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8.xml" ContentType="application/vnd.openxmlformats-officedocument.wordprocessingml.footer+xml"/>
  <Override PartName="/word/header44.xml" ContentType="application/vnd.openxmlformats-officedocument.wordprocessingml.header+xml"/>
  <Override PartName="/word/footer9.xml" ContentType="application/vnd.openxmlformats-officedocument.wordprocessingml.footer+xml"/>
  <Override PartName="/word/comments.xml" ContentType="application/vnd.openxmlformats-officedocument.wordprocessingml.comments+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65E5C2" w14:textId="6A6623EA" w:rsidR="00C32C11" w:rsidRDefault="00E71D88" w:rsidP="00CE198C">
      <w:pPr>
        <w:pStyle w:val="Heading1a"/>
        <w:keepNext w:val="0"/>
        <w:keepLines w:val="0"/>
        <w:tabs>
          <w:tab w:val="clear" w:pos="-720"/>
        </w:tabs>
        <w:suppressAutoHyphens w:val="0"/>
        <w:jc w:val="both"/>
        <w:rPr>
          <w:bCs/>
          <w:smallCaps w:val="0"/>
          <w:sz w:val="44"/>
          <w:szCs w:val="44"/>
        </w:rPr>
      </w:pPr>
      <w:bookmarkStart w:id="0" w:name="_Toc41971238"/>
      <w:r>
        <w:rPr>
          <w:b w:val="0"/>
          <w:smallCaps w:val="0"/>
          <w:noProof/>
          <w:color w:val="000000"/>
          <w:sz w:val="24"/>
          <w:szCs w:val="24"/>
        </w:rPr>
        <w:drawing>
          <wp:inline distT="0" distB="0" distL="0" distR="0" wp14:anchorId="233789D2" wp14:editId="43523209">
            <wp:extent cx="5715000" cy="8081259"/>
            <wp:effectExtent l="0" t="0" r="0" b="0"/>
            <wp:docPr id="1139932216" name="Picture 113993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p>
    <w:p w14:paraId="604B793C" w14:textId="77777777" w:rsidR="007C40A3" w:rsidRDefault="007C40A3" w:rsidP="00CE198C">
      <w:pPr>
        <w:pStyle w:val="Heading1a"/>
        <w:keepNext w:val="0"/>
        <w:keepLines w:val="0"/>
        <w:tabs>
          <w:tab w:val="clear" w:pos="-720"/>
        </w:tabs>
        <w:suppressAutoHyphens w:val="0"/>
        <w:jc w:val="both"/>
        <w:rPr>
          <w:bCs/>
          <w:smallCaps w:val="0"/>
          <w:sz w:val="44"/>
          <w:szCs w:val="44"/>
        </w:rPr>
      </w:pPr>
    </w:p>
    <w:p w14:paraId="4D5E3AD0" w14:textId="77777777" w:rsidR="007C40A3" w:rsidRDefault="007C40A3" w:rsidP="00CE198C">
      <w:pPr>
        <w:pStyle w:val="Heading1a"/>
        <w:keepNext w:val="0"/>
        <w:keepLines w:val="0"/>
        <w:tabs>
          <w:tab w:val="clear" w:pos="-720"/>
        </w:tabs>
        <w:suppressAutoHyphens w:val="0"/>
        <w:jc w:val="both"/>
        <w:rPr>
          <w:bCs/>
          <w:smallCaps w:val="0"/>
          <w:sz w:val="44"/>
          <w:szCs w:val="44"/>
        </w:rPr>
      </w:pPr>
    </w:p>
    <w:p w14:paraId="7454B850" w14:textId="77777777" w:rsidR="007C40A3" w:rsidRPr="007C40A3" w:rsidRDefault="007C40A3" w:rsidP="007C40A3">
      <w:pPr>
        <w:ind w:hanging="1418"/>
        <w:jc w:val="center"/>
        <w:rPr>
          <w:bCs/>
          <w:color w:val="FF0000"/>
          <w:sz w:val="32"/>
          <w:szCs w:val="20"/>
        </w:rPr>
      </w:pPr>
      <w:r w:rsidRPr="007C40A3">
        <w:rPr>
          <w:b/>
          <w:smallCaps/>
          <w:noProof/>
          <w:color w:val="000000"/>
          <w:sz w:val="32"/>
          <w:szCs w:val="20"/>
        </w:rPr>
        <mc:AlternateContent>
          <mc:Choice Requires="wpg">
            <w:drawing>
              <wp:anchor distT="0" distB="0" distL="114300" distR="114300" simplePos="0" relativeHeight="251857920" behindDoc="0" locked="0" layoutInCell="1" allowOverlap="1" wp14:anchorId="2166BFAE" wp14:editId="7DD4329A">
                <wp:simplePos x="0" y="0"/>
                <wp:positionH relativeFrom="column">
                  <wp:posOffset>-933450</wp:posOffset>
                </wp:positionH>
                <wp:positionV relativeFrom="paragraph">
                  <wp:posOffset>-323851</wp:posOffset>
                </wp:positionV>
                <wp:extent cx="7368540" cy="1552575"/>
                <wp:effectExtent l="0" t="0" r="3810" b="9525"/>
                <wp:wrapNone/>
                <wp:docPr id="1101754760"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8540" cy="1552575"/>
                          <a:chOff x="975" y="18"/>
                          <a:chExt cx="9885" cy="2793"/>
                        </a:xfrm>
                      </wpg:grpSpPr>
                      <wps:wsp>
                        <wps:cNvPr id="1101754761" name="Text Box 13"/>
                        <wps:cNvSpPr txBox="1">
                          <a:spLocks noChangeArrowheads="1"/>
                        </wps:cNvSpPr>
                        <wps:spPr bwMode="auto">
                          <a:xfrm>
                            <a:off x="975" y="131"/>
                            <a:ext cx="4186" cy="2494"/>
                          </a:xfrm>
                          <a:prstGeom prst="rect">
                            <a:avLst/>
                          </a:prstGeom>
                          <a:noFill/>
                          <a:ln>
                            <a:noFill/>
                          </a:ln>
                        </wps:spPr>
                        <wps:txbx>
                          <w:txbxContent>
                            <w:p w14:paraId="3F302F13" w14:textId="77777777" w:rsidR="001F6702" w:rsidRPr="00C6409F" w:rsidRDefault="001F6702" w:rsidP="007C40A3">
                              <w:pPr>
                                <w:jc w:val="center"/>
                                <w:rPr>
                                  <w:b/>
                                  <w:sz w:val="16"/>
                                  <w:szCs w:val="16"/>
                                </w:rPr>
                              </w:pPr>
                              <w:r w:rsidRPr="00C6409F">
                                <w:rPr>
                                  <w:b/>
                                  <w:sz w:val="16"/>
                                  <w:szCs w:val="16"/>
                                </w:rPr>
                                <w:t>REPUBLIC OF CAMEROON</w:t>
                              </w:r>
                            </w:p>
                            <w:p w14:paraId="368ACE5C" w14:textId="77777777" w:rsidR="001F6702" w:rsidRPr="00C6409F" w:rsidRDefault="001F6702" w:rsidP="007C40A3">
                              <w:pPr>
                                <w:jc w:val="center"/>
                                <w:rPr>
                                  <w:b/>
                                  <w:sz w:val="16"/>
                                  <w:szCs w:val="16"/>
                                </w:rPr>
                              </w:pPr>
                              <w:r w:rsidRPr="00C6409F">
                                <w:rPr>
                                  <w:b/>
                                  <w:sz w:val="16"/>
                                  <w:szCs w:val="16"/>
                                </w:rPr>
                                <w:t>Peace-Work-Fatherland</w:t>
                              </w:r>
                            </w:p>
                            <w:p w14:paraId="061B6CD4" w14:textId="77777777" w:rsidR="001F6702" w:rsidRPr="00C6409F" w:rsidRDefault="001F6702" w:rsidP="007C40A3">
                              <w:pPr>
                                <w:jc w:val="center"/>
                                <w:rPr>
                                  <w:b/>
                                  <w:sz w:val="16"/>
                                  <w:szCs w:val="16"/>
                                </w:rPr>
                              </w:pPr>
                              <w:r w:rsidRPr="00C6409F">
                                <w:rPr>
                                  <w:b/>
                                  <w:sz w:val="16"/>
                                  <w:szCs w:val="16"/>
                                </w:rPr>
                                <w:t>……………..</w:t>
                              </w:r>
                            </w:p>
                            <w:p w14:paraId="652AA67A" w14:textId="77777777" w:rsidR="001F6702" w:rsidRPr="00C6409F" w:rsidRDefault="001F6702" w:rsidP="007C40A3">
                              <w:pPr>
                                <w:jc w:val="center"/>
                                <w:rPr>
                                  <w:b/>
                                  <w:sz w:val="16"/>
                                  <w:szCs w:val="16"/>
                                </w:rPr>
                              </w:pPr>
                              <w:r w:rsidRPr="00C6409F">
                                <w:rPr>
                                  <w:b/>
                                  <w:sz w:val="16"/>
                                  <w:szCs w:val="16"/>
                                </w:rPr>
                                <w:t>NORTH-WEST REGIONAL ASSEMBLY</w:t>
                              </w:r>
                            </w:p>
                            <w:p w14:paraId="30418FA1" w14:textId="77777777" w:rsidR="001F6702" w:rsidRPr="00C6409F" w:rsidRDefault="001F6702" w:rsidP="007C40A3">
                              <w:pPr>
                                <w:jc w:val="center"/>
                                <w:rPr>
                                  <w:b/>
                                  <w:sz w:val="16"/>
                                  <w:szCs w:val="16"/>
                                </w:rPr>
                              </w:pPr>
                              <w:r w:rsidRPr="00C6409F">
                                <w:rPr>
                                  <w:b/>
                                  <w:sz w:val="16"/>
                                  <w:szCs w:val="16"/>
                                </w:rPr>
                                <w:t>……………..</w:t>
                              </w:r>
                            </w:p>
                            <w:p w14:paraId="5E2FF03F" w14:textId="77777777" w:rsidR="001F6702" w:rsidRPr="00C6409F" w:rsidRDefault="001F6702" w:rsidP="007C40A3">
                              <w:pPr>
                                <w:jc w:val="center"/>
                                <w:rPr>
                                  <w:b/>
                                  <w:sz w:val="16"/>
                                  <w:szCs w:val="16"/>
                                </w:rPr>
                              </w:pPr>
                              <w:r w:rsidRPr="00C6409F">
                                <w:rPr>
                                  <w:b/>
                                  <w:sz w:val="16"/>
                                  <w:szCs w:val="16"/>
                                </w:rPr>
                                <w:t>REGIONAL EXECUTIVE COUNCIL</w:t>
                              </w:r>
                            </w:p>
                            <w:p w14:paraId="70209C24" w14:textId="77777777" w:rsidR="001F6702" w:rsidRPr="00C6409F" w:rsidRDefault="001F6702" w:rsidP="007C40A3">
                              <w:pPr>
                                <w:jc w:val="center"/>
                                <w:rPr>
                                  <w:b/>
                                  <w:sz w:val="16"/>
                                  <w:szCs w:val="16"/>
                                </w:rPr>
                              </w:pPr>
                              <w:r w:rsidRPr="00C6409F">
                                <w:rPr>
                                  <w:b/>
                                  <w:sz w:val="16"/>
                                  <w:szCs w:val="16"/>
                                </w:rPr>
                                <w:t>……………..</w:t>
                              </w:r>
                            </w:p>
                            <w:p w14:paraId="2E130990" w14:textId="77777777" w:rsidR="001F6702" w:rsidRPr="00C6409F" w:rsidRDefault="001F6702" w:rsidP="007C40A3">
                              <w:pPr>
                                <w:jc w:val="center"/>
                                <w:rPr>
                                  <w:b/>
                                  <w:sz w:val="16"/>
                                  <w:szCs w:val="16"/>
                                </w:rPr>
                              </w:pPr>
                              <w:r w:rsidRPr="00C6409F">
                                <w:rPr>
                                  <w:b/>
                                  <w:sz w:val="16"/>
                                  <w:szCs w:val="16"/>
                                </w:rPr>
                                <w:t>PEACE-JUSTICE-UNITY-HARD WORK- SOLIDARITY</w:t>
                              </w:r>
                            </w:p>
                            <w:p w14:paraId="2B62B626" w14:textId="77777777" w:rsidR="001F6702" w:rsidRPr="008D1BC7" w:rsidRDefault="001F6702" w:rsidP="007C40A3">
                              <w:pPr>
                                <w:jc w:val="center"/>
                                <w:rPr>
                                  <w:b/>
                                  <w:sz w:val="16"/>
                                  <w:szCs w:val="16"/>
                                </w:rPr>
                              </w:pPr>
                              <w:r w:rsidRPr="008D1BC7">
                                <w:rPr>
                                  <w:b/>
                                  <w:sz w:val="16"/>
                                  <w:szCs w:val="16"/>
                                </w:rPr>
                                <w:t>……………..</w:t>
                              </w:r>
                            </w:p>
                            <w:p w14:paraId="04F2ABAC" w14:textId="77777777" w:rsidR="001F6702" w:rsidRPr="00D514C7" w:rsidRDefault="001F6702" w:rsidP="007C40A3">
                              <w:pPr>
                                <w:jc w:val="center"/>
                                <w:rPr>
                                  <w:b/>
                                  <w:sz w:val="18"/>
                                  <w:szCs w:val="18"/>
                                </w:rPr>
                              </w:pPr>
                            </w:p>
                            <w:p w14:paraId="6CB08D1E" w14:textId="77777777" w:rsidR="001F6702" w:rsidRPr="00D514C7" w:rsidRDefault="001F6702" w:rsidP="007C40A3">
                              <w:pPr>
                                <w:jc w:val="center"/>
                                <w:rPr>
                                  <w:b/>
                                  <w:sz w:val="18"/>
                                  <w:szCs w:val="18"/>
                                </w:rPr>
                              </w:pPr>
                            </w:p>
                          </w:txbxContent>
                        </wps:txbx>
                        <wps:bodyPr rot="0" vert="horz" wrap="square" lIns="91440" tIns="45720" rIns="91440" bIns="45720" anchor="t" anchorCtr="0" upright="1">
                          <a:noAutofit/>
                        </wps:bodyPr>
                      </wps:wsp>
                      <wps:wsp>
                        <wps:cNvPr id="1101754762" name="Text Box 14"/>
                        <wps:cNvSpPr txBox="1">
                          <a:spLocks noChangeArrowheads="1"/>
                        </wps:cNvSpPr>
                        <wps:spPr bwMode="auto">
                          <a:xfrm>
                            <a:off x="7181" y="18"/>
                            <a:ext cx="3679" cy="2793"/>
                          </a:xfrm>
                          <a:prstGeom prst="rect">
                            <a:avLst/>
                          </a:prstGeom>
                          <a:solidFill>
                            <a:srgbClr val="FFFFFF"/>
                          </a:solidFill>
                          <a:ln>
                            <a:noFill/>
                          </a:ln>
                        </wps:spPr>
                        <wps:txbx>
                          <w:txbxContent>
                            <w:p w14:paraId="6B7EE94C" w14:textId="77777777" w:rsidR="001F6702" w:rsidRPr="004616AA" w:rsidRDefault="001F6702" w:rsidP="007C40A3">
                              <w:pPr>
                                <w:jc w:val="center"/>
                                <w:rPr>
                                  <w:b/>
                                  <w:sz w:val="16"/>
                                  <w:szCs w:val="16"/>
                                  <w:lang w:val="fr-CM"/>
                                </w:rPr>
                              </w:pPr>
                              <w:r w:rsidRPr="004616AA">
                                <w:rPr>
                                  <w:b/>
                                  <w:sz w:val="16"/>
                                  <w:szCs w:val="16"/>
                                  <w:lang w:val="fr-CM"/>
                                </w:rPr>
                                <w:t>REPUBLIQUE DU CAMEROUN</w:t>
                              </w:r>
                            </w:p>
                            <w:p w14:paraId="7EC8E85D" w14:textId="77777777" w:rsidR="001F6702" w:rsidRPr="004616AA" w:rsidRDefault="001F6702" w:rsidP="007C40A3">
                              <w:pPr>
                                <w:jc w:val="center"/>
                                <w:rPr>
                                  <w:b/>
                                  <w:sz w:val="16"/>
                                  <w:szCs w:val="16"/>
                                  <w:lang w:val="fr-CM"/>
                                </w:rPr>
                              </w:pPr>
                              <w:r w:rsidRPr="004616AA">
                                <w:rPr>
                                  <w:b/>
                                  <w:sz w:val="16"/>
                                  <w:szCs w:val="16"/>
                                  <w:lang w:val="fr-CM"/>
                                </w:rPr>
                                <w:t>Paix-Travail-Patrie</w:t>
                              </w:r>
                            </w:p>
                            <w:p w14:paraId="7C873D61" w14:textId="77777777" w:rsidR="001F6702" w:rsidRPr="004616AA" w:rsidRDefault="001F6702" w:rsidP="007C40A3">
                              <w:pPr>
                                <w:jc w:val="center"/>
                                <w:rPr>
                                  <w:b/>
                                  <w:sz w:val="16"/>
                                  <w:szCs w:val="16"/>
                                  <w:lang w:val="fr-CM"/>
                                </w:rPr>
                              </w:pPr>
                              <w:r w:rsidRPr="004616AA">
                                <w:rPr>
                                  <w:b/>
                                  <w:sz w:val="16"/>
                                  <w:szCs w:val="16"/>
                                  <w:lang w:val="fr-CM"/>
                                </w:rPr>
                                <w:t>……………..</w:t>
                              </w:r>
                            </w:p>
                            <w:p w14:paraId="6B4AAD58" w14:textId="77777777" w:rsidR="001F6702" w:rsidRPr="004616AA" w:rsidRDefault="001F6702" w:rsidP="007C40A3">
                              <w:pPr>
                                <w:jc w:val="center"/>
                                <w:rPr>
                                  <w:b/>
                                  <w:sz w:val="16"/>
                                  <w:szCs w:val="16"/>
                                  <w:lang w:val="fr-CM"/>
                                </w:rPr>
                              </w:pPr>
                              <w:r w:rsidRPr="004616AA">
                                <w:rPr>
                                  <w:b/>
                                  <w:sz w:val="16"/>
                                  <w:szCs w:val="16"/>
                                  <w:lang w:val="fr-CM"/>
                                </w:rPr>
                                <w:t>ASSEMBLEE REGIONALE DU NORD-OUEST</w:t>
                              </w:r>
                            </w:p>
                            <w:p w14:paraId="2AE8F398" w14:textId="77777777" w:rsidR="001F6702" w:rsidRPr="004616AA" w:rsidRDefault="001F6702" w:rsidP="007C40A3">
                              <w:pPr>
                                <w:jc w:val="center"/>
                                <w:rPr>
                                  <w:b/>
                                  <w:sz w:val="16"/>
                                  <w:szCs w:val="16"/>
                                  <w:lang w:val="fr-CM"/>
                                </w:rPr>
                              </w:pPr>
                              <w:r w:rsidRPr="004616AA">
                                <w:rPr>
                                  <w:b/>
                                  <w:sz w:val="16"/>
                                  <w:szCs w:val="16"/>
                                  <w:lang w:val="fr-CM"/>
                                </w:rPr>
                                <w:t>……………..</w:t>
                              </w:r>
                            </w:p>
                            <w:p w14:paraId="45D5D3FA" w14:textId="77777777" w:rsidR="001F6702" w:rsidRPr="004616AA" w:rsidRDefault="001F6702" w:rsidP="007C40A3">
                              <w:pPr>
                                <w:jc w:val="center"/>
                                <w:rPr>
                                  <w:b/>
                                  <w:sz w:val="16"/>
                                  <w:szCs w:val="16"/>
                                  <w:lang w:val="fr-CM"/>
                                </w:rPr>
                              </w:pPr>
                              <w:r w:rsidRPr="004616AA">
                                <w:rPr>
                                  <w:b/>
                                  <w:sz w:val="16"/>
                                  <w:szCs w:val="16"/>
                                  <w:lang w:val="fr-CM"/>
                                </w:rPr>
                                <w:t>CONSEIL EXECUTIF REGIONAL</w:t>
                              </w:r>
                            </w:p>
                            <w:p w14:paraId="3731FBC8" w14:textId="77777777" w:rsidR="001F6702" w:rsidRPr="004616AA" w:rsidRDefault="001F6702" w:rsidP="007C40A3">
                              <w:pPr>
                                <w:jc w:val="center"/>
                                <w:rPr>
                                  <w:b/>
                                  <w:sz w:val="16"/>
                                  <w:szCs w:val="16"/>
                                  <w:lang w:val="fr-CM"/>
                                </w:rPr>
                              </w:pPr>
                              <w:r w:rsidRPr="004616AA">
                                <w:rPr>
                                  <w:b/>
                                  <w:sz w:val="16"/>
                                  <w:szCs w:val="16"/>
                                  <w:lang w:val="fr-CM"/>
                                </w:rPr>
                                <w:t>……………..</w:t>
                              </w:r>
                            </w:p>
                            <w:p w14:paraId="1394F8F5" w14:textId="77777777" w:rsidR="001F6702" w:rsidRPr="004616AA" w:rsidRDefault="001F6702" w:rsidP="007C40A3">
                              <w:pPr>
                                <w:jc w:val="center"/>
                                <w:rPr>
                                  <w:b/>
                                  <w:sz w:val="16"/>
                                  <w:szCs w:val="16"/>
                                  <w:lang w:val="fr-CM"/>
                                </w:rPr>
                              </w:pPr>
                              <w:r w:rsidRPr="004616AA">
                                <w:rPr>
                                  <w:b/>
                                  <w:sz w:val="16"/>
                                  <w:szCs w:val="16"/>
                                  <w:lang w:val="fr-CM"/>
                                </w:rPr>
                                <w:t>PAIX-JUSTICE-UNITE-TRAVAIL-SOLIDARITE</w:t>
                              </w:r>
                            </w:p>
                            <w:p w14:paraId="551F858D" w14:textId="77777777" w:rsidR="001F6702" w:rsidRPr="008D1BC7" w:rsidRDefault="001F6702" w:rsidP="007C40A3">
                              <w:pPr>
                                <w:jc w:val="center"/>
                                <w:rPr>
                                  <w:b/>
                                  <w:sz w:val="16"/>
                                  <w:szCs w:val="16"/>
                                </w:rPr>
                              </w:pPr>
                              <w:r w:rsidRPr="008D1BC7">
                                <w:rPr>
                                  <w:b/>
                                  <w:sz w:val="16"/>
                                  <w:szCs w:val="16"/>
                                </w:rPr>
                                <w:t>……………..</w:t>
                              </w:r>
                            </w:p>
                            <w:p w14:paraId="3553550E" w14:textId="77777777" w:rsidR="001F6702" w:rsidRPr="00A67EDB" w:rsidRDefault="001F6702" w:rsidP="007C40A3">
                              <w:pPr>
                                <w:jc w:val="center"/>
                                <w:rPr>
                                  <w:b/>
                                  <w:sz w:val="16"/>
                                  <w:szCs w:val="16"/>
                                </w:rPr>
                              </w:pPr>
                            </w:p>
                          </w:txbxContent>
                        </wps:txbx>
                        <wps:bodyPr rot="0" vert="horz" wrap="square" lIns="91440" tIns="45720" rIns="91440" bIns="45720" anchor="t" anchorCtr="0" upright="1">
                          <a:noAutofit/>
                        </wps:bodyPr>
                      </wps:wsp>
                      <pic:pic xmlns:pic="http://schemas.openxmlformats.org/drawingml/2006/picture">
                        <pic:nvPicPr>
                          <pic:cNvPr id="1101754763" name="Picture 15" descr="LOGO VALIDATED"/>
                          <pic:cNvPicPr>
                            <a:picLocks noChangeAspect="1" noChangeArrowheads="1"/>
                          </pic:cNvPicPr>
                        </pic:nvPicPr>
                        <pic:blipFill>
                          <a:blip r:embed="rId16" cstate="print"/>
                          <a:srcRect/>
                          <a:stretch>
                            <a:fillRect/>
                          </a:stretch>
                        </pic:blipFill>
                        <pic:spPr bwMode="auto">
                          <a:xfrm>
                            <a:off x="5106" y="215"/>
                            <a:ext cx="1827" cy="2381"/>
                          </a:xfrm>
                          <a:prstGeom prst="rect">
                            <a:avLst/>
                          </a:prstGeom>
                          <a:noFill/>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2166BFAE" id="_x0000_s1030" style="position:absolute;left:0;text-align:left;margin-left:-73.5pt;margin-top:-25.5pt;width:580.2pt;height:122.25pt;z-index:251857920" coordorigin="975,18" coordsize="9885,2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">
                <v:shape id="Text Box 13" o:spid="_x0000_s1031" type="#_x0000_t202" style="position:absolute;left:975;top:131;width:4186;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" filled="f" stroked="f">
                  <v:textbox>
                    <w:txbxContent>
                      <w:p w14:paraId="3F302F13" w14:textId="77777777" w:rsidR="0020402E" w:rsidRPr="00C6409F" w:rsidRDefault="0020402E" w:rsidP="007C40A3">
                        <w:pPr>
                          <w:jc w:val="center"/>
                          <w:rPr>
                            <w:b/>
                            <w:sz w:val="16"/>
                            <w:szCs w:val="16"/>
                          </w:rPr>
                        </w:pPr>
                        <w:r w:rsidRPr="00C6409F">
                          <w:rPr>
                            <w:b/>
                            <w:sz w:val="16"/>
                            <w:szCs w:val="16"/>
                          </w:rPr>
                          <w:t>REPUBLIC OF CAMEROON</w:t>
                        </w:r>
                      </w:p>
                      <w:p w14:paraId="368ACE5C" w14:textId="77777777" w:rsidR="0020402E" w:rsidRPr="00C6409F" w:rsidRDefault="0020402E" w:rsidP="007C40A3">
                        <w:pPr>
                          <w:jc w:val="center"/>
                          <w:rPr>
                            <w:b/>
                            <w:sz w:val="16"/>
                            <w:szCs w:val="16"/>
                          </w:rPr>
                        </w:pPr>
                        <w:r w:rsidRPr="00C6409F">
                          <w:rPr>
                            <w:b/>
                            <w:sz w:val="16"/>
                            <w:szCs w:val="16"/>
                          </w:rPr>
                          <w:t>Peace-Work-Fatherland</w:t>
                        </w:r>
                      </w:p>
                      <w:p w14:paraId="061B6CD4" w14:textId="77777777" w:rsidR="0020402E" w:rsidRPr="00C6409F" w:rsidRDefault="0020402E" w:rsidP="007C40A3">
                        <w:pPr>
                          <w:jc w:val="center"/>
                          <w:rPr>
                            <w:b/>
                            <w:sz w:val="16"/>
                            <w:szCs w:val="16"/>
                          </w:rPr>
                        </w:pPr>
                        <w:r w:rsidRPr="00C6409F">
                          <w:rPr>
                            <w:b/>
                            <w:sz w:val="16"/>
                            <w:szCs w:val="16"/>
                          </w:rPr>
                          <w:t>……………..</w:t>
                        </w:r>
                      </w:p>
                      <w:p w14:paraId="652AA67A" w14:textId="77777777" w:rsidR="0020402E" w:rsidRPr="00C6409F" w:rsidRDefault="0020402E" w:rsidP="007C40A3">
                        <w:pPr>
                          <w:jc w:val="center"/>
                          <w:rPr>
                            <w:b/>
                            <w:sz w:val="16"/>
                            <w:szCs w:val="16"/>
                          </w:rPr>
                        </w:pPr>
                        <w:r w:rsidRPr="00C6409F">
                          <w:rPr>
                            <w:b/>
                            <w:sz w:val="16"/>
                            <w:szCs w:val="16"/>
                          </w:rPr>
                          <w:t>NORTH-WEST REGIONAL ASSEMBLY</w:t>
                        </w:r>
                      </w:p>
                      <w:p w14:paraId="30418FA1" w14:textId="77777777" w:rsidR="0020402E" w:rsidRPr="00C6409F" w:rsidRDefault="0020402E" w:rsidP="007C40A3">
                        <w:pPr>
                          <w:jc w:val="center"/>
                          <w:rPr>
                            <w:b/>
                            <w:sz w:val="16"/>
                            <w:szCs w:val="16"/>
                          </w:rPr>
                        </w:pPr>
                        <w:r w:rsidRPr="00C6409F">
                          <w:rPr>
                            <w:b/>
                            <w:sz w:val="16"/>
                            <w:szCs w:val="16"/>
                          </w:rPr>
                          <w:t>……………..</w:t>
                        </w:r>
                      </w:p>
                      <w:p w14:paraId="5E2FF03F" w14:textId="77777777" w:rsidR="0020402E" w:rsidRPr="00C6409F" w:rsidRDefault="0020402E" w:rsidP="007C40A3">
                        <w:pPr>
                          <w:jc w:val="center"/>
                          <w:rPr>
                            <w:b/>
                            <w:sz w:val="16"/>
                            <w:szCs w:val="16"/>
                          </w:rPr>
                        </w:pPr>
                        <w:r w:rsidRPr="00C6409F">
                          <w:rPr>
                            <w:b/>
                            <w:sz w:val="16"/>
                            <w:szCs w:val="16"/>
                          </w:rPr>
                          <w:t>REGIONAL EXECUTIVE COUNCIL</w:t>
                        </w:r>
                      </w:p>
                      <w:p w14:paraId="70209C24" w14:textId="77777777" w:rsidR="0020402E" w:rsidRPr="00C6409F" w:rsidRDefault="0020402E" w:rsidP="007C40A3">
                        <w:pPr>
                          <w:jc w:val="center"/>
                          <w:rPr>
                            <w:b/>
                            <w:sz w:val="16"/>
                            <w:szCs w:val="16"/>
                          </w:rPr>
                        </w:pPr>
                        <w:r w:rsidRPr="00C6409F">
                          <w:rPr>
                            <w:b/>
                            <w:sz w:val="16"/>
                            <w:szCs w:val="16"/>
                          </w:rPr>
                          <w:t>……………..</w:t>
                        </w:r>
                      </w:p>
                      <w:p w14:paraId="2E130990" w14:textId="77777777" w:rsidR="0020402E" w:rsidRPr="00C6409F" w:rsidRDefault="0020402E" w:rsidP="007C40A3">
                        <w:pPr>
                          <w:jc w:val="center"/>
                          <w:rPr>
                            <w:b/>
                            <w:sz w:val="16"/>
                            <w:szCs w:val="16"/>
                          </w:rPr>
                        </w:pPr>
                        <w:r w:rsidRPr="00C6409F">
                          <w:rPr>
                            <w:b/>
                            <w:sz w:val="16"/>
                            <w:szCs w:val="16"/>
                          </w:rPr>
                          <w:t>PEACE-JUSTICE-UNITY-HARD WORK- SOLIDARITY</w:t>
                        </w:r>
                      </w:p>
                      <w:p w14:paraId="2B62B626" w14:textId="77777777" w:rsidR="0020402E" w:rsidRPr="008D1BC7" w:rsidRDefault="0020402E" w:rsidP="007C40A3">
                        <w:pPr>
                          <w:jc w:val="center"/>
                          <w:rPr>
                            <w:b/>
                            <w:sz w:val="16"/>
                            <w:szCs w:val="16"/>
                          </w:rPr>
                        </w:pPr>
                        <w:r w:rsidRPr="008D1BC7">
                          <w:rPr>
                            <w:b/>
                            <w:sz w:val="16"/>
                            <w:szCs w:val="16"/>
                          </w:rPr>
                          <w:t>……………..</w:t>
                        </w:r>
                      </w:p>
                      <w:p w14:paraId="04F2ABAC" w14:textId="77777777" w:rsidR="0020402E" w:rsidRPr="00D514C7" w:rsidRDefault="0020402E" w:rsidP="007C40A3">
                        <w:pPr>
                          <w:jc w:val="center"/>
                          <w:rPr>
                            <w:b/>
                            <w:sz w:val="18"/>
                            <w:szCs w:val="18"/>
                          </w:rPr>
                        </w:pPr>
                      </w:p>
                      <w:p w14:paraId="6CB08D1E" w14:textId="77777777" w:rsidR="0020402E" w:rsidRPr="00D514C7" w:rsidRDefault="0020402E" w:rsidP="007C40A3">
                        <w:pPr>
                          <w:jc w:val="center"/>
                          <w:rPr>
                            <w:b/>
                            <w:sz w:val="18"/>
                            <w:szCs w:val="18"/>
                          </w:rPr>
                        </w:pPr>
                      </w:p>
                    </w:txbxContent>
                  </v:textbox>
                </v:shape>
                <v:shape id="Text Box 14" o:spid="_x0000_s1032" type="#_x0000_t202" style="position:absolute;left:7181;top:18;width:3679;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" stroked="f">
                  <v:textbox>
                    <w:txbxContent>
                      <w:p w14:paraId="6B7EE94C" w14:textId="77777777" w:rsidR="0020402E" w:rsidRPr="004616AA" w:rsidRDefault="0020402E" w:rsidP="007C40A3">
                        <w:pPr>
                          <w:jc w:val="center"/>
                          <w:rPr>
                            <w:b/>
                            <w:sz w:val="16"/>
                            <w:szCs w:val="16"/>
                            <w:lang w:val="fr-CM"/>
                          </w:rPr>
                        </w:pPr>
                        <w:r w:rsidRPr="004616AA">
                          <w:rPr>
                            <w:b/>
                            <w:sz w:val="16"/>
                            <w:szCs w:val="16"/>
                            <w:lang w:val="fr-CM"/>
                          </w:rPr>
                          <w:t>REPUBLIQUE DU CAMEROUN</w:t>
                        </w:r>
                      </w:p>
                      <w:p w14:paraId="7EC8E85D" w14:textId="77777777" w:rsidR="0020402E" w:rsidRPr="004616AA" w:rsidRDefault="0020402E" w:rsidP="007C40A3">
                        <w:pPr>
                          <w:jc w:val="center"/>
                          <w:rPr>
                            <w:b/>
                            <w:sz w:val="16"/>
                            <w:szCs w:val="16"/>
                            <w:lang w:val="fr-CM"/>
                          </w:rPr>
                        </w:pPr>
                        <w:r w:rsidRPr="004616AA">
                          <w:rPr>
                            <w:b/>
                            <w:sz w:val="16"/>
                            <w:szCs w:val="16"/>
                            <w:lang w:val="fr-CM"/>
                          </w:rPr>
                          <w:t>Paix-Travail-Patrie</w:t>
                        </w:r>
                      </w:p>
                      <w:p w14:paraId="7C873D61" w14:textId="77777777" w:rsidR="0020402E" w:rsidRPr="004616AA" w:rsidRDefault="0020402E" w:rsidP="007C40A3">
                        <w:pPr>
                          <w:jc w:val="center"/>
                          <w:rPr>
                            <w:b/>
                            <w:sz w:val="16"/>
                            <w:szCs w:val="16"/>
                            <w:lang w:val="fr-CM"/>
                          </w:rPr>
                        </w:pPr>
                        <w:r w:rsidRPr="004616AA">
                          <w:rPr>
                            <w:b/>
                            <w:sz w:val="16"/>
                            <w:szCs w:val="16"/>
                            <w:lang w:val="fr-CM"/>
                          </w:rPr>
                          <w:t>……………..</w:t>
                        </w:r>
                      </w:p>
                      <w:p w14:paraId="6B4AAD58" w14:textId="77777777" w:rsidR="0020402E" w:rsidRPr="004616AA" w:rsidRDefault="0020402E" w:rsidP="007C40A3">
                        <w:pPr>
                          <w:jc w:val="center"/>
                          <w:rPr>
                            <w:b/>
                            <w:sz w:val="16"/>
                            <w:szCs w:val="16"/>
                            <w:lang w:val="fr-CM"/>
                          </w:rPr>
                        </w:pPr>
                        <w:r w:rsidRPr="004616AA">
                          <w:rPr>
                            <w:b/>
                            <w:sz w:val="16"/>
                            <w:szCs w:val="16"/>
                            <w:lang w:val="fr-CM"/>
                          </w:rPr>
                          <w:t>ASSEMBLEE REGIONALE DU NORD-OUEST</w:t>
                        </w:r>
                      </w:p>
                      <w:p w14:paraId="2AE8F398" w14:textId="77777777" w:rsidR="0020402E" w:rsidRPr="004616AA" w:rsidRDefault="0020402E" w:rsidP="007C40A3">
                        <w:pPr>
                          <w:jc w:val="center"/>
                          <w:rPr>
                            <w:b/>
                            <w:sz w:val="16"/>
                            <w:szCs w:val="16"/>
                            <w:lang w:val="fr-CM"/>
                          </w:rPr>
                        </w:pPr>
                        <w:r w:rsidRPr="004616AA">
                          <w:rPr>
                            <w:b/>
                            <w:sz w:val="16"/>
                            <w:szCs w:val="16"/>
                            <w:lang w:val="fr-CM"/>
                          </w:rPr>
                          <w:t>……………..</w:t>
                        </w:r>
                      </w:p>
                      <w:p w14:paraId="45D5D3FA" w14:textId="77777777" w:rsidR="0020402E" w:rsidRPr="004616AA" w:rsidRDefault="0020402E" w:rsidP="007C40A3">
                        <w:pPr>
                          <w:jc w:val="center"/>
                          <w:rPr>
                            <w:b/>
                            <w:sz w:val="16"/>
                            <w:szCs w:val="16"/>
                            <w:lang w:val="fr-CM"/>
                          </w:rPr>
                        </w:pPr>
                        <w:r w:rsidRPr="004616AA">
                          <w:rPr>
                            <w:b/>
                            <w:sz w:val="16"/>
                            <w:szCs w:val="16"/>
                            <w:lang w:val="fr-CM"/>
                          </w:rPr>
                          <w:t>CONSEIL EXECUTIF REGIONAL</w:t>
                        </w:r>
                      </w:p>
                      <w:p w14:paraId="3731FBC8" w14:textId="77777777" w:rsidR="0020402E" w:rsidRPr="004616AA" w:rsidRDefault="0020402E" w:rsidP="007C40A3">
                        <w:pPr>
                          <w:jc w:val="center"/>
                          <w:rPr>
                            <w:b/>
                            <w:sz w:val="16"/>
                            <w:szCs w:val="16"/>
                            <w:lang w:val="fr-CM"/>
                          </w:rPr>
                        </w:pPr>
                        <w:r w:rsidRPr="004616AA">
                          <w:rPr>
                            <w:b/>
                            <w:sz w:val="16"/>
                            <w:szCs w:val="16"/>
                            <w:lang w:val="fr-CM"/>
                          </w:rPr>
                          <w:t>……………..</w:t>
                        </w:r>
                      </w:p>
                      <w:p w14:paraId="1394F8F5" w14:textId="77777777" w:rsidR="0020402E" w:rsidRPr="004616AA" w:rsidRDefault="0020402E" w:rsidP="007C40A3">
                        <w:pPr>
                          <w:jc w:val="center"/>
                          <w:rPr>
                            <w:b/>
                            <w:sz w:val="16"/>
                            <w:szCs w:val="16"/>
                            <w:lang w:val="fr-CM"/>
                          </w:rPr>
                        </w:pPr>
                        <w:r w:rsidRPr="004616AA">
                          <w:rPr>
                            <w:b/>
                            <w:sz w:val="16"/>
                            <w:szCs w:val="16"/>
                            <w:lang w:val="fr-CM"/>
                          </w:rPr>
                          <w:t>PAIX-JUSTICE-UNITE-TRAVAIL-SOLIDARITE</w:t>
                        </w:r>
                      </w:p>
                      <w:p w14:paraId="551F858D" w14:textId="77777777" w:rsidR="0020402E" w:rsidRPr="008D1BC7" w:rsidRDefault="0020402E" w:rsidP="007C40A3">
                        <w:pPr>
                          <w:jc w:val="center"/>
                          <w:rPr>
                            <w:b/>
                            <w:sz w:val="16"/>
                            <w:szCs w:val="16"/>
                          </w:rPr>
                        </w:pPr>
                        <w:r w:rsidRPr="008D1BC7">
                          <w:rPr>
                            <w:b/>
                            <w:sz w:val="16"/>
                            <w:szCs w:val="16"/>
                          </w:rPr>
                          <w:t>……………..</w:t>
                        </w:r>
                      </w:p>
                      <w:p w14:paraId="3553550E" w14:textId="77777777" w:rsidR="0020402E" w:rsidRPr="00A67EDB" w:rsidRDefault="0020402E" w:rsidP="007C40A3">
                        <w:pPr>
                          <w:jc w:val="center"/>
                          <w:rPr>
                            <w:b/>
                            <w:sz w:val="16"/>
                            <w:szCs w:val="16"/>
                          </w:rPr>
                        </w:pPr>
                      </w:p>
                    </w:txbxContent>
                  </v:textbox>
                </v:shape>
                <v:shape id="Picture 15" o:spid="_x0000_s1033" type="#_x0000_t75" alt="LOGO VALIDATED" style="position:absolute;left:5106;top:215;width:1827;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">
                  <v:imagedata r:id="rId17" o:title="LOGO VALIDATED"/>
                </v:shape>
              </v:group>
            </w:pict>
          </mc:Fallback>
        </mc:AlternateContent>
      </w:r>
    </w:p>
    <w:p w14:paraId="712FD03E" w14:textId="77777777" w:rsidR="007C40A3" w:rsidRPr="007C40A3" w:rsidRDefault="007C40A3" w:rsidP="007C40A3">
      <w:pPr>
        <w:ind w:hanging="1418"/>
        <w:jc w:val="center"/>
        <w:rPr>
          <w:bCs/>
          <w:color w:val="FF0000"/>
          <w:sz w:val="32"/>
          <w:szCs w:val="20"/>
        </w:rPr>
      </w:pPr>
    </w:p>
    <w:p w14:paraId="5254CC0A" w14:textId="77777777" w:rsidR="007C40A3" w:rsidRPr="007C40A3" w:rsidRDefault="007C40A3" w:rsidP="007C40A3">
      <w:pPr>
        <w:ind w:hanging="1418"/>
        <w:jc w:val="center"/>
        <w:rPr>
          <w:bCs/>
          <w:color w:val="FF0000"/>
          <w:sz w:val="32"/>
          <w:szCs w:val="20"/>
        </w:rPr>
      </w:pPr>
    </w:p>
    <w:p w14:paraId="1A247CAB" w14:textId="77777777" w:rsidR="007C40A3" w:rsidRPr="007C40A3" w:rsidRDefault="007C40A3" w:rsidP="007C40A3">
      <w:pPr>
        <w:ind w:hanging="1418"/>
        <w:jc w:val="center"/>
        <w:rPr>
          <w:bCs/>
          <w:color w:val="FF0000"/>
          <w:sz w:val="32"/>
          <w:szCs w:val="20"/>
        </w:rPr>
      </w:pPr>
    </w:p>
    <w:p w14:paraId="04CF6838" w14:textId="77777777" w:rsidR="007C40A3" w:rsidRPr="007C40A3" w:rsidRDefault="007C40A3" w:rsidP="007C40A3">
      <w:pPr>
        <w:ind w:hanging="1418"/>
        <w:jc w:val="center"/>
        <w:rPr>
          <w:bCs/>
          <w:color w:val="FF0000"/>
          <w:sz w:val="32"/>
          <w:szCs w:val="20"/>
        </w:rPr>
      </w:pPr>
    </w:p>
    <w:p w14:paraId="23DDD362" w14:textId="77777777" w:rsidR="007C40A3" w:rsidRPr="007C40A3" w:rsidRDefault="007C40A3" w:rsidP="007C40A3">
      <w:pPr>
        <w:ind w:hanging="1418"/>
        <w:jc w:val="center"/>
        <w:rPr>
          <w:bCs/>
          <w:color w:val="FF0000"/>
          <w:sz w:val="32"/>
          <w:szCs w:val="20"/>
        </w:rPr>
      </w:pPr>
    </w:p>
    <w:p w14:paraId="1003226F" w14:textId="77777777" w:rsidR="007C40A3" w:rsidRPr="00E71D88" w:rsidRDefault="007C40A3" w:rsidP="007C40A3">
      <w:pPr>
        <w:jc w:val="center"/>
        <w:rPr>
          <w:b/>
          <w:bCs/>
          <w:color w:val="548DD4"/>
          <w:sz w:val="40"/>
          <w:szCs w:val="40"/>
        </w:rPr>
      </w:pPr>
      <w:r w:rsidRPr="00E71D88">
        <w:rPr>
          <w:b/>
          <w:bCs/>
          <w:color w:val="548DD4"/>
          <w:sz w:val="44"/>
          <w:szCs w:val="44"/>
        </w:rPr>
        <w:t xml:space="preserve">  </w:t>
      </w:r>
      <w:r w:rsidRPr="00E71D88">
        <w:rPr>
          <w:b/>
          <w:bCs/>
          <w:color w:val="548DD4"/>
          <w:sz w:val="40"/>
          <w:szCs w:val="40"/>
        </w:rPr>
        <w:t>INVITATION LETTER TO TENDER</w:t>
      </w:r>
      <w:r w:rsidRPr="00E71D88">
        <w:rPr>
          <w:b/>
          <w:smallCaps/>
          <w:spacing w:val="-2"/>
          <w:sz w:val="40"/>
          <w:szCs w:val="40"/>
        </w:rPr>
        <w:tab/>
      </w:r>
    </w:p>
    <w:p w14:paraId="634CA8E8" w14:textId="77777777" w:rsidR="007C40A3" w:rsidRPr="00E71D88" w:rsidRDefault="007C40A3" w:rsidP="007C40A3">
      <w:pPr>
        <w:suppressAutoHyphens/>
        <w:rPr>
          <w:spacing w:val="-2"/>
          <w:szCs w:val="20"/>
        </w:rPr>
      </w:pPr>
    </w:p>
    <w:p w14:paraId="0EF8A90C" w14:textId="77777777" w:rsidR="007C40A3" w:rsidRPr="007C40A3" w:rsidRDefault="007C40A3" w:rsidP="007C40A3">
      <w:pPr>
        <w:suppressAutoHyphens/>
        <w:jc w:val="both"/>
        <w:rPr>
          <w:rFonts w:ascii="CG Times" w:hAnsi="CG Times"/>
          <w:bCs/>
          <w:i/>
          <w:spacing w:val="-2"/>
          <w:sz w:val="22"/>
          <w:szCs w:val="20"/>
        </w:rPr>
      </w:pPr>
      <w:r w:rsidRPr="007C40A3">
        <w:rPr>
          <w:b/>
          <w:spacing w:val="-2"/>
        </w:rPr>
        <w:t>Reference:</w:t>
      </w:r>
      <w:r w:rsidRPr="007C40A3">
        <w:rPr>
          <w:spacing w:val="-2"/>
        </w:rPr>
        <w:t xml:space="preserve"> </w:t>
      </w:r>
      <w:r w:rsidRPr="007C40A3">
        <w:rPr>
          <w:i/>
          <w:spacing w:val="-2"/>
        </w:rPr>
        <w:t>The Restricted National Invitation to Tender in Emergency Procedure to</w:t>
      </w:r>
      <w:r w:rsidRPr="007C40A3">
        <w:rPr>
          <w:rFonts w:ascii="CG Times" w:hAnsi="CG Times"/>
          <w:i/>
          <w:spacing w:val="-2"/>
          <w:sz w:val="22"/>
          <w:szCs w:val="20"/>
        </w:rPr>
        <w:t xml:space="preserve"> the </w:t>
      </w:r>
      <w:r w:rsidRPr="007C40A3">
        <w:rPr>
          <w:rFonts w:ascii="CG Times" w:hAnsi="CG Times"/>
          <w:bCs/>
          <w:i/>
          <w:spacing w:val="-2"/>
          <w:sz w:val="22"/>
          <w:szCs w:val="20"/>
        </w:rPr>
        <w:t xml:space="preserve">Project for the extension of the </w:t>
      </w:r>
      <w:proofErr w:type="spellStart"/>
      <w:r w:rsidRPr="007C40A3">
        <w:rPr>
          <w:rFonts w:ascii="CG Times" w:hAnsi="CG Times"/>
          <w:bCs/>
          <w:i/>
          <w:spacing w:val="-2"/>
          <w:sz w:val="22"/>
          <w:szCs w:val="20"/>
        </w:rPr>
        <w:t>Mankon</w:t>
      </w:r>
      <w:proofErr w:type="spellEnd"/>
      <w:r w:rsidRPr="007C40A3">
        <w:rPr>
          <w:rFonts w:ascii="CG Times" w:hAnsi="CG Times"/>
          <w:bCs/>
          <w:i/>
          <w:spacing w:val="-2"/>
          <w:sz w:val="22"/>
          <w:szCs w:val="20"/>
        </w:rPr>
        <w:t xml:space="preserve"> District Hospital.</w:t>
      </w:r>
    </w:p>
    <w:p w14:paraId="7479DFE3" w14:textId="77777777" w:rsidR="007C40A3" w:rsidRPr="00E71D88" w:rsidRDefault="007C40A3" w:rsidP="007C40A3">
      <w:pPr>
        <w:suppressAutoHyphens/>
        <w:jc w:val="both"/>
        <w:rPr>
          <w:rFonts w:ascii="CG Times" w:hAnsi="CG Times"/>
          <w:bCs/>
          <w:i/>
          <w:spacing w:val="-2"/>
          <w:sz w:val="22"/>
          <w:szCs w:val="20"/>
        </w:rPr>
      </w:pPr>
      <w:proofErr w:type="gramStart"/>
      <w:r w:rsidRPr="00E71D88">
        <w:rPr>
          <w:i/>
          <w:spacing w:val="-2"/>
        </w:rPr>
        <w:t>Financing :</w:t>
      </w:r>
      <w:proofErr w:type="gramEnd"/>
      <w:r w:rsidRPr="00E71D88">
        <w:rPr>
          <w:i/>
          <w:spacing w:val="-2"/>
        </w:rPr>
        <w:t xml:space="preserve">  </w:t>
      </w:r>
      <w:proofErr w:type="spellStart"/>
      <w:r w:rsidRPr="00E71D88">
        <w:rPr>
          <w:i/>
          <w:spacing w:val="-2"/>
        </w:rPr>
        <w:t>Crédit</w:t>
      </w:r>
      <w:proofErr w:type="spellEnd"/>
      <w:r w:rsidRPr="00E71D88">
        <w:rPr>
          <w:i/>
          <w:spacing w:val="-2"/>
        </w:rPr>
        <w:t xml:space="preserve"> IDA   </w:t>
      </w:r>
    </w:p>
    <w:p w14:paraId="028EFFF4" w14:textId="77777777" w:rsidR="007C40A3" w:rsidRPr="00E71D88" w:rsidRDefault="007C40A3" w:rsidP="007C40A3">
      <w:pPr>
        <w:suppressAutoHyphens/>
        <w:jc w:val="both"/>
        <w:rPr>
          <w:rFonts w:ascii="CG Times" w:hAnsi="CG Times"/>
          <w:bCs/>
          <w:i/>
          <w:spacing w:val="-2"/>
          <w:sz w:val="22"/>
          <w:szCs w:val="20"/>
        </w:rPr>
      </w:pPr>
      <w:proofErr w:type="gramStart"/>
      <w:r w:rsidRPr="00E71D88">
        <w:rPr>
          <w:i/>
          <w:spacing w:val="-2"/>
        </w:rPr>
        <w:t>Allocation :</w:t>
      </w:r>
      <w:proofErr w:type="gramEnd"/>
      <w:r w:rsidRPr="00E71D88">
        <w:rPr>
          <w:i/>
          <w:spacing w:val="-2"/>
        </w:rPr>
        <w:t xml:space="preserve"> </w:t>
      </w:r>
      <w:r w:rsidRPr="00E71D88">
        <w:rPr>
          <w:rFonts w:ascii="CG Times" w:hAnsi="CG Times"/>
          <w:b/>
          <w:bCs/>
          <w:sz w:val="22"/>
          <w:szCs w:val="20"/>
        </w:rPr>
        <w:t>72130-CM</w:t>
      </w:r>
    </w:p>
    <w:p w14:paraId="42FDEA1D" w14:textId="77777777" w:rsidR="007C40A3" w:rsidRPr="00E71D88" w:rsidRDefault="007C40A3" w:rsidP="007C40A3">
      <w:pPr>
        <w:suppressAutoHyphens/>
        <w:jc w:val="both"/>
        <w:rPr>
          <w:i/>
          <w:spacing w:val="-2"/>
        </w:rPr>
      </w:pPr>
    </w:p>
    <w:p w14:paraId="220B3667" w14:textId="77777777" w:rsidR="007C40A3" w:rsidRPr="007C40A3" w:rsidRDefault="007C40A3" w:rsidP="007C40A3">
      <w:pPr>
        <w:suppressAutoHyphens/>
        <w:jc w:val="both"/>
        <w:rPr>
          <w:spacing w:val="-2"/>
        </w:rPr>
      </w:pPr>
      <w:r w:rsidRPr="007C40A3">
        <w:rPr>
          <w:spacing w:val="-2"/>
        </w:rPr>
        <w:t>Dear Sir/Madam,</w:t>
      </w:r>
    </w:p>
    <w:p w14:paraId="2332CC0F" w14:textId="77777777" w:rsidR="007C40A3" w:rsidRPr="007C40A3" w:rsidRDefault="007C40A3" w:rsidP="007C40A3">
      <w:pPr>
        <w:suppressAutoHyphens/>
        <w:jc w:val="both"/>
        <w:rPr>
          <w:spacing w:val="-2"/>
        </w:rPr>
      </w:pPr>
    </w:p>
    <w:p w14:paraId="6ECB2F97" w14:textId="54ABDBCD" w:rsidR="007C40A3" w:rsidRPr="007C40A3" w:rsidRDefault="007C40A3" w:rsidP="007C40A3">
      <w:pPr>
        <w:suppressAutoHyphens/>
        <w:jc w:val="both"/>
        <w:rPr>
          <w:rFonts w:ascii="CG Times" w:hAnsi="CG Times"/>
          <w:b/>
          <w:bCs/>
          <w:i/>
          <w:spacing w:val="-2"/>
          <w:sz w:val="22"/>
          <w:szCs w:val="20"/>
        </w:rPr>
      </w:pPr>
      <w:r w:rsidRPr="007C40A3">
        <w:rPr>
          <w:spacing w:val="-2"/>
        </w:rPr>
        <w:t xml:space="preserve">We have the </w:t>
      </w:r>
      <w:proofErr w:type="spellStart"/>
      <w:r w:rsidRPr="007C40A3">
        <w:rPr>
          <w:spacing w:val="-2"/>
        </w:rPr>
        <w:t>honour</w:t>
      </w:r>
      <w:proofErr w:type="spellEnd"/>
      <w:r w:rsidRPr="007C40A3">
        <w:rPr>
          <w:spacing w:val="-2"/>
        </w:rPr>
        <w:t xml:space="preserve"> </w:t>
      </w:r>
      <w:r w:rsidR="00F67029">
        <w:rPr>
          <w:spacing w:val="-2"/>
        </w:rPr>
        <w:t>to inform</w:t>
      </w:r>
      <w:r w:rsidRPr="007C40A3">
        <w:rPr>
          <w:spacing w:val="-2"/>
        </w:rPr>
        <w:t xml:space="preserve"> you that you have been </w:t>
      </w:r>
      <w:r w:rsidR="00F67029">
        <w:rPr>
          <w:spacing w:val="-2"/>
        </w:rPr>
        <w:t>short listed</w:t>
      </w:r>
      <w:r w:rsidRPr="007C40A3">
        <w:rPr>
          <w:spacing w:val="-2"/>
        </w:rPr>
        <w:t xml:space="preserve"> for the project referred to above, and that you have therefore been admitted to tender </w:t>
      </w:r>
      <w:r w:rsidRPr="007C40A3">
        <w:rPr>
          <w:rFonts w:ascii="CG Times" w:hAnsi="CG Times"/>
          <w:b/>
          <w:i/>
          <w:spacing w:val="-2"/>
          <w:sz w:val="22"/>
          <w:szCs w:val="20"/>
        </w:rPr>
        <w:t xml:space="preserve">to the </w:t>
      </w:r>
      <w:r w:rsidRPr="007C40A3">
        <w:rPr>
          <w:rFonts w:ascii="CG Times" w:hAnsi="CG Times"/>
          <w:b/>
          <w:bCs/>
          <w:i/>
          <w:spacing w:val="-2"/>
          <w:sz w:val="22"/>
          <w:szCs w:val="20"/>
        </w:rPr>
        <w:t xml:space="preserve">Project for the extension of the </w:t>
      </w:r>
      <w:proofErr w:type="spellStart"/>
      <w:r w:rsidRPr="007C40A3">
        <w:rPr>
          <w:rFonts w:ascii="CG Times" w:hAnsi="CG Times"/>
          <w:b/>
          <w:bCs/>
          <w:i/>
          <w:spacing w:val="-2"/>
          <w:sz w:val="22"/>
          <w:szCs w:val="20"/>
        </w:rPr>
        <w:t>Mankon</w:t>
      </w:r>
      <w:proofErr w:type="spellEnd"/>
      <w:r w:rsidRPr="007C40A3">
        <w:rPr>
          <w:rFonts w:ascii="CG Times" w:hAnsi="CG Times"/>
          <w:b/>
          <w:bCs/>
          <w:i/>
          <w:spacing w:val="-2"/>
          <w:sz w:val="22"/>
          <w:szCs w:val="20"/>
        </w:rPr>
        <w:t xml:space="preserve"> District Hospital.</w:t>
      </w:r>
    </w:p>
    <w:p w14:paraId="1281E9E2" w14:textId="77777777" w:rsidR="00F67029" w:rsidRDefault="00F67029" w:rsidP="007C40A3">
      <w:pPr>
        <w:suppressAutoHyphens/>
        <w:jc w:val="both"/>
        <w:rPr>
          <w:spacing w:val="-2"/>
        </w:rPr>
      </w:pPr>
    </w:p>
    <w:p w14:paraId="5107966F" w14:textId="3425357E" w:rsidR="007C40A3" w:rsidRPr="007C40A3" w:rsidRDefault="007C40A3" w:rsidP="007C40A3">
      <w:pPr>
        <w:suppressAutoHyphens/>
        <w:jc w:val="both"/>
        <w:rPr>
          <w:spacing w:val="-2"/>
        </w:rPr>
      </w:pPr>
      <w:r w:rsidRPr="007C40A3">
        <w:rPr>
          <w:spacing w:val="-2"/>
        </w:rPr>
        <w:t xml:space="preserve">We now invite you and the other </w:t>
      </w:r>
      <w:r w:rsidR="00F67029">
        <w:rPr>
          <w:spacing w:val="-2"/>
        </w:rPr>
        <w:t>short listed</w:t>
      </w:r>
      <w:r w:rsidRPr="007C40A3">
        <w:rPr>
          <w:spacing w:val="-2"/>
        </w:rPr>
        <w:t xml:space="preserve"> competitors to submit your bids.</w:t>
      </w:r>
    </w:p>
    <w:p w14:paraId="79B879D9" w14:textId="77777777" w:rsidR="007C40A3" w:rsidRPr="007C40A3" w:rsidRDefault="007C40A3" w:rsidP="007C40A3">
      <w:pPr>
        <w:suppressAutoHyphens/>
        <w:jc w:val="both"/>
        <w:rPr>
          <w:spacing w:val="-2"/>
        </w:rPr>
      </w:pPr>
      <w:r w:rsidRPr="007C40A3">
        <w:rPr>
          <w:rFonts w:ascii="CG Times" w:hAnsi="CG Times"/>
          <w:spacing w:val="-2"/>
          <w:sz w:val="22"/>
          <w:szCs w:val="20"/>
        </w:rPr>
        <w:t xml:space="preserve">All bids will be accepted only if they present a receipt for payment of </w:t>
      </w:r>
      <w:r w:rsidRPr="007C40A3">
        <w:rPr>
          <w:rFonts w:ascii="CG Times" w:hAnsi="CG Times"/>
          <w:b/>
          <w:bCs/>
          <w:spacing w:val="-2"/>
          <w:sz w:val="22"/>
          <w:szCs w:val="20"/>
        </w:rPr>
        <w:t>thirty thousand (30,000) CFA francs</w:t>
      </w:r>
      <w:r w:rsidRPr="007C40A3">
        <w:rPr>
          <w:rFonts w:ascii="CG Times" w:hAnsi="CG Times"/>
          <w:spacing w:val="-2"/>
          <w:sz w:val="22"/>
          <w:szCs w:val="20"/>
        </w:rPr>
        <w:t>, non-refundable, to the treasury of the North-West Regional Assembly</w:t>
      </w:r>
      <w:r w:rsidRPr="007C40A3">
        <w:rPr>
          <w:spacing w:val="-2"/>
        </w:rPr>
        <w:t xml:space="preserve">. </w:t>
      </w:r>
    </w:p>
    <w:p w14:paraId="35276608" w14:textId="77777777" w:rsidR="007C40A3" w:rsidRPr="007C40A3" w:rsidRDefault="007C40A3" w:rsidP="007C40A3">
      <w:pPr>
        <w:suppressAutoHyphens/>
        <w:jc w:val="both"/>
        <w:rPr>
          <w:spacing w:val="-2"/>
        </w:rPr>
      </w:pPr>
      <w:r w:rsidRPr="007C40A3">
        <w:rPr>
          <w:spacing w:val="-2"/>
        </w:rPr>
        <w:t xml:space="preserve"> </w:t>
      </w:r>
    </w:p>
    <w:p w14:paraId="4381FF79" w14:textId="667C93AF" w:rsidR="007C40A3" w:rsidRPr="007C40A3" w:rsidRDefault="007C40A3" w:rsidP="007C40A3">
      <w:pPr>
        <w:suppressAutoHyphens/>
        <w:jc w:val="both"/>
        <w:rPr>
          <w:spacing w:val="-2"/>
        </w:rPr>
      </w:pPr>
      <w:r w:rsidRPr="007C40A3">
        <w:rPr>
          <w:spacing w:val="-2"/>
        </w:rPr>
        <w:t xml:space="preserve">All bids must be accompanied by a bid bond issued by a first-class bank or a Non-banking establishment approved by the Ministry of Finance, the list of which appears at the end of the tender documents, for an amount of </w:t>
      </w:r>
      <w:r w:rsidRPr="000D378B">
        <w:rPr>
          <w:spacing w:val="-2"/>
        </w:rPr>
        <w:t>7.</w:t>
      </w:r>
      <w:r w:rsidR="00684DED" w:rsidRPr="000D378B">
        <w:rPr>
          <w:spacing w:val="-2"/>
        </w:rPr>
        <w:t>000.000 (seven million)</w:t>
      </w:r>
      <w:r w:rsidRPr="000D378B">
        <w:rPr>
          <w:spacing w:val="-2"/>
        </w:rPr>
        <w:t xml:space="preserve"> CFA Francs</w:t>
      </w:r>
      <w:r w:rsidR="003500ED" w:rsidRPr="000D378B">
        <w:rPr>
          <w:spacing w:val="-2"/>
        </w:rPr>
        <w:t xml:space="preserve"> and valid for thirty (30) days beyond the expiration date of the offers</w:t>
      </w:r>
      <w:r w:rsidRPr="007C40A3">
        <w:rPr>
          <w:spacing w:val="-2"/>
        </w:rPr>
        <w:t>.</w:t>
      </w:r>
    </w:p>
    <w:p w14:paraId="6D329221" w14:textId="77777777" w:rsidR="007C40A3" w:rsidRPr="007C40A3" w:rsidRDefault="007C40A3" w:rsidP="007C40A3">
      <w:pPr>
        <w:suppressAutoHyphens/>
        <w:jc w:val="both"/>
        <w:rPr>
          <w:spacing w:val="-2"/>
        </w:rPr>
      </w:pPr>
    </w:p>
    <w:p w14:paraId="481CFFA3" w14:textId="77777777" w:rsidR="007C40A3" w:rsidRPr="007C40A3" w:rsidRDefault="007C40A3" w:rsidP="007C40A3">
      <w:pPr>
        <w:suppressAutoHyphens/>
        <w:jc w:val="both"/>
        <w:rPr>
          <w:spacing w:val="-2"/>
        </w:rPr>
      </w:pPr>
      <w:r w:rsidRPr="007C40A3">
        <w:rPr>
          <w:spacing w:val="-2"/>
        </w:rPr>
        <w:t>Tenders will be opened one hour after submission in the presence of representatives of tenderers who wish to attend.</w:t>
      </w:r>
    </w:p>
    <w:p w14:paraId="1B87EF9A" w14:textId="77777777" w:rsidR="007C40A3" w:rsidRPr="007C40A3" w:rsidRDefault="007C40A3" w:rsidP="007C40A3">
      <w:pPr>
        <w:suppressAutoHyphens/>
        <w:jc w:val="both"/>
        <w:rPr>
          <w:spacing w:val="-2"/>
        </w:rPr>
      </w:pPr>
    </w:p>
    <w:p w14:paraId="48FFA330" w14:textId="77777777" w:rsidR="007C40A3" w:rsidRPr="007C40A3" w:rsidRDefault="007C40A3" w:rsidP="007C40A3">
      <w:pPr>
        <w:suppressAutoHyphens/>
        <w:jc w:val="both"/>
        <w:rPr>
          <w:spacing w:val="-2"/>
        </w:rPr>
      </w:pPr>
      <w:r w:rsidRPr="007C40A3">
        <w:rPr>
          <w:spacing w:val="-2"/>
        </w:rPr>
        <w:t>This letter of invitation is addressed to the companies on the shortlist below:</w:t>
      </w:r>
    </w:p>
    <w:p w14:paraId="122443C7" w14:textId="77777777" w:rsidR="007C40A3" w:rsidRPr="007C40A3" w:rsidRDefault="007C40A3" w:rsidP="007C40A3">
      <w:pPr>
        <w:suppressAutoHyphens/>
        <w:jc w:val="both"/>
        <w:rPr>
          <w:spacing w:val="-2"/>
        </w:rPr>
      </w:pPr>
    </w:p>
    <w:tbl>
      <w:tblPr>
        <w:tblW w:w="991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00"/>
        <w:gridCol w:w="4111"/>
        <w:gridCol w:w="5102"/>
      </w:tblGrid>
      <w:tr w:rsidR="007C40A3" w:rsidRPr="007C40A3" w14:paraId="04D8AEDE" w14:textId="77777777" w:rsidTr="0020402E">
        <w:trPr>
          <w:trHeight w:val="113"/>
          <w:jc w:val="center"/>
        </w:trPr>
        <w:tc>
          <w:tcPr>
            <w:tcW w:w="700" w:type="dxa"/>
            <w:shd w:val="clear" w:color="auto" w:fill="EDEDED"/>
            <w:vAlign w:val="center"/>
          </w:tcPr>
          <w:p w14:paraId="4CB4476F" w14:textId="77777777" w:rsidR="007C40A3" w:rsidRPr="007C40A3" w:rsidRDefault="007C40A3" w:rsidP="007C40A3">
            <w:pPr>
              <w:jc w:val="center"/>
              <w:rPr>
                <w:rFonts w:ascii="CG Times" w:hAnsi="CG Times"/>
                <w:b/>
                <w:sz w:val="22"/>
                <w:szCs w:val="20"/>
              </w:rPr>
            </w:pPr>
            <w:r w:rsidRPr="007C40A3">
              <w:rPr>
                <w:rFonts w:ascii="CG Times" w:hAnsi="CG Times"/>
                <w:b/>
                <w:sz w:val="22"/>
                <w:szCs w:val="20"/>
              </w:rPr>
              <w:t>N°</w:t>
            </w:r>
          </w:p>
        </w:tc>
        <w:tc>
          <w:tcPr>
            <w:tcW w:w="4111" w:type="dxa"/>
            <w:shd w:val="clear" w:color="auto" w:fill="EDEDED"/>
            <w:vAlign w:val="center"/>
          </w:tcPr>
          <w:p w14:paraId="3B25430B" w14:textId="77777777" w:rsidR="007C40A3" w:rsidRPr="007C40A3" w:rsidRDefault="007C40A3" w:rsidP="007C40A3">
            <w:pPr>
              <w:jc w:val="center"/>
              <w:rPr>
                <w:rFonts w:ascii="CG Times" w:hAnsi="CG Times"/>
                <w:b/>
                <w:sz w:val="22"/>
                <w:szCs w:val="20"/>
              </w:rPr>
            </w:pPr>
            <w:r w:rsidRPr="007C40A3">
              <w:rPr>
                <w:rFonts w:ascii="CG Times" w:hAnsi="CG Times"/>
                <w:b/>
                <w:sz w:val="22"/>
                <w:szCs w:val="20"/>
              </w:rPr>
              <w:t>FIRMS NAME</w:t>
            </w:r>
          </w:p>
        </w:tc>
        <w:tc>
          <w:tcPr>
            <w:tcW w:w="5102" w:type="dxa"/>
            <w:shd w:val="clear" w:color="auto" w:fill="EDEDED"/>
            <w:vAlign w:val="center"/>
          </w:tcPr>
          <w:p w14:paraId="1F89CF0B" w14:textId="77777777" w:rsidR="007C40A3" w:rsidRPr="007C40A3" w:rsidRDefault="007C40A3" w:rsidP="007C40A3">
            <w:pPr>
              <w:ind w:left="252"/>
              <w:jc w:val="center"/>
              <w:rPr>
                <w:rFonts w:ascii="CG Times" w:hAnsi="CG Times"/>
                <w:sz w:val="22"/>
                <w:szCs w:val="20"/>
              </w:rPr>
            </w:pPr>
            <w:r w:rsidRPr="007C40A3">
              <w:rPr>
                <w:rFonts w:ascii="CG Times" w:hAnsi="CG Times"/>
                <w:b/>
                <w:sz w:val="22"/>
                <w:szCs w:val="20"/>
              </w:rPr>
              <w:t>CONTACT</w:t>
            </w:r>
          </w:p>
        </w:tc>
      </w:tr>
      <w:tr w:rsidR="007C40A3" w:rsidRPr="007C40A3" w14:paraId="6396D33A" w14:textId="77777777" w:rsidTr="0020402E">
        <w:trPr>
          <w:trHeight w:val="113"/>
          <w:jc w:val="center"/>
        </w:trPr>
        <w:tc>
          <w:tcPr>
            <w:tcW w:w="700" w:type="dxa"/>
            <w:vAlign w:val="center"/>
          </w:tcPr>
          <w:p w14:paraId="07B93446" w14:textId="77777777" w:rsidR="007C40A3" w:rsidRPr="007C40A3" w:rsidRDefault="007C40A3" w:rsidP="007C40A3">
            <w:pPr>
              <w:numPr>
                <w:ilvl w:val="0"/>
                <w:numId w:val="455"/>
              </w:numPr>
              <w:rPr>
                <w:rFonts w:ascii="CG Times" w:hAnsi="CG Times"/>
                <w:b/>
                <w:sz w:val="22"/>
                <w:szCs w:val="20"/>
              </w:rPr>
            </w:pPr>
          </w:p>
        </w:tc>
        <w:tc>
          <w:tcPr>
            <w:tcW w:w="4111" w:type="dxa"/>
          </w:tcPr>
          <w:p w14:paraId="671708B1" w14:textId="77777777" w:rsidR="007C40A3" w:rsidRPr="007C40A3" w:rsidRDefault="007C40A3" w:rsidP="007C40A3">
            <w:pPr>
              <w:rPr>
                <w:rFonts w:ascii="CG Times" w:hAnsi="CG Times"/>
                <w:b/>
                <w:bCs/>
                <w:sz w:val="22"/>
                <w:szCs w:val="20"/>
              </w:rPr>
            </w:pPr>
            <w:r w:rsidRPr="007C40A3">
              <w:rPr>
                <w:rFonts w:ascii="CG Times" w:hAnsi="CG Times"/>
                <w:sz w:val="22"/>
                <w:szCs w:val="20"/>
              </w:rPr>
              <w:t xml:space="preserve"> BETTERMAN SARL &amp;ESSOKA GROUP JOINT VENTURE.  </w:t>
            </w:r>
          </w:p>
        </w:tc>
        <w:tc>
          <w:tcPr>
            <w:tcW w:w="5102" w:type="dxa"/>
            <w:vAlign w:val="center"/>
          </w:tcPr>
          <w:p w14:paraId="79B54F08" w14:textId="77777777" w:rsidR="007C40A3" w:rsidRPr="007C40A3" w:rsidRDefault="007C40A3" w:rsidP="007C40A3">
            <w:pPr>
              <w:rPr>
                <w:rFonts w:ascii="CG Times" w:hAnsi="CG Times"/>
                <w:sz w:val="22"/>
                <w:szCs w:val="20"/>
              </w:rPr>
            </w:pPr>
            <w:r w:rsidRPr="007C40A3">
              <w:rPr>
                <w:rFonts w:ascii="CG Times" w:hAnsi="CG Times"/>
                <w:sz w:val="22"/>
                <w:szCs w:val="20"/>
              </w:rPr>
              <w:t xml:space="preserve">BP 2178 BAMENDA. </w:t>
            </w:r>
          </w:p>
          <w:p w14:paraId="3BA5D2DA" w14:textId="77777777" w:rsidR="007C40A3" w:rsidRPr="007C40A3" w:rsidRDefault="007C40A3" w:rsidP="007C40A3">
            <w:pPr>
              <w:rPr>
                <w:rFonts w:ascii="CG Times" w:hAnsi="CG Times"/>
                <w:sz w:val="22"/>
                <w:szCs w:val="20"/>
              </w:rPr>
            </w:pPr>
            <w:r w:rsidRPr="007C40A3">
              <w:rPr>
                <w:rFonts w:ascii="CG Times" w:hAnsi="CG Times"/>
                <w:sz w:val="22"/>
                <w:szCs w:val="20"/>
              </w:rPr>
              <w:t xml:space="preserve">Tel: 6677 709 000/677 789 474 </w:t>
            </w:r>
          </w:p>
        </w:tc>
      </w:tr>
      <w:tr w:rsidR="007C40A3" w:rsidRPr="007C40A3" w14:paraId="4C8F10B5" w14:textId="77777777" w:rsidTr="0020402E">
        <w:trPr>
          <w:trHeight w:val="113"/>
          <w:jc w:val="center"/>
        </w:trPr>
        <w:tc>
          <w:tcPr>
            <w:tcW w:w="700" w:type="dxa"/>
            <w:vAlign w:val="center"/>
          </w:tcPr>
          <w:p w14:paraId="2C3256B3" w14:textId="77777777" w:rsidR="007C40A3" w:rsidRPr="007C40A3" w:rsidRDefault="007C40A3" w:rsidP="007C40A3">
            <w:pPr>
              <w:numPr>
                <w:ilvl w:val="0"/>
                <w:numId w:val="455"/>
              </w:numPr>
              <w:rPr>
                <w:rFonts w:ascii="CG Times" w:hAnsi="CG Times"/>
                <w:b/>
                <w:sz w:val="22"/>
                <w:szCs w:val="20"/>
              </w:rPr>
            </w:pPr>
          </w:p>
        </w:tc>
        <w:tc>
          <w:tcPr>
            <w:tcW w:w="4111" w:type="dxa"/>
          </w:tcPr>
          <w:p w14:paraId="2234E9D2" w14:textId="77777777" w:rsidR="007C40A3" w:rsidRPr="007C40A3" w:rsidRDefault="007C40A3" w:rsidP="007C40A3">
            <w:pPr>
              <w:rPr>
                <w:rFonts w:ascii="CG Times" w:hAnsi="CG Times"/>
                <w:b/>
                <w:bCs/>
                <w:sz w:val="22"/>
                <w:szCs w:val="20"/>
                <w:lang w:val="fr-CM"/>
              </w:rPr>
            </w:pPr>
            <w:r w:rsidRPr="007C40A3">
              <w:rPr>
                <w:rFonts w:ascii="CG Times" w:hAnsi="CG Times"/>
                <w:sz w:val="22"/>
                <w:szCs w:val="20"/>
              </w:rPr>
              <w:t xml:space="preserve">SETH SARL. </w:t>
            </w:r>
          </w:p>
        </w:tc>
        <w:tc>
          <w:tcPr>
            <w:tcW w:w="5102" w:type="dxa"/>
            <w:vAlign w:val="center"/>
          </w:tcPr>
          <w:p w14:paraId="62FADA21" w14:textId="77777777" w:rsidR="007C40A3" w:rsidRPr="007C40A3" w:rsidRDefault="007C40A3" w:rsidP="007C40A3">
            <w:pPr>
              <w:rPr>
                <w:rFonts w:ascii="CG Times" w:hAnsi="CG Times"/>
                <w:bCs/>
                <w:sz w:val="22"/>
                <w:szCs w:val="20"/>
                <w:lang w:val="fr-CM"/>
              </w:rPr>
            </w:pPr>
            <w:r w:rsidRPr="007C40A3">
              <w:rPr>
                <w:rFonts w:ascii="CG Times" w:hAnsi="CG Times"/>
                <w:sz w:val="22"/>
                <w:szCs w:val="20"/>
              </w:rPr>
              <w:t>Tel: 699 008 010</w:t>
            </w:r>
          </w:p>
        </w:tc>
      </w:tr>
      <w:tr w:rsidR="007C40A3" w:rsidRPr="007C40A3" w14:paraId="3405D5C4" w14:textId="77777777" w:rsidTr="0020402E">
        <w:trPr>
          <w:trHeight w:val="113"/>
          <w:jc w:val="center"/>
        </w:trPr>
        <w:tc>
          <w:tcPr>
            <w:tcW w:w="700" w:type="dxa"/>
            <w:vAlign w:val="center"/>
          </w:tcPr>
          <w:p w14:paraId="2780DF19" w14:textId="77777777" w:rsidR="007C40A3" w:rsidRPr="007C40A3" w:rsidRDefault="007C40A3" w:rsidP="007C40A3">
            <w:pPr>
              <w:numPr>
                <w:ilvl w:val="0"/>
                <w:numId w:val="455"/>
              </w:numPr>
              <w:rPr>
                <w:rFonts w:ascii="CG Times" w:hAnsi="CG Times"/>
                <w:b/>
                <w:sz w:val="22"/>
                <w:szCs w:val="20"/>
                <w:lang w:val="fr-CM"/>
              </w:rPr>
            </w:pPr>
          </w:p>
        </w:tc>
        <w:tc>
          <w:tcPr>
            <w:tcW w:w="4111" w:type="dxa"/>
          </w:tcPr>
          <w:p w14:paraId="15FB98C7" w14:textId="77777777" w:rsidR="007C40A3" w:rsidRPr="007C40A3" w:rsidRDefault="007C40A3" w:rsidP="007C40A3">
            <w:pPr>
              <w:rPr>
                <w:rFonts w:ascii="CG Times" w:hAnsi="CG Times"/>
                <w:b/>
                <w:bCs/>
                <w:sz w:val="22"/>
                <w:szCs w:val="20"/>
              </w:rPr>
            </w:pPr>
            <w:r w:rsidRPr="007C40A3">
              <w:rPr>
                <w:rFonts w:ascii="CG Times" w:hAnsi="CG Times"/>
                <w:sz w:val="22"/>
                <w:szCs w:val="20"/>
              </w:rPr>
              <w:t xml:space="preserve">MANU SARL. </w:t>
            </w:r>
          </w:p>
        </w:tc>
        <w:tc>
          <w:tcPr>
            <w:tcW w:w="5102" w:type="dxa"/>
            <w:vAlign w:val="center"/>
          </w:tcPr>
          <w:p w14:paraId="7020C3D6" w14:textId="77777777" w:rsidR="007C40A3" w:rsidRPr="007C40A3" w:rsidRDefault="007C40A3" w:rsidP="007C40A3">
            <w:pPr>
              <w:rPr>
                <w:rFonts w:ascii="CG Times" w:hAnsi="CG Times"/>
                <w:bCs/>
                <w:sz w:val="22"/>
                <w:szCs w:val="20"/>
              </w:rPr>
            </w:pPr>
            <w:r w:rsidRPr="007C40A3">
              <w:rPr>
                <w:rFonts w:ascii="CG Times" w:hAnsi="CG Times"/>
                <w:sz w:val="22"/>
                <w:szCs w:val="20"/>
              </w:rPr>
              <w:t>BP 11504 YAOUNDE</w:t>
            </w:r>
          </w:p>
        </w:tc>
      </w:tr>
      <w:tr w:rsidR="007C40A3" w:rsidRPr="007C40A3" w14:paraId="44C0445D" w14:textId="77777777" w:rsidTr="0020402E">
        <w:trPr>
          <w:trHeight w:val="113"/>
          <w:jc w:val="center"/>
        </w:trPr>
        <w:tc>
          <w:tcPr>
            <w:tcW w:w="700" w:type="dxa"/>
            <w:vAlign w:val="center"/>
          </w:tcPr>
          <w:p w14:paraId="5EE67EC4" w14:textId="77777777" w:rsidR="007C40A3" w:rsidRPr="007C40A3" w:rsidRDefault="007C40A3" w:rsidP="007C40A3">
            <w:pPr>
              <w:numPr>
                <w:ilvl w:val="0"/>
                <w:numId w:val="455"/>
              </w:numPr>
              <w:rPr>
                <w:rFonts w:ascii="CG Times" w:hAnsi="CG Times"/>
                <w:b/>
                <w:sz w:val="22"/>
                <w:szCs w:val="20"/>
                <w:lang w:val="fr-CM"/>
              </w:rPr>
            </w:pPr>
          </w:p>
        </w:tc>
        <w:tc>
          <w:tcPr>
            <w:tcW w:w="4111" w:type="dxa"/>
          </w:tcPr>
          <w:p w14:paraId="4B9A18BE" w14:textId="77777777" w:rsidR="007C40A3" w:rsidRPr="007C40A3" w:rsidRDefault="007C40A3" w:rsidP="007C40A3">
            <w:pPr>
              <w:rPr>
                <w:rFonts w:ascii="CG Times" w:hAnsi="CG Times"/>
                <w:b/>
                <w:bCs/>
                <w:sz w:val="22"/>
                <w:szCs w:val="20"/>
              </w:rPr>
            </w:pPr>
            <w:r w:rsidRPr="007C40A3">
              <w:rPr>
                <w:rFonts w:ascii="CG Times" w:hAnsi="CG Times"/>
                <w:sz w:val="22"/>
                <w:szCs w:val="20"/>
              </w:rPr>
              <w:t xml:space="preserve">SHURA FOUNDATION ENTERPRISE </w:t>
            </w:r>
          </w:p>
        </w:tc>
        <w:tc>
          <w:tcPr>
            <w:tcW w:w="5102" w:type="dxa"/>
            <w:vAlign w:val="center"/>
          </w:tcPr>
          <w:p w14:paraId="71B40E4E" w14:textId="77777777" w:rsidR="007C40A3" w:rsidRPr="007C40A3" w:rsidRDefault="007C40A3" w:rsidP="007C40A3">
            <w:pPr>
              <w:rPr>
                <w:rFonts w:ascii="CG Times" w:hAnsi="CG Times"/>
                <w:sz w:val="22"/>
                <w:szCs w:val="20"/>
              </w:rPr>
            </w:pPr>
            <w:r w:rsidRPr="007C40A3">
              <w:rPr>
                <w:rFonts w:ascii="CG Times" w:hAnsi="CG Times"/>
                <w:sz w:val="22"/>
                <w:szCs w:val="20"/>
              </w:rPr>
              <w:t xml:space="preserve">BP 10 Santa Bamenda </w:t>
            </w:r>
          </w:p>
          <w:p w14:paraId="2395CC03" w14:textId="77777777" w:rsidR="007C40A3" w:rsidRPr="007C40A3" w:rsidRDefault="007C40A3" w:rsidP="007C40A3">
            <w:pPr>
              <w:rPr>
                <w:rFonts w:ascii="CG Times" w:hAnsi="CG Times"/>
                <w:sz w:val="22"/>
                <w:szCs w:val="20"/>
              </w:rPr>
            </w:pPr>
            <w:r w:rsidRPr="007C40A3">
              <w:rPr>
                <w:rFonts w:ascii="CG Times" w:hAnsi="CG Times"/>
                <w:sz w:val="22"/>
                <w:szCs w:val="20"/>
              </w:rPr>
              <w:t>Tel: 677 67 79 77</w:t>
            </w:r>
          </w:p>
        </w:tc>
      </w:tr>
      <w:tr w:rsidR="007C40A3" w:rsidRPr="007C40A3" w14:paraId="0D605700" w14:textId="77777777" w:rsidTr="0020402E">
        <w:trPr>
          <w:trHeight w:val="113"/>
          <w:jc w:val="center"/>
        </w:trPr>
        <w:tc>
          <w:tcPr>
            <w:tcW w:w="700" w:type="dxa"/>
            <w:vAlign w:val="center"/>
          </w:tcPr>
          <w:p w14:paraId="1F0B833F" w14:textId="77777777" w:rsidR="007C40A3" w:rsidRPr="007C40A3" w:rsidRDefault="007C40A3" w:rsidP="007C40A3">
            <w:pPr>
              <w:numPr>
                <w:ilvl w:val="0"/>
                <w:numId w:val="455"/>
              </w:numPr>
              <w:rPr>
                <w:rFonts w:ascii="CG Times" w:hAnsi="CG Times"/>
                <w:b/>
                <w:sz w:val="22"/>
                <w:szCs w:val="20"/>
                <w:lang w:val="fr-CM"/>
              </w:rPr>
            </w:pPr>
          </w:p>
        </w:tc>
        <w:tc>
          <w:tcPr>
            <w:tcW w:w="4111" w:type="dxa"/>
          </w:tcPr>
          <w:p w14:paraId="17B6CB1A" w14:textId="77777777" w:rsidR="007C40A3" w:rsidRPr="007C40A3" w:rsidRDefault="007C40A3" w:rsidP="007C40A3">
            <w:pPr>
              <w:rPr>
                <w:rFonts w:ascii="CG Times" w:hAnsi="CG Times"/>
                <w:b/>
                <w:bCs/>
                <w:sz w:val="22"/>
                <w:szCs w:val="20"/>
              </w:rPr>
            </w:pPr>
            <w:r w:rsidRPr="007C40A3">
              <w:rPr>
                <w:rFonts w:ascii="CG Times" w:hAnsi="CG Times"/>
                <w:sz w:val="22"/>
                <w:szCs w:val="20"/>
              </w:rPr>
              <w:t xml:space="preserve">SONSHIP CONSTRUTION ENTERPRISE. </w:t>
            </w:r>
          </w:p>
        </w:tc>
        <w:tc>
          <w:tcPr>
            <w:tcW w:w="5102" w:type="dxa"/>
            <w:vAlign w:val="center"/>
          </w:tcPr>
          <w:p w14:paraId="5A9A554C" w14:textId="77777777" w:rsidR="007C40A3" w:rsidRPr="007C40A3" w:rsidRDefault="007C40A3" w:rsidP="007C40A3">
            <w:pPr>
              <w:rPr>
                <w:rFonts w:ascii="CG Times" w:hAnsi="CG Times"/>
                <w:sz w:val="22"/>
                <w:szCs w:val="20"/>
              </w:rPr>
            </w:pPr>
            <w:r w:rsidRPr="007C40A3">
              <w:rPr>
                <w:rFonts w:ascii="CG Times" w:hAnsi="CG Times"/>
                <w:sz w:val="22"/>
                <w:szCs w:val="20"/>
              </w:rPr>
              <w:t xml:space="preserve">BP 837 BAMENDA. </w:t>
            </w:r>
          </w:p>
          <w:p w14:paraId="6DC72EEE" w14:textId="77777777" w:rsidR="007C40A3" w:rsidRPr="007C40A3" w:rsidRDefault="007C40A3" w:rsidP="007C40A3">
            <w:pPr>
              <w:rPr>
                <w:rFonts w:ascii="CG Times" w:hAnsi="CG Times"/>
                <w:sz w:val="22"/>
                <w:szCs w:val="20"/>
              </w:rPr>
            </w:pPr>
            <w:r w:rsidRPr="007C40A3">
              <w:rPr>
                <w:rFonts w:ascii="CG Times" w:hAnsi="CG Times"/>
                <w:sz w:val="22"/>
                <w:szCs w:val="20"/>
              </w:rPr>
              <w:t>TEL 671 694 579</w:t>
            </w:r>
          </w:p>
        </w:tc>
      </w:tr>
    </w:tbl>
    <w:p w14:paraId="43F65C43" w14:textId="77777777" w:rsidR="007C40A3" w:rsidRPr="007C40A3" w:rsidRDefault="007C40A3" w:rsidP="007C40A3">
      <w:pPr>
        <w:suppressAutoHyphens/>
        <w:jc w:val="both"/>
        <w:rPr>
          <w:spacing w:val="-2"/>
          <w:szCs w:val="20"/>
        </w:rPr>
      </w:pPr>
    </w:p>
    <w:p w14:paraId="5D3E5832" w14:textId="77777777" w:rsidR="007C40A3" w:rsidRPr="007C40A3" w:rsidRDefault="007C40A3" w:rsidP="007C40A3">
      <w:pPr>
        <w:suppressAutoHyphens/>
        <w:jc w:val="both"/>
        <w:rPr>
          <w:spacing w:val="-2"/>
          <w:szCs w:val="20"/>
        </w:rPr>
      </w:pPr>
      <w:r w:rsidRPr="007C40A3">
        <w:rPr>
          <w:spacing w:val="-2"/>
          <w:szCs w:val="20"/>
        </w:rPr>
        <w:t>Candidates on the shortlist may under no circumstances form a consortium.</w:t>
      </w:r>
    </w:p>
    <w:p w14:paraId="32548BAF" w14:textId="48AD84BA" w:rsidR="00C17BA2" w:rsidRPr="009978F5" w:rsidRDefault="00E71D88" w:rsidP="00E71D88">
      <w:pPr>
        <w:pStyle w:val="ListParagraph"/>
        <w:widowControl w:val="0"/>
        <w:numPr>
          <w:ilvl w:val="0"/>
          <w:numId w:val="459"/>
        </w:numPr>
        <w:jc w:val="both"/>
        <w:rPr>
          <w:rFonts w:eastAsia="Arial Narrow"/>
          <w:sz w:val="18"/>
          <w:szCs w:val="18"/>
        </w:rPr>
      </w:pPr>
      <w:r>
        <w:rPr>
          <w:noProof/>
          <w:spacing w:val="-2"/>
          <w:szCs w:val="20"/>
        </w:rPr>
        <w:lastRenderedPageBreak/>
        <w:drawing>
          <wp:inline distT="0" distB="0" distL="0" distR="0" wp14:anchorId="3DF17AE1" wp14:editId="0A1E5DC5">
            <wp:extent cx="5715000" cy="8081259"/>
            <wp:effectExtent l="0" t="0" r="0" b="0"/>
            <wp:docPr id="1139932217" name="Picture 113993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r w:rsidR="00C17BA2" w:rsidRPr="009978F5">
        <w:rPr>
          <w:rFonts w:eastAsia="Arial Narrow"/>
          <w:sz w:val="18"/>
          <w:szCs w:val="18"/>
        </w:rPr>
        <w:t>Archive</w:t>
      </w:r>
    </w:p>
    <w:p w14:paraId="1294D045" w14:textId="4A76DF38" w:rsidR="007C40A3" w:rsidRPr="00CE198C" w:rsidRDefault="007C40A3" w:rsidP="00CE198C">
      <w:pPr>
        <w:pStyle w:val="Heading1a"/>
        <w:keepNext w:val="0"/>
        <w:keepLines w:val="0"/>
        <w:tabs>
          <w:tab w:val="clear" w:pos="-720"/>
        </w:tabs>
        <w:suppressAutoHyphens w:val="0"/>
        <w:jc w:val="both"/>
        <w:rPr>
          <w:bCs/>
          <w:smallCaps w:val="0"/>
          <w:sz w:val="44"/>
          <w:szCs w:val="44"/>
        </w:rPr>
        <w:sectPr w:rsidR="007C40A3" w:rsidRPr="00CE198C" w:rsidSect="00563535">
          <w:headerReference w:type="even" r:id="rId19"/>
          <w:headerReference w:type="default" r:id="rId20"/>
          <w:footerReference w:type="even" r:id="rId21"/>
          <w:footerReference w:type="default" r:id="rId22"/>
          <w:headerReference w:type="first" r:id="rId23"/>
          <w:footerReference w:type="first" r:id="rId24"/>
          <w:type w:val="oddPage"/>
          <w:pgSz w:w="12240" w:h="15840" w:code="1"/>
          <w:pgMar w:top="426" w:right="1440" w:bottom="1440" w:left="1800" w:header="720" w:footer="720" w:gutter="0"/>
          <w:pgNumType w:fmt="lowerRoman"/>
          <w:cols w:space="720"/>
          <w:titlePg/>
          <w:docGrid w:linePitch="326"/>
        </w:sectPr>
      </w:pPr>
    </w:p>
    <w:p w14:paraId="598A0C55" w14:textId="5BED82CB" w:rsidR="004C21D5" w:rsidRDefault="004C21D5" w:rsidP="00CE198C">
      <w:pPr>
        <w:pStyle w:val="Heading1a"/>
        <w:keepNext w:val="0"/>
        <w:keepLines w:val="0"/>
        <w:tabs>
          <w:tab w:val="clear" w:pos="-720"/>
        </w:tabs>
        <w:suppressAutoHyphens w:val="0"/>
        <w:ind w:hanging="851"/>
        <w:jc w:val="both"/>
        <w:rPr>
          <w:bCs/>
          <w:smallCaps w:val="0"/>
        </w:rPr>
      </w:pPr>
      <w:bookmarkStart w:id="1" w:name="_Hlk198984689"/>
      <w:bookmarkStart w:id="2" w:name="_Hlk201396142"/>
    </w:p>
    <w:p w14:paraId="41BF8E92" w14:textId="5E697348" w:rsidR="002A18F0" w:rsidRDefault="002A18F0" w:rsidP="00CE198C">
      <w:pPr>
        <w:pStyle w:val="Heading1a"/>
        <w:keepNext w:val="0"/>
        <w:keepLines w:val="0"/>
        <w:tabs>
          <w:tab w:val="clear" w:pos="-720"/>
        </w:tabs>
        <w:suppressAutoHyphens w:val="0"/>
        <w:ind w:hanging="851"/>
        <w:jc w:val="both"/>
        <w:rPr>
          <w:bCs/>
          <w:smallCaps w:val="0"/>
        </w:rPr>
      </w:pPr>
    </w:p>
    <w:p w14:paraId="0104F923" w14:textId="77777777" w:rsidR="002A18F0" w:rsidRDefault="002A18F0" w:rsidP="002A18F0">
      <w:pPr>
        <w:rPr>
          <w:b/>
          <w:color w:val="000000"/>
          <w:sz w:val="22"/>
          <w:szCs w:val="22"/>
        </w:rPr>
      </w:pPr>
      <w:r>
        <w:rPr>
          <w:noProof/>
          <w:color w:val="000000"/>
        </w:rPr>
        <mc:AlternateContent>
          <mc:Choice Requires="wpg">
            <w:drawing>
              <wp:anchor distT="0" distB="0" distL="114300" distR="114300" simplePos="0" relativeHeight="251667456" behindDoc="0" locked="0" layoutInCell="1" allowOverlap="1" wp14:anchorId="7512A269" wp14:editId="66ED827D">
                <wp:simplePos x="0" y="0"/>
                <wp:positionH relativeFrom="column">
                  <wp:posOffset>-500380</wp:posOffset>
                </wp:positionH>
                <wp:positionV relativeFrom="paragraph">
                  <wp:posOffset>-372110</wp:posOffset>
                </wp:positionV>
                <wp:extent cx="6978650" cy="1301750"/>
                <wp:effectExtent l="0" t="0" r="0" b="0"/>
                <wp:wrapNone/>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8650" cy="1301750"/>
                          <a:chOff x="975" y="18"/>
                          <a:chExt cx="9885" cy="2466"/>
                        </a:xfrm>
                      </wpg:grpSpPr>
                      <wps:wsp>
                        <wps:cNvPr id="8" name="Text Box 13"/>
                        <wps:cNvSpPr txBox="1">
                          <a:spLocks noChangeArrowheads="1"/>
                        </wps:cNvSpPr>
                        <wps:spPr bwMode="auto">
                          <a:xfrm>
                            <a:off x="975" y="131"/>
                            <a:ext cx="4186" cy="2353"/>
                          </a:xfrm>
                          <a:prstGeom prst="rect">
                            <a:avLst/>
                          </a:prstGeom>
                          <a:noFill/>
                          <a:ln>
                            <a:noFill/>
                          </a:ln>
                        </wps:spPr>
                        <wps:txbx>
                          <w:txbxContent>
                            <w:p w14:paraId="7502B16D" w14:textId="77777777" w:rsidR="001F6702" w:rsidRPr="00C6409F" w:rsidRDefault="001F6702" w:rsidP="002A18F0">
                              <w:pPr>
                                <w:jc w:val="center"/>
                                <w:rPr>
                                  <w:b/>
                                  <w:sz w:val="16"/>
                                  <w:szCs w:val="16"/>
                                </w:rPr>
                              </w:pPr>
                              <w:r w:rsidRPr="00C6409F">
                                <w:rPr>
                                  <w:b/>
                                  <w:sz w:val="16"/>
                                  <w:szCs w:val="16"/>
                                </w:rPr>
                                <w:t>REPUBLIC OF CAMEROON</w:t>
                              </w:r>
                            </w:p>
                            <w:p w14:paraId="035DAA39" w14:textId="77777777" w:rsidR="001F6702" w:rsidRPr="00C6409F" w:rsidRDefault="001F6702" w:rsidP="002A18F0">
                              <w:pPr>
                                <w:jc w:val="center"/>
                                <w:rPr>
                                  <w:b/>
                                  <w:sz w:val="16"/>
                                  <w:szCs w:val="16"/>
                                </w:rPr>
                              </w:pPr>
                              <w:r w:rsidRPr="00C6409F">
                                <w:rPr>
                                  <w:b/>
                                  <w:sz w:val="16"/>
                                  <w:szCs w:val="16"/>
                                </w:rPr>
                                <w:t>Peace-Work-Fatherland</w:t>
                              </w:r>
                            </w:p>
                            <w:p w14:paraId="3B57F77E" w14:textId="77777777" w:rsidR="001F6702" w:rsidRPr="00C6409F" w:rsidRDefault="001F6702" w:rsidP="002A18F0">
                              <w:pPr>
                                <w:jc w:val="center"/>
                                <w:rPr>
                                  <w:b/>
                                  <w:sz w:val="16"/>
                                  <w:szCs w:val="16"/>
                                </w:rPr>
                              </w:pPr>
                              <w:r w:rsidRPr="00C6409F">
                                <w:rPr>
                                  <w:b/>
                                  <w:sz w:val="16"/>
                                  <w:szCs w:val="16"/>
                                </w:rPr>
                                <w:t>……………..</w:t>
                              </w:r>
                            </w:p>
                            <w:p w14:paraId="38BE6BC0" w14:textId="77777777" w:rsidR="001F6702" w:rsidRPr="00C6409F" w:rsidRDefault="001F6702" w:rsidP="002A18F0">
                              <w:pPr>
                                <w:jc w:val="center"/>
                                <w:rPr>
                                  <w:b/>
                                  <w:sz w:val="16"/>
                                  <w:szCs w:val="16"/>
                                </w:rPr>
                              </w:pPr>
                              <w:r w:rsidRPr="00C6409F">
                                <w:rPr>
                                  <w:b/>
                                  <w:sz w:val="16"/>
                                  <w:szCs w:val="16"/>
                                </w:rPr>
                                <w:t>NORTH-WEST REGIONAL ASSEMBLY</w:t>
                              </w:r>
                            </w:p>
                            <w:p w14:paraId="7C386975" w14:textId="77777777" w:rsidR="001F6702" w:rsidRPr="00C6409F" w:rsidRDefault="001F6702" w:rsidP="002A18F0">
                              <w:pPr>
                                <w:jc w:val="center"/>
                                <w:rPr>
                                  <w:b/>
                                  <w:sz w:val="16"/>
                                  <w:szCs w:val="16"/>
                                </w:rPr>
                              </w:pPr>
                              <w:r w:rsidRPr="00C6409F">
                                <w:rPr>
                                  <w:b/>
                                  <w:sz w:val="16"/>
                                  <w:szCs w:val="16"/>
                                </w:rPr>
                                <w:t>……………..</w:t>
                              </w:r>
                            </w:p>
                            <w:p w14:paraId="1B329D00" w14:textId="77777777" w:rsidR="001F6702" w:rsidRPr="00C6409F" w:rsidRDefault="001F6702" w:rsidP="002A18F0">
                              <w:pPr>
                                <w:jc w:val="center"/>
                                <w:rPr>
                                  <w:b/>
                                  <w:sz w:val="16"/>
                                  <w:szCs w:val="16"/>
                                </w:rPr>
                              </w:pPr>
                              <w:r w:rsidRPr="00C6409F">
                                <w:rPr>
                                  <w:b/>
                                  <w:sz w:val="16"/>
                                  <w:szCs w:val="16"/>
                                </w:rPr>
                                <w:t>REGIONAL EXECUTIVE COUNCIL</w:t>
                              </w:r>
                            </w:p>
                            <w:p w14:paraId="7FBDC743" w14:textId="77777777" w:rsidR="001F6702" w:rsidRPr="00C6409F" w:rsidRDefault="001F6702" w:rsidP="002A18F0">
                              <w:pPr>
                                <w:jc w:val="center"/>
                                <w:rPr>
                                  <w:b/>
                                  <w:sz w:val="16"/>
                                  <w:szCs w:val="16"/>
                                </w:rPr>
                              </w:pPr>
                              <w:r w:rsidRPr="00C6409F">
                                <w:rPr>
                                  <w:b/>
                                  <w:sz w:val="16"/>
                                  <w:szCs w:val="16"/>
                                </w:rPr>
                                <w:t>……………..</w:t>
                              </w:r>
                            </w:p>
                            <w:p w14:paraId="2E92535F" w14:textId="77777777" w:rsidR="001F6702" w:rsidRPr="00C6409F" w:rsidRDefault="001F6702" w:rsidP="002A18F0">
                              <w:pPr>
                                <w:jc w:val="center"/>
                                <w:rPr>
                                  <w:b/>
                                  <w:sz w:val="16"/>
                                  <w:szCs w:val="16"/>
                                </w:rPr>
                              </w:pPr>
                              <w:r w:rsidRPr="00C6409F">
                                <w:rPr>
                                  <w:b/>
                                  <w:sz w:val="16"/>
                                  <w:szCs w:val="16"/>
                                </w:rPr>
                                <w:t>PEACE-JUSTICE-UNITY-HARD WORK- SOLIDARITY</w:t>
                              </w:r>
                            </w:p>
                            <w:p w14:paraId="3E952B12" w14:textId="77777777" w:rsidR="001F6702" w:rsidRPr="008D1BC7" w:rsidRDefault="001F6702" w:rsidP="002A18F0">
                              <w:pPr>
                                <w:jc w:val="center"/>
                                <w:rPr>
                                  <w:b/>
                                  <w:sz w:val="16"/>
                                  <w:szCs w:val="16"/>
                                </w:rPr>
                              </w:pPr>
                              <w:r w:rsidRPr="008D1BC7">
                                <w:rPr>
                                  <w:b/>
                                  <w:sz w:val="16"/>
                                  <w:szCs w:val="16"/>
                                </w:rPr>
                                <w:t>……………..</w:t>
                              </w:r>
                            </w:p>
                            <w:p w14:paraId="7BA216EB" w14:textId="77777777" w:rsidR="001F6702" w:rsidRPr="00D514C7" w:rsidRDefault="001F6702" w:rsidP="002A18F0">
                              <w:pPr>
                                <w:jc w:val="center"/>
                                <w:rPr>
                                  <w:b/>
                                  <w:sz w:val="18"/>
                                  <w:szCs w:val="18"/>
                                </w:rPr>
                              </w:pPr>
                            </w:p>
                            <w:p w14:paraId="14563D38" w14:textId="77777777" w:rsidR="001F6702" w:rsidRPr="00D514C7" w:rsidRDefault="001F6702" w:rsidP="002A18F0">
                              <w:pPr>
                                <w:jc w:val="center"/>
                                <w:rPr>
                                  <w:b/>
                                  <w:sz w:val="18"/>
                                  <w:szCs w:val="18"/>
                                </w:rPr>
                              </w:pPr>
                            </w:p>
                          </w:txbxContent>
                        </wps:txbx>
                        <wps:bodyPr rot="0" vert="horz" wrap="square" lIns="91440" tIns="45720" rIns="91440" bIns="45720" anchor="t" anchorCtr="0" upright="1">
                          <a:noAutofit/>
                        </wps:bodyPr>
                      </wps:wsp>
                      <wps:wsp>
                        <wps:cNvPr id="9" name="Text Box 14"/>
                        <wps:cNvSpPr txBox="1">
                          <a:spLocks noChangeArrowheads="1"/>
                        </wps:cNvSpPr>
                        <wps:spPr bwMode="auto">
                          <a:xfrm>
                            <a:off x="7181" y="18"/>
                            <a:ext cx="3679" cy="2466"/>
                          </a:xfrm>
                          <a:prstGeom prst="rect">
                            <a:avLst/>
                          </a:prstGeom>
                          <a:solidFill>
                            <a:srgbClr val="FFFFFF"/>
                          </a:solidFill>
                          <a:ln>
                            <a:noFill/>
                          </a:ln>
                        </wps:spPr>
                        <wps:txbx>
                          <w:txbxContent>
                            <w:p w14:paraId="3AD03503" w14:textId="77777777" w:rsidR="001F6702" w:rsidRPr="004616AA" w:rsidRDefault="001F6702" w:rsidP="002A18F0">
                              <w:pPr>
                                <w:jc w:val="center"/>
                                <w:rPr>
                                  <w:b/>
                                  <w:sz w:val="16"/>
                                  <w:szCs w:val="16"/>
                                  <w:lang w:val="fr-CM"/>
                                </w:rPr>
                              </w:pPr>
                              <w:r w:rsidRPr="004616AA">
                                <w:rPr>
                                  <w:b/>
                                  <w:sz w:val="16"/>
                                  <w:szCs w:val="16"/>
                                  <w:lang w:val="fr-CM"/>
                                </w:rPr>
                                <w:t>REPUBLIQUE DU CAMEROUN</w:t>
                              </w:r>
                            </w:p>
                            <w:p w14:paraId="608E7E0B" w14:textId="77777777" w:rsidR="001F6702" w:rsidRPr="004616AA" w:rsidRDefault="001F6702" w:rsidP="002A18F0">
                              <w:pPr>
                                <w:jc w:val="center"/>
                                <w:rPr>
                                  <w:b/>
                                  <w:sz w:val="16"/>
                                  <w:szCs w:val="16"/>
                                  <w:lang w:val="fr-CM"/>
                                </w:rPr>
                              </w:pPr>
                              <w:r w:rsidRPr="004616AA">
                                <w:rPr>
                                  <w:b/>
                                  <w:sz w:val="16"/>
                                  <w:szCs w:val="16"/>
                                  <w:lang w:val="fr-CM"/>
                                </w:rPr>
                                <w:t>Paix-Travail-Patrie</w:t>
                              </w:r>
                            </w:p>
                            <w:p w14:paraId="5586508D" w14:textId="77777777" w:rsidR="001F6702" w:rsidRPr="004616AA" w:rsidRDefault="001F6702" w:rsidP="002A18F0">
                              <w:pPr>
                                <w:jc w:val="center"/>
                                <w:rPr>
                                  <w:b/>
                                  <w:sz w:val="16"/>
                                  <w:szCs w:val="16"/>
                                  <w:lang w:val="fr-CM"/>
                                </w:rPr>
                              </w:pPr>
                              <w:r w:rsidRPr="004616AA">
                                <w:rPr>
                                  <w:b/>
                                  <w:sz w:val="16"/>
                                  <w:szCs w:val="16"/>
                                  <w:lang w:val="fr-CM"/>
                                </w:rPr>
                                <w:t>……………..</w:t>
                              </w:r>
                            </w:p>
                            <w:p w14:paraId="1CCD01EC" w14:textId="77777777" w:rsidR="001F6702" w:rsidRPr="004616AA" w:rsidRDefault="001F6702" w:rsidP="002A18F0">
                              <w:pPr>
                                <w:jc w:val="center"/>
                                <w:rPr>
                                  <w:b/>
                                  <w:sz w:val="16"/>
                                  <w:szCs w:val="16"/>
                                  <w:lang w:val="fr-CM"/>
                                </w:rPr>
                              </w:pPr>
                              <w:r w:rsidRPr="004616AA">
                                <w:rPr>
                                  <w:b/>
                                  <w:sz w:val="16"/>
                                  <w:szCs w:val="16"/>
                                  <w:lang w:val="fr-CM"/>
                                </w:rPr>
                                <w:t>ASSEMBLEE REGIONALE DU NORD-OUEST</w:t>
                              </w:r>
                            </w:p>
                            <w:p w14:paraId="7FCF8642" w14:textId="77777777" w:rsidR="001F6702" w:rsidRPr="004616AA" w:rsidRDefault="001F6702" w:rsidP="002A18F0">
                              <w:pPr>
                                <w:jc w:val="center"/>
                                <w:rPr>
                                  <w:b/>
                                  <w:sz w:val="16"/>
                                  <w:szCs w:val="16"/>
                                  <w:lang w:val="fr-CM"/>
                                </w:rPr>
                              </w:pPr>
                              <w:r w:rsidRPr="004616AA">
                                <w:rPr>
                                  <w:b/>
                                  <w:sz w:val="16"/>
                                  <w:szCs w:val="16"/>
                                  <w:lang w:val="fr-CM"/>
                                </w:rPr>
                                <w:t>……………..</w:t>
                              </w:r>
                            </w:p>
                            <w:p w14:paraId="575E95C6" w14:textId="77777777" w:rsidR="001F6702" w:rsidRPr="004616AA" w:rsidRDefault="001F6702" w:rsidP="002A18F0">
                              <w:pPr>
                                <w:jc w:val="center"/>
                                <w:rPr>
                                  <w:b/>
                                  <w:sz w:val="16"/>
                                  <w:szCs w:val="16"/>
                                  <w:lang w:val="fr-CM"/>
                                </w:rPr>
                              </w:pPr>
                              <w:r w:rsidRPr="004616AA">
                                <w:rPr>
                                  <w:b/>
                                  <w:sz w:val="16"/>
                                  <w:szCs w:val="16"/>
                                  <w:lang w:val="fr-CM"/>
                                </w:rPr>
                                <w:t>CONSEIL EXECUTIF REGIONAL</w:t>
                              </w:r>
                            </w:p>
                            <w:p w14:paraId="62A4BA40" w14:textId="77777777" w:rsidR="001F6702" w:rsidRPr="004616AA" w:rsidRDefault="001F6702" w:rsidP="002A18F0">
                              <w:pPr>
                                <w:jc w:val="center"/>
                                <w:rPr>
                                  <w:b/>
                                  <w:sz w:val="16"/>
                                  <w:szCs w:val="16"/>
                                  <w:lang w:val="fr-CM"/>
                                </w:rPr>
                              </w:pPr>
                              <w:r w:rsidRPr="004616AA">
                                <w:rPr>
                                  <w:b/>
                                  <w:sz w:val="16"/>
                                  <w:szCs w:val="16"/>
                                  <w:lang w:val="fr-CM"/>
                                </w:rPr>
                                <w:t>……………..</w:t>
                              </w:r>
                            </w:p>
                            <w:p w14:paraId="648A039D" w14:textId="77777777" w:rsidR="001F6702" w:rsidRPr="004616AA" w:rsidRDefault="001F6702" w:rsidP="002A18F0">
                              <w:pPr>
                                <w:jc w:val="center"/>
                                <w:rPr>
                                  <w:b/>
                                  <w:sz w:val="16"/>
                                  <w:szCs w:val="16"/>
                                  <w:lang w:val="fr-CM"/>
                                </w:rPr>
                              </w:pPr>
                              <w:r w:rsidRPr="004616AA">
                                <w:rPr>
                                  <w:b/>
                                  <w:sz w:val="16"/>
                                  <w:szCs w:val="16"/>
                                  <w:lang w:val="fr-CM"/>
                                </w:rPr>
                                <w:t>PAIX-JUSTICE-UNITE-TRAVAIL-SOLIDARITE</w:t>
                              </w:r>
                            </w:p>
                            <w:p w14:paraId="1DB97A20" w14:textId="77777777" w:rsidR="001F6702" w:rsidRPr="008D1BC7" w:rsidRDefault="001F6702" w:rsidP="002A18F0">
                              <w:pPr>
                                <w:jc w:val="center"/>
                                <w:rPr>
                                  <w:b/>
                                  <w:sz w:val="16"/>
                                  <w:szCs w:val="16"/>
                                </w:rPr>
                              </w:pPr>
                              <w:r w:rsidRPr="008D1BC7">
                                <w:rPr>
                                  <w:b/>
                                  <w:sz w:val="16"/>
                                  <w:szCs w:val="16"/>
                                </w:rPr>
                                <w:t>……………..</w:t>
                              </w:r>
                            </w:p>
                            <w:p w14:paraId="6F8EDA2A" w14:textId="77777777" w:rsidR="001F6702" w:rsidRPr="00A67EDB" w:rsidRDefault="001F6702" w:rsidP="002A18F0">
                              <w:pPr>
                                <w:jc w:val="center"/>
                                <w:rPr>
                                  <w:b/>
                                  <w:sz w:val="16"/>
                                  <w:szCs w:val="16"/>
                                </w:rPr>
                              </w:pPr>
                            </w:p>
                          </w:txbxContent>
                        </wps:txbx>
                        <wps:bodyPr rot="0" vert="horz" wrap="square" lIns="91440" tIns="45720" rIns="91440" bIns="45720" anchor="t" anchorCtr="0" upright="1">
                          <a:noAutofit/>
                        </wps:bodyPr>
                      </wps:wsp>
                      <pic:pic xmlns:pic="http://schemas.openxmlformats.org/drawingml/2006/picture">
                        <pic:nvPicPr>
                          <pic:cNvPr id="11" name="Picture 15" descr="LOGO VALIDATED"/>
                          <pic:cNvPicPr>
                            <a:picLocks noChangeAspect="1" noChangeArrowheads="1"/>
                          </pic:cNvPicPr>
                        </pic:nvPicPr>
                        <pic:blipFill>
                          <a:blip r:embed="rId17" cstate="print"/>
                          <a:srcRect/>
                          <a:stretch>
                            <a:fillRect/>
                          </a:stretch>
                        </pic:blipFill>
                        <pic:spPr bwMode="auto">
                          <a:xfrm>
                            <a:off x="5269" y="18"/>
                            <a:ext cx="1827" cy="1827"/>
                          </a:xfrm>
                          <a:prstGeom prst="rect">
                            <a:avLst/>
                          </a:prstGeom>
                          <a:noFill/>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512A269" id="Groupe 4" o:spid="_x0000_s1034" style="position:absolute;margin-left:-39.4pt;margin-top:-29.3pt;width:549.5pt;height:102.5pt;z-index:251667456" coordorigin="975,18" coordsize="9885,2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">
                <v:shape id="Text Box 13" o:spid="_x0000_s1035" type="#_x0000_t202" style="position:absolute;left:975;top:131;width:4186;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502B16D" w14:textId="77777777" w:rsidR="0020402E" w:rsidRPr="00C6409F" w:rsidRDefault="0020402E" w:rsidP="002A18F0">
                        <w:pPr>
                          <w:jc w:val="center"/>
                          <w:rPr>
                            <w:b/>
                            <w:sz w:val="16"/>
                            <w:szCs w:val="16"/>
                          </w:rPr>
                        </w:pPr>
                        <w:r w:rsidRPr="00C6409F">
                          <w:rPr>
                            <w:b/>
                            <w:sz w:val="16"/>
                            <w:szCs w:val="16"/>
                          </w:rPr>
                          <w:t>REPUBLIC OF CAMEROON</w:t>
                        </w:r>
                      </w:p>
                      <w:p w14:paraId="035DAA39" w14:textId="77777777" w:rsidR="0020402E" w:rsidRPr="00C6409F" w:rsidRDefault="0020402E" w:rsidP="002A18F0">
                        <w:pPr>
                          <w:jc w:val="center"/>
                          <w:rPr>
                            <w:b/>
                            <w:sz w:val="16"/>
                            <w:szCs w:val="16"/>
                          </w:rPr>
                        </w:pPr>
                        <w:r w:rsidRPr="00C6409F">
                          <w:rPr>
                            <w:b/>
                            <w:sz w:val="16"/>
                            <w:szCs w:val="16"/>
                          </w:rPr>
                          <w:t>Peace-Work-Fatherland</w:t>
                        </w:r>
                      </w:p>
                      <w:p w14:paraId="3B57F77E" w14:textId="77777777" w:rsidR="0020402E" w:rsidRPr="00C6409F" w:rsidRDefault="0020402E" w:rsidP="002A18F0">
                        <w:pPr>
                          <w:jc w:val="center"/>
                          <w:rPr>
                            <w:b/>
                            <w:sz w:val="16"/>
                            <w:szCs w:val="16"/>
                          </w:rPr>
                        </w:pPr>
                        <w:r w:rsidRPr="00C6409F">
                          <w:rPr>
                            <w:b/>
                            <w:sz w:val="16"/>
                            <w:szCs w:val="16"/>
                          </w:rPr>
                          <w:t>……………..</w:t>
                        </w:r>
                      </w:p>
                      <w:p w14:paraId="38BE6BC0" w14:textId="77777777" w:rsidR="0020402E" w:rsidRPr="00C6409F" w:rsidRDefault="0020402E" w:rsidP="002A18F0">
                        <w:pPr>
                          <w:jc w:val="center"/>
                          <w:rPr>
                            <w:b/>
                            <w:sz w:val="16"/>
                            <w:szCs w:val="16"/>
                          </w:rPr>
                        </w:pPr>
                        <w:r w:rsidRPr="00C6409F">
                          <w:rPr>
                            <w:b/>
                            <w:sz w:val="16"/>
                            <w:szCs w:val="16"/>
                          </w:rPr>
                          <w:t>NORTH-WEST REGIONAL ASSEMBLY</w:t>
                        </w:r>
                      </w:p>
                      <w:p w14:paraId="7C386975" w14:textId="77777777" w:rsidR="0020402E" w:rsidRPr="00C6409F" w:rsidRDefault="0020402E" w:rsidP="002A18F0">
                        <w:pPr>
                          <w:jc w:val="center"/>
                          <w:rPr>
                            <w:b/>
                            <w:sz w:val="16"/>
                            <w:szCs w:val="16"/>
                          </w:rPr>
                        </w:pPr>
                        <w:r w:rsidRPr="00C6409F">
                          <w:rPr>
                            <w:b/>
                            <w:sz w:val="16"/>
                            <w:szCs w:val="16"/>
                          </w:rPr>
                          <w:t>……………..</w:t>
                        </w:r>
                      </w:p>
                      <w:p w14:paraId="1B329D00" w14:textId="77777777" w:rsidR="0020402E" w:rsidRPr="00C6409F" w:rsidRDefault="0020402E" w:rsidP="002A18F0">
                        <w:pPr>
                          <w:jc w:val="center"/>
                          <w:rPr>
                            <w:b/>
                            <w:sz w:val="16"/>
                            <w:szCs w:val="16"/>
                          </w:rPr>
                        </w:pPr>
                        <w:r w:rsidRPr="00C6409F">
                          <w:rPr>
                            <w:b/>
                            <w:sz w:val="16"/>
                            <w:szCs w:val="16"/>
                          </w:rPr>
                          <w:t>REGIONAL EXECUTIVE COUNCIL</w:t>
                        </w:r>
                      </w:p>
                      <w:p w14:paraId="7FBDC743" w14:textId="77777777" w:rsidR="0020402E" w:rsidRPr="00C6409F" w:rsidRDefault="0020402E" w:rsidP="002A18F0">
                        <w:pPr>
                          <w:jc w:val="center"/>
                          <w:rPr>
                            <w:b/>
                            <w:sz w:val="16"/>
                            <w:szCs w:val="16"/>
                          </w:rPr>
                        </w:pPr>
                        <w:r w:rsidRPr="00C6409F">
                          <w:rPr>
                            <w:b/>
                            <w:sz w:val="16"/>
                            <w:szCs w:val="16"/>
                          </w:rPr>
                          <w:t>……………..</w:t>
                        </w:r>
                      </w:p>
                      <w:p w14:paraId="2E92535F" w14:textId="77777777" w:rsidR="0020402E" w:rsidRPr="00C6409F" w:rsidRDefault="0020402E" w:rsidP="002A18F0">
                        <w:pPr>
                          <w:jc w:val="center"/>
                          <w:rPr>
                            <w:b/>
                            <w:sz w:val="16"/>
                            <w:szCs w:val="16"/>
                          </w:rPr>
                        </w:pPr>
                        <w:r w:rsidRPr="00C6409F">
                          <w:rPr>
                            <w:b/>
                            <w:sz w:val="16"/>
                            <w:szCs w:val="16"/>
                          </w:rPr>
                          <w:t>PEACE-JUSTICE-UNITY-HARD WORK- SOLIDARITY</w:t>
                        </w:r>
                      </w:p>
                      <w:p w14:paraId="3E952B12" w14:textId="77777777" w:rsidR="0020402E" w:rsidRPr="008D1BC7" w:rsidRDefault="0020402E" w:rsidP="002A18F0">
                        <w:pPr>
                          <w:jc w:val="center"/>
                          <w:rPr>
                            <w:b/>
                            <w:sz w:val="16"/>
                            <w:szCs w:val="16"/>
                          </w:rPr>
                        </w:pPr>
                        <w:r w:rsidRPr="008D1BC7">
                          <w:rPr>
                            <w:b/>
                            <w:sz w:val="16"/>
                            <w:szCs w:val="16"/>
                          </w:rPr>
                          <w:t>……………..</w:t>
                        </w:r>
                      </w:p>
                      <w:p w14:paraId="7BA216EB" w14:textId="77777777" w:rsidR="0020402E" w:rsidRPr="00D514C7" w:rsidRDefault="0020402E" w:rsidP="002A18F0">
                        <w:pPr>
                          <w:jc w:val="center"/>
                          <w:rPr>
                            <w:b/>
                            <w:sz w:val="18"/>
                            <w:szCs w:val="18"/>
                          </w:rPr>
                        </w:pPr>
                      </w:p>
                      <w:p w14:paraId="14563D38" w14:textId="77777777" w:rsidR="0020402E" w:rsidRPr="00D514C7" w:rsidRDefault="0020402E" w:rsidP="002A18F0">
                        <w:pPr>
                          <w:jc w:val="center"/>
                          <w:rPr>
                            <w:b/>
                            <w:sz w:val="18"/>
                            <w:szCs w:val="18"/>
                          </w:rPr>
                        </w:pPr>
                      </w:p>
                    </w:txbxContent>
                  </v:textbox>
                </v:shape>
                <v:shape id="Text Box 14" o:spid="_x0000_s1036" type="#_x0000_t202" style="position:absolute;left:7181;top:18;width:3679;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14:paraId="3AD03503" w14:textId="77777777" w:rsidR="0020402E" w:rsidRPr="004616AA" w:rsidRDefault="0020402E" w:rsidP="002A18F0">
                        <w:pPr>
                          <w:jc w:val="center"/>
                          <w:rPr>
                            <w:b/>
                            <w:sz w:val="16"/>
                            <w:szCs w:val="16"/>
                            <w:lang w:val="fr-CM"/>
                          </w:rPr>
                        </w:pPr>
                        <w:r w:rsidRPr="004616AA">
                          <w:rPr>
                            <w:b/>
                            <w:sz w:val="16"/>
                            <w:szCs w:val="16"/>
                            <w:lang w:val="fr-CM"/>
                          </w:rPr>
                          <w:t>REPUBLIQUE DU CAMEROUN</w:t>
                        </w:r>
                      </w:p>
                      <w:p w14:paraId="608E7E0B" w14:textId="77777777" w:rsidR="0020402E" w:rsidRPr="004616AA" w:rsidRDefault="0020402E" w:rsidP="002A18F0">
                        <w:pPr>
                          <w:jc w:val="center"/>
                          <w:rPr>
                            <w:b/>
                            <w:sz w:val="16"/>
                            <w:szCs w:val="16"/>
                            <w:lang w:val="fr-CM"/>
                          </w:rPr>
                        </w:pPr>
                        <w:r w:rsidRPr="004616AA">
                          <w:rPr>
                            <w:b/>
                            <w:sz w:val="16"/>
                            <w:szCs w:val="16"/>
                            <w:lang w:val="fr-CM"/>
                          </w:rPr>
                          <w:t>Paix-Travail-Patrie</w:t>
                        </w:r>
                      </w:p>
                      <w:p w14:paraId="5586508D" w14:textId="77777777" w:rsidR="0020402E" w:rsidRPr="004616AA" w:rsidRDefault="0020402E" w:rsidP="002A18F0">
                        <w:pPr>
                          <w:jc w:val="center"/>
                          <w:rPr>
                            <w:b/>
                            <w:sz w:val="16"/>
                            <w:szCs w:val="16"/>
                            <w:lang w:val="fr-CM"/>
                          </w:rPr>
                        </w:pPr>
                        <w:r w:rsidRPr="004616AA">
                          <w:rPr>
                            <w:b/>
                            <w:sz w:val="16"/>
                            <w:szCs w:val="16"/>
                            <w:lang w:val="fr-CM"/>
                          </w:rPr>
                          <w:t>……………..</w:t>
                        </w:r>
                      </w:p>
                      <w:p w14:paraId="1CCD01EC" w14:textId="77777777" w:rsidR="0020402E" w:rsidRPr="004616AA" w:rsidRDefault="0020402E" w:rsidP="002A18F0">
                        <w:pPr>
                          <w:jc w:val="center"/>
                          <w:rPr>
                            <w:b/>
                            <w:sz w:val="16"/>
                            <w:szCs w:val="16"/>
                            <w:lang w:val="fr-CM"/>
                          </w:rPr>
                        </w:pPr>
                        <w:r w:rsidRPr="004616AA">
                          <w:rPr>
                            <w:b/>
                            <w:sz w:val="16"/>
                            <w:szCs w:val="16"/>
                            <w:lang w:val="fr-CM"/>
                          </w:rPr>
                          <w:t>ASSEMBLEE REGIONALE DU NORD-OUEST</w:t>
                        </w:r>
                      </w:p>
                      <w:p w14:paraId="7FCF8642" w14:textId="77777777" w:rsidR="0020402E" w:rsidRPr="004616AA" w:rsidRDefault="0020402E" w:rsidP="002A18F0">
                        <w:pPr>
                          <w:jc w:val="center"/>
                          <w:rPr>
                            <w:b/>
                            <w:sz w:val="16"/>
                            <w:szCs w:val="16"/>
                            <w:lang w:val="fr-CM"/>
                          </w:rPr>
                        </w:pPr>
                        <w:r w:rsidRPr="004616AA">
                          <w:rPr>
                            <w:b/>
                            <w:sz w:val="16"/>
                            <w:szCs w:val="16"/>
                            <w:lang w:val="fr-CM"/>
                          </w:rPr>
                          <w:t>……………..</w:t>
                        </w:r>
                      </w:p>
                      <w:p w14:paraId="575E95C6" w14:textId="77777777" w:rsidR="0020402E" w:rsidRPr="004616AA" w:rsidRDefault="0020402E" w:rsidP="002A18F0">
                        <w:pPr>
                          <w:jc w:val="center"/>
                          <w:rPr>
                            <w:b/>
                            <w:sz w:val="16"/>
                            <w:szCs w:val="16"/>
                            <w:lang w:val="fr-CM"/>
                          </w:rPr>
                        </w:pPr>
                        <w:r w:rsidRPr="004616AA">
                          <w:rPr>
                            <w:b/>
                            <w:sz w:val="16"/>
                            <w:szCs w:val="16"/>
                            <w:lang w:val="fr-CM"/>
                          </w:rPr>
                          <w:t>CONSEIL EXECUTIF REGIONAL</w:t>
                        </w:r>
                      </w:p>
                      <w:p w14:paraId="62A4BA40" w14:textId="77777777" w:rsidR="0020402E" w:rsidRPr="004616AA" w:rsidRDefault="0020402E" w:rsidP="002A18F0">
                        <w:pPr>
                          <w:jc w:val="center"/>
                          <w:rPr>
                            <w:b/>
                            <w:sz w:val="16"/>
                            <w:szCs w:val="16"/>
                            <w:lang w:val="fr-CM"/>
                          </w:rPr>
                        </w:pPr>
                        <w:r w:rsidRPr="004616AA">
                          <w:rPr>
                            <w:b/>
                            <w:sz w:val="16"/>
                            <w:szCs w:val="16"/>
                            <w:lang w:val="fr-CM"/>
                          </w:rPr>
                          <w:t>……………..</w:t>
                        </w:r>
                      </w:p>
                      <w:p w14:paraId="648A039D" w14:textId="77777777" w:rsidR="0020402E" w:rsidRPr="004616AA" w:rsidRDefault="0020402E" w:rsidP="002A18F0">
                        <w:pPr>
                          <w:jc w:val="center"/>
                          <w:rPr>
                            <w:b/>
                            <w:sz w:val="16"/>
                            <w:szCs w:val="16"/>
                            <w:lang w:val="fr-CM"/>
                          </w:rPr>
                        </w:pPr>
                        <w:r w:rsidRPr="004616AA">
                          <w:rPr>
                            <w:b/>
                            <w:sz w:val="16"/>
                            <w:szCs w:val="16"/>
                            <w:lang w:val="fr-CM"/>
                          </w:rPr>
                          <w:t>PAIX-JUSTICE-UNITE-TRAVAIL-SOLIDARITE</w:t>
                        </w:r>
                      </w:p>
                      <w:p w14:paraId="1DB97A20" w14:textId="77777777" w:rsidR="0020402E" w:rsidRPr="008D1BC7" w:rsidRDefault="0020402E" w:rsidP="002A18F0">
                        <w:pPr>
                          <w:jc w:val="center"/>
                          <w:rPr>
                            <w:b/>
                            <w:sz w:val="16"/>
                            <w:szCs w:val="16"/>
                          </w:rPr>
                        </w:pPr>
                        <w:r w:rsidRPr="008D1BC7">
                          <w:rPr>
                            <w:b/>
                            <w:sz w:val="16"/>
                            <w:szCs w:val="16"/>
                          </w:rPr>
                          <w:t>……………..</w:t>
                        </w:r>
                      </w:p>
                      <w:p w14:paraId="6F8EDA2A" w14:textId="77777777" w:rsidR="0020402E" w:rsidRPr="00A67EDB" w:rsidRDefault="0020402E" w:rsidP="002A18F0">
                        <w:pPr>
                          <w:jc w:val="center"/>
                          <w:rPr>
                            <w:b/>
                            <w:sz w:val="16"/>
                            <w:szCs w:val="16"/>
                          </w:rPr>
                        </w:pPr>
                      </w:p>
                    </w:txbxContent>
                  </v:textbox>
                </v:shape>
                <v:shape id="Picture 15" o:spid="_x0000_s1037" type="#_x0000_t75" alt="LOGO VALIDATED" style="position:absolute;left:5269;top:18;width:1827;height:1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">
                  <v:imagedata r:id="rId17" o:title="LOGO VALIDATED"/>
                </v:shape>
              </v:group>
            </w:pict>
          </mc:Fallback>
        </mc:AlternateContent>
      </w:r>
    </w:p>
    <w:p w14:paraId="36D66984" w14:textId="77777777" w:rsidR="002A18F0" w:rsidRDefault="002A18F0" w:rsidP="002A18F0">
      <w:pPr>
        <w:rPr>
          <w:color w:val="000000"/>
        </w:rPr>
      </w:pPr>
    </w:p>
    <w:p w14:paraId="5A9AB077" w14:textId="77777777" w:rsidR="002A18F0" w:rsidRPr="00032111" w:rsidRDefault="002A18F0" w:rsidP="002A18F0">
      <w:pPr>
        <w:pStyle w:val="Article"/>
        <w:widowControl w:val="0"/>
        <w:tabs>
          <w:tab w:val="clear" w:pos="1400"/>
          <w:tab w:val="clear" w:pos="1800"/>
          <w:tab w:val="left" w:pos="567"/>
          <w:tab w:val="left" w:pos="3024"/>
        </w:tabs>
        <w:spacing w:before="240"/>
        <w:jc w:val="both"/>
        <w:rPr>
          <w:rFonts w:ascii="Century" w:eastAsia="Century" w:hAnsi="Century" w:cs="Century"/>
          <w:b w:val="0"/>
          <w:bCs w:val="0"/>
          <w:caps w:val="0"/>
          <w:sz w:val="24"/>
          <w:szCs w:val="24"/>
          <w:lang w:val="en-US"/>
        </w:rPr>
      </w:pPr>
    </w:p>
    <w:p w14:paraId="6FF14224" w14:textId="25F01EAF" w:rsidR="002A18F0" w:rsidRDefault="002A18F0" w:rsidP="002A18F0">
      <w:pPr>
        <w:pStyle w:val="Heading1a"/>
        <w:keepNext w:val="0"/>
        <w:keepLines w:val="0"/>
        <w:tabs>
          <w:tab w:val="clear" w:pos="-720"/>
        </w:tabs>
        <w:suppressAutoHyphens w:val="0"/>
        <w:jc w:val="both"/>
        <w:rPr>
          <w:bCs/>
          <w:smallCaps w:val="0"/>
        </w:rPr>
      </w:pPr>
    </w:p>
    <w:p w14:paraId="0BBF1D54" w14:textId="77777777" w:rsidR="002A18F0" w:rsidRPr="00CE198C" w:rsidRDefault="002A18F0" w:rsidP="00CE198C">
      <w:pPr>
        <w:pStyle w:val="Heading1a"/>
        <w:keepNext w:val="0"/>
        <w:keepLines w:val="0"/>
        <w:tabs>
          <w:tab w:val="clear" w:pos="-720"/>
        </w:tabs>
        <w:suppressAutoHyphens w:val="0"/>
        <w:ind w:hanging="851"/>
        <w:jc w:val="both"/>
        <w:rPr>
          <w:bCs/>
          <w:smallCaps w:val="0"/>
        </w:rPr>
      </w:pPr>
    </w:p>
    <w:p w14:paraId="59E736A1" w14:textId="545BF3E0" w:rsidR="0026735A" w:rsidRPr="00564155" w:rsidRDefault="00564155" w:rsidP="00CE198C">
      <w:pPr>
        <w:pStyle w:val="ChapterNumber"/>
        <w:tabs>
          <w:tab w:val="clear" w:pos="-720"/>
        </w:tabs>
        <w:jc w:val="both"/>
        <w:rPr>
          <w:rFonts w:ascii="Times New Roman" w:hAnsi="Times New Roman"/>
          <w:spacing w:val="-2"/>
          <w:sz w:val="40"/>
          <w:szCs w:val="40"/>
        </w:rPr>
      </w:pPr>
      <w:r w:rsidRPr="00564155">
        <w:rPr>
          <w:rFonts w:ascii="Times New Roman" w:hAnsi="Times New Roman"/>
          <w:b/>
          <w:sz w:val="40"/>
          <w:szCs w:val="40"/>
        </w:rPr>
        <w:t>RESTRICTED NATIONAL</w:t>
      </w:r>
      <w:r w:rsidR="00BF5855" w:rsidRPr="00564155">
        <w:rPr>
          <w:rFonts w:ascii="Times New Roman" w:hAnsi="Times New Roman"/>
          <w:b/>
          <w:sz w:val="40"/>
          <w:szCs w:val="40"/>
        </w:rPr>
        <w:t xml:space="preserve"> TENDER NOTICE</w:t>
      </w:r>
    </w:p>
    <w:p w14:paraId="1627A1D9" w14:textId="747416C1" w:rsidR="00855DCA" w:rsidRPr="00CE198C" w:rsidRDefault="00855DCA" w:rsidP="00CE198C">
      <w:pPr>
        <w:suppressAutoHyphens/>
        <w:spacing w:after="60"/>
        <w:jc w:val="both"/>
        <w:rPr>
          <w:spacing w:val="-2"/>
        </w:rPr>
      </w:pPr>
      <w:r w:rsidRPr="00CE198C">
        <w:rPr>
          <w:b/>
          <w:spacing w:val="-2"/>
        </w:rPr>
        <w:t>Country:</w:t>
      </w:r>
      <w:r w:rsidRPr="00CE198C">
        <w:t xml:space="preserve"> </w:t>
      </w:r>
      <w:r w:rsidR="00563535" w:rsidRPr="00CE198C">
        <w:tab/>
      </w:r>
      <w:r w:rsidR="00563535" w:rsidRPr="00CE198C">
        <w:tab/>
      </w:r>
      <w:r w:rsidR="00563535" w:rsidRPr="00CE198C">
        <w:rPr>
          <w:b/>
          <w:bCs/>
          <w:sz w:val="28"/>
          <w:szCs w:val="28"/>
          <w:lang w:val="en-GB"/>
        </w:rPr>
        <w:t>Cameroon</w:t>
      </w:r>
    </w:p>
    <w:p w14:paraId="0978AFC4" w14:textId="6D73655F" w:rsidR="00855DCA" w:rsidRPr="00CE198C" w:rsidRDefault="00855DCA" w:rsidP="00CE198C">
      <w:pPr>
        <w:suppressAutoHyphens/>
        <w:spacing w:after="60"/>
        <w:jc w:val="both"/>
        <w:rPr>
          <w:b/>
          <w:bCs/>
          <w:sz w:val="28"/>
          <w:szCs w:val="28"/>
          <w:lang w:val="en-GB"/>
        </w:rPr>
      </w:pPr>
      <w:r w:rsidRPr="00CE198C">
        <w:rPr>
          <w:b/>
        </w:rPr>
        <w:t>Name of Project:</w:t>
      </w:r>
      <w:r w:rsidRPr="00CE198C">
        <w:rPr>
          <w:spacing w:val="-2"/>
        </w:rPr>
        <w:t xml:space="preserve"> </w:t>
      </w:r>
      <w:r w:rsidR="00634DBB" w:rsidRPr="00CE198C">
        <w:rPr>
          <w:spacing w:val="-2"/>
        </w:rPr>
        <w:tab/>
      </w:r>
      <w:r w:rsidR="00634DBB" w:rsidRPr="00CE198C">
        <w:rPr>
          <w:b/>
          <w:bCs/>
          <w:sz w:val="28"/>
          <w:szCs w:val="28"/>
          <w:lang w:val="en-GB"/>
        </w:rPr>
        <w:t xml:space="preserve">Local Governance and Resilient Communities Project </w:t>
      </w:r>
      <w:r w:rsidR="00634DBB" w:rsidRPr="00CE198C">
        <w:rPr>
          <w:b/>
          <w:bCs/>
          <w:sz w:val="28"/>
          <w:szCs w:val="28"/>
          <w:lang w:val="en-GB"/>
        </w:rPr>
        <w:tab/>
      </w:r>
      <w:r w:rsidR="00634DBB" w:rsidRPr="00CE198C">
        <w:rPr>
          <w:b/>
          <w:bCs/>
          <w:sz w:val="28"/>
          <w:szCs w:val="28"/>
          <w:lang w:val="en-GB"/>
        </w:rPr>
        <w:tab/>
      </w:r>
      <w:r w:rsidR="00634DBB" w:rsidRPr="00CE198C">
        <w:rPr>
          <w:b/>
          <w:bCs/>
          <w:sz w:val="28"/>
          <w:szCs w:val="28"/>
          <w:lang w:val="en-GB"/>
        </w:rPr>
        <w:tab/>
        <w:t>(PROLOG)</w:t>
      </w:r>
    </w:p>
    <w:p w14:paraId="6AE76340" w14:textId="6969D2D6" w:rsidR="00C71D5B" w:rsidRPr="00CE198C" w:rsidRDefault="0082251E" w:rsidP="00CE198C">
      <w:pPr>
        <w:suppressAutoHyphens/>
        <w:jc w:val="both"/>
        <w:rPr>
          <w:b/>
          <w:bCs/>
          <w:sz w:val="28"/>
          <w:szCs w:val="28"/>
          <w:lang w:val="en-GB"/>
        </w:rPr>
      </w:pPr>
      <w:r>
        <w:rPr>
          <w:b/>
          <w:bCs/>
          <w:sz w:val="28"/>
          <w:szCs w:val="28"/>
          <w:lang w:val="en-GB"/>
        </w:rPr>
        <w:t xml:space="preserve">Employer:  </w:t>
      </w:r>
      <w:r>
        <w:rPr>
          <w:b/>
          <w:bCs/>
          <w:sz w:val="28"/>
          <w:szCs w:val="28"/>
          <w:lang w:val="en-GB"/>
        </w:rPr>
        <w:tab/>
      </w:r>
      <w:r>
        <w:rPr>
          <w:b/>
          <w:bCs/>
          <w:sz w:val="28"/>
          <w:szCs w:val="28"/>
          <w:lang w:val="en-GB"/>
        </w:rPr>
        <w:tab/>
        <w:t>Nor</w:t>
      </w:r>
      <w:r w:rsidR="00C71D5B" w:rsidRPr="00CE198C">
        <w:rPr>
          <w:b/>
          <w:bCs/>
          <w:sz w:val="28"/>
          <w:szCs w:val="28"/>
          <w:lang w:val="en-GB"/>
        </w:rPr>
        <w:t xml:space="preserve">th-West Regional </w:t>
      </w:r>
      <w:r w:rsidR="00235422" w:rsidRPr="00CE198C">
        <w:rPr>
          <w:b/>
          <w:bCs/>
          <w:sz w:val="28"/>
          <w:szCs w:val="28"/>
          <w:lang w:val="en-GB"/>
        </w:rPr>
        <w:t>Assembly</w:t>
      </w:r>
    </w:p>
    <w:p w14:paraId="7F04D1C3" w14:textId="77777777" w:rsidR="00C71D5B" w:rsidRPr="00223B92" w:rsidRDefault="00C71D5B" w:rsidP="00CE198C">
      <w:pPr>
        <w:suppressAutoHyphens/>
        <w:spacing w:after="60"/>
        <w:jc w:val="both"/>
        <w:rPr>
          <w:b/>
          <w:bCs/>
        </w:rPr>
      </w:pPr>
    </w:p>
    <w:p w14:paraId="75FBB2F0" w14:textId="45B49AE2" w:rsidR="00855DCA" w:rsidRPr="00223B92" w:rsidRDefault="00855DCA" w:rsidP="007F68D7">
      <w:pPr>
        <w:suppressAutoHyphens/>
        <w:spacing w:after="60"/>
        <w:jc w:val="both"/>
        <w:rPr>
          <w:b/>
          <w:bCs/>
          <w:sz w:val="28"/>
          <w:szCs w:val="28"/>
          <w:lang w:val="en-GB"/>
        </w:rPr>
      </w:pPr>
      <w:r w:rsidRPr="00223B92">
        <w:rPr>
          <w:b/>
        </w:rPr>
        <w:t>Contract Title:</w:t>
      </w:r>
      <w:r w:rsidR="00634DBB" w:rsidRPr="00223B92">
        <w:tab/>
      </w:r>
      <w:r w:rsidR="008A37E4" w:rsidRPr="00223B92">
        <w:rPr>
          <w:b/>
          <w:bCs/>
          <w:sz w:val="28"/>
          <w:szCs w:val="28"/>
          <w:lang w:val="en-GB"/>
        </w:rPr>
        <w:t xml:space="preserve">Project </w:t>
      </w:r>
      <w:r w:rsidR="007C40A3">
        <w:rPr>
          <w:b/>
          <w:bCs/>
          <w:sz w:val="28"/>
          <w:szCs w:val="28"/>
          <w:lang w:val="en-GB"/>
        </w:rPr>
        <w:t>of</w:t>
      </w:r>
      <w:r w:rsidR="008A37E4" w:rsidRPr="00223B92">
        <w:rPr>
          <w:b/>
          <w:bCs/>
          <w:sz w:val="28"/>
          <w:szCs w:val="28"/>
          <w:lang w:val="en-GB"/>
        </w:rPr>
        <w:t xml:space="preserve"> the extension of the </w:t>
      </w:r>
      <w:proofErr w:type="spellStart"/>
      <w:r w:rsidR="008A37E4" w:rsidRPr="00223B92">
        <w:rPr>
          <w:b/>
          <w:bCs/>
          <w:sz w:val="28"/>
          <w:szCs w:val="28"/>
          <w:lang w:val="en-GB"/>
        </w:rPr>
        <w:t>Mankon</w:t>
      </w:r>
      <w:proofErr w:type="spellEnd"/>
      <w:r w:rsidR="008A37E4" w:rsidRPr="00223B92">
        <w:rPr>
          <w:b/>
          <w:bCs/>
          <w:sz w:val="28"/>
          <w:szCs w:val="28"/>
          <w:lang w:val="en-GB"/>
        </w:rPr>
        <w:t xml:space="preserve"> District Hospital</w:t>
      </w:r>
    </w:p>
    <w:p w14:paraId="540C9EFE" w14:textId="7F57D1A5" w:rsidR="00855DCA" w:rsidRPr="00223B92" w:rsidRDefault="00855DCA" w:rsidP="00CE198C">
      <w:pPr>
        <w:suppressAutoHyphens/>
        <w:spacing w:after="60"/>
        <w:jc w:val="both"/>
        <w:rPr>
          <w:b/>
          <w:bCs/>
        </w:rPr>
      </w:pPr>
      <w:r w:rsidRPr="00223B92">
        <w:rPr>
          <w:b/>
        </w:rPr>
        <w:t>Credit No.:</w:t>
      </w:r>
      <w:r w:rsidR="00634DBB" w:rsidRPr="00223B92">
        <w:tab/>
      </w:r>
      <w:r w:rsidR="00634DBB" w:rsidRPr="00223B92">
        <w:tab/>
      </w:r>
      <w:r w:rsidR="00634DBB" w:rsidRPr="00223B92">
        <w:rPr>
          <w:b/>
          <w:bCs/>
        </w:rPr>
        <w:t>IDA 72130-CM</w:t>
      </w:r>
    </w:p>
    <w:p w14:paraId="1E491BF2" w14:textId="26867169" w:rsidR="001248CB" w:rsidRPr="00CE198C" w:rsidRDefault="001248CB" w:rsidP="00CE198C">
      <w:pPr>
        <w:suppressAutoHyphens/>
        <w:spacing w:after="60"/>
        <w:jc w:val="both"/>
      </w:pPr>
      <w:r w:rsidRPr="00CE198C">
        <w:rPr>
          <w:b/>
        </w:rPr>
        <w:t>STEP No.:</w:t>
      </w:r>
      <w:r w:rsidRPr="00CE198C">
        <w:tab/>
      </w:r>
      <w:r w:rsidRPr="00CE198C">
        <w:tab/>
      </w:r>
    </w:p>
    <w:p w14:paraId="12AAE5F6" w14:textId="1CB2EB22" w:rsidR="00A94082" w:rsidRPr="00CE198C" w:rsidRDefault="00855DCA" w:rsidP="00E71D88">
      <w:pPr>
        <w:suppressAutoHyphens/>
        <w:spacing w:after="60"/>
        <w:jc w:val="both"/>
        <w:rPr>
          <w:spacing w:val="-2"/>
        </w:rPr>
      </w:pPr>
      <w:r w:rsidRPr="00CE198C">
        <w:rPr>
          <w:b/>
          <w:spacing w:val="-2"/>
        </w:rPr>
        <w:t>RFB Reference No.:</w:t>
      </w:r>
      <w:r w:rsidRPr="00CE198C">
        <w:rPr>
          <w:spacing w:val="-2"/>
        </w:rPr>
        <w:t xml:space="preserve"> </w:t>
      </w:r>
      <w:r w:rsidR="00E71D88">
        <w:rPr>
          <w:b/>
          <w:bCs/>
          <w:sz w:val="28"/>
          <w:szCs w:val="28"/>
          <w:lang w:val="en-GB"/>
        </w:rPr>
        <w:t xml:space="preserve"> 002</w:t>
      </w:r>
      <w:r w:rsidR="008A37E4" w:rsidRPr="008A37E4">
        <w:rPr>
          <w:b/>
          <w:bCs/>
          <w:sz w:val="28"/>
          <w:szCs w:val="28"/>
          <w:lang w:val="en-GB"/>
        </w:rPr>
        <w:t>/</w:t>
      </w:r>
      <w:r w:rsidR="00E550BE">
        <w:rPr>
          <w:b/>
          <w:bCs/>
          <w:sz w:val="28"/>
          <w:szCs w:val="28"/>
          <w:lang w:val="en-GB"/>
        </w:rPr>
        <w:t>R</w:t>
      </w:r>
      <w:r w:rsidR="00D85263">
        <w:rPr>
          <w:b/>
          <w:bCs/>
          <w:sz w:val="28"/>
          <w:szCs w:val="28"/>
          <w:lang w:val="en-GB"/>
        </w:rPr>
        <w:t>NIT</w:t>
      </w:r>
      <w:r w:rsidR="0020402E" w:rsidRPr="008A37E4">
        <w:rPr>
          <w:b/>
          <w:bCs/>
          <w:sz w:val="28"/>
          <w:szCs w:val="28"/>
          <w:lang w:val="en-GB"/>
        </w:rPr>
        <w:t xml:space="preserve"> </w:t>
      </w:r>
      <w:r w:rsidR="008A37E4" w:rsidRPr="008A37E4">
        <w:rPr>
          <w:b/>
          <w:bCs/>
          <w:sz w:val="28"/>
          <w:szCs w:val="28"/>
          <w:lang w:val="en-GB"/>
        </w:rPr>
        <w:t>/NWRA</w:t>
      </w:r>
      <w:r w:rsidR="0020402E" w:rsidRPr="008A37E4">
        <w:rPr>
          <w:b/>
          <w:bCs/>
          <w:sz w:val="28"/>
          <w:szCs w:val="28"/>
          <w:lang w:val="en-GB"/>
        </w:rPr>
        <w:t>/ITB</w:t>
      </w:r>
      <w:r w:rsidR="008A37E4" w:rsidRPr="008A37E4">
        <w:rPr>
          <w:b/>
          <w:bCs/>
          <w:sz w:val="28"/>
          <w:szCs w:val="28"/>
          <w:lang w:val="en-GB"/>
        </w:rPr>
        <w:t>/</w:t>
      </w:r>
      <w:r w:rsidR="00684DED">
        <w:rPr>
          <w:b/>
          <w:bCs/>
          <w:sz w:val="36"/>
          <w:szCs w:val="36"/>
          <w:lang w:val="en-GB"/>
        </w:rPr>
        <w:t>CCCM-BEC/2025</w:t>
      </w:r>
      <w:r w:rsidR="008A37E4" w:rsidRPr="008A37E4">
        <w:rPr>
          <w:b/>
          <w:bCs/>
          <w:sz w:val="28"/>
          <w:szCs w:val="28"/>
          <w:lang w:val="en-GB"/>
        </w:rPr>
        <w:t xml:space="preserve"> OF</w:t>
      </w:r>
      <w:r w:rsidR="00E71D88">
        <w:rPr>
          <w:b/>
          <w:bCs/>
          <w:sz w:val="28"/>
          <w:szCs w:val="28"/>
          <w:lang w:val="en-GB"/>
        </w:rPr>
        <w:t xml:space="preserve"> 23 JUIN 2025</w:t>
      </w:r>
    </w:p>
    <w:p w14:paraId="25E8D917" w14:textId="4F1747A7" w:rsidR="00223B92" w:rsidRPr="00223B92" w:rsidRDefault="00634DBB" w:rsidP="00CE431F">
      <w:pPr>
        <w:pStyle w:val="ListParagraph"/>
        <w:numPr>
          <w:ilvl w:val="0"/>
          <w:numId w:val="38"/>
        </w:numPr>
        <w:suppressAutoHyphens/>
        <w:jc w:val="both"/>
        <w:rPr>
          <w:i/>
          <w:spacing w:val="-2"/>
        </w:rPr>
      </w:pPr>
      <w:r w:rsidRPr="003A3D89">
        <w:rPr>
          <w:spacing w:val="-2"/>
        </w:rPr>
        <w:t xml:space="preserve">The Government of Cameroon has received funding from the World Bank to finance the cost of the Local Governance and Resilient Communities Project (PROLOG). As part of its implementation, PROLOG has signed an agreement with the </w:t>
      </w:r>
      <w:r w:rsidR="002A18F0" w:rsidRPr="003A3D89">
        <w:rPr>
          <w:spacing w:val="-2"/>
        </w:rPr>
        <w:t>Nor</w:t>
      </w:r>
      <w:r w:rsidR="00CA7B1A" w:rsidRPr="003A3D89">
        <w:rPr>
          <w:spacing w:val="-2"/>
        </w:rPr>
        <w:t xml:space="preserve">thwest Regional </w:t>
      </w:r>
      <w:r w:rsidR="00235422" w:rsidRPr="003A3D89">
        <w:rPr>
          <w:spacing w:val="-2"/>
        </w:rPr>
        <w:t>Assembly</w:t>
      </w:r>
      <w:r w:rsidR="00CA7B1A" w:rsidRPr="003A3D89">
        <w:rPr>
          <w:spacing w:val="-2"/>
        </w:rPr>
        <w:t xml:space="preserve"> </w:t>
      </w:r>
      <w:r w:rsidRPr="003A3D89">
        <w:rPr>
          <w:spacing w:val="-2"/>
        </w:rPr>
        <w:t>to build community and inter-</w:t>
      </w:r>
      <w:r w:rsidRPr="00223B92">
        <w:rPr>
          <w:spacing w:val="-2"/>
        </w:rPr>
        <w:t xml:space="preserve">communal infrastructure. To this end, the </w:t>
      </w:r>
      <w:r w:rsidR="002A18F0" w:rsidRPr="00223B92">
        <w:rPr>
          <w:spacing w:val="-2"/>
        </w:rPr>
        <w:t>Nor</w:t>
      </w:r>
      <w:r w:rsidR="00CA7B1A" w:rsidRPr="00223B92">
        <w:rPr>
          <w:spacing w:val="-2"/>
        </w:rPr>
        <w:t xml:space="preserve">thwest Regional </w:t>
      </w:r>
      <w:r w:rsidR="00235422" w:rsidRPr="00223B92">
        <w:rPr>
          <w:spacing w:val="-2"/>
        </w:rPr>
        <w:t>Assembly</w:t>
      </w:r>
      <w:r w:rsidRPr="00223B92">
        <w:rPr>
          <w:spacing w:val="-2"/>
        </w:rPr>
        <w:t xml:space="preserve"> intends to use part of the sums granted under this agreement to make the payments provided for under the contract relating to </w:t>
      </w:r>
      <w:r w:rsidR="00CE431F" w:rsidRPr="00223B92">
        <w:rPr>
          <w:b/>
          <w:bCs/>
          <w:spacing w:val="-2"/>
        </w:rPr>
        <w:t>Project</w:t>
      </w:r>
      <w:r w:rsidR="007C40A3">
        <w:rPr>
          <w:b/>
          <w:bCs/>
          <w:spacing w:val="-2"/>
        </w:rPr>
        <w:t xml:space="preserve"> of</w:t>
      </w:r>
      <w:r w:rsidR="00CE431F" w:rsidRPr="00223B92">
        <w:rPr>
          <w:b/>
          <w:bCs/>
          <w:spacing w:val="-2"/>
        </w:rPr>
        <w:t xml:space="preserve"> the extension of the </w:t>
      </w:r>
      <w:proofErr w:type="spellStart"/>
      <w:r w:rsidR="00CE431F" w:rsidRPr="00223B92">
        <w:rPr>
          <w:b/>
          <w:bCs/>
          <w:spacing w:val="-2"/>
        </w:rPr>
        <w:t>Mankon</w:t>
      </w:r>
      <w:proofErr w:type="spellEnd"/>
      <w:r w:rsidR="00CE431F" w:rsidRPr="00223B92">
        <w:rPr>
          <w:b/>
          <w:bCs/>
          <w:spacing w:val="-2"/>
        </w:rPr>
        <w:t xml:space="preserve"> District Hospital</w:t>
      </w:r>
      <w:r w:rsidR="003A3D89" w:rsidRPr="00223B92">
        <w:rPr>
          <w:b/>
          <w:bCs/>
          <w:spacing w:val="-2"/>
        </w:rPr>
        <w:t xml:space="preserve">. </w:t>
      </w:r>
    </w:p>
    <w:p w14:paraId="51634568" w14:textId="039FD631" w:rsidR="00153FA7" w:rsidRPr="00223B92" w:rsidRDefault="000D73EE" w:rsidP="00CE431F">
      <w:pPr>
        <w:pStyle w:val="ListParagraph"/>
        <w:numPr>
          <w:ilvl w:val="0"/>
          <w:numId w:val="38"/>
        </w:numPr>
        <w:suppressAutoHyphens/>
        <w:jc w:val="both"/>
        <w:rPr>
          <w:i/>
          <w:spacing w:val="-2"/>
        </w:rPr>
      </w:pPr>
      <w:r w:rsidRPr="00223B92">
        <w:rPr>
          <w:spacing w:val="-2"/>
        </w:rPr>
        <w:t xml:space="preserve">The execution period for the works is </w:t>
      </w:r>
      <w:r w:rsidR="006E1D51" w:rsidRPr="00223B92">
        <w:rPr>
          <w:b/>
          <w:bCs/>
          <w:spacing w:val="-2"/>
        </w:rPr>
        <w:t>Four</w:t>
      </w:r>
      <w:r w:rsidRPr="00223B92">
        <w:rPr>
          <w:b/>
          <w:bCs/>
          <w:spacing w:val="-2"/>
        </w:rPr>
        <w:t xml:space="preserve"> (0</w:t>
      </w:r>
      <w:r w:rsidR="006E1D51" w:rsidRPr="00223B92">
        <w:rPr>
          <w:b/>
          <w:bCs/>
          <w:spacing w:val="-2"/>
        </w:rPr>
        <w:t>4</w:t>
      </w:r>
      <w:r w:rsidRPr="00223B92">
        <w:rPr>
          <w:b/>
          <w:bCs/>
          <w:spacing w:val="-2"/>
        </w:rPr>
        <w:t>) months</w:t>
      </w:r>
      <w:r w:rsidRPr="00223B92">
        <w:rPr>
          <w:spacing w:val="-2"/>
        </w:rPr>
        <w:t>. A description of the qualification criteria to be met by tenderers is given in section III (Evaluation and qualification criteria).</w:t>
      </w:r>
      <w:r w:rsidR="00B82483" w:rsidRPr="00223B92">
        <w:rPr>
          <w:rStyle w:val="FootnoteReference"/>
          <w:spacing w:val="-2"/>
        </w:rPr>
        <w:footnoteReference w:id="2"/>
      </w:r>
    </w:p>
    <w:p w14:paraId="3E853B51" w14:textId="77777777" w:rsidR="001248CB" w:rsidRPr="00223B92" w:rsidRDefault="001248CB" w:rsidP="00CE198C">
      <w:pPr>
        <w:pStyle w:val="ListParagraph"/>
        <w:jc w:val="both"/>
        <w:rPr>
          <w:i/>
          <w:spacing w:val="-2"/>
        </w:rPr>
      </w:pPr>
    </w:p>
    <w:p w14:paraId="44565199" w14:textId="4BE595AE" w:rsidR="001248CB" w:rsidRPr="00CE198C" w:rsidRDefault="00862ECF" w:rsidP="00CE198C">
      <w:pPr>
        <w:pStyle w:val="ListParagraph"/>
        <w:suppressAutoHyphens/>
        <w:ind w:left="360"/>
        <w:jc w:val="both"/>
        <w:rPr>
          <w:i/>
          <w:spacing w:val="-2"/>
        </w:rPr>
      </w:pPr>
      <w:r w:rsidRPr="00CE198C">
        <w:rPr>
          <w:b/>
          <w:bCs/>
          <w:i/>
          <w:spacing w:val="-2"/>
          <w:u w:val="single"/>
        </w:rPr>
        <w:t>NB</w:t>
      </w:r>
      <w:r w:rsidRPr="00CE198C">
        <w:rPr>
          <w:i/>
          <w:spacing w:val="-2"/>
        </w:rPr>
        <w:t>:</w:t>
      </w:r>
      <w:r w:rsidR="001248CB" w:rsidRPr="00CE198C">
        <w:rPr>
          <w:i/>
          <w:spacing w:val="-2"/>
        </w:rPr>
        <w:t xml:space="preserve"> </w:t>
      </w:r>
      <w:r w:rsidR="001248CB" w:rsidRPr="007C40A3">
        <w:rPr>
          <w:b/>
          <w:bCs/>
          <w:i/>
          <w:spacing w:val="-2"/>
        </w:rPr>
        <w:t>For this contract, no margin of national preference is applicable.</w:t>
      </w:r>
    </w:p>
    <w:p w14:paraId="686A9779" w14:textId="77777777" w:rsidR="00153FA7" w:rsidRPr="00564155" w:rsidRDefault="00153FA7" w:rsidP="00CE198C">
      <w:pPr>
        <w:pStyle w:val="ListParagraph"/>
        <w:jc w:val="both"/>
        <w:rPr>
          <w:spacing w:val="-2"/>
        </w:rPr>
      </w:pPr>
    </w:p>
    <w:p w14:paraId="7DB35752" w14:textId="77777777" w:rsidR="00E42854" w:rsidRDefault="00A94082" w:rsidP="00CE198C">
      <w:pPr>
        <w:pStyle w:val="ListParagraph"/>
        <w:numPr>
          <w:ilvl w:val="0"/>
          <w:numId w:val="38"/>
        </w:numPr>
        <w:suppressAutoHyphens/>
        <w:jc w:val="both"/>
        <w:rPr>
          <w:spacing w:val="-2"/>
        </w:rPr>
      </w:pPr>
      <w:r w:rsidRPr="00CE198C">
        <w:rPr>
          <w:spacing w:val="-2"/>
        </w:rPr>
        <w:t xml:space="preserve">Bidding will be conducted through </w:t>
      </w:r>
      <w:r w:rsidRPr="00CE198C">
        <w:t xml:space="preserve">national competitive procurement using a Request for Bids (RFB) </w:t>
      </w:r>
      <w:r w:rsidRPr="00CE198C">
        <w:rPr>
          <w:spacing w:val="-2"/>
        </w:rPr>
        <w:t>as specified in the World Bank’s “Procuremen</w:t>
      </w:r>
      <w:r w:rsidR="00377C95" w:rsidRPr="00CE198C">
        <w:rPr>
          <w:u w:val="single"/>
        </w:rPr>
        <w:t xml:space="preserve">t </w:t>
      </w:r>
      <w:r w:rsidRPr="00CE198C">
        <w:t xml:space="preserve">Regulations for </w:t>
      </w:r>
      <w:r w:rsidR="000335A6" w:rsidRPr="00CE198C">
        <w:t xml:space="preserve">IPF </w:t>
      </w:r>
      <w:r w:rsidRPr="00CE198C">
        <w:t>Borrowers”</w:t>
      </w:r>
      <w:r w:rsidR="002B76AD" w:rsidRPr="00CE198C">
        <w:rPr>
          <w:spacing w:val="-2"/>
        </w:rPr>
        <w:t xml:space="preserve"> </w:t>
      </w:r>
      <w:r w:rsidR="00AB531A">
        <w:rPr>
          <w:i/>
          <w:spacing w:val="-2"/>
        </w:rPr>
        <w:t xml:space="preserve">of </w:t>
      </w:r>
      <w:proofErr w:type="spellStart"/>
      <w:proofErr w:type="gramStart"/>
      <w:r w:rsidR="00AB531A">
        <w:rPr>
          <w:i/>
          <w:spacing w:val="-2"/>
        </w:rPr>
        <w:t>february</w:t>
      </w:r>
      <w:proofErr w:type="spellEnd"/>
      <w:proofErr w:type="gramEnd"/>
      <w:r w:rsidR="00862ECF" w:rsidRPr="00CE198C">
        <w:rPr>
          <w:i/>
          <w:spacing w:val="-2"/>
        </w:rPr>
        <w:t xml:space="preserve"> 20</w:t>
      </w:r>
      <w:r w:rsidR="00AB531A">
        <w:rPr>
          <w:i/>
          <w:spacing w:val="-2"/>
        </w:rPr>
        <w:t xml:space="preserve">25 </w:t>
      </w:r>
      <w:r w:rsidRPr="00CE198C">
        <w:rPr>
          <w:spacing w:val="-2"/>
        </w:rPr>
        <w:t>(“Procurement Regulations”</w:t>
      </w:r>
      <w:r w:rsidR="00862ECF" w:rsidRPr="00CE198C">
        <w:rPr>
          <w:spacing w:val="-2"/>
        </w:rPr>
        <w:t>) and</w:t>
      </w:r>
      <w:r w:rsidRPr="00CE198C">
        <w:rPr>
          <w:spacing w:val="-2"/>
        </w:rPr>
        <w:t xml:space="preserve"> is open to all Bidders as defined in the Procurement Regulations</w:t>
      </w:r>
      <w:r w:rsidR="0026735A" w:rsidRPr="00CE198C">
        <w:rPr>
          <w:spacing w:val="-2"/>
        </w:rPr>
        <w:t>.</w:t>
      </w:r>
    </w:p>
    <w:p w14:paraId="5C41DDFD" w14:textId="0827E61B" w:rsidR="0026735A" w:rsidRPr="00E42854" w:rsidRDefault="0026735A" w:rsidP="00E42854">
      <w:pPr>
        <w:suppressAutoHyphens/>
        <w:jc w:val="both"/>
        <w:rPr>
          <w:spacing w:val="-2"/>
        </w:rPr>
      </w:pPr>
      <w:r w:rsidRPr="00E42854">
        <w:rPr>
          <w:spacing w:val="-2"/>
        </w:rPr>
        <w:t xml:space="preserve"> </w:t>
      </w:r>
    </w:p>
    <w:p w14:paraId="33FBCB12" w14:textId="13A89C78" w:rsidR="00E42854" w:rsidRPr="00E42854" w:rsidRDefault="00E42854" w:rsidP="00E42854">
      <w:pPr>
        <w:pStyle w:val="ListParagraph"/>
        <w:numPr>
          <w:ilvl w:val="0"/>
          <w:numId w:val="38"/>
        </w:numPr>
        <w:suppressAutoHyphens/>
        <w:jc w:val="both"/>
        <w:rPr>
          <w:spacing w:val="-2"/>
          <w:lang w:val="fr-CM"/>
        </w:rPr>
      </w:pPr>
      <w:r w:rsidRPr="00E42854">
        <w:rPr>
          <w:spacing w:val="-2"/>
          <w:lang w:val="fr-CM"/>
        </w:rPr>
        <w:lastRenderedPageBreak/>
        <w:t xml:space="preserve">Participation and </w:t>
      </w:r>
      <w:proofErr w:type="spellStart"/>
      <w:r w:rsidRPr="00E42854">
        <w:rPr>
          <w:spacing w:val="-2"/>
          <w:lang w:val="fr-CM"/>
        </w:rPr>
        <w:t>Origin</w:t>
      </w:r>
      <w:proofErr w:type="spellEnd"/>
    </w:p>
    <w:p w14:paraId="2EC28C1D" w14:textId="706B90C5" w:rsidR="00E42854" w:rsidRPr="00E42854" w:rsidRDefault="00E42854" w:rsidP="00E42854">
      <w:pPr>
        <w:suppressAutoHyphens/>
        <w:jc w:val="both"/>
        <w:rPr>
          <w:spacing w:val="-2"/>
        </w:rPr>
      </w:pPr>
    </w:p>
    <w:p w14:paraId="03F2D4C7" w14:textId="529A5E15" w:rsidR="002B4EB3" w:rsidRPr="000D378B" w:rsidRDefault="00E42854" w:rsidP="002B4EB3">
      <w:pPr>
        <w:pStyle w:val="ListParagraph"/>
        <w:suppressAutoHyphens/>
        <w:ind w:left="360"/>
        <w:jc w:val="both"/>
        <w:rPr>
          <w:spacing w:val="-2"/>
        </w:rPr>
      </w:pPr>
      <w:r w:rsidRPr="00E42854">
        <w:rPr>
          <w:spacing w:val="-2"/>
        </w:rPr>
        <w:t>Participation in this Invitation to Tender is reserved for the following pre-qualifie</w:t>
      </w:r>
      <w:r>
        <w:rPr>
          <w:spacing w:val="-2"/>
        </w:rPr>
        <w:t xml:space="preserve">d companies following the Call of </w:t>
      </w:r>
      <w:proofErr w:type="gramStart"/>
      <w:r>
        <w:rPr>
          <w:spacing w:val="-2"/>
        </w:rPr>
        <w:t xml:space="preserve">Manifestation  </w:t>
      </w:r>
      <w:r w:rsidRPr="000D378B">
        <w:rPr>
          <w:spacing w:val="-2"/>
        </w:rPr>
        <w:t>of</w:t>
      </w:r>
      <w:proofErr w:type="gramEnd"/>
      <w:r w:rsidRPr="000D378B">
        <w:rPr>
          <w:spacing w:val="-2"/>
        </w:rPr>
        <w:t xml:space="preserve"> Interest No</w:t>
      </w:r>
      <w:bookmarkStart w:id="3" w:name="_Hlk201404372"/>
      <w:r w:rsidR="002B4EB3" w:rsidRPr="000D378B">
        <w:rPr>
          <w:spacing w:val="-2"/>
        </w:rPr>
        <w:t xml:space="preserve"> 001/CFEI/NWR/NWRA/ITB/BAMENDA/2025 OF THE 1sT APRIL 2025</w:t>
      </w:r>
    </w:p>
    <w:bookmarkEnd w:id="3"/>
    <w:p w14:paraId="257BB68F" w14:textId="15D9972F" w:rsidR="00E42854" w:rsidRPr="000D378B" w:rsidRDefault="00E42854" w:rsidP="00E42854">
      <w:pPr>
        <w:pStyle w:val="ListParagraph"/>
        <w:suppressAutoHyphens/>
        <w:ind w:left="360"/>
        <w:jc w:val="both"/>
        <w:rPr>
          <w:spacing w:val="-2"/>
        </w:rPr>
      </w:pPr>
      <w:r w:rsidRPr="000D378B">
        <w:rPr>
          <w:spacing w:val="-2"/>
        </w:rPr>
        <w:t xml:space="preserve">These </w:t>
      </w:r>
      <w:proofErr w:type="gramStart"/>
      <w:r w:rsidRPr="000D378B">
        <w:rPr>
          <w:spacing w:val="-2"/>
        </w:rPr>
        <w:t>are :</w:t>
      </w:r>
      <w:proofErr w:type="gramEnd"/>
    </w:p>
    <w:p w14:paraId="0CEBE471" w14:textId="77777777" w:rsidR="00E42854" w:rsidRPr="00E42854" w:rsidRDefault="00E42854" w:rsidP="00E42854">
      <w:pPr>
        <w:pStyle w:val="ListParagraph"/>
        <w:suppressAutoHyphens/>
        <w:ind w:left="360"/>
        <w:jc w:val="both"/>
        <w:rPr>
          <w:spacing w:val="-2"/>
        </w:rPr>
      </w:pPr>
    </w:p>
    <w:tbl>
      <w:tblPr>
        <w:tblW w:w="991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00"/>
        <w:gridCol w:w="4111"/>
        <w:gridCol w:w="5102"/>
      </w:tblGrid>
      <w:tr w:rsidR="007C40A3" w:rsidRPr="007C40A3" w14:paraId="268DF460" w14:textId="77777777" w:rsidTr="0020402E">
        <w:trPr>
          <w:trHeight w:val="113"/>
          <w:jc w:val="center"/>
        </w:trPr>
        <w:tc>
          <w:tcPr>
            <w:tcW w:w="700" w:type="dxa"/>
            <w:shd w:val="clear" w:color="auto" w:fill="EDEDED"/>
            <w:vAlign w:val="center"/>
          </w:tcPr>
          <w:p w14:paraId="0B95583F" w14:textId="77777777" w:rsidR="007C40A3" w:rsidRPr="007C40A3" w:rsidRDefault="007C40A3" w:rsidP="0020402E">
            <w:pPr>
              <w:jc w:val="center"/>
              <w:rPr>
                <w:rFonts w:ascii="CG Times" w:hAnsi="CG Times"/>
                <w:b/>
                <w:sz w:val="22"/>
                <w:szCs w:val="20"/>
              </w:rPr>
            </w:pPr>
            <w:r w:rsidRPr="007C40A3">
              <w:rPr>
                <w:rFonts w:ascii="CG Times" w:hAnsi="CG Times"/>
                <w:b/>
                <w:sz w:val="22"/>
                <w:szCs w:val="20"/>
              </w:rPr>
              <w:t>N°</w:t>
            </w:r>
          </w:p>
        </w:tc>
        <w:tc>
          <w:tcPr>
            <w:tcW w:w="4111" w:type="dxa"/>
            <w:shd w:val="clear" w:color="auto" w:fill="EDEDED"/>
            <w:vAlign w:val="center"/>
          </w:tcPr>
          <w:p w14:paraId="7B67135F" w14:textId="77777777" w:rsidR="007C40A3" w:rsidRPr="007C40A3" w:rsidRDefault="007C40A3" w:rsidP="0020402E">
            <w:pPr>
              <w:jc w:val="center"/>
              <w:rPr>
                <w:rFonts w:ascii="CG Times" w:hAnsi="CG Times"/>
                <w:b/>
                <w:sz w:val="22"/>
                <w:szCs w:val="20"/>
              </w:rPr>
            </w:pPr>
            <w:r w:rsidRPr="007C40A3">
              <w:rPr>
                <w:rFonts w:ascii="CG Times" w:hAnsi="CG Times"/>
                <w:b/>
                <w:sz w:val="22"/>
                <w:szCs w:val="20"/>
              </w:rPr>
              <w:t>FIRMS NAME</w:t>
            </w:r>
          </w:p>
        </w:tc>
        <w:tc>
          <w:tcPr>
            <w:tcW w:w="5102" w:type="dxa"/>
            <w:shd w:val="clear" w:color="auto" w:fill="EDEDED"/>
            <w:vAlign w:val="center"/>
          </w:tcPr>
          <w:p w14:paraId="3C5F13F8" w14:textId="77777777" w:rsidR="007C40A3" w:rsidRPr="007C40A3" w:rsidRDefault="007C40A3" w:rsidP="0020402E">
            <w:pPr>
              <w:ind w:left="252"/>
              <w:jc w:val="center"/>
              <w:rPr>
                <w:rFonts w:ascii="CG Times" w:hAnsi="CG Times"/>
                <w:sz w:val="22"/>
                <w:szCs w:val="20"/>
              </w:rPr>
            </w:pPr>
            <w:r w:rsidRPr="007C40A3">
              <w:rPr>
                <w:rFonts w:ascii="CG Times" w:hAnsi="CG Times"/>
                <w:b/>
                <w:sz w:val="22"/>
                <w:szCs w:val="20"/>
              </w:rPr>
              <w:t>CONTACT</w:t>
            </w:r>
          </w:p>
        </w:tc>
      </w:tr>
      <w:tr w:rsidR="007C40A3" w:rsidRPr="007C40A3" w14:paraId="470CE68D" w14:textId="77777777" w:rsidTr="0020402E">
        <w:trPr>
          <w:trHeight w:val="113"/>
          <w:jc w:val="center"/>
        </w:trPr>
        <w:tc>
          <w:tcPr>
            <w:tcW w:w="700" w:type="dxa"/>
            <w:vAlign w:val="center"/>
          </w:tcPr>
          <w:p w14:paraId="2EE4D434" w14:textId="77777777" w:rsidR="007C40A3" w:rsidRPr="007C40A3" w:rsidRDefault="007C40A3" w:rsidP="007C40A3">
            <w:pPr>
              <w:numPr>
                <w:ilvl w:val="0"/>
                <w:numId w:val="457"/>
              </w:numPr>
              <w:rPr>
                <w:rFonts w:ascii="CG Times" w:hAnsi="CG Times"/>
                <w:b/>
                <w:sz w:val="22"/>
                <w:szCs w:val="20"/>
              </w:rPr>
            </w:pPr>
          </w:p>
        </w:tc>
        <w:tc>
          <w:tcPr>
            <w:tcW w:w="4111" w:type="dxa"/>
          </w:tcPr>
          <w:p w14:paraId="1BAD93C1" w14:textId="77777777" w:rsidR="007C40A3" w:rsidRPr="007C40A3" w:rsidRDefault="007C40A3" w:rsidP="0020402E">
            <w:pPr>
              <w:rPr>
                <w:rFonts w:ascii="CG Times" w:hAnsi="CG Times"/>
                <w:b/>
                <w:bCs/>
                <w:sz w:val="22"/>
                <w:szCs w:val="20"/>
              </w:rPr>
            </w:pPr>
            <w:r w:rsidRPr="007C40A3">
              <w:rPr>
                <w:rFonts w:ascii="CG Times" w:hAnsi="CG Times"/>
                <w:sz w:val="22"/>
                <w:szCs w:val="20"/>
              </w:rPr>
              <w:t xml:space="preserve"> BETTERMAN SARL &amp;ESSOKA GROUP JOINT VENTURE.  </w:t>
            </w:r>
          </w:p>
        </w:tc>
        <w:tc>
          <w:tcPr>
            <w:tcW w:w="5102" w:type="dxa"/>
            <w:vAlign w:val="center"/>
          </w:tcPr>
          <w:p w14:paraId="6D0A03D0" w14:textId="77777777" w:rsidR="007C40A3" w:rsidRPr="007C40A3" w:rsidRDefault="007C40A3" w:rsidP="0020402E">
            <w:pPr>
              <w:rPr>
                <w:rFonts w:ascii="CG Times" w:hAnsi="CG Times"/>
                <w:sz w:val="22"/>
                <w:szCs w:val="20"/>
              </w:rPr>
            </w:pPr>
            <w:r w:rsidRPr="007C40A3">
              <w:rPr>
                <w:rFonts w:ascii="CG Times" w:hAnsi="CG Times"/>
                <w:sz w:val="22"/>
                <w:szCs w:val="20"/>
              </w:rPr>
              <w:t xml:space="preserve">BP 2178 BAMENDA. </w:t>
            </w:r>
          </w:p>
          <w:p w14:paraId="34414550" w14:textId="77777777" w:rsidR="007C40A3" w:rsidRPr="007C40A3" w:rsidRDefault="007C40A3" w:rsidP="0020402E">
            <w:pPr>
              <w:rPr>
                <w:rFonts w:ascii="CG Times" w:hAnsi="CG Times"/>
                <w:sz w:val="22"/>
                <w:szCs w:val="20"/>
              </w:rPr>
            </w:pPr>
            <w:r w:rsidRPr="007C40A3">
              <w:rPr>
                <w:rFonts w:ascii="CG Times" w:hAnsi="CG Times"/>
                <w:sz w:val="22"/>
                <w:szCs w:val="20"/>
              </w:rPr>
              <w:t xml:space="preserve">Tel: 6677 709 000/677 789 474 </w:t>
            </w:r>
          </w:p>
        </w:tc>
      </w:tr>
      <w:tr w:rsidR="007C40A3" w:rsidRPr="007C40A3" w14:paraId="743C6ECB" w14:textId="77777777" w:rsidTr="0020402E">
        <w:trPr>
          <w:trHeight w:val="113"/>
          <w:jc w:val="center"/>
        </w:trPr>
        <w:tc>
          <w:tcPr>
            <w:tcW w:w="700" w:type="dxa"/>
            <w:vAlign w:val="center"/>
          </w:tcPr>
          <w:p w14:paraId="54F59CEB" w14:textId="77777777" w:rsidR="007C40A3" w:rsidRPr="007C40A3" w:rsidRDefault="007C40A3" w:rsidP="007C40A3">
            <w:pPr>
              <w:numPr>
                <w:ilvl w:val="0"/>
                <w:numId w:val="457"/>
              </w:numPr>
              <w:rPr>
                <w:rFonts w:ascii="CG Times" w:hAnsi="CG Times"/>
                <w:b/>
                <w:sz w:val="22"/>
                <w:szCs w:val="20"/>
              </w:rPr>
            </w:pPr>
          </w:p>
        </w:tc>
        <w:tc>
          <w:tcPr>
            <w:tcW w:w="4111" w:type="dxa"/>
          </w:tcPr>
          <w:p w14:paraId="6D91BA36" w14:textId="77777777" w:rsidR="007C40A3" w:rsidRPr="007C40A3" w:rsidRDefault="007C40A3" w:rsidP="0020402E">
            <w:pPr>
              <w:rPr>
                <w:rFonts w:ascii="CG Times" w:hAnsi="CG Times"/>
                <w:b/>
                <w:bCs/>
                <w:sz w:val="22"/>
                <w:szCs w:val="20"/>
                <w:lang w:val="fr-CM"/>
              </w:rPr>
            </w:pPr>
            <w:r w:rsidRPr="007C40A3">
              <w:rPr>
                <w:rFonts w:ascii="CG Times" w:hAnsi="CG Times"/>
                <w:sz w:val="22"/>
                <w:szCs w:val="20"/>
              </w:rPr>
              <w:t xml:space="preserve">SETH SARL. </w:t>
            </w:r>
          </w:p>
        </w:tc>
        <w:tc>
          <w:tcPr>
            <w:tcW w:w="5102" w:type="dxa"/>
            <w:vAlign w:val="center"/>
          </w:tcPr>
          <w:p w14:paraId="0AA19777" w14:textId="77777777" w:rsidR="007C40A3" w:rsidRPr="007C40A3" w:rsidRDefault="007C40A3" w:rsidP="0020402E">
            <w:pPr>
              <w:rPr>
                <w:rFonts w:ascii="CG Times" w:hAnsi="CG Times"/>
                <w:bCs/>
                <w:sz w:val="22"/>
                <w:szCs w:val="20"/>
                <w:lang w:val="fr-CM"/>
              </w:rPr>
            </w:pPr>
            <w:r w:rsidRPr="007C40A3">
              <w:rPr>
                <w:rFonts w:ascii="CG Times" w:hAnsi="CG Times"/>
                <w:sz w:val="22"/>
                <w:szCs w:val="20"/>
              </w:rPr>
              <w:t>Tel: 699 008 010</w:t>
            </w:r>
          </w:p>
        </w:tc>
      </w:tr>
      <w:tr w:rsidR="007C40A3" w:rsidRPr="007C40A3" w14:paraId="4C68DEDC" w14:textId="77777777" w:rsidTr="0020402E">
        <w:trPr>
          <w:trHeight w:val="113"/>
          <w:jc w:val="center"/>
        </w:trPr>
        <w:tc>
          <w:tcPr>
            <w:tcW w:w="700" w:type="dxa"/>
            <w:vAlign w:val="center"/>
          </w:tcPr>
          <w:p w14:paraId="4D735549" w14:textId="77777777" w:rsidR="007C40A3" w:rsidRPr="007C40A3" w:rsidRDefault="007C40A3" w:rsidP="007C40A3">
            <w:pPr>
              <w:numPr>
                <w:ilvl w:val="0"/>
                <w:numId w:val="457"/>
              </w:numPr>
              <w:rPr>
                <w:rFonts w:ascii="CG Times" w:hAnsi="CG Times"/>
                <w:b/>
                <w:sz w:val="22"/>
                <w:szCs w:val="20"/>
                <w:lang w:val="fr-CM"/>
              </w:rPr>
            </w:pPr>
          </w:p>
        </w:tc>
        <w:tc>
          <w:tcPr>
            <w:tcW w:w="4111" w:type="dxa"/>
          </w:tcPr>
          <w:p w14:paraId="5C9BAEF4" w14:textId="77777777" w:rsidR="007C40A3" w:rsidRPr="007C40A3" w:rsidRDefault="007C40A3" w:rsidP="0020402E">
            <w:pPr>
              <w:rPr>
                <w:rFonts w:ascii="CG Times" w:hAnsi="CG Times"/>
                <w:b/>
                <w:bCs/>
                <w:sz w:val="22"/>
                <w:szCs w:val="20"/>
              </w:rPr>
            </w:pPr>
            <w:r w:rsidRPr="007C40A3">
              <w:rPr>
                <w:rFonts w:ascii="CG Times" w:hAnsi="CG Times"/>
                <w:sz w:val="22"/>
                <w:szCs w:val="20"/>
              </w:rPr>
              <w:t xml:space="preserve">MANU SARL. </w:t>
            </w:r>
          </w:p>
        </w:tc>
        <w:tc>
          <w:tcPr>
            <w:tcW w:w="5102" w:type="dxa"/>
            <w:vAlign w:val="center"/>
          </w:tcPr>
          <w:p w14:paraId="5B93B3E2" w14:textId="77777777" w:rsidR="007C40A3" w:rsidRPr="007C40A3" w:rsidRDefault="007C40A3" w:rsidP="0020402E">
            <w:pPr>
              <w:rPr>
                <w:rFonts w:ascii="CG Times" w:hAnsi="CG Times"/>
                <w:bCs/>
                <w:sz w:val="22"/>
                <w:szCs w:val="20"/>
              </w:rPr>
            </w:pPr>
            <w:r w:rsidRPr="007C40A3">
              <w:rPr>
                <w:rFonts w:ascii="CG Times" w:hAnsi="CG Times"/>
                <w:sz w:val="22"/>
                <w:szCs w:val="20"/>
              </w:rPr>
              <w:t>BP 11504 YAOUNDE</w:t>
            </w:r>
          </w:p>
        </w:tc>
      </w:tr>
      <w:tr w:rsidR="007C40A3" w:rsidRPr="007C40A3" w14:paraId="67CD7626" w14:textId="77777777" w:rsidTr="0020402E">
        <w:trPr>
          <w:trHeight w:val="113"/>
          <w:jc w:val="center"/>
        </w:trPr>
        <w:tc>
          <w:tcPr>
            <w:tcW w:w="700" w:type="dxa"/>
            <w:vAlign w:val="center"/>
          </w:tcPr>
          <w:p w14:paraId="6E3A7E21" w14:textId="77777777" w:rsidR="007C40A3" w:rsidRPr="007C40A3" w:rsidRDefault="007C40A3" w:rsidP="007C40A3">
            <w:pPr>
              <w:numPr>
                <w:ilvl w:val="0"/>
                <w:numId w:val="457"/>
              </w:numPr>
              <w:rPr>
                <w:rFonts w:ascii="CG Times" w:hAnsi="CG Times"/>
                <w:b/>
                <w:sz w:val="22"/>
                <w:szCs w:val="20"/>
                <w:lang w:val="fr-CM"/>
              </w:rPr>
            </w:pPr>
          </w:p>
        </w:tc>
        <w:tc>
          <w:tcPr>
            <w:tcW w:w="4111" w:type="dxa"/>
          </w:tcPr>
          <w:p w14:paraId="55059A85" w14:textId="77777777" w:rsidR="007C40A3" w:rsidRPr="007C40A3" w:rsidRDefault="007C40A3" w:rsidP="0020402E">
            <w:pPr>
              <w:rPr>
                <w:rFonts w:ascii="CG Times" w:hAnsi="CG Times"/>
                <w:b/>
                <w:bCs/>
                <w:sz w:val="22"/>
                <w:szCs w:val="20"/>
              </w:rPr>
            </w:pPr>
            <w:r w:rsidRPr="007C40A3">
              <w:rPr>
                <w:rFonts w:ascii="CG Times" w:hAnsi="CG Times"/>
                <w:sz w:val="22"/>
                <w:szCs w:val="20"/>
              </w:rPr>
              <w:t xml:space="preserve">SHURA FOUNDATION ENTERPRISE </w:t>
            </w:r>
          </w:p>
        </w:tc>
        <w:tc>
          <w:tcPr>
            <w:tcW w:w="5102" w:type="dxa"/>
            <w:vAlign w:val="center"/>
          </w:tcPr>
          <w:p w14:paraId="5305B4C2" w14:textId="77777777" w:rsidR="007C40A3" w:rsidRPr="007C40A3" w:rsidRDefault="007C40A3" w:rsidP="0020402E">
            <w:pPr>
              <w:rPr>
                <w:rFonts w:ascii="CG Times" w:hAnsi="CG Times"/>
                <w:sz w:val="22"/>
                <w:szCs w:val="20"/>
              </w:rPr>
            </w:pPr>
            <w:r w:rsidRPr="007C40A3">
              <w:rPr>
                <w:rFonts w:ascii="CG Times" w:hAnsi="CG Times"/>
                <w:sz w:val="22"/>
                <w:szCs w:val="20"/>
              </w:rPr>
              <w:t xml:space="preserve">BP 10 Santa Bamenda </w:t>
            </w:r>
          </w:p>
          <w:p w14:paraId="1CF46B84" w14:textId="77777777" w:rsidR="007C40A3" w:rsidRPr="007C40A3" w:rsidRDefault="007C40A3" w:rsidP="0020402E">
            <w:pPr>
              <w:rPr>
                <w:rFonts w:ascii="CG Times" w:hAnsi="CG Times"/>
                <w:sz w:val="22"/>
                <w:szCs w:val="20"/>
              </w:rPr>
            </w:pPr>
            <w:r w:rsidRPr="007C40A3">
              <w:rPr>
                <w:rFonts w:ascii="CG Times" w:hAnsi="CG Times"/>
                <w:sz w:val="22"/>
                <w:szCs w:val="20"/>
              </w:rPr>
              <w:t>Tel: 677 67 79 77</w:t>
            </w:r>
          </w:p>
        </w:tc>
      </w:tr>
      <w:tr w:rsidR="007C40A3" w:rsidRPr="007C40A3" w14:paraId="4D77E7F7" w14:textId="77777777" w:rsidTr="0020402E">
        <w:trPr>
          <w:trHeight w:val="113"/>
          <w:jc w:val="center"/>
        </w:trPr>
        <w:tc>
          <w:tcPr>
            <w:tcW w:w="700" w:type="dxa"/>
            <w:vAlign w:val="center"/>
          </w:tcPr>
          <w:p w14:paraId="503A8FC8" w14:textId="77777777" w:rsidR="007C40A3" w:rsidRPr="007C40A3" w:rsidRDefault="007C40A3" w:rsidP="007C40A3">
            <w:pPr>
              <w:numPr>
                <w:ilvl w:val="0"/>
                <w:numId w:val="457"/>
              </w:numPr>
              <w:rPr>
                <w:rFonts w:ascii="CG Times" w:hAnsi="CG Times"/>
                <w:b/>
                <w:sz w:val="22"/>
                <w:szCs w:val="20"/>
                <w:lang w:val="fr-CM"/>
              </w:rPr>
            </w:pPr>
          </w:p>
        </w:tc>
        <w:tc>
          <w:tcPr>
            <w:tcW w:w="4111" w:type="dxa"/>
          </w:tcPr>
          <w:p w14:paraId="71AACEC9" w14:textId="77777777" w:rsidR="007C40A3" w:rsidRPr="007C40A3" w:rsidRDefault="007C40A3" w:rsidP="0020402E">
            <w:pPr>
              <w:rPr>
                <w:rFonts w:ascii="CG Times" w:hAnsi="CG Times"/>
                <w:b/>
                <w:bCs/>
                <w:sz w:val="22"/>
                <w:szCs w:val="20"/>
              </w:rPr>
            </w:pPr>
            <w:r w:rsidRPr="007C40A3">
              <w:rPr>
                <w:rFonts w:ascii="CG Times" w:hAnsi="CG Times"/>
                <w:sz w:val="22"/>
                <w:szCs w:val="20"/>
              </w:rPr>
              <w:t xml:space="preserve">SONSHIP CONSTRUTION ENTERPRISE. </w:t>
            </w:r>
          </w:p>
        </w:tc>
        <w:tc>
          <w:tcPr>
            <w:tcW w:w="5102" w:type="dxa"/>
            <w:vAlign w:val="center"/>
          </w:tcPr>
          <w:p w14:paraId="40CBDAC6" w14:textId="77777777" w:rsidR="007C40A3" w:rsidRPr="007C40A3" w:rsidRDefault="007C40A3" w:rsidP="0020402E">
            <w:pPr>
              <w:rPr>
                <w:rFonts w:ascii="CG Times" w:hAnsi="CG Times"/>
                <w:sz w:val="22"/>
                <w:szCs w:val="20"/>
              </w:rPr>
            </w:pPr>
            <w:r w:rsidRPr="007C40A3">
              <w:rPr>
                <w:rFonts w:ascii="CG Times" w:hAnsi="CG Times"/>
                <w:sz w:val="22"/>
                <w:szCs w:val="20"/>
              </w:rPr>
              <w:t xml:space="preserve">BP 837 BAMENDA. </w:t>
            </w:r>
          </w:p>
          <w:p w14:paraId="6794AB2E" w14:textId="77777777" w:rsidR="007C40A3" w:rsidRPr="007C40A3" w:rsidRDefault="007C40A3" w:rsidP="0020402E">
            <w:pPr>
              <w:rPr>
                <w:rFonts w:ascii="CG Times" w:hAnsi="CG Times"/>
                <w:sz w:val="22"/>
                <w:szCs w:val="20"/>
              </w:rPr>
            </w:pPr>
            <w:r w:rsidRPr="007C40A3">
              <w:rPr>
                <w:rFonts w:ascii="CG Times" w:hAnsi="CG Times"/>
                <w:sz w:val="22"/>
                <w:szCs w:val="20"/>
              </w:rPr>
              <w:t>TEL 671 694 579</w:t>
            </w:r>
          </w:p>
        </w:tc>
      </w:tr>
    </w:tbl>
    <w:p w14:paraId="63C39A5C" w14:textId="77777777" w:rsidR="00E42854" w:rsidRPr="00E42854" w:rsidRDefault="00E42854" w:rsidP="00E42854">
      <w:pPr>
        <w:pStyle w:val="ListParagraph"/>
        <w:suppressAutoHyphens/>
        <w:ind w:left="360"/>
        <w:jc w:val="both"/>
        <w:rPr>
          <w:spacing w:val="-2"/>
          <w:lang w:val="fr-CM"/>
        </w:rPr>
      </w:pPr>
    </w:p>
    <w:p w14:paraId="65EE155D" w14:textId="77777777" w:rsidR="0026735A" w:rsidRPr="00E42854" w:rsidRDefault="0026735A" w:rsidP="00CE198C">
      <w:pPr>
        <w:suppressAutoHyphens/>
        <w:jc w:val="both"/>
        <w:rPr>
          <w:spacing w:val="-2"/>
          <w:lang w:val="fr-CM"/>
        </w:rPr>
      </w:pPr>
    </w:p>
    <w:p w14:paraId="79B6848C" w14:textId="4954676C" w:rsidR="0026735A" w:rsidRPr="00223B92" w:rsidRDefault="0026735A" w:rsidP="008A37E4">
      <w:pPr>
        <w:pStyle w:val="ListParagraph"/>
        <w:numPr>
          <w:ilvl w:val="0"/>
          <w:numId w:val="38"/>
        </w:numPr>
        <w:suppressAutoHyphens/>
        <w:jc w:val="both"/>
        <w:rPr>
          <w:i/>
          <w:spacing w:val="-2"/>
        </w:rPr>
      </w:pPr>
      <w:r w:rsidRPr="00223B92">
        <w:rPr>
          <w:spacing w:val="-2"/>
        </w:rPr>
        <w:t xml:space="preserve">Interested eligible </w:t>
      </w:r>
      <w:r w:rsidR="00E42854" w:rsidRPr="00833CED">
        <w:rPr>
          <w:spacing w:val="-2"/>
        </w:rPr>
        <w:t xml:space="preserve">pre-qualified </w:t>
      </w:r>
      <w:r w:rsidR="00A94082" w:rsidRPr="00223B92">
        <w:rPr>
          <w:spacing w:val="-2"/>
        </w:rPr>
        <w:t xml:space="preserve">Bidders may obtain further information from </w:t>
      </w:r>
      <w:r w:rsidR="002A18F0" w:rsidRPr="00223B92">
        <w:rPr>
          <w:b/>
          <w:bCs/>
          <w:i/>
          <w:spacing w:val="-2"/>
        </w:rPr>
        <w:t>Nor</w:t>
      </w:r>
      <w:r w:rsidR="00862ECF" w:rsidRPr="00223B92">
        <w:rPr>
          <w:b/>
          <w:bCs/>
          <w:i/>
          <w:spacing w:val="-2"/>
        </w:rPr>
        <w:t>th-West</w:t>
      </w:r>
      <w:r w:rsidR="00C71D5B" w:rsidRPr="00223B92">
        <w:rPr>
          <w:b/>
          <w:bCs/>
          <w:i/>
          <w:spacing w:val="-2"/>
        </w:rPr>
        <w:t xml:space="preserve"> </w:t>
      </w:r>
      <w:r w:rsidR="00862ECF" w:rsidRPr="00223B92">
        <w:rPr>
          <w:b/>
          <w:bCs/>
          <w:i/>
          <w:spacing w:val="-2"/>
        </w:rPr>
        <w:t xml:space="preserve">Regional </w:t>
      </w:r>
      <w:r w:rsidR="00DC5379" w:rsidRPr="00223B92">
        <w:rPr>
          <w:b/>
          <w:bCs/>
          <w:i/>
          <w:spacing w:val="-2"/>
        </w:rPr>
        <w:t>Assembly</w:t>
      </w:r>
      <w:r w:rsidR="008A37E4" w:rsidRPr="00223B92">
        <w:rPr>
          <w:b/>
          <w:bCs/>
          <w:i/>
          <w:spacing w:val="-2"/>
        </w:rPr>
        <w:t xml:space="preserve"> Building Block </w:t>
      </w:r>
      <w:r w:rsidR="00D85263" w:rsidRPr="00223B92">
        <w:rPr>
          <w:b/>
          <w:bCs/>
          <w:i/>
          <w:spacing w:val="-2"/>
        </w:rPr>
        <w:t xml:space="preserve">A annex </w:t>
      </w:r>
      <w:r w:rsidR="008A37E4" w:rsidRPr="00223B92">
        <w:rPr>
          <w:b/>
          <w:bCs/>
          <w:i/>
          <w:spacing w:val="-2"/>
        </w:rPr>
        <w:t>a</w:t>
      </w:r>
      <w:r w:rsidR="005B3DD5" w:rsidRPr="00223B92">
        <w:rPr>
          <w:b/>
          <w:bCs/>
          <w:i/>
          <w:spacing w:val="-2"/>
        </w:rPr>
        <w:t xml:space="preserve">t the Director of </w:t>
      </w:r>
      <w:r w:rsidR="00D85263" w:rsidRPr="00223B92">
        <w:rPr>
          <w:b/>
          <w:bCs/>
          <w:i/>
          <w:spacing w:val="-2"/>
        </w:rPr>
        <w:t xml:space="preserve"> </w:t>
      </w:r>
      <w:r w:rsidR="005B3DD5" w:rsidRPr="00223B92">
        <w:rPr>
          <w:b/>
          <w:bCs/>
          <w:i/>
          <w:spacing w:val="-2"/>
        </w:rPr>
        <w:t xml:space="preserve">General Affairs Office </w:t>
      </w:r>
      <w:r w:rsidR="00862ECF" w:rsidRPr="00223B92">
        <w:rPr>
          <w:b/>
          <w:bCs/>
          <w:i/>
          <w:spacing w:val="-2"/>
        </w:rPr>
        <w:t xml:space="preserve"> Cell Phone :</w:t>
      </w:r>
      <w:r w:rsidR="008A37E4" w:rsidRPr="00223B92">
        <w:t xml:space="preserve"> </w:t>
      </w:r>
      <w:r w:rsidR="00D85263" w:rsidRPr="00223B92">
        <w:rPr>
          <w:b/>
          <w:bCs/>
          <w:i/>
          <w:spacing w:val="-2"/>
        </w:rPr>
        <w:t>677 846 453</w:t>
      </w:r>
      <w:r w:rsidR="00862ECF" w:rsidRPr="00223B92">
        <w:rPr>
          <w:i/>
          <w:spacing w:val="-2"/>
        </w:rPr>
        <w:t>,</w:t>
      </w:r>
      <w:r w:rsidR="004C21D5" w:rsidRPr="00223B92">
        <w:rPr>
          <w:i/>
          <w:spacing w:val="-2"/>
        </w:rPr>
        <w:t xml:space="preserve"> </w:t>
      </w:r>
      <w:r w:rsidR="002A18F0" w:rsidRPr="00223B92">
        <w:rPr>
          <w:b/>
          <w:bCs/>
          <w:i/>
          <w:spacing w:val="-2"/>
        </w:rPr>
        <w:t xml:space="preserve">PO BOX : </w:t>
      </w:r>
      <w:r w:rsidR="00D85263" w:rsidRPr="00223B92">
        <w:rPr>
          <w:b/>
          <w:bCs/>
          <w:i/>
          <w:spacing w:val="-2"/>
        </w:rPr>
        <w:t>5127</w:t>
      </w:r>
      <w:r w:rsidR="004C21D5" w:rsidRPr="00223B92">
        <w:rPr>
          <w:b/>
          <w:bCs/>
          <w:i/>
          <w:spacing w:val="-2"/>
        </w:rPr>
        <w:t xml:space="preserve"> B</w:t>
      </w:r>
      <w:r w:rsidR="002A18F0" w:rsidRPr="00223B92">
        <w:rPr>
          <w:b/>
          <w:bCs/>
          <w:i/>
          <w:spacing w:val="-2"/>
        </w:rPr>
        <w:t>amenda</w:t>
      </w:r>
      <w:r w:rsidR="004C21D5" w:rsidRPr="00223B92">
        <w:rPr>
          <w:i/>
          <w:spacing w:val="-2"/>
        </w:rPr>
        <w:t xml:space="preserve">; </w:t>
      </w:r>
      <w:r w:rsidR="004C21D5" w:rsidRPr="00223B92">
        <w:rPr>
          <w:b/>
          <w:bCs/>
          <w:i/>
          <w:spacing w:val="-2"/>
        </w:rPr>
        <w:t>email :</w:t>
      </w:r>
      <w:r w:rsidR="005B3DD5" w:rsidRPr="00223B92">
        <w:rPr>
          <w:rFonts w:eastAsia="MS Mincho"/>
          <w:b/>
          <w:bCs/>
          <w:sz w:val="28"/>
          <w:szCs w:val="28"/>
          <w:u w:val="single"/>
        </w:rPr>
        <w:t xml:space="preserve">dga@nwra.cm </w:t>
      </w:r>
      <w:r w:rsidR="00F74E6E" w:rsidRPr="00223B92">
        <w:rPr>
          <w:b/>
          <w:bCs/>
          <w:i/>
          <w:spacing w:val="-2"/>
        </w:rPr>
        <w:t xml:space="preserve">and copy to </w:t>
      </w:r>
      <w:r w:rsidR="009E038B" w:rsidRPr="00223B92">
        <w:rPr>
          <w:rFonts w:eastAsia="MS Mincho"/>
          <w:b/>
          <w:bCs/>
          <w:sz w:val="28"/>
          <w:szCs w:val="28"/>
          <w:u w:val="single"/>
        </w:rPr>
        <w:t>info@nwra.cm</w:t>
      </w:r>
      <w:r w:rsidR="00F74E6E" w:rsidRPr="00223B92">
        <w:rPr>
          <w:b/>
          <w:bCs/>
          <w:i/>
          <w:spacing w:val="-2"/>
        </w:rPr>
        <w:t xml:space="preserve"> and </w:t>
      </w:r>
      <w:r w:rsidR="009E038B" w:rsidRPr="00223B92">
        <w:rPr>
          <w:b/>
          <w:bCs/>
          <w:i/>
          <w:spacing w:val="-2"/>
        </w:rPr>
        <w:t>akondiholy@gmail.com</w:t>
      </w:r>
      <w:r w:rsidR="00F74E6E" w:rsidRPr="00223B92">
        <w:rPr>
          <w:b/>
          <w:bCs/>
          <w:i/>
          <w:spacing w:val="-2"/>
        </w:rPr>
        <w:t>_</w:t>
      </w:r>
      <w:r w:rsidR="004C21D5" w:rsidRPr="00223B92">
        <w:rPr>
          <w:i/>
          <w:spacing w:val="-2"/>
        </w:rPr>
        <w:t xml:space="preserve">, </w:t>
      </w:r>
      <w:r w:rsidR="00A94082" w:rsidRPr="00223B92">
        <w:rPr>
          <w:spacing w:val="-2"/>
        </w:rPr>
        <w:t xml:space="preserve">and </w:t>
      </w:r>
      <w:r w:rsidR="00D85263" w:rsidRPr="00223B92">
        <w:rPr>
          <w:spacing w:val="-2"/>
        </w:rPr>
        <w:t>consult</w:t>
      </w:r>
      <w:r w:rsidR="00A94082" w:rsidRPr="00223B92">
        <w:rPr>
          <w:spacing w:val="-2"/>
        </w:rPr>
        <w:t xml:space="preserve"> the </w:t>
      </w:r>
      <w:r w:rsidR="004509D8" w:rsidRPr="00223B92">
        <w:rPr>
          <w:spacing w:val="-2"/>
        </w:rPr>
        <w:t>bidding document</w:t>
      </w:r>
      <w:r w:rsidR="00A94082" w:rsidRPr="00223B92">
        <w:rPr>
          <w:spacing w:val="-2"/>
        </w:rPr>
        <w:t xml:space="preserve"> during office hours</w:t>
      </w:r>
      <w:r w:rsidR="005A1905" w:rsidRPr="00223B92">
        <w:rPr>
          <w:spacing w:val="-2"/>
        </w:rPr>
        <w:t xml:space="preserve">, </w:t>
      </w:r>
      <w:r w:rsidR="005A1905" w:rsidRPr="00223B92">
        <w:rPr>
          <w:b/>
          <w:bCs/>
          <w:spacing w:val="-2"/>
        </w:rPr>
        <w:t>Monday to Friday between 9am and 3pm (GMT+1)</w:t>
      </w:r>
      <w:r w:rsidR="005A1905" w:rsidRPr="00223B92">
        <w:rPr>
          <w:spacing w:val="-2"/>
        </w:rPr>
        <w:t>.</w:t>
      </w:r>
    </w:p>
    <w:p w14:paraId="6A07E10C" w14:textId="77777777" w:rsidR="0026735A" w:rsidRPr="00223B92" w:rsidRDefault="0026735A" w:rsidP="00CE198C">
      <w:pPr>
        <w:suppressAutoHyphens/>
        <w:jc w:val="both"/>
        <w:rPr>
          <w:spacing w:val="-2"/>
        </w:rPr>
      </w:pPr>
    </w:p>
    <w:p w14:paraId="3E252FF9" w14:textId="0E38D3CA" w:rsidR="002B4433" w:rsidRPr="00CE198C" w:rsidRDefault="00267FF9" w:rsidP="00CE198C">
      <w:pPr>
        <w:pStyle w:val="ListParagraph"/>
        <w:numPr>
          <w:ilvl w:val="0"/>
          <w:numId w:val="38"/>
        </w:numPr>
        <w:suppressAutoHyphens/>
        <w:jc w:val="both"/>
        <w:rPr>
          <w:spacing w:val="-2"/>
        </w:rPr>
      </w:pPr>
      <w:r w:rsidRPr="00223B92">
        <w:rPr>
          <w:spacing w:val="-2"/>
        </w:rPr>
        <w:t xml:space="preserve">As soon as the invitation </w:t>
      </w:r>
      <w:r w:rsidRPr="00CE198C">
        <w:rPr>
          <w:spacing w:val="-2"/>
        </w:rPr>
        <w:t xml:space="preserve">to tender is published, the contract award documents (DAO) will be made available to all </w:t>
      </w:r>
      <w:r w:rsidR="00E42854">
        <w:rPr>
          <w:spacing w:val="-2"/>
        </w:rPr>
        <w:t xml:space="preserve">the </w:t>
      </w:r>
      <w:r w:rsidR="00E42854" w:rsidRPr="00833CED">
        <w:rPr>
          <w:spacing w:val="-2"/>
        </w:rPr>
        <w:t xml:space="preserve">pre-qualified </w:t>
      </w:r>
      <w:r w:rsidRPr="00CE198C">
        <w:rPr>
          <w:spacing w:val="-2"/>
        </w:rPr>
        <w:t>bidders, either at their</w:t>
      </w:r>
      <w:r w:rsidR="00E42854">
        <w:rPr>
          <w:spacing w:val="-2"/>
        </w:rPr>
        <w:t xml:space="preserve"> request to the North-West Regional Assembly or the PROLOG </w:t>
      </w:r>
      <w:r w:rsidR="00672188">
        <w:rPr>
          <w:spacing w:val="-2"/>
        </w:rPr>
        <w:t>National and Regional Unit</w:t>
      </w:r>
      <w:r w:rsidRPr="00CE198C">
        <w:rPr>
          <w:spacing w:val="-2"/>
        </w:rPr>
        <w:t xml:space="preserve"> or via the internet link indicated in the invitation to tender</w:t>
      </w:r>
      <w:r w:rsidR="0018307F" w:rsidRPr="00CE198C">
        <w:rPr>
          <w:spacing w:val="-2"/>
        </w:rPr>
        <w:t>.</w:t>
      </w:r>
    </w:p>
    <w:p w14:paraId="33AE2804" w14:textId="77777777" w:rsidR="002B4433" w:rsidRPr="00CE198C" w:rsidRDefault="002B4433" w:rsidP="00CE198C">
      <w:pPr>
        <w:pStyle w:val="ListParagraph"/>
        <w:jc w:val="both"/>
        <w:rPr>
          <w:spacing w:val="-2"/>
        </w:rPr>
      </w:pPr>
    </w:p>
    <w:p w14:paraId="2211E39A" w14:textId="244DF6D9" w:rsidR="00267FF9" w:rsidRPr="007A1D3F" w:rsidRDefault="00267FF9" w:rsidP="007A1D3F">
      <w:pPr>
        <w:pStyle w:val="ListParagraph"/>
        <w:suppressAutoHyphens/>
        <w:ind w:left="360"/>
        <w:jc w:val="both"/>
        <w:rPr>
          <w:spacing w:val="-2"/>
        </w:rPr>
      </w:pPr>
      <w:r w:rsidRPr="00223B92">
        <w:rPr>
          <w:spacing w:val="-2"/>
        </w:rPr>
        <w:t xml:space="preserve">All bids will be accepted only if they present a receipt for payment of </w:t>
      </w:r>
      <w:r w:rsidR="00F74E6E" w:rsidRPr="00223B92">
        <w:rPr>
          <w:b/>
          <w:bCs/>
          <w:spacing w:val="-2"/>
        </w:rPr>
        <w:t>thirty</w:t>
      </w:r>
      <w:r w:rsidRPr="00223B92">
        <w:rPr>
          <w:b/>
          <w:bCs/>
          <w:spacing w:val="-2"/>
        </w:rPr>
        <w:t xml:space="preserve"> thousand (</w:t>
      </w:r>
      <w:r w:rsidR="00F74E6E" w:rsidRPr="00223B92">
        <w:rPr>
          <w:b/>
          <w:bCs/>
          <w:spacing w:val="-2"/>
        </w:rPr>
        <w:t>30</w:t>
      </w:r>
      <w:r w:rsidRPr="00223B92">
        <w:rPr>
          <w:b/>
          <w:bCs/>
          <w:spacing w:val="-2"/>
        </w:rPr>
        <w:t>,000) CFA francs</w:t>
      </w:r>
      <w:r w:rsidRPr="00223B92">
        <w:rPr>
          <w:spacing w:val="-2"/>
        </w:rPr>
        <w:t>, non-refundable,</w:t>
      </w:r>
      <w:r w:rsidR="00235422" w:rsidRPr="00223B92">
        <w:rPr>
          <w:spacing w:val="-2"/>
        </w:rPr>
        <w:t xml:space="preserve"> to the </w:t>
      </w:r>
      <w:r w:rsidR="00740884" w:rsidRPr="00223B92">
        <w:rPr>
          <w:spacing w:val="-2"/>
        </w:rPr>
        <w:t>treasury</w:t>
      </w:r>
      <w:r w:rsidR="00235422" w:rsidRPr="00223B92">
        <w:rPr>
          <w:spacing w:val="-2"/>
        </w:rPr>
        <w:t xml:space="preserve"> of</w:t>
      </w:r>
      <w:r w:rsidR="00091E22" w:rsidRPr="00223B92">
        <w:rPr>
          <w:spacing w:val="-2"/>
        </w:rPr>
        <w:t xml:space="preserve"> the Nor</w:t>
      </w:r>
      <w:r w:rsidRPr="00223B92">
        <w:rPr>
          <w:spacing w:val="-2"/>
        </w:rPr>
        <w:t xml:space="preserve">th-West Regional </w:t>
      </w:r>
      <w:proofErr w:type="gramStart"/>
      <w:r w:rsidR="00235422" w:rsidRPr="00223B92">
        <w:rPr>
          <w:spacing w:val="-2"/>
        </w:rPr>
        <w:t>Assembly</w:t>
      </w:r>
      <w:r w:rsidRPr="00223B92">
        <w:rPr>
          <w:spacing w:val="-2"/>
        </w:rPr>
        <w:t xml:space="preserve"> </w:t>
      </w:r>
      <w:r w:rsidR="00D85263" w:rsidRPr="00223B92">
        <w:rPr>
          <w:spacing w:val="-2"/>
        </w:rPr>
        <w:t>.</w:t>
      </w:r>
      <w:proofErr w:type="gramEnd"/>
    </w:p>
    <w:p w14:paraId="0E9DB26A" w14:textId="4CF1B4DA" w:rsidR="0018307F" w:rsidRPr="00CE198C" w:rsidRDefault="0018307F" w:rsidP="00CE198C">
      <w:pPr>
        <w:pStyle w:val="ListParagraph"/>
        <w:suppressAutoHyphens/>
        <w:ind w:left="360"/>
        <w:jc w:val="both"/>
        <w:rPr>
          <w:spacing w:val="-2"/>
        </w:rPr>
      </w:pPr>
      <w:r w:rsidRPr="00CE198C">
        <w:rPr>
          <w:spacing w:val="-2"/>
        </w:rPr>
        <w:t>Tenders must be delivered to th</w:t>
      </w:r>
      <w:r w:rsidR="00E71D88">
        <w:rPr>
          <w:spacing w:val="-2"/>
        </w:rPr>
        <w:t xml:space="preserve">e address below no later than 18/JUI/2025 at 10:00 </w:t>
      </w:r>
      <w:proofErr w:type="gramStart"/>
      <w:r w:rsidR="00E71D88">
        <w:rPr>
          <w:spacing w:val="-2"/>
        </w:rPr>
        <w:t xml:space="preserve">time </w:t>
      </w:r>
      <w:r w:rsidRPr="00CE198C">
        <w:rPr>
          <w:spacing w:val="-2"/>
        </w:rPr>
        <w:t xml:space="preserve"> minute</w:t>
      </w:r>
      <w:proofErr w:type="gramEnd"/>
      <w:r w:rsidRPr="00CE198C">
        <w:rPr>
          <w:spacing w:val="-2"/>
        </w:rPr>
        <w:t xml:space="preserve">. </w:t>
      </w:r>
      <w:r w:rsidRPr="00CE198C">
        <w:rPr>
          <w:b/>
          <w:bCs/>
          <w:spacing w:val="-2"/>
        </w:rPr>
        <w:t>Submission of tenders by electronic means will not be permitted</w:t>
      </w:r>
      <w:r w:rsidRPr="00CE198C">
        <w:rPr>
          <w:spacing w:val="-2"/>
        </w:rPr>
        <w:t xml:space="preserve">. Any tender arriving after the deadline for submission of tenders will be rejected. Tenders will be opened in the presence of the tenderers' representatives at the above-mentioned </w:t>
      </w:r>
      <w:proofErr w:type="spellStart"/>
      <w:r w:rsidRPr="00CE198C">
        <w:rPr>
          <w:spacing w:val="-2"/>
        </w:rPr>
        <w:t>address</w:t>
      </w:r>
      <w:r w:rsidR="00E71D88">
        <w:rPr>
          <w:spacing w:val="-2"/>
        </w:rPr>
        <w:t>NWRAITB</w:t>
      </w:r>
      <w:proofErr w:type="spellEnd"/>
      <w:r w:rsidRPr="00CE198C">
        <w:rPr>
          <w:spacing w:val="-2"/>
        </w:rPr>
        <w:t xml:space="preserve"> on </w:t>
      </w:r>
      <w:r w:rsidR="00E71D88">
        <w:rPr>
          <w:spacing w:val="-2"/>
        </w:rPr>
        <w:t>18_/JUIL</w:t>
      </w:r>
      <w:r w:rsidRPr="00CE198C">
        <w:rPr>
          <w:spacing w:val="-2"/>
        </w:rPr>
        <w:t>/2025.</w:t>
      </w:r>
    </w:p>
    <w:p w14:paraId="110EB6E3" w14:textId="77777777" w:rsidR="0026735A" w:rsidRPr="00CE198C" w:rsidRDefault="0026735A" w:rsidP="00CE198C">
      <w:pPr>
        <w:pStyle w:val="ListParagraph"/>
        <w:suppressAutoHyphens/>
        <w:ind w:left="360"/>
        <w:jc w:val="both"/>
        <w:rPr>
          <w:spacing w:val="-2"/>
        </w:rPr>
      </w:pPr>
    </w:p>
    <w:p w14:paraId="77986747" w14:textId="663E2E17" w:rsidR="002B4433" w:rsidRPr="00CE198C" w:rsidRDefault="00874319" w:rsidP="00CE198C">
      <w:pPr>
        <w:pStyle w:val="ListParagraph"/>
        <w:numPr>
          <w:ilvl w:val="0"/>
          <w:numId w:val="38"/>
        </w:numPr>
        <w:suppressAutoHyphens/>
        <w:jc w:val="both"/>
        <w:rPr>
          <w:spacing w:val="-2"/>
        </w:rPr>
      </w:pPr>
      <w:r>
        <w:rPr>
          <w:spacing w:val="-2"/>
        </w:rPr>
        <w:t xml:space="preserve">All </w:t>
      </w:r>
      <w:r w:rsidR="004B7869">
        <w:rPr>
          <w:spacing w:val="-2"/>
        </w:rPr>
        <w:t>bids</w:t>
      </w:r>
      <w:r w:rsidR="002B4433" w:rsidRPr="00CE198C">
        <w:rPr>
          <w:spacing w:val="-2"/>
        </w:rPr>
        <w:t xml:space="preserve"> must b</w:t>
      </w:r>
      <w:r w:rsidR="004B7869">
        <w:rPr>
          <w:spacing w:val="-2"/>
        </w:rPr>
        <w:t xml:space="preserve">e accompanied by a </w:t>
      </w:r>
      <w:r w:rsidR="004B7869" w:rsidRPr="007A1D3F">
        <w:rPr>
          <w:b/>
          <w:spacing w:val="-2"/>
        </w:rPr>
        <w:t>bid bond</w:t>
      </w:r>
      <w:r w:rsidR="002B4433" w:rsidRPr="00CE198C">
        <w:rPr>
          <w:spacing w:val="-2"/>
        </w:rPr>
        <w:t xml:space="preserve"> issued by a </w:t>
      </w:r>
      <w:r w:rsidR="00235422" w:rsidRPr="00CE198C">
        <w:rPr>
          <w:spacing w:val="-2"/>
        </w:rPr>
        <w:t>first-class</w:t>
      </w:r>
      <w:r w:rsidR="002B4433" w:rsidRPr="00CE198C">
        <w:rPr>
          <w:spacing w:val="-2"/>
        </w:rPr>
        <w:t xml:space="preserve"> bank or a </w:t>
      </w:r>
      <w:r w:rsidR="004723F4" w:rsidRPr="00CE198C">
        <w:rPr>
          <w:spacing w:val="-2"/>
        </w:rPr>
        <w:t>Non-banking establishment</w:t>
      </w:r>
      <w:r w:rsidR="002B4433" w:rsidRPr="00CE198C">
        <w:rPr>
          <w:spacing w:val="-2"/>
        </w:rPr>
        <w:t xml:space="preserve"> approved by the Ministry of Finance, the list of which appears at the end of the tender documents, for an amount of </w:t>
      </w:r>
      <w:r w:rsidR="007C40A3" w:rsidRPr="000D378B">
        <w:rPr>
          <w:spacing w:val="-2"/>
        </w:rPr>
        <w:t>7.</w:t>
      </w:r>
      <w:r w:rsidR="00684DED" w:rsidRPr="000D378B">
        <w:rPr>
          <w:spacing w:val="-2"/>
        </w:rPr>
        <w:t>000.000 (seven millions)</w:t>
      </w:r>
      <w:r w:rsidR="007C40A3" w:rsidRPr="000D378B">
        <w:rPr>
          <w:spacing w:val="-2"/>
        </w:rPr>
        <w:t xml:space="preserve"> CFA Francs</w:t>
      </w:r>
      <w:r w:rsidR="003500ED" w:rsidRPr="000D378B">
        <w:rPr>
          <w:spacing w:val="-2"/>
        </w:rPr>
        <w:t xml:space="preserve"> </w:t>
      </w:r>
      <w:r w:rsidR="00810224" w:rsidRPr="000D378B">
        <w:rPr>
          <w:spacing w:val="-2"/>
        </w:rPr>
        <w:t>and valid for thirty (30) days beyond the expiration date of the offers</w:t>
      </w:r>
      <w:r w:rsidR="007C40A3" w:rsidRPr="000D378B">
        <w:rPr>
          <w:spacing w:val="-2"/>
        </w:rPr>
        <w:t>.</w:t>
      </w:r>
    </w:p>
    <w:p w14:paraId="226C342F" w14:textId="77777777" w:rsidR="002B4433" w:rsidRPr="00CE198C" w:rsidRDefault="002B4433" w:rsidP="00CE198C">
      <w:pPr>
        <w:pStyle w:val="ListParagraph"/>
        <w:suppressAutoHyphens/>
        <w:ind w:left="360"/>
        <w:jc w:val="both"/>
        <w:rPr>
          <w:spacing w:val="-2"/>
        </w:rPr>
      </w:pPr>
    </w:p>
    <w:p w14:paraId="1F56714A" w14:textId="4810112B" w:rsidR="0051388E" w:rsidRDefault="004723F4" w:rsidP="00E71D88">
      <w:pPr>
        <w:pStyle w:val="ListParagraph"/>
        <w:numPr>
          <w:ilvl w:val="0"/>
          <w:numId w:val="38"/>
        </w:numPr>
        <w:suppressAutoHyphens/>
        <w:spacing w:before="360" w:after="240"/>
        <w:jc w:val="both"/>
        <w:rPr>
          <w:b/>
          <w:sz w:val="40"/>
          <w:szCs w:val="40"/>
        </w:rPr>
      </w:pPr>
      <w:r w:rsidRPr="002A18F0">
        <w:rPr>
          <w:color w:val="000000"/>
          <w:lang w:eastAsia="fr-FR" w:bidi="fr-FR"/>
        </w:rPr>
        <w:lastRenderedPageBreak/>
        <w:t>In accordance with the Procurement Plan : attention is drawn to the Procurement R</w:t>
      </w:r>
      <w:r w:rsidR="007C40A3">
        <w:rPr>
          <w:color w:val="000000"/>
          <w:lang w:eastAsia="fr-FR" w:bidi="fr-FR"/>
        </w:rPr>
        <w:t>e</w:t>
      </w:r>
      <w:r w:rsidRPr="002A18F0">
        <w:rPr>
          <w:color w:val="000000"/>
          <w:lang w:eastAsia="fr-FR" w:bidi="fr-FR"/>
        </w:rPr>
        <w:t xml:space="preserve">gulations requiring the Borrower to disclose information on the successful bidder's </w:t>
      </w:r>
      <w:bookmarkEnd w:id="1"/>
      <w:bookmarkEnd w:id="2"/>
      <w:r w:rsidR="00E71D88">
        <w:rPr>
          <w:noProof/>
          <w:color w:val="000000"/>
        </w:rPr>
        <w:lastRenderedPageBreak/>
        <w:drawing>
          <wp:inline distT="0" distB="0" distL="0" distR="0" wp14:anchorId="3B53AA19" wp14:editId="31BB7F70">
            <wp:extent cx="5715000" cy="8081259"/>
            <wp:effectExtent l="0" t="0" r="0" b="0"/>
            <wp:docPr id="1139932218" name="Picture 113993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p>
    <w:p w14:paraId="5244E06D" w14:textId="0533AF31" w:rsidR="0051388E" w:rsidRDefault="0051388E" w:rsidP="00CE198C">
      <w:pPr>
        <w:jc w:val="both"/>
        <w:rPr>
          <w:b/>
          <w:sz w:val="40"/>
          <w:szCs w:val="40"/>
        </w:rPr>
      </w:pPr>
    </w:p>
    <w:p w14:paraId="2AD4924A" w14:textId="37FCF028" w:rsidR="00D05A0E" w:rsidRDefault="00D05A0E" w:rsidP="00CE198C">
      <w:pPr>
        <w:jc w:val="both"/>
        <w:rPr>
          <w:b/>
          <w:sz w:val="40"/>
          <w:szCs w:val="40"/>
        </w:rPr>
      </w:pPr>
    </w:p>
    <w:p w14:paraId="7D960F1C" w14:textId="00CEAA8C" w:rsidR="00D05A0E" w:rsidRDefault="00D05A0E" w:rsidP="00CE198C">
      <w:pPr>
        <w:jc w:val="both"/>
        <w:rPr>
          <w:b/>
          <w:sz w:val="40"/>
          <w:szCs w:val="40"/>
        </w:rPr>
      </w:pPr>
    </w:p>
    <w:p w14:paraId="13717CA0" w14:textId="03C6CFB6" w:rsidR="00D05A0E" w:rsidRDefault="00D05A0E" w:rsidP="00CE198C">
      <w:pPr>
        <w:jc w:val="both"/>
        <w:rPr>
          <w:b/>
          <w:sz w:val="40"/>
          <w:szCs w:val="40"/>
        </w:rPr>
      </w:pPr>
    </w:p>
    <w:p w14:paraId="7D1B1FF7" w14:textId="14A63AAF" w:rsidR="00D05A0E" w:rsidRDefault="00D05A0E" w:rsidP="00CE198C">
      <w:pPr>
        <w:jc w:val="both"/>
        <w:rPr>
          <w:b/>
          <w:sz w:val="40"/>
          <w:szCs w:val="40"/>
        </w:rPr>
      </w:pPr>
    </w:p>
    <w:p w14:paraId="482615AE" w14:textId="781A8056" w:rsidR="00D05A0E" w:rsidRDefault="00D05A0E" w:rsidP="00CE198C">
      <w:pPr>
        <w:jc w:val="both"/>
        <w:rPr>
          <w:b/>
          <w:sz w:val="40"/>
          <w:szCs w:val="40"/>
        </w:rPr>
      </w:pPr>
    </w:p>
    <w:p w14:paraId="2BBA5210" w14:textId="25EAFC2B" w:rsidR="00D05A0E" w:rsidRDefault="00D05A0E" w:rsidP="00CE198C">
      <w:pPr>
        <w:jc w:val="both"/>
        <w:rPr>
          <w:b/>
          <w:sz w:val="40"/>
          <w:szCs w:val="40"/>
        </w:rPr>
      </w:pPr>
    </w:p>
    <w:p w14:paraId="42D8B49E" w14:textId="0E95F7AE" w:rsidR="00D05A0E" w:rsidRDefault="00D05A0E" w:rsidP="00CE198C">
      <w:pPr>
        <w:jc w:val="both"/>
        <w:rPr>
          <w:b/>
          <w:sz w:val="40"/>
          <w:szCs w:val="40"/>
        </w:rPr>
      </w:pPr>
    </w:p>
    <w:p w14:paraId="2A4B7F5E" w14:textId="2D61F29F" w:rsidR="00D05A0E" w:rsidRDefault="00D05A0E" w:rsidP="00CE198C">
      <w:pPr>
        <w:jc w:val="both"/>
        <w:rPr>
          <w:b/>
          <w:sz w:val="40"/>
          <w:szCs w:val="40"/>
        </w:rPr>
      </w:pPr>
    </w:p>
    <w:p w14:paraId="21A57D74" w14:textId="64CA8DC0" w:rsidR="00D05A0E" w:rsidRDefault="00D05A0E" w:rsidP="00CE198C">
      <w:pPr>
        <w:jc w:val="both"/>
        <w:rPr>
          <w:b/>
          <w:sz w:val="40"/>
          <w:szCs w:val="40"/>
        </w:rPr>
      </w:pPr>
    </w:p>
    <w:p w14:paraId="49ACEAF2" w14:textId="09BE2AD9" w:rsidR="00D05A0E" w:rsidRDefault="00D05A0E" w:rsidP="00CE198C">
      <w:pPr>
        <w:jc w:val="both"/>
        <w:rPr>
          <w:b/>
          <w:sz w:val="40"/>
          <w:szCs w:val="40"/>
        </w:rPr>
      </w:pPr>
    </w:p>
    <w:p w14:paraId="5F7E6DA5" w14:textId="1041303B" w:rsidR="00D05A0E" w:rsidRDefault="00D05A0E" w:rsidP="00CE198C">
      <w:pPr>
        <w:jc w:val="both"/>
        <w:rPr>
          <w:b/>
          <w:sz w:val="40"/>
          <w:szCs w:val="40"/>
        </w:rPr>
      </w:pPr>
    </w:p>
    <w:p w14:paraId="2FE40061" w14:textId="58EF64E0" w:rsidR="00D05A0E" w:rsidRDefault="00D05A0E" w:rsidP="00CE198C">
      <w:pPr>
        <w:jc w:val="both"/>
        <w:rPr>
          <w:b/>
          <w:sz w:val="40"/>
          <w:szCs w:val="40"/>
        </w:rPr>
      </w:pPr>
    </w:p>
    <w:p w14:paraId="72FDC4D5" w14:textId="0C7508F5" w:rsidR="00D05A0E" w:rsidRDefault="00D05A0E" w:rsidP="00CE198C">
      <w:pPr>
        <w:jc w:val="both"/>
        <w:rPr>
          <w:b/>
          <w:sz w:val="40"/>
          <w:szCs w:val="40"/>
        </w:rPr>
      </w:pPr>
    </w:p>
    <w:p w14:paraId="00E54FF0" w14:textId="78384EC0" w:rsidR="00D05A0E" w:rsidRDefault="00D05A0E" w:rsidP="00CE198C">
      <w:pPr>
        <w:jc w:val="both"/>
        <w:rPr>
          <w:b/>
          <w:sz w:val="40"/>
          <w:szCs w:val="40"/>
        </w:rPr>
      </w:pPr>
    </w:p>
    <w:p w14:paraId="23320E2B" w14:textId="525654B9" w:rsidR="00D05A0E" w:rsidRDefault="00D05A0E" w:rsidP="00CE198C">
      <w:pPr>
        <w:jc w:val="both"/>
        <w:rPr>
          <w:b/>
          <w:sz w:val="40"/>
          <w:szCs w:val="40"/>
        </w:rPr>
      </w:pPr>
    </w:p>
    <w:p w14:paraId="37628672" w14:textId="77777777" w:rsidR="0051388E" w:rsidRDefault="0051388E" w:rsidP="00CE198C">
      <w:pPr>
        <w:jc w:val="both"/>
        <w:rPr>
          <w:b/>
          <w:sz w:val="40"/>
          <w:szCs w:val="40"/>
        </w:rPr>
      </w:pPr>
    </w:p>
    <w:p w14:paraId="59CC9CE1" w14:textId="77777777" w:rsidR="0051388E" w:rsidRDefault="0051388E" w:rsidP="00CE198C">
      <w:pPr>
        <w:jc w:val="both"/>
        <w:rPr>
          <w:b/>
          <w:sz w:val="40"/>
          <w:szCs w:val="40"/>
        </w:rPr>
      </w:pPr>
    </w:p>
    <w:p w14:paraId="2B065A38" w14:textId="77777777" w:rsidR="00D05A0E" w:rsidRPr="00D05A0E" w:rsidRDefault="00D05A0E" w:rsidP="00D05A0E">
      <w:pPr>
        <w:spacing w:after="160" w:line="259" w:lineRule="auto"/>
        <w:rPr>
          <w:rFonts w:ascii="Calibri" w:eastAsia="Calibri" w:hAnsi="Calibri"/>
          <w:sz w:val="22"/>
          <w:szCs w:val="22"/>
        </w:rPr>
      </w:pPr>
      <w:r w:rsidRPr="00D05A0E">
        <w:rPr>
          <w:noProof/>
          <w:color w:val="000000"/>
        </w:rPr>
        <mc:AlternateContent>
          <mc:Choice Requires="wpg">
            <w:drawing>
              <wp:anchor distT="0" distB="0" distL="114300" distR="114300" simplePos="0" relativeHeight="251860992" behindDoc="0" locked="0" layoutInCell="1" allowOverlap="1" wp14:anchorId="130C180C" wp14:editId="52035189">
                <wp:simplePos x="0" y="0"/>
                <wp:positionH relativeFrom="column">
                  <wp:posOffset>-981075</wp:posOffset>
                </wp:positionH>
                <wp:positionV relativeFrom="paragraph">
                  <wp:posOffset>-486410</wp:posOffset>
                </wp:positionV>
                <wp:extent cx="6978650" cy="1301750"/>
                <wp:effectExtent l="0" t="0" r="0" b="0"/>
                <wp:wrapNone/>
                <wp:docPr id="1101754793"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8650" cy="1301750"/>
                          <a:chOff x="975" y="18"/>
                          <a:chExt cx="9885" cy="2466"/>
                        </a:xfrm>
                      </wpg:grpSpPr>
                      <wps:wsp>
                        <wps:cNvPr id="1101754794" name="Text Box 13"/>
                        <wps:cNvSpPr txBox="1">
                          <a:spLocks noChangeArrowheads="1"/>
                        </wps:cNvSpPr>
                        <wps:spPr bwMode="auto">
                          <a:xfrm>
                            <a:off x="975" y="131"/>
                            <a:ext cx="4186" cy="2353"/>
                          </a:xfrm>
                          <a:prstGeom prst="rect">
                            <a:avLst/>
                          </a:prstGeom>
                          <a:noFill/>
                          <a:ln>
                            <a:noFill/>
                          </a:ln>
                        </wps:spPr>
                        <wps:txbx>
                          <w:txbxContent>
                            <w:p w14:paraId="47E3B69C" w14:textId="77777777" w:rsidR="001F6702" w:rsidRPr="00C6409F" w:rsidRDefault="001F6702" w:rsidP="00D05A0E">
                              <w:pPr>
                                <w:jc w:val="center"/>
                                <w:rPr>
                                  <w:b/>
                                  <w:sz w:val="16"/>
                                  <w:szCs w:val="16"/>
                                </w:rPr>
                              </w:pPr>
                              <w:r w:rsidRPr="00C6409F">
                                <w:rPr>
                                  <w:b/>
                                  <w:sz w:val="16"/>
                                  <w:szCs w:val="16"/>
                                </w:rPr>
                                <w:t>REPUBLIC OF CAMEROON</w:t>
                              </w:r>
                            </w:p>
                            <w:p w14:paraId="05E14A21" w14:textId="77777777" w:rsidR="001F6702" w:rsidRPr="00C6409F" w:rsidRDefault="001F6702" w:rsidP="00D05A0E">
                              <w:pPr>
                                <w:jc w:val="center"/>
                                <w:rPr>
                                  <w:b/>
                                  <w:sz w:val="16"/>
                                  <w:szCs w:val="16"/>
                                </w:rPr>
                              </w:pPr>
                              <w:r w:rsidRPr="00C6409F">
                                <w:rPr>
                                  <w:b/>
                                  <w:sz w:val="16"/>
                                  <w:szCs w:val="16"/>
                                </w:rPr>
                                <w:t>Peace-Work-Fatherland</w:t>
                              </w:r>
                            </w:p>
                            <w:p w14:paraId="2EE58418" w14:textId="77777777" w:rsidR="001F6702" w:rsidRPr="00C6409F" w:rsidRDefault="001F6702" w:rsidP="00D05A0E">
                              <w:pPr>
                                <w:jc w:val="center"/>
                                <w:rPr>
                                  <w:b/>
                                  <w:sz w:val="16"/>
                                  <w:szCs w:val="16"/>
                                </w:rPr>
                              </w:pPr>
                              <w:r w:rsidRPr="00C6409F">
                                <w:rPr>
                                  <w:b/>
                                  <w:sz w:val="16"/>
                                  <w:szCs w:val="16"/>
                                </w:rPr>
                                <w:t>……………..</w:t>
                              </w:r>
                            </w:p>
                            <w:p w14:paraId="360957B9" w14:textId="77777777" w:rsidR="001F6702" w:rsidRPr="00C6409F" w:rsidRDefault="001F6702" w:rsidP="00D05A0E">
                              <w:pPr>
                                <w:jc w:val="center"/>
                                <w:rPr>
                                  <w:b/>
                                  <w:sz w:val="16"/>
                                  <w:szCs w:val="16"/>
                                </w:rPr>
                              </w:pPr>
                              <w:r w:rsidRPr="00C6409F">
                                <w:rPr>
                                  <w:b/>
                                  <w:sz w:val="16"/>
                                  <w:szCs w:val="16"/>
                                </w:rPr>
                                <w:t>NORTH-WEST REGIONAL ASSEMBLY</w:t>
                              </w:r>
                            </w:p>
                            <w:p w14:paraId="1F77273B" w14:textId="77777777" w:rsidR="001F6702" w:rsidRPr="00C6409F" w:rsidRDefault="001F6702" w:rsidP="00D05A0E">
                              <w:pPr>
                                <w:jc w:val="center"/>
                                <w:rPr>
                                  <w:b/>
                                  <w:sz w:val="16"/>
                                  <w:szCs w:val="16"/>
                                </w:rPr>
                              </w:pPr>
                              <w:r w:rsidRPr="00C6409F">
                                <w:rPr>
                                  <w:b/>
                                  <w:sz w:val="16"/>
                                  <w:szCs w:val="16"/>
                                </w:rPr>
                                <w:t>……………..</w:t>
                              </w:r>
                            </w:p>
                            <w:p w14:paraId="3928BFCD" w14:textId="77777777" w:rsidR="001F6702" w:rsidRPr="00C6409F" w:rsidRDefault="001F6702" w:rsidP="00D05A0E">
                              <w:pPr>
                                <w:jc w:val="center"/>
                                <w:rPr>
                                  <w:b/>
                                  <w:sz w:val="16"/>
                                  <w:szCs w:val="16"/>
                                </w:rPr>
                              </w:pPr>
                              <w:r w:rsidRPr="00C6409F">
                                <w:rPr>
                                  <w:b/>
                                  <w:sz w:val="16"/>
                                  <w:szCs w:val="16"/>
                                </w:rPr>
                                <w:t>REGIONAL EXECUTIVE COUNCIL</w:t>
                              </w:r>
                            </w:p>
                            <w:p w14:paraId="6B52EC3E" w14:textId="77777777" w:rsidR="001F6702" w:rsidRPr="00C6409F" w:rsidRDefault="001F6702" w:rsidP="00D05A0E">
                              <w:pPr>
                                <w:jc w:val="center"/>
                                <w:rPr>
                                  <w:b/>
                                  <w:sz w:val="16"/>
                                  <w:szCs w:val="16"/>
                                </w:rPr>
                              </w:pPr>
                              <w:r w:rsidRPr="00C6409F">
                                <w:rPr>
                                  <w:b/>
                                  <w:sz w:val="16"/>
                                  <w:szCs w:val="16"/>
                                </w:rPr>
                                <w:t>……………..</w:t>
                              </w:r>
                            </w:p>
                            <w:p w14:paraId="673DFF61" w14:textId="77777777" w:rsidR="001F6702" w:rsidRPr="00C6409F" w:rsidRDefault="001F6702" w:rsidP="00D05A0E">
                              <w:pPr>
                                <w:jc w:val="center"/>
                                <w:rPr>
                                  <w:b/>
                                  <w:sz w:val="16"/>
                                  <w:szCs w:val="16"/>
                                </w:rPr>
                              </w:pPr>
                              <w:r w:rsidRPr="00C6409F">
                                <w:rPr>
                                  <w:b/>
                                  <w:sz w:val="16"/>
                                  <w:szCs w:val="16"/>
                                </w:rPr>
                                <w:t>PEACE-JUSTICE-UNITY-HARD WORK- SOLIDARITY</w:t>
                              </w:r>
                            </w:p>
                            <w:p w14:paraId="507B2BFE" w14:textId="77777777" w:rsidR="001F6702" w:rsidRPr="008D1BC7" w:rsidRDefault="001F6702" w:rsidP="00D05A0E">
                              <w:pPr>
                                <w:jc w:val="center"/>
                                <w:rPr>
                                  <w:b/>
                                  <w:sz w:val="16"/>
                                  <w:szCs w:val="16"/>
                                </w:rPr>
                              </w:pPr>
                              <w:r w:rsidRPr="008D1BC7">
                                <w:rPr>
                                  <w:b/>
                                  <w:sz w:val="16"/>
                                  <w:szCs w:val="16"/>
                                </w:rPr>
                                <w:t>……………..</w:t>
                              </w:r>
                            </w:p>
                            <w:p w14:paraId="20537D80" w14:textId="77777777" w:rsidR="001F6702" w:rsidRPr="00D514C7" w:rsidRDefault="001F6702" w:rsidP="00D05A0E">
                              <w:pPr>
                                <w:jc w:val="center"/>
                                <w:rPr>
                                  <w:b/>
                                  <w:sz w:val="18"/>
                                  <w:szCs w:val="18"/>
                                </w:rPr>
                              </w:pPr>
                            </w:p>
                            <w:p w14:paraId="3E026341" w14:textId="77777777" w:rsidR="001F6702" w:rsidRPr="00D514C7" w:rsidRDefault="001F6702" w:rsidP="00D05A0E">
                              <w:pPr>
                                <w:jc w:val="center"/>
                                <w:rPr>
                                  <w:b/>
                                  <w:sz w:val="18"/>
                                  <w:szCs w:val="18"/>
                                </w:rPr>
                              </w:pPr>
                            </w:p>
                          </w:txbxContent>
                        </wps:txbx>
                        <wps:bodyPr rot="0" vert="horz" wrap="square" lIns="91440" tIns="45720" rIns="91440" bIns="45720" anchor="t" anchorCtr="0" upright="1">
                          <a:noAutofit/>
                        </wps:bodyPr>
                      </wps:wsp>
                      <wps:wsp>
                        <wps:cNvPr id="1101754795" name="Text Box 14"/>
                        <wps:cNvSpPr txBox="1">
                          <a:spLocks noChangeArrowheads="1"/>
                        </wps:cNvSpPr>
                        <wps:spPr bwMode="auto">
                          <a:xfrm>
                            <a:off x="7181" y="18"/>
                            <a:ext cx="3679" cy="2466"/>
                          </a:xfrm>
                          <a:prstGeom prst="rect">
                            <a:avLst/>
                          </a:prstGeom>
                          <a:solidFill>
                            <a:srgbClr val="FFFFFF"/>
                          </a:solidFill>
                          <a:ln>
                            <a:noFill/>
                          </a:ln>
                        </wps:spPr>
                        <wps:txbx>
                          <w:txbxContent>
                            <w:p w14:paraId="1AA001BE" w14:textId="77777777" w:rsidR="001F6702" w:rsidRPr="004616AA" w:rsidRDefault="001F6702" w:rsidP="00D05A0E">
                              <w:pPr>
                                <w:jc w:val="center"/>
                                <w:rPr>
                                  <w:b/>
                                  <w:sz w:val="16"/>
                                  <w:szCs w:val="16"/>
                                  <w:lang w:val="fr-CM"/>
                                </w:rPr>
                              </w:pPr>
                              <w:r w:rsidRPr="004616AA">
                                <w:rPr>
                                  <w:b/>
                                  <w:sz w:val="16"/>
                                  <w:szCs w:val="16"/>
                                  <w:lang w:val="fr-CM"/>
                                </w:rPr>
                                <w:t>REPUBLIQUE DU CAMEROUN</w:t>
                              </w:r>
                            </w:p>
                            <w:p w14:paraId="076F8442" w14:textId="77777777" w:rsidR="001F6702" w:rsidRPr="004616AA" w:rsidRDefault="001F6702" w:rsidP="00D05A0E">
                              <w:pPr>
                                <w:jc w:val="center"/>
                                <w:rPr>
                                  <w:b/>
                                  <w:sz w:val="16"/>
                                  <w:szCs w:val="16"/>
                                  <w:lang w:val="fr-CM"/>
                                </w:rPr>
                              </w:pPr>
                              <w:r w:rsidRPr="004616AA">
                                <w:rPr>
                                  <w:b/>
                                  <w:sz w:val="16"/>
                                  <w:szCs w:val="16"/>
                                  <w:lang w:val="fr-CM"/>
                                </w:rPr>
                                <w:t>Paix-Travail-Patrie</w:t>
                              </w:r>
                            </w:p>
                            <w:p w14:paraId="5C318E39" w14:textId="77777777" w:rsidR="001F6702" w:rsidRPr="004616AA" w:rsidRDefault="001F6702" w:rsidP="00D05A0E">
                              <w:pPr>
                                <w:jc w:val="center"/>
                                <w:rPr>
                                  <w:b/>
                                  <w:sz w:val="16"/>
                                  <w:szCs w:val="16"/>
                                  <w:lang w:val="fr-CM"/>
                                </w:rPr>
                              </w:pPr>
                              <w:r w:rsidRPr="004616AA">
                                <w:rPr>
                                  <w:b/>
                                  <w:sz w:val="16"/>
                                  <w:szCs w:val="16"/>
                                  <w:lang w:val="fr-CM"/>
                                </w:rPr>
                                <w:t>……………..</w:t>
                              </w:r>
                            </w:p>
                            <w:p w14:paraId="742A0E06" w14:textId="77777777" w:rsidR="001F6702" w:rsidRPr="004616AA" w:rsidRDefault="001F6702" w:rsidP="00D05A0E">
                              <w:pPr>
                                <w:jc w:val="center"/>
                                <w:rPr>
                                  <w:b/>
                                  <w:sz w:val="16"/>
                                  <w:szCs w:val="16"/>
                                  <w:lang w:val="fr-CM"/>
                                </w:rPr>
                              </w:pPr>
                              <w:r w:rsidRPr="004616AA">
                                <w:rPr>
                                  <w:b/>
                                  <w:sz w:val="16"/>
                                  <w:szCs w:val="16"/>
                                  <w:lang w:val="fr-CM"/>
                                </w:rPr>
                                <w:t>ASSEMBLEE REGIONALE DU NORD-OUEST</w:t>
                              </w:r>
                            </w:p>
                            <w:p w14:paraId="0C68FCE9" w14:textId="77777777" w:rsidR="001F6702" w:rsidRPr="004616AA" w:rsidRDefault="001F6702" w:rsidP="00D05A0E">
                              <w:pPr>
                                <w:jc w:val="center"/>
                                <w:rPr>
                                  <w:b/>
                                  <w:sz w:val="16"/>
                                  <w:szCs w:val="16"/>
                                  <w:lang w:val="fr-CM"/>
                                </w:rPr>
                              </w:pPr>
                              <w:r w:rsidRPr="004616AA">
                                <w:rPr>
                                  <w:b/>
                                  <w:sz w:val="16"/>
                                  <w:szCs w:val="16"/>
                                  <w:lang w:val="fr-CM"/>
                                </w:rPr>
                                <w:t>……………..</w:t>
                              </w:r>
                            </w:p>
                            <w:p w14:paraId="32BB2C85" w14:textId="77777777" w:rsidR="001F6702" w:rsidRPr="004616AA" w:rsidRDefault="001F6702" w:rsidP="00D05A0E">
                              <w:pPr>
                                <w:jc w:val="center"/>
                                <w:rPr>
                                  <w:b/>
                                  <w:sz w:val="16"/>
                                  <w:szCs w:val="16"/>
                                  <w:lang w:val="fr-CM"/>
                                </w:rPr>
                              </w:pPr>
                              <w:r w:rsidRPr="004616AA">
                                <w:rPr>
                                  <w:b/>
                                  <w:sz w:val="16"/>
                                  <w:szCs w:val="16"/>
                                  <w:lang w:val="fr-CM"/>
                                </w:rPr>
                                <w:t>CONSEIL EXECUTIF REGIONAL</w:t>
                              </w:r>
                            </w:p>
                            <w:p w14:paraId="51A7B4CB" w14:textId="77777777" w:rsidR="001F6702" w:rsidRPr="004616AA" w:rsidRDefault="001F6702" w:rsidP="00D05A0E">
                              <w:pPr>
                                <w:jc w:val="center"/>
                                <w:rPr>
                                  <w:b/>
                                  <w:sz w:val="16"/>
                                  <w:szCs w:val="16"/>
                                  <w:lang w:val="fr-CM"/>
                                </w:rPr>
                              </w:pPr>
                              <w:r w:rsidRPr="004616AA">
                                <w:rPr>
                                  <w:b/>
                                  <w:sz w:val="16"/>
                                  <w:szCs w:val="16"/>
                                  <w:lang w:val="fr-CM"/>
                                </w:rPr>
                                <w:t>……………..</w:t>
                              </w:r>
                            </w:p>
                            <w:p w14:paraId="29CFBEB7" w14:textId="77777777" w:rsidR="001F6702" w:rsidRPr="004616AA" w:rsidRDefault="001F6702" w:rsidP="00D05A0E">
                              <w:pPr>
                                <w:jc w:val="center"/>
                                <w:rPr>
                                  <w:b/>
                                  <w:sz w:val="16"/>
                                  <w:szCs w:val="16"/>
                                  <w:lang w:val="fr-CM"/>
                                </w:rPr>
                              </w:pPr>
                              <w:r w:rsidRPr="004616AA">
                                <w:rPr>
                                  <w:b/>
                                  <w:sz w:val="16"/>
                                  <w:szCs w:val="16"/>
                                  <w:lang w:val="fr-CM"/>
                                </w:rPr>
                                <w:t>PAIX-JUSTICE-UNITE-TRAVAIL-SOLIDARITE</w:t>
                              </w:r>
                            </w:p>
                            <w:p w14:paraId="21D44CB2" w14:textId="77777777" w:rsidR="001F6702" w:rsidRPr="008D1BC7" w:rsidRDefault="001F6702" w:rsidP="00D05A0E">
                              <w:pPr>
                                <w:jc w:val="center"/>
                                <w:rPr>
                                  <w:b/>
                                  <w:sz w:val="16"/>
                                  <w:szCs w:val="16"/>
                                </w:rPr>
                              </w:pPr>
                              <w:r w:rsidRPr="008D1BC7">
                                <w:rPr>
                                  <w:b/>
                                  <w:sz w:val="16"/>
                                  <w:szCs w:val="16"/>
                                </w:rPr>
                                <w:t>……………..</w:t>
                              </w:r>
                            </w:p>
                            <w:p w14:paraId="688F16D0" w14:textId="77777777" w:rsidR="001F6702" w:rsidRPr="00A67EDB" w:rsidRDefault="001F6702" w:rsidP="00D05A0E">
                              <w:pPr>
                                <w:jc w:val="center"/>
                                <w:rPr>
                                  <w:b/>
                                  <w:sz w:val="16"/>
                                  <w:szCs w:val="16"/>
                                </w:rPr>
                              </w:pPr>
                            </w:p>
                          </w:txbxContent>
                        </wps:txbx>
                        <wps:bodyPr rot="0" vert="horz" wrap="square" lIns="91440" tIns="45720" rIns="91440" bIns="45720" anchor="t" anchorCtr="0" upright="1">
                          <a:noAutofit/>
                        </wps:bodyPr>
                      </wps:wsp>
                      <pic:pic xmlns:pic="http://schemas.openxmlformats.org/drawingml/2006/picture">
                        <pic:nvPicPr>
                          <pic:cNvPr id="1101754796" name="Picture 15" descr="LOGO VALIDATED"/>
                          <pic:cNvPicPr>
                            <a:picLocks noChangeAspect="1" noChangeArrowheads="1"/>
                          </pic:cNvPicPr>
                        </pic:nvPicPr>
                        <pic:blipFill>
                          <a:blip r:embed="rId17" cstate="print"/>
                          <a:srcRect/>
                          <a:stretch>
                            <a:fillRect/>
                          </a:stretch>
                        </pic:blipFill>
                        <pic:spPr bwMode="auto">
                          <a:xfrm>
                            <a:off x="5269" y="18"/>
                            <a:ext cx="1827" cy="1827"/>
                          </a:xfrm>
                          <a:prstGeom prst="rect">
                            <a:avLst/>
                          </a:prstGeom>
                          <a:noFill/>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30C180C" id="_x0000_s1038" style="position:absolute;margin-left:-77.25pt;margin-top:-38.3pt;width:549.5pt;height:102.5pt;z-index:251860992" coordorigin="975,18" coordsize="9885,2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">
                <v:shape id="Text Box 13" o:spid="_x0000_s1039" type="#_x0000_t202" style="position:absolute;left:975;top:131;width:4186;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" filled="f" stroked="f">
                  <v:textbox>
                    <w:txbxContent>
                      <w:p w14:paraId="47E3B69C" w14:textId="77777777" w:rsidR="00D05A0E" w:rsidRPr="00C6409F" w:rsidRDefault="00D05A0E" w:rsidP="00D05A0E">
                        <w:pPr>
                          <w:jc w:val="center"/>
                          <w:rPr>
                            <w:b/>
                            <w:sz w:val="16"/>
                            <w:szCs w:val="16"/>
                          </w:rPr>
                        </w:pPr>
                        <w:r w:rsidRPr="00C6409F">
                          <w:rPr>
                            <w:b/>
                            <w:sz w:val="16"/>
                            <w:szCs w:val="16"/>
                          </w:rPr>
                          <w:t>REPUBLIC OF CAMEROON</w:t>
                        </w:r>
                      </w:p>
                      <w:p w14:paraId="05E14A21" w14:textId="77777777" w:rsidR="00D05A0E" w:rsidRPr="00C6409F" w:rsidRDefault="00D05A0E" w:rsidP="00D05A0E">
                        <w:pPr>
                          <w:jc w:val="center"/>
                          <w:rPr>
                            <w:b/>
                            <w:sz w:val="16"/>
                            <w:szCs w:val="16"/>
                          </w:rPr>
                        </w:pPr>
                        <w:r w:rsidRPr="00C6409F">
                          <w:rPr>
                            <w:b/>
                            <w:sz w:val="16"/>
                            <w:szCs w:val="16"/>
                          </w:rPr>
                          <w:t>Peace-Work-Fatherland</w:t>
                        </w:r>
                      </w:p>
                      <w:p w14:paraId="2EE58418" w14:textId="77777777" w:rsidR="00D05A0E" w:rsidRPr="00C6409F" w:rsidRDefault="00D05A0E" w:rsidP="00D05A0E">
                        <w:pPr>
                          <w:jc w:val="center"/>
                          <w:rPr>
                            <w:b/>
                            <w:sz w:val="16"/>
                            <w:szCs w:val="16"/>
                          </w:rPr>
                        </w:pPr>
                        <w:r w:rsidRPr="00C6409F">
                          <w:rPr>
                            <w:b/>
                            <w:sz w:val="16"/>
                            <w:szCs w:val="16"/>
                          </w:rPr>
                          <w:t>……………..</w:t>
                        </w:r>
                      </w:p>
                      <w:p w14:paraId="360957B9" w14:textId="77777777" w:rsidR="00D05A0E" w:rsidRPr="00C6409F" w:rsidRDefault="00D05A0E" w:rsidP="00D05A0E">
                        <w:pPr>
                          <w:jc w:val="center"/>
                          <w:rPr>
                            <w:b/>
                            <w:sz w:val="16"/>
                            <w:szCs w:val="16"/>
                          </w:rPr>
                        </w:pPr>
                        <w:r w:rsidRPr="00C6409F">
                          <w:rPr>
                            <w:b/>
                            <w:sz w:val="16"/>
                            <w:szCs w:val="16"/>
                          </w:rPr>
                          <w:t>NORTH-WEST REGIONAL ASSEMBLY</w:t>
                        </w:r>
                      </w:p>
                      <w:p w14:paraId="1F77273B" w14:textId="77777777" w:rsidR="00D05A0E" w:rsidRPr="00C6409F" w:rsidRDefault="00D05A0E" w:rsidP="00D05A0E">
                        <w:pPr>
                          <w:jc w:val="center"/>
                          <w:rPr>
                            <w:b/>
                            <w:sz w:val="16"/>
                            <w:szCs w:val="16"/>
                          </w:rPr>
                        </w:pPr>
                        <w:r w:rsidRPr="00C6409F">
                          <w:rPr>
                            <w:b/>
                            <w:sz w:val="16"/>
                            <w:szCs w:val="16"/>
                          </w:rPr>
                          <w:t>……………..</w:t>
                        </w:r>
                      </w:p>
                      <w:p w14:paraId="3928BFCD" w14:textId="77777777" w:rsidR="00D05A0E" w:rsidRPr="00C6409F" w:rsidRDefault="00D05A0E" w:rsidP="00D05A0E">
                        <w:pPr>
                          <w:jc w:val="center"/>
                          <w:rPr>
                            <w:b/>
                            <w:sz w:val="16"/>
                            <w:szCs w:val="16"/>
                          </w:rPr>
                        </w:pPr>
                        <w:r w:rsidRPr="00C6409F">
                          <w:rPr>
                            <w:b/>
                            <w:sz w:val="16"/>
                            <w:szCs w:val="16"/>
                          </w:rPr>
                          <w:t>REGIONAL EXECUTIVE COUNCIL</w:t>
                        </w:r>
                      </w:p>
                      <w:p w14:paraId="6B52EC3E" w14:textId="77777777" w:rsidR="00D05A0E" w:rsidRPr="00C6409F" w:rsidRDefault="00D05A0E" w:rsidP="00D05A0E">
                        <w:pPr>
                          <w:jc w:val="center"/>
                          <w:rPr>
                            <w:b/>
                            <w:sz w:val="16"/>
                            <w:szCs w:val="16"/>
                          </w:rPr>
                        </w:pPr>
                        <w:r w:rsidRPr="00C6409F">
                          <w:rPr>
                            <w:b/>
                            <w:sz w:val="16"/>
                            <w:szCs w:val="16"/>
                          </w:rPr>
                          <w:t>……………..</w:t>
                        </w:r>
                      </w:p>
                      <w:p w14:paraId="673DFF61" w14:textId="77777777" w:rsidR="00D05A0E" w:rsidRPr="00C6409F" w:rsidRDefault="00D05A0E" w:rsidP="00D05A0E">
                        <w:pPr>
                          <w:jc w:val="center"/>
                          <w:rPr>
                            <w:b/>
                            <w:sz w:val="16"/>
                            <w:szCs w:val="16"/>
                          </w:rPr>
                        </w:pPr>
                        <w:r w:rsidRPr="00C6409F">
                          <w:rPr>
                            <w:b/>
                            <w:sz w:val="16"/>
                            <w:szCs w:val="16"/>
                          </w:rPr>
                          <w:t>PEACE-JUSTICE-UNITY-HARD WORK- SOLIDARITY</w:t>
                        </w:r>
                      </w:p>
                      <w:p w14:paraId="507B2BFE" w14:textId="77777777" w:rsidR="00D05A0E" w:rsidRPr="008D1BC7" w:rsidRDefault="00D05A0E" w:rsidP="00D05A0E">
                        <w:pPr>
                          <w:jc w:val="center"/>
                          <w:rPr>
                            <w:b/>
                            <w:sz w:val="16"/>
                            <w:szCs w:val="16"/>
                          </w:rPr>
                        </w:pPr>
                        <w:r w:rsidRPr="008D1BC7">
                          <w:rPr>
                            <w:b/>
                            <w:sz w:val="16"/>
                            <w:szCs w:val="16"/>
                          </w:rPr>
                          <w:t>……………..</w:t>
                        </w:r>
                      </w:p>
                      <w:p w14:paraId="20537D80" w14:textId="77777777" w:rsidR="00D05A0E" w:rsidRPr="00D514C7" w:rsidRDefault="00D05A0E" w:rsidP="00D05A0E">
                        <w:pPr>
                          <w:jc w:val="center"/>
                          <w:rPr>
                            <w:b/>
                            <w:sz w:val="18"/>
                            <w:szCs w:val="18"/>
                          </w:rPr>
                        </w:pPr>
                      </w:p>
                      <w:p w14:paraId="3E026341" w14:textId="77777777" w:rsidR="00D05A0E" w:rsidRPr="00D514C7" w:rsidRDefault="00D05A0E" w:rsidP="00D05A0E">
                        <w:pPr>
                          <w:jc w:val="center"/>
                          <w:rPr>
                            <w:b/>
                            <w:sz w:val="18"/>
                            <w:szCs w:val="18"/>
                          </w:rPr>
                        </w:pPr>
                      </w:p>
                    </w:txbxContent>
                  </v:textbox>
                </v:shape>
                <v:shape id="Text Box 14" o:spid="_x0000_s1040" type="#_x0000_t202" style="position:absolute;left:7181;top:18;width:3679;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" stroked="f">
                  <v:textbox>
                    <w:txbxContent>
                      <w:p w14:paraId="1AA001BE" w14:textId="77777777" w:rsidR="00D05A0E" w:rsidRPr="004616AA" w:rsidRDefault="00D05A0E" w:rsidP="00D05A0E">
                        <w:pPr>
                          <w:jc w:val="center"/>
                          <w:rPr>
                            <w:b/>
                            <w:sz w:val="16"/>
                            <w:szCs w:val="16"/>
                            <w:lang w:val="fr-CM"/>
                          </w:rPr>
                        </w:pPr>
                        <w:r w:rsidRPr="004616AA">
                          <w:rPr>
                            <w:b/>
                            <w:sz w:val="16"/>
                            <w:szCs w:val="16"/>
                            <w:lang w:val="fr-CM"/>
                          </w:rPr>
                          <w:t>REPUBLIQUE DU CAMEROUN</w:t>
                        </w:r>
                      </w:p>
                      <w:p w14:paraId="076F8442" w14:textId="77777777" w:rsidR="00D05A0E" w:rsidRPr="004616AA" w:rsidRDefault="00D05A0E" w:rsidP="00D05A0E">
                        <w:pPr>
                          <w:jc w:val="center"/>
                          <w:rPr>
                            <w:b/>
                            <w:sz w:val="16"/>
                            <w:szCs w:val="16"/>
                            <w:lang w:val="fr-CM"/>
                          </w:rPr>
                        </w:pPr>
                        <w:r w:rsidRPr="004616AA">
                          <w:rPr>
                            <w:b/>
                            <w:sz w:val="16"/>
                            <w:szCs w:val="16"/>
                            <w:lang w:val="fr-CM"/>
                          </w:rPr>
                          <w:t>Paix-Travail-Patrie</w:t>
                        </w:r>
                      </w:p>
                      <w:p w14:paraId="5C318E39" w14:textId="77777777" w:rsidR="00D05A0E" w:rsidRPr="004616AA" w:rsidRDefault="00D05A0E" w:rsidP="00D05A0E">
                        <w:pPr>
                          <w:jc w:val="center"/>
                          <w:rPr>
                            <w:b/>
                            <w:sz w:val="16"/>
                            <w:szCs w:val="16"/>
                            <w:lang w:val="fr-CM"/>
                          </w:rPr>
                        </w:pPr>
                        <w:r w:rsidRPr="004616AA">
                          <w:rPr>
                            <w:b/>
                            <w:sz w:val="16"/>
                            <w:szCs w:val="16"/>
                            <w:lang w:val="fr-CM"/>
                          </w:rPr>
                          <w:t>……………..</w:t>
                        </w:r>
                      </w:p>
                      <w:p w14:paraId="742A0E06" w14:textId="77777777" w:rsidR="00D05A0E" w:rsidRPr="004616AA" w:rsidRDefault="00D05A0E" w:rsidP="00D05A0E">
                        <w:pPr>
                          <w:jc w:val="center"/>
                          <w:rPr>
                            <w:b/>
                            <w:sz w:val="16"/>
                            <w:szCs w:val="16"/>
                            <w:lang w:val="fr-CM"/>
                          </w:rPr>
                        </w:pPr>
                        <w:r w:rsidRPr="004616AA">
                          <w:rPr>
                            <w:b/>
                            <w:sz w:val="16"/>
                            <w:szCs w:val="16"/>
                            <w:lang w:val="fr-CM"/>
                          </w:rPr>
                          <w:t>ASSEMBLEE REGIONALE DU NORD-OUEST</w:t>
                        </w:r>
                      </w:p>
                      <w:p w14:paraId="0C68FCE9" w14:textId="77777777" w:rsidR="00D05A0E" w:rsidRPr="004616AA" w:rsidRDefault="00D05A0E" w:rsidP="00D05A0E">
                        <w:pPr>
                          <w:jc w:val="center"/>
                          <w:rPr>
                            <w:b/>
                            <w:sz w:val="16"/>
                            <w:szCs w:val="16"/>
                            <w:lang w:val="fr-CM"/>
                          </w:rPr>
                        </w:pPr>
                        <w:r w:rsidRPr="004616AA">
                          <w:rPr>
                            <w:b/>
                            <w:sz w:val="16"/>
                            <w:szCs w:val="16"/>
                            <w:lang w:val="fr-CM"/>
                          </w:rPr>
                          <w:t>……………..</w:t>
                        </w:r>
                      </w:p>
                      <w:p w14:paraId="32BB2C85" w14:textId="77777777" w:rsidR="00D05A0E" w:rsidRPr="004616AA" w:rsidRDefault="00D05A0E" w:rsidP="00D05A0E">
                        <w:pPr>
                          <w:jc w:val="center"/>
                          <w:rPr>
                            <w:b/>
                            <w:sz w:val="16"/>
                            <w:szCs w:val="16"/>
                            <w:lang w:val="fr-CM"/>
                          </w:rPr>
                        </w:pPr>
                        <w:r w:rsidRPr="004616AA">
                          <w:rPr>
                            <w:b/>
                            <w:sz w:val="16"/>
                            <w:szCs w:val="16"/>
                            <w:lang w:val="fr-CM"/>
                          </w:rPr>
                          <w:t>CONSEIL EXECUTIF REGIONAL</w:t>
                        </w:r>
                      </w:p>
                      <w:p w14:paraId="51A7B4CB" w14:textId="77777777" w:rsidR="00D05A0E" w:rsidRPr="004616AA" w:rsidRDefault="00D05A0E" w:rsidP="00D05A0E">
                        <w:pPr>
                          <w:jc w:val="center"/>
                          <w:rPr>
                            <w:b/>
                            <w:sz w:val="16"/>
                            <w:szCs w:val="16"/>
                            <w:lang w:val="fr-CM"/>
                          </w:rPr>
                        </w:pPr>
                        <w:r w:rsidRPr="004616AA">
                          <w:rPr>
                            <w:b/>
                            <w:sz w:val="16"/>
                            <w:szCs w:val="16"/>
                            <w:lang w:val="fr-CM"/>
                          </w:rPr>
                          <w:t>……………..</w:t>
                        </w:r>
                      </w:p>
                      <w:p w14:paraId="29CFBEB7" w14:textId="77777777" w:rsidR="00D05A0E" w:rsidRPr="004616AA" w:rsidRDefault="00D05A0E" w:rsidP="00D05A0E">
                        <w:pPr>
                          <w:jc w:val="center"/>
                          <w:rPr>
                            <w:b/>
                            <w:sz w:val="16"/>
                            <w:szCs w:val="16"/>
                            <w:lang w:val="fr-CM"/>
                          </w:rPr>
                        </w:pPr>
                        <w:r w:rsidRPr="004616AA">
                          <w:rPr>
                            <w:b/>
                            <w:sz w:val="16"/>
                            <w:szCs w:val="16"/>
                            <w:lang w:val="fr-CM"/>
                          </w:rPr>
                          <w:t>PAIX-JUSTICE-UNITE-TRAVAIL-SOLIDARITE</w:t>
                        </w:r>
                      </w:p>
                      <w:p w14:paraId="21D44CB2" w14:textId="77777777" w:rsidR="00D05A0E" w:rsidRPr="008D1BC7" w:rsidRDefault="00D05A0E" w:rsidP="00D05A0E">
                        <w:pPr>
                          <w:jc w:val="center"/>
                          <w:rPr>
                            <w:b/>
                            <w:sz w:val="16"/>
                            <w:szCs w:val="16"/>
                          </w:rPr>
                        </w:pPr>
                        <w:r w:rsidRPr="008D1BC7">
                          <w:rPr>
                            <w:b/>
                            <w:sz w:val="16"/>
                            <w:szCs w:val="16"/>
                          </w:rPr>
                          <w:t>……………..</w:t>
                        </w:r>
                      </w:p>
                      <w:p w14:paraId="688F16D0" w14:textId="77777777" w:rsidR="00D05A0E" w:rsidRPr="00A67EDB" w:rsidRDefault="00D05A0E" w:rsidP="00D05A0E">
                        <w:pPr>
                          <w:jc w:val="center"/>
                          <w:rPr>
                            <w:b/>
                            <w:sz w:val="16"/>
                            <w:szCs w:val="16"/>
                          </w:rPr>
                        </w:pPr>
                      </w:p>
                    </w:txbxContent>
                  </v:textbox>
                </v:shape>
                <v:shape id="Picture 15" o:spid="_x0000_s1041" type="#_x0000_t75" alt="LOGO VALIDATED" style="position:absolute;left:5269;top:18;width:1827;height:1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">
                  <v:imagedata r:id="rId17" o:title="LOGO VALIDATED"/>
                </v:shape>
              </v:group>
            </w:pict>
          </mc:Fallback>
        </mc:AlternateContent>
      </w:r>
    </w:p>
    <w:p w14:paraId="2DBFD07D" w14:textId="77777777" w:rsidR="00D05A0E" w:rsidRPr="00D05A0E" w:rsidRDefault="00D05A0E" w:rsidP="00D05A0E">
      <w:pPr>
        <w:ind w:hanging="851"/>
        <w:jc w:val="both"/>
        <w:rPr>
          <w:b/>
          <w:bCs/>
          <w:sz w:val="32"/>
          <w:szCs w:val="20"/>
        </w:rPr>
      </w:pPr>
    </w:p>
    <w:p w14:paraId="32AE2374" w14:textId="77777777" w:rsidR="00D05A0E" w:rsidRPr="00D05A0E" w:rsidRDefault="00D05A0E" w:rsidP="00D05A0E">
      <w:pPr>
        <w:ind w:hanging="851"/>
        <w:jc w:val="both"/>
        <w:rPr>
          <w:b/>
          <w:bCs/>
          <w:sz w:val="32"/>
          <w:szCs w:val="20"/>
        </w:rPr>
      </w:pPr>
    </w:p>
    <w:p w14:paraId="5D92DD06" w14:textId="77777777" w:rsidR="00D05A0E" w:rsidRPr="00D05A0E" w:rsidRDefault="00D05A0E" w:rsidP="00D05A0E">
      <w:pPr>
        <w:jc w:val="both"/>
        <w:rPr>
          <w:b/>
          <w:bCs/>
          <w:sz w:val="32"/>
          <w:szCs w:val="20"/>
        </w:rPr>
      </w:pPr>
    </w:p>
    <w:p w14:paraId="66361EBF" w14:textId="77777777" w:rsidR="00D05A0E" w:rsidRPr="00D05A0E" w:rsidRDefault="00D05A0E" w:rsidP="00D05A0E">
      <w:pPr>
        <w:suppressAutoHyphens/>
        <w:jc w:val="both"/>
        <w:rPr>
          <w:spacing w:val="-2"/>
          <w:sz w:val="36"/>
          <w:szCs w:val="36"/>
        </w:rPr>
      </w:pPr>
      <w:r w:rsidRPr="00D05A0E">
        <w:rPr>
          <w:b/>
          <w:sz w:val="36"/>
          <w:szCs w:val="36"/>
        </w:rPr>
        <w:t>AVIS D'APPEL D'OFFRES NATIONAL RESTREINT</w:t>
      </w:r>
    </w:p>
    <w:p w14:paraId="454670FC" w14:textId="77777777" w:rsidR="00D05A0E" w:rsidRPr="00D05A0E" w:rsidRDefault="00D05A0E" w:rsidP="00D05A0E">
      <w:pPr>
        <w:suppressAutoHyphens/>
        <w:spacing w:after="60"/>
        <w:jc w:val="both"/>
        <w:rPr>
          <w:spacing w:val="-2"/>
        </w:rPr>
      </w:pPr>
      <w:r w:rsidRPr="00D05A0E">
        <w:rPr>
          <w:b/>
          <w:spacing w:val="-2"/>
        </w:rPr>
        <w:t>Pays:</w:t>
      </w:r>
      <w:r w:rsidRPr="00D05A0E">
        <w:t xml:space="preserve"> </w:t>
      </w:r>
      <w:r w:rsidRPr="00D05A0E">
        <w:tab/>
      </w:r>
      <w:r w:rsidRPr="00D05A0E">
        <w:tab/>
      </w:r>
      <w:r w:rsidRPr="00D05A0E">
        <w:rPr>
          <w:b/>
          <w:bCs/>
          <w:sz w:val="28"/>
          <w:szCs w:val="28"/>
          <w:lang w:val="en-GB"/>
        </w:rPr>
        <w:t>Cameroun</w:t>
      </w:r>
    </w:p>
    <w:p w14:paraId="3A694718" w14:textId="032F93F3" w:rsidR="00D05A0E" w:rsidRPr="00E71D88" w:rsidRDefault="00D05A0E" w:rsidP="00D05A0E">
      <w:pPr>
        <w:suppressAutoHyphens/>
        <w:spacing w:after="60"/>
        <w:jc w:val="both"/>
        <w:rPr>
          <w:b/>
          <w:bCs/>
          <w:sz w:val="28"/>
          <w:szCs w:val="28"/>
          <w:lang w:val="fr-FR"/>
        </w:rPr>
      </w:pPr>
      <w:r w:rsidRPr="00E71D88">
        <w:rPr>
          <w:b/>
          <w:lang w:val="fr-FR"/>
        </w:rPr>
        <w:t>Nom du projet :</w:t>
      </w:r>
      <w:r w:rsidRPr="00E71D88">
        <w:rPr>
          <w:spacing w:val="-2"/>
          <w:lang w:val="fr-FR"/>
        </w:rPr>
        <w:t xml:space="preserve"> </w:t>
      </w:r>
      <w:r w:rsidRPr="00E71D88">
        <w:rPr>
          <w:spacing w:val="-2"/>
          <w:lang w:val="fr-FR"/>
        </w:rPr>
        <w:tab/>
      </w:r>
      <w:r w:rsidRPr="00E71D88">
        <w:rPr>
          <w:b/>
          <w:bCs/>
          <w:sz w:val="28"/>
          <w:szCs w:val="28"/>
          <w:lang w:val="fr-FR"/>
        </w:rPr>
        <w:t>Projet de gouvernance locale et de communautés résilientes</w:t>
      </w:r>
      <w:r w:rsidRPr="00E71D88">
        <w:rPr>
          <w:b/>
          <w:bCs/>
          <w:sz w:val="28"/>
          <w:szCs w:val="28"/>
          <w:lang w:val="fr-FR"/>
        </w:rPr>
        <w:tab/>
      </w:r>
      <w:r w:rsidRPr="00E71D88">
        <w:rPr>
          <w:b/>
          <w:bCs/>
          <w:sz w:val="28"/>
          <w:szCs w:val="28"/>
          <w:lang w:val="fr-FR"/>
        </w:rPr>
        <w:tab/>
      </w:r>
      <w:r w:rsidRPr="00E71D88">
        <w:rPr>
          <w:b/>
          <w:bCs/>
          <w:sz w:val="28"/>
          <w:szCs w:val="28"/>
          <w:lang w:val="fr-FR"/>
        </w:rPr>
        <w:tab/>
        <w:t>(PROLOG)</w:t>
      </w:r>
    </w:p>
    <w:p w14:paraId="73D92B7F" w14:textId="77777777" w:rsidR="00D05A0E" w:rsidRPr="00E71D88" w:rsidRDefault="00D05A0E" w:rsidP="00D05A0E">
      <w:pPr>
        <w:suppressAutoHyphens/>
        <w:jc w:val="both"/>
        <w:rPr>
          <w:b/>
          <w:bCs/>
          <w:sz w:val="28"/>
          <w:szCs w:val="28"/>
          <w:lang w:val="fr-FR"/>
        </w:rPr>
      </w:pPr>
      <w:r w:rsidRPr="00E71D88">
        <w:rPr>
          <w:b/>
          <w:bCs/>
          <w:sz w:val="28"/>
          <w:szCs w:val="28"/>
          <w:lang w:val="fr-FR"/>
        </w:rPr>
        <w:t xml:space="preserve">Employeur:  </w:t>
      </w:r>
      <w:r w:rsidRPr="00E71D88">
        <w:rPr>
          <w:b/>
          <w:bCs/>
          <w:sz w:val="28"/>
          <w:szCs w:val="28"/>
          <w:lang w:val="fr-FR"/>
        </w:rPr>
        <w:tab/>
      </w:r>
      <w:r w:rsidRPr="00E71D88">
        <w:rPr>
          <w:b/>
          <w:bCs/>
          <w:sz w:val="28"/>
          <w:szCs w:val="28"/>
          <w:lang w:val="fr-FR"/>
        </w:rPr>
        <w:tab/>
        <w:t>Assemblée régionale du Nord-Ouest</w:t>
      </w:r>
    </w:p>
    <w:p w14:paraId="6D66A7C9" w14:textId="77777777" w:rsidR="00D05A0E" w:rsidRPr="00E71D88" w:rsidRDefault="00D05A0E" w:rsidP="00D05A0E">
      <w:pPr>
        <w:suppressAutoHyphens/>
        <w:spacing w:after="60"/>
        <w:jc w:val="both"/>
        <w:rPr>
          <w:b/>
          <w:bCs/>
          <w:lang w:val="fr-FR"/>
        </w:rPr>
      </w:pPr>
    </w:p>
    <w:p w14:paraId="163FC594" w14:textId="77777777" w:rsidR="00D05A0E" w:rsidRPr="00E71D88" w:rsidRDefault="00D05A0E" w:rsidP="00D05A0E">
      <w:pPr>
        <w:suppressAutoHyphens/>
        <w:spacing w:after="60"/>
        <w:jc w:val="both"/>
        <w:rPr>
          <w:b/>
          <w:bCs/>
          <w:sz w:val="28"/>
          <w:szCs w:val="28"/>
          <w:lang w:val="fr-FR"/>
        </w:rPr>
      </w:pPr>
      <w:r w:rsidRPr="00E71D88">
        <w:rPr>
          <w:b/>
          <w:lang w:val="fr-FR"/>
        </w:rPr>
        <w:t>Titre du contrat :</w:t>
      </w:r>
      <w:r w:rsidRPr="00E71D88">
        <w:rPr>
          <w:lang w:val="fr-FR"/>
        </w:rPr>
        <w:tab/>
      </w:r>
      <w:r w:rsidRPr="00E71D88">
        <w:rPr>
          <w:b/>
          <w:bCs/>
          <w:sz w:val="28"/>
          <w:szCs w:val="28"/>
          <w:lang w:val="fr-FR"/>
        </w:rPr>
        <w:t xml:space="preserve">Projet d'extension de l'hôpital du district de </w:t>
      </w:r>
      <w:proofErr w:type="spellStart"/>
      <w:r w:rsidRPr="00E71D88">
        <w:rPr>
          <w:b/>
          <w:bCs/>
          <w:sz w:val="28"/>
          <w:szCs w:val="28"/>
          <w:lang w:val="fr-FR"/>
        </w:rPr>
        <w:t>Mankon</w:t>
      </w:r>
      <w:proofErr w:type="spellEnd"/>
    </w:p>
    <w:p w14:paraId="278B8679" w14:textId="77777777" w:rsidR="00D05A0E" w:rsidRPr="00E71D88" w:rsidRDefault="00D05A0E" w:rsidP="00D05A0E">
      <w:pPr>
        <w:suppressAutoHyphens/>
        <w:spacing w:after="60"/>
        <w:jc w:val="both"/>
        <w:rPr>
          <w:b/>
          <w:bCs/>
          <w:lang w:val="fr-FR"/>
        </w:rPr>
      </w:pPr>
      <w:r w:rsidRPr="00E71D88">
        <w:rPr>
          <w:b/>
          <w:lang w:val="fr-FR"/>
        </w:rPr>
        <w:t>Numéro de crédit :</w:t>
      </w:r>
      <w:r w:rsidRPr="00E71D88">
        <w:rPr>
          <w:lang w:val="fr-FR"/>
        </w:rPr>
        <w:tab/>
      </w:r>
      <w:r w:rsidRPr="00E71D88">
        <w:rPr>
          <w:lang w:val="fr-FR"/>
        </w:rPr>
        <w:tab/>
      </w:r>
      <w:r w:rsidRPr="00E71D88">
        <w:rPr>
          <w:b/>
          <w:bCs/>
          <w:lang w:val="fr-FR"/>
        </w:rPr>
        <w:t>IDA 72130-CM</w:t>
      </w:r>
    </w:p>
    <w:p w14:paraId="2EB2A347" w14:textId="77777777" w:rsidR="00D05A0E" w:rsidRPr="00E71D88" w:rsidRDefault="00D05A0E" w:rsidP="00D05A0E">
      <w:pPr>
        <w:suppressAutoHyphens/>
        <w:spacing w:after="60"/>
        <w:jc w:val="both"/>
        <w:rPr>
          <w:lang w:val="fr-FR"/>
        </w:rPr>
      </w:pPr>
      <w:r w:rsidRPr="00E71D88">
        <w:rPr>
          <w:b/>
          <w:lang w:val="fr-FR"/>
        </w:rPr>
        <w:lastRenderedPageBreak/>
        <w:t>ÉTAPE N° :</w:t>
      </w:r>
      <w:r w:rsidRPr="00E71D88">
        <w:rPr>
          <w:lang w:val="fr-FR"/>
        </w:rPr>
        <w:tab/>
      </w:r>
      <w:r w:rsidRPr="00E71D88">
        <w:rPr>
          <w:lang w:val="fr-FR"/>
        </w:rPr>
        <w:tab/>
      </w:r>
    </w:p>
    <w:p w14:paraId="162EB409" w14:textId="10EAEA9C" w:rsidR="00D05A0E" w:rsidRPr="00E71D88" w:rsidRDefault="00D05A0E" w:rsidP="00D05A0E">
      <w:pPr>
        <w:suppressAutoHyphens/>
        <w:spacing w:after="60"/>
        <w:jc w:val="both"/>
        <w:rPr>
          <w:b/>
          <w:bCs/>
          <w:sz w:val="28"/>
          <w:szCs w:val="28"/>
          <w:lang w:val="fr-FR"/>
        </w:rPr>
      </w:pPr>
      <w:r w:rsidRPr="00E71D88">
        <w:rPr>
          <w:b/>
          <w:spacing w:val="-2"/>
          <w:lang w:val="fr-FR"/>
        </w:rPr>
        <w:t>Numéro de référence RFB :</w:t>
      </w:r>
      <w:r w:rsidRPr="00E71D88">
        <w:rPr>
          <w:spacing w:val="-2"/>
          <w:lang w:val="fr-FR"/>
        </w:rPr>
        <w:t xml:space="preserve"> </w:t>
      </w:r>
      <w:r w:rsidR="00E71D88">
        <w:rPr>
          <w:b/>
          <w:bCs/>
          <w:sz w:val="28"/>
          <w:szCs w:val="28"/>
          <w:lang w:val="fr-FR"/>
        </w:rPr>
        <w:t>002/RNIT/NWRA/ITB/2025 OF 23 JUIN 2025</w:t>
      </w:r>
      <w:r w:rsidRPr="00E71D88">
        <w:rPr>
          <w:b/>
          <w:bCs/>
          <w:sz w:val="28"/>
          <w:szCs w:val="28"/>
          <w:lang w:val="fr-FR"/>
        </w:rPr>
        <w:t xml:space="preserve">  </w:t>
      </w:r>
    </w:p>
    <w:p w14:paraId="18BD7D90" w14:textId="77777777" w:rsidR="00D05A0E" w:rsidRPr="00E71D88" w:rsidRDefault="00D05A0E" w:rsidP="00D05A0E">
      <w:pPr>
        <w:suppressAutoHyphens/>
        <w:jc w:val="both"/>
        <w:rPr>
          <w:spacing w:val="-2"/>
          <w:lang w:val="fr-FR"/>
        </w:rPr>
      </w:pPr>
    </w:p>
    <w:p w14:paraId="3886AAF2" w14:textId="77777777" w:rsidR="00D05A0E" w:rsidRPr="00E71D88" w:rsidRDefault="00D05A0E" w:rsidP="00D05A0E">
      <w:pPr>
        <w:numPr>
          <w:ilvl w:val="0"/>
          <w:numId w:val="38"/>
        </w:numPr>
        <w:suppressAutoHyphens/>
        <w:spacing w:after="160" w:line="259" w:lineRule="auto"/>
        <w:contextualSpacing/>
        <w:jc w:val="both"/>
        <w:rPr>
          <w:i/>
          <w:spacing w:val="-2"/>
          <w:lang w:val="fr-FR"/>
        </w:rPr>
      </w:pPr>
      <w:r w:rsidRPr="00E71D88">
        <w:rPr>
          <w:spacing w:val="-2"/>
          <w:lang w:val="fr-FR"/>
        </w:rPr>
        <w:t xml:space="preserve">Le gouvernement du Cameroun a reçu un financement de la Banque mondiale pour financer le Projet de gouvernance locale et de communautés résilientes (PROLOG). Dans le cadre de sa mise en œuvre, le PROLOG a signé une convention avec l'Assemblée régionale du Nord-Ouest pour la construction d'infrastructures communautaires et intercommunales. À cet effet, l'Assemblée régionale du Nord-Ouest entend utiliser une partie des sommes octroyées au titre de cette convention pour effectuer les paiements prévus au contrat relatif au projet d'extension de l'hôpital de district de </w:t>
      </w:r>
      <w:proofErr w:type="spellStart"/>
      <w:r w:rsidRPr="00E71D88">
        <w:rPr>
          <w:spacing w:val="-2"/>
          <w:lang w:val="fr-FR"/>
        </w:rPr>
        <w:t>Mankon</w:t>
      </w:r>
      <w:proofErr w:type="spellEnd"/>
      <w:r w:rsidRPr="00E71D88">
        <w:rPr>
          <w:spacing w:val="-2"/>
          <w:lang w:val="fr-FR"/>
        </w:rPr>
        <w:t>.</w:t>
      </w:r>
    </w:p>
    <w:p w14:paraId="2158D125" w14:textId="77777777" w:rsidR="00D05A0E" w:rsidRPr="00E71D88" w:rsidRDefault="00D05A0E" w:rsidP="00D05A0E">
      <w:pPr>
        <w:numPr>
          <w:ilvl w:val="0"/>
          <w:numId w:val="38"/>
        </w:numPr>
        <w:suppressAutoHyphens/>
        <w:spacing w:after="160" w:line="259" w:lineRule="auto"/>
        <w:contextualSpacing/>
        <w:jc w:val="both"/>
        <w:rPr>
          <w:i/>
          <w:spacing w:val="-2"/>
          <w:lang w:val="fr-FR"/>
        </w:rPr>
      </w:pPr>
      <w:r w:rsidRPr="00E71D88">
        <w:rPr>
          <w:spacing w:val="-2"/>
          <w:lang w:val="fr-FR"/>
        </w:rPr>
        <w:t>Le délai d'exécution des travaux est de quatre (04) mois. Les critères de qualification à remplir par les soumissionnaires sont décrits à la section III (Critères d'évaluation et de qualification).</w:t>
      </w:r>
      <w:r w:rsidRPr="00D05A0E">
        <w:rPr>
          <w:spacing w:val="-2"/>
          <w:vertAlign w:val="superscript"/>
        </w:rPr>
        <w:footnoteReference w:id="3"/>
      </w:r>
    </w:p>
    <w:p w14:paraId="675C3A00" w14:textId="77777777" w:rsidR="00D05A0E" w:rsidRPr="00E71D88" w:rsidRDefault="00D05A0E" w:rsidP="00D05A0E">
      <w:pPr>
        <w:ind w:left="720"/>
        <w:contextualSpacing/>
        <w:jc w:val="both"/>
        <w:rPr>
          <w:i/>
          <w:spacing w:val="-2"/>
          <w:lang w:val="fr-FR"/>
        </w:rPr>
      </w:pPr>
    </w:p>
    <w:p w14:paraId="582A0FBB" w14:textId="77777777" w:rsidR="00D05A0E" w:rsidRPr="00E71D88" w:rsidRDefault="00D05A0E" w:rsidP="00D05A0E">
      <w:pPr>
        <w:suppressAutoHyphens/>
        <w:ind w:left="360"/>
        <w:contextualSpacing/>
        <w:jc w:val="both"/>
        <w:rPr>
          <w:i/>
          <w:spacing w:val="-2"/>
          <w:lang w:val="fr-FR"/>
        </w:rPr>
      </w:pPr>
      <w:proofErr w:type="spellStart"/>
      <w:r w:rsidRPr="00E71D88">
        <w:rPr>
          <w:b/>
          <w:bCs/>
          <w:i/>
          <w:spacing w:val="-2"/>
          <w:u w:val="single"/>
          <w:lang w:val="fr-FR"/>
        </w:rPr>
        <w:t>NB</w:t>
      </w:r>
      <w:proofErr w:type="gramStart"/>
      <w:r w:rsidRPr="00E71D88">
        <w:rPr>
          <w:i/>
          <w:spacing w:val="-2"/>
          <w:lang w:val="fr-FR"/>
        </w:rPr>
        <w:t>:Pour</w:t>
      </w:r>
      <w:proofErr w:type="spellEnd"/>
      <w:proofErr w:type="gramEnd"/>
      <w:r w:rsidRPr="00E71D88">
        <w:rPr>
          <w:i/>
          <w:spacing w:val="-2"/>
          <w:lang w:val="fr-FR"/>
        </w:rPr>
        <w:t xml:space="preserve"> ce marché, aucune marge de préférence nationale n'est applicable.</w:t>
      </w:r>
    </w:p>
    <w:p w14:paraId="60AA4AD4" w14:textId="77777777" w:rsidR="00D05A0E" w:rsidRPr="00E71D88" w:rsidRDefault="00D05A0E" w:rsidP="00D05A0E">
      <w:pPr>
        <w:ind w:left="720"/>
        <w:contextualSpacing/>
        <w:jc w:val="both"/>
        <w:rPr>
          <w:spacing w:val="-2"/>
          <w:lang w:val="fr-FR"/>
        </w:rPr>
      </w:pPr>
    </w:p>
    <w:p w14:paraId="00059550" w14:textId="77777777" w:rsidR="00D05A0E" w:rsidRPr="00E71D88" w:rsidRDefault="00D05A0E" w:rsidP="00D05A0E">
      <w:pPr>
        <w:numPr>
          <w:ilvl w:val="0"/>
          <w:numId w:val="38"/>
        </w:numPr>
        <w:suppressAutoHyphens/>
        <w:spacing w:after="160" w:line="259" w:lineRule="auto"/>
        <w:contextualSpacing/>
        <w:jc w:val="both"/>
        <w:rPr>
          <w:spacing w:val="-2"/>
          <w:lang w:val="fr-FR"/>
        </w:rPr>
      </w:pPr>
      <w:r w:rsidRPr="00E71D88">
        <w:rPr>
          <w:spacing w:val="-2"/>
          <w:lang w:val="fr-FR"/>
        </w:rPr>
        <w:t>Les enchères seront menées par l'</w:t>
      </w:r>
      <w:proofErr w:type="spellStart"/>
      <w:r w:rsidRPr="00E71D88">
        <w:rPr>
          <w:spacing w:val="-2"/>
          <w:lang w:val="fr-FR"/>
        </w:rPr>
        <w:t>intermédiaire</w:t>
      </w:r>
      <w:r w:rsidRPr="00E71D88">
        <w:rPr>
          <w:lang w:val="fr-FR"/>
        </w:rPr>
        <w:t>Passation</w:t>
      </w:r>
      <w:proofErr w:type="spellEnd"/>
      <w:r w:rsidRPr="00E71D88">
        <w:rPr>
          <w:lang w:val="fr-FR"/>
        </w:rPr>
        <w:t xml:space="preserve"> de marchés nationaux concurrentiels au moyen d'une demande d'offres (RFB) telle que spécifiée dans le « Règlement de passation de marchés pour les emprunteurs IPF » de la Banque mondiale de février 2025 (« Règlement de passation de marchés ») et est ouvert à tous les soumissionnaires tels que définis dans le Règlement de passation de marchés.</w:t>
      </w:r>
    </w:p>
    <w:p w14:paraId="713DDFEC" w14:textId="77777777" w:rsidR="00D05A0E" w:rsidRPr="00E71D88" w:rsidRDefault="00D05A0E" w:rsidP="00D05A0E">
      <w:pPr>
        <w:suppressAutoHyphens/>
        <w:jc w:val="both"/>
        <w:rPr>
          <w:spacing w:val="-2"/>
          <w:lang w:val="fr-FR"/>
        </w:rPr>
      </w:pPr>
      <w:r w:rsidRPr="00E71D88">
        <w:rPr>
          <w:spacing w:val="-2"/>
          <w:lang w:val="fr-FR"/>
        </w:rPr>
        <w:t xml:space="preserve"> </w:t>
      </w:r>
    </w:p>
    <w:p w14:paraId="6DC453F9" w14:textId="77777777" w:rsidR="00D05A0E" w:rsidRPr="00D05A0E" w:rsidRDefault="00D05A0E" w:rsidP="00D05A0E">
      <w:pPr>
        <w:numPr>
          <w:ilvl w:val="0"/>
          <w:numId w:val="38"/>
        </w:numPr>
        <w:suppressAutoHyphens/>
        <w:spacing w:after="160" w:line="259" w:lineRule="auto"/>
        <w:contextualSpacing/>
        <w:jc w:val="both"/>
        <w:rPr>
          <w:spacing w:val="-2"/>
          <w:lang w:val="fr-CM"/>
        </w:rPr>
      </w:pPr>
      <w:r w:rsidRPr="00D05A0E">
        <w:rPr>
          <w:spacing w:val="-2"/>
          <w:lang w:val="fr-CM"/>
        </w:rPr>
        <w:t>Participation et origine</w:t>
      </w:r>
    </w:p>
    <w:p w14:paraId="1FD66D2C" w14:textId="77777777" w:rsidR="00D05A0E" w:rsidRPr="00D05A0E" w:rsidRDefault="00D05A0E" w:rsidP="00D05A0E">
      <w:pPr>
        <w:suppressAutoHyphens/>
        <w:jc w:val="both"/>
        <w:rPr>
          <w:spacing w:val="-2"/>
        </w:rPr>
      </w:pPr>
    </w:p>
    <w:p w14:paraId="44092246" w14:textId="77777777" w:rsidR="002B4EB3" w:rsidRPr="00E71D88" w:rsidRDefault="00D05A0E" w:rsidP="002B4EB3">
      <w:pPr>
        <w:suppressAutoHyphens/>
        <w:ind w:left="360"/>
        <w:contextualSpacing/>
        <w:jc w:val="both"/>
        <w:rPr>
          <w:spacing w:val="-2"/>
          <w:lang w:val="fr-FR"/>
        </w:rPr>
      </w:pPr>
      <w:r w:rsidRPr="00E71D88">
        <w:rPr>
          <w:spacing w:val="-2"/>
          <w:lang w:val="fr-FR"/>
        </w:rPr>
        <w:t xml:space="preserve">La participation à cet Appel d'Offres est réservée aux sociétés suivantes pré-qualifiées suite à l'Appel à Manifestation  d'intérêt </w:t>
      </w:r>
      <w:r w:rsidR="002B4EB3" w:rsidRPr="00E71D88">
        <w:rPr>
          <w:spacing w:val="-2"/>
          <w:lang w:val="fr-FR"/>
        </w:rPr>
        <w:t>n° 001/CFEI/NWR/NWRA/ITB/BAMENDA/2025 OF THE 1sT APRIL 2025</w:t>
      </w:r>
    </w:p>
    <w:p w14:paraId="0026F240" w14:textId="2D74BD7C" w:rsidR="00D05A0E" w:rsidRPr="000D378B" w:rsidRDefault="00D05A0E" w:rsidP="00D05A0E">
      <w:pPr>
        <w:suppressAutoHyphens/>
        <w:ind w:left="360"/>
        <w:contextualSpacing/>
        <w:jc w:val="both"/>
        <w:rPr>
          <w:spacing w:val="-2"/>
        </w:rPr>
      </w:pPr>
      <w:r w:rsidRPr="000D378B">
        <w:rPr>
          <w:spacing w:val="-2"/>
        </w:rPr>
        <w:t xml:space="preserve">Il </w:t>
      </w:r>
      <w:proofErr w:type="spellStart"/>
      <w:r w:rsidRPr="000D378B">
        <w:rPr>
          <w:spacing w:val="-2"/>
        </w:rPr>
        <w:t>s'agit</w:t>
      </w:r>
      <w:proofErr w:type="spellEnd"/>
      <w:r w:rsidRPr="000D378B">
        <w:rPr>
          <w:spacing w:val="-2"/>
        </w:rPr>
        <w:t xml:space="preserve"> </w:t>
      </w:r>
      <w:proofErr w:type="gramStart"/>
      <w:r w:rsidRPr="000D378B">
        <w:rPr>
          <w:spacing w:val="-2"/>
        </w:rPr>
        <w:t>de :</w:t>
      </w:r>
      <w:proofErr w:type="gramEnd"/>
    </w:p>
    <w:p w14:paraId="71283CBE" w14:textId="77777777" w:rsidR="00D05A0E" w:rsidRPr="00D05A0E" w:rsidRDefault="00D05A0E" w:rsidP="00D05A0E">
      <w:pPr>
        <w:suppressAutoHyphens/>
        <w:ind w:left="360"/>
        <w:contextualSpacing/>
        <w:jc w:val="both"/>
        <w:rPr>
          <w:spacing w:val="-2"/>
        </w:rPr>
      </w:pPr>
    </w:p>
    <w:tbl>
      <w:tblPr>
        <w:tblW w:w="991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00"/>
        <w:gridCol w:w="4111"/>
        <w:gridCol w:w="5102"/>
      </w:tblGrid>
      <w:tr w:rsidR="002B4EB3" w:rsidRPr="007C40A3" w14:paraId="51E15783" w14:textId="77777777" w:rsidTr="001F6702">
        <w:trPr>
          <w:trHeight w:val="113"/>
          <w:jc w:val="center"/>
        </w:trPr>
        <w:tc>
          <w:tcPr>
            <w:tcW w:w="700" w:type="dxa"/>
            <w:shd w:val="clear" w:color="auto" w:fill="EDEDED"/>
            <w:vAlign w:val="center"/>
          </w:tcPr>
          <w:p w14:paraId="0D3B079F" w14:textId="77777777" w:rsidR="002B4EB3" w:rsidRPr="007C40A3" w:rsidRDefault="002B4EB3" w:rsidP="001F6702">
            <w:pPr>
              <w:jc w:val="center"/>
              <w:rPr>
                <w:rFonts w:ascii="CG Times" w:hAnsi="CG Times"/>
                <w:b/>
                <w:sz w:val="22"/>
                <w:szCs w:val="20"/>
              </w:rPr>
            </w:pPr>
            <w:r w:rsidRPr="007C40A3">
              <w:rPr>
                <w:rFonts w:ascii="CG Times" w:hAnsi="CG Times"/>
                <w:b/>
                <w:sz w:val="22"/>
                <w:szCs w:val="20"/>
              </w:rPr>
              <w:t>N°</w:t>
            </w:r>
          </w:p>
        </w:tc>
        <w:tc>
          <w:tcPr>
            <w:tcW w:w="4111" w:type="dxa"/>
            <w:shd w:val="clear" w:color="auto" w:fill="EDEDED"/>
            <w:vAlign w:val="center"/>
          </w:tcPr>
          <w:p w14:paraId="2CA00773" w14:textId="77777777" w:rsidR="002B4EB3" w:rsidRPr="007C40A3" w:rsidRDefault="002B4EB3" w:rsidP="001F6702">
            <w:pPr>
              <w:jc w:val="center"/>
              <w:rPr>
                <w:rFonts w:ascii="CG Times" w:hAnsi="CG Times"/>
                <w:b/>
                <w:sz w:val="22"/>
                <w:szCs w:val="20"/>
              </w:rPr>
            </w:pPr>
            <w:r w:rsidRPr="007C40A3">
              <w:rPr>
                <w:rFonts w:ascii="CG Times" w:hAnsi="CG Times"/>
                <w:b/>
                <w:sz w:val="22"/>
                <w:szCs w:val="20"/>
              </w:rPr>
              <w:t>FIRMS NAME</w:t>
            </w:r>
          </w:p>
        </w:tc>
        <w:tc>
          <w:tcPr>
            <w:tcW w:w="5102" w:type="dxa"/>
            <w:shd w:val="clear" w:color="auto" w:fill="EDEDED"/>
            <w:vAlign w:val="center"/>
          </w:tcPr>
          <w:p w14:paraId="124A9275" w14:textId="77777777" w:rsidR="002B4EB3" w:rsidRPr="007C40A3" w:rsidRDefault="002B4EB3" w:rsidP="001F6702">
            <w:pPr>
              <w:ind w:left="252"/>
              <w:jc w:val="center"/>
              <w:rPr>
                <w:rFonts w:ascii="CG Times" w:hAnsi="CG Times"/>
                <w:sz w:val="22"/>
                <w:szCs w:val="20"/>
              </w:rPr>
            </w:pPr>
            <w:r w:rsidRPr="007C40A3">
              <w:rPr>
                <w:rFonts w:ascii="CG Times" w:hAnsi="CG Times"/>
                <w:b/>
                <w:sz w:val="22"/>
                <w:szCs w:val="20"/>
              </w:rPr>
              <w:t>CONTACT</w:t>
            </w:r>
          </w:p>
        </w:tc>
      </w:tr>
      <w:tr w:rsidR="002B4EB3" w:rsidRPr="007C40A3" w14:paraId="13613A7C" w14:textId="77777777" w:rsidTr="001F6702">
        <w:trPr>
          <w:trHeight w:val="113"/>
          <w:jc w:val="center"/>
        </w:trPr>
        <w:tc>
          <w:tcPr>
            <w:tcW w:w="700" w:type="dxa"/>
            <w:vAlign w:val="center"/>
          </w:tcPr>
          <w:p w14:paraId="4CE72198" w14:textId="77777777" w:rsidR="002B4EB3" w:rsidRPr="007C40A3" w:rsidRDefault="002B4EB3" w:rsidP="002B4EB3">
            <w:pPr>
              <w:numPr>
                <w:ilvl w:val="0"/>
                <w:numId w:val="461"/>
              </w:numPr>
              <w:rPr>
                <w:rFonts w:ascii="CG Times" w:hAnsi="CG Times"/>
                <w:b/>
                <w:sz w:val="22"/>
                <w:szCs w:val="20"/>
              </w:rPr>
            </w:pPr>
          </w:p>
        </w:tc>
        <w:tc>
          <w:tcPr>
            <w:tcW w:w="4111" w:type="dxa"/>
          </w:tcPr>
          <w:p w14:paraId="5A00985D" w14:textId="77777777" w:rsidR="002B4EB3" w:rsidRPr="007C40A3" w:rsidRDefault="002B4EB3" w:rsidP="001F6702">
            <w:pPr>
              <w:rPr>
                <w:rFonts w:ascii="CG Times" w:hAnsi="CG Times"/>
                <w:b/>
                <w:bCs/>
                <w:sz w:val="22"/>
                <w:szCs w:val="20"/>
              </w:rPr>
            </w:pPr>
            <w:r w:rsidRPr="007C40A3">
              <w:rPr>
                <w:rFonts w:ascii="CG Times" w:hAnsi="CG Times"/>
                <w:sz w:val="22"/>
                <w:szCs w:val="20"/>
              </w:rPr>
              <w:t xml:space="preserve"> BETTERMAN SARL &amp;ESSOKA GROUP JOINT VENTURE.  </w:t>
            </w:r>
          </w:p>
        </w:tc>
        <w:tc>
          <w:tcPr>
            <w:tcW w:w="5102" w:type="dxa"/>
            <w:vAlign w:val="center"/>
          </w:tcPr>
          <w:p w14:paraId="63E200F3" w14:textId="77777777" w:rsidR="002B4EB3" w:rsidRPr="007C40A3" w:rsidRDefault="002B4EB3" w:rsidP="001F6702">
            <w:pPr>
              <w:rPr>
                <w:rFonts w:ascii="CG Times" w:hAnsi="CG Times"/>
                <w:sz w:val="22"/>
                <w:szCs w:val="20"/>
              </w:rPr>
            </w:pPr>
            <w:r w:rsidRPr="007C40A3">
              <w:rPr>
                <w:rFonts w:ascii="CG Times" w:hAnsi="CG Times"/>
                <w:sz w:val="22"/>
                <w:szCs w:val="20"/>
              </w:rPr>
              <w:t xml:space="preserve">BP 2178 BAMENDA. </w:t>
            </w:r>
          </w:p>
          <w:p w14:paraId="704B49F5" w14:textId="77777777" w:rsidR="002B4EB3" w:rsidRPr="007C40A3" w:rsidRDefault="002B4EB3" w:rsidP="001F6702">
            <w:pPr>
              <w:rPr>
                <w:rFonts w:ascii="CG Times" w:hAnsi="CG Times"/>
                <w:sz w:val="22"/>
                <w:szCs w:val="20"/>
              </w:rPr>
            </w:pPr>
            <w:r w:rsidRPr="007C40A3">
              <w:rPr>
                <w:rFonts w:ascii="CG Times" w:hAnsi="CG Times"/>
                <w:sz w:val="22"/>
                <w:szCs w:val="20"/>
              </w:rPr>
              <w:t xml:space="preserve">Tel: 6677 709 000/677 789 474 </w:t>
            </w:r>
          </w:p>
        </w:tc>
      </w:tr>
      <w:tr w:rsidR="002B4EB3" w:rsidRPr="007C40A3" w14:paraId="129C6F7C" w14:textId="77777777" w:rsidTr="001F6702">
        <w:trPr>
          <w:trHeight w:val="113"/>
          <w:jc w:val="center"/>
        </w:trPr>
        <w:tc>
          <w:tcPr>
            <w:tcW w:w="700" w:type="dxa"/>
            <w:vAlign w:val="center"/>
          </w:tcPr>
          <w:p w14:paraId="140D71E7" w14:textId="77777777" w:rsidR="002B4EB3" w:rsidRPr="007C40A3" w:rsidRDefault="002B4EB3" w:rsidP="002B4EB3">
            <w:pPr>
              <w:numPr>
                <w:ilvl w:val="0"/>
                <w:numId w:val="461"/>
              </w:numPr>
              <w:rPr>
                <w:rFonts w:ascii="CG Times" w:hAnsi="CG Times"/>
                <w:b/>
                <w:sz w:val="22"/>
                <w:szCs w:val="20"/>
              </w:rPr>
            </w:pPr>
          </w:p>
        </w:tc>
        <w:tc>
          <w:tcPr>
            <w:tcW w:w="4111" w:type="dxa"/>
          </w:tcPr>
          <w:p w14:paraId="62D77000" w14:textId="77777777" w:rsidR="002B4EB3" w:rsidRPr="007C40A3" w:rsidRDefault="002B4EB3" w:rsidP="001F6702">
            <w:pPr>
              <w:rPr>
                <w:rFonts w:ascii="CG Times" w:hAnsi="CG Times"/>
                <w:b/>
                <w:bCs/>
                <w:sz w:val="22"/>
                <w:szCs w:val="20"/>
                <w:lang w:val="fr-CM"/>
              </w:rPr>
            </w:pPr>
            <w:r w:rsidRPr="007C40A3">
              <w:rPr>
                <w:rFonts w:ascii="CG Times" w:hAnsi="CG Times"/>
                <w:sz w:val="22"/>
                <w:szCs w:val="20"/>
              </w:rPr>
              <w:t xml:space="preserve">SETH SARL. </w:t>
            </w:r>
          </w:p>
        </w:tc>
        <w:tc>
          <w:tcPr>
            <w:tcW w:w="5102" w:type="dxa"/>
            <w:vAlign w:val="center"/>
          </w:tcPr>
          <w:p w14:paraId="7DF09BF8" w14:textId="77777777" w:rsidR="002B4EB3" w:rsidRPr="007C40A3" w:rsidRDefault="002B4EB3" w:rsidP="001F6702">
            <w:pPr>
              <w:rPr>
                <w:rFonts w:ascii="CG Times" w:hAnsi="CG Times"/>
                <w:bCs/>
                <w:sz w:val="22"/>
                <w:szCs w:val="20"/>
                <w:lang w:val="fr-CM"/>
              </w:rPr>
            </w:pPr>
            <w:r w:rsidRPr="007C40A3">
              <w:rPr>
                <w:rFonts w:ascii="CG Times" w:hAnsi="CG Times"/>
                <w:sz w:val="22"/>
                <w:szCs w:val="20"/>
              </w:rPr>
              <w:t>Tel: 699 008 010</w:t>
            </w:r>
          </w:p>
        </w:tc>
      </w:tr>
      <w:tr w:rsidR="002B4EB3" w:rsidRPr="007C40A3" w14:paraId="5212B468" w14:textId="77777777" w:rsidTr="001F6702">
        <w:trPr>
          <w:trHeight w:val="113"/>
          <w:jc w:val="center"/>
        </w:trPr>
        <w:tc>
          <w:tcPr>
            <w:tcW w:w="700" w:type="dxa"/>
            <w:vAlign w:val="center"/>
          </w:tcPr>
          <w:p w14:paraId="166D9B3A" w14:textId="77777777" w:rsidR="002B4EB3" w:rsidRPr="007C40A3" w:rsidRDefault="002B4EB3" w:rsidP="002B4EB3">
            <w:pPr>
              <w:numPr>
                <w:ilvl w:val="0"/>
                <w:numId w:val="461"/>
              </w:numPr>
              <w:rPr>
                <w:rFonts w:ascii="CG Times" w:hAnsi="CG Times"/>
                <w:b/>
                <w:sz w:val="22"/>
                <w:szCs w:val="20"/>
                <w:lang w:val="fr-CM"/>
              </w:rPr>
            </w:pPr>
          </w:p>
        </w:tc>
        <w:tc>
          <w:tcPr>
            <w:tcW w:w="4111" w:type="dxa"/>
          </w:tcPr>
          <w:p w14:paraId="05E8B5DF" w14:textId="77777777" w:rsidR="002B4EB3" w:rsidRPr="007C40A3" w:rsidRDefault="002B4EB3" w:rsidP="001F6702">
            <w:pPr>
              <w:rPr>
                <w:rFonts w:ascii="CG Times" w:hAnsi="CG Times"/>
                <w:b/>
                <w:bCs/>
                <w:sz w:val="22"/>
                <w:szCs w:val="20"/>
              </w:rPr>
            </w:pPr>
            <w:r w:rsidRPr="007C40A3">
              <w:rPr>
                <w:rFonts w:ascii="CG Times" w:hAnsi="CG Times"/>
                <w:sz w:val="22"/>
                <w:szCs w:val="20"/>
              </w:rPr>
              <w:t xml:space="preserve">MANU SARL. </w:t>
            </w:r>
          </w:p>
        </w:tc>
        <w:tc>
          <w:tcPr>
            <w:tcW w:w="5102" w:type="dxa"/>
            <w:vAlign w:val="center"/>
          </w:tcPr>
          <w:p w14:paraId="4B95EF86" w14:textId="77777777" w:rsidR="002B4EB3" w:rsidRPr="007C40A3" w:rsidRDefault="002B4EB3" w:rsidP="001F6702">
            <w:pPr>
              <w:rPr>
                <w:rFonts w:ascii="CG Times" w:hAnsi="CG Times"/>
                <w:bCs/>
                <w:sz w:val="22"/>
                <w:szCs w:val="20"/>
              </w:rPr>
            </w:pPr>
            <w:r w:rsidRPr="007C40A3">
              <w:rPr>
                <w:rFonts w:ascii="CG Times" w:hAnsi="CG Times"/>
                <w:sz w:val="22"/>
                <w:szCs w:val="20"/>
              </w:rPr>
              <w:t>BP 11504 YAOUNDE</w:t>
            </w:r>
          </w:p>
        </w:tc>
      </w:tr>
      <w:tr w:rsidR="002B4EB3" w:rsidRPr="007C40A3" w14:paraId="6E550C81" w14:textId="77777777" w:rsidTr="001F6702">
        <w:trPr>
          <w:trHeight w:val="113"/>
          <w:jc w:val="center"/>
        </w:trPr>
        <w:tc>
          <w:tcPr>
            <w:tcW w:w="700" w:type="dxa"/>
            <w:vAlign w:val="center"/>
          </w:tcPr>
          <w:p w14:paraId="329FD39F" w14:textId="77777777" w:rsidR="002B4EB3" w:rsidRPr="007C40A3" w:rsidRDefault="002B4EB3" w:rsidP="002B4EB3">
            <w:pPr>
              <w:numPr>
                <w:ilvl w:val="0"/>
                <w:numId w:val="461"/>
              </w:numPr>
              <w:rPr>
                <w:rFonts w:ascii="CG Times" w:hAnsi="CG Times"/>
                <w:b/>
                <w:sz w:val="22"/>
                <w:szCs w:val="20"/>
                <w:lang w:val="fr-CM"/>
              </w:rPr>
            </w:pPr>
          </w:p>
        </w:tc>
        <w:tc>
          <w:tcPr>
            <w:tcW w:w="4111" w:type="dxa"/>
          </w:tcPr>
          <w:p w14:paraId="38864C6F" w14:textId="77777777" w:rsidR="002B4EB3" w:rsidRPr="007C40A3" w:rsidRDefault="002B4EB3" w:rsidP="001F6702">
            <w:pPr>
              <w:rPr>
                <w:rFonts w:ascii="CG Times" w:hAnsi="CG Times"/>
                <w:b/>
                <w:bCs/>
                <w:sz w:val="22"/>
                <w:szCs w:val="20"/>
              </w:rPr>
            </w:pPr>
            <w:r w:rsidRPr="007C40A3">
              <w:rPr>
                <w:rFonts w:ascii="CG Times" w:hAnsi="CG Times"/>
                <w:sz w:val="22"/>
                <w:szCs w:val="20"/>
              </w:rPr>
              <w:t xml:space="preserve">SHURA FOUNDATION ENTERPRISE </w:t>
            </w:r>
          </w:p>
        </w:tc>
        <w:tc>
          <w:tcPr>
            <w:tcW w:w="5102" w:type="dxa"/>
            <w:vAlign w:val="center"/>
          </w:tcPr>
          <w:p w14:paraId="132F17B7" w14:textId="77777777" w:rsidR="002B4EB3" w:rsidRPr="007C40A3" w:rsidRDefault="002B4EB3" w:rsidP="001F6702">
            <w:pPr>
              <w:rPr>
                <w:rFonts w:ascii="CG Times" w:hAnsi="CG Times"/>
                <w:sz w:val="22"/>
                <w:szCs w:val="20"/>
              </w:rPr>
            </w:pPr>
            <w:r w:rsidRPr="007C40A3">
              <w:rPr>
                <w:rFonts w:ascii="CG Times" w:hAnsi="CG Times"/>
                <w:sz w:val="22"/>
                <w:szCs w:val="20"/>
              </w:rPr>
              <w:t xml:space="preserve">BP 10 Santa Bamenda </w:t>
            </w:r>
          </w:p>
          <w:p w14:paraId="10AD95B5" w14:textId="77777777" w:rsidR="002B4EB3" w:rsidRPr="007C40A3" w:rsidRDefault="002B4EB3" w:rsidP="001F6702">
            <w:pPr>
              <w:rPr>
                <w:rFonts w:ascii="CG Times" w:hAnsi="CG Times"/>
                <w:sz w:val="22"/>
                <w:szCs w:val="20"/>
              </w:rPr>
            </w:pPr>
            <w:r w:rsidRPr="007C40A3">
              <w:rPr>
                <w:rFonts w:ascii="CG Times" w:hAnsi="CG Times"/>
                <w:sz w:val="22"/>
                <w:szCs w:val="20"/>
              </w:rPr>
              <w:t>Tel: 677 67 79 77</w:t>
            </w:r>
          </w:p>
        </w:tc>
      </w:tr>
      <w:tr w:rsidR="002B4EB3" w:rsidRPr="007C40A3" w14:paraId="087CB1B9" w14:textId="77777777" w:rsidTr="001F6702">
        <w:trPr>
          <w:trHeight w:val="113"/>
          <w:jc w:val="center"/>
        </w:trPr>
        <w:tc>
          <w:tcPr>
            <w:tcW w:w="700" w:type="dxa"/>
            <w:vAlign w:val="center"/>
          </w:tcPr>
          <w:p w14:paraId="4FCDA334" w14:textId="77777777" w:rsidR="002B4EB3" w:rsidRPr="007C40A3" w:rsidRDefault="002B4EB3" w:rsidP="002B4EB3">
            <w:pPr>
              <w:numPr>
                <w:ilvl w:val="0"/>
                <w:numId w:val="461"/>
              </w:numPr>
              <w:rPr>
                <w:rFonts w:ascii="CG Times" w:hAnsi="CG Times"/>
                <w:b/>
                <w:sz w:val="22"/>
                <w:szCs w:val="20"/>
                <w:lang w:val="fr-CM"/>
              </w:rPr>
            </w:pPr>
          </w:p>
        </w:tc>
        <w:tc>
          <w:tcPr>
            <w:tcW w:w="4111" w:type="dxa"/>
          </w:tcPr>
          <w:p w14:paraId="1EFAE2ED" w14:textId="77777777" w:rsidR="002B4EB3" w:rsidRPr="007C40A3" w:rsidRDefault="002B4EB3" w:rsidP="001F6702">
            <w:pPr>
              <w:rPr>
                <w:rFonts w:ascii="CG Times" w:hAnsi="CG Times"/>
                <w:b/>
                <w:bCs/>
                <w:sz w:val="22"/>
                <w:szCs w:val="20"/>
              </w:rPr>
            </w:pPr>
            <w:r w:rsidRPr="007C40A3">
              <w:rPr>
                <w:rFonts w:ascii="CG Times" w:hAnsi="CG Times"/>
                <w:sz w:val="22"/>
                <w:szCs w:val="20"/>
              </w:rPr>
              <w:t xml:space="preserve">SONSHIP CONSTRUTION ENTERPRISE. </w:t>
            </w:r>
          </w:p>
        </w:tc>
        <w:tc>
          <w:tcPr>
            <w:tcW w:w="5102" w:type="dxa"/>
            <w:vAlign w:val="center"/>
          </w:tcPr>
          <w:p w14:paraId="19E05A31" w14:textId="77777777" w:rsidR="002B4EB3" w:rsidRPr="007C40A3" w:rsidRDefault="002B4EB3" w:rsidP="001F6702">
            <w:pPr>
              <w:rPr>
                <w:rFonts w:ascii="CG Times" w:hAnsi="CG Times"/>
                <w:sz w:val="22"/>
                <w:szCs w:val="20"/>
              </w:rPr>
            </w:pPr>
            <w:r w:rsidRPr="007C40A3">
              <w:rPr>
                <w:rFonts w:ascii="CG Times" w:hAnsi="CG Times"/>
                <w:sz w:val="22"/>
                <w:szCs w:val="20"/>
              </w:rPr>
              <w:t xml:space="preserve">BP 837 BAMENDA. </w:t>
            </w:r>
          </w:p>
          <w:p w14:paraId="4EF0D733" w14:textId="77777777" w:rsidR="002B4EB3" w:rsidRPr="007C40A3" w:rsidRDefault="002B4EB3" w:rsidP="001F6702">
            <w:pPr>
              <w:rPr>
                <w:rFonts w:ascii="CG Times" w:hAnsi="CG Times"/>
                <w:sz w:val="22"/>
                <w:szCs w:val="20"/>
              </w:rPr>
            </w:pPr>
            <w:r w:rsidRPr="007C40A3">
              <w:rPr>
                <w:rFonts w:ascii="CG Times" w:hAnsi="CG Times"/>
                <w:sz w:val="22"/>
                <w:szCs w:val="20"/>
              </w:rPr>
              <w:t>TEL 671 694 579</w:t>
            </w:r>
          </w:p>
        </w:tc>
      </w:tr>
    </w:tbl>
    <w:p w14:paraId="6F0B1321" w14:textId="77777777" w:rsidR="00D05A0E" w:rsidRPr="00D05A0E" w:rsidRDefault="00D05A0E" w:rsidP="00D05A0E">
      <w:pPr>
        <w:suppressAutoHyphens/>
        <w:ind w:left="360"/>
        <w:contextualSpacing/>
        <w:jc w:val="both"/>
        <w:rPr>
          <w:spacing w:val="-2"/>
          <w:lang w:val="fr-CM"/>
        </w:rPr>
      </w:pPr>
    </w:p>
    <w:p w14:paraId="16E9BE85" w14:textId="77777777" w:rsidR="00D05A0E" w:rsidRPr="00D05A0E" w:rsidRDefault="00D05A0E" w:rsidP="00D05A0E">
      <w:pPr>
        <w:suppressAutoHyphens/>
        <w:jc w:val="both"/>
        <w:rPr>
          <w:spacing w:val="-2"/>
          <w:lang w:val="fr-CM"/>
        </w:rPr>
      </w:pPr>
    </w:p>
    <w:p w14:paraId="203EAC97" w14:textId="77777777" w:rsidR="00D05A0E" w:rsidRPr="00E71D88" w:rsidRDefault="00D05A0E" w:rsidP="00D05A0E">
      <w:pPr>
        <w:numPr>
          <w:ilvl w:val="0"/>
          <w:numId w:val="38"/>
        </w:numPr>
        <w:suppressAutoHyphens/>
        <w:spacing w:after="160" w:line="259" w:lineRule="auto"/>
        <w:contextualSpacing/>
        <w:jc w:val="both"/>
        <w:rPr>
          <w:i/>
          <w:spacing w:val="-2"/>
          <w:lang w:val="fr-FR"/>
        </w:rPr>
      </w:pPr>
      <w:r w:rsidRPr="00E71D88">
        <w:rPr>
          <w:spacing w:val="-2"/>
          <w:lang w:val="fr-FR"/>
        </w:rPr>
        <w:t xml:space="preserve">Les soumissionnaires </w:t>
      </w:r>
      <w:proofErr w:type="spellStart"/>
      <w:r w:rsidRPr="00E71D88">
        <w:rPr>
          <w:spacing w:val="-2"/>
          <w:lang w:val="fr-FR"/>
        </w:rPr>
        <w:t>préqualifiés</w:t>
      </w:r>
      <w:proofErr w:type="spellEnd"/>
      <w:r w:rsidRPr="00E71D88">
        <w:rPr>
          <w:spacing w:val="-2"/>
          <w:lang w:val="fr-FR"/>
        </w:rPr>
        <w:t xml:space="preserve"> et éligibles intéressés peuvent obtenir de plus amples informations auprès de l'annexe du bloc A du bâtiment de l'Assemblée régionale du Nord-Ouest au bureau du directeur des affaires générales, téléphone portable </w:t>
      </w:r>
      <w:proofErr w:type="gramStart"/>
      <w:r w:rsidRPr="00E71D88">
        <w:rPr>
          <w:spacing w:val="-2"/>
          <w:lang w:val="fr-FR"/>
        </w:rPr>
        <w:t>:</w:t>
      </w:r>
      <w:r w:rsidRPr="00E71D88">
        <w:rPr>
          <w:lang w:val="fr-FR"/>
        </w:rPr>
        <w:t>677</w:t>
      </w:r>
      <w:proofErr w:type="gramEnd"/>
      <w:r w:rsidRPr="00E71D88">
        <w:rPr>
          <w:lang w:val="fr-FR"/>
        </w:rPr>
        <w:t xml:space="preserve"> 846 453, POBOX : 5127 Bamenda ; e-mail :</w:t>
      </w:r>
      <w:r w:rsidRPr="00E71D88">
        <w:rPr>
          <w:rFonts w:eastAsia="MS Mincho"/>
          <w:b/>
          <w:bCs/>
          <w:sz w:val="28"/>
          <w:szCs w:val="28"/>
          <w:u w:val="single"/>
          <w:lang w:val="fr-FR"/>
        </w:rPr>
        <w:t xml:space="preserve">dga@nwra.cm </w:t>
      </w:r>
      <w:r w:rsidRPr="00E71D88">
        <w:rPr>
          <w:b/>
          <w:bCs/>
          <w:i/>
          <w:spacing w:val="-2"/>
          <w:lang w:val="fr-FR"/>
        </w:rPr>
        <w:t xml:space="preserve">et copie </w:t>
      </w:r>
      <w:proofErr w:type="spellStart"/>
      <w:r w:rsidRPr="00E71D88">
        <w:rPr>
          <w:b/>
          <w:bCs/>
          <w:i/>
          <w:spacing w:val="-2"/>
          <w:lang w:val="fr-FR"/>
        </w:rPr>
        <w:t>à</w:t>
      </w:r>
      <w:r w:rsidRPr="00E71D88">
        <w:rPr>
          <w:rFonts w:eastAsia="MS Mincho"/>
          <w:b/>
          <w:bCs/>
          <w:sz w:val="28"/>
          <w:szCs w:val="28"/>
          <w:u w:val="single"/>
          <w:lang w:val="fr-FR"/>
        </w:rPr>
        <w:t>info@nwra.cm</w:t>
      </w:r>
      <w:r w:rsidRPr="00E71D88">
        <w:rPr>
          <w:b/>
          <w:bCs/>
          <w:i/>
          <w:spacing w:val="-2"/>
          <w:lang w:val="fr-FR"/>
        </w:rPr>
        <w:t>et</w:t>
      </w:r>
      <w:proofErr w:type="spellEnd"/>
      <w:r w:rsidRPr="00E71D88">
        <w:rPr>
          <w:b/>
          <w:bCs/>
          <w:i/>
          <w:spacing w:val="-2"/>
          <w:lang w:val="fr-FR"/>
        </w:rPr>
        <w:t xml:space="preserve"> akondiholy@gmail.com _</w:t>
      </w:r>
      <w:r w:rsidRPr="00E71D88">
        <w:rPr>
          <w:i/>
          <w:spacing w:val="-2"/>
          <w:lang w:val="fr-FR"/>
        </w:rPr>
        <w:t>,</w:t>
      </w:r>
      <w:r w:rsidRPr="00E71D88">
        <w:rPr>
          <w:spacing w:val="-2"/>
          <w:lang w:val="fr-FR"/>
        </w:rPr>
        <w:t>et consulter le dossier d'appel d'offres pendant les heures de bureau, du lundi au vendredi entre 9h et 15h (GMT+1).</w:t>
      </w:r>
    </w:p>
    <w:p w14:paraId="1F6FE025" w14:textId="77777777" w:rsidR="00D05A0E" w:rsidRPr="00E71D88" w:rsidRDefault="00D05A0E" w:rsidP="00D05A0E">
      <w:pPr>
        <w:suppressAutoHyphens/>
        <w:jc w:val="both"/>
        <w:rPr>
          <w:spacing w:val="-2"/>
          <w:lang w:val="fr-FR"/>
        </w:rPr>
      </w:pPr>
    </w:p>
    <w:p w14:paraId="21F6A344" w14:textId="77777777" w:rsidR="00D05A0E" w:rsidRPr="00E71D88" w:rsidRDefault="00D05A0E" w:rsidP="00D05A0E">
      <w:pPr>
        <w:numPr>
          <w:ilvl w:val="0"/>
          <w:numId w:val="38"/>
        </w:numPr>
        <w:suppressAutoHyphens/>
        <w:spacing w:after="160" w:line="259" w:lineRule="auto"/>
        <w:contextualSpacing/>
        <w:jc w:val="both"/>
        <w:rPr>
          <w:spacing w:val="-2"/>
          <w:lang w:val="fr-FR"/>
        </w:rPr>
      </w:pPr>
      <w:r w:rsidRPr="00E71D88">
        <w:rPr>
          <w:spacing w:val="-2"/>
          <w:lang w:val="fr-FR"/>
        </w:rPr>
        <w:t>Dès la publication de l’appel d’offres, les documents d’attribution du marché (DAO) seront mis à la disposition de tous les soumissionnaires pré-qualifiés, soit sur demande auprès de l’Assemblée Régionale du Nord-Ouest ou de l’Unité Nationale et Régionale PROLOG, soit via le lien internet indiqué dans l’appel d’offres.</w:t>
      </w:r>
    </w:p>
    <w:p w14:paraId="0DE2278C" w14:textId="77777777" w:rsidR="00D05A0E" w:rsidRPr="00E71D88" w:rsidRDefault="00D05A0E" w:rsidP="00D05A0E">
      <w:pPr>
        <w:ind w:left="720"/>
        <w:contextualSpacing/>
        <w:jc w:val="both"/>
        <w:rPr>
          <w:spacing w:val="-2"/>
          <w:lang w:val="fr-FR"/>
        </w:rPr>
      </w:pPr>
    </w:p>
    <w:p w14:paraId="3813D00B" w14:textId="77777777" w:rsidR="00D05A0E" w:rsidRPr="00E71D88" w:rsidRDefault="00D05A0E" w:rsidP="00D05A0E">
      <w:pPr>
        <w:suppressAutoHyphens/>
        <w:ind w:left="360"/>
        <w:contextualSpacing/>
        <w:jc w:val="both"/>
        <w:rPr>
          <w:spacing w:val="-2"/>
          <w:lang w:val="fr-FR"/>
        </w:rPr>
      </w:pPr>
      <w:r w:rsidRPr="00E71D88">
        <w:rPr>
          <w:spacing w:val="-2"/>
          <w:lang w:val="fr-FR"/>
        </w:rPr>
        <w:t>Toutes les offres ne seront acceptées que si elles présentent un reçu de versement de trente mille (30.000) francs CFA, non remboursable, au trésor de l'Assemblée Régionale du Nord-Ouest.</w:t>
      </w:r>
    </w:p>
    <w:p w14:paraId="6B2119F3" w14:textId="59990CCA" w:rsidR="00D05A0E" w:rsidRPr="00E71D88" w:rsidRDefault="00D05A0E" w:rsidP="00D05A0E">
      <w:pPr>
        <w:suppressAutoHyphens/>
        <w:ind w:left="360"/>
        <w:contextualSpacing/>
        <w:jc w:val="both"/>
        <w:rPr>
          <w:spacing w:val="-2"/>
          <w:lang w:val="fr-FR"/>
        </w:rPr>
      </w:pPr>
      <w:r w:rsidRPr="00E71D88">
        <w:rPr>
          <w:spacing w:val="-2"/>
          <w:lang w:val="fr-FR"/>
        </w:rPr>
        <w:t xml:space="preserve">Les offres doivent être déposées à l'adresse ci-dessous au plus tard </w:t>
      </w:r>
      <w:proofErr w:type="gramStart"/>
      <w:r w:rsidRPr="00E71D88">
        <w:rPr>
          <w:spacing w:val="-2"/>
          <w:lang w:val="fr-FR"/>
        </w:rPr>
        <w:t xml:space="preserve">le </w:t>
      </w:r>
      <w:r w:rsidR="00E71D88">
        <w:rPr>
          <w:spacing w:val="-2"/>
          <w:lang w:val="fr-FR"/>
        </w:rPr>
        <w:t>18/JUIL/2025 à 10 :00 heure</w:t>
      </w:r>
      <w:proofErr w:type="gramEnd"/>
      <w:r w:rsidR="00E71D88">
        <w:rPr>
          <w:spacing w:val="-2"/>
          <w:lang w:val="fr-FR"/>
        </w:rPr>
        <w:t xml:space="preserve"> 00</w:t>
      </w:r>
      <w:r w:rsidRPr="00E71D88">
        <w:rPr>
          <w:spacing w:val="-2"/>
          <w:lang w:val="fr-FR"/>
        </w:rPr>
        <w:t xml:space="preserve"> minute. La soumission des offres par voie électronique ne sera pas autorisée. Toute offre parvenant après la date limite de soumission sera rejetée. L'ouverture des offres aura lieu en présence des représentants des soumissionnaires à l'adresse susmentionnée </w:t>
      </w:r>
      <w:r w:rsidR="00E71D88">
        <w:rPr>
          <w:spacing w:val="-2"/>
          <w:lang w:val="fr-FR"/>
        </w:rPr>
        <w:t>NWRAITB</w:t>
      </w:r>
      <w:r w:rsidRPr="00E71D88">
        <w:rPr>
          <w:spacing w:val="-2"/>
          <w:lang w:val="fr-FR"/>
        </w:rPr>
        <w:t xml:space="preserve"> le </w:t>
      </w:r>
      <w:r w:rsidR="00E71D88">
        <w:rPr>
          <w:spacing w:val="-2"/>
          <w:lang w:val="fr-FR"/>
        </w:rPr>
        <w:t>18</w:t>
      </w:r>
      <w:r w:rsidRPr="00E71D88">
        <w:rPr>
          <w:spacing w:val="-2"/>
          <w:lang w:val="fr-FR"/>
        </w:rPr>
        <w:t xml:space="preserve">/ </w:t>
      </w:r>
      <w:r w:rsidR="00E71D88">
        <w:rPr>
          <w:spacing w:val="-2"/>
          <w:lang w:val="fr-FR"/>
        </w:rPr>
        <w:t>JUIL</w:t>
      </w:r>
      <w:r w:rsidRPr="00E71D88">
        <w:rPr>
          <w:spacing w:val="-2"/>
          <w:lang w:val="fr-FR"/>
        </w:rPr>
        <w:t>/2025.</w:t>
      </w:r>
    </w:p>
    <w:p w14:paraId="6FED64F4" w14:textId="77777777" w:rsidR="00D05A0E" w:rsidRPr="00E71D88" w:rsidRDefault="00D05A0E" w:rsidP="00D05A0E">
      <w:pPr>
        <w:suppressAutoHyphens/>
        <w:ind w:left="360"/>
        <w:contextualSpacing/>
        <w:jc w:val="both"/>
        <w:rPr>
          <w:spacing w:val="-2"/>
          <w:lang w:val="fr-FR"/>
        </w:rPr>
      </w:pPr>
    </w:p>
    <w:p w14:paraId="0146D137" w14:textId="19C91369" w:rsidR="00D05A0E" w:rsidRPr="00E71D88" w:rsidRDefault="00D05A0E" w:rsidP="00D05A0E">
      <w:pPr>
        <w:numPr>
          <w:ilvl w:val="0"/>
          <w:numId w:val="38"/>
        </w:numPr>
        <w:suppressAutoHyphens/>
        <w:spacing w:after="160" w:line="259" w:lineRule="auto"/>
        <w:contextualSpacing/>
        <w:jc w:val="both"/>
        <w:rPr>
          <w:spacing w:val="-2"/>
          <w:lang w:val="fr-FR"/>
        </w:rPr>
      </w:pPr>
      <w:r w:rsidRPr="00E71D88">
        <w:rPr>
          <w:spacing w:val="-2"/>
          <w:lang w:val="fr-FR"/>
        </w:rPr>
        <w:t>Toutes les offres doivent être accompagnées d'une caution de soumission délivrée par une banque de premier ordre ou un établissement non bancaire agréé par le Ministère des Finances, dont la liste figure à la fin du dossier d'appel d'offres, pour un montant de</w:t>
      </w:r>
      <w:r w:rsidR="000D378B" w:rsidRPr="00E71D88">
        <w:rPr>
          <w:spacing w:val="-2"/>
          <w:lang w:val="fr-FR"/>
        </w:rPr>
        <w:t xml:space="preserve"> </w:t>
      </w:r>
      <w:r w:rsidRPr="00E71D88">
        <w:rPr>
          <w:spacing w:val="-2"/>
          <w:lang w:val="fr-FR"/>
        </w:rPr>
        <w:t>7.</w:t>
      </w:r>
      <w:r w:rsidR="00684DED" w:rsidRPr="00E71D88">
        <w:rPr>
          <w:spacing w:val="-2"/>
          <w:lang w:val="fr-FR"/>
        </w:rPr>
        <w:t>000.000 (</w:t>
      </w:r>
      <w:r w:rsidR="00810224" w:rsidRPr="00E71D88">
        <w:rPr>
          <w:spacing w:val="-2"/>
          <w:lang w:val="fr-FR"/>
        </w:rPr>
        <w:t>sept</w:t>
      </w:r>
      <w:r w:rsidR="00684DED" w:rsidRPr="00E71D88">
        <w:rPr>
          <w:spacing w:val="-2"/>
          <w:lang w:val="fr-FR"/>
        </w:rPr>
        <w:t xml:space="preserve"> millions)</w:t>
      </w:r>
      <w:r w:rsidRPr="00E71D88">
        <w:rPr>
          <w:spacing w:val="-2"/>
          <w:lang w:val="fr-FR"/>
        </w:rPr>
        <w:t xml:space="preserve"> Francs CFA</w:t>
      </w:r>
      <w:r w:rsidR="00810224" w:rsidRPr="00E71D88">
        <w:rPr>
          <w:spacing w:val="-2"/>
          <w:lang w:val="fr-FR"/>
        </w:rPr>
        <w:t xml:space="preserve"> et valable jusqu’à trente (30) jours au-delà de la date de validité des offres</w:t>
      </w:r>
      <w:r w:rsidRPr="00E71D88">
        <w:rPr>
          <w:b/>
          <w:bCs/>
          <w:color w:val="FF0000"/>
          <w:spacing w:val="-2"/>
          <w:lang w:val="fr-FR"/>
        </w:rPr>
        <w:t>.</w:t>
      </w:r>
    </w:p>
    <w:p w14:paraId="14D4E61A" w14:textId="77777777" w:rsidR="00D05A0E" w:rsidRPr="00E71D88" w:rsidRDefault="00D05A0E" w:rsidP="00D05A0E">
      <w:pPr>
        <w:suppressAutoHyphens/>
        <w:ind w:left="360"/>
        <w:contextualSpacing/>
        <w:jc w:val="both"/>
        <w:rPr>
          <w:spacing w:val="-2"/>
          <w:lang w:val="fr-FR"/>
        </w:rPr>
      </w:pPr>
    </w:p>
    <w:p w14:paraId="468C32FC" w14:textId="77777777" w:rsidR="00D05A0E" w:rsidRPr="00E71D88" w:rsidRDefault="00D05A0E" w:rsidP="00D05A0E">
      <w:pPr>
        <w:numPr>
          <w:ilvl w:val="0"/>
          <w:numId w:val="38"/>
        </w:numPr>
        <w:suppressAutoHyphens/>
        <w:spacing w:before="360" w:after="240" w:line="259" w:lineRule="auto"/>
        <w:contextualSpacing/>
        <w:jc w:val="both"/>
        <w:rPr>
          <w:iCs/>
          <w:color w:val="000000"/>
          <w:spacing w:val="-2"/>
          <w:lang w:val="fr-FR"/>
        </w:rPr>
      </w:pPr>
      <w:r w:rsidRPr="00E71D88">
        <w:rPr>
          <w:color w:val="000000"/>
          <w:lang w:val="fr-FR" w:eastAsia="fr-FR" w:bidi="fr-FR"/>
        </w:rPr>
        <w:t>Conformément au plan de passation des marchés : l'attention est attirée sur le règlement de passation des marchés exigeant que l'emprunteur divulgue des informations sur la propriété effective du soumissionnaire retenu, dans le cadre de l'avis d'attribution du marché, en utilisant le formulaire de divulgation de la propriété effective inclus dans le document d'appel d'offres.</w:t>
      </w:r>
    </w:p>
    <w:p w14:paraId="0B8CD417" w14:textId="77777777" w:rsidR="00D05A0E" w:rsidRPr="00E71D88" w:rsidRDefault="00D05A0E" w:rsidP="00D05A0E">
      <w:pPr>
        <w:ind w:left="720"/>
        <w:contextualSpacing/>
        <w:jc w:val="both"/>
        <w:rPr>
          <w:spacing w:val="-2"/>
          <w:lang w:val="fr-FR"/>
        </w:rPr>
      </w:pPr>
    </w:p>
    <w:p w14:paraId="34B12CC1" w14:textId="77777777" w:rsidR="00D05A0E" w:rsidRPr="00E71D88" w:rsidRDefault="00D05A0E" w:rsidP="00D05A0E">
      <w:pPr>
        <w:suppressAutoHyphens/>
        <w:ind w:firstLine="360"/>
        <w:jc w:val="both"/>
        <w:rPr>
          <w:i/>
          <w:spacing w:val="-2"/>
          <w:lang w:val="fr-FR"/>
        </w:rPr>
      </w:pPr>
      <w:r w:rsidRPr="00E71D88">
        <w:rPr>
          <w:spacing w:val="-2"/>
          <w:lang w:val="fr-FR"/>
        </w:rPr>
        <w:t>L'adresse mentionnée ci-dessus est :</w:t>
      </w:r>
    </w:p>
    <w:p w14:paraId="0C0EBD03" w14:textId="77777777" w:rsidR="00D05A0E" w:rsidRPr="00E71D88" w:rsidRDefault="00D05A0E" w:rsidP="00D05A0E">
      <w:pPr>
        <w:suppressAutoHyphens/>
        <w:jc w:val="both"/>
        <w:rPr>
          <w:spacing w:val="-2"/>
          <w:lang w:val="fr-FR"/>
        </w:rPr>
      </w:pPr>
    </w:p>
    <w:p w14:paraId="2C75C7D9" w14:textId="77777777" w:rsidR="00D05A0E" w:rsidRPr="00E71D88" w:rsidRDefault="00D05A0E" w:rsidP="00D05A0E">
      <w:pPr>
        <w:jc w:val="both"/>
        <w:rPr>
          <w:b/>
          <w:bCs/>
          <w:i/>
          <w:spacing w:val="-2"/>
          <w:lang w:val="fr-FR"/>
        </w:rPr>
      </w:pPr>
      <w:r w:rsidRPr="00E71D88">
        <w:rPr>
          <w:b/>
          <w:bCs/>
          <w:i/>
          <w:spacing w:val="-2"/>
          <w:lang w:val="fr-FR"/>
        </w:rPr>
        <w:t xml:space="preserve">Bâtiment de l'Assemblée régionale du Nord-Ouest, annexe du bloc A au bureau du directeur des affaires générales Téléphone portable </w:t>
      </w:r>
      <w:proofErr w:type="gramStart"/>
      <w:r w:rsidRPr="00E71D88">
        <w:rPr>
          <w:b/>
          <w:bCs/>
          <w:i/>
          <w:spacing w:val="-2"/>
          <w:lang w:val="fr-FR"/>
        </w:rPr>
        <w:t>:</w:t>
      </w:r>
      <w:r w:rsidRPr="00E71D88">
        <w:rPr>
          <w:lang w:val="fr-FR"/>
        </w:rPr>
        <w:t>677</w:t>
      </w:r>
      <w:proofErr w:type="gramEnd"/>
      <w:r w:rsidRPr="00E71D88">
        <w:rPr>
          <w:lang w:val="fr-FR"/>
        </w:rPr>
        <w:t xml:space="preserve"> 846 453, POBOX : 5127 Bamenda;e-mail:</w:t>
      </w:r>
      <w:r w:rsidRPr="00E71D88">
        <w:rPr>
          <w:rFonts w:eastAsia="MS Mincho"/>
          <w:b/>
          <w:bCs/>
          <w:sz w:val="28"/>
          <w:szCs w:val="28"/>
          <w:u w:val="single"/>
          <w:lang w:val="fr-FR"/>
        </w:rPr>
        <w:t>dga@nwra.cm</w:t>
      </w:r>
      <w:r w:rsidRPr="00E71D88">
        <w:rPr>
          <w:b/>
          <w:bCs/>
          <w:i/>
          <w:spacing w:val="-2"/>
          <w:lang w:val="fr-FR"/>
        </w:rPr>
        <w:t>etcopieà</w:t>
      </w:r>
      <w:r w:rsidRPr="00E71D88">
        <w:rPr>
          <w:rFonts w:eastAsia="MS Mincho"/>
          <w:b/>
          <w:bCs/>
          <w:sz w:val="28"/>
          <w:szCs w:val="28"/>
          <w:u w:val="single"/>
          <w:lang w:val="fr-FR"/>
        </w:rPr>
        <w:t>info@nwra.cm</w:t>
      </w:r>
      <w:r w:rsidRPr="00E71D88">
        <w:rPr>
          <w:b/>
          <w:bCs/>
          <w:i/>
          <w:spacing w:val="-2"/>
          <w:lang w:val="fr-FR"/>
        </w:rPr>
        <w:t>et</w:t>
      </w:r>
      <w:hyperlink r:id="rId26" w:history="1">
        <w:r w:rsidRPr="00E71D88">
          <w:rPr>
            <w:b/>
            <w:bCs/>
            <w:i/>
            <w:spacing w:val="-2"/>
            <w:u w:val="single"/>
            <w:lang w:val="fr-FR"/>
          </w:rPr>
          <w:t>akondiholy@gmail.com</w:t>
        </w:r>
      </w:hyperlink>
      <w:r w:rsidRPr="00E71D88">
        <w:rPr>
          <w:b/>
          <w:bCs/>
          <w:i/>
          <w:spacing w:val="-2"/>
          <w:lang w:val="fr-FR"/>
        </w:rPr>
        <w:t>. Situé en face de la cour d'appel Up station Bamenda</w:t>
      </w:r>
    </w:p>
    <w:p w14:paraId="3D80ACAB" w14:textId="77777777" w:rsidR="00D05A0E" w:rsidRPr="00E71D88" w:rsidRDefault="00D05A0E" w:rsidP="00D05A0E">
      <w:pPr>
        <w:jc w:val="both"/>
        <w:rPr>
          <w:b/>
          <w:bCs/>
          <w:iCs/>
          <w:lang w:val="fr-FR"/>
        </w:rPr>
      </w:pPr>
    </w:p>
    <w:p w14:paraId="0C6CF7FD" w14:textId="77777777" w:rsidR="00D05A0E" w:rsidRPr="00D05A0E" w:rsidRDefault="00D05A0E" w:rsidP="00D05A0E">
      <w:pPr>
        <w:widowControl w:val="0"/>
        <w:ind w:firstLine="300"/>
        <w:jc w:val="both"/>
        <w:rPr>
          <w:rFonts w:eastAsia="Arial Narrow"/>
          <w:b/>
          <w:bCs/>
          <w:color w:val="000000"/>
          <w:sz w:val="20"/>
          <w:szCs w:val="20"/>
          <w:u w:val="single"/>
          <w:lang w:val="fr-FR" w:eastAsia="fr-FR" w:bidi="fr-FR"/>
        </w:rPr>
      </w:pPr>
      <w:r w:rsidRPr="00E71D88">
        <w:rPr>
          <w:rFonts w:eastAsia="Arial Narrow" w:cs="Arial Narrow"/>
          <w:b/>
          <w:bCs/>
          <w:iCs/>
          <w:spacing w:val="-2"/>
          <w:szCs w:val="20"/>
          <w:lang w:val="fr-FR"/>
        </w:rPr>
        <w:t xml:space="preserve">       </w:t>
      </w:r>
      <w:proofErr w:type="gramStart"/>
      <w:r w:rsidRPr="00D05A0E">
        <w:rPr>
          <w:rFonts w:eastAsia="Arial Narrow"/>
          <w:b/>
          <w:bCs/>
          <w:color w:val="000000"/>
          <w:sz w:val="20"/>
          <w:szCs w:val="20"/>
          <w:u w:val="single"/>
          <w:lang w:val="fr-FR" w:eastAsia="fr-FR" w:bidi="fr-FR"/>
        </w:rPr>
        <w:t>Copies</w:t>
      </w:r>
      <w:proofErr w:type="gramEnd"/>
      <w:r w:rsidRPr="00D05A0E">
        <w:rPr>
          <w:rFonts w:eastAsia="Arial Narrow"/>
          <w:b/>
          <w:bCs/>
          <w:color w:val="000000"/>
          <w:sz w:val="20"/>
          <w:szCs w:val="20"/>
          <w:u w:val="single"/>
          <w:lang w:val="fr-FR" w:eastAsia="fr-FR" w:bidi="fr-FR"/>
        </w:rPr>
        <w:t xml:space="preserve"> :</w:t>
      </w:r>
    </w:p>
    <w:p w14:paraId="4B724C8C" w14:textId="77777777" w:rsidR="00D05A0E" w:rsidRPr="00D05A0E" w:rsidRDefault="00D05A0E" w:rsidP="00D05A0E">
      <w:pPr>
        <w:widowControl w:val="0"/>
        <w:numPr>
          <w:ilvl w:val="0"/>
          <w:numId w:val="459"/>
        </w:numPr>
        <w:spacing w:after="160" w:line="259" w:lineRule="auto"/>
        <w:contextualSpacing/>
        <w:jc w:val="both"/>
        <w:rPr>
          <w:rFonts w:eastAsia="Arial Narrow"/>
          <w:sz w:val="18"/>
          <w:szCs w:val="18"/>
        </w:rPr>
      </w:pPr>
      <w:r w:rsidRPr="00D05A0E">
        <w:rPr>
          <w:rFonts w:eastAsia="Arial Narrow"/>
          <w:sz w:val="18"/>
          <w:szCs w:val="18"/>
        </w:rPr>
        <w:t>ARMP Bamenda</w:t>
      </w:r>
    </w:p>
    <w:p w14:paraId="7AEF7411" w14:textId="77777777" w:rsidR="00D05A0E" w:rsidRPr="00D05A0E" w:rsidRDefault="00D05A0E" w:rsidP="00D05A0E">
      <w:pPr>
        <w:widowControl w:val="0"/>
        <w:numPr>
          <w:ilvl w:val="0"/>
          <w:numId w:val="459"/>
        </w:numPr>
        <w:spacing w:after="160" w:line="259" w:lineRule="auto"/>
        <w:contextualSpacing/>
        <w:jc w:val="both"/>
        <w:rPr>
          <w:rFonts w:eastAsia="Arial Narrow"/>
          <w:sz w:val="18"/>
          <w:szCs w:val="18"/>
        </w:rPr>
      </w:pPr>
      <w:r w:rsidRPr="00D05A0E">
        <w:rPr>
          <w:rFonts w:eastAsia="Arial Narrow"/>
          <w:sz w:val="18"/>
          <w:szCs w:val="18"/>
        </w:rPr>
        <w:t>RD MINMAP NW</w:t>
      </w:r>
    </w:p>
    <w:p w14:paraId="47F072D3" w14:textId="151D107D" w:rsidR="0051388E" w:rsidRDefault="00D05A0E" w:rsidP="00E71D88">
      <w:pPr>
        <w:widowControl w:val="0"/>
        <w:numPr>
          <w:ilvl w:val="0"/>
          <w:numId w:val="459"/>
        </w:numPr>
        <w:spacing w:after="160" w:line="259" w:lineRule="auto"/>
        <w:contextualSpacing/>
        <w:jc w:val="both"/>
        <w:rPr>
          <w:b/>
          <w:sz w:val="40"/>
          <w:szCs w:val="40"/>
        </w:rPr>
      </w:pPr>
      <w:r w:rsidRPr="00D05A0E">
        <w:rPr>
          <w:rFonts w:eastAsia="Arial Narrow"/>
          <w:sz w:val="18"/>
          <w:szCs w:val="18"/>
        </w:rPr>
        <w:lastRenderedPageBreak/>
        <w:t xml:space="preserve">RD </w:t>
      </w:r>
      <w:r w:rsidR="00E71D88">
        <w:rPr>
          <w:rFonts w:eastAsia="Arial Narrow"/>
          <w:noProof/>
          <w:sz w:val="18"/>
          <w:szCs w:val="18"/>
        </w:rPr>
        <w:lastRenderedPageBreak/>
        <w:drawing>
          <wp:inline distT="0" distB="0" distL="0" distR="0" wp14:anchorId="1AEB4534" wp14:editId="4A618390">
            <wp:extent cx="5715000" cy="8081259"/>
            <wp:effectExtent l="0" t="0" r="0" b="0"/>
            <wp:docPr id="1139932219" name="Picture 113993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bookmarkStart w:id="4" w:name="_GoBack"/>
      <w:bookmarkEnd w:id="4"/>
    </w:p>
    <w:p w14:paraId="6E71D91F" w14:textId="77777777" w:rsidR="0051388E" w:rsidRDefault="0051388E" w:rsidP="00CE198C">
      <w:pPr>
        <w:jc w:val="both"/>
        <w:rPr>
          <w:b/>
          <w:sz w:val="40"/>
          <w:szCs w:val="40"/>
        </w:rPr>
      </w:pPr>
    </w:p>
    <w:p w14:paraId="20A37D9D" w14:textId="77777777" w:rsidR="0051388E" w:rsidRDefault="0051388E" w:rsidP="00CE198C">
      <w:pPr>
        <w:jc w:val="both"/>
        <w:rPr>
          <w:b/>
          <w:sz w:val="40"/>
          <w:szCs w:val="40"/>
        </w:rPr>
      </w:pPr>
    </w:p>
    <w:p w14:paraId="3B16B38C" w14:textId="77777777" w:rsidR="0051388E" w:rsidRDefault="0051388E" w:rsidP="00CE198C">
      <w:pPr>
        <w:jc w:val="both"/>
        <w:rPr>
          <w:b/>
          <w:sz w:val="40"/>
          <w:szCs w:val="40"/>
        </w:rPr>
      </w:pPr>
    </w:p>
    <w:p w14:paraId="70F2CE95" w14:textId="77777777" w:rsidR="0051388E" w:rsidRDefault="0051388E" w:rsidP="00CE198C">
      <w:pPr>
        <w:jc w:val="both"/>
        <w:rPr>
          <w:b/>
          <w:sz w:val="40"/>
          <w:szCs w:val="40"/>
        </w:rPr>
      </w:pPr>
    </w:p>
    <w:p w14:paraId="2DEC2A55" w14:textId="77777777" w:rsidR="0051388E" w:rsidRDefault="0051388E" w:rsidP="00CE198C">
      <w:pPr>
        <w:jc w:val="both"/>
        <w:rPr>
          <w:b/>
          <w:sz w:val="40"/>
          <w:szCs w:val="40"/>
        </w:rPr>
      </w:pPr>
    </w:p>
    <w:p w14:paraId="5820D0A0" w14:textId="6091F5D2" w:rsidR="0051388E" w:rsidRDefault="0051388E" w:rsidP="00CE198C">
      <w:pPr>
        <w:jc w:val="both"/>
        <w:rPr>
          <w:b/>
          <w:sz w:val="40"/>
          <w:szCs w:val="40"/>
        </w:rPr>
      </w:pPr>
    </w:p>
    <w:p w14:paraId="5A90591F" w14:textId="6EB7E050" w:rsidR="00D05A0E" w:rsidRDefault="00D05A0E" w:rsidP="00CE198C">
      <w:pPr>
        <w:jc w:val="both"/>
        <w:rPr>
          <w:b/>
          <w:sz w:val="40"/>
          <w:szCs w:val="40"/>
        </w:rPr>
      </w:pPr>
    </w:p>
    <w:p w14:paraId="1F25460A" w14:textId="77777777" w:rsidR="00D05A0E" w:rsidRDefault="00D05A0E" w:rsidP="00CE198C">
      <w:pPr>
        <w:jc w:val="both"/>
        <w:rPr>
          <w:b/>
          <w:sz w:val="40"/>
          <w:szCs w:val="40"/>
        </w:rPr>
      </w:pPr>
    </w:p>
    <w:p w14:paraId="7DF06A7B" w14:textId="77777777" w:rsidR="0051388E" w:rsidRDefault="0051388E" w:rsidP="00CE198C">
      <w:pPr>
        <w:jc w:val="both"/>
        <w:rPr>
          <w:b/>
          <w:sz w:val="40"/>
          <w:szCs w:val="40"/>
        </w:rPr>
      </w:pPr>
    </w:p>
    <w:p w14:paraId="0B31E128" w14:textId="77777777" w:rsidR="0051388E" w:rsidRDefault="0051388E" w:rsidP="00CE198C">
      <w:pPr>
        <w:jc w:val="both"/>
        <w:rPr>
          <w:b/>
          <w:sz w:val="40"/>
          <w:szCs w:val="40"/>
        </w:rPr>
      </w:pPr>
    </w:p>
    <w:p w14:paraId="7B1DE757" w14:textId="77777777" w:rsidR="0051388E" w:rsidRDefault="0051388E" w:rsidP="00CE198C">
      <w:pPr>
        <w:jc w:val="both"/>
        <w:rPr>
          <w:b/>
          <w:sz w:val="40"/>
          <w:szCs w:val="40"/>
        </w:rPr>
      </w:pPr>
    </w:p>
    <w:p w14:paraId="5F8C96DE" w14:textId="77777777" w:rsidR="00E71D88" w:rsidRDefault="00E71D88" w:rsidP="00CE198C">
      <w:pPr>
        <w:jc w:val="both"/>
        <w:rPr>
          <w:b/>
          <w:sz w:val="40"/>
          <w:szCs w:val="40"/>
        </w:rPr>
      </w:pPr>
    </w:p>
    <w:p w14:paraId="2F84BBA9" w14:textId="77777777" w:rsidR="00E71D88" w:rsidRDefault="00E71D88" w:rsidP="00CE198C">
      <w:pPr>
        <w:jc w:val="both"/>
        <w:rPr>
          <w:b/>
          <w:sz w:val="40"/>
          <w:szCs w:val="40"/>
        </w:rPr>
      </w:pPr>
    </w:p>
    <w:p w14:paraId="12200349" w14:textId="77777777" w:rsidR="00E71D88" w:rsidRDefault="00E71D88" w:rsidP="00CE198C">
      <w:pPr>
        <w:jc w:val="both"/>
        <w:rPr>
          <w:b/>
          <w:sz w:val="40"/>
          <w:szCs w:val="40"/>
        </w:rPr>
      </w:pPr>
    </w:p>
    <w:p w14:paraId="712AC688" w14:textId="77777777" w:rsidR="00E71D88" w:rsidRDefault="00E71D88" w:rsidP="00CE198C">
      <w:pPr>
        <w:jc w:val="both"/>
        <w:rPr>
          <w:b/>
          <w:sz w:val="40"/>
          <w:szCs w:val="40"/>
        </w:rPr>
      </w:pPr>
    </w:p>
    <w:p w14:paraId="110F4665" w14:textId="77777777" w:rsidR="00E71D88" w:rsidRDefault="00E71D88" w:rsidP="00CE198C">
      <w:pPr>
        <w:jc w:val="both"/>
        <w:rPr>
          <w:b/>
          <w:sz w:val="40"/>
          <w:szCs w:val="40"/>
        </w:rPr>
      </w:pPr>
    </w:p>
    <w:p w14:paraId="120C5541" w14:textId="77777777" w:rsidR="00E71D88" w:rsidRDefault="00E71D88" w:rsidP="00CE198C">
      <w:pPr>
        <w:jc w:val="both"/>
        <w:rPr>
          <w:b/>
          <w:sz w:val="40"/>
          <w:szCs w:val="40"/>
        </w:rPr>
      </w:pPr>
    </w:p>
    <w:p w14:paraId="7E2F59CE" w14:textId="77777777" w:rsidR="00E71D88" w:rsidRDefault="00E71D88" w:rsidP="00CE198C">
      <w:pPr>
        <w:jc w:val="both"/>
        <w:rPr>
          <w:b/>
          <w:sz w:val="40"/>
          <w:szCs w:val="40"/>
        </w:rPr>
      </w:pPr>
    </w:p>
    <w:p w14:paraId="799520B4" w14:textId="77777777" w:rsidR="00E71D88" w:rsidRDefault="00E71D88" w:rsidP="00CE198C">
      <w:pPr>
        <w:jc w:val="both"/>
        <w:rPr>
          <w:b/>
          <w:sz w:val="40"/>
          <w:szCs w:val="40"/>
        </w:rPr>
      </w:pPr>
    </w:p>
    <w:p w14:paraId="691496BE" w14:textId="77777777" w:rsidR="00E71D88" w:rsidRDefault="00E71D88" w:rsidP="00CE198C">
      <w:pPr>
        <w:jc w:val="both"/>
        <w:rPr>
          <w:b/>
          <w:sz w:val="40"/>
          <w:szCs w:val="40"/>
        </w:rPr>
      </w:pPr>
    </w:p>
    <w:p w14:paraId="55E7F2E1" w14:textId="77777777" w:rsidR="00E71D88" w:rsidRDefault="00E71D88" w:rsidP="00CE198C">
      <w:pPr>
        <w:jc w:val="both"/>
        <w:rPr>
          <w:b/>
          <w:sz w:val="40"/>
          <w:szCs w:val="40"/>
        </w:rPr>
      </w:pPr>
    </w:p>
    <w:p w14:paraId="6033AC83" w14:textId="77777777" w:rsidR="00AE54F6" w:rsidRPr="00CE198C" w:rsidRDefault="00AE54F6" w:rsidP="00CE198C">
      <w:pPr>
        <w:jc w:val="both"/>
        <w:rPr>
          <w:b/>
          <w:sz w:val="40"/>
          <w:szCs w:val="40"/>
        </w:rPr>
      </w:pPr>
      <w:r w:rsidRPr="00CE198C">
        <w:rPr>
          <w:b/>
          <w:sz w:val="40"/>
          <w:szCs w:val="40"/>
        </w:rPr>
        <w:t>Standard Procurement Document</w:t>
      </w:r>
    </w:p>
    <w:p w14:paraId="396E1926" w14:textId="77777777" w:rsidR="00CA5928" w:rsidRPr="00CE198C" w:rsidRDefault="00CA5928" w:rsidP="00CE198C">
      <w:pPr>
        <w:jc w:val="both"/>
      </w:pPr>
    </w:p>
    <w:p w14:paraId="4FC78E6F" w14:textId="77777777" w:rsidR="00CA5928" w:rsidRPr="00CE198C" w:rsidRDefault="00CA5928" w:rsidP="00CE198C">
      <w:pPr>
        <w:jc w:val="both"/>
      </w:pPr>
    </w:p>
    <w:p w14:paraId="35B02B0A" w14:textId="77777777" w:rsidR="00CA5928" w:rsidRPr="00CE198C" w:rsidRDefault="00CA5928" w:rsidP="00CE198C">
      <w:pPr>
        <w:jc w:val="both"/>
        <w:rPr>
          <w:b/>
          <w:sz w:val="32"/>
          <w:szCs w:val="32"/>
        </w:rPr>
      </w:pPr>
      <w:r w:rsidRPr="00CE198C">
        <w:rPr>
          <w:b/>
          <w:sz w:val="32"/>
          <w:szCs w:val="32"/>
        </w:rPr>
        <w:t>Table of Contents</w:t>
      </w:r>
    </w:p>
    <w:p w14:paraId="5755F286" w14:textId="2FBD0636" w:rsidR="0022669B" w:rsidRPr="00CE198C" w:rsidRDefault="00CA5928" w:rsidP="00CE198C">
      <w:pPr>
        <w:pStyle w:val="TOC1"/>
        <w:tabs>
          <w:tab w:val="right" w:leader="dot" w:pos="8990"/>
        </w:tabs>
        <w:jc w:val="both"/>
        <w:rPr>
          <w:rFonts w:eastAsiaTheme="minorEastAsia"/>
          <w:b w:val="0"/>
          <w:noProof/>
          <w:sz w:val="22"/>
          <w:szCs w:val="22"/>
        </w:rPr>
      </w:pPr>
      <w:r w:rsidRPr="00CE198C">
        <w:fldChar w:fldCharType="begin"/>
      </w:r>
      <w:r w:rsidRPr="00CE198C">
        <w:instrText xml:space="preserve"> TOC \h \z \t "Subtitle,2,Part,1" </w:instrText>
      </w:r>
      <w:r w:rsidRPr="00CE198C">
        <w:fldChar w:fldCharType="separate"/>
      </w:r>
      <w:hyperlink w:anchor="_Toc25317542" w:history="1">
        <w:r w:rsidR="0022669B" w:rsidRPr="00CE198C">
          <w:rPr>
            <w:rStyle w:val="Hyperlink"/>
            <w:noProof/>
          </w:rPr>
          <w:t>PART 1 – Bidding Procedures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_Toc25317542 \h </w:instrText>
        </w:r>
        <w:r w:rsidR="0022669B" w:rsidRPr="00CE198C">
          <w:rPr>
            <w:noProof/>
            <w:webHidden/>
          </w:rPr>
        </w:r>
        <w:r w:rsidR="0022669B" w:rsidRPr="00CE198C">
          <w:rPr>
            <w:noProof/>
            <w:webHidden/>
          </w:rPr>
          <w:fldChar w:fldCharType="separate"/>
        </w:r>
        <w:r w:rsidR="00A8003C">
          <w:rPr>
            <w:noProof/>
            <w:webHidden/>
          </w:rPr>
          <w:t>9</w:t>
        </w:r>
        <w:r w:rsidR="0022669B" w:rsidRPr="00CE198C">
          <w:rPr>
            <w:noProof/>
            <w:webHidden/>
          </w:rPr>
          <w:fldChar w:fldCharType="end"/>
        </w:r>
      </w:hyperlink>
    </w:p>
    <w:p w14:paraId="1745E4CF" w14:textId="0CE804C1" w:rsidR="0022669B" w:rsidRPr="00CE198C" w:rsidRDefault="00C64915" w:rsidP="00CE198C">
      <w:pPr>
        <w:pStyle w:val="TOC2"/>
        <w:jc w:val="both"/>
        <w:rPr>
          <w:rFonts w:eastAsiaTheme="minorEastAsia"/>
          <w:sz w:val="22"/>
          <w:szCs w:val="22"/>
        </w:rPr>
      </w:pPr>
      <w:hyperlink w:anchor="_Toc25317543" w:history="1">
        <w:r w:rsidR="0022669B" w:rsidRPr="00CE198C">
          <w:rPr>
            <w:rStyle w:val="Hyperlink"/>
          </w:rPr>
          <w:t>Section I - Instructions to Bidders</w:t>
        </w:r>
        <w:r w:rsidR="0022669B" w:rsidRPr="00CE198C">
          <w:rPr>
            <w:webHidden/>
          </w:rPr>
          <w:tab/>
        </w:r>
        <w:r w:rsidR="0022669B" w:rsidRPr="00CE198C">
          <w:rPr>
            <w:webHidden/>
          </w:rPr>
          <w:fldChar w:fldCharType="begin"/>
        </w:r>
        <w:r w:rsidR="0022669B" w:rsidRPr="00CE198C">
          <w:rPr>
            <w:webHidden/>
          </w:rPr>
          <w:instrText xml:space="preserve"> PAGEREF _Toc25317543 \h </w:instrText>
        </w:r>
        <w:r w:rsidR="0022669B" w:rsidRPr="00CE198C">
          <w:rPr>
            <w:webHidden/>
          </w:rPr>
        </w:r>
        <w:r w:rsidR="0022669B" w:rsidRPr="00CE198C">
          <w:rPr>
            <w:webHidden/>
          </w:rPr>
          <w:fldChar w:fldCharType="separate"/>
        </w:r>
        <w:r w:rsidR="00A8003C">
          <w:rPr>
            <w:webHidden/>
          </w:rPr>
          <w:t>11</w:t>
        </w:r>
        <w:r w:rsidR="0022669B" w:rsidRPr="00CE198C">
          <w:rPr>
            <w:webHidden/>
          </w:rPr>
          <w:fldChar w:fldCharType="end"/>
        </w:r>
      </w:hyperlink>
    </w:p>
    <w:p w14:paraId="6F67A2C7" w14:textId="0F2C6E58" w:rsidR="0022669B" w:rsidRPr="00CE198C" w:rsidRDefault="00C64915" w:rsidP="00CE198C">
      <w:pPr>
        <w:pStyle w:val="TOC2"/>
        <w:jc w:val="both"/>
        <w:rPr>
          <w:rFonts w:eastAsiaTheme="minorEastAsia"/>
          <w:sz w:val="22"/>
          <w:szCs w:val="22"/>
        </w:rPr>
      </w:pPr>
      <w:hyperlink w:anchor="_Toc25317544" w:history="1">
        <w:r w:rsidR="0022669B" w:rsidRPr="00CE198C">
          <w:rPr>
            <w:rStyle w:val="Hyperlink"/>
          </w:rPr>
          <w:t>Section II - Bid Data Sheet (BDS)</w:t>
        </w:r>
        <w:r w:rsidR="0022669B" w:rsidRPr="00CE198C">
          <w:rPr>
            <w:webHidden/>
          </w:rPr>
          <w:tab/>
        </w:r>
        <w:r w:rsidR="0022669B" w:rsidRPr="00CE198C">
          <w:rPr>
            <w:webHidden/>
          </w:rPr>
          <w:fldChar w:fldCharType="begin"/>
        </w:r>
        <w:r w:rsidR="0022669B" w:rsidRPr="00CE198C">
          <w:rPr>
            <w:webHidden/>
          </w:rPr>
          <w:instrText xml:space="preserve"> PAGEREF _Toc25317544 \h </w:instrText>
        </w:r>
        <w:r w:rsidR="0022669B" w:rsidRPr="00CE198C">
          <w:rPr>
            <w:webHidden/>
          </w:rPr>
        </w:r>
        <w:r w:rsidR="0022669B" w:rsidRPr="00CE198C">
          <w:rPr>
            <w:webHidden/>
          </w:rPr>
          <w:fldChar w:fldCharType="separate"/>
        </w:r>
        <w:r w:rsidR="00A8003C">
          <w:rPr>
            <w:webHidden/>
          </w:rPr>
          <w:t>39</w:t>
        </w:r>
        <w:r w:rsidR="0022669B" w:rsidRPr="00CE198C">
          <w:rPr>
            <w:webHidden/>
          </w:rPr>
          <w:fldChar w:fldCharType="end"/>
        </w:r>
      </w:hyperlink>
    </w:p>
    <w:p w14:paraId="75DC945E" w14:textId="14E8153C" w:rsidR="0022669B" w:rsidRPr="00CE198C" w:rsidRDefault="00C64915" w:rsidP="00CE198C">
      <w:pPr>
        <w:pStyle w:val="TOC2"/>
        <w:jc w:val="both"/>
        <w:rPr>
          <w:rFonts w:eastAsiaTheme="minorEastAsia"/>
          <w:sz w:val="22"/>
          <w:szCs w:val="22"/>
        </w:rPr>
      </w:pPr>
      <w:hyperlink w:anchor="_Toc25317545" w:history="1">
        <w:r w:rsidR="0022669B" w:rsidRPr="00CE198C">
          <w:rPr>
            <w:rStyle w:val="Hyperlink"/>
          </w:rPr>
          <w:t>Section III - Evaluation and Qualification Criteria</w:t>
        </w:r>
        <w:r w:rsidR="0022669B" w:rsidRPr="00CE198C">
          <w:rPr>
            <w:webHidden/>
          </w:rPr>
          <w:tab/>
        </w:r>
        <w:r w:rsidR="0022669B" w:rsidRPr="00CE198C">
          <w:rPr>
            <w:webHidden/>
          </w:rPr>
          <w:fldChar w:fldCharType="begin"/>
        </w:r>
        <w:r w:rsidR="0022669B" w:rsidRPr="00CE198C">
          <w:rPr>
            <w:webHidden/>
          </w:rPr>
          <w:instrText xml:space="preserve"> PAGEREF _Toc25317545 \h </w:instrText>
        </w:r>
        <w:r w:rsidR="0022669B" w:rsidRPr="00CE198C">
          <w:rPr>
            <w:webHidden/>
          </w:rPr>
        </w:r>
        <w:r w:rsidR="0022669B" w:rsidRPr="00CE198C">
          <w:rPr>
            <w:webHidden/>
          </w:rPr>
          <w:fldChar w:fldCharType="separate"/>
        </w:r>
        <w:r w:rsidR="00A8003C">
          <w:rPr>
            <w:webHidden/>
          </w:rPr>
          <w:t>47</w:t>
        </w:r>
        <w:r w:rsidR="0022669B" w:rsidRPr="00CE198C">
          <w:rPr>
            <w:webHidden/>
          </w:rPr>
          <w:fldChar w:fldCharType="end"/>
        </w:r>
      </w:hyperlink>
    </w:p>
    <w:p w14:paraId="2A34BF87" w14:textId="18AA2593" w:rsidR="0022669B" w:rsidRPr="00CE198C" w:rsidRDefault="00C64915" w:rsidP="00CE198C">
      <w:pPr>
        <w:pStyle w:val="TOC2"/>
        <w:jc w:val="both"/>
        <w:rPr>
          <w:rFonts w:eastAsiaTheme="minorEastAsia"/>
          <w:sz w:val="22"/>
          <w:szCs w:val="22"/>
        </w:rPr>
      </w:pPr>
      <w:hyperlink w:anchor="_Toc25317546" w:history="1">
        <w:r w:rsidR="0022669B" w:rsidRPr="00CE198C">
          <w:rPr>
            <w:rStyle w:val="Hyperlink"/>
          </w:rPr>
          <w:t>Section IV - Bidding Forms</w:t>
        </w:r>
        <w:r w:rsidR="0022669B" w:rsidRPr="00CE198C">
          <w:rPr>
            <w:webHidden/>
          </w:rPr>
          <w:tab/>
        </w:r>
        <w:r w:rsidR="0022669B" w:rsidRPr="00CE198C">
          <w:rPr>
            <w:webHidden/>
          </w:rPr>
          <w:fldChar w:fldCharType="begin"/>
        </w:r>
        <w:r w:rsidR="0022669B" w:rsidRPr="00CE198C">
          <w:rPr>
            <w:webHidden/>
          </w:rPr>
          <w:instrText xml:space="preserve"> PAGEREF _Toc25317546 \h </w:instrText>
        </w:r>
        <w:r w:rsidR="0022669B" w:rsidRPr="00CE198C">
          <w:rPr>
            <w:webHidden/>
          </w:rPr>
        </w:r>
        <w:r w:rsidR="0022669B" w:rsidRPr="00CE198C">
          <w:rPr>
            <w:webHidden/>
          </w:rPr>
          <w:fldChar w:fldCharType="separate"/>
        </w:r>
        <w:r w:rsidR="00A8003C">
          <w:rPr>
            <w:webHidden/>
          </w:rPr>
          <w:t>68</w:t>
        </w:r>
        <w:r w:rsidR="0022669B" w:rsidRPr="00CE198C">
          <w:rPr>
            <w:webHidden/>
          </w:rPr>
          <w:fldChar w:fldCharType="end"/>
        </w:r>
      </w:hyperlink>
    </w:p>
    <w:p w14:paraId="44A46EBE" w14:textId="38B9D596" w:rsidR="0022669B" w:rsidRPr="00CE198C" w:rsidRDefault="00C64915" w:rsidP="00CE198C">
      <w:pPr>
        <w:pStyle w:val="TOC2"/>
        <w:jc w:val="both"/>
        <w:rPr>
          <w:rFonts w:eastAsiaTheme="minorEastAsia"/>
          <w:sz w:val="22"/>
          <w:szCs w:val="22"/>
        </w:rPr>
      </w:pPr>
      <w:hyperlink w:anchor="_Toc25317547" w:history="1">
        <w:r w:rsidR="0022669B" w:rsidRPr="00CE198C">
          <w:rPr>
            <w:rStyle w:val="Hyperlink"/>
          </w:rPr>
          <w:t>Section V - Eligible Countries</w:t>
        </w:r>
        <w:r w:rsidR="0022669B" w:rsidRPr="00CE198C">
          <w:rPr>
            <w:webHidden/>
          </w:rPr>
          <w:tab/>
        </w:r>
        <w:r w:rsidR="0022669B" w:rsidRPr="00CE198C">
          <w:rPr>
            <w:webHidden/>
          </w:rPr>
          <w:fldChar w:fldCharType="begin"/>
        </w:r>
        <w:r w:rsidR="0022669B" w:rsidRPr="00CE198C">
          <w:rPr>
            <w:webHidden/>
          </w:rPr>
          <w:instrText xml:space="preserve"> PAGEREF _Toc25317547 \h </w:instrText>
        </w:r>
        <w:r w:rsidR="0022669B" w:rsidRPr="00CE198C">
          <w:rPr>
            <w:webHidden/>
          </w:rPr>
        </w:r>
        <w:r w:rsidR="0022669B" w:rsidRPr="00CE198C">
          <w:rPr>
            <w:webHidden/>
          </w:rPr>
          <w:fldChar w:fldCharType="separate"/>
        </w:r>
        <w:r w:rsidR="00A8003C">
          <w:rPr>
            <w:webHidden/>
          </w:rPr>
          <w:t>207</w:t>
        </w:r>
        <w:r w:rsidR="0022669B" w:rsidRPr="00CE198C">
          <w:rPr>
            <w:webHidden/>
          </w:rPr>
          <w:fldChar w:fldCharType="end"/>
        </w:r>
      </w:hyperlink>
    </w:p>
    <w:p w14:paraId="73393A8C" w14:textId="5B3FFEAE" w:rsidR="0022669B" w:rsidRPr="00CE198C" w:rsidRDefault="00C64915" w:rsidP="00CE198C">
      <w:pPr>
        <w:pStyle w:val="TOC2"/>
        <w:jc w:val="both"/>
        <w:rPr>
          <w:rFonts w:eastAsiaTheme="minorEastAsia"/>
          <w:sz w:val="22"/>
          <w:szCs w:val="22"/>
        </w:rPr>
      </w:pPr>
      <w:hyperlink w:anchor="_Toc25317548" w:history="1">
        <w:r w:rsidR="0022669B" w:rsidRPr="00CE198C">
          <w:rPr>
            <w:rStyle w:val="Hyperlink"/>
          </w:rPr>
          <w:t>Section VI - Fraud and Corruption</w:t>
        </w:r>
        <w:r w:rsidR="0022669B" w:rsidRPr="00CE198C">
          <w:rPr>
            <w:webHidden/>
          </w:rPr>
          <w:tab/>
        </w:r>
        <w:r w:rsidR="0022669B" w:rsidRPr="00CE198C">
          <w:rPr>
            <w:webHidden/>
          </w:rPr>
          <w:fldChar w:fldCharType="begin"/>
        </w:r>
        <w:r w:rsidR="0022669B" w:rsidRPr="00CE198C">
          <w:rPr>
            <w:webHidden/>
          </w:rPr>
          <w:instrText xml:space="preserve"> PAGEREF _Toc25317548 \h </w:instrText>
        </w:r>
        <w:r w:rsidR="0022669B" w:rsidRPr="00CE198C">
          <w:rPr>
            <w:webHidden/>
          </w:rPr>
        </w:r>
        <w:r w:rsidR="0022669B" w:rsidRPr="00CE198C">
          <w:rPr>
            <w:webHidden/>
          </w:rPr>
          <w:fldChar w:fldCharType="separate"/>
        </w:r>
        <w:r w:rsidR="00A8003C">
          <w:rPr>
            <w:webHidden/>
          </w:rPr>
          <w:t>209</w:t>
        </w:r>
        <w:r w:rsidR="0022669B" w:rsidRPr="00CE198C">
          <w:rPr>
            <w:webHidden/>
          </w:rPr>
          <w:fldChar w:fldCharType="end"/>
        </w:r>
      </w:hyperlink>
    </w:p>
    <w:p w14:paraId="758810A8" w14:textId="2858868A" w:rsidR="0022669B" w:rsidRPr="00CE198C" w:rsidRDefault="00C64915" w:rsidP="00CE198C">
      <w:pPr>
        <w:pStyle w:val="TOC1"/>
        <w:tabs>
          <w:tab w:val="right" w:leader="dot" w:pos="8990"/>
        </w:tabs>
        <w:jc w:val="both"/>
        <w:rPr>
          <w:rFonts w:eastAsiaTheme="minorEastAsia"/>
          <w:b w:val="0"/>
          <w:noProof/>
          <w:sz w:val="22"/>
          <w:szCs w:val="22"/>
        </w:rPr>
      </w:pPr>
      <w:hyperlink w:anchor="_Toc25317549" w:history="1">
        <w:r w:rsidR="0022669B" w:rsidRPr="00CE198C">
          <w:rPr>
            <w:rStyle w:val="Hyperlink"/>
            <w:noProof/>
          </w:rPr>
          <w:t xml:space="preserve">PART 2 – </w:t>
        </w:r>
        <w:r w:rsidR="0022669B" w:rsidRPr="00CE198C">
          <w:rPr>
            <w:rStyle w:val="Hyperlink"/>
            <w:iCs/>
            <w:noProof/>
          </w:rPr>
          <w:t>Works’</w:t>
        </w:r>
        <w:r w:rsidR="0022669B" w:rsidRPr="00CE198C">
          <w:rPr>
            <w:rStyle w:val="Hyperlink"/>
            <w:noProof/>
          </w:rPr>
          <w:t xml:space="preserve"> Requirements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_Toc25317549 \h </w:instrText>
        </w:r>
        <w:r w:rsidR="0022669B" w:rsidRPr="00CE198C">
          <w:rPr>
            <w:noProof/>
            <w:webHidden/>
          </w:rPr>
        </w:r>
        <w:r w:rsidR="0022669B" w:rsidRPr="00CE198C">
          <w:rPr>
            <w:noProof/>
            <w:webHidden/>
          </w:rPr>
          <w:fldChar w:fldCharType="separate"/>
        </w:r>
        <w:r w:rsidR="00A8003C">
          <w:rPr>
            <w:noProof/>
            <w:webHidden/>
          </w:rPr>
          <w:t>213</w:t>
        </w:r>
        <w:r w:rsidR="0022669B" w:rsidRPr="00CE198C">
          <w:rPr>
            <w:noProof/>
            <w:webHidden/>
          </w:rPr>
          <w:fldChar w:fldCharType="end"/>
        </w:r>
      </w:hyperlink>
    </w:p>
    <w:p w14:paraId="7FF3EA59" w14:textId="6F3EACA4" w:rsidR="0022669B" w:rsidRPr="00CE198C" w:rsidRDefault="00C64915" w:rsidP="00CE198C">
      <w:pPr>
        <w:pStyle w:val="TOC2"/>
        <w:jc w:val="both"/>
        <w:rPr>
          <w:rFonts w:eastAsiaTheme="minorEastAsia"/>
          <w:sz w:val="22"/>
          <w:szCs w:val="22"/>
        </w:rPr>
      </w:pPr>
      <w:hyperlink w:anchor="_Toc25317550" w:history="1">
        <w:r w:rsidR="0022669B" w:rsidRPr="00CE198C">
          <w:rPr>
            <w:rStyle w:val="Hyperlink"/>
          </w:rPr>
          <w:t>Section VII - Works’ Requirements</w:t>
        </w:r>
        <w:r w:rsidR="0022669B" w:rsidRPr="00CE198C">
          <w:rPr>
            <w:webHidden/>
          </w:rPr>
          <w:tab/>
        </w:r>
        <w:r w:rsidR="0022669B" w:rsidRPr="00CE198C">
          <w:rPr>
            <w:webHidden/>
          </w:rPr>
          <w:fldChar w:fldCharType="begin"/>
        </w:r>
        <w:r w:rsidR="0022669B" w:rsidRPr="00CE198C">
          <w:rPr>
            <w:webHidden/>
          </w:rPr>
          <w:instrText xml:space="preserve"> PAGEREF _Toc25317550 \h </w:instrText>
        </w:r>
        <w:r w:rsidR="0022669B" w:rsidRPr="00CE198C">
          <w:rPr>
            <w:webHidden/>
          </w:rPr>
        </w:r>
        <w:r w:rsidR="0022669B" w:rsidRPr="00CE198C">
          <w:rPr>
            <w:webHidden/>
          </w:rPr>
          <w:fldChar w:fldCharType="separate"/>
        </w:r>
        <w:r w:rsidR="00A8003C">
          <w:rPr>
            <w:webHidden/>
          </w:rPr>
          <w:t>214</w:t>
        </w:r>
        <w:r w:rsidR="0022669B" w:rsidRPr="00CE198C">
          <w:rPr>
            <w:webHidden/>
          </w:rPr>
          <w:fldChar w:fldCharType="end"/>
        </w:r>
      </w:hyperlink>
    </w:p>
    <w:p w14:paraId="4B725922" w14:textId="79C9405F" w:rsidR="0022669B" w:rsidRPr="00CE198C" w:rsidRDefault="00C64915" w:rsidP="00CE198C">
      <w:pPr>
        <w:pStyle w:val="TOC1"/>
        <w:tabs>
          <w:tab w:val="right" w:leader="dot" w:pos="8990"/>
        </w:tabs>
        <w:jc w:val="both"/>
        <w:rPr>
          <w:rFonts w:eastAsiaTheme="minorEastAsia"/>
          <w:b w:val="0"/>
          <w:noProof/>
          <w:sz w:val="22"/>
          <w:szCs w:val="22"/>
        </w:rPr>
      </w:pPr>
      <w:hyperlink w:anchor="_Toc25317551" w:history="1">
        <w:r w:rsidR="0022669B" w:rsidRPr="00CE198C">
          <w:rPr>
            <w:rStyle w:val="Hyperlink"/>
            <w:noProof/>
          </w:rPr>
          <w:t>PART 3 – Conditions of Contract and Contract Forms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_Toc25317551 \h </w:instrText>
        </w:r>
        <w:r w:rsidR="0022669B" w:rsidRPr="00CE198C">
          <w:rPr>
            <w:noProof/>
            <w:webHidden/>
          </w:rPr>
        </w:r>
        <w:r w:rsidR="0022669B" w:rsidRPr="00CE198C">
          <w:rPr>
            <w:noProof/>
            <w:webHidden/>
          </w:rPr>
          <w:fldChar w:fldCharType="separate"/>
        </w:r>
        <w:r w:rsidR="00A8003C">
          <w:rPr>
            <w:noProof/>
            <w:webHidden/>
          </w:rPr>
          <w:t>407</w:t>
        </w:r>
        <w:r w:rsidR="0022669B" w:rsidRPr="00CE198C">
          <w:rPr>
            <w:noProof/>
            <w:webHidden/>
          </w:rPr>
          <w:fldChar w:fldCharType="end"/>
        </w:r>
      </w:hyperlink>
    </w:p>
    <w:p w14:paraId="7CD2507A" w14:textId="72CAE3B4" w:rsidR="0022669B" w:rsidRPr="00CE198C" w:rsidRDefault="00C64915" w:rsidP="00CE198C">
      <w:pPr>
        <w:pStyle w:val="TOC2"/>
        <w:jc w:val="both"/>
        <w:rPr>
          <w:rFonts w:eastAsiaTheme="minorEastAsia"/>
          <w:sz w:val="22"/>
          <w:szCs w:val="22"/>
        </w:rPr>
      </w:pPr>
      <w:hyperlink w:anchor="_Toc25317552" w:history="1">
        <w:r w:rsidR="0022669B" w:rsidRPr="00CE198C">
          <w:rPr>
            <w:rStyle w:val="Hyperlink"/>
          </w:rPr>
          <w:t>Section VIII - General Conditions of Contract</w:t>
        </w:r>
        <w:r w:rsidR="0022669B" w:rsidRPr="00CE198C">
          <w:rPr>
            <w:webHidden/>
          </w:rPr>
          <w:tab/>
        </w:r>
        <w:r w:rsidR="0022669B" w:rsidRPr="00CE198C">
          <w:rPr>
            <w:webHidden/>
          </w:rPr>
          <w:fldChar w:fldCharType="begin"/>
        </w:r>
        <w:r w:rsidR="0022669B" w:rsidRPr="00CE198C">
          <w:rPr>
            <w:webHidden/>
          </w:rPr>
          <w:instrText xml:space="preserve"> PAGEREF _Toc25317552 \h </w:instrText>
        </w:r>
        <w:r w:rsidR="0022669B" w:rsidRPr="00CE198C">
          <w:rPr>
            <w:webHidden/>
          </w:rPr>
        </w:r>
        <w:r w:rsidR="0022669B" w:rsidRPr="00CE198C">
          <w:rPr>
            <w:webHidden/>
          </w:rPr>
          <w:fldChar w:fldCharType="separate"/>
        </w:r>
        <w:r w:rsidR="00A8003C">
          <w:rPr>
            <w:webHidden/>
          </w:rPr>
          <w:t>408</w:t>
        </w:r>
        <w:r w:rsidR="0022669B" w:rsidRPr="00CE198C">
          <w:rPr>
            <w:webHidden/>
          </w:rPr>
          <w:fldChar w:fldCharType="end"/>
        </w:r>
      </w:hyperlink>
    </w:p>
    <w:p w14:paraId="2B666470" w14:textId="2EC77173" w:rsidR="0022669B" w:rsidRPr="00CE198C" w:rsidRDefault="00C64915" w:rsidP="00CE198C">
      <w:pPr>
        <w:pStyle w:val="TOC2"/>
        <w:jc w:val="both"/>
        <w:rPr>
          <w:rFonts w:eastAsiaTheme="minorEastAsia"/>
          <w:sz w:val="22"/>
          <w:szCs w:val="22"/>
        </w:rPr>
      </w:pPr>
      <w:hyperlink w:anchor="_Toc25317553" w:history="1">
        <w:r w:rsidR="0022669B" w:rsidRPr="00CE198C">
          <w:rPr>
            <w:rStyle w:val="Hyperlink"/>
          </w:rPr>
          <w:t xml:space="preserve">Section IX - </w:t>
        </w:r>
        <w:r w:rsidR="0022669B" w:rsidRPr="00CE198C">
          <w:rPr>
            <w:rStyle w:val="Hyperlink"/>
            <w:iCs/>
          </w:rPr>
          <w:t xml:space="preserve">Particular </w:t>
        </w:r>
        <w:r w:rsidR="0022669B" w:rsidRPr="00CE198C">
          <w:rPr>
            <w:rStyle w:val="Hyperlink"/>
          </w:rPr>
          <w:t>Conditions of Contract</w:t>
        </w:r>
        <w:r w:rsidR="0022669B" w:rsidRPr="00CE198C">
          <w:rPr>
            <w:webHidden/>
          </w:rPr>
          <w:tab/>
        </w:r>
        <w:r w:rsidR="0022669B" w:rsidRPr="00CE198C">
          <w:rPr>
            <w:webHidden/>
          </w:rPr>
          <w:fldChar w:fldCharType="begin"/>
        </w:r>
        <w:r w:rsidR="0022669B" w:rsidRPr="00CE198C">
          <w:rPr>
            <w:webHidden/>
          </w:rPr>
          <w:instrText xml:space="preserve"> PAGEREF _Toc25317553 \h </w:instrText>
        </w:r>
        <w:r w:rsidR="0022669B" w:rsidRPr="00CE198C">
          <w:rPr>
            <w:webHidden/>
          </w:rPr>
        </w:r>
        <w:r w:rsidR="0022669B" w:rsidRPr="00CE198C">
          <w:rPr>
            <w:webHidden/>
          </w:rPr>
          <w:fldChar w:fldCharType="separate"/>
        </w:r>
        <w:r w:rsidR="00A8003C">
          <w:rPr>
            <w:webHidden/>
          </w:rPr>
          <w:t>451</w:t>
        </w:r>
        <w:r w:rsidR="0022669B" w:rsidRPr="00CE198C">
          <w:rPr>
            <w:webHidden/>
          </w:rPr>
          <w:fldChar w:fldCharType="end"/>
        </w:r>
      </w:hyperlink>
    </w:p>
    <w:p w14:paraId="1227E9F1" w14:textId="3063850B" w:rsidR="0022669B" w:rsidRPr="00CE198C" w:rsidRDefault="00C64915" w:rsidP="00CE198C">
      <w:pPr>
        <w:pStyle w:val="TOC2"/>
        <w:jc w:val="both"/>
        <w:rPr>
          <w:rFonts w:eastAsiaTheme="minorEastAsia"/>
          <w:sz w:val="22"/>
          <w:szCs w:val="22"/>
        </w:rPr>
      </w:pPr>
      <w:hyperlink w:anchor="_Toc25317554" w:history="1">
        <w:r w:rsidR="0022669B" w:rsidRPr="00CE198C">
          <w:rPr>
            <w:rStyle w:val="Hyperlink"/>
          </w:rPr>
          <w:t>Section X - Contract Forms</w:t>
        </w:r>
        <w:r w:rsidR="0022669B" w:rsidRPr="00CE198C">
          <w:rPr>
            <w:webHidden/>
          </w:rPr>
          <w:tab/>
        </w:r>
        <w:r w:rsidR="0022669B" w:rsidRPr="00CE198C">
          <w:rPr>
            <w:webHidden/>
          </w:rPr>
          <w:fldChar w:fldCharType="begin"/>
        </w:r>
        <w:r w:rsidR="0022669B" w:rsidRPr="00CE198C">
          <w:rPr>
            <w:webHidden/>
          </w:rPr>
          <w:instrText xml:space="preserve"> PAGEREF _Toc25317554 \h </w:instrText>
        </w:r>
        <w:r w:rsidR="0022669B" w:rsidRPr="00CE198C">
          <w:rPr>
            <w:webHidden/>
          </w:rPr>
        </w:r>
        <w:r w:rsidR="0022669B" w:rsidRPr="00CE198C">
          <w:rPr>
            <w:webHidden/>
          </w:rPr>
          <w:fldChar w:fldCharType="separate"/>
        </w:r>
        <w:r w:rsidR="00A8003C">
          <w:rPr>
            <w:webHidden/>
          </w:rPr>
          <w:t>457</w:t>
        </w:r>
        <w:r w:rsidR="0022669B" w:rsidRPr="00CE198C">
          <w:rPr>
            <w:webHidden/>
          </w:rPr>
          <w:fldChar w:fldCharType="end"/>
        </w:r>
      </w:hyperlink>
    </w:p>
    <w:p w14:paraId="478E08FA" w14:textId="7478BF75" w:rsidR="007B586E" w:rsidRPr="00CE198C" w:rsidRDefault="00CA5928" w:rsidP="00CE198C">
      <w:pPr>
        <w:pStyle w:val="Part"/>
        <w:jc w:val="both"/>
        <w:sectPr w:rsidR="007B586E" w:rsidRPr="00CE198C" w:rsidSect="00754CB4">
          <w:headerReference w:type="first" r:id="rId28"/>
          <w:type w:val="oddPage"/>
          <w:pgSz w:w="12240" w:h="15840" w:code="1"/>
          <w:pgMar w:top="1440" w:right="1440" w:bottom="1440" w:left="1800" w:header="720" w:footer="720" w:gutter="0"/>
          <w:pgNumType w:start="1"/>
          <w:cols w:space="720"/>
          <w:titlePg/>
          <w:docGrid w:linePitch="326"/>
        </w:sectPr>
      </w:pPr>
      <w:r w:rsidRPr="00CE198C">
        <w:fldChar w:fldCharType="end"/>
      </w:r>
    </w:p>
    <w:p w14:paraId="2EFB43FA" w14:textId="77777777" w:rsidR="00A93C2A" w:rsidRPr="00CE198C" w:rsidRDefault="00A93C2A" w:rsidP="00CE198C">
      <w:pPr>
        <w:jc w:val="both"/>
        <w:sectPr w:rsidR="00A93C2A" w:rsidRPr="00CE198C" w:rsidSect="0069484E">
          <w:headerReference w:type="even" r:id="rId29"/>
          <w:headerReference w:type="default" r:id="rId30"/>
          <w:headerReference w:type="first" r:id="rId31"/>
          <w:footnotePr>
            <w:numRestart w:val="eachSect"/>
          </w:footnotePr>
          <w:type w:val="continuous"/>
          <w:pgSz w:w="12240" w:h="15840" w:code="1"/>
          <w:pgMar w:top="1440" w:right="1440" w:bottom="1440" w:left="1800" w:header="720" w:footer="720" w:gutter="0"/>
          <w:cols w:space="720"/>
          <w:titlePg/>
          <w:docGrid w:linePitch="326"/>
        </w:sectPr>
      </w:pPr>
      <w:bookmarkStart w:id="5" w:name="_Toc431041733"/>
      <w:bookmarkStart w:id="6" w:name="_Toc434240180"/>
    </w:p>
    <w:p w14:paraId="75BD0A73" w14:textId="77777777" w:rsidR="005B3DD5" w:rsidRPr="005B3DD5" w:rsidRDefault="005B3DD5" w:rsidP="005B3DD5">
      <w:bookmarkStart w:id="7" w:name="_Toc435519172"/>
      <w:bookmarkStart w:id="8" w:name="_Toc435624806"/>
      <w:bookmarkStart w:id="9" w:name="_Toc440526008"/>
    </w:p>
    <w:p w14:paraId="79BAFC55" w14:textId="77777777" w:rsidR="007B586E" w:rsidRPr="00CE198C" w:rsidRDefault="007B586E" w:rsidP="00CE198C">
      <w:pPr>
        <w:pStyle w:val="Part"/>
        <w:jc w:val="both"/>
      </w:pPr>
      <w:bookmarkStart w:id="10" w:name="_Toc448224221"/>
      <w:bookmarkStart w:id="11" w:name="_Toc25317542"/>
      <w:r w:rsidRPr="00CE198C">
        <w:t>PART 1 – Bidding Procedures</w:t>
      </w:r>
      <w:bookmarkEnd w:id="5"/>
      <w:bookmarkEnd w:id="6"/>
      <w:bookmarkEnd w:id="7"/>
      <w:bookmarkEnd w:id="8"/>
      <w:bookmarkEnd w:id="9"/>
      <w:bookmarkEnd w:id="10"/>
      <w:bookmarkEnd w:id="11"/>
    </w:p>
    <w:p w14:paraId="156F3813" w14:textId="77777777" w:rsidR="007B586E" w:rsidRPr="00CE198C" w:rsidRDefault="007B586E" w:rsidP="00CE198C">
      <w:pPr>
        <w:tabs>
          <w:tab w:val="left" w:pos="180"/>
        </w:tabs>
        <w:ind w:left="720" w:right="288" w:hanging="360"/>
        <w:jc w:val="both"/>
        <w:rPr>
          <w:iCs/>
          <w:spacing w:val="-2"/>
          <w:sz w:val="20"/>
        </w:rPr>
      </w:pPr>
    </w:p>
    <w:p w14:paraId="66C6F9A8" w14:textId="77777777" w:rsidR="00725BA8" w:rsidRPr="00CE198C" w:rsidRDefault="00725BA8" w:rsidP="00CE198C">
      <w:pPr>
        <w:pStyle w:val="Subtitle"/>
        <w:jc w:val="both"/>
        <w:sectPr w:rsidR="00725BA8" w:rsidRPr="00CE198C" w:rsidSect="00754CB4">
          <w:headerReference w:type="first" r:id="rId32"/>
          <w:footnotePr>
            <w:numRestart w:val="eachSect"/>
          </w:footnotePr>
          <w:type w:val="oddPage"/>
          <w:pgSz w:w="12240" w:h="15840" w:code="1"/>
          <w:pgMar w:top="1440" w:right="1440" w:bottom="1440" w:left="1800" w:header="720" w:footer="720" w:gutter="0"/>
          <w:cols w:space="720"/>
          <w:titlePg/>
          <w:docGrid w:linePitch="326"/>
        </w:sectPr>
      </w:pPr>
    </w:p>
    <w:p w14:paraId="7A648A2E" w14:textId="77777777" w:rsidR="007B586E" w:rsidRPr="00CE198C" w:rsidRDefault="007B586E" w:rsidP="00CE198C">
      <w:pPr>
        <w:pStyle w:val="Subtitle"/>
        <w:jc w:val="both"/>
      </w:pPr>
      <w:bookmarkStart w:id="12" w:name="_Toc25317543"/>
      <w:r w:rsidRPr="00CE198C">
        <w:lastRenderedPageBreak/>
        <w:t xml:space="preserve">Section </w:t>
      </w:r>
      <w:r w:rsidR="00EE4B3F" w:rsidRPr="00CE198C">
        <w:t xml:space="preserve">I </w:t>
      </w:r>
      <w:r w:rsidR="004509D8" w:rsidRPr="00CE198C">
        <w:t>-</w:t>
      </w:r>
      <w:r w:rsidRPr="00CE198C">
        <w:t xml:space="preserve"> Instructions to Bidders</w:t>
      </w:r>
      <w:bookmarkEnd w:id="12"/>
    </w:p>
    <w:bookmarkEnd w:id="0"/>
    <w:p w14:paraId="7E15F2FB" w14:textId="77777777" w:rsidR="007B586E" w:rsidRPr="00CE198C" w:rsidRDefault="007B586E" w:rsidP="00CE198C">
      <w:pPr>
        <w:pStyle w:val="BodyText"/>
        <w:ind w:left="180" w:right="1170"/>
        <w:jc w:val="both"/>
        <w:rPr>
          <w:rFonts w:ascii="Times New Roman" w:hAnsi="Times New Roman" w:cs="Times New Roman"/>
          <w:b/>
          <w:sz w:val="24"/>
        </w:rPr>
      </w:pPr>
    </w:p>
    <w:p w14:paraId="2B177328" w14:textId="77777777" w:rsidR="00C65741" w:rsidRPr="00CE198C" w:rsidRDefault="00C65741" w:rsidP="00CE198C">
      <w:pPr>
        <w:pStyle w:val="Subtitle2"/>
        <w:jc w:val="both"/>
      </w:pPr>
      <w:bookmarkStart w:id="13" w:name="_Toc448224222"/>
      <w:bookmarkStart w:id="14" w:name="_Toc432663653"/>
      <w:r w:rsidRPr="00CE198C">
        <w:t>Contents</w:t>
      </w:r>
      <w:bookmarkEnd w:id="13"/>
    </w:p>
    <w:bookmarkEnd w:id="14"/>
    <w:p w14:paraId="3DA995A1" w14:textId="77777777" w:rsidR="006D2879" w:rsidRPr="00CE198C" w:rsidRDefault="006D2879" w:rsidP="00CE198C">
      <w:pPr>
        <w:pStyle w:val="BodyText"/>
        <w:tabs>
          <w:tab w:val="left" w:pos="900"/>
          <w:tab w:val="right" w:leader="dot" w:pos="10070"/>
        </w:tabs>
        <w:ind w:left="360" w:right="540"/>
        <w:jc w:val="both"/>
        <w:rPr>
          <w:rFonts w:ascii="Times New Roman" w:hAnsi="Times New Roman" w:cs="Times New Roman"/>
          <w:b/>
          <w:bCs/>
          <w:szCs w:val="20"/>
        </w:rPr>
      </w:pPr>
    </w:p>
    <w:p w14:paraId="03A92B31" w14:textId="45D0D3BF" w:rsidR="0022669B" w:rsidRPr="00CE198C" w:rsidRDefault="00A21971" w:rsidP="00CE198C">
      <w:pPr>
        <w:pStyle w:val="TOC1"/>
        <w:tabs>
          <w:tab w:val="left" w:pos="480"/>
          <w:tab w:val="right" w:leader="dot" w:pos="8990"/>
        </w:tabs>
        <w:jc w:val="both"/>
        <w:rPr>
          <w:rFonts w:eastAsiaTheme="minorEastAsia"/>
          <w:b w:val="0"/>
          <w:noProof/>
          <w:sz w:val="22"/>
          <w:szCs w:val="22"/>
        </w:rPr>
      </w:pPr>
      <w:r w:rsidRPr="00CE198C">
        <w:rPr>
          <w:sz w:val="28"/>
        </w:rPr>
        <w:fldChar w:fldCharType="begin"/>
      </w:r>
      <w:r w:rsidRPr="00CE198C">
        <w:rPr>
          <w:sz w:val="28"/>
        </w:rPr>
        <w:instrText xml:space="preserve"> TOC \h \z \t "Section 1-Clauses,2,Section 1 Heading 1,1" </w:instrText>
      </w:r>
      <w:r w:rsidRPr="00CE198C">
        <w:rPr>
          <w:sz w:val="28"/>
        </w:rPr>
        <w:fldChar w:fldCharType="separate"/>
      </w:r>
      <w:hyperlink w:anchor="_Toc25317486" w:history="1">
        <w:r w:rsidR="0022669B" w:rsidRPr="00CE198C">
          <w:rPr>
            <w:rStyle w:val="Hyperlink"/>
            <w:noProof/>
          </w:rPr>
          <w:t>A.</w:t>
        </w:r>
        <w:r w:rsidR="0022669B" w:rsidRPr="00CE198C">
          <w:rPr>
            <w:rFonts w:eastAsiaTheme="minorEastAsia"/>
            <w:b w:val="0"/>
            <w:noProof/>
            <w:sz w:val="22"/>
            <w:szCs w:val="22"/>
          </w:rPr>
          <w:tab/>
        </w:r>
        <w:r w:rsidR="0022669B" w:rsidRPr="00CE198C">
          <w:rPr>
            <w:rStyle w:val="Hyperlink"/>
            <w:noProof/>
          </w:rPr>
          <w:t>General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_Toc25317486 \h </w:instrText>
        </w:r>
        <w:r w:rsidR="0022669B" w:rsidRPr="00CE198C">
          <w:rPr>
            <w:noProof/>
            <w:webHidden/>
          </w:rPr>
        </w:r>
        <w:r w:rsidR="0022669B" w:rsidRPr="00CE198C">
          <w:rPr>
            <w:noProof/>
            <w:webHidden/>
          </w:rPr>
          <w:fldChar w:fldCharType="separate"/>
        </w:r>
        <w:r w:rsidR="00A8003C">
          <w:rPr>
            <w:noProof/>
            <w:webHidden/>
          </w:rPr>
          <w:t>13</w:t>
        </w:r>
        <w:r w:rsidR="0022669B" w:rsidRPr="00CE198C">
          <w:rPr>
            <w:noProof/>
            <w:webHidden/>
          </w:rPr>
          <w:fldChar w:fldCharType="end"/>
        </w:r>
      </w:hyperlink>
    </w:p>
    <w:p w14:paraId="0BEA9A18" w14:textId="09F32D18" w:rsidR="0022669B" w:rsidRPr="00CE198C" w:rsidRDefault="00C64915" w:rsidP="00CE198C">
      <w:pPr>
        <w:pStyle w:val="TOC2"/>
        <w:jc w:val="both"/>
        <w:rPr>
          <w:rFonts w:eastAsiaTheme="minorEastAsia"/>
          <w:sz w:val="22"/>
          <w:szCs w:val="22"/>
        </w:rPr>
      </w:pPr>
      <w:hyperlink w:anchor="_Toc25317487" w:history="1">
        <w:r w:rsidR="0022669B" w:rsidRPr="00CE198C">
          <w:rPr>
            <w:rStyle w:val="Hyperlink"/>
          </w:rPr>
          <w:t>1.</w:t>
        </w:r>
        <w:r w:rsidR="0022669B" w:rsidRPr="00CE198C">
          <w:rPr>
            <w:rFonts w:eastAsiaTheme="minorEastAsia"/>
            <w:sz w:val="22"/>
            <w:szCs w:val="22"/>
          </w:rPr>
          <w:tab/>
        </w:r>
        <w:r w:rsidR="0022669B" w:rsidRPr="00CE198C">
          <w:rPr>
            <w:rStyle w:val="Hyperlink"/>
          </w:rPr>
          <w:t>Scope of Bid</w:t>
        </w:r>
        <w:r w:rsidR="0022669B" w:rsidRPr="00CE198C">
          <w:rPr>
            <w:webHidden/>
          </w:rPr>
          <w:tab/>
        </w:r>
        <w:r w:rsidR="0022669B" w:rsidRPr="00CE198C">
          <w:rPr>
            <w:webHidden/>
          </w:rPr>
          <w:fldChar w:fldCharType="begin"/>
        </w:r>
        <w:r w:rsidR="0022669B" w:rsidRPr="00CE198C">
          <w:rPr>
            <w:webHidden/>
          </w:rPr>
          <w:instrText xml:space="preserve"> PAGEREF _Toc25317487 \h </w:instrText>
        </w:r>
        <w:r w:rsidR="0022669B" w:rsidRPr="00CE198C">
          <w:rPr>
            <w:webHidden/>
          </w:rPr>
        </w:r>
        <w:r w:rsidR="0022669B" w:rsidRPr="00CE198C">
          <w:rPr>
            <w:webHidden/>
          </w:rPr>
          <w:fldChar w:fldCharType="separate"/>
        </w:r>
        <w:r w:rsidR="00A8003C">
          <w:rPr>
            <w:webHidden/>
          </w:rPr>
          <w:t>13</w:t>
        </w:r>
        <w:r w:rsidR="0022669B" w:rsidRPr="00CE198C">
          <w:rPr>
            <w:webHidden/>
          </w:rPr>
          <w:fldChar w:fldCharType="end"/>
        </w:r>
      </w:hyperlink>
    </w:p>
    <w:p w14:paraId="42265366" w14:textId="440DDC41" w:rsidR="0022669B" w:rsidRPr="00CE198C" w:rsidRDefault="00C64915" w:rsidP="00CE198C">
      <w:pPr>
        <w:pStyle w:val="TOC2"/>
        <w:jc w:val="both"/>
        <w:rPr>
          <w:rFonts w:eastAsiaTheme="minorEastAsia"/>
          <w:sz w:val="22"/>
          <w:szCs w:val="22"/>
        </w:rPr>
      </w:pPr>
      <w:hyperlink w:anchor="_Toc25317488" w:history="1">
        <w:r w:rsidR="0022669B" w:rsidRPr="00CE198C">
          <w:rPr>
            <w:rStyle w:val="Hyperlink"/>
          </w:rPr>
          <w:t>2.</w:t>
        </w:r>
        <w:r w:rsidR="0022669B" w:rsidRPr="00CE198C">
          <w:rPr>
            <w:rFonts w:eastAsiaTheme="minorEastAsia"/>
            <w:sz w:val="22"/>
            <w:szCs w:val="22"/>
          </w:rPr>
          <w:tab/>
        </w:r>
        <w:r w:rsidR="0022669B" w:rsidRPr="00CE198C">
          <w:rPr>
            <w:rStyle w:val="Hyperlink"/>
          </w:rPr>
          <w:t>Source of Funds</w:t>
        </w:r>
        <w:r w:rsidR="0022669B" w:rsidRPr="00CE198C">
          <w:rPr>
            <w:webHidden/>
          </w:rPr>
          <w:tab/>
        </w:r>
        <w:r w:rsidR="0022669B" w:rsidRPr="00CE198C">
          <w:rPr>
            <w:webHidden/>
          </w:rPr>
          <w:fldChar w:fldCharType="begin"/>
        </w:r>
        <w:r w:rsidR="0022669B" w:rsidRPr="00CE198C">
          <w:rPr>
            <w:webHidden/>
          </w:rPr>
          <w:instrText xml:space="preserve"> PAGEREF _Toc25317488 \h </w:instrText>
        </w:r>
        <w:r w:rsidR="0022669B" w:rsidRPr="00CE198C">
          <w:rPr>
            <w:webHidden/>
          </w:rPr>
        </w:r>
        <w:r w:rsidR="0022669B" w:rsidRPr="00CE198C">
          <w:rPr>
            <w:webHidden/>
          </w:rPr>
          <w:fldChar w:fldCharType="separate"/>
        </w:r>
        <w:r w:rsidR="00A8003C">
          <w:rPr>
            <w:webHidden/>
          </w:rPr>
          <w:t>14</w:t>
        </w:r>
        <w:r w:rsidR="0022669B" w:rsidRPr="00CE198C">
          <w:rPr>
            <w:webHidden/>
          </w:rPr>
          <w:fldChar w:fldCharType="end"/>
        </w:r>
      </w:hyperlink>
    </w:p>
    <w:p w14:paraId="535A513C" w14:textId="19AC1A98" w:rsidR="0022669B" w:rsidRPr="00CE198C" w:rsidRDefault="00C64915" w:rsidP="00CE198C">
      <w:pPr>
        <w:pStyle w:val="TOC2"/>
        <w:jc w:val="both"/>
        <w:rPr>
          <w:rFonts w:eastAsiaTheme="minorEastAsia"/>
          <w:sz w:val="22"/>
          <w:szCs w:val="22"/>
        </w:rPr>
      </w:pPr>
      <w:hyperlink w:anchor="_Toc25317489" w:history="1">
        <w:r w:rsidR="0022669B" w:rsidRPr="00CE198C">
          <w:rPr>
            <w:rStyle w:val="Hyperlink"/>
          </w:rPr>
          <w:t>3.</w:t>
        </w:r>
        <w:r w:rsidR="0022669B" w:rsidRPr="00CE198C">
          <w:rPr>
            <w:rFonts w:eastAsiaTheme="minorEastAsia"/>
            <w:sz w:val="22"/>
            <w:szCs w:val="22"/>
          </w:rPr>
          <w:tab/>
        </w:r>
        <w:r w:rsidR="0022669B" w:rsidRPr="00CE198C">
          <w:rPr>
            <w:rStyle w:val="Hyperlink"/>
          </w:rPr>
          <w:t>Fraud and Corruption</w:t>
        </w:r>
        <w:r w:rsidR="0022669B" w:rsidRPr="00CE198C">
          <w:rPr>
            <w:webHidden/>
          </w:rPr>
          <w:tab/>
        </w:r>
        <w:r w:rsidR="0022669B" w:rsidRPr="00CE198C">
          <w:rPr>
            <w:webHidden/>
          </w:rPr>
          <w:fldChar w:fldCharType="begin"/>
        </w:r>
        <w:r w:rsidR="0022669B" w:rsidRPr="00CE198C">
          <w:rPr>
            <w:webHidden/>
          </w:rPr>
          <w:instrText xml:space="preserve"> PAGEREF _Toc25317489 \h </w:instrText>
        </w:r>
        <w:r w:rsidR="0022669B" w:rsidRPr="00CE198C">
          <w:rPr>
            <w:webHidden/>
          </w:rPr>
        </w:r>
        <w:r w:rsidR="0022669B" w:rsidRPr="00CE198C">
          <w:rPr>
            <w:webHidden/>
          </w:rPr>
          <w:fldChar w:fldCharType="separate"/>
        </w:r>
        <w:r w:rsidR="00A8003C">
          <w:rPr>
            <w:webHidden/>
          </w:rPr>
          <w:t>14</w:t>
        </w:r>
        <w:r w:rsidR="0022669B" w:rsidRPr="00CE198C">
          <w:rPr>
            <w:webHidden/>
          </w:rPr>
          <w:fldChar w:fldCharType="end"/>
        </w:r>
      </w:hyperlink>
    </w:p>
    <w:p w14:paraId="4AEB5B30" w14:textId="59033421" w:rsidR="0022669B" w:rsidRPr="00CE198C" w:rsidRDefault="00C64915" w:rsidP="00CE198C">
      <w:pPr>
        <w:pStyle w:val="TOC2"/>
        <w:jc w:val="both"/>
        <w:rPr>
          <w:rFonts w:eastAsiaTheme="minorEastAsia"/>
          <w:sz w:val="22"/>
          <w:szCs w:val="22"/>
        </w:rPr>
      </w:pPr>
      <w:hyperlink w:anchor="_Toc25317490" w:history="1">
        <w:r w:rsidR="0022669B" w:rsidRPr="00CE198C">
          <w:rPr>
            <w:rStyle w:val="Hyperlink"/>
          </w:rPr>
          <w:t>4.</w:t>
        </w:r>
        <w:r w:rsidR="0022669B" w:rsidRPr="00CE198C">
          <w:rPr>
            <w:rFonts w:eastAsiaTheme="minorEastAsia"/>
            <w:sz w:val="22"/>
            <w:szCs w:val="22"/>
          </w:rPr>
          <w:tab/>
        </w:r>
        <w:r w:rsidR="0022669B" w:rsidRPr="00CE198C">
          <w:rPr>
            <w:rStyle w:val="Hyperlink"/>
          </w:rPr>
          <w:t>Eligible Bidders</w:t>
        </w:r>
        <w:r w:rsidR="0022669B" w:rsidRPr="00CE198C">
          <w:rPr>
            <w:webHidden/>
          </w:rPr>
          <w:tab/>
        </w:r>
        <w:r w:rsidR="0022669B" w:rsidRPr="00CE198C">
          <w:rPr>
            <w:webHidden/>
          </w:rPr>
          <w:fldChar w:fldCharType="begin"/>
        </w:r>
        <w:r w:rsidR="0022669B" w:rsidRPr="00CE198C">
          <w:rPr>
            <w:webHidden/>
          </w:rPr>
          <w:instrText xml:space="preserve"> PAGEREF _Toc25317490 \h </w:instrText>
        </w:r>
        <w:r w:rsidR="0022669B" w:rsidRPr="00CE198C">
          <w:rPr>
            <w:webHidden/>
          </w:rPr>
        </w:r>
        <w:r w:rsidR="0022669B" w:rsidRPr="00CE198C">
          <w:rPr>
            <w:webHidden/>
          </w:rPr>
          <w:fldChar w:fldCharType="separate"/>
        </w:r>
        <w:r w:rsidR="00A8003C">
          <w:rPr>
            <w:webHidden/>
          </w:rPr>
          <w:t>14</w:t>
        </w:r>
        <w:r w:rsidR="0022669B" w:rsidRPr="00CE198C">
          <w:rPr>
            <w:webHidden/>
          </w:rPr>
          <w:fldChar w:fldCharType="end"/>
        </w:r>
      </w:hyperlink>
    </w:p>
    <w:p w14:paraId="42162BF6" w14:textId="20BBB48E" w:rsidR="0022669B" w:rsidRPr="00CE198C" w:rsidRDefault="00C64915" w:rsidP="00CE198C">
      <w:pPr>
        <w:pStyle w:val="TOC2"/>
        <w:jc w:val="both"/>
        <w:rPr>
          <w:rFonts w:eastAsiaTheme="minorEastAsia"/>
          <w:sz w:val="22"/>
          <w:szCs w:val="22"/>
        </w:rPr>
      </w:pPr>
      <w:hyperlink w:anchor="_Toc25317491" w:history="1">
        <w:r w:rsidR="0022669B" w:rsidRPr="00CE198C">
          <w:rPr>
            <w:rStyle w:val="Hyperlink"/>
            <w:iCs/>
          </w:rPr>
          <w:t>5.</w:t>
        </w:r>
        <w:r w:rsidR="0022669B" w:rsidRPr="00CE198C">
          <w:rPr>
            <w:rFonts w:eastAsiaTheme="minorEastAsia"/>
            <w:sz w:val="22"/>
            <w:szCs w:val="22"/>
          </w:rPr>
          <w:tab/>
        </w:r>
        <w:r w:rsidR="0022669B" w:rsidRPr="00CE198C">
          <w:rPr>
            <w:rStyle w:val="Hyperlink"/>
            <w:iCs/>
          </w:rPr>
          <w:t xml:space="preserve">Eligible Materials, </w:t>
        </w:r>
        <w:r w:rsidR="0022669B" w:rsidRPr="00CE198C">
          <w:rPr>
            <w:rStyle w:val="Hyperlink"/>
          </w:rPr>
          <w:t>Equipment</w:t>
        </w:r>
        <w:r w:rsidR="0022669B" w:rsidRPr="00CE198C">
          <w:rPr>
            <w:rStyle w:val="Hyperlink"/>
            <w:iCs/>
          </w:rPr>
          <w:t xml:space="preserve"> and Services</w:t>
        </w:r>
        <w:r w:rsidR="0022669B" w:rsidRPr="00CE198C">
          <w:rPr>
            <w:webHidden/>
          </w:rPr>
          <w:tab/>
        </w:r>
        <w:r w:rsidR="0022669B" w:rsidRPr="00CE198C">
          <w:rPr>
            <w:webHidden/>
          </w:rPr>
          <w:fldChar w:fldCharType="begin"/>
        </w:r>
        <w:r w:rsidR="0022669B" w:rsidRPr="00CE198C">
          <w:rPr>
            <w:webHidden/>
          </w:rPr>
          <w:instrText xml:space="preserve"> PAGEREF _Toc25317491 \h </w:instrText>
        </w:r>
        <w:r w:rsidR="0022669B" w:rsidRPr="00CE198C">
          <w:rPr>
            <w:webHidden/>
          </w:rPr>
        </w:r>
        <w:r w:rsidR="0022669B" w:rsidRPr="00CE198C">
          <w:rPr>
            <w:webHidden/>
          </w:rPr>
          <w:fldChar w:fldCharType="separate"/>
        </w:r>
        <w:r w:rsidR="00A8003C">
          <w:rPr>
            <w:webHidden/>
          </w:rPr>
          <w:t>17</w:t>
        </w:r>
        <w:r w:rsidR="0022669B" w:rsidRPr="00CE198C">
          <w:rPr>
            <w:webHidden/>
          </w:rPr>
          <w:fldChar w:fldCharType="end"/>
        </w:r>
      </w:hyperlink>
    </w:p>
    <w:p w14:paraId="67A148F1" w14:textId="1504B974"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92" w:history="1">
        <w:r w:rsidR="0022669B" w:rsidRPr="00CE198C">
          <w:rPr>
            <w:rStyle w:val="Hyperlink"/>
            <w:noProof/>
          </w:rPr>
          <w:t>B.</w:t>
        </w:r>
        <w:r w:rsidR="0022669B" w:rsidRPr="00CE198C">
          <w:rPr>
            <w:rFonts w:eastAsiaTheme="minorEastAsia"/>
            <w:b w:val="0"/>
            <w:noProof/>
            <w:sz w:val="22"/>
            <w:szCs w:val="22"/>
          </w:rPr>
          <w:tab/>
        </w:r>
        <w:r w:rsidR="0022669B" w:rsidRPr="00CE198C">
          <w:rPr>
            <w:rStyle w:val="Hyperlink"/>
            <w:noProof/>
          </w:rPr>
          <w:t>Contents of Bidding Document</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_Toc25317492 \h </w:instrText>
        </w:r>
        <w:r w:rsidR="0022669B" w:rsidRPr="00CE198C">
          <w:rPr>
            <w:noProof/>
            <w:webHidden/>
          </w:rPr>
        </w:r>
        <w:r w:rsidR="0022669B" w:rsidRPr="00CE198C">
          <w:rPr>
            <w:noProof/>
            <w:webHidden/>
          </w:rPr>
          <w:fldChar w:fldCharType="separate"/>
        </w:r>
        <w:r w:rsidR="00A8003C">
          <w:rPr>
            <w:noProof/>
            <w:webHidden/>
          </w:rPr>
          <w:t>17</w:t>
        </w:r>
        <w:r w:rsidR="0022669B" w:rsidRPr="00CE198C">
          <w:rPr>
            <w:noProof/>
            <w:webHidden/>
          </w:rPr>
          <w:fldChar w:fldCharType="end"/>
        </w:r>
      </w:hyperlink>
    </w:p>
    <w:p w14:paraId="317837D1" w14:textId="71381888" w:rsidR="0022669B" w:rsidRPr="00CE198C" w:rsidRDefault="00C64915" w:rsidP="00CE198C">
      <w:pPr>
        <w:pStyle w:val="TOC2"/>
        <w:jc w:val="both"/>
        <w:rPr>
          <w:rFonts w:eastAsiaTheme="minorEastAsia"/>
          <w:sz w:val="22"/>
          <w:szCs w:val="22"/>
        </w:rPr>
      </w:pPr>
      <w:hyperlink w:anchor="_Toc25317493" w:history="1">
        <w:r w:rsidR="0022669B" w:rsidRPr="00CE198C">
          <w:rPr>
            <w:rStyle w:val="Hyperlink"/>
          </w:rPr>
          <w:t>6.</w:t>
        </w:r>
        <w:r w:rsidR="0022669B" w:rsidRPr="00CE198C">
          <w:rPr>
            <w:rFonts w:eastAsiaTheme="minorEastAsia"/>
            <w:sz w:val="22"/>
            <w:szCs w:val="22"/>
          </w:rPr>
          <w:tab/>
        </w:r>
        <w:r w:rsidR="0022669B" w:rsidRPr="00CE198C">
          <w:rPr>
            <w:rStyle w:val="Hyperlink"/>
          </w:rPr>
          <w:t>Sections of Bidding Document</w:t>
        </w:r>
        <w:r w:rsidR="0022669B" w:rsidRPr="00CE198C">
          <w:rPr>
            <w:webHidden/>
          </w:rPr>
          <w:tab/>
        </w:r>
        <w:r w:rsidR="0022669B" w:rsidRPr="00CE198C">
          <w:rPr>
            <w:webHidden/>
          </w:rPr>
          <w:fldChar w:fldCharType="begin"/>
        </w:r>
        <w:r w:rsidR="0022669B" w:rsidRPr="00CE198C">
          <w:rPr>
            <w:webHidden/>
          </w:rPr>
          <w:instrText xml:space="preserve"> PAGEREF _Toc25317493 \h </w:instrText>
        </w:r>
        <w:r w:rsidR="0022669B" w:rsidRPr="00CE198C">
          <w:rPr>
            <w:webHidden/>
          </w:rPr>
        </w:r>
        <w:r w:rsidR="0022669B" w:rsidRPr="00CE198C">
          <w:rPr>
            <w:webHidden/>
          </w:rPr>
          <w:fldChar w:fldCharType="separate"/>
        </w:r>
        <w:r w:rsidR="00A8003C">
          <w:rPr>
            <w:webHidden/>
          </w:rPr>
          <w:t>17</w:t>
        </w:r>
        <w:r w:rsidR="0022669B" w:rsidRPr="00CE198C">
          <w:rPr>
            <w:webHidden/>
          </w:rPr>
          <w:fldChar w:fldCharType="end"/>
        </w:r>
      </w:hyperlink>
    </w:p>
    <w:p w14:paraId="6C0226D6" w14:textId="20D7CE25" w:rsidR="0022669B" w:rsidRPr="00CE198C" w:rsidRDefault="00C64915" w:rsidP="00CE198C">
      <w:pPr>
        <w:pStyle w:val="TOC2"/>
        <w:jc w:val="both"/>
        <w:rPr>
          <w:rFonts w:eastAsiaTheme="minorEastAsia"/>
          <w:sz w:val="22"/>
          <w:szCs w:val="22"/>
        </w:rPr>
      </w:pPr>
      <w:hyperlink w:anchor="_Toc25317494" w:history="1">
        <w:r w:rsidR="0022669B" w:rsidRPr="00CE198C">
          <w:rPr>
            <w:rStyle w:val="Hyperlink"/>
          </w:rPr>
          <w:t>7.</w:t>
        </w:r>
        <w:r w:rsidR="0022669B" w:rsidRPr="00CE198C">
          <w:rPr>
            <w:rFonts w:eastAsiaTheme="minorEastAsia"/>
            <w:sz w:val="22"/>
            <w:szCs w:val="22"/>
          </w:rPr>
          <w:tab/>
        </w:r>
        <w:r w:rsidR="0022669B" w:rsidRPr="00CE198C">
          <w:rPr>
            <w:rStyle w:val="Hyperlink"/>
          </w:rPr>
          <w:t>Clarification of Bidding Document, Site Visit, Pre-Bid Meeting</w:t>
        </w:r>
        <w:r w:rsidR="0022669B" w:rsidRPr="00CE198C">
          <w:rPr>
            <w:webHidden/>
          </w:rPr>
          <w:tab/>
        </w:r>
        <w:r w:rsidR="0022669B" w:rsidRPr="00CE198C">
          <w:rPr>
            <w:webHidden/>
          </w:rPr>
          <w:fldChar w:fldCharType="begin"/>
        </w:r>
        <w:r w:rsidR="0022669B" w:rsidRPr="00CE198C">
          <w:rPr>
            <w:webHidden/>
          </w:rPr>
          <w:instrText xml:space="preserve"> PAGEREF _Toc25317494 \h </w:instrText>
        </w:r>
        <w:r w:rsidR="0022669B" w:rsidRPr="00CE198C">
          <w:rPr>
            <w:webHidden/>
          </w:rPr>
        </w:r>
        <w:r w:rsidR="0022669B" w:rsidRPr="00CE198C">
          <w:rPr>
            <w:webHidden/>
          </w:rPr>
          <w:fldChar w:fldCharType="separate"/>
        </w:r>
        <w:r w:rsidR="00A8003C">
          <w:rPr>
            <w:webHidden/>
          </w:rPr>
          <w:t>18</w:t>
        </w:r>
        <w:r w:rsidR="0022669B" w:rsidRPr="00CE198C">
          <w:rPr>
            <w:webHidden/>
          </w:rPr>
          <w:fldChar w:fldCharType="end"/>
        </w:r>
      </w:hyperlink>
    </w:p>
    <w:p w14:paraId="2998DEBF" w14:textId="78E3BAFE" w:rsidR="0022669B" w:rsidRPr="00CE198C" w:rsidRDefault="00C64915" w:rsidP="00CE198C">
      <w:pPr>
        <w:pStyle w:val="TOC2"/>
        <w:jc w:val="both"/>
        <w:rPr>
          <w:rFonts w:eastAsiaTheme="minorEastAsia"/>
          <w:sz w:val="22"/>
          <w:szCs w:val="22"/>
        </w:rPr>
      </w:pPr>
      <w:hyperlink w:anchor="_Toc25317495" w:history="1">
        <w:r w:rsidR="0022669B" w:rsidRPr="00CE198C">
          <w:rPr>
            <w:rStyle w:val="Hyperlink"/>
          </w:rPr>
          <w:t>8.</w:t>
        </w:r>
        <w:r w:rsidR="0022669B" w:rsidRPr="00CE198C">
          <w:rPr>
            <w:rFonts w:eastAsiaTheme="minorEastAsia"/>
            <w:sz w:val="22"/>
            <w:szCs w:val="22"/>
          </w:rPr>
          <w:tab/>
        </w:r>
        <w:r w:rsidR="0022669B" w:rsidRPr="00CE198C">
          <w:rPr>
            <w:rStyle w:val="Hyperlink"/>
          </w:rPr>
          <w:t>Amendment of Bidding Document</w:t>
        </w:r>
        <w:r w:rsidR="0022669B" w:rsidRPr="00CE198C">
          <w:rPr>
            <w:webHidden/>
          </w:rPr>
          <w:tab/>
        </w:r>
        <w:r w:rsidR="0022669B" w:rsidRPr="00CE198C">
          <w:rPr>
            <w:webHidden/>
          </w:rPr>
          <w:fldChar w:fldCharType="begin"/>
        </w:r>
        <w:r w:rsidR="0022669B" w:rsidRPr="00CE198C">
          <w:rPr>
            <w:webHidden/>
          </w:rPr>
          <w:instrText xml:space="preserve"> PAGEREF _Toc25317495 \h </w:instrText>
        </w:r>
        <w:r w:rsidR="0022669B" w:rsidRPr="00CE198C">
          <w:rPr>
            <w:webHidden/>
          </w:rPr>
        </w:r>
        <w:r w:rsidR="0022669B" w:rsidRPr="00CE198C">
          <w:rPr>
            <w:webHidden/>
          </w:rPr>
          <w:fldChar w:fldCharType="separate"/>
        </w:r>
        <w:r w:rsidR="00A8003C">
          <w:rPr>
            <w:webHidden/>
          </w:rPr>
          <w:t>19</w:t>
        </w:r>
        <w:r w:rsidR="0022669B" w:rsidRPr="00CE198C">
          <w:rPr>
            <w:webHidden/>
          </w:rPr>
          <w:fldChar w:fldCharType="end"/>
        </w:r>
      </w:hyperlink>
    </w:p>
    <w:p w14:paraId="68A61ABA" w14:textId="5ECF7AA9"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96" w:history="1">
        <w:r w:rsidR="0022669B" w:rsidRPr="00CE198C">
          <w:rPr>
            <w:rStyle w:val="Hyperlink"/>
            <w:noProof/>
          </w:rPr>
          <w:t>C.</w:t>
        </w:r>
        <w:r w:rsidR="0022669B" w:rsidRPr="00CE198C">
          <w:rPr>
            <w:rFonts w:eastAsiaTheme="minorEastAsia"/>
            <w:b w:val="0"/>
            <w:noProof/>
            <w:sz w:val="22"/>
            <w:szCs w:val="22"/>
          </w:rPr>
          <w:tab/>
        </w:r>
        <w:r w:rsidR="0022669B" w:rsidRPr="00CE198C">
          <w:rPr>
            <w:rStyle w:val="Hyperlink"/>
            <w:noProof/>
          </w:rPr>
          <w:t>Preparation of Bids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_Toc25317496 \h </w:instrText>
        </w:r>
        <w:r w:rsidR="0022669B" w:rsidRPr="00CE198C">
          <w:rPr>
            <w:noProof/>
            <w:webHidden/>
          </w:rPr>
        </w:r>
        <w:r w:rsidR="0022669B" w:rsidRPr="00CE198C">
          <w:rPr>
            <w:noProof/>
            <w:webHidden/>
          </w:rPr>
          <w:fldChar w:fldCharType="separate"/>
        </w:r>
        <w:r w:rsidR="00A8003C">
          <w:rPr>
            <w:noProof/>
            <w:webHidden/>
          </w:rPr>
          <w:t>20</w:t>
        </w:r>
        <w:r w:rsidR="0022669B" w:rsidRPr="00CE198C">
          <w:rPr>
            <w:noProof/>
            <w:webHidden/>
          </w:rPr>
          <w:fldChar w:fldCharType="end"/>
        </w:r>
      </w:hyperlink>
    </w:p>
    <w:p w14:paraId="475C4D80" w14:textId="47390B5B" w:rsidR="0022669B" w:rsidRPr="00CE198C" w:rsidRDefault="00C64915" w:rsidP="00CE198C">
      <w:pPr>
        <w:pStyle w:val="TOC2"/>
        <w:jc w:val="both"/>
        <w:rPr>
          <w:rFonts w:eastAsiaTheme="minorEastAsia"/>
          <w:sz w:val="22"/>
          <w:szCs w:val="22"/>
        </w:rPr>
      </w:pPr>
      <w:hyperlink w:anchor="_Toc25317497" w:history="1">
        <w:r w:rsidR="0022669B" w:rsidRPr="00CE198C">
          <w:rPr>
            <w:rStyle w:val="Hyperlink"/>
          </w:rPr>
          <w:t>9.</w:t>
        </w:r>
        <w:r w:rsidR="0022669B" w:rsidRPr="00CE198C">
          <w:rPr>
            <w:rFonts w:eastAsiaTheme="minorEastAsia"/>
            <w:sz w:val="22"/>
            <w:szCs w:val="22"/>
          </w:rPr>
          <w:tab/>
        </w:r>
        <w:r w:rsidR="0022669B" w:rsidRPr="00CE198C">
          <w:rPr>
            <w:rStyle w:val="Hyperlink"/>
          </w:rPr>
          <w:t>Cost of Bidding</w:t>
        </w:r>
        <w:r w:rsidR="0022669B" w:rsidRPr="00CE198C">
          <w:rPr>
            <w:webHidden/>
          </w:rPr>
          <w:tab/>
        </w:r>
        <w:r w:rsidR="0022669B" w:rsidRPr="00CE198C">
          <w:rPr>
            <w:webHidden/>
          </w:rPr>
          <w:fldChar w:fldCharType="begin"/>
        </w:r>
        <w:r w:rsidR="0022669B" w:rsidRPr="00CE198C">
          <w:rPr>
            <w:webHidden/>
          </w:rPr>
          <w:instrText xml:space="preserve"> PAGEREF _Toc25317497 \h </w:instrText>
        </w:r>
        <w:r w:rsidR="0022669B" w:rsidRPr="00CE198C">
          <w:rPr>
            <w:webHidden/>
          </w:rPr>
        </w:r>
        <w:r w:rsidR="0022669B" w:rsidRPr="00CE198C">
          <w:rPr>
            <w:webHidden/>
          </w:rPr>
          <w:fldChar w:fldCharType="separate"/>
        </w:r>
        <w:r w:rsidR="00A8003C">
          <w:rPr>
            <w:webHidden/>
          </w:rPr>
          <w:t>20</w:t>
        </w:r>
        <w:r w:rsidR="0022669B" w:rsidRPr="00CE198C">
          <w:rPr>
            <w:webHidden/>
          </w:rPr>
          <w:fldChar w:fldCharType="end"/>
        </w:r>
      </w:hyperlink>
    </w:p>
    <w:p w14:paraId="3B1611F9" w14:textId="2094D2ED" w:rsidR="0022669B" w:rsidRPr="00CE198C" w:rsidRDefault="00C64915" w:rsidP="00CE198C">
      <w:pPr>
        <w:pStyle w:val="TOC2"/>
        <w:jc w:val="both"/>
        <w:rPr>
          <w:rFonts w:eastAsiaTheme="minorEastAsia"/>
          <w:sz w:val="22"/>
          <w:szCs w:val="22"/>
        </w:rPr>
      </w:pPr>
      <w:hyperlink w:anchor="_Toc25317498" w:history="1">
        <w:r w:rsidR="0022669B" w:rsidRPr="00CE198C">
          <w:rPr>
            <w:rStyle w:val="Hyperlink"/>
          </w:rPr>
          <w:t>10.</w:t>
        </w:r>
        <w:r w:rsidR="0022669B" w:rsidRPr="00CE198C">
          <w:rPr>
            <w:rFonts w:eastAsiaTheme="minorEastAsia"/>
            <w:sz w:val="22"/>
            <w:szCs w:val="22"/>
          </w:rPr>
          <w:tab/>
        </w:r>
        <w:r w:rsidR="0022669B" w:rsidRPr="00CE198C">
          <w:rPr>
            <w:rStyle w:val="Hyperlink"/>
          </w:rPr>
          <w:t>Language of Bid</w:t>
        </w:r>
        <w:r w:rsidR="0022669B" w:rsidRPr="00CE198C">
          <w:rPr>
            <w:webHidden/>
          </w:rPr>
          <w:tab/>
        </w:r>
        <w:r w:rsidR="0022669B" w:rsidRPr="00CE198C">
          <w:rPr>
            <w:webHidden/>
          </w:rPr>
          <w:fldChar w:fldCharType="begin"/>
        </w:r>
        <w:r w:rsidR="0022669B" w:rsidRPr="00CE198C">
          <w:rPr>
            <w:webHidden/>
          </w:rPr>
          <w:instrText xml:space="preserve"> PAGEREF _Toc25317498 \h </w:instrText>
        </w:r>
        <w:r w:rsidR="0022669B" w:rsidRPr="00CE198C">
          <w:rPr>
            <w:webHidden/>
          </w:rPr>
        </w:r>
        <w:r w:rsidR="0022669B" w:rsidRPr="00CE198C">
          <w:rPr>
            <w:webHidden/>
          </w:rPr>
          <w:fldChar w:fldCharType="separate"/>
        </w:r>
        <w:r w:rsidR="00A8003C">
          <w:rPr>
            <w:webHidden/>
          </w:rPr>
          <w:t>20</w:t>
        </w:r>
        <w:r w:rsidR="0022669B" w:rsidRPr="00CE198C">
          <w:rPr>
            <w:webHidden/>
          </w:rPr>
          <w:fldChar w:fldCharType="end"/>
        </w:r>
      </w:hyperlink>
    </w:p>
    <w:p w14:paraId="58BC5B91" w14:textId="49120F47" w:rsidR="0022669B" w:rsidRPr="00CE198C" w:rsidRDefault="00C64915" w:rsidP="00CE198C">
      <w:pPr>
        <w:pStyle w:val="TOC2"/>
        <w:jc w:val="both"/>
        <w:rPr>
          <w:rFonts w:eastAsiaTheme="minorEastAsia"/>
          <w:sz w:val="22"/>
          <w:szCs w:val="22"/>
        </w:rPr>
      </w:pPr>
      <w:hyperlink w:anchor="_Toc25317499" w:history="1">
        <w:r w:rsidR="0022669B" w:rsidRPr="00CE198C">
          <w:rPr>
            <w:rStyle w:val="Hyperlink"/>
          </w:rPr>
          <w:t>11.</w:t>
        </w:r>
        <w:r w:rsidR="0022669B" w:rsidRPr="00CE198C">
          <w:rPr>
            <w:rFonts w:eastAsiaTheme="minorEastAsia"/>
            <w:sz w:val="22"/>
            <w:szCs w:val="22"/>
          </w:rPr>
          <w:tab/>
        </w:r>
        <w:r w:rsidR="0022669B" w:rsidRPr="00CE198C">
          <w:rPr>
            <w:rStyle w:val="Hyperlink"/>
          </w:rPr>
          <w:t>Documents Comprising the Bid</w:t>
        </w:r>
        <w:r w:rsidR="0022669B" w:rsidRPr="00CE198C">
          <w:rPr>
            <w:webHidden/>
          </w:rPr>
          <w:tab/>
        </w:r>
        <w:r w:rsidR="0022669B" w:rsidRPr="00CE198C">
          <w:rPr>
            <w:webHidden/>
          </w:rPr>
          <w:fldChar w:fldCharType="begin"/>
        </w:r>
        <w:r w:rsidR="0022669B" w:rsidRPr="00CE198C">
          <w:rPr>
            <w:webHidden/>
          </w:rPr>
          <w:instrText xml:space="preserve"> PAGEREF _Toc25317499 \h </w:instrText>
        </w:r>
        <w:r w:rsidR="0022669B" w:rsidRPr="00CE198C">
          <w:rPr>
            <w:webHidden/>
          </w:rPr>
        </w:r>
        <w:r w:rsidR="0022669B" w:rsidRPr="00CE198C">
          <w:rPr>
            <w:webHidden/>
          </w:rPr>
          <w:fldChar w:fldCharType="separate"/>
        </w:r>
        <w:r w:rsidR="00A8003C">
          <w:rPr>
            <w:webHidden/>
          </w:rPr>
          <w:t>20</w:t>
        </w:r>
        <w:r w:rsidR="0022669B" w:rsidRPr="00CE198C">
          <w:rPr>
            <w:webHidden/>
          </w:rPr>
          <w:fldChar w:fldCharType="end"/>
        </w:r>
      </w:hyperlink>
    </w:p>
    <w:p w14:paraId="4D11A8E9" w14:textId="531D984D" w:rsidR="0022669B" w:rsidRPr="00CE198C" w:rsidRDefault="00C64915" w:rsidP="00CE198C">
      <w:pPr>
        <w:pStyle w:val="TOC2"/>
        <w:jc w:val="both"/>
        <w:rPr>
          <w:rFonts w:eastAsiaTheme="minorEastAsia"/>
          <w:sz w:val="22"/>
          <w:szCs w:val="22"/>
        </w:rPr>
      </w:pPr>
      <w:hyperlink w:anchor="_Toc25317500" w:history="1">
        <w:r w:rsidR="0022669B" w:rsidRPr="00CE198C">
          <w:rPr>
            <w:rStyle w:val="Hyperlink"/>
          </w:rPr>
          <w:t>12.</w:t>
        </w:r>
        <w:r w:rsidR="0022669B" w:rsidRPr="00CE198C">
          <w:rPr>
            <w:rFonts w:eastAsiaTheme="minorEastAsia"/>
            <w:sz w:val="22"/>
            <w:szCs w:val="22"/>
          </w:rPr>
          <w:tab/>
        </w:r>
        <w:r w:rsidR="0022669B" w:rsidRPr="00CE198C">
          <w:rPr>
            <w:rStyle w:val="Hyperlink"/>
          </w:rPr>
          <w:t>Letter of Bid and Schedules</w:t>
        </w:r>
        <w:r w:rsidR="0022669B" w:rsidRPr="00CE198C">
          <w:rPr>
            <w:webHidden/>
          </w:rPr>
          <w:tab/>
        </w:r>
        <w:r w:rsidR="0022669B" w:rsidRPr="00CE198C">
          <w:rPr>
            <w:webHidden/>
          </w:rPr>
          <w:fldChar w:fldCharType="begin"/>
        </w:r>
        <w:r w:rsidR="0022669B" w:rsidRPr="00CE198C">
          <w:rPr>
            <w:webHidden/>
          </w:rPr>
          <w:instrText xml:space="preserve"> PAGEREF _Toc25317500 \h </w:instrText>
        </w:r>
        <w:r w:rsidR="0022669B" w:rsidRPr="00CE198C">
          <w:rPr>
            <w:webHidden/>
          </w:rPr>
        </w:r>
        <w:r w:rsidR="0022669B" w:rsidRPr="00CE198C">
          <w:rPr>
            <w:webHidden/>
          </w:rPr>
          <w:fldChar w:fldCharType="separate"/>
        </w:r>
        <w:r w:rsidR="00A8003C">
          <w:rPr>
            <w:webHidden/>
          </w:rPr>
          <w:t>21</w:t>
        </w:r>
        <w:r w:rsidR="0022669B" w:rsidRPr="00CE198C">
          <w:rPr>
            <w:webHidden/>
          </w:rPr>
          <w:fldChar w:fldCharType="end"/>
        </w:r>
      </w:hyperlink>
    </w:p>
    <w:p w14:paraId="3989C750" w14:textId="15B84608" w:rsidR="0022669B" w:rsidRPr="00CE198C" w:rsidRDefault="00C64915" w:rsidP="00CE198C">
      <w:pPr>
        <w:pStyle w:val="TOC2"/>
        <w:jc w:val="both"/>
        <w:rPr>
          <w:rFonts w:eastAsiaTheme="minorEastAsia"/>
          <w:sz w:val="22"/>
          <w:szCs w:val="22"/>
        </w:rPr>
      </w:pPr>
      <w:hyperlink w:anchor="_Toc25317501" w:history="1">
        <w:r w:rsidR="0022669B" w:rsidRPr="00CE198C">
          <w:rPr>
            <w:rStyle w:val="Hyperlink"/>
          </w:rPr>
          <w:t>13.</w:t>
        </w:r>
        <w:r w:rsidR="0022669B" w:rsidRPr="00CE198C">
          <w:rPr>
            <w:rFonts w:eastAsiaTheme="minorEastAsia"/>
            <w:sz w:val="22"/>
            <w:szCs w:val="22"/>
          </w:rPr>
          <w:tab/>
        </w:r>
        <w:r w:rsidR="0022669B" w:rsidRPr="00CE198C">
          <w:rPr>
            <w:rStyle w:val="Hyperlink"/>
          </w:rPr>
          <w:t>Alternative Bids</w:t>
        </w:r>
        <w:r w:rsidR="0022669B" w:rsidRPr="00CE198C">
          <w:rPr>
            <w:webHidden/>
          </w:rPr>
          <w:tab/>
        </w:r>
        <w:r w:rsidR="0022669B" w:rsidRPr="00CE198C">
          <w:rPr>
            <w:webHidden/>
          </w:rPr>
          <w:fldChar w:fldCharType="begin"/>
        </w:r>
        <w:r w:rsidR="0022669B" w:rsidRPr="00CE198C">
          <w:rPr>
            <w:webHidden/>
          </w:rPr>
          <w:instrText xml:space="preserve"> PAGEREF _Toc25317501 \h </w:instrText>
        </w:r>
        <w:r w:rsidR="0022669B" w:rsidRPr="00CE198C">
          <w:rPr>
            <w:webHidden/>
          </w:rPr>
        </w:r>
        <w:r w:rsidR="0022669B" w:rsidRPr="00CE198C">
          <w:rPr>
            <w:webHidden/>
          </w:rPr>
          <w:fldChar w:fldCharType="separate"/>
        </w:r>
        <w:r w:rsidR="00A8003C">
          <w:rPr>
            <w:webHidden/>
          </w:rPr>
          <w:t>21</w:t>
        </w:r>
        <w:r w:rsidR="0022669B" w:rsidRPr="00CE198C">
          <w:rPr>
            <w:webHidden/>
          </w:rPr>
          <w:fldChar w:fldCharType="end"/>
        </w:r>
      </w:hyperlink>
    </w:p>
    <w:p w14:paraId="75B02BA4" w14:textId="51B1D065" w:rsidR="0022669B" w:rsidRPr="00CE198C" w:rsidRDefault="00C64915" w:rsidP="00CE198C">
      <w:pPr>
        <w:pStyle w:val="TOC2"/>
        <w:jc w:val="both"/>
        <w:rPr>
          <w:rFonts w:eastAsiaTheme="minorEastAsia"/>
          <w:sz w:val="22"/>
          <w:szCs w:val="22"/>
        </w:rPr>
      </w:pPr>
      <w:hyperlink w:anchor="_Toc25317502" w:history="1">
        <w:r w:rsidR="0022669B" w:rsidRPr="00CE198C">
          <w:rPr>
            <w:rStyle w:val="Hyperlink"/>
          </w:rPr>
          <w:t>14.</w:t>
        </w:r>
        <w:r w:rsidR="0022669B" w:rsidRPr="00CE198C">
          <w:rPr>
            <w:rFonts w:eastAsiaTheme="minorEastAsia"/>
            <w:sz w:val="22"/>
            <w:szCs w:val="22"/>
          </w:rPr>
          <w:tab/>
        </w:r>
        <w:r w:rsidR="0022669B" w:rsidRPr="00CE198C">
          <w:rPr>
            <w:rStyle w:val="Hyperlink"/>
          </w:rPr>
          <w:t>Bid Prices and Discounts</w:t>
        </w:r>
        <w:r w:rsidR="0022669B" w:rsidRPr="00CE198C">
          <w:rPr>
            <w:webHidden/>
          </w:rPr>
          <w:tab/>
        </w:r>
        <w:r w:rsidR="0022669B" w:rsidRPr="00CE198C">
          <w:rPr>
            <w:webHidden/>
          </w:rPr>
          <w:fldChar w:fldCharType="begin"/>
        </w:r>
        <w:r w:rsidR="0022669B" w:rsidRPr="00CE198C">
          <w:rPr>
            <w:webHidden/>
          </w:rPr>
          <w:instrText xml:space="preserve"> PAGEREF _Toc25317502 \h </w:instrText>
        </w:r>
        <w:r w:rsidR="0022669B" w:rsidRPr="00CE198C">
          <w:rPr>
            <w:webHidden/>
          </w:rPr>
        </w:r>
        <w:r w:rsidR="0022669B" w:rsidRPr="00CE198C">
          <w:rPr>
            <w:webHidden/>
          </w:rPr>
          <w:fldChar w:fldCharType="separate"/>
        </w:r>
        <w:r w:rsidR="00A8003C">
          <w:rPr>
            <w:webHidden/>
          </w:rPr>
          <w:t>21</w:t>
        </w:r>
        <w:r w:rsidR="0022669B" w:rsidRPr="00CE198C">
          <w:rPr>
            <w:webHidden/>
          </w:rPr>
          <w:fldChar w:fldCharType="end"/>
        </w:r>
      </w:hyperlink>
    </w:p>
    <w:p w14:paraId="02871BC8" w14:textId="382D8014" w:rsidR="0022669B" w:rsidRPr="00CE198C" w:rsidRDefault="00C64915" w:rsidP="00CE198C">
      <w:pPr>
        <w:pStyle w:val="TOC2"/>
        <w:jc w:val="both"/>
        <w:rPr>
          <w:rFonts w:eastAsiaTheme="minorEastAsia"/>
          <w:sz w:val="22"/>
          <w:szCs w:val="22"/>
        </w:rPr>
      </w:pPr>
      <w:hyperlink w:anchor="_Toc25317503" w:history="1">
        <w:r w:rsidR="0022669B" w:rsidRPr="00CE198C">
          <w:rPr>
            <w:rStyle w:val="Hyperlink"/>
          </w:rPr>
          <w:t>15.</w:t>
        </w:r>
        <w:r w:rsidR="0022669B" w:rsidRPr="00CE198C">
          <w:rPr>
            <w:rFonts w:eastAsiaTheme="minorEastAsia"/>
            <w:sz w:val="22"/>
            <w:szCs w:val="22"/>
          </w:rPr>
          <w:tab/>
        </w:r>
        <w:r w:rsidR="0022669B" w:rsidRPr="00CE198C">
          <w:rPr>
            <w:rStyle w:val="Hyperlink"/>
          </w:rPr>
          <w:t>Currencies of Bid and Payment</w:t>
        </w:r>
        <w:r w:rsidR="0022669B" w:rsidRPr="00CE198C">
          <w:rPr>
            <w:webHidden/>
          </w:rPr>
          <w:tab/>
        </w:r>
        <w:r w:rsidR="0022669B" w:rsidRPr="00CE198C">
          <w:rPr>
            <w:webHidden/>
          </w:rPr>
          <w:fldChar w:fldCharType="begin"/>
        </w:r>
        <w:r w:rsidR="0022669B" w:rsidRPr="00CE198C">
          <w:rPr>
            <w:webHidden/>
          </w:rPr>
          <w:instrText xml:space="preserve"> PAGEREF _Toc25317503 \h </w:instrText>
        </w:r>
        <w:r w:rsidR="0022669B" w:rsidRPr="00CE198C">
          <w:rPr>
            <w:webHidden/>
          </w:rPr>
        </w:r>
        <w:r w:rsidR="0022669B" w:rsidRPr="00CE198C">
          <w:rPr>
            <w:webHidden/>
          </w:rPr>
          <w:fldChar w:fldCharType="separate"/>
        </w:r>
        <w:r w:rsidR="00A8003C">
          <w:rPr>
            <w:webHidden/>
          </w:rPr>
          <w:t>22</w:t>
        </w:r>
        <w:r w:rsidR="0022669B" w:rsidRPr="00CE198C">
          <w:rPr>
            <w:webHidden/>
          </w:rPr>
          <w:fldChar w:fldCharType="end"/>
        </w:r>
      </w:hyperlink>
    </w:p>
    <w:p w14:paraId="14417C09" w14:textId="7A8A91C6" w:rsidR="0022669B" w:rsidRPr="00CE198C" w:rsidRDefault="00C64915" w:rsidP="00CE198C">
      <w:pPr>
        <w:pStyle w:val="TOC2"/>
        <w:jc w:val="both"/>
        <w:rPr>
          <w:rFonts w:eastAsiaTheme="minorEastAsia"/>
          <w:sz w:val="22"/>
          <w:szCs w:val="22"/>
        </w:rPr>
      </w:pPr>
      <w:hyperlink w:anchor="_Toc25317504" w:history="1">
        <w:r w:rsidR="0022669B" w:rsidRPr="00CE198C">
          <w:rPr>
            <w:rStyle w:val="Hyperlink"/>
          </w:rPr>
          <w:t>16.</w:t>
        </w:r>
        <w:r w:rsidR="0022669B" w:rsidRPr="00CE198C">
          <w:rPr>
            <w:rFonts w:eastAsiaTheme="minorEastAsia"/>
            <w:sz w:val="22"/>
            <w:szCs w:val="22"/>
          </w:rPr>
          <w:tab/>
        </w:r>
        <w:r w:rsidR="0022669B" w:rsidRPr="00CE198C">
          <w:rPr>
            <w:rStyle w:val="Hyperlink"/>
          </w:rPr>
          <w:t>Documents Comprising the Technical Proposal</w:t>
        </w:r>
        <w:r w:rsidR="0022669B" w:rsidRPr="00CE198C">
          <w:rPr>
            <w:webHidden/>
          </w:rPr>
          <w:tab/>
        </w:r>
        <w:r w:rsidR="0022669B" w:rsidRPr="00CE198C">
          <w:rPr>
            <w:webHidden/>
          </w:rPr>
          <w:fldChar w:fldCharType="begin"/>
        </w:r>
        <w:r w:rsidR="0022669B" w:rsidRPr="00CE198C">
          <w:rPr>
            <w:webHidden/>
          </w:rPr>
          <w:instrText xml:space="preserve"> PAGEREF _Toc25317504 \h </w:instrText>
        </w:r>
        <w:r w:rsidR="0022669B" w:rsidRPr="00CE198C">
          <w:rPr>
            <w:webHidden/>
          </w:rPr>
        </w:r>
        <w:r w:rsidR="0022669B" w:rsidRPr="00CE198C">
          <w:rPr>
            <w:webHidden/>
          </w:rPr>
          <w:fldChar w:fldCharType="separate"/>
        </w:r>
        <w:r w:rsidR="00A8003C">
          <w:rPr>
            <w:webHidden/>
          </w:rPr>
          <w:t>23</w:t>
        </w:r>
        <w:r w:rsidR="0022669B" w:rsidRPr="00CE198C">
          <w:rPr>
            <w:webHidden/>
          </w:rPr>
          <w:fldChar w:fldCharType="end"/>
        </w:r>
      </w:hyperlink>
    </w:p>
    <w:p w14:paraId="2F40177A" w14:textId="01DC4023" w:rsidR="0022669B" w:rsidRPr="00CE198C" w:rsidRDefault="00C64915" w:rsidP="00CE198C">
      <w:pPr>
        <w:pStyle w:val="TOC2"/>
        <w:jc w:val="both"/>
        <w:rPr>
          <w:rFonts w:eastAsiaTheme="minorEastAsia"/>
          <w:sz w:val="22"/>
          <w:szCs w:val="22"/>
        </w:rPr>
      </w:pPr>
      <w:hyperlink w:anchor="_Toc25317505" w:history="1">
        <w:r w:rsidR="0022669B" w:rsidRPr="00CE198C">
          <w:rPr>
            <w:rStyle w:val="Hyperlink"/>
          </w:rPr>
          <w:t>17.</w:t>
        </w:r>
        <w:r w:rsidR="0022669B" w:rsidRPr="00CE198C">
          <w:rPr>
            <w:rFonts w:eastAsiaTheme="minorEastAsia"/>
            <w:sz w:val="22"/>
            <w:szCs w:val="22"/>
          </w:rPr>
          <w:tab/>
        </w:r>
        <w:r w:rsidR="0022669B" w:rsidRPr="00CE198C">
          <w:rPr>
            <w:rStyle w:val="Hyperlink"/>
          </w:rPr>
          <w:t>Documents Establishing the Eligibility and Qualifications of the Bidder</w:t>
        </w:r>
        <w:r w:rsidR="0022669B" w:rsidRPr="00CE198C">
          <w:rPr>
            <w:webHidden/>
          </w:rPr>
          <w:tab/>
        </w:r>
        <w:r w:rsidR="0022669B" w:rsidRPr="00CE198C">
          <w:rPr>
            <w:webHidden/>
          </w:rPr>
          <w:fldChar w:fldCharType="begin"/>
        </w:r>
        <w:r w:rsidR="0022669B" w:rsidRPr="00CE198C">
          <w:rPr>
            <w:webHidden/>
          </w:rPr>
          <w:instrText xml:space="preserve"> PAGEREF _Toc25317505 \h </w:instrText>
        </w:r>
        <w:r w:rsidR="0022669B" w:rsidRPr="00CE198C">
          <w:rPr>
            <w:webHidden/>
          </w:rPr>
        </w:r>
        <w:r w:rsidR="0022669B" w:rsidRPr="00CE198C">
          <w:rPr>
            <w:webHidden/>
          </w:rPr>
          <w:fldChar w:fldCharType="separate"/>
        </w:r>
        <w:r w:rsidR="00A8003C">
          <w:rPr>
            <w:webHidden/>
          </w:rPr>
          <w:t>23</w:t>
        </w:r>
        <w:r w:rsidR="0022669B" w:rsidRPr="00CE198C">
          <w:rPr>
            <w:webHidden/>
          </w:rPr>
          <w:fldChar w:fldCharType="end"/>
        </w:r>
      </w:hyperlink>
    </w:p>
    <w:p w14:paraId="48D16243" w14:textId="6BDE7188" w:rsidR="0022669B" w:rsidRPr="00CE198C" w:rsidRDefault="00C64915" w:rsidP="00CE198C">
      <w:pPr>
        <w:pStyle w:val="TOC2"/>
        <w:jc w:val="both"/>
        <w:rPr>
          <w:rFonts w:eastAsiaTheme="minorEastAsia"/>
          <w:sz w:val="22"/>
          <w:szCs w:val="22"/>
        </w:rPr>
      </w:pPr>
      <w:hyperlink w:anchor="_Toc25317506" w:history="1">
        <w:r w:rsidR="0022669B" w:rsidRPr="00CE198C">
          <w:rPr>
            <w:rStyle w:val="Hyperlink"/>
          </w:rPr>
          <w:t>18.</w:t>
        </w:r>
        <w:r w:rsidR="0022669B" w:rsidRPr="00CE198C">
          <w:rPr>
            <w:rFonts w:eastAsiaTheme="minorEastAsia"/>
            <w:sz w:val="22"/>
            <w:szCs w:val="22"/>
          </w:rPr>
          <w:tab/>
        </w:r>
        <w:r w:rsidR="0022669B" w:rsidRPr="00CE198C">
          <w:rPr>
            <w:rStyle w:val="Hyperlink"/>
          </w:rPr>
          <w:t>Period of Validity of Bids</w:t>
        </w:r>
        <w:r w:rsidR="0022669B" w:rsidRPr="00CE198C">
          <w:rPr>
            <w:webHidden/>
          </w:rPr>
          <w:tab/>
        </w:r>
        <w:r w:rsidR="0022669B" w:rsidRPr="00CE198C">
          <w:rPr>
            <w:webHidden/>
          </w:rPr>
          <w:fldChar w:fldCharType="begin"/>
        </w:r>
        <w:r w:rsidR="0022669B" w:rsidRPr="00CE198C">
          <w:rPr>
            <w:webHidden/>
          </w:rPr>
          <w:instrText xml:space="preserve"> PAGEREF _Toc25317506 \h </w:instrText>
        </w:r>
        <w:r w:rsidR="0022669B" w:rsidRPr="00CE198C">
          <w:rPr>
            <w:webHidden/>
          </w:rPr>
        </w:r>
        <w:r w:rsidR="0022669B" w:rsidRPr="00CE198C">
          <w:rPr>
            <w:webHidden/>
          </w:rPr>
          <w:fldChar w:fldCharType="separate"/>
        </w:r>
        <w:r w:rsidR="00A8003C">
          <w:rPr>
            <w:webHidden/>
          </w:rPr>
          <w:t>23</w:t>
        </w:r>
        <w:r w:rsidR="0022669B" w:rsidRPr="00CE198C">
          <w:rPr>
            <w:webHidden/>
          </w:rPr>
          <w:fldChar w:fldCharType="end"/>
        </w:r>
      </w:hyperlink>
    </w:p>
    <w:p w14:paraId="23B36DFF" w14:textId="249BA9F9" w:rsidR="0022669B" w:rsidRPr="00CE198C" w:rsidRDefault="00C64915" w:rsidP="00CE198C">
      <w:pPr>
        <w:pStyle w:val="TOC2"/>
        <w:jc w:val="both"/>
        <w:rPr>
          <w:rFonts w:eastAsiaTheme="minorEastAsia"/>
          <w:sz w:val="22"/>
          <w:szCs w:val="22"/>
        </w:rPr>
      </w:pPr>
      <w:hyperlink w:anchor="_Toc25317507" w:history="1">
        <w:r w:rsidR="0022669B" w:rsidRPr="00CE198C">
          <w:rPr>
            <w:rStyle w:val="Hyperlink"/>
          </w:rPr>
          <w:t>19.</w:t>
        </w:r>
        <w:r w:rsidR="0022669B" w:rsidRPr="00CE198C">
          <w:rPr>
            <w:rFonts w:eastAsiaTheme="minorEastAsia"/>
            <w:sz w:val="22"/>
            <w:szCs w:val="22"/>
          </w:rPr>
          <w:tab/>
        </w:r>
        <w:r w:rsidR="0022669B" w:rsidRPr="00CE198C">
          <w:rPr>
            <w:rStyle w:val="Hyperlink"/>
          </w:rPr>
          <w:t>Bid Security</w:t>
        </w:r>
        <w:r w:rsidR="0022669B" w:rsidRPr="00CE198C">
          <w:rPr>
            <w:webHidden/>
          </w:rPr>
          <w:tab/>
        </w:r>
        <w:r w:rsidR="0022669B" w:rsidRPr="00CE198C">
          <w:rPr>
            <w:webHidden/>
          </w:rPr>
          <w:fldChar w:fldCharType="begin"/>
        </w:r>
        <w:r w:rsidR="0022669B" w:rsidRPr="00CE198C">
          <w:rPr>
            <w:webHidden/>
          </w:rPr>
          <w:instrText xml:space="preserve"> PAGEREF _Toc25317507 \h </w:instrText>
        </w:r>
        <w:r w:rsidR="0022669B" w:rsidRPr="00CE198C">
          <w:rPr>
            <w:webHidden/>
          </w:rPr>
        </w:r>
        <w:r w:rsidR="0022669B" w:rsidRPr="00CE198C">
          <w:rPr>
            <w:webHidden/>
          </w:rPr>
          <w:fldChar w:fldCharType="separate"/>
        </w:r>
        <w:r w:rsidR="00A8003C">
          <w:rPr>
            <w:webHidden/>
          </w:rPr>
          <w:t>24</w:t>
        </w:r>
        <w:r w:rsidR="0022669B" w:rsidRPr="00CE198C">
          <w:rPr>
            <w:webHidden/>
          </w:rPr>
          <w:fldChar w:fldCharType="end"/>
        </w:r>
      </w:hyperlink>
    </w:p>
    <w:p w14:paraId="358F9851" w14:textId="2C6DEC1B" w:rsidR="0022669B" w:rsidRPr="00CE198C" w:rsidRDefault="00C64915" w:rsidP="00CE198C">
      <w:pPr>
        <w:pStyle w:val="TOC2"/>
        <w:jc w:val="both"/>
        <w:rPr>
          <w:rFonts w:eastAsiaTheme="minorEastAsia"/>
          <w:sz w:val="22"/>
          <w:szCs w:val="22"/>
        </w:rPr>
      </w:pPr>
      <w:hyperlink w:anchor="_Toc25317508" w:history="1">
        <w:r w:rsidR="0022669B" w:rsidRPr="00CE198C">
          <w:rPr>
            <w:rStyle w:val="Hyperlink"/>
          </w:rPr>
          <w:t>20.</w:t>
        </w:r>
        <w:r w:rsidR="0022669B" w:rsidRPr="00CE198C">
          <w:rPr>
            <w:rFonts w:eastAsiaTheme="minorEastAsia"/>
            <w:sz w:val="22"/>
            <w:szCs w:val="22"/>
          </w:rPr>
          <w:tab/>
        </w:r>
        <w:r w:rsidR="0022669B" w:rsidRPr="00CE198C">
          <w:rPr>
            <w:rStyle w:val="Hyperlink"/>
          </w:rPr>
          <w:t>Format and Signing of Bid</w:t>
        </w:r>
        <w:r w:rsidR="0022669B" w:rsidRPr="00CE198C">
          <w:rPr>
            <w:webHidden/>
          </w:rPr>
          <w:tab/>
        </w:r>
        <w:r w:rsidR="0022669B" w:rsidRPr="00CE198C">
          <w:rPr>
            <w:webHidden/>
          </w:rPr>
          <w:fldChar w:fldCharType="begin"/>
        </w:r>
        <w:r w:rsidR="0022669B" w:rsidRPr="00CE198C">
          <w:rPr>
            <w:webHidden/>
          </w:rPr>
          <w:instrText xml:space="preserve"> PAGEREF _Toc25317508 \h </w:instrText>
        </w:r>
        <w:r w:rsidR="0022669B" w:rsidRPr="00CE198C">
          <w:rPr>
            <w:webHidden/>
          </w:rPr>
        </w:r>
        <w:r w:rsidR="0022669B" w:rsidRPr="00CE198C">
          <w:rPr>
            <w:webHidden/>
          </w:rPr>
          <w:fldChar w:fldCharType="separate"/>
        </w:r>
        <w:r w:rsidR="00A8003C">
          <w:rPr>
            <w:webHidden/>
          </w:rPr>
          <w:t>26</w:t>
        </w:r>
        <w:r w:rsidR="0022669B" w:rsidRPr="00CE198C">
          <w:rPr>
            <w:webHidden/>
          </w:rPr>
          <w:fldChar w:fldCharType="end"/>
        </w:r>
      </w:hyperlink>
    </w:p>
    <w:p w14:paraId="60D33C9B" w14:textId="0E58B6ED"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509" w:history="1">
        <w:r w:rsidR="0022669B" w:rsidRPr="00CE198C">
          <w:rPr>
            <w:rStyle w:val="Hyperlink"/>
            <w:noProof/>
          </w:rPr>
          <w:t>D.</w:t>
        </w:r>
        <w:r w:rsidR="0022669B" w:rsidRPr="00CE198C">
          <w:rPr>
            <w:rFonts w:eastAsiaTheme="minorEastAsia"/>
            <w:b w:val="0"/>
            <w:noProof/>
            <w:sz w:val="22"/>
            <w:szCs w:val="22"/>
          </w:rPr>
          <w:tab/>
        </w:r>
        <w:r w:rsidR="0022669B" w:rsidRPr="00CE198C">
          <w:rPr>
            <w:rStyle w:val="Hyperlink"/>
            <w:noProof/>
          </w:rPr>
          <w:t>Submission and Opening of Bids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_Toc25317509 \h </w:instrText>
        </w:r>
        <w:r w:rsidR="0022669B" w:rsidRPr="00CE198C">
          <w:rPr>
            <w:noProof/>
            <w:webHidden/>
          </w:rPr>
        </w:r>
        <w:r w:rsidR="0022669B" w:rsidRPr="00CE198C">
          <w:rPr>
            <w:noProof/>
            <w:webHidden/>
          </w:rPr>
          <w:fldChar w:fldCharType="separate"/>
        </w:r>
        <w:r w:rsidR="00A8003C">
          <w:rPr>
            <w:noProof/>
            <w:webHidden/>
          </w:rPr>
          <w:t>26</w:t>
        </w:r>
        <w:r w:rsidR="0022669B" w:rsidRPr="00CE198C">
          <w:rPr>
            <w:noProof/>
            <w:webHidden/>
          </w:rPr>
          <w:fldChar w:fldCharType="end"/>
        </w:r>
      </w:hyperlink>
    </w:p>
    <w:p w14:paraId="22C8F6B4" w14:textId="2ED305B7" w:rsidR="0022669B" w:rsidRPr="00CE198C" w:rsidRDefault="00C64915" w:rsidP="00CE198C">
      <w:pPr>
        <w:pStyle w:val="TOC2"/>
        <w:jc w:val="both"/>
        <w:rPr>
          <w:rFonts w:eastAsiaTheme="minorEastAsia"/>
          <w:sz w:val="22"/>
          <w:szCs w:val="22"/>
        </w:rPr>
      </w:pPr>
      <w:hyperlink w:anchor="_Toc25317510" w:history="1">
        <w:r w:rsidR="0022669B" w:rsidRPr="00CE198C">
          <w:rPr>
            <w:rStyle w:val="Hyperlink"/>
          </w:rPr>
          <w:t>21.</w:t>
        </w:r>
        <w:r w:rsidR="0022669B" w:rsidRPr="00CE198C">
          <w:rPr>
            <w:rFonts w:eastAsiaTheme="minorEastAsia"/>
            <w:sz w:val="22"/>
            <w:szCs w:val="22"/>
          </w:rPr>
          <w:tab/>
        </w:r>
        <w:r w:rsidR="0022669B" w:rsidRPr="00CE198C">
          <w:rPr>
            <w:rStyle w:val="Hyperlink"/>
          </w:rPr>
          <w:t>Sealing and Marking of Bids</w:t>
        </w:r>
        <w:r w:rsidR="0022669B" w:rsidRPr="00CE198C">
          <w:rPr>
            <w:webHidden/>
          </w:rPr>
          <w:tab/>
        </w:r>
        <w:r w:rsidR="0022669B" w:rsidRPr="00CE198C">
          <w:rPr>
            <w:webHidden/>
          </w:rPr>
          <w:fldChar w:fldCharType="begin"/>
        </w:r>
        <w:r w:rsidR="0022669B" w:rsidRPr="00CE198C">
          <w:rPr>
            <w:webHidden/>
          </w:rPr>
          <w:instrText xml:space="preserve"> PAGEREF _Toc25317510 \h </w:instrText>
        </w:r>
        <w:r w:rsidR="0022669B" w:rsidRPr="00CE198C">
          <w:rPr>
            <w:webHidden/>
          </w:rPr>
        </w:r>
        <w:r w:rsidR="0022669B" w:rsidRPr="00CE198C">
          <w:rPr>
            <w:webHidden/>
          </w:rPr>
          <w:fldChar w:fldCharType="separate"/>
        </w:r>
        <w:r w:rsidR="00A8003C">
          <w:rPr>
            <w:webHidden/>
          </w:rPr>
          <w:t>26</w:t>
        </w:r>
        <w:r w:rsidR="0022669B" w:rsidRPr="00CE198C">
          <w:rPr>
            <w:webHidden/>
          </w:rPr>
          <w:fldChar w:fldCharType="end"/>
        </w:r>
      </w:hyperlink>
    </w:p>
    <w:p w14:paraId="12AD1C8D" w14:textId="3A848D39" w:rsidR="0022669B" w:rsidRPr="00CE198C" w:rsidRDefault="00C64915" w:rsidP="00CE198C">
      <w:pPr>
        <w:pStyle w:val="TOC2"/>
        <w:jc w:val="both"/>
        <w:rPr>
          <w:rFonts w:eastAsiaTheme="minorEastAsia"/>
          <w:sz w:val="22"/>
          <w:szCs w:val="22"/>
        </w:rPr>
      </w:pPr>
      <w:hyperlink w:anchor="_Toc25317511" w:history="1">
        <w:r w:rsidR="0022669B" w:rsidRPr="00CE198C">
          <w:rPr>
            <w:rStyle w:val="Hyperlink"/>
          </w:rPr>
          <w:t>22.</w:t>
        </w:r>
        <w:r w:rsidR="0022669B" w:rsidRPr="00CE198C">
          <w:rPr>
            <w:rFonts w:eastAsiaTheme="minorEastAsia"/>
            <w:sz w:val="22"/>
            <w:szCs w:val="22"/>
          </w:rPr>
          <w:tab/>
        </w:r>
        <w:r w:rsidR="0022669B" w:rsidRPr="00CE198C">
          <w:rPr>
            <w:rStyle w:val="Hyperlink"/>
          </w:rPr>
          <w:t>Deadline for Submission of Bids</w:t>
        </w:r>
        <w:r w:rsidR="0022669B" w:rsidRPr="00CE198C">
          <w:rPr>
            <w:webHidden/>
          </w:rPr>
          <w:tab/>
        </w:r>
        <w:r w:rsidR="0022669B" w:rsidRPr="00CE198C">
          <w:rPr>
            <w:webHidden/>
          </w:rPr>
          <w:fldChar w:fldCharType="begin"/>
        </w:r>
        <w:r w:rsidR="0022669B" w:rsidRPr="00CE198C">
          <w:rPr>
            <w:webHidden/>
          </w:rPr>
          <w:instrText xml:space="preserve"> PAGEREF _Toc25317511 \h </w:instrText>
        </w:r>
        <w:r w:rsidR="0022669B" w:rsidRPr="00CE198C">
          <w:rPr>
            <w:webHidden/>
          </w:rPr>
        </w:r>
        <w:r w:rsidR="0022669B" w:rsidRPr="00CE198C">
          <w:rPr>
            <w:webHidden/>
          </w:rPr>
          <w:fldChar w:fldCharType="separate"/>
        </w:r>
        <w:r w:rsidR="00A8003C">
          <w:rPr>
            <w:webHidden/>
          </w:rPr>
          <w:t>27</w:t>
        </w:r>
        <w:r w:rsidR="0022669B" w:rsidRPr="00CE198C">
          <w:rPr>
            <w:webHidden/>
          </w:rPr>
          <w:fldChar w:fldCharType="end"/>
        </w:r>
      </w:hyperlink>
    </w:p>
    <w:p w14:paraId="162D19CD" w14:textId="1F555C42" w:rsidR="0022669B" w:rsidRPr="00CE198C" w:rsidRDefault="00C64915" w:rsidP="00CE198C">
      <w:pPr>
        <w:pStyle w:val="TOC2"/>
        <w:jc w:val="both"/>
        <w:rPr>
          <w:rFonts w:eastAsiaTheme="minorEastAsia"/>
          <w:sz w:val="22"/>
          <w:szCs w:val="22"/>
        </w:rPr>
      </w:pPr>
      <w:hyperlink w:anchor="_Toc25317512" w:history="1">
        <w:r w:rsidR="0022669B" w:rsidRPr="00CE198C">
          <w:rPr>
            <w:rStyle w:val="Hyperlink"/>
          </w:rPr>
          <w:t>23.</w:t>
        </w:r>
        <w:r w:rsidR="0022669B" w:rsidRPr="00CE198C">
          <w:rPr>
            <w:rFonts w:eastAsiaTheme="minorEastAsia"/>
            <w:sz w:val="22"/>
            <w:szCs w:val="22"/>
          </w:rPr>
          <w:tab/>
        </w:r>
        <w:r w:rsidR="0022669B" w:rsidRPr="00CE198C">
          <w:rPr>
            <w:rStyle w:val="Hyperlink"/>
          </w:rPr>
          <w:t>Late Bids</w:t>
        </w:r>
        <w:r w:rsidR="0022669B" w:rsidRPr="00CE198C">
          <w:rPr>
            <w:webHidden/>
          </w:rPr>
          <w:tab/>
        </w:r>
        <w:r w:rsidR="0022669B" w:rsidRPr="00CE198C">
          <w:rPr>
            <w:webHidden/>
          </w:rPr>
          <w:fldChar w:fldCharType="begin"/>
        </w:r>
        <w:r w:rsidR="0022669B" w:rsidRPr="00CE198C">
          <w:rPr>
            <w:webHidden/>
          </w:rPr>
          <w:instrText xml:space="preserve"> PAGEREF _Toc25317512 \h </w:instrText>
        </w:r>
        <w:r w:rsidR="0022669B" w:rsidRPr="00CE198C">
          <w:rPr>
            <w:webHidden/>
          </w:rPr>
        </w:r>
        <w:r w:rsidR="0022669B" w:rsidRPr="00CE198C">
          <w:rPr>
            <w:webHidden/>
          </w:rPr>
          <w:fldChar w:fldCharType="separate"/>
        </w:r>
        <w:r w:rsidR="00A8003C">
          <w:rPr>
            <w:webHidden/>
          </w:rPr>
          <w:t>27</w:t>
        </w:r>
        <w:r w:rsidR="0022669B" w:rsidRPr="00CE198C">
          <w:rPr>
            <w:webHidden/>
          </w:rPr>
          <w:fldChar w:fldCharType="end"/>
        </w:r>
      </w:hyperlink>
    </w:p>
    <w:p w14:paraId="5B439960" w14:textId="12FB64CB" w:rsidR="0022669B" w:rsidRPr="00CE198C" w:rsidRDefault="00C64915" w:rsidP="00CE198C">
      <w:pPr>
        <w:pStyle w:val="TOC2"/>
        <w:jc w:val="both"/>
        <w:rPr>
          <w:rFonts w:eastAsiaTheme="minorEastAsia"/>
          <w:sz w:val="22"/>
          <w:szCs w:val="22"/>
        </w:rPr>
      </w:pPr>
      <w:hyperlink w:anchor="_Toc25317513" w:history="1">
        <w:r w:rsidR="0022669B" w:rsidRPr="00CE198C">
          <w:rPr>
            <w:rStyle w:val="Hyperlink"/>
          </w:rPr>
          <w:t>24.</w:t>
        </w:r>
        <w:r w:rsidR="0022669B" w:rsidRPr="00CE198C">
          <w:rPr>
            <w:rFonts w:eastAsiaTheme="minorEastAsia"/>
            <w:sz w:val="22"/>
            <w:szCs w:val="22"/>
          </w:rPr>
          <w:tab/>
        </w:r>
        <w:r w:rsidR="0022669B" w:rsidRPr="00CE198C">
          <w:rPr>
            <w:rStyle w:val="Hyperlink"/>
          </w:rPr>
          <w:t>Withdrawal, Substitution, and Modification of Bids</w:t>
        </w:r>
        <w:r w:rsidR="0022669B" w:rsidRPr="00CE198C">
          <w:rPr>
            <w:webHidden/>
          </w:rPr>
          <w:tab/>
        </w:r>
        <w:r w:rsidR="0022669B" w:rsidRPr="00CE198C">
          <w:rPr>
            <w:webHidden/>
          </w:rPr>
          <w:fldChar w:fldCharType="begin"/>
        </w:r>
        <w:r w:rsidR="0022669B" w:rsidRPr="00CE198C">
          <w:rPr>
            <w:webHidden/>
          </w:rPr>
          <w:instrText xml:space="preserve"> PAGEREF _Toc25317513 \h </w:instrText>
        </w:r>
        <w:r w:rsidR="0022669B" w:rsidRPr="00CE198C">
          <w:rPr>
            <w:webHidden/>
          </w:rPr>
        </w:r>
        <w:r w:rsidR="0022669B" w:rsidRPr="00CE198C">
          <w:rPr>
            <w:webHidden/>
          </w:rPr>
          <w:fldChar w:fldCharType="separate"/>
        </w:r>
        <w:r w:rsidR="00A8003C">
          <w:rPr>
            <w:webHidden/>
          </w:rPr>
          <w:t>27</w:t>
        </w:r>
        <w:r w:rsidR="0022669B" w:rsidRPr="00CE198C">
          <w:rPr>
            <w:webHidden/>
          </w:rPr>
          <w:fldChar w:fldCharType="end"/>
        </w:r>
      </w:hyperlink>
    </w:p>
    <w:p w14:paraId="4B5FD1CA" w14:textId="7EE5087A" w:rsidR="0022669B" w:rsidRPr="00CE198C" w:rsidRDefault="00C64915" w:rsidP="00CE198C">
      <w:pPr>
        <w:pStyle w:val="TOC2"/>
        <w:jc w:val="both"/>
        <w:rPr>
          <w:rFonts w:eastAsiaTheme="minorEastAsia"/>
          <w:sz w:val="22"/>
          <w:szCs w:val="22"/>
        </w:rPr>
      </w:pPr>
      <w:hyperlink w:anchor="_Toc25317514" w:history="1">
        <w:r w:rsidR="0022669B" w:rsidRPr="00CE198C">
          <w:rPr>
            <w:rStyle w:val="Hyperlink"/>
          </w:rPr>
          <w:t>25.</w:t>
        </w:r>
        <w:r w:rsidR="0022669B" w:rsidRPr="00CE198C">
          <w:rPr>
            <w:rFonts w:eastAsiaTheme="minorEastAsia"/>
            <w:sz w:val="22"/>
            <w:szCs w:val="22"/>
          </w:rPr>
          <w:tab/>
        </w:r>
        <w:r w:rsidR="0022669B" w:rsidRPr="00CE198C">
          <w:rPr>
            <w:rStyle w:val="Hyperlink"/>
          </w:rPr>
          <w:t>Bid Opening</w:t>
        </w:r>
        <w:r w:rsidR="0022669B" w:rsidRPr="00CE198C">
          <w:rPr>
            <w:webHidden/>
          </w:rPr>
          <w:tab/>
        </w:r>
        <w:r w:rsidR="0022669B" w:rsidRPr="00CE198C">
          <w:rPr>
            <w:webHidden/>
          </w:rPr>
          <w:fldChar w:fldCharType="begin"/>
        </w:r>
        <w:r w:rsidR="0022669B" w:rsidRPr="00CE198C">
          <w:rPr>
            <w:webHidden/>
          </w:rPr>
          <w:instrText xml:space="preserve"> PAGEREF _Toc25317514 \h </w:instrText>
        </w:r>
        <w:r w:rsidR="0022669B" w:rsidRPr="00CE198C">
          <w:rPr>
            <w:webHidden/>
          </w:rPr>
        </w:r>
        <w:r w:rsidR="0022669B" w:rsidRPr="00CE198C">
          <w:rPr>
            <w:webHidden/>
          </w:rPr>
          <w:fldChar w:fldCharType="separate"/>
        </w:r>
        <w:r w:rsidR="00A8003C">
          <w:rPr>
            <w:webHidden/>
          </w:rPr>
          <w:t>28</w:t>
        </w:r>
        <w:r w:rsidR="0022669B" w:rsidRPr="00CE198C">
          <w:rPr>
            <w:webHidden/>
          </w:rPr>
          <w:fldChar w:fldCharType="end"/>
        </w:r>
      </w:hyperlink>
    </w:p>
    <w:p w14:paraId="36000B06" w14:textId="48DE2DF7"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515" w:history="1">
        <w:r w:rsidR="0022669B" w:rsidRPr="00CE198C">
          <w:rPr>
            <w:rStyle w:val="Hyperlink"/>
            <w:noProof/>
          </w:rPr>
          <w:t>E.</w:t>
        </w:r>
        <w:r w:rsidR="0022669B" w:rsidRPr="00CE198C">
          <w:rPr>
            <w:rFonts w:eastAsiaTheme="minorEastAsia"/>
            <w:b w:val="0"/>
            <w:noProof/>
            <w:sz w:val="22"/>
            <w:szCs w:val="22"/>
          </w:rPr>
          <w:tab/>
        </w:r>
        <w:r w:rsidR="0022669B" w:rsidRPr="00CE198C">
          <w:rPr>
            <w:rStyle w:val="Hyperlink"/>
            <w:noProof/>
          </w:rPr>
          <w:t>Evaluation and Comparison of Bids</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_Toc25317515 \h </w:instrText>
        </w:r>
        <w:r w:rsidR="0022669B" w:rsidRPr="00CE198C">
          <w:rPr>
            <w:noProof/>
            <w:webHidden/>
          </w:rPr>
        </w:r>
        <w:r w:rsidR="0022669B" w:rsidRPr="00CE198C">
          <w:rPr>
            <w:noProof/>
            <w:webHidden/>
          </w:rPr>
          <w:fldChar w:fldCharType="separate"/>
        </w:r>
        <w:r w:rsidR="00A8003C">
          <w:rPr>
            <w:noProof/>
            <w:webHidden/>
          </w:rPr>
          <w:t>29</w:t>
        </w:r>
        <w:r w:rsidR="0022669B" w:rsidRPr="00CE198C">
          <w:rPr>
            <w:noProof/>
            <w:webHidden/>
          </w:rPr>
          <w:fldChar w:fldCharType="end"/>
        </w:r>
      </w:hyperlink>
    </w:p>
    <w:p w14:paraId="3AB3BA73" w14:textId="321D4335" w:rsidR="0022669B" w:rsidRPr="00CE198C" w:rsidRDefault="00C64915" w:rsidP="00CE198C">
      <w:pPr>
        <w:pStyle w:val="TOC2"/>
        <w:jc w:val="both"/>
        <w:rPr>
          <w:rFonts w:eastAsiaTheme="minorEastAsia"/>
          <w:sz w:val="22"/>
          <w:szCs w:val="22"/>
        </w:rPr>
      </w:pPr>
      <w:hyperlink w:anchor="_Toc25317516" w:history="1">
        <w:r w:rsidR="0022669B" w:rsidRPr="00CE198C">
          <w:rPr>
            <w:rStyle w:val="Hyperlink"/>
          </w:rPr>
          <w:t>26.</w:t>
        </w:r>
        <w:r w:rsidR="0022669B" w:rsidRPr="00CE198C">
          <w:rPr>
            <w:rFonts w:eastAsiaTheme="minorEastAsia"/>
            <w:sz w:val="22"/>
            <w:szCs w:val="22"/>
          </w:rPr>
          <w:tab/>
        </w:r>
        <w:r w:rsidR="0022669B" w:rsidRPr="00CE198C">
          <w:rPr>
            <w:rStyle w:val="Hyperlink"/>
          </w:rPr>
          <w:t>Confidentiality</w:t>
        </w:r>
        <w:r w:rsidR="0022669B" w:rsidRPr="00CE198C">
          <w:rPr>
            <w:webHidden/>
          </w:rPr>
          <w:tab/>
        </w:r>
        <w:r w:rsidR="0022669B" w:rsidRPr="00CE198C">
          <w:rPr>
            <w:webHidden/>
          </w:rPr>
          <w:fldChar w:fldCharType="begin"/>
        </w:r>
        <w:r w:rsidR="0022669B" w:rsidRPr="00CE198C">
          <w:rPr>
            <w:webHidden/>
          </w:rPr>
          <w:instrText xml:space="preserve"> PAGEREF _Toc25317516 \h </w:instrText>
        </w:r>
        <w:r w:rsidR="0022669B" w:rsidRPr="00CE198C">
          <w:rPr>
            <w:webHidden/>
          </w:rPr>
        </w:r>
        <w:r w:rsidR="0022669B" w:rsidRPr="00CE198C">
          <w:rPr>
            <w:webHidden/>
          </w:rPr>
          <w:fldChar w:fldCharType="separate"/>
        </w:r>
        <w:r w:rsidR="00A8003C">
          <w:rPr>
            <w:webHidden/>
          </w:rPr>
          <w:t>29</w:t>
        </w:r>
        <w:r w:rsidR="0022669B" w:rsidRPr="00CE198C">
          <w:rPr>
            <w:webHidden/>
          </w:rPr>
          <w:fldChar w:fldCharType="end"/>
        </w:r>
      </w:hyperlink>
    </w:p>
    <w:p w14:paraId="1C049C61" w14:textId="74738F74" w:rsidR="0022669B" w:rsidRPr="00CE198C" w:rsidRDefault="00C64915" w:rsidP="00CE198C">
      <w:pPr>
        <w:pStyle w:val="TOC2"/>
        <w:jc w:val="both"/>
        <w:rPr>
          <w:rFonts w:eastAsiaTheme="minorEastAsia"/>
          <w:sz w:val="22"/>
          <w:szCs w:val="22"/>
        </w:rPr>
      </w:pPr>
      <w:hyperlink w:anchor="_Toc25317517" w:history="1">
        <w:r w:rsidR="0022669B" w:rsidRPr="00CE198C">
          <w:rPr>
            <w:rStyle w:val="Hyperlink"/>
          </w:rPr>
          <w:t>27.</w:t>
        </w:r>
        <w:r w:rsidR="0022669B" w:rsidRPr="00CE198C">
          <w:rPr>
            <w:rFonts w:eastAsiaTheme="minorEastAsia"/>
            <w:sz w:val="22"/>
            <w:szCs w:val="22"/>
          </w:rPr>
          <w:tab/>
        </w:r>
        <w:r w:rsidR="0022669B" w:rsidRPr="00CE198C">
          <w:rPr>
            <w:rStyle w:val="Hyperlink"/>
          </w:rPr>
          <w:t>Clarification of Bids</w:t>
        </w:r>
        <w:r w:rsidR="0022669B" w:rsidRPr="00CE198C">
          <w:rPr>
            <w:webHidden/>
          </w:rPr>
          <w:tab/>
        </w:r>
        <w:r w:rsidR="0022669B" w:rsidRPr="00CE198C">
          <w:rPr>
            <w:webHidden/>
          </w:rPr>
          <w:fldChar w:fldCharType="begin"/>
        </w:r>
        <w:r w:rsidR="0022669B" w:rsidRPr="00CE198C">
          <w:rPr>
            <w:webHidden/>
          </w:rPr>
          <w:instrText xml:space="preserve"> PAGEREF _Toc25317517 \h </w:instrText>
        </w:r>
        <w:r w:rsidR="0022669B" w:rsidRPr="00CE198C">
          <w:rPr>
            <w:webHidden/>
          </w:rPr>
        </w:r>
        <w:r w:rsidR="0022669B" w:rsidRPr="00CE198C">
          <w:rPr>
            <w:webHidden/>
          </w:rPr>
          <w:fldChar w:fldCharType="separate"/>
        </w:r>
        <w:r w:rsidR="00A8003C">
          <w:rPr>
            <w:webHidden/>
          </w:rPr>
          <w:t>29</w:t>
        </w:r>
        <w:r w:rsidR="0022669B" w:rsidRPr="00CE198C">
          <w:rPr>
            <w:webHidden/>
          </w:rPr>
          <w:fldChar w:fldCharType="end"/>
        </w:r>
      </w:hyperlink>
    </w:p>
    <w:p w14:paraId="77EFFD77" w14:textId="669C528C" w:rsidR="0022669B" w:rsidRPr="00CE198C" w:rsidRDefault="00C64915" w:rsidP="00CE198C">
      <w:pPr>
        <w:pStyle w:val="TOC2"/>
        <w:jc w:val="both"/>
        <w:rPr>
          <w:rFonts w:eastAsiaTheme="minorEastAsia"/>
          <w:sz w:val="22"/>
          <w:szCs w:val="22"/>
        </w:rPr>
      </w:pPr>
      <w:hyperlink w:anchor="_Toc25317518" w:history="1">
        <w:r w:rsidR="0022669B" w:rsidRPr="00CE198C">
          <w:rPr>
            <w:rStyle w:val="Hyperlink"/>
          </w:rPr>
          <w:t>28.</w:t>
        </w:r>
        <w:r w:rsidR="0022669B" w:rsidRPr="00CE198C">
          <w:rPr>
            <w:rFonts w:eastAsiaTheme="minorEastAsia"/>
            <w:sz w:val="22"/>
            <w:szCs w:val="22"/>
          </w:rPr>
          <w:tab/>
        </w:r>
        <w:r w:rsidR="0022669B" w:rsidRPr="00CE198C">
          <w:rPr>
            <w:rStyle w:val="Hyperlink"/>
          </w:rPr>
          <w:t>Deviations, Reservations, and Omissions</w:t>
        </w:r>
        <w:r w:rsidR="0022669B" w:rsidRPr="00CE198C">
          <w:rPr>
            <w:webHidden/>
          </w:rPr>
          <w:tab/>
        </w:r>
        <w:r w:rsidR="0022669B" w:rsidRPr="00CE198C">
          <w:rPr>
            <w:webHidden/>
          </w:rPr>
          <w:fldChar w:fldCharType="begin"/>
        </w:r>
        <w:r w:rsidR="0022669B" w:rsidRPr="00CE198C">
          <w:rPr>
            <w:webHidden/>
          </w:rPr>
          <w:instrText xml:space="preserve"> PAGEREF _Toc25317518 \h </w:instrText>
        </w:r>
        <w:r w:rsidR="0022669B" w:rsidRPr="00CE198C">
          <w:rPr>
            <w:webHidden/>
          </w:rPr>
        </w:r>
        <w:r w:rsidR="0022669B" w:rsidRPr="00CE198C">
          <w:rPr>
            <w:webHidden/>
          </w:rPr>
          <w:fldChar w:fldCharType="separate"/>
        </w:r>
        <w:r w:rsidR="00A8003C">
          <w:rPr>
            <w:webHidden/>
          </w:rPr>
          <w:t>30</w:t>
        </w:r>
        <w:r w:rsidR="0022669B" w:rsidRPr="00CE198C">
          <w:rPr>
            <w:webHidden/>
          </w:rPr>
          <w:fldChar w:fldCharType="end"/>
        </w:r>
      </w:hyperlink>
    </w:p>
    <w:p w14:paraId="4CDBC254" w14:textId="24581D61" w:rsidR="0022669B" w:rsidRPr="00CE198C" w:rsidRDefault="00C64915" w:rsidP="00CE198C">
      <w:pPr>
        <w:pStyle w:val="TOC2"/>
        <w:jc w:val="both"/>
        <w:rPr>
          <w:rFonts w:eastAsiaTheme="minorEastAsia"/>
          <w:sz w:val="22"/>
          <w:szCs w:val="22"/>
        </w:rPr>
      </w:pPr>
      <w:hyperlink w:anchor="_Toc25317519" w:history="1">
        <w:r w:rsidR="0022669B" w:rsidRPr="00CE198C">
          <w:rPr>
            <w:rStyle w:val="Hyperlink"/>
          </w:rPr>
          <w:t>29.</w:t>
        </w:r>
        <w:r w:rsidR="0022669B" w:rsidRPr="00CE198C">
          <w:rPr>
            <w:rFonts w:eastAsiaTheme="minorEastAsia"/>
            <w:sz w:val="22"/>
            <w:szCs w:val="22"/>
          </w:rPr>
          <w:tab/>
        </w:r>
        <w:r w:rsidR="0022669B" w:rsidRPr="00CE198C">
          <w:rPr>
            <w:rStyle w:val="Hyperlink"/>
          </w:rPr>
          <w:t>Determination of Responsiveness</w:t>
        </w:r>
        <w:r w:rsidR="0022669B" w:rsidRPr="00CE198C">
          <w:rPr>
            <w:webHidden/>
          </w:rPr>
          <w:tab/>
        </w:r>
        <w:r w:rsidR="0022669B" w:rsidRPr="00CE198C">
          <w:rPr>
            <w:webHidden/>
          </w:rPr>
          <w:fldChar w:fldCharType="begin"/>
        </w:r>
        <w:r w:rsidR="0022669B" w:rsidRPr="00CE198C">
          <w:rPr>
            <w:webHidden/>
          </w:rPr>
          <w:instrText xml:space="preserve"> PAGEREF _Toc25317519 \h </w:instrText>
        </w:r>
        <w:r w:rsidR="0022669B" w:rsidRPr="00CE198C">
          <w:rPr>
            <w:webHidden/>
          </w:rPr>
        </w:r>
        <w:r w:rsidR="0022669B" w:rsidRPr="00CE198C">
          <w:rPr>
            <w:webHidden/>
          </w:rPr>
          <w:fldChar w:fldCharType="separate"/>
        </w:r>
        <w:r w:rsidR="00A8003C">
          <w:rPr>
            <w:webHidden/>
          </w:rPr>
          <w:t>30</w:t>
        </w:r>
        <w:r w:rsidR="0022669B" w:rsidRPr="00CE198C">
          <w:rPr>
            <w:webHidden/>
          </w:rPr>
          <w:fldChar w:fldCharType="end"/>
        </w:r>
      </w:hyperlink>
    </w:p>
    <w:p w14:paraId="25BAF359" w14:textId="3DDC71FB" w:rsidR="0022669B" w:rsidRPr="00CE198C" w:rsidRDefault="00C64915" w:rsidP="00CE198C">
      <w:pPr>
        <w:pStyle w:val="TOC2"/>
        <w:jc w:val="both"/>
        <w:rPr>
          <w:rFonts w:eastAsiaTheme="minorEastAsia"/>
          <w:sz w:val="22"/>
          <w:szCs w:val="22"/>
        </w:rPr>
      </w:pPr>
      <w:hyperlink w:anchor="_Toc25317520" w:history="1">
        <w:r w:rsidR="0022669B" w:rsidRPr="00CE198C">
          <w:rPr>
            <w:rStyle w:val="Hyperlink"/>
          </w:rPr>
          <w:t>30.</w:t>
        </w:r>
        <w:r w:rsidR="0022669B" w:rsidRPr="00CE198C">
          <w:rPr>
            <w:rFonts w:eastAsiaTheme="minorEastAsia"/>
            <w:sz w:val="22"/>
            <w:szCs w:val="22"/>
          </w:rPr>
          <w:tab/>
        </w:r>
        <w:r w:rsidR="0022669B" w:rsidRPr="00CE198C">
          <w:rPr>
            <w:rStyle w:val="Hyperlink"/>
          </w:rPr>
          <w:t>Nonmaterial Nonconformities</w:t>
        </w:r>
        <w:r w:rsidR="0022669B" w:rsidRPr="00CE198C">
          <w:rPr>
            <w:webHidden/>
          </w:rPr>
          <w:tab/>
        </w:r>
        <w:r w:rsidR="0022669B" w:rsidRPr="00CE198C">
          <w:rPr>
            <w:webHidden/>
          </w:rPr>
          <w:fldChar w:fldCharType="begin"/>
        </w:r>
        <w:r w:rsidR="0022669B" w:rsidRPr="00CE198C">
          <w:rPr>
            <w:webHidden/>
          </w:rPr>
          <w:instrText xml:space="preserve"> PAGEREF _Toc25317520 \h </w:instrText>
        </w:r>
        <w:r w:rsidR="0022669B" w:rsidRPr="00CE198C">
          <w:rPr>
            <w:webHidden/>
          </w:rPr>
        </w:r>
        <w:r w:rsidR="0022669B" w:rsidRPr="00CE198C">
          <w:rPr>
            <w:webHidden/>
          </w:rPr>
          <w:fldChar w:fldCharType="separate"/>
        </w:r>
        <w:r w:rsidR="00A8003C">
          <w:rPr>
            <w:webHidden/>
          </w:rPr>
          <w:t>31</w:t>
        </w:r>
        <w:r w:rsidR="0022669B" w:rsidRPr="00CE198C">
          <w:rPr>
            <w:webHidden/>
          </w:rPr>
          <w:fldChar w:fldCharType="end"/>
        </w:r>
      </w:hyperlink>
    </w:p>
    <w:p w14:paraId="10166737" w14:textId="1B944016" w:rsidR="0022669B" w:rsidRPr="00CE198C" w:rsidRDefault="00C64915" w:rsidP="00CE198C">
      <w:pPr>
        <w:pStyle w:val="TOC2"/>
        <w:jc w:val="both"/>
        <w:rPr>
          <w:rFonts w:eastAsiaTheme="minorEastAsia"/>
          <w:sz w:val="22"/>
          <w:szCs w:val="22"/>
        </w:rPr>
      </w:pPr>
      <w:hyperlink w:anchor="_Toc25317521" w:history="1">
        <w:r w:rsidR="0022669B" w:rsidRPr="00CE198C">
          <w:rPr>
            <w:rStyle w:val="Hyperlink"/>
          </w:rPr>
          <w:t>31.</w:t>
        </w:r>
        <w:r w:rsidR="0022669B" w:rsidRPr="00CE198C">
          <w:rPr>
            <w:rFonts w:eastAsiaTheme="minorEastAsia"/>
            <w:sz w:val="22"/>
            <w:szCs w:val="22"/>
          </w:rPr>
          <w:tab/>
        </w:r>
        <w:r w:rsidR="0022669B" w:rsidRPr="00CE198C">
          <w:rPr>
            <w:rStyle w:val="Hyperlink"/>
          </w:rPr>
          <w:t>Correction of Arithmetical Errors</w:t>
        </w:r>
        <w:r w:rsidR="0022669B" w:rsidRPr="00CE198C">
          <w:rPr>
            <w:webHidden/>
          </w:rPr>
          <w:tab/>
        </w:r>
        <w:r w:rsidR="0022669B" w:rsidRPr="00CE198C">
          <w:rPr>
            <w:webHidden/>
          </w:rPr>
          <w:fldChar w:fldCharType="begin"/>
        </w:r>
        <w:r w:rsidR="0022669B" w:rsidRPr="00CE198C">
          <w:rPr>
            <w:webHidden/>
          </w:rPr>
          <w:instrText xml:space="preserve"> PAGEREF _Toc25317521 \h </w:instrText>
        </w:r>
        <w:r w:rsidR="0022669B" w:rsidRPr="00CE198C">
          <w:rPr>
            <w:webHidden/>
          </w:rPr>
        </w:r>
        <w:r w:rsidR="0022669B" w:rsidRPr="00CE198C">
          <w:rPr>
            <w:webHidden/>
          </w:rPr>
          <w:fldChar w:fldCharType="separate"/>
        </w:r>
        <w:r w:rsidR="00A8003C">
          <w:rPr>
            <w:webHidden/>
          </w:rPr>
          <w:t>31</w:t>
        </w:r>
        <w:r w:rsidR="0022669B" w:rsidRPr="00CE198C">
          <w:rPr>
            <w:webHidden/>
          </w:rPr>
          <w:fldChar w:fldCharType="end"/>
        </w:r>
      </w:hyperlink>
    </w:p>
    <w:p w14:paraId="46826034" w14:textId="2BA8022C" w:rsidR="0022669B" w:rsidRPr="00CE198C" w:rsidRDefault="00C64915" w:rsidP="00CE198C">
      <w:pPr>
        <w:pStyle w:val="TOC2"/>
        <w:jc w:val="both"/>
        <w:rPr>
          <w:rFonts w:eastAsiaTheme="minorEastAsia"/>
          <w:sz w:val="22"/>
          <w:szCs w:val="22"/>
        </w:rPr>
      </w:pPr>
      <w:hyperlink w:anchor="_Toc25317522" w:history="1">
        <w:r w:rsidR="0022669B" w:rsidRPr="00CE198C">
          <w:rPr>
            <w:rStyle w:val="Hyperlink"/>
          </w:rPr>
          <w:t>32.</w:t>
        </w:r>
        <w:r w:rsidR="0022669B" w:rsidRPr="00CE198C">
          <w:rPr>
            <w:rFonts w:eastAsiaTheme="minorEastAsia"/>
            <w:sz w:val="22"/>
            <w:szCs w:val="22"/>
          </w:rPr>
          <w:tab/>
        </w:r>
        <w:r w:rsidR="0022669B" w:rsidRPr="00CE198C">
          <w:rPr>
            <w:rStyle w:val="Hyperlink"/>
          </w:rPr>
          <w:t>Conversion to Single Currency</w:t>
        </w:r>
        <w:r w:rsidR="0022669B" w:rsidRPr="00CE198C">
          <w:rPr>
            <w:webHidden/>
          </w:rPr>
          <w:tab/>
        </w:r>
        <w:r w:rsidR="0022669B" w:rsidRPr="00CE198C">
          <w:rPr>
            <w:webHidden/>
          </w:rPr>
          <w:fldChar w:fldCharType="begin"/>
        </w:r>
        <w:r w:rsidR="0022669B" w:rsidRPr="00CE198C">
          <w:rPr>
            <w:webHidden/>
          </w:rPr>
          <w:instrText xml:space="preserve"> PAGEREF _Toc25317522 \h </w:instrText>
        </w:r>
        <w:r w:rsidR="0022669B" w:rsidRPr="00CE198C">
          <w:rPr>
            <w:webHidden/>
          </w:rPr>
        </w:r>
        <w:r w:rsidR="0022669B" w:rsidRPr="00CE198C">
          <w:rPr>
            <w:webHidden/>
          </w:rPr>
          <w:fldChar w:fldCharType="separate"/>
        </w:r>
        <w:r w:rsidR="00A8003C">
          <w:rPr>
            <w:webHidden/>
          </w:rPr>
          <w:t>32</w:t>
        </w:r>
        <w:r w:rsidR="0022669B" w:rsidRPr="00CE198C">
          <w:rPr>
            <w:webHidden/>
          </w:rPr>
          <w:fldChar w:fldCharType="end"/>
        </w:r>
      </w:hyperlink>
    </w:p>
    <w:p w14:paraId="12B17FB6" w14:textId="1E415F0C" w:rsidR="0022669B" w:rsidRPr="00CE198C" w:rsidRDefault="00C64915" w:rsidP="00CE198C">
      <w:pPr>
        <w:pStyle w:val="TOC2"/>
        <w:jc w:val="both"/>
        <w:rPr>
          <w:rFonts w:eastAsiaTheme="minorEastAsia"/>
          <w:sz w:val="22"/>
          <w:szCs w:val="22"/>
        </w:rPr>
      </w:pPr>
      <w:hyperlink w:anchor="_Toc25317523" w:history="1">
        <w:r w:rsidR="0022669B" w:rsidRPr="00CE198C">
          <w:rPr>
            <w:rStyle w:val="Hyperlink"/>
          </w:rPr>
          <w:t>33.</w:t>
        </w:r>
        <w:r w:rsidR="0022669B" w:rsidRPr="00CE198C">
          <w:rPr>
            <w:rFonts w:eastAsiaTheme="minorEastAsia"/>
            <w:sz w:val="22"/>
            <w:szCs w:val="22"/>
          </w:rPr>
          <w:tab/>
        </w:r>
        <w:r w:rsidR="0022669B" w:rsidRPr="00CE198C">
          <w:rPr>
            <w:rStyle w:val="Hyperlink"/>
          </w:rPr>
          <w:t>Margin of Preference</w:t>
        </w:r>
        <w:r w:rsidR="0022669B" w:rsidRPr="00CE198C">
          <w:rPr>
            <w:webHidden/>
          </w:rPr>
          <w:tab/>
        </w:r>
        <w:r w:rsidR="0022669B" w:rsidRPr="00CE198C">
          <w:rPr>
            <w:webHidden/>
          </w:rPr>
          <w:fldChar w:fldCharType="begin"/>
        </w:r>
        <w:r w:rsidR="0022669B" w:rsidRPr="00CE198C">
          <w:rPr>
            <w:webHidden/>
          </w:rPr>
          <w:instrText xml:space="preserve"> PAGEREF _Toc25317523 \h </w:instrText>
        </w:r>
        <w:r w:rsidR="0022669B" w:rsidRPr="00CE198C">
          <w:rPr>
            <w:webHidden/>
          </w:rPr>
        </w:r>
        <w:r w:rsidR="0022669B" w:rsidRPr="00CE198C">
          <w:rPr>
            <w:webHidden/>
          </w:rPr>
          <w:fldChar w:fldCharType="separate"/>
        </w:r>
        <w:r w:rsidR="00A8003C">
          <w:rPr>
            <w:webHidden/>
          </w:rPr>
          <w:t>32</w:t>
        </w:r>
        <w:r w:rsidR="0022669B" w:rsidRPr="00CE198C">
          <w:rPr>
            <w:webHidden/>
          </w:rPr>
          <w:fldChar w:fldCharType="end"/>
        </w:r>
      </w:hyperlink>
    </w:p>
    <w:p w14:paraId="3E7D3445" w14:textId="7F5C53E6" w:rsidR="0022669B" w:rsidRPr="00CE198C" w:rsidRDefault="00C64915" w:rsidP="00CE198C">
      <w:pPr>
        <w:pStyle w:val="TOC2"/>
        <w:jc w:val="both"/>
        <w:rPr>
          <w:rFonts w:eastAsiaTheme="minorEastAsia"/>
          <w:sz w:val="22"/>
          <w:szCs w:val="22"/>
        </w:rPr>
      </w:pPr>
      <w:hyperlink w:anchor="_Toc25317524" w:history="1">
        <w:r w:rsidR="0022669B" w:rsidRPr="00CE198C">
          <w:rPr>
            <w:rStyle w:val="Hyperlink"/>
          </w:rPr>
          <w:t>34.</w:t>
        </w:r>
        <w:r w:rsidR="0022669B" w:rsidRPr="00CE198C">
          <w:rPr>
            <w:rFonts w:eastAsiaTheme="minorEastAsia"/>
            <w:sz w:val="22"/>
            <w:szCs w:val="22"/>
          </w:rPr>
          <w:tab/>
        </w:r>
        <w:r w:rsidR="0022669B" w:rsidRPr="00CE198C">
          <w:rPr>
            <w:rStyle w:val="Hyperlink"/>
          </w:rPr>
          <w:t>Subcontractors</w:t>
        </w:r>
        <w:r w:rsidR="0022669B" w:rsidRPr="00CE198C">
          <w:rPr>
            <w:webHidden/>
          </w:rPr>
          <w:tab/>
        </w:r>
        <w:r w:rsidR="0022669B" w:rsidRPr="00CE198C">
          <w:rPr>
            <w:webHidden/>
          </w:rPr>
          <w:fldChar w:fldCharType="begin"/>
        </w:r>
        <w:r w:rsidR="0022669B" w:rsidRPr="00CE198C">
          <w:rPr>
            <w:webHidden/>
          </w:rPr>
          <w:instrText xml:space="preserve"> PAGEREF _Toc25317524 \h </w:instrText>
        </w:r>
        <w:r w:rsidR="0022669B" w:rsidRPr="00CE198C">
          <w:rPr>
            <w:webHidden/>
          </w:rPr>
        </w:r>
        <w:r w:rsidR="0022669B" w:rsidRPr="00CE198C">
          <w:rPr>
            <w:webHidden/>
          </w:rPr>
          <w:fldChar w:fldCharType="separate"/>
        </w:r>
        <w:r w:rsidR="00A8003C">
          <w:rPr>
            <w:webHidden/>
          </w:rPr>
          <w:t>32</w:t>
        </w:r>
        <w:r w:rsidR="0022669B" w:rsidRPr="00CE198C">
          <w:rPr>
            <w:webHidden/>
          </w:rPr>
          <w:fldChar w:fldCharType="end"/>
        </w:r>
      </w:hyperlink>
    </w:p>
    <w:p w14:paraId="644B1C06" w14:textId="19FF0B05" w:rsidR="0022669B" w:rsidRPr="00CE198C" w:rsidRDefault="00C64915" w:rsidP="00CE198C">
      <w:pPr>
        <w:pStyle w:val="TOC2"/>
        <w:jc w:val="both"/>
        <w:rPr>
          <w:rFonts w:eastAsiaTheme="minorEastAsia"/>
          <w:sz w:val="22"/>
          <w:szCs w:val="22"/>
        </w:rPr>
      </w:pPr>
      <w:hyperlink w:anchor="_Toc25317525" w:history="1">
        <w:r w:rsidR="0022669B" w:rsidRPr="00CE198C">
          <w:rPr>
            <w:rStyle w:val="Hyperlink"/>
          </w:rPr>
          <w:t>35.</w:t>
        </w:r>
        <w:r w:rsidR="0022669B" w:rsidRPr="00CE198C">
          <w:rPr>
            <w:rFonts w:eastAsiaTheme="minorEastAsia"/>
            <w:sz w:val="22"/>
            <w:szCs w:val="22"/>
          </w:rPr>
          <w:tab/>
        </w:r>
        <w:r w:rsidR="0022669B" w:rsidRPr="00CE198C">
          <w:rPr>
            <w:rStyle w:val="Hyperlink"/>
          </w:rPr>
          <w:t>Evaluation of Bids</w:t>
        </w:r>
        <w:r w:rsidR="0022669B" w:rsidRPr="00CE198C">
          <w:rPr>
            <w:webHidden/>
          </w:rPr>
          <w:tab/>
        </w:r>
        <w:r w:rsidR="0022669B" w:rsidRPr="00CE198C">
          <w:rPr>
            <w:webHidden/>
          </w:rPr>
          <w:fldChar w:fldCharType="begin"/>
        </w:r>
        <w:r w:rsidR="0022669B" w:rsidRPr="00CE198C">
          <w:rPr>
            <w:webHidden/>
          </w:rPr>
          <w:instrText xml:space="preserve"> PAGEREF _Toc25317525 \h </w:instrText>
        </w:r>
        <w:r w:rsidR="0022669B" w:rsidRPr="00CE198C">
          <w:rPr>
            <w:webHidden/>
          </w:rPr>
        </w:r>
        <w:r w:rsidR="0022669B" w:rsidRPr="00CE198C">
          <w:rPr>
            <w:webHidden/>
          </w:rPr>
          <w:fldChar w:fldCharType="separate"/>
        </w:r>
        <w:r w:rsidR="00A8003C">
          <w:rPr>
            <w:webHidden/>
          </w:rPr>
          <w:t>32</w:t>
        </w:r>
        <w:r w:rsidR="0022669B" w:rsidRPr="00CE198C">
          <w:rPr>
            <w:webHidden/>
          </w:rPr>
          <w:fldChar w:fldCharType="end"/>
        </w:r>
      </w:hyperlink>
    </w:p>
    <w:p w14:paraId="307EEDAB" w14:textId="5A7675DF" w:rsidR="0022669B" w:rsidRPr="00CE198C" w:rsidRDefault="00C64915" w:rsidP="00CE198C">
      <w:pPr>
        <w:pStyle w:val="TOC2"/>
        <w:jc w:val="both"/>
        <w:rPr>
          <w:rFonts w:eastAsiaTheme="minorEastAsia"/>
          <w:sz w:val="22"/>
          <w:szCs w:val="22"/>
        </w:rPr>
      </w:pPr>
      <w:hyperlink w:anchor="_Toc25317526" w:history="1">
        <w:r w:rsidR="0022669B" w:rsidRPr="00CE198C">
          <w:rPr>
            <w:rStyle w:val="Hyperlink"/>
          </w:rPr>
          <w:t>36.</w:t>
        </w:r>
        <w:r w:rsidR="0022669B" w:rsidRPr="00CE198C">
          <w:rPr>
            <w:rFonts w:eastAsiaTheme="minorEastAsia"/>
            <w:sz w:val="22"/>
            <w:szCs w:val="22"/>
          </w:rPr>
          <w:tab/>
        </w:r>
        <w:r w:rsidR="0022669B" w:rsidRPr="00CE198C">
          <w:rPr>
            <w:rStyle w:val="Hyperlink"/>
          </w:rPr>
          <w:t>Comparison of Bids</w:t>
        </w:r>
        <w:r w:rsidR="0022669B" w:rsidRPr="00CE198C">
          <w:rPr>
            <w:webHidden/>
          </w:rPr>
          <w:tab/>
        </w:r>
        <w:r w:rsidR="0022669B" w:rsidRPr="00CE198C">
          <w:rPr>
            <w:webHidden/>
          </w:rPr>
          <w:fldChar w:fldCharType="begin"/>
        </w:r>
        <w:r w:rsidR="0022669B" w:rsidRPr="00CE198C">
          <w:rPr>
            <w:webHidden/>
          </w:rPr>
          <w:instrText xml:space="preserve"> PAGEREF _Toc25317526 \h </w:instrText>
        </w:r>
        <w:r w:rsidR="0022669B" w:rsidRPr="00CE198C">
          <w:rPr>
            <w:webHidden/>
          </w:rPr>
        </w:r>
        <w:r w:rsidR="0022669B" w:rsidRPr="00CE198C">
          <w:rPr>
            <w:webHidden/>
          </w:rPr>
          <w:fldChar w:fldCharType="separate"/>
        </w:r>
        <w:r w:rsidR="00A8003C">
          <w:rPr>
            <w:webHidden/>
          </w:rPr>
          <w:t>33</w:t>
        </w:r>
        <w:r w:rsidR="0022669B" w:rsidRPr="00CE198C">
          <w:rPr>
            <w:webHidden/>
          </w:rPr>
          <w:fldChar w:fldCharType="end"/>
        </w:r>
      </w:hyperlink>
    </w:p>
    <w:p w14:paraId="10708AA5" w14:textId="1EC1F604" w:rsidR="0022669B" w:rsidRPr="00CE198C" w:rsidRDefault="00C64915" w:rsidP="00CE198C">
      <w:pPr>
        <w:pStyle w:val="TOC2"/>
        <w:jc w:val="both"/>
        <w:rPr>
          <w:rFonts w:eastAsiaTheme="minorEastAsia"/>
          <w:sz w:val="22"/>
          <w:szCs w:val="22"/>
        </w:rPr>
      </w:pPr>
      <w:hyperlink w:anchor="_Toc25317527" w:history="1">
        <w:r w:rsidR="0022669B" w:rsidRPr="00CE198C">
          <w:rPr>
            <w:rStyle w:val="Hyperlink"/>
          </w:rPr>
          <w:t>37.</w:t>
        </w:r>
        <w:r w:rsidR="0022669B" w:rsidRPr="00CE198C">
          <w:rPr>
            <w:rFonts w:eastAsiaTheme="minorEastAsia"/>
            <w:sz w:val="22"/>
            <w:szCs w:val="22"/>
          </w:rPr>
          <w:tab/>
        </w:r>
        <w:r w:rsidR="0022669B" w:rsidRPr="00CE198C">
          <w:rPr>
            <w:rStyle w:val="Hyperlink"/>
          </w:rPr>
          <w:t>Abnormally Low Bids</w:t>
        </w:r>
        <w:r w:rsidR="0022669B" w:rsidRPr="00CE198C">
          <w:rPr>
            <w:webHidden/>
          </w:rPr>
          <w:tab/>
        </w:r>
        <w:r w:rsidR="0022669B" w:rsidRPr="00CE198C">
          <w:rPr>
            <w:webHidden/>
          </w:rPr>
          <w:fldChar w:fldCharType="begin"/>
        </w:r>
        <w:r w:rsidR="0022669B" w:rsidRPr="00CE198C">
          <w:rPr>
            <w:webHidden/>
          </w:rPr>
          <w:instrText xml:space="preserve"> PAGEREF _Toc25317527 \h </w:instrText>
        </w:r>
        <w:r w:rsidR="0022669B" w:rsidRPr="00CE198C">
          <w:rPr>
            <w:webHidden/>
          </w:rPr>
        </w:r>
        <w:r w:rsidR="0022669B" w:rsidRPr="00CE198C">
          <w:rPr>
            <w:webHidden/>
          </w:rPr>
          <w:fldChar w:fldCharType="separate"/>
        </w:r>
        <w:r w:rsidR="00A8003C">
          <w:rPr>
            <w:webHidden/>
          </w:rPr>
          <w:t>33</w:t>
        </w:r>
        <w:r w:rsidR="0022669B" w:rsidRPr="00CE198C">
          <w:rPr>
            <w:webHidden/>
          </w:rPr>
          <w:fldChar w:fldCharType="end"/>
        </w:r>
      </w:hyperlink>
    </w:p>
    <w:p w14:paraId="4883A765" w14:textId="4F8DAC15" w:rsidR="0022669B" w:rsidRPr="00CE198C" w:rsidRDefault="00C64915" w:rsidP="00CE198C">
      <w:pPr>
        <w:pStyle w:val="TOC2"/>
        <w:jc w:val="both"/>
        <w:rPr>
          <w:rFonts w:eastAsiaTheme="minorEastAsia"/>
          <w:sz w:val="22"/>
          <w:szCs w:val="22"/>
        </w:rPr>
      </w:pPr>
      <w:hyperlink w:anchor="_Toc25317528" w:history="1">
        <w:r w:rsidR="0022669B" w:rsidRPr="00CE198C">
          <w:rPr>
            <w:rStyle w:val="Hyperlink"/>
          </w:rPr>
          <w:t>38.</w:t>
        </w:r>
        <w:r w:rsidR="0022669B" w:rsidRPr="00CE198C">
          <w:rPr>
            <w:rFonts w:eastAsiaTheme="minorEastAsia"/>
            <w:sz w:val="22"/>
            <w:szCs w:val="22"/>
          </w:rPr>
          <w:tab/>
        </w:r>
        <w:r w:rsidR="0022669B" w:rsidRPr="00CE198C">
          <w:rPr>
            <w:rStyle w:val="Hyperlink"/>
          </w:rPr>
          <w:t>Unbalanced or Front Loaded Bids</w:t>
        </w:r>
        <w:r w:rsidR="0022669B" w:rsidRPr="00CE198C">
          <w:rPr>
            <w:webHidden/>
          </w:rPr>
          <w:tab/>
        </w:r>
        <w:r w:rsidR="0022669B" w:rsidRPr="00CE198C">
          <w:rPr>
            <w:webHidden/>
          </w:rPr>
          <w:fldChar w:fldCharType="begin"/>
        </w:r>
        <w:r w:rsidR="0022669B" w:rsidRPr="00CE198C">
          <w:rPr>
            <w:webHidden/>
          </w:rPr>
          <w:instrText xml:space="preserve"> PAGEREF _Toc25317528 \h </w:instrText>
        </w:r>
        <w:r w:rsidR="0022669B" w:rsidRPr="00CE198C">
          <w:rPr>
            <w:webHidden/>
          </w:rPr>
        </w:r>
        <w:r w:rsidR="0022669B" w:rsidRPr="00CE198C">
          <w:rPr>
            <w:webHidden/>
          </w:rPr>
          <w:fldChar w:fldCharType="separate"/>
        </w:r>
        <w:r w:rsidR="00A8003C">
          <w:rPr>
            <w:webHidden/>
          </w:rPr>
          <w:t>34</w:t>
        </w:r>
        <w:r w:rsidR="0022669B" w:rsidRPr="00CE198C">
          <w:rPr>
            <w:webHidden/>
          </w:rPr>
          <w:fldChar w:fldCharType="end"/>
        </w:r>
      </w:hyperlink>
    </w:p>
    <w:p w14:paraId="7DB9A428" w14:textId="3464C0B8" w:rsidR="0022669B" w:rsidRPr="00CE198C" w:rsidRDefault="00C64915" w:rsidP="00CE198C">
      <w:pPr>
        <w:pStyle w:val="TOC2"/>
        <w:jc w:val="both"/>
        <w:rPr>
          <w:rFonts w:eastAsiaTheme="minorEastAsia"/>
          <w:sz w:val="22"/>
          <w:szCs w:val="22"/>
        </w:rPr>
      </w:pPr>
      <w:hyperlink w:anchor="_Toc25317529" w:history="1">
        <w:r w:rsidR="0022669B" w:rsidRPr="00CE198C">
          <w:rPr>
            <w:rStyle w:val="Hyperlink"/>
          </w:rPr>
          <w:t>39.</w:t>
        </w:r>
        <w:r w:rsidR="0022669B" w:rsidRPr="00CE198C">
          <w:rPr>
            <w:rFonts w:eastAsiaTheme="minorEastAsia"/>
            <w:sz w:val="22"/>
            <w:szCs w:val="22"/>
          </w:rPr>
          <w:tab/>
        </w:r>
        <w:r w:rsidR="0022669B" w:rsidRPr="00CE198C">
          <w:rPr>
            <w:rStyle w:val="Hyperlink"/>
          </w:rPr>
          <w:t>Qualification of the Bidder</w:t>
        </w:r>
        <w:r w:rsidR="0022669B" w:rsidRPr="00CE198C">
          <w:rPr>
            <w:webHidden/>
          </w:rPr>
          <w:tab/>
        </w:r>
        <w:r w:rsidR="0022669B" w:rsidRPr="00CE198C">
          <w:rPr>
            <w:webHidden/>
          </w:rPr>
          <w:fldChar w:fldCharType="begin"/>
        </w:r>
        <w:r w:rsidR="0022669B" w:rsidRPr="00CE198C">
          <w:rPr>
            <w:webHidden/>
          </w:rPr>
          <w:instrText xml:space="preserve"> PAGEREF _Toc25317529 \h </w:instrText>
        </w:r>
        <w:r w:rsidR="0022669B" w:rsidRPr="00CE198C">
          <w:rPr>
            <w:webHidden/>
          </w:rPr>
        </w:r>
        <w:r w:rsidR="0022669B" w:rsidRPr="00CE198C">
          <w:rPr>
            <w:webHidden/>
          </w:rPr>
          <w:fldChar w:fldCharType="separate"/>
        </w:r>
        <w:r w:rsidR="00A8003C">
          <w:rPr>
            <w:webHidden/>
          </w:rPr>
          <w:t>34</w:t>
        </w:r>
        <w:r w:rsidR="0022669B" w:rsidRPr="00CE198C">
          <w:rPr>
            <w:webHidden/>
          </w:rPr>
          <w:fldChar w:fldCharType="end"/>
        </w:r>
      </w:hyperlink>
    </w:p>
    <w:p w14:paraId="55DB83E6" w14:textId="3E572022" w:rsidR="0022669B" w:rsidRPr="00CE198C" w:rsidRDefault="00C64915" w:rsidP="00CE198C">
      <w:pPr>
        <w:pStyle w:val="TOC2"/>
        <w:jc w:val="both"/>
        <w:rPr>
          <w:rFonts w:eastAsiaTheme="minorEastAsia"/>
          <w:sz w:val="22"/>
          <w:szCs w:val="22"/>
        </w:rPr>
      </w:pPr>
      <w:hyperlink w:anchor="_Toc25317530" w:history="1">
        <w:r w:rsidR="0022669B" w:rsidRPr="00CE198C">
          <w:rPr>
            <w:rStyle w:val="Hyperlink"/>
            <w:iCs/>
          </w:rPr>
          <w:t>40.</w:t>
        </w:r>
        <w:r w:rsidR="0022669B" w:rsidRPr="00CE198C">
          <w:rPr>
            <w:rFonts w:eastAsiaTheme="minorEastAsia"/>
            <w:sz w:val="22"/>
            <w:szCs w:val="22"/>
          </w:rPr>
          <w:tab/>
        </w:r>
        <w:r w:rsidR="0022669B" w:rsidRPr="00CE198C">
          <w:rPr>
            <w:rStyle w:val="Hyperlink"/>
          </w:rPr>
          <w:t>Most Advantageous Bid</w:t>
        </w:r>
        <w:r w:rsidR="0022669B" w:rsidRPr="00CE198C">
          <w:rPr>
            <w:webHidden/>
          </w:rPr>
          <w:tab/>
        </w:r>
        <w:r w:rsidR="0022669B" w:rsidRPr="00CE198C">
          <w:rPr>
            <w:webHidden/>
          </w:rPr>
          <w:fldChar w:fldCharType="begin"/>
        </w:r>
        <w:r w:rsidR="0022669B" w:rsidRPr="00CE198C">
          <w:rPr>
            <w:webHidden/>
          </w:rPr>
          <w:instrText xml:space="preserve"> PAGEREF _Toc25317530 \h </w:instrText>
        </w:r>
        <w:r w:rsidR="0022669B" w:rsidRPr="00CE198C">
          <w:rPr>
            <w:webHidden/>
          </w:rPr>
        </w:r>
        <w:r w:rsidR="0022669B" w:rsidRPr="00CE198C">
          <w:rPr>
            <w:webHidden/>
          </w:rPr>
          <w:fldChar w:fldCharType="separate"/>
        </w:r>
        <w:r w:rsidR="00A8003C">
          <w:rPr>
            <w:webHidden/>
          </w:rPr>
          <w:t>35</w:t>
        </w:r>
        <w:r w:rsidR="0022669B" w:rsidRPr="00CE198C">
          <w:rPr>
            <w:webHidden/>
          </w:rPr>
          <w:fldChar w:fldCharType="end"/>
        </w:r>
      </w:hyperlink>
    </w:p>
    <w:p w14:paraId="615FE1A6" w14:textId="40030E2C" w:rsidR="0022669B" w:rsidRPr="00CE198C" w:rsidRDefault="00C64915" w:rsidP="00CE198C">
      <w:pPr>
        <w:pStyle w:val="TOC2"/>
        <w:jc w:val="both"/>
        <w:rPr>
          <w:rFonts w:eastAsiaTheme="minorEastAsia"/>
          <w:sz w:val="22"/>
          <w:szCs w:val="22"/>
        </w:rPr>
      </w:pPr>
      <w:hyperlink w:anchor="_Toc25317531" w:history="1">
        <w:r w:rsidR="0022669B" w:rsidRPr="00CE198C">
          <w:rPr>
            <w:rStyle w:val="Hyperlink"/>
          </w:rPr>
          <w:t>41.</w:t>
        </w:r>
        <w:r w:rsidR="0022669B" w:rsidRPr="00CE198C">
          <w:rPr>
            <w:rFonts w:eastAsiaTheme="minorEastAsia"/>
            <w:sz w:val="22"/>
            <w:szCs w:val="22"/>
          </w:rPr>
          <w:tab/>
        </w:r>
        <w:r w:rsidR="0022669B" w:rsidRPr="00CE198C">
          <w:rPr>
            <w:rStyle w:val="Hyperlink"/>
          </w:rPr>
          <w:t>Employer’s</w:t>
        </w:r>
        <w:r w:rsidR="0022669B" w:rsidRPr="00CE198C">
          <w:rPr>
            <w:rStyle w:val="Hyperlink"/>
            <w:iCs/>
          </w:rPr>
          <w:t xml:space="preserve"> </w:t>
        </w:r>
        <w:r w:rsidR="0022669B" w:rsidRPr="00CE198C">
          <w:rPr>
            <w:rStyle w:val="Hyperlink"/>
          </w:rPr>
          <w:t>Right to Accept Any Bid, and to Reject Any or All Bids</w:t>
        </w:r>
        <w:r w:rsidR="0022669B" w:rsidRPr="00CE198C">
          <w:rPr>
            <w:webHidden/>
          </w:rPr>
          <w:tab/>
        </w:r>
        <w:r w:rsidR="0022669B" w:rsidRPr="00CE198C">
          <w:rPr>
            <w:webHidden/>
          </w:rPr>
          <w:fldChar w:fldCharType="begin"/>
        </w:r>
        <w:r w:rsidR="0022669B" w:rsidRPr="00CE198C">
          <w:rPr>
            <w:webHidden/>
          </w:rPr>
          <w:instrText xml:space="preserve"> PAGEREF _Toc25317531 \h </w:instrText>
        </w:r>
        <w:r w:rsidR="0022669B" w:rsidRPr="00CE198C">
          <w:rPr>
            <w:webHidden/>
          </w:rPr>
        </w:r>
        <w:r w:rsidR="0022669B" w:rsidRPr="00CE198C">
          <w:rPr>
            <w:webHidden/>
          </w:rPr>
          <w:fldChar w:fldCharType="separate"/>
        </w:r>
        <w:r w:rsidR="00A8003C">
          <w:rPr>
            <w:webHidden/>
          </w:rPr>
          <w:t>35</w:t>
        </w:r>
        <w:r w:rsidR="0022669B" w:rsidRPr="00CE198C">
          <w:rPr>
            <w:webHidden/>
          </w:rPr>
          <w:fldChar w:fldCharType="end"/>
        </w:r>
      </w:hyperlink>
    </w:p>
    <w:p w14:paraId="36608801" w14:textId="475A36DF" w:rsidR="0022669B" w:rsidRPr="00CE198C" w:rsidRDefault="00C64915" w:rsidP="00CE198C">
      <w:pPr>
        <w:pStyle w:val="TOC2"/>
        <w:jc w:val="both"/>
        <w:rPr>
          <w:rFonts w:eastAsiaTheme="minorEastAsia"/>
          <w:sz w:val="22"/>
          <w:szCs w:val="22"/>
        </w:rPr>
      </w:pPr>
      <w:hyperlink w:anchor="_Toc25317532" w:history="1">
        <w:r w:rsidR="0022669B" w:rsidRPr="00CE198C">
          <w:rPr>
            <w:rStyle w:val="Hyperlink"/>
          </w:rPr>
          <w:t>42.</w:t>
        </w:r>
        <w:r w:rsidR="0022669B" w:rsidRPr="00CE198C">
          <w:rPr>
            <w:rFonts w:eastAsiaTheme="minorEastAsia"/>
            <w:sz w:val="22"/>
            <w:szCs w:val="22"/>
          </w:rPr>
          <w:tab/>
        </w:r>
        <w:r w:rsidR="0022669B" w:rsidRPr="00CE198C">
          <w:rPr>
            <w:rStyle w:val="Hyperlink"/>
          </w:rPr>
          <w:t>Standstill Period</w:t>
        </w:r>
        <w:r w:rsidR="0022669B" w:rsidRPr="00CE198C">
          <w:rPr>
            <w:webHidden/>
          </w:rPr>
          <w:tab/>
        </w:r>
        <w:r w:rsidR="0022669B" w:rsidRPr="00CE198C">
          <w:rPr>
            <w:webHidden/>
          </w:rPr>
          <w:fldChar w:fldCharType="begin"/>
        </w:r>
        <w:r w:rsidR="0022669B" w:rsidRPr="00CE198C">
          <w:rPr>
            <w:webHidden/>
          </w:rPr>
          <w:instrText xml:space="preserve"> PAGEREF _Toc25317532 \h </w:instrText>
        </w:r>
        <w:r w:rsidR="0022669B" w:rsidRPr="00CE198C">
          <w:rPr>
            <w:webHidden/>
          </w:rPr>
        </w:r>
        <w:r w:rsidR="0022669B" w:rsidRPr="00CE198C">
          <w:rPr>
            <w:webHidden/>
          </w:rPr>
          <w:fldChar w:fldCharType="separate"/>
        </w:r>
        <w:r w:rsidR="00A8003C">
          <w:rPr>
            <w:webHidden/>
          </w:rPr>
          <w:t>35</w:t>
        </w:r>
        <w:r w:rsidR="0022669B" w:rsidRPr="00CE198C">
          <w:rPr>
            <w:webHidden/>
          </w:rPr>
          <w:fldChar w:fldCharType="end"/>
        </w:r>
      </w:hyperlink>
    </w:p>
    <w:p w14:paraId="304E5B04" w14:textId="4205FF88" w:rsidR="0022669B" w:rsidRPr="00CE198C" w:rsidRDefault="00C64915" w:rsidP="00CE198C">
      <w:pPr>
        <w:pStyle w:val="TOC2"/>
        <w:jc w:val="both"/>
        <w:rPr>
          <w:rFonts w:eastAsiaTheme="minorEastAsia"/>
          <w:sz w:val="22"/>
          <w:szCs w:val="22"/>
        </w:rPr>
      </w:pPr>
      <w:hyperlink w:anchor="_Toc25317533" w:history="1">
        <w:r w:rsidR="0022669B" w:rsidRPr="00CE198C">
          <w:rPr>
            <w:rStyle w:val="Hyperlink"/>
          </w:rPr>
          <w:t>43.</w:t>
        </w:r>
        <w:r w:rsidR="0022669B" w:rsidRPr="00CE198C">
          <w:rPr>
            <w:rFonts w:eastAsiaTheme="minorEastAsia"/>
            <w:sz w:val="22"/>
            <w:szCs w:val="22"/>
          </w:rPr>
          <w:tab/>
        </w:r>
        <w:r w:rsidR="0022669B" w:rsidRPr="00CE198C">
          <w:rPr>
            <w:rStyle w:val="Hyperlink"/>
          </w:rPr>
          <w:t>Notification of Intention to Award</w:t>
        </w:r>
        <w:r w:rsidR="0022669B" w:rsidRPr="00CE198C">
          <w:rPr>
            <w:webHidden/>
          </w:rPr>
          <w:tab/>
        </w:r>
        <w:r w:rsidR="0022669B" w:rsidRPr="00CE198C">
          <w:rPr>
            <w:webHidden/>
          </w:rPr>
          <w:fldChar w:fldCharType="begin"/>
        </w:r>
        <w:r w:rsidR="0022669B" w:rsidRPr="00CE198C">
          <w:rPr>
            <w:webHidden/>
          </w:rPr>
          <w:instrText xml:space="preserve"> PAGEREF _Toc25317533 \h </w:instrText>
        </w:r>
        <w:r w:rsidR="0022669B" w:rsidRPr="00CE198C">
          <w:rPr>
            <w:webHidden/>
          </w:rPr>
        </w:r>
        <w:r w:rsidR="0022669B" w:rsidRPr="00CE198C">
          <w:rPr>
            <w:webHidden/>
          </w:rPr>
          <w:fldChar w:fldCharType="separate"/>
        </w:r>
        <w:r w:rsidR="00A8003C">
          <w:rPr>
            <w:webHidden/>
          </w:rPr>
          <w:t>35</w:t>
        </w:r>
        <w:r w:rsidR="0022669B" w:rsidRPr="00CE198C">
          <w:rPr>
            <w:webHidden/>
          </w:rPr>
          <w:fldChar w:fldCharType="end"/>
        </w:r>
      </w:hyperlink>
    </w:p>
    <w:p w14:paraId="49067B53" w14:textId="6AF6DC24"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534" w:history="1">
        <w:r w:rsidR="0022669B" w:rsidRPr="00CE198C">
          <w:rPr>
            <w:rStyle w:val="Hyperlink"/>
            <w:noProof/>
          </w:rPr>
          <w:t>F.</w:t>
        </w:r>
        <w:r w:rsidR="0022669B" w:rsidRPr="00CE198C">
          <w:rPr>
            <w:rFonts w:eastAsiaTheme="minorEastAsia"/>
            <w:b w:val="0"/>
            <w:noProof/>
            <w:sz w:val="22"/>
            <w:szCs w:val="22"/>
          </w:rPr>
          <w:tab/>
        </w:r>
        <w:r w:rsidR="0022669B" w:rsidRPr="00CE198C">
          <w:rPr>
            <w:rStyle w:val="Hyperlink"/>
            <w:noProof/>
          </w:rPr>
          <w:t>Award of Contract</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_Toc25317534 \h </w:instrText>
        </w:r>
        <w:r w:rsidR="0022669B" w:rsidRPr="00CE198C">
          <w:rPr>
            <w:noProof/>
            <w:webHidden/>
          </w:rPr>
        </w:r>
        <w:r w:rsidR="0022669B" w:rsidRPr="00CE198C">
          <w:rPr>
            <w:noProof/>
            <w:webHidden/>
          </w:rPr>
          <w:fldChar w:fldCharType="separate"/>
        </w:r>
        <w:r w:rsidR="00A8003C">
          <w:rPr>
            <w:noProof/>
            <w:webHidden/>
          </w:rPr>
          <w:t>36</w:t>
        </w:r>
        <w:r w:rsidR="0022669B" w:rsidRPr="00CE198C">
          <w:rPr>
            <w:noProof/>
            <w:webHidden/>
          </w:rPr>
          <w:fldChar w:fldCharType="end"/>
        </w:r>
      </w:hyperlink>
    </w:p>
    <w:p w14:paraId="18B5F4F3" w14:textId="0A2B9E1E" w:rsidR="0022669B" w:rsidRPr="00CE198C" w:rsidRDefault="00C64915" w:rsidP="00CE198C">
      <w:pPr>
        <w:pStyle w:val="TOC2"/>
        <w:jc w:val="both"/>
        <w:rPr>
          <w:rFonts w:eastAsiaTheme="minorEastAsia"/>
          <w:sz w:val="22"/>
          <w:szCs w:val="22"/>
        </w:rPr>
      </w:pPr>
      <w:hyperlink w:anchor="_Toc25317535" w:history="1">
        <w:r w:rsidR="0022669B" w:rsidRPr="00CE198C">
          <w:rPr>
            <w:rStyle w:val="Hyperlink"/>
          </w:rPr>
          <w:t>44.</w:t>
        </w:r>
        <w:r w:rsidR="0022669B" w:rsidRPr="00CE198C">
          <w:rPr>
            <w:rFonts w:eastAsiaTheme="minorEastAsia"/>
            <w:sz w:val="22"/>
            <w:szCs w:val="22"/>
          </w:rPr>
          <w:tab/>
        </w:r>
        <w:r w:rsidR="0022669B" w:rsidRPr="00CE198C">
          <w:rPr>
            <w:rStyle w:val="Hyperlink"/>
          </w:rPr>
          <w:t>Award Criteria</w:t>
        </w:r>
        <w:r w:rsidR="0022669B" w:rsidRPr="00CE198C">
          <w:rPr>
            <w:webHidden/>
          </w:rPr>
          <w:tab/>
        </w:r>
        <w:r w:rsidR="0022669B" w:rsidRPr="00CE198C">
          <w:rPr>
            <w:webHidden/>
          </w:rPr>
          <w:fldChar w:fldCharType="begin"/>
        </w:r>
        <w:r w:rsidR="0022669B" w:rsidRPr="00CE198C">
          <w:rPr>
            <w:webHidden/>
          </w:rPr>
          <w:instrText xml:space="preserve"> PAGEREF _Toc25317535 \h </w:instrText>
        </w:r>
        <w:r w:rsidR="0022669B" w:rsidRPr="00CE198C">
          <w:rPr>
            <w:webHidden/>
          </w:rPr>
        </w:r>
        <w:r w:rsidR="0022669B" w:rsidRPr="00CE198C">
          <w:rPr>
            <w:webHidden/>
          </w:rPr>
          <w:fldChar w:fldCharType="separate"/>
        </w:r>
        <w:r w:rsidR="00A8003C">
          <w:rPr>
            <w:webHidden/>
          </w:rPr>
          <w:t>36</w:t>
        </w:r>
        <w:r w:rsidR="0022669B" w:rsidRPr="00CE198C">
          <w:rPr>
            <w:webHidden/>
          </w:rPr>
          <w:fldChar w:fldCharType="end"/>
        </w:r>
      </w:hyperlink>
    </w:p>
    <w:p w14:paraId="1782C0EF" w14:textId="0E721AA6" w:rsidR="0022669B" w:rsidRPr="00CE198C" w:rsidRDefault="00C64915" w:rsidP="00CE198C">
      <w:pPr>
        <w:pStyle w:val="TOC2"/>
        <w:jc w:val="both"/>
        <w:rPr>
          <w:rFonts w:eastAsiaTheme="minorEastAsia"/>
          <w:sz w:val="22"/>
          <w:szCs w:val="22"/>
        </w:rPr>
      </w:pPr>
      <w:hyperlink w:anchor="_Toc25317536" w:history="1">
        <w:r w:rsidR="0022669B" w:rsidRPr="00CE198C">
          <w:rPr>
            <w:rStyle w:val="Hyperlink"/>
          </w:rPr>
          <w:t>45.</w:t>
        </w:r>
        <w:r w:rsidR="0022669B" w:rsidRPr="00CE198C">
          <w:rPr>
            <w:rFonts w:eastAsiaTheme="minorEastAsia"/>
            <w:sz w:val="22"/>
            <w:szCs w:val="22"/>
          </w:rPr>
          <w:tab/>
        </w:r>
        <w:r w:rsidR="0022669B" w:rsidRPr="00CE198C">
          <w:rPr>
            <w:rStyle w:val="Hyperlink"/>
          </w:rPr>
          <w:t>Notification of Award</w:t>
        </w:r>
        <w:r w:rsidR="0022669B" w:rsidRPr="00CE198C">
          <w:rPr>
            <w:webHidden/>
          </w:rPr>
          <w:tab/>
        </w:r>
        <w:r w:rsidR="0022669B" w:rsidRPr="00CE198C">
          <w:rPr>
            <w:webHidden/>
          </w:rPr>
          <w:fldChar w:fldCharType="begin"/>
        </w:r>
        <w:r w:rsidR="0022669B" w:rsidRPr="00CE198C">
          <w:rPr>
            <w:webHidden/>
          </w:rPr>
          <w:instrText xml:space="preserve"> PAGEREF _Toc25317536 \h </w:instrText>
        </w:r>
        <w:r w:rsidR="0022669B" w:rsidRPr="00CE198C">
          <w:rPr>
            <w:webHidden/>
          </w:rPr>
        </w:r>
        <w:r w:rsidR="0022669B" w:rsidRPr="00CE198C">
          <w:rPr>
            <w:webHidden/>
          </w:rPr>
          <w:fldChar w:fldCharType="separate"/>
        </w:r>
        <w:r w:rsidR="00A8003C">
          <w:rPr>
            <w:webHidden/>
          </w:rPr>
          <w:t>36</w:t>
        </w:r>
        <w:r w:rsidR="0022669B" w:rsidRPr="00CE198C">
          <w:rPr>
            <w:webHidden/>
          </w:rPr>
          <w:fldChar w:fldCharType="end"/>
        </w:r>
      </w:hyperlink>
    </w:p>
    <w:p w14:paraId="0E303C36" w14:textId="04AE0F61" w:rsidR="0022669B" w:rsidRPr="00CE198C" w:rsidRDefault="00C64915" w:rsidP="00CE198C">
      <w:pPr>
        <w:pStyle w:val="TOC2"/>
        <w:jc w:val="both"/>
        <w:rPr>
          <w:rFonts w:eastAsiaTheme="minorEastAsia"/>
          <w:sz w:val="22"/>
          <w:szCs w:val="22"/>
        </w:rPr>
      </w:pPr>
      <w:hyperlink w:anchor="_Toc25317537" w:history="1">
        <w:r w:rsidR="0022669B" w:rsidRPr="00CE198C">
          <w:rPr>
            <w:rStyle w:val="Hyperlink"/>
          </w:rPr>
          <w:t>46.</w:t>
        </w:r>
        <w:r w:rsidR="0022669B" w:rsidRPr="00CE198C">
          <w:rPr>
            <w:rFonts w:eastAsiaTheme="minorEastAsia"/>
            <w:sz w:val="22"/>
            <w:szCs w:val="22"/>
          </w:rPr>
          <w:tab/>
        </w:r>
        <w:r w:rsidR="0022669B" w:rsidRPr="00CE198C">
          <w:rPr>
            <w:rStyle w:val="Hyperlink"/>
          </w:rPr>
          <w:t>Debriefing by the Employer</w:t>
        </w:r>
        <w:r w:rsidR="0022669B" w:rsidRPr="00CE198C">
          <w:rPr>
            <w:webHidden/>
          </w:rPr>
          <w:tab/>
        </w:r>
        <w:r w:rsidR="0022669B" w:rsidRPr="00CE198C">
          <w:rPr>
            <w:webHidden/>
          </w:rPr>
          <w:fldChar w:fldCharType="begin"/>
        </w:r>
        <w:r w:rsidR="0022669B" w:rsidRPr="00CE198C">
          <w:rPr>
            <w:webHidden/>
          </w:rPr>
          <w:instrText xml:space="preserve"> PAGEREF _Toc25317537 \h </w:instrText>
        </w:r>
        <w:r w:rsidR="0022669B" w:rsidRPr="00CE198C">
          <w:rPr>
            <w:webHidden/>
          </w:rPr>
        </w:r>
        <w:r w:rsidR="0022669B" w:rsidRPr="00CE198C">
          <w:rPr>
            <w:webHidden/>
          </w:rPr>
          <w:fldChar w:fldCharType="separate"/>
        </w:r>
        <w:r w:rsidR="00A8003C">
          <w:rPr>
            <w:webHidden/>
          </w:rPr>
          <w:t>37</w:t>
        </w:r>
        <w:r w:rsidR="0022669B" w:rsidRPr="00CE198C">
          <w:rPr>
            <w:webHidden/>
          </w:rPr>
          <w:fldChar w:fldCharType="end"/>
        </w:r>
      </w:hyperlink>
    </w:p>
    <w:p w14:paraId="6B829D9C" w14:textId="5B9E0914" w:rsidR="0022669B" w:rsidRPr="00CE198C" w:rsidRDefault="00C64915" w:rsidP="00CE198C">
      <w:pPr>
        <w:pStyle w:val="TOC2"/>
        <w:jc w:val="both"/>
        <w:rPr>
          <w:rFonts w:eastAsiaTheme="minorEastAsia"/>
          <w:sz w:val="22"/>
          <w:szCs w:val="22"/>
        </w:rPr>
      </w:pPr>
      <w:hyperlink w:anchor="_Toc25317538" w:history="1">
        <w:r w:rsidR="0022669B" w:rsidRPr="00CE198C">
          <w:rPr>
            <w:rStyle w:val="Hyperlink"/>
          </w:rPr>
          <w:t>47.</w:t>
        </w:r>
        <w:r w:rsidR="0022669B" w:rsidRPr="00CE198C">
          <w:rPr>
            <w:rFonts w:eastAsiaTheme="minorEastAsia"/>
            <w:sz w:val="22"/>
            <w:szCs w:val="22"/>
          </w:rPr>
          <w:tab/>
        </w:r>
        <w:r w:rsidR="0022669B" w:rsidRPr="00CE198C">
          <w:rPr>
            <w:rStyle w:val="Hyperlink"/>
          </w:rPr>
          <w:t>Signing of Contract</w:t>
        </w:r>
        <w:r w:rsidR="0022669B" w:rsidRPr="00CE198C">
          <w:rPr>
            <w:webHidden/>
          </w:rPr>
          <w:tab/>
        </w:r>
        <w:r w:rsidR="0022669B" w:rsidRPr="00CE198C">
          <w:rPr>
            <w:webHidden/>
          </w:rPr>
          <w:fldChar w:fldCharType="begin"/>
        </w:r>
        <w:r w:rsidR="0022669B" w:rsidRPr="00CE198C">
          <w:rPr>
            <w:webHidden/>
          </w:rPr>
          <w:instrText xml:space="preserve"> PAGEREF _Toc25317538 \h </w:instrText>
        </w:r>
        <w:r w:rsidR="0022669B" w:rsidRPr="00CE198C">
          <w:rPr>
            <w:webHidden/>
          </w:rPr>
        </w:r>
        <w:r w:rsidR="0022669B" w:rsidRPr="00CE198C">
          <w:rPr>
            <w:webHidden/>
          </w:rPr>
          <w:fldChar w:fldCharType="separate"/>
        </w:r>
        <w:r w:rsidR="00A8003C">
          <w:rPr>
            <w:webHidden/>
          </w:rPr>
          <w:t>37</w:t>
        </w:r>
        <w:r w:rsidR="0022669B" w:rsidRPr="00CE198C">
          <w:rPr>
            <w:webHidden/>
          </w:rPr>
          <w:fldChar w:fldCharType="end"/>
        </w:r>
      </w:hyperlink>
    </w:p>
    <w:p w14:paraId="0CE55A25" w14:textId="1BF6ACAA" w:rsidR="0022669B" w:rsidRPr="00CE198C" w:rsidRDefault="00C64915" w:rsidP="00CE198C">
      <w:pPr>
        <w:pStyle w:val="TOC2"/>
        <w:jc w:val="both"/>
        <w:rPr>
          <w:rFonts w:eastAsiaTheme="minorEastAsia"/>
          <w:sz w:val="22"/>
          <w:szCs w:val="22"/>
        </w:rPr>
      </w:pPr>
      <w:hyperlink w:anchor="_Toc25317539" w:history="1">
        <w:r w:rsidR="0022669B" w:rsidRPr="00CE198C">
          <w:rPr>
            <w:rStyle w:val="Hyperlink"/>
          </w:rPr>
          <w:t>48.</w:t>
        </w:r>
        <w:r w:rsidR="0022669B" w:rsidRPr="00CE198C">
          <w:rPr>
            <w:rFonts w:eastAsiaTheme="minorEastAsia"/>
            <w:sz w:val="22"/>
            <w:szCs w:val="22"/>
          </w:rPr>
          <w:tab/>
        </w:r>
        <w:r w:rsidR="0022669B" w:rsidRPr="00CE198C">
          <w:rPr>
            <w:rStyle w:val="Hyperlink"/>
          </w:rPr>
          <w:t>Performance Security</w:t>
        </w:r>
        <w:r w:rsidR="0022669B" w:rsidRPr="00CE198C">
          <w:rPr>
            <w:webHidden/>
          </w:rPr>
          <w:tab/>
        </w:r>
        <w:r w:rsidR="0022669B" w:rsidRPr="00CE198C">
          <w:rPr>
            <w:webHidden/>
          </w:rPr>
          <w:fldChar w:fldCharType="begin"/>
        </w:r>
        <w:r w:rsidR="0022669B" w:rsidRPr="00CE198C">
          <w:rPr>
            <w:webHidden/>
          </w:rPr>
          <w:instrText xml:space="preserve"> PAGEREF _Toc25317539 \h </w:instrText>
        </w:r>
        <w:r w:rsidR="0022669B" w:rsidRPr="00CE198C">
          <w:rPr>
            <w:webHidden/>
          </w:rPr>
        </w:r>
        <w:r w:rsidR="0022669B" w:rsidRPr="00CE198C">
          <w:rPr>
            <w:webHidden/>
          </w:rPr>
          <w:fldChar w:fldCharType="separate"/>
        </w:r>
        <w:r w:rsidR="00A8003C">
          <w:rPr>
            <w:webHidden/>
          </w:rPr>
          <w:t>37</w:t>
        </w:r>
        <w:r w:rsidR="0022669B" w:rsidRPr="00CE198C">
          <w:rPr>
            <w:webHidden/>
          </w:rPr>
          <w:fldChar w:fldCharType="end"/>
        </w:r>
      </w:hyperlink>
    </w:p>
    <w:p w14:paraId="55BFE347" w14:textId="0BD4ABBC" w:rsidR="0022669B" w:rsidRPr="00CE198C" w:rsidRDefault="00C64915" w:rsidP="00CE198C">
      <w:pPr>
        <w:pStyle w:val="TOC2"/>
        <w:jc w:val="both"/>
        <w:rPr>
          <w:rFonts w:eastAsiaTheme="minorEastAsia"/>
          <w:sz w:val="22"/>
          <w:szCs w:val="22"/>
        </w:rPr>
      </w:pPr>
      <w:hyperlink w:anchor="_Toc25317540" w:history="1">
        <w:r w:rsidR="0022669B" w:rsidRPr="00CE198C">
          <w:rPr>
            <w:rStyle w:val="Hyperlink"/>
          </w:rPr>
          <w:t>49.</w:t>
        </w:r>
        <w:r w:rsidR="0022669B" w:rsidRPr="00CE198C">
          <w:rPr>
            <w:rFonts w:eastAsiaTheme="minorEastAsia"/>
            <w:sz w:val="22"/>
            <w:szCs w:val="22"/>
          </w:rPr>
          <w:tab/>
        </w:r>
        <w:r w:rsidR="0022669B" w:rsidRPr="00CE198C">
          <w:rPr>
            <w:rStyle w:val="Hyperlink"/>
          </w:rPr>
          <w:t>Adjudicator</w:t>
        </w:r>
        <w:r w:rsidR="0022669B" w:rsidRPr="00CE198C">
          <w:rPr>
            <w:webHidden/>
          </w:rPr>
          <w:tab/>
        </w:r>
        <w:r w:rsidR="0022669B" w:rsidRPr="00CE198C">
          <w:rPr>
            <w:webHidden/>
          </w:rPr>
          <w:fldChar w:fldCharType="begin"/>
        </w:r>
        <w:r w:rsidR="0022669B" w:rsidRPr="00CE198C">
          <w:rPr>
            <w:webHidden/>
          </w:rPr>
          <w:instrText xml:space="preserve"> PAGEREF _Toc25317540 \h </w:instrText>
        </w:r>
        <w:r w:rsidR="0022669B" w:rsidRPr="00CE198C">
          <w:rPr>
            <w:webHidden/>
          </w:rPr>
        </w:r>
        <w:r w:rsidR="0022669B" w:rsidRPr="00CE198C">
          <w:rPr>
            <w:webHidden/>
          </w:rPr>
          <w:fldChar w:fldCharType="separate"/>
        </w:r>
        <w:r w:rsidR="00A8003C">
          <w:rPr>
            <w:webHidden/>
          </w:rPr>
          <w:t>38</w:t>
        </w:r>
        <w:r w:rsidR="0022669B" w:rsidRPr="00CE198C">
          <w:rPr>
            <w:webHidden/>
          </w:rPr>
          <w:fldChar w:fldCharType="end"/>
        </w:r>
      </w:hyperlink>
    </w:p>
    <w:p w14:paraId="3D7F1095" w14:textId="6C3419A4" w:rsidR="0022669B" w:rsidRPr="00CE198C" w:rsidRDefault="00C64915" w:rsidP="00CE198C">
      <w:pPr>
        <w:pStyle w:val="TOC2"/>
        <w:jc w:val="both"/>
        <w:rPr>
          <w:rFonts w:eastAsiaTheme="minorEastAsia"/>
          <w:sz w:val="22"/>
          <w:szCs w:val="22"/>
        </w:rPr>
      </w:pPr>
      <w:hyperlink w:anchor="_Toc25317541" w:history="1">
        <w:r w:rsidR="0022669B" w:rsidRPr="00CE198C">
          <w:rPr>
            <w:rStyle w:val="Hyperlink"/>
          </w:rPr>
          <w:t>50.</w:t>
        </w:r>
        <w:r w:rsidR="0022669B" w:rsidRPr="00CE198C">
          <w:rPr>
            <w:rFonts w:eastAsiaTheme="minorEastAsia"/>
            <w:sz w:val="22"/>
            <w:szCs w:val="22"/>
          </w:rPr>
          <w:tab/>
        </w:r>
        <w:r w:rsidR="0022669B" w:rsidRPr="00CE198C">
          <w:rPr>
            <w:rStyle w:val="Hyperlink"/>
          </w:rPr>
          <w:t>Procurement Related Complaint</w:t>
        </w:r>
        <w:r w:rsidR="0022669B" w:rsidRPr="00CE198C">
          <w:rPr>
            <w:webHidden/>
          </w:rPr>
          <w:tab/>
        </w:r>
        <w:r w:rsidR="0022669B" w:rsidRPr="00CE198C">
          <w:rPr>
            <w:webHidden/>
          </w:rPr>
          <w:fldChar w:fldCharType="begin"/>
        </w:r>
        <w:r w:rsidR="0022669B" w:rsidRPr="00CE198C">
          <w:rPr>
            <w:webHidden/>
          </w:rPr>
          <w:instrText xml:space="preserve"> PAGEREF _Toc25317541 \h </w:instrText>
        </w:r>
        <w:r w:rsidR="0022669B" w:rsidRPr="00CE198C">
          <w:rPr>
            <w:webHidden/>
          </w:rPr>
        </w:r>
        <w:r w:rsidR="0022669B" w:rsidRPr="00CE198C">
          <w:rPr>
            <w:webHidden/>
          </w:rPr>
          <w:fldChar w:fldCharType="separate"/>
        </w:r>
        <w:r w:rsidR="00A8003C">
          <w:rPr>
            <w:webHidden/>
          </w:rPr>
          <w:t>38</w:t>
        </w:r>
        <w:r w:rsidR="0022669B" w:rsidRPr="00CE198C">
          <w:rPr>
            <w:webHidden/>
          </w:rPr>
          <w:fldChar w:fldCharType="end"/>
        </w:r>
      </w:hyperlink>
    </w:p>
    <w:p w14:paraId="298B9329" w14:textId="3784FB4B" w:rsidR="006D2879" w:rsidRPr="00CE198C" w:rsidRDefault="00A21971" w:rsidP="00CE198C">
      <w:pPr>
        <w:pStyle w:val="BodyText"/>
        <w:tabs>
          <w:tab w:val="left" w:pos="900"/>
          <w:tab w:val="right" w:leader="dot" w:pos="10070"/>
        </w:tabs>
        <w:ind w:left="360" w:right="540"/>
        <w:jc w:val="both"/>
        <w:rPr>
          <w:rFonts w:ascii="Times New Roman" w:hAnsi="Times New Roman" w:cs="Times New Roman"/>
          <w:sz w:val="28"/>
        </w:rPr>
      </w:pPr>
      <w:r w:rsidRPr="00CE198C">
        <w:rPr>
          <w:rFonts w:ascii="Times New Roman" w:hAnsi="Times New Roman" w:cs="Times New Roman"/>
          <w:sz w:val="28"/>
        </w:rPr>
        <w:fldChar w:fldCharType="end"/>
      </w:r>
    </w:p>
    <w:p w14:paraId="6A9956E6" w14:textId="77777777" w:rsidR="007B586E" w:rsidRPr="00CE198C" w:rsidRDefault="007B586E" w:rsidP="00CE198C">
      <w:pPr>
        <w:spacing w:before="240" w:after="360"/>
        <w:jc w:val="both"/>
        <w:rPr>
          <w:b/>
          <w:sz w:val="40"/>
        </w:rPr>
      </w:pPr>
      <w:bookmarkStart w:id="15" w:name="_Hlt438532663"/>
      <w:bookmarkStart w:id="16" w:name="_Toc438266923"/>
      <w:bookmarkStart w:id="17" w:name="_Toc438267877"/>
      <w:bookmarkStart w:id="18" w:name="_Toc438366664"/>
      <w:bookmarkEnd w:id="15"/>
      <w:r w:rsidRPr="00CE198C">
        <w:br w:type="page"/>
      </w:r>
      <w:r w:rsidRPr="00CE198C">
        <w:rPr>
          <w:b/>
          <w:sz w:val="40"/>
        </w:rPr>
        <w:lastRenderedPageBreak/>
        <w:t xml:space="preserve">Section I </w:t>
      </w:r>
      <w:r w:rsidR="004509D8" w:rsidRPr="00CE198C">
        <w:rPr>
          <w:b/>
          <w:sz w:val="40"/>
        </w:rPr>
        <w:t>-</w:t>
      </w:r>
      <w:r w:rsidRPr="00CE198C">
        <w:rPr>
          <w:b/>
          <w:sz w:val="40"/>
        </w:rPr>
        <w:t xml:space="preserve"> Instructions to Bidders</w:t>
      </w:r>
      <w:bookmarkEnd w:id="16"/>
      <w:bookmarkEnd w:id="17"/>
      <w:bookmarkEnd w:id="18"/>
    </w:p>
    <w:tbl>
      <w:tblPr>
        <w:tblW w:w="9607" w:type="dxa"/>
        <w:jc w:val="center"/>
        <w:tblLayout w:type="fixed"/>
        <w:tblLook w:val="0000" w:firstRow="0" w:lastRow="0" w:firstColumn="0" w:lastColumn="0" w:noHBand="0" w:noVBand="0"/>
      </w:tblPr>
      <w:tblGrid>
        <w:gridCol w:w="2406"/>
        <w:gridCol w:w="7201"/>
      </w:tblGrid>
      <w:tr w:rsidR="007B586E" w:rsidRPr="00CE198C" w14:paraId="14A1CB6F" w14:textId="77777777" w:rsidTr="006D2879">
        <w:trPr>
          <w:jc w:val="center"/>
        </w:trPr>
        <w:tc>
          <w:tcPr>
            <w:tcW w:w="9607" w:type="dxa"/>
            <w:gridSpan w:val="2"/>
            <w:shd w:val="clear" w:color="auto" w:fill="auto"/>
            <w:vAlign w:val="center"/>
          </w:tcPr>
          <w:p w14:paraId="17A79F95" w14:textId="77777777" w:rsidR="007B586E" w:rsidRPr="00CE198C" w:rsidRDefault="007B586E" w:rsidP="00CE198C">
            <w:pPr>
              <w:pStyle w:val="Section1Heading1"/>
              <w:spacing w:before="120" w:after="120"/>
              <w:jc w:val="both"/>
            </w:pPr>
            <w:bookmarkStart w:id="19" w:name="_Toc438438819"/>
            <w:bookmarkStart w:id="20" w:name="_Toc438532553"/>
            <w:bookmarkStart w:id="21" w:name="_Toc438733963"/>
            <w:bookmarkStart w:id="22" w:name="_Toc438962045"/>
            <w:bookmarkStart w:id="23" w:name="_Toc461939616"/>
            <w:bookmarkStart w:id="24" w:name="_Toc97371001"/>
            <w:bookmarkStart w:id="25" w:name="_Toc325723916"/>
            <w:bookmarkStart w:id="26" w:name="_Toc435624807"/>
            <w:bookmarkStart w:id="27" w:name="_Toc448224223"/>
            <w:bookmarkStart w:id="28" w:name="_Toc25317486"/>
            <w:r w:rsidRPr="00CE198C">
              <w:t>General</w:t>
            </w:r>
            <w:bookmarkEnd w:id="19"/>
            <w:bookmarkEnd w:id="20"/>
            <w:bookmarkEnd w:id="21"/>
            <w:bookmarkEnd w:id="22"/>
            <w:bookmarkEnd w:id="23"/>
            <w:bookmarkEnd w:id="24"/>
            <w:bookmarkEnd w:id="25"/>
            <w:bookmarkEnd w:id="26"/>
            <w:bookmarkEnd w:id="27"/>
            <w:bookmarkEnd w:id="28"/>
          </w:p>
        </w:tc>
      </w:tr>
      <w:tr w:rsidR="007B586E" w:rsidRPr="00CE198C" w14:paraId="09A7BADD" w14:textId="77777777" w:rsidTr="006D2879">
        <w:trPr>
          <w:jc w:val="center"/>
        </w:trPr>
        <w:tc>
          <w:tcPr>
            <w:tcW w:w="2406" w:type="dxa"/>
            <w:shd w:val="clear" w:color="auto" w:fill="auto"/>
          </w:tcPr>
          <w:p w14:paraId="0989B4DC"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9" w:name="_Toc97371002"/>
            <w:bookmarkStart w:id="30" w:name="_Toc139863103"/>
            <w:bookmarkStart w:id="31" w:name="_Toc325723917"/>
            <w:bookmarkStart w:id="32" w:name="_Toc435624808"/>
            <w:bookmarkStart w:id="33" w:name="_Toc448224224"/>
            <w:bookmarkStart w:id="34" w:name="_Toc25317487"/>
            <w:r w:rsidRPr="00CE198C">
              <w:t>Scope of Bid</w:t>
            </w:r>
            <w:bookmarkEnd w:id="29"/>
            <w:bookmarkEnd w:id="30"/>
            <w:bookmarkEnd w:id="31"/>
            <w:bookmarkEnd w:id="32"/>
            <w:bookmarkEnd w:id="33"/>
            <w:bookmarkEnd w:id="34"/>
          </w:p>
          <w:p w14:paraId="1E060C8F" w14:textId="49136EAD" w:rsidR="00B373D0" w:rsidRPr="00CE198C" w:rsidRDefault="00B373D0" w:rsidP="00CE198C">
            <w:pPr>
              <w:pStyle w:val="Section1-Clauses"/>
              <w:tabs>
                <w:tab w:val="clear" w:pos="360"/>
              </w:tabs>
              <w:spacing w:before="120" w:after="120"/>
              <w:ind w:left="1404" w:firstLine="0"/>
              <w:jc w:val="both"/>
            </w:pPr>
          </w:p>
        </w:tc>
        <w:tc>
          <w:tcPr>
            <w:tcW w:w="7201" w:type="dxa"/>
            <w:shd w:val="clear" w:color="auto" w:fill="auto"/>
          </w:tcPr>
          <w:p w14:paraId="691C9C5E" w14:textId="77777777" w:rsidR="007B586E" w:rsidRPr="00CE198C" w:rsidRDefault="00B77FDF" w:rsidP="00CE198C">
            <w:pPr>
              <w:pStyle w:val="Header2-SubClauses"/>
              <w:numPr>
                <w:ilvl w:val="1"/>
                <w:numId w:val="27"/>
              </w:numPr>
              <w:spacing w:before="120" w:after="120"/>
              <w:ind w:left="511" w:hanging="596"/>
              <w:rPr>
                <w:rFonts w:cs="Times New Roman"/>
              </w:rPr>
            </w:pPr>
            <w:r w:rsidRPr="00CE198C">
              <w:rPr>
                <w:rFonts w:cs="Times New Roman"/>
              </w:rPr>
              <w:t xml:space="preserve">In connection with the </w:t>
            </w:r>
            <w:r w:rsidR="009B55EB" w:rsidRPr="00CE198C">
              <w:rPr>
                <w:rFonts w:cs="Times New Roman"/>
              </w:rPr>
              <w:t>Specific Procurement Notice - Request</w:t>
            </w:r>
            <w:r w:rsidRPr="00CE198C">
              <w:rPr>
                <w:rFonts w:cs="Times New Roman"/>
              </w:rPr>
              <w:t xml:space="preserve"> for Bids </w:t>
            </w:r>
            <w:r w:rsidR="009B55EB" w:rsidRPr="00CE198C">
              <w:rPr>
                <w:rFonts w:cs="Times New Roman"/>
              </w:rPr>
              <w:t xml:space="preserve">(RFB), </w:t>
            </w:r>
            <w:r w:rsidRPr="00CE198C">
              <w:rPr>
                <w:rFonts w:cs="Times New Roman"/>
              </w:rPr>
              <w:t>specified in the Bid Data Sheet (BDS), t</w:t>
            </w:r>
            <w:r w:rsidR="007B586E" w:rsidRPr="00CE198C">
              <w:rPr>
                <w:rFonts w:cs="Times New Roman"/>
              </w:rPr>
              <w:t xml:space="preserve">he Employer, as </w:t>
            </w:r>
            <w:r w:rsidR="005F0029" w:rsidRPr="00CE198C">
              <w:rPr>
                <w:rFonts w:cs="Times New Roman"/>
              </w:rPr>
              <w:t>specified</w:t>
            </w:r>
            <w:r w:rsidR="007B586E" w:rsidRPr="00CE198C">
              <w:rPr>
                <w:rFonts w:cs="Times New Roman"/>
              </w:rPr>
              <w:t xml:space="preserve"> in the BDS, issues</w:t>
            </w:r>
            <w:r w:rsidRPr="00CE198C">
              <w:rPr>
                <w:rFonts w:cs="Times New Roman"/>
              </w:rPr>
              <w:t xml:space="preserve"> th</w:t>
            </w:r>
            <w:r w:rsidR="009B55EB" w:rsidRPr="00CE198C">
              <w:rPr>
                <w:rFonts w:cs="Times New Roman"/>
              </w:rPr>
              <w:t>i</w:t>
            </w:r>
            <w:r w:rsidRPr="00CE198C">
              <w:rPr>
                <w:rFonts w:cs="Times New Roman"/>
              </w:rPr>
              <w:t xml:space="preserve">s </w:t>
            </w:r>
            <w:r w:rsidR="004509D8" w:rsidRPr="00CE198C">
              <w:rPr>
                <w:rFonts w:cs="Times New Roman"/>
              </w:rPr>
              <w:t>bidding document</w:t>
            </w:r>
            <w:r w:rsidR="007B586E" w:rsidRPr="00CE198C">
              <w:rPr>
                <w:rFonts w:cs="Times New Roman"/>
              </w:rPr>
              <w:t xml:space="preserve"> for the </w:t>
            </w:r>
            <w:r w:rsidR="005A47D5" w:rsidRPr="00CE198C">
              <w:rPr>
                <w:rFonts w:cs="Times New Roman"/>
              </w:rPr>
              <w:t>provision</w:t>
            </w:r>
            <w:r w:rsidR="007B586E" w:rsidRPr="00CE198C">
              <w:rPr>
                <w:rFonts w:cs="Times New Roman"/>
              </w:rPr>
              <w:t xml:space="preserve"> of Works as specified in</w:t>
            </w:r>
            <w:r w:rsidR="00221AED" w:rsidRPr="00CE198C">
              <w:rPr>
                <w:rFonts w:cs="Times New Roman"/>
              </w:rPr>
              <w:t xml:space="preserve"> Section VII, Works</w:t>
            </w:r>
            <w:r w:rsidR="002B3FF5" w:rsidRPr="00CE198C">
              <w:rPr>
                <w:rFonts w:cs="Times New Roman"/>
              </w:rPr>
              <w:t>’</w:t>
            </w:r>
            <w:r w:rsidR="00221AED" w:rsidRPr="00CE198C">
              <w:rPr>
                <w:rFonts w:cs="Times New Roman"/>
              </w:rPr>
              <w:t xml:space="preserve"> Requirements. </w:t>
            </w:r>
            <w:r w:rsidR="007B586E" w:rsidRPr="00CE198C">
              <w:rPr>
                <w:rFonts w:cs="Times New Roman"/>
              </w:rPr>
              <w:t xml:space="preserve">The name, identification and number of </w:t>
            </w:r>
            <w:r w:rsidR="005F0029" w:rsidRPr="00CE198C">
              <w:rPr>
                <w:rFonts w:cs="Times New Roman"/>
              </w:rPr>
              <w:t>lots (</w:t>
            </w:r>
            <w:r w:rsidR="007B586E" w:rsidRPr="00CE198C">
              <w:rPr>
                <w:rFonts w:cs="Times New Roman"/>
              </w:rPr>
              <w:t>contracts</w:t>
            </w:r>
            <w:r w:rsidR="005F0029" w:rsidRPr="00CE198C">
              <w:rPr>
                <w:rFonts w:cs="Times New Roman"/>
              </w:rPr>
              <w:t>)</w:t>
            </w:r>
            <w:r w:rsidR="007B586E" w:rsidRPr="00CE198C">
              <w:rPr>
                <w:rFonts w:cs="Times New Roman"/>
              </w:rPr>
              <w:t xml:space="preserve"> of this</w:t>
            </w:r>
            <w:r w:rsidR="007B586E" w:rsidRPr="00CE198C">
              <w:rPr>
                <w:rFonts w:cs="Times New Roman"/>
                <w:i/>
              </w:rPr>
              <w:t xml:space="preserve"> </w:t>
            </w:r>
            <w:r w:rsidR="00272786" w:rsidRPr="00CE198C">
              <w:rPr>
                <w:rFonts w:cs="Times New Roman"/>
              </w:rPr>
              <w:t xml:space="preserve">RFB </w:t>
            </w:r>
            <w:r w:rsidR="007B586E" w:rsidRPr="00CE198C">
              <w:rPr>
                <w:rFonts w:cs="Times New Roman"/>
              </w:rPr>
              <w:t xml:space="preserve">are </w:t>
            </w:r>
            <w:r w:rsidR="00411456" w:rsidRPr="00CE198C">
              <w:rPr>
                <w:rFonts w:cs="Times New Roman"/>
              </w:rPr>
              <w:t xml:space="preserve">specified </w:t>
            </w:r>
            <w:r w:rsidR="007B586E" w:rsidRPr="00CE198C">
              <w:rPr>
                <w:rFonts w:cs="Times New Roman"/>
              </w:rPr>
              <w:t>in the BDS.</w:t>
            </w:r>
          </w:p>
        </w:tc>
      </w:tr>
      <w:tr w:rsidR="007B586E" w:rsidRPr="00CE198C" w14:paraId="388E8276" w14:textId="77777777" w:rsidTr="006D2879">
        <w:trPr>
          <w:jc w:val="center"/>
        </w:trPr>
        <w:tc>
          <w:tcPr>
            <w:tcW w:w="2406" w:type="dxa"/>
            <w:shd w:val="clear" w:color="auto" w:fill="auto"/>
          </w:tcPr>
          <w:p w14:paraId="02B8554E" w14:textId="77777777" w:rsidR="007B586E" w:rsidRPr="00CE198C" w:rsidRDefault="007B586E" w:rsidP="00CE198C">
            <w:pPr>
              <w:spacing w:before="120" w:after="120"/>
              <w:jc w:val="both"/>
            </w:pPr>
          </w:p>
        </w:tc>
        <w:tc>
          <w:tcPr>
            <w:tcW w:w="7201" w:type="dxa"/>
            <w:shd w:val="clear" w:color="auto" w:fill="auto"/>
          </w:tcPr>
          <w:p w14:paraId="74AD3A78"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Throughout this </w:t>
            </w:r>
            <w:r w:rsidR="004509D8" w:rsidRPr="00CE198C">
              <w:rPr>
                <w:rFonts w:cs="Times New Roman"/>
              </w:rPr>
              <w:t>bidding document</w:t>
            </w:r>
            <w:r w:rsidRPr="00CE198C">
              <w:rPr>
                <w:rFonts w:cs="Times New Roman"/>
              </w:rPr>
              <w:t>:</w:t>
            </w:r>
          </w:p>
          <w:p w14:paraId="34A90316" w14:textId="77777777" w:rsidR="007B586E" w:rsidRPr="00CE198C" w:rsidRDefault="00221AED" w:rsidP="00CE198C">
            <w:pPr>
              <w:pStyle w:val="P3Header1-Clauses"/>
              <w:numPr>
                <w:ilvl w:val="0"/>
                <w:numId w:val="80"/>
              </w:numPr>
              <w:spacing w:before="120" w:after="120"/>
              <w:ind w:left="996" w:hanging="450"/>
              <w:rPr>
                <w:szCs w:val="24"/>
              </w:rPr>
            </w:pPr>
            <w:r w:rsidRPr="00CE198C">
              <w:rPr>
                <w:szCs w:val="24"/>
              </w:rPr>
              <w:t xml:space="preserve">the term </w:t>
            </w:r>
            <w:r w:rsidRPr="00CE198C">
              <w:rPr>
                <w:b/>
                <w:szCs w:val="24"/>
              </w:rPr>
              <w:t>“in writing”</w:t>
            </w:r>
            <w:r w:rsidRPr="00CE198C">
              <w:rPr>
                <w:szCs w:val="24"/>
              </w:rPr>
              <w:t xml:space="preserve"> means communicated in written form </w:t>
            </w:r>
            <w:r w:rsidR="009B55EB" w:rsidRPr="00CE198C">
              <w:rPr>
                <w:szCs w:val="24"/>
              </w:rPr>
              <w:t xml:space="preserve">(e.g. by mail, e-mail, </w:t>
            </w:r>
            <w:r w:rsidR="00F37F65" w:rsidRPr="00CE198C">
              <w:rPr>
                <w:szCs w:val="24"/>
              </w:rPr>
              <w:t xml:space="preserve">and </w:t>
            </w:r>
            <w:r w:rsidR="009B55EB" w:rsidRPr="00CE198C">
              <w:rPr>
                <w:szCs w:val="24"/>
              </w:rPr>
              <w:t xml:space="preserve">fax, </w:t>
            </w:r>
            <w:r w:rsidR="00DC265B" w:rsidRPr="00CE198C">
              <w:rPr>
                <w:szCs w:val="24"/>
              </w:rPr>
              <w:t>including if</w:t>
            </w:r>
            <w:r w:rsidR="009B55EB" w:rsidRPr="00CE198C">
              <w:rPr>
                <w:szCs w:val="24"/>
              </w:rPr>
              <w:t xml:space="preserve"> specified </w:t>
            </w:r>
            <w:r w:rsidR="009B55EB" w:rsidRPr="00CE198C">
              <w:rPr>
                <w:b/>
                <w:szCs w:val="24"/>
              </w:rPr>
              <w:t>in the BDS</w:t>
            </w:r>
            <w:r w:rsidR="009B55EB" w:rsidRPr="00CE198C">
              <w:rPr>
                <w:szCs w:val="24"/>
              </w:rPr>
              <w:t xml:space="preserve">, </w:t>
            </w:r>
            <w:r w:rsidR="009B55EB" w:rsidRPr="00CE198C">
              <w:rPr>
                <w:bCs/>
                <w:szCs w:val="24"/>
              </w:rPr>
              <w:t>distributed</w:t>
            </w:r>
            <w:r w:rsidR="009B55EB" w:rsidRPr="00CE198C">
              <w:rPr>
                <w:szCs w:val="24"/>
              </w:rPr>
              <w:t xml:space="preserve"> or received through the electronic-procurement system used by the </w:t>
            </w:r>
            <w:r w:rsidR="003B37C5" w:rsidRPr="00CE198C">
              <w:rPr>
                <w:szCs w:val="24"/>
              </w:rPr>
              <w:t>Employer</w:t>
            </w:r>
            <w:r w:rsidR="009B55EB" w:rsidRPr="00CE198C">
              <w:rPr>
                <w:szCs w:val="24"/>
              </w:rPr>
              <w:t xml:space="preserve">) with proof </w:t>
            </w:r>
            <w:r w:rsidR="009B55EB" w:rsidRPr="00CE198C">
              <w:t>of</w:t>
            </w:r>
            <w:r w:rsidRPr="00CE198C">
              <w:rPr>
                <w:szCs w:val="24"/>
              </w:rPr>
              <w:t xml:space="preserve"> receipt;</w:t>
            </w:r>
            <w:r w:rsidR="009B55EB" w:rsidRPr="00CE198C" w:rsidDel="009B55EB">
              <w:rPr>
                <w:szCs w:val="24"/>
              </w:rPr>
              <w:t xml:space="preserve"> </w:t>
            </w:r>
          </w:p>
          <w:p w14:paraId="52E8265A" w14:textId="77777777" w:rsidR="00641137" w:rsidRPr="00CE198C" w:rsidRDefault="009B55EB" w:rsidP="00CE198C">
            <w:pPr>
              <w:pStyle w:val="P3Header1-Clauses"/>
              <w:numPr>
                <w:ilvl w:val="0"/>
                <w:numId w:val="80"/>
              </w:numPr>
              <w:spacing w:before="120" w:after="120"/>
              <w:ind w:left="996" w:hanging="450"/>
              <w:rPr>
                <w:szCs w:val="24"/>
              </w:rPr>
            </w:pPr>
            <w:r w:rsidRPr="00CE198C">
              <w:rPr>
                <w:szCs w:val="24"/>
              </w:rPr>
              <w:t>if</w:t>
            </w:r>
            <w:r w:rsidR="007B586E" w:rsidRPr="00CE198C">
              <w:rPr>
                <w:szCs w:val="24"/>
              </w:rPr>
              <w:t xml:space="preserve"> the context </w:t>
            </w:r>
            <w:r w:rsidRPr="00CE198C">
              <w:rPr>
                <w:bCs/>
                <w:szCs w:val="24"/>
              </w:rPr>
              <w:t xml:space="preserve">so </w:t>
            </w:r>
            <w:r w:rsidR="007B586E" w:rsidRPr="00CE198C">
              <w:rPr>
                <w:szCs w:val="24"/>
              </w:rPr>
              <w:t>requires</w:t>
            </w:r>
            <w:r w:rsidRPr="00CE198C">
              <w:rPr>
                <w:bCs/>
                <w:szCs w:val="24"/>
              </w:rPr>
              <w:t xml:space="preserve">, </w:t>
            </w:r>
            <w:r w:rsidRPr="00CE198C">
              <w:rPr>
                <w:b/>
                <w:szCs w:val="24"/>
              </w:rPr>
              <w:t>“</w:t>
            </w:r>
            <w:r w:rsidR="007B586E" w:rsidRPr="00CE198C">
              <w:rPr>
                <w:b/>
                <w:szCs w:val="24"/>
              </w:rPr>
              <w:t>singular</w:t>
            </w:r>
            <w:r w:rsidRPr="00CE198C">
              <w:rPr>
                <w:b/>
                <w:szCs w:val="24"/>
              </w:rPr>
              <w:t>”</w:t>
            </w:r>
            <w:r w:rsidRPr="00CE198C">
              <w:rPr>
                <w:bCs/>
                <w:szCs w:val="24"/>
              </w:rPr>
              <w:t xml:space="preserve"> means </w:t>
            </w:r>
            <w:r w:rsidRPr="00CE198C">
              <w:rPr>
                <w:b/>
                <w:szCs w:val="24"/>
              </w:rPr>
              <w:t>“</w:t>
            </w:r>
            <w:r w:rsidR="007B586E" w:rsidRPr="00CE198C">
              <w:rPr>
                <w:b/>
                <w:szCs w:val="24"/>
              </w:rPr>
              <w:t>plural</w:t>
            </w:r>
            <w:r w:rsidRPr="00CE198C">
              <w:rPr>
                <w:b/>
                <w:szCs w:val="24"/>
              </w:rPr>
              <w:t>”</w:t>
            </w:r>
            <w:r w:rsidRPr="00CE198C">
              <w:rPr>
                <w:bCs/>
                <w:szCs w:val="24"/>
              </w:rPr>
              <w:t xml:space="preserve"> and vice versa;</w:t>
            </w:r>
            <w:r w:rsidR="007B586E" w:rsidRPr="00CE198C">
              <w:rPr>
                <w:szCs w:val="24"/>
              </w:rPr>
              <w:t xml:space="preserve"> </w:t>
            </w:r>
          </w:p>
          <w:p w14:paraId="2F142FDA" w14:textId="77777777" w:rsidR="00641137" w:rsidRPr="00CE198C" w:rsidRDefault="007B586E" w:rsidP="00CE198C">
            <w:pPr>
              <w:pStyle w:val="P3Header1-Clauses"/>
              <w:numPr>
                <w:ilvl w:val="0"/>
                <w:numId w:val="80"/>
              </w:numPr>
              <w:spacing w:before="120" w:after="120"/>
              <w:ind w:left="996" w:hanging="450"/>
            </w:pPr>
            <w:r w:rsidRPr="00CE198C">
              <w:rPr>
                <w:b/>
                <w:szCs w:val="24"/>
              </w:rPr>
              <w:t>“</w:t>
            </w:r>
            <w:r w:rsidR="003B6A92" w:rsidRPr="00CE198C">
              <w:rPr>
                <w:b/>
                <w:szCs w:val="24"/>
              </w:rPr>
              <w:t>D</w:t>
            </w:r>
            <w:r w:rsidRPr="00CE198C">
              <w:rPr>
                <w:b/>
                <w:szCs w:val="24"/>
              </w:rPr>
              <w:t>ay”</w:t>
            </w:r>
            <w:r w:rsidRPr="00CE198C">
              <w:rPr>
                <w:szCs w:val="24"/>
              </w:rPr>
              <w:t xml:space="preserve"> means calendar day</w:t>
            </w:r>
            <w:r w:rsidR="009B55EB" w:rsidRPr="00CE198C">
              <w:rPr>
                <w:szCs w:val="24"/>
              </w:rPr>
              <w:t xml:space="preserve">, </w:t>
            </w:r>
            <w:r w:rsidR="009B55EB" w:rsidRPr="00CE198C">
              <w:t xml:space="preserve">unless otherwise specified as </w:t>
            </w:r>
            <w:r w:rsidR="009B55EB" w:rsidRPr="00CE198C">
              <w:rPr>
                <w:b/>
                <w:szCs w:val="24"/>
              </w:rPr>
              <w:t>“Business Day”.</w:t>
            </w:r>
            <w:r w:rsidR="009B55EB" w:rsidRPr="00CE198C">
              <w:t xml:space="preserve"> A Business Day is any day that is an official working day of the Borrower. It excludes the Borrower’s official public holidays</w:t>
            </w:r>
            <w:r w:rsidR="00641137" w:rsidRPr="00CE198C">
              <w:t xml:space="preserve">; </w:t>
            </w:r>
          </w:p>
          <w:p w14:paraId="347C79EA" w14:textId="0BB941FB" w:rsidR="009547A3" w:rsidRPr="00CE198C" w:rsidRDefault="009547A3" w:rsidP="00CE198C">
            <w:pPr>
              <w:pStyle w:val="P3Header1-Clauses"/>
              <w:numPr>
                <w:ilvl w:val="0"/>
                <w:numId w:val="80"/>
              </w:numPr>
              <w:spacing w:before="120" w:after="120"/>
              <w:ind w:left="996" w:hanging="450"/>
              <w:rPr>
                <w:color w:val="000000" w:themeColor="text1"/>
              </w:rPr>
            </w:pPr>
            <w:r w:rsidRPr="00CE198C">
              <w:rPr>
                <w:b/>
                <w:szCs w:val="24"/>
              </w:rPr>
              <w:t>“ES”</w:t>
            </w:r>
            <w:r w:rsidRPr="00CE198C">
              <w:rPr>
                <w:color w:val="000000" w:themeColor="text1"/>
              </w:rPr>
              <w:t xml:space="preserve"> means environmental and social (including Sexual Exploitation</w:t>
            </w:r>
            <w:r w:rsidR="007E101A" w:rsidRPr="00CE198C">
              <w:rPr>
                <w:color w:val="000000" w:themeColor="text1"/>
              </w:rPr>
              <w:t xml:space="preserve"> </w:t>
            </w:r>
            <w:r w:rsidRPr="00CE198C">
              <w:rPr>
                <w:color w:val="000000" w:themeColor="text1"/>
              </w:rPr>
              <w:t xml:space="preserve">and </w:t>
            </w:r>
            <w:r w:rsidR="00BA5737" w:rsidRPr="00CE198C">
              <w:rPr>
                <w:color w:val="000000" w:themeColor="text1"/>
              </w:rPr>
              <w:t xml:space="preserve">Abuse </w:t>
            </w:r>
            <w:r w:rsidRPr="00CE198C">
              <w:rPr>
                <w:color w:val="000000" w:themeColor="text1"/>
              </w:rPr>
              <w:t>(SEA)</w:t>
            </w:r>
            <w:r w:rsidR="007E101A" w:rsidRPr="00CE198C">
              <w:rPr>
                <w:color w:val="000000" w:themeColor="text1"/>
              </w:rPr>
              <w:t xml:space="preserve">, </w:t>
            </w:r>
            <w:r w:rsidR="00A50018" w:rsidRPr="00CE198C">
              <w:rPr>
                <w:color w:val="000000" w:themeColor="text1"/>
              </w:rPr>
              <w:t>and Sexual Harassment (SH)</w:t>
            </w:r>
            <w:r w:rsidRPr="00CE198C">
              <w:rPr>
                <w:color w:val="000000" w:themeColor="text1"/>
              </w:rPr>
              <w:t>);</w:t>
            </w:r>
          </w:p>
          <w:p w14:paraId="265DD6EF" w14:textId="370B5964" w:rsidR="00D40820" w:rsidRPr="00CE198C" w:rsidRDefault="00D40820" w:rsidP="00CE198C">
            <w:pPr>
              <w:pStyle w:val="P3Header1-Clauses"/>
              <w:numPr>
                <w:ilvl w:val="0"/>
                <w:numId w:val="80"/>
              </w:numPr>
              <w:spacing w:before="120" w:after="120"/>
              <w:ind w:left="996" w:hanging="450"/>
              <w:rPr>
                <w:color w:val="000000" w:themeColor="text1"/>
              </w:rPr>
            </w:pPr>
            <w:r w:rsidRPr="00CE198C">
              <w:rPr>
                <w:b/>
                <w:szCs w:val="24"/>
              </w:rPr>
              <w:t>“Sexual Exploitation and Abuse” “(SEA)”</w:t>
            </w:r>
            <w:r w:rsidRPr="00CE198C">
              <w:rPr>
                <w:color w:val="000000" w:themeColor="text1"/>
              </w:rPr>
              <w:t xml:space="preserve"> </w:t>
            </w:r>
            <w:r w:rsidR="007A69DA" w:rsidRPr="00CE198C">
              <w:rPr>
                <w:color w:val="000000" w:themeColor="text1"/>
              </w:rPr>
              <w:t>means</w:t>
            </w:r>
            <w:r w:rsidRPr="00CE198C">
              <w:rPr>
                <w:color w:val="000000" w:themeColor="text1"/>
              </w:rPr>
              <w:t xml:space="preserve"> the following:</w:t>
            </w:r>
          </w:p>
          <w:p w14:paraId="790B48E4" w14:textId="49711776" w:rsidR="00D40820" w:rsidRPr="00CE198C" w:rsidRDefault="002B2BE6" w:rsidP="00CE198C">
            <w:pPr>
              <w:autoSpaceDE w:val="0"/>
              <w:autoSpaceDN w:val="0"/>
              <w:spacing w:before="120" w:after="120"/>
              <w:ind w:left="1152" w:firstLine="18"/>
              <w:jc w:val="both"/>
            </w:pPr>
            <w:r w:rsidRPr="00CE198C">
              <w:rPr>
                <w:b/>
              </w:rPr>
              <w:t>“</w:t>
            </w:r>
            <w:r w:rsidR="00D40820" w:rsidRPr="00CE198C">
              <w:rPr>
                <w:b/>
              </w:rPr>
              <w:t>Sexual Exploitation</w:t>
            </w:r>
            <w:r w:rsidRPr="00CE198C">
              <w:rPr>
                <w:b/>
              </w:rPr>
              <w:t>”</w:t>
            </w:r>
            <w:r w:rsidR="00D40820" w:rsidRPr="00CE198C">
              <w:rPr>
                <w:color w:val="000000" w:themeColor="text1"/>
              </w:rPr>
              <w:t xml:space="preserve"> is defined as any actual or attempted abuse of position of vulnerability, differential power or trust, for sexual purposes, including, but not limited to, profiting monetarily, socially or politically from the sexual exploitation of another</w:t>
            </w:r>
            <w:r w:rsidR="00D40820" w:rsidRPr="00CE198C">
              <w:t>;</w:t>
            </w:r>
          </w:p>
          <w:p w14:paraId="40F84A44" w14:textId="6788EB58" w:rsidR="00D40820" w:rsidRPr="00CE198C" w:rsidRDefault="002B2BE6" w:rsidP="00CE198C">
            <w:pPr>
              <w:autoSpaceDE w:val="0"/>
              <w:autoSpaceDN w:val="0"/>
              <w:spacing w:before="120" w:after="120"/>
              <w:ind w:left="1152" w:firstLine="18"/>
              <w:jc w:val="both"/>
            </w:pPr>
            <w:r w:rsidRPr="00CE198C">
              <w:rPr>
                <w:b/>
              </w:rPr>
              <w:t>“</w:t>
            </w:r>
            <w:r w:rsidR="00D40820" w:rsidRPr="00CE198C">
              <w:rPr>
                <w:b/>
              </w:rPr>
              <w:t>Sexual Abuse</w:t>
            </w:r>
            <w:r w:rsidRPr="00CE198C">
              <w:rPr>
                <w:b/>
              </w:rPr>
              <w:t>”</w:t>
            </w:r>
            <w:r w:rsidR="00D40820" w:rsidRPr="00CE198C">
              <w:t xml:space="preserve"> is defined as </w:t>
            </w:r>
            <w:r w:rsidR="00D40820" w:rsidRPr="00CE198C">
              <w:rPr>
                <w:color w:val="000000" w:themeColor="text1"/>
              </w:rPr>
              <w:t xml:space="preserve">the actual or threatened physical intrusion of a sexual nature, whether by force or under unequal or coercive conditions;  </w:t>
            </w:r>
          </w:p>
          <w:p w14:paraId="1045DADD" w14:textId="53581C6A" w:rsidR="009547A3" w:rsidRPr="00CE198C" w:rsidRDefault="00D40820" w:rsidP="00CE198C">
            <w:pPr>
              <w:pStyle w:val="P3Header1-Clauses"/>
              <w:numPr>
                <w:ilvl w:val="0"/>
                <w:numId w:val="80"/>
              </w:numPr>
              <w:spacing w:before="120" w:after="120"/>
              <w:ind w:left="996" w:hanging="450"/>
              <w:rPr>
                <w:color w:val="000000" w:themeColor="text1"/>
              </w:rPr>
            </w:pPr>
            <w:r w:rsidRPr="00CE198C">
              <w:rPr>
                <w:b/>
                <w:szCs w:val="24"/>
              </w:rPr>
              <w:t>“Sexual Harassment” “(SH)”</w:t>
            </w:r>
            <w:r w:rsidRPr="00CE198C">
              <w:rPr>
                <w:color w:val="000000" w:themeColor="text1"/>
              </w:rPr>
              <w:t xml:space="preserve"> is defined as </w:t>
            </w:r>
            <w:r w:rsidRPr="00CE198C">
              <w:t>unwelcome sexual advances, requests for sexual favors, and other verbal or physical conduct of a sexual nature by the Contractor’s Personnel with other</w:t>
            </w:r>
            <w:r w:rsidR="00D13B22" w:rsidRPr="00CE198C">
              <w:t xml:space="preserve"> </w:t>
            </w:r>
            <w:r w:rsidRPr="00CE198C">
              <w:t>Contractor’s</w:t>
            </w:r>
            <w:r w:rsidR="00E019EE" w:rsidRPr="00CE198C">
              <w:t xml:space="preserve"> or </w:t>
            </w:r>
            <w:r w:rsidRPr="00CE198C">
              <w:t>Employer’s Personnel</w:t>
            </w:r>
            <w:r w:rsidR="009547A3" w:rsidRPr="00CE198C">
              <w:rPr>
                <w:color w:val="000000" w:themeColor="text1"/>
              </w:rPr>
              <w:t xml:space="preserve">; </w:t>
            </w:r>
          </w:p>
          <w:p w14:paraId="62EA00B0" w14:textId="17EDBFC9" w:rsidR="009547A3" w:rsidRPr="00CE198C" w:rsidRDefault="009547A3" w:rsidP="00CE198C">
            <w:pPr>
              <w:pStyle w:val="P3Header1-Clauses"/>
              <w:numPr>
                <w:ilvl w:val="0"/>
                <w:numId w:val="80"/>
              </w:numPr>
              <w:spacing w:before="120" w:after="120"/>
              <w:ind w:left="996" w:hanging="450"/>
              <w:rPr>
                <w:color w:val="000000" w:themeColor="text1"/>
              </w:rPr>
            </w:pPr>
            <w:r w:rsidRPr="00CE198C">
              <w:rPr>
                <w:b/>
                <w:szCs w:val="24"/>
              </w:rPr>
              <w:t>“Contractor’s Personnel”</w:t>
            </w:r>
            <w:r w:rsidRPr="00CE198C">
              <w:rPr>
                <w:color w:val="000000" w:themeColor="text1"/>
              </w:rPr>
              <w:t xml:space="preserve"> is as defined in Sub- Clause 1 (</w:t>
            </w:r>
            <w:r w:rsidR="00D13B22" w:rsidRPr="00CE198C">
              <w:rPr>
                <w:color w:val="000000" w:themeColor="text1"/>
              </w:rPr>
              <w:t>ii</w:t>
            </w:r>
            <w:r w:rsidRPr="00CE198C">
              <w:rPr>
                <w:color w:val="000000" w:themeColor="text1"/>
              </w:rPr>
              <w:t xml:space="preserve">) </w:t>
            </w:r>
            <w:r w:rsidRPr="00CE198C">
              <w:rPr>
                <w:color w:val="000000" w:themeColor="text1"/>
              </w:rPr>
              <w:lastRenderedPageBreak/>
              <w:t>of the General Conditions of Contract</w:t>
            </w:r>
            <w:r w:rsidR="00E019EE" w:rsidRPr="00CE198C">
              <w:rPr>
                <w:color w:val="000000" w:themeColor="text1"/>
              </w:rPr>
              <w:t xml:space="preserve">; and </w:t>
            </w:r>
          </w:p>
          <w:p w14:paraId="0E9ECDA4" w14:textId="77777777" w:rsidR="00D13B22" w:rsidRPr="00CE198C" w:rsidRDefault="00D13B22" w:rsidP="00CE198C">
            <w:pPr>
              <w:pStyle w:val="P3Header1-Clauses"/>
              <w:numPr>
                <w:ilvl w:val="0"/>
                <w:numId w:val="80"/>
              </w:numPr>
              <w:spacing w:before="120" w:after="120"/>
              <w:ind w:left="996" w:hanging="450"/>
              <w:rPr>
                <w:color w:val="000000" w:themeColor="text1"/>
              </w:rPr>
            </w:pPr>
            <w:r w:rsidRPr="00CE198C">
              <w:rPr>
                <w:b/>
                <w:szCs w:val="24"/>
              </w:rPr>
              <w:t>“Employer’s personnel”</w:t>
            </w:r>
            <w:r w:rsidRPr="00CE198C">
              <w:rPr>
                <w:color w:val="000000" w:themeColor="text1"/>
              </w:rPr>
              <w:t xml:space="preserve"> is as defined in </w:t>
            </w:r>
            <w:r w:rsidR="00EE294C" w:rsidRPr="00CE198C">
              <w:rPr>
                <w:color w:val="000000" w:themeColor="text1"/>
              </w:rPr>
              <w:t xml:space="preserve">GCC </w:t>
            </w:r>
            <w:r w:rsidRPr="00CE198C">
              <w:rPr>
                <w:color w:val="000000" w:themeColor="text1"/>
              </w:rPr>
              <w:t>Sub-Clause 1</w:t>
            </w:r>
            <w:r w:rsidR="00E019EE" w:rsidRPr="00CE198C">
              <w:rPr>
                <w:color w:val="000000" w:themeColor="text1"/>
              </w:rPr>
              <w:t xml:space="preserve"> (</w:t>
            </w:r>
            <w:proofErr w:type="spellStart"/>
            <w:r w:rsidR="00AC6E6A" w:rsidRPr="00CE198C">
              <w:rPr>
                <w:color w:val="000000" w:themeColor="text1"/>
              </w:rPr>
              <w:t>nn</w:t>
            </w:r>
            <w:proofErr w:type="spellEnd"/>
            <w:r w:rsidR="00E019EE" w:rsidRPr="00CE198C">
              <w:rPr>
                <w:color w:val="000000" w:themeColor="text1"/>
              </w:rPr>
              <w:t>) of the General Conditions of Contract.</w:t>
            </w:r>
          </w:p>
          <w:p w14:paraId="462946D0" w14:textId="4B326013" w:rsidR="000F3A6E" w:rsidRPr="00CE198C" w:rsidRDefault="002C67CA" w:rsidP="00CE198C">
            <w:pPr>
              <w:pStyle w:val="Header2-SubClauses"/>
              <w:spacing w:before="120" w:after="120"/>
              <w:ind w:left="511"/>
              <w:rPr>
                <w:rFonts w:cs="Times New Roman"/>
                <w:color w:val="000000" w:themeColor="text1"/>
              </w:rPr>
            </w:pPr>
            <w:r w:rsidRPr="00CE198C">
              <w:rPr>
                <w:rFonts w:cs="Times New Roman"/>
              </w:rPr>
              <w:t>A non-exhaustive list of (</w:t>
            </w:r>
            <w:proofErr w:type="spellStart"/>
            <w:r w:rsidRPr="00CE198C">
              <w:rPr>
                <w:rFonts w:cs="Times New Roman"/>
              </w:rPr>
              <w:t>i</w:t>
            </w:r>
            <w:proofErr w:type="spellEnd"/>
            <w:r w:rsidRPr="00CE198C">
              <w:rPr>
                <w:rFonts w:cs="Times New Roman"/>
              </w:rPr>
              <w:t>) behaviors which constitute SEA and (ii) behaviors which constitute SH is attached to the Code of Conduct form in Section IV</w:t>
            </w:r>
            <w:r w:rsidRPr="00CE198C">
              <w:rPr>
                <w:rFonts w:cs="Times New Roman"/>
                <w:color w:val="000000" w:themeColor="text1"/>
              </w:rPr>
              <w:t>.</w:t>
            </w:r>
          </w:p>
        </w:tc>
      </w:tr>
      <w:tr w:rsidR="007B586E" w:rsidRPr="00CE198C" w14:paraId="43EDED5E" w14:textId="77777777" w:rsidTr="006D2879">
        <w:trPr>
          <w:jc w:val="center"/>
        </w:trPr>
        <w:tc>
          <w:tcPr>
            <w:tcW w:w="2406" w:type="dxa"/>
            <w:shd w:val="clear" w:color="auto" w:fill="auto"/>
          </w:tcPr>
          <w:p w14:paraId="4E2FCE18"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5" w:name="_Toc438530847"/>
            <w:bookmarkStart w:id="36" w:name="_Toc438532555"/>
            <w:bookmarkStart w:id="37" w:name="_Toc438438821"/>
            <w:bookmarkStart w:id="38" w:name="_Toc438532556"/>
            <w:bookmarkStart w:id="39" w:name="_Toc438733965"/>
            <w:bookmarkStart w:id="40" w:name="_Toc438907006"/>
            <w:bookmarkStart w:id="41" w:name="_Toc438907205"/>
            <w:bookmarkStart w:id="42" w:name="_Toc97371003"/>
            <w:bookmarkStart w:id="43" w:name="_Toc139863104"/>
            <w:bookmarkStart w:id="44" w:name="_Toc325723918"/>
            <w:bookmarkStart w:id="45" w:name="_Toc435624809"/>
            <w:bookmarkStart w:id="46" w:name="_Toc448224225"/>
            <w:bookmarkStart w:id="47" w:name="_Toc25317488"/>
            <w:bookmarkEnd w:id="35"/>
            <w:bookmarkEnd w:id="36"/>
            <w:r w:rsidRPr="00CE198C">
              <w:lastRenderedPageBreak/>
              <w:t>Source of Funds</w:t>
            </w:r>
            <w:bookmarkEnd w:id="37"/>
            <w:bookmarkEnd w:id="38"/>
            <w:bookmarkEnd w:id="39"/>
            <w:bookmarkEnd w:id="40"/>
            <w:bookmarkEnd w:id="41"/>
            <w:bookmarkEnd w:id="42"/>
            <w:bookmarkEnd w:id="43"/>
            <w:bookmarkEnd w:id="44"/>
            <w:bookmarkEnd w:id="45"/>
            <w:bookmarkEnd w:id="46"/>
            <w:bookmarkEnd w:id="47"/>
          </w:p>
        </w:tc>
        <w:tc>
          <w:tcPr>
            <w:tcW w:w="7201" w:type="dxa"/>
            <w:shd w:val="clear" w:color="auto" w:fill="auto"/>
          </w:tcPr>
          <w:p w14:paraId="1B0257C5"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Borrower or Recipient (hereinafter called “Borrower”) </w:t>
            </w:r>
            <w:r w:rsidR="005F0029" w:rsidRPr="00CE198C">
              <w:rPr>
                <w:rFonts w:cs="Times New Roman"/>
              </w:rPr>
              <w:t>specified</w:t>
            </w:r>
            <w:r w:rsidRPr="00CE198C">
              <w:rPr>
                <w:rFonts w:cs="Times New Roman"/>
                <w:b/>
              </w:rPr>
              <w:t xml:space="preserve"> in the BDS</w:t>
            </w:r>
            <w:r w:rsidRPr="00CE198C">
              <w:rPr>
                <w:rFonts w:cs="Times New Roman"/>
              </w:rPr>
              <w:t xml:space="preserve"> has </w:t>
            </w:r>
            <w:r w:rsidR="005F0029" w:rsidRPr="00CE198C">
              <w:rPr>
                <w:rFonts w:cs="Times New Roman"/>
              </w:rPr>
              <w:t xml:space="preserve">received or has </w:t>
            </w:r>
            <w:r w:rsidRPr="00CE198C">
              <w:rPr>
                <w:rFonts w:cs="Times New Roman"/>
              </w:rPr>
              <w:t xml:space="preserve">applied for financing (hereinafter called “funds”) from the </w:t>
            </w:r>
            <w:r w:rsidR="00221AED" w:rsidRPr="00CE198C">
              <w:rPr>
                <w:rFonts w:cs="Times New Roman"/>
              </w:rPr>
              <w:t xml:space="preserve">International Bank for Reconstruction and Development or the International Development Association </w:t>
            </w:r>
            <w:r w:rsidRPr="00CE198C">
              <w:rPr>
                <w:rFonts w:cs="Times New Roman"/>
              </w:rPr>
              <w:t xml:space="preserve">(hereinafter called “the Bank”) </w:t>
            </w:r>
            <w:r w:rsidR="005F0029" w:rsidRPr="00CE198C">
              <w:rPr>
                <w:rFonts w:cs="Times New Roman"/>
              </w:rPr>
              <w:t>in an amount specified</w:t>
            </w:r>
            <w:r w:rsidR="005F0029" w:rsidRPr="00CE198C">
              <w:rPr>
                <w:rFonts w:cs="Times New Roman"/>
                <w:b/>
              </w:rPr>
              <w:t xml:space="preserve"> </w:t>
            </w:r>
            <w:r w:rsidRPr="00CE198C">
              <w:rPr>
                <w:rFonts w:cs="Times New Roman"/>
                <w:b/>
              </w:rPr>
              <w:t>in the BDS</w:t>
            </w:r>
            <w:r w:rsidR="00221AED" w:rsidRPr="00CE198C">
              <w:rPr>
                <w:rFonts w:cs="Times New Roman"/>
              </w:rPr>
              <w:t>, toward the project named</w:t>
            </w:r>
            <w:r w:rsidR="00221AED" w:rsidRPr="00CE198C">
              <w:rPr>
                <w:rFonts w:cs="Times New Roman"/>
                <w:b/>
              </w:rPr>
              <w:t xml:space="preserve"> in the BDS</w:t>
            </w:r>
            <w:r w:rsidRPr="00CE198C">
              <w:rPr>
                <w:rFonts w:cs="Times New Roman"/>
              </w:rPr>
              <w:t xml:space="preserve">. The Borrower intends to apply a portion of the funds to eligible payments under the contract(s) for which </w:t>
            </w:r>
            <w:r w:rsidR="00E5533F" w:rsidRPr="00CE198C">
              <w:rPr>
                <w:rFonts w:cs="Times New Roman"/>
              </w:rPr>
              <w:t>this</w:t>
            </w:r>
            <w:r w:rsidR="00221AED" w:rsidRPr="00CE198C">
              <w:rPr>
                <w:rFonts w:cs="Times New Roman"/>
              </w:rPr>
              <w:t xml:space="preserve"> </w:t>
            </w:r>
            <w:r w:rsidR="004509D8" w:rsidRPr="00CE198C">
              <w:rPr>
                <w:rFonts w:cs="Times New Roman"/>
              </w:rPr>
              <w:t>bidding document</w:t>
            </w:r>
            <w:r w:rsidR="00221AED" w:rsidRPr="00CE198C">
              <w:rPr>
                <w:rFonts w:cs="Times New Roman"/>
              </w:rPr>
              <w:t xml:space="preserve"> </w:t>
            </w:r>
            <w:r w:rsidR="00BA2959" w:rsidRPr="00CE198C">
              <w:rPr>
                <w:rFonts w:cs="Times New Roman"/>
              </w:rPr>
              <w:t xml:space="preserve">is </w:t>
            </w:r>
            <w:r w:rsidR="00221AED" w:rsidRPr="00CE198C">
              <w:rPr>
                <w:rFonts w:cs="Times New Roman"/>
              </w:rPr>
              <w:t xml:space="preserve">issued. </w:t>
            </w:r>
          </w:p>
        </w:tc>
      </w:tr>
      <w:tr w:rsidR="007B586E" w:rsidRPr="00CE198C" w14:paraId="1B4DDC5A" w14:textId="77777777" w:rsidTr="006D2879">
        <w:trPr>
          <w:jc w:val="center"/>
        </w:trPr>
        <w:tc>
          <w:tcPr>
            <w:tcW w:w="2406" w:type="dxa"/>
            <w:shd w:val="clear" w:color="auto" w:fill="auto"/>
          </w:tcPr>
          <w:p w14:paraId="19B80FF5" w14:textId="77777777" w:rsidR="007B586E" w:rsidRPr="00CE198C" w:rsidRDefault="007B586E" w:rsidP="00CE198C">
            <w:pPr>
              <w:spacing w:before="120" w:after="120"/>
              <w:jc w:val="both"/>
            </w:pPr>
            <w:bookmarkStart w:id="48" w:name="_Toc438532557"/>
            <w:bookmarkEnd w:id="48"/>
          </w:p>
        </w:tc>
        <w:tc>
          <w:tcPr>
            <w:tcW w:w="7201" w:type="dxa"/>
            <w:shd w:val="clear" w:color="auto" w:fill="auto"/>
          </w:tcPr>
          <w:p w14:paraId="4548F78E" w14:textId="77777777" w:rsidR="007B586E" w:rsidRPr="00CE198C" w:rsidRDefault="005F0029" w:rsidP="00CE198C">
            <w:pPr>
              <w:pStyle w:val="Header2-SubClauses"/>
              <w:numPr>
                <w:ilvl w:val="1"/>
                <w:numId w:val="27"/>
              </w:numPr>
              <w:spacing w:before="120" w:after="120"/>
              <w:ind w:left="511" w:hanging="596"/>
              <w:rPr>
                <w:rFonts w:cs="Times New Roman"/>
                <w:i/>
                <w:iCs/>
              </w:rPr>
            </w:pPr>
            <w:r w:rsidRPr="00CE198C">
              <w:rPr>
                <w:rFonts w:cs="Times New Roman"/>
              </w:rPr>
              <w:t xml:space="preserve">Payment by the Bank will be made only at the request of the Borrower and upon approval by the Bank, and will be subject, in all respects, to the terms and conditions of the Loan (or other financing) Agreement. </w:t>
            </w:r>
            <w:r w:rsidR="00EA2D1F" w:rsidRPr="00CE198C">
              <w:rPr>
                <w:rFonts w:cs="Times New Roman"/>
              </w:rPr>
              <w:t xml:space="preserve">The Loan </w:t>
            </w:r>
            <w:r w:rsidR="00C65741" w:rsidRPr="00CE198C">
              <w:rPr>
                <w:rFonts w:cs="Times New Roman"/>
              </w:rPr>
              <w:t xml:space="preserve">(or other financing) </w:t>
            </w:r>
            <w:r w:rsidR="00EA2D1F" w:rsidRPr="00CE198C">
              <w:rPr>
                <w:rFonts w:cs="Times New Roman"/>
              </w:rPr>
              <w:t xml:space="preserve">Agreement prohibits a withdrawal from the loan account for the purpose of any payment to persons or entities, or for any </w:t>
            </w:r>
            <w:r w:rsidR="00EA2D1F" w:rsidRPr="00CE198C">
              <w:rPr>
                <w:rFonts w:cs="Times New Roman"/>
                <w:noProof/>
              </w:rPr>
              <w:t xml:space="preserve">import of </w:t>
            </w:r>
            <w:r w:rsidR="00C65741" w:rsidRPr="00CE198C">
              <w:rPr>
                <w:rFonts w:cs="Times New Roman"/>
                <w:noProof/>
              </w:rPr>
              <w:t xml:space="preserve">goods, </w:t>
            </w:r>
            <w:r w:rsidR="00EA2D1F" w:rsidRPr="00CE198C">
              <w:rPr>
                <w:rFonts w:cs="Times New Roman"/>
                <w:noProof/>
              </w:rPr>
              <w:t xml:space="preserve">equipment, plant, or materials, </w:t>
            </w:r>
            <w:r w:rsidR="00EA2D1F" w:rsidRPr="00CE198C">
              <w:rPr>
                <w:rFonts w:cs="Times New Roman"/>
              </w:rPr>
              <w:t>if such payment or import is prohibited by a decision of the United Nations Security Council taken under Chapter VII of the Charter of the United Nations. No party other than the Borrower shall derive any rights from the Loan (or other financing) Agreement or have any claim to the proceeds of the Loan (or other financing).</w:t>
            </w:r>
            <w:r w:rsidR="00EA2D1F" w:rsidRPr="00CE198C" w:rsidDel="008626F3">
              <w:rPr>
                <w:rFonts w:cs="Times New Roman"/>
              </w:rPr>
              <w:t xml:space="preserve"> </w:t>
            </w:r>
          </w:p>
        </w:tc>
      </w:tr>
      <w:tr w:rsidR="007B586E" w:rsidRPr="00CE198C" w14:paraId="34144751" w14:textId="77777777" w:rsidTr="006D2879">
        <w:trPr>
          <w:jc w:val="center"/>
        </w:trPr>
        <w:tc>
          <w:tcPr>
            <w:tcW w:w="2406" w:type="dxa"/>
            <w:shd w:val="clear" w:color="auto" w:fill="auto"/>
          </w:tcPr>
          <w:p w14:paraId="150B3367"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9" w:name="_Toc438532558"/>
            <w:bookmarkStart w:id="50" w:name="_Toc438002631"/>
            <w:bookmarkEnd w:id="49"/>
            <w:r w:rsidRPr="00CE198C">
              <w:br w:type="page"/>
            </w:r>
            <w:bookmarkStart w:id="51" w:name="_Toc448224226"/>
            <w:bookmarkStart w:id="52" w:name="_Toc25317489"/>
            <w:bookmarkEnd w:id="50"/>
            <w:r w:rsidR="00994D0C" w:rsidRPr="00CE198C">
              <w:t>Fraud and Corruption</w:t>
            </w:r>
            <w:bookmarkEnd w:id="51"/>
            <w:bookmarkEnd w:id="52"/>
          </w:p>
        </w:tc>
        <w:tc>
          <w:tcPr>
            <w:tcW w:w="7201" w:type="dxa"/>
            <w:shd w:val="clear" w:color="auto" w:fill="auto"/>
          </w:tcPr>
          <w:p w14:paraId="69BFAD90" w14:textId="77777777" w:rsidR="00D40646" w:rsidRPr="00CE198C" w:rsidRDefault="00D40646" w:rsidP="00CE198C">
            <w:pPr>
              <w:pStyle w:val="Header2-SubClauses"/>
              <w:numPr>
                <w:ilvl w:val="1"/>
                <w:numId w:val="27"/>
              </w:numPr>
              <w:spacing w:before="120" w:after="120"/>
              <w:ind w:left="511" w:hanging="596"/>
              <w:rPr>
                <w:rFonts w:cs="Times New Roman"/>
              </w:rPr>
            </w:pPr>
            <w:r w:rsidRPr="00CE198C">
              <w:rPr>
                <w:rFonts w:cs="Times New Roman"/>
              </w:rPr>
              <w:t xml:space="preserve">The Bank requires compliance with the Bank’s Anti-Corruption Guidelines and its prevailing sanctions policies and procedures as set forth in the WBG’s Sanctions Framework, as set forth in Section VI. </w:t>
            </w:r>
          </w:p>
          <w:p w14:paraId="79726186" w14:textId="16E33918" w:rsidR="00985E4A" w:rsidRPr="00CE198C" w:rsidRDefault="00D40646" w:rsidP="00CE198C">
            <w:pPr>
              <w:pStyle w:val="Header2-SubClauses"/>
              <w:numPr>
                <w:ilvl w:val="1"/>
                <w:numId w:val="27"/>
              </w:numPr>
              <w:spacing w:before="120" w:after="120"/>
              <w:ind w:left="511" w:hanging="596"/>
              <w:rPr>
                <w:rFonts w:cs="Times New Roman"/>
              </w:rPr>
            </w:pPr>
            <w:r w:rsidRPr="00CE198C">
              <w:rPr>
                <w:rFonts w:cs="Times New Roman"/>
              </w:rPr>
              <w:t xml:space="preserve">In further pursuance of this policy, bidders shall permit and shall cause their agents (where declared or not), subcontractors, </w:t>
            </w:r>
            <w:proofErr w:type="spellStart"/>
            <w:r w:rsidRPr="00CE198C">
              <w:rPr>
                <w:rFonts w:cs="Times New Roman"/>
              </w:rPr>
              <w:t>subconsultants</w:t>
            </w:r>
            <w:proofErr w:type="spellEnd"/>
            <w:r w:rsidRPr="00CE198C">
              <w:rPr>
                <w:rFonts w:cs="Times New Roman"/>
              </w:rPr>
              <w:t xml:space="preserve">, service providers, suppliers, and personnel, to permit the Bank to inspect all accounts, records and other documents relating to any </w:t>
            </w:r>
            <w:r w:rsidR="00DB27EF" w:rsidRPr="00CE198C">
              <w:rPr>
                <w:rFonts w:cs="Times New Roman"/>
                <w:color w:val="000000" w:themeColor="text1"/>
              </w:rPr>
              <w:t xml:space="preserve">initial selection process, </w:t>
            </w:r>
            <w:r w:rsidRPr="00CE198C">
              <w:rPr>
                <w:rFonts w:cs="Times New Roman"/>
              </w:rPr>
              <w:t xml:space="preserve">prequalification process, bid submission, </w:t>
            </w:r>
            <w:r w:rsidR="00DB27EF" w:rsidRPr="00CE198C">
              <w:rPr>
                <w:rFonts w:cs="Times New Roman"/>
                <w:color w:val="000000" w:themeColor="text1"/>
              </w:rPr>
              <w:t xml:space="preserve">proposal submission, </w:t>
            </w:r>
            <w:r w:rsidRPr="00CE198C">
              <w:rPr>
                <w:rFonts w:cs="Times New Roman"/>
              </w:rPr>
              <w:t>and contract performance (in the case of award), and to have them audited by auditors appointed by the Bank.</w:t>
            </w:r>
          </w:p>
        </w:tc>
      </w:tr>
      <w:tr w:rsidR="007B586E" w:rsidRPr="00CE198C" w14:paraId="36DB7008" w14:textId="77777777" w:rsidTr="006D2879">
        <w:trPr>
          <w:jc w:val="center"/>
        </w:trPr>
        <w:tc>
          <w:tcPr>
            <w:tcW w:w="2406" w:type="dxa"/>
            <w:shd w:val="clear" w:color="auto" w:fill="auto"/>
          </w:tcPr>
          <w:p w14:paraId="0900CF29"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53" w:name="_Toc435519177"/>
            <w:bookmarkStart w:id="54" w:name="_Toc435624811"/>
            <w:bookmarkStart w:id="55" w:name="_Toc438438823"/>
            <w:bookmarkStart w:id="56" w:name="_Toc438532560"/>
            <w:bookmarkStart w:id="57" w:name="_Toc438733967"/>
            <w:bookmarkStart w:id="58" w:name="_Toc438907008"/>
            <w:bookmarkStart w:id="59" w:name="_Toc438907207"/>
            <w:bookmarkStart w:id="60" w:name="_Toc97371005"/>
            <w:bookmarkStart w:id="61" w:name="_Toc139863106"/>
            <w:bookmarkStart w:id="62" w:name="_Toc325723920"/>
            <w:bookmarkStart w:id="63" w:name="_Toc435624814"/>
            <w:bookmarkStart w:id="64" w:name="_Toc448224227"/>
            <w:bookmarkStart w:id="65" w:name="_Toc25317490"/>
            <w:bookmarkEnd w:id="53"/>
            <w:bookmarkEnd w:id="54"/>
            <w:r w:rsidRPr="00CE198C">
              <w:t>Eligible Bidders</w:t>
            </w:r>
            <w:bookmarkEnd w:id="55"/>
            <w:bookmarkEnd w:id="56"/>
            <w:bookmarkEnd w:id="57"/>
            <w:bookmarkEnd w:id="58"/>
            <w:bookmarkEnd w:id="59"/>
            <w:bookmarkEnd w:id="60"/>
            <w:bookmarkEnd w:id="61"/>
            <w:bookmarkEnd w:id="62"/>
            <w:bookmarkEnd w:id="63"/>
            <w:bookmarkEnd w:id="64"/>
            <w:bookmarkEnd w:id="65"/>
          </w:p>
          <w:p w14:paraId="7F181E79" w14:textId="77777777" w:rsidR="007B586E" w:rsidRPr="00CE198C" w:rsidRDefault="007B586E" w:rsidP="00CE198C">
            <w:pPr>
              <w:pStyle w:val="Header1-Clauses"/>
              <w:numPr>
                <w:ilvl w:val="0"/>
                <w:numId w:val="0"/>
              </w:numPr>
              <w:spacing w:after="120"/>
              <w:ind w:left="432" w:hanging="432"/>
              <w:jc w:val="both"/>
              <w:rPr>
                <w:rFonts w:ascii="Times New Roman" w:hAnsi="Times New Roman"/>
                <w:sz w:val="24"/>
                <w:szCs w:val="24"/>
              </w:rPr>
            </w:pPr>
          </w:p>
          <w:p w14:paraId="5B560C34" w14:textId="77777777" w:rsidR="00D77589" w:rsidRPr="00CE198C" w:rsidRDefault="00D77589" w:rsidP="00CE198C">
            <w:pPr>
              <w:pStyle w:val="Header1-Clauses"/>
              <w:numPr>
                <w:ilvl w:val="0"/>
                <w:numId w:val="0"/>
              </w:numPr>
              <w:spacing w:after="120"/>
              <w:ind w:left="432" w:hanging="432"/>
              <w:jc w:val="both"/>
              <w:rPr>
                <w:rFonts w:ascii="Times New Roman" w:hAnsi="Times New Roman"/>
                <w:b w:val="0"/>
                <w:bCs/>
                <w:sz w:val="24"/>
                <w:szCs w:val="24"/>
              </w:rPr>
            </w:pPr>
          </w:p>
        </w:tc>
        <w:tc>
          <w:tcPr>
            <w:tcW w:w="7201" w:type="dxa"/>
            <w:shd w:val="clear" w:color="auto" w:fill="auto"/>
          </w:tcPr>
          <w:p w14:paraId="0F1F17A9" w14:textId="63F9FA1D" w:rsidR="007A69DA"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lastRenderedPageBreak/>
              <w:t xml:space="preserve">A Bidder may be a </w:t>
            </w:r>
            <w:r w:rsidR="005F0029" w:rsidRPr="00CE198C">
              <w:rPr>
                <w:rFonts w:cs="Times New Roman"/>
              </w:rPr>
              <w:t>firm that is a</w:t>
            </w:r>
            <w:r w:rsidRPr="00CE198C">
              <w:rPr>
                <w:rFonts w:cs="Times New Roman"/>
              </w:rPr>
              <w:t xml:space="preserve"> private entity, or </w:t>
            </w:r>
            <w:r w:rsidR="005F0029" w:rsidRPr="00CE198C">
              <w:rPr>
                <w:rFonts w:cs="Times New Roman"/>
              </w:rPr>
              <w:t xml:space="preserve">a </w:t>
            </w:r>
            <w:r w:rsidR="009B55EB" w:rsidRPr="00CE198C">
              <w:rPr>
                <w:rFonts w:cs="Times New Roman"/>
              </w:rPr>
              <w:t>state</w:t>
            </w:r>
            <w:r w:rsidRPr="00CE198C">
              <w:rPr>
                <w:rFonts w:cs="Times New Roman"/>
              </w:rPr>
              <w:t xml:space="preserve">-owned </w:t>
            </w:r>
            <w:r w:rsidR="00EA2D1F" w:rsidRPr="00CE198C">
              <w:rPr>
                <w:rFonts w:cs="Times New Roman"/>
              </w:rPr>
              <w:t>e</w:t>
            </w:r>
            <w:r w:rsidR="0099772C" w:rsidRPr="00CE198C">
              <w:rPr>
                <w:rFonts w:cs="Times New Roman"/>
              </w:rPr>
              <w:t>nterprise</w:t>
            </w:r>
            <w:r w:rsidR="00587B0E" w:rsidRPr="00CE198C">
              <w:rPr>
                <w:rFonts w:cs="Times New Roman"/>
              </w:rPr>
              <w:t xml:space="preserve"> or institution</w:t>
            </w:r>
            <w:r w:rsidR="0038125F" w:rsidRPr="00CE198C">
              <w:rPr>
                <w:rFonts w:cs="Times New Roman"/>
              </w:rPr>
              <w:t>,</w:t>
            </w:r>
            <w:r w:rsidR="00DB3840" w:rsidRPr="00CE198C">
              <w:rPr>
                <w:rFonts w:cs="Times New Roman"/>
              </w:rPr>
              <w:t xml:space="preserve"> </w:t>
            </w:r>
            <w:r w:rsidRPr="00CE198C">
              <w:rPr>
                <w:rFonts w:cs="Times New Roman"/>
              </w:rPr>
              <w:t>subject to ITB 4.</w:t>
            </w:r>
            <w:r w:rsidR="00750D59" w:rsidRPr="00CE198C">
              <w:rPr>
                <w:rFonts w:cs="Times New Roman"/>
              </w:rPr>
              <w:t>6</w:t>
            </w:r>
            <w:r w:rsidR="0038125F" w:rsidRPr="00CE198C">
              <w:rPr>
                <w:rFonts w:cs="Times New Roman"/>
              </w:rPr>
              <w:t>,</w:t>
            </w:r>
            <w:r w:rsidR="00DB3840" w:rsidRPr="00CE198C">
              <w:rPr>
                <w:rFonts w:cs="Times New Roman"/>
              </w:rPr>
              <w:t xml:space="preserve"> </w:t>
            </w:r>
            <w:r w:rsidRPr="00CE198C">
              <w:rPr>
                <w:rFonts w:cs="Times New Roman"/>
              </w:rPr>
              <w:t>or any combination of them in the form of a joint venture</w:t>
            </w:r>
            <w:r w:rsidR="005449BA" w:rsidRPr="00CE198C">
              <w:rPr>
                <w:rFonts w:cs="Times New Roman"/>
              </w:rPr>
              <w:t xml:space="preserve"> (JV)</w:t>
            </w:r>
            <w:r w:rsidRPr="00CE198C">
              <w:rPr>
                <w:rFonts w:cs="Times New Roman"/>
              </w:rPr>
              <w:t xml:space="preserve">, under an existing agreement, or with the intent to </w:t>
            </w:r>
            <w:r w:rsidR="005449BA" w:rsidRPr="00CE198C">
              <w:rPr>
                <w:rFonts w:cs="Times New Roman"/>
              </w:rPr>
              <w:t xml:space="preserve">enter into such an agreement </w:t>
            </w:r>
            <w:r w:rsidR="005449BA" w:rsidRPr="00CE198C">
              <w:rPr>
                <w:rFonts w:cs="Times New Roman"/>
              </w:rPr>
              <w:lastRenderedPageBreak/>
              <w:t>supported by a letter of intent</w:t>
            </w:r>
            <w:r w:rsidR="00A673DB" w:rsidRPr="00CE198C">
              <w:rPr>
                <w:rFonts w:cs="Times New Roman"/>
              </w:rPr>
              <w:t xml:space="preserve">. </w:t>
            </w:r>
            <w:r w:rsidR="005449BA" w:rsidRPr="00CE198C">
              <w:rPr>
                <w:rFonts w:cs="Times New Roman"/>
              </w:rPr>
              <w:t xml:space="preserve">In the case of a joint venture, all members shall be jointly and severally liable for the execution of the </w:t>
            </w:r>
            <w:r w:rsidR="00266E26" w:rsidRPr="00CE198C">
              <w:rPr>
                <w:rFonts w:cs="Times New Roman"/>
              </w:rPr>
              <w:t xml:space="preserve">entire </w:t>
            </w:r>
            <w:r w:rsidR="005449BA" w:rsidRPr="00CE198C">
              <w:rPr>
                <w:rFonts w:cs="Times New Roman"/>
              </w:rPr>
              <w:t>Contract in accordance with the Contract terms</w:t>
            </w:r>
            <w:r w:rsidR="00A673DB" w:rsidRPr="00CE198C">
              <w:rPr>
                <w:rFonts w:cs="Times New Roman"/>
              </w:rPr>
              <w:t>.</w:t>
            </w:r>
            <w:r w:rsidR="006E1078" w:rsidRPr="00CE198C">
              <w:rPr>
                <w:rFonts w:cs="Times New Roman"/>
              </w:rPr>
              <w:t xml:space="preserve"> </w:t>
            </w:r>
            <w:r w:rsidR="005449BA" w:rsidRPr="00CE198C">
              <w:rPr>
                <w:rFonts w:cs="Times New Roman"/>
              </w:rPr>
              <w:t xml:space="preserve">The JV shall nominate a Representative who shall have the authority to conduct all business for and on behalf of any and all the members of the JV during the </w:t>
            </w:r>
            <w:r w:rsidR="00723EAF" w:rsidRPr="00CE198C">
              <w:rPr>
                <w:rFonts w:cs="Times New Roman"/>
              </w:rPr>
              <w:t>B</w:t>
            </w:r>
            <w:r w:rsidR="005449BA" w:rsidRPr="00CE198C">
              <w:rPr>
                <w:rFonts w:cs="Times New Roman"/>
              </w:rPr>
              <w:t xml:space="preserve">idding process and, in the event the JV is awarded the Contract, during contract execution. </w:t>
            </w:r>
            <w:r w:rsidR="005449BA" w:rsidRPr="00CE198C">
              <w:rPr>
                <w:rFonts w:cs="Times New Roman"/>
                <w:bCs/>
              </w:rPr>
              <w:t>Unless specified</w:t>
            </w:r>
            <w:r w:rsidR="005449BA" w:rsidRPr="00CE198C">
              <w:rPr>
                <w:rFonts w:cs="Times New Roman"/>
                <w:b/>
                <w:bCs/>
              </w:rPr>
              <w:t xml:space="preserve"> </w:t>
            </w:r>
            <w:r w:rsidR="005449BA" w:rsidRPr="00CE198C">
              <w:rPr>
                <w:rFonts w:cs="Times New Roman"/>
                <w:b/>
              </w:rPr>
              <w:t>in the BDS</w:t>
            </w:r>
            <w:r w:rsidR="005449BA" w:rsidRPr="00CE198C">
              <w:rPr>
                <w:rFonts w:cs="Times New Roman"/>
              </w:rPr>
              <w:t>, there is no limit on the number of members in a JV</w:t>
            </w:r>
            <w:r w:rsidR="009D53CC" w:rsidRPr="00CE198C">
              <w:rPr>
                <w:rFonts w:cs="Times New Roman"/>
              </w:rPr>
              <w:t xml:space="preserve">. </w:t>
            </w:r>
          </w:p>
        </w:tc>
      </w:tr>
      <w:tr w:rsidR="007B586E" w:rsidRPr="00CE198C" w14:paraId="75F7DEB1" w14:textId="77777777" w:rsidTr="006D2879">
        <w:trPr>
          <w:jc w:val="center"/>
        </w:trPr>
        <w:tc>
          <w:tcPr>
            <w:tcW w:w="2406" w:type="dxa"/>
            <w:shd w:val="clear" w:color="auto" w:fill="auto"/>
          </w:tcPr>
          <w:p w14:paraId="1B65C13E"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29B3354D" w14:textId="77777777" w:rsidR="007B586E" w:rsidRPr="00CE198C" w:rsidRDefault="007B586E" w:rsidP="00CE198C">
            <w:pPr>
              <w:pStyle w:val="Header2-SubClauses"/>
              <w:numPr>
                <w:ilvl w:val="1"/>
                <w:numId w:val="27"/>
              </w:numPr>
              <w:spacing w:before="120" w:after="120"/>
              <w:ind w:left="511" w:hanging="596"/>
              <w:rPr>
                <w:rFonts w:cs="Times New Roman"/>
                <w:i/>
              </w:rPr>
            </w:pPr>
            <w:r w:rsidRPr="00CE198C">
              <w:rPr>
                <w:rFonts w:cs="Times New Roman"/>
              </w:rPr>
              <w:t xml:space="preserve">A Bidder shall not have a conflict of interest.  All Bidders found to have a conflict of interest shall be disqualified.  A Bidder may be considered to have a conflict of interest </w:t>
            </w:r>
            <w:r w:rsidR="005449BA" w:rsidRPr="00CE198C">
              <w:rPr>
                <w:rFonts w:cs="Times New Roman"/>
              </w:rPr>
              <w:t xml:space="preserve">for the purpose of </w:t>
            </w:r>
            <w:r w:rsidRPr="00CE198C">
              <w:rPr>
                <w:rFonts w:cs="Times New Roman"/>
              </w:rPr>
              <w:t xml:space="preserve">this </w:t>
            </w:r>
            <w:r w:rsidR="00723EAF" w:rsidRPr="00CE198C">
              <w:rPr>
                <w:rFonts w:cs="Times New Roman"/>
              </w:rPr>
              <w:t>B</w:t>
            </w:r>
            <w:r w:rsidRPr="00CE198C">
              <w:rPr>
                <w:rFonts w:cs="Times New Roman"/>
              </w:rPr>
              <w:t xml:space="preserve">idding process, if </w:t>
            </w:r>
            <w:r w:rsidR="005449BA" w:rsidRPr="00CE198C">
              <w:rPr>
                <w:rFonts w:cs="Times New Roman"/>
              </w:rPr>
              <w:t>the Bidder</w:t>
            </w:r>
            <w:r w:rsidRPr="00CE198C">
              <w:rPr>
                <w:rFonts w:cs="Times New Roman"/>
              </w:rPr>
              <w:t xml:space="preserve">: </w:t>
            </w:r>
          </w:p>
          <w:p w14:paraId="5B109347" w14:textId="77777777" w:rsidR="007B586E" w:rsidRPr="00CE198C" w:rsidRDefault="005449BA">
            <w:pPr>
              <w:pStyle w:val="P3Header1-Clauses"/>
              <w:numPr>
                <w:ilvl w:val="0"/>
                <w:numId w:val="106"/>
              </w:numPr>
              <w:spacing w:before="120" w:after="120"/>
              <w:ind w:left="1085" w:hanging="540"/>
            </w:pPr>
            <w:r w:rsidRPr="00CE198C">
              <w:t>directly or indirectly controls, is controlled by or is under common control with another Bidder</w:t>
            </w:r>
            <w:r w:rsidR="007B586E" w:rsidRPr="00CE198C">
              <w:t>; or</w:t>
            </w:r>
          </w:p>
          <w:p w14:paraId="25EEEF80" w14:textId="77777777" w:rsidR="007B586E" w:rsidRPr="00CE198C" w:rsidRDefault="005449BA">
            <w:pPr>
              <w:pStyle w:val="P3Header1-Clauses"/>
              <w:numPr>
                <w:ilvl w:val="0"/>
                <w:numId w:val="106"/>
              </w:numPr>
              <w:spacing w:before="120" w:after="120"/>
              <w:ind w:left="1085" w:hanging="540"/>
            </w:pPr>
            <w:r w:rsidRPr="00CE198C">
              <w:t>receives or has received any direct or indirect subsidy from another Bidder</w:t>
            </w:r>
            <w:r w:rsidR="007B586E" w:rsidRPr="00CE198C">
              <w:t>; or</w:t>
            </w:r>
          </w:p>
          <w:p w14:paraId="5A66B9C5" w14:textId="77777777" w:rsidR="007B586E" w:rsidRPr="00CE198C" w:rsidRDefault="005449BA">
            <w:pPr>
              <w:pStyle w:val="P3Header1-Clauses"/>
              <w:numPr>
                <w:ilvl w:val="0"/>
                <w:numId w:val="106"/>
              </w:numPr>
              <w:spacing w:before="120" w:after="120"/>
              <w:ind w:left="1085" w:hanging="540"/>
            </w:pPr>
            <w:r w:rsidRPr="00CE198C">
              <w:t>has the same legal representative as another Bidder</w:t>
            </w:r>
            <w:r w:rsidR="007B586E" w:rsidRPr="00CE198C">
              <w:t>; or</w:t>
            </w:r>
          </w:p>
          <w:p w14:paraId="31F1A437" w14:textId="77777777" w:rsidR="007B586E" w:rsidRPr="00CE198C" w:rsidRDefault="005449BA">
            <w:pPr>
              <w:pStyle w:val="P3Header1-Clauses"/>
              <w:numPr>
                <w:ilvl w:val="0"/>
                <w:numId w:val="106"/>
              </w:numPr>
              <w:spacing w:before="120" w:after="120"/>
              <w:ind w:left="1085" w:hanging="540"/>
            </w:pPr>
            <w:r w:rsidRPr="00CE198C">
              <w:t xml:space="preserve">has a relationship with another Bidder, directly or through common third parties, that puts it in a position to influence the </w:t>
            </w:r>
            <w:r w:rsidR="00723EAF" w:rsidRPr="00CE198C">
              <w:t>B</w:t>
            </w:r>
            <w:r w:rsidRPr="00CE198C">
              <w:t>id of another Bidder, or influence the decisions of the Employer regarding this bidding process</w:t>
            </w:r>
            <w:r w:rsidR="007B586E" w:rsidRPr="00CE198C">
              <w:t>; or</w:t>
            </w:r>
          </w:p>
          <w:p w14:paraId="1E35B02B" w14:textId="77777777" w:rsidR="007B586E" w:rsidRPr="00CE198C" w:rsidRDefault="00EA2D1F">
            <w:pPr>
              <w:pStyle w:val="P3Header1-Clauses"/>
              <w:numPr>
                <w:ilvl w:val="0"/>
                <w:numId w:val="106"/>
              </w:numPr>
              <w:spacing w:before="120" w:after="120"/>
              <w:ind w:left="1085" w:hanging="540"/>
            </w:pPr>
            <w:r w:rsidRPr="00CE198C">
              <w:t xml:space="preserve">or </w:t>
            </w:r>
            <w:r w:rsidR="005449BA" w:rsidRPr="00CE198C">
              <w:t xml:space="preserve">any of its affiliates participated as a consultant in the preparation of the design or technical specifications of the works that are the subject of the </w:t>
            </w:r>
            <w:r w:rsidR="00723EAF" w:rsidRPr="00CE198C">
              <w:t>B</w:t>
            </w:r>
            <w:r w:rsidR="005449BA" w:rsidRPr="00CE198C">
              <w:t>id</w:t>
            </w:r>
            <w:r w:rsidR="007B586E" w:rsidRPr="00CE198C">
              <w:t>; or</w:t>
            </w:r>
          </w:p>
          <w:p w14:paraId="0CB42177" w14:textId="77777777" w:rsidR="005449BA" w:rsidRPr="00CE198C" w:rsidRDefault="005449BA">
            <w:pPr>
              <w:pStyle w:val="P3Header1-Clauses"/>
              <w:numPr>
                <w:ilvl w:val="0"/>
                <w:numId w:val="106"/>
              </w:numPr>
              <w:spacing w:before="120" w:after="120"/>
              <w:ind w:left="1085" w:hanging="540"/>
            </w:pPr>
            <w:r w:rsidRPr="00CE198C">
              <w:rPr>
                <w:bCs/>
              </w:rPr>
              <w:t xml:space="preserve">or any of its affiliates has been hired (or is proposed to be hired) by </w:t>
            </w:r>
            <w:r w:rsidRPr="00CE198C">
              <w:t>the</w:t>
            </w:r>
            <w:r w:rsidRPr="00CE198C">
              <w:rPr>
                <w:bCs/>
              </w:rPr>
              <w:t xml:space="preserve"> Employer or Borrower as </w:t>
            </w:r>
            <w:r w:rsidR="00C65741" w:rsidRPr="00CE198C">
              <w:rPr>
                <w:bCs/>
              </w:rPr>
              <w:t>Project Manager</w:t>
            </w:r>
            <w:r w:rsidRPr="00CE198C">
              <w:rPr>
                <w:bCs/>
              </w:rPr>
              <w:t xml:space="preserve"> for the Contract implementation</w:t>
            </w:r>
            <w:r w:rsidRPr="00CE198C">
              <w:t>;</w:t>
            </w:r>
          </w:p>
          <w:p w14:paraId="75747C6A" w14:textId="77777777" w:rsidR="005449BA" w:rsidRPr="00CE198C" w:rsidRDefault="005449BA">
            <w:pPr>
              <w:pStyle w:val="P3Header1-Clauses"/>
              <w:numPr>
                <w:ilvl w:val="0"/>
                <w:numId w:val="106"/>
              </w:numPr>
              <w:spacing w:before="120" w:after="120"/>
              <w:ind w:left="1085" w:hanging="540"/>
            </w:pPr>
            <w:r w:rsidRPr="00CE198C">
              <w:t>would be providing goods, works, or non-consulting services resulting from or directly related to consulting services for the preparation or implementation of the project specified in the BDS ITB 2.1 that it provided or were provided by any affiliate that directly or indirectly controls, is controlled by, or is under common control with that firm;</w:t>
            </w:r>
          </w:p>
          <w:p w14:paraId="10D5D277" w14:textId="77777777" w:rsidR="007B586E" w:rsidRPr="00CE198C" w:rsidRDefault="005449BA">
            <w:pPr>
              <w:pStyle w:val="P3Header1-Clauses"/>
              <w:numPr>
                <w:ilvl w:val="0"/>
                <w:numId w:val="106"/>
              </w:numPr>
              <w:spacing w:before="120" w:after="120"/>
              <w:ind w:left="1085" w:hanging="540"/>
            </w:pPr>
            <w:r w:rsidRPr="00CE198C">
              <w:t>has a close business or family relationship with a professional staff of the Borrower (or of the project implementing agency, or of a recipient of a part of the loan) who: (</w:t>
            </w:r>
            <w:proofErr w:type="spellStart"/>
            <w:r w:rsidRPr="00CE198C">
              <w:t>i</w:t>
            </w:r>
            <w:proofErr w:type="spellEnd"/>
            <w:r w:rsidRPr="00CE198C">
              <w:t xml:space="preserve">) are directly or indirectly involved in the preparation of the </w:t>
            </w:r>
            <w:r w:rsidR="004509D8" w:rsidRPr="00CE198C">
              <w:t>bidding document</w:t>
            </w:r>
            <w:r w:rsidRPr="00CE198C">
              <w:t xml:space="preserve"> or specifications of the contract, and/or the </w:t>
            </w:r>
            <w:r w:rsidR="00723EAF" w:rsidRPr="00CE198C">
              <w:t>B</w:t>
            </w:r>
            <w:r w:rsidRPr="00CE198C">
              <w:t>id evaluation process of such contract; or (ii) would be involved in the implementation or supervision of such contract unless</w:t>
            </w:r>
            <w:r w:rsidRPr="00CE198C">
              <w:rPr>
                <w:b/>
              </w:rPr>
              <w:t xml:space="preserve"> </w:t>
            </w:r>
            <w:r w:rsidRPr="00CE198C">
              <w:t xml:space="preserve">the conflict stemming from such relationship has been resolved in a manner acceptable to the </w:t>
            </w:r>
            <w:r w:rsidRPr="00CE198C">
              <w:lastRenderedPageBreak/>
              <w:t>Bank throughout the procurement process and execution of the contract</w:t>
            </w:r>
            <w:r w:rsidR="007B586E" w:rsidRPr="00CE198C">
              <w:t>.</w:t>
            </w:r>
          </w:p>
        </w:tc>
      </w:tr>
      <w:tr w:rsidR="00246B3B" w:rsidRPr="00CE198C" w14:paraId="7788A151" w14:textId="77777777" w:rsidTr="006D2879">
        <w:trPr>
          <w:jc w:val="center"/>
        </w:trPr>
        <w:tc>
          <w:tcPr>
            <w:tcW w:w="2406" w:type="dxa"/>
            <w:shd w:val="clear" w:color="auto" w:fill="auto"/>
          </w:tcPr>
          <w:p w14:paraId="412726BC" w14:textId="77777777" w:rsidR="009B55EB" w:rsidRPr="00CE198C" w:rsidRDefault="009B55EB"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1605CCA5" w14:textId="77777777" w:rsidR="009B55EB" w:rsidRPr="00CE198C" w:rsidRDefault="009B55EB" w:rsidP="00CE198C">
            <w:pPr>
              <w:pStyle w:val="Header2-SubClauses"/>
              <w:numPr>
                <w:ilvl w:val="1"/>
                <w:numId w:val="27"/>
              </w:numPr>
              <w:spacing w:before="120" w:after="120"/>
              <w:ind w:left="511" w:hanging="596"/>
              <w:rPr>
                <w:rFonts w:cs="Times New Roman"/>
                <w:bCs/>
              </w:rPr>
            </w:pPr>
            <w:r w:rsidRPr="00CE198C">
              <w:rPr>
                <w:rFonts w:cs="Times New Roman"/>
              </w:rPr>
              <w:t xml:space="preserve">A firm that is a Bidder (either individually or as a JV </w:t>
            </w:r>
            <w:r w:rsidR="002673CF" w:rsidRPr="00CE198C">
              <w:rPr>
                <w:rFonts w:cs="Times New Roman"/>
              </w:rPr>
              <w:t>member</w:t>
            </w:r>
            <w:r w:rsidRPr="00CE198C">
              <w:rPr>
                <w:rFonts w:cs="Times New Roman"/>
              </w:rPr>
              <w:t xml:space="preserve">) shall not participate in </w:t>
            </w:r>
            <w:r w:rsidR="00D30348" w:rsidRPr="00CE198C">
              <w:rPr>
                <w:rFonts w:cs="Times New Roman"/>
              </w:rPr>
              <w:t>more than one</w:t>
            </w:r>
            <w:r w:rsidRPr="00CE198C">
              <w:rPr>
                <w:rFonts w:cs="Times New Roman"/>
              </w:rPr>
              <w:t xml:space="preserve"> Bid</w:t>
            </w:r>
            <w:r w:rsidR="00C65741" w:rsidRPr="00CE198C">
              <w:rPr>
                <w:rFonts w:cs="Times New Roman"/>
              </w:rPr>
              <w:t>,</w:t>
            </w:r>
            <w:r w:rsidR="00C17935" w:rsidRPr="00CE198C">
              <w:rPr>
                <w:rFonts w:cs="Times New Roman"/>
              </w:rPr>
              <w:t xml:space="preserve"> except for permitted alternative Bids</w:t>
            </w:r>
            <w:r w:rsidRPr="00CE198C">
              <w:rPr>
                <w:rFonts w:cs="Times New Roman"/>
              </w:rPr>
              <w:t xml:space="preserve">. This includes participation as a </w:t>
            </w:r>
            <w:r w:rsidR="005A47D5" w:rsidRPr="00CE198C">
              <w:rPr>
                <w:rFonts w:cs="Times New Roman"/>
              </w:rPr>
              <w:t>S</w:t>
            </w:r>
            <w:r w:rsidRPr="00CE198C">
              <w:rPr>
                <w:rFonts w:cs="Times New Roman"/>
              </w:rPr>
              <w:t>ubcontractor</w:t>
            </w:r>
            <w:r w:rsidR="005A47D5" w:rsidRPr="00CE198C">
              <w:rPr>
                <w:rFonts w:cs="Times New Roman"/>
              </w:rPr>
              <w:t xml:space="preserve"> in other Bids</w:t>
            </w:r>
            <w:r w:rsidRPr="00CE198C">
              <w:rPr>
                <w:rFonts w:cs="Times New Roman"/>
              </w:rPr>
              <w:t xml:space="preserve">. Such participation shall result in the disqualification of all Bids in which the firm is involved. A firm that is not a Bidder or a JV </w:t>
            </w:r>
            <w:r w:rsidR="00FD188C" w:rsidRPr="00CE198C">
              <w:rPr>
                <w:rFonts w:cs="Times New Roman"/>
              </w:rPr>
              <w:t>member</w:t>
            </w:r>
            <w:r w:rsidRPr="00CE198C">
              <w:rPr>
                <w:rFonts w:cs="Times New Roman"/>
              </w:rPr>
              <w:t xml:space="preserve"> may participate as a subcontractor in more than one Bid.</w:t>
            </w:r>
          </w:p>
        </w:tc>
      </w:tr>
      <w:tr w:rsidR="007B586E" w:rsidRPr="00CE198C" w14:paraId="3A7F533E" w14:textId="77777777" w:rsidTr="006D2879">
        <w:trPr>
          <w:jc w:val="center"/>
        </w:trPr>
        <w:tc>
          <w:tcPr>
            <w:tcW w:w="2406" w:type="dxa"/>
            <w:shd w:val="clear" w:color="auto" w:fill="auto"/>
          </w:tcPr>
          <w:p w14:paraId="4FA1964A"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050F6416" w14:textId="77777777" w:rsidR="007B586E" w:rsidRPr="00CE198C" w:rsidRDefault="005449BA" w:rsidP="00CE198C">
            <w:pPr>
              <w:pStyle w:val="Header2-SubClauses"/>
              <w:numPr>
                <w:ilvl w:val="1"/>
                <w:numId w:val="27"/>
              </w:numPr>
              <w:spacing w:before="120" w:after="120"/>
              <w:ind w:left="511" w:hanging="596"/>
              <w:rPr>
                <w:rFonts w:cs="Times New Roman"/>
              </w:rPr>
            </w:pPr>
            <w:r w:rsidRPr="00CE198C">
              <w:rPr>
                <w:rFonts w:cs="Times New Roman"/>
              </w:rPr>
              <w:t>A Bidder may have the nationality of any country, subject to the restrictions pursuant to ITB 4.</w:t>
            </w:r>
            <w:r w:rsidR="00750D59" w:rsidRPr="00CE198C">
              <w:rPr>
                <w:rFonts w:cs="Times New Roman"/>
              </w:rPr>
              <w:t>8</w:t>
            </w:r>
            <w:r w:rsidRPr="00CE198C">
              <w:rPr>
                <w:rFonts w:cs="Times New Roman"/>
              </w:rPr>
              <w:t xml:space="preserve">. A Bidder shall be deemed to have the nationality of a country if the Bidder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w:t>
            </w:r>
            <w:r w:rsidR="0009660F" w:rsidRPr="00CE198C">
              <w:rPr>
                <w:rFonts w:cs="Times New Roman"/>
              </w:rPr>
              <w:t>the nationality of proposed sub</w:t>
            </w:r>
            <w:r w:rsidR="00C65741" w:rsidRPr="00CE198C">
              <w:rPr>
                <w:rFonts w:cs="Times New Roman"/>
              </w:rPr>
              <w:t xml:space="preserve">contractors or </w:t>
            </w:r>
            <w:proofErr w:type="spellStart"/>
            <w:r w:rsidR="00C65741" w:rsidRPr="00CE198C">
              <w:rPr>
                <w:rFonts w:cs="Times New Roman"/>
              </w:rPr>
              <w:t>sub</w:t>
            </w:r>
            <w:r w:rsidRPr="00CE198C">
              <w:rPr>
                <w:rFonts w:cs="Times New Roman"/>
              </w:rPr>
              <w:t>consultants</w:t>
            </w:r>
            <w:proofErr w:type="spellEnd"/>
            <w:r w:rsidRPr="00CE198C">
              <w:rPr>
                <w:rFonts w:cs="Times New Roman"/>
              </w:rPr>
              <w:t xml:space="preserve"> for any part of the Contract including related Services.</w:t>
            </w:r>
            <w:r w:rsidR="007B586E" w:rsidRPr="00CE198C">
              <w:rPr>
                <w:rFonts w:cs="Times New Roman"/>
              </w:rPr>
              <w:t xml:space="preserve"> </w:t>
            </w:r>
          </w:p>
        </w:tc>
      </w:tr>
      <w:tr w:rsidR="007B586E" w:rsidRPr="00CE198C" w14:paraId="55E2AC56" w14:textId="77777777" w:rsidTr="006D2879">
        <w:trPr>
          <w:jc w:val="center"/>
        </w:trPr>
        <w:tc>
          <w:tcPr>
            <w:tcW w:w="2406" w:type="dxa"/>
            <w:shd w:val="clear" w:color="auto" w:fill="auto"/>
          </w:tcPr>
          <w:p w14:paraId="41A954A7"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1821706C" w14:textId="77777777" w:rsidR="007B586E" w:rsidRPr="00CE198C" w:rsidRDefault="005449BA" w:rsidP="00CE198C">
            <w:pPr>
              <w:pStyle w:val="Header2-SubClauses"/>
              <w:numPr>
                <w:ilvl w:val="1"/>
                <w:numId w:val="27"/>
              </w:numPr>
              <w:spacing w:before="120" w:after="120"/>
              <w:ind w:left="511" w:hanging="596"/>
              <w:rPr>
                <w:rFonts w:cs="Times New Roman"/>
                <w:bCs/>
              </w:rPr>
            </w:pPr>
            <w:r w:rsidRPr="00CE198C">
              <w:rPr>
                <w:rFonts w:cs="Times New Roman"/>
                <w:bCs/>
              </w:rPr>
              <w:t xml:space="preserve">A Bidder </w:t>
            </w:r>
            <w:r w:rsidR="00B74063" w:rsidRPr="00CE198C">
              <w:rPr>
                <w:rFonts w:cs="Times New Roman"/>
              </w:rPr>
              <w:t xml:space="preserve">that </w:t>
            </w:r>
            <w:r w:rsidR="00740999" w:rsidRPr="00CE198C">
              <w:rPr>
                <w:rFonts w:cs="Times New Roman"/>
              </w:rPr>
              <w:t>has been sanctioned by the Bank,</w:t>
            </w:r>
            <w:r w:rsidR="003D7460" w:rsidRPr="00CE198C">
              <w:rPr>
                <w:rFonts w:cs="Times New Roman"/>
              </w:rPr>
              <w:t xml:space="preserve"> pursuant to the Bank’s Anti-Corruption Guidelines</w:t>
            </w:r>
            <w:r w:rsidR="00740999" w:rsidRPr="00CE198C">
              <w:rPr>
                <w:rFonts w:cs="Times New Roman"/>
              </w:rPr>
              <w:t>,</w:t>
            </w:r>
            <w:r w:rsidR="003D7460" w:rsidRPr="00CE198C">
              <w:rPr>
                <w:rFonts w:cs="Times New Roman"/>
              </w:rPr>
              <w:t xml:space="preserve"> </w:t>
            </w:r>
            <w:r w:rsidR="00B74063" w:rsidRPr="00CE198C">
              <w:rPr>
                <w:rFonts w:cs="Times New Roman"/>
              </w:rPr>
              <w:t>in accordance with its prevailing sanctions policies and procedures as set forth in the WBG’s Sanctions Framework as described in Section VI paragraph 2.2 d.</w:t>
            </w:r>
            <w:r w:rsidR="003D7460" w:rsidRPr="00CE198C">
              <w:rPr>
                <w:rFonts w:cs="Times New Roman"/>
              </w:rPr>
              <w:t xml:space="preserve">, </w:t>
            </w:r>
            <w:r w:rsidR="00B74063" w:rsidRPr="00CE198C">
              <w:rPr>
                <w:rFonts w:cs="Times New Roman"/>
              </w:rPr>
              <w:t xml:space="preserve">shall be ineligible to be prequalified for, </w:t>
            </w:r>
            <w:r w:rsidR="00DB27EF" w:rsidRPr="00CE198C">
              <w:rPr>
                <w:rFonts w:cs="Times New Roman"/>
              </w:rPr>
              <w:t xml:space="preserve">initially selected for, </w:t>
            </w:r>
            <w:r w:rsidR="00B74063" w:rsidRPr="00CE198C">
              <w:rPr>
                <w:rFonts w:cs="Times New Roman"/>
              </w:rPr>
              <w:t xml:space="preserve">bid for, </w:t>
            </w:r>
            <w:r w:rsidR="00DB27EF" w:rsidRPr="00CE198C">
              <w:rPr>
                <w:rFonts w:cs="Times New Roman"/>
              </w:rPr>
              <w:t xml:space="preserve">propose for, </w:t>
            </w:r>
            <w:r w:rsidR="00B74063" w:rsidRPr="00CE198C">
              <w:rPr>
                <w:rFonts w:cs="Times New Roman"/>
              </w:rPr>
              <w:t>or be awarded a Bank-financed contract or benefit from a Bank-financed contract, financially or otherwise, during such period of time as the Bank shall have determined. The list of debarred firms and individuals is available at the electronic address specified in the BDS.</w:t>
            </w:r>
          </w:p>
        </w:tc>
      </w:tr>
      <w:tr w:rsidR="007B586E" w:rsidRPr="00CE198C" w14:paraId="622D6E93" w14:textId="77777777" w:rsidTr="006D2879">
        <w:trPr>
          <w:jc w:val="center"/>
        </w:trPr>
        <w:tc>
          <w:tcPr>
            <w:tcW w:w="2406" w:type="dxa"/>
            <w:shd w:val="clear" w:color="auto" w:fill="auto"/>
          </w:tcPr>
          <w:p w14:paraId="73FA358F"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60E59261" w14:textId="77777777" w:rsidR="007B586E" w:rsidRPr="00CE198C" w:rsidRDefault="005449BA" w:rsidP="00CE198C">
            <w:pPr>
              <w:pStyle w:val="Header2-SubClauses"/>
              <w:numPr>
                <w:ilvl w:val="1"/>
                <w:numId w:val="27"/>
              </w:numPr>
              <w:spacing w:before="120" w:after="120"/>
              <w:ind w:left="511" w:hanging="596"/>
              <w:rPr>
                <w:rFonts w:cs="Times New Roman"/>
              </w:rPr>
            </w:pPr>
            <w:r w:rsidRPr="00CE198C">
              <w:rPr>
                <w:rFonts w:cs="Times New Roman"/>
                <w:bCs/>
              </w:rPr>
              <w:t xml:space="preserve">Bidders that are </w:t>
            </w:r>
            <w:r w:rsidR="009B55EB" w:rsidRPr="00CE198C">
              <w:rPr>
                <w:rFonts w:cs="Times New Roman"/>
                <w:bCs/>
              </w:rPr>
              <w:t>state</w:t>
            </w:r>
            <w:r w:rsidRPr="00CE198C">
              <w:rPr>
                <w:rFonts w:cs="Times New Roman"/>
                <w:bCs/>
              </w:rPr>
              <w:t xml:space="preserve">-owned enterprises or institutions in the Employer’s Country may </w:t>
            </w:r>
            <w:r w:rsidR="009B55EB" w:rsidRPr="00CE198C">
              <w:rPr>
                <w:rFonts w:cs="Times New Roman"/>
                <w:bCs/>
              </w:rPr>
              <w:t>be eligible to compete and be awarded a Contract(s)</w:t>
            </w:r>
            <w:r w:rsidRPr="00CE198C">
              <w:rPr>
                <w:rFonts w:cs="Times New Roman"/>
                <w:bCs/>
              </w:rPr>
              <w:t xml:space="preserve"> </w:t>
            </w:r>
            <w:r w:rsidRPr="00CE198C">
              <w:rPr>
                <w:rFonts w:cs="Times New Roman"/>
              </w:rPr>
              <w:t>only</w:t>
            </w:r>
            <w:r w:rsidRPr="00CE198C">
              <w:rPr>
                <w:rFonts w:cs="Times New Roman"/>
                <w:bCs/>
              </w:rPr>
              <w:t xml:space="preserve"> if they can establish</w:t>
            </w:r>
            <w:r w:rsidR="009B55EB" w:rsidRPr="00CE198C">
              <w:rPr>
                <w:rFonts w:cs="Times New Roman"/>
                <w:bCs/>
              </w:rPr>
              <w:t>, in a manner acceptable to the Bank,</w:t>
            </w:r>
            <w:r w:rsidRPr="00CE198C">
              <w:rPr>
                <w:rFonts w:cs="Times New Roman"/>
                <w:bCs/>
              </w:rPr>
              <w:t xml:space="preserve"> that they (</w:t>
            </w:r>
            <w:proofErr w:type="spellStart"/>
            <w:r w:rsidRPr="00CE198C">
              <w:rPr>
                <w:rFonts w:cs="Times New Roman"/>
                <w:bCs/>
              </w:rPr>
              <w:t>i</w:t>
            </w:r>
            <w:proofErr w:type="spellEnd"/>
            <w:r w:rsidRPr="00CE198C">
              <w:rPr>
                <w:rFonts w:cs="Times New Roman"/>
                <w:bCs/>
              </w:rPr>
              <w:t xml:space="preserve">) are legally and financially autonomous (ii) operate under commercial law, and (iii) are not </w:t>
            </w:r>
            <w:r w:rsidR="009B55EB" w:rsidRPr="00CE198C">
              <w:rPr>
                <w:rFonts w:cs="Times New Roman"/>
                <w:bCs/>
              </w:rPr>
              <w:t>under supervision</w:t>
            </w:r>
            <w:r w:rsidRPr="00CE198C">
              <w:rPr>
                <w:rFonts w:cs="Times New Roman"/>
                <w:bCs/>
              </w:rPr>
              <w:t xml:space="preserve"> of the Employer.</w:t>
            </w:r>
            <w:r w:rsidRPr="00CE198C">
              <w:rPr>
                <w:rFonts w:cs="Times New Roman"/>
                <w:spacing w:val="-5"/>
              </w:rPr>
              <w:t xml:space="preserve"> </w:t>
            </w:r>
          </w:p>
        </w:tc>
      </w:tr>
      <w:tr w:rsidR="007B586E" w:rsidRPr="00CE198C" w14:paraId="57BA410C" w14:textId="77777777" w:rsidTr="006D2879">
        <w:trPr>
          <w:trHeight w:val="1116"/>
          <w:jc w:val="center"/>
        </w:trPr>
        <w:tc>
          <w:tcPr>
            <w:tcW w:w="2406" w:type="dxa"/>
            <w:shd w:val="clear" w:color="auto" w:fill="auto"/>
          </w:tcPr>
          <w:p w14:paraId="03F7E75B"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58733B64" w14:textId="77777777" w:rsidR="007B586E" w:rsidRPr="00CE198C" w:rsidRDefault="005449BA" w:rsidP="00CE198C">
            <w:pPr>
              <w:pStyle w:val="Header2-SubClauses"/>
              <w:numPr>
                <w:ilvl w:val="1"/>
                <w:numId w:val="27"/>
              </w:numPr>
              <w:spacing w:before="120" w:after="120"/>
              <w:ind w:left="511" w:hanging="596"/>
              <w:rPr>
                <w:rFonts w:cs="Times New Roman"/>
              </w:rPr>
            </w:pPr>
            <w:r w:rsidRPr="00CE198C">
              <w:rPr>
                <w:rFonts w:cs="Times New Roman"/>
                <w:bCs/>
                <w:highlight w:val="cyan"/>
              </w:rPr>
              <w:t xml:space="preserve">A Bidder shall not be under suspension from </w:t>
            </w:r>
            <w:r w:rsidR="009B55EB" w:rsidRPr="00CE198C">
              <w:rPr>
                <w:rFonts w:cs="Times New Roman"/>
                <w:bCs/>
                <w:highlight w:val="cyan"/>
              </w:rPr>
              <w:t>B</w:t>
            </w:r>
            <w:r w:rsidRPr="00CE198C">
              <w:rPr>
                <w:rFonts w:cs="Times New Roman"/>
                <w:bCs/>
                <w:highlight w:val="cyan"/>
              </w:rPr>
              <w:t xml:space="preserve">idding by the Employer as the result of the operation of a Bid–Securing </w:t>
            </w:r>
            <w:r w:rsidR="00DB27EF" w:rsidRPr="00CE198C">
              <w:rPr>
                <w:rFonts w:cs="Times New Roman"/>
                <w:bCs/>
                <w:color w:val="000000" w:themeColor="text1"/>
                <w:highlight w:val="cyan"/>
              </w:rPr>
              <w:t>or Proposal-Securing</w:t>
            </w:r>
            <w:r w:rsidR="00DB27EF" w:rsidRPr="00CE198C">
              <w:rPr>
                <w:rFonts w:cs="Times New Roman"/>
                <w:bCs/>
                <w:highlight w:val="cyan"/>
              </w:rPr>
              <w:t xml:space="preserve"> </w:t>
            </w:r>
            <w:r w:rsidRPr="00CE198C">
              <w:rPr>
                <w:rFonts w:cs="Times New Roman"/>
                <w:bCs/>
                <w:highlight w:val="cyan"/>
              </w:rPr>
              <w:t>Declaration</w:t>
            </w:r>
            <w:r w:rsidR="007B586E" w:rsidRPr="00CE198C">
              <w:rPr>
                <w:rFonts w:cs="Times New Roman"/>
                <w:bCs/>
                <w:highlight w:val="cyan"/>
              </w:rPr>
              <w:t>.</w:t>
            </w:r>
          </w:p>
        </w:tc>
      </w:tr>
      <w:tr w:rsidR="007B586E" w:rsidRPr="00CE198C" w14:paraId="62FE485D" w14:textId="77777777" w:rsidTr="006D2879">
        <w:trPr>
          <w:jc w:val="center"/>
        </w:trPr>
        <w:tc>
          <w:tcPr>
            <w:tcW w:w="2406" w:type="dxa"/>
            <w:shd w:val="clear" w:color="auto" w:fill="auto"/>
          </w:tcPr>
          <w:p w14:paraId="1F5E3B68" w14:textId="77777777" w:rsidR="007B586E" w:rsidRPr="00CE198C" w:rsidRDefault="007B586E" w:rsidP="00CE198C">
            <w:pPr>
              <w:pStyle w:val="Header1-Clauses"/>
              <w:numPr>
                <w:ilvl w:val="0"/>
                <w:numId w:val="0"/>
              </w:numPr>
              <w:spacing w:after="120"/>
              <w:jc w:val="both"/>
              <w:rPr>
                <w:rFonts w:ascii="Times New Roman" w:hAnsi="Times New Roman"/>
                <w:i/>
                <w:sz w:val="24"/>
                <w:szCs w:val="24"/>
              </w:rPr>
            </w:pPr>
          </w:p>
        </w:tc>
        <w:tc>
          <w:tcPr>
            <w:tcW w:w="7201" w:type="dxa"/>
            <w:shd w:val="clear" w:color="auto" w:fill="auto"/>
          </w:tcPr>
          <w:p w14:paraId="7D19DAA5" w14:textId="77777777" w:rsidR="00750D59" w:rsidRPr="00CE198C" w:rsidRDefault="005449BA" w:rsidP="00CE198C">
            <w:pPr>
              <w:pStyle w:val="Header2-SubClauses"/>
              <w:numPr>
                <w:ilvl w:val="1"/>
                <w:numId w:val="27"/>
              </w:numPr>
              <w:spacing w:before="120" w:after="120"/>
              <w:ind w:left="511" w:hanging="596"/>
              <w:rPr>
                <w:rFonts w:cs="Times New Roman"/>
              </w:rPr>
            </w:pPr>
            <w:r w:rsidRPr="00CE198C">
              <w:rPr>
                <w:rFonts w:cs="Times New Roman"/>
              </w:rPr>
              <w:t xml:space="preserve">Firms and individuals may be ineligible if so indicated </w:t>
            </w:r>
            <w:r w:rsidRPr="00CE198C">
              <w:rPr>
                <w:rFonts w:cs="Times New Roman"/>
                <w:bCs/>
              </w:rPr>
              <w:t>in</w:t>
            </w:r>
            <w:r w:rsidRPr="00CE198C">
              <w:rPr>
                <w:rFonts w:cs="Times New Roman"/>
              </w:rPr>
              <w:t xml:space="preserve"> Section V and (a) as a matter of law or official regulations, the Borrower’s country prohibits commercial relations with that country, provided </w:t>
            </w:r>
            <w:r w:rsidRPr="00CE198C">
              <w:rPr>
                <w:rFonts w:cs="Times New Roman"/>
              </w:rPr>
              <w:lastRenderedPageBreak/>
              <w:t>that the Bank is satisfied that such exclusion does not preclude effective competition for the supply of goods or the contracting of works or services required; or (b) by an act of compliance with a decision of the United Nations Security Council taken under Chapter VII of the Charter of the United Nations, the Borrower’s country prohibits any import of goods or contracting of works or services from that country, or any payments to any country, person, or entity in that country.</w:t>
            </w:r>
            <w:r w:rsidR="00EA2D1F" w:rsidRPr="00CE198C">
              <w:rPr>
                <w:rFonts w:cs="Times New Roman"/>
              </w:rPr>
              <w:t xml:space="preserve"> </w:t>
            </w:r>
            <w:r w:rsidR="00750D59" w:rsidRPr="00CE198C">
              <w:rPr>
                <w:rFonts w:cs="Times New Roman"/>
              </w:rPr>
              <w:t xml:space="preserve">When the Works are implemented across jurisdictional boundaries (and more than one country is a Borrower, and is involved in the procurement), then exclusion of a firm or individual on the basis </w:t>
            </w:r>
            <w:r w:rsidR="00532C34" w:rsidRPr="00CE198C">
              <w:rPr>
                <w:rFonts w:cs="Times New Roman"/>
              </w:rPr>
              <w:t>of ITB</w:t>
            </w:r>
            <w:r w:rsidR="00750D59" w:rsidRPr="00CE198C">
              <w:rPr>
                <w:rFonts w:cs="Times New Roman"/>
              </w:rPr>
              <w:t xml:space="preserve"> 4</w:t>
            </w:r>
            <w:r w:rsidR="0018562B" w:rsidRPr="00CE198C">
              <w:rPr>
                <w:rFonts w:cs="Times New Roman"/>
              </w:rPr>
              <w:t>.8 (a)</w:t>
            </w:r>
            <w:r w:rsidR="00750D59" w:rsidRPr="00CE198C">
              <w:rPr>
                <w:rFonts w:cs="Times New Roman"/>
              </w:rPr>
              <w:t xml:space="preserve"> above by any country may be applied to that procurement across other countries involved, if the Bank and the Borrowers involved in the procurement agree.</w:t>
            </w:r>
          </w:p>
          <w:p w14:paraId="63E5F249" w14:textId="77777777" w:rsidR="005449BA" w:rsidRPr="00FB5C38" w:rsidRDefault="005449BA" w:rsidP="00CE198C">
            <w:pPr>
              <w:pStyle w:val="Header2-SubClauses"/>
              <w:numPr>
                <w:ilvl w:val="1"/>
                <w:numId w:val="27"/>
              </w:numPr>
              <w:spacing w:before="120" w:after="120"/>
              <w:ind w:left="511" w:hanging="596"/>
              <w:rPr>
                <w:rFonts w:cs="Times New Roman"/>
              </w:rPr>
            </w:pPr>
            <w:r w:rsidRPr="00CE198C">
              <w:rPr>
                <w:rFonts w:cs="Times New Roman"/>
              </w:rPr>
              <w:t xml:space="preserve">A Bidder shall provide such </w:t>
            </w:r>
            <w:r w:rsidR="00A310E6" w:rsidRPr="00CE198C">
              <w:rPr>
                <w:rFonts w:cs="Times New Roman"/>
              </w:rPr>
              <w:t xml:space="preserve">documentary </w:t>
            </w:r>
            <w:r w:rsidRPr="00CE198C">
              <w:rPr>
                <w:rFonts w:cs="Times New Roman"/>
              </w:rPr>
              <w:t xml:space="preserve">evidence of eligibility satisfactory to the Employer, as the Employer shall reasonably </w:t>
            </w:r>
            <w:r w:rsidRPr="00FB5C38">
              <w:rPr>
                <w:rFonts w:cs="Times New Roman"/>
              </w:rPr>
              <w:t>request.</w:t>
            </w:r>
            <w:r w:rsidR="00750D59" w:rsidRPr="00FB5C38" w:rsidDel="00750D59">
              <w:rPr>
                <w:rFonts w:cs="Times New Roman"/>
              </w:rPr>
              <w:t xml:space="preserve"> </w:t>
            </w:r>
          </w:p>
          <w:p w14:paraId="078CCE96" w14:textId="77777777" w:rsidR="001501A5" w:rsidRPr="00FB5C38" w:rsidRDefault="005A3B1E" w:rsidP="00CE198C">
            <w:pPr>
              <w:pStyle w:val="Header2-SubClauses"/>
              <w:numPr>
                <w:ilvl w:val="1"/>
                <w:numId w:val="27"/>
              </w:numPr>
              <w:spacing w:before="120" w:after="120"/>
              <w:ind w:left="511" w:hanging="596"/>
              <w:rPr>
                <w:rFonts w:cs="Times New Roman"/>
                <w:highlight w:val="cyan"/>
              </w:rPr>
            </w:pPr>
            <w:r w:rsidRPr="00FB5C38">
              <w:rPr>
                <w:rFonts w:cs="Times New Roman"/>
                <w:highlight w:val="cyan"/>
              </w:rPr>
              <w:t xml:space="preserve">A </w:t>
            </w:r>
            <w:r w:rsidRPr="00FB5C38">
              <w:rPr>
                <w:rFonts w:cs="Times New Roman"/>
                <w:bCs/>
                <w:highlight w:val="cyan"/>
              </w:rPr>
              <w:t xml:space="preserve">firm that is under a sanction of debarment by the Borrower from being </w:t>
            </w:r>
            <w:r w:rsidRPr="00FB5C38">
              <w:rPr>
                <w:rFonts w:cs="Times New Roman"/>
                <w:highlight w:val="cyan"/>
              </w:rPr>
              <w:t>awarded</w:t>
            </w:r>
            <w:r w:rsidRPr="00FB5C38">
              <w:rPr>
                <w:rFonts w:cs="Times New Roman"/>
                <w:bCs/>
                <w:highlight w:val="cyan"/>
              </w:rPr>
              <w:t xml:space="preserve"> a contract is </w:t>
            </w:r>
            <w:r w:rsidRPr="00FB5C38">
              <w:rPr>
                <w:rFonts w:cs="Times New Roman"/>
                <w:highlight w:val="cyan"/>
              </w:rPr>
              <w:t>eligible</w:t>
            </w:r>
            <w:r w:rsidRPr="00FB5C38">
              <w:rPr>
                <w:rFonts w:cs="Times New Roman"/>
                <w:bCs/>
                <w:highlight w:val="cyan"/>
              </w:rPr>
              <w:t xml:space="preserve"> to participate in this procurement, unless the Bank, at the Borrower’s request, is satisfied that the debarment; </w:t>
            </w:r>
          </w:p>
          <w:p w14:paraId="3FDE11D4" w14:textId="77777777" w:rsidR="001501A5" w:rsidRPr="00FB5C38" w:rsidRDefault="005A3B1E">
            <w:pPr>
              <w:pStyle w:val="P3Header1-Clauses"/>
              <w:numPr>
                <w:ilvl w:val="0"/>
                <w:numId w:val="107"/>
              </w:numPr>
              <w:spacing w:before="120" w:after="120"/>
              <w:ind w:left="1175" w:hanging="630"/>
              <w:rPr>
                <w:highlight w:val="cyan"/>
              </w:rPr>
            </w:pPr>
            <w:r w:rsidRPr="00FB5C38">
              <w:rPr>
                <w:bCs/>
                <w:highlight w:val="cyan"/>
              </w:rPr>
              <w:t xml:space="preserve">relates to fraud or </w:t>
            </w:r>
            <w:r w:rsidRPr="00FB5C38">
              <w:rPr>
                <w:highlight w:val="cyan"/>
              </w:rPr>
              <w:t>corruption</w:t>
            </w:r>
            <w:r w:rsidRPr="00FB5C38">
              <w:rPr>
                <w:bCs/>
                <w:highlight w:val="cyan"/>
              </w:rPr>
              <w:t xml:space="preserve">, and </w:t>
            </w:r>
          </w:p>
          <w:p w14:paraId="455EDAD7" w14:textId="77777777" w:rsidR="005A3B1E" w:rsidRPr="00CE198C" w:rsidRDefault="005A3B1E">
            <w:pPr>
              <w:pStyle w:val="P3Header1-Clauses"/>
              <w:numPr>
                <w:ilvl w:val="0"/>
                <w:numId w:val="107"/>
              </w:numPr>
              <w:spacing w:before="120" w:after="120"/>
              <w:ind w:left="1085" w:hanging="540"/>
            </w:pPr>
            <w:proofErr w:type="gramStart"/>
            <w:r w:rsidRPr="00FB5C38">
              <w:rPr>
                <w:bCs/>
                <w:highlight w:val="cyan"/>
              </w:rPr>
              <w:t>followed</w:t>
            </w:r>
            <w:proofErr w:type="gramEnd"/>
            <w:r w:rsidRPr="00FB5C38">
              <w:rPr>
                <w:bCs/>
                <w:highlight w:val="cyan"/>
              </w:rPr>
              <w:t xml:space="preserve"> a judicial or administrative proceeding that afforded the firm adequate due process.</w:t>
            </w:r>
          </w:p>
        </w:tc>
      </w:tr>
      <w:tr w:rsidR="007B586E" w:rsidRPr="00CE198C" w14:paraId="05461B4B" w14:textId="77777777" w:rsidTr="006D2879">
        <w:trPr>
          <w:jc w:val="center"/>
        </w:trPr>
        <w:tc>
          <w:tcPr>
            <w:tcW w:w="2406" w:type="dxa"/>
            <w:shd w:val="clear" w:color="auto" w:fill="auto"/>
          </w:tcPr>
          <w:p w14:paraId="502B04F4" w14:textId="77777777" w:rsidR="007B586E" w:rsidRPr="00CE198C" w:rsidRDefault="007B586E" w:rsidP="00CE198C">
            <w:pPr>
              <w:pStyle w:val="Section1-Clauses"/>
              <w:numPr>
                <w:ilvl w:val="0"/>
                <w:numId w:val="27"/>
              </w:numPr>
              <w:tabs>
                <w:tab w:val="clear" w:pos="432"/>
              </w:tabs>
              <w:spacing w:before="120" w:after="120"/>
              <w:ind w:left="360" w:hanging="360"/>
              <w:jc w:val="both"/>
              <w:rPr>
                <w:iCs/>
              </w:rPr>
            </w:pPr>
            <w:bookmarkStart w:id="66" w:name="_Toc438532561"/>
            <w:bookmarkStart w:id="67" w:name="_Toc438532562"/>
            <w:bookmarkStart w:id="68" w:name="_Toc438532563"/>
            <w:bookmarkStart w:id="69" w:name="_Toc438532564"/>
            <w:bookmarkStart w:id="70" w:name="_Toc438532565"/>
            <w:bookmarkStart w:id="71" w:name="_Toc438532567"/>
            <w:bookmarkStart w:id="72" w:name="_Toc438438824"/>
            <w:bookmarkStart w:id="73" w:name="_Toc438532568"/>
            <w:bookmarkStart w:id="74" w:name="_Toc438733968"/>
            <w:bookmarkStart w:id="75" w:name="_Toc438907009"/>
            <w:bookmarkStart w:id="76" w:name="_Toc438907208"/>
            <w:bookmarkStart w:id="77" w:name="_Toc97371006"/>
            <w:bookmarkStart w:id="78" w:name="_Toc139863107"/>
            <w:bookmarkStart w:id="79" w:name="_Toc325723921"/>
            <w:bookmarkStart w:id="80" w:name="_Toc435624815"/>
            <w:bookmarkStart w:id="81" w:name="_Toc448224228"/>
            <w:bookmarkStart w:id="82" w:name="_Toc25317491"/>
            <w:bookmarkEnd w:id="66"/>
            <w:bookmarkEnd w:id="67"/>
            <w:bookmarkEnd w:id="68"/>
            <w:bookmarkEnd w:id="69"/>
            <w:bookmarkEnd w:id="70"/>
            <w:bookmarkEnd w:id="71"/>
            <w:r w:rsidRPr="00CE198C">
              <w:rPr>
                <w:iCs/>
              </w:rPr>
              <w:lastRenderedPageBreak/>
              <w:t xml:space="preserve">Eligible Materials, </w:t>
            </w:r>
            <w:r w:rsidRPr="00CE198C">
              <w:t>Equipment</w:t>
            </w:r>
            <w:r w:rsidRPr="00CE198C">
              <w:rPr>
                <w:iCs/>
              </w:rPr>
              <w:t xml:space="preserve"> and Services</w:t>
            </w:r>
            <w:bookmarkEnd w:id="72"/>
            <w:bookmarkEnd w:id="73"/>
            <w:bookmarkEnd w:id="74"/>
            <w:bookmarkEnd w:id="75"/>
            <w:bookmarkEnd w:id="76"/>
            <w:bookmarkEnd w:id="77"/>
            <w:bookmarkEnd w:id="78"/>
            <w:bookmarkEnd w:id="79"/>
            <w:bookmarkEnd w:id="80"/>
            <w:bookmarkEnd w:id="81"/>
            <w:bookmarkEnd w:id="82"/>
          </w:p>
        </w:tc>
        <w:tc>
          <w:tcPr>
            <w:tcW w:w="7201" w:type="dxa"/>
            <w:shd w:val="clear" w:color="auto" w:fill="auto"/>
          </w:tcPr>
          <w:p w14:paraId="1D69F76F" w14:textId="77777777" w:rsidR="007B586E" w:rsidRPr="00CE198C" w:rsidRDefault="007B586E" w:rsidP="00CE198C">
            <w:pPr>
              <w:pStyle w:val="Header2-SubClauses"/>
              <w:numPr>
                <w:ilvl w:val="1"/>
                <w:numId w:val="27"/>
              </w:numPr>
              <w:spacing w:before="120" w:after="120"/>
              <w:ind w:left="511" w:hanging="596"/>
              <w:rPr>
                <w:rFonts w:cs="Times New Roman"/>
                <w:iCs/>
              </w:rPr>
            </w:pPr>
            <w:r w:rsidRPr="00CE198C">
              <w:rPr>
                <w:rFonts w:cs="Times New Roman"/>
                <w:iCs/>
              </w:rPr>
              <w:t xml:space="preserve">The materials, equipment and services to be supplied under the Contract </w:t>
            </w:r>
            <w:r w:rsidR="009D7B00" w:rsidRPr="00CE198C">
              <w:rPr>
                <w:rFonts w:cs="Times New Roman"/>
              </w:rPr>
              <w:t xml:space="preserve">and financed by the Bank may have their origin in any country subject to the restrictions specified in Section V, Eligible Countries, and all expenditures under the Contract will not contravene such restrictions. </w:t>
            </w:r>
            <w:r w:rsidRPr="00CE198C">
              <w:rPr>
                <w:rFonts w:cs="Times New Roman"/>
                <w:iCs/>
              </w:rPr>
              <w:t xml:space="preserve">At the </w:t>
            </w:r>
            <w:r w:rsidR="00283744" w:rsidRPr="00CE198C">
              <w:rPr>
                <w:rFonts w:cs="Times New Roman"/>
                <w:iCs/>
              </w:rPr>
              <w:t>Employer</w:t>
            </w:r>
            <w:r w:rsidRPr="00CE198C">
              <w:rPr>
                <w:rFonts w:cs="Times New Roman"/>
                <w:iCs/>
              </w:rPr>
              <w:t>’s request, Bidders may be required to provide evidence of the origin of materials, equipment and services.</w:t>
            </w:r>
            <w:r w:rsidR="009B726A" w:rsidRPr="00CE198C">
              <w:rPr>
                <w:rFonts w:cs="Times New Roman"/>
                <w:iCs/>
              </w:rPr>
              <w:t xml:space="preserve"> </w:t>
            </w:r>
          </w:p>
        </w:tc>
      </w:tr>
      <w:tr w:rsidR="007B586E" w:rsidRPr="00CE198C" w14:paraId="0CB3FF87" w14:textId="77777777" w:rsidTr="006D2879">
        <w:trPr>
          <w:jc w:val="center"/>
        </w:trPr>
        <w:tc>
          <w:tcPr>
            <w:tcW w:w="9607" w:type="dxa"/>
            <w:gridSpan w:val="2"/>
            <w:shd w:val="clear" w:color="auto" w:fill="auto"/>
          </w:tcPr>
          <w:p w14:paraId="6D91C809" w14:textId="77777777" w:rsidR="007B586E" w:rsidRPr="00CE198C" w:rsidRDefault="007B586E" w:rsidP="00CE198C">
            <w:pPr>
              <w:pStyle w:val="Section1Heading1"/>
              <w:spacing w:before="120" w:after="120"/>
              <w:jc w:val="both"/>
            </w:pPr>
            <w:bookmarkStart w:id="83" w:name="_Toc438532569"/>
            <w:bookmarkStart w:id="84" w:name="_Toc438532572"/>
            <w:bookmarkStart w:id="85" w:name="_Toc438438825"/>
            <w:bookmarkStart w:id="86" w:name="_Toc438532573"/>
            <w:bookmarkStart w:id="87" w:name="_Toc438733969"/>
            <w:bookmarkStart w:id="88" w:name="_Toc438962051"/>
            <w:bookmarkStart w:id="89" w:name="_Toc461939617"/>
            <w:bookmarkStart w:id="90" w:name="_Toc97371007"/>
            <w:bookmarkStart w:id="91" w:name="_Toc325723922"/>
            <w:bookmarkStart w:id="92" w:name="_Toc435624816"/>
            <w:bookmarkStart w:id="93" w:name="_Toc448224229"/>
            <w:bookmarkStart w:id="94" w:name="_Toc25317492"/>
            <w:bookmarkEnd w:id="83"/>
            <w:bookmarkEnd w:id="84"/>
            <w:r w:rsidRPr="00CE198C">
              <w:t xml:space="preserve">Contents of </w:t>
            </w:r>
            <w:bookmarkEnd w:id="85"/>
            <w:bookmarkEnd w:id="86"/>
            <w:bookmarkEnd w:id="87"/>
            <w:bookmarkEnd w:id="88"/>
            <w:bookmarkEnd w:id="89"/>
            <w:r w:rsidRPr="00CE198C">
              <w:t>Bidding Document</w:t>
            </w:r>
            <w:bookmarkEnd w:id="90"/>
            <w:bookmarkEnd w:id="91"/>
            <w:bookmarkEnd w:id="92"/>
            <w:bookmarkEnd w:id="93"/>
            <w:bookmarkEnd w:id="94"/>
          </w:p>
        </w:tc>
      </w:tr>
      <w:tr w:rsidR="007B586E" w:rsidRPr="00CE198C" w14:paraId="7092B85F" w14:textId="77777777" w:rsidTr="006D2879">
        <w:trPr>
          <w:jc w:val="center"/>
        </w:trPr>
        <w:tc>
          <w:tcPr>
            <w:tcW w:w="2406" w:type="dxa"/>
            <w:shd w:val="clear" w:color="auto" w:fill="auto"/>
          </w:tcPr>
          <w:p w14:paraId="705E9410"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95" w:name="_Toc438438826"/>
            <w:bookmarkStart w:id="96" w:name="_Toc438532574"/>
            <w:bookmarkStart w:id="97" w:name="_Toc438733970"/>
            <w:bookmarkStart w:id="98" w:name="_Toc438907010"/>
            <w:bookmarkStart w:id="99" w:name="_Toc438907209"/>
            <w:bookmarkStart w:id="100" w:name="_Toc97371008"/>
            <w:bookmarkStart w:id="101" w:name="_Toc139863108"/>
            <w:bookmarkStart w:id="102" w:name="_Toc325723923"/>
            <w:bookmarkStart w:id="103" w:name="_Toc435624817"/>
            <w:bookmarkStart w:id="104" w:name="_Toc448224230"/>
            <w:bookmarkStart w:id="105" w:name="_Toc25317493"/>
            <w:r w:rsidRPr="00CE198C">
              <w:t xml:space="preserve">Sections of </w:t>
            </w:r>
            <w:bookmarkEnd w:id="95"/>
            <w:bookmarkEnd w:id="96"/>
            <w:bookmarkEnd w:id="97"/>
            <w:bookmarkEnd w:id="98"/>
            <w:bookmarkEnd w:id="99"/>
            <w:r w:rsidRPr="00CE198C">
              <w:t>Bidding Document</w:t>
            </w:r>
            <w:bookmarkEnd w:id="100"/>
            <w:bookmarkEnd w:id="101"/>
            <w:bookmarkEnd w:id="102"/>
            <w:bookmarkEnd w:id="103"/>
            <w:bookmarkEnd w:id="104"/>
            <w:bookmarkEnd w:id="105"/>
          </w:p>
        </w:tc>
        <w:tc>
          <w:tcPr>
            <w:tcW w:w="7201" w:type="dxa"/>
            <w:shd w:val="clear" w:color="auto" w:fill="auto"/>
          </w:tcPr>
          <w:p w14:paraId="77632897"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4509D8" w:rsidRPr="00CE198C">
              <w:rPr>
                <w:rFonts w:cs="Times New Roman"/>
              </w:rPr>
              <w:t>bidding document</w:t>
            </w:r>
            <w:r w:rsidRPr="00CE198C">
              <w:rPr>
                <w:rFonts w:cs="Times New Roman"/>
              </w:rPr>
              <w:t xml:space="preserve"> consist</w:t>
            </w:r>
            <w:r w:rsidR="00001CD4" w:rsidRPr="00CE198C">
              <w:rPr>
                <w:rFonts w:cs="Times New Roman"/>
              </w:rPr>
              <w:t>s</w:t>
            </w:r>
            <w:r w:rsidRPr="00CE198C">
              <w:rPr>
                <w:rFonts w:cs="Times New Roman"/>
              </w:rPr>
              <w:t xml:space="preserve"> of Parts </w:t>
            </w:r>
            <w:r w:rsidRPr="00CE198C">
              <w:rPr>
                <w:rStyle w:val="StyleHeader2-SubClausesItalicChar"/>
                <w:rFonts w:cs="Times New Roman"/>
                <w:i w:val="0"/>
              </w:rPr>
              <w:t>1, 2</w:t>
            </w:r>
            <w:r w:rsidRPr="00CE198C">
              <w:rPr>
                <w:rFonts w:cs="Times New Roman"/>
                <w:i/>
              </w:rPr>
              <w:t xml:space="preserve">, </w:t>
            </w:r>
            <w:r w:rsidRPr="00CE198C">
              <w:rPr>
                <w:rFonts w:cs="Times New Roman"/>
              </w:rPr>
              <w:t>and</w:t>
            </w:r>
            <w:r w:rsidRPr="00CE198C">
              <w:rPr>
                <w:rFonts w:cs="Times New Roman"/>
                <w:i/>
              </w:rPr>
              <w:t xml:space="preserve"> </w:t>
            </w:r>
            <w:r w:rsidRPr="00CE198C">
              <w:rPr>
                <w:rStyle w:val="StyleHeader2-SubClausesItalicChar"/>
                <w:rFonts w:cs="Times New Roman"/>
                <w:i w:val="0"/>
              </w:rPr>
              <w:t>3</w:t>
            </w:r>
            <w:r w:rsidRPr="00CE198C">
              <w:rPr>
                <w:rFonts w:cs="Times New Roman"/>
                <w:i/>
              </w:rPr>
              <w:t>,</w:t>
            </w:r>
            <w:r w:rsidRPr="00CE198C">
              <w:rPr>
                <w:rFonts w:cs="Times New Roman"/>
              </w:rPr>
              <w:t xml:space="preserve"> which include all the </w:t>
            </w:r>
            <w:r w:rsidR="003950CB" w:rsidRPr="00CE198C">
              <w:rPr>
                <w:rFonts w:cs="Times New Roman"/>
              </w:rPr>
              <w:t>s</w:t>
            </w:r>
            <w:r w:rsidRPr="00CE198C">
              <w:rPr>
                <w:rFonts w:cs="Times New Roman"/>
              </w:rPr>
              <w:t xml:space="preserve">ections </w:t>
            </w:r>
            <w:r w:rsidR="005F0029" w:rsidRPr="00CE198C">
              <w:rPr>
                <w:rFonts w:cs="Times New Roman"/>
              </w:rPr>
              <w:t>specified</w:t>
            </w:r>
            <w:r w:rsidRPr="00CE198C">
              <w:rPr>
                <w:rFonts w:cs="Times New Roman"/>
              </w:rPr>
              <w:t xml:space="preserve"> below, and </w:t>
            </w:r>
            <w:r w:rsidR="00DD30AF" w:rsidRPr="00CE198C">
              <w:rPr>
                <w:rFonts w:cs="Times New Roman"/>
              </w:rPr>
              <w:t xml:space="preserve">which </w:t>
            </w:r>
            <w:r w:rsidRPr="00CE198C">
              <w:rPr>
                <w:rFonts w:cs="Times New Roman"/>
              </w:rPr>
              <w:t>should be read in conjunction with any Addenda issued in accordance with ITB 8.</w:t>
            </w:r>
          </w:p>
          <w:p w14:paraId="32190F95" w14:textId="77777777" w:rsidR="007B586E" w:rsidRPr="00CE198C" w:rsidRDefault="007B586E" w:rsidP="00CE198C">
            <w:pPr>
              <w:tabs>
                <w:tab w:val="left" w:pos="1422"/>
              </w:tabs>
              <w:spacing w:before="120" w:after="120"/>
              <w:ind w:left="636"/>
              <w:jc w:val="both"/>
              <w:rPr>
                <w:b/>
              </w:rPr>
            </w:pPr>
            <w:r w:rsidRPr="00CE198C">
              <w:rPr>
                <w:b/>
              </w:rPr>
              <w:t>PART 1</w:t>
            </w:r>
            <w:r w:rsidRPr="00CE198C">
              <w:rPr>
                <w:b/>
              </w:rPr>
              <w:tab/>
              <w:t>Bidding Procedures</w:t>
            </w:r>
          </w:p>
          <w:p w14:paraId="0677A22C" w14:textId="77777777" w:rsidR="007B586E" w:rsidRPr="00CE198C" w:rsidRDefault="007B586E" w:rsidP="00CE198C">
            <w:pPr>
              <w:pStyle w:val="ListParagraph"/>
              <w:numPr>
                <w:ilvl w:val="0"/>
                <w:numId w:val="42"/>
              </w:numPr>
              <w:spacing w:before="120" w:after="120"/>
              <w:ind w:left="1356"/>
              <w:contextualSpacing w:val="0"/>
              <w:jc w:val="both"/>
            </w:pPr>
            <w:r w:rsidRPr="00CE198C">
              <w:t>Section I - Instructions to Bidders (ITB)</w:t>
            </w:r>
          </w:p>
          <w:p w14:paraId="369519B3" w14:textId="77777777" w:rsidR="007B586E" w:rsidRPr="00CE198C" w:rsidRDefault="007B586E" w:rsidP="00CE198C">
            <w:pPr>
              <w:pStyle w:val="ListParagraph"/>
              <w:numPr>
                <w:ilvl w:val="0"/>
                <w:numId w:val="42"/>
              </w:numPr>
              <w:spacing w:before="120" w:after="120"/>
              <w:ind w:left="1356"/>
              <w:contextualSpacing w:val="0"/>
              <w:jc w:val="both"/>
            </w:pPr>
            <w:r w:rsidRPr="00CE198C">
              <w:t>Section II - Bid Data Sheet (BDS)</w:t>
            </w:r>
          </w:p>
          <w:p w14:paraId="1107A5D9" w14:textId="77777777" w:rsidR="007B586E" w:rsidRPr="00CE198C" w:rsidRDefault="007B586E" w:rsidP="00CE198C">
            <w:pPr>
              <w:pStyle w:val="ListParagraph"/>
              <w:numPr>
                <w:ilvl w:val="0"/>
                <w:numId w:val="42"/>
              </w:numPr>
              <w:spacing w:before="120" w:after="120"/>
              <w:ind w:left="1356"/>
              <w:contextualSpacing w:val="0"/>
              <w:jc w:val="both"/>
            </w:pPr>
            <w:r w:rsidRPr="00CE198C">
              <w:t xml:space="preserve">Section III - Evaluation and Qualification Criteria </w:t>
            </w:r>
          </w:p>
          <w:p w14:paraId="6D7223B0" w14:textId="77777777" w:rsidR="007B586E" w:rsidRPr="00CE198C" w:rsidRDefault="007B586E" w:rsidP="00CE198C">
            <w:pPr>
              <w:pStyle w:val="ListParagraph"/>
              <w:numPr>
                <w:ilvl w:val="0"/>
                <w:numId w:val="42"/>
              </w:numPr>
              <w:spacing w:before="120" w:after="120"/>
              <w:ind w:left="1356"/>
              <w:contextualSpacing w:val="0"/>
              <w:jc w:val="both"/>
            </w:pPr>
            <w:r w:rsidRPr="00CE198C">
              <w:lastRenderedPageBreak/>
              <w:t xml:space="preserve">Section IV - Bidding Forms </w:t>
            </w:r>
          </w:p>
          <w:p w14:paraId="4ECFF712" w14:textId="77777777" w:rsidR="007B586E" w:rsidRPr="00CE198C" w:rsidRDefault="007B586E" w:rsidP="00CE198C">
            <w:pPr>
              <w:pStyle w:val="ListParagraph"/>
              <w:numPr>
                <w:ilvl w:val="0"/>
                <w:numId w:val="42"/>
              </w:numPr>
              <w:spacing w:before="120" w:after="120"/>
              <w:ind w:left="1356"/>
              <w:contextualSpacing w:val="0"/>
              <w:jc w:val="both"/>
            </w:pPr>
            <w:r w:rsidRPr="00CE198C">
              <w:t xml:space="preserve">Section V - Eligible Countries </w:t>
            </w:r>
          </w:p>
          <w:p w14:paraId="1B46492E" w14:textId="77777777" w:rsidR="00DD30AF" w:rsidRPr="00CE198C" w:rsidRDefault="003A1E3A" w:rsidP="00CE198C">
            <w:pPr>
              <w:pStyle w:val="ListParagraph"/>
              <w:numPr>
                <w:ilvl w:val="0"/>
                <w:numId w:val="42"/>
              </w:numPr>
              <w:spacing w:before="120" w:after="120"/>
              <w:ind w:left="1356"/>
              <w:contextualSpacing w:val="0"/>
              <w:jc w:val="both"/>
            </w:pPr>
            <w:r w:rsidRPr="00CE198C">
              <w:t xml:space="preserve">Section VI - </w:t>
            </w:r>
            <w:r w:rsidR="009B55EB" w:rsidRPr="00CE198C">
              <w:t>Fraud</w:t>
            </w:r>
            <w:r w:rsidR="00DD30AF" w:rsidRPr="00CE198C">
              <w:t xml:space="preserve"> and </w:t>
            </w:r>
            <w:r w:rsidR="009B55EB" w:rsidRPr="00CE198C">
              <w:t>Corruption</w:t>
            </w:r>
          </w:p>
          <w:p w14:paraId="727222CE" w14:textId="77777777" w:rsidR="007B586E" w:rsidRPr="00CE198C" w:rsidRDefault="007B586E" w:rsidP="00CE198C">
            <w:pPr>
              <w:keepNext/>
              <w:tabs>
                <w:tab w:val="left" w:pos="1422"/>
              </w:tabs>
              <w:spacing w:before="120" w:after="120"/>
              <w:ind w:left="634"/>
              <w:jc w:val="both"/>
              <w:rPr>
                <w:iCs/>
              </w:rPr>
            </w:pPr>
            <w:r w:rsidRPr="00CE198C">
              <w:rPr>
                <w:b/>
              </w:rPr>
              <w:t>PART 2</w:t>
            </w:r>
            <w:r w:rsidRPr="00CE198C">
              <w:rPr>
                <w:b/>
              </w:rPr>
              <w:tab/>
            </w:r>
            <w:r w:rsidR="00DD30AF" w:rsidRPr="00CE198C">
              <w:rPr>
                <w:b/>
              </w:rPr>
              <w:t>Works</w:t>
            </w:r>
            <w:r w:rsidR="003950CB" w:rsidRPr="00CE198C">
              <w:rPr>
                <w:b/>
              </w:rPr>
              <w:t>’</w:t>
            </w:r>
            <w:r w:rsidR="00DD30AF" w:rsidRPr="00CE198C">
              <w:rPr>
                <w:b/>
              </w:rPr>
              <w:t xml:space="preserve"> </w:t>
            </w:r>
            <w:r w:rsidRPr="00CE198C">
              <w:rPr>
                <w:b/>
              </w:rPr>
              <w:t>Requirements</w:t>
            </w:r>
          </w:p>
          <w:p w14:paraId="1FAE226A" w14:textId="77777777" w:rsidR="007B586E" w:rsidRPr="00CE198C" w:rsidRDefault="007B586E" w:rsidP="00CE198C">
            <w:pPr>
              <w:pStyle w:val="ListParagraph"/>
              <w:numPr>
                <w:ilvl w:val="0"/>
                <w:numId w:val="42"/>
              </w:numPr>
              <w:spacing w:before="120" w:after="120"/>
              <w:ind w:left="1356"/>
              <w:contextualSpacing w:val="0"/>
              <w:jc w:val="both"/>
            </w:pPr>
            <w:r w:rsidRPr="00CE198C">
              <w:t>Section VI</w:t>
            </w:r>
            <w:r w:rsidR="00DD30AF" w:rsidRPr="00CE198C">
              <w:t>I</w:t>
            </w:r>
            <w:r w:rsidRPr="00CE198C">
              <w:t xml:space="preserve"> </w:t>
            </w:r>
            <w:r w:rsidR="00FD7274" w:rsidRPr="00CE198C">
              <w:t>-</w:t>
            </w:r>
            <w:r w:rsidRPr="00CE198C">
              <w:t xml:space="preserve"> Works</w:t>
            </w:r>
            <w:r w:rsidR="009B726A" w:rsidRPr="00CE198C">
              <w:t>’</w:t>
            </w:r>
            <w:r w:rsidRPr="00CE198C">
              <w:t xml:space="preserve"> Requirements </w:t>
            </w:r>
          </w:p>
          <w:p w14:paraId="766AED6F" w14:textId="77777777" w:rsidR="007B586E" w:rsidRPr="00CE198C" w:rsidRDefault="007B586E" w:rsidP="00CE198C">
            <w:pPr>
              <w:tabs>
                <w:tab w:val="left" w:pos="1422"/>
              </w:tabs>
              <w:spacing w:before="120" w:after="120"/>
              <w:ind w:left="636"/>
              <w:jc w:val="both"/>
              <w:rPr>
                <w:b/>
              </w:rPr>
            </w:pPr>
            <w:r w:rsidRPr="00CE198C">
              <w:rPr>
                <w:b/>
              </w:rPr>
              <w:t>PART 3</w:t>
            </w:r>
            <w:r w:rsidRPr="00CE198C">
              <w:rPr>
                <w:b/>
              </w:rPr>
              <w:tab/>
              <w:t>Conditions of Contract and Contract Forms</w:t>
            </w:r>
          </w:p>
          <w:p w14:paraId="7F23AC9D" w14:textId="77777777" w:rsidR="007B586E" w:rsidRPr="00CE198C" w:rsidRDefault="007B586E" w:rsidP="00CE198C">
            <w:pPr>
              <w:pStyle w:val="ListParagraph"/>
              <w:numPr>
                <w:ilvl w:val="0"/>
                <w:numId w:val="42"/>
              </w:numPr>
              <w:spacing w:before="120" w:after="120"/>
              <w:ind w:left="1356"/>
              <w:contextualSpacing w:val="0"/>
              <w:jc w:val="both"/>
            </w:pPr>
            <w:r w:rsidRPr="00CE198C">
              <w:t>Section VII</w:t>
            </w:r>
            <w:r w:rsidR="00DD30AF" w:rsidRPr="00CE198C">
              <w:t>I</w:t>
            </w:r>
            <w:r w:rsidRPr="00CE198C">
              <w:t xml:space="preserve"> - General Conditions </w:t>
            </w:r>
            <w:r w:rsidR="007566B7" w:rsidRPr="00CE198C">
              <w:t xml:space="preserve">of Contract </w:t>
            </w:r>
            <w:r w:rsidRPr="00CE198C">
              <w:t>(G</w:t>
            </w:r>
            <w:r w:rsidR="007566B7" w:rsidRPr="00CE198C">
              <w:t>C</w:t>
            </w:r>
            <w:r w:rsidRPr="00CE198C">
              <w:t>C)</w:t>
            </w:r>
          </w:p>
          <w:p w14:paraId="16A1F574" w14:textId="77777777" w:rsidR="007B586E" w:rsidRPr="00CE198C" w:rsidRDefault="007B586E" w:rsidP="00CE198C">
            <w:pPr>
              <w:pStyle w:val="ListParagraph"/>
              <w:numPr>
                <w:ilvl w:val="0"/>
                <w:numId w:val="42"/>
              </w:numPr>
              <w:spacing w:before="120" w:after="120"/>
              <w:ind w:left="1356"/>
              <w:contextualSpacing w:val="0"/>
              <w:jc w:val="both"/>
            </w:pPr>
            <w:r w:rsidRPr="00CE198C">
              <w:t>Section I</w:t>
            </w:r>
            <w:r w:rsidR="00DD30AF" w:rsidRPr="00CE198C">
              <w:t>X</w:t>
            </w:r>
            <w:r w:rsidRPr="00CE198C">
              <w:t xml:space="preserve"> - Particular Conditions</w:t>
            </w:r>
            <w:r w:rsidR="007566B7" w:rsidRPr="00CE198C">
              <w:t xml:space="preserve"> of Contract</w:t>
            </w:r>
            <w:r w:rsidRPr="00CE198C">
              <w:t xml:space="preserve"> (P</w:t>
            </w:r>
            <w:r w:rsidR="007566B7" w:rsidRPr="00CE198C">
              <w:t>C</w:t>
            </w:r>
            <w:r w:rsidRPr="00CE198C">
              <w:t>C)</w:t>
            </w:r>
          </w:p>
          <w:p w14:paraId="1056E4C3" w14:textId="593072F7" w:rsidR="006159DD" w:rsidRPr="00CE198C" w:rsidRDefault="007B586E" w:rsidP="00CE198C">
            <w:pPr>
              <w:pStyle w:val="ListParagraph"/>
              <w:numPr>
                <w:ilvl w:val="0"/>
                <w:numId w:val="42"/>
              </w:numPr>
              <w:spacing w:before="120" w:after="120"/>
              <w:ind w:left="1356"/>
              <w:contextualSpacing w:val="0"/>
              <w:jc w:val="both"/>
            </w:pPr>
            <w:r w:rsidRPr="00CE198C">
              <w:t xml:space="preserve">Section X - Contract Forms </w:t>
            </w:r>
          </w:p>
        </w:tc>
      </w:tr>
      <w:tr w:rsidR="007B586E" w:rsidRPr="00CE198C" w14:paraId="20740FB1" w14:textId="77777777" w:rsidTr="006D2879">
        <w:trPr>
          <w:jc w:val="center"/>
        </w:trPr>
        <w:tc>
          <w:tcPr>
            <w:tcW w:w="2406" w:type="dxa"/>
            <w:shd w:val="clear" w:color="auto" w:fill="auto"/>
          </w:tcPr>
          <w:p w14:paraId="47B802CE"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7950810F"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9B55EB" w:rsidRPr="00CE198C">
              <w:rPr>
                <w:rFonts w:cs="Times New Roman"/>
              </w:rPr>
              <w:t>Specific Procurement Notice</w:t>
            </w:r>
            <w:r w:rsidR="00587B0E" w:rsidRPr="00CE198C">
              <w:rPr>
                <w:rFonts w:cs="Times New Roman"/>
              </w:rPr>
              <w:t xml:space="preserve"> - </w:t>
            </w:r>
            <w:r w:rsidR="009B55EB" w:rsidRPr="00CE198C">
              <w:rPr>
                <w:rFonts w:cs="Times New Roman"/>
              </w:rPr>
              <w:t>Request</w:t>
            </w:r>
            <w:r w:rsidRPr="00CE198C">
              <w:rPr>
                <w:rFonts w:cs="Times New Roman"/>
              </w:rPr>
              <w:t xml:space="preserve"> for Bids </w:t>
            </w:r>
            <w:r w:rsidR="009B55EB" w:rsidRPr="00CE198C">
              <w:rPr>
                <w:rFonts w:cs="Times New Roman"/>
              </w:rPr>
              <w:t xml:space="preserve">(RFB) </w:t>
            </w:r>
            <w:r w:rsidRPr="00CE198C">
              <w:rPr>
                <w:rFonts w:cs="Times New Roman"/>
              </w:rPr>
              <w:t>issued by the Employer is not part of th</w:t>
            </w:r>
            <w:r w:rsidR="009B55EB" w:rsidRPr="00CE198C">
              <w:rPr>
                <w:rFonts w:cs="Times New Roman"/>
              </w:rPr>
              <w:t>is</w:t>
            </w:r>
            <w:r w:rsidRPr="00CE198C">
              <w:rPr>
                <w:rFonts w:cs="Times New Roman"/>
              </w:rPr>
              <w:t xml:space="preserve"> </w:t>
            </w:r>
            <w:r w:rsidR="004509D8" w:rsidRPr="00CE198C">
              <w:rPr>
                <w:rFonts w:cs="Times New Roman"/>
              </w:rPr>
              <w:t>bidding document</w:t>
            </w:r>
            <w:r w:rsidRPr="00CE198C">
              <w:rPr>
                <w:rFonts w:cs="Times New Roman"/>
              </w:rPr>
              <w:t>.</w:t>
            </w:r>
          </w:p>
        </w:tc>
      </w:tr>
      <w:tr w:rsidR="007B586E" w:rsidRPr="00CE198C" w14:paraId="4273E391" w14:textId="77777777" w:rsidTr="006D2879">
        <w:trPr>
          <w:jc w:val="center"/>
        </w:trPr>
        <w:tc>
          <w:tcPr>
            <w:tcW w:w="2406" w:type="dxa"/>
            <w:shd w:val="clear" w:color="auto" w:fill="auto"/>
          </w:tcPr>
          <w:p w14:paraId="1F8ABADE"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282F87A7" w14:textId="77777777" w:rsidR="007B586E" w:rsidRPr="00CE198C" w:rsidRDefault="00DD30AF" w:rsidP="00CE198C">
            <w:pPr>
              <w:pStyle w:val="Header2-SubClauses"/>
              <w:numPr>
                <w:ilvl w:val="1"/>
                <w:numId w:val="27"/>
              </w:numPr>
              <w:spacing w:before="120" w:after="120"/>
              <w:ind w:left="511" w:hanging="596"/>
              <w:rPr>
                <w:rFonts w:cs="Times New Roman"/>
              </w:rPr>
            </w:pPr>
            <w:r w:rsidRPr="00CE198C">
              <w:rPr>
                <w:rFonts w:cs="Times New Roman"/>
                <w:highlight w:val="cyan"/>
              </w:rPr>
              <w:t xml:space="preserve">Unless obtained directly from the Employer, the Employer is not responsible for the completeness of the </w:t>
            </w:r>
            <w:r w:rsidR="004509D8" w:rsidRPr="00CE198C">
              <w:rPr>
                <w:rFonts w:cs="Times New Roman"/>
                <w:highlight w:val="cyan"/>
              </w:rPr>
              <w:t>bidding document</w:t>
            </w:r>
            <w:r w:rsidRPr="00CE198C">
              <w:rPr>
                <w:rFonts w:cs="Times New Roman"/>
                <w:highlight w:val="cyan"/>
              </w:rPr>
              <w:t xml:space="preserve">, responses to requests for clarification, the minutes of the pre-Bid meeting (if any), or Addenda to the </w:t>
            </w:r>
            <w:r w:rsidR="004509D8" w:rsidRPr="00CE198C">
              <w:rPr>
                <w:rFonts w:cs="Times New Roman"/>
                <w:highlight w:val="cyan"/>
              </w:rPr>
              <w:t>bidding document</w:t>
            </w:r>
            <w:r w:rsidRPr="00CE198C">
              <w:rPr>
                <w:rFonts w:cs="Times New Roman"/>
                <w:highlight w:val="cyan"/>
              </w:rPr>
              <w:t xml:space="preserve"> in accordance with ITB 8. In case of any contradiction, documents obtained directly </w:t>
            </w:r>
            <w:r w:rsidR="0011190A" w:rsidRPr="00CE198C">
              <w:rPr>
                <w:rFonts w:cs="Times New Roman"/>
                <w:highlight w:val="cyan"/>
              </w:rPr>
              <w:t xml:space="preserve">from </w:t>
            </w:r>
            <w:r w:rsidRPr="00CE198C">
              <w:rPr>
                <w:rFonts w:cs="Times New Roman"/>
                <w:highlight w:val="cyan"/>
              </w:rPr>
              <w:t>the Employer shall prevail</w:t>
            </w:r>
            <w:r w:rsidR="007B586E" w:rsidRPr="00CE198C">
              <w:rPr>
                <w:rFonts w:cs="Times New Roman"/>
                <w:highlight w:val="cyan"/>
              </w:rPr>
              <w:t>.</w:t>
            </w:r>
          </w:p>
        </w:tc>
      </w:tr>
      <w:tr w:rsidR="007B586E" w:rsidRPr="00CE198C" w14:paraId="08FB2FB9" w14:textId="77777777" w:rsidTr="006D2879">
        <w:trPr>
          <w:jc w:val="center"/>
        </w:trPr>
        <w:tc>
          <w:tcPr>
            <w:tcW w:w="2406" w:type="dxa"/>
            <w:shd w:val="clear" w:color="auto" w:fill="auto"/>
          </w:tcPr>
          <w:p w14:paraId="72EDF99B"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2E8D9789" w14:textId="77777777" w:rsidR="007B586E" w:rsidRPr="00CE198C" w:rsidRDefault="00DD30AF" w:rsidP="00CE198C">
            <w:pPr>
              <w:pStyle w:val="Header2-SubClauses"/>
              <w:numPr>
                <w:ilvl w:val="1"/>
                <w:numId w:val="27"/>
              </w:numPr>
              <w:spacing w:before="120" w:after="120"/>
              <w:ind w:left="511" w:hanging="596"/>
              <w:rPr>
                <w:rFonts w:cs="Times New Roman"/>
              </w:rPr>
            </w:pPr>
            <w:r w:rsidRPr="00CE198C">
              <w:rPr>
                <w:rFonts w:cs="Times New Roman"/>
              </w:rPr>
              <w:t xml:space="preserve">The Bidder is expected to examine all instructions, forms, terms, and specifications in the </w:t>
            </w:r>
            <w:r w:rsidR="004509D8" w:rsidRPr="00CE198C">
              <w:rPr>
                <w:rFonts w:cs="Times New Roman"/>
              </w:rPr>
              <w:t>bidding document</w:t>
            </w:r>
            <w:r w:rsidRPr="00CE198C">
              <w:rPr>
                <w:rFonts w:cs="Times New Roman"/>
                <w:spacing w:val="-2"/>
              </w:rPr>
              <w:t xml:space="preserve"> </w:t>
            </w:r>
            <w:r w:rsidRPr="00CE198C">
              <w:rPr>
                <w:rFonts w:cs="Times New Roman"/>
              </w:rPr>
              <w:t xml:space="preserve">and to furnish with its </w:t>
            </w:r>
            <w:r w:rsidR="00723EAF" w:rsidRPr="00CE198C">
              <w:rPr>
                <w:rFonts w:cs="Times New Roman"/>
              </w:rPr>
              <w:t>B</w:t>
            </w:r>
            <w:r w:rsidRPr="00CE198C">
              <w:rPr>
                <w:rFonts w:cs="Times New Roman"/>
              </w:rPr>
              <w:t xml:space="preserve">id all information and documentation as is required by the </w:t>
            </w:r>
            <w:r w:rsidR="004509D8" w:rsidRPr="00CE198C">
              <w:rPr>
                <w:rFonts w:cs="Times New Roman"/>
              </w:rPr>
              <w:t>bidding document</w:t>
            </w:r>
            <w:r w:rsidR="007B586E" w:rsidRPr="00CE198C">
              <w:rPr>
                <w:rFonts w:cs="Times New Roman"/>
              </w:rPr>
              <w:t>.</w:t>
            </w:r>
          </w:p>
        </w:tc>
      </w:tr>
      <w:tr w:rsidR="007B586E" w:rsidRPr="00CE198C" w14:paraId="57BD67C5" w14:textId="77777777" w:rsidTr="006D2879">
        <w:trPr>
          <w:jc w:val="center"/>
        </w:trPr>
        <w:tc>
          <w:tcPr>
            <w:tcW w:w="2406" w:type="dxa"/>
            <w:shd w:val="clear" w:color="auto" w:fill="auto"/>
          </w:tcPr>
          <w:p w14:paraId="27629497"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06" w:name="_Toc438438827"/>
            <w:bookmarkStart w:id="107" w:name="_Toc438532575"/>
            <w:bookmarkStart w:id="108" w:name="_Toc438733971"/>
            <w:bookmarkStart w:id="109" w:name="_Toc438907011"/>
            <w:bookmarkStart w:id="110" w:name="_Toc438907210"/>
            <w:bookmarkStart w:id="111" w:name="_Toc97371009"/>
            <w:bookmarkStart w:id="112" w:name="_Toc139863109"/>
            <w:bookmarkStart w:id="113" w:name="_Toc325723924"/>
            <w:bookmarkStart w:id="114" w:name="_Toc435624818"/>
            <w:bookmarkStart w:id="115" w:name="_Toc448224231"/>
            <w:bookmarkStart w:id="116" w:name="_Toc25317494"/>
            <w:r w:rsidRPr="00CE198C">
              <w:t>Clarification of Bidding Document</w:t>
            </w:r>
            <w:bookmarkEnd w:id="106"/>
            <w:bookmarkEnd w:id="107"/>
            <w:bookmarkEnd w:id="108"/>
            <w:bookmarkEnd w:id="109"/>
            <w:bookmarkEnd w:id="110"/>
            <w:r w:rsidRPr="00CE198C">
              <w:t>, Site Visit, Pre-Bid Meeting</w:t>
            </w:r>
            <w:bookmarkEnd w:id="111"/>
            <w:bookmarkEnd w:id="112"/>
            <w:bookmarkEnd w:id="113"/>
            <w:bookmarkEnd w:id="114"/>
            <w:bookmarkEnd w:id="115"/>
            <w:bookmarkEnd w:id="116"/>
          </w:p>
        </w:tc>
        <w:tc>
          <w:tcPr>
            <w:tcW w:w="7201" w:type="dxa"/>
            <w:shd w:val="clear" w:color="auto" w:fill="auto"/>
          </w:tcPr>
          <w:p w14:paraId="0BEB2A2B"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 Bidder requiring any clarification of the </w:t>
            </w:r>
            <w:r w:rsidR="004509D8" w:rsidRPr="00CE198C">
              <w:rPr>
                <w:rFonts w:cs="Times New Roman"/>
              </w:rPr>
              <w:t>bidding document</w:t>
            </w:r>
            <w:r w:rsidRPr="00CE198C">
              <w:rPr>
                <w:rFonts w:cs="Times New Roman"/>
              </w:rPr>
              <w:t xml:space="preserve"> shall contact the </w:t>
            </w:r>
            <w:r w:rsidR="00283744" w:rsidRPr="00CE198C">
              <w:rPr>
                <w:rStyle w:val="StyleHeader2-SubClausesItalicChar"/>
                <w:rFonts w:cs="Times New Roman"/>
                <w:i w:val="0"/>
              </w:rPr>
              <w:t>Employer</w:t>
            </w:r>
            <w:r w:rsidRPr="00CE198C">
              <w:rPr>
                <w:rFonts w:cs="Times New Roman"/>
              </w:rPr>
              <w:t xml:space="preserve"> in writing at the </w:t>
            </w:r>
            <w:r w:rsidR="00283744" w:rsidRPr="00CE198C">
              <w:rPr>
                <w:rStyle w:val="StyleHeader2-SubClausesItalicChar"/>
                <w:rFonts w:cs="Times New Roman"/>
                <w:i w:val="0"/>
              </w:rPr>
              <w:t>Employer</w:t>
            </w:r>
            <w:r w:rsidRPr="00CE198C">
              <w:rPr>
                <w:rFonts w:cs="Times New Roman"/>
              </w:rPr>
              <w:t xml:space="preserve">’s address </w:t>
            </w:r>
            <w:r w:rsidR="005F0029" w:rsidRPr="00CE198C">
              <w:rPr>
                <w:rFonts w:cs="Times New Roman"/>
              </w:rPr>
              <w:t>specified</w:t>
            </w:r>
            <w:r w:rsidRPr="00CE198C">
              <w:rPr>
                <w:rFonts w:cs="Times New Roman"/>
                <w:b/>
              </w:rPr>
              <w:t xml:space="preserve"> in the BDS</w:t>
            </w:r>
            <w:r w:rsidRPr="00CE198C">
              <w:rPr>
                <w:rFonts w:cs="Times New Roman"/>
              </w:rPr>
              <w:t xml:space="preserve"> or raise </w:t>
            </w:r>
            <w:r w:rsidR="00DD30AF" w:rsidRPr="00CE198C">
              <w:rPr>
                <w:rFonts w:cs="Times New Roman"/>
              </w:rPr>
              <w:t xml:space="preserve">its </w:t>
            </w:r>
            <w:r w:rsidR="00C65741" w:rsidRPr="00CE198C">
              <w:rPr>
                <w:rFonts w:cs="Times New Roman"/>
              </w:rPr>
              <w:t>inquiries during the pre-B</w:t>
            </w:r>
            <w:r w:rsidRPr="00CE198C">
              <w:rPr>
                <w:rFonts w:cs="Times New Roman"/>
              </w:rPr>
              <w:t xml:space="preserve">id meeting if provided for in accordance with ITB 7.4. The </w:t>
            </w:r>
            <w:r w:rsidR="00283744" w:rsidRPr="00CE198C">
              <w:rPr>
                <w:rStyle w:val="StyleHeader2-SubClausesItalicChar"/>
                <w:rFonts w:cs="Times New Roman"/>
                <w:i w:val="0"/>
              </w:rPr>
              <w:t>Employer</w:t>
            </w:r>
            <w:r w:rsidRPr="00CE198C">
              <w:rPr>
                <w:rFonts w:cs="Times New Roman"/>
              </w:rPr>
              <w:t xml:space="preserve"> will respond in writing to any request for clarification, provided that such request is received</w:t>
            </w:r>
            <w:r w:rsidR="00F16907" w:rsidRPr="00CE198C">
              <w:rPr>
                <w:rFonts w:cs="Times New Roman"/>
              </w:rPr>
              <w:t xml:space="preserve"> </w:t>
            </w:r>
            <w:r w:rsidRPr="00CE198C">
              <w:rPr>
                <w:rFonts w:cs="Times New Roman"/>
              </w:rPr>
              <w:t xml:space="preserve">prior to the deadline for submission of </w:t>
            </w:r>
            <w:r w:rsidR="00587B0E" w:rsidRPr="00CE198C">
              <w:rPr>
                <w:rFonts w:cs="Times New Roman"/>
              </w:rPr>
              <w:t xml:space="preserve">Bids </w:t>
            </w:r>
            <w:r w:rsidR="009D53CC" w:rsidRPr="00CE198C">
              <w:rPr>
                <w:rFonts w:cs="Times New Roman"/>
              </w:rPr>
              <w:t xml:space="preserve">within a period specified </w:t>
            </w:r>
            <w:r w:rsidR="009D53CC" w:rsidRPr="00CE198C">
              <w:rPr>
                <w:rFonts w:cs="Times New Roman"/>
                <w:b/>
              </w:rPr>
              <w:t>in the BDS</w:t>
            </w:r>
            <w:r w:rsidR="009D53CC" w:rsidRPr="00CE198C">
              <w:rPr>
                <w:rFonts w:cs="Times New Roman"/>
              </w:rPr>
              <w:t xml:space="preserve">. </w:t>
            </w: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forward copies of its response to all Bidders who have acquired the </w:t>
            </w:r>
            <w:r w:rsidR="004509D8" w:rsidRPr="00CE198C">
              <w:rPr>
                <w:rFonts w:cs="Times New Roman"/>
              </w:rPr>
              <w:t>bidding document</w:t>
            </w:r>
            <w:r w:rsidRPr="00CE198C">
              <w:rPr>
                <w:rFonts w:cs="Times New Roman"/>
              </w:rPr>
              <w:t xml:space="preserve"> in accordance with ITB 6</w:t>
            </w:r>
            <w:r w:rsidR="00266E26" w:rsidRPr="00CE198C">
              <w:rPr>
                <w:rFonts w:cs="Times New Roman"/>
              </w:rPr>
              <w:t>.3</w:t>
            </w:r>
            <w:r w:rsidRPr="00CE198C">
              <w:rPr>
                <w:rFonts w:cs="Times New Roman"/>
              </w:rPr>
              <w:t xml:space="preserve">, including a description of the inquiry but without identifying its source. </w:t>
            </w:r>
            <w:r w:rsidR="00DD30AF" w:rsidRPr="00CE198C">
              <w:rPr>
                <w:rFonts w:cs="Times New Roman"/>
              </w:rPr>
              <w:t xml:space="preserve">If so specified </w:t>
            </w:r>
            <w:r w:rsidR="00DD30AF" w:rsidRPr="00CE198C">
              <w:rPr>
                <w:rFonts w:cs="Times New Roman"/>
                <w:b/>
              </w:rPr>
              <w:t>in the BDS</w:t>
            </w:r>
            <w:r w:rsidR="00DD30AF" w:rsidRPr="00CE198C">
              <w:rPr>
                <w:rFonts w:cs="Times New Roman"/>
              </w:rPr>
              <w:t xml:space="preserve">, the Employer shall also promptly publish its response at the web page identified in the BDS. </w:t>
            </w:r>
            <w:r w:rsidR="00F16907" w:rsidRPr="00CE198C">
              <w:rPr>
                <w:rFonts w:cs="Times New Roman"/>
              </w:rPr>
              <w:t xml:space="preserve">Should the clarification result in changes to the essential elements of the </w:t>
            </w:r>
            <w:r w:rsidR="004509D8" w:rsidRPr="00CE198C">
              <w:rPr>
                <w:rFonts w:cs="Times New Roman"/>
              </w:rPr>
              <w:t>bidding document</w:t>
            </w:r>
            <w:r w:rsidR="00F16907" w:rsidRPr="00CE198C">
              <w:rPr>
                <w:rFonts w:cs="Times New Roman"/>
              </w:rPr>
              <w:t xml:space="preserve">, the Employer shall amend the </w:t>
            </w:r>
            <w:r w:rsidR="004509D8" w:rsidRPr="00CE198C">
              <w:rPr>
                <w:rFonts w:cs="Times New Roman"/>
              </w:rPr>
              <w:t>bidding document</w:t>
            </w:r>
            <w:r w:rsidR="00F16907" w:rsidRPr="00CE198C">
              <w:rPr>
                <w:rFonts w:cs="Times New Roman"/>
              </w:rPr>
              <w:t xml:space="preserve"> </w:t>
            </w:r>
            <w:r w:rsidRPr="00CE198C">
              <w:rPr>
                <w:rFonts w:cs="Times New Roman"/>
              </w:rPr>
              <w:t>following the procedure under ITB 8 and ITB 22.2.</w:t>
            </w:r>
          </w:p>
        </w:tc>
      </w:tr>
      <w:tr w:rsidR="007B586E" w:rsidRPr="00CE198C" w14:paraId="48B598EA" w14:textId="77777777" w:rsidTr="006D2879">
        <w:trPr>
          <w:jc w:val="center"/>
        </w:trPr>
        <w:tc>
          <w:tcPr>
            <w:tcW w:w="2406" w:type="dxa"/>
            <w:shd w:val="clear" w:color="auto" w:fill="auto"/>
          </w:tcPr>
          <w:p w14:paraId="1842DA98"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57C8AD84"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is </w:t>
            </w:r>
            <w:r w:rsidR="00F16907" w:rsidRPr="00CE198C">
              <w:rPr>
                <w:rFonts w:cs="Times New Roman"/>
              </w:rPr>
              <w:t>advised</w:t>
            </w:r>
            <w:r w:rsidRPr="00CE198C">
              <w:rPr>
                <w:rFonts w:cs="Times New Roman"/>
              </w:rPr>
              <w:t xml:space="preserve"> to visit and examine the Site of Works and its surroundings and obtain for itself on its own responsibility all </w:t>
            </w:r>
            <w:r w:rsidRPr="00CE198C">
              <w:rPr>
                <w:rFonts w:cs="Times New Roman"/>
              </w:rPr>
              <w:lastRenderedPageBreak/>
              <w:t>information that may be necessary for preparing the bid and entering into a contract for construction of the Works. The costs of visiting the Site shall be at the Bidder’s own expense.</w:t>
            </w:r>
          </w:p>
        </w:tc>
      </w:tr>
      <w:tr w:rsidR="007B586E" w:rsidRPr="00CE198C" w14:paraId="70CE2B26" w14:textId="77777777" w:rsidTr="006D2879">
        <w:trPr>
          <w:jc w:val="center"/>
        </w:trPr>
        <w:tc>
          <w:tcPr>
            <w:tcW w:w="2406" w:type="dxa"/>
            <w:shd w:val="clear" w:color="auto" w:fill="auto"/>
          </w:tcPr>
          <w:p w14:paraId="79B81B6D"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27011D4F"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and any of its personnel or agents will be granted permission by the </w:t>
            </w:r>
            <w:r w:rsidR="00283744" w:rsidRPr="00CE198C">
              <w:rPr>
                <w:rStyle w:val="StyleHeader2-SubClausesItalicChar"/>
                <w:rFonts w:cs="Times New Roman"/>
                <w:i w:val="0"/>
              </w:rPr>
              <w:t>Employer</w:t>
            </w:r>
            <w:r w:rsidRPr="00CE198C">
              <w:rPr>
                <w:rFonts w:cs="Times New Roman"/>
              </w:rPr>
              <w:t xml:space="preserve"> to enter upon its premises and lands for the purpose of such visit, but only upon the express condition that the Bidder, its personnel, and agents will release and indemnify the </w:t>
            </w:r>
            <w:r w:rsidR="00283744" w:rsidRPr="00CE198C">
              <w:rPr>
                <w:rStyle w:val="StyleHeader2-SubClausesItalicChar"/>
                <w:rFonts w:cs="Times New Roman"/>
                <w:i w:val="0"/>
              </w:rPr>
              <w:t>Employer</w:t>
            </w:r>
            <w:r w:rsidRPr="00CE198C">
              <w:rPr>
                <w:rFonts w:cs="Times New Roman"/>
              </w:rPr>
              <w:t xml:space="preserve"> and its personnel and agents from and against all liability in respect thereof, and will be responsible for death or personal injury, loss of or damage to property, and any other loss, damage, costs, and expenses incurred as a result of the inspection.</w:t>
            </w:r>
          </w:p>
        </w:tc>
      </w:tr>
      <w:tr w:rsidR="007B586E" w:rsidRPr="00CE198C" w14:paraId="12AFC41C" w14:textId="77777777" w:rsidTr="006D2879">
        <w:trPr>
          <w:jc w:val="center"/>
        </w:trPr>
        <w:tc>
          <w:tcPr>
            <w:tcW w:w="2406" w:type="dxa"/>
            <w:shd w:val="clear" w:color="auto" w:fill="auto"/>
          </w:tcPr>
          <w:p w14:paraId="305A4DA3"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r w:rsidRPr="00CE198C">
              <w:rPr>
                <w:rFonts w:ascii="Times New Roman" w:hAnsi="Times New Roman"/>
                <w:sz w:val="24"/>
                <w:szCs w:val="24"/>
              </w:rPr>
              <w:t xml:space="preserve"> </w:t>
            </w:r>
          </w:p>
        </w:tc>
        <w:tc>
          <w:tcPr>
            <w:tcW w:w="7201" w:type="dxa"/>
            <w:shd w:val="clear" w:color="auto" w:fill="auto"/>
          </w:tcPr>
          <w:p w14:paraId="1361315F" w14:textId="77777777" w:rsidR="007B586E" w:rsidRPr="00CE198C" w:rsidRDefault="00DD30AF" w:rsidP="00CE198C">
            <w:pPr>
              <w:pStyle w:val="Header2-SubClauses"/>
              <w:numPr>
                <w:ilvl w:val="1"/>
                <w:numId w:val="27"/>
              </w:numPr>
              <w:spacing w:before="120" w:after="120"/>
              <w:ind w:left="511" w:hanging="596"/>
              <w:rPr>
                <w:rFonts w:cs="Times New Roman"/>
              </w:rPr>
            </w:pPr>
            <w:r w:rsidRPr="00CE198C">
              <w:rPr>
                <w:rFonts w:cs="Times New Roman"/>
              </w:rPr>
              <w:t xml:space="preserve">If so specified </w:t>
            </w:r>
            <w:r w:rsidRPr="00CE198C">
              <w:rPr>
                <w:rFonts w:cs="Times New Roman"/>
                <w:b/>
              </w:rPr>
              <w:t>in the BDS</w:t>
            </w:r>
            <w:r w:rsidRPr="00CE198C">
              <w:rPr>
                <w:rFonts w:cs="Times New Roman"/>
              </w:rPr>
              <w:t>, t</w:t>
            </w:r>
            <w:r w:rsidR="007B586E" w:rsidRPr="00CE198C">
              <w:rPr>
                <w:rFonts w:cs="Times New Roman"/>
              </w:rPr>
              <w:t>he Bidder’s designated representative is invited to attend a pre-</w:t>
            </w:r>
            <w:r w:rsidR="00723EAF" w:rsidRPr="00CE198C">
              <w:rPr>
                <w:rFonts w:cs="Times New Roman"/>
              </w:rPr>
              <w:t>B</w:t>
            </w:r>
            <w:r w:rsidR="007B586E" w:rsidRPr="00CE198C">
              <w:rPr>
                <w:rFonts w:cs="Times New Roman"/>
              </w:rPr>
              <w:t>id meeting</w:t>
            </w:r>
            <w:r w:rsidR="00177F2A" w:rsidRPr="00CE198C">
              <w:rPr>
                <w:rFonts w:cs="Times New Roman"/>
              </w:rPr>
              <w:t xml:space="preserve"> and/or a </w:t>
            </w:r>
            <w:r w:rsidR="00587B0E" w:rsidRPr="00CE198C">
              <w:rPr>
                <w:rFonts w:cs="Times New Roman"/>
              </w:rPr>
              <w:t>Site</w:t>
            </w:r>
            <w:r w:rsidR="00177F2A" w:rsidRPr="00CE198C">
              <w:rPr>
                <w:rFonts w:cs="Times New Roman"/>
              </w:rPr>
              <w:t xml:space="preserve"> </w:t>
            </w:r>
            <w:r w:rsidR="00C65741" w:rsidRPr="00CE198C">
              <w:rPr>
                <w:rFonts w:cs="Times New Roman"/>
              </w:rPr>
              <w:t xml:space="preserve">of Works </w:t>
            </w:r>
            <w:r w:rsidR="00177F2A" w:rsidRPr="00CE198C">
              <w:rPr>
                <w:rFonts w:cs="Times New Roman"/>
              </w:rPr>
              <w:t>visit</w:t>
            </w:r>
            <w:r w:rsidR="007B586E" w:rsidRPr="00CE198C">
              <w:rPr>
                <w:rFonts w:cs="Times New Roman"/>
              </w:rPr>
              <w:t>. The purpose of the meeting will be to clarify issues and to answer questions on any matter that may be raised at that stage.</w:t>
            </w:r>
          </w:p>
        </w:tc>
      </w:tr>
      <w:tr w:rsidR="007B586E" w:rsidRPr="00CE198C" w14:paraId="591A57CE" w14:textId="77777777" w:rsidTr="006D2879">
        <w:trPr>
          <w:jc w:val="center"/>
        </w:trPr>
        <w:tc>
          <w:tcPr>
            <w:tcW w:w="2406" w:type="dxa"/>
            <w:shd w:val="clear" w:color="auto" w:fill="auto"/>
          </w:tcPr>
          <w:p w14:paraId="7C031B4B"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1E3B042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is requested, to submit any questions in writing, to reach the </w:t>
            </w:r>
            <w:r w:rsidR="00283744" w:rsidRPr="00CE198C">
              <w:rPr>
                <w:rStyle w:val="StyleHeader2-SubClausesItalicChar"/>
                <w:rFonts w:cs="Times New Roman"/>
                <w:i w:val="0"/>
              </w:rPr>
              <w:t>Employer</w:t>
            </w:r>
            <w:r w:rsidRPr="00CE198C">
              <w:rPr>
                <w:rFonts w:cs="Times New Roman"/>
              </w:rPr>
              <w:t xml:space="preserve"> not later than one week before the meeting.</w:t>
            </w:r>
          </w:p>
        </w:tc>
      </w:tr>
      <w:tr w:rsidR="007B586E" w:rsidRPr="00CE198C" w14:paraId="40AE5BA0" w14:textId="77777777" w:rsidTr="006D2879">
        <w:trPr>
          <w:jc w:val="center"/>
        </w:trPr>
        <w:tc>
          <w:tcPr>
            <w:tcW w:w="2406" w:type="dxa"/>
            <w:shd w:val="clear" w:color="auto" w:fill="auto"/>
          </w:tcPr>
          <w:p w14:paraId="62A7504D"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47C08B57"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Minutes of the pre-</w:t>
            </w:r>
            <w:r w:rsidR="00723EAF" w:rsidRPr="00CE198C">
              <w:rPr>
                <w:rFonts w:cs="Times New Roman"/>
              </w:rPr>
              <w:t>B</w:t>
            </w:r>
            <w:r w:rsidRPr="00CE198C">
              <w:rPr>
                <w:rFonts w:cs="Times New Roman"/>
              </w:rPr>
              <w:t xml:space="preserve">id meeting, </w:t>
            </w:r>
            <w:r w:rsidR="00DD30AF" w:rsidRPr="00CE198C">
              <w:rPr>
                <w:rFonts w:cs="Times New Roman"/>
              </w:rPr>
              <w:t xml:space="preserve">if applicable, </w:t>
            </w:r>
            <w:r w:rsidRPr="00CE198C">
              <w:rPr>
                <w:rFonts w:cs="Times New Roman"/>
              </w:rPr>
              <w:t xml:space="preserve">including the text of the questions </w:t>
            </w:r>
            <w:r w:rsidR="00DD30AF" w:rsidRPr="00CE198C">
              <w:rPr>
                <w:rFonts w:cs="Times New Roman"/>
              </w:rPr>
              <w:t>asked by Bidders</w:t>
            </w:r>
            <w:r w:rsidRPr="00CE198C">
              <w:rPr>
                <w:rFonts w:cs="Times New Roman"/>
              </w:rPr>
              <w:t xml:space="preserve">, without identifying the source, and the responses given, together with any responses prepared after the meeting, will be transmitted promptly to all Bidders who have acquired the </w:t>
            </w:r>
            <w:r w:rsidR="004509D8" w:rsidRPr="00CE198C">
              <w:rPr>
                <w:rFonts w:cs="Times New Roman"/>
              </w:rPr>
              <w:t>bidding document</w:t>
            </w:r>
            <w:r w:rsidRPr="00CE198C">
              <w:rPr>
                <w:rFonts w:cs="Times New Roman"/>
              </w:rPr>
              <w:t xml:space="preserve"> in accordance with ITB 6</w:t>
            </w:r>
            <w:r w:rsidR="00FE43BF" w:rsidRPr="00CE198C">
              <w:rPr>
                <w:rFonts w:cs="Times New Roman"/>
              </w:rPr>
              <w:t>.3</w:t>
            </w:r>
            <w:r w:rsidRPr="00CE198C">
              <w:rPr>
                <w:rFonts w:cs="Times New Roman"/>
              </w:rPr>
              <w:t xml:space="preserve"> Any modification to the </w:t>
            </w:r>
            <w:r w:rsidR="004509D8" w:rsidRPr="00CE198C">
              <w:rPr>
                <w:rFonts w:cs="Times New Roman"/>
              </w:rPr>
              <w:t>bidding document</w:t>
            </w:r>
            <w:r w:rsidRPr="00CE198C">
              <w:rPr>
                <w:rFonts w:cs="Times New Roman"/>
              </w:rPr>
              <w:t xml:space="preserve"> that may become necessary as a result of the pre-</w:t>
            </w:r>
            <w:r w:rsidR="00723EAF" w:rsidRPr="00CE198C">
              <w:rPr>
                <w:rFonts w:cs="Times New Roman"/>
              </w:rPr>
              <w:t>B</w:t>
            </w:r>
            <w:r w:rsidRPr="00CE198C">
              <w:rPr>
                <w:rFonts w:cs="Times New Roman"/>
              </w:rPr>
              <w:t xml:space="preserve">id meeting shall be made by the </w:t>
            </w:r>
            <w:r w:rsidR="00283744" w:rsidRPr="00CE198C">
              <w:rPr>
                <w:rStyle w:val="StyleHeader2-SubClausesItalicChar"/>
                <w:rFonts w:cs="Times New Roman"/>
                <w:i w:val="0"/>
              </w:rPr>
              <w:t>Employer</w:t>
            </w:r>
            <w:r w:rsidRPr="00CE198C">
              <w:rPr>
                <w:rFonts w:cs="Times New Roman"/>
              </w:rPr>
              <w:t xml:space="preserve"> exclusively through the issue of an </w:t>
            </w:r>
            <w:r w:rsidR="00CC318E" w:rsidRPr="00CE198C">
              <w:rPr>
                <w:rFonts w:cs="Times New Roman"/>
              </w:rPr>
              <w:t>a</w:t>
            </w:r>
            <w:r w:rsidRPr="00CE198C">
              <w:rPr>
                <w:rFonts w:cs="Times New Roman"/>
              </w:rPr>
              <w:t>ddendum pursuant to ITB 8 and not through the minutes of the pre-</w:t>
            </w:r>
            <w:r w:rsidR="00723EAF" w:rsidRPr="00CE198C">
              <w:rPr>
                <w:rFonts w:cs="Times New Roman"/>
              </w:rPr>
              <w:t>B</w:t>
            </w:r>
            <w:r w:rsidRPr="00CE198C">
              <w:rPr>
                <w:rFonts w:cs="Times New Roman"/>
              </w:rPr>
              <w:t>id meeting.</w:t>
            </w:r>
            <w:r w:rsidR="00DD30AF" w:rsidRPr="00CE198C">
              <w:rPr>
                <w:rFonts w:cs="Times New Roman"/>
              </w:rPr>
              <w:t xml:space="preserve"> Nonattendance at the pre-</w:t>
            </w:r>
            <w:r w:rsidR="00723EAF" w:rsidRPr="00CE198C">
              <w:rPr>
                <w:rFonts w:cs="Times New Roman"/>
              </w:rPr>
              <w:t>B</w:t>
            </w:r>
            <w:r w:rsidR="00DD30AF" w:rsidRPr="00CE198C">
              <w:rPr>
                <w:rFonts w:cs="Times New Roman"/>
              </w:rPr>
              <w:t>id meeting will not be a cause for disqualification of a Bidder.</w:t>
            </w:r>
          </w:p>
        </w:tc>
      </w:tr>
      <w:tr w:rsidR="007B586E" w:rsidRPr="00CE198C" w14:paraId="2653B587" w14:textId="77777777" w:rsidTr="006D2879">
        <w:trPr>
          <w:trHeight w:val="846"/>
          <w:jc w:val="center"/>
        </w:trPr>
        <w:tc>
          <w:tcPr>
            <w:tcW w:w="2406" w:type="dxa"/>
            <w:shd w:val="clear" w:color="auto" w:fill="auto"/>
          </w:tcPr>
          <w:p w14:paraId="7BFDECD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17" w:name="_Toc438438828"/>
            <w:bookmarkStart w:id="118" w:name="_Toc438532576"/>
            <w:bookmarkStart w:id="119" w:name="_Toc438733972"/>
            <w:bookmarkStart w:id="120" w:name="_Toc438907012"/>
            <w:bookmarkStart w:id="121" w:name="_Toc438907211"/>
            <w:bookmarkStart w:id="122" w:name="_Toc97371010"/>
            <w:bookmarkStart w:id="123" w:name="_Toc139863110"/>
            <w:bookmarkStart w:id="124" w:name="_Toc325723925"/>
            <w:bookmarkStart w:id="125" w:name="_Toc435624819"/>
            <w:bookmarkStart w:id="126" w:name="_Toc448224232"/>
            <w:bookmarkStart w:id="127" w:name="_Toc25317495"/>
            <w:r w:rsidRPr="00CE198C">
              <w:t>Amendment of Bidding Document</w:t>
            </w:r>
            <w:bookmarkEnd w:id="117"/>
            <w:bookmarkEnd w:id="118"/>
            <w:bookmarkEnd w:id="119"/>
            <w:bookmarkEnd w:id="120"/>
            <w:bookmarkEnd w:id="121"/>
            <w:bookmarkEnd w:id="122"/>
            <w:bookmarkEnd w:id="123"/>
            <w:bookmarkEnd w:id="124"/>
            <w:bookmarkEnd w:id="125"/>
            <w:bookmarkEnd w:id="126"/>
            <w:bookmarkEnd w:id="127"/>
          </w:p>
        </w:tc>
        <w:tc>
          <w:tcPr>
            <w:tcW w:w="7201" w:type="dxa"/>
            <w:shd w:val="clear" w:color="auto" w:fill="auto"/>
          </w:tcPr>
          <w:p w14:paraId="57745E55"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At any time prior to the deadline for submission of bids, the </w:t>
            </w:r>
            <w:r w:rsidR="00283744" w:rsidRPr="00CE198C">
              <w:rPr>
                <w:rStyle w:val="StyleHeader2-SubClausesItalicChar"/>
                <w:rFonts w:cs="Times New Roman"/>
                <w:i w:val="0"/>
              </w:rPr>
              <w:t>Employer</w:t>
            </w:r>
            <w:r w:rsidRPr="00CE198C">
              <w:rPr>
                <w:rFonts w:cs="Times New Roman"/>
              </w:rPr>
              <w:t xml:space="preserve"> may amend the </w:t>
            </w:r>
            <w:r w:rsidR="004509D8" w:rsidRPr="00CE198C">
              <w:rPr>
                <w:rFonts w:cs="Times New Roman"/>
              </w:rPr>
              <w:t>bidding document</w:t>
            </w:r>
            <w:r w:rsidRPr="00CE198C">
              <w:rPr>
                <w:rFonts w:cs="Times New Roman"/>
              </w:rPr>
              <w:t xml:space="preserve"> by issuing addenda. </w:t>
            </w:r>
          </w:p>
        </w:tc>
      </w:tr>
      <w:tr w:rsidR="007B586E" w:rsidRPr="00CE198C" w14:paraId="704997CD" w14:textId="77777777" w:rsidTr="006D2879">
        <w:trPr>
          <w:jc w:val="center"/>
        </w:trPr>
        <w:tc>
          <w:tcPr>
            <w:tcW w:w="2406" w:type="dxa"/>
            <w:shd w:val="clear" w:color="auto" w:fill="auto"/>
          </w:tcPr>
          <w:p w14:paraId="7467BCEE"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4AC7DBD7"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Any addendum issued shall be part of the </w:t>
            </w:r>
            <w:r w:rsidR="004509D8" w:rsidRPr="00CE198C">
              <w:rPr>
                <w:rFonts w:cs="Times New Roman"/>
              </w:rPr>
              <w:t>bidding document</w:t>
            </w:r>
            <w:r w:rsidRPr="00CE198C">
              <w:rPr>
                <w:rFonts w:cs="Times New Roman"/>
              </w:rPr>
              <w:t xml:space="preserve"> and shall be communicated in writing to all who have obtained the </w:t>
            </w:r>
            <w:r w:rsidR="004509D8" w:rsidRPr="00CE198C">
              <w:rPr>
                <w:rFonts w:cs="Times New Roman"/>
              </w:rPr>
              <w:t>bidding document</w:t>
            </w:r>
            <w:r w:rsidRPr="00CE198C">
              <w:rPr>
                <w:rFonts w:cs="Times New Roman"/>
              </w:rPr>
              <w:t xml:space="preserve"> from the </w:t>
            </w:r>
            <w:r w:rsidR="00283744" w:rsidRPr="00CE198C">
              <w:rPr>
                <w:rStyle w:val="StyleHeader2-SubClausesItalicChar"/>
                <w:rFonts w:cs="Times New Roman"/>
                <w:i w:val="0"/>
              </w:rPr>
              <w:t>Employer</w:t>
            </w:r>
            <w:r w:rsidRPr="00CE198C">
              <w:rPr>
                <w:rFonts w:cs="Times New Roman"/>
              </w:rPr>
              <w:t xml:space="preserve"> in accordance with ITB 6.</w:t>
            </w:r>
            <w:r w:rsidR="00DD30AF" w:rsidRPr="00CE198C">
              <w:rPr>
                <w:rFonts w:cs="Times New Roman"/>
              </w:rPr>
              <w:t xml:space="preserve"> The Employer shall also promptly publish the addendum on the Employer’s web page in accordance with ITB 7.1.</w:t>
            </w:r>
          </w:p>
        </w:tc>
      </w:tr>
      <w:tr w:rsidR="007B586E" w:rsidRPr="00CE198C" w14:paraId="7A723796" w14:textId="77777777" w:rsidTr="006D2879">
        <w:trPr>
          <w:jc w:val="center"/>
        </w:trPr>
        <w:tc>
          <w:tcPr>
            <w:tcW w:w="2406" w:type="dxa"/>
            <w:shd w:val="clear" w:color="auto" w:fill="auto"/>
          </w:tcPr>
          <w:p w14:paraId="5251855D" w14:textId="77777777" w:rsidR="007B586E" w:rsidRPr="00CE198C" w:rsidRDefault="007B586E" w:rsidP="00CE198C">
            <w:pPr>
              <w:pStyle w:val="Header1-Clauses"/>
              <w:keepNext/>
              <w:numPr>
                <w:ilvl w:val="0"/>
                <w:numId w:val="0"/>
              </w:numPr>
              <w:spacing w:after="120"/>
              <w:jc w:val="both"/>
              <w:rPr>
                <w:rFonts w:ascii="Times New Roman" w:hAnsi="Times New Roman"/>
                <w:b w:val="0"/>
                <w:sz w:val="24"/>
                <w:szCs w:val="24"/>
              </w:rPr>
            </w:pPr>
          </w:p>
        </w:tc>
        <w:tc>
          <w:tcPr>
            <w:tcW w:w="7201" w:type="dxa"/>
            <w:shd w:val="clear" w:color="auto" w:fill="auto"/>
          </w:tcPr>
          <w:p w14:paraId="1C761E39"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To give prospective Bidders reasonable time in which to take an addendum into account in preparing their </w:t>
            </w:r>
            <w:r w:rsidR="00723EAF" w:rsidRPr="00CE198C">
              <w:rPr>
                <w:rFonts w:cs="Times New Roman"/>
              </w:rPr>
              <w:t>B</w:t>
            </w:r>
            <w:r w:rsidRPr="00CE198C">
              <w:rPr>
                <w:rFonts w:cs="Times New Roman"/>
              </w:rPr>
              <w:t xml:space="preserve">ids, the </w:t>
            </w:r>
            <w:r w:rsidR="00283744" w:rsidRPr="00CE198C">
              <w:rPr>
                <w:rStyle w:val="StyleHeader2-SubClausesItalicChar"/>
                <w:rFonts w:cs="Times New Roman"/>
                <w:i w:val="0"/>
              </w:rPr>
              <w:t>Employer</w:t>
            </w:r>
            <w:r w:rsidRPr="00CE198C">
              <w:rPr>
                <w:rFonts w:cs="Times New Roman"/>
              </w:rPr>
              <w:t xml:space="preserve"> may, at its discretion, extend the deadline for the submission of </w:t>
            </w:r>
            <w:r w:rsidR="00001CD4" w:rsidRPr="00CE198C">
              <w:rPr>
                <w:rFonts w:cs="Times New Roman"/>
              </w:rPr>
              <w:t>B</w:t>
            </w:r>
            <w:r w:rsidRPr="00CE198C">
              <w:rPr>
                <w:rFonts w:cs="Times New Roman"/>
              </w:rPr>
              <w:t>ids, pursuant to ITB 22.2</w:t>
            </w:r>
            <w:r w:rsidR="00A44519" w:rsidRPr="00CE198C">
              <w:rPr>
                <w:rFonts w:cs="Times New Roman"/>
              </w:rPr>
              <w:t>.</w:t>
            </w:r>
          </w:p>
        </w:tc>
      </w:tr>
      <w:tr w:rsidR="007B586E" w:rsidRPr="00CE198C" w14:paraId="3977CA89" w14:textId="77777777" w:rsidTr="006D2879">
        <w:trPr>
          <w:jc w:val="center"/>
        </w:trPr>
        <w:tc>
          <w:tcPr>
            <w:tcW w:w="9607" w:type="dxa"/>
            <w:gridSpan w:val="2"/>
            <w:shd w:val="clear" w:color="auto" w:fill="auto"/>
          </w:tcPr>
          <w:p w14:paraId="0ACB6F41" w14:textId="77777777" w:rsidR="007B586E" w:rsidRPr="00CE198C" w:rsidRDefault="007B586E" w:rsidP="00CE198C">
            <w:pPr>
              <w:pStyle w:val="Section1Heading1"/>
              <w:keepNext/>
              <w:spacing w:before="120" w:after="120"/>
              <w:jc w:val="both"/>
            </w:pPr>
            <w:bookmarkStart w:id="128" w:name="_Toc438438829"/>
            <w:bookmarkStart w:id="129" w:name="_Toc438532577"/>
            <w:bookmarkStart w:id="130" w:name="_Toc438733973"/>
            <w:bookmarkStart w:id="131" w:name="_Toc438962055"/>
            <w:bookmarkStart w:id="132" w:name="_Toc461939618"/>
            <w:bookmarkStart w:id="133" w:name="_Toc97371011"/>
            <w:bookmarkStart w:id="134" w:name="_Toc325723926"/>
            <w:bookmarkStart w:id="135" w:name="_Toc435624820"/>
            <w:bookmarkStart w:id="136" w:name="_Toc448224233"/>
            <w:bookmarkStart w:id="137" w:name="_Toc25317496"/>
            <w:r w:rsidRPr="00CE198C">
              <w:t>Preparation of Bids</w:t>
            </w:r>
            <w:bookmarkEnd w:id="128"/>
            <w:bookmarkEnd w:id="129"/>
            <w:bookmarkEnd w:id="130"/>
            <w:bookmarkEnd w:id="131"/>
            <w:bookmarkEnd w:id="132"/>
            <w:bookmarkEnd w:id="133"/>
            <w:bookmarkEnd w:id="134"/>
            <w:bookmarkEnd w:id="135"/>
            <w:bookmarkEnd w:id="136"/>
            <w:bookmarkEnd w:id="137"/>
          </w:p>
        </w:tc>
      </w:tr>
      <w:tr w:rsidR="007B586E" w:rsidRPr="00CE198C" w14:paraId="554DF97C" w14:textId="77777777" w:rsidTr="006D2879">
        <w:trPr>
          <w:jc w:val="center"/>
        </w:trPr>
        <w:tc>
          <w:tcPr>
            <w:tcW w:w="2406" w:type="dxa"/>
            <w:shd w:val="clear" w:color="auto" w:fill="auto"/>
          </w:tcPr>
          <w:p w14:paraId="43A1ACE8"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38" w:name="_Toc438438830"/>
            <w:bookmarkStart w:id="139" w:name="_Toc438532578"/>
            <w:bookmarkStart w:id="140" w:name="_Toc438733974"/>
            <w:bookmarkStart w:id="141" w:name="_Toc438907013"/>
            <w:bookmarkStart w:id="142" w:name="_Toc438907212"/>
            <w:bookmarkStart w:id="143" w:name="_Toc97371012"/>
            <w:bookmarkStart w:id="144" w:name="_Toc139863111"/>
            <w:bookmarkStart w:id="145" w:name="_Toc325723927"/>
            <w:bookmarkStart w:id="146" w:name="_Toc435624821"/>
            <w:bookmarkStart w:id="147" w:name="_Toc448224234"/>
            <w:bookmarkStart w:id="148" w:name="_Toc25317497"/>
            <w:r w:rsidRPr="00CE198C">
              <w:t>Cost of Bidding</w:t>
            </w:r>
            <w:bookmarkEnd w:id="138"/>
            <w:bookmarkEnd w:id="139"/>
            <w:bookmarkEnd w:id="140"/>
            <w:bookmarkEnd w:id="141"/>
            <w:bookmarkEnd w:id="142"/>
            <w:bookmarkEnd w:id="143"/>
            <w:bookmarkEnd w:id="144"/>
            <w:bookmarkEnd w:id="145"/>
            <w:bookmarkEnd w:id="146"/>
            <w:bookmarkEnd w:id="147"/>
            <w:bookmarkEnd w:id="148"/>
          </w:p>
        </w:tc>
        <w:tc>
          <w:tcPr>
            <w:tcW w:w="7201" w:type="dxa"/>
            <w:shd w:val="clear" w:color="auto" w:fill="auto"/>
          </w:tcPr>
          <w:p w14:paraId="2C731088"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shall bear all costs associated with the preparation and submission of its Bid, and the </w:t>
            </w:r>
            <w:r w:rsidR="00283744" w:rsidRPr="00CE198C">
              <w:rPr>
                <w:rStyle w:val="StyleHeader2-SubClausesItalicChar"/>
                <w:rFonts w:cs="Times New Roman"/>
                <w:i w:val="0"/>
              </w:rPr>
              <w:t>Employer</w:t>
            </w:r>
            <w:r w:rsidRPr="00CE198C">
              <w:rPr>
                <w:rFonts w:cs="Times New Roman"/>
              </w:rPr>
              <w:t xml:space="preserve"> shall in no case be responsible or liable for those costs, regardless of the conduct or outcome of the </w:t>
            </w:r>
            <w:r w:rsidR="00725392" w:rsidRPr="00CE198C">
              <w:rPr>
                <w:rFonts w:cs="Times New Roman"/>
              </w:rPr>
              <w:t>B</w:t>
            </w:r>
            <w:r w:rsidRPr="00CE198C">
              <w:rPr>
                <w:rFonts w:cs="Times New Roman"/>
              </w:rPr>
              <w:t>idding process.</w:t>
            </w:r>
          </w:p>
        </w:tc>
      </w:tr>
      <w:tr w:rsidR="007B586E" w:rsidRPr="00CE198C" w14:paraId="24C36BC7" w14:textId="77777777" w:rsidTr="006D2879">
        <w:trPr>
          <w:jc w:val="center"/>
        </w:trPr>
        <w:tc>
          <w:tcPr>
            <w:tcW w:w="2406" w:type="dxa"/>
            <w:shd w:val="clear" w:color="auto" w:fill="auto"/>
          </w:tcPr>
          <w:p w14:paraId="2B690036"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49" w:name="_Toc438438831"/>
            <w:bookmarkStart w:id="150" w:name="_Toc438532579"/>
            <w:bookmarkStart w:id="151" w:name="_Toc438733975"/>
            <w:bookmarkStart w:id="152" w:name="_Toc438907014"/>
            <w:bookmarkStart w:id="153" w:name="_Toc438907213"/>
            <w:bookmarkStart w:id="154" w:name="_Toc97371013"/>
            <w:bookmarkStart w:id="155" w:name="_Toc139863112"/>
            <w:bookmarkStart w:id="156" w:name="_Toc325723928"/>
            <w:bookmarkStart w:id="157" w:name="_Toc435624822"/>
            <w:bookmarkStart w:id="158" w:name="_Toc448224235"/>
            <w:bookmarkStart w:id="159" w:name="_Toc25317498"/>
            <w:r w:rsidRPr="00CE198C">
              <w:t>Language of Bid</w:t>
            </w:r>
            <w:bookmarkEnd w:id="149"/>
            <w:bookmarkEnd w:id="150"/>
            <w:bookmarkEnd w:id="151"/>
            <w:bookmarkEnd w:id="152"/>
            <w:bookmarkEnd w:id="153"/>
            <w:bookmarkEnd w:id="154"/>
            <w:bookmarkEnd w:id="155"/>
            <w:bookmarkEnd w:id="156"/>
            <w:bookmarkEnd w:id="157"/>
            <w:bookmarkEnd w:id="158"/>
            <w:bookmarkEnd w:id="159"/>
          </w:p>
        </w:tc>
        <w:tc>
          <w:tcPr>
            <w:tcW w:w="7201" w:type="dxa"/>
            <w:shd w:val="clear" w:color="auto" w:fill="auto"/>
          </w:tcPr>
          <w:p w14:paraId="7639DC40"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 as well as all correspondence and documents relating to the </w:t>
            </w:r>
            <w:r w:rsidR="00723EAF" w:rsidRPr="00CE198C">
              <w:rPr>
                <w:rFonts w:cs="Times New Roman"/>
              </w:rPr>
              <w:t>B</w:t>
            </w:r>
            <w:r w:rsidRPr="00CE198C">
              <w:rPr>
                <w:rFonts w:cs="Times New Roman"/>
              </w:rPr>
              <w:t xml:space="preserve">id exchanged by the Bidder and the </w:t>
            </w:r>
            <w:r w:rsidR="00283744" w:rsidRPr="00CE198C">
              <w:rPr>
                <w:rStyle w:val="StyleHeader2-SubClausesItalicChar"/>
                <w:rFonts w:cs="Times New Roman"/>
                <w:i w:val="0"/>
              </w:rPr>
              <w:t>Employer</w:t>
            </w:r>
            <w:r w:rsidRPr="00CE198C">
              <w:rPr>
                <w:rFonts w:cs="Times New Roman"/>
              </w:rPr>
              <w:t>, shall be written in the language specified</w:t>
            </w:r>
            <w:r w:rsidRPr="00CE198C">
              <w:rPr>
                <w:rFonts w:cs="Times New Roman"/>
                <w:b/>
              </w:rPr>
              <w:t xml:space="preserve"> in the BDS</w:t>
            </w:r>
            <w:r w:rsidRPr="00CE198C">
              <w:rPr>
                <w:rFonts w:cs="Times New Roman"/>
              </w:rPr>
              <w:t xml:space="preserve">. Supporting documents and printed literature that are part of the Bid may be in another language provided they are accompanied by an accurate translation of the relevant passages in the language specified </w:t>
            </w:r>
            <w:r w:rsidRPr="00CE198C">
              <w:rPr>
                <w:rFonts w:cs="Times New Roman"/>
                <w:b/>
              </w:rPr>
              <w:t>in the BDS</w:t>
            </w:r>
            <w:r w:rsidRPr="00CE198C">
              <w:rPr>
                <w:rFonts w:cs="Times New Roman"/>
              </w:rPr>
              <w:t>, in which case, for purposes of interpretation of the Bid, such translation shall govern.</w:t>
            </w:r>
          </w:p>
        </w:tc>
      </w:tr>
      <w:tr w:rsidR="007B586E" w:rsidRPr="00CE198C" w14:paraId="4E144CE0" w14:textId="77777777" w:rsidTr="006D2879">
        <w:trPr>
          <w:jc w:val="center"/>
        </w:trPr>
        <w:tc>
          <w:tcPr>
            <w:tcW w:w="2406" w:type="dxa"/>
            <w:shd w:val="clear" w:color="auto" w:fill="auto"/>
          </w:tcPr>
          <w:p w14:paraId="780A73C0"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60" w:name="_Toc438438832"/>
            <w:bookmarkStart w:id="161" w:name="_Toc438532580"/>
            <w:bookmarkStart w:id="162" w:name="_Toc438733976"/>
            <w:bookmarkStart w:id="163" w:name="_Toc438907015"/>
            <w:bookmarkStart w:id="164" w:name="_Toc438907214"/>
            <w:bookmarkStart w:id="165" w:name="_Toc97371014"/>
            <w:bookmarkStart w:id="166" w:name="_Toc139863113"/>
            <w:bookmarkStart w:id="167" w:name="_Toc325723929"/>
            <w:bookmarkStart w:id="168" w:name="_Toc435624823"/>
            <w:bookmarkStart w:id="169" w:name="_Toc448224236"/>
            <w:bookmarkStart w:id="170" w:name="_Toc25317499"/>
            <w:r w:rsidRPr="00CE198C">
              <w:t>Documents Comprising the Bid</w:t>
            </w:r>
            <w:bookmarkEnd w:id="160"/>
            <w:bookmarkEnd w:id="161"/>
            <w:bookmarkEnd w:id="162"/>
            <w:bookmarkEnd w:id="163"/>
            <w:bookmarkEnd w:id="164"/>
            <w:bookmarkEnd w:id="165"/>
            <w:bookmarkEnd w:id="166"/>
            <w:bookmarkEnd w:id="167"/>
            <w:bookmarkEnd w:id="168"/>
            <w:bookmarkEnd w:id="169"/>
            <w:bookmarkEnd w:id="170"/>
          </w:p>
        </w:tc>
        <w:tc>
          <w:tcPr>
            <w:tcW w:w="7201" w:type="dxa"/>
            <w:shd w:val="clear" w:color="auto" w:fill="auto"/>
          </w:tcPr>
          <w:p w14:paraId="44079160" w14:textId="77777777" w:rsidR="007B586E" w:rsidRPr="000D378B" w:rsidRDefault="007B586E" w:rsidP="00CE198C">
            <w:pPr>
              <w:pStyle w:val="Header2-SubClauses"/>
              <w:numPr>
                <w:ilvl w:val="1"/>
                <w:numId w:val="27"/>
              </w:numPr>
              <w:spacing w:before="120" w:after="120"/>
              <w:ind w:left="511" w:hanging="596"/>
              <w:rPr>
                <w:rFonts w:cs="Times New Roman"/>
              </w:rPr>
            </w:pPr>
            <w:r w:rsidRPr="000D378B">
              <w:rPr>
                <w:rFonts w:cs="Times New Roman"/>
              </w:rPr>
              <w:t>The Bid shall comprise the following:</w:t>
            </w:r>
          </w:p>
          <w:p w14:paraId="7160D6D4" w14:textId="77777777" w:rsidR="007B586E" w:rsidRPr="000D378B" w:rsidRDefault="007B586E">
            <w:pPr>
              <w:pStyle w:val="P3Header1-Clauses"/>
              <w:numPr>
                <w:ilvl w:val="0"/>
                <w:numId w:val="108"/>
              </w:numPr>
              <w:spacing w:before="120" w:after="120"/>
              <w:ind w:left="1175" w:hanging="630"/>
              <w:rPr>
                <w:szCs w:val="24"/>
              </w:rPr>
            </w:pPr>
            <w:r w:rsidRPr="000D378B">
              <w:rPr>
                <w:b/>
                <w:szCs w:val="24"/>
              </w:rPr>
              <w:t>Letter</w:t>
            </w:r>
            <w:r w:rsidRPr="000D378B">
              <w:rPr>
                <w:b/>
              </w:rPr>
              <w:t xml:space="preserve"> of Bid</w:t>
            </w:r>
            <w:r w:rsidR="00F224E8" w:rsidRPr="000D378B">
              <w:t xml:space="preserve"> </w:t>
            </w:r>
            <w:r w:rsidR="003C2816" w:rsidRPr="000D378B">
              <w:t xml:space="preserve">prepared </w:t>
            </w:r>
            <w:r w:rsidR="00F224E8" w:rsidRPr="000D378B">
              <w:t>in accordance with ITB 12</w:t>
            </w:r>
            <w:r w:rsidRPr="000D378B">
              <w:rPr>
                <w:szCs w:val="24"/>
              </w:rPr>
              <w:t>;</w:t>
            </w:r>
          </w:p>
          <w:p w14:paraId="2B1E83BE" w14:textId="77777777" w:rsidR="007B586E" w:rsidRPr="000D378B" w:rsidRDefault="002A6D59">
            <w:pPr>
              <w:pStyle w:val="P3Header1-Clauses"/>
              <w:numPr>
                <w:ilvl w:val="0"/>
                <w:numId w:val="108"/>
              </w:numPr>
              <w:spacing w:before="120" w:after="120"/>
              <w:ind w:left="1175" w:hanging="630"/>
              <w:rPr>
                <w:szCs w:val="24"/>
              </w:rPr>
            </w:pPr>
            <w:r w:rsidRPr="000D378B">
              <w:rPr>
                <w:b/>
                <w:szCs w:val="24"/>
              </w:rPr>
              <w:t>Bill of Quantities or Activity Schedule</w:t>
            </w:r>
            <w:r w:rsidR="007E1C9C" w:rsidRPr="000D378B">
              <w:rPr>
                <w:szCs w:val="24"/>
              </w:rPr>
              <w:t xml:space="preserve">: </w:t>
            </w:r>
            <w:r w:rsidR="007B586E" w:rsidRPr="000D378B">
              <w:rPr>
                <w:szCs w:val="24"/>
              </w:rPr>
              <w:t xml:space="preserve">completed in accordance </w:t>
            </w:r>
            <w:r w:rsidR="007B586E" w:rsidRPr="000D378B">
              <w:rPr>
                <w:bCs/>
              </w:rPr>
              <w:t>with</w:t>
            </w:r>
            <w:r w:rsidR="007B586E" w:rsidRPr="000D378B">
              <w:rPr>
                <w:szCs w:val="24"/>
              </w:rPr>
              <w:t xml:space="preserve"> ITB 12 and </w:t>
            </w:r>
            <w:r w:rsidR="008967A7" w:rsidRPr="000D378B">
              <w:rPr>
                <w:szCs w:val="24"/>
              </w:rPr>
              <w:t xml:space="preserve">ITB </w:t>
            </w:r>
            <w:r w:rsidR="007B586E" w:rsidRPr="000D378B">
              <w:rPr>
                <w:szCs w:val="24"/>
              </w:rPr>
              <w:t>14</w:t>
            </w:r>
            <w:r w:rsidR="000D61BD" w:rsidRPr="000D378B">
              <w:rPr>
                <w:szCs w:val="24"/>
              </w:rPr>
              <w:t>,</w:t>
            </w:r>
            <w:r w:rsidR="007B586E" w:rsidRPr="000D378B">
              <w:rPr>
                <w:szCs w:val="24"/>
              </w:rPr>
              <w:t xml:space="preserve"> as </w:t>
            </w:r>
            <w:r w:rsidR="00AA10CD" w:rsidRPr="000D378B">
              <w:rPr>
                <w:szCs w:val="24"/>
              </w:rPr>
              <w:t>specified</w:t>
            </w:r>
            <w:r w:rsidR="00AA10CD" w:rsidRPr="000D378B">
              <w:rPr>
                <w:b/>
                <w:szCs w:val="24"/>
              </w:rPr>
              <w:t xml:space="preserve"> in the BDS</w:t>
            </w:r>
            <w:r w:rsidR="007B586E" w:rsidRPr="000D378B">
              <w:rPr>
                <w:szCs w:val="24"/>
              </w:rPr>
              <w:t>;</w:t>
            </w:r>
          </w:p>
          <w:p w14:paraId="4CB0EC42" w14:textId="77777777" w:rsidR="007B586E" w:rsidRPr="000D378B" w:rsidRDefault="007B586E">
            <w:pPr>
              <w:pStyle w:val="P3Header1-Clauses"/>
              <w:numPr>
                <w:ilvl w:val="0"/>
                <w:numId w:val="108"/>
              </w:numPr>
              <w:spacing w:before="120" w:after="120"/>
              <w:ind w:left="1175" w:hanging="630"/>
              <w:rPr>
                <w:szCs w:val="24"/>
              </w:rPr>
            </w:pPr>
            <w:r w:rsidRPr="000D378B">
              <w:t>Bid</w:t>
            </w:r>
            <w:r w:rsidRPr="000D378B">
              <w:rPr>
                <w:b/>
              </w:rPr>
              <w:t xml:space="preserve"> </w:t>
            </w:r>
            <w:r w:rsidRPr="000D378B">
              <w:rPr>
                <w:bCs/>
              </w:rPr>
              <w:t>Security</w:t>
            </w:r>
            <w:r w:rsidRPr="000D378B">
              <w:rPr>
                <w:b/>
              </w:rPr>
              <w:t xml:space="preserve"> or Bid</w:t>
            </w:r>
            <w:r w:rsidR="00725392" w:rsidRPr="000D378B">
              <w:rPr>
                <w:b/>
                <w:szCs w:val="24"/>
              </w:rPr>
              <w:t>-</w:t>
            </w:r>
            <w:r w:rsidRPr="000D378B">
              <w:rPr>
                <w:b/>
              </w:rPr>
              <w:t>Securing Declaration</w:t>
            </w:r>
            <w:r w:rsidRPr="000D378B">
              <w:rPr>
                <w:szCs w:val="24"/>
              </w:rPr>
              <w:t>, in accordance with ITB 19</w:t>
            </w:r>
            <w:r w:rsidR="00DD30AF" w:rsidRPr="000D378B">
              <w:rPr>
                <w:szCs w:val="24"/>
              </w:rPr>
              <w:t>.1</w:t>
            </w:r>
            <w:r w:rsidRPr="000D378B">
              <w:rPr>
                <w:szCs w:val="24"/>
              </w:rPr>
              <w:t>;</w:t>
            </w:r>
          </w:p>
          <w:p w14:paraId="3A6490D2" w14:textId="77777777" w:rsidR="007B586E" w:rsidRPr="000D378B" w:rsidRDefault="007E1C9C">
            <w:pPr>
              <w:pStyle w:val="P3Header1-Clauses"/>
              <w:numPr>
                <w:ilvl w:val="0"/>
                <w:numId w:val="108"/>
              </w:numPr>
              <w:spacing w:before="120" w:after="120"/>
              <w:ind w:left="1175" w:hanging="630"/>
              <w:rPr>
                <w:szCs w:val="24"/>
              </w:rPr>
            </w:pPr>
            <w:r w:rsidRPr="000D378B">
              <w:rPr>
                <w:bCs/>
              </w:rPr>
              <w:t>Alternative</w:t>
            </w:r>
            <w:r w:rsidRPr="000D378B">
              <w:rPr>
                <w:b/>
                <w:szCs w:val="24"/>
              </w:rPr>
              <w:t xml:space="preserve"> </w:t>
            </w:r>
            <w:r w:rsidR="003C2816" w:rsidRPr="000D378B">
              <w:rPr>
                <w:b/>
                <w:szCs w:val="24"/>
              </w:rPr>
              <w:t>B</w:t>
            </w:r>
            <w:r w:rsidR="007B586E" w:rsidRPr="000D378B">
              <w:rPr>
                <w:b/>
                <w:szCs w:val="24"/>
              </w:rPr>
              <w:t>id</w:t>
            </w:r>
            <w:r w:rsidR="007B586E" w:rsidRPr="000D378B">
              <w:rPr>
                <w:szCs w:val="24"/>
              </w:rPr>
              <w:t>, if permissible, in accordance with ITB 13;</w:t>
            </w:r>
          </w:p>
          <w:p w14:paraId="3F1490E5" w14:textId="77777777" w:rsidR="007B586E" w:rsidRPr="000D378B" w:rsidRDefault="007E1C9C">
            <w:pPr>
              <w:pStyle w:val="P3Header1-Clauses"/>
              <w:numPr>
                <w:ilvl w:val="0"/>
                <w:numId w:val="108"/>
              </w:numPr>
              <w:spacing w:before="120" w:after="120"/>
              <w:ind w:left="1175" w:hanging="630"/>
              <w:rPr>
                <w:szCs w:val="24"/>
              </w:rPr>
            </w:pPr>
            <w:r w:rsidRPr="000D378B">
              <w:rPr>
                <w:bCs/>
              </w:rPr>
              <w:t>Authorization</w:t>
            </w:r>
            <w:r w:rsidRPr="000D378B">
              <w:rPr>
                <w:b/>
                <w:szCs w:val="24"/>
              </w:rPr>
              <w:t>:</w:t>
            </w:r>
            <w:r w:rsidRPr="000D378B">
              <w:rPr>
                <w:szCs w:val="24"/>
              </w:rPr>
              <w:t xml:space="preserve"> </w:t>
            </w:r>
            <w:r w:rsidR="007B586E" w:rsidRPr="000D378B">
              <w:rPr>
                <w:szCs w:val="24"/>
              </w:rPr>
              <w:t xml:space="preserve">written confirmation authorizing the signatory of the Bid to commit the Bidder, in accordance with ITB </w:t>
            </w:r>
            <w:r w:rsidR="00DB3840" w:rsidRPr="000D378B">
              <w:rPr>
                <w:szCs w:val="24"/>
              </w:rPr>
              <w:t>20.3</w:t>
            </w:r>
            <w:r w:rsidR="007B586E" w:rsidRPr="000D378B">
              <w:rPr>
                <w:szCs w:val="24"/>
              </w:rPr>
              <w:t>;</w:t>
            </w:r>
          </w:p>
          <w:p w14:paraId="13077B68" w14:textId="77777777" w:rsidR="007B586E" w:rsidRPr="000D378B" w:rsidRDefault="007E1C9C">
            <w:pPr>
              <w:pStyle w:val="P3Header1-Clauses"/>
              <w:numPr>
                <w:ilvl w:val="0"/>
                <w:numId w:val="108"/>
              </w:numPr>
              <w:spacing w:before="120" w:after="120"/>
              <w:ind w:left="1175" w:hanging="630"/>
              <w:rPr>
                <w:szCs w:val="24"/>
              </w:rPr>
            </w:pPr>
            <w:r w:rsidRPr="000D378B">
              <w:rPr>
                <w:bCs/>
              </w:rPr>
              <w:t>Bidder’s</w:t>
            </w:r>
            <w:r w:rsidRPr="000D378B">
              <w:rPr>
                <w:b/>
                <w:szCs w:val="24"/>
              </w:rPr>
              <w:t xml:space="preserve"> Eligibility:</w:t>
            </w:r>
            <w:r w:rsidRPr="000D378B">
              <w:t xml:space="preserve"> </w:t>
            </w:r>
            <w:r w:rsidR="007B586E" w:rsidRPr="000D378B">
              <w:rPr>
                <w:szCs w:val="24"/>
              </w:rPr>
              <w:t>documentary evidence in accordance with ITB 17</w:t>
            </w:r>
            <w:r w:rsidRPr="000D378B">
              <w:t xml:space="preserve"> establishing the Bidder’s eligibility to Bid;</w:t>
            </w:r>
          </w:p>
          <w:p w14:paraId="211612EF" w14:textId="77777777" w:rsidR="007B586E" w:rsidRPr="000D378B" w:rsidRDefault="00627AB7">
            <w:pPr>
              <w:pStyle w:val="P3Header1-Clauses"/>
              <w:numPr>
                <w:ilvl w:val="0"/>
                <w:numId w:val="108"/>
              </w:numPr>
              <w:spacing w:before="120" w:after="120"/>
              <w:ind w:left="1175" w:hanging="630"/>
              <w:rPr>
                <w:szCs w:val="24"/>
              </w:rPr>
            </w:pPr>
            <w:r w:rsidRPr="000D378B">
              <w:rPr>
                <w:bCs/>
              </w:rPr>
              <w:t>Qualifications</w:t>
            </w:r>
            <w:r w:rsidRPr="000D378B">
              <w:rPr>
                <w:szCs w:val="24"/>
              </w:rPr>
              <w:t xml:space="preserve">: documentary evidence in accordance with ITB </w:t>
            </w:r>
            <w:r w:rsidRPr="000D378B">
              <w:t>17</w:t>
            </w:r>
            <w:r w:rsidR="007B586E" w:rsidRPr="000D378B">
              <w:rPr>
                <w:szCs w:val="24"/>
              </w:rPr>
              <w:t xml:space="preserve"> establishing the Bidder’s qualifications to perform the contract</w:t>
            </w:r>
            <w:r w:rsidR="00F224E8" w:rsidRPr="000D378B">
              <w:rPr>
                <w:szCs w:val="24"/>
              </w:rPr>
              <w:t xml:space="preserve"> </w:t>
            </w:r>
            <w:r w:rsidR="00F224E8" w:rsidRPr="000D378B">
              <w:t>if its Bid is accepted</w:t>
            </w:r>
            <w:r w:rsidR="007B586E" w:rsidRPr="000D378B">
              <w:rPr>
                <w:szCs w:val="24"/>
              </w:rPr>
              <w:t>;</w:t>
            </w:r>
          </w:p>
          <w:p w14:paraId="66E11F9B" w14:textId="77777777" w:rsidR="007B586E" w:rsidRPr="000D378B" w:rsidRDefault="00B25B55">
            <w:pPr>
              <w:pStyle w:val="P3Header1-Clauses"/>
              <w:numPr>
                <w:ilvl w:val="0"/>
                <w:numId w:val="108"/>
              </w:numPr>
              <w:spacing w:before="120" w:after="120"/>
              <w:ind w:left="1175" w:hanging="630"/>
              <w:rPr>
                <w:color w:val="000000"/>
                <w:szCs w:val="24"/>
              </w:rPr>
            </w:pPr>
            <w:r w:rsidRPr="000D378B">
              <w:t>Conformity</w:t>
            </w:r>
            <w:r w:rsidR="007E1C9C" w:rsidRPr="000D378B">
              <w:rPr>
                <w:color w:val="000000"/>
              </w:rPr>
              <w:t xml:space="preserve">: </w:t>
            </w:r>
            <w:r w:rsidR="00341277" w:rsidRPr="000D378B">
              <w:rPr>
                <w:color w:val="000000"/>
                <w:szCs w:val="24"/>
              </w:rPr>
              <w:t xml:space="preserve">a </w:t>
            </w:r>
            <w:r w:rsidR="002D17E9" w:rsidRPr="000D378B">
              <w:rPr>
                <w:color w:val="000000"/>
              </w:rPr>
              <w:t>technical proposal</w:t>
            </w:r>
            <w:r w:rsidR="007B586E" w:rsidRPr="000D378B">
              <w:rPr>
                <w:color w:val="000000"/>
              </w:rPr>
              <w:t xml:space="preserve"> in accordance with ITB 16;</w:t>
            </w:r>
          </w:p>
          <w:p w14:paraId="658673C5" w14:textId="77777777" w:rsidR="007B586E" w:rsidRPr="000D378B" w:rsidRDefault="00F224E8">
            <w:pPr>
              <w:pStyle w:val="P3Header1-Clauses"/>
              <w:numPr>
                <w:ilvl w:val="0"/>
                <w:numId w:val="108"/>
              </w:numPr>
              <w:spacing w:before="120" w:after="120"/>
              <w:ind w:left="1175" w:hanging="630"/>
              <w:rPr>
                <w:szCs w:val="24"/>
              </w:rPr>
            </w:pPr>
            <w:proofErr w:type="gramStart"/>
            <w:r w:rsidRPr="000D378B">
              <w:rPr>
                <w:szCs w:val="24"/>
              </w:rPr>
              <w:t>a</w:t>
            </w:r>
            <w:r w:rsidR="007B586E" w:rsidRPr="000D378B">
              <w:rPr>
                <w:szCs w:val="24"/>
              </w:rPr>
              <w:t>ny</w:t>
            </w:r>
            <w:proofErr w:type="gramEnd"/>
            <w:r w:rsidR="007B586E" w:rsidRPr="000D378B">
              <w:rPr>
                <w:szCs w:val="24"/>
              </w:rPr>
              <w:t xml:space="preserve"> other document required</w:t>
            </w:r>
            <w:r w:rsidR="007B586E" w:rsidRPr="000D378B">
              <w:rPr>
                <w:b/>
                <w:szCs w:val="24"/>
              </w:rPr>
              <w:t xml:space="preserve"> in the BDS</w:t>
            </w:r>
            <w:r w:rsidR="007B586E" w:rsidRPr="000D378B">
              <w:rPr>
                <w:szCs w:val="24"/>
              </w:rPr>
              <w:t>.</w:t>
            </w:r>
          </w:p>
          <w:p w14:paraId="72142D12" w14:textId="77777777" w:rsidR="00DD30AF" w:rsidRPr="000D378B" w:rsidRDefault="00DD30AF" w:rsidP="00CE198C">
            <w:pPr>
              <w:pStyle w:val="Header2-SubClauses"/>
              <w:numPr>
                <w:ilvl w:val="1"/>
                <w:numId w:val="27"/>
              </w:numPr>
              <w:spacing w:before="120" w:after="120"/>
              <w:ind w:left="511" w:hanging="596"/>
              <w:rPr>
                <w:rFonts w:cs="Times New Roman"/>
              </w:rPr>
            </w:pPr>
            <w:r w:rsidRPr="000D378B">
              <w:rPr>
                <w:rFonts w:cs="Times New Roman"/>
              </w:rPr>
              <w:t xml:space="preserve">In addition to the requirements under ITB 11.1, </w:t>
            </w:r>
            <w:r w:rsidR="003C2816" w:rsidRPr="000D378B">
              <w:rPr>
                <w:rFonts w:cs="Times New Roman"/>
              </w:rPr>
              <w:t>B</w:t>
            </w:r>
            <w:r w:rsidRPr="000D378B">
              <w:rPr>
                <w:rFonts w:cs="Times New Roman"/>
              </w:rPr>
              <w:t xml:space="preserve">ids submitted by a JV shall include a copy of the Joint Venture Agreement entered </w:t>
            </w:r>
            <w:r w:rsidRPr="000D378B">
              <w:rPr>
                <w:rFonts w:cs="Times New Roman"/>
              </w:rPr>
              <w:lastRenderedPageBreak/>
              <w:t xml:space="preserve">into by all members.  Alternatively, a letter of intent to execute a Joint Venture Agreement in the event of a successful bid shall be signed by all members and submitted with the </w:t>
            </w:r>
            <w:r w:rsidR="003C2816" w:rsidRPr="000D378B">
              <w:rPr>
                <w:rFonts w:cs="Times New Roman"/>
              </w:rPr>
              <w:t>B</w:t>
            </w:r>
            <w:r w:rsidRPr="000D378B">
              <w:rPr>
                <w:rFonts w:cs="Times New Roman"/>
              </w:rPr>
              <w:t>id, together with a copy of the proposed Agreement.</w:t>
            </w:r>
          </w:p>
          <w:p w14:paraId="0B1209F2" w14:textId="77777777" w:rsidR="00DD30AF" w:rsidRPr="000D378B" w:rsidRDefault="00DD30AF" w:rsidP="00CE198C">
            <w:pPr>
              <w:pStyle w:val="Header2-SubClauses"/>
              <w:numPr>
                <w:ilvl w:val="1"/>
                <w:numId w:val="27"/>
              </w:numPr>
              <w:spacing w:before="120" w:after="120"/>
              <w:ind w:left="511" w:hanging="596"/>
              <w:rPr>
                <w:rFonts w:cs="Times New Roman"/>
              </w:rPr>
            </w:pPr>
            <w:r w:rsidRPr="000D378B">
              <w:rPr>
                <w:rFonts w:cs="Times New Roman"/>
              </w:rPr>
              <w:t>The Bidder shall furnish in the Letter of Bid information on commissions and gratuities, if any, paid or to be paid to agents or any other party relating to this Bid.</w:t>
            </w:r>
          </w:p>
        </w:tc>
      </w:tr>
      <w:tr w:rsidR="007B586E" w:rsidRPr="00CE198C" w14:paraId="77C1763C" w14:textId="77777777" w:rsidTr="006D2879">
        <w:trPr>
          <w:jc w:val="center"/>
        </w:trPr>
        <w:tc>
          <w:tcPr>
            <w:tcW w:w="2406" w:type="dxa"/>
            <w:shd w:val="clear" w:color="auto" w:fill="auto"/>
          </w:tcPr>
          <w:p w14:paraId="7BD5FD8C"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71" w:name="_Toc97371015"/>
            <w:bookmarkStart w:id="172" w:name="_Toc139863114"/>
            <w:bookmarkStart w:id="173" w:name="_Toc325723930"/>
            <w:bookmarkStart w:id="174" w:name="_Toc435624824"/>
            <w:bookmarkStart w:id="175" w:name="_Toc448224237"/>
            <w:bookmarkStart w:id="176" w:name="_Toc25317500"/>
            <w:r w:rsidRPr="00CE198C">
              <w:lastRenderedPageBreak/>
              <w:t>Letter of Bid</w:t>
            </w:r>
            <w:bookmarkEnd w:id="171"/>
            <w:r w:rsidRPr="00CE198C">
              <w:t xml:space="preserve"> and Schedules</w:t>
            </w:r>
            <w:bookmarkEnd w:id="172"/>
            <w:bookmarkEnd w:id="173"/>
            <w:bookmarkEnd w:id="174"/>
            <w:bookmarkEnd w:id="175"/>
            <w:bookmarkEnd w:id="176"/>
          </w:p>
        </w:tc>
        <w:tc>
          <w:tcPr>
            <w:tcW w:w="7201" w:type="dxa"/>
            <w:shd w:val="clear" w:color="auto" w:fill="auto"/>
          </w:tcPr>
          <w:p w14:paraId="5B6CCB56" w14:textId="77777777" w:rsidR="007B586E" w:rsidRPr="00CE198C" w:rsidRDefault="00877FDF" w:rsidP="00CE198C">
            <w:pPr>
              <w:pStyle w:val="Header2-SubClauses"/>
              <w:numPr>
                <w:ilvl w:val="1"/>
                <w:numId w:val="27"/>
              </w:numPr>
              <w:spacing w:before="120" w:after="120"/>
              <w:ind w:left="511" w:hanging="596"/>
              <w:rPr>
                <w:rFonts w:cs="Times New Roman"/>
              </w:rPr>
            </w:pPr>
            <w:r w:rsidRPr="00CE198C">
              <w:rPr>
                <w:rFonts w:cs="Times New Roman"/>
              </w:rPr>
              <w:t>T</w:t>
            </w:r>
            <w:r w:rsidR="007B586E" w:rsidRPr="00CE198C">
              <w:rPr>
                <w:rFonts w:cs="Times New Roman"/>
              </w:rPr>
              <w:t>he Letter of Bid</w:t>
            </w:r>
            <w:r w:rsidR="006211FC" w:rsidRPr="00CE198C">
              <w:rPr>
                <w:rFonts w:cs="Times New Roman"/>
              </w:rPr>
              <w:t xml:space="preserve"> and Schedules shall be prepared using the relevant forms furnished</w:t>
            </w:r>
            <w:r w:rsidR="00CC318E" w:rsidRPr="00CE198C">
              <w:rPr>
                <w:rFonts w:cs="Times New Roman"/>
              </w:rPr>
              <w:t xml:space="preserve"> in Section IV, Bidding Forms. </w:t>
            </w:r>
            <w:r w:rsidR="006211FC" w:rsidRPr="00CE198C">
              <w:rPr>
                <w:rFonts w:cs="Times New Roman"/>
              </w:rPr>
              <w:t>The forms must be completed without any alterations to the text, and no substitutes shall be accepted except as provided under ITB 20.</w:t>
            </w:r>
            <w:r w:rsidR="00EA2D1F" w:rsidRPr="00CE198C">
              <w:rPr>
                <w:rFonts w:cs="Times New Roman"/>
              </w:rPr>
              <w:t>3</w:t>
            </w:r>
            <w:r w:rsidR="00CC318E" w:rsidRPr="00CE198C">
              <w:rPr>
                <w:rFonts w:cs="Times New Roman"/>
              </w:rPr>
              <w:t xml:space="preserve">. </w:t>
            </w:r>
            <w:r w:rsidR="007B586E" w:rsidRPr="00CE198C">
              <w:rPr>
                <w:rFonts w:cs="Times New Roman"/>
              </w:rPr>
              <w:t>All blank spaces shall be filled in with the information requested.</w:t>
            </w:r>
          </w:p>
        </w:tc>
      </w:tr>
      <w:tr w:rsidR="007B586E" w:rsidRPr="00CE198C" w14:paraId="15F3A033" w14:textId="77777777" w:rsidTr="006D2879">
        <w:trPr>
          <w:jc w:val="center"/>
        </w:trPr>
        <w:tc>
          <w:tcPr>
            <w:tcW w:w="2406" w:type="dxa"/>
            <w:shd w:val="clear" w:color="auto" w:fill="auto"/>
          </w:tcPr>
          <w:p w14:paraId="53E1CD63"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77" w:name="_Toc438438834"/>
            <w:bookmarkStart w:id="178" w:name="_Toc438532587"/>
            <w:bookmarkStart w:id="179" w:name="_Toc438733978"/>
            <w:bookmarkStart w:id="180" w:name="_Toc438907017"/>
            <w:bookmarkStart w:id="181" w:name="_Toc438907216"/>
            <w:bookmarkStart w:id="182" w:name="_Toc97371016"/>
            <w:bookmarkStart w:id="183" w:name="_Toc139863115"/>
            <w:bookmarkStart w:id="184" w:name="_Toc325723931"/>
            <w:bookmarkStart w:id="185" w:name="_Toc435624825"/>
            <w:bookmarkStart w:id="186" w:name="_Toc448224238"/>
            <w:bookmarkStart w:id="187" w:name="_Toc25317501"/>
            <w:r w:rsidRPr="00CE198C">
              <w:t>Alternative Bids</w:t>
            </w:r>
            <w:bookmarkEnd w:id="177"/>
            <w:bookmarkEnd w:id="178"/>
            <w:bookmarkEnd w:id="179"/>
            <w:bookmarkEnd w:id="180"/>
            <w:bookmarkEnd w:id="181"/>
            <w:bookmarkEnd w:id="182"/>
            <w:bookmarkEnd w:id="183"/>
            <w:bookmarkEnd w:id="184"/>
            <w:bookmarkEnd w:id="185"/>
            <w:bookmarkEnd w:id="186"/>
            <w:bookmarkEnd w:id="187"/>
          </w:p>
        </w:tc>
        <w:tc>
          <w:tcPr>
            <w:tcW w:w="7201" w:type="dxa"/>
            <w:shd w:val="clear" w:color="auto" w:fill="auto"/>
          </w:tcPr>
          <w:p w14:paraId="189136E5"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Unless otherwise </w:t>
            </w:r>
            <w:r w:rsidR="005F0029" w:rsidRPr="00CE198C">
              <w:rPr>
                <w:rFonts w:cs="Times New Roman"/>
              </w:rPr>
              <w:t>specified</w:t>
            </w:r>
            <w:r w:rsidRPr="00CE198C">
              <w:rPr>
                <w:rFonts w:cs="Times New Roman"/>
                <w:b/>
              </w:rPr>
              <w:t xml:space="preserve"> in the BDS</w:t>
            </w:r>
            <w:r w:rsidRPr="00CE198C">
              <w:rPr>
                <w:rFonts w:cs="Times New Roman"/>
              </w:rPr>
              <w:t xml:space="preserve">, alternative </w:t>
            </w:r>
            <w:r w:rsidR="00723EAF" w:rsidRPr="00CE198C">
              <w:rPr>
                <w:rFonts w:cs="Times New Roman"/>
              </w:rPr>
              <w:t>B</w:t>
            </w:r>
            <w:r w:rsidRPr="00CE198C">
              <w:rPr>
                <w:rFonts w:cs="Times New Roman"/>
              </w:rPr>
              <w:t xml:space="preserve">ids shall not be considered. </w:t>
            </w:r>
          </w:p>
        </w:tc>
      </w:tr>
      <w:tr w:rsidR="007B586E" w:rsidRPr="00CE198C" w14:paraId="451FAA40" w14:textId="77777777" w:rsidTr="006D2879">
        <w:trPr>
          <w:jc w:val="center"/>
        </w:trPr>
        <w:tc>
          <w:tcPr>
            <w:tcW w:w="2406" w:type="dxa"/>
            <w:shd w:val="clear" w:color="auto" w:fill="auto"/>
          </w:tcPr>
          <w:p w14:paraId="3E557010"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6EB8DDBE"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When alternative times for completion are explicitly invited, a statement to that effect will be included</w:t>
            </w:r>
            <w:r w:rsidRPr="00CE198C">
              <w:rPr>
                <w:rFonts w:cs="Times New Roman"/>
                <w:b/>
              </w:rPr>
              <w:t xml:space="preserve"> in the BDS</w:t>
            </w:r>
            <w:r w:rsidR="00B05847" w:rsidRPr="00CE198C">
              <w:rPr>
                <w:rFonts w:cs="Times New Roman"/>
                <w:noProof/>
              </w:rPr>
              <w:t xml:space="preserve"> and</w:t>
            </w:r>
            <w:r w:rsidR="00B05847" w:rsidRPr="00CE198C">
              <w:rPr>
                <w:rFonts w:cs="Times New Roman"/>
              </w:rPr>
              <w:t xml:space="preserve"> the method of </w:t>
            </w:r>
            <w:r w:rsidR="00B05847" w:rsidRPr="00CE198C">
              <w:rPr>
                <w:rFonts w:cs="Times New Roman"/>
                <w:b/>
              </w:rPr>
              <w:t>evaluating</w:t>
            </w:r>
            <w:r w:rsidR="00B05847" w:rsidRPr="00CE198C">
              <w:rPr>
                <w:rFonts w:cs="Times New Roman"/>
              </w:rPr>
              <w:t xml:space="preserve"> different </w:t>
            </w:r>
            <w:r w:rsidR="00855EC9" w:rsidRPr="00CE198C">
              <w:rPr>
                <w:rFonts w:cs="Times New Roman"/>
              </w:rPr>
              <w:t>alternative times for completion</w:t>
            </w:r>
            <w:r w:rsidR="00B05847" w:rsidRPr="00CE198C">
              <w:rPr>
                <w:rFonts w:cs="Times New Roman"/>
                <w:noProof/>
              </w:rPr>
              <w:t xml:space="preserve"> will be described in Section III, Evaluation and Qualification Criteria.</w:t>
            </w:r>
          </w:p>
        </w:tc>
      </w:tr>
      <w:tr w:rsidR="007B586E" w:rsidRPr="00CE198C" w14:paraId="1C397FE4" w14:textId="77777777" w:rsidTr="006D2879">
        <w:trPr>
          <w:jc w:val="center"/>
        </w:trPr>
        <w:tc>
          <w:tcPr>
            <w:tcW w:w="2406" w:type="dxa"/>
            <w:shd w:val="clear" w:color="auto" w:fill="auto"/>
          </w:tcPr>
          <w:p w14:paraId="6AD32633"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416D6146" w14:textId="77777777" w:rsidR="007B586E" w:rsidRPr="00CE198C" w:rsidRDefault="00DD30AF" w:rsidP="00CE198C">
            <w:pPr>
              <w:pStyle w:val="Header2-SubClauses"/>
              <w:numPr>
                <w:ilvl w:val="1"/>
                <w:numId w:val="27"/>
              </w:numPr>
              <w:spacing w:before="120" w:after="120"/>
              <w:ind w:left="511" w:hanging="596"/>
              <w:rPr>
                <w:rFonts w:cs="Times New Roman"/>
              </w:rPr>
            </w:pPr>
            <w:r w:rsidRPr="00CE198C">
              <w:rPr>
                <w:rFonts w:cs="Times New Roman"/>
              </w:rPr>
              <w:t xml:space="preserve">Except as </w:t>
            </w:r>
            <w:r w:rsidR="00A91A43" w:rsidRPr="00CE198C">
              <w:rPr>
                <w:rFonts w:cs="Times New Roman"/>
              </w:rPr>
              <w:t xml:space="preserve">provided under </w:t>
            </w:r>
            <w:r w:rsidR="007B586E" w:rsidRPr="00CE198C">
              <w:rPr>
                <w:rFonts w:cs="Times New Roman"/>
              </w:rPr>
              <w:t xml:space="preserve">ITB 13.4 below, Bidders wishing to offer </w:t>
            </w:r>
            <w:r w:rsidR="007B586E" w:rsidRPr="00CE198C">
              <w:rPr>
                <w:rFonts w:cs="Times New Roman"/>
                <w:b/>
              </w:rPr>
              <w:t>technical</w:t>
            </w:r>
            <w:r w:rsidR="007B586E" w:rsidRPr="00CE198C">
              <w:rPr>
                <w:rFonts w:cs="Times New Roman"/>
              </w:rPr>
              <w:t xml:space="preserve"> alternatives to the requirements of the </w:t>
            </w:r>
            <w:r w:rsidR="004509D8" w:rsidRPr="00CE198C">
              <w:rPr>
                <w:rFonts w:cs="Times New Roman"/>
              </w:rPr>
              <w:t>bidding document</w:t>
            </w:r>
            <w:r w:rsidR="007B586E" w:rsidRPr="00CE198C">
              <w:rPr>
                <w:rFonts w:cs="Times New Roman"/>
              </w:rPr>
              <w:t xml:space="preserve"> must first price the </w:t>
            </w:r>
            <w:r w:rsidR="00283744" w:rsidRPr="00CE198C">
              <w:rPr>
                <w:rStyle w:val="StyleHeader2-SubClausesItalicChar"/>
                <w:rFonts w:cs="Times New Roman"/>
                <w:i w:val="0"/>
              </w:rPr>
              <w:t>Employer</w:t>
            </w:r>
            <w:r w:rsidR="007B586E" w:rsidRPr="00CE198C">
              <w:rPr>
                <w:rFonts w:cs="Times New Roman"/>
              </w:rPr>
              <w:t xml:space="preserve">’s design as described in the </w:t>
            </w:r>
            <w:r w:rsidR="004509D8" w:rsidRPr="00CE198C">
              <w:rPr>
                <w:rFonts w:cs="Times New Roman"/>
              </w:rPr>
              <w:t>bidding document</w:t>
            </w:r>
            <w:r w:rsidR="007B586E" w:rsidRPr="00CE198C">
              <w:rPr>
                <w:rFonts w:cs="Times New Roman"/>
              </w:rPr>
              <w:t xml:space="preserve"> and shall further provide all information necessary for a complete evaluation of the alternative by the </w:t>
            </w:r>
            <w:r w:rsidR="00283744" w:rsidRPr="00CE198C">
              <w:rPr>
                <w:rStyle w:val="StyleHeader2-SubClausesItalicChar"/>
                <w:rFonts w:cs="Times New Roman"/>
                <w:i w:val="0"/>
              </w:rPr>
              <w:t>Employer</w:t>
            </w:r>
            <w:r w:rsidR="007B586E" w:rsidRPr="00CE198C">
              <w:rPr>
                <w:rFonts w:cs="Times New Roman"/>
              </w:rPr>
              <w:t xml:space="preserve">, including drawings, design calculations, technical specifications, breakdown of prices, and proposed construction methodology and other relevant details. Only the technical alternatives, if any, of the </w:t>
            </w:r>
            <w:r w:rsidR="00B05847" w:rsidRPr="00CE198C">
              <w:rPr>
                <w:rFonts w:cs="Times New Roman"/>
              </w:rPr>
              <w:t xml:space="preserve">Bidder with the </w:t>
            </w:r>
            <w:r w:rsidR="00712CB8" w:rsidRPr="00CE198C">
              <w:rPr>
                <w:rFonts w:cs="Times New Roman"/>
              </w:rPr>
              <w:t>Most Advantageous Bid</w:t>
            </w:r>
            <w:r w:rsidR="007B586E" w:rsidRPr="00CE198C">
              <w:rPr>
                <w:rFonts w:cs="Times New Roman"/>
              </w:rPr>
              <w:t xml:space="preserve"> conforming to the basic technical requirements shall be considered by the </w:t>
            </w:r>
            <w:r w:rsidR="00283744" w:rsidRPr="00CE198C">
              <w:rPr>
                <w:rStyle w:val="StyleHeader2-SubClausesItalicChar"/>
                <w:rFonts w:cs="Times New Roman"/>
                <w:i w:val="0"/>
              </w:rPr>
              <w:t>Employer</w:t>
            </w:r>
            <w:r w:rsidR="007B586E" w:rsidRPr="00CE198C">
              <w:rPr>
                <w:rFonts w:cs="Times New Roman"/>
              </w:rPr>
              <w:t>.</w:t>
            </w:r>
          </w:p>
        </w:tc>
      </w:tr>
      <w:tr w:rsidR="007B586E" w:rsidRPr="00CE198C" w14:paraId="4EECD1CB" w14:textId="77777777" w:rsidTr="006D2879">
        <w:trPr>
          <w:jc w:val="center"/>
        </w:trPr>
        <w:tc>
          <w:tcPr>
            <w:tcW w:w="2406" w:type="dxa"/>
            <w:shd w:val="clear" w:color="auto" w:fill="auto"/>
          </w:tcPr>
          <w:p w14:paraId="64EC0FEA"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4F2B65C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When specified</w:t>
            </w:r>
            <w:r w:rsidRPr="00CE198C">
              <w:rPr>
                <w:rFonts w:cs="Times New Roman"/>
                <w:b/>
              </w:rPr>
              <w:t xml:space="preserve"> in the BDS</w:t>
            </w:r>
            <w:r w:rsidRPr="00CE198C">
              <w:rPr>
                <w:rFonts w:cs="Times New Roman"/>
              </w:rPr>
              <w:t>, Bidders are permitted to submit alternative technical solutions for specified parts of the Works</w:t>
            </w:r>
            <w:r w:rsidR="00BD09EC" w:rsidRPr="00CE198C">
              <w:rPr>
                <w:rFonts w:cs="Times New Roman"/>
              </w:rPr>
              <w:t>.</w:t>
            </w:r>
            <w:r w:rsidR="006211FC" w:rsidRPr="00CE198C">
              <w:rPr>
                <w:rFonts w:cs="Times New Roman"/>
              </w:rPr>
              <w:t xml:space="preserve"> </w:t>
            </w:r>
            <w:r w:rsidRPr="00CE198C">
              <w:rPr>
                <w:rFonts w:cs="Times New Roman"/>
              </w:rPr>
              <w:t>Such parts will be identified</w:t>
            </w:r>
            <w:r w:rsidRPr="00CE198C">
              <w:rPr>
                <w:rFonts w:cs="Times New Roman"/>
                <w:b/>
              </w:rPr>
              <w:t xml:space="preserve"> in the BDS</w:t>
            </w:r>
            <w:r w:rsidRPr="00CE198C">
              <w:rPr>
                <w:rFonts w:cs="Times New Roman"/>
              </w:rPr>
              <w:t xml:space="preserve"> and described in Section </w:t>
            </w:r>
            <w:r w:rsidRPr="00CE198C">
              <w:rPr>
                <w:rStyle w:val="StyleHeader2-SubClausesItalicChar"/>
                <w:rFonts w:cs="Times New Roman"/>
                <w:i w:val="0"/>
              </w:rPr>
              <w:t>VI</w:t>
            </w:r>
            <w:r w:rsidR="00A91A43" w:rsidRPr="00CE198C">
              <w:rPr>
                <w:rStyle w:val="StyleHeader2-SubClausesItalicChar"/>
                <w:rFonts w:cs="Times New Roman"/>
                <w:i w:val="0"/>
              </w:rPr>
              <w:t>I</w:t>
            </w:r>
            <w:r w:rsidR="00550B03" w:rsidRPr="00CE198C">
              <w:rPr>
                <w:rStyle w:val="StyleHeader2-SubClausesItalicChar"/>
                <w:rFonts w:cs="Times New Roman"/>
                <w:i w:val="0"/>
              </w:rPr>
              <w:t>,</w:t>
            </w:r>
            <w:r w:rsidRPr="00CE198C">
              <w:rPr>
                <w:rFonts w:cs="Times New Roman"/>
                <w:i/>
              </w:rPr>
              <w:t xml:space="preserve"> </w:t>
            </w:r>
            <w:r w:rsidR="00A91A43" w:rsidRPr="00CE198C">
              <w:rPr>
                <w:rStyle w:val="StyleHeader2-SubClausesItalicChar"/>
                <w:rFonts w:cs="Times New Roman"/>
                <w:i w:val="0"/>
              </w:rPr>
              <w:t>Works</w:t>
            </w:r>
            <w:r w:rsidR="00550B03" w:rsidRPr="00CE198C">
              <w:rPr>
                <w:rStyle w:val="StyleHeader2-SubClausesItalicChar"/>
                <w:rFonts w:cs="Times New Roman"/>
                <w:i w:val="0"/>
              </w:rPr>
              <w:t>’</w:t>
            </w:r>
            <w:r w:rsidR="00A91A43" w:rsidRPr="00CE198C">
              <w:rPr>
                <w:rStyle w:val="StyleHeader2-SubClausesItalicChar"/>
                <w:rFonts w:cs="Times New Roman"/>
                <w:i w:val="0"/>
              </w:rPr>
              <w:t xml:space="preserve"> </w:t>
            </w:r>
            <w:r w:rsidRPr="00CE198C">
              <w:rPr>
                <w:rFonts w:cs="Times New Roman"/>
              </w:rPr>
              <w:t xml:space="preserve">Requirements. The method for their evaluation will be stipulated in Section </w:t>
            </w:r>
            <w:r w:rsidRPr="00CE198C">
              <w:rPr>
                <w:rStyle w:val="StyleHeader2-SubClausesItalicChar"/>
                <w:rFonts w:cs="Times New Roman"/>
                <w:i w:val="0"/>
                <w:iCs w:val="0"/>
              </w:rPr>
              <w:t>III</w:t>
            </w:r>
            <w:r w:rsidR="00550B03" w:rsidRPr="00CE198C">
              <w:rPr>
                <w:rStyle w:val="StyleHeader2-SubClausesItalicChar"/>
                <w:rFonts w:cs="Times New Roman"/>
                <w:i w:val="0"/>
                <w:iCs w:val="0"/>
              </w:rPr>
              <w:t>,</w:t>
            </w:r>
            <w:r w:rsidRPr="00CE198C">
              <w:rPr>
                <w:rFonts w:cs="Times New Roman"/>
                <w:i/>
                <w:iCs/>
              </w:rPr>
              <w:t xml:space="preserve"> </w:t>
            </w:r>
            <w:r w:rsidRPr="00CE198C">
              <w:rPr>
                <w:rFonts w:cs="Times New Roman"/>
              </w:rPr>
              <w:t>Evaluation and Qualification Criteria.</w:t>
            </w:r>
          </w:p>
        </w:tc>
      </w:tr>
      <w:tr w:rsidR="007B586E" w:rsidRPr="00CE198C" w14:paraId="73B7691E" w14:textId="77777777" w:rsidTr="006D2879">
        <w:trPr>
          <w:jc w:val="center"/>
        </w:trPr>
        <w:tc>
          <w:tcPr>
            <w:tcW w:w="2406" w:type="dxa"/>
            <w:shd w:val="clear" w:color="auto" w:fill="auto"/>
          </w:tcPr>
          <w:p w14:paraId="6E3949A9"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88" w:name="_Toc438438835"/>
            <w:bookmarkStart w:id="189" w:name="_Toc438532588"/>
            <w:bookmarkStart w:id="190" w:name="_Toc438733979"/>
            <w:bookmarkStart w:id="191" w:name="_Toc438907018"/>
            <w:bookmarkStart w:id="192" w:name="_Toc438907217"/>
            <w:bookmarkStart w:id="193" w:name="_Toc97371017"/>
            <w:bookmarkStart w:id="194" w:name="_Toc139863116"/>
            <w:bookmarkStart w:id="195" w:name="_Toc325723932"/>
            <w:bookmarkStart w:id="196" w:name="_Toc435624826"/>
            <w:bookmarkStart w:id="197" w:name="_Toc448224239"/>
            <w:bookmarkStart w:id="198" w:name="_Toc25317502"/>
            <w:r w:rsidRPr="00CE198C">
              <w:t>Bid Prices and Discounts</w:t>
            </w:r>
            <w:bookmarkEnd w:id="188"/>
            <w:bookmarkEnd w:id="189"/>
            <w:bookmarkEnd w:id="190"/>
            <w:bookmarkEnd w:id="191"/>
            <w:bookmarkEnd w:id="192"/>
            <w:bookmarkEnd w:id="193"/>
            <w:bookmarkEnd w:id="194"/>
            <w:bookmarkEnd w:id="195"/>
            <w:bookmarkEnd w:id="196"/>
            <w:bookmarkEnd w:id="197"/>
            <w:bookmarkEnd w:id="198"/>
          </w:p>
        </w:tc>
        <w:tc>
          <w:tcPr>
            <w:tcW w:w="7201" w:type="dxa"/>
            <w:shd w:val="clear" w:color="auto" w:fill="auto"/>
          </w:tcPr>
          <w:p w14:paraId="26CBCE55"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prices and discounts quoted by the Bidder in the Letter of Bid and in the </w:t>
            </w:r>
            <w:r w:rsidR="00D35E9F" w:rsidRPr="00CE198C">
              <w:rPr>
                <w:rFonts w:cs="Times New Roman"/>
              </w:rPr>
              <w:t xml:space="preserve">Activity </w:t>
            </w:r>
            <w:r w:rsidRPr="00CE198C">
              <w:rPr>
                <w:rFonts w:cs="Times New Roman"/>
                <w:b/>
              </w:rPr>
              <w:t>Schedule</w:t>
            </w:r>
            <w:r w:rsidRPr="00CE198C">
              <w:rPr>
                <w:rFonts w:cs="Times New Roman"/>
              </w:rPr>
              <w:t xml:space="preserve"> </w:t>
            </w:r>
            <w:r w:rsidR="00F53C09" w:rsidRPr="00CE198C">
              <w:rPr>
                <w:rFonts w:cs="Times New Roman"/>
              </w:rPr>
              <w:t xml:space="preserve">or Bill of Quantities </w:t>
            </w:r>
            <w:r w:rsidRPr="00CE198C">
              <w:rPr>
                <w:rFonts w:cs="Times New Roman"/>
              </w:rPr>
              <w:t>shall conform to the requirements specified below.</w:t>
            </w:r>
          </w:p>
        </w:tc>
      </w:tr>
      <w:tr w:rsidR="007B586E" w:rsidRPr="00CE198C" w14:paraId="0310D135" w14:textId="77777777" w:rsidTr="006D2879">
        <w:trPr>
          <w:jc w:val="center"/>
        </w:trPr>
        <w:tc>
          <w:tcPr>
            <w:tcW w:w="2406" w:type="dxa"/>
            <w:shd w:val="clear" w:color="auto" w:fill="auto"/>
          </w:tcPr>
          <w:p w14:paraId="5E48A6B9"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2430E6BE" w14:textId="77777777" w:rsidR="007B586E" w:rsidRPr="00CE198C" w:rsidRDefault="003769D7" w:rsidP="00CE198C">
            <w:pPr>
              <w:pStyle w:val="Header2-SubClauses"/>
              <w:numPr>
                <w:ilvl w:val="1"/>
                <w:numId w:val="27"/>
              </w:numPr>
              <w:spacing w:before="120" w:after="120"/>
              <w:ind w:left="511" w:hanging="596"/>
              <w:rPr>
                <w:rFonts w:cs="Times New Roman"/>
              </w:rPr>
            </w:pPr>
            <w:r w:rsidRPr="00CE198C">
              <w:rPr>
                <w:rFonts w:cs="Times New Roman"/>
                <w:color w:val="000000"/>
                <w:sz w:val="20"/>
                <w:szCs w:val="20"/>
              </w:rPr>
              <w:t xml:space="preserve"> </w:t>
            </w:r>
            <w:r w:rsidRPr="00CE198C">
              <w:rPr>
                <w:rFonts w:cs="Times New Roman"/>
                <w:color w:val="000000"/>
              </w:rPr>
              <w:t xml:space="preserve">The Bidder shall submit a </w:t>
            </w:r>
            <w:r w:rsidR="00723EAF" w:rsidRPr="00CE198C">
              <w:rPr>
                <w:rFonts w:cs="Times New Roman"/>
                <w:color w:val="000000"/>
              </w:rPr>
              <w:t>B</w:t>
            </w:r>
            <w:r w:rsidRPr="00CE198C">
              <w:rPr>
                <w:rFonts w:cs="Times New Roman"/>
                <w:color w:val="000000"/>
              </w:rPr>
              <w:t xml:space="preserve">id for the whole of the </w:t>
            </w:r>
            <w:r w:rsidR="009B726A" w:rsidRPr="00CE198C">
              <w:rPr>
                <w:rFonts w:cs="Times New Roman"/>
                <w:color w:val="000000"/>
              </w:rPr>
              <w:t>W</w:t>
            </w:r>
            <w:r w:rsidRPr="00CE198C">
              <w:rPr>
                <w:rFonts w:cs="Times New Roman"/>
                <w:color w:val="000000"/>
              </w:rPr>
              <w:t xml:space="preserve">orks </w:t>
            </w:r>
            <w:r w:rsidRPr="00CE198C">
              <w:rPr>
                <w:rFonts w:cs="Times New Roman"/>
              </w:rPr>
              <w:t>described</w:t>
            </w:r>
            <w:r w:rsidRPr="00CE198C">
              <w:rPr>
                <w:rFonts w:cs="Times New Roman"/>
                <w:color w:val="000000"/>
              </w:rPr>
              <w:t xml:space="preserve"> in ITB 1.1 by filling in prices for all items of the Works, </w:t>
            </w:r>
            <w:r w:rsidRPr="00CE198C">
              <w:rPr>
                <w:rFonts w:cs="Times New Roman"/>
                <w:color w:val="000000"/>
              </w:rPr>
              <w:lastRenderedPageBreak/>
              <w:t xml:space="preserve">as identified in Section </w:t>
            </w:r>
            <w:r w:rsidR="00A44519" w:rsidRPr="00CE198C">
              <w:rPr>
                <w:rFonts w:cs="Times New Roman"/>
                <w:color w:val="000000"/>
              </w:rPr>
              <w:t>IV.</w:t>
            </w:r>
            <w:r w:rsidRPr="00CE198C">
              <w:rPr>
                <w:rFonts w:cs="Times New Roman"/>
                <w:color w:val="000000"/>
              </w:rPr>
              <w:t xml:space="preserve"> Bidding Forms. In case of admeasurement contracts, the Bidder shall fill in rates and prices for all items of the Works described in the Bill of Quantities.  Items against which no rate or price is entered by the Bidder will not be paid for by the Employer when executed and shall be deemed covered by the rates for other items and prices in the Bill of Quantities.</w:t>
            </w:r>
          </w:p>
        </w:tc>
      </w:tr>
      <w:tr w:rsidR="007B586E" w:rsidRPr="00CE198C" w14:paraId="1607E48B" w14:textId="77777777" w:rsidTr="006D2879">
        <w:trPr>
          <w:jc w:val="center"/>
        </w:trPr>
        <w:tc>
          <w:tcPr>
            <w:tcW w:w="2406" w:type="dxa"/>
            <w:shd w:val="clear" w:color="auto" w:fill="auto"/>
          </w:tcPr>
          <w:p w14:paraId="37368AFD"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427ED03F"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price </w:t>
            </w:r>
            <w:r w:rsidRPr="00CE198C">
              <w:rPr>
                <w:rFonts w:cs="Times New Roman"/>
                <w:color w:val="000000"/>
              </w:rPr>
              <w:t>to</w:t>
            </w:r>
            <w:r w:rsidRPr="00CE198C">
              <w:rPr>
                <w:rFonts w:cs="Times New Roman"/>
              </w:rPr>
              <w:t xml:space="preserve"> be quoted in the Letter of Bid</w:t>
            </w:r>
            <w:r w:rsidR="0012497D" w:rsidRPr="00CE198C">
              <w:rPr>
                <w:rFonts w:cs="Times New Roman"/>
              </w:rPr>
              <w:t>,</w:t>
            </w:r>
            <w:r w:rsidR="0012497D" w:rsidRPr="00CE198C">
              <w:rPr>
                <w:rFonts w:cs="Times New Roman"/>
                <w:szCs w:val="20"/>
              </w:rPr>
              <w:t xml:space="preserve"> </w:t>
            </w:r>
            <w:r w:rsidR="0012497D" w:rsidRPr="00CE198C">
              <w:rPr>
                <w:rFonts w:cs="Times New Roman"/>
              </w:rPr>
              <w:t>in accordance with ITB 12.1,</w:t>
            </w:r>
            <w:r w:rsidRPr="00CE198C">
              <w:rPr>
                <w:rFonts w:cs="Times New Roman"/>
              </w:rPr>
              <w:t xml:space="preserve"> shall be the total price of the </w:t>
            </w:r>
            <w:r w:rsidR="00723EAF" w:rsidRPr="00CE198C">
              <w:rPr>
                <w:rFonts w:cs="Times New Roman"/>
              </w:rPr>
              <w:t>B</w:t>
            </w:r>
            <w:r w:rsidRPr="00CE198C">
              <w:rPr>
                <w:rFonts w:cs="Times New Roman"/>
              </w:rPr>
              <w:t xml:space="preserve">id, excluding any discounts offered. </w:t>
            </w:r>
          </w:p>
        </w:tc>
      </w:tr>
      <w:tr w:rsidR="007B586E" w:rsidRPr="00CE198C" w14:paraId="1690DBCC" w14:textId="77777777" w:rsidTr="006D2879">
        <w:trPr>
          <w:jc w:val="center"/>
        </w:trPr>
        <w:tc>
          <w:tcPr>
            <w:tcW w:w="2406" w:type="dxa"/>
            <w:shd w:val="clear" w:color="auto" w:fill="auto"/>
          </w:tcPr>
          <w:p w14:paraId="47D7724D"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shd w:val="clear" w:color="auto" w:fill="auto"/>
          </w:tcPr>
          <w:p w14:paraId="2F48CA97" w14:textId="77777777" w:rsidR="007B586E" w:rsidRPr="00CE198C" w:rsidRDefault="0012497D"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Pr="00CE198C">
              <w:rPr>
                <w:rFonts w:cs="Times New Roman"/>
                <w:color w:val="000000"/>
              </w:rPr>
              <w:t>Bidder</w:t>
            </w:r>
            <w:r w:rsidRPr="00CE198C">
              <w:rPr>
                <w:rFonts w:cs="Times New Roman"/>
              </w:rPr>
              <w:t xml:space="preserve"> shall quote any discounts and </w:t>
            </w:r>
            <w:r w:rsidR="00C85BE1" w:rsidRPr="00CE198C">
              <w:rPr>
                <w:rFonts w:cs="Times New Roman"/>
              </w:rPr>
              <w:t xml:space="preserve">indicate </w:t>
            </w:r>
            <w:r w:rsidRPr="00CE198C">
              <w:rPr>
                <w:rFonts w:cs="Times New Roman"/>
              </w:rPr>
              <w:t>the methodology for their application in the Letter of Bid</w:t>
            </w:r>
            <w:r w:rsidR="00FC770C" w:rsidRPr="00CE198C">
              <w:rPr>
                <w:rFonts w:cs="Times New Roman"/>
              </w:rPr>
              <w:t xml:space="preserve"> </w:t>
            </w:r>
            <w:r w:rsidRPr="00CE198C">
              <w:rPr>
                <w:rFonts w:cs="Times New Roman"/>
              </w:rPr>
              <w:t>in accordance with ITB 12.1</w:t>
            </w:r>
            <w:r w:rsidR="007B586E" w:rsidRPr="00CE198C">
              <w:rPr>
                <w:rFonts w:cs="Times New Roman"/>
              </w:rPr>
              <w:t>.</w:t>
            </w:r>
          </w:p>
        </w:tc>
      </w:tr>
      <w:tr w:rsidR="007B586E" w:rsidRPr="00CE198C" w14:paraId="251A0198" w14:textId="77777777" w:rsidTr="006D2879">
        <w:trPr>
          <w:jc w:val="center"/>
        </w:trPr>
        <w:tc>
          <w:tcPr>
            <w:tcW w:w="2406" w:type="dxa"/>
            <w:shd w:val="clear" w:color="auto" w:fill="auto"/>
          </w:tcPr>
          <w:p w14:paraId="4E4CEBE3" w14:textId="77777777" w:rsidR="007B586E" w:rsidRPr="00CE198C" w:rsidRDefault="007B586E" w:rsidP="00CE198C">
            <w:pPr>
              <w:pStyle w:val="i"/>
              <w:suppressAutoHyphens w:val="0"/>
              <w:spacing w:before="120" w:after="120"/>
              <w:rPr>
                <w:rFonts w:ascii="Times New Roman" w:hAnsi="Times New Roman"/>
                <w:sz w:val="24"/>
                <w:szCs w:val="24"/>
              </w:rPr>
            </w:pPr>
          </w:p>
        </w:tc>
        <w:tc>
          <w:tcPr>
            <w:tcW w:w="7201" w:type="dxa"/>
            <w:shd w:val="clear" w:color="auto" w:fill="auto"/>
          </w:tcPr>
          <w:p w14:paraId="780247F1" w14:textId="77777777" w:rsidR="0012497D" w:rsidRPr="00CE198C" w:rsidRDefault="00F53C09" w:rsidP="00CE198C">
            <w:pPr>
              <w:pStyle w:val="Header2-SubClauses"/>
              <w:numPr>
                <w:ilvl w:val="1"/>
                <w:numId w:val="27"/>
              </w:numPr>
              <w:spacing w:before="120" w:after="120"/>
              <w:ind w:left="511" w:hanging="596"/>
              <w:rPr>
                <w:rFonts w:cs="Times New Roman"/>
              </w:rPr>
            </w:pPr>
            <w:r w:rsidRPr="00CE198C">
              <w:rPr>
                <w:rFonts w:cs="Times New Roman"/>
                <w:color w:val="000000"/>
              </w:rPr>
              <w:t>Unless otherwise specified</w:t>
            </w:r>
            <w:r w:rsidRPr="00CE198C">
              <w:rPr>
                <w:rFonts w:cs="Times New Roman"/>
                <w:b/>
                <w:color w:val="000000"/>
              </w:rPr>
              <w:t xml:space="preserve"> in the BDS</w:t>
            </w:r>
            <w:r w:rsidR="004A50CB" w:rsidRPr="00CE198C">
              <w:rPr>
                <w:rFonts w:cs="Times New Roman"/>
                <w:b/>
                <w:color w:val="000000"/>
              </w:rPr>
              <w:t xml:space="preserve"> </w:t>
            </w:r>
            <w:r w:rsidR="004A50CB" w:rsidRPr="00CE198C">
              <w:rPr>
                <w:rFonts w:cs="Times New Roman"/>
                <w:color w:val="000000"/>
              </w:rPr>
              <w:t>and the Conditions of Contract, the</w:t>
            </w:r>
            <w:r w:rsidR="00587B0E" w:rsidRPr="00CE198C">
              <w:rPr>
                <w:rFonts w:cs="Times New Roman"/>
                <w:color w:val="000000"/>
              </w:rPr>
              <w:t xml:space="preserve"> </w:t>
            </w:r>
            <w:r w:rsidRPr="00CE198C">
              <w:rPr>
                <w:rFonts w:cs="Times New Roman"/>
                <w:b/>
              </w:rPr>
              <w:t>p</w:t>
            </w:r>
            <w:r w:rsidR="00C85BE1" w:rsidRPr="00CE198C">
              <w:rPr>
                <w:rFonts w:cs="Times New Roman"/>
                <w:b/>
              </w:rPr>
              <w:t>rices</w:t>
            </w:r>
            <w:r w:rsidR="00C85BE1" w:rsidRPr="00CE198C">
              <w:rPr>
                <w:rFonts w:cs="Times New Roman"/>
                <w:color w:val="000000"/>
              </w:rPr>
              <w:t xml:space="preserve"> quoted by the Bidder shall be fixed</w:t>
            </w:r>
            <w:r w:rsidR="004A50CB" w:rsidRPr="00CE198C">
              <w:rPr>
                <w:rFonts w:cs="Times New Roman"/>
                <w:color w:val="000000"/>
              </w:rPr>
              <w:t>.</w:t>
            </w:r>
            <w:r w:rsidR="00C85BE1" w:rsidRPr="00CE198C">
              <w:rPr>
                <w:rFonts w:cs="Times New Roman"/>
                <w:color w:val="000000"/>
              </w:rPr>
              <w:t xml:space="preserve"> </w:t>
            </w:r>
            <w:r w:rsidR="003769D7" w:rsidRPr="00CE198C">
              <w:rPr>
                <w:rFonts w:cs="Times New Roman"/>
                <w:color w:val="000000"/>
              </w:rPr>
              <w:t>If the prices quoted by the Bidder are subject to adjustment during the performance of the Contract in accordance with the provisions of the Conditions of Contract, the Bidder shall furnish the indices and weightings for the price adjustment formulae in the Schedule of Adjustment Data in Section IV- Bidding Forms and the Employer may require the Bidder to justify its proposed indices and weightings</w:t>
            </w:r>
            <w:r w:rsidR="0012497D" w:rsidRPr="00CE198C">
              <w:rPr>
                <w:rFonts w:cs="Times New Roman"/>
              </w:rPr>
              <w:t>.</w:t>
            </w:r>
          </w:p>
          <w:p w14:paraId="0A8ED8A6"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If so </w:t>
            </w:r>
            <w:r w:rsidR="005F0029" w:rsidRPr="00CE198C">
              <w:rPr>
                <w:rFonts w:cs="Times New Roman"/>
                <w:color w:val="000000"/>
              </w:rPr>
              <w:t>specified</w:t>
            </w:r>
            <w:r w:rsidRPr="00CE198C">
              <w:rPr>
                <w:rFonts w:cs="Times New Roman"/>
              </w:rPr>
              <w:t xml:space="preserve"> in ITB 1.1, </w:t>
            </w:r>
            <w:r w:rsidR="00723EAF" w:rsidRPr="00CE198C">
              <w:rPr>
                <w:rFonts w:cs="Times New Roman"/>
              </w:rPr>
              <w:t>B</w:t>
            </w:r>
            <w:r w:rsidRPr="00CE198C">
              <w:rPr>
                <w:rFonts w:cs="Times New Roman"/>
              </w:rPr>
              <w:t xml:space="preserve">ids are invited for individual </w:t>
            </w:r>
            <w:r w:rsidR="002A34D0" w:rsidRPr="00CE198C">
              <w:rPr>
                <w:rFonts w:cs="Times New Roman"/>
              </w:rPr>
              <w:t>lots (contracts)</w:t>
            </w:r>
            <w:r w:rsidR="002A34D0" w:rsidRPr="00CE198C">
              <w:rPr>
                <w:rFonts w:cs="Times New Roman"/>
                <w:i/>
                <w:iCs/>
              </w:rPr>
              <w:t xml:space="preserve"> </w:t>
            </w:r>
            <w:r w:rsidR="002A34D0" w:rsidRPr="00CE198C">
              <w:rPr>
                <w:rFonts w:cs="Times New Roman"/>
              </w:rPr>
              <w:t>or for any c</w:t>
            </w:r>
            <w:r w:rsidR="000742A5" w:rsidRPr="00CE198C">
              <w:rPr>
                <w:rFonts w:cs="Times New Roman"/>
              </w:rPr>
              <w:t xml:space="preserve">ombination of lots (packages). </w:t>
            </w:r>
            <w:r w:rsidR="002A34D0" w:rsidRPr="00CE198C">
              <w:rPr>
                <w:rFonts w:cs="Times New Roman"/>
              </w:rPr>
              <w:t xml:space="preserve">Bidders wishing to offer discounts for the award of more than one Contract shall specify in their </w:t>
            </w:r>
            <w:r w:rsidR="00723EAF" w:rsidRPr="00CE198C">
              <w:rPr>
                <w:rFonts w:cs="Times New Roman"/>
              </w:rPr>
              <w:t>B</w:t>
            </w:r>
            <w:r w:rsidR="002A34D0" w:rsidRPr="00CE198C">
              <w:rPr>
                <w:rFonts w:cs="Times New Roman"/>
              </w:rPr>
              <w:t>id the price reductions applicable to each package, or alternatively, to individual Contra</w:t>
            </w:r>
            <w:r w:rsidR="000742A5" w:rsidRPr="00CE198C">
              <w:rPr>
                <w:rFonts w:cs="Times New Roman"/>
              </w:rPr>
              <w:t xml:space="preserve">cts within the package. </w:t>
            </w:r>
            <w:r w:rsidR="002A34D0" w:rsidRPr="00CE198C">
              <w:rPr>
                <w:rFonts w:cs="Times New Roman"/>
              </w:rPr>
              <w:t xml:space="preserve">Discounts shall be submitted in accordance with ITB 14.4, provided the </w:t>
            </w:r>
            <w:r w:rsidR="00723EAF" w:rsidRPr="00CE198C">
              <w:rPr>
                <w:rFonts w:cs="Times New Roman"/>
              </w:rPr>
              <w:t>B</w:t>
            </w:r>
            <w:r w:rsidR="002A34D0" w:rsidRPr="00CE198C">
              <w:rPr>
                <w:rFonts w:cs="Times New Roman"/>
              </w:rPr>
              <w:t xml:space="preserve">ids for all </w:t>
            </w:r>
            <w:r w:rsidR="002A34D0" w:rsidRPr="00CE198C">
              <w:rPr>
                <w:rFonts w:cs="Times New Roman"/>
                <w:iCs/>
              </w:rPr>
              <w:t>lots (contracts)</w:t>
            </w:r>
            <w:r w:rsidR="002A34D0" w:rsidRPr="00CE198C">
              <w:rPr>
                <w:rFonts w:cs="Times New Roman"/>
              </w:rPr>
              <w:t xml:space="preserve"> are opened at the same time.</w:t>
            </w:r>
          </w:p>
        </w:tc>
      </w:tr>
      <w:tr w:rsidR="001607CA" w:rsidRPr="00CE198C" w14:paraId="3E311B01" w14:textId="77777777" w:rsidTr="006D2879">
        <w:trPr>
          <w:jc w:val="center"/>
        </w:trPr>
        <w:tc>
          <w:tcPr>
            <w:tcW w:w="2406" w:type="dxa"/>
            <w:shd w:val="clear" w:color="auto" w:fill="auto"/>
          </w:tcPr>
          <w:p w14:paraId="71BBDAEA" w14:textId="77777777" w:rsidR="001607CA" w:rsidRPr="00CE198C" w:rsidRDefault="001607CA" w:rsidP="00CE198C">
            <w:pPr>
              <w:pStyle w:val="i"/>
              <w:suppressAutoHyphens w:val="0"/>
              <w:spacing w:before="120" w:after="120"/>
              <w:rPr>
                <w:rFonts w:ascii="Times New Roman" w:hAnsi="Times New Roman"/>
                <w:sz w:val="24"/>
                <w:szCs w:val="24"/>
              </w:rPr>
            </w:pPr>
          </w:p>
        </w:tc>
        <w:tc>
          <w:tcPr>
            <w:tcW w:w="7201" w:type="dxa"/>
            <w:shd w:val="clear" w:color="auto" w:fill="auto"/>
          </w:tcPr>
          <w:p w14:paraId="4ECA33C6" w14:textId="77777777" w:rsidR="001607CA" w:rsidRPr="00CE198C" w:rsidRDefault="001607CA" w:rsidP="00CE198C">
            <w:pPr>
              <w:pStyle w:val="Header2-SubClauses"/>
              <w:numPr>
                <w:ilvl w:val="1"/>
                <w:numId w:val="27"/>
              </w:numPr>
              <w:spacing w:before="120" w:after="120"/>
              <w:ind w:left="511" w:hanging="596"/>
              <w:rPr>
                <w:rFonts w:cs="Times New Roman"/>
                <w:b/>
                <w:color w:val="000000"/>
              </w:rPr>
            </w:pPr>
            <w:r w:rsidRPr="00CE198C">
              <w:rPr>
                <w:rFonts w:cs="Times New Roman"/>
              </w:rPr>
              <w:t xml:space="preserve">All duties, taxes, and other levies payable by the Contractor under the Contract, </w:t>
            </w:r>
            <w:r w:rsidRPr="00CE198C">
              <w:rPr>
                <w:rFonts w:cs="Times New Roman"/>
                <w:b/>
              </w:rPr>
              <w:t>or</w:t>
            </w:r>
            <w:r w:rsidRPr="00CE198C">
              <w:rPr>
                <w:rFonts w:cs="Times New Roman"/>
              </w:rPr>
              <w:t xml:space="preserve"> for any other cause, as of the date 28 days prior to the deadline for submission of Bids, shall be included in the rates and prices</w:t>
            </w:r>
            <w:r w:rsidRPr="00CE198C">
              <w:rPr>
                <w:rStyle w:val="FootnoteReference"/>
                <w:rFonts w:cs="Times New Roman"/>
              </w:rPr>
              <w:footnoteReference w:id="4"/>
            </w:r>
            <w:r w:rsidRPr="00CE198C">
              <w:rPr>
                <w:rFonts w:cs="Times New Roman"/>
              </w:rPr>
              <w:t xml:space="preserve"> and the total Bid price submitted by the Bidder.</w:t>
            </w:r>
          </w:p>
        </w:tc>
      </w:tr>
      <w:tr w:rsidR="007B586E" w:rsidRPr="00CE198C" w14:paraId="141EEA0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CE5DAA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199" w:name="_Toc438438836"/>
            <w:bookmarkStart w:id="200" w:name="_Toc438532597"/>
            <w:bookmarkStart w:id="201" w:name="_Toc438733980"/>
            <w:bookmarkStart w:id="202" w:name="_Toc438907019"/>
            <w:bookmarkStart w:id="203" w:name="_Toc438907218"/>
            <w:bookmarkStart w:id="204" w:name="_Toc97371018"/>
            <w:bookmarkStart w:id="205" w:name="_Toc139863117"/>
            <w:bookmarkStart w:id="206" w:name="_Toc325723933"/>
            <w:bookmarkStart w:id="207" w:name="_Toc435624827"/>
            <w:bookmarkStart w:id="208" w:name="_Toc448224240"/>
            <w:bookmarkStart w:id="209" w:name="_Toc25317503"/>
            <w:r w:rsidRPr="00CE198C">
              <w:t>Cu</w:t>
            </w:r>
            <w:bookmarkStart w:id="210" w:name="_Hlt438531797"/>
            <w:bookmarkEnd w:id="210"/>
            <w:r w:rsidRPr="00CE198C">
              <w:t>rrencies of Bid</w:t>
            </w:r>
            <w:bookmarkEnd w:id="199"/>
            <w:bookmarkEnd w:id="200"/>
            <w:bookmarkEnd w:id="201"/>
            <w:bookmarkEnd w:id="202"/>
            <w:bookmarkEnd w:id="203"/>
            <w:r w:rsidRPr="00CE198C">
              <w:t xml:space="preserve"> and Payment</w:t>
            </w:r>
            <w:bookmarkEnd w:id="204"/>
            <w:bookmarkEnd w:id="205"/>
            <w:bookmarkEnd w:id="206"/>
            <w:bookmarkEnd w:id="207"/>
            <w:bookmarkEnd w:id="208"/>
            <w:bookmarkEnd w:id="209"/>
          </w:p>
        </w:tc>
        <w:tc>
          <w:tcPr>
            <w:tcW w:w="7201" w:type="dxa"/>
            <w:tcBorders>
              <w:top w:val="nil"/>
              <w:left w:val="nil"/>
              <w:bottom w:val="nil"/>
              <w:right w:val="nil"/>
            </w:tcBorders>
            <w:shd w:val="clear" w:color="auto" w:fill="auto"/>
          </w:tcPr>
          <w:p w14:paraId="19029BC7" w14:textId="77777777" w:rsidR="007B586E" w:rsidRPr="00CE198C" w:rsidRDefault="007B586E" w:rsidP="00CE198C">
            <w:pPr>
              <w:pStyle w:val="Header2-SubClauses"/>
              <w:numPr>
                <w:ilvl w:val="1"/>
                <w:numId w:val="27"/>
              </w:numPr>
              <w:spacing w:before="120" w:after="120"/>
              <w:ind w:left="511" w:hanging="596"/>
              <w:rPr>
                <w:rFonts w:cs="Times New Roman"/>
                <w:i/>
              </w:rPr>
            </w:pPr>
            <w:r w:rsidRPr="00CE198C">
              <w:rPr>
                <w:rFonts w:cs="Times New Roman"/>
              </w:rPr>
              <w:t>The currency(</w:t>
            </w:r>
            <w:proofErr w:type="spellStart"/>
            <w:r w:rsidRPr="00CE198C">
              <w:rPr>
                <w:rFonts w:cs="Times New Roman"/>
              </w:rPr>
              <w:t>ies</w:t>
            </w:r>
            <w:proofErr w:type="spellEnd"/>
            <w:r w:rsidRPr="00CE198C">
              <w:rPr>
                <w:rFonts w:cs="Times New Roman"/>
              </w:rPr>
              <w:t xml:space="preserve">) </w:t>
            </w:r>
            <w:r w:rsidRPr="00CE198C">
              <w:rPr>
                <w:rFonts w:cs="Times New Roman"/>
                <w:b/>
              </w:rPr>
              <w:t>of</w:t>
            </w:r>
            <w:r w:rsidRPr="00CE198C">
              <w:rPr>
                <w:rFonts w:cs="Times New Roman"/>
              </w:rPr>
              <w:t xml:space="preserve"> the </w:t>
            </w:r>
            <w:r w:rsidR="00723EAF" w:rsidRPr="00CE198C">
              <w:rPr>
                <w:rFonts w:cs="Times New Roman"/>
              </w:rPr>
              <w:t>B</w:t>
            </w:r>
            <w:r w:rsidRPr="00CE198C">
              <w:rPr>
                <w:rFonts w:cs="Times New Roman"/>
              </w:rPr>
              <w:t xml:space="preserve">id </w:t>
            </w:r>
            <w:r w:rsidR="009E7D71" w:rsidRPr="00CE198C">
              <w:rPr>
                <w:rFonts w:cs="Times New Roman"/>
              </w:rPr>
              <w:t>and the currency(</w:t>
            </w:r>
            <w:proofErr w:type="spellStart"/>
            <w:r w:rsidR="009E7D71" w:rsidRPr="00CE198C">
              <w:rPr>
                <w:rFonts w:cs="Times New Roman"/>
              </w:rPr>
              <w:t>ies</w:t>
            </w:r>
            <w:proofErr w:type="spellEnd"/>
            <w:r w:rsidR="009E7D71" w:rsidRPr="00CE198C">
              <w:rPr>
                <w:rFonts w:cs="Times New Roman"/>
              </w:rPr>
              <w:t xml:space="preserve">) of </w:t>
            </w:r>
            <w:r w:rsidR="006D7915" w:rsidRPr="00CE198C">
              <w:rPr>
                <w:rFonts w:cs="Times New Roman"/>
              </w:rPr>
              <w:t xml:space="preserve">payments </w:t>
            </w:r>
            <w:r w:rsidRPr="00CE198C">
              <w:rPr>
                <w:rFonts w:cs="Times New Roman"/>
              </w:rPr>
              <w:t xml:space="preserve">shall be </w:t>
            </w:r>
            <w:r w:rsidR="00CA4596" w:rsidRPr="00CE198C">
              <w:rPr>
                <w:rFonts w:cs="Times New Roman"/>
              </w:rPr>
              <w:t>the same</w:t>
            </w:r>
            <w:r w:rsidR="00855EC9" w:rsidRPr="00CE198C">
              <w:rPr>
                <w:rFonts w:cs="Times New Roman"/>
              </w:rPr>
              <w:t xml:space="preserve"> </w:t>
            </w:r>
            <w:r w:rsidR="00855EC9" w:rsidRPr="00CE198C">
              <w:rPr>
                <w:rFonts w:cs="Times New Roman"/>
                <w:color w:val="000000" w:themeColor="text1"/>
              </w:rPr>
              <w:t xml:space="preserve">and shall be </w:t>
            </w:r>
            <w:r w:rsidR="00855EC9" w:rsidRPr="00CE198C">
              <w:rPr>
                <w:rStyle w:val="StyleHeader2-SubClausesBoldChar"/>
                <w:rFonts w:cs="Times New Roman"/>
                <w:b w:val="0"/>
                <w:lang w:val="en-US"/>
              </w:rPr>
              <w:t>as specified</w:t>
            </w:r>
            <w:r w:rsidR="00855EC9" w:rsidRPr="00CE198C">
              <w:rPr>
                <w:rStyle w:val="StyleHeader2-SubClausesBoldChar"/>
                <w:rFonts w:cs="Times New Roman"/>
                <w:lang w:val="en-US"/>
              </w:rPr>
              <w:t xml:space="preserve"> in </w:t>
            </w:r>
            <w:r w:rsidR="00855EC9" w:rsidRPr="00CE198C">
              <w:rPr>
                <w:rStyle w:val="StyleHeader2-SubClausesBoldChar"/>
                <w:rFonts w:cs="Times New Roman"/>
                <w:color w:val="000000" w:themeColor="text1"/>
                <w:lang w:val="en-US"/>
              </w:rPr>
              <w:t>the</w:t>
            </w:r>
            <w:r w:rsidR="00855EC9" w:rsidRPr="00CE198C">
              <w:rPr>
                <w:rStyle w:val="StyleHeader2-SubClausesBoldChar"/>
                <w:rFonts w:cs="Times New Roman"/>
                <w:b w:val="0"/>
                <w:color w:val="000000" w:themeColor="text1"/>
                <w:lang w:val="en-US"/>
              </w:rPr>
              <w:t xml:space="preserve"> </w:t>
            </w:r>
            <w:r w:rsidR="00855EC9" w:rsidRPr="00CE198C">
              <w:rPr>
                <w:rStyle w:val="StyleHeader2-SubClausesBoldChar"/>
                <w:rFonts w:cs="Times New Roman"/>
                <w:lang w:val="en-US"/>
              </w:rPr>
              <w:t>BDS</w:t>
            </w:r>
            <w:r w:rsidRPr="00CE198C">
              <w:rPr>
                <w:rFonts w:cs="Times New Roman"/>
              </w:rPr>
              <w:t>.</w:t>
            </w:r>
          </w:p>
        </w:tc>
      </w:tr>
      <w:tr w:rsidR="007B586E" w:rsidRPr="00CE198C" w14:paraId="1409450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105B684"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5337857F"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iCs/>
              </w:rPr>
              <w:t xml:space="preserve">Bidders may be required by the </w:t>
            </w:r>
            <w:r w:rsidR="00283744" w:rsidRPr="00CE198C">
              <w:rPr>
                <w:rFonts w:cs="Times New Roman"/>
                <w:iCs/>
              </w:rPr>
              <w:t>Employer</w:t>
            </w:r>
            <w:r w:rsidRPr="00CE198C">
              <w:rPr>
                <w:rFonts w:cs="Times New Roman"/>
                <w:iCs/>
              </w:rPr>
              <w:t xml:space="preserve"> to justify, to the </w:t>
            </w:r>
            <w:r w:rsidR="00283744" w:rsidRPr="00CE198C">
              <w:rPr>
                <w:rFonts w:cs="Times New Roman"/>
                <w:iCs/>
              </w:rPr>
              <w:t>Employer</w:t>
            </w:r>
            <w:r w:rsidRPr="00CE198C">
              <w:rPr>
                <w:rFonts w:cs="Times New Roman"/>
                <w:iCs/>
              </w:rPr>
              <w:t xml:space="preserve">’s satisfaction, their local and foreign currency </w:t>
            </w:r>
            <w:r w:rsidRPr="00CE198C">
              <w:rPr>
                <w:rFonts w:cs="Times New Roman"/>
              </w:rPr>
              <w:lastRenderedPageBreak/>
              <w:t>requirements</w:t>
            </w:r>
            <w:r w:rsidRPr="00CE198C">
              <w:rPr>
                <w:rFonts w:cs="Times New Roman"/>
                <w:iCs/>
              </w:rPr>
              <w:t xml:space="preserve">, and to substantiate that the amounts included in the </w:t>
            </w:r>
            <w:r w:rsidR="006D7915" w:rsidRPr="00CE198C">
              <w:rPr>
                <w:rFonts w:cs="Times New Roman"/>
              </w:rPr>
              <w:t>unit rates and prices and shown in the Schedule of Adjustment Data are reasonable</w:t>
            </w:r>
            <w:r w:rsidR="00766714" w:rsidRPr="00CE198C">
              <w:rPr>
                <w:rStyle w:val="FootnoteReference"/>
                <w:rFonts w:cs="Times New Roman"/>
              </w:rPr>
              <w:footnoteReference w:id="5"/>
            </w:r>
            <w:r w:rsidR="006D7915" w:rsidRPr="00CE198C">
              <w:rPr>
                <w:rFonts w:cs="Times New Roman"/>
              </w:rPr>
              <w:t>,</w:t>
            </w:r>
            <w:r w:rsidR="00A14BC5" w:rsidRPr="00CE198C">
              <w:rPr>
                <w:rFonts w:cs="Times New Roman"/>
              </w:rPr>
              <w:t xml:space="preserve"> </w:t>
            </w:r>
            <w:r w:rsidRPr="00CE198C">
              <w:rPr>
                <w:rFonts w:cs="Times New Roman"/>
                <w:iCs/>
              </w:rPr>
              <w:t>in which case a detailed breakdown of the foreign currency requirements shall be provided by Bidders</w:t>
            </w:r>
            <w:r w:rsidRPr="00CE198C">
              <w:rPr>
                <w:rFonts w:cs="Times New Roman"/>
              </w:rPr>
              <w:t>.</w:t>
            </w:r>
          </w:p>
        </w:tc>
      </w:tr>
      <w:tr w:rsidR="007B586E" w:rsidRPr="00CE198C" w14:paraId="2929549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2AA3EC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11" w:name="_Toc97371019"/>
            <w:bookmarkStart w:id="212" w:name="_Toc139863118"/>
            <w:bookmarkStart w:id="213" w:name="_Toc325723934"/>
            <w:bookmarkStart w:id="214" w:name="_Toc435624828"/>
            <w:bookmarkStart w:id="215" w:name="_Toc448224241"/>
            <w:bookmarkStart w:id="216" w:name="_Toc25317504"/>
            <w:r w:rsidRPr="00CE198C">
              <w:lastRenderedPageBreak/>
              <w:t>Documents Comprising the Technical Proposal</w:t>
            </w:r>
            <w:bookmarkEnd w:id="211"/>
            <w:bookmarkEnd w:id="212"/>
            <w:bookmarkEnd w:id="213"/>
            <w:bookmarkEnd w:id="214"/>
            <w:bookmarkEnd w:id="215"/>
            <w:bookmarkEnd w:id="216"/>
          </w:p>
        </w:tc>
        <w:tc>
          <w:tcPr>
            <w:tcW w:w="7201" w:type="dxa"/>
            <w:tcBorders>
              <w:top w:val="nil"/>
              <w:left w:val="nil"/>
              <w:bottom w:val="nil"/>
              <w:right w:val="nil"/>
            </w:tcBorders>
            <w:shd w:val="clear" w:color="auto" w:fill="auto"/>
          </w:tcPr>
          <w:p w14:paraId="1837A107"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shall furnish a </w:t>
            </w:r>
            <w:r w:rsidR="00BC1571" w:rsidRPr="00CE198C">
              <w:rPr>
                <w:rFonts w:cs="Times New Roman"/>
              </w:rPr>
              <w:t xml:space="preserve">technical proposal </w:t>
            </w:r>
            <w:r w:rsidRPr="00CE198C">
              <w:rPr>
                <w:rFonts w:cs="Times New Roman"/>
              </w:rPr>
              <w:t>including a statement of work methods, equipment, personnel, schedule and any other information as stipulated in Section IV</w:t>
            </w:r>
            <w:r w:rsidR="00C8738F" w:rsidRPr="00CE198C">
              <w:rPr>
                <w:rFonts w:cs="Times New Roman"/>
              </w:rPr>
              <w:t>,</w:t>
            </w:r>
            <w:r w:rsidRPr="00CE198C">
              <w:rPr>
                <w:rFonts w:cs="Times New Roman"/>
              </w:rPr>
              <w:t xml:space="preserve"> Bidding Forms, in sufficient detail to demonstrate the adequacy of the Bidders’ proposal to meet the work</w:t>
            </w:r>
            <w:r w:rsidR="00C17DD9" w:rsidRPr="00CE198C">
              <w:rPr>
                <w:rFonts w:cs="Times New Roman"/>
              </w:rPr>
              <w:t>’s</w:t>
            </w:r>
            <w:r w:rsidRPr="00CE198C">
              <w:rPr>
                <w:rFonts w:cs="Times New Roman"/>
              </w:rPr>
              <w:t xml:space="preserve"> requirements and the completion time. </w:t>
            </w:r>
          </w:p>
        </w:tc>
      </w:tr>
      <w:tr w:rsidR="007B586E" w:rsidRPr="00CE198C" w14:paraId="1595240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1A031C0"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17" w:name="_Toc438438840"/>
            <w:bookmarkStart w:id="218" w:name="_Toc438532603"/>
            <w:bookmarkStart w:id="219" w:name="_Toc438733984"/>
            <w:bookmarkStart w:id="220" w:name="_Toc438907023"/>
            <w:bookmarkStart w:id="221" w:name="_Toc438907222"/>
            <w:bookmarkStart w:id="222" w:name="_Toc97371020"/>
            <w:bookmarkStart w:id="223" w:name="_Toc139863119"/>
            <w:bookmarkStart w:id="224" w:name="_Toc325723935"/>
            <w:bookmarkStart w:id="225" w:name="_Toc435624829"/>
            <w:bookmarkStart w:id="226" w:name="_Toc448224242"/>
            <w:bookmarkStart w:id="227" w:name="_Toc25317505"/>
            <w:r w:rsidRPr="00CE198C">
              <w:t xml:space="preserve">Documents Establishing the </w:t>
            </w:r>
            <w:r w:rsidR="005713F2" w:rsidRPr="00CE198C">
              <w:t xml:space="preserve">Eligibility and </w:t>
            </w:r>
            <w:r w:rsidRPr="00CE198C">
              <w:t>Qualifications of the Bidder</w:t>
            </w:r>
            <w:bookmarkEnd w:id="217"/>
            <w:bookmarkEnd w:id="218"/>
            <w:bookmarkEnd w:id="219"/>
            <w:bookmarkEnd w:id="220"/>
            <w:bookmarkEnd w:id="221"/>
            <w:bookmarkEnd w:id="222"/>
            <w:bookmarkEnd w:id="223"/>
            <w:bookmarkEnd w:id="224"/>
            <w:bookmarkEnd w:id="225"/>
            <w:bookmarkEnd w:id="226"/>
            <w:bookmarkEnd w:id="227"/>
          </w:p>
        </w:tc>
        <w:tc>
          <w:tcPr>
            <w:tcW w:w="7201" w:type="dxa"/>
            <w:tcBorders>
              <w:top w:val="nil"/>
              <w:left w:val="nil"/>
              <w:bottom w:val="nil"/>
              <w:right w:val="nil"/>
            </w:tcBorders>
            <w:shd w:val="clear" w:color="auto" w:fill="auto"/>
          </w:tcPr>
          <w:p w14:paraId="69A1725B" w14:textId="77777777" w:rsidR="00627AB7" w:rsidRPr="00CE198C" w:rsidRDefault="00627AB7" w:rsidP="00CE198C">
            <w:pPr>
              <w:pStyle w:val="Header2-SubClauses"/>
              <w:numPr>
                <w:ilvl w:val="1"/>
                <w:numId w:val="27"/>
              </w:numPr>
              <w:spacing w:before="120" w:after="120"/>
              <w:ind w:left="511" w:hanging="596"/>
              <w:rPr>
                <w:rFonts w:cs="Times New Roman"/>
              </w:rPr>
            </w:pPr>
            <w:r w:rsidRPr="00CE198C">
              <w:rPr>
                <w:rFonts w:cs="Times New Roman"/>
              </w:rPr>
              <w:t>To establish Bidder’s eligibility in accordance with ITB 4, Bidd</w:t>
            </w:r>
            <w:bookmarkStart w:id="228" w:name="_Hlt438531784"/>
            <w:bookmarkEnd w:id="228"/>
            <w:r w:rsidRPr="00CE198C">
              <w:rPr>
                <w:rFonts w:cs="Times New Roman"/>
              </w:rPr>
              <w:t xml:space="preserve">ers shall complete the </w:t>
            </w:r>
            <w:r w:rsidRPr="00CE198C">
              <w:rPr>
                <w:rFonts w:cs="Times New Roman"/>
                <w:b/>
              </w:rPr>
              <w:t>Letter</w:t>
            </w:r>
            <w:r w:rsidRPr="00CE198C">
              <w:rPr>
                <w:rFonts w:cs="Times New Roman"/>
              </w:rPr>
              <w:t xml:space="preserve"> of Bid, included in Section IV, Bidding Forms. </w:t>
            </w:r>
          </w:p>
          <w:p w14:paraId="71AD0491" w14:textId="77777777" w:rsidR="007B586E" w:rsidRPr="00CE198C" w:rsidRDefault="00907C36" w:rsidP="00CE198C">
            <w:pPr>
              <w:pStyle w:val="Header2-SubClauses"/>
              <w:numPr>
                <w:ilvl w:val="1"/>
                <w:numId w:val="27"/>
              </w:numPr>
              <w:spacing w:before="120" w:after="120"/>
              <w:ind w:left="511" w:hanging="596"/>
              <w:rPr>
                <w:rFonts w:cs="Times New Roman"/>
              </w:rPr>
            </w:pPr>
            <w:r w:rsidRPr="00CE198C">
              <w:rPr>
                <w:rFonts w:cs="Times New Roman"/>
              </w:rPr>
              <w:t>In accordance with Section III, Evaluation and Qualification Criteria</w:t>
            </w:r>
            <w:r w:rsidR="009E7D71" w:rsidRPr="00CE198C">
              <w:rPr>
                <w:rFonts w:cs="Times New Roman"/>
              </w:rPr>
              <w:t>, to</w:t>
            </w:r>
            <w:r w:rsidR="007B586E" w:rsidRPr="00CE198C">
              <w:rPr>
                <w:rFonts w:cs="Times New Roman"/>
              </w:rPr>
              <w:t xml:space="preserve"> establish its qualifications to perform the Contract</w:t>
            </w:r>
            <w:r w:rsidRPr="00CE198C">
              <w:rPr>
                <w:rFonts w:cs="Times New Roman"/>
              </w:rPr>
              <w:t>,</w:t>
            </w:r>
            <w:r w:rsidR="007B586E" w:rsidRPr="00CE198C">
              <w:rPr>
                <w:rFonts w:cs="Times New Roman"/>
              </w:rPr>
              <w:t xml:space="preserve"> the Bidder shall provide the information requested in the corresponding information sheets included in Section </w:t>
            </w:r>
            <w:r w:rsidR="007B586E" w:rsidRPr="00CE198C">
              <w:rPr>
                <w:rStyle w:val="StyleHeader2-SubClausesItalicChar"/>
                <w:rFonts w:cs="Times New Roman"/>
                <w:i w:val="0"/>
              </w:rPr>
              <w:t>IV</w:t>
            </w:r>
            <w:r w:rsidRPr="00CE198C">
              <w:rPr>
                <w:rStyle w:val="StyleHeader2-SubClausesItalicChar"/>
                <w:rFonts w:cs="Times New Roman"/>
                <w:i w:val="0"/>
              </w:rPr>
              <w:t>,</w:t>
            </w:r>
            <w:r w:rsidR="007B586E" w:rsidRPr="00CE198C">
              <w:rPr>
                <w:rFonts w:cs="Times New Roman"/>
              </w:rPr>
              <w:t xml:space="preserve"> Bidding Forms.</w:t>
            </w:r>
          </w:p>
        </w:tc>
      </w:tr>
      <w:tr w:rsidR="007B586E" w:rsidRPr="00CE198C" w14:paraId="7C7D545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5937251"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54953E21" w14:textId="77777777" w:rsidR="007B586E" w:rsidRPr="00CE198C" w:rsidRDefault="00947897" w:rsidP="00CE198C">
            <w:pPr>
              <w:pStyle w:val="Header2-SubClauses"/>
              <w:numPr>
                <w:ilvl w:val="1"/>
                <w:numId w:val="27"/>
              </w:numPr>
              <w:spacing w:before="120" w:after="120"/>
              <w:ind w:left="511" w:hanging="596"/>
              <w:rPr>
                <w:rFonts w:cs="Times New Roman"/>
              </w:rPr>
            </w:pPr>
            <w:r w:rsidRPr="00CE198C">
              <w:rPr>
                <w:rFonts w:cs="Times New Roman"/>
              </w:rPr>
              <w:t xml:space="preserve">If a margin of preference applies as specified in accordance with ITB 33.1, domestic </w:t>
            </w:r>
            <w:r w:rsidRPr="00CE198C">
              <w:rPr>
                <w:rFonts w:cs="Times New Roman"/>
                <w:b/>
              </w:rPr>
              <w:t>Bidders</w:t>
            </w:r>
            <w:r w:rsidRPr="00CE198C">
              <w:rPr>
                <w:rFonts w:cs="Times New Roman"/>
              </w:rPr>
              <w:t>, individually or in joint ventures, applying for eligibility for domestic preference shall supply all information required to satisfy the criteria for eligibility specified in accordance with ITB 33.1</w:t>
            </w:r>
            <w:r w:rsidR="007B586E" w:rsidRPr="00CE198C">
              <w:rPr>
                <w:rFonts w:cs="Times New Roman"/>
              </w:rPr>
              <w:t>.</w:t>
            </w:r>
          </w:p>
        </w:tc>
      </w:tr>
      <w:tr w:rsidR="007B586E" w:rsidRPr="00CE198C" w14:paraId="7E6C1BB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F1ABF4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29" w:name="_Toc438438841"/>
            <w:bookmarkStart w:id="230" w:name="_Toc438532604"/>
            <w:bookmarkStart w:id="231" w:name="_Toc438733985"/>
            <w:bookmarkStart w:id="232" w:name="_Toc438907024"/>
            <w:bookmarkStart w:id="233" w:name="_Toc438907223"/>
            <w:bookmarkStart w:id="234" w:name="_Toc97371021"/>
            <w:bookmarkStart w:id="235" w:name="_Toc139863120"/>
            <w:bookmarkStart w:id="236" w:name="_Toc325723936"/>
            <w:bookmarkStart w:id="237" w:name="_Toc435624830"/>
            <w:bookmarkStart w:id="238" w:name="_Toc448224243"/>
            <w:bookmarkStart w:id="239" w:name="_Toc25317506"/>
            <w:r w:rsidRPr="00CE198C">
              <w:t>Period of Validity of Bids</w:t>
            </w:r>
            <w:bookmarkEnd w:id="229"/>
            <w:bookmarkEnd w:id="230"/>
            <w:bookmarkEnd w:id="231"/>
            <w:bookmarkEnd w:id="232"/>
            <w:bookmarkEnd w:id="233"/>
            <w:bookmarkEnd w:id="234"/>
            <w:bookmarkEnd w:id="235"/>
            <w:bookmarkEnd w:id="236"/>
            <w:bookmarkEnd w:id="237"/>
            <w:bookmarkEnd w:id="238"/>
            <w:bookmarkEnd w:id="239"/>
          </w:p>
        </w:tc>
        <w:tc>
          <w:tcPr>
            <w:tcW w:w="7201" w:type="dxa"/>
            <w:tcBorders>
              <w:top w:val="nil"/>
              <w:left w:val="nil"/>
              <w:bottom w:val="nil"/>
              <w:right w:val="nil"/>
            </w:tcBorders>
            <w:shd w:val="clear" w:color="auto" w:fill="auto"/>
          </w:tcPr>
          <w:p w14:paraId="7029609B" w14:textId="429788EA"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Bids shall remain valid </w:t>
            </w:r>
            <w:r w:rsidR="00B42838" w:rsidRPr="00CE198C">
              <w:rPr>
                <w:rFonts w:cs="Times New Roman"/>
              </w:rPr>
              <w:t xml:space="preserve">until the date specified </w:t>
            </w:r>
            <w:r w:rsidR="00B42838" w:rsidRPr="00CE198C">
              <w:rPr>
                <w:rFonts w:cs="Times New Roman"/>
                <w:b/>
              </w:rPr>
              <w:t>in the</w:t>
            </w:r>
            <w:r w:rsidR="00B42838" w:rsidRPr="00CE198C">
              <w:rPr>
                <w:rFonts w:cs="Times New Roman"/>
              </w:rPr>
              <w:t xml:space="preserve"> </w:t>
            </w:r>
            <w:r w:rsidR="00B42838" w:rsidRPr="00CE198C">
              <w:rPr>
                <w:rFonts w:cs="Times New Roman"/>
                <w:b/>
              </w:rPr>
              <w:t xml:space="preserve">BDS </w:t>
            </w:r>
            <w:r w:rsidR="00B42838" w:rsidRPr="00CE198C">
              <w:rPr>
                <w:rFonts w:cs="Times New Roman"/>
              </w:rPr>
              <w:t xml:space="preserve">or any extended </w:t>
            </w:r>
            <w:r w:rsidR="00B42838" w:rsidRPr="00CE198C">
              <w:rPr>
                <w:rFonts w:cs="Times New Roman"/>
                <w:b/>
              </w:rPr>
              <w:t>date</w:t>
            </w:r>
            <w:r w:rsidR="00B42838" w:rsidRPr="00CE198C">
              <w:rPr>
                <w:rFonts w:cs="Times New Roman"/>
              </w:rPr>
              <w:t xml:space="preserve"> if amended by the Employer in accordance with ITB 8.</w:t>
            </w:r>
            <w:r w:rsidRPr="00CE198C">
              <w:rPr>
                <w:rFonts w:cs="Times New Roman"/>
              </w:rPr>
              <w:t xml:space="preserve"> </w:t>
            </w:r>
            <w:r w:rsidR="00B42838" w:rsidRPr="00CE198C">
              <w:rPr>
                <w:rFonts w:cs="Times New Roman"/>
              </w:rPr>
              <w:t xml:space="preserve">A Bid that is not valid until the date specified </w:t>
            </w:r>
            <w:r w:rsidR="00B42838" w:rsidRPr="00CE198C">
              <w:rPr>
                <w:rFonts w:cs="Times New Roman"/>
                <w:b/>
              </w:rPr>
              <w:t>in the BDS,</w:t>
            </w:r>
            <w:r w:rsidR="00B42838" w:rsidRPr="00CE198C">
              <w:rPr>
                <w:rFonts w:cs="Times New Roman"/>
              </w:rPr>
              <w:t xml:space="preserve"> or any extended date if amended by the Employer in accordance with ITB 8, shall be rejected by the Employer as nonresponsive</w:t>
            </w:r>
            <w:r w:rsidRPr="00CE198C">
              <w:rPr>
                <w:rFonts w:cs="Times New Roman"/>
              </w:rPr>
              <w:t>.</w:t>
            </w:r>
          </w:p>
        </w:tc>
      </w:tr>
      <w:tr w:rsidR="007B586E" w:rsidRPr="00CE198C" w14:paraId="6407652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46FE345" w14:textId="77777777" w:rsidR="007B586E" w:rsidRPr="00CE198C" w:rsidRDefault="007B586E" w:rsidP="00CE198C">
            <w:pPr>
              <w:pStyle w:val="S1-Header2"/>
              <w:spacing w:before="120" w:after="120"/>
              <w:ind w:left="432"/>
              <w:jc w:val="both"/>
            </w:pPr>
          </w:p>
        </w:tc>
        <w:tc>
          <w:tcPr>
            <w:tcW w:w="7201" w:type="dxa"/>
            <w:tcBorders>
              <w:top w:val="nil"/>
              <w:left w:val="nil"/>
              <w:bottom w:val="nil"/>
              <w:right w:val="nil"/>
            </w:tcBorders>
            <w:shd w:val="clear" w:color="auto" w:fill="auto"/>
          </w:tcPr>
          <w:p w14:paraId="236E92ED" w14:textId="0EDAC662"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In exceptional </w:t>
            </w:r>
            <w:r w:rsidRPr="00CE198C">
              <w:rPr>
                <w:rFonts w:cs="Times New Roman"/>
                <w:b/>
              </w:rPr>
              <w:t>circumstances</w:t>
            </w:r>
            <w:r w:rsidRPr="00CE198C">
              <w:rPr>
                <w:rFonts w:cs="Times New Roman"/>
              </w:rPr>
              <w:t xml:space="preserve">, prior to the </w:t>
            </w:r>
            <w:r w:rsidR="00B42838" w:rsidRPr="00CE198C">
              <w:rPr>
                <w:rFonts w:cs="Times New Roman"/>
              </w:rPr>
              <w:t>date of expiration of the Bid validity</w:t>
            </w:r>
            <w:r w:rsidRPr="00CE198C">
              <w:rPr>
                <w:rFonts w:cs="Times New Roman"/>
              </w:rPr>
              <w:t xml:space="preserve">, the </w:t>
            </w:r>
            <w:r w:rsidR="00283744" w:rsidRPr="00CE198C">
              <w:rPr>
                <w:rFonts w:cs="Times New Roman"/>
              </w:rPr>
              <w:t>Employer</w:t>
            </w:r>
            <w:r w:rsidRPr="00CE198C">
              <w:rPr>
                <w:rFonts w:cs="Times New Roman"/>
              </w:rPr>
              <w:t xml:space="preserve"> may request Bidders to extend the period of validity of their </w:t>
            </w:r>
            <w:r w:rsidR="00E607B6" w:rsidRPr="00CE198C">
              <w:rPr>
                <w:rFonts w:cs="Times New Roman"/>
              </w:rPr>
              <w:t>B</w:t>
            </w:r>
            <w:r w:rsidRPr="00CE198C">
              <w:rPr>
                <w:rFonts w:cs="Times New Roman"/>
              </w:rPr>
              <w:t xml:space="preserve">ids. The request and the responses shall be made in writing. If a </w:t>
            </w:r>
            <w:r w:rsidR="00E607B6" w:rsidRPr="00CE198C">
              <w:rPr>
                <w:rFonts w:cs="Times New Roman"/>
              </w:rPr>
              <w:t>Bid Security</w:t>
            </w:r>
            <w:r w:rsidRPr="00CE198C">
              <w:rPr>
                <w:rFonts w:cs="Times New Roman"/>
              </w:rPr>
              <w:t xml:space="preserve"> is requested in accordance with ITB 19, it shall also be extended for </w:t>
            </w:r>
            <w:r w:rsidR="003E3B1A" w:rsidRPr="00CE198C">
              <w:rPr>
                <w:rFonts w:cs="Times New Roman"/>
              </w:rPr>
              <w:t xml:space="preserve">twenty-eight (28) days beyond the </w:t>
            </w:r>
            <w:r w:rsidR="00B42838" w:rsidRPr="00CE198C">
              <w:rPr>
                <w:rFonts w:cs="Times New Roman"/>
              </w:rPr>
              <w:t xml:space="preserve">extended date for </w:t>
            </w:r>
            <w:r w:rsidR="00931D57" w:rsidRPr="00CE198C">
              <w:rPr>
                <w:rFonts w:cs="Times New Roman"/>
              </w:rPr>
              <w:t>B</w:t>
            </w:r>
            <w:r w:rsidR="00B42838" w:rsidRPr="00CE198C">
              <w:rPr>
                <w:rFonts w:cs="Times New Roman"/>
              </w:rPr>
              <w:t>id validity</w:t>
            </w:r>
            <w:r w:rsidR="007E44AE" w:rsidRPr="00CE198C">
              <w:rPr>
                <w:rFonts w:cs="Times New Roman"/>
              </w:rPr>
              <w:t>.</w:t>
            </w:r>
            <w:r w:rsidRPr="00CE198C">
              <w:rPr>
                <w:rFonts w:cs="Times New Roman"/>
              </w:rPr>
              <w:t xml:space="preserve"> A Bidder may refuse the request without forfeiting its </w:t>
            </w:r>
            <w:r w:rsidR="00E607B6" w:rsidRPr="00CE198C">
              <w:rPr>
                <w:rFonts w:cs="Times New Roman"/>
              </w:rPr>
              <w:t>Bid Security</w:t>
            </w:r>
            <w:r w:rsidRPr="00CE198C">
              <w:rPr>
                <w:rFonts w:cs="Times New Roman"/>
              </w:rPr>
              <w:t xml:space="preserve">. A Bidder granting the request shall not be required or permitted to modify its </w:t>
            </w:r>
            <w:r w:rsidR="00E607B6" w:rsidRPr="00CE198C">
              <w:rPr>
                <w:rFonts w:cs="Times New Roman"/>
              </w:rPr>
              <w:t>B</w:t>
            </w:r>
            <w:r w:rsidRPr="00CE198C">
              <w:rPr>
                <w:rFonts w:cs="Times New Roman"/>
              </w:rPr>
              <w:t>id</w:t>
            </w:r>
            <w:r w:rsidR="003E3B1A" w:rsidRPr="00CE198C">
              <w:rPr>
                <w:rFonts w:cs="Times New Roman"/>
              </w:rPr>
              <w:t>,</w:t>
            </w:r>
            <w:r w:rsidR="003E3B1A" w:rsidRPr="00CE198C">
              <w:rPr>
                <w:rFonts w:cs="Times New Roman"/>
                <w:iCs/>
              </w:rPr>
              <w:t xml:space="preserve"> except as provided in ITB </w:t>
            </w:r>
            <w:r w:rsidR="003E3B1A" w:rsidRPr="00CE198C">
              <w:rPr>
                <w:rFonts w:cs="Times New Roman"/>
              </w:rPr>
              <w:t>18.3</w:t>
            </w:r>
            <w:r w:rsidR="003E3B1A" w:rsidRPr="00CE198C">
              <w:rPr>
                <w:rFonts w:cs="Times New Roman"/>
                <w:iCs/>
              </w:rPr>
              <w:t>.</w:t>
            </w:r>
          </w:p>
        </w:tc>
      </w:tr>
      <w:tr w:rsidR="00114C09" w:rsidRPr="00CE198C" w14:paraId="044E2BC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AC0D8A6" w14:textId="77777777" w:rsidR="00114C09" w:rsidRPr="00CE198C" w:rsidRDefault="00114C09" w:rsidP="00CE198C">
            <w:pPr>
              <w:pStyle w:val="S1-Header2"/>
              <w:spacing w:before="120" w:after="120"/>
              <w:ind w:left="432"/>
              <w:jc w:val="both"/>
            </w:pPr>
          </w:p>
        </w:tc>
        <w:tc>
          <w:tcPr>
            <w:tcW w:w="7201" w:type="dxa"/>
            <w:tcBorders>
              <w:top w:val="nil"/>
              <w:left w:val="nil"/>
              <w:bottom w:val="nil"/>
              <w:right w:val="nil"/>
            </w:tcBorders>
            <w:shd w:val="clear" w:color="auto" w:fill="auto"/>
          </w:tcPr>
          <w:p w14:paraId="23440A5C" w14:textId="291CBA16" w:rsidR="00114C09" w:rsidRPr="00CE198C" w:rsidRDefault="00F503F5" w:rsidP="00CE198C">
            <w:pPr>
              <w:pStyle w:val="Header2-SubClauses"/>
              <w:numPr>
                <w:ilvl w:val="1"/>
                <w:numId w:val="27"/>
              </w:numPr>
              <w:spacing w:before="120" w:after="120"/>
              <w:ind w:left="511" w:hanging="596"/>
              <w:rPr>
                <w:rFonts w:cs="Times New Roman"/>
              </w:rPr>
            </w:pPr>
            <w:r w:rsidRPr="00CE198C">
              <w:rPr>
                <w:rFonts w:cs="Times New Roman"/>
              </w:rPr>
              <w:t xml:space="preserve">If the award is delayed by a period exceeding fifty-six (56) days </w:t>
            </w:r>
            <w:r w:rsidRPr="00CE198C">
              <w:rPr>
                <w:rFonts w:cs="Times New Roman"/>
              </w:rPr>
              <w:lastRenderedPageBreak/>
              <w:t xml:space="preserve">beyond the </w:t>
            </w:r>
            <w:r w:rsidR="00B2625C" w:rsidRPr="00CE198C">
              <w:rPr>
                <w:rFonts w:cs="Times New Roman"/>
              </w:rPr>
              <w:t>date of expiry of the Bid validity specified in accordance with ITB 18.1</w:t>
            </w:r>
            <w:r w:rsidRPr="00CE198C">
              <w:rPr>
                <w:rFonts w:cs="Times New Roman"/>
                <w:color w:val="000000"/>
              </w:rPr>
              <w:t>,</w:t>
            </w:r>
            <w:r w:rsidRPr="00CE198C">
              <w:rPr>
                <w:rFonts w:cs="Times New Roman"/>
                <w:color w:val="FF0000"/>
              </w:rPr>
              <w:t xml:space="preserve"> </w:t>
            </w:r>
            <w:r w:rsidRPr="00CE198C">
              <w:rPr>
                <w:rFonts w:cs="Times New Roman"/>
              </w:rPr>
              <w:t>the Contract price shall be determined as follows:</w:t>
            </w:r>
          </w:p>
        </w:tc>
      </w:tr>
      <w:tr w:rsidR="007B586E" w:rsidRPr="00CE198C" w14:paraId="43686BD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5F298FC" w14:textId="77777777" w:rsidR="007B586E" w:rsidRPr="00CE198C" w:rsidRDefault="007B586E" w:rsidP="00CE198C">
            <w:pPr>
              <w:pStyle w:val="Header1-Clauses"/>
              <w:keepNext/>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06E3C2A8" w14:textId="77777777" w:rsidR="003E3B1A" w:rsidRPr="00CE198C" w:rsidRDefault="00C13D5D">
            <w:pPr>
              <w:pStyle w:val="P3Header1-Clauses"/>
              <w:numPr>
                <w:ilvl w:val="0"/>
                <w:numId w:val="109"/>
              </w:numPr>
              <w:spacing w:before="120" w:after="120"/>
              <w:ind w:left="1175" w:hanging="630"/>
            </w:pPr>
            <w:r w:rsidRPr="00CE198C">
              <w:t>i</w:t>
            </w:r>
            <w:r w:rsidR="003E3B1A" w:rsidRPr="00CE198C">
              <w:t xml:space="preserve">n the case of </w:t>
            </w:r>
            <w:r w:rsidR="003E3B1A" w:rsidRPr="00CE198C">
              <w:rPr>
                <w:b/>
              </w:rPr>
              <w:t>fixed price</w:t>
            </w:r>
            <w:r w:rsidR="003E3B1A" w:rsidRPr="00CE198C">
              <w:t xml:space="preserve"> contracts, the Contract price shall be the </w:t>
            </w:r>
            <w:r w:rsidR="003A2A0E" w:rsidRPr="00CE198C">
              <w:t xml:space="preserve">Bid </w:t>
            </w:r>
            <w:r w:rsidR="003E3B1A" w:rsidRPr="00CE198C">
              <w:rPr>
                <w:b/>
                <w:szCs w:val="24"/>
              </w:rPr>
              <w:t>price</w:t>
            </w:r>
            <w:r w:rsidR="003E3B1A" w:rsidRPr="00CE198C">
              <w:t xml:space="preserve"> adjusted by the factor specified</w:t>
            </w:r>
            <w:r w:rsidR="003E3B1A" w:rsidRPr="00CE198C">
              <w:rPr>
                <w:b/>
              </w:rPr>
              <w:t xml:space="preserve"> in the</w:t>
            </w:r>
            <w:r w:rsidR="003E3B1A" w:rsidRPr="00CE198C">
              <w:t xml:space="preserve"> </w:t>
            </w:r>
            <w:r w:rsidR="003E3B1A" w:rsidRPr="00CE198C">
              <w:rPr>
                <w:b/>
              </w:rPr>
              <w:t>BDS</w:t>
            </w:r>
            <w:r w:rsidRPr="00CE198C">
              <w:rPr>
                <w:b/>
              </w:rPr>
              <w:t>;</w:t>
            </w:r>
            <w:r w:rsidR="003E3B1A" w:rsidRPr="00CE198C">
              <w:t xml:space="preserve"> </w:t>
            </w:r>
          </w:p>
          <w:p w14:paraId="6AAF68F7" w14:textId="77777777" w:rsidR="003E3B1A" w:rsidRPr="00CE198C" w:rsidRDefault="00C13D5D">
            <w:pPr>
              <w:pStyle w:val="P3Header1-Clauses"/>
              <w:numPr>
                <w:ilvl w:val="0"/>
                <w:numId w:val="110"/>
              </w:numPr>
              <w:spacing w:before="120" w:after="120"/>
              <w:ind w:left="1175" w:hanging="630"/>
            </w:pPr>
            <w:r w:rsidRPr="00CE198C">
              <w:t>i</w:t>
            </w:r>
            <w:r w:rsidR="003E3B1A" w:rsidRPr="00CE198C">
              <w:t xml:space="preserve">n the case of </w:t>
            </w:r>
            <w:r w:rsidR="003E3B1A" w:rsidRPr="00CE198C">
              <w:rPr>
                <w:b/>
              </w:rPr>
              <w:t xml:space="preserve">adjustable </w:t>
            </w:r>
            <w:r w:rsidR="003E3B1A" w:rsidRPr="00CE198C">
              <w:t>price contrac</w:t>
            </w:r>
            <w:r w:rsidRPr="00CE198C">
              <w:t>ts, no adjustment shall be made; or</w:t>
            </w:r>
          </w:p>
          <w:p w14:paraId="665AC5F0" w14:textId="77777777" w:rsidR="003E3B1A" w:rsidRPr="00CE198C" w:rsidRDefault="00C13D5D">
            <w:pPr>
              <w:pStyle w:val="P3Header1-Clauses"/>
              <w:numPr>
                <w:ilvl w:val="0"/>
                <w:numId w:val="110"/>
              </w:numPr>
              <w:spacing w:before="120" w:after="120"/>
              <w:ind w:left="1175" w:hanging="630"/>
            </w:pPr>
            <w:proofErr w:type="gramStart"/>
            <w:r w:rsidRPr="00CE198C">
              <w:t>i</w:t>
            </w:r>
            <w:r w:rsidR="003E3B1A" w:rsidRPr="00CE198C">
              <w:t>n</w:t>
            </w:r>
            <w:proofErr w:type="gramEnd"/>
            <w:r w:rsidR="003E3B1A" w:rsidRPr="00CE198C">
              <w:t xml:space="preserve"> any case, </w:t>
            </w:r>
            <w:r w:rsidR="00723EAF" w:rsidRPr="00CE198C">
              <w:t>B</w:t>
            </w:r>
            <w:r w:rsidR="003E3B1A" w:rsidRPr="00CE198C">
              <w:t xml:space="preserve">id evaluation shall be based on the </w:t>
            </w:r>
            <w:r w:rsidR="00723EAF" w:rsidRPr="00CE198C">
              <w:t>B</w:t>
            </w:r>
            <w:r w:rsidR="003E3B1A" w:rsidRPr="00CE198C">
              <w:t>id price without taking into consideration the applicable correction from those indicated above.</w:t>
            </w:r>
          </w:p>
        </w:tc>
      </w:tr>
      <w:tr w:rsidR="007B586E" w:rsidRPr="00CE198C" w14:paraId="039EA84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7FE0747"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40" w:name="_Toc438438842"/>
            <w:bookmarkStart w:id="241" w:name="_Toc438532605"/>
            <w:bookmarkStart w:id="242" w:name="_Toc438733986"/>
            <w:bookmarkStart w:id="243" w:name="_Toc438907025"/>
            <w:bookmarkStart w:id="244" w:name="_Toc438907224"/>
            <w:bookmarkStart w:id="245" w:name="_Toc97371022"/>
            <w:bookmarkStart w:id="246" w:name="_Toc139863121"/>
            <w:bookmarkStart w:id="247" w:name="_Toc325723937"/>
            <w:bookmarkStart w:id="248" w:name="_Toc435624831"/>
            <w:bookmarkStart w:id="249" w:name="_Toc448224244"/>
            <w:bookmarkStart w:id="250" w:name="_Toc25317507"/>
            <w:r w:rsidRPr="00CE198C">
              <w:t>Bid Security</w:t>
            </w:r>
            <w:bookmarkEnd w:id="240"/>
            <w:bookmarkEnd w:id="241"/>
            <w:bookmarkEnd w:id="242"/>
            <w:bookmarkEnd w:id="243"/>
            <w:bookmarkEnd w:id="244"/>
            <w:bookmarkEnd w:id="245"/>
            <w:bookmarkEnd w:id="246"/>
            <w:bookmarkEnd w:id="247"/>
            <w:bookmarkEnd w:id="248"/>
            <w:bookmarkEnd w:id="249"/>
            <w:bookmarkEnd w:id="250"/>
          </w:p>
        </w:tc>
        <w:tc>
          <w:tcPr>
            <w:tcW w:w="7201" w:type="dxa"/>
            <w:tcBorders>
              <w:top w:val="nil"/>
              <w:left w:val="nil"/>
              <w:bottom w:val="nil"/>
              <w:right w:val="nil"/>
            </w:tcBorders>
            <w:shd w:val="clear" w:color="auto" w:fill="auto"/>
          </w:tcPr>
          <w:p w14:paraId="0769DF0D" w14:textId="77777777" w:rsidR="007B586E" w:rsidRPr="00CE198C" w:rsidRDefault="0066007D" w:rsidP="00CE198C">
            <w:pPr>
              <w:pStyle w:val="Header2-SubClauses"/>
              <w:numPr>
                <w:ilvl w:val="1"/>
                <w:numId w:val="27"/>
              </w:numPr>
              <w:spacing w:before="120" w:after="120"/>
              <w:ind w:left="511" w:hanging="596"/>
              <w:rPr>
                <w:rFonts w:cs="Times New Roman"/>
              </w:rPr>
            </w:pPr>
            <w:r w:rsidRPr="00CE198C">
              <w:rPr>
                <w:rFonts w:cs="Times New Roman"/>
              </w:rPr>
              <w:t xml:space="preserve">The Bidder shall furnish as part of its </w:t>
            </w:r>
            <w:r w:rsidR="00723EAF" w:rsidRPr="00CE198C">
              <w:rPr>
                <w:rFonts w:cs="Times New Roman"/>
              </w:rPr>
              <w:t>B</w:t>
            </w:r>
            <w:r w:rsidRPr="00CE198C">
              <w:rPr>
                <w:rFonts w:cs="Times New Roman"/>
              </w:rPr>
              <w:t xml:space="preserve">id, either a Bid-Securing Declaration </w:t>
            </w:r>
            <w:r w:rsidRPr="00CE198C">
              <w:rPr>
                <w:rFonts w:cs="Times New Roman"/>
                <w:b/>
              </w:rPr>
              <w:t>or</w:t>
            </w:r>
            <w:r w:rsidRPr="00CE198C">
              <w:rPr>
                <w:rFonts w:cs="Times New Roman"/>
              </w:rPr>
              <w:t xml:space="preserve"> a </w:t>
            </w:r>
            <w:r w:rsidR="00723EAF" w:rsidRPr="00CE198C">
              <w:rPr>
                <w:rFonts w:cs="Times New Roman"/>
              </w:rPr>
              <w:t>B</w:t>
            </w:r>
            <w:r w:rsidRPr="00CE198C">
              <w:rPr>
                <w:rFonts w:cs="Times New Roman"/>
              </w:rPr>
              <w:t xml:space="preserve">id </w:t>
            </w:r>
            <w:r w:rsidR="00723EAF" w:rsidRPr="00CE198C">
              <w:rPr>
                <w:rFonts w:cs="Times New Roman"/>
              </w:rPr>
              <w:t>S</w:t>
            </w:r>
            <w:r w:rsidRPr="00CE198C">
              <w:rPr>
                <w:rFonts w:cs="Times New Roman"/>
              </w:rPr>
              <w:t>ecurity as</w:t>
            </w:r>
            <w:r w:rsidRPr="00CE198C">
              <w:rPr>
                <w:rFonts w:cs="Times New Roman"/>
                <w:b/>
              </w:rPr>
              <w:t xml:space="preserve"> </w:t>
            </w:r>
            <w:r w:rsidRPr="00CE198C">
              <w:rPr>
                <w:rFonts w:cs="Times New Roman"/>
              </w:rPr>
              <w:t>specified</w:t>
            </w:r>
            <w:r w:rsidRPr="00CE198C">
              <w:rPr>
                <w:rFonts w:cs="Times New Roman"/>
                <w:b/>
              </w:rPr>
              <w:t xml:space="preserve"> in the BDS</w:t>
            </w:r>
            <w:r w:rsidRPr="00CE198C">
              <w:rPr>
                <w:rFonts w:cs="Times New Roman"/>
              </w:rPr>
              <w:t xml:space="preserve">, in original form and, in the case of a </w:t>
            </w:r>
            <w:r w:rsidR="003A2A0E" w:rsidRPr="00CE198C">
              <w:rPr>
                <w:rFonts w:cs="Times New Roman"/>
              </w:rPr>
              <w:t xml:space="preserve">Bid </w:t>
            </w:r>
            <w:r w:rsidR="00D61AEB" w:rsidRPr="00CE198C">
              <w:rPr>
                <w:rFonts w:cs="Times New Roman"/>
              </w:rPr>
              <w:t>Security</w:t>
            </w:r>
            <w:r w:rsidRPr="00CE198C">
              <w:rPr>
                <w:rFonts w:cs="Times New Roman"/>
              </w:rPr>
              <w:t xml:space="preserve">, in the amount and currency </w:t>
            </w:r>
            <w:r w:rsidRPr="00CE198C">
              <w:rPr>
                <w:rStyle w:val="StyleHeader2-SubClausesBoldChar"/>
                <w:rFonts w:cs="Times New Roman"/>
                <w:b w:val="0"/>
                <w:lang w:val="en-US"/>
              </w:rPr>
              <w:t>specified</w:t>
            </w:r>
            <w:r w:rsidRPr="00CE198C">
              <w:rPr>
                <w:rStyle w:val="StyleHeader2-SubClausesBoldChar"/>
                <w:rFonts w:cs="Times New Roman"/>
                <w:lang w:val="en-US"/>
              </w:rPr>
              <w:t xml:space="preserve"> in the BDS</w:t>
            </w:r>
            <w:r w:rsidRPr="00CE198C">
              <w:rPr>
                <w:rFonts w:cs="Times New Roman"/>
              </w:rPr>
              <w:t>.</w:t>
            </w:r>
          </w:p>
        </w:tc>
      </w:tr>
      <w:tr w:rsidR="007B586E" w:rsidRPr="00CE198C" w14:paraId="0DEB9F3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8AB5CBF"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6112163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A Bid Securing Declaration shall use the form included in Section IV</w:t>
            </w:r>
            <w:r w:rsidR="0066007D" w:rsidRPr="00CE198C">
              <w:rPr>
                <w:rFonts w:cs="Times New Roman"/>
              </w:rPr>
              <w:t>,</w:t>
            </w:r>
            <w:r w:rsidRPr="00CE198C">
              <w:rPr>
                <w:rFonts w:cs="Times New Roman"/>
              </w:rPr>
              <w:t xml:space="preserve"> Bidding Forms.</w:t>
            </w:r>
          </w:p>
        </w:tc>
      </w:tr>
      <w:tr w:rsidR="007B586E" w:rsidRPr="00CE198C" w14:paraId="16D4F6D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348BDC8"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38A5543C"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Style w:val="StyleHeader2-SubClausesItalicChar"/>
                <w:rFonts w:cs="Times New Roman"/>
                <w:i w:val="0"/>
              </w:rPr>
              <w:t xml:space="preserve">If a </w:t>
            </w:r>
            <w:r w:rsidR="007468AC" w:rsidRPr="00CE198C">
              <w:rPr>
                <w:rStyle w:val="StyleHeader2-SubClausesItalicChar"/>
                <w:rFonts w:cs="Times New Roman"/>
                <w:i w:val="0"/>
              </w:rPr>
              <w:t>Bid S</w:t>
            </w:r>
            <w:r w:rsidRPr="00CE198C">
              <w:rPr>
                <w:rStyle w:val="StyleHeader2-SubClausesItalicChar"/>
                <w:rFonts w:cs="Times New Roman"/>
                <w:i w:val="0"/>
              </w:rPr>
              <w:t>ecurity is specified pursuant to ITB 19.1</w:t>
            </w:r>
            <w:r w:rsidRPr="00CE198C">
              <w:rPr>
                <w:rFonts w:cs="Times New Roman"/>
                <w:i/>
              </w:rPr>
              <w:t xml:space="preserve">, </w:t>
            </w:r>
            <w:r w:rsidRPr="00CE198C">
              <w:rPr>
                <w:rFonts w:cs="Times New Roman"/>
              </w:rPr>
              <w:t xml:space="preserve">the </w:t>
            </w:r>
            <w:r w:rsidR="007468AC" w:rsidRPr="00CE198C">
              <w:rPr>
                <w:rFonts w:cs="Times New Roman"/>
              </w:rPr>
              <w:t>B</w:t>
            </w:r>
            <w:r w:rsidRPr="00CE198C">
              <w:rPr>
                <w:rFonts w:cs="Times New Roman"/>
              </w:rPr>
              <w:t xml:space="preserve">id </w:t>
            </w:r>
            <w:r w:rsidR="00B5226F" w:rsidRPr="00CE198C">
              <w:rPr>
                <w:rFonts w:cs="Times New Roman"/>
              </w:rPr>
              <w:t>S</w:t>
            </w:r>
            <w:r w:rsidRPr="00CE198C">
              <w:rPr>
                <w:rFonts w:cs="Times New Roman"/>
              </w:rPr>
              <w:t>ecurity shall be</w:t>
            </w:r>
            <w:r w:rsidR="00FD1FE9" w:rsidRPr="00CE198C">
              <w:rPr>
                <w:rFonts w:cs="Times New Roman"/>
                <w:iCs/>
              </w:rPr>
              <w:t xml:space="preserve"> a demand guarantee</w:t>
            </w:r>
            <w:r w:rsidR="00FD1FE9" w:rsidRPr="00CE198C">
              <w:rPr>
                <w:rFonts w:cs="Times New Roman"/>
              </w:rPr>
              <w:t xml:space="preserve"> in any of the following forms at the Bidder’s option</w:t>
            </w:r>
            <w:r w:rsidRPr="00CE198C">
              <w:rPr>
                <w:rFonts w:cs="Times New Roman"/>
              </w:rPr>
              <w:t>:</w:t>
            </w:r>
          </w:p>
          <w:p w14:paraId="399D4C93" w14:textId="77777777" w:rsidR="007B586E" w:rsidRPr="00CE198C" w:rsidRDefault="00947897">
            <w:pPr>
              <w:pStyle w:val="P3Header1-Clauses"/>
              <w:numPr>
                <w:ilvl w:val="0"/>
                <w:numId w:val="111"/>
              </w:numPr>
              <w:spacing w:before="120" w:after="120"/>
              <w:ind w:left="1175" w:hanging="630"/>
            </w:pPr>
            <w:r w:rsidRPr="00CE198C">
              <w:t xml:space="preserve">an </w:t>
            </w:r>
            <w:r w:rsidRPr="00CE198C">
              <w:rPr>
                <w:b/>
                <w:szCs w:val="24"/>
              </w:rPr>
              <w:t>unconditional</w:t>
            </w:r>
            <w:r w:rsidRPr="00CE198C">
              <w:t xml:space="preserve"> guarantee issued by a bank or </w:t>
            </w:r>
            <w:r w:rsidR="00AD1D7D" w:rsidRPr="00CE198C">
              <w:t xml:space="preserve">non-bank </w:t>
            </w:r>
            <w:r w:rsidRPr="00CE198C">
              <w:t>financial institution (such as an insurance, bonding or surety company)</w:t>
            </w:r>
            <w:r w:rsidR="007B586E" w:rsidRPr="00CE198C">
              <w:t xml:space="preserve">; </w:t>
            </w:r>
          </w:p>
          <w:p w14:paraId="628F87E1" w14:textId="77777777" w:rsidR="007B586E" w:rsidRPr="00CE198C" w:rsidRDefault="007B586E">
            <w:pPr>
              <w:pStyle w:val="P3Header1-Clauses"/>
              <w:numPr>
                <w:ilvl w:val="0"/>
                <w:numId w:val="111"/>
              </w:numPr>
              <w:spacing w:before="120" w:after="120"/>
              <w:ind w:left="1175" w:hanging="630"/>
            </w:pPr>
            <w:r w:rsidRPr="00CE198C">
              <w:t xml:space="preserve">an </w:t>
            </w:r>
            <w:r w:rsidRPr="00CE198C">
              <w:rPr>
                <w:b/>
                <w:szCs w:val="24"/>
              </w:rPr>
              <w:t>irrevocable</w:t>
            </w:r>
            <w:r w:rsidRPr="00CE198C">
              <w:t xml:space="preserve"> letter of credit; </w:t>
            </w:r>
          </w:p>
          <w:p w14:paraId="375CB2D5" w14:textId="77777777" w:rsidR="007B586E" w:rsidRPr="00CE198C" w:rsidRDefault="007B586E">
            <w:pPr>
              <w:pStyle w:val="P3Header1-Clauses"/>
              <w:numPr>
                <w:ilvl w:val="0"/>
                <w:numId w:val="111"/>
              </w:numPr>
              <w:spacing w:before="120" w:after="120"/>
              <w:ind w:left="1175" w:hanging="630"/>
            </w:pPr>
            <w:r w:rsidRPr="00CE198C">
              <w:t xml:space="preserve">a </w:t>
            </w:r>
            <w:r w:rsidRPr="00CE198C">
              <w:rPr>
                <w:b/>
                <w:szCs w:val="24"/>
              </w:rPr>
              <w:t>cashier’s</w:t>
            </w:r>
            <w:r w:rsidRPr="00CE198C">
              <w:t xml:space="preserve"> or certified check; or</w:t>
            </w:r>
          </w:p>
          <w:p w14:paraId="7A456506" w14:textId="77777777" w:rsidR="007B586E" w:rsidRPr="00CE198C" w:rsidRDefault="007B586E">
            <w:pPr>
              <w:pStyle w:val="P3Header1-Clauses"/>
              <w:numPr>
                <w:ilvl w:val="0"/>
                <w:numId w:val="111"/>
              </w:numPr>
              <w:spacing w:before="120" w:after="120"/>
              <w:ind w:left="1175" w:hanging="630"/>
            </w:pPr>
            <w:r w:rsidRPr="00CE198C">
              <w:t xml:space="preserve">another </w:t>
            </w:r>
            <w:r w:rsidRPr="00CE198C">
              <w:rPr>
                <w:b/>
                <w:szCs w:val="24"/>
              </w:rPr>
              <w:t>security</w:t>
            </w:r>
            <w:r w:rsidRPr="00CE198C">
              <w:t xml:space="preserve"> </w:t>
            </w:r>
            <w:r w:rsidR="005F0029" w:rsidRPr="00CE198C">
              <w:t>specified</w:t>
            </w:r>
            <w:r w:rsidRPr="00CE198C">
              <w:rPr>
                <w:b/>
              </w:rPr>
              <w:t xml:space="preserve"> in the BDS</w:t>
            </w:r>
            <w:r w:rsidR="007125EE" w:rsidRPr="00CE198C">
              <w:t>,</w:t>
            </w:r>
          </w:p>
          <w:p w14:paraId="53419A9A" w14:textId="42A542E6" w:rsidR="007B586E" w:rsidRPr="00CE198C" w:rsidRDefault="003D7FE3" w:rsidP="00CE198C">
            <w:pPr>
              <w:pStyle w:val="Header2-SubClauses"/>
              <w:spacing w:before="120" w:after="120"/>
              <w:ind w:left="576" w:hanging="576"/>
              <w:rPr>
                <w:rFonts w:cs="Times New Roman"/>
              </w:rPr>
            </w:pPr>
            <w:r w:rsidRPr="00CE198C">
              <w:rPr>
                <w:rFonts w:cs="Times New Roman"/>
              </w:rPr>
              <w:tab/>
            </w:r>
            <w:proofErr w:type="gramStart"/>
            <w:r w:rsidR="004144B8" w:rsidRPr="00CE198C">
              <w:rPr>
                <w:rFonts w:cs="Times New Roman"/>
              </w:rPr>
              <w:t>f</w:t>
            </w:r>
            <w:r w:rsidR="00587B0E" w:rsidRPr="00CE198C">
              <w:rPr>
                <w:rFonts w:cs="Times New Roman"/>
              </w:rPr>
              <w:t>rom</w:t>
            </w:r>
            <w:proofErr w:type="gramEnd"/>
            <w:r w:rsidR="00587B0E" w:rsidRPr="00CE198C">
              <w:rPr>
                <w:rFonts w:cs="Times New Roman"/>
              </w:rPr>
              <w:t xml:space="preserve"> a reputable source from an eligible country. </w:t>
            </w:r>
            <w:r w:rsidR="00947897" w:rsidRPr="00CE198C">
              <w:rPr>
                <w:rFonts w:cs="Times New Roman"/>
              </w:rPr>
              <w:t xml:space="preserve">If </w:t>
            </w:r>
            <w:r w:rsidR="007468AC" w:rsidRPr="00CE198C">
              <w:rPr>
                <w:rFonts w:cs="Times New Roman"/>
              </w:rPr>
              <w:t>an</w:t>
            </w:r>
            <w:r w:rsidR="00947897" w:rsidRPr="00CE198C">
              <w:rPr>
                <w:rFonts w:cs="Times New Roman"/>
                <w:bCs/>
              </w:rPr>
              <w:t xml:space="preserve"> unconditional guarantee is issued by a </w:t>
            </w:r>
            <w:r w:rsidR="005A0102" w:rsidRPr="00CE198C">
              <w:rPr>
                <w:rFonts w:cs="Times New Roman"/>
                <w:bCs/>
              </w:rPr>
              <w:t xml:space="preserve">non-bank </w:t>
            </w:r>
            <w:r w:rsidR="00947897" w:rsidRPr="00CE198C">
              <w:rPr>
                <w:rFonts w:cs="Times New Roman"/>
                <w:bCs/>
              </w:rPr>
              <w:t xml:space="preserve">financial institution located outside the Employer’s Country, the issuing </w:t>
            </w:r>
            <w:r w:rsidR="005A0102" w:rsidRPr="00CE198C">
              <w:rPr>
                <w:rFonts w:cs="Times New Roman"/>
                <w:bCs/>
              </w:rPr>
              <w:t xml:space="preserve">non-bank </w:t>
            </w:r>
            <w:r w:rsidR="00947897" w:rsidRPr="00CE198C">
              <w:rPr>
                <w:rFonts w:cs="Times New Roman"/>
                <w:bCs/>
              </w:rPr>
              <w:t>financial institution shall have a correspondent financial institution located in the Employer’s Country to make it enforceable</w:t>
            </w:r>
            <w:r w:rsidR="004144B8" w:rsidRPr="00CE198C">
              <w:rPr>
                <w:rFonts w:cs="Times New Roman"/>
                <w:bCs/>
              </w:rPr>
              <w:t>,</w:t>
            </w:r>
            <w:r w:rsidR="007468AC" w:rsidRPr="00CE198C">
              <w:rPr>
                <w:rFonts w:cs="Times New Roman"/>
              </w:rPr>
              <w:t xml:space="preserve"> </w:t>
            </w:r>
            <w:r w:rsidR="007468AC" w:rsidRPr="00CE198C">
              <w:rPr>
                <w:rFonts w:cs="Times New Roman"/>
                <w:bCs/>
              </w:rPr>
              <w:t xml:space="preserve">unless the </w:t>
            </w:r>
            <w:r w:rsidR="003B37C5" w:rsidRPr="00CE198C">
              <w:rPr>
                <w:rFonts w:cs="Times New Roman"/>
                <w:bCs/>
              </w:rPr>
              <w:t>Employer</w:t>
            </w:r>
            <w:r w:rsidR="007468AC" w:rsidRPr="00CE198C">
              <w:rPr>
                <w:rFonts w:cs="Times New Roman"/>
                <w:bCs/>
              </w:rPr>
              <w:t xml:space="preserve"> has agreed in writing, prior to Bid submission, that a correspondent financial institution is not required</w:t>
            </w:r>
            <w:r w:rsidR="00947897" w:rsidRPr="00CE198C">
              <w:rPr>
                <w:rFonts w:cs="Times New Roman"/>
              </w:rPr>
              <w:t>.</w:t>
            </w:r>
            <w:r w:rsidR="00947897" w:rsidRPr="00CE198C">
              <w:rPr>
                <w:rFonts w:cs="Times New Roman"/>
                <w:bCs/>
              </w:rPr>
              <w:t xml:space="preserve">  In the case of a bank guarantee, the </w:t>
            </w:r>
            <w:r w:rsidR="00A37273" w:rsidRPr="00CE198C">
              <w:rPr>
                <w:rFonts w:cs="Times New Roman"/>
              </w:rPr>
              <w:t>B</w:t>
            </w:r>
            <w:r w:rsidR="00947897" w:rsidRPr="00CE198C">
              <w:rPr>
                <w:rFonts w:cs="Times New Roman"/>
              </w:rPr>
              <w:t xml:space="preserve">id </w:t>
            </w:r>
            <w:r w:rsidR="00A37273" w:rsidRPr="00CE198C">
              <w:rPr>
                <w:rFonts w:cs="Times New Roman"/>
              </w:rPr>
              <w:t>S</w:t>
            </w:r>
            <w:r w:rsidR="00947897" w:rsidRPr="00CE198C">
              <w:rPr>
                <w:rFonts w:cs="Times New Roman"/>
              </w:rPr>
              <w:t>ecurity</w:t>
            </w:r>
            <w:r w:rsidR="00947897" w:rsidRPr="00CE198C">
              <w:rPr>
                <w:rFonts w:cs="Times New Roman"/>
                <w:bCs/>
              </w:rPr>
              <w:t xml:space="preserve"> shall be submitted either using the Bid Security Form included in Section IV, Bidding Forms, or in another substantially similar format approved by the Employer prior to </w:t>
            </w:r>
            <w:r w:rsidR="00723EAF" w:rsidRPr="00CE198C">
              <w:rPr>
                <w:rFonts w:cs="Times New Roman"/>
              </w:rPr>
              <w:t>B</w:t>
            </w:r>
            <w:r w:rsidR="00947897" w:rsidRPr="00CE198C">
              <w:rPr>
                <w:rFonts w:cs="Times New Roman"/>
                <w:bCs/>
              </w:rPr>
              <w:t xml:space="preserve">id submission. The </w:t>
            </w:r>
            <w:r w:rsidR="00E41F5F" w:rsidRPr="00CE198C">
              <w:rPr>
                <w:rFonts w:cs="Times New Roman"/>
              </w:rPr>
              <w:t>B</w:t>
            </w:r>
            <w:r w:rsidR="00947897" w:rsidRPr="00CE198C">
              <w:rPr>
                <w:rFonts w:cs="Times New Roman"/>
              </w:rPr>
              <w:t xml:space="preserve">id </w:t>
            </w:r>
            <w:r w:rsidR="00E41F5F" w:rsidRPr="00CE198C">
              <w:rPr>
                <w:rFonts w:cs="Times New Roman"/>
              </w:rPr>
              <w:t>S</w:t>
            </w:r>
            <w:r w:rsidR="00947897" w:rsidRPr="00CE198C">
              <w:rPr>
                <w:rFonts w:cs="Times New Roman"/>
              </w:rPr>
              <w:t>ecurity</w:t>
            </w:r>
            <w:r w:rsidR="00947897" w:rsidRPr="00CE198C">
              <w:rPr>
                <w:rFonts w:cs="Times New Roman"/>
                <w:bCs/>
              </w:rPr>
              <w:t xml:space="preserve"> shall be valid for twenty-eight (28) days beyond the original </w:t>
            </w:r>
            <w:r w:rsidR="00BB537D" w:rsidRPr="00CE198C">
              <w:rPr>
                <w:rFonts w:cs="Times New Roman"/>
              </w:rPr>
              <w:t>date of expiry of the Bid validity, or beyond any extended date if requested under ITB 18.2</w:t>
            </w:r>
            <w:r w:rsidR="007B586E" w:rsidRPr="00CE198C">
              <w:rPr>
                <w:rFonts w:cs="Times New Roman"/>
              </w:rPr>
              <w:t>.</w:t>
            </w:r>
          </w:p>
        </w:tc>
      </w:tr>
      <w:tr w:rsidR="007B586E" w:rsidRPr="00CE198C" w14:paraId="6DA620F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30F4BDD"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7CDE0D03" w14:textId="77777777" w:rsidR="007B586E" w:rsidRPr="00CE198C" w:rsidRDefault="00FD1FE9" w:rsidP="00CE198C">
            <w:pPr>
              <w:pStyle w:val="Header2-SubClauses"/>
              <w:numPr>
                <w:ilvl w:val="1"/>
                <w:numId w:val="27"/>
              </w:numPr>
              <w:spacing w:before="120" w:after="120"/>
              <w:ind w:left="511" w:hanging="596"/>
              <w:rPr>
                <w:rFonts w:cs="Times New Roman"/>
              </w:rPr>
            </w:pPr>
            <w:r w:rsidRPr="00CE198C">
              <w:rPr>
                <w:rFonts w:cs="Times New Roman"/>
              </w:rPr>
              <w:t xml:space="preserve">If a </w:t>
            </w:r>
            <w:r w:rsidR="007468AC" w:rsidRPr="00CE198C">
              <w:rPr>
                <w:rFonts w:cs="Times New Roman"/>
              </w:rPr>
              <w:t>B</w:t>
            </w:r>
            <w:r w:rsidRPr="00CE198C">
              <w:rPr>
                <w:rFonts w:cs="Times New Roman"/>
              </w:rPr>
              <w:t xml:space="preserve">id </w:t>
            </w:r>
            <w:r w:rsidR="00723EAF" w:rsidRPr="00CE198C">
              <w:rPr>
                <w:rFonts w:cs="Times New Roman"/>
              </w:rPr>
              <w:t>S</w:t>
            </w:r>
            <w:r w:rsidRPr="00CE198C">
              <w:rPr>
                <w:rFonts w:cs="Times New Roman"/>
              </w:rPr>
              <w:t>ecurity</w:t>
            </w:r>
            <w:r w:rsidR="00416BE4" w:rsidRPr="00CE198C">
              <w:rPr>
                <w:rFonts w:cs="Times New Roman"/>
              </w:rPr>
              <w:t xml:space="preserve"> or Bid Securing Declaration</w:t>
            </w:r>
            <w:r w:rsidRPr="00CE198C">
              <w:rPr>
                <w:rFonts w:cs="Times New Roman"/>
              </w:rPr>
              <w:t xml:space="preserve"> is specified pursuant to ITB 19.1, any </w:t>
            </w:r>
            <w:r w:rsidR="005713F2" w:rsidRPr="00CE198C">
              <w:rPr>
                <w:rFonts w:cs="Times New Roman"/>
              </w:rPr>
              <w:t>B</w:t>
            </w:r>
            <w:r w:rsidRPr="00CE198C">
              <w:rPr>
                <w:rFonts w:cs="Times New Roman"/>
              </w:rPr>
              <w:t xml:space="preserve">id not accompanied by a substantially </w:t>
            </w:r>
            <w:r w:rsidRPr="00CE198C">
              <w:rPr>
                <w:rStyle w:val="StyleHeader2-SubClausesItalicChar"/>
                <w:rFonts w:cs="Times New Roman"/>
                <w:i w:val="0"/>
              </w:rPr>
              <w:t>responsive</w:t>
            </w:r>
            <w:r w:rsidRPr="00CE198C">
              <w:rPr>
                <w:rFonts w:cs="Times New Roman"/>
              </w:rPr>
              <w:t xml:space="preserve"> </w:t>
            </w:r>
            <w:r w:rsidR="007468AC" w:rsidRPr="00CE198C">
              <w:rPr>
                <w:rFonts w:cs="Times New Roman"/>
              </w:rPr>
              <w:t>Bid S</w:t>
            </w:r>
            <w:r w:rsidRPr="00CE198C">
              <w:rPr>
                <w:rFonts w:cs="Times New Roman"/>
              </w:rPr>
              <w:t>ecurity or Bid-</w:t>
            </w:r>
            <w:r w:rsidRPr="00CE198C">
              <w:rPr>
                <w:rFonts w:cs="Times New Roman"/>
                <w:b/>
              </w:rPr>
              <w:t>Securing</w:t>
            </w:r>
            <w:r w:rsidRPr="00CE198C">
              <w:rPr>
                <w:rFonts w:cs="Times New Roman"/>
              </w:rPr>
              <w:t xml:space="preserve"> Declaration shall be rejected by the Employer as </w:t>
            </w:r>
            <w:r w:rsidR="009B340C" w:rsidRPr="00CE198C">
              <w:rPr>
                <w:rFonts w:cs="Times New Roman"/>
              </w:rPr>
              <w:t>non-responsive</w:t>
            </w:r>
            <w:r w:rsidRPr="00CE198C">
              <w:rPr>
                <w:rFonts w:cs="Times New Roman"/>
              </w:rPr>
              <w:t xml:space="preserve">. </w:t>
            </w:r>
          </w:p>
        </w:tc>
      </w:tr>
      <w:tr w:rsidR="007B586E" w:rsidRPr="00CE198C" w14:paraId="0D8EA8A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94C1587"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16E29584"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If a </w:t>
            </w:r>
            <w:r w:rsidR="00532AD6" w:rsidRPr="00CE198C">
              <w:rPr>
                <w:rFonts w:cs="Times New Roman"/>
              </w:rPr>
              <w:t>B</w:t>
            </w:r>
            <w:r w:rsidRPr="00CE198C">
              <w:rPr>
                <w:rFonts w:cs="Times New Roman"/>
              </w:rPr>
              <w:t xml:space="preserve">id </w:t>
            </w:r>
            <w:r w:rsidR="00532AD6" w:rsidRPr="00CE198C">
              <w:rPr>
                <w:rFonts w:cs="Times New Roman"/>
              </w:rPr>
              <w:t>S</w:t>
            </w:r>
            <w:r w:rsidRPr="00CE198C">
              <w:rPr>
                <w:rFonts w:cs="Times New Roman"/>
              </w:rPr>
              <w:t xml:space="preserve">ecurity is specified pursuant to ITB 19.1, the </w:t>
            </w:r>
            <w:r w:rsidR="00532AD6" w:rsidRPr="00CE198C">
              <w:rPr>
                <w:rFonts w:cs="Times New Roman"/>
              </w:rPr>
              <w:t>B</w:t>
            </w:r>
            <w:r w:rsidRPr="00CE198C">
              <w:rPr>
                <w:rFonts w:cs="Times New Roman"/>
              </w:rPr>
              <w:t xml:space="preserve">id </w:t>
            </w:r>
            <w:r w:rsidR="00532AD6" w:rsidRPr="00CE198C">
              <w:rPr>
                <w:rFonts w:cs="Times New Roman"/>
              </w:rPr>
              <w:t>S</w:t>
            </w:r>
            <w:r w:rsidRPr="00CE198C">
              <w:rPr>
                <w:rFonts w:cs="Times New Roman"/>
              </w:rPr>
              <w:t xml:space="preserve">ecurity of unsuccessful Bidders shall be returned as promptly as possible upon the successful Bidder’s </w:t>
            </w:r>
            <w:r w:rsidR="00947897" w:rsidRPr="00CE198C">
              <w:rPr>
                <w:rFonts w:cs="Times New Roman"/>
              </w:rPr>
              <w:t xml:space="preserve">signing the Contract and </w:t>
            </w:r>
            <w:r w:rsidRPr="00CE198C">
              <w:rPr>
                <w:rFonts w:cs="Times New Roman"/>
              </w:rPr>
              <w:t xml:space="preserve">furnishing the </w:t>
            </w:r>
            <w:r w:rsidR="00C74897" w:rsidRPr="00CE198C">
              <w:rPr>
                <w:rFonts w:cs="Times New Roman"/>
                <w:b/>
              </w:rPr>
              <w:t>Performance</w:t>
            </w:r>
            <w:r w:rsidR="00C74897" w:rsidRPr="00CE198C">
              <w:rPr>
                <w:rFonts w:cs="Times New Roman"/>
              </w:rPr>
              <w:t xml:space="preserve"> S</w:t>
            </w:r>
            <w:r w:rsidRPr="00CE198C">
              <w:rPr>
                <w:rFonts w:cs="Times New Roman"/>
              </w:rPr>
              <w:t xml:space="preserve">ecurity </w:t>
            </w:r>
            <w:r w:rsidR="00F82CA6" w:rsidRPr="00CE198C">
              <w:rPr>
                <w:rFonts w:cs="Times New Roman"/>
                <w:color w:val="000000" w:themeColor="text1"/>
              </w:rPr>
              <w:t xml:space="preserve">and if required in the BDS, the </w:t>
            </w:r>
            <w:r w:rsidR="0020732D" w:rsidRPr="00CE198C">
              <w:rPr>
                <w:rFonts w:cs="Times New Roman"/>
                <w:color w:val="000000" w:themeColor="text1"/>
              </w:rPr>
              <w:t xml:space="preserve">Environmental and Social (ES) </w:t>
            </w:r>
            <w:r w:rsidR="00F82CA6" w:rsidRPr="00CE198C">
              <w:rPr>
                <w:rFonts w:cs="Times New Roman"/>
                <w:color w:val="000000" w:themeColor="text1"/>
              </w:rPr>
              <w:t xml:space="preserve">Performance Security </w:t>
            </w:r>
            <w:r w:rsidRPr="00CE198C">
              <w:rPr>
                <w:rFonts w:cs="Times New Roman"/>
              </w:rPr>
              <w:t>pursuant to ITB 4</w:t>
            </w:r>
            <w:r w:rsidR="00207A87" w:rsidRPr="00CE198C">
              <w:rPr>
                <w:rFonts w:cs="Times New Roman"/>
              </w:rPr>
              <w:t>8</w:t>
            </w:r>
            <w:r w:rsidR="00947897" w:rsidRPr="00CE198C">
              <w:rPr>
                <w:rFonts w:cs="Times New Roman"/>
              </w:rPr>
              <w:t>.</w:t>
            </w:r>
          </w:p>
        </w:tc>
      </w:tr>
      <w:tr w:rsidR="007B586E" w:rsidRPr="00CE198C" w14:paraId="346D4AC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4E8848E"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5732016B" w14:textId="77777777" w:rsidR="007B586E" w:rsidRPr="00CE198C" w:rsidRDefault="002835CE" w:rsidP="00CE198C">
            <w:pPr>
              <w:pStyle w:val="Header2-SubClauses"/>
              <w:numPr>
                <w:ilvl w:val="1"/>
                <w:numId w:val="27"/>
              </w:numPr>
              <w:spacing w:before="120" w:after="120"/>
              <w:ind w:left="511" w:hanging="596"/>
              <w:rPr>
                <w:rFonts w:cs="Times New Roman"/>
              </w:rPr>
            </w:pPr>
            <w:r w:rsidRPr="00CE198C">
              <w:rPr>
                <w:rFonts w:cs="Times New Roman"/>
              </w:rPr>
              <w:t>T</w:t>
            </w:r>
            <w:r w:rsidR="007B586E" w:rsidRPr="00CE198C">
              <w:rPr>
                <w:rFonts w:cs="Times New Roman"/>
              </w:rPr>
              <w:t xml:space="preserve">he </w:t>
            </w:r>
            <w:r w:rsidR="00532AD6" w:rsidRPr="00CE198C">
              <w:rPr>
                <w:rFonts w:cs="Times New Roman"/>
              </w:rPr>
              <w:t>B</w:t>
            </w:r>
            <w:r w:rsidR="007B586E" w:rsidRPr="00CE198C">
              <w:rPr>
                <w:rFonts w:cs="Times New Roman"/>
              </w:rPr>
              <w:t xml:space="preserve">id </w:t>
            </w:r>
            <w:r w:rsidR="00532AD6" w:rsidRPr="00CE198C">
              <w:rPr>
                <w:rFonts w:cs="Times New Roman"/>
              </w:rPr>
              <w:t>S</w:t>
            </w:r>
            <w:r w:rsidR="007B586E" w:rsidRPr="00CE198C">
              <w:rPr>
                <w:rFonts w:cs="Times New Roman"/>
              </w:rPr>
              <w:t xml:space="preserve">ecurity of the successful Bidder shall be returned as promptly as possible once the successful Bidder has signed the Contract and furnished the required </w:t>
            </w:r>
            <w:r w:rsidR="004E2E5A" w:rsidRPr="00CE198C">
              <w:rPr>
                <w:rFonts w:cs="Times New Roman"/>
              </w:rPr>
              <w:t>P</w:t>
            </w:r>
            <w:r w:rsidR="007B586E" w:rsidRPr="00CE198C">
              <w:rPr>
                <w:rFonts w:cs="Times New Roman"/>
              </w:rPr>
              <w:t xml:space="preserve">erformance </w:t>
            </w:r>
            <w:r w:rsidR="004E2E5A" w:rsidRPr="00CE198C">
              <w:rPr>
                <w:rFonts w:cs="Times New Roman"/>
              </w:rPr>
              <w:t>S</w:t>
            </w:r>
            <w:r w:rsidR="007B586E" w:rsidRPr="00CE198C">
              <w:rPr>
                <w:rFonts w:cs="Times New Roman"/>
              </w:rPr>
              <w:t>ecurity.</w:t>
            </w:r>
            <w:r w:rsidR="00F82CA6" w:rsidRPr="00CE198C">
              <w:rPr>
                <w:rFonts w:cs="Times New Roman"/>
              </w:rPr>
              <w:t xml:space="preserve"> </w:t>
            </w:r>
            <w:proofErr w:type="gramStart"/>
            <w:r w:rsidR="00F82CA6" w:rsidRPr="00CE198C">
              <w:rPr>
                <w:rFonts w:cs="Times New Roman"/>
                <w:color w:val="000000" w:themeColor="text1"/>
              </w:rPr>
              <w:t>and</w:t>
            </w:r>
            <w:proofErr w:type="gramEnd"/>
            <w:r w:rsidR="00F82CA6" w:rsidRPr="00CE198C">
              <w:rPr>
                <w:rFonts w:cs="Times New Roman"/>
                <w:color w:val="000000" w:themeColor="text1"/>
              </w:rPr>
              <w:t xml:space="preserve"> if required in the BDS, the </w:t>
            </w:r>
            <w:r w:rsidR="009547A3" w:rsidRPr="00CE198C">
              <w:rPr>
                <w:rFonts w:cs="Times New Roman"/>
                <w:color w:val="000000" w:themeColor="text1"/>
              </w:rPr>
              <w:t xml:space="preserve">Environmental and Social (ES) </w:t>
            </w:r>
            <w:r w:rsidR="00F82CA6" w:rsidRPr="00CE198C">
              <w:rPr>
                <w:rFonts w:cs="Times New Roman"/>
                <w:color w:val="000000" w:themeColor="text1"/>
              </w:rPr>
              <w:t>Performance Security.</w:t>
            </w:r>
          </w:p>
        </w:tc>
      </w:tr>
      <w:tr w:rsidR="007B586E" w:rsidRPr="00CE198C" w14:paraId="439F89F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FDB67A6"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7F242896" w14:textId="4C9A6A65"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532AD6" w:rsidRPr="00CE198C">
              <w:rPr>
                <w:rFonts w:cs="Times New Roman"/>
              </w:rPr>
              <w:t xml:space="preserve">Bid </w:t>
            </w:r>
            <w:r w:rsidR="00532AD6" w:rsidRPr="00CE198C">
              <w:rPr>
                <w:rFonts w:cs="Times New Roman"/>
                <w:b/>
              </w:rPr>
              <w:t>S</w:t>
            </w:r>
            <w:r w:rsidRPr="00CE198C">
              <w:rPr>
                <w:rFonts w:cs="Times New Roman"/>
                <w:b/>
              </w:rPr>
              <w:t>ecurity</w:t>
            </w:r>
            <w:r w:rsidRPr="00CE198C">
              <w:rPr>
                <w:rFonts w:cs="Times New Roman"/>
              </w:rPr>
              <w:t xml:space="preserve"> may be forfeited:</w:t>
            </w:r>
          </w:p>
          <w:p w14:paraId="2936082A" w14:textId="0660D117" w:rsidR="007B586E" w:rsidRPr="00CE198C" w:rsidRDefault="007B586E">
            <w:pPr>
              <w:pStyle w:val="P3Header1-Clauses"/>
              <w:numPr>
                <w:ilvl w:val="0"/>
                <w:numId w:val="126"/>
              </w:numPr>
              <w:spacing w:before="120" w:after="120"/>
              <w:ind w:left="1175" w:hanging="630"/>
              <w:rPr>
                <w:szCs w:val="24"/>
              </w:rPr>
            </w:pPr>
            <w:r w:rsidRPr="00CE198C">
              <w:rPr>
                <w:szCs w:val="24"/>
              </w:rPr>
              <w:t xml:space="preserve">if a </w:t>
            </w:r>
            <w:r w:rsidRPr="00CE198C">
              <w:t>Bidder</w:t>
            </w:r>
            <w:r w:rsidRPr="00CE198C">
              <w:rPr>
                <w:szCs w:val="24"/>
              </w:rPr>
              <w:t xml:space="preserve"> withdraws its </w:t>
            </w:r>
            <w:r w:rsidR="00532AD6" w:rsidRPr="00CE198C">
              <w:rPr>
                <w:szCs w:val="24"/>
              </w:rPr>
              <w:t>B</w:t>
            </w:r>
            <w:r w:rsidRPr="00CE198C">
              <w:rPr>
                <w:szCs w:val="24"/>
              </w:rPr>
              <w:t xml:space="preserve">id </w:t>
            </w:r>
            <w:r w:rsidR="00BB537D" w:rsidRPr="00CE198C">
              <w:rPr>
                <w:color w:val="000000" w:themeColor="text1"/>
              </w:rPr>
              <w:t>prior to the expiry date of the Bid validity</w:t>
            </w:r>
            <w:r w:rsidR="00BB537D" w:rsidRPr="00CE198C" w:rsidDel="00BB537D">
              <w:rPr>
                <w:szCs w:val="24"/>
              </w:rPr>
              <w:t xml:space="preserve"> </w:t>
            </w:r>
            <w:r w:rsidRPr="00CE198C">
              <w:rPr>
                <w:szCs w:val="24"/>
              </w:rPr>
              <w:t>specified by the Bidder on the Letter of Bid</w:t>
            </w:r>
            <w:r w:rsidR="00947897" w:rsidRPr="00CE198C">
              <w:rPr>
                <w:szCs w:val="24"/>
              </w:rPr>
              <w:t xml:space="preserve">, or any extension thereto provided by the Bidder; </w:t>
            </w:r>
            <w:r w:rsidRPr="00CE198C">
              <w:rPr>
                <w:szCs w:val="24"/>
              </w:rPr>
              <w:t>or</w:t>
            </w:r>
          </w:p>
          <w:p w14:paraId="18E40EE6" w14:textId="77777777" w:rsidR="007B586E" w:rsidRPr="00CE198C" w:rsidRDefault="007B586E">
            <w:pPr>
              <w:pStyle w:val="P3Header1-Clauses"/>
              <w:numPr>
                <w:ilvl w:val="0"/>
                <w:numId w:val="126"/>
              </w:numPr>
              <w:spacing w:before="120" w:after="120"/>
              <w:ind w:left="1175" w:hanging="630"/>
              <w:rPr>
                <w:szCs w:val="24"/>
              </w:rPr>
            </w:pPr>
            <w:r w:rsidRPr="00CE198C">
              <w:rPr>
                <w:szCs w:val="24"/>
              </w:rPr>
              <w:t xml:space="preserve">if the </w:t>
            </w:r>
            <w:r w:rsidRPr="00CE198C">
              <w:t>successful</w:t>
            </w:r>
            <w:r w:rsidRPr="00CE198C">
              <w:rPr>
                <w:szCs w:val="24"/>
              </w:rPr>
              <w:t xml:space="preserve"> Bidder fails to: </w:t>
            </w:r>
          </w:p>
          <w:p w14:paraId="001C46A7" w14:textId="77777777" w:rsidR="007B586E" w:rsidRPr="00CE198C" w:rsidRDefault="007B586E" w:rsidP="00CE198C">
            <w:pPr>
              <w:pStyle w:val="Heading4"/>
              <w:numPr>
                <w:ilvl w:val="1"/>
                <w:numId w:val="30"/>
              </w:numPr>
              <w:tabs>
                <w:tab w:val="clear" w:pos="1764"/>
              </w:tabs>
              <w:ind w:left="1467" w:hanging="360"/>
              <w:rPr>
                <w:rFonts w:ascii="Times New Roman" w:hAnsi="Times New Roman" w:cs="Times New Roman"/>
                <w:sz w:val="24"/>
                <w:szCs w:val="24"/>
              </w:rPr>
            </w:pPr>
            <w:proofErr w:type="gramStart"/>
            <w:r w:rsidRPr="00CE198C">
              <w:rPr>
                <w:rFonts w:ascii="Times New Roman" w:hAnsi="Times New Roman" w:cs="Times New Roman"/>
                <w:sz w:val="24"/>
                <w:szCs w:val="24"/>
              </w:rPr>
              <w:t>sign</w:t>
            </w:r>
            <w:proofErr w:type="gramEnd"/>
            <w:r w:rsidRPr="00CE198C">
              <w:rPr>
                <w:rFonts w:ascii="Times New Roman" w:hAnsi="Times New Roman" w:cs="Times New Roman"/>
                <w:sz w:val="24"/>
                <w:szCs w:val="24"/>
              </w:rPr>
              <w:t xml:space="preserve"> the Contract in accordance with ITB 4</w:t>
            </w:r>
            <w:r w:rsidR="00207A87" w:rsidRPr="00CE198C">
              <w:rPr>
                <w:rFonts w:ascii="Times New Roman" w:hAnsi="Times New Roman" w:cs="Times New Roman"/>
                <w:sz w:val="24"/>
                <w:szCs w:val="24"/>
              </w:rPr>
              <w:t>7</w:t>
            </w:r>
            <w:r w:rsidRPr="00CE198C">
              <w:rPr>
                <w:rFonts w:ascii="Times New Roman" w:hAnsi="Times New Roman" w:cs="Times New Roman"/>
                <w:sz w:val="24"/>
              </w:rPr>
              <w:t>;</w:t>
            </w:r>
            <w:r w:rsidRPr="00CE198C">
              <w:rPr>
                <w:rFonts w:ascii="Times New Roman" w:hAnsi="Times New Roman" w:cs="Times New Roman"/>
                <w:sz w:val="24"/>
                <w:szCs w:val="24"/>
              </w:rPr>
              <w:t xml:space="preserve"> or</w:t>
            </w:r>
          </w:p>
          <w:p w14:paraId="57CF37E1" w14:textId="79F94B88" w:rsidR="007B586E" w:rsidRPr="00CE198C" w:rsidRDefault="007B586E" w:rsidP="00CE198C">
            <w:pPr>
              <w:pStyle w:val="Heading4"/>
              <w:numPr>
                <w:ilvl w:val="1"/>
                <w:numId w:val="30"/>
              </w:numPr>
              <w:tabs>
                <w:tab w:val="clear" w:pos="1764"/>
              </w:tabs>
              <w:ind w:left="1467" w:hanging="360"/>
              <w:rPr>
                <w:rFonts w:ascii="Times New Roman" w:hAnsi="Times New Roman" w:cs="Times New Roman"/>
                <w:sz w:val="24"/>
                <w:szCs w:val="24"/>
              </w:rPr>
            </w:pPr>
            <w:proofErr w:type="gramStart"/>
            <w:r w:rsidRPr="00CE198C">
              <w:rPr>
                <w:rFonts w:ascii="Times New Roman" w:hAnsi="Times New Roman" w:cs="Times New Roman"/>
                <w:sz w:val="24"/>
                <w:szCs w:val="24"/>
              </w:rPr>
              <w:t>furnish</w:t>
            </w:r>
            <w:proofErr w:type="gramEnd"/>
            <w:r w:rsidRPr="00CE198C">
              <w:rPr>
                <w:rFonts w:ascii="Times New Roman" w:hAnsi="Times New Roman" w:cs="Times New Roman"/>
                <w:sz w:val="24"/>
                <w:szCs w:val="24"/>
              </w:rPr>
              <w:t xml:space="preserve"> a </w:t>
            </w:r>
            <w:r w:rsidR="00A3138E" w:rsidRPr="00CE198C">
              <w:rPr>
                <w:rFonts w:ascii="Times New Roman" w:hAnsi="Times New Roman" w:cs="Times New Roman"/>
                <w:sz w:val="24"/>
                <w:szCs w:val="24"/>
              </w:rPr>
              <w:t>P</w:t>
            </w:r>
            <w:r w:rsidRPr="00CE198C">
              <w:rPr>
                <w:rFonts w:ascii="Times New Roman" w:hAnsi="Times New Roman" w:cs="Times New Roman"/>
                <w:sz w:val="24"/>
                <w:szCs w:val="24"/>
              </w:rPr>
              <w:t xml:space="preserve">erformance </w:t>
            </w:r>
            <w:r w:rsidR="00A3138E" w:rsidRPr="00CE198C">
              <w:rPr>
                <w:rFonts w:ascii="Times New Roman" w:hAnsi="Times New Roman" w:cs="Times New Roman"/>
                <w:sz w:val="24"/>
                <w:szCs w:val="24"/>
              </w:rPr>
              <w:t>S</w:t>
            </w:r>
            <w:r w:rsidRPr="00CE198C">
              <w:rPr>
                <w:rFonts w:ascii="Times New Roman" w:hAnsi="Times New Roman" w:cs="Times New Roman"/>
                <w:sz w:val="24"/>
                <w:szCs w:val="24"/>
              </w:rPr>
              <w:t>ecurity</w:t>
            </w:r>
            <w:r w:rsidR="00F82CA6" w:rsidRPr="00CE198C">
              <w:rPr>
                <w:rFonts w:ascii="Times New Roman" w:hAnsi="Times New Roman" w:cs="Times New Roman"/>
                <w:sz w:val="24"/>
                <w:szCs w:val="24"/>
              </w:rPr>
              <w:t xml:space="preserve"> and if required in the BDS, the </w:t>
            </w:r>
            <w:r w:rsidR="0020732D" w:rsidRPr="00CE198C">
              <w:rPr>
                <w:rFonts w:ascii="Times New Roman" w:hAnsi="Times New Roman" w:cs="Times New Roman"/>
                <w:sz w:val="24"/>
                <w:szCs w:val="24"/>
              </w:rPr>
              <w:t>Environmental and Social (ES)</w:t>
            </w:r>
            <w:r w:rsidR="0020732D" w:rsidRPr="00CE198C">
              <w:rPr>
                <w:rFonts w:ascii="Times New Roman" w:hAnsi="Times New Roman" w:cs="Times New Roman"/>
                <w:color w:val="000000" w:themeColor="text1"/>
              </w:rPr>
              <w:t xml:space="preserve"> </w:t>
            </w:r>
            <w:r w:rsidR="00F82CA6" w:rsidRPr="00CE198C">
              <w:rPr>
                <w:rFonts w:ascii="Times New Roman" w:hAnsi="Times New Roman" w:cs="Times New Roman"/>
                <w:sz w:val="24"/>
                <w:szCs w:val="24"/>
              </w:rPr>
              <w:t>Performance Security</w:t>
            </w:r>
            <w:r w:rsidRPr="00CE198C">
              <w:rPr>
                <w:rFonts w:ascii="Times New Roman" w:hAnsi="Times New Roman" w:cs="Times New Roman"/>
                <w:sz w:val="24"/>
                <w:szCs w:val="24"/>
              </w:rPr>
              <w:t xml:space="preserve"> in accordance with ITB 4</w:t>
            </w:r>
            <w:r w:rsidR="00207A87" w:rsidRPr="00CE198C">
              <w:rPr>
                <w:rFonts w:ascii="Times New Roman" w:hAnsi="Times New Roman" w:cs="Times New Roman"/>
                <w:sz w:val="24"/>
                <w:szCs w:val="24"/>
              </w:rPr>
              <w:t>8</w:t>
            </w:r>
            <w:r w:rsidRPr="00CE198C">
              <w:rPr>
                <w:rFonts w:ascii="Times New Roman" w:hAnsi="Times New Roman" w:cs="Times New Roman"/>
                <w:sz w:val="24"/>
                <w:szCs w:val="24"/>
              </w:rPr>
              <w:t>.</w:t>
            </w:r>
          </w:p>
        </w:tc>
      </w:tr>
      <w:tr w:rsidR="007B586E" w:rsidRPr="00CE198C" w14:paraId="5D7B0E6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A7C4E59"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6DD69E1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532AD6" w:rsidRPr="00CE198C">
              <w:rPr>
                <w:rFonts w:cs="Times New Roman"/>
              </w:rPr>
              <w:t>B</w:t>
            </w:r>
            <w:r w:rsidRPr="00CE198C">
              <w:rPr>
                <w:rFonts w:cs="Times New Roman"/>
              </w:rPr>
              <w:t xml:space="preserve">id </w:t>
            </w:r>
            <w:r w:rsidR="00532AD6" w:rsidRPr="00CE198C">
              <w:rPr>
                <w:rFonts w:cs="Times New Roman"/>
              </w:rPr>
              <w:t>S</w:t>
            </w:r>
            <w:r w:rsidRPr="00CE198C">
              <w:rPr>
                <w:rFonts w:cs="Times New Roman"/>
              </w:rPr>
              <w:t>ecurity or the Bid</w:t>
            </w:r>
            <w:r w:rsidR="00E526C7" w:rsidRPr="00CE198C">
              <w:rPr>
                <w:rFonts w:cs="Times New Roman"/>
              </w:rPr>
              <w:t>-</w:t>
            </w:r>
            <w:r w:rsidRPr="00CE198C">
              <w:rPr>
                <w:rFonts w:cs="Times New Roman"/>
              </w:rPr>
              <w:t xml:space="preserve">Securing Declaration of a </w:t>
            </w:r>
            <w:r w:rsidRPr="00CE198C">
              <w:rPr>
                <w:rStyle w:val="StyleHeader2-SubClausesItalicChar"/>
                <w:rFonts w:cs="Times New Roman"/>
                <w:i w:val="0"/>
              </w:rPr>
              <w:t>JV</w:t>
            </w:r>
            <w:r w:rsidRPr="00CE198C">
              <w:rPr>
                <w:rFonts w:cs="Times New Roman"/>
                <w:i/>
              </w:rPr>
              <w:t xml:space="preserve"> </w:t>
            </w:r>
            <w:r w:rsidRPr="00CE198C">
              <w:rPr>
                <w:rFonts w:cs="Times New Roman"/>
              </w:rPr>
              <w:t xml:space="preserve">shall be in the name of the </w:t>
            </w:r>
            <w:r w:rsidRPr="00CE198C">
              <w:rPr>
                <w:rStyle w:val="StyleHeader2-SubClausesItalicChar"/>
                <w:rFonts w:cs="Times New Roman"/>
                <w:i w:val="0"/>
              </w:rPr>
              <w:t>JV</w:t>
            </w:r>
            <w:r w:rsidRPr="00CE198C">
              <w:rPr>
                <w:rFonts w:cs="Times New Roman"/>
                <w:i/>
              </w:rPr>
              <w:t xml:space="preserve"> </w:t>
            </w:r>
            <w:r w:rsidRPr="00CE198C">
              <w:rPr>
                <w:rFonts w:cs="Times New Roman"/>
              </w:rPr>
              <w:t xml:space="preserve">that </w:t>
            </w:r>
            <w:r w:rsidRPr="00CE198C">
              <w:rPr>
                <w:rFonts w:cs="Times New Roman"/>
                <w:b/>
              </w:rPr>
              <w:t>submits</w:t>
            </w:r>
            <w:r w:rsidRPr="00CE198C">
              <w:rPr>
                <w:rFonts w:cs="Times New Roman"/>
              </w:rPr>
              <w:t xml:space="preserve"> the </w:t>
            </w:r>
            <w:r w:rsidR="00B5226F" w:rsidRPr="00CE198C">
              <w:rPr>
                <w:rFonts w:cs="Times New Roman"/>
              </w:rPr>
              <w:t>B</w:t>
            </w:r>
            <w:r w:rsidRPr="00CE198C">
              <w:rPr>
                <w:rFonts w:cs="Times New Roman"/>
              </w:rPr>
              <w:t xml:space="preserve">id. If the </w:t>
            </w:r>
            <w:r w:rsidRPr="00CE198C">
              <w:rPr>
                <w:rStyle w:val="StyleHeader2-SubClausesItalicChar"/>
                <w:rFonts w:cs="Times New Roman"/>
                <w:i w:val="0"/>
              </w:rPr>
              <w:t>JV</w:t>
            </w:r>
            <w:r w:rsidRPr="00CE198C">
              <w:rPr>
                <w:rFonts w:cs="Times New Roman"/>
                <w:i/>
              </w:rPr>
              <w:t xml:space="preserve"> </w:t>
            </w:r>
            <w:r w:rsidRPr="00CE198C">
              <w:rPr>
                <w:rFonts w:cs="Times New Roman"/>
              </w:rPr>
              <w:t>has not been constituted into a legally</w:t>
            </w:r>
            <w:r w:rsidR="00A3138E" w:rsidRPr="00CE198C">
              <w:rPr>
                <w:rFonts w:cs="Times New Roman"/>
              </w:rPr>
              <w:t xml:space="preserve"> </w:t>
            </w:r>
            <w:r w:rsidRPr="00CE198C">
              <w:rPr>
                <w:rFonts w:cs="Times New Roman"/>
              </w:rPr>
              <w:t>enforceable JV</w:t>
            </w:r>
            <w:r w:rsidRPr="00CE198C">
              <w:rPr>
                <w:rFonts w:cs="Times New Roman"/>
                <w:i/>
              </w:rPr>
              <w:t>,</w:t>
            </w:r>
            <w:r w:rsidRPr="00CE198C">
              <w:rPr>
                <w:rFonts w:cs="Times New Roman"/>
              </w:rPr>
              <w:t xml:space="preserve"> at the time of </w:t>
            </w:r>
            <w:r w:rsidR="00532AD6" w:rsidRPr="00CE198C">
              <w:rPr>
                <w:rFonts w:cs="Times New Roman"/>
              </w:rPr>
              <w:t>B</w:t>
            </w:r>
            <w:r w:rsidRPr="00CE198C">
              <w:rPr>
                <w:rFonts w:cs="Times New Roman"/>
              </w:rPr>
              <w:t>idding, the Bid Security or the Bid</w:t>
            </w:r>
            <w:r w:rsidR="005043E3" w:rsidRPr="00CE198C">
              <w:rPr>
                <w:rFonts w:cs="Times New Roman"/>
              </w:rPr>
              <w:t>-</w:t>
            </w:r>
            <w:r w:rsidRPr="00CE198C">
              <w:rPr>
                <w:rFonts w:cs="Times New Roman"/>
              </w:rPr>
              <w:t xml:space="preserve">Securing Declaration shall be in the names of all future </w:t>
            </w:r>
            <w:r w:rsidR="00947897" w:rsidRPr="00CE198C">
              <w:rPr>
                <w:rFonts w:cs="Times New Roman"/>
              </w:rPr>
              <w:t xml:space="preserve">members </w:t>
            </w:r>
            <w:r w:rsidRPr="00CE198C">
              <w:rPr>
                <w:rFonts w:cs="Times New Roman"/>
              </w:rPr>
              <w:t>as named in the letter of intent mentioned in ITB 4.1</w:t>
            </w:r>
            <w:r w:rsidR="00947897" w:rsidRPr="00CE198C">
              <w:rPr>
                <w:rFonts w:cs="Times New Roman"/>
              </w:rPr>
              <w:t xml:space="preserve"> and ITB 11.2</w:t>
            </w:r>
            <w:r w:rsidRPr="00CE198C">
              <w:rPr>
                <w:rFonts w:cs="Times New Roman"/>
              </w:rPr>
              <w:t xml:space="preserve">. </w:t>
            </w:r>
          </w:p>
        </w:tc>
      </w:tr>
      <w:tr w:rsidR="00493775" w:rsidRPr="00CE198C" w14:paraId="5A5F70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4E4549E" w14:textId="77777777" w:rsidR="00493775" w:rsidRPr="00CE198C" w:rsidRDefault="00493775" w:rsidP="00CE198C">
            <w:pPr>
              <w:spacing w:before="120" w:after="120"/>
              <w:jc w:val="both"/>
            </w:pPr>
          </w:p>
        </w:tc>
        <w:tc>
          <w:tcPr>
            <w:tcW w:w="7201" w:type="dxa"/>
            <w:tcBorders>
              <w:top w:val="nil"/>
              <w:left w:val="nil"/>
              <w:bottom w:val="nil"/>
              <w:right w:val="nil"/>
            </w:tcBorders>
            <w:shd w:val="clear" w:color="auto" w:fill="auto"/>
          </w:tcPr>
          <w:p w14:paraId="568F0B03" w14:textId="77777777" w:rsidR="00493775" w:rsidRPr="00CE198C" w:rsidRDefault="00493775" w:rsidP="00CE198C">
            <w:pPr>
              <w:pStyle w:val="Header2-SubClauses"/>
              <w:numPr>
                <w:ilvl w:val="1"/>
                <w:numId w:val="27"/>
              </w:numPr>
              <w:spacing w:before="120" w:after="120"/>
              <w:ind w:left="511" w:hanging="596"/>
              <w:rPr>
                <w:rFonts w:cs="Times New Roman"/>
              </w:rPr>
            </w:pPr>
            <w:r w:rsidRPr="00CE198C">
              <w:rPr>
                <w:rFonts w:cs="Times New Roman"/>
              </w:rPr>
              <w:t xml:space="preserve">If a </w:t>
            </w:r>
            <w:r w:rsidR="00532AD6" w:rsidRPr="00CE198C">
              <w:rPr>
                <w:rFonts w:cs="Times New Roman"/>
              </w:rPr>
              <w:t>B</w:t>
            </w:r>
            <w:r w:rsidRPr="00CE198C">
              <w:rPr>
                <w:rFonts w:cs="Times New Roman"/>
              </w:rPr>
              <w:t xml:space="preserve">id </w:t>
            </w:r>
            <w:r w:rsidR="00532AD6" w:rsidRPr="00CE198C">
              <w:rPr>
                <w:rFonts w:cs="Times New Roman"/>
              </w:rPr>
              <w:t>S</w:t>
            </w:r>
            <w:r w:rsidRPr="00CE198C">
              <w:rPr>
                <w:rFonts w:cs="Times New Roman"/>
              </w:rPr>
              <w:t xml:space="preserve">ecurity is </w:t>
            </w:r>
            <w:r w:rsidRPr="00CE198C">
              <w:rPr>
                <w:rStyle w:val="StyleHeader2-SubClausesBoldChar"/>
                <w:rFonts w:cs="Times New Roman"/>
                <w:b w:val="0"/>
                <w:lang w:val="en-US"/>
              </w:rPr>
              <w:t xml:space="preserve">not </w:t>
            </w:r>
            <w:r w:rsidRPr="00CE198C">
              <w:rPr>
                <w:rFonts w:cs="Times New Roman"/>
                <w:bCs/>
              </w:rPr>
              <w:t>required</w:t>
            </w:r>
            <w:r w:rsidRPr="00CE198C">
              <w:rPr>
                <w:rStyle w:val="StyleHeader2-SubClausesBoldChar"/>
                <w:rFonts w:cs="Times New Roman"/>
                <w:b w:val="0"/>
                <w:lang w:val="en-US"/>
              </w:rPr>
              <w:t xml:space="preserve"> </w:t>
            </w:r>
            <w:r w:rsidRPr="00CE198C">
              <w:rPr>
                <w:rStyle w:val="StyleHeader2-SubClausesBoldChar"/>
                <w:rFonts w:cs="Times New Roman"/>
                <w:lang w:val="en-US"/>
              </w:rPr>
              <w:t>in the BDS</w:t>
            </w:r>
            <w:r w:rsidRPr="00CE198C">
              <w:rPr>
                <w:rFonts w:cs="Times New Roman"/>
              </w:rPr>
              <w:t xml:space="preserve">, </w:t>
            </w:r>
            <w:r w:rsidR="00E32222" w:rsidRPr="00CE198C">
              <w:rPr>
                <w:rFonts w:cs="Times New Roman"/>
              </w:rPr>
              <w:t xml:space="preserve">pursuant to ITB 19.1, </w:t>
            </w:r>
            <w:r w:rsidRPr="00CE198C">
              <w:rPr>
                <w:rFonts w:cs="Times New Roman"/>
              </w:rPr>
              <w:t>and</w:t>
            </w:r>
            <w:r w:rsidR="00AB1A51" w:rsidRPr="00CE198C">
              <w:rPr>
                <w:rFonts w:cs="Times New Roman"/>
              </w:rPr>
              <w:t>;</w:t>
            </w:r>
          </w:p>
          <w:p w14:paraId="48A65538" w14:textId="4B421587" w:rsidR="00493775" w:rsidRPr="00CE198C" w:rsidRDefault="00493775">
            <w:pPr>
              <w:pStyle w:val="P3Header1-Clauses"/>
              <w:numPr>
                <w:ilvl w:val="0"/>
                <w:numId w:val="125"/>
              </w:numPr>
              <w:spacing w:before="120" w:after="120"/>
              <w:ind w:left="1175" w:hanging="630"/>
              <w:rPr>
                <w:szCs w:val="24"/>
              </w:rPr>
            </w:pPr>
            <w:r w:rsidRPr="00CE198C">
              <w:rPr>
                <w:szCs w:val="24"/>
              </w:rPr>
              <w:t xml:space="preserve">if a </w:t>
            </w:r>
            <w:r w:rsidRPr="00CE198C">
              <w:t>Bidder</w:t>
            </w:r>
            <w:r w:rsidRPr="00CE198C">
              <w:rPr>
                <w:szCs w:val="24"/>
              </w:rPr>
              <w:t xml:space="preserve"> withdraws its </w:t>
            </w:r>
            <w:r w:rsidR="00532AD6" w:rsidRPr="00CE198C">
              <w:rPr>
                <w:szCs w:val="24"/>
              </w:rPr>
              <w:t>B</w:t>
            </w:r>
            <w:r w:rsidRPr="00CE198C">
              <w:rPr>
                <w:szCs w:val="24"/>
              </w:rPr>
              <w:t xml:space="preserve">id </w:t>
            </w:r>
            <w:r w:rsidR="00BB537D" w:rsidRPr="00CE198C">
              <w:rPr>
                <w:color w:val="000000" w:themeColor="text1"/>
              </w:rPr>
              <w:t xml:space="preserve">prior to the expiry date of the </w:t>
            </w:r>
            <w:r w:rsidR="00532AD6" w:rsidRPr="00CE198C">
              <w:rPr>
                <w:szCs w:val="24"/>
              </w:rPr>
              <w:t>B</w:t>
            </w:r>
            <w:r w:rsidRPr="00CE198C">
              <w:rPr>
                <w:szCs w:val="24"/>
              </w:rPr>
              <w:t xml:space="preserve">id validity specified by </w:t>
            </w:r>
            <w:r w:rsidR="00AB1A51" w:rsidRPr="00CE198C">
              <w:rPr>
                <w:szCs w:val="24"/>
              </w:rPr>
              <w:t>the Bidder on the Letter of Bid</w:t>
            </w:r>
            <w:r w:rsidR="00BB537D" w:rsidRPr="00CE198C">
              <w:rPr>
                <w:szCs w:val="24"/>
              </w:rPr>
              <w:t xml:space="preserve"> </w:t>
            </w:r>
            <w:r w:rsidR="00BB537D" w:rsidRPr="00CE198C">
              <w:rPr>
                <w:color w:val="000000" w:themeColor="text1"/>
              </w:rPr>
              <w:t>or any extended date provided by the Bidder</w:t>
            </w:r>
            <w:r w:rsidR="00AB1A51" w:rsidRPr="00CE198C">
              <w:rPr>
                <w:szCs w:val="24"/>
              </w:rPr>
              <w:t>;</w:t>
            </w:r>
            <w:r w:rsidRPr="00CE198C">
              <w:rPr>
                <w:szCs w:val="24"/>
              </w:rPr>
              <w:t xml:space="preserve"> or</w:t>
            </w:r>
          </w:p>
          <w:p w14:paraId="30202B19" w14:textId="77777777" w:rsidR="00BB537D" w:rsidRPr="00CE198C" w:rsidRDefault="00493775">
            <w:pPr>
              <w:pStyle w:val="P3Header1-Clauses"/>
              <w:numPr>
                <w:ilvl w:val="0"/>
                <w:numId w:val="125"/>
              </w:numPr>
              <w:spacing w:before="120" w:after="120"/>
              <w:ind w:left="1175" w:hanging="630"/>
              <w:rPr>
                <w:szCs w:val="24"/>
              </w:rPr>
            </w:pPr>
            <w:r w:rsidRPr="00CE198C">
              <w:rPr>
                <w:szCs w:val="24"/>
              </w:rPr>
              <w:t xml:space="preserve">if the </w:t>
            </w:r>
            <w:r w:rsidRPr="00CE198C">
              <w:t>successful</w:t>
            </w:r>
            <w:r w:rsidRPr="00CE198C">
              <w:rPr>
                <w:szCs w:val="24"/>
              </w:rPr>
              <w:t xml:space="preserve"> Bidder fails to: </w:t>
            </w:r>
          </w:p>
          <w:p w14:paraId="5D222B2F" w14:textId="77777777" w:rsidR="00BB537D" w:rsidRPr="00CE198C" w:rsidRDefault="00BB537D" w:rsidP="00CE198C">
            <w:pPr>
              <w:pStyle w:val="Heading4"/>
              <w:numPr>
                <w:ilvl w:val="0"/>
                <w:numId w:val="101"/>
              </w:numPr>
              <w:ind w:left="1435" w:hanging="355"/>
              <w:rPr>
                <w:rFonts w:ascii="Times New Roman" w:hAnsi="Times New Roman" w:cs="Times New Roman"/>
                <w:sz w:val="24"/>
                <w:szCs w:val="24"/>
              </w:rPr>
            </w:pPr>
            <w:proofErr w:type="gramStart"/>
            <w:r w:rsidRPr="00CE198C">
              <w:rPr>
                <w:rFonts w:ascii="Times New Roman" w:hAnsi="Times New Roman" w:cs="Times New Roman"/>
                <w:sz w:val="24"/>
                <w:szCs w:val="24"/>
              </w:rPr>
              <w:t>sign</w:t>
            </w:r>
            <w:proofErr w:type="gramEnd"/>
            <w:r w:rsidRPr="00CE198C">
              <w:rPr>
                <w:rFonts w:ascii="Times New Roman" w:hAnsi="Times New Roman" w:cs="Times New Roman"/>
                <w:sz w:val="24"/>
                <w:szCs w:val="24"/>
              </w:rPr>
              <w:t xml:space="preserve"> the Contract in accordance with ITB 47</w:t>
            </w:r>
            <w:r w:rsidRPr="00CE198C">
              <w:rPr>
                <w:rFonts w:ascii="Times New Roman" w:hAnsi="Times New Roman" w:cs="Times New Roman"/>
                <w:sz w:val="24"/>
              </w:rPr>
              <w:t>;</w:t>
            </w:r>
            <w:r w:rsidRPr="00CE198C">
              <w:rPr>
                <w:rFonts w:ascii="Times New Roman" w:hAnsi="Times New Roman" w:cs="Times New Roman"/>
                <w:sz w:val="24"/>
                <w:szCs w:val="24"/>
              </w:rPr>
              <w:t xml:space="preserve"> or</w:t>
            </w:r>
          </w:p>
          <w:p w14:paraId="02DF8065" w14:textId="6BD38781" w:rsidR="00493775" w:rsidRPr="00CE198C" w:rsidRDefault="00BB537D" w:rsidP="00CE198C">
            <w:pPr>
              <w:pStyle w:val="Heading4"/>
              <w:numPr>
                <w:ilvl w:val="0"/>
                <w:numId w:val="101"/>
              </w:numPr>
              <w:ind w:left="1435" w:hanging="630"/>
              <w:rPr>
                <w:rFonts w:ascii="Times New Roman" w:hAnsi="Times New Roman" w:cs="Times New Roman"/>
              </w:rPr>
            </w:pPr>
            <w:r w:rsidRPr="00CE198C">
              <w:rPr>
                <w:rFonts w:ascii="Times New Roman" w:hAnsi="Times New Roman" w:cs="Times New Roman"/>
                <w:szCs w:val="24"/>
              </w:rPr>
              <w:t xml:space="preserve"> </w:t>
            </w:r>
            <w:proofErr w:type="gramStart"/>
            <w:r w:rsidRPr="00CE198C">
              <w:rPr>
                <w:rFonts w:ascii="Times New Roman" w:hAnsi="Times New Roman" w:cs="Times New Roman"/>
                <w:sz w:val="24"/>
                <w:szCs w:val="24"/>
              </w:rPr>
              <w:t>furnish</w:t>
            </w:r>
            <w:proofErr w:type="gramEnd"/>
            <w:r w:rsidRPr="00CE198C">
              <w:rPr>
                <w:rFonts w:ascii="Times New Roman" w:hAnsi="Times New Roman" w:cs="Times New Roman"/>
                <w:sz w:val="24"/>
                <w:szCs w:val="24"/>
              </w:rPr>
              <w:t xml:space="preserve"> a Performance Security and if required in the </w:t>
            </w:r>
            <w:r w:rsidRPr="00CE198C">
              <w:rPr>
                <w:rFonts w:ascii="Times New Roman" w:hAnsi="Times New Roman" w:cs="Times New Roman"/>
                <w:sz w:val="24"/>
                <w:szCs w:val="24"/>
              </w:rPr>
              <w:lastRenderedPageBreak/>
              <w:t>BDS, the Environmental and Social (ES)</w:t>
            </w:r>
            <w:r w:rsidRPr="00CE198C">
              <w:rPr>
                <w:rFonts w:ascii="Times New Roman" w:hAnsi="Times New Roman" w:cs="Times New Roman"/>
                <w:color w:val="000000" w:themeColor="text1"/>
              </w:rPr>
              <w:t xml:space="preserve"> </w:t>
            </w:r>
            <w:r w:rsidRPr="00CE198C">
              <w:rPr>
                <w:rFonts w:ascii="Times New Roman" w:hAnsi="Times New Roman" w:cs="Times New Roman"/>
                <w:sz w:val="24"/>
                <w:szCs w:val="24"/>
              </w:rPr>
              <w:t>Performance Security in accordance with ITB 48</w:t>
            </w:r>
            <w:r w:rsidR="009D3CA5" w:rsidRPr="00CE198C">
              <w:rPr>
                <w:rFonts w:ascii="Times New Roman" w:hAnsi="Times New Roman" w:cs="Times New Roman"/>
                <w:sz w:val="24"/>
                <w:szCs w:val="24"/>
              </w:rPr>
              <w:t xml:space="preserve">, </w:t>
            </w:r>
          </w:p>
          <w:p w14:paraId="534D5FC2" w14:textId="77777777" w:rsidR="00493775" w:rsidRPr="00CE198C" w:rsidRDefault="00493775" w:rsidP="00CE198C">
            <w:pPr>
              <w:spacing w:before="120" w:after="120"/>
              <w:ind w:left="562"/>
              <w:jc w:val="both"/>
            </w:pPr>
            <w:r w:rsidRPr="00CE198C">
              <w:t>the Borrower may</w:t>
            </w:r>
            <w:r w:rsidRPr="00CE198C">
              <w:rPr>
                <w:b/>
              </w:rPr>
              <w:t xml:space="preserve">, </w:t>
            </w:r>
            <w:r w:rsidRPr="00CE198C">
              <w:rPr>
                <w:rStyle w:val="StyleHeader2-SubClausesBoldChar"/>
                <w:b w:val="0"/>
                <w:lang w:val="en-US"/>
              </w:rPr>
              <w:t>if provided for</w:t>
            </w:r>
            <w:r w:rsidRPr="00CE198C">
              <w:rPr>
                <w:rStyle w:val="StyleHeader2-SubClausesBoldChar"/>
                <w:lang w:val="en-US"/>
              </w:rPr>
              <w:t xml:space="preserve"> in the BDS</w:t>
            </w:r>
            <w:r w:rsidRPr="00CE198C">
              <w:rPr>
                <w:b/>
              </w:rPr>
              <w:t>,</w:t>
            </w:r>
            <w:r w:rsidRPr="00CE198C">
              <w:t xml:space="preserve"> declare the Bidder </w:t>
            </w:r>
            <w:r w:rsidR="00371378" w:rsidRPr="00CE198C">
              <w:t xml:space="preserve">ineligible </w:t>
            </w:r>
            <w:r w:rsidRPr="00CE198C">
              <w:t xml:space="preserve">to be awarded a contract by the Employer for a period of time </w:t>
            </w:r>
            <w:r w:rsidRPr="00CE198C">
              <w:rPr>
                <w:rStyle w:val="StyleHeader2-SubClausesBoldChar"/>
                <w:b w:val="0"/>
                <w:lang w:val="en-US"/>
              </w:rPr>
              <w:t>stated</w:t>
            </w:r>
            <w:r w:rsidRPr="00CE198C">
              <w:rPr>
                <w:rStyle w:val="StyleHeader2-SubClausesBoldChar"/>
                <w:lang w:val="en-US"/>
              </w:rPr>
              <w:t xml:space="preserve"> in the BDS</w:t>
            </w:r>
            <w:r w:rsidRPr="00CE198C">
              <w:t>.</w:t>
            </w:r>
          </w:p>
        </w:tc>
      </w:tr>
      <w:tr w:rsidR="007B586E" w:rsidRPr="00CE198C" w14:paraId="31DFA07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A74FCA5"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51" w:name="_Toc438438843"/>
            <w:bookmarkStart w:id="252" w:name="_Toc438532612"/>
            <w:bookmarkStart w:id="253" w:name="_Toc438733987"/>
            <w:bookmarkStart w:id="254" w:name="_Toc438907026"/>
            <w:bookmarkStart w:id="255" w:name="_Toc438907225"/>
            <w:bookmarkStart w:id="256" w:name="_Toc97371023"/>
            <w:bookmarkStart w:id="257" w:name="_Toc139863122"/>
            <w:bookmarkStart w:id="258" w:name="_Toc325723938"/>
            <w:bookmarkStart w:id="259" w:name="_Toc435624832"/>
            <w:bookmarkStart w:id="260" w:name="_Toc448224245"/>
            <w:bookmarkStart w:id="261" w:name="_Toc25317508"/>
            <w:r w:rsidRPr="00CE198C">
              <w:lastRenderedPageBreak/>
              <w:t>Format and Signing of Bid</w:t>
            </w:r>
            <w:bookmarkEnd w:id="251"/>
            <w:bookmarkEnd w:id="252"/>
            <w:bookmarkEnd w:id="253"/>
            <w:bookmarkEnd w:id="254"/>
            <w:bookmarkEnd w:id="255"/>
            <w:bookmarkEnd w:id="256"/>
            <w:bookmarkEnd w:id="257"/>
            <w:bookmarkEnd w:id="258"/>
            <w:bookmarkEnd w:id="259"/>
            <w:bookmarkEnd w:id="260"/>
            <w:bookmarkEnd w:id="261"/>
          </w:p>
        </w:tc>
        <w:tc>
          <w:tcPr>
            <w:tcW w:w="7201" w:type="dxa"/>
            <w:tcBorders>
              <w:top w:val="nil"/>
              <w:left w:val="nil"/>
              <w:bottom w:val="nil"/>
              <w:right w:val="nil"/>
            </w:tcBorders>
            <w:shd w:val="clear" w:color="auto" w:fill="auto"/>
          </w:tcPr>
          <w:p w14:paraId="150D14B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 shall prepare one original of the documents comprising the </w:t>
            </w:r>
            <w:r w:rsidR="006567B8" w:rsidRPr="00CE198C">
              <w:rPr>
                <w:rFonts w:cs="Times New Roman"/>
              </w:rPr>
              <w:t>B</w:t>
            </w:r>
            <w:r w:rsidRPr="00CE198C">
              <w:rPr>
                <w:rFonts w:cs="Times New Roman"/>
              </w:rPr>
              <w:t>id as described in ITB 11 and clearly mark it “</w:t>
            </w:r>
            <w:r w:rsidRPr="00CE198C">
              <w:rPr>
                <w:rFonts w:cs="Times New Roman"/>
                <w:smallCaps/>
              </w:rPr>
              <w:t>Original</w:t>
            </w:r>
            <w:r w:rsidRPr="00CE198C">
              <w:rPr>
                <w:rFonts w:cs="Times New Roman"/>
              </w:rPr>
              <w:t xml:space="preserve">”. Alternative </w:t>
            </w:r>
            <w:r w:rsidR="00B5226F" w:rsidRPr="00CE198C">
              <w:rPr>
                <w:rFonts w:cs="Times New Roman"/>
              </w:rPr>
              <w:t>B</w:t>
            </w:r>
            <w:r w:rsidR="00DD1461" w:rsidRPr="00CE198C">
              <w:rPr>
                <w:rFonts w:cs="Times New Roman"/>
              </w:rPr>
              <w:t>i</w:t>
            </w:r>
            <w:r w:rsidR="00B5226F" w:rsidRPr="00CE198C">
              <w:rPr>
                <w:rFonts w:cs="Times New Roman"/>
              </w:rPr>
              <w:t>ds</w:t>
            </w:r>
            <w:r w:rsidRPr="00CE198C">
              <w:rPr>
                <w:rFonts w:cs="Times New Roman"/>
              </w:rPr>
              <w:t>, if permitted in accordance with ITB 13, shall be clearly marked “</w:t>
            </w:r>
            <w:r w:rsidRPr="00CE198C">
              <w:rPr>
                <w:rFonts w:cs="Times New Roman"/>
                <w:smallCaps/>
              </w:rPr>
              <w:t>Alternative</w:t>
            </w:r>
            <w:r w:rsidRPr="00CE198C">
              <w:rPr>
                <w:rFonts w:cs="Times New Roman"/>
              </w:rPr>
              <w:t xml:space="preserve">”. In addition, the Bidder shall submit copies of the </w:t>
            </w:r>
            <w:r w:rsidR="00A37273" w:rsidRPr="00CE198C">
              <w:rPr>
                <w:rFonts w:cs="Times New Roman"/>
              </w:rPr>
              <w:t>B</w:t>
            </w:r>
            <w:r w:rsidRPr="00CE198C">
              <w:rPr>
                <w:rFonts w:cs="Times New Roman"/>
              </w:rPr>
              <w:t>id in the number specified</w:t>
            </w:r>
            <w:r w:rsidRPr="00CE198C">
              <w:rPr>
                <w:rFonts w:cs="Times New Roman"/>
                <w:b/>
              </w:rPr>
              <w:t xml:space="preserve"> in the BDS,</w:t>
            </w:r>
            <w:r w:rsidRPr="00CE198C">
              <w:rPr>
                <w:rFonts w:cs="Times New Roman"/>
              </w:rPr>
              <w:t xml:space="preserve"> and clearly mark each of them “</w:t>
            </w:r>
            <w:r w:rsidRPr="00CE198C">
              <w:rPr>
                <w:rFonts w:cs="Times New Roman"/>
                <w:smallCaps/>
              </w:rPr>
              <w:t>Copy</w:t>
            </w:r>
            <w:r w:rsidRPr="00CE198C">
              <w:rPr>
                <w:rFonts w:cs="Times New Roman"/>
              </w:rPr>
              <w:t xml:space="preserve">.” In the event of any discrepancy between the original and the copies, the original shall prevail. </w:t>
            </w:r>
          </w:p>
        </w:tc>
      </w:tr>
      <w:tr w:rsidR="00246B3B" w:rsidRPr="00CE198C" w14:paraId="5FD8365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B1BF116" w14:textId="77777777" w:rsidR="00CB580D" w:rsidRPr="00CE198C" w:rsidRDefault="00CB580D" w:rsidP="00CE198C">
            <w:pPr>
              <w:pStyle w:val="S1-Header2"/>
              <w:spacing w:before="120" w:after="120"/>
              <w:ind w:left="432"/>
              <w:jc w:val="both"/>
            </w:pPr>
          </w:p>
        </w:tc>
        <w:tc>
          <w:tcPr>
            <w:tcW w:w="7201" w:type="dxa"/>
            <w:tcBorders>
              <w:top w:val="nil"/>
              <w:left w:val="nil"/>
              <w:bottom w:val="nil"/>
              <w:right w:val="nil"/>
            </w:tcBorders>
            <w:shd w:val="clear" w:color="auto" w:fill="auto"/>
          </w:tcPr>
          <w:p w14:paraId="29FCBC80" w14:textId="77777777" w:rsidR="00CB580D" w:rsidRPr="00CE198C" w:rsidRDefault="00853652" w:rsidP="00CE198C">
            <w:pPr>
              <w:pStyle w:val="Header2-SubClauses"/>
              <w:numPr>
                <w:ilvl w:val="1"/>
                <w:numId w:val="27"/>
              </w:numPr>
              <w:spacing w:before="120" w:after="120"/>
              <w:ind w:left="511" w:hanging="596"/>
              <w:rPr>
                <w:rFonts w:cs="Times New Roman"/>
              </w:rPr>
            </w:pPr>
            <w:r w:rsidRPr="00CE198C">
              <w:rPr>
                <w:rFonts w:cs="Times New Roman"/>
                <w:color w:val="000000" w:themeColor="text1"/>
              </w:rPr>
              <w:t xml:space="preserve">Bidders shall mark as “CONFIDENTIAL” information in their Bids which is confidential to their business. This may include </w:t>
            </w:r>
            <w:r w:rsidR="0058248B" w:rsidRPr="00CE198C">
              <w:rPr>
                <w:rFonts w:cs="Times New Roman"/>
                <w:b/>
              </w:rPr>
              <w:t>proprietary</w:t>
            </w:r>
            <w:r w:rsidRPr="00CE198C">
              <w:rPr>
                <w:rFonts w:cs="Times New Roman"/>
                <w:color w:val="000000" w:themeColor="text1"/>
              </w:rPr>
              <w:t xml:space="preserve"> information, trade secrets, or commercial or financially sensitive information.</w:t>
            </w:r>
          </w:p>
        </w:tc>
      </w:tr>
      <w:tr w:rsidR="007B586E" w:rsidRPr="00CE198C" w14:paraId="27C2883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4AA9303"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1ED68BEB"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original and all copies of the </w:t>
            </w:r>
            <w:r w:rsidR="00A37273" w:rsidRPr="00CE198C">
              <w:rPr>
                <w:rFonts w:cs="Times New Roman"/>
              </w:rPr>
              <w:t>B</w:t>
            </w:r>
            <w:r w:rsidRPr="00CE198C">
              <w:rPr>
                <w:rFonts w:cs="Times New Roman"/>
              </w:rPr>
              <w:t xml:space="preserve">id shall be typed or written in indelible ink and shall be signed by a person duly authorized to sign on behalf of </w:t>
            </w:r>
            <w:r w:rsidRPr="00CE198C">
              <w:rPr>
                <w:rFonts w:cs="Times New Roman"/>
                <w:b/>
              </w:rPr>
              <w:t>the</w:t>
            </w:r>
            <w:r w:rsidRPr="00CE198C">
              <w:rPr>
                <w:rFonts w:cs="Times New Roman"/>
              </w:rPr>
              <w:t xml:space="preserve"> Bidder. This authorization shall consist of a written confirmation as specified</w:t>
            </w:r>
            <w:r w:rsidRPr="00CE198C">
              <w:rPr>
                <w:rFonts w:cs="Times New Roman"/>
                <w:b/>
              </w:rPr>
              <w:t xml:space="preserve"> in the BDS</w:t>
            </w:r>
            <w:r w:rsidRPr="00CE198C">
              <w:rPr>
                <w:rFonts w:cs="Times New Roman"/>
              </w:rPr>
              <w:t xml:space="preserve"> and shall be attached to the </w:t>
            </w:r>
            <w:r w:rsidR="00A37273" w:rsidRPr="00CE198C">
              <w:rPr>
                <w:rFonts w:cs="Times New Roman"/>
              </w:rPr>
              <w:t>B</w:t>
            </w:r>
            <w:r w:rsidRPr="00CE198C">
              <w:rPr>
                <w:rFonts w:cs="Times New Roman"/>
              </w:rPr>
              <w:t>id. The name and position held by each person signing the authorization must be typed or printed below the signature.</w:t>
            </w:r>
            <w:r w:rsidR="00371378" w:rsidRPr="00CE198C">
              <w:rPr>
                <w:rFonts w:cs="Times New Roman"/>
              </w:rPr>
              <w:t xml:space="preserve"> </w:t>
            </w:r>
            <w:r w:rsidR="00371378" w:rsidRPr="00CE198C">
              <w:rPr>
                <w:rFonts w:cs="Times New Roman"/>
                <w:iCs/>
              </w:rPr>
              <w:t xml:space="preserve">All pages of the </w:t>
            </w:r>
            <w:r w:rsidR="00A37273" w:rsidRPr="00CE198C">
              <w:rPr>
                <w:rFonts w:cs="Times New Roman"/>
                <w:iCs/>
              </w:rPr>
              <w:t>B</w:t>
            </w:r>
            <w:r w:rsidR="00371378" w:rsidRPr="00CE198C">
              <w:rPr>
                <w:rFonts w:cs="Times New Roman"/>
                <w:iCs/>
              </w:rPr>
              <w:t xml:space="preserve">id where entries or amendments have been made shall be signed or initialed by the person signing the </w:t>
            </w:r>
            <w:r w:rsidR="00A37273" w:rsidRPr="00CE198C">
              <w:rPr>
                <w:rFonts w:cs="Times New Roman"/>
                <w:iCs/>
              </w:rPr>
              <w:t>B</w:t>
            </w:r>
            <w:r w:rsidR="00371378" w:rsidRPr="00CE198C">
              <w:rPr>
                <w:rFonts w:cs="Times New Roman"/>
                <w:iCs/>
              </w:rPr>
              <w:t>id.</w:t>
            </w:r>
          </w:p>
        </w:tc>
      </w:tr>
      <w:tr w:rsidR="007B586E" w:rsidRPr="00CE198C" w14:paraId="4ABD800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CEFA720"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40EB62F9" w14:textId="77777777" w:rsidR="00371378" w:rsidRPr="00CE198C" w:rsidRDefault="00371378" w:rsidP="00CE198C">
            <w:pPr>
              <w:pStyle w:val="Header2-SubClauses"/>
              <w:numPr>
                <w:ilvl w:val="1"/>
                <w:numId w:val="27"/>
              </w:numPr>
              <w:spacing w:before="120" w:after="120"/>
              <w:ind w:left="511" w:hanging="596"/>
              <w:rPr>
                <w:rFonts w:cs="Times New Roman"/>
              </w:rPr>
            </w:pPr>
            <w:r w:rsidRPr="00CE198C">
              <w:rPr>
                <w:rFonts w:cs="Times New Roman"/>
              </w:rPr>
              <w:t>In case the Bidder is a JV, the Bid shall be signed by an authorized representative of the JV on behalf of the JV, and so as to be legally binding on all the members as evidenced by a power of attorney signed by their legally authorized representatives.</w:t>
            </w:r>
          </w:p>
          <w:p w14:paraId="2140B71C"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Any interlineations, </w:t>
            </w:r>
            <w:r w:rsidRPr="00CE198C">
              <w:rPr>
                <w:rFonts w:cs="Times New Roman"/>
                <w:b/>
              </w:rPr>
              <w:t>erasures</w:t>
            </w:r>
            <w:r w:rsidRPr="00CE198C">
              <w:rPr>
                <w:rFonts w:cs="Times New Roman"/>
              </w:rPr>
              <w:t xml:space="preserve">, or overwriting shall be valid only if they are signed or initialed by the person signing the </w:t>
            </w:r>
            <w:r w:rsidR="009841BF" w:rsidRPr="00CE198C">
              <w:rPr>
                <w:rFonts w:cs="Times New Roman"/>
              </w:rPr>
              <w:t>B</w:t>
            </w:r>
            <w:r w:rsidRPr="00CE198C">
              <w:rPr>
                <w:rFonts w:cs="Times New Roman"/>
              </w:rPr>
              <w:t>id.</w:t>
            </w:r>
          </w:p>
        </w:tc>
      </w:tr>
      <w:tr w:rsidR="007B586E" w:rsidRPr="00CE198C" w14:paraId="2BF94D6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62E5FBCA" w14:textId="77777777" w:rsidR="007B586E" w:rsidRPr="00CE198C" w:rsidRDefault="007B586E" w:rsidP="00CE198C">
            <w:pPr>
              <w:pStyle w:val="Section1Heading1"/>
              <w:spacing w:before="120" w:after="120"/>
              <w:jc w:val="both"/>
            </w:pPr>
            <w:bookmarkStart w:id="262" w:name="_Toc438438844"/>
            <w:bookmarkStart w:id="263" w:name="_Toc438532613"/>
            <w:bookmarkStart w:id="264" w:name="_Toc438733988"/>
            <w:bookmarkStart w:id="265" w:name="_Toc438962070"/>
            <w:bookmarkStart w:id="266" w:name="_Toc461939619"/>
            <w:bookmarkStart w:id="267" w:name="_Toc97371024"/>
            <w:bookmarkStart w:id="268" w:name="_Toc325723939"/>
            <w:bookmarkStart w:id="269" w:name="_Toc435624833"/>
            <w:bookmarkStart w:id="270" w:name="_Toc448224246"/>
            <w:bookmarkStart w:id="271" w:name="_Toc25317509"/>
            <w:r w:rsidRPr="00CE198C">
              <w:t>Submission and Opening of Bids</w:t>
            </w:r>
            <w:bookmarkEnd w:id="262"/>
            <w:bookmarkEnd w:id="263"/>
            <w:bookmarkEnd w:id="264"/>
            <w:bookmarkEnd w:id="265"/>
            <w:bookmarkEnd w:id="266"/>
            <w:bookmarkEnd w:id="267"/>
            <w:bookmarkEnd w:id="268"/>
            <w:bookmarkEnd w:id="269"/>
            <w:bookmarkEnd w:id="270"/>
            <w:bookmarkEnd w:id="271"/>
          </w:p>
        </w:tc>
      </w:tr>
      <w:tr w:rsidR="007B586E" w:rsidRPr="00CE198C" w14:paraId="7CA82E7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61B13CE"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72" w:name="_Toc438438845"/>
            <w:bookmarkStart w:id="273" w:name="_Toc438532614"/>
            <w:bookmarkStart w:id="274" w:name="_Toc438733989"/>
            <w:bookmarkStart w:id="275" w:name="_Toc438907027"/>
            <w:bookmarkStart w:id="276" w:name="_Toc438907226"/>
            <w:bookmarkStart w:id="277" w:name="_Toc97371025"/>
            <w:bookmarkStart w:id="278" w:name="_Toc139863123"/>
            <w:bookmarkStart w:id="279" w:name="_Toc325723940"/>
            <w:bookmarkStart w:id="280" w:name="_Toc435624834"/>
            <w:bookmarkStart w:id="281" w:name="_Toc448224247"/>
            <w:bookmarkStart w:id="282" w:name="_Toc25317510"/>
            <w:r w:rsidRPr="00CE198C">
              <w:t>Sealing and Marking of Bids</w:t>
            </w:r>
            <w:bookmarkEnd w:id="272"/>
            <w:bookmarkEnd w:id="273"/>
            <w:bookmarkEnd w:id="274"/>
            <w:bookmarkEnd w:id="275"/>
            <w:bookmarkEnd w:id="276"/>
            <w:bookmarkEnd w:id="277"/>
            <w:bookmarkEnd w:id="278"/>
            <w:bookmarkEnd w:id="279"/>
            <w:bookmarkEnd w:id="280"/>
            <w:bookmarkEnd w:id="281"/>
            <w:bookmarkEnd w:id="282"/>
          </w:p>
        </w:tc>
        <w:tc>
          <w:tcPr>
            <w:tcW w:w="7201" w:type="dxa"/>
            <w:tcBorders>
              <w:top w:val="nil"/>
              <w:left w:val="nil"/>
              <w:bottom w:val="nil"/>
              <w:right w:val="nil"/>
            </w:tcBorders>
            <w:shd w:val="clear" w:color="auto" w:fill="auto"/>
          </w:tcPr>
          <w:p w14:paraId="27D37FD5" w14:textId="77777777" w:rsidR="00532AD6" w:rsidRPr="00CE198C" w:rsidRDefault="00F0665C" w:rsidP="00CE198C">
            <w:pPr>
              <w:pStyle w:val="Header2-SubClauses"/>
              <w:numPr>
                <w:ilvl w:val="1"/>
                <w:numId w:val="27"/>
              </w:numPr>
              <w:spacing w:before="120" w:after="120"/>
              <w:ind w:left="511" w:hanging="596"/>
              <w:rPr>
                <w:rFonts w:cs="Times New Roman"/>
              </w:rPr>
            </w:pPr>
            <w:r w:rsidRPr="00CE198C">
              <w:rPr>
                <w:rFonts w:cs="Times New Roman"/>
              </w:rPr>
              <w:t xml:space="preserve">The Bidder shall </w:t>
            </w:r>
            <w:r w:rsidR="00532AD6" w:rsidRPr="00CE198C">
              <w:rPr>
                <w:rFonts w:cs="Times New Roman"/>
              </w:rPr>
              <w:t>deliver</w:t>
            </w:r>
            <w:r w:rsidRPr="00CE198C">
              <w:rPr>
                <w:rFonts w:cs="Times New Roman"/>
              </w:rPr>
              <w:t xml:space="preserve"> the </w:t>
            </w:r>
            <w:r w:rsidR="00532AD6" w:rsidRPr="00CE198C">
              <w:rPr>
                <w:rFonts w:cs="Times New Roman"/>
              </w:rPr>
              <w:t>Bid in a single, sealed envelope (one-envelope Bidding process). Within the single envelope the Bidder shall place the following separate, sealed envelopes:</w:t>
            </w:r>
          </w:p>
          <w:p w14:paraId="77DBD87B" w14:textId="77777777" w:rsidR="00532AD6" w:rsidRPr="00CE198C" w:rsidRDefault="00532AD6">
            <w:pPr>
              <w:pStyle w:val="P3Header1-Clauses"/>
              <w:numPr>
                <w:ilvl w:val="0"/>
                <w:numId w:val="124"/>
              </w:numPr>
              <w:spacing w:before="120" w:after="120"/>
              <w:ind w:left="1175" w:hanging="630"/>
            </w:pPr>
            <w:r w:rsidRPr="00CE198C">
              <w:t>in an envelope marked “</w:t>
            </w:r>
            <w:r w:rsidR="003D7FE3" w:rsidRPr="00CE198C">
              <w:rPr>
                <w:smallCaps/>
                <w:spacing w:val="-4"/>
              </w:rPr>
              <w:t>Original</w:t>
            </w:r>
            <w:r w:rsidRPr="00CE198C">
              <w:t>”, all documents comprising the Bid, as described in ITB 11;</w:t>
            </w:r>
            <w:r w:rsidR="00F0665C" w:rsidRPr="00CE198C">
              <w:t xml:space="preserve"> and </w:t>
            </w:r>
          </w:p>
          <w:p w14:paraId="480CD92D" w14:textId="77777777" w:rsidR="00532AD6" w:rsidRPr="00CE198C" w:rsidRDefault="00532AD6">
            <w:pPr>
              <w:pStyle w:val="P3Header1-Clauses"/>
              <w:numPr>
                <w:ilvl w:val="0"/>
                <w:numId w:val="124"/>
              </w:numPr>
              <w:spacing w:before="120" w:after="120"/>
              <w:ind w:left="1175" w:hanging="630"/>
            </w:pPr>
            <w:r w:rsidRPr="00CE198C">
              <w:t>in an envelope marked “</w:t>
            </w:r>
            <w:r w:rsidR="00256F8A" w:rsidRPr="00CE198C">
              <w:rPr>
                <w:smallCaps/>
                <w:spacing w:val="-4"/>
              </w:rPr>
              <w:t>Copies</w:t>
            </w:r>
            <w:r w:rsidRPr="00CE198C">
              <w:t xml:space="preserve">”, all required </w:t>
            </w:r>
            <w:r w:rsidR="00F0665C" w:rsidRPr="00CE198C">
              <w:t xml:space="preserve">copies of the </w:t>
            </w:r>
            <w:r w:rsidR="00AB1A51" w:rsidRPr="00CE198C">
              <w:t>Bid; and</w:t>
            </w:r>
            <w:r w:rsidRPr="00CE198C">
              <w:t xml:space="preserve"> </w:t>
            </w:r>
          </w:p>
          <w:p w14:paraId="2FF45BCE" w14:textId="77777777" w:rsidR="00532AD6" w:rsidRPr="00CE198C" w:rsidRDefault="00532AD6">
            <w:pPr>
              <w:pStyle w:val="P3Header1-Clauses"/>
              <w:numPr>
                <w:ilvl w:val="0"/>
                <w:numId w:val="124"/>
              </w:numPr>
              <w:spacing w:before="120" w:after="120"/>
              <w:ind w:left="1175" w:hanging="630"/>
            </w:pPr>
            <w:r w:rsidRPr="00CE198C">
              <w:t>if</w:t>
            </w:r>
            <w:r w:rsidR="00F0665C" w:rsidRPr="00CE198C">
              <w:t xml:space="preserve"> alternative </w:t>
            </w:r>
            <w:r w:rsidRPr="00CE198C">
              <w:t>Bids are</w:t>
            </w:r>
            <w:r w:rsidR="00F0665C" w:rsidRPr="00CE198C">
              <w:t xml:space="preserve"> permitted in accordance with ITB 13, </w:t>
            </w:r>
            <w:r w:rsidR="00F0665C" w:rsidRPr="00CE198C">
              <w:lastRenderedPageBreak/>
              <w:t xml:space="preserve">and </w:t>
            </w:r>
            <w:r w:rsidRPr="00CE198C">
              <w:t>if relevant:</w:t>
            </w:r>
          </w:p>
          <w:p w14:paraId="4C72BA1D" w14:textId="2D025DAB" w:rsidR="00532AD6" w:rsidRPr="00CE198C" w:rsidRDefault="00532AD6" w:rsidP="00CE198C">
            <w:pPr>
              <w:pStyle w:val="Sub-ClauseText"/>
              <w:numPr>
                <w:ilvl w:val="0"/>
                <w:numId w:val="37"/>
              </w:numPr>
              <w:ind w:left="1728" w:hanging="576"/>
            </w:pPr>
            <w:r w:rsidRPr="00CE198C">
              <w:t>in an envelope marked “</w:t>
            </w:r>
            <w:r w:rsidR="003D7FE3" w:rsidRPr="00CE198C">
              <w:rPr>
                <w:smallCaps/>
              </w:rPr>
              <w:t>Original</w:t>
            </w:r>
            <w:r w:rsidR="003D7FE3" w:rsidRPr="00CE198C">
              <w:t xml:space="preserve"> </w:t>
            </w:r>
            <w:r w:rsidR="00BC4DBF" w:rsidRPr="00CE198C">
              <w:t xml:space="preserve">- </w:t>
            </w:r>
            <w:r w:rsidR="003D7FE3" w:rsidRPr="00CE198C">
              <w:rPr>
                <w:smallCaps/>
              </w:rPr>
              <w:t>Alternative Bid</w:t>
            </w:r>
            <w:r w:rsidRPr="00CE198C">
              <w:t>”, the alternative Bid; and</w:t>
            </w:r>
          </w:p>
          <w:p w14:paraId="685AC0ED" w14:textId="77777777" w:rsidR="007B586E" w:rsidRPr="00CE198C" w:rsidRDefault="00532AD6" w:rsidP="00CE198C">
            <w:pPr>
              <w:pStyle w:val="Sub-ClauseText"/>
              <w:numPr>
                <w:ilvl w:val="0"/>
                <w:numId w:val="37"/>
              </w:numPr>
              <w:ind w:left="1728" w:hanging="576"/>
              <w:rPr>
                <w:spacing w:val="0"/>
              </w:rPr>
            </w:pPr>
            <w:proofErr w:type="gramStart"/>
            <w:r w:rsidRPr="00CE198C">
              <w:t>in</w:t>
            </w:r>
            <w:proofErr w:type="gramEnd"/>
            <w:r w:rsidRPr="00CE198C">
              <w:t xml:space="preserve"> the enveloped marked “</w:t>
            </w:r>
            <w:r w:rsidR="003D7FE3" w:rsidRPr="00CE198C">
              <w:rPr>
                <w:smallCaps/>
              </w:rPr>
              <w:t xml:space="preserve">Copies </w:t>
            </w:r>
            <w:r w:rsidR="00BC1571" w:rsidRPr="00CE198C">
              <w:rPr>
                <w:smallCaps/>
              </w:rPr>
              <w:t xml:space="preserve">– </w:t>
            </w:r>
            <w:r w:rsidR="003D7FE3" w:rsidRPr="00CE198C">
              <w:rPr>
                <w:smallCaps/>
              </w:rPr>
              <w:t>Alternative Bid</w:t>
            </w:r>
            <w:r w:rsidRPr="00CE198C">
              <w:t xml:space="preserve">” all required </w:t>
            </w:r>
            <w:r w:rsidR="00F0665C" w:rsidRPr="00CE198C">
              <w:t xml:space="preserve">copies </w:t>
            </w:r>
            <w:r w:rsidRPr="00CE198C">
              <w:t>of the alternative Bid.</w:t>
            </w:r>
          </w:p>
        </w:tc>
      </w:tr>
      <w:tr w:rsidR="007B586E" w:rsidRPr="00CE198C" w14:paraId="71E63D0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B0C9547"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0CC7A83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The inner and outer envelopes shall:</w:t>
            </w:r>
          </w:p>
          <w:p w14:paraId="628D6DF8" w14:textId="77777777" w:rsidR="007B586E" w:rsidRPr="00CE198C" w:rsidRDefault="007B586E">
            <w:pPr>
              <w:pStyle w:val="P3Header1-Clauses"/>
              <w:numPr>
                <w:ilvl w:val="0"/>
                <w:numId w:val="123"/>
              </w:numPr>
              <w:spacing w:before="120" w:after="120"/>
              <w:ind w:left="1175" w:hanging="630"/>
              <w:rPr>
                <w:szCs w:val="24"/>
              </w:rPr>
            </w:pPr>
            <w:r w:rsidRPr="00CE198C">
              <w:rPr>
                <w:szCs w:val="24"/>
              </w:rPr>
              <w:t xml:space="preserve">bear </w:t>
            </w:r>
            <w:r w:rsidRPr="00CE198C">
              <w:t>the</w:t>
            </w:r>
            <w:r w:rsidRPr="00CE198C">
              <w:rPr>
                <w:szCs w:val="24"/>
              </w:rPr>
              <w:t xml:space="preserve"> name and address of the Bidder;</w:t>
            </w:r>
          </w:p>
          <w:p w14:paraId="66C0A612" w14:textId="77777777" w:rsidR="007B586E" w:rsidRPr="00CE198C" w:rsidRDefault="007B586E">
            <w:pPr>
              <w:pStyle w:val="P3Header1-Clauses"/>
              <w:numPr>
                <w:ilvl w:val="0"/>
                <w:numId w:val="123"/>
              </w:numPr>
              <w:spacing w:before="120" w:after="120"/>
              <w:ind w:left="1175" w:hanging="630"/>
              <w:rPr>
                <w:szCs w:val="24"/>
              </w:rPr>
            </w:pPr>
            <w:r w:rsidRPr="00CE198C">
              <w:rPr>
                <w:szCs w:val="24"/>
              </w:rPr>
              <w:t xml:space="preserve">be </w:t>
            </w:r>
            <w:r w:rsidRPr="00CE198C">
              <w:t>addressed</w:t>
            </w:r>
            <w:r w:rsidRPr="00CE198C">
              <w:rPr>
                <w:szCs w:val="24"/>
              </w:rPr>
              <w:t xml:space="preserve"> </w:t>
            </w:r>
            <w:r w:rsidRPr="00CE198C">
              <w:t>to</w:t>
            </w:r>
            <w:r w:rsidRPr="00CE198C">
              <w:rPr>
                <w:szCs w:val="24"/>
              </w:rPr>
              <w:t xml:space="preserve"> the </w:t>
            </w:r>
            <w:r w:rsidR="00283744" w:rsidRPr="00CE198C">
              <w:rPr>
                <w:szCs w:val="24"/>
              </w:rPr>
              <w:t>Employer</w:t>
            </w:r>
            <w:r w:rsidRPr="00CE198C">
              <w:rPr>
                <w:szCs w:val="24"/>
              </w:rPr>
              <w:t xml:space="preserve"> </w:t>
            </w:r>
            <w:r w:rsidRPr="00CE198C">
              <w:t xml:space="preserve">in </w:t>
            </w:r>
            <w:r w:rsidR="00E32222" w:rsidRPr="00CE198C">
              <w:t xml:space="preserve">accordance with </w:t>
            </w:r>
            <w:r w:rsidRPr="00CE198C">
              <w:rPr>
                <w:szCs w:val="24"/>
              </w:rPr>
              <w:t>ITB 22.1;</w:t>
            </w:r>
          </w:p>
          <w:p w14:paraId="07AFFEB9" w14:textId="77777777" w:rsidR="007B586E" w:rsidRPr="00CE198C" w:rsidRDefault="007B586E">
            <w:pPr>
              <w:pStyle w:val="P3Header1-Clauses"/>
              <w:numPr>
                <w:ilvl w:val="0"/>
                <w:numId w:val="123"/>
              </w:numPr>
              <w:spacing w:before="120" w:after="120"/>
              <w:ind w:left="1175" w:hanging="630"/>
              <w:rPr>
                <w:szCs w:val="24"/>
              </w:rPr>
            </w:pPr>
            <w:r w:rsidRPr="00CE198C">
              <w:rPr>
                <w:szCs w:val="24"/>
              </w:rPr>
              <w:t xml:space="preserve">bear the specific identification of this </w:t>
            </w:r>
            <w:r w:rsidR="00B5226F" w:rsidRPr="00CE198C">
              <w:rPr>
                <w:szCs w:val="24"/>
              </w:rPr>
              <w:t xml:space="preserve">Bidding </w:t>
            </w:r>
            <w:r w:rsidRPr="00CE198C">
              <w:rPr>
                <w:szCs w:val="24"/>
              </w:rPr>
              <w:t xml:space="preserve">process </w:t>
            </w:r>
            <w:r w:rsidR="005F0029" w:rsidRPr="00CE198C">
              <w:t>specified</w:t>
            </w:r>
            <w:r w:rsidRPr="00CE198C">
              <w:rPr>
                <w:szCs w:val="24"/>
              </w:rPr>
              <w:t xml:space="preserve"> in </w:t>
            </w:r>
            <w:r w:rsidRPr="00CE198C">
              <w:t>accordance</w:t>
            </w:r>
            <w:r w:rsidRPr="00CE198C">
              <w:rPr>
                <w:szCs w:val="24"/>
              </w:rPr>
              <w:t xml:space="preserve"> with </w:t>
            </w:r>
            <w:r w:rsidR="00F0665C" w:rsidRPr="00CE198C">
              <w:rPr>
                <w:szCs w:val="24"/>
              </w:rPr>
              <w:t>BDS</w:t>
            </w:r>
            <w:r w:rsidRPr="00CE198C">
              <w:rPr>
                <w:szCs w:val="24"/>
              </w:rPr>
              <w:t xml:space="preserve"> 1.1; and</w:t>
            </w:r>
          </w:p>
          <w:p w14:paraId="05CBAE31" w14:textId="77777777" w:rsidR="007B586E" w:rsidRPr="00CE198C" w:rsidRDefault="007B586E">
            <w:pPr>
              <w:pStyle w:val="P3Header1-Clauses"/>
              <w:numPr>
                <w:ilvl w:val="0"/>
                <w:numId w:val="123"/>
              </w:numPr>
              <w:spacing w:before="120" w:after="120"/>
              <w:ind w:left="1175" w:hanging="630"/>
              <w:rPr>
                <w:szCs w:val="24"/>
              </w:rPr>
            </w:pPr>
            <w:proofErr w:type="gramStart"/>
            <w:r w:rsidRPr="00CE198C">
              <w:rPr>
                <w:szCs w:val="24"/>
              </w:rPr>
              <w:t>bear</w:t>
            </w:r>
            <w:proofErr w:type="gramEnd"/>
            <w:r w:rsidRPr="00CE198C">
              <w:rPr>
                <w:szCs w:val="24"/>
              </w:rPr>
              <w:t xml:space="preserve"> a </w:t>
            </w:r>
            <w:r w:rsidRPr="00CE198C">
              <w:t>warning</w:t>
            </w:r>
            <w:r w:rsidRPr="00CE198C">
              <w:rPr>
                <w:szCs w:val="24"/>
              </w:rPr>
              <w:t xml:space="preserve"> not to open before the time and date for </w:t>
            </w:r>
            <w:r w:rsidR="00B5226F" w:rsidRPr="00CE198C">
              <w:rPr>
                <w:szCs w:val="24"/>
              </w:rPr>
              <w:t xml:space="preserve">Bid </w:t>
            </w:r>
            <w:r w:rsidRPr="00CE198C">
              <w:rPr>
                <w:szCs w:val="24"/>
              </w:rPr>
              <w:t>opening.</w:t>
            </w:r>
          </w:p>
        </w:tc>
      </w:tr>
      <w:tr w:rsidR="007B586E" w:rsidRPr="00CE198C" w14:paraId="5835FE4C"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8BF39D7"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4B1AA4ED"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If all envelopes are not sealed and marked as required, the </w:t>
            </w:r>
            <w:r w:rsidR="00283744" w:rsidRPr="00CE198C">
              <w:rPr>
                <w:rFonts w:cs="Times New Roman"/>
              </w:rPr>
              <w:t>Employer</w:t>
            </w:r>
            <w:r w:rsidRPr="00CE198C">
              <w:rPr>
                <w:rFonts w:cs="Times New Roman"/>
              </w:rPr>
              <w:t xml:space="preserve"> will assume no responsibility for the misplacement or premature opening of the </w:t>
            </w:r>
            <w:r w:rsidR="009841BF" w:rsidRPr="00CE198C">
              <w:rPr>
                <w:rFonts w:cs="Times New Roman"/>
              </w:rPr>
              <w:t>B</w:t>
            </w:r>
            <w:r w:rsidRPr="00CE198C">
              <w:rPr>
                <w:rFonts w:cs="Times New Roman"/>
              </w:rPr>
              <w:t>id.</w:t>
            </w:r>
          </w:p>
        </w:tc>
      </w:tr>
      <w:tr w:rsidR="007B586E" w:rsidRPr="00CE198C" w14:paraId="7D3E26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73"/>
          <w:jc w:val="center"/>
        </w:trPr>
        <w:tc>
          <w:tcPr>
            <w:tcW w:w="2406" w:type="dxa"/>
            <w:tcBorders>
              <w:top w:val="nil"/>
              <w:left w:val="nil"/>
              <w:bottom w:val="nil"/>
              <w:right w:val="nil"/>
            </w:tcBorders>
            <w:shd w:val="clear" w:color="auto" w:fill="auto"/>
          </w:tcPr>
          <w:p w14:paraId="2A69A086"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83" w:name="_Toc424009124"/>
            <w:bookmarkStart w:id="284" w:name="_Toc438438846"/>
            <w:bookmarkStart w:id="285" w:name="_Toc438532618"/>
            <w:bookmarkStart w:id="286" w:name="_Toc438733990"/>
            <w:bookmarkStart w:id="287" w:name="_Toc438907028"/>
            <w:bookmarkStart w:id="288" w:name="_Toc438907227"/>
            <w:bookmarkStart w:id="289" w:name="_Toc97371026"/>
            <w:bookmarkStart w:id="290" w:name="_Toc139863124"/>
            <w:bookmarkStart w:id="291" w:name="_Toc325723941"/>
            <w:bookmarkStart w:id="292" w:name="_Toc435624835"/>
            <w:bookmarkStart w:id="293" w:name="_Toc448224248"/>
            <w:bookmarkStart w:id="294" w:name="_Toc25317511"/>
            <w:r w:rsidRPr="00CE198C">
              <w:t>Deadline for Submission of Bids</w:t>
            </w:r>
            <w:bookmarkEnd w:id="283"/>
            <w:bookmarkEnd w:id="284"/>
            <w:bookmarkEnd w:id="285"/>
            <w:bookmarkEnd w:id="286"/>
            <w:bookmarkEnd w:id="287"/>
            <w:bookmarkEnd w:id="288"/>
            <w:bookmarkEnd w:id="289"/>
            <w:bookmarkEnd w:id="290"/>
            <w:bookmarkEnd w:id="291"/>
            <w:bookmarkEnd w:id="292"/>
            <w:bookmarkEnd w:id="293"/>
            <w:bookmarkEnd w:id="294"/>
          </w:p>
        </w:tc>
        <w:tc>
          <w:tcPr>
            <w:tcW w:w="7201" w:type="dxa"/>
            <w:tcBorders>
              <w:top w:val="nil"/>
              <w:left w:val="nil"/>
              <w:bottom w:val="nil"/>
              <w:right w:val="nil"/>
            </w:tcBorders>
            <w:shd w:val="clear" w:color="auto" w:fill="auto"/>
          </w:tcPr>
          <w:p w14:paraId="313FF246"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Bids must be received by the </w:t>
            </w:r>
            <w:r w:rsidR="00283744" w:rsidRPr="00CE198C">
              <w:rPr>
                <w:rStyle w:val="StyleHeader2-SubClausesItalicChar"/>
                <w:rFonts w:cs="Times New Roman"/>
                <w:i w:val="0"/>
              </w:rPr>
              <w:t>Employer</w:t>
            </w:r>
            <w:r w:rsidRPr="00CE198C">
              <w:rPr>
                <w:rFonts w:cs="Times New Roman"/>
              </w:rPr>
              <w:t xml:space="preserve"> at the address and no later than the date and time </w:t>
            </w:r>
            <w:r w:rsidR="005F0029" w:rsidRPr="00CE198C">
              <w:rPr>
                <w:rFonts w:cs="Times New Roman"/>
              </w:rPr>
              <w:t>specified</w:t>
            </w:r>
            <w:r w:rsidRPr="00CE198C">
              <w:rPr>
                <w:rFonts w:cs="Times New Roman"/>
                <w:b/>
              </w:rPr>
              <w:t xml:space="preserve"> in the BDS</w:t>
            </w:r>
            <w:r w:rsidRPr="00CE198C">
              <w:rPr>
                <w:rFonts w:cs="Times New Roman"/>
              </w:rPr>
              <w:t xml:space="preserve">. </w:t>
            </w:r>
            <w:r w:rsidR="00791174" w:rsidRPr="00CE198C">
              <w:rPr>
                <w:rStyle w:val="StyleHeader2-SubClausesBoldChar"/>
                <w:rFonts w:cs="Times New Roman"/>
                <w:b w:val="0"/>
                <w:lang w:val="en-US"/>
              </w:rPr>
              <w:t>When so</w:t>
            </w:r>
            <w:r w:rsidR="00791174" w:rsidRPr="00CE198C">
              <w:rPr>
                <w:rStyle w:val="StyleHeader2-SubClausesBoldChar"/>
                <w:rFonts w:cs="Times New Roman"/>
                <w:lang w:val="en-US"/>
              </w:rPr>
              <w:t xml:space="preserve"> </w:t>
            </w:r>
            <w:r w:rsidR="00791174" w:rsidRPr="00CE198C">
              <w:rPr>
                <w:rStyle w:val="StyleHeader2-SubClausesBoldChar"/>
                <w:rFonts w:cs="Times New Roman"/>
                <w:b w:val="0"/>
                <w:lang w:val="en-US"/>
              </w:rPr>
              <w:t>specified</w:t>
            </w:r>
            <w:r w:rsidR="00791174" w:rsidRPr="00CE198C">
              <w:rPr>
                <w:rStyle w:val="StyleHeader2-SubClausesBoldChar"/>
                <w:rFonts w:cs="Times New Roman"/>
                <w:lang w:val="en-US"/>
              </w:rPr>
              <w:t xml:space="preserve"> in the BDS</w:t>
            </w:r>
            <w:r w:rsidR="00791174" w:rsidRPr="00CE198C">
              <w:rPr>
                <w:rFonts w:cs="Times New Roman"/>
              </w:rPr>
              <w:t xml:space="preserve">, </w:t>
            </w:r>
            <w:r w:rsidR="00321B2B" w:rsidRPr="00CE198C">
              <w:rPr>
                <w:rFonts w:cs="Times New Roman"/>
              </w:rPr>
              <w:t>B</w:t>
            </w:r>
            <w:r w:rsidR="00791174" w:rsidRPr="00CE198C">
              <w:rPr>
                <w:rFonts w:cs="Times New Roman"/>
              </w:rPr>
              <w:t xml:space="preserve">idders shall have the option of submitting their </w:t>
            </w:r>
            <w:r w:rsidR="009841BF" w:rsidRPr="00CE198C">
              <w:rPr>
                <w:rFonts w:cs="Times New Roman"/>
              </w:rPr>
              <w:t>B</w:t>
            </w:r>
            <w:r w:rsidR="00791174" w:rsidRPr="00CE198C">
              <w:rPr>
                <w:rFonts w:cs="Times New Roman"/>
              </w:rPr>
              <w:t xml:space="preserve">ids </w:t>
            </w:r>
            <w:r w:rsidR="00791174" w:rsidRPr="00CE198C">
              <w:rPr>
                <w:rFonts w:cs="Times New Roman"/>
                <w:b/>
              </w:rPr>
              <w:t>electronically</w:t>
            </w:r>
            <w:r w:rsidR="00791174" w:rsidRPr="00CE198C">
              <w:rPr>
                <w:rFonts w:cs="Times New Roman"/>
              </w:rPr>
              <w:t xml:space="preserve">. Bidders submitting </w:t>
            </w:r>
            <w:r w:rsidR="009841BF" w:rsidRPr="00CE198C">
              <w:rPr>
                <w:rFonts w:cs="Times New Roman"/>
              </w:rPr>
              <w:t>B</w:t>
            </w:r>
            <w:r w:rsidR="00791174" w:rsidRPr="00CE198C">
              <w:rPr>
                <w:rFonts w:cs="Times New Roman"/>
              </w:rPr>
              <w:t>ids electronically shall follow</w:t>
            </w:r>
            <w:r w:rsidR="00CA1CDA" w:rsidRPr="00CE198C">
              <w:rPr>
                <w:rFonts w:cs="Times New Roman"/>
              </w:rPr>
              <w:t xml:space="preserve"> the electronic bid submission </w:t>
            </w:r>
            <w:r w:rsidR="00791174" w:rsidRPr="00CE198C">
              <w:rPr>
                <w:rFonts w:cs="Times New Roman"/>
              </w:rPr>
              <w:t xml:space="preserve">procedures </w:t>
            </w:r>
            <w:r w:rsidR="00791174" w:rsidRPr="00CE198C">
              <w:rPr>
                <w:rStyle w:val="StyleHeader2-SubClausesBoldChar"/>
                <w:rFonts w:cs="Times New Roman"/>
                <w:b w:val="0"/>
                <w:lang w:val="en-US"/>
              </w:rPr>
              <w:t>specified</w:t>
            </w:r>
            <w:r w:rsidR="00791174" w:rsidRPr="00CE198C">
              <w:rPr>
                <w:rStyle w:val="StyleHeader2-SubClausesBoldChar"/>
                <w:rFonts w:cs="Times New Roman"/>
                <w:lang w:val="en-US"/>
              </w:rPr>
              <w:t xml:space="preserve"> in the BDS.</w:t>
            </w:r>
          </w:p>
        </w:tc>
      </w:tr>
      <w:tr w:rsidR="007B586E" w:rsidRPr="00CE198C" w14:paraId="63BA822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4613385"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30024FC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may, at its discretion, extend the deadline for the </w:t>
            </w:r>
            <w:r w:rsidRPr="00CE198C">
              <w:rPr>
                <w:rFonts w:cs="Times New Roman"/>
                <w:b/>
              </w:rPr>
              <w:t>submission</w:t>
            </w:r>
            <w:r w:rsidRPr="00CE198C">
              <w:rPr>
                <w:rFonts w:cs="Times New Roman"/>
              </w:rPr>
              <w:t xml:space="preserve"> of </w:t>
            </w:r>
            <w:r w:rsidR="00E32222" w:rsidRPr="00CE198C">
              <w:rPr>
                <w:rFonts w:cs="Times New Roman"/>
              </w:rPr>
              <w:t>B</w:t>
            </w:r>
            <w:r w:rsidRPr="00CE198C">
              <w:rPr>
                <w:rFonts w:cs="Times New Roman"/>
              </w:rPr>
              <w:t xml:space="preserve">ids by amending the </w:t>
            </w:r>
            <w:r w:rsidR="004509D8" w:rsidRPr="00CE198C">
              <w:rPr>
                <w:rFonts w:cs="Times New Roman"/>
              </w:rPr>
              <w:t>bidding document</w:t>
            </w:r>
            <w:r w:rsidRPr="00CE198C">
              <w:rPr>
                <w:rFonts w:cs="Times New Roman"/>
              </w:rPr>
              <w:t xml:space="preserve"> in accordance with ITB 8, in which case all rights and obligations of the </w:t>
            </w:r>
            <w:r w:rsidR="00283744" w:rsidRPr="00CE198C">
              <w:rPr>
                <w:rStyle w:val="StyleHeader2-SubClausesItalicChar"/>
                <w:rFonts w:cs="Times New Roman"/>
                <w:i w:val="0"/>
              </w:rPr>
              <w:t>Employer</w:t>
            </w:r>
            <w:r w:rsidRPr="00CE198C">
              <w:rPr>
                <w:rFonts w:cs="Times New Roman"/>
              </w:rPr>
              <w:t xml:space="preserve"> and Bidders previously subject to the deadline shall thereafter be subject to the deadline as extended.</w:t>
            </w:r>
          </w:p>
        </w:tc>
      </w:tr>
      <w:tr w:rsidR="007B586E" w:rsidRPr="00CE198C" w14:paraId="2E16C14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5208A69"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295" w:name="_Toc438438847"/>
            <w:bookmarkStart w:id="296" w:name="_Toc438532619"/>
            <w:bookmarkStart w:id="297" w:name="_Toc438733991"/>
            <w:bookmarkStart w:id="298" w:name="_Toc438907029"/>
            <w:bookmarkStart w:id="299" w:name="_Toc438907228"/>
            <w:bookmarkStart w:id="300" w:name="_Toc97371027"/>
            <w:bookmarkStart w:id="301" w:name="_Toc139863125"/>
            <w:bookmarkStart w:id="302" w:name="_Toc325723942"/>
            <w:bookmarkStart w:id="303" w:name="_Toc435624836"/>
            <w:bookmarkStart w:id="304" w:name="_Toc448224249"/>
            <w:bookmarkStart w:id="305" w:name="_Toc25317512"/>
            <w:r w:rsidRPr="00CE198C">
              <w:t>Late Bids</w:t>
            </w:r>
            <w:bookmarkEnd w:id="295"/>
            <w:bookmarkEnd w:id="296"/>
            <w:bookmarkEnd w:id="297"/>
            <w:bookmarkEnd w:id="298"/>
            <w:bookmarkEnd w:id="299"/>
            <w:bookmarkEnd w:id="300"/>
            <w:bookmarkEnd w:id="301"/>
            <w:bookmarkEnd w:id="302"/>
            <w:bookmarkEnd w:id="303"/>
            <w:bookmarkEnd w:id="304"/>
            <w:bookmarkEnd w:id="305"/>
          </w:p>
        </w:tc>
        <w:tc>
          <w:tcPr>
            <w:tcW w:w="7201" w:type="dxa"/>
            <w:tcBorders>
              <w:top w:val="nil"/>
              <w:left w:val="nil"/>
              <w:bottom w:val="nil"/>
              <w:right w:val="nil"/>
            </w:tcBorders>
            <w:shd w:val="clear" w:color="auto" w:fill="auto"/>
          </w:tcPr>
          <w:p w14:paraId="4C6A8901"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not consider any </w:t>
            </w:r>
            <w:r w:rsidR="001837A5" w:rsidRPr="00CE198C">
              <w:rPr>
                <w:rFonts w:cs="Times New Roman"/>
              </w:rPr>
              <w:t>B</w:t>
            </w:r>
            <w:r w:rsidRPr="00CE198C">
              <w:rPr>
                <w:rFonts w:cs="Times New Roman"/>
              </w:rPr>
              <w:t xml:space="preserve">id that arrives after the deadline for submission of </w:t>
            </w:r>
            <w:r w:rsidR="009841BF" w:rsidRPr="00CE198C">
              <w:rPr>
                <w:rFonts w:cs="Times New Roman"/>
              </w:rPr>
              <w:t>B</w:t>
            </w:r>
            <w:r w:rsidRPr="00CE198C">
              <w:rPr>
                <w:rFonts w:cs="Times New Roman"/>
              </w:rPr>
              <w:t xml:space="preserve">ids, in accordance with ITB 22. Any </w:t>
            </w:r>
            <w:r w:rsidR="009841BF" w:rsidRPr="00CE198C">
              <w:rPr>
                <w:rFonts w:cs="Times New Roman"/>
              </w:rPr>
              <w:t>B</w:t>
            </w:r>
            <w:r w:rsidRPr="00CE198C">
              <w:rPr>
                <w:rFonts w:cs="Times New Roman"/>
              </w:rPr>
              <w:t xml:space="preserve">id </w:t>
            </w:r>
            <w:r w:rsidRPr="00CE198C">
              <w:rPr>
                <w:rFonts w:cs="Times New Roman"/>
                <w:b/>
              </w:rPr>
              <w:t>received</w:t>
            </w:r>
            <w:r w:rsidRPr="00CE198C">
              <w:rPr>
                <w:rFonts w:cs="Times New Roman"/>
              </w:rPr>
              <w:t xml:space="preserve"> by the </w:t>
            </w:r>
            <w:r w:rsidR="00283744" w:rsidRPr="00CE198C">
              <w:rPr>
                <w:rStyle w:val="StyleHeader2-SubClausesItalicChar"/>
                <w:rFonts w:cs="Times New Roman"/>
                <w:i w:val="0"/>
              </w:rPr>
              <w:t>Employer</w:t>
            </w:r>
            <w:r w:rsidRPr="00CE198C">
              <w:rPr>
                <w:rFonts w:cs="Times New Roman"/>
              </w:rPr>
              <w:t xml:space="preserve"> after the deadline for submission of </w:t>
            </w:r>
            <w:r w:rsidR="009841BF" w:rsidRPr="00CE198C">
              <w:rPr>
                <w:rFonts w:cs="Times New Roman"/>
              </w:rPr>
              <w:t>B</w:t>
            </w:r>
            <w:r w:rsidRPr="00CE198C">
              <w:rPr>
                <w:rFonts w:cs="Times New Roman"/>
              </w:rPr>
              <w:t>ids shall be declared late, rejected, and returned unopened to the Bidder.</w:t>
            </w:r>
          </w:p>
        </w:tc>
      </w:tr>
      <w:tr w:rsidR="007B586E" w:rsidRPr="00CE198C" w14:paraId="49D51F0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A02B44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06" w:name="_Toc424009126"/>
            <w:bookmarkStart w:id="307" w:name="_Toc438438848"/>
            <w:bookmarkStart w:id="308" w:name="_Toc438532620"/>
            <w:bookmarkStart w:id="309" w:name="_Toc438733992"/>
            <w:bookmarkStart w:id="310" w:name="_Toc438907030"/>
            <w:bookmarkStart w:id="311" w:name="_Toc438907229"/>
            <w:bookmarkStart w:id="312" w:name="_Toc97371028"/>
            <w:bookmarkStart w:id="313" w:name="_Toc139863126"/>
            <w:bookmarkStart w:id="314" w:name="_Toc325723943"/>
            <w:bookmarkStart w:id="315" w:name="_Toc435624837"/>
            <w:bookmarkStart w:id="316" w:name="_Toc448224250"/>
            <w:bookmarkStart w:id="317" w:name="_Toc25317513"/>
            <w:r w:rsidRPr="00CE198C">
              <w:t>Withdrawal, Substitution, and Modification of Bids</w:t>
            </w:r>
            <w:bookmarkEnd w:id="306"/>
            <w:bookmarkEnd w:id="307"/>
            <w:bookmarkEnd w:id="308"/>
            <w:bookmarkEnd w:id="309"/>
            <w:bookmarkEnd w:id="310"/>
            <w:bookmarkEnd w:id="311"/>
            <w:bookmarkEnd w:id="312"/>
            <w:bookmarkEnd w:id="313"/>
            <w:bookmarkEnd w:id="314"/>
            <w:bookmarkEnd w:id="315"/>
            <w:bookmarkEnd w:id="316"/>
            <w:bookmarkEnd w:id="317"/>
            <w:r w:rsidRPr="00CE198C">
              <w:t xml:space="preserve"> </w:t>
            </w:r>
          </w:p>
        </w:tc>
        <w:tc>
          <w:tcPr>
            <w:tcW w:w="7201" w:type="dxa"/>
            <w:tcBorders>
              <w:top w:val="nil"/>
              <w:left w:val="nil"/>
              <w:bottom w:val="nil"/>
              <w:right w:val="nil"/>
            </w:tcBorders>
            <w:shd w:val="clear" w:color="auto" w:fill="auto"/>
          </w:tcPr>
          <w:p w14:paraId="14CB4464"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 Bidder may withdraw, substitute, or modify its </w:t>
            </w:r>
            <w:r w:rsidR="009841BF" w:rsidRPr="00CE198C">
              <w:rPr>
                <w:rFonts w:cs="Times New Roman"/>
              </w:rPr>
              <w:t>B</w:t>
            </w:r>
            <w:r w:rsidRPr="00CE198C">
              <w:rPr>
                <w:rFonts w:cs="Times New Roman"/>
              </w:rPr>
              <w:t xml:space="preserve">id after it has been submitted by sending a written notice, duly signed by an authorized </w:t>
            </w:r>
            <w:r w:rsidRPr="00CE198C">
              <w:rPr>
                <w:rFonts w:cs="Times New Roman"/>
                <w:b/>
              </w:rPr>
              <w:t>representative</w:t>
            </w:r>
            <w:r w:rsidRPr="00CE198C">
              <w:rPr>
                <w:rFonts w:cs="Times New Roman"/>
              </w:rPr>
              <w:t>, and shall include a copy of the authorization in accordance with ITB 20.</w:t>
            </w:r>
            <w:r w:rsidR="00321B2B" w:rsidRPr="00CE198C">
              <w:rPr>
                <w:rFonts w:cs="Times New Roman"/>
              </w:rPr>
              <w:t>3</w:t>
            </w:r>
            <w:r w:rsidRPr="00CE198C">
              <w:rPr>
                <w:rFonts w:cs="Times New Roman"/>
              </w:rPr>
              <w:t xml:space="preserve">, (except that withdrawal notices do not require copies). The corresponding substitution or modification of the </w:t>
            </w:r>
            <w:r w:rsidR="009841BF" w:rsidRPr="00CE198C">
              <w:rPr>
                <w:rFonts w:cs="Times New Roman"/>
              </w:rPr>
              <w:t>B</w:t>
            </w:r>
            <w:r w:rsidRPr="00CE198C">
              <w:rPr>
                <w:rFonts w:cs="Times New Roman"/>
              </w:rPr>
              <w:t>id must accompany the respective written notice. All notices must be:</w:t>
            </w:r>
          </w:p>
          <w:p w14:paraId="550B6B12" w14:textId="77777777" w:rsidR="007B586E" w:rsidRPr="00CE198C" w:rsidRDefault="007B586E">
            <w:pPr>
              <w:pStyle w:val="P3Header1-Clauses"/>
              <w:numPr>
                <w:ilvl w:val="0"/>
                <w:numId w:val="122"/>
              </w:numPr>
              <w:spacing w:before="120" w:after="120"/>
              <w:ind w:left="1175" w:hanging="630"/>
              <w:rPr>
                <w:szCs w:val="24"/>
              </w:rPr>
            </w:pPr>
            <w:r w:rsidRPr="00CE198C">
              <w:rPr>
                <w:spacing w:val="-4"/>
                <w:szCs w:val="24"/>
              </w:rPr>
              <w:t xml:space="preserve">prepared and submitted in accordance with ITB 20 and ITB 21 </w:t>
            </w:r>
            <w:r w:rsidRPr="00CE198C">
              <w:rPr>
                <w:spacing w:val="-4"/>
                <w:szCs w:val="24"/>
              </w:rPr>
              <w:lastRenderedPageBreak/>
              <w:t xml:space="preserve">(except </w:t>
            </w:r>
            <w:r w:rsidRPr="00CE198C">
              <w:t>that</w:t>
            </w:r>
            <w:r w:rsidRPr="00CE198C">
              <w:rPr>
                <w:spacing w:val="-4"/>
                <w:szCs w:val="24"/>
              </w:rPr>
              <w:t xml:space="preserve"> </w:t>
            </w:r>
            <w:r w:rsidRPr="00CE198C">
              <w:t>withdrawal</w:t>
            </w:r>
            <w:r w:rsidRPr="00CE198C">
              <w:rPr>
                <w:spacing w:val="-4"/>
                <w:szCs w:val="24"/>
              </w:rPr>
              <w:t xml:space="preserve"> notices do not require copies), and in addition, the respective envelopes shall be clearly marked “</w:t>
            </w:r>
            <w:r w:rsidRPr="00CE198C">
              <w:rPr>
                <w:smallCaps/>
                <w:spacing w:val="-4"/>
                <w:szCs w:val="24"/>
              </w:rPr>
              <w:t>Withdrawal</w:t>
            </w:r>
            <w:r w:rsidRPr="00CE198C">
              <w:rPr>
                <w:spacing w:val="-4"/>
                <w:szCs w:val="24"/>
              </w:rPr>
              <w:t>,” “</w:t>
            </w:r>
            <w:r w:rsidRPr="00CE198C">
              <w:rPr>
                <w:smallCaps/>
                <w:spacing w:val="-4"/>
                <w:szCs w:val="24"/>
              </w:rPr>
              <w:t>Substitution</w:t>
            </w:r>
            <w:r w:rsidRPr="00CE198C">
              <w:rPr>
                <w:spacing w:val="-4"/>
                <w:szCs w:val="24"/>
              </w:rPr>
              <w:t>,” “</w:t>
            </w:r>
            <w:r w:rsidRPr="00CE198C">
              <w:rPr>
                <w:smallCaps/>
                <w:spacing w:val="-4"/>
                <w:szCs w:val="24"/>
              </w:rPr>
              <w:t>Modification</w:t>
            </w:r>
            <w:r w:rsidRPr="00CE198C">
              <w:rPr>
                <w:spacing w:val="-4"/>
                <w:szCs w:val="24"/>
              </w:rPr>
              <w:t>”</w:t>
            </w:r>
            <w:r w:rsidR="00AB1A51" w:rsidRPr="00CE198C">
              <w:rPr>
                <w:spacing w:val="-4"/>
                <w:szCs w:val="24"/>
              </w:rPr>
              <w:t>;</w:t>
            </w:r>
            <w:r w:rsidRPr="00CE198C">
              <w:rPr>
                <w:spacing w:val="-4"/>
                <w:szCs w:val="24"/>
              </w:rPr>
              <w:t xml:space="preserve"> and</w:t>
            </w:r>
          </w:p>
          <w:p w14:paraId="32177AF7" w14:textId="77777777" w:rsidR="007B586E" w:rsidRPr="00CE198C" w:rsidRDefault="007B586E">
            <w:pPr>
              <w:pStyle w:val="P3Header1-Clauses"/>
              <w:numPr>
                <w:ilvl w:val="0"/>
                <w:numId w:val="122"/>
              </w:numPr>
              <w:spacing w:before="120" w:after="120"/>
              <w:ind w:left="1175" w:hanging="630"/>
              <w:rPr>
                <w:spacing w:val="-4"/>
                <w:szCs w:val="24"/>
              </w:rPr>
            </w:pPr>
            <w:proofErr w:type="gramStart"/>
            <w:r w:rsidRPr="00CE198C">
              <w:t>received</w:t>
            </w:r>
            <w:proofErr w:type="gramEnd"/>
            <w:r w:rsidRPr="00CE198C">
              <w:rPr>
                <w:szCs w:val="24"/>
              </w:rPr>
              <w:t xml:space="preserve"> by the </w:t>
            </w:r>
            <w:r w:rsidR="00283744" w:rsidRPr="00CE198C">
              <w:rPr>
                <w:szCs w:val="24"/>
              </w:rPr>
              <w:t>Employer</w:t>
            </w:r>
            <w:r w:rsidRPr="00CE198C">
              <w:rPr>
                <w:szCs w:val="24"/>
              </w:rPr>
              <w:t xml:space="preserve"> prior to the deadline prescribed for </w:t>
            </w:r>
            <w:r w:rsidRPr="00CE198C">
              <w:t>submission</w:t>
            </w:r>
            <w:r w:rsidRPr="00CE198C">
              <w:rPr>
                <w:szCs w:val="24"/>
              </w:rPr>
              <w:t xml:space="preserve"> of </w:t>
            </w:r>
            <w:r w:rsidR="00A3138E" w:rsidRPr="00CE198C">
              <w:rPr>
                <w:szCs w:val="24"/>
              </w:rPr>
              <w:t>B</w:t>
            </w:r>
            <w:r w:rsidRPr="00CE198C">
              <w:rPr>
                <w:szCs w:val="24"/>
              </w:rPr>
              <w:t xml:space="preserve">ids, in accordance with ITB </w:t>
            </w:r>
            <w:r w:rsidRPr="00CE198C">
              <w:t>22</w:t>
            </w:r>
            <w:r w:rsidRPr="00CE198C">
              <w:rPr>
                <w:szCs w:val="24"/>
              </w:rPr>
              <w:t>.</w:t>
            </w:r>
          </w:p>
        </w:tc>
      </w:tr>
      <w:tr w:rsidR="007B586E" w:rsidRPr="00CE198C" w14:paraId="08F5FCA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013824C"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577A46AB"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Bids requested to be withdrawn in accordance with ITB 24.1 shall be returned </w:t>
            </w:r>
            <w:r w:rsidRPr="00CE198C">
              <w:rPr>
                <w:rFonts w:cs="Times New Roman"/>
                <w:b/>
              </w:rPr>
              <w:t>unopened</w:t>
            </w:r>
            <w:r w:rsidRPr="00CE198C">
              <w:rPr>
                <w:rFonts w:cs="Times New Roman"/>
              </w:rPr>
              <w:t xml:space="preserve"> to the Bidders.</w:t>
            </w:r>
          </w:p>
        </w:tc>
      </w:tr>
      <w:tr w:rsidR="007B586E" w:rsidRPr="00CE198C" w14:paraId="663B6B5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FE9F658"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2D9C74D9" w14:textId="4ED0420F"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No </w:t>
            </w:r>
            <w:r w:rsidR="001837A5" w:rsidRPr="00CE198C">
              <w:rPr>
                <w:rFonts w:cs="Times New Roman"/>
              </w:rPr>
              <w:t>B</w:t>
            </w:r>
            <w:r w:rsidRPr="00CE198C">
              <w:rPr>
                <w:rFonts w:cs="Times New Roman"/>
              </w:rPr>
              <w:t xml:space="preserve">id may be withdrawn, substituted, or modified in the interval between </w:t>
            </w:r>
            <w:r w:rsidRPr="00CE198C">
              <w:rPr>
                <w:rFonts w:cs="Times New Roman"/>
                <w:b/>
              </w:rPr>
              <w:t>the</w:t>
            </w:r>
            <w:r w:rsidRPr="00CE198C">
              <w:rPr>
                <w:rFonts w:cs="Times New Roman"/>
              </w:rPr>
              <w:t xml:space="preserve"> deadline for submission of </w:t>
            </w:r>
            <w:r w:rsidR="009841BF" w:rsidRPr="00CE198C">
              <w:rPr>
                <w:rFonts w:cs="Times New Roman"/>
              </w:rPr>
              <w:t>B</w:t>
            </w:r>
            <w:r w:rsidRPr="00CE198C">
              <w:rPr>
                <w:rFonts w:cs="Times New Roman"/>
              </w:rPr>
              <w:t xml:space="preserve">ids and the </w:t>
            </w:r>
            <w:r w:rsidR="009D3CA5" w:rsidRPr="00CE198C">
              <w:rPr>
                <w:rFonts w:cs="Times New Roman"/>
              </w:rPr>
              <w:t>date of expiry of the</w:t>
            </w:r>
            <w:r w:rsidRPr="00CE198C">
              <w:rPr>
                <w:rFonts w:cs="Times New Roman"/>
              </w:rPr>
              <w:t xml:space="preserve"> </w:t>
            </w:r>
            <w:r w:rsidR="009841BF" w:rsidRPr="00CE198C">
              <w:rPr>
                <w:rFonts w:cs="Times New Roman"/>
              </w:rPr>
              <w:t>B</w:t>
            </w:r>
            <w:r w:rsidRPr="00CE198C">
              <w:rPr>
                <w:rFonts w:cs="Times New Roman"/>
              </w:rPr>
              <w:t xml:space="preserve">id validity specified by the Bidder on the Letter of Bid or any </w:t>
            </w:r>
            <w:r w:rsidR="009D3CA5" w:rsidRPr="00CE198C">
              <w:rPr>
                <w:rFonts w:cs="Times New Roman"/>
              </w:rPr>
              <w:t xml:space="preserve">extended date </w:t>
            </w:r>
            <w:r w:rsidRPr="00CE198C">
              <w:rPr>
                <w:rFonts w:cs="Times New Roman"/>
              </w:rPr>
              <w:t xml:space="preserve">thereof.  </w:t>
            </w:r>
          </w:p>
        </w:tc>
      </w:tr>
      <w:tr w:rsidR="007B586E" w:rsidRPr="00CE198C" w14:paraId="157BB9E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092DA61"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18" w:name="_Toc438438849"/>
            <w:bookmarkStart w:id="319" w:name="_Toc438532623"/>
            <w:bookmarkStart w:id="320" w:name="_Toc438733993"/>
            <w:bookmarkStart w:id="321" w:name="_Toc438907031"/>
            <w:bookmarkStart w:id="322" w:name="_Toc438907230"/>
            <w:bookmarkStart w:id="323" w:name="_Toc97371029"/>
            <w:bookmarkStart w:id="324" w:name="_Toc139863127"/>
            <w:bookmarkStart w:id="325" w:name="_Toc325723944"/>
            <w:bookmarkStart w:id="326" w:name="_Toc435624838"/>
            <w:bookmarkStart w:id="327" w:name="_Toc448224251"/>
            <w:bookmarkStart w:id="328" w:name="_Toc25317514"/>
            <w:r w:rsidRPr="00CE198C">
              <w:t>Bid Opening</w:t>
            </w:r>
            <w:bookmarkEnd w:id="318"/>
            <w:bookmarkEnd w:id="319"/>
            <w:bookmarkEnd w:id="320"/>
            <w:bookmarkEnd w:id="321"/>
            <w:bookmarkEnd w:id="322"/>
            <w:bookmarkEnd w:id="323"/>
            <w:bookmarkEnd w:id="324"/>
            <w:bookmarkEnd w:id="325"/>
            <w:bookmarkEnd w:id="326"/>
            <w:bookmarkEnd w:id="327"/>
            <w:bookmarkEnd w:id="328"/>
          </w:p>
        </w:tc>
        <w:tc>
          <w:tcPr>
            <w:tcW w:w="7201" w:type="dxa"/>
            <w:tcBorders>
              <w:top w:val="nil"/>
              <w:left w:val="nil"/>
              <w:bottom w:val="nil"/>
              <w:right w:val="nil"/>
            </w:tcBorders>
            <w:shd w:val="clear" w:color="auto" w:fill="auto"/>
          </w:tcPr>
          <w:p w14:paraId="6CD07DEC" w14:textId="77777777" w:rsidR="007B586E" w:rsidRPr="00CE198C" w:rsidRDefault="00791174" w:rsidP="00CE198C">
            <w:pPr>
              <w:pStyle w:val="Header2-SubClauses"/>
              <w:numPr>
                <w:ilvl w:val="1"/>
                <w:numId w:val="27"/>
              </w:numPr>
              <w:spacing w:before="120" w:after="120"/>
              <w:ind w:left="511" w:hanging="596"/>
              <w:rPr>
                <w:rFonts w:cs="Times New Roman"/>
              </w:rPr>
            </w:pPr>
            <w:r w:rsidRPr="00CE198C">
              <w:rPr>
                <w:rFonts w:cs="Times New Roman"/>
              </w:rPr>
              <w:t xml:space="preserve">Except in the cases specified in ITB 23 and </w:t>
            </w:r>
            <w:r w:rsidR="00853652" w:rsidRPr="00CE198C">
              <w:rPr>
                <w:rFonts w:cs="Times New Roman"/>
              </w:rPr>
              <w:t xml:space="preserve">ITB </w:t>
            </w:r>
            <w:r w:rsidRPr="00CE198C">
              <w:rPr>
                <w:rFonts w:cs="Times New Roman"/>
              </w:rPr>
              <w:t>24</w:t>
            </w:r>
            <w:r w:rsidR="00321B2B" w:rsidRPr="00CE198C">
              <w:rPr>
                <w:rFonts w:cs="Times New Roman"/>
              </w:rPr>
              <w:t>.2</w:t>
            </w:r>
            <w:r w:rsidRPr="00CE198C">
              <w:rPr>
                <w:rFonts w:cs="Times New Roman"/>
              </w:rPr>
              <w:t xml:space="preserve">, the Employer shall publicly open and read out in accordance with </w:t>
            </w:r>
            <w:r w:rsidR="008F48FE" w:rsidRPr="00CE198C">
              <w:rPr>
                <w:rFonts w:cs="Times New Roman"/>
              </w:rPr>
              <w:t xml:space="preserve">this </w:t>
            </w:r>
            <w:r w:rsidR="00BA2959" w:rsidRPr="00CE198C">
              <w:rPr>
                <w:rFonts w:cs="Times New Roman"/>
              </w:rPr>
              <w:t>ITB</w:t>
            </w:r>
            <w:r w:rsidR="008F48FE" w:rsidRPr="00CE198C">
              <w:rPr>
                <w:rFonts w:cs="Times New Roman"/>
              </w:rPr>
              <w:t>,</w:t>
            </w:r>
            <w:r w:rsidRPr="00CE198C">
              <w:rPr>
                <w:rFonts w:cs="Times New Roman"/>
              </w:rPr>
              <w:t xml:space="preserve"> all </w:t>
            </w:r>
            <w:r w:rsidR="008F48FE" w:rsidRPr="00CE198C">
              <w:rPr>
                <w:rFonts w:cs="Times New Roman"/>
              </w:rPr>
              <w:t>B</w:t>
            </w:r>
            <w:r w:rsidRPr="00CE198C">
              <w:rPr>
                <w:rFonts w:cs="Times New Roman"/>
              </w:rPr>
              <w:t>ids received by the deadline, at the date, time and place specified</w:t>
            </w:r>
            <w:r w:rsidRPr="00CE198C">
              <w:rPr>
                <w:rFonts w:cs="Times New Roman"/>
                <w:b/>
              </w:rPr>
              <w:t xml:space="preserve"> in the BDS</w:t>
            </w:r>
            <w:r w:rsidRPr="00CE198C">
              <w:rPr>
                <w:rFonts w:cs="Times New Roman"/>
              </w:rPr>
              <w:t xml:space="preserve">, in the </w:t>
            </w:r>
            <w:r w:rsidRPr="00CE198C">
              <w:rPr>
                <w:rFonts w:cs="Times New Roman"/>
                <w:b/>
              </w:rPr>
              <w:t>presence</w:t>
            </w:r>
            <w:r w:rsidRPr="00CE198C">
              <w:rPr>
                <w:rFonts w:cs="Times New Roman"/>
              </w:rPr>
              <w:t xml:space="preserve"> of Bidders</w:t>
            </w:r>
            <w:r w:rsidR="00CB580D" w:rsidRPr="00CE198C">
              <w:rPr>
                <w:rFonts w:cs="Times New Roman"/>
              </w:rPr>
              <w:t>’</w:t>
            </w:r>
            <w:r w:rsidRPr="00CE198C">
              <w:rPr>
                <w:rFonts w:cs="Times New Roman"/>
              </w:rPr>
              <w:t xml:space="preserve"> designated representatives and anyone who choose</w:t>
            </w:r>
            <w:r w:rsidR="00AD3E6B" w:rsidRPr="00CE198C">
              <w:rPr>
                <w:rFonts w:cs="Times New Roman"/>
              </w:rPr>
              <w:t>s</w:t>
            </w:r>
            <w:r w:rsidRPr="00CE198C">
              <w:rPr>
                <w:rFonts w:cs="Times New Roman"/>
              </w:rPr>
              <w:t xml:space="preserve"> to attend. </w:t>
            </w:r>
            <w:r w:rsidR="00532AD6" w:rsidRPr="00CE198C">
              <w:rPr>
                <w:rFonts w:cs="Times New Roman"/>
              </w:rPr>
              <w:t xml:space="preserve">All Bidders, or their representatives and any interested party may attend a public opening. </w:t>
            </w:r>
            <w:r w:rsidRPr="00CE198C">
              <w:rPr>
                <w:rFonts w:cs="Times New Roman"/>
              </w:rPr>
              <w:t xml:space="preserve">Any specific electronic </w:t>
            </w:r>
            <w:r w:rsidR="009841BF" w:rsidRPr="00CE198C">
              <w:rPr>
                <w:rFonts w:cs="Times New Roman"/>
              </w:rPr>
              <w:t>B</w:t>
            </w:r>
            <w:r w:rsidRPr="00CE198C">
              <w:rPr>
                <w:rFonts w:cs="Times New Roman"/>
              </w:rPr>
              <w:t xml:space="preserve">id opening procedures required if electronic bidding is permitted in accordance with ITB 22.1, shall be </w:t>
            </w:r>
            <w:r w:rsidRPr="00CE198C">
              <w:rPr>
                <w:rStyle w:val="StyleHeader2-SubClausesBoldChar"/>
                <w:rFonts w:cs="Times New Roman"/>
                <w:b w:val="0"/>
                <w:lang w:val="en-US"/>
              </w:rPr>
              <w:t>as</w:t>
            </w:r>
            <w:r w:rsidRPr="00CE198C">
              <w:rPr>
                <w:rFonts w:cs="Times New Roman"/>
              </w:rPr>
              <w:t xml:space="preserve"> </w:t>
            </w:r>
            <w:r w:rsidRPr="00CE198C">
              <w:rPr>
                <w:rStyle w:val="StyleHeader2-SubClausesBoldChar"/>
                <w:rFonts w:cs="Times New Roman"/>
                <w:b w:val="0"/>
                <w:lang w:val="en-US"/>
              </w:rPr>
              <w:t>specified</w:t>
            </w:r>
            <w:r w:rsidRPr="00CE198C">
              <w:rPr>
                <w:rStyle w:val="StyleHeader2-SubClausesBoldChar"/>
                <w:rFonts w:cs="Times New Roman"/>
                <w:lang w:val="en-US"/>
              </w:rPr>
              <w:t xml:space="preserve"> in the BDS</w:t>
            </w:r>
            <w:r w:rsidR="007B586E" w:rsidRPr="00CE198C">
              <w:rPr>
                <w:rFonts w:cs="Times New Roman"/>
              </w:rPr>
              <w:t>.</w:t>
            </w:r>
          </w:p>
        </w:tc>
      </w:tr>
      <w:tr w:rsidR="007B586E" w:rsidRPr="00CE198C" w14:paraId="1F4ABED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6978D70" w14:textId="77777777" w:rsidR="007B586E" w:rsidRPr="00CE198C" w:rsidRDefault="007B586E" w:rsidP="00CE198C">
            <w:pPr>
              <w:pStyle w:val="Header"/>
              <w:pBdr>
                <w:bottom w:val="none" w:sz="0" w:space="0" w:color="auto"/>
              </w:pBdr>
              <w:tabs>
                <w:tab w:val="clear" w:pos="9000"/>
              </w:tabs>
              <w:spacing w:before="120" w:after="120"/>
              <w:rPr>
                <w:rFonts w:ascii="Times New Roman" w:hAnsi="Times New Roman"/>
                <w:sz w:val="24"/>
                <w:szCs w:val="24"/>
                <w:lang w:val="en-US" w:eastAsia="en-US"/>
              </w:rPr>
            </w:pPr>
          </w:p>
        </w:tc>
        <w:tc>
          <w:tcPr>
            <w:tcW w:w="7201" w:type="dxa"/>
            <w:tcBorders>
              <w:top w:val="nil"/>
              <w:left w:val="nil"/>
              <w:bottom w:val="nil"/>
              <w:right w:val="nil"/>
            </w:tcBorders>
            <w:shd w:val="clear" w:color="auto" w:fill="auto"/>
          </w:tcPr>
          <w:p w14:paraId="3F19D635" w14:textId="77777777" w:rsidR="00532AD6"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First, envelopes marked “</w:t>
            </w:r>
            <w:r w:rsidRPr="00CE198C">
              <w:rPr>
                <w:rFonts w:cs="Times New Roman"/>
                <w:smallCaps/>
              </w:rPr>
              <w:t>Withdrawal</w:t>
            </w:r>
            <w:r w:rsidRPr="00CE198C">
              <w:rPr>
                <w:rFonts w:cs="Times New Roman"/>
              </w:rPr>
              <w:t xml:space="preserve">” shall be opened and read out and the </w:t>
            </w:r>
            <w:r w:rsidRPr="00CE198C">
              <w:rPr>
                <w:rFonts w:cs="Times New Roman"/>
                <w:b/>
              </w:rPr>
              <w:t>envelope</w:t>
            </w:r>
            <w:r w:rsidRPr="00CE198C">
              <w:rPr>
                <w:rFonts w:cs="Times New Roman"/>
              </w:rPr>
              <w:t xml:space="preserve"> with the corresponding </w:t>
            </w:r>
            <w:r w:rsidR="009841BF" w:rsidRPr="00CE198C">
              <w:rPr>
                <w:rFonts w:cs="Times New Roman"/>
              </w:rPr>
              <w:t>B</w:t>
            </w:r>
            <w:r w:rsidRPr="00CE198C">
              <w:rPr>
                <w:rFonts w:cs="Times New Roman"/>
              </w:rPr>
              <w:t xml:space="preserve">id shall not be opened, but returned to the Bidder. No </w:t>
            </w:r>
            <w:r w:rsidR="009841BF" w:rsidRPr="00CE198C">
              <w:rPr>
                <w:rFonts w:cs="Times New Roman"/>
              </w:rPr>
              <w:t>B</w:t>
            </w:r>
            <w:r w:rsidRPr="00CE198C">
              <w:rPr>
                <w:rFonts w:cs="Times New Roman"/>
              </w:rPr>
              <w:t xml:space="preserve">id withdrawal shall be permitted unless the corresponding withdrawal notice contains a valid authorization to request the withdrawal and is read out at </w:t>
            </w:r>
            <w:r w:rsidR="009841BF" w:rsidRPr="00CE198C">
              <w:rPr>
                <w:rFonts w:cs="Times New Roman"/>
              </w:rPr>
              <w:t>B</w:t>
            </w:r>
            <w:r w:rsidRPr="00CE198C">
              <w:rPr>
                <w:rFonts w:cs="Times New Roman"/>
              </w:rPr>
              <w:t xml:space="preserve">id opening. </w:t>
            </w:r>
          </w:p>
          <w:p w14:paraId="5D3B84E5" w14:textId="77777777" w:rsidR="00532AD6"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Next, envelopes marked “</w:t>
            </w:r>
            <w:r w:rsidRPr="00CE198C">
              <w:rPr>
                <w:rFonts w:cs="Times New Roman"/>
                <w:smallCaps/>
              </w:rPr>
              <w:t>Substitution</w:t>
            </w:r>
            <w:r w:rsidRPr="00CE198C">
              <w:rPr>
                <w:rFonts w:cs="Times New Roman"/>
              </w:rPr>
              <w:t xml:space="preserve">” shall be opened and read out and exchanged with the corresponding </w:t>
            </w:r>
            <w:r w:rsidR="009841BF" w:rsidRPr="00CE198C">
              <w:rPr>
                <w:rFonts w:cs="Times New Roman"/>
              </w:rPr>
              <w:t>B</w:t>
            </w:r>
            <w:r w:rsidRPr="00CE198C">
              <w:rPr>
                <w:rFonts w:cs="Times New Roman"/>
              </w:rPr>
              <w:t xml:space="preserve">id being substituted, and the substituted </w:t>
            </w:r>
            <w:r w:rsidR="009841BF" w:rsidRPr="00CE198C">
              <w:rPr>
                <w:rFonts w:cs="Times New Roman"/>
              </w:rPr>
              <w:t>B</w:t>
            </w:r>
            <w:r w:rsidRPr="00CE198C">
              <w:rPr>
                <w:rFonts w:cs="Times New Roman"/>
              </w:rPr>
              <w:t xml:space="preserve">id shall not be opened, but returned to the Bidder. No </w:t>
            </w:r>
            <w:r w:rsidR="009841BF" w:rsidRPr="00CE198C">
              <w:rPr>
                <w:rFonts w:cs="Times New Roman"/>
              </w:rPr>
              <w:t>B</w:t>
            </w:r>
            <w:r w:rsidRPr="00CE198C">
              <w:rPr>
                <w:rFonts w:cs="Times New Roman"/>
              </w:rPr>
              <w:t xml:space="preserve">id substitution shall be permitted unless the corresponding substitution notice contains a valid authorization to request the substitution and is read out at </w:t>
            </w:r>
            <w:r w:rsidR="009841BF" w:rsidRPr="00CE198C">
              <w:rPr>
                <w:rFonts w:cs="Times New Roman"/>
              </w:rPr>
              <w:t>B</w:t>
            </w:r>
            <w:r w:rsidRPr="00CE198C">
              <w:rPr>
                <w:rFonts w:cs="Times New Roman"/>
              </w:rPr>
              <w:t xml:space="preserve">id opening. </w:t>
            </w:r>
          </w:p>
          <w:p w14:paraId="4F6636A2" w14:textId="77777777" w:rsidR="007B586E" w:rsidRPr="00CE198C" w:rsidRDefault="00532AD6" w:rsidP="00CE198C">
            <w:pPr>
              <w:pStyle w:val="Header2-SubClauses"/>
              <w:numPr>
                <w:ilvl w:val="1"/>
                <w:numId w:val="27"/>
              </w:numPr>
              <w:spacing w:before="120" w:after="120"/>
              <w:ind w:left="511" w:hanging="596"/>
              <w:rPr>
                <w:rFonts w:cs="Times New Roman"/>
              </w:rPr>
            </w:pPr>
            <w:r w:rsidRPr="00CE198C">
              <w:rPr>
                <w:rFonts w:cs="Times New Roman"/>
              </w:rPr>
              <w:t>Next, e</w:t>
            </w:r>
            <w:r w:rsidR="007B586E" w:rsidRPr="00CE198C">
              <w:rPr>
                <w:rFonts w:cs="Times New Roman"/>
              </w:rPr>
              <w:t>nvelopes marked “</w:t>
            </w:r>
            <w:r w:rsidR="007B586E" w:rsidRPr="00CE198C">
              <w:rPr>
                <w:rFonts w:cs="Times New Roman"/>
                <w:smallCaps/>
              </w:rPr>
              <w:t>Modification</w:t>
            </w:r>
            <w:r w:rsidR="007B586E" w:rsidRPr="00CE198C">
              <w:rPr>
                <w:rFonts w:cs="Times New Roman"/>
              </w:rPr>
              <w:t xml:space="preserve">” shall be opened and read out with the </w:t>
            </w:r>
            <w:r w:rsidR="007B586E" w:rsidRPr="00CE198C">
              <w:rPr>
                <w:rFonts w:cs="Times New Roman"/>
                <w:b/>
              </w:rPr>
              <w:t>corresponding</w:t>
            </w:r>
            <w:r w:rsidR="007B586E" w:rsidRPr="00CE198C">
              <w:rPr>
                <w:rFonts w:cs="Times New Roman"/>
              </w:rPr>
              <w:t xml:space="preserve"> </w:t>
            </w:r>
            <w:r w:rsidR="009841BF" w:rsidRPr="00CE198C">
              <w:rPr>
                <w:rFonts w:cs="Times New Roman"/>
              </w:rPr>
              <w:t>B</w:t>
            </w:r>
            <w:r w:rsidR="007B586E" w:rsidRPr="00CE198C">
              <w:rPr>
                <w:rFonts w:cs="Times New Roman"/>
              </w:rPr>
              <w:t xml:space="preserve">id. No </w:t>
            </w:r>
            <w:r w:rsidR="001837A5" w:rsidRPr="00CE198C">
              <w:rPr>
                <w:rFonts w:cs="Times New Roman"/>
              </w:rPr>
              <w:t>B</w:t>
            </w:r>
            <w:r w:rsidR="007B586E" w:rsidRPr="00CE198C">
              <w:rPr>
                <w:rFonts w:cs="Times New Roman"/>
              </w:rPr>
              <w:t xml:space="preserve">id modification shall be permitted unless the corresponding modification notice contains a valid authorization to request the modification and is read out at bid opening. </w:t>
            </w:r>
          </w:p>
        </w:tc>
      </w:tr>
      <w:tr w:rsidR="007B586E" w:rsidRPr="00CE198C" w14:paraId="57B300A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1881DB8"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2DE8C6A1" w14:textId="77777777" w:rsidR="00AD3E6B" w:rsidRPr="00CE198C" w:rsidRDefault="00532AD6" w:rsidP="00CE198C">
            <w:pPr>
              <w:pStyle w:val="Header2-SubClauses"/>
              <w:numPr>
                <w:ilvl w:val="1"/>
                <w:numId w:val="27"/>
              </w:numPr>
              <w:spacing w:before="120" w:after="120"/>
              <w:ind w:left="511" w:hanging="596"/>
              <w:rPr>
                <w:rFonts w:cs="Times New Roman"/>
              </w:rPr>
            </w:pPr>
            <w:r w:rsidRPr="00CE198C">
              <w:rPr>
                <w:rFonts w:cs="Times New Roman"/>
              </w:rPr>
              <w:t>Next, all remaining</w:t>
            </w:r>
            <w:r w:rsidR="00791174" w:rsidRPr="00CE198C">
              <w:rPr>
                <w:rFonts w:cs="Times New Roman"/>
              </w:rPr>
              <w:t xml:space="preserve"> envelopes shall be opened one at a time, reading out: the name of the Bidder and whether there is a modification; the total Bid Price, per lot (contract) if applicable, including any discounts and alternative </w:t>
            </w:r>
            <w:r w:rsidR="00853652" w:rsidRPr="00CE198C">
              <w:rPr>
                <w:rFonts w:cs="Times New Roman"/>
              </w:rPr>
              <w:t>Bids</w:t>
            </w:r>
            <w:r w:rsidR="00791174" w:rsidRPr="00CE198C">
              <w:rPr>
                <w:rFonts w:cs="Times New Roman"/>
              </w:rPr>
              <w:t xml:space="preserve">; the presence or </w:t>
            </w:r>
            <w:r w:rsidR="00791174" w:rsidRPr="00CE198C">
              <w:rPr>
                <w:rFonts w:cs="Times New Roman"/>
              </w:rPr>
              <w:lastRenderedPageBreak/>
              <w:t xml:space="preserve">absence of a </w:t>
            </w:r>
            <w:r w:rsidR="009841BF" w:rsidRPr="00CE198C">
              <w:rPr>
                <w:rFonts w:cs="Times New Roman"/>
              </w:rPr>
              <w:t>B</w:t>
            </w:r>
            <w:r w:rsidR="00791174" w:rsidRPr="00CE198C">
              <w:rPr>
                <w:rFonts w:cs="Times New Roman"/>
              </w:rPr>
              <w:t xml:space="preserve">id </w:t>
            </w:r>
            <w:r w:rsidR="009841BF" w:rsidRPr="00CE198C">
              <w:rPr>
                <w:rFonts w:cs="Times New Roman"/>
              </w:rPr>
              <w:t>S</w:t>
            </w:r>
            <w:r w:rsidR="00791174" w:rsidRPr="00CE198C">
              <w:rPr>
                <w:rFonts w:cs="Times New Roman"/>
              </w:rPr>
              <w:t>ecurity</w:t>
            </w:r>
            <w:r w:rsidR="003769D7" w:rsidRPr="00CE198C">
              <w:rPr>
                <w:rFonts w:cs="Times New Roman"/>
              </w:rPr>
              <w:t xml:space="preserve">, </w:t>
            </w:r>
            <w:r w:rsidR="003769D7" w:rsidRPr="00CE198C">
              <w:rPr>
                <w:rFonts w:cs="Times New Roman"/>
                <w:color w:val="000000"/>
              </w:rPr>
              <w:t>or Bid Securing Declaration</w:t>
            </w:r>
            <w:r w:rsidR="00791174" w:rsidRPr="00CE198C">
              <w:rPr>
                <w:rFonts w:cs="Times New Roman"/>
              </w:rPr>
              <w:t xml:space="preserve">, if required; and any other details as the Employer may consider appropriate. </w:t>
            </w:r>
          </w:p>
          <w:p w14:paraId="5618DD76" w14:textId="77777777" w:rsidR="00BC1571" w:rsidRPr="00CE198C" w:rsidRDefault="00AC05E3" w:rsidP="00CE198C">
            <w:pPr>
              <w:pStyle w:val="Header2-SubClauses"/>
              <w:numPr>
                <w:ilvl w:val="1"/>
                <w:numId w:val="27"/>
              </w:numPr>
              <w:spacing w:before="120" w:after="120"/>
              <w:ind w:left="511" w:hanging="596"/>
              <w:rPr>
                <w:rFonts w:cs="Times New Roman"/>
              </w:rPr>
            </w:pPr>
            <w:r w:rsidRPr="00CE198C">
              <w:rPr>
                <w:rFonts w:cs="Times New Roman"/>
                <w:color w:val="000000" w:themeColor="text1"/>
              </w:rPr>
              <w:t xml:space="preserve">Only Bids, alternative Bids and discounts that are opened and read out at Bid </w:t>
            </w:r>
            <w:r w:rsidRPr="00CE198C">
              <w:rPr>
                <w:rFonts w:cs="Times New Roman"/>
                <w:b/>
              </w:rPr>
              <w:t>opening</w:t>
            </w:r>
            <w:r w:rsidRPr="00CE198C">
              <w:rPr>
                <w:rFonts w:cs="Times New Roman"/>
                <w:color w:val="000000" w:themeColor="text1"/>
              </w:rPr>
              <w:t xml:space="preserve"> shall be considered further</w:t>
            </w:r>
            <w:r w:rsidR="00FE43BF" w:rsidRPr="00CE198C">
              <w:rPr>
                <w:rFonts w:cs="Times New Roman"/>
                <w:color w:val="000000" w:themeColor="text1"/>
              </w:rPr>
              <w:t xml:space="preserve"> for evaluation</w:t>
            </w:r>
            <w:r w:rsidRPr="00CE198C">
              <w:rPr>
                <w:rFonts w:cs="Times New Roman"/>
                <w:color w:val="000000" w:themeColor="text1"/>
              </w:rPr>
              <w:t xml:space="preserve">. </w:t>
            </w:r>
            <w:r w:rsidR="00BC1571" w:rsidRPr="00CE198C">
              <w:rPr>
                <w:rFonts w:cs="Times New Roman"/>
                <w:color w:val="000000" w:themeColor="text1"/>
              </w:rPr>
              <w:t>The Letter of Bid and</w:t>
            </w:r>
            <w:r w:rsidR="00BC1571" w:rsidRPr="00CE198C">
              <w:rPr>
                <w:rFonts w:cs="Times New Roman"/>
                <w:i/>
                <w:color w:val="000000" w:themeColor="text1"/>
              </w:rPr>
              <w:t xml:space="preserve"> </w:t>
            </w:r>
            <w:r w:rsidR="00BC1571" w:rsidRPr="00CE198C">
              <w:rPr>
                <w:rFonts w:cs="Times New Roman"/>
                <w:color w:val="000000" w:themeColor="text1"/>
              </w:rPr>
              <w:t>the</w:t>
            </w:r>
            <w:r w:rsidR="00BC1571" w:rsidRPr="00CE198C">
              <w:rPr>
                <w:rFonts w:cs="Times New Roman"/>
                <w:i/>
                <w:color w:val="000000" w:themeColor="text1"/>
              </w:rPr>
              <w:t xml:space="preserve"> </w:t>
            </w:r>
            <w:r w:rsidR="00BA7E55" w:rsidRPr="00CE198C">
              <w:rPr>
                <w:rFonts w:cs="Times New Roman"/>
                <w:color w:val="000000" w:themeColor="text1"/>
              </w:rPr>
              <w:t>priced Schedules</w:t>
            </w:r>
            <w:r w:rsidR="00BC1571" w:rsidRPr="00CE198C">
              <w:rPr>
                <w:rFonts w:cs="Times New Roman"/>
                <w:i/>
                <w:color w:val="000000" w:themeColor="text1"/>
              </w:rPr>
              <w:t xml:space="preserve"> </w:t>
            </w:r>
            <w:r w:rsidR="00BC1571" w:rsidRPr="00CE198C">
              <w:rPr>
                <w:rFonts w:cs="Times New Roman"/>
                <w:color w:val="000000" w:themeColor="text1"/>
              </w:rPr>
              <w:t xml:space="preserve">are to be </w:t>
            </w:r>
            <w:r w:rsidR="00BC1571" w:rsidRPr="00CE198C">
              <w:rPr>
                <w:rFonts w:cs="Times New Roman"/>
              </w:rPr>
              <w:t>initialed</w:t>
            </w:r>
            <w:r w:rsidR="00BC1571" w:rsidRPr="00CE198C">
              <w:rPr>
                <w:rFonts w:cs="Times New Roman"/>
                <w:color w:val="000000" w:themeColor="text1"/>
              </w:rPr>
              <w:t xml:space="preserve"> by representatives of the Employer attending Bid opening in the manner specified</w:t>
            </w:r>
            <w:r w:rsidR="00BC1571" w:rsidRPr="00CE198C">
              <w:rPr>
                <w:rFonts w:cs="Times New Roman"/>
                <w:b/>
                <w:color w:val="000000" w:themeColor="text1"/>
              </w:rPr>
              <w:t xml:space="preserve"> in the BDS</w:t>
            </w:r>
            <w:r w:rsidR="00BC1571" w:rsidRPr="00CE198C">
              <w:rPr>
                <w:rFonts w:cs="Times New Roman"/>
                <w:color w:val="000000" w:themeColor="text1"/>
              </w:rPr>
              <w:t>.</w:t>
            </w:r>
          </w:p>
          <w:p w14:paraId="12F4E2F1" w14:textId="77777777" w:rsidR="007B586E" w:rsidRPr="00CE198C" w:rsidRDefault="00BC1571" w:rsidP="00CE198C">
            <w:pPr>
              <w:pStyle w:val="Header2-SubClauses"/>
              <w:numPr>
                <w:ilvl w:val="1"/>
                <w:numId w:val="27"/>
              </w:numPr>
              <w:spacing w:before="120" w:after="120"/>
              <w:ind w:left="511" w:hanging="596"/>
              <w:rPr>
                <w:rFonts w:cs="Times New Roman"/>
              </w:rPr>
            </w:pPr>
            <w:r w:rsidRPr="00CE198C">
              <w:rPr>
                <w:rFonts w:cs="Times New Roman"/>
              </w:rPr>
              <w:t>The</w:t>
            </w:r>
            <w:r w:rsidR="00791174" w:rsidRPr="00CE198C">
              <w:rPr>
                <w:rFonts w:cs="Times New Roman"/>
              </w:rPr>
              <w:t xml:space="preserve"> Employer shall neither discuss the merits of any </w:t>
            </w:r>
            <w:r w:rsidR="009841BF" w:rsidRPr="00CE198C">
              <w:rPr>
                <w:rFonts w:cs="Times New Roman"/>
              </w:rPr>
              <w:t>B</w:t>
            </w:r>
            <w:r w:rsidR="00791174" w:rsidRPr="00CE198C">
              <w:rPr>
                <w:rFonts w:cs="Times New Roman"/>
              </w:rPr>
              <w:t xml:space="preserve">id nor reject any </w:t>
            </w:r>
            <w:r w:rsidR="009841BF" w:rsidRPr="00CE198C">
              <w:rPr>
                <w:rFonts w:cs="Times New Roman"/>
              </w:rPr>
              <w:t>B</w:t>
            </w:r>
            <w:r w:rsidR="00791174" w:rsidRPr="00CE198C">
              <w:rPr>
                <w:rFonts w:cs="Times New Roman"/>
              </w:rPr>
              <w:t>id (</w:t>
            </w:r>
            <w:r w:rsidR="00791174" w:rsidRPr="00CE198C">
              <w:rPr>
                <w:rFonts w:cs="Times New Roman"/>
                <w:b/>
              </w:rPr>
              <w:t>except</w:t>
            </w:r>
            <w:r w:rsidR="00791174" w:rsidRPr="00CE198C">
              <w:rPr>
                <w:rFonts w:cs="Times New Roman"/>
              </w:rPr>
              <w:t xml:space="preserve"> for late </w:t>
            </w:r>
            <w:r w:rsidR="009841BF" w:rsidRPr="00CE198C">
              <w:rPr>
                <w:rFonts w:cs="Times New Roman"/>
              </w:rPr>
              <w:t>B</w:t>
            </w:r>
            <w:r w:rsidR="00791174" w:rsidRPr="00CE198C">
              <w:rPr>
                <w:rFonts w:cs="Times New Roman"/>
              </w:rPr>
              <w:t>ids, in accordance with ITB 23.1)</w:t>
            </w:r>
            <w:r w:rsidR="007B586E" w:rsidRPr="00CE198C">
              <w:rPr>
                <w:rFonts w:cs="Times New Roman"/>
              </w:rPr>
              <w:t>.</w:t>
            </w:r>
          </w:p>
        </w:tc>
      </w:tr>
      <w:tr w:rsidR="007B586E" w:rsidRPr="00CE198C" w14:paraId="1B2CE76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92DF7D8"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4389CAC6" w14:textId="77777777" w:rsidR="00B21D89"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prepare a </w:t>
            </w:r>
            <w:r w:rsidRPr="00CE198C">
              <w:rPr>
                <w:rFonts w:cs="Times New Roman"/>
                <w:b/>
              </w:rPr>
              <w:t>record</w:t>
            </w:r>
            <w:r w:rsidRPr="00CE198C">
              <w:rPr>
                <w:rFonts w:cs="Times New Roman"/>
              </w:rPr>
              <w:t xml:space="preserve"> of the </w:t>
            </w:r>
            <w:r w:rsidR="009841BF" w:rsidRPr="00CE198C">
              <w:rPr>
                <w:rFonts w:cs="Times New Roman"/>
              </w:rPr>
              <w:t>B</w:t>
            </w:r>
            <w:r w:rsidRPr="00CE198C">
              <w:rPr>
                <w:rFonts w:cs="Times New Roman"/>
              </w:rPr>
              <w:t xml:space="preserve">id opening that shall include, as a minimum: </w:t>
            </w:r>
          </w:p>
          <w:p w14:paraId="1834D557" w14:textId="77777777" w:rsidR="00B21D89" w:rsidRPr="00CE198C" w:rsidRDefault="007B586E">
            <w:pPr>
              <w:pStyle w:val="P3Header1-Clauses"/>
              <w:numPr>
                <w:ilvl w:val="0"/>
                <w:numId w:val="121"/>
              </w:numPr>
              <w:spacing w:before="120" w:after="120"/>
              <w:ind w:left="1175" w:hanging="630"/>
            </w:pPr>
            <w:r w:rsidRPr="00CE198C">
              <w:t xml:space="preserve">the name of the Bidder and whether there is a withdrawal, substitution, or modification; </w:t>
            </w:r>
          </w:p>
          <w:p w14:paraId="3DE9220E" w14:textId="77777777" w:rsidR="00B21D89" w:rsidRPr="00CE198C" w:rsidRDefault="007B586E">
            <w:pPr>
              <w:pStyle w:val="P3Header1-Clauses"/>
              <w:numPr>
                <w:ilvl w:val="0"/>
                <w:numId w:val="121"/>
              </w:numPr>
              <w:spacing w:before="120" w:after="120"/>
              <w:ind w:left="1175" w:hanging="630"/>
            </w:pPr>
            <w:r w:rsidRPr="00CE198C">
              <w:t xml:space="preserve">the Bid Price, per </w:t>
            </w:r>
            <w:r w:rsidR="00791174" w:rsidRPr="00CE198C">
              <w:t>lot (</w:t>
            </w:r>
            <w:r w:rsidRPr="00CE198C">
              <w:t>contract</w:t>
            </w:r>
            <w:r w:rsidR="00791174" w:rsidRPr="00CE198C">
              <w:t>)</w:t>
            </w:r>
            <w:r w:rsidRPr="00CE198C">
              <w:t xml:space="preserve"> if applicable, including any discounts</w:t>
            </w:r>
            <w:r w:rsidR="00B21D89" w:rsidRPr="00CE198C">
              <w:t>;</w:t>
            </w:r>
            <w:r w:rsidRPr="00CE198C">
              <w:t xml:space="preserve"> </w:t>
            </w:r>
          </w:p>
          <w:p w14:paraId="33CC3673" w14:textId="77777777" w:rsidR="006159DD" w:rsidRPr="00CE198C" w:rsidRDefault="006159DD">
            <w:pPr>
              <w:pStyle w:val="P3Header1-Clauses"/>
              <w:numPr>
                <w:ilvl w:val="0"/>
                <w:numId w:val="121"/>
              </w:numPr>
              <w:spacing w:before="120" w:after="120"/>
              <w:ind w:left="1175" w:hanging="630"/>
            </w:pPr>
            <w:r w:rsidRPr="00CE198C">
              <w:t>the presence or absence of a Bid Security or Bid-Securing De</w:t>
            </w:r>
            <w:r w:rsidR="00AB1A51" w:rsidRPr="00CE198C">
              <w:t>claration, if one was required; and</w:t>
            </w:r>
          </w:p>
          <w:p w14:paraId="3C519891" w14:textId="77777777" w:rsidR="00B21D89" w:rsidRPr="00CE198C" w:rsidRDefault="007B586E">
            <w:pPr>
              <w:pStyle w:val="P3Header1-Clauses"/>
              <w:numPr>
                <w:ilvl w:val="0"/>
                <w:numId w:val="121"/>
              </w:numPr>
              <w:spacing w:before="120" w:after="120"/>
              <w:ind w:left="1175" w:hanging="630"/>
            </w:pPr>
            <w:proofErr w:type="gramStart"/>
            <w:r w:rsidRPr="00CE198C">
              <w:t>an</w:t>
            </w:r>
            <w:r w:rsidR="00B21D89" w:rsidRPr="00CE198C">
              <w:t>y</w:t>
            </w:r>
            <w:proofErr w:type="gramEnd"/>
            <w:r w:rsidRPr="00CE198C">
              <w:t xml:space="preserve"> alternative </w:t>
            </w:r>
            <w:r w:rsidR="009841BF" w:rsidRPr="00CE198C">
              <w:t>B</w:t>
            </w:r>
            <w:r w:rsidR="00791174" w:rsidRPr="00CE198C">
              <w:t>ids</w:t>
            </w:r>
            <w:r w:rsidR="00AB1A51" w:rsidRPr="00CE198C">
              <w:t>.</w:t>
            </w:r>
          </w:p>
          <w:p w14:paraId="2156D4C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Bidders’ </w:t>
            </w:r>
            <w:r w:rsidRPr="00CE198C">
              <w:rPr>
                <w:rFonts w:cs="Times New Roman"/>
                <w:b/>
              </w:rPr>
              <w:t>representatives</w:t>
            </w:r>
            <w:r w:rsidRPr="00CE198C">
              <w:rPr>
                <w:rFonts w:cs="Times New Roman"/>
              </w:rPr>
              <w:t xml:space="preserve"> who are present shall be requested to sign the record. The omission of a Bidder’s signature on the record shall not invalidate the contents and effect of the record. A copy of the record shall be distributed to all Bidders.</w:t>
            </w:r>
          </w:p>
        </w:tc>
      </w:tr>
      <w:tr w:rsidR="007B586E" w:rsidRPr="00CE198C" w14:paraId="783CD07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24B6147D" w14:textId="77777777" w:rsidR="007B586E" w:rsidRPr="00CE198C" w:rsidRDefault="007B586E" w:rsidP="00CE198C">
            <w:pPr>
              <w:pStyle w:val="Section1Heading1"/>
              <w:keepNext/>
              <w:keepLines/>
              <w:spacing w:before="120" w:after="120"/>
              <w:jc w:val="both"/>
            </w:pPr>
            <w:bookmarkStart w:id="329" w:name="_Toc438438850"/>
            <w:bookmarkStart w:id="330" w:name="_Toc438532629"/>
            <w:bookmarkStart w:id="331" w:name="_Toc438733994"/>
            <w:bookmarkStart w:id="332" w:name="_Toc438962076"/>
            <w:bookmarkStart w:id="333" w:name="_Toc461939620"/>
            <w:bookmarkStart w:id="334" w:name="_Toc97371030"/>
            <w:bookmarkStart w:id="335" w:name="_Toc325723945"/>
            <w:bookmarkStart w:id="336" w:name="_Toc435624839"/>
            <w:bookmarkStart w:id="337" w:name="_Toc448224252"/>
            <w:bookmarkStart w:id="338" w:name="_Toc25317515"/>
            <w:r w:rsidRPr="00CE198C">
              <w:t>Evaluation and Comparison of Bids</w:t>
            </w:r>
            <w:bookmarkEnd w:id="329"/>
            <w:bookmarkEnd w:id="330"/>
            <w:bookmarkEnd w:id="331"/>
            <w:bookmarkEnd w:id="332"/>
            <w:bookmarkEnd w:id="333"/>
            <w:bookmarkEnd w:id="334"/>
            <w:bookmarkEnd w:id="335"/>
            <w:bookmarkEnd w:id="336"/>
            <w:bookmarkEnd w:id="337"/>
            <w:bookmarkEnd w:id="338"/>
          </w:p>
        </w:tc>
      </w:tr>
      <w:tr w:rsidR="007B586E" w:rsidRPr="00CE198C" w14:paraId="46F9B1F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016ED0D"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39" w:name="_Toc438438851"/>
            <w:bookmarkStart w:id="340" w:name="_Toc438532630"/>
            <w:bookmarkStart w:id="341" w:name="_Toc438733995"/>
            <w:bookmarkStart w:id="342" w:name="_Toc438907032"/>
            <w:bookmarkStart w:id="343" w:name="_Toc438907231"/>
            <w:bookmarkStart w:id="344" w:name="_Toc97371031"/>
            <w:bookmarkStart w:id="345" w:name="_Toc139863128"/>
            <w:bookmarkStart w:id="346" w:name="_Toc325723946"/>
            <w:bookmarkStart w:id="347" w:name="_Toc435624840"/>
            <w:bookmarkStart w:id="348" w:name="_Toc448224253"/>
            <w:bookmarkStart w:id="349" w:name="_Toc25317516"/>
            <w:r w:rsidRPr="00CE198C">
              <w:t>Confidentiality</w:t>
            </w:r>
            <w:bookmarkEnd w:id="339"/>
            <w:bookmarkEnd w:id="340"/>
            <w:bookmarkEnd w:id="341"/>
            <w:bookmarkEnd w:id="342"/>
            <w:bookmarkEnd w:id="343"/>
            <w:bookmarkEnd w:id="344"/>
            <w:bookmarkEnd w:id="345"/>
            <w:bookmarkEnd w:id="346"/>
            <w:bookmarkEnd w:id="347"/>
            <w:bookmarkEnd w:id="348"/>
            <w:bookmarkEnd w:id="349"/>
          </w:p>
        </w:tc>
        <w:tc>
          <w:tcPr>
            <w:tcW w:w="7201" w:type="dxa"/>
            <w:tcBorders>
              <w:top w:val="nil"/>
              <w:left w:val="nil"/>
              <w:bottom w:val="nil"/>
              <w:right w:val="nil"/>
            </w:tcBorders>
            <w:shd w:val="clear" w:color="auto" w:fill="auto"/>
          </w:tcPr>
          <w:p w14:paraId="1A90FAFE"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Information relating to the evaluation of </w:t>
            </w:r>
            <w:r w:rsidR="001837A5" w:rsidRPr="00CE198C">
              <w:rPr>
                <w:rFonts w:cs="Times New Roman"/>
              </w:rPr>
              <w:t>B</w:t>
            </w:r>
            <w:r w:rsidRPr="00CE198C">
              <w:rPr>
                <w:rFonts w:cs="Times New Roman"/>
              </w:rPr>
              <w:t xml:space="preserve">ids and recommendation of contract award, shall not be disclosed to Bidders or any other persons not </w:t>
            </w:r>
            <w:r w:rsidRPr="00CE198C">
              <w:rPr>
                <w:rFonts w:cs="Times New Roman"/>
                <w:b/>
              </w:rPr>
              <w:t>officially</w:t>
            </w:r>
            <w:r w:rsidRPr="00CE198C">
              <w:rPr>
                <w:rFonts w:cs="Times New Roman"/>
              </w:rPr>
              <w:t xml:space="preserve"> concerned with </w:t>
            </w:r>
            <w:r w:rsidR="00CB6A0E" w:rsidRPr="00CE198C">
              <w:rPr>
                <w:rFonts w:cs="Times New Roman"/>
              </w:rPr>
              <w:t xml:space="preserve">the </w:t>
            </w:r>
            <w:r w:rsidR="001837A5" w:rsidRPr="00CE198C">
              <w:rPr>
                <w:rFonts w:cs="Times New Roman"/>
              </w:rPr>
              <w:t>B</w:t>
            </w:r>
            <w:r w:rsidR="00CB6A0E" w:rsidRPr="00CE198C">
              <w:rPr>
                <w:rFonts w:cs="Times New Roman"/>
              </w:rPr>
              <w:t xml:space="preserve">idding </w:t>
            </w:r>
            <w:r w:rsidRPr="00CE198C">
              <w:rPr>
                <w:rFonts w:cs="Times New Roman"/>
              </w:rPr>
              <w:t xml:space="preserve">process until </w:t>
            </w:r>
            <w:r w:rsidR="00AC05E3" w:rsidRPr="00CE198C">
              <w:rPr>
                <w:rFonts w:cs="Times New Roman"/>
                <w:color w:val="000000" w:themeColor="text1"/>
              </w:rPr>
              <w:t>information on Intention to Award the Contract is transmitted</w:t>
            </w:r>
            <w:r w:rsidRPr="00CE198C">
              <w:rPr>
                <w:rFonts w:cs="Times New Roman"/>
              </w:rPr>
              <w:t xml:space="preserve"> to all Bidders</w:t>
            </w:r>
            <w:r w:rsidR="00CB6A0E" w:rsidRPr="00CE198C">
              <w:rPr>
                <w:rFonts w:cs="Times New Roman"/>
              </w:rPr>
              <w:t xml:space="preserve"> in accordance with ITB </w:t>
            </w:r>
            <w:r w:rsidR="00B21D89" w:rsidRPr="00CE198C">
              <w:rPr>
                <w:rFonts w:cs="Times New Roman"/>
              </w:rPr>
              <w:t>4</w:t>
            </w:r>
            <w:r w:rsidR="00207A87" w:rsidRPr="00CE198C">
              <w:rPr>
                <w:rFonts w:cs="Times New Roman"/>
              </w:rPr>
              <w:t>3</w:t>
            </w:r>
            <w:r w:rsidRPr="00CE198C">
              <w:rPr>
                <w:rFonts w:cs="Times New Roman"/>
              </w:rPr>
              <w:t>.</w:t>
            </w:r>
          </w:p>
        </w:tc>
      </w:tr>
      <w:tr w:rsidR="007B586E" w:rsidRPr="00CE198C" w14:paraId="7EAD44F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42E67AA"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334BD168"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Any </w:t>
            </w:r>
            <w:r w:rsidR="005E1B28" w:rsidRPr="00CE198C">
              <w:rPr>
                <w:rFonts w:cs="Times New Roman"/>
              </w:rPr>
              <w:t>effort</w:t>
            </w:r>
            <w:r w:rsidRPr="00CE198C">
              <w:rPr>
                <w:rFonts w:cs="Times New Roman"/>
              </w:rPr>
              <w:t xml:space="preserve"> by a Bidder to influence the </w:t>
            </w:r>
            <w:r w:rsidR="00283744" w:rsidRPr="00CE198C">
              <w:rPr>
                <w:rFonts w:cs="Times New Roman"/>
              </w:rPr>
              <w:t>Employer</w:t>
            </w:r>
            <w:r w:rsidRPr="00CE198C">
              <w:rPr>
                <w:rFonts w:cs="Times New Roman"/>
              </w:rPr>
              <w:t xml:space="preserve"> in the evaluation of the </w:t>
            </w:r>
            <w:r w:rsidR="009841BF" w:rsidRPr="00CE198C">
              <w:rPr>
                <w:rFonts w:cs="Times New Roman"/>
              </w:rPr>
              <w:t>B</w:t>
            </w:r>
            <w:r w:rsidRPr="00CE198C">
              <w:rPr>
                <w:rFonts w:cs="Times New Roman"/>
              </w:rPr>
              <w:t xml:space="preserve">ids or Contract </w:t>
            </w:r>
            <w:r w:rsidRPr="00CE198C">
              <w:rPr>
                <w:rFonts w:cs="Times New Roman"/>
                <w:b/>
              </w:rPr>
              <w:t>award</w:t>
            </w:r>
            <w:r w:rsidRPr="00CE198C">
              <w:rPr>
                <w:rFonts w:cs="Times New Roman"/>
              </w:rPr>
              <w:t xml:space="preserve"> decisions may result in the rejection of its </w:t>
            </w:r>
            <w:r w:rsidR="009841BF" w:rsidRPr="00CE198C">
              <w:rPr>
                <w:rFonts w:cs="Times New Roman"/>
              </w:rPr>
              <w:t>B</w:t>
            </w:r>
            <w:r w:rsidRPr="00CE198C">
              <w:rPr>
                <w:rFonts w:cs="Times New Roman"/>
              </w:rPr>
              <w:t xml:space="preserve">id.  </w:t>
            </w:r>
          </w:p>
        </w:tc>
      </w:tr>
      <w:tr w:rsidR="007B586E" w:rsidRPr="00CE198C" w14:paraId="78CC025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3ABA4D"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6009F36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Notwithstanding ITB 2</w:t>
            </w:r>
            <w:r w:rsidR="00276916" w:rsidRPr="00CE198C">
              <w:rPr>
                <w:rFonts w:cs="Times New Roman"/>
              </w:rPr>
              <w:t>6</w:t>
            </w:r>
            <w:r w:rsidRPr="00CE198C">
              <w:rPr>
                <w:rFonts w:cs="Times New Roman"/>
              </w:rPr>
              <w:t xml:space="preserve">.2, from the time of </w:t>
            </w:r>
            <w:r w:rsidR="009841BF" w:rsidRPr="00CE198C">
              <w:rPr>
                <w:rFonts w:cs="Times New Roman"/>
              </w:rPr>
              <w:t>B</w:t>
            </w:r>
            <w:r w:rsidRPr="00CE198C">
              <w:rPr>
                <w:rFonts w:cs="Times New Roman"/>
              </w:rPr>
              <w:t xml:space="preserve">id opening to the time of Contract award, if a Bidder wishes to contact the </w:t>
            </w:r>
            <w:r w:rsidR="00283744" w:rsidRPr="00CE198C">
              <w:rPr>
                <w:rStyle w:val="StyleHeader2-SubClausesItalicChar"/>
                <w:rFonts w:cs="Times New Roman"/>
                <w:i w:val="0"/>
              </w:rPr>
              <w:t>Employer</w:t>
            </w:r>
            <w:r w:rsidRPr="00CE198C">
              <w:rPr>
                <w:rFonts w:cs="Times New Roman"/>
              </w:rPr>
              <w:t xml:space="preserve"> on any matter related to the </w:t>
            </w:r>
            <w:r w:rsidR="009841BF" w:rsidRPr="00CE198C">
              <w:rPr>
                <w:rFonts w:cs="Times New Roman"/>
              </w:rPr>
              <w:t>B</w:t>
            </w:r>
            <w:r w:rsidRPr="00CE198C">
              <w:rPr>
                <w:rFonts w:cs="Times New Roman"/>
              </w:rPr>
              <w:t xml:space="preserve">idding process, it </w:t>
            </w:r>
            <w:r w:rsidR="00CB6A0E" w:rsidRPr="00CE198C">
              <w:rPr>
                <w:rFonts w:cs="Times New Roman"/>
              </w:rPr>
              <w:t xml:space="preserve">shall </w:t>
            </w:r>
            <w:r w:rsidRPr="00CE198C">
              <w:rPr>
                <w:rFonts w:cs="Times New Roman"/>
              </w:rPr>
              <w:t>do so in writing.</w:t>
            </w:r>
          </w:p>
        </w:tc>
      </w:tr>
      <w:tr w:rsidR="007B586E" w:rsidRPr="00CE198C" w14:paraId="5BF7537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583E0AF"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50" w:name="_Toc424009129"/>
            <w:bookmarkStart w:id="351" w:name="_Toc438438852"/>
            <w:bookmarkStart w:id="352" w:name="_Toc438532631"/>
            <w:bookmarkStart w:id="353" w:name="_Toc438733996"/>
            <w:bookmarkStart w:id="354" w:name="_Toc438907033"/>
            <w:bookmarkStart w:id="355" w:name="_Toc438907232"/>
            <w:bookmarkStart w:id="356" w:name="_Toc97371032"/>
            <w:bookmarkStart w:id="357" w:name="_Toc139863129"/>
            <w:bookmarkStart w:id="358" w:name="_Toc325723947"/>
            <w:bookmarkStart w:id="359" w:name="_Toc435624841"/>
            <w:bookmarkStart w:id="360" w:name="_Toc448224254"/>
            <w:bookmarkStart w:id="361" w:name="_Toc25317517"/>
            <w:r w:rsidRPr="00CE198C">
              <w:t>Clarification of Bids</w:t>
            </w:r>
            <w:bookmarkEnd w:id="350"/>
            <w:bookmarkEnd w:id="351"/>
            <w:bookmarkEnd w:id="352"/>
            <w:bookmarkEnd w:id="353"/>
            <w:bookmarkEnd w:id="354"/>
            <w:bookmarkEnd w:id="355"/>
            <w:bookmarkEnd w:id="356"/>
            <w:bookmarkEnd w:id="357"/>
            <w:bookmarkEnd w:id="358"/>
            <w:bookmarkEnd w:id="359"/>
            <w:bookmarkEnd w:id="360"/>
            <w:bookmarkEnd w:id="361"/>
          </w:p>
          <w:p w14:paraId="6F4F823F"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5844A19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lastRenderedPageBreak/>
              <w:t xml:space="preserve">To assist in the examination, evaluation, and comparison of the </w:t>
            </w:r>
            <w:r w:rsidR="009841BF" w:rsidRPr="00CE198C">
              <w:rPr>
                <w:rFonts w:cs="Times New Roman"/>
              </w:rPr>
              <w:t>B</w:t>
            </w:r>
            <w:r w:rsidRPr="00CE198C">
              <w:rPr>
                <w:rFonts w:cs="Times New Roman"/>
              </w:rPr>
              <w:t xml:space="preserve">ids, and qualification of the Bidders, the </w:t>
            </w:r>
            <w:r w:rsidR="00283744" w:rsidRPr="00CE198C">
              <w:rPr>
                <w:rStyle w:val="StyleHeader2-SubClausesItalicChar"/>
                <w:rFonts w:cs="Times New Roman"/>
                <w:i w:val="0"/>
              </w:rPr>
              <w:t>Employer</w:t>
            </w:r>
            <w:r w:rsidRPr="00CE198C">
              <w:rPr>
                <w:rFonts w:cs="Times New Roman"/>
              </w:rPr>
              <w:t xml:space="preserve"> may, at its </w:t>
            </w:r>
            <w:r w:rsidRPr="00CE198C">
              <w:rPr>
                <w:rFonts w:cs="Times New Roman"/>
              </w:rPr>
              <w:lastRenderedPageBreak/>
              <w:t xml:space="preserve">discretion, ask any </w:t>
            </w:r>
            <w:r w:rsidRPr="00CE198C">
              <w:rPr>
                <w:rFonts w:cs="Times New Roman"/>
                <w:b/>
              </w:rPr>
              <w:t>Bidder</w:t>
            </w:r>
            <w:r w:rsidRPr="00CE198C">
              <w:rPr>
                <w:rFonts w:cs="Times New Roman"/>
              </w:rPr>
              <w:t xml:space="preserve"> for a clarification of its </w:t>
            </w:r>
            <w:r w:rsidR="001837A5" w:rsidRPr="00CE198C">
              <w:rPr>
                <w:rFonts w:cs="Times New Roman"/>
              </w:rPr>
              <w:t>B</w:t>
            </w:r>
            <w:r w:rsidRPr="00CE198C">
              <w:rPr>
                <w:rFonts w:cs="Times New Roman"/>
              </w:rPr>
              <w:t>id</w:t>
            </w:r>
            <w:r w:rsidR="00CB6A0E" w:rsidRPr="00CE198C">
              <w:rPr>
                <w:rFonts w:cs="Times New Roman"/>
              </w:rPr>
              <w:t xml:space="preserve"> given a reasonable time for a response</w:t>
            </w:r>
            <w:r w:rsidRPr="00CE198C">
              <w:rPr>
                <w:rFonts w:cs="Times New Roman"/>
              </w:rPr>
              <w:t xml:space="preserve">. Any clarification submitted by a Bidder that is not in response to a request by the </w:t>
            </w:r>
            <w:r w:rsidR="00283744" w:rsidRPr="00CE198C">
              <w:rPr>
                <w:rStyle w:val="StyleHeader2-SubClausesItalicChar"/>
                <w:rFonts w:cs="Times New Roman"/>
                <w:i w:val="0"/>
              </w:rPr>
              <w:t>Employer</w:t>
            </w:r>
            <w:r w:rsidRPr="00CE198C">
              <w:rPr>
                <w:rFonts w:cs="Times New Roman"/>
              </w:rPr>
              <w:t xml:space="preserve"> shall not be considered. The </w:t>
            </w:r>
            <w:r w:rsidR="00283744" w:rsidRPr="00CE198C">
              <w:rPr>
                <w:rStyle w:val="StyleHeader2-SubClausesItalicChar"/>
                <w:rFonts w:cs="Times New Roman"/>
                <w:i w:val="0"/>
              </w:rPr>
              <w:t>Employer</w:t>
            </w:r>
            <w:r w:rsidRPr="00CE198C">
              <w:rPr>
                <w:rFonts w:cs="Times New Roman"/>
              </w:rPr>
              <w:t>’s request for clarification and the response shall be in writing. No change</w:t>
            </w:r>
            <w:r w:rsidR="00CB6A0E" w:rsidRPr="00CE198C">
              <w:rPr>
                <w:rFonts w:cs="Times New Roman"/>
              </w:rPr>
              <w:t xml:space="preserve">, including any voluntary increase or decrease </w:t>
            </w:r>
            <w:r w:rsidRPr="00CE198C">
              <w:rPr>
                <w:rFonts w:cs="Times New Roman"/>
              </w:rPr>
              <w:t xml:space="preserve">in the prices or substance of the </w:t>
            </w:r>
            <w:r w:rsidR="001837A5" w:rsidRPr="00CE198C">
              <w:rPr>
                <w:rFonts w:cs="Times New Roman"/>
              </w:rPr>
              <w:t>B</w:t>
            </w:r>
            <w:r w:rsidRPr="00CE198C">
              <w:rPr>
                <w:rFonts w:cs="Times New Roman"/>
              </w:rPr>
              <w:t xml:space="preserve">id shall be sought, offered, or permitted, except to confirm the correction of arithmetic errors discovered by the </w:t>
            </w:r>
            <w:r w:rsidR="00283744" w:rsidRPr="00CE198C">
              <w:rPr>
                <w:rStyle w:val="StyleHeader2-SubClausesItalicChar"/>
                <w:rFonts w:cs="Times New Roman"/>
                <w:i w:val="0"/>
              </w:rPr>
              <w:t>Employer</w:t>
            </w:r>
            <w:r w:rsidRPr="00CE198C">
              <w:rPr>
                <w:rFonts w:cs="Times New Roman"/>
              </w:rPr>
              <w:t xml:space="preserve"> in the evaluation of the </w:t>
            </w:r>
            <w:r w:rsidR="009841BF" w:rsidRPr="00CE198C">
              <w:rPr>
                <w:rFonts w:cs="Times New Roman"/>
              </w:rPr>
              <w:t>B</w:t>
            </w:r>
            <w:r w:rsidRPr="00CE198C">
              <w:rPr>
                <w:rFonts w:cs="Times New Roman"/>
              </w:rPr>
              <w:t>ids, in accordance with ITB 31.</w:t>
            </w:r>
          </w:p>
        </w:tc>
      </w:tr>
      <w:tr w:rsidR="007B586E" w:rsidRPr="00CE198C" w14:paraId="1DCF659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A4954D2"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2A47C14D"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If a Bidder does not provide clarifications of its </w:t>
            </w:r>
            <w:r w:rsidR="009841BF" w:rsidRPr="00CE198C">
              <w:rPr>
                <w:rFonts w:cs="Times New Roman"/>
              </w:rPr>
              <w:t>B</w:t>
            </w:r>
            <w:r w:rsidRPr="00CE198C">
              <w:rPr>
                <w:rFonts w:cs="Times New Roman"/>
              </w:rPr>
              <w:t xml:space="preserve">id by the date and time set in the </w:t>
            </w:r>
            <w:r w:rsidR="00283744" w:rsidRPr="00CE198C">
              <w:rPr>
                <w:rStyle w:val="StyleHeader2-SubClausesItalicChar"/>
                <w:rFonts w:cs="Times New Roman"/>
                <w:i w:val="0"/>
              </w:rPr>
              <w:t>Employer</w:t>
            </w:r>
            <w:r w:rsidRPr="00CE198C">
              <w:rPr>
                <w:rFonts w:cs="Times New Roman"/>
              </w:rPr>
              <w:t xml:space="preserve">’s request for clarification, its </w:t>
            </w:r>
            <w:r w:rsidR="009841BF" w:rsidRPr="00CE198C">
              <w:rPr>
                <w:rFonts w:cs="Times New Roman"/>
              </w:rPr>
              <w:t>B</w:t>
            </w:r>
            <w:r w:rsidRPr="00CE198C">
              <w:rPr>
                <w:rFonts w:cs="Times New Roman"/>
              </w:rPr>
              <w:t>id may be rejected.</w:t>
            </w:r>
          </w:p>
        </w:tc>
      </w:tr>
      <w:tr w:rsidR="007B586E" w:rsidRPr="00CE198C" w14:paraId="5363247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87A0C2E"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62" w:name="_Toc97371033"/>
            <w:bookmarkStart w:id="363" w:name="_Toc139863130"/>
            <w:bookmarkStart w:id="364" w:name="_Toc325723948"/>
            <w:bookmarkStart w:id="365" w:name="_Toc435624842"/>
            <w:bookmarkStart w:id="366" w:name="_Toc448224255"/>
            <w:bookmarkStart w:id="367" w:name="_Toc25317518"/>
            <w:r w:rsidRPr="00CE198C">
              <w:t>Deviations, Reservations, and Omissions</w:t>
            </w:r>
            <w:bookmarkEnd w:id="362"/>
            <w:bookmarkEnd w:id="363"/>
            <w:bookmarkEnd w:id="364"/>
            <w:bookmarkEnd w:id="365"/>
            <w:bookmarkEnd w:id="366"/>
            <w:bookmarkEnd w:id="367"/>
          </w:p>
        </w:tc>
        <w:tc>
          <w:tcPr>
            <w:tcW w:w="7201" w:type="dxa"/>
            <w:tcBorders>
              <w:top w:val="nil"/>
              <w:left w:val="nil"/>
              <w:bottom w:val="nil"/>
              <w:right w:val="nil"/>
            </w:tcBorders>
            <w:shd w:val="clear" w:color="auto" w:fill="auto"/>
          </w:tcPr>
          <w:p w14:paraId="3D3219E0"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During the </w:t>
            </w:r>
            <w:r w:rsidRPr="00CE198C">
              <w:rPr>
                <w:rFonts w:cs="Times New Roman"/>
                <w:b/>
              </w:rPr>
              <w:t>evaluation</w:t>
            </w:r>
            <w:r w:rsidRPr="00CE198C">
              <w:rPr>
                <w:rFonts w:cs="Times New Roman"/>
              </w:rPr>
              <w:t xml:space="preserve"> of </w:t>
            </w:r>
            <w:r w:rsidR="009841BF" w:rsidRPr="00CE198C">
              <w:rPr>
                <w:rFonts w:cs="Times New Roman"/>
              </w:rPr>
              <w:t>B</w:t>
            </w:r>
            <w:r w:rsidRPr="00CE198C">
              <w:rPr>
                <w:rFonts w:cs="Times New Roman"/>
              </w:rPr>
              <w:t>ids, the following definitions apply:</w:t>
            </w:r>
          </w:p>
          <w:p w14:paraId="4617860F" w14:textId="77777777" w:rsidR="007B586E" w:rsidRPr="00CE198C" w:rsidRDefault="007B586E">
            <w:pPr>
              <w:pStyle w:val="P3Header1-Clauses"/>
              <w:numPr>
                <w:ilvl w:val="0"/>
                <w:numId w:val="120"/>
              </w:numPr>
              <w:spacing w:before="120" w:after="120"/>
              <w:ind w:left="1175" w:hanging="630"/>
              <w:rPr>
                <w:szCs w:val="24"/>
              </w:rPr>
            </w:pPr>
            <w:r w:rsidRPr="00CE198C">
              <w:rPr>
                <w:szCs w:val="24"/>
              </w:rPr>
              <w:t xml:space="preserve">“Deviation” is a departure from the requirements specified in the </w:t>
            </w:r>
            <w:r w:rsidR="004509D8" w:rsidRPr="00CE198C">
              <w:t>bidding</w:t>
            </w:r>
            <w:r w:rsidR="004509D8" w:rsidRPr="00CE198C">
              <w:rPr>
                <w:szCs w:val="24"/>
              </w:rPr>
              <w:t xml:space="preserve"> document</w:t>
            </w:r>
            <w:r w:rsidRPr="00CE198C">
              <w:rPr>
                <w:szCs w:val="24"/>
              </w:rPr>
              <w:t>;</w:t>
            </w:r>
          </w:p>
          <w:p w14:paraId="0F7EC591" w14:textId="77777777" w:rsidR="007B586E" w:rsidRPr="00CE198C" w:rsidRDefault="007B586E">
            <w:pPr>
              <w:pStyle w:val="P3Header1-Clauses"/>
              <w:numPr>
                <w:ilvl w:val="0"/>
                <w:numId w:val="120"/>
              </w:numPr>
              <w:spacing w:before="120" w:after="120"/>
              <w:ind w:left="1175" w:hanging="630"/>
              <w:rPr>
                <w:szCs w:val="24"/>
              </w:rPr>
            </w:pPr>
            <w:r w:rsidRPr="00CE198C">
              <w:rPr>
                <w:szCs w:val="24"/>
              </w:rPr>
              <w:t xml:space="preserve">“Reservation” is the setting of limiting conditions or </w:t>
            </w:r>
            <w:r w:rsidRPr="00CE198C">
              <w:t>withholding</w:t>
            </w:r>
            <w:r w:rsidRPr="00CE198C">
              <w:rPr>
                <w:szCs w:val="24"/>
              </w:rPr>
              <w:t xml:space="preserve"> from complete acceptance of the requirements specified in the </w:t>
            </w:r>
            <w:r w:rsidR="004509D8" w:rsidRPr="00CE198C">
              <w:t>bidding</w:t>
            </w:r>
            <w:r w:rsidR="004509D8" w:rsidRPr="00CE198C">
              <w:rPr>
                <w:szCs w:val="24"/>
              </w:rPr>
              <w:t xml:space="preserve"> document</w:t>
            </w:r>
            <w:r w:rsidRPr="00CE198C">
              <w:rPr>
                <w:szCs w:val="24"/>
              </w:rPr>
              <w:t>; and</w:t>
            </w:r>
          </w:p>
          <w:p w14:paraId="0D6E1688" w14:textId="77777777" w:rsidR="007B586E" w:rsidRPr="00CE198C" w:rsidRDefault="007B586E">
            <w:pPr>
              <w:pStyle w:val="P3Header1-Clauses"/>
              <w:numPr>
                <w:ilvl w:val="0"/>
                <w:numId w:val="120"/>
              </w:numPr>
              <w:spacing w:before="120" w:after="120"/>
              <w:ind w:left="1175" w:hanging="630"/>
              <w:rPr>
                <w:i/>
                <w:szCs w:val="24"/>
              </w:rPr>
            </w:pPr>
            <w:r w:rsidRPr="00CE198C">
              <w:rPr>
                <w:szCs w:val="24"/>
              </w:rPr>
              <w:t>“</w:t>
            </w:r>
            <w:r w:rsidRPr="00CE198C">
              <w:t>Omission</w:t>
            </w:r>
            <w:r w:rsidRPr="00CE198C">
              <w:rPr>
                <w:szCs w:val="24"/>
              </w:rPr>
              <w:t xml:space="preserve">” is </w:t>
            </w:r>
            <w:r w:rsidRPr="00CE198C">
              <w:t>the</w:t>
            </w:r>
            <w:r w:rsidRPr="00CE198C">
              <w:rPr>
                <w:szCs w:val="24"/>
              </w:rPr>
              <w:t xml:space="preserve"> failure to submit part or all of the information or documentation required in the </w:t>
            </w:r>
            <w:r w:rsidR="004509D8" w:rsidRPr="00CE198C">
              <w:rPr>
                <w:szCs w:val="24"/>
              </w:rPr>
              <w:t>bidding document</w:t>
            </w:r>
            <w:r w:rsidRPr="00CE198C">
              <w:rPr>
                <w:szCs w:val="24"/>
              </w:rPr>
              <w:t>.</w:t>
            </w:r>
          </w:p>
        </w:tc>
      </w:tr>
      <w:tr w:rsidR="007B586E" w:rsidRPr="00CE198C" w14:paraId="0D30C9A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D7BBB62"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68" w:name="_Toc97371034"/>
            <w:bookmarkStart w:id="369" w:name="_Toc139863131"/>
            <w:bookmarkStart w:id="370" w:name="_Toc325723949"/>
            <w:bookmarkStart w:id="371" w:name="_Toc435624843"/>
            <w:bookmarkStart w:id="372" w:name="_Toc448224256"/>
            <w:bookmarkStart w:id="373" w:name="_Toc25317519"/>
            <w:bookmarkStart w:id="374" w:name="_Toc438438854"/>
            <w:bookmarkStart w:id="375" w:name="_Toc438532636"/>
            <w:bookmarkStart w:id="376" w:name="_Toc438733998"/>
            <w:bookmarkStart w:id="377" w:name="_Toc438907035"/>
            <w:bookmarkStart w:id="378" w:name="_Toc438907234"/>
            <w:r w:rsidRPr="00CE198C">
              <w:t>Determination of Responsiveness</w:t>
            </w:r>
            <w:bookmarkEnd w:id="368"/>
            <w:bookmarkEnd w:id="369"/>
            <w:bookmarkEnd w:id="370"/>
            <w:bookmarkEnd w:id="371"/>
            <w:bookmarkEnd w:id="372"/>
            <w:bookmarkEnd w:id="373"/>
            <w:r w:rsidRPr="00CE198C">
              <w:t xml:space="preserve"> </w:t>
            </w:r>
            <w:bookmarkEnd w:id="374"/>
            <w:bookmarkEnd w:id="375"/>
            <w:bookmarkEnd w:id="376"/>
            <w:bookmarkEnd w:id="377"/>
            <w:bookmarkEnd w:id="378"/>
          </w:p>
        </w:tc>
        <w:tc>
          <w:tcPr>
            <w:tcW w:w="7201" w:type="dxa"/>
            <w:tcBorders>
              <w:top w:val="nil"/>
              <w:left w:val="nil"/>
              <w:bottom w:val="nil"/>
              <w:right w:val="nil"/>
            </w:tcBorders>
            <w:shd w:val="clear" w:color="auto" w:fill="auto"/>
          </w:tcPr>
          <w:p w14:paraId="2ED06EA0"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’s determination of a </w:t>
            </w:r>
            <w:r w:rsidR="009841BF" w:rsidRPr="00CE198C">
              <w:rPr>
                <w:rFonts w:cs="Times New Roman"/>
              </w:rPr>
              <w:t>B</w:t>
            </w:r>
            <w:r w:rsidRPr="00CE198C">
              <w:rPr>
                <w:rFonts w:cs="Times New Roman"/>
              </w:rPr>
              <w:t xml:space="preserve">id’s responsiveness is to be based on the contents of the </w:t>
            </w:r>
            <w:r w:rsidR="009841BF" w:rsidRPr="00CE198C">
              <w:rPr>
                <w:rFonts w:cs="Times New Roman"/>
              </w:rPr>
              <w:t>B</w:t>
            </w:r>
            <w:r w:rsidRPr="00CE198C">
              <w:rPr>
                <w:rFonts w:cs="Times New Roman"/>
              </w:rPr>
              <w:t>id itself, as defined in ITB</w:t>
            </w:r>
            <w:r w:rsidR="005E1B28" w:rsidRPr="00CE198C">
              <w:rPr>
                <w:rFonts w:cs="Times New Roman"/>
              </w:rPr>
              <w:t xml:space="preserve"> </w:t>
            </w:r>
            <w:r w:rsidRPr="00CE198C">
              <w:rPr>
                <w:rFonts w:cs="Times New Roman"/>
              </w:rPr>
              <w:t>11.</w:t>
            </w:r>
          </w:p>
        </w:tc>
      </w:tr>
      <w:tr w:rsidR="007B586E" w:rsidRPr="00CE198C" w14:paraId="5B8543F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3B55AEC" w14:textId="77777777" w:rsidR="007B586E" w:rsidRPr="00CE198C" w:rsidRDefault="007B586E" w:rsidP="00CE198C">
            <w:pPr>
              <w:pStyle w:val="explanatorynotes"/>
              <w:suppressAutoHyphens w:val="0"/>
              <w:spacing w:before="120" w:after="120" w:line="240" w:lineRule="auto"/>
              <w:rPr>
                <w:rFonts w:ascii="Times New Roman" w:hAnsi="Times New Roman"/>
                <w:sz w:val="24"/>
                <w:szCs w:val="24"/>
              </w:rPr>
            </w:pPr>
          </w:p>
        </w:tc>
        <w:tc>
          <w:tcPr>
            <w:tcW w:w="7201" w:type="dxa"/>
            <w:tcBorders>
              <w:top w:val="nil"/>
              <w:left w:val="nil"/>
              <w:bottom w:val="nil"/>
              <w:right w:val="nil"/>
            </w:tcBorders>
            <w:shd w:val="clear" w:color="auto" w:fill="auto"/>
          </w:tcPr>
          <w:p w14:paraId="7F6DD33E"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 substantially responsive </w:t>
            </w:r>
            <w:r w:rsidR="00D2287C" w:rsidRPr="00CE198C">
              <w:rPr>
                <w:rFonts w:cs="Times New Roman"/>
              </w:rPr>
              <w:t>B</w:t>
            </w:r>
            <w:r w:rsidRPr="00CE198C">
              <w:rPr>
                <w:rFonts w:cs="Times New Roman"/>
              </w:rPr>
              <w:t xml:space="preserve">id is one that meets the requirements of the </w:t>
            </w:r>
            <w:r w:rsidR="004509D8" w:rsidRPr="00CE198C">
              <w:rPr>
                <w:rFonts w:cs="Times New Roman"/>
              </w:rPr>
              <w:t xml:space="preserve">bidding </w:t>
            </w:r>
            <w:r w:rsidR="004509D8" w:rsidRPr="00CE198C">
              <w:rPr>
                <w:rFonts w:cs="Times New Roman"/>
                <w:b/>
              </w:rPr>
              <w:t>document</w:t>
            </w:r>
            <w:r w:rsidRPr="00CE198C">
              <w:rPr>
                <w:rFonts w:cs="Times New Roman"/>
              </w:rPr>
              <w:t xml:space="preserve"> without material deviation, reservation, or omission. A material deviation, reser</w:t>
            </w:r>
            <w:r w:rsidR="00C5241D" w:rsidRPr="00CE198C">
              <w:rPr>
                <w:rFonts w:cs="Times New Roman"/>
              </w:rPr>
              <w:t>vation, or omission is one that:</w:t>
            </w:r>
          </w:p>
          <w:p w14:paraId="334DE49D" w14:textId="77777777" w:rsidR="007B586E" w:rsidRPr="00CE198C" w:rsidRDefault="007B586E">
            <w:pPr>
              <w:pStyle w:val="P3Header1-Clauses"/>
              <w:numPr>
                <w:ilvl w:val="0"/>
                <w:numId w:val="119"/>
              </w:numPr>
              <w:spacing w:before="120" w:after="120"/>
              <w:ind w:left="1175" w:hanging="630"/>
              <w:rPr>
                <w:szCs w:val="24"/>
              </w:rPr>
            </w:pPr>
            <w:r w:rsidRPr="00CE198C">
              <w:rPr>
                <w:szCs w:val="24"/>
              </w:rPr>
              <w:t xml:space="preserve">if accepted, </w:t>
            </w:r>
            <w:r w:rsidRPr="00CE198C">
              <w:t>would</w:t>
            </w:r>
            <w:r w:rsidRPr="00CE198C">
              <w:rPr>
                <w:szCs w:val="24"/>
              </w:rPr>
              <w:t>:</w:t>
            </w:r>
          </w:p>
          <w:p w14:paraId="4E4834E0" w14:textId="77777777" w:rsidR="007B586E" w:rsidRPr="00CE198C" w:rsidRDefault="007B586E" w:rsidP="00CE198C">
            <w:pPr>
              <w:pStyle w:val="Heading4"/>
              <w:ind w:left="1529" w:hanging="360"/>
              <w:rPr>
                <w:rFonts w:ascii="Times New Roman" w:hAnsi="Times New Roman" w:cs="Times New Roman"/>
                <w:sz w:val="24"/>
                <w:szCs w:val="24"/>
              </w:rPr>
            </w:pPr>
            <w:r w:rsidRPr="00CE198C">
              <w:rPr>
                <w:rFonts w:ascii="Times New Roman" w:hAnsi="Times New Roman" w:cs="Times New Roman"/>
                <w:sz w:val="24"/>
                <w:szCs w:val="24"/>
              </w:rPr>
              <w:t>(</w:t>
            </w:r>
            <w:proofErr w:type="spellStart"/>
            <w:r w:rsidRPr="00CE198C">
              <w:rPr>
                <w:rFonts w:ascii="Times New Roman" w:hAnsi="Times New Roman" w:cs="Times New Roman"/>
                <w:sz w:val="24"/>
                <w:szCs w:val="24"/>
              </w:rPr>
              <w:t>i</w:t>
            </w:r>
            <w:proofErr w:type="spellEnd"/>
            <w:r w:rsidRPr="00CE198C">
              <w:rPr>
                <w:rFonts w:ascii="Times New Roman" w:hAnsi="Times New Roman" w:cs="Times New Roman"/>
                <w:sz w:val="24"/>
                <w:szCs w:val="24"/>
              </w:rPr>
              <w:t>)</w:t>
            </w:r>
            <w:r w:rsidRPr="00CE198C">
              <w:rPr>
                <w:rFonts w:ascii="Times New Roman" w:hAnsi="Times New Roman" w:cs="Times New Roman"/>
                <w:sz w:val="24"/>
                <w:szCs w:val="24"/>
              </w:rPr>
              <w:tab/>
            </w:r>
            <w:proofErr w:type="gramStart"/>
            <w:r w:rsidRPr="00CE198C">
              <w:rPr>
                <w:rFonts w:ascii="Times New Roman" w:hAnsi="Times New Roman" w:cs="Times New Roman"/>
                <w:sz w:val="24"/>
                <w:szCs w:val="24"/>
              </w:rPr>
              <w:t>affect</w:t>
            </w:r>
            <w:proofErr w:type="gramEnd"/>
            <w:r w:rsidRPr="00CE198C">
              <w:rPr>
                <w:rFonts w:ascii="Times New Roman" w:hAnsi="Times New Roman" w:cs="Times New Roman"/>
                <w:sz w:val="24"/>
                <w:szCs w:val="24"/>
              </w:rPr>
              <w:t xml:space="preserve"> in any substantial way the scope, quality, or performance of the Works specified in the Contract; or</w:t>
            </w:r>
          </w:p>
          <w:p w14:paraId="4321470C" w14:textId="77777777" w:rsidR="007B586E" w:rsidRPr="00CE198C" w:rsidRDefault="007B586E" w:rsidP="00CE198C">
            <w:pPr>
              <w:pStyle w:val="Heading4"/>
              <w:ind w:left="1529" w:hanging="360"/>
              <w:rPr>
                <w:rFonts w:ascii="Times New Roman" w:hAnsi="Times New Roman" w:cs="Times New Roman"/>
                <w:sz w:val="24"/>
                <w:szCs w:val="24"/>
              </w:rPr>
            </w:pPr>
            <w:r w:rsidRPr="00CE198C">
              <w:rPr>
                <w:rFonts w:ascii="Times New Roman" w:hAnsi="Times New Roman" w:cs="Times New Roman"/>
                <w:sz w:val="24"/>
                <w:szCs w:val="24"/>
              </w:rPr>
              <w:t>(ii)</w:t>
            </w:r>
            <w:r w:rsidRPr="00CE198C">
              <w:rPr>
                <w:rFonts w:ascii="Times New Roman" w:hAnsi="Times New Roman" w:cs="Times New Roman"/>
                <w:sz w:val="24"/>
                <w:szCs w:val="24"/>
              </w:rPr>
              <w:tab/>
            </w:r>
            <w:proofErr w:type="gramStart"/>
            <w:r w:rsidRPr="00CE198C">
              <w:rPr>
                <w:rFonts w:ascii="Times New Roman" w:hAnsi="Times New Roman" w:cs="Times New Roman"/>
                <w:sz w:val="24"/>
                <w:szCs w:val="24"/>
              </w:rPr>
              <w:t>limit</w:t>
            </w:r>
            <w:proofErr w:type="gramEnd"/>
            <w:r w:rsidRPr="00CE198C">
              <w:rPr>
                <w:rFonts w:ascii="Times New Roman" w:hAnsi="Times New Roman" w:cs="Times New Roman"/>
                <w:sz w:val="24"/>
                <w:szCs w:val="24"/>
              </w:rPr>
              <w:t xml:space="preserve"> in any substantial way, inconsistent with the </w:t>
            </w:r>
            <w:r w:rsidR="004509D8" w:rsidRPr="00CE198C">
              <w:rPr>
                <w:rFonts w:ascii="Times New Roman" w:hAnsi="Times New Roman" w:cs="Times New Roman"/>
                <w:sz w:val="24"/>
                <w:szCs w:val="24"/>
              </w:rPr>
              <w:t>bidding document</w:t>
            </w:r>
            <w:r w:rsidRPr="00CE198C">
              <w:rPr>
                <w:rFonts w:ascii="Times New Roman" w:hAnsi="Times New Roman" w:cs="Times New Roman"/>
                <w:sz w:val="24"/>
                <w:szCs w:val="24"/>
              </w:rPr>
              <w:t xml:space="preserve">, the </w:t>
            </w:r>
            <w:r w:rsidR="00283744" w:rsidRPr="00CE198C">
              <w:rPr>
                <w:rFonts w:ascii="Times New Roman" w:hAnsi="Times New Roman" w:cs="Times New Roman"/>
                <w:sz w:val="24"/>
                <w:szCs w:val="24"/>
              </w:rPr>
              <w:t>Employer</w:t>
            </w:r>
            <w:r w:rsidRPr="00CE198C">
              <w:rPr>
                <w:rFonts w:ascii="Times New Roman" w:hAnsi="Times New Roman" w:cs="Times New Roman"/>
                <w:sz w:val="24"/>
                <w:szCs w:val="24"/>
              </w:rPr>
              <w:t>’s rights or the Bidder’s obligations under the proposed Contract; or</w:t>
            </w:r>
          </w:p>
          <w:p w14:paraId="6EAF70BF" w14:textId="77777777" w:rsidR="007B586E" w:rsidRPr="00CE198C" w:rsidRDefault="007B586E">
            <w:pPr>
              <w:pStyle w:val="P3Header1-Clauses"/>
              <w:numPr>
                <w:ilvl w:val="0"/>
                <w:numId w:val="119"/>
              </w:numPr>
              <w:spacing w:before="120" w:after="120"/>
              <w:ind w:left="1175" w:hanging="630"/>
              <w:rPr>
                <w:szCs w:val="24"/>
              </w:rPr>
            </w:pPr>
            <w:proofErr w:type="gramStart"/>
            <w:r w:rsidRPr="00CE198C">
              <w:rPr>
                <w:szCs w:val="24"/>
              </w:rPr>
              <w:t>if</w:t>
            </w:r>
            <w:proofErr w:type="gramEnd"/>
            <w:r w:rsidRPr="00CE198C">
              <w:rPr>
                <w:szCs w:val="24"/>
              </w:rPr>
              <w:t xml:space="preserve"> </w:t>
            </w:r>
            <w:r w:rsidRPr="00CE198C">
              <w:t>rectified</w:t>
            </w:r>
            <w:r w:rsidRPr="00CE198C">
              <w:rPr>
                <w:szCs w:val="24"/>
              </w:rPr>
              <w:t xml:space="preserve">, would </w:t>
            </w:r>
            <w:r w:rsidRPr="00CE198C">
              <w:t>unfairly</w:t>
            </w:r>
            <w:r w:rsidRPr="00CE198C">
              <w:rPr>
                <w:szCs w:val="24"/>
              </w:rPr>
              <w:t xml:space="preserve"> affect the competitive position of other Bidders presenting substantially responsive </w:t>
            </w:r>
            <w:r w:rsidR="009841BF" w:rsidRPr="00CE198C">
              <w:rPr>
                <w:szCs w:val="24"/>
              </w:rPr>
              <w:t>B</w:t>
            </w:r>
            <w:r w:rsidRPr="00CE198C">
              <w:rPr>
                <w:szCs w:val="24"/>
              </w:rPr>
              <w:t>ids.</w:t>
            </w:r>
          </w:p>
        </w:tc>
      </w:tr>
      <w:tr w:rsidR="007B586E" w:rsidRPr="00CE198C" w14:paraId="7436321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28D9993"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2D49686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examine the technical aspects of the </w:t>
            </w:r>
            <w:r w:rsidR="00B511F1" w:rsidRPr="00CE198C">
              <w:rPr>
                <w:rFonts w:cs="Times New Roman"/>
              </w:rPr>
              <w:t>B</w:t>
            </w:r>
            <w:r w:rsidRPr="00CE198C">
              <w:rPr>
                <w:rFonts w:cs="Times New Roman"/>
              </w:rPr>
              <w:t xml:space="preserve">id submitted in accordance with ITB 16, in particular, to confirm that all requirements of Section </w:t>
            </w:r>
            <w:r w:rsidR="00CB5B6C" w:rsidRPr="00CE198C">
              <w:rPr>
                <w:rFonts w:cs="Times New Roman"/>
              </w:rPr>
              <w:t>VII</w:t>
            </w:r>
            <w:r w:rsidR="005E76D2" w:rsidRPr="00CE198C">
              <w:rPr>
                <w:rFonts w:cs="Times New Roman"/>
              </w:rPr>
              <w:t>,</w:t>
            </w:r>
            <w:r w:rsidR="007471E2" w:rsidRPr="00CE198C">
              <w:rPr>
                <w:rFonts w:cs="Times New Roman"/>
              </w:rPr>
              <w:t xml:space="preserve"> </w:t>
            </w:r>
            <w:r w:rsidR="00CB5B6C" w:rsidRPr="00CE198C">
              <w:rPr>
                <w:rFonts w:cs="Times New Roman"/>
              </w:rPr>
              <w:t>Work</w:t>
            </w:r>
            <w:r w:rsidRPr="00CE198C">
              <w:rPr>
                <w:rFonts w:cs="Times New Roman"/>
              </w:rPr>
              <w:t>s</w:t>
            </w:r>
            <w:r w:rsidR="005E76D2" w:rsidRPr="00CE198C">
              <w:rPr>
                <w:rFonts w:cs="Times New Roman"/>
              </w:rPr>
              <w:t>’</w:t>
            </w:r>
            <w:r w:rsidRPr="00CE198C">
              <w:rPr>
                <w:rFonts w:cs="Times New Roman"/>
              </w:rPr>
              <w:t xml:space="preserve"> Requirements have been met without any material deviation, reservation or omission.</w:t>
            </w:r>
          </w:p>
        </w:tc>
      </w:tr>
      <w:tr w:rsidR="007B586E" w:rsidRPr="00CE198C" w14:paraId="1465260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E2DA3C8"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17F1054D"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If a </w:t>
            </w:r>
            <w:r w:rsidR="009841BF" w:rsidRPr="00CE198C">
              <w:rPr>
                <w:rFonts w:cs="Times New Roman"/>
              </w:rPr>
              <w:t>B</w:t>
            </w:r>
            <w:r w:rsidRPr="00CE198C">
              <w:rPr>
                <w:rFonts w:cs="Times New Roman"/>
              </w:rPr>
              <w:t xml:space="preserve">id is not substantially responsive to the requirements of the </w:t>
            </w:r>
            <w:r w:rsidR="004509D8" w:rsidRPr="00CE198C">
              <w:rPr>
                <w:rFonts w:cs="Times New Roman"/>
              </w:rPr>
              <w:t>bidding document</w:t>
            </w:r>
            <w:r w:rsidRPr="00CE198C">
              <w:rPr>
                <w:rFonts w:cs="Times New Roman"/>
              </w:rPr>
              <w:t xml:space="preserve">, </w:t>
            </w:r>
            <w:r w:rsidRPr="00CE198C">
              <w:rPr>
                <w:rFonts w:cs="Times New Roman"/>
                <w:b/>
              </w:rPr>
              <w:t>it</w:t>
            </w:r>
            <w:r w:rsidRPr="00CE198C">
              <w:rPr>
                <w:rFonts w:cs="Times New Roman"/>
              </w:rPr>
              <w:t xml:space="preserve"> shall be rejected by the </w:t>
            </w:r>
            <w:r w:rsidR="00283744" w:rsidRPr="00CE198C">
              <w:rPr>
                <w:rStyle w:val="StyleHeader2-SubClausesItalicChar"/>
                <w:rFonts w:cs="Times New Roman"/>
                <w:i w:val="0"/>
              </w:rPr>
              <w:t>Employer</w:t>
            </w:r>
            <w:r w:rsidRPr="00CE198C">
              <w:rPr>
                <w:rFonts w:cs="Times New Roman"/>
              </w:rPr>
              <w:t xml:space="preserve"> and may not subsequently be made responsive by correction of the material deviation, reservation, or omission.</w:t>
            </w:r>
          </w:p>
        </w:tc>
      </w:tr>
      <w:tr w:rsidR="007B586E" w:rsidRPr="00CE198C" w14:paraId="0B200BB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7719AB7" w14:textId="77777777" w:rsidR="007B586E" w:rsidRPr="00CE198C" w:rsidRDefault="006E4755" w:rsidP="00CE198C">
            <w:pPr>
              <w:pStyle w:val="Section1-Clauses"/>
              <w:numPr>
                <w:ilvl w:val="0"/>
                <w:numId w:val="27"/>
              </w:numPr>
              <w:tabs>
                <w:tab w:val="clear" w:pos="432"/>
              </w:tabs>
              <w:spacing w:before="120" w:after="120"/>
              <w:ind w:left="360" w:hanging="360"/>
              <w:jc w:val="both"/>
            </w:pPr>
            <w:bookmarkStart w:id="379" w:name="_Hlt438533232"/>
            <w:bookmarkStart w:id="380" w:name="_Toc97371035"/>
            <w:bookmarkStart w:id="381" w:name="_Toc139863132"/>
            <w:bookmarkStart w:id="382" w:name="_Toc325723950"/>
            <w:bookmarkStart w:id="383" w:name="_Toc435624844"/>
            <w:bookmarkStart w:id="384" w:name="_Toc448224257"/>
            <w:bookmarkStart w:id="385" w:name="_Toc25317520"/>
            <w:bookmarkEnd w:id="379"/>
            <w:r w:rsidRPr="00CE198C">
              <w:t xml:space="preserve">Nonmaterial </w:t>
            </w:r>
            <w:r w:rsidR="007B586E" w:rsidRPr="00CE198C">
              <w:t>Nonconformities</w:t>
            </w:r>
            <w:bookmarkEnd w:id="380"/>
            <w:bookmarkEnd w:id="381"/>
            <w:bookmarkEnd w:id="382"/>
            <w:bookmarkEnd w:id="383"/>
            <w:bookmarkEnd w:id="384"/>
            <w:bookmarkEnd w:id="385"/>
          </w:p>
        </w:tc>
        <w:tc>
          <w:tcPr>
            <w:tcW w:w="7201" w:type="dxa"/>
            <w:tcBorders>
              <w:top w:val="nil"/>
              <w:left w:val="nil"/>
              <w:bottom w:val="nil"/>
              <w:right w:val="nil"/>
            </w:tcBorders>
            <w:shd w:val="clear" w:color="auto" w:fill="auto"/>
          </w:tcPr>
          <w:p w14:paraId="2C4917B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Provided that a </w:t>
            </w:r>
            <w:r w:rsidR="00B511F1" w:rsidRPr="00CE198C">
              <w:rPr>
                <w:rFonts w:cs="Times New Roman"/>
                <w:b/>
              </w:rPr>
              <w:t>B</w:t>
            </w:r>
            <w:r w:rsidRPr="00CE198C">
              <w:rPr>
                <w:rFonts w:cs="Times New Roman"/>
                <w:b/>
              </w:rPr>
              <w:t>id</w:t>
            </w:r>
            <w:r w:rsidRPr="00CE198C">
              <w:rPr>
                <w:rFonts w:cs="Times New Roman"/>
              </w:rPr>
              <w:t xml:space="preserve"> is substantially responsive, the </w:t>
            </w:r>
            <w:r w:rsidR="00283744" w:rsidRPr="00CE198C">
              <w:rPr>
                <w:rStyle w:val="StyleHeader2-SubClausesItalicChar"/>
                <w:rFonts w:cs="Times New Roman"/>
                <w:i w:val="0"/>
              </w:rPr>
              <w:t>Employer</w:t>
            </w:r>
            <w:r w:rsidRPr="00CE198C">
              <w:rPr>
                <w:rFonts w:cs="Times New Roman"/>
              </w:rPr>
              <w:t xml:space="preserve"> may waive any </w:t>
            </w:r>
            <w:proofErr w:type="gramStart"/>
            <w:r w:rsidRPr="00CE198C">
              <w:rPr>
                <w:rFonts w:cs="Times New Roman"/>
              </w:rPr>
              <w:t>nonconformities</w:t>
            </w:r>
            <w:proofErr w:type="gramEnd"/>
            <w:r w:rsidRPr="00CE198C">
              <w:rPr>
                <w:rFonts w:cs="Times New Roman"/>
              </w:rPr>
              <w:t xml:space="preserve"> in the </w:t>
            </w:r>
            <w:r w:rsidR="009841BF" w:rsidRPr="00CE198C">
              <w:rPr>
                <w:rFonts w:cs="Times New Roman"/>
              </w:rPr>
              <w:t>B</w:t>
            </w:r>
            <w:r w:rsidRPr="00CE198C">
              <w:rPr>
                <w:rFonts w:cs="Times New Roman"/>
              </w:rPr>
              <w:t>id.</w:t>
            </w:r>
          </w:p>
        </w:tc>
      </w:tr>
      <w:tr w:rsidR="007B586E" w:rsidRPr="00CE198C" w14:paraId="5DB6522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76E60D1" w14:textId="77777777" w:rsidR="007B586E" w:rsidRPr="00CE198C" w:rsidRDefault="007B586E" w:rsidP="00CE198C">
            <w:pPr>
              <w:pStyle w:val="explanatorynotes"/>
              <w:suppressAutoHyphens w:val="0"/>
              <w:spacing w:before="120" w:after="120" w:line="240" w:lineRule="auto"/>
              <w:rPr>
                <w:rFonts w:ascii="Times New Roman" w:hAnsi="Times New Roman"/>
                <w:sz w:val="24"/>
                <w:szCs w:val="24"/>
              </w:rPr>
            </w:pPr>
          </w:p>
        </w:tc>
        <w:tc>
          <w:tcPr>
            <w:tcW w:w="7201" w:type="dxa"/>
            <w:tcBorders>
              <w:top w:val="nil"/>
              <w:left w:val="nil"/>
              <w:bottom w:val="nil"/>
              <w:right w:val="nil"/>
            </w:tcBorders>
            <w:shd w:val="clear" w:color="auto" w:fill="auto"/>
          </w:tcPr>
          <w:p w14:paraId="10851D00"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Provided that a </w:t>
            </w:r>
            <w:r w:rsidR="00B511F1" w:rsidRPr="00CE198C">
              <w:rPr>
                <w:rFonts w:cs="Times New Roman"/>
              </w:rPr>
              <w:t>B</w:t>
            </w:r>
            <w:r w:rsidRPr="00CE198C">
              <w:rPr>
                <w:rFonts w:cs="Times New Roman"/>
              </w:rPr>
              <w:t xml:space="preserve">id is substantially responsive, the </w:t>
            </w:r>
            <w:r w:rsidR="00283744" w:rsidRPr="00CE198C">
              <w:rPr>
                <w:rStyle w:val="StyleHeader2-SubClausesItalicChar"/>
                <w:rFonts w:cs="Times New Roman"/>
                <w:i w:val="0"/>
              </w:rPr>
              <w:t>Employer</w:t>
            </w:r>
            <w:r w:rsidRPr="00CE198C">
              <w:rPr>
                <w:rFonts w:cs="Times New Roman"/>
              </w:rPr>
              <w:t xml:space="preserve"> may request that the Bidder submit the necessary information or documentation, within a reasonable period of time, to rectify nonmaterial nonconformities in the </w:t>
            </w:r>
            <w:r w:rsidR="00B511F1" w:rsidRPr="00CE198C">
              <w:rPr>
                <w:rFonts w:cs="Times New Roman"/>
              </w:rPr>
              <w:t>B</w:t>
            </w:r>
            <w:r w:rsidRPr="00CE198C">
              <w:rPr>
                <w:rFonts w:cs="Times New Roman"/>
              </w:rPr>
              <w:t xml:space="preserve">id related to documentation requirements. Requesting information or documentation on such nonconformities shall not be related to any aspect of the price of the </w:t>
            </w:r>
            <w:r w:rsidR="00CB6A0E" w:rsidRPr="00CE198C">
              <w:rPr>
                <w:rFonts w:cs="Times New Roman"/>
              </w:rPr>
              <w:t>B</w:t>
            </w:r>
            <w:r w:rsidRPr="00CE198C">
              <w:rPr>
                <w:rFonts w:cs="Times New Roman"/>
              </w:rPr>
              <w:t xml:space="preserve">id. Failure of the Bidder to comply with the request may result in the rejection of its </w:t>
            </w:r>
            <w:r w:rsidR="00CB6A0E" w:rsidRPr="00CE198C">
              <w:rPr>
                <w:rFonts w:cs="Times New Roman"/>
              </w:rPr>
              <w:t>B</w:t>
            </w:r>
            <w:r w:rsidRPr="00CE198C">
              <w:rPr>
                <w:rFonts w:cs="Times New Roman"/>
              </w:rPr>
              <w:t>id.</w:t>
            </w:r>
          </w:p>
        </w:tc>
      </w:tr>
      <w:tr w:rsidR="007B586E" w:rsidRPr="00CE198C" w14:paraId="53B0449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679A09E"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7313A510" w14:textId="7D020EA2"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Provided that a </w:t>
            </w:r>
            <w:r w:rsidR="009841BF" w:rsidRPr="00CE198C">
              <w:rPr>
                <w:rFonts w:cs="Times New Roman"/>
              </w:rPr>
              <w:t>B</w:t>
            </w:r>
            <w:r w:rsidRPr="00CE198C">
              <w:rPr>
                <w:rFonts w:cs="Times New Roman"/>
              </w:rPr>
              <w:t xml:space="preserve">id is substantially responsive, the </w:t>
            </w:r>
            <w:r w:rsidR="00283744" w:rsidRPr="00CE198C">
              <w:rPr>
                <w:rStyle w:val="StyleHeader2-SubClausesItalicChar"/>
                <w:rFonts w:cs="Times New Roman"/>
                <w:i w:val="0"/>
              </w:rPr>
              <w:t>Employer</w:t>
            </w:r>
            <w:r w:rsidRPr="00CE198C">
              <w:rPr>
                <w:rFonts w:cs="Times New Roman"/>
              </w:rPr>
              <w:t xml:space="preserve"> shall rectify quantifiable nonmaterial nonconformities related to the Bid Price. </w:t>
            </w:r>
            <w:r w:rsidR="00C62096" w:rsidRPr="00CE198C">
              <w:rPr>
                <w:rFonts w:cs="Times New Roman"/>
              </w:rPr>
              <w:t xml:space="preserve">To this effect, the Bid Price shall be adjusted, for comparison purposes only </w:t>
            </w:r>
            <w:r w:rsidR="00C62096" w:rsidRPr="00CE198C">
              <w:rPr>
                <w:rFonts w:cs="Times New Roman"/>
                <w:b/>
              </w:rPr>
              <w:t>to</w:t>
            </w:r>
            <w:r w:rsidR="00C62096" w:rsidRPr="00CE198C">
              <w:rPr>
                <w:rFonts w:cs="Times New Roman"/>
              </w:rPr>
              <w:t xml:space="preserve"> reflect the price of a missing or non-conforming item or component, by adding the average price of the item or component quoted by substantially responsive Bidders. If the price of the item or component cannot be derived from the price of other substantially responsive Bids, the Employer shall use its best estimate.</w:t>
            </w:r>
          </w:p>
        </w:tc>
      </w:tr>
      <w:tr w:rsidR="007B586E" w:rsidRPr="00CE198C" w14:paraId="0648648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C43E604"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86" w:name="_Toc97371036"/>
            <w:bookmarkStart w:id="387" w:name="_Toc139863133"/>
            <w:bookmarkStart w:id="388" w:name="_Toc325723951"/>
            <w:bookmarkStart w:id="389" w:name="_Toc435624845"/>
            <w:bookmarkStart w:id="390" w:name="_Toc448224258"/>
            <w:bookmarkStart w:id="391" w:name="_Toc25317521"/>
            <w:r w:rsidRPr="00CE198C">
              <w:t>Correction of Arithmetical Errors</w:t>
            </w:r>
            <w:bookmarkEnd w:id="386"/>
            <w:bookmarkEnd w:id="387"/>
            <w:bookmarkEnd w:id="388"/>
            <w:bookmarkEnd w:id="389"/>
            <w:bookmarkEnd w:id="390"/>
            <w:bookmarkEnd w:id="391"/>
          </w:p>
        </w:tc>
        <w:tc>
          <w:tcPr>
            <w:tcW w:w="7201" w:type="dxa"/>
            <w:tcBorders>
              <w:top w:val="nil"/>
              <w:left w:val="nil"/>
              <w:bottom w:val="nil"/>
              <w:right w:val="nil"/>
            </w:tcBorders>
            <w:shd w:val="clear" w:color="auto" w:fill="auto"/>
          </w:tcPr>
          <w:p w14:paraId="43DBF1C8"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Provided that the </w:t>
            </w:r>
            <w:r w:rsidR="009841BF" w:rsidRPr="00CE198C">
              <w:rPr>
                <w:rFonts w:cs="Times New Roman"/>
              </w:rPr>
              <w:t>B</w:t>
            </w:r>
            <w:r w:rsidRPr="00CE198C">
              <w:rPr>
                <w:rFonts w:cs="Times New Roman"/>
              </w:rPr>
              <w:t xml:space="preserve">id is </w:t>
            </w:r>
            <w:r w:rsidRPr="00CE198C">
              <w:rPr>
                <w:rFonts w:cs="Times New Roman"/>
                <w:b/>
              </w:rPr>
              <w:t>substantially</w:t>
            </w:r>
            <w:r w:rsidRPr="00CE198C">
              <w:rPr>
                <w:rFonts w:cs="Times New Roman"/>
              </w:rPr>
              <w:t xml:space="preserve"> responsive, the </w:t>
            </w:r>
            <w:r w:rsidR="00283744" w:rsidRPr="00CE198C">
              <w:rPr>
                <w:rStyle w:val="StyleHeader2-SubClausesItalicChar"/>
                <w:rFonts w:cs="Times New Roman"/>
                <w:i w:val="0"/>
              </w:rPr>
              <w:t>Employer</w:t>
            </w:r>
            <w:r w:rsidRPr="00CE198C">
              <w:rPr>
                <w:rFonts w:cs="Times New Roman"/>
              </w:rPr>
              <w:t xml:space="preserve"> shall correct arithmetical errors on the following basis:</w:t>
            </w:r>
          </w:p>
          <w:p w14:paraId="67D766B0" w14:textId="77777777" w:rsidR="007B586E" w:rsidRPr="00CE198C" w:rsidRDefault="007B586E">
            <w:pPr>
              <w:pStyle w:val="P3Header1-Clauses"/>
              <w:numPr>
                <w:ilvl w:val="0"/>
                <w:numId w:val="118"/>
              </w:numPr>
              <w:spacing w:before="120" w:after="120"/>
              <w:ind w:left="1175" w:hanging="630"/>
              <w:rPr>
                <w:szCs w:val="24"/>
              </w:rPr>
            </w:pPr>
            <w:r w:rsidRPr="00CE198C">
              <w:rPr>
                <w:szCs w:val="24"/>
              </w:rPr>
              <w:t xml:space="preserve">only for </w:t>
            </w:r>
            <w:r w:rsidR="00F9786A" w:rsidRPr="00CE198C">
              <w:rPr>
                <w:szCs w:val="24"/>
              </w:rPr>
              <w:t>admea</w:t>
            </w:r>
            <w:r w:rsidR="00C506D2" w:rsidRPr="00CE198C">
              <w:rPr>
                <w:szCs w:val="24"/>
              </w:rPr>
              <w:t>s</w:t>
            </w:r>
            <w:r w:rsidR="00F9786A" w:rsidRPr="00CE198C">
              <w:rPr>
                <w:szCs w:val="24"/>
              </w:rPr>
              <w:t>urement</w:t>
            </w:r>
            <w:r w:rsidRPr="00CE198C">
              <w:rPr>
                <w:szCs w:val="24"/>
              </w:rPr>
              <w:t xml:space="preserve"> contracts, if there is a discrepancy between the unit price and the total price that is obtained by </w:t>
            </w:r>
            <w:r w:rsidRPr="00CE198C">
              <w:t>multiplying</w:t>
            </w:r>
            <w:r w:rsidRPr="00CE198C">
              <w:rPr>
                <w:szCs w:val="24"/>
              </w:rPr>
              <w:t xml:space="preserve"> the unit price and quantity, the unit price shall prevail and the total price shall be corrected, unless in the opinion of </w:t>
            </w:r>
            <w:r w:rsidRPr="00CE198C">
              <w:t>the</w:t>
            </w:r>
            <w:r w:rsidRPr="00CE198C">
              <w:rPr>
                <w:szCs w:val="24"/>
              </w:rPr>
              <w:t xml:space="preserve"> </w:t>
            </w:r>
            <w:r w:rsidR="00283744" w:rsidRPr="00CE198C">
              <w:rPr>
                <w:szCs w:val="24"/>
              </w:rPr>
              <w:t>Employer</w:t>
            </w:r>
            <w:r w:rsidRPr="00CE198C">
              <w:rPr>
                <w:szCs w:val="24"/>
              </w:rPr>
              <w:t xml:space="preserve"> there is an obvious misplacement of the decimal point in the unit price, in which case the total price as quoted shall govern and the unit price shall be corrected;</w:t>
            </w:r>
          </w:p>
          <w:p w14:paraId="4D8B5065" w14:textId="77777777" w:rsidR="007B586E" w:rsidRPr="00CE198C" w:rsidRDefault="007B586E">
            <w:pPr>
              <w:pStyle w:val="P3Header1-Clauses"/>
              <w:numPr>
                <w:ilvl w:val="0"/>
                <w:numId w:val="118"/>
              </w:numPr>
              <w:spacing w:before="120" w:after="120"/>
              <w:ind w:left="1175" w:hanging="630"/>
              <w:rPr>
                <w:szCs w:val="24"/>
              </w:rPr>
            </w:pPr>
            <w:r w:rsidRPr="00CE198C">
              <w:rPr>
                <w:szCs w:val="24"/>
              </w:rPr>
              <w:t xml:space="preserve">if there is an </w:t>
            </w:r>
            <w:r w:rsidRPr="00CE198C">
              <w:t>error</w:t>
            </w:r>
            <w:r w:rsidRPr="00CE198C">
              <w:rPr>
                <w:szCs w:val="24"/>
              </w:rPr>
              <w:t xml:space="preserve"> in a total corresponding to the addition or subtraction of subtotals, the subtotals shall prevail and the total shall be corrected; and</w:t>
            </w:r>
          </w:p>
          <w:p w14:paraId="74980017" w14:textId="77777777" w:rsidR="007B586E" w:rsidRPr="00CE198C" w:rsidRDefault="007B586E">
            <w:pPr>
              <w:pStyle w:val="P3Header1-Clauses"/>
              <w:numPr>
                <w:ilvl w:val="0"/>
                <w:numId w:val="118"/>
              </w:numPr>
              <w:spacing w:before="120" w:after="120"/>
              <w:ind w:left="1175" w:hanging="630"/>
              <w:rPr>
                <w:szCs w:val="24"/>
              </w:rPr>
            </w:pPr>
            <w:proofErr w:type="gramStart"/>
            <w:r w:rsidRPr="00CE198C">
              <w:rPr>
                <w:szCs w:val="24"/>
              </w:rPr>
              <w:t>if</w:t>
            </w:r>
            <w:proofErr w:type="gramEnd"/>
            <w:r w:rsidRPr="00CE198C">
              <w:rPr>
                <w:szCs w:val="24"/>
              </w:rPr>
              <w:t xml:space="preserve"> there is a discrepancy between words and figures, the amount in </w:t>
            </w:r>
            <w:r w:rsidRPr="00CE198C">
              <w:t>words</w:t>
            </w:r>
            <w:r w:rsidRPr="00CE198C">
              <w:rPr>
                <w:szCs w:val="24"/>
              </w:rPr>
              <w:t xml:space="preserve"> </w:t>
            </w:r>
            <w:r w:rsidRPr="00CE198C">
              <w:t>shall</w:t>
            </w:r>
            <w:r w:rsidRPr="00CE198C">
              <w:rPr>
                <w:szCs w:val="24"/>
              </w:rPr>
              <w:t xml:space="preserve"> prevail, unless the amount expressed in words is related to an arithmetic error, in which case the amount in figures shall prevail subject to (a) and (b) above.</w:t>
            </w:r>
          </w:p>
        </w:tc>
      </w:tr>
      <w:tr w:rsidR="007B586E" w:rsidRPr="00CE198C" w14:paraId="46359A7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24621CF"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778BB898" w14:textId="77777777" w:rsidR="007B586E" w:rsidRPr="00CE198C" w:rsidRDefault="00152955" w:rsidP="00CE198C">
            <w:pPr>
              <w:pStyle w:val="Header2-SubClauses"/>
              <w:numPr>
                <w:ilvl w:val="1"/>
                <w:numId w:val="27"/>
              </w:numPr>
              <w:spacing w:before="120" w:after="120"/>
              <w:ind w:left="511" w:hanging="596"/>
              <w:rPr>
                <w:rFonts w:cs="Times New Roman"/>
              </w:rPr>
            </w:pPr>
            <w:r w:rsidRPr="00CE198C">
              <w:rPr>
                <w:rFonts w:cs="Times New Roman"/>
              </w:rPr>
              <w:t xml:space="preserve">Bidders shall be requested to accept correction of arithmetical errors. Failure to accept the correction in accordance with ITB </w:t>
            </w:r>
            <w:proofErr w:type="gramStart"/>
            <w:r w:rsidRPr="00CE198C">
              <w:rPr>
                <w:rFonts w:cs="Times New Roman"/>
              </w:rPr>
              <w:t>31.1,</w:t>
            </w:r>
            <w:proofErr w:type="gramEnd"/>
            <w:r w:rsidRPr="00CE198C">
              <w:rPr>
                <w:rFonts w:cs="Times New Roman"/>
              </w:rPr>
              <w:t xml:space="preserve"> shall result in the rejection of the Bid</w:t>
            </w:r>
            <w:r w:rsidR="007B586E" w:rsidRPr="00CE198C">
              <w:rPr>
                <w:rFonts w:cs="Times New Roman"/>
              </w:rPr>
              <w:t>.</w:t>
            </w:r>
          </w:p>
        </w:tc>
      </w:tr>
      <w:tr w:rsidR="007B586E" w:rsidRPr="00CE198C" w14:paraId="2463753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1740C85"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92" w:name="_Toc97371037"/>
            <w:bookmarkStart w:id="393" w:name="_Toc139863134"/>
            <w:bookmarkStart w:id="394" w:name="_Toc325723952"/>
            <w:bookmarkStart w:id="395" w:name="_Toc435624846"/>
            <w:bookmarkStart w:id="396" w:name="_Toc448224259"/>
            <w:bookmarkStart w:id="397" w:name="_Toc25317522"/>
            <w:r w:rsidRPr="00CE198C">
              <w:t>Conversion to Single Currency</w:t>
            </w:r>
            <w:bookmarkEnd w:id="392"/>
            <w:bookmarkEnd w:id="393"/>
            <w:bookmarkEnd w:id="394"/>
            <w:bookmarkEnd w:id="395"/>
            <w:bookmarkEnd w:id="396"/>
            <w:bookmarkEnd w:id="397"/>
            <w:r w:rsidRPr="00CE198C">
              <w:t xml:space="preserve"> </w:t>
            </w:r>
          </w:p>
        </w:tc>
        <w:tc>
          <w:tcPr>
            <w:tcW w:w="7201" w:type="dxa"/>
            <w:tcBorders>
              <w:top w:val="nil"/>
              <w:left w:val="nil"/>
              <w:bottom w:val="nil"/>
              <w:right w:val="nil"/>
            </w:tcBorders>
            <w:shd w:val="clear" w:color="auto" w:fill="auto"/>
          </w:tcPr>
          <w:p w14:paraId="2C1107C2"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For evaluation and comparison purposes, the currency(</w:t>
            </w:r>
            <w:proofErr w:type="spellStart"/>
            <w:r w:rsidRPr="00CE198C">
              <w:rPr>
                <w:rFonts w:cs="Times New Roman"/>
              </w:rPr>
              <w:t>ies</w:t>
            </w:r>
            <w:proofErr w:type="spellEnd"/>
            <w:r w:rsidRPr="00CE198C">
              <w:rPr>
                <w:rFonts w:cs="Times New Roman"/>
              </w:rPr>
              <w:t xml:space="preserve">) of the </w:t>
            </w:r>
            <w:r w:rsidR="00152955" w:rsidRPr="00CE198C">
              <w:rPr>
                <w:rFonts w:cs="Times New Roman"/>
              </w:rPr>
              <w:t>B</w:t>
            </w:r>
            <w:r w:rsidRPr="00CE198C">
              <w:rPr>
                <w:rFonts w:cs="Times New Roman"/>
              </w:rPr>
              <w:t>id shall be converted into a single currency as specified</w:t>
            </w:r>
            <w:r w:rsidRPr="00CE198C">
              <w:rPr>
                <w:rFonts w:cs="Times New Roman"/>
                <w:b/>
              </w:rPr>
              <w:t xml:space="preserve"> in the BDS</w:t>
            </w:r>
            <w:r w:rsidRPr="00CE198C">
              <w:rPr>
                <w:rFonts w:cs="Times New Roman"/>
              </w:rPr>
              <w:t xml:space="preserve">. </w:t>
            </w:r>
          </w:p>
        </w:tc>
      </w:tr>
      <w:tr w:rsidR="007B586E" w:rsidRPr="00CE198C" w14:paraId="08C0128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694B3B9"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398" w:name="_Toc438438858"/>
            <w:bookmarkStart w:id="399" w:name="_Toc438532647"/>
            <w:bookmarkStart w:id="400" w:name="_Toc438734002"/>
            <w:bookmarkStart w:id="401" w:name="_Toc438907039"/>
            <w:bookmarkStart w:id="402" w:name="_Toc438907238"/>
            <w:bookmarkStart w:id="403" w:name="_Toc97371038"/>
            <w:bookmarkStart w:id="404" w:name="_Toc139863135"/>
            <w:bookmarkStart w:id="405" w:name="_Toc325723953"/>
            <w:bookmarkStart w:id="406" w:name="_Toc435624847"/>
            <w:bookmarkStart w:id="407" w:name="_Toc448224260"/>
            <w:bookmarkStart w:id="408" w:name="_Toc25317523"/>
            <w:r w:rsidRPr="00CE198C">
              <w:t>Margin of Preference</w:t>
            </w:r>
            <w:bookmarkEnd w:id="398"/>
            <w:bookmarkEnd w:id="399"/>
            <w:bookmarkEnd w:id="400"/>
            <w:bookmarkEnd w:id="401"/>
            <w:bookmarkEnd w:id="402"/>
            <w:bookmarkEnd w:id="403"/>
            <w:bookmarkEnd w:id="404"/>
            <w:bookmarkEnd w:id="405"/>
            <w:bookmarkEnd w:id="406"/>
            <w:bookmarkEnd w:id="407"/>
            <w:bookmarkEnd w:id="408"/>
          </w:p>
        </w:tc>
        <w:tc>
          <w:tcPr>
            <w:tcW w:w="7201" w:type="dxa"/>
            <w:tcBorders>
              <w:top w:val="nil"/>
              <w:left w:val="nil"/>
              <w:bottom w:val="nil"/>
              <w:right w:val="nil"/>
            </w:tcBorders>
            <w:shd w:val="clear" w:color="auto" w:fill="auto"/>
          </w:tcPr>
          <w:p w14:paraId="61BF7388" w14:textId="77777777" w:rsidR="00636D0B" w:rsidRPr="00CE198C" w:rsidRDefault="00152955" w:rsidP="00CE198C">
            <w:pPr>
              <w:pStyle w:val="Header2-SubClauses"/>
              <w:numPr>
                <w:ilvl w:val="1"/>
                <w:numId w:val="27"/>
              </w:numPr>
              <w:spacing w:before="120" w:after="120"/>
              <w:ind w:left="511" w:hanging="596"/>
              <w:rPr>
                <w:rFonts w:cs="Times New Roman"/>
              </w:rPr>
            </w:pPr>
            <w:r w:rsidRPr="00CE198C">
              <w:rPr>
                <w:rFonts w:cs="Times New Roman"/>
                <w:spacing w:val="-2"/>
              </w:rPr>
              <w:t>Unless otherwise specified</w:t>
            </w:r>
            <w:r w:rsidRPr="00CE198C">
              <w:rPr>
                <w:rFonts w:cs="Times New Roman"/>
                <w:b/>
                <w:spacing w:val="-2"/>
              </w:rPr>
              <w:t xml:space="preserve"> in the</w:t>
            </w:r>
            <w:r w:rsidRPr="00CE198C">
              <w:rPr>
                <w:rFonts w:cs="Times New Roman"/>
                <w:spacing w:val="-2"/>
              </w:rPr>
              <w:t xml:space="preserve"> </w:t>
            </w:r>
            <w:r w:rsidRPr="00CE198C">
              <w:rPr>
                <w:rFonts w:cs="Times New Roman"/>
                <w:b/>
                <w:spacing w:val="-2"/>
              </w:rPr>
              <w:t xml:space="preserve">BDS, </w:t>
            </w:r>
            <w:r w:rsidRPr="00CE198C">
              <w:rPr>
                <w:rFonts w:cs="Times New Roman"/>
                <w:spacing w:val="-2"/>
              </w:rPr>
              <w:t xml:space="preserve">a margin of preference for domestic </w:t>
            </w:r>
            <w:r w:rsidR="009841BF" w:rsidRPr="00CE198C">
              <w:rPr>
                <w:rFonts w:cs="Times New Roman"/>
                <w:spacing w:val="-2"/>
              </w:rPr>
              <w:t>B</w:t>
            </w:r>
            <w:r w:rsidRPr="00CE198C">
              <w:rPr>
                <w:rFonts w:cs="Times New Roman"/>
                <w:spacing w:val="-2"/>
              </w:rPr>
              <w:t>idders</w:t>
            </w:r>
            <w:r w:rsidRPr="00CE198C">
              <w:rPr>
                <w:rStyle w:val="FootnoteReference"/>
                <w:rFonts w:cs="Times New Roman"/>
                <w:spacing w:val="-2"/>
              </w:rPr>
              <w:footnoteReference w:id="6"/>
            </w:r>
            <w:r w:rsidRPr="00CE198C">
              <w:rPr>
                <w:rFonts w:cs="Times New Roman"/>
                <w:spacing w:val="-2"/>
              </w:rPr>
              <w:t xml:space="preserve"> shall not apply</w:t>
            </w:r>
            <w:r w:rsidR="007B586E" w:rsidRPr="00CE198C">
              <w:rPr>
                <w:rFonts w:cs="Times New Roman"/>
              </w:rPr>
              <w:t>.</w:t>
            </w:r>
          </w:p>
        </w:tc>
      </w:tr>
      <w:tr w:rsidR="00152955" w:rsidRPr="00CE198C" w14:paraId="5D45040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B92C07F" w14:textId="77777777" w:rsidR="00152955" w:rsidRPr="00CE198C" w:rsidRDefault="00152955" w:rsidP="00CE198C">
            <w:pPr>
              <w:pStyle w:val="Section1-Clauses"/>
              <w:numPr>
                <w:ilvl w:val="0"/>
                <w:numId w:val="27"/>
              </w:numPr>
              <w:tabs>
                <w:tab w:val="clear" w:pos="432"/>
              </w:tabs>
              <w:spacing w:before="120" w:after="120"/>
              <w:ind w:left="360" w:hanging="360"/>
              <w:jc w:val="both"/>
            </w:pPr>
            <w:bookmarkStart w:id="409" w:name="_Toc325723954"/>
            <w:bookmarkStart w:id="410" w:name="_Toc435624848"/>
            <w:bookmarkStart w:id="411" w:name="_Toc448224261"/>
            <w:bookmarkStart w:id="412" w:name="_Toc25317524"/>
            <w:r w:rsidRPr="00CE198C">
              <w:t>Subcontractors</w:t>
            </w:r>
            <w:bookmarkEnd w:id="409"/>
            <w:bookmarkEnd w:id="410"/>
            <w:bookmarkEnd w:id="411"/>
            <w:bookmarkEnd w:id="412"/>
          </w:p>
        </w:tc>
        <w:tc>
          <w:tcPr>
            <w:tcW w:w="7201" w:type="dxa"/>
            <w:tcBorders>
              <w:top w:val="nil"/>
              <w:left w:val="nil"/>
              <w:bottom w:val="nil"/>
              <w:right w:val="nil"/>
            </w:tcBorders>
            <w:shd w:val="clear" w:color="auto" w:fill="auto"/>
          </w:tcPr>
          <w:p w14:paraId="57EF959D" w14:textId="77777777" w:rsidR="00152955" w:rsidRPr="00CE198C" w:rsidRDefault="00152955" w:rsidP="00CE198C">
            <w:pPr>
              <w:pStyle w:val="Header2-SubClauses"/>
              <w:numPr>
                <w:ilvl w:val="1"/>
                <w:numId w:val="27"/>
              </w:numPr>
              <w:spacing w:before="120" w:after="120"/>
              <w:ind w:left="511" w:hanging="596"/>
              <w:rPr>
                <w:rFonts w:cs="Times New Roman"/>
                <w:spacing w:val="-2"/>
              </w:rPr>
            </w:pPr>
            <w:r w:rsidRPr="00CE198C">
              <w:rPr>
                <w:rFonts w:cs="Times New Roman"/>
                <w:spacing w:val="-2"/>
              </w:rPr>
              <w:t>Unless otherwise stated</w:t>
            </w:r>
            <w:r w:rsidRPr="00CE198C">
              <w:rPr>
                <w:rFonts w:cs="Times New Roman"/>
                <w:b/>
                <w:spacing w:val="-2"/>
              </w:rPr>
              <w:t xml:space="preserve"> in the BDS</w:t>
            </w:r>
            <w:r w:rsidRPr="00CE198C">
              <w:rPr>
                <w:rFonts w:cs="Times New Roman"/>
                <w:bCs/>
                <w:spacing w:val="-2"/>
              </w:rPr>
              <w:t xml:space="preserve">, the Employer does not intend to execute any specific </w:t>
            </w:r>
            <w:r w:rsidRPr="00CE198C">
              <w:rPr>
                <w:rFonts w:cs="Times New Roman"/>
                <w:spacing w:val="-2"/>
              </w:rPr>
              <w:t>elements</w:t>
            </w:r>
            <w:r w:rsidRPr="00CE198C">
              <w:rPr>
                <w:rFonts w:cs="Times New Roman"/>
                <w:bCs/>
                <w:spacing w:val="-2"/>
              </w:rPr>
              <w:t xml:space="preserve"> of the Works by </w:t>
            </w:r>
            <w:r w:rsidR="0009660F" w:rsidRPr="00CE198C">
              <w:rPr>
                <w:rFonts w:cs="Times New Roman"/>
                <w:bCs/>
                <w:spacing w:val="-2"/>
              </w:rPr>
              <w:t>sub</w:t>
            </w:r>
            <w:r w:rsidRPr="00CE198C">
              <w:rPr>
                <w:rFonts w:cs="Times New Roman"/>
                <w:bCs/>
                <w:spacing w:val="-2"/>
              </w:rPr>
              <w:t>contractors sele</w:t>
            </w:r>
            <w:r w:rsidR="003B73B2" w:rsidRPr="00CE198C">
              <w:rPr>
                <w:rFonts w:cs="Times New Roman"/>
                <w:bCs/>
                <w:spacing w:val="-2"/>
              </w:rPr>
              <w:t>cted in advance by the Employer, Financial Parts</w:t>
            </w:r>
          </w:p>
          <w:p w14:paraId="1D4B7AD5" w14:textId="77777777" w:rsidR="008A287C" w:rsidRPr="00CE198C" w:rsidRDefault="00A01315" w:rsidP="00CE198C">
            <w:pPr>
              <w:pStyle w:val="Header2-SubClauses"/>
              <w:numPr>
                <w:ilvl w:val="1"/>
                <w:numId w:val="27"/>
              </w:numPr>
              <w:spacing w:before="120" w:after="120"/>
              <w:ind w:left="511" w:hanging="596"/>
              <w:rPr>
                <w:rFonts w:cs="Times New Roman"/>
                <w:bCs/>
                <w:spacing w:val="-2"/>
              </w:rPr>
            </w:pPr>
            <w:r w:rsidRPr="00CE198C">
              <w:rPr>
                <w:rFonts w:cs="Times New Roman"/>
                <w:spacing w:val="-2"/>
              </w:rPr>
              <w:t xml:space="preserve">The subcontractor’s qualifications shall not be used by the Bidder to qualify for the Works unless their </w:t>
            </w:r>
            <w:r w:rsidR="001B2C0E" w:rsidRPr="00CE198C">
              <w:rPr>
                <w:rFonts w:cs="Times New Roman"/>
                <w:spacing w:val="-2"/>
              </w:rPr>
              <w:t>specialized</w:t>
            </w:r>
            <w:r w:rsidRPr="00CE198C">
              <w:rPr>
                <w:rFonts w:cs="Times New Roman"/>
                <w:spacing w:val="-2"/>
              </w:rPr>
              <w:t xml:space="preserve"> parts of the Works were </w:t>
            </w:r>
            <w:r w:rsidRPr="00CE198C">
              <w:rPr>
                <w:rFonts w:cs="Times New Roman"/>
              </w:rPr>
              <w:t>previously</w:t>
            </w:r>
            <w:r w:rsidRPr="00CE198C">
              <w:rPr>
                <w:rFonts w:cs="Times New Roman"/>
                <w:spacing w:val="-2"/>
              </w:rPr>
              <w:t xml:space="preserve"> designated by the Employer </w:t>
            </w:r>
            <w:r w:rsidRPr="00CE198C">
              <w:rPr>
                <w:rFonts w:cs="Times New Roman"/>
                <w:b/>
                <w:spacing w:val="-2"/>
              </w:rPr>
              <w:t>in the BDS</w:t>
            </w:r>
            <w:r w:rsidRPr="00CE198C">
              <w:rPr>
                <w:rFonts w:cs="Times New Roman"/>
                <w:spacing w:val="-2"/>
              </w:rPr>
              <w:t xml:space="preserve"> as can be met by subcontractors </w:t>
            </w:r>
            <w:r w:rsidR="009B340C" w:rsidRPr="00CE198C">
              <w:rPr>
                <w:rFonts w:cs="Times New Roman"/>
                <w:spacing w:val="-2"/>
              </w:rPr>
              <w:t>referred</w:t>
            </w:r>
            <w:r w:rsidRPr="00CE198C">
              <w:rPr>
                <w:rFonts w:cs="Times New Roman"/>
                <w:spacing w:val="-2"/>
              </w:rPr>
              <w:t xml:space="preserve"> to hereafter as ‘Specialized Subcontractors’, in which case, the qualifications of the Specialized Subcontractors proposed by the Bidder may be added to the qualifications</w:t>
            </w:r>
            <w:r w:rsidR="008A287C" w:rsidRPr="00CE198C">
              <w:rPr>
                <w:rFonts w:cs="Times New Roman"/>
                <w:bCs/>
                <w:spacing w:val="-2"/>
              </w:rPr>
              <w:t>.</w:t>
            </w:r>
            <w:r w:rsidR="00152955" w:rsidRPr="00CE198C">
              <w:rPr>
                <w:rFonts w:cs="Times New Roman"/>
                <w:bCs/>
                <w:spacing w:val="-2"/>
              </w:rPr>
              <w:t xml:space="preserve"> </w:t>
            </w:r>
          </w:p>
          <w:p w14:paraId="73B40C33" w14:textId="77777777" w:rsidR="00152955" w:rsidRPr="00CE198C" w:rsidRDefault="00152955" w:rsidP="00CE198C">
            <w:pPr>
              <w:pStyle w:val="Header2-SubClauses"/>
              <w:numPr>
                <w:ilvl w:val="1"/>
                <w:numId w:val="27"/>
              </w:numPr>
              <w:spacing w:before="120" w:after="120"/>
              <w:ind w:left="511" w:hanging="596"/>
              <w:rPr>
                <w:rFonts w:cs="Times New Roman"/>
                <w:spacing w:val="-2"/>
              </w:rPr>
            </w:pPr>
            <w:r w:rsidRPr="00CE198C">
              <w:rPr>
                <w:rFonts w:cs="Times New Roman"/>
                <w:bCs/>
                <w:spacing w:val="-2"/>
              </w:rPr>
              <w:t xml:space="preserve">Bidders may propose subcontracting up to the percentage of total value of contracts or the volume of works as specified </w:t>
            </w:r>
            <w:r w:rsidRPr="00CE198C">
              <w:rPr>
                <w:rFonts w:cs="Times New Roman"/>
                <w:b/>
                <w:bCs/>
                <w:spacing w:val="-2"/>
              </w:rPr>
              <w:t>in the BDS</w:t>
            </w:r>
            <w:r w:rsidRPr="00CE198C">
              <w:rPr>
                <w:rFonts w:cs="Times New Roman"/>
                <w:bCs/>
                <w:spacing w:val="-2"/>
              </w:rPr>
              <w:t>.</w:t>
            </w:r>
            <w:r w:rsidR="001C051B" w:rsidRPr="00CE198C">
              <w:rPr>
                <w:rFonts w:cs="Times New Roman"/>
                <w:bCs/>
                <w:spacing w:val="-2"/>
              </w:rPr>
              <w:t xml:space="preserve"> </w:t>
            </w:r>
            <w:r w:rsidR="001C051B" w:rsidRPr="00CE198C">
              <w:rPr>
                <w:rFonts w:cs="Times New Roman"/>
                <w:spacing w:val="-2"/>
              </w:rPr>
              <w:t>Subcontractors proposed by the Bidder shall be fully qualified for their parts of the Works.</w:t>
            </w:r>
          </w:p>
        </w:tc>
      </w:tr>
      <w:tr w:rsidR="007B586E" w:rsidRPr="00CE198C" w14:paraId="55154D6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BB851FE"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13" w:name="_Toc438438859"/>
            <w:bookmarkStart w:id="414" w:name="_Toc438532648"/>
            <w:bookmarkStart w:id="415" w:name="_Toc438734003"/>
            <w:bookmarkStart w:id="416" w:name="_Toc438907040"/>
            <w:bookmarkStart w:id="417" w:name="_Toc438907239"/>
            <w:bookmarkStart w:id="418" w:name="_Toc97371039"/>
            <w:bookmarkStart w:id="419" w:name="_Toc139863136"/>
            <w:bookmarkStart w:id="420" w:name="_Toc325723955"/>
            <w:bookmarkStart w:id="421" w:name="_Toc435624849"/>
            <w:bookmarkStart w:id="422" w:name="_Toc448224262"/>
            <w:bookmarkStart w:id="423" w:name="_Toc25317525"/>
            <w:r w:rsidRPr="00CE198C">
              <w:t>Evaluation of Bids</w:t>
            </w:r>
            <w:bookmarkEnd w:id="413"/>
            <w:bookmarkEnd w:id="414"/>
            <w:bookmarkEnd w:id="415"/>
            <w:bookmarkEnd w:id="416"/>
            <w:bookmarkEnd w:id="417"/>
            <w:bookmarkEnd w:id="418"/>
            <w:bookmarkEnd w:id="419"/>
            <w:bookmarkEnd w:id="420"/>
            <w:bookmarkEnd w:id="421"/>
            <w:bookmarkEnd w:id="422"/>
            <w:bookmarkEnd w:id="423"/>
          </w:p>
        </w:tc>
        <w:tc>
          <w:tcPr>
            <w:tcW w:w="7201" w:type="dxa"/>
            <w:tcBorders>
              <w:top w:val="nil"/>
              <w:left w:val="nil"/>
              <w:bottom w:val="nil"/>
              <w:right w:val="nil"/>
            </w:tcBorders>
            <w:shd w:val="clear" w:color="auto" w:fill="auto"/>
          </w:tcPr>
          <w:p w14:paraId="292E41C2" w14:textId="77777777" w:rsidR="00FA5723"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color w:val="000000"/>
              </w:rPr>
              <w:t xml:space="preserve">The </w:t>
            </w:r>
            <w:r w:rsidR="00283744" w:rsidRPr="00CE198C">
              <w:rPr>
                <w:rFonts w:cs="Times New Roman"/>
                <w:color w:val="000000"/>
              </w:rPr>
              <w:t>Employer</w:t>
            </w:r>
            <w:r w:rsidRPr="00CE198C">
              <w:rPr>
                <w:rFonts w:cs="Times New Roman"/>
                <w:color w:val="000000"/>
              </w:rPr>
              <w:t xml:space="preserve"> shall use the criteria and methodologies listed in this </w:t>
            </w:r>
            <w:r w:rsidR="00BA2959" w:rsidRPr="00CE198C">
              <w:rPr>
                <w:rFonts w:cs="Times New Roman"/>
                <w:color w:val="000000"/>
              </w:rPr>
              <w:t xml:space="preserve">ITB </w:t>
            </w:r>
            <w:r w:rsidR="00FA19F5" w:rsidRPr="00CE198C">
              <w:rPr>
                <w:rFonts w:cs="Times New Roman"/>
                <w:color w:val="000000"/>
              </w:rPr>
              <w:t xml:space="preserve">and Section III, </w:t>
            </w:r>
            <w:r w:rsidR="00FA19F5" w:rsidRPr="00CE198C">
              <w:rPr>
                <w:rFonts w:cs="Times New Roman"/>
              </w:rPr>
              <w:t>Evaluation</w:t>
            </w:r>
            <w:r w:rsidR="00FA19F5" w:rsidRPr="00CE198C">
              <w:rPr>
                <w:rFonts w:cs="Times New Roman"/>
                <w:color w:val="000000"/>
              </w:rPr>
              <w:t xml:space="preserve"> and Qualification criteria. </w:t>
            </w:r>
            <w:r w:rsidRPr="00CE198C">
              <w:rPr>
                <w:rFonts w:cs="Times New Roman"/>
                <w:color w:val="000000"/>
              </w:rPr>
              <w:t>No other evaluation criteria or methodologies shall be permitted.</w:t>
            </w:r>
            <w:r w:rsidR="00FA19F5" w:rsidRPr="00CE198C">
              <w:rPr>
                <w:rFonts w:cs="Times New Roman"/>
                <w:color w:val="000000"/>
              </w:rPr>
              <w:t xml:space="preserve"> By applying the criteria and methodologies the </w:t>
            </w:r>
            <w:r w:rsidR="003B37C5" w:rsidRPr="00CE198C">
              <w:rPr>
                <w:rFonts w:cs="Times New Roman"/>
                <w:color w:val="000000"/>
              </w:rPr>
              <w:t>Employer</w:t>
            </w:r>
            <w:r w:rsidR="00FA19F5" w:rsidRPr="00CE198C">
              <w:rPr>
                <w:rFonts w:cs="Times New Roman"/>
                <w:color w:val="000000"/>
              </w:rPr>
              <w:t xml:space="preserve"> shall determine the </w:t>
            </w:r>
            <w:r w:rsidR="00FA5723" w:rsidRPr="00CE198C">
              <w:rPr>
                <w:rFonts w:cs="Times New Roman"/>
              </w:rPr>
              <w:t>Most Advantageous Bid. This is the Bid of the Bidder that meets the Qualification Criteria and whose Bid has been determined to be:</w:t>
            </w:r>
          </w:p>
          <w:p w14:paraId="6E9D8A10" w14:textId="77777777" w:rsidR="00FA5723" w:rsidRPr="00CE198C" w:rsidRDefault="00FA5723">
            <w:pPr>
              <w:pStyle w:val="P3Header1-Clauses"/>
              <w:numPr>
                <w:ilvl w:val="0"/>
                <w:numId w:val="117"/>
              </w:numPr>
              <w:spacing w:before="120" w:after="120"/>
              <w:ind w:left="1175" w:hanging="630"/>
            </w:pPr>
            <w:r w:rsidRPr="00CE198C">
              <w:t>substantially res</w:t>
            </w:r>
            <w:r w:rsidR="00C5241D" w:rsidRPr="00CE198C">
              <w:t xml:space="preserve">ponsive to the </w:t>
            </w:r>
            <w:r w:rsidR="004509D8" w:rsidRPr="00CE198C">
              <w:t>bidding document</w:t>
            </w:r>
            <w:r w:rsidR="00C5241D" w:rsidRPr="00CE198C">
              <w:t>;</w:t>
            </w:r>
            <w:r w:rsidRPr="00CE198C">
              <w:t xml:space="preserve"> and</w:t>
            </w:r>
          </w:p>
          <w:p w14:paraId="2CC678CE" w14:textId="77777777" w:rsidR="007B586E" w:rsidRPr="00CE198C" w:rsidRDefault="00FA5723">
            <w:pPr>
              <w:pStyle w:val="P3Header1-Clauses"/>
              <w:numPr>
                <w:ilvl w:val="0"/>
                <w:numId w:val="117"/>
              </w:numPr>
              <w:spacing w:before="120" w:after="120"/>
              <w:ind w:left="1175" w:hanging="630"/>
            </w:pPr>
            <w:proofErr w:type="gramStart"/>
            <w:r w:rsidRPr="00CE198C">
              <w:t>the</w:t>
            </w:r>
            <w:proofErr w:type="gramEnd"/>
            <w:r w:rsidRPr="00CE198C">
              <w:t xml:space="preserve"> lowest evaluated cost.</w:t>
            </w:r>
          </w:p>
        </w:tc>
      </w:tr>
      <w:tr w:rsidR="007B586E" w:rsidRPr="00CE198C" w14:paraId="35D54C3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D465436"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7E196A83"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To </w:t>
            </w:r>
            <w:r w:rsidRPr="00CE198C">
              <w:rPr>
                <w:rFonts w:cs="Times New Roman"/>
                <w:color w:val="000000"/>
              </w:rPr>
              <w:t>evaluate</w:t>
            </w:r>
            <w:r w:rsidRPr="00CE198C">
              <w:rPr>
                <w:rFonts w:cs="Times New Roman"/>
              </w:rPr>
              <w:t xml:space="preserve"> a </w:t>
            </w:r>
            <w:r w:rsidR="009841BF" w:rsidRPr="00CE198C">
              <w:rPr>
                <w:rFonts w:cs="Times New Roman"/>
              </w:rPr>
              <w:t>B</w:t>
            </w:r>
            <w:r w:rsidRPr="00CE198C">
              <w:rPr>
                <w:rFonts w:cs="Times New Roman"/>
              </w:rPr>
              <w:t xml:space="preserve">id, the </w:t>
            </w:r>
            <w:r w:rsidR="00283744" w:rsidRPr="00CE198C">
              <w:rPr>
                <w:rFonts w:cs="Times New Roman"/>
                <w:iCs/>
              </w:rPr>
              <w:t>Employer</w:t>
            </w:r>
            <w:r w:rsidRPr="00CE198C">
              <w:rPr>
                <w:rFonts w:cs="Times New Roman"/>
                <w:iCs/>
              </w:rPr>
              <w:t xml:space="preserve"> </w:t>
            </w:r>
            <w:r w:rsidRPr="00CE198C">
              <w:rPr>
                <w:rFonts w:cs="Times New Roman"/>
              </w:rPr>
              <w:t>shall consider the following:</w:t>
            </w:r>
          </w:p>
          <w:p w14:paraId="30182E0F" w14:textId="77777777" w:rsidR="007B586E" w:rsidRPr="00CE198C" w:rsidRDefault="007B586E">
            <w:pPr>
              <w:pStyle w:val="P3Header1-Clauses"/>
              <w:numPr>
                <w:ilvl w:val="0"/>
                <w:numId w:val="116"/>
              </w:numPr>
              <w:spacing w:before="120" w:after="120"/>
              <w:ind w:left="1175" w:hanging="630"/>
            </w:pPr>
            <w:r w:rsidRPr="00CE198C">
              <w:t xml:space="preserve">the </w:t>
            </w:r>
            <w:r w:rsidR="00FF220A" w:rsidRPr="00CE198C">
              <w:t>B</w:t>
            </w:r>
            <w:r w:rsidRPr="00CE198C">
              <w:t>id price, excluding Provisional Sums and the provision, if any, for contingencies in the Summary Bill of Quantities</w:t>
            </w:r>
            <w:r w:rsidR="00FF220A" w:rsidRPr="00CE198C">
              <w:rPr>
                <w:vertAlign w:val="superscript"/>
              </w:rPr>
              <w:footnoteReference w:id="7"/>
            </w:r>
            <w:r w:rsidRPr="00CE198C">
              <w:t xml:space="preserve"> for admeasurement contracts</w:t>
            </w:r>
            <w:r w:rsidR="00F9786A" w:rsidRPr="00CE198C">
              <w:t>,</w:t>
            </w:r>
            <w:r w:rsidRPr="00CE198C">
              <w:t xml:space="preserve"> but including </w:t>
            </w:r>
            <w:proofErr w:type="spellStart"/>
            <w:r w:rsidR="00D84433" w:rsidRPr="00CE198C">
              <w:t>Daywork</w:t>
            </w:r>
            <w:proofErr w:type="spellEnd"/>
            <w:r w:rsidR="00FF220A" w:rsidRPr="00CE198C">
              <w:rPr>
                <w:vertAlign w:val="superscript"/>
              </w:rPr>
              <w:footnoteReference w:id="8"/>
            </w:r>
            <w:r w:rsidRPr="00CE198C">
              <w:t xml:space="preserve"> items, where priced competitively;</w:t>
            </w:r>
          </w:p>
          <w:p w14:paraId="2AABC2B4" w14:textId="77777777" w:rsidR="007B586E" w:rsidRPr="00CE198C" w:rsidRDefault="007B586E">
            <w:pPr>
              <w:pStyle w:val="P3Header1-Clauses"/>
              <w:numPr>
                <w:ilvl w:val="0"/>
                <w:numId w:val="116"/>
              </w:numPr>
              <w:spacing w:before="120" w:after="120"/>
              <w:ind w:left="1175" w:hanging="630"/>
            </w:pPr>
            <w:r w:rsidRPr="00CE198C">
              <w:t>price adjustment for correction of arithmetic errors in accordance with ITB 31.1;</w:t>
            </w:r>
          </w:p>
          <w:p w14:paraId="1A593149" w14:textId="77777777" w:rsidR="007B586E" w:rsidRPr="00CE198C" w:rsidRDefault="007B586E">
            <w:pPr>
              <w:pStyle w:val="P3Header1-Clauses"/>
              <w:numPr>
                <w:ilvl w:val="0"/>
                <w:numId w:val="116"/>
              </w:numPr>
              <w:spacing w:before="120" w:after="120"/>
              <w:ind w:left="1175" w:hanging="630"/>
            </w:pPr>
            <w:r w:rsidRPr="00CE198C">
              <w:t>price adjustment due to discounts offered in accordance with ITB 14.</w:t>
            </w:r>
            <w:r w:rsidR="00CB5B6C" w:rsidRPr="00CE198C">
              <w:t>4</w:t>
            </w:r>
            <w:r w:rsidRPr="00CE198C">
              <w:t>;</w:t>
            </w:r>
          </w:p>
          <w:p w14:paraId="6AC47257" w14:textId="77777777" w:rsidR="003B73B2" w:rsidRPr="00CE198C" w:rsidRDefault="003B73B2">
            <w:pPr>
              <w:pStyle w:val="P3Header1-Clauses"/>
              <w:numPr>
                <w:ilvl w:val="0"/>
                <w:numId w:val="116"/>
              </w:numPr>
              <w:spacing w:before="120" w:after="120"/>
              <w:ind w:left="1175" w:hanging="630"/>
            </w:pPr>
            <w:r w:rsidRPr="00CE198C">
              <w:t>converting the amount resulting from applying (a) to (c) above, if relevant, to a single currency in accordance with ITB 32;</w:t>
            </w:r>
            <w:r w:rsidRPr="00CE198C">
              <w:tab/>
            </w:r>
          </w:p>
          <w:p w14:paraId="0D6375FC" w14:textId="77777777" w:rsidR="00FF220A" w:rsidRPr="00CE198C" w:rsidRDefault="00FF220A">
            <w:pPr>
              <w:pStyle w:val="P3Header1-Clauses"/>
              <w:numPr>
                <w:ilvl w:val="0"/>
                <w:numId w:val="116"/>
              </w:numPr>
              <w:spacing w:before="120" w:after="120"/>
              <w:ind w:left="1175" w:hanging="630"/>
            </w:pPr>
            <w:r w:rsidRPr="00CE198C">
              <w:t>price adjustment for nonconformities in accordance with ITB 30.3;</w:t>
            </w:r>
            <w:r w:rsidR="00F766A7" w:rsidRPr="00CE198C">
              <w:t xml:space="preserve"> and</w:t>
            </w:r>
          </w:p>
          <w:p w14:paraId="3BB1FA1F" w14:textId="77777777" w:rsidR="007B586E" w:rsidRPr="00CE198C" w:rsidRDefault="00152955">
            <w:pPr>
              <w:pStyle w:val="P3Header1-Clauses"/>
              <w:numPr>
                <w:ilvl w:val="0"/>
                <w:numId w:val="116"/>
              </w:numPr>
              <w:spacing w:before="120" w:after="120"/>
              <w:ind w:left="1175" w:hanging="630"/>
              <w:rPr>
                <w:b/>
                <w:bCs/>
                <w:i/>
                <w:iCs/>
                <w:szCs w:val="24"/>
              </w:rPr>
            </w:pPr>
            <w:proofErr w:type="gramStart"/>
            <w:r w:rsidRPr="00CE198C">
              <w:rPr>
                <w:szCs w:val="24"/>
              </w:rPr>
              <w:t>the</w:t>
            </w:r>
            <w:proofErr w:type="gramEnd"/>
            <w:r w:rsidRPr="00CE198C">
              <w:rPr>
                <w:szCs w:val="24"/>
              </w:rPr>
              <w:t xml:space="preserve"> </w:t>
            </w:r>
            <w:r w:rsidRPr="00CE198C">
              <w:t>additional</w:t>
            </w:r>
            <w:r w:rsidRPr="00CE198C">
              <w:rPr>
                <w:szCs w:val="24"/>
              </w:rPr>
              <w:t xml:space="preserve"> </w:t>
            </w:r>
            <w:r w:rsidR="007B586E" w:rsidRPr="00CE198C">
              <w:rPr>
                <w:szCs w:val="24"/>
              </w:rPr>
              <w:t xml:space="preserve">evaluation factors </w:t>
            </w:r>
            <w:r w:rsidRPr="00CE198C">
              <w:rPr>
                <w:szCs w:val="24"/>
              </w:rPr>
              <w:t xml:space="preserve">are </w:t>
            </w:r>
            <w:r w:rsidR="005F0029" w:rsidRPr="00CE198C">
              <w:rPr>
                <w:szCs w:val="24"/>
              </w:rPr>
              <w:t>specified</w:t>
            </w:r>
            <w:r w:rsidR="007B586E" w:rsidRPr="00CE198C">
              <w:rPr>
                <w:szCs w:val="24"/>
              </w:rPr>
              <w:t xml:space="preserve"> in Section III</w:t>
            </w:r>
            <w:r w:rsidR="00FF220A" w:rsidRPr="00CE198C">
              <w:t>,</w:t>
            </w:r>
            <w:r w:rsidR="00FF220A" w:rsidRPr="00CE198C">
              <w:rPr>
                <w:szCs w:val="24"/>
              </w:rPr>
              <w:t xml:space="preserve"> </w:t>
            </w:r>
            <w:r w:rsidR="007B586E" w:rsidRPr="00CE198C">
              <w:t>Evaluation</w:t>
            </w:r>
            <w:r w:rsidR="007B586E" w:rsidRPr="00CE198C">
              <w:rPr>
                <w:szCs w:val="24"/>
              </w:rPr>
              <w:t xml:space="preserve"> and Qualification Criteria</w:t>
            </w:r>
            <w:r w:rsidR="00FF220A" w:rsidRPr="00CE198C">
              <w:t>.</w:t>
            </w:r>
          </w:p>
        </w:tc>
      </w:tr>
      <w:tr w:rsidR="007B586E" w:rsidRPr="00CE198C" w14:paraId="44C1C3E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062"/>
          <w:jc w:val="center"/>
        </w:trPr>
        <w:tc>
          <w:tcPr>
            <w:tcW w:w="2406" w:type="dxa"/>
            <w:tcBorders>
              <w:top w:val="nil"/>
              <w:left w:val="nil"/>
              <w:bottom w:val="nil"/>
              <w:right w:val="nil"/>
            </w:tcBorders>
            <w:shd w:val="clear" w:color="auto" w:fill="auto"/>
          </w:tcPr>
          <w:p w14:paraId="52DA4C86"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1BB68966"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estimated effect of the price adjustment provisions of the Conditions of Contract, applied over the period of execution of the Contract, shall not be taken into account in </w:t>
            </w:r>
            <w:r w:rsidR="009841BF" w:rsidRPr="00CE198C">
              <w:rPr>
                <w:rFonts w:cs="Times New Roman"/>
              </w:rPr>
              <w:t>B</w:t>
            </w:r>
            <w:r w:rsidRPr="00CE198C">
              <w:rPr>
                <w:rFonts w:cs="Times New Roman"/>
              </w:rPr>
              <w:t>id evaluation.</w:t>
            </w:r>
          </w:p>
        </w:tc>
      </w:tr>
      <w:tr w:rsidR="007B586E" w:rsidRPr="00CE198C" w14:paraId="59CA49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864BF0" w14:textId="77777777" w:rsidR="007B586E" w:rsidRPr="00CE198C" w:rsidRDefault="007B586E" w:rsidP="00CE198C">
            <w:pPr>
              <w:spacing w:before="120" w:after="120"/>
              <w:jc w:val="both"/>
              <w:rPr>
                <w:color w:val="000000"/>
              </w:rPr>
            </w:pPr>
          </w:p>
        </w:tc>
        <w:tc>
          <w:tcPr>
            <w:tcW w:w="7201" w:type="dxa"/>
            <w:tcBorders>
              <w:top w:val="nil"/>
              <w:left w:val="nil"/>
              <w:bottom w:val="nil"/>
              <w:right w:val="nil"/>
            </w:tcBorders>
            <w:shd w:val="clear" w:color="auto" w:fill="auto"/>
          </w:tcPr>
          <w:p w14:paraId="331C2528" w14:textId="77777777" w:rsidR="007B586E" w:rsidRPr="00CE198C" w:rsidRDefault="00246733" w:rsidP="00CE198C">
            <w:pPr>
              <w:pStyle w:val="Header2-SubClauses"/>
              <w:numPr>
                <w:ilvl w:val="1"/>
                <w:numId w:val="27"/>
              </w:numPr>
              <w:spacing w:before="120" w:after="120"/>
              <w:ind w:left="511" w:hanging="596"/>
              <w:rPr>
                <w:rFonts w:cs="Times New Roman"/>
                <w:color w:val="000000"/>
              </w:rPr>
            </w:pPr>
            <w:r w:rsidRPr="00CE198C">
              <w:rPr>
                <w:rFonts w:cs="Times New Roman"/>
              </w:rPr>
              <w:t xml:space="preserve">If this </w:t>
            </w:r>
            <w:r w:rsidR="004509D8" w:rsidRPr="00CE198C">
              <w:rPr>
                <w:rFonts w:cs="Times New Roman"/>
              </w:rPr>
              <w:t>bidding document</w:t>
            </w:r>
            <w:r w:rsidRPr="00CE198C">
              <w:rPr>
                <w:rFonts w:cs="Times New Roman"/>
              </w:rPr>
              <w:t xml:space="preserve"> allows Bidders to quote separate prices for different lots (contracts), the methodology to determine the lowest evaluated cost of the contract combinations, including any discounts offered in the Letter of Bid, is specified in Section III</w:t>
            </w:r>
            <w:r w:rsidR="003B73B2" w:rsidRPr="00CE198C">
              <w:rPr>
                <w:rFonts w:cs="Times New Roman"/>
              </w:rPr>
              <w:t>,</w:t>
            </w:r>
            <w:r w:rsidRPr="00CE198C">
              <w:rPr>
                <w:rFonts w:cs="Times New Roman"/>
              </w:rPr>
              <w:t xml:space="preserve"> Evaluation and Qualification Criteria.</w:t>
            </w:r>
          </w:p>
        </w:tc>
      </w:tr>
      <w:tr w:rsidR="00246B3B" w:rsidRPr="00CE198C" w14:paraId="1E3D737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07BF28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24" w:name="_Toc432229696"/>
            <w:bookmarkStart w:id="425" w:name="_Toc432663303"/>
            <w:bookmarkStart w:id="426" w:name="_Toc432663499"/>
            <w:bookmarkStart w:id="427" w:name="_Toc432663694"/>
            <w:bookmarkStart w:id="428" w:name="_Toc433224112"/>
            <w:bookmarkStart w:id="429" w:name="_Toc435519216"/>
            <w:bookmarkStart w:id="430" w:name="_Toc435624850"/>
            <w:bookmarkStart w:id="431" w:name="_Toc435624853"/>
            <w:bookmarkStart w:id="432" w:name="_Toc448224263"/>
            <w:bookmarkStart w:id="433" w:name="_Toc25317526"/>
            <w:bookmarkEnd w:id="424"/>
            <w:bookmarkEnd w:id="425"/>
            <w:bookmarkEnd w:id="426"/>
            <w:bookmarkEnd w:id="427"/>
            <w:bookmarkEnd w:id="428"/>
            <w:bookmarkEnd w:id="429"/>
            <w:bookmarkEnd w:id="430"/>
            <w:r w:rsidRPr="00CE198C">
              <w:t>Comparison of Bids</w:t>
            </w:r>
            <w:bookmarkEnd w:id="431"/>
            <w:bookmarkEnd w:id="432"/>
            <w:bookmarkEnd w:id="433"/>
          </w:p>
        </w:tc>
        <w:tc>
          <w:tcPr>
            <w:tcW w:w="7201" w:type="dxa"/>
            <w:tcBorders>
              <w:top w:val="nil"/>
              <w:left w:val="nil"/>
              <w:bottom w:val="nil"/>
              <w:right w:val="nil"/>
            </w:tcBorders>
            <w:shd w:val="clear" w:color="auto" w:fill="auto"/>
          </w:tcPr>
          <w:p w14:paraId="6E145CEA" w14:textId="77777777" w:rsidR="007B586E" w:rsidRPr="00CE198C" w:rsidRDefault="007B586E" w:rsidP="00CE198C">
            <w:pPr>
              <w:pStyle w:val="Header2-SubClauses"/>
              <w:spacing w:before="120" w:after="120"/>
              <w:ind w:left="576" w:hanging="57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compare </w:t>
            </w:r>
            <w:r w:rsidR="00152955" w:rsidRPr="00CE198C">
              <w:rPr>
                <w:rFonts w:cs="Times New Roman"/>
              </w:rPr>
              <w:t xml:space="preserve">the evaluated </w:t>
            </w:r>
            <w:r w:rsidR="003B73B2" w:rsidRPr="00CE198C">
              <w:rPr>
                <w:rFonts w:cs="Times New Roman"/>
              </w:rPr>
              <w:t>costs</w:t>
            </w:r>
            <w:r w:rsidR="00152955" w:rsidRPr="00CE198C">
              <w:rPr>
                <w:rFonts w:cs="Times New Roman"/>
              </w:rPr>
              <w:t xml:space="preserve"> of </w:t>
            </w:r>
            <w:r w:rsidRPr="00CE198C">
              <w:rPr>
                <w:rFonts w:cs="Times New Roman"/>
              </w:rPr>
              <w:t xml:space="preserve">all substantially responsive </w:t>
            </w:r>
            <w:r w:rsidR="009841BF" w:rsidRPr="00CE198C">
              <w:rPr>
                <w:rFonts w:cs="Times New Roman"/>
              </w:rPr>
              <w:t>B</w:t>
            </w:r>
            <w:r w:rsidRPr="00CE198C">
              <w:rPr>
                <w:rFonts w:cs="Times New Roman"/>
              </w:rPr>
              <w:t xml:space="preserve">ids </w:t>
            </w:r>
            <w:r w:rsidR="00152955" w:rsidRPr="00CE198C">
              <w:rPr>
                <w:rFonts w:cs="Times New Roman"/>
              </w:rPr>
              <w:t xml:space="preserve">established </w:t>
            </w:r>
            <w:r w:rsidRPr="00CE198C">
              <w:rPr>
                <w:rFonts w:cs="Times New Roman"/>
              </w:rPr>
              <w:t>in accordance with ITB 3</w:t>
            </w:r>
            <w:r w:rsidR="00152955" w:rsidRPr="00CE198C">
              <w:rPr>
                <w:rFonts w:cs="Times New Roman"/>
              </w:rPr>
              <w:t>5</w:t>
            </w:r>
            <w:r w:rsidRPr="00CE198C">
              <w:rPr>
                <w:rFonts w:cs="Times New Roman"/>
              </w:rPr>
              <w:t xml:space="preserve">.2 to determine </w:t>
            </w:r>
            <w:r w:rsidR="00FA19F5" w:rsidRPr="00CE198C">
              <w:rPr>
                <w:rFonts w:cs="Times New Roman"/>
              </w:rPr>
              <w:t>the Bid that has the lowest evaluated cost.</w:t>
            </w:r>
          </w:p>
        </w:tc>
      </w:tr>
      <w:tr w:rsidR="007B586E" w:rsidRPr="00CE198C" w14:paraId="17A6457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683A32D" w14:textId="77777777" w:rsidR="007B586E" w:rsidRPr="00CE198C" w:rsidRDefault="00F779C2" w:rsidP="00CE198C">
            <w:pPr>
              <w:pStyle w:val="Section1-Clauses"/>
              <w:numPr>
                <w:ilvl w:val="0"/>
                <w:numId w:val="27"/>
              </w:numPr>
              <w:tabs>
                <w:tab w:val="clear" w:pos="432"/>
              </w:tabs>
              <w:spacing w:before="120" w:after="120"/>
              <w:ind w:left="360" w:hanging="360"/>
              <w:jc w:val="both"/>
            </w:pPr>
            <w:bookmarkStart w:id="434" w:name="_Toc433224119"/>
            <w:bookmarkStart w:id="435" w:name="_Toc435519223"/>
            <w:bookmarkStart w:id="436" w:name="_Toc435624857"/>
            <w:bookmarkStart w:id="437" w:name="_Toc433224124"/>
            <w:bookmarkStart w:id="438" w:name="_Toc435519228"/>
            <w:bookmarkStart w:id="439" w:name="_Toc435624862"/>
            <w:bookmarkStart w:id="440" w:name="_Toc435624865"/>
            <w:bookmarkStart w:id="441" w:name="_Toc448224264"/>
            <w:bookmarkStart w:id="442" w:name="_Toc25317527"/>
            <w:bookmarkEnd w:id="434"/>
            <w:bookmarkEnd w:id="435"/>
            <w:bookmarkEnd w:id="436"/>
            <w:bookmarkEnd w:id="437"/>
            <w:bookmarkEnd w:id="438"/>
            <w:bookmarkEnd w:id="439"/>
            <w:r w:rsidRPr="00CE198C">
              <w:t>Abnormally Low Bids</w:t>
            </w:r>
            <w:bookmarkEnd w:id="440"/>
            <w:bookmarkEnd w:id="441"/>
            <w:bookmarkEnd w:id="442"/>
          </w:p>
        </w:tc>
        <w:tc>
          <w:tcPr>
            <w:tcW w:w="7201" w:type="dxa"/>
            <w:tcBorders>
              <w:top w:val="nil"/>
              <w:left w:val="nil"/>
              <w:bottom w:val="nil"/>
              <w:right w:val="nil"/>
            </w:tcBorders>
            <w:shd w:val="clear" w:color="auto" w:fill="auto"/>
          </w:tcPr>
          <w:p w14:paraId="7317D45B" w14:textId="77777777" w:rsidR="00C65626" w:rsidRPr="00CE198C" w:rsidRDefault="00C65626" w:rsidP="00CE198C">
            <w:pPr>
              <w:pStyle w:val="Header2-SubClauses"/>
              <w:numPr>
                <w:ilvl w:val="1"/>
                <w:numId w:val="27"/>
              </w:numPr>
              <w:spacing w:before="120" w:after="120"/>
              <w:ind w:left="511" w:hanging="596"/>
              <w:rPr>
                <w:rFonts w:cs="Times New Roman"/>
                <w:spacing w:val="-4"/>
              </w:rPr>
            </w:pPr>
            <w:r w:rsidRPr="00CE198C">
              <w:rPr>
                <w:rFonts w:cs="Times New Roman"/>
                <w:spacing w:val="-4"/>
              </w:rPr>
              <w:t xml:space="preserve">An </w:t>
            </w:r>
            <w:r w:rsidR="000C51EB" w:rsidRPr="00CE198C">
              <w:rPr>
                <w:rFonts w:cs="Times New Roman"/>
              </w:rPr>
              <w:t>Abnormally Low Bid is one where the Bid price, in combination with other constituent elements of the Bid, appears unreasonably low to the extent that the Bid price raises material concerns as to the capability of the Bidder to perform the Contract for the offered Bid price.</w:t>
            </w:r>
          </w:p>
          <w:p w14:paraId="743A8D2F" w14:textId="77777777" w:rsidR="00740002" w:rsidRPr="00CE198C" w:rsidRDefault="00853652" w:rsidP="00CE198C">
            <w:pPr>
              <w:pStyle w:val="Header2-SubClauses"/>
              <w:numPr>
                <w:ilvl w:val="1"/>
                <w:numId w:val="27"/>
              </w:numPr>
              <w:spacing w:before="120" w:after="120"/>
              <w:ind w:left="511" w:hanging="596"/>
              <w:rPr>
                <w:rFonts w:cs="Times New Roman"/>
                <w:color w:val="000000"/>
                <w:spacing w:val="-4"/>
              </w:rPr>
            </w:pPr>
            <w:r w:rsidRPr="00CE198C">
              <w:rPr>
                <w:rFonts w:cs="Times New Roman"/>
              </w:rPr>
              <w:lastRenderedPageBreak/>
              <w:t xml:space="preserve">In the event of identification of a potentially </w:t>
            </w:r>
            <w:r w:rsidRPr="00CE198C">
              <w:rPr>
                <w:rFonts w:cs="Times New Roman"/>
                <w:bCs/>
                <w:color w:val="000000" w:themeColor="text1"/>
              </w:rPr>
              <w:t xml:space="preserve">Abnormally </w:t>
            </w:r>
            <w:r w:rsidR="00740002" w:rsidRPr="00CE198C">
              <w:rPr>
                <w:rFonts w:cs="Times New Roman"/>
              </w:rPr>
              <w:t>Low Bid</w:t>
            </w:r>
            <w:r w:rsidR="00740002" w:rsidRPr="00CE198C">
              <w:rPr>
                <w:rFonts w:cs="Times New Roman"/>
                <w:color w:val="000000"/>
                <w:spacing w:val="-4"/>
              </w:rPr>
              <w:t xml:space="preserve">, the Employer shall seek written clarifications from the Bidder, including detailed price analyses of its Bid price in relation to the subject matter of the contract, scope, proposed methodology, schedule, allocation of risks and responsibilities and any other requirements of the </w:t>
            </w:r>
            <w:r w:rsidR="004509D8" w:rsidRPr="00CE198C">
              <w:rPr>
                <w:rFonts w:cs="Times New Roman"/>
                <w:color w:val="000000"/>
                <w:spacing w:val="-4"/>
              </w:rPr>
              <w:t>bidding document</w:t>
            </w:r>
            <w:r w:rsidR="00740002" w:rsidRPr="00CE198C">
              <w:rPr>
                <w:rFonts w:cs="Times New Roman"/>
                <w:color w:val="000000"/>
                <w:spacing w:val="-4"/>
              </w:rPr>
              <w:t>.</w:t>
            </w:r>
          </w:p>
          <w:p w14:paraId="05473419" w14:textId="77777777" w:rsidR="007B586E" w:rsidRPr="00CE198C" w:rsidRDefault="007B586E" w:rsidP="00CE198C">
            <w:pPr>
              <w:pStyle w:val="Header2-SubClauses"/>
              <w:numPr>
                <w:ilvl w:val="1"/>
                <w:numId w:val="27"/>
              </w:numPr>
              <w:spacing w:before="120" w:after="120"/>
              <w:ind w:left="511" w:hanging="596"/>
              <w:rPr>
                <w:rFonts w:cs="Times New Roman"/>
                <w:spacing w:val="-4"/>
              </w:rPr>
            </w:pPr>
            <w:r w:rsidRPr="00CE198C">
              <w:rPr>
                <w:rFonts w:cs="Times New Roman"/>
              </w:rPr>
              <w:t>After</w:t>
            </w:r>
            <w:r w:rsidRPr="00CE198C">
              <w:rPr>
                <w:rFonts w:cs="Times New Roman"/>
                <w:spacing w:val="-4"/>
              </w:rPr>
              <w:t xml:space="preserve"> evaluation of the price analyses, </w:t>
            </w:r>
            <w:r w:rsidR="00C65626" w:rsidRPr="00CE198C">
              <w:rPr>
                <w:rFonts w:cs="Times New Roman"/>
                <w:spacing w:val="-4"/>
              </w:rPr>
              <w:t>in the event that</w:t>
            </w:r>
            <w:r w:rsidRPr="00CE198C">
              <w:rPr>
                <w:rFonts w:cs="Times New Roman"/>
                <w:spacing w:val="-4"/>
              </w:rPr>
              <w:t xml:space="preserve"> the </w:t>
            </w:r>
            <w:r w:rsidR="00283744" w:rsidRPr="00CE198C">
              <w:rPr>
                <w:rFonts w:cs="Times New Roman"/>
                <w:spacing w:val="-4"/>
              </w:rPr>
              <w:t>Employer</w:t>
            </w:r>
            <w:r w:rsidRPr="00CE198C">
              <w:rPr>
                <w:rFonts w:cs="Times New Roman"/>
                <w:spacing w:val="-4"/>
              </w:rPr>
              <w:t xml:space="preserve"> </w:t>
            </w:r>
            <w:r w:rsidR="00C65626" w:rsidRPr="00CE198C">
              <w:rPr>
                <w:rFonts w:cs="Times New Roman"/>
              </w:rPr>
              <w:t>determines</w:t>
            </w:r>
            <w:r w:rsidRPr="00CE198C">
              <w:rPr>
                <w:rFonts w:cs="Times New Roman"/>
                <w:spacing w:val="-4"/>
              </w:rPr>
              <w:t xml:space="preserve"> that the Bidder </w:t>
            </w:r>
            <w:r w:rsidR="00C65626" w:rsidRPr="00CE198C">
              <w:rPr>
                <w:rFonts w:cs="Times New Roman"/>
                <w:spacing w:val="-4"/>
              </w:rPr>
              <w:t xml:space="preserve">has failed </w:t>
            </w:r>
            <w:r w:rsidRPr="00CE198C">
              <w:rPr>
                <w:rFonts w:cs="Times New Roman"/>
                <w:spacing w:val="-4"/>
              </w:rPr>
              <w:t xml:space="preserve">to </w:t>
            </w:r>
            <w:r w:rsidR="00C65626" w:rsidRPr="00CE198C">
              <w:rPr>
                <w:rFonts w:cs="Times New Roman"/>
                <w:spacing w:val="-4"/>
              </w:rPr>
              <w:t>demonstrate its capability</w:t>
            </w:r>
            <w:r w:rsidRPr="00CE198C">
              <w:rPr>
                <w:rFonts w:cs="Times New Roman"/>
                <w:spacing w:val="-4"/>
              </w:rPr>
              <w:t xml:space="preserve"> to </w:t>
            </w:r>
            <w:r w:rsidR="00740002" w:rsidRPr="00CE198C">
              <w:rPr>
                <w:rFonts w:cs="Times New Roman"/>
                <w:spacing w:val="-4"/>
              </w:rPr>
              <w:t xml:space="preserve">perform </w:t>
            </w:r>
            <w:r w:rsidR="00C65626" w:rsidRPr="00CE198C">
              <w:rPr>
                <w:rFonts w:cs="Times New Roman"/>
                <w:spacing w:val="-4"/>
              </w:rPr>
              <w:t xml:space="preserve">the </w:t>
            </w:r>
            <w:r w:rsidR="00740002" w:rsidRPr="00CE198C">
              <w:rPr>
                <w:rFonts w:cs="Times New Roman"/>
                <w:spacing w:val="-4"/>
              </w:rPr>
              <w:t>C</w:t>
            </w:r>
            <w:r w:rsidR="00C65626" w:rsidRPr="00CE198C">
              <w:rPr>
                <w:rFonts w:cs="Times New Roman"/>
                <w:spacing w:val="-4"/>
              </w:rPr>
              <w:t xml:space="preserve">ontract for the offered </w:t>
            </w:r>
            <w:r w:rsidR="00740002" w:rsidRPr="00CE198C">
              <w:rPr>
                <w:rFonts w:cs="Times New Roman"/>
                <w:spacing w:val="-4"/>
              </w:rPr>
              <w:t>Bid Price</w:t>
            </w:r>
            <w:r w:rsidR="00C65626" w:rsidRPr="00CE198C">
              <w:rPr>
                <w:rFonts w:cs="Times New Roman"/>
                <w:spacing w:val="-4"/>
              </w:rPr>
              <w:t>,</w:t>
            </w:r>
            <w:r w:rsidRPr="00CE198C">
              <w:rPr>
                <w:rFonts w:cs="Times New Roman"/>
                <w:spacing w:val="-4"/>
              </w:rPr>
              <w:t xml:space="preserve"> the </w:t>
            </w:r>
            <w:r w:rsidR="00283744" w:rsidRPr="00CE198C">
              <w:rPr>
                <w:rFonts w:cs="Times New Roman"/>
                <w:spacing w:val="-4"/>
              </w:rPr>
              <w:t>Employer</w:t>
            </w:r>
            <w:r w:rsidRPr="00CE198C">
              <w:rPr>
                <w:rFonts w:cs="Times New Roman"/>
                <w:spacing w:val="-4"/>
              </w:rPr>
              <w:t xml:space="preserve"> </w:t>
            </w:r>
            <w:r w:rsidR="00C65626" w:rsidRPr="00CE198C">
              <w:rPr>
                <w:rFonts w:cs="Times New Roman"/>
                <w:spacing w:val="-4"/>
              </w:rPr>
              <w:t xml:space="preserve">shall reject the Bid. </w:t>
            </w:r>
          </w:p>
        </w:tc>
      </w:tr>
      <w:tr w:rsidR="007B586E" w:rsidRPr="00CE198C" w14:paraId="73DB256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0C41B1B" w14:textId="77777777" w:rsidR="007B586E" w:rsidRPr="00CE198C" w:rsidRDefault="00262D67" w:rsidP="00CE198C">
            <w:pPr>
              <w:pStyle w:val="Section1-Clauses"/>
              <w:numPr>
                <w:ilvl w:val="0"/>
                <w:numId w:val="27"/>
              </w:numPr>
              <w:tabs>
                <w:tab w:val="clear" w:pos="432"/>
              </w:tabs>
              <w:spacing w:before="120" w:after="120"/>
              <w:ind w:left="360" w:hanging="360"/>
              <w:jc w:val="both"/>
            </w:pPr>
            <w:bookmarkStart w:id="443" w:name="_Toc435624866"/>
            <w:bookmarkStart w:id="444" w:name="_Toc448224265"/>
            <w:bookmarkStart w:id="445" w:name="_Toc25317528"/>
            <w:r w:rsidRPr="00CE198C">
              <w:lastRenderedPageBreak/>
              <w:t xml:space="preserve">Unbalanced or </w:t>
            </w:r>
            <w:r w:rsidR="00712A44" w:rsidRPr="00CE198C">
              <w:t>Fr</w:t>
            </w:r>
            <w:r w:rsidRPr="00CE198C">
              <w:t xml:space="preserve">ont </w:t>
            </w:r>
            <w:r w:rsidR="00951677" w:rsidRPr="00CE198C">
              <w:t>L</w:t>
            </w:r>
            <w:r w:rsidRPr="00CE198C">
              <w:t>oaded</w:t>
            </w:r>
            <w:bookmarkEnd w:id="443"/>
            <w:r w:rsidR="00740002" w:rsidRPr="00CE198C">
              <w:t xml:space="preserve"> Bids</w:t>
            </w:r>
            <w:bookmarkEnd w:id="444"/>
            <w:bookmarkEnd w:id="445"/>
          </w:p>
        </w:tc>
        <w:tc>
          <w:tcPr>
            <w:tcW w:w="7201" w:type="dxa"/>
            <w:tcBorders>
              <w:top w:val="nil"/>
              <w:left w:val="nil"/>
              <w:bottom w:val="nil"/>
              <w:right w:val="nil"/>
            </w:tcBorders>
            <w:shd w:val="clear" w:color="auto" w:fill="auto"/>
          </w:tcPr>
          <w:p w14:paraId="5E50C714" w14:textId="77777777" w:rsidR="0033431D" w:rsidRPr="00CE198C" w:rsidRDefault="00262D67" w:rsidP="00CE198C">
            <w:pPr>
              <w:pStyle w:val="Header2-SubClauses"/>
              <w:numPr>
                <w:ilvl w:val="1"/>
                <w:numId w:val="27"/>
              </w:numPr>
              <w:spacing w:before="120" w:after="120"/>
              <w:ind w:left="511" w:hanging="596"/>
              <w:rPr>
                <w:rStyle w:val="StyleHeader2-SubClausesItalicChar"/>
                <w:rFonts w:cs="Times New Roman"/>
                <w:i w:val="0"/>
                <w:iCs w:val="0"/>
                <w:noProof/>
              </w:rPr>
            </w:pPr>
            <w:r w:rsidRPr="00CE198C">
              <w:rPr>
                <w:rFonts w:cs="Times New Roman"/>
                <w:noProof/>
              </w:rPr>
              <w:t xml:space="preserve">If the Bid for an admeasurement contract, which results in the </w:t>
            </w:r>
            <w:r w:rsidR="00740002" w:rsidRPr="00CE198C">
              <w:rPr>
                <w:rFonts w:cs="Times New Roman"/>
                <w:noProof/>
              </w:rPr>
              <w:t>lowest evaluated cost</w:t>
            </w:r>
            <w:r w:rsidR="0033431D" w:rsidRPr="00CE198C">
              <w:rPr>
                <w:rFonts w:cs="Times New Roman"/>
                <w:noProof/>
              </w:rPr>
              <w:t xml:space="preserve"> </w:t>
            </w:r>
            <w:r w:rsidRPr="00CE198C">
              <w:rPr>
                <w:rFonts w:cs="Times New Roman"/>
                <w:noProof/>
              </w:rPr>
              <w:t>i</w:t>
            </w:r>
            <w:r w:rsidR="0033431D" w:rsidRPr="00CE198C">
              <w:rPr>
                <w:rFonts w:cs="Times New Roman"/>
                <w:noProof/>
              </w:rPr>
              <w:t xml:space="preserve">s, in the Employer’s opinion, </w:t>
            </w:r>
            <w:r w:rsidRPr="00CE198C">
              <w:rPr>
                <w:rFonts w:cs="Times New Roman"/>
                <w:noProof/>
              </w:rPr>
              <w:t>seriously unbalanced or, front loaded</w:t>
            </w:r>
            <w:r w:rsidR="0033431D" w:rsidRPr="00CE198C">
              <w:rPr>
                <w:rFonts w:cs="Times New Roman"/>
                <w:noProof/>
              </w:rPr>
              <w:t xml:space="preserve">, </w:t>
            </w:r>
            <w:r w:rsidRPr="00CE198C">
              <w:rPr>
                <w:rFonts w:cs="Times New Roman"/>
                <w:noProof/>
              </w:rPr>
              <w:t xml:space="preserve">the </w:t>
            </w:r>
            <w:r w:rsidRPr="00CE198C">
              <w:rPr>
                <w:rStyle w:val="StyleHeader2-SubClausesItalicChar"/>
                <w:rFonts w:cs="Times New Roman"/>
                <w:i w:val="0"/>
                <w:noProof/>
              </w:rPr>
              <w:t>Employer</w:t>
            </w:r>
            <w:r w:rsidRPr="00CE198C">
              <w:rPr>
                <w:rFonts w:cs="Times New Roman"/>
                <w:noProof/>
              </w:rPr>
              <w:t xml:space="preserve"> may require the Bidder to </w:t>
            </w:r>
            <w:r w:rsidR="0033431D" w:rsidRPr="00CE198C">
              <w:rPr>
                <w:rFonts w:cs="Times New Roman"/>
                <w:noProof/>
              </w:rPr>
              <w:t xml:space="preserve">provide written </w:t>
            </w:r>
            <w:r w:rsidR="0033431D" w:rsidRPr="00CE198C">
              <w:rPr>
                <w:rFonts w:cs="Times New Roman"/>
              </w:rPr>
              <w:t>clarifications</w:t>
            </w:r>
            <w:r w:rsidR="0033431D" w:rsidRPr="00CE198C">
              <w:rPr>
                <w:rFonts w:cs="Times New Roman"/>
                <w:noProof/>
              </w:rPr>
              <w:t xml:space="preserve">. Clarifications may include detailed price analyses to demonstrate the consistency of the Bid priceas </w:t>
            </w:r>
            <w:r w:rsidRPr="00CE198C">
              <w:rPr>
                <w:rStyle w:val="StyleHeader2-SubClausesItalicChar"/>
                <w:rFonts w:cs="Times New Roman"/>
                <w:i w:val="0"/>
                <w:iCs w:val="0"/>
                <w:noProof/>
              </w:rPr>
              <w:t xml:space="preserve">with the </w:t>
            </w:r>
            <w:r w:rsidR="0033431D" w:rsidRPr="00CE198C">
              <w:rPr>
                <w:rStyle w:val="StyleHeader2-SubClausesItalicChar"/>
                <w:rFonts w:cs="Times New Roman"/>
                <w:i w:val="0"/>
                <w:iCs w:val="0"/>
                <w:noProof/>
              </w:rPr>
              <w:t xml:space="preserve">scope of works, proposed methodology, schedule and any other requirements of the </w:t>
            </w:r>
            <w:r w:rsidR="004509D8" w:rsidRPr="00CE198C">
              <w:rPr>
                <w:rStyle w:val="StyleHeader2-SubClausesItalicChar"/>
                <w:rFonts w:cs="Times New Roman"/>
                <w:i w:val="0"/>
                <w:iCs w:val="0"/>
                <w:noProof/>
              </w:rPr>
              <w:t>bidding document</w:t>
            </w:r>
            <w:r w:rsidR="0033431D" w:rsidRPr="00CE198C">
              <w:rPr>
                <w:rStyle w:val="StyleHeader2-SubClausesItalicChar"/>
                <w:rFonts w:cs="Times New Roman"/>
                <w:i w:val="0"/>
                <w:iCs w:val="0"/>
                <w:noProof/>
              </w:rPr>
              <w:t>.</w:t>
            </w:r>
          </w:p>
          <w:p w14:paraId="5BF23629" w14:textId="77777777" w:rsidR="00262D67" w:rsidRPr="00CE198C" w:rsidRDefault="00262D67" w:rsidP="00CE198C">
            <w:pPr>
              <w:pStyle w:val="Header2-SubClauses"/>
              <w:numPr>
                <w:ilvl w:val="1"/>
                <w:numId w:val="27"/>
              </w:numPr>
              <w:spacing w:before="120" w:after="120"/>
              <w:ind w:left="511" w:hanging="596"/>
              <w:rPr>
                <w:rFonts w:cs="Times New Roman"/>
                <w:noProof/>
              </w:rPr>
            </w:pPr>
            <w:r w:rsidRPr="00CE198C">
              <w:rPr>
                <w:rFonts w:cs="Times New Roman"/>
                <w:noProof/>
              </w:rPr>
              <w:t xml:space="preserve">After the </w:t>
            </w:r>
            <w:r w:rsidRPr="00CE198C">
              <w:rPr>
                <w:rFonts w:cs="Times New Roman"/>
              </w:rPr>
              <w:t>evaluation</w:t>
            </w:r>
            <w:r w:rsidRPr="00CE198C">
              <w:rPr>
                <w:rFonts w:cs="Times New Roman"/>
                <w:noProof/>
              </w:rPr>
              <w:t xml:space="preserve"> of the information and detailed price analyses presented by the </w:t>
            </w:r>
            <w:r w:rsidR="009841BF" w:rsidRPr="00CE198C">
              <w:rPr>
                <w:rFonts w:cs="Times New Roman"/>
                <w:noProof/>
              </w:rPr>
              <w:t>B</w:t>
            </w:r>
            <w:r w:rsidRPr="00CE198C">
              <w:rPr>
                <w:rFonts w:cs="Times New Roman"/>
                <w:noProof/>
              </w:rPr>
              <w:t>idder, the Employer may</w:t>
            </w:r>
            <w:r w:rsidR="0033431D" w:rsidRPr="00CE198C">
              <w:rPr>
                <w:rFonts w:cs="Times New Roman"/>
                <w:noProof/>
              </w:rPr>
              <w:t xml:space="preserve"> as appropriate</w:t>
            </w:r>
            <w:r w:rsidRPr="00CE198C">
              <w:rPr>
                <w:rFonts w:cs="Times New Roman"/>
                <w:noProof/>
              </w:rPr>
              <w:t>:</w:t>
            </w:r>
          </w:p>
          <w:p w14:paraId="7614B24F" w14:textId="77777777" w:rsidR="00262D67" w:rsidRPr="00CE198C" w:rsidRDefault="00C5241D">
            <w:pPr>
              <w:pStyle w:val="P3Header1-Clauses"/>
              <w:numPr>
                <w:ilvl w:val="0"/>
                <w:numId w:val="115"/>
              </w:numPr>
              <w:spacing w:before="120" w:after="120"/>
              <w:ind w:left="1175" w:hanging="630"/>
            </w:pPr>
            <w:r w:rsidRPr="00CE198C">
              <w:t>accept the Bid;</w:t>
            </w:r>
            <w:r w:rsidR="00262D67" w:rsidRPr="00CE198C">
              <w:t xml:space="preserve"> or</w:t>
            </w:r>
          </w:p>
          <w:p w14:paraId="130984BA" w14:textId="77777777" w:rsidR="00262D67" w:rsidRPr="00CE198C" w:rsidRDefault="00262D67">
            <w:pPr>
              <w:pStyle w:val="P3Header1-Clauses"/>
              <w:numPr>
                <w:ilvl w:val="0"/>
                <w:numId w:val="115"/>
              </w:numPr>
              <w:spacing w:before="120" w:after="120"/>
              <w:ind w:left="1175" w:hanging="630"/>
            </w:pPr>
            <w:r w:rsidRPr="00CE198C">
              <w:t xml:space="preserve">require that the amount of the </w:t>
            </w:r>
            <w:r w:rsidR="004608E4" w:rsidRPr="00CE198C">
              <w:t>Per</w:t>
            </w:r>
            <w:r w:rsidRPr="00CE198C">
              <w:t xml:space="preserve">formance </w:t>
            </w:r>
            <w:r w:rsidR="004608E4" w:rsidRPr="00CE198C">
              <w:t>S</w:t>
            </w:r>
            <w:r w:rsidRPr="00CE198C">
              <w:t xml:space="preserve">ecurity be increased at the expense of the Bidder to a level not exceeding </w:t>
            </w:r>
            <w:r w:rsidR="00CC351D" w:rsidRPr="00CE198C">
              <w:t>20</w:t>
            </w:r>
            <w:r w:rsidRPr="00CE198C">
              <w:t xml:space="preserve">% of the </w:t>
            </w:r>
            <w:r w:rsidR="00740002" w:rsidRPr="00CE198C">
              <w:t>C</w:t>
            </w:r>
            <w:r w:rsidRPr="00CE198C">
              <w:t xml:space="preserve">ontract </w:t>
            </w:r>
            <w:r w:rsidR="00740002" w:rsidRPr="00CE198C">
              <w:t>P</w:t>
            </w:r>
            <w:r w:rsidR="00C5241D" w:rsidRPr="00CE198C">
              <w:t>rice;</w:t>
            </w:r>
            <w:r w:rsidRPr="00CE198C">
              <w:t xml:space="preserve"> or</w:t>
            </w:r>
          </w:p>
          <w:p w14:paraId="6F358924" w14:textId="77777777" w:rsidR="007B586E" w:rsidRPr="00CE198C" w:rsidRDefault="00262D67">
            <w:pPr>
              <w:pStyle w:val="P3Header1-Clauses"/>
              <w:numPr>
                <w:ilvl w:val="0"/>
                <w:numId w:val="115"/>
              </w:numPr>
              <w:spacing w:before="120" w:after="120"/>
              <w:ind w:left="1175" w:hanging="630"/>
            </w:pPr>
            <w:proofErr w:type="gramStart"/>
            <w:r w:rsidRPr="00CE198C">
              <w:t>reject</w:t>
            </w:r>
            <w:proofErr w:type="gramEnd"/>
            <w:r w:rsidRPr="00CE198C">
              <w:t xml:space="preserve"> the Bid. </w:t>
            </w:r>
          </w:p>
        </w:tc>
      </w:tr>
      <w:tr w:rsidR="007B586E" w:rsidRPr="00CE198C" w14:paraId="1204A57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9370663"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46" w:name="_Toc438438861"/>
            <w:bookmarkStart w:id="447" w:name="_Toc438532655"/>
            <w:bookmarkStart w:id="448" w:name="_Toc438734005"/>
            <w:bookmarkStart w:id="449" w:name="_Toc438907042"/>
            <w:bookmarkStart w:id="450" w:name="_Toc438907241"/>
            <w:bookmarkStart w:id="451" w:name="_Toc97371041"/>
            <w:bookmarkStart w:id="452" w:name="_Toc139863138"/>
            <w:bookmarkStart w:id="453" w:name="_Toc325723957"/>
            <w:bookmarkStart w:id="454" w:name="_Toc435624867"/>
            <w:bookmarkStart w:id="455" w:name="_Toc448224266"/>
            <w:bookmarkStart w:id="456" w:name="_Toc25317529"/>
            <w:r w:rsidRPr="00CE198C">
              <w:t>Qualification of the Bidder</w:t>
            </w:r>
            <w:bookmarkEnd w:id="446"/>
            <w:bookmarkEnd w:id="447"/>
            <w:bookmarkEnd w:id="448"/>
            <w:bookmarkEnd w:id="449"/>
            <w:bookmarkEnd w:id="450"/>
            <w:bookmarkEnd w:id="451"/>
            <w:bookmarkEnd w:id="452"/>
            <w:bookmarkEnd w:id="453"/>
            <w:bookmarkEnd w:id="454"/>
            <w:bookmarkEnd w:id="455"/>
            <w:bookmarkEnd w:id="456"/>
          </w:p>
        </w:tc>
        <w:tc>
          <w:tcPr>
            <w:tcW w:w="7201" w:type="dxa"/>
            <w:tcBorders>
              <w:top w:val="nil"/>
              <w:left w:val="nil"/>
              <w:bottom w:val="nil"/>
              <w:right w:val="nil"/>
            </w:tcBorders>
            <w:shd w:val="clear" w:color="auto" w:fill="auto"/>
          </w:tcPr>
          <w:p w14:paraId="0EFCC455"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shall determine to its satisfaction whether the </w:t>
            </w:r>
            <w:r w:rsidR="005B45D1" w:rsidRPr="00CE198C">
              <w:rPr>
                <w:rFonts w:cs="Times New Roman"/>
              </w:rPr>
              <w:t xml:space="preserve">eligible </w:t>
            </w:r>
            <w:r w:rsidRPr="00CE198C">
              <w:rPr>
                <w:rFonts w:cs="Times New Roman"/>
              </w:rPr>
              <w:t xml:space="preserve">Bidder that is selected as having submitted the lowest evaluated </w:t>
            </w:r>
            <w:r w:rsidR="009841BF" w:rsidRPr="00CE198C">
              <w:rPr>
                <w:rFonts w:cs="Times New Roman"/>
              </w:rPr>
              <w:t xml:space="preserve">cost </w:t>
            </w:r>
            <w:r w:rsidRPr="00CE198C">
              <w:rPr>
                <w:rFonts w:cs="Times New Roman"/>
              </w:rPr>
              <w:t xml:space="preserve">and substantially responsive </w:t>
            </w:r>
            <w:r w:rsidR="009841BF" w:rsidRPr="00CE198C">
              <w:rPr>
                <w:rFonts w:cs="Times New Roman"/>
              </w:rPr>
              <w:t>B</w:t>
            </w:r>
            <w:r w:rsidRPr="00CE198C">
              <w:rPr>
                <w:rFonts w:cs="Times New Roman"/>
              </w:rPr>
              <w:t>id meets</w:t>
            </w:r>
            <w:r w:rsidRPr="00CE198C">
              <w:rPr>
                <w:rFonts w:cs="Times New Roman"/>
                <w:iCs/>
              </w:rPr>
              <w:t xml:space="preserve"> the qualifying criteria specified in Section III</w:t>
            </w:r>
            <w:r w:rsidR="00CC5D24" w:rsidRPr="00CE198C">
              <w:rPr>
                <w:rFonts w:cs="Times New Roman"/>
                <w:iCs/>
              </w:rPr>
              <w:t>,</w:t>
            </w:r>
            <w:r w:rsidRPr="00CE198C">
              <w:rPr>
                <w:rFonts w:cs="Times New Roman"/>
                <w:iCs/>
              </w:rPr>
              <w:t xml:space="preserve"> Evalua</w:t>
            </w:r>
            <w:r w:rsidR="004B1320" w:rsidRPr="00CE198C">
              <w:rPr>
                <w:rFonts w:cs="Times New Roman"/>
                <w:iCs/>
              </w:rPr>
              <w:t>tion and Qualification Criteria</w:t>
            </w:r>
            <w:r w:rsidRPr="00CE198C">
              <w:rPr>
                <w:rFonts w:cs="Times New Roman"/>
              </w:rPr>
              <w:t>.</w:t>
            </w:r>
          </w:p>
        </w:tc>
      </w:tr>
      <w:tr w:rsidR="007B586E" w:rsidRPr="00CE198C" w14:paraId="3D253C6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74D26CA"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45D5FBAF"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determination shall be based upon an examination of the documentary evidence of the Bidder’s qualifications submitted by the Bidder, pursuant to ITB </w:t>
            </w:r>
            <w:r w:rsidR="005B45D1" w:rsidRPr="00CE198C">
              <w:rPr>
                <w:rFonts w:cs="Times New Roman"/>
              </w:rPr>
              <w:t>17</w:t>
            </w:r>
            <w:r w:rsidRPr="00CE198C">
              <w:rPr>
                <w:rFonts w:cs="Times New Roman"/>
              </w:rPr>
              <w:t>.</w:t>
            </w:r>
            <w:r w:rsidR="00FA2DE3" w:rsidRPr="00CE198C">
              <w:rPr>
                <w:rFonts w:cs="Times New Roman"/>
              </w:rPr>
              <w:t xml:space="preserve"> The determination shall not take into consideration the qualifications of other firms such as the Bidder’s subsidiaries, parent entities, affiliates, subcontractors (other</w:t>
            </w:r>
            <w:r w:rsidR="005E6252" w:rsidRPr="00CE198C">
              <w:rPr>
                <w:rFonts w:cs="Times New Roman"/>
              </w:rPr>
              <w:t xml:space="preserve"> than Specialized S</w:t>
            </w:r>
            <w:r w:rsidR="00FA2DE3" w:rsidRPr="00CE198C">
              <w:rPr>
                <w:rFonts w:cs="Times New Roman"/>
              </w:rPr>
              <w:t xml:space="preserve">ubcontractors if permitted in the </w:t>
            </w:r>
            <w:r w:rsidR="004509D8" w:rsidRPr="00CE198C">
              <w:rPr>
                <w:rFonts w:cs="Times New Roman"/>
              </w:rPr>
              <w:t>bidding document</w:t>
            </w:r>
            <w:r w:rsidR="00FA2DE3" w:rsidRPr="00CE198C">
              <w:rPr>
                <w:rFonts w:cs="Times New Roman"/>
              </w:rPr>
              <w:t>), or any other firm(s) different from the Bidder</w:t>
            </w:r>
            <w:r w:rsidR="00AA538C" w:rsidRPr="00CE198C">
              <w:rPr>
                <w:rFonts w:cs="Times New Roman"/>
              </w:rPr>
              <w:t>.</w:t>
            </w:r>
          </w:p>
        </w:tc>
      </w:tr>
      <w:tr w:rsidR="007B586E" w:rsidRPr="00CE198C" w14:paraId="514F477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8BB886"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0332DCDA"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An affirmative determination of qualification shall be a prerequisite for award of the Contract to the Bidder. A negative determination shall result in disqualification of the </w:t>
            </w:r>
            <w:r w:rsidR="009841BF" w:rsidRPr="00CE198C">
              <w:rPr>
                <w:rFonts w:cs="Times New Roman"/>
              </w:rPr>
              <w:t>B</w:t>
            </w:r>
            <w:r w:rsidRPr="00CE198C">
              <w:rPr>
                <w:rFonts w:cs="Times New Roman"/>
              </w:rPr>
              <w:t xml:space="preserve">id, in which event the </w:t>
            </w:r>
            <w:r w:rsidR="00283744" w:rsidRPr="00CE198C">
              <w:rPr>
                <w:rStyle w:val="StyleHeader2-SubClausesItalicChar"/>
                <w:rFonts w:cs="Times New Roman"/>
                <w:i w:val="0"/>
              </w:rPr>
              <w:t>Employer</w:t>
            </w:r>
            <w:r w:rsidRPr="00CE198C">
              <w:rPr>
                <w:rFonts w:cs="Times New Roman"/>
              </w:rPr>
              <w:t xml:space="preserve"> shall proceed to the </w:t>
            </w:r>
            <w:r w:rsidR="00624A0D" w:rsidRPr="00CE198C">
              <w:rPr>
                <w:rFonts w:cs="Times New Roman"/>
              </w:rPr>
              <w:t xml:space="preserve">substantially responsive Bid which offers the next lowest evaluated cost </w:t>
            </w:r>
            <w:r w:rsidRPr="00CE198C">
              <w:rPr>
                <w:rFonts w:cs="Times New Roman"/>
              </w:rPr>
              <w:t xml:space="preserve">to make a similar </w:t>
            </w:r>
            <w:r w:rsidRPr="00CE198C">
              <w:rPr>
                <w:rFonts w:cs="Times New Roman"/>
              </w:rPr>
              <w:lastRenderedPageBreak/>
              <w:t>determination of that Bidder’s qualifications to perform satisfactorily.</w:t>
            </w:r>
          </w:p>
        </w:tc>
      </w:tr>
      <w:tr w:rsidR="00246B3B" w:rsidRPr="00CE198C" w14:paraId="16D9579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90"/>
          <w:jc w:val="center"/>
        </w:trPr>
        <w:tc>
          <w:tcPr>
            <w:tcW w:w="2406" w:type="dxa"/>
            <w:tcBorders>
              <w:top w:val="nil"/>
              <w:left w:val="nil"/>
              <w:bottom w:val="nil"/>
              <w:right w:val="nil"/>
            </w:tcBorders>
            <w:shd w:val="clear" w:color="auto" w:fill="auto"/>
          </w:tcPr>
          <w:p w14:paraId="6974DFB8" w14:textId="77777777" w:rsidR="00262D67" w:rsidRPr="00CE198C" w:rsidRDefault="00262D67" w:rsidP="00CE198C">
            <w:pPr>
              <w:pStyle w:val="Section1-Clauses"/>
              <w:numPr>
                <w:ilvl w:val="0"/>
                <w:numId w:val="27"/>
              </w:numPr>
              <w:tabs>
                <w:tab w:val="clear" w:pos="432"/>
              </w:tabs>
              <w:spacing w:before="120" w:after="120"/>
              <w:ind w:left="360" w:hanging="360"/>
              <w:jc w:val="both"/>
              <w:rPr>
                <w:iCs/>
              </w:rPr>
            </w:pPr>
            <w:bookmarkStart w:id="457" w:name="_Toc435624868"/>
            <w:bookmarkStart w:id="458" w:name="_Toc448224267"/>
            <w:bookmarkStart w:id="459" w:name="_Toc25317530"/>
            <w:bookmarkStart w:id="460" w:name="_Toc438438862"/>
            <w:bookmarkStart w:id="461" w:name="_Toc438532656"/>
            <w:bookmarkStart w:id="462" w:name="_Toc438734006"/>
            <w:bookmarkStart w:id="463" w:name="_Toc438907043"/>
            <w:bookmarkStart w:id="464" w:name="_Toc438907242"/>
            <w:bookmarkStart w:id="465" w:name="_Toc97371042"/>
            <w:bookmarkStart w:id="466" w:name="_Toc139863139"/>
            <w:bookmarkStart w:id="467" w:name="_Toc325723958"/>
            <w:r w:rsidRPr="00CE198C">
              <w:lastRenderedPageBreak/>
              <w:t>Most Advantageous Bid</w:t>
            </w:r>
            <w:bookmarkEnd w:id="457"/>
            <w:bookmarkEnd w:id="458"/>
            <w:bookmarkEnd w:id="459"/>
          </w:p>
        </w:tc>
        <w:tc>
          <w:tcPr>
            <w:tcW w:w="7201" w:type="dxa"/>
            <w:tcBorders>
              <w:top w:val="nil"/>
              <w:left w:val="nil"/>
              <w:bottom w:val="nil"/>
              <w:right w:val="nil"/>
            </w:tcBorders>
            <w:shd w:val="clear" w:color="auto" w:fill="auto"/>
          </w:tcPr>
          <w:p w14:paraId="43B777A0" w14:textId="77777777" w:rsidR="00CF1E65" w:rsidRPr="00CE198C" w:rsidRDefault="00CF1E65" w:rsidP="00CE198C">
            <w:pPr>
              <w:pStyle w:val="Header2-SubClauses"/>
              <w:numPr>
                <w:ilvl w:val="1"/>
                <w:numId w:val="27"/>
              </w:numPr>
              <w:spacing w:before="120" w:after="120"/>
              <w:ind w:left="511" w:hanging="596"/>
              <w:rPr>
                <w:rFonts w:cs="Times New Roman"/>
              </w:rPr>
            </w:pPr>
            <w:r w:rsidRPr="00CE198C">
              <w:rPr>
                <w:rFonts w:cs="Times New Roman"/>
              </w:rPr>
              <w:t xml:space="preserve">Having compared the evaluated </w:t>
            </w:r>
            <w:r w:rsidR="00EB2248" w:rsidRPr="00CE198C">
              <w:rPr>
                <w:rFonts w:cs="Times New Roman"/>
              </w:rPr>
              <w:t xml:space="preserve">costs </w:t>
            </w:r>
            <w:r w:rsidRPr="00CE198C">
              <w:rPr>
                <w:rFonts w:cs="Times New Roman"/>
              </w:rPr>
              <w:t xml:space="preserve">of Bids, the </w:t>
            </w:r>
            <w:r w:rsidR="00895E9B" w:rsidRPr="00CE198C">
              <w:rPr>
                <w:rFonts w:cs="Times New Roman"/>
              </w:rPr>
              <w:t>Employer</w:t>
            </w:r>
            <w:r w:rsidRPr="00CE198C">
              <w:rPr>
                <w:rFonts w:cs="Times New Roman"/>
              </w:rPr>
              <w:t xml:space="preserve"> shall determine the Most Advantageous Bid. The Most Advantageous Bid is the Bid of the Bidder that me</w:t>
            </w:r>
            <w:r w:rsidR="004B7172" w:rsidRPr="00CE198C">
              <w:rPr>
                <w:rFonts w:cs="Times New Roman"/>
              </w:rPr>
              <w:t>e</w:t>
            </w:r>
            <w:r w:rsidRPr="00CE198C">
              <w:rPr>
                <w:rFonts w:cs="Times New Roman"/>
              </w:rPr>
              <w:t>t</w:t>
            </w:r>
            <w:r w:rsidR="004B7172" w:rsidRPr="00CE198C">
              <w:rPr>
                <w:rFonts w:cs="Times New Roman"/>
              </w:rPr>
              <w:t>s</w:t>
            </w:r>
            <w:r w:rsidRPr="00CE198C">
              <w:rPr>
                <w:rFonts w:cs="Times New Roman"/>
              </w:rPr>
              <w:t xml:space="preserve"> the Qualification Criteria and whose Bid has been determined to be:</w:t>
            </w:r>
          </w:p>
          <w:p w14:paraId="70751089" w14:textId="77777777" w:rsidR="00CF1E65" w:rsidRPr="00CE198C" w:rsidRDefault="00CF1E65">
            <w:pPr>
              <w:pStyle w:val="P3Header1-Clauses"/>
              <w:numPr>
                <w:ilvl w:val="0"/>
                <w:numId w:val="114"/>
              </w:numPr>
              <w:spacing w:before="120" w:after="120"/>
              <w:ind w:left="1175" w:hanging="630"/>
            </w:pPr>
            <w:r w:rsidRPr="00CE198C">
              <w:t>substantially res</w:t>
            </w:r>
            <w:r w:rsidR="00C5241D" w:rsidRPr="00CE198C">
              <w:t xml:space="preserve">ponsive to the </w:t>
            </w:r>
            <w:r w:rsidR="004509D8" w:rsidRPr="00CE198C">
              <w:t>bidding document</w:t>
            </w:r>
            <w:r w:rsidR="00C5241D" w:rsidRPr="00CE198C">
              <w:t>;</w:t>
            </w:r>
            <w:r w:rsidRPr="00CE198C">
              <w:t xml:space="preserve"> and</w:t>
            </w:r>
          </w:p>
          <w:p w14:paraId="560848AF" w14:textId="77777777" w:rsidR="00262D67" w:rsidRPr="00CE198C" w:rsidRDefault="00CF1E65">
            <w:pPr>
              <w:pStyle w:val="P3Header1-Clauses"/>
              <w:numPr>
                <w:ilvl w:val="0"/>
                <w:numId w:val="114"/>
              </w:numPr>
              <w:spacing w:before="120" w:after="120"/>
              <w:ind w:left="1175" w:hanging="630"/>
            </w:pPr>
            <w:proofErr w:type="gramStart"/>
            <w:r w:rsidRPr="00CE198C">
              <w:t>the</w:t>
            </w:r>
            <w:proofErr w:type="gramEnd"/>
            <w:r w:rsidRPr="00CE198C">
              <w:t xml:space="preserve"> lowest evaluated </w:t>
            </w:r>
            <w:r w:rsidR="003334AD" w:rsidRPr="00CE198C">
              <w:t>cost.</w:t>
            </w:r>
          </w:p>
        </w:tc>
      </w:tr>
      <w:tr w:rsidR="007B586E" w:rsidRPr="00CE198C" w14:paraId="474A00E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332"/>
          <w:jc w:val="center"/>
        </w:trPr>
        <w:tc>
          <w:tcPr>
            <w:tcW w:w="2406" w:type="dxa"/>
            <w:tcBorders>
              <w:top w:val="nil"/>
              <w:left w:val="nil"/>
              <w:bottom w:val="nil"/>
              <w:right w:val="nil"/>
            </w:tcBorders>
            <w:shd w:val="clear" w:color="auto" w:fill="auto"/>
          </w:tcPr>
          <w:p w14:paraId="2B01F28E" w14:textId="77777777" w:rsidR="007B586E" w:rsidRPr="00CE198C" w:rsidRDefault="00283744" w:rsidP="00CE198C">
            <w:pPr>
              <w:pStyle w:val="Section1-Clauses"/>
              <w:numPr>
                <w:ilvl w:val="0"/>
                <w:numId w:val="27"/>
              </w:numPr>
              <w:tabs>
                <w:tab w:val="clear" w:pos="432"/>
              </w:tabs>
              <w:spacing w:before="120" w:after="120"/>
              <w:ind w:left="360" w:hanging="360"/>
              <w:jc w:val="both"/>
            </w:pPr>
            <w:bookmarkStart w:id="468" w:name="_Toc435624873"/>
            <w:bookmarkStart w:id="469" w:name="_Toc448224268"/>
            <w:bookmarkStart w:id="470" w:name="_Toc25317531"/>
            <w:r w:rsidRPr="00CE198C">
              <w:t>Employer</w:t>
            </w:r>
            <w:r w:rsidR="007B586E" w:rsidRPr="00CE198C">
              <w:t>’s</w:t>
            </w:r>
            <w:r w:rsidR="007B586E" w:rsidRPr="00CE198C">
              <w:rPr>
                <w:iCs/>
              </w:rPr>
              <w:t xml:space="preserve"> </w:t>
            </w:r>
            <w:r w:rsidR="007B586E" w:rsidRPr="00CE198C">
              <w:t>Right to Accept Any Bid, and to Reject Any or All Bids</w:t>
            </w:r>
            <w:bookmarkEnd w:id="460"/>
            <w:bookmarkEnd w:id="461"/>
            <w:bookmarkEnd w:id="462"/>
            <w:bookmarkEnd w:id="463"/>
            <w:bookmarkEnd w:id="464"/>
            <w:bookmarkEnd w:id="465"/>
            <w:bookmarkEnd w:id="466"/>
            <w:bookmarkEnd w:id="467"/>
            <w:bookmarkEnd w:id="468"/>
            <w:bookmarkEnd w:id="469"/>
            <w:bookmarkEnd w:id="470"/>
          </w:p>
        </w:tc>
        <w:tc>
          <w:tcPr>
            <w:tcW w:w="7201" w:type="dxa"/>
            <w:tcBorders>
              <w:top w:val="nil"/>
              <w:left w:val="nil"/>
              <w:bottom w:val="nil"/>
              <w:right w:val="nil"/>
            </w:tcBorders>
            <w:shd w:val="clear" w:color="auto" w:fill="auto"/>
          </w:tcPr>
          <w:p w14:paraId="04C2FBFE"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Style w:val="StyleHeader2-SubClausesItalicChar"/>
                <w:rFonts w:cs="Times New Roman"/>
                <w:i w:val="0"/>
              </w:rPr>
              <w:t>Employer</w:t>
            </w:r>
            <w:r w:rsidRPr="00CE198C">
              <w:rPr>
                <w:rFonts w:cs="Times New Roman"/>
              </w:rPr>
              <w:t xml:space="preserve"> reserves the right to accept or reject any </w:t>
            </w:r>
            <w:r w:rsidR="009841BF" w:rsidRPr="00CE198C">
              <w:rPr>
                <w:rFonts w:cs="Times New Roman"/>
              </w:rPr>
              <w:t>B</w:t>
            </w:r>
            <w:r w:rsidRPr="00CE198C">
              <w:rPr>
                <w:rFonts w:cs="Times New Roman"/>
              </w:rPr>
              <w:t xml:space="preserve">id, and to annul the </w:t>
            </w:r>
            <w:r w:rsidR="009841BF" w:rsidRPr="00CE198C">
              <w:rPr>
                <w:rFonts w:cs="Times New Roman"/>
              </w:rPr>
              <w:t>B</w:t>
            </w:r>
            <w:r w:rsidRPr="00CE198C">
              <w:rPr>
                <w:rFonts w:cs="Times New Roman"/>
              </w:rPr>
              <w:t xml:space="preserve">idding process and reject all </w:t>
            </w:r>
            <w:r w:rsidR="009841BF" w:rsidRPr="00CE198C">
              <w:rPr>
                <w:rFonts w:cs="Times New Roman"/>
              </w:rPr>
              <w:t>B</w:t>
            </w:r>
            <w:r w:rsidRPr="00CE198C">
              <w:rPr>
                <w:rFonts w:cs="Times New Roman"/>
              </w:rPr>
              <w:t xml:space="preserve">ids at any time prior to </w:t>
            </w:r>
            <w:r w:rsidR="00EB2248" w:rsidRPr="00CE198C">
              <w:rPr>
                <w:rFonts w:cs="Times New Roman"/>
              </w:rPr>
              <w:t>C</w:t>
            </w:r>
            <w:r w:rsidRPr="00CE198C">
              <w:rPr>
                <w:rFonts w:cs="Times New Roman"/>
              </w:rPr>
              <w:t xml:space="preserve">ontract </w:t>
            </w:r>
            <w:r w:rsidR="00EB2248" w:rsidRPr="00CE198C">
              <w:rPr>
                <w:rFonts w:cs="Times New Roman"/>
              </w:rPr>
              <w:t>A</w:t>
            </w:r>
            <w:r w:rsidRPr="00CE198C">
              <w:rPr>
                <w:rFonts w:cs="Times New Roman"/>
              </w:rPr>
              <w:t xml:space="preserve">ward, without thereby incurring any liability to Bidders. In case of annulment, all </w:t>
            </w:r>
            <w:r w:rsidR="009841BF" w:rsidRPr="00CE198C">
              <w:rPr>
                <w:rFonts w:cs="Times New Roman"/>
              </w:rPr>
              <w:t>B</w:t>
            </w:r>
            <w:r w:rsidRPr="00CE198C">
              <w:rPr>
                <w:rFonts w:cs="Times New Roman"/>
              </w:rPr>
              <w:t xml:space="preserve">ids submitted and specifically, </w:t>
            </w:r>
            <w:r w:rsidR="009841BF" w:rsidRPr="00CE198C">
              <w:rPr>
                <w:rFonts w:cs="Times New Roman"/>
              </w:rPr>
              <w:t>B</w:t>
            </w:r>
            <w:r w:rsidRPr="00CE198C">
              <w:rPr>
                <w:rFonts w:cs="Times New Roman"/>
              </w:rPr>
              <w:t>id securities, shall be promptly returned to the Bidders.</w:t>
            </w:r>
          </w:p>
        </w:tc>
      </w:tr>
      <w:tr w:rsidR="00FB4252" w:rsidRPr="00CE198C" w14:paraId="03DC2FD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350"/>
          <w:jc w:val="center"/>
        </w:trPr>
        <w:tc>
          <w:tcPr>
            <w:tcW w:w="2406" w:type="dxa"/>
            <w:tcBorders>
              <w:top w:val="nil"/>
              <w:left w:val="nil"/>
              <w:bottom w:val="nil"/>
              <w:right w:val="nil"/>
            </w:tcBorders>
            <w:shd w:val="clear" w:color="auto" w:fill="auto"/>
          </w:tcPr>
          <w:p w14:paraId="7D11C8FA" w14:textId="77777777" w:rsidR="00FB4252" w:rsidRPr="00CE198C" w:rsidRDefault="00FB4252" w:rsidP="00CE198C">
            <w:pPr>
              <w:pStyle w:val="Section1-Clauses"/>
              <w:numPr>
                <w:ilvl w:val="0"/>
                <w:numId w:val="27"/>
              </w:numPr>
              <w:tabs>
                <w:tab w:val="clear" w:pos="432"/>
              </w:tabs>
              <w:spacing w:before="120" w:after="120"/>
              <w:ind w:left="360" w:hanging="360"/>
              <w:jc w:val="both"/>
              <w:rPr>
                <w:b w:val="0"/>
              </w:rPr>
            </w:pPr>
            <w:bookmarkStart w:id="471" w:name="_Toc431030699"/>
            <w:bookmarkStart w:id="472" w:name="_Toc435624874"/>
            <w:bookmarkStart w:id="473" w:name="_Toc448224269"/>
            <w:bookmarkStart w:id="474" w:name="_Toc25317532"/>
            <w:r w:rsidRPr="00CE198C">
              <w:t>Standstill Period</w:t>
            </w:r>
            <w:bookmarkEnd w:id="471"/>
            <w:bookmarkEnd w:id="472"/>
            <w:bookmarkEnd w:id="473"/>
            <w:bookmarkEnd w:id="474"/>
          </w:p>
        </w:tc>
        <w:tc>
          <w:tcPr>
            <w:tcW w:w="7201" w:type="dxa"/>
            <w:tcBorders>
              <w:top w:val="nil"/>
              <w:left w:val="nil"/>
              <w:bottom w:val="nil"/>
              <w:right w:val="nil"/>
            </w:tcBorders>
            <w:shd w:val="clear" w:color="auto" w:fill="auto"/>
          </w:tcPr>
          <w:p w14:paraId="2E5812F6" w14:textId="77777777" w:rsidR="00FB4252" w:rsidRPr="00CE198C" w:rsidRDefault="00CD5401" w:rsidP="00CE198C">
            <w:pPr>
              <w:pStyle w:val="Header2-SubClauses"/>
              <w:numPr>
                <w:ilvl w:val="1"/>
                <w:numId w:val="27"/>
              </w:numPr>
              <w:spacing w:before="120" w:after="120"/>
              <w:ind w:left="511" w:hanging="596"/>
              <w:rPr>
                <w:rFonts w:cs="Times New Roman"/>
              </w:rPr>
            </w:pPr>
            <w:r w:rsidRPr="00CE198C">
              <w:rPr>
                <w:rFonts w:cs="Times New Roman"/>
              </w:rPr>
              <w:t xml:space="preserve">The Contract shall </w:t>
            </w:r>
            <w:r w:rsidR="00C83414" w:rsidRPr="00CE198C">
              <w:rPr>
                <w:rFonts w:cs="Times New Roman"/>
              </w:rPr>
              <w:t xml:space="preserve">not </w:t>
            </w:r>
            <w:r w:rsidRPr="00CE198C">
              <w:rPr>
                <w:rFonts w:cs="Times New Roman"/>
              </w:rPr>
              <w:t xml:space="preserve">be awarded earlier than the expiry of the Standstill Period. </w:t>
            </w:r>
            <w:r w:rsidRPr="00CE198C">
              <w:rPr>
                <w:rFonts w:cs="Times New Roman"/>
                <w:iCs/>
              </w:rPr>
              <w:t xml:space="preserve">The Standstill Period shall be ten (10) Business Days unless extended in accordance with ITB 46. </w:t>
            </w:r>
            <w:r w:rsidRPr="00CE198C">
              <w:rPr>
                <w:rFonts w:cs="Times New Roman"/>
              </w:rPr>
              <w:t>The Standstill Period commences the day after the date the Employer has transmitted to each Bidder the Notification of Intention to Award the Contract. Where only one Bid is submitted, or if this contract is in response to an</w:t>
            </w:r>
            <w:r w:rsidR="00C22845" w:rsidRPr="00CE198C">
              <w:rPr>
                <w:rFonts w:cs="Times New Roman"/>
              </w:rPr>
              <w:t xml:space="preserve"> </w:t>
            </w:r>
            <w:r w:rsidRPr="00CE198C">
              <w:rPr>
                <w:rFonts w:cs="Times New Roman"/>
              </w:rPr>
              <w:t>emergency</w:t>
            </w:r>
            <w:r w:rsidR="00C22845" w:rsidRPr="00CE198C">
              <w:rPr>
                <w:rFonts w:cs="Times New Roman"/>
              </w:rPr>
              <w:t xml:space="preserve"> </w:t>
            </w:r>
            <w:r w:rsidRPr="00CE198C">
              <w:rPr>
                <w:rFonts w:cs="Times New Roman"/>
              </w:rPr>
              <w:t>situation recognized by the Bank, the Standstill Period shall not apply.</w:t>
            </w:r>
          </w:p>
        </w:tc>
      </w:tr>
      <w:tr w:rsidR="00853652" w:rsidRPr="00CE198C" w14:paraId="5A37554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430"/>
          <w:jc w:val="center"/>
        </w:trPr>
        <w:tc>
          <w:tcPr>
            <w:tcW w:w="2406" w:type="dxa"/>
            <w:tcBorders>
              <w:top w:val="nil"/>
              <w:left w:val="nil"/>
              <w:bottom w:val="nil"/>
              <w:right w:val="nil"/>
            </w:tcBorders>
            <w:shd w:val="clear" w:color="auto" w:fill="auto"/>
          </w:tcPr>
          <w:p w14:paraId="31237DEE" w14:textId="77777777" w:rsidR="00853652" w:rsidRPr="00CE198C" w:rsidRDefault="007A2405" w:rsidP="00CE198C">
            <w:pPr>
              <w:pStyle w:val="Section1-Clauses"/>
              <w:numPr>
                <w:ilvl w:val="0"/>
                <w:numId w:val="27"/>
              </w:numPr>
              <w:tabs>
                <w:tab w:val="clear" w:pos="432"/>
              </w:tabs>
              <w:spacing w:before="120" w:after="120"/>
              <w:ind w:left="360" w:hanging="360"/>
              <w:jc w:val="both"/>
            </w:pPr>
            <w:bookmarkStart w:id="475" w:name="_Toc25317533"/>
            <w:r w:rsidRPr="00CE198C">
              <w:t>Noti</w:t>
            </w:r>
            <w:r w:rsidR="00CD5401" w:rsidRPr="00CE198C">
              <w:t xml:space="preserve">fication </w:t>
            </w:r>
            <w:r w:rsidRPr="00CE198C">
              <w:t>of Intention to Award</w:t>
            </w:r>
            <w:bookmarkEnd w:id="475"/>
            <w:r w:rsidRPr="00CE198C">
              <w:t xml:space="preserve"> </w:t>
            </w:r>
          </w:p>
        </w:tc>
        <w:tc>
          <w:tcPr>
            <w:tcW w:w="7201" w:type="dxa"/>
            <w:tcBorders>
              <w:top w:val="nil"/>
              <w:left w:val="nil"/>
              <w:bottom w:val="nil"/>
              <w:right w:val="nil"/>
            </w:tcBorders>
            <w:shd w:val="clear" w:color="auto" w:fill="auto"/>
          </w:tcPr>
          <w:p w14:paraId="39A2E9DB" w14:textId="77777777" w:rsidR="007A2405" w:rsidRPr="00CE198C" w:rsidRDefault="00CD5401" w:rsidP="00CE198C">
            <w:pPr>
              <w:pStyle w:val="Header2-SubClauses"/>
              <w:numPr>
                <w:ilvl w:val="1"/>
                <w:numId w:val="27"/>
              </w:numPr>
              <w:spacing w:before="120" w:after="120"/>
              <w:ind w:left="511" w:hanging="596"/>
              <w:rPr>
                <w:rFonts w:cs="Times New Roman"/>
              </w:rPr>
            </w:pPr>
            <w:r w:rsidRPr="00CE198C">
              <w:rPr>
                <w:rFonts w:cs="Times New Roman"/>
              </w:rPr>
              <w:t xml:space="preserve">The Employer shall send to each Bidder the Notification of Intention to Award the Contract to the successful Bidder. </w:t>
            </w:r>
            <w:r w:rsidR="007A2405" w:rsidRPr="00CE198C">
              <w:rPr>
                <w:rFonts w:cs="Times New Roman"/>
              </w:rPr>
              <w:t xml:space="preserve"> The Notification of Intention to Award shall contain, at a minimum, the following information:</w:t>
            </w:r>
          </w:p>
          <w:p w14:paraId="39F23A98" w14:textId="77777777" w:rsidR="007A2405" w:rsidRPr="00CE198C" w:rsidRDefault="007A2405">
            <w:pPr>
              <w:pStyle w:val="P3Header1-Clauses"/>
              <w:numPr>
                <w:ilvl w:val="0"/>
                <w:numId w:val="113"/>
              </w:numPr>
              <w:spacing w:before="120" w:after="120"/>
              <w:ind w:left="1175" w:hanging="630"/>
            </w:pPr>
            <w:r w:rsidRPr="00CE198C">
              <w:t xml:space="preserve">the name and address of the Bidder submitting the successful Bid; </w:t>
            </w:r>
          </w:p>
          <w:p w14:paraId="1CBEB05D" w14:textId="77777777" w:rsidR="007A2405" w:rsidRPr="00CE198C" w:rsidRDefault="007A2405">
            <w:pPr>
              <w:pStyle w:val="P3Header1-Clauses"/>
              <w:numPr>
                <w:ilvl w:val="0"/>
                <w:numId w:val="113"/>
              </w:numPr>
              <w:spacing w:before="120" w:after="120"/>
              <w:ind w:left="1175" w:hanging="630"/>
            </w:pPr>
            <w:r w:rsidRPr="00CE198C">
              <w:t xml:space="preserve">the Contract price of the successful Bid; </w:t>
            </w:r>
          </w:p>
          <w:p w14:paraId="5A809CC7" w14:textId="77777777" w:rsidR="007A2405" w:rsidRPr="00CE198C" w:rsidRDefault="007A2405">
            <w:pPr>
              <w:pStyle w:val="P3Header1-Clauses"/>
              <w:numPr>
                <w:ilvl w:val="0"/>
                <w:numId w:val="113"/>
              </w:numPr>
              <w:spacing w:before="120" w:after="120"/>
              <w:ind w:left="1175" w:hanging="630"/>
            </w:pPr>
            <w:r w:rsidRPr="00CE198C">
              <w:t>the names of all Bidders who submitted Bids, and their Bid prices as readout, and as evaluated;</w:t>
            </w:r>
          </w:p>
          <w:p w14:paraId="130B5297" w14:textId="77777777" w:rsidR="007A2405" w:rsidRPr="00CE198C" w:rsidRDefault="007A2405">
            <w:pPr>
              <w:pStyle w:val="P3Header1-Clauses"/>
              <w:numPr>
                <w:ilvl w:val="0"/>
                <w:numId w:val="113"/>
              </w:numPr>
              <w:spacing w:before="120" w:after="120"/>
              <w:ind w:left="1175" w:hanging="630"/>
            </w:pPr>
            <w:r w:rsidRPr="00CE198C">
              <w:t xml:space="preserve">a statement of the reason(s) the Bid (of the unsuccessful Bidder to whom the </w:t>
            </w:r>
            <w:r w:rsidR="00CD5401" w:rsidRPr="00CE198C">
              <w:t xml:space="preserve">notification </w:t>
            </w:r>
            <w:r w:rsidRPr="00CE198C">
              <w:t>is addressed) was unsuccessful, unless the price information in c) above already reveals the reason;</w:t>
            </w:r>
          </w:p>
          <w:p w14:paraId="346C2B98" w14:textId="77777777" w:rsidR="007A2405" w:rsidRPr="00CE198C" w:rsidRDefault="007A2405">
            <w:pPr>
              <w:pStyle w:val="P3Header1-Clauses"/>
              <w:numPr>
                <w:ilvl w:val="0"/>
                <w:numId w:val="113"/>
              </w:numPr>
              <w:spacing w:before="120" w:after="120"/>
              <w:ind w:left="1175" w:hanging="630"/>
            </w:pPr>
            <w:r w:rsidRPr="00CE198C">
              <w:t>the expiry date of the Standstill Period;</w:t>
            </w:r>
          </w:p>
          <w:p w14:paraId="34D13DA9" w14:textId="77777777" w:rsidR="00853652" w:rsidRPr="00CE198C" w:rsidRDefault="007A2405">
            <w:pPr>
              <w:pStyle w:val="P3Header1-Clauses"/>
              <w:numPr>
                <w:ilvl w:val="0"/>
                <w:numId w:val="113"/>
              </w:numPr>
              <w:spacing w:before="120" w:after="120"/>
              <w:ind w:left="1175" w:hanging="630"/>
            </w:pPr>
            <w:proofErr w:type="gramStart"/>
            <w:r w:rsidRPr="00CE198C">
              <w:t>instructions</w:t>
            </w:r>
            <w:proofErr w:type="gramEnd"/>
            <w:r w:rsidRPr="00CE198C">
              <w:t xml:space="preserve"> on how to request a debriefing and/or submit a complaint during the standstill period</w:t>
            </w:r>
            <w:r w:rsidR="00C5241D" w:rsidRPr="00CE198C">
              <w:t>.</w:t>
            </w:r>
          </w:p>
        </w:tc>
      </w:tr>
      <w:tr w:rsidR="007B586E" w:rsidRPr="00CE198C" w14:paraId="6F222D6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17CEAF27" w14:textId="77777777" w:rsidR="007B586E" w:rsidRPr="00CE198C" w:rsidRDefault="007B586E" w:rsidP="00CE198C">
            <w:pPr>
              <w:pStyle w:val="Section1Heading1"/>
              <w:keepNext/>
              <w:spacing w:before="120" w:after="120"/>
              <w:jc w:val="both"/>
            </w:pPr>
            <w:bookmarkStart w:id="476" w:name="_Toc438438863"/>
            <w:bookmarkStart w:id="477" w:name="_Toc438532657"/>
            <w:bookmarkStart w:id="478" w:name="_Toc438734007"/>
            <w:bookmarkStart w:id="479" w:name="_Toc438962089"/>
            <w:bookmarkStart w:id="480" w:name="_Toc461939621"/>
            <w:bookmarkStart w:id="481" w:name="_Toc97371043"/>
            <w:bookmarkStart w:id="482" w:name="_Toc325723959"/>
            <w:bookmarkStart w:id="483" w:name="_Toc435624875"/>
            <w:bookmarkStart w:id="484" w:name="_Toc448224270"/>
            <w:bookmarkStart w:id="485" w:name="_Toc25317534"/>
            <w:r w:rsidRPr="00CE198C">
              <w:lastRenderedPageBreak/>
              <w:t>Award of Contract</w:t>
            </w:r>
            <w:bookmarkEnd w:id="476"/>
            <w:bookmarkEnd w:id="477"/>
            <w:bookmarkEnd w:id="478"/>
            <w:bookmarkEnd w:id="479"/>
            <w:bookmarkEnd w:id="480"/>
            <w:bookmarkEnd w:id="481"/>
            <w:bookmarkEnd w:id="482"/>
            <w:bookmarkEnd w:id="483"/>
            <w:bookmarkEnd w:id="484"/>
            <w:bookmarkEnd w:id="485"/>
          </w:p>
        </w:tc>
      </w:tr>
      <w:tr w:rsidR="007B586E" w:rsidRPr="00CE198C" w14:paraId="318454A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D34B824"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86" w:name="_Toc438438864"/>
            <w:bookmarkStart w:id="487" w:name="_Toc438532658"/>
            <w:bookmarkStart w:id="488" w:name="_Toc438734008"/>
            <w:bookmarkStart w:id="489" w:name="_Toc438907044"/>
            <w:bookmarkStart w:id="490" w:name="_Toc438907243"/>
            <w:bookmarkStart w:id="491" w:name="_Toc97371044"/>
            <w:bookmarkStart w:id="492" w:name="_Toc139863140"/>
            <w:bookmarkStart w:id="493" w:name="_Toc325723960"/>
            <w:bookmarkStart w:id="494" w:name="_Toc435624876"/>
            <w:bookmarkStart w:id="495" w:name="_Toc448224271"/>
            <w:bookmarkStart w:id="496" w:name="_Toc25317535"/>
            <w:r w:rsidRPr="00CE198C">
              <w:t>Award Criteria</w:t>
            </w:r>
            <w:bookmarkEnd w:id="486"/>
            <w:bookmarkEnd w:id="487"/>
            <w:bookmarkEnd w:id="488"/>
            <w:bookmarkEnd w:id="489"/>
            <w:bookmarkEnd w:id="490"/>
            <w:bookmarkEnd w:id="491"/>
            <w:bookmarkEnd w:id="492"/>
            <w:bookmarkEnd w:id="493"/>
            <w:bookmarkEnd w:id="494"/>
            <w:bookmarkEnd w:id="495"/>
            <w:bookmarkEnd w:id="496"/>
          </w:p>
        </w:tc>
        <w:tc>
          <w:tcPr>
            <w:tcW w:w="7201" w:type="dxa"/>
            <w:tcBorders>
              <w:top w:val="nil"/>
              <w:left w:val="nil"/>
              <w:bottom w:val="nil"/>
              <w:right w:val="nil"/>
            </w:tcBorders>
            <w:shd w:val="clear" w:color="auto" w:fill="auto"/>
          </w:tcPr>
          <w:p w14:paraId="3A88E9F6"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Subject to </w:t>
            </w:r>
            <w:r w:rsidR="00025CF3" w:rsidRPr="00CE198C">
              <w:rPr>
                <w:rFonts w:cs="Times New Roman"/>
              </w:rPr>
              <w:t xml:space="preserve">ITB </w:t>
            </w:r>
            <w:r w:rsidR="009672C4" w:rsidRPr="00CE198C">
              <w:rPr>
                <w:rFonts w:cs="Times New Roman"/>
              </w:rPr>
              <w:t>4</w:t>
            </w:r>
            <w:r w:rsidR="00B17C63" w:rsidRPr="00CE198C">
              <w:rPr>
                <w:rFonts w:cs="Times New Roman"/>
              </w:rPr>
              <w:t>1</w:t>
            </w:r>
            <w:r w:rsidRPr="00CE198C">
              <w:rPr>
                <w:rFonts w:cs="Times New Roman"/>
              </w:rPr>
              <w:t xml:space="preserve">, the </w:t>
            </w:r>
            <w:r w:rsidR="00283744" w:rsidRPr="00CE198C">
              <w:rPr>
                <w:rFonts w:cs="Times New Roman"/>
              </w:rPr>
              <w:t>Employer</w:t>
            </w:r>
            <w:r w:rsidRPr="00CE198C">
              <w:rPr>
                <w:rFonts w:cs="Times New Roman"/>
              </w:rPr>
              <w:t xml:space="preserve"> shall award the Contract to the </w:t>
            </w:r>
            <w:r w:rsidR="00EB07CE" w:rsidRPr="00CE198C">
              <w:rPr>
                <w:rFonts w:cs="Times New Roman"/>
              </w:rPr>
              <w:t xml:space="preserve">successful Bidder. This is the </w:t>
            </w:r>
            <w:r w:rsidRPr="00CE198C">
              <w:rPr>
                <w:rFonts w:cs="Times New Roman"/>
              </w:rPr>
              <w:t xml:space="preserve">Bidder whose </w:t>
            </w:r>
            <w:r w:rsidR="00EB07CE" w:rsidRPr="00CE198C">
              <w:rPr>
                <w:rFonts w:cs="Times New Roman"/>
              </w:rPr>
              <w:t>B</w:t>
            </w:r>
            <w:r w:rsidR="009A002D" w:rsidRPr="00CE198C">
              <w:rPr>
                <w:rFonts w:cs="Times New Roman"/>
              </w:rPr>
              <w:t>id</w:t>
            </w:r>
            <w:r w:rsidRPr="00CE198C">
              <w:rPr>
                <w:rFonts w:cs="Times New Roman"/>
              </w:rPr>
              <w:t xml:space="preserve"> has been determined to be the </w:t>
            </w:r>
            <w:r w:rsidR="00EB07CE" w:rsidRPr="00CE198C">
              <w:rPr>
                <w:rFonts w:cs="Times New Roman"/>
              </w:rPr>
              <w:t>Most Advantageous Bid</w:t>
            </w:r>
            <w:r w:rsidR="00FE4B73" w:rsidRPr="00CE198C">
              <w:rPr>
                <w:rFonts w:cs="Times New Roman"/>
              </w:rPr>
              <w:t xml:space="preserve"> as specified in ITB 40.</w:t>
            </w:r>
          </w:p>
        </w:tc>
      </w:tr>
      <w:tr w:rsidR="007B586E" w:rsidRPr="00CE198C" w14:paraId="4C2070F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720"/>
          <w:jc w:val="center"/>
        </w:trPr>
        <w:tc>
          <w:tcPr>
            <w:tcW w:w="2406" w:type="dxa"/>
            <w:tcBorders>
              <w:top w:val="nil"/>
              <w:left w:val="nil"/>
              <w:bottom w:val="nil"/>
              <w:right w:val="nil"/>
            </w:tcBorders>
            <w:shd w:val="clear" w:color="auto" w:fill="auto"/>
          </w:tcPr>
          <w:p w14:paraId="3CAFDBFD"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497" w:name="_Toc438438866"/>
            <w:bookmarkStart w:id="498" w:name="_Toc438532660"/>
            <w:bookmarkStart w:id="499" w:name="_Toc438734010"/>
            <w:bookmarkStart w:id="500" w:name="_Toc438907046"/>
            <w:bookmarkStart w:id="501" w:name="_Toc438907245"/>
            <w:bookmarkStart w:id="502" w:name="_Toc97371045"/>
            <w:bookmarkStart w:id="503" w:name="_Toc139863141"/>
            <w:bookmarkStart w:id="504" w:name="_Toc325723961"/>
            <w:bookmarkStart w:id="505" w:name="_Toc435624877"/>
            <w:bookmarkStart w:id="506" w:name="_Toc448224272"/>
            <w:bookmarkStart w:id="507" w:name="_Toc25317536"/>
            <w:r w:rsidRPr="00CE198C">
              <w:t>Notification of Award</w:t>
            </w:r>
            <w:bookmarkEnd w:id="497"/>
            <w:bookmarkEnd w:id="498"/>
            <w:bookmarkEnd w:id="499"/>
            <w:bookmarkEnd w:id="500"/>
            <w:bookmarkEnd w:id="501"/>
            <w:bookmarkEnd w:id="502"/>
            <w:bookmarkEnd w:id="503"/>
            <w:bookmarkEnd w:id="504"/>
            <w:bookmarkEnd w:id="505"/>
            <w:bookmarkEnd w:id="506"/>
            <w:bookmarkEnd w:id="507"/>
          </w:p>
        </w:tc>
        <w:tc>
          <w:tcPr>
            <w:tcW w:w="7201" w:type="dxa"/>
            <w:tcBorders>
              <w:top w:val="nil"/>
              <w:left w:val="nil"/>
              <w:bottom w:val="nil"/>
              <w:right w:val="nil"/>
            </w:tcBorders>
            <w:shd w:val="clear" w:color="auto" w:fill="auto"/>
          </w:tcPr>
          <w:p w14:paraId="41974C88" w14:textId="0880AAD3" w:rsidR="003751AA"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Prior to the expiration of the </w:t>
            </w:r>
            <w:r w:rsidR="00931D57" w:rsidRPr="00CE198C">
              <w:rPr>
                <w:rFonts w:cs="Times New Roman"/>
              </w:rPr>
              <w:t>B</w:t>
            </w:r>
            <w:r w:rsidR="009D3CA5" w:rsidRPr="00CE198C">
              <w:rPr>
                <w:rFonts w:cs="Times New Roman"/>
              </w:rPr>
              <w:t xml:space="preserve">id validity, </w:t>
            </w:r>
            <w:r w:rsidRPr="00CE198C">
              <w:rPr>
                <w:rFonts w:cs="Times New Roman"/>
              </w:rPr>
              <w:t>and upon expiry of the Standstill Period</w:t>
            </w:r>
            <w:r w:rsidR="009D3CA5" w:rsidRPr="00CE198C">
              <w:rPr>
                <w:rFonts w:cs="Times New Roman"/>
              </w:rPr>
              <w:t xml:space="preserve"> </w:t>
            </w:r>
            <w:r w:rsidRPr="00CE198C">
              <w:rPr>
                <w:rFonts w:cs="Times New Roman"/>
              </w:rPr>
              <w:t xml:space="preserve">specified in ITB </w:t>
            </w:r>
            <w:r w:rsidR="00281D16" w:rsidRPr="00CE198C">
              <w:rPr>
                <w:rFonts w:cs="Times New Roman"/>
              </w:rPr>
              <w:t>42</w:t>
            </w:r>
            <w:r w:rsidRPr="00CE198C">
              <w:rPr>
                <w:rFonts w:cs="Times New Roman"/>
              </w:rPr>
              <w:t xml:space="preserve">.1 or any extension thereof, </w:t>
            </w:r>
            <w:r w:rsidR="00B82748" w:rsidRPr="00CE198C">
              <w:rPr>
                <w:rFonts w:cs="Times New Roman"/>
              </w:rPr>
              <w:t>and</w:t>
            </w:r>
            <w:r w:rsidR="00C22845" w:rsidRPr="00CE198C">
              <w:rPr>
                <w:rFonts w:cs="Times New Roman"/>
              </w:rPr>
              <w:t xml:space="preserve">, </w:t>
            </w:r>
            <w:r w:rsidRPr="00CE198C">
              <w:rPr>
                <w:rFonts w:cs="Times New Roman"/>
              </w:rPr>
              <w:t>upon satisfactorily addressing a</w:t>
            </w:r>
            <w:r w:rsidR="00B82748" w:rsidRPr="00CE198C">
              <w:rPr>
                <w:rFonts w:cs="Times New Roman"/>
              </w:rPr>
              <w:t>ny</w:t>
            </w:r>
            <w:r w:rsidRPr="00CE198C">
              <w:rPr>
                <w:rFonts w:cs="Times New Roman"/>
              </w:rPr>
              <w:t xml:space="preserve"> complaint that has been filed within the Standstill Period, the </w:t>
            </w:r>
            <w:r w:rsidR="00893D9A" w:rsidRPr="00CE198C">
              <w:rPr>
                <w:rFonts w:cs="Times New Roman"/>
              </w:rPr>
              <w:t>Employer</w:t>
            </w:r>
            <w:r w:rsidRPr="00CE198C">
              <w:rPr>
                <w:rFonts w:cs="Times New Roman"/>
              </w:rPr>
              <w:t xml:space="preserve"> shall</w:t>
            </w:r>
            <w:r w:rsidR="00CD5401" w:rsidRPr="00CE198C">
              <w:rPr>
                <w:rFonts w:cs="Times New Roman"/>
              </w:rPr>
              <w:t xml:space="preserve"> notify the successful Bidder, in writing, that its Bid has been accepted.</w:t>
            </w:r>
            <w:r w:rsidRPr="00CE198C">
              <w:rPr>
                <w:rFonts w:cs="Times New Roman"/>
              </w:rPr>
              <w:t xml:space="preserve"> </w:t>
            </w:r>
            <w:r w:rsidR="00CD5401" w:rsidRPr="00CE198C">
              <w:rPr>
                <w:rFonts w:cs="Times New Roman"/>
              </w:rPr>
              <w:t xml:space="preserve">The notification of award (hereinafter and in the Conditions of Contract and Contract Forms called the “Letter of Acceptance”) </w:t>
            </w:r>
            <w:r w:rsidRPr="00CE198C">
              <w:rPr>
                <w:rFonts w:cs="Times New Roman"/>
              </w:rPr>
              <w:t xml:space="preserve">shall specify the sum that the </w:t>
            </w:r>
            <w:r w:rsidR="00893D9A" w:rsidRPr="00CE198C">
              <w:rPr>
                <w:rFonts w:cs="Times New Roman"/>
              </w:rPr>
              <w:t>Employer</w:t>
            </w:r>
            <w:r w:rsidRPr="00CE198C">
              <w:rPr>
                <w:rFonts w:cs="Times New Roman"/>
              </w:rPr>
              <w:t xml:space="preserve"> will pay the </w:t>
            </w:r>
            <w:r w:rsidR="00893D9A" w:rsidRPr="00CE198C">
              <w:rPr>
                <w:rFonts w:cs="Times New Roman"/>
              </w:rPr>
              <w:t>Contractor</w:t>
            </w:r>
            <w:r w:rsidRPr="00CE198C">
              <w:rPr>
                <w:rFonts w:cs="Times New Roman"/>
              </w:rPr>
              <w:t xml:space="preserve"> in consideration of the execution </w:t>
            </w:r>
            <w:r w:rsidR="00DA2990" w:rsidRPr="00CE198C">
              <w:rPr>
                <w:rFonts w:cs="Times New Roman"/>
              </w:rPr>
              <w:t>of the contract</w:t>
            </w:r>
            <w:r w:rsidRPr="00CE198C">
              <w:rPr>
                <w:rFonts w:cs="Times New Roman"/>
              </w:rPr>
              <w:t xml:space="preserve"> (hereinafter and in the Conditions of Contract and Contract Forms called “the Contract Price”).</w:t>
            </w:r>
          </w:p>
          <w:p w14:paraId="645FCC27" w14:textId="77777777" w:rsidR="003751AA" w:rsidRPr="00CE198C" w:rsidRDefault="00CD5401" w:rsidP="00CE198C">
            <w:pPr>
              <w:pStyle w:val="Header2-SubClauses"/>
              <w:numPr>
                <w:ilvl w:val="1"/>
                <w:numId w:val="27"/>
              </w:numPr>
              <w:spacing w:before="120" w:after="120"/>
              <w:ind w:left="511" w:hanging="596"/>
              <w:rPr>
                <w:rFonts w:cs="Times New Roman"/>
                <w:b/>
              </w:rPr>
            </w:pPr>
            <w:r w:rsidRPr="00CE198C">
              <w:rPr>
                <w:rFonts w:cs="Times New Roman"/>
              </w:rPr>
              <w:t>Within ten (10) Business Days after the date of transmission of the Letter of Acceptance</w:t>
            </w:r>
            <w:r w:rsidR="003751AA" w:rsidRPr="00CE198C">
              <w:rPr>
                <w:rFonts w:cs="Times New Roman"/>
              </w:rPr>
              <w:t xml:space="preserve">, the </w:t>
            </w:r>
            <w:r w:rsidR="00893D9A" w:rsidRPr="00CE198C">
              <w:rPr>
                <w:rFonts w:cs="Times New Roman"/>
              </w:rPr>
              <w:t>Employer</w:t>
            </w:r>
            <w:r w:rsidR="003751AA" w:rsidRPr="00CE198C">
              <w:rPr>
                <w:rFonts w:cs="Times New Roman"/>
              </w:rPr>
              <w:t xml:space="preserve"> shall publish the Contract Award Notice which shall contain, at a minimum, the following information: </w:t>
            </w:r>
          </w:p>
          <w:p w14:paraId="4A27F0B3" w14:textId="77777777" w:rsidR="003751AA" w:rsidRPr="00CE198C" w:rsidRDefault="003751AA">
            <w:pPr>
              <w:pStyle w:val="P3Header1-Clauses"/>
              <w:numPr>
                <w:ilvl w:val="0"/>
                <w:numId w:val="112"/>
              </w:numPr>
              <w:spacing w:before="120" w:after="120"/>
              <w:ind w:left="1175" w:hanging="630"/>
              <w:rPr>
                <w:rFonts w:eastAsia="Calibri"/>
              </w:rPr>
            </w:pPr>
            <w:r w:rsidRPr="00CE198C">
              <w:rPr>
                <w:rFonts w:eastAsia="Calibri"/>
              </w:rPr>
              <w:t xml:space="preserve">name and address </w:t>
            </w:r>
            <w:r w:rsidRPr="00CE198C">
              <w:t>of</w:t>
            </w:r>
            <w:r w:rsidRPr="00CE198C">
              <w:rPr>
                <w:rFonts w:eastAsia="Calibri"/>
              </w:rPr>
              <w:t xml:space="preserve"> the </w:t>
            </w:r>
            <w:r w:rsidR="00893D9A" w:rsidRPr="00CE198C">
              <w:rPr>
                <w:rFonts w:eastAsia="Calibri"/>
              </w:rPr>
              <w:t>Employer</w:t>
            </w:r>
            <w:r w:rsidRPr="00CE198C">
              <w:rPr>
                <w:rFonts w:eastAsia="Calibri"/>
              </w:rPr>
              <w:t>;</w:t>
            </w:r>
          </w:p>
          <w:p w14:paraId="7949D884" w14:textId="77777777" w:rsidR="003751AA" w:rsidRPr="00CE198C" w:rsidRDefault="003751AA">
            <w:pPr>
              <w:pStyle w:val="P3Header1-Clauses"/>
              <w:numPr>
                <w:ilvl w:val="0"/>
                <w:numId w:val="112"/>
              </w:numPr>
              <w:spacing w:before="120" w:after="120"/>
              <w:ind w:left="1175" w:hanging="630"/>
              <w:rPr>
                <w:rFonts w:eastAsia="Calibri"/>
              </w:rPr>
            </w:pPr>
            <w:r w:rsidRPr="00CE198C">
              <w:rPr>
                <w:rFonts w:eastAsia="Calibri"/>
              </w:rPr>
              <w:t xml:space="preserve">name and reference </w:t>
            </w:r>
            <w:r w:rsidRPr="00CE198C">
              <w:t>number</w:t>
            </w:r>
            <w:r w:rsidRPr="00CE198C">
              <w:rPr>
                <w:rFonts w:eastAsia="Calibri"/>
              </w:rPr>
              <w:t xml:space="preserve"> of the contract being awarded, and </w:t>
            </w:r>
            <w:r w:rsidRPr="00CE198C">
              <w:t>the</w:t>
            </w:r>
            <w:r w:rsidRPr="00CE198C">
              <w:rPr>
                <w:rFonts w:eastAsia="Calibri"/>
              </w:rPr>
              <w:t xml:space="preserve"> selection method used; </w:t>
            </w:r>
          </w:p>
          <w:p w14:paraId="210449D3" w14:textId="77777777" w:rsidR="003751AA" w:rsidRPr="00CE198C" w:rsidRDefault="003751AA">
            <w:pPr>
              <w:pStyle w:val="P3Header1-Clauses"/>
              <w:numPr>
                <w:ilvl w:val="0"/>
                <w:numId w:val="112"/>
              </w:numPr>
              <w:spacing w:before="120" w:after="120"/>
              <w:ind w:left="1175" w:hanging="630"/>
              <w:rPr>
                <w:rFonts w:eastAsia="Calibri"/>
              </w:rPr>
            </w:pPr>
            <w:r w:rsidRPr="00CE198C">
              <w:rPr>
                <w:rFonts w:eastAsia="Calibri"/>
              </w:rPr>
              <w:t xml:space="preserve">names </w:t>
            </w:r>
            <w:r w:rsidRPr="00CE198C">
              <w:t>of</w:t>
            </w:r>
            <w:r w:rsidRPr="00CE198C">
              <w:rPr>
                <w:rFonts w:eastAsia="Calibri"/>
              </w:rPr>
              <w:t xml:space="preserve"> all Bidders that submitted Bids, and their Bid prices as read out at Bid opening, and as evaluated; </w:t>
            </w:r>
          </w:p>
          <w:p w14:paraId="3C90DF85" w14:textId="77777777" w:rsidR="003751AA" w:rsidRPr="00CE198C" w:rsidRDefault="003751AA">
            <w:pPr>
              <w:pStyle w:val="P3Header1-Clauses"/>
              <w:numPr>
                <w:ilvl w:val="0"/>
                <w:numId w:val="112"/>
              </w:numPr>
              <w:spacing w:before="120" w:after="120"/>
              <w:ind w:left="1175" w:hanging="630"/>
              <w:rPr>
                <w:rFonts w:eastAsia="Calibri"/>
              </w:rPr>
            </w:pPr>
            <w:r w:rsidRPr="00CE198C">
              <w:rPr>
                <w:rFonts w:eastAsia="Calibri"/>
              </w:rPr>
              <w:t xml:space="preserve">names of all Bidders whose Bids were rejected either as </w:t>
            </w:r>
            <w:r w:rsidRPr="00CE198C">
              <w:t>nonresponsive</w:t>
            </w:r>
            <w:r w:rsidRPr="00CE198C">
              <w:rPr>
                <w:rFonts w:eastAsia="Calibri"/>
              </w:rPr>
              <w:t xml:space="preserve"> or as not meeting qualification criteria, or were not evaluated, with the reasons therefor;</w:t>
            </w:r>
          </w:p>
          <w:p w14:paraId="1CDBD02E" w14:textId="77777777" w:rsidR="00EE2946" w:rsidRPr="00CE198C" w:rsidRDefault="003751AA">
            <w:pPr>
              <w:pStyle w:val="P3Header1-Clauses"/>
              <w:numPr>
                <w:ilvl w:val="0"/>
                <w:numId w:val="112"/>
              </w:numPr>
              <w:spacing w:before="120" w:after="120"/>
              <w:ind w:left="1175" w:hanging="630"/>
            </w:pPr>
            <w:r w:rsidRPr="00CE198C">
              <w:rPr>
                <w:rFonts w:eastAsia="Calibri"/>
              </w:rPr>
              <w:t xml:space="preserve">the </w:t>
            </w:r>
            <w:r w:rsidRPr="00CE198C">
              <w:t>name</w:t>
            </w:r>
            <w:r w:rsidRPr="00CE198C">
              <w:rPr>
                <w:rFonts w:eastAsia="Calibri"/>
              </w:rPr>
              <w:t xml:space="preserve"> of the successful Bidder, the final total contract price, the contract </w:t>
            </w:r>
            <w:r w:rsidRPr="00CE198C">
              <w:t>durat</w:t>
            </w:r>
            <w:r w:rsidR="0060023B" w:rsidRPr="00CE198C">
              <w:t>ion</w:t>
            </w:r>
            <w:r w:rsidR="0060023B" w:rsidRPr="00CE198C">
              <w:rPr>
                <w:rFonts w:eastAsia="Calibri"/>
              </w:rPr>
              <w:t xml:space="preserve"> and a summary of its scope</w:t>
            </w:r>
            <w:r w:rsidR="00EE2946" w:rsidRPr="00CE198C">
              <w:rPr>
                <w:rFonts w:eastAsia="Calibri"/>
              </w:rPr>
              <w:t>; and</w:t>
            </w:r>
          </w:p>
          <w:p w14:paraId="7AA94DF4" w14:textId="0255812B" w:rsidR="00893D9A" w:rsidRPr="00CE198C" w:rsidRDefault="00EE2946">
            <w:pPr>
              <w:pStyle w:val="P3Header1-Clauses"/>
              <w:numPr>
                <w:ilvl w:val="0"/>
                <w:numId w:val="112"/>
              </w:numPr>
              <w:spacing w:before="120" w:after="120"/>
              <w:ind w:left="1175" w:hanging="630"/>
            </w:pPr>
            <w:proofErr w:type="gramStart"/>
            <w:r w:rsidRPr="00CE198C">
              <w:t>successful</w:t>
            </w:r>
            <w:proofErr w:type="gramEnd"/>
            <w:r w:rsidRPr="00CE198C">
              <w:t xml:space="preserve"> Bidder’s </w:t>
            </w:r>
            <w:r w:rsidR="00847D6C" w:rsidRPr="00CE198C">
              <w:t>Beneficial Ownership Disclosure Form</w:t>
            </w:r>
            <w:r w:rsidRPr="00CE198C">
              <w:t>, if specified in BDS ITB 47.1</w:t>
            </w:r>
            <w:r w:rsidR="0060023B" w:rsidRPr="00CE198C">
              <w:rPr>
                <w:rFonts w:eastAsia="Calibri"/>
              </w:rPr>
              <w:t>.</w:t>
            </w:r>
          </w:p>
        </w:tc>
      </w:tr>
      <w:tr w:rsidR="007B586E" w:rsidRPr="00CE198C" w14:paraId="22D71365" w14:textId="77777777" w:rsidTr="003751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620"/>
          <w:jc w:val="center"/>
        </w:trPr>
        <w:tc>
          <w:tcPr>
            <w:tcW w:w="2406" w:type="dxa"/>
            <w:tcBorders>
              <w:top w:val="nil"/>
              <w:left w:val="nil"/>
              <w:bottom w:val="nil"/>
              <w:right w:val="nil"/>
            </w:tcBorders>
            <w:shd w:val="clear" w:color="auto" w:fill="auto"/>
          </w:tcPr>
          <w:p w14:paraId="139AA028"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2DFECBA4" w14:textId="77777777" w:rsidR="007B586E"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The Contract Award Notice shall be published on the </w:t>
            </w:r>
            <w:r w:rsidR="00893D9A" w:rsidRPr="00CE198C">
              <w:rPr>
                <w:rFonts w:cs="Times New Roman"/>
              </w:rPr>
              <w:t>Employer</w:t>
            </w:r>
            <w:r w:rsidRPr="00CE198C">
              <w:rPr>
                <w:rFonts w:cs="Times New Roman"/>
              </w:rPr>
              <w:t xml:space="preserve">’s website with free access if available, or in at least one newspaper of national circulation in the </w:t>
            </w:r>
            <w:r w:rsidR="00893D9A" w:rsidRPr="00CE198C">
              <w:rPr>
                <w:rFonts w:cs="Times New Roman"/>
              </w:rPr>
              <w:t>Employer</w:t>
            </w:r>
            <w:r w:rsidRPr="00CE198C">
              <w:rPr>
                <w:rFonts w:cs="Times New Roman"/>
              </w:rPr>
              <w:t xml:space="preserve">’s Country, or in the official gazette. The </w:t>
            </w:r>
            <w:r w:rsidR="00893D9A" w:rsidRPr="00CE198C">
              <w:rPr>
                <w:rFonts w:cs="Times New Roman"/>
              </w:rPr>
              <w:t>Employer</w:t>
            </w:r>
            <w:r w:rsidRPr="00CE198C">
              <w:rPr>
                <w:rFonts w:cs="Times New Roman"/>
              </w:rPr>
              <w:t xml:space="preserve"> shall also publish the contract award notice in UNDB online.</w:t>
            </w:r>
          </w:p>
        </w:tc>
      </w:tr>
      <w:tr w:rsidR="00246B3B" w:rsidRPr="00CE198C" w14:paraId="71B50DF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00FC1BD" w14:textId="77777777" w:rsidR="007B586E" w:rsidRPr="00CE198C" w:rsidRDefault="007B586E" w:rsidP="00CE198C">
            <w:pPr>
              <w:pStyle w:val="Header1-Clauses"/>
              <w:numPr>
                <w:ilvl w:val="0"/>
                <w:numId w:val="0"/>
              </w:numPr>
              <w:spacing w:after="120"/>
              <w:jc w:val="both"/>
              <w:rPr>
                <w:rFonts w:ascii="Times New Roman" w:hAnsi="Times New Roman"/>
                <w:sz w:val="24"/>
                <w:szCs w:val="24"/>
              </w:rPr>
            </w:pPr>
          </w:p>
        </w:tc>
        <w:tc>
          <w:tcPr>
            <w:tcW w:w="7201" w:type="dxa"/>
            <w:tcBorders>
              <w:top w:val="nil"/>
              <w:left w:val="nil"/>
              <w:bottom w:val="nil"/>
              <w:right w:val="nil"/>
            </w:tcBorders>
            <w:shd w:val="clear" w:color="auto" w:fill="auto"/>
          </w:tcPr>
          <w:p w14:paraId="67884467" w14:textId="77777777" w:rsidR="007B586E"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Until a formal contract is prepared and executed, the </w:t>
            </w:r>
            <w:r w:rsidR="00E741C5" w:rsidRPr="00CE198C">
              <w:rPr>
                <w:rFonts w:cs="Times New Roman"/>
              </w:rPr>
              <w:t>Letter of Acceptance</w:t>
            </w:r>
            <w:r w:rsidRPr="00CE198C">
              <w:rPr>
                <w:rFonts w:cs="Times New Roman"/>
              </w:rPr>
              <w:t xml:space="preserve"> shall constitute a binding Contract.</w:t>
            </w:r>
          </w:p>
        </w:tc>
      </w:tr>
      <w:tr w:rsidR="00C729A4" w:rsidRPr="00CE198C" w14:paraId="29747AF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9E5A1CF" w14:textId="77777777" w:rsidR="00C729A4" w:rsidRPr="00CE198C" w:rsidRDefault="00C729A4" w:rsidP="00CE198C">
            <w:pPr>
              <w:pStyle w:val="Section1-Clauses"/>
              <w:numPr>
                <w:ilvl w:val="0"/>
                <w:numId w:val="27"/>
              </w:numPr>
              <w:tabs>
                <w:tab w:val="clear" w:pos="432"/>
              </w:tabs>
              <w:spacing w:before="120" w:after="120"/>
              <w:ind w:left="360" w:hanging="360"/>
              <w:jc w:val="both"/>
            </w:pPr>
            <w:bookmarkStart w:id="508" w:name="_Toc435624878"/>
            <w:bookmarkStart w:id="509" w:name="_Toc448224273"/>
            <w:bookmarkStart w:id="510" w:name="_Toc25317537"/>
            <w:r w:rsidRPr="00CE198C">
              <w:lastRenderedPageBreak/>
              <w:t>Debriefing by the Employer</w:t>
            </w:r>
            <w:bookmarkEnd w:id="508"/>
            <w:bookmarkEnd w:id="509"/>
            <w:bookmarkEnd w:id="510"/>
          </w:p>
        </w:tc>
        <w:tc>
          <w:tcPr>
            <w:tcW w:w="7201" w:type="dxa"/>
            <w:tcBorders>
              <w:top w:val="nil"/>
              <w:left w:val="nil"/>
              <w:bottom w:val="nil"/>
              <w:right w:val="nil"/>
            </w:tcBorders>
            <w:shd w:val="clear" w:color="auto" w:fill="auto"/>
          </w:tcPr>
          <w:p w14:paraId="097D5D64" w14:textId="77777777" w:rsidR="00C729A4"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On receipt of the </w:t>
            </w:r>
            <w:r w:rsidR="00893D9A" w:rsidRPr="00CE198C">
              <w:rPr>
                <w:rFonts w:cs="Times New Roman"/>
              </w:rPr>
              <w:t>Employer</w:t>
            </w:r>
            <w:r w:rsidRPr="00CE198C">
              <w:rPr>
                <w:rFonts w:cs="Times New Roman"/>
              </w:rPr>
              <w:t>’s Notification of Intention to Award referred to in ITB 4</w:t>
            </w:r>
            <w:r w:rsidR="00281D16" w:rsidRPr="00CE198C">
              <w:rPr>
                <w:rFonts w:cs="Times New Roman"/>
              </w:rPr>
              <w:t>3</w:t>
            </w:r>
            <w:r w:rsidRPr="00CE198C">
              <w:rPr>
                <w:rFonts w:cs="Times New Roman"/>
              </w:rPr>
              <w:t xml:space="preserve">.1, an unsuccessful Bidder has three (3) Business Days to make a written request to the </w:t>
            </w:r>
            <w:r w:rsidR="00893D9A" w:rsidRPr="00CE198C">
              <w:rPr>
                <w:rFonts w:cs="Times New Roman"/>
              </w:rPr>
              <w:t>Employer</w:t>
            </w:r>
            <w:r w:rsidRPr="00CE198C">
              <w:rPr>
                <w:rFonts w:cs="Times New Roman"/>
              </w:rPr>
              <w:t xml:space="preserve"> for a debriefing. The </w:t>
            </w:r>
            <w:r w:rsidR="00893D9A" w:rsidRPr="00CE198C">
              <w:rPr>
                <w:rFonts w:cs="Times New Roman"/>
              </w:rPr>
              <w:t>Employer</w:t>
            </w:r>
            <w:r w:rsidRPr="00CE198C">
              <w:rPr>
                <w:rFonts w:cs="Times New Roman"/>
              </w:rPr>
              <w:t xml:space="preserve"> shall provide a debriefing to all unsuccessful Bidders whose request is received within this deadline.</w:t>
            </w:r>
          </w:p>
        </w:tc>
      </w:tr>
      <w:tr w:rsidR="007B586E" w:rsidRPr="00CE198C" w14:paraId="3D439DA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49EA4C1" w14:textId="77777777" w:rsidR="007B586E" w:rsidRPr="00CE198C" w:rsidRDefault="007B586E" w:rsidP="00CE198C">
            <w:pPr>
              <w:pStyle w:val="S1-Header2"/>
              <w:spacing w:before="120" w:after="120"/>
              <w:ind w:left="432"/>
              <w:jc w:val="both"/>
            </w:pPr>
          </w:p>
        </w:tc>
        <w:tc>
          <w:tcPr>
            <w:tcW w:w="7201" w:type="dxa"/>
            <w:tcBorders>
              <w:top w:val="nil"/>
              <w:left w:val="nil"/>
              <w:bottom w:val="nil"/>
              <w:right w:val="nil"/>
            </w:tcBorders>
            <w:shd w:val="clear" w:color="auto" w:fill="auto"/>
          </w:tcPr>
          <w:p w14:paraId="05237B73" w14:textId="77777777" w:rsidR="007B586E"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Where a request for debriefing is received within the deadline, the </w:t>
            </w:r>
            <w:r w:rsidR="00893D9A" w:rsidRPr="00CE198C">
              <w:rPr>
                <w:rFonts w:cs="Times New Roman"/>
              </w:rPr>
              <w:t>Employer</w:t>
            </w:r>
            <w:r w:rsidRPr="00CE198C">
              <w:rPr>
                <w:rFonts w:cs="Times New Roman"/>
              </w:rPr>
              <w:t xml:space="preserve"> shall provide a debriefing within five (5) Business Days, unless the </w:t>
            </w:r>
            <w:r w:rsidR="00893D9A" w:rsidRPr="00CE198C">
              <w:rPr>
                <w:rFonts w:cs="Times New Roman"/>
              </w:rPr>
              <w:t>Employer</w:t>
            </w:r>
            <w:r w:rsidRPr="00CE198C">
              <w:rPr>
                <w:rFonts w:cs="Times New Roman"/>
              </w:rPr>
              <w:t xml:space="preserve"> decides, for justifiable reasons, to provide the debriefing outside this timeframe. In that case, the standstill period shall automatically be extended until five (5) Business Days after such debriefing is provided.  If more than one debriefing is so delayed, the standstill period shall not end earlier than five (5) Business Days after the last debriefing takes place. The </w:t>
            </w:r>
            <w:r w:rsidR="00893D9A" w:rsidRPr="00CE198C">
              <w:rPr>
                <w:rFonts w:cs="Times New Roman"/>
              </w:rPr>
              <w:t>Employer</w:t>
            </w:r>
            <w:r w:rsidRPr="00CE198C">
              <w:rPr>
                <w:rFonts w:cs="Times New Roman"/>
              </w:rPr>
              <w:t xml:space="preserve"> shall promptly inform, by the quickest means available, all Bidders of the extended standstill period</w:t>
            </w:r>
          </w:p>
        </w:tc>
      </w:tr>
      <w:tr w:rsidR="00A913C9" w:rsidRPr="00CE198C" w14:paraId="3D52993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603F651" w14:textId="77777777" w:rsidR="00A913C9" w:rsidRPr="00CE198C" w:rsidRDefault="00A913C9" w:rsidP="00CE198C">
            <w:pPr>
              <w:pStyle w:val="S1-Header2"/>
              <w:spacing w:before="120" w:after="120"/>
              <w:ind w:left="432"/>
              <w:jc w:val="both"/>
            </w:pPr>
          </w:p>
        </w:tc>
        <w:tc>
          <w:tcPr>
            <w:tcW w:w="7201" w:type="dxa"/>
            <w:tcBorders>
              <w:top w:val="nil"/>
              <w:left w:val="nil"/>
              <w:bottom w:val="nil"/>
              <w:right w:val="nil"/>
            </w:tcBorders>
            <w:shd w:val="clear" w:color="auto" w:fill="auto"/>
          </w:tcPr>
          <w:p w14:paraId="410D7BC9" w14:textId="77777777" w:rsidR="00A913C9" w:rsidRPr="00CE198C" w:rsidRDefault="003751AA" w:rsidP="00CE198C">
            <w:pPr>
              <w:pStyle w:val="Header2-SubClauses"/>
              <w:numPr>
                <w:ilvl w:val="1"/>
                <w:numId w:val="27"/>
              </w:numPr>
              <w:spacing w:before="120" w:after="120"/>
              <w:ind w:left="511" w:hanging="596"/>
              <w:rPr>
                <w:rFonts w:cs="Times New Roman"/>
              </w:rPr>
            </w:pPr>
            <w:r w:rsidRPr="00CE198C">
              <w:rPr>
                <w:rFonts w:cs="Times New Roman"/>
              </w:rPr>
              <w:t xml:space="preserve">Where a request for debriefing is received by the </w:t>
            </w:r>
            <w:r w:rsidR="00893D9A" w:rsidRPr="00CE198C">
              <w:rPr>
                <w:rFonts w:cs="Times New Roman"/>
              </w:rPr>
              <w:t>Employer</w:t>
            </w:r>
            <w:r w:rsidRPr="00CE198C">
              <w:rPr>
                <w:rFonts w:cs="Times New Roman"/>
              </w:rPr>
              <w:t xml:space="preserve"> later than the three (3)-Business Day deadline, the </w:t>
            </w:r>
            <w:r w:rsidR="00893D9A" w:rsidRPr="00CE198C">
              <w:rPr>
                <w:rFonts w:cs="Times New Roman"/>
              </w:rPr>
              <w:t>Employer</w:t>
            </w:r>
            <w:r w:rsidRPr="00CE198C">
              <w:rPr>
                <w:rFonts w:cs="Times New Roman"/>
              </w:rPr>
              <w:t xml:space="preserve"> should provide the debriefing as soon as practicable, and normally no later than fifteen (15) Business Days from the date of publication of Public Notice of Award of contract. Requests for debriefing received outside the three (3)-day deadline shall not lead to extension of the standstill period.  </w:t>
            </w:r>
          </w:p>
        </w:tc>
      </w:tr>
      <w:tr w:rsidR="00A913C9" w:rsidRPr="00CE198C" w14:paraId="43214B5C"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4CDEDD0" w14:textId="77777777" w:rsidR="00A913C9" w:rsidRPr="00CE198C" w:rsidRDefault="00A913C9" w:rsidP="00CE198C">
            <w:pPr>
              <w:pStyle w:val="S1-Header2"/>
              <w:spacing w:before="120" w:after="120"/>
              <w:ind w:left="432"/>
              <w:jc w:val="both"/>
            </w:pPr>
          </w:p>
        </w:tc>
        <w:tc>
          <w:tcPr>
            <w:tcW w:w="7201" w:type="dxa"/>
            <w:tcBorders>
              <w:top w:val="nil"/>
              <w:left w:val="nil"/>
              <w:bottom w:val="nil"/>
              <w:right w:val="nil"/>
            </w:tcBorders>
            <w:shd w:val="clear" w:color="auto" w:fill="auto"/>
          </w:tcPr>
          <w:p w14:paraId="0B291BEF" w14:textId="77777777" w:rsidR="00A913C9" w:rsidRPr="00CE198C" w:rsidRDefault="00893D9A" w:rsidP="00CE198C">
            <w:pPr>
              <w:pStyle w:val="Header2-SubClauses"/>
              <w:numPr>
                <w:ilvl w:val="1"/>
                <w:numId w:val="27"/>
              </w:numPr>
              <w:spacing w:before="120" w:after="120"/>
              <w:ind w:left="511" w:hanging="596"/>
              <w:rPr>
                <w:rFonts w:cs="Times New Roman"/>
              </w:rPr>
            </w:pPr>
            <w:r w:rsidRPr="00CE198C">
              <w:rPr>
                <w:rFonts w:cs="Times New Roman"/>
              </w:rPr>
              <w:t xml:space="preserve">Debriefings of unsuccessful Bidders may be done in writing or verbally. The Bidder shall bear </w:t>
            </w:r>
            <w:proofErr w:type="gramStart"/>
            <w:r w:rsidRPr="00CE198C">
              <w:rPr>
                <w:rFonts w:cs="Times New Roman"/>
              </w:rPr>
              <w:t>their own</w:t>
            </w:r>
            <w:proofErr w:type="gramEnd"/>
            <w:r w:rsidRPr="00CE198C">
              <w:rPr>
                <w:rFonts w:cs="Times New Roman"/>
              </w:rPr>
              <w:t xml:space="preserve"> costs of attending such a debriefing meeting. </w:t>
            </w:r>
          </w:p>
        </w:tc>
      </w:tr>
      <w:tr w:rsidR="007B586E" w:rsidRPr="00CE198C" w14:paraId="15C5CEB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F54D05A"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511" w:name="_Toc438438867"/>
            <w:bookmarkStart w:id="512" w:name="_Toc438532661"/>
            <w:bookmarkStart w:id="513" w:name="_Toc438734011"/>
            <w:bookmarkStart w:id="514" w:name="_Toc438907047"/>
            <w:bookmarkStart w:id="515" w:name="_Toc438907246"/>
            <w:bookmarkStart w:id="516" w:name="_Toc97371046"/>
            <w:bookmarkStart w:id="517" w:name="_Toc139863142"/>
            <w:bookmarkStart w:id="518" w:name="_Toc325723962"/>
            <w:bookmarkStart w:id="519" w:name="_Toc435624879"/>
            <w:bookmarkStart w:id="520" w:name="_Toc448224274"/>
            <w:bookmarkStart w:id="521" w:name="_Toc25317538"/>
            <w:r w:rsidRPr="00CE198C">
              <w:t>Signing of Contract</w:t>
            </w:r>
            <w:bookmarkEnd w:id="511"/>
            <w:bookmarkEnd w:id="512"/>
            <w:bookmarkEnd w:id="513"/>
            <w:bookmarkEnd w:id="514"/>
            <w:bookmarkEnd w:id="515"/>
            <w:bookmarkEnd w:id="516"/>
            <w:bookmarkEnd w:id="517"/>
            <w:bookmarkEnd w:id="518"/>
            <w:bookmarkEnd w:id="519"/>
            <w:bookmarkEnd w:id="520"/>
            <w:bookmarkEnd w:id="521"/>
          </w:p>
        </w:tc>
        <w:tc>
          <w:tcPr>
            <w:tcW w:w="7201" w:type="dxa"/>
            <w:tcBorders>
              <w:top w:val="nil"/>
              <w:left w:val="nil"/>
              <w:bottom w:val="nil"/>
              <w:right w:val="nil"/>
            </w:tcBorders>
            <w:shd w:val="clear" w:color="auto" w:fill="auto"/>
          </w:tcPr>
          <w:p w14:paraId="23C9F4EC" w14:textId="77777777" w:rsidR="007B586E" w:rsidRPr="00CE198C" w:rsidRDefault="00CD5401" w:rsidP="00CE198C">
            <w:pPr>
              <w:pStyle w:val="Header2-SubClauses"/>
              <w:numPr>
                <w:ilvl w:val="1"/>
                <w:numId w:val="27"/>
              </w:numPr>
              <w:spacing w:before="120" w:after="120"/>
              <w:ind w:left="511" w:hanging="596"/>
              <w:rPr>
                <w:rFonts w:cs="Times New Roman"/>
              </w:rPr>
            </w:pPr>
            <w:r w:rsidRPr="00CE198C">
              <w:rPr>
                <w:rFonts w:cs="Times New Roman"/>
              </w:rPr>
              <w:t>The Employer shall send to the successful Bidder the Letter of Acceptance including the Contract Agreement, and, if specified in the BDS, a request to submit the Beneficial Ownership Disclosure Form providing additional information on its beneficial ownership</w:t>
            </w:r>
            <w:r w:rsidR="00C83414" w:rsidRPr="00CE198C">
              <w:rPr>
                <w:rFonts w:cs="Times New Roman"/>
              </w:rPr>
              <w:t xml:space="preserve">. The Beneficial Ownership Disclosure Form, if so requested, shall be submitted within eight (8) Business Days of receiving this request. </w:t>
            </w:r>
            <w:r w:rsidRPr="00CE198C">
              <w:rPr>
                <w:rFonts w:cs="Times New Roman"/>
              </w:rPr>
              <w:t xml:space="preserve"> </w:t>
            </w:r>
          </w:p>
        </w:tc>
      </w:tr>
      <w:tr w:rsidR="007B586E" w:rsidRPr="00CE198C" w14:paraId="7D787A9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096FE51" w14:textId="77777777" w:rsidR="007B586E" w:rsidRPr="00CE198C" w:rsidRDefault="007B586E" w:rsidP="00CE198C">
            <w:pPr>
              <w:pStyle w:val="S1-Header2"/>
              <w:spacing w:before="120" w:after="120"/>
              <w:ind w:left="432"/>
              <w:jc w:val="both"/>
            </w:pPr>
          </w:p>
        </w:tc>
        <w:tc>
          <w:tcPr>
            <w:tcW w:w="7201" w:type="dxa"/>
            <w:tcBorders>
              <w:top w:val="nil"/>
              <w:left w:val="nil"/>
              <w:bottom w:val="nil"/>
              <w:right w:val="nil"/>
            </w:tcBorders>
            <w:shd w:val="clear" w:color="auto" w:fill="auto"/>
          </w:tcPr>
          <w:p w14:paraId="1BA7551A" w14:textId="77777777" w:rsidR="007B586E" w:rsidRPr="00CE198C" w:rsidRDefault="00C83414" w:rsidP="00CE198C">
            <w:pPr>
              <w:pStyle w:val="Header2-SubClauses"/>
              <w:numPr>
                <w:ilvl w:val="1"/>
                <w:numId w:val="27"/>
              </w:numPr>
              <w:spacing w:before="120" w:after="120"/>
              <w:ind w:left="511" w:hanging="596"/>
              <w:rPr>
                <w:rFonts w:cs="Times New Roman"/>
              </w:rPr>
            </w:pPr>
            <w:r w:rsidRPr="00CE198C">
              <w:rPr>
                <w:rFonts w:cs="Times New Roman"/>
              </w:rPr>
              <w:t>The successful Bidder shall sign, date and return to the Employer, the Contract Agreement within twenty-eight (28) days of its receipt</w:t>
            </w:r>
            <w:r w:rsidR="00CD5401" w:rsidRPr="00CE198C">
              <w:rPr>
                <w:rFonts w:cs="Times New Roman"/>
              </w:rPr>
              <w:t>.</w:t>
            </w:r>
          </w:p>
        </w:tc>
      </w:tr>
      <w:tr w:rsidR="007B586E" w:rsidRPr="00CE198C" w14:paraId="13FDAEE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204033F"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522" w:name="_Toc432229716"/>
            <w:bookmarkStart w:id="523" w:name="_Toc432663323"/>
            <w:bookmarkStart w:id="524" w:name="_Toc432663519"/>
            <w:bookmarkStart w:id="525" w:name="_Toc432663714"/>
            <w:bookmarkStart w:id="526" w:name="_Toc433224145"/>
            <w:bookmarkStart w:id="527" w:name="_Toc435519249"/>
            <w:bookmarkStart w:id="528" w:name="_Toc435624883"/>
            <w:bookmarkStart w:id="529" w:name="_Toc438438868"/>
            <w:bookmarkStart w:id="530" w:name="_Toc438532662"/>
            <w:bookmarkStart w:id="531" w:name="_Toc438734012"/>
            <w:bookmarkStart w:id="532" w:name="_Toc438907048"/>
            <w:bookmarkStart w:id="533" w:name="_Toc438907247"/>
            <w:bookmarkStart w:id="534" w:name="_Toc97371047"/>
            <w:bookmarkStart w:id="535" w:name="_Toc139863143"/>
            <w:bookmarkStart w:id="536" w:name="_Toc325723963"/>
            <w:bookmarkStart w:id="537" w:name="_Toc435624886"/>
            <w:bookmarkStart w:id="538" w:name="_Toc448224275"/>
            <w:bookmarkStart w:id="539" w:name="_Toc25317539"/>
            <w:bookmarkEnd w:id="522"/>
            <w:bookmarkEnd w:id="523"/>
            <w:bookmarkEnd w:id="524"/>
            <w:bookmarkEnd w:id="525"/>
            <w:bookmarkEnd w:id="526"/>
            <w:bookmarkEnd w:id="527"/>
            <w:bookmarkEnd w:id="528"/>
            <w:r w:rsidRPr="00CE198C">
              <w:t>Performance Security</w:t>
            </w:r>
            <w:bookmarkEnd w:id="529"/>
            <w:bookmarkEnd w:id="530"/>
            <w:bookmarkEnd w:id="531"/>
            <w:bookmarkEnd w:id="532"/>
            <w:bookmarkEnd w:id="533"/>
            <w:bookmarkEnd w:id="534"/>
            <w:bookmarkEnd w:id="535"/>
            <w:bookmarkEnd w:id="536"/>
            <w:bookmarkEnd w:id="537"/>
            <w:bookmarkEnd w:id="538"/>
            <w:bookmarkEnd w:id="539"/>
          </w:p>
        </w:tc>
        <w:tc>
          <w:tcPr>
            <w:tcW w:w="7201" w:type="dxa"/>
            <w:tcBorders>
              <w:top w:val="nil"/>
              <w:left w:val="nil"/>
              <w:bottom w:val="nil"/>
              <w:right w:val="nil"/>
            </w:tcBorders>
            <w:shd w:val="clear" w:color="auto" w:fill="auto"/>
          </w:tcPr>
          <w:p w14:paraId="3EFD3C43"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Within twenty-eight (28) days of the receipt of </w:t>
            </w:r>
            <w:r w:rsidR="00EB2248" w:rsidRPr="00CE198C">
              <w:rPr>
                <w:rFonts w:cs="Times New Roman"/>
              </w:rPr>
              <w:t>the Letter of Acceptance</w:t>
            </w:r>
            <w:r w:rsidRPr="00CE198C">
              <w:rPr>
                <w:rFonts w:cs="Times New Roman"/>
              </w:rPr>
              <w:t xml:space="preserve"> from the </w:t>
            </w:r>
            <w:r w:rsidR="00283744" w:rsidRPr="00CE198C">
              <w:rPr>
                <w:rStyle w:val="StyleHeader2-SubClausesItalicChar"/>
                <w:rFonts w:cs="Times New Roman"/>
                <w:i w:val="0"/>
              </w:rPr>
              <w:t>Employer</w:t>
            </w:r>
            <w:r w:rsidRPr="00CE198C">
              <w:rPr>
                <w:rFonts w:cs="Times New Roman"/>
              </w:rPr>
              <w:t xml:space="preserve">, the successful Bidder shall furnish the </w:t>
            </w:r>
            <w:r w:rsidR="004608E4" w:rsidRPr="00CE198C">
              <w:rPr>
                <w:rFonts w:cs="Times New Roman"/>
              </w:rPr>
              <w:t>Performance S</w:t>
            </w:r>
            <w:r w:rsidR="00EB2248" w:rsidRPr="00CE198C">
              <w:rPr>
                <w:rFonts w:cs="Times New Roman"/>
              </w:rPr>
              <w:t xml:space="preserve">ecurity </w:t>
            </w:r>
            <w:r w:rsidR="00F82CA6" w:rsidRPr="00CE198C">
              <w:rPr>
                <w:rFonts w:cs="Times New Roman"/>
                <w:color w:val="000000" w:themeColor="text1"/>
              </w:rPr>
              <w:t xml:space="preserve">and, if required in the BDS, the </w:t>
            </w:r>
            <w:r w:rsidR="0020732D" w:rsidRPr="00CE198C">
              <w:rPr>
                <w:rFonts w:cs="Times New Roman"/>
              </w:rPr>
              <w:t>Environmental</w:t>
            </w:r>
            <w:r w:rsidR="0020732D" w:rsidRPr="00CE198C">
              <w:rPr>
                <w:rFonts w:cs="Times New Roman"/>
                <w:color w:val="000000" w:themeColor="text1"/>
              </w:rPr>
              <w:t xml:space="preserve"> and Social (ES) </w:t>
            </w:r>
            <w:r w:rsidR="00F82CA6" w:rsidRPr="00CE198C">
              <w:rPr>
                <w:rFonts w:cs="Times New Roman"/>
                <w:color w:val="000000" w:themeColor="text1"/>
              </w:rPr>
              <w:t xml:space="preserve">Performance Security </w:t>
            </w:r>
            <w:r w:rsidR="00EB2248" w:rsidRPr="00CE198C">
              <w:rPr>
                <w:rFonts w:cs="Times New Roman"/>
              </w:rPr>
              <w:t>in accordance with the General C</w:t>
            </w:r>
            <w:r w:rsidRPr="00CE198C">
              <w:rPr>
                <w:rFonts w:cs="Times New Roman"/>
              </w:rPr>
              <w:t xml:space="preserve">onditions of </w:t>
            </w:r>
            <w:r w:rsidR="00EB2248" w:rsidRPr="00CE198C">
              <w:rPr>
                <w:rFonts w:cs="Times New Roman"/>
              </w:rPr>
              <w:t>C</w:t>
            </w:r>
            <w:r w:rsidRPr="00CE198C">
              <w:rPr>
                <w:rFonts w:cs="Times New Roman"/>
              </w:rPr>
              <w:t xml:space="preserve">ontract, subject to </w:t>
            </w:r>
            <w:r w:rsidR="004608E4" w:rsidRPr="00CE198C">
              <w:rPr>
                <w:rFonts w:cs="Times New Roman"/>
              </w:rPr>
              <w:lastRenderedPageBreak/>
              <w:t>ITB 38.</w:t>
            </w:r>
            <w:r w:rsidR="00EB2248" w:rsidRPr="00CE198C">
              <w:rPr>
                <w:rFonts w:cs="Times New Roman"/>
              </w:rPr>
              <w:t xml:space="preserve">2 </w:t>
            </w:r>
            <w:r w:rsidR="004608E4" w:rsidRPr="00CE198C">
              <w:rPr>
                <w:rFonts w:cs="Times New Roman"/>
              </w:rPr>
              <w:t>(b</w:t>
            </w:r>
            <w:r w:rsidR="00932060" w:rsidRPr="00CE198C">
              <w:rPr>
                <w:rFonts w:cs="Times New Roman"/>
              </w:rPr>
              <w:t>)</w:t>
            </w:r>
            <w:r w:rsidRPr="00CE198C">
              <w:rPr>
                <w:rFonts w:cs="Times New Roman"/>
              </w:rPr>
              <w:t xml:space="preserve">, using for that purpose the Performance Security </w:t>
            </w:r>
            <w:r w:rsidR="00F82CA6" w:rsidRPr="00CE198C">
              <w:rPr>
                <w:rFonts w:cs="Times New Roman"/>
                <w:color w:val="000000" w:themeColor="text1"/>
              </w:rPr>
              <w:t>and ES Performance Security Forms</w:t>
            </w:r>
            <w:r w:rsidRPr="00CE198C">
              <w:rPr>
                <w:rFonts w:cs="Times New Roman"/>
              </w:rPr>
              <w:t xml:space="preserve"> included in Section X</w:t>
            </w:r>
            <w:r w:rsidR="0041149D" w:rsidRPr="00CE198C">
              <w:rPr>
                <w:rFonts w:cs="Times New Roman"/>
              </w:rPr>
              <w:t xml:space="preserve">, </w:t>
            </w:r>
            <w:r w:rsidRPr="00CE198C">
              <w:rPr>
                <w:rFonts w:cs="Times New Roman"/>
              </w:rPr>
              <w:t xml:space="preserve">Contract Forms, or another form acceptable to the </w:t>
            </w:r>
            <w:r w:rsidR="00283744" w:rsidRPr="00CE198C">
              <w:rPr>
                <w:rStyle w:val="StyleHeader2-SubClausesItalicChar"/>
                <w:rFonts w:cs="Times New Roman"/>
                <w:i w:val="0"/>
              </w:rPr>
              <w:t>Employer</w:t>
            </w:r>
            <w:r w:rsidRPr="00CE198C">
              <w:rPr>
                <w:rFonts w:cs="Times New Roman"/>
              </w:rPr>
              <w:t>.</w:t>
            </w:r>
            <w:r w:rsidRPr="00CE198C">
              <w:rPr>
                <w:rFonts w:cs="Times New Roman"/>
                <w:i/>
              </w:rPr>
              <w:t xml:space="preserve"> </w:t>
            </w:r>
            <w:r w:rsidRPr="00CE198C">
              <w:rPr>
                <w:rStyle w:val="StyleHeader2-SubClausesItalicChar"/>
                <w:rFonts w:cs="Times New Roman"/>
                <w:i w:val="0"/>
              </w:rPr>
              <w:t xml:space="preserve">If the </w:t>
            </w:r>
            <w:r w:rsidR="000177A5" w:rsidRPr="00CE198C">
              <w:rPr>
                <w:rStyle w:val="StyleHeader2-SubClausesItalicChar"/>
                <w:rFonts w:cs="Times New Roman"/>
                <w:i w:val="0"/>
              </w:rPr>
              <w:t xml:space="preserve">Performance Security </w:t>
            </w:r>
            <w:r w:rsidRPr="00CE198C">
              <w:rPr>
                <w:rStyle w:val="StyleHeader2-SubClausesItalicChar"/>
                <w:rFonts w:cs="Times New Roman"/>
                <w:i w:val="0"/>
              </w:rPr>
              <w:t xml:space="preserve">furnished by the successful Bidder is in the form of a bond, it shall be issued by a bonding or insurance company that has been determined by the successful Bidder to be acceptable to the </w:t>
            </w:r>
            <w:r w:rsidR="00283744" w:rsidRPr="00CE198C">
              <w:rPr>
                <w:rStyle w:val="StyleHeader2-SubClausesItalicChar"/>
                <w:rFonts w:cs="Times New Roman"/>
                <w:i w:val="0"/>
              </w:rPr>
              <w:t>Employer</w:t>
            </w:r>
            <w:r w:rsidRPr="00CE198C">
              <w:rPr>
                <w:rStyle w:val="StyleHeader2-SubClausesItalicChar"/>
                <w:rFonts w:cs="Times New Roman"/>
                <w:i w:val="0"/>
              </w:rPr>
              <w:t xml:space="preserve">. A foreign institution providing a bond shall have a correspondent </w:t>
            </w:r>
            <w:r w:rsidRPr="00CE198C">
              <w:rPr>
                <w:rFonts w:cs="Times New Roman"/>
                <w:iCs/>
                <w:spacing w:val="-2"/>
              </w:rPr>
              <w:t>financial institution</w:t>
            </w:r>
            <w:r w:rsidRPr="00CE198C">
              <w:rPr>
                <w:rFonts w:cs="Times New Roman"/>
                <w:i/>
                <w:spacing w:val="-2"/>
              </w:rPr>
              <w:t xml:space="preserve"> </w:t>
            </w:r>
            <w:r w:rsidRPr="00CE198C">
              <w:rPr>
                <w:rStyle w:val="StyleHeader2-SubClausesItalicChar"/>
                <w:rFonts w:cs="Times New Roman"/>
                <w:i w:val="0"/>
              </w:rPr>
              <w:t xml:space="preserve">located in the </w:t>
            </w:r>
            <w:r w:rsidR="00283744" w:rsidRPr="00CE198C">
              <w:rPr>
                <w:rStyle w:val="StyleHeader2-SubClausesItalicChar"/>
                <w:rFonts w:cs="Times New Roman"/>
                <w:i w:val="0"/>
                <w:color w:val="000000"/>
              </w:rPr>
              <w:t>Employer</w:t>
            </w:r>
            <w:r w:rsidRPr="00CE198C">
              <w:rPr>
                <w:rStyle w:val="StyleHeader2-SubClausesItalicChar"/>
                <w:rFonts w:cs="Times New Roman"/>
                <w:i w:val="0"/>
                <w:color w:val="000000"/>
              </w:rPr>
              <w:t>’s Country</w:t>
            </w:r>
            <w:r w:rsidR="00FD2B92" w:rsidRPr="00CE198C">
              <w:rPr>
                <w:rStyle w:val="StyleHeader2-SubClausesItalicChar"/>
                <w:rFonts w:cs="Times New Roman"/>
                <w:i w:val="0"/>
                <w:color w:val="000000"/>
              </w:rPr>
              <w:t xml:space="preserve">, </w:t>
            </w:r>
            <w:r w:rsidR="00FD2B92" w:rsidRPr="00CE198C">
              <w:rPr>
                <w:rFonts w:cs="Times New Roman"/>
                <w:bCs/>
                <w:color w:val="000000"/>
              </w:rPr>
              <w:t>unless the Employer has agreed in writing that a correspondent financial institution is not required.</w:t>
            </w:r>
          </w:p>
        </w:tc>
      </w:tr>
      <w:tr w:rsidR="007B586E" w:rsidRPr="00CE198C" w14:paraId="119E490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62BC896" w14:textId="77777777" w:rsidR="007B586E" w:rsidRPr="00CE198C" w:rsidRDefault="007B586E" w:rsidP="00CE198C">
            <w:pPr>
              <w:spacing w:before="120" w:after="120"/>
              <w:jc w:val="both"/>
            </w:pPr>
          </w:p>
        </w:tc>
        <w:tc>
          <w:tcPr>
            <w:tcW w:w="7201" w:type="dxa"/>
            <w:tcBorders>
              <w:top w:val="nil"/>
              <w:left w:val="nil"/>
              <w:bottom w:val="nil"/>
              <w:right w:val="nil"/>
            </w:tcBorders>
            <w:shd w:val="clear" w:color="auto" w:fill="auto"/>
          </w:tcPr>
          <w:p w14:paraId="58BACED9"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Failure of the successful Bidder to submit the above-mentioned Performance Security </w:t>
            </w:r>
            <w:r w:rsidR="00F82CA6" w:rsidRPr="00CE198C">
              <w:rPr>
                <w:rFonts w:cs="Times New Roman"/>
                <w:color w:val="000000" w:themeColor="text1"/>
              </w:rPr>
              <w:t xml:space="preserve">and, if required in the BDS, the </w:t>
            </w:r>
            <w:r w:rsidR="0020732D" w:rsidRPr="00CE198C">
              <w:rPr>
                <w:rFonts w:cs="Times New Roman"/>
                <w:color w:val="000000" w:themeColor="text1"/>
              </w:rPr>
              <w:t xml:space="preserve">Environmental and Social (ES) </w:t>
            </w:r>
            <w:r w:rsidR="00F82CA6" w:rsidRPr="00CE198C">
              <w:rPr>
                <w:rFonts w:cs="Times New Roman"/>
                <w:color w:val="000000" w:themeColor="text1"/>
              </w:rPr>
              <w:t xml:space="preserve">Performance Security, </w:t>
            </w:r>
            <w:r w:rsidRPr="00CE198C">
              <w:rPr>
                <w:rFonts w:cs="Times New Roman"/>
              </w:rPr>
              <w:t xml:space="preserve">or to sign the Contract Agreement shall constitute sufficient grounds for the annulment of the award and forfeiture of the </w:t>
            </w:r>
            <w:r w:rsidR="009841BF" w:rsidRPr="00CE198C">
              <w:rPr>
                <w:rFonts w:cs="Times New Roman"/>
              </w:rPr>
              <w:t>Bid S</w:t>
            </w:r>
            <w:r w:rsidRPr="00CE198C">
              <w:rPr>
                <w:rFonts w:cs="Times New Roman"/>
              </w:rPr>
              <w:t xml:space="preserve">ecurity. </w:t>
            </w:r>
            <w:r w:rsidR="008E5759" w:rsidRPr="00CE198C">
              <w:rPr>
                <w:rFonts w:cs="Times New Roman"/>
              </w:rPr>
              <w:t>In that event the Employer may award the Contract to the Bidder offering the next Most Advantageous Bid.</w:t>
            </w:r>
          </w:p>
        </w:tc>
      </w:tr>
      <w:tr w:rsidR="007B586E" w:rsidRPr="00CE198C" w14:paraId="4243DA1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06558FC" w14:textId="77777777" w:rsidR="007B586E" w:rsidRPr="00CE198C" w:rsidRDefault="007B586E" w:rsidP="00CE198C">
            <w:pPr>
              <w:pStyle w:val="Section1-Clauses"/>
              <w:numPr>
                <w:ilvl w:val="0"/>
                <w:numId w:val="27"/>
              </w:numPr>
              <w:tabs>
                <w:tab w:val="clear" w:pos="432"/>
              </w:tabs>
              <w:spacing w:before="120" w:after="120"/>
              <w:ind w:left="360" w:hanging="360"/>
              <w:jc w:val="both"/>
            </w:pPr>
            <w:bookmarkStart w:id="540" w:name="_Toc139863144"/>
            <w:bookmarkStart w:id="541" w:name="_Toc325723964"/>
            <w:bookmarkStart w:id="542" w:name="_Toc435624887"/>
            <w:bookmarkStart w:id="543" w:name="_Toc448224276"/>
            <w:bookmarkStart w:id="544" w:name="_Toc25317540"/>
            <w:r w:rsidRPr="00CE198C">
              <w:t>Adjudicator</w:t>
            </w:r>
            <w:bookmarkEnd w:id="540"/>
            <w:bookmarkEnd w:id="541"/>
            <w:bookmarkEnd w:id="542"/>
            <w:bookmarkEnd w:id="543"/>
            <w:bookmarkEnd w:id="544"/>
          </w:p>
        </w:tc>
        <w:tc>
          <w:tcPr>
            <w:tcW w:w="7201" w:type="dxa"/>
            <w:tcBorders>
              <w:top w:val="nil"/>
              <w:left w:val="nil"/>
              <w:bottom w:val="nil"/>
              <w:right w:val="nil"/>
            </w:tcBorders>
            <w:shd w:val="clear" w:color="auto" w:fill="auto"/>
          </w:tcPr>
          <w:p w14:paraId="4B13662E" w14:textId="77777777" w:rsidR="007B586E" w:rsidRPr="00CE198C" w:rsidRDefault="007B586E" w:rsidP="00CE198C">
            <w:pPr>
              <w:pStyle w:val="Header2-SubClauses"/>
              <w:numPr>
                <w:ilvl w:val="1"/>
                <w:numId w:val="27"/>
              </w:numPr>
              <w:spacing w:before="120" w:after="120"/>
              <w:ind w:left="511" w:hanging="596"/>
              <w:rPr>
                <w:rFonts w:cs="Times New Roman"/>
              </w:rPr>
            </w:pPr>
            <w:r w:rsidRPr="00CE198C">
              <w:rPr>
                <w:rFonts w:cs="Times New Roman"/>
              </w:rPr>
              <w:t xml:space="preserve">The </w:t>
            </w:r>
            <w:r w:rsidR="00283744" w:rsidRPr="00CE198C">
              <w:rPr>
                <w:rFonts w:cs="Times New Roman"/>
              </w:rPr>
              <w:t>Employer</w:t>
            </w:r>
            <w:r w:rsidRPr="00CE198C">
              <w:rPr>
                <w:rFonts w:cs="Times New Roman"/>
              </w:rPr>
              <w:t xml:space="preserve"> proposes the person named </w:t>
            </w:r>
            <w:r w:rsidRPr="00CE198C">
              <w:rPr>
                <w:rFonts w:cs="Times New Roman"/>
                <w:b/>
              </w:rPr>
              <w:t>in the BDS</w:t>
            </w:r>
            <w:r w:rsidRPr="00CE198C">
              <w:rPr>
                <w:rFonts w:cs="Times New Roman"/>
              </w:rPr>
              <w:t xml:space="preserve"> to be appointed as Adjudicator under the Contract, at the hourly fee specified</w:t>
            </w:r>
            <w:r w:rsidRPr="00CE198C">
              <w:rPr>
                <w:rFonts w:cs="Times New Roman"/>
                <w:b/>
              </w:rPr>
              <w:t xml:space="preserve"> in the BDS</w:t>
            </w:r>
            <w:r w:rsidRPr="00CE198C">
              <w:rPr>
                <w:rFonts w:cs="Times New Roman"/>
              </w:rPr>
              <w:t xml:space="preserve">, plus reimbursable expenses. If the Bidder disagrees with this proposal, the Bidder should so state in his Bid. If, in the Letter of Acceptance, the </w:t>
            </w:r>
            <w:r w:rsidR="00283744" w:rsidRPr="00CE198C">
              <w:rPr>
                <w:rFonts w:cs="Times New Roman"/>
              </w:rPr>
              <w:t>Employer</w:t>
            </w:r>
            <w:r w:rsidRPr="00CE198C">
              <w:rPr>
                <w:rFonts w:cs="Times New Roman"/>
              </w:rPr>
              <w:t xml:space="preserve"> does not agree on the appointment of the Adjudicator, the </w:t>
            </w:r>
            <w:r w:rsidR="00283744" w:rsidRPr="00CE198C">
              <w:rPr>
                <w:rFonts w:cs="Times New Roman"/>
              </w:rPr>
              <w:t>Employer</w:t>
            </w:r>
            <w:r w:rsidRPr="00CE198C">
              <w:rPr>
                <w:rFonts w:cs="Times New Roman"/>
              </w:rPr>
              <w:t xml:space="preserve"> will request the Appointing Authority designated in the Particular Conditions of Contract (PCC) pursuant to Clause 23.1 of the General Conditions of Contract (GCC), to appoint the Adjudicator.</w:t>
            </w:r>
          </w:p>
        </w:tc>
      </w:tr>
      <w:tr w:rsidR="00EA48B0" w:rsidRPr="00CE198C" w14:paraId="5749821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01365E0" w14:textId="77777777" w:rsidR="00EA48B0" w:rsidRPr="00CE198C" w:rsidRDefault="00EA48B0" w:rsidP="00CE198C">
            <w:pPr>
              <w:pStyle w:val="Section1-Clauses"/>
              <w:numPr>
                <w:ilvl w:val="0"/>
                <w:numId w:val="27"/>
              </w:numPr>
              <w:tabs>
                <w:tab w:val="clear" w:pos="432"/>
              </w:tabs>
              <w:spacing w:before="120" w:after="120"/>
              <w:ind w:left="360" w:hanging="360"/>
              <w:jc w:val="both"/>
            </w:pPr>
            <w:bookmarkStart w:id="545" w:name="_Toc25317541"/>
            <w:r w:rsidRPr="00CE198C">
              <w:rPr>
                <w:color w:val="000000" w:themeColor="text1"/>
              </w:rPr>
              <w:t>Procurement Related Complaint</w:t>
            </w:r>
            <w:bookmarkEnd w:id="545"/>
          </w:p>
        </w:tc>
        <w:tc>
          <w:tcPr>
            <w:tcW w:w="7201" w:type="dxa"/>
            <w:tcBorders>
              <w:top w:val="nil"/>
              <w:left w:val="nil"/>
              <w:bottom w:val="nil"/>
              <w:right w:val="nil"/>
            </w:tcBorders>
            <w:shd w:val="clear" w:color="auto" w:fill="auto"/>
          </w:tcPr>
          <w:p w14:paraId="433805F6" w14:textId="77777777" w:rsidR="00EA48B0" w:rsidRPr="00CE198C" w:rsidRDefault="00EA48B0" w:rsidP="00CE198C">
            <w:pPr>
              <w:pStyle w:val="Header2-SubClauses"/>
              <w:numPr>
                <w:ilvl w:val="1"/>
                <w:numId w:val="27"/>
              </w:numPr>
              <w:spacing w:before="120" w:after="120"/>
              <w:ind w:left="511" w:hanging="596"/>
              <w:rPr>
                <w:rFonts w:cs="Times New Roman"/>
              </w:rPr>
            </w:pPr>
            <w:r w:rsidRPr="00CE198C">
              <w:rPr>
                <w:rFonts w:cs="Times New Roman"/>
                <w:color w:val="000000" w:themeColor="text1"/>
              </w:rPr>
              <w:t xml:space="preserve">The </w:t>
            </w:r>
            <w:r w:rsidRPr="00CE198C">
              <w:rPr>
                <w:rFonts w:cs="Times New Roman"/>
              </w:rPr>
              <w:t>procedures</w:t>
            </w:r>
            <w:r w:rsidRPr="00CE198C">
              <w:rPr>
                <w:rFonts w:cs="Times New Roman"/>
                <w:color w:val="000000" w:themeColor="text1"/>
              </w:rPr>
              <w:t xml:space="preserve"> for making a Procurement-related Complaint are as specified in the BDS.</w:t>
            </w:r>
          </w:p>
        </w:tc>
      </w:tr>
    </w:tbl>
    <w:p w14:paraId="3A0F7588" w14:textId="77777777" w:rsidR="007B586E" w:rsidRPr="00CE198C" w:rsidRDefault="007B586E" w:rsidP="00CE198C">
      <w:pPr>
        <w:pStyle w:val="BodyText"/>
        <w:jc w:val="both"/>
        <w:rPr>
          <w:rFonts w:ascii="Times New Roman" w:hAnsi="Times New Roman" w:cs="Times New Roman"/>
        </w:rPr>
      </w:pPr>
      <w:bookmarkStart w:id="546" w:name="_Toc438532584"/>
      <w:bookmarkStart w:id="547" w:name="_Toc438532601"/>
      <w:bookmarkStart w:id="548" w:name="_Toc438532602"/>
      <w:bookmarkStart w:id="549" w:name="_Toc438532639"/>
      <w:bookmarkStart w:id="550" w:name="_Toc438532651"/>
      <w:bookmarkStart w:id="551" w:name="_Toc438532652"/>
      <w:bookmarkStart w:id="552" w:name="_Toc438532653"/>
      <w:bookmarkEnd w:id="546"/>
      <w:bookmarkEnd w:id="547"/>
      <w:bookmarkEnd w:id="548"/>
      <w:bookmarkEnd w:id="549"/>
      <w:bookmarkEnd w:id="550"/>
      <w:bookmarkEnd w:id="551"/>
      <w:bookmarkEnd w:id="552"/>
    </w:p>
    <w:p w14:paraId="7E1CB473" w14:textId="77777777" w:rsidR="007B586E" w:rsidRPr="00CE198C" w:rsidRDefault="007B586E" w:rsidP="00CE198C">
      <w:pPr>
        <w:pStyle w:val="BodyText"/>
        <w:jc w:val="both"/>
        <w:rPr>
          <w:rFonts w:ascii="Times New Roman" w:hAnsi="Times New Roman" w:cs="Times New Roman"/>
        </w:rPr>
      </w:pPr>
    </w:p>
    <w:p w14:paraId="2E439C03" w14:textId="77777777" w:rsidR="007B586E" w:rsidRPr="00CE198C" w:rsidRDefault="007B586E" w:rsidP="00CE198C">
      <w:pPr>
        <w:pStyle w:val="BodyText"/>
        <w:jc w:val="both"/>
        <w:rPr>
          <w:rFonts w:ascii="Times New Roman" w:hAnsi="Times New Roman" w:cs="Times New Roman"/>
        </w:rPr>
        <w:sectPr w:rsidR="007B586E" w:rsidRPr="00CE198C" w:rsidSect="0069484E">
          <w:headerReference w:type="even" r:id="rId33"/>
          <w:headerReference w:type="default" r:id="rId34"/>
          <w:footnotePr>
            <w:numRestart w:val="eachSect"/>
          </w:footnotePr>
          <w:type w:val="oddPage"/>
          <w:pgSz w:w="12240" w:h="15840" w:code="1"/>
          <w:pgMar w:top="1440" w:right="1440" w:bottom="1440" w:left="1800" w:header="720" w:footer="720" w:gutter="0"/>
          <w:cols w:space="720"/>
        </w:sectPr>
      </w:pPr>
    </w:p>
    <w:p w14:paraId="04C04B7D" w14:textId="77777777" w:rsidR="007B586E" w:rsidRPr="00CE198C" w:rsidRDefault="007B586E" w:rsidP="00CE198C">
      <w:pPr>
        <w:pStyle w:val="Subtitle"/>
        <w:jc w:val="both"/>
      </w:pPr>
      <w:bookmarkStart w:id="553" w:name="_Toc25317544"/>
      <w:bookmarkStart w:id="554" w:name="_Toc438366665"/>
      <w:bookmarkStart w:id="555" w:name="_Toc41971239"/>
      <w:r w:rsidRPr="00CE198C">
        <w:lastRenderedPageBreak/>
        <w:t>Section II - Bid Data Sheet (BDS)</w:t>
      </w:r>
      <w:bookmarkEnd w:id="553"/>
    </w:p>
    <w:bookmarkEnd w:id="554"/>
    <w:bookmarkEnd w:id="555"/>
    <w:p w14:paraId="348175A8" w14:textId="2A40D220" w:rsidR="007B586E" w:rsidRPr="00CE198C" w:rsidRDefault="006F30E7" w:rsidP="00CE198C">
      <w:pPr>
        <w:jc w:val="both"/>
      </w:pPr>
      <w:r w:rsidRPr="00CE198C">
        <w:t xml:space="preserve">The following specific data for the Works to be </w:t>
      </w:r>
      <w:r w:rsidR="0051388E">
        <w:t>executed</w:t>
      </w:r>
      <w:r w:rsidR="0074731B">
        <w:t xml:space="preserve"> </w:t>
      </w:r>
      <w:r w:rsidRPr="00CE198C">
        <w:t>shall complement, supplement, or amend the provisions in the Instructions to Bidders (ITB). Whenever there is a conflict, the provisions herein shall prevail over those in ITB.</w:t>
      </w:r>
    </w:p>
    <w:tbl>
      <w:tblPr>
        <w:tblW w:w="1080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1131"/>
        <w:gridCol w:w="9674"/>
      </w:tblGrid>
      <w:tr w:rsidR="0041149D" w:rsidRPr="00CE198C" w14:paraId="7DE84B6B" w14:textId="77777777" w:rsidTr="00F648DB">
        <w:trPr>
          <w:jc w:val="center"/>
        </w:trPr>
        <w:tc>
          <w:tcPr>
            <w:tcW w:w="1131" w:type="dxa"/>
            <w:tcBorders>
              <w:top w:val="single" w:sz="2" w:space="0" w:color="000000"/>
              <w:left w:val="single" w:sz="2" w:space="0" w:color="000000"/>
              <w:bottom w:val="single" w:sz="2" w:space="0" w:color="000000"/>
              <w:right w:val="single" w:sz="2" w:space="0" w:color="000000"/>
            </w:tcBorders>
          </w:tcPr>
          <w:p w14:paraId="658B70F1" w14:textId="77777777" w:rsidR="0041149D" w:rsidRPr="00CE198C" w:rsidRDefault="0041149D" w:rsidP="00CE198C">
            <w:pPr>
              <w:spacing w:before="60" w:after="60"/>
              <w:jc w:val="both"/>
            </w:pPr>
            <w:r w:rsidRPr="00CE198C">
              <w:rPr>
                <w:b/>
                <w:bCs/>
              </w:rPr>
              <w:t>ITB Reference</w:t>
            </w:r>
            <w:r w:rsidRPr="00CE198C" w:rsidDel="0041149D">
              <w:rPr>
                <w:b/>
                <w:sz w:val="28"/>
              </w:rPr>
              <w:t xml:space="preserve"> </w:t>
            </w:r>
          </w:p>
        </w:tc>
        <w:tc>
          <w:tcPr>
            <w:tcW w:w="9674" w:type="dxa"/>
            <w:tcBorders>
              <w:top w:val="single" w:sz="2" w:space="0" w:color="000000"/>
              <w:left w:val="single" w:sz="2" w:space="0" w:color="000000"/>
              <w:bottom w:val="single" w:sz="2" w:space="0" w:color="000000"/>
              <w:right w:val="single" w:sz="2" w:space="0" w:color="000000"/>
            </w:tcBorders>
          </w:tcPr>
          <w:p w14:paraId="3178AF42" w14:textId="77777777" w:rsidR="0041149D" w:rsidRPr="00CE198C" w:rsidRDefault="0041149D" w:rsidP="00CE198C">
            <w:pPr>
              <w:tabs>
                <w:tab w:val="right" w:pos="7254"/>
              </w:tabs>
              <w:spacing w:before="120" w:after="120"/>
              <w:jc w:val="both"/>
            </w:pPr>
            <w:r w:rsidRPr="00CE198C">
              <w:rPr>
                <w:b/>
                <w:sz w:val="28"/>
              </w:rPr>
              <w:t>A.  General</w:t>
            </w:r>
          </w:p>
        </w:tc>
      </w:tr>
      <w:tr w:rsidR="00F648DB" w:rsidRPr="00CE198C" w14:paraId="2507CEBC"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53A23CE9" w14:textId="77777777" w:rsidR="00F648DB" w:rsidRPr="00CE198C" w:rsidRDefault="00F648DB" w:rsidP="00CE198C">
            <w:pPr>
              <w:spacing w:before="60" w:after="60"/>
              <w:jc w:val="both"/>
              <w:rPr>
                <w:b/>
              </w:rPr>
            </w:pPr>
            <w:r w:rsidRPr="00CE198C">
              <w:rPr>
                <w:b/>
              </w:rPr>
              <w:t>ITB 1.1</w:t>
            </w:r>
          </w:p>
        </w:tc>
        <w:tc>
          <w:tcPr>
            <w:tcW w:w="9674" w:type="dxa"/>
            <w:tcBorders>
              <w:top w:val="single" w:sz="2" w:space="0" w:color="000000"/>
              <w:left w:val="nil"/>
              <w:bottom w:val="single" w:sz="2" w:space="0" w:color="000000"/>
              <w:right w:val="single" w:sz="2" w:space="0" w:color="000000"/>
            </w:tcBorders>
          </w:tcPr>
          <w:p w14:paraId="05BE37B3" w14:textId="36FB6AB1" w:rsidR="00F648DB" w:rsidRPr="00CE198C" w:rsidRDefault="00F648DB" w:rsidP="00CE198C">
            <w:pPr>
              <w:tabs>
                <w:tab w:val="right" w:pos="4872"/>
              </w:tabs>
              <w:spacing w:before="80" w:after="80"/>
              <w:jc w:val="both"/>
              <w:rPr>
                <w:color w:val="000000" w:themeColor="text1"/>
                <w:u w:val="single"/>
              </w:rPr>
            </w:pPr>
            <w:r w:rsidRPr="00CE198C">
              <w:rPr>
                <w:color w:val="000000" w:themeColor="text1"/>
              </w:rPr>
              <w:t xml:space="preserve">The reference number of the Request for Bids (RFB) is: </w:t>
            </w:r>
            <w:r w:rsidR="0051388E">
              <w:rPr>
                <w:b/>
                <w:sz w:val="22"/>
                <w:szCs w:val="22"/>
                <w:lang w:bidi="en-US"/>
              </w:rPr>
              <w:t>No ___________________/R</w:t>
            </w:r>
            <w:r w:rsidR="00D509AA" w:rsidRPr="00D509AA">
              <w:rPr>
                <w:b/>
                <w:sz w:val="22"/>
                <w:szCs w:val="22"/>
                <w:lang w:bidi="en-US"/>
              </w:rPr>
              <w:t>NIT/NWRA/ITB/</w:t>
            </w:r>
            <w:r w:rsidR="00684DED">
              <w:rPr>
                <w:b/>
                <w:bCs/>
                <w:sz w:val="36"/>
                <w:szCs w:val="36"/>
                <w:lang w:val="en-GB"/>
              </w:rPr>
              <w:t>CCCM-BEC/2025</w:t>
            </w:r>
            <w:r w:rsidR="00D509AA" w:rsidRPr="00D509AA">
              <w:rPr>
                <w:b/>
                <w:sz w:val="22"/>
                <w:szCs w:val="22"/>
                <w:lang w:bidi="en-US"/>
              </w:rPr>
              <w:t xml:space="preserve"> OF ___________</w:t>
            </w:r>
          </w:p>
          <w:p w14:paraId="6D6B84DF" w14:textId="2CB7AAA2" w:rsidR="00F648DB" w:rsidRPr="00CE198C" w:rsidRDefault="00F648DB" w:rsidP="00CE198C">
            <w:pPr>
              <w:spacing w:before="80" w:after="80"/>
              <w:jc w:val="both"/>
              <w:rPr>
                <w:color w:val="000000" w:themeColor="text1"/>
              </w:rPr>
            </w:pPr>
            <w:r w:rsidRPr="00CE198C">
              <w:rPr>
                <w:color w:val="000000" w:themeColor="text1"/>
              </w:rPr>
              <w:t>The Employer is</w:t>
            </w:r>
            <w:r w:rsidRPr="00CE198C">
              <w:rPr>
                <w:bCs/>
                <w:i/>
                <w:color w:val="000000" w:themeColor="text1"/>
              </w:rPr>
              <w:t xml:space="preserve">: </w:t>
            </w:r>
            <w:r w:rsidRPr="00CE198C">
              <w:rPr>
                <w:b/>
                <w:i/>
                <w:color w:val="000000" w:themeColor="text1"/>
              </w:rPr>
              <w:tab/>
            </w:r>
            <w:r w:rsidRPr="00CE198C">
              <w:rPr>
                <w:b/>
                <w:i/>
                <w:color w:val="000000" w:themeColor="text1"/>
              </w:rPr>
              <w:tab/>
              <w:t xml:space="preserve">The </w:t>
            </w:r>
            <w:bookmarkStart w:id="556" w:name="_Hlk196386529"/>
            <w:r w:rsidR="00DC5743" w:rsidRPr="00CE198C">
              <w:rPr>
                <w:b/>
                <w:i/>
                <w:color w:val="000000" w:themeColor="text1"/>
              </w:rPr>
              <w:t xml:space="preserve">President of </w:t>
            </w:r>
            <w:r w:rsidR="00032111">
              <w:rPr>
                <w:b/>
                <w:i/>
                <w:color w:val="000000" w:themeColor="text1"/>
              </w:rPr>
              <w:t>Nor</w:t>
            </w:r>
            <w:r w:rsidRPr="00CE198C">
              <w:rPr>
                <w:b/>
                <w:i/>
                <w:color w:val="000000" w:themeColor="text1"/>
              </w:rPr>
              <w:t xml:space="preserve">th-West Regional </w:t>
            </w:r>
            <w:bookmarkEnd w:id="556"/>
            <w:r w:rsidR="001763F2">
              <w:rPr>
                <w:b/>
                <w:i/>
                <w:color w:val="000000" w:themeColor="text1"/>
              </w:rPr>
              <w:t>Executive Council</w:t>
            </w:r>
          </w:p>
          <w:p w14:paraId="1B7487B2" w14:textId="77777777" w:rsidR="003C6561" w:rsidRPr="009C3A2E" w:rsidRDefault="00F648DB" w:rsidP="00CE198C">
            <w:pPr>
              <w:tabs>
                <w:tab w:val="right" w:pos="7272"/>
              </w:tabs>
              <w:spacing w:before="60" w:after="60"/>
              <w:jc w:val="both"/>
              <w:rPr>
                <w:color w:val="000000" w:themeColor="text1"/>
                <w:sz w:val="28"/>
                <w:szCs w:val="28"/>
              </w:rPr>
            </w:pPr>
            <w:r w:rsidRPr="00CE198C">
              <w:rPr>
                <w:color w:val="000000" w:themeColor="text1"/>
              </w:rPr>
              <w:t xml:space="preserve">The name of the RFB is: </w:t>
            </w:r>
            <w:r w:rsidR="003C6561" w:rsidRPr="009C3A2E">
              <w:rPr>
                <w:b/>
                <w:color w:val="000000" w:themeColor="text1"/>
                <w:sz w:val="28"/>
                <w:szCs w:val="28"/>
              </w:rPr>
              <w:t xml:space="preserve">Project for the extension of the </w:t>
            </w:r>
            <w:proofErr w:type="spellStart"/>
            <w:r w:rsidR="003C6561" w:rsidRPr="009C3A2E">
              <w:rPr>
                <w:b/>
                <w:color w:val="000000" w:themeColor="text1"/>
                <w:sz w:val="28"/>
                <w:szCs w:val="28"/>
              </w:rPr>
              <w:t>Mankon</w:t>
            </w:r>
            <w:proofErr w:type="spellEnd"/>
            <w:r w:rsidR="003C6561" w:rsidRPr="009C3A2E">
              <w:rPr>
                <w:b/>
                <w:color w:val="000000" w:themeColor="text1"/>
                <w:sz w:val="28"/>
                <w:szCs w:val="28"/>
              </w:rPr>
              <w:t xml:space="preserve"> District Hospital</w:t>
            </w:r>
            <w:r w:rsidR="003C6561" w:rsidRPr="009C3A2E">
              <w:rPr>
                <w:color w:val="000000" w:themeColor="text1"/>
                <w:sz w:val="28"/>
                <w:szCs w:val="28"/>
              </w:rPr>
              <w:t xml:space="preserve"> </w:t>
            </w:r>
          </w:p>
          <w:p w14:paraId="34D330E7" w14:textId="15AFFC73" w:rsidR="00F648DB" w:rsidRPr="00CE198C" w:rsidRDefault="00F648DB" w:rsidP="00CE198C">
            <w:pPr>
              <w:tabs>
                <w:tab w:val="right" w:pos="7272"/>
              </w:tabs>
              <w:spacing w:before="60" w:after="60"/>
              <w:jc w:val="both"/>
            </w:pPr>
            <w:r w:rsidRPr="00CE198C">
              <w:rPr>
                <w:color w:val="000000" w:themeColor="text1"/>
              </w:rPr>
              <w:t>STEP Identification Number:</w:t>
            </w:r>
            <w:r w:rsidRPr="00CE198C">
              <w:rPr>
                <w:b/>
                <w:color w:val="000000" w:themeColor="text1"/>
              </w:rPr>
              <w:t xml:space="preserve"> </w:t>
            </w:r>
          </w:p>
        </w:tc>
      </w:tr>
      <w:tr w:rsidR="00F439EB" w:rsidRPr="00CE198C" w14:paraId="2ACD64F5" w14:textId="77777777" w:rsidTr="00F74E6E">
        <w:trPr>
          <w:jc w:val="center"/>
        </w:trPr>
        <w:tc>
          <w:tcPr>
            <w:tcW w:w="1131" w:type="dxa"/>
            <w:tcBorders>
              <w:top w:val="single" w:sz="2" w:space="0" w:color="000000"/>
              <w:left w:val="single" w:sz="2" w:space="0" w:color="000000"/>
              <w:bottom w:val="single" w:sz="2" w:space="0" w:color="000000"/>
              <w:right w:val="single" w:sz="8" w:space="0" w:color="000000"/>
            </w:tcBorders>
          </w:tcPr>
          <w:p w14:paraId="3792BA58" w14:textId="77777777" w:rsidR="00EF54EE" w:rsidRPr="00CE198C" w:rsidRDefault="00EF54EE" w:rsidP="00CE198C">
            <w:pPr>
              <w:spacing w:before="60" w:after="60"/>
              <w:jc w:val="both"/>
              <w:rPr>
                <w:b/>
              </w:rPr>
            </w:pPr>
            <w:r w:rsidRPr="00CE198C">
              <w:rPr>
                <w:b/>
              </w:rPr>
              <w:t>ITB 1.2(a)</w:t>
            </w:r>
          </w:p>
        </w:tc>
        <w:tc>
          <w:tcPr>
            <w:tcW w:w="9674" w:type="dxa"/>
            <w:tcBorders>
              <w:top w:val="single" w:sz="2" w:space="0" w:color="000000"/>
              <w:left w:val="nil"/>
              <w:bottom w:val="single" w:sz="2" w:space="0" w:color="000000"/>
              <w:right w:val="single" w:sz="2" w:space="0" w:color="000000"/>
            </w:tcBorders>
            <w:shd w:val="clear" w:color="auto" w:fill="auto"/>
          </w:tcPr>
          <w:p w14:paraId="0BB9AEAB" w14:textId="4B7BDA19" w:rsidR="00EF54EE" w:rsidRPr="00CE198C" w:rsidRDefault="00EF54EE" w:rsidP="00CE198C">
            <w:pPr>
              <w:tabs>
                <w:tab w:val="right" w:pos="7272"/>
              </w:tabs>
              <w:spacing w:before="60" w:after="60"/>
              <w:jc w:val="both"/>
              <w:rPr>
                <w:b/>
              </w:rPr>
            </w:pPr>
            <w:r w:rsidRPr="00CE198C">
              <w:rPr>
                <w:b/>
              </w:rPr>
              <w:t>Electronic –Procurement System</w:t>
            </w:r>
            <w:r w:rsidR="00DC5743" w:rsidRPr="00CE198C">
              <w:rPr>
                <w:b/>
              </w:rPr>
              <w:t xml:space="preserve"> (</w:t>
            </w:r>
            <w:r w:rsidR="00DC5743" w:rsidRPr="00CE198C">
              <w:rPr>
                <w:b/>
                <w:i/>
              </w:rPr>
              <w:t>NOT APPLICABLE)</w:t>
            </w:r>
          </w:p>
          <w:p w14:paraId="6D6E94D5" w14:textId="77777777" w:rsidR="00EF54EE" w:rsidRPr="00CE198C" w:rsidRDefault="00EF54EE" w:rsidP="00CE198C">
            <w:pPr>
              <w:tabs>
                <w:tab w:val="right" w:pos="7272"/>
              </w:tabs>
              <w:spacing w:before="60" w:after="60"/>
              <w:jc w:val="both"/>
            </w:pPr>
            <w:r w:rsidRPr="00CE198C">
              <w:t xml:space="preserve">The </w:t>
            </w:r>
            <w:r w:rsidR="003B37C5" w:rsidRPr="00CE198C">
              <w:t>Employer</w:t>
            </w:r>
            <w:r w:rsidRPr="00CE198C">
              <w:t xml:space="preserve"> shall use the following electronic-procurement system to manage this Bidding process:</w:t>
            </w:r>
          </w:p>
          <w:p w14:paraId="4650B0DB" w14:textId="77777777" w:rsidR="00EF54EE" w:rsidRPr="00CE198C" w:rsidRDefault="00EF54EE" w:rsidP="00CE198C">
            <w:pPr>
              <w:tabs>
                <w:tab w:val="right" w:pos="7272"/>
              </w:tabs>
              <w:spacing w:before="60" w:after="60"/>
              <w:jc w:val="both"/>
            </w:pPr>
            <w:r w:rsidRPr="00CE198C">
              <w:t>[</w:t>
            </w:r>
            <w:r w:rsidRPr="00CE198C">
              <w:rPr>
                <w:i/>
              </w:rPr>
              <w:t xml:space="preserve">insert name of the e-system and </w:t>
            </w:r>
            <w:proofErr w:type="spellStart"/>
            <w:r w:rsidRPr="00CE198C">
              <w:rPr>
                <w:i/>
              </w:rPr>
              <w:t>url</w:t>
            </w:r>
            <w:proofErr w:type="spellEnd"/>
            <w:r w:rsidRPr="00CE198C">
              <w:rPr>
                <w:i/>
              </w:rPr>
              <w:t xml:space="preserve"> address or link</w:t>
            </w:r>
            <w:r w:rsidRPr="00CE198C">
              <w:t>]</w:t>
            </w:r>
          </w:p>
          <w:p w14:paraId="209D969B" w14:textId="77777777" w:rsidR="00EF54EE" w:rsidRPr="00CE198C" w:rsidRDefault="00EF54EE" w:rsidP="00CE198C">
            <w:pPr>
              <w:tabs>
                <w:tab w:val="right" w:pos="7272"/>
              </w:tabs>
              <w:spacing w:before="60" w:after="60"/>
              <w:jc w:val="both"/>
            </w:pPr>
            <w:r w:rsidRPr="00CE198C">
              <w:t>The electronic-procurement system shall be used to manage the following aspects of the Bidding process:</w:t>
            </w:r>
          </w:p>
          <w:p w14:paraId="58A77201" w14:textId="77777777" w:rsidR="00EF54EE" w:rsidRPr="00CE198C" w:rsidRDefault="00370FC2" w:rsidP="00CE198C">
            <w:pPr>
              <w:tabs>
                <w:tab w:val="right" w:pos="7272"/>
              </w:tabs>
              <w:spacing w:before="60" w:after="60"/>
              <w:jc w:val="both"/>
            </w:pPr>
            <w:r w:rsidRPr="00CE198C">
              <w:rPr>
                <w:i/>
                <w:color w:val="000000" w:themeColor="text1"/>
                <w:szCs w:val="20"/>
              </w:rPr>
              <w:t xml:space="preserve">[list the aspects here and modify the relevant parts of the BDS accordingly, e.g., issuing </w:t>
            </w:r>
            <w:r w:rsidR="004509D8" w:rsidRPr="00CE198C">
              <w:rPr>
                <w:i/>
                <w:color w:val="000000" w:themeColor="text1"/>
                <w:szCs w:val="20"/>
              </w:rPr>
              <w:t>bidding document</w:t>
            </w:r>
            <w:r w:rsidRPr="00CE198C">
              <w:rPr>
                <w:i/>
                <w:color w:val="000000" w:themeColor="text1"/>
                <w:szCs w:val="20"/>
              </w:rPr>
              <w:t>, submission of Bid, opening of Bids]</w:t>
            </w:r>
          </w:p>
        </w:tc>
      </w:tr>
      <w:tr w:rsidR="00F439EB" w:rsidRPr="00CE198C" w14:paraId="6EE72BB1"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24A6E79E" w14:textId="77777777" w:rsidR="007B586E" w:rsidRPr="00CE198C" w:rsidRDefault="007B586E" w:rsidP="00CE198C">
            <w:pPr>
              <w:spacing w:before="60" w:after="60"/>
              <w:jc w:val="both"/>
              <w:rPr>
                <w:b/>
              </w:rPr>
            </w:pPr>
            <w:r w:rsidRPr="00CE198C">
              <w:rPr>
                <w:b/>
              </w:rPr>
              <w:t>ITB 2.1</w:t>
            </w:r>
          </w:p>
        </w:tc>
        <w:tc>
          <w:tcPr>
            <w:tcW w:w="9674" w:type="dxa"/>
            <w:tcBorders>
              <w:top w:val="single" w:sz="2" w:space="0" w:color="000000"/>
              <w:left w:val="nil"/>
              <w:bottom w:val="single" w:sz="2" w:space="0" w:color="000000"/>
              <w:right w:val="single" w:sz="2" w:space="0" w:color="000000"/>
            </w:tcBorders>
          </w:tcPr>
          <w:p w14:paraId="1C565C16" w14:textId="77329792" w:rsidR="00DC5743" w:rsidRPr="000D378B" w:rsidRDefault="00DC5743" w:rsidP="00CE198C">
            <w:pPr>
              <w:tabs>
                <w:tab w:val="right" w:pos="3579"/>
              </w:tabs>
              <w:spacing w:before="80" w:after="80"/>
              <w:jc w:val="both"/>
              <w:rPr>
                <w:color w:val="000000" w:themeColor="text1"/>
                <w:u w:val="single"/>
              </w:rPr>
            </w:pPr>
            <w:r w:rsidRPr="000D378B">
              <w:rPr>
                <w:color w:val="000000" w:themeColor="text1"/>
              </w:rPr>
              <w:t xml:space="preserve">The Borrower is: </w:t>
            </w:r>
            <w:r w:rsidRPr="000D378B">
              <w:rPr>
                <w:color w:val="000000" w:themeColor="text1"/>
              </w:rPr>
              <w:tab/>
            </w:r>
            <w:r w:rsidRPr="000D378B">
              <w:rPr>
                <w:color w:val="000000" w:themeColor="text1"/>
              </w:rPr>
              <w:tab/>
            </w:r>
            <w:r w:rsidRPr="000D378B">
              <w:rPr>
                <w:b/>
                <w:i/>
                <w:color w:val="000000" w:themeColor="text1"/>
              </w:rPr>
              <w:t xml:space="preserve">Republic of Cameroon Represented by the Ministry of </w:t>
            </w:r>
            <w:r w:rsidRPr="000D378B">
              <w:rPr>
                <w:b/>
                <w:i/>
                <w:color w:val="000000" w:themeColor="text1"/>
              </w:rPr>
              <w:tab/>
            </w:r>
            <w:r w:rsidRPr="000D378B">
              <w:rPr>
                <w:b/>
                <w:i/>
                <w:color w:val="000000" w:themeColor="text1"/>
              </w:rPr>
              <w:tab/>
            </w:r>
            <w:r w:rsidRPr="000D378B">
              <w:rPr>
                <w:b/>
                <w:i/>
                <w:color w:val="000000" w:themeColor="text1"/>
              </w:rPr>
              <w:tab/>
              <w:t xml:space="preserve">Decentralization and </w:t>
            </w:r>
            <w:r w:rsidRPr="000D378B">
              <w:rPr>
                <w:b/>
                <w:i/>
                <w:color w:val="000000" w:themeColor="text1"/>
              </w:rPr>
              <w:tab/>
              <w:t>Local Development</w:t>
            </w:r>
            <w:r w:rsidR="002D4436" w:rsidRPr="000D378B">
              <w:rPr>
                <w:b/>
                <w:i/>
                <w:color w:val="000000" w:themeColor="text1"/>
              </w:rPr>
              <w:t xml:space="preserve"> (MINDDEVEL)</w:t>
            </w:r>
          </w:p>
          <w:p w14:paraId="38178133" w14:textId="77777777" w:rsidR="00DC5743" w:rsidRPr="000D378B" w:rsidRDefault="00DC5743" w:rsidP="00CE198C">
            <w:pPr>
              <w:tabs>
                <w:tab w:val="right" w:pos="3579"/>
              </w:tabs>
              <w:spacing w:before="80" w:after="80"/>
              <w:ind w:left="3862" w:hanging="3862"/>
              <w:jc w:val="both"/>
              <w:rPr>
                <w:color w:val="000000" w:themeColor="text1"/>
              </w:rPr>
            </w:pPr>
            <w:r w:rsidRPr="000D378B">
              <w:rPr>
                <w:color w:val="000000" w:themeColor="text1"/>
              </w:rPr>
              <w:t>Loan or Financing Agreement amount:</w:t>
            </w:r>
            <w:r w:rsidRPr="000D378B">
              <w:rPr>
                <w:b/>
                <w:i/>
                <w:color w:val="000000" w:themeColor="text1"/>
              </w:rPr>
              <w:t xml:space="preserve"> 300 000 000 US Dollar or approximately 182 900 000 000 FCFA </w:t>
            </w:r>
            <w:proofErr w:type="spellStart"/>
            <w:r w:rsidRPr="000D378B">
              <w:rPr>
                <w:b/>
                <w:i/>
                <w:color w:val="000000" w:themeColor="text1"/>
              </w:rPr>
              <w:t>Xaf</w:t>
            </w:r>
            <w:proofErr w:type="spellEnd"/>
            <w:r w:rsidRPr="000D378B">
              <w:rPr>
                <w:b/>
                <w:i/>
                <w:color w:val="000000" w:themeColor="text1"/>
              </w:rPr>
              <w:t xml:space="preserve"> (Or put the amount of the agreement with the CTD)</w:t>
            </w:r>
          </w:p>
          <w:p w14:paraId="28480B53" w14:textId="2CE8DE27" w:rsidR="0060023B" w:rsidRPr="000D378B" w:rsidRDefault="00DC5743" w:rsidP="00CE198C">
            <w:pPr>
              <w:tabs>
                <w:tab w:val="right" w:pos="3579"/>
              </w:tabs>
              <w:spacing w:before="80" w:after="80"/>
              <w:jc w:val="both"/>
            </w:pPr>
            <w:r w:rsidRPr="000D378B">
              <w:rPr>
                <w:color w:val="000000" w:themeColor="text1"/>
              </w:rPr>
              <w:t xml:space="preserve">The name of the Project is: </w:t>
            </w:r>
            <w:r w:rsidRPr="000D378B">
              <w:rPr>
                <w:color w:val="000000" w:themeColor="text1"/>
              </w:rPr>
              <w:tab/>
            </w:r>
            <w:r w:rsidRPr="000D378B">
              <w:rPr>
                <w:color w:val="000000" w:themeColor="text1"/>
              </w:rPr>
              <w:tab/>
            </w:r>
            <w:r w:rsidRPr="000D378B">
              <w:rPr>
                <w:b/>
                <w:i/>
                <w:color w:val="000000" w:themeColor="text1"/>
              </w:rPr>
              <w:t xml:space="preserve">Local Governance and Resilient Communities </w:t>
            </w:r>
            <w:r w:rsidRPr="000D378B">
              <w:rPr>
                <w:b/>
                <w:i/>
                <w:color w:val="000000" w:themeColor="text1"/>
              </w:rPr>
              <w:tab/>
            </w:r>
            <w:r w:rsidRPr="000D378B">
              <w:rPr>
                <w:b/>
                <w:i/>
                <w:color w:val="000000" w:themeColor="text1"/>
              </w:rPr>
              <w:tab/>
            </w:r>
            <w:r w:rsidRPr="000D378B">
              <w:rPr>
                <w:b/>
                <w:i/>
                <w:color w:val="000000" w:themeColor="text1"/>
              </w:rPr>
              <w:tab/>
            </w:r>
            <w:r w:rsidRPr="000D378B">
              <w:rPr>
                <w:b/>
                <w:i/>
                <w:color w:val="000000" w:themeColor="text1"/>
              </w:rPr>
              <w:tab/>
              <w:t>Project (PROLOG)</w:t>
            </w:r>
          </w:p>
        </w:tc>
      </w:tr>
      <w:tr w:rsidR="00F439EB" w:rsidRPr="00CE198C" w14:paraId="39867927"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35841C83" w14:textId="77777777" w:rsidR="00EF54EE" w:rsidRPr="00CE198C" w:rsidRDefault="00EF54EE" w:rsidP="00CE198C">
            <w:pPr>
              <w:spacing w:before="60" w:after="60"/>
              <w:jc w:val="both"/>
              <w:rPr>
                <w:b/>
              </w:rPr>
            </w:pPr>
            <w:r w:rsidRPr="00CE198C">
              <w:rPr>
                <w:b/>
                <w:bCs/>
              </w:rPr>
              <w:t>ITB 4.1</w:t>
            </w:r>
          </w:p>
        </w:tc>
        <w:tc>
          <w:tcPr>
            <w:tcW w:w="9674" w:type="dxa"/>
            <w:tcBorders>
              <w:top w:val="single" w:sz="2" w:space="0" w:color="000000"/>
              <w:left w:val="nil"/>
              <w:bottom w:val="single" w:sz="2" w:space="0" w:color="000000"/>
              <w:right w:val="single" w:sz="2" w:space="0" w:color="000000"/>
            </w:tcBorders>
          </w:tcPr>
          <w:p w14:paraId="7695F44C" w14:textId="77777777" w:rsidR="002A5002" w:rsidRPr="000D378B" w:rsidRDefault="002A5002" w:rsidP="00CE198C">
            <w:pPr>
              <w:tabs>
                <w:tab w:val="right" w:pos="7272"/>
              </w:tabs>
              <w:spacing w:before="60" w:after="60"/>
              <w:jc w:val="both"/>
            </w:pPr>
            <w:r w:rsidRPr="000D378B">
              <w:t>The invitation to tender is open or restricted: restricted</w:t>
            </w:r>
          </w:p>
          <w:p w14:paraId="03BEAE46" w14:textId="11845CA8" w:rsidR="00EF54EE" w:rsidRPr="000D378B" w:rsidRDefault="002A5002" w:rsidP="00CE198C">
            <w:pPr>
              <w:tabs>
                <w:tab w:val="right" w:pos="7272"/>
              </w:tabs>
              <w:spacing w:before="60" w:after="60"/>
              <w:jc w:val="both"/>
            </w:pPr>
            <w:r w:rsidRPr="000D378B">
              <w:t xml:space="preserve"> Candidates on the following list may take part in this consultation:</w:t>
            </w:r>
          </w:p>
          <w:tbl>
            <w:tblPr>
              <w:tblW w:w="991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00"/>
              <w:gridCol w:w="4111"/>
              <w:gridCol w:w="5102"/>
            </w:tblGrid>
            <w:tr w:rsidR="007125DF" w:rsidRPr="000D378B" w14:paraId="3FE6585E" w14:textId="77777777" w:rsidTr="0020402E">
              <w:trPr>
                <w:trHeight w:val="113"/>
                <w:jc w:val="center"/>
              </w:trPr>
              <w:tc>
                <w:tcPr>
                  <w:tcW w:w="700" w:type="dxa"/>
                  <w:shd w:val="clear" w:color="auto" w:fill="EDEDED"/>
                  <w:vAlign w:val="center"/>
                </w:tcPr>
                <w:p w14:paraId="00734043" w14:textId="77777777" w:rsidR="007125DF" w:rsidRPr="000D378B" w:rsidRDefault="007125DF" w:rsidP="007125DF">
                  <w:pPr>
                    <w:jc w:val="center"/>
                    <w:rPr>
                      <w:rFonts w:ascii="CG Times" w:hAnsi="CG Times"/>
                      <w:b/>
                      <w:sz w:val="22"/>
                      <w:szCs w:val="20"/>
                    </w:rPr>
                  </w:pPr>
                  <w:r w:rsidRPr="000D378B">
                    <w:rPr>
                      <w:rFonts w:ascii="CG Times" w:hAnsi="CG Times"/>
                      <w:b/>
                      <w:sz w:val="22"/>
                      <w:szCs w:val="20"/>
                    </w:rPr>
                    <w:t>N°</w:t>
                  </w:r>
                </w:p>
              </w:tc>
              <w:tc>
                <w:tcPr>
                  <w:tcW w:w="4111" w:type="dxa"/>
                  <w:shd w:val="clear" w:color="auto" w:fill="EDEDED"/>
                  <w:vAlign w:val="center"/>
                </w:tcPr>
                <w:p w14:paraId="6074F187" w14:textId="77777777" w:rsidR="007125DF" w:rsidRPr="000D378B" w:rsidRDefault="007125DF" w:rsidP="007125DF">
                  <w:pPr>
                    <w:jc w:val="center"/>
                    <w:rPr>
                      <w:rFonts w:ascii="CG Times" w:hAnsi="CG Times"/>
                      <w:b/>
                      <w:sz w:val="22"/>
                      <w:szCs w:val="20"/>
                    </w:rPr>
                  </w:pPr>
                  <w:r w:rsidRPr="000D378B">
                    <w:rPr>
                      <w:rFonts w:ascii="CG Times" w:hAnsi="CG Times"/>
                      <w:b/>
                      <w:sz w:val="22"/>
                      <w:szCs w:val="20"/>
                    </w:rPr>
                    <w:t>FIRMS NAME</w:t>
                  </w:r>
                </w:p>
              </w:tc>
              <w:tc>
                <w:tcPr>
                  <w:tcW w:w="5102" w:type="dxa"/>
                  <w:shd w:val="clear" w:color="auto" w:fill="EDEDED"/>
                  <w:vAlign w:val="center"/>
                </w:tcPr>
                <w:p w14:paraId="0162A1D0" w14:textId="77777777" w:rsidR="007125DF" w:rsidRPr="000D378B" w:rsidRDefault="007125DF" w:rsidP="007125DF">
                  <w:pPr>
                    <w:ind w:left="252"/>
                    <w:jc w:val="center"/>
                    <w:rPr>
                      <w:rFonts w:ascii="CG Times" w:hAnsi="CG Times"/>
                      <w:sz w:val="22"/>
                      <w:szCs w:val="20"/>
                    </w:rPr>
                  </w:pPr>
                  <w:r w:rsidRPr="000D378B">
                    <w:rPr>
                      <w:rFonts w:ascii="CG Times" w:hAnsi="CG Times"/>
                      <w:b/>
                      <w:sz w:val="22"/>
                      <w:szCs w:val="20"/>
                    </w:rPr>
                    <w:t>CONTACT</w:t>
                  </w:r>
                </w:p>
              </w:tc>
            </w:tr>
            <w:tr w:rsidR="007125DF" w:rsidRPr="000D378B" w14:paraId="6A7E1B2A" w14:textId="77777777" w:rsidTr="0020402E">
              <w:trPr>
                <w:trHeight w:val="113"/>
                <w:jc w:val="center"/>
              </w:trPr>
              <w:tc>
                <w:tcPr>
                  <w:tcW w:w="700" w:type="dxa"/>
                  <w:vAlign w:val="center"/>
                </w:tcPr>
                <w:p w14:paraId="02D8E3A6" w14:textId="77777777" w:rsidR="007125DF" w:rsidRPr="000D378B" w:rsidRDefault="007125DF" w:rsidP="007125DF">
                  <w:pPr>
                    <w:numPr>
                      <w:ilvl w:val="0"/>
                      <w:numId w:val="458"/>
                    </w:numPr>
                    <w:rPr>
                      <w:rFonts w:ascii="CG Times" w:hAnsi="CG Times"/>
                      <w:b/>
                      <w:sz w:val="22"/>
                      <w:szCs w:val="20"/>
                    </w:rPr>
                  </w:pPr>
                </w:p>
              </w:tc>
              <w:tc>
                <w:tcPr>
                  <w:tcW w:w="4111" w:type="dxa"/>
                </w:tcPr>
                <w:p w14:paraId="55A1F98C" w14:textId="77777777" w:rsidR="007125DF" w:rsidRPr="000D378B" w:rsidRDefault="007125DF" w:rsidP="007125DF">
                  <w:pPr>
                    <w:rPr>
                      <w:rFonts w:ascii="CG Times" w:hAnsi="CG Times"/>
                      <w:b/>
                      <w:bCs/>
                      <w:sz w:val="22"/>
                      <w:szCs w:val="20"/>
                    </w:rPr>
                  </w:pPr>
                  <w:r w:rsidRPr="000D378B">
                    <w:rPr>
                      <w:rFonts w:ascii="CG Times" w:hAnsi="CG Times"/>
                      <w:sz w:val="22"/>
                      <w:szCs w:val="20"/>
                    </w:rPr>
                    <w:t xml:space="preserve"> BETTERMAN SARL &amp;ESSOKA GROUP JOINT VENTURE.  </w:t>
                  </w:r>
                </w:p>
              </w:tc>
              <w:tc>
                <w:tcPr>
                  <w:tcW w:w="5102" w:type="dxa"/>
                  <w:vAlign w:val="center"/>
                </w:tcPr>
                <w:p w14:paraId="41EF4A13" w14:textId="77777777" w:rsidR="007125DF" w:rsidRPr="000D378B" w:rsidRDefault="007125DF" w:rsidP="007125DF">
                  <w:pPr>
                    <w:rPr>
                      <w:rFonts w:ascii="CG Times" w:hAnsi="CG Times"/>
                      <w:sz w:val="22"/>
                      <w:szCs w:val="20"/>
                    </w:rPr>
                  </w:pPr>
                  <w:r w:rsidRPr="000D378B">
                    <w:rPr>
                      <w:rFonts w:ascii="CG Times" w:hAnsi="CG Times"/>
                      <w:sz w:val="22"/>
                      <w:szCs w:val="20"/>
                    </w:rPr>
                    <w:t xml:space="preserve">BP 2178 BAMENDA. </w:t>
                  </w:r>
                </w:p>
                <w:p w14:paraId="13F9A00F" w14:textId="77777777" w:rsidR="007125DF" w:rsidRPr="000D378B" w:rsidRDefault="007125DF" w:rsidP="007125DF">
                  <w:pPr>
                    <w:rPr>
                      <w:rFonts w:ascii="CG Times" w:hAnsi="CG Times"/>
                      <w:sz w:val="22"/>
                      <w:szCs w:val="20"/>
                    </w:rPr>
                  </w:pPr>
                  <w:r w:rsidRPr="000D378B">
                    <w:rPr>
                      <w:rFonts w:ascii="CG Times" w:hAnsi="CG Times"/>
                      <w:sz w:val="22"/>
                      <w:szCs w:val="20"/>
                    </w:rPr>
                    <w:t xml:space="preserve">Tel: 6677 709 000/677 789 474 </w:t>
                  </w:r>
                </w:p>
              </w:tc>
            </w:tr>
            <w:tr w:rsidR="007125DF" w:rsidRPr="000D378B" w14:paraId="301BBEC8" w14:textId="77777777" w:rsidTr="0020402E">
              <w:trPr>
                <w:trHeight w:val="113"/>
                <w:jc w:val="center"/>
              </w:trPr>
              <w:tc>
                <w:tcPr>
                  <w:tcW w:w="700" w:type="dxa"/>
                  <w:vAlign w:val="center"/>
                </w:tcPr>
                <w:p w14:paraId="02E5118C" w14:textId="77777777" w:rsidR="007125DF" w:rsidRPr="000D378B" w:rsidRDefault="007125DF" w:rsidP="007125DF">
                  <w:pPr>
                    <w:numPr>
                      <w:ilvl w:val="0"/>
                      <w:numId w:val="458"/>
                    </w:numPr>
                    <w:rPr>
                      <w:rFonts w:ascii="CG Times" w:hAnsi="CG Times"/>
                      <w:b/>
                      <w:sz w:val="22"/>
                      <w:szCs w:val="20"/>
                    </w:rPr>
                  </w:pPr>
                </w:p>
              </w:tc>
              <w:tc>
                <w:tcPr>
                  <w:tcW w:w="4111" w:type="dxa"/>
                </w:tcPr>
                <w:p w14:paraId="28DEE1EE" w14:textId="77777777" w:rsidR="007125DF" w:rsidRPr="000D378B" w:rsidRDefault="007125DF" w:rsidP="007125DF">
                  <w:pPr>
                    <w:rPr>
                      <w:rFonts w:ascii="CG Times" w:hAnsi="CG Times"/>
                      <w:b/>
                      <w:bCs/>
                      <w:sz w:val="22"/>
                      <w:szCs w:val="20"/>
                      <w:lang w:val="fr-CM"/>
                    </w:rPr>
                  </w:pPr>
                  <w:r w:rsidRPr="000D378B">
                    <w:rPr>
                      <w:rFonts w:ascii="CG Times" w:hAnsi="CG Times"/>
                      <w:sz w:val="22"/>
                      <w:szCs w:val="20"/>
                    </w:rPr>
                    <w:t xml:space="preserve">SETH SARL. </w:t>
                  </w:r>
                </w:p>
              </w:tc>
              <w:tc>
                <w:tcPr>
                  <w:tcW w:w="5102" w:type="dxa"/>
                  <w:vAlign w:val="center"/>
                </w:tcPr>
                <w:p w14:paraId="098E388A" w14:textId="77777777" w:rsidR="007125DF" w:rsidRPr="000D378B" w:rsidRDefault="007125DF" w:rsidP="007125DF">
                  <w:pPr>
                    <w:rPr>
                      <w:rFonts w:ascii="CG Times" w:hAnsi="CG Times"/>
                      <w:bCs/>
                      <w:sz w:val="22"/>
                      <w:szCs w:val="20"/>
                      <w:lang w:val="fr-CM"/>
                    </w:rPr>
                  </w:pPr>
                  <w:r w:rsidRPr="000D378B">
                    <w:rPr>
                      <w:rFonts w:ascii="CG Times" w:hAnsi="CG Times"/>
                      <w:sz w:val="22"/>
                      <w:szCs w:val="20"/>
                    </w:rPr>
                    <w:t>Tel: 699 008 010</w:t>
                  </w:r>
                </w:p>
              </w:tc>
            </w:tr>
            <w:tr w:rsidR="007125DF" w:rsidRPr="000D378B" w14:paraId="797EA784" w14:textId="77777777" w:rsidTr="0020402E">
              <w:trPr>
                <w:trHeight w:val="113"/>
                <w:jc w:val="center"/>
              </w:trPr>
              <w:tc>
                <w:tcPr>
                  <w:tcW w:w="700" w:type="dxa"/>
                  <w:vAlign w:val="center"/>
                </w:tcPr>
                <w:p w14:paraId="3372BE6C" w14:textId="77777777" w:rsidR="007125DF" w:rsidRPr="000D378B" w:rsidRDefault="007125DF" w:rsidP="007125DF">
                  <w:pPr>
                    <w:numPr>
                      <w:ilvl w:val="0"/>
                      <w:numId w:val="458"/>
                    </w:numPr>
                    <w:rPr>
                      <w:rFonts w:ascii="CG Times" w:hAnsi="CG Times"/>
                      <w:b/>
                      <w:sz w:val="22"/>
                      <w:szCs w:val="20"/>
                      <w:lang w:val="fr-CM"/>
                    </w:rPr>
                  </w:pPr>
                </w:p>
              </w:tc>
              <w:tc>
                <w:tcPr>
                  <w:tcW w:w="4111" w:type="dxa"/>
                </w:tcPr>
                <w:p w14:paraId="53FFFED0" w14:textId="77777777" w:rsidR="007125DF" w:rsidRPr="000D378B" w:rsidRDefault="007125DF" w:rsidP="007125DF">
                  <w:pPr>
                    <w:rPr>
                      <w:rFonts w:ascii="CG Times" w:hAnsi="CG Times"/>
                      <w:b/>
                      <w:bCs/>
                      <w:sz w:val="22"/>
                      <w:szCs w:val="20"/>
                    </w:rPr>
                  </w:pPr>
                  <w:r w:rsidRPr="000D378B">
                    <w:rPr>
                      <w:rFonts w:ascii="CG Times" w:hAnsi="CG Times"/>
                      <w:sz w:val="22"/>
                      <w:szCs w:val="20"/>
                    </w:rPr>
                    <w:t xml:space="preserve">MANU SARL. </w:t>
                  </w:r>
                </w:p>
              </w:tc>
              <w:tc>
                <w:tcPr>
                  <w:tcW w:w="5102" w:type="dxa"/>
                  <w:vAlign w:val="center"/>
                </w:tcPr>
                <w:p w14:paraId="1EDF59A4" w14:textId="77777777" w:rsidR="007125DF" w:rsidRPr="000D378B" w:rsidRDefault="007125DF" w:rsidP="007125DF">
                  <w:pPr>
                    <w:rPr>
                      <w:rFonts w:ascii="CG Times" w:hAnsi="CG Times"/>
                      <w:bCs/>
                      <w:sz w:val="22"/>
                      <w:szCs w:val="20"/>
                    </w:rPr>
                  </w:pPr>
                  <w:r w:rsidRPr="000D378B">
                    <w:rPr>
                      <w:rFonts w:ascii="CG Times" w:hAnsi="CG Times"/>
                      <w:sz w:val="22"/>
                      <w:szCs w:val="20"/>
                    </w:rPr>
                    <w:t>BP 11504 YAOUNDE</w:t>
                  </w:r>
                </w:p>
              </w:tc>
            </w:tr>
            <w:tr w:rsidR="007125DF" w:rsidRPr="000D378B" w14:paraId="3A1B02DB" w14:textId="77777777" w:rsidTr="0020402E">
              <w:trPr>
                <w:trHeight w:val="113"/>
                <w:jc w:val="center"/>
              </w:trPr>
              <w:tc>
                <w:tcPr>
                  <w:tcW w:w="700" w:type="dxa"/>
                  <w:vAlign w:val="center"/>
                </w:tcPr>
                <w:p w14:paraId="0AED62F9" w14:textId="77777777" w:rsidR="007125DF" w:rsidRPr="000D378B" w:rsidRDefault="007125DF" w:rsidP="007125DF">
                  <w:pPr>
                    <w:numPr>
                      <w:ilvl w:val="0"/>
                      <w:numId w:val="458"/>
                    </w:numPr>
                    <w:rPr>
                      <w:rFonts w:ascii="CG Times" w:hAnsi="CG Times"/>
                      <w:b/>
                      <w:sz w:val="22"/>
                      <w:szCs w:val="20"/>
                      <w:lang w:val="fr-CM"/>
                    </w:rPr>
                  </w:pPr>
                </w:p>
              </w:tc>
              <w:tc>
                <w:tcPr>
                  <w:tcW w:w="4111" w:type="dxa"/>
                </w:tcPr>
                <w:p w14:paraId="4FFAB336" w14:textId="77777777" w:rsidR="007125DF" w:rsidRPr="000D378B" w:rsidRDefault="007125DF" w:rsidP="007125DF">
                  <w:pPr>
                    <w:rPr>
                      <w:rFonts w:ascii="CG Times" w:hAnsi="CG Times"/>
                      <w:b/>
                      <w:bCs/>
                      <w:sz w:val="22"/>
                      <w:szCs w:val="20"/>
                    </w:rPr>
                  </w:pPr>
                  <w:r w:rsidRPr="000D378B">
                    <w:rPr>
                      <w:rFonts w:ascii="CG Times" w:hAnsi="CG Times"/>
                      <w:sz w:val="22"/>
                      <w:szCs w:val="20"/>
                    </w:rPr>
                    <w:t xml:space="preserve">SHURA FOUNDATION ENTERPRISE </w:t>
                  </w:r>
                </w:p>
              </w:tc>
              <w:tc>
                <w:tcPr>
                  <w:tcW w:w="5102" w:type="dxa"/>
                  <w:vAlign w:val="center"/>
                </w:tcPr>
                <w:p w14:paraId="5FBA06C4" w14:textId="77777777" w:rsidR="007125DF" w:rsidRPr="000D378B" w:rsidRDefault="007125DF" w:rsidP="007125DF">
                  <w:pPr>
                    <w:rPr>
                      <w:rFonts w:ascii="CG Times" w:hAnsi="CG Times"/>
                      <w:sz w:val="22"/>
                      <w:szCs w:val="20"/>
                    </w:rPr>
                  </w:pPr>
                  <w:r w:rsidRPr="000D378B">
                    <w:rPr>
                      <w:rFonts w:ascii="CG Times" w:hAnsi="CG Times"/>
                      <w:sz w:val="22"/>
                      <w:szCs w:val="20"/>
                    </w:rPr>
                    <w:t xml:space="preserve">BP 10 Santa Bamenda </w:t>
                  </w:r>
                </w:p>
                <w:p w14:paraId="7EA27979" w14:textId="77777777" w:rsidR="007125DF" w:rsidRPr="000D378B" w:rsidRDefault="007125DF" w:rsidP="007125DF">
                  <w:pPr>
                    <w:rPr>
                      <w:rFonts w:ascii="CG Times" w:hAnsi="CG Times"/>
                      <w:sz w:val="22"/>
                      <w:szCs w:val="20"/>
                    </w:rPr>
                  </w:pPr>
                  <w:r w:rsidRPr="000D378B">
                    <w:rPr>
                      <w:rFonts w:ascii="CG Times" w:hAnsi="CG Times"/>
                      <w:sz w:val="22"/>
                      <w:szCs w:val="20"/>
                    </w:rPr>
                    <w:t>Tel: 677 67 79 77</w:t>
                  </w:r>
                </w:p>
              </w:tc>
            </w:tr>
            <w:tr w:rsidR="007125DF" w:rsidRPr="000D378B" w14:paraId="100FAE52" w14:textId="77777777" w:rsidTr="0020402E">
              <w:trPr>
                <w:trHeight w:val="113"/>
                <w:jc w:val="center"/>
              </w:trPr>
              <w:tc>
                <w:tcPr>
                  <w:tcW w:w="700" w:type="dxa"/>
                  <w:vAlign w:val="center"/>
                </w:tcPr>
                <w:p w14:paraId="3949549D" w14:textId="77777777" w:rsidR="007125DF" w:rsidRPr="000D378B" w:rsidRDefault="007125DF" w:rsidP="007125DF">
                  <w:pPr>
                    <w:numPr>
                      <w:ilvl w:val="0"/>
                      <w:numId w:val="458"/>
                    </w:numPr>
                    <w:rPr>
                      <w:rFonts w:ascii="CG Times" w:hAnsi="CG Times"/>
                      <w:b/>
                      <w:sz w:val="22"/>
                      <w:szCs w:val="20"/>
                      <w:lang w:val="fr-CM"/>
                    </w:rPr>
                  </w:pPr>
                </w:p>
              </w:tc>
              <w:tc>
                <w:tcPr>
                  <w:tcW w:w="4111" w:type="dxa"/>
                </w:tcPr>
                <w:p w14:paraId="4D3FE8B2" w14:textId="77777777" w:rsidR="007125DF" w:rsidRPr="000D378B" w:rsidRDefault="007125DF" w:rsidP="007125DF">
                  <w:pPr>
                    <w:rPr>
                      <w:rFonts w:ascii="CG Times" w:hAnsi="CG Times"/>
                      <w:b/>
                      <w:bCs/>
                      <w:sz w:val="22"/>
                      <w:szCs w:val="20"/>
                    </w:rPr>
                  </w:pPr>
                  <w:r w:rsidRPr="000D378B">
                    <w:rPr>
                      <w:rFonts w:ascii="CG Times" w:hAnsi="CG Times"/>
                      <w:sz w:val="22"/>
                      <w:szCs w:val="20"/>
                    </w:rPr>
                    <w:t xml:space="preserve">SONSHIP CONSTRUTION ENTERPRISE. </w:t>
                  </w:r>
                </w:p>
              </w:tc>
              <w:tc>
                <w:tcPr>
                  <w:tcW w:w="5102" w:type="dxa"/>
                  <w:vAlign w:val="center"/>
                </w:tcPr>
                <w:p w14:paraId="27CED074" w14:textId="77777777" w:rsidR="007125DF" w:rsidRPr="000D378B" w:rsidRDefault="007125DF" w:rsidP="007125DF">
                  <w:pPr>
                    <w:rPr>
                      <w:rFonts w:ascii="CG Times" w:hAnsi="CG Times"/>
                      <w:sz w:val="22"/>
                      <w:szCs w:val="20"/>
                    </w:rPr>
                  </w:pPr>
                  <w:r w:rsidRPr="000D378B">
                    <w:rPr>
                      <w:rFonts w:ascii="CG Times" w:hAnsi="CG Times"/>
                      <w:sz w:val="22"/>
                      <w:szCs w:val="20"/>
                    </w:rPr>
                    <w:t xml:space="preserve">BP 837 BAMENDA. </w:t>
                  </w:r>
                </w:p>
                <w:p w14:paraId="441FB92C" w14:textId="77777777" w:rsidR="007125DF" w:rsidRPr="000D378B" w:rsidRDefault="007125DF" w:rsidP="007125DF">
                  <w:pPr>
                    <w:rPr>
                      <w:rFonts w:ascii="CG Times" w:hAnsi="CG Times"/>
                      <w:sz w:val="22"/>
                      <w:szCs w:val="20"/>
                    </w:rPr>
                  </w:pPr>
                  <w:r w:rsidRPr="000D378B">
                    <w:rPr>
                      <w:rFonts w:ascii="CG Times" w:hAnsi="CG Times"/>
                      <w:sz w:val="22"/>
                      <w:szCs w:val="20"/>
                    </w:rPr>
                    <w:t>TEL 671 694 579</w:t>
                  </w:r>
                </w:p>
              </w:tc>
            </w:tr>
          </w:tbl>
          <w:p w14:paraId="1DE364B6" w14:textId="77777777" w:rsidR="002A5002" w:rsidRPr="000D378B" w:rsidRDefault="002A5002" w:rsidP="00CE198C">
            <w:pPr>
              <w:tabs>
                <w:tab w:val="right" w:pos="7272"/>
              </w:tabs>
              <w:spacing w:before="60" w:after="60"/>
              <w:jc w:val="both"/>
            </w:pPr>
          </w:p>
          <w:p w14:paraId="2846A722" w14:textId="6F61531F" w:rsidR="002A5002" w:rsidRPr="000D378B" w:rsidRDefault="002A5002" w:rsidP="00CE198C">
            <w:pPr>
              <w:tabs>
                <w:tab w:val="right" w:pos="7272"/>
              </w:tabs>
              <w:spacing w:before="60" w:after="60"/>
              <w:jc w:val="both"/>
            </w:pPr>
          </w:p>
        </w:tc>
      </w:tr>
      <w:tr w:rsidR="002A5002" w:rsidRPr="00CE198C" w14:paraId="57397B3D"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3C47783D" w14:textId="560D3D6A" w:rsidR="002A5002" w:rsidRPr="00CE198C" w:rsidRDefault="002A5002" w:rsidP="00CE198C">
            <w:pPr>
              <w:spacing w:before="60" w:after="60"/>
              <w:jc w:val="both"/>
              <w:rPr>
                <w:b/>
                <w:bCs/>
              </w:rPr>
            </w:pPr>
            <w:r>
              <w:rPr>
                <w:b/>
                <w:bCs/>
              </w:rPr>
              <w:lastRenderedPageBreak/>
              <w:t>ITB 4.2</w:t>
            </w:r>
          </w:p>
        </w:tc>
        <w:tc>
          <w:tcPr>
            <w:tcW w:w="9674" w:type="dxa"/>
            <w:tcBorders>
              <w:top w:val="single" w:sz="2" w:space="0" w:color="000000"/>
              <w:left w:val="nil"/>
              <w:bottom w:val="single" w:sz="2" w:space="0" w:color="000000"/>
              <w:right w:val="single" w:sz="2" w:space="0" w:color="000000"/>
            </w:tcBorders>
          </w:tcPr>
          <w:p w14:paraId="1CDCA1D7" w14:textId="12996C0C" w:rsidR="002A5002" w:rsidRPr="00CE198C" w:rsidRDefault="002A5002" w:rsidP="00CE198C">
            <w:pPr>
              <w:tabs>
                <w:tab w:val="right" w:pos="7272"/>
              </w:tabs>
              <w:spacing w:before="60" w:after="60"/>
              <w:jc w:val="both"/>
              <w:rPr>
                <w:iCs/>
                <w:color w:val="000000" w:themeColor="text1"/>
              </w:rPr>
            </w:pPr>
            <w:r w:rsidRPr="00CE198C">
              <w:rPr>
                <w:iCs/>
                <w:color w:val="000000" w:themeColor="text1"/>
              </w:rPr>
              <w:t xml:space="preserve">The number of members of a consortium must not exceed </w:t>
            </w:r>
            <w:r w:rsidRPr="00CE198C">
              <w:rPr>
                <w:b/>
                <w:i/>
                <w:iCs/>
                <w:color w:val="000000" w:themeColor="text1"/>
                <w:lang w:eastAsia="fr-FR"/>
              </w:rPr>
              <w:t>three (3)</w:t>
            </w:r>
          </w:p>
        </w:tc>
      </w:tr>
      <w:tr w:rsidR="00F439EB" w:rsidRPr="00CE198C" w14:paraId="499CE407"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76E290AD" w14:textId="77777777" w:rsidR="00EF54EE" w:rsidRPr="00CE198C" w:rsidRDefault="00EF54EE" w:rsidP="00CE198C">
            <w:pPr>
              <w:spacing w:before="60" w:after="60"/>
              <w:jc w:val="both"/>
              <w:rPr>
                <w:b/>
              </w:rPr>
            </w:pPr>
            <w:r w:rsidRPr="00CE198C">
              <w:rPr>
                <w:b/>
                <w:iCs/>
              </w:rPr>
              <w:t>ITB 4.5</w:t>
            </w:r>
          </w:p>
        </w:tc>
        <w:tc>
          <w:tcPr>
            <w:tcW w:w="9674" w:type="dxa"/>
            <w:tcBorders>
              <w:top w:val="single" w:sz="2" w:space="0" w:color="000000"/>
              <w:left w:val="nil"/>
              <w:bottom w:val="single" w:sz="2" w:space="0" w:color="000000"/>
              <w:right w:val="single" w:sz="2" w:space="0" w:color="000000"/>
            </w:tcBorders>
          </w:tcPr>
          <w:p w14:paraId="6CD52FEF" w14:textId="77777777" w:rsidR="00EF54EE" w:rsidRPr="00CE198C" w:rsidRDefault="00EF54EE" w:rsidP="00CE198C">
            <w:pPr>
              <w:tabs>
                <w:tab w:val="right" w:pos="7272"/>
              </w:tabs>
              <w:spacing w:before="60" w:after="60"/>
              <w:jc w:val="both"/>
            </w:pPr>
            <w:r w:rsidRPr="00CE198C">
              <w:rPr>
                <w:iCs/>
              </w:rPr>
              <w:t xml:space="preserve">A list of debarred firms and individuals is available on the Bank’s external website: </w:t>
            </w:r>
            <w:hyperlink r:id="rId35" w:history="1">
              <w:r w:rsidRPr="00CE198C">
                <w:rPr>
                  <w:rStyle w:val="Hyperlink"/>
                  <w:iCs/>
                </w:rPr>
                <w:t>http://www.worldbank.org/debarr.</w:t>
              </w:r>
            </w:hyperlink>
          </w:p>
        </w:tc>
      </w:tr>
      <w:tr w:rsidR="00705C44" w:rsidRPr="00CE198C" w14:paraId="3A98A13E" w14:textId="77777777" w:rsidTr="00F648DB">
        <w:trPr>
          <w:jc w:val="center"/>
        </w:trPr>
        <w:tc>
          <w:tcPr>
            <w:tcW w:w="10805" w:type="dxa"/>
            <w:gridSpan w:val="2"/>
            <w:tcBorders>
              <w:top w:val="single" w:sz="2" w:space="0" w:color="000000"/>
              <w:left w:val="single" w:sz="2" w:space="0" w:color="000000"/>
              <w:bottom w:val="single" w:sz="2" w:space="0" w:color="000000"/>
              <w:right w:val="single" w:sz="2" w:space="0" w:color="000000"/>
            </w:tcBorders>
          </w:tcPr>
          <w:p w14:paraId="22E4B24B" w14:textId="77777777" w:rsidR="00705C44" w:rsidRPr="00CE198C" w:rsidRDefault="00705C44" w:rsidP="00CE198C">
            <w:pPr>
              <w:tabs>
                <w:tab w:val="right" w:pos="7254"/>
              </w:tabs>
              <w:spacing w:before="120" w:after="120"/>
              <w:jc w:val="both"/>
            </w:pPr>
            <w:r w:rsidRPr="00CE198C">
              <w:rPr>
                <w:b/>
                <w:sz w:val="28"/>
              </w:rPr>
              <w:t>B.  Contents of Bidding Document</w:t>
            </w:r>
          </w:p>
        </w:tc>
      </w:tr>
      <w:tr w:rsidR="00F439EB" w:rsidRPr="00CE198C" w14:paraId="35571D6F"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0C6E91A2" w14:textId="77777777" w:rsidR="007B586E" w:rsidRPr="00CE198C" w:rsidRDefault="007B586E" w:rsidP="00CE198C">
            <w:pPr>
              <w:spacing w:before="60" w:after="60"/>
              <w:jc w:val="both"/>
              <w:rPr>
                <w:b/>
              </w:rPr>
            </w:pPr>
            <w:r w:rsidRPr="00CE198C">
              <w:rPr>
                <w:b/>
              </w:rPr>
              <w:t xml:space="preserve">ITB </w:t>
            </w:r>
            <w:r w:rsidR="00EF54EE" w:rsidRPr="00CE198C">
              <w:rPr>
                <w:b/>
                <w:bCs/>
              </w:rPr>
              <w:t>7</w:t>
            </w:r>
            <w:r w:rsidRPr="00CE198C">
              <w:rPr>
                <w:b/>
              </w:rPr>
              <w:t>.1</w:t>
            </w:r>
          </w:p>
        </w:tc>
        <w:tc>
          <w:tcPr>
            <w:tcW w:w="9674" w:type="dxa"/>
            <w:tcBorders>
              <w:top w:val="single" w:sz="2" w:space="0" w:color="000000"/>
              <w:left w:val="nil"/>
              <w:bottom w:val="single" w:sz="2" w:space="0" w:color="000000"/>
              <w:right w:val="single" w:sz="2" w:space="0" w:color="000000"/>
            </w:tcBorders>
          </w:tcPr>
          <w:p w14:paraId="6951BB1A" w14:textId="77777777" w:rsidR="00DC5743" w:rsidRPr="002A5002" w:rsidRDefault="00DC5743" w:rsidP="00CE198C">
            <w:pPr>
              <w:tabs>
                <w:tab w:val="right" w:pos="4860"/>
              </w:tabs>
              <w:spacing w:before="80" w:after="80"/>
              <w:jc w:val="both"/>
            </w:pPr>
            <w:r w:rsidRPr="002A5002">
              <w:t xml:space="preserve">For </w:t>
            </w:r>
            <w:r w:rsidRPr="002A5002">
              <w:rPr>
                <w:b/>
                <w:bCs/>
                <w:u w:val="single"/>
              </w:rPr>
              <w:t>C</w:t>
            </w:r>
            <w:r w:rsidRPr="002A5002">
              <w:rPr>
                <w:b/>
                <w:u w:val="single"/>
              </w:rPr>
              <w:t>larification of Bid purposes</w:t>
            </w:r>
            <w:r w:rsidRPr="002A5002">
              <w:t xml:space="preserve"> only, the Employer’s address is:</w:t>
            </w:r>
          </w:p>
          <w:p w14:paraId="7F83B6F9" w14:textId="191DB1BD" w:rsidR="00DC5743" w:rsidRPr="002A5002" w:rsidRDefault="00DC5743" w:rsidP="00CE198C">
            <w:pPr>
              <w:spacing w:before="80" w:after="80"/>
              <w:jc w:val="both"/>
              <w:rPr>
                <w:b/>
                <w:bCs/>
                <w:i/>
              </w:rPr>
            </w:pPr>
            <w:r w:rsidRPr="002A5002">
              <w:t xml:space="preserve">Attention: </w:t>
            </w:r>
            <w:r w:rsidR="00FC5E77" w:rsidRPr="002A5002">
              <w:tab/>
            </w:r>
            <w:r w:rsidR="00F54698" w:rsidRPr="002A5002">
              <w:rPr>
                <w:b/>
                <w:bCs/>
                <w:i/>
              </w:rPr>
              <w:t>The President of the Nor</w:t>
            </w:r>
            <w:r w:rsidRPr="002A5002">
              <w:rPr>
                <w:b/>
                <w:bCs/>
                <w:i/>
              </w:rPr>
              <w:t xml:space="preserve">th-West Regional </w:t>
            </w:r>
            <w:r w:rsidR="00F74E6E" w:rsidRPr="002A5002">
              <w:rPr>
                <w:b/>
                <w:bCs/>
                <w:i/>
              </w:rPr>
              <w:t>Assembly</w:t>
            </w:r>
          </w:p>
          <w:p w14:paraId="68B22694" w14:textId="4982D694" w:rsidR="00FC5E77" w:rsidRPr="002A5002" w:rsidRDefault="00DC5743" w:rsidP="00CE198C">
            <w:pPr>
              <w:spacing w:before="80" w:after="80"/>
              <w:jc w:val="both"/>
              <w:rPr>
                <w:b/>
                <w:bCs/>
                <w:i/>
              </w:rPr>
            </w:pPr>
            <w:r w:rsidRPr="002A5002">
              <w:t xml:space="preserve">Address: </w:t>
            </w:r>
            <w:r w:rsidR="00FC5E77" w:rsidRPr="002A5002">
              <w:tab/>
            </w:r>
            <w:r w:rsidR="00D509AA" w:rsidRPr="002A5002">
              <w:rPr>
                <w:b/>
                <w:bCs/>
                <w:i/>
              </w:rPr>
              <w:t>Up Station, Opposite Appeal Court, POB 5127 Bamenda</w:t>
            </w:r>
          </w:p>
          <w:p w14:paraId="194344A9" w14:textId="00837BA9" w:rsidR="00DC5743" w:rsidRPr="002A5002" w:rsidRDefault="00DC5743" w:rsidP="00CE198C">
            <w:pPr>
              <w:spacing w:before="80" w:after="80"/>
              <w:jc w:val="both"/>
              <w:rPr>
                <w:i/>
              </w:rPr>
            </w:pPr>
            <w:r w:rsidRPr="002A5002">
              <w:t>Floor/ Room number</w:t>
            </w:r>
            <w:r w:rsidRPr="002A5002">
              <w:rPr>
                <w:i/>
              </w:rPr>
              <w:t xml:space="preserve">: </w:t>
            </w:r>
            <w:r w:rsidR="00D509AA" w:rsidRPr="002A5002">
              <w:rPr>
                <w:b/>
                <w:bCs/>
                <w:i/>
              </w:rPr>
              <w:t xml:space="preserve">the Office of the Director of General Affairs North West Regional </w:t>
            </w:r>
            <w:proofErr w:type="gramStart"/>
            <w:r w:rsidR="00D509AA" w:rsidRPr="002A5002">
              <w:rPr>
                <w:b/>
                <w:bCs/>
                <w:i/>
              </w:rPr>
              <w:t>Assembly  Block</w:t>
            </w:r>
            <w:proofErr w:type="gramEnd"/>
            <w:r w:rsidR="00D509AA" w:rsidRPr="002A5002">
              <w:rPr>
                <w:b/>
                <w:bCs/>
                <w:i/>
              </w:rPr>
              <w:t xml:space="preserve"> </w:t>
            </w:r>
            <w:r w:rsidR="00B6584F" w:rsidRPr="002A5002">
              <w:rPr>
                <w:b/>
                <w:bCs/>
                <w:i/>
              </w:rPr>
              <w:t>A Annex</w:t>
            </w:r>
            <w:r w:rsidR="00D509AA" w:rsidRPr="002A5002">
              <w:rPr>
                <w:b/>
                <w:bCs/>
                <w:i/>
              </w:rPr>
              <w:t>.</w:t>
            </w:r>
            <w:r w:rsidRPr="002A5002">
              <w:tab/>
            </w:r>
          </w:p>
          <w:p w14:paraId="44ADC25D" w14:textId="7FD450D1" w:rsidR="00DC5743" w:rsidRPr="002A5002" w:rsidRDefault="00DC5743" w:rsidP="00CE198C">
            <w:pPr>
              <w:spacing w:before="80" w:after="80"/>
              <w:jc w:val="both"/>
              <w:rPr>
                <w:i/>
              </w:rPr>
            </w:pPr>
            <w:r w:rsidRPr="002A5002">
              <w:t>City:</w:t>
            </w:r>
            <w:r w:rsidRPr="002A5002">
              <w:rPr>
                <w:i/>
              </w:rPr>
              <w:t xml:space="preserve"> </w:t>
            </w:r>
            <w:r w:rsidR="00FC5E77" w:rsidRPr="002A5002">
              <w:rPr>
                <w:i/>
              </w:rPr>
              <w:tab/>
            </w:r>
            <w:r w:rsidRPr="002A5002">
              <w:rPr>
                <w:b/>
                <w:bCs/>
                <w:i/>
              </w:rPr>
              <w:t>B</w:t>
            </w:r>
            <w:r w:rsidR="00F54698" w:rsidRPr="002A5002">
              <w:rPr>
                <w:b/>
                <w:bCs/>
                <w:i/>
              </w:rPr>
              <w:t>amenda</w:t>
            </w:r>
          </w:p>
          <w:p w14:paraId="590641C0" w14:textId="5223C807" w:rsidR="00DC5743" w:rsidRPr="002A5002" w:rsidRDefault="00DC5743" w:rsidP="00CE198C">
            <w:pPr>
              <w:spacing w:before="80" w:after="80"/>
              <w:jc w:val="both"/>
              <w:rPr>
                <w:i/>
              </w:rPr>
            </w:pPr>
            <w:r w:rsidRPr="002A5002">
              <w:t xml:space="preserve">Country: </w:t>
            </w:r>
            <w:r w:rsidRPr="002A5002">
              <w:rPr>
                <w:b/>
                <w:bCs/>
                <w:i/>
              </w:rPr>
              <w:t>Cameroon</w:t>
            </w:r>
          </w:p>
          <w:p w14:paraId="60154607" w14:textId="595A8FCA" w:rsidR="00DC5743" w:rsidRPr="002A5002" w:rsidRDefault="00DC5743" w:rsidP="00CE198C">
            <w:pPr>
              <w:spacing w:before="80" w:after="80"/>
              <w:jc w:val="both"/>
            </w:pPr>
            <w:r w:rsidRPr="002A5002">
              <w:t xml:space="preserve">Telephone: </w:t>
            </w:r>
            <w:r w:rsidR="00D509AA" w:rsidRPr="002A5002">
              <w:t>2 33 36 00 92</w:t>
            </w:r>
            <w:r w:rsidR="00B6584F" w:rsidRPr="002A5002">
              <w:t xml:space="preserve"> /677 846 453</w:t>
            </w:r>
          </w:p>
          <w:p w14:paraId="2A45082B" w14:textId="47EC101A" w:rsidR="007B586E" w:rsidRPr="002A5002" w:rsidRDefault="00DC5743" w:rsidP="008843B9">
            <w:pPr>
              <w:tabs>
                <w:tab w:val="right" w:pos="4860"/>
              </w:tabs>
              <w:spacing w:before="80" w:after="80"/>
              <w:jc w:val="both"/>
              <w:rPr>
                <w:i/>
              </w:rPr>
            </w:pPr>
            <w:r w:rsidRPr="002A5002">
              <w:t xml:space="preserve">Electronic mail address: </w:t>
            </w:r>
            <w:hyperlink r:id="rId36" w:history="1">
              <w:r w:rsidR="00D509AA" w:rsidRPr="002A5002">
                <w:rPr>
                  <w:rStyle w:val="Hyperlink"/>
                  <w:color w:val="auto"/>
                </w:rPr>
                <w:t>dga@nwra.cm</w:t>
              </w:r>
            </w:hyperlink>
            <w:r w:rsidR="00D509AA" w:rsidRPr="002A5002">
              <w:t xml:space="preserve"> </w:t>
            </w:r>
            <w:r w:rsidR="00F74E6E" w:rsidRPr="002A5002">
              <w:t>copy to</w:t>
            </w:r>
            <w:r w:rsidR="00D509AA" w:rsidRPr="002A5002">
              <w:t xml:space="preserve">: </w:t>
            </w:r>
            <w:r w:rsidR="00F74E6E" w:rsidRPr="002A5002">
              <w:t xml:space="preserve"> </w:t>
            </w:r>
            <w:r w:rsidR="00D509AA" w:rsidRPr="002A5002">
              <w:t>info@nwra.cm</w:t>
            </w:r>
            <w:r w:rsidR="00F74E6E" w:rsidRPr="002A5002">
              <w:t xml:space="preserve"> and </w:t>
            </w:r>
            <w:r w:rsidR="008843B9" w:rsidRPr="002A5002">
              <w:t>akondiholy@gmail.com</w:t>
            </w:r>
          </w:p>
        </w:tc>
      </w:tr>
      <w:tr w:rsidR="00370FC2" w:rsidRPr="00CE198C" w14:paraId="29B3514B"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6A10ED8F" w14:textId="77777777" w:rsidR="00370FC2" w:rsidRPr="00CE198C" w:rsidRDefault="00370FC2" w:rsidP="00CE198C">
            <w:pPr>
              <w:spacing w:before="60" w:after="60"/>
              <w:jc w:val="both"/>
              <w:rPr>
                <w:b/>
              </w:rPr>
            </w:pPr>
            <w:r w:rsidRPr="00CE198C">
              <w:rPr>
                <w:b/>
              </w:rPr>
              <w:t>ITB 7.1</w:t>
            </w:r>
          </w:p>
        </w:tc>
        <w:tc>
          <w:tcPr>
            <w:tcW w:w="9674" w:type="dxa"/>
            <w:tcBorders>
              <w:top w:val="single" w:sz="2" w:space="0" w:color="000000"/>
              <w:left w:val="nil"/>
              <w:bottom w:val="single" w:sz="2" w:space="0" w:color="000000"/>
              <w:right w:val="single" w:sz="2" w:space="0" w:color="000000"/>
            </w:tcBorders>
          </w:tcPr>
          <w:p w14:paraId="267676AB" w14:textId="348689B9" w:rsidR="00370FC2" w:rsidRPr="002A5002" w:rsidRDefault="00370FC2" w:rsidP="00CE198C">
            <w:pPr>
              <w:tabs>
                <w:tab w:val="right" w:pos="7254"/>
              </w:tabs>
              <w:spacing w:before="60" w:after="60"/>
              <w:jc w:val="both"/>
              <w:rPr>
                <w:b/>
                <w:bCs/>
              </w:rPr>
            </w:pPr>
            <w:r w:rsidRPr="002A5002">
              <w:rPr>
                <w:b/>
                <w:bCs/>
              </w:rPr>
              <w:t xml:space="preserve">Requests for clarification should be received by the </w:t>
            </w:r>
            <w:r w:rsidR="0061063C" w:rsidRPr="002A5002">
              <w:rPr>
                <w:b/>
                <w:bCs/>
              </w:rPr>
              <w:t>Contracting Authority</w:t>
            </w:r>
            <w:r w:rsidRPr="002A5002" w:rsidDel="00566B16">
              <w:rPr>
                <w:b/>
                <w:bCs/>
              </w:rPr>
              <w:t xml:space="preserve"> </w:t>
            </w:r>
            <w:r w:rsidRPr="002A5002">
              <w:rPr>
                <w:b/>
                <w:bCs/>
              </w:rPr>
              <w:t>no later than</w:t>
            </w:r>
            <w:r w:rsidR="00FC5E77" w:rsidRPr="002A5002">
              <w:rPr>
                <w:b/>
                <w:bCs/>
              </w:rPr>
              <w:t xml:space="preserve"> fifteen </w:t>
            </w:r>
            <w:r w:rsidR="002D4436" w:rsidRPr="002A5002">
              <w:rPr>
                <w:b/>
                <w:bCs/>
              </w:rPr>
              <w:t xml:space="preserve">(15) </w:t>
            </w:r>
            <w:r w:rsidR="00FC5E77" w:rsidRPr="002A5002">
              <w:rPr>
                <w:b/>
                <w:bCs/>
              </w:rPr>
              <w:t>days before the deadline for submission of bids</w:t>
            </w:r>
            <w:r w:rsidRPr="002A5002">
              <w:rPr>
                <w:b/>
                <w:bCs/>
                <w:i/>
                <w:iCs/>
              </w:rPr>
              <w:t>.</w:t>
            </w:r>
          </w:p>
        </w:tc>
      </w:tr>
      <w:tr w:rsidR="00F439EB" w:rsidRPr="00CE198C" w14:paraId="25A0415C"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5F42758C" w14:textId="77777777" w:rsidR="00EF54EE" w:rsidRPr="00CE198C" w:rsidRDefault="00EF54EE" w:rsidP="00CE198C">
            <w:pPr>
              <w:spacing w:before="60" w:after="60"/>
              <w:jc w:val="both"/>
              <w:rPr>
                <w:b/>
              </w:rPr>
            </w:pPr>
            <w:r w:rsidRPr="00CE198C">
              <w:rPr>
                <w:b/>
              </w:rPr>
              <w:t xml:space="preserve">ITB 7.1 </w:t>
            </w:r>
          </w:p>
        </w:tc>
        <w:tc>
          <w:tcPr>
            <w:tcW w:w="9674" w:type="dxa"/>
            <w:tcBorders>
              <w:top w:val="single" w:sz="2" w:space="0" w:color="000000"/>
              <w:left w:val="nil"/>
              <w:bottom w:val="single" w:sz="2" w:space="0" w:color="000000"/>
              <w:right w:val="single" w:sz="2" w:space="0" w:color="000000"/>
            </w:tcBorders>
          </w:tcPr>
          <w:p w14:paraId="13A46AC2" w14:textId="6DD1DAD5" w:rsidR="00EF54EE" w:rsidRPr="00CE198C" w:rsidRDefault="00EF54EE" w:rsidP="00CE198C">
            <w:pPr>
              <w:tabs>
                <w:tab w:val="right" w:pos="7272"/>
              </w:tabs>
              <w:spacing w:before="60" w:after="60"/>
              <w:jc w:val="both"/>
            </w:pPr>
            <w:r w:rsidRPr="00CE198C">
              <w:rPr>
                <w:bCs/>
              </w:rPr>
              <w:t xml:space="preserve">Web page: </w:t>
            </w:r>
            <w:r w:rsidRPr="00CE198C">
              <w:rPr>
                <w:b/>
                <w:i/>
              </w:rPr>
              <w:t xml:space="preserve">[in case used, identify the </w:t>
            </w:r>
            <w:r w:rsidRPr="00CE198C" w:rsidDel="001A7D46">
              <w:rPr>
                <w:b/>
                <w:i/>
              </w:rPr>
              <w:t xml:space="preserve">widely used </w:t>
            </w:r>
            <w:r w:rsidRPr="00CE198C">
              <w:rPr>
                <w:b/>
                <w:i/>
              </w:rPr>
              <w:t xml:space="preserve">website </w:t>
            </w:r>
            <w:r w:rsidRPr="00CE198C" w:rsidDel="001A7D46">
              <w:rPr>
                <w:b/>
                <w:i/>
              </w:rPr>
              <w:t xml:space="preserve">or electronic portal of </w:t>
            </w:r>
            <w:r w:rsidRPr="00CE198C">
              <w:rPr>
                <w:b/>
                <w:i/>
              </w:rPr>
              <w:t>with free access where Bidding process information is published</w:t>
            </w:r>
            <w:r w:rsidRPr="00CE198C">
              <w:rPr>
                <w:bCs/>
                <w:i/>
              </w:rPr>
              <w:t>]</w:t>
            </w:r>
            <w:r w:rsidRPr="00CE198C">
              <w:rPr>
                <w:bCs/>
              </w:rPr>
              <w:t>_______________________________________________</w:t>
            </w:r>
            <w:r w:rsidR="00DC5743" w:rsidRPr="00CE198C">
              <w:rPr>
                <w:bCs/>
              </w:rPr>
              <w:t xml:space="preserve"> </w:t>
            </w:r>
            <w:r w:rsidR="00DC5743" w:rsidRPr="00CE198C">
              <w:rPr>
                <w:b/>
              </w:rPr>
              <w:t>(NOT APPLICABLE)</w:t>
            </w:r>
          </w:p>
        </w:tc>
      </w:tr>
      <w:tr w:rsidR="00F439EB" w:rsidRPr="00CE198C" w14:paraId="6046C220"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0FF838B2" w14:textId="77777777" w:rsidR="005E6252" w:rsidRPr="00CE198C" w:rsidRDefault="005E6252" w:rsidP="00CE198C">
            <w:pPr>
              <w:spacing w:before="60" w:after="60"/>
              <w:jc w:val="both"/>
              <w:rPr>
                <w:b/>
              </w:rPr>
            </w:pPr>
            <w:r w:rsidRPr="00CE198C">
              <w:rPr>
                <w:b/>
              </w:rPr>
              <w:t>ITB 7.4</w:t>
            </w:r>
          </w:p>
        </w:tc>
        <w:tc>
          <w:tcPr>
            <w:tcW w:w="9674" w:type="dxa"/>
            <w:tcBorders>
              <w:top w:val="single" w:sz="2" w:space="0" w:color="000000"/>
              <w:left w:val="nil"/>
              <w:bottom w:val="single" w:sz="2" w:space="0" w:color="000000"/>
              <w:right w:val="single" w:sz="2" w:space="0" w:color="000000"/>
            </w:tcBorders>
          </w:tcPr>
          <w:p w14:paraId="7D57A8BA" w14:textId="77777777" w:rsidR="00DC5743" w:rsidRPr="007D4C03" w:rsidRDefault="00DC5743" w:rsidP="00CE198C">
            <w:pPr>
              <w:tabs>
                <w:tab w:val="right" w:pos="4860"/>
              </w:tabs>
              <w:spacing w:before="80" w:after="80"/>
              <w:jc w:val="both"/>
              <w:rPr>
                <w:color w:val="000000" w:themeColor="text1"/>
              </w:rPr>
            </w:pPr>
            <w:r w:rsidRPr="007D4C03">
              <w:rPr>
                <w:color w:val="000000" w:themeColor="text1"/>
              </w:rPr>
              <w:t>A Pre-Bid meeting s</w:t>
            </w:r>
            <w:r w:rsidRPr="007D4C03">
              <w:rPr>
                <w:b/>
                <w:i/>
                <w:color w:val="000000" w:themeColor="text1"/>
              </w:rPr>
              <w:t>hall</w:t>
            </w:r>
            <w:r w:rsidRPr="007D4C03">
              <w:rPr>
                <w:color w:val="000000" w:themeColor="text1"/>
              </w:rPr>
              <w:t xml:space="preserve"> take place at the following date, time and place:</w:t>
            </w:r>
          </w:p>
          <w:p w14:paraId="26F0ECCB" w14:textId="77777777" w:rsidR="00DC5743" w:rsidRPr="007D4C03" w:rsidRDefault="00DC5743" w:rsidP="00CE198C">
            <w:pPr>
              <w:tabs>
                <w:tab w:val="right" w:pos="4860"/>
              </w:tabs>
              <w:spacing w:before="80" w:after="80"/>
              <w:jc w:val="both"/>
              <w:rPr>
                <w:color w:val="000000" w:themeColor="text1"/>
              </w:rPr>
            </w:pPr>
            <w:r w:rsidRPr="007D4C03">
              <w:rPr>
                <w:color w:val="000000" w:themeColor="text1"/>
              </w:rPr>
              <w:t>Date:</w:t>
            </w:r>
            <w:r w:rsidRPr="007D4C03">
              <w:rPr>
                <w:color w:val="000000" w:themeColor="text1"/>
                <w:u w:val="single"/>
              </w:rPr>
              <w:tab/>
            </w:r>
          </w:p>
          <w:p w14:paraId="03B90017" w14:textId="77777777" w:rsidR="00DC5743" w:rsidRPr="00CE198C" w:rsidRDefault="00DC5743" w:rsidP="00CE198C">
            <w:pPr>
              <w:tabs>
                <w:tab w:val="right" w:pos="4860"/>
              </w:tabs>
              <w:spacing w:before="80" w:after="80"/>
              <w:jc w:val="both"/>
              <w:rPr>
                <w:i/>
                <w:color w:val="000000" w:themeColor="text1"/>
              </w:rPr>
            </w:pPr>
            <w:r w:rsidRPr="007D4C03">
              <w:rPr>
                <w:color w:val="000000" w:themeColor="text1"/>
              </w:rPr>
              <w:t>Time:</w:t>
            </w:r>
            <w:r w:rsidRPr="00CE198C">
              <w:rPr>
                <w:color w:val="000000" w:themeColor="text1"/>
              </w:rPr>
              <w:t xml:space="preserve"> </w:t>
            </w:r>
            <w:r w:rsidRPr="00CE198C">
              <w:rPr>
                <w:color w:val="000000" w:themeColor="text1"/>
                <w:u w:val="single"/>
                <w:shd w:val="clear" w:color="auto" w:fill="FFFF00"/>
              </w:rPr>
              <w:tab/>
            </w:r>
          </w:p>
          <w:p w14:paraId="6B452BC0" w14:textId="1A4510CB" w:rsidR="00DC5743" w:rsidRPr="00CE198C" w:rsidRDefault="00DC5743" w:rsidP="00CE198C">
            <w:pPr>
              <w:tabs>
                <w:tab w:val="right" w:pos="4860"/>
              </w:tabs>
              <w:spacing w:before="80" w:after="80"/>
              <w:jc w:val="both"/>
              <w:rPr>
                <w:i/>
                <w:color w:val="000000" w:themeColor="text1"/>
              </w:rPr>
            </w:pPr>
            <w:r w:rsidRPr="00CE198C">
              <w:rPr>
                <w:color w:val="000000" w:themeColor="text1"/>
              </w:rPr>
              <w:t xml:space="preserve">Place: </w:t>
            </w:r>
            <w:r w:rsidR="00084FFB">
              <w:rPr>
                <w:color w:val="000000" w:themeColor="text1"/>
                <w:u w:val="single"/>
              </w:rPr>
              <w:t>Nor</w:t>
            </w:r>
            <w:r w:rsidRPr="00CE198C">
              <w:rPr>
                <w:color w:val="000000" w:themeColor="text1"/>
                <w:u w:val="single"/>
              </w:rPr>
              <w:t>th-West Regional Assembly</w:t>
            </w:r>
          </w:p>
          <w:p w14:paraId="6658306D" w14:textId="7438BA2F" w:rsidR="005E6252" w:rsidRPr="00CE198C" w:rsidRDefault="00DC5743" w:rsidP="00CE198C">
            <w:pPr>
              <w:spacing w:before="60" w:after="60"/>
              <w:jc w:val="both"/>
            </w:pPr>
            <w:r w:rsidRPr="00CE198C">
              <w:rPr>
                <w:color w:val="000000" w:themeColor="text1"/>
              </w:rPr>
              <w:t xml:space="preserve">A site visit will not be organized by the project owner; </w:t>
            </w:r>
            <w:r w:rsidR="002729DB" w:rsidRPr="00CE198C">
              <w:rPr>
                <w:color w:val="000000" w:themeColor="text1"/>
              </w:rPr>
              <w:t>however,</w:t>
            </w:r>
            <w:r w:rsidRPr="00CE198C">
              <w:rPr>
                <w:color w:val="000000" w:themeColor="text1"/>
              </w:rPr>
              <w:t xml:space="preserve"> a site visit certificate will be required (signed by the </w:t>
            </w:r>
            <w:r w:rsidR="0061063C" w:rsidRPr="00CE198C">
              <w:rPr>
                <w:color w:val="000000" w:themeColor="text1"/>
              </w:rPr>
              <w:t>bidder</w:t>
            </w:r>
            <w:r w:rsidRPr="00CE198C">
              <w:rPr>
                <w:color w:val="000000" w:themeColor="text1"/>
              </w:rPr>
              <w:t>).</w:t>
            </w:r>
          </w:p>
        </w:tc>
      </w:tr>
      <w:tr w:rsidR="002D4436" w:rsidRPr="00CE198C" w14:paraId="09AA027E"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41898C4E" w14:textId="3CD62EC4" w:rsidR="002D4436" w:rsidRPr="00CE198C" w:rsidRDefault="002D4436" w:rsidP="00CE198C">
            <w:pPr>
              <w:spacing w:before="60" w:after="60"/>
              <w:jc w:val="both"/>
              <w:rPr>
                <w:b/>
              </w:rPr>
            </w:pPr>
            <w:r w:rsidRPr="00CE198C">
              <w:rPr>
                <w:b/>
              </w:rPr>
              <w:t>ITB 7.6</w:t>
            </w:r>
          </w:p>
        </w:tc>
        <w:tc>
          <w:tcPr>
            <w:tcW w:w="9674" w:type="dxa"/>
            <w:tcBorders>
              <w:top w:val="single" w:sz="2" w:space="0" w:color="000000"/>
              <w:left w:val="nil"/>
              <w:bottom w:val="single" w:sz="2" w:space="0" w:color="000000"/>
              <w:right w:val="single" w:sz="2" w:space="0" w:color="000000"/>
            </w:tcBorders>
          </w:tcPr>
          <w:p w14:paraId="54D8510B" w14:textId="48F2E433" w:rsidR="002D4436" w:rsidRPr="00CE198C" w:rsidRDefault="002D4436" w:rsidP="00CE198C">
            <w:pPr>
              <w:tabs>
                <w:tab w:val="right" w:pos="4860"/>
              </w:tabs>
              <w:spacing w:before="80" w:after="80"/>
              <w:jc w:val="both"/>
              <w:rPr>
                <w:color w:val="000000" w:themeColor="text1"/>
              </w:rPr>
            </w:pPr>
            <w:r w:rsidRPr="00CE198C">
              <w:rPr>
                <w:color w:val="000000" w:themeColor="text1"/>
              </w:rPr>
              <w:t>Site internet</w:t>
            </w:r>
            <w:r w:rsidR="0061063C" w:rsidRPr="00CE198C">
              <w:rPr>
                <w:color w:val="000000" w:themeColor="text1"/>
              </w:rPr>
              <w:t>: NOT APPLICABLE</w:t>
            </w:r>
          </w:p>
        </w:tc>
      </w:tr>
      <w:tr w:rsidR="00705C44" w:rsidRPr="00CE198C" w14:paraId="26E6EF31" w14:textId="77777777" w:rsidTr="00F648DB">
        <w:trPr>
          <w:jc w:val="center"/>
        </w:trPr>
        <w:tc>
          <w:tcPr>
            <w:tcW w:w="10805" w:type="dxa"/>
            <w:gridSpan w:val="2"/>
            <w:tcBorders>
              <w:top w:val="single" w:sz="2" w:space="0" w:color="000000"/>
              <w:left w:val="single" w:sz="2" w:space="0" w:color="000000"/>
              <w:bottom w:val="single" w:sz="2" w:space="0" w:color="000000"/>
              <w:right w:val="single" w:sz="2" w:space="0" w:color="000000"/>
            </w:tcBorders>
          </w:tcPr>
          <w:p w14:paraId="1592417C" w14:textId="77777777" w:rsidR="00705C44" w:rsidRPr="00CE198C" w:rsidRDefault="00705C44" w:rsidP="00CE198C">
            <w:pPr>
              <w:tabs>
                <w:tab w:val="right" w:pos="7254"/>
              </w:tabs>
              <w:spacing w:before="120" w:after="120"/>
              <w:jc w:val="both"/>
              <w:rPr>
                <w:b/>
                <w:sz w:val="28"/>
              </w:rPr>
            </w:pPr>
            <w:r w:rsidRPr="00CE198C">
              <w:rPr>
                <w:b/>
                <w:sz w:val="28"/>
              </w:rPr>
              <w:t>C.  Preparation of Bids</w:t>
            </w:r>
          </w:p>
        </w:tc>
      </w:tr>
      <w:tr w:rsidR="00DC5743" w:rsidRPr="00CE198C" w14:paraId="0355B95D"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0472E6AC" w14:textId="77777777" w:rsidR="00DC5743" w:rsidRPr="00CE198C" w:rsidRDefault="00DC5743" w:rsidP="00CE198C">
            <w:pPr>
              <w:pStyle w:val="Headfid1"/>
              <w:tabs>
                <w:tab w:val="right" w:pos="7434"/>
              </w:tabs>
              <w:spacing w:before="60" w:after="60"/>
              <w:rPr>
                <w:iCs/>
                <w:lang w:val="en-US"/>
              </w:rPr>
            </w:pPr>
            <w:r w:rsidRPr="00CE198C">
              <w:rPr>
                <w:iCs/>
                <w:lang w:val="en-US"/>
              </w:rPr>
              <w:t>ITB 10.1</w:t>
            </w:r>
          </w:p>
        </w:tc>
        <w:tc>
          <w:tcPr>
            <w:tcW w:w="9674" w:type="dxa"/>
            <w:tcBorders>
              <w:top w:val="single" w:sz="2" w:space="0" w:color="000000"/>
              <w:left w:val="nil"/>
              <w:bottom w:val="single" w:sz="2" w:space="0" w:color="000000"/>
              <w:right w:val="single" w:sz="2" w:space="0" w:color="000000"/>
            </w:tcBorders>
          </w:tcPr>
          <w:p w14:paraId="2E249980" w14:textId="77777777" w:rsidR="00DC5743" w:rsidRPr="00CE198C" w:rsidRDefault="00DC5743" w:rsidP="00CE198C">
            <w:pPr>
              <w:tabs>
                <w:tab w:val="right" w:pos="4860"/>
              </w:tabs>
              <w:spacing w:before="80" w:after="80"/>
              <w:jc w:val="both"/>
              <w:rPr>
                <w:color w:val="000000" w:themeColor="text1"/>
              </w:rPr>
            </w:pPr>
            <w:r w:rsidRPr="00CE198C">
              <w:rPr>
                <w:color w:val="000000" w:themeColor="text1"/>
              </w:rPr>
              <w:t xml:space="preserve">The language of the Bid is: </w:t>
            </w:r>
            <w:r w:rsidRPr="00CE198C">
              <w:rPr>
                <w:b/>
                <w:color w:val="000000" w:themeColor="text1"/>
              </w:rPr>
              <w:t>English</w:t>
            </w:r>
            <w:r w:rsidRPr="00CE198C">
              <w:rPr>
                <w:color w:val="000000" w:themeColor="text1"/>
              </w:rPr>
              <w:t xml:space="preserve"> </w:t>
            </w:r>
          </w:p>
          <w:p w14:paraId="4D218A62" w14:textId="4D9FDF2A" w:rsidR="00DC5743" w:rsidRPr="00CE198C" w:rsidRDefault="00DC5743" w:rsidP="00CE198C">
            <w:pPr>
              <w:tabs>
                <w:tab w:val="right" w:pos="4860"/>
              </w:tabs>
              <w:spacing w:before="80" w:after="80"/>
              <w:jc w:val="both"/>
              <w:rPr>
                <w:b/>
                <w:color w:val="000000" w:themeColor="text1"/>
              </w:rPr>
            </w:pPr>
            <w:r w:rsidRPr="00CE198C">
              <w:rPr>
                <w:color w:val="000000" w:themeColor="text1"/>
              </w:rPr>
              <w:t xml:space="preserve">All correspondence will be in </w:t>
            </w:r>
            <w:r w:rsidRPr="00CE198C">
              <w:rPr>
                <w:b/>
                <w:color w:val="000000" w:themeColor="text1"/>
              </w:rPr>
              <w:t>English</w:t>
            </w:r>
          </w:p>
          <w:p w14:paraId="579B7EA1" w14:textId="3B0E2E02" w:rsidR="00DC5743" w:rsidRPr="00CE198C" w:rsidRDefault="00DC5743" w:rsidP="00CE198C">
            <w:pPr>
              <w:tabs>
                <w:tab w:val="right" w:pos="7254"/>
              </w:tabs>
              <w:spacing w:before="60" w:after="60"/>
              <w:jc w:val="both"/>
            </w:pPr>
            <w:r w:rsidRPr="00CE198C">
              <w:rPr>
                <w:color w:val="000000" w:themeColor="text1"/>
              </w:rPr>
              <w:t xml:space="preserve">The language of translation of supplementary and printed documents supplied by the tenderer will be </w:t>
            </w:r>
            <w:r w:rsidR="002729DB" w:rsidRPr="00CE198C">
              <w:rPr>
                <w:b/>
                <w:color w:val="000000" w:themeColor="text1"/>
              </w:rPr>
              <w:t>English</w:t>
            </w:r>
            <w:r w:rsidRPr="00CE198C">
              <w:rPr>
                <w:color w:val="000000" w:themeColor="text1"/>
              </w:rPr>
              <w:t>.</w:t>
            </w:r>
          </w:p>
        </w:tc>
      </w:tr>
      <w:tr w:rsidR="00F439EB" w:rsidRPr="00CE198C" w14:paraId="279E7A63" w14:textId="77777777" w:rsidTr="00F74E6E">
        <w:trPr>
          <w:jc w:val="center"/>
        </w:trPr>
        <w:tc>
          <w:tcPr>
            <w:tcW w:w="1131" w:type="dxa"/>
            <w:tcBorders>
              <w:top w:val="single" w:sz="2" w:space="0" w:color="000000"/>
              <w:left w:val="single" w:sz="2" w:space="0" w:color="000000"/>
              <w:bottom w:val="single" w:sz="2" w:space="0" w:color="000000"/>
              <w:right w:val="single" w:sz="8" w:space="0" w:color="000000"/>
            </w:tcBorders>
            <w:shd w:val="clear" w:color="auto" w:fill="auto"/>
          </w:tcPr>
          <w:p w14:paraId="0AB4D438" w14:textId="5467C08C" w:rsidR="00D12530" w:rsidRPr="00CE198C" w:rsidRDefault="00D12530" w:rsidP="00CE198C">
            <w:pPr>
              <w:spacing w:before="60" w:after="60"/>
              <w:jc w:val="both"/>
              <w:rPr>
                <w:b/>
                <w:bCs/>
              </w:rPr>
            </w:pPr>
            <w:r w:rsidRPr="00CE198C">
              <w:rPr>
                <w:b/>
              </w:rPr>
              <w:t>ITB 11.1 (b)</w:t>
            </w:r>
            <w:r w:rsidR="002729DB" w:rsidRPr="00CE198C">
              <w:rPr>
                <w:b/>
              </w:rPr>
              <w:t xml:space="preserve"> </w:t>
            </w:r>
          </w:p>
        </w:tc>
        <w:tc>
          <w:tcPr>
            <w:tcW w:w="9674" w:type="dxa"/>
            <w:tcBorders>
              <w:top w:val="single" w:sz="2" w:space="0" w:color="000000"/>
              <w:left w:val="nil"/>
              <w:bottom w:val="single" w:sz="2" w:space="0" w:color="000000"/>
              <w:right w:val="single" w:sz="2" w:space="0" w:color="000000"/>
            </w:tcBorders>
            <w:shd w:val="clear" w:color="auto" w:fill="auto"/>
          </w:tcPr>
          <w:p w14:paraId="54F25FED" w14:textId="77777777" w:rsidR="00D12530" w:rsidRDefault="00D12530" w:rsidP="00CE198C">
            <w:pPr>
              <w:tabs>
                <w:tab w:val="right" w:pos="7254"/>
              </w:tabs>
              <w:spacing w:before="60" w:after="60"/>
              <w:jc w:val="both"/>
              <w:rPr>
                <w:b/>
              </w:rPr>
            </w:pPr>
            <w:r w:rsidRPr="00CE198C">
              <w:t xml:space="preserve">The following schedules shall be submitted with the Bid: </w:t>
            </w:r>
            <w:r w:rsidRPr="00CE198C">
              <w:rPr>
                <w:b/>
              </w:rPr>
              <w:t>including the priced Bill of Quantities for admeasurement contracts or Activity Schedule for lump sum contracts</w:t>
            </w:r>
            <w:r w:rsidR="002729DB" w:rsidRPr="00CE198C">
              <w:rPr>
                <w:b/>
              </w:rPr>
              <w:t xml:space="preserve"> </w:t>
            </w:r>
          </w:p>
          <w:p w14:paraId="7156F085" w14:textId="1BEE7BB0" w:rsidR="0020402E" w:rsidRPr="00060CF8" w:rsidRDefault="0020402E" w:rsidP="0020402E">
            <w:pPr>
              <w:pStyle w:val="ListParagraph"/>
              <w:numPr>
                <w:ilvl w:val="0"/>
                <w:numId w:val="460"/>
              </w:numPr>
              <w:tabs>
                <w:tab w:val="right" w:pos="7254"/>
              </w:tabs>
              <w:spacing w:before="60" w:after="60"/>
              <w:jc w:val="both"/>
            </w:pPr>
            <w:r w:rsidRPr="00060CF8">
              <w:t xml:space="preserve">The bid bond of </w:t>
            </w:r>
            <w:r w:rsidR="00624071" w:rsidRPr="000D378B">
              <w:rPr>
                <w:b/>
              </w:rPr>
              <w:t>7,</w:t>
            </w:r>
            <w:r w:rsidR="00684DED" w:rsidRPr="000D378B">
              <w:rPr>
                <w:b/>
              </w:rPr>
              <w:t>000</w:t>
            </w:r>
            <w:r w:rsidR="00624071" w:rsidRPr="000D378B">
              <w:rPr>
                <w:b/>
              </w:rPr>
              <w:t>,</w:t>
            </w:r>
            <w:r w:rsidR="00684DED" w:rsidRPr="000D378B">
              <w:rPr>
                <w:b/>
              </w:rPr>
              <w:t>000 (seven million)</w:t>
            </w:r>
            <w:r w:rsidR="00684DED">
              <w:rPr>
                <w:b/>
                <w:bCs/>
                <w:iCs/>
                <w:color w:val="FF0000"/>
                <w:sz w:val="28"/>
                <w:szCs w:val="22"/>
              </w:rPr>
              <w:t xml:space="preserve"> </w:t>
            </w:r>
            <w:r w:rsidRPr="00060CF8">
              <w:t>FCFA (</w:t>
            </w:r>
            <w:r w:rsidR="00FB5C38">
              <w:t>30</w:t>
            </w:r>
            <w:r w:rsidR="00FB5C38" w:rsidRPr="00060CF8">
              <w:t xml:space="preserve"> </w:t>
            </w:r>
            <w:r w:rsidRPr="00060CF8">
              <w:t>days near the date limit of validity of the offer).</w:t>
            </w:r>
          </w:p>
          <w:p w14:paraId="7CC81A59" w14:textId="77777777" w:rsidR="0020402E" w:rsidRDefault="0020402E" w:rsidP="005C16E5">
            <w:pPr>
              <w:pStyle w:val="ListParagraph"/>
              <w:numPr>
                <w:ilvl w:val="0"/>
                <w:numId w:val="460"/>
              </w:numPr>
              <w:tabs>
                <w:tab w:val="right" w:pos="7254"/>
              </w:tabs>
              <w:spacing w:before="60" w:after="60"/>
              <w:jc w:val="both"/>
            </w:pPr>
            <w:r w:rsidRPr="00060CF8">
              <w:t xml:space="preserve">In case of GECA, each member produce administrative documents except for those </w:t>
            </w:r>
            <w:r w:rsidRPr="00060CF8">
              <w:lastRenderedPageBreak/>
              <w:t xml:space="preserve">mentioned in </w:t>
            </w:r>
            <w:proofErr w:type="spellStart"/>
            <w:r w:rsidRPr="00060CF8">
              <w:t>nmber</w:t>
            </w:r>
            <w:proofErr w:type="spellEnd"/>
            <w:r w:rsidRPr="00060CF8">
              <w:t xml:space="preserve"> 1,</w:t>
            </w:r>
            <w:r>
              <w:t xml:space="preserve"> </w:t>
            </w:r>
            <w:r w:rsidRPr="00060CF8">
              <w:t>7.8 and 10 respectively.</w:t>
            </w:r>
          </w:p>
          <w:p w14:paraId="563E1AFF" w14:textId="49321985" w:rsidR="005C16E5" w:rsidRPr="00CE198C" w:rsidRDefault="005C16E5" w:rsidP="005C16E5">
            <w:pPr>
              <w:pStyle w:val="ListParagraph"/>
              <w:numPr>
                <w:ilvl w:val="0"/>
                <w:numId w:val="460"/>
              </w:numPr>
              <w:tabs>
                <w:tab w:val="right" w:pos="7254"/>
              </w:tabs>
              <w:spacing w:before="60" w:after="60"/>
              <w:jc w:val="both"/>
            </w:pPr>
            <w:r w:rsidRPr="005C16E5">
              <w:t>A valid Bid bond from a Bank institution approved by the Ministry of Finance with proof of CEDEC receipt</w:t>
            </w:r>
          </w:p>
        </w:tc>
      </w:tr>
      <w:tr w:rsidR="002729DB" w:rsidRPr="00CE198C" w14:paraId="4488BEF3"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shd w:val="clear" w:color="auto" w:fill="auto"/>
          </w:tcPr>
          <w:p w14:paraId="05C9E1F7" w14:textId="77777777" w:rsidR="002729DB" w:rsidRPr="00CE198C" w:rsidRDefault="002729DB" w:rsidP="00CE198C">
            <w:pPr>
              <w:pStyle w:val="Headfid1"/>
              <w:rPr>
                <w:iCs/>
                <w:color w:val="000000" w:themeColor="text1"/>
                <w:lang w:val="en-US"/>
              </w:rPr>
            </w:pPr>
            <w:r w:rsidRPr="00CE198C">
              <w:rPr>
                <w:iCs/>
                <w:color w:val="000000" w:themeColor="text1"/>
                <w:lang w:val="en-US"/>
              </w:rPr>
              <w:lastRenderedPageBreak/>
              <w:t>ITB 11.1 (</w:t>
            </w:r>
            <w:proofErr w:type="spellStart"/>
            <w:r w:rsidRPr="00CE198C">
              <w:rPr>
                <w:iCs/>
                <w:color w:val="000000" w:themeColor="text1"/>
                <w:lang w:val="en-US"/>
              </w:rPr>
              <w:t>i</w:t>
            </w:r>
            <w:proofErr w:type="spellEnd"/>
            <w:r w:rsidRPr="00CE198C">
              <w:rPr>
                <w:iCs/>
                <w:color w:val="000000" w:themeColor="text1"/>
                <w:lang w:val="en-US"/>
              </w:rPr>
              <w:t>)</w:t>
            </w:r>
          </w:p>
        </w:tc>
        <w:tc>
          <w:tcPr>
            <w:tcW w:w="9674" w:type="dxa"/>
            <w:tcBorders>
              <w:top w:val="single" w:sz="2" w:space="0" w:color="000000"/>
              <w:left w:val="nil"/>
              <w:bottom w:val="single" w:sz="2" w:space="0" w:color="000000"/>
              <w:right w:val="single" w:sz="2" w:space="0" w:color="000000"/>
            </w:tcBorders>
            <w:shd w:val="clear" w:color="auto" w:fill="auto"/>
          </w:tcPr>
          <w:p w14:paraId="5B3335F1" w14:textId="77777777" w:rsidR="002729DB" w:rsidRPr="00CE198C" w:rsidRDefault="002729DB" w:rsidP="00CE198C">
            <w:pPr>
              <w:tabs>
                <w:tab w:val="right" w:pos="4860"/>
              </w:tabs>
              <w:spacing w:before="80" w:after="80"/>
              <w:jc w:val="both"/>
              <w:rPr>
                <w:color w:val="000000" w:themeColor="text1"/>
              </w:rPr>
            </w:pPr>
            <w:r w:rsidRPr="00CE198C">
              <w:rPr>
                <w:color w:val="000000" w:themeColor="text1"/>
              </w:rPr>
              <w:t xml:space="preserve">The Bidder shall submit the following additional documents in its Bid: </w:t>
            </w:r>
          </w:p>
          <w:p w14:paraId="56A93E3C" w14:textId="77777777" w:rsidR="002729DB" w:rsidRPr="00CE198C" w:rsidRDefault="002729DB" w:rsidP="00CE198C">
            <w:pPr>
              <w:tabs>
                <w:tab w:val="right" w:pos="7254"/>
              </w:tabs>
              <w:spacing w:before="60" w:after="60"/>
              <w:jc w:val="both"/>
            </w:pPr>
            <w:r w:rsidRPr="00CE198C">
              <w:rPr>
                <w:b/>
                <w:u w:val="single"/>
              </w:rPr>
              <w:t>For administrative files</w:t>
            </w:r>
            <w:r w:rsidRPr="00CE198C">
              <w:t>:</w:t>
            </w:r>
          </w:p>
          <w:p w14:paraId="6F63EADC" w14:textId="088CF1C6" w:rsidR="002729DB" w:rsidRPr="00CE198C" w:rsidRDefault="002729DB" w:rsidP="00CE198C">
            <w:pPr>
              <w:tabs>
                <w:tab w:val="right" w:pos="7272"/>
              </w:tabs>
              <w:spacing w:before="60" w:after="60"/>
              <w:jc w:val="both"/>
              <w:rPr>
                <w:b/>
              </w:rPr>
            </w:pPr>
            <w:r w:rsidRPr="00CE198C">
              <w:rPr>
                <w:b/>
              </w:rPr>
              <w:t>The Tenderer must enclose the following documents with its tender in accordance with Cameroonian legislation</w:t>
            </w:r>
            <w:r w:rsidR="00624071">
              <w:rPr>
                <w:b/>
              </w:rPr>
              <w:t>:</w:t>
            </w:r>
          </w:p>
          <w:p w14:paraId="2494BC07" w14:textId="070F4E6D" w:rsidR="002729DB" w:rsidRPr="00CE198C" w:rsidRDefault="002729DB">
            <w:pPr>
              <w:pStyle w:val="ListParagraph"/>
              <w:numPr>
                <w:ilvl w:val="0"/>
                <w:numId w:val="130"/>
              </w:numPr>
              <w:jc w:val="both"/>
            </w:pPr>
            <w:r w:rsidRPr="00CE198C">
              <w:t>Undertaking by bidder</w:t>
            </w:r>
            <w:r w:rsidRPr="00CE198C">
              <w:rPr>
                <w:lang w:val="en-GB"/>
              </w:rPr>
              <w:t xml:space="preserve"> stamped, </w:t>
            </w:r>
            <w:r w:rsidR="00FC5E77" w:rsidRPr="00CE198C">
              <w:rPr>
                <w:lang w:val="en-GB"/>
              </w:rPr>
              <w:t>signed,</w:t>
            </w:r>
            <w:r w:rsidRPr="00CE198C">
              <w:rPr>
                <w:lang w:val="en-GB"/>
              </w:rPr>
              <w:t xml:space="preserve"> and dated in conformity with the model attached</w:t>
            </w:r>
          </w:p>
          <w:p w14:paraId="78FE29D6" w14:textId="77777777" w:rsidR="002729DB" w:rsidRPr="00CE198C" w:rsidRDefault="002729DB">
            <w:pPr>
              <w:pStyle w:val="ListParagraph"/>
              <w:numPr>
                <w:ilvl w:val="0"/>
                <w:numId w:val="130"/>
              </w:numPr>
              <w:jc w:val="both"/>
            </w:pPr>
            <w:r w:rsidRPr="00CE198C">
              <w:t>A certified copy of business license valid and less than 3 months</w:t>
            </w:r>
          </w:p>
          <w:p w14:paraId="4997FA04" w14:textId="1D13EA8F" w:rsidR="002729DB" w:rsidRPr="00CE198C" w:rsidRDefault="002729DB">
            <w:pPr>
              <w:pStyle w:val="ListParagraph"/>
              <w:numPr>
                <w:ilvl w:val="0"/>
                <w:numId w:val="130"/>
              </w:numPr>
              <w:jc w:val="both"/>
            </w:pPr>
            <w:r w:rsidRPr="00CE198C">
              <w:t>An attestation of non-</w:t>
            </w:r>
            <w:proofErr w:type="spellStart"/>
            <w:r w:rsidR="0074731B">
              <w:t>bankrupcy</w:t>
            </w:r>
            <w:proofErr w:type="spellEnd"/>
            <w:r w:rsidR="0074731B">
              <w:t xml:space="preserve"> issued by the court</w:t>
            </w:r>
          </w:p>
          <w:p w14:paraId="665F4E48" w14:textId="77777777" w:rsidR="002729DB" w:rsidRPr="00CE198C" w:rsidRDefault="002729DB">
            <w:pPr>
              <w:numPr>
                <w:ilvl w:val="0"/>
                <w:numId w:val="130"/>
              </w:numPr>
              <w:tabs>
                <w:tab w:val="right" w:pos="7272"/>
              </w:tabs>
              <w:spacing w:before="60" w:after="60"/>
              <w:jc w:val="both"/>
            </w:pPr>
            <w:r w:rsidRPr="00CE198C">
              <w:t>Tax clearance certificate certifying that the bidder has made the required tax declarations within the last 90 days</w:t>
            </w:r>
          </w:p>
          <w:p w14:paraId="714B1065" w14:textId="77777777" w:rsidR="002729DB" w:rsidRPr="00CE198C" w:rsidRDefault="002729DB">
            <w:pPr>
              <w:numPr>
                <w:ilvl w:val="0"/>
                <w:numId w:val="130"/>
              </w:numPr>
              <w:tabs>
                <w:tab w:val="right" w:pos="7272"/>
              </w:tabs>
              <w:spacing w:before="60" w:after="60"/>
              <w:jc w:val="both"/>
            </w:pPr>
            <w:r w:rsidRPr="00CE198C">
              <w:t>Certificated of non-exclusion from public contract</w:t>
            </w:r>
          </w:p>
          <w:p w14:paraId="67C0F6A3" w14:textId="77777777" w:rsidR="002729DB" w:rsidRPr="00CE198C" w:rsidRDefault="002729DB">
            <w:pPr>
              <w:numPr>
                <w:ilvl w:val="0"/>
                <w:numId w:val="130"/>
              </w:numPr>
              <w:tabs>
                <w:tab w:val="right" w:pos="7272"/>
              </w:tabs>
              <w:spacing w:before="60" w:after="60"/>
              <w:jc w:val="both"/>
            </w:pPr>
            <w:r w:rsidRPr="00CE198C">
              <w:t>CNPS certificate dates less than three months</w:t>
            </w:r>
          </w:p>
          <w:p w14:paraId="70C2C678" w14:textId="77777777" w:rsidR="002729DB" w:rsidRPr="00CE198C" w:rsidRDefault="002729DB">
            <w:pPr>
              <w:numPr>
                <w:ilvl w:val="0"/>
                <w:numId w:val="130"/>
              </w:numPr>
              <w:tabs>
                <w:tab w:val="right" w:pos="7272"/>
              </w:tabs>
              <w:spacing w:before="60" w:after="60"/>
              <w:jc w:val="both"/>
            </w:pPr>
            <w:r w:rsidRPr="00CE198C">
              <w:rPr>
                <w:lang w:val="en-GB"/>
              </w:rPr>
              <w:t>Receipt of purchase of the DAO, as stipulated in the notice of call for proposals</w:t>
            </w:r>
          </w:p>
          <w:p w14:paraId="7B44E213" w14:textId="77777777" w:rsidR="002729DB" w:rsidRPr="00CE198C" w:rsidRDefault="002729DB">
            <w:pPr>
              <w:numPr>
                <w:ilvl w:val="0"/>
                <w:numId w:val="130"/>
              </w:numPr>
              <w:tabs>
                <w:tab w:val="right" w:pos="7272"/>
              </w:tabs>
              <w:spacing w:before="60" w:after="60"/>
              <w:jc w:val="both"/>
            </w:pPr>
            <w:r w:rsidRPr="00CE198C">
              <w:rPr>
                <w:lang w:val="en-GB"/>
              </w:rPr>
              <w:t>Attestation of Bank account of the bidder issued by a bank, or any other first-order credit institution approved by the Ministry in charge of finance</w:t>
            </w:r>
          </w:p>
          <w:p w14:paraId="1CA1F61B" w14:textId="77777777" w:rsidR="002729DB" w:rsidRPr="00CE198C" w:rsidRDefault="002729DB">
            <w:pPr>
              <w:numPr>
                <w:ilvl w:val="0"/>
                <w:numId w:val="130"/>
              </w:numPr>
              <w:tabs>
                <w:tab w:val="right" w:pos="7272"/>
              </w:tabs>
              <w:spacing w:before="60" w:after="60"/>
              <w:jc w:val="both"/>
            </w:pPr>
            <w:r w:rsidRPr="00CE198C">
              <w:t>Attestation of taxpayer’s registration (NIU)</w:t>
            </w:r>
          </w:p>
          <w:p w14:paraId="0C6B1F63" w14:textId="77777777" w:rsidR="002729DB" w:rsidRPr="00CE198C" w:rsidRDefault="002729DB">
            <w:pPr>
              <w:numPr>
                <w:ilvl w:val="0"/>
                <w:numId w:val="130"/>
              </w:numPr>
              <w:tabs>
                <w:tab w:val="right" w:pos="7272"/>
              </w:tabs>
              <w:spacing w:before="60" w:after="60"/>
              <w:jc w:val="both"/>
            </w:pPr>
            <w:r w:rsidRPr="00CE198C">
              <w:t>Site visit certificate and report signed on honor by the tenderer</w:t>
            </w:r>
          </w:p>
          <w:p w14:paraId="049FC793" w14:textId="77777777" w:rsidR="002729DB" w:rsidRPr="00CE198C" w:rsidRDefault="002729DB">
            <w:pPr>
              <w:numPr>
                <w:ilvl w:val="0"/>
                <w:numId w:val="130"/>
              </w:numPr>
              <w:tabs>
                <w:tab w:val="right" w:pos="7272"/>
              </w:tabs>
              <w:spacing w:before="60" w:after="60"/>
              <w:jc w:val="both"/>
            </w:pPr>
            <w:r w:rsidRPr="00CE198C">
              <w:t>A grouping agreement signed by a notary will be required in the case of a grouping.</w:t>
            </w:r>
          </w:p>
          <w:p w14:paraId="42EB1CE0" w14:textId="77777777" w:rsidR="005C16E5" w:rsidRPr="005C16E5" w:rsidRDefault="002729DB" w:rsidP="005C16E5">
            <w:pPr>
              <w:tabs>
                <w:tab w:val="right" w:pos="7272"/>
              </w:tabs>
              <w:spacing w:before="60" w:after="60"/>
              <w:jc w:val="both"/>
              <w:rPr>
                <w:b/>
                <w:bCs/>
                <w:sz w:val="22"/>
                <w:szCs w:val="22"/>
              </w:rPr>
            </w:pPr>
            <w:r w:rsidRPr="00CE198C">
              <w:rPr>
                <w:b/>
                <w:bCs/>
                <w:sz w:val="22"/>
                <w:szCs w:val="22"/>
              </w:rPr>
              <w:t>All of the above documents must be in order, dated and signed by the competent authorities and dated within the last three (03) months.</w:t>
            </w:r>
            <w:r w:rsidR="005C16E5">
              <w:rPr>
                <w:b/>
                <w:bCs/>
                <w:sz w:val="22"/>
                <w:szCs w:val="22"/>
              </w:rPr>
              <w:t xml:space="preserve"> </w:t>
            </w:r>
            <w:r w:rsidR="005C16E5" w:rsidRPr="005C16E5">
              <w:rPr>
                <w:b/>
                <w:bCs/>
                <w:sz w:val="22"/>
                <w:szCs w:val="22"/>
              </w:rPr>
              <w:t>Except :</w:t>
            </w:r>
          </w:p>
          <w:p w14:paraId="17311386" w14:textId="26B59473" w:rsidR="002729DB" w:rsidRPr="005C16E5" w:rsidRDefault="005C16E5" w:rsidP="002A5002">
            <w:pPr>
              <w:numPr>
                <w:ilvl w:val="0"/>
                <w:numId w:val="463"/>
              </w:numPr>
              <w:tabs>
                <w:tab w:val="right" w:pos="7272"/>
              </w:tabs>
              <w:spacing w:before="60" w:after="60"/>
              <w:jc w:val="both"/>
              <w:rPr>
                <w:b/>
                <w:bCs/>
                <w:sz w:val="22"/>
                <w:szCs w:val="22"/>
              </w:rPr>
            </w:pPr>
            <w:r w:rsidRPr="005C16E5">
              <w:rPr>
                <w:b/>
                <w:bCs/>
                <w:i/>
                <w:iCs/>
                <w:sz w:val="22"/>
                <w:szCs w:val="22"/>
                <w:lang w:val="en-GB"/>
              </w:rPr>
              <w:t>CCTP dully initialled on each page, signed and dated on the last page by the Enterprise</w:t>
            </w:r>
          </w:p>
          <w:p w14:paraId="50C6CBDA" w14:textId="77777777" w:rsidR="002729DB" w:rsidRPr="00CE198C" w:rsidRDefault="002729DB" w:rsidP="00CE198C">
            <w:pPr>
              <w:tabs>
                <w:tab w:val="right" w:pos="7254"/>
              </w:tabs>
              <w:spacing w:before="160" w:after="160"/>
              <w:jc w:val="both"/>
              <w:rPr>
                <w:bCs/>
                <w:sz w:val="22"/>
                <w:szCs w:val="22"/>
              </w:rPr>
            </w:pPr>
            <w:r w:rsidRPr="00CE198C">
              <w:rPr>
                <w:bCs/>
                <w:sz w:val="22"/>
                <w:szCs w:val="22"/>
              </w:rPr>
              <w:t>In the case of a grouped application, each of the documents required above must be submitted by each member of the group, with the exception of the receipt, which will be submitted by the Mandated only.</w:t>
            </w:r>
          </w:p>
          <w:p w14:paraId="758751AB" w14:textId="77777777" w:rsidR="002729DB" w:rsidRPr="00CE198C" w:rsidRDefault="002729DB" w:rsidP="00CE198C">
            <w:pPr>
              <w:tabs>
                <w:tab w:val="right" w:pos="4860"/>
              </w:tabs>
              <w:spacing w:before="80" w:after="80"/>
              <w:jc w:val="both"/>
              <w:rPr>
                <w:b/>
              </w:rPr>
            </w:pPr>
            <w:r w:rsidRPr="00CE198C">
              <w:rPr>
                <w:b/>
                <w:u w:val="single"/>
              </w:rPr>
              <w:t>NB</w:t>
            </w:r>
            <w:r w:rsidRPr="00CE198C">
              <w:rPr>
                <w:b/>
              </w:rPr>
              <w:t>: The absence of all or some of the above documents will not result in the rejection of the tender at the time of evaluation. However, they will be required when the Contract is awarded.</w:t>
            </w:r>
          </w:p>
          <w:p w14:paraId="63550767" w14:textId="77777777" w:rsidR="002729DB" w:rsidRPr="00CE198C" w:rsidRDefault="002729DB" w:rsidP="00CE198C">
            <w:pPr>
              <w:tabs>
                <w:tab w:val="right" w:pos="4860"/>
              </w:tabs>
              <w:spacing w:before="80" w:after="80"/>
              <w:jc w:val="both"/>
              <w:rPr>
                <w:b/>
              </w:rPr>
            </w:pPr>
          </w:p>
          <w:p w14:paraId="5009E50A" w14:textId="77777777" w:rsidR="002729DB" w:rsidRPr="00CE198C" w:rsidRDefault="002729DB" w:rsidP="00CE198C">
            <w:pPr>
              <w:tabs>
                <w:tab w:val="right" w:pos="4860"/>
              </w:tabs>
              <w:spacing w:before="80" w:after="80"/>
              <w:jc w:val="both"/>
              <w:rPr>
                <w:b/>
                <w:color w:val="000000" w:themeColor="text1"/>
              </w:rPr>
            </w:pPr>
            <w:r w:rsidRPr="00CE198C">
              <w:rPr>
                <w:b/>
              </w:rPr>
              <w:t>Code of Conduct for Contractor's Personnel (ES)</w:t>
            </w:r>
            <w:r w:rsidRPr="00CE198C">
              <w:rPr>
                <w:b/>
                <w:color w:val="000000" w:themeColor="text1"/>
              </w:rPr>
              <w:t xml:space="preserve"> </w:t>
            </w:r>
          </w:p>
          <w:p w14:paraId="26A49CAE" w14:textId="04CC9174" w:rsidR="002729DB" w:rsidRPr="00CE198C" w:rsidRDefault="002729DB" w:rsidP="00CE198C">
            <w:pPr>
              <w:spacing w:before="240" w:after="120"/>
              <w:jc w:val="both"/>
              <w:rPr>
                <w14:textOutline w14:w="9525" w14:cap="rnd" w14:cmpd="sng" w14:algn="ctr">
                  <w14:noFill/>
                  <w14:prstDash w14:val="solid"/>
                  <w14:bevel/>
                </w14:textOutline>
              </w:rPr>
            </w:pPr>
            <w:bookmarkStart w:id="557" w:name="_Hlk534206068"/>
            <w:r w:rsidRPr="00CE198C">
              <w:rPr>
                <w:color w:val="000000" w:themeColor="text1"/>
              </w:rPr>
              <w:t xml:space="preserve">The Bidder shall submit its Code of Conduct that will apply to </w:t>
            </w:r>
            <w:r w:rsidRPr="00CE198C">
              <w:t>Contractor’s Personnel (as defined in Sub-Clause 1.1.17 of the General Conditions of Contract)</w:t>
            </w:r>
            <w:r w:rsidRPr="00CE198C">
              <w:rPr>
                <w:color w:val="000000" w:themeColor="text1"/>
              </w:rPr>
              <w:t xml:space="preserve">, </w:t>
            </w:r>
            <w:r w:rsidRPr="00CE198C">
              <w:t xml:space="preserve">to ensure compliance with the Contractor’s Environmental and Social (ES) obligations under the Contract. </w:t>
            </w:r>
            <w:r w:rsidRPr="00CE198C">
              <w:rPr>
                <w14:textOutline w14:w="9525" w14:cap="rnd" w14:cmpd="sng" w14:algn="ctr">
                  <w14:noFill/>
                  <w14:prstDash w14:val="solid"/>
                  <w14:bevel/>
                </w14:textOutline>
              </w:rPr>
              <w:t>The Bidder shall use for this purpose the Code of Conduct form provided in Section IV.  No substantial modifications shall be made to this form, except that the Bidder may introduce additional requirements, including as necessary to consider specific Contract issues/risks.</w:t>
            </w:r>
          </w:p>
          <w:bookmarkEnd w:id="557"/>
          <w:p w14:paraId="141B9635" w14:textId="77777777" w:rsidR="002729DB" w:rsidRPr="00CE198C" w:rsidRDefault="002729DB" w:rsidP="00CE198C">
            <w:pPr>
              <w:tabs>
                <w:tab w:val="right" w:pos="4860"/>
              </w:tabs>
              <w:spacing w:before="240" w:after="80"/>
              <w:jc w:val="both"/>
              <w:rPr>
                <w:b/>
                <w:color w:val="000000" w:themeColor="text1"/>
              </w:rPr>
            </w:pPr>
            <w:r w:rsidRPr="00CE198C">
              <w:rPr>
                <w:b/>
              </w:rPr>
              <w:t>Management Strategies and Implementation Plans (MSIP) to manage the (ES) risks</w:t>
            </w:r>
          </w:p>
          <w:p w14:paraId="015E1E50" w14:textId="77777777" w:rsidR="002729DB" w:rsidRPr="00CE198C" w:rsidRDefault="002729DB" w:rsidP="00CE198C">
            <w:pPr>
              <w:tabs>
                <w:tab w:val="right" w:pos="4860"/>
              </w:tabs>
              <w:spacing w:before="80" w:after="80"/>
              <w:jc w:val="both"/>
            </w:pPr>
            <w:r w:rsidRPr="00CE198C">
              <w:rPr>
                <w:i/>
                <w:color w:val="000000" w:themeColor="text1"/>
              </w:rPr>
              <w:t xml:space="preserve">The Bidder shall submit </w:t>
            </w:r>
            <w:r w:rsidRPr="00CE198C">
              <w:t xml:space="preserve">Management Strategies and Implementation Plans (MSIPs) to manage the following key Environmental and Social (ES) risks: </w:t>
            </w:r>
          </w:p>
          <w:p w14:paraId="12BD993D" w14:textId="77777777" w:rsidR="002729DB" w:rsidRPr="00CE198C" w:rsidRDefault="002729DB" w:rsidP="00CE198C">
            <w:pPr>
              <w:pStyle w:val="ListParagraph"/>
              <w:numPr>
                <w:ilvl w:val="0"/>
                <w:numId w:val="67"/>
              </w:numPr>
              <w:tabs>
                <w:tab w:val="right" w:pos="4860"/>
              </w:tabs>
              <w:spacing w:before="80" w:after="80"/>
              <w:jc w:val="both"/>
              <w:rPr>
                <w:i/>
              </w:rPr>
            </w:pPr>
            <w:r w:rsidRPr="00CE198C">
              <w:rPr>
                <w:i/>
              </w:rPr>
              <w:lastRenderedPageBreak/>
              <w:t>Prevention and action plan in response to Sexual Exploitation and Abuse (SEA)</w:t>
            </w:r>
          </w:p>
          <w:p w14:paraId="0EAC7927" w14:textId="7E5C0082" w:rsidR="002729DB" w:rsidRPr="00CE198C" w:rsidRDefault="002729DB" w:rsidP="00CE198C">
            <w:pPr>
              <w:pStyle w:val="ListParagraph"/>
              <w:numPr>
                <w:ilvl w:val="0"/>
                <w:numId w:val="67"/>
              </w:numPr>
              <w:tabs>
                <w:tab w:val="right" w:pos="4860"/>
              </w:tabs>
              <w:spacing w:before="80" w:after="80"/>
              <w:jc w:val="both"/>
              <w:rPr>
                <w:i/>
              </w:rPr>
            </w:pPr>
            <w:r w:rsidRPr="00CE198C">
              <w:rPr>
                <w:i/>
              </w:rPr>
              <w:t>Traffic Management Plan to ensure the safety of local communities with regard to the traffic generated by the site</w:t>
            </w:r>
          </w:p>
          <w:p w14:paraId="2A98D74F" w14:textId="75863384" w:rsidR="002729DB" w:rsidRPr="00253A53" w:rsidRDefault="00134721" w:rsidP="00253A53">
            <w:pPr>
              <w:pStyle w:val="ListParagraph"/>
              <w:numPr>
                <w:ilvl w:val="0"/>
                <w:numId w:val="67"/>
              </w:numPr>
              <w:tabs>
                <w:tab w:val="right" w:pos="4860"/>
              </w:tabs>
              <w:spacing w:before="80" w:after="80"/>
              <w:jc w:val="both"/>
              <w:rPr>
                <w:i/>
              </w:rPr>
            </w:pPr>
            <w:r w:rsidRPr="00CE198C">
              <w:rPr>
                <w:i/>
              </w:rPr>
              <w:t>Manpower management plan</w:t>
            </w:r>
          </w:p>
        </w:tc>
      </w:tr>
      <w:tr w:rsidR="002729DB" w:rsidRPr="00CE198C" w14:paraId="6A99AA5E"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shd w:val="clear" w:color="auto" w:fill="auto"/>
          </w:tcPr>
          <w:p w14:paraId="4D125488" w14:textId="77777777" w:rsidR="002729DB" w:rsidRPr="00CE198C" w:rsidRDefault="002729DB" w:rsidP="00CE198C">
            <w:pPr>
              <w:spacing w:before="60" w:after="60"/>
              <w:jc w:val="both"/>
              <w:rPr>
                <w:b/>
                <w:bCs/>
              </w:rPr>
            </w:pPr>
            <w:r w:rsidRPr="00CE198C">
              <w:rPr>
                <w:b/>
              </w:rPr>
              <w:lastRenderedPageBreak/>
              <w:t>ITB 13.1</w:t>
            </w:r>
          </w:p>
        </w:tc>
        <w:tc>
          <w:tcPr>
            <w:tcW w:w="9674" w:type="dxa"/>
            <w:tcBorders>
              <w:top w:val="single" w:sz="2" w:space="0" w:color="000000"/>
              <w:left w:val="nil"/>
              <w:bottom w:val="single" w:sz="2" w:space="0" w:color="000000"/>
              <w:right w:val="single" w:sz="2" w:space="0" w:color="000000"/>
            </w:tcBorders>
            <w:shd w:val="clear" w:color="auto" w:fill="auto"/>
          </w:tcPr>
          <w:p w14:paraId="1C86633C" w14:textId="5025ABC1" w:rsidR="002729DB" w:rsidRPr="00CE198C" w:rsidRDefault="002729DB" w:rsidP="00CE198C">
            <w:pPr>
              <w:tabs>
                <w:tab w:val="right" w:pos="7254"/>
              </w:tabs>
              <w:spacing w:before="60" w:after="60"/>
              <w:jc w:val="both"/>
              <w:rPr>
                <w:b/>
                <w:i/>
              </w:rPr>
            </w:pPr>
            <w:r w:rsidRPr="00CE198C">
              <w:rPr>
                <w:color w:val="000000" w:themeColor="text1"/>
              </w:rPr>
              <w:t xml:space="preserve">Alternative Bids </w:t>
            </w:r>
            <w:r w:rsidRPr="00CE198C">
              <w:rPr>
                <w:b/>
                <w:i/>
                <w:color w:val="000000" w:themeColor="text1"/>
              </w:rPr>
              <w:t xml:space="preserve">shall not be </w:t>
            </w:r>
            <w:r w:rsidRPr="00CE198C">
              <w:rPr>
                <w:color w:val="000000" w:themeColor="text1"/>
              </w:rPr>
              <w:t>considered.</w:t>
            </w:r>
          </w:p>
        </w:tc>
      </w:tr>
      <w:tr w:rsidR="002504B8" w:rsidRPr="00CE198C" w14:paraId="6FD2682D"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2429D37C" w14:textId="77777777" w:rsidR="002504B8" w:rsidRPr="00CE198C" w:rsidRDefault="002504B8" w:rsidP="00CE198C">
            <w:pPr>
              <w:spacing w:before="60" w:after="60"/>
              <w:jc w:val="both"/>
              <w:rPr>
                <w:b/>
                <w:bCs/>
              </w:rPr>
            </w:pPr>
            <w:r w:rsidRPr="00CE198C">
              <w:rPr>
                <w:b/>
              </w:rPr>
              <w:t>ITB 13.2</w:t>
            </w:r>
          </w:p>
        </w:tc>
        <w:tc>
          <w:tcPr>
            <w:tcW w:w="9674" w:type="dxa"/>
            <w:tcBorders>
              <w:top w:val="single" w:sz="2" w:space="0" w:color="000000"/>
              <w:left w:val="nil"/>
              <w:bottom w:val="single" w:sz="2" w:space="0" w:color="000000"/>
              <w:right w:val="single" w:sz="2" w:space="0" w:color="000000"/>
            </w:tcBorders>
          </w:tcPr>
          <w:p w14:paraId="4CAEFAA5" w14:textId="58B31E7A" w:rsidR="002504B8" w:rsidRPr="00CE198C" w:rsidRDefault="002504B8" w:rsidP="00CE198C">
            <w:pPr>
              <w:tabs>
                <w:tab w:val="right" w:pos="7254"/>
              </w:tabs>
              <w:spacing w:before="60" w:after="60"/>
              <w:jc w:val="both"/>
              <w:rPr>
                <w:b/>
                <w:i/>
              </w:rPr>
            </w:pPr>
            <w:r w:rsidRPr="00CE198C">
              <w:rPr>
                <w:iCs/>
                <w:color w:val="000000" w:themeColor="text1"/>
              </w:rPr>
              <w:t xml:space="preserve">Alternative times for completion </w:t>
            </w:r>
            <w:r w:rsidRPr="00CE198C">
              <w:rPr>
                <w:b/>
                <w:i/>
                <w:color w:val="000000" w:themeColor="text1"/>
              </w:rPr>
              <w:t xml:space="preserve">shall not be </w:t>
            </w:r>
            <w:r w:rsidRPr="00CE198C">
              <w:rPr>
                <w:iCs/>
                <w:color w:val="000000" w:themeColor="text1"/>
              </w:rPr>
              <w:t>permitted.</w:t>
            </w:r>
          </w:p>
        </w:tc>
      </w:tr>
      <w:tr w:rsidR="002504B8" w:rsidRPr="00CE198C" w14:paraId="1FB77E71"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75F37730" w14:textId="77777777" w:rsidR="002504B8" w:rsidRPr="00CE198C" w:rsidRDefault="002504B8" w:rsidP="00CE198C">
            <w:pPr>
              <w:spacing w:before="60" w:after="60"/>
              <w:jc w:val="both"/>
              <w:rPr>
                <w:b/>
                <w:bCs/>
              </w:rPr>
            </w:pPr>
            <w:r w:rsidRPr="00CE198C">
              <w:rPr>
                <w:b/>
                <w:iCs/>
              </w:rPr>
              <w:t>ITB 13.4</w:t>
            </w:r>
          </w:p>
        </w:tc>
        <w:tc>
          <w:tcPr>
            <w:tcW w:w="9674" w:type="dxa"/>
            <w:tcBorders>
              <w:top w:val="single" w:sz="2" w:space="0" w:color="000000"/>
              <w:left w:val="nil"/>
              <w:bottom w:val="single" w:sz="2" w:space="0" w:color="000000"/>
              <w:right w:val="single" w:sz="2" w:space="0" w:color="000000"/>
            </w:tcBorders>
          </w:tcPr>
          <w:p w14:paraId="12353ED0" w14:textId="5AC64114" w:rsidR="002504B8" w:rsidRPr="00CE198C" w:rsidRDefault="002504B8" w:rsidP="00CE198C">
            <w:pPr>
              <w:tabs>
                <w:tab w:val="right" w:pos="7254"/>
              </w:tabs>
              <w:spacing w:before="60" w:after="60"/>
              <w:jc w:val="both"/>
              <w:rPr>
                <w:b/>
                <w:i/>
              </w:rPr>
            </w:pPr>
            <w:r w:rsidRPr="00CE198C">
              <w:rPr>
                <w:iCs/>
                <w:color w:val="000000" w:themeColor="text1"/>
              </w:rPr>
              <w:t xml:space="preserve">Alternative technical solutions </w:t>
            </w:r>
            <w:r w:rsidRPr="00CE198C">
              <w:rPr>
                <w:b/>
                <w:i/>
                <w:color w:val="000000" w:themeColor="text1"/>
              </w:rPr>
              <w:t xml:space="preserve">shall not be </w:t>
            </w:r>
            <w:r w:rsidRPr="00CE198C">
              <w:rPr>
                <w:iCs/>
                <w:color w:val="000000" w:themeColor="text1"/>
              </w:rPr>
              <w:t>permitted.</w:t>
            </w:r>
          </w:p>
        </w:tc>
      </w:tr>
      <w:tr w:rsidR="002504B8" w:rsidRPr="00CE198C" w14:paraId="58FE3988"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5D7A7676" w14:textId="77777777" w:rsidR="002504B8" w:rsidRPr="00CE198C" w:rsidRDefault="002504B8" w:rsidP="00CE198C">
            <w:pPr>
              <w:spacing w:before="60" w:after="60"/>
              <w:jc w:val="both"/>
              <w:rPr>
                <w:b/>
                <w:iCs/>
              </w:rPr>
            </w:pPr>
            <w:r w:rsidRPr="00CE198C">
              <w:rPr>
                <w:b/>
              </w:rPr>
              <w:t>ITB 14.5</w:t>
            </w:r>
          </w:p>
        </w:tc>
        <w:tc>
          <w:tcPr>
            <w:tcW w:w="9674" w:type="dxa"/>
            <w:tcBorders>
              <w:top w:val="single" w:sz="2" w:space="0" w:color="000000"/>
              <w:left w:val="nil"/>
              <w:bottom w:val="single" w:sz="2" w:space="0" w:color="000000"/>
              <w:right w:val="single" w:sz="2" w:space="0" w:color="000000"/>
            </w:tcBorders>
          </w:tcPr>
          <w:p w14:paraId="3E1F7CA9" w14:textId="6F88DAA1" w:rsidR="002504B8" w:rsidRPr="00CE198C" w:rsidRDefault="002504B8" w:rsidP="00CE198C">
            <w:pPr>
              <w:tabs>
                <w:tab w:val="right" w:pos="7254"/>
              </w:tabs>
              <w:spacing w:before="60" w:after="60"/>
              <w:jc w:val="both"/>
              <w:rPr>
                <w:iCs/>
              </w:rPr>
            </w:pPr>
            <w:r w:rsidRPr="00CE198C">
              <w:rPr>
                <w:iCs/>
                <w:color w:val="000000" w:themeColor="text1"/>
              </w:rPr>
              <w:t xml:space="preserve">The prices quoted by the Bidder shall be </w:t>
            </w:r>
            <w:r w:rsidRPr="00CE198C">
              <w:rPr>
                <w:b/>
                <w:i/>
                <w:iCs/>
                <w:color w:val="000000" w:themeColor="text1"/>
              </w:rPr>
              <w:t>fixed.</w:t>
            </w:r>
          </w:p>
        </w:tc>
      </w:tr>
      <w:tr w:rsidR="00861737" w:rsidRPr="00CE198C" w14:paraId="10EB8A29"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2BF203F4" w14:textId="77777777" w:rsidR="00861737" w:rsidRPr="00CE198C" w:rsidRDefault="00861737" w:rsidP="00CE198C">
            <w:pPr>
              <w:spacing w:before="60" w:after="60"/>
              <w:jc w:val="both"/>
              <w:rPr>
                <w:b/>
                <w:iCs/>
              </w:rPr>
            </w:pPr>
            <w:r w:rsidRPr="00CE198C">
              <w:rPr>
                <w:b/>
              </w:rPr>
              <w:t>ITB 15.1</w:t>
            </w:r>
          </w:p>
        </w:tc>
        <w:tc>
          <w:tcPr>
            <w:tcW w:w="9674" w:type="dxa"/>
            <w:tcBorders>
              <w:top w:val="single" w:sz="2" w:space="0" w:color="000000"/>
              <w:left w:val="nil"/>
              <w:bottom w:val="single" w:sz="2" w:space="0" w:color="000000"/>
              <w:right w:val="single" w:sz="2" w:space="0" w:color="000000"/>
            </w:tcBorders>
          </w:tcPr>
          <w:p w14:paraId="20C7A9D2" w14:textId="77777777" w:rsidR="00861737" w:rsidRPr="00CE198C" w:rsidRDefault="00861737" w:rsidP="00CE198C">
            <w:pPr>
              <w:tabs>
                <w:tab w:val="right" w:pos="4860"/>
              </w:tabs>
              <w:spacing w:before="80" w:after="80"/>
              <w:jc w:val="both"/>
              <w:rPr>
                <w:iCs/>
                <w:color w:val="000000" w:themeColor="text1"/>
              </w:rPr>
            </w:pPr>
            <w:r w:rsidRPr="00CE198C">
              <w:rPr>
                <w:color w:val="000000" w:themeColor="text1"/>
              </w:rPr>
              <w:t>The currencies of the offer and the currencies of settlement will be as follows</w:t>
            </w:r>
            <w:r w:rsidRPr="00CE198C">
              <w:rPr>
                <w:iCs/>
                <w:color w:val="000000" w:themeColor="text1"/>
              </w:rPr>
              <w:t>:</w:t>
            </w:r>
          </w:p>
          <w:p w14:paraId="26CAA7C5" w14:textId="77777777" w:rsidR="00861737" w:rsidRPr="00CE198C" w:rsidRDefault="00861737" w:rsidP="00CE198C">
            <w:pPr>
              <w:tabs>
                <w:tab w:val="left" w:pos="361"/>
              </w:tabs>
              <w:suppressAutoHyphens/>
              <w:spacing w:before="80" w:after="80"/>
              <w:ind w:left="366" w:right="-12" w:hanging="366"/>
              <w:jc w:val="both"/>
              <w:rPr>
                <w:b/>
                <w:iCs/>
                <w:color w:val="000000" w:themeColor="text1"/>
              </w:rPr>
            </w:pPr>
            <w:r w:rsidRPr="00CE198C">
              <w:rPr>
                <w:b/>
                <w:iCs/>
                <w:color w:val="000000" w:themeColor="text1"/>
              </w:rPr>
              <w:t>the Tenderer is required to denominate its prices entirely in national currency:</w:t>
            </w:r>
          </w:p>
          <w:p w14:paraId="4792F92C" w14:textId="77777777" w:rsidR="00861737" w:rsidRPr="00CE198C" w:rsidRDefault="00861737" w:rsidP="00CE198C">
            <w:pPr>
              <w:tabs>
                <w:tab w:val="left" w:pos="361"/>
              </w:tabs>
              <w:suppressAutoHyphens/>
              <w:spacing w:before="80" w:after="80"/>
              <w:ind w:left="366" w:right="-12" w:hanging="366"/>
              <w:jc w:val="both"/>
              <w:rPr>
                <w:color w:val="000000" w:themeColor="text1"/>
              </w:rPr>
            </w:pPr>
            <w:r w:rsidRPr="00CE198C">
              <w:rPr>
                <w:color w:val="000000" w:themeColor="text1"/>
              </w:rPr>
              <w:t xml:space="preserve">(a)  </w:t>
            </w:r>
            <w:proofErr w:type="gramStart"/>
            <w:r w:rsidRPr="00CE198C">
              <w:rPr>
                <w:color w:val="000000" w:themeColor="text1"/>
              </w:rPr>
              <w:t>prices</w:t>
            </w:r>
            <w:proofErr w:type="gramEnd"/>
            <w:r w:rsidRPr="00CE198C">
              <w:rPr>
                <w:color w:val="000000" w:themeColor="text1"/>
              </w:rPr>
              <w:t xml:space="preserve"> shall be quoted entirely in XAF CFA Francs, hereinafter and in the GCC referred to as ‘National Currency. The Bidder intending to incur expenditures in other currencies for the performance of the Work, hereinafter and in the Contract referred to as ‘Foreign Currencies,’ shall indicate in an appendix to the Bid the percentage(</w:t>
            </w:r>
            <w:proofErr w:type="spellStart"/>
            <w:r w:rsidRPr="00CE198C">
              <w:rPr>
                <w:color w:val="000000" w:themeColor="text1"/>
              </w:rPr>
              <w:t>ies</w:t>
            </w:r>
            <w:proofErr w:type="spellEnd"/>
            <w:r w:rsidRPr="00CE198C">
              <w:rPr>
                <w:color w:val="000000" w:themeColor="text1"/>
              </w:rPr>
              <w:t>) of the Bid Price (excluding Sums to Value) necessary to cover its foreign currency requirements, not to exceed a maximum of three foreign currencies: and</w:t>
            </w:r>
          </w:p>
          <w:p w14:paraId="39807A95" w14:textId="6C6DE732" w:rsidR="00861737" w:rsidRPr="00CE198C" w:rsidRDefault="00861737" w:rsidP="00CE198C">
            <w:pPr>
              <w:tabs>
                <w:tab w:val="left" w:pos="361"/>
              </w:tabs>
              <w:suppressAutoHyphens/>
              <w:spacing w:before="80" w:after="80"/>
              <w:ind w:left="366" w:right="-12" w:hanging="366"/>
              <w:jc w:val="both"/>
              <w:rPr>
                <w:iCs/>
              </w:rPr>
            </w:pPr>
            <w:r w:rsidRPr="00CE198C">
              <w:rPr>
                <w:color w:val="000000" w:themeColor="text1"/>
              </w:rPr>
              <w:t>(b)</w:t>
            </w:r>
            <w:r w:rsidRPr="00CE198C">
              <w:rPr>
                <w:color w:val="000000" w:themeColor="text1"/>
              </w:rPr>
              <w:tab/>
              <w:t>the exchange rates used by the Bidder to convert its Bid into National Currency and the percentages referred to in subparagraph (a) of this clause shall be specified by the Bidder in an appendix to the Bid. They shall be applied to any payment made under the Contract, so that the exchange rate risk is not borne by the successful Bidder.</w:t>
            </w:r>
          </w:p>
        </w:tc>
      </w:tr>
      <w:tr w:rsidR="00861737" w:rsidRPr="00CE198C" w14:paraId="7186FA59"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37200D2E" w14:textId="77777777" w:rsidR="00861737" w:rsidRPr="00CE198C" w:rsidRDefault="00861737" w:rsidP="00CE198C">
            <w:pPr>
              <w:spacing w:before="60" w:after="60"/>
              <w:jc w:val="both"/>
              <w:rPr>
                <w:b/>
                <w:bCs/>
              </w:rPr>
            </w:pPr>
            <w:r w:rsidRPr="00CE198C">
              <w:rPr>
                <w:b/>
                <w:bCs/>
              </w:rPr>
              <w:t>ITB 18.1</w:t>
            </w:r>
          </w:p>
        </w:tc>
        <w:tc>
          <w:tcPr>
            <w:tcW w:w="9674" w:type="dxa"/>
            <w:tcBorders>
              <w:top w:val="single" w:sz="2" w:space="0" w:color="000000"/>
              <w:left w:val="nil"/>
              <w:bottom w:val="single" w:sz="2" w:space="0" w:color="000000"/>
              <w:right w:val="single" w:sz="2" w:space="0" w:color="000000"/>
            </w:tcBorders>
          </w:tcPr>
          <w:p w14:paraId="00B31706" w14:textId="3257DD01" w:rsidR="00861737" w:rsidRPr="00CE198C" w:rsidRDefault="00861737" w:rsidP="00C35AF3">
            <w:pPr>
              <w:tabs>
                <w:tab w:val="right" w:pos="4860"/>
              </w:tabs>
              <w:spacing w:before="80" w:after="80"/>
              <w:jc w:val="both"/>
            </w:pPr>
            <w:r w:rsidRPr="00CE198C">
              <w:rPr>
                <w:b/>
                <w:i/>
                <w:color w:val="000000" w:themeColor="text1"/>
              </w:rPr>
              <w:t xml:space="preserve">The period of validity of the tender will be </w:t>
            </w:r>
            <w:r w:rsidR="00C35AF3">
              <w:rPr>
                <w:b/>
                <w:i/>
                <w:color w:val="000000" w:themeColor="text1"/>
              </w:rPr>
              <w:t>ninety</w:t>
            </w:r>
            <w:r w:rsidRPr="00CE198C">
              <w:rPr>
                <w:b/>
                <w:i/>
                <w:color w:val="000000" w:themeColor="text1"/>
              </w:rPr>
              <w:t xml:space="preserve"> (</w:t>
            </w:r>
            <w:r w:rsidR="00C35AF3">
              <w:rPr>
                <w:b/>
                <w:i/>
                <w:color w:val="000000" w:themeColor="text1"/>
              </w:rPr>
              <w:t>9</w:t>
            </w:r>
            <w:r w:rsidRPr="00CE198C">
              <w:rPr>
                <w:b/>
                <w:i/>
                <w:color w:val="000000" w:themeColor="text1"/>
              </w:rPr>
              <w:t>0) calendar days from the deadline for submission of tenders.</w:t>
            </w:r>
          </w:p>
        </w:tc>
      </w:tr>
      <w:tr w:rsidR="00F82CA6" w:rsidRPr="00CE198C" w14:paraId="130D4710"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623F18E0" w14:textId="77777777" w:rsidR="00F82CA6" w:rsidRPr="00CE198C" w:rsidRDefault="00F82CA6" w:rsidP="00CE198C">
            <w:pPr>
              <w:spacing w:before="60" w:after="60"/>
              <w:jc w:val="both"/>
              <w:rPr>
                <w:b/>
                <w:bCs/>
              </w:rPr>
            </w:pPr>
            <w:r w:rsidRPr="00CE198C">
              <w:rPr>
                <w:b/>
              </w:rPr>
              <w:t>ITB 18.3 (a)</w:t>
            </w:r>
          </w:p>
        </w:tc>
        <w:tc>
          <w:tcPr>
            <w:tcW w:w="9674" w:type="dxa"/>
            <w:tcBorders>
              <w:top w:val="single" w:sz="2" w:space="0" w:color="000000"/>
              <w:left w:val="nil"/>
              <w:bottom w:val="single" w:sz="2" w:space="0" w:color="000000"/>
              <w:right w:val="single" w:sz="2" w:space="0" w:color="000000"/>
            </w:tcBorders>
          </w:tcPr>
          <w:p w14:paraId="29AA2803" w14:textId="77777777" w:rsidR="00F82CA6" w:rsidRPr="00CE198C" w:rsidRDefault="00F82CA6" w:rsidP="00CE198C">
            <w:pPr>
              <w:tabs>
                <w:tab w:val="right" w:pos="7254"/>
              </w:tabs>
              <w:spacing w:before="60" w:after="60"/>
              <w:jc w:val="both"/>
            </w:pPr>
            <w:r w:rsidRPr="00CE198C">
              <w:t xml:space="preserve">The Bid price shall be adjusted by the following factor(s): ________ </w:t>
            </w:r>
          </w:p>
          <w:p w14:paraId="7FCDBE5F" w14:textId="14CA0B0B" w:rsidR="00F82CA6" w:rsidRPr="00CE198C" w:rsidRDefault="00F82CA6" w:rsidP="00CE198C">
            <w:pPr>
              <w:tabs>
                <w:tab w:val="right" w:pos="7254"/>
              </w:tabs>
              <w:spacing w:before="60" w:after="60"/>
              <w:jc w:val="both"/>
              <w:rPr>
                <w:b/>
                <w:i/>
              </w:rPr>
            </w:pPr>
            <w:r w:rsidRPr="00CE198C">
              <w:rPr>
                <w:b/>
                <w:i/>
              </w:rPr>
              <w:t>[The local currency portion of the Contract price shall be adjusted by a factor reflecting local inflation during the period of extension, and the foreign currency portion of the Contract price shall be adjusted by a factor reflecting the international inflation (in the country of the foreign currency) during the period of extension.]</w:t>
            </w:r>
            <w:r w:rsidR="00B12F92" w:rsidRPr="00CE198C">
              <w:rPr>
                <w:b/>
                <w:i/>
              </w:rPr>
              <w:t xml:space="preserve"> (Not </w:t>
            </w:r>
            <w:proofErr w:type="spellStart"/>
            <w:r w:rsidR="00B12F92" w:rsidRPr="00CE198C">
              <w:rPr>
                <w:b/>
                <w:i/>
              </w:rPr>
              <w:t>Appicable</w:t>
            </w:r>
            <w:proofErr w:type="spellEnd"/>
            <w:r w:rsidR="00B12F92" w:rsidRPr="00CE198C">
              <w:rPr>
                <w:b/>
                <w:i/>
              </w:rPr>
              <w:t>)</w:t>
            </w:r>
          </w:p>
        </w:tc>
      </w:tr>
      <w:tr w:rsidR="00B12F92" w:rsidRPr="00CE198C" w14:paraId="70277633" w14:textId="77777777" w:rsidTr="00CF23AE">
        <w:trPr>
          <w:jc w:val="center"/>
        </w:trPr>
        <w:tc>
          <w:tcPr>
            <w:tcW w:w="1131" w:type="dxa"/>
            <w:tcBorders>
              <w:top w:val="single" w:sz="2" w:space="0" w:color="000000"/>
              <w:left w:val="single" w:sz="2" w:space="0" w:color="000000"/>
              <w:bottom w:val="single" w:sz="2" w:space="0" w:color="000000"/>
              <w:right w:val="single" w:sz="8" w:space="0" w:color="000000"/>
            </w:tcBorders>
          </w:tcPr>
          <w:p w14:paraId="7F6BF0B9" w14:textId="77777777" w:rsidR="00B12F92" w:rsidRPr="00CE198C" w:rsidRDefault="00B12F92" w:rsidP="00CE198C">
            <w:pPr>
              <w:spacing w:before="60" w:after="60"/>
              <w:jc w:val="both"/>
              <w:rPr>
                <w:b/>
              </w:rPr>
            </w:pPr>
            <w:r w:rsidRPr="00CE198C">
              <w:rPr>
                <w:b/>
              </w:rPr>
              <w:t>ITB 19.1</w:t>
            </w:r>
          </w:p>
          <w:p w14:paraId="6AFEE716" w14:textId="77777777" w:rsidR="00B12F92" w:rsidRPr="00CE198C" w:rsidRDefault="00B12F92" w:rsidP="00CE198C">
            <w:pPr>
              <w:spacing w:before="60" w:after="60"/>
              <w:jc w:val="both"/>
              <w:rPr>
                <w:b/>
              </w:rPr>
            </w:pPr>
          </w:p>
        </w:tc>
        <w:tc>
          <w:tcPr>
            <w:tcW w:w="9674" w:type="dxa"/>
            <w:tcBorders>
              <w:top w:val="single" w:sz="2" w:space="0" w:color="000000"/>
              <w:left w:val="nil"/>
              <w:bottom w:val="single" w:sz="2" w:space="0" w:color="000000"/>
              <w:right w:val="single" w:sz="2" w:space="0" w:color="000000"/>
            </w:tcBorders>
            <w:shd w:val="clear" w:color="auto" w:fill="auto"/>
          </w:tcPr>
          <w:p w14:paraId="19EF1C5B" w14:textId="77777777" w:rsidR="00134721" w:rsidRPr="00CE198C" w:rsidRDefault="00B12F92" w:rsidP="00CE198C">
            <w:pPr>
              <w:tabs>
                <w:tab w:val="right" w:pos="4860"/>
              </w:tabs>
              <w:spacing w:before="80" w:after="80"/>
              <w:jc w:val="both"/>
              <w:rPr>
                <w:color w:val="000000" w:themeColor="text1"/>
                <w:szCs w:val="20"/>
              </w:rPr>
            </w:pPr>
            <w:r w:rsidRPr="00CE198C">
              <w:rPr>
                <w:color w:val="000000" w:themeColor="text1"/>
                <w:szCs w:val="20"/>
              </w:rPr>
              <w:t>A Bid Security s</w:t>
            </w:r>
            <w:r w:rsidRPr="00CE198C">
              <w:rPr>
                <w:b/>
                <w:i/>
                <w:color w:val="000000" w:themeColor="text1"/>
                <w:szCs w:val="20"/>
              </w:rPr>
              <w:t>hall be</w:t>
            </w:r>
            <w:r w:rsidRPr="00CE198C">
              <w:rPr>
                <w:color w:val="000000" w:themeColor="text1"/>
                <w:szCs w:val="20"/>
              </w:rPr>
              <w:t xml:space="preserve"> required. </w:t>
            </w:r>
          </w:p>
          <w:p w14:paraId="7E6DD684" w14:textId="1DFE24EC" w:rsidR="00B12F92" w:rsidRPr="00CE198C" w:rsidRDefault="00134721" w:rsidP="00CE198C">
            <w:pPr>
              <w:tabs>
                <w:tab w:val="right" w:pos="4860"/>
              </w:tabs>
              <w:spacing w:before="80" w:after="80"/>
              <w:jc w:val="both"/>
              <w:rPr>
                <w:color w:val="000000" w:themeColor="text1"/>
                <w:szCs w:val="20"/>
              </w:rPr>
            </w:pPr>
            <w:r w:rsidRPr="00CE198C">
              <w:rPr>
                <w:iCs/>
                <w:color w:val="000000" w:themeColor="text1"/>
                <w:szCs w:val="20"/>
              </w:rPr>
              <w:t>T</w:t>
            </w:r>
            <w:r w:rsidR="00B12F92" w:rsidRPr="00CE198C">
              <w:rPr>
                <w:iCs/>
                <w:color w:val="000000" w:themeColor="text1"/>
                <w:szCs w:val="20"/>
              </w:rPr>
              <w:t xml:space="preserve">he amount and currency of the Bid Security shall </w:t>
            </w:r>
            <w:r w:rsidR="00B12F92" w:rsidRPr="00CE198C">
              <w:rPr>
                <w:b/>
                <w:bCs/>
                <w:iCs/>
                <w:color w:val="000000" w:themeColor="text1"/>
                <w:sz w:val="28"/>
                <w:szCs w:val="22"/>
              </w:rPr>
              <w:t>be</w:t>
            </w:r>
            <w:r w:rsidR="00FB5C38">
              <w:rPr>
                <w:b/>
                <w:bCs/>
                <w:iCs/>
                <w:color w:val="000000" w:themeColor="text1"/>
                <w:sz w:val="28"/>
                <w:szCs w:val="22"/>
              </w:rPr>
              <w:t xml:space="preserve"> seven million</w:t>
            </w:r>
            <w:r w:rsidR="00B12F92" w:rsidRPr="00CE198C">
              <w:rPr>
                <w:b/>
                <w:bCs/>
                <w:iCs/>
                <w:color w:val="000000" w:themeColor="text1"/>
                <w:sz w:val="28"/>
                <w:szCs w:val="22"/>
              </w:rPr>
              <w:t xml:space="preserve"> </w:t>
            </w:r>
            <w:r w:rsidR="00CF23AE" w:rsidRPr="000D378B">
              <w:rPr>
                <w:b/>
                <w:bCs/>
                <w:iCs/>
                <w:color w:val="000000" w:themeColor="text1"/>
                <w:sz w:val="28"/>
                <w:szCs w:val="22"/>
              </w:rPr>
              <w:t>(</w:t>
            </w:r>
            <w:r w:rsidR="00FC750D" w:rsidRPr="000D378B">
              <w:rPr>
                <w:b/>
                <w:bCs/>
                <w:iCs/>
                <w:color w:val="000000" w:themeColor="text1"/>
                <w:sz w:val="28"/>
                <w:szCs w:val="22"/>
              </w:rPr>
              <w:t>7,</w:t>
            </w:r>
            <w:r w:rsidR="00684DED" w:rsidRPr="000D378B">
              <w:rPr>
                <w:b/>
                <w:bCs/>
                <w:iCs/>
                <w:color w:val="000000" w:themeColor="text1"/>
                <w:sz w:val="28"/>
                <w:szCs w:val="22"/>
              </w:rPr>
              <w:t>000</w:t>
            </w:r>
            <w:r w:rsidR="00FC750D" w:rsidRPr="000D378B">
              <w:rPr>
                <w:b/>
                <w:bCs/>
                <w:iCs/>
                <w:color w:val="000000" w:themeColor="text1"/>
                <w:sz w:val="28"/>
                <w:szCs w:val="22"/>
              </w:rPr>
              <w:t>,</w:t>
            </w:r>
            <w:r w:rsidR="00684DED" w:rsidRPr="000D378B">
              <w:rPr>
                <w:b/>
                <w:bCs/>
                <w:iCs/>
                <w:color w:val="000000" w:themeColor="text1"/>
                <w:sz w:val="28"/>
                <w:szCs w:val="22"/>
              </w:rPr>
              <w:t>000</w:t>
            </w:r>
            <w:r w:rsidR="00CF23AE" w:rsidRPr="000D378B">
              <w:rPr>
                <w:b/>
                <w:bCs/>
                <w:iCs/>
                <w:color w:val="000000" w:themeColor="text1"/>
                <w:sz w:val="28"/>
                <w:szCs w:val="22"/>
              </w:rPr>
              <w:t xml:space="preserve">) </w:t>
            </w:r>
            <w:r w:rsidR="00B12F92" w:rsidRPr="000D378B">
              <w:rPr>
                <w:b/>
                <w:bCs/>
                <w:iCs/>
                <w:color w:val="000000" w:themeColor="text1"/>
                <w:sz w:val="28"/>
                <w:szCs w:val="22"/>
              </w:rPr>
              <w:t>CFA</w:t>
            </w:r>
            <w:r w:rsidR="00B12F92" w:rsidRPr="004741D1">
              <w:rPr>
                <w:b/>
                <w:bCs/>
                <w:iCs/>
                <w:color w:val="FF0000"/>
                <w:sz w:val="28"/>
                <w:szCs w:val="22"/>
              </w:rPr>
              <w:t xml:space="preserve"> </w:t>
            </w:r>
            <w:r w:rsidR="00B12F92" w:rsidRPr="00CE198C">
              <w:rPr>
                <w:b/>
                <w:bCs/>
                <w:iCs/>
                <w:color w:val="000000" w:themeColor="text1"/>
                <w:sz w:val="28"/>
                <w:szCs w:val="22"/>
              </w:rPr>
              <w:t xml:space="preserve">Francs </w:t>
            </w:r>
            <w:proofErr w:type="spellStart"/>
            <w:r w:rsidR="00811E86" w:rsidRPr="00CE198C">
              <w:rPr>
                <w:b/>
                <w:bCs/>
                <w:iCs/>
                <w:color w:val="000000" w:themeColor="text1"/>
                <w:sz w:val="28"/>
                <w:szCs w:val="22"/>
              </w:rPr>
              <w:t>Xaf</w:t>
            </w:r>
            <w:proofErr w:type="spellEnd"/>
            <w:r w:rsidR="00811E86" w:rsidRPr="00CE198C">
              <w:rPr>
                <w:b/>
                <w:bCs/>
                <w:iCs/>
                <w:color w:val="000000" w:themeColor="text1"/>
                <w:sz w:val="28"/>
                <w:szCs w:val="22"/>
              </w:rPr>
              <w:t xml:space="preserve"> </w:t>
            </w:r>
            <w:r w:rsidR="00B12F92" w:rsidRPr="00CE198C">
              <w:rPr>
                <w:iCs/>
                <w:color w:val="000000" w:themeColor="text1"/>
                <w:szCs w:val="20"/>
              </w:rPr>
              <w:t>or its equivalent in a freely convertible international currency.</w:t>
            </w:r>
          </w:p>
          <w:p w14:paraId="56CB79A4" w14:textId="77777777" w:rsidR="00B12F92" w:rsidRPr="00CE198C" w:rsidRDefault="00B12F92" w:rsidP="00CE198C">
            <w:pPr>
              <w:tabs>
                <w:tab w:val="right" w:pos="4860"/>
              </w:tabs>
              <w:spacing w:before="80" w:after="80"/>
              <w:jc w:val="both"/>
              <w:rPr>
                <w:b/>
                <w:sz w:val="22"/>
                <w:szCs w:val="22"/>
                <w:u w:val="single"/>
              </w:rPr>
            </w:pPr>
            <w:r w:rsidRPr="00CE198C">
              <w:rPr>
                <w:b/>
                <w:sz w:val="22"/>
                <w:szCs w:val="22"/>
                <w:u w:val="single"/>
              </w:rPr>
              <w:t>For institutions located in the project owner's country:</w:t>
            </w:r>
          </w:p>
          <w:p w14:paraId="7833E667" w14:textId="77777777" w:rsidR="00B12F92" w:rsidRPr="00CE198C" w:rsidRDefault="00B12F92" w:rsidP="00CE198C">
            <w:pPr>
              <w:tabs>
                <w:tab w:val="right" w:pos="7254"/>
              </w:tabs>
              <w:spacing w:before="60" w:after="60"/>
              <w:jc w:val="both"/>
              <w:rPr>
                <w:sz w:val="22"/>
                <w:szCs w:val="22"/>
              </w:rPr>
            </w:pPr>
            <w:r w:rsidRPr="00CE198C">
              <w:rPr>
                <w:sz w:val="22"/>
                <w:szCs w:val="22"/>
              </w:rPr>
              <w:t xml:space="preserve">The list of banks and first-rate financial institutions approved by the Minister of Finance and </w:t>
            </w:r>
            <w:r w:rsidR="00B2446B" w:rsidRPr="00CE198C">
              <w:rPr>
                <w:sz w:val="22"/>
                <w:szCs w:val="22"/>
              </w:rPr>
              <w:t>authorized</w:t>
            </w:r>
            <w:r w:rsidRPr="00CE198C">
              <w:rPr>
                <w:sz w:val="22"/>
                <w:szCs w:val="22"/>
              </w:rPr>
              <w:t xml:space="preserve"> to issue sureties is attached at the end of the Tender File.</w:t>
            </w:r>
          </w:p>
          <w:p w14:paraId="775E3BA4" w14:textId="77777777" w:rsidR="00134721" w:rsidRPr="00CE198C" w:rsidRDefault="00134721" w:rsidP="00CE198C">
            <w:pPr>
              <w:tabs>
                <w:tab w:val="right" w:pos="7254"/>
              </w:tabs>
              <w:spacing w:before="60" w:after="60"/>
              <w:jc w:val="both"/>
              <w:rPr>
                <w:sz w:val="22"/>
                <w:szCs w:val="22"/>
              </w:rPr>
            </w:pPr>
          </w:p>
          <w:p w14:paraId="4B0A95F3" w14:textId="68A08EC6" w:rsidR="00134721" w:rsidRPr="00CE198C" w:rsidRDefault="00134721" w:rsidP="00CE198C">
            <w:pPr>
              <w:tabs>
                <w:tab w:val="right" w:pos="7254"/>
              </w:tabs>
              <w:spacing w:before="60" w:after="60"/>
              <w:jc w:val="both"/>
            </w:pPr>
            <w:proofErr w:type="gramStart"/>
            <w:r w:rsidRPr="00CE198C">
              <w:rPr>
                <w:b/>
                <w:bCs/>
                <w:sz w:val="22"/>
                <w:szCs w:val="22"/>
                <w:u w:val="single"/>
              </w:rPr>
              <w:t>NB</w:t>
            </w:r>
            <w:r w:rsidRPr="00CE198C">
              <w:rPr>
                <w:sz w:val="22"/>
                <w:szCs w:val="22"/>
              </w:rPr>
              <w:t xml:space="preserve"> :</w:t>
            </w:r>
            <w:proofErr w:type="gramEnd"/>
            <w:r w:rsidRPr="00CE198C">
              <w:rPr>
                <w:sz w:val="22"/>
                <w:szCs w:val="22"/>
              </w:rPr>
              <w:t xml:space="preserve"> </w:t>
            </w:r>
            <w:r w:rsidRPr="00CE198C">
              <w:rPr>
                <w:b/>
                <w:bCs/>
                <w:i/>
                <w:iCs/>
                <w:sz w:val="22"/>
                <w:szCs w:val="22"/>
              </w:rPr>
              <w:t>The absence or non-conformity of the guarantee of the offer is eliminatory</w:t>
            </w:r>
            <w:r w:rsidRPr="00CE198C">
              <w:rPr>
                <w:sz w:val="22"/>
                <w:szCs w:val="22"/>
              </w:rPr>
              <w:t>.</w:t>
            </w:r>
          </w:p>
        </w:tc>
      </w:tr>
      <w:tr w:rsidR="00F82CA6" w:rsidRPr="00CE198C" w14:paraId="7A26D0EC"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34EE6416" w14:textId="77777777" w:rsidR="00F82CA6" w:rsidRPr="00CE198C" w:rsidRDefault="00F82CA6" w:rsidP="00CE198C">
            <w:pPr>
              <w:spacing w:before="60" w:after="60"/>
              <w:jc w:val="both"/>
              <w:rPr>
                <w:b/>
                <w:bCs/>
              </w:rPr>
            </w:pPr>
            <w:r w:rsidRPr="00CE198C">
              <w:rPr>
                <w:b/>
              </w:rPr>
              <w:t>ITB 19.3 (d)</w:t>
            </w:r>
          </w:p>
        </w:tc>
        <w:tc>
          <w:tcPr>
            <w:tcW w:w="9674" w:type="dxa"/>
            <w:tcBorders>
              <w:top w:val="single" w:sz="2" w:space="0" w:color="000000"/>
              <w:left w:val="nil"/>
              <w:bottom w:val="single" w:sz="2" w:space="0" w:color="000000"/>
              <w:right w:val="single" w:sz="2" w:space="0" w:color="000000"/>
            </w:tcBorders>
          </w:tcPr>
          <w:p w14:paraId="50B9921A" w14:textId="36BEC86C" w:rsidR="00F82CA6" w:rsidRPr="00CE198C" w:rsidRDefault="00F82CA6" w:rsidP="00CE198C">
            <w:pPr>
              <w:tabs>
                <w:tab w:val="right" w:pos="7254"/>
              </w:tabs>
              <w:spacing w:before="60" w:after="60"/>
              <w:jc w:val="both"/>
              <w:rPr>
                <w:iCs/>
              </w:rPr>
            </w:pPr>
            <w:r w:rsidRPr="00CE198C">
              <w:rPr>
                <w:iCs/>
              </w:rPr>
              <w:t>Other types of acceptable securities</w:t>
            </w:r>
            <w:r w:rsidR="00811E86" w:rsidRPr="00CE198C">
              <w:rPr>
                <w:iCs/>
              </w:rPr>
              <w:t xml:space="preserve"> (Not applicable)</w:t>
            </w:r>
          </w:p>
        </w:tc>
      </w:tr>
      <w:tr w:rsidR="00F82CA6" w:rsidRPr="00CE198C" w14:paraId="3EB0D215" w14:textId="77777777" w:rsidTr="00134721">
        <w:trPr>
          <w:jc w:val="center"/>
        </w:trPr>
        <w:tc>
          <w:tcPr>
            <w:tcW w:w="1131" w:type="dxa"/>
            <w:tcBorders>
              <w:top w:val="single" w:sz="2" w:space="0" w:color="000000"/>
              <w:left w:val="single" w:sz="2" w:space="0" w:color="000000"/>
              <w:bottom w:val="single" w:sz="2" w:space="0" w:color="000000"/>
              <w:right w:val="single" w:sz="8" w:space="0" w:color="000000"/>
            </w:tcBorders>
          </w:tcPr>
          <w:p w14:paraId="3E29FA00" w14:textId="77777777" w:rsidR="00F82CA6" w:rsidRPr="00CE198C" w:rsidRDefault="00F82CA6" w:rsidP="00CE198C">
            <w:pPr>
              <w:spacing w:before="60" w:after="60"/>
              <w:jc w:val="both"/>
              <w:rPr>
                <w:b/>
                <w:bCs/>
              </w:rPr>
            </w:pPr>
            <w:r w:rsidRPr="00CE198C">
              <w:rPr>
                <w:b/>
                <w:bCs/>
              </w:rPr>
              <w:t>ITB 19.9</w:t>
            </w:r>
          </w:p>
        </w:tc>
        <w:tc>
          <w:tcPr>
            <w:tcW w:w="9674" w:type="dxa"/>
            <w:tcBorders>
              <w:top w:val="single" w:sz="2" w:space="0" w:color="000000"/>
              <w:left w:val="nil"/>
              <w:bottom w:val="single" w:sz="2" w:space="0" w:color="000000"/>
              <w:right w:val="single" w:sz="2" w:space="0" w:color="000000"/>
            </w:tcBorders>
            <w:shd w:val="clear" w:color="auto" w:fill="auto"/>
          </w:tcPr>
          <w:p w14:paraId="29C326B6" w14:textId="65E2CE97" w:rsidR="00F82CA6" w:rsidRPr="000D378B" w:rsidRDefault="00BD62E8" w:rsidP="000D378B">
            <w:pPr>
              <w:tabs>
                <w:tab w:val="right" w:pos="7254"/>
              </w:tabs>
              <w:spacing w:before="60" w:after="60"/>
              <w:jc w:val="both"/>
              <w:rPr>
                <w:b/>
                <w:i/>
              </w:rPr>
            </w:pPr>
            <w:r w:rsidRPr="000D378B">
              <w:t xml:space="preserve">If a bid </w:t>
            </w:r>
            <w:proofErr w:type="spellStart"/>
            <w:r w:rsidRPr="000D378B">
              <w:t>secuirity</w:t>
            </w:r>
            <w:proofErr w:type="spellEnd"/>
            <w:r w:rsidRPr="000D378B">
              <w:t xml:space="preserve"> is not require in the BDS (</w:t>
            </w:r>
            <w:r w:rsidR="00134721" w:rsidRPr="000D378B">
              <w:t>Not applicable</w:t>
            </w:r>
            <w:r w:rsidRPr="000D378B">
              <w:t>)</w:t>
            </w:r>
          </w:p>
        </w:tc>
      </w:tr>
      <w:tr w:rsidR="00F82CA6" w:rsidRPr="00CE198C" w14:paraId="1B93BDF5" w14:textId="77777777" w:rsidTr="00AD3855">
        <w:trPr>
          <w:jc w:val="center"/>
        </w:trPr>
        <w:tc>
          <w:tcPr>
            <w:tcW w:w="1131" w:type="dxa"/>
            <w:tcBorders>
              <w:top w:val="single" w:sz="2" w:space="0" w:color="000000"/>
              <w:left w:val="single" w:sz="2" w:space="0" w:color="000000"/>
              <w:bottom w:val="single" w:sz="2" w:space="0" w:color="000000"/>
              <w:right w:val="single" w:sz="8" w:space="0" w:color="000000"/>
            </w:tcBorders>
          </w:tcPr>
          <w:p w14:paraId="207851CA" w14:textId="77777777" w:rsidR="00F82CA6" w:rsidRPr="00CE198C" w:rsidRDefault="00F82CA6" w:rsidP="00CE198C">
            <w:pPr>
              <w:spacing w:before="60" w:after="60"/>
              <w:jc w:val="both"/>
              <w:rPr>
                <w:b/>
                <w:bCs/>
              </w:rPr>
            </w:pPr>
            <w:r w:rsidRPr="00CE198C">
              <w:rPr>
                <w:b/>
                <w:bCs/>
              </w:rPr>
              <w:lastRenderedPageBreak/>
              <w:t>ITB 20.1</w:t>
            </w:r>
          </w:p>
        </w:tc>
        <w:tc>
          <w:tcPr>
            <w:tcW w:w="9674" w:type="dxa"/>
            <w:tcBorders>
              <w:top w:val="single" w:sz="2" w:space="0" w:color="000000"/>
              <w:left w:val="nil"/>
              <w:bottom w:val="single" w:sz="2" w:space="0" w:color="000000"/>
              <w:right w:val="single" w:sz="2" w:space="0" w:color="000000"/>
            </w:tcBorders>
            <w:shd w:val="clear" w:color="auto" w:fill="auto"/>
          </w:tcPr>
          <w:p w14:paraId="42E663E9" w14:textId="6E47528F" w:rsidR="00F82CA6" w:rsidRPr="00CE198C" w:rsidRDefault="00811E86" w:rsidP="00CE198C">
            <w:pPr>
              <w:tabs>
                <w:tab w:val="right" w:pos="7254"/>
              </w:tabs>
              <w:spacing w:before="60" w:after="60"/>
              <w:jc w:val="both"/>
            </w:pPr>
            <w:r w:rsidRPr="00CE198C">
              <w:t xml:space="preserve">In addition to </w:t>
            </w:r>
            <w:r w:rsidRPr="00CE198C">
              <w:rPr>
                <w:b/>
                <w:bCs/>
              </w:rPr>
              <w:t>the original of the Offer</w:t>
            </w:r>
            <w:r w:rsidRPr="00CE198C">
              <w:t xml:space="preserve">, the number of copies requested is: </w:t>
            </w:r>
            <w:r w:rsidRPr="00CE198C">
              <w:rPr>
                <w:b/>
                <w:bCs/>
              </w:rPr>
              <w:t xml:space="preserve">six (06), accompanied by a USB key containing the digital version in editable format (Word and Excel or any other editable version) and </w:t>
            </w:r>
            <w:proofErr w:type="spellStart"/>
            <w:r w:rsidRPr="00CE198C">
              <w:rPr>
                <w:b/>
                <w:bCs/>
              </w:rPr>
              <w:t>undatable</w:t>
            </w:r>
            <w:proofErr w:type="spellEnd"/>
            <w:r w:rsidRPr="00CE198C">
              <w:rPr>
                <w:b/>
                <w:bCs/>
              </w:rPr>
              <w:t xml:space="preserve"> (PDF)</w:t>
            </w:r>
            <w:r w:rsidRPr="00CE198C">
              <w:t>.</w:t>
            </w:r>
          </w:p>
        </w:tc>
      </w:tr>
      <w:tr w:rsidR="00F82CA6" w:rsidRPr="00CE198C" w14:paraId="0E931BB7" w14:textId="77777777" w:rsidTr="00F648DB">
        <w:trPr>
          <w:jc w:val="center"/>
        </w:trPr>
        <w:tc>
          <w:tcPr>
            <w:tcW w:w="1131" w:type="dxa"/>
            <w:tcBorders>
              <w:top w:val="single" w:sz="2" w:space="0" w:color="000000"/>
              <w:left w:val="single" w:sz="2" w:space="0" w:color="000000"/>
              <w:bottom w:val="single" w:sz="4" w:space="0" w:color="auto"/>
              <w:right w:val="single" w:sz="8" w:space="0" w:color="000000"/>
            </w:tcBorders>
          </w:tcPr>
          <w:p w14:paraId="0DEB3174" w14:textId="77777777" w:rsidR="00F82CA6" w:rsidRPr="00CE198C" w:rsidRDefault="00F82CA6" w:rsidP="00CE198C">
            <w:pPr>
              <w:spacing w:before="60" w:after="60"/>
              <w:jc w:val="both"/>
              <w:rPr>
                <w:b/>
                <w:bCs/>
              </w:rPr>
            </w:pPr>
            <w:r w:rsidRPr="00CE198C">
              <w:rPr>
                <w:b/>
                <w:bCs/>
              </w:rPr>
              <w:t>ITB 20.3</w:t>
            </w:r>
          </w:p>
        </w:tc>
        <w:tc>
          <w:tcPr>
            <w:tcW w:w="9674" w:type="dxa"/>
            <w:tcBorders>
              <w:top w:val="single" w:sz="2" w:space="0" w:color="000000"/>
              <w:left w:val="nil"/>
              <w:bottom w:val="single" w:sz="4" w:space="0" w:color="auto"/>
              <w:right w:val="single" w:sz="2" w:space="0" w:color="000000"/>
            </w:tcBorders>
          </w:tcPr>
          <w:p w14:paraId="12D4F3A1" w14:textId="1880642C" w:rsidR="00F82CA6" w:rsidRPr="00CE198C" w:rsidRDefault="00996D77" w:rsidP="00CE198C">
            <w:pPr>
              <w:tabs>
                <w:tab w:val="right" w:pos="7254"/>
              </w:tabs>
              <w:spacing w:before="60" w:after="60"/>
              <w:jc w:val="both"/>
            </w:pPr>
            <w:r w:rsidRPr="00CE198C">
              <w:t xml:space="preserve">Written confirmation of the signatory's authority to bind the Tenderer shall consist </w:t>
            </w:r>
            <w:r w:rsidR="00AD3855" w:rsidRPr="00CE198C">
              <w:t>of:</w:t>
            </w:r>
            <w:r w:rsidRPr="00CE198C">
              <w:t xml:space="preserve"> </w:t>
            </w:r>
            <w:r w:rsidRPr="00CE198C">
              <w:rPr>
                <w:b/>
                <w:bCs/>
              </w:rPr>
              <w:t>a power of attorney from the tender signatory.</w:t>
            </w:r>
          </w:p>
        </w:tc>
      </w:tr>
      <w:tr w:rsidR="00F82CA6" w:rsidRPr="00CE198C" w14:paraId="224636B7" w14:textId="77777777" w:rsidTr="00F648DB">
        <w:trPr>
          <w:jc w:val="center"/>
        </w:trPr>
        <w:tc>
          <w:tcPr>
            <w:tcW w:w="10805" w:type="dxa"/>
            <w:gridSpan w:val="2"/>
            <w:tcBorders>
              <w:top w:val="single" w:sz="4" w:space="0" w:color="auto"/>
              <w:left w:val="single" w:sz="4" w:space="0" w:color="auto"/>
              <w:bottom w:val="single" w:sz="4" w:space="0" w:color="auto"/>
              <w:right w:val="single" w:sz="4" w:space="0" w:color="auto"/>
            </w:tcBorders>
          </w:tcPr>
          <w:p w14:paraId="3C9B061C" w14:textId="77777777" w:rsidR="00F82CA6" w:rsidRPr="00CE198C" w:rsidRDefault="00F82CA6" w:rsidP="00CE198C">
            <w:pPr>
              <w:tabs>
                <w:tab w:val="right" w:pos="7254"/>
              </w:tabs>
              <w:spacing w:before="120" w:after="120"/>
              <w:jc w:val="both"/>
            </w:pPr>
            <w:r w:rsidRPr="00CE198C">
              <w:rPr>
                <w:b/>
                <w:sz w:val="28"/>
              </w:rPr>
              <w:t>D. Submission and Opening of Bids</w:t>
            </w:r>
          </w:p>
        </w:tc>
      </w:tr>
      <w:tr w:rsidR="00996D77" w:rsidRPr="00CE198C" w14:paraId="77A971F4" w14:textId="77777777" w:rsidTr="00F648DB">
        <w:trPr>
          <w:jc w:val="center"/>
        </w:trPr>
        <w:tc>
          <w:tcPr>
            <w:tcW w:w="1131" w:type="dxa"/>
            <w:tcBorders>
              <w:top w:val="single" w:sz="4" w:space="0" w:color="auto"/>
              <w:left w:val="single" w:sz="4" w:space="0" w:color="auto"/>
              <w:bottom w:val="nil"/>
              <w:right w:val="single" w:sz="4" w:space="0" w:color="auto"/>
            </w:tcBorders>
          </w:tcPr>
          <w:p w14:paraId="7AADDC73" w14:textId="77777777" w:rsidR="00996D77" w:rsidRPr="00CE198C" w:rsidRDefault="00996D77" w:rsidP="00CE198C">
            <w:pPr>
              <w:spacing w:before="60" w:after="60"/>
              <w:jc w:val="both"/>
              <w:rPr>
                <w:b/>
                <w:bCs/>
              </w:rPr>
            </w:pPr>
            <w:r w:rsidRPr="00CE198C">
              <w:rPr>
                <w:b/>
                <w:bCs/>
              </w:rPr>
              <w:t xml:space="preserve">ITB 22.1 </w:t>
            </w:r>
          </w:p>
          <w:p w14:paraId="7AEF1D09" w14:textId="77777777" w:rsidR="00996D77" w:rsidRPr="00CE198C" w:rsidRDefault="00996D77" w:rsidP="00CE198C">
            <w:pPr>
              <w:spacing w:before="60" w:after="60"/>
              <w:jc w:val="both"/>
              <w:rPr>
                <w:b/>
                <w:bCs/>
              </w:rPr>
            </w:pPr>
          </w:p>
        </w:tc>
        <w:tc>
          <w:tcPr>
            <w:tcW w:w="9674" w:type="dxa"/>
            <w:vMerge w:val="restart"/>
            <w:tcBorders>
              <w:top w:val="single" w:sz="4" w:space="0" w:color="auto"/>
              <w:left w:val="single" w:sz="4" w:space="0" w:color="auto"/>
              <w:right w:val="single" w:sz="2" w:space="0" w:color="000000"/>
            </w:tcBorders>
          </w:tcPr>
          <w:p w14:paraId="11AFA764" w14:textId="65AA5DC4" w:rsidR="00996D77" w:rsidRPr="00CE198C" w:rsidRDefault="00996D77" w:rsidP="00CE198C">
            <w:pPr>
              <w:tabs>
                <w:tab w:val="right" w:pos="7254"/>
              </w:tabs>
              <w:spacing w:before="60" w:after="60"/>
              <w:jc w:val="both"/>
              <w:rPr>
                <w:b/>
                <w:i/>
              </w:rPr>
            </w:pPr>
            <w:r w:rsidRPr="00CE198C">
              <w:t xml:space="preserve">For </w:t>
            </w:r>
            <w:r w:rsidRPr="00CE198C">
              <w:rPr>
                <w:b/>
                <w:u w:val="single"/>
              </w:rPr>
              <w:t>Bid submission purposes</w:t>
            </w:r>
            <w:r w:rsidRPr="00CE198C">
              <w:rPr>
                <w:u w:val="single"/>
              </w:rPr>
              <w:t xml:space="preserve"> </w:t>
            </w:r>
            <w:r w:rsidRPr="00CE198C">
              <w:t xml:space="preserve">only, the </w:t>
            </w:r>
            <w:r w:rsidR="00033CE8" w:rsidRPr="00CE198C">
              <w:t>Contracting Authority’s</w:t>
            </w:r>
            <w:r w:rsidRPr="00CE198C">
              <w:t xml:space="preserve"> address is: </w:t>
            </w:r>
          </w:p>
          <w:p w14:paraId="1AB55676" w14:textId="2BC9D886" w:rsidR="00996D77" w:rsidRPr="00CE198C" w:rsidRDefault="00996D77" w:rsidP="00CE198C">
            <w:pPr>
              <w:tabs>
                <w:tab w:val="right" w:pos="7254"/>
              </w:tabs>
              <w:spacing w:before="60" w:after="60"/>
              <w:jc w:val="both"/>
              <w:rPr>
                <w:b/>
                <w:i/>
              </w:rPr>
            </w:pPr>
            <w:r w:rsidRPr="00CE198C">
              <w:t xml:space="preserve">Attention: </w:t>
            </w:r>
            <w:r w:rsidRPr="00CE198C">
              <w:tab/>
            </w:r>
            <w:r w:rsidR="00A50350">
              <w:rPr>
                <w:b/>
                <w:i/>
              </w:rPr>
              <w:t>The President of the Nor</w:t>
            </w:r>
            <w:r w:rsidRPr="00CE198C">
              <w:rPr>
                <w:b/>
                <w:i/>
              </w:rPr>
              <w:t xml:space="preserve">th-West Regional </w:t>
            </w:r>
            <w:r w:rsidR="00AD3855" w:rsidRPr="00CE198C">
              <w:rPr>
                <w:b/>
                <w:i/>
              </w:rPr>
              <w:t>Assembly</w:t>
            </w:r>
          </w:p>
          <w:p w14:paraId="65CB2C75" w14:textId="77777777" w:rsidR="00BD62E8" w:rsidRPr="00D509AA" w:rsidRDefault="00BD62E8" w:rsidP="00BD62E8">
            <w:pPr>
              <w:spacing w:before="80" w:after="80"/>
              <w:jc w:val="both"/>
              <w:rPr>
                <w:b/>
                <w:bCs/>
                <w:i/>
                <w:color w:val="FF0000"/>
              </w:rPr>
            </w:pPr>
            <w:r w:rsidRPr="00CE198C">
              <w:rPr>
                <w:color w:val="000000" w:themeColor="text1"/>
              </w:rPr>
              <w:t xml:space="preserve">Address: </w:t>
            </w:r>
            <w:r w:rsidRPr="00CE198C">
              <w:rPr>
                <w:color w:val="000000" w:themeColor="text1"/>
              </w:rPr>
              <w:tab/>
            </w:r>
            <w:r w:rsidRPr="00D509AA">
              <w:rPr>
                <w:b/>
                <w:bCs/>
                <w:i/>
                <w:color w:val="FF0000"/>
              </w:rPr>
              <w:t>Up Station, Opposite Appeal Court, POB 5127 Bamenda</w:t>
            </w:r>
          </w:p>
          <w:p w14:paraId="3E757DF7" w14:textId="77777777" w:rsidR="00BD62E8" w:rsidRPr="00D509AA" w:rsidRDefault="00BD62E8" w:rsidP="00BD62E8">
            <w:pPr>
              <w:spacing w:before="80" w:after="80"/>
              <w:jc w:val="both"/>
              <w:rPr>
                <w:i/>
                <w:color w:val="FF0000"/>
              </w:rPr>
            </w:pPr>
            <w:r w:rsidRPr="00D509AA">
              <w:rPr>
                <w:color w:val="FF0000"/>
              </w:rPr>
              <w:t>Floor/ Room number</w:t>
            </w:r>
            <w:r w:rsidRPr="00D509AA">
              <w:rPr>
                <w:i/>
                <w:color w:val="FF0000"/>
              </w:rPr>
              <w:t xml:space="preserve">: </w:t>
            </w:r>
            <w:r w:rsidRPr="00D509AA">
              <w:rPr>
                <w:b/>
                <w:bCs/>
                <w:i/>
                <w:color w:val="FF0000"/>
              </w:rPr>
              <w:t xml:space="preserve">the Office of the Director of General Affairs North West Regional </w:t>
            </w:r>
            <w:proofErr w:type="gramStart"/>
            <w:r w:rsidRPr="00D509AA">
              <w:rPr>
                <w:b/>
                <w:bCs/>
                <w:i/>
                <w:color w:val="FF0000"/>
              </w:rPr>
              <w:t>Assembly  Block</w:t>
            </w:r>
            <w:proofErr w:type="gramEnd"/>
            <w:r w:rsidRPr="00D509AA">
              <w:rPr>
                <w:b/>
                <w:bCs/>
                <w:i/>
                <w:color w:val="FF0000"/>
              </w:rPr>
              <w:t xml:space="preserve"> </w:t>
            </w:r>
            <w:r>
              <w:rPr>
                <w:b/>
                <w:bCs/>
                <w:i/>
                <w:color w:val="FF0000"/>
              </w:rPr>
              <w:t>A Annex</w:t>
            </w:r>
            <w:r w:rsidRPr="00D509AA">
              <w:rPr>
                <w:b/>
                <w:bCs/>
                <w:i/>
                <w:color w:val="FF0000"/>
              </w:rPr>
              <w:t>.</w:t>
            </w:r>
            <w:r w:rsidRPr="00D509AA">
              <w:rPr>
                <w:color w:val="FF0000"/>
              </w:rPr>
              <w:tab/>
            </w:r>
          </w:p>
          <w:p w14:paraId="4B28C5DD" w14:textId="128108E4" w:rsidR="00996D77" w:rsidRPr="00BD62E8" w:rsidRDefault="00BD62E8" w:rsidP="00BD62E8">
            <w:pPr>
              <w:spacing w:before="80" w:after="80"/>
              <w:jc w:val="both"/>
              <w:rPr>
                <w:i/>
                <w:color w:val="000000" w:themeColor="text1"/>
              </w:rPr>
            </w:pPr>
            <w:r w:rsidRPr="00D509AA">
              <w:rPr>
                <w:color w:val="FF0000"/>
              </w:rPr>
              <w:t>City:</w:t>
            </w:r>
            <w:r w:rsidRPr="00D509AA">
              <w:rPr>
                <w:i/>
                <w:color w:val="FF0000"/>
              </w:rPr>
              <w:t xml:space="preserve"> </w:t>
            </w:r>
            <w:r w:rsidRPr="00D509AA">
              <w:rPr>
                <w:i/>
                <w:color w:val="FF0000"/>
              </w:rPr>
              <w:tab/>
            </w:r>
            <w:r w:rsidRPr="00CE198C">
              <w:rPr>
                <w:b/>
                <w:bCs/>
                <w:i/>
                <w:color w:val="000000" w:themeColor="text1"/>
              </w:rPr>
              <w:t>B</w:t>
            </w:r>
            <w:r>
              <w:rPr>
                <w:b/>
                <w:bCs/>
                <w:i/>
                <w:color w:val="000000" w:themeColor="text1"/>
              </w:rPr>
              <w:t>amenda</w:t>
            </w:r>
          </w:p>
          <w:p w14:paraId="763B879F" w14:textId="5774F0B8" w:rsidR="00996D77" w:rsidRPr="002E4AAA" w:rsidRDefault="00996D77" w:rsidP="00CE198C">
            <w:pPr>
              <w:tabs>
                <w:tab w:val="right" w:pos="7254"/>
              </w:tabs>
              <w:spacing w:before="60" w:after="60"/>
              <w:jc w:val="both"/>
              <w:rPr>
                <w:color w:val="FF0000"/>
              </w:rPr>
            </w:pPr>
            <w:r w:rsidRPr="002E4AAA">
              <w:rPr>
                <w:b/>
                <w:bCs/>
                <w:color w:val="FF0000"/>
                <w:u w:val="single"/>
              </w:rPr>
              <w:t>ZIP/Postal Code</w:t>
            </w:r>
            <w:r w:rsidR="004741D1" w:rsidRPr="002E4AAA">
              <w:rPr>
                <w:b/>
                <w:bCs/>
                <w:color w:val="FF0000"/>
                <w:u w:val="single"/>
              </w:rPr>
              <w:t>: +237</w:t>
            </w:r>
            <w:r w:rsidRPr="002E4AAA">
              <w:rPr>
                <w:color w:val="FF0000"/>
              </w:rPr>
              <w:t xml:space="preserve">: </w:t>
            </w:r>
            <w:r w:rsidR="00A50350" w:rsidRPr="002E4AAA">
              <w:rPr>
                <w:rFonts w:eastAsia="MS Mincho"/>
                <w:b/>
                <w:bCs/>
                <w:color w:val="FF0000"/>
              </w:rPr>
              <w:t xml:space="preserve">P.O. BOX </w:t>
            </w:r>
            <w:r w:rsidR="004741D1" w:rsidRPr="002E4AAA">
              <w:rPr>
                <w:rFonts w:eastAsia="MS Mincho"/>
                <w:b/>
                <w:bCs/>
                <w:color w:val="FF0000"/>
              </w:rPr>
              <w:t>5127 Bamenda</w:t>
            </w:r>
            <w:r w:rsidRPr="002E4AAA">
              <w:rPr>
                <w:color w:val="FF0000"/>
              </w:rPr>
              <w:tab/>
            </w:r>
          </w:p>
          <w:p w14:paraId="64CEE4E2" w14:textId="18B6C5ED" w:rsidR="00996D77" w:rsidRPr="002E4AAA" w:rsidRDefault="00996D77" w:rsidP="00CE198C">
            <w:pPr>
              <w:tabs>
                <w:tab w:val="right" w:pos="7254"/>
              </w:tabs>
              <w:spacing w:before="60" w:after="60"/>
              <w:jc w:val="both"/>
              <w:rPr>
                <w:color w:val="FF0000"/>
              </w:rPr>
            </w:pPr>
            <w:r w:rsidRPr="002E4AAA">
              <w:rPr>
                <w:b/>
                <w:bCs/>
                <w:color w:val="FF0000"/>
                <w:u w:val="single"/>
              </w:rPr>
              <w:t>Country</w:t>
            </w:r>
            <w:r w:rsidRPr="002E4AAA">
              <w:rPr>
                <w:color w:val="FF0000"/>
              </w:rPr>
              <w:t xml:space="preserve">: </w:t>
            </w:r>
            <w:r w:rsidRPr="002E4AAA">
              <w:rPr>
                <w:b/>
                <w:i/>
                <w:color w:val="FF0000"/>
              </w:rPr>
              <w:t>Cameroon</w:t>
            </w:r>
          </w:p>
          <w:p w14:paraId="3112EF83" w14:textId="034D436B" w:rsidR="006D400B" w:rsidRPr="002E4AAA" w:rsidRDefault="006D400B" w:rsidP="00CE198C">
            <w:pPr>
              <w:tabs>
                <w:tab w:val="right" w:pos="7254"/>
              </w:tabs>
              <w:spacing w:before="60" w:after="60"/>
              <w:jc w:val="both"/>
              <w:rPr>
                <w:color w:val="FF0000"/>
              </w:rPr>
            </w:pPr>
            <w:r w:rsidRPr="002E4AAA">
              <w:rPr>
                <w:rFonts w:eastAsia="MS Mincho"/>
                <w:b/>
                <w:color w:val="FF0000"/>
                <w:sz w:val="28"/>
                <w:szCs w:val="28"/>
                <w:u w:val="single"/>
                <w:lang w:val="en-CA"/>
              </w:rPr>
              <w:t>Email</w:t>
            </w:r>
            <w:r w:rsidRPr="002E4AAA">
              <w:rPr>
                <w:rFonts w:eastAsia="MS Mincho"/>
                <w:bCs/>
                <w:color w:val="FF0000"/>
                <w:sz w:val="28"/>
                <w:szCs w:val="28"/>
                <w:lang w:val="en-CA"/>
              </w:rPr>
              <w:t xml:space="preserve">: </w:t>
            </w:r>
            <w:r w:rsidR="004741D1" w:rsidRPr="002E4AAA">
              <w:rPr>
                <w:rFonts w:eastAsia="MS Mincho"/>
                <w:b/>
                <w:i/>
                <w:iCs/>
                <w:color w:val="FF0000"/>
                <w:sz w:val="28"/>
                <w:szCs w:val="28"/>
                <w:lang w:val="en-CA"/>
              </w:rPr>
              <w:t>dga@nwra.cm</w:t>
            </w:r>
            <w:r w:rsidRPr="002E4AAA">
              <w:rPr>
                <w:rFonts w:eastAsia="MS Mincho"/>
                <w:b/>
                <w:i/>
                <w:iCs/>
                <w:color w:val="FF0000"/>
                <w:sz w:val="28"/>
                <w:szCs w:val="28"/>
                <w:lang w:val="en-CA"/>
              </w:rPr>
              <w:t xml:space="preserve"> </w:t>
            </w:r>
            <w:r w:rsidR="00033CE8" w:rsidRPr="002E4AAA">
              <w:rPr>
                <w:rFonts w:eastAsia="MS Mincho"/>
                <w:b/>
                <w:i/>
                <w:iCs/>
                <w:color w:val="FF0000"/>
                <w:sz w:val="28"/>
                <w:szCs w:val="28"/>
                <w:lang w:val="en-CA"/>
              </w:rPr>
              <w:t xml:space="preserve">or </w:t>
            </w:r>
            <w:hyperlink r:id="rId37" w:history="1">
              <w:r w:rsidR="00BD62E8" w:rsidRPr="00D114D8">
                <w:rPr>
                  <w:rStyle w:val="Hyperlink"/>
                  <w:rFonts w:eastAsia="MS Mincho"/>
                  <w:b/>
                  <w:i/>
                  <w:iCs/>
                  <w:sz w:val="28"/>
                  <w:szCs w:val="28"/>
                  <w:lang w:val="en-CA"/>
                </w:rPr>
                <w:t>info@nwra.cm</w:t>
              </w:r>
            </w:hyperlink>
            <w:r w:rsidR="00BD62E8">
              <w:rPr>
                <w:rFonts w:eastAsia="MS Mincho"/>
                <w:b/>
                <w:i/>
                <w:iCs/>
                <w:color w:val="FF0000"/>
                <w:sz w:val="28"/>
                <w:szCs w:val="28"/>
                <w:lang w:val="en-CA"/>
              </w:rPr>
              <w:t xml:space="preserve"> and </w:t>
            </w:r>
          </w:p>
          <w:p w14:paraId="6BE764E9" w14:textId="77777777" w:rsidR="00996D77" w:rsidRPr="00CE198C" w:rsidRDefault="00996D77" w:rsidP="00CE198C">
            <w:pPr>
              <w:tabs>
                <w:tab w:val="right" w:pos="7254"/>
              </w:tabs>
              <w:spacing w:before="60" w:after="60"/>
              <w:jc w:val="both"/>
            </w:pPr>
            <w:r w:rsidRPr="00CE198C">
              <w:t xml:space="preserve">The deadline for Bid submission is: </w:t>
            </w:r>
          </w:p>
          <w:p w14:paraId="27172260" w14:textId="5F575B70" w:rsidR="00996D77" w:rsidRPr="009B01DA" w:rsidRDefault="00996D77" w:rsidP="00CE198C">
            <w:pPr>
              <w:tabs>
                <w:tab w:val="right" w:pos="7254"/>
              </w:tabs>
              <w:spacing w:before="60" w:after="60"/>
              <w:jc w:val="both"/>
              <w:rPr>
                <w:b/>
                <w:color w:val="FF0000"/>
              </w:rPr>
            </w:pPr>
            <w:r w:rsidRPr="009B01DA">
              <w:rPr>
                <w:color w:val="FF0000"/>
              </w:rPr>
              <w:t>Date:</w:t>
            </w:r>
            <w:r w:rsidRPr="009B01DA">
              <w:rPr>
                <w:b/>
                <w:color w:val="FF0000"/>
              </w:rPr>
              <w:t xml:space="preserve"> </w:t>
            </w:r>
            <w:r w:rsidR="00AD3855" w:rsidRPr="009B01DA">
              <w:rPr>
                <w:b/>
                <w:i/>
                <w:color w:val="FF0000"/>
              </w:rPr>
              <w:t>___________________</w:t>
            </w:r>
          </w:p>
          <w:p w14:paraId="6D307946" w14:textId="10B7E91E" w:rsidR="00996D77" w:rsidRPr="00CE198C" w:rsidRDefault="00996D77" w:rsidP="00CE198C">
            <w:pPr>
              <w:tabs>
                <w:tab w:val="right" w:pos="7254"/>
              </w:tabs>
              <w:spacing w:before="60" w:after="60"/>
              <w:jc w:val="both"/>
              <w:rPr>
                <w:i/>
              </w:rPr>
            </w:pPr>
            <w:r w:rsidRPr="009B01DA">
              <w:rPr>
                <w:color w:val="FF0000"/>
              </w:rPr>
              <w:t>Time:</w:t>
            </w:r>
            <w:r w:rsidRPr="009B01DA" w:rsidDel="00B95321">
              <w:rPr>
                <w:color w:val="FF0000"/>
              </w:rPr>
              <w:t xml:space="preserve"> </w:t>
            </w:r>
            <w:r w:rsidR="00AD3855" w:rsidRPr="009B01DA">
              <w:rPr>
                <w:b/>
                <w:i/>
                <w:color w:val="FF0000"/>
              </w:rPr>
              <w:t>___________________</w:t>
            </w:r>
          </w:p>
        </w:tc>
      </w:tr>
      <w:tr w:rsidR="00F82CA6" w:rsidRPr="00CE198C" w14:paraId="6071EA97" w14:textId="77777777" w:rsidTr="00F648DB">
        <w:trPr>
          <w:jc w:val="center"/>
        </w:trPr>
        <w:tc>
          <w:tcPr>
            <w:tcW w:w="1131" w:type="dxa"/>
            <w:tcBorders>
              <w:top w:val="nil"/>
              <w:left w:val="single" w:sz="4" w:space="0" w:color="auto"/>
              <w:bottom w:val="single" w:sz="4" w:space="0" w:color="auto"/>
              <w:right w:val="single" w:sz="4" w:space="0" w:color="auto"/>
            </w:tcBorders>
          </w:tcPr>
          <w:p w14:paraId="3A85A3D6" w14:textId="77777777" w:rsidR="00F82CA6" w:rsidRPr="00CE198C" w:rsidRDefault="00F82CA6" w:rsidP="00CE198C">
            <w:pPr>
              <w:spacing w:before="60" w:after="60"/>
              <w:jc w:val="both"/>
              <w:rPr>
                <w:b/>
                <w:bCs/>
              </w:rPr>
            </w:pPr>
          </w:p>
        </w:tc>
        <w:tc>
          <w:tcPr>
            <w:tcW w:w="9674" w:type="dxa"/>
            <w:vMerge/>
            <w:tcBorders>
              <w:left w:val="single" w:sz="4" w:space="0" w:color="auto"/>
              <w:bottom w:val="single" w:sz="2" w:space="0" w:color="000000"/>
              <w:right w:val="single" w:sz="2" w:space="0" w:color="000000"/>
            </w:tcBorders>
          </w:tcPr>
          <w:p w14:paraId="33EB2EDF" w14:textId="77777777" w:rsidR="00F82CA6" w:rsidRPr="00CE198C" w:rsidRDefault="00F82CA6" w:rsidP="00CE198C">
            <w:pPr>
              <w:tabs>
                <w:tab w:val="right" w:pos="7254"/>
              </w:tabs>
              <w:spacing w:before="60" w:after="60"/>
              <w:jc w:val="both"/>
            </w:pPr>
          </w:p>
        </w:tc>
      </w:tr>
      <w:tr w:rsidR="00996D77" w:rsidRPr="00CE198C" w14:paraId="0F869CB3" w14:textId="77777777" w:rsidTr="00F648DB">
        <w:trPr>
          <w:jc w:val="center"/>
        </w:trPr>
        <w:tc>
          <w:tcPr>
            <w:tcW w:w="1131" w:type="dxa"/>
            <w:tcBorders>
              <w:top w:val="single" w:sz="4" w:space="0" w:color="auto"/>
              <w:left w:val="single" w:sz="4" w:space="0" w:color="auto"/>
              <w:bottom w:val="single" w:sz="4" w:space="0" w:color="auto"/>
              <w:right w:val="single" w:sz="4" w:space="0" w:color="auto"/>
            </w:tcBorders>
          </w:tcPr>
          <w:p w14:paraId="0D418AEF" w14:textId="77777777" w:rsidR="00996D77" w:rsidRPr="00CE198C" w:rsidRDefault="00996D77" w:rsidP="00CE198C">
            <w:pPr>
              <w:spacing w:before="60" w:after="60"/>
              <w:jc w:val="both"/>
              <w:rPr>
                <w:b/>
              </w:rPr>
            </w:pPr>
            <w:r w:rsidRPr="00CE198C">
              <w:rPr>
                <w:b/>
              </w:rPr>
              <w:t>ITB 25.1</w:t>
            </w:r>
          </w:p>
        </w:tc>
        <w:tc>
          <w:tcPr>
            <w:tcW w:w="9674" w:type="dxa"/>
            <w:tcBorders>
              <w:top w:val="single" w:sz="2" w:space="0" w:color="000000"/>
              <w:left w:val="single" w:sz="4" w:space="0" w:color="auto"/>
              <w:bottom w:val="single" w:sz="2" w:space="0" w:color="000000"/>
              <w:right w:val="single" w:sz="2" w:space="0" w:color="000000"/>
            </w:tcBorders>
          </w:tcPr>
          <w:p w14:paraId="693119B3" w14:textId="4E87F6B6" w:rsidR="00996D77" w:rsidRPr="00CE198C" w:rsidRDefault="00996D77" w:rsidP="00CE198C">
            <w:pPr>
              <w:tabs>
                <w:tab w:val="right" w:pos="4860"/>
              </w:tabs>
              <w:spacing w:before="80" w:after="80"/>
              <w:jc w:val="both"/>
              <w:rPr>
                <w:color w:val="000000" w:themeColor="text1"/>
              </w:rPr>
            </w:pPr>
            <w:r w:rsidRPr="00CE198C">
              <w:rPr>
                <w:color w:val="000000" w:themeColor="text1"/>
              </w:rPr>
              <w:t xml:space="preserve">The Bid opening shall take place at: </w:t>
            </w:r>
            <w:r w:rsidR="004D200C">
              <w:rPr>
                <w:b/>
                <w:color w:val="FF0000"/>
              </w:rPr>
              <w:t>T</w:t>
            </w:r>
            <w:r w:rsidR="004D200C" w:rsidRPr="004D200C">
              <w:rPr>
                <w:b/>
                <w:color w:val="FF0000"/>
              </w:rPr>
              <w:t xml:space="preserve">he </w:t>
            </w:r>
            <w:r w:rsidR="004D200C">
              <w:rPr>
                <w:b/>
                <w:color w:val="FF0000"/>
              </w:rPr>
              <w:t>T</w:t>
            </w:r>
            <w:r w:rsidR="004D200C" w:rsidRPr="004D200C">
              <w:rPr>
                <w:b/>
                <w:color w:val="FF0000"/>
              </w:rPr>
              <w:t xml:space="preserve">ender </w:t>
            </w:r>
            <w:r w:rsidR="004D200C">
              <w:rPr>
                <w:b/>
                <w:color w:val="FF0000"/>
              </w:rPr>
              <w:t>B</w:t>
            </w:r>
            <w:r w:rsidR="004D200C" w:rsidRPr="004D200C">
              <w:rPr>
                <w:b/>
                <w:color w:val="FF0000"/>
              </w:rPr>
              <w:t>oard Hall, Block B, NWRA</w:t>
            </w:r>
          </w:p>
          <w:p w14:paraId="1BB3E084" w14:textId="332CBAA0" w:rsidR="00996D77" w:rsidRPr="002E4AAA" w:rsidRDefault="00996D77" w:rsidP="00CE198C">
            <w:pPr>
              <w:spacing w:before="80" w:after="80"/>
              <w:ind w:left="645" w:hanging="645"/>
              <w:jc w:val="both"/>
              <w:rPr>
                <w:color w:val="FF0000"/>
              </w:rPr>
            </w:pPr>
            <w:r w:rsidRPr="00CE198C">
              <w:rPr>
                <w:color w:val="000000" w:themeColor="text1"/>
              </w:rPr>
              <w:t xml:space="preserve">Street Address: </w:t>
            </w:r>
            <w:r w:rsidR="00AD3855" w:rsidRPr="00CE198C">
              <w:rPr>
                <w:color w:val="000000" w:themeColor="text1"/>
              </w:rPr>
              <w:tab/>
            </w:r>
            <w:r w:rsidR="00C26253" w:rsidRPr="002E4AAA">
              <w:rPr>
                <w:b/>
                <w:i/>
                <w:color w:val="FF0000"/>
              </w:rPr>
              <w:t>Nor</w:t>
            </w:r>
            <w:r w:rsidR="00033CE8" w:rsidRPr="002E4AAA">
              <w:rPr>
                <w:b/>
                <w:i/>
                <w:color w:val="FF0000"/>
              </w:rPr>
              <w:t>th-West Regional Assembl</w:t>
            </w:r>
            <w:r w:rsidR="004D200C">
              <w:rPr>
                <w:b/>
                <w:i/>
                <w:color w:val="FF0000"/>
              </w:rPr>
              <w:t xml:space="preserve">y Block B </w:t>
            </w:r>
            <w:r w:rsidR="004D200C">
              <w:rPr>
                <w:color w:val="FF0000"/>
              </w:rPr>
              <w:t xml:space="preserve"> opposite </w:t>
            </w:r>
            <w:proofErr w:type="spellStart"/>
            <w:r w:rsidR="004D200C">
              <w:rPr>
                <w:color w:val="FF0000"/>
              </w:rPr>
              <w:t>Avirnir</w:t>
            </w:r>
            <w:proofErr w:type="spellEnd"/>
            <w:r w:rsidR="004D200C">
              <w:rPr>
                <w:color w:val="FF0000"/>
              </w:rPr>
              <w:t xml:space="preserve"> Park Up Station </w:t>
            </w:r>
          </w:p>
          <w:p w14:paraId="5EB8DE6D" w14:textId="4C85B872" w:rsidR="00996D77" w:rsidRPr="002E4AAA" w:rsidRDefault="00996D77" w:rsidP="00CE198C">
            <w:pPr>
              <w:spacing w:before="80" w:after="80"/>
              <w:ind w:left="705" w:hanging="705"/>
              <w:jc w:val="both"/>
              <w:rPr>
                <w:color w:val="FF0000"/>
              </w:rPr>
            </w:pPr>
            <w:r w:rsidRPr="002E4AAA">
              <w:rPr>
                <w:color w:val="FF0000"/>
              </w:rPr>
              <w:t xml:space="preserve">Floor/ Room number: </w:t>
            </w:r>
            <w:r w:rsidR="004D200C" w:rsidRPr="004D200C">
              <w:rPr>
                <w:color w:val="FF0000"/>
              </w:rPr>
              <w:t xml:space="preserve">Tender Board Hall </w:t>
            </w:r>
          </w:p>
          <w:p w14:paraId="7539D775" w14:textId="6BCD5F65" w:rsidR="00996D77" w:rsidRPr="002E4AAA" w:rsidRDefault="00996D77" w:rsidP="00CE198C">
            <w:pPr>
              <w:spacing w:before="80" w:after="80"/>
              <w:jc w:val="both"/>
              <w:rPr>
                <w:color w:val="FF0000"/>
              </w:rPr>
            </w:pPr>
            <w:r w:rsidRPr="002E4AAA">
              <w:rPr>
                <w:color w:val="FF0000"/>
              </w:rPr>
              <w:t xml:space="preserve">City: </w:t>
            </w:r>
            <w:r w:rsidRPr="002E4AAA">
              <w:rPr>
                <w:color w:val="FF0000"/>
              </w:rPr>
              <w:tab/>
            </w:r>
            <w:r w:rsidRPr="002E4AAA">
              <w:rPr>
                <w:color w:val="FF0000"/>
              </w:rPr>
              <w:tab/>
            </w:r>
            <w:r w:rsidR="00AD3855" w:rsidRPr="002E4AAA">
              <w:rPr>
                <w:color w:val="FF0000"/>
              </w:rPr>
              <w:tab/>
            </w:r>
            <w:r w:rsidRPr="002E4AAA">
              <w:rPr>
                <w:b/>
                <w:bCs/>
                <w:i/>
                <w:color w:val="FF0000"/>
              </w:rPr>
              <w:t>B</w:t>
            </w:r>
            <w:r w:rsidR="00C26253" w:rsidRPr="002E4AAA">
              <w:rPr>
                <w:b/>
                <w:bCs/>
                <w:i/>
                <w:color w:val="FF0000"/>
              </w:rPr>
              <w:t>amenda</w:t>
            </w:r>
          </w:p>
          <w:p w14:paraId="470B97DE" w14:textId="2AD3B825" w:rsidR="00996D77" w:rsidRPr="002E4AAA" w:rsidRDefault="00996D77" w:rsidP="00CE198C">
            <w:pPr>
              <w:pStyle w:val="BodyText"/>
              <w:spacing w:before="80" w:after="80"/>
              <w:ind w:right="-48"/>
              <w:jc w:val="both"/>
              <w:rPr>
                <w:rFonts w:ascii="Times New Roman" w:hAnsi="Times New Roman" w:cs="Times New Roman"/>
                <w:color w:val="FF0000"/>
              </w:rPr>
            </w:pPr>
            <w:r w:rsidRPr="002E4AAA">
              <w:rPr>
                <w:rFonts w:ascii="Times New Roman" w:hAnsi="Times New Roman" w:cs="Times New Roman"/>
                <w:color w:val="FF0000"/>
              </w:rPr>
              <w:t xml:space="preserve">Country: </w:t>
            </w:r>
            <w:r w:rsidRPr="002E4AAA">
              <w:rPr>
                <w:rFonts w:ascii="Times New Roman" w:hAnsi="Times New Roman" w:cs="Times New Roman"/>
                <w:color w:val="FF0000"/>
              </w:rPr>
              <w:tab/>
            </w:r>
            <w:r w:rsidR="00AD3855" w:rsidRPr="002E4AAA">
              <w:rPr>
                <w:rFonts w:ascii="Times New Roman" w:hAnsi="Times New Roman" w:cs="Times New Roman"/>
                <w:color w:val="FF0000"/>
              </w:rPr>
              <w:tab/>
            </w:r>
            <w:r w:rsidRPr="002E4AAA">
              <w:rPr>
                <w:rFonts w:ascii="Times New Roman" w:hAnsi="Times New Roman" w:cs="Times New Roman"/>
                <w:b/>
                <w:bCs/>
                <w:i/>
                <w:color w:val="FF0000"/>
              </w:rPr>
              <w:t>Cameroon</w:t>
            </w:r>
          </w:p>
          <w:p w14:paraId="22CDFCF0" w14:textId="41DD203C" w:rsidR="00996D77" w:rsidRPr="00CE198C" w:rsidRDefault="00996D77" w:rsidP="00CE198C">
            <w:pPr>
              <w:spacing w:before="80" w:after="80"/>
              <w:jc w:val="both"/>
              <w:rPr>
                <w:b/>
                <w:i/>
                <w:color w:val="000000" w:themeColor="text1"/>
              </w:rPr>
            </w:pPr>
            <w:r w:rsidRPr="00CE198C">
              <w:rPr>
                <w:color w:val="000000" w:themeColor="text1"/>
              </w:rPr>
              <w:t>Date:</w:t>
            </w:r>
            <w:r w:rsidRPr="00CE198C">
              <w:rPr>
                <w:b/>
                <w:color w:val="000000" w:themeColor="text1"/>
              </w:rPr>
              <w:t xml:space="preserve"> </w:t>
            </w:r>
            <w:r w:rsidRPr="00CE198C">
              <w:rPr>
                <w:b/>
                <w:i/>
                <w:color w:val="000000" w:themeColor="text1"/>
              </w:rPr>
              <w:tab/>
            </w:r>
            <w:r w:rsidRPr="00CE198C">
              <w:rPr>
                <w:b/>
                <w:i/>
                <w:color w:val="000000" w:themeColor="text1"/>
              </w:rPr>
              <w:tab/>
            </w:r>
            <w:r w:rsidR="00AD3855" w:rsidRPr="00CE198C">
              <w:rPr>
                <w:b/>
                <w:i/>
                <w:color w:val="000000" w:themeColor="text1"/>
              </w:rPr>
              <w:tab/>
              <w:t>____________</w:t>
            </w:r>
          </w:p>
          <w:p w14:paraId="3D054DCE" w14:textId="5D30D688" w:rsidR="00996D77" w:rsidRPr="00CE198C" w:rsidRDefault="00996D77" w:rsidP="00CE198C">
            <w:pPr>
              <w:spacing w:before="80" w:after="80"/>
              <w:jc w:val="both"/>
            </w:pPr>
            <w:r w:rsidRPr="00CE198C">
              <w:rPr>
                <w:color w:val="000000" w:themeColor="text1"/>
              </w:rPr>
              <w:t xml:space="preserve">Time: </w:t>
            </w:r>
            <w:r w:rsidR="00FE48C8" w:rsidRPr="00CE198C">
              <w:rPr>
                <w:color w:val="000000" w:themeColor="text1"/>
              </w:rPr>
              <w:tab/>
            </w:r>
            <w:r w:rsidR="00FE48C8" w:rsidRPr="00CE198C">
              <w:rPr>
                <w:color w:val="000000" w:themeColor="text1"/>
              </w:rPr>
              <w:tab/>
            </w:r>
            <w:r w:rsidR="00AD3855" w:rsidRPr="00CE198C">
              <w:rPr>
                <w:color w:val="000000" w:themeColor="text1"/>
              </w:rPr>
              <w:tab/>
            </w:r>
            <w:r w:rsidR="00AD3855" w:rsidRPr="00CE198C">
              <w:rPr>
                <w:b/>
                <w:bCs/>
                <w:i/>
                <w:color w:val="000000" w:themeColor="text1"/>
              </w:rPr>
              <w:t>____________</w:t>
            </w:r>
          </w:p>
        </w:tc>
      </w:tr>
      <w:tr w:rsidR="00F82CA6" w:rsidRPr="00CE198C" w14:paraId="778096DD" w14:textId="77777777" w:rsidTr="00F648DB">
        <w:trPr>
          <w:jc w:val="center"/>
        </w:trPr>
        <w:tc>
          <w:tcPr>
            <w:tcW w:w="1131" w:type="dxa"/>
            <w:tcBorders>
              <w:top w:val="single" w:sz="4" w:space="0" w:color="auto"/>
              <w:left w:val="single" w:sz="4" w:space="0" w:color="auto"/>
              <w:bottom w:val="single" w:sz="4" w:space="0" w:color="auto"/>
              <w:right w:val="single" w:sz="4" w:space="0" w:color="auto"/>
            </w:tcBorders>
          </w:tcPr>
          <w:p w14:paraId="3A3646BC" w14:textId="77777777" w:rsidR="00F82CA6" w:rsidRPr="00CE198C" w:rsidRDefault="00F82CA6" w:rsidP="00CE198C">
            <w:pPr>
              <w:spacing w:before="60" w:after="60"/>
              <w:jc w:val="both"/>
              <w:rPr>
                <w:b/>
              </w:rPr>
            </w:pPr>
            <w:r w:rsidRPr="00CE198C">
              <w:rPr>
                <w:b/>
              </w:rPr>
              <w:t>ITB 25.1</w:t>
            </w:r>
          </w:p>
        </w:tc>
        <w:tc>
          <w:tcPr>
            <w:tcW w:w="9674" w:type="dxa"/>
            <w:tcBorders>
              <w:top w:val="single" w:sz="2" w:space="0" w:color="000000"/>
              <w:left w:val="single" w:sz="4" w:space="0" w:color="auto"/>
              <w:bottom w:val="single" w:sz="2" w:space="0" w:color="000000"/>
              <w:right w:val="single" w:sz="2" w:space="0" w:color="000000"/>
            </w:tcBorders>
          </w:tcPr>
          <w:p w14:paraId="4F446D9E" w14:textId="77777777" w:rsidR="00F82CA6" w:rsidRPr="00CE198C" w:rsidRDefault="00F82CA6" w:rsidP="00CE198C">
            <w:pPr>
              <w:widowControl w:val="0"/>
              <w:tabs>
                <w:tab w:val="right" w:pos="7254"/>
              </w:tabs>
              <w:spacing w:before="60" w:after="60"/>
              <w:jc w:val="both"/>
              <w:rPr>
                <w:color w:val="000000" w:themeColor="text1"/>
              </w:rPr>
            </w:pPr>
            <w:r w:rsidRPr="00CE198C">
              <w:rPr>
                <w:b/>
                <w:color w:val="000000" w:themeColor="text1"/>
              </w:rPr>
              <w:t>[</w:t>
            </w:r>
            <w:r w:rsidRPr="00CE198C">
              <w:rPr>
                <w:b/>
                <w:i/>
                <w:color w:val="000000" w:themeColor="text1"/>
              </w:rPr>
              <w:t>The following provision should be included and the required corresponding information inserted only if Bidders have the option of submitting their Bids electronically.</w:t>
            </w:r>
            <w:r w:rsidRPr="00CE198C" w:rsidDel="00B95321">
              <w:rPr>
                <w:b/>
                <w:i/>
                <w:color w:val="000000" w:themeColor="text1"/>
              </w:rPr>
              <w:t xml:space="preserve">  </w:t>
            </w:r>
            <w:r w:rsidRPr="00CE198C">
              <w:rPr>
                <w:b/>
                <w:i/>
                <w:color w:val="000000" w:themeColor="text1"/>
              </w:rPr>
              <w:t xml:space="preserve"> Otherwise omit.]</w:t>
            </w:r>
          </w:p>
          <w:p w14:paraId="0F2E1FA4" w14:textId="124709B6" w:rsidR="00F82CA6" w:rsidRPr="00CE198C" w:rsidRDefault="00F82CA6" w:rsidP="00CE198C">
            <w:pPr>
              <w:tabs>
                <w:tab w:val="right" w:pos="7254"/>
              </w:tabs>
              <w:spacing w:before="60" w:after="60"/>
              <w:jc w:val="both"/>
            </w:pPr>
            <w:r w:rsidRPr="00CE198C">
              <w:t xml:space="preserve">The electronic Bid opening procedures shall be: </w:t>
            </w:r>
            <w:r w:rsidRPr="00CE198C">
              <w:rPr>
                <w:b/>
                <w:i/>
                <w:iCs/>
              </w:rPr>
              <w:t>[insert a description of the electronic Bid opening procedures.]</w:t>
            </w:r>
            <w:r w:rsidR="00996D77" w:rsidRPr="00CE198C">
              <w:rPr>
                <w:b/>
                <w:i/>
                <w:iCs/>
              </w:rPr>
              <w:t xml:space="preserve"> (NOT APPLICABLE)</w:t>
            </w:r>
          </w:p>
        </w:tc>
      </w:tr>
      <w:tr w:rsidR="00F82CA6" w:rsidRPr="00CE198C" w14:paraId="3D11506B" w14:textId="77777777" w:rsidTr="00F648DB">
        <w:trPr>
          <w:jc w:val="center"/>
        </w:trPr>
        <w:tc>
          <w:tcPr>
            <w:tcW w:w="1131" w:type="dxa"/>
            <w:tcBorders>
              <w:top w:val="single" w:sz="4" w:space="0" w:color="auto"/>
              <w:left w:val="single" w:sz="2" w:space="0" w:color="000000"/>
              <w:bottom w:val="single" w:sz="2" w:space="0" w:color="000000"/>
              <w:right w:val="single" w:sz="8" w:space="0" w:color="000000"/>
            </w:tcBorders>
          </w:tcPr>
          <w:p w14:paraId="1B2896A5" w14:textId="77777777" w:rsidR="00F82CA6" w:rsidRPr="00CE198C" w:rsidRDefault="00F82CA6" w:rsidP="00CE198C">
            <w:pPr>
              <w:spacing w:before="60" w:after="60"/>
              <w:jc w:val="both"/>
              <w:rPr>
                <w:b/>
                <w:bCs/>
              </w:rPr>
            </w:pPr>
            <w:r w:rsidRPr="00CE198C">
              <w:rPr>
                <w:b/>
              </w:rPr>
              <w:t xml:space="preserve">ITB </w:t>
            </w:r>
            <w:r w:rsidRPr="00CE198C" w:rsidDel="00137F11">
              <w:rPr>
                <w:b/>
              </w:rPr>
              <w:t>25.</w:t>
            </w:r>
            <w:r w:rsidRPr="00CE198C">
              <w:rPr>
                <w:b/>
              </w:rPr>
              <w:t>6</w:t>
            </w:r>
          </w:p>
        </w:tc>
        <w:tc>
          <w:tcPr>
            <w:tcW w:w="9674" w:type="dxa"/>
            <w:tcBorders>
              <w:top w:val="single" w:sz="2" w:space="0" w:color="000000"/>
              <w:left w:val="nil"/>
              <w:bottom w:val="single" w:sz="2" w:space="0" w:color="000000"/>
              <w:right w:val="single" w:sz="2" w:space="0" w:color="000000"/>
            </w:tcBorders>
          </w:tcPr>
          <w:p w14:paraId="7F28033E" w14:textId="46E3E865" w:rsidR="00F82CA6" w:rsidRPr="00CE198C" w:rsidRDefault="00DF0A71" w:rsidP="00CE198C">
            <w:pPr>
              <w:tabs>
                <w:tab w:val="right" w:pos="7254"/>
              </w:tabs>
              <w:spacing w:before="60" w:after="60"/>
              <w:jc w:val="both"/>
            </w:pPr>
            <w:r w:rsidRPr="00CE198C">
              <w:t xml:space="preserve">The Tender Letter, the Unit Price Schedule and the Quantitative and Estimative Detail will be </w:t>
            </w:r>
            <w:r w:rsidR="00FE48C8" w:rsidRPr="00CE198C">
              <w:t>initialed</w:t>
            </w:r>
            <w:r w:rsidRPr="00CE198C">
              <w:t xml:space="preserve"> by the project owner's representative attending the opening of the bids as follows: </w:t>
            </w:r>
            <w:r w:rsidRPr="00CE198C">
              <w:rPr>
                <w:b/>
                <w:bCs/>
              </w:rPr>
              <w:t xml:space="preserve">“Each Tender will be </w:t>
            </w:r>
            <w:r w:rsidR="00FE48C8" w:rsidRPr="00CE198C">
              <w:rPr>
                <w:b/>
                <w:bCs/>
              </w:rPr>
              <w:t>initialed</w:t>
            </w:r>
            <w:r w:rsidRPr="00CE198C">
              <w:rPr>
                <w:b/>
                <w:bCs/>
              </w:rPr>
              <w:t xml:space="preserve"> by the Chairman of the Internal Commission for the Award of Contracts (ICAC) and any modification to the unit or total price will be </w:t>
            </w:r>
            <w:r w:rsidR="00162A55" w:rsidRPr="00CE198C">
              <w:rPr>
                <w:b/>
                <w:bCs/>
              </w:rPr>
              <w:t>initialed</w:t>
            </w:r>
            <w:r w:rsidRPr="00CE198C">
              <w:rPr>
                <w:b/>
                <w:bCs/>
              </w:rPr>
              <w:t xml:space="preserve"> under the same circumstances”</w:t>
            </w:r>
          </w:p>
        </w:tc>
      </w:tr>
      <w:tr w:rsidR="00F82CA6" w:rsidRPr="00CE198C" w14:paraId="27DD0D2C" w14:textId="77777777" w:rsidTr="00F648DB">
        <w:trPr>
          <w:trHeight w:val="525"/>
          <w:jc w:val="center"/>
        </w:trPr>
        <w:tc>
          <w:tcPr>
            <w:tcW w:w="10805" w:type="dxa"/>
            <w:gridSpan w:val="2"/>
            <w:tcBorders>
              <w:top w:val="single" w:sz="2" w:space="0" w:color="000000"/>
              <w:left w:val="single" w:sz="2" w:space="0" w:color="000000"/>
              <w:bottom w:val="single" w:sz="2" w:space="0" w:color="000000"/>
              <w:right w:val="single" w:sz="2" w:space="0" w:color="000000"/>
            </w:tcBorders>
          </w:tcPr>
          <w:p w14:paraId="5C46EC1D" w14:textId="77777777" w:rsidR="00F82CA6" w:rsidRPr="00CE198C" w:rsidRDefault="00F82CA6" w:rsidP="00CE198C">
            <w:pPr>
              <w:tabs>
                <w:tab w:val="right" w:pos="7254"/>
              </w:tabs>
              <w:spacing w:before="120" w:after="120"/>
              <w:jc w:val="both"/>
              <w:rPr>
                <w:b/>
                <w:bCs/>
                <w:sz w:val="28"/>
              </w:rPr>
            </w:pPr>
            <w:r w:rsidRPr="00CE198C">
              <w:rPr>
                <w:b/>
                <w:sz w:val="28"/>
              </w:rPr>
              <w:t>E. Evaluation and Comparison of Bids</w:t>
            </w:r>
          </w:p>
        </w:tc>
      </w:tr>
      <w:tr w:rsidR="00DF0A71" w:rsidRPr="00CE198C" w14:paraId="04A6C412"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2560A582" w14:textId="77777777" w:rsidR="00DF0A71" w:rsidRPr="00CE198C" w:rsidRDefault="00DF0A71" w:rsidP="00CE198C">
            <w:pPr>
              <w:tabs>
                <w:tab w:val="right" w:pos="7434"/>
              </w:tabs>
              <w:spacing w:before="60" w:after="60"/>
              <w:jc w:val="both"/>
              <w:rPr>
                <w:b/>
              </w:rPr>
            </w:pPr>
            <w:r w:rsidRPr="00CE198C">
              <w:rPr>
                <w:b/>
              </w:rPr>
              <w:t>ITB 32.1</w:t>
            </w:r>
          </w:p>
          <w:p w14:paraId="07BA2746" w14:textId="77777777" w:rsidR="00DF0A71" w:rsidRPr="00CE198C" w:rsidRDefault="00DF0A71" w:rsidP="00CE198C">
            <w:pPr>
              <w:spacing w:before="60" w:after="60"/>
              <w:jc w:val="both"/>
              <w:rPr>
                <w:b/>
                <w:bCs/>
              </w:rPr>
            </w:pPr>
          </w:p>
        </w:tc>
        <w:tc>
          <w:tcPr>
            <w:tcW w:w="9674" w:type="dxa"/>
            <w:tcBorders>
              <w:top w:val="single" w:sz="2" w:space="0" w:color="000000"/>
              <w:left w:val="nil"/>
              <w:bottom w:val="single" w:sz="2" w:space="0" w:color="000000"/>
              <w:right w:val="single" w:sz="2" w:space="0" w:color="000000"/>
            </w:tcBorders>
          </w:tcPr>
          <w:p w14:paraId="45A89189" w14:textId="650CD030" w:rsidR="00DF0A71" w:rsidRPr="00CE198C" w:rsidRDefault="00DF0A71" w:rsidP="00CE198C">
            <w:pPr>
              <w:tabs>
                <w:tab w:val="right" w:pos="4860"/>
              </w:tabs>
              <w:spacing w:before="80" w:after="80"/>
              <w:jc w:val="both"/>
              <w:rPr>
                <w:i/>
                <w:color w:val="000000" w:themeColor="text1"/>
                <w:szCs w:val="20"/>
              </w:rPr>
            </w:pPr>
            <w:r w:rsidRPr="00CE198C">
              <w:rPr>
                <w:color w:val="000000" w:themeColor="text1"/>
                <w:szCs w:val="20"/>
              </w:rPr>
              <w:lastRenderedPageBreak/>
              <w:t xml:space="preserve">The currency that shall be used for Bid evaluation and comparison purposes to convert at the </w:t>
            </w:r>
            <w:r w:rsidRPr="00CE198C">
              <w:rPr>
                <w:color w:val="000000" w:themeColor="text1"/>
                <w:szCs w:val="20"/>
              </w:rPr>
              <w:lastRenderedPageBreak/>
              <w:t xml:space="preserve">selling exchange rate all Bid prices expressed in various currencies into a single currency is </w:t>
            </w:r>
            <w:r w:rsidRPr="00CE198C">
              <w:rPr>
                <w:b/>
                <w:i/>
                <w:color w:val="000000" w:themeColor="text1"/>
                <w:szCs w:val="20"/>
              </w:rPr>
              <w:t>CFA Francs (BEAC) X</w:t>
            </w:r>
            <w:r w:rsidR="004D200C">
              <w:rPr>
                <w:b/>
                <w:i/>
                <w:color w:val="000000" w:themeColor="text1"/>
                <w:szCs w:val="20"/>
              </w:rPr>
              <w:t>AF</w:t>
            </w:r>
          </w:p>
          <w:p w14:paraId="6EE3FF2C" w14:textId="77777777" w:rsidR="00DF0A71" w:rsidRPr="00CE198C" w:rsidRDefault="00DF0A71" w:rsidP="00CE198C">
            <w:pPr>
              <w:tabs>
                <w:tab w:val="right" w:pos="4860"/>
              </w:tabs>
              <w:spacing w:before="80" w:after="80"/>
              <w:jc w:val="both"/>
              <w:rPr>
                <w:b/>
                <w:color w:val="000000" w:themeColor="text1"/>
                <w:szCs w:val="20"/>
              </w:rPr>
            </w:pPr>
            <w:r w:rsidRPr="00CE198C">
              <w:rPr>
                <w:color w:val="000000" w:themeColor="text1"/>
                <w:szCs w:val="20"/>
              </w:rPr>
              <w:t xml:space="preserve">The source of exchange rate shall be the </w:t>
            </w:r>
            <w:r w:rsidRPr="00CE198C">
              <w:rPr>
                <w:b/>
                <w:i/>
                <w:color w:val="000000" w:themeColor="text1"/>
                <w:szCs w:val="20"/>
              </w:rPr>
              <w:t>Bank of Central African States (BEAC)</w:t>
            </w:r>
          </w:p>
          <w:p w14:paraId="3BC122FC" w14:textId="77777777" w:rsidR="00DF0A71" w:rsidRPr="00CE198C" w:rsidRDefault="00DF0A71" w:rsidP="00CE198C">
            <w:pPr>
              <w:autoSpaceDE w:val="0"/>
              <w:autoSpaceDN w:val="0"/>
              <w:adjustRightInd w:val="0"/>
              <w:spacing w:before="80" w:after="80"/>
              <w:jc w:val="both"/>
              <w:rPr>
                <w:b/>
                <w:color w:val="000000" w:themeColor="text1"/>
              </w:rPr>
            </w:pPr>
            <w:r w:rsidRPr="00CE198C">
              <w:rPr>
                <w:color w:val="000000" w:themeColor="text1"/>
                <w:szCs w:val="20"/>
              </w:rPr>
              <w:t xml:space="preserve">The date for the exchange rate shall be </w:t>
            </w:r>
            <w:r w:rsidRPr="00CE198C">
              <w:rPr>
                <w:b/>
                <w:bCs/>
                <w:i/>
                <w:color w:val="000000" w:themeColor="text1"/>
                <w:szCs w:val="20"/>
              </w:rPr>
              <w:t>28 days before the tender submission date</w:t>
            </w:r>
          </w:p>
          <w:p w14:paraId="7B67FBE1" w14:textId="77777777" w:rsidR="00DF0A71" w:rsidRPr="00CE198C" w:rsidRDefault="00DF0A71" w:rsidP="00CE198C">
            <w:pPr>
              <w:spacing w:before="80" w:after="80"/>
              <w:jc w:val="both"/>
              <w:rPr>
                <w:color w:val="000000" w:themeColor="text1"/>
              </w:rPr>
            </w:pPr>
            <w:r w:rsidRPr="00CE198C">
              <w:rPr>
                <w:color w:val="000000" w:themeColor="text1"/>
              </w:rPr>
              <w:t>The currency(</w:t>
            </w:r>
            <w:proofErr w:type="spellStart"/>
            <w:r w:rsidRPr="00CE198C">
              <w:rPr>
                <w:color w:val="000000" w:themeColor="text1"/>
              </w:rPr>
              <w:t>ies</w:t>
            </w:r>
            <w:proofErr w:type="spellEnd"/>
            <w:r w:rsidRPr="00CE198C">
              <w:rPr>
                <w:color w:val="000000" w:themeColor="text1"/>
              </w:rPr>
              <w:t xml:space="preserve">) of the Bid shall be converted into a single currency in accordance with the procedure under Alternative (A) that follows: </w:t>
            </w:r>
          </w:p>
          <w:p w14:paraId="5F36DAE0" w14:textId="77777777" w:rsidR="00DF0A71" w:rsidRPr="00CE198C" w:rsidRDefault="00DF0A71" w:rsidP="00CE198C">
            <w:pPr>
              <w:tabs>
                <w:tab w:val="right" w:pos="4860"/>
              </w:tabs>
              <w:spacing w:before="80" w:after="80"/>
              <w:jc w:val="both"/>
              <w:rPr>
                <w:b/>
                <w:i/>
                <w:color w:val="000000" w:themeColor="text1"/>
              </w:rPr>
            </w:pPr>
            <w:r w:rsidRPr="00CE198C">
              <w:rPr>
                <w:b/>
                <w:i/>
                <w:color w:val="000000" w:themeColor="text1"/>
              </w:rPr>
              <w:t>Alternative A: Bidders quote entirely in local currency</w:t>
            </w:r>
          </w:p>
          <w:p w14:paraId="5677B231" w14:textId="77777777" w:rsidR="00DF0A71" w:rsidRPr="00CE198C" w:rsidRDefault="00DF0A71" w:rsidP="00CE198C">
            <w:pPr>
              <w:keepNext/>
              <w:keepLines/>
              <w:tabs>
                <w:tab w:val="left" w:pos="361"/>
              </w:tabs>
              <w:suppressAutoHyphens/>
              <w:spacing w:before="80" w:after="80"/>
              <w:ind w:right="-48"/>
              <w:jc w:val="both"/>
              <w:rPr>
                <w:color w:val="000000" w:themeColor="text1"/>
              </w:rPr>
            </w:pPr>
            <w:r w:rsidRPr="00CE198C">
              <w:rPr>
                <w:color w:val="000000" w:themeColor="text1"/>
              </w:rPr>
              <w:t>For comparison of Bids, the Bid Price, corrected pursuant to ITB 31, shall first be broken down into the respective amounts payable in various currencies by using the selling exchange rates specified by the Bidder in accordance with ITB 15.1.</w:t>
            </w:r>
          </w:p>
          <w:p w14:paraId="1FFE94FF" w14:textId="48FBF471" w:rsidR="00DF0A71" w:rsidRPr="00CE198C" w:rsidRDefault="00DF0A71" w:rsidP="00CE198C">
            <w:pPr>
              <w:autoSpaceDE w:val="0"/>
              <w:autoSpaceDN w:val="0"/>
              <w:adjustRightInd w:val="0"/>
              <w:spacing w:before="80" w:after="80"/>
              <w:jc w:val="both"/>
            </w:pPr>
            <w:r w:rsidRPr="00CE198C">
              <w:rPr>
                <w:color w:val="000000" w:themeColor="text1"/>
              </w:rPr>
              <w:t xml:space="preserve">In the second step, the Employer will convert the amounts in various currencies in which the Bid Price is payable (excluding Provisional Sums but including </w:t>
            </w:r>
            <w:proofErr w:type="spellStart"/>
            <w:r w:rsidRPr="00CE198C">
              <w:rPr>
                <w:color w:val="000000" w:themeColor="text1"/>
              </w:rPr>
              <w:t>Daywork</w:t>
            </w:r>
            <w:proofErr w:type="spellEnd"/>
            <w:r w:rsidRPr="00CE198C">
              <w:rPr>
                <w:color w:val="000000" w:themeColor="text1"/>
              </w:rPr>
              <w:t xml:space="preserve"> where priced competitively) to the single currency identified above at the selling rates established for similar transactions by the authority specified and, on the date, stipulated above.</w:t>
            </w:r>
          </w:p>
        </w:tc>
      </w:tr>
      <w:tr w:rsidR="00DF0A71" w:rsidRPr="00CE198C" w14:paraId="25490571"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0CBC9A51" w14:textId="77777777" w:rsidR="00DF0A71" w:rsidRPr="00CE198C" w:rsidRDefault="00DF0A71" w:rsidP="00CE198C">
            <w:pPr>
              <w:spacing w:before="60" w:after="60"/>
              <w:jc w:val="both"/>
              <w:rPr>
                <w:b/>
              </w:rPr>
            </w:pPr>
            <w:r w:rsidRPr="00CE198C">
              <w:rPr>
                <w:b/>
              </w:rPr>
              <w:lastRenderedPageBreak/>
              <w:t xml:space="preserve">ITB </w:t>
            </w:r>
            <w:r w:rsidRPr="00CE198C">
              <w:rPr>
                <w:b/>
                <w:bCs/>
              </w:rPr>
              <w:t>33.1</w:t>
            </w:r>
          </w:p>
        </w:tc>
        <w:tc>
          <w:tcPr>
            <w:tcW w:w="9674" w:type="dxa"/>
            <w:tcBorders>
              <w:top w:val="single" w:sz="2" w:space="0" w:color="000000"/>
              <w:left w:val="nil"/>
              <w:bottom w:val="single" w:sz="2" w:space="0" w:color="000000"/>
              <w:right w:val="single" w:sz="2" w:space="0" w:color="000000"/>
            </w:tcBorders>
          </w:tcPr>
          <w:p w14:paraId="1CAC9E7E" w14:textId="61FF0141" w:rsidR="00DF0A71" w:rsidRPr="00CE198C" w:rsidRDefault="00DF0A71" w:rsidP="00CE198C">
            <w:pPr>
              <w:tabs>
                <w:tab w:val="right" w:pos="7254"/>
              </w:tabs>
              <w:spacing w:before="60" w:after="60"/>
              <w:jc w:val="both"/>
              <w:rPr>
                <w:b/>
                <w:i/>
                <w:iCs/>
              </w:rPr>
            </w:pPr>
            <w:r w:rsidRPr="00CE198C">
              <w:rPr>
                <w:color w:val="000000" w:themeColor="text1"/>
              </w:rPr>
              <w:t xml:space="preserve">A margin of domestic preference </w:t>
            </w:r>
            <w:r w:rsidRPr="00CE198C">
              <w:rPr>
                <w:b/>
                <w:i/>
                <w:color w:val="000000" w:themeColor="text1"/>
              </w:rPr>
              <w:t xml:space="preserve">shall not </w:t>
            </w:r>
            <w:r w:rsidRPr="00CE198C">
              <w:rPr>
                <w:color w:val="000000" w:themeColor="text1"/>
              </w:rPr>
              <w:t>apply.</w:t>
            </w:r>
            <w:r w:rsidRPr="00CE198C" w:rsidDel="003B2C21">
              <w:rPr>
                <w:color w:val="000000" w:themeColor="text1"/>
              </w:rPr>
              <w:t xml:space="preserve"> </w:t>
            </w:r>
          </w:p>
        </w:tc>
      </w:tr>
      <w:tr w:rsidR="00F82CA6" w:rsidRPr="00CE198C" w14:paraId="6B2EBF80"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7D628655" w14:textId="77777777" w:rsidR="00F82CA6" w:rsidRPr="00CE198C" w:rsidRDefault="00F82CA6" w:rsidP="00CE198C">
            <w:pPr>
              <w:spacing w:before="60" w:after="60"/>
              <w:jc w:val="both"/>
              <w:rPr>
                <w:b/>
              </w:rPr>
            </w:pPr>
            <w:r w:rsidRPr="00CE198C">
              <w:rPr>
                <w:b/>
                <w:iCs/>
              </w:rPr>
              <w:t xml:space="preserve">ITB </w:t>
            </w:r>
            <w:r w:rsidRPr="00CE198C">
              <w:rPr>
                <w:b/>
              </w:rPr>
              <w:t>34.1</w:t>
            </w:r>
          </w:p>
        </w:tc>
        <w:tc>
          <w:tcPr>
            <w:tcW w:w="9674" w:type="dxa"/>
            <w:tcBorders>
              <w:top w:val="single" w:sz="2" w:space="0" w:color="000000"/>
              <w:left w:val="nil"/>
              <w:bottom w:val="single" w:sz="2" w:space="0" w:color="000000"/>
              <w:right w:val="single" w:sz="2" w:space="0" w:color="000000"/>
            </w:tcBorders>
          </w:tcPr>
          <w:p w14:paraId="47C85341" w14:textId="3733E21C" w:rsidR="00F82CA6" w:rsidRPr="00CE198C" w:rsidRDefault="009E111F" w:rsidP="00CE198C">
            <w:pPr>
              <w:tabs>
                <w:tab w:val="right" w:pos="7254"/>
              </w:tabs>
              <w:spacing w:before="60" w:after="60"/>
              <w:jc w:val="both"/>
              <w:rPr>
                <w:b/>
                <w:i/>
                <w:color w:val="FF0000"/>
              </w:rPr>
            </w:pPr>
            <w:r w:rsidRPr="00CE198C">
              <w:rPr>
                <w:bCs/>
              </w:rPr>
              <w:t xml:space="preserve">At this time the Employer </w:t>
            </w:r>
            <w:r w:rsidRPr="00CE198C">
              <w:rPr>
                <w:bCs/>
                <w:i/>
                <w:iCs/>
              </w:rPr>
              <w:t>_____________</w:t>
            </w:r>
            <w:r w:rsidRPr="00CE198C">
              <w:rPr>
                <w:bCs/>
              </w:rPr>
              <w:t>to execute certain specific parts of the Works by subcontractors selected in advance.</w:t>
            </w:r>
            <w:r w:rsidRPr="00CE198C">
              <w:rPr>
                <w:b/>
                <w:color w:val="FF0000"/>
              </w:rPr>
              <w:t xml:space="preserve"> </w:t>
            </w:r>
            <w:r w:rsidR="00242870" w:rsidRPr="00CE198C">
              <w:rPr>
                <w:b/>
                <w:color w:val="FF0000"/>
              </w:rPr>
              <w:t>(NOT APPLICABLE)</w:t>
            </w:r>
          </w:p>
        </w:tc>
      </w:tr>
      <w:tr w:rsidR="006D539E" w:rsidRPr="00CE198C" w14:paraId="26F13F75"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7B757800" w14:textId="77777777" w:rsidR="006D539E" w:rsidRPr="00CE198C" w:rsidRDefault="006D539E" w:rsidP="00CE198C">
            <w:pPr>
              <w:spacing w:before="60" w:after="60"/>
              <w:jc w:val="both"/>
              <w:rPr>
                <w:b/>
              </w:rPr>
            </w:pPr>
            <w:r w:rsidRPr="00CE198C">
              <w:rPr>
                <w:b/>
              </w:rPr>
              <w:t>ITB 34.2</w:t>
            </w:r>
          </w:p>
        </w:tc>
        <w:tc>
          <w:tcPr>
            <w:tcW w:w="9674" w:type="dxa"/>
            <w:tcBorders>
              <w:top w:val="single" w:sz="2" w:space="0" w:color="000000"/>
              <w:left w:val="nil"/>
              <w:bottom w:val="single" w:sz="2" w:space="0" w:color="000000"/>
              <w:right w:val="single" w:sz="2" w:space="0" w:color="000000"/>
            </w:tcBorders>
          </w:tcPr>
          <w:p w14:paraId="73E27CE9" w14:textId="77777777" w:rsidR="009E111F" w:rsidRPr="00CE198C" w:rsidRDefault="009E111F" w:rsidP="00CE198C">
            <w:pPr>
              <w:spacing w:before="60" w:after="60"/>
              <w:ind w:left="58"/>
              <w:jc w:val="both"/>
              <w:rPr>
                <w:b/>
                <w:i/>
                <w:spacing w:val="-4"/>
              </w:rPr>
            </w:pPr>
            <w:r w:rsidRPr="00CE198C">
              <w:rPr>
                <w:b/>
                <w:i/>
                <w:spacing w:val="-4"/>
              </w:rPr>
              <w:t xml:space="preserve">[Indicate N/A if not applicable] </w:t>
            </w:r>
          </w:p>
          <w:p w14:paraId="52DEDBF2" w14:textId="77777777" w:rsidR="009E111F" w:rsidRPr="00CE198C" w:rsidRDefault="009E111F" w:rsidP="00CE198C">
            <w:pPr>
              <w:spacing w:before="60" w:after="60"/>
              <w:ind w:left="58"/>
              <w:jc w:val="both"/>
              <w:rPr>
                <w:spacing w:val="-4"/>
              </w:rPr>
            </w:pPr>
            <w:r w:rsidRPr="00CE198C">
              <w:rPr>
                <w:spacing w:val="-4"/>
              </w:rPr>
              <w:t>The parts of the Works for which the Employer permits Bidders to propose Specialized Subcontractors are designated as follows:</w:t>
            </w:r>
          </w:p>
          <w:p w14:paraId="4AA8C2EE" w14:textId="77777777" w:rsidR="009E111F" w:rsidRPr="00CE198C" w:rsidRDefault="009E111F" w:rsidP="00AD0580">
            <w:pPr>
              <w:pStyle w:val="ListParagraph"/>
              <w:widowControl w:val="0"/>
              <w:numPr>
                <w:ilvl w:val="0"/>
                <w:numId w:val="134"/>
              </w:numPr>
              <w:autoSpaceDE w:val="0"/>
              <w:autoSpaceDN w:val="0"/>
              <w:spacing w:before="60" w:after="60"/>
              <w:contextualSpacing w:val="0"/>
              <w:jc w:val="both"/>
              <w:rPr>
                <w:spacing w:val="-4"/>
              </w:rPr>
            </w:pPr>
            <w:r w:rsidRPr="00CE198C">
              <w:rPr>
                <w:spacing w:val="-4"/>
              </w:rPr>
              <w:t>_______________</w:t>
            </w:r>
          </w:p>
          <w:p w14:paraId="474B1381" w14:textId="77777777" w:rsidR="009E111F" w:rsidRPr="00CE198C" w:rsidRDefault="009E111F" w:rsidP="00AD0580">
            <w:pPr>
              <w:pStyle w:val="ListParagraph"/>
              <w:widowControl w:val="0"/>
              <w:numPr>
                <w:ilvl w:val="0"/>
                <w:numId w:val="134"/>
              </w:numPr>
              <w:autoSpaceDE w:val="0"/>
              <w:autoSpaceDN w:val="0"/>
              <w:spacing w:before="60" w:after="60"/>
              <w:contextualSpacing w:val="0"/>
              <w:jc w:val="both"/>
              <w:rPr>
                <w:spacing w:val="-4"/>
              </w:rPr>
            </w:pPr>
            <w:r w:rsidRPr="00CE198C">
              <w:rPr>
                <w:spacing w:val="-4"/>
              </w:rPr>
              <w:t>_______________</w:t>
            </w:r>
          </w:p>
          <w:p w14:paraId="26381D0C" w14:textId="77777777" w:rsidR="009E111F" w:rsidRPr="00CE198C" w:rsidRDefault="009E111F" w:rsidP="00AD0580">
            <w:pPr>
              <w:pStyle w:val="ListParagraph"/>
              <w:widowControl w:val="0"/>
              <w:numPr>
                <w:ilvl w:val="0"/>
                <w:numId w:val="134"/>
              </w:numPr>
              <w:autoSpaceDE w:val="0"/>
              <w:autoSpaceDN w:val="0"/>
              <w:spacing w:before="60" w:after="60"/>
              <w:contextualSpacing w:val="0"/>
              <w:jc w:val="both"/>
              <w:rPr>
                <w:spacing w:val="-4"/>
              </w:rPr>
            </w:pPr>
            <w:r w:rsidRPr="00CE198C">
              <w:rPr>
                <w:spacing w:val="-4"/>
              </w:rPr>
              <w:t>_______________</w:t>
            </w:r>
          </w:p>
          <w:p w14:paraId="0107E538" w14:textId="075F431D" w:rsidR="006D539E" w:rsidRPr="00CE198C" w:rsidRDefault="009E111F" w:rsidP="00CE198C">
            <w:pPr>
              <w:spacing w:before="60" w:after="60"/>
              <w:jc w:val="both"/>
              <w:rPr>
                <w:b/>
                <w:i/>
                <w:color w:val="FF0000"/>
              </w:rPr>
            </w:pPr>
            <w:r w:rsidRPr="00CE198C">
              <w:rPr>
                <w:spacing w:val="-4"/>
              </w:rPr>
              <w:t>For the above-designated parts of the Works that may require Specialized Subcontractors, the relevant qualifications of the proposed Specialized Subcontractors will be added to the qualifications of the Bidder for the purpose of evaluation.</w:t>
            </w:r>
            <w:r w:rsidRPr="00CE198C">
              <w:rPr>
                <w:b/>
                <w:color w:val="FF0000"/>
              </w:rPr>
              <w:t xml:space="preserve"> </w:t>
            </w:r>
            <w:r w:rsidR="00242870" w:rsidRPr="00CE198C">
              <w:rPr>
                <w:b/>
                <w:color w:val="FF0000"/>
              </w:rPr>
              <w:t>(NOT APPLICABLE)</w:t>
            </w:r>
          </w:p>
        </w:tc>
      </w:tr>
      <w:tr w:rsidR="00F82CA6" w:rsidRPr="00CE198C" w14:paraId="158C953D"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101C2222" w14:textId="77777777" w:rsidR="00F82CA6" w:rsidRPr="00CE198C" w:rsidRDefault="00F82CA6" w:rsidP="00CE198C">
            <w:pPr>
              <w:spacing w:before="60" w:after="60"/>
              <w:jc w:val="both"/>
              <w:rPr>
                <w:b/>
                <w:iCs/>
              </w:rPr>
            </w:pPr>
            <w:r w:rsidRPr="00CE198C">
              <w:rPr>
                <w:b/>
                <w:iCs/>
              </w:rPr>
              <w:t xml:space="preserve">ITB </w:t>
            </w:r>
            <w:r w:rsidRPr="00CE198C">
              <w:rPr>
                <w:b/>
              </w:rPr>
              <w:t>34.3</w:t>
            </w:r>
          </w:p>
        </w:tc>
        <w:tc>
          <w:tcPr>
            <w:tcW w:w="9674" w:type="dxa"/>
            <w:tcBorders>
              <w:top w:val="single" w:sz="2" w:space="0" w:color="000000"/>
              <w:left w:val="nil"/>
              <w:bottom w:val="single" w:sz="2" w:space="0" w:color="000000"/>
              <w:right w:val="single" w:sz="2" w:space="0" w:color="000000"/>
            </w:tcBorders>
          </w:tcPr>
          <w:p w14:paraId="22561AED" w14:textId="17103F00" w:rsidR="00F82CA6" w:rsidRPr="00CE198C" w:rsidRDefault="00F82CA6" w:rsidP="00CE198C">
            <w:pPr>
              <w:spacing w:before="60" w:after="60"/>
              <w:ind w:left="58"/>
              <w:jc w:val="both"/>
              <w:rPr>
                <w:color w:val="000000" w:themeColor="text1"/>
                <w:spacing w:val="-4"/>
              </w:rPr>
            </w:pPr>
            <w:r w:rsidRPr="00CE198C">
              <w:rPr>
                <w:color w:val="000000" w:themeColor="text1"/>
                <w:spacing w:val="-4"/>
              </w:rPr>
              <w:t>Contractor’s proposed subcontracting: Maximum percentage of subcontracting permitted is</w:t>
            </w:r>
            <w:r w:rsidR="00162A55" w:rsidRPr="00CE198C">
              <w:rPr>
                <w:b/>
                <w:bCs/>
                <w:color w:val="000000" w:themeColor="text1"/>
                <w:spacing w:val="-4"/>
              </w:rPr>
              <w:t xml:space="preserve"> </w:t>
            </w:r>
            <w:r w:rsidR="00F3144A" w:rsidRPr="00CE198C">
              <w:rPr>
                <w:b/>
                <w:bCs/>
                <w:color w:val="000000" w:themeColor="text1"/>
                <w:spacing w:val="-4"/>
              </w:rPr>
              <w:t>20</w:t>
            </w:r>
            <w:r w:rsidRPr="00CE198C">
              <w:rPr>
                <w:b/>
                <w:bCs/>
                <w:color w:val="000000" w:themeColor="text1"/>
                <w:spacing w:val="-4"/>
              </w:rPr>
              <w:t xml:space="preserve">% of the total contract amount or </w:t>
            </w:r>
            <w:r w:rsidR="00F3144A" w:rsidRPr="00CE198C">
              <w:rPr>
                <w:b/>
                <w:bCs/>
                <w:color w:val="000000" w:themeColor="text1"/>
                <w:spacing w:val="-4"/>
              </w:rPr>
              <w:t>20</w:t>
            </w:r>
            <w:r w:rsidRPr="00CE198C">
              <w:rPr>
                <w:b/>
                <w:bCs/>
                <w:color w:val="000000" w:themeColor="text1"/>
                <w:spacing w:val="-4"/>
              </w:rPr>
              <w:t xml:space="preserve">% </w:t>
            </w:r>
            <w:r w:rsidRPr="00CE198C">
              <w:rPr>
                <w:color w:val="000000" w:themeColor="text1"/>
                <w:spacing w:val="-4"/>
              </w:rPr>
              <w:t>of the volume of work</w:t>
            </w:r>
            <w:r w:rsidR="00242870" w:rsidRPr="00CE198C">
              <w:rPr>
                <w:color w:val="000000" w:themeColor="text1"/>
                <w:spacing w:val="-4"/>
              </w:rPr>
              <w:t>.</w:t>
            </w:r>
            <w:r w:rsidRPr="00CE198C">
              <w:rPr>
                <w:color w:val="000000" w:themeColor="text1"/>
                <w:spacing w:val="-4"/>
              </w:rPr>
              <w:t xml:space="preserve"> </w:t>
            </w:r>
          </w:p>
          <w:p w14:paraId="5C53CA81" w14:textId="5E0AAA23" w:rsidR="00F82CA6" w:rsidRPr="00CE198C" w:rsidRDefault="00F82CA6" w:rsidP="00CE198C">
            <w:pPr>
              <w:spacing w:before="60" w:after="60"/>
              <w:ind w:left="58"/>
              <w:jc w:val="both"/>
              <w:rPr>
                <w:color w:val="000000" w:themeColor="text1"/>
                <w:spacing w:val="-4"/>
              </w:rPr>
            </w:pPr>
            <w:r w:rsidRPr="00CE198C">
              <w:rPr>
                <w:color w:val="000000" w:themeColor="text1"/>
                <w:spacing w:val="-4"/>
              </w:rPr>
              <w:t xml:space="preserve">Bidders planning to subcontract </w:t>
            </w:r>
            <w:r w:rsidRPr="00CE198C">
              <w:rPr>
                <w:b/>
                <w:bCs/>
                <w:color w:val="000000" w:themeColor="text1"/>
                <w:spacing w:val="-4"/>
              </w:rPr>
              <w:t>more than 10%</w:t>
            </w:r>
            <w:r w:rsidRPr="00CE198C">
              <w:rPr>
                <w:color w:val="000000" w:themeColor="text1"/>
                <w:spacing w:val="-4"/>
              </w:rPr>
              <w:t xml:space="preserve"> of total volume of work</w:t>
            </w:r>
            <w:r w:rsidR="00242870" w:rsidRPr="00CE198C">
              <w:rPr>
                <w:color w:val="000000" w:themeColor="text1"/>
                <w:spacing w:val="-4"/>
              </w:rPr>
              <w:t xml:space="preserve"> </w:t>
            </w:r>
            <w:r w:rsidRPr="00CE198C">
              <w:rPr>
                <w:color w:val="000000" w:themeColor="text1"/>
                <w:spacing w:val="-4"/>
              </w:rPr>
              <w:t>shall specify, in the Letter of Bid, the activity (</w:t>
            </w:r>
            <w:proofErr w:type="spellStart"/>
            <w:r w:rsidRPr="00CE198C">
              <w:rPr>
                <w:color w:val="000000" w:themeColor="text1"/>
                <w:spacing w:val="-4"/>
              </w:rPr>
              <w:t>ies</w:t>
            </w:r>
            <w:proofErr w:type="spellEnd"/>
            <w:r w:rsidRPr="00CE198C">
              <w:rPr>
                <w:color w:val="000000" w:themeColor="text1"/>
                <w:spacing w:val="-4"/>
              </w:rPr>
              <w:t xml:space="preserve">) or parts of the Works to be subcontracted along with complete details of the subcontractors and their qualification and experience. </w:t>
            </w:r>
          </w:p>
        </w:tc>
      </w:tr>
      <w:tr w:rsidR="00F82CA6" w:rsidRPr="00CE198C" w14:paraId="11F5A4A8" w14:textId="77777777" w:rsidTr="00F648DB">
        <w:trPr>
          <w:jc w:val="center"/>
        </w:trPr>
        <w:tc>
          <w:tcPr>
            <w:tcW w:w="10805" w:type="dxa"/>
            <w:gridSpan w:val="2"/>
            <w:tcBorders>
              <w:top w:val="single" w:sz="2" w:space="0" w:color="000000"/>
              <w:left w:val="single" w:sz="2" w:space="0" w:color="000000"/>
              <w:bottom w:val="single" w:sz="2" w:space="0" w:color="000000"/>
              <w:right w:val="single" w:sz="2" w:space="0" w:color="000000"/>
            </w:tcBorders>
            <w:vAlign w:val="center"/>
          </w:tcPr>
          <w:p w14:paraId="4D460333" w14:textId="77777777" w:rsidR="00F82CA6" w:rsidRPr="00CE198C" w:rsidRDefault="00F82CA6" w:rsidP="00CE198C">
            <w:pPr>
              <w:tabs>
                <w:tab w:val="right" w:pos="7254"/>
              </w:tabs>
              <w:spacing w:before="120" w:after="120"/>
              <w:jc w:val="both"/>
              <w:rPr>
                <w:bCs/>
              </w:rPr>
            </w:pPr>
            <w:r w:rsidRPr="00CE198C">
              <w:rPr>
                <w:b/>
                <w:sz w:val="28"/>
              </w:rPr>
              <w:t xml:space="preserve">F. </w:t>
            </w:r>
            <w:bookmarkStart w:id="558" w:name="_Toc435624888"/>
            <w:r w:rsidRPr="00CE198C">
              <w:rPr>
                <w:b/>
                <w:sz w:val="28"/>
              </w:rPr>
              <w:t>Award of Contract</w:t>
            </w:r>
            <w:bookmarkEnd w:id="558"/>
          </w:p>
        </w:tc>
      </w:tr>
      <w:tr w:rsidR="00242870" w:rsidRPr="00CE198C" w14:paraId="31F47FCD"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17BA6E71" w14:textId="77777777" w:rsidR="00242870" w:rsidRPr="00CE198C" w:rsidRDefault="00242870" w:rsidP="00CE198C">
            <w:pPr>
              <w:spacing w:before="120" w:after="120"/>
              <w:jc w:val="both"/>
              <w:rPr>
                <w:b/>
                <w:bCs/>
                <w:color w:val="000000" w:themeColor="text1"/>
              </w:rPr>
            </w:pPr>
            <w:r w:rsidRPr="00CE198C">
              <w:rPr>
                <w:b/>
                <w:bCs/>
              </w:rPr>
              <w:t>ITB 47.1</w:t>
            </w:r>
          </w:p>
        </w:tc>
        <w:tc>
          <w:tcPr>
            <w:tcW w:w="9674" w:type="dxa"/>
            <w:tcBorders>
              <w:top w:val="single" w:sz="2" w:space="0" w:color="000000"/>
              <w:left w:val="nil"/>
              <w:bottom w:val="single" w:sz="2" w:space="0" w:color="000000"/>
              <w:right w:val="single" w:sz="2" w:space="0" w:color="000000"/>
            </w:tcBorders>
          </w:tcPr>
          <w:p w14:paraId="662B9B5F" w14:textId="7AF5E0D5" w:rsidR="00242870" w:rsidRPr="00CE198C" w:rsidRDefault="00242870" w:rsidP="00CE198C">
            <w:pPr>
              <w:tabs>
                <w:tab w:val="right" w:pos="7254"/>
              </w:tabs>
              <w:spacing w:before="120" w:after="120"/>
              <w:jc w:val="both"/>
              <w:rPr>
                <w:b/>
                <w:color w:val="000000" w:themeColor="text1"/>
              </w:rPr>
            </w:pPr>
            <w:r w:rsidRPr="00CE198C">
              <w:t xml:space="preserve">The successful Bidder </w:t>
            </w:r>
            <w:r w:rsidRPr="00CE198C">
              <w:rPr>
                <w:b/>
                <w:bCs/>
                <w:i/>
              </w:rPr>
              <w:t>shall</w:t>
            </w:r>
            <w:r w:rsidRPr="00CE198C">
              <w:t xml:space="preserve"> submit the Beneficial Ownership Disclosure Form.</w:t>
            </w:r>
          </w:p>
        </w:tc>
      </w:tr>
      <w:tr w:rsidR="00EE2946" w:rsidRPr="00CE198C" w14:paraId="24AF6E73" w14:textId="77777777" w:rsidTr="0083387C">
        <w:trPr>
          <w:trHeight w:val="748"/>
          <w:jc w:val="center"/>
        </w:trPr>
        <w:tc>
          <w:tcPr>
            <w:tcW w:w="1131" w:type="dxa"/>
            <w:tcBorders>
              <w:top w:val="single" w:sz="2" w:space="0" w:color="000000"/>
              <w:left w:val="single" w:sz="2" w:space="0" w:color="000000"/>
              <w:bottom w:val="single" w:sz="2" w:space="0" w:color="000000"/>
              <w:right w:val="single" w:sz="8" w:space="0" w:color="000000"/>
            </w:tcBorders>
          </w:tcPr>
          <w:p w14:paraId="6CC995F1" w14:textId="79E9DEA9" w:rsidR="00EE2946" w:rsidRPr="00CE198C" w:rsidRDefault="00EE2946" w:rsidP="00CE198C">
            <w:pPr>
              <w:spacing w:before="120" w:after="120"/>
              <w:jc w:val="both"/>
              <w:rPr>
                <w:color w:val="000000" w:themeColor="text1"/>
              </w:rPr>
            </w:pPr>
            <w:r w:rsidRPr="00CE198C">
              <w:rPr>
                <w:b/>
                <w:bCs/>
                <w:color w:val="000000" w:themeColor="text1"/>
              </w:rPr>
              <w:t>ITB 4</w:t>
            </w:r>
            <w:r w:rsidRPr="00CE198C">
              <w:rPr>
                <w:b/>
                <w:color w:val="000000" w:themeColor="text1"/>
              </w:rPr>
              <w:t>8.1 and 48.2</w:t>
            </w:r>
          </w:p>
        </w:tc>
        <w:tc>
          <w:tcPr>
            <w:tcW w:w="9674" w:type="dxa"/>
            <w:tcBorders>
              <w:top w:val="single" w:sz="2" w:space="0" w:color="000000"/>
              <w:left w:val="nil"/>
              <w:bottom w:val="single" w:sz="2" w:space="0" w:color="000000"/>
              <w:right w:val="single" w:sz="2" w:space="0" w:color="000000"/>
            </w:tcBorders>
          </w:tcPr>
          <w:p w14:paraId="293D032C" w14:textId="612953F5" w:rsidR="00EE2946" w:rsidRPr="00A4005E" w:rsidRDefault="00EE2946" w:rsidP="00CE198C">
            <w:pPr>
              <w:tabs>
                <w:tab w:val="right" w:pos="7254"/>
              </w:tabs>
              <w:spacing w:before="120" w:after="120"/>
              <w:jc w:val="both"/>
              <w:rPr>
                <w:iCs/>
                <w:color w:val="000000" w:themeColor="text1"/>
              </w:rPr>
            </w:pPr>
            <w:r w:rsidRPr="00A4005E">
              <w:rPr>
                <w:iCs/>
                <w:color w:val="000000" w:themeColor="text1"/>
              </w:rPr>
              <w:t xml:space="preserve">The successful Bidder shall be required to submit an </w:t>
            </w:r>
            <w:r w:rsidR="00B0744F" w:rsidRPr="00A4005E">
              <w:rPr>
                <w:iCs/>
              </w:rPr>
              <w:t xml:space="preserve">Environmental and Social (ES) </w:t>
            </w:r>
            <w:r w:rsidRPr="00A4005E">
              <w:rPr>
                <w:iCs/>
              </w:rPr>
              <w:t>Performance Security</w:t>
            </w:r>
            <w:r w:rsidR="00A4005E" w:rsidRPr="00A4005E">
              <w:rPr>
                <w:iCs/>
              </w:rPr>
              <w:t xml:space="preserve"> of 3% of the contract value.</w:t>
            </w:r>
          </w:p>
        </w:tc>
      </w:tr>
      <w:tr w:rsidR="00EE2946" w:rsidRPr="00CE198C" w14:paraId="517A786C"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792D05D8" w14:textId="77777777" w:rsidR="00EE2946" w:rsidRPr="00CE198C" w:rsidRDefault="00EE2946" w:rsidP="00CE198C">
            <w:pPr>
              <w:spacing w:before="60" w:after="60"/>
              <w:jc w:val="both"/>
              <w:rPr>
                <w:b/>
              </w:rPr>
            </w:pPr>
            <w:r w:rsidRPr="00CE198C">
              <w:rPr>
                <w:b/>
              </w:rPr>
              <w:t>ITB 49</w:t>
            </w:r>
          </w:p>
        </w:tc>
        <w:tc>
          <w:tcPr>
            <w:tcW w:w="9674" w:type="dxa"/>
            <w:tcBorders>
              <w:top w:val="single" w:sz="2" w:space="0" w:color="000000"/>
              <w:left w:val="nil"/>
              <w:bottom w:val="single" w:sz="2" w:space="0" w:color="000000"/>
              <w:right w:val="single" w:sz="2" w:space="0" w:color="000000"/>
            </w:tcBorders>
          </w:tcPr>
          <w:p w14:paraId="4F462807" w14:textId="39F7FEBF" w:rsidR="00EE2946" w:rsidRPr="00CE198C" w:rsidRDefault="00EE2946" w:rsidP="00CE198C">
            <w:pPr>
              <w:tabs>
                <w:tab w:val="right" w:pos="7254"/>
              </w:tabs>
              <w:spacing w:before="60" w:after="60"/>
              <w:jc w:val="both"/>
              <w:rPr>
                <w:b/>
                <w:i/>
              </w:rPr>
            </w:pPr>
            <w:r w:rsidRPr="00CE198C">
              <w:rPr>
                <w:bCs/>
              </w:rPr>
              <w:t xml:space="preserve"> </w:t>
            </w:r>
            <w:r w:rsidR="009E111F" w:rsidRPr="00CE198C">
              <w:rPr>
                <w:bCs/>
              </w:rPr>
              <w:t>The Adjudicator proposed by the Employer is</w:t>
            </w:r>
            <w:r w:rsidR="009E111F" w:rsidRPr="00CE198C">
              <w:rPr>
                <w:b/>
                <w:bCs/>
                <w:i/>
              </w:rPr>
              <w:t>: ________________</w:t>
            </w:r>
            <w:proofErr w:type="gramStart"/>
            <w:r w:rsidR="009E111F" w:rsidRPr="00CE198C">
              <w:rPr>
                <w:b/>
                <w:bCs/>
                <w:i/>
              </w:rPr>
              <w:t>_[</w:t>
            </w:r>
            <w:proofErr w:type="gramEnd"/>
            <w:r w:rsidR="009E111F" w:rsidRPr="00CE198C">
              <w:rPr>
                <w:b/>
                <w:bCs/>
                <w:i/>
              </w:rPr>
              <w:t>insert name and address of proposed Adjudicator]</w:t>
            </w:r>
            <w:r w:rsidR="009E111F" w:rsidRPr="00CE198C">
              <w:rPr>
                <w:bCs/>
              </w:rPr>
              <w:t>.  The hourly fee for this proposed Adjudicator shall be: _________</w:t>
            </w:r>
            <w:proofErr w:type="gramStart"/>
            <w:r w:rsidR="009E111F" w:rsidRPr="00CE198C">
              <w:rPr>
                <w:bCs/>
              </w:rPr>
              <w:t>_</w:t>
            </w:r>
            <w:r w:rsidR="009E111F" w:rsidRPr="00CE198C">
              <w:rPr>
                <w:b/>
                <w:bCs/>
                <w:i/>
              </w:rPr>
              <w:t>[</w:t>
            </w:r>
            <w:proofErr w:type="gramEnd"/>
            <w:r w:rsidR="009E111F" w:rsidRPr="00CE198C">
              <w:rPr>
                <w:b/>
                <w:bCs/>
                <w:i/>
              </w:rPr>
              <w:t>insert amount and currency].</w:t>
            </w:r>
            <w:r w:rsidR="009E111F" w:rsidRPr="00CE198C">
              <w:rPr>
                <w:bCs/>
              </w:rPr>
              <w:t xml:space="preserve">  The biographical data of the proposed Adjudicator is </w:t>
            </w:r>
            <w:r w:rsidR="009E111F" w:rsidRPr="00CE198C">
              <w:rPr>
                <w:bCs/>
              </w:rPr>
              <w:lastRenderedPageBreak/>
              <w:t xml:space="preserve">as follows: ___________________________________________________________ </w:t>
            </w:r>
            <w:r w:rsidR="009E111F" w:rsidRPr="00CE198C">
              <w:rPr>
                <w:b/>
                <w:bCs/>
                <w:i/>
              </w:rPr>
              <w:t>[provide relevant information, such as education, experience, age, nationality, and present position; attach additional pages as necessary]</w:t>
            </w:r>
            <w:r w:rsidR="009E111F" w:rsidRPr="00CE198C">
              <w:rPr>
                <w:bCs/>
              </w:rPr>
              <w:t xml:space="preserve"> </w:t>
            </w:r>
            <w:r w:rsidR="0083387C" w:rsidRPr="00CE198C">
              <w:rPr>
                <w:b/>
                <w:color w:val="FF0000"/>
              </w:rPr>
              <w:t>(NOT APPLICABLE)</w:t>
            </w:r>
          </w:p>
        </w:tc>
      </w:tr>
      <w:tr w:rsidR="0083387C" w:rsidRPr="00CE198C" w14:paraId="03AFC63F" w14:textId="77777777" w:rsidTr="00F648DB">
        <w:trPr>
          <w:jc w:val="center"/>
        </w:trPr>
        <w:tc>
          <w:tcPr>
            <w:tcW w:w="1131" w:type="dxa"/>
            <w:tcBorders>
              <w:top w:val="single" w:sz="2" w:space="0" w:color="000000"/>
              <w:left w:val="single" w:sz="2" w:space="0" w:color="000000"/>
              <w:bottom w:val="single" w:sz="2" w:space="0" w:color="000000"/>
              <w:right w:val="single" w:sz="8" w:space="0" w:color="000000"/>
            </w:tcBorders>
          </w:tcPr>
          <w:p w14:paraId="626AA5F1" w14:textId="77777777" w:rsidR="0083387C" w:rsidRPr="00CE198C" w:rsidRDefault="0083387C" w:rsidP="00CE198C">
            <w:pPr>
              <w:spacing w:before="60" w:after="60"/>
              <w:jc w:val="both"/>
              <w:rPr>
                <w:b/>
              </w:rPr>
            </w:pPr>
            <w:r w:rsidRPr="00CE198C">
              <w:rPr>
                <w:b/>
                <w:bCs/>
              </w:rPr>
              <w:lastRenderedPageBreak/>
              <w:t>ITB 50.1</w:t>
            </w:r>
          </w:p>
        </w:tc>
        <w:tc>
          <w:tcPr>
            <w:tcW w:w="9674" w:type="dxa"/>
            <w:tcBorders>
              <w:top w:val="single" w:sz="2" w:space="0" w:color="000000"/>
              <w:left w:val="nil"/>
              <w:bottom w:val="single" w:sz="2" w:space="0" w:color="000000"/>
              <w:right w:val="single" w:sz="2" w:space="0" w:color="000000"/>
            </w:tcBorders>
          </w:tcPr>
          <w:p w14:paraId="7DEDED2E" w14:textId="77777777" w:rsidR="0083387C" w:rsidRPr="00CE198C" w:rsidRDefault="0083387C" w:rsidP="00CE198C">
            <w:pPr>
              <w:spacing w:before="80" w:after="80"/>
              <w:jc w:val="both"/>
            </w:pPr>
            <w:r w:rsidRPr="00CE198C">
              <w:rPr>
                <w:color w:val="000000" w:themeColor="text1"/>
              </w:rPr>
              <w:t>The procedures for making a Procurement-related Complaint are detailed in the “</w:t>
            </w:r>
            <w:hyperlink r:id="rId38" w:history="1">
              <w:r w:rsidRPr="00CE198C">
                <w:rPr>
                  <w:rStyle w:val="Hyperlink"/>
                </w:rPr>
                <w:t>Procurement Regulations for IPF Borrowers</w:t>
              </w:r>
            </w:hyperlink>
            <w:r w:rsidRPr="00CE198C">
              <w:rPr>
                <w:color w:val="000000" w:themeColor="text1"/>
              </w:rPr>
              <w:t xml:space="preserve"> (Annex III).” If a Bidder wishes to make a Procurement-related Complaint, the Bidder shall submit its complaint following </w:t>
            </w:r>
            <w:r w:rsidRPr="00CE198C">
              <w:t>these procedures, In Writing (by the quickest means available, such as by email or fax), to:</w:t>
            </w:r>
          </w:p>
          <w:p w14:paraId="2BB0F3B9" w14:textId="2404180C" w:rsidR="0083387C" w:rsidRPr="00BF0B17" w:rsidRDefault="0083387C" w:rsidP="00CE198C">
            <w:pPr>
              <w:spacing w:before="80" w:after="80"/>
              <w:ind w:left="228"/>
              <w:jc w:val="both"/>
              <w:rPr>
                <w:i/>
                <w:color w:val="FF0000"/>
              </w:rPr>
            </w:pPr>
            <w:r w:rsidRPr="00BF0B17">
              <w:rPr>
                <w:b/>
                <w:color w:val="FF0000"/>
              </w:rPr>
              <w:t>For the attention</w:t>
            </w:r>
            <w:r w:rsidRPr="00BF0B17">
              <w:rPr>
                <w:color w:val="FF0000"/>
              </w:rPr>
              <w:t xml:space="preserve">: </w:t>
            </w:r>
            <w:r w:rsidRPr="00BF0B17">
              <w:rPr>
                <w:color w:val="FF0000"/>
              </w:rPr>
              <w:tab/>
            </w:r>
            <w:r w:rsidRPr="00BF0B17">
              <w:rPr>
                <w:color w:val="FF0000"/>
              </w:rPr>
              <w:tab/>
            </w:r>
            <w:r w:rsidR="00C41270" w:rsidRPr="00BF0B17">
              <w:rPr>
                <w:b/>
                <w:bCs/>
                <w:i/>
                <w:color w:val="FF0000"/>
              </w:rPr>
              <w:t>Prof. FRU FOBUZSHI ANGWAFO III</w:t>
            </w:r>
          </w:p>
          <w:p w14:paraId="3E82DD58" w14:textId="3C2DF122" w:rsidR="0083387C" w:rsidRPr="00BF0B17" w:rsidRDefault="0083387C" w:rsidP="00CE198C">
            <w:pPr>
              <w:spacing w:before="80" w:after="80"/>
              <w:ind w:left="228"/>
              <w:jc w:val="both"/>
              <w:rPr>
                <w:b/>
                <w:bCs/>
                <w:color w:val="FF0000"/>
              </w:rPr>
            </w:pPr>
            <w:r w:rsidRPr="00BF0B17">
              <w:rPr>
                <w:b/>
                <w:color w:val="FF0000"/>
              </w:rPr>
              <w:t>Title/position</w:t>
            </w:r>
            <w:r w:rsidRPr="00BF0B17">
              <w:rPr>
                <w:color w:val="FF0000"/>
              </w:rPr>
              <w:t xml:space="preserve">: </w:t>
            </w:r>
            <w:r w:rsidRPr="00BF0B17">
              <w:rPr>
                <w:color w:val="FF0000"/>
              </w:rPr>
              <w:tab/>
            </w:r>
            <w:r w:rsidRPr="00BF0B17">
              <w:rPr>
                <w:color w:val="FF0000"/>
              </w:rPr>
              <w:tab/>
            </w:r>
            <w:r w:rsidR="008F45F4" w:rsidRPr="00BF0B17">
              <w:rPr>
                <w:b/>
                <w:bCs/>
                <w:i/>
                <w:color w:val="FF0000"/>
              </w:rPr>
              <w:t>The President of the Nor</w:t>
            </w:r>
            <w:r w:rsidRPr="00BF0B17">
              <w:rPr>
                <w:b/>
                <w:bCs/>
                <w:i/>
                <w:color w:val="FF0000"/>
              </w:rPr>
              <w:t>th-West Regional</w:t>
            </w:r>
            <w:r w:rsidR="004E5779" w:rsidRPr="00BF0B17">
              <w:rPr>
                <w:b/>
                <w:bCs/>
                <w:i/>
                <w:color w:val="FF0000"/>
              </w:rPr>
              <w:t xml:space="preserve"> </w:t>
            </w:r>
            <w:r w:rsidR="004D58BA" w:rsidRPr="00BF0B17">
              <w:rPr>
                <w:b/>
                <w:bCs/>
                <w:i/>
                <w:color w:val="FF0000"/>
              </w:rPr>
              <w:t>Assembly</w:t>
            </w:r>
          </w:p>
          <w:p w14:paraId="3D724A57" w14:textId="34654CEB" w:rsidR="0083387C" w:rsidRPr="00BF0B17" w:rsidRDefault="0083387C" w:rsidP="00CE198C">
            <w:pPr>
              <w:spacing w:before="80" w:after="80"/>
              <w:ind w:left="228"/>
              <w:jc w:val="both"/>
              <w:rPr>
                <w:b/>
                <w:bCs/>
                <w:i/>
                <w:color w:val="FF0000"/>
              </w:rPr>
            </w:pPr>
            <w:r w:rsidRPr="00BF0B17">
              <w:rPr>
                <w:b/>
                <w:color w:val="FF0000"/>
              </w:rPr>
              <w:t>Employer</w:t>
            </w:r>
            <w:r w:rsidRPr="00BF0B17">
              <w:rPr>
                <w:color w:val="FF0000"/>
              </w:rPr>
              <w:t xml:space="preserve">: </w:t>
            </w:r>
            <w:r w:rsidRPr="00BF0B17">
              <w:rPr>
                <w:color w:val="FF0000"/>
              </w:rPr>
              <w:tab/>
            </w:r>
            <w:r w:rsidRPr="00BF0B17">
              <w:rPr>
                <w:color w:val="FF0000"/>
              </w:rPr>
              <w:tab/>
            </w:r>
            <w:r w:rsidRPr="00BF0B17">
              <w:rPr>
                <w:color w:val="FF0000"/>
              </w:rPr>
              <w:tab/>
            </w:r>
            <w:r w:rsidR="008F45F4" w:rsidRPr="00BF0B17">
              <w:rPr>
                <w:b/>
                <w:bCs/>
                <w:i/>
                <w:color w:val="FF0000"/>
              </w:rPr>
              <w:t>Nor</w:t>
            </w:r>
            <w:r w:rsidRPr="00BF0B17">
              <w:rPr>
                <w:b/>
                <w:bCs/>
                <w:i/>
                <w:color w:val="FF0000"/>
              </w:rPr>
              <w:t>th-We</w:t>
            </w:r>
            <w:r w:rsidR="004E5779" w:rsidRPr="00BF0B17">
              <w:rPr>
                <w:b/>
                <w:bCs/>
                <w:i/>
                <w:color w:val="FF0000"/>
              </w:rPr>
              <w:t>s</w:t>
            </w:r>
            <w:r w:rsidRPr="00BF0B17">
              <w:rPr>
                <w:b/>
                <w:bCs/>
                <w:i/>
                <w:color w:val="FF0000"/>
              </w:rPr>
              <w:t>t Regional Assembly</w:t>
            </w:r>
          </w:p>
          <w:p w14:paraId="649ACF7C" w14:textId="02695F70" w:rsidR="0083387C" w:rsidRPr="00BF0B17" w:rsidRDefault="0083387C" w:rsidP="00CE198C">
            <w:pPr>
              <w:spacing w:before="80" w:after="80"/>
              <w:ind w:left="228"/>
              <w:jc w:val="both"/>
              <w:rPr>
                <w:i/>
                <w:color w:val="FF0000"/>
              </w:rPr>
            </w:pPr>
            <w:r w:rsidRPr="00BF0B17">
              <w:rPr>
                <w:b/>
                <w:color w:val="FF0000"/>
              </w:rPr>
              <w:t>Project:</w:t>
            </w:r>
            <w:r w:rsidRPr="00BF0B17">
              <w:rPr>
                <w:i/>
                <w:color w:val="FF0000"/>
              </w:rPr>
              <w:tab/>
            </w:r>
            <w:r w:rsidRPr="00BF0B17">
              <w:rPr>
                <w:i/>
                <w:color w:val="FF0000"/>
              </w:rPr>
              <w:tab/>
            </w:r>
            <w:r w:rsidRPr="00BF0B17">
              <w:rPr>
                <w:i/>
                <w:color w:val="FF0000"/>
              </w:rPr>
              <w:tab/>
            </w:r>
            <w:r w:rsidRPr="00BF0B17">
              <w:rPr>
                <w:b/>
                <w:i/>
                <w:color w:val="FF0000"/>
              </w:rPr>
              <w:t xml:space="preserve">Local Governance and Resilient Communities </w:t>
            </w:r>
            <w:r w:rsidRPr="00BF0B17">
              <w:rPr>
                <w:b/>
                <w:i/>
                <w:color w:val="FF0000"/>
              </w:rPr>
              <w:tab/>
            </w:r>
            <w:r w:rsidRPr="00BF0B17">
              <w:rPr>
                <w:b/>
                <w:i/>
                <w:color w:val="FF0000"/>
              </w:rPr>
              <w:tab/>
            </w:r>
            <w:r w:rsidRPr="00BF0B17">
              <w:rPr>
                <w:b/>
                <w:i/>
                <w:color w:val="FF0000"/>
              </w:rPr>
              <w:tab/>
            </w:r>
            <w:r w:rsidRPr="00BF0B17">
              <w:rPr>
                <w:b/>
                <w:i/>
                <w:color w:val="FF0000"/>
              </w:rPr>
              <w:tab/>
            </w:r>
            <w:r w:rsidRPr="00BF0B17">
              <w:rPr>
                <w:b/>
                <w:i/>
                <w:color w:val="FF0000"/>
              </w:rPr>
              <w:tab/>
            </w:r>
            <w:r w:rsidRPr="00BF0B17">
              <w:rPr>
                <w:b/>
                <w:i/>
                <w:color w:val="FF0000"/>
              </w:rPr>
              <w:tab/>
            </w:r>
            <w:r w:rsidR="0007659A" w:rsidRPr="00BF0B17">
              <w:rPr>
                <w:b/>
                <w:i/>
                <w:color w:val="FF0000"/>
              </w:rPr>
              <w:tab/>
            </w:r>
            <w:r w:rsidRPr="00BF0B17">
              <w:rPr>
                <w:b/>
                <w:i/>
                <w:color w:val="FF0000"/>
              </w:rPr>
              <w:t>Project (PROLOG)</w:t>
            </w:r>
          </w:p>
          <w:p w14:paraId="2216A6C2" w14:textId="05639E30" w:rsidR="0083387C" w:rsidRPr="00BF0B17" w:rsidRDefault="0083387C" w:rsidP="00CE198C">
            <w:pPr>
              <w:spacing w:before="80" w:after="80"/>
              <w:ind w:left="228"/>
              <w:jc w:val="both"/>
              <w:rPr>
                <w:i/>
                <w:color w:val="FF0000"/>
              </w:rPr>
            </w:pPr>
            <w:r w:rsidRPr="00BF0B17">
              <w:rPr>
                <w:b/>
                <w:color w:val="FF0000"/>
              </w:rPr>
              <w:t xml:space="preserve">Email </w:t>
            </w:r>
            <w:proofErr w:type="spellStart"/>
            <w:r w:rsidRPr="00BF0B17">
              <w:rPr>
                <w:b/>
                <w:color w:val="FF0000"/>
              </w:rPr>
              <w:t>address</w:t>
            </w:r>
            <w:r w:rsidRPr="00BF0B17">
              <w:rPr>
                <w:i/>
                <w:color w:val="FF0000"/>
              </w:rPr>
              <w:t>:</w:t>
            </w:r>
            <w:r w:rsidR="00A10745" w:rsidRPr="00BF0B17">
              <w:rPr>
                <w:b/>
                <w:i/>
                <w:color w:val="FF0000"/>
              </w:rPr>
              <w:t>p-rec@nwra.cm</w:t>
            </w:r>
            <w:proofErr w:type="spellEnd"/>
            <w:r w:rsidR="00FE48C8" w:rsidRPr="00BF0B17">
              <w:rPr>
                <w:b/>
                <w:i/>
                <w:color w:val="FF0000"/>
              </w:rPr>
              <w:t xml:space="preserve"> </w:t>
            </w:r>
            <w:r w:rsidR="00033CE8" w:rsidRPr="00BF0B17">
              <w:rPr>
                <w:b/>
                <w:i/>
                <w:color w:val="FF0000"/>
              </w:rPr>
              <w:t xml:space="preserve">and copy to </w:t>
            </w:r>
            <w:r w:rsidR="004D58BA" w:rsidRPr="00BF0B17">
              <w:rPr>
                <w:b/>
                <w:i/>
                <w:color w:val="FF0000"/>
              </w:rPr>
              <w:t>_</w:t>
            </w:r>
            <w:r w:rsidR="00A10745" w:rsidRPr="00BF0B17">
              <w:rPr>
                <w:b/>
                <w:i/>
                <w:color w:val="FF0000"/>
              </w:rPr>
              <w:t>info@nwra.cm</w:t>
            </w:r>
          </w:p>
          <w:p w14:paraId="065C2200" w14:textId="77777777" w:rsidR="0083387C" w:rsidRPr="00CE198C" w:rsidRDefault="0083387C" w:rsidP="00CE198C">
            <w:pPr>
              <w:spacing w:before="80" w:after="80"/>
              <w:jc w:val="both"/>
              <w:rPr>
                <w:color w:val="000000" w:themeColor="text1"/>
              </w:rPr>
            </w:pPr>
            <w:r w:rsidRPr="00CE198C">
              <w:t>In summary, a Procurement</w:t>
            </w:r>
            <w:r w:rsidRPr="00CE198C">
              <w:rPr>
                <w:color w:val="000000" w:themeColor="text1"/>
              </w:rPr>
              <w:t>-related Complaint may challenge any of the following:</w:t>
            </w:r>
          </w:p>
          <w:p w14:paraId="17911A37" w14:textId="77777777" w:rsidR="0083387C" w:rsidRPr="00CE198C" w:rsidRDefault="0083387C" w:rsidP="00CE198C">
            <w:pPr>
              <w:pStyle w:val="ListParagraph"/>
              <w:numPr>
                <w:ilvl w:val="0"/>
                <w:numId w:val="60"/>
              </w:numPr>
              <w:spacing w:before="120" w:after="120"/>
              <w:ind w:left="714" w:hanging="357"/>
              <w:contextualSpacing w:val="0"/>
              <w:jc w:val="both"/>
              <w:rPr>
                <w:color w:val="000000" w:themeColor="text1"/>
              </w:rPr>
            </w:pPr>
            <w:r w:rsidRPr="00CE198C">
              <w:rPr>
                <w:color w:val="000000" w:themeColor="text1"/>
              </w:rPr>
              <w:t xml:space="preserve">the terms of the Bidding Documents; and </w:t>
            </w:r>
          </w:p>
          <w:p w14:paraId="486C7420" w14:textId="34A77D02" w:rsidR="0083387C" w:rsidRPr="00CE198C" w:rsidRDefault="0083387C" w:rsidP="00CE198C">
            <w:pPr>
              <w:pStyle w:val="ListParagraph"/>
              <w:numPr>
                <w:ilvl w:val="0"/>
                <w:numId w:val="60"/>
              </w:numPr>
              <w:spacing w:before="120" w:after="120"/>
              <w:ind w:left="714" w:hanging="357"/>
              <w:contextualSpacing w:val="0"/>
              <w:jc w:val="both"/>
              <w:rPr>
                <w:bCs/>
              </w:rPr>
            </w:pPr>
            <w:proofErr w:type="gramStart"/>
            <w:r w:rsidRPr="00CE198C">
              <w:rPr>
                <w:color w:val="000000" w:themeColor="text1"/>
              </w:rPr>
              <w:t>the</w:t>
            </w:r>
            <w:proofErr w:type="gramEnd"/>
            <w:r w:rsidRPr="00CE198C">
              <w:rPr>
                <w:color w:val="000000" w:themeColor="text1"/>
              </w:rPr>
              <w:t xml:space="preserve"> Employer’s decision to award the contract.</w:t>
            </w:r>
          </w:p>
        </w:tc>
      </w:tr>
    </w:tbl>
    <w:p w14:paraId="09551178" w14:textId="77777777" w:rsidR="00DE256C" w:rsidRPr="00CE198C" w:rsidRDefault="00DE256C" w:rsidP="00CE198C">
      <w:pPr>
        <w:pStyle w:val="SectionVHeader"/>
        <w:ind w:right="288"/>
        <w:jc w:val="both"/>
        <w:rPr>
          <w:rFonts w:ascii="Times New Roman" w:hAnsi="Times New Roman"/>
          <w:sz w:val="24"/>
          <w:szCs w:val="24"/>
          <w:lang w:val="en-US"/>
        </w:rPr>
      </w:pPr>
    </w:p>
    <w:p w14:paraId="1F8BCD03" w14:textId="77777777" w:rsidR="007B586E" w:rsidRPr="00CE198C" w:rsidRDefault="007B586E" w:rsidP="00CE198C">
      <w:pPr>
        <w:pStyle w:val="BodyText"/>
        <w:jc w:val="both"/>
        <w:rPr>
          <w:rFonts w:ascii="Times New Roman" w:hAnsi="Times New Roman" w:cs="Times New Roman"/>
          <w:sz w:val="24"/>
        </w:rPr>
      </w:pPr>
    </w:p>
    <w:p w14:paraId="5144AA34" w14:textId="77777777" w:rsidR="007B586E" w:rsidRPr="00CE198C" w:rsidRDefault="007B586E" w:rsidP="00CE198C">
      <w:pPr>
        <w:pStyle w:val="BodyText"/>
        <w:jc w:val="both"/>
        <w:rPr>
          <w:rFonts w:ascii="Times New Roman" w:hAnsi="Times New Roman" w:cs="Times New Roman"/>
          <w:sz w:val="24"/>
        </w:rPr>
        <w:sectPr w:rsidR="007B586E" w:rsidRPr="00CE198C" w:rsidSect="0069484E">
          <w:headerReference w:type="even" r:id="rId39"/>
          <w:headerReference w:type="default" r:id="rId40"/>
          <w:headerReference w:type="first" r:id="rId41"/>
          <w:type w:val="oddPage"/>
          <w:pgSz w:w="12240" w:h="15840" w:code="1"/>
          <w:pgMar w:top="1440" w:right="1440" w:bottom="1440" w:left="1800" w:header="720" w:footer="720" w:gutter="0"/>
          <w:cols w:space="720"/>
          <w:titlePg/>
        </w:sectPr>
      </w:pPr>
    </w:p>
    <w:p w14:paraId="52427CFC" w14:textId="77777777" w:rsidR="007B586E" w:rsidRPr="00CE198C" w:rsidRDefault="007B586E" w:rsidP="00CE198C">
      <w:pPr>
        <w:pStyle w:val="Subtitle"/>
        <w:spacing w:after="120"/>
        <w:jc w:val="both"/>
      </w:pPr>
      <w:bookmarkStart w:id="559" w:name="_Toc438266925"/>
      <w:bookmarkStart w:id="560" w:name="_Toc438267899"/>
      <w:bookmarkStart w:id="561" w:name="_Toc438366666"/>
      <w:bookmarkStart w:id="562" w:name="_Toc41971240"/>
      <w:bookmarkStart w:id="563" w:name="_Toc25317545"/>
      <w:r w:rsidRPr="00CE198C">
        <w:lastRenderedPageBreak/>
        <w:t>Section III - Evaluation and Qualification Criteria</w:t>
      </w:r>
      <w:bookmarkEnd w:id="559"/>
      <w:bookmarkEnd w:id="560"/>
      <w:bookmarkEnd w:id="561"/>
      <w:bookmarkEnd w:id="562"/>
      <w:bookmarkEnd w:id="563"/>
    </w:p>
    <w:p w14:paraId="5BC19F32" w14:textId="77777777" w:rsidR="007B586E" w:rsidRPr="00CE198C" w:rsidRDefault="007B586E" w:rsidP="00CE198C">
      <w:pPr>
        <w:pStyle w:val="Heading2"/>
        <w:ind w:left="0" w:right="0" w:firstLine="0"/>
        <w:jc w:val="both"/>
        <w:rPr>
          <w:rFonts w:ascii="Times New Roman" w:hAnsi="Times New Roman" w:cs="Times New Roman"/>
        </w:rPr>
      </w:pPr>
    </w:p>
    <w:p w14:paraId="2E051E3A" w14:textId="77777777" w:rsidR="00E45F54" w:rsidRPr="00CE198C" w:rsidRDefault="007B586E" w:rsidP="00CE198C">
      <w:pPr>
        <w:jc w:val="both"/>
        <w:rPr>
          <w:i/>
        </w:rPr>
      </w:pPr>
      <w:r w:rsidRPr="00CE198C">
        <w:rPr>
          <w:i/>
        </w:rPr>
        <w:t xml:space="preserve">This section contains all the criteria that the </w:t>
      </w:r>
      <w:r w:rsidR="00283744" w:rsidRPr="00CE198C">
        <w:rPr>
          <w:i/>
        </w:rPr>
        <w:t>Employer</w:t>
      </w:r>
      <w:r w:rsidRPr="00CE198C">
        <w:rPr>
          <w:i/>
        </w:rPr>
        <w:t xml:space="preserve"> shall use to evaluate </w:t>
      </w:r>
      <w:r w:rsidR="006B22A8" w:rsidRPr="00CE198C">
        <w:rPr>
          <w:i/>
        </w:rPr>
        <w:t>B</w:t>
      </w:r>
      <w:r w:rsidRPr="00CE198C">
        <w:rPr>
          <w:i/>
        </w:rPr>
        <w:t xml:space="preserve">ids and qualify Bidders </w:t>
      </w:r>
      <w:r w:rsidR="00C1337B" w:rsidRPr="00CE198C">
        <w:rPr>
          <w:i/>
        </w:rPr>
        <w:t xml:space="preserve">through </w:t>
      </w:r>
      <w:r w:rsidR="0031471F" w:rsidRPr="00CE198C">
        <w:rPr>
          <w:i/>
        </w:rPr>
        <w:t>post</w:t>
      </w:r>
      <w:r w:rsidR="00C1337B" w:rsidRPr="00CE198C">
        <w:rPr>
          <w:i/>
        </w:rPr>
        <w:t>-</w:t>
      </w:r>
      <w:r w:rsidR="0031471F" w:rsidRPr="00CE198C">
        <w:rPr>
          <w:i/>
        </w:rPr>
        <w:t>qualification</w:t>
      </w:r>
      <w:r w:rsidRPr="00CE198C">
        <w:rPr>
          <w:i/>
        </w:rPr>
        <w:t xml:space="preserve">. </w:t>
      </w:r>
      <w:r w:rsidR="00E45F54" w:rsidRPr="00CE198C">
        <w:rPr>
          <w:i/>
          <w:color w:val="000000" w:themeColor="text1"/>
        </w:rPr>
        <w:t>No other factor</w:t>
      </w:r>
      <w:r w:rsidR="002512C7" w:rsidRPr="00CE198C">
        <w:rPr>
          <w:i/>
          <w:color w:val="000000" w:themeColor="text1"/>
        </w:rPr>
        <w:t>s,</w:t>
      </w:r>
      <w:r w:rsidR="00E45F54" w:rsidRPr="00CE198C">
        <w:rPr>
          <w:i/>
          <w:color w:val="000000" w:themeColor="text1"/>
        </w:rPr>
        <w:t xml:space="preserve"> methods or criteria shall be used other than specified in this </w:t>
      </w:r>
      <w:r w:rsidR="004509D8" w:rsidRPr="00CE198C">
        <w:rPr>
          <w:i/>
          <w:color w:val="000000" w:themeColor="text1"/>
        </w:rPr>
        <w:t>bidding document</w:t>
      </w:r>
      <w:r w:rsidR="00E45F54" w:rsidRPr="00CE198C">
        <w:rPr>
          <w:i/>
          <w:color w:val="000000" w:themeColor="text1"/>
        </w:rPr>
        <w:t>. The Bidder shall provide all the information requested in the forms included in Section IV, Bidding Forms.</w:t>
      </w:r>
    </w:p>
    <w:p w14:paraId="1565617A" w14:textId="77777777" w:rsidR="00B50534" w:rsidRPr="00CE198C" w:rsidRDefault="00B50534" w:rsidP="00CE198C">
      <w:pPr>
        <w:jc w:val="both"/>
      </w:pPr>
    </w:p>
    <w:p w14:paraId="6D5946F4" w14:textId="77777777" w:rsidR="00B50534" w:rsidRPr="00CE198C" w:rsidRDefault="00B50534" w:rsidP="00CE198C">
      <w:pPr>
        <w:spacing w:after="160"/>
        <w:jc w:val="both"/>
        <w:rPr>
          <w:b/>
          <w:bCs/>
          <w:iCs/>
          <w:spacing w:val="-2"/>
          <w:sz w:val="28"/>
          <w:szCs w:val="28"/>
        </w:rPr>
      </w:pPr>
      <w:r w:rsidRPr="00CE198C">
        <w:rPr>
          <w:spacing w:val="-2"/>
        </w:rPr>
        <w:t>Wherever a Bidder is required to state a monetary amount, Bidders should indicate the USD equivalent using the rate of exchange determined as follows:</w:t>
      </w:r>
    </w:p>
    <w:p w14:paraId="1E20141F" w14:textId="77777777" w:rsidR="00C64368" w:rsidRPr="00C64368" w:rsidRDefault="0060023B" w:rsidP="00CE198C">
      <w:pPr>
        <w:numPr>
          <w:ilvl w:val="0"/>
          <w:numId w:val="35"/>
        </w:numPr>
        <w:spacing w:after="160"/>
        <w:jc w:val="both"/>
        <w:rPr>
          <w:b/>
          <w:bCs/>
          <w:iCs/>
          <w:spacing w:val="-2"/>
          <w:sz w:val="28"/>
          <w:szCs w:val="28"/>
        </w:rPr>
      </w:pPr>
      <w:r w:rsidRPr="00CE198C">
        <w:rPr>
          <w:spacing w:val="-2"/>
        </w:rPr>
        <w:t>f</w:t>
      </w:r>
      <w:r w:rsidR="00B50534" w:rsidRPr="00CE198C">
        <w:rPr>
          <w:spacing w:val="-2"/>
        </w:rPr>
        <w:t xml:space="preserve">or construction turnover or financial data required for each year - Exchange rate prevailing on the last day of the respective calendar year (in which the amounts for that </w:t>
      </w:r>
    </w:p>
    <w:p w14:paraId="15040357" w14:textId="4FB0B8D6" w:rsidR="00B50534" w:rsidRPr="00CE198C" w:rsidRDefault="00B50534" w:rsidP="00CE198C">
      <w:pPr>
        <w:numPr>
          <w:ilvl w:val="0"/>
          <w:numId w:val="35"/>
        </w:numPr>
        <w:spacing w:after="160"/>
        <w:jc w:val="both"/>
        <w:rPr>
          <w:b/>
          <w:bCs/>
          <w:iCs/>
          <w:spacing w:val="-2"/>
          <w:sz w:val="28"/>
          <w:szCs w:val="28"/>
        </w:rPr>
      </w:pPr>
      <w:r w:rsidRPr="00CE198C">
        <w:rPr>
          <w:spacing w:val="-2"/>
        </w:rPr>
        <w:t>year is to be converted) was originally established</w:t>
      </w:r>
      <w:r w:rsidR="0060023B" w:rsidRPr="00CE198C">
        <w:rPr>
          <w:spacing w:val="-2"/>
        </w:rPr>
        <w:t>; or</w:t>
      </w:r>
    </w:p>
    <w:p w14:paraId="5600EE74" w14:textId="77777777" w:rsidR="00B50534" w:rsidRPr="00CE198C" w:rsidRDefault="0060023B" w:rsidP="00CE198C">
      <w:pPr>
        <w:numPr>
          <w:ilvl w:val="0"/>
          <w:numId w:val="35"/>
        </w:numPr>
        <w:spacing w:after="160"/>
        <w:jc w:val="both"/>
        <w:rPr>
          <w:b/>
          <w:bCs/>
          <w:iCs/>
          <w:spacing w:val="-2"/>
          <w:sz w:val="28"/>
          <w:szCs w:val="28"/>
        </w:rPr>
      </w:pPr>
      <w:proofErr w:type="gramStart"/>
      <w:r w:rsidRPr="00CE198C">
        <w:rPr>
          <w:spacing w:val="-2"/>
        </w:rPr>
        <w:t>v</w:t>
      </w:r>
      <w:r w:rsidR="00B50534" w:rsidRPr="00CE198C">
        <w:rPr>
          <w:spacing w:val="-2"/>
        </w:rPr>
        <w:t>alue</w:t>
      </w:r>
      <w:proofErr w:type="gramEnd"/>
      <w:r w:rsidR="00B50534" w:rsidRPr="00CE198C">
        <w:rPr>
          <w:spacing w:val="-2"/>
        </w:rPr>
        <w:t xml:space="preserve"> of single contract - Exchange rate prevailing on the date of the contract.</w:t>
      </w:r>
    </w:p>
    <w:p w14:paraId="7CC8CDC6" w14:textId="77777777" w:rsidR="00B50534" w:rsidRPr="00CE198C" w:rsidRDefault="00B50534" w:rsidP="00CE198C">
      <w:pPr>
        <w:jc w:val="both"/>
      </w:pPr>
      <w:r w:rsidRPr="00CE198C">
        <w:rPr>
          <w:spacing w:val="-2"/>
        </w:rPr>
        <w:t>Exchange rates shall be taken from the publicly available source identified in the ITB 32.1. Any error in determining the exchange rates in the Bid may be corrected by the Employer</w:t>
      </w:r>
    </w:p>
    <w:p w14:paraId="4EA0E899" w14:textId="77777777" w:rsidR="007B586E" w:rsidRPr="00CE198C" w:rsidRDefault="00EB5341" w:rsidP="00CE198C">
      <w:pPr>
        <w:pStyle w:val="Heading2"/>
        <w:ind w:left="360" w:right="0"/>
        <w:jc w:val="both"/>
        <w:rPr>
          <w:rFonts w:ascii="Times New Roman" w:hAnsi="Times New Roman" w:cs="Times New Roman"/>
        </w:rPr>
      </w:pPr>
      <w:r w:rsidRPr="00CE198C">
        <w:rPr>
          <w:rFonts w:ascii="Times New Roman" w:hAnsi="Times New Roman" w:cs="Times New Roman"/>
        </w:rPr>
        <w:br w:type="page"/>
      </w:r>
    </w:p>
    <w:p w14:paraId="0E082168" w14:textId="77777777" w:rsidR="007B586E" w:rsidRPr="00CE198C" w:rsidRDefault="007B586E" w:rsidP="00CE198C">
      <w:pPr>
        <w:jc w:val="both"/>
        <w:rPr>
          <w:sz w:val="36"/>
        </w:rPr>
      </w:pPr>
      <w:bookmarkStart w:id="564" w:name="_Toc432229721"/>
      <w:bookmarkStart w:id="565" w:name="_Toc432663719"/>
      <w:bookmarkStart w:id="566" w:name="_Toc433224150"/>
      <w:bookmarkStart w:id="567" w:name="_Toc435519254"/>
      <w:bookmarkStart w:id="568" w:name="_Toc435624889"/>
      <w:r w:rsidRPr="00CE198C">
        <w:rPr>
          <w:b/>
          <w:sz w:val="36"/>
        </w:rPr>
        <w:lastRenderedPageBreak/>
        <w:t>Table of Criteria</w:t>
      </w:r>
      <w:bookmarkEnd w:id="564"/>
      <w:bookmarkEnd w:id="565"/>
      <w:bookmarkEnd w:id="566"/>
      <w:bookmarkEnd w:id="567"/>
      <w:bookmarkEnd w:id="568"/>
    </w:p>
    <w:p w14:paraId="68F654DE" w14:textId="77777777" w:rsidR="00B43602" w:rsidRPr="00CE198C" w:rsidRDefault="00B43602" w:rsidP="00CE198C">
      <w:pPr>
        <w:pStyle w:val="S3-Header1"/>
        <w:rPr>
          <w:szCs w:val="28"/>
        </w:rPr>
      </w:pPr>
      <w:bookmarkStart w:id="569" w:name="_Toc442271826"/>
      <w:bookmarkStart w:id="570" w:name="_Toc103401411"/>
    </w:p>
    <w:p w14:paraId="334E64D2" w14:textId="14657649" w:rsidR="0022669B" w:rsidRPr="00CE198C" w:rsidRDefault="0045239D" w:rsidP="00CE198C">
      <w:pPr>
        <w:pStyle w:val="TOC1"/>
        <w:tabs>
          <w:tab w:val="left" w:pos="480"/>
          <w:tab w:val="right" w:leader="dot" w:pos="8990"/>
        </w:tabs>
        <w:jc w:val="both"/>
        <w:rPr>
          <w:rFonts w:eastAsiaTheme="minorEastAsia"/>
          <w:b w:val="0"/>
          <w:noProof/>
          <w:sz w:val="22"/>
          <w:szCs w:val="22"/>
        </w:rPr>
      </w:pPr>
      <w:r w:rsidRPr="00CE198C">
        <w:rPr>
          <w:szCs w:val="28"/>
        </w:rPr>
        <w:fldChar w:fldCharType="begin"/>
      </w:r>
      <w:r w:rsidRPr="00CE198C">
        <w:rPr>
          <w:szCs w:val="28"/>
        </w:rPr>
        <w:instrText xml:space="preserve"> TOC \h \z \t "Header Eva Criteria,1,Subheader Eva Cri,2,Second Subheader Qualifications,2" </w:instrText>
      </w:r>
      <w:r w:rsidRPr="00CE198C">
        <w:rPr>
          <w:szCs w:val="28"/>
        </w:rPr>
        <w:fldChar w:fldCharType="separate"/>
      </w:r>
      <w:hyperlink w:anchor="_Toc25317481" w:history="1">
        <w:r w:rsidR="0022669B" w:rsidRPr="00CE198C">
          <w:rPr>
            <w:rStyle w:val="Hyperlink"/>
            <w:noProof/>
          </w:rPr>
          <w:t>1.</w:t>
        </w:r>
        <w:r w:rsidR="0022669B" w:rsidRPr="00CE198C">
          <w:rPr>
            <w:rFonts w:eastAsiaTheme="minorEastAsia"/>
            <w:b w:val="0"/>
            <w:noProof/>
            <w:sz w:val="22"/>
            <w:szCs w:val="22"/>
          </w:rPr>
          <w:tab/>
        </w:r>
        <w:r w:rsidR="0022669B" w:rsidRPr="00CE198C">
          <w:rPr>
            <w:rStyle w:val="Hyperlink"/>
            <w:noProof/>
          </w:rPr>
          <w:t>Margin of Preference</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_Toc25317481 \h </w:instrText>
        </w:r>
        <w:r w:rsidR="0022669B" w:rsidRPr="00CE198C">
          <w:rPr>
            <w:noProof/>
            <w:webHidden/>
          </w:rPr>
        </w:r>
        <w:r w:rsidR="0022669B" w:rsidRPr="00CE198C">
          <w:rPr>
            <w:noProof/>
            <w:webHidden/>
          </w:rPr>
          <w:fldChar w:fldCharType="separate"/>
        </w:r>
        <w:r w:rsidR="00A8003C">
          <w:rPr>
            <w:noProof/>
            <w:webHidden/>
          </w:rPr>
          <w:t>49</w:t>
        </w:r>
        <w:r w:rsidR="0022669B" w:rsidRPr="00CE198C">
          <w:rPr>
            <w:noProof/>
            <w:webHidden/>
          </w:rPr>
          <w:fldChar w:fldCharType="end"/>
        </w:r>
      </w:hyperlink>
    </w:p>
    <w:p w14:paraId="617EA108" w14:textId="5D2E1C5D"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82" w:history="1">
        <w:r w:rsidR="0022669B" w:rsidRPr="00CE198C">
          <w:rPr>
            <w:rStyle w:val="Hyperlink"/>
            <w:noProof/>
          </w:rPr>
          <w:t>2.</w:t>
        </w:r>
        <w:r w:rsidR="0022669B" w:rsidRPr="00CE198C">
          <w:rPr>
            <w:rFonts w:eastAsiaTheme="minorEastAsia"/>
            <w:b w:val="0"/>
            <w:noProof/>
            <w:sz w:val="22"/>
            <w:szCs w:val="22"/>
          </w:rPr>
          <w:tab/>
        </w:r>
        <w:r w:rsidR="0022669B" w:rsidRPr="00CE198C">
          <w:rPr>
            <w:rStyle w:val="Hyperlink"/>
            <w:noProof/>
          </w:rPr>
          <w:t>Evaluation</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_Toc25317482 \h </w:instrText>
        </w:r>
        <w:r w:rsidR="0022669B" w:rsidRPr="00CE198C">
          <w:rPr>
            <w:noProof/>
            <w:webHidden/>
          </w:rPr>
        </w:r>
        <w:r w:rsidR="0022669B" w:rsidRPr="00CE198C">
          <w:rPr>
            <w:noProof/>
            <w:webHidden/>
          </w:rPr>
          <w:fldChar w:fldCharType="separate"/>
        </w:r>
        <w:r w:rsidR="00A8003C">
          <w:rPr>
            <w:noProof/>
            <w:webHidden/>
          </w:rPr>
          <w:t>50</w:t>
        </w:r>
        <w:r w:rsidR="0022669B" w:rsidRPr="00CE198C">
          <w:rPr>
            <w:noProof/>
            <w:webHidden/>
          </w:rPr>
          <w:fldChar w:fldCharType="end"/>
        </w:r>
      </w:hyperlink>
    </w:p>
    <w:p w14:paraId="51F49A74" w14:textId="1594D693"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83" w:history="1">
        <w:r w:rsidR="0022669B" w:rsidRPr="00CE198C">
          <w:rPr>
            <w:rStyle w:val="Hyperlink"/>
            <w:noProof/>
          </w:rPr>
          <w:t>3.</w:t>
        </w:r>
        <w:r w:rsidR="0022669B" w:rsidRPr="00CE198C">
          <w:rPr>
            <w:rFonts w:eastAsiaTheme="minorEastAsia"/>
            <w:b w:val="0"/>
            <w:noProof/>
            <w:sz w:val="22"/>
            <w:szCs w:val="22"/>
          </w:rPr>
          <w:tab/>
        </w:r>
        <w:r w:rsidR="0022669B" w:rsidRPr="00CE198C">
          <w:rPr>
            <w:rStyle w:val="Hyperlink"/>
            <w:noProof/>
          </w:rPr>
          <w:t>Qualification</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_Toc25317483 \h </w:instrText>
        </w:r>
        <w:r w:rsidR="0022669B" w:rsidRPr="00CE198C">
          <w:rPr>
            <w:noProof/>
            <w:webHidden/>
          </w:rPr>
        </w:r>
        <w:r w:rsidR="0022669B" w:rsidRPr="00CE198C">
          <w:rPr>
            <w:noProof/>
            <w:webHidden/>
          </w:rPr>
          <w:fldChar w:fldCharType="separate"/>
        </w:r>
        <w:r w:rsidR="00A8003C">
          <w:rPr>
            <w:noProof/>
            <w:webHidden/>
          </w:rPr>
          <w:t>57</w:t>
        </w:r>
        <w:r w:rsidR="0022669B" w:rsidRPr="00CE198C">
          <w:rPr>
            <w:noProof/>
            <w:webHidden/>
          </w:rPr>
          <w:fldChar w:fldCharType="end"/>
        </w:r>
      </w:hyperlink>
    </w:p>
    <w:p w14:paraId="2FD63938" w14:textId="634E70CC"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84" w:history="1">
        <w:r w:rsidR="0022669B" w:rsidRPr="00CE198C">
          <w:rPr>
            <w:rStyle w:val="Hyperlink"/>
            <w:noProof/>
          </w:rPr>
          <w:t>4.</w:t>
        </w:r>
        <w:r w:rsidR="0022669B" w:rsidRPr="00CE198C">
          <w:rPr>
            <w:rFonts w:eastAsiaTheme="minorEastAsia"/>
            <w:b w:val="0"/>
            <w:noProof/>
            <w:sz w:val="22"/>
            <w:szCs w:val="22"/>
          </w:rPr>
          <w:tab/>
        </w:r>
        <w:r w:rsidR="0022669B" w:rsidRPr="00CE198C">
          <w:rPr>
            <w:rStyle w:val="Hyperlink"/>
            <w:noProof/>
          </w:rPr>
          <w:t>Key Personnel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_Toc25317484 \h </w:instrText>
        </w:r>
        <w:r w:rsidR="0022669B" w:rsidRPr="00CE198C">
          <w:rPr>
            <w:noProof/>
            <w:webHidden/>
          </w:rPr>
        </w:r>
        <w:r w:rsidR="0022669B" w:rsidRPr="00CE198C">
          <w:rPr>
            <w:noProof/>
            <w:webHidden/>
          </w:rPr>
          <w:fldChar w:fldCharType="separate"/>
        </w:r>
        <w:r w:rsidR="00A8003C">
          <w:rPr>
            <w:noProof/>
            <w:webHidden/>
          </w:rPr>
          <w:t>65</w:t>
        </w:r>
        <w:r w:rsidR="0022669B" w:rsidRPr="00CE198C">
          <w:rPr>
            <w:noProof/>
            <w:webHidden/>
          </w:rPr>
          <w:fldChar w:fldCharType="end"/>
        </w:r>
      </w:hyperlink>
    </w:p>
    <w:p w14:paraId="485DF475" w14:textId="5382E7F4" w:rsidR="0022669B" w:rsidRPr="00CE198C" w:rsidRDefault="00C64915" w:rsidP="00CE198C">
      <w:pPr>
        <w:pStyle w:val="TOC1"/>
        <w:tabs>
          <w:tab w:val="left" w:pos="480"/>
          <w:tab w:val="right" w:leader="dot" w:pos="8990"/>
        </w:tabs>
        <w:jc w:val="both"/>
        <w:rPr>
          <w:rFonts w:eastAsiaTheme="minorEastAsia"/>
          <w:b w:val="0"/>
          <w:noProof/>
          <w:sz w:val="22"/>
          <w:szCs w:val="22"/>
        </w:rPr>
      </w:pPr>
      <w:hyperlink w:anchor="_Toc25317485" w:history="1">
        <w:r w:rsidR="0022669B" w:rsidRPr="00CE198C">
          <w:rPr>
            <w:rStyle w:val="Hyperlink"/>
            <w:noProof/>
          </w:rPr>
          <w:t>5.</w:t>
        </w:r>
        <w:r w:rsidR="0022669B" w:rsidRPr="00CE198C">
          <w:rPr>
            <w:rFonts w:eastAsiaTheme="minorEastAsia"/>
            <w:b w:val="0"/>
            <w:noProof/>
            <w:sz w:val="22"/>
            <w:szCs w:val="22"/>
          </w:rPr>
          <w:tab/>
        </w:r>
        <w:r w:rsidR="0022669B" w:rsidRPr="00CE198C">
          <w:rPr>
            <w:rStyle w:val="Hyperlink"/>
            <w:noProof/>
          </w:rPr>
          <w:t>Equipment</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_Toc25317485 \h </w:instrText>
        </w:r>
        <w:r w:rsidR="0022669B" w:rsidRPr="00CE198C">
          <w:rPr>
            <w:noProof/>
            <w:webHidden/>
          </w:rPr>
        </w:r>
        <w:r w:rsidR="0022669B" w:rsidRPr="00CE198C">
          <w:rPr>
            <w:noProof/>
            <w:webHidden/>
          </w:rPr>
          <w:fldChar w:fldCharType="separate"/>
        </w:r>
        <w:r w:rsidR="00A8003C">
          <w:rPr>
            <w:noProof/>
            <w:webHidden/>
          </w:rPr>
          <w:t>66</w:t>
        </w:r>
        <w:r w:rsidR="0022669B" w:rsidRPr="00CE198C">
          <w:rPr>
            <w:noProof/>
            <w:webHidden/>
          </w:rPr>
          <w:fldChar w:fldCharType="end"/>
        </w:r>
      </w:hyperlink>
    </w:p>
    <w:p w14:paraId="5E0DE2CF" w14:textId="7507477C" w:rsidR="00B43602" w:rsidRPr="00CE198C" w:rsidRDefault="0045239D" w:rsidP="00CE198C">
      <w:pPr>
        <w:pStyle w:val="S3-Header1"/>
        <w:rPr>
          <w:szCs w:val="28"/>
        </w:rPr>
      </w:pPr>
      <w:r w:rsidRPr="00CE198C">
        <w:rPr>
          <w:szCs w:val="28"/>
        </w:rPr>
        <w:fldChar w:fldCharType="end"/>
      </w:r>
    </w:p>
    <w:p w14:paraId="55C306D3" w14:textId="77777777" w:rsidR="00B43602" w:rsidRPr="00CE198C" w:rsidRDefault="00B43602" w:rsidP="00CE198C">
      <w:pPr>
        <w:pStyle w:val="S3-Header1"/>
        <w:rPr>
          <w:szCs w:val="28"/>
        </w:rPr>
      </w:pPr>
    </w:p>
    <w:p w14:paraId="35E9AE82" w14:textId="77777777" w:rsidR="00B43602" w:rsidRPr="00CE198C" w:rsidRDefault="00B43602" w:rsidP="00CE198C">
      <w:pPr>
        <w:pStyle w:val="S3-Header1"/>
        <w:rPr>
          <w:szCs w:val="28"/>
        </w:rPr>
      </w:pPr>
    </w:p>
    <w:p w14:paraId="60D8939B" w14:textId="77777777" w:rsidR="00E47173" w:rsidRPr="00CE198C" w:rsidRDefault="00E47173" w:rsidP="00CE198C">
      <w:pPr>
        <w:jc w:val="both"/>
        <w:rPr>
          <w:b/>
          <w:sz w:val="32"/>
        </w:rPr>
      </w:pPr>
      <w:r w:rsidRPr="00CE198C">
        <w:br w:type="page"/>
      </w:r>
    </w:p>
    <w:p w14:paraId="6FA38E1A" w14:textId="5054E7D8" w:rsidR="00B50534" w:rsidRPr="00CE198C" w:rsidRDefault="00B50534" w:rsidP="00CE198C">
      <w:pPr>
        <w:pStyle w:val="HeaderEvaCriteria"/>
        <w:ind w:hanging="720"/>
        <w:jc w:val="both"/>
        <w:rPr>
          <w:rFonts w:ascii="Times New Roman" w:hAnsi="Times New Roman"/>
        </w:rPr>
      </w:pPr>
      <w:bookmarkStart w:id="571" w:name="_Toc25317481"/>
      <w:r w:rsidRPr="00CE198C">
        <w:rPr>
          <w:rFonts w:ascii="Times New Roman" w:hAnsi="Times New Roman"/>
        </w:rPr>
        <w:lastRenderedPageBreak/>
        <w:t>Margin of Preference</w:t>
      </w:r>
      <w:bookmarkEnd w:id="569"/>
      <w:bookmarkEnd w:id="571"/>
      <w:r w:rsidRPr="00CE198C">
        <w:rPr>
          <w:rFonts w:ascii="Times New Roman" w:hAnsi="Times New Roman"/>
        </w:rPr>
        <w:t xml:space="preserve"> </w:t>
      </w:r>
      <w:r w:rsidR="00FD461D" w:rsidRPr="00CE198C">
        <w:rPr>
          <w:rFonts w:ascii="Times New Roman" w:hAnsi="Times New Roman"/>
          <w:color w:val="FF0000"/>
        </w:rPr>
        <w:t>“Non applicable”</w:t>
      </w:r>
    </w:p>
    <w:p w14:paraId="708F71C1" w14:textId="77777777" w:rsidR="00B43602" w:rsidRPr="00CE198C" w:rsidRDefault="00B43602" w:rsidP="00CE198C">
      <w:pPr>
        <w:jc w:val="both"/>
      </w:pPr>
      <w:bookmarkStart w:id="572" w:name="_Toc325555957"/>
    </w:p>
    <w:p w14:paraId="4A0BF21F" w14:textId="77777777" w:rsidR="00B50534" w:rsidRPr="00CE198C" w:rsidRDefault="00B50534" w:rsidP="00CE198C">
      <w:pPr>
        <w:jc w:val="both"/>
      </w:pPr>
      <w:r w:rsidRPr="00CE198C">
        <w:t xml:space="preserve">If </w:t>
      </w:r>
      <w:r w:rsidR="008A1CC8" w:rsidRPr="00CE198C">
        <w:t xml:space="preserve">BDS so specifies, the Employer will grant </w:t>
      </w:r>
      <w:r w:rsidRPr="00CE198C">
        <w:t xml:space="preserve">a margin of preference </w:t>
      </w:r>
      <w:bookmarkStart w:id="573" w:name="_Toc325555958"/>
      <w:bookmarkEnd w:id="572"/>
      <w:r w:rsidRPr="00CE198C">
        <w:t>of 7.5% (seven and one-half percent) to domestic contractors, in accordance with, and subject to, the following provisions:</w:t>
      </w:r>
      <w:r w:rsidRPr="00CE198C">
        <w:fldChar w:fldCharType="begin"/>
      </w:r>
      <w:r w:rsidRPr="00CE198C">
        <w:instrText>ADVANCE \D 6.0</w:instrText>
      </w:r>
      <w:r w:rsidRPr="00CE198C">
        <w:fldChar w:fldCharType="end"/>
      </w:r>
      <w:bookmarkEnd w:id="573"/>
    </w:p>
    <w:p w14:paraId="47547696" w14:textId="77777777" w:rsidR="00B50534" w:rsidRPr="00CE198C" w:rsidRDefault="00B50534" w:rsidP="00CE198C">
      <w:pPr>
        <w:spacing w:before="120"/>
        <w:ind w:left="540" w:hanging="540"/>
        <w:jc w:val="both"/>
      </w:pPr>
      <w:bookmarkStart w:id="574" w:name="_Toc325555959"/>
      <w:r w:rsidRPr="00CE198C">
        <w:t>(a)</w:t>
      </w:r>
      <w:r w:rsidRPr="00CE198C">
        <w:tab/>
        <w:t xml:space="preserve">Contractors applying for such preference shall </w:t>
      </w:r>
      <w:r w:rsidR="008A1CC8" w:rsidRPr="00CE198C">
        <w:t xml:space="preserve">be asked to </w:t>
      </w:r>
      <w:r w:rsidRPr="00CE198C">
        <w:t xml:space="preserve">provide, as part of the data for qualification, such information, including details of ownership, as shall be required to determine whether, according to the classification established by the Borrower and accepted by the Bank, a particular contractor or group of contractors qualifies for a domestic preference. The </w:t>
      </w:r>
      <w:r w:rsidR="004509D8" w:rsidRPr="00CE198C">
        <w:t>bidding document</w:t>
      </w:r>
      <w:r w:rsidRPr="00CE198C">
        <w:t xml:space="preserve"> shall clearly indicate the preference and the method that will be followed in the evaluation and comparison of </w:t>
      </w:r>
      <w:r w:rsidR="008A1CC8" w:rsidRPr="00CE198C">
        <w:t>B</w:t>
      </w:r>
      <w:r w:rsidRPr="00CE198C">
        <w:t>ids to give effect to such preference.</w:t>
      </w:r>
      <w:bookmarkEnd w:id="574"/>
    </w:p>
    <w:p w14:paraId="0E5644D8" w14:textId="77777777" w:rsidR="00B50534" w:rsidRPr="00CE198C" w:rsidRDefault="00B50534" w:rsidP="00CE198C">
      <w:pPr>
        <w:spacing w:before="120"/>
        <w:ind w:left="540" w:hanging="540"/>
        <w:jc w:val="both"/>
      </w:pPr>
      <w:bookmarkStart w:id="575" w:name="_Toc325555960"/>
      <w:r w:rsidRPr="00CE198C">
        <w:t>(b)</w:t>
      </w:r>
      <w:r w:rsidRPr="00CE198C">
        <w:tab/>
        <w:t xml:space="preserve">After </w:t>
      </w:r>
      <w:r w:rsidR="008A1CC8" w:rsidRPr="00CE198C">
        <w:t>B</w:t>
      </w:r>
      <w:r w:rsidRPr="00CE198C">
        <w:t>ids have been received and reviewed by the</w:t>
      </w:r>
      <w:r w:rsidR="008A0B2C" w:rsidRPr="00CE198C">
        <w:t xml:space="preserve"> Employer,</w:t>
      </w:r>
      <w:r w:rsidRPr="00CE198C">
        <w:t xml:space="preserve"> responsive </w:t>
      </w:r>
      <w:r w:rsidR="008A1CC8" w:rsidRPr="00CE198C">
        <w:t>B</w:t>
      </w:r>
      <w:r w:rsidRPr="00CE198C">
        <w:t>ids shall be classified into the following groups:</w:t>
      </w:r>
      <w:bookmarkEnd w:id="575"/>
    </w:p>
    <w:p w14:paraId="1E9BB89C" w14:textId="77777777" w:rsidR="00B50534" w:rsidRPr="00CE198C" w:rsidRDefault="00B50534" w:rsidP="00CE198C">
      <w:pPr>
        <w:spacing w:before="120"/>
        <w:ind w:left="1080" w:hanging="540"/>
        <w:jc w:val="both"/>
      </w:pPr>
      <w:bookmarkStart w:id="576" w:name="_Toc325555961"/>
      <w:r w:rsidRPr="00CE198C">
        <w:t>(</w:t>
      </w:r>
      <w:proofErr w:type="spellStart"/>
      <w:r w:rsidRPr="00CE198C">
        <w:t>i</w:t>
      </w:r>
      <w:proofErr w:type="spellEnd"/>
      <w:r w:rsidRPr="00CE198C">
        <w:t>)</w:t>
      </w:r>
      <w:r w:rsidRPr="00CE198C">
        <w:tab/>
        <w:t xml:space="preserve">Group A: </w:t>
      </w:r>
      <w:r w:rsidR="008A1CC8" w:rsidRPr="00CE198C">
        <w:t>B</w:t>
      </w:r>
      <w:r w:rsidRPr="00CE198C">
        <w:t>ids offered by domestic contractors eligible for the preference.</w:t>
      </w:r>
      <w:bookmarkEnd w:id="576"/>
    </w:p>
    <w:p w14:paraId="5705FD9B" w14:textId="77777777" w:rsidR="00B50534" w:rsidRPr="00CE198C" w:rsidRDefault="00B50534" w:rsidP="00CE198C">
      <w:pPr>
        <w:spacing w:before="120"/>
        <w:ind w:left="1080" w:hanging="540"/>
        <w:jc w:val="both"/>
      </w:pPr>
      <w:bookmarkStart w:id="577" w:name="_Toc325555962"/>
      <w:r w:rsidRPr="00CE198C">
        <w:t>(ii)</w:t>
      </w:r>
      <w:r w:rsidRPr="00CE198C">
        <w:tab/>
        <w:t xml:space="preserve">Group B: </w:t>
      </w:r>
      <w:r w:rsidR="008A1CC8" w:rsidRPr="00CE198C">
        <w:t>B</w:t>
      </w:r>
      <w:r w:rsidRPr="00CE198C">
        <w:t>ids offered by other contractors.</w:t>
      </w:r>
      <w:r w:rsidRPr="00CE198C">
        <w:fldChar w:fldCharType="begin"/>
      </w:r>
      <w:r w:rsidRPr="00CE198C">
        <w:instrText>ADVANCE \D 6.0</w:instrText>
      </w:r>
      <w:r w:rsidRPr="00CE198C">
        <w:fldChar w:fldCharType="end"/>
      </w:r>
      <w:bookmarkEnd w:id="577"/>
    </w:p>
    <w:p w14:paraId="1BDF0159" w14:textId="77777777" w:rsidR="00B50534" w:rsidRPr="00CE198C" w:rsidRDefault="005D2207" w:rsidP="00CE198C">
      <w:pPr>
        <w:jc w:val="both"/>
        <w:rPr>
          <w:color w:val="000000"/>
        </w:rPr>
      </w:pPr>
      <w:bookmarkStart w:id="578" w:name="_Toc325555963"/>
      <w:r w:rsidRPr="00CE198C">
        <w:rPr>
          <w:color w:val="000000" w:themeColor="text1"/>
        </w:rPr>
        <w:t xml:space="preserve">All evaluated Bids in each group shall, as a first evaluation step, be compared to determine the Bid with lowest evaluated cost, and the Bid with the lowest evaluated cost in each group shall be further compared with each other. If a result of this comparison, a Bid from Group A is the lowest, it shall be selected for the award as the Most Advantageous Bid, if the Bidder is qualified. </w:t>
      </w:r>
      <w:r w:rsidR="00B50534" w:rsidRPr="00CE198C">
        <w:rPr>
          <w:color w:val="000000"/>
        </w:rPr>
        <w:t xml:space="preserve">If a </w:t>
      </w:r>
      <w:r w:rsidR="008A1CC8" w:rsidRPr="00CE198C">
        <w:rPr>
          <w:color w:val="000000"/>
        </w:rPr>
        <w:t>B</w:t>
      </w:r>
      <w:r w:rsidR="00B50534" w:rsidRPr="00CE198C">
        <w:rPr>
          <w:color w:val="000000"/>
        </w:rPr>
        <w:t xml:space="preserve">id from Group B is the lowest, as a second evaluation step, all </w:t>
      </w:r>
      <w:r w:rsidR="008A1CC8" w:rsidRPr="00CE198C">
        <w:rPr>
          <w:color w:val="000000"/>
        </w:rPr>
        <w:t>B</w:t>
      </w:r>
      <w:r w:rsidR="00B50534" w:rsidRPr="00CE198C">
        <w:rPr>
          <w:color w:val="000000"/>
        </w:rPr>
        <w:t xml:space="preserve">ids from Group B shall then be further compared with the lowest evaluated </w:t>
      </w:r>
      <w:r w:rsidR="008A1CC8" w:rsidRPr="00CE198C">
        <w:rPr>
          <w:color w:val="000000"/>
        </w:rPr>
        <w:t>cost</w:t>
      </w:r>
      <w:r w:rsidR="00B50534" w:rsidRPr="00CE198C">
        <w:rPr>
          <w:color w:val="000000"/>
        </w:rPr>
        <w:t xml:space="preserve"> from Group A. For the purpose of this further comparison only, an amount equal to 7.5% (seven and one-half percent) of the respective </w:t>
      </w:r>
      <w:r w:rsidR="008A1CC8" w:rsidRPr="00CE198C">
        <w:rPr>
          <w:color w:val="000000"/>
        </w:rPr>
        <w:t>B</w:t>
      </w:r>
      <w:r w:rsidR="00B50534" w:rsidRPr="00CE198C">
        <w:rPr>
          <w:color w:val="000000"/>
        </w:rPr>
        <w:t xml:space="preserve">id price corrected for arithmetical errors, including unconditional discounts </w:t>
      </w:r>
      <w:r w:rsidR="008A1CC8" w:rsidRPr="00CE198C">
        <w:rPr>
          <w:color w:val="000000"/>
        </w:rPr>
        <w:t>but</w:t>
      </w:r>
      <w:r w:rsidR="00B50534" w:rsidRPr="00CE198C">
        <w:rPr>
          <w:color w:val="000000"/>
        </w:rPr>
        <w:t xml:space="preserve"> excluding provisional sums and the cost of </w:t>
      </w:r>
      <w:proofErr w:type="spellStart"/>
      <w:r w:rsidR="00D84433" w:rsidRPr="00CE198C">
        <w:rPr>
          <w:color w:val="000000"/>
        </w:rPr>
        <w:t>daywork</w:t>
      </w:r>
      <w:r w:rsidR="00B50534" w:rsidRPr="00CE198C">
        <w:rPr>
          <w:color w:val="000000"/>
        </w:rPr>
        <w:t>s</w:t>
      </w:r>
      <w:proofErr w:type="spellEnd"/>
      <w:r w:rsidR="00B50534" w:rsidRPr="00CE198C">
        <w:rPr>
          <w:color w:val="000000"/>
        </w:rPr>
        <w:t xml:space="preserve">, if any, shall be added to the evaluated </w:t>
      </w:r>
      <w:r w:rsidRPr="00CE198C">
        <w:rPr>
          <w:color w:val="000000"/>
        </w:rPr>
        <w:t>cost</w:t>
      </w:r>
      <w:r w:rsidR="00B50534" w:rsidRPr="00CE198C">
        <w:rPr>
          <w:color w:val="000000"/>
        </w:rPr>
        <w:t xml:space="preserve"> offered in each </w:t>
      </w:r>
      <w:r w:rsidR="008A1CC8" w:rsidRPr="00CE198C">
        <w:rPr>
          <w:color w:val="000000"/>
        </w:rPr>
        <w:t>B</w:t>
      </w:r>
      <w:r w:rsidR="00B50534" w:rsidRPr="00CE198C">
        <w:rPr>
          <w:color w:val="000000"/>
        </w:rPr>
        <w:t xml:space="preserve">id from Group B. If the </w:t>
      </w:r>
      <w:r w:rsidR="008A1CC8" w:rsidRPr="00CE198C">
        <w:rPr>
          <w:color w:val="000000"/>
        </w:rPr>
        <w:t>B</w:t>
      </w:r>
      <w:r w:rsidR="00B50534" w:rsidRPr="00CE198C">
        <w:rPr>
          <w:color w:val="000000"/>
        </w:rPr>
        <w:t xml:space="preserve">id from Group A is the lowest, it shall be selected for award. If not, the lowest evaluated </w:t>
      </w:r>
      <w:r w:rsidR="008A1CC8" w:rsidRPr="00CE198C">
        <w:rPr>
          <w:color w:val="000000"/>
        </w:rPr>
        <w:t>cost</w:t>
      </w:r>
      <w:r w:rsidR="00B50534" w:rsidRPr="00CE198C">
        <w:rPr>
          <w:color w:val="000000"/>
        </w:rPr>
        <w:t xml:space="preserve"> from Group B based on the first evaluation step shall be selected</w:t>
      </w:r>
      <w:r w:rsidR="008A1CC8" w:rsidRPr="00CE198C">
        <w:rPr>
          <w:color w:val="000000"/>
        </w:rPr>
        <w:t>.</w:t>
      </w:r>
      <w:bookmarkEnd w:id="578"/>
    </w:p>
    <w:p w14:paraId="5543653C" w14:textId="77777777" w:rsidR="002147F9" w:rsidRPr="00CE198C" w:rsidRDefault="002147F9" w:rsidP="00CE198C">
      <w:pPr>
        <w:jc w:val="both"/>
        <w:rPr>
          <w:color w:val="000000"/>
        </w:rPr>
      </w:pPr>
    </w:p>
    <w:p w14:paraId="158F8797" w14:textId="77777777" w:rsidR="002147F9" w:rsidRPr="00CE198C" w:rsidRDefault="002147F9" w:rsidP="00CE198C">
      <w:pPr>
        <w:pStyle w:val="Sub-ClauseText"/>
        <w:spacing w:after="200"/>
        <w:rPr>
          <w:spacing w:val="0"/>
        </w:rPr>
      </w:pPr>
      <w:r w:rsidRPr="00CE198C">
        <w:rPr>
          <w:spacing w:val="0"/>
        </w:rPr>
        <w:t>The Employer shall use the criteria and methodologies listed in this Section to evaluate Bids. By applying these criteria and methodologies, the Employer shall determine the Most Advantageous Bid. This is the Bid that has been determined to be:</w:t>
      </w:r>
    </w:p>
    <w:p w14:paraId="3E5168B3" w14:textId="77777777" w:rsidR="002147F9" w:rsidRPr="00CE198C" w:rsidRDefault="002147F9" w:rsidP="00CE198C">
      <w:pPr>
        <w:pStyle w:val="Sub-ClauseText"/>
        <w:spacing w:after="200"/>
        <w:ind w:left="540" w:hanging="540"/>
        <w:rPr>
          <w:spacing w:val="0"/>
        </w:rPr>
      </w:pPr>
      <w:r w:rsidRPr="00CE198C">
        <w:rPr>
          <w:spacing w:val="0"/>
        </w:rPr>
        <w:t xml:space="preserve">(a) </w:t>
      </w:r>
      <w:r w:rsidR="00515192" w:rsidRPr="00CE198C">
        <w:rPr>
          <w:spacing w:val="0"/>
        </w:rPr>
        <w:tab/>
      </w:r>
      <w:proofErr w:type="gramStart"/>
      <w:r w:rsidRPr="00CE198C">
        <w:rPr>
          <w:spacing w:val="0"/>
        </w:rPr>
        <w:t>substantially</w:t>
      </w:r>
      <w:proofErr w:type="gramEnd"/>
      <w:r w:rsidRPr="00CE198C">
        <w:rPr>
          <w:spacing w:val="0"/>
        </w:rPr>
        <w:t xml:space="preserve"> responsive to the </w:t>
      </w:r>
      <w:r w:rsidR="004509D8" w:rsidRPr="00CE198C">
        <w:rPr>
          <w:spacing w:val="0"/>
        </w:rPr>
        <w:t>bidding document</w:t>
      </w:r>
      <w:r w:rsidRPr="00CE198C">
        <w:rPr>
          <w:spacing w:val="0"/>
        </w:rPr>
        <w:t>, and</w:t>
      </w:r>
    </w:p>
    <w:p w14:paraId="542A6162" w14:textId="77777777" w:rsidR="002147F9" w:rsidRPr="00CE198C" w:rsidRDefault="002147F9" w:rsidP="00CE198C">
      <w:pPr>
        <w:keepNext/>
        <w:keepLines/>
        <w:tabs>
          <w:tab w:val="left" w:pos="540"/>
        </w:tabs>
        <w:suppressAutoHyphens/>
        <w:spacing w:after="200"/>
        <w:ind w:left="540" w:right="-72" w:hanging="540"/>
        <w:jc w:val="both"/>
      </w:pPr>
      <w:r w:rsidRPr="00CE198C">
        <w:t xml:space="preserve">(b) </w:t>
      </w:r>
      <w:r w:rsidR="00515192" w:rsidRPr="00CE198C">
        <w:tab/>
      </w:r>
      <w:proofErr w:type="gramStart"/>
      <w:r w:rsidRPr="00CE198C">
        <w:t>the</w:t>
      </w:r>
      <w:proofErr w:type="gramEnd"/>
      <w:r w:rsidRPr="00CE198C">
        <w:t xml:space="preserve"> lowest evaluated cost. </w:t>
      </w:r>
    </w:p>
    <w:p w14:paraId="78E6DBF1" w14:textId="7DABA3CB" w:rsidR="007B586E" w:rsidRDefault="0038430D" w:rsidP="00CE198C">
      <w:pPr>
        <w:pStyle w:val="HeaderEvaCriteria"/>
        <w:spacing w:after="240"/>
        <w:ind w:hanging="720"/>
        <w:jc w:val="both"/>
        <w:rPr>
          <w:rFonts w:ascii="Times New Roman" w:hAnsi="Times New Roman"/>
        </w:rPr>
      </w:pPr>
      <w:r w:rsidRPr="00CE198C">
        <w:rPr>
          <w:rFonts w:ascii="Times New Roman" w:hAnsi="Times New Roman"/>
        </w:rPr>
        <w:br w:type="page"/>
      </w:r>
      <w:bookmarkStart w:id="579" w:name="_Toc442271827"/>
      <w:bookmarkStart w:id="580" w:name="_Toc25317482"/>
      <w:r w:rsidR="007B586E" w:rsidRPr="00CE198C">
        <w:rPr>
          <w:rFonts w:ascii="Times New Roman" w:hAnsi="Times New Roman"/>
        </w:rPr>
        <w:lastRenderedPageBreak/>
        <w:t>Evaluation</w:t>
      </w:r>
      <w:bookmarkEnd w:id="570"/>
      <w:bookmarkEnd w:id="579"/>
      <w:bookmarkEnd w:id="580"/>
      <w:r w:rsidR="00FD461D" w:rsidRPr="00CE198C">
        <w:rPr>
          <w:rFonts w:ascii="Times New Roman" w:hAnsi="Times New Roman"/>
        </w:rPr>
        <w:t xml:space="preserve"> (IS 35)</w:t>
      </w:r>
    </w:p>
    <w:p w14:paraId="6B5B1DEE" w14:textId="552DCECD" w:rsidR="000332F8" w:rsidRPr="000332F8" w:rsidRDefault="000332F8" w:rsidP="000332F8">
      <w:pPr>
        <w:pStyle w:val="ListParagraph"/>
        <w:numPr>
          <w:ilvl w:val="0"/>
          <w:numId w:val="462"/>
        </w:numPr>
        <w:spacing w:before="120"/>
        <w:jc w:val="both"/>
        <w:rPr>
          <w:color w:val="000000"/>
          <w:lang w:val="en-GB" w:eastAsia="fr-FR"/>
        </w:rPr>
      </w:pPr>
      <w:r>
        <w:rPr>
          <w:b/>
          <w:bCs/>
          <w:color w:val="000000"/>
          <w:lang w:val="en-GB" w:eastAsia="fr-FR"/>
        </w:rPr>
        <w:t xml:space="preserve">Technical </w:t>
      </w:r>
      <w:r w:rsidRPr="000332F8">
        <w:rPr>
          <w:b/>
          <w:bCs/>
          <w:color w:val="000000"/>
          <w:lang w:val="en-GB" w:eastAsia="fr-FR"/>
        </w:rPr>
        <w:t>Evaluation grid</w:t>
      </w:r>
    </w:p>
    <w:p w14:paraId="21981E89" w14:textId="77777777" w:rsidR="000332F8" w:rsidRPr="000332F8" w:rsidRDefault="000332F8" w:rsidP="000332F8">
      <w:pPr>
        <w:ind w:right="-20"/>
        <w:jc w:val="both"/>
        <w:rPr>
          <w:b/>
          <w:bCs/>
          <w:color w:val="000000"/>
          <w:lang w:val="en-GB" w:eastAsia="fr-FR"/>
        </w:rPr>
      </w:pPr>
      <w:r w:rsidRPr="000332F8">
        <w:rPr>
          <w:b/>
          <w:bCs/>
          <w:color w:val="000000"/>
          <w:lang w:val="en-GB" w:eastAsia="fr-FR"/>
        </w:rPr>
        <w:t xml:space="preserve">     </w:t>
      </w:r>
    </w:p>
    <w:p w14:paraId="63D836F9" w14:textId="77777777" w:rsidR="000332F8" w:rsidRPr="000332F8" w:rsidRDefault="000332F8" w:rsidP="000332F8">
      <w:pPr>
        <w:rPr>
          <w:b/>
          <w:lang w:val="fr-FR" w:eastAsia="fr-FR"/>
        </w:rPr>
      </w:pPr>
      <w:r w:rsidRPr="000332F8">
        <w:rPr>
          <w:b/>
          <w:lang w:val="fr-FR" w:eastAsia="fr-FR"/>
        </w:rPr>
        <w:t xml:space="preserve">Exclusion </w:t>
      </w:r>
      <w:proofErr w:type="spellStart"/>
      <w:r w:rsidRPr="000332F8">
        <w:rPr>
          <w:b/>
          <w:lang w:val="fr-FR" w:eastAsia="fr-FR"/>
        </w:rPr>
        <w:t>Criteria</w:t>
      </w:r>
      <w:proofErr w:type="spellEnd"/>
      <w:r w:rsidRPr="000332F8">
        <w:rPr>
          <w:rFonts w:eastAsia="Calibri"/>
          <w:b/>
          <w:bCs/>
          <w:u w:val="single"/>
          <w:lang w:val="fr-FR" w:eastAsia="fr-FR"/>
        </w:rPr>
        <w:t xml:space="preserve">   </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5"/>
        <w:gridCol w:w="7371"/>
        <w:gridCol w:w="1134"/>
        <w:gridCol w:w="1408"/>
      </w:tblGrid>
      <w:tr w:rsidR="000332F8" w:rsidRPr="000332F8" w14:paraId="4ABEA503" w14:textId="77777777" w:rsidTr="001F6702">
        <w:trPr>
          <w:trHeight w:val="170"/>
        </w:trPr>
        <w:tc>
          <w:tcPr>
            <w:tcW w:w="435" w:type="dxa"/>
            <w:vMerge w:val="restart"/>
            <w:vAlign w:val="center"/>
          </w:tcPr>
          <w:p w14:paraId="78C1DA0D" w14:textId="77777777" w:rsidR="000332F8" w:rsidRPr="000332F8" w:rsidRDefault="000332F8" w:rsidP="000332F8">
            <w:pPr>
              <w:tabs>
                <w:tab w:val="left" w:pos="-720"/>
                <w:tab w:val="left" w:pos="708"/>
                <w:tab w:val="num" w:pos="5039"/>
              </w:tabs>
              <w:jc w:val="center"/>
              <w:rPr>
                <w:b/>
                <w:vertAlign w:val="superscript"/>
                <w:lang w:val="en-GB" w:eastAsia="fr-FR"/>
              </w:rPr>
            </w:pPr>
            <w:r w:rsidRPr="000332F8">
              <w:rPr>
                <w:b/>
                <w:lang w:val="en-GB" w:eastAsia="fr-FR"/>
              </w:rPr>
              <w:t>N°</w:t>
            </w:r>
          </w:p>
        </w:tc>
        <w:tc>
          <w:tcPr>
            <w:tcW w:w="7371" w:type="dxa"/>
            <w:vMerge w:val="restart"/>
            <w:vAlign w:val="center"/>
          </w:tcPr>
          <w:p w14:paraId="3FD71EA2" w14:textId="77777777" w:rsidR="000332F8" w:rsidRPr="000332F8" w:rsidRDefault="000332F8" w:rsidP="000332F8">
            <w:pPr>
              <w:tabs>
                <w:tab w:val="left" w:pos="-720"/>
                <w:tab w:val="left" w:pos="708"/>
                <w:tab w:val="num" w:pos="5039"/>
              </w:tabs>
              <w:jc w:val="center"/>
              <w:rPr>
                <w:b/>
                <w:lang w:val="en-GB" w:eastAsia="fr-FR"/>
              </w:rPr>
            </w:pPr>
            <w:r w:rsidRPr="000332F8">
              <w:rPr>
                <w:b/>
                <w:lang w:val="en-GB" w:eastAsia="fr-FR"/>
              </w:rPr>
              <w:t>CRITERIA</w:t>
            </w:r>
          </w:p>
        </w:tc>
        <w:tc>
          <w:tcPr>
            <w:tcW w:w="2542" w:type="dxa"/>
            <w:gridSpan w:val="2"/>
            <w:vAlign w:val="center"/>
          </w:tcPr>
          <w:p w14:paraId="3ABEF4B5" w14:textId="77777777" w:rsidR="000332F8" w:rsidRPr="000332F8" w:rsidRDefault="000332F8" w:rsidP="000332F8">
            <w:pPr>
              <w:tabs>
                <w:tab w:val="left" w:pos="-720"/>
                <w:tab w:val="left" w:pos="708"/>
                <w:tab w:val="num" w:pos="5039"/>
              </w:tabs>
              <w:jc w:val="center"/>
              <w:rPr>
                <w:b/>
                <w:lang w:val="en-GB" w:eastAsia="fr-FR"/>
              </w:rPr>
            </w:pPr>
            <w:r w:rsidRPr="000332F8">
              <w:rPr>
                <w:b/>
                <w:lang w:val="en-GB" w:eastAsia="fr-FR"/>
              </w:rPr>
              <w:t>EVALUATION</w:t>
            </w:r>
          </w:p>
        </w:tc>
      </w:tr>
      <w:tr w:rsidR="000332F8" w:rsidRPr="000332F8" w14:paraId="406E3A56" w14:textId="77777777" w:rsidTr="001F6702">
        <w:trPr>
          <w:trHeight w:val="170"/>
        </w:trPr>
        <w:tc>
          <w:tcPr>
            <w:tcW w:w="435" w:type="dxa"/>
            <w:vMerge/>
            <w:vAlign w:val="center"/>
          </w:tcPr>
          <w:p w14:paraId="0ECD3517" w14:textId="77777777" w:rsidR="000332F8" w:rsidRPr="000332F8" w:rsidRDefault="000332F8" w:rsidP="000332F8">
            <w:pPr>
              <w:jc w:val="center"/>
              <w:rPr>
                <w:b/>
                <w:vertAlign w:val="superscript"/>
                <w:lang w:val="fr-FR" w:eastAsia="fr-FR"/>
              </w:rPr>
            </w:pPr>
          </w:p>
        </w:tc>
        <w:tc>
          <w:tcPr>
            <w:tcW w:w="7371" w:type="dxa"/>
            <w:vMerge/>
            <w:vAlign w:val="center"/>
          </w:tcPr>
          <w:p w14:paraId="717A7464" w14:textId="77777777" w:rsidR="000332F8" w:rsidRPr="000332F8" w:rsidRDefault="000332F8" w:rsidP="000332F8">
            <w:pPr>
              <w:jc w:val="center"/>
              <w:rPr>
                <w:b/>
                <w:lang w:val="fr-FR" w:eastAsia="fr-FR"/>
              </w:rPr>
            </w:pPr>
          </w:p>
        </w:tc>
        <w:tc>
          <w:tcPr>
            <w:tcW w:w="1134" w:type="dxa"/>
            <w:vAlign w:val="center"/>
          </w:tcPr>
          <w:p w14:paraId="01D013A6" w14:textId="77777777" w:rsidR="000332F8" w:rsidRPr="000332F8" w:rsidRDefault="000332F8" w:rsidP="000332F8">
            <w:pPr>
              <w:jc w:val="center"/>
              <w:rPr>
                <w:b/>
                <w:sz w:val="28"/>
                <w:szCs w:val="28"/>
                <w:lang w:val="fr-FR" w:eastAsia="fr-FR"/>
              </w:rPr>
            </w:pPr>
            <w:r w:rsidRPr="000332F8">
              <w:rPr>
                <w:b/>
                <w:sz w:val="28"/>
                <w:szCs w:val="28"/>
                <w:lang w:val="fr-FR" w:eastAsia="fr-FR"/>
              </w:rPr>
              <w:t xml:space="preserve"> (</w:t>
            </w:r>
            <w:proofErr w:type="spellStart"/>
            <w:r w:rsidRPr="000332F8">
              <w:rPr>
                <w:b/>
                <w:sz w:val="28"/>
                <w:szCs w:val="28"/>
                <w:lang w:val="fr-FR" w:eastAsia="fr-FR"/>
              </w:rPr>
              <w:t>Yes</w:t>
            </w:r>
            <w:proofErr w:type="spellEnd"/>
            <w:r w:rsidRPr="000332F8">
              <w:rPr>
                <w:b/>
                <w:sz w:val="28"/>
                <w:szCs w:val="28"/>
                <w:lang w:val="fr-FR" w:eastAsia="fr-FR"/>
              </w:rPr>
              <w:t>)</w:t>
            </w:r>
          </w:p>
        </w:tc>
        <w:tc>
          <w:tcPr>
            <w:tcW w:w="1408" w:type="dxa"/>
            <w:vAlign w:val="center"/>
          </w:tcPr>
          <w:p w14:paraId="268E6966" w14:textId="77777777" w:rsidR="000332F8" w:rsidRPr="000332F8" w:rsidRDefault="000332F8" w:rsidP="000332F8">
            <w:pPr>
              <w:jc w:val="center"/>
              <w:rPr>
                <w:b/>
                <w:sz w:val="28"/>
                <w:szCs w:val="28"/>
                <w:lang w:val="fr-FR" w:eastAsia="fr-FR"/>
              </w:rPr>
            </w:pPr>
            <w:r w:rsidRPr="000332F8">
              <w:rPr>
                <w:b/>
                <w:sz w:val="28"/>
                <w:szCs w:val="28"/>
                <w:lang w:val="fr-FR" w:eastAsia="fr-FR"/>
              </w:rPr>
              <w:t xml:space="preserve"> (No)</w:t>
            </w:r>
          </w:p>
        </w:tc>
      </w:tr>
      <w:tr w:rsidR="000332F8" w:rsidRPr="000332F8" w14:paraId="457BB60C" w14:textId="77777777" w:rsidTr="001F6702">
        <w:trPr>
          <w:trHeight w:val="283"/>
        </w:trPr>
        <w:tc>
          <w:tcPr>
            <w:tcW w:w="435" w:type="dxa"/>
            <w:vAlign w:val="center"/>
          </w:tcPr>
          <w:p w14:paraId="5FC0BC46" w14:textId="77777777" w:rsidR="000332F8" w:rsidRPr="000332F8" w:rsidRDefault="000332F8" w:rsidP="000332F8">
            <w:pPr>
              <w:suppressAutoHyphens/>
              <w:jc w:val="center"/>
              <w:rPr>
                <w:lang w:val="fr-FR" w:eastAsia="fr-FR"/>
              </w:rPr>
            </w:pPr>
            <w:r w:rsidRPr="000332F8">
              <w:rPr>
                <w:lang w:val="fr-FR" w:eastAsia="fr-FR"/>
              </w:rPr>
              <w:t>1</w:t>
            </w:r>
          </w:p>
        </w:tc>
        <w:tc>
          <w:tcPr>
            <w:tcW w:w="7371" w:type="dxa"/>
            <w:vAlign w:val="center"/>
          </w:tcPr>
          <w:p w14:paraId="0003AAC4" w14:textId="77777777" w:rsidR="000332F8" w:rsidRPr="000332F8" w:rsidRDefault="000332F8" w:rsidP="000332F8">
            <w:pPr>
              <w:suppressAutoHyphens/>
              <w:jc w:val="both"/>
              <w:rPr>
                <w:lang w:val="fr-FR" w:eastAsia="fr-FR"/>
              </w:rPr>
            </w:pPr>
            <w:r w:rsidRPr="000332F8">
              <w:rPr>
                <w:lang w:val="fr-FR" w:eastAsia="fr-FR"/>
              </w:rPr>
              <w:t xml:space="preserve">False </w:t>
            </w:r>
            <w:proofErr w:type="spellStart"/>
            <w:r w:rsidRPr="000332F8">
              <w:rPr>
                <w:lang w:val="fr-FR" w:eastAsia="fr-FR"/>
              </w:rPr>
              <w:t>statement</w:t>
            </w:r>
            <w:proofErr w:type="spellEnd"/>
            <w:r w:rsidRPr="000332F8">
              <w:rPr>
                <w:lang w:val="fr-FR" w:eastAsia="fr-FR"/>
              </w:rPr>
              <w:t xml:space="preserve"> or </w:t>
            </w:r>
            <w:proofErr w:type="spellStart"/>
            <w:r w:rsidRPr="000332F8">
              <w:rPr>
                <w:lang w:val="fr-FR" w:eastAsia="fr-FR"/>
              </w:rPr>
              <w:t>Falsified</w:t>
            </w:r>
            <w:proofErr w:type="spellEnd"/>
            <w:r w:rsidRPr="000332F8">
              <w:rPr>
                <w:lang w:val="fr-FR" w:eastAsia="fr-FR"/>
              </w:rPr>
              <w:t xml:space="preserve"> documents</w:t>
            </w:r>
          </w:p>
        </w:tc>
        <w:tc>
          <w:tcPr>
            <w:tcW w:w="1134" w:type="dxa"/>
          </w:tcPr>
          <w:p w14:paraId="27BAD2CF" w14:textId="77777777" w:rsidR="000332F8" w:rsidRPr="000332F8" w:rsidRDefault="000332F8" w:rsidP="000332F8">
            <w:pPr>
              <w:tabs>
                <w:tab w:val="left" w:pos="-720"/>
                <w:tab w:val="left" w:pos="708"/>
                <w:tab w:val="num" w:pos="5039"/>
              </w:tabs>
              <w:jc w:val="center"/>
              <w:rPr>
                <w:b/>
                <w:lang w:val="fr-FR" w:eastAsia="fr-FR"/>
              </w:rPr>
            </w:pPr>
          </w:p>
        </w:tc>
        <w:tc>
          <w:tcPr>
            <w:tcW w:w="1408" w:type="dxa"/>
          </w:tcPr>
          <w:p w14:paraId="45360C1E" w14:textId="77777777" w:rsidR="000332F8" w:rsidRPr="000332F8" w:rsidRDefault="000332F8" w:rsidP="000332F8">
            <w:pPr>
              <w:tabs>
                <w:tab w:val="left" w:pos="-720"/>
                <w:tab w:val="left" w:pos="708"/>
                <w:tab w:val="num" w:pos="5039"/>
              </w:tabs>
              <w:jc w:val="center"/>
              <w:rPr>
                <w:b/>
                <w:lang w:val="fr-FR" w:eastAsia="fr-FR"/>
              </w:rPr>
            </w:pPr>
          </w:p>
        </w:tc>
      </w:tr>
      <w:tr w:rsidR="000332F8" w:rsidRPr="000332F8" w14:paraId="55611286" w14:textId="77777777" w:rsidTr="001F6702">
        <w:trPr>
          <w:trHeight w:val="85"/>
        </w:trPr>
        <w:tc>
          <w:tcPr>
            <w:tcW w:w="435" w:type="dxa"/>
            <w:vAlign w:val="center"/>
          </w:tcPr>
          <w:p w14:paraId="3603D61B" w14:textId="77777777" w:rsidR="000332F8" w:rsidRPr="000332F8" w:rsidRDefault="000332F8" w:rsidP="000332F8">
            <w:pPr>
              <w:suppressAutoHyphens/>
              <w:ind w:left="-96" w:right="-105"/>
              <w:jc w:val="center"/>
              <w:rPr>
                <w:lang w:val="fr-FR" w:eastAsia="fr-FR"/>
              </w:rPr>
            </w:pPr>
            <w:r w:rsidRPr="000332F8">
              <w:rPr>
                <w:lang w:val="fr-FR" w:eastAsia="fr-FR"/>
              </w:rPr>
              <w:t>2</w:t>
            </w:r>
          </w:p>
        </w:tc>
        <w:tc>
          <w:tcPr>
            <w:tcW w:w="7371" w:type="dxa"/>
          </w:tcPr>
          <w:p w14:paraId="4C39AB4A" w14:textId="77777777" w:rsidR="000332F8" w:rsidRPr="000332F8" w:rsidRDefault="000332F8" w:rsidP="000332F8">
            <w:pPr>
              <w:suppressAutoHyphens/>
              <w:jc w:val="both"/>
              <w:rPr>
                <w:lang w:eastAsia="fr-FR"/>
              </w:rPr>
            </w:pPr>
            <w:r w:rsidRPr="000332F8">
              <w:rPr>
                <w:lang w:eastAsia="fr-FR"/>
              </w:rPr>
              <w:t>A valid Bid bond from a Bank institution approved by the Ministry of Finance with proof of CEDEC receipt</w:t>
            </w:r>
          </w:p>
        </w:tc>
        <w:tc>
          <w:tcPr>
            <w:tcW w:w="1134" w:type="dxa"/>
          </w:tcPr>
          <w:p w14:paraId="5B6D1BC9" w14:textId="77777777" w:rsidR="000332F8" w:rsidRPr="000332F8" w:rsidRDefault="000332F8" w:rsidP="000332F8">
            <w:pPr>
              <w:tabs>
                <w:tab w:val="left" w:pos="-720"/>
                <w:tab w:val="left" w:pos="708"/>
                <w:tab w:val="num" w:pos="5039"/>
              </w:tabs>
              <w:jc w:val="center"/>
              <w:rPr>
                <w:b/>
                <w:lang w:eastAsia="fr-FR"/>
              </w:rPr>
            </w:pPr>
          </w:p>
        </w:tc>
        <w:tc>
          <w:tcPr>
            <w:tcW w:w="1408" w:type="dxa"/>
          </w:tcPr>
          <w:p w14:paraId="03CFC910" w14:textId="77777777" w:rsidR="000332F8" w:rsidRPr="000332F8" w:rsidRDefault="000332F8" w:rsidP="000332F8">
            <w:pPr>
              <w:tabs>
                <w:tab w:val="left" w:pos="-720"/>
                <w:tab w:val="left" w:pos="708"/>
                <w:tab w:val="num" w:pos="5039"/>
              </w:tabs>
              <w:jc w:val="center"/>
              <w:rPr>
                <w:b/>
                <w:lang w:eastAsia="fr-FR"/>
              </w:rPr>
            </w:pPr>
          </w:p>
        </w:tc>
      </w:tr>
      <w:tr w:rsidR="000332F8" w:rsidRPr="000332F8" w14:paraId="341B2F13" w14:textId="77777777" w:rsidTr="001F6702">
        <w:trPr>
          <w:trHeight w:val="85"/>
        </w:trPr>
        <w:tc>
          <w:tcPr>
            <w:tcW w:w="435" w:type="dxa"/>
            <w:vAlign w:val="center"/>
          </w:tcPr>
          <w:p w14:paraId="081082DD" w14:textId="77777777" w:rsidR="000332F8" w:rsidRPr="000332F8" w:rsidRDefault="000332F8" w:rsidP="000332F8">
            <w:pPr>
              <w:suppressAutoHyphens/>
              <w:ind w:left="-96" w:right="-105"/>
              <w:jc w:val="center"/>
              <w:rPr>
                <w:lang w:val="fr-FR" w:eastAsia="fr-FR"/>
              </w:rPr>
            </w:pPr>
            <w:r w:rsidRPr="000332F8">
              <w:rPr>
                <w:lang w:val="fr-FR" w:eastAsia="fr-FR"/>
              </w:rPr>
              <w:t>3</w:t>
            </w:r>
          </w:p>
        </w:tc>
        <w:tc>
          <w:tcPr>
            <w:tcW w:w="7371" w:type="dxa"/>
          </w:tcPr>
          <w:p w14:paraId="7C790623" w14:textId="77777777" w:rsidR="000332F8" w:rsidRPr="000332F8" w:rsidRDefault="000332F8" w:rsidP="000332F8">
            <w:pPr>
              <w:suppressAutoHyphens/>
              <w:jc w:val="both"/>
              <w:rPr>
                <w:lang w:eastAsia="fr-FR"/>
              </w:rPr>
            </w:pPr>
            <w:r w:rsidRPr="000332F8">
              <w:rPr>
                <w:lang w:eastAsia="fr-FR"/>
              </w:rPr>
              <w:t>Technical note below the minimum admissibility requirement</w:t>
            </w:r>
          </w:p>
        </w:tc>
        <w:tc>
          <w:tcPr>
            <w:tcW w:w="1134" w:type="dxa"/>
          </w:tcPr>
          <w:p w14:paraId="49ED7336" w14:textId="77777777" w:rsidR="000332F8" w:rsidRPr="000332F8" w:rsidRDefault="000332F8" w:rsidP="000332F8">
            <w:pPr>
              <w:tabs>
                <w:tab w:val="left" w:pos="-720"/>
                <w:tab w:val="left" w:pos="708"/>
                <w:tab w:val="num" w:pos="5039"/>
              </w:tabs>
              <w:jc w:val="center"/>
              <w:rPr>
                <w:b/>
                <w:lang w:eastAsia="fr-FR"/>
              </w:rPr>
            </w:pPr>
          </w:p>
        </w:tc>
        <w:tc>
          <w:tcPr>
            <w:tcW w:w="1408" w:type="dxa"/>
          </w:tcPr>
          <w:p w14:paraId="3569BA41" w14:textId="77777777" w:rsidR="000332F8" w:rsidRPr="000332F8" w:rsidRDefault="000332F8" w:rsidP="000332F8">
            <w:pPr>
              <w:tabs>
                <w:tab w:val="left" w:pos="-720"/>
                <w:tab w:val="left" w:pos="708"/>
                <w:tab w:val="num" w:pos="5039"/>
              </w:tabs>
              <w:jc w:val="center"/>
              <w:rPr>
                <w:b/>
                <w:lang w:eastAsia="fr-FR"/>
              </w:rPr>
            </w:pPr>
          </w:p>
        </w:tc>
      </w:tr>
    </w:tbl>
    <w:p w14:paraId="11E9AF1E" w14:textId="77777777" w:rsidR="000332F8" w:rsidRPr="000332F8" w:rsidRDefault="000332F8" w:rsidP="000332F8">
      <w:pPr>
        <w:ind w:right="-20"/>
        <w:jc w:val="both"/>
        <w:rPr>
          <w:b/>
          <w:bCs/>
          <w:color w:val="000000"/>
          <w:lang w:eastAsia="fr-FR"/>
        </w:rPr>
      </w:pPr>
    </w:p>
    <w:tbl>
      <w:tblPr>
        <w:tblpPr w:leftFromText="141" w:rightFromText="141" w:vertAnchor="text" w:horzAnchor="margin" w:tblpX="-152" w:tblpY="109"/>
        <w:tblW w:w="10287" w:type="dxa"/>
        <w:tblCellMar>
          <w:left w:w="0" w:type="dxa"/>
          <w:right w:w="0" w:type="dxa"/>
        </w:tblCellMar>
        <w:tblLook w:val="04A0" w:firstRow="1" w:lastRow="0" w:firstColumn="1" w:lastColumn="0" w:noHBand="0" w:noVBand="1"/>
      </w:tblPr>
      <w:tblGrid>
        <w:gridCol w:w="416"/>
        <w:gridCol w:w="5822"/>
        <w:gridCol w:w="665"/>
        <w:gridCol w:w="973"/>
        <w:gridCol w:w="2411"/>
      </w:tblGrid>
      <w:tr w:rsidR="000332F8" w:rsidRPr="000332F8" w14:paraId="250F2A13" w14:textId="77777777" w:rsidTr="001F6702">
        <w:trPr>
          <w:trHeight w:val="315"/>
        </w:trPr>
        <w:tc>
          <w:tcPr>
            <w:tcW w:w="10287" w:type="dxa"/>
            <w:gridSpan w:val="5"/>
            <w:tcBorders>
              <w:top w:val="single" w:sz="8"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4CEFC2C0" w14:textId="77777777" w:rsidR="000332F8" w:rsidRPr="000332F8" w:rsidRDefault="000332F8" w:rsidP="000332F8">
            <w:pPr>
              <w:jc w:val="center"/>
              <w:rPr>
                <w:b/>
                <w:i/>
                <w:color w:val="000000"/>
                <w:sz w:val="22"/>
                <w:lang w:eastAsia="fr-FR"/>
              </w:rPr>
            </w:pPr>
            <w:r w:rsidRPr="000332F8">
              <w:rPr>
                <w:b/>
                <w:i/>
                <w:color w:val="000000"/>
                <w:sz w:val="22"/>
                <w:lang w:eastAsia="fr-FR"/>
              </w:rPr>
              <w:t xml:space="preserve">APPRAISAL GRILL FOR CONSTRUCTION </w:t>
            </w:r>
          </w:p>
        </w:tc>
      </w:tr>
      <w:tr w:rsidR="000332F8" w:rsidRPr="000332F8" w14:paraId="36A50937" w14:textId="77777777" w:rsidTr="001F6702">
        <w:trPr>
          <w:trHeight w:val="315"/>
        </w:trPr>
        <w:tc>
          <w:tcPr>
            <w:tcW w:w="416" w:type="dxa"/>
            <w:tcBorders>
              <w:top w:val="single" w:sz="4"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51CDEB13"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 xml:space="preserve">N° </w:t>
            </w:r>
          </w:p>
        </w:tc>
        <w:tc>
          <w:tcPr>
            <w:tcW w:w="5822" w:type="dxa"/>
            <w:tcBorders>
              <w:top w:val="single" w:sz="4" w:space="0" w:color="auto"/>
              <w:left w:val="nil"/>
              <w:bottom w:val="single" w:sz="4" w:space="0" w:color="auto"/>
              <w:right w:val="single" w:sz="8" w:space="0" w:color="auto"/>
            </w:tcBorders>
            <w:shd w:val="clear" w:color="auto" w:fill="FFFFFF"/>
            <w:tcMar>
              <w:top w:w="0" w:type="dxa"/>
              <w:left w:w="70" w:type="dxa"/>
              <w:bottom w:w="0" w:type="dxa"/>
              <w:right w:w="70" w:type="dxa"/>
            </w:tcMar>
          </w:tcPr>
          <w:p w14:paraId="63C01F60"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 xml:space="preserve">CRITERIA </w:t>
            </w:r>
          </w:p>
        </w:tc>
        <w:tc>
          <w:tcPr>
            <w:tcW w:w="1638" w:type="dxa"/>
            <w:gridSpan w:val="2"/>
            <w:tcBorders>
              <w:top w:val="single" w:sz="8" w:space="0" w:color="auto"/>
              <w:left w:val="nil"/>
              <w:bottom w:val="single" w:sz="4" w:space="0" w:color="auto"/>
              <w:right w:val="single" w:sz="4" w:space="0" w:color="auto"/>
            </w:tcBorders>
            <w:shd w:val="clear" w:color="auto" w:fill="FFFFFF"/>
            <w:tcMar>
              <w:top w:w="0" w:type="dxa"/>
              <w:left w:w="70" w:type="dxa"/>
              <w:bottom w:w="0" w:type="dxa"/>
              <w:right w:w="70" w:type="dxa"/>
            </w:tcMar>
          </w:tcPr>
          <w:p w14:paraId="5C80A028"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 xml:space="preserve">CONFORMITY </w:t>
            </w:r>
          </w:p>
        </w:tc>
        <w:tc>
          <w:tcPr>
            <w:tcW w:w="2411" w:type="dxa"/>
            <w:tcBorders>
              <w:top w:val="single" w:sz="4" w:space="0" w:color="auto"/>
              <w:left w:val="single" w:sz="4" w:space="0" w:color="auto"/>
              <w:bottom w:val="single" w:sz="4" w:space="0" w:color="auto"/>
              <w:right w:val="single" w:sz="8" w:space="0" w:color="auto"/>
            </w:tcBorders>
            <w:shd w:val="clear" w:color="auto" w:fill="FFFFFF"/>
            <w:tcMar>
              <w:top w:w="0" w:type="dxa"/>
              <w:left w:w="70" w:type="dxa"/>
              <w:bottom w:w="0" w:type="dxa"/>
              <w:right w:w="70" w:type="dxa"/>
            </w:tcMar>
          </w:tcPr>
          <w:p w14:paraId="4D8D0927"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 xml:space="preserve">OBSERVATIONS </w:t>
            </w:r>
          </w:p>
        </w:tc>
      </w:tr>
      <w:tr w:rsidR="000332F8" w:rsidRPr="000332F8" w14:paraId="4B5D2D0C" w14:textId="77777777" w:rsidTr="001F6702">
        <w:trPr>
          <w:trHeight w:val="315"/>
        </w:trPr>
        <w:tc>
          <w:tcPr>
            <w:tcW w:w="416" w:type="dxa"/>
            <w:tcBorders>
              <w:top w:val="single" w:sz="4" w:space="0" w:color="auto"/>
              <w:left w:val="single" w:sz="8" w:space="0" w:color="auto"/>
              <w:bottom w:val="single" w:sz="8" w:space="0" w:color="auto"/>
              <w:right w:val="single" w:sz="8" w:space="0" w:color="auto"/>
            </w:tcBorders>
            <w:vAlign w:val="center"/>
            <w:hideMark/>
          </w:tcPr>
          <w:p w14:paraId="745F59F8" w14:textId="77777777" w:rsidR="000332F8" w:rsidRPr="000332F8" w:rsidRDefault="000332F8" w:rsidP="000332F8">
            <w:pPr>
              <w:jc w:val="center"/>
              <w:rPr>
                <w:color w:val="000000"/>
                <w:sz w:val="22"/>
                <w:lang w:val="fr-FR" w:eastAsia="fr-FR"/>
              </w:rPr>
            </w:pPr>
          </w:p>
        </w:tc>
        <w:tc>
          <w:tcPr>
            <w:tcW w:w="5822" w:type="dxa"/>
            <w:tcBorders>
              <w:top w:val="single" w:sz="4" w:space="0" w:color="auto"/>
              <w:left w:val="nil"/>
              <w:bottom w:val="single" w:sz="8" w:space="0" w:color="auto"/>
              <w:right w:val="single" w:sz="8" w:space="0" w:color="auto"/>
            </w:tcBorders>
            <w:vAlign w:val="center"/>
            <w:hideMark/>
          </w:tcPr>
          <w:p w14:paraId="090B7AE1" w14:textId="77777777" w:rsidR="000332F8" w:rsidRPr="000332F8" w:rsidRDefault="000332F8" w:rsidP="000332F8">
            <w:pPr>
              <w:jc w:val="center"/>
              <w:rPr>
                <w:color w:val="000000"/>
                <w:sz w:val="22"/>
                <w:lang w:val="fr-FR" w:eastAsia="fr-FR"/>
              </w:rPr>
            </w:pPr>
          </w:p>
        </w:tc>
        <w:tc>
          <w:tcPr>
            <w:tcW w:w="665"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hideMark/>
          </w:tcPr>
          <w:p w14:paraId="1875BFEA"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YES</w:t>
            </w:r>
          </w:p>
        </w:tc>
        <w:tc>
          <w:tcPr>
            <w:tcW w:w="973" w:type="dxa"/>
            <w:tcBorders>
              <w:top w:val="single" w:sz="4" w:space="0" w:color="auto"/>
              <w:left w:val="nil"/>
              <w:bottom w:val="single" w:sz="8" w:space="0" w:color="auto"/>
              <w:right w:val="single" w:sz="4" w:space="0" w:color="auto"/>
            </w:tcBorders>
            <w:shd w:val="clear" w:color="auto" w:fill="FFFFFF"/>
            <w:tcMar>
              <w:top w:w="0" w:type="dxa"/>
              <w:left w:w="70" w:type="dxa"/>
              <w:bottom w:w="0" w:type="dxa"/>
              <w:right w:w="70" w:type="dxa"/>
            </w:tcMar>
            <w:hideMark/>
          </w:tcPr>
          <w:p w14:paraId="785033FE"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NO</w:t>
            </w:r>
          </w:p>
        </w:tc>
        <w:tc>
          <w:tcPr>
            <w:tcW w:w="2411" w:type="dxa"/>
            <w:tcBorders>
              <w:top w:val="single" w:sz="4" w:space="0" w:color="auto"/>
              <w:left w:val="single" w:sz="4" w:space="0" w:color="auto"/>
              <w:bottom w:val="single" w:sz="8" w:space="0" w:color="auto"/>
              <w:right w:val="single" w:sz="8" w:space="0" w:color="auto"/>
            </w:tcBorders>
            <w:vAlign w:val="center"/>
            <w:hideMark/>
          </w:tcPr>
          <w:p w14:paraId="37E79C1F" w14:textId="77777777" w:rsidR="000332F8" w:rsidRPr="000332F8" w:rsidRDefault="000332F8" w:rsidP="000332F8">
            <w:pPr>
              <w:rPr>
                <w:color w:val="000000"/>
                <w:sz w:val="22"/>
                <w:lang w:val="fr-FR" w:eastAsia="fr-FR"/>
              </w:rPr>
            </w:pPr>
          </w:p>
        </w:tc>
      </w:tr>
      <w:tr w:rsidR="000332F8" w:rsidRPr="000332F8" w14:paraId="285A5772" w14:textId="77777777" w:rsidTr="001F6702">
        <w:trPr>
          <w:trHeight w:val="31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09612C1"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REFERENCES OF THE COMPANY</w:t>
            </w:r>
          </w:p>
        </w:tc>
      </w:tr>
      <w:tr w:rsidR="000332F8" w:rsidRPr="000332F8" w14:paraId="0B7A2686" w14:textId="77777777" w:rsidTr="001F6702">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CD98862"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051D485" w14:textId="77777777" w:rsidR="000332F8" w:rsidRPr="000332F8" w:rsidRDefault="000332F8" w:rsidP="000332F8">
            <w:pPr>
              <w:rPr>
                <w:i/>
                <w:color w:val="000000"/>
                <w:lang w:eastAsia="fr-FR"/>
              </w:rPr>
            </w:pPr>
            <w:r w:rsidRPr="000332F8">
              <w:rPr>
                <w:b/>
                <w:i/>
                <w:lang w:eastAsia="fr-FR"/>
              </w:rPr>
              <w:t xml:space="preserve">Average Annual Construction Turnover </w:t>
            </w:r>
            <w:r w:rsidRPr="000332F8">
              <w:rPr>
                <w:b/>
                <w:sz w:val="20"/>
                <w:lang w:eastAsia="fr-FR"/>
              </w:rPr>
              <w:t xml:space="preserve"> (</w:t>
            </w:r>
            <w:r w:rsidRPr="000332F8">
              <w:rPr>
                <w:sz w:val="20"/>
                <w:lang w:eastAsia="fr-FR"/>
              </w:rPr>
              <w:t xml:space="preserve"> </w:t>
            </w:r>
            <w:r w:rsidRPr="000332F8">
              <w:rPr>
                <w:i/>
                <w:sz w:val="22"/>
                <w:szCs w:val="22"/>
                <w:lang w:eastAsia="fr-FR"/>
              </w:rPr>
              <w:t xml:space="preserve">Minimum average annual construction turnover of </w:t>
            </w:r>
            <w:r w:rsidRPr="000332F8">
              <w:rPr>
                <w:b/>
                <w:bCs/>
                <w:i/>
                <w:sz w:val="22"/>
                <w:szCs w:val="22"/>
                <w:lang w:eastAsia="fr-FR"/>
              </w:rPr>
              <w:t>CFA Francs …………</w:t>
            </w:r>
            <w:r w:rsidRPr="000332F8">
              <w:rPr>
                <w:i/>
                <w:sz w:val="22"/>
                <w:szCs w:val="22"/>
                <w:lang w:eastAsia="fr-FR"/>
              </w:rPr>
              <w:t xml:space="preserve"> calculated as total certified payments received for contracts in progress and/or completed within the last </w:t>
            </w:r>
            <w:r w:rsidRPr="000332F8">
              <w:rPr>
                <w:b/>
                <w:bCs/>
                <w:i/>
                <w:sz w:val="22"/>
                <w:szCs w:val="22"/>
                <w:lang w:eastAsia="fr-FR"/>
              </w:rPr>
              <w:t>three (3) years</w:t>
            </w:r>
            <w:r w:rsidRPr="000332F8">
              <w:rPr>
                <w:i/>
                <w:sz w:val="22"/>
                <w:szCs w:val="22"/>
                <w:lang w:eastAsia="fr-FR"/>
              </w:rPr>
              <w:t>, divided by number of the years considered)</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E52BFA4"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78EE1C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F794C8B" w14:textId="77777777" w:rsidR="000332F8" w:rsidRPr="000332F8" w:rsidRDefault="000332F8" w:rsidP="000332F8">
            <w:pPr>
              <w:rPr>
                <w:color w:val="000000"/>
                <w:sz w:val="22"/>
                <w:lang w:eastAsia="fr-FR"/>
              </w:rPr>
            </w:pPr>
          </w:p>
        </w:tc>
      </w:tr>
      <w:tr w:rsidR="000332F8" w:rsidRPr="000332F8" w14:paraId="7D1960CF" w14:textId="77777777" w:rsidTr="001F6702">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82494BB" w14:textId="77777777" w:rsidR="000332F8" w:rsidRPr="000332F8" w:rsidRDefault="000332F8" w:rsidP="000332F8">
            <w:pPr>
              <w:jc w:val="center"/>
              <w:rPr>
                <w:b/>
                <w:bCs/>
                <w:i/>
                <w:iCs/>
                <w:color w:val="000000"/>
                <w:lang w:eastAsia="fr-FR"/>
              </w:rPr>
            </w:pPr>
            <w:r w:rsidRPr="000332F8">
              <w:rPr>
                <w:b/>
                <w:bCs/>
                <w:i/>
                <w:iCs/>
                <w:color w:val="000000"/>
                <w:lang w:eastAsia="fr-FR"/>
              </w:rPr>
              <w:t>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E6AB0A9" w14:textId="77777777" w:rsidR="000332F8" w:rsidRPr="000332F8" w:rsidRDefault="000332F8" w:rsidP="000332F8">
            <w:pPr>
              <w:widowControl w:val="0"/>
              <w:tabs>
                <w:tab w:val="left" w:leader="dot" w:pos="8424"/>
              </w:tabs>
              <w:autoSpaceDE w:val="0"/>
              <w:autoSpaceDN w:val="0"/>
              <w:jc w:val="both"/>
              <w:rPr>
                <w:b/>
              </w:rPr>
            </w:pPr>
            <w:r w:rsidRPr="000332F8">
              <w:rPr>
                <w:b/>
              </w:rPr>
              <w:t xml:space="preserve">General Construction Experience </w:t>
            </w:r>
            <w:r w:rsidRPr="000332F8">
              <w:rPr>
                <w:b/>
                <w:sz w:val="22"/>
                <w:szCs w:val="22"/>
              </w:rPr>
              <w:t>(</w:t>
            </w:r>
            <w:r w:rsidRPr="000332F8">
              <w:rPr>
                <w:i/>
                <w:sz w:val="22"/>
                <w:szCs w:val="22"/>
              </w:rPr>
              <w:t xml:space="preserve">Experience under construction contracts in the role of prime contractor, JV member, Subcontractor, or management contractor for at least the last Three </w:t>
            </w:r>
            <w:r w:rsidRPr="000332F8">
              <w:rPr>
                <w:b/>
                <w:bCs/>
                <w:i/>
                <w:iCs/>
                <w:sz w:val="22"/>
                <w:szCs w:val="22"/>
              </w:rPr>
              <w:t>(03) years from 1 January 2021</w:t>
            </w:r>
            <w:r w:rsidRPr="000332F8">
              <w:rPr>
                <w:b/>
                <w:bCs/>
                <w:iCs/>
                <w:sz w:val="22"/>
                <w:szCs w:val="22"/>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E081E5C"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8817687"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9AD0157" w14:textId="77777777" w:rsidR="000332F8" w:rsidRPr="000332F8" w:rsidRDefault="000332F8" w:rsidP="000332F8">
            <w:pPr>
              <w:rPr>
                <w:color w:val="000000"/>
                <w:sz w:val="22"/>
                <w:lang w:eastAsia="fr-FR"/>
              </w:rPr>
            </w:pPr>
          </w:p>
        </w:tc>
      </w:tr>
      <w:tr w:rsidR="000332F8" w:rsidRPr="000332F8" w14:paraId="3CEF3041" w14:textId="77777777" w:rsidTr="001F6702">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1A3EF4B"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91FE119" w14:textId="77777777" w:rsidR="000332F8" w:rsidRPr="000332F8" w:rsidRDefault="000332F8" w:rsidP="000332F8">
            <w:pPr>
              <w:widowControl w:val="0"/>
              <w:tabs>
                <w:tab w:val="left" w:leader="dot" w:pos="8424"/>
              </w:tabs>
              <w:autoSpaceDE w:val="0"/>
              <w:autoSpaceDN w:val="0"/>
              <w:jc w:val="both"/>
              <w:rPr>
                <w:b/>
                <w:i/>
              </w:rPr>
            </w:pPr>
            <w:r w:rsidRPr="000332F8">
              <w:rPr>
                <w:b/>
                <w:i/>
              </w:rPr>
              <w:t xml:space="preserve">Specific Construction &amp; Contract Management </w:t>
            </w:r>
            <w:r w:rsidRPr="000332F8">
              <w:rPr>
                <w:b/>
                <w:i/>
                <w:sz w:val="20"/>
              </w:rPr>
              <w:t>(</w:t>
            </w:r>
            <w:r w:rsidRPr="000332F8">
              <w:rPr>
                <w:i/>
                <w:sz w:val="22"/>
                <w:szCs w:val="22"/>
              </w:rPr>
              <w:t xml:space="preserve">A minimum number of </w:t>
            </w:r>
            <w:r w:rsidRPr="000332F8">
              <w:rPr>
                <w:b/>
                <w:bCs/>
                <w:i/>
                <w:iCs/>
                <w:sz w:val="22"/>
                <w:szCs w:val="22"/>
              </w:rPr>
              <w:t>two (02) similar contracts)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70B2F2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31DF346"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F0A65C6" w14:textId="77777777" w:rsidR="000332F8" w:rsidRPr="000332F8" w:rsidRDefault="000332F8" w:rsidP="000332F8">
            <w:pPr>
              <w:rPr>
                <w:color w:val="000000"/>
                <w:sz w:val="22"/>
                <w:lang w:eastAsia="fr-FR"/>
              </w:rPr>
            </w:pPr>
          </w:p>
        </w:tc>
      </w:tr>
      <w:tr w:rsidR="000332F8" w:rsidRPr="000332F8" w14:paraId="6A9D6052" w14:textId="77777777" w:rsidTr="001F6702">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F1AF77E"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8957A5D" w14:textId="77777777" w:rsidR="000332F8" w:rsidRPr="000332F8" w:rsidRDefault="000332F8" w:rsidP="000332F8">
            <w:pPr>
              <w:widowControl w:val="0"/>
              <w:tabs>
                <w:tab w:val="left" w:leader="dot" w:pos="8424"/>
              </w:tabs>
              <w:autoSpaceDE w:val="0"/>
              <w:autoSpaceDN w:val="0"/>
              <w:jc w:val="both"/>
              <w:rPr>
                <w:b/>
                <w:i/>
              </w:rPr>
            </w:pPr>
            <w:r w:rsidRPr="000332F8">
              <w:rPr>
                <w:b/>
                <w:i/>
              </w:rPr>
              <w:t>Experience……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983F03D"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5A445AE"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A11DECF" w14:textId="77777777" w:rsidR="000332F8" w:rsidRPr="000332F8" w:rsidRDefault="000332F8" w:rsidP="000332F8">
            <w:pPr>
              <w:rPr>
                <w:color w:val="000000"/>
                <w:sz w:val="22"/>
                <w:lang w:eastAsia="fr-FR"/>
              </w:rPr>
            </w:pPr>
          </w:p>
        </w:tc>
      </w:tr>
      <w:tr w:rsidR="000332F8" w:rsidRPr="000332F8" w14:paraId="11C75A8B" w14:textId="77777777" w:rsidTr="001F6702">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28521AD"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869B54D" w14:textId="77777777" w:rsidR="000332F8" w:rsidRPr="000332F8" w:rsidRDefault="000332F8" w:rsidP="000332F8">
            <w:pPr>
              <w:widowControl w:val="0"/>
              <w:tabs>
                <w:tab w:val="left" w:leader="dot" w:pos="8424"/>
              </w:tabs>
              <w:autoSpaceDE w:val="0"/>
              <w:autoSpaceDN w:val="0"/>
              <w:jc w:val="both"/>
              <w:rPr>
                <w:b/>
                <w:i/>
              </w:rPr>
            </w:pPr>
            <w:r w:rsidRPr="000332F8">
              <w:rPr>
                <w:b/>
                <w:i/>
              </w:rPr>
              <w:t>Specific Experience……..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A5D217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1D8B70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1F3671C" w14:textId="77777777" w:rsidR="000332F8" w:rsidRPr="000332F8" w:rsidRDefault="000332F8" w:rsidP="000332F8">
            <w:pPr>
              <w:rPr>
                <w:color w:val="000000"/>
                <w:sz w:val="22"/>
                <w:lang w:eastAsia="fr-FR"/>
              </w:rPr>
            </w:pPr>
          </w:p>
        </w:tc>
      </w:tr>
      <w:tr w:rsidR="000332F8" w:rsidRPr="000332F8" w14:paraId="5A3ED99B" w14:textId="77777777" w:rsidTr="001F6702">
        <w:trPr>
          <w:trHeight w:val="32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7E930E8" w14:textId="77777777" w:rsidR="000332F8" w:rsidRPr="000332F8" w:rsidRDefault="000332F8" w:rsidP="000332F8">
            <w:pPr>
              <w:jc w:val="both"/>
              <w:rPr>
                <w:b/>
                <w:bCs/>
                <w:i/>
                <w:iCs/>
                <w:sz w:val="18"/>
                <w:szCs w:val="18"/>
                <w:lang w:eastAsia="fr-FR"/>
              </w:rPr>
            </w:pPr>
            <w:r w:rsidRPr="000332F8">
              <w:rPr>
                <w:b/>
                <w:bCs/>
                <w:i/>
                <w:iCs/>
                <w:color w:val="000000"/>
                <w:sz w:val="22"/>
                <w:lang w:eastAsia="fr-FR"/>
              </w:rPr>
              <w:t xml:space="preserve">PERMANENT OR MOBILIZABLE EQUIPMENT MEANS </w:t>
            </w:r>
            <w:r w:rsidRPr="000332F8">
              <w:rPr>
                <w:b/>
                <w:bCs/>
                <w:i/>
                <w:iCs/>
                <w:color w:val="000000"/>
                <w:sz w:val="18"/>
                <w:szCs w:val="18"/>
                <w:lang w:eastAsia="fr-FR"/>
              </w:rPr>
              <w:t>(</w:t>
            </w:r>
            <w:r w:rsidRPr="000332F8">
              <w:rPr>
                <w:b/>
                <w:bCs/>
                <w:i/>
                <w:iCs/>
                <w:sz w:val="18"/>
                <w:szCs w:val="18"/>
                <w:lang w:eastAsia="fr-FR"/>
              </w:rPr>
              <w:t>N.B.: A bidder must own at least 80% of the minimum equipment listed above and necessary for the proper execution of the work. Also, due to time constraints, only equipment owned and available on site in Cameroon will be taken into account in the evaluation of bides).</w:t>
            </w:r>
          </w:p>
          <w:p w14:paraId="380606C7" w14:textId="77777777" w:rsidR="000332F8" w:rsidRPr="000332F8" w:rsidRDefault="000332F8" w:rsidP="000332F8">
            <w:pPr>
              <w:jc w:val="center"/>
              <w:rPr>
                <w:color w:val="000000"/>
                <w:sz w:val="22"/>
                <w:lang w:eastAsia="fr-FR"/>
              </w:rPr>
            </w:pPr>
          </w:p>
        </w:tc>
      </w:tr>
      <w:tr w:rsidR="000332F8" w:rsidRPr="000332F8" w14:paraId="0993FE53" w14:textId="77777777" w:rsidTr="001F6702">
        <w:trPr>
          <w:trHeight w:val="3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82EFCEE" w14:textId="77777777" w:rsidR="000332F8" w:rsidRPr="000332F8" w:rsidRDefault="000332F8" w:rsidP="000332F8">
            <w:pPr>
              <w:jc w:val="center"/>
              <w:rPr>
                <w:color w:val="000000"/>
                <w:sz w:val="22"/>
                <w:lang w:eastAsia="fr-FR"/>
              </w:rPr>
            </w:pPr>
            <w:r w:rsidRPr="000332F8">
              <w:rPr>
                <w:b/>
                <w:bCs/>
                <w:i/>
                <w:iCs/>
                <w:color w:val="000000"/>
                <w:sz w:val="22"/>
                <w:lang w:eastAsia="fr-FR"/>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7DAA0655" w14:textId="77777777" w:rsidR="000332F8" w:rsidRPr="000332F8" w:rsidRDefault="000332F8" w:rsidP="000332F8">
            <w:pPr>
              <w:rPr>
                <w:b/>
                <w:bCs/>
                <w:i/>
                <w:iCs/>
                <w:color w:val="000000"/>
                <w:lang w:eastAsia="fr-FR"/>
              </w:rPr>
            </w:pPr>
            <w:r w:rsidRPr="000332F8">
              <w:rPr>
                <w:b/>
                <w:bCs/>
                <w:i/>
                <w:iCs/>
                <w:lang w:val="fr-FR" w:eastAsia="fr-FR"/>
              </w:rPr>
              <w:t xml:space="preserve">Equipment Type and </w:t>
            </w:r>
            <w:proofErr w:type="spellStart"/>
            <w:r w:rsidRPr="000332F8">
              <w:rPr>
                <w:b/>
                <w:bCs/>
                <w:i/>
                <w:iCs/>
                <w:lang w:val="fr-FR" w:eastAsia="fr-FR"/>
              </w:rPr>
              <w:t>Characteristics</w:t>
            </w:r>
            <w:proofErr w:type="spellEnd"/>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EC1DCD7"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E422EF2"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C0FEA14" w14:textId="77777777" w:rsidR="000332F8" w:rsidRPr="000332F8" w:rsidRDefault="000332F8" w:rsidP="000332F8">
            <w:pPr>
              <w:rPr>
                <w:color w:val="000000"/>
                <w:sz w:val="22"/>
                <w:lang w:eastAsia="fr-FR"/>
              </w:rPr>
            </w:pPr>
          </w:p>
        </w:tc>
      </w:tr>
      <w:tr w:rsidR="000332F8" w:rsidRPr="000332F8" w14:paraId="4515D346" w14:textId="77777777" w:rsidTr="001F6702">
        <w:trPr>
          <w:trHeight w:val="25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D906FC7"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91CCC8D" w14:textId="77777777" w:rsidR="000332F8" w:rsidRPr="000332F8" w:rsidRDefault="000332F8" w:rsidP="000332F8">
            <w:pPr>
              <w:rPr>
                <w:b/>
                <w:bCs/>
                <w:i/>
                <w:iCs/>
                <w:color w:val="000000"/>
                <w:lang w:eastAsia="fr-FR"/>
              </w:rPr>
            </w:pPr>
            <w:r w:rsidRPr="000332F8">
              <w:rPr>
                <w:b/>
                <w:bCs/>
                <w:i/>
                <w:iCs/>
                <w:lang w:val="fr-FR" w:eastAsia="fr-FR"/>
              </w:rPr>
              <w:t xml:space="preserve">Minimum </w:t>
            </w:r>
            <w:proofErr w:type="spellStart"/>
            <w:r w:rsidRPr="000332F8">
              <w:rPr>
                <w:b/>
                <w:bCs/>
                <w:i/>
                <w:iCs/>
                <w:lang w:val="fr-FR" w:eastAsia="fr-FR"/>
              </w:rPr>
              <w:t>Number</w:t>
            </w:r>
            <w:proofErr w:type="spellEnd"/>
            <w:r w:rsidRPr="000332F8">
              <w:rPr>
                <w:b/>
                <w:bCs/>
                <w:i/>
                <w:iCs/>
                <w:lang w:val="fr-FR" w:eastAsia="fr-FR"/>
              </w:rPr>
              <w:t xml:space="preserve"> </w:t>
            </w:r>
            <w:proofErr w:type="spellStart"/>
            <w:r w:rsidRPr="000332F8">
              <w:rPr>
                <w:b/>
                <w:bCs/>
                <w:i/>
                <w:iCs/>
                <w:lang w:val="fr-FR" w:eastAsia="fr-FR"/>
              </w:rPr>
              <w:t>required</w:t>
            </w:r>
            <w:proofErr w:type="spellEnd"/>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0E0445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6A9C473"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9E22E45" w14:textId="77777777" w:rsidR="000332F8" w:rsidRPr="000332F8" w:rsidRDefault="000332F8" w:rsidP="000332F8">
            <w:pPr>
              <w:rPr>
                <w:color w:val="000000"/>
                <w:sz w:val="22"/>
                <w:lang w:eastAsia="fr-FR"/>
              </w:rPr>
            </w:pPr>
          </w:p>
        </w:tc>
      </w:tr>
      <w:tr w:rsidR="000332F8" w:rsidRPr="000332F8" w14:paraId="3287C1AD" w14:textId="77777777" w:rsidTr="001F6702">
        <w:trPr>
          <w:trHeight w:val="32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15705D5" w14:textId="77777777" w:rsidR="000332F8" w:rsidRPr="000332F8" w:rsidRDefault="000332F8" w:rsidP="000332F8">
            <w:pPr>
              <w:jc w:val="center"/>
              <w:rPr>
                <w:color w:val="000000"/>
                <w:sz w:val="22"/>
                <w:lang w:eastAsia="fr-FR"/>
              </w:rPr>
            </w:pPr>
            <w:r w:rsidRPr="000332F8">
              <w:rPr>
                <w:b/>
                <w:bCs/>
                <w:i/>
                <w:iCs/>
                <w:color w:val="000000"/>
                <w:sz w:val="22"/>
                <w:lang w:eastAsia="fr-FR"/>
              </w:rPr>
              <w:t>QUALIFICATION OF THE KEY PERSONNEL</w:t>
            </w:r>
          </w:p>
        </w:tc>
      </w:tr>
      <w:tr w:rsidR="000332F8" w:rsidRPr="000332F8" w14:paraId="139FD035" w14:textId="77777777" w:rsidTr="001F6702">
        <w:trPr>
          <w:trHeight w:val="344"/>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D1DE915"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1F839F4D" w14:textId="77777777" w:rsidR="000332F8" w:rsidRPr="000332F8" w:rsidRDefault="000332F8" w:rsidP="000332F8">
            <w:pPr>
              <w:rPr>
                <w:color w:val="000000"/>
                <w:sz w:val="22"/>
                <w:lang w:val="en-GB" w:eastAsia="fr-FR"/>
              </w:rPr>
            </w:pPr>
            <w:r w:rsidRPr="000332F8">
              <w:rPr>
                <w:b/>
                <w:bCs/>
                <w:i/>
                <w:iCs/>
                <w:color w:val="000000"/>
                <w:sz w:val="22"/>
                <w:lang w:eastAsia="fr-FR"/>
              </w:rPr>
              <w:t>Organizational Chart of the company</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17830A3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92ABCA4"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79393F5" w14:textId="77777777" w:rsidR="000332F8" w:rsidRPr="000332F8" w:rsidRDefault="000332F8" w:rsidP="000332F8">
            <w:pPr>
              <w:rPr>
                <w:color w:val="000000"/>
                <w:sz w:val="22"/>
                <w:lang w:eastAsia="fr-FR"/>
              </w:rPr>
            </w:pPr>
          </w:p>
        </w:tc>
      </w:tr>
      <w:tr w:rsidR="000332F8" w:rsidRPr="000332F8" w14:paraId="1D28AAB5" w14:textId="77777777" w:rsidTr="001F6702">
        <w:trPr>
          <w:trHeight w:val="2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5034F8D"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6</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1B0FCD4F" w14:textId="77777777" w:rsidR="000332F8" w:rsidRPr="000332F8" w:rsidRDefault="000332F8" w:rsidP="000332F8">
            <w:pPr>
              <w:rPr>
                <w:color w:val="000000"/>
                <w:sz w:val="22"/>
                <w:lang w:eastAsia="fr-FR"/>
              </w:rPr>
            </w:pPr>
            <w:r w:rsidRPr="000332F8">
              <w:rPr>
                <w:b/>
                <w:bCs/>
                <w:i/>
                <w:iCs/>
                <w:color w:val="000000"/>
                <w:sz w:val="22"/>
                <w:lang w:eastAsia="fr-FR"/>
              </w:rPr>
              <w:t xml:space="preserve">Organizational Chart of site with comments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844178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774883D7"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3F6C678" w14:textId="77777777" w:rsidR="000332F8" w:rsidRPr="000332F8" w:rsidRDefault="000332F8" w:rsidP="000332F8">
            <w:pPr>
              <w:rPr>
                <w:color w:val="000000"/>
                <w:sz w:val="22"/>
                <w:lang w:eastAsia="fr-FR"/>
              </w:rPr>
            </w:pPr>
          </w:p>
        </w:tc>
      </w:tr>
      <w:tr w:rsidR="000332F8" w:rsidRPr="000332F8" w14:paraId="77839B1D"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C29B5AD"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7</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272B721C" w14:textId="77777777" w:rsidR="000332F8" w:rsidRPr="000332F8" w:rsidRDefault="000332F8" w:rsidP="000332F8">
            <w:pPr>
              <w:rPr>
                <w:b/>
                <w:bCs/>
                <w:i/>
                <w:iCs/>
                <w:color w:val="000000"/>
                <w:sz w:val="22"/>
                <w:lang w:eastAsia="fr-FR"/>
              </w:rPr>
            </w:pPr>
            <w:r w:rsidRPr="000332F8">
              <w:rPr>
                <w:b/>
                <w:bCs/>
                <w:i/>
                <w:iCs/>
                <w:color w:val="000000"/>
                <w:sz w:val="22"/>
                <w:lang w:eastAsia="fr-FR"/>
              </w:rPr>
              <w:t>Works Director (</w:t>
            </w:r>
            <w:r w:rsidRPr="000332F8">
              <w:rPr>
                <w:b/>
                <w:i/>
                <w:lang w:eastAsia="fr-FR"/>
              </w:rPr>
              <w:t xml:space="preserve"> Senior Civil/Rural Engineer or equivalent (at least GCE/AL+5)</w:t>
            </w:r>
            <w:r w:rsidRPr="000332F8">
              <w:rPr>
                <w:b/>
                <w:bCs/>
                <w:i/>
                <w:iCs/>
                <w:color w:val="000000"/>
                <w:sz w:val="22"/>
                <w:lang w:eastAsia="fr-FR"/>
              </w:rPr>
              <w:t xml:space="preserve">with at least 10 years of experience in similar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8C561DB"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747E58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C3E27A3" w14:textId="77777777" w:rsidR="000332F8" w:rsidRPr="000332F8" w:rsidRDefault="000332F8" w:rsidP="000332F8">
            <w:pPr>
              <w:rPr>
                <w:color w:val="000000"/>
                <w:sz w:val="22"/>
                <w:lang w:eastAsia="fr-FR"/>
              </w:rPr>
            </w:pPr>
          </w:p>
        </w:tc>
      </w:tr>
      <w:tr w:rsidR="000332F8" w:rsidRPr="000332F8" w14:paraId="550CFA88"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EE28DF7"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8</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246CFBE6" w14:textId="77777777" w:rsidR="000332F8" w:rsidRPr="000332F8" w:rsidRDefault="000332F8" w:rsidP="000332F8">
            <w:pPr>
              <w:rPr>
                <w:b/>
                <w:bCs/>
                <w:i/>
                <w:iCs/>
                <w:color w:val="000000"/>
                <w:sz w:val="22"/>
                <w:lang w:eastAsia="fr-FR"/>
              </w:rPr>
            </w:pPr>
            <w:r w:rsidRPr="000332F8">
              <w:rPr>
                <w:b/>
                <w:bCs/>
                <w:i/>
                <w:iCs/>
                <w:color w:val="000000"/>
                <w:sz w:val="22"/>
                <w:lang w:eastAsia="fr-FR"/>
              </w:rPr>
              <w:t xml:space="preserve">Presentation of the Original of the Diploma of Work Director signed by the SDO or the Governor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4085EC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027CE6E"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2273445" w14:textId="77777777" w:rsidR="000332F8" w:rsidRPr="000332F8" w:rsidRDefault="000332F8" w:rsidP="000332F8">
            <w:pPr>
              <w:rPr>
                <w:color w:val="000000"/>
                <w:sz w:val="22"/>
                <w:lang w:eastAsia="fr-FR"/>
              </w:rPr>
            </w:pPr>
          </w:p>
        </w:tc>
      </w:tr>
      <w:tr w:rsidR="000332F8" w:rsidRPr="000332F8" w14:paraId="1E62ACBD"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DF40779"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lastRenderedPageBreak/>
              <w:t>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5CFA584" w14:textId="77777777" w:rsidR="000332F8" w:rsidRPr="000332F8" w:rsidRDefault="000332F8" w:rsidP="000332F8">
            <w:pPr>
              <w:rPr>
                <w:b/>
                <w:bCs/>
                <w:i/>
                <w:iCs/>
                <w:color w:val="000000"/>
                <w:sz w:val="22"/>
                <w:lang w:eastAsia="fr-FR"/>
              </w:rPr>
            </w:pPr>
            <w:r w:rsidRPr="000332F8">
              <w:rPr>
                <w:b/>
                <w:bCs/>
                <w:i/>
                <w:iCs/>
                <w:color w:val="000000"/>
                <w:sz w:val="22"/>
                <w:lang w:eastAsia="fr-FR"/>
              </w:rPr>
              <w:t xml:space="preserve">CV signed and dated by the works Director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A0D9CD5"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7467618"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52D1A9C" w14:textId="77777777" w:rsidR="000332F8" w:rsidRPr="000332F8" w:rsidRDefault="000332F8" w:rsidP="000332F8">
            <w:pPr>
              <w:rPr>
                <w:color w:val="000000"/>
                <w:sz w:val="22"/>
                <w:lang w:eastAsia="fr-FR"/>
              </w:rPr>
            </w:pPr>
          </w:p>
        </w:tc>
      </w:tr>
      <w:tr w:rsidR="000332F8" w:rsidRPr="000332F8" w14:paraId="68F3C7EB"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A898EE0"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A3AF467" w14:textId="77777777" w:rsidR="000332F8" w:rsidRPr="000332F8" w:rsidRDefault="000332F8" w:rsidP="000332F8">
            <w:pPr>
              <w:tabs>
                <w:tab w:val="num" w:pos="648"/>
              </w:tabs>
              <w:contextualSpacing/>
              <w:rPr>
                <w:b/>
                <w:i/>
                <w:sz w:val="21"/>
                <w:szCs w:val="21"/>
                <w:lang w:eastAsia="fr-FR"/>
              </w:rPr>
            </w:pPr>
            <w:r w:rsidRPr="000332F8">
              <w:rPr>
                <w:b/>
                <w:bCs/>
                <w:i/>
                <w:lang w:eastAsia="fr-FR"/>
              </w:rPr>
              <w:t>Construction Manager, Contractor's Representative</w:t>
            </w:r>
            <w:r w:rsidRPr="000332F8">
              <w:rPr>
                <w:b/>
                <w:bCs/>
                <w:i/>
                <w:iCs/>
                <w:color w:val="000000"/>
                <w:sz w:val="22"/>
                <w:lang w:eastAsia="fr-FR"/>
              </w:rPr>
              <w:t xml:space="preserve"> (</w:t>
            </w:r>
            <w:r w:rsidRPr="000332F8">
              <w:rPr>
                <w:i/>
                <w:lang w:eastAsia="fr-FR"/>
              </w:rPr>
              <w:t>Civil or Rural Engineer (at least GCE A/L+3</w:t>
            </w:r>
            <w:r w:rsidRPr="000332F8">
              <w:rPr>
                <w:b/>
                <w:i/>
                <w:lang w:eastAsia="fr-FR"/>
              </w:rPr>
              <w:t>)</w:t>
            </w:r>
            <w:r w:rsidRPr="000332F8">
              <w:rPr>
                <w:b/>
                <w:bCs/>
                <w:i/>
                <w:iCs/>
                <w:color w:val="000000"/>
                <w:sz w:val="22"/>
                <w:lang w:eastAsia="fr-FR"/>
              </w:rPr>
              <w:t xml:space="preserve"> </w:t>
            </w:r>
            <w:r w:rsidRPr="000332F8">
              <w:rPr>
                <w:b/>
                <w:i/>
                <w:sz w:val="21"/>
                <w:szCs w:val="21"/>
                <w:lang w:eastAsia="fr-FR"/>
              </w:rPr>
              <w:t>with at least 5 years of general experience in carrying out similar services;</w:t>
            </w:r>
          </w:p>
          <w:p w14:paraId="62BEE2C4" w14:textId="77777777" w:rsidR="000332F8" w:rsidRPr="000332F8" w:rsidRDefault="000332F8" w:rsidP="000332F8">
            <w:pPr>
              <w:rPr>
                <w:b/>
                <w:bCs/>
                <w:i/>
                <w:iCs/>
                <w:color w:val="000000"/>
                <w:sz w:val="22"/>
                <w:lang w:eastAsia="fr-FR"/>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00E60C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2A2A700"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4ED9180" w14:textId="77777777" w:rsidR="000332F8" w:rsidRPr="000332F8" w:rsidRDefault="000332F8" w:rsidP="000332F8">
            <w:pPr>
              <w:rPr>
                <w:color w:val="000000"/>
                <w:sz w:val="22"/>
                <w:lang w:eastAsia="fr-FR"/>
              </w:rPr>
            </w:pPr>
          </w:p>
        </w:tc>
      </w:tr>
      <w:tr w:rsidR="000332F8" w:rsidRPr="000332F8" w14:paraId="26D64E24"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B497C34"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D2EBE10" w14:textId="77777777" w:rsidR="000332F8" w:rsidRPr="000332F8" w:rsidRDefault="000332F8" w:rsidP="000332F8">
            <w:pPr>
              <w:rPr>
                <w:b/>
                <w:bCs/>
                <w:i/>
                <w:iCs/>
                <w:color w:val="000000"/>
                <w:sz w:val="22"/>
                <w:lang w:eastAsia="fr-FR"/>
              </w:rPr>
            </w:pPr>
            <w:r w:rsidRPr="000332F8">
              <w:rPr>
                <w:b/>
                <w:bCs/>
                <w:i/>
                <w:iCs/>
                <w:color w:val="000000"/>
                <w:sz w:val="22"/>
                <w:lang w:eastAsia="fr-FR"/>
              </w:rPr>
              <w:t xml:space="preserve">Certified copy of certificate of </w:t>
            </w:r>
            <w:r w:rsidRPr="000332F8">
              <w:rPr>
                <w:b/>
                <w:bCs/>
                <w:i/>
                <w:lang w:eastAsia="fr-FR"/>
              </w:rPr>
              <w:t xml:space="preserve"> Construction Manager, Contractor's Representative</w:t>
            </w:r>
            <w:r w:rsidRPr="000332F8">
              <w:rPr>
                <w:b/>
                <w:bCs/>
                <w:i/>
                <w:iCs/>
                <w:color w:val="000000"/>
                <w:sz w:val="22"/>
                <w:lang w:eastAsia="fr-FR"/>
              </w:rPr>
              <w:t xml:space="preserv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53E70AA"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774DF2E"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9A2D51B" w14:textId="77777777" w:rsidR="000332F8" w:rsidRPr="000332F8" w:rsidRDefault="000332F8" w:rsidP="000332F8">
            <w:pPr>
              <w:rPr>
                <w:color w:val="000000"/>
                <w:sz w:val="22"/>
                <w:lang w:eastAsia="fr-FR"/>
              </w:rPr>
            </w:pPr>
          </w:p>
        </w:tc>
      </w:tr>
      <w:tr w:rsidR="000332F8" w:rsidRPr="000332F8" w14:paraId="207FDDE8"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680930C"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D95F048" w14:textId="77777777" w:rsidR="000332F8" w:rsidRPr="000332F8" w:rsidRDefault="000332F8" w:rsidP="000332F8">
            <w:pPr>
              <w:rPr>
                <w:b/>
                <w:bCs/>
                <w:i/>
                <w:iCs/>
                <w:color w:val="000000"/>
                <w:sz w:val="22"/>
                <w:lang w:eastAsia="fr-FR"/>
              </w:rPr>
            </w:pPr>
            <w:r w:rsidRPr="000332F8">
              <w:rPr>
                <w:b/>
                <w:bCs/>
                <w:i/>
                <w:iCs/>
                <w:color w:val="000000"/>
                <w:sz w:val="22"/>
                <w:lang w:eastAsia="fr-FR"/>
              </w:rPr>
              <w:t xml:space="preserve">CV signed and dated by the </w:t>
            </w:r>
            <w:r w:rsidRPr="000332F8">
              <w:rPr>
                <w:b/>
                <w:bCs/>
                <w:i/>
                <w:lang w:eastAsia="fr-FR"/>
              </w:rPr>
              <w:t xml:space="preserve"> Construction Manager, Contractor's Representative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C2FA11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A44E71F"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0636755" w14:textId="77777777" w:rsidR="000332F8" w:rsidRPr="000332F8" w:rsidRDefault="000332F8" w:rsidP="000332F8">
            <w:pPr>
              <w:rPr>
                <w:color w:val="000000"/>
                <w:sz w:val="22"/>
                <w:lang w:eastAsia="fr-FR"/>
              </w:rPr>
            </w:pPr>
          </w:p>
        </w:tc>
      </w:tr>
      <w:tr w:rsidR="000332F8" w:rsidRPr="000332F8" w14:paraId="0D91E963"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470BF55"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469069B" w14:textId="77777777" w:rsidR="000332F8" w:rsidRPr="000332F8" w:rsidRDefault="000332F8" w:rsidP="000332F8">
            <w:pPr>
              <w:rPr>
                <w:b/>
                <w:bCs/>
                <w:i/>
                <w:iCs/>
                <w:color w:val="000000"/>
                <w:sz w:val="22"/>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C2F4345"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C349B8A"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93FBF12" w14:textId="77777777" w:rsidR="000332F8" w:rsidRPr="000332F8" w:rsidRDefault="000332F8" w:rsidP="000332F8">
            <w:pPr>
              <w:rPr>
                <w:color w:val="000000"/>
                <w:sz w:val="22"/>
                <w:lang w:eastAsia="fr-FR"/>
              </w:rPr>
            </w:pPr>
          </w:p>
        </w:tc>
      </w:tr>
      <w:tr w:rsidR="000332F8" w:rsidRPr="000332F8" w14:paraId="447E0C3B"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1B33842" w14:textId="77777777" w:rsidR="000332F8" w:rsidRPr="000332F8" w:rsidRDefault="000332F8" w:rsidP="000332F8">
            <w:pPr>
              <w:jc w:val="center"/>
              <w:rPr>
                <w:b/>
                <w:bCs/>
                <w:i/>
                <w:iCs/>
                <w:color w:val="000000"/>
                <w:sz w:val="22"/>
                <w:lang w:eastAsia="fr-FR"/>
              </w:rPr>
            </w:pP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38205C8" w14:textId="77777777" w:rsidR="000332F8" w:rsidRPr="000332F8" w:rsidRDefault="000332F8" w:rsidP="000332F8">
            <w:pPr>
              <w:tabs>
                <w:tab w:val="num" w:pos="648"/>
              </w:tabs>
              <w:contextualSpacing/>
              <w:jc w:val="both"/>
              <w:rPr>
                <w:b/>
                <w:i/>
                <w:sz w:val="21"/>
                <w:szCs w:val="21"/>
                <w:lang w:eastAsia="fr-FR"/>
              </w:rPr>
            </w:pPr>
            <w:r w:rsidRPr="000332F8">
              <w:rPr>
                <w:b/>
                <w:bCs/>
                <w:i/>
                <w:lang w:eastAsia="fr-FR"/>
              </w:rPr>
              <w:t xml:space="preserve">Site Engineer </w:t>
            </w:r>
            <w:r w:rsidRPr="000332F8">
              <w:rPr>
                <w:b/>
                <w:i/>
                <w:lang w:eastAsia="fr-FR"/>
              </w:rPr>
              <w:t xml:space="preserve">Higher Technician (GCE/AL +2) in Civil Engineering or equivalent with </w:t>
            </w:r>
            <w:r w:rsidRPr="000332F8">
              <w:rPr>
                <w:b/>
                <w:i/>
                <w:sz w:val="21"/>
                <w:szCs w:val="21"/>
                <w:lang w:eastAsia="fr-FR"/>
              </w:rPr>
              <w:t>at least 5 years of general experience in providing similar services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E24A045"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E25765F"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E3AE55D" w14:textId="77777777" w:rsidR="000332F8" w:rsidRPr="000332F8" w:rsidRDefault="000332F8" w:rsidP="000332F8">
            <w:pPr>
              <w:rPr>
                <w:color w:val="000000"/>
                <w:sz w:val="22"/>
                <w:lang w:eastAsia="fr-FR"/>
              </w:rPr>
            </w:pPr>
          </w:p>
        </w:tc>
      </w:tr>
      <w:tr w:rsidR="000332F8" w:rsidRPr="000332F8" w14:paraId="57355035"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2A81F68"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6C9A8CD" w14:textId="77777777" w:rsidR="000332F8" w:rsidRPr="000332F8" w:rsidRDefault="000332F8" w:rsidP="000332F8">
            <w:pPr>
              <w:rPr>
                <w:b/>
                <w:bCs/>
                <w:i/>
                <w:iCs/>
                <w:color w:val="000000"/>
                <w:sz w:val="22"/>
                <w:lang w:eastAsia="fr-FR"/>
              </w:rPr>
            </w:pPr>
            <w:r w:rsidRPr="000332F8">
              <w:rPr>
                <w:b/>
                <w:bCs/>
                <w:i/>
                <w:lang w:eastAsia="fr-FR"/>
              </w:rPr>
              <w:t xml:space="preserve">Team Leader   </w:t>
            </w:r>
            <w:r w:rsidRPr="000332F8">
              <w:rPr>
                <w:b/>
                <w:i/>
                <w:lang w:eastAsia="fr-FR"/>
              </w:rPr>
              <w:t xml:space="preserve"> At least a GCE/OL or equivalent in masonry </w:t>
            </w:r>
            <w:r w:rsidRPr="000332F8">
              <w:rPr>
                <w:b/>
                <w:i/>
                <w:sz w:val="21"/>
                <w:szCs w:val="21"/>
                <w:lang w:eastAsia="fr-FR"/>
              </w:rPr>
              <w:t xml:space="preserve"> Present proven practical experience of at least 2 years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15DC060"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4A9FF1C"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8ACC604" w14:textId="77777777" w:rsidR="000332F8" w:rsidRPr="000332F8" w:rsidRDefault="000332F8" w:rsidP="000332F8">
            <w:pPr>
              <w:rPr>
                <w:color w:val="000000"/>
                <w:sz w:val="22"/>
                <w:lang w:eastAsia="fr-FR"/>
              </w:rPr>
            </w:pPr>
          </w:p>
        </w:tc>
      </w:tr>
      <w:tr w:rsidR="000332F8" w:rsidRPr="000332F8" w14:paraId="40926C5B"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352E968"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ED100B1" w14:textId="77777777" w:rsidR="000332F8" w:rsidRPr="000332F8" w:rsidRDefault="000332F8" w:rsidP="000332F8">
            <w:pPr>
              <w:rPr>
                <w:b/>
                <w:bCs/>
                <w:i/>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3144BD7"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CAE19CC"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E2084C5" w14:textId="77777777" w:rsidR="000332F8" w:rsidRPr="000332F8" w:rsidRDefault="000332F8" w:rsidP="000332F8">
            <w:pPr>
              <w:rPr>
                <w:color w:val="000000"/>
                <w:sz w:val="22"/>
                <w:lang w:eastAsia="fr-FR"/>
              </w:rPr>
            </w:pPr>
          </w:p>
        </w:tc>
      </w:tr>
      <w:tr w:rsidR="000332F8" w:rsidRPr="000332F8" w14:paraId="2CE7A0D6"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C53C363"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47B8F1F" w14:textId="77777777" w:rsidR="000332F8" w:rsidRPr="000332F8" w:rsidRDefault="000332F8" w:rsidP="000332F8">
            <w:pPr>
              <w:rPr>
                <w:b/>
                <w:bCs/>
                <w:i/>
                <w:iCs/>
                <w:color w:val="000000"/>
                <w:sz w:val="22"/>
                <w:lang w:eastAsia="fr-FR"/>
              </w:rPr>
            </w:pPr>
            <w:r w:rsidRPr="000332F8">
              <w:rPr>
                <w:b/>
                <w:bCs/>
                <w:i/>
                <w:iCs/>
                <w:color w:val="000000"/>
                <w:sz w:val="22"/>
                <w:lang w:eastAsia="fr-FR"/>
              </w:rPr>
              <w:t xml:space="preserve">CV signed and dated by the </w:t>
            </w:r>
            <w:r w:rsidRPr="000332F8">
              <w:rPr>
                <w:b/>
                <w:bCs/>
                <w:i/>
                <w:lang w:eastAsia="fr-FR"/>
              </w:rPr>
              <w:t xml:space="preserve"> Team Leader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32E7027"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791647B"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FC89421" w14:textId="77777777" w:rsidR="000332F8" w:rsidRPr="000332F8" w:rsidRDefault="000332F8" w:rsidP="000332F8">
            <w:pPr>
              <w:rPr>
                <w:color w:val="000000"/>
                <w:sz w:val="22"/>
                <w:lang w:eastAsia="fr-FR"/>
              </w:rPr>
            </w:pPr>
          </w:p>
        </w:tc>
      </w:tr>
      <w:tr w:rsidR="000332F8" w:rsidRPr="000332F8" w14:paraId="259A9F0F"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D120C54"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86FE382" w14:textId="77777777" w:rsidR="000332F8" w:rsidRPr="000332F8" w:rsidRDefault="000332F8" w:rsidP="000332F8">
            <w:pPr>
              <w:numPr>
                <w:ilvl w:val="1"/>
                <w:numId w:val="165"/>
              </w:numPr>
              <w:tabs>
                <w:tab w:val="clear" w:pos="1440"/>
                <w:tab w:val="num" w:pos="360"/>
              </w:tabs>
              <w:ind w:left="0"/>
              <w:contextualSpacing/>
              <w:jc w:val="both"/>
              <w:rPr>
                <w:b/>
                <w:i/>
                <w:sz w:val="20"/>
                <w:szCs w:val="16"/>
                <w:lang w:eastAsia="fr-FR"/>
              </w:rPr>
            </w:pPr>
            <w:r w:rsidRPr="000332F8">
              <w:rPr>
                <w:b/>
                <w:bCs/>
                <w:i/>
                <w:lang w:eastAsia="fr-FR"/>
              </w:rPr>
              <w:t>Health, Safety, and Environment Manager</w:t>
            </w:r>
            <w:r w:rsidRPr="000332F8">
              <w:rPr>
                <w:b/>
                <w:i/>
                <w:lang w:eastAsia="fr-FR"/>
              </w:rPr>
              <w:t xml:space="preserve"> At least GCE/AL +4 in the fields of environmental and/or social sciences </w:t>
            </w:r>
          </w:p>
          <w:p w14:paraId="0777C8C6" w14:textId="77777777" w:rsidR="000332F8" w:rsidRPr="000332F8" w:rsidRDefault="000332F8" w:rsidP="000332F8">
            <w:pPr>
              <w:numPr>
                <w:ilvl w:val="1"/>
                <w:numId w:val="165"/>
              </w:numPr>
              <w:tabs>
                <w:tab w:val="clear" w:pos="1440"/>
                <w:tab w:val="num" w:pos="360"/>
              </w:tabs>
              <w:ind w:left="0"/>
              <w:contextualSpacing/>
              <w:jc w:val="both"/>
              <w:rPr>
                <w:b/>
                <w:i/>
                <w:sz w:val="20"/>
                <w:szCs w:val="16"/>
                <w:lang w:eastAsia="fr-FR"/>
              </w:rPr>
            </w:pPr>
            <w:r w:rsidRPr="000332F8">
              <w:rPr>
                <w:b/>
                <w:bCs/>
                <w:i/>
                <w:lang w:eastAsia="fr-FR"/>
              </w:rPr>
              <w:t>.</w:t>
            </w:r>
            <w:r w:rsidRPr="000332F8">
              <w:rPr>
                <w:b/>
                <w:i/>
                <w:sz w:val="20"/>
                <w:szCs w:val="16"/>
                <w:lang w:eastAsia="fr-FR"/>
              </w:rPr>
              <w:t xml:space="preserve"> Have monitored the implementation of HSE activities in a similar project</w:t>
            </w:r>
          </w:p>
          <w:p w14:paraId="195DFF8A" w14:textId="77777777" w:rsidR="000332F8" w:rsidRPr="000332F8" w:rsidRDefault="000332F8" w:rsidP="000332F8">
            <w:pPr>
              <w:numPr>
                <w:ilvl w:val="1"/>
                <w:numId w:val="165"/>
              </w:numPr>
              <w:tabs>
                <w:tab w:val="clear" w:pos="1440"/>
                <w:tab w:val="num" w:pos="360"/>
              </w:tabs>
              <w:ind w:left="0"/>
              <w:contextualSpacing/>
              <w:jc w:val="both"/>
              <w:rPr>
                <w:b/>
                <w:i/>
                <w:sz w:val="20"/>
                <w:szCs w:val="16"/>
                <w:lang w:eastAsia="fr-FR"/>
              </w:rPr>
            </w:pPr>
            <w:r w:rsidRPr="000332F8">
              <w:rPr>
                <w:b/>
                <w:i/>
                <w:sz w:val="20"/>
                <w:szCs w:val="16"/>
                <w:lang w:eastAsia="fr-FR"/>
              </w:rPr>
              <w:t>. Have at least 5 years of experience in the implementation of infrastructure projects</w:t>
            </w:r>
          </w:p>
          <w:p w14:paraId="46212008" w14:textId="77777777" w:rsidR="000332F8" w:rsidRPr="000332F8" w:rsidRDefault="000332F8" w:rsidP="000332F8">
            <w:pPr>
              <w:rPr>
                <w:b/>
                <w:bCs/>
                <w:i/>
                <w:lang w:eastAsia="fr-FR"/>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FD6B702"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B37BB57"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41ADCEF" w14:textId="77777777" w:rsidR="000332F8" w:rsidRPr="000332F8" w:rsidRDefault="000332F8" w:rsidP="000332F8">
            <w:pPr>
              <w:rPr>
                <w:color w:val="000000"/>
                <w:sz w:val="22"/>
                <w:lang w:eastAsia="fr-FR"/>
              </w:rPr>
            </w:pPr>
          </w:p>
        </w:tc>
      </w:tr>
      <w:tr w:rsidR="000332F8" w:rsidRPr="000332F8" w14:paraId="09BED005"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7D4BAF2"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714AE1A" w14:textId="77777777" w:rsidR="000332F8" w:rsidRPr="000332F8" w:rsidRDefault="000332F8" w:rsidP="000332F8">
            <w:pPr>
              <w:numPr>
                <w:ilvl w:val="1"/>
                <w:numId w:val="165"/>
              </w:numPr>
              <w:tabs>
                <w:tab w:val="clear" w:pos="1440"/>
                <w:tab w:val="num" w:pos="360"/>
              </w:tabs>
              <w:ind w:left="0"/>
              <w:contextualSpacing/>
              <w:jc w:val="both"/>
              <w:rPr>
                <w:b/>
                <w:bCs/>
                <w:i/>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F6813A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6C5EED1"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2678DFB" w14:textId="77777777" w:rsidR="000332F8" w:rsidRPr="000332F8" w:rsidRDefault="000332F8" w:rsidP="000332F8">
            <w:pPr>
              <w:rPr>
                <w:color w:val="000000"/>
                <w:sz w:val="22"/>
                <w:lang w:eastAsia="fr-FR"/>
              </w:rPr>
            </w:pPr>
          </w:p>
        </w:tc>
      </w:tr>
      <w:tr w:rsidR="000332F8" w:rsidRPr="000332F8" w14:paraId="2C96C114"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83F10C7"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19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6738EA4" w14:textId="77777777" w:rsidR="000332F8" w:rsidRPr="000332F8" w:rsidRDefault="000332F8" w:rsidP="000332F8">
            <w:pPr>
              <w:numPr>
                <w:ilvl w:val="1"/>
                <w:numId w:val="165"/>
              </w:numPr>
              <w:tabs>
                <w:tab w:val="clear" w:pos="1440"/>
                <w:tab w:val="num" w:pos="360"/>
              </w:tabs>
              <w:ind w:left="0"/>
              <w:contextualSpacing/>
              <w:jc w:val="both"/>
              <w:rPr>
                <w:b/>
                <w:bCs/>
                <w:i/>
                <w:iCs/>
                <w:color w:val="000000"/>
                <w:sz w:val="22"/>
                <w:lang w:eastAsia="fr-FR"/>
              </w:rPr>
            </w:pPr>
            <w:r w:rsidRPr="000332F8">
              <w:rPr>
                <w:b/>
                <w:bCs/>
                <w:i/>
                <w:iCs/>
                <w:color w:val="000000"/>
                <w:sz w:val="22"/>
                <w:lang w:eastAsia="fr-FR"/>
              </w:rPr>
              <w:t xml:space="preserve">CV signed and dated by the </w:t>
            </w:r>
            <w:r w:rsidRPr="000332F8">
              <w:rPr>
                <w:b/>
                <w:bCs/>
                <w:i/>
                <w:lang w:eastAsia="fr-FR"/>
              </w:rPr>
              <w:t xml:space="preserve"> Health, Safety, and Environment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A33F63B"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67A084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29D6E21" w14:textId="77777777" w:rsidR="000332F8" w:rsidRPr="000332F8" w:rsidRDefault="000332F8" w:rsidP="000332F8">
            <w:pPr>
              <w:rPr>
                <w:color w:val="000000"/>
                <w:sz w:val="22"/>
                <w:lang w:eastAsia="fr-FR"/>
              </w:rPr>
            </w:pPr>
          </w:p>
        </w:tc>
      </w:tr>
      <w:tr w:rsidR="000332F8" w:rsidRPr="000332F8" w14:paraId="477890C6"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E79F4FB"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7B81D6C" w14:textId="77777777" w:rsidR="000332F8" w:rsidRPr="000332F8" w:rsidRDefault="000332F8" w:rsidP="000332F8">
            <w:pPr>
              <w:numPr>
                <w:ilvl w:val="1"/>
                <w:numId w:val="165"/>
              </w:numPr>
              <w:tabs>
                <w:tab w:val="clear" w:pos="1440"/>
                <w:tab w:val="num" w:pos="307"/>
                <w:tab w:val="num" w:pos="360"/>
              </w:tabs>
              <w:ind w:left="0" w:hanging="317"/>
              <w:contextualSpacing/>
              <w:jc w:val="both"/>
              <w:rPr>
                <w:b/>
                <w:i/>
                <w:sz w:val="20"/>
                <w:szCs w:val="16"/>
                <w:lang w:eastAsia="fr-FR"/>
              </w:rPr>
            </w:pPr>
            <w:r w:rsidRPr="000332F8">
              <w:rPr>
                <w:b/>
                <w:bCs/>
                <w:i/>
                <w:lang w:eastAsia="fr-FR"/>
              </w:rPr>
              <w:t xml:space="preserve">Social and Gender Manager </w:t>
            </w:r>
            <w:r w:rsidRPr="000332F8">
              <w:rPr>
                <w:b/>
                <w:i/>
                <w:lang w:eastAsia="fr-FR"/>
              </w:rPr>
              <w:t xml:space="preserve">At least GCE/AL in social sciences (psychology, gender anthropology or any other field) </w:t>
            </w:r>
            <w:r w:rsidRPr="000332F8">
              <w:rPr>
                <w:b/>
                <w:i/>
                <w:sz w:val="20"/>
                <w:szCs w:val="16"/>
                <w:lang w:eastAsia="fr-FR"/>
              </w:rPr>
              <w:t xml:space="preserve"> </w:t>
            </w:r>
          </w:p>
          <w:p w14:paraId="0D4D82B7" w14:textId="77777777" w:rsidR="000332F8" w:rsidRPr="000332F8" w:rsidRDefault="000332F8" w:rsidP="000332F8">
            <w:pPr>
              <w:numPr>
                <w:ilvl w:val="1"/>
                <w:numId w:val="165"/>
              </w:numPr>
              <w:tabs>
                <w:tab w:val="clear" w:pos="1440"/>
                <w:tab w:val="num" w:pos="307"/>
                <w:tab w:val="num" w:pos="360"/>
              </w:tabs>
              <w:ind w:left="0" w:hanging="317"/>
              <w:contextualSpacing/>
              <w:jc w:val="both"/>
              <w:rPr>
                <w:b/>
                <w:i/>
                <w:sz w:val="20"/>
                <w:szCs w:val="16"/>
                <w:lang w:eastAsia="fr-FR"/>
              </w:rPr>
            </w:pPr>
            <w:r w:rsidRPr="000332F8">
              <w:rPr>
                <w:b/>
                <w:bCs/>
                <w:i/>
                <w:lang w:eastAsia="fr-FR"/>
              </w:rPr>
              <w:t xml:space="preserve">. </w:t>
            </w:r>
            <w:r w:rsidRPr="000332F8">
              <w:rPr>
                <w:b/>
                <w:i/>
                <w:sz w:val="20"/>
                <w:szCs w:val="16"/>
                <w:lang w:eastAsia="fr-FR"/>
              </w:rPr>
              <w:t>Have at least 5 years of experience in implementing infrastructure projects</w:t>
            </w:r>
          </w:p>
          <w:p w14:paraId="719C6F15" w14:textId="77777777" w:rsidR="000332F8" w:rsidRPr="000332F8" w:rsidRDefault="000332F8" w:rsidP="000332F8">
            <w:pPr>
              <w:rPr>
                <w:b/>
                <w:bCs/>
                <w:i/>
                <w:lang w:eastAsia="fr-FR"/>
              </w:rPr>
            </w:pPr>
            <w:r w:rsidRPr="000332F8">
              <w:rPr>
                <w:b/>
                <w:i/>
                <w:sz w:val="20"/>
                <w:szCs w:val="16"/>
                <w:lang w:eastAsia="fr-FR"/>
              </w:rPr>
              <w:t>. Have a good understanding of implementing safeguards and gender mainstreaming.</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95E7935"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85CB467"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781BE90" w14:textId="77777777" w:rsidR="000332F8" w:rsidRPr="000332F8" w:rsidRDefault="000332F8" w:rsidP="000332F8">
            <w:pPr>
              <w:rPr>
                <w:color w:val="000000"/>
                <w:sz w:val="22"/>
                <w:lang w:eastAsia="fr-FR"/>
              </w:rPr>
            </w:pPr>
          </w:p>
        </w:tc>
      </w:tr>
      <w:tr w:rsidR="000332F8" w:rsidRPr="000332F8" w14:paraId="62960DF6"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756DC82"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A566C99" w14:textId="77777777" w:rsidR="000332F8" w:rsidRPr="000332F8" w:rsidRDefault="000332F8" w:rsidP="000332F8">
            <w:pPr>
              <w:numPr>
                <w:ilvl w:val="1"/>
                <w:numId w:val="165"/>
              </w:numPr>
              <w:tabs>
                <w:tab w:val="clear" w:pos="1440"/>
                <w:tab w:val="num" w:pos="307"/>
                <w:tab w:val="num" w:pos="360"/>
              </w:tabs>
              <w:ind w:left="0" w:hanging="317"/>
              <w:contextualSpacing/>
              <w:jc w:val="both"/>
              <w:rPr>
                <w:b/>
                <w:bCs/>
                <w:i/>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0910FB6"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81482B3"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5E6CEBD" w14:textId="77777777" w:rsidR="000332F8" w:rsidRPr="000332F8" w:rsidRDefault="000332F8" w:rsidP="000332F8">
            <w:pPr>
              <w:rPr>
                <w:color w:val="000000"/>
                <w:sz w:val="22"/>
                <w:lang w:eastAsia="fr-FR"/>
              </w:rPr>
            </w:pPr>
          </w:p>
        </w:tc>
      </w:tr>
      <w:tr w:rsidR="000332F8" w:rsidRPr="000332F8" w14:paraId="0A681E75"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1A28663"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30A4CA5" w14:textId="77777777" w:rsidR="000332F8" w:rsidRPr="000332F8" w:rsidRDefault="000332F8" w:rsidP="000332F8">
            <w:pPr>
              <w:numPr>
                <w:ilvl w:val="1"/>
                <w:numId w:val="165"/>
              </w:numPr>
              <w:tabs>
                <w:tab w:val="clear" w:pos="1440"/>
                <w:tab w:val="num" w:pos="307"/>
                <w:tab w:val="num" w:pos="360"/>
              </w:tabs>
              <w:ind w:left="0" w:hanging="317"/>
              <w:contextualSpacing/>
              <w:jc w:val="both"/>
              <w:rPr>
                <w:b/>
                <w:bCs/>
                <w:i/>
                <w:lang w:eastAsia="fr-FR"/>
              </w:rPr>
            </w:pPr>
            <w:r w:rsidRPr="000332F8">
              <w:rPr>
                <w:b/>
                <w:bCs/>
                <w:i/>
                <w:iCs/>
                <w:color w:val="000000"/>
                <w:sz w:val="22"/>
                <w:lang w:eastAsia="fr-FR"/>
              </w:rPr>
              <w:t xml:space="preserve">CV signed and dated by the </w:t>
            </w:r>
            <w:r w:rsidRPr="000332F8">
              <w:rPr>
                <w:b/>
                <w:bCs/>
                <w:i/>
                <w:lang w:eastAsia="fr-FR"/>
              </w:rPr>
              <w:t xml:space="preserve"> Social and Gender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D2B371F"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DEE90A7"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4304231" w14:textId="77777777" w:rsidR="000332F8" w:rsidRPr="000332F8" w:rsidRDefault="000332F8" w:rsidP="000332F8">
            <w:pPr>
              <w:rPr>
                <w:color w:val="000000"/>
                <w:sz w:val="22"/>
                <w:lang w:eastAsia="fr-FR"/>
              </w:rPr>
            </w:pPr>
          </w:p>
        </w:tc>
      </w:tr>
      <w:tr w:rsidR="000332F8" w:rsidRPr="000332F8" w14:paraId="11647014"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7651B03"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23</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5CCA17E2" w14:textId="77777777" w:rsidR="000332F8" w:rsidRPr="000332F8" w:rsidRDefault="000332F8" w:rsidP="000332F8">
            <w:pPr>
              <w:numPr>
                <w:ilvl w:val="1"/>
                <w:numId w:val="165"/>
              </w:numPr>
              <w:tabs>
                <w:tab w:val="clear" w:pos="1440"/>
                <w:tab w:val="num" w:pos="360"/>
              </w:tabs>
              <w:ind w:left="0"/>
              <w:contextualSpacing/>
              <w:jc w:val="both"/>
              <w:rPr>
                <w:b/>
                <w:i/>
                <w:lang w:eastAsia="fr-FR"/>
              </w:rPr>
            </w:pPr>
            <w:r w:rsidRPr="000332F8">
              <w:rPr>
                <w:b/>
                <w:bCs/>
                <w:i/>
                <w:lang w:eastAsia="fr-FR"/>
              </w:rPr>
              <w:t xml:space="preserve">Quality Engineer </w:t>
            </w:r>
            <w:r w:rsidRPr="000332F8">
              <w:rPr>
                <w:b/>
                <w:i/>
                <w:lang w:eastAsia="fr-FR"/>
              </w:rPr>
              <w:t>Civil Engineer GCE/AL+5 with specialization in quality Civil Engineer GCE/AL+5 with specialization in quality Five (05) years of experience in civil engineering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003121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0DADAA6"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702CC4E" w14:textId="77777777" w:rsidR="000332F8" w:rsidRPr="000332F8" w:rsidRDefault="000332F8" w:rsidP="000332F8">
            <w:pPr>
              <w:rPr>
                <w:color w:val="000000"/>
                <w:sz w:val="22"/>
                <w:lang w:eastAsia="fr-FR"/>
              </w:rPr>
            </w:pPr>
          </w:p>
        </w:tc>
      </w:tr>
      <w:tr w:rsidR="000332F8" w:rsidRPr="000332F8" w14:paraId="3686E31F"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52C7B64"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24</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26869A26" w14:textId="77777777" w:rsidR="000332F8" w:rsidRPr="000332F8" w:rsidRDefault="000332F8" w:rsidP="000332F8">
            <w:pPr>
              <w:numPr>
                <w:ilvl w:val="1"/>
                <w:numId w:val="165"/>
              </w:numPr>
              <w:tabs>
                <w:tab w:val="clear" w:pos="1440"/>
                <w:tab w:val="num" w:pos="360"/>
              </w:tabs>
              <w:ind w:left="0"/>
              <w:contextualSpacing/>
              <w:jc w:val="both"/>
              <w:rPr>
                <w:b/>
                <w:bCs/>
                <w:i/>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4D47016"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4DCAC06"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0C02638" w14:textId="77777777" w:rsidR="000332F8" w:rsidRPr="000332F8" w:rsidRDefault="000332F8" w:rsidP="000332F8">
            <w:pPr>
              <w:rPr>
                <w:color w:val="000000"/>
                <w:sz w:val="22"/>
                <w:lang w:eastAsia="fr-FR"/>
              </w:rPr>
            </w:pPr>
          </w:p>
        </w:tc>
      </w:tr>
      <w:tr w:rsidR="000332F8" w:rsidRPr="000332F8" w14:paraId="0C356466"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FC3FF9D"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lastRenderedPageBreak/>
              <w:t>25</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4D3224B1" w14:textId="77777777" w:rsidR="000332F8" w:rsidRPr="000332F8" w:rsidRDefault="000332F8" w:rsidP="000332F8">
            <w:pPr>
              <w:numPr>
                <w:ilvl w:val="1"/>
                <w:numId w:val="165"/>
              </w:numPr>
              <w:tabs>
                <w:tab w:val="clear" w:pos="1440"/>
                <w:tab w:val="num" w:pos="360"/>
              </w:tabs>
              <w:ind w:left="0"/>
              <w:contextualSpacing/>
              <w:jc w:val="both"/>
              <w:rPr>
                <w:b/>
                <w:bCs/>
                <w:i/>
                <w:iCs/>
                <w:color w:val="000000"/>
                <w:sz w:val="22"/>
                <w:lang w:eastAsia="fr-FR"/>
              </w:rPr>
            </w:pPr>
            <w:r w:rsidRPr="000332F8">
              <w:rPr>
                <w:b/>
                <w:bCs/>
                <w:i/>
                <w:iCs/>
                <w:color w:val="000000"/>
                <w:sz w:val="22"/>
                <w:lang w:eastAsia="fr-FR"/>
              </w:rPr>
              <w:t xml:space="preserve">CV signed and dated by the </w:t>
            </w:r>
            <w:r w:rsidRPr="000332F8">
              <w:rPr>
                <w:b/>
                <w:bCs/>
                <w:i/>
                <w:lang w:eastAsia="fr-FR"/>
              </w:rPr>
              <w:t xml:space="preserve"> Quality Engineer </w:t>
            </w:r>
            <w:r w:rsidRPr="000332F8">
              <w:rPr>
                <w:b/>
                <w:i/>
                <w:lang w:eastAsia="fr-FR"/>
              </w:rPr>
              <w:t>Civil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7B6817B"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F9203BB"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FA5F1AE" w14:textId="77777777" w:rsidR="000332F8" w:rsidRPr="000332F8" w:rsidRDefault="000332F8" w:rsidP="000332F8">
            <w:pPr>
              <w:rPr>
                <w:color w:val="000000"/>
                <w:sz w:val="22"/>
                <w:lang w:eastAsia="fr-FR"/>
              </w:rPr>
            </w:pPr>
          </w:p>
        </w:tc>
      </w:tr>
      <w:tr w:rsidR="000332F8" w:rsidRPr="000332F8" w14:paraId="228A96E1"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7595BC4"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26</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3A226FAE" w14:textId="77777777" w:rsidR="000332F8" w:rsidRPr="000332F8" w:rsidRDefault="000332F8" w:rsidP="000332F8">
            <w:pPr>
              <w:numPr>
                <w:ilvl w:val="1"/>
                <w:numId w:val="165"/>
              </w:numPr>
              <w:tabs>
                <w:tab w:val="clear" w:pos="1440"/>
                <w:tab w:val="num" w:pos="360"/>
              </w:tabs>
              <w:ind w:left="0"/>
              <w:contextualSpacing/>
              <w:jc w:val="both"/>
              <w:rPr>
                <w:b/>
                <w:bCs/>
                <w:i/>
                <w:lang w:eastAsia="fr-FR"/>
              </w:rPr>
            </w:pPr>
            <w:r w:rsidRPr="000332F8">
              <w:rPr>
                <w:b/>
                <w:bCs/>
                <w:i/>
                <w:lang w:eastAsia="fr-FR"/>
              </w:rPr>
              <w:t xml:space="preserve">Electrical or renewable energy engineer </w:t>
            </w:r>
            <w:r w:rsidRPr="000332F8">
              <w:rPr>
                <w:b/>
                <w:i/>
                <w:lang w:eastAsia="fr-FR"/>
              </w:rPr>
              <w:t>AT least a GCE+3 in electrical or renewable energies Five (05) years of experience in electrical or renewable energies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6233B4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0A50CAC"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6E3F713" w14:textId="77777777" w:rsidR="000332F8" w:rsidRPr="000332F8" w:rsidRDefault="000332F8" w:rsidP="000332F8">
            <w:pPr>
              <w:rPr>
                <w:color w:val="000000"/>
                <w:sz w:val="22"/>
                <w:lang w:eastAsia="fr-FR"/>
              </w:rPr>
            </w:pPr>
          </w:p>
        </w:tc>
      </w:tr>
      <w:tr w:rsidR="000332F8" w:rsidRPr="000332F8" w14:paraId="63B83498"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9CAFCB2"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27</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3B4D1307" w14:textId="77777777" w:rsidR="000332F8" w:rsidRPr="000332F8" w:rsidRDefault="000332F8" w:rsidP="000332F8">
            <w:pPr>
              <w:numPr>
                <w:ilvl w:val="1"/>
                <w:numId w:val="165"/>
              </w:numPr>
              <w:tabs>
                <w:tab w:val="clear" w:pos="1440"/>
                <w:tab w:val="num" w:pos="360"/>
              </w:tabs>
              <w:ind w:left="0"/>
              <w:contextualSpacing/>
              <w:jc w:val="both"/>
              <w:rPr>
                <w:b/>
                <w:bCs/>
                <w:i/>
                <w:lang w:eastAsia="fr-FR"/>
              </w:rPr>
            </w:pPr>
            <w:r w:rsidRPr="000332F8">
              <w:rPr>
                <w:b/>
                <w:bCs/>
                <w:i/>
                <w:iCs/>
                <w:color w:val="000000"/>
                <w:sz w:val="22"/>
                <w:lang w:eastAsia="fr-FR"/>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6DFCFA2"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32D3665"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88C918B" w14:textId="77777777" w:rsidR="000332F8" w:rsidRPr="000332F8" w:rsidRDefault="000332F8" w:rsidP="000332F8">
            <w:pPr>
              <w:rPr>
                <w:color w:val="000000"/>
                <w:sz w:val="22"/>
                <w:lang w:eastAsia="fr-FR"/>
              </w:rPr>
            </w:pPr>
          </w:p>
        </w:tc>
      </w:tr>
      <w:tr w:rsidR="000332F8" w:rsidRPr="000332F8" w14:paraId="1DD5839C"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CC6A6C7"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28</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5BF8E7EC" w14:textId="77777777" w:rsidR="000332F8" w:rsidRPr="000332F8" w:rsidRDefault="000332F8" w:rsidP="000332F8">
            <w:pPr>
              <w:numPr>
                <w:ilvl w:val="1"/>
                <w:numId w:val="165"/>
              </w:numPr>
              <w:tabs>
                <w:tab w:val="clear" w:pos="1440"/>
                <w:tab w:val="num" w:pos="360"/>
              </w:tabs>
              <w:ind w:left="0"/>
              <w:contextualSpacing/>
              <w:jc w:val="both"/>
              <w:rPr>
                <w:b/>
                <w:bCs/>
                <w:i/>
                <w:lang w:eastAsia="fr-FR"/>
              </w:rPr>
            </w:pPr>
            <w:r w:rsidRPr="000332F8">
              <w:rPr>
                <w:b/>
                <w:bCs/>
                <w:i/>
                <w:iCs/>
                <w:color w:val="000000"/>
                <w:sz w:val="22"/>
                <w:lang w:eastAsia="fr-FR"/>
              </w:rPr>
              <w:t xml:space="preserve">CV signed and dated by the </w:t>
            </w:r>
            <w:r w:rsidRPr="000332F8">
              <w:rPr>
                <w:b/>
                <w:bCs/>
                <w:i/>
                <w:lang w:eastAsia="fr-FR"/>
              </w:rPr>
              <w:t xml:space="preserve"> Electrical or renewable energy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6E63B72"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9838823"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60A8D24" w14:textId="77777777" w:rsidR="000332F8" w:rsidRPr="000332F8" w:rsidRDefault="000332F8" w:rsidP="000332F8">
            <w:pPr>
              <w:rPr>
                <w:color w:val="000000"/>
                <w:sz w:val="22"/>
                <w:lang w:eastAsia="fr-FR"/>
              </w:rPr>
            </w:pPr>
          </w:p>
        </w:tc>
      </w:tr>
      <w:tr w:rsidR="000332F8" w:rsidRPr="000332F8" w14:paraId="1E35BA55" w14:textId="77777777" w:rsidTr="001F6702">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326AFDF"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METHODOLOGY OF INTERVENTION AND EXECUTION OF THE WORKS</w:t>
            </w:r>
          </w:p>
        </w:tc>
      </w:tr>
      <w:tr w:rsidR="000332F8" w:rsidRPr="000332F8" w14:paraId="4CC87FAE"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E3A0AD3" w14:textId="77777777" w:rsidR="000332F8" w:rsidRPr="000332F8" w:rsidRDefault="000332F8" w:rsidP="000332F8">
            <w:pPr>
              <w:jc w:val="center"/>
              <w:rPr>
                <w:b/>
                <w:i/>
                <w:color w:val="000000"/>
                <w:sz w:val="22"/>
                <w:lang w:val="fr-FR" w:eastAsia="fr-FR"/>
              </w:rPr>
            </w:pPr>
            <w:r w:rsidRPr="000332F8">
              <w:rPr>
                <w:b/>
                <w:i/>
                <w:color w:val="000000"/>
                <w:sz w:val="22"/>
                <w:lang w:val="fr-FR" w:eastAsia="fr-FR"/>
              </w:rPr>
              <w:t>29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3BE001D" w14:textId="77777777" w:rsidR="000332F8" w:rsidRPr="000332F8" w:rsidRDefault="000332F8" w:rsidP="000332F8">
            <w:pPr>
              <w:rPr>
                <w:color w:val="000000"/>
                <w:sz w:val="22"/>
                <w:lang w:eastAsia="fr-FR"/>
              </w:rPr>
            </w:pPr>
            <w:r w:rsidRPr="000332F8">
              <w:rPr>
                <w:b/>
                <w:bCs/>
                <w:i/>
                <w:iCs/>
                <w:color w:val="000000"/>
                <w:sz w:val="22"/>
                <w:lang w:val="en-GB" w:eastAsia="fr-FR"/>
              </w:rPr>
              <w:t xml:space="preserve">Attestation of site Visit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B1752F9"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8D6C64B"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281E8B1" w14:textId="77777777" w:rsidR="000332F8" w:rsidRPr="000332F8" w:rsidRDefault="000332F8" w:rsidP="000332F8">
            <w:pPr>
              <w:rPr>
                <w:color w:val="000000"/>
                <w:sz w:val="22"/>
                <w:lang w:eastAsia="fr-FR"/>
              </w:rPr>
            </w:pPr>
          </w:p>
        </w:tc>
      </w:tr>
      <w:tr w:rsidR="000332F8" w:rsidRPr="000332F8" w14:paraId="11DF6661"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2D70497" w14:textId="77777777" w:rsidR="000332F8" w:rsidRPr="000332F8" w:rsidRDefault="000332F8" w:rsidP="000332F8">
            <w:pPr>
              <w:jc w:val="center"/>
              <w:rPr>
                <w:b/>
                <w:i/>
                <w:color w:val="000000"/>
                <w:sz w:val="22"/>
                <w:lang w:val="fr-FR" w:eastAsia="fr-FR"/>
              </w:rPr>
            </w:pPr>
            <w:r w:rsidRPr="000332F8">
              <w:rPr>
                <w:b/>
                <w:i/>
                <w:color w:val="000000"/>
                <w:sz w:val="22"/>
                <w:lang w:val="fr-FR" w:eastAsia="fr-FR"/>
              </w:rPr>
              <w:t>30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DD7DF2F" w14:textId="77777777" w:rsidR="000332F8" w:rsidRPr="000332F8" w:rsidRDefault="000332F8" w:rsidP="000332F8">
            <w:pPr>
              <w:rPr>
                <w:color w:val="000000"/>
                <w:sz w:val="22"/>
                <w:lang w:eastAsia="fr-FR"/>
              </w:rPr>
            </w:pPr>
            <w:r w:rsidRPr="000332F8">
              <w:rPr>
                <w:b/>
                <w:bCs/>
                <w:i/>
                <w:iCs/>
                <w:color w:val="000000"/>
                <w:sz w:val="22"/>
                <w:lang w:val="en-GB" w:eastAsia="fr-FR"/>
              </w:rPr>
              <w:t xml:space="preserve">Site Visit report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D99EF1B"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4576C144"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7E11B40" w14:textId="77777777" w:rsidR="000332F8" w:rsidRPr="000332F8" w:rsidRDefault="000332F8" w:rsidP="000332F8">
            <w:pPr>
              <w:rPr>
                <w:color w:val="000000"/>
                <w:sz w:val="22"/>
                <w:lang w:eastAsia="fr-FR"/>
              </w:rPr>
            </w:pPr>
          </w:p>
        </w:tc>
      </w:tr>
      <w:tr w:rsidR="000332F8" w:rsidRPr="000332F8" w14:paraId="2DDE0F3C"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2676218" w14:textId="77777777" w:rsidR="000332F8" w:rsidRPr="000332F8" w:rsidRDefault="000332F8" w:rsidP="000332F8">
            <w:pPr>
              <w:rPr>
                <w:b/>
                <w:i/>
                <w:color w:val="000000"/>
                <w:sz w:val="22"/>
                <w:lang w:val="fr-FR" w:eastAsia="fr-FR"/>
              </w:rPr>
            </w:pPr>
            <w:r w:rsidRPr="000332F8">
              <w:rPr>
                <w:b/>
                <w:i/>
                <w:color w:val="000000"/>
                <w:sz w:val="22"/>
                <w:lang w:val="fr-FR" w:eastAsia="fr-FR"/>
              </w:rPr>
              <w:t>31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32AF7CE" w14:textId="77777777" w:rsidR="000332F8" w:rsidRPr="000332F8" w:rsidRDefault="000332F8" w:rsidP="000332F8">
            <w:pPr>
              <w:rPr>
                <w:color w:val="000000"/>
                <w:sz w:val="22"/>
                <w:lang w:eastAsia="fr-FR"/>
              </w:rPr>
            </w:pPr>
            <w:r w:rsidRPr="000332F8">
              <w:rPr>
                <w:b/>
                <w:bCs/>
                <w:i/>
                <w:iCs/>
                <w:color w:val="000000"/>
                <w:sz w:val="22"/>
                <w:lang w:val="en-GB" w:eastAsia="fr-FR"/>
              </w:rPr>
              <w:t xml:space="preserve">Detailed technical note concerning the organisation and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2715F7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02676871"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541E6A3A" w14:textId="77777777" w:rsidR="000332F8" w:rsidRPr="000332F8" w:rsidRDefault="000332F8" w:rsidP="000332F8">
            <w:pPr>
              <w:rPr>
                <w:color w:val="000000"/>
                <w:sz w:val="22"/>
                <w:lang w:eastAsia="fr-FR"/>
              </w:rPr>
            </w:pPr>
          </w:p>
        </w:tc>
      </w:tr>
      <w:tr w:rsidR="000332F8" w:rsidRPr="000332F8" w14:paraId="2C321C11"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AFB4B50" w14:textId="77777777" w:rsidR="000332F8" w:rsidRPr="000332F8" w:rsidRDefault="000332F8" w:rsidP="000332F8">
            <w:pPr>
              <w:jc w:val="center"/>
              <w:rPr>
                <w:b/>
                <w:i/>
                <w:color w:val="000000"/>
                <w:sz w:val="22"/>
                <w:lang w:eastAsia="fr-FR"/>
              </w:rPr>
            </w:pPr>
            <w:r w:rsidRPr="000332F8">
              <w:rPr>
                <w:b/>
                <w:i/>
                <w:color w:val="000000"/>
                <w:sz w:val="22"/>
                <w:lang w:eastAsia="fr-FR"/>
              </w:rPr>
              <w:t>32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584FFB9" w14:textId="77777777" w:rsidR="000332F8" w:rsidRPr="000332F8" w:rsidRDefault="000332F8" w:rsidP="000332F8">
            <w:pPr>
              <w:rPr>
                <w:color w:val="000000"/>
                <w:sz w:val="22"/>
                <w:lang w:eastAsia="fr-FR"/>
              </w:rPr>
            </w:pPr>
            <w:r w:rsidRPr="000332F8">
              <w:rPr>
                <w:b/>
                <w:bCs/>
                <w:i/>
                <w:iCs/>
                <w:color w:val="000000"/>
                <w:sz w:val="22"/>
                <w:lang w:val="en-GB" w:eastAsia="fr-FR"/>
              </w:rPr>
              <w:t xml:space="preserve">Planning of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A5336D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56CDA9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C0B6519" w14:textId="77777777" w:rsidR="000332F8" w:rsidRPr="000332F8" w:rsidRDefault="000332F8" w:rsidP="000332F8">
            <w:pPr>
              <w:rPr>
                <w:color w:val="000000"/>
                <w:sz w:val="22"/>
                <w:lang w:eastAsia="fr-FR"/>
              </w:rPr>
            </w:pPr>
          </w:p>
        </w:tc>
      </w:tr>
      <w:tr w:rsidR="000332F8" w:rsidRPr="000332F8" w14:paraId="12CCA1EB"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96B838E"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CA2AE16" w14:textId="77777777" w:rsidR="000332F8" w:rsidRPr="000332F8" w:rsidRDefault="000332F8" w:rsidP="000332F8">
            <w:pPr>
              <w:rPr>
                <w:b/>
                <w:bCs/>
                <w:i/>
                <w:iCs/>
                <w:color w:val="000000"/>
                <w:sz w:val="22"/>
                <w:lang w:eastAsia="fr-FR"/>
              </w:rPr>
            </w:pPr>
            <w:r w:rsidRPr="000332F8">
              <w:rPr>
                <w:b/>
                <w:bCs/>
                <w:i/>
                <w:iCs/>
                <w:color w:val="000000"/>
                <w:sz w:val="22"/>
                <w:lang w:val="en-GB" w:eastAsia="fr-FR"/>
              </w:rPr>
              <w:t xml:space="preserve">Respect of the duration of work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7FD511F"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C1DBE8B"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C23C1BF" w14:textId="77777777" w:rsidR="000332F8" w:rsidRPr="000332F8" w:rsidRDefault="000332F8" w:rsidP="000332F8">
            <w:pPr>
              <w:rPr>
                <w:color w:val="000000"/>
                <w:sz w:val="22"/>
                <w:lang w:eastAsia="fr-FR"/>
              </w:rPr>
            </w:pPr>
          </w:p>
        </w:tc>
      </w:tr>
      <w:tr w:rsidR="000332F8" w:rsidRPr="000332F8" w14:paraId="00A3EC02"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F6C6C91" w14:textId="77777777" w:rsidR="000332F8" w:rsidRPr="000332F8" w:rsidRDefault="000332F8" w:rsidP="000332F8">
            <w:pPr>
              <w:rPr>
                <w:b/>
                <w:bCs/>
                <w:i/>
                <w:iCs/>
                <w:color w:val="000000"/>
                <w:sz w:val="22"/>
                <w:lang w:eastAsia="fr-FR"/>
              </w:rPr>
            </w:pPr>
            <w:r w:rsidRPr="000332F8">
              <w:rPr>
                <w:b/>
                <w:bCs/>
                <w:i/>
                <w:iCs/>
                <w:color w:val="000000"/>
                <w:sz w:val="22"/>
                <w:lang w:eastAsia="fr-FR"/>
              </w:rPr>
              <w:t>34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D8DD95C"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Description of safety measures at the building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5D85A5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80F879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6D2661A" w14:textId="77777777" w:rsidR="000332F8" w:rsidRPr="000332F8" w:rsidRDefault="000332F8" w:rsidP="000332F8">
            <w:pPr>
              <w:rPr>
                <w:color w:val="000000"/>
                <w:sz w:val="22"/>
                <w:lang w:eastAsia="fr-FR"/>
              </w:rPr>
            </w:pPr>
          </w:p>
        </w:tc>
      </w:tr>
      <w:tr w:rsidR="000332F8" w:rsidRPr="000332F8" w14:paraId="6CD81C91"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BA1C63F"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83F173B"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Description of socio - environmental measures for the protection the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76B2E8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5E5C00C"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A056A9E" w14:textId="77777777" w:rsidR="000332F8" w:rsidRPr="000332F8" w:rsidRDefault="000332F8" w:rsidP="000332F8">
            <w:pPr>
              <w:rPr>
                <w:color w:val="000000"/>
                <w:sz w:val="22"/>
                <w:lang w:eastAsia="fr-FR"/>
              </w:rPr>
            </w:pPr>
          </w:p>
        </w:tc>
      </w:tr>
      <w:tr w:rsidR="000332F8" w:rsidRPr="000332F8" w14:paraId="4B7A4360"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9CCD977"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2BF8E90" w14:textId="77777777" w:rsidR="000332F8" w:rsidRPr="000332F8" w:rsidRDefault="000332F8" w:rsidP="000332F8">
            <w:pPr>
              <w:rPr>
                <w:b/>
                <w:bCs/>
                <w:i/>
                <w:iCs/>
                <w:color w:val="000000"/>
                <w:sz w:val="22"/>
                <w:szCs w:val="22"/>
                <w:lang w:val="en-GB" w:eastAsia="fr-FR"/>
              </w:rPr>
            </w:pPr>
            <w:r w:rsidRPr="000332F8">
              <w:rPr>
                <w:b/>
                <w:bCs/>
                <w:i/>
                <w:iCs/>
                <w:color w:val="000000"/>
                <w:sz w:val="22"/>
                <w:szCs w:val="22"/>
                <w:lang w:val="en-GB" w:eastAsia="fr-FR"/>
              </w:rPr>
              <w:t xml:space="preserve">Description of </w:t>
            </w:r>
            <w:r w:rsidRPr="000332F8">
              <w:rPr>
                <w:b/>
                <w:i/>
                <w:sz w:val="22"/>
                <w:szCs w:val="22"/>
                <w:lang w:eastAsia="fr-FR"/>
              </w:rPr>
              <w:t xml:space="preserve"> safeguards and gender </w:t>
            </w:r>
            <w:r w:rsidRPr="000332F8">
              <w:rPr>
                <w:b/>
                <w:bCs/>
                <w:i/>
                <w:iCs/>
                <w:color w:val="000000"/>
                <w:sz w:val="22"/>
                <w:lang w:val="en-GB" w:eastAsia="fr-FR"/>
              </w:rPr>
              <w:t xml:space="preserve"> measures</w:t>
            </w:r>
            <w:r w:rsidRPr="000332F8">
              <w:rPr>
                <w:b/>
                <w:bCs/>
                <w:i/>
                <w:iCs/>
                <w:color w:val="000000"/>
                <w:sz w:val="22"/>
                <w:szCs w:val="22"/>
                <w:lang w:val="en-GB" w:eastAsia="fr-FR"/>
              </w:rPr>
              <w:t xml:space="preserve">  at the building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9CCE61C"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4A471B4"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3AAD356" w14:textId="77777777" w:rsidR="000332F8" w:rsidRPr="000332F8" w:rsidRDefault="000332F8" w:rsidP="000332F8">
            <w:pPr>
              <w:rPr>
                <w:color w:val="000000"/>
                <w:sz w:val="22"/>
                <w:lang w:eastAsia="fr-FR"/>
              </w:rPr>
            </w:pPr>
          </w:p>
        </w:tc>
      </w:tr>
      <w:tr w:rsidR="000332F8" w:rsidRPr="000332F8" w14:paraId="5A40EBA0"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C7793C1"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26C150E"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Coherence in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7706792"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E420954"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66CE2AD" w14:textId="77777777" w:rsidR="000332F8" w:rsidRPr="000332F8" w:rsidRDefault="000332F8" w:rsidP="000332F8">
            <w:pPr>
              <w:rPr>
                <w:color w:val="000000"/>
                <w:sz w:val="22"/>
                <w:lang w:eastAsia="fr-FR"/>
              </w:rPr>
            </w:pPr>
          </w:p>
        </w:tc>
      </w:tr>
      <w:tr w:rsidR="000332F8" w:rsidRPr="000332F8" w14:paraId="5FFD8FFB"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79C3EBB" w14:textId="77777777" w:rsidR="000332F8" w:rsidRPr="000332F8" w:rsidRDefault="000332F8" w:rsidP="000332F8">
            <w:pPr>
              <w:rPr>
                <w:b/>
                <w:bCs/>
                <w:i/>
                <w:iCs/>
                <w:color w:val="000000"/>
                <w:sz w:val="22"/>
                <w:lang w:eastAsia="fr-FR"/>
              </w:rPr>
            </w:pPr>
            <w:r w:rsidRPr="000332F8">
              <w:rPr>
                <w:b/>
                <w:bCs/>
                <w:i/>
                <w:iCs/>
                <w:color w:val="000000"/>
                <w:sz w:val="22"/>
                <w:lang w:eastAsia="fr-FR"/>
              </w:rPr>
              <w:t>38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01F4B1A"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Coherence in the organisation of the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B90DCA5"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F6D6243"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25F6048" w14:textId="77777777" w:rsidR="000332F8" w:rsidRPr="000332F8" w:rsidRDefault="000332F8" w:rsidP="000332F8">
            <w:pPr>
              <w:rPr>
                <w:color w:val="000000"/>
                <w:sz w:val="22"/>
                <w:lang w:eastAsia="fr-FR"/>
              </w:rPr>
            </w:pPr>
          </w:p>
        </w:tc>
      </w:tr>
      <w:tr w:rsidR="000332F8" w:rsidRPr="000332F8" w14:paraId="3B4734DD"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D898A9E" w14:textId="77777777" w:rsidR="000332F8" w:rsidRPr="000332F8" w:rsidRDefault="000332F8" w:rsidP="000332F8">
            <w:pPr>
              <w:jc w:val="center"/>
              <w:rPr>
                <w:b/>
                <w:bCs/>
                <w:i/>
                <w:iCs/>
                <w:color w:val="000000"/>
                <w:sz w:val="22"/>
                <w:lang w:eastAsia="fr-FR"/>
              </w:rPr>
            </w:pPr>
            <w:r w:rsidRPr="000332F8">
              <w:rPr>
                <w:b/>
                <w:bCs/>
                <w:i/>
                <w:iCs/>
                <w:color w:val="000000"/>
                <w:sz w:val="22"/>
                <w:lang w:eastAsia="fr-FR"/>
              </w:rPr>
              <w:t>39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097A198" w14:textId="77777777" w:rsidR="000332F8" w:rsidRPr="000332F8" w:rsidRDefault="000332F8" w:rsidP="000332F8">
            <w:pPr>
              <w:rPr>
                <w:b/>
                <w:bCs/>
                <w:i/>
                <w:iCs/>
                <w:color w:val="FF0000"/>
                <w:sz w:val="22"/>
                <w:lang w:val="en-GB" w:eastAsia="fr-FR"/>
              </w:rPr>
            </w:pPr>
            <w:r w:rsidRPr="000332F8">
              <w:rPr>
                <w:b/>
                <w:bCs/>
                <w:i/>
                <w:iCs/>
                <w:color w:val="FF0000"/>
                <w:sz w:val="22"/>
                <w:lang w:val="en-GB" w:eastAsia="fr-FR"/>
              </w:rPr>
              <w:t xml:space="preserve">CCTP dully initialled on each page and signed and dated on the last page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41F2807"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A4F45ED"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E3A3D1D" w14:textId="77777777" w:rsidR="000332F8" w:rsidRPr="000332F8" w:rsidRDefault="000332F8" w:rsidP="000332F8">
            <w:pPr>
              <w:rPr>
                <w:color w:val="000000"/>
                <w:sz w:val="22"/>
                <w:lang w:eastAsia="fr-FR"/>
              </w:rPr>
            </w:pPr>
          </w:p>
        </w:tc>
      </w:tr>
      <w:tr w:rsidR="000332F8" w:rsidRPr="000332F8" w14:paraId="32908F73" w14:textId="77777777" w:rsidTr="001F6702">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C3C605"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CAPACITY OF SELF-FINANCING</w:t>
            </w:r>
          </w:p>
        </w:tc>
      </w:tr>
      <w:tr w:rsidR="000332F8" w:rsidRPr="000332F8" w14:paraId="682B27EA"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EDBFC40"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40</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08691C6A" w14:textId="77777777" w:rsidR="000332F8" w:rsidRPr="000332F8" w:rsidRDefault="000332F8" w:rsidP="000332F8">
            <w:pPr>
              <w:rPr>
                <w:i/>
                <w:color w:val="000000"/>
                <w:sz w:val="22"/>
                <w:lang w:eastAsia="fr-FR"/>
              </w:rPr>
            </w:pPr>
            <w:r w:rsidRPr="000332F8">
              <w:rPr>
                <w:b/>
                <w:i/>
                <w:sz w:val="20"/>
                <w:lang w:val="fr-FR" w:eastAsia="fr-FR"/>
              </w:rPr>
              <w:t xml:space="preserve">Financial </w:t>
            </w:r>
            <w:proofErr w:type="spellStart"/>
            <w:r w:rsidRPr="000332F8">
              <w:rPr>
                <w:b/>
                <w:i/>
                <w:sz w:val="20"/>
                <w:lang w:val="fr-FR" w:eastAsia="fr-FR"/>
              </w:rPr>
              <w:t>Capabilities</w:t>
            </w:r>
            <w:proofErr w:type="spellEnd"/>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373B70B"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4942051A"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4CA83B3" w14:textId="77777777" w:rsidR="000332F8" w:rsidRPr="000332F8" w:rsidRDefault="000332F8" w:rsidP="000332F8">
            <w:pPr>
              <w:rPr>
                <w:color w:val="000000"/>
                <w:sz w:val="22"/>
                <w:lang w:eastAsia="fr-FR"/>
              </w:rPr>
            </w:pPr>
          </w:p>
        </w:tc>
      </w:tr>
      <w:tr w:rsidR="000332F8" w:rsidRPr="000332F8" w14:paraId="5CF172F6" w14:textId="77777777" w:rsidTr="001F6702">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AA73D8F" w14:textId="77777777" w:rsidR="000332F8" w:rsidRPr="000332F8" w:rsidRDefault="000332F8" w:rsidP="000332F8">
            <w:pPr>
              <w:jc w:val="center"/>
              <w:rPr>
                <w:color w:val="000000"/>
                <w:sz w:val="22"/>
                <w:lang w:eastAsia="fr-FR"/>
              </w:rPr>
            </w:pPr>
            <w:r w:rsidRPr="000332F8">
              <w:rPr>
                <w:b/>
                <w:bCs/>
                <w:i/>
                <w:iCs/>
                <w:color w:val="000000"/>
                <w:sz w:val="22"/>
                <w:lang w:eastAsia="fr-FR"/>
              </w:rPr>
              <w:t>GENERAL PRESENTATION OF THE BIDS</w:t>
            </w:r>
          </w:p>
        </w:tc>
      </w:tr>
      <w:tr w:rsidR="000332F8" w:rsidRPr="000332F8" w14:paraId="6D56F073"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D4234E" w14:textId="77777777" w:rsidR="000332F8" w:rsidRPr="000332F8" w:rsidRDefault="000332F8" w:rsidP="000332F8">
            <w:pPr>
              <w:jc w:val="center"/>
              <w:rPr>
                <w:color w:val="000000"/>
                <w:sz w:val="22"/>
                <w:lang w:val="fr-FR" w:eastAsia="fr-FR"/>
              </w:rPr>
            </w:pPr>
            <w:r w:rsidRPr="000332F8">
              <w:rPr>
                <w:b/>
                <w:bCs/>
                <w:i/>
                <w:iCs/>
                <w:color w:val="000000"/>
                <w:sz w:val="22"/>
                <w:lang w:val="fr-FR" w:eastAsia="fr-FR"/>
              </w:rPr>
              <w:t>41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265B3C4E" w14:textId="77777777" w:rsidR="000332F8" w:rsidRPr="000332F8" w:rsidRDefault="000332F8" w:rsidP="000332F8">
            <w:pPr>
              <w:rPr>
                <w:color w:val="000000"/>
                <w:sz w:val="22"/>
                <w:lang w:eastAsia="fr-FR"/>
              </w:rPr>
            </w:pPr>
            <w:r w:rsidRPr="000332F8">
              <w:rPr>
                <w:b/>
                <w:bCs/>
                <w:i/>
                <w:iCs/>
                <w:color w:val="000000"/>
                <w:sz w:val="22"/>
                <w:lang w:eastAsia="fr-FR"/>
              </w:rPr>
              <w:t>Presence of all the documents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1525556E"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44B0F50"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5E974C4C" w14:textId="77777777" w:rsidR="000332F8" w:rsidRPr="000332F8" w:rsidRDefault="000332F8" w:rsidP="000332F8">
            <w:pPr>
              <w:rPr>
                <w:color w:val="000000"/>
                <w:sz w:val="22"/>
                <w:lang w:eastAsia="fr-FR"/>
              </w:rPr>
            </w:pPr>
          </w:p>
        </w:tc>
      </w:tr>
      <w:tr w:rsidR="000332F8" w:rsidRPr="000332F8" w14:paraId="273DFB44"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B535ABF"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42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7CD2BAE" w14:textId="77777777" w:rsidR="000332F8" w:rsidRPr="000332F8" w:rsidRDefault="000332F8" w:rsidP="000332F8">
            <w:pPr>
              <w:rPr>
                <w:b/>
                <w:bCs/>
                <w:i/>
                <w:iCs/>
                <w:color w:val="000000"/>
                <w:sz w:val="22"/>
                <w:lang w:eastAsia="fr-FR"/>
              </w:rPr>
            </w:pPr>
            <w:r w:rsidRPr="000332F8">
              <w:rPr>
                <w:b/>
                <w:bCs/>
                <w:i/>
                <w:iCs/>
                <w:color w:val="000000"/>
                <w:sz w:val="22"/>
                <w:lang w:val="en-GB" w:eastAsia="fr-FR"/>
              </w:rPr>
              <w:t xml:space="preserve">Properly bind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51160F7"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6C1CAC1"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38C44F3" w14:textId="77777777" w:rsidR="000332F8" w:rsidRPr="000332F8" w:rsidRDefault="000332F8" w:rsidP="000332F8">
            <w:pPr>
              <w:rPr>
                <w:color w:val="000000"/>
                <w:sz w:val="22"/>
                <w:lang w:eastAsia="fr-FR"/>
              </w:rPr>
            </w:pPr>
          </w:p>
        </w:tc>
      </w:tr>
      <w:tr w:rsidR="000332F8" w:rsidRPr="000332F8" w14:paraId="5B790988"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FDD2324"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43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199E1D6"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Table of content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779ACB3"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1E346B1"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71BAAEC" w14:textId="77777777" w:rsidR="000332F8" w:rsidRPr="000332F8" w:rsidRDefault="000332F8" w:rsidP="000332F8">
            <w:pPr>
              <w:rPr>
                <w:color w:val="000000"/>
                <w:sz w:val="22"/>
                <w:lang w:eastAsia="fr-FR"/>
              </w:rPr>
            </w:pPr>
          </w:p>
        </w:tc>
      </w:tr>
      <w:tr w:rsidR="000332F8" w:rsidRPr="000332F8" w14:paraId="1B0DB881"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D6F9287"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44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C552301" w14:textId="77777777" w:rsidR="000332F8" w:rsidRPr="000332F8" w:rsidRDefault="000332F8" w:rsidP="000332F8">
            <w:pPr>
              <w:rPr>
                <w:color w:val="000000"/>
                <w:lang w:eastAsia="fr-FR"/>
              </w:rPr>
            </w:pPr>
            <w:r w:rsidRPr="000332F8">
              <w:rPr>
                <w:b/>
                <w:bCs/>
                <w:i/>
                <w:iCs/>
                <w:color w:val="000000"/>
                <w:sz w:val="22"/>
                <w:lang w:val="en-GB" w:eastAsia="fr-FR"/>
              </w:rPr>
              <w:t xml:space="preserve">Page separators in colour apart from white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92CAEA8"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235664E"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5A2A12B" w14:textId="77777777" w:rsidR="000332F8" w:rsidRPr="000332F8" w:rsidRDefault="000332F8" w:rsidP="000332F8">
            <w:pPr>
              <w:rPr>
                <w:color w:val="000000"/>
                <w:sz w:val="22"/>
                <w:lang w:eastAsia="fr-FR"/>
              </w:rPr>
            </w:pPr>
          </w:p>
        </w:tc>
      </w:tr>
      <w:tr w:rsidR="000332F8" w:rsidRPr="000332F8" w14:paraId="48159ADF"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86BE415"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45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E19F4CF"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Order prescribed respected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4D19AB8"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8293F71"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173872E" w14:textId="77777777" w:rsidR="000332F8" w:rsidRPr="000332F8" w:rsidRDefault="000332F8" w:rsidP="000332F8">
            <w:pPr>
              <w:rPr>
                <w:color w:val="000000"/>
                <w:sz w:val="22"/>
                <w:lang w:eastAsia="fr-FR"/>
              </w:rPr>
            </w:pPr>
          </w:p>
        </w:tc>
      </w:tr>
      <w:tr w:rsidR="000332F8" w:rsidRPr="000332F8" w14:paraId="6DEA6E30" w14:textId="77777777" w:rsidTr="001F6702">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FE32876" w14:textId="77777777" w:rsidR="000332F8" w:rsidRPr="000332F8" w:rsidRDefault="000332F8" w:rsidP="000332F8">
            <w:pPr>
              <w:jc w:val="center"/>
              <w:rPr>
                <w:b/>
                <w:bCs/>
                <w:i/>
                <w:iCs/>
                <w:color w:val="000000"/>
                <w:sz w:val="22"/>
                <w:lang w:val="fr-FR" w:eastAsia="fr-FR"/>
              </w:rPr>
            </w:pPr>
            <w:r w:rsidRPr="000332F8">
              <w:rPr>
                <w:b/>
                <w:bCs/>
                <w:i/>
                <w:iCs/>
                <w:color w:val="000000"/>
                <w:sz w:val="22"/>
                <w:lang w:val="fr-FR" w:eastAsia="fr-FR"/>
              </w:rPr>
              <w:t>46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8943F29" w14:textId="77777777" w:rsidR="000332F8" w:rsidRPr="000332F8" w:rsidRDefault="000332F8" w:rsidP="000332F8">
            <w:pPr>
              <w:rPr>
                <w:b/>
                <w:bCs/>
                <w:i/>
                <w:iCs/>
                <w:color w:val="000000"/>
                <w:sz w:val="22"/>
                <w:lang w:val="en-GB" w:eastAsia="fr-FR"/>
              </w:rPr>
            </w:pPr>
            <w:r w:rsidRPr="000332F8">
              <w:rPr>
                <w:b/>
                <w:bCs/>
                <w:i/>
                <w:iCs/>
                <w:color w:val="000000"/>
                <w:sz w:val="22"/>
                <w:lang w:val="en-GB" w:eastAsia="fr-FR"/>
              </w:rPr>
              <w:t xml:space="preserve">Clearness of the documents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A47F151" w14:textId="77777777" w:rsidR="000332F8" w:rsidRPr="000332F8" w:rsidRDefault="000332F8" w:rsidP="000332F8">
            <w:pPr>
              <w:rPr>
                <w:color w:val="000000"/>
                <w:sz w:val="22"/>
                <w:lang w:eastAsia="fr-FR"/>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501A012" w14:textId="77777777" w:rsidR="000332F8" w:rsidRPr="000332F8" w:rsidRDefault="000332F8" w:rsidP="000332F8">
            <w:pPr>
              <w:rPr>
                <w:color w:val="000000"/>
                <w:sz w:val="22"/>
                <w:lang w:eastAsia="fr-FR"/>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A669EE5" w14:textId="77777777" w:rsidR="000332F8" w:rsidRPr="000332F8" w:rsidRDefault="000332F8" w:rsidP="000332F8">
            <w:pPr>
              <w:rPr>
                <w:color w:val="000000"/>
                <w:sz w:val="22"/>
                <w:lang w:eastAsia="fr-FR"/>
              </w:rPr>
            </w:pPr>
          </w:p>
        </w:tc>
      </w:tr>
    </w:tbl>
    <w:p w14:paraId="55920DB7" w14:textId="77777777" w:rsidR="000332F8" w:rsidRPr="000332F8" w:rsidRDefault="000332F8" w:rsidP="000332F8">
      <w:pPr>
        <w:ind w:right="-20"/>
        <w:jc w:val="both"/>
        <w:rPr>
          <w:b/>
          <w:bCs/>
          <w:color w:val="000000"/>
          <w:lang w:val="en-GB" w:eastAsia="fr-FR"/>
        </w:rPr>
      </w:pPr>
    </w:p>
    <w:p w14:paraId="5F24FD12" w14:textId="77777777" w:rsidR="000332F8" w:rsidRPr="000332F8" w:rsidRDefault="000332F8" w:rsidP="000332F8">
      <w:pPr>
        <w:ind w:right="-20"/>
        <w:jc w:val="both"/>
        <w:rPr>
          <w:b/>
          <w:bCs/>
          <w:color w:val="000000"/>
          <w:lang w:val="en-GB" w:eastAsia="fr-FR"/>
        </w:rPr>
      </w:pPr>
    </w:p>
    <w:p w14:paraId="290D8258" w14:textId="77777777" w:rsidR="000332F8" w:rsidRPr="000332F8" w:rsidRDefault="000332F8" w:rsidP="000332F8">
      <w:pPr>
        <w:spacing w:before="120"/>
        <w:ind w:firstLine="360"/>
        <w:jc w:val="both"/>
        <w:rPr>
          <w:rFonts w:eastAsia="Batang"/>
          <w:bCs/>
          <w:color w:val="000000"/>
          <w:lang w:val="en-GB" w:eastAsia="fr-FR"/>
        </w:rPr>
      </w:pPr>
      <w:r w:rsidRPr="000332F8">
        <w:rPr>
          <w:rFonts w:eastAsia="Batang"/>
          <w:b/>
          <w:bCs/>
          <w:i/>
          <w:color w:val="000000"/>
          <w:lang w:val="en-GB" w:eastAsia="fr-FR"/>
        </w:rPr>
        <w:t xml:space="preserve">N.B.: </w:t>
      </w:r>
      <w:r w:rsidRPr="000332F8">
        <w:rPr>
          <w:rFonts w:eastAsia="Batang"/>
          <w:bCs/>
          <w:color w:val="000000"/>
          <w:lang w:val="en-GB" w:eastAsia="fr-FR"/>
        </w:rPr>
        <w:t xml:space="preserve">Only tenders deemed in conformity which have succeeded to obtain ¾ of positive answers after the technical evaluation will see their financial proposal </w:t>
      </w:r>
      <w:r w:rsidRPr="000332F8">
        <w:rPr>
          <w:rFonts w:eastAsia="Batang"/>
          <w:b/>
          <w:bCs/>
          <w:color w:val="000000"/>
          <w:lang w:val="en-GB" w:eastAsia="fr-FR"/>
        </w:rPr>
        <w:t>taken</w:t>
      </w:r>
      <w:r w:rsidRPr="000332F8">
        <w:rPr>
          <w:rFonts w:eastAsia="Batang"/>
          <w:bCs/>
          <w:color w:val="000000"/>
          <w:lang w:val="en-GB" w:eastAsia="fr-FR"/>
        </w:rPr>
        <w:t xml:space="preserve"> into consideration and analyse.   </w:t>
      </w:r>
    </w:p>
    <w:p w14:paraId="064E258A" w14:textId="77777777" w:rsidR="000332F8" w:rsidRPr="000332F8" w:rsidRDefault="000332F8" w:rsidP="000332F8">
      <w:pPr>
        <w:rPr>
          <w:lang w:val="en-GB" w:eastAsia="fr-FR"/>
        </w:rPr>
      </w:pPr>
    </w:p>
    <w:p w14:paraId="3CB7B156" w14:textId="77777777" w:rsidR="000332F8" w:rsidRPr="00CE198C" w:rsidRDefault="000332F8" w:rsidP="000332F8">
      <w:pPr>
        <w:pStyle w:val="HeaderEvaCriteria"/>
        <w:numPr>
          <w:ilvl w:val="0"/>
          <w:numId w:val="0"/>
        </w:numPr>
        <w:spacing w:after="240"/>
        <w:jc w:val="both"/>
        <w:rPr>
          <w:rFonts w:ascii="Times New Roman" w:hAnsi="Times New Roman"/>
        </w:rPr>
      </w:pPr>
    </w:p>
    <w:p w14:paraId="4B90A99B" w14:textId="77777777" w:rsidR="007B586E" w:rsidRPr="00CE198C" w:rsidRDefault="007B586E" w:rsidP="00CE198C">
      <w:pPr>
        <w:spacing w:after="200"/>
        <w:ind w:right="288"/>
        <w:jc w:val="both"/>
      </w:pPr>
      <w:r w:rsidRPr="00CE198C">
        <w:t>In addition to the criteria listed in ITB 3</w:t>
      </w:r>
      <w:r w:rsidR="00B50534" w:rsidRPr="00CE198C">
        <w:t>5</w:t>
      </w:r>
      <w:r w:rsidRPr="00CE198C">
        <w:t>.</w:t>
      </w:r>
      <w:r w:rsidR="00B50534" w:rsidRPr="00CE198C">
        <w:t>2</w:t>
      </w:r>
      <w:r w:rsidRPr="00CE198C">
        <w:t xml:space="preserve"> (a) – (e) the following criteria shall apply:</w:t>
      </w:r>
    </w:p>
    <w:p w14:paraId="07C77F4C" w14:textId="77777777" w:rsidR="007B586E" w:rsidRPr="00CE198C" w:rsidRDefault="004509D8" w:rsidP="00CE198C">
      <w:pPr>
        <w:jc w:val="both"/>
        <w:rPr>
          <w:b/>
          <w:sz w:val="28"/>
          <w:szCs w:val="28"/>
        </w:rPr>
      </w:pPr>
      <w:bookmarkStart w:id="581" w:name="_Toc78774484"/>
      <w:bookmarkStart w:id="582" w:name="_Toc103401412"/>
      <w:bookmarkStart w:id="583" w:name="_Toc442271828"/>
      <w:bookmarkStart w:id="584" w:name="_Toc446329263"/>
      <w:r w:rsidRPr="00CE198C">
        <w:rPr>
          <w:b/>
          <w:sz w:val="28"/>
          <w:szCs w:val="28"/>
        </w:rPr>
        <w:lastRenderedPageBreak/>
        <w:t>2.1</w:t>
      </w:r>
      <w:r w:rsidRPr="00CE198C">
        <w:rPr>
          <w:b/>
          <w:sz w:val="28"/>
          <w:szCs w:val="28"/>
        </w:rPr>
        <w:tab/>
      </w:r>
      <w:r w:rsidR="007B586E" w:rsidRPr="00CE198C">
        <w:rPr>
          <w:b/>
          <w:sz w:val="28"/>
          <w:szCs w:val="28"/>
        </w:rPr>
        <w:t>Adequacy of Technical Proposal</w:t>
      </w:r>
      <w:bookmarkEnd w:id="581"/>
      <w:bookmarkEnd w:id="582"/>
      <w:bookmarkEnd w:id="583"/>
      <w:bookmarkEnd w:id="584"/>
    </w:p>
    <w:p w14:paraId="0B6B2DE0" w14:textId="77777777" w:rsidR="004B6471" w:rsidRPr="00CE198C" w:rsidRDefault="004B6471" w:rsidP="00CE198C">
      <w:pPr>
        <w:jc w:val="both"/>
      </w:pPr>
    </w:p>
    <w:p w14:paraId="29CBA4BF" w14:textId="77777777" w:rsidR="007B586E" w:rsidRPr="00CE198C" w:rsidRDefault="007B586E" w:rsidP="00CE198C">
      <w:pPr>
        <w:pStyle w:val="Heading1"/>
        <w:spacing w:after="200"/>
        <w:ind w:left="0" w:right="288"/>
        <w:jc w:val="both"/>
        <w:rPr>
          <w:rFonts w:ascii="Times New Roman" w:hAnsi="Times New Roman" w:cs="Times New Roman"/>
          <w:b w:val="0"/>
          <w:noProof/>
          <w:sz w:val="24"/>
        </w:rPr>
      </w:pPr>
      <w:bookmarkStart w:id="585" w:name="_Toc78774485"/>
      <w:bookmarkStart w:id="586" w:name="_Toc101516509"/>
      <w:bookmarkStart w:id="587" w:name="_Toc103401413"/>
      <w:bookmarkStart w:id="588" w:name="_Toc432229735"/>
      <w:bookmarkStart w:id="589" w:name="_Toc432663733"/>
      <w:bookmarkStart w:id="590" w:name="_Toc433224164"/>
      <w:bookmarkStart w:id="591" w:name="_Toc435519271"/>
      <w:bookmarkStart w:id="592" w:name="_Toc435624906"/>
      <w:bookmarkStart w:id="593" w:name="_Toc440526080"/>
      <w:bookmarkStart w:id="594" w:name="_Toc448224292"/>
      <w:r w:rsidRPr="00CE198C">
        <w:rPr>
          <w:rFonts w:ascii="Times New Roman" w:hAnsi="Times New Roman" w:cs="Times New Roman"/>
          <w:b w:val="0"/>
          <w:noProof/>
          <w:sz w:val="24"/>
        </w:rPr>
        <w:t xml:space="preserve">Evaluation of the Bidder's Technical Proposal will include an assessment of the Bidder's technical capacity to mobilize key equipment and personnel for the contract consistent with its proposal regarding work methods, scheduling, and material sourcing in sufficient detail and fully in accordance with the requirements stipulated in Section </w:t>
      </w:r>
      <w:r w:rsidR="00F9208D" w:rsidRPr="00CE198C">
        <w:rPr>
          <w:rFonts w:ascii="Times New Roman" w:hAnsi="Times New Roman" w:cs="Times New Roman"/>
          <w:b w:val="0"/>
          <w:noProof/>
          <w:sz w:val="24"/>
        </w:rPr>
        <w:t>VI</w:t>
      </w:r>
      <w:r w:rsidR="00B50534" w:rsidRPr="00CE198C">
        <w:rPr>
          <w:rFonts w:ascii="Times New Roman" w:hAnsi="Times New Roman" w:cs="Times New Roman"/>
          <w:b w:val="0"/>
          <w:noProof/>
          <w:sz w:val="24"/>
        </w:rPr>
        <w:t>I</w:t>
      </w:r>
      <w:r w:rsidR="00E47173" w:rsidRPr="00CE198C">
        <w:rPr>
          <w:rFonts w:ascii="Times New Roman" w:hAnsi="Times New Roman" w:cs="Times New Roman"/>
          <w:b w:val="0"/>
          <w:noProof/>
          <w:sz w:val="24"/>
        </w:rPr>
        <w:t xml:space="preserve">, </w:t>
      </w:r>
      <w:r w:rsidR="00B50534" w:rsidRPr="00CE198C">
        <w:rPr>
          <w:rFonts w:ascii="Times New Roman" w:hAnsi="Times New Roman" w:cs="Times New Roman"/>
          <w:b w:val="0"/>
          <w:noProof/>
          <w:sz w:val="24"/>
        </w:rPr>
        <w:t>Works</w:t>
      </w:r>
      <w:r w:rsidR="00E47173" w:rsidRPr="00CE198C">
        <w:rPr>
          <w:rFonts w:ascii="Times New Roman" w:hAnsi="Times New Roman" w:cs="Times New Roman"/>
          <w:b w:val="0"/>
          <w:noProof/>
          <w:sz w:val="24"/>
        </w:rPr>
        <w:t>’</w:t>
      </w:r>
      <w:r w:rsidR="00B50534" w:rsidRPr="00CE198C">
        <w:rPr>
          <w:rFonts w:ascii="Times New Roman" w:hAnsi="Times New Roman" w:cs="Times New Roman"/>
          <w:b w:val="0"/>
          <w:noProof/>
          <w:sz w:val="24"/>
        </w:rPr>
        <w:t xml:space="preserve"> </w:t>
      </w:r>
      <w:r w:rsidRPr="00CE198C">
        <w:rPr>
          <w:rFonts w:ascii="Times New Roman" w:hAnsi="Times New Roman" w:cs="Times New Roman"/>
          <w:b w:val="0"/>
          <w:noProof/>
          <w:sz w:val="24"/>
        </w:rPr>
        <w:t>Requirements.</w:t>
      </w:r>
      <w:bookmarkEnd w:id="585"/>
      <w:bookmarkEnd w:id="586"/>
      <w:bookmarkEnd w:id="587"/>
      <w:bookmarkEnd w:id="588"/>
      <w:bookmarkEnd w:id="589"/>
      <w:bookmarkEnd w:id="590"/>
      <w:bookmarkEnd w:id="591"/>
      <w:bookmarkEnd w:id="592"/>
      <w:bookmarkEnd w:id="593"/>
      <w:bookmarkEnd w:id="594"/>
    </w:p>
    <w:p w14:paraId="047BF9F9" w14:textId="2436F6F0" w:rsidR="004B6471" w:rsidRPr="00CE198C" w:rsidRDefault="004509D8" w:rsidP="00CE198C">
      <w:pPr>
        <w:jc w:val="both"/>
        <w:rPr>
          <w:b/>
          <w:sz w:val="28"/>
          <w:szCs w:val="28"/>
        </w:rPr>
      </w:pPr>
      <w:bookmarkStart w:id="595" w:name="_Toc78774486"/>
      <w:bookmarkStart w:id="596" w:name="_Toc103401414"/>
      <w:bookmarkStart w:id="597" w:name="_Toc442271829"/>
      <w:r w:rsidRPr="00CE198C">
        <w:rPr>
          <w:b/>
          <w:sz w:val="28"/>
          <w:szCs w:val="28"/>
        </w:rPr>
        <w:t>2.2</w:t>
      </w:r>
      <w:r w:rsidRPr="00CE198C">
        <w:rPr>
          <w:b/>
          <w:sz w:val="28"/>
          <w:szCs w:val="28"/>
        </w:rPr>
        <w:tab/>
      </w:r>
      <w:bookmarkStart w:id="598" w:name="_Toc446329264"/>
      <w:r w:rsidR="007B586E" w:rsidRPr="00CE198C">
        <w:rPr>
          <w:b/>
          <w:sz w:val="28"/>
          <w:szCs w:val="28"/>
        </w:rPr>
        <w:t>Multiple Contracts</w:t>
      </w:r>
      <w:bookmarkStart w:id="599" w:name="_Toc432229736"/>
      <w:bookmarkStart w:id="600" w:name="_Toc432663734"/>
      <w:bookmarkStart w:id="601" w:name="_Toc433224165"/>
      <w:bookmarkStart w:id="602" w:name="_Toc435519272"/>
      <w:bookmarkStart w:id="603" w:name="_Toc435624907"/>
      <w:bookmarkStart w:id="604" w:name="_Toc440526081"/>
      <w:bookmarkEnd w:id="595"/>
      <w:bookmarkEnd w:id="596"/>
      <w:bookmarkEnd w:id="597"/>
      <w:bookmarkEnd w:id="598"/>
      <w:r w:rsidR="004C6139" w:rsidRPr="00CE198C">
        <w:rPr>
          <w:b/>
          <w:sz w:val="28"/>
          <w:szCs w:val="28"/>
        </w:rPr>
        <w:t xml:space="preserve"> </w:t>
      </w:r>
      <w:r w:rsidR="004C6139" w:rsidRPr="00CE198C">
        <w:rPr>
          <w:b/>
          <w:color w:val="FF0000"/>
          <w:sz w:val="28"/>
          <w:szCs w:val="28"/>
        </w:rPr>
        <w:t>(Not applicable)</w:t>
      </w:r>
    </w:p>
    <w:p w14:paraId="23317CFB" w14:textId="77777777" w:rsidR="008A0B2C" w:rsidRPr="00CE198C" w:rsidRDefault="008A0B2C" w:rsidP="00CE198C">
      <w:pPr>
        <w:jc w:val="both"/>
        <w:rPr>
          <w:b/>
          <w:sz w:val="28"/>
          <w:szCs w:val="28"/>
        </w:rPr>
      </w:pPr>
    </w:p>
    <w:p w14:paraId="3C947383" w14:textId="77777777" w:rsidR="007B586E" w:rsidRPr="00CE198C" w:rsidRDefault="007B586E" w:rsidP="00CE198C">
      <w:pPr>
        <w:pStyle w:val="Heading1"/>
        <w:spacing w:after="200"/>
        <w:ind w:left="0" w:right="288"/>
        <w:jc w:val="both"/>
        <w:rPr>
          <w:rFonts w:ascii="Times New Roman" w:hAnsi="Times New Roman" w:cs="Times New Roman"/>
          <w:b w:val="0"/>
          <w:noProof/>
          <w:sz w:val="24"/>
        </w:rPr>
      </w:pPr>
      <w:bookmarkStart w:id="605" w:name="_Toc448224293"/>
      <w:r w:rsidRPr="00CE198C">
        <w:rPr>
          <w:rFonts w:ascii="Times New Roman" w:hAnsi="Times New Roman" w:cs="Times New Roman"/>
          <w:b w:val="0"/>
          <w:noProof/>
          <w:sz w:val="24"/>
        </w:rPr>
        <w:t xml:space="preserve">Pursuant to </w:t>
      </w:r>
      <w:r w:rsidR="00BA2959" w:rsidRPr="00CE198C">
        <w:rPr>
          <w:rFonts w:ascii="Times New Roman" w:hAnsi="Times New Roman" w:cs="Times New Roman"/>
          <w:b w:val="0"/>
          <w:noProof/>
          <w:sz w:val="24"/>
        </w:rPr>
        <w:t>ITB</w:t>
      </w:r>
      <w:r w:rsidRPr="00CE198C">
        <w:rPr>
          <w:rFonts w:ascii="Times New Roman" w:hAnsi="Times New Roman" w:cs="Times New Roman"/>
          <w:b w:val="0"/>
          <w:noProof/>
          <w:sz w:val="24"/>
        </w:rPr>
        <w:t xml:space="preserve"> </w:t>
      </w:r>
      <w:r w:rsidRPr="00CE198C">
        <w:rPr>
          <w:rFonts w:ascii="Times New Roman" w:hAnsi="Times New Roman" w:cs="Times New Roman"/>
          <w:b w:val="0"/>
          <w:sz w:val="24"/>
        </w:rPr>
        <w:t>3</w:t>
      </w:r>
      <w:r w:rsidR="00341064" w:rsidRPr="00CE198C">
        <w:rPr>
          <w:rFonts w:ascii="Times New Roman" w:hAnsi="Times New Roman" w:cs="Times New Roman"/>
          <w:b w:val="0"/>
          <w:sz w:val="24"/>
        </w:rPr>
        <w:t>5</w:t>
      </w:r>
      <w:r w:rsidRPr="00CE198C">
        <w:rPr>
          <w:rFonts w:ascii="Times New Roman" w:hAnsi="Times New Roman" w:cs="Times New Roman"/>
          <w:b w:val="0"/>
          <w:sz w:val="24"/>
        </w:rPr>
        <w:t>.4</w:t>
      </w:r>
      <w:r w:rsidRPr="00CE198C">
        <w:rPr>
          <w:rFonts w:ascii="Times New Roman" w:hAnsi="Times New Roman" w:cs="Times New Roman"/>
          <w:b w:val="0"/>
          <w:noProof/>
          <w:sz w:val="24"/>
        </w:rPr>
        <w:t xml:space="preserve"> of the Instructions to Bidders, if Works are grouped in multiple contracts, evaluation will be as follows:</w:t>
      </w:r>
      <w:bookmarkEnd w:id="599"/>
      <w:bookmarkEnd w:id="600"/>
      <w:bookmarkEnd w:id="601"/>
      <w:bookmarkEnd w:id="602"/>
      <w:bookmarkEnd w:id="603"/>
      <w:bookmarkEnd w:id="604"/>
      <w:bookmarkEnd w:id="605"/>
    </w:p>
    <w:p w14:paraId="262049A0" w14:textId="77777777" w:rsidR="00B50534" w:rsidRPr="00CE198C" w:rsidRDefault="00B50534" w:rsidP="00CE198C">
      <w:pPr>
        <w:numPr>
          <w:ilvl w:val="0"/>
          <w:numId w:val="36"/>
        </w:numPr>
        <w:spacing w:after="200"/>
        <w:ind w:left="540" w:hanging="540"/>
        <w:jc w:val="both"/>
        <w:rPr>
          <w:b/>
        </w:rPr>
      </w:pPr>
      <w:r w:rsidRPr="00CE198C">
        <w:rPr>
          <w:b/>
        </w:rPr>
        <w:t>Award Criteria for Multiple Contracts [ITB 35.4</w:t>
      </w:r>
      <w:r w:rsidR="006A53AC" w:rsidRPr="00CE198C">
        <w:rPr>
          <w:b/>
        </w:rPr>
        <w:t>]</w:t>
      </w:r>
      <w:r w:rsidRPr="00CE198C">
        <w:rPr>
          <w:b/>
        </w:rPr>
        <w:t>:</w:t>
      </w:r>
    </w:p>
    <w:p w14:paraId="3FB53B38" w14:textId="77777777" w:rsidR="00B50534" w:rsidRPr="00CE198C" w:rsidRDefault="00B50534" w:rsidP="00CE198C">
      <w:pPr>
        <w:spacing w:after="200"/>
        <w:ind w:left="576"/>
        <w:jc w:val="both"/>
        <w:rPr>
          <w:b/>
        </w:rPr>
      </w:pPr>
      <w:r w:rsidRPr="00CE198C">
        <w:rPr>
          <w:b/>
        </w:rPr>
        <w:t>Lots</w:t>
      </w:r>
    </w:p>
    <w:p w14:paraId="26ADA0BF" w14:textId="77777777" w:rsidR="00B50534" w:rsidRPr="00CE198C" w:rsidRDefault="00515192" w:rsidP="00CE198C">
      <w:pPr>
        <w:spacing w:after="200"/>
        <w:ind w:left="576"/>
        <w:jc w:val="both"/>
      </w:pPr>
      <w:r w:rsidRPr="00CE198C">
        <w:t>B</w:t>
      </w:r>
      <w:r w:rsidR="00B50534" w:rsidRPr="00CE198C">
        <w:t xml:space="preserve">idders have the option to Bid for any one or more lots. Bids will be evaluated lot-wise, taking into account discounts offered, if any, </w:t>
      </w:r>
      <w:r w:rsidR="00E47173" w:rsidRPr="00CE198C">
        <w:t>after considering all possible combination of lots</w:t>
      </w:r>
      <w:r w:rsidR="00B50534" w:rsidRPr="00CE198C">
        <w:t>. The contract(s) will be awa</w:t>
      </w:r>
      <w:r w:rsidR="00341064" w:rsidRPr="00CE198C">
        <w:t>r</w:t>
      </w:r>
      <w:r w:rsidR="00B50534" w:rsidRPr="00CE198C">
        <w:t>ded to the Bidder or Bidders offering the lowest evaluated cost to the Employer for combined lots, subject to the selected Bidder(s) meeting the required qualification criteria for lot or combination of lots as the case may be.</w:t>
      </w:r>
    </w:p>
    <w:p w14:paraId="6DFC8B36" w14:textId="77777777" w:rsidR="00B50534" w:rsidRPr="00CE198C" w:rsidRDefault="00B50534" w:rsidP="00CE198C">
      <w:pPr>
        <w:spacing w:after="200"/>
        <w:ind w:left="576"/>
        <w:jc w:val="both"/>
        <w:rPr>
          <w:b/>
        </w:rPr>
      </w:pPr>
      <w:r w:rsidRPr="00CE198C">
        <w:rPr>
          <w:b/>
        </w:rPr>
        <w:t>Packages</w:t>
      </w:r>
    </w:p>
    <w:p w14:paraId="0C758FEE" w14:textId="77777777" w:rsidR="00B50534" w:rsidRPr="00CE198C" w:rsidRDefault="00B50534" w:rsidP="00CE198C">
      <w:pPr>
        <w:tabs>
          <w:tab w:val="left" w:pos="2160"/>
        </w:tabs>
        <w:spacing w:after="200"/>
        <w:ind w:left="576"/>
        <w:jc w:val="both"/>
      </w:pPr>
      <w:r w:rsidRPr="00CE198C">
        <w:t>Bidders have the option to Bid for any one or more packages and for any one or more lots within a package. Bids will be evaluated package-wise, taking into account discounts offered, if any, for combined packages and/or lots within a package. The contract(s) will be awa</w:t>
      </w:r>
      <w:r w:rsidR="0001185D" w:rsidRPr="00CE198C">
        <w:t>r</w:t>
      </w:r>
      <w:r w:rsidRPr="00CE198C">
        <w:t>ded to the Bidder or Bidders offering the lowest evaluated cost to the Employer for combined packages, subject to the selected Bidder(s) meeting the required qualification criteria for combination of packages and or lots as the case may be.</w:t>
      </w:r>
    </w:p>
    <w:p w14:paraId="151F53F0" w14:textId="77777777" w:rsidR="00B50534" w:rsidRPr="00CE198C" w:rsidRDefault="00B50534" w:rsidP="00CE198C">
      <w:pPr>
        <w:numPr>
          <w:ilvl w:val="0"/>
          <w:numId w:val="36"/>
        </w:numPr>
        <w:spacing w:after="200"/>
        <w:ind w:left="540" w:hanging="540"/>
        <w:jc w:val="both"/>
        <w:rPr>
          <w:b/>
        </w:rPr>
      </w:pPr>
      <w:r w:rsidRPr="00CE198C">
        <w:rPr>
          <w:b/>
        </w:rPr>
        <w:t>Qualification Criteria for Multiple Contracts:</w:t>
      </w:r>
    </w:p>
    <w:p w14:paraId="6DE3D3AF" w14:textId="77777777" w:rsidR="00B50534" w:rsidRPr="00CE198C" w:rsidRDefault="00B50534" w:rsidP="00CE198C">
      <w:pPr>
        <w:spacing w:after="200"/>
        <w:ind w:left="576"/>
        <w:jc w:val="both"/>
      </w:pPr>
      <w:r w:rsidRPr="00CE198C">
        <w:t>Section III describes criteria for qualification for each lot (contract) for multiple lots (contracts). The criteria for qualification is aggregate minimum requirement for respective lots as specified under items 3.1, 3.2, 4.2(a) and 4.2(b). However, with respect to the specific experience under item 4.2 (a) of Section III, the Employer will select any one or more of the options as identified below:</w:t>
      </w:r>
    </w:p>
    <w:p w14:paraId="583CD4F0" w14:textId="77777777" w:rsidR="00B50534" w:rsidRPr="00CE198C" w:rsidRDefault="00B50534" w:rsidP="00CE198C">
      <w:pPr>
        <w:tabs>
          <w:tab w:val="left" w:pos="2160"/>
        </w:tabs>
        <w:spacing w:after="180"/>
        <w:ind w:left="1152"/>
        <w:jc w:val="both"/>
        <w:rPr>
          <w:spacing w:val="-2"/>
        </w:rPr>
      </w:pPr>
      <w:r w:rsidRPr="00CE198C">
        <w:rPr>
          <w:spacing w:val="-2"/>
        </w:rPr>
        <w:t>N is the minimum number of contracts</w:t>
      </w:r>
    </w:p>
    <w:p w14:paraId="30C1D879" w14:textId="77777777" w:rsidR="00B50534" w:rsidRPr="00CE198C" w:rsidRDefault="00B50534" w:rsidP="00CE198C">
      <w:pPr>
        <w:tabs>
          <w:tab w:val="left" w:pos="2160"/>
        </w:tabs>
        <w:spacing w:after="180"/>
        <w:ind w:left="1152"/>
        <w:jc w:val="both"/>
        <w:rPr>
          <w:spacing w:val="-2"/>
        </w:rPr>
      </w:pPr>
      <w:r w:rsidRPr="00CE198C">
        <w:rPr>
          <w:spacing w:val="-2"/>
        </w:rPr>
        <w:t>V is the minimum value of a single contract</w:t>
      </w:r>
    </w:p>
    <w:p w14:paraId="179A7945" w14:textId="77777777" w:rsidR="00B50534" w:rsidRPr="00CE198C" w:rsidRDefault="00B50534" w:rsidP="00CE198C">
      <w:pPr>
        <w:tabs>
          <w:tab w:val="left" w:pos="1800"/>
        </w:tabs>
        <w:spacing w:after="180"/>
        <w:ind w:left="1152"/>
        <w:jc w:val="both"/>
        <w:rPr>
          <w:spacing w:val="-2"/>
        </w:rPr>
      </w:pPr>
      <w:r w:rsidRPr="00CE198C">
        <w:rPr>
          <w:b/>
          <w:spacing w:val="-2"/>
        </w:rPr>
        <w:t xml:space="preserve">(a) </w:t>
      </w:r>
      <w:r w:rsidR="008A0B2C" w:rsidRPr="00CE198C">
        <w:rPr>
          <w:b/>
          <w:spacing w:val="-2"/>
        </w:rPr>
        <w:tab/>
      </w:r>
      <w:r w:rsidRPr="00CE198C">
        <w:rPr>
          <w:b/>
          <w:spacing w:val="-2"/>
        </w:rPr>
        <w:t>For one Contract</w:t>
      </w:r>
      <w:r w:rsidRPr="00CE198C">
        <w:rPr>
          <w:spacing w:val="-2"/>
        </w:rPr>
        <w:t>:</w:t>
      </w:r>
    </w:p>
    <w:p w14:paraId="1C2B0158" w14:textId="77777777" w:rsidR="00B50534" w:rsidRPr="00CE198C" w:rsidRDefault="00B50534" w:rsidP="00CE198C">
      <w:pPr>
        <w:spacing w:after="180"/>
        <w:ind w:left="1800"/>
        <w:jc w:val="both"/>
        <w:rPr>
          <w:b/>
          <w:spacing w:val="-2"/>
        </w:rPr>
      </w:pPr>
      <w:r w:rsidRPr="00CE198C">
        <w:rPr>
          <w:b/>
          <w:spacing w:val="-2"/>
        </w:rPr>
        <w:t xml:space="preserve">Option 1: </w:t>
      </w:r>
      <w:r w:rsidRPr="00CE198C">
        <w:rPr>
          <w:b/>
          <w:spacing w:val="-2"/>
        </w:rPr>
        <w:tab/>
      </w:r>
    </w:p>
    <w:p w14:paraId="38DF4611" w14:textId="77777777" w:rsidR="00B50534" w:rsidRPr="00CE198C" w:rsidRDefault="00B50534" w:rsidP="00CE198C">
      <w:pPr>
        <w:tabs>
          <w:tab w:val="left" w:pos="1800"/>
        </w:tabs>
        <w:spacing w:after="180"/>
        <w:ind w:left="1800"/>
        <w:jc w:val="both"/>
        <w:rPr>
          <w:spacing w:val="-2"/>
          <w:szCs w:val="20"/>
        </w:rPr>
      </w:pPr>
      <w:r w:rsidRPr="00CE198C">
        <w:rPr>
          <w:spacing w:val="-2"/>
        </w:rPr>
        <w:lastRenderedPageBreak/>
        <w:t>(</w:t>
      </w:r>
      <w:proofErr w:type="spellStart"/>
      <w:r w:rsidRPr="00CE198C">
        <w:rPr>
          <w:spacing w:val="-2"/>
        </w:rPr>
        <w:t>i</w:t>
      </w:r>
      <w:proofErr w:type="spellEnd"/>
      <w:r w:rsidRPr="00CE198C">
        <w:rPr>
          <w:spacing w:val="-2"/>
        </w:rPr>
        <w:t>) N contracts, each of minimum value V;</w:t>
      </w:r>
    </w:p>
    <w:p w14:paraId="688FBD62" w14:textId="77777777" w:rsidR="00B50534" w:rsidRPr="00CE198C" w:rsidRDefault="00B50534" w:rsidP="00CE198C">
      <w:pPr>
        <w:tabs>
          <w:tab w:val="left" w:pos="1800"/>
        </w:tabs>
        <w:spacing w:after="180"/>
        <w:ind w:left="1800"/>
        <w:jc w:val="both"/>
        <w:rPr>
          <w:spacing w:val="-2"/>
        </w:rPr>
      </w:pPr>
      <w:r w:rsidRPr="00CE198C">
        <w:rPr>
          <w:spacing w:val="-2"/>
        </w:rPr>
        <w:t xml:space="preserve">Or </w:t>
      </w:r>
    </w:p>
    <w:p w14:paraId="6D61562E" w14:textId="77777777" w:rsidR="00B50534" w:rsidRPr="00CE198C" w:rsidRDefault="00B50534" w:rsidP="00CE198C">
      <w:pPr>
        <w:tabs>
          <w:tab w:val="left" w:pos="1800"/>
        </w:tabs>
        <w:spacing w:after="180"/>
        <w:ind w:left="1800"/>
        <w:jc w:val="both"/>
        <w:rPr>
          <w:b/>
          <w:spacing w:val="-2"/>
        </w:rPr>
      </w:pPr>
      <w:r w:rsidRPr="00CE198C">
        <w:rPr>
          <w:b/>
          <w:spacing w:val="-2"/>
        </w:rPr>
        <w:t xml:space="preserve">Option 2: </w:t>
      </w:r>
      <w:r w:rsidRPr="00CE198C">
        <w:rPr>
          <w:b/>
          <w:spacing w:val="-2"/>
        </w:rPr>
        <w:tab/>
      </w:r>
    </w:p>
    <w:p w14:paraId="4A340D09" w14:textId="77777777" w:rsidR="00B50534" w:rsidRPr="00CE198C" w:rsidRDefault="00B50534" w:rsidP="00CE198C">
      <w:pPr>
        <w:tabs>
          <w:tab w:val="left" w:pos="1800"/>
        </w:tabs>
        <w:spacing w:after="180"/>
        <w:ind w:left="1800"/>
        <w:jc w:val="both"/>
        <w:rPr>
          <w:spacing w:val="-2"/>
        </w:rPr>
      </w:pPr>
      <w:r w:rsidRPr="00CE198C">
        <w:rPr>
          <w:spacing w:val="-2"/>
        </w:rPr>
        <w:t>(</w:t>
      </w:r>
      <w:proofErr w:type="spellStart"/>
      <w:r w:rsidRPr="00CE198C">
        <w:rPr>
          <w:spacing w:val="-2"/>
        </w:rPr>
        <w:t>i</w:t>
      </w:r>
      <w:proofErr w:type="spellEnd"/>
      <w:r w:rsidRPr="00CE198C">
        <w:rPr>
          <w:spacing w:val="-2"/>
        </w:rPr>
        <w:t>) N contracts, each of minimum value V; or</w:t>
      </w:r>
    </w:p>
    <w:p w14:paraId="49E4E284" w14:textId="77777777" w:rsidR="00B50534" w:rsidRPr="00CE198C" w:rsidRDefault="00B50534" w:rsidP="00CE198C">
      <w:pPr>
        <w:tabs>
          <w:tab w:val="left" w:pos="1800"/>
        </w:tabs>
        <w:spacing w:after="180"/>
        <w:ind w:left="1800"/>
        <w:jc w:val="both"/>
        <w:rPr>
          <w:spacing w:val="-2"/>
        </w:rPr>
      </w:pPr>
      <w:r w:rsidRPr="00CE198C">
        <w:rPr>
          <w:spacing w:val="-2"/>
        </w:rPr>
        <w:t>(ii) Less than or equal to N contracts, each of minimum value V, but with total value of all contracts equal or more than N x V.</w:t>
      </w:r>
    </w:p>
    <w:p w14:paraId="6CD2D065" w14:textId="77777777" w:rsidR="00B50534" w:rsidRPr="00CE198C" w:rsidRDefault="00B50534" w:rsidP="00CE198C">
      <w:pPr>
        <w:tabs>
          <w:tab w:val="left" w:pos="1800"/>
        </w:tabs>
        <w:spacing w:after="180"/>
        <w:ind w:left="1152"/>
        <w:jc w:val="both"/>
        <w:rPr>
          <w:b/>
          <w:spacing w:val="-2"/>
        </w:rPr>
      </w:pPr>
      <w:bookmarkStart w:id="606" w:name="_Toc303161650"/>
      <w:r w:rsidRPr="00CE198C">
        <w:rPr>
          <w:b/>
          <w:spacing w:val="-2"/>
        </w:rPr>
        <w:t xml:space="preserve">(b) </w:t>
      </w:r>
      <w:r w:rsidR="008A0B2C" w:rsidRPr="00CE198C">
        <w:rPr>
          <w:b/>
          <w:spacing w:val="-2"/>
        </w:rPr>
        <w:tab/>
      </w:r>
      <w:r w:rsidRPr="00CE198C">
        <w:rPr>
          <w:b/>
          <w:spacing w:val="-2"/>
        </w:rPr>
        <w:t>For multiple Contracts</w:t>
      </w:r>
      <w:bookmarkEnd w:id="606"/>
    </w:p>
    <w:p w14:paraId="6E91A8DA" w14:textId="77777777" w:rsidR="00B50534" w:rsidRPr="00CE198C" w:rsidRDefault="00B50534" w:rsidP="00CE198C">
      <w:pPr>
        <w:tabs>
          <w:tab w:val="left" w:pos="1800"/>
        </w:tabs>
        <w:spacing w:after="180"/>
        <w:ind w:left="1800"/>
        <w:jc w:val="both"/>
        <w:rPr>
          <w:b/>
          <w:spacing w:val="-2"/>
        </w:rPr>
      </w:pPr>
      <w:r w:rsidRPr="00CE198C">
        <w:rPr>
          <w:b/>
          <w:spacing w:val="-2"/>
        </w:rPr>
        <w:t xml:space="preserve">Option 1: </w:t>
      </w:r>
      <w:r w:rsidRPr="00CE198C">
        <w:rPr>
          <w:b/>
          <w:spacing w:val="-2"/>
        </w:rPr>
        <w:tab/>
      </w:r>
    </w:p>
    <w:p w14:paraId="65079E44" w14:textId="77777777" w:rsidR="00B50534" w:rsidRPr="00CE198C" w:rsidRDefault="00B50534" w:rsidP="00CE198C">
      <w:pPr>
        <w:tabs>
          <w:tab w:val="left" w:pos="1800"/>
        </w:tabs>
        <w:spacing w:after="180"/>
        <w:ind w:left="1800"/>
        <w:jc w:val="both"/>
        <w:rPr>
          <w:spacing w:val="-2"/>
        </w:rPr>
      </w:pPr>
      <w:r w:rsidRPr="00CE198C">
        <w:rPr>
          <w:spacing w:val="-2"/>
        </w:rPr>
        <w:t>(</w:t>
      </w:r>
      <w:proofErr w:type="spellStart"/>
      <w:r w:rsidRPr="00CE198C">
        <w:rPr>
          <w:spacing w:val="-2"/>
        </w:rPr>
        <w:t>i</w:t>
      </w:r>
      <w:proofErr w:type="spellEnd"/>
      <w:r w:rsidRPr="00CE198C">
        <w:rPr>
          <w:spacing w:val="-2"/>
        </w:rPr>
        <w:t xml:space="preserve">) Minimum requirements for combined contract(s) shall be the aggregate requirements for each contract for which the </w:t>
      </w:r>
      <w:r w:rsidR="00BA35DF" w:rsidRPr="00CE198C">
        <w:rPr>
          <w:spacing w:val="-2"/>
        </w:rPr>
        <w:t>B</w:t>
      </w:r>
      <w:r w:rsidRPr="00CE198C">
        <w:rPr>
          <w:spacing w:val="-2"/>
        </w:rPr>
        <w:t>i</w:t>
      </w:r>
      <w:r w:rsidR="009060F9" w:rsidRPr="00CE198C">
        <w:rPr>
          <w:spacing w:val="-2"/>
        </w:rPr>
        <w:t>d</w:t>
      </w:r>
      <w:r w:rsidRPr="00CE198C">
        <w:rPr>
          <w:spacing w:val="-2"/>
        </w:rPr>
        <w:t xml:space="preserve">der has submitted </w:t>
      </w:r>
      <w:r w:rsidR="00BA35DF" w:rsidRPr="00CE198C">
        <w:rPr>
          <w:spacing w:val="-2"/>
        </w:rPr>
        <w:t xml:space="preserve">Bids </w:t>
      </w:r>
      <w:r w:rsidRPr="00CE198C">
        <w:rPr>
          <w:spacing w:val="-2"/>
        </w:rPr>
        <w:t>as follows, and N1, N2, N3, etc. shall be different contracts:</w:t>
      </w:r>
    </w:p>
    <w:p w14:paraId="704F8645" w14:textId="77777777" w:rsidR="00B50534" w:rsidRPr="00CE198C" w:rsidRDefault="00B50534" w:rsidP="00CE198C">
      <w:pPr>
        <w:tabs>
          <w:tab w:val="left" w:pos="2160"/>
        </w:tabs>
        <w:spacing w:after="180"/>
        <w:ind w:left="2412"/>
        <w:jc w:val="both"/>
        <w:rPr>
          <w:spacing w:val="-2"/>
        </w:rPr>
      </w:pPr>
      <w:r w:rsidRPr="00CE198C">
        <w:rPr>
          <w:spacing w:val="-2"/>
        </w:rPr>
        <w:t>Lot 1:  N1 contracts, each of minimum value V1;</w:t>
      </w:r>
    </w:p>
    <w:p w14:paraId="35DEF0AA" w14:textId="77777777" w:rsidR="00B50534" w:rsidRPr="00CE198C" w:rsidRDefault="00B50534" w:rsidP="00CE198C">
      <w:pPr>
        <w:tabs>
          <w:tab w:val="left" w:pos="2160"/>
        </w:tabs>
        <w:spacing w:after="180"/>
        <w:ind w:left="2412"/>
        <w:jc w:val="both"/>
        <w:rPr>
          <w:spacing w:val="-2"/>
        </w:rPr>
      </w:pPr>
      <w:r w:rsidRPr="00CE198C">
        <w:rPr>
          <w:spacing w:val="-2"/>
        </w:rPr>
        <w:t xml:space="preserve">Lot 2:  N2 contracts, each of minimum value V2; </w:t>
      </w:r>
    </w:p>
    <w:p w14:paraId="44C37D4E" w14:textId="77777777" w:rsidR="00B50534" w:rsidRPr="00CE198C" w:rsidRDefault="00B50534" w:rsidP="00CE198C">
      <w:pPr>
        <w:tabs>
          <w:tab w:val="left" w:pos="2160"/>
        </w:tabs>
        <w:spacing w:after="180"/>
        <w:ind w:left="2412"/>
        <w:jc w:val="both"/>
        <w:rPr>
          <w:spacing w:val="-2"/>
        </w:rPr>
      </w:pPr>
      <w:r w:rsidRPr="00CE198C">
        <w:rPr>
          <w:spacing w:val="-2"/>
        </w:rPr>
        <w:t xml:space="preserve">Lot 3:  N3 contracts, each of minimum value V3; </w:t>
      </w:r>
    </w:p>
    <w:p w14:paraId="1AAAE11F" w14:textId="77777777" w:rsidR="00B50534" w:rsidRPr="00CE198C" w:rsidRDefault="00B50534" w:rsidP="00CE198C">
      <w:pPr>
        <w:tabs>
          <w:tab w:val="left" w:pos="2160"/>
        </w:tabs>
        <w:spacing w:after="180"/>
        <w:ind w:left="2412"/>
        <w:jc w:val="both"/>
        <w:rPr>
          <w:spacing w:val="-2"/>
        </w:rPr>
      </w:pPr>
      <w:proofErr w:type="gramStart"/>
      <w:r w:rsidRPr="00CE198C">
        <w:rPr>
          <w:spacing w:val="-2"/>
        </w:rPr>
        <w:t>----etc.</w:t>
      </w:r>
      <w:proofErr w:type="gramEnd"/>
      <w:r w:rsidRPr="00CE198C">
        <w:rPr>
          <w:spacing w:val="-2"/>
        </w:rPr>
        <w:t xml:space="preserve"> </w:t>
      </w:r>
    </w:p>
    <w:p w14:paraId="288B1630" w14:textId="77777777" w:rsidR="00B50534" w:rsidRPr="00CE198C" w:rsidRDefault="00B50534" w:rsidP="00CE198C">
      <w:pPr>
        <w:tabs>
          <w:tab w:val="left" w:pos="2160"/>
        </w:tabs>
        <w:spacing w:after="180"/>
        <w:ind w:left="1800"/>
        <w:jc w:val="both"/>
        <w:rPr>
          <w:spacing w:val="-2"/>
        </w:rPr>
      </w:pPr>
      <w:proofErr w:type="gramStart"/>
      <w:r w:rsidRPr="00CE198C">
        <w:rPr>
          <w:spacing w:val="-2"/>
        </w:rPr>
        <w:t>or</w:t>
      </w:r>
      <w:proofErr w:type="gramEnd"/>
    </w:p>
    <w:p w14:paraId="7ADF048E" w14:textId="77777777" w:rsidR="00B50534" w:rsidRPr="00CE198C" w:rsidRDefault="00B50534" w:rsidP="00CE198C">
      <w:pPr>
        <w:tabs>
          <w:tab w:val="left" w:pos="1800"/>
        </w:tabs>
        <w:spacing w:after="180"/>
        <w:ind w:left="1800"/>
        <w:jc w:val="both"/>
        <w:rPr>
          <w:b/>
          <w:spacing w:val="-2"/>
        </w:rPr>
      </w:pPr>
      <w:r w:rsidRPr="00CE198C">
        <w:rPr>
          <w:b/>
          <w:spacing w:val="-2"/>
        </w:rPr>
        <w:t xml:space="preserve">Option 2: </w:t>
      </w:r>
      <w:r w:rsidRPr="00CE198C">
        <w:rPr>
          <w:b/>
          <w:spacing w:val="-2"/>
        </w:rPr>
        <w:tab/>
      </w:r>
    </w:p>
    <w:p w14:paraId="58BEA29C" w14:textId="3E16F170" w:rsidR="00B50534" w:rsidRPr="00CE198C" w:rsidRDefault="00B50534" w:rsidP="00CE198C">
      <w:pPr>
        <w:tabs>
          <w:tab w:val="left" w:pos="1800"/>
        </w:tabs>
        <w:spacing w:after="180"/>
        <w:ind w:left="1800"/>
        <w:jc w:val="both"/>
        <w:rPr>
          <w:spacing w:val="-2"/>
        </w:rPr>
      </w:pPr>
      <w:r w:rsidRPr="00CE198C">
        <w:rPr>
          <w:spacing w:val="-2"/>
        </w:rPr>
        <w:t>(</w:t>
      </w:r>
      <w:proofErr w:type="spellStart"/>
      <w:r w:rsidRPr="00CE198C">
        <w:rPr>
          <w:spacing w:val="-2"/>
        </w:rPr>
        <w:t>i</w:t>
      </w:r>
      <w:proofErr w:type="spellEnd"/>
      <w:r w:rsidRPr="00CE198C">
        <w:rPr>
          <w:spacing w:val="-2"/>
        </w:rPr>
        <w:t xml:space="preserve">) Minimum requirements for combined contract(s) shall be the aggregate requirements for each contract for which the </w:t>
      </w:r>
      <w:r w:rsidR="00010594" w:rsidRPr="00CE198C">
        <w:rPr>
          <w:spacing w:val="-2"/>
        </w:rPr>
        <w:t>B</w:t>
      </w:r>
      <w:r w:rsidRPr="00CE198C">
        <w:rPr>
          <w:spacing w:val="-2"/>
        </w:rPr>
        <w:t xml:space="preserve">idder has submitted </w:t>
      </w:r>
      <w:r w:rsidR="00010594" w:rsidRPr="00CE198C">
        <w:rPr>
          <w:spacing w:val="-2"/>
        </w:rPr>
        <w:t>B</w:t>
      </w:r>
      <w:r w:rsidRPr="00CE198C">
        <w:rPr>
          <w:spacing w:val="-2"/>
        </w:rPr>
        <w:t>ids as follows, and N1,</w:t>
      </w:r>
      <w:r w:rsidR="006F3224" w:rsidRPr="00CE198C">
        <w:rPr>
          <w:spacing w:val="-2"/>
        </w:rPr>
        <w:t xml:space="preserve"> </w:t>
      </w:r>
      <w:r w:rsidRPr="00CE198C">
        <w:rPr>
          <w:spacing w:val="-2"/>
        </w:rPr>
        <w:t>N2</w:t>
      </w:r>
      <w:proofErr w:type="gramStart"/>
      <w:r w:rsidRPr="00CE198C">
        <w:rPr>
          <w:spacing w:val="-2"/>
        </w:rPr>
        <w:t>,N3</w:t>
      </w:r>
      <w:proofErr w:type="gramEnd"/>
      <w:r w:rsidRPr="00CE198C">
        <w:rPr>
          <w:spacing w:val="-2"/>
        </w:rPr>
        <w:t>, etc. shall be different contracts:</w:t>
      </w:r>
    </w:p>
    <w:p w14:paraId="24713196" w14:textId="77777777" w:rsidR="00B50534" w:rsidRPr="00CE198C" w:rsidRDefault="00B50534" w:rsidP="00CE198C">
      <w:pPr>
        <w:tabs>
          <w:tab w:val="left" w:pos="2160"/>
        </w:tabs>
        <w:spacing w:after="180"/>
        <w:ind w:left="2412"/>
        <w:jc w:val="both"/>
        <w:rPr>
          <w:spacing w:val="-2"/>
        </w:rPr>
      </w:pPr>
      <w:r w:rsidRPr="00CE198C">
        <w:rPr>
          <w:spacing w:val="-2"/>
        </w:rPr>
        <w:t>Lot 1:  N1 contracts, each of minimum value V1;</w:t>
      </w:r>
    </w:p>
    <w:p w14:paraId="25880516" w14:textId="77777777" w:rsidR="00B50534" w:rsidRPr="00CE198C" w:rsidRDefault="00B50534" w:rsidP="00CE198C">
      <w:pPr>
        <w:tabs>
          <w:tab w:val="left" w:pos="2160"/>
        </w:tabs>
        <w:spacing w:after="180"/>
        <w:ind w:left="2412"/>
        <w:jc w:val="both"/>
        <w:rPr>
          <w:spacing w:val="-2"/>
        </w:rPr>
      </w:pPr>
      <w:r w:rsidRPr="00CE198C">
        <w:rPr>
          <w:spacing w:val="-2"/>
        </w:rPr>
        <w:t xml:space="preserve">Lot 2:  N2 contracts, each of minimum value V2; </w:t>
      </w:r>
    </w:p>
    <w:p w14:paraId="6E37DC4E" w14:textId="77777777" w:rsidR="00B50534" w:rsidRPr="00CE198C" w:rsidRDefault="00B50534" w:rsidP="00CE198C">
      <w:pPr>
        <w:tabs>
          <w:tab w:val="left" w:pos="2160"/>
        </w:tabs>
        <w:spacing w:after="180"/>
        <w:ind w:left="2412"/>
        <w:jc w:val="both"/>
        <w:rPr>
          <w:spacing w:val="-2"/>
        </w:rPr>
      </w:pPr>
      <w:r w:rsidRPr="00CE198C">
        <w:rPr>
          <w:spacing w:val="-2"/>
        </w:rPr>
        <w:t xml:space="preserve">Lot 3:  N3 contracts, each of minimum value V3; </w:t>
      </w:r>
    </w:p>
    <w:p w14:paraId="700B88D4" w14:textId="77777777" w:rsidR="00B50534" w:rsidRPr="00CE198C" w:rsidRDefault="00B50534" w:rsidP="00CE198C">
      <w:pPr>
        <w:tabs>
          <w:tab w:val="left" w:pos="2160"/>
        </w:tabs>
        <w:spacing w:after="180"/>
        <w:ind w:left="2412"/>
        <w:jc w:val="both"/>
        <w:rPr>
          <w:spacing w:val="-2"/>
        </w:rPr>
      </w:pPr>
      <w:r w:rsidRPr="00CE198C">
        <w:rPr>
          <w:spacing w:val="-2"/>
        </w:rPr>
        <w:t>----</w:t>
      </w:r>
      <w:r w:rsidR="00DC265B" w:rsidRPr="00CE198C">
        <w:rPr>
          <w:spacing w:val="-2"/>
        </w:rPr>
        <w:t>etc.</w:t>
      </w:r>
      <w:r w:rsidRPr="00CE198C">
        <w:rPr>
          <w:spacing w:val="-2"/>
        </w:rPr>
        <w:t xml:space="preserve">, </w:t>
      </w:r>
      <w:r w:rsidRPr="00CE198C">
        <w:rPr>
          <w:b/>
          <w:spacing w:val="-2"/>
        </w:rPr>
        <w:t>or</w:t>
      </w:r>
    </w:p>
    <w:p w14:paraId="058D2DD2" w14:textId="77777777" w:rsidR="00B50534" w:rsidRPr="00CE198C" w:rsidRDefault="00B50534" w:rsidP="00CE198C">
      <w:pPr>
        <w:tabs>
          <w:tab w:val="left" w:pos="1800"/>
        </w:tabs>
        <w:spacing w:after="180"/>
        <w:ind w:left="1800"/>
        <w:jc w:val="both"/>
        <w:rPr>
          <w:spacing w:val="-2"/>
        </w:rPr>
      </w:pPr>
      <w:r w:rsidRPr="00CE198C">
        <w:rPr>
          <w:spacing w:val="-2"/>
        </w:rPr>
        <w:t>(ii) Lot 1:  N1 contracts, each of minimum value V1</w:t>
      </w:r>
      <w:r w:rsidR="009B340C" w:rsidRPr="00CE198C">
        <w:rPr>
          <w:spacing w:val="-2"/>
        </w:rPr>
        <w:t>; or number</w:t>
      </w:r>
      <w:r w:rsidRPr="00CE198C">
        <w:rPr>
          <w:spacing w:val="-2"/>
        </w:rPr>
        <w:t xml:space="preserve"> of contracts less than or equal to N1, each of minimum value V1, but with total value of all contracts equal or more than N1 x V1.</w:t>
      </w:r>
    </w:p>
    <w:p w14:paraId="14238E0F" w14:textId="77777777" w:rsidR="00B50534" w:rsidRPr="00CE198C" w:rsidRDefault="00B50534" w:rsidP="00CE198C">
      <w:pPr>
        <w:spacing w:after="180"/>
        <w:ind w:left="1800"/>
        <w:jc w:val="both"/>
        <w:rPr>
          <w:spacing w:val="-2"/>
        </w:rPr>
      </w:pPr>
      <w:r w:rsidRPr="00CE198C">
        <w:rPr>
          <w:spacing w:val="-2"/>
        </w:rPr>
        <w:t>Lot 2:  N2 contracts, each of minimum value V2; or number of contracts less than or equal to N2, each of minimum value V2, but with total value of all contracts equal or more than N2 x V2.</w:t>
      </w:r>
    </w:p>
    <w:p w14:paraId="330D94D7" w14:textId="77777777" w:rsidR="00B50534" w:rsidRPr="00CE198C" w:rsidRDefault="00B50534" w:rsidP="00CE198C">
      <w:pPr>
        <w:spacing w:after="180"/>
        <w:ind w:left="1800"/>
        <w:jc w:val="both"/>
        <w:rPr>
          <w:spacing w:val="-2"/>
        </w:rPr>
      </w:pPr>
      <w:r w:rsidRPr="00CE198C">
        <w:rPr>
          <w:spacing w:val="-2"/>
        </w:rPr>
        <w:t>Lot 3:  N3 contracts, each of minimum value V3; or number of contracts less than or equal to N3, each of minimum value V3, but with total value of all contracts equal or more than N3 x V3.</w:t>
      </w:r>
    </w:p>
    <w:p w14:paraId="2B13C935" w14:textId="77777777" w:rsidR="00B50534" w:rsidRPr="00CE198C" w:rsidRDefault="00B50534" w:rsidP="00CE198C">
      <w:pPr>
        <w:tabs>
          <w:tab w:val="left" w:pos="2160"/>
        </w:tabs>
        <w:spacing w:after="180"/>
        <w:ind w:left="2412"/>
        <w:jc w:val="both"/>
        <w:rPr>
          <w:spacing w:val="-2"/>
        </w:rPr>
      </w:pPr>
      <w:proofErr w:type="gramStart"/>
      <w:r w:rsidRPr="00CE198C">
        <w:rPr>
          <w:spacing w:val="-2"/>
        </w:rPr>
        <w:lastRenderedPageBreak/>
        <w:t>----etc.</w:t>
      </w:r>
      <w:proofErr w:type="gramEnd"/>
    </w:p>
    <w:p w14:paraId="311ACC93" w14:textId="77777777" w:rsidR="00B50534" w:rsidRPr="00CE198C" w:rsidRDefault="00B50534" w:rsidP="00CE198C">
      <w:pPr>
        <w:tabs>
          <w:tab w:val="left" w:pos="2160"/>
        </w:tabs>
        <w:spacing w:after="180"/>
        <w:ind w:left="1800"/>
        <w:jc w:val="both"/>
        <w:rPr>
          <w:spacing w:val="-2"/>
        </w:rPr>
      </w:pPr>
      <w:r w:rsidRPr="00CE198C">
        <w:rPr>
          <w:spacing w:val="-2"/>
        </w:rPr>
        <w:t>Or</w:t>
      </w:r>
    </w:p>
    <w:p w14:paraId="6C26E077" w14:textId="77777777" w:rsidR="00B50534" w:rsidRPr="00CE198C" w:rsidRDefault="00B50534" w:rsidP="00CE198C">
      <w:pPr>
        <w:tabs>
          <w:tab w:val="left" w:pos="2160"/>
        </w:tabs>
        <w:spacing w:after="180"/>
        <w:ind w:left="1800"/>
        <w:jc w:val="both"/>
        <w:rPr>
          <w:b/>
          <w:spacing w:val="-2"/>
        </w:rPr>
      </w:pPr>
      <w:r w:rsidRPr="00CE198C">
        <w:rPr>
          <w:b/>
          <w:spacing w:val="-2"/>
        </w:rPr>
        <w:t xml:space="preserve">Option 3: </w:t>
      </w:r>
      <w:r w:rsidRPr="00CE198C">
        <w:rPr>
          <w:b/>
          <w:spacing w:val="-2"/>
        </w:rPr>
        <w:tab/>
      </w:r>
    </w:p>
    <w:p w14:paraId="2A7E36DC" w14:textId="77777777" w:rsidR="00B50534" w:rsidRPr="00CE198C" w:rsidRDefault="00B50534" w:rsidP="00CE198C">
      <w:pPr>
        <w:tabs>
          <w:tab w:val="left" w:pos="1800"/>
        </w:tabs>
        <w:spacing w:after="180"/>
        <w:ind w:left="1800"/>
        <w:jc w:val="both"/>
        <w:rPr>
          <w:spacing w:val="-2"/>
        </w:rPr>
      </w:pPr>
      <w:r w:rsidRPr="00CE198C">
        <w:rPr>
          <w:spacing w:val="-2"/>
        </w:rPr>
        <w:t>(</w:t>
      </w:r>
      <w:proofErr w:type="spellStart"/>
      <w:r w:rsidRPr="00CE198C">
        <w:rPr>
          <w:spacing w:val="-2"/>
        </w:rPr>
        <w:t>i</w:t>
      </w:r>
      <w:proofErr w:type="spellEnd"/>
      <w:r w:rsidRPr="00CE198C">
        <w:rPr>
          <w:spacing w:val="-2"/>
        </w:rPr>
        <w:t xml:space="preserve">) Minimum requirements for combined contract(s) shall be the aggregate requirements for each contract for which the </w:t>
      </w:r>
      <w:r w:rsidR="007454A1" w:rsidRPr="00CE198C">
        <w:rPr>
          <w:spacing w:val="-2"/>
        </w:rPr>
        <w:t xml:space="preserve">Bidder </w:t>
      </w:r>
      <w:r w:rsidRPr="00CE198C">
        <w:rPr>
          <w:spacing w:val="-2"/>
        </w:rPr>
        <w:t xml:space="preserve">has </w:t>
      </w:r>
      <w:r w:rsidR="007454A1" w:rsidRPr="00CE198C">
        <w:rPr>
          <w:spacing w:val="-2"/>
        </w:rPr>
        <w:t>bid</w:t>
      </w:r>
      <w:r w:rsidRPr="00CE198C">
        <w:rPr>
          <w:spacing w:val="-2"/>
        </w:rPr>
        <w:t xml:space="preserve"> for as follows, and N1, N2, N3, etc. shall be different contracts:</w:t>
      </w:r>
    </w:p>
    <w:p w14:paraId="470B52B0" w14:textId="77777777" w:rsidR="00B50534" w:rsidRPr="00CE198C" w:rsidRDefault="00B50534" w:rsidP="00CE198C">
      <w:pPr>
        <w:tabs>
          <w:tab w:val="left" w:pos="2160"/>
        </w:tabs>
        <w:spacing w:after="180"/>
        <w:ind w:left="2412"/>
        <w:jc w:val="both"/>
        <w:rPr>
          <w:spacing w:val="-2"/>
        </w:rPr>
      </w:pPr>
      <w:r w:rsidRPr="00CE198C">
        <w:rPr>
          <w:spacing w:val="-2"/>
        </w:rPr>
        <w:t>Lot 1:  N1 contracts, each of minimum value V1;</w:t>
      </w:r>
    </w:p>
    <w:p w14:paraId="18700FB1" w14:textId="77777777" w:rsidR="00B50534" w:rsidRPr="00CE198C" w:rsidRDefault="00B50534" w:rsidP="00CE198C">
      <w:pPr>
        <w:tabs>
          <w:tab w:val="left" w:pos="2160"/>
        </w:tabs>
        <w:spacing w:after="180"/>
        <w:ind w:left="2412"/>
        <w:jc w:val="both"/>
        <w:rPr>
          <w:spacing w:val="-2"/>
        </w:rPr>
      </w:pPr>
      <w:r w:rsidRPr="00CE198C">
        <w:rPr>
          <w:spacing w:val="-2"/>
        </w:rPr>
        <w:t xml:space="preserve">Lot 2:  N2 contracts, each of minimum value V2; </w:t>
      </w:r>
    </w:p>
    <w:p w14:paraId="1E16C668" w14:textId="77777777" w:rsidR="00B50534" w:rsidRPr="00CE198C" w:rsidRDefault="00B50534" w:rsidP="00CE198C">
      <w:pPr>
        <w:tabs>
          <w:tab w:val="left" w:pos="2160"/>
        </w:tabs>
        <w:spacing w:after="180"/>
        <w:ind w:left="2412"/>
        <w:jc w:val="both"/>
        <w:rPr>
          <w:spacing w:val="-2"/>
        </w:rPr>
      </w:pPr>
      <w:r w:rsidRPr="00CE198C">
        <w:rPr>
          <w:spacing w:val="-2"/>
        </w:rPr>
        <w:t xml:space="preserve">Lot 3:  N3 contracts, each of minimum value V3; </w:t>
      </w:r>
    </w:p>
    <w:p w14:paraId="6AC633BC" w14:textId="77777777" w:rsidR="00B50534" w:rsidRPr="00CE198C" w:rsidRDefault="00B50534" w:rsidP="00CE198C">
      <w:pPr>
        <w:tabs>
          <w:tab w:val="left" w:pos="2160"/>
        </w:tabs>
        <w:spacing w:after="180"/>
        <w:ind w:left="2412"/>
        <w:jc w:val="both"/>
        <w:rPr>
          <w:spacing w:val="-2"/>
        </w:rPr>
      </w:pPr>
      <w:r w:rsidRPr="00CE198C">
        <w:rPr>
          <w:spacing w:val="-2"/>
        </w:rPr>
        <w:t>----</w:t>
      </w:r>
      <w:r w:rsidR="00DC265B" w:rsidRPr="00CE198C">
        <w:rPr>
          <w:spacing w:val="-2"/>
        </w:rPr>
        <w:t>etc.</w:t>
      </w:r>
      <w:r w:rsidRPr="00CE198C">
        <w:rPr>
          <w:spacing w:val="-2"/>
        </w:rPr>
        <w:t xml:space="preserve">, </w:t>
      </w:r>
      <w:r w:rsidRPr="00CE198C">
        <w:rPr>
          <w:b/>
          <w:spacing w:val="-2"/>
        </w:rPr>
        <w:t>or</w:t>
      </w:r>
    </w:p>
    <w:p w14:paraId="50BB96BA" w14:textId="77777777" w:rsidR="00B50534" w:rsidRPr="00CE198C" w:rsidRDefault="00B50534" w:rsidP="00CE198C">
      <w:pPr>
        <w:tabs>
          <w:tab w:val="left" w:pos="1800"/>
        </w:tabs>
        <w:spacing w:after="180"/>
        <w:ind w:left="1800"/>
        <w:jc w:val="both"/>
        <w:rPr>
          <w:spacing w:val="-2"/>
        </w:rPr>
      </w:pPr>
      <w:r w:rsidRPr="00CE198C">
        <w:rPr>
          <w:spacing w:val="-2"/>
        </w:rPr>
        <w:t>(ii) Lot 1:  N1 contracts, each of minimum value V1</w:t>
      </w:r>
      <w:r w:rsidR="009B340C" w:rsidRPr="00CE198C">
        <w:rPr>
          <w:spacing w:val="-2"/>
        </w:rPr>
        <w:t>; or number</w:t>
      </w:r>
      <w:r w:rsidRPr="00CE198C">
        <w:rPr>
          <w:spacing w:val="-2"/>
        </w:rPr>
        <w:t xml:space="preserve"> of contracts less than or equal to N1, each of minimum value V1, but with total value of all contracts equal or more than N1 x V1.</w:t>
      </w:r>
    </w:p>
    <w:p w14:paraId="479238E8" w14:textId="77777777" w:rsidR="00B50534" w:rsidRPr="00CE198C" w:rsidRDefault="00B50534" w:rsidP="00CE198C">
      <w:pPr>
        <w:tabs>
          <w:tab w:val="left" w:pos="1800"/>
        </w:tabs>
        <w:spacing w:after="180"/>
        <w:ind w:left="1800"/>
        <w:jc w:val="both"/>
        <w:rPr>
          <w:spacing w:val="-2"/>
        </w:rPr>
      </w:pPr>
      <w:r w:rsidRPr="00CE198C">
        <w:rPr>
          <w:spacing w:val="-2"/>
        </w:rPr>
        <w:t>Lot 2:  N2 contracts, each of minimum value V2; or number of contracts less than or equal to N2, each of minimum value V2, but with total value of all contracts equal or more than N2 x V2.</w:t>
      </w:r>
    </w:p>
    <w:p w14:paraId="4F9E063B" w14:textId="77777777" w:rsidR="00B50534" w:rsidRPr="00CE198C" w:rsidRDefault="00B50534" w:rsidP="00CE198C">
      <w:pPr>
        <w:tabs>
          <w:tab w:val="left" w:pos="1800"/>
        </w:tabs>
        <w:spacing w:after="180"/>
        <w:ind w:left="1800"/>
        <w:jc w:val="both"/>
        <w:rPr>
          <w:spacing w:val="-2"/>
        </w:rPr>
      </w:pPr>
      <w:r w:rsidRPr="00CE198C">
        <w:rPr>
          <w:spacing w:val="-2"/>
        </w:rPr>
        <w:t>Lot 3:  N3 contracts, each of minimum value V3; or number of contracts less than or equal to N3, each of minimum value V3, but with total value of all contracts equal or more than N3 x V3.</w:t>
      </w:r>
    </w:p>
    <w:p w14:paraId="7C61D920" w14:textId="77777777" w:rsidR="00B50534" w:rsidRPr="00CE198C" w:rsidRDefault="00B50534" w:rsidP="00CE198C">
      <w:pPr>
        <w:tabs>
          <w:tab w:val="left" w:pos="1800"/>
        </w:tabs>
        <w:spacing w:after="180"/>
        <w:ind w:left="1800"/>
        <w:jc w:val="both"/>
        <w:rPr>
          <w:spacing w:val="-2"/>
        </w:rPr>
      </w:pPr>
      <w:r w:rsidRPr="00CE198C">
        <w:rPr>
          <w:spacing w:val="-2"/>
        </w:rPr>
        <w:t>----</w:t>
      </w:r>
      <w:r w:rsidR="00DC265B" w:rsidRPr="00CE198C">
        <w:rPr>
          <w:spacing w:val="-2"/>
        </w:rPr>
        <w:t>etc.</w:t>
      </w:r>
      <w:r w:rsidRPr="00CE198C">
        <w:rPr>
          <w:spacing w:val="-2"/>
        </w:rPr>
        <w:t>, or</w:t>
      </w:r>
    </w:p>
    <w:p w14:paraId="50D39CB5" w14:textId="5428D489" w:rsidR="00B50534" w:rsidRPr="00CE198C" w:rsidRDefault="00B50534" w:rsidP="00CE198C">
      <w:pPr>
        <w:tabs>
          <w:tab w:val="left" w:pos="1800"/>
        </w:tabs>
        <w:spacing w:after="180"/>
        <w:ind w:left="1800"/>
        <w:jc w:val="both"/>
        <w:rPr>
          <w:spacing w:val="-2"/>
        </w:rPr>
      </w:pPr>
      <w:r w:rsidRPr="00CE198C">
        <w:rPr>
          <w:spacing w:val="-2"/>
        </w:rPr>
        <w:t>(iii) Subject to compliance as per (ii) above with respect to minimum value of single contract for each lot, total number of contracts is equal or less than N1 + N2 + N3 +--but the total value of all such contracts is equal or more than N1 x V1 + N2 x V2 + N3 x V3 +---.</w:t>
      </w:r>
    </w:p>
    <w:p w14:paraId="612F9DCC" w14:textId="77777777" w:rsidR="00B50534" w:rsidRPr="00CE198C" w:rsidRDefault="00B50534" w:rsidP="00CE198C">
      <w:pPr>
        <w:spacing w:after="120"/>
        <w:jc w:val="both"/>
        <w:rPr>
          <w:b/>
          <w:sz w:val="28"/>
          <w:szCs w:val="28"/>
        </w:rPr>
      </w:pPr>
    </w:p>
    <w:p w14:paraId="7AC59756" w14:textId="7593EB6F" w:rsidR="007B586E" w:rsidRPr="00CE198C" w:rsidRDefault="004509D8" w:rsidP="00CE198C">
      <w:pPr>
        <w:spacing w:after="120"/>
        <w:ind w:left="-180"/>
        <w:jc w:val="both"/>
        <w:rPr>
          <w:b/>
          <w:sz w:val="28"/>
          <w:szCs w:val="28"/>
        </w:rPr>
      </w:pPr>
      <w:bookmarkStart w:id="607" w:name="_Toc78774488"/>
      <w:bookmarkStart w:id="608" w:name="_Toc103401416"/>
      <w:bookmarkStart w:id="609" w:name="_Toc442271830"/>
      <w:bookmarkStart w:id="610" w:name="_Toc446329265"/>
      <w:r w:rsidRPr="00CE198C">
        <w:rPr>
          <w:b/>
          <w:sz w:val="28"/>
          <w:szCs w:val="28"/>
        </w:rPr>
        <w:t>2.3</w:t>
      </w:r>
      <w:r w:rsidRPr="00CE198C">
        <w:rPr>
          <w:b/>
          <w:sz w:val="28"/>
          <w:szCs w:val="28"/>
        </w:rPr>
        <w:tab/>
      </w:r>
      <w:r w:rsidR="00220722" w:rsidRPr="00CE198C">
        <w:rPr>
          <w:b/>
          <w:sz w:val="28"/>
          <w:szCs w:val="28"/>
        </w:rPr>
        <w:t xml:space="preserve">Alternative </w:t>
      </w:r>
      <w:r w:rsidR="007B586E" w:rsidRPr="00CE198C">
        <w:rPr>
          <w:b/>
          <w:sz w:val="28"/>
          <w:szCs w:val="28"/>
        </w:rPr>
        <w:t>Completion Time</w:t>
      </w:r>
      <w:bookmarkEnd w:id="607"/>
      <w:bookmarkEnd w:id="608"/>
      <w:r w:rsidR="00220722" w:rsidRPr="00CE198C">
        <w:rPr>
          <w:b/>
          <w:sz w:val="28"/>
          <w:szCs w:val="28"/>
        </w:rPr>
        <w:t>s</w:t>
      </w:r>
      <w:bookmarkEnd w:id="609"/>
      <w:bookmarkEnd w:id="610"/>
      <w:r w:rsidR="004C6139" w:rsidRPr="00CE198C">
        <w:rPr>
          <w:b/>
          <w:sz w:val="28"/>
          <w:szCs w:val="28"/>
        </w:rPr>
        <w:t xml:space="preserve"> </w:t>
      </w:r>
      <w:r w:rsidR="004C6139" w:rsidRPr="00CE198C">
        <w:rPr>
          <w:b/>
          <w:color w:val="FF0000"/>
          <w:sz w:val="28"/>
          <w:szCs w:val="28"/>
        </w:rPr>
        <w:t>(Not applicable)</w:t>
      </w:r>
    </w:p>
    <w:p w14:paraId="094BC498" w14:textId="77777777" w:rsidR="007B586E" w:rsidRPr="00CE198C" w:rsidRDefault="007B586E" w:rsidP="00CE198C">
      <w:pPr>
        <w:pStyle w:val="Heading1"/>
        <w:spacing w:after="200"/>
        <w:ind w:left="0" w:right="288"/>
        <w:contextualSpacing/>
        <w:jc w:val="both"/>
        <w:rPr>
          <w:rFonts w:ascii="Times New Roman" w:hAnsi="Times New Roman" w:cs="Times New Roman"/>
          <w:b w:val="0"/>
          <w:noProof/>
          <w:sz w:val="24"/>
        </w:rPr>
      </w:pPr>
      <w:bookmarkStart w:id="611" w:name="_Toc78774489"/>
      <w:bookmarkStart w:id="612" w:name="_Toc101516513"/>
      <w:bookmarkStart w:id="613" w:name="_Toc103401417"/>
      <w:bookmarkStart w:id="614" w:name="_Toc432229737"/>
      <w:bookmarkStart w:id="615" w:name="_Toc432663735"/>
      <w:bookmarkStart w:id="616" w:name="_Toc433224166"/>
      <w:bookmarkStart w:id="617" w:name="_Toc435519273"/>
      <w:bookmarkStart w:id="618" w:name="_Toc435624908"/>
      <w:bookmarkStart w:id="619" w:name="_Toc440526082"/>
      <w:bookmarkStart w:id="620" w:name="_Toc448224294"/>
      <w:r w:rsidRPr="00CE198C">
        <w:rPr>
          <w:rFonts w:ascii="Times New Roman" w:hAnsi="Times New Roman" w:cs="Times New Roman"/>
          <w:b w:val="0"/>
          <w:noProof/>
          <w:sz w:val="24"/>
        </w:rPr>
        <w:t xml:space="preserve">An alternative Completion Time, if permitted under ITB </w:t>
      </w:r>
      <w:r w:rsidRPr="00CE198C">
        <w:rPr>
          <w:rFonts w:ascii="Times New Roman" w:hAnsi="Times New Roman" w:cs="Times New Roman"/>
          <w:b w:val="0"/>
          <w:sz w:val="24"/>
        </w:rPr>
        <w:t>13.2</w:t>
      </w:r>
      <w:r w:rsidRPr="00CE198C">
        <w:rPr>
          <w:rFonts w:ascii="Times New Roman" w:hAnsi="Times New Roman" w:cs="Times New Roman"/>
          <w:b w:val="0"/>
          <w:noProof/>
          <w:sz w:val="24"/>
        </w:rPr>
        <w:t>, will be evaluated as follows:</w:t>
      </w:r>
      <w:bookmarkEnd w:id="611"/>
      <w:bookmarkEnd w:id="612"/>
      <w:bookmarkEnd w:id="613"/>
      <w:bookmarkEnd w:id="614"/>
      <w:bookmarkEnd w:id="615"/>
      <w:bookmarkEnd w:id="616"/>
      <w:bookmarkEnd w:id="617"/>
      <w:bookmarkEnd w:id="618"/>
      <w:bookmarkEnd w:id="619"/>
      <w:bookmarkEnd w:id="620"/>
    </w:p>
    <w:p w14:paraId="3AC1A28F" w14:textId="77777777" w:rsidR="00103C64" w:rsidRPr="00CE198C" w:rsidRDefault="00103C64" w:rsidP="00CE198C">
      <w:pPr>
        <w:pStyle w:val="ListParagraph"/>
        <w:spacing w:after="200"/>
        <w:ind w:left="0"/>
        <w:jc w:val="both"/>
        <w:rPr>
          <w:color w:val="000000" w:themeColor="text1"/>
        </w:rPr>
      </w:pPr>
      <w:r w:rsidRPr="00CE198C">
        <w:rPr>
          <w:color w:val="000000" w:themeColor="text1"/>
        </w:rPr>
        <w:t>………………………………………………………………………………………………………………………………………………………………………………………………………………………………………………………………………………</w:t>
      </w:r>
    </w:p>
    <w:p w14:paraId="3186094A" w14:textId="77777777" w:rsidR="00103C64" w:rsidRPr="00CE198C" w:rsidRDefault="00103C64" w:rsidP="00CE198C">
      <w:pPr>
        <w:spacing w:after="200"/>
        <w:contextualSpacing/>
        <w:jc w:val="both"/>
      </w:pPr>
    </w:p>
    <w:p w14:paraId="7E1F1E57" w14:textId="77777777" w:rsidR="004509D8" w:rsidRPr="00CE198C" w:rsidRDefault="004509D8" w:rsidP="00CE198C">
      <w:pPr>
        <w:spacing w:after="200"/>
        <w:contextualSpacing/>
        <w:jc w:val="both"/>
      </w:pPr>
    </w:p>
    <w:p w14:paraId="0ADBF43B" w14:textId="04985DAC" w:rsidR="00E45F54" w:rsidRPr="00CE198C" w:rsidRDefault="004509D8" w:rsidP="00CE198C">
      <w:pPr>
        <w:spacing w:after="120"/>
        <w:ind w:left="-180"/>
        <w:jc w:val="both"/>
        <w:rPr>
          <w:b/>
          <w:sz w:val="28"/>
          <w:szCs w:val="28"/>
        </w:rPr>
      </w:pPr>
      <w:bookmarkStart w:id="621" w:name="_Toc442363504"/>
      <w:bookmarkStart w:id="622" w:name="_Toc442262963"/>
      <w:bookmarkStart w:id="623" w:name="_Toc446329266"/>
      <w:bookmarkStart w:id="624" w:name="_Toc78774490"/>
      <w:bookmarkStart w:id="625" w:name="_Toc103401418"/>
      <w:bookmarkStart w:id="626" w:name="_Toc442271831"/>
      <w:bookmarkEnd w:id="621"/>
      <w:r w:rsidRPr="00CE198C">
        <w:rPr>
          <w:b/>
          <w:sz w:val="28"/>
          <w:szCs w:val="28"/>
        </w:rPr>
        <w:t>2.4</w:t>
      </w:r>
      <w:r w:rsidRPr="00CE198C">
        <w:rPr>
          <w:b/>
          <w:sz w:val="28"/>
          <w:szCs w:val="28"/>
        </w:rPr>
        <w:tab/>
      </w:r>
      <w:r w:rsidR="00E45F54" w:rsidRPr="00CE198C">
        <w:rPr>
          <w:b/>
          <w:sz w:val="28"/>
          <w:szCs w:val="28"/>
          <w:highlight w:val="yellow"/>
        </w:rPr>
        <w:t>Sustainable procurement</w:t>
      </w:r>
      <w:bookmarkEnd w:id="622"/>
      <w:bookmarkEnd w:id="623"/>
      <w:r w:rsidR="004C6139" w:rsidRPr="00CE198C">
        <w:rPr>
          <w:b/>
          <w:sz w:val="28"/>
          <w:szCs w:val="28"/>
          <w:highlight w:val="yellow"/>
        </w:rPr>
        <w:t xml:space="preserve"> </w:t>
      </w:r>
      <w:r w:rsidR="004C6139" w:rsidRPr="00CE198C">
        <w:rPr>
          <w:b/>
          <w:color w:val="FF0000"/>
          <w:sz w:val="28"/>
          <w:szCs w:val="28"/>
          <w:highlight w:val="yellow"/>
        </w:rPr>
        <w:t>(Not applicable)</w:t>
      </w:r>
    </w:p>
    <w:p w14:paraId="33354264" w14:textId="0E2185B1" w:rsidR="00E45F54" w:rsidRPr="00CE198C" w:rsidRDefault="00E45F54" w:rsidP="00CE198C">
      <w:pPr>
        <w:pStyle w:val="Outline4"/>
        <w:spacing w:before="0" w:after="200"/>
        <w:ind w:left="0"/>
        <w:contextualSpacing/>
        <w:rPr>
          <w:sz w:val="24"/>
          <w:szCs w:val="24"/>
        </w:rPr>
      </w:pPr>
      <w:r w:rsidRPr="00CE198C">
        <w:rPr>
          <w:sz w:val="24"/>
          <w:szCs w:val="24"/>
        </w:rPr>
        <w:lastRenderedPageBreak/>
        <w:t>[If specific</w:t>
      </w:r>
      <w:r w:rsidRPr="00CE198C">
        <w:rPr>
          <w:rStyle w:val="apple-converted-space"/>
          <w:iCs/>
          <w:sz w:val="24"/>
          <w:szCs w:val="24"/>
        </w:rPr>
        <w:t> </w:t>
      </w:r>
      <w:r w:rsidRPr="00CE198C">
        <w:rPr>
          <w:b/>
          <w:bCs/>
          <w:sz w:val="24"/>
          <w:szCs w:val="24"/>
        </w:rPr>
        <w:t>sustainable procurement</w:t>
      </w:r>
      <w:r w:rsidRPr="00CE198C">
        <w:rPr>
          <w:rStyle w:val="apple-converted-space"/>
          <w:b/>
          <w:bCs/>
          <w:iCs/>
          <w:sz w:val="24"/>
          <w:szCs w:val="24"/>
        </w:rPr>
        <w:t> </w:t>
      </w:r>
      <w:r w:rsidRPr="00CE198C">
        <w:rPr>
          <w:b/>
          <w:bCs/>
          <w:sz w:val="24"/>
          <w:szCs w:val="24"/>
        </w:rPr>
        <w:t>technical requirements</w:t>
      </w:r>
      <w:r w:rsidRPr="00CE198C">
        <w:rPr>
          <w:rStyle w:val="apple-converted-space"/>
          <w:iCs/>
          <w:sz w:val="24"/>
          <w:szCs w:val="24"/>
        </w:rPr>
        <w:t> </w:t>
      </w:r>
      <w:r w:rsidRPr="00CE198C">
        <w:rPr>
          <w:sz w:val="24"/>
          <w:szCs w:val="24"/>
        </w:rPr>
        <w:t>have been specified in Section VII- Specification</w:t>
      </w:r>
      <w:r w:rsidR="005B717C" w:rsidRPr="00CE198C">
        <w:rPr>
          <w:sz w:val="24"/>
          <w:szCs w:val="24"/>
        </w:rPr>
        <w:t>s</w:t>
      </w:r>
      <w:r w:rsidRPr="00CE198C">
        <w:rPr>
          <w:sz w:val="24"/>
          <w:szCs w:val="24"/>
        </w:rPr>
        <w:t>,</w:t>
      </w:r>
      <w:r w:rsidRPr="00CE198C">
        <w:rPr>
          <w:rStyle w:val="apple-converted-space"/>
          <w:iCs/>
          <w:sz w:val="24"/>
          <w:szCs w:val="24"/>
        </w:rPr>
        <w:t> </w:t>
      </w:r>
      <w:r w:rsidRPr="00CE198C">
        <w:rPr>
          <w:b/>
          <w:bCs/>
          <w:sz w:val="24"/>
          <w:szCs w:val="24"/>
        </w:rPr>
        <w:t>either</w:t>
      </w:r>
      <w:r w:rsidRPr="00CE198C">
        <w:rPr>
          <w:rStyle w:val="apple-converted-space"/>
          <w:iCs/>
          <w:sz w:val="24"/>
          <w:szCs w:val="24"/>
        </w:rPr>
        <w:t> </w:t>
      </w:r>
      <w:r w:rsidRPr="00CE198C">
        <w:rPr>
          <w:sz w:val="24"/>
          <w:szCs w:val="24"/>
        </w:rPr>
        <w:t>state that (</w:t>
      </w:r>
      <w:proofErr w:type="spellStart"/>
      <w:r w:rsidRPr="00CE198C">
        <w:rPr>
          <w:sz w:val="24"/>
          <w:szCs w:val="24"/>
        </w:rPr>
        <w:t>i</w:t>
      </w:r>
      <w:proofErr w:type="spellEnd"/>
      <w:r w:rsidRPr="00CE198C">
        <w:rPr>
          <w:sz w:val="24"/>
          <w:szCs w:val="24"/>
        </w:rPr>
        <w:t>) those requirements will be evaluated on a pass/fail (compliance basis)</w:t>
      </w:r>
      <w:r w:rsidRPr="00CE198C">
        <w:rPr>
          <w:rStyle w:val="apple-converted-space"/>
          <w:iCs/>
          <w:sz w:val="24"/>
          <w:szCs w:val="24"/>
        </w:rPr>
        <w:t> </w:t>
      </w:r>
      <w:r w:rsidRPr="00CE198C">
        <w:rPr>
          <w:b/>
          <w:bCs/>
          <w:sz w:val="24"/>
          <w:szCs w:val="24"/>
        </w:rPr>
        <w:t>or</w:t>
      </w:r>
      <w:r w:rsidRPr="00CE198C">
        <w:rPr>
          <w:rStyle w:val="apple-converted-space"/>
          <w:iCs/>
          <w:sz w:val="24"/>
          <w:szCs w:val="24"/>
        </w:rPr>
        <w:t> </w:t>
      </w:r>
      <w:r w:rsidRPr="00CE198C">
        <w:rPr>
          <w:sz w:val="24"/>
          <w:szCs w:val="24"/>
        </w:rPr>
        <w:t>otherwise</w:t>
      </w:r>
      <w:r w:rsidRPr="00CE198C">
        <w:rPr>
          <w:rStyle w:val="apple-converted-space"/>
          <w:iCs/>
          <w:sz w:val="24"/>
          <w:szCs w:val="24"/>
        </w:rPr>
        <w:t> </w:t>
      </w:r>
      <w:r w:rsidRPr="00CE198C">
        <w:rPr>
          <w:sz w:val="24"/>
          <w:szCs w:val="24"/>
        </w:rPr>
        <w:t>(ii)</w:t>
      </w:r>
      <w:r w:rsidRPr="00CE198C">
        <w:rPr>
          <w:rStyle w:val="apple-converted-space"/>
          <w:iCs/>
          <w:sz w:val="24"/>
          <w:szCs w:val="24"/>
        </w:rPr>
        <w:t> </w:t>
      </w:r>
      <w:r w:rsidRPr="00CE198C">
        <w:rPr>
          <w:sz w:val="24"/>
          <w:szCs w:val="24"/>
        </w:rPr>
        <w:t>in addition to evaluating those requirements on a pass/fail (compliance basis), if applicable,</w:t>
      </w:r>
      <w:r w:rsidRPr="00CE198C">
        <w:rPr>
          <w:rStyle w:val="apple-converted-space"/>
          <w:iCs/>
          <w:sz w:val="24"/>
          <w:szCs w:val="24"/>
        </w:rPr>
        <w:t> </w:t>
      </w:r>
      <w:r w:rsidRPr="00CE198C">
        <w:rPr>
          <w:sz w:val="24"/>
          <w:szCs w:val="24"/>
        </w:rPr>
        <w:t>specify the monetary adjustments  to be</w:t>
      </w:r>
      <w:r w:rsidRPr="00CE198C">
        <w:rPr>
          <w:rStyle w:val="apple-converted-space"/>
          <w:iCs/>
          <w:sz w:val="24"/>
          <w:szCs w:val="24"/>
        </w:rPr>
        <w:t> </w:t>
      </w:r>
      <w:r w:rsidRPr="00CE198C">
        <w:rPr>
          <w:sz w:val="24"/>
          <w:szCs w:val="24"/>
        </w:rPr>
        <w:t>applied</w:t>
      </w:r>
      <w:r w:rsidRPr="00CE198C">
        <w:rPr>
          <w:rStyle w:val="apple-converted-space"/>
          <w:iCs/>
          <w:sz w:val="24"/>
          <w:szCs w:val="24"/>
        </w:rPr>
        <w:t> </w:t>
      </w:r>
      <w:r w:rsidRPr="00CE198C">
        <w:rPr>
          <w:sz w:val="24"/>
          <w:szCs w:val="24"/>
        </w:rPr>
        <w:t>to Bid prices for comparison purposes on account of Bids that exceed the specified minimum</w:t>
      </w:r>
      <w:r w:rsidRPr="00CE198C">
        <w:rPr>
          <w:rStyle w:val="apple-converted-space"/>
          <w:iCs/>
          <w:sz w:val="24"/>
          <w:szCs w:val="24"/>
        </w:rPr>
        <w:t> </w:t>
      </w:r>
      <w:r w:rsidRPr="00CE198C">
        <w:rPr>
          <w:sz w:val="24"/>
          <w:szCs w:val="24"/>
        </w:rPr>
        <w:t>sustainable procurement</w:t>
      </w:r>
      <w:r w:rsidRPr="00CE198C">
        <w:rPr>
          <w:rStyle w:val="apple-converted-space"/>
          <w:iCs/>
          <w:sz w:val="24"/>
          <w:szCs w:val="24"/>
        </w:rPr>
        <w:t> </w:t>
      </w:r>
      <w:r w:rsidRPr="00CE198C">
        <w:rPr>
          <w:sz w:val="24"/>
          <w:szCs w:val="24"/>
        </w:rPr>
        <w:t>technical</w:t>
      </w:r>
      <w:r w:rsidRPr="00CE198C">
        <w:rPr>
          <w:rStyle w:val="apple-converted-space"/>
          <w:iCs/>
          <w:sz w:val="24"/>
          <w:szCs w:val="24"/>
        </w:rPr>
        <w:t> </w:t>
      </w:r>
      <w:r w:rsidRPr="00CE198C">
        <w:rPr>
          <w:sz w:val="24"/>
          <w:szCs w:val="24"/>
        </w:rPr>
        <w:t>requirements.]</w:t>
      </w:r>
    </w:p>
    <w:p w14:paraId="1D40D0B2" w14:textId="77777777" w:rsidR="00FB09FF" w:rsidRPr="00CE198C" w:rsidRDefault="00FB09FF" w:rsidP="00CE198C">
      <w:pPr>
        <w:pStyle w:val="ListParagraph"/>
        <w:spacing w:after="200"/>
        <w:ind w:left="0"/>
        <w:jc w:val="both"/>
        <w:rPr>
          <w:color w:val="000000" w:themeColor="text1"/>
        </w:rPr>
      </w:pPr>
      <w:r w:rsidRPr="00CE198C">
        <w:rPr>
          <w:color w:val="000000" w:themeColor="text1"/>
        </w:rPr>
        <w:t>………………………………………………………………………………………………………………………………………………………………………………………………………………………………………………………………………………</w:t>
      </w:r>
    </w:p>
    <w:p w14:paraId="5A92F263" w14:textId="77777777" w:rsidR="00E45F54" w:rsidRPr="00CE198C" w:rsidRDefault="00E45F54" w:rsidP="00CE198C">
      <w:pPr>
        <w:pStyle w:val="S3-Heading2"/>
        <w:ind w:left="0"/>
        <w:contextualSpacing/>
        <w:rPr>
          <w:noProof/>
        </w:rPr>
      </w:pPr>
    </w:p>
    <w:p w14:paraId="5269A2DF" w14:textId="1EF7521A" w:rsidR="00A2593C" w:rsidRPr="00CE198C" w:rsidRDefault="004509D8" w:rsidP="00CE198C">
      <w:pPr>
        <w:spacing w:after="120"/>
        <w:ind w:left="-180"/>
        <w:jc w:val="both"/>
        <w:rPr>
          <w:b/>
          <w:sz w:val="28"/>
          <w:szCs w:val="28"/>
        </w:rPr>
      </w:pPr>
      <w:bookmarkStart w:id="627" w:name="_Toc446329267"/>
      <w:bookmarkEnd w:id="624"/>
      <w:bookmarkEnd w:id="625"/>
      <w:bookmarkEnd w:id="626"/>
      <w:r w:rsidRPr="00CE198C">
        <w:rPr>
          <w:b/>
          <w:sz w:val="28"/>
          <w:szCs w:val="28"/>
        </w:rPr>
        <w:t>2.5</w:t>
      </w:r>
      <w:r w:rsidRPr="00CE198C">
        <w:rPr>
          <w:b/>
          <w:sz w:val="28"/>
          <w:szCs w:val="28"/>
        </w:rPr>
        <w:tab/>
      </w:r>
      <w:r w:rsidR="00431E85" w:rsidRPr="00CE198C">
        <w:rPr>
          <w:b/>
          <w:sz w:val="28"/>
          <w:szCs w:val="28"/>
        </w:rPr>
        <w:t>Alternative Technical Solutions</w:t>
      </w:r>
      <w:r w:rsidR="00A2593C" w:rsidRPr="00CE198C">
        <w:rPr>
          <w:b/>
          <w:sz w:val="28"/>
          <w:szCs w:val="28"/>
        </w:rPr>
        <w:t xml:space="preserve"> for specified parts of Works</w:t>
      </w:r>
      <w:bookmarkEnd w:id="627"/>
      <w:r w:rsidR="004C6139" w:rsidRPr="00CE198C">
        <w:rPr>
          <w:b/>
          <w:sz w:val="28"/>
          <w:szCs w:val="28"/>
        </w:rPr>
        <w:t xml:space="preserve"> (Not applicable)</w:t>
      </w:r>
      <w:r w:rsidR="005B7EAD" w:rsidRPr="00CE198C">
        <w:rPr>
          <w:b/>
          <w:sz w:val="28"/>
          <w:szCs w:val="28"/>
        </w:rPr>
        <w:t xml:space="preserve"> </w:t>
      </w:r>
      <w:r w:rsidR="00FD461D" w:rsidRPr="00CE198C">
        <w:rPr>
          <w:b/>
          <w:color w:val="FF0000"/>
          <w:sz w:val="28"/>
          <w:szCs w:val="28"/>
        </w:rPr>
        <w:t>(NOT APPLICABLE)</w:t>
      </w:r>
    </w:p>
    <w:p w14:paraId="399A15DC" w14:textId="77777777" w:rsidR="00A2593C" w:rsidRPr="00CE198C" w:rsidRDefault="00A2593C" w:rsidP="00CE198C">
      <w:pPr>
        <w:spacing w:after="120"/>
        <w:ind w:left="-180"/>
        <w:jc w:val="both"/>
        <w:rPr>
          <w:b/>
          <w:sz w:val="28"/>
          <w:szCs w:val="28"/>
        </w:rPr>
      </w:pPr>
      <w:bookmarkStart w:id="628" w:name="_Toc432229738"/>
      <w:bookmarkStart w:id="629" w:name="_Toc432663736"/>
      <w:bookmarkStart w:id="630" w:name="_Toc433224167"/>
      <w:bookmarkStart w:id="631" w:name="_Toc435519274"/>
      <w:bookmarkStart w:id="632" w:name="_Toc435533461"/>
      <w:bookmarkStart w:id="633" w:name="_Toc78774491"/>
      <w:bookmarkStart w:id="634" w:name="_Toc101516515"/>
      <w:bookmarkStart w:id="635" w:name="_Toc103401419"/>
    </w:p>
    <w:p w14:paraId="67457262" w14:textId="77777777" w:rsidR="00A2593C" w:rsidRPr="00CE198C" w:rsidRDefault="00A2593C" w:rsidP="00CE198C">
      <w:pPr>
        <w:spacing w:after="200"/>
        <w:contextualSpacing/>
        <w:jc w:val="both"/>
      </w:pPr>
      <w:r w:rsidRPr="00CE198C">
        <w:t xml:space="preserve">The acceptability of </w:t>
      </w:r>
      <w:r w:rsidR="00431E85" w:rsidRPr="00CE198C">
        <w:t xml:space="preserve">alternative technical solutions of </w:t>
      </w:r>
      <w:r w:rsidRPr="00CE198C">
        <w:t>parts of the Works, if permitted under ITB 13.4, will be determined as follows:</w:t>
      </w:r>
      <w:bookmarkEnd w:id="628"/>
      <w:bookmarkEnd w:id="629"/>
      <w:bookmarkEnd w:id="630"/>
      <w:bookmarkEnd w:id="631"/>
      <w:bookmarkEnd w:id="632"/>
      <w:bookmarkEnd w:id="633"/>
      <w:bookmarkEnd w:id="634"/>
      <w:bookmarkEnd w:id="635"/>
      <w:r w:rsidRPr="00CE198C">
        <w:t xml:space="preserve"> </w:t>
      </w:r>
    </w:p>
    <w:p w14:paraId="6E421528" w14:textId="77777777" w:rsidR="00431E85" w:rsidRPr="00CE198C" w:rsidRDefault="00431E85" w:rsidP="00CE198C">
      <w:pPr>
        <w:spacing w:after="200"/>
        <w:contextualSpacing/>
        <w:jc w:val="both"/>
        <w:rPr>
          <w:color w:val="000000" w:themeColor="text1"/>
        </w:rPr>
      </w:pPr>
      <w:r w:rsidRPr="00CE198C">
        <w:rPr>
          <w:color w:val="000000" w:themeColor="text1"/>
        </w:rPr>
        <w:t>………………………………………………………………………………………………………………………………………………………………………………………………………………………………………………………………………………</w:t>
      </w:r>
    </w:p>
    <w:p w14:paraId="78328D86" w14:textId="77777777" w:rsidR="004509D8" w:rsidRPr="00CE198C" w:rsidRDefault="004509D8" w:rsidP="00CE198C">
      <w:pPr>
        <w:spacing w:after="200"/>
        <w:contextualSpacing/>
        <w:jc w:val="both"/>
        <w:rPr>
          <w:color w:val="000000" w:themeColor="text1"/>
        </w:rPr>
      </w:pPr>
    </w:p>
    <w:p w14:paraId="466C4065" w14:textId="30DD9C56" w:rsidR="00B53626" w:rsidRPr="00CE198C" w:rsidRDefault="004509D8" w:rsidP="00CE198C">
      <w:pPr>
        <w:jc w:val="both"/>
        <w:rPr>
          <w:b/>
          <w:sz w:val="28"/>
          <w:szCs w:val="28"/>
        </w:rPr>
      </w:pPr>
      <w:bookmarkStart w:id="636" w:name="_Toc442271832"/>
      <w:bookmarkStart w:id="637" w:name="_Toc446329268"/>
      <w:r w:rsidRPr="00CE198C">
        <w:rPr>
          <w:b/>
          <w:sz w:val="28"/>
          <w:szCs w:val="28"/>
        </w:rPr>
        <w:t>2.6</w:t>
      </w:r>
      <w:r w:rsidRPr="00CE198C">
        <w:rPr>
          <w:b/>
          <w:sz w:val="28"/>
          <w:szCs w:val="28"/>
        </w:rPr>
        <w:tab/>
      </w:r>
      <w:r w:rsidR="00B53626" w:rsidRPr="00CE198C">
        <w:rPr>
          <w:b/>
          <w:sz w:val="28"/>
          <w:szCs w:val="28"/>
        </w:rPr>
        <w:t>Specialized Subcontractors</w:t>
      </w:r>
      <w:bookmarkEnd w:id="636"/>
      <w:bookmarkEnd w:id="637"/>
      <w:r w:rsidR="00FD461D" w:rsidRPr="00CE198C">
        <w:rPr>
          <w:b/>
          <w:sz w:val="28"/>
          <w:szCs w:val="28"/>
        </w:rPr>
        <w:t xml:space="preserve"> </w:t>
      </w:r>
      <w:r w:rsidR="00FD461D" w:rsidRPr="00CE198C">
        <w:rPr>
          <w:b/>
          <w:color w:val="FF0000"/>
          <w:sz w:val="28"/>
          <w:szCs w:val="28"/>
        </w:rPr>
        <w:t>(NOT APLLICABLE)</w:t>
      </w:r>
    </w:p>
    <w:p w14:paraId="41EF4021" w14:textId="77777777" w:rsidR="004B6471" w:rsidRPr="00CE198C" w:rsidRDefault="004B6471" w:rsidP="00CE198C">
      <w:pPr>
        <w:spacing w:after="200"/>
        <w:contextualSpacing/>
        <w:jc w:val="both"/>
        <w:rPr>
          <w:b/>
          <w:sz w:val="28"/>
          <w:szCs w:val="28"/>
        </w:rPr>
      </w:pPr>
    </w:p>
    <w:p w14:paraId="127BF8E0" w14:textId="04F1BC87" w:rsidR="00A01315" w:rsidRPr="00CE198C" w:rsidRDefault="00A01315" w:rsidP="00CE198C">
      <w:pPr>
        <w:tabs>
          <w:tab w:val="left" w:pos="993"/>
          <w:tab w:val="left" w:pos="1710"/>
        </w:tabs>
        <w:spacing w:before="240" w:after="120"/>
        <w:ind w:left="90" w:firstLine="3"/>
        <w:jc w:val="both"/>
        <w:rPr>
          <w:bCs/>
          <w:color w:val="000000" w:themeColor="text1"/>
        </w:rPr>
      </w:pPr>
      <w:r w:rsidRPr="00CE198C">
        <w:rPr>
          <w:bCs/>
          <w:color w:val="000000" w:themeColor="text1"/>
        </w:rPr>
        <w:t xml:space="preserve">If permitted under ITB 34, only the specific experience of Subcontractors for specialized works permitted by the Employer will be considered. The general experience and financial resources of the Specialized Subcontractors shall not be added to those of the Bidder for purposes of qualification of the Bidder. </w:t>
      </w:r>
    </w:p>
    <w:p w14:paraId="48DA31AD" w14:textId="7C6E430F" w:rsidR="00F72C13" w:rsidRPr="00CE198C" w:rsidRDefault="00F72C13" w:rsidP="00CE198C">
      <w:pPr>
        <w:tabs>
          <w:tab w:val="left" w:pos="993"/>
          <w:tab w:val="left" w:pos="1710"/>
        </w:tabs>
        <w:spacing w:before="240" w:after="120"/>
        <w:ind w:left="90" w:firstLine="3"/>
        <w:jc w:val="both"/>
        <w:rPr>
          <w:bCs/>
          <w:color w:val="000000" w:themeColor="text1"/>
        </w:rPr>
      </w:pPr>
      <w:r w:rsidRPr="00CE198C">
        <w:rPr>
          <w:bCs/>
          <w:color w:val="000000" w:themeColor="text1"/>
        </w:rPr>
        <w:t>Specialized subcontractors must be qualified for the work for which they are proposed and meet the following criteria: (Insert criteria)</w:t>
      </w:r>
    </w:p>
    <w:p w14:paraId="2D0F960E" w14:textId="3C5FAF45" w:rsidR="00F72C13" w:rsidRPr="00CE198C" w:rsidRDefault="00F72C13">
      <w:pPr>
        <w:pStyle w:val="ListParagraph"/>
        <w:numPr>
          <w:ilvl w:val="0"/>
          <w:numId w:val="131"/>
        </w:numPr>
        <w:tabs>
          <w:tab w:val="left" w:pos="993"/>
          <w:tab w:val="left" w:pos="1710"/>
        </w:tabs>
        <w:spacing w:before="240" w:after="120"/>
        <w:jc w:val="both"/>
        <w:rPr>
          <w:b/>
          <w:color w:val="000000" w:themeColor="text1"/>
        </w:rPr>
      </w:pPr>
      <w:r w:rsidRPr="00CE198C">
        <w:rPr>
          <w:b/>
          <w:color w:val="000000" w:themeColor="text1"/>
        </w:rPr>
        <w:t>Specific references related to the mission</w:t>
      </w:r>
    </w:p>
    <w:p w14:paraId="3DD3B36C" w14:textId="5D3B3DFA" w:rsidR="00F72C13" w:rsidRPr="00CE198C" w:rsidRDefault="00F72C13">
      <w:pPr>
        <w:pStyle w:val="ListParagraph"/>
        <w:numPr>
          <w:ilvl w:val="0"/>
          <w:numId w:val="131"/>
        </w:numPr>
        <w:tabs>
          <w:tab w:val="left" w:pos="993"/>
          <w:tab w:val="left" w:pos="1710"/>
        </w:tabs>
        <w:spacing w:before="240" w:after="120"/>
        <w:jc w:val="both"/>
        <w:rPr>
          <w:b/>
          <w:color w:val="000000" w:themeColor="text1"/>
        </w:rPr>
      </w:pPr>
      <w:r w:rsidRPr="00CE198C">
        <w:rPr>
          <w:b/>
          <w:color w:val="000000" w:themeColor="text1"/>
        </w:rPr>
        <w:t>Financial capacity</w:t>
      </w:r>
    </w:p>
    <w:p w14:paraId="39075668" w14:textId="77777777" w:rsidR="00A01315" w:rsidRPr="00CE198C" w:rsidRDefault="00A01315" w:rsidP="00CE198C">
      <w:pPr>
        <w:spacing w:after="200"/>
        <w:jc w:val="both"/>
        <w:rPr>
          <w:color w:val="000000" w:themeColor="text1"/>
        </w:rPr>
      </w:pPr>
      <w:r w:rsidRPr="00CE198C">
        <w:rPr>
          <w:color w:val="000000" w:themeColor="text1"/>
        </w:rPr>
        <w:t>……………………………………………………………………………………………………………………………………………………………………………………………………</w:t>
      </w:r>
    </w:p>
    <w:p w14:paraId="698AB3FD" w14:textId="77777777" w:rsidR="00103C64" w:rsidRPr="00CE198C" w:rsidRDefault="00103C64" w:rsidP="00CE198C">
      <w:pPr>
        <w:jc w:val="both"/>
        <w:rPr>
          <w:i/>
        </w:rPr>
      </w:pPr>
    </w:p>
    <w:p w14:paraId="0927D372" w14:textId="77777777" w:rsidR="008A0B2C" w:rsidRPr="00CE198C" w:rsidRDefault="008A0B2C" w:rsidP="00CE198C">
      <w:pPr>
        <w:jc w:val="both"/>
        <w:rPr>
          <w:i/>
        </w:rPr>
        <w:sectPr w:rsidR="008A0B2C" w:rsidRPr="00CE198C" w:rsidSect="0069484E">
          <w:headerReference w:type="even" r:id="rId42"/>
          <w:headerReference w:type="default" r:id="rId43"/>
          <w:footerReference w:type="even" r:id="rId44"/>
          <w:footerReference w:type="default" r:id="rId45"/>
          <w:headerReference w:type="first" r:id="rId46"/>
          <w:type w:val="oddPage"/>
          <w:pgSz w:w="12240" w:h="15840" w:code="1"/>
          <w:pgMar w:top="1440" w:right="1440" w:bottom="1440" w:left="1800" w:header="720" w:footer="720" w:gutter="0"/>
          <w:cols w:space="720"/>
          <w:titlePg/>
        </w:sectPr>
      </w:pPr>
    </w:p>
    <w:p w14:paraId="57E76A6B" w14:textId="77777777" w:rsidR="00DC265B" w:rsidRPr="00CE198C" w:rsidRDefault="007B586E" w:rsidP="00CE198C">
      <w:pPr>
        <w:pStyle w:val="HeaderEvaCriteria"/>
        <w:spacing w:after="240"/>
        <w:ind w:hanging="720"/>
        <w:jc w:val="both"/>
        <w:rPr>
          <w:rFonts w:ascii="Times New Roman" w:hAnsi="Times New Roman"/>
        </w:rPr>
      </w:pPr>
      <w:bookmarkStart w:id="638" w:name="_Toc103401422"/>
      <w:bookmarkStart w:id="639" w:name="_Toc442271833"/>
      <w:bookmarkStart w:id="640" w:name="_Toc25317483"/>
      <w:r w:rsidRPr="00CE198C">
        <w:rPr>
          <w:rFonts w:ascii="Times New Roman" w:hAnsi="Times New Roman"/>
        </w:rPr>
        <w:lastRenderedPageBreak/>
        <w:t>Qualification</w:t>
      </w:r>
      <w:bookmarkEnd w:id="638"/>
      <w:bookmarkEnd w:id="639"/>
      <w:bookmarkEnd w:id="640"/>
    </w:p>
    <w:tbl>
      <w:tblPr>
        <w:tblW w:w="5574"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1663"/>
        <w:gridCol w:w="2940"/>
        <w:gridCol w:w="1534"/>
        <w:gridCol w:w="1557"/>
        <w:gridCol w:w="1509"/>
        <w:gridCol w:w="1529"/>
        <w:gridCol w:w="2992"/>
      </w:tblGrid>
      <w:tr w:rsidR="00A65C88" w:rsidRPr="00CE198C" w14:paraId="6CEDF9E6" w14:textId="77777777" w:rsidTr="00734BAF">
        <w:trPr>
          <w:tblHeader/>
        </w:trPr>
        <w:tc>
          <w:tcPr>
            <w:tcW w:w="1808" w:type="pct"/>
            <w:gridSpan w:val="3"/>
            <w:shd w:val="clear" w:color="auto" w:fill="000000"/>
          </w:tcPr>
          <w:p w14:paraId="63EA78F0" w14:textId="77777777" w:rsidR="00A65C88" w:rsidRPr="00CE198C" w:rsidRDefault="00A65C88" w:rsidP="00CE198C">
            <w:pPr>
              <w:pStyle w:val="Style11"/>
              <w:tabs>
                <w:tab w:val="left" w:leader="dot" w:pos="8424"/>
              </w:tabs>
              <w:spacing w:before="120" w:after="120" w:line="240" w:lineRule="auto"/>
              <w:jc w:val="both"/>
              <w:rPr>
                <w:b/>
                <w:sz w:val="20"/>
              </w:rPr>
            </w:pPr>
            <w:r w:rsidRPr="00CE198C">
              <w:rPr>
                <w:b/>
                <w:sz w:val="20"/>
              </w:rPr>
              <w:t>Eligibility and Qualification Criteria</w:t>
            </w:r>
          </w:p>
        </w:tc>
        <w:tc>
          <w:tcPr>
            <w:tcW w:w="2145" w:type="pct"/>
            <w:gridSpan w:val="4"/>
            <w:shd w:val="clear" w:color="auto" w:fill="000000"/>
          </w:tcPr>
          <w:p w14:paraId="352E88DF" w14:textId="77777777" w:rsidR="00A65C88" w:rsidRPr="00CE198C" w:rsidRDefault="00A65C88" w:rsidP="00CE198C">
            <w:pPr>
              <w:pStyle w:val="Style11"/>
              <w:tabs>
                <w:tab w:val="left" w:leader="dot" w:pos="8424"/>
              </w:tabs>
              <w:spacing w:before="120" w:after="120" w:line="240" w:lineRule="auto"/>
              <w:jc w:val="both"/>
              <w:rPr>
                <w:b/>
                <w:sz w:val="20"/>
              </w:rPr>
            </w:pPr>
            <w:r w:rsidRPr="00CE198C">
              <w:rPr>
                <w:b/>
                <w:sz w:val="20"/>
              </w:rPr>
              <w:t>Compliance Requirements</w:t>
            </w:r>
          </w:p>
        </w:tc>
        <w:tc>
          <w:tcPr>
            <w:tcW w:w="1047" w:type="pct"/>
            <w:shd w:val="clear" w:color="auto" w:fill="000000"/>
          </w:tcPr>
          <w:p w14:paraId="5545AC40" w14:textId="77777777" w:rsidR="00A65C88" w:rsidRPr="00CE198C" w:rsidRDefault="00A65C88" w:rsidP="00CE198C">
            <w:pPr>
              <w:pStyle w:val="Style11"/>
              <w:tabs>
                <w:tab w:val="left" w:leader="dot" w:pos="8424"/>
              </w:tabs>
              <w:spacing w:before="120" w:after="120" w:line="240" w:lineRule="auto"/>
              <w:jc w:val="both"/>
              <w:rPr>
                <w:b/>
                <w:sz w:val="20"/>
              </w:rPr>
            </w:pPr>
            <w:r w:rsidRPr="00CE198C">
              <w:rPr>
                <w:b/>
                <w:sz w:val="20"/>
              </w:rPr>
              <w:t>Documentation</w:t>
            </w:r>
          </w:p>
        </w:tc>
      </w:tr>
      <w:tr w:rsidR="00A65C88" w:rsidRPr="00CE198C" w14:paraId="34F2CE9F" w14:textId="77777777" w:rsidTr="00734BAF">
        <w:trPr>
          <w:tblHeader/>
        </w:trPr>
        <w:tc>
          <w:tcPr>
            <w:tcW w:w="197" w:type="pct"/>
            <w:vMerge w:val="restart"/>
            <w:shd w:val="clear" w:color="auto" w:fill="D9D9D9" w:themeFill="background1" w:themeFillShade="D9"/>
          </w:tcPr>
          <w:p w14:paraId="0098E6EB" w14:textId="77777777" w:rsidR="00A65C88" w:rsidRPr="00CE198C" w:rsidRDefault="00A65C88" w:rsidP="00CE198C">
            <w:pPr>
              <w:pStyle w:val="Style11"/>
              <w:tabs>
                <w:tab w:val="left" w:leader="dot" w:pos="8424"/>
              </w:tabs>
              <w:jc w:val="both"/>
              <w:rPr>
                <w:b/>
                <w:sz w:val="20"/>
              </w:rPr>
            </w:pPr>
            <w:r w:rsidRPr="00CE198C">
              <w:rPr>
                <w:b/>
                <w:sz w:val="18"/>
              </w:rPr>
              <w:t>No.</w:t>
            </w:r>
          </w:p>
        </w:tc>
        <w:tc>
          <w:tcPr>
            <w:tcW w:w="582" w:type="pct"/>
            <w:vMerge w:val="restart"/>
            <w:shd w:val="clear" w:color="auto" w:fill="D9D9D9" w:themeFill="background1" w:themeFillShade="D9"/>
          </w:tcPr>
          <w:p w14:paraId="04DF6A51" w14:textId="77777777" w:rsidR="00A65C88" w:rsidRPr="00CE198C" w:rsidRDefault="00A65C88" w:rsidP="00CE198C">
            <w:pPr>
              <w:pStyle w:val="Style11"/>
              <w:tabs>
                <w:tab w:val="left" w:leader="dot" w:pos="8424"/>
              </w:tabs>
              <w:jc w:val="both"/>
              <w:rPr>
                <w:b/>
                <w:sz w:val="20"/>
              </w:rPr>
            </w:pPr>
            <w:r w:rsidRPr="00CE198C">
              <w:rPr>
                <w:b/>
                <w:sz w:val="20"/>
              </w:rPr>
              <w:t>Subject</w:t>
            </w:r>
          </w:p>
        </w:tc>
        <w:tc>
          <w:tcPr>
            <w:tcW w:w="1029" w:type="pct"/>
            <w:vMerge w:val="restart"/>
            <w:shd w:val="clear" w:color="auto" w:fill="D9D9D9" w:themeFill="background1" w:themeFillShade="D9"/>
          </w:tcPr>
          <w:p w14:paraId="09FE4799" w14:textId="77777777" w:rsidR="00A65C88" w:rsidRPr="00CE198C" w:rsidRDefault="00A65C88" w:rsidP="00CE198C">
            <w:pPr>
              <w:pStyle w:val="Style11"/>
              <w:tabs>
                <w:tab w:val="left" w:leader="dot" w:pos="8424"/>
              </w:tabs>
              <w:jc w:val="both"/>
              <w:rPr>
                <w:b/>
                <w:sz w:val="20"/>
              </w:rPr>
            </w:pPr>
            <w:r w:rsidRPr="00CE198C">
              <w:rPr>
                <w:b/>
                <w:sz w:val="20"/>
              </w:rPr>
              <w:t>Requirement</w:t>
            </w:r>
          </w:p>
        </w:tc>
        <w:tc>
          <w:tcPr>
            <w:tcW w:w="537" w:type="pct"/>
            <w:vMerge w:val="restart"/>
            <w:shd w:val="clear" w:color="auto" w:fill="D9D9D9" w:themeFill="background1" w:themeFillShade="D9"/>
          </w:tcPr>
          <w:p w14:paraId="7B0D70F5" w14:textId="77777777" w:rsidR="00A65C88" w:rsidRPr="00CE198C" w:rsidRDefault="00A65C88" w:rsidP="00CE198C">
            <w:pPr>
              <w:pStyle w:val="Style11"/>
              <w:tabs>
                <w:tab w:val="left" w:leader="dot" w:pos="8424"/>
              </w:tabs>
              <w:jc w:val="both"/>
              <w:rPr>
                <w:b/>
                <w:sz w:val="20"/>
              </w:rPr>
            </w:pPr>
            <w:r w:rsidRPr="00CE198C">
              <w:rPr>
                <w:b/>
                <w:sz w:val="20"/>
              </w:rPr>
              <w:t>Single Entity</w:t>
            </w:r>
          </w:p>
        </w:tc>
        <w:tc>
          <w:tcPr>
            <w:tcW w:w="1608" w:type="pct"/>
            <w:gridSpan w:val="3"/>
            <w:shd w:val="clear" w:color="auto" w:fill="D9D9D9" w:themeFill="background1" w:themeFillShade="D9"/>
          </w:tcPr>
          <w:p w14:paraId="4DB366AA" w14:textId="77777777" w:rsidR="00A65C88" w:rsidRPr="00CE198C" w:rsidRDefault="00A65C88" w:rsidP="00CE198C">
            <w:pPr>
              <w:pStyle w:val="Style11"/>
              <w:tabs>
                <w:tab w:val="left" w:leader="dot" w:pos="8424"/>
              </w:tabs>
              <w:spacing w:line="240" w:lineRule="auto"/>
              <w:jc w:val="both"/>
              <w:rPr>
                <w:b/>
                <w:sz w:val="20"/>
              </w:rPr>
            </w:pPr>
            <w:r w:rsidRPr="00CE198C">
              <w:rPr>
                <w:b/>
                <w:sz w:val="20"/>
              </w:rPr>
              <w:t>Joint Venture (existing or intended)</w:t>
            </w:r>
          </w:p>
        </w:tc>
        <w:tc>
          <w:tcPr>
            <w:tcW w:w="1047" w:type="pct"/>
            <w:vMerge w:val="restart"/>
            <w:shd w:val="clear" w:color="auto" w:fill="D9D9D9" w:themeFill="background1" w:themeFillShade="D9"/>
          </w:tcPr>
          <w:p w14:paraId="767656F4" w14:textId="77777777" w:rsidR="00A65C88" w:rsidRPr="00CE198C" w:rsidRDefault="00A65C88" w:rsidP="00CE198C">
            <w:pPr>
              <w:pStyle w:val="Style11"/>
              <w:tabs>
                <w:tab w:val="left" w:leader="dot" w:pos="8424"/>
              </w:tabs>
              <w:jc w:val="both"/>
              <w:rPr>
                <w:b/>
                <w:sz w:val="20"/>
              </w:rPr>
            </w:pPr>
            <w:r w:rsidRPr="00CE198C">
              <w:rPr>
                <w:b/>
                <w:sz w:val="20"/>
              </w:rPr>
              <w:t>Submission Requirements</w:t>
            </w:r>
          </w:p>
        </w:tc>
      </w:tr>
      <w:tr w:rsidR="00C13992" w:rsidRPr="00CE198C" w14:paraId="2D9871A0" w14:textId="77777777" w:rsidTr="00734BAF">
        <w:trPr>
          <w:tblHeader/>
        </w:trPr>
        <w:tc>
          <w:tcPr>
            <w:tcW w:w="197" w:type="pct"/>
            <w:vMerge/>
          </w:tcPr>
          <w:p w14:paraId="61ED6687" w14:textId="77777777" w:rsidR="00A65C88" w:rsidRPr="00CE198C" w:rsidRDefault="00A65C88" w:rsidP="00CE198C">
            <w:pPr>
              <w:pStyle w:val="Style11"/>
              <w:tabs>
                <w:tab w:val="left" w:leader="dot" w:pos="8424"/>
              </w:tabs>
              <w:spacing w:line="240" w:lineRule="auto"/>
              <w:jc w:val="both"/>
              <w:rPr>
                <w:b/>
                <w:sz w:val="20"/>
              </w:rPr>
            </w:pPr>
          </w:p>
        </w:tc>
        <w:tc>
          <w:tcPr>
            <w:tcW w:w="582" w:type="pct"/>
            <w:vMerge/>
          </w:tcPr>
          <w:p w14:paraId="6B832ECB" w14:textId="77777777" w:rsidR="00A65C88" w:rsidRPr="00CE198C" w:rsidRDefault="00A65C88" w:rsidP="00CE198C">
            <w:pPr>
              <w:pStyle w:val="Style11"/>
              <w:tabs>
                <w:tab w:val="left" w:leader="dot" w:pos="8424"/>
              </w:tabs>
              <w:spacing w:line="240" w:lineRule="auto"/>
              <w:jc w:val="both"/>
              <w:rPr>
                <w:b/>
                <w:sz w:val="20"/>
              </w:rPr>
            </w:pPr>
          </w:p>
        </w:tc>
        <w:tc>
          <w:tcPr>
            <w:tcW w:w="1029" w:type="pct"/>
            <w:vMerge/>
          </w:tcPr>
          <w:p w14:paraId="22A71536" w14:textId="77777777" w:rsidR="00A65C88" w:rsidRPr="00CE198C" w:rsidRDefault="00A65C88" w:rsidP="00CE198C">
            <w:pPr>
              <w:pStyle w:val="Style11"/>
              <w:tabs>
                <w:tab w:val="left" w:leader="dot" w:pos="8424"/>
              </w:tabs>
              <w:spacing w:line="240" w:lineRule="auto"/>
              <w:jc w:val="both"/>
              <w:rPr>
                <w:b/>
                <w:sz w:val="20"/>
              </w:rPr>
            </w:pPr>
          </w:p>
        </w:tc>
        <w:tc>
          <w:tcPr>
            <w:tcW w:w="537" w:type="pct"/>
            <w:vMerge/>
          </w:tcPr>
          <w:p w14:paraId="7EE58F02" w14:textId="77777777" w:rsidR="00A65C88" w:rsidRPr="00CE198C" w:rsidRDefault="00A65C88" w:rsidP="00CE198C">
            <w:pPr>
              <w:pStyle w:val="Style11"/>
              <w:tabs>
                <w:tab w:val="left" w:leader="dot" w:pos="8424"/>
              </w:tabs>
              <w:spacing w:line="240" w:lineRule="auto"/>
              <w:jc w:val="both"/>
              <w:rPr>
                <w:b/>
                <w:sz w:val="20"/>
              </w:rPr>
            </w:pPr>
          </w:p>
        </w:tc>
        <w:tc>
          <w:tcPr>
            <w:tcW w:w="545" w:type="pct"/>
            <w:shd w:val="clear" w:color="auto" w:fill="D9D9D9" w:themeFill="background1" w:themeFillShade="D9"/>
          </w:tcPr>
          <w:p w14:paraId="47AC2A20" w14:textId="77777777" w:rsidR="00A65C88" w:rsidRPr="00CE198C" w:rsidRDefault="00A65C88" w:rsidP="00CE198C">
            <w:pPr>
              <w:pStyle w:val="Style11"/>
              <w:tabs>
                <w:tab w:val="left" w:leader="dot" w:pos="8424"/>
              </w:tabs>
              <w:spacing w:line="240" w:lineRule="auto"/>
              <w:jc w:val="both"/>
              <w:rPr>
                <w:b/>
                <w:sz w:val="20"/>
              </w:rPr>
            </w:pPr>
            <w:r w:rsidRPr="00CE198C">
              <w:rPr>
                <w:b/>
                <w:sz w:val="20"/>
              </w:rPr>
              <w:t>All members Combined</w:t>
            </w:r>
          </w:p>
        </w:tc>
        <w:tc>
          <w:tcPr>
            <w:tcW w:w="528" w:type="pct"/>
            <w:shd w:val="clear" w:color="auto" w:fill="D9D9D9" w:themeFill="background1" w:themeFillShade="D9"/>
          </w:tcPr>
          <w:p w14:paraId="32D8E4C5" w14:textId="77777777" w:rsidR="00A65C88" w:rsidRPr="00CE198C" w:rsidRDefault="00A65C88" w:rsidP="00CE198C">
            <w:pPr>
              <w:pStyle w:val="Style11"/>
              <w:tabs>
                <w:tab w:val="left" w:leader="dot" w:pos="8424"/>
              </w:tabs>
              <w:spacing w:line="240" w:lineRule="auto"/>
              <w:jc w:val="both"/>
              <w:rPr>
                <w:b/>
                <w:sz w:val="20"/>
              </w:rPr>
            </w:pPr>
            <w:r w:rsidRPr="00CE198C">
              <w:rPr>
                <w:b/>
                <w:sz w:val="20"/>
              </w:rPr>
              <w:t>Each Member</w:t>
            </w:r>
          </w:p>
        </w:tc>
        <w:tc>
          <w:tcPr>
            <w:tcW w:w="535" w:type="pct"/>
            <w:shd w:val="clear" w:color="auto" w:fill="D9D9D9" w:themeFill="background1" w:themeFillShade="D9"/>
          </w:tcPr>
          <w:p w14:paraId="45CD168F" w14:textId="77777777" w:rsidR="00A65C88" w:rsidRPr="00CE198C" w:rsidRDefault="00A65C88" w:rsidP="00CE198C">
            <w:pPr>
              <w:pStyle w:val="Style11"/>
              <w:tabs>
                <w:tab w:val="left" w:leader="dot" w:pos="8424"/>
              </w:tabs>
              <w:spacing w:line="240" w:lineRule="auto"/>
              <w:jc w:val="both"/>
              <w:rPr>
                <w:b/>
                <w:sz w:val="20"/>
              </w:rPr>
            </w:pPr>
            <w:r w:rsidRPr="00CE198C">
              <w:rPr>
                <w:b/>
                <w:sz w:val="20"/>
              </w:rPr>
              <w:t>At least</w:t>
            </w:r>
            <w:r w:rsidRPr="00CE198C">
              <w:rPr>
                <w:b/>
                <w:sz w:val="20"/>
                <w:szCs w:val="22"/>
              </w:rPr>
              <w:t xml:space="preserve"> one</w:t>
            </w:r>
            <w:r w:rsidRPr="00CE198C">
              <w:rPr>
                <w:b/>
                <w:sz w:val="20"/>
              </w:rPr>
              <w:t xml:space="preserve"> Member</w:t>
            </w:r>
          </w:p>
        </w:tc>
        <w:tc>
          <w:tcPr>
            <w:tcW w:w="1047" w:type="pct"/>
            <w:vMerge/>
          </w:tcPr>
          <w:p w14:paraId="67E7403E" w14:textId="77777777" w:rsidR="00A65C88" w:rsidRPr="00CE198C" w:rsidRDefault="00A65C88" w:rsidP="00CE198C">
            <w:pPr>
              <w:pStyle w:val="Style11"/>
              <w:tabs>
                <w:tab w:val="left" w:leader="dot" w:pos="8424"/>
              </w:tabs>
              <w:spacing w:line="240" w:lineRule="auto"/>
              <w:jc w:val="both"/>
              <w:rPr>
                <w:b/>
                <w:sz w:val="20"/>
              </w:rPr>
            </w:pPr>
          </w:p>
        </w:tc>
      </w:tr>
      <w:tr w:rsidR="00A65C88" w:rsidRPr="00CE198C" w14:paraId="15A6398B" w14:textId="77777777" w:rsidTr="00D50A72">
        <w:tc>
          <w:tcPr>
            <w:tcW w:w="5000" w:type="pct"/>
            <w:gridSpan w:val="8"/>
            <w:shd w:val="clear" w:color="auto" w:fill="7F7F7F" w:themeFill="text1" w:themeFillTint="80"/>
          </w:tcPr>
          <w:p w14:paraId="4C4BDE91" w14:textId="366265B6" w:rsidR="00A65C88" w:rsidRPr="00CE198C" w:rsidRDefault="00A65C88" w:rsidP="00CE198C">
            <w:pPr>
              <w:pStyle w:val="Style11"/>
              <w:tabs>
                <w:tab w:val="left" w:leader="dot" w:pos="8424"/>
              </w:tabs>
              <w:spacing w:line="240" w:lineRule="auto"/>
              <w:jc w:val="both"/>
              <w:rPr>
                <w:color w:val="FFFFFF" w:themeColor="background1"/>
              </w:rPr>
            </w:pPr>
            <w:bookmarkStart w:id="641" w:name="_Toc446329270"/>
            <w:r w:rsidRPr="00CE198C">
              <w:rPr>
                <w:b/>
                <w:color w:val="FFFFFF" w:themeColor="background1"/>
                <w:sz w:val="20"/>
              </w:rPr>
              <w:t>1. Eligibility</w:t>
            </w:r>
            <w:bookmarkEnd w:id="641"/>
          </w:p>
        </w:tc>
      </w:tr>
      <w:tr w:rsidR="00A65C88" w:rsidRPr="00CE198C" w14:paraId="6B89E4F3" w14:textId="77777777" w:rsidTr="00734BAF">
        <w:tc>
          <w:tcPr>
            <w:tcW w:w="197" w:type="pct"/>
          </w:tcPr>
          <w:p w14:paraId="24FA4D4F" w14:textId="77777777" w:rsidR="00A65C88" w:rsidRPr="00CE198C" w:rsidRDefault="00A65C88" w:rsidP="00CE198C">
            <w:pPr>
              <w:pStyle w:val="Style11"/>
              <w:tabs>
                <w:tab w:val="left" w:leader="dot" w:pos="8424"/>
              </w:tabs>
              <w:spacing w:line="240" w:lineRule="auto"/>
              <w:jc w:val="both"/>
              <w:rPr>
                <w:sz w:val="20"/>
              </w:rPr>
            </w:pPr>
            <w:r w:rsidRPr="00CE198C">
              <w:rPr>
                <w:sz w:val="20"/>
              </w:rPr>
              <w:t>1.1</w:t>
            </w:r>
          </w:p>
        </w:tc>
        <w:tc>
          <w:tcPr>
            <w:tcW w:w="582" w:type="pct"/>
          </w:tcPr>
          <w:p w14:paraId="317491F0" w14:textId="77777777" w:rsidR="00A65C88" w:rsidRPr="00CE198C" w:rsidRDefault="00A65C88" w:rsidP="00CE198C">
            <w:pPr>
              <w:pStyle w:val="Style11"/>
              <w:tabs>
                <w:tab w:val="left" w:leader="dot" w:pos="8424"/>
              </w:tabs>
              <w:spacing w:line="240" w:lineRule="auto"/>
              <w:jc w:val="both"/>
              <w:rPr>
                <w:b/>
                <w:sz w:val="20"/>
              </w:rPr>
            </w:pPr>
            <w:r w:rsidRPr="00CE198C">
              <w:rPr>
                <w:b/>
                <w:sz w:val="20"/>
              </w:rPr>
              <w:t>Nationality</w:t>
            </w:r>
          </w:p>
        </w:tc>
        <w:tc>
          <w:tcPr>
            <w:tcW w:w="1029" w:type="pct"/>
          </w:tcPr>
          <w:p w14:paraId="600F6D8A" w14:textId="77777777" w:rsidR="00A65C88" w:rsidRPr="00CE198C" w:rsidRDefault="00A65C88" w:rsidP="00CE198C">
            <w:pPr>
              <w:pStyle w:val="Style11"/>
              <w:tabs>
                <w:tab w:val="left" w:leader="dot" w:pos="8424"/>
              </w:tabs>
              <w:spacing w:line="240" w:lineRule="auto"/>
              <w:jc w:val="both"/>
              <w:rPr>
                <w:sz w:val="20"/>
              </w:rPr>
            </w:pPr>
            <w:r w:rsidRPr="00CE198C">
              <w:rPr>
                <w:sz w:val="20"/>
              </w:rPr>
              <w:t>Nationality in accordance with ITB  4.4</w:t>
            </w:r>
          </w:p>
        </w:tc>
        <w:tc>
          <w:tcPr>
            <w:tcW w:w="537" w:type="pct"/>
          </w:tcPr>
          <w:p w14:paraId="4AEA40AB"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45" w:type="pct"/>
          </w:tcPr>
          <w:p w14:paraId="17BFAB6D"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2F203D21"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35" w:type="pct"/>
          </w:tcPr>
          <w:p w14:paraId="02D5EE3D" w14:textId="77777777" w:rsidR="00A65C88" w:rsidRPr="00CE198C" w:rsidRDefault="00A65C88" w:rsidP="00CE198C">
            <w:pPr>
              <w:pStyle w:val="Style11"/>
              <w:tabs>
                <w:tab w:val="left" w:leader="dot" w:pos="8424"/>
              </w:tabs>
              <w:spacing w:line="240" w:lineRule="auto"/>
              <w:jc w:val="both"/>
              <w:rPr>
                <w:sz w:val="20"/>
              </w:rPr>
            </w:pPr>
            <w:r w:rsidRPr="00CE198C">
              <w:rPr>
                <w:sz w:val="20"/>
              </w:rPr>
              <w:t>N/A</w:t>
            </w:r>
          </w:p>
        </w:tc>
        <w:tc>
          <w:tcPr>
            <w:tcW w:w="1047" w:type="pct"/>
          </w:tcPr>
          <w:p w14:paraId="64214611" w14:textId="77777777" w:rsidR="00A65C88" w:rsidRPr="00CE198C" w:rsidRDefault="00A65C88" w:rsidP="00CE198C">
            <w:pPr>
              <w:pStyle w:val="Style11"/>
              <w:tabs>
                <w:tab w:val="left" w:leader="dot" w:pos="8424"/>
              </w:tabs>
              <w:spacing w:line="240" w:lineRule="auto"/>
              <w:jc w:val="both"/>
              <w:rPr>
                <w:sz w:val="20"/>
              </w:rPr>
            </w:pPr>
            <w:r w:rsidRPr="00CE198C">
              <w:rPr>
                <w:sz w:val="20"/>
              </w:rPr>
              <w:t>Forms ELI – 1.1 and 1.2, with attachments</w:t>
            </w:r>
          </w:p>
        </w:tc>
      </w:tr>
      <w:tr w:rsidR="00A65C88" w:rsidRPr="00CE198C" w14:paraId="33FB0D4D" w14:textId="77777777" w:rsidTr="00734BAF">
        <w:tc>
          <w:tcPr>
            <w:tcW w:w="197" w:type="pct"/>
          </w:tcPr>
          <w:p w14:paraId="242128E7" w14:textId="77777777" w:rsidR="00A65C88" w:rsidRPr="00CE198C" w:rsidRDefault="00A65C88" w:rsidP="00CE198C">
            <w:pPr>
              <w:pStyle w:val="Style11"/>
              <w:tabs>
                <w:tab w:val="left" w:leader="dot" w:pos="8424"/>
              </w:tabs>
              <w:spacing w:line="240" w:lineRule="auto"/>
              <w:jc w:val="both"/>
              <w:rPr>
                <w:sz w:val="20"/>
              </w:rPr>
            </w:pPr>
            <w:r w:rsidRPr="00CE198C">
              <w:rPr>
                <w:sz w:val="20"/>
              </w:rPr>
              <w:t>1.2</w:t>
            </w:r>
          </w:p>
        </w:tc>
        <w:tc>
          <w:tcPr>
            <w:tcW w:w="582" w:type="pct"/>
          </w:tcPr>
          <w:p w14:paraId="272AEBAE" w14:textId="77777777" w:rsidR="00A65C88" w:rsidRPr="00CE198C" w:rsidRDefault="00A65C88" w:rsidP="00CE198C">
            <w:pPr>
              <w:pStyle w:val="Style11"/>
              <w:tabs>
                <w:tab w:val="left" w:leader="dot" w:pos="8424"/>
              </w:tabs>
              <w:spacing w:line="240" w:lineRule="auto"/>
              <w:jc w:val="both"/>
              <w:rPr>
                <w:b/>
                <w:sz w:val="20"/>
              </w:rPr>
            </w:pPr>
            <w:r w:rsidRPr="00CE198C">
              <w:rPr>
                <w:b/>
                <w:sz w:val="20"/>
              </w:rPr>
              <w:t>Conflict of Interest</w:t>
            </w:r>
          </w:p>
        </w:tc>
        <w:tc>
          <w:tcPr>
            <w:tcW w:w="1029" w:type="pct"/>
          </w:tcPr>
          <w:p w14:paraId="34A029CF" w14:textId="77777777" w:rsidR="00A65C88" w:rsidRPr="00CE198C" w:rsidRDefault="00A65C88" w:rsidP="00CE198C">
            <w:pPr>
              <w:pStyle w:val="Style11"/>
              <w:tabs>
                <w:tab w:val="left" w:leader="dot" w:pos="8424"/>
              </w:tabs>
              <w:spacing w:line="240" w:lineRule="auto"/>
              <w:jc w:val="both"/>
              <w:rPr>
                <w:sz w:val="20"/>
              </w:rPr>
            </w:pPr>
            <w:r w:rsidRPr="00CE198C">
              <w:rPr>
                <w:sz w:val="20"/>
              </w:rPr>
              <w:t>No conflicts of interest in accordance with ITB  4.2</w:t>
            </w:r>
          </w:p>
        </w:tc>
        <w:tc>
          <w:tcPr>
            <w:tcW w:w="537" w:type="pct"/>
          </w:tcPr>
          <w:p w14:paraId="7F70BB7E"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45" w:type="pct"/>
          </w:tcPr>
          <w:p w14:paraId="22D5D40D"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0034B332"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35" w:type="pct"/>
          </w:tcPr>
          <w:p w14:paraId="00CB28AF" w14:textId="77777777" w:rsidR="00A65C88" w:rsidRPr="00CE198C" w:rsidRDefault="00A65C88" w:rsidP="00CE198C">
            <w:pPr>
              <w:pStyle w:val="Style11"/>
              <w:tabs>
                <w:tab w:val="left" w:leader="dot" w:pos="8424"/>
              </w:tabs>
              <w:spacing w:line="240" w:lineRule="auto"/>
              <w:jc w:val="both"/>
              <w:rPr>
                <w:sz w:val="20"/>
              </w:rPr>
            </w:pPr>
            <w:r w:rsidRPr="00CE198C">
              <w:rPr>
                <w:sz w:val="20"/>
              </w:rPr>
              <w:t>N/A</w:t>
            </w:r>
          </w:p>
        </w:tc>
        <w:tc>
          <w:tcPr>
            <w:tcW w:w="1047" w:type="pct"/>
          </w:tcPr>
          <w:p w14:paraId="0CE478CD" w14:textId="77777777" w:rsidR="00A65C88" w:rsidRPr="00CE198C" w:rsidRDefault="00A65C88" w:rsidP="00CE198C">
            <w:pPr>
              <w:pStyle w:val="Style11"/>
              <w:tabs>
                <w:tab w:val="left" w:leader="dot" w:pos="8424"/>
              </w:tabs>
              <w:spacing w:line="240" w:lineRule="auto"/>
              <w:jc w:val="both"/>
              <w:rPr>
                <w:sz w:val="20"/>
              </w:rPr>
            </w:pPr>
            <w:r w:rsidRPr="00CE198C">
              <w:rPr>
                <w:sz w:val="20"/>
              </w:rPr>
              <w:t>Letter of Bid</w:t>
            </w:r>
          </w:p>
        </w:tc>
      </w:tr>
      <w:tr w:rsidR="00A65C88" w:rsidRPr="00CE198C" w14:paraId="2E7A85EF" w14:textId="77777777" w:rsidTr="00734BAF">
        <w:tc>
          <w:tcPr>
            <w:tcW w:w="197" w:type="pct"/>
          </w:tcPr>
          <w:p w14:paraId="413A244E" w14:textId="77777777" w:rsidR="00A65C88" w:rsidRPr="00CE198C" w:rsidRDefault="00A65C88" w:rsidP="00CE198C">
            <w:pPr>
              <w:pStyle w:val="Style11"/>
              <w:tabs>
                <w:tab w:val="left" w:leader="dot" w:pos="8424"/>
              </w:tabs>
              <w:spacing w:line="240" w:lineRule="auto"/>
              <w:jc w:val="both"/>
              <w:rPr>
                <w:sz w:val="20"/>
              </w:rPr>
            </w:pPr>
            <w:r w:rsidRPr="00CE198C">
              <w:rPr>
                <w:sz w:val="20"/>
              </w:rPr>
              <w:t>1.3</w:t>
            </w:r>
          </w:p>
        </w:tc>
        <w:tc>
          <w:tcPr>
            <w:tcW w:w="582" w:type="pct"/>
          </w:tcPr>
          <w:p w14:paraId="6E8F9C4D" w14:textId="77777777" w:rsidR="00A65C88" w:rsidRPr="00CE198C" w:rsidRDefault="00A65C88" w:rsidP="00CE198C">
            <w:pPr>
              <w:pStyle w:val="Style11"/>
              <w:tabs>
                <w:tab w:val="left" w:leader="dot" w:pos="8424"/>
              </w:tabs>
              <w:spacing w:line="240" w:lineRule="auto"/>
              <w:jc w:val="both"/>
              <w:rPr>
                <w:b/>
                <w:sz w:val="20"/>
              </w:rPr>
            </w:pPr>
            <w:r w:rsidRPr="00CE198C">
              <w:rPr>
                <w:b/>
                <w:sz w:val="20"/>
              </w:rPr>
              <w:t>Bank Eligibility</w:t>
            </w:r>
          </w:p>
        </w:tc>
        <w:tc>
          <w:tcPr>
            <w:tcW w:w="1029" w:type="pct"/>
          </w:tcPr>
          <w:p w14:paraId="166C1941" w14:textId="77777777" w:rsidR="00A65C88" w:rsidRPr="00CE198C" w:rsidRDefault="00A65C88" w:rsidP="00CE198C">
            <w:pPr>
              <w:pStyle w:val="Style11"/>
              <w:tabs>
                <w:tab w:val="left" w:leader="dot" w:pos="8424"/>
              </w:tabs>
              <w:spacing w:line="240" w:lineRule="auto"/>
              <w:jc w:val="both"/>
              <w:rPr>
                <w:sz w:val="20"/>
              </w:rPr>
            </w:pPr>
            <w:r w:rsidRPr="00CE198C">
              <w:rPr>
                <w:sz w:val="20"/>
              </w:rPr>
              <w:t>Not having been declared ineligible by the Bank, as described in ITB 4.5</w:t>
            </w:r>
            <w:r w:rsidR="00281D16" w:rsidRPr="00CE198C">
              <w:rPr>
                <w:sz w:val="20"/>
              </w:rPr>
              <w:t>.</w:t>
            </w:r>
          </w:p>
        </w:tc>
        <w:tc>
          <w:tcPr>
            <w:tcW w:w="537" w:type="pct"/>
          </w:tcPr>
          <w:p w14:paraId="4C11A004"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45" w:type="pct"/>
          </w:tcPr>
          <w:p w14:paraId="5B348547"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08E9EE1B"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35" w:type="pct"/>
          </w:tcPr>
          <w:p w14:paraId="11603836" w14:textId="77777777" w:rsidR="00A65C88" w:rsidRPr="00CE198C" w:rsidRDefault="00A65C88" w:rsidP="00CE198C">
            <w:pPr>
              <w:jc w:val="both"/>
              <w:rPr>
                <w:sz w:val="20"/>
              </w:rPr>
            </w:pPr>
            <w:r w:rsidRPr="00CE198C">
              <w:rPr>
                <w:sz w:val="20"/>
              </w:rPr>
              <w:t>N/A</w:t>
            </w:r>
          </w:p>
          <w:p w14:paraId="33591E26" w14:textId="77777777" w:rsidR="00A65C88" w:rsidRPr="00CE198C" w:rsidRDefault="00A65C88" w:rsidP="00CE198C">
            <w:pPr>
              <w:pStyle w:val="Style11"/>
              <w:tabs>
                <w:tab w:val="left" w:leader="dot" w:pos="8424"/>
              </w:tabs>
              <w:spacing w:line="240" w:lineRule="auto"/>
              <w:jc w:val="both"/>
              <w:rPr>
                <w:sz w:val="20"/>
              </w:rPr>
            </w:pPr>
          </w:p>
        </w:tc>
        <w:tc>
          <w:tcPr>
            <w:tcW w:w="1047" w:type="pct"/>
          </w:tcPr>
          <w:p w14:paraId="7CE669EC" w14:textId="77777777" w:rsidR="00A65C88" w:rsidRPr="00CE198C" w:rsidRDefault="00A65C88" w:rsidP="00CE198C">
            <w:pPr>
              <w:pStyle w:val="Style11"/>
              <w:tabs>
                <w:tab w:val="left" w:leader="dot" w:pos="8424"/>
              </w:tabs>
              <w:spacing w:line="240" w:lineRule="auto"/>
              <w:jc w:val="both"/>
              <w:rPr>
                <w:sz w:val="20"/>
              </w:rPr>
            </w:pPr>
            <w:r w:rsidRPr="00CE198C">
              <w:rPr>
                <w:sz w:val="20"/>
              </w:rPr>
              <w:t>Letter of Bid</w:t>
            </w:r>
          </w:p>
        </w:tc>
      </w:tr>
      <w:tr w:rsidR="00A65C88" w:rsidRPr="00CE198C" w14:paraId="498E83FF" w14:textId="77777777" w:rsidTr="00734BAF">
        <w:tc>
          <w:tcPr>
            <w:tcW w:w="197" w:type="pct"/>
          </w:tcPr>
          <w:p w14:paraId="2D70FDC3"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1.4 </w:t>
            </w:r>
          </w:p>
        </w:tc>
        <w:tc>
          <w:tcPr>
            <w:tcW w:w="582" w:type="pct"/>
          </w:tcPr>
          <w:p w14:paraId="62C3F6CF" w14:textId="77777777" w:rsidR="00A65C88" w:rsidRPr="00CE198C" w:rsidRDefault="00A65C88" w:rsidP="00CE198C">
            <w:pPr>
              <w:pStyle w:val="Style11"/>
              <w:tabs>
                <w:tab w:val="left" w:leader="dot" w:pos="8424"/>
              </w:tabs>
              <w:spacing w:line="240" w:lineRule="auto"/>
              <w:jc w:val="both"/>
              <w:rPr>
                <w:b/>
                <w:sz w:val="20"/>
              </w:rPr>
            </w:pPr>
            <w:r w:rsidRPr="00CE198C">
              <w:rPr>
                <w:b/>
                <w:sz w:val="20"/>
              </w:rPr>
              <w:t>State-owned enterprise or institution of the Borrower country</w:t>
            </w:r>
          </w:p>
        </w:tc>
        <w:tc>
          <w:tcPr>
            <w:tcW w:w="1029" w:type="pct"/>
          </w:tcPr>
          <w:p w14:paraId="12E03C4B" w14:textId="77777777" w:rsidR="00A65C88" w:rsidRPr="00CE198C" w:rsidRDefault="00A65C88" w:rsidP="00CE198C">
            <w:pPr>
              <w:pStyle w:val="Style11"/>
              <w:tabs>
                <w:tab w:val="left" w:leader="dot" w:pos="8424"/>
              </w:tabs>
              <w:spacing w:line="240" w:lineRule="auto"/>
              <w:jc w:val="both"/>
              <w:rPr>
                <w:sz w:val="20"/>
              </w:rPr>
            </w:pPr>
            <w:r w:rsidRPr="00CE198C">
              <w:rPr>
                <w:sz w:val="20"/>
              </w:rPr>
              <w:t>Meets conditions of ITB  4.</w:t>
            </w:r>
            <w:r w:rsidR="00766664" w:rsidRPr="00CE198C">
              <w:rPr>
                <w:sz w:val="20"/>
              </w:rPr>
              <w:t>6</w:t>
            </w:r>
          </w:p>
        </w:tc>
        <w:tc>
          <w:tcPr>
            <w:tcW w:w="537" w:type="pct"/>
          </w:tcPr>
          <w:p w14:paraId="3F75BB99"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45" w:type="pct"/>
          </w:tcPr>
          <w:p w14:paraId="22AAB8D2"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0A811AC5"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35" w:type="pct"/>
          </w:tcPr>
          <w:p w14:paraId="15ECC02D" w14:textId="77777777" w:rsidR="00A65C88" w:rsidRPr="00CE198C" w:rsidRDefault="00A65C88" w:rsidP="00CE198C">
            <w:pPr>
              <w:jc w:val="both"/>
              <w:rPr>
                <w:sz w:val="20"/>
              </w:rPr>
            </w:pPr>
            <w:r w:rsidRPr="00CE198C">
              <w:rPr>
                <w:sz w:val="20"/>
              </w:rPr>
              <w:t>N/A</w:t>
            </w:r>
          </w:p>
          <w:p w14:paraId="36953233" w14:textId="77777777" w:rsidR="00A65C88" w:rsidRPr="00CE198C" w:rsidRDefault="00A65C88" w:rsidP="00CE198C">
            <w:pPr>
              <w:jc w:val="both"/>
              <w:rPr>
                <w:sz w:val="20"/>
              </w:rPr>
            </w:pPr>
          </w:p>
        </w:tc>
        <w:tc>
          <w:tcPr>
            <w:tcW w:w="1047" w:type="pct"/>
          </w:tcPr>
          <w:p w14:paraId="14B39CAE" w14:textId="77777777" w:rsidR="00A65C88" w:rsidRPr="00CE198C" w:rsidRDefault="00A65C88" w:rsidP="00CE198C">
            <w:pPr>
              <w:pStyle w:val="Style11"/>
              <w:tabs>
                <w:tab w:val="left" w:leader="dot" w:pos="8424"/>
              </w:tabs>
              <w:spacing w:line="240" w:lineRule="auto"/>
              <w:jc w:val="both"/>
              <w:rPr>
                <w:sz w:val="20"/>
              </w:rPr>
            </w:pPr>
            <w:r w:rsidRPr="00CE198C">
              <w:rPr>
                <w:sz w:val="20"/>
              </w:rPr>
              <w:t>Forms ELI – 1.1 and 1.2, with attachments</w:t>
            </w:r>
          </w:p>
        </w:tc>
      </w:tr>
      <w:tr w:rsidR="00A65C88" w:rsidRPr="00CE198C" w14:paraId="75091F55" w14:textId="77777777" w:rsidTr="00734BAF">
        <w:tc>
          <w:tcPr>
            <w:tcW w:w="197" w:type="pct"/>
            <w:shd w:val="clear" w:color="auto" w:fill="auto"/>
          </w:tcPr>
          <w:p w14:paraId="7B6A9DBB" w14:textId="77777777" w:rsidR="00A65C88" w:rsidRPr="00CE198C" w:rsidRDefault="00A65C88" w:rsidP="00CE198C">
            <w:pPr>
              <w:pStyle w:val="Style11"/>
              <w:tabs>
                <w:tab w:val="left" w:leader="dot" w:pos="8424"/>
              </w:tabs>
              <w:spacing w:line="240" w:lineRule="auto"/>
              <w:jc w:val="both"/>
              <w:rPr>
                <w:sz w:val="20"/>
              </w:rPr>
            </w:pPr>
            <w:r w:rsidRPr="00CE198C">
              <w:rPr>
                <w:sz w:val="20"/>
              </w:rPr>
              <w:t>1.5</w:t>
            </w:r>
          </w:p>
        </w:tc>
        <w:tc>
          <w:tcPr>
            <w:tcW w:w="582" w:type="pct"/>
            <w:shd w:val="clear" w:color="auto" w:fill="auto"/>
          </w:tcPr>
          <w:p w14:paraId="443215CE" w14:textId="77777777" w:rsidR="00A65C88" w:rsidRPr="00CE198C" w:rsidRDefault="00A65C88" w:rsidP="00CE198C">
            <w:pPr>
              <w:pStyle w:val="Style11"/>
              <w:tabs>
                <w:tab w:val="left" w:leader="dot" w:pos="8424"/>
              </w:tabs>
              <w:spacing w:line="240" w:lineRule="auto"/>
              <w:jc w:val="both"/>
              <w:rPr>
                <w:b/>
                <w:sz w:val="20"/>
              </w:rPr>
            </w:pPr>
            <w:r w:rsidRPr="00CE198C">
              <w:rPr>
                <w:b/>
                <w:sz w:val="20"/>
              </w:rPr>
              <w:t>United Nations resolution or Borrower’s country law</w:t>
            </w:r>
          </w:p>
        </w:tc>
        <w:tc>
          <w:tcPr>
            <w:tcW w:w="1029" w:type="pct"/>
            <w:shd w:val="clear" w:color="auto" w:fill="auto"/>
          </w:tcPr>
          <w:p w14:paraId="507B57E0" w14:textId="77777777" w:rsidR="00A65C88" w:rsidRPr="00CE198C" w:rsidRDefault="00A65C88" w:rsidP="00CE198C">
            <w:pPr>
              <w:pStyle w:val="Style11"/>
              <w:tabs>
                <w:tab w:val="left" w:leader="dot" w:pos="8424"/>
              </w:tabs>
              <w:spacing w:line="240" w:lineRule="auto"/>
              <w:jc w:val="both"/>
              <w:rPr>
                <w:sz w:val="20"/>
              </w:rPr>
            </w:pPr>
            <w:r w:rsidRPr="00CE198C">
              <w:rPr>
                <w:sz w:val="20"/>
              </w:rPr>
              <w:t>Not having been excluded as a result of prohibition in the Borrower’s country laws or official regulations against commercial relations with the Bidder’s country, or by an act of compliance with UN Security Council resolution, both in accordance with ITB 4.</w:t>
            </w:r>
            <w:r w:rsidR="00766664" w:rsidRPr="00CE198C">
              <w:rPr>
                <w:sz w:val="20"/>
              </w:rPr>
              <w:t xml:space="preserve">8 </w:t>
            </w:r>
            <w:r w:rsidRPr="00CE198C">
              <w:rPr>
                <w:sz w:val="20"/>
              </w:rPr>
              <w:t>and Section V.</w:t>
            </w:r>
          </w:p>
        </w:tc>
        <w:tc>
          <w:tcPr>
            <w:tcW w:w="537" w:type="pct"/>
            <w:shd w:val="clear" w:color="auto" w:fill="auto"/>
          </w:tcPr>
          <w:p w14:paraId="26E716A0"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45" w:type="pct"/>
            <w:shd w:val="clear" w:color="auto" w:fill="auto"/>
          </w:tcPr>
          <w:p w14:paraId="0A5BC155"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shd w:val="clear" w:color="auto" w:fill="auto"/>
          </w:tcPr>
          <w:p w14:paraId="7D149F1C"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35" w:type="pct"/>
            <w:shd w:val="clear" w:color="auto" w:fill="auto"/>
          </w:tcPr>
          <w:p w14:paraId="1B28EF15" w14:textId="77777777" w:rsidR="00A65C88" w:rsidRPr="00CE198C" w:rsidRDefault="00A65C88" w:rsidP="00CE198C">
            <w:pPr>
              <w:jc w:val="both"/>
              <w:rPr>
                <w:sz w:val="20"/>
              </w:rPr>
            </w:pPr>
            <w:r w:rsidRPr="00CE198C">
              <w:rPr>
                <w:sz w:val="20"/>
              </w:rPr>
              <w:t>N/A</w:t>
            </w:r>
          </w:p>
          <w:p w14:paraId="0C68C07D" w14:textId="77777777" w:rsidR="00A65C88" w:rsidRPr="00CE198C" w:rsidRDefault="00A65C88" w:rsidP="00CE198C">
            <w:pPr>
              <w:jc w:val="both"/>
              <w:rPr>
                <w:sz w:val="20"/>
              </w:rPr>
            </w:pPr>
          </w:p>
        </w:tc>
        <w:tc>
          <w:tcPr>
            <w:tcW w:w="1047" w:type="pct"/>
            <w:shd w:val="clear" w:color="auto" w:fill="auto"/>
          </w:tcPr>
          <w:p w14:paraId="29AD364E" w14:textId="77777777" w:rsidR="00A65C88" w:rsidRPr="00CE198C" w:rsidRDefault="00A65C88" w:rsidP="00CE198C">
            <w:pPr>
              <w:pStyle w:val="Style11"/>
              <w:tabs>
                <w:tab w:val="left" w:leader="dot" w:pos="8424"/>
              </w:tabs>
              <w:spacing w:line="240" w:lineRule="auto"/>
              <w:jc w:val="both"/>
              <w:rPr>
                <w:sz w:val="20"/>
              </w:rPr>
            </w:pPr>
            <w:r w:rsidRPr="00CE198C">
              <w:rPr>
                <w:sz w:val="20"/>
              </w:rPr>
              <w:t>Forms ELI – 1.1 and 1.2, with attachments</w:t>
            </w:r>
          </w:p>
        </w:tc>
      </w:tr>
      <w:tr w:rsidR="00A65C88" w:rsidRPr="00CE198C" w14:paraId="02CC821D" w14:textId="77777777" w:rsidTr="00D50A72">
        <w:tc>
          <w:tcPr>
            <w:tcW w:w="5000" w:type="pct"/>
            <w:gridSpan w:val="8"/>
            <w:shd w:val="clear" w:color="auto" w:fill="7F7F7F" w:themeFill="text1" w:themeFillTint="80"/>
          </w:tcPr>
          <w:p w14:paraId="7A03E747" w14:textId="3DF77E6D" w:rsidR="00A65C88" w:rsidRPr="00CE198C" w:rsidRDefault="00A65C88" w:rsidP="00CE198C">
            <w:pPr>
              <w:pStyle w:val="Style11"/>
              <w:tabs>
                <w:tab w:val="left" w:leader="dot" w:pos="8424"/>
              </w:tabs>
              <w:spacing w:line="240" w:lineRule="auto"/>
              <w:jc w:val="both"/>
              <w:rPr>
                <w:color w:val="FFFFFF" w:themeColor="background1"/>
              </w:rPr>
            </w:pPr>
            <w:bookmarkStart w:id="642" w:name="_Toc446329271"/>
            <w:r w:rsidRPr="00CE198C">
              <w:rPr>
                <w:b/>
                <w:color w:val="FFFFFF" w:themeColor="background1"/>
                <w:sz w:val="20"/>
              </w:rPr>
              <w:t>2. Historical Contract Non-Performance</w:t>
            </w:r>
            <w:bookmarkEnd w:id="642"/>
          </w:p>
        </w:tc>
      </w:tr>
      <w:tr w:rsidR="00A65C88" w:rsidRPr="00CE198C" w14:paraId="41C342CA" w14:textId="77777777" w:rsidTr="00734BAF">
        <w:tc>
          <w:tcPr>
            <w:tcW w:w="197" w:type="pct"/>
          </w:tcPr>
          <w:p w14:paraId="7AA834A0" w14:textId="77777777" w:rsidR="00A65C88" w:rsidRPr="00CE198C" w:rsidRDefault="00A65C88" w:rsidP="00CE198C">
            <w:pPr>
              <w:pStyle w:val="Style11"/>
              <w:tabs>
                <w:tab w:val="left" w:leader="dot" w:pos="8424"/>
              </w:tabs>
              <w:spacing w:line="240" w:lineRule="auto"/>
              <w:jc w:val="both"/>
              <w:rPr>
                <w:sz w:val="20"/>
              </w:rPr>
            </w:pPr>
            <w:r w:rsidRPr="00CE198C">
              <w:rPr>
                <w:sz w:val="20"/>
              </w:rPr>
              <w:t>2.1</w:t>
            </w:r>
          </w:p>
        </w:tc>
        <w:tc>
          <w:tcPr>
            <w:tcW w:w="582" w:type="pct"/>
          </w:tcPr>
          <w:p w14:paraId="21F7D0C5" w14:textId="77777777" w:rsidR="00A65C88" w:rsidRPr="00CE198C" w:rsidRDefault="00A65C88" w:rsidP="00CE198C">
            <w:pPr>
              <w:pStyle w:val="Style11"/>
              <w:tabs>
                <w:tab w:val="left" w:leader="dot" w:pos="8424"/>
              </w:tabs>
              <w:spacing w:line="240" w:lineRule="auto"/>
              <w:jc w:val="both"/>
              <w:rPr>
                <w:b/>
                <w:sz w:val="20"/>
              </w:rPr>
            </w:pPr>
            <w:r w:rsidRPr="00CE198C">
              <w:rPr>
                <w:b/>
                <w:sz w:val="20"/>
              </w:rPr>
              <w:t>History of Non-</w:t>
            </w:r>
            <w:r w:rsidRPr="00CE198C">
              <w:rPr>
                <w:b/>
                <w:sz w:val="20"/>
              </w:rPr>
              <w:lastRenderedPageBreak/>
              <w:t>Performing Contracts</w:t>
            </w:r>
          </w:p>
        </w:tc>
        <w:tc>
          <w:tcPr>
            <w:tcW w:w="1029" w:type="pct"/>
          </w:tcPr>
          <w:p w14:paraId="3B10DCAD" w14:textId="50FE3442" w:rsidR="00A65C88" w:rsidRPr="00CE198C" w:rsidRDefault="00A65C88" w:rsidP="00CE198C">
            <w:pPr>
              <w:pStyle w:val="Style11"/>
              <w:tabs>
                <w:tab w:val="left" w:leader="dot" w:pos="8424"/>
              </w:tabs>
              <w:spacing w:line="240" w:lineRule="auto"/>
              <w:jc w:val="both"/>
              <w:rPr>
                <w:sz w:val="20"/>
              </w:rPr>
            </w:pPr>
            <w:r w:rsidRPr="00CE198C">
              <w:rPr>
                <w:sz w:val="20"/>
              </w:rPr>
              <w:lastRenderedPageBreak/>
              <w:t>Non-performance of a contract</w:t>
            </w:r>
            <w:r w:rsidRPr="00CE198C">
              <w:rPr>
                <w:rStyle w:val="FootnoteReference"/>
                <w:sz w:val="20"/>
              </w:rPr>
              <w:footnoteReference w:id="9"/>
            </w:r>
            <w:r w:rsidRPr="00CE198C">
              <w:rPr>
                <w:sz w:val="20"/>
              </w:rPr>
              <w:t xml:space="preserve"> </w:t>
            </w:r>
            <w:r w:rsidRPr="00CE198C">
              <w:rPr>
                <w:sz w:val="20"/>
              </w:rPr>
              <w:lastRenderedPageBreak/>
              <w:t xml:space="preserve">did not occur as a result of contractor default since </w:t>
            </w:r>
            <w:r w:rsidR="002362B1" w:rsidRPr="00CE198C">
              <w:rPr>
                <w:sz w:val="20"/>
              </w:rPr>
              <w:t xml:space="preserve">the </w:t>
            </w:r>
            <w:r w:rsidR="004E5779" w:rsidRPr="00CE198C">
              <w:rPr>
                <w:sz w:val="20"/>
              </w:rPr>
              <w:t xml:space="preserve">last </w:t>
            </w:r>
            <w:r w:rsidR="002362B1" w:rsidRPr="00CE198C">
              <w:rPr>
                <w:sz w:val="20"/>
              </w:rPr>
              <w:t>five (5) years</w:t>
            </w:r>
            <w:r w:rsidR="004A1337" w:rsidRPr="00CE198C">
              <w:rPr>
                <w:sz w:val="20"/>
              </w:rPr>
              <w:t xml:space="preserve"> since at the </w:t>
            </w:r>
            <w:r w:rsidR="004E5779" w:rsidRPr="00CE198C">
              <w:rPr>
                <w:sz w:val="20"/>
              </w:rPr>
              <w:t>1</w:t>
            </w:r>
            <w:r w:rsidR="004E5779" w:rsidRPr="00CE198C">
              <w:rPr>
                <w:sz w:val="20"/>
                <w:vertAlign w:val="superscript"/>
              </w:rPr>
              <w:t>st of</w:t>
            </w:r>
            <w:r w:rsidR="004A1337" w:rsidRPr="00CE198C">
              <w:rPr>
                <w:sz w:val="20"/>
              </w:rPr>
              <w:t xml:space="preserve"> January 2021</w:t>
            </w:r>
          </w:p>
        </w:tc>
        <w:tc>
          <w:tcPr>
            <w:tcW w:w="537" w:type="pct"/>
          </w:tcPr>
          <w:p w14:paraId="10EE9ACA" w14:textId="77777777" w:rsidR="00A65C88" w:rsidRPr="00CE198C" w:rsidRDefault="00A65C88" w:rsidP="00CE198C">
            <w:pPr>
              <w:pStyle w:val="Style11"/>
              <w:tabs>
                <w:tab w:val="left" w:leader="dot" w:pos="8424"/>
              </w:tabs>
              <w:spacing w:line="240" w:lineRule="auto"/>
              <w:jc w:val="both"/>
              <w:rPr>
                <w:sz w:val="20"/>
              </w:rPr>
            </w:pPr>
            <w:r w:rsidRPr="00CE198C">
              <w:rPr>
                <w:sz w:val="20"/>
              </w:rPr>
              <w:lastRenderedPageBreak/>
              <w:t xml:space="preserve">Must meet </w:t>
            </w:r>
            <w:r w:rsidRPr="00CE198C">
              <w:rPr>
                <w:sz w:val="20"/>
              </w:rPr>
              <w:lastRenderedPageBreak/>
              <w:t>requirement</w:t>
            </w:r>
            <w:r w:rsidRPr="00CE198C">
              <w:rPr>
                <w:sz w:val="20"/>
                <w:vertAlign w:val="superscript"/>
              </w:rPr>
              <w:t>1 &amp; 2</w:t>
            </w:r>
            <w:r w:rsidRPr="00CE198C">
              <w:rPr>
                <w:sz w:val="20"/>
              </w:rPr>
              <w:t xml:space="preserve">  </w:t>
            </w:r>
          </w:p>
        </w:tc>
        <w:tc>
          <w:tcPr>
            <w:tcW w:w="545" w:type="pct"/>
          </w:tcPr>
          <w:p w14:paraId="2CB4E4DE" w14:textId="77777777" w:rsidR="00A65C88" w:rsidRPr="00CE198C" w:rsidRDefault="00A65C88" w:rsidP="00CE198C">
            <w:pPr>
              <w:pStyle w:val="Style11"/>
              <w:tabs>
                <w:tab w:val="left" w:leader="dot" w:pos="8424"/>
              </w:tabs>
              <w:spacing w:line="240" w:lineRule="auto"/>
              <w:jc w:val="both"/>
              <w:rPr>
                <w:sz w:val="20"/>
              </w:rPr>
            </w:pPr>
            <w:r w:rsidRPr="00CE198C">
              <w:rPr>
                <w:sz w:val="20"/>
              </w:rPr>
              <w:lastRenderedPageBreak/>
              <w:t xml:space="preserve">Must meet </w:t>
            </w:r>
            <w:r w:rsidRPr="00CE198C">
              <w:rPr>
                <w:sz w:val="20"/>
              </w:rPr>
              <w:lastRenderedPageBreak/>
              <w:t>requirements</w:t>
            </w:r>
          </w:p>
        </w:tc>
        <w:tc>
          <w:tcPr>
            <w:tcW w:w="528" w:type="pct"/>
          </w:tcPr>
          <w:p w14:paraId="32BCD5F1" w14:textId="77777777" w:rsidR="00A65C88" w:rsidRPr="00CE198C" w:rsidRDefault="00A65C88" w:rsidP="00CE198C">
            <w:pPr>
              <w:pStyle w:val="Style11"/>
              <w:tabs>
                <w:tab w:val="left" w:leader="dot" w:pos="8424"/>
              </w:tabs>
              <w:spacing w:line="240" w:lineRule="auto"/>
              <w:jc w:val="both"/>
              <w:rPr>
                <w:sz w:val="20"/>
              </w:rPr>
            </w:pPr>
            <w:r w:rsidRPr="00CE198C">
              <w:rPr>
                <w:sz w:val="20"/>
              </w:rPr>
              <w:lastRenderedPageBreak/>
              <w:t xml:space="preserve">Must meet </w:t>
            </w:r>
            <w:r w:rsidRPr="00CE198C">
              <w:rPr>
                <w:sz w:val="20"/>
              </w:rPr>
              <w:lastRenderedPageBreak/>
              <w:t>requirement</w:t>
            </w:r>
            <w:r w:rsidRPr="00CE198C">
              <w:rPr>
                <w:rStyle w:val="FootnoteReference"/>
                <w:sz w:val="20"/>
              </w:rPr>
              <w:footnoteReference w:id="10"/>
            </w:r>
            <w:r w:rsidRPr="00CE198C">
              <w:rPr>
                <w:sz w:val="20"/>
              </w:rPr>
              <w:t xml:space="preserve"> </w:t>
            </w:r>
          </w:p>
        </w:tc>
        <w:tc>
          <w:tcPr>
            <w:tcW w:w="535" w:type="pct"/>
          </w:tcPr>
          <w:p w14:paraId="1168485C" w14:textId="77777777" w:rsidR="00A65C88" w:rsidRPr="00CE198C" w:rsidRDefault="00A65C88" w:rsidP="00CE198C">
            <w:pPr>
              <w:jc w:val="both"/>
              <w:rPr>
                <w:sz w:val="20"/>
              </w:rPr>
            </w:pPr>
            <w:r w:rsidRPr="00CE198C">
              <w:rPr>
                <w:sz w:val="20"/>
              </w:rPr>
              <w:lastRenderedPageBreak/>
              <w:t>N/A</w:t>
            </w:r>
          </w:p>
        </w:tc>
        <w:tc>
          <w:tcPr>
            <w:tcW w:w="1047" w:type="pct"/>
          </w:tcPr>
          <w:p w14:paraId="68ACA1AC" w14:textId="77777777" w:rsidR="00A65C88" w:rsidRPr="00CE198C" w:rsidRDefault="00A65C88" w:rsidP="00CE198C">
            <w:pPr>
              <w:pStyle w:val="Style11"/>
              <w:tabs>
                <w:tab w:val="left" w:leader="dot" w:pos="8424"/>
              </w:tabs>
              <w:spacing w:line="240" w:lineRule="auto"/>
              <w:jc w:val="both"/>
              <w:rPr>
                <w:sz w:val="20"/>
              </w:rPr>
            </w:pPr>
            <w:r w:rsidRPr="00CE198C">
              <w:rPr>
                <w:sz w:val="20"/>
              </w:rPr>
              <w:t>Form CON-2</w:t>
            </w:r>
          </w:p>
        </w:tc>
      </w:tr>
      <w:tr w:rsidR="00A65C88" w:rsidRPr="00CE198C" w14:paraId="63FE0C10" w14:textId="77777777" w:rsidTr="00734BAF">
        <w:tc>
          <w:tcPr>
            <w:tcW w:w="197" w:type="pct"/>
          </w:tcPr>
          <w:p w14:paraId="7AE60A28" w14:textId="77777777" w:rsidR="00A65C88" w:rsidRPr="00CE198C" w:rsidRDefault="00A65C88" w:rsidP="00CE198C">
            <w:pPr>
              <w:pStyle w:val="Style11"/>
              <w:tabs>
                <w:tab w:val="left" w:leader="dot" w:pos="8424"/>
              </w:tabs>
              <w:spacing w:line="240" w:lineRule="auto"/>
              <w:jc w:val="both"/>
              <w:rPr>
                <w:sz w:val="20"/>
              </w:rPr>
            </w:pPr>
            <w:r w:rsidRPr="00CE198C">
              <w:rPr>
                <w:sz w:val="20"/>
              </w:rPr>
              <w:lastRenderedPageBreak/>
              <w:t>2.2</w:t>
            </w:r>
          </w:p>
        </w:tc>
        <w:tc>
          <w:tcPr>
            <w:tcW w:w="582" w:type="pct"/>
          </w:tcPr>
          <w:p w14:paraId="6620AB5F" w14:textId="415CEF30" w:rsidR="00A65C88" w:rsidRPr="00CE198C" w:rsidRDefault="004E5779" w:rsidP="00CE198C">
            <w:pPr>
              <w:pStyle w:val="Style11"/>
              <w:tabs>
                <w:tab w:val="left" w:leader="dot" w:pos="8424"/>
              </w:tabs>
              <w:spacing w:line="240" w:lineRule="auto"/>
              <w:jc w:val="both"/>
              <w:rPr>
                <w:b/>
                <w:sz w:val="20"/>
              </w:rPr>
            </w:pPr>
            <w:r w:rsidRPr="00CE198C">
              <w:rPr>
                <w:b/>
                <w:sz w:val="20"/>
              </w:rPr>
              <w:t>Suspension Based</w:t>
            </w:r>
            <w:r w:rsidR="00A65C88" w:rsidRPr="00CE198C">
              <w:rPr>
                <w:b/>
                <w:sz w:val="20"/>
              </w:rPr>
              <w:t xml:space="preserve"> on Execution of Bid </w:t>
            </w:r>
            <w:r w:rsidR="00BE12E7" w:rsidRPr="00CE198C">
              <w:rPr>
                <w:b/>
                <w:sz w:val="20"/>
              </w:rPr>
              <w:t xml:space="preserve">/Proposal </w:t>
            </w:r>
            <w:r w:rsidR="00A65C88" w:rsidRPr="00CE198C">
              <w:rPr>
                <w:b/>
                <w:sz w:val="20"/>
              </w:rPr>
              <w:t xml:space="preserve">Securing Declaration by the Employer </w:t>
            </w:r>
          </w:p>
        </w:tc>
        <w:tc>
          <w:tcPr>
            <w:tcW w:w="1029" w:type="pct"/>
          </w:tcPr>
          <w:p w14:paraId="0E5B4BAF" w14:textId="34F21769" w:rsidR="00A65C88" w:rsidRPr="00CE198C" w:rsidRDefault="00A65C88" w:rsidP="00CE198C">
            <w:pPr>
              <w:pStyle w:val="Style11"/>
              <w:tabs>
                <w:tab w:val="left" w:leader="dot" w:pos="8424"/>
              </w:tabs>
              <w:spacing w:line="240" w:lineRule="auto"/>
              <w:jc w:val="both"/>
              <w:rPr>
                <w:sz w:val="20"/>
              </w:rPr>
            </w:pPr>
            <w:r w:rsidRPr="00CE198C">
              <w:rPr>
                <w:sz w:val="20"/>
              </w:rPr>
              <w:t>Not under suspension based on execution of a Bid</w:t>
            </w:r>
            <w:r w:rsidR="00BE12E7" w:rsidRPr="00CE198C">
              <w:rPr>
                <w:sz w:val="20"/>
              </w:rPr>
              <w:t>/Proposal</w:t>
            </w:r>
            <w:r w:rsidRPr="00CE198C">
              <w:rPr>
                <w:sz w:val="20"/>
              </w:rPr>
              <w:t xml:space="preserve"> Securing Declaration pursuant to </w:t>
            </w:r>
            <w:r w:rsidR="00540DC2" w:rsidRPr="00CE198C">
              <w:rPr>
                <w:sz w:val="20"/>
              </w:rPr>
              <w:t>ITB 4.7 and ITB 19.9</w:t>
            </w:r>
            <w:r w:rsidR="00BA5737" w:rsidRPr="00CE198C">
              <w:rPr>
                <w:sz w:val="20"/>
              </w:rPr>
              <w:t xml:space="preserve">. </w:t>
            </w:r>
          </w:p>
        </w:tc>
        <w:tc>
          <w:tcPr>
            <w:tcW w:w="537" w:type="pct"/>
          </w:tcPr>
          <w:p w14:paraId="5F7328D4"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45" w:type="pct"/>
          </w:tcPr>
          <w:p w14:paraId="5FF225F4"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67A6F2C8"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35" w:type="pct"/>
          </w:tcPr>
          <w:p w14:paraId="0ABCC723" w14:textId="77777777" w:rsidR="00A65C88" w:rsidRPr="00CE198C" w:rsidRDefault="00A65C88" w:rsidP="00CE198C">
            <w:pPr>
              <w:jc w:val="both"/>
              <w:rPr>
                <w:sz w:val="20"/>
              </w:rPr>
            </w:pPr>
            <w:r w:rsidRPr="00CE198C">
              <w:rPr>
                <w:sz w:val="20"/>
              </w:rPr>
              <w:t>N/A</w:t>
            </w:r>
          </w:p>
        </w:tc>
        <w:tc>
          <w:tcPr>
            <w:tcW w:w="1047" w:type="pct"/>
          </w:tcPr>
          <w:p w14:paraId="07305373" w14:textId="77777777" w:rsidR="00A65C88" w:rsidRPr="00CE198C" w:rsidRDefault="00A65C88" w:rsidP="00CE198C">
            <w:pPr>
              <w:pStyle w:val="Style11"/>
              <w:tabs>
                <w:tab w:val="left" w:leader="dot" w:pos="8424"/>
              </w:tabs>
              <w:spacing w:line="240" w:lineRule="auto"/>
              <w:jc w:val="both"/>
              <w:rPr>
                <w:color w:val="FF0000"/>
                <w:sz w:val="20"/>
              </w:rPr>
            </w:pPr>
            <w:r w:rsidRPr="00CE198C">
              <w:rPr>
                <w:sz w:val="20"/>
                <w:szCs w:val="22"/>
              </w:rPr>
              <w:t xml:space="preserve">Letter of </w:t>
            </w:r>
            <w:r w:rsidRPr="00CE198C">
              <w:rPr>
                <w:sz w:val="20"/>
              </w:rPr>
              <w:t>Bid</w:t>
            </w:r>
          </w:p>
        </w:tc>
      </w:tr>
      <w:tr w:rsidR="00A65C88" w:rsidRPr="00CE198C" w14:paraId="3851EFF0" w14:textId="77777777" w:rsidTr="00734BAF">
        <w:tc>
          <w:tcPr>
            <w:tcW w:w="197" w:type="pct"/>
          </w:tcPr>
          <w:p w14:paraId="24219EE0" w14:textId="77777777" w:rsidR="00A65C88" w:rsidRPr="00CE198C" w:rsidRDefault="00A65C88" w:rsidP="00CE198C">
            <w:pPr>
              <w:pStyle w:val="Style11"/>
              <w:tabs>
                <w:tab w:val="left" w:leader="dot" w:pos="8424"/>
              </w:tabs>
              <w:spacing w:line="240" w:lineRule="auto"/>
              <w:jc w:val="both"/>
              <w:rPr>
                <w:sz w:val="20"/>
              </w:rPr>
            </w:pPr>
            <w:r w:rsidRPr="00CE198C">
              <w:rPr>
                <w:sz w:val="20"/>
              </w:rPr>
              <w:t>2.3</w:t>
            </w:r>
          </w:p>
        </w:tc>
        <w:tc>
          <w:tcPr>
            <w:tcW w:w="582" w:type="pct"/>
          </w:tcPr>
          <w:p w14:paraId="38D8C1C8" w14:textId="77777777" w:rsidR="00A65C88" w:rsidRPr="00CE198C" w:rsidRDefault="00A65C88" w:rsidP="00CE198C">
            <w:pPr>
              <w:pStyle w:val="Style11"/>
              <w:tabs>
                <w:tab w:val="left" w:leader="dot" w:pos="8424"/>
              </w:tabs>
              <w:spacing w:line="240" w:lineRule="auto"/>
              <w:jc w:val="both"/>
              <w:rPr>
                <w:b/>
                <w:sz w:val="20"/>
              </w:rPr>
            </w:pPr>
            <w:r w:rsidRPr="00CE198C">
              <w:rPr>
                <w:b/>
                <w:sz w:val="20"/>
              </w:rPr>
              <w:t>Pending Litigation</w:t>
            </w:r>
          </w:p>
        </w:tc>
        <w:tc>
          <w:tcPr>
            <w:tcW w:w="1029" w:type="pct"/>
          </w:tcPr>
          <w:p w14:paraId="6E8ED74A" w14:textId="77777777" w:rsidR="00A65C88" w:rsidRPr="00CE198C" w:rsidRDefault="00A65C88" w:rsidP="00CE198C">
            <w:pPr>
              <w:pStyle w:val="Style11"/>
              <w:tabs>
                <w:tab w:val="left" w:leader="dot" w:pos="8424"/>
              </w:tabs>
              <w:spacing w:line="240" w:lineRule="auto"/>
              <w:jc w:val="both"/>
              <w:rPr>
                <w:sz w:val="20"/>
              </w:rPr>
            </w:pPr>
            <w:r w:rsidRPr="00CE198C">
              <w:rPr>
                <w:sz w:val="20"/>
              </w:rPr>
              <w:t>Bidder’s financial position and prospective long term profitability sound according to criteria established in 3.1 below and assuming that all pending litigation will be resolved against the Bidder</w:t>
            </w:r>
          </w:p>
        </w:tc>
        <w:tc>
          <w:tcPr>
            <w:tcW w:w="537" w:type="pct"/>
          </w:tcPr>
          <w:p w14:paraId="78E63694"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45" w:type="pct"/>
          </w:tcPr>
          <w:p w14:paraId="32C8BFFB" w14:textId="77777777" w:rsidR="00A65C88" w:rsidRPr="00CE198C" w:rsidRDefault="00A65C88" w:rsidP="00CE198C">
            <w:pPr>
              <w:pStyle w:val="Style11"/>
              <w:tabs>
                <w:tab w:val="left" w:leader="dot" w:pos="8424"/>
              </w:tabs>
              <w:spacing w:line="240" w:lineRule="auto"/>
              <w:jc w:val="both"/>
              <w:rPr>
                <w:sz w:val="20"/>
              </w:rPr>
            </w:pPr>
            <w:r w:rsidRPr="00CE198C">
              <w:rPr>
                <w:sz w:val="20"/>
              </w:rPr>
              <w:t>N/A</w:t>
            </w:r>
          </w:p>
        </w:tc>
        <w:tc>
          <w:tcPr>
            <w:tcW w:w="528" w:type="pct"/>
          </w:tcPr>
          <w:p w14:paraId="5A79CF88"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35" w:type="pct"/>
          </w:tcPr>
          <w:p w14:paraId="0E1B7BF6" w14:textId="77777777" w:rsidR="00A65C88" w:rsidRPr="00CE198C" w:rsidRDefault="00A65C88" w:rsidP="00CE198C">
            <w:pPr>
              <w:jc w:val="both"/>
              <w:rPr>
                <w:sz w:val="20"/>
              </w:rPr>
            </w:pPr>
            <w:r w:rsidRPr="00CE198C">
              <w:rPr>
                <w:sz w:val="20"/>
              </w:rPr>
              <w:t>N/A</w:t>
            </w:r>
          </w:p>
        </w:tc>
        <w:tc>
          <w:tcPr>
            <w:tcW w:w="1047" w:type="pct"/>
          </w:tcPr>
          <w:p w14:paraId="4F6F40E4" w14:textId="77777777" w:rsidR="00A65C88" w:rsidRPr="00CE198C" w:rsidRDefault="00A65C88" w:rsidP="00CE198C">
            <w:pPr>
              <w:pStyle w:val="Style11"/>
              <w:tabs>
                <w:tab w:val="left" w:leader="dot" w:pos="8424"/>
              </w:tabs>
              <w:spacing w:line="240" w:lineRule="auto"/>
              <w:jc w:val="both"/>
              <w:rPr>
                <w:sz w:val="20"/>
              </w:rPr>
            </w:pPr>
            <w:r w:rsidRPr="00CE198C">
              <w:rPr>
                <w:sz w:val="20"/>
              </w:rPr>
              <w:t>Form CON – 2</w:t>
            </w:r>
          </w:p>
          <w:p w14:paraId="7A195154" w14:textId="77777777" w:rsidR="00A65C88" w:rsidRPr="00CE198C" w:rsidRDefault="00A65C88" w:rsidP="00CE198C">
            <w:pPr>
              <w:pStyle w:val="Style11"/>
              <w:tabs>
                <w:tab w:val="left" w:leader="dot" w:pos="8424"/>
              </w:tabs>
              <w:spacing w:line="240" w:lineRule="auto"/>
              <w:jc w:val="both"/>
              <w:rPr>
                <w:sz w:val="20"/>
              </w:rPr>
            </w:pPr>
          </w:p>
        </w:tc>
      </w:tr>
      <w:tr w:rsidR="00A65C88" w:rsidRPr="00CE198C" w14:paraId="68F96DCF" w14:textId="77777777" w:rsidTr="00734BAF">
        <w:tc>
          <w:tcPr>
            <w:tcW w:w="197" w:type="pct"/>
          </w:tcPr>
          <w:p w14:paraId="3A6E9DBC" w14:textId="77777777" w:rsidR="00A65C88" w:rsidRPr="00CE198C" w:rsidRDefault="00A65C88" w:rsidP="00CE198C">
            <w:pPr>
              <w:pStyle w:val="Style11"/>
              <w:tabs>
                <w:tab w:val="left" w:leader="dot" w:pos="8424"/>
              </w:tabs>
              <w:spacing w:line="240" w:lineRule="auto"/>
              <w:jc w:val="both"/>
              <w:rPr>
                <w:sz w:val="20"/>
              </w:rPr>
            </w:pPr>
            <w:r w:rsidRPr="00CE198C">
              <w:rPr>
                <w:sz w:val="20"/>
              </w:rPr>
              <w:t>2.4</w:t>
            </w:r>
          </w:p>
        </w:tc>
        <w:tc>
          <w:tcPr>
            <w:tcW w:w="582" w:type="pct"/>
          </w:tcPr>
          <w:p w14:paraId="40A5FD14" w14:textId="77777777" w:rsidR="00A65C88" w:rsidRPr="00CE198C" w:rsidRDefault="00A65C88" w:rsidP="00CE198C">
            <w:pPr>
              <w:pStyle w:val="Style11"/>
              <w:tabs>
                <w:tab w:val="left" w:leader="dot" w:pos="8424"/>
              </w:tabs>
              <w:spacing w:line="240" w:lineRule="auto"/>
              <w:jc w:val="both"/>
              <w:rPr>
                <w:b/>
                <w:sz w:val="20"/>
              </w:rPr>
            </w:pPr>
            <w:r w:rsidRPr="00CE198C">
              <w:rPr>
                <w:b/>
                <w:sz w:val="20"/>
              </w:rPr>
              <w:t>Litigation History</w:t>
            </w:r>
          </w:p>
        </w:tc>
        <w:tc>
          <w:tcPr>
            <w:tcW w:w="1029" w:type="pct"/>
          </w:tcPr>
          <w:p w14:paraId="3AEAC28E" w14:textId="18F47A2B" w:rsidR="00A65C88" w:rsidRPr="00CE198C" w:rsidRDefault="00A65C88" w:rsidP="00CE198C">
            <w:pPr>
              <w:pStyle w:val="Style11"/>
              <w:tabs>
                <w:tab w:val="left" w:leader="dot" w:pos="8424"/>
              </w:tabs>
              <w:spacing w:line="240" w:lineRule="auto"/>
              <w:jc w:val="both"/>
              <w:rPr>
                <w:sz w:val="20"/>
              </w:rPr>
            </w:pPr>
            <w:r w:rsidRPr="00CE198C">
              <w:rPr>
                <w:sz w:val="20"/>
              </w:rPr>
              <w:t>No consistent history of court/arbitral award decisions against the Bidder</w:t>
            </w:r>
            <w:r w:rsidRPr="00CE198C">
              <w:rPr>
                <w:rStyle w:val="FootnoteReference"/>
                <w:sz w:val="20"/>
              </w:rPr>
              <w:footnoteReference w:id="11"/>
            </w:r>
            <w:r w:rsidRPr="00CE198C">
              <w:rPr>
                <w:sz w:val="20"/>
              </w:rPr>
              <w:t xml:space="preserve"> since 1</w:t>
            </w:r>
            <w:r w:rsidRPr="00CE198C">
              <w:rPr>
                <w:sz w:val="20"/>
                <w:vertAlign w:val="superscript"/>
              </w:rPr>
              <w:t>st</w:t>
            </w:r>
            <w:r w:rsidRPr="00CE198C">
              <w:rPr>
                <w:sz w:val="20"/>
              </w:rPr>
              <w:t xml:space="preserve"> January </w:t>
            </w:r>
            <w:r w:rsidR="001108F7" w:rsidRPr="00CE198C">
              <w:rPr>
                <w:i/>
                <w:sz w:val="20"/>
              </w:rPr>
              <w:t>2021</w:t>
            </w:r>
          </w:p>
        </w:tc>
        <w:tc>
          <w:tcPr>
            <w:tcW w:w="537" w:type="pct"/>
          </w:tcPr>
          <w:p w14:paraId="5B3696B4"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45" w:type="pct"/>
          </w:tcPr>
          <w:p w14:paraId="58405E6A" w14:textId="77777777" w:rsidR="00A65C88" w:rsidRPr="00CE198C" w:rsidRDefault="00A65C88" w:rsidP="00CE198C">
            <w:pPr>
              <w:pStyle w:val="Style11"/>
              <w:tabs>
                <w:tab w:val="left" w:leader="dot" w:pos="8424"/>
              </w:tabs>
              <w:spacing w:line="240" w:lineRule="auto"/>
              <w:jc w:val="both"/>
              <w:rPr>
                <w:sz w:val="20"/>
              </w:rPr>
            </w:pPr>
            <w:r w:rsidRPr="00CE198C">
              <w:rPr>
                <w:sz w:val="20"/>
              </w:rPr>
              <w:t>Must meet requirement</w:t>
            </w:r>
          </w:p>
        </w:tc>
        <w:tc>
          <w:tcPr>
            <w:tcW w:w="528" w:type="pct"/>
          </w:tcPr>
          <w:p w14:paraId="3872FF58"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Must meet requirement </w:t>
            </w:r>
          </w:p>
        </w:tc>
        <w:tc>
          <w:tcPr>
            <w:tcW w:w="535" w:type="pct"/>
          </w:tcPr>
          <w:p w14:paraId="2EBAAFF5" w14:textId="77777777" w:rsidR="00A65C88" w:rsidRPr="00CE198C" w:rsidRDefault="00A65C88" w:rsidP="00CE198C">
            <w:pPr>
              <w:jc w:val="both"/>
              <w:rPr>
                <w:sz w:val="20"/>
              </w:rPr>
            </w:pPr>
            <w:r w:rsidRPr="00CE198C">
              <w:rPr>
                <w:sz w:val="20"/>
              </w:rPr>
              <w:t>N/A</w:t>
            </w:r>
          </w:p>
        </w:tc>
        <w:tc>
          <w:tcPr>
            <w:tcW w:w="1047" w:type="pct"/>
          </w:tcPr>
          <w:p w14:paraId="4AFD0D70" w14:textId="77777777" w:rsidR="00A65C88" w:rsidRPr="00CE198C" w:rsidRDefault="00A65C88" w:rsidP="00CE198C">
            <w:pPr>
              <w:pStyle w:val="Style11"/>
              <w:tabs>
                <w:tab w:val="left" w:leader="dot" w:pos="8424"/>
              </w:tabs>
              <w:spacing w:line="240" w:lineRule="auto"/>
              <w:jc w:val="both"/>
              <w:rPr>
                <w:sz w:val="20"/>
              </w:rPr>
            </w:pPr>
            <w:r w:rsidRPr="00CE198C">
              <w:rPr>
                <w:sz w:val="20"/>
              </w:rPr>
              <w:t xml:space="preserve">Form CON – 2 </w:t>
            </w:r>
          </w:p>
        </w:tc>
      </w:tr>
      <w:tr w:rsidR="00F82CA6" w:rsidRPr="00CE198C" w14:paraId="4EC41198" w14:textId="77777777" w:rsidTr="00734BAF">
        <w:tc>
          <w:tcPr>
            <w:tcW w:w="197" w:type="pct"/>
          </w:tcPr>
          <w:p w14:paraId="43F67C29"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2.5</w:t>
            </w:r>
          </w:p>
        </w:tc>
        <w:tc>
          <w:tcPr>
            <w:tcW w:w="582" w:type="pct"/>
          </w:tcPr>
          <w:p w14:paraId="62060231" w14:textId="77777777" w:rsidR="00F82CA6" w:rsidRPr="00CE198C" w:rsidRDefault="00F82CA6" w:rsidP="00CE198C">
            <w:pPr>
              <w:pStyle w:val="Style11"/>
              <w:tabs>
                <w:tab w:val="left" w:leader="dot" w:pos="8424"/>
              </w:tabs>
              <w:spacing w:before="80" w:after="80" w:line="240" w:lineRule="auto"/>
              <w:jc w:val="both"/>
              <w:rPr>
                <w:b/>
                <w:sz w:val="22"/>
                <w:szCs w:val="22"/>
              </w:rPr>
            </w:pPr>
            <w:r w:rsidRPr="00CE198C">
              <w:rPr>
                <w:b/>
                <w:sz w:val="22"/>
                <w:szCs w:val="22"/>
              </w:rPr>
              <w:t xml:space="preserve">Declaration: </w:t>
            </w:r>
            <w:r w:rsidR="00B0744F" w:rsidRPr="00CE198C">
              <w:rPr>
                <w:b/>
                <w:sz w:val="22"/>
                <w:szCs w:val="22"/>
              </w:rPr>
              <w:t xml:space="preserve">Environmental and Social (ES) </w:t>
            </w:r>
            <w:r w:rsidRPr="00CE198C">
              <w:rPr>
                <w:b/>
                <w:sz w:val="22"/>
                <w:szCs w:val="22"/>
              </w:rPr>
              <w:t>past performance</w:t>
            </w:r>
          </w:p>
        </w:tc>
        <w:tc>
          <w:tcPr>
            <w:tcW w:w="1029" w:type="pct"/>
          </w:tcPr>
          <w:p w14:paraId="1B8EEEB7" w14:textId="24B413E8" w:rsidR="00F82CA6" w:rsidRPr="00CE198C" w:rsidRDefault="00F82CA6" w:rsidP="00BF0B17">
            <w:pPr>
              <w:rPr>
                <w:color w:val="000000" w:themeColor="text1"/>
              </w:rPr>
            </w:pPr>
            <w:r w:rsidRPr="00CE198C">
              <w:rPr>
                <w:sz w:val="22"/>
                <w:szCs w:val="22"/>
              </w:rPr>
              <w:t xml:space="preserve">Declare any civil work contracts that have been suspended or terminated </w:t>
            </w:r>
            <w:r w:rsidR="00025A37" w:rsidRPr="00CE198C">
              <w:rPr>
                <w:sz w:val="22"/>
                <w:szCs w:val="22"/>
              </w:rPr>
              <w:t xml:space="preserve">and/or performance security called </w:t>
            </w:r>
            <w:r w:rsidRPr="00CE198C">
              <w:rPr>
                <w:sz w:val="22"/>
                <w:szCs w:val="22"/>
              </w:rPr>
              <w:t xml:space="preserve">by an employer for </w:t>
            </w:r>
            <w:r w:rsidR="00B0744F" w:rsidRPr="00CE198C">
              <w:rPr>
                <w:sz w:val="22"/>
                <w:szCs w:val="22"/>
              </w:rPr>
              <w:t xml:space="preserve">breach of environmental or </w:t>
            </w:r>
            <w:r w:rsidR="00B0744F" w:rsidRPr="00CE198C">
              <w:rPr>
                <w:sz w:val="22"/>
                <w:szCs w:val="22"/>
              </w:rPr>
              <w:lastRenderedPageBreak/>
              <w:t xml:space="preserve">social (including Sexual Exploitation and </w:t>
            </w:r>
            <w:r w:rsidR="00BA5737" w:rsidRPr="00CE198C">
              <w:rPr>
                <w:sz w:val="22"/>
                <w:szCs w:val="22"/>
              </w:rPr>
              <w:t>Abuse</w:t>
            </w:r>
            <w:r w:rsidR="00B0744F" w:rsidRPr="00CE198C">
              <w:rPr>
                <w:sz w:val="22"/>
                <w:szCs w:val="22"/>
              </w:rPr>
              <w:t>) contractual obligations in the past five years.</w:t>
            </w:r>
            <w:r w:rsidR="00B0744F" w:rsidRPr="00CE198C">
              <w:rPr>
                <w:sz w:val="22"/>
                <w:szCs w:val="22"/>
                <w:vertAlign w:val="superscript"/>
              </w:rPr>
              <w:footnoteReference w:id="12"/>
            </w:r>
            <w:r w:rsidRPr="00CE198C">
              <w:rPr>
                <w:sz w:val="22"/>
                <w:szCs w:val="22"/>
              </w:rPr>
              <w:t xml:space="preserve"> </w:t>
            </w:r>
          </w:p>
        </w:tc>
        <w:tc>
          <w:tcPr>
            <w:tcW w:w="537" w:type="pct"/>
            <w:vAlign w:val="center"/>
          </w:tcPr>
          <w:p w14:paraId="55689EF2" w14:textId="77777777" w:rsidR="00F82CA6" w:rsidRPr="00CE198C" w:rsidRDefault="00DC2191" w:rsidP="00BF0B17">
            <w:pPr>
              <w:pStyle w:val="Style11"/>
              <w:tabs>
                <w:tab w:val="left" w:leader="dot" w:pos="8424"/>
              </w:tabs>
              <w:spacing w:before="80" w:after="80" w:line="240" w:lineRule="auto"/>
              <w:rPr>
                <w:sz w:val="22"/>
                <w:szCs w:val="22"/>
              </w:rPr>
            </w:pPr>
            <w:r w:rsidRPr="00CE198C">
              <w:rPr>
                <w:sz w:val="22"/>
                <w:szCs w:val="22"/>
              </w:rPr>
              <w:lastRenderedPageBreak/>
              <w:t xml:space="preserve">Must make the declaration. Where there </w:t>
            </w:r>
            <w:proofErr w:type="gramStart"/>
            <w:r w:rsidRPr="00CE198C">
              <w:rPr>
                <w:sz w:val="22"/>
                <w:szCs w:val="22"/>
              </w:rPr>
              <w:t>are</w:t>
            </w:r>
            <w:proofErr w:type="gramEnd"/>
            <w:r w:rsidRPr="00CE198C">
              <w:rPr>
                <w:sz w:val="22"/>
                <w:szCs w:val="22"/>
              </w:rPr>
              <w:t xml:space="preserve"> Specialized </w:t>
            </w:r>
            <w:r w:rsidRPr="00CE198C">
              <w:rPr>
                <w:sz w:val="22"/>
                <w:szCs w:val="22"/>
              </w:rPr>
              <w:lastRenderedPageBreak/>
              <w:t>Sub-contractor/s, the Specialized Sub-contractor/s must also make the declaration.</w:t>
            </w:r>
          </w:p>
        </w:tc>
        <w:tc>
          <w:tcPr>
            <w:tcW w:w="545" w:type="pct"/>
            <w:vAlign w:val="center"/>
          </w:tcPr>
          <w:p w14:paraId="29A69A29" w14:textId="77777777" w:rsidR="00F82CA6" w:rsidRPr="00CE198C" w:rsidRDefault="00F82CA6" w:rsidP="00CE198C">
            <w:pPr>
              <w:pStyle w:val="Style11"/>
              <w:tabs>
                <w:tab w:val="left" w:leader="dot" w:pos="8424"/>
              </w:tabs>
              <w:spacing w:before="80" w:after="80" w:line="240" w:lineRule="auto"/>
              <w:jc w:val="both"/>
              <w:rPr>
                <w:sz w:val="22"/>
                <w:szCs w:val="22"/>
              </w:rPr>
            </w:pPr>
            <w:r w:rsidRPr="00CE198C">
              <w:rPr>
                <w:sz w:val="22"/>
                <w:szCs w:val="22"/>
              </w:rPr>
              <w:lastRenderedPageBreak/>
              <w:t>N/A</w:t>
            </w:r>
          </w:p>
        </w:tc>
        <w:tc>
          <w:tcPr>
            <w:tcW w:w="528" w:type="pct"/>
            <w:vAlign w:val="center"/>
          </w:tcPr>
          <w:p w14:paraId="7774CE1D" w14:textId="77777777" w:rsidR="00F82CA6" w:rsidRPr="00CE198C" w:rsidRDefault="00DC2191" w:rsidP="00BF0B17">
            <w:pPr>
              <w:pStyle w:val="Style11"/>
              <w:tabs>
                <w:tab w:val="left" w:leader="dot" w:pos="8424"/>
              </w:tabs>
              <w:spacing w:before="80" w:after="80" w:line="240" w:lineRule="auto"/>
              <w:rPr>
                <w:sz w:val="22"/>
                <w:szCs w:val="22"/>
              </w:rPr>
            </w:pPr>
            <w:r w:rsidRPr="00CE198C">
              <w:rPr>
                <w:sz w:val="22"/>
                <w:szCs w:val="22"/>
              </w:rPr>
              <w:t xml:space="preserve">Each must make the declaration. Where there </w:t>
            </w:r>
            <w:proofErr w:type="gramStart"/>
            <w:r w:rsidRPr="00CE198C">
              <w:rPr>
                <w:sz w:val="22"/>
                <w:szCs w:val="22"/>
              </w:rPr>
              <w:t>are</w:t>
            </w:r>
            <w:proofErr w:type="gramEnd"/>
            <w:r w:rsidRPr="00CE198C">
              <w:rPr>
                <w:sz w:val="22"/>
                <w:szCs w:val="22"/>
              </w:rPr>
              <w:t xml:space="preserve"> </w:t>
            </w:r>
            <w:r w:rsidRPr="00CE198C">
              <w:rPr>
                <w:sz w:val="22"/>
                <w:szCs w:val="22"/>
              </w:rPr>
              <w:lastRenderedPageBreak/>
              <w:t>Specialized Sub-contractor/s, the Specialized Sub-contractor/s must also make the declaration.</w:t>
            </w:r>
          </w:p>
        </w:tc>
        <w:tc>
          <w:tcPr>
            <w:tcW w:w="535" w:type="pct"/>
            <w:vAlign w:val="center"/>
          </w:tcPr>
          <w:p w14:paraId="571429B7" w14:textId="77777777" w:rsidR="00F82CA6" w:rsidRPr="00CE198C" w:rsidRDefault="00F82CA6" w:rsidP="00CE198C">
            <w:pPr>
              <w:spacing w:before="80" w:after="80"/>
              <w:jc w:val="both"/>
            </w:pPr>
            <w:r w:rsidRPr="00CE198C">
              <w:lastRenderedPageBreak/>
              <w:t>N/A</w:t>
            </w:r>
          </w:p>
        </w:tc>
        <w:tc>
          <w:tcPr>
            <w:tcW w:w="1047" w:type="pct"/>
            <w:vAlign w:val="center"/>
          </w:tcPr>
          <w:p w14:paraId="3B9142FF" w14:textId="77777777" w:rsidR="00F82CA6" w:rsidRPr="00CE198C" w:rsidRDefault="00F82CA6" w:rsidP="00CE198C">
            <w:pPr>
              <w:pStyle w:val="Style11"/>
              <w:tabs>
                <w:tab w:val="left" w:leader="dot" w:pos="8424"/>
              </w:tabs>
              <w:spacing w:before="80" w:after="80" w:line="240" w:lineRule="auto"/>
              <w:jc w:val="both"/>
              <w:rPr>
                <w:sz w:val="22"/>
                <w:szCs w:val="22"/>
              </w:rPr>
            </w:pPr>
            <w:r w:rsidRPr="00CE198C">
              <w:rPr>
                <w:sz w:val="22"/>
                <w:szCs w:val="22"/>
              </w:rPr>
              <w:t>Form CON-3 ES Performance Declaration</w:t>
            </w:r>
          </w:p>
        </w:tc>
      </w:tr>
      <w:tr w:rsidR="00F82CA6" w:rsidRPr="00CE198C" w14:paraId="08A42448" w14:textId="77777777" w:rsidTr="00D50A72">
        <w:tc>
          <w:tcPr>
            <w:tcW w:w="5000" w:type="pct"/>
            <w:gridSpan w:val="8"/>
            <w:shd w:val="clear" w:color="auto" w:fill="7F7F7F" w:themeFill="text1" w:themeFillTint="80"/>
          </w:tcPr>
          <w:p w14:paraId="52E3CFB5" w14:textId="23E6711B" w:rsidR="00F82CA6" w:rsidRPr="00CE198C" w:rsidRDefault="00F82CA6" w:rsidP="00CE198C">
            <w:pPr>
              <w:pStyle w:val="Style11"/>
              <w:tabs>
                <w:tab w:val="left" w:leader="dot" w:pos="8424"/>
              </w:tabs>
              <w:spacing w:line="240" w:lineRule="auto"/>
              <w:jc w:val="both"/>
              <w:rPr>
                <w:color w:val="FFFFFF" w:themeColor="background1"/>
              </w:rPr>
            </w:pPr>
            <w:bookmarkStart w:id="643" w:name="_Toc446329272"/>
            <w:r w:rsidRPr="00CE198C">
              <w:rPr>
                <w:b/>
                <w:color w:val="FFFFFF" w:themeColor="background1"/>
                <w:sz w:val="20"/>
              </w:rPr>
              <w:lastRenderedPageBreak/>
              <w:t>3. Financial Situation and Performance</w:t>
            </w:r>
            <w:bookmarkEnd w:id="643"/>
          </w:p>
        </w:tc>
      </w:tr>
      <w:tr w:rsidR="00F82CA6" w:rsidRPr="00CE198C" w14:paraId="4B869EC9" w14:textId="77777777" w:rsidTr="00734BAF">
        <w:trPr>
          <w:trHeight w:val="3070"/>
        </w:trPr>
        <w:tc>
          <w:tcPr>
            <w:tcW w:w="197" w:type="pct"/>
            <w:tcBorders>
              <w:bottom w:val="nil"/>
            </w:tcBorders>
          </w:tcPr>
          <w:p w14:paraId="1C108340" w14:textId="77777777" w:rsidR="00F82CA6" w:rsidRPr="00CE198C" w:rsidRDefault="00F82CA6" w:rsidP="00CE198C">
            <w:pPr>
              <w:pStyle w:val="Style11"/>
              <w:tabs>
                <w:tab w:val="left" w:leader="dot" w:pos="8424"/>
              </w:tabs>
              <w:spacing w:line="240" w:lineRule="auto"/>
              <w:jc w:val="both"/>
              <w:rPr>
                <w:sz w:val="20"/>
              </w:rPr>
            </w:pPr>
            <w:r w:rsidRPr="00CE198C">
              <w:rPr>
                <w:sz w:val="20"/>
              </w:rPr>
              <w:t>3.1</w:t>
            </w:r>
          </w:p>
        </w:tc>
        <w:tc>
          <w:tcPr>
            <w:tcW w:w="582" w:type="pct"/>
            <w:tcBorders>
              <w:bottom w:val="nil"/>
            </w:tcBorders>
          </w:tcPr>
          <w:p w14:paraId="4087DE5B" w14:textId="77777777" w:rsidR="00F82CA6" w:rsidRPr="00CE198C" w:rsidRDefault="00F82CA6" w:rsidP="00CE198C">
            <w:pPr>
              <w:pStyle w:val="Style11"/>
              <w:tabs>
                <w:tab w:val="left" w:leader="dot" w:pos="8424"/>
              </w:tabs>
              <w:spacing w:line="240" w:lineRule="auto"/>
              <w:jc w:val="both"/>
              <w:rPr>
                <w:b/>
                <w:sz w:val="20"/>
              </w:rPr>
            </w:pPr>
            <w:r w:rsidRPr="00CE198C">
              <w:rPr>
                <w:b/>
                <w:sz w:val="20"/>
              </w:rPr>
              <w:t>Financial Capabilities</w:t>
            </w:r>
          </w:p>
        </w:tc>
        <w:tc>
          <w:tcPr>
            <w:tcW w:w="1029" w:type="pct"/>
            <w:tcBorders>
              <w:bottom w:val="nil"/>
            </w:tcBorders>
          </w:tcPr>
          <w:p w14:paraId="7B907CD4" w14:textId="70304557" w:rsidR="00F82CA6" w:rsidRPr="00CE198C" w:rsidRDefault="00F82CA6" w:rsidP="00CE198C">
            <w:pPr>
              <w:pStyle w:val="Style11"/>
              <w:tabs>
                <w:tab w:val="left" w:leader="dot" w:pos="8424"/>
              </w:tabs>
              <w:spacing w:line="240" w:lineRule="auto"/>
              <w:jc w:val="both"/>
              <w:rPr>
                <w:sz w:val="20"/>
              </w:rPr>
            </w:pPr>
            <w:r w:rsidRPr="00CE198C">
              <w:rPr>
                <w:sz w:val="20"/>
              </w:rPr>
              <w:t>(</w:t>
            </w:r>
            <w:proofErr w:type="spellStart"/>
            <w:r w:rsidRPr="00CE198C">
              <w:rPr>
                <w:sz w:val="20"/>
              </w:rPr>
              <w:t>i</w:t>
            </w:r>
            <w:proofErr w:type="spellEnd"/>
            <w:r w:rsidRPr="00CE198C">
              <w:rPr>
                <w:sz w:val="20"/>
              </w:rPr>
              <w:t xml:space="preserve">) The Bidder shall demonstrate that it has access to, or has available, liquid assets, unencumbered real assets, lines of credit, and other financial means (independent of any contractual advance payment) sufficient to meet the construction cash flow requirements estimated as </w:t>
            </w:r>
            <w:r w:rsidR="00910E87" w:rsidRPr="00D718DA">
              <w:rPr>
                <w:b/>
                <w:bCs/>
                <w:color w:val="FF0000"/>
                <w:sz w:val="20"/>
                <w:highlight w:val="yellow"/>
              </w:rPr>
              <w:t xml:space="preserve">CFA Francs </w:t>
            </w:r>
            <w:r w:rsidR="00147E75">
              <w:rPr>
                <w:b/>
                <w:bCs/>
                <w:color w:val="FF0000"/>
                <w:sz w:val="20"/>
                <w:highlight w:val="yellow"/>
              </w:rPr>
              <w:t>5</w:t>
            </w:r>
            <w:r w:rsidR="00BF0B17">
              <w:rPr>
                <w:b/>
                <w:bCs/>
                <w:color w:val="FF0000"/>
                <w:sz w:val="20"/>
                <w:highlight w:val="yellow"/>
              </w:rPr>
              <w:t>00,</w:t>
            </w:r>
            <w:r w:rsidR="004C4390">
              <w:rPr>
                <w:b/>
                <w:bCs/>
                <w:color w:val="FF0000"/>
                <w:sz w:val="20"/>
                <w:highlight w:val="yellow"/>
              </w:rPr>
              <w:t>500</w:t>
            </w:r>
            <w:r w:rsidR="00147E75">
              <w:rPr>
                <w:b/>
                <w:bCs/>
                <w:color w:val="FF0000"/>
                <w:sz w:val="20"/>
                <w:highlight w:val="yellow"/>
              </w:rPr>
              <w:t>,</w:t>
            </w:r>
            <w:r w:rsidR="004C4390">
              <w:rPr>
                <w:b/>
                <w:bCs/>
                <w:color w:val="FF0000"/>
                <w:sz w:val="20"/>
                <w:highlight w:val="yellow"/>
              </w:rPr>
              <w:t xml:space="preserve">000 (five hundred millions five hundred thousands) </w:t>
            </w:r>
            <w:proofErr w:type="spellStart"/>
            <w:r w:rsidR="004C4390" w:rsidRPr="00D718DA">
              <w:rPr>
                <w:b/>
                <w:bCs/>
                <w:color w:val="FF0000"/>
                <w:sz w:val="20"/>
                <w:highlight w:val="yellow"/>
              </w:rPr>
              <w:t>Xaf</w:t>
            </w:r>
            <w:proofErr w:type="spellEnd"/>
            <w:r w:rsidR="004C4390" w:rsidRPr="00CE198C">
              <w:rPr>
                <w:sz w:val="20"/>
              </w:rPr>
              <w:t xml:space="preserve"> </w:t>
            </w:r>
            <w:r w:rsidRPr="00CE198C">
              <w:rPr>
                <w:sz w:val="20"/>
              </w:rPr>
              <w:t>for the subject contract(s) net of the Bidder’s other commitments</w:t>
            </w:r>
          </w:p>
          <w:p w14:paraId="7111DB1B" w14:textId="77777777" w:rsidR="00F82CA6" w:rsidRPr="00CE198C" w:rsidRDefault="00F82CA6" w:rsidP="00CE198C">
            <w:pPr>
              <w:pStyle w:val="Style11"/>
              <w:tabs>
                <w:tab w:val="left" w:leader="dot" w:pos="8424"/>
              </w:tabs>
              <w:spacing w:line="240" w:lineRule="auto"/>
              <w:jc w:val="both"/>
              <w:rPr>
                <w:sz w:val="20"/>
              </w:rPr>
            </w:pPr>
            <w:r w:rsidRPr="00CE198C" w:rsidDel="002C744B">
              <w:rPr>
                <w:sz w:val="20"/>
              </w:rPr>
              <w:t xml:space="preserve"> </w:t>
            </w:r>
          </w:p>
        </w:tc>
        <w:tc>
          <w:tcPr>
            <w:tcW w:w="537" w:type="pct"/>
            <w:tcBorders>
              <w:bottom w:val="nil"/>
            </w:tcBorders>
          </w:tcPr>
          <w:p w14:paraId="550F9205" w14:textId="77777777" w:rsidR="00F82CA6" w:rsidRPr="00CE198C" w:rsidRDefault="00F82CA6" w:rsidP="00CE198C">
            <w:pPr>
              <w:pStyle w:val="Style11"/>
              <w:tabs>
                <w:tab w:val="left" w:leader="dot" w:pos="8424"/>
              </w:tabs>
              <w:spacing w:line="240" w:lineRule="auto"/>
              <w:jc w:val="both"/>
              <w:rPr>
                <w:sz w:val="20"/>
              </w:rPr>
            </w:pPr>
            <w:r w:rsidRPr="00CE198C">
              <w:rPr>
                <w:sz w:val="20"/>
              </w:rPr>
              <w:t>Must meet requirement</w:t>
            </w:r>
          </w:p>
          <w:p w14:paraId="5161A35B" w14:textId="77777777" w:rsidR="00F82CA6" w:rsidRPr="00CE198C" w:rsidRDefault="00F82CA6" w:rsidP="00CE198C">
            <w:pPr>
              <w:pStyle w:val="Style11"/>
              <w:tabs>
                <w:tab w:val="left" w:leader="dot" w:pos="8424"/>
              </w:tabs>
              <w:spacing w:line="240" w:lineRule="auto"/>
              <w:jc w:val="both"/>
              <w:rPr>
                <w:sz w:val="20"/>
              </w:rPr>
            </w:pPr>
          </w:p>
          <w:p w14:paraId="29C4B639" w14:textId="77777777" w:rsidR="00F82CA6" w:rsidRPr="00CE198C" w:rsidRDefault="00F82CA6" w:rsidP="00CE198C">
            <w:pPr>
              <w:pStyle w:val="Style11"/>
              <w:tabs>
                <w:tab w:val="left" w:leader="dot" w:pos="8424"/>
              </w:tabs>
              <w:spacing w:line="240" w:lineRule="auto"/>
              <w:jc w:val="both"/>
              <w:rPr>
                <w:sz w:val="20"/>
              </w:rPr>
            </w:pPr>
          </w:p>
          <w:p w14:paraId="7A8F6C37" w14:textId="77777777" w:rsidR="00F82CA6" w:rsidRPr="00CE198C" w:rsidRDefault="00F82CA6" w:rsidP="00CE198C">
            <w:pPr>
              <w:pStyle w:val="Style11"/>
              <w:tabs>
                <w:tab w:val="left" w:leader="dot" w:pos="8424"/>
              </w:tabs>
              <w:spacing w:line="240" w:lineRule="auto"/>
              <w:jc w:val="both"/>
              <w:rPr>
                <w:sz w:val="20"/>
              </w:rPr>
            </w:pPr>
          </w:p>
          <w:p w14:paraId="6B376D11" w14:textId="77777777" w:rsidR="00F82CA6" w:rsidRPr="00CE198C" w:rsidRDefault="00F82CA6" w:rsidP="00CE198C">
            <w:pPr>
              <w:pStyle w:val="Style11"/>
              <w:tabs>
                <w:tab w:val="left" w:leader="dot" w:pos="8424"/>
              </w:tabs>
              <w:spacing w:line="240" w:lineRule="auto"/>
              <w:jc w:val="both"/>
              <w:rPr>
                <w:sz w:val="20"/>
              </w:rPr>
            </w:pPr>
          </w:p>
          <w:p w14:paraId="48602561" w14:textId="77777777" w:rsidR="00F82CA6" w:rsidRPr="00CE198C" w:rsidRDefault="00F82CA6" w:rsidP="00CE198C">
            <w:pPr>
              <w:pStyle w:val="Style11"/>
              <w:tabs>
                <w:tab w:val="left" w:leader="dot" w:pos="8424"/>
              </w:tabs>
              <w:spacing w:line="240" w:lineRule="auto"/>
              <w:jc w:val="both"/>
              <w:rPr>
                <w:sz w:val="20"/>
              </w:rPr>
            </w:pPr>
          </w:p>
          <w:p w14:paraId="2B86CBFD" w14:textId="77777777" w:rsidR="00F82CA6" w:rsidRPr="00CE198C" w:rsidRDefault="00F82CA6" w:rsidP="00CE198C">
            <w:pPr>
              <w:pStyle w:val="Style11"/>
              <w:tabs>
                <w:tab w:val="left" w:leader="dot" w:pos="8424"/>
              </w:tabs>
              <w:spacing w:line="240" w:lineRule="auto"/>
              <w:jc w:val="both"/>
              <w:rPr>
                <w:sz w:val="20"/>
              </w:rPr>
            </w:pPr>
          </w:p>
        </w:tc>
        <w:tc>
          <w:tcPr>
            <w:tcW w:w="545" w:type="pct"/>
            <w:tcBorders>
              <w:bottom w:val="nil"/>
            </w:tcBorders>
          </w:tcPr>
          <w:p w14:paraId="6D4C62E7" w14:textId="77777777" w:rsidR="00F82CA6" w:rsidRPr="00CE198C" w:rsidRDefault="00F82CA6" w:rsidP="00CE198C">
            <w:pPr>
              <w:pStyle w:val="Style11"/>
              <w:tabs>
                <w:tab w:val="left" w:leader="dot" w:pos="8424"/>
              </w:tabs>
              <w:spacing w:line="240" w:lineRule="auto"/>
              <w:jc w:val="both"/>
              <w:rPr>
                <w:sz w:val="20"/>
              </w:rPr>
            </w:pPr>
            <w:r w:rsidRPr="00CE198C">
              <w:rPr>
                <w:sz w:val="20"/>
              </w:rPr>
              <w:t xml:space="preserve">Must meet Requirement </w:t>
            </w:r>
          </w:p>
          <w:p w14:paraId="267B2863" w14:textId="77777777" w:rsidR="00F82CA6" w:rsidRPr="00CE198C" w:rsidRDefault="00F82CA6" w:rsidP="00CE198C">
            <w:pPr>
              <w:pStyle w:val="Style11"/>
              <w:tabs>
                <w:tab w:val="left" w:leader="dot" w:pos="8424"/>
              </w:tabs>
              <w:spacing w:line="240" w:lineRule="auto"/>
              <w:jc w:val="both"/>
              <w:rPr>
                <w:sz w:val="20"/>
              </w:rPr>
            </w:pPr>
          </w:p>
          <w:p w14:paraId="5DC92A2A" w14:textId="77777777" w:rsidR="00F82CA6" w:rsidRPr="00CE198C" w:rsidRDefault="00F82CA6" w:rsidP="00CE198C">
            <w:pPr>
              <w:pStyle w:val="Style11"/>
              <w:tabs>
                <w:tab w:val="left" w:leader="dot" w:pos="8424"/>
              </w:tabs>
              <w:spacing w:line="240" w:lineRule="auto"/>
              <w:jc w:val="both"/>
              <w:rPr>
                <w:sz w:val="20"/>
              </w:rPr>
            </w:pPr>
          </w:p>
        </w:tc>
        <w:tc>
          <w:tcPr>
            <w:tcW w:w="528" w:type="pct"/>
            <w:tcBorders>
              <w:bottom w:val="nil"/>
            </w:tcBorders>
          </w:tcPr>
          <w:p w14:paraId="0963830C" w14:textId="77777777" w:rsidR="00F82CA6" w:rsidRPr="00CE198C" w:rsidRDefault="00F82CA6" w:rsidP="00CE198C">
            <w:pPr>
              <w:pStyle w:val="Style11"/>
              <w:tabs>
                <w:tab w:val="left" w:leader="dot" w:pos="8424"/>
              </w:tabs>
              <w:spacing w:line="240" w:lineRule="auto"/>
              <w:jc w:val="both"/>
              <w:rPr>
                <w:sz w:val="20"/>
              </w:rPr>
            </w:pPr>
            <w:r w:rsidRPr="00CE198C">
              <w:rPr>
                <w:sz w:val="20"/>
              </w:rPr>
              <w:t xml:space="preserve">N/A </w:t>
            </w:r>
          </w:p>
          <w:p w14:paraId="49A72B84" w14:textId="77777777" w:rsidR="00F82CA6" w:rsidRPr="00CE198C" w:rsidRDefault="00F82CA6" w:rsidP="00CE198C">
            <w:pPr>
              <w:pStyle w:val="Style11"/>
              <w:tabs>
                <w:tab w:val="left" w:leader="dot" w:pos="8424"/>
              </w:tabs>
              <w:spacing w:line="240" w:lineRule="auto"/>
              <w:jc w:val="both"/>
              <w:rPr>
                <w:sz w:val="20"/>
              </w:rPr>
            </w:pPr>
          </w:p>
          <w:p w14:paraId="2D3D3DB9" w14:textId="77777777" w:rsidR="00F82CA6" w:rsidRPr="00CE198C" w:rsidRDefault="00F82CA6" w:rsidP="00CE198C">
            <w:pPr>
              <w:pStyle w:val="Style11"/>
              <w:tabs>
                <w:tab w:val="left" w:leader="dot" w:pos="8424"/>
              </w:tabs>
              <w:spacing w:line="240" w:lineRule="auto"/>
              <w:jc w:val="both"/>
              <w:rPr>
                <w:sz w:val="20"/>
              </w:rPr>
            </w:pPr>
          </w:p>
          <w:p w14:paraId="2175A2B9" w14:textId="77777777" w:rsidR="00F82CA6" w:rsidRPr="00CE198C" w:rsidRDefault="00F82CA6" w:rsidP="00CE198C">
            <w:pPr>
              <w:pStyle w:val="Style11"/>
              <w:tabs>
                <w:tab w:val="left" w:leader="dot" w:pos="8424"/>
              </w:tabs>
              <w:spacing w:line="240" w:lineRule="auto"/>
              <w:jc w:val="both"/>
              <w:rPr>
                <w:sz w:val="20"/>
              </w:rPr>
            </w:pPr>
          </w:p>
          <w:p w14:paraId="38F055BE" w14:textId="77777777" w:rsidR="00F82CA6" w:rsidRPr="00CE198C" w:rsidRDefault="00F82CA6" w:rsidP="00CE198C">
            <w:pPr>
              <w:pStyle w:val="Style11"/>
              <w:tabs>
                <w:tab w:val="left" w:leader="dot" w:pos="8424"/>
              </w:tabs>
              <w:spacing w:line="240" w:lineRule="auto"/>
              <w:jc w:val="both"/>
              <w:rPr>
                <w:sz w:val="20"/>
              </w:rPr>
            </w:pPr>
          </w:p>
        </w:tc>
        <w:tc>
          <w:tcPr>
            <w:tcW w:w="535" w:type="pct"/>
            <w:tcBorders>
              <w:bottom w:val="nil"/>
            </w:tcBorders>
          </w:tcPr>
          <w:p w14:paraId="77163F40" w14:textId="77777777" w:rsidR="00F82CA6" w:rsidRPr="00CE198C" w:rsidRDefault="00F82CA6" w:rsidP="00CE198C">
            <w:pPr>
              <w:pStyle w:val="Style11"/>
              <w:tabs>
                <w:tab w:val="left" w:leader="dot" w:pos="8424"/>
              </w:tabs>
              <w:spacing w:line="240" w:lineRule="auto"/>
              <w:jc w:val="both"/>
              <w:rPr>
                <w:sz w:val="20"/>
              </w:rPr>
            </w:pPr>
            <w:r w:rsidRPr="00CE198C">
              <w:rPr>
                <w:sz w:val="20"/>
              </w:rPr>
              <w:t>N/A</w:t>
            </w:r>
          </w:p>
          <w:p w14:paraId="2B85634D" w14:textId="77777777" w:rsidR="00F82CA6" w:rsidRPr="00CE198C" w:rsidRDefault="00F82CA6" w:rsidP="00CE198C">
            <w:pPr>
              <w:pStyle w:val="Style11"/>
              <w:tabs>
                <w:tab w:val="left" w:leader="dot" w:pos="8424"/>
              </w:tabs>
              <w:spacing w:line="240" w:lineRule="auto"/>
              <w:jc w:val="both"/>
              <w:rPr>
                <w:sz w:val="20"/>
              </w:rPr>
            </w:pPr>
          </w:p>
          <w:p w14:paraId="373F4DED" w14:textId="77777777" w:rsidR="00F82CA6" w:rsidRPr="00CE198C" w:rsidRDefault="00F82CA6" w:rsidP="00CE198C">
            <w:pPr>
              <w:pStyle w:val="Style11"/>
              <w:tabs>
                <w:tab w:val="left" w:leader="dot" w:pos="8424"/>
              </w:tabs>
              <w:spacing w:line="240" w:lineRule="auto"/>
              <w:jc w:val="both"/>
              <w:rPr>
                <w:sz w:val="20"/>
              </w:rPr>
            </w:pPr>
          </w:p>
          <w:p w14:paraId="129D457B" w14:textId="77777777" w:rsidR="00F82CA6" w:rsidRPr="00CE198C" w:rsidRDefault="00F82CA6" w:rsidP="00CE198C">
            <w:pPr>
              <w:jc w:val="both"/>
              <w:rPr>
                <w:sz w:val="20"/>
              </w:rPr>
            </w:pPr>
          </w:p>
        </w:tc>
        <w:tc>
          <w:tcPr>
            <w:tcW w:w="1047" w:type="pct"/>
            <w:tcBorders>
              <w:bottom w:val="nil"/>
            </w:tcBorders>
          </w:tcPr>
          <w:p w14:paraId="367F44FE" w14:textId="77777777" w:rsidR="00F82CA6" w:rsidRPr="00CE198C" w:rsidRDefault="00F82CA6" w:rsidP="00CE198C">
            <w:pPr>
              <w:pStyle w:val="Style11"/>
              <w:tabs>
                <w:tab w:val="left" w:leader="dot" w:pos="8424"/>
              </w:tabs>
              <w:spacing w:line="240" w:lineRule="auto"/>
              <w:jc w:val="both"/>
              <w:rPr>
                <w:sz w:val="20"/>
              </w:rPr>
            </w:pPr>
            <w:r w:rsidRPr="00CE198C">
              <w:rPr>
                <w:sz w:val="20"/>
              </w:rPr>
              <w:t>Form FIN – 3.1, with attachments</w:t>
            </w:r>
          </w:p>
        </w:tc>
      </w:tr>
      <w:tr w:rsidR="00F82CA6" w:rsidRPr="00CE198C" w14:paraId="5DDFF3D6" w14:textId="77777777" w:rsidTr="00734BAF">
        <w:tc>
          <w:tcPr>
            <w:tcW w:w="197" w:type="pct"/>
            <w:tcBorders>
              <w:bottom w:val="nil"/>
            </w:tcBorders>
          </w:tcPr>
          <w:p w14:paraId="06866F0C" w14:textId="77777777" w:rsidR="00F82CA6" w:rsidRPr="00CE198C" w:rsidRDefault="00F82CA6" w:rsidP="00CE198C">
            <w:pPr>
              <w:pStyle w:val="Style11"/>
              <w:tabs>
                <w:tab w:val="left" w:leader="dot" w:pos="8424"/>
              </w:tabs>
              <w:spacing w:line="240" w:lineRule="auto"/>
              <w:jc w:val="both"/>
              <w:rPr>
                <w:sz w:val="20"/>
              </w:rPr>
            </w:pPr>
          </w:p>
        </w:tc>
        <w:tc>
          <w:tcPr>
            <w:tcW w:w="582" w:type="pct"/>
            <w:tcBorders>
              <w:bottom w:val="nil"/>
            </w:tcBorders>
          </w:tcPr>
          <w:p w14:paraId="6E5ED3A8" w14:textId="77777777" w:rsidR="00F82CA6" w:rsidRPr="00CE198C" w:rsidRDefault="00F82CA6" w:rsidP="00CE198C">
            <w:pPr>
              <w:pStyle w:val="Style11"/>
              <w:tabs>
                <w:tab w:val="left" w:leader="dot" w:pos="8424"/>
              </w:tabs>
              <w:spacing w:line="240" w:lineRule="auto"/>
              <w:jc w:val="both"/>
              <w:rPr>
                <w:b/>
                <w:sz w:val="20"/>
              </w:rPr>
            </w:pPr>
          </w:p>
        </w:tc>
        <w:tc>
          <w:tcPr>
            <w:tcW w:w="1029" w:type="pct"/>
            <w:tcBorders>
              <w:bottom w:val="nil"/>
            </w:tcBorders>
          </w:tcPr>
          <w:p w14:paraId="46EACBFE" w14:textId="77777777" w:rsidR="00F82CA6" w:rsidRPr="00CE198C" w:rsidRDefault="00F82CA6" w:rsidP="00CE198C">
            <w:pPr>
              <w:pStyle w:val="Style11"/>
              <w:tabs>
                <w:tab w:val="left" w:leader="dot" w:pos="8424"/>
              </w:tabs>
              <w:spacing w:line="240" w:lineRule="auto"/>
              <w:jc w:val="both"/>
              <w:rPr>
                <w:sz w:val="20"/>
              </w:rPr>
            </w:pPr>
            <w:r w:rsidRPr="00CE198C">
              <w:rPr>
                <w:sz w:val="20"/>
              </w:rPr>
              <w:t xml:space="preserve">(ii) The Bidders shall also demonstrate, to the satisfaction of the Employer, that it has adequate </w:t>
            </w:r>
            <w:r w:rsidRPr="00CE198C">
              <w:rPr>
                <w:sz w:val="20"/>
              </w:rPr>
              <w:lastRenderedPageBreak/>
              <w:t xml:space="preserve">sources of finance to meet the cash flow requirements on works currently in progress and for future contract commitments. </w:t>
            </w:r>
          </w:p>
        </w:tc>
        <w:tc>
          <w:tcPr>
            <w:tcW w:w="537" w:type="pct"/>
            <w:tcBorders>
              <w:bottom w:val="nil"/>
            </w:tcBorders>
          </w:tcPr>
          <w:p w14:paraId="38A0A1C5"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lastRenderedPageBreak/>
              <w:t>Must meet requirement</w:t>
            </w:r>
          </w:p>
        </w:tc>
        <w:tc>
          <w:tcPr>
            <w:tcW w:w="545" w:type="pct"/>
            <w:tcBorders>
              <w:bottom w:val="nil"/>
            </w:tcBorders>
            <w:shd w:val="clear" w:color="auto" w:fill="auto"/>
          </w:tcPr>
          <w:p w14:paraId="056ADBE3"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Must meet</w:t>
            </w:r>
            <w:r w:rsidRPr="00CE198C">
              <w:rPr>
                <w:sz w:val="20"/>
                <w:szCs w:val="20"/>
                <w:shd w:val="clear" w:color="auto" w:fill="FBE4D5" w:themeFill="accent2" w:themeFillTint="33"/>
              </w:rPr>
              <w:t xml:space="preserve"> </w:t>
            </w:r>
            <w:r w:rsidRPr="00CE198C">
              <w:rPr>
                <w:sz w:val="20"/>
                <w:szCs w:val="20"/>
              </w:rPr>
              <w:t>requirement</w:t>
            </w:r>
            <w:r w:rsidRPr="00CE198C" w:rsidDel="00F27DB5">
              <w:rPr>
                <w:sz w:val="20"/>
                <w:szCs w:val="20"/>
              </w:rPr>
              <w:t xml:space="preserve"> </w:t>
            </w:r>
          </w:p>
        </w:tc>
        <w:tc>
          <w:tcPr>
            <w:tcW w:w="528" w:type="pct"/>
            <w:tcBorders>
              <w:bottom w:val="nil"/>
            </w:tcBorders>
          </w:tcPr>
          <w:p w14:paraId="6F82345B"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N/A</w:t>
            </w:r>
          </w:p>
        </w:tc>
        <w:tc>
          <w:tcPr>
            <w:tcW w:w="535" w:type="pct"/>
            <w:tcBorders>
              <w:bottom w:val="nil"/>
            </w:tcBorders>
          </w:tcPr>
          <w:p w14:paraId="711F7D4B"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N/A</w:t>
            </w:r>
          </w:p>
        </w:tc>
        <w:tc>
          <w:tcPr>
            <w:tcW w:w="1047" w:type="pct"/>
            <w:tcBorders>
              <w:bottom w:val="nil"/>
            </w:tcBorders>
          </w:tcPr>
          <w:p w14:paraId="6016985C" w14:textId="77777777" w:rsidR="00F82CA6" w:rsidRPr="00CE198C" w:rsidRDefault="00F82CA6" w:rsidP="00CE198C">
            <w:pPr>
              <w:pStyle w:val="Style11"/>
              <w:tabs>
                <w:tab w:val="left" w:leader="dot" w:pos="8424"/>
              </w:tabs>
              <w:spacing w:line="240" w:lineRule="auto"/>
              <w:jc w:val="both"/>
              <w:rPr>
                <w:sz w:val="20"/>
              </w:rPr>
            </w:pPr>
          </w:p>
        </w:tc>
      </w:tr>
      <w:tr w:rsidR="00F82CA6" w:rsidRPr="00CE198C" w14:paraId="6F905753" w14:textId="77777777" w:rsidTr="00734BAF">
        <w:tc>
          <w:tcPr>
            <w:tcW w:w="197" w:type="pct"/>
            <w:tcBorders>
              <w:top w:val="single" w:sz="4" w:space="0" w:color="auto"/>
              <w:bottom w:val="nil"/>
            </w:tcBorders>
          </w:tcPr>
          <w:p w14:paraId="364C0FE5" w14:textId="77777777" w:rsidR="00F82CA6" w:rsidRPr="00CE198C" w:rsidRDefault="00F82CA6" w:rsidP="00CE198C">
            <w:pPr>
              <w:pStyle w:val="Style11"/>
              <w:tabs>
                <w:tab w:val="left" w:leader="dot" w:pos="8424"/>
              </w:tabs>
              <w:spacing w:line="240" w:lineRule="auto"/>
              <w:jc w:val="both"/>
              <w:rPr>
                <w:sz w:val="20"/>
              </w:rPr>
            </w:pPr>
          </w:p>
        </w:tc>
        <w:tc>
          <w:tcPr>
            <w:tcW w:w="582" w:type="pct"/>
            <w:tcBorders>
              <w:top w:val="single" w:sz="4" w:space="0" w:color="auto"/>
              <w:bottom w:val="nil"/>
            </w:tcBorders>
          </w:tcPr>
          <w:p w14:paraId="1F0A9A70" w14:textId="77777777" w:rsidR="00F82CA6" w:rsidRPr="00CE198C" w:rsidRDefault="00F82CA6" w:rsidP="00CE198C">
            <w:pPr>
              <w:pStyle w:val="Style11"/>
              <w:tabs>
                <w:tab w:val="left" w:leader="dot" w:pos="8424"/>
              </w:tabs>
              <w:spacing w:line="240" w:lineRule="auto"/>
              <w:jc w:val="both"/>
              <w:rPr>
                <w:b/>
                <w:sz w:val="20"/>
              </w:rPr>
            </w:pPr>
          </w:p>
        </w:tc>
        <w:tc>
          <w:tcPr>
            <w:tcW w:w="1029" w:type="pct"/>
            <w:tcBorders>
              <w:top w:val="single" w:sz="4" w:space="0" w:color="auto"/>
              <w:bottom w:val="nil"/>
            </w:tcBorders>
          </w:tcPr>
          <w:p w14:paraId="74D370C8" w14:textId="6D196BEB" w:rsidR="00F82CA6" w:rsidRPr="00CE198C" w:rsidRDefault="00F82CA6" w:rsidP="00CE198C">
            <w:pPr>
              <w:pStyle w:val="Style11"/>
              <w:tabs>
                <w:tab w:val="left" w:leader="dot" w:pos="8424"/>
              </w:tabs>
              <w:spacing w:line="240" w:lineRule="auto"/>
              <w:jc w:val="both"/>
              <w:rPr>
                <w:sz w:val="20"/>
              </w:rPr>
            </w:pPr>
            <w:r w:rsidRPr="00CE198C">
              <w:rPr>
                <w:sz w:val="20"/>
              </w:rPr>
              <w:t>(iii) The audited balance sheets or, if not required by the laws of the Bidder’s country, other financial statements acceptable to the Employer, for the last</w:t>
            </w:r>
            <w:r w:rsidR="00910E87" w:rsidRPr="00CE198C">
              <w:rPr>
                <w:sz w:val="20"/>
              </w:rPr>
              <w:t xml:space="preserve"> </w:t>
            </w:r>
            <w:r w:rsidR="00147E75">
              <w:rPr>
                <w:sz w:val="22"/>
                <w:szCs w:val="22"/>
              </w:rPr>
              <w:t xml:space="preserve">three </w:t>
            </w:r>
            <w:r w:rsidR="00147E75">
              <w:rPr>
                <w:b/>
                <w:bCs/>
                <w:iCs/>
                <w:sz w:val="22"/>
                <w:szCs w:val="22"/>
              </w:rPr>
              <w:t xml:space="preserve">(03) </w:t>
            </w:r>
            <w:r w:rsidRPr="00CE198C">
              <w:rPr>
                <w:b/>
                <w:bCs/>
                <w:sz w:val="20"/>
              </w:rPr>
              <w:t>years</w:t>
            </w:r>
            <w:r w:rsidRPr="00CE198C">
              <w:rPr>
                <w:sz w:val="20"/>
              </w:rPr>
              <w:t xml:space="preserve"> shall be submitted and must demonstrate the current soundness of the Bidder’s financial position and indicate its prospective long-term profitability.</w:t>
            </w:r>
          </w:p>
        </w:tc>
        <w:tc>
          <w:tcPr>
            <w:tcW w:w="537" w:type="pct"/>
            <w:tcBorders>
              <w:top w:val="single" w:sz="4" w:space="0" w:color="auto"/>
              <w:bottom w:val="nil"/>
            </w:tcBorders>
          </w:tcPr>
          <w:p w14:paraId="6E9AAE67"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Must meet requirement</w:t>
            </w:r>
          </w:p>
        </w:tc>
        <w:tc>
          <w:tcPr>
            <w:tcW w:w="545" w:type="pct"/>
            <w:tcBorders>
              <w:top w:val="single" w:sz="4" w:space="0" w:color="auto"/>
              <w:bottom w:val="nil"/>
            </w:tcBorders>
          </w:tcPr>
          <w:p w14:paraId="3F218819"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N/A</w:t>
            </w:r>
          </w:p>
        </w:tc>
        <w:tc>
          <w:tcPr>
            <w:tcW w:w="528" w:type="pct"/>
            <w:tcBorders>
              <w:top w:val="single" w:sz="4" w:space="0" w:color="auto"/>
              <w:bottom w:val="nil"/>
            </w:tcBorders>
          </w:tcPr>
          <w:p w14:paraId="046F0978"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Must meet requirement</w:t>
            </w:r>
          </w:p>
        </w:tc>
        <w:tc>
          <w:tcPr>
            <w:tcW w:w="535" w:type="pct"/>
            <w:tcBorders>
              <w:top w:val="single" w:sz="4" w:space="0" w:color="auto"/>
              <w:bottom w:val="nil"/>
            </w:tcBorders>
          </w:tcPr>
          <w:p w14:paraId="32CAE0AA"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N/A</w:t>
            </w:r>
          </w:p>
        </w:tc>
        <w:tc>
          <w:tcPr>
            <w:tcW w:w="1047" w:type="pct"/>
            <w:tcBorders>
              <w:top w:val="single" w:sz="4" w:space="0" w:color="auto"/>
              <w:bottom w:val="nil"/>
            </w:tcBorders>
          </w:tcPr>
          <w:p w14:paraId="2C19A9B5" w14:textId="77777777" w:rsidR="00F82CA6" w:rsidRPr="00CE198C" w:rsidRDefault="00F82CA6" w:rsidP="00CE198C">
            <w:pPr>
              <w:pStyle w:val="Style11"/>
              <w:tabs>
                <w:tab w:val="left" w:leader="dot" w:pos="8424"/>
              </w:tabs>
              <w:spacing w:line="240" w:lineRule="auto"/>
              <w:jc w:val="both"/>
              <w:rPr>
                <w:sz w:val="20"/>
              </w:rPr>
            </w:pPr>
          </w:p>
        </w:tc>
      </w:tr>
      <w:tr w:rsidR="00F82CA6" w:rsidRPr="00CE198C" w14:paraId="38CC8B88" w14:textId="77777777" w:rsidTr="00734BAF">
        <w:tc>
          <w:tcPr>
            <w:tcW w:w="197" w:type="pct"/>
          </w:tcPr>
          <w:p w14:paraId="0F72EB70" w14:textId="77777777" w:rsidR="00F82CA6" w:rsidRPr="00CE198C" w:rsidRDefault="00F82CA6" w:rsidP="00CE198C">
            <w:pPr>
              <w:pStyle w:val="Style11"/>
              <w:tabs>
                <w:tab w:val="left" w:leader="dot" w:pos="8424"/>
              </w:tabs>
              <w:spacing w:line="240" w:lineRule="auto"/>
              <w:jc w:val="both"/>
              <w:rPr>
                <w:sz w:val="20"/>
              </w:rPr>
            </w:pPr>
            <w:r w:rsidRPr="00CE198C">
              <w:rPr>
                <w:sz w:val="20"/>
              </w:rPr>
              <w:t>3.2</w:t>
            </w:r>
          </w:p>
        </w:tc>
        <w:tc>
          <w:tcPr>
            <w:tcW w:w="582" w:type="pct"/>
          </w:tcPr>
          <w:p w14:paraId="46BEEAE6" w14:textId="77777777" w:rsidR="00F82CA6" w:rsidRPr="00CE198C" w:rsidRDefault="00F82CA6" w:rsidP="00CE198C">
            <w:pPr>
              <w:pStyle w:val="Style11"/>
              <w:tabs>
                <w:tab w:val="left" w:leader="dot" w:pos="8424"/>
              </w:tabs>
              <w:spacing w:line="240" w:lineRule="auto"/>
              <w:jc w:val="both"/>
              <w:rPr>
                <w:b/>
                <w:sz w:val="20"/>
              </w:rPr>
            </w:pPr>
            <w:r w:rsidRPr="00CE198C">
              <w:rPr>
                <w:b/>
                <w:sz w:val="20"/>
              </w:rPr>
              <w:t>Average Annual Construction Turnover</w:t>
            </w:r>
          </w:p>
        </w:tc>
        <w:tc>
          <w:tcPr>
            <w:tcW w:w="1029" w:type="pct"/>
          </w:tcPr>
          <w:p w14:paraId="254650C6" w14:textId="305E8739" w:rsidR="00F82CA6" w:rsidRPr="00CE198C" w:rsidRDefault="00F82CA6" w:rsidP="00147E75">
            <w:pPr>
              <w:pStyle w:val="Style11"/>
              <w:tabs>
                <w:tab w:val="left" w:leader="dot" w:pos="8424"/>
              </w:tabs>
              <w:spacing w:line="240" w:lineRule="auto"/>
              <w:rPr>
                <w:sz w:val="20"/>
              </w:rPr>
            </w:pPr>
            <w:r w:rsidRPr="00CE198C">
              <w:rPr>
                <w:sz w:val="20"/>
              </w:rPr>
              <w:t xml:space="preserve">Minimum average annual construction turnover of </w:t>
            </w:r>
            <w:r w:rsidR="00734BAF" w:rsidRPr="00D718DA">
              <w:rPr>
                <w:b/>
                <w:bCs/>
                <w:color w:val="FF0000"/>
                <w:sz w:val="20"/>
                <w:highlight w:val="yellow"/>
              </w:rPr>
              <w:t>CFA Francs</w:t>
            </w:r>
            <w:r w:rsidRPr="00D718DA">
              <w:rPr>
                <w:b/>
                <w:bCs/>
                <w:color w:val="FF0000"/>
                <w:sz w:val="20"/>
                <w:highlight w:val="yellow"/>
              </w:rPr>
              <w:t xml:space="preserve"> </w:t>
            </w:r>
            <w:r w:rsidR="00147E75">
              <w:rPr>
                <w:b/>
                <w:bCs/>
                <w:color w:val="FF0000"/>
                <w:sz w:val="20"/>
                <w:highlight w:val="yellow"/>
              </w:rPr>
              <w:t>375,</w:t>
            </w:r>
            <w:r w:rsidR="004C4390">
              <w:rPr>
                <w:b/>
                <w:bCs/>
                <w:color w:val="FF0000"/>
                <w:sz w:val="20"/>
                <w:highlight w:val="yellow"/>
              </w:rPr>
              <w:t>000</w:t>
            </w:r>
            <w:r w:rsidR="00147E75">
              <w:rPr>
                <w:b/>
                <w:bCs/>
                <w:color w:val="FF0000"/>
                <w:sz w:val="20"/>
                <w:highlight w:val="yellow"/>
              </w:rPr>
              <w:t>,</w:t>
            </w:r>
            <w:r w:rsidR="004C4390">
              <w:rPr>
                <w:b/>
                <w:bCs/>
                <w:color w:val="FF0000"/>
                <w:sz w:val="20"/>
                <w:highlight w:val="yellow"/>
              </w:rPr>
              <w:t>000 (three hundred and seventy five millions</w:t>
            </w:r>
            <w:proofErr w:type="gramStart"/>
            <w:r w:rsidR="004C4390">
              <w:rPr>
                <w:b/>
                <w:bCs/>
                <w:color w:val="FF0000"/>
                <w:sz w:val="20"/>
                <w:highlight w:val="yellow"/>
              </w:rPr>
              <w:t xml:space="preserve">)  </w:t>
            </w:r>
            <w:proofErr w:type="spellStart"/>
            <w:r w:rsidR="00734BAF" w:rsidRPr="00D718DA">
              <w:rPr>
                <w:b/>
                <w:bCs/>
                <w:color w:val="FF0000"/>
                <w:sz w:val="20"/>
                <w:highlight w:val="yellow"/>
              </w:rPr>
              <w:t>Xaf</w:t>
            </w:r>
            <w:proofErr w:type="spellEnd"/>
            <w:proofErr w:type="gramEnd"/>
            <w:r w:rsidRPr="00D718DA">
              <w:rPr>
                <w:color w:val="FF0000"/>
                <w:sz w:val="20"/>
              </w:rPr>
              <w:t xml:space="preserve"> </w:t>
            </w:r>
            <w:r w:rsidRPr="00CE198C">
              <w:rPr>
                <w:sz w:val="20"/>
              </w:rPr>
              <w:t xml:space="preserve">calculated as total certified payments received for contracts in progress and/or completed within the last </w:t>
            </w:r>
            <w:r w:rsidR="00734BAF" w:rsidRPr="00CE198C">
              <w:rPr>
                <w:b/>
                <w:bCs/>
                <w:i/>
                <w:sz w:val="20"/>
              </w:rPr>
              <w:t xml:space="preserve">three (3) </w:t>
            </w:r>
            <w:r w:rsidRPr="00CE198C">
              <w:rPr>
                <w:b/>
                <w:bCs/>
                <w:sz w:val="20"/>
              </w:rPr>
              <w:t>years</w:t>
            </w:r>
            <w:r w:rsidRPr="00CE198C">
              <w:rPr>
                <w:sz w:val="20"/>
              </w:rPr>
              <w:t xml:space="preserve">, divided by </w:t>
            </w:r>
            <w:r w:rsidR="00A249FD" w:rsidRPr="00CE198C">
              <w:rPr>
                <w:i/>
                <w:sz w:val="20"/>
              </w:rPr>
              <w:t xml:space="preserve">number of the </w:t>
            </w:r>
            <w:r w:rsidRPr="00CE198C">
              <w:rPr>
                <w:sz w:val="20"/>
              </w:rPr>
              <w:t>years</w:t>
            </w:r>
            <w:r w:rsidR="00A249FD" w:rsidRPr="00CE198C">
              <w:rPr>
                <w:sz w:val="20"/>
              </w:rPr>
              <w:t xml:space="preserve"> considered.</w:t>
            </w:r>
          </w:p>
        </w:tc>
        <w:tc>
          <w:tcPr>
            <w:tcW w:w="537" w:type="pct"/>
          </w:tcPr>
          <w:p w14:paraId="15957FE4"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Must meet requirement</w:t>
            </w:r>
          </w:p>
        </w:tc>
        <w:tc>
          <w:tcPr>
            <w:tcW w:w="545" w:type="pct"/>
          </w:tcPr>
          <w:p w14:paraId="23581E01" w14:textId="77777777"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Must meet requirement</w:t>
            </w:r>
          </w:p>
        </w:tc>
        <w:tc>
          <w:tcPr>
            <w:tcW w:w="528" w:type="pct"/>
          </w:tcPr>
          <w:p w14:paraId="0683CD7B" w14:textId="513D06C4" w:rsidR="00F82CA6" w:rsidRPr="00CE198C" w:rsidRDefault="00F82CA6" w:rsidP="00CE198C">
            <w:pPr>
              <w:pStyle w:val="Style11"/>
              <w:tabs>
                <w:tab w:val="left" w:leader="dot" w:pos="8424"/>
              </w:tabs>
              <w:spacing w:line="240" w:lineRule="auto"/>
              <w:jc w:val="both"/>
              <w:rPr>
                <w:sz w:val="20"/>
                <w:szCs w:val="20"/>
              </w:rPr>
            </w:pPr>
            <w:r w:rsidRPr="00CE198C">
              <w:rPr>
                <w:sz w:val="20"/>
                <w:szCs w:val="20"/>
              </w:rPr>
              <w:t xml:space="preserve">Must meet </w:t>
            </w:r>
            <w:r w:rsidRPr="00CE198C">
              <w:rPr>
                <w:i/>
                <w:sz w:val="20"/>
                <w:szCs w:val="20"/>
              </w:rPr>
              <w:t>__</w:t>
            </w:r>
            <w:r w:rsidR="006052A6" w:rsidRPr="00CE198C">
              <w:rPr>
                <w:i/>
                <w:sz w:val="20"/>
                <w:szCs w:val="20"/>
              </w:rPr>
              <w:t>40</w:t>
            </w:r>
            <w:r w:rsidRPr="00CE198C">
              <w:rPr>
                <w:sz w:val="20"/>
                <w:szCs w:val="20"/>
              </w:rPr>
              <w:t xml:space="preserve">%, </w:t>
            </w:r>
            <w:r w:rsidRPr="00CE198C">
              <w:rPr>
                <w:i/>
                <w:sz w:val="20"/>
                <w:szCs w:val="20"/>
              </w:rPr>
              <w:t>_</w:t>
            </w:r>
            <w:r w:rsidRPr="00CE198C">
              <w:rPr>
                <w:sz w:val="20"/>
                <w:szCs w:val="20"/>
              </w:rPr>
              <w:t>of the requirement</w:t>
            </w:r>
          </w:p>
        </w:tc>
        <w:tc>
          <w:tcPr>
            <w:tcW w:w="535" w:type="pct"/>
          </w:tcPr>
          <w:p w14:paraId="096E953E" w14:textId="07802253" w:rsidR="00F82CA6" w:rsidRPr="00CE198C" w:rsidRDefault="00F82CA6" w:rsidP="00CE198C">
            <w:pPr>
              <w:jc w:val="both"/>
              <w:rPr>
                <w:sz w:val="20"/>
                <w:szCs w:val="20"/>
              </w:rPr>
            </w:pPr>
            <w:r w:rsidRPr="00CE198C">
              <w:rPr>
                <w:sz w:val="20"/>
                <w:szCs w:val="20"/>
              </w:rPr>
              <w:t xml:space="preserve">Must meet </w:t>
            </w:r>
            <w:r w:rsidRPr="00CE198C">
              <w:rPr>
                <w:i/>
                <w:sz w:val="20"/>
                <w:szCs w:val="20"/>
              </w:rPr>
              <w:t>__</w:t>
            </w:r>
            <w:r w:rsidR="006052A6" w:rsidRPr="00CE198C">
              <w:rPr>
                <w:i/>
                <w:sz w:val="20"/>
                <w:szCs w:val="20"/>
              </w:rPr>
              <w:t>60</w:t>
            </w:r>
            <w:r w:rsidRPr="00CE198C">
              <w:rPr>
                <w:i/>
                <w:sz w:val="20"/>
                <w:szCs w:val="20"/>
              </w:rPr>
              <w:t>_</w:t>
            </w:r>
            <w:r w:rsidRPr="00CE198C">
              <w:rPr>
                <w:sz w:val="20"/>
                <w:szCs w:val="20"/>
              </w:rPr>
              <w:t xml:space="preserve">%, </w:t>
            </w:r>
            <w:r w:rsidRPr="00CE198C">
              <w:rPr>
                <w:i/>
                <w:sz w:val="20"/>
                <w:szCs w:val="20"/>
              </w:rPr>
              <w:t>_</w:t>
            </w:r>
            <w:r w:rsidRPr="00CE198C">
              <w:rPr>
                <w:sz w:val="20"/>
                <w:szCs w:val="20"/>
              </w:rPr>
              <w:t>of the requirement</w:t>
            </w:r>
          </w:p>
        </w:tc>
        <w:tc>
          <w:tcPr>
            <w:tcW w:w="1047" w:type="pct"/>
          </w:tcPr>
          <w:p w14:paraId="72602FC8" w14:textId="77777777" w:rsidR="00F82CA6" w:rsidRPr="00CE198C" w:rsidRDefault="00F82CA6" w:rsidP="00CE198C">
            <w:pPr>
              <w:pStyle w:val="Style11"/>
              <w:tabs>
                <w:tab w:val="left" w:leader="dot" w:pos="8424"/>
              </w:tabs>
              <w:spacing w:line="240" w:lineRule="auto"/>
              <w:jc w:val="both"/>
              <w:rPr>
                <w:sz w:val="20"/>
              </w:rPr>
            </w:pPr>
            <w:r w:rsidRPr="00CE198C">
              <w:rPr>
                <w:sz w:val="20"/>
              </w:rPr>
              <w:t>Form FIN – 3.2</w:t>
            </w:r>
          </w:p>
          <w:p w14:paraId="6F15F7B3" w14:textId="77777777" w:rsidR="00F82CA6" w:rsidRPr="00CE198C" w:rsidRDefault="00F82CA6" w:rsidP="00CE198C">
            <w:pPr>
              <w:pStyle w:val="Style11"/>
              <w:tabs>
                <w:tab w:val="left" w:leader="dot" w:pos="8424"/>
              </w:tabs>
              <w:spacing w:line="240" w:lineRule="auto"/>
              <w:jc w:val="both"/>
              <w:rPr>
                <w:sz w:val="20"/>
              </w:rPr>
            </w:pPr>
          </w:p>
        </w:tc>
      </w:tr>
      <w:tr w:rsidR="00F82CA6" w:rsidRPr="00CE198C" w14:paraId="3692C401" w14:textId="77777777" w:rsidTr="00D50A72">
        <w:tc>
          <w:tcPr>
            <w:tcW w:w="5000" w:type="pct"/>
            <w:gridSpan w:val="8"/>
            <w:shd w:val="clear" w:color="auto" w:fill="7F7F7F" w:themeFill="text1" w:themeFillTint="80"/>
          </w:tcPr>
          <w:p w14:paraId="1A11C3D7" w14:textId="42EEF42D" w:rsidR="00F82CA6" w:rsidRPr="00CE198C" w:rsidRDefault="00F82CA6" w:rsidP="00CE198C">
            <w:pPr>
              <w:pStyle w:val="Style11"/>
              <w:tabs>
                <w:tab w:val="left" w:leader="dot" w:pos="8424"/>
              </w:tabs>
              <w:spacing w:line="240" w:lineRule="auto"/>
              <w:jc w:val="both"/>
              <w:rPr>
                <w:color w:val="FFFFFF" w:themeColor="background1"/>
              </w:rPr>
            </w:pPr>
            <w:bookmarkStart w:id="644" w:name="_Toc446329273"/>
            <w:r w:rsidRPr="00CE198C">
              <w:rPr>
                <w:b/>
                <w:color w:val="FFFFFF" w:themeColor="background1"/>
                <w:sz w:val="20"/>
              </w:rPr>
              <w:t>4. Experience</w:t>
            </w:r>
            <w:bookmarkEnd w:id="644"/>
          </w:p>
        </w:tc>
      </w:tr>
      <w:tr w:rsidR="00734BAF" w:rsidRPr="00CE198C" w14:paraId="29047AEA" w14:textId="77777777" w:rsidTr="00734BAF">
        <w:tc>
          <w:tcPr>
            <w:tcW w:w="197" w:type="pct"/>
          </w:tcPr>
          <w:p w14:paraId="37763D58" w14:textId="77777777" w:rsidR="00734BAF" w:rsidRPr="00CE198C" w:rsidRDefault="00734BAF" w:rsidP="00CE198C">
            <w:pPr>
              <w:pStyle w:val="Style11"/>
              <w:tabs>
                <w:tab w:val="left" w:leader="dot" w:pos="8424"/>
              </w:tabs>
              <w:spacing w:line="240" w:lineRule="auto"/>
              <w:jc w:val="both"/>
              <w:rPr>
                <w:sz w:val="20"/>
              </w:rPr>
            </w:pPr>
            <w:r w:rsidRPr="00CE198C">
              <w:rPr>
                <w:sz w:val="20"/>
              </w:rPr>
              <w:t>4.1 (a)</w:t>
            </w:r>
          </w:p>
        </w:tc>
        <w:tc>
          <w:tcPr>
            <w:tcW w:w="582" w:type="pct"/>
          </w:tcPr>
          <w:p w14:paraId="4E1C30C9" w14:textId="77777777" w:rsidR="00734BAF" w:rsidRPr="00CE198C" w:rsidRDefault="00734BAF" w:rsidP="00CE198C">
            <w:pPr>
              <w:pStyle w:val="Style11"/>
              <w:tabs>
                <w:tab w:val="left" w:leader="dot" w:pos="8424"/>
              </w:tabs>
              <w:spacing w:line="240" w:lineRule="auto"/>
              <w:jc w:val="both"/>
              <w:rPr>
                <w:b/>
                <w:sz w:val="20"/>
              </w:rPr>
            </w:pPr>
            <w:r w:rsidRPr="00CE198C">
              <w:rPr>
                <w:b/>
                <w:sz w:val="20"/>
              </w:rPr>
              <w:t>General Construction Experience</w:t>
            </w:r>
          </w:p>
        </w:tc>
        <w:tc>
          <w:tcPr>
            <w:tcW w:w="1029" w:type="pct"/>
          </w:tcPr>
          <w:p w14:paraId="4D7F195A" w14:textId="6043252F" w:rsidR="00734BAF" w:rsidRPr="00CE198C" w:rsidRDefault="00734BAF" w:rsidP="00CE198C">
            <w:pPr>
              <w:pStyle w:val="Style11"/>
              <w:tabs>
                <w:tab w:val="left" w:leader="dot" w:pos="8424"/>
              </w:tabs>
              <w:spacing w:line="240" w:lineRule="auto"/>
              <w:jc w:val="both"/>
              <w:rPr>
                <w:sz w:val="20"/>
              </w:rPr>
            </w:pPr>
            <w:bookmarkStart w:id="645" w:name="_Toc325722903"/>
            <w:r w:rsidRPr="00CE198C">
              <w:rPr>
                <w:sz w:val="22"/>
                <w:szCs w:val="22"/>
              </w:rPr>
              <w:t>Experience under construction contracts in the role of prime contractor, JV member, Subcontractor, or management contractor for at least the last</w:t>
            </w:r>
            <w:r w:rsidR="00E352EC" w:rsidRPr="00CE198C">
              <w:rPr>
                <w:sz w:val="22"/>
                <w:szCs w:val="22"/>
              </w:rPr>
              <w:t xml:space="preserve"> </w:t>
            </w:r>
            <w:r w:rsidR="00147E75">
              <w:rPr>
                <w:sz w:val="22"/>
                <w:szCs w:val="22"/>
              </w:rPr>
              <w:t xml:space="preserve">three </w:t>
            </w:r>
            <w:r w:rsidR="00147E75">
              <w:rPr>
                <w:b/>
                <w:bCs/>
                <w:iCs/>
                <w:sz w:val="22"/>
                <w:szCs w:val="22"/>
              </w:rPr>
              <w:t xml:space="preserve">(03) </w:t>
            </w:r>
            <w:r w:rsidRPr="00CE198C">
              <w:rPr>
                <w:b/>
                <w:bCs/>
                <w:iCs/>
                <w:sz w:val="22"/>
                <w:szCs w:val="22"/>
              </w:rPr>
              <w:t>years from 1 January 20</w:t>
            </w:r>
            <w:r w:rsidR="00E352EC" w:rsidRPr="00CE198C">
              <w:rPr>
                <w:b/>
                <w:bCs/>
                <w:iCs/>
                <w:sz w:val="22"/>
                <w:szCs w:val="22"/>
              </w:rPr>
              <w:t>2</w:t>
            </w:r>
            <w:bookmarkEnd w:id="645"/>
            <w:r w:rsidR="007541C1">
              <w:rPr>
                <w:b/>
                <w:bCs/>
                <w:iCs/>
                <w:sz w:val="22"/>
                <w:szCs w:val="22"/>
              </w:rPr>
              <w:t>1</w:t>
            </w:r>
          </w:p>
        </w:tc>
        <w:tc>
          <w:tcPr>
            <w:tcW w:w="537" w:type="pct"/>
          </w:tcPr>
          <w:p w14:paraId="1FFC7C2C" w14:textId="77777777" w:rsidR="00734BAF" w:rsidRPr="00CE198C" w:rsidRDefault="00734BAF" w:rsidP="00CE198C">
            <w:pPr>
              <w:pStyle w:val="Style11"/>
              <w:tabs>
                <w:tab w:val="left" w:leader="dot" w:pos="8424"/>
              </w:tabs>
              <w:spacing w:line="240" w:lineRule="auto"/>
              <w:jc w:val="both"/>
              <w:rPr>
                <w:sz w:val="20"/>
              </w:rPr>
            </w:pPr>
            <w:r w:rsidRPr="00CE198C">
              <w:rPr>
                <w:sz w:val="20"/>
              </w:rPr>
              <w:t>Must meet requirement</w:t>
            </w:r>
          </w:p>
        </w:tc>
        <w:tc>
          <w:tcPr>
            <w:tcW w:w="545" w:type="pct"/>
          </w:tcPr>
          <w:p w14:paraId="34345BBB" w14:textId="77777777" w:rsidR="00734BAF" w:rsidRPr="00CE198C" w:rsidRDefault="00734BAF" w:rsidP="00CE198C">
            <w:pPr>
              <w:pStyle w:val="Style11"/>
              <w:tabs>
                <w:tab w:val="left" w:leader="dot" w:pos="8424"/>
              </w:tabs>
              <w:spacing w:line="240" w:lineRule="auto"/>
              <w:jc w:val="both"/>
              <w:rPr>
                <w:sz w:val="20"/>
              </w:rPr>
            </w:pPr>
            <w:r w:rsidRPr="00CE198C">
              <w:rPr>
                <w:sz w:val="20"/>
              </w:rPr>
              <w:t>N/A</w:t>
            </w:r>
          </w:p>
        </w:tc>
        <w:tc>
          <w:tcPr>
            <w:tcW w:w="528" w:type="pct"/>
          </w:tcPr>
          <w:p w14:paraId="57AFF42B" w14:textId="77777777" w:rsidR="00734BAF" w:rsidRPr="00CE198C" w:rsidRDefault="00734BAF" w:rsidP="00CE198C">
            <w:pPr>
              <w:pStyle w:val="Style11"/>
              <w:tabs>
                <w:tab w:val="left" w:leader="dot" w:pos="8424"/>
              </w:tabs>
              <w:spacing w:line="240" w:lineRule="auto"/>
              <w:jc w:val="both"/>
              <w:rPr>
                <w:sz w:val="20"/>
              </w:rPr>
            </w:pPr>
            <w:r w:rsidRPr="00CE198C">
              <w:rPr>
                <w:sz w:val="20"/>
              </w:rPr>
              <w:t>Must meet requirement</w:t>
            </w:r>
          </w:p>
        </w:tc>
        <w:tc>
          <w:tcPr>
            <w:tcW w:w="535" w:type="pct"/>
          </w:tcPr>
          <w:p w14:paraId="1436EA4B" w14:textId="77777777" w:rsidR="00734BAF" w:rsidRPr="00CE198C" w:rsidRDefault="00734BAF" w:rsidP="00CE198C">
            <w:pPr>
              <w:jc w:val="both"/>
              <w:rPr>
                <w:sz w:val="20"/>
              </w:rPr>
            </w:pPr>
            <w:r w:rsidRPr="00CE198C">
              <w:rPr>
                <w:sz w:val="20"/>
              </w:rPr>
              <w:t>N/A</w:t>
            </w:r>
          </w:p>
        </w:tc>
        <w:tc>
          <w:tcPr>
            <w:tcW w:w="1047" w:type="pct"/>
          </w:tcPr>
          <w:p w14:paraId="19C6FC77" w14:textId="77777777" w:rsidR="00734BAF" w:rsidRPr="00CE198C" w:rsidRDefault="00734BAF" w:rsidP="00CE198C">
            <w:pPr>
              <w:pStyle w:val="Style11"/>
              <w:tabs>
                <w:tab w:val="left" w:leader="dot" w:pos="8424"/>
              </w:tabs>
              <w:spacing w:line="240" w:lineRule="auto"/>
              <w:jc w:val="both"/>
              <w:rPr>
                <w:sz w:val="20"/>
              </w:rPr>
            </w:pPr>
            <w:r w:rsidRPr="00CE198C">
              <w:rPr>
                <w:sz w:val="20"/>
              </w:rPr>
              <w:t>Form EXP – 4.1</w:t>
            </w:r>
          </w:p>
          <w:p w14:paraId="01D02412" w14:textId="77777777" w:rsidR="00734BAF" w:rsidRPr="00CE198C" w:rsidRDefault="00734BAF" w:rsidP="00CE198C">
            <w:pPr>
              <w:pStyle w:val="Style11"/>
              <w:tabs>
                <w:tab w:val="left" w:leader="dot" w:pos="8424"/>
              </w:tabs>
              <w:spacing w:line="240" w:lineRule="auto"/>
              <w:jc w:val="both"/>
              <w:rPr>
                <w:sz w:val="20"/>
              </w:rPr>
            </w:pPr>
          </w:p>
        </w:tc>
      </w:tr>
      <w:tr w:rsidR="00734BAF" w:rsidRPr="00CE198C" w14:paraId="467A939E" w14:textId="77777777" w:rsidTr="00734BAF">
        <w:tc>
          <w:tcPr>
            <w:tcW w:w="197" w:type="pct"/>
            <w:vMerge w:val="restart"/>
          </w:tcPr>
          <w:p w14:paraId="2BEC3B94" w14:textId="77777777" w:rsidR="00734BAF" w:rsidRPr="00CE198C" w:rsidRDefault="00734BAF" w:rsidP="00CE198C">
            <w:pPr>
              <w:pStyle w:val="Style11"/>
              <w:tabs>
                <w:tab w:val="left" w:leader="dot" w:pos="8424"/>
              </w:tabs>
              <w:spacing w:line="240" w:lineRule="auto"/>
              <w:jc w:val="both"/>
              <w:rPr>
                <w:sz w:val="20"/>
              </w:rPr>
            </w:pPr>
            <w:r w:rsidRPr="00CE198C">
              <w:rPr>
                <w:sz w:val="20"/>
              </w:rPr>
              <w:lastRenderedPageBreak/>
              <w:t>4.2 (a)</w:t>
            </w:r>
          </w:p>
        </w:tc>
        <w:tc>
          <w:tcPr>
            <w:tcW w:w="582" w:type="pct"/>
            <w:vMerge w:val="restart"/>
          </w:tcPr>
          <w:p w14:paraId="20B65BB5" w14:textId="77777777" w:rsidR="00734BAF" w:rsidRPr="00CE198C" w:rsidRDefault="00734BAF" w:rsidP="00CE198C">
            <w:pPr>
              <w:pStyle w:val="Style11"/>
              <w:tabs>
                <w:tab w:val="left" w:leader="dot" w:pos="8424"/>
              </w:tabs>
              <w:spacing w:line="240" w:lineRule="auto"/>
              <w:jc w:val="both"/>
              <w:rPr>
                <w:b/>
                <w:sz w:val="20"/>
              </w:rPr>
            </w:pPr>
            <w:r w:rsidRPr="00CE198C">
              <w:rPr>
                <w:b/>
                <w:sz w:val="20"/>
              </w:rPr>
              <w:t>Specific Construction &amp; Contract Management Experience</w:t>
            </w:r>
          </w:p>
        </w:tc>
        <w:tc>
          <w:tcPr>
            <w:tcW w:w="1029" w:type="pct"/>
          </w:tcPr>
          <w:p w14:paraId="0ED61A04" w14:textId="1FC393B1" w:rsidR="00734BAF" w:rsidRPr="00CE198C" w:rsidRDefault="00734BAF" w:rsidP="00CE198C">
            <w:pPr>
              <w:spacing w:before="31" w:after="31"/>
              <w:jc w:val="both"/>
              <w:rPr>
                <w:sz w:val="22"/>
                <w:szCs w:val="22"/>
              </w:rPr>
            </w:pPr>
            <w:r w:rsidRPr="00CE198C">
              <w:rPr>
                <w:sz w:val="22"/>
                <w:szCs w:val="22"/>
              </w:rPr>
              <w:t>(</w:t>
            </w:r>
            <w:proofErr w:type="spellStart"/>
            <w:r w:rsidRPr="00CE198C">
              <w:rPr>
                <w:sz w:val="22"/>
                <w:szCs w:val="22"/>
              </w:rPr>
              <w:t>i</w:t>
            </w:r>
            <w:proofErr w:type="spellEnd"/>
            <w:r w:rsidRPr="00CE198C">
              <w:rPr>
                <w:sz w:val="22"/>
                <w:szCs w:val="22"/>
              </w:rPr>
              <w:t xml:space="preserve">) A minimum number of </w:t>
            </w:r>
            <w:r w:rsidR="00E352EC" w:rsidRPr="00CE198C">
              <w:rPr>
                <w:b/>
                <w:bCs/>
                <w:iCs/>
                <w:sz w:val="22"/>
                <w:szCs w:val="22"/>
              </w:rPr>
              <w:t>two</w:t>
            </w:r>
            <w:r w:rsidRPr="00CE198C">
              <w:rPr>
                <w:b/>
                <w:bCs/>
                <w:iCs/>
                <w:sz w:val="22"/>
                <w:szCs w:val="22"/>
              </w:rPr>
              <w:t xml:space="preserve"> (</w:t>
            </w:r>
            <w:r w:rsidR="00A249FD" w:rsidRPr="00CE198C">
              <w:rPr>
                <w:b/>
                <w:bCs/>
                <w:iCs/>
                <w:sz w:val="22"/>
                <w:szCs w:val="22"/>
              </w:rPr>
              <w:t>02</w:t>
            </w:r>
            <w:r w:rsidRPr="00CE198C">
              <w:rPr>
                <w:b/>
                <w:bCs/>
                <w:iCs/>
                <w:sz w:val="22"/>
                <w:szCs w:val="22"/>
              </w:rPr>
              <w:t xml:space="preserve">) similar contracts specified </w:t>
            </w:r>
            <w:r w:rsidRPr="00CE198C">
              <w:rPr>
                <w:sz w:val="22"/>
                <w:szCs w:val="22"/>
              </w:rPr>
              <w:t>below that have been satisfactorily and substantially</w:t>
            </w:r>
            <w:r w:rsidRPr="00CE198C">
              <w:rPr>
                <w:sz w:val="22"/>
                <w:szCs w:val="22"/>
                <w:vertAlign w:val="superscript"/>
              </w:rPr>
              <w:footnoteReference w:id="13"/>
            </w:r>
            <w:r w:rsidRPr="00CE198C">
              <w:rPr>
                <w:sz w:val="22"/>
                <w:szCs w:val="22"/>
              </w:rPr>
              <w:t xml:space="preserve"> completed as a prime contractor, joint venture member</w:t>
            </w:r>
            <w:bookmarkStart w:id="646" w:name="_Ref304212112"/>
            <w:r w:rsidRPr="00CE198C">
              <w:rPr>
                <w:sz w:val="22"/>
                <w:szCs w:val="22"/>
                <w:vertAlign w:val="superscript"/>
              </w:rPr>
              <w:footnoteReference w:id="14"/>
            </w:r>
            <w:bookmarkEnd w:id="646"/>
            <w:r w:rsidRPr="00CE198C">
              <w:rPr>
                <w:sz w:val="22"/>
                <w:szCs w:val="22"/>
              </w:rPr>
              <w:t xml:space="preserve">, management contractor or Subcontractor between </w:t>
            </w:r>
            <w:r w:rsidRPr="00CE198C">
              <w:rPr>
                <w:b/>
                <w:bCs/>
                <w:sz w:val="22"/>
                <w:szCs w:val="22"/>
              </w:rPr>
              <w:t xml:space="preserve">1st January </w:t>
            </w:r>
            <w:r w:rsidR="00A249FD" w:rsidRPr="00CE198C">
              <w:rPr>
                <w:b/>
                <w:bCs/>
                <w:sz w:val="22"/>
                <w:szCs w:val="22"/>
              </w:rPr>
              <w:t>2021</w:t>
            </w:r>
            <w:r w:rsidRPr="00CE198C">
              <w:rPr>
                <w:sz w:val="22"/>
                <w:szCs w:val="22"/>
              </w:rPr>
              <w:t xml:space="preserve"> and bid submission deadline: </w:t>
            </w:r>
          </w:p>
          <w:p w14:paraId="46B0CF1D" w14:textId="23E8EF2E" w:rsidR="00734BAF" w:rsidRPr="00CE198C" w:rsidRDefault="00734BAF" w:rsidP="00CE198C">
            <w:pPr>
              <w:spacing w:before="31" w:after="31"/>
              <w:jc w:val="both"/>
              <w:rPr>
                <w:b/>
                <w:bCs/>
                <w:sz w:val="22"/>
                <w:szCs w:val="22"/>
              </w:rPr>
            </w:pPr>
            <w:r w:rsidRPr="00CE198C">
              <w:rPr>
                <w:sz w:val="22"/>
                <w:szCs w:val="22"/>
              </w:rPr>
              <w:t xml:space="preserve">each of minimum value </w:t>
            </w:r>
            <w:r w:rsidRPr="000F2997">
              <w:rPr>
                <w:sz w:val="22"/>
                <w:szCs w:val="22"/>
                <w:highlight w:val="yellow"/>
              </w:rPr>
              <w:t xml:space="preserve">of </w:t>
            </w:r>
            <w:r w:rsidR="00147E75">
              <w:rPr>
                <w:sz w:val="22"/>
                <w:szCs w:val="22"/>
                <w:highlight w:val="yellow"/>
              </w:rPr>
              <w:t>500,</w:t>
            </w:r>
            <w:r w:rsidR="004C4390">
              <w:rPr>
                <w:sz w:val="22"/>
                <w:szCs w:val="22"/>
                <w:highlight w:val="yellow"/>
              </w:rPr>
              <w:t>500</w:t>
            </w:r>
            <w:r w:rsidR="00147E75">
              <w:rPr>
                <w:sz w:val="22"/>
                <w:szCs w:val="22"/>
                <w:highlight w:val="yellow"/>
              </w:rPr>
              <w:t>,</w:t>
            </w:r>
            <w:r w:rsidR="004C4390">
              <w:rPr>
                <w:sz w:val="22"/>
                <w:szCs w:val="22"/>
                <w:highlight w:val="yellow"/>
              </w:rPr>
              <w:t>000 (five hundred millions five hundred thousands)</w:t>
            </w:r>
            <w:r w:rsidR="004C4390" w:rsidRPr="000F2997">
              <w:rPr>
                <w:b/>
                <w:bCs/>
                <w:sz w:val="22"/>
                <w:szCs w:val="22"/>
                <w:highlight w:val="yellow"/>
              </w:rPr>
              <w:t xml:space="preserve"> </w:t>
            </w:r>
            <w:r w:rsidRPr="000F2997">
              <w:rPr>
                <w:b/>
                <w:bCs/>
                <w:sz w:val="22"/>
                <w:szCs w:val="22"/>
                <w:highlight w:val="yellow"/>
              </w:rPr>
              <w:t>Francs</w:t>
            </w:r>
            <w:r w:rsidR="00706961" w:rsidRPr="000F2997">
              <w:rPr>
                <w:b/>
                <w:bCs/>
                <w:sz w:val="22"/>
                <w:szCs w:val="22"/>
                <w:highlight w:val="yellow"/>
              </w:rPr>
              <w:t xml:space="preserve"> CFA</w:t>
            </w:r>
          </w:p>
          <w:p w14:paraId="52A228DE" w14:textId="77777777" w:rsidR="005852CD" w:rsidRPr="00CE198C" w:rsidRDefault="005852CD" w:rsidP="00CE198C">
            <w:pPr>
              <w:spacing w:before="31" w:after="31"/>
              <w:jc w:val="both"/>
              <w:rPr>
                <w:b/>
                <w:bCs/>
                <w:sz w:val="22"/>
                <w:szCs w:val="22"/>
              </w:rPr>
            </w:pPr>
            <w:r w:rsidRPr="00CE198C">
              <w:rPr>
                <w:b/>
                <w:bCs/>
                <w:sz w:val="22"/>
                <w:szCs w:val="22"/>
              </w:rPr>
              <w:t>These contracts must meet the requirements for the construction of public infrastructure, specifically classrooms, offices, the supply of administrative equipment, and the construction of classroom toilet blocks.</w:t>
            </w:r>
          </w:p>
          <w:p w14:paraId="3206C044" w14:textId="77777777" w:rsidR="005852CD" w:rsidRPr="00CE198C" w:rsidRDefault="005852CD" w:rsidP="00CE198C">
            <w:pPr>
              <w:spacing w:before="31" w:after="31"/>
              <w:jc w:val="both"/>
              <w:rPr>
                <w:b/>
                <w:bCs/>
                <w:sz w:val="22"/>
                <w:szCs w:val="22"/>
              </w:rPr>
            </w:pPr>
          </w:p>
          <w:p w14:paraId="267015EF" w14:textId="53ABD9B3" w:rsidR="00734BAF" w:rsidRPr="00CE198C" w:rsidRDefault="005852CD" w:rsidP="00CE198C">
            <w:pPr>
              <w:spacing w:before="31" w:after="31"/>
              <w:jc w:val="both"/>
              <w:rPr>
                <w:b/>
                <w:bCs/>
                <w:sz w:val="22"/>
                <w:szCs w:val="22"/>
              </w:rPr>
            </w:pPr>
            <w:r w:rsidRPr="00CE198C">
              <w:rPr>
                <w:b/>
                <w:bCs/>
                <w:sz w:val="22"/>
                <w:szCs w:val="22"/>
              </w:rPr>
              <w:t>The use of a specialized subcontractor is not permitted.</w:t>
            </w:r>
          </w:p>
        </w:tc>
        <w:tc>
          <w:tcPr>
            <w:tcW w:w="537" w:type="pct"/>
          </w:tcPr>
          <w:p w14:paraId="35063DBA" w14:textId="77777777" w:rsidR="00734BAF" w:rsidRPr="00CE198C" w:rsidRDefault="00734BAF" w:rsidP="00CE198C">
            <w:pPr>
              <w:pStyle w:val="Style11"/>
              <w:tabs>
                <w:tab w:val="left" w:leader="dot" w:pos="8424"/>
              </w:tabs>
              <w:spacing w:line="240" w:lineRule="auto"/>
              <w:jc w:val="both"/>
              <w:rPr>
                <w:sz w:val="20"/>
              </w:rPr>
            </w:pPr>
            <w:r w:rsidRPr="00CE198C">
              <w:rPr>
                <w:sz w:val="20"/>
              </w:rPr>
              <w:lastRenderedPageBreak/>
              <w:t>Must meet requirement</w:t>
            </w:r>
          </w:p>
          <w:p w14:paraId="4B7AE27C" w14:textId="77777777" w:rsidR="00734BAF" w:rsidRPr="00CE198C" w:rsidRDefault="00734BAF" w:rsidP="00CE198C">
            <w:pPr>
              <w:pStyle w:val="Style11"/>
              <w:tabs>
                <w:tab w:val="left" w:leader="dot" w:pos="8424"/>
              </w:tabs>
              <w:spacing w:line="240" w:lineRule="auto"/>
              <w:jc w:val="both"/>
              <w:rPr>
                <w:sz w:val="20"/>
              </w:rPr>
            </w:pPr>
          </w:p>
          <w:p w14:paraId="444F87B0" w14:textId="77777777" w:rsidR="00734BAF" w:rsidRPr="00CE198C" w:rsidRDefault="00734BAF" w:rsidP="00CE198C">
            <w:pPr>
              <w:pStyle w:val="Style11"/>
              <w:tabs>
                <w:tab w:val="left" w:leader="dot" w:pos="8424"/>
              </w:tabs>
              <w:spacing w:line="240" w:lineRule="auto"/>
              <w:jc w:val="both"/>
              <w:rPr>
                <w:sz w:val="20"/>
              </w:rPr>
            </w:pPr>
          </w:p>
          <w:p w14:paraId="3A154035" w14:textId="77777777" w:rsidR="00734BAF" w:rsidRPr="00CE198C" w:rsidRDefault="00734BAF" w:rsidP="00CE198C">
            <w:pPr>
              <w:pStyle w:val="Style11"/>
              <w:tabs>
                <w:tab w:val="left" w:leader="dot" w:pos="8424"/>
              </w:tabs>
              <w:spacing w:line="240" w:lineRule="auto"/>
              <w:jc w:val="both"/>
              <w:rPr>
                <w:sz w:val="20"/>
              </w:rPr>
            </w:pPr>
          </w:p>
          <w:p w14:paraId="5C4CFFDA" w14:textId="77777777" w:rsidR="00734BAF" w:rsidRPr="00CE198C" w:rsidRDefault="00734BAF" w:rsidP="00CE198C">
            <w:pPr>
              <w:pStyle w:val="Style11"/>
              <w:tabs>
                <w:tab w:val="left" w:leader="dot" w:pos="8424"/>
              </w:tabs>
              <w:spacing w:line="240" w:lineRule="auto"/>
              <w:jc w:val="both"/>
              <w:rPr>
                <w:sz w:val="20"/>
              </w:rPr>
            </w:pPr>
          </w:p>
          <w:p w14:paraId="11003CCB" w14:textId="77777777" w:rsidR="00734BAF" w:rsidRPr="00CE198C" w:rsidRDefault="00734BAF" w:rsidP="00CE198C">
            <w:pPr>
              <w:pStyle w:val="Style11"/>
              <w:tabs>
                <w:tab w:val="left" w:leader="dot" w:pos="8424"/>
              </w:tabs>
              <w:spacing w:line="240" w:lineRule="auto"/>
              <w:jc w:val="both"/>
              <w:rPr>
                <w:sz w:val="20"/>
              </w:rPr>
            </w:pPr>
          </w:p>
          <w:p w14:paraId="5128EF1E" w14:textId="77777777" w:rsidR="00734BAF" w:rsidRPr="00CE198C" w:rsidRDefault="00734BAF" w:rsidP="00CE198C">
            <w:pPr>
              <w:pStyle w:val="Style11"/>
              <w:tabs>
                <w:tab w:val="left" w:leader="dot" w:pos="8424"/>
              </w:tabs>
              <w:spacing w:line="240" w:lineRule="auto"/>
              <w:jc w:val="both"/>
              <w:rPr>
                <w:sz w:val="20"/>
              </w:rPr>
            </w:pPr>
          </w:p>
          <w:p w14:paraId="2A6A34A8" w14:textId="77777777" w:rsidR="00734BAF" w:rsidRPr="00CE198C" w:rsidRDefault="00734BAF" w:rsidP="00CE198C">
            <w:pPr>
              <w:pStyle w:val="Style11"/>
              <w:tabs>
                <w:tab w:val="left" w:leader="dot" w:pos="8424"/>
              </w:tabs>
              <w:spacing w:line="240" w:lineRule="auto"/>
              <w:jc w:val="both"/>
              <w:rPr>
                <w:sz w:val="20"/>
              </w:rPr>
            </w:pPr>
          </w:p>
          <w:p w14:paraId="4772D3F1" w14:textId="77777777" w:rsidR="00734BAF" w:rsidRPr="00CE198C" w:rsidRDefault="00734BAF" w:rsidP="00CE198C">
            <w:pPr>
              <w:pStyle w:val="Style11"/>
              <w:tabs>
                <w:tab w:val="left" w:leader="dot" w:pos="8424"/>
              </w:tabs>
              <w:spacing w:line="240" w:lineRule="auto"/>
              <w:jc w:val="both"/>
              <w:rPr>
                <w:sz w:val="20"/>
              </w:rPr>
            </w:pPr>
          </w:p>
          <w:p w14:paraId="1B39A643" w14:textId="77777777" w:rsidR="00734BAF" w:rsidRPr="00CE198C" w:rsidRDefault="00734BAF" w:rsidP="00CE198C">
            <w:pPr>
              <w:pStyle w:val="Style11"/>
              <w:tabs>
                <w:tab w:val="left" w:leader="dot" w:pos="8424"/>
              </w:tabs>
              <w:spacing w:line="240" w:lineRule="auto"/>
              <w:jc w:val="both"/>
              <w:rPr>
                <w:sz w:val="20"/>
              </w:rPr>
            </w:pPr>
          </w:p>
          <w:p w14:paraId="0DAC066D" w14:textId="77777777" w:rsidR="00734BAF" w:rsidRPr="00CE198C" w:rsidRDefault="00734BAF" w:rsidP="00CE198C">
            <w:pPr>
              <w:pStyle w:val="Style11"/>
              <w:tabs>
                <w:tab w:val="left" w:leader="dot" w:pos="8424"/>
              </w:tabs>
              <w:spacing w:line="240" w:lineRule="auto"/>
              <w:jc w:val="both"/>
              <w:rPr>
                <w:sz w:val="20"/>
              </w:rPr>
            </w:pPr>
          </w:p>
          <w:p w14:paraId="1B7F2BE9" w14:textId="77777777" w:rsidR="00734BAF" w:rsidRPr="00CE198C" w:rsidRDefault="00734BAF" w:rsidP="00CE198C">
            <w:pPr>
              <w:pStyle w:val="Style11"/>
              <w:tabs>
                <w:tab w:val="left" w:leader="dot" w:pos="8424"/>
              </w:tabs>
              <w:spacing w:line="240" w:lineRule="auto"/>
              <w:jc w:val="both"/>
              <w:rPr>
                <w:sz w:val="20"/>
              </w:rPr>
            </w:pPr>
          </w:p>
          <w:p w14:paraId="78C458D7" w14:textId="77777777" w:rsidR="00734BAF" w:rsidRPr="00CE198C" w:rsidRDefault="00734BAF" w:rsidP="00CE198C">
            <w:pPr>
              <w:pStyle w:val="Style11"/>
              <w:tabs>
                <w:tab w:val="left" w:leader="dot" w:pos="8424"/>
              </w:tabs>
              <w:spacing w:line="240" w:lineRule="auto"/>
              <w:jc w:val="both"/>
              <w:rPr>
                <w:sz w:val="20"/>
              </w:rPr>
            </w:pPr>
          </w:p>
          <w:p w14:paraId="1F913016" w14:textId="77777777" w:rsidR="00734BAF" w:rsidRPr="00CE198C" w:rsidRDefault="00734BAF" w:rsidP="00CE198C">
            <w:pPr>
              <w:pStyle w:val="Style11"/>
              <w:tabs>
                <w:tab w:val="left" w:leader="dot" w:pos="8424"/>
              </w:tabs>
              <w:spacing w:line="240" w:lineRule="auto"/>
              <w:jc w:val="both"/>
              <w:rPr>
                <w:sz w:val="20"/>
              </w:rPr>
            </w:pPr>
          </w:p>
          <w:p w14:paraId="1FEE78C3" w14:textId="77777777" w:rsidR="00734BAF" w:rsidRPr="00CE198C" w:rsidRDefault="00734BAF" w:rsidP="00CE198C">
            <w:pPr>
              <w:pStyle w:val="Style11"/>
              <w:tabs>
                <w:tab w:val="left" w:leader="dot" w:pos="8424"/>
              </w:tabs>
              <w:spacing w:line="240" w:lineRule="auto"/>
              <w:jc w:val="both"/>
              <w:rPr>
                <w:sz w:val="20"/>
              </w:rPr>
            </w:pPr>
          </w:p>
        </w:tc>
        <w:tc>
          <w:tcPr>
            <w:tcW w:w="545" w:type="pct"/>
          </w:tcPr>
          <w:p w14:paraId="1A9B903B" w14:textId="77777777" w:rsidR="00734BAF" w:rsidRPr="00CE198C" w:rsidRDefault="00734BAF" w:rsidP="00CE198C">
            <w:pPr>
              <w:pStyle w:val="Style11"/>
              <w:tabs>
                <w:tab w:val="left" w:leader="dot" w:pos="8424"/>
              </w:tabs>
              <w:spacing w:line="240" w:lineRule="auto"/>
              <w:jc w:val="both"/>
              <w:rPr>
                <w:sz w:val="20"/>
              </w:rPr>
            </w:pPr>
            <w:r w:rsidRPr="00CE198C">
              <w:rPr>
                <w:sz w:val="20"/>
              </w:rPr>
              <w:t>Must meet requirement</w:t>
            </w:r>
            <w:r w:rsidRPr="00CE198C">
              <w:rPr>
                <w:rStyle w:val="FootnoteReference"/>
                <w:sz w:val="20"/>
              </w:rPr>
              <w:footnoteReference w:id="15"/>
            </w:r>
          </w:p>
          <w:p w14:paraId="5CF8F489" w14:textId="77777777" w:rsidR="00734BAF" w:rsidRPr="00CE198C" w:rsidRDefault="00734BAF" w:rsidP="00CE198C">
            <w:pPr>
              <w:pStyle w:val="Style11"/>
              <w:tabs>
                <w:tab w:val="left" w:leader="dot" w:pos="8424"/>
              </w:tabs>
              <w:spacing w:line="240" w:lineRule="auto"/>
              <w:jc w:val="both"/>
              <w:rPr>
                <w:sz w:val="20"/>
              </w:rPr>
            </w:pPr>
          </w:p>
          <w:p w14:paraId="55CA0216" w14:textId="77777777" w:rsidR="00734BAF" w:rsidRPr="00CE198C" w:rsidRDefault="00734BAF" w:rsidP="00CE198C">
            <w:pPr>
              <w:pStyle w:val="Style11"/>
              <w:tabs>
                <w:tab w:val="left" w:leader="dot" w:pos="8424"/>
              </w:tabs>
              <w:spacing w:line="240" w:lineRule="auto"/>
              <w:jc w:val="both"/>
              <w:rPr>
                <w:sz w:val="20"/>
              </w:rPr>
            </w:pPr>
          </w:p>
          <w:p w14:paraId="41BEE96C" w14:textId="77777777" w:rsidR="00734BAF" w:rsidRPr="00CE198C" w:rsidRDefault="00734BAF" w:rsidP="00CE198C">
            <w:pPr>
              <w:pStyle w:val="Style11"/>
              <w:tabs>
                <w:tab w:val="left" w:leader="dot" w:pos="8424"/>
              </w:tabs>
              <w:spacing w:line="240" w:lineRule="auto"/>
              <w:jc w:val="both"/>
              <w:rPr>
                <w:sz w:val="20"/>
              </w:rPr>
            </w:pPr>
          </w:p>
          <w:p w14:paraId="540DAF7F" w14:textId="77777777" w:rsidR="00734BAF" w:rsidRPr="00CE198C" w:rsidRDefault="00734BAF" w:rsidP="00CE198C">
            <w:pPr>
              <w:pStyle w:val="Style11"/>
              <w:tabs>
                <w:tab w:val="left" w:leader="dot" w:pos="8424"/>
              </w:tabs>
              <w:spacing w:line="240" w:lineRule="auto"/>
              <w:jc w:val="both"/>
              <w:rPr>
                <w:sz w:val="20"/>
              </w:rPr>
            </w:pPr>
          </w:p>
          <w:p w14:paraId="2C127E1E" w14:textId="77777777" w:rsidR="00734BAF" w:rsidRPr="00CE198C" w:rsidRDefault="00734BAF" w:rsidP="00CE198C">
            <w:pPr>
              <w:pStyle w:val="Style11"/>
              <w:tabs>
                <w:tab w:val="left" w:leader="dot" w:pos="8424"/>
              </w:tabs>
              <w:spacing w:line="240" w:lineRule="auto"/>
              <w:jc w:val="both"/>
              <w:rPr>
                <w:sz w:val="20"/>
              </w:rPr>
            </w:pPr>
          </w:p>
          <w:p w14:paraId="5C7D1CB7" w14:textId="77777777" w:rsidR="00734BAF" w:rsidRPr="00CE198C" w:rsidRDefault="00734BAF" w:rsidP="00CE198C">
            <w:pPr>
              <w:pStyle w:val="Style11"/>
              <w:tabs>
                <w:tab w:val="left" w:leader="dot" w:pos="8424"/>
              </w:tabs>
              <w:spacing w:line="240" w:lineRule="auto"/>
              <w:jc w:val="both"/>
              <w:rPr>
                <w:sz w:val="20"/>
              </w:rPr>
            </w:pPr>
          </w:p>
          <w:p w14:paraId="46C36DD3" w14:textId="77777777" w:rsidR="00734BAF" w:rsidRPr="00CE198C" w:rsidRDefault="00734BAF" w:rsidP="00CE198C">
            <w:pPr>
              <w:pStyle w:val="Style11"/>
              <w:tabs>
                <w:tab w:val="left" w:leader="dot" w:pos="8424"/>
              </w:tabs>
              <w:spacing w:line="240" w:lineRule="auto"/>
              <w:jc w:val="both"/>
              <w:rPr>
                <w:sz w:val="20"/>
              </w:rPr>
            </w:pPr>
          </w:p>
          <w:p w14:paraId="52590D38" w14:textId="77777777" w:rsidR="00734BAF" w:rsidRPr="00CE198C" w:rsidRDefault="00734BAF" w:rsidP="00CE198C">
            <w:pPr>
              <w:pStyle w:val="Style11"/>
              <w:tabs>
                <w:tab w:val="left" w:leader="dot" w:pos="8424"/>
              </w:tabs>
              <w:spacing w:line="240" w:lineRule="auto"/>
              <w:jc w:val="both"/>
              <w:rPr>
                <w:sz w:val="20"/>
              </w:rPr>
            </w:pPr>
          </w:p>
          <w:p w14:paraId="3D5D07D1" w14:textId="77777777" w:rsidR="00734BAF" w:rsidRPr="00CE198C" w:rsidRDefault="00734BAF" w:rsidP="00CE198C">
            <w:pPr>
              <w:pStyle w:val="Style11"/>
              <w:tabs>
                <w:tab w:val="left" w:leader="dot" w:pos="8424"/>
              </w:tabs>
              <w:spacing w:line="240" w:lineRule="auto"/>
              <w:jc w:val="both"/>
              <w:rPr>
                <w:sz w:val="20"/>
              </w:rPr>
            </w:pPr>
          </w:p>
          <w:p w14:paraId="3501BB09" w14:textId="77777777" w:rsidR="00734BAF" w:rsidRPr="00CE198C" w:rsidRDefault="00734BAF" w:rsidP="00CE198C">
            <w:pPr>
              <w:pStyle w:val="Style11"/>
              <w:tabs>
                <w:tab w:val="left" w:leader="dot" w:pos="8424"/>
              </w:tabs>
              <w:spacing w:line="240" w:lineRule="auto"/>
              <w:jc w:val="both"/>
              <w:rPr>
                <w:sz w:val="20"/>
              </w:rPr>
            </w:pPr>
          </w:p>
          <w:p w14:paraId="1E712781" w14:textId="77777777" w:rsidR="00734BAF" w:rsidRPr="00CE198C" w:rsidRDefault="00734BAF" w:rsidP="00CE198C">
            <w:pPr>
              <w:pStyle w:val="Style11"/>
              <w:tabs>
                <w:tab w:val="left" w:leader="dot" w:pos="8424"/>
              </w:tabs>
              <w:spacing w:line="240" w:lineRule="auto"/>
              <w:jc w:val="both"/>
              <w:rPr>
                <w:sz w:val="20"/>
              </w:rPr>
            </w:pPr>
          </w:p>
          <w:p w14:paraId="76055487" w14:textId="77777777" w:rsidR="00734BAF" w:rsidRPr="00CE198C" w:rsidRDefault="00734BAF" w:rsidP="00CE198C">
            <w:pPr>
              <w:pStyle w:val="Style11"/>
              <w:tabs>
                <w:tab w:val="left" w:leader="dot" w:pos="8424"/>
              </w:tabs>
              <w:spacing w:line="240" w:lineRule="auto"/>
              <w:jc w:val="both"/>
              <w:rPr>
                <w:sz w:val="20"/>
              </w:rPr>
            </w:pPr>
          </w:p>
          <w:p w14:paraId="4588C8FC" w14:textId="77777777" w:rsidR="00734BAF" w:rsidRPr="00CE198C" w:rsidRDefault="00734BAF" w:rsidP="00CE198C">
            <w:pPr>
              <w:pStyle w:val="Style11"/>
              <w:tabs>
                <w:tab w:val="left" w:leader="dot" w:pos="8424"/>
              </w:tabs>
              <w:spacing w:line="240" w:lineRule="auto"/>
              <w:jc w:val="both"/>
              <w:rPr>
                <w:sz w:val="20"/>
              </w:rPr>
            </w:pPr>
          </w:p>
          <w:p w14:paraId="2B9354D3" w14:textId="77777777" w:rsidR="00734BAF" w:rsidRPr="00CE198C" w:rsidRDefault="00734BAF" w:rsidP="00CE198C">
            <w:pPr>
              <w:pStyle w:val="Style11"/>
              <w:tabs>
                <w:tab w:val="left" w:leader="dot" w:pos="8424"/>
              </w:tabs>
              <w:spacing w:line="240" w:lineRule="auto"/>
              <w:jc w:val="both"/>
              <w:rPr>
                <w:sz w:val="20"/>
              </w:rPr>
            </w:pPr>
          </w:p>
        </w:tc>
        <w:tc>
          <w:tcPr>
            <w:tcW w:w="528" w:type="pct"/>
          </w:tcPr>
          <w:p w14:paraId="4E29DDFF" w14:textId="77777777" w:rsidR="00734BAF" w:rsidRPr="00CE198C" w:rsidRDefault="00734BAF" w:rsidP="00CE198C">
            <w:pPr>
              <w:pStyle w:val="Style11"/>
              <w:tabs>
                <w:tab w:val="left" w:leader="dot" w:pos="8424"/>
              </w:tabs>
              <w:spacing w:line="240" w:lineRule="auto"/>
              <w:jc w:val="both"/>
              <w:rPr>
                <w:sz w:val="20"/>
              </w:rPr>
            </w:pPr>
            <w:r w:rsidRPr="00CE198C">
              <w:rPr>
                <w:sz w:val="20"/>
              </w:rPr>
              <w:t>N/A</w:t>
            </w:r>
          </w:p>
          <w:p w14:paraId="37365415" w14:textId="77777777" w:rsidR="00734BAF" w:rsidRPr="00CE198C" w:rsidRDefault="00734BAF" w:rsidP="00CE198C">
            <w:pPr>
              <w:pStyle w:val="Style11"/>
              <w:tabs>
                <w:tab w:val="left" w:leader="dot" w:pos="8424"/>
              </w:tabs>
              <w:spacing w:line="240" w:lineRule="auto"/>
              <w:jc w:val="both"/>
              <w:rPr>
                <w:sz w:val="20"/>
              </w:rPr>
            </w:pPr>
          </w:p>
          <w:p w14:paraId="3A44784E" w14:textId="77777777" w:rsidR="00734BAF" w:rsidRPr="00CE198C" w:rsidRDefault="00734BAF" w:rsidP="00CE198C">
            <w:pPr>
              <w:pStyle w:val="Style11"/>
              <w:tabs>
                <w:tab w:val="left" w:leader="dot" w:pos="8424"/>
              </w:tabs>
              <w:spacing w:line="240" w:lineRule="auto"/>
              <w:jc w:val="both"/>
              <w:rPr>
                <w:sz w:val="20"/>
              </w:rPr>
            </w:pPr>
          </w:p>
          <w:p w14:paraId="6FC81788" w14:textId="77777777" w:rsidR="00734BAF" w:rsidRPr="00CE198C" w:rsidRDefault="00734BAF" w:rsidP="00CE198C">
            <w:pPr>
              <w:pStyle w:val="Style11"/>
              <w:tabs>
                <w:tab w:val="left" w:leader="dot" w:pos="8424"/>
              </w:tabs>
              <w:spacing w:line="240" w:lineRule="auto"/>
              <w:jc w:val="both"/>
              <w:rPr>
                <w:sz w:val="20"/>
              </w:rPr>
            </w:pPr>
          </w:p>
          <w:p w14:paraId="6A3BBC62" w14:textId="77777777" w:rsidR="00734BAF" w:rsidRPr="00CE198C" w:rsidRDefault="00734BAF" w:rsidP="00CE198C">
            <w:pPr>
              <w:pStyle w:val="Style11"/>
              <w:tabs>
                <w:tab w:val="left" w:leader="dot" w:pos="8424"/>
              </w:tabs>
              <w:spacing w:line="240" w:lineRule="auto"/>
              <w:jc w:val="both"/>
              <w:rPr>
                <w:sz w:val="20"/>
              </w:rPr>
            </w:pPr>
          </w:p>
          <w:p w14:paraId="10B6DEBC" w14:textId="77777777" w:rsidR="00734BAF" w:rsidRPr="00CE198C" w:rsidRDefault="00734BAF" w:rsidP="00CE198C">
            <w:pPr>
              <w:pStyle w:val="Style11"/>
              <w:tabs>
                <w:tab w:val="left" w:leader="dot" w:pos="8424"/>
              </w:tabs>
              <w:spacing w:line="240" w:lineRule="auto"/>
              <w:jc w:val="both"/>
              <w:rPr>
                <w:sz w:val="20"/>
              </w:rPr>
            </w:pPr>
          </w:p>
          <w:p w14:paraId="528B91AF" w14:textId="77777777" w:rsidR="00734BAF" w:rsidRPr="00CE198C" w:rsidRDefault="00734BAF" w:rsidP="00CE198C">
            <w:pPr>
              <w:pStyle w:val="Style11"/>
              <w:tabs>
                <w:tab w:val="left" w:leader="dot" w:pos="8424"/>
              </w:tabs>
              <w:spacing w:line="240" w:lineRule="auto"/>
              <w:jc w:val="both"/>
              <w:rPr>
                <w:sz w:val="20"/>
              </w:rPr>
            </w:pPr>
          </w:p>
          <w:p w14:paraId="4F60DA0A" w14:textId="77777777" w:rsidR="00734BAF" w:rsidRPr="00CE198C" w:rsidRDefault="00734BAF" w:rsidP="00CE198C">
            <w:pPr>
              <w:pStyle w:val="Style11"/>
              <w:tabs>
                <w:tab w:val="left" w:leader="dot" w:pos="8424"/>
              </w:tabs>
              <w:spacing w:line="240" w:lineRule="auto"/>
              <w:jc w:val="both"/>
              <w:rPr>
                <w:sz w:val="20"/>
              </w:rPr>
            </w:pPr>
          </w:p>
          <w:p w14:paraId="519987F3" w14:textId="77777777" w:rsidR="00734BAF" w:rsidRPr="00CE198C" w:rsidRDefault="00734BAF" w:rsidP="00CE198C">
            <w:pPr>
              <w:pStyle w:val="Style11"/>
              <w:tabs>
                <w:tab w:val="left" w:leader="dot" w:pos="8424"/>
              </w:tabs>
              <w:spacing w:line="240" w:lineRule="auto"/>
              <w:jc w:val="both"/>
              <w:rPr>
                <w:sz w:val="20"/>
              </w:rPr>
            </w:pPr>
          </w:p>
          <w:p w14:paraId="0A0158B6" w14:textId="77777777" w:rsidR="00734BAF" w:rsidRPr="00CE198C" w:rsidRDefault="00734BAF" w:rsidP="00CE198C">
            <w:pPr>
              <w:pStyle w:val="Style11"/>
              <w:tabs>
                <w:tab w:val="left" w:leader="dot" w:pos="8424"/>
              </w:tabs>
              <w:spacing w:line="240" w:lineRule="auto"/>
              <w:jc w:val="both"/>
              <w:rPr>
                <w:sz w:val="20"/>
              </w:rPr>
            </w:pPr>
          </w:p>
          <w:p w14:paraId="70B4F304" w14:textId="77777777" w:rsidR="00734BAF" w:rsidRPr="00CE198C" w:rsidRDefault="00734BAF" w:rsidP="00CE198C">
            <w:pPr>
              <w:pStyle w:val="Style11"/>
              <w:tabs>
                <w:tab w:val="left" w:leader="dot" w:pos="8424"/>
              </w:tabs>
              <w:spacing w:line="240" w:lineRule="auto"/>
              <w:jc w:val="both"/>
              <w:rPr>
                <w:sz w:val="20"/>
              </w:rPr>
            </w:pPr>
          </w:p>
          <w:p w14:paraId="68DBC36E" w14:textId="77777777" w:rsidR="00734BAF" w:rsidRPr="00CE198C" w:rsidRDefault="00734BAF" w:rsidP="00CE198C">
            <w:pPr>
              <w:pStyle w:val="Style11"/>
              <w:tabs>
                <w:tab w:val="left" w:leader="dot" w:pos="8424"/>
              </w:tabs>
              <w:spacing w:line="240" w:lineRule="auto"/>
              <w:jc w:val="both"/>
              <w:rPr>
                <w:sz w:val="20"/>
              </w:rPr>
            </w:pPr>
          </w:p>
          <w:p w14:paraId="51E55137" w14:textId="77777777" w:rsidR="00734BAF" w:rsidRPr="00CE198C" w:rsidRDefault="00734BAF" w:rsidP="00CE198C">
            <w:pPr>
              <w:pStyle w:val="Style11"/>
              <w:tabs>
                <w:tab w:val="left" w:leader="dot" w:pos="8424"/>
              </w:tabs>
              <w:spacing w:line="240" w:lineRule="auto"/>
              <w:jc w:val="both"/>
              <w:rPr>
                <w:sz w:val="20"/>
              </w:rPr>
            </w:pPr>
          </w:p>
          <w:p w14:paraId="6569874A" w14:textId="77777777" w:rsidR="00734BAF" w:rsidRPr="00CE198C" w:rsidRDefault="00734BAF" w:rsidP="00CE198C">
            <w:pPr>
              <w:pStyle w:val="Style11"/>
              <w:tabs>
                <w:tab w:val="left" w:leader="dot" w:pos="8424"/>
              </w:tabs>
              <w:spacing w:line="240" w:lineRule="auto"/>
              <w:jc w:val="both"/>
              <w:rPr>
                <w:sz w:val="20"/>
              </w:rPr>
            </w:pPr>
          </w:p>
          <w:p w14:paraId="1C7819B2" w14:textId="77777777" w:rsidR="00734BAF" w:rsidRPr="00CE198C" w:rsidRDefault="00734BAF" w:rsidP="00CE198C">
            <w:pPr>
              <w:pStyle w:val="Style11"/>
              <w:tabs>
                <w:tab w:val="left" w:leader="dot" w:pos="8424"/>
              </w:tabs>
              <w:spacing w:line="240" w:lineRule="auto"/>
              <w:jc w:val="both"/>
              <w:rPr>
                <w:sz w:val="20"/>
              </w:rPr>
            </w:pPr>
          </w:p>
        </w:tc>
        <w:tc>
          <w:tcPr>
            <w:tcW w:w="535" w:type="pct"/>
          </w:tcPr>
          <w:p w14:paraId="467E8626" w14:textId="77777777" w:rsidR="00734BAF" w:rsidRPr="00CE198C" w:rsidRDefault="00734BAF" w:rsidP="00CE198C">
            <w:pPr>
              <w:spacing w:before="60" w:after="60"/>
              <w:jc w:val="both"/>
              <w:rPr>
                <w:sz w:val="22"/>
                <w:szCs w:val="22"/>
              </w:rPr>
            </w:pPr>
            <w:r w:rsidRPr="00CE198C">
              <w:rPr>
                <w:sz w:val="22"/>
                <w:szCs w:val="22"/>
              </w:rPr>
              <w:t>Must meet the following requirements for the key activities listed below [list key activities and the corresponding minimum requirements to be met by one member otherwise state: ”N/A”]</w:t>
            </w:r>
          </w:p>
          <w:p w14:paraId="7EED3A64" w14:textId="77777777" w:rsidR="00734BAF" w:rsidRPr="00CE198C" w:rsidRDefault="00734BAF" w:rsidP="00CE198C">
            <w:pPr>
              <w:jc w:val="both"/>
              <w:rPr>
                <w:sz w:val="20"/>
              </w:rPr>
            </w:pPr>
          </w:p>
          <w:p w14:paraId="6DE5FF51" w14:textId="77777777" w:rsidR="00734BAF" w:rsidRPr="00CE198C" w:rsidRDefault="00734BAF" w:rsidP="00CE198C">
            <w:pPr>
              <w:jc w:val="both"/>
              <w:rPr>
                <w:sz w:val="20"/>
              </w:rPr>
            </w:pPr>
          </w:p>
          <w:p w14:paraId="2B80C355" w14:textId="77777777" w:rsidR="00734BAF" w:rsidRPr="00CE198C" w:rsidRDefault="00734BAF" w:rsidP="00CE198C">
            <w:pPr>
              <w:jc w:val="both"/>
              <w:rPr>
                <w:sz w:val="20"/>
              </w:rPr>
            </w:pPr>
          </w:p>
          <w:p w14:paraId="05D265EE" w14:textId="77777777" w:rsidR="00734BAF" w:rsidRPr="00CE198C" w:rsidRDefault="00734BAF" w:rsidP="00CE198C">
            <w:pPr>
              <w:jc w:val="both"/>
              <w:rPr>
                <w:sz w:val="20"/>
              </w:rPr>
            </w:pPr>
          </w:p>
          <w:p w14:paraId="739D0AF6" w14:textId="77777777" w:rsidR="00734BAF" w:rsidRPr="00CE198C" w:rsidRDefault="00734BAF" w:rsidP="00CE198C">
            <w:pPr>
              <w:jc w:val="both"/>
              <w:rPr>
                <w:sz w:val="20"/>
              </w:rPr>
            </w:pPr>
          </w:p>
          <w:p w14:paraId="6ABA85B6" w14:textId="77777777" w:rsidR="00734BAF" w:rsidRPr="00CE198C" w:rsidRDefault="00734BAF" w:rsidP="00CE198C">
            <w:pPr>
              <w:jc w:val="both"/>
              <w:rPr>
                <w:sz w:val="20"/>
              </w:rPr>
            </w:pPr>
          </w:p>
          <w:p w14:paraId="10A88B2F" w14:textId="77777777" w:rsidR="00734BAF" w:rsidRPr="00CE198C" w:rsidRDefault="00734BAF" w:rsidP="00CE198C">
            <w:pPr>
              <w:jc w:val="both"/>
              <w:rPr>
                <w:sz w:val="20"/>
              </w:rPr>
            </w:pPr>
          </w:p>
          <w:p w14:paraId="2CF04B6A" w14:textId="77777777" w:rsidR="00734BAF" w:rsidRPr="00CE198C" w:rsidRDefault="00734BAF" w:rsidP="00CE198C">
            <w:pPr>
              <w:jc w:val="both"/>
              <w:rPr>
                <w:sz w:val="20"/>
              </w:rPr>
            </w:pPr>
          </w:p>
          <w:p w14:paraId="1989E3F9" w14:textId="77777777" w:rsidR="00734BAF" w:rsidRPr="00CE198C" w:rsidRDefault="00734BAF" w:rsidP="00CE198C">
            <w:pPr>
              <w:jc w:val="both"/>
              <w:rPr>
                <w:sz w:val="20"/>
              </w:rPr>
            </w:pPr>
          </w:p>
          <w:p w14:paraId="59FB7F5A" w14:textId="77777777" w:rsidR="00734BAF" w:rsidRPr="00CE198C" w:rsidRDefault="00734BAF" w:rsidP="00CE198C">
            <w:pPr>
              <w:jc w:val="both"/>
              <w:rPr>
                <w:sz w:val="20"/>
              </w:rPr>
            </w:pPr>
          </w:p>
          <w:p w14:paraId="20518CDE" w14:textId="77777777" w:rsidR="00734BAF" w:rsidRPr="00CE198C" w:rsidRDefault="00734BAF" w:rsidP="00CE198C">
            <w:pPr>
              <w:jc w:val="both"/>
              <w:rPr>
                <w:sz w:val="20"/>
              </w:rPr>
            </w:pPr>
          </w:p>
          <w:p w14:paraId="7395ED13" w14:textId="77777777" w:rsidR="00734BAF" w:rsidRPr="00CE198C" w:rsidRDefault="00734BAF" w:rsidP="00CE198C">
            <w:pPr>
              <w:jc w:val="both"/>
              <w:rPr>
                <w:sz w:val="20"/>
              </w:rPr>
            </w:pPr>
          </w:p>
          <w:p w14:paraId="59B4D63B" w14:textId="77777777" w:rsidR="00734BAF" w:rsidRPr="00CE198C" w:rsidRDefault="00734BAF" w:rsidP="00CE198C">
            <w:pPr>
              <w:jc w:val="both"/>
              <w:rPr>
                <w:sz w:val="20"/>
              </w:rPr>
            </w:pPr>
          </w:p>
        </w:tc>
        <w:tc>
          <w:tcPr>
            <w:tcW w:w="1047" w:type="pct"/>
          </w:tcPr>
          <w:p w14:paraId="098B77AB" w14:textId="77777777" w:rsidR="00734BAF" w:rsidRPr="00CE198C" w:rsidRDefault="00734BAF" w:rsidP="00CE198C">
            <w:pPr>
              <w:pStyle w:val="Style11"/>
              <w:tabs>
                <w:tab w:val="left" w:leader="dot" w:pos="8424"/>
              </w:tabs>
              <w:spacing w:line="240" w:lineRule="auto"/>
              <w:jc w:val="both"/>
              <w:rPr>
                <w:sz w:val="20"/>
              </w:rPr>
            </w:pPr>
            <w:r w:rsidRPr="00CE198C">
              <w:rPr>
                <w:sz w:val="20"/>
              </w:rPr>
              <w:lastRenderedPageBreak/>
              <w:t>Form EXP 4.2(a)</w:t>
            </w:r>
          </w:p>
        </w:tc>
      </w:tr>
      <w:tr w:rsidR="00F82CA6" w:rsidRPr="00CE198C" w14:paraId="637A513C" w14:textId="77777777" w:rsidTr="00734BAF">
        <w:tc>
          <w:tcPr>
            <w:tcW w:w="197" w:type="pct"/>
            <w:vMerge/>
          </w:tcPr>
          <w:p w14:paraId="677DEC96" w14:textId="77777777" w:rsidR="00F82CA6" w:rsidRPr="00CE198C" w:rsidRDefault="00F82CA6" w:rsidP="00CE198C">
            <w:pPr>
              <w:pStyle w:val="Style11"/>
              <w:tabs>
                <w:tab w:val="left" w:leader="dot" w:pos="8424"/>
              </w:tabs>
              <w:spacing w:line="240" w:lineRule="auto"/>
              <w:jc w:val="both"/>
              <w:rPr>
                <w:sz w:val="20"/>
              </w:rPr>
            </w:pPr>
          </w:p>
        </w:tc>
        <w:tc>
          <w:tcPr>
            <w:tcW w:w="582" w:type="pct"/>
            <w:vMerge/>
          </w:tcPr>
          <w:p w14:paraId="64EA2EAD" w14:textId="77777777" w:rsidR="00F82CA6" w:rsidRPr="00CE198C" w:rsidRDefault="00F82CA6" w:rsidP="00CE198C">
            <w:pPr>
              <w:pStyle w:val="Style11"/>
              <w:tabs>
                <w:tab w:val="left" w:leader="dot" w:pos="8424"/>
              </w:tabs>
              <w:spacing w:line="240" w:lineRule="auto"/>
              <w:jc w:val="both"/>
              <w:rPr>
                <w:b/>
                <w:sz w:val="20"/>
              </w:rPr>
            </w:pPr>
          </w:p>
        </w:tc>
        <w:tc>
          <w:tcPr>
            <w:tcW w:w="1029" w:type="pct"/>
            <w:shd w:val="clear" w:color="auto" w:fill="auto"/>
          </w:tcPr>
          <w:p w14:paraId="070D8A2D" w14:textId="77777777" w:rsidR="00F82CA6" w:rsidRPr="00CE198C" w:rsidRDefault="00F82CA6" w:rsidP="00CE198C">
            <w:pPr>
              <w:pStyle w:val="Style11"/>
              <w:tabs>
                <w:tab w:val="left" w:leader="dot" w:pos="8424"/>
              </w:tabs>
              <w:spacing w:line="240" w:lineRule="auto"/>
              <w:jc w:val="both"/>
              <w:rPr>
                <w:sz w:val="20"/>
              </w:rPr>
            </w:pPr>
          </w:p>
        </w:tc>
        <w:tc>
          <w:tcPr>
            <w:tcW w:w="537" w:type="pct"/>
          </w:tcPr>
          <w:p w14:paraId="2D7AA655" w14:textId="77777777" w:rsidR="00F82CA6" w:rsidRPr="00CE198C" w:rsidRDefault="00F82CA6" w:rsidP="00CE198C">
            <w:pPr>
              <w:pStyle w:val="Style11"/>
              <w:tabs>
                <w:tab w:val="left" w:leader="dot" w:pos="8424"/>
              </w:tabs>
              <w:spacing w:line="240" w:lineRule="auto"/>
              <w:jc w:val="both"/>
              <w:rPr>
                <w:sz w:val="20"/>
              </w:rPr>
            </w:pPr>
          </w:p>
        </w:tc>
        <w:tc>
          <w:tcPr>
            <w:tcW w:w="545" w:type="pct"/>
          </w:tcPr>
          <w:p w14:paraId="554BD761" w14:textId="77777777" w:rsidR="00F82CA6" w:rsidRPr="00CE198C" w:rsidRDefault="00F82CA6" w:rsidP="00CE198C">
            <w:pPr>
              <w:pStyle w:val="Style11"/>
              <w:tabs>
                <w:tab w:val="left" w:leader="dot" w:pos="8424"/>
              </w:tabs>
              <w:spacing w:line="240" w:lineRule="auto"/>
              <w:jc w:val="both"/>
              <w:rPr>
                <w:sz w:val="20"/>
              </w:rPr>
            </w:pPr>
          </w:p>
        </w:tc>
        <w:tc>
          <w:tcPr>
            <w:tcW w:w="528" w:type="pct"/>
          </w:tcPr>
          <w:p w14:paraId="59928F89" w14:textId="77777777" w:rsidR="00F82CA6" w:rsidRPr="00CE198C" w:rsidRDefault="00F82CA6" w:rsidP="00CE198C">
            <w:pPr>
              <w:pStyle w:val="Style11"/>
              <w:tabs>
                <w:tab w:val="left" w:leader="dot" w:pos="8424"/>
              </w:tabs>
              <w:spacing w:line="240" w:lineRule="auto"/>
              <w:jc w:val="both"/>
              <w:rPr>
                <w:sz w:val="20"/>
              </w:rPr>
            </w:pPr>
          </w:p>
        </w:tc>
        <w:tc>
          <w:tcPr>
            <w:tcW w:w="535" w:type="pct"/>
          </w:tcPr>
          <w:p w14:paraId="669958CD" w14:textId="77777777" w:rsidR="00F82CA6" w:rsidRPr="00CE198C" w:rsidRDefault="00F82CA6" w:rsidP="00CE198C">
            <w:pPr>
              <w:jc w:val="both"/>
              <w:rPr>
                <w:sz w:val="20"/>
              </w:rPr>
            </w:pPr>
          </w:p>
        </w:tc>
        <w:tc>
          <w:tcPr>
            <w:tcW w:w="1047" w:type="pct"/>
          </w:tcPr>
          <w:p w14:paraId="23F0AF1A" w14:textId="77777777" w:rsidR="00F82CA6" w:rsidRPr="00CE198C" w:rsidRDefault="00F82CA6" w:rsidP="00CE198C">
            <w:pPr>
              <w:pStyle w:val="Style11"/>
              <w:tabs>
                <w:tab w:val="left" w:leader="dot" w:pos="8424"/>
              </w:tabs>
              <w:spacing w:line="240" w:lineRule="auto"/>
              <w:jc w:val="both"/>
              <w:rPr>
                <w:sz w:val="20"/>
              </w:rPr>
            </w:pPr>
          </w:p>
        </w:tc>
      </w:tr>
      <w:tr w:rsidR="00734BAF" w:rsidRPr="00CE198C" w14:paraId="07835B41" w14:textId="77777777" w:rsidTr="00734BAF">
        <w:tc>
          <w:tcPr>
            <w:tcW w:w="197" w:type="pct"/>
          </w:tcPr>
          <w:p w14:paraId="668B4E00" w14:textId="77777777" w:rsidR="00734BAF" w:rsidRPr="00CE198C" w:rsidRDefault="00734BAF" w:rsidP="00CE198C">
            <w:pPr>
              <w:pStyle w:val="Style11"/>
              <w:tabs>
                <w:tab w:val="left" w:leader="dot" w:pos="8424"/>
              </w:tabs>
              <w:spacing w:line="240" w:lineRule="auto"/>
              <w:jc w:val="both"/>
              <w:rPr>
                <w:sz w:val="20"/>
              </w:rPr>
            </w:pPr>
            <w:r w:rsidRPr="00CE198C">
              <w:rPr>
                <w:sz w:val="20"/>
              </w:rPr>
              <w:t>4.2 (b)</w:t>
            </w:r>
          </w:p>
        </w:tc>
        <w:tc>
          <w:tcPr>
            <w:tcW w:w="582" w:type="pct"/>
          </w:tcPr>
          <w:p w14:paraId="093C42BA" w14:textId="2FF47E67" w:rsidR="00734BAF" w:rsidRPr="00CE198C" w:rsidRDefault="002A5AFE" w:rsidP="00CE198C">
            <w:pPr>
              <w:pStyle w:val="Style11"/>
              <w:tabs>
                <w:tab w:val="left" w:leader="dot" w:pos="8424"/>
              </w:tabs>
              <w:spacing w:line="240" w:lineRule="auto"/>
              <w:jc w:val="both"/>
              <w:rPr>
                <w:b/>
                <w:sz w:val="20"/>
              </w:rPr>
            </w:pPr>
            <w:r w:rsidRPr="00CE198C">
              <w:rPr>
                <w:b/>
                <w:sz w:val="20"/>
              </w:rPr>
              <w:t>Specific Experience</w:t>
            </w:r>
          </w:p>
        </w:tc>
        <w:tc>
          <w:tcPr>
            <w:tcW w:w="1029" w:type="pct"/>
          </w:tcPr>
          <w:p w14:paraId="72E48A05" w14:textId="71375F75" w:rsidR="00734BAF" w:rsidRPr="00CE198C" w:rsidRDefault="00734BAF" w:rsidP="00CE198C">
            <w:pPr>
              <w:jc w:val="both"/>
              <w:rPr>
                <w:i/>
                <w:sz w:val="22"/>
                <w:szCs w:val="22"/>
              </w:rPr>
            </w:pPr>
            <w:bookmarkStart w:id="647" w:name="_Toc325722928"/>
            <w:r w:rsidRPr="00CE198C">
              <w:rPr>
                <w:sz w:val="22"/>
                <w:szCs w:val="22"/>
              </w:rPr>
              <w:t xml:space="preserve">For the above and any other contracts [substantially completed and under implementation] as prime contractor, joint venture member, or Subcontractor </w:t>
            </w:r>
            <w:r w:rsidRPr="00CE198C">
              <w:rPr>
                <w:b/>
                <w:bCs/>
                <w:sz w:val="22"/>
                <w:szCs w:val="22"/>
              </w:rPr>
              <w:t>between 1st January 202</w:t>
            </w:r>
            <w:r w:rsidR="002A5AFE" w:rsidRPr="00CE198C">
              <w:rPr>
                <w:b/>
                <w:bCs/>
                <w:sz w:val="22"/>
                <w:szCs w:val="22"/>
              </w:rPr>
              <w:t>1</w:t>
            </w:r>
            <w:r w:rsidR="002A5AFE" w:rsidRPr="00CE198C">
              <w:rPr>
                <w:b/>
                <w:bCs/>
                <w:i/>
                <w:sz w:val="22"/>
                <w:szCs w:val="22"/>
              </w:rPr>
              <w:t xml:space="preserve"> </w:t>
            </w:r>
            <w:r w:rsidRPr="00CE198C">
              <w:rPr>
                <w:b/>
                <w:bCs/>
                <w:sz w:val="22"/>
                <w:szCs w:val="22"/>
              </w:rPr>
              <w:t>and</w:t>
            </w:r>
            <w:r w:rsidRPr="00CE198C">
              <w:rPr>
                <w:sz w:val="22"/>
                <w:szCs w:val="22"/>
              </w:rPr>
              <w:t xml:space="preserve"> </w:t>
            </w:r>
            <w:r w:rsidRPr="00CE198C">
              <w:rPr>
                <w:b/>
                <w:bCs/>
                <w:sz w:val="22"/>
                <w:szCs w:val="22"/>
              </w:rPr>
              <w:t>Application submission deadline, a minimum</w:t>
            </w:r>
            <w:r w:rsidRPr="00CE198C">
              <w:rPr>
                <w:sz w:val="22"/>
                <w:szCs w:val="22"/>
              </w:rPr>
              <w:t xml:space="preserve"> construction experience in the following key activities successfully completed</w:t>
            </w:r>
            <w:r w:rsidRPr="00CE198C">
              <w:rPr>
                <w:sz w:val="22"/>
                <w:szCs w:val="22"/>
                <w:vertAlign w:val="superscript"/>
              </w:rPr>
              <w:footnoteReference w:id="16"/>
            </w:r>
            <w:r w:rsidRPr="00CE198C">
              <w:rPr>
                <w:sz w:val="22"/>
                <w:szCs w:val="22"/>
              </w:rPr>
              <w:t xml:space="preserve">: </w:t>
            </w:r>
            <w:r w:rsidRPr="00CE198C">
              <w:rPr>
                <w:i/>
                <w:sz w:val="22"/>
                <w:szCs w:val="22"/>
              </w:rPr>
              <w:t xml:space="preserve">Civil engineering, electrical engineering, hydraulics, number or rate of production as applicable.  </w:t>
            </w:r>
          </w:p>
          <w:p w14:paraId="4B0E15E5" w14:textId="448FE9F6" w:rsidR="00734BAF" w:rsidRPr="00CE198C" w:rsidRDefault="00734BAF" w:rsidP="00CE198C">
            <w:pPr>
              <w:pStyle w:val="Style11"/>
              <w:tabs>
                <w:tab w:val="left" w:leader="dot" w:pos="8424"/>
              </w:tabs>
              <w:spacing w:line="240" w:lineRule="auto"/>
              <w:jc w:val="both"/>
              <w:rPr>
                <w:sz w:val="20"/>
              </w:rPr>
            </w:pPr>
            <w:r w:rsidRPr="00CE198C">
              <w:rPr>
                <w:i/>
                <w:sz w:val="22"/>
                <w:szCs w:val="22"/>
              </w:rPr>
              <w:t xml:space="preserve">Under 4.2(a), specified requirements define similarity of contracts, whereas the key activities or production rates to be specified </w:t>
            </w:r>
            <w:proofErr w:type="gramStart"/>
            <w:r w:rsidRPr="00CE198C">
              <w:rPr>
                <w:i/>
                <w:sz w:val="22"/>
                <w:szCs w:val="22"/>
              </w:rPr>
              <w:t>under</w:t>
            </w:r>
            <w:proofErr w:type="gramEnd"/>
            <w:r w:rsidRPr="00CE198C">
              <w:rPr>
                <w:i/>
                <w:sz w:val="22"/>
                <w:szCs w:val="22"/>
              </w:rPr>
              <w:t xml:space="preserve"> 4.2 (b) define the required capability </w:t>
            </w:r>
            <w:r w:rsidRPr="00CE198C">
              <w:rPr>
                <w:i/>
                <w:sz w:val="22"/>
                <w:szCs w:val="22"/>
              </w:rPr>
              <w:lastRenderedPageBreak/>
              <w:t xml:space="preserve">of the Bidder to execute the Works. </w:t>
            </w:r>
            <w:r w:rsidRPr="00CE198C">
              <w:rPr>
                <w:i/>
              </w:rPr>
              <w:t xml:space="preserve">There shall not be any inconsistency or repetition of requirement between 4.2(a) and 4.2(b). </w:t>
            </w:r>
            <w:r w:rsidRPr="00CE198C">
              <w:rPr>
                <w:i/>
                <w:sz w:val="22"/>
                <w:szCs w:val="22"/>
              </w:rPr>
              <w:t>For the rate of production, specify that the rate of production shall be on the basis of either the average during the entire specified period OR the rate of annual production in any 12 month period in the specified period</w:t>
            </w:r>
            <w:r w:rsidRPr="00CE198C">
              <w:rPr>
                <w:b/>
                <w:i/>
                <w:sz w:val="22"/>
                <w:szCs w:val="22"/>
              </w:rPr>
              <w:t>,</w:t>
            </w:r>
            <w:r w:rsidRPr="00CE198C">
              <w:rPr>
                <w:i/>
                <w:sz w:val="22"/>
                <w:szCs w:val="22"/>
              </w:rPr>
              <w:t>]</w:t>
            </w:r>
            <w:r w:rsidRPr="00CE198C">
              <w:rPr>
                <w:i/>
                <w:sz w:val="22"/>
                <w:szCs w:val="22"/>
                <w:vertAlign w:val="superscript"/>
              </w:rPr>
              <w:footnoteReference w:id="17"/>
            </w:r>
            <w:bookmarkEnd w:id="647"/>
          </w:p>
        </w:tc>
        <w:tc>
          <w:tcPr>
            <w:tcW w:w="537" w:type="pct"/>
          </w:tcPr>
          <w:p w14:paraId="766ADF36" w14:textId="77777777" w:rsidR="00734BAF" w:rsidRPr="00CE198C" w:rsidRDefault="00734BAF" w:rsidP="00CE198C">
            <w:pPr>
              <w:spacing w:before="60" w:after="60"/>
              <w:jc w:val="both"/>
              <w:rPr>
                <w:sz w:val="22"/>
                <w:szCs w:val="22"/>
              </w:rPr>
            </w:pPr>
            <w:bookmarkStart w:id="648" w:name="_Toc325722929"/>
            <w:r w:rsidRPr="00CE198C">
              <w:rPr>
                <w:sz w:val="22"/>
                <w:szCs w:val="22"/>
              </w:rPr>
              <w:lastRenderedPageBreak/>
              <w:t>Must meet requirements</w:t>
            </w:r>
            <w:bookmarkEnd w:id="648"/>
            <w:r w:rsidRPr="00CE198C">
              <w:rPr>
                <w:sz w:val="22"/>
                <w:szCs w:val="22"/>
              </w:rPr>
              <w:t xml:space="preserve"> </w:t>
            </w:r>
          </w:p>
          <w:p w14:paraId="7D01FF78" w14:textId="77777777" w:rsidR="00734BAF" w:rsidRPr="00CE198C" w:rsidRDefault="00734BAF" w:rsidP="00CE198C">
            <w:pPr>
              <w:pStyle w:val="Style11"/>
              <w:tabs>
                <w:tab w:val="left" w:leader="dot" w:pos="8424"/>
              </w:tabs>
              <w:spacing w:line="240" w:lineRule="auto"/>
              <w:jc w:val="both"/>
              <w:rPr>
                <w:sz w:val="20"/>
              </w:rPr>
            </w:pPr>
            <w:r w:rsidRPr="00CE198C">
              <w:rPr>
                <w:i/>
                <w:sz w:val="22"/>
                <w:szCs w:val="22"/>
              </w:rPr>
              <w:t>[Specify activities that may be met through a specialized subcontractor, if permitted in accordance with ITB 34.3]</w:t>
            </w:r>
          </w:p>
        </w:tc>
        <w:tc>
          <w:tcPr>
            <w:tcW w:w="545" w:type="pct"/>
          </w:tcPr>
          <w:p w14:paraId="50B28B50" w14:textId="0C5247A6" w:rsidR="00734BAF" w:rsidRPr="00CE198C" w:rsidRDefault="00734BAF" w:rsidP="00CE198C">
            <w:pPr>
              <w:pStyle w:val="Style11"/>
              <w:tabs>
                <w:tab w:val="left" w:leader="dot" w:pos="8424"/>
              </w:tabs>
              <w:spacing w:line="240" w:lineRule="auto"/>
              <w:jc w:val="both"/>
              <w:rPr>
                <w:sz w:val="20"/>
              </w:rPr>
            </w:pPr>
            <w:bookmarkStart w:id="649" w:name="_Toc325722930"/>
            <w:r w:rsidRPr="00CE198C">
              <w:rPr>
                <w:sz w:val="22"/>
                <w:szCs w:val="22"/>
              </w:rPr>
              <w:t>Must meet requirements</w:t>
            </w:r>
            <w:bookmarkEnd w:id="649"/>
            <w:r w:rsidRPr="00CE198C">
              <w:rPr>
                <w:sz w:val="22"/>
                <w:szCs w:val="22"/>
              </w:rPr>
              <w:t xml:space="preserve"> </w:t>
            </w:r>
            <w:r w:rsidRPr="00CE198C">
              <w:rPr>
                <w:i/>
                <w:sz w:val="22"/>
                <w:szCs w:val="22"/>
              </w:rPr>
              <w:t>[Specify activities that may be met through a Specialized Subcontractor, if permitted in accordance with ITB 34.3</w:t>
            </w:r>
            <w:r w:rsidRPr="00CE198C">
              <w:rPr>
                <w:b/>
                <w:i/>
                <w:sz w:val="22"/>
                <w:szCs w:val="22"/>
              </w:rPr>
              <w:t xml:space="preserve"> </w:t>
            </w:r>
            <w:r w:rsidRPr="00CE198C">
              <w:rPr>
                <w:sz w:val="22"/>
                <w:szCs w:val="22"/>
              </w:rPr>
              <w:t>]</w:t>
            </w:r>
          </w:p>
        </w:tc>
        <w:tc>
          <w:tcPr>
            <w:tcW w:w="528" w:type="pct"/>
          </w:tcPr>
          <w:p w14:paraId="6C976B7A" w14:textId="77777777" w:rsidR="00734BAF" w:rsidRPr="00CE198C" w:rsidRDefault="00734BAF" w:rsidP="00CE198C">
            <w:pPr>
              <w:pStyle w:val="Style11"/>
              <w:tabs>
                <w:tab w:val="left" w:leader="dot" w:pos="8424"/>
              </w:tabs>
              <w:spacing w:line="240" w:lineRule="auto"/>
              <w:jc w:val="both"/>
              <w:rPr>
                <w:sz w:val="20"/>
              </w:rPr>
            </w:pPr>
            <w:r w:rsidRPr="00CE198C">
              <w:rPr>
                <w:sz w:val="20"/>
              </w:rPr>
              <w:t>N/A</w:t>
            </w:r>
          </w:p>
        </w:tc>
        <w:tc>
          <w:tcPr>
            <w:tcW w:w="535" w:type="pct"/>
          </w:tcPr>
          <w:p w14:paraId="08032B59" w14:textId="77777777" w:rsidR="00734BAF" w:rsidRPr="00CE198C" w:rsidRDefault="00734BAF" w:rsidP="00CE198C">
            <w:pPr>
              <w:jc w:val="both"/>
              <w:rPr>
                <w:i/>
                <w:sz w:val="20"/>
              </w:rPr>
            </w:pPr>
            <w:bookmarkStart w:id="650" w:name="_Toc325722932"/>
            <w:r w:rsidRPr="00CE198C">
              <w:rPr>
                <w:sz w:val="22"/>
                <w:szCs w:val="22"/>
              </w:rPr>
              <w:t xml:space="preserve">Must meet the following requirements for key activities listed below </w:t>
            </w:r>
            <w:r w:rsidRPr="00CE198C">
              <w:rPr>
                <w:i/>
                <w:sz w:val="22"/>
                <w:szCs w:val="22"/>
              </w:rPr>
              <w:t>[</w:t>
            </w:r>
            <w:r w:rsidRPr="00CE198C">
              <w:rPr>
                <w:b/>
                <w:i/>
                <w:sz w:val="22"/>
                <w:szCs w:val="22"/>
              </w:rPr>
              <w:t xml:space="preserve">if applicable, out of the key activities in the first column of this 4.2 b), </w:t>
            </w:r>
            <w:r w:rsidRPr="00CE198C">
              <w:rPr>
                <w:i/>
                <w:sz w:val="22"/>
                <w:szCs w:val="22"/>
              </w:rPr>
              <w:t xml:space="preserve">list key activities (volume, number or rate of production as applicable) and the corresponding minimum requirements </w:t>
            </w:r>
            <w:r w:rsidRPr="00CE198C">
              <w:rPr>
                <w:i/>
                <w:sz w:val="22"/>
                <w:szCs w:val="22"/>
              </w:rPr>
              <w:lastRenderedPageBreak/>
              <w:t xml:space="preserve">that have to be met by one member, </w:t>
            </w:r>
            <w:r w:rsidRPr="00CE198C">
              <w:rPr>
                <w:b/>
                <w:i/>
                <w:sz w:val="22"/>
                <w:szCs w:val="22"/>
              </w:rPr>
              <w:t>otherwise this cell should state: “N/A”.]</w:t>
            </w:r>
            <w:bookmarkEnd w:id="650"/>
          </w:p>
        </w:tc>
        <w:tc>
          <w:tcPr>
            <w:tcW w:w="1047" w:type="pct"/>
          </w:tcPr>
          <w:p w14:paraId="7CA2AAE7" w14:textId="77777777" w:rsidR="00734BAF" w:rsidRPr="00CE198C" w:rsidRDefault="00734BAF" w:rsidP="00CE198C">
            <w:pPr>
              <w:pStyle w:val="Style11"/>
              <w:tabs>
                <w:tab w:val="left" w:leader="dot" w:pos="8424"/>
              </w:tabs>
              <w:spacing w:line="240" w:lineRule="auto"/>
              <w:jc w:val="both"/>
              <w:rPr>
                <w:sz w:val="20"/>
              </w:rPr>
            </w:pPr>
            <w:r w:rsidRPr="00CE198C">
              <w:rPr>
                <w:sz w:val="20"/>
              </w:rPr>
              <w:lastRenderedPageBreak/>
              <w:t>Form EXP – 4.2 (b)</w:t>
            </w:r>
          </w:p>
        </w:tc>
      </w:tr>
      <w:tr w:rsidR="00734BAF" w:rsidRPr="00CE198C" w14:paraId="001BB84D" w14:textId="77777777" w:rsidTr="00734BAF">
        <w:tc>
          <w:tcPr>
            <w:tcW w:w="197" w:type="pct"/>
          </w:tcPr>
          <w:p w14:paraId="55507F7D" w14:textId="77777777" w:rsidR="00734BAF" w:rsidRPr="00CE198C" w:rsidRDefault="00734BAF" w:rsidP="00CE198C">
            <w:pPr>
              <w:pStyle w:val="Style11"/>
              <w:tabs>
                <w:tab w:val="left" w:leader="dot" w:pos="8424"/>
              </w:tabs>
              <w:spacing w:line="240" w:lineRule="auto"/>
              <w:jc w:val="both"/>
              <w:rPr>
                <w:sz w:val="20"/>
              </w:rPr>
            </w:pPr>
            <w:bookmarkStart w:id="651" w:name="_Toc103401423"/>
            <w:r w:rsidRPr="00CE198C">
              <w:rPr>
                <w:sz w:val="20"/>
              </w:rPr>
              <w:lastRenderedPageBreak/>
              <w:t>4.2 (c)</w:t>
            </w:r>
          </w:p>
        </w:tc>
        <w:tc>
          <w:tcPr>
            <w:tcW w:w="582" w:type="pct"/>
          </w:tcPr>
          <w:p w14:paraId="0C37C511" w14:textId="77777777" w:rsidR="00734BAF" w:rsidRPr="00CE198C" w:rsidRDefault="00734BAF" w:rsidP="00CE198C">
            <w:pPr>
              <w:pStyle w:val="Style11"/>
              <w:tabs>
                <w:tab w:val="left" w:leader="dot" w:pos="8424"/>
              </w:tabs>
              <w:spacing w:line="240" w:lineRule="auto"/>
              <w:jc w:val="both"/>
              <w:rPr>
                <w:b/>
                <w:sz w:val="20"/>
              </w:rPr>
            </w:pPr>
          </w:p>
        </w:tc>
        <w:tc>
          <w:tcPr>
            <w:tcW w:w="1029" w:type="pct"/>
          </w:tcPr>
          <w:p w14:paraId="528FCACE" w14:textId="175D630F" w:rsidR="00734BAF" w:rsidRPr="00CE198C" w:rsidRDefault="00734BAF" w:rsidP="00CE198C">
            <w:pPr>
              <w:widowControl w:val="0"/>
              <w:tabs>
                <w:tab w:val="left" w:leader="dot" w:pos="8424"/>
              </w:tabs>
              <w:autoSpaceDE w:val="0"/>
              <w:autoSpaceDN w:val="0"/>
              <w:jc w:val="both"/>
              <w:rPr>
                <w:sz w:val="22"/>
                <w:szCs w:val="22"/>
              </w:rPr>
            </w:pPr>
            <w:r w:rsidRPr="00CE198C">
              <w:rPr>
                <w:sz w:val="22"/>
                <w:szCs w:val="22"/>
              </w:rPr>
              <w:t xml:space="preserve">For the contracts in 4.2 (a) above and/or any other contracts [substantially completed and under implementation] as prime contractor, joint venture member, or Subcontractor between </w:t>
            </w:r>
            <w:r w:rsidRPr="00CE198C">
              <w:rPr>
                <w:b/>
                <w:bCs/>
                <w:sz w:val="22"/>
                <w:szCs w:val="22"/>
              </w:rPr>
              <w:t>1st January</w:t>
            </w:r>
            <w:r w:rsidR="00260E91" w:rsidRPr="00CE198C">
              <w:rPr>
                <w:b/>
                <w:bCs/>
                <w:sz w:val="22"/>
                <w:szCs w:val="22"/>
              </w:rPr>
              <w:t xml:space="preserve"> 2021</w:t>
            </w:r>
            <w:r w:rsidRPr="00CE198C">
              <w:rPr>
                <w:sz w:val="22"/>
                <w:szCs w:val="22"/>
              </w:rPr>
              <w:t xml:space="preserve"> and Application submission deadline, experience in managing ES risks and impacts in the following aspects: </w:t>
            </w:r>
            <w:r w:rsidRPr="00CE198C">
              <w:rPr>
                <w:i/>
                <w:sz w:val="22"/>
                <w:szCs w:val="22"/>
              </w:rPr>
              <w:t xml:space="preserve">[Based on the ES </w:t>
            </w:r>
            <w:r w:rsidRPr="00CE198C">
              <w:rPr>
                <w:i/>
                <w:sz w:val="22"/>
                <w:szCs w:val="22"/>
              </w:rPr>
              <w:lastRenderedPageBreak/>
              <w:t xml:space="preserve">assessment, specify, as appropriate, specific experience requirements to manage ES aspects.] </w:t>
            </w:r>
          </w:p>
        </w:tc>
        <w:tc>
          <w:tcPr>
            <w:tcW w:w="537" w:type="pct"/>
          </w:tcPr>
          <w:p w14:paraId="7164326D" w14:textId="77777777" w:rsidR="00734BAF" w:rsidRPr="00CE198C" w:rsidRDefault="00734BAF" w:rsidP="00CE198C">
            <w:pPr>
              <w:spacing w:before="31" w:after="31"/>
              <w:jc w:val="both"/>
              <w:rPr>
                <w:sz w:val="22"/>
                <w:szCs w:val="22"/>
              </w:rPr>
            </w:pPr>
            <w:r w:rsidRPr="00CE198C">
              <w:rPr>
                <w:sz w:val="22"/>
                <w:szCs w:val="22"/>
              </w:rPr>
              <w:lastRenderedPageBreak/>
              <w:t xml:space="preserve">Must meet requirements </w:t>
            </w:r>
          </w:p>
          <w:p w14:paraId="2BEF6786" w14:textId="77777777" w:rsidR="00734BAF" w:rsidRPr="00CE198C" w:rsidRDefault="00734BAF" w:rsidP="00CE198C">
            <w:pPr>
              <w:spacing w:before="60" w:after="60"/>
              <w:jc w:val="both"/>
              <w:rPr>
                <w:sz w:val="22"/>
                <w:szCs w:val="22"/>
              </w:rPr>
            </w:pPr>
          </w:p>
        </w:tc>
        <w:tc>
          <w:tcPr>
            <w:tcW w:w="545" w:type="pct"/>
          </w:tcPr>
          <w:p w14:paraId="1A635720" w14:textId="77777777" w:rsidR="00734BAF" w:rsidRPr="00CE198C" w:rsidRDefault="00734BAF" w:rsidP="00CE198C">
            <w:pPr>
              <w:spacing w:before="31" w:after="31"/>
              <w:jc w:val="both"/>
              <w:rPr>
                <w:sz w:val="22"/>
                <w:szCs w:val="22"/>
              </w:rPr>
            </w:pPr>
            <w:r w:rsidRPr="00CE198C">
              <w:rPr>
                <w:sz w:val="22"/>
                <w:szCs w:val="22"/>
              </w:rPr>
              <w:t>Must meet requirements</w:t>
            </w:r>
          </w:p>
          <w:p w14:paraId="70121920" w14:textId="77777777" w:rsidR="00734BAF" w:rsidRPr="00CE198C" w:rsidRDefault="00734BAF" w:rsidP="00CE198C">
            <w:pPr>
              <w:jc w:val="both"/>
            </w:pPr>
          </w:p>
        </w:tc>
        <w:tc>
          <w:tcPr>
            <w:tcW w:w="528" w:type="pct"/>
          </w:tcPr>
          <w:p w14:paraId="015ACACD" w14:textId="77777777" w:rsidR="00734BAF" w:rsidRPr="00CE198C" w:rsidRDefault="00734BAF" w:rsidP="00CE198C">
            <w:pPr>
              <w:spacing w:before="31" w:after="31"/>
              <w:jc w:val="both"/>
              <w:rPr>
                <w:sz w:val="22"/>
                <w:szCs w:val="22"/>
              </w:rPr>
            </w:pPr>
            <w:r w:rsidRPr="00CE198C">
              <w:rPr>
                <w:sz w:val="22"/>
                <w:szCs w:val="22"/>
              </w:rPr>
              <w:t>Must meet the following requirements: [</w:t>
            </w:r>
            <w:r w:rsidRPr="00CE198C">
              <w:rPr>
                <w:i/>
                <w:sz w:val="22"/>
                <w:szCs w:val="22"/>
              </w:rPr>
              <w:t>list key requirements to be met by each member otherwise state: ”N/A”]</w:t>
            </w:r>
          </w:p>
          <w:p w14:paraId="1322DCCA" w14:textId="77777777" w:rsidR="00734BAF" w:rsidRPr="00CE198C" w:rsidRDefault="00734BAF" w:rsidP="00CE198C">
            <w:pPr>
              <w:pStyle w:val="Style11"/>
              <w:tabs>
                <w:tab w:val="left" w:leader="dot" w:pos="8424"/>
              </w:tabs>
              <w:spacing w:line="240" w:lineRule="auto"/>
              <w:jc w:val="both"/>
              <w:rPr>
                <w:sz w:val="20"/>
              </w:rPr>
            </w:pPr>
          </w:p>
        </w:tc>
        <w:tc>
          <w:tcPr>
            <w:tcW w:w="535" w:type="pct"/>
          </w:tcPr>
          <w:p w14:paraId="3B7CDB58" w14:textId="77777777" w:rsidR="00734BAF" w:rsidRPr="00CE198C" w:rsidRDefault="00734BAF" w:rsidP="00CE198C">
            <w:pPr>
              <w:spacing w:before="31" w:after="31"/>
              <w:jc w:val="both"/>
              <w:rPr>
                <w:sz w:val="22"/>
                <w:szCs w:val="22"/>
              </w:rPr>
            </w:pPr>
            <w:r w:rsidRPr="00CE198C">
              <w:rPr>
                <w:sz w:val="22"/>
                <w:szCs w:val="22"/>
              </w:rPr>
              <w:t xml:space="preserve">Must meet the following requirements: </w:t>
            </w:r>
            <w:r w:rsidRPr="00CE198C">
              <w:rPr>
                <w:i/>
                <w:sz w:val="22"/>
                <w:szCs w:val="22"/>
              </w:rPr>
              <w:t>[list key requirements to be met by one member otherwise state: ”N/A”]</w:t>
            </w:r>
          </w:p>
          <w:p w14:paraId="3FF79985" w14:textId="77777777" w:rsidR="00734BAF" w:rsidRPr="00CE198C" w:rsidRDefault="00734BAF" w:rsidP="00CE198C">
            <w:pPr>
              <w:jc w:val="both"/>
              <w:rPr>
                <w:sz w:val="22"/>
                <w:szCs w:val="22"/>
              </w:rPr>
            </w:pPr>
          </w:p>
        </w:tc>
        <w:tc>
          <w:tcPr>
            <w:tcW w:w="1047" w:type="pct"/>
          </w:tcPr>
          <w:p w14:paraId="18C95DAF" w14:textId="77777777" w:rsidR="00734BAF" w:rsidRPr="00CE198C" w:rsidRDefault="00734BAF" w:rsidP="00CE198C">
            <w:pPr>
              <w:pStyle w:val="Style11"/>
              <w:tabs>
                <w:tab w:val="left" w:leader="dot" w:pos="8424"/>
              </w:tabs>
              <w:spacing w:line="240" w:lineRule="auto"/>
              <w:jc w:val="both"/>
              <w:rPr>
                <w:sz w:val="20"/>
              </w:rPr>
            </w:pPr>
            <w:r w:rsidRPr="00CE198C">
              <w:rPr>
                <w:sz w:val="22"/>
                <w:szCs w:val="22"/>
              </w:rPr>
              <w:t>Form EXP – 4.2 (c)</w:t>
            </w:r>
          </w:p>
        </w:tc>
      </w:tr>
    </w:tbl>
    <w:p w14:paraId="427A1E84" w14:textId="77777777" w:rsidR="002C744B" w:rsidRPr="00CE198C" w:rsidRDefault="002C744B" w:rsidP="00CE198C">
      <w:pPr>
        <w:pStyle w:val="Footer"/>
        <w:tabs>
          <w:tab w:val="clear" w:pos="9504"/>
        </w:tabs>
        <w:spacing w:before="0"/>
        <w:ind w:left="1440" w:hanging="720"/>
        <w:jc w:val="both"/>
        <w:rPr>
          <w:rFonts w:ascii="Times New Roman" w:hAnsi="Times New Roman"/>
          <w:b/>
          <w:i/>
          <w:sz w:val="22"/>
          <w:szCs w:val="22"/>
        </w:rPr>
      </w:pPr>
    </w:p>
    <w:p w14:paraId="61F17ECD" w14:textId="77777777" w:rsidR="00373B9D" w:rsidRPr="00CE198C" w:rsidRDefault="0027544B" w:rsidP="00CE198C">
      <w:pPr>
        <w:pStyle w:val="Footer"/>
        <w:tabs>
          <w:tab w:val="clear" w:pos="9504"/>
        </w:tabs>
        <w:spacing w:before="0"/>
        <w:ind w:left="1440" w:hanging="720"/>
        <w:jc w:val="both"/>
        <w:rPr>
          <w:rFonts w:ascii="Times New Roman" w:hAnsi="Times New Roman"/>
          <w:sz w:val="22"/>
          <w:szCs w:val="22"/>
        </w:rPr>
      </w:pPr>
      <w:r w:rsidRPr="00CE198C">
        <w:rPr>
          <w:rFonts w:ascii="Times New Roman" w:hAnsi="Times New Roman"/>
          <w:b/>
          <w:i/>
          <w:sz w:val="22"/>
          <w:szCs w:val="22"/>
        </w:rPr>
        <w:t>Note: [For Multiple lots (contracts) specify financial and experience criteria for each lot under 3.1, 3.2, 4.2(a) and 4.2(b</w:t>
      </w:r>
      <w:r w:rsidR="00EF0FA1" w:rsidRPr="00CE198C">
        <w:rPr>
          <w:rFonts w:ascii="Times New Roman" w:hAnsi="Times New Roman"/>
          <w:b/>
          <w:i/>
          <w:sz w:val="22"/>
          <w:szCs w:val="22"/>
        </w:rPr>
        <w:t>)]</w:t>
      </w:r>
      <w:r w:rsidR="00373B9D" w:rsidRPr="00CE198C">
        <w:rPr>
          <w:rFonts w:ascii="Times New Roman" w:hAnsi="Times New Roman"/>
          <w:sz w:val="22"/>
          <w:szCs w:val="22"/>
        </w:rPr>
        <w:t xml:space="preserve"> </w:t>
      </w:r>
    </w:p>
    <w:p w14:paraId="089A6654" w14:textId="77777777" w:rsidR="007B586E" w:rsidRPr="00CE198C" w:rsidRDefault="007B586E" w:rsidP="00CE198C">
      <w:pPr>
        <w:pStyle w:val="Footer"/>
        <w:tabs>
          <w:tab w:val="clear" w:pos="9504"/>
        </w:tabs>
        <w:spacing w:before="0"/>
        <w:ind w:left="1440" w:hanging="720"/>
        <w:jc w:val="both"/>
        <w:rPr>
          <w:rFonts w:ascii="Times New Roman" w:hAnsi="Times New Roman"/>
          <w:sz w:val="22"/>
        </w:rPr>
      </w:pPr>
    </w:p>
    <w:p w14:paraId="26544E8D" w14:textId="77777777" w:rsidR="007B586E" w:rsidRPr="00CE198C" w:rsidRDefault="007B586E" w:rsidP="00CE198C">
      <w:pPr>
        <w:pStyle w:val="Footer"/>
        <w:tabs>
          <w:tab w:val="clear" w:pos="9504"/>
        </w:tabs>
        <w:spacing w:before="0"/>
        <w:ind w:left="1440" w:hanging="720"/>
        <w:jc w:val="both"/>
        <w:rPr>
          <w:rFonts w:ascii="Times New Roman" w:hAnsi="Times New Roman"/>
          <w:sz w:val="22"/>
        </w:rPr>
      </w:pPr>
    </w:p>
    <w:p w14:paraId="0B564D3E" w14:textId="77777777" w:rsidR="00EC2B53" w:rsidRPr="00CE198C" w:rsidRDefault="00EC2B53" w:rsidP="00E21952">
      <w:pPr>
        <w:pStyle w:val="Footer"/>
        <w:tabs>
          <w:tab w:val="clear" w:pos="9504"/>
        </w:tabs>
        <w:spacing w:before="0"/>
        <w:jc w:val="both"/>
        <w:rPr>
          <w:rFonts w:ascii="Times New Roman" w:hAnsi="Times New Roman"/>
          <w:sz w:val="22"/>
        </w:rPr>
        <w:sectPr w:rsidR="00EC2B53" w:rsidRPr="00CE198C" w:rsidSect="0069484E">
          <w:headerReference w:type="even" r:id="rId47"/>
          <w:headerReference w:type="default" r:id="rId48"/>
          <w:headerReference w:type="first" r:id="rId49"/>
          <w:footnotePr>
            <w:numRestart w:val="eachSect"/>
          </w:footnotePr>
          <w:pgSz w:w="15840" w:h="12240" w:orient="landscape" w:code="1"/>
          <w:pgMar w:top="1440" w:right="1440" w:bottom="1440" w:left="1800" w:header="720" w:footer="720" w:gutter="0"/>
          <w:cols w:space="720"/>
          <w:docGrid w:linePitch="326"/>
        </w:sectPr>
      </w:pPr>
    </w:p>
    <w:p w14:paraId="495BEA03" w14:textId="187D2134" w:rsidR="007B586E" w:rsidRPr="00CE198C" w:rsidRDefault="00F82CA6" w:rsidP="00E21952">
      <w:pPr>
        <w:pStyle w:val="HeaderEvaCriteria"/>
        <w:ind w:hanging="720"/>
        <w:jc w:val="both"/>
        <w:rPr>
          <w:rFonts w:ascii="Times New Roman" w:hAnsi="Times New Roman"/>
        </w:rPr>
      </w:pPr>
      <w:bookmarkStart w:id="652" w:name="_Toc25317484"/>
      <w:r w:rsidRPr="00CE198C">
        <w:rPr>
          <w:rFonts w:ascii="Times New Roman" w:hAnsi="Times New Roman"/>
        </w:rPr>
        <w:lastRenderedPageBreak/>
        <w:t>Key Personnel</w:t>
      </w:r>
      <w:bookmarkEnd w:id="652"/>
      <w:r w:rsidR="003A1C3B">
        <w:rPr>
          <w:rFonts w:ascii="Times New Roman" w:hAnsi="Times New Roman"/>
        </w:rPr>
        <w:t xml:space="preserve">   </w:t>
      </w:r>
    </w:p>
    <w:tbl>
      <w:tblPr>
        <w:tblpPr w:leftFromText="141" w:rightFromText="141" w:vertAnchor="text" w:horzAnchor="margin" w:tblpXSpec="center" w:tblpY="507"/>
        <w:tblW w:w="5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1793"/>
        <w:gridCol w:w="836"/>
        <w:gridCol w:w="2907"/>
        <w:gridCol w:w="4871"/>
      </w:tblGrid>
      <w:tr w:rsidR="00E21952" w:rsidRPr="00CE198C" w14:paraId="3A5BE9EE" w14:textId="77777777" w:rsidTr="006819DF">
        <w:trPr>
          <w:trHeight w:val="551"/>
        </w:trPr>
        <w:tc>
          <w:tcPr>
            <w:tcW w:w="257" w:type="pct"/>
            <w:shd w:val="clear" w:color="auto" w:fill="BFBFBF" w:themeFill="background1" w:themeFillShade="BF"/>
            <w:vAlign w:val="center"/>
          </w:tcPr>
          <w:p w14:paraId="110E900B" w14:textId="18726201" w:rsidR="00E21952" w:rsidRPr="00CE198C" w:rsidRDefault="00E21952" w:rsidP="00E21952">
            <w:pPr>
              <w:tabs>
                <w:tab w:val="right" w:pos="7254"/>
              </w:tabs>
              <w:spacing w:before="120"/>
              <w:jc w:val="center"/>
              <w:rPr>
                <w:b/>
              </w:rPr>
            </w:pPr>
            <w:bookmarkStart w:id="653" w:name="_Toc442271839"/>
            <w:bookmarkStart w:id="654" w:name="_Toc446329275"/>
            <w:r>
              <w:rPr>
                <w:b/>
              </w:rPr>
              <w:t>N°</w:t>
            </w:r>
          </w:p>
        </w:tc>
        <w:tc>
          <w:tcPr>
            <w:tcW w:w="817" w:type="pct"/>
            <w:shd w:val="clear" w:color="auto" w:fill="BFBFBF" w:themeFill="background1" w:themeFillShade="BF"/>
            <w:vAlign w:val="center"/>
          </w:tcPr>
          <w:p w14:paraId="76B8AC17" w14:textId="77777777" w:rsidR="00E21952" w:rsidRPr="00CE198C" w:rsidRDefault="00E21952" w:rsidP="00E21952">
            <w:pPr>
              <w:tabs>
                <w:tab w:val="right" w:pos="7254"/>
              </w:tabs>
              <w:spacing w:before="120"/>
              <w:jc w:val="both"/>
              <w:rPr>
                <w:b/>
              </w:rPr>
            </w:pPr>
            <w:r w:rsidRPr="00CE198C">
              <w:rPr>
                <w:b/>
              </w:rPr>
              <w:t>Function</w:t>
            </w:r>
          </w:p>
        </w:tc>
        <w:tc>
          <w:tcPr>
            <w:tcW w:w="381" w:type="pct"/>
            <w:shd w:val="clear" w:color="auto" w:fill="BFBFBF" w:themeFill="background1" w:themeFillShade="BF"/>
            <w:vAlign w:val="center"/>
          </w:tcPr>
          <w:p w14:paraId="6FC2084A" w14:textId="55170619" w:rsidR="00E21952" w:rsidRPr="00E21952" w:rsidRDefault="00E21952" w:rsidP="00E21952">
            <w:pPr>
              <w:tabs>
                <w:tab w:val="right" w:pos="7254"/>
              </w:tabs>
              <w:spacing w:before="120"/>
              <w:jc w:val="center"/>
              <w:rPr>
                <w:bCs/>
              </w:rPr>
            </w:pPr>
            <w:proofErr w:type="spellStart"/>
            <w:r w:rsidRPr="00E21952">
              <w:rPr>
                <w:bCs/>
              </w:rPr>
              <w:t>Qte</w:t>
            </w:r>
            <w:proofErr w:type="spellEnd"/>
          </w:p>
        </w:tc>
        <w:tc>
          <w:tcPr>
            <w:tcW w:w="1325" w:type="pct"/>
            <w:shd w:val="clear" w:color="auto" w:fill="BFBFBF" w:themeFill="background1" w:themeFillShade="BF"/>
            <w:vAlign w:val="center"/>
          </w:tcPr>
          <w:p w14:paraId="25AEF41B" w14:textId="69013E5B" w:rsidR="00E21952" w:rsidRPr="00CE198C" w:rsidRDefault="00E21952" w:rsidP="00E21952">
            <w:pPr>
              <w:tabs>
                <w:tab w:val="right" w:pos="7254"/>
              </w:tabs>
              <w:spacing w:before="120"/>
              <w:jc w:val="both"/>
              <w:rPr>
                <w:b/>
              </w:rPr>
            </w:pPr>
            <w:r w:rsidRPr="00CE198C">
              <w:rPr>
                <w:b/>
              </w:rPr>
              <w:t>Qualification</w:t>
            </w:r>
          </w:p>
        </w:tc>
        <w:tc>
          <w:tcPr>
            <w:tcW w:w="2220" w:type="pct"/>
            <w:shd w:val="clear" w:color="auto" w:fill="BFBFBF" w:themeFill="background1" w:themeFillShade="BF"/>
            <w:vAlign w:val="center"/>
          </w:tcPr>
          <w:p w14:paraId="43D76C20" w14:textId="77777777" w:rsidR="00E21952" w:rsidRPr="00CE198C" w:rsidRDefault="00E21952" w:rsidP="00E21952">
            <w:pPr>
              <w:tabs>
                <w:tab w:val="right" w:pos="7254"/>
              </w:tabs>
              <w:spacing w:before="120"/>
              <w:jc w:val="both"/>
              <w:rPr>
                <w:b/>
              </w:rPr>
            </w:pPr>
            <w:r w:rsidRPr="00CE198C">
              <w:rPr>
                <w:b/>
              </w:rPr>
              <w:t>Minimum experience</w:t>
            </w:r>
          </w:p>
        </w:tc>
      </w:tr>
      <w:tr w:rsidR="00E21952" w:rsidRPr="00CE198C" w14:paraId="25917062" w14:textId="77777777" w:rsidTr="006819DF">
        <w:trPr>
          <w:trHeight w:val="814"/>
        </w:trPr>
        <w:tc>
          <w:tcPr>
            <w:tcW w:w="257" w:type="pct"/>
            <w:vAlign w:val="center"/>
          </w:tcPr>
          <w:p w14:paraId="732A3549" w14:textId="1F8CA080" w:rsidR="00E21952" w:rsidRDefault="00E21952" w:rsidP="00E21952">
            <w:pPr>
              <w:tabs>
                <w:tab w:val="right" w:pos="7254"/>
              </w:tabs>
              <w:spacing w:before="120"/>
              <w:jc w:val="center"/>
              <w:rPr>
                <w:b/>
                <w:bCs/>
              </w:rPr>
            </w:pPr>
            <w:r>
              <w:rPr>
                <w:b/>
                <w:bCs/>
              </w:rPr>
              <w:t>1</w:t>
            </w:r>
          </w:p>
        </w:tc>
        <w:tc>
          <w:tcPr>
            <w:tcW w:w="817" w:type="pct"/>
            <w:vAlign w:val="center"/>
          </w:tcPr>
          <w:p w14:paraId="354B2BF4" w14:textId="32386EF6" w:rsidR="00E21952" w:rsidRPr="00AE72CA" w:rsidRDefault="00B4285F" w:rsidP="006819DF">
            <w:pPr>
              <w:tabs>
                <w:tab w:val="right" w:pos="7254"/>
              </w:tabs>
              <w:spacing w:before="120"/>
              <w:rPr>
                <w:b/>
                <w:bCs/>
              </w:rPr>
            </w:pPr>
            <w:r w:rsidRPr="00B4285F">
              <w:rPr>
                <w:b/>
                <w:bCs/>
              </w:rPr>
              <w:t>Director of works</w:t>
            </w:r>
          </w:p>
        </w:tc>
        <w:tc>
          <w:tcPr>
            <w:tcW w:w="381" w:type="pct"/>
            <w:vAlign w:val="center"/>
          </w:tcPr>
          <w:p w14:paraId="7CB469BC" w14:textId="29C524D4" w:rsidR="00E21952" w:rsidRPr="00E21952" w:rsidRDefault="00E21952" w:rsidP="00E21952">
            <w:pPr>
              <w:ind w:left="169"/>
              <w:jc w:val="center"/>
              <w:rPr>
                <w:bCs/>
              </w:rPr>
            </w:pPr>
            <w:r w:rsidRPr="00E21952">
              <w:rPr>
                <w:bCs/>
              </w:rPr>
              <w:t>1</w:t>
            </w:r>
          </w:p>
        </w:tc>
        <w:tc>
          <w:tcPr>
            <w:tcW w:w="1325" w:type="pct"/>
            <w:vAlign w:val="center"/>
          </w:tcPr>
          <w:p w14:paraId="1FE201FD" w14:textId="570D9DD7" w:rsidR="00E21952" w:rsidRPr="000F2997" w:rsidRDefault="009A06A6" w:rsidP="0031067F">
            <w:pPr>
              <w:ind w:left="169"/>
              <w:rPr>
                <w:highlight w:val="yellow"/>
              </w:rPr>
            </w:pPr>
            <w:r>
              <w:rPr>
                <w:highlight w:val="yellow"/>
              </w:rPr>
              <w:t>Senior</w:t>
            </w:r>
            <w:r w:rsidRPr="000F2997">
              <w:rPr>
                <w:highlight w:val="yellow"/>
              </w:rPr>
              <w:t xml:space="preserve"> </w:t>
            </w:r>
            <w:r w:rsidR="00B4285F" w:rsidRPr="000F2997">
              <w:rPr>
                <w:highlight w:val="yellow"/>
              </w:rPr>
              <w:t xml:space="preserve"> </w:t>
            </w:r>
            <w:r w:rsidRPr="000F2997">
              <w:rPr>
                <w:highlight w:val="yellow"/>
              </w:rPr>
              <w:t xml:space="preserve"> civil/rural </w:t>
            </w:r>
            <w:r>
              <w:rPr>
                <w:highlight w:val="yellow"/>
              </w:rPr>
              <w:t>E</w:t>
            </w:r>
            <w:r w:rsidR="00B4285F" w:rsidRPr="000F2997">
              <w:rPr>
                <w:highlight w:val="yellow"/>
              </w:rPr>
              <w:t xml:space="preserve">ngineer </w:t>
            </w:r>
            <w:r w:rsidRPr="000F2997">
              <w:rPr>
                <w:highlight w:val="yellow"/>
              </w:rPr>
              <w:t xml:space="preserve">or equivalent </w:t>
            </w:r>
            <w:r w:rsidR="00B4285F" w:rsidRPr="000F2997">
              <w:rPr>
                <w:highlight w:val="yellow"/>
              </w:rPr>
              <w:t xml:space="preserve">(GCE/AL+5) </w:t>
            </w:r>
          </w:p>
        </w:tc>
        <w:tc>
          <w:tcPr>
            <w:tcW w:w="2220" w:type="pct"/>
            <w:vAlign w:val="center"/>
          </w:tcPr>
          <w:p w14:paraId="3C73124A" w14:textId="6C5A6C36" w:rsidR="00E21952" w:rsidRPr="000F2997" w:rsidRDefault="008C714B" w:rsidP="00EE1507">
            <w:pPr>
              <w:jc w:val="both"/>
              <w:rPr>
                <w:highlight w:val="yellow"/>
              </w:rPr>
            </w:pPr>
            <w:r w:rsidRPr="000F2997">
              <w:rPr>
                <w:highlight w:val="yellow"/>
              </w:rPr>
              <w:t>10 years of experience</w:t>
            </w:r>
          </w:p>
        </w:tc>
      </w:tr>
      <w:tr w:rsidR="006819DF" w:rsidRPr="00CE198C" w14:paraId="3C3892C7" w14:textId="77777777" w:rsidTr="006819DF">
        <w:trPr>
          <w:trHeight w:val="814"/>
        </w:trPr>
        <w:tc>
          <w:tcPr>
            <w:tcW w:w="257" w:type="pct"/>
            <w:vAlign w:val="center"/>
          </w:tcPr>
          <w:p w14:paraId="57912EBA" w14:textId="70F61528" w:rsidR="006819DF" w:rsidRPr="00AE72CA" w:rsidRDefault="006819DF" w:rsidP="006819DF">
            <w:pPr>
              <w:tabs>
                <w:tab w:val="right" w:pos="7254"/>
              </w:tabs>
              <w:spacing w:before="120"/>
              <w:jc w:val="center"/>
              <w:rPr>
                <w:b/>
                <w:bCs/>
              </w:rPr>
            </w:pPr>
            <w:r>
              <w:rPr>
                <w:b/>
                <w:bCs/>
              </w:rPr>
              <w:t>2</w:t>
            </w:r>
          </w:p>
        </w:tc>
        <w:tc>
          <w:tcPr>
            <w:tcW w:w="817" w:type="pct"/>
            <w:vAlign w:val="center"/>
          </w:tcPr>
          <w:p w14:paraId="77BA6837" w14:textId="77777777" w:rsidR="006819DF" w:rsidRPr="00CE198C" w:rsidRDefault="006819DF" w:rsidP="006819DF">
            <w:pPr>
              <w:tabs>
                <w:tab w:val="right" w:pos="7254"/>
              </w:tabs>
              <w:spacing w:before="120"/>
              <w:rPr>
                <w:b/>
                <w:bCs/>
              </w:rPr>
            </w:pPr>
            <w:r w:rsidRPr="00AE72CA">
              <w:rPr>
                <w:b/>
                <w:bCs/>
              </w:rPr>
              <w:t>Construction Manager, Contractor's Representative</w:t>
            </w:r>
          </w:p>
        </w:tc>
        <w:tc>
          <w:tcPr>
            <w:tcW w:w="381" w:type="pct"/>
            <w:vAlign w:val="center"/>
          </w:tcPr>
          <w:p w14:paraId="066CB3E7" w14:textId="0B22A4D9" w:rsidR="006819DF" w:rsidRPr="00E21952" w:rsidRDefault="006819DF" w:rsidP="006819DF">
            <w:pPr>
              <w:ind w:left="169"/>
              <w:jc w:val="center"/>
              <w:rPr>
                <w:bCs/>
              </w:rPr>
            </w:pPr>
            <w:r w:rsidRPr="00E21952">
              <w:rPr>
                <w:bCs/>
              </w:rPr>
              <w:t>1</w:t>
            </w:r>
          </w:p>
        </w:tc>
        <w:tc>
          <w:tcPr>
            <w:tcW w:w="1325" w:type="pct"/>
            <w:vAlign w:val="center"/>
          </w:tcPr>
          <w:p w14:paraId="453CED3B" w14:textId="30494870" w:rsidR="006819DF" w:rsidRPr="000F2997" w:rsidRDefault="006819DF" w:rsidP="009A06A6">
            <w:pPr>
              <w:ind w:left="169"/>
              <w:rPr>
                <w:highlight w:val="yellow"/>
              </w:rPr>
            </w:pPr>
            <w:r w:rsidRPr="000F2997">
              <w:rPr>
                <w:highlight w:val="yellow"/>
              </w:rPr>
              <w:t>Civil or Rural Engineering works engineer (GCE A/L+3)</w:t>
            </w:r>
          </w:p>
        </w:tc>
        <w:tc>
          <w:tcPr>
            <w:tcW w:w="2220" w:type="pct"/>
            <w:vAlign w:val="center"/>
          </w:tcPr>
          <w:p w14:paraId="26B6EB2D" w14:textId="77777777" w:rsidR="006819DF" w:rsidRPr="000F2997" w:rsidRDefault="006819DF" w:rsidP="006819DF">
            <w:pPr>
              <w:tabs>
                <w:tab w:val="num" w:pos="648"/>
              </w:tabs>
              <w:contextualSpacing/>
              <w:rPr>
                <w:sz w:val="21"/>
                <w:szCs w:val="21"/>
                <w:highlight w:val="yellow"/>
              </w:rPr>
            </w:pPr>
            <w:r w:rsidRPr="000F2997">
              <w:rPr>
                <w:sz w:val="21"/>
                <w:szCs w:val="21"/>
                <w:highlight w:val="yellow"/>
              </w:rPr>
              <w:t>• Have at least 5 years of general experience in carrying out similar services;</w:t>
            </w:r>
          </w:p>
          <w:p w14:paraId="56CE1CED" w14:textId="5268E6DA" w:rsidR="006819DF" w:rsidRPr="000F2997" w:rsidRDefault="006819DF" w:rsidP="006819DF">
            <w:pPr>
              <w:tabs>
                <w:tab w:val="num" w:pos="648"/>
              </w:tabs>
              <w:contextualSpacing/>
              <w:rPr>
                <w:sz w:val="21"/>
                <w:szCs w:val="21"/>
                <w:highlight w:val="yellow"/>
              </w:rPr>
            </w:pPr>
            <w:r w:rsidRPr="000F2997">
              <w:rPr>
                <w:sz w:val="21"/>
                <w:szCs w:val="21"/>
                <w:highlight w:val="yellow"/>
              </w:rPr>
              <w:t>• Have been a site manager on at least one building or similar construction site in the last five years (2019-2023).</w:t>
            </w:r>
          </w:p>
        </w:tc>
      </w:tr>
      <w:tr w:rsidR="00E21952" w:rsidRPr="00CE198C" w14:paraId="22AC12E9" w14:textId="77777777" w:rsidTr="006819DF">
        <w:trPr>
          <w:trHeight w:val="534"/>
        </w:trPr>
        <w:tc>
          <w:tcPr>
            <w:tcW w:w="257" w:type="pct"/>
            <w:vAlign w:val="center"/>
          </w:tcPr>
          <w:p w14:paraId="6163BE99" w14:textId="2B968463" w:rsidR="00E21952" w:rsidRPr="00CE198C" w:rsidRDefault="00E21952" w:rsidP="00E21952">
            <w:pPr>
              <w:tabs>
                <w:tab w:val="right" w:pos="7254"/>
              </w:tabs>
              <w:spacing w:before="120"/>
              <w:jc w:val="center"/>
              <w:rPr>
                <w:b/>
                <w:bCs/>
              </w:rPr>
            </w:pPr>
            <w:r>
              <w:rPr>
                <w:b/>
                <w:bCs/>
              </w:rPr>
              <w:t>3</w:t>
            </w:r>
          </w:p>
        </w:tc>
        <w:tc>
          <w:tcPr>
            <w:tcW w:w="817" w:type="pct"/>
            <w:vAlign w:val="center"/>
          </w:tcPr>
          <w:p w14:paraId="4A93D969" w14:textId="77777777" w:rsidR="00E21952" w:rsidRPr="00CE198C" w:rsidRDefault="00E21952" w:rsidP="006819DF">
            <w:pPr>
              <w:tabs>
                <w:tab w:val="right" w:pos="7254"/>
              </w:tabs>
              <w:spacing w:before="120"/>
              <w:rPr>
                <w:b/>
                <w:bCs/>
              </w:rPr>
            </w:pPr>
            <w:r w:rsidRPr="00CE198C">
              <w:rPr>
                <w:b/>
                <w:bCs/>
              </w:rPr>
              <w:t>Site Manager</w:t>
            </w:r>
          </w:p>
        </w:tc>
        <w:tc>
          <w:tcPr>
            <w:tcW w:w="381" w:type="pct"/>
            <w:vAlign w:val="center"/>
          </w:tcPr>
          <w:p w14:paraId="596D50E3" w14:textId="4B1AC56A" w:rsidR="00E21952" w:rsidRPr="00E21952" w:rsidRDefault="00E21952" w:rsidP="00E21952">
            <w:pPr>
              <w:ind w:left="169"/>
              <w:jc w:val="center"/>
              <w:rPr>
                <w:bCs/>
              </w:rPr>
            </w:pPr>
            <w:r w:rsidRPr="00E21952">
              <w:rPr>
                <w:bCs/>
              </w:rPr>
              <w:t>1</w:t>
            </w:r>
          </w:p>
        </w:tc>
        <w:tc>
          <w:tcPr>
            <w:tcW w:w="1325" w:type="pct"/>
            <w:vAlign w:val="center"/>
          </w:tcPr>
          <w:p w14:paraId="25086537" w14:textId="1CC0931B" w:rsidR="00E21952" w:rsidRPr="000F2997" w:rsidRDefault="00B4285F" w:rsidP="00EE1507">
            <w:pPr>
              <w:ind w:left="169"/>
              <w:jc w:val="both"/>
              <w:rPr>
                <w:highlight w:val="yellow"/>
              </w:rPr>
            </w:pPr>
            <w:r w:rsidRPr="000F2997">
              <w:rPr>
                <w:highlight w:val="yellow"/>
              </w:rPr>
              <w:t>Higher Technician (GCE/AL +2) in Civil Engineering or equivalent</w:t>
            </w:r>
          </w:p>
        </w:tc>
        <w:tc>
          <w:tcPr>
            <w:tcW w:w="2220" w:type="pct"/>
            <w:vAlign w:val="center"/>
          </w:tcPr>
          <w:p w14:paraId="07FB46DE" w14:textId="77777777" w:rsidR="006819DF" w:rsidRPr="000F2997" w:rsidRDefault="006819DF" w:rsidP="006819DF">
            <w:pPr>
              <w:tabs>
                <w:tab w:val="num" w:pos="648"/>
              </w:tabs>
              <w:contextualSpacing/>
              <w:jc w:val="both"/>
              <w:rPr>
                <w:sz w:val="21"/>
                <w:szCs w:val="21"/>
                <w:highlight w:val="yellow"/>
              </w:rPr>
            </w:pPr>
            <w:r w:rsidRPr="000F2997">
              <w:rPr>
                <w:sz w:val="21"/>
                <w:szCs w:val="21"/>
                <w:highlight w:val="yellow"/>
              </w:rPr>
              <w:t>• Have 5 years of general experience in providing similar services;</w:t>
            </w:r>
          </w:p>
          <w:p w14:paraId="3342BF27" w14:textId="4DDA562A" w:rsidR="00E21952" w:rsidRPr="000F2997" w:rsidRDefault="006819DF" w:rsidP="006819DF">
            <w:pPr>
              <w:tabs>
                <w:tab w:val="num" w:pos="648"/>
              </w:tabs>
              <w:contextualSpacing/>
              <w:jc w:val="both"/>
              <w:rPr>
                <w:sz w:val="21"/>
                <w:szCs w:val="21"/>
                <w:highlight w:val="yellow"/>
              </w:rPr>
            </w:pPr>
            <w:r w:rsidRPr="000F2997">
              <w:rPr>
                <w:sz w:val="21"/>
                <w:szCs w:val="21"/>
                <w:highlight w:val="yellow"/>
              </w:rPr>
              <w:t>• Have been a building construction site manager on at least one building construction site or similar in the last five years (2019-2023).</w:t>
            </w:r>
          </w:p>
        </w:tc>
      </w:tr>
      <w:tr w:rsidR="00E21952" w:rsidRPr="00CE198C" w14:paraId="6B77BF80" w14:textId="77777777" w:rsidTr="006819DF">
        <w:trPr>
          <w:trHeight w:val="534"/>
        </w:trPr>
        <w:tc>
          <w:tcPr>
            <w:tcW w:w="257" w:type="pct"/>
            <w:vAlign w:val="center"/>
          </w:tcPr>
          <w:p w14:paraId="3E5E4305" w14:textId="48619053" w:rsidR="00E21952" w:rsidRPr="00AE72CA" w:rsidRDefault="00E21952" w:rsidP="00E21952">
            <w:pPr>
              <w:tabs>
                <w:tab w:val="right" w:pos="7254"/>
              </w:tabs>
              <w:spacing w:before="120"/>
              <w:jc w:val="center"/>
              <w:rPr>
                <w:b/>
                <w:bCs/>
              </w:rPr>
            </w:pPr>
            <w:r>
              <w:rPr>
                <w:b/>
                <w:bCs/>
              </w:rPr>
              <w:t>4</w:t>
            </w:r>
          </w:p>
        </w:tc>
        <w:tc>
          <w:tcPr>
            <w:tcW w:w="817" w:type="pct"/>
            <w:vAlign w:val="center"/>
          </w:tcPr>
          <w:p w14:paraId="00406EF7" w14:textId="77777777" w:rsidR="00E21952" w:rsidRPr="00AE72CA" w:rsidRDefault="00E21952" w:rsidP="006819DF">
            <w:pPr>
              <w:tabs>
                <w:tab w:val="right" w:pos="7254"/>
              </w:tabs>
              <w:spacing w:before="120"/>
              <w:rPr>
                <w:b/>
                <w:bCs/>
              </w:rPr>
            </w:pPr>
            <w:r w:rsidRPr="00AE72CA">
              <w:rPr>
                <w:b/>
                <w:bCs/>
              </w:rPr>
              <w:t>Team Leader</w:t>
            </w:r>
          </w:p>
        </w:tc>
        <w:tc>
          <w:tcPr>
            <w:tcW w:w="381" w:type="pct"/>
            <w:vAlign w:val="center"/>
          </w:tcPr>
          <w:p w14:paraId="0F43E67B" w14:textId="5D145045" w:rsidR="00E21952" w:rsidRPr="00E21952" w:rsidRDefault="00E21952" w:rsidP="00E21952">
            <w:pPr>
              <w:ind w:left="169"/>
              <w:jc w:val="center"/>
              <w:rPr>
                <w:bCs/>
              </w:rPr>
            </w:pPr>
            <w:r w:rsidRPr="00E21952">
              <w:rPr>
                <w:bCs/>
              </w:rPr>
              <w:t>2</w:t>
            </w:r>
          </w:p>
        </w:tc>
        <w:tc>
          <w:tcPr>
            <w:tcW w:w="1325" w:type="pct"/>
            <w:vAlign w:val="center"/>
          </w:tcPr>
          <w:p w14:paraId="42EDB500" w14:textId="5AC412C6" w:rsidR="00E21952" w:rsidRPr="000F2997" w:rsidRDefault="006819DF" w:rsidP="00EE1507">
            <w:pPr>
              <w:ind w:left="169"/>
              <w:jc w:val="both"/>
              <w:rPr>
                <w:highlight w:val="yellow"/>
              </w:rPr>
            </w:pPr>
            <w:r w:rsidRPr="000F2997">
              <w:rPr>
                <w:highlight w:val="yellow"/>
              </w:rPr>
              <w:t>At least a GCE/OL or equivalent in masonry</w:t>
            </w:r>
          </w:p>
        </w:tc>
        <w:tc>
          <w:tcPr>
            <w:tcW w:w="2220" w:type="pct"/>
            <w:vAlign w:val="center"/>
          </w:tcPr>
          <w:p w14:paraId="34458E7A" w14:textId="35845576" w:rsidR="00E21952" w:rsidRPr="000F2997" w:rsidRDefault="006819DF" w:rsidP="00AD0580">
            <w:pPr>
              <w:numPr>
                <w:ilvl w:val="1"/>
                <w:numId w:val="165"/>
              </w:numPr>
              <w:tabs>
                <w:tab w:val="num" w:pos="307"/>
                <w:tab w:val="num" w:pos="648"/>
              </w:tabs>
              <w:ind w:left="317" w:hanging="317"/>
              <w:contextualSpacing/>
              <w:jc w:val="both"/>
              <w:rPr>
                <w:iCs/>
                <w:sz w:val="21"/>
                <w:szCs w:val="21"/>
                <w:highlight w:val="yellow"/>
              </w:rPr>
            </w:pPr>
            <w:r w:rsidRPr="000F2997">
              <w:rPr>
                <w:sz w:val="21"/>
                <w:szCs w:val="21"/>
                <w:highlight w:val="yellow"/>
              </w:rPr>
              <w:t>• Present proven practical experience of at least 2 years</w:t>
            </w:r>
          </w:p>
        </w:tc>
      </w:tr>
      <w:tr w:rsidR="00E21952" w:rsidRPr="00DB0CD8" w14:paraId="2788152D" w14:textId="77777777" w:rsidTr="006819DF">
        <w:trPr>
          <w:trHeight w:val="534"/>
        </w:trPr>
        <w:tc>
          <w:tcPr>
            <w:tcW w:w="257" w:type="pct"/>
            <w:vAlign w:val="center"/>
          </w:tcPr>
          <w:p w14:paraId="6BFA81E4" w14:textId="61EA8921" w:rsidR="00E21952" w:rsidRPr="00AE72CA" w:rsidRDefault="00E21952" w:rsidP="00E21952">
            <w:pPr>
              <w:tabs>
                <w:tab w:val="right" w:pos="7254"/>
              </w:tabs>
              <w:spacing w:before="120"/>
              <w:jc w:val="center"/>
              <w:rPr>
                <w:b/>
                <w:bCs/>
              </w:rPr>
            </w:pPr>
            <w:r>
              <w:rPr>
                <w:b/>
                <w:bCs/>
              </w:rPr>
              <w:t>5</w:t>
            </w:r>
          </w:p>
        </w:tc>
        <w:tc>
          <w:tcPr>
            <w:tcW w:w="817" w:type="pct"/>
            <w:vAlign w:val="center"/>
          </w:tcPr>
          <w:p w14:paraId="0455F35B" w14:textId="77777777" w:rsidR="00E21952" w:rsidRPr="00AE72CA" w:rsidRDefault="00E21952" w:rsidP="006819DF">
            <w:pPr>
              <w:tabs>
                <w:tab w:val="right" w:pos="7254"/>
              </w:tabs>
              <w:spacing w:before="120"/>
              <w:rPr>
                <w:b/>
                <w:bCs/>
              </w:rPr>
            </w:pPr>
            <w:r w:rsidRPr="00AE72CA">
              <w:rPr>
                <w:b/>
                <w:bCs/>
              </w:rPr>
              <w:t>Health, Safety, and Environment Manager</w:t>
            </w:r>
          </w:p>
        </w:tc>
        <w:tc>
          <w:tcPr>
            <w:tcW w:w="381" w:type="pct"/>
            <w:vAlign w:val="center"/>
          </w:tcPr>
          <w:p w14:paraId="4AA8D0C8" w14:textId="6F583BF5" w:rsidR="00E21952" w:rsidRPr="00E21952" w:rsidRDefault="00E21952" w:rsidP="00E21952">
            <w:pPr>
              <w:ind w:left="169"/>
              <w:jc w:val="center"/>
              <w:rPr>
                <w:bCs/>
              </w:rPr>
            </w:pPr>
            <w:r w:rsidRPr="00E21952">
              <w:rPr>
                <w:bCs/>
              </w:rPr>
              <w:t>1</w:t>
            </w:r>
          </w:p>
        </w:tc>
        <w:tc>
          <w:tcPr>
            <w:tcW w:w="1325" w:type="pct"/>
            <w:vAlign w:val="center"/>
          </w:tcPr>
          <w:p w14:paraId="70659058" w14:textId="0F891BE7" w:rsidR="00E21952" w:rsidRPr="000F2997" w:rsidRDefault="006819DF" w:rsidP="00EE1507">
            <w:pPr>
              <w:ind w:left="169"/>
              <w:jc w:val="both"/>
              <w:rPr>
                <w:highlight w:val="yellow"/>
              </w:rPr>
            </w:pPr>
            <w:r w:rsidRPr="000F2997">
              <w:rPr>
                <w:highlight w:val="yellow"/>
              </w:rPr>
              <w:t>At least GCE/AL +4 in the fields of environmental and/or social sciences</w:t>
            </w:r>
          </w:p>
        </w:tc>
        <w:tc>
          <w:tcPr>
            <w:tcW w:w="2220" w:type="pct"/>
            <w:vAlign w:val="center"/>
          </w:tcPr>
          <w:p w14:paraId="08C6E100" w14:textId="741CB5B9" w:rsidR="006819DF" w:rsidRPr="00AB531A" w:rsidRDefault="0031067F" w:rsidP="00AD0580">
            <w:pPr>
              <w:numPr>
                <w:ilvl w:val="1"/>
                <w:numId w:val="165"/>
              </w:numPr>
              <w:tabs>
                <w:tab w:val="num" w:pos="307"/>
              </w:tabs>
              <w:ind w:left="317" w:hanging="317"/>
              <w:contextualSpacing/>
              <w:jc w:val="both"/>
              <w:rPr>
                <w:sz w:val="21"/>
                <w:szCs w:val="21"/>
                <w:highlight w:val="yellow"/>
              </w:rPr>
            </w:pPr>
            <w:r w:rsidRPr="00AB531A">
              <w:rPr>
                <w:sz w:val="20"/>
                <w:szCs w:val="16"/>
                <w:highlight w:val="yellow"/>
              </w:rPr>
              <w:t>Have monitor the implementation HSE activities in a similar project</w:t>
            </w:r>
          </w:p>
          <w:p w14:paraId="50B28574" w14:textId="51D41EA0" w:rsidR="006819DF" w:rsidRPr="00AB531A" w:rsidRDefault="0031067F" w:rsidP="00AD0580">
            <w:pPr>
              <w:numPr>
                <w:ilvl w:val="1"/>
                <w:numId w:val="165"/>
              </w:numPr>
              <w:tabs>
                <w:tab w:val="num" w:pos="307"/>
              </w:tabs>
              <w:ind w:left="317" w:hanging="317"/>
              <w:contextualSpacing/>
              <w:jc w:val="both"/>
              <w:rPr>
                <w:rFonts w:ascii="Trebuchet MS" w:hAnsi="Trebuchet MS" w:cstheme="majorBidi"/>
                <w:sz w:val="20"/>
                <w:szCs w:val="20"/>
                <w:highlight w:val="yellow"/>
              </w:rPr>
            </w:pPr>
            <w:r w:rsidRPr="00AB531A">
              <w:rPr>
                <w:rFonts w:ascii="Trebuchet MS" w:hAnsi="Trebuchet MS" w:cstheme="majorBidi"/>
                <w:sz w:val="20"/>
                <w:highlight w:val="yellow"/>
              </w:rPr>
              <w:t xml:space="preserve">Have </w:t>
            </w:r>
            <w:proofErr w:type="spellStart"/>
            <w:r w:rsidRPr="00AB531A">
              <w:rPr>
                <w:rFonts w:ascii="Trebuchet MS" w:hAnsi="Trebuchet MS" w:cstheme="majorBidi"/>
                <w:sz w:val="20"/>
                <w:highlight w:val="yellow"/>
              </w:rPr>
              <w:t>atleast</w:t>
            </w:r>
            <w:proofErr w:type="spellEnd"/>
            <w:r w:rsidRPr="00AB531A">
              <w:rPr>
                <w:rFonts w:ascii="Trebuchet MS" w:hAnsi="Trebuchet MS" w:cstheme="majorBidi"/>
                <w:sz w:val="20"/>
                <w:highlight w:val="yellow"/>
              </w:rPr>
              <w:t xml:space="preserve"> 5year of </w:t>
            </w:r>
            <w:proofErr w:type="spellStart"/>
            <w:r w:rsidRPr="00AB531A">
              <w:rPr>
                <w:rFonts w:ascii="Trebuchet MS" w:hAnsi="Trebuchet MS" w:cstheme="majorBidi"/>
                <w:sz w:val="20"/>
                <w:highlight w:val="yellow"/>
              </w:rPr>
              <w:t>expirience</w:t>
            </w:r>
            <w:proofErr w:type="spellEnd"/>
            <w:r w:rsidRPr="00AB531A">
              <w:rPr>
                <w:rFonts w:ascii="Trebuchet MS" w:hAnsi="Trebuchet MS" w:cstheme="majorBidi"/>
                <w:sz w:val="20"/>
                <w:highlight w:val="yellow"/>
              </w:rPr>
              <w:t xml:space="preserve"> in the implementation of </w:t>
            </w:r>
            <w:proofErr w:type="spellStart"/>
            <w:r w:rsidRPr="00AB531A">
              <w:rPr>
                <w:rFonts w:ascii="Trebuchet MS" w:hAnsi="Trebuchet MS" w:cstheme="majorBidi"/>
                <w:sz w:val="20"/>
                <w:highlight w:val="yellow"/>
              </w:rPr>
              <w:t>infrastuctural</w:t>
            </w:r>
            <w:proofErr w:type="spellEnd"/>
            <w:r w:rsidRPr="00AB531A">
              <w:rPr>
                <w:rFonts w:ascii="Trebuchet MS" w:hAnsi="Trebuchet MS" w:cstheme="majorBidi"/>
                <w:sz w:val="20"/>
                <w:highlight w:val="yellow"/>
              </w:rPr>
              <w:t xml:space="preserve"> project </w:t>
            </w:r>
          </w:p>
          <w:p w14:paraId="6144CD62" w14:textId="289FE164" w:rsidR="00E21952" w:rsidRPr="00AB531A" w:rsidRDefault="0031067F" w:rsidP="00AD0580">
            <w:pPr>
              <w:numPr>
                <w:ilvl w:val="1"/>
                <w:numId w:val="165"/>
              </w:numPr>
              <w:tabs>
                <w:tab w:val="num" w:pos="307"/>
              </w:tabs>
              <w:ind w:left="317" w:hanging="317"/>
              <w:contextualSpacing/>
              <w:jc w:val="both"/>
              <w:rPr>
                <w:sz w:val="20"/>
                <w:szCs w:val="16"/>
                <w:highlight w:val="yellow"/>
              </w:rPr>
            </w:pPr>
            <w:r w:rsidRPr="00AB531A">
              <w:rPr>
                <w:rFonts w:ascii="Trebuchet MS" w:hAnsi="Trebuchet MS" w:cstheme="majorBidi"/>
                <w:sz w:val="20"/>
                <w:highlight w:val="yellow"/>
              </w:rPr>
              <w:t xml:space="preserve">Have a good knowledge in the implementation of safeguard </w:t>
            </w:r>
            <w:proofErr w:type="spellStart"/>
            <w:r w:rsidRPr="00AB531A">
              <w:rPr>
                <w:rFonts w:ascii="Trebuchet MS" w:hAnsi="Trebuchet MS" w:cstheme="majorBidi"/>
                <w:sz w:val="20"/>
                <w:highlight w:val="yellow"/>
              </w:rPr>
              <w:t>aspec</w:t>
            </w:r>
            <w:r w:rsidR="0097239E" w:rsidRPr="00AB531A">
              <w:rPr>
                <w:rFonts w:ascii="Trebuchet MS" w:hAnsi="Trebuchet MS" w:cstheme="majorBidi"/>
                <w:sz w:val="20"/>
                <w:highlight w:val="yellow"/>
              </w:rPr>
              <w:t>Z</w:t>
            </w:r>
            <w:r w:rsidRPr="00AB531A">
              <w:rPr>
                <w:rFonts w:ascii="Trebuchet MS" w:hAnsi="Trebuchet MS" w:cstheme="majorBidi"/>
                <w:sz w:val="20"/>
                <w:highlight w:val="yellow"/>
              </w:rPr>
              <w:t>t</w:t>
            </w:r>
            <w:proofErr w:type="spellEnd"/>
            <w:r w:rsidRPr="00AB531A">
              <w:rPr>
                <w:rFonts w:ascii="Trebuchet MS" w:hAnsi="Trebuchet MS" w:cstheme="majorBidi"/>
                <w:sz w:val="20"/>
                <w:highlight w:val="yellow"/>
              </w:rPr>
              <w:t xml:space="preserve"> </w:t>
            </w:r>
            <w:r w:rsidR="006819DF" w:rsidRPr="00AB531A">
              <w:rPr>
                <w:rFonts w:ascii="Trebuchet MS" w:hAnsi="Trebuchet MS" w:cstheme="majorBidi"/>
                <w:sz w:val="20"/>
                <w:highlight w:val="yellow"/>
              </w:rPr>
              <w:t xml:space="preserve"> </w:t>
            </w:r>
          </w:p>
        </w:tc>
      </w:tr>
      <w:tr w:rsidR="00E21952" w:rsidRPr="00CE198C" w14:paraId="0EC7881D" w14:textId="77777777" w:rsidTr="006819DF">
        <w:trPr>
          <w:trHeight w:val="534"/>
        </w:trPr>
        <w:tc>
          <w:tcPr>
            <w:tcW w:w="257" w:type="pct"/>
            <w:vAlign w:val="center"/>
          </w:tcPr>
          <w:p w14:paraId="2AA11A65" w14:textId="7D9BB40A" w:rsidR="00E21952" w:rsidRPr="00EA5065" w:rsidRDefault="00E21952" w:rsidP="00E21952">
            <w:pPr>
              <w:tabs>
                <w:tab w:val="right" w:pos="7254"/>
              </w:tabs>
              <w:spacing w:before="120"/>
              <w:jc w:val="center"/>
              <w:rPr>
                <w:b/>
                <w:bCs/>
              </w:rPr>
            </w:pPr>
            <w:r>
              <w:rPr>
                <w:b/>
                <w:bCs/>
              </w:rPr>
              <w:t>6</w:t>
            </w:r>
          </w:p>
        </w:tc>
        <w:tc>
          <w:tcPr>
            <w:tcW w:w="817" w:type="pct"/>
            <w:vAlign w:val="center"/>
          </w:tcPr>
          <w:p w14:paraId="017E4D44" w14:textId="77777777" w:rsidR="00E21952" w:rsidRPr="00CE198C" w:rsidRDefault="00E21952" w:rsidP="006819DF">
            <w:pPr>
              <w:tabs>
                <w:tab w:val="right" w:pos="7254"/>
              </w:tabs>
              <w:spacing w:before="120"/>
              <w:rPr>
                <w:b/>
                <w:bCs/>
              </w:rPr>
            </w:pPr>
            <w:r w:rsidRPr="00EA5065">
              <w:rPr>
                <w:b/>
                <w:bCs/>
              </w:rPr>
              <w:t>Social and Gender Manager</w:t>
            </w:r>
          </w:p>
        </w:tc>
        <w:tc>
          <w:tcPr>
            <w:tcW w:w="381" w:type="pct"/>
            <w:vAlign w:val="center"/>
          </w:tcPr>
          <w:p w14:paraId="47AFF462" w14:textId="27011E7E" w:rsidR="00E21952" w:rsidRPr="00E21952" w:rsidRDefault="00E21952" w:rsidP="00E21952">
            <w:pPr>
              <w:ind w:left="169"/>
              <w:jc w:val="center"/>
              <w:rPr>
                <w:bCs/>
              </w:rPr>
            </w:pPr>
            <w:r w:rsidRPr="00E21952">
              <w:rPr>
                <w:bCs/>
              </w:rPr>
              <w:t>1</w:t>
            </w:r>
          </w:p>
        </w:tc>
        <w:tc>
          <w:tcPr>
            <w:tcW w:w="1325" w:type="pct"/>
            <w:vAlign w:val="center"/>
          </w:tcPr>
          <w:p w14:paraId="6566E27F" w14:textId="40CE63DF" w:rsidR="00E21952" w:rsidRPr="000F2997" w:rsidRDefault="006819DF" w:rsidP="00EE1507">
            <w:pPr>
              <w:ind w:left="169"/>
              <w:jc w:val="both"/>
              <w:rPr>
                <w:highlight w:val="yellow"/>
              </w:rPr>
            </w:pPr>
            <w:r w:rsidRPr="000F2997">
              <w:rPr>
                <w:highlight w:val="yellow"/>
              </w:rPr>
              <w:t>At least GCE/AL in social sciences (psychology, gender anthropology or any other field)</w:t>
            </w:r>
          </w:p>
        </w:tc>
        <w:tc>
          <w:tcPr>
            <w:tcW w:w="2220" w:type="pct"/>
            <w:vAlign w:val="center"/>
          </w:tcPr>
          <w:p w14:paraId="03FF9FB7" w14:textId="7EA3D80E" w:rsidR="006819DF" w:rsidRPr="000F2997" w:rsidRDefault="006819DF" w:rsidP="00AD0580">
            <w:pPr>
              <w:numPr>
                <w:ilvl w:val="1"/>
                <w:numId w:val="165"/>
              </w:numPr>
              <w:tabs>
                <w:tab w:val="num" w:pos="307"/>
              </w:tabs>
              <w:ind w:left="317" w:hanging="317"/>
              <w:contextualSpacing/>
              <w:jc w:val="both"/>
              <w:rPr>
                <w:sz w:val="20"/>
                <w:szCs w:val="16"/>
                <w:highlight w:val="yellow"/>
              </w:rPr>
            </w:pPr>
            <w:r w:rsidRPr="000F2997">
              <w:rPr>
                <w:sz w:val="20"/>
                <w:szCs w:val="16"/>
                <w:highlight w:val="yellow"/>
              </w:rPr>
              <w:t>Have at least 5 years of experience in implementing infrastructure projects</w:t>
            </w:r>
          </w:p>
          <w:p w14:paraId="65BC95B1" w14:textId="37363A5C" w:rsidR="00E21952" w:rsidRPr="000F2997" w:rsidRDefault="006819DF" w:rsidP="00AD0580">
            <w:pPr>
              <w:numPr>
                <w:ilvl w:val="1"/>
                <w:numId w:val="165"/>
              </w:numPr>
              <w:tabs>
                <w:tab w:val="num" w:pos="307"/>
                <w:tab w:val="num" w:pos="648"/>
              </w:tabs>
              <w:ind w:left="317" w:hanging="317"/>
              <w:contextualSpacing/>
              <w:jc w:val="both"/>
              <w:rPr>
                <w:sz w:val="20"/>
                <w:szCs w:val="16"/>
                <w:highlight w:val="yellow"/>
              </w:rPr>
            </w:pPr>
            <w:r w:rsidRPr="000F2997">
              <w:rPr>
                <w:sz w:val="20"/>
                <w:szCs w:val="16"/>
                <w:highlight w:val="yellow"/>
              </w:rPr>
              <w:t>Have a good understanding of implementing safeguards and gender mainstreaming.</w:t>
            </w:r>
          </w:p>
        </w:tc>
      </w:tr>
      <w:tr w:rsidR="00E21952" w:rsidRPr="00CE198C" w14:paraId="468341A2" w14:textId="77777777" w:rsidTr="006819DF">
        <w:trPr>
          <w:trHeight w:val="534"/>
        </w:trPr>
        <w:tc>
          <w:tcPr>
            <w:tcW w:w="257" w:type="pct"/>
            <w:vAlign w:val="center"/>
          </w:tcPr>
          <w:p w14:paraId="17BD67BA" w14:textId="5956E9E7" w:rsidR="00E21952" w:rsidRDefault="00E21952" w:rsidP="00E21952">
            <w:pPr>
              <w:tabs>
                <w:tab w:val="right" w:pos="7254"/>
              </w:tabs>
              <w:spacing w:before="120"/>
              <w:jc w:val="center"/>
              <w:rPr>
                <w:b/>
                <w:bCs/>
              </w:rPr>
            </w:pPr>
            <w:r>
              <w:rPr>
                <w:b/>
                <w:bCs/>
              </w:rPr>
              <w:t>7</w:t>
            </w:r>
          </w:p>
        </w:tc>
        <w:tc>
          <w:tcPr>
            <w:tcW w:w="817" w:type="pct"/>
            <w:vAlign w:val="center"/>
          </w:tcPr>
          <w:p w14:paraId="5840FDF8" w14:textId="59D1CBF4" w:rsidR="00E21952" w:rsidRPr="00EA5065" w:rsidRDefault="00E21952" w:rsidP="006819DF">
            <w:pPr>
              <w:tabs>
                <w:tab w:val="right" w:pos="7254"/>
              </w:tabs>
              <w:spacing w:before="120"/>
              <w:rPr>
                <w:b/>
                <w:bCs/>
              </w:rPr>
            </w:pPr>
            <w:r w:rsidRPr="00E21952">
              <w:rPr>
                <w:b/>
                <w:bCs/>
              </w:rPr>
              <w:t>Quality Engineer</w:t>
            </w:r>
          </w:p>
        </w:tc>
        <w:tc>
          <w:tcPr>
            <w:tcW w:w="381" w:type="pct"/>
            <w:vAlign w:val="center"/>
          </w:tcPr>
          <w:p w14:paraId="4615815A" w14:textId="70FB7E3E" w:rsidR="00E21952" w:rsidRPr="00E21952" w:rsidRDefault="00E21952" w:rsidP="00E21952">
            <w:pPr>
              <w:ind w:left="169"/>
              <w:jc w:val="center"/>
              <w:rPr>
                <w:bCs/>
              </w:rPr>
            </w:pPr>
            <w:r w:rsidRPr="00E21952">
              <w:rPr>
                <w:bCs/>
              </w:rPr>
              <w:t>1</w:t>
            </w:r>
          </w:p>
        </w:tc>
        <w:tc>
          <w:tcPr>
            <w:tcW w:w="1325" w:type="pct"/>
            <w:vAlign w:val="center"/>
          </w:tcPr>
          <w:p w14:paraId="505C0429" w14:textId="281583A6" w:rsidR="00E21952" w:rsidRPr="000F2997" w:rsidRDefault="006819DF" w:rsidP="00EE1507">
            <w:pPr>
              <w:ind w:left="169"/>
              <w:jc w:val="both"/>
              <w:rPr>
                <w:highlight w:val="yellow"/>
              </w:rPr>
            </w:pPr>
            <w:r w:rsidRPr="000F2997">
              <w:rPr>
                <w:highlight w:val="yellow"/>
              </w:rPr>
              <w:t>Civil Engineer GCE/AL+5 with specialization in quality</w:t>
            </w:r>
          </w:p>
        </w:tc>
        <w:tc>
          <w:tcPr>
            <w:tcW w:w="2220" w:type="pct"/>
            <w:vAlign w:val="center"/>
          </w:tcPr>
          <w:p w14:paraId="75187667" w14:textId="733FBAAD" w:rsidR="00E21952" w:rsidRPr="000F2997" w:rsidRDefault="006819DF" w:rsidP="00EE1507">
            <w:pPr>
              <w:jc w:val="both"/>
              <w:rPr>
                <w:highlight w:val="yellow"/>
              </w:rPr>
            </w:pPr>
            <w:r w:rsidRPr="000F2997">
              <w:rPr>
                <w:highlight w:val="yellow"/>
              </w:rPr>
              <w:t>Five (05) years of experience in civil engineering works</w:t>
            </w:r>
          </w:p>
        </w:tc>
      </w:tr>
      <w:tr w:rsidR="003314E7" w:rsidRPr="00CE198C" w14:paraId="6644A358" w14:textId="77777777" w:rsidTr="006819DF">
        <w:trPr>
          <w:trHeight w:val="534"/>
        </w:trPr>
        <w:tc>
          <w:tcPr>
            <w:tcW w:w="257" w:type="pct"/>
            <w:vAlign w:val="center"/>
          </w:tcPr>
          <w:p w14:paraId="7000B30E" w14:textId="723B4C32" w:rsidR="003314E7" w:rsidRDefault="003314E7" w:rsidP="00E21952">
            <w:pPr>
              <w:tabs>
                <w:tab w:val="right" w:pos="7254"/>
              </w:tabs>
              <w:spacing w:before="120"/>
              <w:jc w:val="center"/>
              <w:rPr>
                <w:b/>
                <w:bCs/>
              </w:rPr>
            </w:pPr>
            <w:r>
              <w:rPr>
                <w:b/>
                <w:bCs/>
              </w:rPr>
              <w:t>8</w:t>
            </w:r>
          </w:p>
        </w:tc>
        <w:tc>
          <w:tcPr>
            <w:tcW w:w="817" w:type="pct"/>
            <w:vAlign w:val="center"/>
          </w:tcPr>
          <w:p w14:paraId="65E21785" w14:textId="32B93D20" w:rsidR="003314E7" w:rsidRPr="00E21952" w:rsidRDefault="003314E7" w:rsidP="006819DF">
            <w:pPr>
              <w:tabs>
                <w:tab w:val="right" w:pos="7254"/>
              </w:tabs>
              <w:spacing w:before="120"/>
              <w:rPr>
                <w:b/>
                <w:bCs/>
              </w:rPr>
            </w:pPr>
            <w:r>
              <w:rPr>
                <w:b/>
                <w:bCs/>
              </w:rPr>
              <w:t>Electrical or rene</w:t>
            </w:r>
            <w:r w:rsidR="0041597B">
              <w:rPr>
                <w:b/>
                <w:bCs/>
              </w:rPr>
              <w:t>w</w:t>
            </w:r>
            <w:r>
              <w:rPr>
                <w:b/>
                <w:bCs/>
              </w:rPr>
              <w:t>able energy Engineer</w:t>
            </w:r>
          </w:p>
        </w:tc>
        <w:tc>
          <w:tcPr>
            <w:tcW w:w="381" w:type="pct"/>
            <w:vAlign w:val="center"/>
          </w:tcPr>
          <w:p w14:paraId="2DAD37D6" w14:textId="0C4E9C9F" w:rsidR="003314E7" w:rsidRPr="00E21952" w:rsidRDefault="003314E7" w:rsidP="00E21952">
            <w:pPr>
              <w:ind w:left="169"/>
              <w:jc w:val="center"/>
              <w:rPr>
                <w:bCs/>
              </w:rPr>
            </w:pPr>
            <w:r>
              <w:rPr>
                <w:bCs/>
              </w:rPr>
              <w:t>1</w:t>
            </w:r>
          </w:p>
        </w:tc>
        <w:tc>
          <w:tcPr>
            <w:tcW w:w="1325" w:type="pct"/>
            <w:vAlign w:val="center"/>
          </w:tcPr>
          <w:p w14:paraId="6943E382" w14:textId="0DA29EF8" w:rsidR="003314E7" w:rsidRPr="000F2997" w:rsidRDefault="003314E7" w:rsidP="00EE1507">
            <w:pPr>
              <w:ind w:left="169"/>
              <w:jc w:val="both"/>
              <w:rPr>
                <w:highlight w:val="yellow"/>
              </w:rPr>
            </w:pPr>
            <w:proofErr w:type="spellStart"/>
            <w:r>
              <w:rPr>
                <w:highlight w:val="yellow"/>
              </w:rPr>
              <w:t>Atleast</w:t>
            </w:r>
            <w:proofErr w:type="spellEnd"/>
            <w:r>
              <w:rPr>
                <w:highlight w:val="yellow"/>
              </w:rPr>
              <w:t xml:space="preserve"> </w:t>
            </w:r>
            <w:r w:rsidR="0041597B">
              <w:rPr>
                <w:highlight w:val="yellow"/>
              </w:rPr>
              <w:t>GCE+3 in electrical or renewable energy</w:t>
            </w:r>
          </w:p>
        </w:tc>
        <w:tc>
          <w:tcPr>
            <w:tcW w:w="2220" w:type="pct"/>
            <w:vAlign w:val="center"/>
          </w:tcPr>
          <w:p w14:paraId="6C7BD91A" w14:textId="6A27F811" w:rsidR="003314E7" w:rsidRPr="000F2997" w:rsidRDefault="0041597B" w:rsidP="00EE1507">
            <w:pPr>
              <w:jc w:val="both"/>
              <w:rPr>
                <w:highlight w:val="yellow"/>
              </w:rPr>
            </w:pPr>
            <w:r w:rsidRPr="0041597B">
              <w:rPr>
                <w:highlight w:val="yellow"/>
              </w:rPr>
              <w:t xml:space="preserve">Five (05) years of experience in </w:t>
            </w:r>
            <w:r>
              <w:rPr>
                <w:highlight w:val="yellow"/>
              </w:rPr>
              <w:t xml:space="preserve">Electrical </w:t>
            </w:r>
            <w:r w:rsidRPr="0041597B">
              <w:rPr>
                <w:highlight w:val="yellow"/>
              </w:rPr>
              <w:t>engineering works</w:t>
            </w:r>
          </w:p>
        </w:tc>
      </w:tr>
    </w:tbl>
    <w:p w14:paraId="7C4D6C96" w14:textId="3479B334" w:rsidR="00D07996" w:rsidRPr="00CE198C" w:rsidRDefault="00EE1507" w:rsidP="00CE198C">
      <w:pPr>
        <w:tabs>
          <w:tab w:val="right" w:pos="7254"/>
        </w:tabs>
        <w:spacing w:before="60" w:after="200"/>
        <w:jc w:val="both"/>
        <w:rPr>
          <w:iCs/>
          <w:szCs w:val="20"/>
        </w:rPr>
      </w:pPr>
      <w:r w:rsidRPr="00CE198C">
        <w:rPr>
          <w:iCs/>
          <w:szCs w:val="20"/>
        </w:rPr>
        <w:t xml:space="preserve"> </w:t>
      </w:r>
      <w:r w:rsidR="00D07996" w:rsidRPr="00CE198C">
        <w:rPr>
          <w:iCs/>
          <w:szCs w:val="20"/>
        </w:rPr>
        <w:t>The Bidder must demonstrate that it will have suitably qualified (and in adequate numbers) Key Personnel, as described in the Specification</w:t>
      </w:r>
      <w:r w:rsidR="005B717C" w:rsidRPr="00CE198C">
        <w:rPr>
          <w:iCs/>
          <w:szCs w:val="20"/>
        </w:rPr>
        <w:t>s</w:t>
      </w:r>
      <w:r w:rsidR="00D07996" w:rsidRPr="00CE198C">
        <w:rPr>
          <w:iCs/>
          <w:szCs w:val="20"/>
        </w:rPr>
        <w:t xml:space="preserve">. </w:t>
      </w:r>
    </w:p>
    <w:p w14:paraId="56C99543" w14:textId="77777777" w:rsidR="008C714B" w:rsidRPr="008C714B" w:rsidRDefault="008C714B" w:rsidP="00CE198C">
      <w:pPr>
        <w:pStyle w:val="SecondSubheaderQualifications"/>
        <w:jc w:val="both"/>
        <w:rPr>
          <w:rFonts w:ascii="Times New Roman" w:hAnsi="Times New Roman"/>
          <w:bCs/>
          <w:i/>
          <w:szCs w:val="20"/>
        </w:rPr>
      </w:pPr>
      <w:r w:rsidRPr="008C714B">
        <w:rPr>
          <w:rFonts w:ascii="Times New Roman" w:hAnsi="Times New Roman"/>
          <w:bCs/>
          <w:i/>
          <w:szCs w:val="20"/>
        </w:rPr>
        <w:t>The bidder must attach to its offer (</w:t>
      </w:r>
      <w:proofErr w:type="spellStart"/>
      <w:r w:rsidRPr="008C714B">
        <w:rPr>
          <w:rFonts w:ascii="Times New Roman" w:hAnsi="Times New Roman"/>
          <w:bCs/>
          <w:i/>
          <w:szCs w:val="20"/>
        </w:rPr>
        <w:t>i</w:t>
      </w:r>
      <w:proofErr w:type="spellEnd"/>
      <w:r w:rsidRPr="008C714B">
        <w:rPr>
          <w:rFonts w:ascii="Times New Roman" w:hAnsi="Times New Roman"/>
          <w:bCs/>
          <w:i/>
          <w:szCs w:val="20"/>
        </w:rPr>
        <w:t xml:space="preserve">) CVs dated and signed by the holders, using forms PER 1 and PER 2 of section IV, submission forms (ii) copies of legalized diplomas, (iii) photocopies of valid National Identity Cards. It must meet all the requirements for Key Personnel. </w:t>
      </w:r>
    </w:p>
    <w:p w14:paraId="79E56E7E" w14:textId="77777777" w:rsidR="008C714B" w:rsidRPr="008C714B" w:rsidRDefault="008C714B" w:rsidP="00CE198C">
      <w:pPr>
        <w:pStyle w:val="SecondSubheaderQualifications"/>
        <w:jc w:val="both"/>
        <w:rPr>
          <w:rFonts w:ascii="Times New Roman" w:hAnsi="Times New Roman"/>
          <w:bCs/>
          <w:i/>
          <w:szCs w:val="20"/>
        </w:rPr>
      </w:pPr>
    </w:p>
    <w:p w14:paraId="59EE0A7F" w14:textId="747A2BE3" w:rsidR="008C714B" w:rsidRPr="008C714B" w:rsidRDefault="008C714B" w:rsidP="00CE198C">
      <w:pPr>
        <w:pStyle w:val="SecondSubheaderQualifications"/>
        <w:jc w:val="both"/>
        <w:rPr>
          <w:rFonts w:ascii="Times New Roman" w:hAnsi="Times New Roman"/>
          <w:bCs/>
          <w:i/>
          <w:szCs w:val="20"/>
        </w:rPr>
      </w:pPr>
      <w:r w:rsidRPr="008C714B">
        <w:rPr>
          <w:rFonts w:ascii="Times New Roman" w:hAnsi="Times New Roman"/>
          <w:bCs/>
          <w:i/>
          <w:szCs w:val="20"/>
        </w:rPr>
        <w:t>The bidder must demonstrate that the personnel proposed above each have a good command of English to enable good communication between the various stakeholders.</w:t>
      </w:r>
    </w:p>
    <w:p w14:paraId="751B01C4" w14:textId="77777777" w:rsidR="008C714B" w:rsidRPr="008C714B" w:rsidRDefault="008C714B" w:rsidP="00CE198C">
      <w:pPr>
        <w:pStyle w:val="SecondSubheaderQualifications"/>
        <w:jc w:val="both"/>
        <w:rPr>
          <w:rFonts w:ascii="Times New Roman" w:hAnsi="Times New Roman"/>
          <w:bCs/>
          <w:i/>
          <w:szCs w:val="20"/>
        </w:rPr>
      </w:pPr>
    </w:p>
    <w:p w14:paraId="697EE621" w14:textId="4CDDCFD0" w:rsidR="008C714B" w:rsidRPr="008C714B" w:rsidRDefault="008C714B" w:rsidP="00CE198C">
      <w:pPr>
        <w:pStyle w:val="SecondSubheaderQualifications"/>
        <w:jc w:val="both"/>
        <w:rPr>
          <w:rFonts w:ascii="Times New Roman" w:hAnsi="Times New Roman"/>
          <w:bCs/>
          <w:i/>
          <w:szCs w:val="20"/>
        </w:rPr>
      </w:pPr>
      <w:r w:rsidRPr="008C714B">
        <w:rPr>
          <w:rFonts w:ascii="Times New Roman" w:hAnsi="Times New Roman"/>
          <w:bCs/>
          <w:i/>
          <w:szCs w:val="20"/>
        </w:rPr>
        <w:lastRenderedPageBreak/>
        <w:t xml:space="preserve">To avoid being considered, key experts must hold a diploma in their field of expertise and their CVs must be signed by the person concerned. Authenticated copies of said diplomas must be attached. In addition, diplomas issued in other languages ​​must be translated into </w:t>
      </w:r>
      <w:r w:rsidR="00A50866">
        <w:rPr>
          <w:rFonts w:ascii="Times New Roman" w:hAnsi="Times New Roman"/>
          <w:bCs/>
          <w:i/>
          <w:szCs w:val="20"/>
        </w:rPr>
        <w:t>English</w:t>
      </w:r>
      <w:r w:rsidRPr="008C714B">
        <w:rPr>
          <w:rFonts w:ascii="Times New Roman" w:hAnsi="Times New Roman"/>
          <w:bCs/>
          <w:i/>
          <w:szCs w:val="20"/>
        </w:rPr>
        <w:t xml:space="preserve"> by a certified translator.</w:t>
      </w:r>
    </w:p>
    <w:p w14:paraId="6AA63956" w14:textId="77777777" w:rsidR="008C714B" w:rsidRPr="008C714B" w:rsidRDefault="008C714B" w:rsidP="00CE198C">
      <w:pPr>
        <w:pStyle w:val="SecondSubheaderQualifications"/>
        <w:jc w:val="both"/>
        <w:rPr>
          <w:rFonts w:ascii="Times New Roman" w:hAnsi="Times New Roman"/>
          <w:bCs/>
          <w:i/>
          <w:szCs w:val="20"/>
        </w:rPr>
      </w:pPr>
    </w:p>
    <w:p w14:paraId="65212CCD" w14:textId="04030700" w:rsidR="008C714B" w:rsidRPr="008C714B" w:rsidRDefault="008C714B" w:rsidP="00CE198C">
      <w:pPr>
        <w:pStyle w:val="SecondSubheaderQualifications"/>
        <w:jc w:val="both"/>
        <w:rPr>
          <w:rFonts w:ascii="Times New Roman" w:hAnsi="Times New Roman"/>
          <w:bCs/>
          <w:i/>
          <w:szCs w:val="20"/>
        </w:rPr>
      </w:pPr>
      <w:r w:rsidRPr="008C714B">
        <w:rPr>
          <w:rFonts w:ascii="Times New Roman" w:hAnsi="Times New Roman"/>
          <w:bCs/>
          <w:i/>
          <w:szCs w:val="20"/>
        </w:rPr>
        <w:t>Civil engineers practicing in Cameroon must have valid registration with the National Order of Civil Engineers of Cameroon (ONIGC).</w:t>
      </w:r>
    </w:p>
    <w:p w14:paraId="00B9DC64" w14:textId="77777777" w:rsidR="008C714B" w:rsidRDefault="008C714B" w:rsidP="00CE198C">
      <w:pPr>
        <w:pStyle w:val="SecondSubheaderQualifications"/>
        <w:jc w:val="both"/>
        <w:rPr>
          <w:rFonts w:ascii="Times New Roman" w:hAnsi="Times New Roman"/>
          <w:b w:val="0"/>
          <w:iCs/>
          <w:szCs w:val="20"/>
        </w:rPr>
      </w:pPr>
    </w:p>
    <w:p w14:paraId="0EEC3097" w14:textId="1C1585C7" w:rsidR="00F82CA6" w:rsidRPr="00CE198C" w:rsidRDefault="00290816" w:rsidP="00CE198C">
      <w:pPr>
        <w:pStyle w:val="SecondSubheaderQualifications"/>
        <w:jc w:val="both"/>
        <w:rPr>
          <w:rFonts w:ascii="Times New Roman" w:hAnsi="Times New Roman"/>
        </w:rPr>
      </w:pPr>
      <w:r w:rsidRPr="00CE198C">
        <w:rPr>
          <w:rFonts w:ascii="Times New Roman" w:hAnsi="Times New Roman"/>
          <w:u w:val="single"/>
        </w:rPr>
        <w:t>NB</w:t>
      </w:r>
      <w:r w:rsidRPr="00CE198C">
        <w:rPr>
          <w:rFonts w:ascii="Times New Roman" w:hAnsi="Times New Roman"/>
        </w:rPr>
        <w:t xml:space="preserve">: </w:t>
      </w:r>
      <w:r w:rsidRPr="00CE198C">
        <w:rPr>
          <w:rFonts w:ascii="Times New Roman" w:hAnsi="Times New Roman"/>
          <w:i/>
          <w:iCs/>
        </w:rPr>
        <w:t>The bidder must attach to his offer (</w:t>
      </w:r>
      <w:proofErr w:type="spellStart"/>
      <w:r w:rsidRPr="00CE198C">
        <w:rPr>
          <w:rFonts w:ascii="Times New Roman" w:hAnsi="Times New Roman"/>
          <w:i/>
          <w:iCs/>
        </w:rPr>
        <w:t>i</w:t>
      </w:r>
      <w:proofErr w:type="spellEnd"/>
      <w:r w:rsidRPr="00CE198C">
        <w:rPr>
          <w:rFonts w:ascii="Times New Roman" w:hAnsi="Times New Roman"/>
          <w:i/>
          <w:iCs/>
        </w:rPr>
        <w:t>) CVs dated and signed by the holders, (ii) copies of diplomas, (iii) photocopies of valid National Identity Cards. He must meet all the requirements for Key Personnel</w:t>
      </w:r>
      <w:r w:rsidRPr="00CE198C">
        <w:rPr>
          <w:rFonts w:ascii="Times New Roman" w:hAnsi="Times New Roman"/>
          <w:bCs/>
          <w:i/>
          <w:iCs/>
        </w:rPr>
        <w:t>.</w:t>
      </w:r>
    </w:p>
    <w:p w14:paraId="3A4E25D4" w14:textId="77777777" w:rsidR="00290816" w:rsidRPr="00CE198C" w:rsidRDefault="00290816" w:rsidP="00CE198C">
      <w:pPr>
        <w:pStyle w:val="SecondSubheaderQualifications"/>
        <w:jc w:val="both"/>
        <w:rPr>
          <w:rFonts w:ascii="Times New Roman" w:hAnsi="Times New Roman"/>
        </w:rPr>
      </w:pPr>
    </w:p>
    <w:p w14:paraId="3E2F26A8" w14:textId="3B373277" w:rsidR="007B586E" w:rsidRPr="00CE198C" w:rsidRDefault="007B586E" w:rsidP="00CE198C">
      <w:pPr>
        <w:pStyle w:val="HeaderEvaCriteria"/>
        <w:spacing w:after="240"/>
        <w:ind w:hanging="720"/>
        <w:jc w:val="both"/>
        <w:rPr>
          <w:rFonts w:ascii="Times New Roman" w:hAnsi="Times New Roman"/>
        </w:rPr>
      </w:pPr>
      <w:bookmarkStart w:id="655" w:name="_Toc25317485"/>
      <w:r w:rsidRPr="00CE198C">
        <w:rPr>
          <w:rFonts w:ascii="Times New Roman" w:hAnsi="Times New Roman"/>
        </w:rPr>
        <w:t>Equipmen</w:t>
      </w:r>
      <w:bookmarkEnd w:id="653"/>
      <w:bookmarkEnd w:id="654"/>
      <w:bookmarkEnd w:id="655"/>
      <w:r w:rsidR="00260E91" w:rsidRPr="00CE198C">
        <w:rPr>
          <w:rFonts w:ascii="Times New Roman" w:hAnsi="Times New Roman"/>
        </w:rPr>
        <w:t>t</w:t>
      </w:r>
    </w:p>
    <w:p w14:paraId="1AE3AA71" w14:textId="217584A4" w:rsidR="007B586E" w:rsidRPr="00CE198C" w:rsidRDefault="007B586E" w:rsidP="00CE198C">
      <w:pPr>
        <w:tabs>
          <w:tab w:val="right" w:pos="7254"/>
        </w:tabs>
        <w:spacing w:after="200"/>
        <w:jc w:val="both"/>
        <w:rPr>
          <w:iCs/>
        </w:rPr>
      </w:pPr>
      <w:r w:rsidRPr="00CE198C">
        <w:rPr>
          <w:iCs/>
        </w:rPr>
        <w:t>The Bidder must demonstrate that it will have access to the key Contractor’s equipment listed hereafter</w:t>
      </w:r>
      <w:r w:rsidR="00624071">
        <w:rPr>
          <w:iCs/>
          <w:sz w:val="28"/>
          <w:szCs w:val="28"/>
        </w:rPr>
        <w:t>:</w:t>
      </w:r>
    </w:p>
    <w:p w14:paraId="65247ED4" w14:textId="3CF443FA" w:rsidR="006A53AC" w:rsidRPr="00CE198C" w:rsidRDefault="006A53AC" w:rsidP="00CE198C">
      <w:pPr>
        <w:tabs>
          <w:tab w:val="right" w:pos="7254"/>
        </w:tabs>
        <w:spacing w:before="120"/>
        <w:ind w:left="720" w:hanging="720"/>
        <w:jc w:val="both"/>
        <w:rPr>
          <w:iCs/>
        </w:rPr>
      </w:pPr>
      <w:r w:rsidRPr="00CE198C">
        <w:rPr>
          <w:i/>
        </w:rPr>
        <w:tab/>
      </w:r>
    </w:p>
    <w:tbl>
      <w:tblPr>
        <w:tblW w:w="9549" w:type="dxa"/>
        <w:tblInd w:w="-4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6139"/>
        <w:gridCol w:w="2700"/>
      </w:tblGrid>
      <w:tr w:rsidR="007B586E" w:rsidRPr="00CE198C" w14:paraId="7EECA38B" w14:textId="77777777" w:rsidTr="00C2060D">
        <w:tc>
          <w:tcPr>
            <w:tcW w:w="710" w:type="dxa"/>
            <w:tcBorders>
              <w:top w:val="single" w:sz="12" w:space="0" w:color="auto"/>
              <w:left w:val="single" w:sz="12" w:space="0" w:color="auto"/>
              <w:bottom w:val="single" w:sz="12" w:space="0" w:color="auto"/>
              <w:right w:val="single" w:sz="12" w:space="0" w:color="auto"/>
            </w:tcBorders>
          </w:tcPr>
          <w:p w14:paraId="44228539" w14:textId="77777777" w:rsidR="007B586E" w:rsidRPr="00CE198C" w:rsidRDefault="007B586E" w:rsidP="00CE198C">
            <w:pPr>
              <w:jc w:val="both"/>
              <w:rPr>
                <w:b/>
                <w:bCs/>
                <w:iCs/>
                <w:sz w:val="20"/>
              </w:rPr>
            </w:pPr>
            <w:r w:rsidRPr="00CE198C">
              <w:rPr>
                <w:b/>
                <w:bCs/>
                <w:iCs/>
                <w:sz w:val="20"/>
              </w:rPr>
              <w:t>No.</w:t>
            </w:r>
          </w:p>
        </w:tc>
        <w:tc>
          <w:tcPr>
            <w:tcW w:w="6139" w:type="dxa"/>
            <w:tcBorders>
              <w:top w:val="single" w:sz="12" w:space="0" w:color="auto"/>
              <w:left w:val="single" w:sz="12" w:space="0" w:color="auto"/>
              <w:bottom w:val="single" w:sz="12" w:space="0" w:color="auto"/>
              <w:right w:val="single" w:sz="12" w:space="0" w:color="auto"/>
            </w:tcBorders>
          </w:tcPr>
          <w:p w14:paraId="7B5DBF5C" w14:textId="77777777" w:rsidR="007B586E" w:rsidRPr="00CE198C" w:rsidRDefault="007B586E" w:rsidP="00CE198C">
            <w:pPr>
              <w:jc w:val="both"/>
              <w:rPr>
                <w:b/>
                <w:bCs/>
                <w:iCs/>
                <w:sz w:val="20"/>
              </w:rPr>
            </w:pPr>
            <w:r w:rsidRPr="00CE198C">
              <w:rPr>
                <w:b/>
                <w:bCs/>
                <w:iCs/>
                <w:sz w:val="20"/>
              </w:rPr>
              <w:t>Equipment Type and Characteristics</w:t>
            </w:r>
          </w:p>
        </w:tc>
        <w:tc>
          <w:tcPr>
            <w:tcW w:w="2700" w:type="dxa"/>
            <w:tcBorders>
              <w:top w:val="single" w:sz="12" w:space="0" w:color="auto"/>
              <w:left w:val="single" w:sz="12" w:space="0" w:color="auto"/>
              <w:bottom w:val="single" w:sz="12" w:space="0" w:color="auto"/>
              <w:right w:val="single" w:sz="12" w:space="0" w:color="auto"/>
            </w:tcBorders>
          </w:tcPr>
          <w:p w14:paraId="56831C97" w14:textId="77777777" w:rsidR="007B586E" w:rsidRPr="00CE198C" w:rsidRDefault="007B586E" w:rsidP="00CE198C">
            <w:pPr>
              <w:jc w:val="both"/>
              <w:rPr>
                <w:b/>
                <w:bCs/>
                <w:iCs/>
                <w:sz w:val="20"/>
              </w:rPr>
            </w:pPr>
            <w:r w:rsidRPr="00CE198C">
              <w:rPr>
                <w:b/>
                <w:bCs/>
                <w:iCs/>
                <w:sz w:val="20"/>
              </w:rPr>
              <w:t>Minimum Number required</w:t>
            </w:r>
          </w:p>
        </w:tc>
      </w:tr>
      <w:tr w:rsidR="007B586E" w:rsidRPr="00CE198C" w14:paraId="3F76AEAC" w14:textId="77777777" w:rsidTr="00C2060D">
        <w:tc>
          <w:tcPr>
            <w:tcW w:w="710" w:type="dxa"/>
            <w:tcBorders>
              <w:top w:val="single" w:sz="12" w:space="0" w:color="auto"/>
            </w:tcBorders>
          </w:tcPr>
          <w:p w14:paraId="574B11C4" w14:textId="77777777" w:rsidR="007B586E" w:rsidRPr="00CE198C" w:rsidRDefault="007B586E" w:rsidP="00CE198C">
            <w:pPr>
              <w:pStyle w:val="Header"/>
              <w:pBdr>
                <w:bottom w:val="none" w:sz="0" w:space="0" w:color="auto"/>
              </w:pBdr>
              <w:tabs>
                <w:tab w:val="clear" w:pos="9000"/>
              </w:tabs>
              <w:rPr>
                <w:rFonts w:ascii="Times New Roman" w:hAnsi="Times New Roman"/>
                <w:iCs/>
                <w:lang w:val="en-US" w:eastAsia="en-US"/>
              </w:rPr>
            </w:pPr>
            <w:r w:rsidRPr="00CE198C">
              <w:rPr>
                <w:rFonts w:ascii="Times New Roman" w:hAnsi="Times New Roman"/>
                <w:iCs/>
                <w:lang w:val="en-US" w:eastAsia="en-US"/>
              </w:rPr>
              <w:t>1</w:t>
            </w:r>
          </w:p>
        </w:tc>
        <w:tc>
          <w:tcPr>
            <w:tcW w:w="6139" w:type="dxa"/>
            <w:tcBorders>
              <w:top w:val="single" w:sz="12" w:space="0" w:color="auto"/>
            </w:tcBorders>
          </w:tcPr>
          <w:p w14:paraId="75F57939" w14:textId="32288581" w:rsidR="007B586E" w:rsidRPr="000F2997" w:rsidRDefault="00E352EC" w:rsidP="00CE198C">
            <w:pPr>
              <w:jc w:val="both"/>
              <w:rPr>
                <w:iCs/>
                <w:highlight w:val="yellow"/>
              </w:rPr>
            </w:pPr>
            <w:r w:rsidRPr="000F2997">
              <w:rPr>
                <w:iCs/>
                <w:highlight w:val="yellow"/>
              </w:rPr>
              <w:t>Vibrator</w:t>
            </w:r>
          </w:p>
        </w:tc>
        <w:tc>
          <w:tcPr>
            <w:tcW w:w="2700" w:type="dxa"/>
            <w:tcBorders>
              <w:top w:val="single" w:sz="12" w:space="0" w:color="auto"/>
            </w:tcBorders>
          </w:tcPr>
          <w:p w14:paraId="6538648F" w14:textId="5D23BC59" w:rsidR="007B586E" w:rsidRPr="000F2997" w:rsidRDefault="00E352EC" w:rsidP="00CE198C">
            <w:pPr>
              <w:jc w:val="both"/>
              <w:rPr>
                <w:iCs/>
                <w:highlight w:val="yellow"/>
              </w:rPr>
            </w:pPr>
            <w:r w:rsidRPr="000F2997">
              <w:rPr>
                <w:iCs/>
                <w:highlight w:val="yellow"/>
              </w:rPr>
              <w:t>02</w:t>
            </w:r>
          </w:p>
        </w:tc>
      </w:tr>
      <w:tr w:rsidR="007B586E" w:rsidRPr="00CE198C" w14:paraId="7D6BC598" w14:textId="77777777" w:rsidTr="00C2060D">
        <w:tc>
          <w:tcPr>
            <w:tcW w:w="710" w:type="dxa"/>
          </w:tcPr>
          <w:p w14:paraId="4717C577" w14:textId="77777777" w:rsidR="007B586E" w:rsidRPr="00CE198C" w:rsidRDefault="007B586E" w:rsidP="00CE198C">
            <w:pPr>
              <w:jc w:val="both"/>
              <w:rPr>
                <w:iCs/>
                <w:sz w:val="20"/>
              </w:rPr>
            </w:pPr>
            <w:r w:rsidRPr="00CE198C">
              <w:rPr>
                <w:iCs/>
                <w:sz w:val="20"/>
              </w:rPr>
              <w:t>2</w:t>
            </w:r>
          </w:p>
        </w:tc>
        <w:tc>
          <w:tcPr>
            <w:tcW w:w="6139" w:type="dxa"/>
          </w:tcPr>
          <w:p w14:paraId="75FF3CEB" w14:textId="6FD4AC31" w:rsidR="007B586E" w:rsidRPr="000F2997" w:rsidRDefault="00E352EC" w:rsidP="00CE198C">
            <w:pPr>
              <w:jc w:val="both"/>
              <w:rPr>
                <w:iCs/>
                <w:highlight w:val="yellow"/>
              </w:rPr>
            </w:pPr>
            <w:r w:rsidRPr="000F2997">
              <w:rPr>
                <w:iCs/>
                <w:highlight w:val="yellow"/>
              </w:rPr>
              <w:t>Pick-up</w:t>
            </w:r>
          </w:p>
        </w:tc>
        <w:tc>
          <w:tcPr>
            <w:tcW w:w="2700" w:type="dxa"/>
          </w:tcPr>
          <w:p w14:paraId="5BD109A4" w14:textId="0378B4A0" w:rsidR="007B586E" w:rsidRPr="000F2997" w:rsidRDefault="00E352EC" w:rsidP="00CE198C">
            <w:pPr>
              <w:jc w:val="both"/>
              <w:rPr>
                <w:iCs/>
                <w:highlight w:val="yellow"/>
              </w:rPr>
            </w:pPr>
            <w:r w:rsidRPr="000F2997">
              <w:rPr>
                <w:iCs/>
                <w:highlight w:val="yellow"/>
              </w:rPr>
              <w:t>0</w:t>
            </w:r>
            <w:r w:rsidR="00290816" w:rsidRPr="000F2997">
              <w:rPr>
                <w:iCs/>
                <w:highlight w:val="yellow"/>
              </w:rPr>
              <w:t>2</w:t>
            </w:r>
          </w:p>
        </w:tc>
      </w:tr>
      <w:tr w:rsidR="007B586E" w:rsidRPr="00CE198C" w14:paraId="624E374C" w14:textId="77777777" w:rsidTr="00C2060D">
        <w:tc>
          <w:tcPr>
            <w:tcW w:w="710" w:type="dxa"/>
          </w:tcPr>
          <w:p w14:paraId="2A886370" w14:textId="77777777" w:rsidR="007B586E" w:rsidRPr="00CE198C" w:rsidRDefault="007B586E" w:rsidP="00CE198C">
            <w:pPr>
              <w:jc w:val="both"/>
              <w:rPr>
                <w:iCs/>
                <w:sz w:val="20"/>
              </w:rPr>
            </w:pPr>
            <w:r w:rsidRPr="00CE198C">
              <w:rPr>
                <w:iCs/>
                <w:sz w:val="20"/>
              </w:rPr>
              <w:t>3</w:t>
            </w:r>
          </w:p>
        </w:tc>
        <w:tc>
          <w:tcPr>
            <w:tcW w:w="6139" w:type="dxa"/>
          </w:tcPr>
          <w:p w14:paraId="4D5B860B" w14:textId="16D8783B" w:rsidR="007B586E" w:rsidRPr="000F2997" w:rsidRDefault="00E352EC" w:rsidP="00CE198C">
            <w:pPr>
              <w:jc w:val="both"/>
              <w:rPr>
                <w:iCs/>
                <w:highlight w:val="yellow"/>
              </w:rPr>
            </w:pPr>
            <w:r w:rsidRPr="000F2997">
              <w:rPr>
                <w:iCs/>
                <w:highlight w:val="yellow"/>
              </w:rPr>
              <w:t>Truck Minimum 20 T</w:t>
            </w:r>
          </w:p>
        </w:tc>
        <w:tc>
          <w:tcPr>
            <w:tcW w:w="2700" w:type="dxa"/>
          </w:tcPr>
          <w:p w14:paraId="4B324357" w14:textId="6DA56F76" w:rsidR="007B586E" w:rsidRPr="000F2997" w:rsidRDefault="00E352EC" w:rsidP="00CE198C">
            <w:pPr>
              <w:jc w:val="both"/>
              <w:rPr>
                <w:iCs/>
                <w:highlight w:val="yellow"/>
              </w:rPr>
            </w:pPr>
            <w:r w:rsidRPr="000F2997">
              <w:rPr>
                <w:iCs/>
                <w:highlight w:val="yellow"/>
              </w:rPr>
              <w:t>01</w:t>
            </w:r>
          </w:p>
        </w:tc>
      </w:tr>
      <w:tr w:rsidR="007B586E" w:rsidRPr="00CE198C" w14:paraId="7C956E23" w14:textId="77777777" w:rsidTr="00C2060D">
        <w:tc>
          <w:tcPr>
            <w:tcW w:w="710" w:type="dxa"/>
          </w:tcPr>
          <w:p w14:paraId="6DAC3E84" w14:textId="77777777" w:rsidR="007B586E" w:rsidRPr="00CE198C" w:rsidRDefault="007B586E" w:rsidP="00CE198C">
            <w:pPr>
              <w:jc w:val="both"/>
              <w:rPr>
                <w:iCs/>
                <w:sz w:val="20"/>
              </w:rPr>
            </w:pPr>
            <w:r w:rsidRPr="00CE198C">
              <w:rPr>
                <w:iCs/>
                <w:sz w:val="20"/>
              </w:rPr>
              <w:t>4</w:t>
            </w:r>
          </w:p>
        </w:tc>
        <w:tc>
          <w:tcPr>
            <w:tcW w:w="6139" w:type="dxa"/>
          </w:tcPr>
          <w:p w14:paraId="03E73AFA" w14:textId="51FCD41D" w:rsidR="007B586E" w:rsidRPr="000F2997" w:rsidRDefault="00290816" w:rsidP="00CE198C">
            <w:pPr>
              <w:jc w:val="both"/>
              <w:rPr>
                <w:iCs/>
                <w:highlight w:val="yellow"/>
              </w:rPr>
            </w:pPr>
            <w:r w:rsidRPr="000F2997">
              <w:rPr>
                <w:iCs/>
                <w:highlight w:val="yellow"/>
              </w:rPr>
              <w:t>250 liter</w:t>
            </w:r>
            <w:r w:rsidR="004079E9" w:rsidRPr="000F2997">
              <w:rPr>
                <w:iCs/>
                <w:highlight w:val="yellow"/>
              </w:rPr>
              <w:t>s</w:t>
            </w:r>
            <w:r w:rsidRPr="000F2997">
              <w:rPr>
                <w:iCs/>
                <w:highlight w:val="yellow"/>
              </w:rPr>
              <w:t xml:space="preserve"> concrete mixer</w:t>
            </w:r>
          </w:p>
        </w:tc>
        <w:tc>
          <w:tcPr>
            <w:tcW w:w="2700" w:type="dxa"/>
          </w:tcPr>
          <w:p w14:paraId="58CE4762" w14:textId="6666E678" w:rsidR="007B586E" w:rsidRPr="000F2997" w:rsidRDefault="00E352EC" w:rsidP="00CE198C">
            <w:pPr>
              <w:jc w:val="both"/>
              <w:rPr>
                <w:iCs/>
                <w:highlight w:val="yellow"/>
              </w:rPr>
            </w:pPr>
            <w:r w:rsidRPr="000F2997">
              <w:rPr>
                <w:iCs/>
                <w:highlight w:val="yellow"/>
              </w:rPr>
              <w:t>0</w:t>
            </w:r>
            <w:r w:rsidR="00290816" w:rsidRPr="000F2997">
              <w:rPr>
                <w:iCs/>
                <w:highlight w:val="yellow"/>
              </w:rPr>
              <w:t>2</w:t>
            </w:r>
          </w:p>
        </w:tc>
      </w:tr>
      <w:tr w:rsidR="007B586E" w:rsidRPr="00CE198C" w14:paraId="199EAF69" w14:textId="77777777" w:rsidTr="00C2060D">
        <w:tc>
          <w:tcPr>
            <w:tcW w:w="710" w:type="dxa"/>
          </w:tcPr>
          <w:p w14:paraId="0BAF385E" w14:textId="77777777" w:rsidR="007B586E" w:rsidRPr="00CE198C" w:rsidRDefault="007B586E" w:rsidP="00CE198C">
            <w:pPr>
              <w:jc w:val="both"/>
              <w:rPr>
                <w:iCs/>
                <w:sz w:val="20"/>
              </w:rPr>
            </w:pPr>
            <w:r w:rsidRPr="00CE198C">
              <w:rPr>
                <w:iCs/>
                <w:sz w:val="20"/>
              </w:rPr>
              <w:t>5</w:t>
            </w:r>
          </w:p>
        </w:tc>
        <w:tc>
          <w:tcPr>
            <w:tcW w:w="6139" w:type="dxa"/>
          </w:tcPr>
          <w:p w14:paraId="5C12272B" w14:textId="269CB028" w:rsidR="007B586E" w:rsidRPr="000F2997" w:rsidRDefault="00290816" w:rsidP="00CE198C">
            <w:pPr>
              <w:jc w:val="both"/>
              <w:rPr>
                <w:iCs/>
                <w:highlight w:val="yellow"/>
              </w:rPr>
            </w:pPr>
            <w:r w:rsidRPr="000F2997">
              <w:rPr>
                <w:iCs/>
                <w:highlight w:val="yellow"/>
              </w:rPr>
              <w:t>Wheelbarrow</w:t>
            </w:r>
          </w:p>
        </w:tc>
        <w:tc>
          <w:tcPr>
            <w:tcW w:w="2700" w:type="dxa"/>
          </w:tcPr>
          <w:p w14:paraId="3F757F3A" w14:textId="641EBD94" w:rsidR="007B586E" w:rsidRPr="000F2997" w:rsidRDefault="00290816" w:rsidP="00CE198C">
            <w:pPr>
              <w:jc w:val="both"/>
              <w:rPr>
                <w:iCs/>
                <w:highlight w:val="yellow"/>
              </w:rPr>
            </w:pPr>
            <w:r w:rsidRPr="000F2997">
              <w:rPr>
                <w:iCs/>
                <w:highlight w:val="yellow"/>
              </w:rPr>
              <w:t>5</w:t>
            </w:r>
          </w:p>
        </w:tc>
      </w:tr>
      <w:tr w:rsidR="007B586E" w:rsidRPr="00CE198C" w14:paraId="710CBC2B" w14:textId="77777777" w:rsidTr="00C2060D">
        <w:tc>
          <w:tcPr>
            <w:tcW w:w="710" w:type="dxa"/>
          </w:tcPr>
          <w:p w14:paraId="77BC12BA" w14:textId="0A5BC8CF" w:rsidR="007B586E" w:rsidRPr="00CE198C" w:rsidRDefault="00290816" w:rsidP="00CE198C">
            <w:pPr>
              <w:jc w:val="both"/>
              <w:rPr>
                <w:iCs/>
                <w:sz w:val="20"/>
              </w:rPr>
            </w:pPr>
            <w:r w:rsidRPr="00CE198C">
              <w:rPr>
                <w:iCs/>
                <w:sz w:val="20"/>
              </w:rPr>
              <w:t>6</w:t>
            </w:r>
          </w:p>
        </w:tc>
        <w:tc>
          <w:tcPr>
            <w:tcW w:w="6139" w:type="dxa"/>
          </w:tcPr>
          <w:p w14:paraId="052763A2" w14:textId="12FB0DD6" w:rsidR="007B586E" w:rsidRPr="000F2997" w:rsidRDefault="004079E9" w:rsidP="00CE198C">
            <w:pPr>
              <w:jc w:val="both"/>
              <w:rPr>
                <w:iCs/>
                <w:highlight w:val="yellow"/>
              </w:rPr>
            </w:pPr>
            <w:r w:rsidRPr="000F2997">
              <w:rPr>
                <w:iCs/>
                <w:highlight w:val="yellow"/>
              </w:rPr>
              <w:t>A</w:t>
            </w:r>
            <w:r w:rsidR="00290816" w:rsidRPr="000F2997">
              <w:rPr>
                <w:iCs/>
                <w:highlight w:val="yellow"/>
              </w:rPr>
              <w:t>rc welding station</w:t>
            </w:r>
          </w:p>
        </w:tc>
        <w:tc>
          <w:tcPr>
            <w:tcW w:w="2700" w:type="dxa"/>
          </w:tcPr>
          <w:p w14:paraId="5325ED48" w14:textId="70E1D99B" w:rsidR="007B586E" w:rsidRPr="000F2997" w:rsidRDefault="00290816" w:rsidP="00CE198C">
            <w:pPr>
              <w:jc w:val="both"/>
              <w:rPr>
                <w:iCs/>
                <w:highlight w:val="yellow"/>
              </w:rPr>
            </w:pPr>
            <w:r w:rsidRPr="000F2997">
              <w:rPr>
                <w:iCs/>
                <w:highlight w:val="yellow"/>
              </w:rPr>
              <w:t>1</w:t>
            </w:r>
          </w:p>
        </w:tc>
      </w:tr>
      <w:tr w:rsidR="00290816" w:rsidRPr="00CE198C" w14:paraId="1F3C6C01" w14:textId="77777777" w:rsidTr="00C2060D">
        <w:tc>
          <w:tcPr>
            <w:tcW w:w="710" w:type="dxa"/>
          </w:tcPr>
          <w:p w14:paraId="180736D9" w14:textId="4B8CF130" w:rsidR="00290816" w:rsidRPr="00CE198C" w:rsidRDefault="00290816" w:rsidP="00CE198C">
            <w:pPr>
              <w:jc w:val="both"/>
              <w:rPr>
                <w:iCs/>
                <w:sz w:val="20"/>
              </w:rPr>
            </w:pPr>
            <w:r w:rsidRPr="00CE198C">
              <w:rPr>
                <w:iCs/>
                <w:sz w:val="20"/>
              </w:rPr>
              <w:t>7</w:t>
            </w:r>
          </w:p>
        </w:tc>
        <w:tc>
          <w:tcPr>
            <w:tcW w:w="6139" w:type="dxa"/>
          </w:tcPr>
          <w:p w14:paraId="67CFE3F1" w14:textId="04A155F9" w:rsidR="00290816" w:rsidRPr="000F2997" w:rsidRDefault="004079E9" w:rsidP="00CE198C">
            <w:pPr>
              <w:jc w:val="both"/>
              <w:rPr>
                <w:iCs/>
                <w:highlight w:val="yellow"/>
              </w:rPr>
            </w:pPr>
            <w:r w:rsidRPr="000F2997">
              <w:rPr>
                <w:iCs/>
                <w:highlight w:val="yellow"/>
              </w:rPr>
              <w:t>P</w:t>
            </w:r>
            <w:r w:rsidR="00290816" w:rsidRPr="000F2997">
              <w:rPr>
                <w:iCs/>
                <w:highlight w:val="yellow"/>
              </w:rPr>
              <w:t>ickaxe</w:t>
            </w:r>
          </w:p>
        </w:tc>
        <w:tc>
          <w:tcPr>
            <w:tcW w:w="2700" w:type="dxa"/>
          </w:tcPr>
          <w:p w14:paraId="2D688ED6" w14:textId="689CB50F" w:rsidR="00290816" w:rsidRPr="000F2997" w:rsidRDefault="00290816" w:rsidP="00CE198C">
            <w:pPr>
              <w:jc w:val="both"/>
              <w:rPr>
                <w:iCs/>
                <w:highlight w:val="yellow"/>
              </w:rPr>
            </w:pPr>
            <w:r w:rsidRPr="000F2997">
              <w:rPr>
                <w:iCs/>
                <w:highlight w:val="yellow"/>
              </w:rPr>
              <w:t>10</w:t>
            </w:r>
          </w:p>
        </w:tc>
      </w:tr>
      <w:tr w:rsidR="007B586E" w:rsidRPr="00CE198C" w14:paraId="38825CB7" w14:textId="77777777" w:rsidTr="00C2060D">
        <w:tc>
          <w:tcPr>
            <w:tcW w:w="710" w:type="dxa"/>
          </w:tcPr>
          <w:p w14:paraId="109BB5BC" w14:textId="1B0A7CC9" w:rsidR="007B586E" w:rsidRPr="00CE198C" w:rsidRDefault="00290816" w:rsidP="00CE198C">
            <w:pPr>
              <w:jc w:val="both"/>
              <w:rPr>
                <w:iCs/>
                <w:sz w:val="20"/>
              </w:rPr>
            </w:pPr>
            <w:r w:rsidRPr="00CE198C">
              <w:rPr>
                <w:iCs/>
                <w:sz w:val="20"/>
              </w:rPr>
              <w:t>8</w:t>
            </w:r>
          </w:p>
        </w:tc>
        <w:tc>
          <w:tcPr>
            <w:tcW w:w="6139" w:type="dxa"/>
          </w:tcPr>
          <w:p w14:paraId="4097A75E" w14:textId="7FC7E7F0" w:rsidR="007B586E" w:rsidRPr="000F2997" w:rsidRDefault="004079E9" w:rsidP="00CE198C">
            <w:pPr>
              <w:jc w:val="both"/>
              <w:rPr>
                <w:iCs/>
                <w:highlight w:val="yellow"/>
              </w:rPr>
            </w:pPr>
            <w:r w:rsidRPr="000F2997">
              <w:rPr>
                <w:iCs/>
                <w:highlight w:val="yellow"/>
              </w:rPr>
              <w:t>C</w:t>
            </w:r>
            <w:r w:rsidR="00290816" w:rsidRPr="000F2997">
              <w:rPr>
                <w:iCs/>
                <w:highlight w:val="yellow"/>
              </w:rPr>
              <w:t>oncrete block mold</w:t>
            </w:r>
          </w:p>
        </w:tc>
        <w:tc>
          <w:tcPr>
            <w:tcW w:w="2700" w:type="dxa"/>
          </w:tcPr>
          <w:p w14:paraId="14FC9239" w14:textId="6B948489" w:rsidR="007B586E" w:rsidRPr="000F2997" w:rsidRDefault="00290816" w:rsidP="00CE198C">
            <w:pPr>
              <w:jc w:val="both"/>
              <w:rPr>
                <w:iCs/>
                <w:highlight w:val="yellow"/>
              </w:rPr>
            </w:pPr>
            <w:r w:rsidRPr="000F2997">
              <w:rPr>
                <w:iCs/>
                <w:highlight w:val="yellow"/>
              </w:rPr>
              <w:t>4</w:t>
            </w:r>
          </w:p>
        </w:tc>
      </w:tr>
      <w:tr w:rsidR="00290816" w:rsidRPr="00CE198C" w14:paraId="6B22B94B" w14:textId="77777777" w:rsidTr="00C2060D">
        <w:tc>
          <w:tcPr>
            <w:tcW w:w="710" w:type="dxa"/>
          </w:tcPr>
          <w:p w14:paraId="432FDC03" w14:textId="2E2B5527" w:rsidR="00290816" w:rsidRPr="00CE198C" w:rsidRDefault="00290816" w:rsidP="00CE198C">
            <w:pPr>
              <w:jc w:val="both"/>
              <w:rPr>
                <w:iCs/>
                <w:sz w:val="20"/>
              </w:rPr>
            </w:pPr>
            <w:r w:rsidRPr="00CE198C">
              <w:rPr>
                <w:iCs/>
                <w:sz w:val="20"/>
              </w:rPr>
              <w:t>9</w:t>
            </w:r>
          </w:p>
        </w:tc>
        <w:tc>
          <w:tcPr>
            <w:tcW w:w="6139" w:type="dxa"/>
          </w:tcPr>
          <w:p w14:paraId="1E18260D" w14:textId="287927F3" w:rsidR="00290816" w:rsidRPr="000F2997" w:rsidRDefault="00290816" w:rsidP="00CE198C">
            <w:pPr>
              <w:jc w:val="both"/>
              <w:rPr>
                <w:iCs/>
                <w:highlight w:val="yellow"/>
              </w:rPr>
            </w:pPr>
            <w:r w:rsidRPr="000F2997">
              <w:rPr>
                <w:iCs/>
                <w:highlight w:val="yellow"/>
              </w:rPr>
              <w:t>Clamps (eccentric, wedge or square)</w:t>
            </w:r>
          </w:p>
        </w:tc>
        <w:tc>
          <w:tcPr>
            <w:tcW w:w="2700" w:type="dxa"/>
          </w:tcPr>
          <w:p w14:paraId="1F7874BA" w14:textId="19AF94FA" w:rsidR="00290816" w:rsidRPr="000F2997" w:rsidRDefault="00290816" w:rsidP="00CE198C">
            <w:pPr>
              <w:jc w:val="both"/>
              <w:rPr>
                <w:iCs/>
                <w:highlight w:val="yellow"/>
              </w:rPr>
            </w:pPr>
            <w:r w:rsidRPr="000F2997">
              <w:rPr>
                <w:iCs/>
                <w:highlight w:val="yellow"/>
              </w:rPr>
              <w:t>20</w:t>
            </w:r>
          </w:p>
        </w:tc>
      </w:tr>
      <w:tr w:rsidR="00290816" w:rsidRPr="00CE198C" w14:paraId="360A6D30" w14:textId="77777777" w:rsidTr="00C2060D">
        <w:tc>
          <w:tcPr>
            <w:tcW w:w="710" w:type="dxa"/>
          </w:tcPr>
          <w:p w14:paraId="1C857AC8" w14:textId="5EB194EA" w:rsidR="00290816" w:rsidRPr="00CE198C" w:rsidRDefault="00290816" w:rsidP="00CE198C">
            <w:pPr>
              <w:jc w:val="both"/>
              <w:rPr>
                <w:iCs/>
                <w:sz w:val="20"/>
              </w:rPr>
            </w:pPr>
            <w:r w:rsidRPr="00CE198C">
              <w:rPr>
                <w:iCs/>
                <w:sz w:val="20"/>
              </w:rPr>
              <w:t>10</w:t>
            </w:r>
          </w:p>
        </w:tc>
        <w:tc>
          <w:tcPr>
            <w:tcW w:w="6139" w:type="dxa"/>
          </w:tcPr>
          <w:p w14:paraId="47C40ED7" w14:textId="674E24A5" w:rsidR="00290816" w:rsidRPr="000F2997" w:rsidRDefault="00290816" w:rsidP="00CE198C">
            <w:pPr>
              <w:jc w:val="both"/>
              <w:rPr>
                <w:iCs/>
                <w:highlight w:val="yellow"/>
              </w:rPr>
            </w:pPr>
            <w:r w:rsidRPr="000F2997">
              <w:rPr>
                <w:iCs/>
                <w:highlight w:val="yellow"/>
              </w:rPr>
              <w:t xml:space="preserve">Generator of at least 5 – 10 </w:t>
            </w:r>
            <w:proofErr w:type="spellStart"/>
            <w:r w:rsidRPr="000F2997">
              <w:rPr>
                <w:iCs/>
                <w:highlight w:val="yellow"/>
              </w:rPr>
              <w:t>KVa</w:t>
            </w:r>
            <w:proofErr w:type="spellEnd"/>
          </w:p>
        </w:tc>
        <w:tc>
          <w:tcPr>
            <w:tcW w:w="2700" w:type="dxa"/>
          </w:tcPr>
          <w:p w14:paraId="477A332F" w14:textId="3BE0BE42" w:rsidR="00290816" w:rsidRPr="000F2997" w:rsidRDefault="00290816" w:rsidP="00CE198C">
            <w:pPr>
              <w:jc w:val="both"/>
              <w:rPr>
                <w:iCs/>
                <w:highlight w:val="yellow"/>
              </w:rPr>
            </w:pPr>
            <w:r w:rsidRPr="000F2997">
              <w:rPr>
                <w:iCs/>
                <w:highlight w:val="yellow"/>
              </w:rPr>
              <w:t>1</w:t>
            </w:r>
          </w:p>
        </w:tc>
      </w:tr>
      <w:tr w:rsidR="00290816" w:rsidRPr="00CE198C" w14:paraId="59666887" w14:textId="77777777" w:rsidTr="00C2060D">
        <w:tc>
          <w:tcPr>
            <w:tcW w:w="710" w:type="dxa"/>
          </w:tcPr>
          <w:p w14:paraId="1A2AA8E1" w14:textId="43ED69DC" w:rsidR="00290816" w:rsidRPr="00CE198C" w:rsidRDefault="004079E9" w:rsidP="00CE198C">
            <w:pPr>
              <w:jc w:val="both"/>
              <w:rPr>
                <w:iCs/>
                <w:sz w:val="20"/>
              </w:rPr>
            </w:pPr>
            <w:r w:rsidRPr="00CE198C">
              <w:rPr>
                <w:iCs/>
                <w:sz w:val="20"/>
              </w:rPr>
              <w:t>11</w:t>
            </w:r>
          </w:p>
        </w:tc>
        <w:tc>
          <w:tcPr>
            <w:tcW w:w="6139" w:type="dxa"/>
          </w:tcPr>
          <w:p w14:paraId="719D7443" w14:textId="7E09F7DB" w:rsidR="00290816" w:rsidRPr="000F2997" w:rsidRDefault="004079E9" w:rsidP="00CE198C">
            <w:pPr>
              <w:jc w:val="both"/>
              <w:rPr>
                <w:iCs/>
                <w:highlight w:val="yellow"/>
              </w:rPr>
            </w:pPr>
            <w:r w:rsidRPr="000F2997">
              <w:rPr>
                <w:iCs/>
                <w:highlight w:val="yellow"/>
              </w:rPr>
              <w:t>Claw key</w:t>
            </w:r>
          </w:p>
        </w:tc>
        <w:tc>
          <w:tcPr>
            <w:tcW w:w="2700" w:type="dxa"/>
          </w:tcPr>
          <w:p w14:paraId="408214D8" w14:textId="117992EF" w:rsidR="00290816" w:rsidRPr="000F2997" w:rsidRDefault="004079E9" w:rsidP="00CE198C">
            <w:pPr>
              <w:jc w:val="both"/>
              <w:rPr>
                <w:iCs/>
                <w:highlight w:val="yellow"/>
              </w:rPr>
            </w:pPr>
            <w:r w:rsidRPr="000F2997">
              <w:rPr>
                <w:iCs/>
                <w:highlight w:val="yellow"/>
              </w:rPr>
              <w:t>04</w:t>
            </w:r>
          </w:p>
        </w:tc>
      </w:tr>
      <w:tr w:rsidR="00C2060D" w:rsidRPr="00EB0F8B" w14:paraId="227C4AB5" w14:textId="77777777" w:rsidTr="00C2060D">
        <w:tc>
          <w:tcPr>
            <w:tcW w:w="710" w:type="dxa"/>
          </w:tcPr>
          <w:p w14:paraId="489F34A1" w14:textId="77777777" w:rsidR="00C2060D" w:rsidRPr="007B6C80" w:rsidRDefault="00C2060D" w:rsidP="0020402E">
            <w:pPr>
              <w:spacing w:line="276" w:lineRule="auto"/>
              <w:jc w:val="both"/>
              <w:rPr>
                <w:iCs/>
              </w:rPr>
            </w:pPr>
            <w:r>
              <w:rPr>
                <w:iCs/>
              </w:rPr>
              <w:t>12</w:t>
            </w:r>
          </w:p>
        </w:tc>
        <w:tc>
          <w:tcPr>
            <w:tcW w:w="6139" w:type="dxa"/>
          </w:tcPr>
          <w:p w14:paraId="1EB2E287" w14:textId="77777777" w:rsidR="00C2060D" w:rsidRPr="007B6C80" w:rsidRDefault="00C2060D" w:rsidP="0020402E">
            <w:pPr>
              <w:spacing w:line="276" w:lineRule="auto"/>
              <w:jc w:val="both"/>
              <w:rPr>
                <w:iCs/>
              </w:rPr>
            </w:pPr>
            <w:proofErr w:type="spellStart"/>
            <w:r>
              <w:rPr>
                <w:iCs/>
              </w:rPr>
              <w:t>Masonery</w:t>
            </w:r>
            <w:proofErr w:type="spellEnd"/>
            <w:r>
              <w:rPr>
                <w:iCs/>
              </w:rPr>
              <w:t xml:space="preserve"> tool kits</w:t>
            </w:r>
          </w:p>
        </w:tc>
        <w:tc>
          <w:tcPr>
            <w:tcW w:w="2700" w:type="dxa"/>
          </w:tcPr>
          <w:p w14:paraId="4FA906F2" w14:textId="77777777" w:rsidR="00C2060D" w:rsidRPr="007B6C80" w:rsidRDefault="00C2060D" w:rsidP="0020402E">
            <w:pPr>
              <w:spacing w:line="276" w:lineRule="auto"/>
              <w:jc w:val="both"/>
              <w:rPr>
                <w:iCs/>
              </w:rPr>
            </w:pPr>
            <w:r>
              <w:rPr>
                <w:iCs/>
              </w:rPr>
              <w:t>01</w:t>
            </w:r>
          </w:p>
        </w:tc>
      </w:tr>
      <w:tr w:rsidR="00C2060D" w:rsidRPr="00EB0F8B" w14:paraId="5E1D073F" w14:textId="77777777" w:rsidTr="00C2060D">
        <w:tc>
          <w:tcPr>
            <w:tcW w:w="710" w:type="dxa"/>
          </w:tcPr>
          <w:p w14:paraId="154ABE99" w14:textId="77777777" w:rsidR="00C2060D" w:rsidRPr="007B6C80" w:rsidRDefault="00C2060D" w:rsidP="0020402E">
            <w:pPr>
              <w:spacing w:line="276" w:lineRule="auto"/>
              <w:jc w:val="both"/>
              <w:rPr>
                <w:iCs/>
              </w:rPr>
            </w:pPr>
            <w:r>
              <w:rPr>
                <w:iCs/>
              </w:rPr>
              <w:t>13</w:t>
            </w:r>
          </w:p>
        </w:tc>
        <w:tc>
          <w:tcPr>
            <w:tcW w:w="6139" w:type="dxa"/>
          </w:tcPr>
          <w:p w14:paraId="6F7EB9F0" w14:textId="77777777" w:rsidR="00C2060D" w:rsidRPr="007B6C80" w:rsidRDefault="00C2060D" w:rsidP="0020402E">
            <w:pPr>
              <w:spacing w:line="276" w:lineRule="auto"/>
              <w:jc w:val="both"/>
              <w:rPr>
                <w:iCs/>
              </w:rPr>
            </w:pPr>
            <w:proofErr w:type="spellStart"/>
            <w:r>
              <w:rPr>
                <w:iCs/>
              </w:rPr>
              <w:t>Capentary</w:t>
            </w:r>
            <w:proofErr w:type="spellEnd"/>
            <w:r>
              <w:rPr>
                <w:iCs/>
              </w:rPr>
              <w:t xml:space="preserve"> tool kits</w:t>
            </w:r>
          </w:p>
        </w:tc>
        <w:tc>
          <w:tcPr>
            <w:tcW w:w="2700" w:type="dxa"/>
          </w:tcPr>
          <w:p w14:paraId="6BB01B87" w14:textId="77777777" w:rsidR="00C2060D" w:rsidRPr="007B6C80" w:rsidRDefault="00C2060D" w:rsidP="0020402E">
            <w:pPr>
              <w:spacing w:line="276" w:lineRule="auto"/>
              <w:jc w:val="both"/>
              <w:rPr>
                <w:iCs/>
              </w:rPr>
            </w:pPr>
            <w:r>
              <w:rPr>
                <w:iCs/>
              </w:rPr>
              <w:t>01</w:t>
            </w:r>
          </w:p>
        </w:tc>
      </w:tr>
      <w:tr w:rsidR="00C2060D" w:rsidRPr="00EB0F8B" w14:paraId="6EB3AE92" w14:textId="77777777" w:rsidTr="00C2060D">
        <w:tc>
          <w:tcPr>
            <w:tcW w:w="710" w:type="dxa"/>
          </w:tcPr>
          <w:p w14:paraId="1AABE9CF" w14:textId="77777777" w:rsidR="00C2060D" w:rsidRPr="007B6C80" w:rsidRDefault="00C2060D" w:rsidP="0020402E">
            <w:pPr>
              <w:spacing w:line="276" w:lineRule="auto"/>
              <w:jc w:val="both"/>
              <w:rPr>
                <w:iCs/>
              </w:rPr>
            </w:pPr>
            <w:r>
              <w:rPr>
                <w:iCs/>
              </w:rPr>
              <w:t>14</w:t>
            </w:r>
          </w:p>
        </w:tc>
        <w:tc>
          <w:tcPr>
            <w:tcW w:w="6139" w:type="dxa"/>
          </w:tcPr>
          <w:p w14:paraId="50356F95" w14:textId="77777777" w:rsidR="00C2060D" w:rsidRPr="007B6C80" w:rsidRDefault="00C2060D" w:rsidP="0020402E">
            <w:pPr>
              <w:spacing w:line="276" w:lineRule="auto"/>
              <w:jc w:val="both"/>
              <w:rPr>
                <w:iCs/>
              </w:rPr>
            </w:pPr>
            <w:r>
              <w:rPr>
                <w:iCs/>
              </w:rPr>
              <w:t>Electrical tool kits</w:t>
            </w:r>
          </w:p>
        </w:tc>
        <w:tc>
          <w:tcPr>
            <w:tcW w:w="2700" w:type="dxa"/>
          </w:tcPr>
          <w:p w14:paraId="2D06889D" w14:textId="77777777" w:rsidR="00C2060D" w:rsidRPr="007B6C80" w:rsidRDefault="00C2060D" w:rsidP="0020402E">
            <w:pPr>
              <w:spacing w:line="276" w:lineRule="auto"/>
              <w:jc w:val="both"/>
              <w:rPr>
                <w:iCs/>
              </w:rPr>
            </w:pPr>
            <w:r>
              <w:rPr>
                <w:iCs/>
              </w:rPr>
              <w:t>01</w:t>
            </w:r>
          </w:p>
        </w:tc>
      </w:tr>
      <w:tr w:rsidR="00C2060D" w:rsidRPr="00EB0F8B" w14:paraId="3AAF6CD1" w14:textId="77777777" w:rsidTr="00C2060D">
        <w:tc>
          <w:tcPr>
            <w:tcW w:w="710" w:type="dxa"/>
          </w:tcPr>
          <w:p w14:paraId="7E3D1870" w14:textId="77777777" w:rsidR="00C2060D" w:rsidRPr="007B6C80" w:rsidRDefault="00C2060D" w:rsidP="0020402E">
            <w:pPr>
              <w:spacing w:line="276" w:lineRule="auto"/>
              <w:jc w:val="both"/>
              <w:rPr>
                <w:iCs/>
              </w:rPr>
            </w:pPr>
            <w:r>
              <w:rPr>
                <w:iCs/>
              </w:rPr>
              <w:t>15</w:t>
            </w:r>
          </w:p>
        </w:tc>
        <w:tc>
          <w:tcPr>
            <w:tcW w:w="6139" w:type="dxa"/>
          </w:tcPr>
          <w:p w14:paraId="08DF7534" w14:textId="77777777" w:rsidR="00C2060D" w:rsidRPr="007B6C80" w:rsidRDefault="00C2060D" w:rsidP="0020402E">
            <w:pPr>
              <w:spacing w:line="276" w:lineRule="auto"/>
              <w:jc w:val="both"/>
              <w:rPr>
                <w:iCs/>
              </w:rPr>
            </w:pPr>
            <w:proofErr w:type="spellStart"/>
            <w:r>
              <w:rPr>
                <w:iCs/>
              </w:rPr>
              <w:t>Silar</w:t>
            </w:r>
            <w:proofErr w:type="spellEnd"/>
            <w:r>
              <w:rPr>
                <w:iCs/>
              </w:rPr>
              <w:t xml:space="preserve"> tool kits</w:t>
            </w:r>
          </w:p>
        </w:tc>
        <w:tc>
          <w:tcPr>
            <w:tcW w:w="2700" w:type="dxa"/>
          </w:tcPr>
          <w:p w14:paraId="7FA010BF" w14:textId="77777777" w:rsidR="00C2060D" w:rsidRPr="007B6C80" w:rsidRDefault="00C2060D" w:rsidP="0020402E">
            <w:pPr>
              <w:spacing w:line="276" w:lineRule="auto"/>
              <w:jc w:val="both"/>
              <w:rPr>
                <w:iCs/>
              </w:rPr>
            </w:pPr>
            <w:r>
              <w:rPr>
                <w:iCs/>
              </w:rPr>
              <w:t>01</w:t>
            </w:r>
          </w:p>
        </w:tc>
      </w:tr>
      <w:tr w:rsidR="001D213D" w:rsidRPr="00EB0F8B" w14:paraId="7108A587" w14:textId="77777777" w:rsidTr="00C2060D">
        <w:tc>
          <w:tcPr>
            <w:tcW w:w="710" w:type="dxa"/>
          </w:tcPr>
          <w:p w14:paraId="55424AE7" w14:textId="0854AB93" w:rsidR="001D213D" w:rsidRDefault="001D213D" w:rsidP="0020402E">
            <w:pPr>
              <w:spacing w:line="276" w:lineRule="auto"/>
              <w:jc w:val="both"/>
              <w:rPr>
                <w:iCs/>
              </w:rPr>
            </w:pPr>
            <w:r>
              <w:rPr>
                <w:iCs/>
              </w:rPr>
              <w:t>16</w:t>
            </w:r>
          </w:p>
        </w:tc>
        <w:tc>
          <w:tcPr>
            <w:tcW w:w="6139" w:type="dxa"/>
          </w:tcPr>
          <w:p w14:paraId="6B405209" w14:textId="1C79D5D2" w:rsidR="001D213D" w:rsidRDefault="001D213D" w:rsidP="0020402E">
            <w:pPr>
              <w:spacing w:line="276" w:lineRule="auto"/>
              <w:jc w:val="both"/>
              <w:rPr>
                <w:iCs/>
              </w:rPr>
            </w:pPr>
            <w:r w:rsidRPr="001D213D">
              <w:rPr>
                <w:iCs/>
              </w:rPr>
              <w:t>small surveying equipment</w:t>
            </w:r>
          </w:p>
        </w:tc>
        <w:tc>
          <w:tcPr>
            <w:tcW w:w="2700" w:type="dxa"/>
          </w:tcPr>
          <w:p w14:paraId="1D982679" w14:textId="37F70706" w:rsidR="001D213D" w:rsidRDefault="001D213D" w:rsidP="0020402E">
            <w:pPr>
              <w:spacing w:line="276" w:lineRule="auto"/>
              <w:jc w:val="both"/>
              <w:rPr>
                <w:iCs/>
              </w:rPr>
            </w:pPr>
            <w:r>
              <w:rPr>
                <w:iCs/>
              </w:rPr>
              <w:t>01</w:t>
            </w:r>
          </w:p>
        </w:tc>
      </w:tr>
      <w:tr w:rsidR="004C4390" w:rsidRPr="00EB0F8B" w14:paraId="7FA97438" w14:textId="77777777" w:rsidTr="00C2060D">
        <w:tc>
          <w:tcPr>
            <w:tcW w:w="710" w:type="dxa"/>
          </w:tcPr>
          <w:p w14:paraId="19C5E4B0" w14:textId="5E983C02" w:rsidR="004C4390" w:rsidRDefault="004C4390" w:rsidP="0020402E">
            <w:pPr>
              <w:spacing w:line="276" w:lineRule="auto"/>
              <w:jc w:val="both"/>
              <w:rPr>
                <w:iCs/>
              </w:rPr>
            </w:pPr>
            <w:r>
              <w:rPr>
                <w:iCs/>
              </w:rPr>
              <w:t>1</w:t>
            </w:r>
            <w:r w:rsidR="001D213D">
              <w:rPr>
                <w:iCs/>
              </w:rPr>
              <w:t>7</w:t>
            </w:r>
          </w:p>
        </w:tc>
        <w:tc>
          <w:tcPr>
            <w:tcW w:w="6139" w:type="dxa"/>
          </w:tcPr>
          <w:p w14:paraId="57E2FF50" w14:textId="1FBCE0A6" w:rsidR="004C4390" w:rsidRDefault="001D213D" w:rsidP="0020402E">
            <w:pPr>
              <w:spacing w:line="276" w:lineRule="auto"/>
              <w:jc w:val="both"/>
              <w:rPr>
                <w:iCs/>
              </w:rPr>
            </w:pPr>
            <w:r w:rsidRPr="001D213D">
              <w:rPr>
                <w:iCs/>
              </w:rPr>
              <w:t>small geotechnical materials</w:t>
            </w:r>
          </w:p>
        </w:tc>
        <w:tc>
          <w:tcPr>
            <w:tcW w:w="2700" w:type="dxa"/>
          </w:tcPr>
          <w:p w14:paraId="3A6995ED" w14:textId="18FD1DE8" w:rsidR="004C4390" w:rsidRDefault="001D213D" w:rsidP="0020402E">
            <w:pPr>
              <w:spacing w:line="276" w:lineRule="auto"/>
              <w:jc w:val="both"/>
              <w:rPr>
                <w:iCs/>
              </w:rPr>
            </w:pPr>
            <w:r>
              <w:rPr>
                <w:iCs/>
              </w:rPr>
              <w:t>01</w:t>
            </w:r>
          </w:p>
        </w:tc>
      </w:tr>
      <w:tr w:rsidR="00553953" w:rsidRPr="00EB0F8B" w14:paraId="4ED619F7" w14:textId="77777777" w:rsidTr="00C2060D">
        <w:tc>
          <w:tcPr>
            <w:tcW w:w="710" w:type="dxa"/>
          </w:tcPr>
          <w:p w14:paraId="6036ACE6" w14:textId="548F9B82" w:rsidR="00553953" w:rsidRDefault="00553953" w:rsidP="0020402E">
            <w:pPr>
              <w:spacing w:line="276" w:lineRule="auto"/>
              <w:jc w:val="both"/>
              <w:rPr>
                <w:iCs/>
              </w:rPr>
            </w:pPr>
            <w:r>
              <w:rPr>
                <w:iCs/>
              </w:rPr>
              <w:t xml:space="preserve">18 </w:t>
            </w:r>
          </w:p>
        </w:tc>
        <w:tc>
          <w:tcPr>
            <w:tcW w:w="6139" w:type="dxa"/>
          </w:tcPr>
          <w:p w14:paraId="2C93E0BA" w14:textId="35DDFB79" w:rsidR="00553953" w:rsidRPr="001D213D" w:rsidRDefault="00553953" w:rsidP="0020402E">
            <w:pPr>
              <w:spacing w:line="276" w:lineRule="auto"/>
              <w:jc w:val="both"/>
              <w:rPr>
                <w:iCs/>
              </w:rPr>
            </w:pPr>
            <w:r w:rsidRPr="00553953">
              <w:rPr>
                <w:iCs/>
              </w:rPr>
              <w:t>medical equipment</w:t>
            </w:r>
          </w:p>
        </w:tc>
        <w:tc>
          <w:tcPr>
            <w:tcW w:w="2700" w:type="dxa"/>
          </w:tcPr>
          <w:p w14:paraId="40210BFF" w14:textId="54CE8C4B" w:rsidR="00553953" w:rsidRDefault="00553953" w:rsidP="0020402E">
            <w:pPr>
              <w:spacing w:line="276" w:lineRule="auto"/>
              <w:jc w:val="both"/>
              <w:rPr>
                <w:iCs/>
              </w:rPr>
            </w:pPr>
            <w:r w:rsidRPr="00553953">
              <w:rPr>
                <w:iCs/>
              </w:rPr>
              <w:t>meet at least 90% of the characteristics</w:t>
            </w:r>
          </w:p>
        </w:tc>
      </w:tr>
    </w:tbl>
    <w:p w14:paraId="0F39AEAE" w14:textId="77777777" w:rsidR="004079E9" w:rsidRPr="00CE198C" w:rsidRDefault="00E352EC" w:rsidP="00CE198C">
      <w:pPr>
        <w:tabs>
          <w:tab w:val="left" w:pos="432"/>
          <w:tab w:val="left" w:pos="2952"/>
          <w:tab w:val="left" w:pos="5832"/>
        </w:tabs>
        <w:jc w:val="both"/>
        <w:rPr>
          <w:i/>
          <w:iCs/>
        </w:rPr>
      </w:pPr>
      <w:r w:rsidRPr="00CE198C">
        <w:rPr>
          <w:i/>
          <w:iCs/>
        </w:rPr>
        <w:t xml:space="preserve"> </w:t>
      </w:r>
    </w:p>
    <w:p w14:paraId="18437C60" w14:textId="4CB79D30" w:rsidR="004079E9" w:rsidRPr="00CE198C" w:rsidRDefault="004079E9" w:rsidP="00CE198C">
      <w:pPr>
        <w:tabs>
          <w:tab w:val="left" w:pos="432"/>
          <w:tab w:val="left" w:pos="2952"/>
          <w:tab w:val="left" w:pos="5832"/>
        </w:tabs>
        <w:jc w:val="both"/>
        <w:rPr>
          <w:i/>
          <w:iCs/>
        </w:rPr>
      </w:pPr>
      <w:r w:rsidRPr="00CE198C">
        <w:rPr>
          <w:b/>
          <w:i/>
          <w:u w:val="single"/>
        </w:rPr>
        <w:t>NB: the bidder must meet all the required equipment, whether owned (registration document or invoice) or rented (rental contract + registration document or invoice).</w:t>
      </w:r>
    </w:p>
    <w:p w14:paraId="5EEE2F26" w14:textId="77777777" w:rsidR="004079E9" w:rsidRPr="00CE198C" w:rsidRDefault="004079E9" w:rsidP="00CE198C">
      <w:pPr>
        <w:tabs>
          <w:tab w:val="left" w:pos="432"/>
          <w:tab w:val="left" w:pos="2952"/>
          <w:tab w:val="left" w:pos="5832"/>
        </w:tabs>
        <w:jc w:val="both"/>
        <w:rPr>
          <w:i/>
          <w:iCs/>
        </w:rPr>
      </w:pPr>
    </w:p>
    <w:p w14:paraId="7C2BA14F" w14:textId="700730F6" w:rsidR="007B586E" w:rsidRPr="00CE198C" w:rsidRDefault="00E352EC" w:rsidP="00CE198C">
      <w:pPr>
        <w:tabs>
          <w:tab w:val="left" w:pos="432"/>
          <w:tab w:val="left" w:pos="2952"/>
          <w:tab w:val="left" w:pos="5832"/>
        </w:tabs>
        <w:jc w:val="both"/>
        <w:rPr>
          <w:b/>
          <w:bCs/>
          <w:i/>
          <w:iCs/>
        </w:rPr>
      </w:pPr>
      <w:r w:rsidRPr="00CE198C">
        <w:rPr>
          <w:b/>
          <w:bCs/>
          <w:i/>
          <w:iCs/>
        </w:rPr>
        <w:t xml:space="preserve">Precisions: </w:t>
      </w:r>
    </w:p>
    <w:p w14:paraId="30D842D2" w14:textId="70510828" w:rsidR="007B586E" w:rsidRDefault="007B586E" w:rsidP="00CE198C">
      <w:pPr>
        <w:jc w:val="both"/>
        <w:rPr>
          <w:b/>
          <w:bCs/>
          <w:i/>
          <w:iCs/>
        </w:rPr>
      </w:pPr>
      <w:r w:rsidRPr="00CE198C">
        <w:rPr>
          <w:b/>
          <w:bCs/>
          <w:i/>
          <w:iCs/>
        </w:rPr>
        <w:lastRenderedPageBreak/>
        <w:t>The Bidder shall provide further details of proposed items of equipment using the relevant Form in Section IV.</w:t>
      </w:r>
    </w:p>
    <w:p w14:paraId="6FB2C863" w14:textId="2C47330D" w:rsidR="005A19D0" w:rsidRDefault="005A19D0" w:rsidP="00CE198C">
      <w:pPr>
        <w:jc w:val="both"/>
        <w:rPr>
          <w:b/>
          <w:bCs/>
          <w:i/>
          <w:iCs/>
        </w:rPr>
      </w:pPr>
    </w:p>
    <w:p w14:paraId="427E56C9" w14:textId="256EA4E7" w:rsidR="005A19D0" w:rsidRDefault="005A19D0" w:rsidP="00CE198C">
      <w:pPr>
        <w:jc w:val="both"/>
        <w:rPr>
          <w:b/>
          <w:bCs/>
          <w:i/>
          <w:iCs/>
        </w:rPr>
      </w:pPr>
      <w:r w:rsidRPr="005A19D0">
        <w:rPr>
          <w:b/>
          <w:bCs/>
          <w:i/>
          <w:iCs/>
        </w:rPr>
        <w:t>N.B.: A bidder must own at least 80% of the minimum equipment listed above and necessary for the proper execution of the work. Also, due to time constraints, only equipment owned and available on site in Cameroon will be taken into account in the evaluation of bids.</w:t>
      </w:r>
    </w:p>
    <w:p w14:paraId="20B90997" w14:textId="77777777" w:rsidR="005A19D0" w:rsidRDefault="005A19D0" w:rsidP="00CE198C">
      <w:pPr>
        <w:jc w:val="both"/>
        <w:rPr>
          <w:b/>
          <w:bCs/>
          <w:i/>
          <w:iCs/>
        </w:rPr>
      </w:pPr>
    </w:p>
    <w:p w14:paraId="326D2192" w14:textId="75B19DE6" w:rsidR="005A19D0" w:rsidRDefault="005A19D0" w:rsidP="00CE198C">
      <w:pPr>
        <w:jc w:val="both"/>
        <w:rPr>
          <w:b/>
          <w:bCs/>
          <w:i/>
          <w:iCs/>
        </w:rPr>
      </w:pPr>
      <w:r w:rsidRPr="005A19D0">
        <w:rPr>
          <w:b/>
          <w:bCs/>
          <w:i/>
          <w:iCs/>
        </w:rPr>
        <w:t>Equipment rented and/or available outside Cameroon will not be taken into account in the evaluation of offers.</w:t>
      </w:r>
    </w:p>
    <w:p w14:paraId="3A037BAA" w14:textId="080A7AFA" w:rsidR="005A19D0" w:rsidRDefault="005A19D0" w:rsidP="00CE198C">
      <w:pPr>
        <w:jc w:val="both"/>
        <w:rPr>
          <w:b/>
          <w:bCs/>
          <w:i/>
          <w:iCs/>
        </w:rPr>
      </w:pPr>
    </w:p>
    <w:p w14:paraId="151C8B23" w14:textId="38278F2A" w:rsidR="005A19D0" w:rsidRDefault="005A19D0" w:rsidP="00CE198C">
      <w:pPr>
        <w:jc w:val="both"/>
        <w:rPr>
          <w:b/>
          <w:bCs/>
          <w:i/>
          <w:iCs/>
        </w:rPr>
      </w:pPr>
      <w:r w:rsidRPr="005A19D0">
        <w:rPr>
          <w:b/>
          <w:bCs/>
          <w:i/>
          <w:iCs/>
        </w:rPr>
        <w:t>• Possession of the equipment by the bidder: The bidder must produce the documents proving ownership of the equipment (certified photocopies of the following documents: registration document or equivalent document, Brand, type and serial numbers must be given to verify the age of the equipment). Certification must be carried out exclusively by the services of the Ministry of Transport</w:t>
      </w:r>
      <w:r w:rsidR="005069FB">
        <w:rPr>
          <w:b/>
          <w:bCs/>
          <w:i/>
          <w:iCs/>
        </w:rPr>
        <w:t xml:space="preserve"> for vehicles and by administrative authority for others</w:t>
      </w:r>
      <w:r w:rsidRPr="005A19D0">
        <w:rPr>
          <w:b/>
          <w:bCs/>
          <w:i/>
          <w:iCs/>
        </w:rPr>
        <w:t>. Verification of physical availability will be carried out by a team designated by the Contracting Authority.</w:t>
      </w:r>
    </w:p>
    <w:p w14:paraId="0C3E3B58" w14:textId="138CCDC9" w:rsidR="005A19D0" w:rsidRDefault="005A19D0" w:rsidP="00CE198C">
      <w:pPr>
        <w:jc w:val="both"/>
        <w:rPr>
          <w:b/>
          <w:bCs/>
          <w:i/>
          <w:iCs/>
        </w:rPr>
      </w:pPr>
    </w:p>
    <w:p w14:paraId="1BBF56E3" w14:textId="60AC012B" w:rsidR="005A19D0" w:rsidRDefault="005A19D0" w:rsidP="00CE198C">
      <w:pPr>
        <w:jc w:val="both"/>
        <w:rPr>
          <w:b/>
          <w:bCs/>
          <w:i/>
          <w:iCs/>
        </w:rPr>
      </w:pPr>
      <w:r w:rsidRPr="005A19D0">
        <w:rPr>
          <w:b/>
          <w:bCs/>
          <w:i/>
          <w:iCs/>
        </w:rPr>
        <w:t>• Under penalty of not being taken into consideration, the tenderer must attach supporting documents for material resources as described above. Equipment presented will only be taken into consideration if it is justified.</w:t>
      </w:r>
    </w:p>
    <w:p w14:paraId="5929A781" w14:textId="77777777" w:rsidR="005A19D0" w:rsidRDefault="005A19D0" w:rsidP="00CE198C">
      <w:pPr>
        <w:jc w:val="both"/>
        <w:rPr>
          <w:b/>
          <w:bCs/>
          <w:i/>
          <w:iCs/>
        </w:rPr>
      </w:pPr>
    </w:p>
    <w:p w14:paraId="23CAA4B2" w14:textId="2FC95B2A" w:rsidR="005A19D0" w:rsidRPr="00CE198C" w:rsidRDefault="005A19D0" w:rsidP="00CE198C">
      <w:pPr>
        <w:jc w:val="both"/>
        <w:rPr>
          <w:b/>
          <w:bCs/>
          <w:i/>
          <w:iCs/>
        </w:rPr>
      </w:pPr>
      <w:r w:rsidRPr="005A19D0">
        <w:rPr>
          <w:b/>
          <w:bCs/>
          <w:i/>
          <w:iCs/>
        </w:rPr>
        <w:t>• This table should only include the equipment that the bidder undertakes to make available for the project, and not all of the equipment in its possession.</w:t>
      </w:r>
    </w:p>
    <w:bookmarkEnd w:id="651"/>
    <w:p w14:paraId="3F24FF1A" w14:textId="77777777" w:rsidR="007B586E" w:rsidRPr="00CE198C" w:rsidRDefault="007B586E" w:rsidP="00CE198C">
      <w:pPr>
        <w:pStyle w:val="Heading1"/>
        <w:spacing w:before="120" w:after="120"/>
        <w:ind w:left="1080" w:right="288"/>
        <w:jc w:val="both"/>
        <w:rPr>
          <w:rFonts w:ascii="Times New Roman" w:hAnsi="Times New Roman" w:cs="Times New Roman"/>
        </w:rPr>
      </w:pPr>
    </w:p>
    <w:p w14:paraId="095B5A58" w14:textId="77777777" w:rsidR="007B586E" w:rsidRPr="00CE198C" w:rsidRDefault="007B586E" w:rsidP="00CE198C">
      <w:pPr>
        <w:pStyle w:val="BodyText"/>
        <w:jc w:val="both"/>
        <w:rPr>
          <w:rFonts w:ascii="Times New Roman" w:hAnsi="Times New Roman" w:cs="Times New Roman"/>
          <w:sz w:val="24"/>
        </w:rPr>
      </w:pPr>
    </w:p>
    <w:p w14:paraId="10A5A9E7" w14:textId="2BA5E99B" w:rsidR="007B586E" w:rsidRPr="005A19D0" w:rsidRDefault="005A19D0" w:rsidP="00CE198C">
      <w:pPr>
        <w:pStyle w:val="BodyText"/>
        <w:jc w:val="both"/>
        <w:rPr>
          <w:rFonts w:ascii="Times New Roman" w:hAnsi="Times New Roman" w:cs="Times New Roman"/>
          <w:b/>
          <w:bCs/>
          <w:sz w:val="32"/>
          <w:szCs w:val="32"/>
        </w:rPr>
        <w:sectPr w:rsidR="007B586E" w:rsidRPr="005A19D0" w:rsidSect="0069484E">
          <w:headerReference w:type="even" r:id="rId50"/>
          <w:headerReference w:type="default" r:id="rId51"/>
          <w:headerReference w:type="first" r:id="rId52"/>
          <w:pgSz w:w="12240" w:h="15840" w:code="1"/>
          <w:pgMar w:top="1440" w:right="1440" w:bottom="1440" w:left="1800" w:header="720" w:footer="720" w:gutter="0"/>
          <w:cols w:space="720"/>
        </w:sectPr>
      </w:pPr>
      <w:r w:rsidRPr="005A19D0">
        <w:rPr>
          <w:rFonts w:ascii="Times New Roman" w:hAnsi="Times New Roman" w:cs="Times New Roman"/>
          <w:b/>
          <w:bCs/>
          <w:sz w:val="32"/>
          <w:szCs w:val="32"/>
        </w:rPr>
        <w:t>The contractor will be deemed to have the equipment available if the assessment of its equipment shows that it can mobilize at least 80% of the equipment listed above, each item being counted individually.</w:t>
      </w:r>
    </w:p>
    <w:p w14:paraId="3E73C4C8" w14:textId="77777777" w:rsidR="007B586E" w:rsidRPr="00CE198C" w:rsidRDefault="007B586E" w:rsidP="00CE198C">
      <w:pPr>
        <w:pStyle w:val="Subtitle"/>
        <w:spacing w:before="0" w:after="120"/>
        <w:ind w:left="187" w:right="288"/>
        <w:jc w:val="both"/>
      </w:pPr>
      <w:bookmarkStart w:id="656" w:name="_Toc25317546"/>
      <w:bookmarkStart w:id="657" w:name="_Toc41971244"/>
      <w:r w:rsidRPr="00CE198C">
        <w:lastRenderedPageBreak/>
        <w:t>Section IV - Bidding Forms</w:t>
      </w:r>
      <w:bookmarkEnd w:id="656"/>
    </w:p>
    <w:bookmarkEnd w:id="657"/>
    <w:p w14:paraId="7A50F988" w14:textId="77777777" w:rsidR="007B586E" w:rsidRPr="00CE198C" w:rsidRDefault="007B586E" w:rsidP="00CE198C">
      <w:pPr>
        <w:jc w:val="both"/>
        <w:rPr>
          <w:b/>
          <w:sz w:val="28"/>
          <w:szCs w:val="28"/>
        </w:rPr>
      </w:pPr>
      <w:r w:rsidRPr="00CE198C">
        <w:rPr>
          <w:b/>
          <w:sz w:val="28"/>
          <w:szCs w:val="28"/>
        </w:rPr>
        <w:t>Table of Forms</w:t>
      </w:r>
    </w:p>
    <w:p w14:paraId="54E98692" w14:textId="1B78DAF1" w:rsidR="008E6BDB" w:rsidRPr="00CE198C" w:rsidRDefault="00A805B6" w:rsidP="00CE198C">
      <w:pPr>
        <w:pStyle w:val="TOC1"/>
        <w:tabs>
          <w:tab w:val="right" w:leader="dot" w:pos="8990"/>
        </w:tabs>
        <w:jc w:val="both"/>
        <w:rPr>
          <w:rFonts w:eastAsiaTheme="minorEastAsia"/>
          <w:b w:val="0"/>
          <w:noProof/>
          <w:sz w:val="22"/>
          <w:szCs w:val="22"/>
        </w:rPr>
      </w:pPr>
      <w:r w:rsidRPr="00CE198C">
        <w:fldChar w:fldCharType="begin"/>
      </w:r>
      <w:r w:rsidRPr="00CE198C">
        <w:instrText xml:space="preserve"> TOC \h \z \t "Section 4 - Heading 2,2,Section 4. Heading 1,1" </w:instrText>
      </w:r>
      <w:r w:rsidRPr="00CE198C">
        <w:fldChar w:fldCharType="separate"/>
      </w:r>
      <w:hyperlink w:anchor="_Toc26780479" w:history="1">
        <w:r w:rsidR="008E6BDB" w:rsidRPr="00CE198C">
          <w:rPr>
            <w:rStyle w:val="Hyperlink"/>
            <w:noProof/>
          </w:rPr>
          <w:t>Letter of Bid</w:t>
        </w:r>
        <w:r w:rsidR="008E6BDB" w:rsidRPr="00CE198C">
          <w:rPr>
            <w:noProof/>
            <w:webHidden/>
          </w:rPr>
          <w:tab/>
        </w:r>
        <w:r w:rsidR="008E6BDB" w:rsidRPr="00CE198C">
          <w:rPr>
            <w:noProof/>
            <w:webHidden/>
          </w:rPr>
          <w:fldChar w:fldCharType="begin"/>
        </w:r>
        <w:r w:rsidR="008E6BDB" w:rsidRPr="00CE198C">
          <w:rPr>
            <w:noProof/>
            <w:webHidden/>
          </w:rPr>
          <w:instrText xml:space="preserve"> PAGEREF _Toc26780479 \h </w:instrText>
        </w:r>
        <w:r w:rsidR="008E6BDB" w:rsidRPr="00CE198C">
          <w:rPr>
            <w:noProof/>
            <w:webHidden/>
          </w:rPr>
        </w:r>
        <w:r w:rsidR="008E6BDB" w:rsidRPr="00CE198C">
          <w:rPr>
            <w:noProof/>
            <w:webHidden/>
          </w:rPr>
          <w:fldChar w:fldCharType="separate"/>
        </w:r>
        <w:r w:rsidR="00A8003C">
          <w:rPr>
            <w:noProof/>
            <w:webHidden/>
          </w:rPr>
          <w:t>69</w:t>
        </w:r>
        <w:r w:rsidR="008E6BDB" w:rsidRPr="00CE198C">
          <w:rPr>
            <w:noProof/>
            <w:webHidden/>
          </w:rPr>
          <w:fldChar w:fldCharType="end"/>
        </w:r>
      </w:hyperlink>
    </w:p>
    <w:p w14:paraId="1DDC607D" w14:textId="2E4E3691" w:rsidR="008E6BDB" w:rsidRPr="00CE198C" w:rsidRDefault="00C64915" w:rsidP="00CE198C">
      <w:pPr>
        <w:pStyle w:val="TOC1"/>
        <w:tabs>
          <w:tab w:val="right" w:leader="dot" w:pos="8990"/>
        </w:tabs>
        <w:jc w:val="both"/>
        <w:rPr>
          <w:rFonts w:eastAsiaTheme="minorEastAsia"/>
          <w:b w:val="0"/>
          <w:noProof/>
          <w:sz w:val="22"/>
          <w:szCs w:val="22"/>
        </w:rPr>
      </w:pPr>
      <w:hyperlink w:anchor="_Toc26780480" w:history="1">
        <w:r w:rsidR="008E6BDB" w:rsidRPr="00CE198C">
          <w:rPr>
            <w:rStyle w:val="Hyperlink"/>
            <w:noProof/>
          </w:rPr>
          <w:t>Schedules</w:t>
        </w:r>
        <w:r w:rsidR="008E6BDB" w:rsidRPr="00CE198C">
          <w:rPr>
            <w:noProof/>
            <w:webHidden/>
          </w:rPr>
          <w:tab/>
        </w:r>
        <w:r w:rsidR="008E6BDB" w:rsidRPr="00CE198C">
          <w:rPr>
            <w:noProof/>
            <w:webHidden/>
          </w:rPr>
          <w:fldChar w:fldCharType="begin"/>
        </w:r>
        <w:r w:rsidR="008E6BDB" w:rsidRPr="00CE198C">
          <w:rPr>
            <w:noProof/>
            <w:webHidden/>
          </w:rPr>
          <w:instrText xml:space="preserve"> PAGEREF _Toc26780480 \h </w:instrText>
        </w:r>
        <w:r w:rsidR="008E6BDB" w:rsidRPr="00CE198C">
          <w:rPr>
            <w:noProof/>
            <w:webHidden/>
          </w:rPr>
        </w:r>
        <w:r w:rsidR="008E6BDB" w:rsidRPr="00CE198C">
          <w:rPr>
            <w:noProof/>
            <w:webHidden/>
          </w:rPr>
          <w:fldChar w:fldCharType="separate"/>
        </w:r>
        <w:r w:rsidR="00A8003C">
          <w:rPr>
            <w:noProof/>
            <w:webHidden/>
          </w:rPr>
          <w:t>73</w:t>
        </w:r>
        <w:r w:rsidR="008E6BDB" w:rsidRPr="00CE198C">
          <w:rPr>
            <w:noProof/>
            <w:webHidden/>
          </w:rPr>
          <w:fldChar w:fldCharType="end"/>
        </w:r>
      </w:hyperlink>
    </w:p>
    <w:p w14:paraId="2A6E5FE5" w14:textId="793A02CA" w:rsidR="008E6BDB" w:rsidRPr="00CE198C" w:rsidRDefault="00C64915" w:rsidP="00CE198C">
      <w:pPr>
        <w:pStyle w:val="TOC2"/>
        <w:jc w:val="both"/>
        <w:rPr>
          <w:rFonts w:eastAsiaTheme="minorEastAsia"/>
          <w:sz w:val="22"/>
          <w:szCs w:val="22"/>
        </w:rPr>
      </w:pPr>
      <w:hyperlink w:anchor="_Toc26780481" w:history="1">
        <w:r w:rsidR="008E6BDB" w:rsidRPr="00CE198C">
          <w:rPr>
            <w:rStyle w:val="Hyperlink"/>
          </w:rPr>
          <w:t>Bill of Quantities</w:t>
        </w:r>
        <w:r w:rsidR="008E6BDB" w:rsidRPr="00CE198C">
          <w:rPr>
            <w:webHidden/>
          </w:rPr>
          <w:tab/>
        </w:r>
        <w:r w:rsidR="008E6BDB" w:rsidRPr="00CE198C">
          <w:rPr>
            <w:webHidden/>
          </w:rPr>
          <w:fldChar w:fldCharType="begin"/>
        </w:r>
        <w:r w:rsidR="008E6BDB" w:rsidRPr="00CE198C">
          <w:rPr>
            <w:webHidden/>
          </w:rPr>
          <w:instrText xml:space="preserve"> PAGEREF _Toc26780481 \h </w:instrText>
        </w:r>
        <w:r w:rsidR="008E6BDB" w:rsidRPr="00CE198C">
          <w:rPr>
            <w:webHidden/>
          </w:rPr>
        </w:r>
        <w:r w:rsidR="008E6BDB" w:rsidRPr="00CE198C">
          <w:rPr>
            <w:webHidden/>
          </w:rPr>
          <w:fldChar w:fldCharType="separate"/>
        </w:r>
        <w:r w:rsidR="00A8003C">
          <w:rPr>
            <w:webHidden/>
          </w:rPr>
          <w:t>73</w:t>
        </w:r>
        <w:r w:rsidR="008E6BDB" w:rsidRPr="00CE198C">
          <w:rPr>
            <w:webHidden/>
          </w:rPr>
          <w:fldChar w:fldCharType="end"/>
        </w:r>
      </w:hyperlink>
    </w:p>
    <w:p w14:paraId="6761AEC7" w14:textId="6569D74F" w:rsidR="008E6BDB" w:rsidRPr="00CE198C" w:rsidRDefault="00C64915" w:rsidP="00CE198C">
      <w:pPr>
        <w:pStyle w:val="TOC2"/>
        <w:jc w:val="both"/>
        <w:rPr>
          <w:rFonts w:eastAsiaTheme="minorEastAsia"/>
          <w:sz w:val="22"/>
          <w:szCs w:val="22"/>
        </w:rPr>
      </w:pPr>
      <w:hyperlink w:anchor="_Toc26780482" w:history="1">
        <w:r w:rsidR="008E6BDB" w:rsidRPr="00CE198C">
          <w:rPr>
            <w:rStyle w:val="Hyperlink"/>
          </w:rPr>
          <w:t>1. Sample Bill of Quantities</w:t>
        </w:r>
        <w:r w:rsidR="008E6BDB" w:rsidRPr="00CE198C">
          <w:rPr>
            <w:webHidden/>
          </w:rPr>
          <w:tab/>
        </w:r>
        <w:r w:rsidR="008E6BDB" w:rsidRPr="00CE198C">
          <w:rPr>
            <w:webHidden/>
          </w:rPr>
          <w:fldChar w:fldCharType="begin"/>
        </w:r>
        <w:r w:rsidR="008E6BDB" w:rsidRPr="00CE198C">
          <w:rPr>
            <w:webHidden/>
          </w:rPr>
          <w:instrText xml:space="preserve"> PAGEREF _Toc26780482 \h </w:instrText>
        </w:r>
        <w:r w:rsidR="008E6BDB" w:rsidRPr="00CE198C">
          <w:rPr>
            <w:webHidden/>
          </w:rPr>
        </w:r>
        <w:r w:rsidR="008E6BDB" w:rsidRPr="00CE198C">
          <w:rPr>
            <w:webHidden/>
          </w:rPr>
          <w:fldChar w:fldCharType="separate"/>
        </w:r>
        <w:r w:rsidR="00A8003C">
          <w:rPr>
            <w:webHidden/>
          </w:rPr>
          <w:t>75</w:t>
        </w:r>
        <w:r w:rsidR="008E6BDB" w:rsidRPr="00CE198C">
          <w:rPr>
            <w:webHidden/>
          </w:rPr>
          <w:fldChar w:fldCharType="end"/>
        </w:r>
      </w:hyperlink>
    </w:p>
    <w:p w14:paraId="297AF949" w14:textId="4E66ACC1" w:rsidR="008E6BDB" w:rsidRPr="00CE198C" w:rsidRDefault="00C64915" w:rsidP="00CE198C">
      <w:pPr>
        <w:pStyle w:val="TOC2"/>
        <w:jc w:val="both"/>
        <w:rPr>
          <w:rFonts w:eastAsiaTheme="minorEastAsia"/>
          <w:sz w:val="22"/>
          <w:szCs w:val="22"/>
        </w:rPr>
      </w:pPr>
      <w:hyperlink w:anchor="_Toc26780483" w:history="1">
        <w:r w:rsidR="008E6BDB" w:rsidRPr="00CE198C">
          <w:rPr>
            <w:rStyle w:val="Hyperlink"/>
          </w:rPr>
          <w:t>2. Schedule of Payment Currencies</w:t>
        </w:r>
        <w:r w:rsidR="008E6BDB" w:rsidRPr="00CE198C">
          <w:rPr>
            <w:webHidden/>
          </w:rPr>
          <w:tab/>
        </w:r>
        <w:r w:rsidR="008E6BDB" w:rsidRPr="00CE198C">
          <w:rPr>
            <w:webHidden/>
          </w:rPr>
          <w:fldChar w:fldCharType="begin"/>
        </w:r>
        <w:r w:rsidR="008E6BDB" w:rsidRPr="00CE198C">
          <w:rPr>
            <w:webHidden/>
          </w:rPr>
          <w:instrText xml:space="preserve"> PAGEREF _Toc26780483 \h </w:instrText>
        </w:r>
        <w:r w:rsidR="008E6BDB" w:rsidRPr="00CE198C">
          <w:rPr>
            <w:webHidden/>
          </w:rPr>
        </w:r>
        <w:r w:rsidR="008E6BDB" w:rsidRPr="00CE198C">
          <w:rPr>
            <w:webHidden/>
          </w:rPr>
          <w:fldChar w:fldCharType="separate"/>
        </w:r>
        <w:r w:rsidR="00A8003C">
          <w:rPr>
            <w:webHidden/>
          </w:rPr>
          <w:t>163</w:t>
        </w:r>
        <w:r w:rsidR="008E6BDB" w:rsidRPr="00CE198C">
          <w:rPr>
            <w:webHidden/>
          </w:rPr>
          <w:fldChar w:fldCharType="end"/>
        </w:r>
      </w:hyperlink>
    </w:p>
    <w:p w14:paraId="6DBA3C0F" w14:textId="5E9943C4" w:rsidR="008E6BDB" w:rsidRPr="00CE198C" w:rsidRDefault="00C64915" w:rsidP="00CE198C">
      <w:pPr>
        <w:pStyle w:val="TOC2"/>
        <w:jc w:val="both"/>
        <w:rPr>
          <w:rFonts w:eastAsiaTheme="minorEastAsia"/>
          <w:sz w:val="22"/>
          <w:szCs w:val="22"/>
        </w:rPr>
      </w:pPr>
      <w:hyperlink w:anchor="_Toc26780484" w:history="1">
        <w:r w:rsidR="008E6BDB" w:rsidRPr="00CE198C">
          <w:rPr>
            <w:rStyle w:val="Hyperlink"/>
          </w:rPr>
          <w:t>3. Schedule(s) of Adjustment Data</w:t>
        </w:r>
        <w:r w:rsidR="008E6BDB" w:rsidRPr="00CE198C">
          <w:rPr>
            <w:webHidden/>
          </w:rPr>
          <w:tab/>
        </w:r>
        <w:r w:rsidR="008E6BDB" w:rsidRPr="00CE198C">
          <w:rPr>
            <w:webHidden/>
          </w:rPr>
          <w:fldChar w:fldCharType="begin"/>
        </w:r>
        <w:r w:rsidR="008E6BDB" w:rsidRPr="00CE198C">
          <w:rPr>
            <w:webHidden/>
          </w:rPr>
          <w:instrText xml:space="preserve"> PAGEREF _Toc26780484 \h </w:instrText>
        </w:r>
        <w:r w:rsidR="008E6BDB" w:rsidRPr="00CE198C">
          <w:rPr>
            <w:webHidden/>
          </w:rPr>
        </w:r>
        <w:r w:rsidR="008E6BDB" w:rsidRPr="00CE198C">
          <w:rPr>
            <w:webHidden/>
          </w:rPr>
          <w:fldChar w:fldCharType="separate"/>
        </w:r>
        <w:r w:rsidR="00A8003C">
          <w:rPr>
            <w:webHidden/>
          </w:rPr>
          <w:t>164</w:t>
        </w:r>
        <w:r w:rsidR="008E6BDB" w:rsidRPr="00CE198C">
          <w:rPr>
            <w:webHidden/>
          </w:rPr>
          <w:fldChar w:fldCharType="end"/>
        </w:r>
      </w:hyperlink>
    </w:p>
    <w:p w14:paraId="1C9F03C9" w14:textId="2845E08F" w:rsidR="008E6BDB" w:rsidRPr="00CE198C" w:rsidRDefault="00C64915" w:rsidP="00CE198C">
      <w:pPr>
        <w:pStyle w:val="TOC1"/>
        <w:tabs>
          <w:tab w:val="right" w:leader="dot" w:pos="8990"/>
        </w:tabs>
        <w:jc w:val="both"/>
        <w:rPr>
          <w:rFonts w:eastAsiaTheme="minorEastAsia"/>
          <w:b w:val="0"/>
          <w:noProof/>
          <w:sz w:val="22"/>
          <w:szCs w:val="22"/>
        </w:rPr>
      </w:pPr>
      <w:hyperlink w:anchor="_Toc26780485" w:history="1">
        <w:r w:rsidR="008E6BDB" w:rsidRPr="00CE198C">
          <w:rPr>
            <w:rStyle w:val="Hyperlink"/>
            <w:iCs/>
            <w:noProof/>
          </w:rPr>
          <w:t>Forms</w:t>
        </w:r>
        <w:r w:rsidR="008E6BDB" w:rsidRPr="00CE198C">
          <w:rPr>
            <w:rStyle w:val="Hyperlink"/>
            <w:noProof/>
          </w:rPr>
          <w:t xml:space="preserve"> of Bid Security</w:t>
        </w:r>
        <w:r w:rsidR="008E6BDB" w:rsidRPr="00CE198C">
          <w:rPr>
            <w:noProof/>
            <w:webHidden/>
          </w:rPr>
          <w:tab/>
        </w:r>
        <w:r w:rsidR="008E6BDB" w:rsidRPr="00CE198C">
          <w:rPr>
            <w:noProof/>
            <w:webHidden/>
          </w:rPr>
          <w:fldChar w:fldCharType="begin"/>
        </w:r>
        <w:r w:rsidR="008E6BDB" w:rsidRPr="00CE198C">
          <w:rPr>
            <w:noProof/>
            <w:webHidden/>
          </w:rPr>
          <w:instrText xml:space="preserve"> PAGEREF _Toc26780485 \h </w:instrText>
        </w:r>
        <w:r w:rsidR="008E6BDB" w:rsidRPr="00CE198C">
          <w:rPr>
            <w:noProof/>
            <w:webHidden/>
          </w:rPr>
        </w:r>
        <w:r w:rsidR="008E6BDB" w:rsidRPr="00CE198C">
          <w:rPr>
            <w:noProof/>
            <w:webHidden/>
          </w:rPr>
          <w:fldChar w:fldCharType="separate"/>
        </w:r>
        <w:r w:rsidR="00A8003C">
          <w:rPr>
            <w:noProof/>
            <w:webHidden/>
          </w:rPr>
          <w:t>165</w:t>
        </w:r>
        <w:r w:rsidR="008E6BDB" w:rsidRPr="00CE198C">
          <w:rPr>
            <w:noProof/>
            <w:webHidden/>
          </w:rPr>
          <w:fldChar w:fldCharType="end"/>
        </w:r>
      </w:hyperlink>
    </w:p>
    <w:p w14:paraId="1B610512" w14:textId="5D1BDEF7" w:rsidR="008E6BDB" w:rsidRPr="00CE198C" w:rsidRDefault="00C64915" w:rsidP="00CE198C">
      <w:pPr>
        <w:pStyle w:val="TOC2"/>
        <w:jc w:val="both"/>
        <w:rPr>
          <w:rFonts w:eastAsiaTheme="minorEastAsia"/>
          <w:sz w:val="22"/>
          <w:szCs w:val="22"/>
        </w:rPr>
      </w:pPr>
      <w:hyperlink w:anchor="_Toc26780486" w:history="1">
        <w:r w:rsidR="008E6BDB" w:rsidRPr="00CE198C">
          <w:rPr>
            <w:rStyle w:val="Hyperlink"/>
            <w:iCs/>
          </w:rPr>
          <w:t>Form</w:t>
        </w:r>
        <w:r w:rsidR="008E6BDB" w:rsidRPr="00CE198C">
          <w:rPr>
            <w:rStyle w:val="Hyperlink"/>
          </w:rPr>
          <w:t xml:space="preserve"> of Bid Security - Bank Guarantee</w:t>
        </w:r>
        <w:r w:rsidR="008E6BDB" w:rsidRPr="00CE198C">
          <w:rPr>
            <w:webHidden/>
          </w:rPr>
          <w:tab/>
        </w:r>
        <w:r w:rsidR="008E6BDB" w:rsidRPr="00CE198C">
          <w:rPr>
            <w:webHidden/>
          </w:rPr>
          <w:fldChar w:fldCharType="begin"/>
        </w:r>
        <w:r w:rsidR="008E6BDB" w:rsidRPr="00CE198C">
          <w:rPr>
            <w:webHidden/>
          </w:rPr>
          <w:instrText xml:space="preserve"> PAGEREF _Toc26780486 \h </w:instrText>
        </w:r>
        <w:r w:rsidR="008E6BDB" w:rsidRPr="00CE198C">
          <w:rPr>
            <w:webHidden/>
          </w:rPr>
        </w:r>
        <w:r w:rsidR="008E6BDB" w:rsidRPr="00CE198C">
          <w:rPr>
            <w:webHidden/>
          </w:rPr>
          <w:fldChar w:fldCharType="separate"/>
        </w:r>
        <w:r w:rsidR="00A8003C">
          <w:rPr>
            <w:webHidden/>
          </w:rPr>
          <w:t>165</w:t>
        </w:r>
        <w:r w:rsidR="008E6BDB" w:rsidRPr="00CE198C">
          <w:rPr>
            <w:webHidden/>
          </w:rPr>
          <w:fldChar w:fldCharType="end"/>
        </w:r>
      </w:hyperlink>
    </w:p>
    <w:p w14:paraId="740C4F37" w14:textId="3630C30B" w:rsidR="008E6BDB" w:rsidRPr="00CE198C" w:rsidRDefault="00C64915" w:rsidP="00CE198C">
      <w:pPr>
        <w:pStyle w:val="TOC2"/>
        <w:jc w:val="both"/>
        <w:rPr>
          <w:rFonts w:eastAsiaTheme="minorEastAsia"/>
          <w:sz w:val="22"/>
          <w:szCs w:val="22"/>
        </w:rPr>
      </w:pPr>
      <w:hyperlink w:anchor="_Toc26780487" w:history="1">
        <w:r w:rsidR="008E6BDB" w:rsidRPr="00CE198C">
          <w:rPr>
            <w:rStyle w:val="Hyperlink"/>
          </w:rPr>
          <w:t>Form of Bid Security – Bid Bond</w:t>
        </w:r>
        <w:r w:rsidR="008E6BDB" w:rsidRPr="00CE198C">
          <w:rPr>
            <w:webHidden/>
          </w:rPr>
          <w:tab/>
        </w:r>
        <w:r w:rsidR="008E6BDB" w:rsidRPr="00CE198C">
          <w:rPr>
            <w:webHidden/>
          </w:rPr>
          <w:fldChar w:fldCharType="begin"/>
        </w:r>
        <w:r w:rsidR="008E6BDB" w:rsidRPr="00CE198C">
          <w:rPr>
            <w:webHidden/>
          </w:rPr>
          <w:instrText xml:space="preserve"> PAGEREF _Toc26780487 \h </w:instrText>
        </w:r>
        <w:r w:rsidR="008E6BDB" w:rsidRPr="00CE198C">
          <w:rPr>
            <w:webHidden/>
          </w:rPr>
        </w:r>
        <w:r w:rsidR="008E6BDB" w:rsidRPr="00CE198C">
          <w:rPr>
            <w:webHidden/>
          </w:rPr>
          <w:fldChar w:fldCharType="separate"/>
        </w:r>
        <w:r w:rsidR="00A8003C">
          <w:rPr>
            <w:webHidden/>
          </w:rPr>
          <w:t>167</w:t>
        </w:r>
        <w:r w:rsidR="008E6BDB" w:rsidRPr="00CE198C">
          <w:rPr>
            <w:webHidden/>
          </w:rPr>
          <w:fldChar w:fldCharType="end"/>
        </w:r>
      </w:hyperlink>
    </w:p>
    <w:p w14:paraId="1747DC5B" w14:textId="1ECA8A15" w:rsidR="008E6BDB" w:rsidRPr="00CE198C" w:rsidRDefault="00C64915" w:rsidP="00CE198C">
      <w:pPr>
        <w:pStyle w:val="TOC2"/>
        <w:jc w:val="both"/>
        <w:rPr>
          <w:rFonts w:eastAsiaTheme="minorEastAsia"/>
          <w:sz w:val="22"/>
          <w:szCs w:val="22"/>
        </w:rPr>
      </w:pPr>
      <w:hyperlink w:anchor="_Toc26780488" w:history="1">
        <w:r w:rsidR="008E6BDB" w:rsidRPr="00CE198C">
          <w:rPr>
            <w:rStyle w:val="Hyperlink"/>
          </w:rPr>
          <w:t>Form of Bid-Securing Declaration</w:t>
        </w:r>
        <w:r w:rsidR="008E6BDB" w:rsidRPr="00CE198C">
          <w:rPr>
            <w:webHidden/>
          </w:rPr>
          <w:tab/>
        </w:r>
        <w:r w:rsidR="008E6BDB" w:rsidRPr="00CE198C">
          <w:rPr>
            <w:webHidden/>
          </w:rPr>
          <w:fldChar w:fldCharType="begin"/>
        </w:r>
        <w:r w:rsidR="008E6BDB" w:rsidRPr="00CE198C">
          <w:rPr>
            <w:webHidden/>
          </w:rPr>
          <w:instrText xml:space="preserve"> PAGEREF _Toc26780488 \h </w:instrText>
        </w:r>
        <w:r w:rsidR="008E6BDB" w:rsidRPr="00CE198C">
          <w:rPr>
            <w:webHidden/>
          </w:rPr>
        </w:r>
        <w:r w:rsidR="008E6BDB" w:rsidRPr="00CE198C">
          <w:rPr>
            <w:webHidden/>
          </w:rPr>
          <w:fldChar w:fldCharType="separate"/>
        </w:r>
        <w:r w:rsidR="00A8003C">
          <w:rPr>
            <w:webHidden/>
          </w:rPr>
          <w:t>169</w:t>
        </w:r>
        <w:r w:rsidR="008E6BDB" w:rsidRPr="00CE198C">
          <w:rPr>
            <w:webHidden/>
          </w:rPr>
          <w:fldChar w:fldCharType="end"/>
        </w:r>
      </w:hyperlink>
    </w:p>
    <w:p w14:paraId="3ADD4DC6" w14:textId="76022031" w:rsidR="008E6BDB" w:rsidRPr="00CE198C" w:rsidRDefault="00C64915" w:rsidP="00CE198C">
      <w:pPr>
        <w:pStyle w:val="TOC1"/>
        <w:tabs>
          <w:tab w:val="right" w:leader="dot" w:pos="8990"/>
        </w:tabs>
        <w:jc w:val="both"/>
        <w:rPr>
          <w:rFonts w:eastAsiaTheme="minorEastAsia"/>
          <w:b w:val="0"/>
          <w:noProof/>
          <w:sz w:val="22"/>
          <w:szCs w:val="22"/>
        </w:rPr>
      </w:pPr>
      <w:hyperlink w:anchor="_Toc26780489" w:history="1">
        <w:r w:rsidR="008E6BDB" w:rsidRPr="00CE198C">
          <w:rPr>
            <w:rStyle w:val="Hyperlink"/>
            <w:noProof/>
          </w:rPr>
          <w:t>Technical Proposal</w:t>
        </w:r>
        <w:r w:rsidR="008E6BDB" w:rsidRPr="00CE198C">
          <w:rPr>
            <w:noProof/>
            <w:webHidden/>
          </w:rPr>
          <w:tab/>
        </w:r>
        <w:r w:rsidR="008E6BDB" w:rsidRPr="00CE198C">
          <w:rPr>
            <w:noProof/>
            <w:webHidden/>
          </w:rPr>
          <w:fldChar w:fldCharType="begin"/>
        </w:r>
        <w:r w:rsidR="008E6BDB" w:rsidRPr="00CE198C">
          <w:rPr>
            <w:noProof/>
            <w:webHidden/>
          </w:rPr>
          <w:instrText xml:space="preserve"> PAGEREF _Toc26780489 \h </w:instrText>
        </w:r>
        <w:r w:rsidR="008E6BDB" w:rsidRPr="00CE198C">
          <w:rPr>
            <w:noProof/>
            <w:webHidden/>
          </w:rPr>
        </w:r>
        <w:r w:rsidR="008E6BDB" w:rsidRPr="00CE198C">
          <w:rPr>
            <w:noProof/>
            <w:webHidden/>
          </w:rPr>
          <w:fldChar w:fldCharType="separate"/>
        </w:r>
        <w:r w:rsidR="00A8003C">
          <w:rPr>
            <w:noProof/>
            <w:webHidden/>
          </w:rPr>
          <w:t>170</w:t>
        </w:r>
        <w:r w:rsidR="008E6BDB" w:rsidRPr="00CE198C">
          <w:rPr>
            <w:noProof/>
            <w:webHidden/>
          </w:rPr>
          <w:fldChar w:fldCharType="end"/>
        </w:r>
      </w:hyperlink>
    </w:p>
    <w:p w14:paraId="56FD800B" w14:textId="0E8CFE65" w:rsidR="008E6BDB" w:rsidRPr="00CE198C" w:rsidRDefault="00C64915" w:rsidP="00CE198C">
      <w:pPr>
        <w:pStyle w:val="TOC2"/>
        <w:jc w:val="both"/>
        <w:rPr>
          <w:rFonts w:eastAsiaTheme="minorEastAsia"/>
          <w:sz w:val="22"/>
          <w:szCs w:val="22"/>
        </w:rPr>
      </w:pPr>
      <w:hyperlink w:anchor="_Toc26780490" w:history="1">
        <w:r w:rsidR="008E6BDB" w:rsidRPr="00CE198C">
          <w:rPr>
            <w:rStyle w:val="Hyperlink"/>
          </w:rPr>
          <w:t>Technical Proposal Forms</w:t>
        </w:r>
        <w:r w:rsidR="008E6BDB" w:rsidRPr="00CE198C">
          <w:rPr>
            <w:webHidden/>
          </w:rPr>
          <w:tab/>
        </w:r>
        <w:r w:rsidR="008E6BDB" w:rsidRPr="00CE198C">
          <w:rPr>
            <w:webHidden/>
          </w:rPr>
          <w:fldChar w:fldCharType="begin"/>
        </w:r>
        <w:r w:rsidR="008E6BDB" w:rsidRPr="00CE198C">
          <w:rPr>
            <w:webHidden/>
          </w:rPr>
          <w:instrText xml:space="preserve"> PAGEREF _Toc26780490 \h </w:instrText>
        </w:r>
        <w:r w:rsidR="008E6BDB" w:rsidRPr="00CE198C">
          <w:rPr>
            <w:webHidden/>
          </w:rPr>
        </w:r>
        <w:r w:rsidR="008E6BDB" w:rsidRPr="00CE198C">
          <w:rPr>
            <w:webHidden/>
          </w:rPr>
          <w:fldChar w:fldCharType="separate"/>
        </w:r>
        <w:r w:rsidR="00A8003C">
          <w:rPr>
            <w:webHidden/>
          </w:rPr>
          <w:t>170</w:t>
        </w:r>
        <w:r w:rsidR="008E6BDB" w:rsidRPr="00CE198C">
          <w:rPr>
            <w:webHidden/>
          </w:rPr>
          <w:fldChar w:fldCharType="end"/>
        </w:r>
      </w:hyperlink>
    </w:p>
    <w:p w14:paraId="5625FB0A" w14:textId="1BAC151D" w:rsidR="008E6BDB" w:rsidRPr="00CE198C" w:rsidRDefault="00C64915" w:rsidP="00CE198C">
      <w:pPr>
        <w:pStyle w:val="TOC2"/>
        <w:jc w:val="both"/>
        <w:rPr>
          <w:rFonts w:eastAsiaTheme="minorEastAsia"/>
          <w:sz w:val="22"/>
          <w:szCs w:val="22"/>
        </w:rPr>
      </w:pPr>
      <w:hyperlink w:anchor="_Toc26780491" w:history="1">
        <w:r w:rsidR="008E6BDB" w:rsidRPr="00CE198C">
          <w:rPr>
            <w:rStyle w:val="Hyperlink"/>
          </w:rPr>
          <w:t>Equipment</w:t>
        </w:r>
        <w:r w:rsidR="008E6BDB" w:rsidRPr="00CE198C">
          <w:rPr>
            <w:webHidden/>
          </w:rPr>
          <w:tab/>
        </w:r>
        <w:r w:rsidR="008E6BDB" w:rsidRPr="00CE198C">
          <w:rPr>
            <w:webHidden/>
          </w:rPr>
          <w:fldChar w:fldCharType="begin"/>
        </w:r>
        <w:r w:rsidR="008E6BDB" w:rsidRPr="00CE198C">
          <w:rPr>
            <w:webHidden/>
          </w:rPr>
          <w:instrText xml:space="preserve"> PAGEREF _Toc26780491 \h </w:instrText>
        </w:r>
        <w:r w:rsidR="008E6BDB" w:rsidRPr="00CE198C">
          <w:rPr>
            <w:webHidden/>
          </w:rPr>
        </w:r>
        <w:r w:rsidR="008E6BDB" w:rsidRPr="00CE198C">
          <w:rPr>
            <w:webHidden/>
          </w:rPr>
          <w:fldChar w:fldCharType="separate"/>
        </w:r>
        <w:r w:rsidR="00A8003C">
          <w:rPr>
            <w:webHidden/>
          </w:rPr>
          <w:t>176</w:t>
        </w:r>
        <w:r w:rsidR="008E6BDB" w:rsidRPr="00CE198C">
          <w:rPr>
            <w:webHidden/>
          </w:rPr>
          <w:fldChar w:fldCharType="end"/>
        </w:r>
      </w:hyperlink>
    </w:p>
    <w:p w14:paraId="0A1C8EB2" w14:textId="6D5E4750" w:rsidR="008E6BDB" w:rsidRPr="00CE198C" w:rsidRDefault="00C64915" w:rsidP="00CE198C">
      <w:pPr>
        <w:pStyle w:val="TOC2"/>
        <w:jc w:val="both"/>
        <w:rPr>
          <w:rFonts w:eastAsiaTheme="minorEastAsia"/>
          <w:sz w:val="22"/>
          <w:szCs w:val="22"/>
        </w:rPr>
      </w:pPr>
      <w:hyperlink w:anchor="_Toc26780492" w:history="1">
        <w:r w:rsidR="008E6BDB" w:rsidRPr="00CE198C">
          <w:rPr>
            <w:rStyle w:val="Hyperlink"/>
          </w:rPr>
          <w:t>Site Organization</w:t>
        </w:r>
        <w:r w:rsidR="008E6BDB" w:rsidRPr="00CE198C">
          <w:rPr>
            <w:webHidden/>
          </w:rPr>
          <w:tab/>
        </w:r>
        <w:r w:rsidR="008E6BDB" w:rsidRPr="00CE198C">
          <w:rPr>
            <w:webHidden/>
          </w:rPr>
          <w:fldChar w:fldCharType="begin"/>
        </w:r>
        <w:r w:rsidR="008E6BDB" w:rsidRPr="00CE198C">
          <w:rPr>
            <w:webHidden/>
          </w:rPr>
          <w:instrText xml:space="preserve"> PAGEREF _Toc26780492 \h </w:instrText>
        </w:r>
        <w:r w:rsidR="008E6BDB" w:rsidRPr="00CE198C">
          <w:rPr>
            <w:webHidden/>
          </w:rPr>
        </w:r>
        <w:r w:rsidR="008E6BDB" w:rsidRPr="00CE198C">
          <w:rPr>
            <w:webHidden/>
          </w:rPr>
          <w:fldChar w:fldCharType="separate"/>
        </w:r>
        <w:r w:rsidR="00A8003C">
          <w:rPr>
            <w:webHidden/>
          </w:rPr>
          <w:t>177</w:t>
        </w:r>
        <w:r w:rsidR="008E6BDB" w:rsidRPr="00CE198C">
          <w:rPr>
            <w:webHidden/>
          </w:rPr>
          <w:fldChar w:fldCharType="end"/>
        </w:r>
      </w:hyperlink>
    </w:p>
    <w:p w14:paraId="049AF0E6" w14:textId="19CDDA2D" w:rsidR="008E6BDB" w:rsidRPr="00CE198C" w:rsidRDefault="00C64915" w:rsidP="00CE198C">
      <w:pPr>
        <w:pStyle w:val="TOC2"/>
        <w:jc w:val="both"/>
        <w:rPr>
          <w:rFonts w:eastAsiaTheme="minorEastAsia"/>
          <w:sz w:val="22"/>
          <w:szCs w:val="22"/>
        </w:rPr>
      </w:pPr>
      <w:hyperlink w:anchor="_Toc26780493" w:history="1">
        <w:r w:rsidR="008E6BDB" w:rsidRPr="00CE198C">
          <w:rPr>
            <w:rStyle w:val="Hyperlink"/>
          </w:rPr>
          <w:t>Method Statement</w:t>
        </w:r>
        <w:r w:rsidR="008E6BDB" w:rsidRPr="00CE198C">
          <w:rPr>
            <w:webHidden/>
          </w:rPr>
          <w:tab/>
        </w:r>
        <w:r w:rsidR="008E6BDB" w:rsidRPr="00CE198C">
          <w:rPr>
            <w:webHidden/>
          </w:rPr>
          <w:fldChar w:fldCharType="begin"/>
        </w:r>
        <w:r w:rsidR="008E6BDB" w:rsidRPr="00CE198C">
          <w:rPr>
            <w:webHidden/>
          </w:rPr>
          <w:instrText xml:space="preserve"> PAGEREF _Toc26780493 \h </w:instrText>
        </w:r>
        <w:r w:rsidR="008E6BDB" w:rsidRPr="00CE198C">
          <w:rPr>
            <w:webHidden/>
          </w:rPr>
        </w:r>
        <w:r w:rsidR="008E6BDB" w:rsidRPr="00CE198C">
          <w:rPr>
            <w:webHidden/>
          </w:rPr>
          <w:fldChar w:fldCharType="separate"/>
        </w:r>
        <w:r w:rsidR="00A8003C">
          <w:rPr>
            <w:webHidden/>
          </w:rPr>
          <w:t>178</w:t>
        </w:r>
        <w:r w:rsidR="008E6BDB" w:rsidRPr="00CE198C">
          <w:rPr>
            <w:webHidden/>
          </w:rPr>
          <w:fldChar w:fldCharType="end"/>
        </w:r>
      </w:hyperlink>
    </w:p>
    <w:p w14:paraId="47185DCD" w14:textId="3897302D" w:rsidR="008E6BDB" w:rsidRPr="00CE198C" w:rsidRDefault="00C64915" w:rsidP="00CE198C">
      <w:pPr>
        <w:pStyle w:val="TOC2"/>
        <w:jc w:val="both"/>
        <w:rPr>
          <w:rFonts w:eastAsiaTheme="minorEastAsia"/>
          <w:sz w:val="22"/>
          <w:szCs w:val="22"/>
        </w:rPr>
      </w:pPr>
      <w:hyperlink w:anchor="_Toc26780494" w:history="1">
        <w:r w:rsidR="008E6BDB" w:rsidRPr="00CE198C">
          <w:rPr>
            <w:rStyle w:val="Hyperlink"/>
          </w:rPr>
          <w:t>Mobilization Schedule</w:t>
        </w:r>
        <w:r w:rsidR="008E6BDB" w:rsidRPr="00CE198C">
          <w:rPr>
            <w:webHidden/>
          </w:rPr>
          <w:tab/>
        </w:r>
        <w:r w:rsidR="008E6BDB" w:rsidRPr="00CE198C">
          <w:rPr>
            <w:webHidden/>
          </w:rPr>
          <w:fldChar w:fldCharType="begin"/>
        </w:r>
        <w:r w:rsidR="008E6BDB" w:rsidRPr="00CE198C">
          <w:rPr>
            <w:webHidden/>
          </w:rPr>
          <w:instrText xml:space="preserve"> PAGEREF _Toc26780494 \h </w:instrText>
        </w:r>
        <w:r w:rsidR="008E6BDB" w:rsidRPr="00CE198C">
          <w:rPr>
            <w:webHidden/>
          </w:rPr>
        </w:r>
        <w:r w:rsidR="008E6BDB" w:rsidRPr="00CE198C">
          <w:rPr>
            <w:webHidden/>
          </w:rPr>
          <w:fldChar w:fldCharType="separate"/>
        </w:r>
        <w:r w:rsidR="00A8003C">
          <w:rPr>
            <w:webHidden/>
          </w:rPr>
          <w:t>179</w:t>
        </w:r>
        <w:r w:rsidR="008E6BDB" w:rsidRPr="00CE198C">
          <w:rPr>
            <w:webHidden/>
          </w:rPr>
          <w:fldChar w:fldCharType="end"/>
        </w:r>
      </w:hyperlink>
    </w:p>
    <w:p w14:paraId="0CD36ECC" w14:textId="35855B04" w:rsidR="008E6BDB" w:rsidRPr="00CE198C" w:rsidRDefault="00C64915" w:rsidP="00CE198C">
      <w:pPr>
        <w:pStyle w:val="TOC2"/>
        <w:jc w:val="both"/>
        <w:rPr>
          <w:rFonts w:eastAsiaTheme="minorEastAsia"/>
          <w:sz w:val="22"/>
          <w:szCs w:val="22"/>
        </w:rPr>
      </w:pPr>
      <w:hyperlink w:anchor="_Toc26780495" w:history="1">
        <w:r w:rsidR="008E6BDB" w:rsidRPr="00CE198C">
          <w:rPr>
            <w:rStyle w:val="Hyperlink"/>
          </w:rPr>
          <w:t>Construction Schedule</w:t>
        </w:r>
        <w:r w:rsidR="008E6BDB" w:rsidRPr="00CE198C">
          <w:rPr>
            <w:webHidden/>
          </w:rPr>
          <w:tab/>
        </w:r>
        <w:r w:rsidR="008E6BDB" w:rsidRPr="00CE198C">
          <w:rPr>
            <w:webHidden/>
          </w:rPr>
          <w:fldChar w:fldCharType="begin"/>
        </w:r>
        <w:r w:rsidR="008E6BDB" w:rsidRPr="00CE198C">
          <w:rPr>
            <w:webHidden/>
          </w:rPr>
          <w:instrText xml:space="preserve"> PAGEREF _Toc26780495 \h </w:instrText>
        </w:r>
        <w:r w:rsidR="008E6BDB" w:rsidRPr="00CE198C">
          <w:rPr>
            <w:webHidden/>
          </w:rPr>
        </w:r>
        <w:r w:rsidR="008E6BDB" w:rsidRPr="00CE198C">
          <w:rPr>
            <w:webHidden/>
          </w:rPr>
          <w:fldChar w:fldCharType="separate"/>
        </w:r>
        <w:r w:rsidR="00A8003C">
          <w:rPr>
            <w:webHidden/>
          </w:rPr>
          <w:t>180</w:t>
        </w:r>
        <w:r w:rsidR="008E6BDB" w:rsidRPr="00CE198C">
          <w:rPr>
            <w:webHidden/>
          </w:rPr>
          <w:fldChar w:fldCharType="end"/>
        </w:r>
      </w:hyperlink>
    </w:p>
    <w:p w14:paraId="264E3C1D" w14:textId="4E185B99" w:rsidR="008E6BDB" w:rsidRPr="00CE198C" w:rsidRDefault="00C64915" w:rsidP="00CE198C">
      <w:pPr>
        <w:pStyle w:val="TOC2"/>
        <w:jc w:val="both"/>
        <w:rPr>
          <w:rFonts w:eastAsiaTheme="minorEastAsia"/>
          <w:sz w:val="22"/>
          <w:szCs w:val="22"/>
        </w:rPr>
      </w:pPr>
      <w:hyperlink w:anchor="_Toc26780496" w:history="1">
        <w:r w:rsidR="008E6BDB" w:rsidRPr="00CE198C">
          <w:rPr>
            <w:rStyle w:val="Hyperlink"/>
          </w:rPr>
          <w:t>ES Management Strategies and Implementation Plans</w:t>
        </w:r>
        <w:r w:rsidR="008E6BDB" w:rsidRPr="00CE198C">
          <w:rPr>
            <w:webHidden/>
          </w:rPr>
          <w:tab/>
        </w:r>
        <w:r w:rsidR="008E6BDB" w:rsidRPr="00CE198C">
          <w:rPr>
            <w:webHidden/>
          </w:rPr>
          <w:fldChar w:fldCharType="begin"/>
        </w:r>
        <w:r w:rsidR="008E6BDB" w:rsidRPr="00CE198C">
          <w:rPr>
            <w:webHidden/>
          </w:rPr>
          <w:instrText xml:space="preserve"> PAGEREF _Toc26780496 \h </w:instrText>
        </w:r>
        <w:r w:rsidR="008E6BDB" w:rsidRPr="00CE198C">
          <w:rPr>
            <w:webHidden/>
          </w:rPr>
        </w:r>
        <w:r w:rsidR="008E6BDB" w:rsidRPr="00CE198C">
          <w:rPr>
            <w:webHidden/>
          </w:rPr>
          <w:fldChar w:fldCharType="separate"/>
        </w:r>
        <w:r w:rsidR="00A8003C">
          <w:rPr>
            <w:webHidden/>
          </w:rPr>
          <w:t>181</w:t>
        </w:r>
        <w:r w:rsidR="008E6BDB" w:rsidRPr="00CE198C">
          <w:rPr>
            <w:webHidden/>
          </w:rPr>
          <w:fldChar w:fldCharType="end"/>
        </w:r>
      </w:hyperlink>
    </w:p>
    <w:p w14:paraId="2264DA43" w14:textId="7784A3F2" w:rsidR="008E6BDB" w:rsidRPr="00CE198C" w:rsidRDefault="00C64915" w:rsidP="00CE198C">
      <w:pPr>
        <w:pStyle w:val="TOC2"/>
        <w:jc w:val="both"/>
        <w:rPr>
          <w:rFonts w:eastAsiaTheme="minorEastAsia"/>
          <w:sz w:val="22"/>
          <w:szCs w:val="22"/>
        </w:rPr>
      </w:pPr>
      <w:hyperlink w:anchor="_Toc26780497" w:history="1">
        <w:r w:rsidR="008E6BDB" w:rsidRPr="00CE198C">
          <w:rPr>
            <w:rStyle w:val="Hyperlink"/>
          </w:rPr>
          <w:t>Code of Conduct for Contractor’s Personnel (ES) Form</w:t>
        </w:r>
        <w:r w:rsidR="008E6BDB" w:rsidRPr="00CE198C">
          <w:rPr>
            <w:webHidden/>
          </w:rPr>
          <w:tab/>
        </w:r>
        <w:r w:rsidR="008E6BDB" w:rsidRPr="00CE198C">
          <w:rPr>
            <w:webHidden/>
          </w:rPr>
          <w:fldChar w:fldCharType="begin"/>
        </w:r>
        <w:r w:rsidR="008E6BDB" w:rsidRPr="00CE198C">
          <w:rPr>
            <w:webHidden/>
          </w:rPr>
          <w:instrText xml:space="preserve"> PAGEREF _Toc26780497 \h </w:instrText>
        </w:r>
        <w:r w:rsidR="008E6BDB" w:rsidRPr="00CE198C">
          <w:rPr>
            <w:webHidden/>
          </w:rPr>
        </w:r>
        <w:r w:rsidR="008E6BDB" w:rsidRPr="00CE198C">
          <w:rPr>
            <w:webHidden/>
          </w:rPr>
          <w:fldChar w:fldCharType="separate"/>
        </w:r>
        <w:r w:rsidR="00A8003C">
          <w:rPr>
            <w:webHidden/>
          </w:rPr>
          <w:t>182</w:t>
        </w:r>
        <w:r w:rsidR="008E6BDB" w:rsidRPr="00CE198C">
          <w:rPr>
            <w:webHidden/>
          </w:rPr>
          <w:fldChar w:fldCharType="end"/>
        </w:r>
      </w:hyperlink>
    </w:p>
    <w:p w14:paraId="1215F8E3" w14:textId="2D8F93F4" w:rsidR="008E6BDB" w:rsidRPr="00CE198C" w:rsidRDefault="00C64915" w:rsidP="00CE198C">
      <w:pPr>
        <w:pStyle w:val="TOC2"/>
        <w:jc w:val="both"/>
        <w:rPr>
          <w:rFonts w:eastAsiaTheme="minorEastAsia"/>
          <w:sz w:val="22"/>
          <w:szCs w:val="22"/>
        </w:rPr>
      </w:pPr>
      <w:hyperlink w:anchor="_Toc26780498" w:history="1">
        <w:r w:rsidR="008E6BDB" w:rsidRPr="00CE198C">
          <w:rPr>
            <w:rStyle w:val="Hyperlink"/>
          </w:rPr>
          <w:t>Others</w:t>
        </w:r>
        <w:r w:rsidR="008E6BDB" w:rsidRPr="00CE198C">
          <w:rPr>
            <w:webHidden/>
          </w:rPr>
          <w:tab/>
        </w:r>
        <w:r w:rsidR="008E6BDB" w:rsidRPr="00CE198C">
          <w:rPr>
            <w:webHidden/>
          </w:rPr>
          <w:fldChar w:fldCharType="begin"/>
        </w:r>
        <w:r w:rsidR="008E6BDB" w:rsidRPr="00CE198C">
          <w:rPr>
            <w:webHidden/>
          </w:rPr>
          <w:instrText xml:space="preserve"> PAGEREF _Toc26780498 \h </w:instrText>
        </w:r>
        <w:r w:rsidR="008E6BDB" w:rsidRPr="00CE198C">
          <w:rPr>
            <w:webHidden/>
          </w:rPr>
        </w:r>
        <w:r w:rsidR="008E6BDB" w:rsidRPr="00CE198C">
          <w:rPr>
            <w:webHidden/>
          </w:rPr>
          <w:fldChar w:fldCharType="separate"/>
        </w:r>
        <w:r w:rsidR="00A8003C">
          <w:rPr>
            <w:webHidden/>
          </w:rPr>
          <w:t>186</w:t>
        </w:r>
        <w:r w:rsidR="008E6BDB" w:rsidRPr="00CE198C">
          <w:rPr>
            <w:webHidden/>
          </w:rPr>
          <w:fldChar w:fldCharType="end"/>
        </w:r>
      </w:hyperlink>
    </w:p>
    <w:p w14:paraId="6FF9C6F2" w14:textId="41A0696B" w:rsidR="008E6BDB" w:rsidRPr="00CE198C" w:rsidRDefault="00C64915" w:rsidP="00CE198C">
      <w:pPr>
        <w:pStyle w:val="TOC1"/>
        <w:tabs>
          <w:tab w:val="right" w:leader="dot" w:pos="8990"/>
        </w:tabs>
        <w:jc w:val="both"/>
        <w:rPr>
          <w:rFonts w:eastAsiaTheme="minorEastAsia"/>
          <w:b w:val="0"/>
          <w:noProof/>
          <w:sz w:val="22"/>
          <w:szCs w:val="22"/>
        </w:rPr>
      </w:pPr>
      <w:hyperlink w:anchor="_Toc26780499" w:history="1">
        <w:r w:rsidR="008E6BDB" w:rsidRPr="00CE198C">
          <w:rPr>
            <w:rStyle w:val="Hyperlink"/>
            <w:noProof/>
          </w:rPr>
          <w:t>Bidder’s Qualification</w:t>
        </w:r>
        <w:r w:rsidR="008E6BDB" w:rsidRPr="00CE198C">
          <w:rPr>
            <w:noProof/>
            <w:webHidden/>
          </w:rPr>
          <w:tab/>
        </w:r>
        <w:r w:rsidR="008E6BDB" w:rsidRPr="00CE198C">
          <w:rPr>
            <w:noProof/>
            <w:webHidden/>
          </w:rPr>
          <w:fldChar w:fldCharType="begin"/>
        </w:r>
        <w:r w:rsidR="008E6BDB" w:rsidRPr="00CE198C">
          <w:rPr>
            <w:noProof/>
            <w:webHidden/>
          </w:rPr>
          <w:instrText xml:space="preserve"> PAGEREF _Toc26780499 \h </w:instrText>
        </w:r>
        <w:r w:rsidR="008E6BDB" w:rsidRPr="00CE198C">
          <w:rPr>
            <w:noProof/>
            <w:webHidden/>
          </w:rPr>
        </w:r>
        <w:r w:rsidR="008E6BDB" w:rsidRPr="00CE198C">
          <w:rPr>
            <w:noProof/>
            <w:webHidden/>
          </w:rPr>
          <w:fldChar w:fldCharType="separate"/>
        </w:r>
        <w:r w:rsidR="00A8003C">
          <w:rPr>
            <w:noProof/>
            <w:webHidden/>
          </w:rPr>
          <w:t>187</w:t>
        </w:r>
        <w:r w:rsidR="008E6BDB" w:rsidRPr="00CE198C">
          <w:rPr>
            <w:noProof/>
            <w:webHidden/>
          </w:rPr>
          <w:fldChar w:fldCharType="end"/>
        </w:r>
      </w:hyperlink>
    </w:p>
    <w:p w14:paraId="5C5231BE" w14:textId="0B644EE0" w:rsidR="008E6BDB" w:rsidRPr="00CE198C" w:rsidRDefault="00C64915" w:rsidP="00CE198C">
      <w:pPr>
        <w:pStyle w:val="TOC2"/>
        <w:jc w:val="both"/>
        <w:rPr>
          <w:rFonts w:eastAsiaTheme="minorEastAsia"/>
          <w:sz w:val="22"/>
          <w:szCs w:val="22"/>
        </w:rPr>
      </w:pPr>
      <w:hyperlink w:anchor="_Toc26780500" w:history="1">
        <w:r w:rsidR="008E6BDB" w:rsidRPr="00CE198C">
          <w:rPr>
            <w:rStyle w:val="Hyperlink"/>
          </w:rPr>
          <w:t>Form ELI -1.1: Bidder Information Form</w:t>
        </w:r>
        <w:r w:rsidR="008E6BDB" w:rsidRPr="00CE198C">
          <w:rPr>
            <w:webHidden/>
          </w:rPr>
          <w:tab/>
        </w:r>
        <w:r w:rsidR="008E6BDB" w:rsidRPr="00CE198C">
          <w:rPr>
            <w:webHidden/>
          </w:rPr>
          <w:fldChar w:fldCharType="begin"/>
        </w:r>
        <w:r w:rsidR="008E6BDB" w:rsidRPr="00CE198C">
          <w:rPr>
            <w:webHidden/>
          </w:rPr>
          <w:instrText xml:space="preserve"> PAGEREF _Toc26780500 \h </w:instrText>
        </w:r>
        <w:r w:rsidR="008E6BDB" w:rsidRPr="00CE198C">
          <w:rPr>
            <w:webHidden/>
          </w:rPr>
        </w:r>
        <w:r w:rsidR="008E6BDB" w:rsidRPr="00CE198C">
          <w:rPr>
            <w:webHidden/>
          </w:rPr>
          <w:fldChar w:fldCharType="separate"/>
        </w:r>
        <w:r w:rsidR="00A8003C">
          <w:rPr>
            <w:webHidden/>
          </w:rPr>
          <w:t>188</w:t>
        </w:r>
        <w:r w:rsidR="008E6BDB" w:rsidRPr="00CE198C">
          <w:rPr>
            <w:webHidden/>
          </w:rPr>
          <w:fldChar w:fldCharType="end"/>
        </w:r>
      </w:hyperlink>
    </w:p>
    <w:p w14:paraId="584B1B5E" w14:textId="0CFAD162" w:rsidR="008E6BDB" w:rsidRPr="00CE198C" w:rsidRDefault="00C64915" w:rsidP="00CE198C">
      <w:pPr>
        <w:pStyle w:val="TOC2"/>
        <w:jc w:val="both"/>
        <w:rPr>
          <w:rFonts w:eastAsiaTheme="minorEastAsia"/>
          <w:sz w:val="22"/>
          <w:szCs w:val="22"/>
        </w:rPr>
      </w:pPr>
      <w:hyperlink w:anchor="_Toc26780501" w:history="1">
        <w:r w:rsidR="008E6BDB" w:rsidRPr="00CE198C">
          <w:rPr>
            <w:rStyle w:val="Hyperlink"/>
          </w:rPr>
          <w:t>Form ELI -1.2: Information Form for JV Bidders</w:t>
        </w:r>
        <w:r w:rsidR="008E6BDB" w:rsidRPr="00CE198C">
          <w:rPr>
            <w:webHidden/>
          </w:rPr>
          <w:tab/>
        </w:r>
        <w:r w:rsidR="008E6BDB" w:rsidRPr="00CE198C">
          <w:rPr>
            <w:webHidden/>
          </w:rPr>
          <w:fldChar w:fldCharType="begin"/>
        </w:r>
        <w:r w:rsidR="008E6BDB" w:rsidRPr="00CE198C">
          <w:rPr>
            <w:webHidden/>
          </w:rPr>
          <w:instrText xml:space="preserve"> PAGEREF _Toc26780501 \h </w:instrText>
        </w:r>
        <w:r w:rsidR="008E6BDB" w:rsidRPr="00CE198C">
          <w:rPr>
            <w:webHidden/>
          </w:rPr>
        </w:r>
        <w:r w:rsidR="008E6BDB" w:rsidRPr="00CE198C">
          <w:rPr>
            <w:webHidden/>
          </w:rPr>
          <w:fldChar w:fldCharType="separate"/>
        </w:r>
        <w:r w:rsidR="00A8003C">
          <w:rPr>
            <w:webHidden/>
          </w:rPr>
          <w:t>189</w:t>
        </w:r>
        <w:r w:rsidR="008E6BDB" w:rsidRPr="00CE198C">
          <w:rPr>
            <w:webHidden/>
          </w:rPr>
          <w:fldChar w:fldCharType="end"/>
        </w:r>
      </w:hyperlink>
    </w:p>
    <w:p w14:paraId="5465BAB7" w14:textId="53CA0016" w:rsidR="008E6BDB" w:rsidRPr="00CE198C" w:rsidRDefault="00C64915" w:rsidP="00CE198C">
      <w:pPr>
        <w:pStyle w:val="TOC2"/>
        <w:jc w:val="both"/>
        <w:rPr>
          <w:rFonts w:eastAsiaTheme="minorEastAsia"/>
          <w:sz w:val="22"/>
          <w:szCs w:val="22"/>
        </w:rPr>
      </w:pPr>
      <w:hyperlink w:anchor="_Toc26780502" w:history="1">
        <w:r w:rsidR="008E6BDB" w:rsidRPr="00CE198C">
          <w:rPr>
            <w:rStyle w:val="Hyperlink"/>
          </w:rPr>
          <w:t>Form CON – 2: Historical Contract Non-Performance, Pending Litigation and Litigation History</w:t>
        </w:r>
        <w:r w:rsidR="008E6BDB" w:rsidRPr="00CE198C">
          <w:rPr>
            <w:webHidden/>
          </w:rPr>
          <w:tab/>
        </w:r>
        <w:r w:rsidR="008E6BDB" w:rsidRPr="00CE198C">
          <w:rPr>
            <w:webHidden/>
          </w:rPr>
          <w:fldChar w:fldCharType="begin"/>
        </w:r>
        <w:r w:rsidR="008E6BDB" w:rsidRPr="00CE198C">
          <w:rPr>
            <w:webHidden/>
          </w:rPr>
          <w:instrText xml:space="preserve"> PAGEREF _Toc26780502 \h </w:instrText>
        </w:r>
        <w:r w:rsidR="008E6BDB" w:rsidRPr="00CE198C">
          <w:rPr>
            <w:webHidden/>
          </w:rPr>
        </w:r>
        <w:r w:rsidR="008E6BDB" w:rsidRPr="00CE198C">
          <w:rPr>
            <w:webHidden/>
          </w:rPr>
          <w:fldChar w:fldCharType="separate"/>
        </w:r>
        <w:r w:rsidR="00A8003C">
          <w:rPr>
            <w:webHidden/>
          </w:rPr>
          <w:t>190</w:t>
        </w:r>
        <w:r w:rsidR="008E6BDB" w:rsidRPr="00CE198C">
          <w:rPr>
            <w:webHidden/>
          </w:rPr>
          <w:fldChar w:fldCharType="end"/>
        </w:r>
      </w:hyperlink>
    </w:p>
    <w:p w14:paraId="5DB8E8F4" w14:textId="452CFF7E" w:rsidR="008E6BDB" w:rsidRPr="00CE198C" w:rsidRDefault="00C64915" w:rsidP="00CE198C">
      <w:pPr>
        <w:pStyle w:val="TOC2"/>
        <w:jc w:val="both"/>
        <w:rPr>
          <w:rFonts w:eastAsiaTheme="minorEastAsia"/>
          <w:sz w:val="22"/>
          <w:szCs w:val="22"/>
        </w:rPr>
      </w:pPr>
      <w:hyperlink w:anchor="_Toc26780503" w:history="1">
        <w:r w:rsidR="008E6BDB" w:rsidRPr="00CE198C">
          <w:rPr>
            <w:rStyle w:val="Hyperlink"/>
          </w:rPr>
          <w:t>Form CON – 3</w:t>
        </w:r>
        <w:r w:rsidR="008E6BDB" w:rsidRPr="00CE198C">
          <w:rPr>
            <w:webHidden/>
          </w:rPr>
          <w:tab/>
        </w:r>
        <w:r w:rsidR="008E6BDB" w:rsidRPr="00CE198C">
          <w:rPr>
            <w:webHidden/>
          </w:rPr>
          <w:fldChar w:fldCharType="begin"/>
        </w:r>
        <w:r w:rsidR="008E6BDB" w:rsidRPr="00CE198C">
          <w:rPr>
            <w:webHidden/>
          </w:rPr>
          <w:instrText xml:space="preserve"> PAGEREF _Toc26780503 \h </w:instrText>
        </w:r>
        <w:r w:rsidR="008E6BDB" w:rsidRPr="00CE198C">
          <w:rPr>
            <w:webHidden/>
          </w:rPr>
        </w:r>
        <w:r w:rsidR="008E6BDB" w:rsidRPr="00CE198C">
          <w:rPr>
            <w:webHidden/>
          </w:rPr>
          <w:fldChar w:fldCharType="separate"/>
        </w:r>
        <w:r w:rsidR="00A8003C">
          <w:rPr>
            <w:webHidden/>
          </w:rPr>
          <w:t>193</w:t>
        </w:r>
        <w:r w:rsidR="008E6BDB" w:rsidRPr="00CE198C">
          <w:rPr>
            <w:webHidden/>
          </w:rPr>
          <w:fldChar w:fldCharType="end"/>
        </w:r>
      </w:hyperlink>
    </w:p>
    <w:p w14:paraId="19CDB6C1" w14:textId="76D629C1" w:rsidR="008E6BDB" w:rsidRPr="00CE198C" w:rsidRDefault="00C64915" w:rsidP="00CE198C">
      <w:pPr>
        <w:pStyle w:val="TOC2"/>
        <w:jc w:val="both"/>
        <w:rPr>
          <w:rFonts w:eastAsiaTheme="minorEastAsia"/>
          <w:sz w:val="22"/>
          <w:szCs w:val="22"/>
        </w:rPr>
      </w:pPr>
      <w:hyperlink w:anchor="_Toc26780504" w:history="1">
        <w:r w:rsidR="008E6BDB" w:rsidRPr="00CE198C">
          <w:rPr>
            <w:rStyle w:val="Hyperlink"/>
          </w:rPr>
          <w:t>Environmental and Social Performance Declaration</w:t>
        </w:r>
        <w:r w:rsidR="008E6BDB" w:rsidRPr="00CE198C">
          <w:rPr>
            <w:webHidden/>
          </w:rPr>
          <w:tab/>
        </w:r>
        <w:r w:rsidR="008E6BDB" w:rsidRPr="00CE198C">
          <w:rPr>
            <w:webHidden/>
          </w:rPr>
          <w:fldChar w:fldCharType="begin"/>
        </w:r>
        <w:r w:rsidR="008E6BDB" w:rsidRPr="00CE198C">
          <w:rPr>
            <w:webHidden/>
          </w:rPr>
          <w:instrText xml:space="preserve"> PAGEREF _Toc26780504 \h </w:instrText>
        </w:r>
        <w:r w:rsidR="008E6BDB" w:rsidRPr="00CE198C">
          <w:rPr>
            <w:webHidden/>
          </w:rPr>
        </w:r>
        <w:r w:rsidR="008E6BDB" w:rsidRPr="00CE198C">
          <w:rPr>
            <w:webHidden/>
          </w:rPr>
          <w:fldChar w:fldCharType="separate"/>
        </w:r>
        <w:r w:rsidR="00A8003C">
          <w:rPr>
            <w:webHidden/>
          </w:rPr>
          <w:t>193</w:t>
        </w:r>
        <w:r w:rsidR="008E6BDB" w:rsidRPr="00CE198C">
          <w:rPr>
            <w:webHidden/>
          </w:rPr>
          <w:fldChar w:fldCharType="end"/>
        </w:r>
      </w:hyperlink>
    </w:p>
    <w:p w14:paraId="03E8C2FD" w14:textId="31657D97" w:rsidR="008E6BDB" w:rsidRPr="00CE198C" w:rsidRDefault="00C64915" w:rsidP="00CE198C">
      <w:pPr>
        <w:pStyle w:val="TOC2"/>
        <w:jc w:val="both"/>
        <w:rPr>
          <w:rFonts w:eastAsiaTheme="minorEastAsia"/>
          <w:sz w:val="22"/>
          <w:szCs w:val="22"/>
        </w:rPr>
      </w:pPr>
      <w:hyperlink w:anchor="_Toc26780505" w:history="1">
        <w:r w:rsidR="008E6BDB" w:rsidRPr="00CE198C">
          <w:rPr>
            <w:rStyle w:val="Hyperlink"/>
          </w:rPr>
          <w:t>Form CCC: Current Contract Commitments / Works in Progress</w:t>
        </w:r>
        <w:r w:rsidR="008E6BDB" w:rsidRPr="00CE198C">
          <w:rPr>
            <w:webHidden/>
          </w:rPr>
          <w:tab/>
        </w:r>
        <w:r w:rsidR="008E6BDB" w:rsidRPr="00CE198C">
          <w:rPr>
            <w:webHidden/>
          </w:rPr>
          <w:fldChar w:fldCharType="begin"/>
        </w:r>
        <w:r w:rsidR="008E6BDB" w:rsidRPr="00CE198C">
          <w:rPr>
            <w:webHidden/>
          </w:rPr>
          <w:instrText xml:space="preserve"> PAGEREF _Toc26780505 \h </w:instrText>
        </w:r>
        <w:r w:rsidR="008E6BDB" w:rsidRPr="00CE198C">
          <w:rPr>
            <w:webHidden/>
          </w:rPr>
        </w:r>
        <w:r w:rsidR="008E6BDB" w:rsidRPr="00CE198C">
          <w:rPr>
            <w:webHidden/>
          </w:rPr>
          <w:fldChar w:fldCharType="separate"/>
        </w:r>
        <w:r w:rsidR="00A8003C">
          <w:rPr>
            <w:webHidden/>
          </w:rPr>
          <w:t>195</w:t>
        </w:r>
        <w:r w:rsidR="008E6BDB" w:rsidRPr="00CE198C">
          <w:rPr>
            <w:webHidden/>
          </w:rPr>
          <w:fldChar w:fldCharType="end"/>
        </w:r>
      </w:hyperlink>
    </w:p>
    <w:p w14:paraId="138D1238" w14:textId="33CB9916" w:rsidR="008E6BDB" w:rsidRPr="00CE198C" w:rsidRDefault="00C64915" w:rsidP="00CE198C">
      <w:pPr>
        <w:pStyle w:val="TOC2"/>
        <w:jc w:val="both"/>
        <w:rPr>
          <w:rFonts w:eastAsiaTheme="minorEastAsia"/>
          <w:sz w:val="22"/>
          <w:szCs w:val="22"/>
        </w:rPr>
      </w:pPr>
      <w:hyperlink w:anchor="_Toc26780506" w:history="1">
        <w:r w:rsidR="008E6BDB" w:rsidRPr="00CE198C">
          <w:rPr>
            <w:rStyle w:val="Hyperlink"/>
          </w:rPr>
          <w:t>Form FIN – 3.1: Financial Situation and Performance</w:t>
        </w:r>
        <w:r w:rsidR="008E6BDB" w:rsidRPr="00CE198C">
          <w:rPr>
            <w:webHidden/>
          </w:rPr>
          <w:tab/>
        </w:r>
        <w:r w:rsidR="008E6BDB" w:rsidRPr="00CE198C">
          <w:rPr>
            <w:webHidden/>
          </w:rPr>
          <w:fldChar w:fldCharType="begin"/>
        </w:r>
        <w:r w:rsidR="008E6BDB" w:rsidRPr="00CE198C">
          <w:rPr>
            <w:webHidden/>
          </w:rPr>
          <w:instrText xml:space="preserve"> PAGEREF _Toc26780506 \h </w:instrText>
        </w:r>
        <w:r w:rsidR="008E6BDB" w:rsidRPr="00CE198C">
          <w:rPr>
            <w:webHidden/>
          </w:rPr>
        </w:r>
        <w:r w:rsidR="008E6BDB" w:rsidRPr="00CE198C">
          <w:rPr>
            <w:webHidden/>
          </w:rPr>
          <w:fldChar w:fldCharType="separate"/>
        </w:r>
        <w:r w:rsidR="00A8003C">
          <w:rPr>
            <w:webHidden/>
          </w:rPr>
          <w:t>196</w:t>
        </w:r>
        <w:r w:rsidR="008E6BDB" w:rsidRPr="00CE198C">
          <w:rPr>
            <w:webHidden/>
          </w:rPr>
          <w:fldChar w:fldCharType="end"/>
        </w:r>
      </w:hyperlink>
    </w:p>
    <w:p w14:paraId="2600AB90" w14:textId="77F0A832" w:rsidR="008E6BDB" w:rsidRPr="00CE198C" w:rsidRDefault="00C64915" w:rsidP="00CE198C">
      <w:pPr>
        <w:pStyle w:val="TOC2"/>
        <w:jc w:val="both"/>
        <w:rPr>
          <w:rFonts w:eastAsiaTheme="minorEastAsia"/>
          <w:sz w:val="22"/>
          <w:szCs w:val="22"/>
        </w:rPr>
      </w:pPr>
      <w:hyperlink w:anchor="_Toc26780507" w:history="1">
        <w:r w:rsidR="008E6BDB" w:rsidRPr="00CE198C">
          <w:rPr>
            <w:rStyle w:val="Hyperlink"/>
          </w:rPr>
          <w:t>Form FIN - 3.2: Average Annual Construction Turnover</w:t>
        </w:r>
        <w:r w:rsidR="008E6BDB" w:rsidRPr="00CE198C">
          <w:rPr>
            <w:webHidden/>
          </w:rPr>
          <w:tab/>
        </w:r>
        <w:r w:rsidR="008E6BDB" w:rsidRPr="00CE198C">
          <w:rPr>
            <w:webHidden/>
          </w:rPr>
          <w:fldChar w:fldCharType="begin"/>
        </w:r>
        <w:r w:rsidR="008E6BDB" w:rsidRPr="00CE198C">
          <w:rPr>
            <w:webHidden/>
          </w:rPr>
          <w:instrText xml:space="preserve"> PAGEREF _Toc26780507 \h </w:instrText>
        </w:r>
        <w:r w:rsidR="008E6BDB" w:rsidRPr="00CE198C">
          <w:rPr>
            <w:webHidden/>
          </w:rPr>
        </w:r>
        <w:r w:rsidR="008E6BDB" w:rsidRPr="00CE198C">
          <w:rPr>
            <w:webHidden/>
          </w:rPr>
          <w:fldChar w:fldCharType="separate"/>
        </w:r>
        <w:r w:rsidR="00A8003C">
          <w:rPr>
            <w:webHidden/>
          </w:rPr>
          <w:t>198</w:t>
        </w:r>
        <w:r w:rsidR="008E6BDB" w:rsidRPr="00CE198C">
          <w:rPr>
            <w:webHidden/>
          </w:rPr>
          <w:fldChar w:fldCharType="end"/>
        </w:r>
      </w:hyperlink>
    </w:p>
    <w:p w14:paraId="02C27627" w14:textId="282EE4A9" w:rsidR="008E6BDB" w:rsidRPr="00CE198C" w:rsidRDefault="00C64915" w:rsidP="00CE198C">
      <w:pPr>
        <w:pStyle w:val="TOC2"/>
        <w:jc w:val="both"/>
        <w:rPr>
          <w:rFonts w:eastAsiaTheme="minorEastAsia"/>
          <w:sz w:val="22"/>
          <w:szCs w:val="22"/>
        </w:rPr>
      </w:pPr>
      <w:hyperlink w:anchor="_Toc26780508" w:history="1">
        <w:r w:rsidR="008E6BDB" w:rsidRPr="00CE198C">
          <w:rPr>
            <w:rStyle w:val="Hyperlink"/>
          </w:rPr>
          <w:t>Form FIN - 3.3: Financial Resources</w:t>
        </w:r>
        <w:r w:rsidR="008E6BDB" w:rsidRPr="00CE198C">
          <w:rPr>
            <w:webHidden/>
          </w:rPr>
          <w:tab/>
        </w:r>
        <w:r w:rsidR="008E6BDB" w:rsidRPr="00CE198C">
          <w:rPr>
            <w:webHidden/>
          </w:rPr>
          <w:fldChar w:fldCharType="begin"/>
        </w:r>
        <w:r w:rsidR="008E6BDB" w:rsidRPr="00CE198C">
          <w:rPr>
            <w:webHidden/>
          </w:rPr>
          <w:instrText xml:space="preserve"> PAGEREF _Toc26780508 \h </w:instrText>
        </w:r>
        <w:r w:rsidR="008E6BDB" w:rsidRPr="00CE198C">
          <w:rPr>
            <w:webHidden/>
          </w:rPr>
        </w:r>
        <w:r w:rsidR="008E6BDB" w:rsidRPr="00CE198C">
          <w:rPr>
            <w:webHidden/>
          </w:rPr>
          <w:fldChar w:fldCharType="separate"/>
        </w:r>
        <w:r w:rsidR="00A8003C">
          <w:rPr>
            <w:webHidden/>
          </w:rPr>
          <w:t>199</w:t>
        </w:r>
        <w:r w:rsidR="008E6BDB" w:rsidRPr="00CE198C">
          <w:rPr>
            <w:webHidden/>
          </w:rPr>
          <w:fldChar w:fldCharType="end"/>
        </w:r>
      </w:hyperlink>
    </w:p>
    <w:p w14:paraId="793B6A8A" w14:textId="64C80604" w:rsidR="008E6BDB" w:rsidRPr="00CE198C" w:rsidRDefault="00C64915" w:rsidP="00CE198C">
      <w:pPr>
        <w:pStyle w:val="TOC2"/>
        <w:jc w:val="both"/>
        <w:rPr>
          <w:rFonts w:eastAsiaTheme="minorEastAsia"/>
          <w:sz w:val="22"/>
          <w:szCs w:val="22"/>
        </w:rPr>
      </w:pPr>
      <w:hyperlink w:anchor="_Toc26780509" w:history="1">
        <w:r w:rsidR="008E6BDB" w:rsidRPr="00CE198C">
          <w:rPr>
            <w:rStyle w:val="Hyperlink"/>
          </w:rPr>
          <w:t>Form EXP - 4.1: General Construction Experience</w:t>
        </w:r>
        <w:r w:rsidR="008E6BDB" w:rsidRPr="00CE198C">
          <w:rPr>
            <w:webHidden/>
          </w:rPr>
          <w:tab/>
        </w:r>
        <w:r w:rsidR="008E6BDB" w:rsidRPr="00CE198C">
          <w:rPr>
            <w:webHidden/>
          </w:rPr>
          <w:fldChar w:fldCharType="begin"/>
        </w:r>
        <w:r w:rsidR="008E6BDB" w:rsidRPr="00CE198C">
          <w:rPr>
            <w:webHidden/>
          </w:rPr>
          <w:instrText xml:space="preserve"> PAGEREF _Toc26780509 \h </w:instrText>
        </w:r>
        <w:r w:rsidR="008E6BDB" w:rsidRPr="00CE198C">
          <w:rPr>
            <w:webHidden/>
          </w:rPr>
        </w:r>
        <w:r w:rsidR="008E6BDB" w:rsidRPr="00CE198C">
          <w:rPr>
            <w:webHidden/>
          </w:rPr>
          <w:fldChar w:fldCharType="separate"/>
        </w:r>
        <w:r w:rsidR="00A8003C">
          <w:rPr>
            <w:webHidden/>
          </w:rPr>
          <w:t>200</w:t>
        </w:r>
        <w:r w:rsidR="008E6BDB" w:rsidRPr="00CE198C">
          <w:rPr>
            <w:webHidden/>
          </w:rPr>
          <w:fldChar w:fldCharType="end"/>
        </w:r>
      </w:hyperlink>
    </w:p>
    <w:p w14:paraId="77732F10" w14:textId="3A13B78B" w:rsidR="008E6BDB" w:rsidRPr="00CE198C" w:rsidRDefault="00C64915" w:rsidP="00CE198C">
      <w:pPr>
        <w:pStyle w:val="TOC2"/>
        <w:jc w:val="both"/>
        <w:rPr>
          <w:rFonts w:eastAsiaTheme="minorEastAsia"/>
          <w:sz w:val="22"/>
          <w:szCs w:val="22"/>
        </w:rPr>
      </w:pPr>
      <w:hyperlink w:anchor="_Toc26780510" w:history="1">
        <w:r w:rsidR="008E6BDB" w:rsidRPr="00CE198C">
          <w:rPr>
            <w:rStyle w:val="Hyperlink"/>
          </w:rPr>
          <w:t>Form EXP - 4.2(a): Specific Construction and Contract Management Experience</w:t>
        </w:r>
        <w:r w:rsidR="008E6BDB" w:rsidRPr="00CE198C">
          <w:rPr>
            <w:webHidden/>
          </w:rPr>
          <w:tab/>
        </w:r>
        <w:r w:rsidR="008E6BDB" w:rsidRPr="00CE198C">
          <w:rPr>
            <w:webHidden/>
          </w:rPr>
          <w:fldChar w:fldCharType="begin"/>
        </w:r>
        <w:r w:rsidR="008E6BDB" w:rsidRPr="00CE198C">
          <w:rPr>
            <w:webHidden/>
          </w:rPr>
          <w:instrText xml:space="preserve"> PAGEREF _Toc26780510 \h </w:instrText>
        </w:r>
        <w:r w:rsidR="008E6BDB" w:rsidRPr="00CE198C">
          <w:rPr>
            <w:webHidden/>
          </w:rPr>
        </w:r>
        <w:r w:rsidR="008E6BDB" w:rsidRPr="00CE198C">
          <w:rPr>
            <w:webHidden/>
          </w:rPr>
          <w:fldChar w:fldCharType="separate"/>
        </w:r>
        <w:r w:rsidR="00A8003C">
          <w:rPr>
            <w:webHidden/>
          </w:rPr>
          <w:t>201</w:t>
        </w:r>
        <w:r w:rsidR="008E6BDB" w:rsidRPr="00CE198C">
          <w:rPr>
            <w:webHidden/>
          </w:rPr>
          <w:fldChar w:fldCharType="end"/>
        </w:r>
      </w:hyperlink>
    </w:p>
    <w:p w14:paraId="18E15E31" w14:textId="23C5DC30" w:rsidR="008E6BDB" w:rsidRPr="00CE198C" w:rsidRDefault="00C64915" w:rsidP="00CE198C">
      <w:pPr>
        <w:pStyle w:val="TOC2"/>
        <w:jc w:val="both"/>
        <w:rPr>
          <w:rFonts w:eastAsiaTheme="minorEastAsia"/>
          <w:sz w:val="22"/>
          <w:szCs w:val="22"/>
        </w:rPr>
      </w:pPr>
      <w:hyperlink w:anchor="_Toc26780511" w:history="1">
        <w:r w:rsidR="008E6BDB" w:rsidRPr="00CE198C">
          <w:rPr>
            <w:rStyle w:val="Hyperlink"/>
          </w:rPr>
          <w:t xml:space="preserve">Form EXP </w:t>
        </w:r>
        <w:r w:rsidR="008E6BDB" w:rsidRPr="00CE198C">
          <w:rPr>
            <w:rStyle w:val="Hyperlink"/>
            <w:spacing w:val="22"/>
          </w:rPr>
          <w:t xml:space="preserve">- </w:t>
        </w:r>
        <w:r w:rsidR="008E6BDB" w:rsidRPr="00CE198C">
          <w:rPr>
            <w:rStyle w:val="Hyperlink"/>
            <w:spacing w:val="21"/>
          </w:rPr>
          <w:t xml:space="preserve">4.2(b): </w:t>
        </w:r>
        <w:r w:rsidR="008E6BDB" w:rsidRPr="00CE198C">
          <w:rPr>
            <w:rStyle w:val="Hyperlink"/>
          </w:rPr>
          <w:t>Construction Experience in Key Activities</w:t>
        </w:r>
        <w:r w:rsidR="008E6BDB" w:rsidRPr="00CE198C">
          <w:rPr>
            <w:webHidden/>
          </w:rPr>
          <w:tab/>
        </w:r>
        <w:r w:rsidR="008E6BDB" w:rsidRPr="00CE198C">
          <w:rPr>
            <w:webHidden/>
          </w:rPr>
          <w:fldChar w:fldCharType="begin"/>
        </w:r>
        <w:r w:rsidR="008E6BDB" w:rsidRPr="00CE198C">
          <w:rPr>
            <w:webHidden/>
          </w:rPr>
          <w:instrText xml:space="preserve"> PAGEREF _Toc26780511 \h </w:instrText>
        </w:r>
        <w:r w:rsidR="008E6BDB" w:rsidRPr="00CE198C">
          <w:rPr>
            <w:webHidden/>
          </w:rPr>
        </w:r>
        <w:r w:rsidR="008E6BDB" w:rsidRPr="00CE198C">
          <w:rPr>
            <w:webHidden/>
          </w:rPr>
          <w:fldChar w:fldCharType="separate"/>
        </w:r>
        <w:r w:rsidR="00A8003C">
          <w:rPr>
            <w:webHidden/>
          </w:rPr>
          <w:t>203</w:t>
        </w:r>
        <w:r w:rsidR="008E6BDB" w:rsidRPr="00CE198C">
          <w:rPr>
            <w:webHidden/>
          </w:rPr>
          <w:fldChar w:fldCharType="end"/>
        </w:r>
      </w:hyperlink>
    </w:p>
    <w:p w14:paraId="18E74E80" w14:textId="35A5348C" w:rsidR="008E6BDB" w:rsidRPr="00CE198C" w:rsidRDefault="00C64915" w:rsidP="00CE198C">
      <w:pPr>
        <w:pStyle w:val="TOC2"/>
        <w:jc w:val="both"/>
        <w:rPr>
          <w:rFonts w:eastAsiaTheme="minorEastAsia"/>
          <w:sz w:val="22"/>
          <w:szCs w:val="22"/>
        </w:rPr>
      </w:pPr>
      <w:hyperlink w:anchor="_Toc26780512" w:history="1">
        <w:r w:rsidR="008E6BDB" w:rsidRPr="00CE198C">
          <w:rPr>
            <w:rStyle w:val="Hyperlink"/>
          </w:rPr>
          <w:t>Form EXP - 4.2(c): Specific Experience in Managing ES aspects</w:t>
        </w:r>
        <w:r w:rsidR="008E6BDB" w:rsidRPr="00CE198C">
          <w:rPr>
            <w:webHidden/>
          </w:rPr>
          <w:tab/>
        </w:r>
        <w:r w:rsidR="008E6BDB" w:rsidRPr="00CE198C">
          <w:rPr>
            <w:webHidden/>
          </w:rPr>
          <w:fldChar w:fldCharType="begin"/>
        </w:r>
        <w:r w:rsidR="008E6BDB" w:rsidRPr="00CE198C">
          <w:rPr>
            <w:webHidden/>
          </w:rPr>
          <w:instrText xml:space="preserve"> PAGEREF _Toc26780512 \h </w:instrText>
        </w:r>
        <w:r w:rsidR="008E6BDB" w:rsidRPr="00CE198C">
          <w:rPr>
            <w:webHidden/>
          </w:rPr>
        </w:r>
        <w:r w:rsidR="008E6BDB" w:rsidRPr="00CE198C">
          <w:rPr>
            <w:webHidden/>
          </w:rPr>
          <w:fldChar w:fldCharType="separate"/>
        </w:r>
        <w:r w:rsidR="00A8003C">
          <w:rPr>
            <w:webHidden/>
          </w:rPr>
          <w:t>205</w:t>
        </w:r>
        <w:r w:rsidR="008E6BDB" w:rsidRPr="00CE198C">
          <w:rPr>
            <w:webHidden/>
          </w:rPr>
          <w:fldChar w:fldCharType="end"/>
        </w:r>
      </w:hyperlink>
    </w:p>
    <w:p w14:paraId="7656DCEE" w14:textId="3B5C716A" w:rsidR="007B586E" w:rsidRPr="00CE198C" w:rsidRDefault="00A805B6" w:rsidP="00CE198C">
      <w:pPr>
        <w:pStyle w:val="TOC2"/>
        <w:jc w:val="both"/>
      </w:pPr>
      <w:r w:rsidRPr="00CE198C">
        <w:fldChar w:fldCharType="end"/>
      </w:r>
      <w:r w:rsidR="000F13B9" w:rsidRPr="000F13B9">
        <w:t xml:space="preserve">Specific experiences in managing ES aspects </w:t>
      </w:r>
      <w:r w:rsidR="007B586E" w:rsidRPr="00CE198C">
        <w:br w:type="page"/>
      </w:r>
    </w:p>
    <w:p w14:paraId="7D669204" w14:textId="77777777" w:rsidR="007B586E" w:rsidRPr="00CE198C" w:rsidRDefault="007B586E" w:rsidP="00CE198C">
      <w:pPr>
        <w:pStyle w:val="Section4Heading1"/>
        <w:jc w:val="both"/>
        <w:rPr>
          <w:lang w:val="en-US"/>
        </w:rPr>
      </w:pPr>
      <w:bookmarkStart w:id="658" w:name="_Toc108950330"/>
      <w:bookmarkStart w:id="659" w:name="_Toc347230619"/>
      <w:bookmarkStart w:id="660" w:name="_Toc26780479"/>
      <w:r w:rsidRPr="00CE198C">
        <w:rPr>
          <w:lang w:val="en-US"/>
        </w:rPr>
        <w:lastRenderedPageBreak/>
        <w:t>Letter of Bid</w:t>
      </w:r>
      <w:bookmarkEnd w:id="658"/>
      <w:bookmarkEnd w:id="659"/>
      <w:bookmarkEnd w:id="660"/>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85"/>
      </w:tblGrid>
      <w:tr w:rsidR="007B586E" w:rsidRPr="00CE198C" w14:paraId="03946F8D" w14:textId="77777777" w:rsidTr="00F439EB">
        <w:tc>
          <w:tcPr>
            <w:tcW w:w="9585" w:type="dxa"/>
          </w:tcPr>
          <w:p w14:paraId="62FC9185" w14:textId="77777777" w:rsidR="000536FF" w:rsidRPr="00CE198C" w:rsidRDefault="000536FF" w:rsidP="00CE198C">
            <w:pPr>
              <w:spacing w:before="120"/>
              <w:jc w:val="both"/>
              <w:rPr>
                <w:i/>
              </w:rPr>
            </w:pPr>
            <w:bookmarkStart w:id="661" w:name="_Toc108949930"/>
            <w:bookmarkStart w:id="662" w:name="_Toc108950331"/>
            <w:r w:rsidRPr="00CE198C">
              <w:rPr>
                <w:i/>
              </w:rPr>
              <w:t>INSTRUCTIONS TO BIDDERS: DELETE THIS BOX ONCE YOU HAVE COMPLETED THE DOCUMENT</w:t>
            </w:r>
          </w:p>
          <w:p w14:paraId="0E679514" w14:textId="77777777" w:rsidR="000536FF" w:rsidRPr="00CE198C" w:rsidRDefault="000536FF" w:rsidP="00CE198C">
            <w:pPr>
              <w:jc w:val="both"/>
              <w:rPr>
                <w:i/>
              </w:rPr>
            </w:pPr>
          </w:p>
          <w:p w14:paraId="36CEDA1C" w14:textId="77777777" w:rsidR="007B586E" w:rsidRPr="00CE198C" w:rsidRDefault="007B586E" w:rsidP="00CE198C">
            <w:pPr>
              <w:jc w:val="both"/>
              <w:rPr>
                <w:i/>
              </w:rPr>
            </w:pPr>
            <w:r w:rsidRPr="00CE198C">
              <w:rPr>
                <w:i/>
              </w:rPr>
              <w:t>The Bidder must prepare th</w:t>
            </w:r>
            <w:r w:rsidR="000536FF" w:rsidRPr="00CE198C">
              <w:rPr>
                <w:i/>
              </w:rPr>
              <w:t>is</w:t>
            </w:r>
            <w:r w:rsidRPr="00CE198C">
              <w:rPr>
                <w:i/>
              </w:rPr>
              <w:t xml:space="preserve"> Letter of Bid on stationery with its letterhead clearly showing the Bidder’s complete name and </w:t>
            </w:r>
            <w:r w:rsidR="000536FF" w:rsidRPr="00CE198C">
              <w:rPr>
                <w:i/>
              </w:rPr>
              <w:t xml:space="preserve">business </w:t>
            </w:r>
            <w:r w:rsidRPr="00CE198C">
              <w:rPr>
                <w:i/>
              </w:rPr>
              <w:t>address.</w:t>
            </w:r>
          </w:p>
          <w:p w14:paraId="389246B4" w14:textId="77777777" w:rsidR="0049153D" w:rsidRPr="00CE198C" w:rsidRDefault="0049153D" w:rsidP="00CE198C">
            <w:pPr>
              <w:jc w:val="both"/>
              <w:rPr>
                <w:i/>
              </w:rPr>
            </w:pPr>
          </w:p>
          <w:p w14:paraId="5EAF3BC2" w14:textId="77777777" w:rsidR="000E388D" w:rsidRPr="00CE198C" w:rsidRDefault="0049153D" w:rsidP="00CE198C">
            <w:pPr>
              <w:jc w:val="both"/>
              <w:rPr>
                <w:i/>
              </w:rPr>
            </w:pPr>
            <w:r w:rsidRPr="00CE198C">
              <w:rPr>
                <w:i/>
                <w:u w:val="single"/>
              </w:rPr>
              <w:t>Note</w:t>
            </w:r>
            <w:r w:rsidRPr="00CE198C">
              <w:rPr>
                <w:i/>
              </w:rPr>
              <w:t xml:space="preserve">: All italicized text is </w:t>
            </w:r>
            <w:r w:rsidR="000536FF" w:rsidRPr="00CE198C">
              <w:rPr>
                <w:i/>
              </w:rPr>
              <w:t>to help Bidders</w:t>
            </w:r>
            <w:r w:rsidRPr="00CE198C">
              <w:rPr>
                <w:i/>
              </w:rPr>
              <w:t xml:space="preserve"> in preparing th</w:t>
            </w:r>
            <w:r w:rsidR="000536FF" w:rsidRPr="00CE198C">
              <w:rPr>
                <w:i/>
              </w:rPr>
              <w:t>i</w:t>
            </w:r>
            <w:r w:rsidRPr="00CE198C">
              <w:rPr>
                <w:i/>
              </w:rPr>
              <w:t>s form</w:t>
            </w:r>
            <w:r w:rsidR="000E388D" w:rsidRPr="00CE198C">
              <w:rPr>
                <w:i/>
              </w:rPr>
              <w:t>.</w:t>
            </w:r>
            <w:r w:rsidRPr="00CE198C">
              <w:rPr>
                <w:i/>
              </w:rPr>
              <w:t xml:space="preserve"> </w:t>
            </w:r>
          </w:p>
        </w:tc>
      </w:tr>
    </w:tbl>
    <w:p w14:paraId="7088212D" w14:textId="77777777" w:rsidR="007B586E" w:rsidRPr="00CE198C" w:rsidRDefault="007B586E" w:rsidP="00CE198C">
      <w:pPr>
        <w:jc w:val="both"/>
      </w:pPr>
    </w:p>
    <w:bookmarkEnd w:id="661"/>
    <w:bookmarkEnd w:id="662"/>
    <w:p w14:paraId="316DBAF4" w14:textId="77777777" w:rsidR="00E833ED" w:rsidRPr="00CE198C" w:rsidRDefault="00E833ED" w:rsidP="00CE198C">
      <w:pPr>
        <w:tabs>
          <w:tab w:val="right" w:pos="9000"/>
        </w:tabs>
        <w:jc w:val="both"/>
      </w:pPr>
    </w:p>
    <w:p w14:paraId="59A9E301" w14:textId="77777777" w:rsidR="000E388D" w:rsidRPr="00CE198C" w:rsidRDefault="00372302" w:rsidP="00CE198C">
      <w:pPr>
        <w:tabs>
          <w:tab w:val="right" w:pos="9000"/>
        </w:tabs>
        <w:jc w:val="both"/>
      </w:pPr>
      <w:bookmarkStart w:id="663" w:name="_Toc482500892"/>
      <w:r w:rsidRPr="00CE198C">
        <w:rPr>
          <w:b/>
        </w:rPr>
        <w:t>Date</w:t>
      </w:r>
      <w:r w:rsidR="000536FF" w:rsidRPr="00CE198C">
        <w:rPr>
          <w:b/>
        </w:rPr>
        <w:t xml:space="preserve"> of </w:t>
      </w:r>
      <w:r w:rsidR="001B59C5" w:rsidRPr="00CE198C">
        <w:rPr>
          <w:b/>
        </w:rPr>
        <w:t xml:space="preserve">this </w:t>
      </w:r>
      <w:r w:rsidR="000536FF" w:rsidRPr="00CE198C">
        <w:rPr>
          <w:b/>
        </w:rPr>
        <w:t xml:space="preserve">Bid </w:t>
      </w:r>
      <w:r w:rsidR="001B59C5" w:rsidRPr="00CE198C">
        <w:rPr>
          <w:b/>
        </w:rPr>
        <w:t>submission</w:t>
      </w:r>
      <w:r w:rsidRPr="00CE198C">
        <w:t>: [</w:t>
      </w:r>
      <w:r w:rsidRPr="00CE198C">
        <w:rPr>
          <w:i/>
        </w:rPr>
        <w:t xml:space="preserve">insert date (as day, month and year) of Bid </w:t>
      </w:r>
      <w:r w:rsidR="001B59C5" w:rsidRPr="00CE198C">
        <w:rPr>
          <w:i/>
        </w:rPr>
        <w:t>s</w:t>
      </w:r>
      <w:r w:rsidRPr="00CE198C">
        <w:rPr>
          <w:i/>
        </w:rPr>
        <w:t>ubmission</w:t>
      </w:r>
      <w:r w:rsidRPr="00CE198C">
        <w:t>]</w:t>
      </w:r>
    </w:p>
    <w:p w14:paraId="65767853" w14:textId="77777777" w:rsidR="00372302" w:rsidRPr="00CE198C" w:rsidRDefault="000536FF" w:rsidP="00CE198C">
      <w:pPr>
        <w:tabs>
          <w:tab w:val="right" w:pos="9000"/>
        </w:tabs>
        <w:jc w:val="both"/>
      </w:pPr>
      <w:r w:rsidRPr="00CE198C">
        <w:rPr>
          <w:b/>
        </w:rPr>
        <w:t>RFB</w:t>
      </w:r>
      <w:r w:rsidR="00372302" w:rsidRPr="00CE198C">
        <w:rPr>
          <w:b/>
        </w:rPr>
        <w:t xml:space="preserve"> No.:</w:t>
      </w:r>
      <w:r w:rsidR="00372302" w:rsidRPr="00CE198C">
        <w:t xml:space="preserve"> [</w:t>
      </w:r>
      <w:r w:rsidR="00372302" w:rsidRPr="00CE198C">
        <w:rPr>
          <w:i/>
        </w:rPr>
        <w:t xml:space="preserve">insert number of </w:t>
      </w:r>
      <w:r w:rsidRPr="00CE198C">
        <w:rPr>
          <w:i/>
        </w:rPr>
        <w:t>RFB</w:t>
      </w:r>
      <w:r w:rsidR="00372302" w:rsidRPr="00CE198C">
        <w:rPr>
          <w:i/>
        </w:rPr>
        <w:t xml:space="preserve"> process</w:t>
      </w:r>
      <w:r w:rsidR="00372302" w:rsidRPr="00CE198C">
        <w:t>]</w:t>
      </w:r>
    </w:p>
    <w:p w14:paraId="0CF2F5A0" w14:textId="77777777" w:rsidR="00372302" w:rsidRPr="00CE198C" w:rsidRDefault="00372302" w:rsidP="00CE198C">
      <w:pPr>
        <w:jc w:val="both"/>
      </w:pPr>
      <w:r w:rsidRPr="00CE198C">
        <w:rPr>
          <w:b/>
        </w:rPr>
        <w:t>Alternative No.</w:t>
      </w:r>
      <w:r w:rsidRPr="00CE198C">
        <w:rPr>
          <w:iCs/>
        </w:rPr>
        <w:t>:</w:t>
      </w:r>
      <w:r w:rsidRPr="00CE198C">
        <w:rPr>
          <w:i/>
          <w:iCs/>
        </w:rPr>
        <w:t xml:space="preserve"> </w:t>
      </w:r>
      <w:r w:rsidRPr="00CE198C">
        <w:t>[</w:t>
      </w:r>
      <w:r w:rsidRPr="00CE198C">
        <w:rPr>
          <w:i/>
        </w:rPr>
        <w:t>insert identification No</w:t>
      </w:r>
      <w:r w:rsidR="003F1230" w:rsidRPr="00CE198C">
        <w:rPr>
          <w:i/>
        </w:rPr>
        <w:t>.</w:t>
      </w:r>
      <w:r w:rsidRPr="00CE198C">
        <w:rPr>
          <w:i/>
        </w:rPr>
        <w:t xml:space="preserve"> if this is a Bid for an alternative</w:t>
      </w:r>
      <w:r w:rsidRPr="00CE198C">
        <w:t>]</w:t>
      </w:r>
    </w:p>
    <w:p w14:paraId="5FC5BD0F" w14:textId="77777777" w:rsidR="00372302" w:rsidRPr="00CE198C" w:rsidRDefault="00372302" w:rsidP="00CE198C">
      <w:pPr>
        <w:jc w:val="both"/>
      </w:pPr>
    </w:p>
    <w:p w14:paraId="3FF2E2A8" w14:textId="77777777" w:rsidR="00372302" w:rsidRPr="00CE198C" w:rsidRDefault="00372302" w:rsidP="00CE198C">
      <w:pPr>
        <w:jc w:val="both"/>
        <w:rPr>
          <w:b/>
        </w:rPr>
      </w:pPr>
      <w:r w:rsidRPr="00CE198C">
        <w:t xml:space="preserve">To: </w:t>
      </w:r>
      <w:r w:rsidRPr="00CE198C">
        <w:rPr>
          <w:b/>
        </w:rPr>
        <w:t>[</w:t>
      </w:r>
      <w:r w:rsidRPr="00CE198C">
        <w:rPr>
          <w:b/>
          <w:i/>
        </w:rPr>
        <w:t>insert complete name of Employer</w:t>
      </w:r>
      <w:r w:rsidRPr="00CE198C">
        <w:rPr>
          <w:b/>
        </w:rPr>
        <w:t>]</w:t>
      </w:r>
    </w:p>
    <w:p w14:paraId="63EE2AAF" w14:textId="77777777" w:rsidR="00372302" w:rsidRPr="00CE198C" w:rsidRDefault="00372302" w:rsidP="00CE198C">
      <w:pPr>
        <w:jc w:val="both"/>
      </w:pPr>
    </w:p>
    <w:p w14:paraId="42E86BBE" w14:textId="77777777" w:rsidR="00372302" w:rsidRPr="00CE198C" w:rsidRDefault="00FD1EBC" w:rsidP="00CE198C">
      <w:pPr>
        <w:numPr>
          <w:ilvl w:val="0"/>
          <w:numId w:val="34"/>
        </w:numPr>
        <w:spacing w:after="200"/>
        <w:ind w:left="432" w:hanging="432"/>
        <w:jc w:val="both"/>
      </w:pPr>
      <w:r w:rsidRPr="00CE198C">
        <w:rPr>
          <w:b/>
        </w:rPr>
        <w:t>No reservatio</w:t>
      </w:r>
      <w:r w:rsidR="00AA25C9" w:rsidRPr="00CE198C">
        <w:rPr>
          <w:b/>
        </w:rPr>
        <w:t>n</w:t>
      </w:r>
      <w:r w:rsidRPr="00CE198C">
        <w:rPr>
          <w:b/>
        </w:rPr>
        <w:t>s:</w:t>
      </w:r>
      <w:r w:rsidRPr="00CE198C">
        <w:t xml:space="preserve"> </w:t>
      </w:r>
      <w:r w:rsidR="00372302" w:rsidRPr="00CE198C">
        <w:t xml:space="preserve">We have examined and have no reservations to the </w:t>
      </w:r>
      <w:r w:rsidR="004509D8" w:rsidRPr="00CE198C">
        <w:t>bidding document</w:t>
      </w:r>
      <w:r w:rsidR="00372302" w:rsidRPr="00CE198C">
        <w:t xml:space="preserve">, including Addenda issued in accordance with </w:t>
      </w:r>
      <w:r w:rsidR="00D85222" w:rsidRPr="00CE198C">
        <w:t>ITB 8;</w:t>
      </w:r>
    </w:p>
    <w:p w14:paraId="697A2EA3" w14:textId="77777777" w:rsidR="00372302" w:rsidRPr="00CE198C" w:rsidRDefault="00FD1EBC" w:rsidP="00CE198C">
      <w:pPr>
        <w:numPr>
          <w:ilvl w:val="0"/>
          <w:numId w:val="34"/>
        </w:numPr>
        <w:spacing w:after="200"/>
        <w:ind w:left="432" w:hanging="432"/>
        <w:jc w:val="both"/>
      </w:pPr>
      <w:r w:rsidRPr="00CE198C">
        <w:rPr>
          <w:b/>
          <w:bCs/>
        </w:rPr>
        <w:t>Eligibility</w:t>
      </w:r>
      <w:r w:rsidRPr="00CE198C">
        <w:rPr>
          <w:bCs/>
        </w:rPr>
        <w:t xml:space="preserve">: </w:t>
      </w:r>
      <w:r w:rsidR="00372302" w:rsidRPr="00CE198C">
        <w:rPr>
          <w:bCs/>
        </w:rPr>
        <w:t xml:space="preserve">We </w:t>
      </w:r>
      <w:r w:rsidR="00372302" w:rsidRPr="00CE198C">
        <w:t>meet</w:t>
      </w:r>
      <w:r w:rsidR="00372302" w:rsidRPr="00CE198C">
        <w:rPr>
          <w:bCs/>
        </w:rPr>
        <w:t xml:space="preserve"> the eligibility </w:t>
      </w:r>
      <w:r w:rsidR="00A44519" w:rsidRPr="00CE198C">
        <w:rPr>
          <w:bCs/>
        </w:rPr>
        <w:t>requirements</w:t>
      </w:r>
      <w:r w:rsidR="00372302" w:rsidRPr="00CE198C">
        <w:rPr>
          <w:bCs/>
        </w:rPr>
        <w:t xml:space="preserve"> and have no conflict of interest in accordance with ITB 4;</w:t>
      </w:r>
    </w:p>
    <w:p w14:paraId="0F5C2285" w14:textId="77777777" w:rsidR="00372302" w:rsidRPr="00CE198C" w:rsidRDefault="00FD3608" w:rsidP="00CE198C">
      <w:pPr>
        <w:numPr>
          <w:ilvl w:val="0"/>
          <w:numId w:val="34"/>
        </w:numPr>
        <w:spacing w:after="200"/>
        <w:ind w:left="432" w:hanging="432"/>
        <w:jc w:val="both"/>
      </w:pPr>
      <w:r w:rsidRPr="00CE198C">
        <w:rPr>
          <w:b/>
          <w:bCs/>
        </w:rPr>
        <w:t>Bid-Securing Declaration:</w:t>
      </w:r>
      <w:r w:rsidRPr="00CE198C">
        <w:rPr>
          <w:bCs/>
        </w:rPr>
        <w:t xml:space="preserve"> </w:t>
      </w:r>
      <w:r w:rsidR="00372302" w:rsidRPr="00CE198C">
        <w:rPr>
          <w:bCs/>
        </w:rPr>
        <w:t xml:space="preserve">We </w:t>
      </w:r>
      <w:r w:rsidR="00372302" w:rsidRPr="00CE198C">
        <w:t>have</w:t>
      </w:r>
      <w:r w:rsidR="00372302" w:rsidRPr="00CE198C">
        <w:rPr>
          <w:bCs/>
        </w:rPr>
        <w:t xml:space="preserve"> </w:t>
      </w:r>
      <w:r w:rsidR="00372302" w:rsidRPr="00CE198C">
        <w:t>not</w:t>
      </w:r>
      <w:r w:rsidR="00372302" w:rsidRPr="00CE198C">
        <w:rPr>
          <w:bCs/>
        </w:rPr>
        <w:t xml:space="preserve"> been suspended nor declared ineligible by the Employ</w:t>
      </w:r>
      <w:r w:rsidR="00D85222" w:rsidRPr="00CE198C">
        <w:rPr>
          <w:bCs/>
        </w:rPr>
        <w:t>er based on execution of a Bid-S</w:t>
      </w:r>
      <w:r w:rsidR="0056446A" w:rsidRPr="00CE198C">
        <w:rPr>
          <w:bCs/>
        </w:rPr>
        <w:t xml:space="preserve">ecuring </w:t>
      </w:r>
      <w:r w:rsidR="00372302" w:rsidRPr="00CE198C">
        <w:rPr>
          <w:bCs/>
        </w:rPr>
        <w:t xml:space="preserve">Declaration </w:t>
      </w:r>
      <w:r w:rsidR="0056446A" w:rsidRPr="00CE198C">
        <w:rPr>
          <w:bCs/>
        </w:rPr>
        <w:t xml:space="preserve">or Proposal-Securing Declaration </w:t>
      </w:r>
      <w:r w:rsidR="00372302" w:rsidRPr="00CE198C">
        <w:rPr>
          <w:bCs/>
        </w:rPr>
        <w:t xml:space="preserve">in the </w:t>
      </w:r>
      <w:r w:rsidR="008B0039" w:rsidRPr="00CE198C">
        <w:rPr>
          <w:bCs/>
        </w:rPr>
        <w:t>Employer’s Country</w:t>
      </w:r>
      <w:r w:rsidR="00372302" w:rsidRPr="00CE198C">
        <w:t xml:space="preserve"> in accordance with ITB 4</w:t>
      </w:r>
      <w:r w:rsidRPr="00CE198C">
        <w:t>.7</w:t>
      </w:r>
      <w:r w:rsidR="000536FF" w:rsidRPr="00CE198C">
        <w:t>;</w:t>
      </w:r>
    </w:p>
    <w:p w14:paraId="380D0658" w14:textId="526C0D3B" w:rsidR="000F13B9" w:rsidRDefault="000F13B9" w:rsidP="00CE198C">
      <w:pPr>
        <w:numPr>
          <w:ilvl w:val="0"/>
          <w:numId w:val="34"/>
        </w:numPr>
        <w:spacing w:after="200"/>
        <w:ind w:left="432" w:hanging="432"/>
        <w:jc w:val="both"/>
        <w:rPr>
          <w:i/>
          <w:u w:val="single"/>
        </w:rPr>
      </w:pPr>
      <w:r w:rsidRPr="000F13B9">
        <w:rPr>
          <w:b/>
          <w:bCs/>
        </w:rPr>
        <w:t>Sexual Exploitation and Abuse (SEA) and/or Sexual Harassment (SH)</w:t>
      </w:r>
      <w:r w:rsidRPr="000F13B9">
        <w:rPr>
          <w:i/>
          <w:u w:val="single"/>
        </w:rPr>
        <w:t>: [select the appropriate option from subparagraphs (</w:t>
      </w:r>
      <w:proofErr w:type="spellStart"/>
      <w:r w:rsidRPr="000F13B9">
        <w:rPr>
          <w:i/>
          <w:u w:val="single"/>
        </w:rPr>
        <w:t>i</w:t>
      </w:r>
      <w:proofErr w:type="spellEnd"/>
      <w:r w:rsidRPr="000F13B9">
        <w:rPr>
          <w:i/>
          <w:u w:val="single"/>
        </w:rPr>
        <w:t>) to (v) below and delete the others].</w:t>
      </w:r>
    </w:p>
    <w:p w14:paraId="16446541" w14:textId="5E446B67" w:rsidR="000F13B9" w:rsidRDefault="00E60CEB" w:rsidP="000F13B9">
      <w:pPr>
        <w:spacing w:after="200"/>
        <w:jc w:val="both"/>
        <w:rPr>
          <w:i/>
          <w:u w:val="single"/>
        </w:rPr>
      </w:pPr>
      <w:r w:rsidRPr="00E60CEB">
        <w:rPr>
          <w:i/>
          <w:u w:val="single"/>
        </w:rPr>
        <w:t xml:space="preserve">We [in the case of a </w:t>
      </w:r>
      <w:r>
        <w:rPr>
          <w:i/>
          <w:u w:val="single"/>
        </w:rPr>
        <w:t>BV</w:t>
      </w:r>
      <w:r w:rsidRPr="00E60CEB">
        <w:rPr>
          <w:i/>
          <w:u w:val="single"/>
        </w:rPr>
        <w:t xml:space="preserve">, insert: “including all members of the </w:t>
      </w:r>
      <w:r>
        <w:rPr>
          <w:i/>
          <w:u w:val="single"/>
        </w:rPr>
        <w:t>BV</w:t>
      </w:r>
      <w:r w:rsidRPr="00E60CEB">
        <w:rPr>
          <w:i/>
          <w:u w:val="single"/>
        </w:rPr>
        <w:t>”], and one of our subcontractors:</w:t>
      </w:r>
    </w:p>
    <w:p w14:paraId="1FCDF52A" w14:textId="297C49FF" w:rsidR="000F13B9" w:rsidRDefault="00E60CEB" w:rsidP="000F13B9">
      <w:pPr>
        <w:spacing w:after="200"/>
        <w:jc w:val="both"/>
        <w:rPr>
          <w:i/>
          <w:u w:val="single"/>
        </w:rPr>
      </w:pPr>
      <w:r w:rsidRPr="00E60CEB">
        <w:rPr>
          <w:i/>
          <w:u w:val="single"/>
        </w:rPr>
        <w:t>(</w:t>
      </w:r>
      <w:proofErr w:type="spellStart"/>
      <w:r w:rsidRPr="00E60CEB">
        <w:rPr>
          <w:i/>
          <w:u w:val="single"/>
        </w:rPr>
        <w:t>i</w:t>
      </w:r>
      <w:proofErr w:type="spellEnd"/>
      <w:r w:rsidRPr="00E60CEB">
        <w:rPr>
          <w:i/>
          <w:u w:val="single"/>
        </w:rPr>
        <w:t>) [</w:t>
      </w:r>
      <w:proofErr w:type="gramStart"/>
      <w:r w:rsidRPr="00E60CEB">
        <w:rPr>
          <w:i/>
          <w:u w:val="single"/>
        </w:rPr>
        <w:t>have</w:t>
      </w:r>
      <w:proofErr w:type="gramEnd"/>
      <w:r w:rsidRPr="00E60CEB">
        <w:rPr>
          <w:i/>
          <w:u w:val="single"/>
        </w:rPr>
        <w:t xml:space="preserve"> not been disqualified by the Bank for failure to comply with EAS/HS obligations.]</w:t>
      </w:r>
    </w:p>
    <w:p w14:paraId="02D33EB0" w14:textId="7F1E1EA1" w:rsidR="00E60CEB" w:rsidRDefault="00E60CEB" w:rsidP="000F13B9">
      <w:pPr>
        <w:spacing w:after="200"/>
        <w:jc w:val="both"/>
        <w:rPr>
          <w:i/>
          <w:u w:val="single"/>
        </w:rPr>
      </w:pPr>
      <w:r w:rsidRPr="00E60CEB">
        <w:rPr>
          <w:i/>
          <w:u w:val="single"/>
        </w:rPr>
        <w:t>(ii) [</w:t>
      </w:r>
      <w:proofErr w:type="gramStart"/>
      <w:r w:rsidRPr="00E60CEB">
        <w:rPr>
          <w:i/>
          <w:u w:val="single"/>
        </w:rPr>
        <w:t>amounts</w:t>
      </w:r>
      <w:proofErr w:type="gramEnd"/>
      <w:r w:rsidRPr="00E60CEB">
        <w:rPr>
          <w:i/>
          <w:u w:val="single"/>
        </w:rPr>
        <w:t xml:space="preserve"> liable to disqualification by the Bank for non-compliance with EAS/HS obligations.]</w:t>
      </w:r>
    </w:p>
    <w:p w14:paraId="418A02F2" w14:textId="66F21CD8" w:rsidR="00E60CEB" w:rsidRDefault="00E60CEB" w:rsidP="000F13B9">
      <w:pPr>
        <w:spacing w:after="200"/>
        <w:jc w:val="both"/>
        <w:rPr>
          <w:i/>
          <w:u w:val="single"/>
        </w:rPr>
      </w:pPr>
      <w:r w:rsidRPr="00E60CEB">
        <w:rPr>
          <w:i/>
          <w:u w:val="single"/>
        </w:rPr>
        <w:t>(iii) [</w:t>
      </w:r>
      <w:proofErr w:type="gramStart"/>
      <w:r w:rsidRPr="00E60CEB">
        <w:rPr>
          <w:i/>
          <w:u w:val="single"/>
        </w:rPr>
        <w:t>have</w:t>
      </w:r>
      <w:proofErr w:type="gramEnd"/>
      <w:r w:rsidRPr="00E60CEB">
        <w:rPr>
          <w:i/>
          <w:u w:val="single"/>
        </w:rPr>
        <w:t xml:space="preserve"> been disqualified by the Bank for failure to comply with EAS/HS obligations. An arbitral award on the disqualification matter has been rendered in our favor.]</w:t>
      </w:r>
    </w:p>
    <w:p w14:paraId="714986FF" w14:textId="674B6564" w:rsidR="00E60CEB" w:rsidRDefault="00E60CEB" w:rsidP="000F13B9">
      <w:pPr>
        <w:spacing w:after="200"/>
        <w:jc w:val="both"/>
        <w:rPr>
          <w:i/>
          <w:u w:val="single"/>
        </w:rPr>
      </w:pPr>
      <w:r w:rsidRPr="00E60CEB">
        <w:rPr>
          <w:i/>
          <w:u w:val="single"/>
        </w:rPr>
        <w:t>(iv) [</w:t>
      </w:r>
      <w:proofErr w:type="gramStart"/>
      <w:r w:rsidRPr="00E60CEB">
        <w:rPr>
          <w:i/>
          <w:u w:val="single"/>
        </w:rPr>
        <w:t>have</w:t>
      </w:r>
      <w:proofErr w:type="gramEnd"/>
      <w:r w:rsidRPr="00E60CEB">
        <w:rPr>
          <w:i/>
          <w:u w:val="single"/>
        </w:rPr>
        <w:t xml:space="preserve"> been disqualified by the Bank for non-compliance with EAS/HS obligations for a period of two (2) years. Thereafter, we have provided and demonstrated that we have adequate capacity and commitment to comply with the EAS/HS prevention and response obligations.]</w:t>
      </w:r>
    </w:p>
    <w:p w14:paraId="527D9241" w14:textId="6E0CE6A7" w:rsidR="00E60CEB" w:rsidRDefault="00E60CEB" w:rsidP="000F13B9">
      <w:pPr>
        <w:spacing w:after="200"/>
        <w:jc w:val="both"/>
        <w:rPr>
          <w:i/>
          <w:u w:val="single"/>
        </w:rPr>
      </w:pPr>
      <w:r w:rsidRPr="00E60CEB">
        <w:rPr>
          <w:i/>
          <w:u w:val="single"/>
        </w:rPr>
        <w:t>(v) [</w:t>
      </w:r>
      <w:proofErr w:type="gramStart"/>
      <w:r w:rsidRPr="00E60CEB">
        <w:rPr>
          <w:i/>
          <w:u w:val="single"/>
        </w:rPr>
        <w:t>have</w:t>
      </w:r>
      <w:proofErr w:type="gramEnd"/>
      <w:r w:rsidRPr="00E60CEB">
        <w:rPr>
          <w:i/>
          <w:u w:val="single"/>
        </w:rPr>
        <w:t xml:space="preserve"> been disqualified by the Bank for non-compliance with EAS/HS obligations for a period of two (2) years. We have attached documentation demonstrating that we have </w:t>
      </w:r>
      <w:r w:rsidRPr="00E60CEB">
        <w:rPr>
          <w:i/>
          <w:u w:val="single"/>
        </w:rPr>
        <w:lastRenderedPageBreak/>
        <w:t>adequate capacity and commitment to comply with the EAS/HS prevention and response obligations.]</w:t>
      </w:r>
    </w:p>
    <w:p w14:paraId="5CA51318" w14:textId="23FCE5EA" w:rsidR="00372302" w:rsidRPr="00CE198C" w:rsidRDefault="00FD3608" w:rsidP="00CE198C">
      <w:pPr>
        <w:numPr>
          <w:ilvl w:val="0"/>
          <w:numId w:val="34"/>
        </w:numPr>
        <w:spacing w:after="200"/>
        <w:ind w:left="432" w:hanging="432"/>
        <w:jc w:val="both"/>
        <w:rPr>
          <w:i/>
          <w:u w:val="single"/>
        </w:rPr>
      </w:pPr>
      <w:r w:rsidRPr="00CE198C">
        <w:rPr>
          <w:b/>
        </w:rPr>
        <w:t>Conformity:</w:t>
      </w:r>
      <w:r w:rsidRPr="00CE198C">
        <w:t xml:space="preserve"> </w:t>
      </w:r>
      <w:r w:rsidR="00372302" w:rsidRPr="00CE198C">
        <w:t xml:space="preserve">We offer to execute in conformity with the </w:t>
      </w:r>
      <w:r w:rsidR="004509D8" w:rsidRPr="00CE198C">
        <w:t>bidding document</w:t>
      </w:r>
      <w:r w:rsidR="00372302" w:rsidRPr="00CE198C">
        <w:t xml:space="preserve"> the following Works: </w:t>
      </w:r>
      <w:r w:rsidR="00372302" w:rsidRPr="00CE198C">
        <w:rPr>
          <w:b/>
          <w:u w:val="single"/>
        </w:rPr>
        <w:t>[</w:t>
      </w:r>
      <w:r w:rsidR="00372302" w:rsidRPr="00CE198C">
        <w:rPr>
          <w:i/>
          <w:u w:val="single"/>
        </w:rPr>
        <w:t>insert a brief description of the Works</w:t>
      </w:r>
      <w:r w:rsidRPr="00CE198C">
        <w:rPr>
          <w:i/>
          <w:u w:val="single"/>
        </w:rPr>
        <w:t>]</w:t>
      </w:r>
      <w:r w:rsidR="00FF3BC2" w:rsidRPr="00CE198C">
        <w:rPr>
          <w:i/>
          <w:u w:val="single"/>
        </w:rPr>
        <w:t>__________________________________</w:t>
      </w:r>
      <w:r w:rsidRPr="00CE198C">
        <w:rPr>
          <w:i/>
          <w:u w:val="single"/>
        </w:rPr>
        <w:t xml:space="preserve"> </w:t>
      </w:r>
    </w:p>
    <w:p w14:paraId="43DA6433" w14:textId="77777777" w:rsidR="00B4745F" w:rsidRPr="00CE198C" w:rsidRDefault="00B4745F" w:rsidP="00CE198C">
      <w:pPr>
        <w:numPr>
          <w:ilvl w:val="0"/>
          <w:numId w:val="34"/>
        </w:numPr>
        <w:spacing w:after="200"/>
        <w:ind w:left="432" w:hanging="432"/>
        <w:jc w:val="both"/>
        <w:rPr>
          <w:bCs/>
        </w:rPr>
      </w:pPr>
      <w:r w:rsidRPr="00CE198C">
        <w:rPr>
          <w:b/>
          <w:bCs/>
        </w:rPr>
        <w:t>Bid Price</w:t>
      </w:r>
      <w:r w:rsidRPr="00CE198C">
        <w:rPr>
          <w:bCs/>
        </w:rPr>
        <w:t xml:space="preserve">: The total price of our Bid, excluding any discounts offered in item (f) below is: </w:t>
      </w:r>
      <w:r w:rsidRPr="00CE198C">
        <w:rPr>
          <w:bCs/>
          <w:i/>
        </w:rPr>
        <w:t>[Insert one of the options below as appropriate]</w:t>
      </w:r>
    </w:p>
    <w:p w14:paraId="2C42C242" w14:textId="77777777" w:rsidR="00B4745F" w:rsidRPr="00CE198C" w:rsidRDefault="009F5B8C" w:rsidP="00CE198C">
      <w:pPr>
        <w:spacing w:after="200"/>
        <w:ind w:left="720"/>
        <w:jc w:val="both"/>
        <w:rPr>
          <w:noProof/>
          <w:u w:val="single"/>
        </w:rPr>
      </w:pPr>
      <w:r w:rsidRPr="00CE198C">
        <w:rPr>
          <w:i/>
          <w:noProof/>
        </w:rPr>
        <w:t>[</w:t>
      </w:r>
      <w:r w:rsidR="00B4745F" w:rsidRPr="00CE198C">
        <w:rPr>
          <w:i/>
          <w:noProof/>
        </w:rPr>
        <w:t>Option 1, in case of one lot:</w:t>
      </w:r>
      <w:r w:rsidRPr="00CE198C">
        <w:rPr>
          <w:i/>
          <w:noProof/>
        </w:rPr>
        <w:t>]</w:t>
      </w:r>
      <w:r w:rsidR="00B4745F" w:rsidRPr="00CE198C">
        <w:rPr>
          <w:noProof/>
        </w:rPr>
        <w:t xml:space="preserve">  Total price is: </w:t>
      </w:r>
      <w:r w:rsidR="00B4745F" w:rsidRPr="00CE198C">
        <w:rPr>
          <w:noProof/>
          <w:u w:val="single"/>
        </w:rPr>
        <w:t>[</w:t>
      </w:r>
      <w:r w:rsidR="00B4745F" w:rsidRPr="00CE198C">
        <w:rPr>
          <w:i/>
          <w:noProof/>
          <w:u w:val="single"/>
        </w:rPr>
        <w:t>insert the total price of the Bid in words and figures, indicating the various amounts and the respective currencies</w:t>
      </w:r>
      <w:r w:rsidR="00B4745F" w:rsidRPr="00CE198C">
        <w:rPr>
          <w:noProof/>
          <w:u w:val="single"/>
        </w:rPr>
        <w:t>];</w:t>
      </w:r>
    </w:p>
    <w:p w14:paraId="18232DA1" w14:textId="77777777" w:rsidR="00B4745F" w:rsidRPr="00CE198C" w:rsidRDefault="00B4745F" w:rsidP="00CE198C">
      <w:pPr>
        <w:spacing w:after="200"/>
        <w:ind w:left="720"/>
        <w:jc w:val="both"/>
        <w:rPr>
          <w:noProof/>
        </w:rPr>
      </w:pPr>
      <w:r w:rsidRPr="00CE198C">
        <w:rPr>
          <w:noProof/>
        </w:rPr>
        <w:t xml:space="preserve">Or </w:t>
      </w:r>
    </w:p>
    <w:p w14:paraId="189A3030" w14:textId="77777777" w:rsidR="00B4745F" w:rsidRPr="00CE198C" w:rsidRDefault="009F5B8C" w:rsidP="00CE198C">
      <w:pPr>
        <w:spacing w:after="200"/>
        <w:ind w:left="720"/>
        <w:jc w:val="both"/>
        <w:rPr>
          <w:noProof/>
        </w:rPr>
      </w:pPr>
      <w:r w:rsidRPr="00CE198C">
        <w:rPr>
          <w:i/>
          <w:noProof/>
        </w:rPr>
        <w:t>[</w:t>
      </w:r>
      <w:r w:rsidR="00B4745F" w:rsidRPr="00CE198C">
        <w:rPr>
          <w:i/>
          <w:noProof/>
        </w:rPr>
        <w:t>Option 2, in case of multiple lots:</w:t>
      </w:r>
      <w:r w:rsidRPr="00CE198C">
        <w:rPr>
          <w:i/>
          <w:noProof/>
        </w:rPr>
        <w:t>]</w:t>
      </w:r>
      <w:r w:rsidR="00B4745F" w:rsidRPr="00CE198C">
        <w:rPr>
          <w:noProof/>
        </w:rPr>
        <w:t xml:space="preserve"> (a) Total price of each lot [</w:t>
      </w:r>
      <w:r w:rsidR="00B4745F" w:rsidRPr="00CE198C">
        <w:rPr>
          <w:i/>
          <w:noProof/>
        </w:rPr>
        <w:t>insert the total price of each lot in words and figures, indicating the various amounts and the respective currencies</w:t>
      </w:r>
      <w:r w:rsidR="00B4745F" w:rsidRPr="00CE198C">
        <w:rPr>
          <w:noProof/>
        </w:rPr>
        <w:t>]; and (b) Total price of all lots (sum of all lots) [</w:t>
      </w:r>
      <w:r w:rsidR="00B4745F" w:rsidRPr="00CE198C">
        <w:rPr>
          <w:i/>
          <w:noProof/>
        </w:rPr>
        <w:t>insert the total price of all lots in words and figures, indicating the various amounts and the respective currencies</w:t>
      </w:r>
      <w:r w:rsidR="00B4745F" w:rsidRPr="00CE198C">
        <w:rPr>
          <w:noProof/>
        </w:rPr>
        <w:t>];</w:t>
      </w:r>
      <w:bookmarkStart w:id="664" w:name="_Hlt236460747"/>
      <w:bookmarkEnd w:id="664"/>
    </w:p>
    <w:p w14:paraId="6E376BD7" w14:textId="77777777" w:rsidR="00372302" w:rsidRPr="00CE198C" w:rsidRDefault="00FD1EBC" w:rsidP="00CE198C">
      <w:pPr>
        <w:numPr>
          <w:ilvl w:val="0"/>
          <w:numId w:val="34"/>
        </w:numPr>
        <w:spacing w:after="200"/>
        <w:ind w:left="432" w:hanging="432"/>
        <w:jc w:val="both"/>
      </w:pPr>
      <w:r w:rsidRPr="00CE198C">
        <w:rPr>
          <w:b/>
        </w:rPr>
        <w:t>Discounts:</w:t>
      </w:r>
      <w:r w:rsidRPr="00CE198C">
        <w:t xml:space="preserve"> </w:t>
      </w:r>
      <w:r w:rsidR="00372302" w:rsidRPr="00CE198C">
        <w:t xml:space="preserve">The discounts offered and the methodology for their application are: </w:t>
      </w:r>
    </w:p>
    <w:p w14:paraId="5F30FF1B" w14:textId="77777777" w:rsidR="00372302" w:rsidRPr="00CE198C" w:rsidRDefault="00372302" w:rsidP="00CE198C">
      <w:pPr>
        <w:spacing w:after="200"/>
        <w:ind w:left="864" w:hanging="432"/>
        <w:jc w:val="both"/>
      </w:pPr>
      <w:r w:rsidRPr="00CE198C">
        <w:t>(</w:t>
      </w:r>
      <w:proofErr w:type="spellStart"/>
      <w:r w:rsidRPr="00CE198C">
        <w:t>i</w:t>
      </w:r>
      <w:proofErr w:type="spellEnd"/>
      <w:r w:rsidRPr="00CE198C">
        <w:t>) The discounts offered are: [</w:t>
      </w:r>
      <w:r w:rsidRPr="00CE198C">
        <w:rPr>
          <w:i/>
        </w:rPr>
        <w:t>Specify in detail each discount offered.</w:t>
      </w:r>
      <w:r w:rsidRPr="00CE198C">
        <w:t>]</w:t>
      </w:r>
    </w:p>
    <w:p w14:paraId="75B78D24" w14:textId="77777777" w:rsidR="00372302" w:rsidRPr="00CE198C" w:rsidRDefault="00372302" w:rsidP="00CE198C">
      <w:pPr>
        <w:spacing w:after="200"/>
        <w:ind w:left="864" w:hanging="432"/>
        <w:jc w:val="both"/>
      </w:pPr>
      <w:r w:rsidRPr="00CE198C">
        <w:t>(ii) The exact method of calculations to determine the net price after application of discounts is shown below: [</w:t>
      </w:r>
      <w:r w:rsidRPr="00CE198C">
        <w:rPr>
          <w:i/>
        </w:rPr>
        <w:t>Specify in detail the method that shall be used to apply the discounts</w:t>
      </w:r>
      <w:r w:rsidRPr="00CE198C">
        <w:t>];</w:t>
      </w:r>
    </w:p>
    <w:p w14:paraId="1DAE9238" w14:textId="6C814223" w:rsidR="00372302" w:rsidRPr="00CE198C" w:rsidRDefault="00FD1EBC" w:rsidP="00CE198C">
      <w:pPr>
        <w:numPr>
          <w:ilvl w:val="0"/>
          <w:numId w:val="34"/>
        </w:numPr>
        <w:spacing w:after="200"/>
        <w:ind w:left="432" w:hanging="432"/>
        <w:jc w:val="both"/>
      </w:pPr>
      <w:r w:rsidRPr="00CE198C">
        <w:rPr>
          <w:b/>
        </w:rPr>
        <w:t>Bid Validity:</w:t>
      </w:r>
      <w:r w:rsidRPr="00CE198C">
        <w:t xml:space="preserve"> </w:t>
      </w:r>
      <w:r w:rsidR="00372302" w:rsidRPr="00CE198C">
        <w:t xml:space="preserve">Our </w:t>
      </w:r>
      <w:r w:rsidR="000536FF" w:rsidRPr="00CE198C">
        <w:t>B</w:t>
      </w:r>
      <w:r w:rsidR="00372302" w:rsidRPr="00CE198C">
        <w:t xml:space="preserve">id shall be valid </w:t>
      </w:r>
      <w:bookmarkStart w:id="665" w:name="_Hlk24711265"/>
      <w:r w:rsidR="007C0A16" w:rsidRPr="00CE198C">
        <w:t xml:space="preserve">until </w:t>
      </w:r>
      <w:r w:rsidR="007C0A16" w:rsidRPr="00CE198C">
        <w:rPr>
          <w:i/>
        </w:rPr>
        <w:t xml:space="preserve">[insert day, month and year in accordance with </w:t>
      </w:r>
      <w:r w:rsidR="00BA5737" w:rsidRPr="00CE198C">
        <w:rPr>
          <w:i/>
        </w:rPr>
        <w:t xml:space="preserve">ITB </w:t>
      </w:r>
      <w:r w:rsidR="007C0A16" w:rsidRPr="00CE198C">
        <w:rPr>
          <w:i/>
        </w:rPr>
        <w:t>18.1]</w:t>
      </w:r>
      <w:bookmarkEnd w:id="665"/>
      <w:r w:rsidR="00243B7B" w:rsidRPr="00CE198C">
        <w:t xml:space="preserve">, </w:t>
      </w:r>
      <w:r w:rsidR="00372302" w:rsidRPr="00CE198C">
        <w:t xml:space="preserve">and it shall remain binding upon us and may be accepted at any time </w:t>
      </w:r>
      <w:r w:rsidR="0000238D" w:rsidRPr="00CE198C">
        <w:rPr>
          <w:noProof/>
        </w:rPr>
        <w:t>on or before this date</w:t>
      </w:r>
      <w:r w:rsidR="00372302" w:rsidRPr="00CE198C">
        <w:t>;</w:t>
      </w:r>
    </w:p>
    <w:p w14:paraId="4D2C36CD" w14:textId="35D32330" w:rsidR="00372302" w:rsidRPr="00CE198C" w:rsidRDefault="00FD1EBC" w:rsidP="00CE198C">
      <w:pPr>
        <w:numPr>
          <w:ilvl w:val="0"/>
          <w:numId w:val="34"/>
        </w:numPr>
        <w:spacing w:after="200"/>
        <w:ind w:left="432" w:hanging="432"/>
        <w:jc w:val="both"/>
      </w:pPr>
      <w:r w:rsidRPr="00CE198C">
        <w:rPr>
          <w:b/>
        </w:rPr>
        <w:t>Performance Security:</w:t>
      </w:r>
      <w:r w:rsidRPr="00CE198C">
        <w:t xml:space="preserve"> </w:t>
      </w:r>
      <w:r w:rsidR="00372302" w:rsidRPr="00CE198C">
        <w:t xml:space="preserve">If our </w:t>
      </w:r>
      <w:r w:rsidR="000536FF" w:rsidRPr="00CE198C">
        <w:t>B</w:t>
      </w:r>
      <w:r w:rsidR="00372302" w:rsidRPr="00CE198C">
        <w:t>id is accepted, we commit t</w:t>
      </w:r>
      <w:r w:rsidR="00F82CA6" w:rsidRPr="00CE198C">
        <w:t xml:space="preserve">o obtain a performance security </w:t>
      </w:r>
      <w:r w:rsidR="00F82CA6" w:rsidRPr="00CE198C">
        <w:rPr>
          <w:color w:val="000000" w:themeColor="text1"/>
        </w:rPr>
        <w:t>[</w:t>
      </w:r>
      <w:r w:rsidR="00F82CA6" w:rsidRPr="00CE198C">
        <w:rPr>
          <w:i/>
        </w:rPr>
        <w:t xml:space="preserve">and an </w:t>
      </w:r>
      <w:r w:rsidR="00D07996" w:rsidRPr="00CE198C">
        <w:rPr>
          <w:i/>
        </w:rPr>
        <w:t xml:space="preserve">Environmental and Social (ES) </w:t>
      </w:r>
      <w:r w:rsidR="00F82CA6" w:rsidRPr="00CE198C">
        <w:rPr>
          <w:i/>
        </w:rPr>
        <w:t>Performance Security,</w:t>
      </w:r>
      <w:r w:rsidR="00F82CA6" w:rsidRPr="00CE198C">
        <w:t xml:space="preserve"> </w:t>
      </w:r>
      <w:r w:rsidR="00F82CA6" w:rsidRPr="00CE198C">
        <w:rPr>
          <w:b/>
          <w:i/>
        </w:rPr>
        <w:t>Delete if not applicable</w:t>
      </w:r>
      <w:r w:rsidR="00F82CA6" w:rsidRPr="00CE198C">
        <w:t xml:space="preserve">] </w:t>
      </w:r>
      <w:r w:rsidR="00372302" w:rsidRPr="00CE198C">
        <w:t xml:space="preserve">in accordance with the </w:t>
      </w:r>
      <w:r w:rsidR="004509D8" w:rsidRPr="00CE198C">
        <w:t>bidding document</w:t>
      </w:r>
      <w:r w:rsidR="00372302" w:rsidRPr="00CE198C">
        <w:t>;</w:t>
      </w:r>
    </w:p>
    <w:p w14:paraId="343F22C0" w14:textId="77777777" w:rsidR="00372302" w:rsidRPr="00CE198C" w:rsidRDefault="00FD1EBC" w:rsidP="00CE198C">
      <w:pPr>
        <w:numPr>
          <w:ilvl w:val="0"/>
          <w:numId w:val="34"/>
        </w:numPr>
        <w:spacing w:after="200"/>
        <w:ind w:left="432" w:hanging="432"/>
        <w:jc w:val="both"/>
      </w:pPr>
      <w:r w:rsidRPr="00CE198C">
        <w:rPr>
          <w:b/>
        </w:rPr>
        <w:t>One Bid Per Bidder:</w:t>
      </w:r>
      <w:r w:rsidRPr="00CE198C">
        <w:t xml:space="preserve"> </w:t>
      </w:r>
      <w:r w:rsidR="00372302" w:rsidRPr="00CE198C">
        <w:t xml:space="preserve">We are not </w:t>
      </w:r>
      <w:r w:rsidR="000536FF" w:rsidRPr="00CE198C">
        <w:t>submitting any other Bid(s) as an individual Bidder</w:t>
      </w:r>
      <w:r w:rsidR="00974856" w:rsidRPr="00CE198C">
        <w:t xml:space="preserve"> or as a subcontractor</w:t>
      </w:r>
      <w:r w:rsidR="000536FF" w:rsidRPr="00CE198C">
        <w:t>, and we</w:t>
      </w:r>
      <w:r w:rsidR="000536FF" w:rsidRPr="00CE198C">
        <w:rPr>
          <w:i/>
        </w:rPr>
        <w:t xml:space="preserve"> </w:t>
      </w:r>
      <w:r w:rsidR="000536FF" w:rsidRPr="00CE198C">
        <w:t xml:space="preserve">are not </w:t>
      </w:r>
      <w:r w:rsidR="00372302" w:rsidRPr="00CE198C">
        <w:t>participating</w:t>
      </w:r>
      <w:r w:rsidR="000536FF" w:rsidRPr="00CE198C">
        <w:t xml:space="preserve"> in any other Bid(s)</w:t>
      </w:r>
      <w:r w:rsidR="00372302" w:rsidRPr="00CE198C">
        <w:t xml:space="preserve"> as a </w:t>
      </w:r>
      <w:r w:rsidR="000536FF" w:rsidRPr="00CE198C">
        <w:t xml:space="preserve">Joint Venture </w:t>
      </w:r>
      <w:r w:rsidR="002673CF" w:rsidRPr="00CE198C">
        <w:t>member</w:t>
      </w:r>
      <w:r w:rsidR="000536FF" w:rsidRPr="00CE198C">
        <w:t xml:space="preserve">, and meet the requirements of ITB </w:t>
      </w:r>
      <w:r w:rsidR="00372302" w:rsidRPr="00CE198C">
        <w:t>4.</w:t>
      </w:r>
      <w:r w:rsidR="000536FF" w:rsidRPr="00CE198C">
        <w:t>3,</w:t>
      </w:r>
      <w:r w:rsidR="00372302" w:rsidRPr="00CE198C">
        <w:t xml:space="preserve"> other than alternative </w:t>
      </w:r>
      <w:r w:rsidR="000536FF" w:rsidRPr="00CE198C">
        <w:t>B</w:t>
      </w:r>
      <w:r w:rsidR="00372302" w:rsidRPr="00CE198C">
        <w:t>ids submitted in accordance with ITB 13;</w:t>
      </w:r>
    </w:p>
    <w:p w14:paraId="7524F624" w14:textId="77777777" w:rsidR="00AF2D6B" w:rsidRPr="00CE198C" w:rsidRDefault="00FD1EBC" w:rsidP="00CE198C">
      <w:pPr>
        <w:numPr>
          <w:ilvl w:val="0"/>
          <w:numId w:val="34"/>
        </w:numPr>
        <w:spacing w:after="200"/>
        <w:ind w:left="432" w:hanging="432"/>
        <w:jc w:val="both"/>
      </w:pPr>
      <w:r w:rsidRPr="00CE198C">
        <w:rPr>
          <w:b/>
        </w:rPr>
        <w:t>Suspension and Debarment</w:t>
      </w:r>
      <w:r w:rsidRPr="00CE198C">
        <w:t xml:space="preserve">: </w:t>
      </w:r>
      <w:r w:rsidR="00AF2D6B" w:rsidRPr="00CE198C">
        <w:t xml:space="preserve">We, along with any of our subcontractors, suppliers, consultants, manufacturers, or service providers for any part of the contract, are not subject to, and not controlled by any entity or individual that is subject to, a temporary suspension or a debarment imposed </w:t>
      </w:r>
      <w:r w:rsidR="00B60225" w:rsidRPr="00CE198C">
        <w:t xml:space="preserve">by </w:t>
      </w:r>
      <w:r w:rsidR="00AF2D6B" w:rsidRPr="00CE198C">
        <w:t xml:space="preserve">the World Bank Group or a debarment imposed by the World Bank Group in accordance with the Agreement for Mutual Enforcement of Debarment Decisions between the World Bank and other development banks. Further, we are not ineligible under the </w:t>
      </w:r>
      <w:r w:rsidR="008B0039" w:rsidRPr="00CE198C">
        <w:t>Employer’s Country</w:t>
      </w:r>
      <w:r w:rsidR="00AF2D6B" w:rsidRPr="00CE198C">
        <w:t xml:space="preserve"> laws or official regulations or pursuant to a decision of the United Nations Security Council;</w:t>
      </w:r>
    </w:p>
    <w:p w14:paraId="2603AD7A" w14:textId="77777777" w:rsidR="00372302" w:rsidRPr="00CE198C" w:rsidRDefault="00FD1EBC" w:rsidP="00CE198C">
      <w:pPr>
        <w:numPr>
          <w:ilvl w:val="0"/>
          <w:numId w:val="34"/>
        </w:numPr>
        <w:spacing w:after="200"/>
        <w:ind w:left="432" w:hanging="432"/>
        <w:jc w:val="both"/>
      </w:pPr>
      <w:r w:rsidRPr="00CE198C">
        <w:rPr>
          <w:b/>
        </w:rPr>
        <w:lastRenderedPageBreak/>
        <w:t xml:space="preserve">State-owned </w:t>
      </w:r>
      <w:r w:rsidR="00F439EB" w:rsidRPr="00CE198C">
        <w:rPr>
          <w:b/>
        </w:rPr>
        <w:t>e</w:t>
      </w:r>
      <w:r w:rsidR="0099772C" w:rsidRPr="00CE198C">
        <w:rPr>
          <w:b/>
        </w:rPr>
        <w:t>nterprise</w:t>
      </w:r>
      <w:r w:rsidR="001B59C5" w:rsidRPr="00CE198C">
        <w:rPr>
          <w:b/>
        </w:rPr>
        <w:t xml:space="preserve"> or institution</w:t>
      </w:r>
      <w:r w:rsidRPr="00CE198C">
        <w:rPr>
          <w:b/>
        </w:rPr>
        <w:t>:</w:t>
      </w:r>
      <w:r w:rsidRPr="00CE198C">
        <w:t xml:space="preserve"> </w:t>
      </w:r>
      <w:r w:rsidR="000536FF" w:rsidRPr="00CE198C">
        <w:t>[</w:t>
      </w:r>
      <w:r w:rsidR="000536FF" w:rsidRPr="00CE198C">
        <w:rPr>
          <w:i/>
        </w:rPr>
        <w:t>select the appropriate option and delete the other</w:t>
      </w:r>
      <w:r w:rsidR="000536FF" w:rsidRPr="00CE198C">
        <w:t>] [</w:t>
      </w:r>
      <w:r w:rsidR="00372302" w:rsidRPr="00CE198C">
        <w:rPr>
          <w:i/>
        </w:rPr>
        <w:t xml:space="preserve">We are not a </w:t>
      </w:r>
      <w:r w:rsidR="000536FF" w:rsidRPr="00CE198C">
        <w:rPr>
          <w:i/>
        </w:rPr>
        <w:t>state-</w:t>
      </w:r>
      <w:r w:rsidR="00372302" w:rsidRPr="00CE198C">
        <w:rPr>
          <w:i/>
        </w:rPr>
        <w:t xml:space="preserve">owned </w:t>
      </w:r>
      <w:r w:rsidR="001B59C5" w:rsidRPr="00CE198C">
        <w:rPr>
          <w:i/>
        </w:rPr>
        <w:t>enterprise or institution</w:t>
      </w:r>
      <w:r w:rsidR="000536FF" w:rsidRPr="00CE198C">
        <w:t>] / [</w:t>
      </w:r>
      <w:r w:rsidR="00372302" w:rsidRPr="00CE198C">
        <w:rPr>
          <w:i/>
        </w:rPr>
        <w:t xml:space="preserve">We are a </w:t>
      </w:r>
      <w:r w:rsidR="000536FF" w:rsidRPr="00CE198C">
        <w:rPr>
          <w:i/>
        </w:rPr>
        <w:t>state-</w:t>
      </w:r>
      <w:r w:rsidR="00372302" w:rsidRPr="00CE198C">
        <w:rPr>
          <w:i/>
        </w:rPr>
        <w:t xml:space="preserve">owned </w:t>
      </w:r>
      <w:r w:rsidR="00F439EB" w:rsidRPr="00CE198C">
        <w:rPr>
          <w:i/>
        </w:rPr>
        <w:t>e</w:t>
      </w:r>
      <w:r w:rsidR="0099772C" w:rsidRPr="00CE198C">
        <w:rPr>
          <w:i/>
        </w:rPr>
        <w:t>nterprise</w:t>
      </w:r>
      <w:r w:rsidR="00372302" w:rsidRPr="00CE198C">
        <w:rPr>
          <w:i/>
        </w:rPr>
        <w:t xml:space="preserve"> </w:t>
      </w:r>
      <w:r w:rsidR="001B59C5" w:rsidRPr="00CE198C">
        <w:rPr>
          <w:i/>
        </w:rPr>
        <w:t xml:space="preserve">or institution </w:t>
      </w:r>
      <w:r w:rsidR="00372302" w:rsidRPr="00CE198C">
        <w:rPr>
          <w:i/>
        </w:rPr>
        <w:t>but meet the requirements of ITB 4.</w:t>
      </w:r>
      <w:r w:rsidR="00010594" w:rsidRPr="00CE198C">
        <w:rPr>
          <w:i/>
        </w:rPr>
        <w:t>6</w:t>
      </w:r>
      <w:r w:rsidR="000536FF" w:rsidRPr="00CE198C">
        <w:t>];</w:t>
      </w:r>
    </w:p>
    <w:p w14:paraId="7622F875" w14:textId="77777777" w:rsidR="00372302" w:rsidRPr="00CE198C" w:rsidRDefault="00FB09FF" w:rsidP="00CE198C">
      <w:pPr>
        <w:numPr>
          <w:ilvl w:val="0"/>
          <w:numId w:val="34"/>
        </w:numPr>
        <w:spacing w:after="200"/>
        <w:ind w:left="432" w:hanging="432"/>
        <w:jc w:val="both"/>
      </w:pPr>
      <w:r w:rsidRPr="00CE198C">
        <w:rPr>
          <w:b/>
        </w:rPr>
        <w:t>Commissions, gratuities and fees:</w:t>
      </w:r>
      <w:r w:rsidRPr="00CE198C">
        <w:t xml:space="preserve"> </w:t>
      </w:r>
      <w:r w:rsidR="00372302" w:rsidRPr="00CE198C">
        <w:t xml:space="preserve">We have paid, or will pay the following commissions, gratuities, or fees with respect to the </w:t>
      </w:r>
      <w:r w:rsidR="000536FF" w:rsidRPr="00CE198C">
        <w:t>B</w:t>
      </w:r>
      <w:r w:rsidR="00372302" w:rsidRPr="00CE198C">
        <w:t>idding process or execution of the Contract: [</w:t>
      </w:r>
      <w:r w:rsidR="00372302" w:rsidRPr="00CE198C">
        <w:rPr>
          <w:i/>
        </w:rPr>
        <w:t>insert complete name of each Recipient, its full address, the reason for which each commission or gratuity was paid and the amount and currency of each such commission or gratuity</w:t>
      </w:r>
      <w:r w:rsidR="00372302" w:rsidRPr="00CE198C">
        <w:t>]</w:t>
      </w:r>
    </w:p>
    <w:p w14:paraId="36A2AA39" w14:textId="77777777" w:rsidR="00372302" w:rsidRPr="00CE198C" w:rsidRDefault="00372302" w:rsidP="00CE198C">
      <w:pPr>
        <w:jc w:val="both"/>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520"/>
        <w:gridCol w:w="2070"/>
        <w:gridCol w:w="1548"/>
      </w:tblGrid>
      <w:tr w:rsidR="000E388D" w:rsidRPr="00CE198C" w14:paraId="07F5684D" w14:textId="77777777" w:rsidTr="00F439EB">
        <w:tc>
          <w:tcPr>
            <w:tcW w:w="2520" w:type="dxa"/>
          </w:tcPr>
          <w:p w14:paraId="19692127" w14:textId="77777777" w:rsidR="00372302" w:rsidRPr="00CE198C" w:rsidRDefault="00372302" w:rsidP="00CE198C">
            <w:pPr>
              <w:jc w:val="both"/>
            </w:pPr>
            <w:r w:rsidRPr="00CE198C">
              <w:t>Name of Recipient</w:t>
            </w:r>
          </w:p>
        </w:tc>
        <w:tc>
          <w:tcPr>
            <w:tcW w:w="2520" w:type="dxa"/>
          </w:tcPr>
          <w:p w14:paraId="7129A3D7" w14:textId="77777777" w:rsidR="00372302" w:rsidRPr="00CE198C" w:rsidRDefault="00372302" w:rsidP="00CE198C">
            <w:pPr>
              <w:jc w:val="both"/>
            </w:pPr>
            <w:r w:rsidRPr="00CE198C">
              <w:t>Address</w:t>
            </w:r>
          </w:p>
        </w:tc>
        <w:tc>
          <w:tcPr>
            <w:tcW w:w="2070" w:type="dxa"/>
          </w:tcPr>
          <w:p w14:paraId="657F64AA" w14:textId="77777777" w:rsidR="00372302" w:rsidRPr="00CE198C" w:rsidRDefault="00372302" w:rsidP="00CE198C">
            <w:pPr>
              <w:jc w:val="both"/>
            </w:pPr>
            <w:r w:rsidRPr="00CE198C">
              <w:t>Reason</w:t>
            </w:r>
          </w:p>
        </w:tc>
        <w:tc>
          <w:tcPr>
            <w:tcW w:w="1548" w:type="dxa"/>
          </w:tcPr>
          <w:p w14:paraId="6345CDCF" w14:textId="77777777" w:rsidR="00372302" w:rsidRPr="00CE198C" w:rsidRDefault="00372302" w:rsidP="00CE198C">
            <w:pPr>
              <w:jc w:val="both"/>
            </w:pPr>
            <w:r w:rsidRPr="00CE198C">
              <w:t>Amount</w:t>
            </w:r>
          </w:p>
        </w:tc>
      </w:tr>
      <w:tr w:rsidR="000E388D" w:rsidRPr="00CE198C" w14:paraId="042D58E5" w14:textId="77777777" w:rsidTr="00F439EB">
        <w:tc>
          <w:tcPr>
            <w:tcW w:w="2520" w:type="dxa"/>
          </w:tcPr>
          <w:p w14:paraId="6CAF0D3D" w14:textId="77777777" w:rsidR="00372302" w:rsidRPr="00CE198C" w:rsidRDefault="00372302" w:rsidP="00CE198C">
            <w:pPr>
              <w:jc w:val="both"/>
              <w:rPr>
                <w:u w:val="single"/>
              </w:rPr>
            </w:pPr>
          </w:p>
        </w:tc>
        <w:tc>
          <w:tcPr>
            <w:tcW w:w="2520" w:type="dxa"/>
          </w:tcPr>
          <w:p w14:paraId="129BD101" w14:textId="77777777" w:rsidR="00372302" w:rsidRPr="00CE198C" w:rsidRDefault="00372302" w:rsidP="00CE198C">
            <w:pPr>
              <w:jc w:val="both"/>
              <w:rPr>
                <w:u w:val="single"/>
              </w:rPr>
            </w:pPr>
          </w:p>
        </w:tc>
        <w:tc>
          <w:tcPr>
            <w:tcW w:w="2070" w:type="dxa"/>
          </w:tcPr>
          <w:p w14:paraId="7EADBFF1" w14:textId="77777777" w:rsidR="00372302" w:rsidRPr="00CE198C" w:rsidRDefault="00372302" w:rsidP="00CE198C">
            <w:pPr>
              <w:jc w:val="both"/>
              <w:rPr>
                <w:u w:val="single"/>
              </w:rPr>
            </w:pPr>
          </w:p>
        </w:tc>
        <w:tc>
          <w:tcPr>
            <w:tcW w:w="1548" w:type="dxa"/>
          </w:tcPr>
          <w:p w14:paraId="6AA983AC" w14:textId="77777777" w:rsidR="00372302" w:rsidRPr="00CE198C" w:rsidRDefault="00372302" w:rsidP="00CE198C">
            <w:pPr>
              <w:jc w:val="both"/>
              <w:rPr>
                <w:u w:val="single"/>
              </w:rPr>
            </w:pPr>
          </w:p>
        </w:tc>
      </w:tr>
      <w:tr w:rsidR="000E388D" w:rsidRPr="00CE198C" w14:paraId="503836EE" w14:textId="77777777" w:rsidTr="00F439EB">
        <w:tc>
          <w:tcPr>
            <w:tcW w:w="2520" w:type="dxa"/>
          </w:tcPr>
          <w:p w14:paraId="5AB802E3" w14:textId="77777777" w:rsidR="00372302" w:rsidRPr="00CE198C" w:rsidRDefault="00372302" w:rsidP="00CE198C">
            <w:pPr>
              <w:jc w:val="both"/>
              <w:rPr>
                <w:u w:val="single"/>
              </w:rPr>
            </w:pPr>
          </w:p>
        </w:tc>
        <w:tc>
          <w:tcPr>
            <w:tcW w:w="2520" w:type="dxa"/>
          </w:tcPr>
          <w:p w14:paraId="6053930F" w14:textId="77777777" w:rsidR="00372302" w:rsidRPr="00CE198C" w:rsidRDefault="00372302" w:rsidP="00CE198C">
            <w:pPr>
              <w:jc w:val="both"/>
              <w:rPr>
                <w:u w:val="single"/>
              </w:rPr>
            </w:pPr>
          </w:p>
        </w:tc>
        <w:tc>
          <w:tcPr>
            <w:tcW w:w="2070" w:type="dxa"/>
          </w:tcPr>
          <w:p w14:paraId="013D8311" w14:textId="77777777" w:rsidR="00372302" w:rsidRPr="00CE198C" w:rsidRDefault="00372302" w:rsidP="00CE198C">
            <w:pPr>
              <w:jc w:val="both"/>
              <w:rPr>
                <w:u w:val="single"/>
              </w:rPr>
            </w:pPr>
          </w:p>
        </w:tc>
        <w:tc>
          <w:tcPr>
            <w:tcW w:w="1548" w:type="dxa"/>
          </w:tcPr>
          <w:p w14:paraId="2FD9C3C5" w14:textId="77777777" w:rsidR="00372302" w:rsidRPr="00CE198C" w:rsidRDefault="00372302" w:rsidP="00CE198C">
            <w:pPr>
              <w:jc w:val="both"/>
              <w:rPr>
                <w:u w:val="single"/>
              </w:rPr>
            </w:pPr>
          </w:p>
        </w:tc>
      </w:tr>
      <w:tr w:rsidR="000E388D" w:rsidRPr="00CE198C" w14:paraId="01F0B2BF" w14:textId="77777777" w:rsidTr="00F439EB">
        <w:tc>
          <w:tcPr>
            <w:tcW w:w="2520" w:type="dxa"/>
          </w:tcPr>
          <w:p w14:paraId="17A0300D" w14:textId="77777777" w:rsidR="00372302" w:rsidRPr="00CE198C" w:rsidRDefault="00372302" w:rsidP="00CE198C">
            <w:pPr>
              <w:jc w:val="both"/>
              <w:rPr>
                <w:u w:val="single"/>
              </w:rPr>
            </w:pPr>
          </w:p>
        </w:tc>
        <w:tc>
          <w:tcPr>
            <w:tcW w:w="2520" w:type="dxa"/>
          </w:tcPr>
          <w:p w14:paraId="77602DF3" w14:textId="77777777" w:rsidR="00372302" w:rsidRPr="00CE198C" w:rsidRDefault="00372302" w:rsidP="00CE198C">
            <w:pPr>
              <w:jc w:val="both"/>
              <w:rPr>
                <w:u w:val="single"/>
              </w:rPr>
            </w:pPr>
          </w:p>
        </w:tc>
        <w:tc>
          <w:tcPr>
            <w:tcW w:w="2070" w:type="dxa"/>
          </w:tcPr>
          <w:p w14:paraId="3FCFAB34" w14:textId="77777777" w:rsidR="00372302" w:rsidRPr="00CE198C" w:rsidRDefault="00372302" w:rsidP="00CE198C">
            <w:pPr>
              <w:jc w:val="both"/>
              <w:rPr>
                <w:u w:val="single"/>
              </w:rPr>
            </w:pPr>
          </w:p>
        </w:tc>
        <w:tc>
          <w:tcPr>
            <w:tcW w:w="1548" w:type="dxa"/>
          </w:tcPr>
          <w:p w14:paraId="1CE7C156" w14:textId="77777777" w:rsidR="00372302" w:rsidRPr="00CE198C" w:rsidRDefault="00372302" w:rsidP="00CE198C">
            <w:pPr>
              <w:jc w:val="both"/>
              <w:rPr>
                <w:u w:val="single"/>
              </w:rPr>
            </w:pPr>
          </w:p>
        </w:tc>
      </w:tr>
      <w:tr w:rsidR="00372302" w:rsidRPr="00CE198C" w14:paraId="4FB49BBF" w14:textId="77777777" w:rsidTr="00F439EB">
        <w:tc>
          <w:tcPr>
            <w:tcW w:w="2520" w:type="dxa"/>
          </w:tcPr>
          <w:p w14:paraId="0A060D33" w14:textId="77777777" w:rsidR="00372302" w:rsidRPr="00CE198C" w:rsidRDefault="00372302" w:rsidP="00CE198C">
            <w:pPr>
              <w:jc w:val="both"/>
              <w:rPr>
                <w:u w:val="single"/>
              </w:rPr>
            </w:pPr>
          </w:p>
        </w:tc>
        <w:tc>
          <w:tcPr>
            <w:tcW w:w="2520" w:type="dxa"/>
          </w:tcPr>
          <w:p w14:paraId="25351FC5" w14:textId="77777777" w:rsidR="00372302" w:rsidRPr="00CE198C" w:rsidRDefault="00372302" w:rsidP="00CE198C">
            <w:pPr>
              <w:jc w:val="both"/>
              <w:rPr>
                <w:u w:val="single"/>
              </w:rPr>
            </w:pPr>
          </w:p>
        </w:tc>
        <w:tc>
          <w:tcPr>
            <w:tcW w:w="2070" w:type="dxa"/>
          </w:tcPr>
          <w:p w14:paraId="0210828E" w14:textId="77777777" w:rsidR="00372302" w:rsidRPr="00CE198C" w:rsidRDefault="00372302" w:rsidP="00CE198C">
            <w:pPr>
              <w:jc w:val="both"/>
              <w:rPr>
                <w:u w:val="single"/>
              </w:rPr>
            </w:pPr>
          </w:p>
        </w:tc>
        <w:tc>
          <w:tcPr>
            <w:tcW w:w="1548" w:type="dxa"/>
          </w:tcPr>
          <w:p w14:paraId="4E6D3C71" w14:textId="77777777" w:rsidR="00372302" w:rsidRPr="00CE198C" w:rsidRDefault="00372302" w:rsidP="00CE198C">
            <w:pPr>
              <w:jc w:val="both"/>
              <w:rPr>
                <w:u w:val="single"/>
              </w:rPr>
            </w:pPr>
          </w:p>
        </w:tc>
      </w:tr>
    </w:tbl>
    <w:p w14:paraId="5EC7DBA1" w14:textId="77777777" w:rsidR="00372302" w:rsidRPr="00CE198C" w:rsidRDefault="00372302" w:rsidP="00CE198C">
      <w:pPr>
        <w:ind w:left="540"/>
        <w:jc w:val="both"/>
      </w:pPr>
    </w:p>
    <w:p w14:paraId="3441A93F" w14:textId="77777777" w:rsidR="00372302" w:rsidRPr="00CE198C" w:rsidRDefault="00372302" w:rsidP="00CE198C">
      <w:pPr>
        <w:ind w:left="540"/>
        <w:jc w:val="both"/>
        <w:rPr>
          <w:i/>
        </w:rPr>
      </w:pPr>
      <w:r w:rsidRPr="00CE198C">
        <w:rPr>
          <w:i/>
        </w:rPr>
        <w:t>(If none has been paid or is to be paid, indicate “none.”)</w:t>
      </w:r>
    </w:p>
    <w:p w14:paraId="5606B618" w14:textId="77777777" w:rsidR="00372302" w:rsidRPr="00CE198C" w:rsidRDefault="00372302" w:rsidP="00CE198C">
      <w:pPr>
        <w:jc w:val="both"/>
      </w:pPr>
    </w:p>
    <w:p w14:paraId="5A849940" w14:textId="77777777" w:rsidR="00372302" w:rsidRPr="00CE198C" w:rsidRDefault="001216D0" w:rsidP="00CE198C">
      <w:pPr>
        <w:numPr>
          <w:ilvl w:val="0"/>
          <w:numId w:val="34"/>
        </w:numPr>
        <w:spacing w:after="200"/>
        <w:ind w:left="432" w:hanging="432"/>
        <w:jc w:val="both"/>
      </w:pPr>
      <w:r w:rsidRPr="00CE198C">
        <w:rPr>
          <w:b/>
        </w:rPr>
        <w:t>Binding Contract</w:t>
      </w:r>
      <w:r w:rsidRPr="00CE198C">
        <w:t xml:space="preserve">: </w:t>
      </w:r>
      <w:r w:rsidR="000536FF" w:rsidRPr="00CE198C">
        <w:t>We understand that this Bid</w:t>
      </w:r>
      <w:r w:rsidR="00372302" w:rsidRPr="00CE198C">
        <w:t xml:space="preserve">, together with your written acceptance thereof included in your </w:t>
      </w:r>
      <w:r w:rsidR="00D85222" w:rsidRPr="00CE198C">
        <w:t>Letter of Acceptance</w:t>
      </w:r>
      <w:r w:rsidR="00372302" w:rsidRPr="00CE198C">
        <w:t xml:space="preserve">, shall constitute a binding contract between us, until a formal contract is prepared and executed; </w:t>
      </w:r>
    </w:p>
    <w:p w14:paraId="2BF8009F" w14:textId="77777777" w:rsidR="00372302" w:rsidRPr="00CE198C" w:rsidRDefault="001216D0" w:rsidP="00CE198C">
      <w:pPr>
        <w:numPr>
          <w:ilvl w:val="0"/>
          <w:numId w:val="34"/>
        </w:numPr>
        <w:spacing w:after="200"/>
        <w:ind w:left="432" w:hanging="432"/>
        <w:jc w:val="both"/>
      </w:pPr>
      <w:r w:rsidRPr="00CE198C">
        <w:rPr>
          <w:b/>
        </w:rPr>
        <w:t>Not Bound to Accept:</w:t>
      </w:r>
      <w:r w:rsidRPr="00CE198C">
        <w:t xml:space="preserve"> </w:t>
      </w:r>
      <w:r w:rsidR="00372302" w:rsidRPr="00CE198C">
        <w:t xml:space="preserve">We understand that you are not bound to accept the lowest evaluated </w:t>
      </w:r>
      <w:r w:rsidR="000536FF" w:rsidRPr="00CE198C">
        <w:t>cost Bid, the Most Advantageous Bid</w:t>
      </w:r>
      <w:r w:rsidR="00372302" w:rsidRPr="00CE198C">
        <w:t xml:space="preserve"> or any other </w:t>
      </w:r>
      <w:r w:rsidR="000536FF" w:rsidRPr="00CE198C">
        <w:t>B</w:t>
      </w:r>
      <w:r w:rsidR="00372302" w:rsidRPr="00CE198C">
        <w:t>id that you may receive</w:t>
      </w:r>
      <w:r w:rsidR="000536FF" w:rsidRPr="00CE198C">
        <w:t>; and</w:t>
      </w:r>
    </w:p>
    <w:p w14:paraId="643C9B77" w14:textId="77777777" w:rsidR="00546DF7" w:rsidRPr="00CE198C" w:rsidRDefault="001216D0" w:rsidP="00CE198C">
      <w:pPr>
        <w:numPr>
          <w:ilvl w:val="0"/>
          <w:numId w:val="34"/>
        </w:numPr>
        <w:spacing w:after="200"/>
        <w:ind w:left="432" w:hanging="432"/>
        <w:jc w:val="both"/>
      </w:pPr>
      <w:r w:rsidRPr="00CE198C">
        <w:rPr>
          <w:b/>
        </w:rPr>
        <w:t xml:space="preserve">Fraud and </w:t>
      </w:r>
      <w:r w:rsidR="00961366" w:rsidRPr="00CE198C">
        <w:rPr>
          <w:b/>
        </w:rPr>
        <w:t>Corruption:</w:t>
      </w:r>
      <w:r w:rsidR="00961366" w:rsidRPr="00CE198C">
        <w:t xml:space="preserve"> </w:t>
      </w:r>
      <w:r w:rsidR="00372302" w:rsidRPr="00CE198C">
        <w:t>We hereby certify that we have taken steps to ensure that no person acting for us or on our behalf engage</w:t>
      </w:r>
      <w:r w:rsidR="00B74063" w:rsidRPr="00CE198C">
        <w:t>s</w:t>
      </w:r>
      <w:r w:rsidR="00372302" w:rsidRPr="00CE198C">
        <w:t xml:space="preserve"> in any type of </w:t>
      </w:r>
      <w:r w:rsidR="00B60225" w:rsidRPr="00CE198C">
        <w:t>F</w:t>
      </w:r>
      <w:r w:rsidR="00372302" w:rsidRPr="00CE198C">
        <w:t xml:space="preserve">raud and </w:t>
      </w:r>
      <w:r w:rsidR="00B60225" w:rsidRPr="00CE198C">
        <w:t>C</w:t>
      </w:r>
      <w:r w:rsidR="00372302" w:rsidRPr="00CE198C">
        <w:t>orruption</w:t>
      </w:r>
      <w:r w:rsidR="00546DF7" w:rsidRPr="00CE198C">
        <w:t>; and</w:t>
      </w:r>
    </w:p>
    <w:p w14:paraId="04251DEB" w14:textId="77777777" w:rsidR="00546DF7" w:rsidRPr="00CE198C" w:rsidRDefault="00546DF7" w:rsidP="00CE198C">
      <w:pPr>
        <w:numPr>
          <w:ilvl w:val="0"/>
          <w:numId w:val="34"/>
        </w:numPr>
        <w:tabs>
          <w:tab w:val="right" w:pos="9000"/>
        </w:tabs>
        <w:ind w:left="450" w:hanging="450"/>
        <w:jc w:val="both"/>
      </w:pPr>
      <w:r w:rsidRPr="00CE198C">
        <w:rPr>
          <w:b/>
          <w:color w:val="000000" w:themeColor="text1"/>
        </w:rPr>
        <w:t>Adjudicator:</w:t>
      </w:r>
      <w:r w:rsidRPr="00CE198C">
        <w:t xml:space="preserve"> We accept the appointment of </w:t>
      </w:r>
      <w:r w:rsidRPr="00CE198C">
        <w:rPr>
          <w:i/>
        </w:rPr>
        <w:t>[insert name proposed in Bid Data Sheet]</w:t>
      </w:r>
      <w:r w:rsidRPr="00CE198C">
        <w:t xml:space="preserve"> as the Adjudicator.</w:t>
      </w:r>
    </w:p>
    <w:p w14:paraId="1EF97340" w14:textId="77777777" w:rsidR="00546DF7" w:rsidRPr="00CE198C" w:rsidRDefault="00546DF7" w:rsidP="00CE198C">
      <w:pPr>
        <w:jc w:val="both"/>
      </w:pPr>
    </w:p>
    <w:p w14:paraId="62C71E89" w14:textId="77777777" w:rsidR="00546DF7" w:rsidRPr="00CE198C" w:rsidRDefault="00546DF7" w:rsidP="00CE198C">
      <w:pPr>
        <w:jc w:val="both"/>
      </w:pPr>
      <w:r w:rsidRPr="00CE198C">
        <w:rPr>
          <w:b/>
          <w:i/>
        </w:rPr>
        <w:t>[</w:t>
      </w:r>
      <w:proofErr w:type="gramStart"/>
      <w:r w:rsidRPr="00CE198C">
        <w:rPr>
          <w:b/>
          <w:i/>
        </w:rPr>
        <w:t>or</w:t>
      </w:r>
      <w:proofErr w:type="gramEnd"/>
      <w:r w:rsidRPr="00CE198C">
        <w:rPr>
          <w:b/>
          <w:i/>
        </w:rPr>
        <w:t>]</w:t>
      </w:r>
    </w:p>
    <w:p w14:paraId="0BEB6822" w14:textId="77777777" w:rsidR="00546DF7" w:rsidRPr="00CE198C" w:rsidRDefault="00546DF7" w:rsidP="00CE198C">
      <w:pPr>
        <w:jc w:val="both"/>
      </w:pPr>
    </w:p>
    <w:p w14:paraId="61068537" w14:textId="77777777" w:rsidR="00546DF7" w:rsidRPr="00CE198C" w:rsidRDefault="00546DF7" w:rsidP="00CE198C">
      <w:pPr>
        <w:jc w:val="both"/>
      </w:pPr>
      <w:r w:rsidRPr="00CE198C">
        <w:t xml:space="preserve">We do not accept the appointment of </w:t>
      </w:r>
      <w:r w:rsidRPr="00CE198C">
        <w:rPr>
          <w:i/>
        </w:rPr>
        <w:t>[insert name proposed in Bid Data Sheet]</w:t>
      </w:r>
      <w:r w:rsidRPr="00CE198C">
        <w:t xml:space="preserve"> as the Adjudicator, and propose instead that </w:t>
      </w:r>
      <w:r w:rsidRPr="00CE198C">
        <w:rPr>
          <w:i/>
        </w:rPr>
        <w:t>[insert name]</w:t>
      </w:r>
      <w:r w:rsidRPr="00CE198C">
        <w:t xml:space="preserve"> be appointed as Adjudicator, whose daily fees and biographical data are attached.</w:t>
      </w:r>
    </w:p>
    <w:p w14:paraId="523176E8" w14:textId="77777777" w:rsidR="00372302" w:rsidRPr="00CE198C" w:rsidRDefault="00372302" w:rsidP="00CE198C">
      <w:pPr>
        <w:spacing w:after="200"/>
        <w:ind w:left="432"/>
        <w:jc w:val="both"/>
      </w:pPr>
    </w:p>
    <w:p w14:paraId="4EAB79A6" w14:textId="7FD3E976" w:rsidR="00372302" w:rsidRPr="00CE198C" w:rsidRDefault="00372302" w:rsidP="00CE198C">
      <w:pPr>
        <w:jc w:val="both"/>
      </w:pPr>
      <w:r w:rsidRPr="00CE198C">
        <w:rPr>
          <w:b/>
        </w:rPr>
        <w:t xml:space="preserve">Name of the </w:t>
      </w:r>
      <w:r w:rsidR="00546DF7" w:rsidRPr="00CE198C">
        <w:rPr>
          <w:b/>
        </w:rPr>
        <w:t>Bidder</w:t>
      </w:r>
      <w:r w:rsidR="00546DF7" w:rsidRPr="00CE198C">
        <w:t>:</w:t>
      </w:r>
      <w:r w:rsidR="00546DF7" w:rsidRPr="00CE198C">
        <w:rPr>
          <w:bCs/>
          <w:iCs/>
        </w:rPr>
        <w:t xml:space="preserve"> *</w:t>
      </w:r>
      <w:r w:rsidR="000536FF" w:rsidRPr="00CE198C">
        <w:t>[</w:t>
      </w:r>
      <w:r w:rsidRPr="00CE198C">
        <w:rPr>
          <w:i/>
        </w:rPr>
        <w:t xml:space="preserve">insert complete name of </w:t>
      </w:r>
      <w:r w:rsidR="007E101A" w:rsidRPr="00CE198C">
        <w:rPr>
          <w:i/>
        </w:rPr>
        <w:t>the Bidder</w:t>
      </w:r>
      <w:r w:rsidRPr="00CE198C">
        <w:t>]</w:t>
      </w:r>
    </w:p>
    <w:p w14:paraId="2366A734" w14:textId="77777777" w:rsidR="00372302" w:rsidRPr="00CE198C" w:rsidRDefault="00372302" w:rsidP="00CE198C">
      <w:pPr>
        <w:jc w:val="both"/>
      </w:pPr>
    </w:p>
    <w:p w14:paraId="34293DD3" w14:textId="77777777" w:rsidR="00372302" w:rsidRPr="00CE198C" w:rsidRDefault="00372302" w:rsidP="00CE198C">
      <w:pPr>
        <w:jc w:val="both"/>
      </w:pPr>
      <w:r w:rsidRPr="00CE198C">
        <w:rPr>
          <w:b/>
        </w:rPr>
        <w:t>Name of the person duly authorized to sign the Bid on behalf of the Bidder</w:t>
      </w:r>
      <w:proofErr w:type="gramStart"/>
      <w:r w:rsidR="000536FF" w:rsidRPr="00CE198C">
        <w:t>:</w:t>
      </w:r>
      <w:r w:rsidR="000536FF" w:rsidRPr="00CE198C">
        <w:rPr>
          <w:bCs/>
          <w:iCs/>
        </w:rPr>
        <w:t>*</w:t>
      </w:r>
      <w:proofErr w:type="gramEnd"/>
      <w:r w:rsidR="000536FF" w:rsidRPr="00CE198C">
        <w:rPr>
          <w:bCs/>
          <w:iCs/>
        </w:rPr>
        <w:t>*[</w:t>
      </w:r>
      <w:r w:rsidRPr="00CE198C">
        <w:rPr>
          <w:i/>
        </w:rPr>
        <w:t>insert complete name of person duly authorized to sign the Bid</w:t>
      </w:r>
      <w:r w:rsidRPr="00CE198C">
        <w:t>]</w:t>
      </w:r>
    </w:p>
    <w:p w14:paraId="2D358984" w14:textId="77777777" w:rsidR="00372302" w:rsidRPr="00CE198C" w:rsidRDefault="00372302" w:rsidP="00CE198C">
      <w:pPr>
        <w:jc w:val="both"/>
      </w:pPr>
    </w:p>
    <w:p w14:paraId="79E959D4" w14:textId="77777777" w:rsidR="00372302" w:rsidRPr="00CE198C" w:rsidRDefault="00372302" w:rsidP="00CE198C">
      <w:pPr>
        <w:jc w:val="both"/>
      </w:pPr>
      <w:r w:rsidRPr="00CE198C">
        <w:rPr>
          <w:b/>
        </w:rPr>
        <w:t>Title of the person signing the Bid</w:t>
      </w:r>
      <w:r w:rsidR="000536FF" w:rsidRPr="00CE198C">
        <w:t>:</w:t>
      </w:r>
      <w:r w:rsidRPr="00CE198C">
        <w:t xml:space="preserve"> [</w:t>
      </w:r>
      <w:r w:rsidRPr="00CE198C">
        <w:rPr>
          <w:i/>
        </w:rPr>
        <w:t>insert complete title of the person signing the Bid</w:t>
      </w:r>
      <w:r w:rsidRPr="00CE198C">
        <w:t>]</w:t>
      </w:r>
    </w:p>
    <w:p w14:paraId="082801CC" w14:textId="77777777" w:rsidR="00372302" w:rsidRPr="00CE198C" w:rsidRDefault="00372302" w:rsidP="00CE198C">
      <w:pPr>
        <w:jc w:val="both"/>
      </w:pPr>
    </w:p>
    <w:p w14:paraId="01D99241" w14:textId="77777777" w:rsidR="00372302" w:rsidRPr="00CE198C" w:rsidRDefault="00372302" w:rsidP="00CE198C">
      <w:pPr>
        <w:jc w:val="both"/>
      </w:pPr>
      <w:r w:rsidRPr="00CE198C">
        <w:rPr>
          <w:b/>
        </w:rPr>
        <w:lastRenderedPageBreak/>
        <w:t>Signature of the person named above</w:t>
      </w:r>
      <w:r w:rsidR="000536FF" w:rsidRPr="00CE198C">
        <w:t>:</w:t>
      </w:r>
      <w:r w:rsidRPr="00CE198C">
        <w:t xml:space="preserve"> [</w:t>
      </w:r>
      <w:r w:rsidRPr="00CE198C">
        <w:rPr>
          <w:i/>
        </w:rPr>
        <w:t>insert signature of person whose name and capacity are shown above</w:t>
      </w:r>
      <w:r w:rsidRPr="00CE198C">
        <w:t>]</w:t>
      </w:r>
    </w:p>
    <w:p w14:paraId="12CC825C" w14:textId="77777777" w:rsidR="00372302" w:rsidRPr="00CE198C" w:rsidRDefault="00372302" w:rsidP="00CE198C">
      <w:pPr>
        <w:jc w:val="both"/>
      </w:pPr>
    </w:p>
    <w:p w14:paraId="4AB1C67C" w14:textId="77777777" w:rsidR="00372302" w:rsidRPr="00CE198C" w:rsidRDefault="00372302" w:rsidP="00CE198C">
      <w:pPr>
        <w:jc w:val="both"/>
      </w:pPr>
      <w:r w:rsidRPr="00CE198C">
        <w:rPr>
          <w:b/>
        </w:rPr>
        <w:t>Date signed</w:t>
      </w:r>
      <w:r w:rsidRPr="00CE198C">
        <w:t xml:space="preserve"> </w:t>
      </w:r>
      <w:r w:rsidR="000536FF" w:rsidRPr="00CE198C">
        <w:t>[</w:t>
      </w:r>
      <w:r w:rsidRPr="00CE198C">
        <w:rPr>
          <w:i/>
        </w:rPr>
        <w:t>insert date of signing</w:t>
      </w:r>
      <w:r w:rsidRPr="00CE198C">
        <w:t xml:space="preserve">] </w:t>
      </w:r>
      <w:r w:rsidRPr="00CE198C">
        <w:rPr>
          <w:b/>
        </w:rPr>
        <w:t>day of</w:t>
      </w:r>
      <w:r w:rsidRPr="00CE198C">
        <w:t xml:space="preserve"> [</w:t>
      </w:r>
      <w:r w:rsidRPr="00CE198C">
        <w:rPr>
          <w:i/>
        </w:rPr>
        <w:t>insert month</w:t>
      </w:r>
      <w:r w:rsidRPr="00CE198C">
        <w:t>], [</w:t>
      </w:r>
      <w:r w:rsidRPr="00CE198C">
        <w:rPr>
          <w:i/>
        </w:rPr>
        <w:t>insert year</w:t>
      </w:r>
      <w:r w:rsidRPr="00CE198C">
        <w:t>]</w:t>
      </w:r>
    </w:p>
    <w:p w14:paraId="21186355" w14:textId="77777777" w:rsidR="00AA25C9" w:rsidRPr="00CE198C" w:rsidRDefault="00AA25C9" w:rsidP="00CE198C">
      <w:pPr>
        <w:jc w:val="both"/>
      </w:pPr>
    </w:p>
    <w:p w14:paraId="3FA77704" w14:textId="77777777" w:rsidR="00372302" w:rsidRPr="00CE198C" w:rsidRDefault="00372302" w:rsidP="00CE198C">
      <w:pPr>
        <w:tabs>
          <w:tab w:val="right" w:pos="9000"/>
        </w:tabs>
        <w:jc w:val="both"/>
        <w:rPr>
          <w:sz w:val="22"/>
        </w:rPr>
      </w:pPr>
      <w:r w:rsidRPr="00CE198C">
        <w:rPr>
          <w:b/>
          <w:sz w:val="22"/>
        </w:rPr>
        <w:t>*</w:t>
      </w:r>
      <w:r w:rsidRPr="00CE198C">
        <w:rPr>
          <w:sz w:val="22"/>
        </w:rPr>
        <w:t>: In the case of the Bid submitted by joint venture specify the name of the Joint Venture as Bidder</w:t>
      </w:r>
    </w:p>
    <w:p w14:paraId="168DA4B4" w14:textId="77777777" w:rsidR="007B586E" w:rsidRPr="00CE198C" w:rsidRDefault="00372302" w:rsidP="00CE198C">
      <w:pPr>
        <w:tabs>
          <w:tab w:val="right" w:pos="9000"/>
        </w:tabs>
        <w:jc w:val="both"/>
        <w:rPr>
          <w:sz w:val="22"/>
        </w:rPr>
      </w:pPr>
      <w:r w:rsidRPr="00CE198C">
        <w:rPr>
          <w:sz w:val="22"/>
        </w:rPr>
        <w:t>**: Person signing the Bid shall have the power of attorney given by the Bidder to be attached with the Bid</w:t>
      </w:r>
    </w:p>
    <w:p w14:paraId="52F45579" w14:textId="77777777" w:rsidR="00AA25C9" w:rsidRPr="00CE198C" w:rsidRDefault="00AA25C9" w:rsidP="00CE198C">
      <w:pPr>
        <w:jc w:val="both"/>
      </w:pPr>
    </w:p>
    <w:p w14:paraId="027FD2C2" w14:textId="77777777" w:rsidR="000536FF" w:rsidRPr="00CE198C" w:rsidRDefault="000536FF" w:rsidP="00CE198C">
      <w:pPr>
        <w:jc w:val="both"/>
      </w:pPr>
    </w:p>
    <w:p w14:paraId="7CC5211C" w14:textId="77777777" w:rsidR="000536FF" w:rsidRPr="00CE198C" w:rsidRDefault="000536FF" w:rsidP="00CE198C">
      <w:pPr>
        <w:pStyle w:val="S4-header1"/>
        <w:jc w:val="both"/>
      </w:pPr>
    </w:p>
    <w:p w14:paraId="319417B3" w14:textId="77777777" w:rsidR="00C010A5" w:rsidRPr="00CE198C" w:rsidRDefault="00C010A5" w:rsidP="00CE198C">
      <w:pPr>
        <w:pStyle w:val="Section4Heading1"/>
        <w:jc w:val="both"/>
        <w:rPr>
          <w:lang w:val="en-US"/>
        </w:rPr>
      </w:pPr>
      <w:r w:rsidRPr="00CE198C">
        <w:rPr>
          <w:lang w:val="en-US"/>
        </w:rPr>
        <w:br w:type="page"/>
      </w:r>
      <w:bookmarkStart w:id="666" w:name="_Toc446329300"/>
      <w:bookmarkStart w:id="667" w:name="_Toc26780480"/>
      <w:r w:rsidRPr="00CE198C">
        <w:rPr>
          <w:lang w:val="en-US"/>
        </w:rPr>
        <w:lastRenderedPageBreak/>
        <w:t>Schedules</w:t>
      </w:r>
      <w:bookmarkEnd w:id="666"/>
      <w:bookmarkEnd w:id="667"/>
    </w:p>
    <w:p w14:paraId="195E076B" w14:textId="77777777" w:rsidR="00F70B29" w:rsidRPr="00CE198C" w:rsidRDefault="007B586E" w:rsidP="00CE198C">
      <w:pPr>
        <w:pStyle w:val="Section4-Heading2"/>
        <w:jc w:val="both"/>
      </w:pPr>
      <w:bookmarkStart w:id="668" w:name="_Toc446329301"/>
      <w:bookmarkStart w:id="669" w:name="_Toc26780481"/>
      <w:bookmarkStart w:id="670" w:name="_Toc108950333"/>
      <w:bookmarkStart w:id="671" w:name="_Toc138144061"/>
      <w:r w:rsidRPr="00CE198C">
        <w:t>Bill of Quantities</w:t>
      </w:r>
      <w:bookmarkEnd w:id="668"/>
      <w:bookmarkEnd w:id="669"/>
      <w:r w:rsidR="00DE2834" w:rsidRPr="00CE198C">
        <w:t xml:space="preserve"> </w:t>
      </w:r>
    </w:p>
    <w:p w14:paraId="474F6219" w14:textId="77777777" w:rsidR="009408E0" w:rsidRPr="00CE198C" w:rsidRDefault="009408E0" w:rsidP="00CE198C">
      <w:pPr>
        <w:spacing w:after="200"/>
        <w:jc w:val="both"/>
        <w:rPr>
          <w:i/>
        </w:rPr>
      </w:pPr>
      <w:r w:rsidRPr="00CE198C">
        <w:rPr>
          <w:b/>
          <w:i/>
        </w:rPr>
        <w:t>Objectives</w:t>
      </w:r>
    </w:p>
    <w:p w14:paraId="4B7324D6" w14:textId="77777777" w:rsidR="009408E0" w:rsidRPr="00CE198C" w:rsidRDefault="009408E0" w:rsidP="00CE198C">
      <w:pPr>
        <w:spacing w:after="200"/>
        <w:jc w:val="both"/>
        <w:rPr>
          <w:i/>
        </w:rPr>
      </w:pPr>
      <w:r w:rsidRPr="00CE198C">
        <w:rPr>
          <w:i/>
        </w:rPr>
        <w:t>The objectives of the Bill of Quantities are:</w:t>
      </w:r>
    </w:p>
    <w:p w14:paraId="1B58F1B9" w14:textId="77777777" w:rsidR="009408E0" w:rsidRPr="00CE198C" w:rsidRDefault="009408E0" w:rsidP="00CE198C">
      <w:pPr>
        <w:tabs>
          <w:tab w:val="left" w:pos="1066"/>
        </w:tabs>
        <w:spacing w:after="200"/>
        <w:ind w:left="1066" w:hanging="540"/>
        <w:jc w:val="both"/>
        <w:rPr>
          <w:i/>
        </w:rPr>
      </w:pPr>
      <w:r w:rsidRPr="00CE198C">
        <w:rPr>
          <w:i/>
        </w:rPr>
        <w:t>(a)</w:t>
      </w:r>
      <w:r w:rsidRPr="00CE198C">
        <w:rPr>
          <w:i/>
        </w:rPr>
        <w:tab/>
      </w:r>
      <w:proofErr w:type="gramStart"/>
      <w:r w:rsidRPr="00CE198C">
        <w:rPr>
          <w:i/>
        </w:rPr>
        <w:t>to</w:t>
      </w:r>
      <w:proofErr w:type="gramEnd"/>
      <w:r w:rsidRPr="00CE198C">
        <w:rPr>
          <w:i/>
        </w:rPr>
        <w:t xml:space="preserve"> provide sufficient information on the quantities of Works to be performed to enable bids to be prepared efficiently and accurately; and</w:t>
      </w:r>
    </w:p>
    <w:p w14:paraId="3E3E00BA" w14:textId="77777777" w:rsidR="009408E0" w:rsidRPr="00CE198C" w:rsidRDefault="009408E0" w:rsidP="00CE198C">
      <w:pPr>
        <w:tabs>
          <w:tab w:val="left" w:pos="1066"/>
        </w:tabs>
        <w:spacing w:after="200"/>
        <w:ind w:left="1066" w:hanging="540"/>
        <w:jc w:val="both"/>
        <w:rPr>
          <w:i/>
        </w:rPr>
      </w:pPr>
      <w:r w:rsidRPr="00CE198C">
        <w:rPr>
          <w:i/>
        </w:rPr>
        <w:t>(b)</w:t>
      </w:r>
      <w:r w:rsidRPr="00CE198C">
        <w:rPr>
          <w:i/>
        </w:rPr>
        <w:tab/>
      </w:r>
      <w:proofErr w:type="gramStart"/>
      <w:r w:rsidRPr="00CE198C">
        <w:rPr>
          <w:i/>
        </w:rPr>
        <w:t>when</w:t>
      </w:r>
      <w:proofErr w:type="gramEnd"/>
      <w:r w:rsidRPr="00CE198C">
        <w:rPr>
          <w:i/>
        </w:rPr>
        <w:t xml:space="preserve"> a Contract has been entered into, to provide a priced Bill of Quantities for use in the periodic valuation of Works executed.</w:t>
      </w:r>
    </w:p>
    <w:p w14:paraId="6BAEB416" w14:textId="77777777" w:rsidR="009408E0" w:rsidRPr="00CE198C" w:rsidRDefault="009408E0" w:rsidP="00CE198C">
      <w:pPr>
        <w:spacing w:after="200"/>
        <w:jc w:val="both"/>
        <w:rPr>
          <w:i/>
        </w:rPr>
      </w:pPr>
      <w:r w:rsidRPr="00CE198C">
        <w:rPr>
          <w:i/>
        </w:rPr>
        <w:t>In order to attain these objectives, Works should be itemized in the Bill of Quantities in sufficient detail to distinguish between the different classes of Works, or between Works of the same nature carried out in different locations or in other circumstances which may give rise to different considerations of cost.  Consistent with these requirements, the layout and contents of the Bill of Quantities should be as simple and brief as possible.</w:t>
      </w:r>
    </w:p>
    <w:p w14:paraId="283FAC00" w14:textId="77777777" w:rsidR="009408E0" w:rsidRPr="00CE198C" w:rsidRDefault="00D84433" w:rsidP="00CE198C">
      <w:pPr>
        <w:spacing w:after="200"/>
        <w:jc w:val="both"/>
        <w:rPr>
          <w:i/>
        </w:rPr>
      </w:pPr>
      <w:proofErr w:type="spellStart"/>
      <w:r w:rsidRPr="00CE198C">
        <w:rPr>
          <w:b/>
          <w:i/>
        </w:rPr>
        <w:t>Daywork</w:t>
      </w:r>
      <w:proofErr w:type="spellEnd"/>
      <w:r w:rsidR="009408E0" w:rsidRPr="00CE198C">
        <w:rPr>
          <w:b/>
          <w:i/>
        </w:rPr>
        <w:t xml:space="preserve"> Schedule</w:t>
      </w:r>
    </w:p>
    <w:p w14:paraId="2DB64728" w14:textId="77777777" w:rsidR="009408E0" w:rsidRPr="00CE198C" w:rsidRDefault="009408E0" w:rsidP="00CE198C">
      <w:pPr>
        <w:spacing w:after="200"/>
        <w:jc w:val="both"/>
        <w:rPr>
          <w:i/>
        </w:rPr>
      </w:pPr>
      <w:r w:rsidRPr="00CE198C">
        <w:rPr>
          <w:i/>
        </w:rPr>
        <w:t xml:space="preserve">A </w:t>
      </w:r>
      <w:proofErr w:type="spellStart"/>
      <w:r w:rsidR="00D84433" w:rsidRPr="00CE198C">
        <w:rPr>
          <w:i/>
        </w:rPr>
        <w:t>Daywork</w:t>
      </w:r>
      <w:proofErr w:type="spellEnd"/>
      <w:r w:rsidRPr="00CE198C">
        <w:rPr>
          <w:i/>
        </w:rPr>
        <w:t xml:space="preserve"> Schedule should be included only if the probability of unforeseen work, outside the items included in the Bill of Quantities, is high.  To facilitate checking by the Employer of the realism of rates quoted by the </w:t>
      </w:r>
      <w:r w:rsidR="00010594" w:rsidRPr="00CE198C">
        <w:rPr>
          <w:i/>
        </w:rPr>
        <w:t>Bidders</w:t>
      </w:r>
      <w:r w:rsidRPr="00CE198C">
        <w:rPr>
          <w:i/>
        </w:rPr>
        <w:t xml:space="preserve">, the </w:t>
      </w:r>
      <w:proofErr w:type="spellStart"/>
      <w:r w:rsidR="00D84433" w:rsidRPr="00CE198C">
        <w:rPr>
          <w:i/>
        </w:rPr>
        <w:t>Daywork</w:t>
      </w:r>
      <w:proofErr w:type="spellEnd"/>
      <w:r w:rsidRPr="00CE198C">
        <w:rPr>
          <w:i/>
        </w:rPr>
        <w:t xml:space="preserve"> Schedule should normally comprise the following:</w:t>
      </w:r>
    </w:p>
    <w:p w14:paraId="44D48420" w14:textId="77777777" w:rsidR="009408E0" w:rsidRPr="00CE198C" w:rsidRDefault="009408E0" w:rsidP="00CE198C">
      <w:pPr>
        <w:tabs>
          <w:tab w:val="left" w:pos="1066"/>
        </w:tabs>
        <w:spacing w:after="200"/>
        <w:ind w:left="1066" w:hanging="540"/>
        <w:jc w:val="both"/>
        <w:rPr>
          <w:i/>
        </w:rPr>
      </w:pPr>
      <w:r w:rsidRPr="00CE198C">
        <w:rPr>
          <w:i/>
        </w:rPr>
        <w:t>(a)</w:t>
      </w:r>
      <w:r w:rsidRPr="00CE198C">
        <w:rPr>
          <w:i/>
        </w:rPr>
        <w:tab/>
        <w:t xml:space="preserve">A list of the various classes of labor, materials, and Constructional Plant for which basic </w:t>
      </w:r>
      <w:proofErr w:type="spellStart"/>
      <w:r w:rsidR="00D84433" w:rsidRPr="00CE198C">
        <w:rPr>
          <w:i/>
        </w:rPr>
        <w:t>daywork</w:t>
      </w:r>
      <w:proofErr w:type="spellEnd"/>
      <w:r w:rsidRPr="00CE198C">
        <w:rPr>
          <w:i/>
        </w:rPr>
        <w:t xml:space="preserve"> rates or prices are to be inserted by the Bidder, together with a statement of the conditions under which the Contractor shall be paid for work executed on a </w:t>
      </w:r>
      <w:proofErr w:type="spellStart"/>
      <w:r w:rsidR="00D84433" w:rsidRPr="00CE198C">
        <w:rPr>
          <w:i/>
        </w:rPr>
        <w:t>daywork</w:t>
      </w:r>
      <w:proofErr w:type="spellEnd"/>
      <w:r w:rsidRPr="00CE198C">
        <w:rPr>
          <w:i/>
        </w:rPr>
        <w:t xml:space="preserve"> basis.</w:t>
      </w:r>
    </w:p>
    <w:p w14:paraId="27DD9B1D" w14:textId="77777777" w:rsidR="009408E0" w:rsidRPr="00CE198C" w:rsidRDefault="009408E0" w:rsidP="00CE198C">
      <w:pPr>
        <w:tabs>
          <w:tab w:val="left" w:pos="1066"/>
        </w:tabs>
        <w:spacing w:after="200"/>
        <w:ind w:left="1066" w:hanging="540"/>
        <w:jc w:val="both"/>
        <w:rPr>
          <w:i/>
        </w:rPr>
      </w:pPr>
      <w:r w:rsidRPr="00CE198C">
        <w:rPr>
          <w:i/>
        </w:rPr>
        <w:t>(b)</w:t>
      </w:r>
      <w:r w:rsidRPr="00CE198C">
        <w:rPr>
          <w:i/>
        </w:rPr>
        <w:tab/>
        <w:t xml:space="preserve">Nominal quantities for each item of </w:t>
      </w:r>
      <w:proofErr w:type="spellStart"/>
      <w:r w:rsidR="00D84433" w:rsidRPr="00CE198C">
        <w:rPr>
          <w:i/>
        </w:rPr>
        <w:t>daywork</w:t>
      </w:r>
      <w:proofErr w:type="spellEnd"/>
      <w:r w:rsidRPr="00CE198C">
        <w:rPr>
          <w:i/>
        </w:rPr>
        <w:t xml:space="preserve">, to be priced by each Bidder at </w:t>
      </w:r>
      <w:proofErr w:type="spellStart"/>
      <w:r w:rsidR="00D84433" w:rsidRPr="00CE198C">
        <w:rPr>
          <w:i/>
        </w:rPr>
        <w:t>daywork</w:t>
      </w:r>
      <w:proofErr w:type="spellEnd"/>
      <w:r w:rsidRPr="00CE198C">
        <w:rPr>
          <w:i/>
        </w:rPr>
        <w:t xml:space="preserve"> rates as Bid.  The rate to be entered by the Bidder against each basic </w:t>
      </w:r>
      <w:proofErr w:type="spellStart"/>
      <w:r w:rsidR="00D84433" w:rsidRPr="00CE198C">
        <w:rPr>
          <w:i/>
        </w:rPr>
        <w:t>daywork</w:t>
      </w:r>
      <w:proofErr w:type="spellEnd"/>
      <w:r w:rsidRPr="00CE198C">
        <w:rPr>
          <w:i/>
        </w:rPr>
        <w:t xml:space="preserve"> item should include the Contractor’s profit, overheads, supervision, and other charges.</w:t>
      </w:r>
    </w:p>
    <w:p w14:paraId="7B94790E" w14:textId="77777777" w:rsidR="009408E0" w:rsidRPr="00CE198C" w:rsidRDefault="009408E0" w:rsidP="00CE198C">
      <w:pPr>
        <w:spacing w:after="200"/>
        <w:jc w:val="both"/>
        <w:rPr>
          <w:i/>
        </w:rPr>
      </w:pPr>
      <w:r w:rsidRPr="00CE198C">
        <w:rPr>
          <w:b/>
          <w:i/>
        </w:rPr>
        <w:t>Provisional Sums</w:t>
      </w:r>
    </w:p>
    <w:p w14:paraId="09F4FFE8" w14:textId="77777777" w:rsidR="009408E0" w:rsidRPr="00CE198C" w:rsidRDefault="009408E0" w:rsidP="00CE198C">
      <w:pPr>
        <w:spacing w:after="200"/>
        <w:jc w:val="both"/>
        <w:rPr>
          <w:i/>
        </w:rPr>
      </w:pPr>
      <w:r w:rsidRPr="00CE198C">
        <w:rPr>
          <w:i/>
        </w:rPr>
        <w:t>A general provision for physical contingencies (quantity overruns) may be made by including a provisional sum in the Summary Bill of Quantities.  Similarly, a contingency allowance for possible price increases should be provided as a provisional sum in the Summary priced Bill of Quantities.  The inclusion of such provisional sums often facilitates budgetary approval by avoiding the need to request periodic supplementary approvals as the future need arises.  Where such provisional sums or contingency allowances are used, the Special Conditions of Contract should state the manner in which they shall be used, and under whose authority (usually the Project Manager’s).</w:t>
      </w:r>
    </w:p>
    <w:p w14:paraId="170A1777" w14:textId="77777777" w:rsidR="009408E0" w:rsidRPr="00CE198C" w:rsidRDefault="009408E0" w:rsidP="00CE198C">
      <w:pPr>
        <w:spacing w:after="200"/>
        <w:jc w:val="both"/>
      </w:pPr>
      <w:r w:rsidRPr="00CE198C">
        <w:rPr>
          <w:i/>
        </w:rPr>
        <w:lastRenderedPageBreak/>
        <w:t xml:space="preserve">The estimated cost of specialized work to be carried out, or of special goods to be supplied, by other contractors should be indicated in the relevant part of the Bill of Quantities as a particular provisional sum with an appropriate brief description.  A separate procurement procedure is normally carried out by the Employer to select such specialized contractors.  To provide an element of competition among the </w:t>
      </w:r>
      <w:r w:rsidR="00010594" w:rsidRPr="00CE198C">
        <w:rPr>
          <w:i/>
        </w:rPr>
        <w:t xml:space="preserve">Bidders </w:t>
      </w:r>
      <w:r w:rsidRPr="00CE198C">
        <w:rPr>
          <w:i/>
        </w:rPr>
        <w:t>in respect of any facilities, amenities, attendance, etc., to be provided by the successful Bidder as prime Contractor for the use and convenience of the specialist contractors, each related provisional sum should be followed by an item in the Bill of Quantities inviting the Bidder to quote a sum for such amenities, facilities, attendance, etc.</w:t>
      </w:r>
    </w:p>
    <w:p w14:paraId="7932DBD6" w14:textId="77777777" w:rsidR="009408E0" w:rsidRPr="00CE198C" w:rsidRDefault="009408E0" w:rsidP="00CE198C">
      <w:pPr>
        <w:jc w:val="both"/>
      </w:pPr>
      <w:r w:rsidRPr="00CE198C">
        <w:rPr>
          <w:i/>
        </w:rPr>
        <w:t xml:space="preserve">These Notes for Preparing a Bill of Quantities are intended only as information for the Employer or the person drafting the </w:t>
      </w:r>
      <w:r w:rsidR="004509D8" w:rsidRPr="00CE198C">
        <w:rPr>
          <w:i/>
        </w:rPr>
        <w:t>bidding document</w:t>
      </w:r>
      <w:r w:rsidRPr="00CE198C">
        <w:rPr>
          <w:i/>
        </w:rPr>
        <w:t xml:space="preserve">.  They should not be included in the final </w:t>
      </w:r>
      <w:r w:rsidR="004509D8" w:rsidRPr="00CE198C">
        <w:rPr>
          <w:i/>
        </w:rPr>
        <w:t>bidding document</w:t>
      </w:r>
      <w:r w:rsidRPr="00CE198C">
        <w:rPr>
          <w:i/>
        </w:rPr>
        <w:t>.</w:t>
      </w:r>
    </w:p>
    <w:p w14:paraId="2F289602" w14:textId="77777777" w:rsidR="009408E0" w:rsidRPr="00CE198C" w:rsidRDefault="009408E0" w:rsidP="00CE198C">
      <w:pPr>
        <w:pStyle w:val="TOAHeading"/>
        <w:tabs>
          <w:tab w:val="clear" w:pos="9000"/>
          <w:tab w:val="clear" w:pos="9360"/>
        </w:tabs>
      </w:pPr>
    </w:p>
    <w:p w14:paraId="430F888B" w14:textId="77777777" w:rsidR="00F70B29" w:rsidRPr="00CE198C" w:rsidRDefault="00EE7B1C" w:rsidP="00CE198C">
      <w:pPr>
        <w:jc w:val="both"/>
      </w:pPr>
      <w:r w:rsidRPr="00CE198C">
        <w:br w:type="page"/>
      </w:r>
    </w:p>
    <w:p w14:paraId="0BEC1C9E" w14:textId="3DDBDD9E" w:rsidR="009408E0" w:rsidRDefault="006F71C1" w:rsidP="00FB2805">
      <w:pPr>
        <w:pStyle w:val="Section4-Heading2"/>
        <w:jc w:val="both"/>
      </w:pPr>
      <w:bookmarkStart w:id="672" w:name="_Toc333564284"/>
      <w:bookmarkStart w:id="673" w:name="_Toc26780482"/>
      <w:r w:rsidRPr="00CE198C">
        <w:lastRenderedPageBreak/>
        <w:t xml:space="preserve">1. </w:t>
      </w:r>
      <w:r w:rsidR="009408E0" w:rsidRPr="00CE198C">
        <w:t>Sample Bill of Quantities</w:t>
      </w:r>
      <w:bookmarkEnd w:id="672"/>
      <w:r w:rsidR="006C6EBC" w:rsidRPr="00CE198C">
        <w:rPr>
          <w:rStyle w:val="FootnoteReference"/>
        </w:rPr>
        <w:footnoteReference w:id="18"/>
      </w:r>
      <w:bookmarkEnd w:id="673"/>
      <w:r w:rsidR="00951844" w:rsidRPr="00CE198C">
        <w:t xml:space="preserve"> (</w:t>
      </w:r>
      <w:r w:rsidR="009B340C" w:rsidRPr="00CE198C">
        <w:t>Local Currency</w:t>
      </w:r>
      <w:r w:rsidR="00001833" w:rsidRPr="00CE198C">
        <w:t>)</w:t>
      </w:r>
    </w:p>
    <w:p w14:paraId="0721EA47" w14:textId="77777777" w:rsidR="00FB2805" w:rsidRPr="00B350BD" w:rsidRDefault="00FB2805" w:rsidP="00FB2805">
      <w:pPr>
        <w:jc w:val="center"/>
        <w:rPr>
          <w:b/>
          <w:bCs/>
          <w:sz w:val="44"/>
          <w:szCs w:val="44"/>
          <w:lang w:val="en-GB"/>
        </w:rPr>
      </w:pPr>
      <w:r w:rsidRPr="00B350BD">
        <w:rPr>
          <w:b/>
          <w:bCs/>
          <w:sz w:val="44"/>
          <w:szCs w:val="44"/>
          <w:lang w:val="en-GB"/>
        </w:rPr>
        <w:t>F2 UNIT PRICE SCHEDULE (BPU)</w:t>
      </w:r>
    </w:p>
    <w:p w14:paraId="3B255320" w14:textId="4E17111B" w:rsidR="00FB2805" w:rsidRPr="00B350BD" w:rsidRDefault="00E859C4" w:rsidP="00FB2805">
      <w:pPr>
        <w:jc w:val="center"/>
        <w:rPr>
          <w:b/>
          <w:bCs/>
          <w:sz w:val="44"/>
          <w:szCs w:val="44"/>
          <w:lang w:val="en-GB"/>
        </w:rPr>
      </w:pPr>
      <w:r w:rsidRPr="00E859C4">
        <w:rPr>
          <w:b/>
          <w:bCs/>
          <w:sz w:val="48"/>
          <w:szCs w:val="44"/>
          <w:lang w:val="en-GB"/>
        </w:rPr>
        <w:t xml:space="preserve"> </w:t>
      </w:r>
      <w:r w:rsidR="009C3A2E" w:rsidRPr="009C3A2E">
        <w:rPr>
          <w:b/>
          <w:bCs/>
          <w:sz w:val="40"/>
          <w:szCs w:val="40"/>
          <w:lang w:val="en-GB"/>
        </w:rPr>
        <w:t xml:space="preserve">Project for the extension of the </w:t>
      </w:r>
      <w:proofErr w:type="spellStart"/>
      <w:r w:rsidR="009C3A2E" w:rsidRPr="009C3A2E">
        <w:rPr>
          <w:b/>
          <w:bCs/>
          <w:sz w:val="40"/>
          <w:szCs w:val="40"/>
          <w:lang w:val="en-GB"/>
        </w:rPr>
        <w:t>Mankon</w:t>
      </w:r>
      <w:proofErr w:type="spellEnd"/>
      <w:r w:rsidR="009C3A2E" w:rsidRPr="009C3A2E">
        <w:rPr>
          <w:b/>
          <w:bCs/>
          <w:sz w:val="40"/>
          <w:szCs w:val="40"/>
          <w:lang w:val="en-GB"/>
        </w:rPr>
        <w:t xml:space="preserve"> District Hospital </w:t>
      </w:r>
    </w:p>
    <w:p w14:paraId="20E907F1" w14:textId="54F09568" w:rsidR="0070363F" w:rsidRDefault="0070363F" w:rsidP="0070363F"/>
    <w:p w14:paraId="2CA08AA1" w14:textId="77777777" w:rsidR="00473002" w:rsidRPr="0070363F" w:rsidRDefault="00473002" w:rsidP="0070363F"/>
    <w:tbl>
      <w:tblPr>
        <w:tblW w:w="8981" w:type="dxa"/>
        <w:tblInd w:w="-357" w:type="dxa"/>
        <w:tblLayout w:type="fixed"/>
        <w:tblLook w:val="04A0" w:firstRow="1" w:lastRow="0" w:firstColumn="1" w:lastColumn="0" w:noHBand="0" w:noVBand="1"/>
      </w:tblPr>
      <w:tblGrid>
        <w:gridCol w:w="720"/>
        <w:gridCol w:w="66"/>
        <w:gridCol w:w="720"/>
        <w:gridCol w:w="3666"/>
        <w:gridCol w:w="588"/>
        <w:gridCol w:w="2985"/>
        <w:gridCol w:w="236"/>
      </w:tblGrid>
      <w:tr w:rsidR="002171F8" w:rsidRPr="002171F8" w14:paraId="2274DBE5" w14:textId="77777777" w:rsidTr="002171F8">
        <w:trPr>
          <w:gridAfter w:val="1"/>
          <w:wAfter w:w="236" w:type="dxa"/>
          <w:trHeight w:val="938"/>
        </w:trPr>
        <w:tc>
          <w:tcPr>
            <w:tcW w:w="720" w:type="dxa"/>
            <w:tcBorders>
              <w:top w:val="single" w:sz="4" w:space="0" w:color="auto"/>
              <w:left w:val="single" w:sz="4" w:space="0" w:color="auto"/>
              <w:bottom w:val="single" w:sz="4" w:space="0" w:color="auto"/>
              <w:right w:val="single" w:sz="4" w:space="0" w:color="auto"/>
            </w:tcBorders>
          </w:tcPr>
          <w:p w14:paraId="403C1CA0"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22FDF1" w14:textId="77777777" w:rsidR="002171F8" w:rsidRPr="002171F8" w:rsidRDefault="002171F8" w:rsidP="002171F8">
            <w:r w:rsidRPr="002171F8">
              <w:t>BILL OF QUANTITIES AND ESTIMATE FOR THE EXTENSION OF THE MANKON DISTRICT HOSPITAL.</w:t>
            </w:r>
          </w:p>
        </w:tc>
      </w:tr>
      <w:tr w:rsidR="002171F8" w:rsidRPr="002171F8" w14:paraId="2E4CF177" w14:textId="77777777" w:rsidTr="002171F8">
        <w:trPr>
          <w:gridAfter w:val="1"/>
          <w:wAfter w:w="236" w:type="dxa"/>
          <w:trHeight w:val="638"/>
        </w:trPr>
        <w:tc>
          <w:tcPr>
            <w:tcW w:w="720" w:type="dxa"/>
            <w:tcBorders>
              <w:top w:val="single" w:sz="4" w:space="0" w:color="auto"/>
              <w:left w:val="single" w:sz="4" w:space="0" w:color="auto"/>
              <w:bottom w:val="single" w:sz="4" w:space="0" w:color="auto"/>
              <w:right w:val="single" w:sz="4" w:space="0" w:color="auto"/>
            </w:tcBorders>
            <w:shd w:val="clear" w:color="000000" w:fill="8EA9DB"/>
          </w:tcPr>
          <w:p w14:paraId="7824B5C2"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auto"/>
            </w:tcBorders>
            <w:shd w:val="clear" w:color="000000" w:fill="8EA9DB"/>
            <w:vAlign w:val="center"/>
            <w:hideMark/>
          </w:tcPr>
          <w:p w14:paraId="335DBDF3" w14:textId="77777777" w:rsidR="002171F8" w:rsidRPr="002171F8" w:rsidRDefault="002171F8" w:rsidP="002171F8">
            <w:r w:rsidRPr="002171F8">
              <w:t>CONSTRUTION OF THE MAIN BUILDING HOSTING THE ADMININSTRATIVE, MATHERNAL AND CHILD, EYE. DENTAL, WARDS, PHARMACY AND SURGICAL UNIT</w:t>
            </w:r>
          </w:p>
        </w:tc>
      </w:tr>
      <w:tr w:rsidR="002171F8" w:rsidRPr="002171F8" w14:paraId="684A6A2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D82211" w14:textId="77777777" w:rsidR="002171F8" w:rsidRPr="002171F8" w:rsidRDefault="002171F8" w:rsidP="002171F8">
            <w:r w:rsidRPr="002171F8">
              <w:t>LOT:</w:t>
            </w:r>
          </w:p>
        </w:tc>
        <w:tc>
          <w:tcPr>
            <w:tcW w:w="4386" w:type="dxa"/>
            <w:gridSpan w:val="2"/>
            <w:vMerge w:val="restart"/>
            <w:tcBorders>
              <w:top w:val="nil"/>
              <w:left w:val="single" w:sz="4" w:space="0" w:color="auto"/>
              <w:bottom w:val="single" w:sz="4" w:space="0" w:color="auto"/>
              <w:right w:val="single" w:sz="4" w:space="0" w:color="auto"/>
            </w:tcBorders>
            <w:shd w:val="clear" w:color="auto" w:fill="auto"/>
            <w:noWrap/>
            <w:hideMark/>
          </w:tcPr>
          <w:p w14:paraId="769FDD15" w14:textId="77777777" w:rsidR="002171F8" w:rsidRPr="002171F8" w:rsidRDefault="002171F8" w:rsidP="002171F8">
            <w:r w:rsidRPr="002171F8">
              <w:t>DESRCIPT1ON</w:t>
            </w:r>
          </w:p>
        </w:tc>
        <w:tc>
          <w:tcPr>
            <w:tcW w:w="5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F178F2" w14:textId="77777777" w:rsidR="002171F8" w:rsidRPr="002171F8" w:rsidRDefault="002171F8" w:rsidP="002171F8">
            <w:r w:rsidRPr="002171F8">
              <w:t>Unit</w:t>
            </w:r>
          </w:p>
        </w:tc>
        <w:tc>
          <w:tcPr>
            <w:tcW w:w="2985" w:type="dxa"/>
            <w:vMerge w:val="restart"/>
            <w:tcBorders>
              <w:top w:val="nil"/>
              <w:left w:val="single" w:sz="4" w:space="0" w:color="auto"/>
              <w:right w:val="single" w:sz="4" w:space="0" w:color="auto"/>
            </w:tcBorders>
          </w:tcPr>
          <w:p w14:paraId="63B9C1BD" w14:textId="77777777" w:rsidR="002171F8" w:rsidRPr="002171F8" w:rsidRDefault="002171F8" w:rsidP="002171F8">
            <w:r w:rsidRPr="002171F8">
              <w:t>U.P</w:t>
            </w:r>
          </w:p>
        </w:tc>
      </w:tr>
      <w:tr w:rsidR="002171F8" w:rsidRPr="002171F8" w14:paraId="3B45F3B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D7CCCA" w14:textId="77777777" w:rsidR="002171F8" w:rsidRPr="002171F8" w:rsidRDefault="002171F8" w:rsidP="002171F8">
            <w:r w:rsidRPr="002171F8">
              <w:t>S/N</w:t>
            </w:r>
          </w:p>
        </w:tc>
        <w:tc>
          <w:tcPr>
            <w:tcW w:w="4386" w:type="dxa"/>
            <w:gridSpan w:val="2"/>
            <w:vMerge/>
            <w:tcBorders>
              <w:top w:val="nil"/>
              <w:left w:val="single" w:sz="4" w:space="0" w:color="auto"/>
              <w:bottom w:val="single" w:sz="4" w:space="0" w:color="auto"/>
              <w:right w:val="single" w:sz="4" w:space="0" w:color="auto"/>
            </w:tcBorders>
            <w:vAlign w:val="center"/>
            <w:hideMark/>
          </w:tcPr>
          <w:p w14:paraId="36D81AB4" w14:textId="77777777" w:rsidR="002171F8" w:rsidRPr="002171F8" w:rsidRDefault="002171F8" w:rsidP="002171F8"/>
        </w:tc>
        <w:tc>
          <w:tcPr>
            <w:tcW w:w="588" w:type="dxa"/>
            <w:vMerge/>
            <w:tcBorders>
              <w:top w:val="nil"/>
              <w:left w:val="single" w:sz="4" w:space="0" w:color="auto"/>
              <w:bottom w:val="single" w:sz="4" w:space="0" w:color="auto"/>
              <w:right w:val="single" w:sz="4" w:space="0" w:color="auto"/>
            </w:tcBorders>
            <w:vAlign w:val="center"/>
            <w:hideMark/>
          </w:tcPr>
          <w:p w14:paraId="1B854382" w14:textId="77777777" w:rsidR="002171F8" w:rsidRPr="002171F8" w:rsidRDefault="002171F8" w:rsidP="002171F8"/>
        </w:tc>
        <w:tc>
          <w:tcPr>
            <w:tcW w:w="2985" w:type="dxa"/>
            <w:vMerge/>
            <w:tcBorders>
              <w:left w:val="single" w:sz="4" w:space="0" w:color="auto"/>
              <w:bottom w:val="single" w:sz="4" w:space="0" w:color="auto"/>
              <w:right w:val="single" w:sz="4" w:space="0" w:color="auto"/>
            </w:tcBorders>
          </w:tcPr>
          <w:p w14:paraId="627B9D14" w14:textId="77777777" w:rsidR="002171F8" w:rsidRPr="002171F8" w:rsidRDefault="002171F8" w:rsidP="002171F8"/>
        </w:tc>
      </w:tr>
      <w:tr w:rsidR="002171F8" w:rsidRPr="002171F8" w14:paraId="23B5DB1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A37918" w14:textId="77777777" w:rsidR="002171F8" w:rsidRPr="002171F8" w:rsidRDefault="002171F8" w:rsidP="002171F8">
            <w:r w:rsidRPr="002171F8">
              <w:t>LOT 1</w:t>
            </w:r>
          </w:p>
        </w:tc>
        <w:tc>
          <w:tcPr>
            <w:tcW w:w="4386" w:type="dxa"/>
            <w:gridSpan w:val="2"/>
            <w:tcBorders>
              <w:top w:val="nil"/>
              <w:left w:val="nil"/>
              <w:bottom w:val="single" w:sz="4" w:space="0" w:color="auto"/>
              <w:right w:val="single" w:sz="4" w:space="0" w:color="auto"/>
            </w:tcBorders>
            <w:shd w:val="clear" w:color="auto" w:fill="auto"/>
            <w:noWrap/>
            <w:hideMark/>
          </w:tcPr>
          <w:p w14:paraId="6B693760" w14:textId="77777777" w:rsidR="002171F8" w:rsidRPr="002171F8" w:rsidRDefault="002171F8" w:rsidP="002171F8">
            <w:r w:rsidRPr="002171F8">
              <w:t>PRELIMINARY WORKS</w:t>
            </w:r>
          </w:p>
        </w:tc>
        <w:tc>
          <w:tcPr>
            <w:tcW w:w="588" w:type="dxa"/>
            <w:tcBorders>
              <w:top w:val="nil"/>
              <w:left w:val="nil"/>
              <w:bottom w:val="single" w:sz="4" w:space="0" w:color="auto"/>
              <w:right w:val="single" w:sz="4" w:space="0" w:color="auto"/>
            </w:tcBorders>
            <w:shd w:val="clear" w:color="auto" w:fill="auto"/>
            <w:noWrap/>
            <w:vAlign w:val="center"/>
            <w:hideMark/>
          </w:tcPr>
          <w:p w14:paraId="3E7E5DC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10E0778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hideMark/>
          </w:tcPr>
          <w:p w14:paraId="0E5666E3" w14:textId="77777777" w:rsidR="002171F8" w:rsidRPr="002171F8" w:rsidRDefault="002171F8" w:rsidP="002171F8">
            <w:r w:rsidRPr="002171F8">
              <w:t> </w:t>
            </w:r>
          </w:p>
        </w:tc>
      </w:tr>
      <w:tr w:rsidR="002171F8" w:rsidRPr="002171F8" w14:paraId="274BE5E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A21BC1" w14:textId="77777777" w:rsidR="002171F8" w:rsidRPr="002171F8" w:rsidRDefault="002171F8" w:rsidP="002171F8">
            <w:r w:rsidRPr="002171F8">
              <w:t>101</w:t>
            </w:r>
          </w:p>
        </w:tc>
        <w:tc>
          <w:tcPr>
            <w:tcW w:w="4386" w:type="dxa"/>
            <w:gridSpan w:val="2"/>
            <w:tcBorders>
              <w:top w:val="nil"/>
              <w:left w:val="nil"/>
              <w:bottom w:val="single" w:sz="4" w:space="0" w:color="auto"/>
              <w:right w:val="single" w:sz="4" w:space="0" w:color="auto"/>
            </w:tcBorders>
            <w:shd w:val="clear" w:color="auto" w:fill="auto"/>
            <w:noWrap/>
            <w:hideMark/>
          </w:tcPr>
          <w:p w14:paraId="700F8943" w14:textId="77777777" w:rsidR="002171F8" w:rsidRPr="002171F8" w:rsidRDefault="002171F8" w:rsidP="002171F8">
            <w:r w:rsidRPr="002171F8">
              <w:t xml:space="preserve">Studies </w:t>
            </w:r>
          </w:p>
          <w:p w14:paraId="1F11BA7D" w14:textId="77777777" w:rsidR="002171F8" w:rsidRPr="002171F8" w:rsidRDefault="002171F8" w:rsidP="002171F8">
            <w:r w:rsidRPr="002171F8">
              <w:t>This price pays, under the general conditions provided for in the fixed-price contract (</w:t>
            </w:r>
            <w:proofErr w:type="spellStart"/>
            <w:r w:rsidRPr="002171F8">
              <w:t>ff</w:t>
            </w:r>
            <w:proofErr w:type="spellEnd"/>
            <w:r w:rsidRPr="002171F8">
              <w:t>), all studies relating to the project (topographic and geotechnical studies, plans, calculation notes and work planning). The package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62C1DAA"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657AA47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D04AC1F" w14:textId="77777777" w:rsidR="002171F8" w:rsidRPr="002171F8" w:rsidRDefault="002171F8" w:rsidP="002171F8"/>
        </w:tc>
      </w:tr>
      <w:tr w:rsidR="002171F8" w:rsidRPr="002171F8" w14:paraId="4254A34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BF6AB8" w14:textId="77777777" w:rsidR="002171F8" w:rsidRPr="002171F8" w:rsidRDefault="002171F8" w:rsidP="002171F8">
            <w:r w:rsidRPr="002171F8">
              <w:t>102</w:t>
            </w:r>
          </w:p>
        </w:tc>
        <w:tc>
          <w:tcPr>
            <w:tcW w:w="4386" w:type="dxa"/>
            <w:gridSpan w:val="2"/>
            <w:tcBorders>
              <w:top w:val="nil"/>
              <w:left w:val="nil"/>
              <w:bottom w:val="single" w:sz="4" w:space="0" w:color="auto"/>
              <w:right w:val="single" w:sz="4" w:space="0" w:color="auto"/>
            </w:tcBorders>
            <w:shd w:val="clear" w:color="auto" w:fill="auto"/>
            <w:hideMark/>
          </w:tcPr>
          <w:p w14:paraId="3B6DD73B" w14:textId="77777777" w:rsidR="002171F8" w:rsidRPr="002171F8" w:rsidRDefault="002171F8" w:rsidP="002171F8">
            <w:r w:rsidRPr="002171F8">
              <w:t>Execution program/project including execution plans on paper and digital</w:t>
            </w:r>
          </w:p>
          <w:p w14:paraId="7FE6C9B9" w14:textId="77777777" w:rsidR="002171F8" w:rsidRPr="002171F8" w:rsidRDefault="002171F8" w:rsidP="002171F8">
            <w:r w:rsidRPr="002171F8">
              <w:t>This price pays, under the general conditions provided for in the fixed-price contract (</w:t>
            </w:r>
            <w:proofErr w:type="spellStart"/>
            <w:r w:rsidRPr="002171F8">
              <w:t>ff</w:t>
            </w:r>
            <w:proofErr w:type="spellEnd"/>
            <w:r w:rsidRPr="002171F8">
              <w:t>),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3D5AF7F"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47BA8D8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AD54212" w14:textId="77777777" w:rsidR="002171F8" w:rsidRPr="002171F8" w:rsidRDefault="002171F8" w:rsidP="002171F8"/>
        </w:tc>
      </w:tr>
      <w:tr w:rsidR="002171F8" w:rsidRPr="002171F8" w14:paraId="35C0489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0996FE" w14:textId="77777777" w:rsidR="002171F8" w:rsidRPr="002171F8" w:rsidRDefault="002171F8" w:rsidP="002171F8">
            <w:r w:rsidRPr="002171F8">
              <w:t>103</w:t>
            </w:r>
          </w:p>
        </w:tc>
        <w:tc>
          <w:tcPr>
            <w:tcW w:w="4386" w:type="dxa"/>
            <w:gridSpan w:val="2"/>
            <w:tcBorders>
              <w:top w:val="nil"/>
              <w:left w:val="nil"/>
              <w:bottom w:val="single" w:sz="4" w:space="0" w:color="auto"/>
              <w:right w:val="single" w:sz="4" w:space="0" w:color="auto"/>
            </w:tcBorders>
            <w:shd w:val="clear" w:color="auto" w:fill="auto"/>
            <w:hideMark/>
          </w:tcPr>
          <w:p w14:paraId="3EF255D5" w14:textId="77777777" w:rsidR="002171F8" w:rsidRPr="002171F8" w:rsidRDefault="002171F8" w:rsidP="002171F8">
            <w:r w:rsidRPr="002171F8">
              <w:t>Demolition of Existing structures</w:t>
            </w:r>
          </w:p>
          <w:p w14:paraId="71D391C3" w14:textId="77777777" w:rsidR="002171F8" w:rsidRPr="002171F8" w:rsidRDefault="002171F8" w:rsidP="002171F8">
            <w:r w:rsidRPr="002171F8">
              <w:lastRenderedPageBreak/>
              <w:t>This price pays, under the general conditions provided for in the fixed-price contract (</w:t>
            </w:r>
            <w:proofErr w:type="spellStart"/>
            <w:r w:rsidRPr="002171F8">
              <w:t>ff</w:t>
            </w:r>
            <w:proofErr w:type="spellEnd"/>
            <w:r w:rsidRPr="002171F8">
              <w:t>), all demolitions relating to the project are package: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C8BC752" w14:textId="77777777" w:rsidR="002171F8" w:rsidRPr="002171F8" w:rsidRDefault="002171F8" w:rsidP="002171F8">
            <w:r w:rsidRPr="002171F8">
              <w:lastRenderedPageBreak/>
              <w:t>LS</w:t>
            </w:r>
          </w:p>
        </w:tc>
        <w:tc>
          <w:tcPr>
            <w:tcW w:w="2985" w:type="dxa"/>
            <w:tcBorders>
              <w:top w:val="nil"/>
              <w:left w:val="nil"/>
              <w:bottom w:val="single" w:sz="4" w:space="0" w:color="auto"/>
              <w:right w:val="nil"/>
            </w:tcBorders>
          </w:tcPr>
          <w:p w14:paraId="796A7AC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4F49337" w14:textId="77777777" w:rsidR="002171F8" w:rsidRPr="002171F8" w:rsidRDefault="002171F8" w:rsidP="002171F8"/>
        </w:tc>
      </w:tr>
      <w:tr w:rsidR="002171F8" w:rsidRPr="002171F8" w14:paraId="549D9F9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CACED98" w14:textId="77777777" w:rsidR="002171F8" w:rsidRPr="002171F8" w:rsidRDefault="002171F8" w:rsidP="002171F8">
            <w:r w:rsidRPr="002171F8">
              <w:lastRenderedPageBreak/>
              <w:t>104</w:t>
            </w:r>
          </w:p>
        </w:tc>
        <w:tc>
          <w:tcPr>
            <w:tcW w:w="4386" w:type="dxa"/>
            <w:gridSpan w:val="2"/>
            <w:tcBorders>
              <w:top w:val="nil"/>
              <w:left w:val="nil"/>
              <w:bottom w:val="single" w:sz="4" w:space="0" w:color="auto"/>
              <w:right w:val="single" w:sz="4" w:space="0" w:color="auto"/>
            </w:tcBorders>
            <w:shd w:val="clear" w:color="auto" w:fill="auto"/>
            <w:hideMark/>
          </w:tcPr>
          <w:p w14:paraId="0123B0EC" w14:textId="77777777" w:rsidR="002171F8" w:rsidRPr="002171F8" w:rsidRDefault="002171F8" w:rsidP="002171F8">
            <w:r w:rsidRPr="002171F8">
              <w:t xml:space="preserve">site installation and setting out </w:t>
            </w:r>
          </w:p>
          <w:p w14:paraId="5146F2E6" w14:textId="77777777" w:rsidR="002171F8" w:rsidRPr="002171F8" w:rsidRDefault="002171F8" w:rsidP="002171F8">
            <w:r w:rsidRPr="002171F8">
              <w:t>This price pays, under the general conditions provided for in the fixed-price contract (</w:t>
            </w:r>
            <w:proofErr w:type="spellStart"/>
            <w:r w:rsidRPr="002171F8">
              <w:t>ff</w:t>
            </w:r>
            <w:proofErr w:type="spellEnd"/>
            <w:r w:rsidRPr="002171F8">
              <w:t>),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29E13EFE"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413A689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8CC6723" w14:textId="77777777" w:rsidR="002171F8" w:rsidRPr="002171F8" w:rsidRDefault="002171F8" w:rsidP="002171F8"/>
        </w:tc>
      </w:tr>
      <w:tr w:rsidR="002171F8" w:rsidRPr="002171F8" w14:paraId="0F702B74"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DFFBFF7" w14:textId="77777777" w:rsidR="002171F8" w:rsidRPr="002171F8" w:rsidRDefault="002171F8" w:rsidP="002171F8">
            <w:r w:rsidRPr="002171F8">
              <w:t>105</w:t>
            </w:r>
          </w:p>
        </w:tc>
        <w:tc>
          <w:tcPr>
            <w:tcW w:w="4386" w:type="dxa"/>
            <w:gridSpan w:val="2"/>
            <w:tcBorders>
              <w:top w:val="nil"/>
              <w:left w:val="nil"/>
              <w:bottom w:val="single" w:sz="4" w:space="0" w:color="auto"/>
              <w:right w:val="single" w:sz="4" w:space="0" w:color="auto"/>
            </w:tcBorders>
            <w:shd w:val="clear" w:color="auto" w:fill="auto"/>
            <w:hideMark/>
          </w:tcPr>
          <w:p w14:paraId="17744059" w14:textId="77777777" w:rsidR="002171F8" w:rsidRPr="002171F8" w:rsidRDefault="002171F8" w:rsidP="002171F8">
            <w:r w:rsidRPr="002171F8">
              <w:t xml:space="preserve">construction of an 8m height water tower including the supply of a 5000l tank and connection to the existing line </w:t>
            </w:r>
          </w:p>
          <w:p w14:paraId="61D55319" w14:textId="77777777" w:rsidR="002171F8" w:rsidRPr="002171F8" w:rsidRDefault="002171F8" w:rsidP="002171F8">
            <w:r w:rsidRPr="002171F8">
              <w:t>This price pays, under the general conditions provided for in the fixed-price contract (</w:t>
            </w:r>
            <w:proofErr w:type="spellStart"/>
            <w:r w:rsidRPr="002171F8">
              <w:t>ff</w:t>
            </w:r>
            <w:proofErr w:type="spellEnd"/>
            <w:r w:rsidRPr="002171F8">
              <w:t>), the construction of a storage water tank the package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FE1CBD6"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24559DD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3953DCA" w14:textId="77777777" w:rsidR="002171F8" w:rsidRPr="002171F8" w:rsidRDefault="002171F8" w:rsidP="002171F8"/>
        </w:tc>
      </w:tr>
      <w:tr w:rsidR="002171F8" w:rsidRPr="002171F8" w14:paraId="3AF52AA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5D3FB60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7037809C" w14:textId="77777777" w:rsidR="002171F8" w:rsidRPr="002171F8" w:rsidRDefault="002171F8" w:rsidP="002171F8">
            <w:r w:rsidRPr="002171F8">
              <w:t>SUB TOTAL LOT 1</w:t>
            </w:r>
          </w:p>
        </w:tc>
        <w:tc>
          <w:tcPr>
            <w:tcW w:w="588" w:type="dxa"/>
            <w:tcBorders>
              <w:top w:val="nil"/>
              <w:left w:val="nil"/>
              <w:bottom w:val="single" w:sz="4" w:space="0" w:color="auto"/>
              <w:right w:val="single" w:sz="4" w:space="0" w:color="auto"/>
            </w:tcBorders>
            <w:shd w:val="clear" w:color="000000" w:fill="AEAAAA"/>
            <w:noWrap/>
            <w:vAlign w:val="center"/>
            <w:hideMark/>
          </w:tcPr>
          <w:p w14:paraId="1C4DDEDB"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726B2689"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hideMark/>
          </w:tcPr>
          <w:p w14:paraId="13B251B4" w14:textId="77777777" w:rsidR="002171F8" w:rsidRPr="002171F8" w:rsidRDefault="002171F8" w:rsidP="002171F8">
            <w:r w:rsidRPr="002171F8">
              <w:t> </w:t>
            </w:r>
          </w:p>
        </w:tc>
      </w:tr>
      <w:tr w:rsidR="002171F8" w:rsidRPr="002171F8" w14:paraId="1D45118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720E59" w14:textId="77777777" w:rsidR="002171F8" w:rsidRPr="002171F8" w:rsidRDefault="002171F8" w:rsidP="002171F8">
            <w:r w:rsidRPr="002171F8">
              <w:t>LOT 2</w:t>
            </w:r>
          </w:p>
        </w:tc>
        <w:tc>
          <w:tcPr>
            <w:tcW w:w="4386" w:type="dxa"/>
            <w:gridSpan w:val="2"/>
            <w:tcBorders>
              <w:top w:val="nil"/>
              <w:left w:val="nil"/>
              <w:bottom w:val="single" w:sz="4" w:space="0" w:color="auto"/>
              <w:right w:val="single" w:sz="4" w:space="0" w:color="auto"/>
            </w:tcBorders>
            <w:shd w:val="clear" w:color="auto" w:fill="auto"/>
            <w:noWrap/>
            <w:hideMark/>
          </w:tcPr>
          <w:p w14:paraId="349D69B0" w14:textId="77777777" w:rsidR="002171F8" w:rsidRPr="002171F8" w:rsidRDefault="002171F8" w:rsidP="002171F8">
            <w:r w:rsidRPr="002171F8">
              <w:t xml:space="preserve">EARTHWORKS </w:t>
            </w:r>
          </w:p>
        </w:tc>
        <w:tc>
          <w:tcPr>
            <w:tcW w:w="588" w:type="dxa"/>
            <w:tcBorders>
              <w:top w:val="nil"/>
              <w:left w:val="nil"/>
              <w:bottom w:val="single" w:sz="4" w:space="0" w:color="auto"/>
              <w:right w:val="single" w:sz="4" w:space="0" w:color="auto"/>
            </w:tcBorders>
            <w:shd w:val="clear" w:color="auto" w:fill="auto"/>
            <w:noWrap/>
            <w:vAlign w:val="center"/>
            <w:hideMark/>
          </w:tcPr>
          <w:p w14:paraId="15EC5A5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753319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hideMark/>
          </w:tcPr>
          <w:p w14:paraId="3DA27A92" w14:textId="77777777" w:rsidR="002171F8" w:rsidRPr="002171F8" w:rsidRDefault="002171F8" w:rsidP="002171F8">
            <w:r w:rsidRPr="002171F8">
              <w:t> </w:t>
            </w:r>
          </w:p>
        </w:tc>
      </w:tr>
      <w:tr w:rsidR="002171F8" w:rsidRPr="002171F8" w14:paraId="72F7C03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BE1D63" w14:textId="77777777" w:rsidR="002171F8" w:rsidRPr="002171F8" w:rsidRDefault="002171F8" w:rsidP="002171F8">
            <w:r w:rsidRPr="002171F8">
              <w:t>200</w:t>
            </w:r>
          </w:p>
        </w:tc>
        <w:tc>
          <w:tcPr>
            <w:tcW w:w="4386" w:type="dxa"/>
            <w:gridSpan w:val="2"/>
            <w:tcBorders>
              <w:top w:val="nil"/>
              <w:left w:val="nil"/>
              <w:bottom w:val="single" w:sz="4" w:space="0" w:color="auto"/>
              <w:right w:val="single" w:sz="4" w:space="0" w:color="auto"/>
            </w:tcBorders>
            <w:shd w:val="clear" w:color="auto" w:fill="auto"/>
            <w:noWrap/>
            <w:hideMark/>
          </w:tcPr>
          <w:p w14:paraId="017A6BC2" w14:textId="77777777" w:rsidR="002171F8" w:rsidRPr="002171F8" w:rsidRDefault="002171F8" w:rsidP="002171F8">
            <w:r w:rsidRPr="002171F8">
              <w:t>EARTHWORKS</w:t>
            </w:r>
          </w:p>
        </w:tc>
        <w:tc>
          <w:tcPr>
            <w:tcW w:w="588" w:type="dxa"/>
            <w:tcBorders>
              <w:top w:val="nil"/>
              <w:left w:val="nil"/>
              <w:bottom w:val="single" w:sz="4" w:space="0" w:color="auto"/>
              <w:right w:val="single" w:sz="4" w:space="0" w:color="auto"/>
            </w:tcBorders>
            <w:shd w:val="clear" w:color="auto" w:fill="auto"/>
            <w:noWrap/>
            <w:vAlign w:val="center"/>
            <w:hideMark/>
          </w:tcPr>
          <w:p w14:paraId="5084B0A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D79622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hideMark/>
          </w:tcPr>
          <w:p w14:paraId="04B6C6DD" w14:textId="77777777" w:rsidR="002171F8" w:rsidRPr="002171F8" w:rsidRDefault="002171F8" w:rsidP="002171F8">
            <w:r w:rsidRPr="002171F8">
              <w:t> </w:t>
            </w:r>
          </w:p>
        </w:tc>
      </w:tr>
      <w:tr w:rsidR="002171F8" w:rsidRPr="002171F8" w14:paraId="096DCB8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95ACBD" w14:textId="77777777" w:rsidR="002171F8" w:rsidRPr="002171F8" w:rsidRDefault="002171F8" w:rsidP="002171F8">
            <w:r w:rsidRPr="002171F8">
              <w:t>201</w:t>
            </w:r>
          </w:p>
        </w:tc>
        <w:tc>
          <w:tcPr>
            <w:tcW w:w="4386" w:type="dxa"/>
            <w:gridSpan w:val="2"/>
            <w:tcBorders>
              <w:top w:val="nil"/>
              <w:left w:val="nil"/>
              <w:bottom w:val="single" w:sz="4" w:space="0" w:color="auto"/>
              <w:right w:val="single" w:sz="4" w:space="0" w:color="auto"/>
            </w:tcBorders>
            <w:shd w:val="clear" w:color="auto" w:fill="auto"/>
            <w:noWrap/>
            <w:hideMark/>
          </w:tcPr>
          <w:p w14:paraId="7A108F52" w14:textId="77777777" w:rsidR="002171F8" w:rsidRPr="002171F8" w:rsidRDefault="002171F8" w:rsidP="002171F8">
            <w:r w:rsidRPr="002171F8">
              <w:t>General cleaning</w:t>
            </w:r>
          </w:p>
          <w:p w14:paraId="685733A0" w14:textId="77777777" w:rsidR="002171F8" w:rsidRPr="002171F8" w:rsidRDefault="002171F8" w:rsidP="002171F8">
            <w:r w:rsidRPr="002171F8">
              <w:t>This price pays surface cleaning under the general conditions provided for in the contract per square meter (m2). The square meter at: …………………….………………CFA francs</w:t>
            </w:r>
          </w:p>
          <w:p w14:paraId="74645E42"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noWrap/>
            <w:vAlign w:val="center"/>
            <w:hideMark/>
          </w:tcPr>
          <w:p w14:paraId="498101B6"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752B872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21EC8317" w14:textId="77777777" w:rsidR="002171F8" w:rsidRPr="002171F8" w:rsidRDefault="002171F8" w:rsidP="002171F8"/>
        </w:tc>
      </w:tr>
      <w:tr w:rsidR="002171F8" w:rsidRPr="002171F8" w14:paraId="0B8F2EC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256FB4" w14:textId="77777777" w:rsidR="002171F8" w:rsidRPr="002171F8" w:rsidRDefault="002171F8" w:rsidP="002171F8">
            <w:r w:rsidRPr="002171F8">
              <w:t>203</w:t>
            </w:r>
          </w:p>
        </w:tc>
        <w:tc>
          <w:tcPr>
            <w:tcW w:w="4386" w:type="dxa"/>
            <w:gridSpan w:val="2"/>
            <w:tcBorders>
              <w:top w:val="nil"/>
              <w:left w:val="nil"/>
              <w:bottom w:val="single" w:sz="4" w:space="0" w:color="auto"/>
              <w:right w:val="single" w:sz="4" w:space="0" w:color="auto"/>
            </w:tcBorders>
            <w:shd w:val="clear" w:color="auto" w:fill="auto"/>
            <w:noWrap/>
            <w:hideMark/>
          </w:tcPr>
          <w:p w14:paraId="3B3B23AF" w14:textId="77777777" w:rsidR="002171F8" w:rsidRPr="002171F8" w:rsidRDefault="002171F8" w:rsidP="002171F8">
            <w:r w:rsidRPr="002171F8">
              <w:t>Excavation of foundation trenches 60cm deep &amp; 60cm wide</w:t>
            </w:r>
          </w:p>
          <w:p w14:paraId="66D4BB80" w14:textId="77777777" w:rsidR="002171F8" w:rsidRPr="002171F8" w:rsidRDefault="002171F8" w:rsidP="002171F8">
            <w:r w:rsidRPr="002171F8">
              <w:t>This price pays in the general conditions provided for in the contract per meter length (</w:t>
            </w:r>
            <w:proofErr w:type="spellStart"/>
            <w:r w:rsidRPr="002171F8">
              <w:t>Im</w:t>
            </w:r>
            <w:proofErr w:type="spellEnd"/>
            <w:r w:rsidRPr="002171F8">
              <w:t>) the excavations in wells lowered to the good ground. The cubic meter at:</w:t>
            </w:r>
          </w:p>
          <w:p w14:paraId="0A2A0FEB" w14:textId="77777777" w:rsidR="002171F8" w:rsidRPr="002171F8" w:rsidRDefault="002171F8" w:rsidP="002171F8">
            <w:r w:rsidRPr="002171F8">
              <w:lastRenderedPageBreak/>
              <w: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AB16BDD" w14:textId="77777777" w:rsidR="002171F8" w:rsidRPr="002171F8" w:rsidRDefault="002171F8" w:rsidP="002171F8">
            <w:proofErr w:type="spellStart"/>
            <w:r w:rsidRPr="002171F8">
              <w:lastRenderedPageBreak/>
              <w:t>Im</w:t>
            </w:r>
            <w:proofErr w:type="spellEnd"/>
          </w:p>
        </w:tc>
        <w:tc>
          <w:tcPr>
            <w:tcW w:w="2985" w:type="dxa"/>
            <w:tcBorders>
              <w:top w:val="nil"/>
              <w:left w:val="nil"/>
              <w:bottom w:val="single" w:sz="4" w:space="0" w:color="auto"/>
              <w:right w:val="nil"/>
            </w:tcBorders>
          </w:tcPr>
          <w:p w14:paraId="5383A75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7CB6CACE" w14:textId="77777777" w:rsidR="002171F8" w:rsidRPr="002171F8" w:rsidRDefault="002171F8" w:rsidP="002171F8"/>
        </w:tc>
      </w:tr>
      <w:tr w:rsidR="002171F8" w:rsidRPr="002171F8" w14:paraId="10E9680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018DF0" w14:textId="77777777" w:rsidR="002171F8" w:rsidRPr="002171F8" w:rsidRDefault="002171F8" w:rsidP="002171F8">
            <w:r w:rsidRPr="002171F8">
              <w:lastRenderedPageBreak/>
              <w:t>204</w:t>
            </w:r>
          </w:p>
        </w:tc>
        <w:tc>
          <w:tcPr>
            <w:tcW w:w="4386" w:type="dxa"/>
            <w:gridSpan w:val="2"/>
            <w:tcBorders>
              <w:top w:val="nil"/>
              <w:left w:val="nil"/>
              <w:bottom w:val="single" w:sz="4" w:space="0" w:color="auto"/>
              <w:right w:val="single" w:sz="4" w:space="0" w:color="auto"/>
            </w:tcBorders>
            <w:shd w:val="clear" w:color="auto" w:fill="auto"/>
            <w:noWrap/>
            <w:hideMark/>
          </w:tcPr>
          <w:p w14:paraId="49AEF246" w14:textId="77777777" w:rsidR="002171F8" w:rsidRPr="002171F8" w:rsidRDefault="002171F8" w:rsidP="002171F8">
            <w:r w:rsidRPr="002171F8">
              <w:t>Excavation of foundation footings</w:t>
            </w:r>
          </w:p>
          <w:p w14:paraId="57914936" w14:textId="77777777" w:rsidR="002171F8" w:rsidRPr="002171F8" w:rsidRDefault="002171F8" w:rsidP="002171F8">
            <w:r w:rsidRPr="002171F8">
              <w:t>This price pays in the general conditions provided for in the contract per cubic meter (m3) the excavations in wells lowered to the good ground, ensuring the perfect stability of the building. The cubic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7BB27807"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08B3957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C799F83" w14:textId="77777777" w:rsidR="002171F8" w:rsidRPr="002171F8" w:rsidRDefault="002171F8" w:rsidP="002171F8"/>
        </w:tc>
      </w:tr>
      <w:tr w:rsidR="002171F8" w:rsidRPr="002171F8" w14:paraId="40EDE1D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482C01" w14:textId="77777777" w:rsidR="002171F8" w:rsidRPr="002171F8" w:rsidRDefault="002171F8" w:rsidP="002171F8">
            <w:r w:rsidRPr="002171F8">
              <w:t>206</w:t>
            </w:r>
          </w:p>
        </w:tc>
        <w:tc>
          <w:tcPr>
            <w:tcW w:w="4386" w:type="dxa"/>
            <w:gridSpan w:val="2"/>
            <w:tcBorders>
              <w:top w:val="nil"/>
              <w:left w:val="nil"/>
              <w:bottom w:val="single" w:sz="4" w:space="0" w:color="auto"/>
              <w:right w:val="single" w:sz="4" w:space="0" w:color="auto"/>
            </w:tcBorders>
            <w:shd w:val="clear" w:color="auto" w:fill="auto"/>
            <w:hideMark/>
          </w:tcPr>
          <w:p w14:paraId="1CCD184E" w14:textId="77777777" w:rsidR="002171F8" w:rsidRPr="002171F8" w:rsidRDefault="002171F8" w:rsidP="002171F8">
            <w:r w:rsidRPr="002171F8">
              <w:t>Mass Backfilling of foundation with selected earth</w:t>
            </w:r>
          </w:p>
          <w:p w14:paraId="032A1812" w14:textId="77777777" w:rsidR="002171F8" w:rsidRPr="002171F8" w:rsidRDefault="002171F8" w:rsidP="002171F8">
            <w:r w:rsidRPr="002171F8">
              <w:t>This price pays in the general conditions provided for in the contract per cubic meter (m3) the backfill in successive layers of 20cm, compacted with good earth purged of all rubbish, roots, plant matter and rubble.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0EA12B4"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2EDC44A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342B385" w14:textId="77777777" w:rsidR="002171F8" w:rsidRPr="002171F8" w:rsidRDefault="002171F8" w:rsidP="002171F8"/>
        </w:tc>
      </w:tr>
      <w:tr w:rsidR="002171F8" w:rsidRPr="002171F8" w14:paraId="7349A95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00FE32F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32F65EF0" w14:textId="77777777" w:rsidR="002171F8" w:rsidRPr="002171F8" w:rsidRDefault="002171F8" w:rsidP="002171F8">
            <w:r w:rsidRPr="002171F8">
              <w:t>TOTAL EARTH WORKS</w:t>
            </w:r>
          </w:p>
        </w:tc>
        <w:tc>
          <w:tcPr>
            <w:tcW w:w="588" w:type="dxa"/>
            <w:tcBorders>
              <w:top w:val="nil"/>
              <w:left w:val="nil"/>
              <w:bottom w:val="single" w:sz="4" w:space="0" w:color="auto"/>
              <w:right w:val="single" w:sz="4" w:space="0" w:color="auto"/>
            </w:tcBorders>
            <w:shd w:val="clear" w:color="000000" w:fill="AEAAAA"/>
            <w:noWrap/>
            <w:vAlign w:val="center"/>
            <w:hideMark/>
          </w:tcPr>
          <w:p w14:paraId="30A4E6EB"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413BA086"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hideMark/>
          </w:tcPr>
          <w:p w14:paraId="2789FA07" w14:textId="77777777" w:rsidR="002171F8" w:rsidRPr="002171F8" w:rsidRDefault="002171F8" w:rsidP="002171F8">
            <w:r w:rsidRPr="002171F8">
              <w:t> </w:t>
            </w:r>
          </w:p>
        </w:tc>
      </w:tr>
      <w:tr w:rsidR="002171F8" w:rsidRPr="002171F8" w14:paraId="1D61F25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F19344" w14:textId="77777777" w:rsidR="002171F8" w:rsidRPr="002171F8" w:rsidRDefault="002171F8" w:rsidP="002171F8">
            <w:r w:rsidRPr="002171F8">
              <w:t>LOT 3</w:t>
            </w:r>
          </w:p>
        </w:tc>
        <w:tc>
          <w:tcPr>
            <w:tcW w:w="4386" w:type="dxa"/>
            <w:gridSpan w:val="2"/>
            <w:tcBorders>
              <w:top w:val="nil"/>
              <w:left w:val="nil"/>
              <w:bottom w:val="single" w:sz="4" w:space="0" w:color="auto"/>
              <w:right w:val="single" w:sz="4" w:space="0" w:color="auto"/>
            </w:tcBorders>
            <w:shd w:val="clear" w:color="auto" w:fill="auto"/>
            <w:noWrap/>
            <w:hideMark/>
          </w:tcPr>
          <w:p w14:paraId="2DAB87DF" w14:textId="77777777" w:rsidR="002171F8" w:rsidRPr="002171F8" w:rsidRDefault="002171F8" w:rsidP="002171F8">
            <w:r w:rsidRPr="002171F8">
              <w:t xml:space="preserve">MAJOR WORK </w:t>
            </w:r>
          </w:p>
        </w:tc>
        <w:tc>
          <w:tcPr>
            <w:tcW w:w="588" w:type="dxa"/>
            <w:tcBorders>
              <w:top w:val="nil"/>
              <w:left w:val="nil"/>
              <w:bottom w:val="single" w:sz="4" w:space="0" w:color="auto"/>
              <w:right w:val="single" w:sz="4" w:space="0" w:color="auto"/>
            </w:tcBorders>
            <w:shd w:val="clear" w:color="auto" w:fill="auto"/>
            <w:noWrap/>
            <w:vAlign w:val="center"/>
            <w:hideMark/>
          </w:tcPr>
          <w:p w14:paraId="28884CB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FF3754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hideMark/>
          </w:tcPr>
          <w:p w14:paraId="09E7D1A2" w14:textId="77777777" w:rsidR="002171F8" w:rsidRPr="002171F8" w:rsidRDefault="002171F8" w:rsidP="002171F8">
            <w:r w:rsidRPr="002171F8">
              <w:t> </w:t>
            </w:r>
          </w:p>
        </w:tc>
      </w:tr>
      <w:tr w:rsidR="002171F8" w:rsidRPr="002171F8" w14:paraId="61E5362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9AE02D" w14:textId="77777777" w:rsidR="002171F8" w:rsidRPr="002171F8" w:rsidRDefault="002171F8" w:rsidP="002171F8">
            <w:r w:rsidRPr="002171F8">
              <w:t>301</w:t>
            </w:r>
          </w:p>
        </w:tc>
        <w:tc>
          <w:tcPr>
            <w:tcW w:w="4386" w:type="dxa"/>
            <w:gridSpan w:val="2"/>
            <w:tcBorders>
              <w:top w:val="nil"/>
              <w:left w:val="nil"/>
              <w:bottom w:val="single" w:sz="4" w:space="0" w:color="auto"/>
              <w:right w:val="single" w:sz="4" w:space="0" w:color="auto"/>
            </w:tcBorders>
            <w:shd w:val="clear" w:color="auto" w:fill="auto"/>
            <w:noWrap/>
            <w:hideMark/>
          </w:tcPr>
          <w:p w14:paraId="3D96FFC1" w14:textId="77777777" w:rsidR="002171F8" w:rsidRPr="002171F8" w:rsidRDefault="002171F8" w:rsidP="002171F8">
            <w:r w:rsidRPr="002171F8">
              <w:t>FOUNDATION</w:t>
            </w:r>
          </w:p>
        </w:tc>
        <w:tc>
          <w:tcPr>
            <w:tcW w:w="588" w:type="dxa"/>
            <w:tcBorders>
              <w:top w:val="nil"/>
              <w:left w:val="nil"/>
              <w:bottom w:val="single" w:sz="4" w:space="0" w:color="auto"/>
              <w:right w:val="single" w:sz="4" w:space="0" w:color="auto"/>
            </w:tcBorders>
            <w:shd w:val="clear" w:color="auto" w:fill="auto"/>
            <w:noWrap/>
            <w:vAlign w:val="center"/>
            <w:hideMark/>
          </w:tcPr>
          <w:p w14:paraId="64DE6E0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430A18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hideMark/>
          </w:tcPr>
          <w:p w14:paraId="18B13905" w14:textId="77777777" w:rsidR="002171F8" w:rsidRPr="002171F8" w:rsidRDefault="002171F8" w:rsidP="002171F8">
            <w:r w:rsidRPr="002171F8">
              <w:t> </w:t>
            </w:r>
          </w:p>
        </w:tc>
      </w:tr>
      <w:tr w:rsidR="002171F8" w:rsidRPr="002171F8" w14:paraId="7FFF9754"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5B5EFE" w14:textId="77777777" w:rsidR="002171F8" w:rsidRPr="002171F8" w:rsidRDefault="002171F8" w:rsidP="002171F8">
            <w:r w:rsidRPr="002171F8">
              <w:t>301.1</w:t>
            </w:r>
          </w:p>
        </w:tc>
        <w:tc>
          <w:tcPr>
            <w:tcW w:w="4386" w:type="dxa"/>
            <w:gridSpan w:val="2"/>
            <w:tcBorders>
              <w:top w:val="nil"/>
              <w:left w:val="nil"/>
              <w:bottom w:val="single" w:sz="4" w:space="0" w:color="auto"/>
              <w:right w:val="single" w:sz="4" w:space="0" w:color="auto"/>
            </w:tcBorders>
            <w:shd w:val="clear" w:color="auto" w:fill="auto"/>
            <w:noWrap/>
            <w:hideMark/>
          </w:tcPr>
          <w:p w14:paraId="19581489" w14:textId="77777777" w:rsidR="002171F8" w:rsidRPr="002171F8" w:rsidRDefault="002171F8" w:rsidP="002171F8">
            <w:r w:rsidRPr="002171F8">
              <w:t>Mass Blinding concrete dosed at 150kg/m3</w:t>
            </w:r>
          </w:p>
          <w:p w14:paraId="63189293" w14:textId="77777777" w:rsidR="002171F8" w:rsidRPr="002171F8" w:rsidRDefault="002171F8" w:rsidP="002171F8">
            <w:r w:rsidRPr="002171F8">
              <w:t>This price pays, under the general conditions provided for in the contract per cubic meter (m3), the supply and placement at the bottom of the excavations of concrete dosed at 150 kg/m3 and 5 cm thick.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0BC0431"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07F9B02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10E6C426" w14:textId="77777777" w:rsidR="002171F8" w:rsidRPr="002171F8" w:rsidRDefault="002171F8" w:rsidP="002171F8"/>
        </w:tc>
      </w:tr>
      <w:tr w:rsidR="002171F8" w:rsidRPr="002171F8" w14:paraId="1FB793F7"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5D7432" w14:textId="77777777" w:rsidR="002171F8" w:rsidRPr="002171F8" w:rsidRDefault="002171F8" w:rsidP="002171F8">
            <w:r w:rsidRPr="002171F8">
              <w:t>301.3</w:t>
            </w:r>
          </w:p>
        </w:tc>
        <w:tc>
          <w:tcPr>
            <w:tcW w:w="4386" w:type="dxa"/>
            <w:gridSpan w:val="2"/>
            <w:tcBorders>
              <w:top w:val="nil"/>
              <w:left w:val="nil"/>
              <w:bottom w:val="single" w:sz="4" w:space="0" w:color="auto"/>
              <w:right w:val="single" w:sz="4" w:space="0" w:color="auto"/>
            </w:tcBorders>
            <w:shd w:val="clear" w:color="auto" w:fill="auto"/>
            <w:noWrap/>
            <w:hideMark/>
          </w:tcPr>
          <w:p w14:paraId="1B3F4D40" w14:textId="77777777" w:rsidR="002171F8" w:rsidRPr="002171F8" w:rsidRDefault="002171F8" w:rsidP="002171F8">
            <w:r w:rsidRPr="002171F8">
              <w:t>Foundation footing dosed at 350kg/m3 for pillars</w:t>
            </w:r>
          </w:p>
          <w:p w14:paraId="668354BC" w14:textId="77777777" w:rsidR="002171F8" w:rsidRPr="002171F8" w:rsidRDefault="002171F8" w:rsidP="002171F8">
            <w:r w:rsidRPr="002171F8">
              <w:t>This price pays, under the general conditions provided for in the contract per cubic meter (m3), the supply and placement of concrete dosed at 350 kg/m3. The cubic meter at: …………………….…………CFA francs</w:t>
            </w:r>
          </w:p>
          <w:p w14:paraId="57568AE2"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noWrap/>
            <w:vAlign w:val="center"/>
            <w:hideMark/>
          </w:tcPr>
          <w:p w14:paraId="2E1AF118"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A9FFC4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469D6850" w14:textId="77777777" w:rsidR="002171F8" w:rsidRPr="002171F8" w:rsidRDefault="002171F8" w:rsidP="002171F8"/>
        </w:tc>
      </w:tr>
      <w:tr w:rsidR="002171F8" w:rsidRPr="002171F8" w14:paraId="2E311BD4"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0B42878" w14:textId="77777777" w:rsidR="002171F8" w:rsidRPr="002171F8" w:rsidRDefault="002171F8" w:rsidP="002171F8">
            <w:r w:rsidRPr="002171F8">
              <w:t>301.4</w:t>
            </w:r>
          </w:p>
        </w:tc>
        <w:tc>
          <w:tcPr>
            <w:tcW w:w="4386" w:type="dxa"/>
            <w:gridSpan w:val="2"/>
            <w:tcBorders>
              <w:top w:val="nil"/>
              <w:left w:val="nil"/>
              <w:bottom w:val="single" w:sz="4" w:space="0" w:color="auto"/>
              <w:right w:val="single" w:sz="4" w:space="0" w:color="auto"/>
            </w:tcBorders>
            <w:shd w:val="clear" w:color="auto" w:fill="auto"/>
            <w:noWrap/>
            <w:hideMark/>
          </w:tcPr>
          <w:p w14:paraId="7A817734" w14:textId="77777777" w:rsidR="002171F8" w:rsidRPr="002171F8" w:rsidRDefault="002171F8" w:rsidP="002171F8">
            <w:r w:rsidRPr="002171F8">
              <w:t>Foundation columns dosed at 350kg/m3 for pillars</w:t>
            </w:r>
          </w:p>
          <w:p w14:paraId="53C71082" w14:textId="77777777" w:rsidR="002171F8" w:rsidRPr="002171F8" w:rsidRDefault="002171F8" w:rsidP="002171F8">
            <w:r w:rsidRPr="002171F8">
              <w:t xml:space="preserve">This price pays, under the general conditions provided for in the contract per cubic meter (m3), the supply and </w:t>
            </w:r>
            <w:r w:rsidRPr="002171F8">
              <w:lastRenderedPageBreak/>
              <w:t>placement of concrete dosed at 350 kg/m3. The cubic meter at: …………………….…………CFA francs</w:t>
            </w:r>
          </w:p>
          <w:p w14:paraId="16D12691"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noWrap/>
            <w:vAlign w:val="center"/>
            <w:hideMark/>
          </w:tcPr>
          <w:p w14:paraId="70C14C42"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42977A0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48318110" w14:textId="77777777" w:rsidR="002171F8" w:rsidRPr="002171F8" w:rsidRDefault="002171F8" w:rsidP="002171F8"/>
        </w:tc>
      </w:tr>
      <w:tr w:rsidR="002171F8" w:rsidRPr="002171F8" w14:paraId="24A2A21A"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0565C4" w14:textId="77777777" w:rsidR="002171F8" w:rsidRPr="002171F8" w:rsidRDefault="002171F8" w:rsidP="002171F8">
            <w:r w:rsidRPr="002171F8">
              <w:lastRenderedPageBreak/>
              <w:t>301.5</w:t>
            </w:r>
          </w:p>
        </w:tc>
        <w:tc>
          <w:tcPr>
            <w:tcW w:w="4386" w:type="dxa"/>
            <w:gridSpan w:val="2"/>
            <w:tcBorders>
              <w:top w:val="nil"/>
              <w:left w:val="nil"/>
              <w:bottom w:val="single" w:sz="4" w:space="0" w:color="auto"/>
              <w:right w:val="single" w:sz="4" w:space="0" w:color="auto"/>
            </w:tcBorders>
            <w:shd w:val="clear" w:color="auto" w:fill="auto"/>
            <w:noWrap/>
            <w:hideMark/>
          </w:tcPr>
          <w:p w14:paraId="431DCA33" w14:textId="77777777" w:rsidR="002171F8" w:rsidRPr="002171F8" w:rsidRDefault="002171F8" w:rsidP="002171F8">
            <w:r w:rsidRPr="002171F8">
              <w:t>Foundation beam dosed at 350kg/m3 for chaining</w:t>
            </w:r>
          </w:p>
          <w:p w14:paraId="68E2D0A1" w14:textId="77777777" w:rsidR="002171F8" w:rsidRPr="002171F8" w:rsidRDefault="002171F8" w:rsidP="002171F8">
            <w:r w:rsidRPr="002171F8">
              <w:t>This price pays, under the general conditions provided for in the contract per cubic meter (m3), the supply and placement of concrete dosed at 350 kg/m3.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06AA2FA"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75FB3FA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42C542DB" w14:textId="77777777" w:rsidR="002171F8" w:rsidRPr="002171F8" w:rsidRDefault="002171F8" w:rsidP="002171F8"/>
        </w:tc>
      </w:tr>
      <w:tr w:rsidR="002171F8" w:rsidRPr="002171F8" w14:paraId="2EA08028"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E31916C" w14:textId="77777777" w:rsidR="002171F8" w:rsidRPr="002171F8" w:rsidRDefault="002171F8" w:rsidP="002171F8">
            <w:r w:rsidRPr="002171F8">
              <w:t>301.6</w:t>
            </w:r>
          </w:p>
        </w:tc>
        <w:tc>
          <w:tcPr>
            <w:tcW w:w="4386" w:type="dxa"/>
            <w:gridSpan w:val="2"/>
            <w:tcBorders>
              <w:top w:val="nil"/>
              <w:left w:val="nil"/>
              <w:bottom w:val="single" w:sz="4" w:space="0" w:color="auto"/>
              <w:right w:val="single" w:sz="4" w:space="0" w:color="auto"/>
            </w:tcBorders>
            <w:shd w:val="clear" w:color="auto" w:fill="auto"/>
            <w:hideMark/>
          </w:tcPr>
          <w:p w14:paraId="1EA484C6" w14:textId="77777777" w:rsidR="002171F8" w:rsidRPr="002171F8" w:rsidRDefault="002171F8" w:rsidP="002171F8">
            <w:r w:rsidRPr="002171F8">
              <w:t xml:space="preserve">20x20x40cm frog filled cement blocks + mortar for foundation walls </w:t>
            </w:r>
          </w:p>
          <w:p w14:paraId="28865DAC" w14:textId="77777777" w:rsidR="002171F8" w:rsidRPr="002171F8" w:rsidRDefault="002171F8" w:rsidP="002171F8">
            <w:r w:rsidRPr="002171F8">
              <w:t>This price pays, under the general conditions provided for in the contract, per square meter (m2) the supply and execution of foundation walls in 20x20x40 cement agglomerates filled with ordinary concrete dosed at 200 kg/m3. The square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5C45CBC"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9267C8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4850868" w14:textId="77777777" w:rsidR="002171F8" w:rsidRPr="002171F8" w:rsidRDefault="002171F8" w:rsidP="002171F8"/>
        </w:tc>
      </w:tr>
      <w:tr w:rsidR="002171F8" w:rsidRPr="002171F8" w14:paraId="0EC1DDDA"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615A77" w14:textId="77777777" w:rsidR="002171F8" w:rsidRPr="002171F8" w:rsidRDefault="002171F8" w:rsidP="002171F8">
            <w:r w:rsidRPr="002171F8">
              <w:t>301.8</w:t>
            </w:r>
          </w:p>
        </w:tc>
        <w:tc>
          <w:tcPr>
            <w:tcW w:w="4386" w:type="dxa"/>
            <w:gridSpan w:val="2"/>
            <w:tcBorders>
              <w:top w:val="nil"/>
              <w:left w:val="nil"/>
              <w:bottom w:val="single" w:sz="4" w:space="0" w:color="auto"/>
              <w:right w:val="single" w:sz="4" w:space="0" w:color="auto"/>
            </w:tcBorders>
            <w:shd w:val="clear" w:color="auto" w:fill="auto"/>
            <w:noWrap/>
            <w:hideMark/>
          </w:tcPr>
          <w:p w14:paraId="57D88290" w14:textId="77777777" w:rsidR="002171F8" w:rsidRPr="002171F8" w:rsidRDefault="002171F8" w:rsidP="002171F8">
            <w:r w:rsidRPr="002171F8">
              <w:t>Mass rough concreting on ground floor dosed at l00kg/m3</w:t>
            </w:r>
          </w:p>
          <w:p w14:paraId="2815A767" w14:textId="77777777" w:rsidR="002171F8" w:rsidRPr="002171F8" w:rsidRDefault="002171F8" w:rsidP="002171F8">
            <w:r w:rsidRPr="002171F8">
              <w:t>This price pays, under the general conditions provided for in the contract per cubic meter (m3), the supply and placement of concrete dosed at 100 kg/m3.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1C3F322"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35533B9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521DA55" w14:textId="77777777" w:rsidR="002171F8" w:rsidRPr="002171F8" w:rsidRDefault="002171F8" w:rsidP="002171F8"/>
        </w:tc>
      </w:tr>
      <w:tr w:rsidR="002171F8" w:rsidRPr="002171F8" w14:paraId="0C48CDC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3E68A80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5003A282" w14:textId="77777777" w:rsidR="002171F8" w:rsidRPr="002171F8" w:rsidRDefault="002171F8" w:rsidP="002171F8">
            <w:r w:rsidRPr="002171F8">
              <w:t>TOTAL FOUNDATION</w:t>
            </w:r>
          </w:p>
        </w:tc>
        <w:tc>
          <w:tcPr>
            <w:tcW w:w="588" w:type="dxa"/>
            <w:tcBorders>
              <w:top w:val="nil"/>
              <w:left w:val="nil"/>
              <w:bottom w:val="single" w:sz="4" w:space="0" w:color="auto"/>
              <w:right w:val="single" w:sz="4" w:space="0" w:color="auto"/>
            </w:tcBorders>
            <w:shd w:val="clear" w:color="000000" w:fill="AEAAAA"/>
            <w:noWrap/>
            <w:vAlign w:val="center"/>
            <w:hideMark/>
          </w:tcPr>
          <w:p w14:paraId="367E4060"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247872FA"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3BDF9AF7" w14:textId="77777777" w:rsidR="002171F8" w:rsidRPr="002171F8" w:rsidRDefault="002171F8" w:rsidP="002171F8"/>
        </w:tc>
      </w:tr>
      <w:tr w:rsidR="002171F8" w:rsidRPr="002171F8" w14:paraId="2C7DE9C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00AE8D0" w14:textId="77777777" w:rsidR="002171F8" w:rsidRPr="002171F8" w:rsidRDefault="002171F8" w:rsidP="002171F8">
            <w:r w:rsidRPr="002171F8">
              <w:t>302</w:t>
            </w:r>
          </w:p>
        </w:tc>
        <w:tc>
          <w:tcPr>
            <w:tcW w:w="4386" w:type="dxa"/>
            <w:gridSpan w:val="2"/>
            <w:tcBorders>
              <w:top w:val="nil"/>
              <w:left w:val="nil"/>
              <w:bottom w:val="single" w:sz="4" w:space="0" w:color="auto"/>
              <w:right w:val="single" w:sz="4" w:space="0" w:color="auto"/>
            </w:tcBorders>
            <w:shd w:val="clear" w:color="auto" w:fill="auto"/>
            <w:noWrap/>
            <w:hideMark/>
          </w:tcPr>
          <w:p w14:paraId="1D926322" w14:textId="77777777" w:rsidR="002171F8" w:rsidRPr="002171F8" w:rsidRDefault="002171F8" w:rsidP="002171F8">
            <w:r w:rsidRPr="002171F8">
              <w:t>GROUND FLOOR ELEVATION</w:t>
            </w:r>
          </w:p>
        </w:tc>
        <w:tc>
          <w:tcPr>
            <w:tcW w:w="588" w:type="dxa"/>
            <w:tcBorders>
              <w:top w:val="nil"/>
              <w:left w:val="nil"/>
              <w:bottom w:val="single" w:sz="4" w:space="0" w:color="auto"/>
              <w:right w:val="single" w:sz="4" w:space="0" w:color="auto"/>
            </w:tcBorders>
            <w:shd w:val="clear" w:color="auto" w:fill="auto"/>
            <w:noWrap/>
            <w:vAlign w:val="center"/>
            <w:hideMark/>
          </w:tcPr>
          <w:p w14:paraId="13F1D49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F75520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2D9116B" w14:textId="77777777" w:rsidR="002171F8" w:rsidRPr="002171F8" w:rsidRDefault="002171F8" w:rsidP="002171F8"/>
        </w:tc>
      </w:tr>
      <w:tr w:rsidR="002171F8" w:rsidRPr="002171F8" w14:paraId="11C88D7D"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57F0C3A" w14:textId="77777777" w:rsidR="002171F8" w:rsidRPr="002171F8" w:rsidRDefault="002171F8" w:rsidP="002171F8">
            <w:r w:rsidRPr="002171F8">
              <w:t>302.1</w:t>
            </w:r>
          </w:p>
        </w:tc>
        <w:tc>
          <w:tcPr>
            <w:tcW w:w="4386" w:type="dxa"/>
            <w:gridSpan w:val="2"/>
            <w:tcBorders>
              <w:top w:val="nil"/>
              <w:left w:val="nil"/>
              <w:bottom w:val="single" w:sz="4" w:space="0" w:color="auto"/>
              <w:right w:val="single" w:sz="4" w:space="0" w:color="auto"/>
            </w:tcBorders>
            <w:shd w:val="clear" w:color="auto" w:fill="auto"/>
            <w:noWrap/>
            <w:hideMark/>
          </w:tcPr>
          <w:p w14:paraId="2604F419" w14:textId="77777777" w:rsidR="002171F8" w:rsidRPr="002171F8" w:rsidRDefault="002171F8" w:rsidP="002171F8">
            <w:r w:rsidRPr="002171F8">
              <w:t>15x20x40cm cement blocks + mortar</w:t>
            </w:r>
          </w:p>
          <w:p w14:paraId="271533A2" w14:textId="77777777" w:rsidR="002171F8" w:rsidRPr="002171F8" w:rsidRDefault="002171F8" w:rsidP="002171F8">
            <w:r w:rsidRPr="002171F8">
              <w:t>This price pays in the general conditions provided for in the contract, per square meter (m2) the supply and construction of walls in hollow agglomeration of 15x20x40 offering resistance to crushing. The square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736A8B71"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97453B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EBCF324" w14:textId="77777777" w:rsidR="002171F8" w:rsidRPr="002171F8" w:rsidRDefault="002171F8" w:rsidP="002171F8"/>
        </w:tc>
      </w:tr>
      <w:tr w:rsidR="002171F8" w:rsidRPr="002171F8" w14:paraId="6665E7EA" w14:textId="77777777" w:rsidTr="000D378B">
        <w:trPr>
          <w:trHeight w:val="69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E8ACFB" w14:textId="77777777" w:rsidR="002171F8" w:rsidRPr="002171F8" w:rsidRDefault="002171F8" w:rsidP="002171F8">
            <w:r w:rsidRPr="002171F8">
              <w:t>302.2</w:t>
            </w:r>
          </w:p>
        </w:tc>
        <w:tc>
          <w:tcPr>
            <w:tcW w:w="4386" w:type="dxa"/>
            <w:gridSpan w:val="2"/>
            <w:tcBorders>
              <w:top w:val="nil"/>
              <w:left w:val="nil"/>
              <w:bottom w:val="single" w:sz="4" w:space="0" w:color="auto"/>
              <w:right w:val="single" w:sz="4" w:space="0" w:color="auto"/>
            </w:tcBorders>
            <w:shd w:val="clear" w:color="auto" w:fill="auto"/>
            <w:hideMark/>
          </w:tcPr>
          <w:p w14:paraId="5A40F857" w14:textId="77777777" w:rsidR="002171F8" w:rsidRPr="002171F8" w:rsidRDefault="002171F8" w:rsidP="002171F8">
            <w:r w:rsidRPr="002171F8">
              <w:t>Reinforced concrete for Columns dosed at 350kg/m3 including decorated pillars</w:t>
            </w:r>
          </w:p>
          <w:p w14:paraId="098415AC" w14:textId="77777777" w:rsidR="002171F8" w:rsidRPr="002171F8" w:rsidRDefault="002171F8" w:rsidP="002171F8">
            <w:r w:rsidRPr="002171F8">
              <w:t xml:space="preserve">This price pays in the general conditions provided for in the contract per cubic meter (m3) the supply of materials and the </w:t>
            </w:r>
            <w:r w:rsidRPr="002171F8">
              <w:lastRenderedPageBreak/>
              <w:t>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2B4028D3"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576AE91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B7DDBCC" w14:textId="77777777" w:rsidR="002171F8" w:rsidRPr="002171F8" w:rsidRDefault="002171F8" w:rsidP="002171F8"/>
        </w:tc>
      </w:tr>
      <w:tr w:rsidR="002171F8" w:rsidRPr="002171F8" w14:paraId="06DED92D"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7EEECC" w14:textId="77777777" w:rsidR="002171F8" w:rsidRPr="002171F8" w:rsidRDefault="002171F8" w:rsidP="002171F8">
            <w:r w:rsidRPr="002171F8">
              <w:lastRenderedPageBreak/>
              <w:t>302.3</w:t>
            </w:r>
          </w:p>
        </w:tc>
        <w:tc>
          <w:tcPr>
            <w:tcW w:w="4386" w:type="dxa"/>
            <w:gridSpan w:val="2"/>
            <w:tcBorders>
              <w:top w:val="nil"/>
              <w:left w:val="nil"/>
              <w:bottom w:val="single" w:sz="4" w:space="0" w:color="auto"/>
              <w:right w:val="single" w:sz="4" w:space="0" w:color="auto"/>
            </w:tcBorders>
            <w:shd w:val="clear" w:color="auto" w:fill="auto"/>
            <w:noWrap/>
            <w:hideMark/>
          </w:tcPr>
          <w:p w14:paraId="169BEC71" w14:textId="77777777" w:rsidR="002171F8" w:rsidRPr="002171F8" w:rsidRDefault="002171F8" w:rsidP="002171F8">
            <w:r w:rsidRPr="002171F8">
              <w:t>Reinforced concrete lintels dosed at 350kg/m3</w:t>
            </w:r>
          </w:p>
          <w:p w14:paraId="76CA66EA"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DDB243B"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6B09C3C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0A862AF" w14:textId="77777777" w:rsidR="002171F8" w:rsidRPr="002171F8" w:rsidRDefault="002171F8" w:rsidP="002171F8"/>
        </w:tc>
      </w:tr>
      <w:tr w:rsidR="002171F8" w:rsidRPr="002171F8" w14:paraId="078F585A"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E3E41BB" w14:textId="77777777" w:rsidR="002171F8" w:rsidRPr="002171F8" w:rsidRDefault="002171F8" w:rsidP="002171F8">
            <w:r w:rsidRPr="002171F8">
              <w:t>302.4</w:t>
            </w:r>
          </w:p>
        </w:tc>
        <w:tc>
          <w:tcPr>
            <w:tcW w:w="4386" w:type="dxa"/>
            <w:gridSpan w:val="2"/>
            <w:tcBorders>
              <w:top w:val="nil"/>
              <w:left w:val="nil"/>
              <w:bottom w:val="single" w:sz="4" w:space="0" w:color="auto"/>
              <w:right w:val="single" w:sz="4" w:space="0" w:color="auto"/>
            </w:tcBorders>
            <w:shd w:val="clear" w:color="auto" w:fill="auto"/>
            <w:noWrap/>
            <w:hideMark/>
          </w:tcPr>
          <w:p w14:paraId="256C671F" w14:textId="77777777" w:rsidR="002171F8" w:rsidRPr="002171F8" w:rsidRDefault="002171F8" w:rsidP="002171F8">
            <w:r w:rsidRPr="002171F8">
              <w:t>Reinforced concrete beams dosed at 350kg/m3</w:t>
            </w:r>
          </w:p>
          <w:p w14:paraId="4ABCCEFA"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85D27EF"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38D1D0D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446B4B4" w14:textId="77777777" w:rsidR="002171F8" w:rsidRPr="002171F8" w:rsidRDefault="002171F8" w:rsidP="002171F8"/>
        </w:tc>
      </w:tr>
      <w:tr w:rsidR="002171F8" w:rsidRPr="002171F8" w14:paraId="544B7A42"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3D2AF2" w14:textId="77777777" w:rsidR="002171F8" w:rsidRPr="002171F8" w:rsidRDefault="002171F8" w:rsidP="002171F8">
            <w:r w:rsidRPr="002171F8">
              <w:t>302.5</w:t>
            </w:r>
          </w:p>
        </w:tc>
        <w:tc>
          <w:tcPr>
            <w:tcW w:w="4386" w:type="dxa"/>
            <w:gridSpan w:val="2"/>
            <w:tcBorders>
              <w:top w:val="nil"/>
              <w:left w:val="nil"/>
              <w:bottom w:val="single" w:sz="4" w:space="0" w:color="auto"/>
              <w:right w:val="single" w:sz="4" w:space="0" w:color="auto"/>
            </w:tcBorders>
            <w:shd w:val="clear" w:color="auto" w:fill="auto"/>
            <w:noWrap/>
            <w:hideMark/>
          </w:tcPr>
          <w:p w14:paraId="42A54CDF" w14:textId="77777777" w:rsidR="002171F8" w:rsidRPr="002171F8" w:rsidRDefault="002171F8" w:rsidP="002171F8">
            <w:r w:rsidRPr="002171F8">
              <w:t xml:space="preserve">Reinforced concrete ramp dosed at 350kg/m3  </w:t>
            </w:r>
          </w:p>
          <w:p w14:paraId="5A82E160"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A0CFBF6"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0F2AEF4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D2A2146" w14:textId="77777777" w:rsidR="002171F8" w:rsidRPr="002171F8" w:rsidRDefault="002171F8" w:rsidP="002171F8"/>
        </w:tc>
      </w:tr>
      <w:tr w:rsidR="002171F8" w:rsidRPr="002171F8" w14:paraId="3AA2DCE9"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9E0B51" w14:textId="77777777" w:rsidR="002171F8" w:rsidRPr="002171F8" w:rsidRDefault="002171F8" w:rsidP="002171F8">
            <w:r w:rsidRPr="002171F8">
              <w:t>302.6</w:t>
            </w:r>
          </w:p>
        </w:tc>
        <w:tc>
          <w:tcPr>
            <w:tcW w:w="4386" w:type="dxa"/>
            <w:gridSpan w:val="2"/>
            <w:tcBorders>
              <w:top w:val="nil"/>
              <w:left w:val="nil"/>
              <w:bottom w:val="single" w:sz="4" w:space="0" w:color="auto"/>
              <w:right w:val="single" w:sz="4" w:space="0" w:color="auto"/>
            </w:tcBorders>
            <w:shd w:val="clear" w:color="auto" w:fill="auto"/>
            <w:hideMark/>
          </w:tcPr>
          <w:p w14:paraId="40251E5C" w14:textId="77777777" w:rsidR="002171F8" w:rsidRPr="002171F8" w:rsidRDefault="002171F8" w:rsidP="002171F8">
            <w:r w:rsidRPr="002171F8">
              <w:t>Decking with hollow blocks &amp; reinforced concrete dosed at 350kg/m3</w:t>
            </w:r>
          </w:p>
          <w:p w14:paraId="6B0A73AE"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B04C643"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136A91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902C741" w14:textId="77777777" w:rsidR="002171F8" w:rsidRPr="002171F8" w:rsidRDefault="002171F8" w:rsidP="002171F8"/>
        </w:tc>
      </w:tr>
      <w:tr w:rsidR="002171F8" w:rsidRPr="002171F8" w14:paraId="0F3F310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019763" w14:textId="77777777" w:rsidR="002171F8" w:rsidRPr="002171F8" w:rsidRDefault="002171F8" w:rsidP="002171F8">
            <w:r w:rsidRPr="002171F8">
              <w:t>302.7</w:t>
            </w:r>
          </w:p>
        </w:tc>
        <w:tc>
          <w:tcPr>
            <w:tcW w:w="4386" w:type="dxa"/>
            <w:gridSpan w:val="2"/>
            <w:tcBorders>
              <w:top w:val="nil"/>
              <w:left w:val="nil"/>
              <w:bottom w:val="single" w:sz="4" w:space="0" w:color="auto"/>
              <w:right w:val="single" w:sz="4" w:space="0" w:color="auto"/>
            </w:tcBorders>
            <w:shd w:val="clear" w:color="auto" w:fill="auto"/>
            <w:noWrap/>
            <w:hideMark/>
          </w:tcPr>
          <w:p w14:paraId="7919620A" w14:textId="77777777" w:rsidR="002171F8" w:rsidRPr="002171F8" w:rsidRDefault="002171F8" w:rsidP="002171F8">
            <w:r w:rsidRPr="002171F8">
              <w:t xml:space="preserve">Metallic rails on </w:t>
            </w:r>
            <w:proofErr w:type="spellStart"/>
            <w:r w:rsidRPr="002171F8">
              <w:t>verandas,staircase</w:t>
            </w:r>
            <w:proofErr w:type="spellEnd"/>
            <w:r w:rsidRPr="002171F8">
              <w:t xml:space="preserve"> and balconies</w:t>
            </w:r>
          </w:p>
          <w:p w14:paraId="5DD318DC" w14:textId="77777777" w:rsidR="002171F8" w:rsidRPr="002171F8" w:rsidRDefault="002171F8" w:rsidP="002171F8">
            <w:r w:rsidRPr="002171F8">
              <w:t xml:space="preserve">This price pays in the general conditions provided for in the contract per meter length (ml) the supply of materials in accordance with the rules of the art The </w:t>
            </w:r>
            <w:r w:rsidRPr="002171F8">
              <w:lastRenderedPageBreak/>
              <w:t>meter length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66D9A40" w14:textId="77777777" w:rsidR="002171F8" w:rsidRPr="002171F8" w:rsidRDefault="002171F8" w:rsidP="002171F8">
            <w:r w:rsidRPr="002171F8">
              <w:lastRenderedPageBreak/>
              <w:t>ml</w:t>
            </w:r>
          </w:p>
        </w:tc>
        <w:tc>
          <w:tcPr>
            <w:tcW w:w="2985" w:type="dxa"/>
            <w:tcBorders>
              <w:top w:val="nil"/>
              <w:left w:val="nil"/>
              <w:bottom w:val="single" w:sz="4" w:space="0" w:color="auto"/>
              <w:right w:val="nil"/>
            </w:tcBorders>
          </w:tcPr>
          <w:p w14:paraId="35C3331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C8AADED" w14:textId="77777777" w:rsidR="002171F8" w:rsidRPr="002171F8" w:rsidRDefault="002171F8" w:rsidP="002171F8"/>
        </w:tc>
      </w:tr>
      <w:tr w:rsidR="002171F8" w:rsidRPr="002171F8" w14:paraId="54EB197B"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6485114" w14:textId="77777777" w:rsidR="002171F8" w:rsidRPr="002171F8" w:rsidRDefault="002171F8" w:rsidP="002171F8">
            <w:r w:rsidRPr="002171F8">
              <w:lastRenderedPageBreak/>
              <w:t>302.8</w:t>
            </w:r>
          </w:p>
        </w:tc>
        <w:tc>
          <w:tcPr>
            <w:tcW w:w="4386" w:type="dxa"/>
            <w:gridSpan w:val="2"/>
            <w:tcBorders>
              <w:top w:val="nil"/>
              <w:left w:val="nil"/>
              <w:bottom w:val="single" w:sz="4" w:space="0" w:color="auto"/>
              <w:right w:val="single" w:sz="4" w:space="0" w:color="auto"/>
            </w:tcBorders>
            <w:shd w:val="clear" w:color="auto" w:fill="auto"/>
            <w:hideMark/>
          </w:tcPr>
          <w:p w14:paraId="1F5B31F4" w14:textId="77777777" w:rsidR="002171F8" w:rsidRPr="002171F8" w:rsidRDefault="002171F8" w:rsidP="002171F8">
            <w:r w:rsidRPr="002171F8">
              <w:t>Apply plaster rendering on all internal &amp; external wall surface of building made of a dash bond coat; batching: 650 kg/m3 and a finishing coal with batching: 400 kg/m3.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8980E46"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4C68427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6CB6B95" w14:textId="77777777" w:rsidR="002171F8" w:rsidRPr="002171F8" w:rsidRDefault="002171F8" w:rsidP="002171F8"/>
        </w:tc>
      </w:tr>
      <w:tr w:rsidR="002171F8" w:rsidRPr="002171F8" w14:paraId="08BEE41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3D622B" w14:textId="77777777" w:rsidR="002171F8" w:rsidRPr="002171F8" w:rsidRDefault="002171F8" w:rsidP="002171F8">
            <w:r w:rsidRPr="002171F8">
              <w:t>302.8</w:t>
            </w:r>
          </w:p>
        </w:tc>
        <w:tc>
          <w:tcPr>
            <w:tcW w:w="4386" w:type="dxa"/>
            <w:gridSpan w:val="2"/>
            <w:tcBorders>
              <w:top w:val="nil"/>
              <w:left w:val="nil"/>
              <w:bottom w:val="single" w:sz="4" w:space="0" w:color="auto"/>
              <w:right w:val="single" w:sz="4" w:space="0" w:color="auto"/>
            </w:tcBorders>
            <w:shd w:val="clear" w:color="auto" w:fill="auto"/>
            <w:hideMark/>
          </w:tcPr>
          <w:p w14:paraId="7FEBE754" w14:textId="77777777" w:rsidR="002171F8" w:rsidRPr="002171F8" w:rsidRDefault="002171F8" w:rsidP="002171F8">
            <w:r w:rsidRPr="002171F8">
              <w:t xml:space="preserve">installation of precast window seals on windows as on plans </w:t>
            </w:r>
          </w:p>
          <w:p w14:paraId="18168E4F" w14:textId="77777777" w:rsidR="002171F8" w:rsidRPr="002171F8" w:rsidRDefault="002171F8" w:rsidP="002171F8">
            <w:r w:rsidRPr="002171F8">
              <w:t>This price pays, under the general conditions provided for in the contract, per unit (u) the supply and installation of precast window seals.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345E2BD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BC59BD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6F89027" w14:textId="77777777" w:rsidR="002171F8" w:rsidRPr="002171F8" w:rsidRDefault="002171F8" w:rsidP="002171F8"/>
        </w:tc>
      </w:tr>
      <w:tr w:rsidR="002171F8" w:rsidRPr="002171F8" w14:paraId="05CE5CD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1E41EC0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62079011" w14:textId="77777777" w:rsidR="002171F8" w:rsidRPr="002171F8" w:rsidRDefault="002171F8" w:rsidP="002171F8">
            <w:r w:rsidRPr="002171F8">
              <w:t>TOTAL GROUND FLOOR</w:t>
            </w:r>
          </w:p>
        </w:tc>
        <w:tc>
          <w:tcPr>
            <w:tcW w:w="588" w:type="dxa"/>
            <w:tcBorders>
              <w:top w:val="nil"/>
              <w:left w:val="nil"/>
              <w:bottom w:val="single" w:sz="4" w:space="0" w:color="auto"/>
              <w:right w:val="single" w:sz="4" w:space="0" w:color="auto"/>
            </w:tcBorders>
            <w:shd w:val="clear" w:color="000000" w:fill="AEAAAA"/>
            <w:noWrap/>
            <w:vAlign w:val="center"/>
            <w:hideMark/>
          </w:tcPr>
          <w:p w14:paraId="572ED4BC"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3AA4141A"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43A40130" w14:textId="77777777" w:rsidR="002171F8" w:rsidRPr="002171F8" w:rsidRDefault="002171F8" w:rsidP="002171F8"/>
        </w:tc>
      </w:tr>
      <w:tr w:rsidR="002171F8" w:rsidRPr="002171F8" w14:paraId="2331268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CB7140" w14:textId="77777777" w:rsidR="002171F8" w:rsidRPr="002171F8" w:rsidRDefault="002171F8" w:rsidP="002171F8">
            <w:r w:rsidRPr="002171F8">
              <w:t>303</w:t>
            </w:r>
          </w:p>
        </w:tc>
        <w:tc>
          <w:tcPr>
            <w:tcW w:w="4386" w:type="dxa"/>
            <w:gridSpan w:val="2"/>
            <w:tcBorders>
              <w:top w:val="nil"/>
              <w:left w:val="nil"/>
              <w:bottom w:val="single" w:sz="4" w:space="0" w:color="auto"/>
              <w:right w:val="single" w:sz="4" w:space="0" w:color="auto"/>
            </w:tcBorders>
            <w:shd w:val="clear" w:color="auto" w:fill="auto"/>
            <w:noWrap/>
            <w:hideMark/>
          </w:tcPr>
          <w:p w14:paraId="0FC48E5A" w14:textId="77777777" w:rsidR="002171F8" w:rsidRPr="002171F8" w:rsidRDefault="002171F8" w:rsidP="002171F8">
            <w:r w:rsidRPr="002171F8">
              <w:t>FIRST FLOOR ELEVATION</w:t>
            </w:r>
          </w:p>
        </w:tc>
        <w:tc>
          <w:tcPr>
            <w:tcW w:w="588" w:type="dxa"/>
            <w:tcBorders>
              <w:top w:val="nil"/>
              <w:left w:val="nil"/>
              <w:bottom w:val="single" w:sz="4" w:space="0" w:color="auto"/>
              <w:right w:val="single" w:sz="4" w:space="0" w:color="auto"/>
            </w:tcBorders>
            <w:shd w:val="clear" w:color="auto" w:fill="auto"/>
            <w:noWrap/>
            <w:vAlign w:val="center"/>
            <w:hideMark/>
          </w:tcPr>
          <w:p w14:paraId="0295CDF8"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80B4A3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42AA60D" w14:textId="77777777" w:rsidR="002171F8" w:rsidRPr="002171F8" w:rsidRDefault="002171F8" w:rsidP="002171F8"/>
        </w:tc>
      </w:tr>
      <w:tr w:rsidR="002171F8" w:rsidRPr="002171F8" w14:paraId="210A9F12"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A0C35E" w14:textId="77777777" w:rsidR="002171F8" w:rsidRPr="002171F8" w:rsidRDefault="002171F8" w:rsidP="002171F8">
            <w:r w:rsidRPr="002171F8">
              <w:t>303.1</w:t>
            </w:r>
          </w:p>
        </w:tc>
        <w:tc>
          <w:tcPr>
            <w:tcW w:w="4386" w:type="dxa"/>
            <w:gridSpan w:val="2"/>
            <w:tcBorders>
              <w:top w:val="nil"/>
              <w:left w:val="nil"/>
              <w:bottom w:val="single" w:sz="4" w:space="0" w:color="auto"/>
              <w:right w:val="single" w:sz="4" w:space="0" w:color="auto"/>
            </w:tcBorders>
            <w:shd w:val="clear" w:color="auto" w:fill="auto"/>
            <w:noWrap/>
            <w:hideMark/>
          </w:tcPr>
          <w:p w14:paraId="4573C650" w14:textId="77777777" w:rsidR="002171F8" w:rsidRPr="002171F8" w:rsidRDefault="002171F8" w:rsidP="002171F8">
            <w:r w:rsidRPr="002171F8">
              <w:t>15x20x40cm cement blocks + mortar</w:t>
            </w:r>
          </w:p>
          <w:p w14:paraId="058BCAC0" w14:textId="77777777" w:rsidR="002171F8" w:rsidRPr="002171F8" w:rsidRDefault="002171F8" w:rsidP="002171F8">
            <w:r w:rsidRPr="002171F8">
              <w:t>This price pays in the general conditions provided for in the contract, per square meter (m2) the supply and construction of walls in hollow agglomeration of 15x20x40 offering resistance to crushing. The square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EEDD980"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65BDF4B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361FBEE" w14:textId="77777777" w:rsidR="002171F8" w:rsidRPr="002171F8" w:rsidRDefault="002171F8" w:rsidP="002171F8"/>
        </w:tc>
      </w:tr>
      <w:tr w:rsidR="002171F8" w:rsidRPr="002171F8" w14:paraId="2E1D447C"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854590" w14:textId="77777777" w:rsidR="002171F8" w:rsidRPr="002171F8" w:rsidRDefault="002171F8" w:rsidP="002171F8">
            <w:r w:rsidRPr="002171F8">
              <w:t>303.2</w:t>
            </w:r>
          </w:p>
        </w:tc>
        <w:tc>
          <w:tcPr>
            <w:tcW w:w="4386" w:type="dxa"/>
            <w:gridSpan w:val="2"/>
            <w:tcBorders>
              <w:top w:val="nil"/>
              <w:left w:val="nil"/>
              <w:bottom w:val="single" w:sz="4" w:space="0" w:color="auto"/>
              <w:right w:val="single" w:sz="4" w:space="0" w:color="auto"/>
            </w:tcBorders>
            <w:shd w:val="clear" w:color="auto" w:fill="auto"/>
            <w:noWrap/>
            <w:hideMark/>
          </w:tcPr>
          <w:p w14:paraId="26CA7EDB" w14:textId="77777777" w:rsidR="002171F8" w:rsidRPr="002171F8" w:rsidRDefault="002171F8" w:rsidP="002171F8">
            <w:r w:rsidRPr="002171F8">
              <w:t>Reinforced concrete for Columns dosed at 350kg/m3 including decorated pillars</w:t>
            </w:r>
          </w:p>
          <w:p w14:paraId="41714D5B"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32B185EF"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F6BEE8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AAB7110" w14:textId="77777777" w:rsidR="002171F8" w:rsidRPr="002171F8" w:rsidRDefault="002171F8" w:rsidP="002171F8"/>
        </w:tc>
      </w:tr>
      <w:tr w:rsidR="002171F8" w:rsidRPr="002171F8" w14:paraId="49D25F7D"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3D92270" w14:textId="77777777" w:rsidR="002171F8" w:rsidRPr="002171F8" w:rsidRDefault="002171F8" w:rsidP="002171F8">
            <w:r w:rsidRPr="002171F8">
              <w:t>303.3</w:t>
            </w:r>
          </w:p>
        </w:tc>
        <w:tc>
          <w:tcPr>
            <w:tcW w:w="4386" w:type="dxa"/>
            <w:gridSpan w:val="2"/>
            <w:tcBorders>
              <w:top w:val="nil"/>
              <w:left w:val="nil"/>
              <w:bottom w:val="single" w:sz="4" w:space="0" w:color="auto"/>
              <w:right w:val="single" w:sz="4" w:space="0" w:color="auto"/>
            </w:tcBorders>
            <w:shd w:val="clear" w:color="auto" w:fill="auto"/>
            <w:noWrap/>
            <w:hideMark/>
          </w:tcPr>
          <w:p w14:paraId="2C0AF0EA" w14:textId="77777777" w:rsidR="002171F8" w:rsidRPr="002171F8" w:rsidRDefault="002171F8" w:rsidP="002171F8">
            <w:r w:rsidRPr="002171F8">
              <w:t>Reinforced concrete lintels dosed at 350kg/m3</w:t>
            </w:r>
          </w:p>
          <w:p w14:paraId="3AC90CC3"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DFB60D1"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3FBE12C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9E463B7" w14:textId="77777777" w:rsidR="002171F8" w:rsidRPr="002171F8" w:rsidRDefault="002171F8" w:rsidP="002171F8"/>
        </w:tc>
      </w:tr>
      <w:tr w:rsidR="002171F8" w:rsidRPr="002171F8" w14:paraId="431C4839"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6A60991" w14:textId="77777777" w:rsidR="002171F8" w:rsidRPr="002171F8" w:rsidRDefault="002171F8" w:rsidP="002171F8">
            <w:r w:rsidRPr="002171F8">
              <w:t>303.4</w:t>
            </w:r>
          </w:p>
        </w:tc>
        <w:tc>
          <w:tcPr>
            <w:tcW w:w="4386" w:type="dxa"/>
            <w:gridSpan w:val="2"/>
            <w:tcBorders>
              <w:top w:val="nil"/>
              <w:left w:val="nil"/>
              <w:bottom w:val="single" w:sz="4" w:space="0" w:color="auto"/>
              <w:right w:val="single" w:sz="4" w:space="0" w:color="auto"/>
            </w:tcBorders>
            <w:shd w:val="clear" w:color="auto" w:fill="auto"/>
            <w:noWrap/>
            <w:hideMark/>
          </w:tcPr>
          <w:p w14:paraId="4AC9BA45" w14:textId="77777777" w:rsidR="002171F8" w:rsidRPr="002171F8" w:rsidRDefault="002171F8" w:rsidP="002171F8">
            <w:r w:rsidRPr="002171F8">
              <w:t>Reinforced concrete beams dosed at 350kg/m3</w:t>
            </w:r>
          </w:p>
          <w:p w14:paraId="37FBC48E" w14:textId="77777777" w:rsidR="002171F8" w:rsidRPr="002171F8" w:rsidRDefault="002171F8" w:rsidP="002171F8">
            <w:r w:rsidRPr="002171F8">
              <w:lastRenderedPageBreak/>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0B04D1B"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168AF6A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C242E97" w14:textId="77777777" w:rsidR="002171F8" w:rsidRPr="002171F8" w:rsidRDefault="002171F8" w:rsidP="002171F8"/>
        </w:tc>
      </w:tr>
      <w:tr w:rsidR="002171F8" w:rsidRPr="002171F8" w14:paraId="7595F403"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0B85CE" w14:textId="77777777" w:rsidR="002171F8" w:rsidRPr="002171F8" w:rsidRDefault="002171F8" w:rsidP="002171F8">
            <w:r w:rsidRPr="002171F8">
              <w:lastRenderedPageBreak/>
              <w:t>303.5</w:t>
            </w:r>
          </w:p>
        </w:tc>
        <w:tc>
          <w:tcPr>
            <w:tcW w:w="4386" w:type="dxa"/>
            <w:gridSpan w:val="2"/>
            <w:tcBorders>
              <w:top w:val="nil"/>
              <w:left w:val="nil"/>
              <w:bottom w:val="single" w:sz="4" w:space="0" w:color="auto"/>
              <w:right w:val="single" w:sz="4" w:space="0" w:color="auto"/>
            </w:tcBorders>
            <w:shd w:val="clear" w:color="auto" w:fill="auto"/>
            <w:noWrap/>
            <w:hideMark/>
          </w:tcPr>
          <w:p w14:paraId="6818F42B" w14:textId="77777777" w:rsidR="002171F8" w:rsidRPr="002171F8" w:rsidRDefault="002171F8" w:rsidP="002171F8">
            <w:r w:rsidRPr="002171F8">
              <w:t xml:space="preserve">Reinforced concrete staircase dosed at 350kg/m3 </w:t>
            </w:r>
          </w:p>
          <w:p w14:paraId="205C08A3"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5C42817"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142A9C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05785D0A" w14:textId="77777777" w:rsidR="002171F8" w:rsidRPr="002171F8" w:rsidRDefault="002171F8" w:rsidP="002171F8"/>
        </w:tc>
      </w:tr>
      <w:tr w:rsidR="002171F8" w:rsidRPr="002171F8" w14:paraId="68E12D10"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4BF1DD0" w14:textId="77777777" w:rsidR="002171F8" w:rsidRPr="002171F8" w:rsidRDefault="002171F8" w:rsidP="002171F8">
            <w:r w:rsidRPr="002171F8">
              <w:t>303.6</w:t>
            </w:r>
          </w:p>
        </w:tc>
        <w:tc>
          <w:tcPr>
            <w:tcW w:w="4386" w:type="dxa"/>
            <w:gridSpan w:val="2"/>
            <w:tcBorders>
              <w:top w:val="nil"/>
              <w:left w:val="nil"/>
              <w:bottom w:val="single" w:sz="4" w:space="0" w:color="auto"/>
              <w:right w:val="single" w:sz="4" w:space="0" w:color="auto"/>
            </w:tcBorders>
            <w:shd w:val="clear" w:color="auto" w:fill="auto"/>
            <w:hideMark/>
          </w:tcPr>
          <w:p w14:paraId="02E77ED2" w14:textId="77777777" w:rsidR="002171F8" w:rsidRPr="002171F8" w:rsidRDefault="002171F8" w:rsidP="002171F8">
            <w:r w:rsidRPr="002171F8">
              <w:t>Decking with hollow blocks &amp; reinforced concrete dosed at 350kg/m3</w:t>
            </w:r>
          </w:p>
          <w:p w14:paraId="05F8F1FE"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3A685D7D"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0D7686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2CE2152" w14:textId="77777777" w:rsidR="002171F8" w:rsidRPr="002171F8" w:rsidRDefault="002171F8" w:rsidP="002171F8"/>
        </w:tc>
      </w:tr>
      <w:tr w:rsidR="002171F8" w:rsidRPr="002171F8" w14:paraId="2E386B0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8ABCC5" w14:textId="77777777" w:rsidR="002171F8" w:rsidRPr="002171F8" w:rsidRDefault="002171F8" w:rsidP="002171F8">
            <w:r w:rsidRPr="002171F8">
              <w:t>303.7</w:t>
            </w:r>
          </w:p>
        </w:tc>
        <w:tc>
          <w:tcPr>
            <w:tcW w:w="4386" w:type="dxa"/>
            <w:gridSpan w:val="2"/>
            <w:tcBorders>
              <w:top w:val="nil"/>
              <w:left w:val="nil"/>
              <w:bottom w:val="single" w:sz="4" w:space="0" w:color="auto"/>
              <w:right w:val="single" w:sz="4" w:space="0" w:color="auto"/>
            </w:tcBorders>
            <w:shd w:val="clear" w:color="auto" w:fill="auto"/>
            <w:noWrap/>
            <w:hideMark/>
          </w:tcPr>
          <w:p w14:paraId="62789201" w14:textId="77777777" w:rsidR="002171F8" w:rsidRPr="002171F8" w:rsidRDefault="002171F8" w:rsidP="002171F8">
            <w:r w:rsidRPr="002171F8">
              <w:t xml:space="preserve">Metallic rails on </w:t>
            </w:r>
            <w:proofErr w:type="spellStart"/>
            <w:r w:rsidRPr="002171F8">
              <w:t>verandas,staircase</w:t>
            </w:r>
            <w:proofErr w:type="spellEnd"/>
            <w:r w:rsidRPr="002171F8">
              <w:t xml:space="preserve"> and balconies </w:t>
            </w:r>
          </w:p>
          <w:p w14:paraId="4686124B" w14:textId="77777777" w:rsidR="002171F8" w:rsidRPr="002171F8" w:rsidRDefault="002171F8" w:rsidP="002171F8">
            <w:r w:rsidRPr="002171F8">
              <w:t>This price pays in the general conditions provided for in the contract per meter length (ml) the supply of materials in accordance with the rules of the art The meter length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2078B099"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511B9FE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BD1E484" w14:textId="77777777" w:rsidR="002171F8" w:rsidRPr="002171F8" w:rsidRDefault="002171F8" w:rsidP="002171F8"/>
        </w:tc>
      </w:tr>
      <w:tr w:rsidR="002171F8" w:rsidRPr="002171F8" w14:paraId="409A4598"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6DD10A" w14:textId="77777777" w:rsidR="002171F8" w:rsidRPr="002171F8" w:rsidRDefault="002171F8" w:rsidP="002171F8">
            <w:r w:rsidRPr="002171F8">
              <w:t>303.8</w:t>
            </w:r>
          </w:p>
        </w:tc>
        <w:tc>
          <w:tcPr>
            <w:tcW w:w="4386" w:type="dxa"/>
            <w:gridSpan w:val="2"/>
            <w:tcBorders>
              <w:top w:val="nil"/>
              <w:left w:val="nil"/>
              <w:bottom w:val="single" w:sz="4" w:space="0" w:color="auto"/>
              <w:right w:val="single" w:sz="4" w:space="0" w:color="auto"/>
            </w:tcBorders>
            <w:shd w:val="clear" w:color="auto" w:fill="auto"/>
            <w:hideMark/>
          </w:tcPr>
          <w:p w14:paraId="20F95802" w14:textId="77777777" w:rsidR="002171F8" w:rsidRPr="002171F8" w:rsidRDefault="002171F8" w:rsidP="002171F8">
            <w:r w:rsidRPr="002171F8">
              <w:t>Reinforced concrete for lift wall of 20cm thickness dosed at 350kg/m3</w:t>
            </w:r>
          </w:p>
          <w:p w14:paraId="18B2035F"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038014C"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7F96736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9D662D4" w14:textId="77777777" w:rsidR="002171F8" w:rsidRPr="002171F8" w:rsidRDefault="002171F8" w:rsidP="002171F8"/>
        </w:tc>
      </w:tr>
      <w:tr w:rsidR="002171F8" w:rsidRPr="002171F8" w14:paraId="15EF7018"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6CA53E" w14:textId="77777777" w:rsidR="002171F8" w:rsidRPr="002171F8" w:rsidRDefault="002171F8" w:rsidP="002171F8">
            <w:r w:rsidRPr="002171F8">
              <w:t>303.9</w:t>
            </w:r>
          </w:p>
        </w:tc>
        <w:tc>
          <w:tcPr>
            <w:tcW w:w="4386" w:type="dxa"/>
            <w:gridSpan w:val="2"/>
            <w:tcBorders>
              <w:top w:val="nil"/>
              <w:left w:val="nil"/>
              <w:bottom w:val="single" w:sz="4" w:space="0" w:color="auto"/>
              <w:right w:val="single" w:sz="4" w:space="0" w:color="auto"/>
            </w:tcBorders>
            <w:shd w:val="clear" w:color="auto" w:fill="auto"/>
            <w:hideMark/>
          </w:tcPr>
          <w:p w14:paraId="580C313C" w14:textId="77777777" w:rsidR="002171F8" w:rsidRPr="002171F8" w:rsidRDefault="002171F8" w:rsidP="002171F8">
            <w:r w:rsidRPr="002171F8">
              <w:t xml:space="preserve">Apply plaster rendering on all internal &amp; external wall surface of building made of a dash bond coat; batching: 650 kg/m3 and a finishing coat with batching: 400 kg/m3 </w:t>
            </w:r>
            <w:r w:rsidRPr="002171F8">
              <w:lastRenderedPageBreak/>
              <w:t>The cubic meter at: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6C9B26C"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62CEBB1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FEC43BD" w14:textId="77777777" w:rsidR="002171F8" w:rsidRPr="002171F8" w:rsidRDefault="002171F8" w:rsidP="002171F8"/>
        </w:tc>
      </w:tr>
      <w:tr w:rsidR="002171F8" w:rsidRPr="002171F8" w14:paraId="50E13DE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AC18AB" w14:textId="77777777" w:rsidR="002171F8" w:rsidRPr="002171F8" w:rsidRDefault="002171F8" w:rsidP="002171F8">
            <w:r w:rsidRPr="002171F8">
              <w:lastRenderedPageBreak/>
              <w:t>304</w:t>
            </w:r>
          </w:p>
        </w:tc>
        <w:tc>
          <w:tcPr>
            <w:tcW w:w="4386" w:type="dxa"/>
            <w:gridSpan w:val="2"/>
            <w:tcBorders>
              <w:top w:val="nil"/>
              <w:left w:val="nil"/>
              <w:bottom w:val="single" w:sz="4" w:space="0" w:color="auto"/>
              <w:right w:val="single" w:sz="4" w:space="0" w:color="auto"/>
            </w:tcBorders>
            <w:shd w:val="clear" w:color="auto" w:fill="auto"/>
            <w:hideMark/>
          </w:tcPr>
          <w:p w14:paraId="6E3B2AB1" w14:textId="77777777" w:rsidR="002171F8" w:rsidRPr="002171F8" w:rsidRDefault="002171F8" w:rsidP="002171F8">
            <w:r w:rsidRPr="002171F8">
              <w:t xml:space="preserve">installation of precast window seals on windows as on plans </w:t>
            </w:r>
          </w:p>
          <w:p w14:paraId="6EE1A895" w14:textId="77777777" w:rsidR="002171F8" w:rsidRPr="002171F8" w:rsidRDefault="002171F8" w:rsidP="002171F8">
            <w:r w:rsidRPr="002171F8">
              <w:t>This price pays, under the general conditions provided for in the contract, per unit (u) the supply and installation of precast window seals.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20D45B3"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237E1A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4D9C181" w14:textId="77777777" w:rsidR="002171F8" w:rsidRPr="002171F8" w:rsidRDefault="002171F8" w:rsidP="002171F8"/>
        </w:tc>
      </w:tr>
      <w:tr w:rsidR="002171F8" w:rsidRPr="002171F8" w14:paraId="703BE09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6C1121D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684CC551" w14:textId="77777777" w:rsidR="002171F8" w:rsidRPr="002171F8" w:rsidRDefault="002171F8" w:rsidP="002171F8">
            <w:r w:rsidRPr="002171F8">
              <w:t>TOTAL FIRST FLOOR</w:t>
            </w:r>
          </w:p>
        </w:tc>
        <w:tc>
          <w:tcPr>
            <w:tcW w:w="588" w:type="dxa"/>
            <w:tcBorders>
              <w:top w:val="nil"/>
              <w:left w:val="nil"/>
              <w:bottom w:val="single" w:sz="4" w:space="0" w:color="auto"/>
              <w:right w:val="single" w:sz="4" w:space="0" w:color="auto"/>
            </w:tcBorders>
            <w:shd w:val="clear" w:color="000000" w:fill="AEAAAA"/>
            <w:noWrap/>
            <w:vAlign w:val="center"/>
            <w:hideMark/>
          </w:tcPr>
          <w:p w14:paraId="643AB0E1"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3AA09CA1"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3EA58DC0" w14:textId="77777777" w:rsidR="002171F8" w:rsidRPr="002171F8" w:rsidRDefault="002171F8" w:rsidP="002171F8"/>
        </w:tc>
      </w:tr>
      <w:tr w:rsidR="002171F8" w:rsidRPr="002171F8" w14:paraId="146606E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247CB1" w14:textId="77777777" w:rsidR="002171F8" w:rsidRPr="002171F8" w:rsidRDefault="002171F8" w:rsidP="002171F8">
            <w:r w:rsidRPr="002171F8">
              <w:t>LOT 4</w:t>
            </w:r>
          </w:p>
        </w:tc>
        <w:tc>
          <w:tcPr>
            <w:tcW w:w="4386" w:type="dxa"/>
            <w:gridSpan w:val="2"/>
            <w:tcBorders>
              <w:top w:val="nil"/>
              <w:left w:val="nil"/>
              <w:bottom w:val="single" w:sz="4" w:space="0" w:color="auto"/>
              <w:right w:val="single" w:sz="4" w:space="0" w:color="auto"/>
            </w:tcBorders>
            <w:shd w:val="clear" w:color="auto" w:fill="auto"/>
            <w:noWrap/>
            <w:hideMark/>
          </w:tcPr>
          <w:p w14:paraId="46D058CF" w14:textId="77777777" w:rsidR="002171F8" w:rsidRPr="002171F8" w:rsidRDefault="002171F8" w:rsidP="002171F8">
            <w:r w:rsidRPr="002171F8">
              <w:t>ROOF WORKS</w:t>
            </w:r>
          </w:p>
        </w:tc>
        <w:tc>
          <w:tcPr>
            <w:tcW w:w="588" w:type="dxa"/>
            <w:tcBorders>
              <w:top w:val="nil"/>
              <w:left w:val="nil"/>
              <w:bottom w:val="single" w:sz="4" w:space="0" w:color="auto"/>
              <w:right w:val="single" w:sz="4" w:space="0" w:color="auto"/>
            </w:tcBorders>
            <w:shd w:val="clear" w:color="auto" w:fill="auto"/>
            <w:noWrap/>
            <w:vAlign w:val="center"/>
            <w:hideMark/>
          </w:tcPr>
          <w:p w14:paraId="41EBD41E"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F35515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0B7EA3FE" w14:textId="77777777" w:rsidR="002171F8" w:rsidRPr="002171F8" w:rsidRDefault="002171F8" w:rsidP="002171F8"/>
        </w:tc>
      </w:tr>
      <w:tr w:rsidR="002171F8" w:rsidRPr="002171F8" w14:paraId="1E9A6CB3"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231479" w14:textId="77777777" w:rsidR="002171F8" w:rsidRPr="002171F8" w:rsidRDefault="002171F8" w:rsidP="002171F8">
            <w:r w:rsidRPr="002171F8">
              <w:t>401</w:t>
            </w:r>
          </w:p>
        </w:tc>
        <w:tc>
          <w:tcPr>
            <w:tcW w:w="4386" w:type="dxa"/>
            <w:gridSpan w:val="2"/>
            <w:tcBorders>
              <w:top w:val="nil"/>
              <w:left w:val="nil"/>
              <w:bottom w:val="single" w:sz="4" w:space="0" w:color="auto"/>
              <w:right w:val="single" w:sz="4" w:space="0" w:color="auto"/>
            </w:tcBorders>
            <w:shd w:val="clear" w:color="auto" w:fill="auto"/>
            <w:hideMark/>
          </w:tcPr>
          <w:p w14:paraId="41D52FE9" w14:textId="77777777" w:rsidR="002171F8" w:rsidRPr="002171F8" w:rsidRDefault="002171F8" w:rsidP="002171F8">
            <w:r w:rsidRPr="002171F8">
              <w:t>Selected 5x15 hard wood for roofing framing and anchoring including braces and purlins</w:t>
            </w:r>
          </w:p>
          <w:p w14:paraId="2A9BE233" w14:textId="77777777" w:rsidR="002171F8" w:rsidRPr="002171F8" w:rsidRDefault="002171F8" w:rsidP="002171F8">
            <w:r w:rsidRPr="002171F8">
              <w:t>This price pays in the general conditions provided for in the contract, per cubic meter (m3) the supply and fixing of hardwood purlins and slats including all constraints The cubic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39418F3A" w14:textId="77777777" w:rsidR="002171F8" w:rsidRPr="002171F8" w:rsidRDefault="002171F8" w:rsidP="002171F8">
            <w:r w:rsidRPr="002171F8">
              <w:t>unit</w:t>
            </w:r>
          </w:p>
        </w:tc>
        <w:tc>
          <w:tcPr>
            <w:tcW w:w="2985" w:type="dxa"/>
            <w:tcBorders>
              <w:top w:val="nil"/>
              <w:left w:val="nil"/>
              <w:bottom w:val="single" w:sz="4" w:space="0" w:color="auto"/>
              <w:right w:val="nil"/>
            </w:tcBorders>
          </w:tcPr>
          <w:p w14:paraId="23206F9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E661E05" w14:textId="77777777" w:rsidR="002171F8" w:rsidRPr="002171F8" w:rsidRDefault="002171F8" w:rsidP="002171F8"/>
        </w:tc>
      </w:tr>
      <w:tr w:rsidR="002171F8" w:rsidRPr="002171F8" w14:paraId="091652BD"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48E26D" w14:textId="77777777" w:rsidR="002171F8" w:rsidRPr="002171F8" w:rsidRDefault="002171F8" w:rsidP="002171F8">
            <w:r w:rsidRPr="002171F8">
              <w:t>402</w:t>
            </w:r>
          </w:p>
        </w:tc>
        <w:tc>
          <w:tcPr>
            <w:tcW w:w="4386" w:type="dxa"/>
            <w:gridSpan w:val="2"/>
            <w:tcBorders>
              <w:top w:val="nil"/>
              <w:left w:val="nil"/>
              <w:bottom w:val="single" w:sz="4" w:space="0" w:color="auto"/>
              <w:right w:val="single" w:sz="4" w:space="0" w:color="auto"/>
            </w:tcBorders>
            <w:shd w:val="clear" w:color="auto" w:fill="auto"/>
            <w:hideMark/>
          </w:tcPr>
          <w:p w14:paraId="78232970" w14:textId="77777777" w:rsidR="002171F8" w:rsidRPr="002171F8" w:rsidRDefault="002171F8" w:rsidP="002171F8">
            <w:r w:rsidRPr="002171F8">
              <w:t>Reinforced concrete works at 350kg/m3 on terrace for copings &amp; other designed structures</w:t>
            </w:r>
          </w:p>
          <w:p w14:paraId="77F9B694" w14:textId="77777777" w:rsidR="002171F8" w:rsidRPr="002171F8" w:rsidRDefault="002171F8" w:rsidP="002171F8">
            <w:r w:rsidRPr="002171F8">
              <w:t>This price pays in the general conditions provided for in the contract, per cubic meter (m3) the supply and concrete terrace for foe coping including all constraints The cubic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1DE4693"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0746442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DB16256" w14:textId="77777777" w:rsidR="002171F8" w:rsidRPr="002171F8" w:rsidRDefault="002171F8" w:rsidP="002171F8"/>
        </w:tc>
      </w:tr>
      <w:tr w:rsidR="002171F8" w:rsidRPr="002171F8" w14:paraId="51E0E959"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70D9CD" w14:textId="77777777" w:rsidR="002171F8" w:rsidRPr="002171F8" w:rsidRDefault="002171F8" w:rsidP="002171F8">
            <w:r w:rsidRPr="002171F8">
              <w:t>403</w:t>
            </w:r>
          </w:p>
        </w:tc>
        <w:tc>
          <w:tcPr>
            <w:tcW w:w="4386" w:type="dxa"/>
            <w:gridSpan w:val="2"/>
            <w:tcBorders>
              <w:top w:val="nil"/>
              <w:left w:val="nil"/>
              <w:bottom w:val="single" w:sz="4" w:space="0" w:color="auto"/>
              <w:right w:val="single" w:sz="4" w:space="0" w:color="auto"/>
            </w:tcBorders>
            <w:shd w:val="clear" w:color="auto" w:fill="auto"/>
            <w:hideMark/>
          </w:tcPr>
          <w:p w14:paraId="5C606FB4" w14:textId="77777777" w:rsidR="002171F8" w:rsidRPr="002171F8" w:rsidRDefault="002171F8" w:rsidP="002171F8">
            <w:r w:rsidRPr="002171F8">
              <w:t>Parapet wall all-round the building including gutters and drainage outlets of dia. 100</w:t>
            </w:r>
          </w:p>
          <w:p w14:paraId="7AAA2B3F" w14:textId="77777777" w:rsidR="002171F8" w:rsidRPr="002171F8" w:rsidRDefault="002171F8" w:rsidP="002171F8">
            <w:r w:rsidRPr="002171F8">
              <w:t xml:space="preserve">This price pays, under the general conditions provided for in the contract, per linear meter (ml) the supply and fixing of the </w:t>
            </w:r>
            <w:proofErr w:type="spellStart"/>
            <w:r w:rsidRPr="002171F8">
              <w:t>parapate</w:t>
            </w:r>
            <w:proofErr w:type="spellEnd"/>
            <w:r w:rsidRPr="002171F8">
              <w:t xml:space="preserve"> wall all-round the building.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6D4A0E70"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4D18D6F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CFAF048" w14:textId="77777777" w:rsidR="002171F8" w:rsidRPr="002171F8" w:rsidRDefault="002171F8" w:rsidP="002171F8"/>
        </w:tc>
      </w:tr>
      <w:tr w:rsidR="002171F8" w:rsidRPr="002171F8" w14:paraId="59C0C568"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64EA74" w14:textId="77777777" w:rsidR="002171F8" w:rsidRPr="002171F8" w:rsidRDefault="002171F8" w:rsidP="002171F8">
            <w:r w:rsidRPr="002171F8">
              <w:t>404</w:t>
            </w:r>
          </w:p>
        </w:tc>
        <w:tc>
          <w:tcPr>
            <w:tcW w:w="4386" w:type="dxa"/>
            <w:gridSpan w:val="2"/>
            <w:tcBorders>
              <w:top w:val="nil"/>
              <w:left w:val="nil"/>
              <w:bottom w:val="single" w:sz="4" w:space="0" w:color="auto"/>
              <w:right w:val="single" w:sz="4" w:space="0" w:color="auto"/>
            </w:tcBorders>
            <w:shd w:val="clear" w:color="auto" w:fill="auto"/>
            <w:hideMark/>
          </w:tcPr>
          <w:p w14:paraId="068325EE" w14:textId="77777777" w:rsidR="002171F8" w:rsidRPr="002171F8" w:rsidRDefault="002171F8" w:rsidP="002171F8">
            <w:r w:rsidRPr="002171F8">
              <w:t>Insulation layer and water proofing of parapet and roof slabs of 5cm including plumbing outlets</w:t>
            </w:r>
          </w:p>
          <w:p w14:paraId="7052E15E" w14:textId="77777777" w:rsidR="002171F8" w:rsidRPr="002171F8" w:rsidRDefault="002171F8" w:rsidP="002171F8">
            <w:r w:rsidRPr="002171F8">
              <w:t xml:space="preserve">This price pays, under the general conditions provided for in the contract, per </w:t>
            </w:r>
            <w:r w:rsidRPr="002171F8">
              <w:lastRenderedPageBreak/>
              <w:t xml:space="preserve">LS the supply of insulating layer and water proofing </w:t>
            </w:r>
            <w:proofErr w:type="gramStart"/>
            <w:r w:rsidRPr="002171F8">
              <w:t>of  parapet</w:t>
            </w:r>
            <w:proofErr w:type="gramEnd"/>
            <w:r w:rsidRPr="002171F8">
              <w:t xml:space="preserve"> and roof slab all-round the building.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369CBF0C" w14:textId="77777777" w:rsidR="002171F8" w:rsidRPr="002171F8" w:rsidRDefault="002171F8" w:rsidP="002171F8">
            <w:r w:rsidRPr="002171F8">
              <w:lastRenderedPageBreak/>
              <w:t>LS</w:t>
            </w:r>
          </w:p>
        </w:tc>
        <w:tc>
          <w:tcPr>
            <w:tcW w:w="2985" w:type="dxa"/>
            <w:tcBorders>
              <w:top w:val="nil"/>
              <w:left w:val="nil"/>
              <w:bottom w:val="single" w:sz="4" w:space="0" w:color="auto"/>
              <w:right w:val="nil"/>
            </w:tcBorders>
          </w:tcPr>
          <w:p w14:paraId="3659F86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49BD82B" w14:textId="77777777" w:rsidR="002171F8" w:rsidRPr="002171F8" w:rsidRDefault="002171F8" w:rsidP="002171F8"/>
        </w:tc>
      </w:tr>
      <w:tr w:rsidR="002171F8" w:rsidRPr="002171F8" w14:paraId="7A41D07D" w14:textId="77777777" w:rsidTr="000D378B">
        <w:trPr>
          <w:trHeight w:val="967"/>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62142D" w14:textId="77777777" w:rsidR="002171F8" w:rsidRPr="002171F8" w:rsidRDefault="002171F8" w:rsidP="002171F8">
            <w:r w:rsidRPr="002171F8">
              <w:lastRenderedPageBreak/>
              <w:t>405</w:t>
            </w:r>
          </w:p>
        </w:tc>
        <w:tc>
          <w:tcPr>
            <w:tcW w:w="4386" w:type="dxa"/>
            <w:gridSpan w:val="2"/>
            <w:tcBorders>
              <w:top w:val="nil"/>
              <w:left w:val="nil"/>
              <w:bottom w:val="single" w:sz="4" w:space="0" w:color="auto"/>
              <w:right w:val="single" w:sz="4" w:space="0" w:color="auto"/>
            </w:tcBorders>
            <w:shd w:val="clear" w:color="auto" w:fill="auto"/>
            <w:hideMark/>
          </w:tcPr>
          <w:p w14:paraId="74ACE3AD" w14:textId="77777777" w:rsidR="002171F8" w:rsidRPr="002171F8" w:rsidRDefault="002171F8" w:rsidP="002171F8">
            <w:r w:rsidRPr="002171F8">
              <w:t>Acquisition and installation of ordinated aluminum roofing sheets 4/10 on all roof surface on single slope</w:t>
            </w:r>
          </w:p>
          <w:p w14:paraId="27A7622E" w14:textId="77777777" w:rsidR="002171F8" w:rsidRPr="002171F8" w:rsidRDefault="002171F8" w:rsidP="002171F8">
            <w:r w:rsidRPr="002171F8">
              <w:t>This price pays in the general conditions provided for in the contract, per square meter (m2) the roofing in 4/10th tray sheets fixed on the purlins. 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B6E3BC7"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2EF81C8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F6C5690" w14:textId="77777777" w:rsidR="002171F8" w:rsidRPr="002171F8" w:rsidRDefault="002171F8" w:rsidP="002171F8"/>
        </w:tc>
      </w:tr>
      <w:tr w:rsidR="002171F8" w:rsidRPr="002171F8" w14:paraId="0DE01DF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49E8471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6EFD1F8A" w14:textId="77777777" w:rsidR="002171F8" w:rsidRPr="002171F8" w:rsidRDefault="002171F8" w:rsidP="002171F8">
            <w:r w:rsidRPr="002171F8">
              <w:t>SUB TOTAL 4</w:t>
            </w:r>
          </w:p>
        </w:tc>
        <w:tc>
          <w:tcPr>
            <w:tcW w:w="588" w:type="dxa"/>
            <w:tcBorders>
              <w:top w:val="nil"/>
              <w:left w:val="nil"/>
              <w:bottom w:val="single" w:sz="4" w:space="0" w:color="auto"/>
              <w:right w:val="single" w:sz="4" w:space="0" w:color="auto"/>
            </w:tcBorders>
            <w:shd w:val="clear" w:color="000000" w:fill="AEAAAA"/>
            <w:noWrap/>
            <w:vAlign w:val="center"/>
            <w:hideMark/>
          </w:tcPr>
          <w:p w14:paraId="7FAFE292"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1993FB8B"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5D25CAC0" w14:textId="77777777" w:rsidR="002171F8" w:rsidRPr="002171F8" w:rsidRDefault="002171F8" w:rsidP="002171F8"/>
        </w:tc>
      </w:tr>
      <w:tr w:rsidR="002171F8" w:rsidRPr="002171F8" w14:paraId="68E126B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EB3E83" w14:textId="77777777" w:rsidR="002171F8" w:rsidRPr="002171F8" w:rsidRDefault="002171F8" w:rsidP="002171F8">
            <w:r w:rsidRPr="002171F8">
              <w:t>LOT 5</w:t>
            </w:r>
          </w:p>
        </w:tc>
        <w:tc>
          <w:tcPr>
            <w:tcW w:w="4386" w:type="dxa"/>
            <w:gridSpan w:val="2"/>
            <w:tcBorders>
              <w:top w:val="nil"/>
              <w:left w:val="nil"/>
              <w:bottom w:val="single" w:sz="4" w:space="0" w:color="auto"/>
              <w:right w:val="single" w:sz="4" w:space="0" w:color="auto"/>
            </w:tcBorders>
            <w:shd w:val="clear" w:color="auto" w:fill="auto"/>
            <w:noWrap/>
            <w:hideMark/>
          </w:tcPr>
          <w:p w14:paraId="00CA0BFF" w14:textId="77777777" w:rsidR="002171F8" w:rsidRPr="002171F8" w:rsidRDefault="002171F8" w:rsidP="002171F8">
            <w:r w:rsidRPr="002171F8">
              <w:t>FLOORING/TILING</w:t>
            </w:r>
          </w:p>
        </w:tc>
        <w:tc>
          <w:tcPr>
            <w:tcW w:w="588" w:type="dxa"/>
            <w:tcBorders>
              <w:top w:val="nil"/>
              <w:left w:val="nil"/>
              <w:bottom w:val="single" w:sz="4" w:space="0" w:color="auto"/>
              <w:right w:val="single" w:sz="4" w:space="0" w:color="auto"/>
            </w:tcBorders>
            <w:shd w:val="clear" w:color="auto" w:fill="auto"/>
            <w:noWrap/>
            <w:vAlign w:val="center"/>
            <w:hideMark/>
          </w:tcPr>
          <w:p w14:paraId="623AF86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B5834D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1EF6ACD" w14:textId="77777777" w:rsidR="002171F8" w:rsidRPr="002171F8" w:rsidRDefault="002171F8" w:rsidP="002171F8"/>
        </w:tc>
      </w:tr>
      <w:tr w:rsidR="002171F8" w:rsidRPr="002171F8" w14:paraId="02BBB321"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9832EC" w14:textId="77777777" w:rsidR="002171F8" w:rsidRPr="002171F8" w:rsidRDefault="002171F8" w:rsidP="002171F8">
            <w:r w:rsidRPr="002171F8">
              <w:t>501</w:t>
            </w:r>
          </w:p>
        </w:tc>
        <w:tc>
          <w:tcPr>
            <w:tcW w:w="4386" w:type="dxa"/>
            <w:gridSpan w:val="2"/>
            <w:tcBorders>
              <w:top w:val="nil"/>
              <w:left w:val="nil"/>
              <w:bottom w:val="single" w:sz="4" w:space="0" w:color="auto"/>
              <w:right w:val="single" w:sz="4" w:space="0" w:color="auto"/>
            </w:tcBorders>
            <w:shd w:val="clear" w:color="auto" w:fill="auto"/>
            <w:hideMark/>
          </w:tcPr>
          <w:p w14:paraId="09E650CB" w14:textId="77777777" w:rsidR="002171F8" w:rsidRPr="002171F8" w:rsidRDefault="002171F8" w:rsidP="002171F8">
            <w:r w:rsidRPr="002171F8">
              <w:t>Supply and installation of 1st choice 60x60 floor tiles of varying grades and patterns for all floors with high slicking properties for basement floors, accesses &amp; terraces</w:t>
            </w:r>
          </w:p>
          <w:p w14:paraId="63B6330B" w14:textId="77777777" w:rsidR="002171F8" w:rsidRPr="002171F8" w:rsidRDefault="002171F8" w:rsidP="002171F8">
            <w:r w:rsidRPr="002171F8">
              <w:t>This price pays in the general conditions provided for in the contract, per square meter (m2).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FD108C8"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714ACE0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DCFAA0E" w14:textId="77777777" w:rsidR="002171F8" w:rsidRPr="002171F8" w:rsidRDefault="002171F8" w:rsidP="002171F8"/>
        </w:tc>
      </w:tr>
      <w:tr w:rsidR="002171F8" w:rsidRPr="002171F8" w14:paraId="31A20BC2"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5D3BCDF" w14:textId="77777777" w:rsidR="002171F8" w:rsidRPr="002171F8" w:rsidRDefault="002171F8" w:rsidP="002171F8">
            <w:r w:rsidRPr="002171F8">
              <w:t>502</w:t>
            </w:r>
          </w:p>
        </w:tc>
        <w:tc>
          <w:tcPr>
            <w:tcW w:w="4386" w:type="dxa"/>
            <w:gridSpan w:val="2"/>
            <w:tcBorders>
              <w:top w:val="nil"/>
              <w:left w:val="nil"/>
              <w:bottom w:val="single" w:sz="4" w:space="0" w:color="auto"/>
              <w:right w:val="single" w:sz="4" w:space="0" w:color="auto"/>
            </w:tcBorders>
            <w:shd w:val="clear" w:color="auto" w:fill="auto"/>
            <w:hideMark/>
          </w:tcPr>
          <w:p w14:paraId="5701A695" w14:textId="77777777" w:rsidR="002171F8" w:rsidRPr="002171F8" w:rsidRDefault="002171F8" w:rsidP="002171F8">
            <w:r w:rsidRPr="002171F8">
              <w:t>Supply and installation of graded &amp; designed tiles 20 x 20 for toilet walls.</w:t>
            </w:r>
          </w:p>
          <w:p w14:paraId="75607E5D" w14:textId="77777777" w:rsidR="002171F8" w:rsidRPr="002171F8" w:rsidRDefault="002171F8" w:rsidP="002171F8">
            <w:r w:rsidRPr="002171F8">
              <w:t>This price pays in the general conditions provided for in the contract, per square meter (m2).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11DCA6A1"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58F1373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8E12DAD" w14:textId="77777777" w:rsidR="002171F8" w:rsidRPr="002171F8" w:rsidRDefault="002171F8" w:rsidP="002171F8"/>
        </w:tc>
      </w:tr>
      <w:tr w:rsidR="002171F8" w:rsidRPr="002171F8" w14:paraId="6DD44B2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30A9D70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7EAA5724" w14:textId="77777777" w:rsidR="002171F8" w:rsidRPr="002171F8" w:rsidRDefault="002171F8" w:rsidP="002171F8">
            <w:r w:rsidRPr="002171F8">
              <w:t>SUB TOTAL 5</w:t>
            </w:r>
          </w:p>
        </w:tc>
        <w:tc>
          <w:tcPr>
            <w:tcW w:w="588" w:type="dxa"/>
            <w:tcBorders>
              <w:top w:val="nil"/>
              <w:left w:val="nil"/>
              <w:bottom w:val="single" w:sz="4" w:space="0" w:color="auto"/>
              <w:right w:val="single" w:sz="4" w:space="0" w:color="auto"/>
            </w:tcBorders>
            <w:shd w:val="clear" w:color="000000" w:fill="AEAAAA"/>
            <w:noWrap/>
            <w:vAlign w:val="center"/>
            <w:hideMark/>
          </w:tcPr>
          <w:p w14:paraId="67DE041A"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4B503562"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5F1CC592" w14:textId="77777777" w:rsidR="002171F8" w:rsidRPr="002171F8" w:rsidRDefault="002171F8" w:rsidP="002171F8"/>
        </w:tc>
      </w:tr>
      <w:tr w:rsidR="002171F8" w:rsidRPr="002171F8" w14:paraId="528EDEB4" w14:textId="77777777" w:rsidTr="002171F8">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5309B5" w14:textId="77777777" w:rsidR="002171F8" w:rsidRPr="002171F8" w:rsidRDefault="002171F8" w:rsidP="002171F8">
            <w:r w:rsidRPr="002171F8">
              <w:t>LOT 6</w:t>
            </w:r>
          </w:p>
        </w:tc>
        <w:tc>
          <w:tcPr>
            <w:tcW w:w="4974" w:type="dxa"/>
            <w:gridSpan w:val="3"/>
            <w:tcBorders>
              <w:top w:val="single" w:sz="4" w:space="0" w:color="auto"/>
              <w:left w:val="nil"/>
              <w:bottom w:val="single" w:sz="4" w:space="0" w:color="auto"/>
              <w:right w:val="single" w:sz="4" w:space="0" w:color="auto"/>
            </w:tcBorders>
            <w:shd w:val="clear" w:color="auto" w:fill="auto"/>
            <w:noWrap/>
            <w:hideMark/>
          </w:tcPr>
          <w:p w14:paraId="00A81AA2" w14:textId="77777777" w:rsidR="002171F8" w:rsidRPr="002171F8" w:rsidRDefault="002171F8" w:rsidP="002171F8">
            <w:r w:rsidRPr="002171F8">
              <w:t>WOODEN/METALLIC/ALIMINIUM JOINERY WORKS</w:t>
            </w:r>
          </w:p>
        </w:tc>
        <w:tc>
          <w:tcPr>
            <w:tcW w:w="2985" w:type="dxa"/>
            <w:tcBorders>
              <w:top w:val="nil"/>
              <w:left w:val="nil"/>
              <w:bottom w:val="single" w:sz="4" w:space="0" w:color="auto"/>
              <w:right w:val="nil"/>
            </w:tcBorders>
          </w:tcPr>
          <w:p w14:paraId="4C125CF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7855EB3" w14:textId="77777777" w:rsidR="002171F8" w:rsidRPr="002171F8" w:rsidRDefault="002171F8" w:rsidP="002171F8"/>
        </w:tc>
      </w:tr>
      <w:tr w:rsidR="002171F8" w:rsidRPr="002171F8" w14:paraId="7E7B759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028BF6" w14:textId="77777777" w:rsidR="002171F8" w:rsidRPr="002171F8" w:rsidRDefault="002171F8" w:rsidP="002171F8">
            <w:r w:rsidRPr="002171F8">
              <w:t>600</w:t>
            </w:r>
          </w:p>
        </w:tc>
        <w:tc>
          <w:tcPr>
            <w:tcW w:w="4386" w:type="dxa"/>
            <w:gridSpan w:val="2"/>
            <w:tcBorders>
              <w:top w:val="nil"/>
              <w:left w:val="nil"/>
              <w:bottom w:val="single" w:sz="4" w:space="0" w:color="auto"/>
              <w:right w:val="single" w:sz="4" w:space="0" w:color="auto"/>
            </w:tcBorders>
            <w:shd w:val="clear" w:color="auto" w:fill="auto"/>
            <w:hideMark/>
          </w:tcPr>
          <w:p w14:paraId="52C03DC6" w14:textId="77777777" w:rsidR="002171F8" w:rsidRPr="002171F8" w:rsidRDefault="002171F8" w:rsidP="002171F8">
            <w:r w:rsidRPr="002171F8">
              <w:t xml:space="preserve">staff work with plaster of </w:t>
            </w:r>
            <w:proofErr w:type="spellStart"/>
            <w:r w:rsidRPr="002171F8">
              <w:t>paris</w:t>
            </w:r>
            <w:proofErr w:type="spellEnd"/>
            <w:r w:rsidRPr="002171F8">
              <w:t xml:space="preserve"> painted to selected </w:t>
            </w:r>
            <w:proofErr w:type="spellStart"/>
            <w:r w:rsidRPr="002171F8">
              <w:t>colours</w:t>
            </w:r>
            <w:proofErr w:type="spellEnd"/>
            <w:r w:rsidRPr="002171F8">
              <w:t xml:space="preserve"> and pattern including decoration on entire ceiling surface</w:t>
            </w:r>
          </w:p>
          <w:p w14:paraId="340EB3DD" w14:textId="77777777" w:rsidR="002171F8" w:rsidRPr="002171F8" w:rsidRDefault="002171F8" w:rsidP="002171F8">
            <w:r w:rsidRPr="002171F8">
              <w:t>This price pays in the general conditions provided for in the contract, per square meter (m2</w:t>
            </w:r>
            <w:proofErr w:type="gramStart"/>
            <w:r w:rsidRPr="002171F8">
              <w:t>)for</w:t>
            </w:r>
            <w:proofErr w:type="gramEnd"/>
            <w:r w:rsidRPr="002171F8">
              <w:t xml:space="preserve"> staff work with </w:t>
            </w:r>
            <w:proofErr w:type="spellStart"/>
            <w:r w:rsidRPr="002171F8">
              <w:t>paster</w:t>
            </w:r>
            <w:proofErr w:type="spellEnd"/>
            <w:r w:rsidRPr="002171F8">
              <w:t xml:space="preserve"> of </w:t>
            </w:r>
            <w:proofErr w:type="spellStart"/>
            <w:r w:rsidRPr="002171F8">
              <w:t>paris</w:t>
            </w:r>
            <w:proofErr w:type="spellEnd"/>
            <w:r w:rsidRPr="002171F8">
              <w:t>.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33170472"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512571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BA4DB3C" w14:textId="77777777" w:rsidR="002171F8" w:rsidRPr="002171F8" w:rsidRDefault="002171F8" w:rsidP="002171F8"/>
        </w:tc>
      </w:tr>
      <w:tr w:rsidR="002171F8" w:rsidRPr="002171F8" w14:paraId="113C6B5A"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15C3318" w14:textId="77777777" w:rsidR="002171F8" w:rsidRPr="002171F8" w:rsidRDefault="002171F8" w:rsidP="002171F8">
            <w:r w:rsidRPr="002171F8">
              <w:lastRenderedPageBreak/>
              <w:t>601</w:t>
            </w:r>
          </w:p>
        </w:tc>
        <w:tc>
          <w:tcPr>
            <w:tcW w:w="4386" w:type="dxa"/>
            <w:gridSpan w:val="2"/>
            <w:tcBorders>
              <w:top w:val="nil"/>
              <w:left w:val="nil"/>
              <w:bottom w:val="single" w:sz="4" w:space="0" w:color="auto"/>
              <w:right w:val="single" w:sz="4" w:space="0" w:color="auto"/>
            </w:tcBorders>
            <w:shd w:val="clear" w:color="auto" w:fill="auto"/>
            <w:hideMark/>
          </w:tcPr>
          <w:p w14:paraId="292113EF" w14:textId="77777777" w:rsidR="002171F8" w:rsidRPr="002171F8" w:rsidRDefault="002171F8" w:rsidP="002171F8">
            <w:r w:rsidRPr="002171F8">
              <w:t>Supply and installation of window 180x120 cm with single protector glass panel and metallic bars including 4cm thickness frames, protector bars and any suggestions</w:t>
            </w:r>
          </w:p>
          <w:p w14:paraId="75068718" w14:textId="77777777" w:rsidR="002171F8" w:rsidRPr="002171F8" w:rsidRDefault="002171F8" w:rsidP="002171F8">
            <w:r w:rsidRPr="002171F8">
              <w:t>This price remunerates in the general conditions provided for in the contract, per unit (u) the supply and installation of window 180x120 with single protector glass panel and metallic bars.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1679AAAB"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4951AD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7339733" w14:textId="77777777" w:rsidR="002171F8" w:rsidRPr="002171F8" w:rsidRDefault="002171F8" w:rsidP="002171F8"/>
        </w:tc>
      </w:tr>
      <w:tr w:rsidR="002171F8" w:rsidRPr="002171F8" w14:paraId="7A3E61D0"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EF1DDB" w14:textId="77777777" w:rsidR="002171F8" w:rsidRPr="002171F8" w:rsidRDefault="002171F8" w:rsidP="002171F8">
            <w:r w:rsidRPr="002171F8">
              <w:t>602</w:t>
            </w:r>
          </w:p>
        </w:tc>
        <w:tc>
          <w:tcPr>
            <w:tcW w:w="4386" w:type="dxa"/>
            <w:gridSpan w:val="2"/>
            <w:tcBorders>
              <w:top w:val="nil"/>
              <w:left w:val="nil"/>
              <w:bottom w:val="single" w:sz="4" w:space="0" w:color="auto"/>
              <w:right w:val="single" w:sz="4" w:space="0" w:color="auto"/>
            </w:tcBorders>
            <w:shd w:val="clear" w:color="auto" w:fill="auto"/>
            <w:hideMark/>
          </w:tcPr>
          <w:p w14:paraId="5159434F" w14:textId="77777777" w:rsidR="002171F8" w:rsidRPr="002171F8" w:rsidRDefault="002171F8" w:rsidP="002171F8">
            <w:r w:rsidRPr="002171F8">
              <w:t>Supply and installation of window 120x120 cm with single protector glass panel and metallic bars including 4cm thickness frames, protector bars and any suggestions</w:t>
            </w:r>
          </w:p>
          <w:p w14:paraId="687804FD" w14:textId="77777777" w:rsidR="002171F8" w:rsidRPr="002171F8" w:rsidRDefault="002171F8" w:rsidP="002171F8">
            <w:r w:rsidRPr="002171F8">
              <w:t>This price remunerates in the general conditions provided for in the contract, per unit (u) the supply and installation of window 120x120 with single protector glass panel and metallic bars.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5F644F33"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63F49F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5048A66" w14:textId="77777777" w:rsidR="002171F8" w:rsidRPr="002171F8" w:rsidRDefault="002171F8" w:rsidP="002171F8"/>
        </w:tc>
      </w:tr>
      <w:tr w:rsidR="002171F8" w:rsidRPr="002171F8" w14:paraId="6C09E760"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3B64F2" w14:textId="77777777" w:rsidR="002171F8" w:rsidRPr="002171F8" w:rsidRDefault="002171F8" w:rsidP="002171F8">
            <w:r w:rsidRPr="002171F8">
              <w:t>602</w:t>
            </w:r>
          </w:p>
        </w:tc>
        <w:tc>
          <w:tcPr>
            <w:tcW w:w="4386" w:type="dxa"/>
            <w:gridSpan w:val="2"/>
            <w:tcBorders>
              <w:top w:val="nil"/>
              <w:left w:val="nil"/>
              <w:bottom w:val="single" w:sz="4" w:space="0" w:color="auto"/>
              <w:right w:val="single" w:sz="4" w:space="0" w:color="auto"/>
            </w:tcBorders>
            <w:shd w:val="clear" w:color="auto" w:fill="auto"/>
            <w:hideMark/>
          </w:tcPr>
          <w:p w14:paraId="6F9C5F78" w14:textId="77777777" w:rsidR="002171F8" w:rsidRPr="002171F8" w:rsidRDefault="002171F8" w:rsidP="002171F8">
            <w:r w:rsidRPr="002171F8">
              <w:t xml:space="preserve">Supply and installation of window 80 x 80 cm with single protector glass panel and metallic bars including 4cm thickness frames, protector bars and any suggestions    </w:t>
            </w:r>
          </w:p>
          <w:p w14:paraId="5D076A57" w14:textId="77777777" w:rsidR="002171F8" w:rsidRPr="002171F8" w:rsidRDefault="002171F8" w:rsidP="002171F8">
            <w:r w:rsidRPr="002171F8">
              <w:t xml:space="preserve">This price remunerates in the general conditions provided for in the contract, per unit (u) the supply and installation of window 80x80 with single protector glass panel and metallic bars. The unit at: ……………….………………………………... CFA francs                     </w:t>
            </w:r>
          </w:p>
        </w:tc>
        <w:tc>
          <w:tcPr>
            <w:tcW w:w="588" w:type="dxa"/>
            <w:tcBorders>
              <w:top w:val="nil"/>
              <w:left w:val="nil"/>
              <w:bottom w:val="single" w:sz="4" w:space="0" w:color="auto"/>
              <w:right w:val="single" w:sz="4" w:space="0" w:color="auto"/>
            </w:tcBorders>
            <w:shd w:val="clear" w:color="auto" w:fill="auto"/>
            <w:noWrap/>
            <w:vAlign w:val="center"/>
            <w:hideMark/>
          </w:tcPr>
          <w:p w14:paraId="00876D3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6768AA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CB16202" w14:textId="77777777" w:rsidR="002171F8" w:rsidRPr="002171F8" w:rsidRDefault="002171F8" w:rsidP="002171F8"/>
        </w:tc>
      </w:tr>
      <w:tr w:rsidR="002171F8" w:rsidRPr="002171F8" w14:paraId="14AC0C8A"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FE496E" w14:textId="77777777" w:rsidR="002171F8" w:rsidRPr="002171F8" w:rsidRDefault="002171F8" w:rsidP="002171F8">
            <w:r w:rsidRPr="002171F8">
              <w:t>603</w:t>
            </w:r>
          </w:p>
        </w:tc>
        <w:tc>
          <w:tcPr>
            <w:tcW w:w="4386" w:type="dxa"/>
            <w:gridSpan w:val="2"/>
            <w:tcBorders>
              <w:top w:val="nil"/>
              <w:left w:val="nil"/>
              <w:bottom w:val="single" w:sz="4" w:space="0" w:color="auto"/>
              <w:right w:val="single" w:sz="4" w:space="0" w:color="auto"/>
            </w:tcBorders>
            <w:shd w:val="clear" w:color="auto" w:fill="auto"/>
            <w:hideMark/>
          </w:tcPr>
          <w:p w14:paraId="0053EF09" w14:textId="77777777" w:rsidR="002171F8" w:rsidRPr="002171F8" w:rsidRDefault="002171F8" w:rsidP="002171F8">
            <w:r w:rsidRPr="002171F8">
              <w:t>Supply and installation of sliding glass paneled metallic doors 400 x 300 cm with single shutter with impost and thickness 4cm including frames, cylinder locks, hinges and any suggestions</w:t>
            </w:r>
          </w:p>
          <w:p w14:paraId="2F05D93A" w14:textId="77777777" w:rsidR="002171F8" w:rsidRPr="002171F8" w:rsidRDefault="002171F8" w:rsidP="002171F8">
            <w:r w:rsidRPr="002171F8">
              <w:t xml:space="preserve">This price remunerates in the general conditions provided for in the contract, per unit (u) the supply and installation of door 180x120 with single shutter with single shutter with impost and thickness 4cm. The unit at: </w:t>
            </w:r>
            <w:r w:rsidRPr="002171F8">
              <w:lastRenderedPageBreak/>
              <w:t>……………….………………………………...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E6B5F51"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48344EB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9BD77DD" w14:textId="77777777" w:rsidR="002171F8" w:rsidRPr="002171F8" w:rsidRDefault="002171F8" w:rsidP="002171F8"/>
        </w:tc>
      </w:tr>
      <w:tr w:rsidR="002171F8" w:rsidRPr="002171F8" w14:paraId="5F4E5FA2"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69C6E7" w14:textId="77777777" w:rsidR="002171F8" w:rsidRPr="002171F8" w:rsidRDefault="002171F8" w:rsidP="002171F8">
            <w:r w:rsidRPr="002171F8">
              <w:lastRenderedPageBreak/>
              <w:t>603</w:t>
            </w:r>
          </w:p>
        </w:tc>
        <w:tc>
          <w:tcPr>
            <w:tcW w:w="4386" w:type="dxa"/>
            <w:gridSpan w:val="2"/>
            <w:tcBorders>
              <w:top w:val="nil"/>
              <w:left w:val="nil"/>
              <w:bottom w:val="single" w:sz="4" w:space="0" w:color="auto"/>
              <w:right w:val="single" w:sz="4" w:space="0" w:color="auto"/>
            </w:tcBorders>
            <w:shd w:val="clear" w:color="auto" w:fill="auto"/>
            <w:hideMark/>
          </w:tcPr>
          <w:p w14:paraId="20004B4F" w14:textId="77777777" w:rsidR="002171F8" w:rsidRPr="002171F8" w:rsidRDefault="002171F8" w:rsidP="002171F8">
            <w:r w:rsidRPr="002171F8">
              <w:t>Supply and installation of sliding glass paneled metallic doors 180 x 220 cm with single shutter with impost and thickness 4cm including frames, cylinder locks, hinges and any suggestions</w:t>
            </w:r>
          </w:p>
          <w:p w14:paraId="4655E2CD" w14:textId="77777777" w:rsidR="002171F8" w:rsidRPr="002171F8" w:rsidRDefault="002171F8" w:rsidP="002171F8">
            <w:r w:rsidRPr="002171F8">
              <w:t>This price remunerates in the general conditions provided for in the contract, per unit (u) the supply and installation of door 180x120 with single shutter with single shutter with impost and thickness 4cm.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7EAA8C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05A30D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F0F76D4" w14:textId="77777777" w:rsidR="002171F8" w:rsidRPr="002171F8" w:rsidRDefault="002171F8" w:rsidP="002171F8"/>
        </w:tc>
      </w:tr>
      <w:tr w:rsidR="002171F8" w:rsidRPr="002171F8" w14:paraId="0A86905D"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B7A1AB" w14:textId="77777777" w:rsidR="002171F8" w:rsidRPr="002171F8" w:rsidRDefault="002171F8" w:rsidP="002171F8">
            <w:r w:rsidRPr="002171F8">
              <w:t>604</w:t>
            </w:r>
          </w:p>
        </w:tc>
        <w:tc>
          <w:tcPr>
            <w:tcW w:w="4386" w:type="dxa"/>
            <w:gridSpan w:val="2"/>
            <w:tcBorders>
              <w:top w:val="nil"/>
              <w:left w:val="nil"/>
              <w:bottom w:val="single" w:sz="4" w:space="0" w:color="auto"/>
              <w:right w:val="single" w:sz="4" w:space="0" w:color="auto"/>
            </w:tcBorders>
            <w:shd w:val="clear" w:color="auto" w:fill="auto"/>
            <w:hideMark/>
          </w:tcPr>
          <w:p w14:paraId="0BC1F278" w14:textId="77777777" w:rsidR="002171F8" w:rsidRPr="002171F8" w:rsidRDefault="002171F8" w:rsidP="002171F8">
            <w:r w:rsidRPr="002171F8">
              <w:t>Supply and installation of fire proof metallic panel doors 140 x 220 cm with single shutter with impost and thickness 4cm including frames, cylinder locks, hinges and any suggestions</w:t>
            </w:r>
          </w:p>
          <w:p w14:paraId="2A7F94CD" w14:textId="77777777" w:rsidR="002171F8" w:rsidRPr="002171F8" w:rsidRDefault="002171F8" w:rsidP="002171F8">
            <w:r w:rsidRPr="002171F8">
              <w:t>This price remunerates in the general conditions provided for in the contract, per unit (u) the supply and installation of fire proof metallic panel doors 140x120 with single shutter with impost and thickness 4cm.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7B7C4094"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8C6723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0196D65" w14:textId="77777777" w:rsidR="002171F8" w:rsidRPr="002171F8" w:rsidRDefault="002171F8" w:rsidP="002171F8"/>
        </w:tc>
      </w:tr>
      <w:tr w:rsidR="002171F8" w:rsidRPr="002171F8" w14:paraId="017887F7"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5CFD00" w14:textId="77777777" w:rsidR="002171F8" w:rsidRPr="002171F8" w:rsidRDefault="002171F8" w:rsidP="002171F8">
            <w:r w:rsidRPr="002171F8">
              <w:t>605</w:t>
            </w:r>
          </w:p>
        </w:tc>
        <w:tc>
          <w:tcPr>
            <w:tcW w:w="4386" w:type="dxa"/>
            <w:gridSpan w:val="2"/>
            <w:tcBorders>
              <w:top w:val="nil"/>
              <w:left w:val="nil"/>
              <w:bottom w:val="single" w:sz="4" w:space="0" w:color="auto"/>
              <w:right w:val="single" w:sz="4" w:space="0" w:color="auto"/>
            </w:tcBorders>
            <w:shd w:val="clear" w:color="auto" w:fill="auto"/>
            <w:hideMark/>
          </w:tcPr>
          <w:p w14:paraId="7562D232" w14:textId="77777777" w:rsidR="002171F8" w:rsidRPr="002171F8" w:rsidRDefault="002171F8" w:rsidP="002171F8">
            <w:r w:rsidRPr="002171F8">
              <w:t>Supply and installation of wooden panel doors 90 x 220 cm with single shutter with impost and thickness 4cm including frames, cylinder locks, hinges and any suggestions.</w:t>
            </w:r>
          </w:p>
          <w:p w14:paraId="6B26C943" w14:textId="77777777" w:rsidR="002171F8" w:rsidRPr="002171F8" w:rsidRDefault="002171F8" w:rsidP="002171F8">
            <w:r w:rsidRPr="002171F8">
              <w:t>This price remunerates in the general conditions provided for in the contract, per unit (u) the supply and installation of door 90x120 with single shutter glass panel and metallic bars.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A040E5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8A71B5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DCFA1A1" w14:textId="77777777" w:rsidR="002171F8" w:rsidRPr="002171F8" w:rsidRDefault="002171F8" w:rsidP="002171F8"/>
        </w:tc>
      </w:tr>
      <w:tr w:rsidR="002171F8" w:rsidRPr="002171F8" w14:paraId="1307DEC5"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04C67B" w14:textId="77777777" w:rsidR="002171F8" w:rsidRPr="002171F8" w:rsidRDefault="002171F8" w:rsidP="002171F8">
            <w:r w:rsidRPr="002171F8">
              <w:t>606</w:t>
            </w:r>
          </w:p>
        </w:tc>
        <w:tc>
          <w:tcPr>
            <w:tcW w:w="4386" w:type="dxa"/>
            <w:gridSpan w:val="2"/>
            <w:tcBorders>
              <w:top w:val="nil"/>
              <w:left w:val="nil"/>
              <w:bottom w:val="single" w:sz="4" w:space="0" w:color="auto"/>
              <w:right w:val="single" w:sz="4" w:space="0" w:color="auto"/>
            </w:tcBorders>
            <w:shd w:val="clear" w:color="auto" w:fill="auto"/>
            <w:hideMark/>
          </w:tcPr>
          <w:p w14:paraId="3A3F158E" w14:textId="77777777" w:rsidR="002171F8" w:rsidRPr="002171F8" w:rsidRDefault="002171F8" w:rsidP="002171F8">
            <w:r w:rsidRPr="002171F8">
              <w:t>Supply and installation of wooden panel doors 80 x 120 cm with single shutter with impost and thickness 4cm including frames, cylinder locks, hinges and any suggestions</w:t>
            </w:r>
          </w:p>
          <w:p w14:paraId="212AC8C2" w14:textId="77777777" w:rsidR="002171F8" w:rsidRPr="002171F8" w:rsidRDefault="002171F8" w:rsidP="002171F8">
            <w:r w:rsidRPr="002171F8">
              <w:lastRenderedPageBreak/>
              <w:t>This price remunerates in the general conditions provided for in the contract, per unit (u) the supply and installation of door 8x120 with single shutter glass panel and metallic bars.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164864F"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0881314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F4C73EB" w14:textId="77777777" w:rsidR="002171F8" w:rsidRPr="002171F8" w:rsidRDefault="002171F8" w:rsidP="002171F8"/>
        </w:tc>
      </w:tr>
      <w:tr w:rsidR="002171F8" w:rsidRPr="002171F8" w14:paraId="3BB38EAF"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F9E603" w14:textId="77777777" w:rsidR="002171F8" w:rsidRPr="002171F8" w:rsidRDefault="002171F8" w:rsidP="002171F8">
            <w:r w:rsidRPr="002171F8">
              <w:lastRenderedPageBreak/>
              <w:t>608</w:t>
            </w:r>
          </w:p>
        </w:tc>
        <w:tc>
          <w:tcPr>
            <w:tcW w:w="4386" w:type="dxa"/>
            <w:gridSpan w:val="2"/>
            <w:tcBorders>
              <w:top w:val="nil"/>
              <w:left w:val="nil"/>
              <w:bottom w:val="single" w:sz="4" w:space="0" w:color="auto"/>
              <w:right w:val="single" w:sz="4" w:space="0" w:color="auto"/>
            </w:tcBorders>
            <w:shd w:val="clear" w:color="auto" w:fill="auto"/>
            <w:hideMark/>
          </w:tcPr>
          <w:p w14:paraId="20F9CEA5" w14:textId="77777777" w:rsidR="002171F8" w:rsidRPr="002171F8" w:rsidRDefault="002171F8" w:rsidP="002171F8">
            <w:r w:rsidRPr="002171F8">
              <w:t>Supply and installation of a metallic frame on facade with 1PE and tube elements as designed</w:t>
            </w:r>
          </w:p>
          <w:p w14:paraId="2A794358" w14:textId="77777777" w:rsidR="002171F8" w:rsidRPr="002171F8" w:rsidRDefault="002171F8" w:rsidP="002171F8">
            <w:r w:rsidRPr="002171F8">
              <w:t xml:space="preserve">This price remunerates in the general conditions provided for in the contract, per unit (LS) the supply and installation of metallic frame on façade with IPE and tube </w:t>
            </w:r>
            <w:proofErr w:type="spellStart"/>
            <w:r w:rsidRPr="002171F8">
              <w:t>elemets</w:t>
            </w:r>
            <w:proofErr w:type="spellEnd"/>
            <w:r w:rsidRPr="002171F8">
              <w:t xml:space="preserve"> and metallic bars. The unit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091951AD"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2B5F10F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91BD47C" w14:textId="77777777" w:rsidR="002171F8" w:rsidRPr="002171F8" w:rsidRDefault="002171F8" w:rsidP="002171F8"/>
        </w:tc>
      </w:tr>
      <w:tr w:rsidR="002171F8" w:rsidRPr="002171F8" w14:paraId="58184FE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7275B04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27F98D49" w14:textId="77777777" w:rsidR="002171F8" w:rsidRPr="002171F8" w:rsidRDefault="002171F8" w:rsidP="002171F8">
            <w:r w:rsidRPr="002171F8">
              <w:t>SUB TOTAL 6</w:t>
            </w:r>
          </w:p>
        </w:tc>
        <w:tc>
          <w:tcPr>
            <w:tcW w:w="588" w:type="dxa"/>
            <w:tcBorders>
              <w:top w:val="nil"/>
              <w:left w:val="nil"/>
              <w:bottom w:val="single" w:sz="4" w:space="0" w:color="auto"/>
              <w:right w:val="single" w:sz="4" w:space="0" w:color="auto"/>
            </w:tcBorders>
            <w:shd w:val="clear" w:color="000000" w:fill="AEAAAA"/>
            <w:noWrap/>
            <w:vAlign w:val="center"/>
            <w:hideMark/>
          </w:tcPr>
          <w:p w14:paraId="2BADE131"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48A4ED11"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7A277DF6" w14:textId="77777777" w:rsidR="002171F8" w:rsidRPr="002171F8" w:rsidRDefault="002171F8" w:rsidP="002171F8"/>
        </w:tc>
      </w:tr>
      <w:tr w:rsidR="002171F8" w:rsidRPr="002171F8" w14:paraId="1A845FD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BF708C" w14:textId="77777777" w:rsidR="002171F8" w:rsidRPr="002171F8" w:rsidRDefault="002171F8" w:rsidP="002171F8">
            <w:r w:rsidRPr="002171F8">
              <w:t>LOT 7</w:t>
            </w:r>
          </w:p>
        </w:tc>
        <w:tc>
          <w:tcPr>
            <w:tcW w:w="4386" w:type="dxa"/>
            <w:gridSpan w:val="2"/>
            <w:tcBorders>
              <w:top w:val="nil"/>
              <w:left w:val="nil"/>
              <w:bottom w:val="single" w:sz="4" w:space="0" w:color="auto"/>
              <w:right w:val="single" w:sz="4" w:space="0" w:color="auto"/>
            </w:tcBorders>
            <w:shd w:val="clear" w:color="auto" w:fill="auto"/>
            <w:noWrap/>
            <w:hideMark/>
          </w:tcPr>
          <w:p w14:paraId="464D73D7" w14:textId="77777777" w:rsidR="002171F8" w:rsidRPr="002171F8" w:rsidRDefault="002171F8" w:rsidP="002171F8">
            <w:r w:rsidRPr="002171F8">
              <w:t>PAINTING</w:t>
            </w:r>
          </w:p>
        </w:tc>
        <w:tc>
          <w:tcPr>
            <w:tcW w:w="588" w:type="dxa"/>
            <w:tcBorders>
              <w:top w:val="nil"/>
              <w:left w:val="nil"/>
              <w:bottom w:val="single" w:sz="4" w:space="0" w:color="auto"/>
              <w:right w:val="single" w:sz="4" w:space="0" w:color="auto"/>
            </w:tcBorders>
            <w:shd w:val="clear" w:color="auto" w:fill="auto"/>
            <w:noWrap/>
            <w:vAlign w:val="center"/>
            <w:hideMark/>
          </w:tcPr>
          <w:p w14:paraId="2461D5C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853D30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2D32D7A" w14:textId="77777777" w:rsidR="002171F8" w:rsidRPr="002171F8" w:rsidRDefault="002171F8" w:rsidP="002171F8"/>
        </w:tc>
      </w:tr>
      <w:tr w:rsidR="002171F8" w:rsidRPr="002171F8" w14:paraId="0C4871C9"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5C74C5" w14:textId="77777777" w:rsidR="002171F8" w:rsidRPr="002171F8" w:rsidRDefault="002171F8" w:rsidP="002171F8">
            <w:r w:rsidRPr="002171F8">
              <w:t>701</w:t>
            </w:r>
          </w:p>
        </w:tc>
        <w:tc>
          <w:tcPr>
            <w:tcW w:w="4386" w:type="dxa"/>
            <w:gridSpan w:val="2"/>
            <w:tcBorders>
              <w:top w:val="nil"/>
              <w:left w:val="nil"/>
              <w:bottom w:val="single" w:sz="4" w:space="0" w:color="auto"/>
              <w:right w:val="single" w:sz="4" w:space="0" w:color="auto"/>
            </w:tcBorders>
            <w:shd w:val="clear" w:color="auto" w:fill="auto"/>
            <w:hideMark/>
          </w:tcPr>
          <w:p w14:paraId="6CF88AF9" w14:textId="77777777" w:rsidR="002171F8" w:rsidRPr="002171F8" w:rsidRDefault="002171F8" w:rsidP="002171F8">
            <w:r w:rsidRPr="002171F8">
              <w:t xml:space="preserve">Double layer </w:t>
            </w:r>
            <w:proofErr w:type="spellStart"/>
            <w:r w:rsidRPr="002171F8">
              <w:t>Pantex</w:t>
            </w:r>
            <w:proofErr w:type="spellEnd"/>
            <w:r w:rsidRPr="002171F8">
              <w:t xml:space="preserve"> 800 water paint of varying </w:t>
            </w:r>
            <w:proofErr w:type="spellStart"/>
            <w:r w:rsidRPr="002171F8">
              <w:t>colours</w:t>
            </w:r>
            <w:proofErr w:type="spellEnd"/>
            <w:r w:rsidRPr="002171F8">
              <w:t xml:space="preserve"> and patterns for internal walls</w:t>
            </w:r>
          </w:p>
          <w:p w14:paraId="15F85165" w14:textId="77777777" w:rsidR="002171F8" w:rsidRPr="002171F8" w:rsidRDefault="002171F8" w:rsidP="002171F8">
            <w:r w:rsidRPr="002171F8">
              <w:t>This price remunerates in the general conditions provided for in the contract, per square meter (m2) the supply and application of the paint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7257488F"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98790F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0D1D0EB" w14:textId="77777777" w:rsidR="002171F8" w:rsidRPr="002171F8" w:rsidRDefault="002171F8" w:rsidP="002171F8"/>
        </w:tc>
      </w:tr>
      <w:tr w:rsidR="002171F8" w:rsidRPr="002171F8" w14:paraId="52E32EF7"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41D827" w14:textId="77777777" w:rsidR="002171F8" w:rsidRPr="002171F8" w:rsidRDefault="002171F8" w:rsidP="002171F8">
            <w:r w:rsidRPr="002171F8">
              <w:t>702</w:t>
            </w:r>
          </w:p>
        </w:tc>
        <w:tc>
          <w:tcPr>
            <w:tcW w:w="4386" w:type="dxa"/>
            <w:gridSpan w:val="2"/>
            <w:tcBorders>
              <w:top w:val="nil"/>
              <w:left w:val="nil"/>
              <w:bottom w:val="single" w:sz="4" w:space="0" w:color="auto"/>
              <w:right w:val="single" w:sz="4" w:space="0" w:color="auto"/>
            </w:tcBorders>
            <w:shd w:val="clear" w:color="auto" w:fill="auto"/>
            <w:hideMark/>
          </w:tcPr>
          <w:p w14:paraId="430E34FC" w14:textId="77777777" w:rsidR="002171F8" w:rsidRPr="002171F8" w:rsidRDefault="002171F8" w:rsidP="002171F8">
            <w:r w:rsidRPr="002171F8">
              <w:t xml:space="preserve">Double layer </w:t>
            </w:r>
            <w:proofErr w:type="spellStart"/>
            <w:r w:rsidRPr="002171F8">
              <w:t>Pantex</w:t>
            </w:r>
            <w:proofErr w:type="spellEnd"/>
            <w:r w:rsidRPr="002171F8">
              <w:t xml:space="preserve"> 1300 water paint of varying </w:t>
            </w:r>
            <w:proofErr w:type="spellStart"/>
            <w:r w:rsidRPr="002171F8">
              <w:t>colours</w:t>
            </w:r>
            <w:proofErr w:type="spellEnd"/>
            <w:r w:rsidRPr="002171F8">
              <w:t xml:space="preserve"> and patterns for external walls</w:t>
            </w:r>
          </w:p>
          <w:p w14:paraId="13137D6B" w14:textId="77777777" w:rsidR="002171F8" w:rsidRPr="002171F8" w:rsidRDefault="002171F8" w:rsidP="002171F8">
            <w:r w:rsidRPr="002171F8">
              <w:t>This price remunerates in the general conditions provided for in the contract, per square meter (m2) the supply and application of the paint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6DBF2B7D"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59F44E6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C707FCA" w14:textId="77777777" w:rsidR="002171F8" w:rsidRPr="002171F8" w:rsidRDefault="002171F8" w:rsidP="002171F8"/>
        </w:tc>
      </w:tr>
      <w:tr w:rsidR="002171F8" w:rsidRPr="002171F8" w14:paraId="577F002B"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8D979D" w14:textId="77777777" w:rsidR="002171F8" w:rsidRPr="002171F8" w:rsidRDefault="002171F8" w:rsidP="002171F8">
            <w:r w:rsidRPr="002171F8">
              <w:t>703</w:t>
            </w:r>
          </w:p>
        </w:tc>
        <w:tc>
          <w:tcPr>
            <w:tcW w:w="4386" w:type="dxa"/>
            <w:gridSpan w:val="2"/>
            <w:tcBorders>
              <w:top w:val="nil"/>
              <w:left w:val="nil"/>
              <w:bottom w:val="single" w:sz="4" w:space="0" w:color="auto"/>
              <w:right w:val="single" w:sz="4" w:space="0" w:color="auto"/>
            </w:tcBorders>
            <w:shd w:val="clear" w:color="auto" w:fill="auto"/>
            <w:hideMark/>
          </w:tcPr>
          <w:p w14:paraId="02FE52BB" w14:textId="77777777" w:rsidR="002171F8" w:rsidRPr="002171F8" w:rsidRDefault="002171F8" w:rsidP="002171F8">
            <w:r w:rsidRPr="002171F8">
              <w:t xml:space="preserve">Double layer </w:t>
            </w:r>
            <w:proofErr w:type="spellStart"/>
            <w:r w:rsidRPr="002171F8">
              <w:t>Pantex</w:t>
            </w:r>
            <w:proofErr w:type="spellEnd"/>
            <w:r w:rsidRPr="002171F8">
              <w:t xml:space="preserve"> 1300 water paint of varying </w:t>
            </w:r>
            <w:proofErr w:type="spellStart"/>
            <w:r w:rsidRPr="002171F8">
              <w:t>colours</w:t>
            </w:r>
            <w:proofErr w:type="spellEnd"/>
            <w:r w:rsidRPr="002171F8">
              <w:t xml:space="preserve"> and patterns for decking base &amp; other visible elements</w:t>
            </w:r>
          </w:p>
          <w:p w14:paraId="71B88A9A" w14:textId="77777777" w:rsidR="002171F8" w:rsidRPr="002171F8" w:rsidRDefault="002171F8" w:rsidP="002171F8">
            <w:r w:rsidRPr="002171F8">
              <w:t>This price remunerates in the general conditions provided for in the contract, per square meter (m2) the supply and application of the paint The square meter at: …….……………………. CFA francs</w:t>
            </w:r>
          </w:p>
        </w:tc>
        <w:tc>
          <w:tcPr>
            <w:tcW w:w="588" w:type="dxa"/>
            <w:tcBorders>
              <w:top w:val="nil"/>
              <w:left w:val="nil"/>
              <w:bottom w:val="single" w:sz="4" w:space="0" w:color="auto"/>
              <w:right w:val="single" w:sz="4" w:space="0" w:color="auto"/>
            </w:tcBorders>
            <w:shd w:val="clear" w:color="auto" w:fill="auto"/>
            <w:noWrap/>
            <w:vAlign w:val="center"/>
            <w:hideMark/>
          </w:tcPr>
          <w:p w14:paraId="4FAA1867"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4B770BE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1104049" w14:textId="77777777" w:rsidR="002171F8" w:rsidRPr="002171F8" w:rsidRDefault="002171F8" w:rsidP="002171F8"/>
        </w:tc>
      </w:tr>
      <w:tr w:rsidR="002171F8" w:rsidRPr="002171F8" w14:paraId="3E6BB63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3E364EA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447559FA" w14:textId="77777777" w:rsidR="002171F8" w:rsidRPr="002171F8" w:rsidRDefault="002171F8" w:rsidP="002171F8">
            <w:r w:rsidRPr="002171F8">
              <w:t>SUB TOTAL 8</w:t>
            </w:r>
          </w:p>
        </w:tc>
        <w:tc>
          <w:tcPr>
            <w:tcW w:w="588" w:type="dxa"/>
            <w:tcBorders>
              <w:top w:val="nil"/>
              <w:left w:val="nil"/>
              <w:bottom w:val="single" w:sz="4" w:space="0" w:color="auto"/>
              <w:right w:val="single" w:sz="4" w:space="0" w:color="auto"/>
            </w:tcBorders>
            <w:shd w:val="clear" w:color="000000" w:fill="AEAAAA"/>
            <w:noWrap/>
            <w:vAlign w:val="center"/>
            <w:hideMark/>
          </w:tcPr>
          <w:p w14:paraId="6509B3D2"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40445DA0"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19C890E7" w14:textId="77777777" w:rsidR="002171F8" w:rsidRPr="002171F8" w:rsidRDefault="002171F8" w:rsidP="002171F8"/>
        </w:tc>
      </w:tr>
      <w:tr w:rsidR="002171F8" w:rsidRPr="002171F8" w14:paraId="120939C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3A8D69" w14:textId="77777777" w:rsidR="002171F8" w:rsidRPr="002171F8" w:rsidRDefault="002171F8" w:rsidP="002171F8">
            <w:r w:rsidRPr="002171F8">
              <w:t xml:space="preserve">LOT </w:t>
            </w:r>
            <w:r w:rsidRPr="002171F8">
              <w:lastRenderedPageBreak/>
              <w:t>8</w:t>
            </w:r>
          </w:p>
        </w:tc>
        <w:tc>
          <w:tcPr>
            <w:tcW w:w="4386" w:type="dxa"/>
            <w:gridSpan w:val="2"/>
            <w:tcBorders>
              <w:top w:val="nil"/>
              <w:left w:val="nil"/>
              <w:bottom w:val="single" w:sz="4" w:space="0" w:color="auto"/>
              <w:right w:val="single" w:sz="4" w:space="0" w:color="auto"/>
            </w:tcBorders>
            <w:shd w:val="clear" w:color="auto" w:fill="auto"/>
            <w:noWrap/>
            <w:hideMark/>
          </w:tcPr>
          <w:p w14:paraId="724FD3C7" w14:textId="77777777" w:rsidR="002171F8" w:rsidRPr="002171F8" w:rsidRDefault="002171F8" w:rsidP="002171F8">
            <w:r w:rsidRPr="002171F8">
              <w:lastRenderedPageBreak/>
              <w:t>ELECTRICITY</w:t>
            </w:r>
          </w:p>
        </w:tc>
        <w:tc>
          <w:tcPr>
            <w:tcW w:w="588" w:type="dxa"/>
            <w:tcBorders>
              <w:top w:val="nil"/>
              <w:left w:val="nil"/>
              <w:bottom w:val="single" w:sz="4" w:space="0" w:color="auto"/>
              <w:right w:val="single" w:sz="4" w:space="0" w:color="auto"/>
            </w:tcBorders>
            <w:shd w:val="clear" w:color="auto" w:fill="auto"/>
            <w:noWrap/>
            <w:vAlign w:val="center"/>
            <w:hideMark/>
          </w:tcPr>
          <w:p w14:paraId="7B7C62F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DEC95E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83EF351" w14:textId="77777777" w:rsidR="002171F8" w:rsidRPr="002171F8" w:rsidRDefault="002171F8" w:rsidP="002171F8"/>
        </w:tc>
      </w:tr>
      <w:tr w:rsidR="002171F8" w:rsidRPr="002171F8" w14:paraId="4E2CDD6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6FA487C" w14:textId="77777777" w:rsidR="002171F8" w:rsidRPr="002171F8" w:rsidRDefault="002171F8" w:rsidP="002171F8">
            <w:r w:rsidRPr="002171F8">
              <w:lastRenderedPageBreak/>
              <w:t>801</w:t>
            </w:r>
          </w:p>
        </w:tc>
        <w:tc>
          <w:tcPr>
            <w:tcW w:w="4386" w:type="dxa"/>
            <w:gridSpan w:val="2"/>
            <w:tcBorders>
              <w:top w:val="nil"/>
              <w:left w:val="nil"/>
              <w:bottom w:val="single" w:sz="4" w:space="0" w:color="auto"/>
              <w:right w:val="single" w:sz="4" w:space="0" w:color="auto"/>
            </w:tcBorders>
            <w:shd w:val="clear" w:color="auto" w:fill="auto"/>
            <w:noWrap/>
            <w:hideMark/>
          </w:tcPr>
          <w:p w14:paraId="4ABB7192" w14:textId="77777777" w:rsidR="002171F8" w:rsidRPr="002171F8" w:rsidRDefault="002171F8" w:rsidP="002171F8">
            <w:r w:rsidRPr="002171F8">
              <w:t>CONDUITS &amp; DUCTS</w:t>
            </w:r>
          </w:p>
        </w:tc>
        <w:tc>
          <w:tcPr>
            <w:tcW w:w="588" w:type="dxa"/>
            <w:tcBorders>
              <w:top w:val="nil"/>
              <w:left w:val="nil"/>
              <w:bottom w:val="single" w:sz="4" w:space="0" w:color="auto"/>
              <w:right w:val="single" w:sz="4" w:space="0" w:color="auto"/>
            </w:tcBorders>
            <w:shd w:val="clear" w:color="auto" w:fill="auto"/>
            <w:noWrap/>
            <w:vAlign w:val="center"/>
            <w:hideMark/>
          </w:tcPr>
          <w:p w14:paraId="1400D48B"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EE69E8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05D810E" w14:textId="77777777" w:rsidR="002171F8" w:rsidRPr="002171F8" w:rsidRDefault="002171F8" w:rsidP="002171F8"/>
        </w:tc>
      </w:tr>
      <w:tr w:rsidR="002171F8" w:rsidRPr="002171F8" w14:paraId="4561B529"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36F191" w14:textId="77777777" w:rsidR="002171F8" w:rsidRPr="002171F8" w:rsidRDefault="002171F8" w:rsidP="002171F8">
            <w:r w:rsidRPr="002171F8">
              <w:t>801.1</w:t>
            </w:r>
          </w:p>
        </w:tc>
        <w:tc>
          <w:tcPr>
            <w:tcW w:w="4386" w:type="dxa"/>
            <w:gridSpan w:val="2"/>
            <w:tcBorders>
              <w:top w:val="nil"/>
              <w:left w:val="nil"/>
              <w:bottom w:val="single" w:sz="4" w:space="0" w:color="auto"/>
              <w:right w:val="single" w:sz="4" w:space="0" w:color="auto"/>
            </w:tcBorders>
            <w:shd w:val="clear" w:color="auto" w:fill="auto"/>
            <w:hideMark/>
          </w:tcPr>
          <w:p w14:paraId="18DE1B26" w14:textId="77777777" w:rsidR="002171F8" w:rsidRPr="002171F8" w:rsidRDefault="002171F8" w:rsidP="002171F8">
            <w:r w:rsidRPr="002171F8">
              <w:t>Supply and installation of ICD flexible ducts Ø 30, Ø 25 or equivalent including connection accessories</w:t>
            </w:r>
          </w:p>
          <w:p w14:paraId="1BC4419F" w14:textId="77777777" w:rsidR="002171F8" w:rsidRPr="002171F8" w:rsidRDefault="002171F8" w:rsidP="002171F8">
            <w:r w:rsidRPr="002171F8">
              <w:t>This price pays under the general conditions provided for in the contract, per linear meter (ml) of the ICT flexible ducts.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31628CF"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142861F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C424519" w14:textId="77777777" w:rsidR="002171F8" w:rsidRPr="002171F8" w:rsidRDefault="002171F8" w:rsidP="002171F8"/>
        </w:tc>
      </w:tr>
      <w:tr w:rsidR="002171F8" w:rsidRPr="002171F8" w14:paraId="4333D82B"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6FC115" w14:textId="77777777" w:rsidR="002171F8" w:rsidRPr="002171F8" w:rsidRDefault="002171F8" w:rsidP="002171F8">
            <w:r w:rsidRPr="002171F8">
              <w:t>801.2</w:t>
            </w:r>
          </w:p>
        </w:tc>
        <w:tc>
          <w:tcPr>
            <w:tcW w:w="4386" w:type="dxa"/>
            <w:gridSpan w:val="2"/>
            <w:tcBorders>
              <w:top w:val="nil"/>
              <w:left w:val="nil"/>
              <w:bottom w:val="single" w:sz="4" w:space="0" w:color="auto"/>
              <w:right w:val="single" w:sz="4" w:space="0" w:color="auto"/>
            </w:tcBorders>
            <w:shd w:val="clear" w:color="auto" w:fill="auto"/>
            <w:hideMark/>
          </w:tcPr>
          <w:p w14:paraId="6A4F1EA3" w14:textId="77777777" w:rsidR="002171F8" w:rsidRPr="002171F8" w:rsidRDefault="002171F8" w:rsidP="002171F8">
            <w:r w:rsidRPr="002171F8">
              <w:t>Supply and installation of horizontal metallic connection racks 30cm wide minimum</w:t>
            </w:r>
          </w:p>
          <w:p w14:paraId="78575583" w14:textId="77777777" w:rsidR="002171F8" w:rsidRPr="002171F8" w:rsidRDefault="002171F8" w:rsidP="002171F8">
            <w:r w:rsidRPr="002171F8">
              <w:t>This price pays remunerates the general conditions provided for in the contract, per linear meter (ml) of the ICT flexible ducts.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49787DEC"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2E839FF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A9CFA1D" w14:textId="77777777" w:rsidR="002171F8" w:rsidRPr="002171F8" w:rsidRDefault="002171F8" w:rsidP="002171F8"/>
        </w:tc>
      </w:tr>
      <w:tr w:rsidR="002171F8" w:rsidRPr="002171F8" w14:paraId="780F6E4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F8B4D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7E3ED0C1" w14:textId="77777777" w:rsidR="002171F8" w:rsidRPr="002171F8" w:rsidRDefault="002171F8" w:rsidP="002171F8">
            <w:r w:rsidRPr="002171F8">
              <w:t>CABLING</w:t>
            </w:r>
          </w:p>
        </w:tc>
        <w:tc>
          <w:tcPr>
            <w:tcW w:w="588" w:type="dxa"/>
            <w:tcBorders>
              <w:top w:val="nil"/>
              <w:left w:val="nil"/>
              <w:bottom w:val="single" w:sz="4" w:space="0" w:color="auto"/>
              <w:right w:val="single" w:sz="4" w:space="0" w:color="auto"/>
            </w:tcBorders>
            <w:shd w:val="clear" w:color="auto" w:fill="auto"/>
            <w:noWrap/>
            <w:vAlign w:val="center"/>
            <w:hideMark/>
          </w:tcPr>
          <w:p w14:paraId="4ADB79D8"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0DE258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5520ED2" w14:textId="77777777" w:rsidR="002171F8" w:rsidRPr="002171F8" w:rsidRDefault="002171F8" w:rsidP="002171F8"/>
        </w:tc>
      </w:tr>
      <w:tr w:rsidR="002171F8" w:rsidRPr="002171F8" w14:paraId="4D5F790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06410F" w14:textId="77777777" w:rsidR="002171F8" w:rsidRPr="002171F8" w:rsidRDefault="002171F8" w:rsidP="002171F8">
            <w:r w:rsidRPr="002171F8">
              <w:t>801.3</w:t>
            </w:r>
          </w:p>
        </w:tc>
        <w:tc>
          <w:tcPr>
            <w:tcW w:w="4386" w:type="dxa"/>
            <w:gridSpan w:val="2"/>
            <w:tcBorders>
              <w:top w:val="nil"/>
              <w:left w:val="nil"/>
              <w:bottom w:val="single" w:sz="4" w:space="0" w:color="auto"/>
              <w:right w:val="single" w:sz="4" w:space="0" w:color="auto"/>
            </w:tcBorders>
            <w:shd w:val="clear" w:color="auto" w:fill="auto"/>
            <w:hideMark/>
          </w:tcPr>
          <w:p w14:paraId="21FA96D2" w14:textId="77777777" w:rsidR="002171F8" w:rsidRPr="002171F8" w:rsidRDefault="002171F8" w:rsidP="002171F8">
            <w:r w:rsidRPr="002171F8">
              <w:t>Supply and installation of U 1000 R2V 3G 3mm cable from NEXANS or similar (for wiring junction boxes and lamps)</w:t>
            </w:r>
          </w:p>
          <w:p w14:paraId="2578BCE0" w14:textId="77777777" w:rsidR="002171F8" w:rsidRPr="002171F8" w:rsidRDefault="002171F8" w:rsidP="002171F8">
            <w:r w:rsidRPr="002171F8">
              <w:t>This price remunerates in the general conditions provided for in the contract, per linear meter (ml) of the cabling work.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23F2ABE7"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2FB97E2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A2A8C90" w14:textId="77777777" w:rsidR="002171F8" w:rsidRPr="002171F8" w:rsidRDefault="002171F8" w:rsidP="002171F8"/>
        </w:tc>
      </w:tr>
      <w:tr w:rsidR="002171F8" w:rsidRPr="002171F8" w14:paraId="748CE59F"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2B3FAF4" w14:textId="77777777" w:rsidR="002171F8" w:rsidRPr="002171F8" w:rsidRDefault="002171F8" w:rsidP="002171F8">
            <w:r w:rsidRPr="002171F8">
              <w:t>801.4</w:t>
            </w:r>
          </w:p>
        </w:tc>
        <w:tc>
          <w:tcPr>
            <w:tcW w:w="4386" w:type="dxa"/>
            <w:gridSpan w:val="2"/>
            <w:tcBorders>
              <w:top w:val="nil"/>
              <w:left w:val="nil"/>
              <w:bottom w:val="single" w:sz="4" w:space="0" w:color="auto"/>
              <w:right w:val="single" w:sz="4" w:space="0" w:color="auto"/>
            </w:tcBorders>
            <w:shd w:val="clear" w:color="auto" w:fill="auto"/>
            <w:hideMark/>
          </w:tcPr>
          <w:p w14:paraId="2DAF5FEC" w14:textId="77777777" w:rsidR="002171F8" w:rsidRPr="002171F8" w:rsidRDefault="002171F8" w:rsidP="002171F8">
            <w:r w:rsidRPr="002171F8">
              <w:t>Supply and installation of U 1000 R2V 3G 2.5mm cable from NEXANS or similar (for CCTV cameras and socket outlets)</w:t>
            </w:r>
          </w:p>
          <w:p w14:paraId="3BFFAF2F" w14:textId="77777777" w:rsidR="002171F8" w:rsidRPr="002171F8" w:rsidRDefault="002171F8" w:rsidP="002171F8">
            <w:r w:rsidRPr="002171F8">
              <w:t>This price remunerates in the general conditions provided for in the contract, per linear meter (ml) of the cabling work.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AF07EBB"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573AB1E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1C819A8" w14:textId="77777777" w:rsidR="002171F8" w:rsidRPr="002171F8" w:rsidRDefault="002171F8" w:rsidP="002171F8"/>
        </w:tc>
      </w:tr>
      <w:tr w:rsidR="002171F8" w:rsidRPr="002171F8" w14:paraId="5C97247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51E951" w14:textId="77777777" w:rsidR="002171F8" w:rsidRPr="002171F8" w:rsidRDefault="002171F8" w:rsidP="002171F8">
            <w:r w:rsidRPr="002171F8">
              <w:t>801.5</w:t>
            </w:r>
          </w:p>
        </w:tc>
        <w:tc>
          <w:tcPr>
            <w:tcW w:w="4386" w:type="dxa"/>
            <w:gridSpan w:val="2"/>
            <w:tcBorders>
              <w:top w:val="nil"/>
              <w:left w:val="nil"/>
              <w:bottom w:val="single" w:sz="4" w:space="0" w:color="auto"/>
              <w:right w:val="single" w:sz="4" w:space="0" w:color="auto"/>
            </w:tcBorders>
            <w:shd w:val="clear" w:color="auto" w:fill="auto"/>
            <w:hideMark/>
          </w:tcPr>
          <w:p w14:paraId="4D70B033" w14:textId="77777777" w:rsidR="002171F8" w:rsidRPr="002171F8" w:rsidRDefault="002171F8" w:rsidP="002171F8">
            <w:r w:rsidRPr="002171F8">
              <w:t xml:space="preserve">Supply and installation of a complete </w:t>
            </w:r>
            <w:proofErr w:type="spellStart"/>
            <w:r w:rsidRPr="002171F8">
              <w:t>earthing</w:t>
            </w:r>
            <w:proofErr w:type="spellEnd"/>
            <w:r w:rsidRPr="002171F8">
              <w:t xml:space="preserve"> system using </w:t>
            </w:r>
            <w:proofErr w:type="spellStart"/>
            <w:r w:rsidRPr="002171F8">
              <w:t>arestor</w:t>
            </w:r>
            <w:proofErr w:type="spellEnd"/>
            <w:r w:rsidRPr="002171F8">
              <w:t xml:space="preserve"> connections</w:t>
            </w:r>
          </w:p>
          <w:p w14:paraId="77248451" w14:textId="77777777" w:rsidR="002171F8" w:rsidRPr="002171F8" w:rsidRDefault="002171F8" w:rsidP="002171F8">
            <w:r w:rsidRPr="002171F8">
              <w:t xml:space="preserve">This price remunerates in the general conditions provided for in the contract, per unit (u) the supply and realization of the </w:t>
            </w:r>
            <w:proofErr w:type="spellStart"/>
            <w:r w:rsidRPr="002171F8">
              <w:t>earthing</w:t>
            </w:r>
            <w:proofErr w:type="spellEnd"/>
            <w:r w:rsidRPr="002171F8">
              <w:t xml:space="preserve"> 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noWrap/>
            <w:vAlign w:val="center"/>
            <w:hideMark/>
          </w:tcPr>
          <w:p w14:paraId="4EF517ED"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2BA3CCB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5F17EB8" w14:textId="77777777" w:rsidR="002171F8" w:rsidRPr="002171F8" w:rsidRDefault="002171F8" w:rsidP="002171F8"/>
        </w:tc>
      </w:tr>
      <w:tr w:rsidR="002171F8" w:rsidRPr="002171F8" w14:paraId="7F498DF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5E0DD2"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noWrap/>
            <w:hideMark/>
          </w:tcPr>
          <w:p w14:paraId="0C44F40E" w14:textId="77777777" w:rsidR="002171F8" w:rsidRPr="002171F8" w:rsidRDefault="002171F8" w:rsidP="002171F8">
            <w:r w:rsidRPr="002171F8">
              <w:t>PROTECTION &amp; CONTROL DEVICES</w:t>
            </w:r>
          </w:p>
        </w:tc>
        <w:tc>
          <w:tcPr>
            <w:tcW w:w="588" w:type="dxa"/>
            <w:tcBorders>
              <w:top w:val="nil"/>
              <w:left w:val="nil"/>
              <w:bottom w:val="single" w:sz="4" w:space="0" w:color="auto"/>
              <w:right w:val="single" w:sz="4" w:space="0" w:color="auto"/>
            </w:tcBorders>
            <w:shd w:val="clear" w:color="auto" w:fill="auto"/>
            <w:noWrap/>
            <w:vAlign w:val="center"/>
            <w:hideMark/>
          </w:tcPr>
          <w:p w14:paraId="4C536A7E"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729407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49ABCCB" w14:textId="77777777" w:rsidR="002171F8" w:rsidRPr="002171F8" w:rsidRDefault="002171F8" w:rsidP="002171F8"/>
        </w:tc>
      </w:tr>
      <w:tr w:rsidR="002171F8" w:rsidRPr="002171F8" w14:paraId="545B229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3D8FF5F" w14:textId="77777777" w:rsidR="002171F8" w:rsidRPr="002171F8" w:rsidRDefault="002171F8" w:rsidP="002171F8">
            <w:r w:rsidRPr="002171F8">
              <w:t>801.6</w:t>
            </w:r>
          </w:p>
        </w:tc>
        <w:tc>
          <w:tcPr>
            <w:tcW w:w="4386" w:type="dxa"/>
            <w:gridSpan w:val="2"/>
            <w:tcBorders>
              <w:top w:val="nil"/>
              <w:left w:val="nil"/>
              <w:bottom w:val="single" w:sz="4" w:space="0" w:color="auto"/>
              <w:right w:val="single" w:sz="4" w:space="0" w:color="auto"/>
            </w:tcBorders>
            <w:shd w:val="clear" w:color="auto" w:fill="auto"/>
            <w:hideMark/>
          </w:tcPr>
          <w:p w14:paraId="76C9BF0B" w14:textId="77777777" w:rsidR="002171F8" w:rsidRPr="002171F8" w:rsidRDefault="002171F8" w:rsidP="002171F8">
            <w:r w:rsidRPr="002171F8">
              <w:t xml:space="preserve">Supply and installation of Double ignition switch 10 A 230 V7 model Legrand </w:t>
            </w:r>
            <w:proofErr w:type="spellStart"/>
            <w:r w:rsidRPr="002171F8">
              <w:t>Kaptika</w:t>
            </w:r>
            <w:proofErr w:type="spellEnd"/>
            <w:r w:rsidRPr="002171F8">
              <w:t xml:space="preserve"> or similar + cup</w:t>
            </w:r>
          </w:p>
          <w:p w14:paraId="34B2F98A" w14:textId="77777777" w:rsidR="002171F8" w:rsidRPr="002171F8" w:rsidRDefault="002171F8" w:rsidP="002171F8">
            <w:r w:rsidRPr="002171F8">
              <w:t>This price remunerates, under the general conditions provided for in the contract, per unit (u) the supply and installation of double ignition switches.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511BF66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8C7B98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1249AFF" w14:textId="77777777" w:rsidR="002171F8" w:rsidRPr="002171F8" w:rsidRDefault="002171F8" w:rsidP="002171F8"/>
        </w:tc>
      </w:tr>
      <w:tr w:rsidR="002171F8" w:rsidRPr="002171F8" w14:paraId="6B6FCF6C"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4BFC83" w14:textId="77777777" w:rsidR="002171F8" w:rsidRPr="002171F8" w:rsidRDefault="002171F8" w:rsidP="002171F8">
            <w:r w:rsidRPr="002171F8">
              <w:t>801.7</w:t>
            </w:r>
          </w:p>
        </w:tc>
        <w:tc>
          <w:tcPr>
            <w:tcW w:w="4386" w:type="dxa"/>
            <w:gridSpan w:val="2"/>
            <w:tcBorders>
              <w:top w:val="nil"/>
              <w:left w:val="nil"/>
              <w:bottom w:val="single" w:sz="4" w:space="0" w:color="auto"/>
              <w:right w:val="single" w:sz="4" w:space="0" w:color="auto"/>
            </w:tcBorders>
            <w:shd w:val="clear" w:color="auto" w:fill="auto"/>
            <w:hideMark/>
          </w:tcPr>
          <w:p w14:paraId="492303C2" w14:textId="77777777" w:rsidR="002171F8" w:rsidRPr="002171F8" w:rsidRDefault="002171F8" w:rsidP="002171F8">
            <w:r w:rsidRPr="002171F8">
              <w:t xml:space="preserve">Supply and installation of 2P + E 16 A socket outlet 1 x 10/16 A recessed wall model Legrand </w:t>
            </w:r>
            <w:proofErr w:type="spellStart"/>
            <w:r w:rsidRPr="002171F8">
              <w:t>Kaptika</w:t>
            </w:r>
            <w:proofErr w:type="spellEnd"/>
            <w:r w:rsidRPr="002171F8">
              <w:t xml:space="preserve"> or similar with cups</w:t>
            </w:r>
          </w:p>
          <w:p w14:paraId="5F53FEF8" w14:textId="77777777" w:rsidR="002171F8" w:rsidRPr="002171F8" w:rsidRDefault="002171F8" w:rsidP="002171F8">
            <w:r w:rsidRPr="002171F8">
              <w:t>This price remunerates, under the general conditions provided for in the contract, per unit (u) the supply and installation of sockets.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34695399"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7B8F6D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DE1686D" w14:textId="77777777" w:rsidR="002171F8" w:rsidRPr="002171F8" w:rsidRDefault="002171F8" w:rsidP="002171F8"/>
        </w:tc>
      </w:tr>
      <w:tr w:rsidR="002171F8" w:rsidRPr="002171F8" w14:paraId="4CC854A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755A6C" w14:textId="77777777" w:rsidR="002171F8" w:rsidRPr="002171F8" w:rsidRDefault="002171F8" w:rsidP="002171F8">
            <w:r w:rsidRPr="002171F8">
              <w:t>801.8</w:t>
            </w:r>
          </w:p>
        </w:tc>
        <w:tc>
          <w:tcPr>
            <w:tcW w:w="4386" w:type="dxa"/>
            <w:gridSpan w:val="2"/>
            <w:tcBorders>
              <w:top w:val="nil"/>
              <w:left w:val="nil"/>
              <w:bottom w:val="single" w:sz="4" w:space="0" w:color="auto"/>
              <w:right w:val="single" w:sz="4" w:space="0" w:color="auto"/>
            </w:tcBorders>
            <w:shd w:val="clear" w:color="auto" w:fill="auto"/>
            <w:noWrap/>
            <w:hideMark/>
          </w:tcPr>
          <w:p w14:paraId="201AA233" w14:textId="77777777" w:rsidR="002171F8" w:rsidRPr="002171F8" w:rsidRDefault="002171F8" w:rsidP="002171F8">
            <w:r w:rsidRPr="002171F8">
              <w:t>SCHNEIDER ELECTRIC round screw boxes or similar.</w:t>
            </w:r>
          </w:p>
          <w:p w14:paraId="38CD4483" w14:textId="77777777" w:rsidR="002171F8" w:rsidRPr="002171F8" w:rsidRDefault="002171F8" w:rsidP="002171F8">
            <w:r w:rsidRPr="002171F8">
              <w:t>This price remunerates, under the general conditions provided for in the contract, the supply    and creation of all connections.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35CA221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68AB7A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32B45FB4" w14:textId="77777777" w:rsidR="002171F8" w:rsidRPr="002171F8" w:rsidRDefault="002171F8" w:rsidP="002171F8"/>
        </w:tc>
      </w:tr>
      <w:tr w:rsidR="002171F8" w:rsidRPr="002171F8" w14:paraId="52C4FFF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6489D2" w14:textId="77777777" w:rsidR="002171F8" w:rsidRPr="002171F8" w:rsidRDefault="002171F8" w:rsidP="002171F8">
            <w:r w:rsidRPr="002171F8">
              <w:t>801.9</w:t>
            </w:r>
          </w:p>
        </w:tc>
        <w:tc>
          <w:tcPr>
            <w:tcW w:w="4386" w:type="dxa"/>
            <w:gridSpan w:val="2"/>
            <w:tcBorders>
              <w:top w:val="nil"/>
              <w:left w:val="nil"/>
              <w:bottom w:val="single" w:sz="4" w:space="0" w:color="auto"/>
              <w:right w:val="single" w:sz="4" w:space="0" w:color="auto"/>
            </w:tcBorders>
            <w:shd w:val="clear" w:color="auto" w:fill="auto"/>
            <w:noWrap/>
            <w:hideMark/>
          </w:tcPr>
          <w:p w14:paraId="7808207E" w14:textId="77777777" w:rsidR="002171F8" w:rsidRPr="002171F8" w:rsidRDefault="002171F8" w:rsidP="002171F8">
            <w:r w:rsidRPr="002171F8">
              <w:t>SCHNEIDER ELECTRIC 140 * 140 * 40 junction box or similar.</w:t>
            </w:r>
          </w:p>
          <w:p w14:paraId="6AD36E7E" w14:textId="77777777" w:rsidR="002171F8" w:rsidRPr="002171F8" w:rsidRDefault="002171F8" w:rsidP="002171F8">
            <w:r w:rsidRPr="002171F8">
              <w:t>This price remunerates, under the general conditions provided for in the contract, the supply    and creation of all connections.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4C42C73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8E0808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17AFEA87" w14:textId="77777777" w:rsidR="002171F8" w:rsidRPr="002171F8" w:rsidRDefault="002171F8" w:rsidP="002171F8"/>
        </w:tc>
      </w:tr>
      <w:tr w:rsidR="002171F8" w:rsidRPr="002171F8" w14:paraId="2510368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9C1558" w14:textId="77777777" w:rsidR="002171F8" w:rsidRPr="002171F8" w:rsidRDefault="002171F8" w:rsidP="002171F8">
            <w:r w:rsidRPr="002171F8">
              <w:t>801.10</w:t>
            </w:r>
          </w:p>
        </w:tc>
        <w:tc>
          <w:tcPr>
            <w:tcW w:w="4386" w:type="dxa"/>
            <w:gridSpan w:val="2"/>
            <w:tcBorders>
              <w:top w:val="nil"/>
              <w:left w:val="nil"/>
              <w:bottom w:val="single" w:sz="4" w:space="0" w:color="auto"/>
              <w:right w:val="single" w:sz="4" w:space="0" w:color="auto"/>
            </w:tcBorders>
            <w:shd w:val="clear" w:color="auto" w:fill="auto"/>
            <w:noWrap/>
            <w:hideMark/>
          </w:tcPr>
          <w:p w14:paraId="00EBCBC8" w14:textId="77777777" w:rsidR="002171F8" w:rsidRPr="002171F8" w:rsidRDefault="002171F8" w:rsidP="002171F8">
            <w:r w:rsidRPr="002171F8">
              <w:t>SCHNEIDER ELECTRIC 160 * 160 * 40 junction box or similar.</w:t>
            </w:r>
          </w:p>
          <w:p w14:paraId="70F55FF7" w14:textId="77777777" w:rsidR="002171F8" w:rsidRPr="002171F8" w:rsidRDefault="002171F8" w:rsidP="002171F8">
            <w:r w:rsidRPr="002171F8">
              <w:t>This price remunerates, under the general conditions provided for in the contract, the supply    and creation of all connections.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106F7C4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0002E7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4203C102" w14:textId="77777777" w:rsidR="002171F8" w:rsidRPr="002171F8" w:rsidRDefault="002171F8" w:rsidP="002171F8"/>
        </w:tc>
      </w:tr>
      <w:tr w:rsidR="002171F8" w:rsidRPr="002171F8" w14:paraId="700B3E58"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08B9D9" w14:textId="77777777" w:rsidR="002171F8" w:rsidRPr="002171F8" w:rsidRDefault="002171F8" w:rsidP="002171F8">
            <w:r w:rsidRPr="002171F8">
              <w:lastRenderedPageBreak/>
              <w:t>801.11</w:t>
            </w:r>
          </w:p>
        </w:tc>
        <w:tc>
          <w:tcPr>
            <w:tcW w:w="4386" w:type="dxa"/>
            <w:gridSpan w:val="2"/>
            <w:tcBorders>
              <w:top w:val="nil"/>
              <w:left w:val="nil"/>
              <w:bottom w:val="single" w:sz="4" w:space="0" w:color="auto"/>
              <w:right w:val="single" w:sz="4" w:space="0" w:color="auto"/>
            </w:tcBorders>
            <w:shd w:val="clear" w:color="auto" w:fill="auto"/>
            <w:hideMark/>
          </w:tcPr>
          <w:p w14:paraId="3BCEADBF" w14:textId="77777777" w:rsidR="002171F8" w:rsidRPr="002171F8" w:rsidRDefault="002171F8" w:rsidP="002171F8">
            <w:r w:rsidRPr="002171F8">
              <w:t>Supply and installation of 6-module flush-mounted cabinet, Legrand model or similar</w:t>
            </w:r>
          </w:p>
          <w:p w14:paraId="02EC523B" w14:textId="77777777" w:rsidR="002171F8" w:rsidRPr="002171F8" w:rsidRDefault="002171F8" w:rsidP="002171F8">
            <w:r w:rsidRPr="002171F8">
              <w:t>This price compensates, under the general conditions provided for in the contract, the supply and installation of 6-module flush-mounted cabinet, Legrand model or similar equipment.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3F1B4CB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55BEE6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2D63DBD" w14:textId="77777777" w:rsidR="002171F8" w:rsidRPr="002171F8" w:rsidRDefault="002171F8" w:rsidP="002171F8"/>
        </w:tc>
      </w:tr>
      <w:tr w:rsidR="002171F8" w:rsidRPr="002171F8" w14:paraId="09980B5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63A922" w14:textId="77777777" w:rsidR="002171F8" w:rsidRPr="002171F8" w:rsidRDefault="002171F8" w:rsidP="002171F8">
            <w:r w:rsidRPr="002171F8">
              <w:t>801.12</w:t>
            </w:r>
          </w:p>
        </w:tc>
        <w:tc>
          <w:tcPr>
            <w:tcW w:w="4386" w:type="dxa"/>
            <w:gridSpan w:val="2"/>
            <w:tcBorders>
              <w:top w:val="nil"/>
              <w:left w:val="nil"/>
              <w:bottom w:val="single" w:sz="4" w:space="0" w:color="auto"/>
              <w:right w:val="single" w:sz="4" w:space="0" w:color="auto"/>
            </w:tcBorders>
            <w:shd w:val="clear" w:color="auto" w:fill="auto"/>
            <w:hideMark/>
          </w:tcPr>
          <w:p w14:paraId="5C5C7529" w14:textId="77777777" w:rsidR="002171F8" w:rsidRPr="002171F8" w:rsidRDefault="002171F8" w:rsidP="002171F8">
            <w:r w:rsidRPr="002171F8">
              <w:t>Supply and installation of Circuit breaker IC60N CIRCUIT 1P + N 10AC</w:t>
            </w:r>
          </w:p>
          <w:p w14:paraId="620790D1" w14:textId="77777777" w:rsidR="002171F8" w:rsidRPr="002171F8" w:rsidRDefault="002171F8" w:rsidP="002171F8">
            <w:r w:rsidRPr="002171F8">
              <w:t>This price pays under the general conditions provided for in the contract, the supply and installation of circuit breaker 1P + N 10AC.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574B837B"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6FFF28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4090881" w14:textId="77777777" w:rsidR="002171F8" w:rsidRPr="002171F8" w:rsidRDefault="002171F8" w:rsidP="002171F8"/>
        </w:tc>
      </w:tr>
      <w:tr w:rsidR="002171F8" w:rsidRPr="002171F8" w14:paraId="2F1CE9D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F6DCB9" w14:textId="77777777" w:rsidR="002171F8" w:rsidRPr="002171F8" w:rsidRDefault="002171F8" w:rsidP="002171F8">
            <w:r w:rsidRPr="002171F8">
              <w:t>801.13</w:t>
            </w:r>
          </w:p>
        </w:tc>
        <w:tc>
          <w:tcPr>
            <w:tcW w:w="4386" w:type="dxa"/>
            <w:gridSpan w:val="2"/>
            <w:tcBorders>
              <w:top w:val="nil"/>
              <w:left w:val="nil"/>
              <w:bottom w:val="single" w:sz="4" w:space="0" w:color="auto"/>
              <w:right w:val="single" w:sz="4" w:space="0" w:color="auto"/>
            </w:tcBorders>
            <w:shd w:val="clear" w:color="auto" w:fill="auto"/>
            <w:hideMark/>
          </w:tcPr>
          <w:p w14:paraId="217E64D3" w14:textId="77777777" w:rsidR="002171F8" w:rsidRPr="002171F8" w:rsidRDefault="002171F8" w:rsidP="002171F8">
            <w:r w:rsidRPr="002171F8">
              <w:t>Supply and installation of Circuit breaker 1C60N CIRCUIT 1P + N 16AC</w:t>
            </w:r>
          </w:p>
          <w:p w14:paraId="08EEAE4D" w14:textId="77777777" w:rsidR="002171F8" w:rsidRPr="002171F8" w:rsidRDefault="002171F8" w:rsidP="002171F8">
            <w:r w:rsidRPr="002171F8">
              <w:t>This price pays under the general conditions provided for in the contract, the supply and installation of circuit breaker 1P + N 16AC.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47A1639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5756FD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5516858" w14:textId="77777777" w:rsidR="002171F8" w:rsidRPr="002171F8" w:rsidRDefault="002171F8" w:rsidP="002171F8"/>
        </w:tc>
      </w:tr>
      <w:tr w:rsidR="002171F8" w:rsidRPr="002171F8" w14:paraId="3DB846F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447A5D" w14:textId="77777777" w:rsidR="002171F8" w:rsidRPr="002171F8" w:rsidRDefault="002171F8" w:rsidP="002171F8">
            <w:r w:rsidRPr="002171F8">
              <w:t>801.14</w:t>
            </w:r>
          </w:p>
        </w:tc>
        <w:tc>
          <w:tcPr>
            <w:tcW w:w="4386" w:type="dxa"/>
            <w:gridSpan w:val="2"/>
            <w:tcBorders>
              <w:top w:val="nil"/>
              <w:left w:val="nil"/>
              <w:bottom w:val="single" w:sz="4" w:space="0" w:color="auto"/>
              <w:right w:val="single" w:sz="4" w:space="0" w:color="auto"/>
            </w:tcBorders>
            <w:shd w:val="clear" w:color="auto" w:fill="auto"/>
            <w:noWrap/>
            <w:hideMark/>
          </w:tcPr>
          <w:p w14:paraId="7516E24D" w14:textId="77777777" w:rsidR="002171F8" w:rsidRPr="002171F8" w:rsidRDefault="002171F8" w:rsidP="002171F8">
            <w:r w:rsidRPr="002171F8">
              <w:t>Supply and installation of Circuit breaker per floor</w:t>
            </w:r>
          </w:p>
          <w:p w14:paraId="09F49DBD" w14:textId="77777777" w:rsidR="002171F8" w:rsidRPr="002171F8" w:rsidRDefault="002171F8" w:rsidP="002171F8">
            <w:r w:rsidRPr="002171F8">
              <w:t>This price pays under the general conditions provided for in the contract, the supply and installation of circuit breaker per floor.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0854062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A7C92E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381CA37A" w14:textId="77777777" w:rsidR="002171F8" w:rsidRPr="002171F8" w:rsidRDefault="002171F8" w:rsidP="002171F8"/>
        </w:tc>
      </w:tr>
      <w:tr w:rsidR="002171F8" w:rsidRPr="002171F8" w14:paraId="3334E05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186CAFE" w14:textId="77777777" w:rsidR="002171F8" w:rsidRPr="002171F8" w:rsidRDefault="002171F8" w:rsidP="002171F8">
            <w:r w:rsidRPr="002171F8">
              <w:t>801.15</w:t>
            </w:r>
          </w:p>
        </w:tc>
        <w:tc>
          <w:tcPr>
            <w:tcW w:w="4386" w:type="dxa"/>
            <w:gridSpan w:val="2"/>
            <w:tcBorders>
              <w:top w:val="nil"/>
              <w:left w:val="nil"/>
              <w:bottom w:val="single" w:sz="4" w:space="0" w:color="auto"/>
              <w:right w:val="single" w:sz="4" w:space="0" w:color="auto"/>
            </w:tcBorders>
            <w:shd w:val="clear" w:color="auto" w:fill="auto"/>
            <w:hideMark/>
          </w:tcPr>
          <w:p w14:paraId="0B264FA3" w14:textId="77777777" w:rsidR="002171F8" w:rsidRPr="002171F8" w:rsidRDefault="002171F8" w:rsidP="002171F8">
            <w:r w:rsidRPr="002171F8">
              <w:t>Supply and installation Legrand 10 A connection bar fuse box wiring</w:t>
            </w:r>
          </w:p>
          <w:p w14:paraId="57C9E021" w14:textId="77777777" w:rsidR="002171F8" w:rsidRPr="002171F8" w:rsidRDefault="002171F8" w:rsidP="002171F8">
            <w:r w:rsidRPr="002171F8">
              <w:t>This price pays under the general conditions provided for in the contract, the supply and installation of Legrand 10A fuse box wiring.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76A8298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C4D19B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4DFA7CB" w14:textId="77777777" w:rsidR="002171F8" w:rsidRPr="002171F8" w:rsidRDefault="002171F8" w:rsidP="002171F8"/>
        </w:tc>
      </w:tr>
      <w:tr w:rsidR="002171F8" w:rsidRPr="002171F8" w14:paraId="143C9F6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E8EB83B" w14:textId="77777777" w:rsidR="002171F8" w:rsidRPr="002171F8" w:rsidRDefault="002171F8" w:rsidP="002171F8">
            <w:r w:rsidRPr="002171F8">
              <w:t>801.16</w:t>
            </w:r>
          </w:p>
        </w:tc>
        <w:tc>
          <w:tcPr>
            <w:tcW w:w="4386" w:type="dxa"/>
            <w:gridSpan w:val="2"/>
            <w:tcBorders>
              <w:top w:val="nil"/>
              <w:left w:val="nil"/>
              <w:bottom w:val="single" w:sz="4" w:space="0" w:color="auto"/>
              <w:right w:val="single" w:sz="4" w:space="0" w:color="auto"/>
            </w:tcBorders>
            <w:shd w:val="clear" w:color="auto" w:fill="auto"/>
            <w:hideMark/>
          </w:tcPr>
          <w:p w14:paraId="143E6E60" w14:textId="77777777" w:rsidR="002171F8" w:rsidRPr="002171F8" w:rsidRDefault="002171F8" w:rsidP="002171F8">
            <w:r w:rsidRPr="002171F8">
              <w:t>Supply and installation Legrand 16 A connection bar fuse box wiring</w:t>
            </w:r>
          </w:p>
          <w:p w14:paraId="3A1D2288" w14:textId="77777777" w:rsidR="002171F8" w:rsidRPr="002171F8" w:rsidRDefault="002171F8" w:rsidP="002171F8">
            <w:r w:rsidRPr="002171F8">
              <w:t xml:space="preserve">This price pays under the general conditions provided for in the contract, the supply and installation of Legrand 16A </w:t>
            </w:r>
            <w:r w:rsidRPr="002171F8">
              <w:lastRenderedPageBreak/>
              <w:t>fuse box wiring.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0AC28417"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6352212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0CF8560" w14:textId="77777777" w:rsidR="002171F8" w:rsidRPr="002171F8" w:rsidRDefault="002171F8" w:rsidP="002171F8"/>
        </w:tc>
      </w:tr>
      <w:tr w:rsidR="002171F8" w:rsidRPr="002171F8" w14:paraId="163787A4"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4BBD8A1" w14:textId="77777777" w:rsidR="002171F8" w:rsidRPr="002171F8" w:rsidRDefault="002171F8" w:rsidP="002171F8">
            <w:r w:rsidRPr="002171F8">
              <w:lastRenderedPageBreak/>
              <w:t>801.17</w:t>
            </w:r>
          </w:p>
        </w:tc>
        <w:tc>
          <w:tcPr>
            <w:tcW w:w="4386" w:type="dxa"/>
            <w:gridSpan w:val="2"/>
            <w:tcBorders>
              <w:top w:val="nil"/>
              <w:left w:val="nil"/>
              <w:bottom w:val="single" w:sz="4" w:space="0" w:color="auto"/>
              <w:right w:val="single" w:sz="4" w:space="0" w:color="auto"/>
            </w:tcBorders>
            <w:shd w:val="clear" w:color="auto" w:fill="auto"/>
            <w:hideMark/>
          </w:tcPr>
          <w:p w14:paraId="65728AC1" w14:textId="77777777" w:rsidR="002171F8" w:rsidRPr="002171F8" w:rsidRDefault="002171F8" w:rsidP="002171F8">
            <w:r w:rsidRPr="002171F8">
              <w:t>Supply and installation of 1 * 36w waterproof TL luminaire of dimension 120 of THORN model or similar</w:t>
            </w:r>
          </w:p>
          <w:p w14:paraId="7641E819" w14:textId="77777777" w:rsidR="002171F8" w:rsidRPr="002171F8" w:rsidRDefault="002171F8" w:rsidP="002171F8">
            <w:r w:rsidRPr="002171F8">
              <w:t>This price pays under the general conditions provided for in the contract, the supply and installation 1 * 36w waterproof TL luminaire.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59720D0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76BA33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76203C5" w14:textId="77777777" w:rsidR="002171F8" w:rsidRPr="002171F8" w:rsidRDefault="002171F8" w:rsidP="002171F8"/>
        </w:tc>
      </w:tr>
      <w:tr w:rsidR="002171F8" w:rsidRPr="002171F8" w14:paraId="1CBD2F9F"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5B67B5" w14:textId="77777777" w:rsidR="002171F8" w:rsidRPr="002171F8" w:rsidRDefault="002171F8" w:rsidP="002171F8">
            <w:r w:rsidRPr="002171F8">
              <w:t>801.18</w:t>
            </w:r>
          </w:p>
        </w:tc>
        <w:tc>
          <w:tcPr>
            <w:tcW w:w="4386" w:type="dxa"/>
            <w:gridSpan w:val="2"/>
            <w:tcBorders>
              <w:top w:val="nil"/>
              <w:left w:val="nil"/>
              <w:bottom w:val="single" w:sz="4" w:space="0" w:color="auto"/>
              <w:right w:val="single" w:sz="4" w:space="0" w:color="auto"/>
            </w:tcBorders>
            <w:shd w:val="clear" w:color="auto" w:fill="auto"/>
            <w:hideMark/>
          </w:tcPr>
          <w:p w14:paraId="2CA66F62" w14:textId="77777777" w:rsidR="002171F8" w:rsidRPr="002171F8" w:rsidRDefault="002171F8" w:rsidP="002171F8">
            <w:r w:rsidRPr="002171F8">
              <w:t>Connection to a transformer including individual meters, general fuse box and alternative connection to secondary power sources</w:t>
            </w:r>
          </w:p>
          <w:p w14:paraId="080BDA59" w14:textId="77777777" w:rsidR="002171F8" w:rsidRPr="002171F8" w:rsidRDefault="002171F8" w:rsidP="002171F8">
            <w:r w:rsidRPr="002171F8">
              <w:t>This price remunerates, under the general conditions provided for in the contract, the supply and connection to a transformer.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49C43058" w14:textId="77777777" w:rsidR="002171F8" w:rsidRPr="002171F8" w:rsidRDefault="002171F8" w:rsidP="002171F8">
            <w:proofErr w:type="spellStart"/>
            <w:r w:rsidRPr="002171F8">
              <w:t>Prov</w:t>
            </w:r>
            <w:proofErr w:type="spellEnd"/>
          </w:p>
        </w:tc>
        <w:tc>
          <w:tcPr>
            <w:tcW w:w="2985" w:type="dxa"/>
            <w:tcBorders>
              <w:top w:val="nil"/>
              <w:left w:val="nil"/>
              <w:bottom w:val="single" w:sz="4" w:space="0" w:color="auto"/>
              <w:right w:val="nil"/>
            </w:tcBorders>
          </w:tcPr>
          <w:p w14:paraId="067F79A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36B0C21" w14:textId="77777777" w:rsidR="002171F8" w:rsidRPr="002171F8" w:rsidRDefault="002171F8" w:rsidP="002171F8"/>
        </w:tc>
      </w:tr>
      <w:tr w:rsidR="002171F8" w:rsidRPr="002171F8" w14:paraId="4C3A3C0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D8B43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34875AF5" w14:textId="77777777" w:rsidR="002171F8" w:rsidRPr="002171F8" w:rsidRDefault="002171F8" w:rsidP="002171F8">
            <w:r w:rsidRPr="002171F8">
              <w:t>APPARATUS</w:t>
            </w:r>
          </w:p>
        </w:tc>
        <w:tc>
          <w:tcPr>
            <w:tcW w:w="588" w:type="dxa"/>
            <w:tcBorders>
              <w:top w:val="nil"/>
              <w:left w:val="nil"/>
              <w:bottom w:val="single" w:sz="4" w:space="0" w:color="auto"/>
              <w:right w:val="single" w:sz="4" w:space="0" w:color="auto"/>
            </w:tcBorders>
            <w:shd w:val="clear" w:color="auto" w:fill="auto"/>
            <w:noWrap/>
            <w:vAlign w:val="center"/>
            <w:hideMark/>
          </w:tcPr>
          <w:p w14:paraId="47B937D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79F9D2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315CB28B" w14:textId="77777777" w:rsidR="002171F8" w:rsidRPr="002171F8" w:rsidRDefault="002171F8" w:rsidP="002171F8"/>
        </w:tc>
      </w:tr>
      <w:tr w:rsidR="002171F8" w:rsidRPr="002171F8" w14:paraId="0865D5D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1D1DCC" w14:textId="77777777" w:rsidR="002171F8" w:rsidRPr="002171F8" w:rsidRDefault="002171F8" w:rsidP="002171F8">
            <w:r w:rsidRPr="002171F8">
              <w:t>801.19</w:t>
            </w:r>
          </w:p>
        </w:tc>
        <w:tc>
          <w:tcPr>
            <w:tcW w:w="4386" w:type="dxa"/>
            <w:gridSpan w:val="2"/>
            <w:tcBorders>
              <w:top w:val="nil"/>
              <w:left w:val="nil"/>
              <w:bottom w:val="single" w:sz="4" w:space="0" w:color="auto"/>
              <w:right w:val="single" w:sz="4" w:space="0" w:color="auto"/>
            </w:tcBorders>
            <w:shd w:val="clear" w:color="auto" w:fill="auto"/>
            <w:noWrap/>
            <w:hideMark/>
          </w:tcPr>
          <w:p w14:paraId="050D0BBB" w14:textId="77777777" w:rsidR="002171F8" w:rsidRPr="002171F8" w:rsidRDefault="002171F8" w:rsidP="002171F8">
            <w:r w:rsidRPr="002171F8">
              <w:t>Supply and installation of high-grade LED fluorescent lamps</w:t>
            </w:r>
          </w:p>
          <w:p w14:paraId="6087B8B5" w14:textId="77777777" w:rsidR="002171F8" w:rsidRPr="002171F8" w:rsidRDefault="002171F8" w:rsidP="002171F8">
            <w:r w:rsidRPr="002171F8">
              <w:t>This price remunerates, under the general conditions provided for in the contract, the supply and installation of high-grade LED fluorescent lamps</w:t>
            </w:r>
          </w:p>
          <w:p w14:paraId="51C5E54C" w14:textId="77777777" w:rsidR="002171F8" w:rsidRPr="002171F8" w:rsidRDefault="002171F8" w:rsidP="002171F8">
            <w:r w:rsidRPr="002171F8">
              <w:t>.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2FFA83E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8A21E7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3E7778E6" w14:textId="77777777" w:rsidR="002171F8" w:rsidRPr="002171F8" w:rsidRDefault="002171F8" w:rsidP="002171F8"/>
        </w:tc>
      </w:tr>
      <w:tr w:rsidR="002171F8" w:rsidRPr="002171F8" w14:paraId="3B767BB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C95B1E" w14:textId="77777777" w:rsidR="002171F8" w:rsidRPr="002171F8" w:rsidRDefault="002171F8" w:rsidP="002171F8">
            <w:r w:rsidRPr="002171F8">
              <w:t>801.20</w:t>
            </w:r>
          </w:p>
        </w:tc>
        <w:tc>
          <w:tcPr>
            <w:tcW w:w="4386" w:type="dxa"/>
            <w:gridSpan w:val="2"/>
            <w:tcBorders>
              <w:top w:val="nil"/>
              <w:left w:val="nil"/>
              <w:bottom w:val="single" w:sz="4" w:space="0" w:color="auto"/>
              <w:right w:val="single" w:sz="4" w:space="0" w:color="auto"/>
            </w:tcBorders>
            <w:shd w:val="clear" w:color="auto" w:fill="auto"/>
            <w:noWrap/>
            <w:hideMark/>
          </w:tcPr>
          <w:p w14:paraId="58B968B6" w14:textId="77777777" w:rsidR="002171F8" w:rsidRPr="002171F8" w:rsidRDefault="002171F8" w:rsidP="002171F8">
            <w:r w:rsidRPr="002171F8">
              <w:t>Supply and installation of high grade TV connection</w:t>
            </w:r>
          </w:p>
          <w:p w14:paraId="5BF2EDA6" w14:textId="77777777" w:rsidR="002171F8" w:rsidRPr="002171F8" w:rsidRDefault="002171F8" w:rsidP="002171F8">
            <w:r w:rsidRPr="002171F8">
              <w:t>This price remunerates, under the general conditions provided for in the contract, the supply and installation of high-grade TV connection.</w:t>
            </w:r>
          </w:p>
          <w:p w14:paraId="1193E9DA" w14:textId="77777777" w:rsidR="002171F8" w:rsidRPr="002171F8" w:rsidRDefault="002171F8" w:rsidP="002171F8">
            <w:r w:rsidRPr="002171F8">
              <w:t>.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727EFCE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CB9FAC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55D730C3" w14:textId="77777777" w:rsidR="002171F8" w:rsidRPr="002171F8" w:rsidRDefault="002171F8" w:rsidP="002171F8"/>
        </w:tc>
      </w:tr>
      <w:tr w:rsidR="002171F8" w:rsidRPr="002171F8" w14:paraId="66DAB28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74CAE9" w14:textId="77777777" w:rsidR="002171F8" w:rsidRPr="002171F8" w:rsidRDefault="002171F8" w:rsidP="002171F8">
            <w:r w:rsidRPr="002171F8">
              <w:t>801.21</w:t>
            </w:r>
          </w:p>
        </w:tc>
        <w:tc>
          <w:tcPr>
            <w:tcW w:w="4386" w:type="dxa"/>
            <w:gridSpan w:val="2"/>
            <w:tcBorders>
              <w:top w:val="nil"/>
              <w:left w:val="nil"/>
              <w:bottom w:val="single" w:sz="4" w:space="0" w:color="auto"/>
              <w:right w:val="single" w:sz="4" w:space="0" w:color="auto"/>
            </w:tcBorders>
            <w:shd w:val="clear" w:color="auto" w:fill="auto"/>
            <w:noWrap/>
            <w:hideMark/>
          </w:tcPr>
          <w:p w14:paraId="5A9925A8" w14:textId="77777777" w:rsidR="002171F8" w:rsidRPr="002171F8" w:rsidRDefault="002171F8" w:rsidP="002171F8">
            <w:r w:rsidRPr="002171F8">
              <w:t>Supply and installation of high grade 2X2 Round lamps &amp; bulbs</w:t>
            </w:r>
          </w:p>
          <w:p w14:paraId="40469624" w14:textId="77777777" w:rsidR="002171F8" w:rsidRPr="002171F8" w:rsidRDefault="002171F8" w:rsidP="002171F8">
            <w:r w:rsidRPr="002171F8">
              <w:t xml:space="preserve">This price remunerates, under the general conditions provided for in the contract, the supply and installation of high-grade 2x2 </w:t>
            </w:r>
            <w:r w:rsidRPr="002171F8">
              <w:lastRenderedPageBreak/>
              <w:t>round lamps and bulbs</w:t>
            </w:r>
          </w:p>
          <w:p w14:paraId="6EFAC36F" w14:textId="77777777" w:rsidR="002171F8" w:rsidRPr="002171F8" w:rsidRDefault="002171F8" w:rsidP="002171F8">
            <w:r w:rsidRPr="002171F8">
              <w:t>.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252869CB"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1A6F5CF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3D4DA5B4" w14:textId="77777777" w:rsidR="002171F8" w:rsidRPr="002171F8" w:rsidRDefault="002171F8" w:rsidP="002171F8"/>
        </w:tc>
      </w:tr>
      <w:tr w:rsidR="002171F8" w:rsidRPr="002171F8" w14:paraId="5C134F52"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007BA0" w14:textId="77777777" w:rsidR="002171F8" w:rsidRPr="002171F8" w:rsidRDefault="002171F8" w:rsidP="002171F8">
            <w:r w:rsidRPr="002171F8">
              <w:lastRenderedPageBreak/>
              <w:t>801.22</w:t>
            </w:r>
          </w:p>
        </w:tc>
        <w:tc>
          <w:tcPr>
            <w:tcW w:w="4386" w:type="dxa"/>
            <w:gridSpan w:val="2"/>
            <w:tcBorders>
              <w:top w:val="nil"/>
              <w:left w:val="nil"/>
              <w:bottom w:val="single" w:sz="4" w:space="0" w:color="auto"/>
              <w:right w:val="single" w:sz="4" w:space="0" w:color="auto"/>
            </w:tcBorders>
            <w:shd w:val="clear" w:color="auto" w:fill="auto"/>
            <w:hideMark/>
          </w:tcPr>
          <w:p w14:paraId="00939001" w14:textId="77777777" w:rsidR="002171F8" w:rsidRPr="002171F8" w:rsidRDefault="002171F8" w:rsidP="002171F8">
            <w:r w:rsidRPr="002171F8">
              <w:t>Specialized Accessories &amp; Decorative spotlights including chandeliers &amp; mural spots</w:t>
            </w:r>
          </w:p>
          <w:p w14:paraId="380838FA" w14:textId="77777777" w:rsidR="002171F8" w:rsidRPr="002171F8" w:rsidRDefault="002171F8" w:rsidP="002171F8">
            <w:r w:rsidRPr="002171F8">
              <w:t>This price remunerates, under the general conditions provided for in the contract, the Specialized Accessories &amp; Decorative spotlights</w:t>
            </w:r>
          </w:p>
          <w:p w14:paraId="2E7E94A8" w14:textId="77777777" w:rsidR="002171F8" w:rsidRPr="002171F8" w:rsidRDefault="002171F8" w:rsidP="002171F8">
            <w:r w:rsidRPr="002171F8">
              <w:t>. 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4919BB0F" w14:textId="77777777" w:rsidR="002171F8" w:rsidRPr="002171F8" w:rsidRDefault="002171F8" w:rsidP="002171F8">
            <w:proofErr w:type="spellStart"/>
            <w:r w:rsidRPr="002171F8">
              <w:t>Prov</w:t>
            </w:r>
            <w:proofErr w:type="spellEnd"/>
          </w:p>
        </w:tc>
        <w:tc>
          <w:tcPr>
            <w:tcW w:w="2985" w:type="dxa"/>
            <w:tcBorders>
              <w:top w:val="nil"/>
              <w:left w:val="nil"/>
              <w:bottom w:val="single" w:sz="4" w:space="0" w:color="auto"/>
              <w:right w:val="nil"/>
            </w:tcBorders>
          </w:tcPr>
          <w:p w14:paraId="7B2A19F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9333209" w14:textId="77777777" w:rsidR="002171F8" w:rsidRPr="002171F8" w:rsidRDefault="002171F8" w:rsidP="002171F8"/>
        </w:tc>
      </w:tr>
      <w:tr w:rsidR="002171F8" w:rsidRPr="002171F8" w14:paraId="214C13C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D6E4A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2E0E37FA" w14:textId="77777777" w:rsidR="002171F8" w:rsidRPr="002171F8" w:rsidRDefault="002171F8" w:rsidP="002171F8">
            <w:r w:rsidRPr="002171F8">
              <w:t>ALTERNATIVE LIGHTING</w:t>
            </w:r>
          </w:p>
        </w:tc>
        <w:tc>
          <w:tcPr>
            <w:tcW w:w="588" w:type="dxa"/>
            <w:tcBorders>
              <w:top w:val="nil"/>
              <w:left w:val="nil"/>
              <w:bottom w:val="single" w:sz="4" w:space="0" w:color="auto"/>
              <w:right w:val="single" w:sz="4" w:space="0" w:color="auto"/>
            </w:tcBorders>
            <w:shd w:val="clear" w:color="auto" w:fill="auto"/>
            <w:noWrap/>
            <w:vAlign w:val="center"/>
            <w:hideMark/>
          </w:tcPr>
          <w:p w14:paraId="728647E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481AA8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D780B09" w14:textId="77777777" w:rsidR="002171F8" w:rsidRPr="002171F8" w:rsidRDefault="002171F8" w:rsidP="002171F8"/>
        </w:tc>
      </w:tr>
      <w:tr w:rsidR="002171F8" w:rsidRPr="002171F8" w14:paraId="62DD3BB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9F0238" w14:textId="77777777" w:rsidR="002171F8" w:rsidRPr="002171F8" w:rsidRDefault="002171F8" w:rsidP="002171F8">
            <w:r w:rsidRPr="002171F8">
              <w:t>801.23</w:t>
            </w:r>
          </w:p>
        </w:tc>
        <w:tc>
          <w:tcPr>
            <w:tcW w:w="4386" w:type="dxa"/>
            <w:gridSpan w:val="2"/>
            <w:tcBorders>
              <w:top w:val="nil"/>
              <w:left w:val="nil"/>
              <w:bottom w:val="single" w:sz="4" w:space="0" w:color="auto"/>
              <w:right w:val="single" w:sz="4" w:space="0" w:color="auto"/>
            </w:tcBorders>
            <w:shd w:val="clear" w:color="auto" w:fill="auto"/>
            <w:noWrap/>
            <w:hideMark/>
          </w:tcPr>
          <w:p w14:paraId="35250B24" w14:textId="77777777" w:rsidR="002171F8" w:rsidRPr="002171F8" w:rsidRDefault="002171F8" w:rsidP="002171F8">
            <w:r w:rsidRPr="002171F8">
              <w:t>Backup solar plant of 25KWH</w:t>
            </w:r>
          </w:p>
          <w:p w14:paraId="69293406" w14:textId="77777777" w:rsidR="002171F8" w:rsidRPr="002171F8" w:rsidRDefault="002171F8" w:rsidP="002171F8">
            <w:r w:rsidRPr="002171F8">
              <w:t>This price compensates in the general conditions provided for in the contract, per unit (u) the Backup solar plant of 25KWH.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6CBDC31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6F30FD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75B2AE7F" w14:textId="77777777" w:rsidR="002171F8" w:rsidRPr="002171F8" w:rsidRDefault="002171F8" w:rsidP="002171F8"/>
        </w:tc>
      </w:tr>
      <w:tr w:rsidR="002171F8" w:rsidRPr="002171F8" w14:paraId="67B7F33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5C48C5C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6ED94002" w14:textId="77777777" w:rsidR="002171F8" w:rsidRPr="002171F8" w:rsidRDefault="002171F8" w:rsidP="002171F8">
            <w:r w:rsidRPr="002171F8">
              <w:t>SUB TOTAL 9</w:t>
            </w:r>
          </w:p>
        </w:tc>
        <w:tc>
          <w:tcPr>
            <w:tcW w:w="588" w:type="dxa"/>
            <w:tcBorders>
              <w:top w:val="nil"/>
              <w:left w:val="nil"/>
              <w:bottom w:val="single" w:sz="4" w:space="0" w:color="auto"/>
              <w:right w:val="single" w:sz="4" w:space="0" w:color="auto"/>
            </w:tcBorders>
            <w:shd w:val="clear" w:color="000000" w:fill="AEAAAA"/>
            <w:noWrap/>
            <w:vAlign w:val="center"/>
            <w:hideMark/>
          </w:tcPr>
          <w:p w14:paraId="1F797434"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116BC2E3"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6E2049B1" w14:textId="77777777" w:rsidR="002171F8" w:rsidRPr="002171F8" w:rsidRDefault="002171F8" w:rsidP="002171F8"/>
        </w:tc>
      </w:tr>
      <w:tr w:rsidR="002171F8" w:rsidRPr="002171F8" w14:paraId="1E4D08B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FACF84" w14:textId="77777777" w:rsidR="002171F8" w:rsidRPr="002171F8" w:rsidRDefault="002171F8" w:rsidP="002171F8">
            <w:r w:rsidRPr="002171F8">
              <w:t>LOT 9</w:t>
            </w:r>
          </w:p>
        </w:tc>
        <w:tc>
          <w:tcPr>
            <w:tcW w:w="4386" w:type="dxa"/>
            <w:gridSpan w:val="2"/>
            <w:tcBorders>
              <w:top w:val="nil"/>
              <w:left w:val="nil"/>
              <w:bottom w:val="single" w:sz="4" w:space="0" w:color="auto"/>
              <w:right w:val="single" w:sz="4" w:space="0" w:color="auto"/>
            </w:tcBorders>
            <w:shd w:val="clear" w:color="auto" w:fill="auto"/>
            <w:noWrap/>
            <w:hideMark/>
          </w:tcPr>
          <w:p w14:paraId="2EF7AD75" w14:textId="77777777" w:rsidR="002171F8" w:rsidRPr="002171F8" w:rsidRDefault="002171F8" w:rsidP="002171F8">
            <w:r w:rsidRPr="002171F8">
              <w:t>SANITARY &amp; PLUMBING</w:t>
            </w:r>
          </w:p>
        </w:tc>
        <w:tc>
          <w:tcPr>
            <w:tcW w:w="588" w:type="dxa"/>
            <w:tcBorders>
              <w:top w:val="nil"/>
              <w:left w:val="nil"/>
              <w:bottom w:val="single" w:sz="4" w:space="0" w:color="auto"/>
              <w:right w:val="single" w:sz="4" w:space="0" w:color="auto"/>
            </w:tcBorders>
            <w:shd w:val="clear" w:color="auto" w:fill="auto"/>
            <w:noWrap/>
            <w:vAlign w:val="center"/>
            <w:hideMark/>
          </w:tcPr>
          <w:p w14:paraId="6EC6255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29256A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0313811E" w14:textId="77777777" w:rsidR="002171F8" w:rsidRPr="002171F8" w:rsidRDefault="002171F8" w:rsidP="002171F8"/>
        </w:tc>
      </w:tr>
      <w:tr w:rsidR="002171F8" w:rsidRPr="002171F8" w14:paraId="6363012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C53D31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06D4C5FD" w14:textId="77777777" w:rsidR="002171F8" w:rsidRPr="002171F8" w:rsidRDefault="002171F8" w:rsidP="002171F8">
            <w:r w:rsidRPr="002171F8">
              <w:t>Rainwater evacuation network</w:t>
            </w:r>
          </w:p>
        </w:tc>
        <w:tc>
          <w:tcPr>
            <w:tcW w:w="588" w:type="dxa"/>
            <w:tcBorders>
              <w:top w:val="nil"/>
              <w:left w:val="nil"/>
              <w:bottom w:val="single" w:sz="4" w:space="0" w:color="auto"/>
              <w:right w:val="single" w:sz="4" w:space="0" w:color="auto"/>
            </w:tcBorders>
            <w:shd w:val="clear" w:color="auto" w:fill="auto"/>
            <w:noWrap/>
            <w:vAlign w:val="center"/>
            <w:hideMark/>
          </w:tcPr>
          <w:p w14:paraId="2BBC1EBA"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AF398A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E349C75" w14:textId="77777777" w:rsidR="002171F8" w:rsidRPr="002171F8" w:rsidRDefault="002171F8" w:rsidP="002171F8"/>
        </w:tc>
      </w:tr>
      <w:tr w:rsidR="002171F8" w:rsidRPr="002171F8" w14:paraId="3BB6A03C"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302E66" w14:textId="77777777" w:rsidR="002171F8" w:rsidRPr="002171F8" w:rsidRDefault="002171F8" w:rsidP="002171F8">
            <w:r w:rsidRPr="002171F8">
              <w:t>900</w:t>
            </w:r>
          </w:p>
        </w:tc>
        <w:tc>
          <w:tcPr>
            <w:tcW w:w="4386" w:type="dxa"/>
            <w:gridSpan w:val="2"/>
            <w:tcBorders>
              <w:top w:val="nil"/>
              <w:left w:val="nil"/>
              <w:bottom w:val="single" w:sz="4" w:space="0" w:color="auto"/>
              <w:right w:val="single" w:sz="4" w:space="0" w:color="auto"/>
            </w:tcBorders>
            <w:shd w:val="clear" w:color="auto" w:fill="auto"/>
            <w:hideMark/>
          </w:tcPr>
          <w:p w14:paraId="1B70FB37" w14:textId="77777777" w:rsidR="002171F8" w:rsidRPr="002171F8" w:rsidRDefault="002171F8" w:rsidP="002171F8">
            <w:r w:rsidRPr="002171F8">
              <w:t>Supply and installation of EP pipes in PVC HTA EVAC EP series including: elbows, clamps, supports, gutter and all connection constraints.</w:t>
            </w:r>
          </w:p>
          <w:p w14:paraId="58621FA1"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noWrap/>
            <w:vAlign w:val="center"/>
            <w:hideMark/>
          </w:tcPr>
          <w:p w14:paraId="47645B9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01ADCF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19AD3A7" w14:textId="77777777" w:rsidR="002171F8" w:rsidRPr="002171F8" w:rsidRDefault="002171F8" w:rsidP="002171F8"/>
        </w:tc>
      </w:tr>
      <w:tr w:rsidR="002171F8" w:rsidRPr="002171F8" w14:paraId="68EF51B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2DED38" w14:textId="77777777" w:rsidR="002171F8" w:rsidRPr="002171F8" w:rsidRDefault="002171F8" w:rsidP="002171F8">
            <w:r w:rsidRPr="002171F8">
              <w:t>901</w:t>
            </w:r>
          </w:p>
        </w:tc>
        <w:tc>
          <w:tcPr>
            <w:tcW w:w="4386" w:type="dxa"/>
            <w:gridSpan w:val="2"/>
            <w:tcBorders>
              <w:top w:val="nil"/>
              <w:left w:val="nil"/>
              <w:bottom w:val="single" w:sz="4" w:space="0" w:color="auto"/>
              <w:right w:val="single" w:sz="4" w:space="0" w:color="auto"/>
            </w:tcBorders>
            <w:shd w:val="clear" w:color="auto" w:fill="auto"/>
            <w:noWrap/>
            <w:hideMark/>
          </w:tcPr>
          <w:p w14:paraId="44F26BDD" w14:textId="77777777" w:rsidR="002171F8" w:rsidRPr="002171F8" w:rsidRDefault="002171F8" w:rsidP="002171F8">
            <w:proofErr w:type="spellStart"/>
            <w:r w:rsidRPr="002171F8">
              <w:t>diam</w:t>
            </w:r>
            <w:proofErr w:type="spellEnd"/>
            <w:r w:rsidRPr="002171F8">
              <w:t xml:space="preserve"> 100</w:t>
            </w:r>
          </w:p>
          <w:p w14:paraId="2320D40E"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3D73DD9A"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21091F7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760996E9" w14:textId="77777777" w:rsidR="002171F8" w:rsidRPr="002171F8" w:rsidRDefault="002171F8" w:rsidP="002171F8"/>
        </w:tc>
      </w:tr>
      <w:tr w:rsidR="002171F8" w:rsidRPr="002171F8" w14:paraId="60AC854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1DE69E" w14:textId="77777777" w:rsidR="002171F8" w:rsidRPr="002171F8" w:rsidRDefault="002171F8" w:rsidP="002171F8">
            <w:r w:rsidRPr="002171F8">
              <w:t>902</w:t>
            </w:r>
          </w:p>
        </w:tc>
        <w:tc>
          <w:tcPr>
            <w:tcW w:w="4386" w:type="dxa"/>
            <w:gridSpan w:val="2"/>
            <w:tcBorders>
              <w:top w:val="nil"/>
              <w:left w:val="nil"/>
              <w:bottom w:val="single" w:sz="4" w:space="0" w:color="auto"/>
              <w:right w:val="single" w:sz="4" w:space="0" w:color="auto"/>
            </w:tcBorders>
            <w:shd w:val="clear" w:color="auto" w:fill="auto"/>
            <w:noWrap/>
            <w:hideMark/>
          </w:tcPr>
          <w:p w14:paraId="562503C7" w14:textId="77777777" w:rsidR="002171F8" w:rsidRPr="002171F8" w:rsidRDefault="002171F8" w:rsidP="002171F8">
            <w:proofErr w:type="spellStart"/>
            <w:r w:rsidRPr="002171F8">
              <w:t>diam</w:t>
            </w:r>
            <w:proofErr w:type="spellEnd"/>
            <w:r w:rsidRPr="002171F8">
              <w:t xml:space="preserve"> 160</w:t>
            </w:r>
          </w:p>
          <w:p w14:paraId="650ED4F7"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50CE23F"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5A504E8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5E22B86" w14:textId="77777777" w:rsidR="002171F8" w:rsidRPr="002171F8" w:rsidRDefault="002171F8" w:rsidP="002171F8"/>
        </w:tc>
      </w:tr>
      <w:tr w:rsidR="002171F8" w:rsidRPr="002171F8" w14:paraId="4B670CE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81C737"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noWrap/>
            <w:hideMark/>
          </w:tcPr>
          <w:p w14:paraId="6EC45B53" w14:textId="77777777" w:rsidR="002171F8" w:rsidRPr="002171F8" w:rsidRDefault="002171F8" w:rsidP="002171F8">
            <w:r w:rsidRPr="002171F8">
              <w:t xml:space="preserve">Wastewater and </w:t>
            </w:r>
            <w:proofErr w:type="spellStart"/>
            <w:r w:rsidRPr="002171F8">
              <w:t>blackwater</w:t>
            </w:r>
            <w:proofErr w:type="spellEnd"/>
            <w:r w:rsidRPr="002171F8">
              <w:t xml:space="preserve"> evacuation networks</w:t>
            </w:r>
          </w:p>
        </w:tc>
        <w:tc>
          <w:tcPr>
            <w:tcW w:w="588" w:type="dxa"/>
            <w:tcBorders>
              <w:top w:val="nil"/>
              <w:left w:val="nil"/>
              <w:bottom w:val="single" w:sz="4" w:space="0" w:color="auto"/>
              <w:right w:val="single" w:sz="4" w:space="0" w:color="auto"/>
            </w:tcBorders>
            <w:shd w:val="clear" w:color="auto" w:fill="auto"/>
            <w:noWrap/>
            <w:vAlign w:val="center"/>
            <w:hideMark/>
          </w:tcPr>
          <w:p w14:paraId="7DF070E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C27D0D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E83A53D" w14:textId="77777777" w:rsidR="002171F8" w:rsidRPr="002171F8" w:rsidRDefault="002171F8" w:rsidP="002171F8"/>
        </w:tc>
      </w:tr>
      <w:tr w:rsidR="002171F8" w:rsidRPr="002171F8" w14:paraId="3C3462B0"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66913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hideMark/>
          </w:tcPr>
          <w:p w14:paraId="38DDFDFE" w14:textId="77777777" w:rsidR="002171F8" w:rsidRPr="002171F8" w:rsidRDefault="002171F8" w:rsidP="002171F8">
            <w:r w:rsidRPr="002171F8">
              <w:t>Supply and installation of EV - EU pipes in EU series PVC pipe including: elbows, tees, grooves, disgorging pads, clamps, supports and all connection constraints.</w:t>
            </w:r>
          </w:p>
        </w:tc>
        <w:tc>
          <w:tcPr>
            <w:tcW w:w="588" w:type="dxa"/>
            <w:tcBorders>
              <w:top w:val="nil"/>
              <w:left w:val="nil"/>
              <w:bottom w:val="single" w:sz="4" w:space="0" w:color="auto"/>
              <w:right w:val="single" w:sz="4" w:space="0" w:color="auto"/>
            </w:tcBorders>
            <w:shd w:val="clear" w:color="auto" w:fill="auto"/>
            <w:noWrap/>
            <w:vAlign w:val="center"/>
            <w:hideMark/>
          </w:tcPr>
          <w:p w14:paraId="3765BB4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4CEBA5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9CF2E6A" w14:textId="77777777" w:rsidR="002171F8" w:rsidRPr="002171F8" w:rsidRDefault="002171F8" w:rsidP="002171F8"/>
        </w:tc>
      </w:tr>
      <w:tr w:rsidR="002171F8" w:rsidRPr="002171F8" w14:paraId="1F3AD8C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BACD09" w14:textId="77777777" w:rsidR="002171F8" w:rsidRPr="002171F8" w:rsidRDefault="002171F8" w:rsidP="002171F8">
            <w:r w:rsidRPr="002171F8">
              <w:t>903</w:t>
            </w:r>
          </w:p>
        </w:tc>
        <w:tc>
          <w:tcPr>
            <w:tcW w:w="4386" w:type="dxa"/>
            <w:gridSpan w:val="2"/>
            <w:tcBorders>
              <w:top w:val="nil"/>
              <w:left w:val="nil"/>
              <w:bottom w:val="single" w:sz="4" w:space="0" w:color="auto"/>
              <w:right w:val="single" w:sz="4" w:space="0" w:color="auto"/>
            </w:tcBorders>
            <w:shd w:val="clear" w:color="auto" w:fill="auto"/>
            <w:noWrap/>
            <w:hideMark/>
          </w:tcPr>
          <w:p w14:paraId="5958969A" w14:textId="77777777" w:rsidR="002171F8" w:rsidRPr="002171F8" w:rsidRDefault="002171F8" w:rsidP="002171F8">
            <w:proofErr w:type="spellStart"/>
            <w:r w:rsidRPr="002171F8">
              <w:t>diam</w:t>
            </w:r>
            <w:proofErr w:type="spellEnd"/>
            <w:r w:rsidRPr="002171F8">
              <w:t xml:space="preserve"> 32</w:t>
            </w:r>
          </w:p>
          <w:p w14:paraId="369684F6"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4777A43D"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53E48DF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0226A2A9" w14:textId="77777777" w:rsidR="002171F8" w:rsidRPr="002171F8" w:rsidRDefault="002171F8" w:rsidP="002171F8"/>
        </w:tc>
      </w:tr>
      <w:tr w:rsidR="002171F8" w:rsidRPr="002171F8" w14:paraId="66FB097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9B2AA8" w14:textId="77777777" w:rsidR="002171F8" w:rsidRPr="002171F8" w:rsidRDefault="002171F8" w:rsidP="002171F8">
            <w:r w:rsidRPr="002171F8">
              <w:t>904</w:t>
            </w:r>
          </w:p>
        </w:tc>
        <w:tc>
          <w:tcPr>
            <w:tcW w:w="4386" w:type="dxa"/>
            <w:gridSpan w:val="2"/>
            <w:tcBorders>
              <w:top w:val="nil"/>
              <w:left w:val="nil"/>
              <w:bottom w:val="single" w:sz="4" w:space="0" w:color="auto"/>
              <w:right w:val="single" w:sz="4" w:space="0" w:color="auto"/>
            </w:tcBorders>
            <w:shd w:val="clear" w:color="auto" w:fill="auto"/>
            <w:noWrap/>
            <w:hideMark/>
          </w:tcPr>
          <w:p w14:paraId="6EC029C6" w14:textId="77777777" w:rsidR="002171F8" w:rsidRPr="002171F8" w:rsidRDefault="002171F8" w:rsidP="002171F8">
            <w:proofErr w:type="spellStart"/>
            <w:r w:rsidRPr="002171F8">
              <w:t>diam</w:t>
            </w:r>
            <w:proofErr w:type="spellEnd"/>
            <w:r w:rsidRPr="002171F8">
              <w:t xml:space="preserve"> 40</w:t>
            </w:r>
          </w:p>
          <w:p w14:paraId="5D0F7A5A"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35D5BE6A"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63F6BBA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0B8ACD84" w14:textId="77777777" w:rsidR="002171F8" w:rsidRPr="002171F8" w:rsidRDefault="002171F8" w:rsidP="002171F8"/>
        </w:tc>
      </w:tr>
      <w:tr w:rsidR="002171F8" w:rsidRPr="002171F8" w14:paraId="7728FBD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A7AD4B" w14:textId="77777777" w:rsidR="002171F8" w:rsidRPr="002171F8" w:rsidRDefault="002171F8" w:rsidP="002171F8">
            <w:r w:rsidRPr="002171F8">
              <w:t>905</w:t>
            </w:r>
          </w:p>
        </w:tc>
        <w:tc>
          <w:tcPr>
            <w:tcW w:w="4386" w:type="dxa"/>
            <w:gridSpan w:val="2"/>
            <w:tcBorders>
              <w:top w:val="nil"/>
              <w:left w:val="nil"/>
              <w:bottom w:val="single" w:sz="4" w:space="0" w:color="auto"/>
              <w:right w:val="single" w:sz="4" w:space="0" w:color="auto"/>
            </w:tcBorders>
            <w:shd w:val="clear" w:color="auto" w:fill="auto"/>
            <w:noWrap/>
            <w:hideMark/>
          </w:tcPr>
          <w:p w14:paraId="06AFE885" w14:textId="77777777" w:rsidR="002171F8" w:rsidRPr="002171F8" w:rsidRDefault="002171F8" w:rsidP="002171F8">
            <w:proofErr w:type="spellStart"/>
            <w:r w:rsidRPr="002171F8">
              <w:t>diam</w:t>
            </w:r>
            <w:proofErr w:type="spellEnd"/>
            <w:r w:rsidRPr="002171F8">
              <w:t xml:space="preserve"> 63</w:t>
            </w:r>
          </w:p>
          <w:p w14:paraId="2577FABA"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6DA8532"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0834778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5FDB3263" w14:textId="77777777" w:rsidR="002171F8" w:rsidRPr="002171F8" w:rsidRDefault="002171F8" w:rsidP="002171F8"/>
        </w:tc>
      </w:tr>
      <w:tr w:rsidR="002171F8" w:rsidRPr="002171F8" w14:paraId="44EE1FC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518ACA" w14:textId="77777777" w:rsidR="002171F8" w:rsidRPr="002171F8" w:rsidRDefault="002171F8" w:rsidP="002171F8">
            <w:r w:rsidRPr="002171F8">
              <w:t>906</w:t>
            </w:r>
          </w:p>
        </w:tc>
        <w:tc>
          <w:tcPr>
            <w:tcW w:w="4386" w:type="dxa"/>
            <w:gridSpan w:val="2"/>
            <w:tcBorders>
              <w:top w:val="nil"/>
              <w:left w:val="nil"/>
              <w:bottom w:val="single" w:sz="4" w:space="0" w:color="auto"/>
              <w:right w:val="single" w:sz="4" w:space="0" w:color="auto"/>
            </w:tcBorders>
            <w:shd w:val="clear" w:color="auto" w:fill="auto"/>
            <w:noWrap/>
            <w:hideMark/>
          </w:tcPr>
          <w:p w14:paraId="25466FFB" w14:textId="77777777" w:rsidR="002171F8" w:rsidRPr="002171F8" w:rsidRDefault="002171F8" w:rsidP="002171F8">
            <w:proofErr w:type="spellStart"/>
            <w:r w:rsidRPr="002171F8">
              <w:t>diam</w:t>
            </w:r>
            <w:proofErr w:type="spellEnd"/>
            <w:r w:rsidRPr="002171F8">
              <w:t xml:space="preserve"> 100</w:t>
            </w:r>
          </w:p>
          <w:p w14:paraId="1A42A8C2"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A50D347"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59C5F22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9E6C3B1" w14:textId="77777777" w:rsidR="002171F8" w:rsidRPr="002171F8" w:rsidRDefault="002171F8" w:rsidP="002171F8"/>
        </w:tc>
      </w:tr>
      <w:tr w:rsidR="002171F8" w:rsidRPr="002171F8" w14:paraId="4B99CAC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455A1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459E5E41" w14:textId="77777777" w:rsidR="002171F8" w:rsidRPr="002171F8" w:rsidRDefault="002171F8" w:rsidP="002171F8">
            <w:r w:rsidRPr="002171F8">
              <w:t>Cold water supply networks</w:t>
            </w:r>
          </w:p>
        </w:tc>
        <w:tc>
          <w:tcPr>
            <w:tcW w:w="588" w:type="dxa"/>
            <w:tcBorders>
              <w:top w:val="nil"/>
              <w:left w:val="nil"/>
              <w:bottom w:val="single" w:sz="4" w:space="0" w:color="auto"/>
              <w:right w:val="single" w:sz="4" w:space="0" w:color="auto"/>
            </w:tcBorders>
            <w:shd w:val="clear" w:color="auto" w:fill="auto"/>
            <w:noWrap/>
            <w:vAlign w:val="center"/>
            <w:hideMark/>
          </w:tcPr>
          <w:p w14:paraId="6792B01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17B33D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E805069" w14:textId="77777777" w:rsidR="002171F8" w:rsidRPr="002171F8" w:rsidRDefault="002171F8" w:rsidP="002171F8"/>
        </w:tc>
      </w:tr>
      <w:tr w:rsidR="002171F8" w:rsidRPr="002171F8" w14:paraId="0EEDC94A"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04F242" w14:textId="77777777" w:rsidR="002171F8" w:rsidRPr="002171F8" w:rsidRDefault="002171F8" w:rsidP="002171F8">
            <w:r w:rsidRPr="002171F8">
              <w:t>907</w:t>
            </w:r>
          </w:p>
        </w:tc>
        <w:tc>
          <w:tcPr>
            <w:tcW w:w="4386" w:type="dxa"/>
            <w:gridSpan w:val="2"/>
            <w:tcBorders>
              <w:top w:val="nil"/>
              <w:left w:val="nil"/>
              <w:bottom w:val="single" w:sz="4" w:space="0" w:color="auto"/>
              <w:right w:val="single" w:sz="4" w:space="0" w:color="auto"/>
            </w:tcBorders>
            <w:shd w:val="clear" w:color="auto" w:fill="auto"/>
            <w:hideMark/>
          </w:tcPr>
          <w:p w14:paraId="66CEB021" w14:textId="77777777" w:rsidR="002171F8" w:rsidRPr="002171F8" w:rsidRDefault="002171F8" w:rsidP="002171F8">
            <w:r w:rsidRPr="002171F8">
              <w:t>Supply and installation of EF pipes in PPR pipe including: elbows, tees, grooves, clamps, supports and all connection constraints</w:t>
            </w:r>
          </w:p>
        </w:tc>
        <w:tc>
          <w:tcPr>
            <w:tcW w:w="588" w:type="dxa"/>
            <w:tcBorders>
              <w:top w:val="nil"/>
              <w:left w:val="nil"/>
              <w:bottom w:val="single" w:sz="4" w:space="0" w:color="auto"/>
              <w:right w:val="single" w:sz="4" w:space="0" w:color="auto"/>
            </w:tcBorders>
            <w:shd w:val="clear" w:color="auto" w:fill="auto"/>
            <w:noWrap/>
            <w:vAlign w:val="center"/>
            <w:hideMark/>
          </w:tcPr>
          <w:p w14:paraId="2247E03F"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A7286D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6AB9130" w14:textId="77777777" w:rsidR="002171F8" w:rsidRPr="002171F8" w:rsidRDefault="002171F8" w:rsidP="002171F8"/>
        </w:tc>
      </w:tr>
      <w:tr w:rsidR="002171F8" w:rsidRPr="002171F8" w14:paraId="5D415D8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4FD01B" w14:textId="77777777" w:rsidR="002171F8" w:rsidRPr="002171F8" w:rsidRDefault="002171F8" w:rsidP="002171F8">
            <w:r w:rsidRPr="002171F8">
              <w:t>908</w:t>
            </w:r>
          </w:p>
        </w:tc>
        <w:tc>
          <w:tcPr>
            <w:tcW w:w="4386" w:type="dxa"/>
            <w:gridSpan w:val="2"/>
            <w:tcBorders>
              <w:top w:val="nil"/>
              <w:left w:val="nil"/>
              <w:bottom w:val="single" w:sz="4" w:space="0" w:color="auto"/>
              <w:right w:val="single" w:sz="4" w:space="0" w:color="auto"/>
            </w:tcBorders>
            <w:shd w:val="clear" w:color="auto" w:fill="auto"/>
            <w:noWrap/>
            <w:hideMark/>
          </w:tcPr>
          <w:p w14:paraId="37EF8CCD" w14:textId="77777777" w:rsidR="002171F8" w:rsidRPr="002171F8" w:rsidRDefault="002171F8" w:rsidP="002171F8">
            <w:proofErr w:type="spellStart"/>
            <w:r w:rsidRPr="002171F8">
              <w:t>diam</w:t>
            </w:r>
            <w:proofErr w:type="spellEnd"/>
            <w:r w:rsidRPr="002171F8">
              <w:t xml:space="preserve"> 25</w:t>
            </w:r>
          </w:p>
          <w:p w14:paraId="7BF96B03"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2A8B4A6D"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3CB306A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3B12D9FC" w14:textId="77777777" w:rsidR="002171F8" w:rsidRPr="002171F8" w:rsidRDefault="002171F8" w:rsidP="002171F8"/>
        </w:tc>
      </w:tr>
      <w:tr w:rsidR="002171F8" w:rsidRPr="002171F8" w14:paraId="1940B0E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AEF597" w14:textId="77777777" w:rsidR="002171F8" w:rsidRPr="002171F8" w:rsidRDefault="002171F8" w:rsidP="002171F8">
            <w:r w:rsidRPr="002171F8">
              <w:lastRenderedPageBreak/>
              <w:t>909</w:t>
            </w:r>
          </w:p>
        </w:tc>
        <w:tc>
          <w:tcPr>
            <w:tcW w:w="4386" w:type="dxa"/>
            <w:gridSpan w:val="2"/>
            <w:tcBorders>
              <w:top w:val="nil"/>
              <w:left w:val="nil"/>
              <w:bottom w:val="single" w:sz="4" w:space="0" w:color="auto"/>
              <w:right w:val="single" w:sz="4" w:space="0" w:color="auto"/>
            </w:tcBorders>
            <w:shd w:val="clear" w:color="auto" w:fill="auto"/>
            <w:noWrap/>
            <w:hideMark/>
          </w:tcPr>
          <w:p w14:paraId="661075FF" w14:textId="77777777" w:rsidR="002171F8" w:rsidRPr="002171F8" w:rsidRDefault="002171F8" w:rsidP="002171F8">
            <w:proofErr w:type="spellStart"/>
            <w:r w:rsidRPr="002171F8">
              <w:t>diam</w:t>
            </w:r>
            <w:proofErr w:type="spellEnd"/>
            <w:r w:rsidRPr="002171F8">
              <w:t xml:space="preserve"> 32</w:t>
            </w:r>
          </w:p>
          <w:p w14:paraId="208BB72B" w14:textId="77777777" w:rsidR="002171F8" w:rsidRPr="002171F8" w:rsidRDefault="002171F8" w:rsidP="002171F8">
            <w:r w:rsidRPr="002171F8">
              <w:t>This price remunerates in the general conditions provided for in the contract per linear meter (ml), the supply and installation of the supply piping The linear meter at: ……………………………………...francs</w:t>
            </w:r>
          </w:p>
          <w:p w14:paraId="2AFEA5F1"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noWrap/>
            <w:vAlign w:val="center"/>
            <w:hideMark/>
          </w:tcPr>
          <w:p w14:paraId="0630E6AC"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1D0DF8F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3C1553E8" w14:textId="77777777" w:rsidR="002171F8" w:rsidRPr="002171F8" w:rsidRDefault="002171F8" w:rsidP="002171F8"/>
        </w:tc>
      </w:tr>
      <w:tr w:rsidR="002171F8" w:rsidRPr="002171F8" w14:paraId="1087CE9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1CEEAD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5A1486BC" w14:textId="77777777" w:rsidR="002171F8" w:rsidRPr="002171F8" w:rsidRDefault="002171F8" w:rsidP="002171F8">
            <w:r w:rsidRPr="002171F8">
              <w:t>Sanitary devices</w:t>
            </w:r>
          </w:p>
        </w:tc>
        <w:tc>
          <w:tcPr>
            <w:tcW w:w="588" w:type="dxa"/>
            <w:tcBorders>
              <w:top w:val="nil"/>
              <w:left w:val="nil"/>
              <w:bottom w:val="single" w:sz="4" w:space="0" w:color="auto"/>
              <w:right w:val="single" w:sz="4" w:space="0" w:color="auto"/>
            </w:tcBorders>
            <w:shd w:val="clear" w:color="auto" w:fill="auto"/>
            <w:noWrap/>
            <w:vAlign w:val="center"/>
            <w:hideMark/>
          </w:tcPr>
          <w:p w14:paraId="6081B67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B41906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D4CA5F7" w14:textId="77777777" w:rsidR="002171F8" w:rsidRPr="002171F8" w:rsidRDefault="002171F8" w:rsidP="002171F8"/>
        </w:tc>
      </w:tr>
      <w:tr w:rsidR="002171F8" w:rsidRPr="002171F8" w14:paraId="4AC6D48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0C88B6" w14:textId="77777777" w:rsidR="002171F8" w:rsidRPr="002171F8" w:rsidRDefault="002171F8" w:rsidP="002171F8">
            <w:r w:rsidRPr="002171F8">
              <w:t>910</w:t>
            </w:r>
          </w:p>
        </w:tc>
        <w:tc>
          <w:tcPr>
            <w:tcW w:w="4386" w:type="dxa"/>
            <w:gridSpan w:val="2"/>
            <w:tcBorders>
              <w:top w:val="nil"/>
              <w:left w:val="nil"/>
              <w:bottom w:val="single" w:sz="4" w:space="0" w:color="auto"/>
              <w:right w:val="single" w:sz="4" w:space="0" w:color="auto"/>
            </w:tcBorders>
            <w:shd w:val="clear" w:color="auto" w:fill="auto"/>
            <w:noWrap/>
            <w:hideMark/>
          </w:tcPr>
          <w:p w14:paraId="0CE58783" w14:textId="77777777" w:rsidR="002171F8" w:rsidRPr="002171F8" w:rsidRDefault="002171F8" w:rsidP="002171F8">
            <w:r w:rsidRPr="002171F8">
              <w:t>Supply and installation including all constraints</w:t>
            </w:r>
          </w:p>
        </w:tc>
        <w:tc>
          <w:tcPr>
            <w:tcW w:w="588" w:type="dxa"/>
            <w:tcBorders>
              <w:top w:val="nil"/>
              <w:left w:val="nil"/>
              <w:bottom w:val="single" w:sz="4" w:space="0" w:color="auto"/>
              <w:right w:val="single" w:sz="4" w:space="0" w:color="auto"/>
            </w:tcBorders>
            <w:shd w:val="clear" w:color="auto" w:fill="auto"/>
            <w:noWrap/>
            <w:vAlign w:val="center"/>
            <w:hideMark/>
          </w:tcPr>
          <w:p w14:paraId="5C8C547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E90B1E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60056A2B" w14:textId="77777777" w:rsidR="002171F8" w:rsidRPr="002171F8" w:rsidRDefault="002171F8" w:rsidP="002171F8"/>
        </w:tc>
      </w:tr>
      <w:tr w:rsidR="002171F8" w:rsidRPr="002171F8" w14:paraId="0667F0DC"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D32D62" w14:textId="77777777" w:rsidR="002171F8" w:rsidRPr="002171F8" w:rsidRDefault="002171F8" w:rsidP="002171F8">
            <w:r w:rsidRPr="002171F8">
              <w:t>911</w:t>
            </w:r>
          </w:p>
        </w:tc>
        <w:tc>
          <w:tcPr>
            <w:tcW w:w="4386" w:type="dxa"/>
            <w:gridSpan w:val="2"/>
            <w:tcBorders>
              <w:top w:val="nil"/>
              <w:left w:val="nil"/>
              <w:bottom w:val="single" w:sz="4" w:space="0" w:color="auto"/>
              <w:right w:val="single" w:sz="4" w:space="0" w:color="auto"/>
            </w:tcBorders>
            <w:shd w:val="clear" w:color="auto" w:fill="auto"/>
            <w:hideMark/>
          </w:tcPr>
          <w:p w14:paraId="6880DE3E" w14:textId="77777777" w:rsidR="002171F8" w:rsidRPr="002171F8" w:rsidRDefault="002171F8" w:rsidP="002171F8">
            <w:r w:rsidRPr="002171F8">
              <w:t xml:space="preserve">Turkish </w:t>
            </w:r>
            <w:proofErr w:type="spellStart"/>
            <w:r w:rsidRPr="002171F8">
              <w:t>wc</w:t>
            </w:r>
            <w:proofErr w:type="spellEnd"/>
            <w:r w:rsidRPr="002171F8">
              <w:t xml:space="preserve"> with self-supporting tank, equipped with flushing mechanism, silent side float valve. ALLIA brand • 3/8 "shut-off valve including fixing to the ground, EF connection and EV outlet and all installation requirements.</w:t>
            </w:r>
          </w:p>
          <w:p w14:paraId="32DAE1F7" w14:textId="77777777" w:rsidR="002171F8" w:rsidRPr="002171F8" w:rsidRDefault="002171F8" w:rsidP="002171F8">
            <w:r w:rsidRPr="002171F8">
              <w:t xml:space="preserve">This price remunerates in the general conditions provided for in the contract, per unit (U), the supply and installation of Turkish </w:t>
            </w:r>
            <w:proofErr w:type="spellStart"/>
            <w:r w:rsidRPr="002171F8">
              <w:t>wc</w:t>
            </w:r>
            <w:proofErr w:type="spellEnd"/>
            <w:r w:rsidRPr="002171F8">
              <w:t xml:space="preserve"> with self-supporting tank.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121B9AB9"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80B647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8198749" w14:textId="77777777" w:rsidR="002171F8" w:rsidRPr="002171F8" w:rsidRDefault="002171F8" w:rsidP="002171F8"/>
        </w:tc>
      </w:tr>
      <w:tr w:rsidR="002171F8" w:rsidRPr="002171F8" w14:paraId="66EE790A" w14:textId="77777777" w:rsidTr="000D378B">
        <w:trPr>
          <w:trHeight w:val="15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8FECC8" w14:textId="77777777" w:rsidR="002171F8" w:rsidRPr="002171F8" w:rsidRDefault="002171F8" w:rsidP="002171F8">
            <w:r w:rsidRPr="002171F8">
              <w:t>912</w:t>
            </w:r>
          </w:p>
        </w:tc>
        <w:tc>
          <w:tcPr>
            <w:tcW w:w="4386" w:type="dxa"/>
            <w:gridSpan w:val="2"/>
            <w:tcBorders>
              <w:top w:val="nil"/>
              <w:left w:val="nil"/>
              <w:bottom w:val="single" w:sz="4" w:space="0" w:color="auto"/>
              <w:right w:val="single" w:sz="4" w:space="0" w:color="auto"/>
            </w:tcBorders>
            <w:shd w:val="clear" w:color="auto" w:fill="auto"/>
            <w:hideMark/>
          </w:tcPr>
          <w:p w14:paraId="187B8BBA" w14:textId="77777777" w:rsidR="002171F8" w:rsidRPr="002171F8" w:rsidRDefault="002171F8" w:rsidP="002171F8">
            <w:r w:rsidRPr="002171F8">
              <w:t>Ceramic washbasin from ALLIA with fixing by bolts • simple tap with fixing on throat: brass plug with re-entrant valve; feed hose 400 mm. • siphon with removable chronic-plated adjustable base for washbasin, including EF connection and PVC outlet; seal against the back wall; fixing brackets and all installation constraints</w:t>
            </w:r>
          </w:p>
          <w:p w14:paraId="56AC1498" w14:textId="77777777" w:rsidR="002171F8" w:rsidRPr="002171F8" w:rsidRDefault="002171F8" w:rsidP="002171F8">
            <w:r w:rsidRPr="002171F8">
              <w:t>This price remunerates in the general conditions provided for in the contract, per unit (U), the supply and installation of ceramic washbasin.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229EE3A3"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48FA49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5A99CBA" w14:textId="77777777" w:rsidR="002171F8" w:rsidRPr="002171F8" w:rsidRDefault="002171F8" w:rsidP="002171F8"/>
        </w:tc>
      </w:tr>
      <w:tr w:rsidR="002171F8" w:rsidRPr="002171F8" w14:paraId="229B49C4"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A65CEE" w14:textId="77777777" w:rsidR="002171F8" w:rsidRPr="002171F8" w:rsidRDefault="002171F8" w:rsidP="002171F8">
            <w:r w:rsidRPr="002171F8">
              <w:t>913</w:t>
            </w:r>
          </w:p>
        </w:tc>
        <w:tc>
          <w:tcPr>
            <w:tcW w:w="4386" w:type="dxa"/>
            <w:gridSpan w:val="2"/>
            <w:tcBorders>
              <w:top w:val="nil"/>
              <w:left w:val="nil"/>
              <w:bottom w:val="single" w:sz="4" w:space="0" w:color="auto"/>
              <w:right w:val="single" w:sz="4" w:space="0" w:color="auto"/>
            </w:tcBorders>
            <w:shd w:val="clear" w:color="auto" w:fill="auto"/>
            <w:hideMark/>
          </w:tcPr>
          <w:p w14:paraId="3A4810AB" w14:textId="77777777" w:rsidR="002171F8" w:rsidRPr="002171F8" w:rsidRDefault="002171F8" w:rsidP="002171F8">
            <w:r w:rsidRPr="002171F8">
              <w:t>Hygienic brush and brush holder including fixing screws and all installation accessories</w:t>
            </w:r>
          </w:p>
          <w:p w14:paraId="79B453C6" w14:textId="77777777" w:rsidR="002171F8" w:rsidRPr="002171F8" w:rsidRDefault="002171F8" w:rsidP="002171F8">
            <w:r w:rsidRPr="002171F8">
              <w:t xml:space="preserve">This price remunerates in the general conditions provided for in the contract, per unit (U), the supply and installation of hygienic brush and brush holder. The unit </w:t>
            </w:r>
            <w:r w:rsidRPr="002171F8">
              <w:lastRenderedPageBreak/>
              <w:t>at: ………………………………………………...francs</w:t>
            </w:r>
          </w:p>
        </w:tc>
        <w:tc>
          <w:tcPr>
            <w:tcW w:w="588" w:type="dxa"/>
            <w:tcBorders>
              <w:top w:val="nil"/>
              <w:left w:val="nil"/>
              <w:bottom w:val="single" w:sz="4" w:space="0" w:color="auto"/>
              <w:right w:val="single" w:sz="4" w:space="0" w:color="auto"/>
            </w:tcBorders>
            <w:shd w:val="clear" w:color="auto" w:fill="auto"/>
            <w:noWrap/>
            <w:vAlign w:val="center"/>
            <w:hideMark/>
          </w:tcPr>
          <w:p w14:paraId="15FEC31A"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698F6CC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E4CC7D7" w14:textId="77777777" w:rsidR="002171F8" w:rsidRPr="002171F8" w:rsidRDefault="002171F8" w:rsidP="002171F8"/>
        </w:tc>
      </w:tr>
      <w:tr w:rsidR="002171F8" w:rsidRPr="002171F8" w14:paraId="6CE90D3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69A2B2" w14:textId="77777777" w:rsidR="002171F8" w:rsidRPr="002171F8" w:rsidRDefault="002171F8" w:rsidP="002171F8">
            <w:r w:rsidRPr="002171F8">
              <w:lastRenderedPageBreak/>
              <w:t>914</w:t>
            </w:r>
          </w:p>
        </w:tc>
        <w:tc>
          <w:tcPr>
            <w:tcW w:w="4386" w:type="dxa"/>
            <w:gridSpan w:val="2"/>
            <w:tcBorders>
              <w:top w:val="nil"/>
              <w:left w:val="nil"/>
              <w:bottom w:val="single" w:sz="4" w:space="0" w:color="auto"/>
              <w:right w:val="single" w:sz="4" w:space="0" w:color="auto"/>
            </w:tcBorders>
            <w:shd w:val="clear" w:color="auto" w:fill="auto"/>
            <w:hideMark/>
          </w:tcPr>
          <w:p w14:paraId="01934CE0" w14:textId="77777777" w:rsidR="002171F8" w:rsidRPr="002171F8" w:rsidRDefault="002171F8" w:rsidP="002171F8">
            <w:r w:rsidRPr="002171F8">
              <w:t>Liquid soap dish including fixing screws and all installation accessories</w:t>
            </w:r>
          </w:p>
          <w:p w14:paraId="0AF8E86C" w14:textId="77777777" w:rsidR="002171F8" w:rsidRPr="002171F8" w:rsidRDefault="002171F8" w:rsidP="002171F8">
            <w:r w:rsidRPr="002171F8">
              <w:t>This price remunerates in the general conditions provided for in the contract, per unit (U), the supply and installation of liquid soap dish.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09F92FCF"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7ABDC7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736D07C" w14:textId="77777777" w:rsidR="002171F8" w:rsidRPr="002171F8" w:rsidRDefault="002171F8" w:rsidP="002171F8"/>
        </w:tc>
      </w:tr>
      <w:tr w:rsidR="002171F8" w:rsidRPr="002171F8" w14:paraId="454D6A3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3AC2370" w14:textId="77777777" w:rsidR="002171F8" w:rsidRPr="002171F8" w:rsidRDefault="002171F8" w:rsidP="002171F8">
            <w:r w:rsidRPr="002171F8">
              <w:t>915</w:t>
            </w:r>
          </w:p>
        </w:tc>
        <w:tc>
          <w:tcPr>
            <w:tcW w:w="4386" w:type="dxa"/>
            <w:gridSpan w:val="2"/>
            <w:tcBorders>
              <w:top w:val="nil"/>
              <w:left w:val="nil"/>
              <w:bottom w:val="single" w:sz="4" w:space="0" w:color="auto"/>
              <w:right w:val="single" w:sz="4" w:space="0" w:color="auto"/>
            </w:tcBorders>
            <w:shd w:val="clear" w:color="auto" w:fill="auto"/>
            <w:hideMark/>
          </w:tcPr>
          <w:p w14:paraId="3DD8454C" w14:textId="77777777" w:rsidR="002171F8" w:rsidRPr="002171F8" w:rsidRDefault="002171F8" w:rsidP="002171F8">
            <w:r w:rsidRPr="002171F8">
              <w:t>Mirror 0.60 x 0.40 (cm) including fixing screws and all installation accessories</w:t>
            </w:r>
          </w:p>
          <w:p w14:paraId="2CE744A2" w14:textId="77777777" w:rsidR="002171F8" w:rsidRPr="002171F8" w:rsidRDefault="002171F8" w:rsidP="002171F8">
            <w:r w:rsidRPr="002171F8">
              <w:t>This price remunerates in the general conditions provided for in the contract, per unit (U), the supply and installation of Mirror 0.60 x 0.40 (cm).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3F40D464"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520DC7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8B79149" w14:textId="77777777" w:rsidR="002171F8" w:rsidRPr="002171F8" w:rsidRDefault="002171F8" w:rsidP="002171F8"/>
        </w:tc>
      </w:tr>
      <w:tr w:rsidR="002171F8" w:rsidRPr="002171F8" w14:paraId="0B69266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F1CCBA" w14:textId="77777777" w:rsidR="002171F8" w:rsidRPr="002171F8" w:rsidRDefault="002171F8" w:rsidP="002171F8">
            <w:r w:rsidRPr="002171F8">
              <w:t>916</w:t>
            </w:r>
          </w:p>
        </w:tc>
        <w:tc>
          <w:tcPr>
            <w:tcW w:w="4386" w:type="dxa"/>
            <w:gridSpan w:val="2"/>
            <w:tcBorders>
              <w:top w:val="nil"/>
              <w:left w:val="nil"/>
              <w:bottom w:val="single" w:sz="4" w:space="0" w:color="auto"/>
              <w:right w:val="single" w:sz="4" w:space="0" w:color="auto"/>
            </w:tcBorders>
            <w:shd w:val="clear" w:color="auto" w:fill="auto"/>
            <w:hideMark/>
          </w:tcPr>
          <w:p w14:paraId="6847CD3D" w14:textId="77777777" w:rsidR="002171F8" w:rsidRPr="002171F8" w:rsidRDefault="002171F8" w:rsidP="002171F8">
            <w:r w:rsidRPr="002171F8">
              <w:t>Toilet paper holder including fixing screws and all installation accessories</w:t>
            </w:r>
          </w:p>
          <w:p w14:paraId="25999CEA" w14:textId="77777777" w:rsidR="002171F8" w:rsidRPr="002171F8" w:rsidRDefault="002171F8" w:rsidP="002171F8">
            <w:r w:rsidRPr="002171F8">
              <w:t>This price remunerates in the general conditions provided for in the contract, per unit (U), the supply and installation of toilet paper holder.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11258B3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85B488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0FB1534" w14:textId="77777777" w:rsidR="002171F8" w:rsidRPr="002171F8" w:rsidRDefault="002171F8" w:rsidP="002171F8"/>
        </w:tc>
      </w:tr>
      <w:tr w:rsidR="002171F8" w:rsidRPr="002171F8" w14:paraId="06FF40E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BF35EAA" w14:textId="77777777" w:rsidR="002171F8" w:rsidRPr="002171F8" w:rsidRDefault="002171F8" w:rsidP="002171F8">
            <w:r w:rsidRPr="002171F8">
              <w:t>917</w:t>
            </w:r>
          </w:p>
        </w:tc>
        <w:tc>
          <w:tcPr>
            <w:tcW w:w="4386" w:type="dxa"/>
            <w:gridSpan w:val="2"/>
            <w:tcBorders>
              <w:top w:val="nil"/>
              <w:left w:val="nil"/>
              <w:bottom w:val="single" w:sz="4" w:space="0" w:color="auto"/>
              <w:right w:val="single" w:sz="4" w:space="0" w:color="auto"/>
            </w:tcBorders>
            <w:shd w:val="clear" w:color="auto" w:fill="auto"/>
            <w:noWrap/>
            <w:hideMark/>
          </w:tcPr>
          <w:p w14:paraId="22837567" w14:textId="77777777" w:rsidR="002171F8" w:rsidRPr="002171F8" w:rsidRDefault="002171F8" w:rsidP="002171F8">
            <w:r w:rsidRPr="002171F8">
              <w:t>Floor drain DN 50 including all network connection constraints</w:t>
            </w:r>
          </w:p>
          <w:p w14:paraId="283BBB7F" w14:textId="77777777" w:rsidR="002171F8" w:rsidRPr="002171F8" w:rsidRDefault="002171F8" w:rsidP="002171F8">
            <w:r w:rsidRPr="002171F8">
              <w:t>This price remunerates in the general conditions provided for in the contract, per unit (U), the supply and installation of floor drain DN 50.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1694D12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627983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180806F2" w14:textId="77777777" w:rsidR="002171F8" w:rsidRPr="002171F8" w:rsidRDefault="002171F8" w:rsidP="002171F8"/>
        </w:tc>
      </w:tr>
      <w:tr w:rsidR="002171F8" w:rsidRPr="002171F8" w14:paraId="38D267B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692F8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23518A44" w14:textId="77777777" w:rsidR="002171F8" w:rsidRPr="002171F8" w:rsidRDefault="002171F8" w:rsidP="002171F8">
            <w:r w:rsidRPr="002171F8">
              <w:t>SANITATION</w:t>
            </w:r>
          </w:p>
        </w:tc>
        <w:tc>
          <w:tcPr>
            <w:tcW w:w="588" w:type="dxa"/>
            <w:tcBorders>
              <w:top w:val="nil"/>
              <w:left w:val="nil"/>
              <w:bottom w:val="single" w:sz="4" w:space="0" w:color="auto"/>
              <w:right w:val="single" w:sz="4" w:space="0" w:color="auto"/>
            </w:tcBorders>
            <w:shd w:val="clear" w:color="auto" w:fill="auto"/>
            <w:noWrap/>
            <w:vAlign w:val="center"/>
            <w:hideMark/>
          </w:tcPr>
          <w:p w14:paraId="0A3210F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DC1D1C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F98ED3F" w14:textId="77777777" w:rsidR="002171F8" w:rsidRPr="002171F8" w:rsidRDefault="002171F8" w:rsidP="002171F8"/>
        </w:tc>
      </w:tr>
      <w:tr w:rsidR="002171F8" w:rsidRPr="002171F8" w14:paraId="32EC4E01"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E1016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hideMark/>
          </w:tcPr>
          <w:p w14:paraId="24FF181F" w14:textId="77777777" w:rsidR="002171F8" w:rsidRPr="002171F8" w:rsidRDefault="002171F8" w:rsidP="002171F8">
            <w:r w:rsidRPr="002171F8">
              <w:t xml:space="preserve">Supply and installation of EV - EU pipes in EU </w:t>
            </w:r>
            <w:proofErr w:type="spellStart"/>
            <w:r w:rsidRPr="002171F8">
              <w:t>scries</w:t>
            </w:r>
            <w:proofErr w:type="spellEnd"/>
            <w:r w:rsidRPr="002171F8">
              <w:t xml:space="preserve"> P.V.C pipe including: elbows, tees, grooves, disgorging pads, clamps, supports and all connection constraints.</w:t>
            </w:r>
          </w:p>
        </w:tc>
        <w:tc>
          <w:tcPr>
            <w:tcW w:w="588" w:type="dxa"/>
            <w:tcBorders>
              <w:top w:val="nil"/>
              <w:left w:val="nil"/>
              <w:bottom w:val="single" w:sz="4" w:space="0" w:color="auto"/>
              <w:right w:val="single" w:sz="4" w:space="0" w:color="auto"/>
            </w:tcBorders>
            <w:shd w:val="clear" w:color="auto" w:fill="auto"/>
            <w:noWrap/>
            <w:vAlign w:val="center"/>
            <w:hideMark/>
          </w:tcPr>
          <w:p w14:paraId="694D1921"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DC9E5D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5838E06" w14:textId="77777777" w:rsidR="002171F8" w:rsidRPr="002171F8" w:rsidRDefault="002171F8" w:rsidP="002171F8"/>
        </w:tc>
      </w:tr>
      <w:tr w:rsidR="002171F8" w:rsidRPr="002171F8" w14:paraId="691DD03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E793D54" w14:textId="77777777" w:rsidR="002171F8" w:rsidRPr="002171F8" w:rsidRDefault="002171F8" w:rsidP="002171F8">
            <w:r w:rsidRPr="002171F8">
              <w:t>918</w:t>
            </w:r>
          </w:p>
        </w:tc>
        <w:tc>
          <w:tcPr>
            <w:tcW w:w="4386" w:type="dxa"/>
            <w:gridSpan w:val="2"/>
            <w:tcBorders>
              <w:top w:val="nil"/>
              <w:left w:val="nil"/>
              <w:bottom w:val="single" w:sz="4" w:space="0" w:color="auto"/>
              <w:right w:val="single" w:sz="4" w:space="0" w:color="auto"/>
            </w:tcBorders>
            <w:shd w:val="clear" w:color="auto" w:fill="auto"/>
            <w:noWrap/>
            <w:hideMark/>
          </w:tcPr>
          <w:p w14:paraId="7C32857F" w14:textId="77777777" w:rsidR="002171F8" w:rsidRPr="002171F8" w:rsidRDefault="002171F8" w:rsidP="002171F8">
            <w:r w:rsidRPr="002171F8">
              <w:t>diameter 100</w:t>
            </w:r>
          </w:p>
          <w:p w14:paraId="39384C01" w14:textId="77777777" w:rsidR="002171F8" w:rsidRPr="002171F8" w:rsidRDefault="002171F8" w:rsidP="002171F8">
            <w:r w:rsidRPr="002171F8">
              <w:t xml:space="preserve">This price remunerates in the general conditions provided for in the contract per linear meter (ml), the supply and installation of the supply piping diameter 100 The linear meter at: </w:t>
            </w:r>
            <w:r w:rsidRPr="002171F8">
              <w:lastRenderedPageBreak/>
              <w:t>……………………………………...francs</w:t>
            </w:r>
          </w:p>
        </w:tc>
        <w:tc>
          <w:tcPr>
            <w:tcW w:w="588" w:type="dxa"/>
            <w:tcBorders>
              <w:top w:val="nil"/>
              <w:left w:val="nil"/>
              <w:bottom w:val="single" w:sz="4" w:space="0" w:color="auto"/>
              <w:right w:val="single" w:sz="4" w:space="0" w:color="auto"/>
            </w:tcBorders>
            <w:shd w:val="clear" w:color="auto" w:fill="auto"/>
            <w:noWrap/>
            <w:vAlign w:val="center"/>
            <w:hideMark/>
          </w:tcPr>
          <w:p w14:paraId="3FC8875F" w14:textId="77777777" w:rsidR="002171F8" w:rsidRPr="002171F8" w:rsidRDefault="002171F8" w:rsidP="002171F8">
            <w:r w:rsidRPr="002171F8">
              <w:lastRenderedPageBreak/>
              <w:t>ml</w:t>
            </w:r>
          </w:p>
        </w:tc>
        <w:tc>
          <w:tcPr>
            <w:tcW w:w="2985" w:type="dxa"/>
            <w:tcBorders>
              <w:top w:val="nil"/>
              <w:left w:val="nil"/>
              <w:bottom w:val="single" w:sz="4" w:space="0" w:color="auto"/>
              <w:right w:val="nil"/>
            </w:tcBorders>
          </w:tcPr>
          <w:p w14:paraId="0AFE2C8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3FE9819" w14:textId="77777777" w:rsidR="002171F8" w:rsidRPr="002171F8" w:rsidRDefault="002171F8" w:rsidP="002171F8"/>
        </w:tc>
      </w:tr>
      <w:tr w:rsidR="002171F8" w:rsidRPr="002171F8" w14:paraId="4E9A60B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CAE092" w14:textId="77777777" w:rsidR="002171F8" w:rsidRPr="002171F8" w:rsidRDefault="002171F8" w:rsidP="002171F8">
            <w:r w:rsidRPr="002171F8">
              <w:lastRenderedPageBreak/>
              <w:t>919</w:t>
            </w:r>
          </w:p>
        </w:tc>
        <w:tc>
          <w:tcPr>
            <w:tcW w:w="4386" w:type="dxa"/>
            <w:gridSpan w:val="2"/>
            <w:tcBorders>
              <w:top w:val="nil"/>
              <w:left w:val="nil"/>
              <w:bottom w:val="single" w:sz="4" w:space="0" w:color="auto"/>
              <w:right w:val="single" w:sz="4" w:space="0" w:color="auto"/>
            </w:tcBorders>
            <w:shd w:val="clear" w:color="auto" w:fill="auto"/>
            <w:noWrap/>
            <w:hideMark/>
          </w:tcPr>
          <w:p w14:paraId="7D161927" w14:textId="77777777" w:rsidR="002171F8" w:rsidRPr="002171F8" w:rsidRDefault="002171F8" w:rsidP="002171F8">
            <w:r w:rsidRPr="002171F8">
              <w:t>diameter 125</w:t>
            </w:r>
          </w:p>
          <w:p w14:paraId="53CFDE62" w14:textId="77777777" w:rsidR="002171F8" w:rsidRPr="002171F8" w:rsidRDefault="002171F8" w:rsidP="002171F8">
            <w:r w:rsidRPr="002171F8">
              <w:t>This price remunerates in the general conditions provided for in the contract per linear meter (ml), the supply and installation of the supply piping diameter 125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6893411F"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7436353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5EA3D7CB" w14:textId="77777777" w:rsidR="002171F8" w:rsidRPr="002171F8" w:rsidRDefault="002171F8" w:rsidP="002171F8"/>
        </w:tc>
      </w:tr>
      <w:tr w:rsidR="002171F8" w:rsidRPr="002171F8" w14:paraId="5787BD8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7DEBE9" w14:textId="77777777" w:rsidR="002171F8" w:rsidRPr="002171F8" w:rsidRDefault="002171F8" w:rsidP="002171F8">
            <w:r w:rsidRPr="002171F8">
              <w:t>920</w:t>
            </w:r>
          </w:p>
        </w:tc>
        <w:tc>
          <w:tcPr>
            <w:tcW w:w="4386" w:type="dxa"/>
            <w:gridSpan w:val="2"/>
            <w:tcBorders>
              <w:top w:val="nil"/>
              <w:left w:val="nil"/>
              <w:bottom w:val="single" w:sz="4" w:space="0" w:color="auto"/>
              <w:right w:val="single" w:sz="4" w:space="0" w:color="auto"/>
            </w:tcBorders>
            <w:shd w:val="clear" w:color="auto" w:fill="auto"/>
            <w:hideMark/>
          </w:tcPr>
          <w:p w14:paraId="60CFF46D" w14:textId="77777777" w:rsidR="002171F8" w:rsidRPr="002171F8" w:rsidRDefault="002171F8" w:rsidP="002171F8">
            <w:r w:rsidRPr="002171F8">
              <w:t>Construction of a 30 m3 septic tank with a reinforced concrete purifier for EV treatment +Construction of a 10m deep DN 1.50 filter well</w:t>
            </w:r>
          </w:p>
          <w:p w14:paraId="24E0EEF0" w14:textId="77777777" w:rsidR="002171F8" w:rsidRPr="002171F8" w:rsidRDefault="002171F8" w:rsidP="002171F8">
            <w:r w:rsidRPr="002171F8">
              <w:t>This price remunerates in the general conditions provided for in the contract per linear meter (ml) Construction of a 30 m3 septic tank with a reinforced concrete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643B31E5" w14:textId="77777777" w:rsidR="002171F8" w:rsidRPr="002171F8" w:rsidRDefault="002171F8" w:rsidP="002171F8">
            <w:r w:rsidRPr="002171F8">
              <w:t>Is</w:t>
            </w:r>
          </w:p>
        </w:tc>
        <w:tc>
          <w:tcPr>
            <w:tcW w:w="2985" w:type="dxa"/>
            <w:tcBorders>
              <w:top w:val="nil"/>
              <w:left w:val="nil"/>
              <w:bottom w:val="single" w:sz="4" w:space="0" w:color="auto"/>
              <w:right w:val="nil"/>
            </w:tcBorders>
          </w:tcPr>
          <w:p w14:paraId="4DF60DA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377D733" w14:textId="77777777" w:rsidR="002171F8" w:rsidRPr="002171F8" w:rsidRDefault="002171F8" w:rsidP="002171F8"/>
        </w:tc>
      </w:tr>
      <w:tr w:rsidR="002171F8" w:rsidRPr="002171F8" w14:paraId="31BCDCB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0D7FDE8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AEAAAA"/>
            <w:noWrap/>
            <w:hideMark/>
          </w:tcPr>
          <w:p w14:paraId="7D87E69B" w14:textId="77777777" w:rsidR="002171F8" w:rsidRPr="002171F8" w:rsidRDefault="002171F8" w:rsidP="002171F8">
            <w:r w:rsidRPr="002171F8">
              <w:t>SUB TOTAL 10</w:t>
            </w:r>
          </w:p>
        </w:tc>
        <w:tc>
          <w:tcPr>
            <w:tcW w:w="588" w:type="dxa"/>
            <w:tcBorders>
              <w:top w:val="nil"/>
              <w:left w:val="nil"/>
              <w:bottom w:val="single" w:sz="4" w:space="0" w:color="auto"/>
              <w:right w:val="single" w:sz="4" w:space="0" w:color="auto"/>
            </w:tcBorders>
            <w:shd w:val="clear" w:color="000000" w:fill="AEAAAA"/>
            <w:noWrap/>
            <w:vAlign w:val="center"/>
            <w:hideMark/>
          </w:tcPr>
          <w:p w14:paraId="61A6D027"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578C4E25"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tcPr>
          <w:p w14:paraId="3C9EC373" w14:textId="77777777" w:rsidR="002171F8" w:rsidRPr="002171F8" w:rsidRDefault="002171F8" w:rsidP="002171F8"/>
        </w:tc>
      </w:tr>
      <w:tr w:rsidR="002171F8" w:rsidRPr="002171F8" w14:paraId="706D631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6CD67D" w14:textId="77777777" w:rsidR="002171F8" w:rsidRPr="002171F8" w:rsidRDefault="002171F8" w:rsidP="002171F8">
            <w:r w:rsidRPr="002171F8">
              <w:t>LOT II</w:t>
            </w:r>
          </w:p>
        </w:tc>
        <w:tc>
          <w:tcPr>
            <w:tcW w:w="4386" w:type="dxa"/>
            <w:gridSpan w:val="2"/>
            <w:tcBorders>
              <w:top w:val="nil"/>
              <w:left w:val="nil"/>
              <w:bottom w:val="single" w:sz="4" w:space="0" w:color="auto"/>
              <w:right w:val="single" w:sz="4" w:space="0" w:color="auto"/>
            </w:tcBorders>
            <w:shd w:val="clear" w:color="auto" w:fill="auto"/>
            <w:noWrap/>
            <w:hideMark/>
          </w:tcPr>
          <w:p w14:paraId="2B6D4A1C" w14:textId="77777777" w:rsidR="002171F8" w:rsidRPr="002171F8" w:rsidRDefault="002171F8" w:rsidP="002171F8">
            <w:r w:rsidRPr="002171F8">
              <w:t>EXTERNAL WORKS AND RENDERING</w:t>
            </w:r>
          </w:p>
        </w:tc>
        <w:tc>
          <w:tcPr>
            <w:tcW w:w="588" w:type="dxa"/>
            <w:tcBorders>
              <w:top w:val="nil"/>
              <w:left w:val="nil"/>
              <w:bottom w:val="single" w:sz="4" w:space="0" w:color="auto"/>
              <w:right w:val="single" w:sz="4" w:space="0" w:color="auto"/>
            </w:tcBorders>
            <w:shd w:val="clear" w:color="auto" w:fill="auto"/>
            <w:noWrap/>
            <w:vAlign w:val="center"/>
            <w:hideMark/>
          </w:tcPr>
          <w:p w14:paraId="1AC0DFB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452B37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3BBA31D" w14:textId="77777777" w:rsidR="002171F8" w:rsidRPr="002171F8" w:rsidRDefault="002171F8" w:rsidP="002171F8"/>
        </w:tc>
      </w:tr>
      <w:tr w:rsidR="002171F8" w:rsidRPr="002171F8" w14:paraId="56163A8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7EE469" w14:textId="77777777" w:rsidR="002171F8" w:rsidRPr="002171F8" w:rsidRDefault="002171F8" w:rsidP="002171F8">
            <w:r w:rsidRPr="002171F8">
              <w:t>1100</w:t>
            </w:r>
          </w:p>
        </w:tc>
        <w:tc>
          <w:tcPr>
            <w:tcW w:w="4386" w:type="dxa"/>
            <w:gridSpan w:val="2"/>
            <w:tcBorders>
              <w:top w:val="nil"/>
              <w:left w:val="nil"/>
              <w:bottom w:val="single" w:sz="4" w:space="0" w:color="auto"/>
              <w:right w:val="single" w:sz="4" w:space="0" w:color="auto"/>
            </w:tcBorders>
            <w:shd w:val="clear" w:color="auto" w:fill="auto"/>
            <w:hideMark/>
          </w:tcPr>
          <w:p w14:paraId="320D6A96" w14:textId="77777777" w:rsidR="002171F8" w:rsidRPr="002171F8" w:rsidRDefault="002171F8" w:rsidP="002171F8">
            <w:r w:rsidRPr="002171F8">
              <w:t>Yard pavement with 8cm thick interlocking concrete pavement blocks</w:t>
            </w:r>
          </w:p>
          <w:p w14:paraId="47BEB92F" w14:textId="77777777" w:rsidR="002171F8" w:rsidRPr="002171F8" w:rsidRDefault="002171F8" w:rsidP="002171F8">
            <w:r w:rsidRPr="002171F8">
              <w:t>This price remunerates in the general conditions provided for in the contract, per square meter (m2) the supply and creation of a paving 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7AD31EDB"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053AF2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572F462" w14:textId="77777777" w:rsidR="002171F8" w:rsidRPr="002171F8" w:rsidRDefault="002171F8" w:rsidP="002171F8"/>
        </w:tc>
      </w:tr>
      <w:tr w:rsidR="002171F8" w:rsidRPr="002171F8" w14:paraId="749A291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D1233E" w14:textId="77777777" w:rsidR="002171F8" w:rsidRPr="002171F8" w:rsidRDefault="002171F8" w:rsidP="002171F8">
            <w:r w:rsidRPr="002171F8">
              <w:t>LOT II</w:t>
            </w:r>
          </w:p>
        </w:tc>
        <w:tc>
          <w:tcPr>
            <w:tcW w:w="4386" w:type="dxa"/>
            <w:gridSpan w:val="2"/>
            <w:tcBorders>
              <w:top w:val="nil"/>
              <w:left w:val="nil"/>
              <w:bottom w:val="single" w:sz="4" w:space="0" w:color="auto"/>
              <w:right w:val="single" w:sz="4" w:space="0" w:color="auto"/>
            </w:tcBorders>
            <w:shd w:val="clear" w:color="auto" w:fill="auto"/>
            <w:noWrap/>
            <w:hideMark/>
          </w:tcPr>
          <w:p w14:paraId="4B41CA34" w14:textId="77777777" w:rsidR="002171F8" w:rsidRPr="002171F8" w:rsidRDefault="002171F8" w:rsidP="002171F8">
            <w:r w:rsidRPr="002171F8">
              <w:t xml:space="preserve">ENVIROMENTAL IMPACT MEASURES </w:t>
            </w:r>
          </w:p>
        </w:tc>
        <w:tc>
          <w:tcPr>
            <w:tcW w:w="588" w:type="dxa"/>
            <w:tcBorders>
              <w:top w:val="nil"/>
              <w:left w:val="nil"/>
              <w:bottom w:val="single" w:sz="4" w:space="0" w:color="auto"/>
              <w:right w:val="single" w:sz="4" w:space="0" w:color="auto"/>
            </w:tcBorders>
            <w:shd w:val="clear" w:color="auto" w:fill="auto"/>
            <w:noWrap/>
            <w:vAlign w:val="center"/>
            <w:hideMark/>
          </w:tcPr>
          <w:p w14:paraId="35F70E1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1E3B8E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83A6DFB" w14:textId="77777777" w:rsidR="002171F8" w:rsidRPr="002171F8" w:rsidRDefault="002171F8" w:rsidP="002171F8"/>
        </w:tc>
      </w:tr>
      <w:tr w:rsidR="002171F8" w:rsidRPr="002171F8" w14:paraId="05D0E29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9287CAD" w14:textId="77777777" w:rsidR="002171F8" w:rsidRPr="002171F8" w:rsidRDefault="002171F8" w:rsidP="002171F8">
            <w:r w:rsidRPr="002171F8">
              <w:t>1101</w:t>
            </w:r>
          </w:p>
        </w:tc>
        <w:tc>
          <w:tcPr>
            <w:tcW w:w="4386" w:type="dxa"/>
            <w:gridSpan w:val="2"/>
            <w:tcBorders>
              <w:top w:val="nil"/>
              <w:left w:val="nil"/>
              <w:bottom w:val="single" w:sz="4" w:space="0" w:color="auto"/>
              <w:right w:val="single" w:sz="4" w:space="0" w:color="auto"/>
            </w:tcBorders>
            <w:shd w:val="clear" w:color="auto" w:fill="auto"/>
            <w:noWrap/>
            <w:hideMark/>
          </w:tcPr>
          <w:p w14:paraId="0143E0C7" w14:textId="77777777" w:rsidR="002171F8" w:rsidRPr="002171F8" w:rsidRDefault="002171F8" w:rsidP="002171F8">
            <w:r w:rsidRPr="002171F8">
              <w:t>Planting of trees</w:t>
            </w:r>
          </w:p>
          <w:p w14:paraId="2412E34C" w14:textId="77777777" w:rsidR="002171F8" w:rsidRPr="002171F8" w:rsidRDefault="002171F8" w:rsidP="002171F8">
            <w:r w:rsidRPr="002171F8">
              <w:t>This price remunerates in the general conditions provided for in the contract per number (No) planting of trees. The number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3A6AC83" w14:textId="77777777" w:rsidR="002171F8" w:rsidRPr="002171F8" w:rsidRDefault="002171F8" w:rsidP="002171F8">
            <w:r w:rsidRPr="002171F8">
              <w:t>No</w:t>
            </w:r>
          </w:p>
        </w:tc>
        <w:tc>
          <w:tcPr>
            <w:tcW w:w="2985" w:type="dxa"/>
            <w:tcBorders>
              <w:top w:val="nil"/>
              <w:left w:val="nil"/>
              <w:bottom w:val="single" w:sz="4" w:space="0" w:color="auto"/>
              <w:right w:val="nil"/>
            </w:tcBorders>
          </w:tcPr>
          <w:p w14:paraId="2C34CAA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004F85E9" w14:textId="77777777" w:rsidR="002171F8" w:rsidRPr="002171F8" w:rsidRDefault="002171F8" w:rsidP="002171F8"/>
        </w:tc>
      </w:tr>
      <w:tr w:rsidR="002171F8" w:rsidRPr="002171F8" w14:paraId="2AA1A2B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90CF99" w14:textId="77777777" w:rsidR="002171F8" w:rsidRPr="002171F8" w:rsidRDefault="002171F8" w:rsidP="002171F8">
            <w:r w:rsidRPr="002171F8">
              <w:t>1102</w:t>
            </w:r>
          </w:p>
        </w:tc>
        <w:tc>
          <w:tcPr>
            <w:tcW w:w="4386" w:type="dxa"/>
            <w:gridSpan w:val="2"/>
            <w:tcBorders>
              <w:top w:val="nil"/>
              <w:left w:val="nil"/>
              <w:bottom w:val="single" w:sz="4" w:space="0" w:color="auto"/>
              <w:right w:val="single" w:sz="4" w:space="0" w:color="auto"/>
            </w:tcBorders>
            <w:shd w:val="clear" w:color="auto" w:fill="auto"/>
            <w:hideMark/>
          </w:tcPr>
          <w:p w14:paraId="0378F4E7" w14:textId="77777777" w:rsidR="002171F8" w:rsidRPr="002171F8" w:rsidRDefault="002171F8" w:rsidP="002171F8">
            <w:r w:rsidRPr="002171F8">
              <w:t xml:space="preserve">Installation of hazard and </w:t>
            </w:r>
            <w:proofErr w:type="spellStart"/>
            <w:r w:rsidRPr="002171F8">
              <w:t>non verbal</w:t>
            </w:r>
            <w:proofErr w:type="spellEnd"/>
            <w:r w:rsidRPr="002171F8">
              <w:t xml:space="preserve"> communication signs</w:t>
            </w:r>
          </w:p>
          <w:p w14:paraId="5258026E" w14:textId="77777777" w:rsidR="002171F8" w:rsidRPr="002171F8" w:rsidRDefault="002171F8" w:rsidP="002171F8">
            <w:r w:rsidRPr="002171F8">
              <w:t>This price covers:</w:t>
            </w:r>
          </w:p>
          <w:p w14:paraId="15621EDD" w14:textId="77777777" w:rsidR="002171F8" w:rsidRPr="002171F8" w:rsidRDefault="002171F8" w:rsidP="002171F8">
            <w:r w:rsidRPr="002171F8">
              <w:t xml:space="preserve"> - Development of communication tools on the Project and the MGP </w:t>
            </w:r>
          </w:p>
          <w:p w14:paraId="7046C326" w14:textId="77777777" w:rsidR="002171F8" w:rsidRPr="002171F8" w:rsidRDefault="002171F8" w:rsidP="002171F8">
            <w:r w:rsidRPr="002171F8">
              <w:t xml:space="preserve">- </w:t>
            </w:r>
            <w:proofErr w:type="spellStart"/>
            <w:r w:rsidRPr="002171F8">
              <w:t>Organisation</w:t>
            </w:r>
            <w:proofErr w:type="spellEnd"/>
            <w:r w:rsidRPr="002171F8">
              <w:t xml:space="preserve"> of community awareness campaigns</w:t>
            </w:r>
          </w:p>
          <w:p w14:paraId="65B971DA" w14:textId="77777777" w:rsidR="002171F8" w:rsidRPr="002171F8" w:rsidRDefault="002171F8" w:rsidP="002171F8">
            <w:r w:rsidRPr="002171F8">
              <w:t xml:space="preserve"> - </w:t>
            </w:r>
            <w:proofErr w:type="spellStart"/>
            <w:r w:rsidRPr="002171F8">
              <w:t>Organisation</w:t>
            </w:r>
            <w:proofErr w:type="spellEnd"/>
            <w:r w:rsidRPr="002171F8">
              <w:t xml:space="preserve"> of inclusive community consultations at: </w:t>
            </w:r>
            <w:r w:rsidRPr="002171F8">
              <w:lastRenderedPageBreak/>
              <w:t>……………………………………...francs</w:t>
            </w:r>
          </w:p>
        </w:tc>
        <w:tc>
          <w:tcPr>
            <w:tcW w:w="588" w:type="dxa"/>
            <w:tcBorders>
              <w:top w:val="nil"/>
              <w:left w:val="nil"/>
              <w:bottom w:val="single" w:sz="4" w:space="0" w:color="auto"/>
              <w:right w:val="single" w:sz="4" w:space="0" w:color="auto"/>
            </w:tcBorders>
            <w:shd w:val="clear" w:color="auto" w:fill="auto"/>
            <w:noWrap/>
            <w:vAlign w:val="center"/>
            <w:hideMark/>
          </w:tcPr>
          <w:p w14:paraId="1651AB83" w14:textId="77777777" w:rsidR="002171F8" w:rsidRPr="002171F8" w:rsidRDefault="002171F8" w:rsidP="002171F8">
            <w:r w:rsidRPr="002171F8">
              <w:lastRenderedPageBreak/>
              <w:t>Is</w:t>
            </w:r>
          </w:p>
        </w:tc>
        <w:tc>
          <w:tcPr>
            <w:tcW w:w="2985" w:type="dxa"/>
            <w:tcBorders>
              <w:top w:val="nil"/>
              <w:left w:val="nil"/>
              <w:bottom w:val="single" w:sz="4" w:space="0" w:color="auto"/>
              <w:right w:val="nil"/>
            </w:tcBorders>
          </w:tcPr>
          <w:p w14:paraId="562D88F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BEC7DC4" w14:textId="77777777" w:rsidR="002171F8" w:rsidRPr="002171F8" w:rsidRDefault="002171F8" w:rsidP="002171F8"/>
        </w:tc>
      </w:tr>
      <w:tr w:rsidR="002171F8" w:rsidRPr="002171F8" w14:paraId="2640FD1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EC3082" w14:textId="77777777" w:rsidR="002171F8" w:rsidRPr="002171F8" w:rsidRDefault="002171F8" w:rsidP="002171F8">
            <w:r w:rsidRPr="002171F8">
              <w:lastRenderedPageBreak/>
              <w:t>1103</w:t>
            </w:r>
          </w:p>
        </w:tc>
        <w:tc>
          <w:tcPr>
            <w:tcW w:w="4386" w:type="dxa"/>
            <w:gridSpan w:val="2"/>
            <w:tcBorders>
              <w:top w:val="nil"/>
              <w:left w:val="nil"/>
              <w:bottom w:val="single" w:sz="4" w:space="0" w:color="auto"/>
              <w:right w:val="single" w:sz="4" w:space="0" w:color="auto"/>
            </w:tcBorders>
            <w:shd w:val="clear" w:color="auto" w:fill="auto"/>
            <w:hideMark/>
          </w:tcPr>
          <w:p w14:paraId="210D9F87" w14:textId="77777777" w:rsidR="002171F8" w:rsidRPr="002171F8" w:rsidRDefault="002171F8" w:rsidP="002171F8">
            <w:r w:rsidRPr="002171F8">
              <w:t>R. Concrete rectangular covered gutters of 40x30cm including cover slabs</w:t>
            </w:r>
          </w:p>
          <w:p w14:paraId="22ADCFA4" w14:textId="77777777" w:rsidR="002171F8" w:rsidRPr="002171F8" w:rsidRDefault="002171F8" w:rsidP="002171F8">
            <w:r w:rsidRPr="002171F8">
              <w:t>This price remunerates in the general conditions provided for in the contract, per linear meter (ml) the supply and construction of the gutters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1039901" w14:textId="77777777" w:rsidR="002171F8" w:rsidRPr="002171F8" w:rsidRDefault="002171F8" w:rsidP="002171F8">
            <w:proofErr w:type="spellStart"/>
            <w:r w:rsidRPr="002171F8">
              <w:t>Im</w:t>
            </w:r>
            <w:proofErr w:type="spellEnd"/>
          </w:p>
        </w:tc>
        <w:tc>
          <w:tcPr>
            <w:tcW w:w="2985" w:type="dxa"/>
            <w:tcBorders>
              <w:top w:val="nil"/>
              <w:left w:val="nil"/>
              <w:bottom w:val="single" w:sz="4" w:space="0" w:color="auto"/>
              <w:right w:val="nil"/>
            </w:tcBorders>
          </w:tcPr>
          <w:p w14:paraId="0211675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0B68CB5" w14:textId="77777777" w:rsidR="002171F8" w:rsidRPr="002171F8" w:rsidRDefault="002171F8" w:rsidP="002171F8"/>
        </w:tc>
      </w:tr>
      <w:tr w:rsidR="002171F8" w:rsidRPr="002171F8" w14:paraId="76A0F2D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63B2EB5" w14:textId="77777777" w:rsidR="002171F8" w:rsidRPr="002171F8" w:rsidRDefault="002171F8" w:rsidP="002171F8">
            <w:r w:rsidRPr="002171F8">
              <w:t>1104</w:t>
            </w:r>
          </w:p>
        </w:tc>
        <w:tc>
          <w:tcPr>
            <w:tcW w:w="4386" w:type="dxa"/>
            <w:gridSpan w:val="2"/>
            <w:tcBorders>
              <w:top w:val="nil"/>
              <w:left w:val="nil"/>
              <w:bottom w:val="single" w:sz="4" w:space="0" w:color="auto"/>
              <w:right w:val="single" w:sz="4" w:space="0" w:color="auto"/>
            </w:tcBorders>
            <w:shd w:val="clear" w:color="auto" w:fill="auto"/>
            <w:noWrap/>
            <w:hideMark/>
          </w:tcPr>
          <w:p w14:paraId="477BA22E" w14:textId="77777777" w:rsidR="002171F8" w:rsidRPr="002171F8" w:rsidRDefault="002171F8" w:rsidP="002171F8">
            <w:r w:rsidRPr="002171F8">
              <w:t>Plastic wheeled bin 240L</w:t>
            </w:r>
          </w:p>
          <w:p w14:paraId="6D09A30A" w14:textId="77777777" w:rsidR="002171F8" w:rsidRPr="002171F8" w:rsidRDefault="002171F8" w:rsidP="002171F8">
            <w:r w:rsidRPr="002171F8">
              <w:t>all operations relating to the acquisition of refuse bins, sorting, collection, storage, transport, treatment, recycling and/or disposal of all types of waste by a subsidiary approved by the competent authority</w:t>
            </w:r>
          </w:p>
          <w:p w14:paraId="25C098CA" w14:textId="77777777" w:rsidR="002171F8" w:rsidRPr="002171F8" w:rsidRDefault="002171F8" w:rsidP="002171F8">
            <w:r w:rsidRPr="002171F8">
              <w:t>at: ……………….……………………..…………..francs</w:t>
            </w:r>
          </w:p>
        </w:tc>
        <w:tc>
          <w:tcPr>
            <w:tcW w:w="588" w:type="dxa"/>
            <w:tcBorders>
              <w:top w:val="nil"/>
              <w:left w:val="nil"/>
              <w:bottom w:val="single" w:sz="4" w:space="0" w:color="auto"/>
              <w:right w:val="single" w:sz="4" w:space="0" w:color="auto"/>
            </w:tcBorders>
            <w:shd w:val="clear" w:color="auto" w:fill="auto"/>
            <w:noWrap/>
            <w:vAlign w:val="center"/>
            <w:hideMark/>
          </w:tcPr>
          <w:p w14:paraId="68B2556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C83FA7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0E2D3041" w14:textId="77777777" w:rsidR="002171F8" w:rsidRPr="002171F8" w:rsidRDefault="002171F8" w:rsidP="002171F8"/>
        </w:tc>
      </w:tr>
      <w:tr w:rsidR="002171F8" w:rsidRPr="002171F8" w14:paraId="5D848A5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7914261" w14:textId="77777777" w:rsidR="002171F8" w:rsidRPr="002171F8" w:rsidRDefault="002171F8" w:rsidP="002171F8">
            <w:r w:rsidRPr="002171F8">
              <w:t>1105</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3AAC4B18" w14:textId="77777777" w:rsidR="002171F8" w:rsidRPr="002171F8" w:rsidRDefault="002171F8" w:rsidP="002171F8">
            <w:r w:rsidRPr="002171F8">
              <w:t xml:space="preserve">construction of a standard Incinerator </w:t>
            </w:r>
          </w:p>
          <w:p w14:paraId="7EC9B8F9" w14:textId="77777777" w:rsidR="002171F8" w:rsidRPr="002171F8" w:rsidRDefault="002171F8" w:rsidP="002171F8">
            <w:r w:rsidRPr="002171F8">
              <w:t xml:space="preserve">-the construction of a storage area for hazardous products and other polluting substances, including associated works (oil separators, settling tanks, etc.); </w:t>
            </w:r>
          </w:p>
          <w:p w14:paraId="1BCA1FD2" w14:textId="77777777" w:rsidR="002171F8" w:rsidRPr="002171F8" w:rsidRDefault="002171F8" w:rsidP="002171F8">
            <w:r w:rsidRPr="002171F8">
              <w:t xml:space="preserve">- </w:t>
            </w:r>
            <w:proofErr w:type="gramStart"/>
            <w:r w:rsidRPr="002171F8">
              <w:t>any</w:t>
            </w:r>
            <w:proofErr w:type="gramEnd"/>
            <w:r w:rsidRPr="002171F8">
              <w:t xml:space="preserve"> other measures in accordance with the specifications detailed in the CCES Waste Management Plan. Payment will be made on the basis of supporting documents supplied by the company and approved by the project manager</w:t>
            </w:r>
          </w:p>
        </w:tc>
        <w:tc>
          <w:tcPr>
            <w:tcW w:w="588" w:type="dxa"/>
            <w:tcBorders>
              <w:top w:val="nil"/>
              <w:left w:val="nil"/>
              <w:bottom w:val="single" w:sz="4" w:space="0" w:color="auto"/>
              <w:right w:val="single" w:sz="4" w:space="0" w:color="auto"/>
            </w:tcBorders>
            <w:shd w:val="clear" w:color="auto" w:fill="auto"/>
            <w:noWrap/>
            <w:vAlign w:val="center"/>
            <w:hideMark/>
          </w:tcPr>
          <w:p w14:paraId="34337C67"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36384F5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294880DE" w14:textId="77777777" w:rsidR="002171F8" w:rsidRPr="002171F8" w:rsidRDefault="002171F8" w:rsidP="002171F8"/>
        </w:tc>
      </w:tr>
      <w:tr w:rsidR="002171F8" w:rsidRPr="002171F8" w14:paraId="5A0D5C8C"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BBB5DF" w14:textId="77777777" w:rsidR="002171F8" w:rsidRPr="002171F8" w:rsidRDefault="002171F8" w:rsidP="002171F8">
            <w:r w:rsidRPr="002171F8">
              <w:t>1106</w:t>
            </w:r>
          </w:p>
        </w:tc>
        <w:tc>
          <w:tcPr>
            <w:tcW w:w="4386" w:type="dxa"/>
            <w:gridSpan w:val="2"/>
            <w:tcBorders>
              <w:top w:val="nil"/>
              <w:left w:val="nil"/>
              <w:bottom w:val="single" w:sz="4" w:space="0" w:color="auto"/>
              <w:right w:val="single" w:sz="4" w:space="0" w:color="auto"/>
            </w:tcBorders>
            <w:shd w:val="clear" w:color="auto" w:fill="auto"/>
            <w:vAlign w:val="center"/>
            <w:hideMark/>
          </w:tcPr>
          <w:p w14:paraId="7C3D016D" w14:textId="77777777" w:rsidR="002171F8" w:rsidRPr="002171F8" w:rsidRDefault="002171F8" w:rsidP="002171F8">
            <w:r w:rsidRPr="002171F8">
              <w:t>Supply and installation of CO2 type fire extinguishers and various accessories or equivalent</w:t>
            </w:r>
          </w:p>
          <w:p w14:paraId="4B6CB57F" w14:textId="77777777" w:rsidR="002171F8" w:rsidRPr="002171F8" w:rsidRDefault="002171F8" w:rsidP="002171F8">
            <w:r w:rsidRPr="002171F8">
              <w:t>This price remunerates in the general conditions provided for in the contract, per unit (u) Supply and installation of CO2 type fire extinguishers.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247BAF9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80B0CC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AF592CC" w14:textId="77777777" w:rsidR="002171F8" w:rsidRPr="002171F8" w:rsidRDefault="002171F8" w:rsidP="002171F8"/>
        </w:tc>
      </w:tr>
      <w:tr w:rsidR="002171F8" w:rsidRPr="002171F8" w14:paraId="632EDA68" w14:textId="77777777" w:rsidTr="000D378B">
        <w:trPr>
          <w:trHeight w:val="51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DA448CA" w14:textId="77777777" w:rsidR="002171F8" w:rsidRPr="002171F8" w:rsidRDefault="002171F8" w:rsidP="002171F8">
            <w:r w:rsidRPr="002171F8">
              <w:t>1107</w:t>
            </w:r>
          </w:p>
        </w:tc>
        <w:tc>
          <w:tcPr>
            <w:tcW w:w="4386" w:type="dxa"/>
            <w:gridSpan w:val="2"/>
            <w:tcBorders>
              <w:top w:val="nil"/>
              <w:left w:val="nil"/>
              <w:bottom w:val="single" w:sz="4" w:space="0" w:color="auto"/>
              <w:right w:val="single" w:sz="4" w:space="0" w:color="auto"/>
            </w:tcBorders>
            <w:shd w:val="clear" w:color="auto" w:fill="auto"/>
            <w:vAlign w:val="center"/>
            <w:hideMark/>
          </w:tcPr>
          <w:p w14:paraId="328956BC" w14:textId="77777777" w:rsidR="002171F8" w:rsidRPr="002171F8" w:rsidRDefault="002171F8" w:rsidP="002171F8">
            <w:r w:rsidRPr="002171F8">
              <w:t xml:space="preserve">Trainings of workers on Occupational Health and safety (OHS), Gender/gender base violence and complaints management </w:t>
            </w:r>
          </w:p>
          <w:p w14:paraId="59D12C9B" w14:textId="77777777" w:rsidR="002171F8" w:rsidRPr="002171F8" w:rsidRDefault="002171F8" w:rsidP="002171F8">
            <w:r w:rsidRPr="002171F8">
              <w:t xml:space="preserve">This price covers all other actions covered by the company's health and safety plan in the general conditions provided for in the </w:t>
            </w:r>
            <w:r w:rsidRPr="002171F8">
              <w:lastRenderedPageBreak/>
              <w:t>contract. Payment will be made on the basis of supporting documents supplied by the company and approved by the project manager. at: ……………….……………………..…………..francs</w:t>
            </w:r>
          </w:p>
        </w:tc>
        <w:tc>
          <w:tcPr>
            <w:tcW w:w="588" w:type="dxa"/>
            <w:tcBorders>
              <w:top w:val="nil"/>
              <w:left w:val="nil"/>
              <w:bottom w:val="single" w:sz="4" w:space="0" w:color="auto"/>
              <w:right w:val="single" w:sz="4" w:space="0" w:color="auto"/>
            </w:tcBorders>
            <w:shd w:val="clear" w:color="auto" w:fill="auto"/>
            <w:vAlign w:val="center"/>
            <w:hideMark/>
          </w:tcPr>
          <w:p w14:paraId="48A92CFF" w14:textId="77777777" w:rsidR="002171F8" w:rsidRPr="002171F8" w:rsidRDefault="002171F8" w:rsidP="002171F8">
            <w:r w:rsidRPr="002171F8">
              <w:lastRenderedPageBreak/>
              <w:t>ls</w:t>
            </w:r>
          </w:p>
        </w:tc>
        <w:tc>
          <w:tcPr>
            <w:tcW w:w="2985" w:type="dxa"/>
            <w:tcBorders>
              <w:top w:val="nil"/>
              <w:left w:val="nil"/>
              <w:bottom w:val="single" w:sz="4" w:space="0" w:color="auto"/>
              <w:right w:val="nil"/>
            </w:tcBorders>
          </w:tcPr>
          <w:p w14:paraId="1D3001B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5BD889D" w14:textId="77777777" w:rsidR="002171F8" w:rsidRPr="002171F8" w:rsidRDefault="002171F8" w:rsidP="002171F8"/>
        </w:tc>
      </w:tr>
      <w:tr w:rsidR="002171F8" w:rsidRPr="002171F8" w14:paraId="3BF24A4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000000" w:fill="AEAAAA"/>
            <w:noWrap/>
            <w:vAlign w:val="center"/>
            <w:hideMark/>
          </w:tcPr>
          <w:p w14:paraId="177DACCA"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000000" w:fill="AEAAAA"/>
            <w:noWrap/>
            <w:hideMark/>
          </w:tcPr>
          <w:p w14:paraId="4B5A6F2A" w14:textId="77777777" w:rsidR="002171F8" w:rsidRPr="002171F8" w:rsidRDefault="002171F8" w:rsidP="002171F8">
            <w:r w:rsidRPr="002171F8">
              <w:t>SUB TOTAL 11</w:t>
            </w:r>
          </w:p>
        </w:tc>
        <w:tc>
          <w:tcPr>
            <w:tcW w:w="588" w:type="dxa"/>
            <w:tcBorders>
              <w:top w:val="nil"/>
              <w:left w:val="nil"/>
              <w:bottom w:val="single" w:sz="4" w:space="0" w:color="auto"/>
              <w:right w:val="single" w:sz="4" w:space="0" w:color="auto"/>
            </w:tcBorders>
            <w:shd w:val="clear" w:color="000000" w:fill="AEAAAA"/>
            <w:noWrap/>
            <w:vAlign w:val="center"/>
            <w:hideMark/>
          </w:tcPr>
          <w:p w14:paraId="6767776C"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AEAAAA"/>
          </w:tcPr>
          <w:p w14:paraId="075D49EC"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AEAAAA"/>
            <w:noWrap/>
            <w:hideMark/>
          </w:tcPr>
          <w:p w14:paraId="20E9947D" w14:textId="77777777" w:rsidR="002171F8" w:rsidRPr="002171F8" w:rsidRDefault="002171F8" w:rsidP="002171F8">
            <w:r w:rsidRPr="002171F8">
              <w:t> </w:t>
            </w:r>
          </w:p>
        </w:tc>
      </w:tr>
      <w:tr w:rsidR="002171F8" w:rsidRPr="002171F8" w14:paraId="53C4514C" w14:textId="77777777" w:rsidTr="002171F8">
        <w:trPr>
          <w:gridAfter w:val="4"/>
          <w:wAfter w:w="7475" w:type="dxa"/>
          <w:trHeight w:val="375"/>
        </w:trPr>
        <w:tc>
          <w:tcPr>
            <w:tcW w:w="786" w:type="dxa"/>
            <w:gridSpan w:val="2"/>
            <w:tcBorders>
              <w:top w:val="nil"/>
              <w:left w:val="single" w:sz="4" w:space="0" w:color="auto"/>
              <w:bottom w:val="single" w:sz="4" w:space="0" w:color="auto"/>
              <w:right w:val="single" w:sz="4" w:space="0" w:color="auto"/>
            </w:tcBorders>
            <w:shd w:val="clear" w:color="000000" w:fill="8EA9DB"/>
            <w:noWrap/>
            <w:vAlign w:val="center"/>
            <w:hideMark/>
          </w:tcPr>
          <w:p w14:paraId="5917D7C9"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shd w:val="clear" w:color="000000" w:fill="8EA9DB"/>
          </w:tcPr>
          <w:p w14:paraId="02BE25FF" w14:textId="77777777" w:rsidR="002171F8" w:rsidRPr="002171F8" w:rsidRDefault="002171F8" w:rsidP="002171F8"/>
        </w:tc>
      </w:tr>
      <w:tr w:rsidR="002171F8" w:rsidRPr="002171F8" w14:paraId="4D5C7020" w14:textId="77777777" w:rsidTr="000D378B">
        <w:trPr>
          <w:trHeight w:val="30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6FAA2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2FDF66F9" w14:textId="77777777" w:rsidR="002171F8" w:rsidRPr="002171F8" w:rsidRDefault="002171F8" w:rsidP="002171F8">
            <w:r w:rsidRPr="002171F8">
              <w:t> </w:t>
            </w:r>
          </w:p>
        </w:tc>
        <w:tc>
          <w:tcPr>
            <w:tcW w:w="588" w:type="dxa"/>
            <w:tcBorders>
              <w:top w:val="nil"/>
              <w:left w:val="nil"/>
              <w:bottom w:val="single" w:sz="4" w:space="0" w:color="auto"/>
              <w:right w:val="single" w:sz="4" w:space="0" w:color="auto"/>
            </w:tcBorders>
            <w:shd w:val="clear" w:color="auto" w:fill="auto"/>
            <w:noWrap/>
            <w:vAlign w:val="center"/>
            <w:hideMark/>
          </w:tcPr>
          <w:p w14:paraId="287E18E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88E237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hideMark/>
          </w:tcPr>
          <w:p w14:paraId="4FF38C5B" w14:textId="77777777" w:rsidR="002171F8" w:rsidRPr="002171F8" w:rsidRDefault="002171F8" w:rsidP="002171F8">
            <w:r w:rsidRPr="002171F8">
              <w:t> </w:t>
            </w:r>
          </w:p>
        </w:tc>
      </w:tr>
      <w:tr w:rsidR="002171F8" w:rsidRPr="002171F8" w14:paraId="47FD96CA"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465922" w14:textId="77777777" w:rsidR="002171F8" w:rsidRPr="002171F8" w:rsidRDefault="002171F8" w:rsidP="002171F8">
            <w:r w:rsidRPr="002171F8">
              <w:t>NO</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1BD66191" w14:textId="77777777" w:rsidR="002171F8" w:rsidRPr="002171F8" w:rsidRDefault="002171F8" w:rsidP="002171F8">
            <w:r w:rsidRPr="002171F8">
              <w:t>DESIGNATION</w:t>
            </w:r>
          </w:p>
        </w:tc>
        <w:tc>
          <w:tcPr>
            <w:tcW w:w="588" w:type="dxa"/>
            <w:tcBorders>
              <w:top w:val="nil"/>
              <w:left w:val="nil"/>
              <w:bottom w:val="single" w:sz="4" w:space="0" w:color="auto"/>
              <w:right w:val="single" w:sz="4" w:space="0" w:color="auto"/>
            </w:tcBorders>
            <w:shd w:val="clear" w:color="auto" w:fill="auto"/>
            <w:noWrap/>
            <w:vAlign w:val="center"/>
            <w:hideMark/>
          </w:tcPr>
          <w:p w14:paraId="0A69C707" w14:textId="77777777" w:rsidR="002171F8" w:rsidRPr="002171F8" w:rsidRDefault="002171F8" w:rsidP="002171F8">
            <w:r w:rsidRPr="00376AB6">
              <w:rPr>
                <w:sz w:val="20"/>
                <w:szCs w:val="20"/>
              </w:rPr>
              <w:t>UNIT</w:t>
            </w:r>
          </w:p>
        </w:tc>
        <w:tc>
          <w:tcPr>
            <w:tcW w:w="2985" w:type="dxa"/>
            <w:tcBorders>
              <w:top w:val="nil"/>
              <w:left w:val="nil"/>
              <w:bottom w:val="single" w:sz="4" w:space="0" w:color="auto"/>
              <w:right w:val="nil"/>
            </w:tcBorders>
          </w:tcPr>
          <w:p w14:paraId="170518BC" w14:textId="28CD0B91" w:rsidR="002171F8" w:rsidRPr="002171F8" w:rsidRDefault="00376AB6" w:rsidP="002171F8">
            <w:r>
              <w:t>Quantity</w:t>
            </w:r>
          </w:p>
        </w:tc>
        <w:tc>
          <w:tcPr>
            <w:tcW w:w="236" w:type="dxa"/>
            <w:tcBorders>
              <w:top w:val="nil"/>
              <w:left w:val="nil"/>
              <w:bottom w:val="single" w:sz="4" w:space="0" w:color="auto"/>
              <w:right w:val="single" w:sz="4" w:space="0" w:color="auto"/>
            </w:tcBorders>
            <w:shd w:val="clear" w:color="auto" w:fill="auto"/>
            <w:noWrap/>
            <w:vAlign w:val="center"/>
          </w:tcPr>
          <w:p w14:paraId="399298D3" w14:textId="624EF26D" w:rsidR="002171F8" w:rsidRPr="002171F8" w:rsidRDefault="002171F8" w:rsidP="00376AB6">
            <w:pPr>
              <w:jc w:val="center"/>
            </w:pPr>
          </w:p>
        </w:tc>
      </w:tr>
      <w:tr w:rsidR="002171F8" w:rsidRPr="002171F8" w14:paraId="03A82F9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8EAFCD" w14:textId="77777777" w:rsidR="002171F8" w:rsidRPr="002171F8" w:rsidRDefault="002171F8" w:rsidP="002171F8">
            <w:r w:rsidRPr="002171F8">
              <w:t>100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AFB454F" w14:textId="77777777" w:rsidR="002171F8" w:rsidRPr="002171F8" w:rsidRDefault="002171F8" w:rsidP="002171F8">
            <w:r w:rsidRPr="002171F8">
              <w:t>PRELIMINARY WORKS</w:t>
            </w:r>
          </w:p>
        </w:tc>
        <w:tc>
          <w:tcPr>
            <w:tcW w:w="588" w:type="dxa"/>
            <w:tcBorders>
              <w:top w:val="nil"/>
              <w:left w:val="nil"/>
              <w:bottom w:val="single" w:sz="4" w:space="0" w:color="auto"/>
              <w:right w:val="single" w:sz="4" w:space="0" w:color="auto"/>
            </w:tcBorders>
            <w:shd w:val="clear" w:color="auto" w:fill="auto"/>
            <w:vAlign w:val="center"/>
            <w:hideMark/>
          </w:tcPr>
          <w:p w14:paraId="649EA88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5B3880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hideMark/>
          </w:tcPr>
          <w:p w14:paraId="43753CBE" w14:textId="77777777" w:rsidR="002171F8" w:rsidRPr="002171F8" w:rsidRDefault="002171F8" w:rsidP="002171F8">
            <w:r w:rsidRPr="002171F8">
              <w:t> </w:t>
            </w:r>
          </w:p>
        </w:tc>
      </w:tr>
      <w:tr w:rsidR="002171F8" w:rsidRPr="002171F8" w14:paraId="1AF55E2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35D91E" w14:textId="77777777" w:rsidR="002171F8" w:rsidRPr="002171F8" w:rsidRDefault="002171F8" w:rsidP="002171F8">
            <w:r w:rsidRPr="002171F8">
              <w:t>104</w:t>
            </w:r>
          </w:p>
        </w:tc>
        <w:tc>
          <w:tcPr>
            <w:tcW w:w="4386" w:type="dxa"/>
            <w:gridSpan w:val="2"/>
            <w:tcBorders>
              <w:top w:val="nil"/>
              <w:left w:val="nil"/>
              <w:bottom w:val="single" w:sz="4" w:space="0" w:color="auto"/>
              <w:right w:val="single" w:sz="4" w:space="0" w:color="auto"/>
            </w:tcBorders>
            <w:shd w:val="clear" w:color="auto" w:fill="auto"/>
            <w:vAlign w:val="center"/>
            <w:hideMark/>
          </w:tcPr>
          <w:p w14:paraId="3AD72F03" w14:textId="77777777" w:rsidR="002171F8" w:rsidRPr="002171F8" w:rsidRDefault="002171F8" w:rsidP="002171F8">
            <w:r w:rsidRPr="002171F8">
              <w:t xml:space="preserve">Work execution </w:t>
            </w:r>
            <w:proofErr w:type="spellStart"/>
            <w:r w:rsidRPr="002171F8">
              <w:t>programme</w:t>
            </w:r>
            <w:proofErr w:type="spellEnd"/>
            <w:r w:rsidRPr="002171F8">
              <w:t xml:space="preserve"> and As-Built plan</w:t>
            </w:r>
          </w:p>
          <w:p w14:paraId="6C335B22" w14:textId="77777777" w:rsidR="002171F8" w:rsidRPr="002171F8" w:rsidRDefault="002171F8" w:rsidP="002171F8">
            <w:r w:rsidRPr="002171F8">
              <w:t>This price pays, under the general conditions provided for in the fixed-price contract (</w:t>
            </w:r>
            <w:proofErr w:type="spellStart"/>
            <w:r w:rsidRPr="002171F8">
              <w:t>ff</w:t>
            </w:r>
            <w:proofErr w:type="spellEnd"/>
            <w:r w:rsidRPr="002171F8">
              <w:t>), all studies relating to the project (topographic and geotechnical studies, plans, calculation notes and work planning). The package at: …………………….………………CFA francs</w:t>
            </w:r>
          </w:p>
        </w:tc>
        <w:tc>
          <w:tcPr>
            <w:tcW w:w="588" w:type="dxa"/>
            <w:tcBorders>
              <w:top w:val="nil"/>
              <w:left w:val="nil"/>
              <w:bottom w:val="single" w:sz="4" w:space="0" w:color="auto"/>
              <w:right w:val="single" w:sz="4" w:space="0" w:color="auto"/>
            </w:tcBorders>
            <w:shd w:val="clear" w:color="auto" w:fill="auto"/>
            <w:vAlign w:val="center"/>
            <w:hideMark/>
          </w:tcPr>
          <w:p w14:paraId="093C076A"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5EF51BE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C3BBE02" w14:textId="77777777" w:rsidR="002171F8" w:rsidRPr="002171F8" w:rsidRDefault="002171F8" w:rsidP="002171F8"/>
        </w:tc>
      </w:tr>
      <w:tr w:rsidR="002171F8" w:rsidRPr="002171F8" w14:paraId="64E9328D"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22A72CF"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41834B36" w14:textId="77777777" w:rsidR="002171F8" w:rsidRPr="002171F8" w:rsidRDefault="002171F8" w:rsidP="002171F8"/>
        </w:tc>
      </w:tr>
      <w:tr w:rsidR="002171F8" w:rsidRPr="002171F8" w14:paraId="5D05D7F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145468E" w14:textId="77777777" w:rsidR="002171F8" w:rsidRPr="002171F8" w:rsidRDefault="002171F8" w:rsidP="002171F8">
            <w:r w:rsidRPr="002171F8">
              <w:t>200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39B08EAD" w14:textId="77777777" w:rsidR="002171F8" w:rsidRPr="002171F8" w:rsidRDefault="002171F8" w:rsidP="002171F8">
            <w:r w:rsidRPr="002171F8">
              <w:t>EARTHWORKS</w:t>
            </w:r>
          </w:p>
        </w:tc>
        <w:tc>
          <w:tcPr>
            <w:tcW w:w="588" w:type="dxa"/>
            <w:tcBorders>
              <w:top w:val="nil"/>
              <w:left w:val="nil"/>
              <w:bottom w:val="single" w:sz="4" w:space="0" w:color="auto"/>
              <w:right w:val="single" w:sz="4" w:space="0" w:color="auto"/>
            </w:tcBorders>
            <w:shd w:val="clear" w:color="auto" w:fill="auto"/>
            <w:vAlign w:val="center"/>
            <w:hideMark/>
          </w:tcPr>
          <w:p w14:paraId="455E5B9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FEB7F8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8890EB4" w14:textId="77777777" w:rsidR="002171F8" w:rsidRPr="002171F8" w:rsidRDefault="002171F8" w:rsidP="002171F8"/>
        </w:tc>
      </w:tr>
      <w:tr w:rsidR="002171F8" w:rsidRPr="002171F8" w14:paraId="6ED027E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3C2BDA" w14:textId="77777777" w:rsidR="002171F8" w:rsidRPr="002171F8" w:rsidRDefault="002171F8" w:rsidP="002171F8">
            <w:r w:rsidRPr="002171F8">
              <w:t>201</w:t>
            </w:r>
          </w:p>
        </w:tc>
        <w:tc>
          <w:tcPr>
            <w:tcW w:w="4386" w:type="dxa"/>
            <w:gridSpan w:val="2"/>
            <w:tcBorders>
              <w:top w:val="nil"/>
              <w:left w:val="nil"/>
              <w:bottom w:val="single" w:sz="4" w:space="0" w:color="auto"/>
              <w:right w:val="single" w:sz="4" w:space="0" w:color="auto"/>
            </w:tcBorders>
            <w:shd w:val="clear" w:color="auto" w:fill="auto"/>
            <w:vAlign w:val="center"/>
            <w:hideMark/>
          </w:tcPr>
          <w:p w14:paraId="536B1858" w14:textId="77777777" w:rsidR="002171F8" w:rsidRPr="002171F8" w:rsidRDefault="002171F8" w:rsidP="002171F8">
            <w:r w:rsidRPr="002171F8">
              <w:t>Excavation of foundation footings (Depth =80cm, width = 80cm, length = 80cm)</w:t>
            </w:r>
          </w:p>
          <w:p w14:paraId="4E91D31E" w14:textId="77777777" w:rsidR="002171F8" w:rsidRPr="002171F8" w:rsidRDefault="002171F8" w:rsidP="002171F8">
            <w:r w:rsidRPr="002171F8">
              <w:t>This price pays in the general conditions provided for in the contract per cubic meter (m3) the excavations in wells lowered to the good ground, ensuring the perfect stability of the building.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4B5CF5FF"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4856182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9E91B7C" w14:textId="77777777" w:rsidR="002171F8" w:rsidRPr="002171F8" w:rsidRDefault="002171F8" w:rsidP="002171F8"/>
        </w:tc>
      </w:tr>
      <w:tr w:rsidR="002171F8" w:rsidRPr="002171F8" w14:paraId="6CE5F593"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298C508" w14:textId="77777777" w:rsidR="002171F8" w:rsidRPr="002171F8" w:rsidRDefault="002171F8" w:rsidP="002171F8">
            <w:r w:rsidRPr="002171F8">
              <w:t>202</w:t>
            </w:r>
          </w:p>
        </w:tc>
        <w:tc>
          <w:tcPr>
            <w:tcW w:w="4386" w:type="dxa"/>
            <w:gridSpan w:val="2"/>
            <w:tcBorders>
              <w:top w:val="nil"/>
              <w:left w:val="nil"/>
              <w:bottom w:val="single" w:sz="4" w:space="0" w:color="auto"/>
              <w:right w:val="single" w:sz="4" w:space="0" w:color="auto"/>
            </w:tcBorders>
            <w:shd w:val="clear" w:color="auto" w:fill="auto"/>
            <w:vAlign w:val="center"/>
            <w:hideMark/>
          </w:tcPr>
          <w:p w14:paraId="79CB8936" w14:textId="77777777" w:rsidR="002171F8" w:rsidRPr="002171F8" w:rsidRDefault="002171F8" w:rsidP="002171F8">
            <w:r w:rsidRPr="002171F8">
              <w:t>Excavation of foundation trenches (Depth =50cm, width = 60cm)</w:t>
            </w:r>
          </w:p>
          <w:p w14:paraId="105BDD7F" w14:textId="77777777" w:rsidR="002171F8" w:rsidRPr="002171F8" w:rsidRDefault="002171F8" w:rsidP="002171F8">
            <w:r w:rsidRPr="002171F8">
              <w:t>This price pays in the general conditions provided for in the contract per meter length (m3) the excavations in wells lowered to the good ground. The cubic meter at:</w:t>
            </w:r>
          </w:p>
          <w:p w14:paraId="2F4D14CC" w14:textId="77777777" w:rsidR="002171F8" w:rsidRPr="002171F8" w:rsidRDefault="002171F8" w:rsidP="002171F8">
            <w:r w:rsidRPr="002171F8">
              <w:t>…………………………………. CFA francs</w:t>
            </w:r>
          </w:p>
        </w:tc>
        <w:tc>
          <w:tcPr>
            <w:tcW w:w="588" w:type="dxa"/>
            <w:tcBorders>
              <w:top w:val="nil"/>
              <w:left w:val="nil"/>
              <w:bottom w:val="single" w:sz="4" w:space="0" w:color="auto"/>
              <w:right w:val="single" w:sz="4" w:space="0" w:color="auto"/>
            </w:tcBorders>
            <w:shd w:val="clear" w:color="auto" w:fill="auto"/>
            <w:vAlign w:val="center"/>
            <w:hideMark/>
          </w:tcPr>
          <w:p w14:paraId="3B23B0C6"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63416D8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013A676" w14:textId="77777777" w:rsidR="002171F8" w:rsidRPr="002171F8" w:rsidRDefault="002171F8" w:rsidP="002171F8"/>
        </w:tc>
      </w:tr>
      <w:tr w:rsidR="002171F8" w:rsidRPr="002171F8" w14:paraId="6B937762"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D0AFA25" w14:textId="77777777" w:rsidR="002171F8" w:rsidRPr="002171F8" w:rsidRDefault="002171F8" w:rsidP="002171F8">
            <w:r w:rsidRPr="002171F8">
              <w:t>203</w:t>
            </w:r>
          </w:p>
        </w:tc>
        <w:tc>
          <w:tcPr>
            <w:tcW w:w="4386" w:type="dxa"/>
            <w:gridSpan w:val="2"/>
            <w:tcBorders>
              <w:top w:val="nil"/>
              <w:left w:val="nil"/>
              <w:bottom w:val="single" w:sz="4" w:space="0" w:color="auto"/>
              <w:right w:val="single" w:sz="4" w:space="0" w:color="auto"/>
            </w:tcBorders>
            <w:shd w:val="clear" w:color="auto" w:fill="auto"/>
            <w:vAlign w:val="center"/>
            <w:hideMark/>
          </w:tcPr>
          <w:p w14:paraId="392B2D17" w14:textId="77777777" w:rsidR="002171F8" w:rsidRPr="002171F8" w:rsidRDefault="002171F8" w:rsidP="002171F8">
            <w:r w:rsidRPr="002171F8">
              <w:t>Back filling in compacted layers of 20cm for the foundation with lateritic selected material</w:t>
            </w:r>
          </w:p>
          <w:p w14:paraId="486DA86B" w14:textId="77777777" w:rsidR="002171F8" w:rsidRPr="002171F8" w:rsidRDefault="002171F8" w:rsidP="002171F8">
            <w:r w:rsidRPr="002171F8">
              <w:lastRenderedPageBreak/>
              <w:t>This price pays in the general conditions provided for in the contract per cubic meter (m3) the backfill in successive layers of 20cm, compacted with good earth purged of all rubbish, roots, plant matter and rubble. The cubic meter at: …………….………………………….CFA francs</w:t>
            </w:r>
          </w:p>
        </w:tc>
        <w:tc>
          <w:tcPr>
            <w:tcW w:w="588" w:type="dxa"/>
            <w:tcBorders>
              <w:top w:val="nil"/>
              <w:left w:val="nil"/>
              <w:bottom w:val="single" w:sz="4" w:space="0" w:color="auto"/>
              <w:right w:val="single" w:sz="4" w:space="0" w:color="auto"/>
            </w:tcBorders>
            <w:shd w:val="clear" w:color="auto" w:fill="auto"/>
            <w:vAlign w:val="center"/>
            <w:hideMark/>
          </w:tcPr>
          <w:p w14:paraId="31E2DB47"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6702F46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767FE4B" w14:textId="77777777" w:rsidR="002171F8" w:rsidRPr="002171F8" w:rsidRDefault="002171F8" w:rsidP="002171F8"/>
        </w:tc>
      </w:tr>
      <w:tr w:rsidR="002171F8" w:rsidRPr="002171F8" w14:paraId="341AE7DB"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357D96C" w14:textId="77777777" w:rsidR="002171F8" w:rsidRPr="002171F8" w:rsidRDefault="002171F8" w:rsidP="002171F8">
            <w:r w:rsidRPr="002171F8">
              <w:lastRenderedPageBreak/>
              <w:t> </w:t>
            </w:r>
          </w:p>
        </w:tc>
        <w:tc>
          <w:tcPr>
            <w:tcW w:w="720" w:type="dxa"/>
            <w:tcBorders>
              <w:top w:val="nil"/>
              <w:left w:val="single" w:sz="4" w:space="0" w:color="auto"/>
              <w:bottom w:val="single" w:sz="4" w:space="0" w:color="auto"/>
              <w:right w:val="single" w:sz="4" w:space="0" w:color="auto"/>
            </w:tcBorders>
          </w:tcPr>
          <w:p w14:paraId="2C3CD096" w14:textId="77777777" w:rsidR="002171F8" w:rsidRPr="002171F8" w:rsidRDefault="002171F8" w:rsidP="002171F8"/>
        </w:tc>
      </w:tr>
      <w:tr w:rsidR="002171F8" w:rsidRPr="002171F8" w14:paraId="10F0ABC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3D7C7A" w14:textId="77777777" w:rsidR="002171F8" w:rsidRPr="002171F8" w:rsidRDefault="002171F8" w:rsidP="002171F8">
            <w:r w:rsidRPr="002171F8">
              <w:t>300</w:t>
            </w:r>
          </w:p>
        </w:tc>
        <w:tc>
          <w:tcPr>
            <w:tcW w:w="4386" w:type="dxa"/>
            <w:gridSpan w:val="2"/>
            <w:tcBorders>
              <w:top w:val="nil"/>
              <w:left w:val="nil"/>
              <w:bottom w:val="single" w:sz="4" w:space="0" w:color="auto"/>
              <w:right w:val="single" w:sz="4" w:space="0" w:color="auto"/>
            </w:tcBorders>
            <w:shd w:val="clear" w:color="auto" w:fill="auto"/>
            <w:vAlign w:val="center"/>
            <w:hideMark/>
          </w:tcPr>
          <w:p w14:paraId="5CDD0579" w14:textId="77777777" w:rsidR="002171F8" w:rsidRPr="002171F8" w:rsidRDefault="002171F8" w:rsidP="002171F8">
            <w:r w:rsidRPr="002171F8">
              <w:t>FOUNDATION</w:t>
            </w:r>
          </w:p>
        </w:tc>
        <w:tc>
          <w:tcPr>
            <w:tcW w:w="588" w:type="dxa"/>
            <w:tcBorders>
              <w:top w:val="nil"/>
              <w:left w:val="nil"/>
              <w:bottom w:val="single" w:sz="4" w:space="0" w:color="auto"/>
              <w:right w:val="single" w:sz="4" w:space="0" w:color="auto"/>
            </w:tcBorders>
            <w:shd w:val="clear" w:color="auto" w:fill="auto"/>
            <w:vAlign w:val="center"/>
            <w:hideMark/>
          </w:tcPr>
          <w:p w14:paraId="2627D2CB"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0CE756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B7C0C4C" w14:textId="77777777" w:rsidR="002171F8" w:rsidRPr="002171F8" w:rsidRDefault="002171F8" w:rsidP="002171F8"/>
        </w:tc>
      </w:tr>
      <w:tr w:rsidR="002171F8" w:rsidRPr="002171F8" w14:paraId="04C96DBE"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BFBE2C3" w14:textId="77777777" w:rsidR="002171F8" w:rsidRPr="002171F8" w:rsidRDefault="002171F8" w:rsidP="002171F8">
            <w:r w:rsidRPr="002171F8">
              <w:t>301</w:t>
            </w:r>
          </w:p>
        </w:tc>
        <w:tc>
          <w:tcPr>
            <w:tcW w:w="4386" w:type="dxa"/>
            <w:gridSpan w:val="2"/>
            <w:tcBorders>
              <w:top w:val="nil"/>
              <w:left w:val="nil"/>
              <w:bottom w:val="single" w:sz="4" w:space="0" w:color="auto"/>
              <w:right w:val="single" w:sz="4" w:space="0" w:color="auto"/>
            </w:tcBorders>
            <w:shd w:val="clear" w:color="auto" w:fill="auto"/>
            <w:vAlign w:val="center"/>
            <w:hideMark/>
          </w:tcPr>
          <w:p w14:paraId="09374662" w14:textId="77777777" w:rsidR="002171F8" w:rsidRPr="002171F8" w:rsidRDefault="002171F8" w:rsidP="002171F8">
            <w:r w:rsidRPr="002171F8">
              <w:t xml:space="preserve">Lean concrete dosed at 150 kg/m3 </w:t>
            </w:r>
          </w:p>
          <w:p w14:paraId="2893D4AD" w14:textId="77777777" w:rsidR="002171F8" w:rsidRPr="002171F8" w:rsidRDefault="002171F8" w:rsidP="002171F8">
            <w:r w:rsidRPr="002171F8">
              <w:t>This price pays, under the general conditions provided for in the contract per cubic meter (m3), the supply and placement at the bottom of the excavations of concrete dosed at 150 kg/m3 and 5 cm thick. The cubic meter at: …………………….…………CFA francs</w:t>
            </w:r>
          </w:p>
        </w:tc>
        <w:tc>
          <w:tcPr>
            <w:tcW w:w="588" w:type="dxa"/>
            <w:tcBorders>
              <w:top w:val="nil"/>
              <w:left w:val="nil"/>
              <w:bottom w:val="single" w:sz="4" w:space="0" w:color="auto"/>
              <w:right w:val="single" w:sz="4" w:space="0" w:color="auto"/>
            </w:tcBorders>
            <w:shd w:val="clear" w:color="auto" w:fill="auto"/>
            <w:vAlign w:val="center"/>
            <w:hideMark/>
          </w:tcPr>
          <w:p w14:paraId="4A52B7BB"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625F545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E32FAB8" w14:textId="77777777" w:rsidR="002171F8" w:rsidRPr="002171F8" w:rsidRDefault="002171F8" w:rsidP="002171F8"/>
        </w:tc>
      </w:tr>
      <w:tr w:rsidR="002171F8" w:rsidRPr="002171F8" w14:paraId="54D346A0"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E83C01B" w14:textId="77777777" w:rsidR="002171F8" w:rsidRPr="002171F8" w:rsidRDefault="002171F8" w:rsidP="002171F8">
            <w:r w:rsidRPr="002171F8">
              <w:t>302</w:t>
            </w:r>
          </w:p>
        </w:tc>
        <w:tc>
          <w:tcPr>
            <w:tcW w:w="4386" w:type="dxa"/>
            <w:gridSpan w:val="2"/>
            <w:tcBorders>
              <w:top w:val="nil"/>
              <w:left w:val="nil"/>
              <w:bottom w:val="single" w:sz="4" w:space="0" w:color="auto"/>
              <w:right w:val="single" w:sz="4" w:space="0" w:color="auto"/>
            </w:tcBorders>
            <w:shd w:val="clear" w:color="auto" w:fill="auto"/>
            <w:vAlign w:val="center"/>
            <w:hideMark/>
          </w:tcPr>
          <w:p w14:paraId="5F6D9A7B" w14:textId="77777777" w:rsidR="002171F8" w:rsidRPr="002171F8" w:rsidRDefault="002171F8" w:rsidP="002171F8">
            <w:r w:rsidRPr="002171F8">
              <w:t>Provide cement/sand blocks of (20 x 20 x 40 cm) blocks, frog filled with mass concrete for foundation walls</w:t>
            </w:r>
          </w:p>
          <w:p w14:paraId="0ACC5640" w14:textId="77777777" w:rsidR="002171F8" w:rsidRPr="002171F8" w:rsidRDefault="002171F8" w:rsidP="002171F8">
            <w:r w:rsidRPr="002171F8">
              <w:t>This price pays, under the general conditions provided for in the contract, per square meter (m2) the supply and execution of foundation walls in 20x20x40 cement agglomerates filled with ordinary concrete dosed at 200 kg/m3. The square meter at: ………………………………….CFA francs</w:t>
            </w:r>
          </w:p>
        </w:tc>
        <w:tc>
          <w:tcPr>
            <w:tcW w:w="588" w:type="dxa"/>
            <w:tcBorders>
              <w:top w:val="nil"/>
              <w:left w:val="nil"/>
              <w:bottom w:val="single" w:sz="4" w:space="0" w:color="auto"/>
              <w:right w:val="single" w:sz="4" w:space="0" w:color="auto"/>
            </w:tcBorders>
            <w:shd w:val="clear" w:color="auto" w:fill="auto"/>
            <w:vAlign w:val="center"/>
            <w:hideMark/>
          </w:tcPr>
          <w:p w14:paraId="5C158880"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412279A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2A0FB3D" w14:textId="77777777" w:rsidR="002171F8" w:rsidRPr="002171F8" w:rsidRDefault="002171F8" w:rsidP="002171F8"/>
        </w:tc>
      </w:tr>
      <w:tr w:rsidR="002171F8" w:rsidRPr="002171F8" w14:paraId="2939607C"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8493E71" w14:textId="77777777" w:rsidR="002171F8" w:rsidRPr="002171F8" w:rsidRDefault="002171F8" w:rsidP="002171F8">
            <w:r w:rsidRPr="002171F8">
              <w:t>303</w:t>
            </w:r>
          </w:p>
        </w:tc>
        <w:tc>
          <w:tcPr>
            <w:tcW w:w="4386" w:type="dxa"/>
            <w:gridSpan w:val="2"/>
            <w:tcBorders>
              <w:top w:val="nil"/>
              <w:left w:val="nil"/>
              <w:bottom w:val="single" w:sz="4" w:space="0" w:color="auto"/>
              <w:right w:val="single" w:sz="4" w:space="0" w:color="auto"/>
            </w:tcBorders>
            <w:shd w:val="clear" w:color="auto" w:fill="auto"/>
            <w:vAlign w:val="center"/>
            <w:hideMark/>
          </w:tcPr>
          <w:p w14:paraId="3CED587B" w14:textId="77777777" w:rsidR="002171F8" w:rsidRPr="002171F8" w:rsidRDefault="002171F8" w:rsidP="002171F8">
            <w:r w:rsidRPr="002171F8">
              <w:t xml:space="preserve">R.C dosed at 350 kg/m3 for columns in foundation/footings  </w:t>
            </w:r>
          </w:p>
          <w:p w14:paraId="786841F1" w14:textId="77777777" w:rsidR="002171F8" w:rsidRPr="002171F8" w:rsidRDefault="002171F8" w:rsidP="002171F8">
            <w:r w:rsidRPr="002171F8">
              <w:t>This price pays, under the general conditions provided for in the contract per cubic meter (m3), the supply and placement of concrete dosed at 350 kg/m3. The cubic meter at: …………………….…………CFA francs</w:t>
            </w:r>
          </w:p>
          <w:p w14:paraId="52B6C3E5"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vAlign w:val="center"/>
            <w:hideMark/>
          </w:tcPr>
          <w:p w14:paraId="48860015"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7BE01F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F5D4C00" w14:textId="77777777" w:rsidR="002171F8" w:rsidRPr="002171F8" w:rsidRDefault="002171F8" w:rsidP="002171F8"/>
        </w:tc>
      </w:tr>
      <w:tr w:rsidR="002171F8" w:rsidRPr="002171F8" w14:paraId="445CFE29"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9374FA3" w14:textId="77777777" w:rsidR="002171F8" w:rsidRPr="002171F8" w:rsidRDefault="002171F8" w:rsidP="002171F8">
            <w:r w:rsidRPr="002171F8">
              <w:t>304</w:t>
            </w:r>
          </w:p>
        </w:tc>
        <w:tc>
          <w:tcPr>
            <w:tcW w:w="4386" w:type="dxa"/>
            <w:gridSpan w:val="2"/>
            <w:tcBorders>
              <w:top w:val="nil"/>
              <w:left w:val="nil"/>
              <w:bottom w:val="single" w:sz="4" w:space="0" w:color="auto"/>
              <w:right w:val="single" w:sz="4" w:space="0" w:color="auto"/>
            </w:tcBorders>
            <w:shd w:val="clear" w:color="auto" w:fill="auto"/>
            <w:vAlign w:val="center"/>
            <w:hideMark/>
          </w:tcPr>
          <w:p w14:paraId="79F6EAD7" w14:textId="77777777" w:rsidR="002171F8" w:rsidRPr="002171F8" w:rsidRDefault="002171F8" w:rsidP="002171F8">
            <w:r w:rsidRPr="002171F8">
              <w:t xml:space="preserve">R.C dosed at 350 kg/m3 for ground beam </w:t>
            </w:r>
          </w:p>
          <w:p w14:paraId="109C3704" w14:textId="77777777" w:rsidR="002171F8" w:rsidRPr="002171F8" w:rsidRDefault="002171F8" w:rsidP="002171F8">
            <w:r w:rsidRPr="002171F8">
              <w:t>This price pays, under the general conditions provided for in the contract per cubic meter (m3), the supply and placement of concrete dosed at 350 kg/m3. The cubic meter at: …………………….…………CFA francs</w:t>
            </w:r>
          </w:p>
        </w:tc>
        <w:tc>
          <w:tcPr>
            <w:tcW w:w="588" w:type="dxa"/>
            <w:tcBorders>
              <w:top w:val="nil"/>
              <w:left w:val="nil"/>
              <w:bottom w:val="single" w:sz="4" w:space="0" w:color="auto"/>
              <w:right w:val="single" w:sz="4" w:space="0" w:color="auto"/>
            </w:tcBorders>
            <w:shd w:val="clear" w:color="auto" w:fill="auto"/>
            <w:vAlign w:val="center"/>
            <w:hideMark/>
          </w:tcPr>
          <w:p w14:paraId="53F74023"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4F64549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70DB81C" w14:textId="77777777" w:rsidR="002171F8" w:rsidRPr="002171F8" w:rsidRDefault="002171F8" w:rsidP="002171F8"/>
        </w:tc>
      </w:tr>
      <w:tr w:rsidR="002171F8" w:rsidRPr="002171F8" w14:paraId="70CA8CD0"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E8F4BA1" w14:textId="77777777" w:rsidR="002171F8" w:rsidRPr="002171F8" w:rsidRDefault="002171F8" w:rsidP="002171F8">
            <w:r w:rsidRPr="002171F8">
              <w:lastRenderedPageBreak/>
              <w:t>305</w:t>
            </w:r>
          </w:p>
        </w:tc>
        <w:tc>
          <w:tcPr>
            <w:tcW w:w="4386" w:type="dxa"/>
            <w:gridSpan w:val="2"/>
            <w:tcBorders>
              <w:top w:val="nil"/>
              <w:left w:val="nil"/>
              <w:bottom w:val="single" w:sz="4" w:space="0" w:color="auto"/>
              <w:right w:val="single" w:sz="4" w:space="0" w:color="auto"/>
            </w:tcBorders>
            <w:shd w:val="clear" w:color="auto" w:fill="auto"/>
            <w:vAlign w:val="center"/>
            <w:hideMark/>
          </w:tcPr>
          <w:p w14:paraId="1A552613" w14:textId="77777777" w:rsidR="002171F8" w:rsidRPr="002171F8" w:rsidRDefault="002171F8" w:rsidP="002171F8">
            <w:r w:rsidRPr="002171F8">
              <w:t>Oversite mass concrete dosed at 250kg/m3 of 8cm thickness</w:t>
            </w:r>
          </w:p>
          <w:p w14:paraId="4FA25E6C" w14:textId="77777777" w:rsidR="002171F8" w:rsidRPr="002171F8" w:rsidRDefault="002171F8" w:rsidP="002171F8">
            <w:r w:rsidRPr="002171F8">
              <w:t>This price pays, under the general conditions provided for in the contract per cubic meter (m3), the supply and placement of concrete dosed at 250 kg/m3. The cubic meter at: …………………….…………CFA francs</w:t>
            </w:r>
          </w:p>
        </w:tc>
        <w:tc>
          <w:tcPr>
            <w:tcW w:w="588" w:type="dxa"/>
            <w:tcBorders>
              <w:top w:val="nil"/>
              <w:left w:val="nil"/>
              <w:bottom w:val="single" w:sz="4" w:space="0" w:color="auto"/>
              <w:right w:val="single" w:sz="4" w:space="0" w:color="auto"/>
            </w:tcBorders>
            <w:shd w:val="clear" w:color="auto" w:fill="auto"/>
            <w:vAlign w:val="center"/>
            <w:hideMark/>
          </w:tcPr>
          <w:p w14:paraId="230D45EE"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4F40762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700B271" w14:textId="77777777" w:rsidR="002171F8" w:rsidRPr="002171F8" w:rsidRDefault="002171F8" w:rsidP="002171F8"/>
        </w:tc>
      </w:tr>
      <w:tr w:rsidR="002171F8" w:rsidRPr="002171F8" w14:paraId="793D49F8"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588F9D5"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12E51402" w14:textId="77777777" w:rsidR="002171F8" w:rsidRPr="002171F8" w:rsidRDefault="002171F8" w:rsidP="002171F8"/>
        </w:tc>
      </w:tr>
      <w:tr w:rsidR="002171F8" w:rsidRPr="002171F8" w14:paraId="351B949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4BA69B" w14:textId="77777777" w:rsidR="002171F8" w:rsidRPr="002171F8" w:rsidRDefault="002171F8" w:rsidP="002171F8">
            <w:r w:rsidRPr="002171F8">
              <w:t>400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5443575B" w14:textId="77777777" w:rsidR="002171F8" w:rsidRPr="002171F8" w:rsidRDefault="002171F8" w:rsidP="002171F8">
            <w:r w:rsidRPr="002171F8">
              <w:t xml:space="preserve"> ELEVATION OF WALLS </w:t>
            </w:r>
          </w:p>
        </w:tc>
        <w:tc>
          <w:tcPr>
            <w:tcW w:w="588" w:type="dxa"/>
            <w:tcBorders>
              <w:top w:val="nil"/>
              <w:left w:val="nil"/>
              <w:bottom w:val="single" w:sz="4" w:space="0" w:color="auto"/>
              <w:right w:val="single" w:sz="4" w:space="0" w:color="auto"/>
            </w:tcBorders>
            <w:shd w:val="clear" w:color="auto" w:fill="auto"/>
            <w:noWrap/>
            <w:vAlign w:val="center"/>
            <w:hideMark/>
          </w:tcPr>
          <w:p w14:paraId="367B301A"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EF11A7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290B924" w14:textId="77777777" w:rsidR="002171F8" w:rsidRPr="002171F8" w:rsidRDefault="002171F8" w:rsidP="002171F8"/>
        </w:tc>
      </w:tr>
      <w:tr w:rsidR="002171F8" w:rsidRPr="002171F8" w14:paraId="020BF9D6"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E2017BA" w14:textId="77777777" w:rsidR="002171F8" w:rsidRPr="002171F8" w:rsidRDefault="002171F8" w:rsidP="002171F8">
            <w:r w:rsidRPr="002171F8">
              <w:t>401</w:t>
            </w:r>
          </w:p>
        </w:tc>
        <w:tc>
          <w:tcPr>
            <w:tcW w:w="4386" w:type="dxa"/>
            <w:gridSpan w:val="2"/>
            <w:tcBorders>
              <w:top w:val="nil"/>
              <w:left w:val="nil"/>
              <w:bottom w:val="single" w:sz="4" w:space="0" w:color="auto"/>
              <w:right w:val="single" w:sz="4" w:space="0" w:color="auto"/>
            </w:tcBorders>
            <w:shd w:val="clear" w:color="auto" w:fill="auto"/>
            <w:vAlign w:val="center"/>
            <w:hideMark/>
          </w:tcPr>
          <w:p w14:paraId="303B4796" w14:textId="77777777" w:rsidR="002171F8" w:rsidRPr="002171F8" w:rsidRDefault="002171F8" w:rsidP="002171F8">
            <w:r w:rsidRPr="002171F8">
              <w:t xml:space="preserve">R.C dosed at 350 kg/m3 for pillars in elevation </w:t>
            </w:r>
          </w:p>
          <w:p w14:paraId="6D3619A2"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4F825B61"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6F8781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5233098" w14:textId="77777777" w:rsidR="002171F8" w:rsidRPr="002171F8" w:rsidRDefault="002171F8" w:rsidP="002171F8"/>
        </w:tc>
      </w:tr>
      <w:tr w:rsidR="002171F8" w:rsidRPr="002171F8" w14:paraId="3A9814C2"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7C2637" w14:textId="77777777" w:rsidR="002171F8" w:rsidRPr="002171F8" w:rsidRDefault="002171F8" w:rsidP="002171F8">
            <w:r w:rsidRPr="002171F8">
              <w:t>402</w:t>
            </w:r>
          </w:p>
        </w:tc>
        <w:tc>
          <w:tcPr>
            <w:tcW w:w="4386" w:type="dxa"/>
            <w:gridSpan w:val="2"/>
            <w:tcBorders>
              <w:top w:val="nil"/>
              <w:left w:val="nil"/>
              <w:bottom w:val="single" w:sz="4" w:space="0" w:color="auto"/>
              <w:right w:val="single" w:sz="4" w:space="0" w:color="auto"/>
            </w:tcBorders>
            <w:shd w:val="clear" w:color="auto" w:fill="auto"/>
            <w:vAlign w:val="center"/>
            <w:hideMark/>
          </w:tcPr>
          <w:p w14:paraId="55D2CA8C" w14:textId="77777777" w:rsidR="002171F8" w:rsidRPr="002171F8" w:rsidRDefault="002171F8" w:rsidP="002171F8">
            <w:r w:rsidRPr="002171F8">
              <w:t xml:space="preserve">R.C dosed at 350 kg/m3 for lintels </w:t>
            </w:r>
          </w:p>
          <w:p w14:paraId="12B1410B"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 CFA franc</w:t>
            </w:r>
          </w:p>
        </w:tc>
        <w:tc>
          <w:tcPr>
            <w:tcW w:w="588" w:type="dxa"/>
            <w:tcBorders>
              <w:top w:val="nil"/>
              <w:left w:val="nil"/>
              <w:bottom w:val="single" w:sz="4" w:space="0" w:color="auto"/>
              <w:right w:val="single" w:sz="4" w:space="0" w:color="auto"/>
            </w:tcBorders>
            <w:shd w:val="clear" w:color="auto" w:fill="auto"/>
            <w:vAlign w:val="center"/>
            <w:hideMark/>
          </w:tcPr>
          <w:p w14:paraId="3518F0DA"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18DCBB5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70B6113" w14:textId="77777777" w:rsidR="002171F8" w:rsidRPr="002171F8" w:rsidRDefault="002171F8" w:rsidP="002171F8"/>
        </w:tc>
      </w:tr>
      <w:tr w:rsidR="002171F8" w:rsidRPr="002171F8" w14:paraId="37430160"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7611DCE" w14:textId="77777777" w:rsidR="002171F8" w:rsidRPr="002171F8" w:rsidRDefault="002171F8" w:rsidP="002171F8">
            <w:r w:rsidRPr="002171F8">
              <w:t>403</w:t>
            </w:r>
          </w:p>
        </w:tc>
        <w:tc>
          <w:tcPr>
            <w:tcW w:w="4386" w:type="dxa"/>
            <w:gridSpan w:val="2"/>
            <w:tcBorders>
              <w:top w:val="nil"/>
              <w:left w:val="nil"/>
              <w:bottom w:val="single" w:sz="4" w:space="0" w:color="auto"/>
              <w:right w:val="single" w:sz="4" w:space="0" w:color="auto"/>
            </w:tcBorders>
            <w:shd w:val="clear" w:color="auto" w:fill="auto"/>
            <w:vAlign w:val="center"/>
            <w:hideMark/>
          </w:tcPr>
          <w:p w14:paraId="63C1650A" w14:textId="77777777" w:rsidR="002171F8" w:rsidRPr="002171F8" w:rsidRDefault="002171F8" w:rsidP="002171F8">
            <w:r w:rsidRPr="002171F8">
              <w:t>Provide cement/sand blocks of (15 x 20 x 40 cm) blocks</w:t>
            </w:r>
          </w:p>
          <w:p w14:paraId="0D4E1E8E" w14:textId="77777777" w:rsidR="002171F8" w:rsidRPr="002171F8" w:rsidRDefault="002171F8" w:rsidP="002171F8">
            <w:r w:rsidRPr="002171F8">
              <w:t>This price pays in the general conditions provided for in the contract, per square meter (m2) the supply and construction of walls in hollow agglomeration of 15x20x40 offering resistance to crushing. The square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08F6F2F9"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04D3F59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280EE4E" w14:textId="77777777" w:rsidR="002171F8" w:rsidRPr="002171F8" w:rsidRDefault="002171F8" w:rsidP="002171F8"/>
        </w:tc>
      </w:tr>
      <w:tr w:rsidR="002171F8" w:rsidRPr="002171F8" w14:paraId="0BFDA29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0988DF4" w14:textId="77777777" w:rsidR="002171F8" w:rsidRPr="002171F8" w:rsidRDefault="002171F8" w:rsidP="002171F8">
            <w:r w:rsidRPr="002171F8">
              <w:t>404</w:t>
            </w:r>
          </w:p>
        </w:tc>
        <w:tc>
          <w:tcPr>
            <w:tcW w:w="4386" w:type="dxa"/>
            <w:gridSpan w:val="2"/>
            <w:tcBorders>
              <w:top w:val="nil"/>
              <w:left w:val="nil"/>
              <w:bottom w:val="single" w:sz="4" w:space="0" w:color="auto"/>
              <w:right w:val="single" w:sz="4" w:space="0" w:color="auto"/>
            </w:tcBorders>
            <w:shd w:val="clear" w:color="auto" w:fill="auto"/>
            <w:vAlign w:val="center"/>
            <w:hideMark/>
          </w:tcPr>
          <w:p w14:paraId="178A8776" w14:textId="77777777" w:rsidR="002171F8" w:rsidRPr="002171F8" w:rsidRDefault="002171F8" w:rsidP="002171F8">
            <w:r w:rsidRPr="002171F8">
              <w:t>R.C access ramps dosed at 350 kg/m3</w:t>
            </w:r>
          </w:p>
          <w:p w14:paraId="387B67B9" w14:textId="77777777" w:rsidR="002171F8" w:rsidRPr="002171F8" w:rsidRDefault="002171F8" w:rsidP="002171F8">
            <w:r w:rsidRPr="002171F8">
              <w:t>This price pays in the general conditions provided for in the contract per cubic meter (m3) the supply of materials and the creation of formwork, reinforcement and concreting in accordance with the rules of the art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7147045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C7E592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62F9F43" w14:textId="77777777" w:rsidR="002171F8" w:rsidRPr="002171F8" w:rsidRDefault="002171F8" w:rsidP="002171F8"/>
        </w:tc>
      </w:tr>
      <w:tr w:rsidR="002171F8" w:rsidRPr="002171F8" w14:paraId="2E99E1DF"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C540946" w14:textId="77777777" w:rsidR="002171F8" w:rsidRPr="002171F8" w:rsidRDefault="002171F8" w:rsidP="002171F8">
            <w:r w:rsidRPr="002171F8">
              <w:t>405</w:t>
            </w:r>
          </w:p>
        </w:tc>
        <w:tc>
          <w:tcPr>
            <w:tcW w:w="4386" w:type="dxa"/>
            <w:gridSpan w:val="2"/>
            <w:tcBorders>
              <w:top w:val="nil"/>
              <w:left w:val="nil"/>
              <w:bottom w:val="single" w:sz="4" w:space="0" w:color="auto"/>
              <w:right w:val="single" w:sz="4" w:space="0" w:color="auto"/>
            </w:tcBorders>
            <w:shd w:val="clear" w:color="auto" w:fill="auto"/>
            <w:vAlign w:val="center"/>
            <w:hideMark/>
          </w:tcPr>
          <w:p w14:paraId="5EF48AA9" w14:textId="77777777" w:rsidR="002171F8" w:rsidRPr="002171F8" w:rsidRDefault="002171F8" w:rsidP="002171F8">
            <w:r w:rsidRPr="002171F8">
              <w:t>R.C chain beams dosed at 350 kg/m3</w:t>
            </w:r>
          </w:p>
          <w:p w14:paraId="66785321" w14:textId="77777777" w:rsidR="002171F8" w:rsidRPr="002171F8" w:rsidRDefault="002171F8" w:rsidP="002171F8">
            <w:r w:rsidRPr="002171F8">
              <w:t xml:space="preserve">This price pays in the general conditions </w:t>
            </w:r>
            <w:r w:rsidRPr="002171F8">
              <w:lastRenderedPageBreak/>
              <w:t>provided for in the contract per cubic meter (m3) the supply of materials and the creation of formwork, reinforcement and concreting in accordance with the rules of the art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3119FBBF"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4CDB914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E61F251" w14:textId="77777777" w:rsidR="002171F8" w:rsidRPr="002171F8" w:rsidRDefault="002171F8" w:rsidP="002171F8"/>
        </w:tc>
      </w:tr>
      <w:tr w:rsidR="002171F8" w:rsidRPr="002171F8" w14:paraId="5B715154"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07AF6AF" w14:textId="77777777" w:rsidR="002171F8" w:rsidRPr="002171F8" w:rsidRDefault="002171F8" w:rsidP="002171F8">
            <w:r w:rsidRPr="002171F8">
              <w:lastRenderedPageBreak/>
              <w:t> </w:t>
            </w:r>
          </w:p>
        </w:tc>
        <w:tc>
          <w:tcPr>
            <w:tcW w:w="720" w:type="dxa"/>
            <w:tcBorders>
              <w:top w:val="nil"/>
              <w:left w:val="single" w:sz="4" w:space="0" w:color="auto"/>
              <w:bottom w:val="single" w:sz="4" w:space="0" w:color="auto"/>
              <w:right w:val="single" w:sz="4" w:space="0" w:color="auto"/>
            </w:tcBorders>
          </w:tcPr>
          <w:p w14:paraId="68568D22" w14:textId="77777777" w:rsidR="002171F8" w:rsidRPr="002171F8" w:rsidRDefault="002171F8" w:rsidP="002171F8"/>
        </w:tc>
      </w:tr>
      <w:tr w:rsidR="002171F8" w:rsidRPr="002171F8" w14:paraId="41AF1EA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49E6A6" w14:textId="77777777" w:rsidR="002171F8" w:rsidRPr="002171F8" w:rsidRDefault="002171F8" w:rsidP="002171F8">
            <w:r w:rsidRPr="002171F8">
              <w:t>500</w:t>
            </w:r>
          </w:p>
        </w:tc>
        <w:tc>
          <w:tcPr>
            <w:tcW w:w="4386" w:type="dxa"/>
            <w:gridSpan w:val="2"/>
            <w:tcBorders>
              <w:top w:val="nil"/>
              <w:left w:val="nil"/>
              <w:bottom w:val="single" w:sz="4" w:space="0" w:color="auto"/>
              <w:right w:val="single" w:sz="4" w:space="0" w:color="auto"/>
            </w:tcBorders>
            <w:shd w:val="clear" w:color="auto" w:fill="auto"/>
            <w:vAlign w:val="center"/>
            <w:hideMark/>
          </w:tcPr>
          <w:p w14:paraId="1F222DB2" w14:textId="77777777" w:rsidR="002171F8" w:rsidRPr="002171F8" w:rsidRDefault="002171F8" w:rsidP="002171F8">
            <w:r w:rsidRPr="002171F8">
              <w:t>CARPENTARY AND JOINERY (ROOFING)</w:t>
            </w:r>
          </w:p>
        </w:tc>
        <w:tc>
          <w:tcPr>
            <w:tcW w:w="588" w:type="dxa"/>
            <w:tcBorders>
              <w:top w:val="nil"/>
              <w:left w:val="nil"/>
              <w:bottom w:val="single" w:sz="4" w:space="0" w:color="auto"/>
              <w:right w:val="single" w:sz="4" w:space="0" w:color="auto"/>
            </w:tcBorders>
            <w:shd w:val="clear" w:color="auto" w:fill="auto"/>
            <w:noWrap/>
            <w:vAlign w:val="center"/>
            <w:hideMark/>
          </w:tcPr>
          <w:p w14:paraId="7D3FD2C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14857F8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079F4BF" w14:textId="77777777" w:rsidR="002171F8" w:rsidRPr="002171F8" w:rsidRDefault="002171F8" w:rsidP="002171F8"/>
        </w:tc>
      </w:tr>
      <w:tr w:rsidR="002171F8" w:rsidRPr="002171F8" w14:paraId="1D09227D"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637A948" w14:textId="77777777" w:rsidR="002171F8" w:rsidRPr="002171F8" w:rsidRDefault="002171F8" w:rsidP="002171F8">
            <w:r w:rsidRPr="002171F8">
              <w:t>501</w:t>
            </w:r>
          </w:p>
        </w:tc>
        <w:tc>
          <w:tcPr>
            <w:tcW w:w="4386" w:type="dxa"/>
            <w:gridSpan w:val="2"/>
            <w:tcBorders>
              <w:top w:val="nil"/>
              <w:left w:val="nil"/>
              <w:bottom w:val="single" w:sz="4" w:space="0" w:color="auto"/>
              <w:right w:val="single" w:sz="4" w:space="0" w:color="auto"/>
            </w:tcBorders>
            <w:shd w:val="clear" w:color="auto" w:fill="auto"/>
            <w:vAlign w:val="center"/>
            <w:hideMark/>
          </w:tcPr>
          <w:p w14:paraId="50662D56" w14:textId="77777777" w:rsidR="002171F8" w:rsidRPr="002171F8" w:rsidRDefault="002171F8" w:rsidP="002171F8">
            <w:r w:rsidRPr="002171F8">
              <w:t xml:space="preserve"> Provide and assemble rafters of 5x15cm (4m) including necessary treatment and mounting</w:t>
            </w:r>
          </w:p>
          <w:p w14:paraId="7AE61195" w14:textId="77777777" w:rsidR="002171F8" w:rsidRPr="002171F8" w:rsidRDefault="002171F8" w:rsidP="002171F8">
            <w:r w:rsidRPr="002171F8">
              <w:t>This price pays in the general conditions provided for in the contract, per cubic meter (m3) the supply and fixing of hardwood rafters including all constraints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673D7D0F"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3CF3931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75E0595" w14:textId="77777777" w:rsidR="002171F8" w:rsidRPr="002171F8" w:rsidRDefault="002171F8" w:rsidP="002171F8"/>
        </w:tc>
      </w:tr>
      <w:tr w:rsidR="002171F8" w:rsidRPr="002171F8" w14:paraId="2C2209D1"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27CC478" w14:textId="77777777" w:rsidR="002171F8" w:rsidRPr="002171F8" w:rsidRDefault="002171F8" w:rsidP="002171F8">
            <w:r w:rsidRPr="002171F8">
              <w:t>502</w:t>
            </w:r>
          </w:p>
        </w:tc>
        <w:tc>
          <w:tcPr>
            <w:tcW w:w="4386" w:type="dxa"/>
            <w:gridSpan w:val="2"/>
            <w:tcBorders>
              <w:top w:val="nil"/>
              <w:left w:val="nil"/>
              <w:bottom w:val="single" w:sz="4" w:space="0" w:color="auto"/>
              <w:right w:val="single" w:sz="4" w:space="0" w:color="auto"/>
            </w:tcBorders>
            <w:shd w:val="clear" w:color="auto" w:fill="auto"/>
            <w:vAlign w:val="center"/>
            <w:hideMark/>
          </w:tcPr>
          <w:p w14:paraId="0789E5C5" w14:textId="77777777" w:rsidR="002171F8" w:rsidRPr="002171F8" w:rsidRDefault="002171F8" w:rsidP="002171F8">
            <w:r w:rsidRPr="002171F8">
              <w:t>Provide and nail Purlins of (5x8) 4m to receive roofing sheets</w:t>
            </w:r>
          </w:p>
          <w:p w14:paraId="5040768F" w14:textId="77777777" w:rsidR="002171F8" w:rsidRPr="002171F8" w:rsidRDefault="002171F8" w:rsidP="002171F8">
            <w:r w:rsidRPr="002171F8">
              <w:t>This price pays in the general conditions provided for in the contract, per cubic meter (m3) the supply and fixing of hardwood purlins and slats including all constraints The cubic meter at: ………………………………. CFA francs</w:t>
            </w:r>
          </w:p>
        </w:tc>
        <w:tc>
          <w:tcPr>
            <w:tcW w:w="588" w:type="dxa"/>
            <w:tcBorders>
              <w:top w:val="nil"/>
              <w:left w:val="nil"/>
              <w:bottom w:val="single" w:sz="4" w:space="0" w:color="auto"/>
              <w:right w:val="single" w:sz="4" w:space="0" w:color="auto"/>
            </w:tcBorders>
            <w:shd w:val="clear" w:color="auto" w:fill="auto"/>
            <w:vAlign w:val="center"/>
            <w:hideMark/>
          </w:tcPr>
          <w:p w14:paraId="54111B10"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2F481E8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CC852EB" w14:textId="77777777" w:rsidR="002171F8" w:rsidRPr="002171F8" w:rsidRDefault="002171F8" w:rsidP="002171F8"/>
        </w:tc>
      </w:tr>
      <w:tr w:rsidR="002171F8" w:rsidRPr="002171F8" w14:paraId="078A9909"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0DF67ED" w14:textId="77777777" w:rsidR="002171F8" w:rsidRPr="002171F8" w:rsidRDefault="002171F8" w:rsidP="002171F8">
            <w:r w:rsidRPr="002171F8">
              <w:t>503</w:t>
            </w:r>
          </w:p>
        </w:tc>
        <w:tc>
          <w:tcPr>
            <w:tcW w:w="4386" w:type="dxa"/>
            <w:gridSpan w:val="2"/>
            <w:tcBorders>
              <w:top w:val="nil"/>
              <w:left w:val="nil"/>
              <w:bottom w:val="single" w:sz="4" w:space="0" w:color="auto"/>
              <w:right w:val="single" w:sz="4" w:space="0" w:color="auto"/>
            </w:tcBorders>
            <w:shd w:val="clear" w:color="auto" w:fill="auto"/>
            <w:vAlign w:val="center"/>
            <w:hideMark/>
          </w:tcPr>
          <w:p w14:paraId="05A2B024" w14:textId="77777777" w:rsidR="002171F8" w:rsidRPr="002171F8" w:rsidRDefault="002171F8" w:rsidP="002171F8">
            <w:proofErr w:type="spellStart"/>
            <w:r w:rsidRPr="002171F8">
              <w:t>Noggings</w:t>
            </w:r>
            <w:proofErr w:type="spellEnd"/>
            <w:r w:rsidRPr="002171F8">
              <w:t xml:space="preserve"> (4x4)cmx4m long</w:t>
            </w:r>
          </w:p>
          <w:p w14:paraId="4D4BFBAA" w14:textId="77777777" w:rsidR="002171F8" w:rsidRPr="002171F8" w:rsidRDefault="002171F8" w:rsidP="002171F8">
            <w:r w:rsidRPr="002171F8">
              <w:t xml:space="preserve">This price pays, under the general conditions provided for in the contract, per square meter (m2) the supply and construction of </w:t>
            </w:r>
            <w:proofErr w:type="spellStart"/>
            <w:r w:rsidRPr="002171F8">
              <w:t>noggings</w:t>
            </w:r>
            <w:proofErr w:type="spellEnd"/>
            <w:r w:rsidRPr="002171F8">
              <w:t>. 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77029780"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397AF52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D1C7393" w14:textId="77777777" w:rsidR="002171F8" w:rsidRPr="002171F8" w:rsidRDefault="002171F8" w:rsidP="002171F8"/>
        </w:tc>
      </w:tr>
      <w:tr w:rsidR="002171F8" w:rsidRPr="002171F8" w14:paraId="570EABD7"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B1D9E72" w14:textId="77777777" w:rsidR="002171F8" w:rsidRPr="002171F8" w:rsidRDefault="002171F8" w:rsidP="002171F8">
            <w:r w:rsidRPr="002171F8">
              <w:t>504</w:t>
            </w:r>
          </w:p>
        </w:tc>
        <w:tc>
          <w:tcPr>
            <w:tcW w:w="4386" w:type="dxa"/>
            <w:gridSpan w:val="2"/>
            <w:tcBorders>
              <w:top w:val="nil"/>
              <w:left w:val="nil"/>
              <w:bottom w:val="single" w:sz="4" w:space="0" w:color="auto"/>
              <w:right w:val="single" w:sz="4" w:space="0" w:color="auto"/>
            </w:tcBorders>
            <w:shd w:val="clear" w:color="auto" w:fill="auto"/>
            <w:vAlign w:val="center"/>
            <w:hideMark/>
          </w:tcPr>
          <w:p w14:paraId="6A5473BF" w14:textId="77777777" w:rsidR="002171F8" w:rsidRPr="002171F8" w:rsidRDefault="002171F8" w:rsidP="002171F8">
            <w:r w:rsidRPr="002171F8">
              <w:t xml:space="preserve">Supply and installation of 5mm plywood ceiling on </w:t>
            </w:r>
            <w:proofErr w:type="spellStart"/>
            <w:r w:rsidRPr="002171F8">
              <w:t>noggings</w:t>
            </w:r>
            <w:proofErr w:type="spellEnd"/>
            <w:r w:rsidRPr="002171F8">
              <w:t xml:space="preserve"> at 1.20 x 0.60 previously treated wood including ceiling battens and any suggestions</w:t>
            </w:r>
          </w:p>
          <w:p w14:paraId="44E95BCD" w14:textId="77777777" w:rsidR="002171F8" w:rsidRPr="002171F8" w:rsidRDefault="002171F8" w:rsidP="002171F8">
            <w:r w:rsidRPr="002171F8">
              <w:t>This price pays, under the general conditions provided for in the contract, per square meter (m2) the supply and construction of the plywood ceiling inside the building and on the veranda. Peripheral joint coverings will be placed in all areas of said ceiling. An inspection hatch will be fitted in each room. 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47739326"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37E1042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E6A175A" w14:textId="77777777" w:rsidR="002171F8" w:rsidRPr="002171F8" w:rsidRDefault="002171F8" w:rsidP="002171F8"/>
        </w:tc>
      </w:tr>
      <w:tr w:rsidR="002171F8" w:rsidRPr="002171F8" w14:paraId="73CC6E3A"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8E33045" w14:textId="77777777" w:rsidR="002171F8" w:rsidRPr="002171F8" w:rsidRDefault="002171F8" w:rsidP="002171F8">
            <w:r w:rsidRPr="002171F8">
              <w:lastRenderedPageBreak/>
              <w:t>505</w:t>
            </w:r>
          </w:p>
        </w:tc>
        <w:tc>
          <w:tcPr>
            <w:tcW w:w="4386" w:type="dxa"/>
            <w:gridSpan w:val="2"/>
            <w:tcBorders>
              <w:top w:val="nil"/>
              <w:left w:val="nil"/>
              <w:bottom w:val="single" w:sz="4" w:space="0" w:color="auto"/>
              <w:right w:val="single" w:sz="4" w:space="0" w:color="auto"/>
            </w:tcBorders>
            <w:shd w:val="clear" w:color="auto" w:fill="auto"/>
            <w:vAlign w:val="center"/>
            <w:hideMark/>
          </w:tcPr>
          <w:p w14:paraId="6EBFA6BF" w14:textId="77777777" w:rsidR="002171F8" w:rsidRPr="002171F8" w:rsidRDefault="002171F8" w:rsidP="002171F8">
            <w:r w:rsidRPr="002171F8">
              <w:t xml:space="preserve">Supplying and fixing 6m </w:t>
            </w:r>
            <w:proofErr w:type="spellStart"/>
            <w:r w:rsidRPr="002171F8">
              <w:t>tole</w:t>
            </w:r>
            <w:proofErr w:type="spellEnd"/>
            <w:r w:rsidRPr="002171F8">
              <w:t xml:space="preserve"> bac 5/10th roofing sheets  including fixing accessories</w:t>
            </w:r>
          </w:p>
          <w:p w14:paraId="496CEBDE" w14:textId="77777777" w:rsidR="002171F8" w:rsidRPr="002171F8" w:rsidRDefault="002171F8" w:rsidP="002171F8">
            <w:r w:rsidRPr="002171F8">
              <w:t>This price pays in the general conditions provided for in the contract, per square meter (m2) the roofing in 4/10th tray sheets fixed on the purlins. 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72A16E80"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36190FF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A85A308" w14:textId="77777777" w:rsidR="002171F8" w:rsidRPr="002171F8" w:rsidRDefault="002171F8" w:rsidP="002171F8"/>
        </w:tc>
      </w:tr>
      <w:tr w:rsidR="002171F8" w:rsidRPr="002171F8" w14:paraId="57616FB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4AD9EE2" w14:textId="77777777" w:rsidR="002171F8" w:rsidRPr="002171F8" w:rsidRDefault="002171F8" w:rsidP="002171F8">
            <w:r w:rsidRPr="002171F8">
              <w:t>506</w:t>
            </w:r>
          </w:p>
        </w:tc>
        <w:tc>
          <w:tcPr>
            <w:tcW w:w="4386" w:type="dxa"/>
            <w:gridSpan w:val="2"/>
            <w:tcBorders>
              <w:top w:val="nil"/>
              <w:left w:val="nil"/>
              <w:bottom w:val="single" w:sz="4" w:space="0" w:color="auto"/>
              <w:right w:val="single" w:sz="4" w:space="0" w:color="auto"/>
            </w:tcBorders>
            <w:shd w:val="clear" w:color="auto" w:fill="auto"/>
            <w:vAlign w:val="center"/>
            <w:hideMark/>
          </w:tcPr>
          <w:p w14:paraId="13B508AA" w14:textId="77777777" w:rsidR="002171F8" w:rsidRPr="002171F8" w:rsidRDefault="002171F8" w:rsidP="002171F8">
            <w:r w:rsidRPr="002171F8">
              <w:t>Supplying and fixing ridge cap including any suggestions</w:t>
            </w:r>
          </w:p>
          <w:p w14:paraId="231A1CF4" w14:textId="77777777" w:rsidR="002171F8" w:rsidRPr="002171F8" w:rsidRDefault="002171F8" w:rsidP="002171F8">
            <w:r w:rsidRPr="002171F8">
              <w:t>This price pays in the general conditions provided for in the contract, per linear meter (ml) the supply and fixing of 50 cm wide ridge sheets on the ridge, valleys, hips and flashings. The linear meter at: …………………………………...…………………  francs</w:t>
            </w:r>
          </w:p>
        </w:tc>
        <w:tc>
          <w:tcPr>
            <w:tcW w:w="588" w:type="dxa"/>
            <w:tcBorders>
              <w:top w:val="nil"/>
              <w:left w:val="nil"/>
              <w:bottom w:val="single" w:sz="4" w:space="0" w:color="auto"/>
              <w:right w:val="single" w:sz="4" w:space="0" w:color="auto"/>
            </w:tcBorders>
            <w:shd w:val="clear" w:color="auto" w:fill="auto"/>
            <w:vAlign w:val="center"/>
            <w:hideMark/>
          </w:tcPr>
          <w:p w14:paraId="3BD58326"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09151FB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A6ECAA9" w14:textId="77777777" w:rsidR="002171F8" w:rsidRPr="002171F8" w:rsidRDefault="002171F8" w:rsidP="002171F8"/>
        </w:tc>
      </w:tr>
      <w:tr w:rsidR="002171F8" w:rsidRPr="002171F8" w14:paraId="695FF0A5"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00698EA" w14:textId="77777777" w:rsidR="002171F8" w:rsidRPr="002171F8" w:rsidRDefault="002171F8" w:rsidP="002171F8">
            <w:r w:rsidRPr="002171F8">
              <w:t>507</w:t>
            </w:r>
          </w:p>
        </w:tc>
        <w:tc>
          <w:tcPr>
            <w:tcW w:w="4386" w:type="dxa"/>
            <w:gridSpan w:val="2"/>
            <w:tcBorders>
              <w:top w:val="nil"/>
              <w:left w:val="nil"/>
              <w:bottom w:val="single" w:sz="4" w:space="0" w:color="auto"/>
              <w:right w:val="single" w:sz="4" w:space="0" w:color="auto"/>
            </w:tcBorders>
            <w:shd w:val="clear" w:color="auto" w:fill="auto"/>
            <w:vAlign w:val="center"/>
            <w:hideMark/>
          </w:tcPr>
          <w:p w14:paraId="28252B04" w14:textId="77777777" w:rsidR="002171F8" w:rsidRPr="002171F8" w:rsidRDefault="002171F8" w:rsidP="002171F8">
            <w:r w:rsidRPr="002171F8">
              <w:t xml:space="preserve">Parapet wall </w:t>
            </w:r>
            <w:proofErr w:type="spellStart"/>
            <w:r w:rsidRPr="002171F8">
              <w:t>all round</w:t>
            </w:r>
            <w:proofErr w:type="spellEnd"/>
            <w:r w:rsidRPr="002171F8">
              <w:t xml:space="preserve"> the building including gutters and drainage outlets of dia. 100</w:t>
            </w:r>
          </w:p>
          <w:p w14:paraId="34F00269" w14:textId="77777777" w:rsidR="002171F8" w:rsidRPr="002171F8" w:rsidRDefault="002171F8" w:rsidP="002171F8">
            <w:r w:rsidRPr="002171F8">
              <w:t>This price pays, under the general conditions provided for in the contract, per linear meter (ml) the supply and fixing of the parapet wall all-round the building. The linear meter at: …………………………………...francs</w:t>
            </w:r>
          </w:p>
        </w:tc>
        <w:tc>
          <w:tcPr>
            <w:tcW w:w="588" w:type="dxa"/>
            <w:tcBorders>
              <w:top w:val="nil"/>
              <w:left w:val="nil"/>
              <w:bottom w:val="single" w:sz="4" w:space="0" w:color="auto"/>
              <w:right w:val="single" w:sz="4" w:space="0" w:color="auto"/>
            </w:tcBorders>
            <w:shd w:val="clear" w:color="auto" w:fill="auto"/>
            <w:vAlign w:val="center"/>
            <w:hideMark/>
          </w:tcPr>
          <w:p w14:paraId="76993455"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6E7997F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9C6C427" w14:textId="77777777" w:rsidR="002171F8" w:rsidRPr="002171F8" w:rsidRDefault="002171F8" w:rsidP="002171F8"/>
        </w:tc>
      </w:tr>
      <w:tr w:rsidR="002171F8" w:rsidRPr="002171F8" w14:paraId="0C7A94A7"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09FDA09" w14:textId="77777777" w:rsidR="002171F8" w:rsidRPr="002171F8" w:rsidRDefault="002171F8" w:rsidP="002171F8">
            <w:r w:rsidRPr="002171F8">
              <w:t>508</w:t>
            </w:r>
          </w:p>
        </w:tc>
        <w:tc>
          <w:tcPr>
            <w:tcW w:w="4386" w:type="dxa"/>
            <w:gridSpan w:val="2"/>
            <w:tcBorders>
              <w:top w:val="nil"/>
              <w:left w:val="nil"/>
              <w:bottom w:val="single" w:sz="4" w:space="0" w:color="auto"/>
              <w:right w:val="single" w:sz="4" w:space="0" w:color="auto"/>
            </w:tcBorders>
            <w:shd w:val="clear" w:color="auto" w:fill="auto"/>
            <w:vAlign w:val="center"/>
            <w:hideMark/>
          </w:tcPr>
          <w:p w14:paraId="2F7C5AEB" w14:textId="77777777" w:rsidR="002171F8" w:rsidRPr="002171F8" w:rsidRDefault="002171F8" w:rsidP="002171F8">
            <w:r w:rsidRPr="002171F8">
              <w:t>Insulation layer and water proofing of parapet and roof slabs of 5cm including plumbing outlets</w:t>
            </w:r>
          </w:p>
          <w:p w14:paraId="50B8C66E" w14:textId="77777777" w:rsidR="002171F8" w:rsidRPr="002171F8" w:rsidRDefault="002171F8" w:rsidP="002171F8">
            <w:r w:rsidRPr="002171F8">
              <w:t>This price pays, under the general conditions provided for in the contract, per LS the supply of insulating layer and water proofing of parapet and roof slab all-round the building. The linear meter at: …………………………………...francs</w:t>
            </w:r>
          </w:p>
        </w:tc>
        <w:tc>
          <w:tcPr>
            <w:tcW w:w="588" w:type="dxa"/>
            <w:tcBorders>
              <w:top w:val="nil"/>
              <w:left w:val="nil"/>
              <w:bottom w:val="single" w:sz="4" w:space="0" w:color="auto"/>
              <w:right w:val="single" w:sz="4" w:space="0" w:color="auto"/>
            </w:tcBorders>
            <w:shd w:val="clear" w:color="auto" w:fill="auto"/>
            <w:vAlign w:val="center"/>
            <w:hideMark/>
          </w:tcPr>
          <w:p w14:paraId="5BA15ABA"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5822799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D9EB460" w14:textId="77777777" w:rsidR="002171F8" w:rsidRPr="002171F8" w:rsidRDefault="002171F8" w:rsidP="002171F8"/>
        </w:tc>
      </w:tr>
      <w:tr w:rsidR="002171F8" w:rsidRPr="002171F8" w14:paraId="59F7E687"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5A592F9"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4C043F29" w14:textId="77777777" w:rsidR="002171F8" w:rsidRPr="002171F8" w:rsidRDefault="002171F8" w:rsidP="002171F8"/>
        </w:tc>
      </w:tr>
      <w:tr w:rsidR="002171F8" w:rsidRPr="002171F8" w14:paraId="384FBD5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653B2B2" w14:textId="77777777" w:rsidR="002171F8" w:rsidRPr="002171F8" w:rsidRDefault="002171F8" w:rsidP="002171F8">
            <w:r w:rsidRPr="002171F8">
              <w:t>600</w:t>
            </w:r>
          </w:p>
        </w:tc>
        <w:tc>
          <w:tcPr>
            <w:tcW w:w="4386" w:type="dxa"/>
            <w:gridSpan w:val="2"/>
            <w:tcBorders>
              <w:top w:val="nil"/>
              <w:left w:val="nil"/>
              <w:bottom w:val="single" w:sz="4" w:space="0" w:color="auto"/>
              <w:right w:val="single" w:sz="4" w:space="0" w:color="auto"/>
            </w:tcBorders>
            <w:shd w:val="clear" w:color="auto" w:fill="auto"/>
            <w:vAlign w:val="center"/>
            <w:hideMark/>
          </w:tcPr>
          <w:p w14:paraId="23FB0E7D" w14:textId="77777777" w:rsidR="002171F8" w:rsidRPr="002171F8" w:rsidRDefault="002171F8" w:rsidP="002171F8">
            <w:r w:rsidRPr="002171F8">
              <w:t xml:space="preserve">SECTION 14: PLUMBING SANITARY INSTALLATION </w:t>
            </w:r>
          </w:p>
        </w:tc>
        <w:tc>
          <w:tcPr>
            <w:tcW w:w="588" w:type="dxa"/>
            <w:tcBorders>
              <w:top w:val="nil"/>
              <w:left w:val="nil"/>
              <w:bottom w:val="single" w:sz="4" w:space="0" w:color="auto"/>
              <w:right w:val="single" w:sz="4" w:space="0" w:color="auto"/>
            </w:tcBorders>
            <w:shd w:val="clear" w:color="auto" w:fill="auto"/>
            <w:vAlign w:val="center"/>
            <w:hideMark/>
          </w:tcPr>
          <w:p w14:paraId="7167913F"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D3C14C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4F6BA23" w14:textId="77777777" w:rsidR="002171F8" w:rsidRPr="002171F8" w:rsidRDefault="002171F8" w:rsidP="002171F8"/>
        </w:tc>
      </w:tr>
      <w:tr w:rsidR="002171F8" w:rsidRPr="002171F8" w14:paraId="57E483C6"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205AF2" w14:textId="77777777" w:rsidR="002171F8" w:rsidRPr="002171F8" w:rsidRDefault="002171F8" w:rsidP="002171F8">
            <w:r w:rsidRPr="002171F8">
              <w:t>601</w:t>
            </w:r>
          </w:p>
        </w:tc>
        <w:tc>
          <w:tcPr>
            <w:tcW w:w="4386" w:type="dxa"/>
            <w:gridSpan w:val="2"/>
            <w:tcBorders>
              <w:top w:val="nil"/>
              <w:left w:val="nil"/>
              <w:bottom w:val="single" w:sz="4" w:space="0" w:color="auto"/>
              <w:right w:val="single" w:sz="4" w:space="0" w:color="auto"/>
            </w:tcBorders>
            <w:shd w:val="clear" w:color="auto" w:fill="auto"/>
            <w:vAlign w:val="center"/>
            <w:hideMark/>
          </w:tcPr>
          <w:p w14:paraId="024DDEAB" w14:textId="77777777" w:rsidR="002171F8" w:rsidRPr="002171F8" w:rsidRDefault="002171F8" w:rsidP="002171F8">
            <w:r w:rsidRPr="002171F8">
              <w:t xml:space="preserve">Provisional sum for connection for existing water supply network, including excavation , protection </w:t>
            </w:r>
            <w:proofErr w:type="spellStart"/>
            <w:r w:rsidRPr="002171F8">
              <w:t>etc</w:t>
            </w:r>
            <w:proofErr w:type="spellEnd"/>
          </w:p>
          <w:p w14:paraId="0063F70E" w14:textId="77777777" w:rsidR="002171F8" w:rsidRPr="002171F8" w:rsidRDefault="002171F8" w:rsidP="002171F8">
            <w:r w:rsidRPr="002171F8">
              <w:t>This price remunerates in the general conditions provided for in the contract, per unit (U), the supply and construction for existing water supply network. 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noWrap/>
            <w:vAlign w:val="center"/>
            <w:hideMark/>
          </w:tcPr>
          <w:p w14:paraId="160978A8" w14:textId="77777777" w:rsidR="002171F8" w:rsidRPr="002171F8" w:rsidRDefault="002171F8" w:rsidP="002171F8">
            <w:r w:rsidRPr="002171F8">
              <w:lastRenderedPageBreak/>
              <w:t>FF</w:t>
            </w:r>
          </w:p>
        </w:tc>
        <w:tc>
          <w:tcPr>
            <w:tcW w:w="2985" w:type="dxa"/>
            <w:tcBorders>
              <w:top w:val="nil"/>
              <w:left w:val="nil"/>
              <w:bottom w:val="single" w:sz="4" w:space="0" w:color="auto"/>
              <w:right w:val="nil"/>
            </w:tcBorders>
          </w:tcPr>
          <w:p w14:paraId="046681B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B8B3E5E" w14:textId="77777777" w:rsidR="002171F8" w:rsidRPr="002171F8" w:rsidRDefault="002171F8" w:rsidP="002171F8"/>
        </w:tc>
      </w:tr>
      <w:tr w:rsidR="002171F8" w:rsidRPr="002171F8" w14:paraId="6BBE7AAF"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4A024DC" w14:textId="77777777" w:rsidR="002171F8" w:rsidRPr="002171F8" w:rsidRDefault="002171F8" w:rsidP="002171F8">
            <w:r w:rsidRPr="002171F8">
              <w:lastRenderedPageBreak/>
              <w:t>602</w:t>
            </w:r>
          </w:p>
        </w:tc>
        <w:tc>
          <w:tcPr>
            <w:tcW w:w="4386" w:type="dxa"/>
            <w:gridSpan w:val="2"/>
            <w:tcBorders>
              <w:top w:val="nil"/>
              <w:left w:val="nil"/>
              <w:bottom w:val="single" w:sz="4" w:space="0" w:color="auto"/>
              <w:right w:val="single" w:sz="4" w:space="0" w:color="auto"/>
            </w:tcBorders>
            <w:shd w:val="clear" w:color="auto" w:fill="auto"/>
            <w:vAlign w:val="center"/>
            <w:hideMark/>
          </w:tcPr>
          <w:p w14:paraId="3EB2F545" w14:textId="77777777" w:rsidR="002171F8" w:rsidRPr="002171F8" w:rsidRDefault="002171F8" w:rsidP="002171F8">
            <w:r w:rsidRPr="002171F8">
              <w:t xml:space="preserve">Provisional sum for  all piping works in PVC, including </w:t>
            </w:r>
            <w:proofErr w:type="spellStart"/>
            <w:r w:rsidRPr="002171F8">
              <w:t>chiselling</w:t>
            </w:r>
            <w:proofErr w:type="spellEnd"/>
            <w:r w:rsidRPr="002171F8">
              <w:t xml:space="preserve">, making good, </w:t>
            </w:r>
            <w:proofErr w:type="spellStart"/>
            <w:r w:rsidRPr="002171F8">
              <w:t>etc</w:t>
            </w:r>
            <w:proofErr w:type="spellEnd"/>
          </w:p>
          <w:p w14:paraId="727840E3" w14:textId="77777777" w:rsidR="002171F8" w:rsidRPr="002171F8" w:rsidRDefault="002171F8" w:rsidP="002171F8">
            <w:r w:rsidRPr="002171F8">
              <w:t>This price remunerates in the general conditions provided for in the contract per fixed price (FF), the supply and installation of the supply piping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A5E4917" w14:textId="77777777" w:rsidR="002171F8" w:rsidRPr="002171F8" w:rsidRDefault="002171F8" w:rsidP="002171F8">
            <w:r w:rsidRPr="002171F8">
              <w:t>FF</w:t>
            </w:r>
          </w:p>
        </w:tc>
        <w:tc>
          <w:tcPr>
            <w:tcW w:w="2985" w:type="dxa"/>
            <w:tcBorders>
              <w:top w:val="nil"/>
              <w:left w:val="nil"/>
              <w:bottom w:val="single" w:sz="4" w:space="0" w:color="auto"/>
              <w:right w:val="nil"/>
            </w:tcBorders>
          </w:tcPr>
          <w:p w14:paraId="5E26BE5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F5FDD6E" w14:textId="77777777" w:rsidR="002171F8" w:rsidRPr="002171F8" w:rsidRDefault="002171F8" w:rsidP="002171F8"/>
        </w:tc>
      </w:tr>
      <w:tr w:rsidR="002171F8" w:rsidRPr="002171F8" w14:paraId="6B90E24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756E7C" w14:textId="77777777" w:rsidR="002171F8" w:rsidRPr="002171F8" w:rsidRDefault="002171F8" w:rsidP="002171F8">
            <w:r w:rsidRPr="002171F8">
              <w:t>603</w:t>
            </w:r>
          </w:p>
        </w:tc>
        <w:tc>
          <w:tcPr>
            <w:tcW w:w="4386" w:type="dxa"/>
            <w:gridSpan w:val="2"/>
            <w:tcBorders>
              <w:top w:val="nil"/>
              <w:left w:val="nil"/>
              <w:bottom w:val="single" w:sz="4" w:space="0" w:color="auto"/>
              <w:right w:val="single" w:sz="4" w:space="0" w:color="auto"/>
            </w:tcBorders>
            <w:shd w:val="clear" w:color="auto" w:fill="auto"/>
            <w:vAlign w:val="center"/>
            <w:hideMark/>
          </w:tcPr>
          <w:p w14:paraId="051C3589" w14:textId="77777777" w:rsidR="002171F8" w:rsidRPr="002171F8" w:rsidRDefault="002171F8" w:rsidP="002171F8">
            <w:r w:rsidRPr="002171F8">
              <w:t xml:space="preserve">Supply and fix standard WC complete, including accessories, </w:t>
            </w:r>
            <w:proofErr w:type="spellStart"/>
            <w:r w:rsidRPr="002171F8">
              <w:t>etc</w:t>
            </w:r>
            <w:proofErr w:type="spellEnd"/>
          </w:p>
          <w:p w14:paraId="263E7BDF" w14:textId="77777777" w:rsidR="002171F8" w:rsidRPr="002171F8" w:rsidRDefault="002171F8" w:rsidP="002171F8">
            <w:r w:rsidRPr="002171F8">
              <w:t>This price remunerates in the general conditions provided for in the contract, per unit (U), the supply and installation of WC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4622EF35"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53F8BE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1E64FD1" w14:textId="77777777" w:rsidR="002171F8" w:rsidRPr="002171F8" w:rsidRDefault="002171F8" w:rsidP="002171F8"/>
        </w:tc>
      </w:tr>
      <w:tr w:rsidR="002171F8" w:rsidRPr="002171F8" w14:paraId="37DDB18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045F0CC" w14:textId="77777777" w:rsidR="002171F8" w:rsidRPr="002171F8" w:rsidRDefault="002171F8" w:rsidP="002171F8">
            <w:r w:rsidRPr="002171F8">
              <w:t>604</w:t>
            </w:r>
          </w:p>
        </w:tc>
        <w:tc>
          <w:tcPr>
            <w:tcW w:w="4386" w:type="dxa"/>
            <w:gridSpan w:val="2"/>
            <w:tcBorders>
              <w:top w:val="nil"/>
              <w:left w:val="nil"/>
              <w:bottom w:val="single" w:sz="4" w:space="0" w:color="auto"/>
              <w:right w:val="single" w:sz="4" w:space="0" w:color="auto"/>
            </w:tcBorders>
            <w:shd w:val="clear" w:color="auto" w:fill="auto"/>
            <w:vAlign w:val="center"/>
            <w:hideMark/>
          </w:tcPr>
          <w:p w14:paraId="063399B4" w14:textId="77777777" w:rsidR="002171F8" w:rsidRPr="002171F8" w:rsidRDefault="002171F8" w:rsidP="002171F8">
            <w:r w:rsidRPr="002171F8">
              <w:t xml:space="preserve">Supply and fix </w:t>
            </w:r>
            <w:proofErr w:type="spellStart"/>
            <w:r w:rsidRPr="002171F8">
              <w:t>urinary's</w:t>
            </w:r>
            <w:proofErr w:type="spellEnd"/>
            <w:r w:rsidRPr="002171F8">
              <w:t xml:space="preserve"> complete, including accessories</w:t>
            </w:r>
          </w:p>
          <w:p w14:paraId="049C4ED5" w14:textId="77777777" w:rsidR="002171F8" w:rsidRPr="002171F8" w:rsidRDefault="002171F8" w:rsidP="002171F8">
            <w:r w:rsidRPr="002171F8">
              <w:t>This price remunerates in the general conditions provided for in the contract, per unit (U), the supply and installation of urinary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7B88FCF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15CB94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D3C2829" w14:textId="77777777" w:rsidR="002171F8" w:rsidRPr="002171F8" w:rsidRDefault="002171F8" w:rsidP="002171F8"/>
        </w:tc>
      </w:tr>
      <w:tr w:rsidR="002171F8" w:rsidRPr="002171F8" w14:paraId="27D0893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F00246" w14:textId="77777777" w:rsidR="002171F8" w:rsidRPr="002171F8" w:rsidRDefault="002171F8" w:rsidP="002171F8">
            <w:r w:rsidRPr="002171F8">
              <w:t>605</w:t>
            </w:r>
          </w:p>
        </w:tc>
        <w:tc>
          <w:tcPr>
            <w:tcW w:w="4386" w:type="dxa"/>
            <w:gridSpan w:val="2"/>
            <w:tcBorders>
              <w:top w:val="nil"/>
              <w:left w:val="nil"/>
              <w:bottom w:val="single" w:sz="4" w:space="0" w:color="auto"/>
              <w:right w:val="single" w:sz="4" w:space="0" w:color="auto"/>
            </w:tcBorders>
            <w:shd w:val="clear" w:color="auto" w:fill="auto"/>
            <w:vAlign w:val="center"/>
            <w:hideMark/>
          </w:tcPr>
          <w:p w14:paraId="689411CB" w14:textId="77777777" w:rsidR="002171F8" w:rsidRPr="002171F8" w:rsidRDefault="002171F8" w:rsidP="002171F8">
            <w:r w:rsidRPr="002171F8">
              <w:t>Supply and fix wash hand basins complete, including accessories</w:t>
            </w:r>
          </w:p>
          <w:p w14:paraId="137B74D6" w14:textId="77777777" w:rsidR="002171F8" w:rsidRPr="002171F8" w:rsidRDefault="002171F8" w:rsidP="002171F8">
            <w:r w:rsidRPr="002171F8">
              <w:t>This price remunerates in the general conditions provided for in the contract, per unit (U), the supply and installation of wash hand basin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023DF24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D84AB5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5AF0E9E" w14:textId="77777777" w:rsidR="002171F8" w:rsidRPr="002171F8" w:rsidRDefault="002171F8" w:rsidP="002171F8"/>
        </w:tc>
      </w:tr>
      <w:tr w:rsidR="002171F8" w:rsidRPr="002171F8" w14:paraId="18B98BF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62D815E" w14:textId="77777777" w:rsidR="002171F8" w:rsidRPr="002171F8" w:rsidRDefault="002171F8" w:rsidP="002171F8">
            <w:r w:rsidRPr="002171F8">
              <w:t>606</w:t>
            </w:r>
          </w:p>
        </w:tc>
        <w:tc>
          <w:tcPr>
            <w:tcW w:w="4386" w:type="dxa"/>
            <w:gridSpan w:val="2"/>
            <w:tcBorders>
              <w:top w:val="nil"/>
              <w:left w:val="nil"/>
              <w:bottom w:val="single" w:sz="4" w:space="0" w:color="auto"/>
              <w:right w:val="single" w:sz="4" w:space="0" w:color="auto"/>
            </w:tcBorders>
            <w:shd w:val="clear" w:color="auto" w:fill="auto"/>
            <w:vAlign w:val="center"/>
            <w:hideMark/>
          </w:tcPr>
          <w:p w14:paraId="1AC899F7" w14:textId="77777777" w:rsidR="002171F8" w:rsidRPr="002171F8" w:rsidRDefault="002171F8" w:rsidP="002171F8">
            <w:r w:rsidRPr="002171F8">
              <w:t xml:space="preserve">Supply and fix sanitary mirrors complete, including accessories, </w:t>
            </w:r>
            <w:proofErr w:type="spellStart"/>
            <w:r w:rsidRPr="002171F8">
              <w:t>etc</w:t>
            </w:r>
            <w:proofErr w:type="spellEnd"/>
          </w:p>
          <w:p w14:paraId="1CC74FA8" w14:textId="77777777" w:rsidR="002171F8" w:rsidRPr="002171F8" w:rsidRDefault="002171F8" w:rsidP="002171F8">
            <w:r w:rsidRPr="002171F8">
              <w:t>This price remunerates in the general conditions provided for in the contract, per unit (U), the supply and installation of sanitary mirrors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254798FB"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6C48A7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D0089F6" w14:textId="77777777" w:rsidR="002171F8" w:rsidRPr="002171F8" w:rsidRDefault="002171F8" w:rsidP="002171F8"/>
        </w:tc>
      </w:tr>
      <w:tr w:rsidR="002171F8" w:rsidRPr="002171F8" w14:paraId="43EF32A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3A73D8" w14:textId="77777777" w:rsidR="002171F8" w:rsidRPr="002171F8" w:rsidRDefault="002171F8" w:rsidP="002171F8">
            <w:r w:rsidRPr="002171F8">
              <w:lastRenderedPageBreak/>
              <w:t>607</w:t>
            </w:r>
          </w:p>
        </w:tc>
        <w:tc>
          <w:tcPr>
            <w:tcW w:w="4386" w:type="dxa"/>
            <w:gridSpan w:val="2"/>
            <w:tcBorders>
              <w:top w:val="nil"/>
              <w:left w:val="nil"/>
              <w:bottom w:val="single" w:sz="4" w:space="0" w:color="auto"/>
              <w:right w:val="single" w:sz="4" w:space="0" w:color="auto"/>
            </w:tcBorders>
            <w:shd w:val="clear" w:color="auto" w:fill="auto"/>
            <w:vAlign w:val="center"/>
            <w:hideMark/>
          </w:tcPr>
          <w:p w14:paraId="5A7AF065" w14:textId="77777777" w:rsidR="002171F8" w:rsidRPr="002171F8" w:rsidRDefault="002171F8" w:rsidP="002171F8">
            <w:r w:rsidRPr="002171F8">
              <w:t xml:space="preserve">Supply and fix toilet roll holder complete, including accessories, </w:t>
            </w:r>
            <w:proofErr w:type="spellStart"/>
            <w:r w:rsidRPr="002171F8">
              <w:t>etc</w:t>
            </w:r>
            <w:proofErr w:type="spellEnd"/>
          </w:p>
          <w:p w14:paraId="3965451C" w14:textId="77777777" w:rsidR="002171F8" w:rsidRPr="002171F8" w:rsidRDefault="002171F8" w:rsidP="002171F8">
            <w:r w:rsidRPr="002171F8">
              <w:t>This price remunerates in the general conditions provided for in the contract, per unit (U), the supply and installation of toilet roll holder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7D1904A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3D497C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DD01CD7" w14:textId="77777777" w:rsidR="002171F8" w:rsidRPr="002171F8" w:rsidRDefault="002171F8" w:rsidP="002171F8"/>
        </w:tc>
      </w:tr>
      <w:tr w:rsidR="002171F8" w:rsidRPr="002171F8" w14:paraId="356EF0D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A76321D" w14:textId="77777777" w:rsidR="002171F8" w:rsidRPr="002171F8" w:rsidRDefault="002171F8" w:rsidP="002171F8">
            <w:r w:rsidRPr="002171F8">
              <w:t>608</w:t>
            </w:r>
          </w:p>
        </w:tc>
        <w:tc>
          <w:tcPr>
            <w:tcW w:w="4386" w:type="dxa"/>
            <w:gridSpan w:val="2"/>
            <w:tcBorders>
              <w:top w:val="nil"/>
              <w:left w:val="nil"/>
              <w:bottom w:val="single" w:sz="4" w:space="0" w:color="auto"/>
              <w:right w:val="single" w:sz="4" w:space="0" w:color="auto"/>
            </w:tcBorders>
            <w:shd w:val="clear" w:color="auto" w:fill="auto"/>
            <w:vAlign w:val="center"/>
            <w:hideMark/>
          </w:tcPr>
          <w:p w14:paraId="336D6465" w14:textId="77777777" w:rsidR="002171F8" w:rsidRPr="002171F8" w:rsidRDefault="002171F8" w:rsidP="002171F8">
            <w:r w:rsidRPr="002171F8">
              <w:t xml:space="preserve">Supply and fix soap dish stand complete, including accessories, </w:t>
            </w:r>
            <w:proofErr w:type="spellStart"/>
            <w:r w:rsidRPr="002171F8">
              <w:t>etc</w:t>
            </w:r>
            <w:proofErr w:type="spellEnd"/>
          </w:p>
          <w:p w14:paraId="06B132B6" w14:textId="77777777" w:rsidR="002171F8" w:rsidRPr="002171F8" w:rsidRDefault="002171F8" w:rsidP="002171F8">
            <w:r w:rsidRPr="002171F8">
              <w:t>This price remunerates in the general conditions provided for in the contract, per unit (U), the supply and installation of soap dish stand complete, including accessories.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56F3368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B808F2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E015D8F" w14:textId="77777777" w:rsidR="002171F8" w:rsidRPr="002171F8" w:rsidRDefault="002171F8" w:rsidP="002171F8"/>
        </w:tc>
      </w:tr>
      <w:tr w:rsidR="002171F8" w:rsidRPr="002171F8" w14:paraId="3C52CDE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C1B5E25" w14:textId="77777777" w:rsidR="002171F8" w:rsidRPr="002171F8" w:rsidRDefault="002171F8" w:rsidP="002171F8">
            <w:r w:rsidRPr="002171F8">
              <w:t>610</w:t>
            </w:r>
          </w:p>
        </w:tc>
        <w:tc>
          <w:tcPr>
            <w:tcW w:w="4386" w:type="dxa"/>
            <w:gridSpan w:val="2"/>
            <w:tcBorders>
              <w:top w:val="nil"/>
              <w:left w:val="nil"/>
              <w:bottom w:val="single" w:sz="4" w:space="0" w:color="auto"/>
              <w:right w:val="single" w:sz="4" w:space="0" w:color="auto"/>
            </w:tcBorders>
            <w:shd w:val="clear" w:color="auto" w:fill="auto"/>
            <w:vAlign w:val="center"/>
            <w:hideMark/>
          </w:tcPr>
          <w:p w14:paraId="40F7A80E" w14:textId="77777777" w:rsidR="002171F8" w:rsidRPr="002171F8" w:rsidRDefault="002171F8" w:rsidP="002171F8">
            <w:r w:rsidRPr="002171F8">
              <w:t xml:space="preserve">Provisional sum for construction of septic tank, soak away, </w:t>
            </w:r>
            <w:proofErr w:type="spellStart"/>
            <w:r w:rsidRPr="002171F8">
              <w:t>etc</w:t>
            </w:r>
            <w:proofErr w:type="spellEnd"/>
          </w:p>
          <w:p w14:paraId="77F6E93D" w14:textId="77777777" w:rsidR="002171F8" w:rsidRPr="002171F8" w:rsidRDefault="002171F8" w:rsidP="002171F8">
            <w:r w:rsidRPr="002171F8">
              <w:t>This price remunerates in the general conditions provided for in the contract per linear meter (ml) Construction of a septic tank, soak away with a reinforced concrete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65EC64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CE9EBE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50C1A1F" w14:textId="77777777" w:rsidR="002171F8" w:rsidRPr="002171F8" w:rsidRDefault="002171F8" w:rsidP="002171F8"/>
        </w:tc>
      </w:tr>
      <w:tr w:rsidR="002171F8" w:rsidRPr="002171F8" w14:paraId="4D5D80A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FB140E6" w14:textId="77777777" w:rsidR="002171F8" w:rsidRPr="002171F8" w:rsidRDefault="002171F8" w:rsidP="002171F8">
            <w:r w:rsidRPr="002171F8">
              <w:t>611</w:t>
            </w:r>
          </w:p>
        </w:tc>
        <w:tc>
          <w:tcPr>
            <w:tcW w:w="4386" w:type="dxa"/>
            <w:gridSpan w:val="2"/>
            <w:tcBorders>
              <w:top w:val="nil"/>
              <w:left w:val="nil"/>
              <w:bottom w:val="single" w:sz="4" w:space="0" w:color="auto"/>
              <w:right w:val="single" w:sz="4" w:space="0" w:color="auto"/>
            </w:tcBorders>
            <w:shd w:val="clear" w:color="auto" w:fill="auto"/>
            <w:vAlign w:val="center"/>
            <w:hideMark/>
          </w:tcPr>
          <w:p w14:paraId="5E13A3AD" w14:textId="77777777" w:rsidR="002171F8" w:rsidRPr="002171F8" w:rsidRDefault="002171F8" w:rsidP="002171F8">
            <w:r w:rsidRPr="002171F8">
              <w:t xml:space="preserve">Supply and fix fire extinguishers as on plans, including accessories, </w:t>
            </w:r>
            <w:proofErr w:type="spellStart"/>
            <w:r w:rsidRPr="002171F8">
              <w:t>etc</w:t>
            </w:r>
            <w:proofErr w:type="spellEnd"/>
          </w:p>
          <w:p w14:paraId="327B01CF" w14:textId="77777777" w:rsidR="002171F8" w:rsidRPr="002171F8" w:rsidRDefault="002171F8" w:rsidP="002171F8">
            <w:r w:rsidRPr="002171F8">
              <w:t>This price remunerates in the general conditions provided for in the contract, per unit (u) Supply and installation of CO2 type fire extinguishers. 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3401337F"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D216C0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63AEB30" w14:textId="77777777" w:rsidR="002171F8" w:rsidRPr="002171F8" w:rsidRDefault="002171F8" w:rsidP="002171F8"/>
        </w:tc>
      </w:tr>
      <w:tr w:rsidR="002171F8" w:rsidRPr="002171F8" w14:paraId="2A5E46B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71E70F3" w14:textId="77777777" w:rsidR="002171F8" w:rsidRPr="002171F8" w:rsidRDefault="002171F8" w:rsidP="002171F8">
            <w:r w:rsidRPr="002171F8">
              <w:t>612</w:t>
            </w:r>
          </w:p>
        </w:tc>
        <w:tc>
          <w:tcPr>
            <w:tcW w:w="4386" w:type="dxa"/>
            <w:gridSpan w:val="2"/>
            <w:tcBorders>
              <w:top w:val="nil"/>
              <w:left w:val="nil"/>
              <w:bottom w:val="single" w:sz="4" w:space="0" w:color="auto"/>
              <w:right w:val="single" w:sz="4" w:space="0" w:color="auto"/>
            </w:tcBorders>
            <w:shd w:val="clear" w:color="auto" w:fill="auto"/>
            <w:vAlign w:val="center"/>
            <w:hideMark/>
          </w:tcPr>
          <w:p w14:paraId="05DFD6AC" w14:textId="77777777" w:rsidR="002171F8" w:rsidRPr="002171F8" w:rsidRDefault="002171F8" w:rsidP="002171F8">
            <w:r w:rsidRPr="002171F8">
              <w:t>construction of inspection chambers for waste and foul water 50x50x60cm</w:t>
            </w:r>
          </w:p>
          <w:p w14:paraId="773B4764" w14:textId="77777777" w:rsidR="002171F8" w:rsidRPr="002171F8" w:rsidRDefault="002171F8" w:rsidP="002171F8">
            <w:r w:rsidRPr="002171F8">
              <w:t>This price remunerates in the general conditions provided for in the contract per linear meter (ml) Construction of an inspection chamber with a reinforced concrete The linear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382ECF6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6D7507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D380D2D" w14:textId="77777777" w:rsidR="002171F8" w:rsidRPr="002171F8" w:rsidRDefault="002171F8" w:rsidP="002171F8"/>
        </w:tc>
      </w:tr>
      <w:tr w:rsidR="002171F8" w:rsidRPr="002171F8" w14:paraId="2DC5C23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CB0236" w14:textId="77777777" w:rsidR="002171F8" w:rsidRPr="002171F8" w:rsidRDefault="002171F8" w:rsidP="002171F8">
            <w:r w:rsidRPr="002171F8">
              <w:t>614</w:t>
            </w:r>
          </w:p>
        </w:tc>
        <w:tc>
          <w:tcPr>
            <w:tcW w:w="4386" w:type="dxa"/>
            <w:gridSpan w:val="2"/>
            <w:tcBorders>
              <w:top w:val="nil"/>
              <w:left w:val="nil"/>
              <w:bottom w:val="single" w:sz="4" w:space="0" w:color="auto"/>
              <w:right w:val="single" w:sz="4" w:space="0" w:color="auto"/>
            </w:tcBorders>
            <w:shd w:val="clear" w:color="auto" w:fill="auto"/>
            <w:vAlign w:val="center"/>
            <w:hideMark/>
          </w:tcPr>
          <w:p w14:paraId="7020D2DE" w14:textId="77777777" w:rsidR="002171F8" w:rsidRPr="002171F8" w:rsidRDefault="002171F8" w:rsidP="002171F8">
            <w:r w:rsidRPr="002171F8">
              <w:t>Plastic wheeled waste bin 240L</w:t>
            </w:r>
          </w:p>
          <w:p w14:paraId="3646753A" w14:textId="77777777" w:rsidR="002171F8" w:rsidRPr="002171F8" w:rsidRDefault="002171F8" w:rsidP="002171F8">
            <w:r w:rsidRPr="002171F8">
              <w:t xml:space="preserve">all operations relating to the acquisition of refuse bins, sorting, collection, storage, transport, treatment, recycling and/or </w:t>
            </w:r>
            <w:r w:rsidRPr="002171F8">
              <w:lastRenderedPageBreak/>
              <w:t>disposal of all types of waste by a subsidiary approved by the competent authority</w:t>
            </w:r>
          </w:p>
          <w:p w14:paraId="480BFF2C" w14:textId="77777777" w:rsidR="002171F8" w:rsidRPr="002171F8" w:rsidRDefault="002171F8" w:rsidP="002171F8">
            <w:r w:rsidRPr="002171F8">
              <w:t>at: ……………….……………………..…………..francs</w:t>
            </w:r>
          </w:p>
        </w:tc>
        <w:tc>
          <w:tcPr>
            <w:tcW w:w="588" w:type="dxa"/>
            <w:tcBorders>
              <w:top w:val="nil"/>
              <w:left w:val="nil"/>
              <w:bottom w:val="single" w:sz="4" w:space="0" w:color="auto"/>
              <w:right w:val="single" w:sz="4" w:space="0" w:color="auto"/>
            </w:tcBorders>
            <w:shd w:val="clear" w:color="auto" w:fill="auto"/>
            <w:noWrap/>
            <w:vAlign w:val="center"/>
            <w:hideMark/>
          </w:tcPr>
          <w:p w14:paraId="0F49114E"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01299A6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4153CAF" w14:textId="77777777" w:rsidR="002171F8" w:rsidRPr="002171F8" w:rsidRDefault="002171F8" w:rsidP="002171F8"/>
        </w:tc>
      </w:tr>
      <w:tr w:rsidR="002171F8" w:rsidRPr="002171F8" w14:paraId="06E9B7D0"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6B7B51F" w14:textId="77777777" w:rsidR="002171F8" w:rsidRPr="002171F8" w:rsidRDefault="002171F8" w:rsidP="002171F8">
            <w:r w:rsidRPr="002171F8">
              <w:lastRenderedPageBreak/>
              <w:t> </w:t>
            </w:r>
          </w:p>
        </w:tc>
        <w:tc>
          <w:tcPr>
            <w:tcW w:w="720" w:type="dxa"/>
            <w:tcBorders>
              <w:top w:val="nil"/>
              <w:left w:val="single" w:sz="4" w:space="0" w:color="auto"/>
              <w:bottom w:val="single" w:sz="4" w:space="0" w:color="auto"/>
              <w:right w:val="single" w:sz="4" w:space="0" w:color="auto"/>
            </w:tcBorders>
          </w:tcPr>
          <w:p w14:paraId="20AC23E4" w14:textId="77777777" w:rsidR="002171F8" w:rsidRPr="002171F8" w:rsidRDefault="002171F8" w:rsidP="002171F8"/>
        </w:tc>
      </w:tr>
      <w:tr w:rsidR="002171F8" w:rsidRPr="002171F8" w14:paraId="5D324FA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F3D5774" w14:textId="77777777" w:rsidR="002171F8" w:rsidRPr="002171F8" w:rsidRDefault="002171F8" w:rsidP="002171F8">
            <w:r w:rsidRPr="002171F8">
              <w:t>700</w:t>
            </w:r>
          </w:p>
        </w:tc>
        <w:tc>
          <w:tcPr>
            <w:tcW w:w="4386" w:type="dxa"/>
            <w:gridSpan w:val="2"/>
            <w:tcBorders>
              <w:top w:val="nil"/>
              <w:left w:val="nil"/>
              <w:bottom w:val="single" w:sz="4" w:space="0" w:color="auto"/>
              <w:right w:val="single" w:sz="4" w:space="0" w:color="auto"/>
            </w:tcBorders>
            <w:shd w:val="clear" w:color="auto" w:fill="auto"/>
            <w:vAlign w:val="center"/>
            <w:hideMark/>
          </w:tcPr>
          <w:p w14:paraId="7F50D7C3" w14:textId="77777777" w:rsidR="002171F8" w:rsidRPr="002171F8" w:rsidRDefault="002171F8" w:rsidP="002171F8">
            <w:r w:rsidRPr="002171F8">
              <w:t xml:space="preserve">WOODEN AND METALLIC WORKS </w:t>
            </w:r>
          </w:p>
        </w:tc>
        <w:tc>
          <w:tcPr>
            <w:tcW w:w="588" w:type="dxa"/>
            <w:tcBorders>
              <w:top w:val="nil"/>
              <w:left w:val="nil"/>
              <w:bottom w:val="single" w:sz="4" w:space="0" w:color="auto"/>
              <w:right w:val="single" w:sz="4" w:space="0" w:color="auto"/>
            </w:tcBorders>
            <w:shd w:val="clear" w:color="auto" w:fill="auto"/>
            <w:vAlign w:val="center"/>
            <w:hideMark/>
          </w:tcPr>
          <w:p w14:paraId="5B725B7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D2B8F0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B1A5B6E" w14:textId="77777777" w:rsidR="002171F8" w:rsidRPr="002171F8" w:rsidRDefault="002171F8" w:rsidP="002171F8"/>
        </w:tc>
      </w:tr>
      <w:tr w:rsidR="002171F8" w:rsidRPr="002171F8" w14:paraId="2256607B"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E27429D" w14:textId="77777777" w:rsidR="002171F8" w:rsidRPr="002171F8" w:rsidRDefault="002171F8" w:rsidP="002171F8">
            <w:r w:rsidRPr="002171F8">
              <w:t>701</w:t>
            </w:r>
          </w:p>
        </w:tc>
        <w:tc>
          <w:tcPr>
            <w:tcW w:w="4386" w:type="dxa"/>
            <w:gridSpan w:val="2"/>
            <w:tcBorders>
              <w:top w:val="nil"/>
              <w:left w:val="nil"/>
              <w:bottom w:val="single" w:sz="4" w:space="0" w:color="auto"/>
              <w:right w:val="single" w:sz="4" w:space="0" w:color="auto"/>
            </w:tcBorders>
            <w:shd w:val="clear" w:color="auto" w:fill="auto"/>
            <w:vAlign w:val="center"/>
            <w:hideMark/>
          </w:tcPr>
          <w:p w14:paraId="733365A9" w14:textId="77777777" w:rsidR="002171F8" w:rsidRPr="002171F8" w:rsidRDefault="002171F8" w:rsidP="002171F8">
            <w:r w:rsidRPr="002171F8">
              <w:t>Supply and installation of double wooden doors 150 x 220 cm  including frames, cylinder locks, hinges and any suggestions</w:t>
            </w:r>
          </w:p>
          <w:p w14:paraId="15D00280" w14:textId="77777777" w:rsidR="002171F8" w:rsidRPr="002171F8" w:rsidRDefault="002171F8" w:rsidP="002171F8">
            <w:r w:rsidRPr="002171F8">
              <w:t>This price pays in the general conditions provided for in the contract, per unit (u) the supply and installation of door 150x120 with single shutter with single shutter with impost.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67FCB6F3"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50368E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EDD7ECD" w14:textId="77777777" w:rsidR="002171F8" w:rsidRPr="002171F8" w:rsidRDefault="002171F8" w:rsidP="002171F8"/>
        </w:tc>
      </w:tr>
      <w:tr w:rsidR="002171F8" w:rsidRPr="002171F8" w14:paraId="413F0CCA"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6C018A3" w14:textId="77777777" w:rsidR="002171F8" w:rsidRPr="002171F8" w:rsidRDefault="002171F8" w:rsidP="002171F8">
            <w:r w:rsidRPr="002171F8">
              <w:t>702</w:t>
            </w:r>
          </w:p>
        </w:tc>
        <w:tc>
          <w:tcPr>
            <w:tcW w:w="4386" w:type="dxa"/>
            <w:gridSpan w:val="2"/>
            <w:tcBorders>
              <w:top w:val="nil"/>
              <w:left w:val="nil"/>
              <w:bottom w:val="single" w:sz="4" w:space="0" w:color="auto"/>
              <w:right w:val="single" w:sz="4" w:space="0" w:color="auto"/>
            </w:tcBorders>
            <w:shd w:val="clear" w:color="auto" w:fill="auto"/>
            <w:vAlign w:val="center"/>
            <w:hideMark/>
          </w:tcPr>
          <w:p w14:paraId="727E09C4" w14:textId="77777777" w:rsidR="002171F8" w:rsidRPr="002171F8" w:rsidRDefault="002171F8" w:rsidP="002171F8">
            <w:r w:rsidRPr="002171F8">
              <w:t>Supply and installation of double wooden doors 130 x 220 cm  including frames, cylinder locks, hinges and any suggestions</w:t>
            </w:r>
          </w:p>
          <w:p w14:paraId="68499B43" w14:textId="77777777" w:rsidR="002171F8" w:rsidRPr="002171F8" w:rsidRDefault="002171F8" w:rsidP="002171F8">
            <w:r w:rsidRPr="002171F8">
              <w:t>This price pays in the general conditions provided for in the contract, per unit (u) the supply and installation of door 150x120 with single shutter with single shutter with impost.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6AD64B4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A13D3B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5AEE2C9" w14:textId="77777777" w:rsidR="002171F8" w:rsidRPr="002171F8" w:rsidRDefault="002171F8" w:rsidP="002171F8"/>
        </w:tc>
      </w:tr>
      <w:tr w:rsidR="002171F8" w:rsidRPr="002171F8" w14:paraId="14F8E6AF"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ADA7E12" w14:textId="77777777" w:rsidR="002171F8" w:rsidRPr="002171F8" w:rsidRDefault="002171F8" w:rsidP="002171F8">
            <w:r w:rsidRPr="002171F8">
              <w:t>703</w:t>
            </w:r>
          </w:p>
        </w:tc>
        <w:tc>
          <w:tcPr>
            <w:tcW w:w="4386" w:type="dxa"/>
            <w:gridSpan w:val="2"/>
            <w:tcBorders>
              <w:top w:val="nil"/>
              <w:left w:val="nil"/>
              <w:bottom w:val="single" w:sz="4" w:space="0" w:color="auto"/>
              <w:right w:val="single" w:sz="4" w:space="0" w:color="auto"/>
            </w:tcBorders>
            <w:shd w:val="clear" w:color="auto" w:fill="auto"/>
            <w:vAlign w:val="center"/>
            <w:hideMark/>
          </w:tcPr>
          <w:p w14:paraId="1B234678" w14:textId="77777777" w:rsidR="002171F8" w:rsidRPr="002171F8" w:rsidRDefault="002171F8" w:rsidP="002171F8">
            <w:r w:rsidRPr="002171F8">
              <w:t>Supply and installation of double Wooden doors 100 x 220 cm including frames, cylinder locks, hinges and any suggestions</w:t>
            </w:r>
          </w:p>
          <w:p w14:paraId="33531979" w14:textId="77777777" w:rsidR="002171F8" w:rsidRPr="002171F8" w:rsidRDefault="002171F8" w:rsidP="002171F8">
            <w:r w:rsidRPr="002171F8">
              <w:t>This price pays in the general conditions provided for in the contract, per unit (u) the supply and installation of door 100x220 with single shutter with single shutter with impost.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1605136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BC6CF4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509D337" w14:textId="77777777" w:rsidR="002171F8" w:rsidRPr="002171F8" w:rsidRDefault="002171F8" w:rsidP="002171F8"/>
        </w:tc>
      </w:tr>
      <w:tr w:rsidR="002171F8" w:rsidRPr="002171F8" w14:paraId="57E2BE07"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BB68B3C" w14:textId="77777777" w:rsidR="002171F8" w:rsidRPr="002171F8" w:rsidRDefault="002171F8" w:rsidP="002171F8">
            <w:r w:rsidRPr="002171F8">
              <w:t>704</w:t>
            </w:r>
          </w:p>
        </w:tc>
        <w:tc>
          <w:tcPr>
            <w:tcW w:w="4386" w:type="dxa"/>
            <w:gridSpan w:val="2"/>
            <w:tcBorders>
              <w:top w:val="nil"/>
              <w:left w:val="nil"/>
              <w:bottom w:val="single" w:sz="4" w:space="0" w:color="auto"/>
              <w:right w:val="single" w:sz="4" w:space="0" w:color="auto"/>
            </w:tcBorders>
            <w:shd w:val="clear" w:color="auto" w:fill="auto"/>
            <w:vAlign w:val="center"/>
            <w:hideMark/>
          </w:tcPr>
          <w:p w14:paraId="15085777" w14:textId="77777777" w:rsidR="002171F8" w:rsidRPr="002171F8" w:rsidRDefault="002171F8" w:rsidP="002171F8">
            <w:r w:rsidRPr="002171F8">
              <w:t>Supply and installation of double Wooden doors 70 x 220 cm including frames, cylinder locks, hinges and any suggestions</w:t>
            </w:r>
          </w:p>
          <w:p w14:paraId="7C101B76" w14:textId="77777777" w:rsidR="002171F8" w:rsidRPr="002171F8" w:rsidRDefault="002171F8" w:rsidP="002171F8">
            <w:r w:rsidRPr="002171F8">
              <w:t xml:space="preserve">This price pays in the general conditions provided for in the contract, per unit (u) the supply and installation of door 70x220 with single shutter with single shutter with impost. The unit at: </w:t>
            </w:r>
            <w:r w:rsidRPr="002171F8">
              <w:lastRenderedPageBreak/>
              <w:t>……………….………………………………... CFA francs</w:t>
            </w:r>
          </w:p>
        </w:tc>
        <w:tc>
          <w:tcPr>
            <w:tcW w:w="588" w:type="dxa"/>
            <w:tcBorders>
              <w:top w:val="nil"/>
              <w:left w:val="nil"/>
              <w:bottom w:val="single" w:sz="4" w:space="0" w:color="auto"/>
              <w:right w:val="single" w:sz="4" w:space="0" w:color="auto"/>
            </w:tcBorders>
            <w:shd w:val="clear" w:color="auto" w:fill="auto"/>
            <w:vAlign w:val="center"/>
            <w:hideMark/>
          </w:tcPr>
          <w:p w14:paraId="10FA76A8"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73A6B70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DC7DFD4" w14:textId="77777777" w:rsidR="002171F8" w:rsidRPr="002171F8" w:rsidRDefault="002171F8" w:rsidP="002171F8"/>
        </w:tc>
      </w:tr>
      <w:tr w:rsidR="002171F8" w:rsidRPr="002171F8" w14:paraId="1FA4491F"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0A0EF9B" w14:textId="77777777" w:rsidR="002171F8" w:rsidRPr="002171F8" w:rsidRDefault="002171F8" w:rsidP="002171F8">
            <w:r w:rsidRPr="002171F8">
              <w:lastRenderedPageBreak/>
              <w:t> </w:t>
            </w:r>
          </w:p>
        </w:tc>
        <w:tc>
          <w:tcPr>
            <w:tcW w:w="720" w:type="dxa"/>
            <w:tcBorders>
              <w:top w:val="nil"/>
              <w:left w:val="single" w:sz="4" w:space="0" w:color="auto"/>
              <w:bottom w:val="single" w:sz="4" w:space="0" w:color="auto"/>
              <w:right w:val="single" w:sz="4" w:space="0" w:color="auto"/>
            </w:tcBorders>
          </w:tcPr>
          <w:p w14:paraId="2914D7B7" w14:textId="77777777" w:rsidR="002171F8" w:rsidRPr="002171F8" w:rsidRDefault="002171F8" w:rsidP="002171F8"/>
        </w:tc>
      </w:tr>
      <w:tr w:rsidR="002171F8" w:rsidRPr="002171F8" w14:paraId="74F757C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C95E23B" w14:textId="77777777" w:rsidR="002171F8" w:rsidRPr="002171F8" w:rsidRDefault="002171F8" w:rsidP="002171F8">
            <w:r w:rsidRPr="002171F8">
              <w:t>800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1D14E593" w14:textId="77777777" w:rsidR="002171F8" w:rsidRPr="002171F8" w:rsidRDefault="002171F8" w:rsidP="002171F8">
            <w:r w:rsidRPr="002171F8">
              <w:t xml:space="preserve">    WINDOWS</w:t>
            </w:r>
          </w:p>
        </w:tc>
        <w:tc>
          <w:tcPr>
            <w:tcW w:w="588" w:type="dxa"/>
            <w:tcBorders>
              <w:top w:val="nil"/>
              <w:left w:val="nil"/>
              <w:bottom w:val="single" w:sz="4" w:space="0" w:color="auto"/>
              <w:right w:val="single" w:sz="4" w:space="0" w:color="auto"/>
            </w:tcBorders>
            <w:shd w:val="clear" w:color="auto" w:fill="auto"/>
            <w:vAlign w:val="center"/>
            <w:hideMark/>
          </w:tcPr>
          <w:p w14:paraId="45B800D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F05C43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B44AEEB" w14:textId="77777777" w:rsidR="002171F8" w:rsidRPr="002171F8" w:rsidRDefault="002171F8" w:rsidP="002171F8"/>
        </w:tc>
      </w:tr>
      <w:tr w:rsidR="002171F8" w:rsidRPr="002171F8" w14:paraId="172139C0"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FEEF7B5" w14:textId="77777777" w:rsidR="002171F8" w:rsidRPr="002171F8" w:rsidRDefault="002171F8" w:rsidP="002171F8">
            <w:r w:rsidRPr="002171F8">
              <w:t>801</w:t>
            </w:r>
          </w:p>
        </w:tc>
        <w:tc>
          <w:tcPr>
            <w:tcW w:w="4386" w:type="dxa"/>
            <w:gridSpan w:val="2"/>
            <w:tcBorders>
              <w:top w:val="nil"/>
              <w:left w:val="nil"/>
              <w:bottom w:val="single" w:sz="4" w:space="0" w:color="auto"/>
              <w:right w:val="single" w:sz="4" w:space="0" w:color="auto"/>
            </w:tcBorders>
            <w:shd w:val="clear" w:color="auto" w:fill="auto"/>
            <w:vAlign w:val="center"/>
            <w:hideMark/>
          </w:tcPr>
          <w:p w14:paraId="1DA1BE30" w14:textId="77777777" w:rsidR="002171F8" w:rsidRPr="002171F8" w:rsidRDefault="002171F8" w:rsidP="002171F8">
            <w:r w:rsidRPr="002171F8">
              <w:t xml:space="preserve">Supply and installation of  complete </w:t>
            </w:r>
            <w:proofErr w:type="spellStart"/>
            <w:r w:rsidRPr="002171F8">
              <w:t>aluminium</w:t>
            </w:r>
            <w:proofErr w:type="spellEnd"/>
            <w:r w:rsidRPr="002171F8">
              <w:t xml:space="preserve"> sliding window 150 x 120 cm including  protector with glass  and any suggestions</w:t>
            </w:r>
          </w:p>
          <w:p w14:paraId="6109EC56" w14:textId="77777777" w:rsidR="002171F8" w:rsidRPr="002171F8" w:rsidRDefault="002171F8" w:rsidP="002171F8">
            <w:r w:rsidRPr="002171F8">
              <w:t>This price remunerates in the general conditions provided for in the contract, per unit (u) the supply and installation of window 150x120 with single protector glass panel and metallic bars.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54BC8239"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EDC9C8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06D9606" w14:textId="77777777" w:rsidR="002171F8" w:rsidRPr="002171F8" w:rsidRDefault="002171F8" w:rsidP="002171F8"/>
        </w:tc>
      </w:tr>
      <w:tr w:rsidR="002171F8" w:rsidRPr="002171F8" w14:paraId="1AD04E34"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0B13EDB" w14:textId="77777777" w:rsidR="002171F8" w:rsidRPr="002171F8" w:rsidRDefault="002171F8" w:rsidP="002171F8">
            <w:r w:rsidRPr="002171F8">
              <w:t>803</w:t>
            </w:r>
          </w:p>
        </w:tc>
        <w:tc>
          <w:tcPr>
            <w:tcW w:w="4386" w:type="dxa"/>
            <w:gridSpan w:val="2"/>
            <w:tcBorders>
              <w:top w:val="nil"/>
              <w:left w:val="nil"/>
              <w:bottom w:val="single" w:sz="4" w:space="0" w:color="auto"/>
              <w:right w:val="single" w:sz="4" w:space="0" w:color="auto"/>
            </w:tcBorders>
            <w:shd w:val="clear" w:color="auto" w:fill="auto"/>
            <w:vAlign w:val="center"/>
            <w:hideMark/>
          </w:tcPr>
          <w:p w14:paraId="5AC55C08" w14:textId="77777777" w:rsidR="002171F8" w:rsidRPr="002171F8" w:rsidRDefault="002171F8" w:rsidP="002171F8">
            <w:r w:rsidRPr="002171F8">
              <w:t xml:space="preserve">Supply and installation of  complete </w:t>
            </w:r>
            <w:proofErr w:type="spellStart"/>
            <w:r w:rsidRPr="002171F8">
              <w:t>aluminium</w:t>
            </w:r>
            <w:proofErr w:type="spellEnd"/>
            <w:r w:rsidRPr="002171F8">
              <w:t xml:space="preserve"> sliding window 120 x 120 cm including  protector with glass  and any suggestions</w:t>
            </w:r>
          </w:p>
          <w:p w14:paraId="60687E23" w14:textId="77777777" w:rsidR="002171F8" w:rsidRPr="002171F8" w:rsidRDefault="002171F8" w:rsidP="002171F8">
            <w:r w:rsidRPr="002171F8">
              <w:t>This price remunerates in the general conditions provided for in the contract, per unit (u) the supply and installation of window 120x120 with single protector glass panel and metallic bars.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23BBFFC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E4F25F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D705DEE" w14:textId="77777777" w:rsidR="002171F8" w:rsidRPr="002171F8" w:rsidRDefault="002171F8" w:rsidP="002171F8"/>
        </w:tc>
      </w:tr>
      <w:tr w:rsidR="002171F8" w:rsidRPr="002171F8" w14:paraId="551D62CC"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454D318" w14:textId="77777777" w:rsidR="002171F8" w:rsidRPr="002171F8" w:rsidRDefault="002171F8" w:rsidP="002171F8">
            <w:r w:rsidRPr="002171F8">
              <w:t>803</w:t>
            </w:r>
          </w:p>
        </w:tc>
        <w:tc>
          <w:tcPr>
            <w:tcW w:w="4386" w:type="dxa"/>
            <w:gridSpan w:val="2"/>
            <w:tcBorders>
              <w:top w:val="nil"/>
              <w:left w:val="nil"/>
              <w:bottom w:val="single" w:sz="4" w:space="0" w:color="auto"/>
              <w:right w:val="single" w:sz="4" w:space="0" w:color="auto"/>
            </w:tcBorders>
            <w:shd w:val="clear" w:color="auto" w:fill="auto"/>
            <w:vAlign w:val="center"/>
            <w:hideMark/>
          </w:tcPr>
          <w:p w14:paraId="05330E06" w14:textId="77777777" w:rsidR="002171F8" w:rsidRPr="002171F8" w:rsidRDefault="002171F8" w:rsidP="002171F8">
            <w:r w:rsidRPr="002171F8">
              <w:t xml:space="preserve">Supply and installation of  complete </w:t>
            </w:r>
            <w:proofErr w:type="spellStart"/>
            <w:r w:rsidRPr="002171F8">
              <w:t>aluminium</w:t>
            </w:r>
            <w:proofErr w:type="spellEnd"/>
            <w:r w:rsidRPr="002171F8">
              <w:t xml:space="preserve"> sliding window 80x80 cm </w:t>
            </w:r>
            <w:proofErr w:type="spellStart"/>
            <w:r w:rsidRPr="002171F8">
              <w:t>cm</w:t>
            </w:r>
            <w:proofErr w:type="spellEnd"/>
            <w:r w:rsidRPr="002171F8">
              <w:t xml:space="preserve"> including  protector with glass  and any suggestions</w:t>
            </w:r>
          </w:p>
          <w:p w14:paraId="12ADA88A" w14:textId="77777777" w:rsidR="002171F8" w:rsidRPr="002171F8" w:rsidRDefault="002171F8" w:rsidP="002171F8">
            <w:r w:rsidRPr="002171F8">
              <w:t>This price remunerates in the general conditions provided for in the contract, per unit (u) the supply and installation of window 80x80 with single protector glass panel and metallic bars. The unit at: ……………….………………………………... CFA francs</w:t>
            </w:r>
          </w:p>
        </w:tc>
        <w:tc>
          <w:tcPr>
            <w:tcW w:w="588" w:type="dxa"/>
            <w:tcBorders>
              <w:top w:val="nil"/>
              <w:left w:val="nil"/>
              <w:bottom w:val="single" w:sz="4" w:space="0" w:color="auto"/>
              <w:right w:val="single" w:sz="4" w:space="0" w:color="auto"/>
            </w:tcBorders>
            <w:shd w:val="clear" w:color="auto" w:fill="auto"/>
            <w:vAlign w:val="center"/>
            <w:hideMark/>
          </w:tcPr>
          <w:p w14:paraId="2B277DF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519342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2F3269E" w14:textId="77777777" w:rsidR="002171F8" w:rsidRPr="002171F8" w:rsidRDefault="002171F8" w:rsidP="002171F8"/>
        </w:tc>
      </w:tr>
      <w:tr w:rsidR="002171F8" w:rsidRPr="002171F8" w14:paraId="5C93427E"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3641F6C"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131660FB" w14:textId="77777777" w:rsidR="002171F8" w:rsidRPr="002171F8" w:rsidRDefault="002171F8" w:rsidP="002171F8"/>
        </w:tc>
      </w:tr>
      <w:tr w:rsidR="002171F8" w:rsidRPr="002171F8" w14:paraId="2ED3BD8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6AB64A" w14:textId="77777777" w:rsidR="002171F8" w:rsidRPr="002171F8" w:rsidRDefault="002171F8" w:rsidP="002171F8">
            <w:r w:rsidRPr="002171F8">
              <w:t>900</w:t>
            </w:r>
          </w:p>
        </w:tc>
        <w:tc>
          <w:tcPr>
            <w:tcW w:w="4386" w:type="dxa"/>
            <w:gridSpan w:val="2"/>
            <w:tcBorders>
              <w:top w:val="nil"/>
              <w:left w:val="nil"/>
              <w:bottom w:val="single" w:sz="4" w:space="0" w:color="auto"/>
              <w:right w:val="single" w:sz="4" w:space="0" w:color="auto"/>
            </w:tcBorders>
            <w:shd w:val="clear" w:color="auto" w:fill="auto"/>
            <w:vAlign w:val="center"/>
            <w:hideMark/>
          </w:tcPr>
          <w:p w14:paraId="50DFF88B" w14:textId="77777777" w:rsidR="002171F8" w:rsidRPr="002171F8" w:rsidRDefault="002171F8" w:rsidP="002171F8">
            <w:r w:rsidRPr="002171F8">
              <w:t xml:space="preserve"> ELECTRICAL WORKS</w:t>
            </w:r>
          </w:p>
        </w:tc>
        <w:tc>
          <w:tcPr>
            <w:tcW w:w="588" w:type="dxa"/>
            <w:tcBorders>
              <w:top w:val="nil"/>
              <w:left w:val="nil"/>
              <w:bottom w:val="single" w:sz="4" w:space="0" w:color="auto"/>
              <w:right w:val="single" w:sz="4" w:space="0" w:color="auto"/>
            </w:tcBorders>
            <w:shd w:val="clear" w:color="auto" w:fill="auto"/>
            <w:vAlign w:val="center"/>
            <w:hideMark/>
          </w:tcPr>
          <w:p w14:paraId="3B4EC72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83B417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44C5131" w14:textId="77777777" w:rsidR="002171F8" w:rsidRPr="002171F8" w:rsidRDefault="002171F8" w:rsidP="002171F8"/>
        </w:tc>
      </w:tr>
      <w:tr w:rsidR="002171F8" w:rsidRPr="002171F8" w14:paraId="286248C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C1A160C" w14:textId="77777777" w:rsidR="002171F8" w:rsidRPr="002171F8" w:rsidRDefault="002171F8" w:rsidP="002171F8">
            <w:r w:rsidRPr="002171F8">
              <w:t xml:space="preserve"> </w:t>
            </w:r>
          </w:p>
        </w:tc>
        <w:tc>
          <w:tcPr>
            <w:tcW w:w="4386" w:type="dxa"/>
            <w:gridSpan w:val="2"/>
            <w:tcBorders>
              <w:top w:val="nil"/>
              <w:left w:val="nil"/>
              <w:bottom w:val="single" w:sz="4" w:space="0" w:color="auto"/>
              <w:right w:val="single" w:sz="4" w:space="0" w:color="auto"/>
            </w:tcBorders>
            <w:shd w:val="clear" w:color="auto" w:fill="auto"/>
            <w:vAlign w:val="center"/>
            <w:hideMark/>
          </w:tcPr>
          <w:p w14:paraId="5FCC7A76" w14:textId="77777777" w:rsidR="002171F8" w:rsidRPr="002171F8" w:rsidRDefault="002171F8" w:rsidP="002171F8">
            <w:r w:rsidRPr="002171F8">
              <w:t>PROVIDE AND FIT THE FOLLOWING</w:t>
            </w:r>
          </w:p>
        </w:tc>
        <w:tc>
          <w:tcPr>
            <w:tcW w:w="588" w:type="dxa"/>
            <w:tcBorders>
              <w:top w:val="nil"/>
              <w:left w:val="nil"/>
              <w:bottom w:val="single" w:sz="4" w:space="0" w:color="auto"/>
              <w:right w:val="single" w:sz="4" w:space="0" w:color="auto"/>
            </w:tcBorders>
            <w:shd w:val="clear" w:color="auto" w:fill="auto"/>
            <w:noWrap/>
            <w:vAlign w:val="center"/>
            <w:hideMark/>
          </w:tcPr>
          <w:p w14:paraId="4282F23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493BAD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272C7A8" w14:textId="77777777" w:rsidR="002171F8" w:rsidRPr="002171F8" w:rsidRDefault="002171F8" w:rsidP="002171F8"/>
        </w:tc>
      </w:tr>
      <w:tr w:rsidR="002171F8" w:rsidRPr="002171F8" w14:paraId="30A84A35"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D8FD955" w14:textId="77777777" w:rsidR="002171F8" w:rsidRPr="002171F8" w:rsidRDefault="002171F8" w:rsidP="002171F8">
            <w:r w:rsidRPr="002171F8">
              <w:t>901</w:t>
            </w:r>
          </w:p>
        </w:tc>
        <w:tc>
          <w:tcPr>
            <w:tcW w:w="4386" w:type="dxa"/>
            <w:gridSpan w:val="2"/>
            <w:tcBorders>
              <w:top w:val="nil"/>
              <w:left w:val="nil"/>
              <w:bottom w:val="single" w:sz="4" w:space="0" w:color="auto"/>
              <w:right w:val="single" w:sz="4" w:space="0" w:color="auto"/>
            </w:tcBorders>
            <w:shd w:val="clear" w:color="auto" w:fill="auto"/>
            <w:vAlign w:val="center"/>
            <w:hideMark/>
          </w:tcPr>
          <w:p w14:paraId="72916B31" w14:textId="77777777" w:rsidR="002171F8" w:rsidRPr="002171F8" w:rsidRDefault="002171F8" w:rsidP="002171F8">
            <w:r w:rsidRPr="002171F8">
              <w:t>Provisional sum for all wiring works, connecting to ENEO mains, including conducting, cuttings in, making good connections etc.</w:t>
            </w:r>
          </w:p>
          <w:p w14:paraId="4FCA246C"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vAlign w:val="center"/>
            <w:hideMark/>
          </w:tcPr>
          <w:p w14:paraId="18E41330"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00C0C4A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E44CE39" w14:textId="77777777" w:rsidR="002171F8" w:rsidRPr="002171F8" w:rsidRDefault="002171F8" w:rsidP="002171F8"/>
        </w:tc>
      </w:tr>
      <w:tr w:rsidR="002171F8" w:rsidRPr="002171F8" w14:paraId="532F5860"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333AF0B" w14:textId="77777777" w:rsidR="002171F8" w:rsidRPr="002171F8" w:rsidRDefault="002171F8" w:rsidP="002171F8">
            <w:r w:rsidRPr="002171F8">
              <w:lastRenderedPageBreak/>
              <w:t>902</w:t>
            </w:r>
          </w:p>
        </w:tc>
        <w:tc>
          <w:tcPr>
            <w:tcW w:w="4386" w:type="dxa"/>
            <w:gridSpan w:val="2"/>
            <w:tcBorders>
              <w:top w:val="nil"/>
              <w:left w:val="nil"/>
              <w:bottom w:val="single" w:sz="4" w:space="0" w:color="auto"/>
              <w:right w:val="single" w:sz="4" w:space="0" w:color="auto"/>
            </w:tcBorders>
            <w:shd w:val="clear" w:color="auto" w:fill="auto"/>
            <w:vAlign w:val="center"/>
            <w:hideMark/>
          </w:tcPr>
          <w:p w14:paraId="30CF0008" w14:textId="77777777" w:rsidR="002171F8" w:rsidRPr="002171F8" w:rsidRDefault="002171F8" w:rsidP="002171F8">
            <w:r w:rsidRPr="002171F8">
              <w:t xml:space="preserve">Provisional sum for all cabling of the building, including </w:t>
            </w:r>
            <w:proofErr w:type="spellStart"/>
            <w:r w:rsidRPr="002171F8">
              <w:t>chiselling</w:t>
            </w:r>
            <w:proofErr w:type="spellEnd"/>
            <w:r w:rsidRPr="002171F8">
              <w:t xml:space="preserve">, making good connection, for electricity, CCTV cameras, smoke detectors, and overhead fans </w:t>
            </w:r>
            <w:proofErr w:type="spellStart"/>
            <w:r w:rsidRPr="002171F8">
              <w:t>etc</w:t>
            </w:r>
            <w:proofErr w:type="spellEnd"/>
          </w:p>
          <w:p w14:paraId="1040EDE1" w14:textId="77777777" w:rsidR="002171F8" w:rsidRPr="002171F8" w:rsidRDefault="002171F8" w:rsidP="002171F8">
            <w:r w:rsidRPr="002171F8">
              <w:t>This price remunerates in the general conditions provided for in the contract, package the supply and installation of wiring works</w:t>
            </w:r>
          </w:p>
          <w:p w14:paraId="25F28258" w14:textId="77777777" w:rsidR="002171F8" w:rsidRPr="002171F8" w:rsidRDefault="002171F8" w:rsidP="002171F8">
            <w:r w:rsidRPr="002171F8">
              <w:t>All at: ………………………………………………...francs</w:t>
            </w:r>
          </w:p>
        </w:tc>
        <w:tc>
          <w:tcPr>
            <w:tcW w:w="588" w:type="dxa"/>
            <w:tcBorders>
              <w:top w:val="nil"/>
              <w:left w:val="nil"/>
              <w:bottom w:val="single" w:sz="4" w:space="0" w:color="auto"/>
              <w:right w:val="single" w:sz="4" w:space="0" w:color="auto"/>
            </w:tcBorders>
            <w:shd w:val="clear" w:color="auto" w:fill="auto"/>
            <w:vAlign w:val="center"/>
            <w:hideMark/>
          </w:tcPr>
          <w:p w14:paraId="637F26E2"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20039FC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615F39B" w14:textId="77777777" w:rsidR="002171F8" w:rsidRPr="002171F8" w:rsidRDefault="002171F8" w:rsidP="002171F8"/>
        </w:tc>
      </w:tr>
      <w:tr w:rsidR="002171F8" w:rsidRPr="002171F8" w14:paraId="7F24C82B"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A5E3743" w14:textId="77777777" w:rsidR="002171F8" w:rsidRPr="002171F8" w:rsidRDefault="002171F8" w:rsidP="002171F8">
            <w:r w:rsidRPr="002171F8">
              <w:t>903</w:t>
            </w:r>
          </w:p>
        </w:tc>
        <w:tc>
          <w:tcPr>
            <w:tcW w:w="4386" w:type="dxa"/>
            <w:gridSpan w:val="2"/>
            <w:tcBorders>
              <w:top w:val="nil"/>
              <w:left w:val="nil"/>
              <w:bottom w:val="single" w:sz="4" w:space="0" w:color="auto"/>
              <w:right w:val="single" w:sz="4" w:space="0" w:color="auto"/>
            </w:tcBorders>
            <w:shd w:val="clear" w:color="auto" w:fill="auto"/>
            <w:vAlign w:val="center"/>
            <w:hideMark/>
          </w:tcPr>
          <w:p w14:paraId="6B7ADDC1" w14:textId="77777777" w:rsidR="002171F8" w:rsidRPr="002171F8" w:rsidRDefault="002171F8" w:rsidP="002171F8">
            <w:r w:rsidRPr="002171F8">
              <w:t xml:space="preserve">Supply and install proper </w:t>
            </w:r>
            <w:proofErr w:type="spellStart"/>
            <w:r w:rsidRPr="002171F8">
              <w:t>earthing</w:t>
            </w:r>
            <w:proofErr w:type="spellEnd"/>
            <w:r w:rsidRPr="002171F8">
              <w:t xml:space="preserve"> of the entire structure, as required and specified</w:t>
            </w:r>
          </w:p>
          <w:p w14:paraId="639A1BD7" w14:textId="77777777" w:rsidR="002171F8" w:rsidRPr="002171F8" w:rsidRDefault="002171F8" w:rsidP="002171F8">
            <w:r w:rsidRPr="002171F8">
              <w:t xml:space="preserve">This price remunerates in the general conditions provided for in the contract, package the supply and installation of </w:t>
            </w:r>
            <w:proofErr w:type="spellStart"/>
            <w:r w:rsidRPr="002171F8">
              <w:t>earthing</w:t>
            </w:r>
            <w:proofErr w:type="spellEnd"/>
            <w:r w:rsidRPr="002171F8">
              <w:t xml:space="preserve"> works</w:t>
            </w:r>
          </w:p>
          <w:p w14:paraId="2A2AE225" w14:textId="77777777" w:rsidR="002171F8" w:rsidRPr="002171F8" w:rsidRDefault="002171F8" w:rsidP="002171F8">
            <w:r w:rsidRPr="002171F8">
              <w:t>All  at: ………………………………………………...francs</w:t>
            </w:r>
          </w:p>
        </w:tc>
        <w:tc>
          <w:tcPr>
            <w:tcW w:w="588" w:type="dxa"/>
            <w:tcBorders>
              <w:top w:val="nil"/>
              <w:left w:val="nil"/>
              <w:bottom w:val="single" w:sz="4" w:space="0" w:color="auto"/>
              <w:right w:val="single" w:sz="4" w:space="0" w:color="auto"/>
            </w:tcBorders>
            <w:shd w:val="clear" w:color="auto" w:fill="auto"/>
            <w:vAlign w:val="center"/>
            <w:hideMark/>
          </w:tcPr>
          <w:p w14:paraId="4A327384"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0C86732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CFBB393" w14:textId="77777777" w:rsidR="002171F8" w:rsidRPr="002171F8" w:rsidRDefault="002171F8" w:rsidP="002171F8"/>
        </w:tc>
      </w:tr>
      <w:tr w:rsidR="002171F8" w:rsidRPr="002171F8" w14:paraId="05E8C27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1201B8C" w14:textId="77777777" w:rsidR="002171F8" w:rsidRPr="002171F8" w:rsidRDefault="002171F8" w:rsidP="002171F8">
            <w:r w:rsidRPr="002171F8">
              <w:t>904</w:t>
            </w:r>
          </w:p>
        </w:tc>
        <w:tc>
          <w:tcPr>
            <w:tcW w:w="4386" w:type="dxa"/>
            <w:gridSpan w:val="2"/>
            <w:tcBorders>
              <w:top w:val="nil"/>
              <w:left w:val="nil"/>
              <w:bottom w:val="single" w:sz="4" w:space="0" w:color="auto"/>
              <w:right w:val="single" w:sz="4" w:space="0" w:color="auto"/>
            </w:tcBorders>
            <w:shd w:val="clear" w:color="auto" w:fill="auto"/>
            <w:vAlign w:val="center"/>
            <w:hideMark/>
          </w:tcPr>
          <w:p w14:paraId="07CDA281" w14:textId="77777777" w:rsidR="002171F8" w:rsidRPr="002171F8" w:rsidRDefault="002171F8" w:rsidP="002171F8">
            <w:r w:rsidRPr="002171F8">
              <w:t>Supply and installation of high grade LED fluorescent lamps</w:t>
            </w:r>
          </w:p>
          <w:p w14:paraId="76DFDDC4" w14:textId="77777777" w:rsidR="002171F8" w:rsidRPr="002171F8" w:rsidRDefault="002171F8" w:rsidP="002171F8">
            <w:r w:rsidRPr="002171F8">
              <w:t>This price remunerates in the general conditions provided for in the contract, per unit (U), the supply and installation of led fluorescent lamp</w:t>
            </w:r>
          </w:p>
          <w:p w14:paraId="054B9D2C"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0D942E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9E962C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980311C" w14:textId="77777777" w:rsidR="002171F8" w:rsidRPr="002171F8" w:rsidRDefault="002171F8" w:rsidP="002171F8"/>
        </w:tc>
      </w:tr>
      <w:tr w:rsidR="002171F8" w:rsidRPr="002171F8" w14:paraId="4D04F65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D78E0B0" w14:textId="77777777" w:rsidR="002171F8" w:rsidRPr="002171F8" w:rsidRDefault="002171F8" w:rsidP="002171F8">
            <w:r w:rsidRPr="002171F8">
              <w:t>905</w:t>
            </w:r>
          </w:p>
        </w:tc>
        <w:tc>
          <w:tcPr>
            <w:tcW w:w="4386" w:type="dxa"/>
            <w:gridSpan w:val="2"/>
            <w:tcBorders>
              <w:top w:val="nil"/>
              <w:left w:val="nil"/>
              <w:bottom w:val="single" w:sz="4" w:space="0" w:color="auto"/>
              <w:right w:val="single" w:sz="4" w:space="0" w:color="auto"/>
            </w:tcBorders>
            <w:shd w:val="clear" w:color="auto" w:fill="auto"/>
            <w:vAlign w:val="center"/>
            <w:hideMark/>
          </w:tcPr>
          <w:p w14:paraId="3150A624" w14:textId="77777777" w:rsidR="002171F8" w:rsidRPr="002171F8" w:rsidRDefault="002171F8" w:rsidP="002171F8">
            <w:r w:rsidRPr="002171F8">
              <w:t>Supply and installation of high grade 2X2 Round lamps &amp; bulbs</w:t>
            </w:r>
          </w:p>
          <w:p w14:paraId="7E02839F" w14:textId="77777777" w:rsidR="002171F8" w:rsidRPr="002171F8" w:rsidRDefault="002171F8" w:rsidP="002171F8">
            <w:r w:rsidRPr="002171F8">
              <w:t>This price remunerates in the general conditions provided for in the contract, per unit (U), the supply and installation 2x2 round lamps and bulbs</w:t>
            </w:r>
          </w:p>
          <w:p w14:paraId="4180751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818661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B117AC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8A069BB" w14:textId="77777777" w:rsidR="002171F8" w:rsidRPr="002171F8" w:rsidRDefault="002171F8" w:rsidP="002171F8"/>
        </w:tc>
      </w:tr>
      <w:tr w:rsidR="002171F8" w:rsidRPr="002171F8" w14:paraId="659F365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26A2A90" w14:textId="77777777" w:rsidR="002171F8" w:rsidRPr="002171F8" w:rsidRDefault="002171F8" w:rsidP="002171F8">
            <w:r w:rsidRPr="002171F8">
              <w:t>906</w:t>
            </w:r>
          </w:p>
        </w:tc>
        <w:tc>
          <w:tcPr>
            <w:tcW w:w="4386" w:type="dxa"/>
            <w:gridSpan w:val="2"/>
            <w:tcBorders>
              <w:top w:val="nil"/>
              <w:left w:val="nil"/>
              <w:bottom w:val="single" w:sz="4" w:space="0" w:color="auto"/>
              <w:right w:val="single" w:sz="4" w:space="0" w:color="auto"/>
            </w:tcBorders>
            <w:shd w:val="clear" w:color="auto" w:fill="auto"/>
            <w:vAlign w:val="center"/>
            <w:hideMark/>
          </w:tcPr>
          <w:p w14:paraId="4DEFA570" w14:textId="77777777" w:rsidR="002171F8" w:rsidRPr="002171F8" w:rsidRDefault="002171F8" w:rsidP="002171F8">
            <w:r w:rsidRPr="002171F8">
              <w:t>Junction box</w:t>
            </w:r>
          </w:p>
          <w:p w14:paraId="7DAA8C54" w14:textId="77777777" w:rsidR="002171F8" w:rsidRPr="002171F8" w:rsidRDefault="002171F8" w:rsidP="002171F8">
            <w:r w:rsidRPr="002171F8">
              <w:t>This price remunerates in the general conditions provided for in the contract, per unit (U), the supply and installation junction box</w:t>
            </w:r>
          </w:p>
          <w:p w14:paraId="12D68022" w14:textId="77777777" w:rsidR="002171F8" w:rsidRPr="002171F8" w:rsidRDefault="002171F8" w:rsidP="002171F8">
            <w:r w:rsidRPr="002171F8">
              <w:t>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vAlign w:val="center"/>
            <w:hideMark/>
          </w:tcPr>
          <w:p w14:paraId="49FE5784"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3D70418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68E2146" w14:textId="77777777" w:rsidR="002171F8" w:rsidRPr="002171F8" w:rsidRDefault="002171F8" w:rsidP="002171F8"/>
        </w:tc>
      </w:tr>
      <w:tr w:rsidR="002171F8" w:rsidRPr="002171F8" w14:paraId="76439ED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7F5C057" w14:textId="77777777" w:rsidR="002171F8" w:rsidRPr="002171F8" w:rsidRDefault="002171F8" w:rsidP="002171F8">
            <w:r w:rsidRPr="002171F8">
              <w:lastRenderedPageBreak/>
              <w:t>907</w:t>
            </w:r>
          </w:p>
        </w:tc>
        <w:tc>
          <w:tcPr>
            <w:tcW w:w="4386" w:type="dxa"/>
            <w:gridSpan w:val="2"/>
            <w:tcBorders>
              <w:top w:val="nil"/>
              <w:left w:val="nil"/>
              <w:bottom w:val="single" w:sz="4" w:space="0" w:color="auto"/>
              <w:right w:val="single" w:sz="4" w:space="0" w:color="auto"/>
            </w:tcBorders>
            <w:shd w:val="clear" w:color="auto" w:fill="auto"/>
            <w:vAlign w:val="center"/>
            <w:hideMark/>
          </w:tcPr>
          <w:p w14:paraId="19E09DAD" w14:textId="77777777" w:rsidR="002171F8" w:rsidRPr="002171F8" w:rsidRDefault="002171F8" w:rsidP="002171F8">
            <w:r w:rsidRPr="002171F8">
              <w:t>Single Phase fuse box</w:t>
            </w:r>
          </w:p>
          <w:p w14:paraId="590DC80B" w14:textId="77777777" w:rsidR="002171F8" w:rsidRPr="002171F8" w:rsidRDefault="002171F8" w:rsidP="002171F8">
            <w:r w:rsidRPr="002171F8">
              <w:t>This price remunerates in the general conditions provided for in the contract, per unit (U), the supply and installation of fuse box</w:t>
            </w:r>
          </w:p>
          <w:p w14:paraId="00C031CE"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8435D3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B5BD55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D14E937" w14:textId="77777777" w:rsidR="002171F8" w:rsidRPr="002171F8" w:rsidRDefault="002171F8" w:rsidP="002171F8"/>
        </w:tc>
      </w:tr>
      <w:tr w:rsidR="002171F8" w:rsidRPr="002171F8" w14:paraId="6DFA25D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B31C9B2" w14:textId="77777777" w:rsidR="002171F8" w:rsidRPr="002171F8" w:rsidRDefault="002171F8" w:rsidP="002171F8">
            <w:r w:rsidRPr="002171F8">
              <w:t>910</w:t>
            </w:r>
          </w:p>
        </w:tc>
        <w:tc>
          <w:tcPr>
            <w:tcW w:w="4386" w:type="dxa"/>
            <w:gridSpan w:val="2"/>
            <w:tcBorders>
              <w:top w:val="nil"/>
              <w:left w:val="nil"/>
              <w:bottom w:val="single" w:sz="4" w:space="0" w:color="auto"/>
              <w:right w:val="single" w:sz="4" w:space="0" w:color="auto"/>
            </w:tcBorders>
            <w:shd w:val="clear" w:color="auto" w:fill="auto"/>
            <w:vAlign w:val="center"/>
            <w:hideMark/>
          </w:tcPr>
          <w:p w14:paraId="601363A4" w14:textId="77777777" w:rsidR="002171F8" w:rsidRPr="002171F8" w:rsidRDefault="002171F8" w:rsidP="002171F8">
            <w:r w:rsidRPr="002171F8">
              <w:t xml:space="preserve">Supply and fit 2P+T 16A power sockets including accessories, as on plans </w:t>
            </w:r>
          </w:p>
          <w:p w14:paraId="62E26A56" w14:textId="77777777" w:rsidR="002171F8" w:rsidRPr="002171F8" w:rsidRDefault="002171F8" w:rsidP="002171F8">
            <w:r w:rsidRPr="002171F8">
              <w:t xml:space="preserve">This price remunerates in the general conditions provided for in the contract, per unit (U), the supply and installation of 2P+T power </w:t>
            </w:r>
            <w:proofErr w:type="spellStart"/>
            <w:r w:rsidRPr="002171F8">
              <w:t>sucket</w:t>
            </w:r>
            <w:proofErr w:type="spellEnd"/>
          </w:p>
          <w:p w14:paraId="2316445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848114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FCA89B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811CD34" w14:textId="77777777" w:rsidR="002171F8" w:rsidRPr="002171F8" w:rsidRDefault="002171F8" w:rsidP="002171F8"/>
        </w:tc>
      </w:tr>
      <w:tr w:rsidR="002171F8" w:rsidRPr="002171F8" w14:paraId="59CAB181"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089D2A4" w14:textId="77777777" w:rsidR="002171F8" w:rsidRPr="002171F8" w:rsidRDefault="002171F8" w:rsidP="002171F8">
            <w:r w:rsidRPr="002171F8">
              <w:t>911</w:t>
            </w:r>
          </w:p>
        </w:tc>
        <w:tc>
          <w:tcPr>
            <w:tcW w:w="4386" w:type="dxa"/>
            <w:gridSpan w:val="2"/>
            <w:tcBorders>
              <w:top w:val="nil"/>
              <w:left w:val="nil"/>
              <w:bottom w:val="single" w:sz="4" w:space="0" w:color="auto"/>
              <w:right w:val="single" w:sz="4" w:space="0" w:color="auto"/>
            </w:tcBorders>
            <w:shd w:val="clear" w:color="000000" w:fill="FFFFFF"/>
            <w:vAlign w:val="center"/>
            <w:hideMark/>
          </w:tcPr>
          <w:p w14:paraId="3262A00A" w14:textId="77777777" w:rsidR="002171F8" w:rsidRPr="002171F8" w:rsidRDefault="002171F8" w:rsidP="002171F8">
            <w:r w:rsidRPr="002171F8">
              <w:t xml:space="preserve">Supply and fit circuit-breakers P+N 16A SCHNEIDER , including accessories </w:t>
            </w:r>
            <w:proofErr w:type="spellStart"/>
            <w:r w:rsidRPr="002171F8">
              <w:t>etc</w:t>
            </w:r>
            <w:proofErr w:type="spellEnd"/>
          </w:p>
          <w:p w14:paraId="0CA27DE5" w14:textId="77777777" w:rsidR="002171F8" w:rsidRPr="002171F8" w:rsidRDefault="002171F8" w:rsidP="002171F8">
            <w:r w:rsidRPr="002171F8">
              <w:t xml:space="preserve">This price remunerates in the general conditions provided for in the contract, per unit (U), the supply and installation of P+N 16A </w:t>
            </w:r>
            <w:proofErr w:type="spellStart"/>
            <w:r w:rsidRPr="002171F8">
              <w:t>schneider</w:t>
            </w:r>
            <w:proofErr w:type="spellEnd"/>
          </w:p>
          <w:p w14:paraId="50C480F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D95A96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1919EE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A8ACC42" w14:textId="77777777" w:rsidR="002171F8" w:rsidRPr="002171F8" w:rsidRDefault="002171F8" w:rsidP="002171F8"/>
        </w:tc>
      </w:tr>
      <w:tr w:rsidR="002171F8" w:rsidRPr="002171F8" w14:paraId="68392C5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0087E2D" w14:textId="77777777" w:rsidR="002171F8" w:rsidRPr="002171F8" w:rsidRDefault="002171F8" w:rsidP="002171F8">
            <w:r w:rsidRPr="002171F8">
              <w:t>912</w:t>
            </w:r>
          </w:p>
        </w:tc>
        <w:tc>
          <w:tcPr>
            <w:tcW w:w="4386" w:type="dxa"/>
            <w:gridSpan w:val="2"/>
            <w:tcBorders>
              <w:top w:val="nil"/>
              <w:left w:val="nil"/>
              <w:bottom w:val="single" w:sz="4" w:space="0" w:color="auto"/>
              <w:right w:val="single" w:sz="4" w:space="0" w:color="auto"/>
            </w:tcBorders>
            <w:shd w:val="clear" w:color="auto" w:fill="auto"/>
            <w:vAlign w:val="center"/>
            <w:hideMark/>
          </w:tcPr>
          <w:p w14:paraId="70DD55CB" w14:textId="77777777" w:rsidR="002171F8" w:rsidRPr="002171F8" w:rsidRDefault="002171F8" w:rsidP="002171F8">
            <w:r w:rsidRPr="002171F8">
              <w:t xml:space="preserve">Supply and fit one way switches, complete with accessories , </w:t>
            </w:r>
            <w:proofErr w:type="spellStart"/>
            <w:r w:rsidRPr="002171F8">
              <w:t>etc</w:t>
            </w:r>
            <w:proofErr w:type="spellEnd"/>
            <w:r w:rsidRPr="002171F8">
              <w:br/>
              <w:t>This price remunerates in the general conditions provided for in the contract, per unit (U), the supply and installation of switches</w:t>
            </w:r>
          </w:p>
          <w:p w14:paraId="7631379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92E9CF5"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C483BA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A24FE36" w14:textId="77777777" w:rsidR="002171F8" w:rsidRPr="002171F8" w:rsidRDefault="002171F8" w:rsidP="002171F8"/>
        </w:tc>
      </w:tr>
      <w:tr w:rsidR="002171F8" w:rsidRPr="002171F8" w14:paraId="27CFB3C1"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467E850" w14:textId="77777777" w:rsidR="002171F8" w:rsidRPr="002171F8" w:rsidRDefault="002171F8" w:rsidP="002171F8">
            <w:r w:rsidRPr="002171F8">
              <w:t>913</w:t>
            </w:r>
          </w:p>
        </w:tc>
        <w:tc>
          <w:tcPr>
            <w:tcW w:w="4386" w:type="dxa"/>
            <w:gridSpan w:val="2"/>
            <w:tcBorders>
              <w:top w:val="nil"/>
              <w:left w:val="nil"/>
              <w:bottom w:val="single" w:sz="4" w:space="0" w:color="auto"/>
              <w:right w:val="single" w:sz="4" w:space="0" w:color="auto"/>
            </w:tcBorders>
            <w:shd w:val="clear" w:color="auto" w:fill="auto"/>
            <w:vAlign w:val="center"/>
            <w:hideMark/>
          </w:tcPr>
          <w:p w14:paraId="514840EB" w14:textId="77777777" w:rsidR="002171F8" w:rsidRPr="002171F8" w:rsidRDefault="002171F8" w:rsidP="002171F8">
            <w:r w:rsidRPr="002171F8">
              <w:t>supply and installation of electrical cabinet for centralization of the security device including wiring, connection and all implementation constraints (LEGRAND or INGELEC brand or any brand of equivalent quality)</w:t>
            </w:r>
            <w:r w:rsidRPr="002171F8">
              <w:br/>
              <w:t>This price remunerates in the general conditions provided for in the contract, per unit (U), the supply and installation of electrical cabinet</w:t>
            </w:r>
          </w:p>
          <w:p w14:paraId="5BEF5AF3" w14:textId="77777777" w:rsidR="002171F8" w:rsidRPr="002171F8" w:rsidRDefault="002171F8" w:rsidP="002171F8">
            <w:r w:rsidRPr="002171F8">
              <w:lastRenderedPageBreak/>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881057B"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58BBF40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D8EBC04" w14:textId="77777777" w:rsidR="002171F8" w:rsidRPr="002171F8" w:rsidRDefault="002171F8" w:rsidP="002171F8"/>
        </w:tc>
      </w:tr>
      <w:tr w:rsidR="002171F8" w:rsidRPr="002171F8" w14:paraId="1D9750D7"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62FC5D5" w14:textId="77777777" w:rsidR="002171F8" w:rsidRPr="002171F8" w:rsidRDefault="002171F8" w:rsidP="002171F8">
            <w:r w:rsidRPr="002171F8">
              <w:lastRenderedPageBreak/>
              <w:t> </w:t>
            </w:r>
          </w:p>
        </w:tc>
        <w:tc>
          <w:tcPr>
            <w:tcW w:w="720" w:type="dxa"/>
            <w:tcBorders>
              <w:top w:val="nil"/>
              <w:left w:val="single" w:sz="4" w:space="0" w:color="auto"/>
              <w:bottom w:val="single" w:sz="4" w:space="0" w:color="auto"/>
              <w:right w:val="single" w:sz="4" w:space="0" w:color="auto"/>
            </w:tcBorders>
          </w:tcPr>
          <w:p w14:paraId="51C56A99" w14:textId="77777777" w:rsidR="002171F8" w:rsidRPr="002171F8" w:rsidRDefault="002171F8" w:rsidP="002171F8"/>
        </w:tc>
      </w:tr>
      <w:tr w:rsidR="002171F8" w:rsidRPr="002171F8" w14:paraId="496902D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05191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4BA0E1D9" w14:textId="77777777" w:rsidR="002171F8" w:rsidRPr="002171F8" w:rsidRDefault="002171F8" w:rsidP="002171F8">
            <w:r w:rsidRPr="002171F8">
              <w:t>ALTERNATIVE LIGHTING</w:t>
            </w:r>
          </w:p>
        </w:tc>
        <w:tc>
          <w:tcPr>
            <w:tcW w:w="588" w:type="dxa"/>
            <w:tcBorders>
              <w:top w:val="nil"/>
              <w:left w:val="nil"/>
              <w:bottom w:val="single" w:sz="4" w:space="0" w:color="auto"/>
              <w:right w:val="single" w:sz="4" w:space="0" w:color="auto"/>
            </w:tcBorders>
            <w:shd w:val="clear" w:color="auto" w:fill="auto"/>
            <w:noWrap/>
            <w:vAlign w:val="center"/>
            <w:hideMark/>
          </w:tcPr>
          <w:p w14:paraId="76050EC8"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B14FD6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2F4A1DE1" w14:textId="77777777" w:rsidR="002171F8" w:rsidRPr="002171F8" w:rsidRDefault="002171F8" w:rsidP="002171F8"/>
        </w:tc>
      </w:tr>
      <w:tr w:rsidR="002171F8" w:rsidRPr="002171F8" w14:paraId="12E0EFB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9E3A6F" w14:textId="77777777" w:rsidR="002171F8" w:rsidRPr="002171F8" w:rsidRDefault="002171F8" w:rsidP="002171F8">
            <w:r w:rsidRPr="002171F8">
              <w:t>902</w:t>
            </w:r>
          </w:p>
        </w:tc>
        <w:tc>
          <w:tcPr>
            <w:tcW w:w="4386" w:type="dxa"/>
            <w:gridSpan w:val="2"/>
            <w:tcBorders>
              <w:top w:val="nil"/>
              <w:left w:val="nil"/>
              <w:bottom w:val="single" w:sz="4" w:space="0" w:color="auto"/>
              <w:right w:val="single" w:sz="4" w:space="0" w:color="auto"/>
            </w:tcBorders>
            <w:shd w:val="clear" w:color="auto" w:fill="auto"/>
            <w:noWrap/>
            <w:hideMark/>
          </w:tcPr>
          <w:p w14:paraId="3D348FBD" w14:textId="77777777" w:rsidR="002171F8" w:rsidRPr="002171F8" w:rsidRDefault="002171F8" w:rsidP="002171F8">
            <w:r w:rsidRPr="002171F8">
              <w:t xml:space="preserve">backup solar plant </w:t>
            </w:r>
            <w:proofErr w:type="spellStart"/>
            <w:r w:rsidRPr="002171F8">
              <w:t>ot</w:t>
            </w:r>
            <w:proofErr w:type="spellEnd"/>
            <w:r w:rsidRPr="002171F8">
              <w:t xml:space="preserve"> 10KWH</w:t>
            </w:r>
          </w:p>
        </w:tc>
        <w:tc>
          <w:tcPr>
            <w:tcW w:w="588" w:type="dxa"/>
            <w:tcBorders>
              <w:top w:val="nil"/>
              <w:left w:val="nil"/>
              <w:bottom w:val="single" w:sz="4" w:space="0" w:color="auto"/>
              <w:right w:val="single" w:sz="4" w:space="0" w:color="auto"/>
            </w:tcBorders>
            <w:shd w:val="clear" w:color="auto" w:fill="auto"/>
            <w:noWrap/>
            <w:vAlign w:val="center"/>
            <w:hideMark/>
          </w:tcPr>
          <w:p w14:paraId="247B103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029DD8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tcPr>
          <w:p w14:paraId="012566AF" w14:textId="77777777" w:rsidR="002171F8" w:rsidRPr="002171F8" w:rsidRDefault="002171F8" w:rsidP="002171F8"/>
        </w:tc>
      </w:tr>
      <w:tr w:rsidR="002171F8" w:rsidRPr="002171F8" w14:paraId="0F1F7B8B" w14:textId="77777777" w:rsidTr="000D378B">
        <w:trPr>
          <w:trHeight w:val="76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59E6EC" w14:textId="77777777" w:rsidR="002171F8" w:rsidRPr="002171F8" w:rsidRDefault="002171F8" w:rsidP="002171F8">
            <w:r w:rsidRPr="002171F8">
              <w:t>9021</w:t>
            </w:r>
          </w:p>
        </w:tc>
        <w:tc>
          <w:tcPr>
            <w:tcW w:w="4386" w:type="dxa"/>
            <w:gridSpan w:val="2"/>
            <w:tcBorders>
              <w:top w:val="nil"/>
              <w:left w:val="nil"/>
              <w:bottom w:val="single" w:sz="4" w:space="0" w:color="auto"/>
              <w:right w:val="single" w:sz="4" w:space="0" w:color="auto"/>
            </w:tcBorders>
            <w:shd w:val="clear" w:color="auto" w:fill="auto"/>
            <w:vAlign w:val="center"/>
            <w:hideMark/>
          </w:tcPr>
          <w:p w14:paraId="45FCD918" w14:textId="77777777" w:rsidR="002171F8" w:rsidRPr="002171F8" w:rsidRDefault="002171F8" w:rsidP="002171F8">
            <w:r w:rsidRPr="002171F8">
              <w:t xml:space="preserve">Construction of the solar </w:t>
            </w:r>
            <w:proofErr w:type="spellStart"/>
            <w:r w:rsidRPr="002171F8">
              <w:t>pannel</w:t>
            </w:r>
            <w:proofErr w:type="spellEnd"/>
            <w:r w:rsidRPr="002171F8">
              <w:t xml:space="preserve"> </w:t>
            </w:r>
            <w:proofErr w:type="gramStart"/>
            <w:r w:rsidRPr="002171F8">
              <w:t>support  with</w:t>
            </w:r>
            <w:proofErr w:type="gramEnd"/>
            <w:r w:rsidRPr="002171F8">
              <w:t xml:space="preserve"> fencing (13mx13m) </w:t>
            </w:r>
            <w:proofErr w:type="spellStart"/>
            <w:r w:rsidRPr="002171F8">
              <w:t>earthing</w:t>
            </w:r>
            <w:proofErr w:type="spellEnd"/>
            <w:r w:rsidRPr="002171F8">
              <w:t xml:space="preserve">   and </w:t>
            </w:r>
            <w:proofErr w:type="spellStart"/>
            <w:r w:rsidRPr="002171F8">
              <w:t>stronc</w:t>
            </w:r>
            <w:proofErr w:type="spellEnd"/>
            <w:r w:rsidRPr="002171F8">
              <w:t xml:space="preserve"> security  room (2.5mX2.5m including roofing)  for battery and air conditioning 1.5CV. And all accessories and for various Connection </w:t>
            </w:r>
            <w:r w:rsidRPr="002171F8">
              <w:br/>
              <w:t>This price remunerates in the general conditions provided for in the contract, package, the supply and installation solar panel supports</w:t>
            </w:r>
          </w:p>
          <w:p w14:paraId="1021385A" w14:textId="77777777" w:rsidR="002171F8" w:rsidRPr="002171F8" w:rsidRDefault="002171F8" w:rsidP="002171F8">
            <w:r w:rsidRPr="002171F8">
              <w:t>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657B84DF"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4EA5575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814C03B" w14:textId="77777777" w:rsidR="002171F8" w:rsidRPr="002171F8" w:rsidRDefault="002171F8" w:rsidP="002171F8"/>
        </w:tc>
      </w:tr>
      <w:tr w:rsidR="002171F8" w:rsidRPr="002171F8" w14:paraId="5D76CB7D" w14:textId="77777777" w:rsidTr="000D378B">
        <w:trPr>
          <w:trHeight w:val="76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D32A62" w14:textId="77777777" w:rsidR="002171F8" w:rsidRPr="002171F8" w:rsidRDefault="002171F8" w:rsidP="002171F8">
            <w:r w:rsidRPr="002171F8">
              <w:t>9022</w:t>
            </w:r>
          </w:p>
        </w:tc>
        <w:tc>
          <w:tcPr>
            <w:tcW w:w="4386" w:type="dxa"/>
            <w:gridSpan w:val="2"/>
            <w:tcBorders>
              <w:top w:val="nil"/>
              <w:left w:val="nil"/>
              <w:bottom w:val="single" w:sz="4" w:space="0" w:color="auto"/>
              <w:right w:val="single" w:sz="4" w:space="0" w:color="auto"/>
            </w:tcBorders>
            <w:shd w:val="clear" w:color="auto" w:fill="auto"/>
            <w:vAlign w:val="center"/>
            <w:hideMark/>
          </w:tcPr>
          <w:p w14:paraId="510DD5DB" w14:textId="77777777" w:rsidR="002171F8" w:rsidRPr="002171F8" w:rsidRDefault="002171F8" w:rsidP="002171F8">
            <w:r w:rsidRPr="002171F8">
              <w:t xml:space="preserve">Design Supply and installation of PV Panels of total capacity of  25KVA capacity , monocrystalline with all accessories to be mounted on in the support </w:t>
            </w:r>
            <w:proofErr w:type="spellStart"/>
            <w:r w:rsidRPr="002171F8">
              <w:t>construted</w:t>
            </w:r>
            <w:proofErr w:type="spellEnd"/>
            <w:r w:rsidRPr="002171F8">
              <w:t xml:space="preserve"> in the security fence</w:t>
            </w:r>
          </w:p>
          <w:p w14:paraId="1AD20DC0" w14:textId="77777777" w:rsidR="002171F8" w:rsidRPr="002171F8" w:rsidRDefault="002171F8" w:rsidP="002171F8">
            <w:r w:rsidRPr="002171F8">
              <w:t xml:space="preserve">This price remunerates in the general conditions provided for in the contract, package, the supply and installation </w:t>
            </w:r>
            <w:proofErr w:type="spellStart"/>
            <w:r w:rsidRPr="002171F8">
              <w:t>pv</w:t>
            </w:r>
            <w:proofErr w:type="spellEnd"/>
            <w:r w:rsidRPr="002171F8">
              <w:t xml:space="preserve"> panels of capacity 25kva</w:t>
            </w:r>
          </w:p>
          <w:p w14:paraId="07663467" w14:textId="77777777" w:rsidR="002171F8" w:rsidRPr="002171F8" w:rsidRDefault="002171F8" w:rsidP="002171F8">
            <w:r w:rsidRPr="002171F8">
              <w:t>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76F508FD"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3166CD3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FDC9CC3" w14:textId="77777777" w:rsidR="002171F8" w:rsidRPr="002171F8" w:rsidRDefault="002171F8" w:rsidP="002171F8"/>
        </w:tc>
      </w:tr>
      <w:tr w:rsidR="002171F8" w:rsidRPr="002171F8" w14:paraId="0FBF9FB1" w14:textId="77777777" w:rsidTr="000D378B">
        <w:trPr>
          <w:trHeight w:val="51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6974C5" w14:textId="77777777" w:rsidR="002171F8" w:rsidRPr="002171F8" w:rsidRDefault="002171F8" w:rsidP="002171F8">
            <w:r w:rsidRPr="002171F8">
              <w:t>9023</w:t>
            </w:r>
          </w:p>
        </w:tc>
        <w:tc>
          <w:tcPr>
            <w:tcW w:w="4386" w:type="dxa"/>
            <w:gridSpan w:val="2"/>
            <w:tcBorders>
              <w:top w:val="nil"/>
              <w:left w:val="nil"/>
              <w:bottom w:val="single" w:sz="4" w:space="0" w:color="auto"/>
              <w:right w:val="single" w:sz="4" w:space="0" w:color="auto"/>
            </w:tcBorders>
            <w:shd w:val="clear" w:color="auto" w:fill="auto"/>
            <w:vAlign w:val="center"/>
            <w:hideMark/>
          </w:tcPr>
          <w:p w14:paraId="35B174CC" w14:textId="77777777" w:rsidR="002171F8" w:rsidRPr="002171F8" w:rsidRDefault="002171F8" w:rsidP="002171F8">
            <w:r w:rsidRPr="002171F8">
              <w:t>Installation of automatic and manual  control system with all necessary accessories  and cable for the connection  to the  various buildings</w:t>
            </w:r>
          </w:p>
          <w:p w14:paraId="73DA77AB" w14:textId="77777777" w:rsidR="002171F8" w:rsidRPr="002171F8" w:rsidRDefault="002171F8" w:rsidP="002171F8">
            <w:r w:rsidRPr="002171F8">
              <w:t>This price remunerates in the general conditions provided for in the contract, package the supply and installation of automatic and manual systems</w:t>
            </w:r>
          </w:p>
          <w:p w14:paraId="1F2DD8DA" w14:textId="77777777" w:rsidR="002171F8" w:rsidRPr="002171F8" w:rsidRDefault="002171F8" w:rsidP="002171F8">
            <w:r w:rsidRPr="002171F8">
              <w:t>All at: ………………………………………………...francs</w:t>
            </w:r>
          </w:p>
        </w:tc>
        <w:tc>
          <w:tcPr>
            <w:tcW w:w="588" w:type="dxa"/>
            <w:tcBorders>
              <w:top w:val="nil"/>
              <w:left w:val="nil"/>
              <w:bottom w:val="single" w:sz="4" w:space="0" w:color="auto"/>
              <w:right w:val="single" w:sz="4" w:space="0" w:color="auto"/>
            </w:tcBorders>
            <w:shd w:val="clear" w:color="auto" w:fill="auto"/>
            <w:noWrap/>
            <w:vAlign w:val="center"/>
            <w:hideMark/>
          </w:tcPr>
          <w:p w14:paraId="3CE4F53E"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36A1216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E8AD94F" w14:textId="77777777" w:rsidR="002171F8" w:rsidRPr="002171F8" w:rsidRDefault="002171F8" w:rsidP="002171F8"/>
        </w:tc>
      </w:tr>
      <w:tr w:rsidR="002171F8" w:rsidRPr="002171F8" w14:paraId="4D05FE0F"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5E03AC"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42BFA411" w14:textId="77777777" w:rsidR="002171F8" w:rsidRPr="002171F8" w:rsidRDefault="002171F8" w:rsidP="002171F8"/>
        </w:tc>
      </w:tr>
      <w:tr w:rsidR="002171F8" w:rsidRPr="002171F8" w14:paraId="1A524B0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F07623" w14:textId="77777777" w:rsidR="002171F8" w:rsidRPr="002171F8" w:rsidRDefault="002171F8" w:rsidP="002171F8">
            <w:r w:rsidRPr="002171F8">
              <w:t>1000</w:t>
            </w:r>
          </w:p>
        </w:tc>
        <w:tc>
          <w:tcPr>
            <w:tcW w:w="4386" w:type="dxa"/>
            <w:gridSpan w:val="2"/>
            <w:tcBorders>
              <w:top w:val="nil"/>
              <w:left w:val="nil"/>
              <w:bottom w:val="single" w:sz="4" w:space="0" w:color="auto"/>
              <w:right w:val="single" w:sz="4" w:space="0" w:color="auto"/>
            </w:tcBorders>
            <w:shd w:val="clear" w:color="auto" w:fill="auto"/>
            <w:vAlign w:val="center"/>
            <w:hideMark/>
          </w:tcPr>
          <w:p w14:paraId="18F1241D" w14:textId="77777777" w:rsidR="002171F8" w:rsidRPr="002171F8" w:rsidRDefault="002171F8" w:rsidP="002171F8">
            <w:r w:rsidRPr="002171F8">
              <w:t xml:space="preserve">                    PLASTERING AND RENDERING</w:t>
            </w:r>
          </w:p>
        </w:tc>
        <w:tc>
          <w:tcPr>
            <w:tcW w:w="588" w:type="dxa"/>
            <w:tcBorders>
              <w:top w:val="nil"/>
              <w:left w:val="nil"/>
              <w:bottom w:val="single" w:sz="4" w:space="0" w:color="auto"/>
              <w:right w:val="single" w:sz="4" w:space="0" w:color="auto"/>
            </w:tcBorders>
            <w:shd w:val="clear" w:color="auto" w:fill="auto"/>
            <w:vAlign w:val="center"/>
            <w:hideMark/>
          </w:tcPr>
          <w:p w14:paraId="760328B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23D55C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60FE1B2" w14:textId="77777777" w:rsidR="002171F8" w:rsidRPr="002171F8" w:rsidRDefault="002171F8" w:rsidP="002171F8"/>
        </w:tc>
      </w:tr>
      <w:tr w:rsidR="002171F8" w:rsidRPr="002171F8" w14:paraId="7FDED455"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213F09A" w14:textId="77777777" w:rsidR="002171F8" w:rsidRPr="002171F8" w:rsidRDefault="002171F8" w:rsidP="002171F8">
            <w:r w:rsidRPr="002171F8">
              <w:lastRenderedPageBreak/>
              <w:t>1001</w:t>
            </w:r>
          </w:p>
        </w:tc>
        <w:tc>
          <w:tcPr>
            <w:tcW w:w="4386" w:type="dxa"/>
            <w:gridSpan w:val="2"/>
            <w:tcBorders>
              <w:top w:val="nil"/>
              <w:left w:val="nil"/>
              <w:bottom w:val="single" w:sz="4" w:space="0" w:color="auto"/>
              <w:right w:val="single" w:sz="4" w:space="0" w:color="auto"/>
            </w:tcBorders>
            <w:shd w:val="clear" w:color="auto" w:fill="auto"/>
            <w:vAlign w:val="center"/>
            <w:hideMark/>
          </w:tcPr>
          <w:p w14:paraId="3202273A" w14:textId="77777777" w:rsidR="002171F8" w:rsidRPr="002171F8" w:rsidRDefault="002171F8" w:rsidP="002171F8">
            <w:r w:rsidRPr="002171F8">
              <w:t>Provide and apply rendering  on the entire external walls surface</w:t>
            </w:r>
          </w:p>
          <w:p w14:paraId="17A7A966" w14:textId="77777777" w:rsidR="002171F8" w:rsidRPr="002171F8" w:rsidRDefault="002171F8" w:rsidP="002171F8">
            <w:r w:rsidRPr="002171F8">
              <w:t>This price remunerates in the general conditions provided for in the contract, per square meter (m2), application of rendering on surfaces</w:t>
            </w:r>
          </w:p>
          <w:p w14:paraId="161A72EB"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0FB75214"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06D47F4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124124D" w14:textId="77777777" w:rsidR="002171F8" w:rsidRPr="002171F8" w:rsidRDefault="002171F8" w:rsidP="002171F8"/>
        </w:tc>
      </w:tr>
      <w:tr w:rsidR="002171F8" w:rsidRPr="002171F8" w14:paraId="3A97BB6D"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84C235" w14:textId="77777777" w:rsidR="002171F8" w:rsidRPr="002171F8" w:rsidRDefault="002171F8" w:rsidP="002171F8">
            <w:r w:rsidRPr="002171F8">
              <w:t>1002</w:t>
            </w:r>
          </w:p>
        </w:tc>
        <w:tc>
          <w:tcPr>
            <w:tcW w:w="4386" w:type="dxa"/>
            <w:gridSpan w:val="2"/>
            <w:tcBorders>
              <w:top w:val="nil"/>
              <w:left w:val="nil"/>
              <w:bottom w:val="single" w:sz="4" w:space="0" w:color="auto"/>
              <w:right w:val="single" w:sz="4" w:space="0" w:color="auto"/>
            </w:tcBorders>
            <w:shd w:val="clear" w:color="auto" w:fill="auto"/>
            <w:vAlign w:val="center"/>
            <w:hideMark/>
          </w:tcPr>
          <w:p w14:paraId="5A1B3282" w14:textId="77777777" w:rsidR="002171F8" w:rsidRPr="002171F8" w:rsidRDefault="002171F8" w:rsidP="002171F8">
            <w:r w:rsidRPr="002171F8">
              <w:t>Provide and apply plastering on the internal walls</w:t>
            </w:r>
            <w:r w:rsidRPr="002171F8">
              <w:br/>
              <w:t>This price remunerates in the general conditions provided for in the contract, per square meter (m2), application of plastering on walls</w:t>
            </w:r>
          </w:p>
          <w:p w14:paraId="606D9B76"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67F1EFD5"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478AA2C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C93BBC8" w14:textId="77777777" w:rsidR="002171F8" w:rsidRPr="002171F8" w:rsidRDefault="002171F8" w:rsidP="002171F8"/>
        </w:tc>
      </w:tr>
      <w:tr w:rsidR="002171F8" w:rsidRPr="002171F8" w14:paraId="6ED6DAA7"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FE2148"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554FBB72" w14:textId="77777777" w:rsidR="002171F8" w:rsidRPr="002171F8" w:rsidRDefault="002171F8" w:rsidP="002171F8"/>
        </w:tc>
      </w:tr>
      <w:tr w:rsidR="002171F8" w:rsidRPr="002171F8" w14:paraId="508913C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38F3B7E" w14:textId="77777777" w:rsidR="002171F8" w:rsidRPr="002171F8" w:rsidRDefault="002171F8" w:rsidP="002171F8">
            <w:r w:rsidRPr="002171F8">
              <w:t>1100</w:t>
            </w:r>
          </w:p>
        </w:tc>
        <w:tc>
          <w:tcPr>
            <w:tcW w:w="4386" w:type="dxa"/>
            <w:gridSpan w:val="2"/>
            <w:tcBorders>
              <w:top w:val="nil"/>
              <w:left w:val="nil"/>
              <w:bottom w:val="single" w:sz="4" w:space="0" w:color="auto"/>
              <w:right w:val="single" w:sz="4" w:space="0" w:color="auto"/>
            </w:tcBorders>
            <w:shd w:val="clear" w:color="auto" w:fill="auto"/>
            <w:noWrap/>
            <w:hideMark/>
          </w:tcPr>
          <w:p w14:paraId="68EA304E" w14:textId="77777777" w:rsidR="002171F8" w:rsidRPr="002171F8" w:rsidRDefault="002171F8" w:rsidP="002171F8">
            <w:r w:rsidRPr="002171F8">
              <w:t>FLOORING/TILING</w:t>
            </w:r>
          </w:p>
        </w:tc>
        <w:tc>
          <w:tcPr>
            <w:tcW w:w="588" w:type="dxa"/>
            <w:tcBorders>
              <w:top w:val="nil"/>
              <w:left w:val="nil"/>
              <w:bottom w:val="single" w:sz="4" w:space="0" w:color="auto"/>
              <w:right w:val="single" w:sz="4" w:space="0" w:color="auto"/>
            </w:tcBorders>
            <w:shd w:val="clear" w:color="auto" w:fill="auto"/>
            <w:noWrap/>
            <w:vAlign w:val="center"/>
            <w:hideMark/>
          </w:tcPr>
          <w:p w14:paraId="7B4C10E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0305AD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4A198827" w14:textId="77777777" w:rsidR="002171F8" w:rsidRPr="002171F8" w:rsidRDefault="002171F8" w:rsidP="002171F8"/>
        </w:tc>
      </w:tr>
      <w:tr w:rsidR="002171F8" w:rsidRPr="002171F8" w14:paraId="2EB67609" w14:textId="77777777" w:rsidTr="000D378B">
        <w:trPr>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C8FB22" w14:textId="77777777" w:rsidR="002171F8" w:rsidRPr="002171F8" w:rsidRDefault="002171F8" w:rsidP="002171F8">
            <w:r w:rsidRPr="002171F8">
              <w:t>1101</w:t>
            </w:r>
          </w:p>
        </w:tc>
        <w:tc>
          <w:tcPr>
            <w:tcW w:w="4386" w:type="dxa"/>
            <w:gridSpan w:val="2"/>
            <w:tcBorders>
              <w:top w:val="nil"/>
              <w:left w:val="nil"/>
              <w:bottom w:val="single" w:sz="4" w:space="0" w:color="auto"/>
              <w:right w:val="single" w:sz="4" w:space="0" w:color="auto"/>
            </w:tcBorders>
            <w:shd w:val="clear" w:color="auto" w:fill="auto"/>
            <w:hideMark/>
          </w:tcPr>
          <w:p w14:paraId="7A571D84" w14:textId="77777777" w:rsidR="002171F8" w:rsidRPr="002171F8" w:rsidRDefault="002171F8" w:rsidP="002171F8">
            <w:r w:rsidRPr="002171F8">
              <w:t xml:space="preserve">Supply and installation of 1st choice 40x40 floor tiles of varying grades and patterns for all floors with high slicking properties for rooms, </w:t>
            </w:r>
            <w:proofErr w:type="spellStart"/>
            <w:r w:rsidRPr="002171F8">
              <w:t>acceses</w:t>
            </w:r>
            <w:proofErr w:type="spellEnd"/>
            <w:r w:rsidRPr="002171F8">
              <w:t xml:space="preserve"> &amp; terraces</w:t>
            </w:r>
          </w:p>
          <w:p w14:paraId="7B144CCE" w14:textId="77777777" w:rsidR="002171F8" w:rsidRPr="002171F8" w:rsidRDefault="002171F8" w:rsidP="002171F8">
            <w:r w:rsidRPr="002171F8">
              <w:t>This price remunerates in the general conditions provided for in the contract, per square meter (m2), the supply and installation of 40x40 floor tiles</w:t>
            </w:r>
          </w:p>
          <w:p w14:paraId="54D384C7"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5199AF91"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0FF12F6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2B3970C" w14:textId="77777777" w:rsidR="002171F8" w:rsidRPr="002171F8" w:rsidRDefault="002171F8" w:rsidP="002171F8"/>
        </w:tc>
      </w:tr>
      <w:tr w:rsidR="002171F8" w:rsidRPr="002171F8" w14:paraId="3C1F24F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DB0678" w14:textId="77777777" w:rsidR="002171F8" w:rsidRPr="002171F8" w:rsidRDefault="002171F8" w:rsidP="002171F8">
            <w:r w:rsidRPr="002171F8">
              <w:t>1102</w:t>
            </w:r>
          </w:p>
        </w:tc>
        <w:tc>
          <w:tcPr>
            <w:tcW w:w="4386" w:type="dxa"/>
            <w:gridSpan w:val="2"/>
            <w:tcBorders>
              <w:top w:val="nil"/>
              <w:left w:val="nil"/>
              <w:bottom w:val="single" w:sz="4" w:space="0" w:color="auto"/>
              <w:right w:val="single" w:sz="4" w:space="0" w:color="auto"/>
            </w:tcBorders>
            <w:shd w:val="clear" w:color="auto" w:fill="auto"/>
            <w:hideMark/>
          </w:tcPr>
          <w:p w14:paraId="75940334" w14:textId="77777777" w:rsidR="002171F8" w:rsidRPr="002171F8" w:rsidRDefault="002171F8" w:rsidP="002171F8">
            <w:r w:rsidRPr="002171F8">
              <w:t>Supply and installation of graded &amp; designed tiles 20 x 20 for toilet walls and floors</w:t>
            </w:r>
          </w:p>
          <w:p w14:paraId="4A4BEB62" w14:textId="77777777" w:rsidR="002171F8" w:rsidRPr="002171F8" w:rsidRDefault="002171F8" w:rsidP="002171F8">
            <w:r w:rsidRPr="002171F8">
              <w:t>This price remunerates in the general conditions provided for in the contract, per square meter (m2), the supply and installation of 20x20 floor tiles</w:t>
            </w:r>
          </w:p>
          <w:p w14:paraId="5D91F46D"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435AF408"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350A91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8742E41" w14:textId="77777777" w:rsidR="002171F8" w:rsidRPr="002171F8" w:rsidRDefault="002171F8" w:rsidP="002171F8"/>
        </w:tc>
      </w:tr>
      <w:tr w:rsidR="002171F8" w:rsidRPr="002171F8" w14:paraId="48EF315F"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1DAF2A7"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179BA3FF" w14:textId="77777777" w:rsidR="002171F8" w:rsidRPr="002171F8" w:rsidRDefault="002171F8" w:rsidP="002171F8"/>
        </w:tc>
      </w:tr>
      <w:tr w:rsidR="002171F8" w:rsidRPr="002171F8" w14:paraId="3ABCB59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B45EB25" w14:textId="77777777" w:rsidR="002171F8" w:rsidRPr="002171F8" w:rsidRDefault="002171F8" w:rsidP="002171F8">
            <w:r w:rsidRPr="002171F8">
              <w:t>1200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645AB7EA" w14:textId="77777777" w:rsidR="002171F8" w:rsidRPr="002171F8" w:rsidRDefault="002171F8" w:rsidP="002171F8">
            <w:r w:rsidRPr="002171F8">
              <w:t xml:space="preserve"> PAINTING</w:t>
            </w:r>
          </w:p>
        </w:tc>
        <w:tc>
          <w:tcPr>
            <w:tcW w:w="588" w:type="dxa"/>
            <w:tcBorders>
              <w:top w:val="nil"/>
              <w:left w:val="nil"/>
              <w:bottom w:val="single" w:sz="4" w:space="0" w:color="auto"/>
              <w:right w:val="single" w:sz="4" w:space="0" w:color="auto"/>
            </w:tcBorders>
            <w:shd w:val="clear" w:color="auto" w:fill="auto"/>
            <w:vAlign w:val="center"/>
            <w:hideMark/>
          </w:tcPr>
          <w:p w14:paraId="074E852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A57917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C739F8D" w14:textId="77777777" w:rsidR="002171F8" w:rsidRPr="002171F8" w:rsidRDefault="002171F8" w:rsidP="002171F8"/>
        </w:tc>
      </w:tr>
      <w:tr w:rsidR="002171F8" w:rsidRPr="002171F8" w14:paraId="61AA5D68"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48F6C18" w14:textId="77777777" w:rsidR="002171F8" w:rsidRPr="002171F8" w:rsidRDefault="002171F8" w:rsidP="002171F8">
            <w:r w:rsidRPr="002171F8">
              <w:t>1201</w:t>
            </w:r>
          </w:p>
        </w:tc>
        <w:tc>
          <w:tcPr>
            <w:tcW w:w="4386" w:type="dxa"/>
            <w:gridSpan w:val="2"/>
            <w:tcBorders>
              <w:top w:val="nil"/>
              <w:left w:val="nil"/>
              <w:bottom w:val="single" w:sz="4" w:space="0" w:color="auto"/>
              <w:right w:val="single" w:sz="4" w:space="0" w:color="auto"/>
            </w:tcBorders>
            <w:shd w:val="clear" w:color="auto" w:fill="auto"/>
            <w:vAlign w:val="center"/>
            <w:hideMark/>
          </w:tcPr>
          <w:p w14:paraId="3D32D9CB" w14:textId="77777777" w:rsidR="002171F8" w:rsidRPr="002171F8" w:rsidRDefault="002171F8" w:rsidP="002171F8">
            <w:r w:rsidRPr="002171F8">
              <w:t xml:space="preserve">Provide and apply two coats of </w:t>
            </w:r>
            <w:proofErr w:type="spellStart"/>
            <w:r w:rsidRPr="002171F8">
              <w:t>pantex</w:t>
            </w:r>
            <w:proofErr w:type="spellEnd"/>
            <w:r w:rsidRPr="002171F8">
              <w:t xml:space="preserve"> 1300 primer on the entire external walls</w:t>
            </w:r>
          </w:p>
          <w:p w14:paraId="62DA0B00" w14:textId="77777777" w:rsidR="002171F8" w:rsidRPr="002171F8" w:rsidRDefault="002171F8" w:rsidP="002171F8">
            <w:r w:rsidRPr="002171F8">
              <w:t xml:space="preserve">This price remunerates in the general conditions provided for in the contract, per square meter (m2), the supply and </w:t>
            </w:r>
            <w:r w:rsidRPr="002171F8">
              <w:lastRenderedPageBreak/>
              <w:t>application of 2 coats pantex1300 paint on walls</w:t>
            </w:r>
          </w:p>
          <w:p w14:paraId="61E4D910"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23682164" w14:textId="77777777" w:rsidR="002171F8" w:rsidRPr="002171F8" w:rsidRDefault="002171F8" w:rsidP="002171F8">
            <w:r w:rsidRPr="002171F8">
              <w:lastRenderedPageBreak/>
              <w:t>m2</w:t>
            </w:r>
          </w:p>
        </w:tc>
        <w:tc>
          <w:tcPr>
            <w:tcW w:w="2985" w:type="dxa"/>
            <w:tcBorders>
              <w:top w:val="nil"/>
              <w:left w:val="nil"/>
              <w:bottom w:val="single" w:sz="4" w:space="0" w:color="auto"/>
              <w:right w:val="nil"/>
            </w:tcBorders>
          </w:tcPr>
          <w:p w14:paraId="6CD5C65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0276068" w14:textId="77777777" w:rsidR="002171F8" w:rsidRPr="002171F8" w:rsidRDefault="002171F8" w:rsidP="002171F8"/>
        </w:tc>
      </w:tr>
      <w:tr w:rsidR="002171F8" w:rsidRPr="002171F8" w14:paraId="7F612A38"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FCE40A3" w14:textId="77777777" w:rsidR="002171F8" w:rsidRPr="002171F8" w:rsidRDefault="002171F8" w:rsidP="002171F8">
            <w:r w:rsidRPr="002171F8">
              <w:lastRenderedPageBreak/>
              <w:t>1202</w:t>
            </w:r>
          </w:p>
        </w:tc>
        <w:tc>
          <w:tcPr>
            <w:tcW w:w="4386" w:type="dxa"/>
            <w:gridSpan w:val="2"/>
            <w:tcBorders>
              <w:top w:val="nil"/>
              <w:left w:val="nil"/>
              <w:bottom w:val="single" w:sz="4" w:space="0" w:color="auto"/>
              <w:right w:val="single" w:sz="4" w:space="0" w:color="auto"/>
            </w:tcBorders>
            <w:shd w:val="clear" w:color="auto" w:fill="auto"/>
            <w:vAlign w:val="center"/>
            <w:hideMark/>
          </w:tcPr>
          <w:p w14:paraId="06928F99" w14:textId="77777777" w:rsidR="002171F8" w:rsidRPr="002171F8" w:rsidRDefault="002171F8" w:rsidP="002171F8">
            <w:r w:rsidRPr="002171F8">
              <w:t xml:space="preserve">Provide and apply two coats of water base </w:t>
            </w:r>
            <w:proofErr w:type="spellStart"/>
            <w:r w:rsidRPr="002171F8">
              <w:t>pantex</w:t>
            </w:r>
            <w:proofErr w:type="spellEnd"/>
            <w:r w:rsidRPr="002171F8">
              <w:t xml:space="preserve"> 800 primer paint on the entire internal walls</w:t>
            </w:r>
          </w:p>
          <w:p w14:paraId="3F9BA704" w14:textId="77777777" w:rsidR="002171F8" w:rsidRPr="002171F8" w:rsidRDefault="002171F8" w:rsidP="002171F8">
            <w:r w:rsidRPr="002171F8">
              <w:t xml:space="preserve">This price remunerates in the general conditions provided for in the contract, per square meter (m2), the supply and application of two coats </w:t>
            </w:r>
            <w:proofErr w:type="spellStart"/>
            <w:r w:rsidRPr="002171F8">
              <w:t>pantex</w:t>
            </w:r>
            <w:proofErr w:type="spellEnd"/>
            <w:r w:rsidRPr="002171F8">
              <w:t xml:space="preserve"> 800 on walls</w:t>
            </w:r>
          </w:p>
          <w:p w14:paraId="51631467"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611285FD"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EAB1B3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53F104D" w14:textId="77777777" w:rsidR="002171F8" w:rsidRPr="002171F8" w:rsidRDefault="002171F8" w:rsidP="002171F8"/>
        </w:tc>
      </w:tr>
      <w:tr w:rsidR="002171F8" w:rsidRPr="002171F8" w14:paraId="08EA746D"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D9D94CA" w14:textId="77777777" w:rsidR="002171F8" w:rsidRPr="002171F8" w:rsidRDefault="002171F8" w:rsidP="002171F8">
            <w:r w:rsidRPr="002171F8">
              <w:t>1203</w:t>
            </w:r>
          </w:p>
        </w:tc>
        <w:tc>
          <w:tcPr>
            <w:tcW w:w="4386" w:type="dxa"/>
            <w:gridSpan w:val="2"/>
            <w:tcBorders>
              <w:top w:val="nil"/>
              <w:left w:val="nil"/>
              <w:bottom w:val="single" w:sz="4" w:space="0" w:color="auto"/>
              <w:right w:val="single" w:sz="4" w:space="0" w:color="auto"/>
            </w:tcBorders>
            <w:shd w:val="clear" w:color="auto" w:fill="auto"/>
            <w:vAlign w:val="center"/>
            <w:hideMark/>
          </w:tcPr>
          <w:p w14:paraId="3161D955" w14:textId="77777777" w:rsidR="002171F8" w:rsidRPr="002171F8" w:rsidRDefault="002171F8" w:rsidP="002171F8">
            <w:r w:rsidRPr="002171F8">
              <w:t xml:space="preserve">Provide and apply two coats water base </w:t>
            </w:r>
            <w:proofErr w:type="spellStart"/>
            <w:r w:rsidRPr="002171F8">
              <w:t>pantex</w:t>
            </w:r>
            <w:proofErr w:type="spellEnd"/>
            <w:r w:rsidRPr="002171F8">
              <w:t xml:space="preserve"> 800  on the entire plywood ceiling</w:t>
            </w:r>
          </w:p>
          <w:p w14:paraId="11DB6474" w14:textId="77777777" w:rsidR="002171F8" w:rsidRPr="00DF4827" w:rsidRDefault="002171F8" w:rsidP="002171F8">
            <w:r w:rsidRPr="00DF4827">
              <w:t xml:space="preserve">This price remunerates in the general conditions provided for in the contract, per </w:t>
            </w:r>
            <w:r w:rsidRPr="002171F8">
              <w:t>square meter</w:t>
            </w:r>
            <w:r w:rsidRPr="00DF4827">
              <w:t xml:space="preserve"> (m2), the supply and application of two coats </w:t>
            </w:r>
            <w:proofErr w:type="spellStart"/>
            <w:r w:rsidRPr="00DF4827">
              <w:t>pantex</w:t>
            </w:r>
            <w:proofErr w:type="spellEnd"/>
            <w:r w:rsidRPr="00DF4827">
              <w:t xml:space="preserve"> 800 on </w:t>
            </w:r>
            <w:r w:rsidRPr="002171F8">
              <w:t>plywood ceiling</w:t>
            </w:r>
          </w:p>
          <w:p w14:paraId="28A97010"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073CD8F4"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445BB28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CDCAD21" w14:textId="77777777" w:rsidR="002171F8" w:rsidRPr="002171F8" w:rsidRDefault="002171F8" w:rsidP="002171F8"/>
        </w:tc>
      </w:tr>
      <w:tr w:rsidR="002171F8" w:rsidRPr="002171F8" w14:paraId="03F76C5C"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813E3C" w14:textId="77777777" w:rsidR="002171F8" w:rsidRPr="002171F8" w:rsidRDefault="002171F8" w:rsidP="002171F8">
            <w:r w:rsidRPr="002171F8">
              <w:t>1204</w:t>
            </w:r>
          </w:p>
        </w:tc>
        <w:tc>
          <w:tcPr>
            <w:tcW w:w="4386" w:type="dxa"/>
            <w:gridSpan w:val="2"/>
            <w:tcBorders>
              <w:top w:val="nil"/>
              <w:left w:val="nil"/>
              <w:bottom w:val="single" w:sz="4" w:space="0" w:color="auto"/>
              <w:right w:val="single" w:sz="4" w:space="0" w:color="auto"/>
            </w:tcBorders>
            <w:shd w:val="clear" w:color="auto" w:fill="auto"/>
            <w:vAlign w:val="center"/>
            <w:hideMark/>
          </w:tcPr>
          <w:p w14:paraId="6A3D45F5" w14:textId="77777777" w:rsidR="002171F8" w:rsidRPr="002171F8" w:rsidRDefault="002171F8" w:rsidP="002171F8">
            <w:r w:rsidRPr="002171F8">
              <w:t>Provide and apply oil paint on metallic and wooden works</w:t>
            </w:r>
          </w:p>
          <w:p w14:paraId="4BB1B0C1" w14:textId="77777777" w:rsidR="002171F8" w:rsidRPr="002171F8" w:rsidRDefault="002171F8" w:rsidP="002171F8">
            <w:r w:rsidRPr="002171F8">
              <w:t xml:space="preserve">This price remunerates in the general conditions provided for in the contract, per square meter (m2), the supply and application of paint on </w:t>
            </w:r>
            <w:proofErr w:type="spellStart"/>
            <w:r w:rsidRPr="002171F8">
              <w:t>mettalic</w:t>
            </w:r>
            <w:proofErr w:type="spellEnd"/>
            <w:r w:rsidRPr="002171F8">
              <w:t xml:space="preserve"> and wooden structures</w:t>
            </w:r>
          </w:p>
          <w:p w14:paraId="7AD6B367"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19AD67B6"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2C707D2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27EC278" w14:textId="77777777" w:rsidR="002171F8" w:rsidRPr="002171F8" w:rsidRDefault="002171F8" w:rsidP="002171F8"/>
        </w:tc>
      </w:tr>
      <w:tr w:rsidR="002171F8" w:rsidRPr="002171F8" w14:paraId="33E4D8ED"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04B527"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3DA667B1" w14:textId="77777777" w:rsidR="002171F8" w:rsidRPr="002171F8" w:rsidRDefault="002171F8" w:rsidP="002171F8"/>
        </w:tc>
      </w:tr>
      <w:tr w:rsidR="002171F8" w:rsidRPr="002171F8" w14:paraId="56228B6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D62DDF4" w14:textId="77777777" w:rsidR="002171F8" w:rsidRPr="002171F8" w:rsidRDefault="002171F8" w:rsidP="002171F8">
            <w:r w:rsidRPr="002171F8">
              <w:t>1300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4E9BC07" w14:textId="77777777" w:rsidR="002171F8" w:rsidRPr="002171F8" w:rsidRDefault="002171F8" w:rsidP="002171F8">
            <w:r w:rsidRPr="002171F8">
              <w:t xml:space="preserve">ENVIROMENTAL IMPACT MESSURES </w:t>
            </w:r>
          </w:p>
        </w:tc>
        <w:tc>
          <w:tcPr>
            <w:tcW w:w="588" w:type="dxa"/>
            <w:tcBorders>
              <w:top w:val="nil"/>
              <w:left w:val="nil"/>
              <w:bottom w:val="single" w:sz="4" w:space="0" w:color="auto"/>
              <w:right w:val="single" w:sz="4" w:space="0" w:color="auto"/>
            </w:tcBorders>
            <w:shd w:val="clear" w:color="auto" w:fill="auto"/>
            <w:noWrap/>
            <w:vAlign w:val="center"/>
            <w:hideMark/>
          </w:tcPr>
          <w:p w14:paraId="15DEF8B1"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5F74ED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B98F603" w14:textId="77777777" w:rsidR="002171F8" w:rsidRPr="002171F8" w:rsidRDefault="002171F8" w:rsidP="002171F8"/>
        </w:tc>
      </w:tr>
      <w:tr w:rsidR="002171F8" w:rsidRPr="002171F8" w14:paraId="41C0444E"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64A1495" w14:textId="77777777" w:rsidR="002171F8" w:rsidRPr="002171F8" w:rsidRDefault="002171F8" w:rsidP="002171F8">
            <w:r w:rsidRPr="002171F8">
              <w:t>914</w:t>
            </w:r>
          </w:p>
        </w:tc>
        <w:tc>
          <w:tcPr>
            <w:tcW w:w="4386" w:type="dxa"/>
            <w:gridSpan w:val="2"/>
            <w:tcBorders>
              <w:top w:val="nil"/>
              <w:left w:val="nil"/>
              <w:bottom w:val="single" w:sz="4" w:space="0" w:color="auto"/>
              <w:right w:val="single" w:sz="4" w:space="0" w:color="auto"/>
            </w:tcBorders>
            <w:shd w:val="clear" w:color="auto" w:fill="auto"/>
            <w:vAlign w:val="center"/>
            <w:hideMark/>
          </w:tcPr>
          <w:p w14:paraId="630453C5" w14:textId="77777777" w:rsidR="002171F8" w:rsidRPr="002171F8" w:rsidRDefault="002171F8" w:rsidP="002171F8">
            <w:r w:rsidRPr="002171F8">
              <w:t>Supply and installation of CO2 type fire extinguishers and various accessories or equivalent</w:t>
            </w:r>
            <w:r w:rsidRPr="002171F8">
              <w:br/>
              <w:t>This price remunerates in the general conditions provided for in the contract, per unit (u), the supply and installation of CO2 fire extinguishers</w:t>
            </w:r>
          </w:p>
          <w:p w14:paraId="380E9CE2" w14:textId="77777777" w:rsidR="002171F8" w:rsidRPr="002171F8" w:rsidRDefault="002171F8" w:rsidP="002171F8">
            <w:r w:rsidRPr="002171F8">
              <w:lastRenderedPageBreak/>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3A56EA8"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1C92F3B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C9D1876" w14:textId="77777777" w:rsidR="002171F8" w:rsidRPr="002171F8" w:rsidRDefault="002171F8" w:rsidP="002171F8"/>
        </w:tc>
      </w:tr>
      <w:tr w:rsidR="002171F8" w:rsidRPr="002171F8" w14:paraId="7D1DC3A2"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092B39" w14:textId="77777777" w:rsidR="002171F8" w:rsidRPr="002171F8" w:rsidRDefault="002171F8" w:rsidP="002171F8">
            <w:r w:rsidRPr="002171F8">
              <w:lastRenderedPageBreak/>
              <w:t>1301</w:t>
            </w:r>
          </w:p>
        </w:tc>
        <w:tc>
          <w:tcPr>
            <w:tcW w:w="4386" w:type="dxa"/>
            <w:gridSpan w:val="2"/>
            <w:tcBorders>
              <w:top w:val="nil"/>
              <w:left w:val="nil"/>
              <w:bottom w:val="single" w:sz="4" w:space="0" w:color="auto"/>
              <w:right w:val="single" w:sz="4" w:space="0" w:color="auto"/>
            </w:tcBorders>
            <w:shd w:val="clear" w:color="auto" w:fill="auto"/>
            <w:vAlign w:val="center"/>
            <w:hideMark/>
          </w:tcPr>
          <w:p w14:paraId="62CBD6BD" w14:textId="77777777" w:rsidR="002171F8" w:rsidRPr="002171F8" w:rsidRDefault="002171F8" w:rsidP="002171F8">
            <w:r w:rsidRPr="002171F8">
              <w:t>R.C perimeter gutter round the building in reinforced concrete dosed at 300kg/m3 of section 40x30cm and thickness of 10cm</w:t>
            </w:r>
            <w:r w:rsidRPr="002171F8">
              <w:br/>
              <w:t xml:space="preserve">This price remunerates in the general conditions provided for in the contract, per meter </w:t>
            </w:r>
            <w:proofErr w:type="spellStart"/>
            <w:r w:rsidRPr="002171F8">
              <w:t>lenght</w:t>
            </w:r>
            <w:proofErr w:type="spellEnd"/>
            <w:r w:rsidRPr="002171F8">
              <w:t xml:space="preserve"> (ml), the supply and application of two coats </w:t>
            </w:r>
            <w:proofErr w:type="spellStart"/>
            <w:r w:rsidRPr="002171F8">
              <w:t>pantex</w:t>
            </w:r>
            <w:proofErr w:type="spellEnd"/>
            <w:r w:rsidRPr="002171F8">
              <w:t xml:space="preserve"> 800 on walls</w:t>
            </w:r>
          </w:p>
          <w:p w14:paraId="40F9F0DE" w14:textId="77777777" w:rsidR="002171F8" w:rsidRPr="002171F8" w:rsidRDefault="002171F8" w:rsidP="002171F8">
            <w:r w:rsidRPr="002171F8">
              <w:t>The meter length at: ………………………………………...francs</w:t>
            </w:r>
          </w:p>
        </w:tc>
        <w:tc>
          <w:tcPr>
            <w:tcW w:w="588" w:type="dxa"/>
            <w:tcBorders>
              <w:top w:val="nil"/>
              <w:left w:val="nil"/>
              <w:bottom w:val="single" w:sz="4" w:space="0" w:color="auto"/>
              <w:right w:val="single" w:sz="4" w:space="0" w:color="auto"/>
            </w:tcBorders>
            <w:shd w:val="clear" w:color="auto" w:fill="auto"/>
            <w:vAlign w:val="center"/>
            <w:hideMark/>
          </w:tcPr>
          <w:p w14:paraId="4F9A572E" w14:textId="77777777" w:rsidR="002171F8" w:rsidRPr="002171F8" w:rsidRDefault="002171F8" w:rsidP="002171F8">
            <w:r w:rsidRPr="002171F8">
              <w:t>ml</w:t>
            </w:r>
          </w:p>
        </w:tc>
        <w:tc>
          <w:tcPr>
            <w:tcW w:w="2985" w:type="dxa"/>
            <w:tcBorders>
              <w:top w:val="nil"/>
              <w:left w:val="nil"/>
              <w:bottom w:val="single" w:sz="4" w:space="0" w:color="auto"/>
              <w:right w:val="nil"/>
            </w:tcBorders>
          </w:tcPr>
          <w:p w14:paraId="6F0F541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A197156" w14:textId="77777777" w:rsidR="002171F8" w:rsidRPr="002171F8" w:rsidRDefault="002171F8" w:rsidP="002171F8"/>
        </w:tc>
      </w:tr>
      <w:tr w:rsidR="002171F8" w:rsidRPr="002171F8" w14:paraId="6227CFE4"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E7246B" w14:textId="77777777" w:rsidR="002171F8" w:rsidRPr="002171F8" w:rsidRDefault="002171F8" w:rsidP="002171F8">
            <w:r w:rsidRPr="002171F8">
              <w:t>1303</w:t>
            </w:r>
          </w:p>
        </w:tc>
        <w:tc>
          <w:tcPr>
            <w:tcW w:w="4386" w:type="dxa"/>
            <w:gridSpan w:val="2"/>
            <w:tcBorders>
              <w:top w:val="nil"/>
              <w:left w:val="nil"/>
              <w:bottom w:val="single" w:sz="4" w:space="0" w:color="auto"/>
              <w:right w:val="single" w:sz="4" w:space="0" w:color="auto"/>
            </w:tcBorders>
            <w:shd w:val="clear" w:color="auto" w:fill="auto"/>
            <w:vAlign w:val="center"/>
            <w:hideMark/>
          </w:tcPr>
          <w:p w14:paraId="336D25C4" w14:textId="77777777" w:rsidR="002171F8" w:rsidRPr="002171F8" w:rsidRDefault="002171F8" w:rsidP="002171F8">
            <w:r w:rsidRPr="002171F8">
              <w:t>Yard pavement with 8cm thick interlocking concrete pavement blocks</w:t>
            </w:r>
            <w:r w:rsidRPr="002171F8">
              <w:br/>
              <w:t xml:space="preserve">This price remunerates in the general conditions provided for in the contract, per square meter (m2), the supply and installation of </w:t>
            </w:r>
            <w:proofErr w:type="spellStart"/>
            <w:r w:rsidRPr="002171F8">
              <w:t>of</w:t>
            </w:r>
            <w:proofErr w:type="spellEnd"/>
            <w:r w:rsidRPr="002171F8">
              <w:t xml:space="preserve"> 8 cm thick interlocking concrete pavement</w:t>
            </w:r>
          </w:p>
          <w:p w14:paraId="7D4EA4A5"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vAlign w:val="center"/>
            <w:hideMark/>
          </w:tcPr>
          <w:p w14:paraId="4D0F42FB"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5D89668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B2F56F4" w14:textId="77777777" w:rsidR="002171F8" w:rsidRPr="002171F8" w:rsidRDefault="002171F8" w:rsidP="002171F8"/>
        </w:tc>
      </w:tr>
      <w:tr w:rsidR="002171F8" w:rsidRPr="002171F8" w14:paraId="3386806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C5F4468" w14:textId="77777777" w:rsidR="002171F8" w:rsidRPr="002171F8" w:rsidRDefault="002171F8" w:rsidP="002171F8">
            <w:r w:rsidRPr="002171F8">
              <w:t>1304</w:t>
            </w:r>
          </w:p>
        </w:tc>
        <w:tc>
          <w:tcPr>
            <w:tcW w:w="4386" w:type="dxa"/>
            <w:gridSpan w:val="2"/>
            <w:tcBorders>
              <w:top w:val="nil"/>
              <w:left w:val="nil"/>
              <w:bottom w:val="single" w:sz="4" w:space="0" w:color="auto"/>
              <w:right w:val="single" w:sz="4" w:space="0" w:color="auto"/>
            </w:tcBorders>
            <w:shd w:val="clear" w:color="auto" w:fill="auto"/>
            <w:vAlign w:val="center"/>
            <w:hideMark/>
          </w:tcPr>
          <w:p w14:paraId="5DD016CE" w14:textId="77777777" w:rsidR="002171F8" w:rsidRPr="002171F8" w:rsidRDefault="002171F8" w:rsidP="002171F8">
            <w:r w:rsidRPr="002171F8">
              <w:t xml:space="preserve">Planting of </w:t>
            </w:r>
            <w:proofErr w:type="spellStart"/>
            <w:r w:rsidRPr="002171F8">
              <w:t>enveromental</w:t>
            </w:r>
            <w:proofErr w:type="spellEnd"/>
            <w:r w:rsidRPr="002171F8">
              <w:t xml:space="preserve"> friendly tree </w:t>
            </w:r>
          </w:p>
        </w:tc>
        <w:tc>
          <w:tcPr>
            <w:tcW w:w="588" w:type="dxa"/>
            <w:tcBorders>
              <w:top w:val="nil"/>
              <w:left w:val="nil"/>
              <w:bottom w:val="single" w:sz="4" w:space="0" w:color="auto"/>
              <w:right w:val="single" w:sz="4" w:space="0" w:color="auto"/>
            </w:tcBorders>
            <w:shd w:val="clear" w:color="auto" w:fill="auto"/>
            <w:vAlign w:val="center"/>
            <w:hideMark/>
          </w:tcPr>
          <w:p w14:paraId="1307D28D" w14:textId="77777777" w:rsidR="002171F8" w:rsidRPr="002171F8" w:rsidRDefault="002171F8" w:rsidP="002171F8">
            <w:r w:rsidRPr="002171F8">
              <w:t>package</w:t>
            </w:r>
          </w:p>
        </w:tc>
        <w:tc>
          <w:tcPr>
            <w:tcW w:w="2985" w:type="dxa"/>
            <w:tcBorders>
              <w:top w:val="nil"/>
              <w:left w:val="nil"/>
              <w:bottom w:val="single" w:sz="4" w:space="0" w:color="auto"/>
              <w:right w:val="nil"/>
            </w:tcBorders>
          </w:tcPr>
          <w:p w14:paraId="2E252C6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3259308" w14:textId="77777777" w:rsidR="002171F8" w:rsidRPr="002171F8" w:rsidRDefault="002171F8" w:rsidP="002171F8"/>
        </w:tc>
      </w:tr>
      <w:tr w:rsidR="002171F8" w:rsidRPr="002171F8" w14:paraId="7733C9E4"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9F90234" w14:textId="77777777" w:rsidR="002171F8" w:rsidRPr="002171F8" w:rsidRDefault="002171F8" w:rsidP="002171F8">
            <w:r w:rsidRPr="002171F8">
              <w:t>1305</w:t>
            </w:r>
          </w:p>
        </w:tc>
        <w:tc>
          <w:tcPr>
            <w:tcW w:w="4386" w:type="dxa"/>
            <w:gridSpan w:val="2"/>
            <w:tcBorders>
              <w:top w:val="nil"/>
              <w:left w:val="nil"/>
              <w:bottom w:val="single" w:sz="4" w:space="0" w:color="auto"/>
              <w:right w:val="single" w:sz="4" w:space="0" w:color="auto"/>
            </w:tcBorders>
            <w:shd w:val="clear" w:color="auto" w:fill="auto"/>
            <w:vAlign w:val="center"/>
            <w:hideMark/>
          </w:tcPr>
          <w:p w14:paraId="70D6585C" w14:textId="77777777" w:rsidR="002171F8" w:rsidRPr="002171F8" w:rsidRDefault="002171F8" w:rsidP="002171F8">
            <w:r w:rsidRPr="002171F8">
              <w:t xml:space="preserve">Trainings of workers on Occupational Health and safety (OHS), Gender/gender base </w:t>
            </w:r>
            <w:proofErr w:type="spellStart"/>
            <w:r w:rsidRPr="002171F8">
              <w:t>voilence</w:t>
            </w:r>
            <w:proofErr w:type="spellEnd"/>
            <w:r w:rsidRPr="002171F8">
              <w:t xml:space="preserve"> and complaints management </w:t>
            </w:r>
          </w:p>
        </w:tc>
        <w:tc>
          <w:tcPr>
            <w:tcW w:w="588" w:type="dxa"/>
            <w:tcBorders>
              <w:top w:val="nil"/>
              <w:left w:val="nil"/>
              <w:bottom w:val="single" w:sz="4" w:space="0" w:color="auto"/>
              <w:right w:val="single" w:sz="4" w:space="0" w:color="auto"/>
            </w:tcBorders>
            <w:shd w:val="clear" w:color="auto" w:fill="auto"/>
            <w:vAlign w:val="center"/>
            <w:hideMark/>
          </w:tcPr>
          <w:p w14:paraId="6A08A899" w14:textId="77777777" w:rsidR="002171F8" w:rsidRPr="002171F8" w:rsidRDefault="002171F8" w:rsidP="002171F8">
            <w:r w:rsidRPr="002171F8">
              <w:t>package</w:t>
            </w:r>
          </w:p>
        </w:tc>
        <w:tc>
          <w:tcPr>
            <w:tcW w:w="2985" w:type="dxa"/>
            <w:tcBorders>
              <w:top w:val="nil"/>
              <w:left w:val="nil"/>
              <w:bottom w:val="single" w:sz="4" w:space="0" w:color="auto"/>
              <w:right w:val="nil"/>
            </w:tcBorders>
          </w:tcPr>
          <w:p w14:paraId="6938D41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42C6BE3" w14:textId="77777777" w:rsidR="002171F8" w:rsidRPr="002171F8" w:rsidRDefault="002171F8" w:rsidP="002171F8"/>
        </w:tc>
      </w:tr>
      <w:tr w:rsidR="002171F8" w:rsidRPr="002171F8" w14:paraId="2E188D6C" w14:textId="77777777" w:rsidTr="000D378B">
        <w:trPr>
          <w:trHeight w:val="694"/>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D51549" w14:textId="77777777" w:rsidR="002171F8" w:rsidRPr="002171F8" w:rsidRDefault="002171F8" w:rsidP="002171F8">
            <w:r w:rsidRPr="002171F8">
              <w:t>1306</w:t>
            </w:r>
          </w:p>
        </w:tc>
        <w:tc>
          <w:tcPr>
            <w:tcW w:w="4386" w:type="dxa"/>
            <w:gridSpan w:val="2"/>
            <w:tcBorders>
              <w:top w:val="nil"/>
              <w:left w:val="nil"/>
              <w:bottom w:val="single" w:sz="4" w:space="0" w:color="auto"/>
              <w:right w:val="single" w:sz="4" w:space="0" w:color="auto"/>
            </w:tcBorders>
            <w:shd w:val="clear" w:color="auto" w:fill="auto"/>
            <w:vAlign w:val="center"/>
            <w:hideMark/>
          </w:tcPr>
          <w:p w14:paraId="419E42E6" w14:textId="77777777" w:rsidR="002171F8" w:rsidRPr="002171F8" w:rsidRDefault="002171F8" w:rsidP="002171F8">
            <w:r w:rsidRPr="002171F8">
              <w:t xml:space="preserve">Installation of hazard and </w:t>
            </w:r>
            <w:proofErr w:type="spellStart"/>
            <w:r w:rsidRPr="002171F8">
              <w:t>non verbal</w:t>
            </w:r>
            <w:proofErr w:type="spellEnd"/>
            <w:r w:rsidRPr="002171F8">
              <w:t xml:space="preserve"> communication signs</w:t>
            </w:r>
          </w:p>
        </w:tc>
        <w:tc>
          <w:tcPr>
            <w:tcW w:w="588" w:type="dxa"/>
            <w:tcBorders>
              <w:top w:val="nil"/>
              <w:left w:val="nil"/>
              <w:bottom w:val="single" w:sz="4" w:space="0" w:color="auto"/>
              <w:right w:val="single" w:sz="4" w:space="0" w:color="auto"/>
            </w:tcBorders>
            <w:shd w:val="clear" w:color="auto" w:fill="auto"/>
            <w:vAlign w:val="center"/>
            <w:hideMark/>
          </w:tcPr>
          <w:p w14:paraId="6F793FED" w14:textId="77777777" w:rsidR="002171F8" w:rsidRPr="002171F8" w:rsidRDefault="002171F8" w:rsidP="002171F8">
            <w:r w:rsidRPr="002171F8">
              <w:t>package</w:t>
            </w:r>
          </w:p>
        </w:tc>
        <w:tc>
          <w:tcPr>
            <w:tcW w:w="2985" w:type="dxa"/>
            <w:tcBorders>
              <w:top w:val="nil"/>
              <w:left w:val="nil"/>
              <w:bottom w:val="single" w:sz="4" w:space="0" w:color="auto"/>
              <w:right w:val="nil"/>
            </w:tcBorders>
          </w:tcPr>
          <w:p w14:paraId="1996672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A0006FB" w14:textId="77777777" w:rsidR="002171F8" w:rsidRPr="002171F8" w:rsidRDefault="002171F8" w:rsidP="002171F8"/>
        </w:tc>
      </w:tr>
      <w:tr w:rsidR="002171F8" w:rsidRPr="002171F8" w14:paraId="38B5311B" w14:textId="77777777" w:rsidTr="002171F8">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F63196" w14:textId="77777777" w:rsidR="002171F8" w:rsidRPr="002171F8" w:rsidRDefault="002171F8" w:rsidP="002171F8">
            <w:r w:rsidRPr="002171F8">
              <w:t> </w:t>
            </w:r>
          </w:p>
        </w:tc>
        <w:tc>
          <w:tcPr>
            <w:tcW w:w="720" w:type="dxa"/>
            <w:tcBorders>
              <w:top w:val="single" w:sz="4" w:space="0" w:color="auto"/>
              <w:left w:val="nil"/>
              <w:bottom w:val="single" w:sz="4" w:space="0" w:color="auto"/>
              <w:right w:val="nil"/>
            </w:tcBorders>
          </w:tcPr>
          <w:p w14:paraId="45D94107" w14:textId="77777777" w:rsidR="002171F8" w:rsidRPr="002171F8" w:rsidRDefault="002171F8" w:rsidP="002171F8"/>
        </w:tc>
        <w:tc>
          <w:tcPr>
            <w:tcW w:w="7239" w:type="dxa"/>
            <w:gridSpan w:val="3"/>
            <w:tcBorders>
              <w:top w:val="single" w:sz="4" w:space="0" w:color="auto"/>
              <w:left w:val="nil"/>
              <w:bottom w:val="single" w:sz="4" w:space="0" w:color="auto"/>
              <w:right w:val="single" w:sz="4" w:space="0" w:color="auto"/>
            </w:tcBorders>
            <w:shd w:val="clear" w:color="auto" w:fill="auto"/>
            <w:vAlign w:val="center"/>
          </w:tcPr>
          <w:p w14:paraId="3AA074FF" w14:textId="77777777" w:rsidR="002171F8" w:rsidRPr="002171F8" w:rsidRDefault="002171F8" w:rsidP="002171F8"/>
        </w:tc>
      </w:tr>
      <w:tr w:rsidR="002171F8" w:rsidRPr="002171F8" w14:paraId="665B60B1" w14:textId="77777777" w:rsidTr="002171F8">
        <w:trPr>
          <w:gridAfter w:val="1"/>
          <w:wAfter w:w="236" w:type="dxa"/>
          <w:trHeight w:val="375"/>
        </w:trPr>
        <w:tc>
          <w:tcPr>
            <w:tcW w:w="786" w:type="dxa"/>
            <w:gridSpan w:val="2"/>
            <w:tcBorders>
              <w:top w:val="nil"/>
              <w:left w:val="single" w:sz="4" w:space="0" w:color="auto"/>
              <w:bottom w:val="single" w:sz="4" w:space="0" w:color="auto"/>
              <w:right w:val="single" w:sz="4" w:space="0" w:color="auto"/>
            </w:tcBorders>
            <w:shd w:val="clear" w:color="000000" w:fill="B4C6E7"/>
            <w:noWrap/>
            <w:vAlign w:val="center"/>
            <w:hideMark/>
          </w:tcPr>
          <w:p w14:paraId="1A29A3D0" w14:textId="77777777" w:rsidR="002171F8" w:rsidRPr="002171F8" w:rsidRDefault="002171F8" w:rsidP="002171F8">
            <w:r w:rsidRPr="002171F8">
              <w:t> </w:t>
            </w:r>
          </w:p>
        </w:tc>
        <w:tc>
          <w:tcPr>
            <w:tcW w:w="720" w:type="dxa"/>
            <w:tcBorders>
              <w:top w:val="single" w:sz="4" w:space="0" w:color="auto"/>
              <w:left w:val="nil"/>
              <w:bottom w:val="single" w:sz="4" w:space="0" w:color="auto"/>
              <w:right w:val="nil"/>
            </w:tcBorders>
            <w:shd w:val="clear" w:color="000000" w:fill="B4C6E7"/>
          </w:tcPr>
          <w:p w14:paraId="4A7E3595" w14:textId="77777777" w:rsidR="002171F8" w:rsidRPr="002171F8" w:rsidRDefault="002171F8" w:rsidP="002171F8"/>
        </w:tc>
        <w:tc>
          <w:tcPr>
            <w:tcW w:w="7239" w:type="dxa"/>
            <w:gridSpan w:val="3"/>
            <w:tcBorders>
              <w:top w:val="single" w:sz="4" w:space="0" w:color="auto"/>
              <w:left w:val="nil"/>
              <w:bottom w:val="single" w:sz="4" w:space="0" w:color="auto"/>
              <w:right w:val="single" w:sz="4" w:space="0" w:color="auto"/>
            </w:tcBorders>
            <w:shd w:val="clear" w:color="000000" w:fill="B4C6E7"/>
            <w:noWrap/>
            <w:vAlign w:val="center"/>
            <w:hideMark/>
          </w:tcPr>
          <w:p w14:paraId="66DA78DB" w14:textId="77777777" w:rsidR="002171F8" w:rsidRPr="002171F8" w:rsidRDefault="002171F8" w:rsidP="002171F8">
            <w:r w:rsidRPr="002171F8">
              <w:t>AMOUNT WITHOUT TAXES FOR MORTUARY</w:t>
            </w:r>
          </w:p>
        </w:tc>
      </w:tr>
      <w:tr w:rsidR="002171F8" w:rsidRPr="002171F8" w14:paraId="6EDC72DA" w14:textId="77777777" w:rsidTr="000D378B">
        <w:trPr>
          <w:gridAfter w:val="1"/>
          <w:wAfter w:w="236" w:type="dxa"/>
          <w:trHeight w:val="375"/>
        </w:trPr>
        <w:tc>
          <w:tcPr>
            <w:tcW w:w="786" w:type="dxa"/>
            <w:gridSpan w:val="2"/>
            <w:tcBorders>
              <w:top w:val="nil"/>
              <w:left w:val="single" w:sz="4" w:space="0" w:color="auto"/>
              <w:bottom w:val="single" w:sz="4" w:space="0" w:color="auto"/>
              <w:right w:val="single" w:sz="4" w:space="0" w:color="auto"/>
            </w:tcBorders>
            <w:shd w:val="clear" w:color="000000" w:fill="B4C6E7"/>
            <w:noWrap/>
            <w:vAlign w:val="center"/>
            <w:hideMark/>
          </w:tcPr>
          <w:p w14:paraId="5A995F2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B4C6E7"/>
            <w:noWrap/>
            <w:vAlign w:val="center"/>
            <w:hideMark/>
          </w:tcPr>
          <w:p w14:paraId="48E48135" w14:textId="77777777" w:rsidR="002171F8" w:rsidRPr="002171F8" w:rsidRDefault="002171F8" w:rsidP="002171F8">
            <w:r w:rsidRPr="002171F8">
              <w:t> </w:t>
            </w:r>
          </w:p>
        </w:tc>
        <w:tc>
          <w:tcPr>
            <w:tcW w:w="588" w:type="dxa"/>
            <w:tcBorders>
              <w:top w:val="nil"/>
              <w:left w:val="nil"/>
              <w:bottom w:val="single" w:sz="4" w:space="0" w:color="auto"/>
              <w:right w:val="single" w:sz="4" w:space="0" w:color="auto"/>
            </w:tcBorders>
            <w:shd w:val="clear" w:color="000000" w:fill="B4C6E7"/>
            <w:noWrap/>
            <w:vAlign w:val="center"/>
            <w:hideMark/>
          </w:tcPr>
          <w:p w14:paraId="013DBBE1"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B4C6E7"/>
          </w:tcPr>
          <w:p w14:paraId="385D5040" w14:textId="77777777" w:rsidR="002171F8" w:rsidRPr="002171F8" w:rsidRDefault="002171F8" w:rsidP="002171F8"/>
        </w:tc>
      </w:tr>
      <w:tr w:rsidR="002171F8" w:rsidRPr="002171F8" w14:paraId="34BF5BAB" w14:textId="77777777" w:rsidTr="002171F8">
        <w:trPr>
          <w:gridAfter w:val="1"/>
          <w:wAfter w:w="236" w:type="dxa"/>
          <w:trHeight w:val="660"/>
        </w:trPr>
        <w:tc>
          <w:tcPr>
            <w:tcW w:w="720" w:type="dxa"/>
            <w:tcBorders>
              <w:top w:val="single" w:sz="4" w:space="0" w:color="auto"/>
              <w:left w:val="single" w:sz="4" w:space="0" w:color="auto"/>
              <w:bottom w:val="single" w:sz="4" w:space="0" w:color="auto"/>
              <w:right w:val="single" w:sz="4" w:space="0" w:color="auto"/>
            </w:tcBorders>
            <w:shd w:val="clear" w:color="000000" w:fill="8EA9DB"/>
          </w:tcPr>
          <w:p w14:paraId="1A2F0511"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auto"/>
            </w:tcBorders>
            <w:shd w:val="clear" w:color="000000" w:fill="8EA9DB"/>
            <w:vAlign w:val="center"/>
            <w:hideMark/>
          </w:tcPr>
          <w:p w14:paraId="18E217FF" w14:textId="77777777" w:rsidR="002171F8" w:rsidRPr="002171F8" w:rsidRDefault="002171F8" w:rsidP="002171F8">
            <w:r w:rsidRPr="002171F8">
              <w:t xml:space="preserve">BILL OF QUANTITIES AND COST ESTIMATES FOR THE CONSTRUCTION OF A FENCE THE MANKON DISTRICT </w:t>
            </w:r>
            <w:proofErr w:type="gramStart"/>
            <w:r w:rsidRPr="002171F8">
              <w:t>HOSPITAL .</w:t>
            </w:r>
            <w:proofErr w:type="gramEnd"/>
            <w:r w:rsidRPr="002171F8">
              <w:t xml:space="preserve"> PERIMETER 400ML AND HEIGHT 2.7M</w:t>
            </w:r>
          </w:p>
        </w:tc>
      </w:tr>
      <w:tr w:rsidR="002171F8" w:rsidRPr="002171F8" w14:paraId="7F898A32" w14:textId="77777777" w:rsidTr="002171F8">
        <w:trPr>
          <w:gridAfter w:val="1"/>
          <w:wAfter w:w="236" w:type="dxa"/>
          <w:trHeight w:val="300"/>
        </w:trPr>
        <w:tc>
          <w:tcPr>
            <w:tcW w:w="720" w:type="dxa"/>
            <w:tcBorders>
              <w:top w:val="single" w:sz="4" w:space="0" w:color="auto"/>
              <w:left w:val="single" w:sz="4" w:space="0" w:color="auto"/>
              <w:bottom w:val="single" w:sz="4" w:space="0" w:color="auto"/>
              <w:right w:val="single" w:sz="4" w:space="0" w:color="auto"/>
            </w:tcBorders>
          </w:tcPr>
          <w:p w14:paraId="2C2C7448"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5BABC" w14:textId="77777777" w:rsidR="002171F8" w:rsidRPr="002171F8" w:rsidRDefault="002171F8" w:rsidP="002171F8">
            <w:r w:rsidRPr="002171F8">
              <w:t>BILL OF QUANTITIES AND COST ESTIMATE</w:t>
            </w:r>
          </w:p>
        </w:tc>
      </w:tr>
      <w:tr w:rsidR="002171F8" w:rsidRPr="002171F8" w14:paraId="6CFD96C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87A071" w14:textId="77777777" w:rsidR="002171F8" w:rsidRPr="002171F8" w:rsidRDefault="002171F8" w:rsidP="002171F8">
            <w:r w:rsidRPr="002171F8">
              <w:t>No</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2022E7B1" w14:textId="77777777" w:rsidR="002171F8" w:rsidRPr="002171F8" w:rsidRDefault="002171F8" w:rsidP="002171F8">
            <w:r w:rsidRPr="002171F8">
              <w:t>DESCRIPTION</w:t>
            </w:r>
          </w:p>
        </w:tc>
        <w:tc>
          <w:tcPr>
            <w:tcW w:w="588" w:type="dxa"/>
            <w:tcBorders>
              <w:top w:val="nil"/>
              <w:left w:val="nil"/>
              <w:bottom w:val="single" w:sz="4" w:space="0" w:color="auto"/>
              <w:right w:val="single" w:sz="4" w:space="0" w:color="auto"/>
            </w:tcBorders>
            <w:shd w:val="clear" w:color="auto" w:fill="auto"/>
            <w:noWrap/>
            <w:vAlign w:val="center"/>
            <w:hideMark/>
          </w:tcPr>
          <w:p w14:paraId="761F4691" w14:textId="77777777" w:rsidR="002171F8" w:rsidRPr="002171F8" w:rsidRDefault="002171F8" w:rsidP="002171F8">
            <w:r w:rsidRPr="00376AB6">
              <w:rPr>
                <w:sz w:val="20"/>
                <w:szCs w:val="20"/>
              </w:rPr>
              <w:t>UNIT</w:t>
            </w:r>
          </w:p>
        </w:tc>
        <w:tc>
          <w:tcPr>
            <w:tcW w:w="2985" w:type="dxa"/>
            <w:tcBorders>
              <w:top w:val="nil"/>
              <w:left w:val="nil"/>
              <w:bottom w:val="single" w:sz="4" w:space="0" w:color="auto"/>
              <w:right w:val="nil"/>
            </w:tcBorders>
          </w:tcPr>
          <w:p w14:paraId="28E31DA4" w14:textId="0E882114" w:rsidR="002171F8" w:rsidRPr="002171F8" w:rsidRDefault="00376AB6" w:rsidP="002171F8">
            <w:r>
              <w:t>Quantity</w:t>
            </w:r>
          </w:p>
        </w:tc>
        <w:tc>
          <w:tcPr>
            <w:tcW w:w="236" w:type="dxa"/>
            <w:tcBorders>
              <w:top w:val="nil"/>
              <w:left w:val="nil"/>
              <w:bottom w:val="single" w:sz="4" w:space="0" w:color="auto"/>
              <w:right w:val="single" w:sz="4" w:space="0" w:color="auto"/>
            </w:tcBorders>
            <w:shd w:val="clear" w:color="auto" w:fill="auto"/>
            <w:noWrap/>
            <w:vAlign w:val="center"/>
          </w:tcPr>
          <w:p w14:paraId="2BF4E4E3" w14:textId="5D41777D" w:rsidR="002171F8" w:rsidRPr="002171F8" w:rsidRDefault="002171F8" w:rsidP="002171F8"/>
        </w:tc>
      </w:tr>
      <w:tr w:rsidR="002171F8" w:rsidRPr="002171F8" w14:paraId="4FE0308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8F3B78" w14:textId="77777777" w:rsidR="002171F8" w:rsidRPr="002171F8" w:rsidRDefault="002171F8" w:rsidP="002171F8">
            <w:r w:rsidRPr="002171F8">
              <w:t>100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2CE95452" w14:textId="77777777" w:rsidR="002171F8" w:rsidRPr="002171F8" w:rsidRDefault="002171F8" w:rsidP="002171F8">
            <w:r w:rsidRPr="002171F8">
              <w:t>PRELIMINARY WORKS</w:t>
            </w:r>
          </w:p>
        </w:tc>
        <w:tc>
          <w:tcPr>
            <w:tcW w:w="588" w:type="dxa"/>
            <w:tcBorders>
              <w:top w:val="nil"/>
              <w:left w:val="nil"/>
              <w:bottom w:val="single" w:sz="4" w:space="0" w:color="auto"/>
              <w:right w:val="single" w:sz="4" w:space="0" w:color="auto"/>
            </w:tcBorders>
            <w:shd w:val="clear" w:color="auto" w:fill="auto"/>
            <w:noWrap/>
            <w:vAlign w:val="center"/>
            <w:hideMark/>
          </w:tcPr>
          <w:p w14:paraId="0E548C9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CA1EBD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hideMark/>
          </w:tcPr>
          <w:p w14:paraId="4AE1B4C1" w14:textId="77777777" w:rsidR="002171F8" w:rsidRPr="002171F8" w:rsidRDefault="002171F8" w:rsidP="002171F8">
            <w:r w:rsidRPr="002171F8">
              <w:t> </w:t>
            </w:r>
          </w:p>
        </w:tc>
      </w:tr>
      <w:tr w:rsidR="002171F8" w:rsidRPr="002171F8" w14:paraId="6FA95BA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B33BEE" w14:textId="77777777" w:rsidR="002171F8" w:rsidRPr="002171F8" w:rsidRDefault="002171F8" w:rsidP="002171F8">
            <w:r w:rsidRPr="002171F8">
              <w:t>101</w:t>
            </w:r>
          </w:p>
        </w:tc>
        <w:tc>
          <w:tcPr>
            <w:tcW w:w="4386" w:type="dxa"/>
            <w:gridSpan w:val="2"/>
            <w:tcBorders>
              <w:top w:val="nil"/>
              <w:left w:val="nil"/>
              <w:bottom w:val="single" w:sz="4" w:space="0" w:color="auto"/>
              <w:right w:val="single" w:sz="4" w:space="0" w:color="auto"/>
            </w:tcBorders>
            <w:shd w:val="clear" w:color="auto" w:fill="auto"/>
            <w:vAlign w:val="center"/>
            <w:hideMark/>
          </w:tcPr>
          <w:p w14:paraId="050F07D6" w14:textId="77777777" w:rsidR="002171F8" w:rsidRPr="002171F8" w:rsidRDefault="002171F8" w:rsidP="002171F8">
            <w:r w:rsidRPr="002171F8">
              <w:t>Site installation, Environmental Impact Notice</w:t>
            </w:r>
            <w:r w:rsidRPr="002171F8">
              <w:br/>
              <w:t xml:space="preserve">This price remunerates in the general </w:t>
            </w:r>
            <w:r w:rsidRPr="002171F8">
              <w:lastRenderedPageBreak/>
              <w:t>conditions provided for in the contract, package, the site installation</w:t>
            </w:r>
          </w:p>
          <w:p w14:paraId="2CAC3F3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6701C35F" w14:textId="77777777" w:rsidR="002171F8" w:rsidRPr="002171F8" w:rsidRDefault="002171F8" w:rsidP="002171F8">
            <w:r w:rsidRPr="002171F8">
              <w:lastRenderedPageBreak/>
              <w:t>LS</w:t>
            </w:r>
          </w:p>
        </w:tc>
        <w:tc>
          <w:tcPr>
            <w:tcW w:w="2985" w:type="dxa"/>
            <w:tcBorders>
              <w:top w:val="nil"/>
              <w:left w:val="nil"/>
              <w:bottom w:val="single" w:sz="4" w:space="0" w:color="auto"/>
              <w:right w:val="nil"/>
            </w:tcBorders>
          </w:tcPr>
          <w:p w14:paraId="49B0FBA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5B36EAB" w14:textId="77777777" w:rsidR="002171F8" w:rsidRPr="002171F8" w:rsidRDefault="002171F8" w:rsidP="002171F8"/>
        </w:tc>
      </w:tr>
      <w:tr w:rsidR="002171F8" w:rsidRPr="002171F8" w14:paraId="00317B56"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F2E0516" w14:textId="77777777" w:rsidR="002171F8" w:rsidRPr="002171F8" w:rsidRDefault="002171F8" w:rsidP="002171F8">
            <w:r w:rsidRPr="002171F8">
              <w:lastRenderedPageBreak/>
              <w:t>102</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3385FABB" w14:textId="77777777" w:rsidR="002171F8" w:rsidRPr="002171F8" w:rsidRDefault="002171F8" w:rsidP="002171F8">
            <w:r w:rsidRPr="002171F8">
              <w:t>Site clearance</w:t>
            </w:r>
            <w:r w:rsidRPr="002171F8">
              <w:br/>
              <w:t xml:space="preserve">This price remunerates in the general conditions provided for in the contract, per meter square (m2), the site </w:t>
            </w:r>
            <w:proofErr w:type="spellStart"/>
            <w:r w:rsidRPr="002171F8">
              <w:t>clearence</w:t>
            </w:r>
            <w:proofErr w:type="spellEnd"/>
          </w:p>
          <w:p w14:paraId="35F09454"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bottom"/>
            <w:hideMark/>
          </w:tcPr>
          <w:p w14:paraId="69771D6D"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9B0C04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CCE44C8" w14:textId="77777777" w:rsidR="002171F8" w:rsidRPr="002171F8" w:rsidRDefault="002171F8" w:rsidP="002171F8"/>
        </w:tc>
      </w:tr>
      <w:tr w:rsidR="002171F8" w:rsidRPr="002171F8" w14:paraId="189544B8"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553B15" w14:textId="77777777" w:rsidR="002171F8" w:rsidRPr="002171F8" w:rsidRDefault="002171F8" w:rsidP="002171F8">
            <w:r w:rsidRPr="002171F8">
              <w:t>105</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31C847E2" w14:textId="77777777" w:rsidR="002171F8" w:rsidRPr="002171F8" w:rsidRDefault="002171F8" w:rsidP="002171F8">
            <w:r w:rsidRPr="002171F8">
              <w:t>Setting out of structure</w:t>
            </w:r>
          </w:p>
        </w:tc>
        <w:tc>
          <w:tcPr>
            <w:tcW w:w="588" w:type="dxa"/>
            <w:tcBorders>
              <w:top w:val="nil"/>
              <w:left w:val="nil"/>
              <w:bottom w:val="single" w:sz="4" w:space="0" w:color="auto"/>
              <w:right w:val="single" w:sz="4" w:space="0" w:color="auto"/>
            </w:tcBorders>
            <w:shd w:val="clear" w:color="auto" w:fill="auto"/>
            <w:noWrap/>
            <w:vAlign w:val="bottom"/>
            <w:hideMark/>
          </w:tcPr>
          <w:p w14:paraId="6B7A743D" w14:textId="77777777" w:rsidR="002171F8" w:rsidRPr="002171F8" w:rsidRDefault="002171F8" w:rsidP="002171F8">
            <w:r w:rsidRPr="002171F8">
              <w:t>package</w:t>
            </w:r>
          </w:p>
        </w:tc>
        <w:tc>
          <w:tcPr>
            <w:tcW w:w="2985" w:type="dxa"/>
            <w:tcBorders>
              <w:top w:val="nil"/>
              <w:left w:val="nil"/>
              <w:bottom w:val="single" w:sz="4" w:space="0" w:color="auto"/>
              <w:right w:val="nil"/>
            </w:tcBorders>
          </w:tcPr>
          <w:p w14:paraId="53CA389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FE9D4CC" w14:textId="77777777" w:rsidR="002171F8" w:rsidRPr="002171F8" w:rsidRDefault="002171F8" w:rsidP="002171F8"/>
        </w:tc>
      </w:tr>
      <w:tr w:rsidR="002171F8" w:rsidRPr="002171F8" w14:paraId="699442E6" w14:textId="77777777" w:rsidTr="000D378B">
        <w:trPr>
          <w:trHeight w:val="6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79F992" w14:textId="77777777" w:rsidR="002171F8" w:rsidRPr="002171F8" w:rsidRDefault="002171F8" w:rsidP="002171F8">
            <w:r w:rsidRPr="002171F8">
              <w:t>106</w:t>
            </w:r>
          </w:p>
        </w:tc>
        <w:tc>
          <w:tcPr>
            <w:tcW w:w="4386" w:type="dxa"/>
            <w:gridSpan w:val="2"/>
            <w:tcBorders>
              <w:top w:val="nil"/>
              <w:left w:val="nil"/>
              <w:bottom w:val="single" w:sz="4" w:space="0" w:color="auto"/>
              <w:right w:val="single" w:sz="4" w:space="0" w:color="auto"/>
            </w:tcBorders>
            <w:shd w:val="clear" w:color="auto" w:fill="auto"/>
            <w:vAlign w:val="center"/>
            <w:hideMark/>
          </w:tcPr>
          <w:p w14:paraId="2F682EC1" w14:textId="77777777" w:rsidR="002171F8" w:rsidRPr="002171F8" w:rsidRDefault="002171F8" w:rsidP="002171F8">
            <w:r w:rsidRPr="002171F8">
              <w:t xml:space="preserve">Work execution </w:t>
            </w:r>
            <w:proofErr w:type="spellStart"/>
            <w:r w:rsidRPr="002171F8">
              <w:t>programme</w:t>
            </w:r>
            <w:proofErr w:type="spellEnd"/>
            <w:r w:rsidRPr="002171F8">
              <w:t xml:space="preserve"> and As-Built  plan</w:t>
            </w:r>
          </w:p>
          <w:p w14:paraId="4AD67E5A" w14:textId="77777777" w:rsidR="002171F8" w:rsidRPr="002171F8" w:rsidRDefault="002171F8" w:rsidP="002171F8">
            <w:r w:rsidRPr="002171F8">
              <w:t>This price pays the installation of the works under the general conditions provided for in the contract price (ls).</w:t>
            </w:r>
          </w:p>
          <w:p w14:paraId="21BA0D2D" w14:textId="77777777" w:rsidR="002171F8" w:rsidRPr="002171F8" w:rsidRDefault="002171F8" w:rsidP="002171F8">
            <w:r w:rsidRPr="002171F8">
              <w:t>The package at: …………………….………………….CFA francs</w:t>
            </w:r>
          </w:p>
        </w:tc>
        <w:tc>
          <w:tcPr>
            <w:tcW w:w="588" w:type="dxa"/>
            <w:tcBorders>
              <w:top w:val="nil"/>
              <w:left w:val="nil"/>
              <w:bottom w:val="single" w:sz="4" w:space="0" w:color="auto"/>
              <w:right w:val="single" w:sz="4" w:space="0" w:color="auto"/>
            </w:tcBorders>
            <w:shd w:val="clear" w:color="auto" w:fill="auto"/>
            <w:noWrap/>
            <w:vAlign w:val="bottom"/>
            <w:hideMark/>
          </w:tcPr>
          <w:p w14:paraId="79983FF3"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60DA4DD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1E998B6" w14:textId="77777777" w:rsidR="002171F8" w:rsidRPr="002171F8" w:rsidRDefault="002171F8" w:rsidP="002171F8"/>
        </w:tc>
      </w:tr>
      <w:tr w:rsidR="002171F8" w:rsidRPr="002171F8" w14:paraId="5748C3C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D7680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1DBE41F7" w14:textId="77777777" w:rsidR="002171F8" w:rsidRPr="002171F8" w:rsidRDefault="002171F8" w:rsidP="002171F8">
            <w:r w:rsidRPr="002171F8">
              <w:t>SUB-TOTAL 100</w:t>
            </w:r>
          </w:p>
        </w:tc>
        <w:tc>
          <w:tcPr>
            <w:tcW w:w="588" w:type="dxa"/>
            <w:tcBorders>
              <w:top w:val="nil"/>
              <w:left w:val="nil"/>
              <w:bottom w:val="single" w:sz="4" w:space="0" w:color="auto"/>
              <w:right w:val="single" w:sz="4" w:space="0" w:color="auto"/>
            </w:tcBorders>
            <w:shd w:val="clear" w:color="auto" w:fill="auto"/>
            <w:noWrap/>
            <w:vAlign w:val="center"/>
            <w:hideMark/>
          </w:tcPr>
          <w:p w14:paraId="26F5526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C674A0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18FDE1D" w14:textId="77777777" w:rsidR="002171F8" w:rsidRPr="002171F8" w:rsidRDefault="002171F8" w:rsidP="002171F8"/>
        </w:tc>
      </w:tr>
      <w:tr w:rsidR="002171F8" w:rsidRPr="002171F8" w14:paraId="029A290A"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8B301D" w14:textId="77777777" w:rsidR="002171F8" w:rsidRPr="002171F8" w:rsidRDefault="002171F8" w:rsidP="002171F8">
            <w:r w:rsidRPr="002171F8">
              <w:t>200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7FC19050" w14:textId="77777777" w:rsidR="002171F8" w:rsidRPr="002171F8" w:rsidRDefault="002171F8" w:rsidP="002171F8">
            <w:r w:rsidRPr="002171F8">
              <w:t>EARTH WORKS</w:t>
            </w:r>
          </w:p>
        </w:tc>
        <w:tc>
          <w:tcPr>
            <w:tcW w:w="588" w:type="dxa"/>
            <w:tcBorders>
              <w:top w:val="nil"/>
              <w:left w:val="nil"/>
              <w:bottom w:val="single" w:sz="4" w:space="0" w:color="auto"/>
              <w:right w:val="single" w:sz="4" w:space="0" w:color="auto"/>
            </w:tcBorders>
            <w:shd w:val="clear" w:color="auto" w:fill="auto"/>
            <w:noWrap/>
            <w:vAlign w:val="center"/>
            <w:hideMark/>
          </w:tcPr>
          <w:p w14:paraId="3FCA4DB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F143AA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61BC67A" w14:textId="77777777" w:rsidR="002171F8" w:rsidRPr="002171F8" w:rsidRDefault="002171F8" w:rsidP="002171F8"/>
        </w:tc>
      </w:tr>
      <w:tr w:rsidR="002171F8" w:rsidRPr="002171F8" w14:paraId="0F9300CD"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251BA1" w14:textId="77777777" w:rsidR="002171F8" w:rsidRPr="002171F8" w:rsidRDefault="002171F8" w:rsidP="002171F8">
            <w:r w:rsidRPr="002171F8">
              <w:t>201</w:t>
            </w:r>
          </w:p>
        </w:tc>
        <w:tc>
          <w:tcPr>
            <w:tcW w:w="4386" w:type="dxa"/>
            <w:gridSpan w:val="2"/>
            <w:tcBorders>
              <w:top w:val="nil"/>
              <w:left w:val="nil"/>
              <w:bottom w:val="single" w:sz="4" w:space="0" w:color="auto"/>
              <w:right w:val="single" w:sz="4" w:space="0" w:color="auto"/>
            </w:tcBorders>
            <w:shd w:val="clear" w:color="auto" w:fill="auto"/>
            <w:vAlign w:val="center"/>
            <w:hideMark/>
          </w:tcPr>
          <w:p w14:paraId="7DA1D5C4" w14:textId="77777777" w:rsidR="002171F8" w:rsidRPr="002171F8" w:rsidRDefault="002171F8" w:rsidP="002171F8">
            <w:r w:rsidRPr="002171F8">
              <w:t xml:space="preserve">Excavation of foundation trenches (50x50x80)cm </w:t>
            </w:r>
            <w:r w:rsidRPr="002171F8">
              <w:br/>
              <w:t>This price remunerates in the general conditions provided for in the contract, per cubic meter(m3), the excavation</w:t>
            </w:r>
          </w:p>
          <w:p w14:paraId="4492AEB9" w14:textId="77777777" w:rsidR="002171F8" w:rsidRPr="002171F8" w:rsidRDefault="002171F8" w:rsidP="002171F8">
            <w:r w:rsidRPr="002171F8">
              <w:t>The cubic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4A45C60C"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71CBA83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D00B7AC" w14:textId="77777777" w:rsidR="002171F8" w:rsidRPr="002171F8" w:rsidRDefault="002171F8" w:rsidP="002171F8"/>
        </w:tc>
      </w:tr>
      <w:tr w:rsidR="002171F8" w:rsidRPr="002171F8" w14:paraId="384E8765"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927E9C" w14:textId="77777777" w:rsidR="002171F8" w:rsidRPr="002171F8" w:rsidRDefault="002171F8" w:rsidP="002171F8">
            <w:r w:rsidRPr="002171F8">
              <w:t>202</w:t>
            </w:r>
          </w:p>
        </w:tc>
        <w:tc>
          <w:tcPr>
            <w:tcW w:w="4386" w:type="dxa"/>
            <w:gridSpan w:val="2"/>
            <w:tcBorders>
              <w:top w:val="nil"/>
              <w:left w:val="nil"/>
              <w:bottom w:val="single" w:sz="4" w:space="0" w:color="auto"/>
              <w:right w:val="single" w:sz="4" w:space="0" w:color="auto"/>
            </w:tcBorders>
            <w:shd w:val="clear" w:color="auto" w:fill="auto"/>
            <w:vAlign w:val="center"/>
            <w:hideMark/>
          </w:tcPr>
          <w:p w14:paraId="300FDAC0" w14:textId="77777777" w:rsidR="002171F8" w:rsidRPr="002171F8" w:rsidRDefault="002171F8" w:rsidP="002171F8">
            <w:r w:rsidRPr="002171F8">
              <w:t>Backfilling with selected lateritic soil</w:t>
            </w:r>
          </w:p>
          <w:p w14:paraId="6B47B471" w14:textId="77777777" w:rsidR="002171F8" w:rsidRPr="002171F8" w:rsidRDefault="002171F8" w:rsidP="002171F8">
            <w:r w:rsidRPr="002171F8">
              <w:t>This price remunerates in the general conditions provided for in the contract, per square meter (m3) the backfilling</w:t>
            </w:r>
          </w:p>
          <w:p w14:paraId="38E231D6" w14:textId="77777777" w:rsidR="002171F8" w:rsidRPr="002171F8" w:rsidRDefault="002171F8" w:rsidP="002171F8">
            <w:r w:rsidRPr="002171F8">
              <w:t>The cubic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89EB00A" w14:textId="77777777" w:rsidR="002171F8" w:rsidRPr="002171F8" w:rsidRDefault="002171F8" w:rsidP="002171F8">
            <w:r w:rsidRPr="002171F8">
              <w:t>m3</w:t>
            </w:r>
          </w:p>
        </w:tc>
        <w:tc>
          <w:tcPr>
            <w:tcW w:w="2985" w:type="dxa"/>
            <w:tcBorders>
              <w:top w:val="nil"/>
              <w:left w:val="nil"/>
              <w:bottom w:val="single" w:sz="4" w:space="0" w:color="auto"/>
              <w:right w:val="nil"/>
            </w:tcBorders>
          </w:tcPr>
          <w:p w14:paraId="5AD44C8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D895354" w14:textId="77777777" w:rsidR="002171F8" w:rsidRPr="002171F8" w:rsidRDefault="002171F8" w:rsidP="002171F8"/>
        </w:tc>
      </w:tr>
      <w:tr w:rsidR="002171F8" w:rsidRPr="002171F8" w14:paraId="447CDF3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AD0B4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496779E" w14:textId="77777777" w:rsidR="002171F8" w:rsidRPr="002171F8" w:rsidRDefault="002171F8" w:rsidP="002171F8">
            <w:r w:rsidRPr="002171F8">
              <w:t>SUB-TOTAL  200</w:t>
            </w:r>
          </w:p>
        </w:tc>
        <w:tc>
          <w:tcPr>
            <w:tcW w:w="588" w:type="dxa"/>
            <w:tcBorders>
              <w:top w:val="nil"/>
              <w:left w:val="nil"/>
              <w:bottom w:val="single" w:sz="4" w:space="0" w:color="auto"/>
              <w:right w:val="single" w:sz="4" w:space="0" w:color="auto"/>
            </w:tcBorders>
            <w:shd w:val="clear" w:color="auto" w:fill="auto"/>
            <w:noWrap/>
            <w:vAlign w:val="center"/>
            <w:hideMark/>
          </w:tcPr>
          <w:p w14:paraId="1B778D31"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4704B6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3093D2D" w14:textId="77777777" w:rsidR="002171F8" w:rsidRPr="002171F8" w:rsidRDefault="002171F8" w:rsidP="002171F8"/>
        </w:tc>
      </w:tr>
      <w:tr w:rsidR="002171F8" w:rsidRPr="002171F8" w14:paraId="2269E3D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8CCC41" w14:textId="77777777" w:rsidR="002171F8" w:rsidRPr="002171F8" w:rsidRDefault="002171F8" w:rsidP="002171F8">
            <w:r w:rsidRPr="002171F8">
              <w:t>300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58489B9" w14:textId="77777777" w:rsidR="002171F8" w:rsidRPr="002171F8" w:rsidRDefault="002171F8" w:rsidP="002171F8">
            <w:r w:rsidRPr="002171F8">
              <w:t>FOUNDATION</w:t>
            </w:r>
          </w:p>
        </w:tc>
        <w:tc>
          <w:tcPr>
            <w:tcW w:w="588" w:type="dxa"/>
            <w:tcBorders>
              <w:top w:val="nil"/>
              <w:left w:val="nil"/>
              <w:bottom w:val="single" w:sz="4" w:space="0" w:color="auto"/>
              <w:right w:val="single" w:sz="4" w:space="0" w:color="auto"/>
            </w:tcBorders>
            <w:shd w:val="clear" w:color="auto" w:fill="auto"/>
            <w:noWrap/>
            <w:vAlign w:val="center"/>
            <w:hideMark/>
          </w:tcPr>
          <w:p w14:paraId="48A422D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BD9B1D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988DBED" w14:textId="77777777" w:rsidR="002171F8" w:rsidRPr="002171F8" w:rsidRDefault="002171F8" w:rsidP="002171F8"/>
        </w:tc>
      </w:tr>
      <w:tr w:rsidR="002171F8" w:rsidRPr="002171F8" w14:paraId="5E1AA9D3"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57B482" w14:textId="77777777" w:rsidR="002171F8" w:rsidRPr="002171F8" w:rsidRDefault="002171F8" w:rsidP="002171F8">
            <w:r w:rsidRPr="002171F8">
              <w:t>301</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66B4B88A" w14:textId="77777777" w:rsidR="002171F8" w:rsidRPr="002171F8" w:rsidRDefault="002171F8" w:rsidP="002171F8">
            <w:r w:rsidRPr="002171F8">
              <w:t>Blinding concrete dosed at 150kg/m3</w:t>
            </w:r>
          </w:p>
          <w:p w14:paraId="3E1873C1" w14:textId="77777777" w:rsidR="002171F8" w:rsidRPr="00F16A74" w:rsidRDefault="002171F8" w:rsidP="002171F8">
            <w:r w:rsidRPr="00F16A74">
              <w:t xml:space="preserve">This price remunerates in the general conditions provided for in the contract, per </w:t>
            </w:r>
            <w:r w:rsidRPr="00F16A74">
              <w:lastRenderedPageBreak/>
              <w:t xml:space="preserve">cubic meter (m3) the </w:t>
            </w:r>
            <w:proofErr w:type="spellStart"/>
            <w:r w:rsidRPr="002171F8">
              <w:t>the</w:t>
            </w:r>
            <w:proofErr w:type="spellEnd"/>
            <w:r w:rsidRPr="002171F8">
              <w:t xml:space="preserve"> supply and placing of blinding concrete</w:t>
            </w:r>
          </w:p>
          <w:p w14:paraId="4B1D82FD" w14:textId="77777777" w:rsidR="002171F8" w:rsidRPr="002171F8" w:rsidRDefault="002171F8" w:rsidP="002171F8">
            <w:r w:rsidRPr="002171F8">
              <w:t>The cubic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4636EF83"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448F58F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A55F166" w14:textId="77777777" w:rsidR="002171F8" w:rsidRPr="002171F8" w:rsidRDefault="002171F8" w:rsidP="002171F8"/>
        </w:tc>
      </w:tr>
      <w:tr w:rsidR="002171F8" w:rsidRPr="002171F8" w14:paraId="3BBB4FB6"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F1E057" w14:textId="77777777" w:rsidR="002171F8" w:rsidRPr="002171F8" w:rsidRDefault="002171F8" w:rsidP="002171F8">
            <w:r w:rsidRPr="002171F8">
              <w:lastRenderedPageBreak/>
              <w:t>302</w:t>
            </w:r>
          </w:p>
        </w:tc>
        <w:tc>
          <w:tcPr>
            <w:tcW w:w="4386" w:type="dxa"/>
            <w:gridSpan w:val="2"/>
            <w:tcBorders>
              <w:top w:val="nil"/>
              <w:left w:val="nil"/>
              <w:bottom w:val="single" w:sz="4" w:space="0" w:color="auto"/>
              <w:right w:val="single" w:sz="4" w:space="0" w:color="auto"/>
            </w:tcBorders>
            <w:shd w:val="clear" w:color="auto" w:fill="auto"/>
            <w:vAlign w:val="center"/>
            <w:hideMark/>
          </w:tcPr>
          <w:p w14:paraId="3D383788" w14:textId="77777777" w:rsidR="002171F8" w:rsidRPr="002171F8" w:rsidRDefault="002171F8" w:rsidP="002171F8">
            <w:r w:rsidRPr="002171F8">
              <w:t xml:space="preserve"> Foundation block(20x40cm Section) with Cement mortar dosed at 350kg/m3</w:t>
            </w:r>
          </w:p>
          <w:p w14:paraId="30B732A6" w14:textId="77777777" w:rsidR="002171F8" w:rsidRPr="00F16A74" w:rsidRDefault="002171F8" w:rsidP="002171F8">
            <w:r w:rsidRPr="00F16A74">
              <w:t xml:space="preserve">This price remunerates in the general conditions provided for in the contract, per cubic meter (m3) the </w:t>
            </w:r>
            <w:proofErr w:type="spellStart"/>
            <w:r w:rsidRPr="002171F8">
              <w:t>the</w:t>
            </w:r>
            <w:proofErr w:type="spellEnd"/>
            <w:r w:rsidRPr="002171F8">
              <w:t xml:space="preserve"> supply and placing of R C</w:t>
            </w:r>
          </w:p>
          <w:p w14:paraId="7F1EE6C3"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F87CC96"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77C0792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DF56F4B" w14:textId="77777777" w:rsidR="002171F8" w:rsidRPr="002171F8" w:rsidRDefault="002171F8" w:rsidP="002171F8"/>
        </w:tc>
      </w:tr>
      <w:tr w:rsidR="002171F8" w:rsidRPr="002171F8" w14:paraId="2C57F34C"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BEDCD30" w14:textId="77777777" w:rsidR="002171F8" w:rsidRPr="002171F8" w:rsidRDefault="002171F8" w:rsidP="002171F8">
            <w:r w:rsidRPr="002171F8">
              <w:t>303</w:t>
            </w:r>
          </w:p>
        </w:tc>
        <w:tc>
          <w:tcPr>
            <w:tcW w:w="4386" w:type="dxa"/>
            <w:gridSpan w:val="2"/>
            <w:tcBorders>
              <w:top w:val="nil"/>
              <w:left w:val="nil"/>
              <w:bottom w:val="single" w:sz="4" w:space="0" w:color="auto"/>
              <w:right w:val="single" w:sz="4" w:space="0" w:color="auto"/>
            </w:tcBorders>
            <w:shd w:val="clear" w:color="auto" w:fill="auto"/>
            <w:vAlign w:val="center"/>
            <w:hideMark/>
          </w:tcPr>
          <w:p w14:paraId="0CE57CA3" w14:textId="77777777" w:rsidR="002171F8" w:rsidRPr="002171F8" w:rsidRDefault="002171F8" w:rsidP="002171F8">
            <w:r w:rsidRPr="002171F8">
              <w:t>Reinforced concrete for footings (50x50x15)</w:t>
            </w:r>
            <w:proofErr w:type="spellStart"/>
            <w:r w:rsidRPr="002171F8">
              <w:t>cm,foundation</w:t>
            </w:r>
            <w:proofErr w:type="spellEnd"/>
            <w:r w:rsidRPr="002171F8">
              <w:t xml:space="preserve"> pillars and ground beam dosed at 350kg/m3</w:t>
            </w:r>
          </w:p>
          <w:p w14:paraId="5AEB36A8" w14:textId="77777777" w:rsidR="002171F8" w:rsidRPr="00F16A74" w:rsidRDefault="002171F8" w:rsidP="002171F8">
            <w:r w:rsidRPr="00F16A74">
              <w:t xml:space="preserve">This price remunerates in the general conditions provided for in the contract, per </w:t>
            </w:r>
            <w:r w:rsidRPr="002171F8">
              <w:t>square</w:t>
            </w:r>
            <w:r w:rsidRPr="00F16A74">
              <w:t xml:space="preserve"> meter (m</w:t>
            </w:r>
            <w:r w:rsidRPr="002171F8">
              <w:t>2</w:t>
            </w:r>
            <w:r w:rsidRPr="00F16A74">
              <w:t xml:space="preserve">) the </w:t>
            </w:r>
            <w:proofErr w:type="spellStart"/>
            <w:r w:rsidRPr="00F16A74">
              <w:t>the</w:t>
            </w:r>
            <w:proofErr w:type="spellEnd"/>
            <w:r w:rsidRPr="00F16A74">
              <w:t xml:space="preserve"> supply and placing of </w:t>
            </w:r>
            <w:r w:rsidRPr="002171F8">
              <w:t xml:space="preserve">20x20x40 </w:t>
            </w:r>
            <w:proofErr w:type="spellStart"/>
            <w:r w:rsidRPr="002171F8">
              <w:t>founndation</w:t>
            </w:r>
            <w:proofErr w:type="spellEnd"/>
            <w:r w:rsidRPr="002171F8">
              <w:t xml:space="preserve"> block</w:t>
            </w:r>
          </w:p>
          <w:p w14:paraId="0C9CA2C7"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701D544D"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30380E0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17EE65A" w14:textId="77777777" w:rsidR="002171F8" w:rsidRPr="002171F8" w:rsidRDefault="002171F8" w:rsidP="002171F8"/>
        </w:tc>
      </w:tr>
      <w:tr w:rsidR="002171F8" w:rsidRPr="002171F8" w14:paraId="083C882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51D73F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15F69DE7" w14:textId="77777777" w:rsidR="002171F8" w:rsidRPr="002171F8" w:rsidRDefault="002171F8" w:rsidP="002171F8">
            <w:r w:rsidRPr="002171F8">
              <w:t xml:space="preserve"> SUB TOTAL  300</w:t>
            </w:r>
          </w:p>
        </w:tc>
        <w:tc>
          <w:tcPr>
            <w:tcW w:w="588" w:type="dxa"/>
            <w:tcBorders>
              <w:top w:val="nil"/>
              <w:left w:val="nil"/>
              <w:bottom w:val="single" w:sz="4" w:space="0" w:color="auto"/>
              <w:right w:val="single" w:sz="4" w:space="0" w:color="auto"/>
            </w:tcBorders>
            <w:shd w:val="clear" w:color="auto" w:fill="auto"/>
            <w:noWrap/>
            <w:vAlign w:val="center"/>
            <w:hideMark/>
          </w:tcPr>
          <w:p w14:paraId="31147239"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86EBD3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B5EA068" w14:textId="77777777" w:rsidR="002171F8" w:rsidRPr="002171F8" w:rsidRDefault="002171F8" w:rsidP="002171F8"/>
        </w:tc>
      </w:tr>
      <w:tr w:rsidR="002171F8" w:rsidRPr="002171F8" w14:paraId="6BEE2F5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53F255E" w14:textId="77777777" w:rsidR="002171F8" w:rsidRPr="002171F8" w:rsidRDefault="002171F8" w:rsidP="002171F8">
            <w:r w:rsidRPr="002171F8">
              <w:t>400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328956A6" w14:textId="77777777" w:rsidR="002171F8" w:rsidRPr="002171F8" w:rsidRDefault="002171F8" w:rsidP="002171F8">
            <w:r w:rsidRPr="002171F8">
              <w:t>WALL MASONRY</w:t>
            </w:r>
          </w:p>
        </w:tc>
        <w:tc>
          <w:tcPr>
            <w:tcW w:w="588" w:type="dxa"/>
            <w:tcBorders>
              <w:top w:val="nil"/>
              <w:left w:val="nil"/>
              <w:bottom w:val="single" w:sz="4" w:space="0" w:color="auto"/>
              <w:right w:val="single" w:sz="4" w:space="0" w:color="auto"/>
            </w:tcBorders>
            <w:shd w:val="clear" w:color="auto" w:fill="auto"/>
            <w:noWrap/>
            <w:vAlign w:val="center"/>
            <w:hideMark/>
          </w:tcPr>
          <w:p w14:paraId="59CDED6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C1A679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C058C90" w14:textId="77777777" w:rsidR="002171F8" w:rsidRPr="002171F8" w:rsidRDefault="002171F8" w:rsidP="002171F8"/>
        </w:tc>
      </w:tr>
      <w:tr w:rsidR="002171F8" w:rsidRPr="002171F8" w14:paraId="4F6A4388"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B9A7A24" w14:textId="77777777" w:rsidR="002171F8" w:rsidRPr="002171F8" w:rsidRDefault="002171F8" w:rsidP="002171F8">
            <w:r w:rsidRPr="002171F8">
              <w:t>401</w:t>
            </w:r>
          </w:p>
        </w:tc>
        <w:tc>
          <w:tcPr>
            <w:tcW w:w="4386" w:type="dxa"/>
            <w:gridSpan w:val="2"/>
            <w:tcBorders>
              <w:top w:val="nil"/>
              <w:left w:val="nil"/>
              <w:bottom w:val="single" w:sz="4" w:space="0" w:color="auto"/>
              <w:right w:val="single" w:sz="4" w:space="0" w:color="auto"/>
            </w:tcBorders>
            <w:shd w:val="clear" w:color="auto" w:fill="auto"/>
            <w:vAlign w:val="center"/>
            <w:hideMark/>
          </w:tcPr>
          <w:p w14:paraId="604C7BA3" w14:textId="77777777" w:rsidR="002171F8" w:rsidRPr="002171F8" w:rsidRDefault="002171F8" w:rsidP="002171F8">
            <w:r w:rsidRPr="002171F8">
              <w:t>Sand screed block work of 15x20x40 for wall elevation</w:t>
            </w:r>
          </w:p>
          <w:p w14:paraId="712FFDC5" w14:textId="77777777" w:rsidR="002171F8" w:rsidRPr="00F16A74" w:rsidRDefault="002171F8" w:rsidP="002171F8">
            <w:r w:rsidRPr="00F16A74">
              <w:t xml:space="preserve">This price remunerates in the general conditions provided for in the contract, per </w:t>
            </w:r>
            <w:r w:rsidRPr="002171F8">
              <w:t>square</w:t>
            </w:r>
            <w:r w:rsidRPr="00F16A74">
              <w:t xml:space="preserve"> meter (m3) the</w:t>
            </w:r>
            <w:r w:rsidRPr="002171F8">
              <w:t xml:space="preserve">  supply and placing of 15x15x40 blocks</w:t>
            </w:r>
          </w:p>
          <w:p w14:paraId="59275B70"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5EBAEAE"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4D991EA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638E307" w14:textId="77777777" w:rsidR="002171F8" w:rsidRPr="002171F8" w:rsidRDefault="002171F8" w:rsidP="002171F8"/>
        </w:tc>
      </w:tr>
      <w:tr w:rsidR="002171F8" w:rsidRPr="002171F8" w14:paraId="1E9A7ECF"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AAD96E4" w14:textId="77777777" w:rsidR="002171F8" w:rsidRPr="002171F8" w:rsidRDefault="002171F8" w:rsidP="002171F8">
            <w:r w:rsidRPr="002171F8">
              <w:t>402</w:t>
            </w:r>
          </w:p>
        </w:tc>
        <w:tc>
          <w:tcPr>
            <w:tcW w:w="4386" w:type="dxa"/>
            <w:gridSpan w:val="2"/>
            <w:tcBorders>
              <w:top w:val="nil"/>
              <w:left w:val="nil"/>
              <w:bottom w:val="single" w:sz="4" w:space="0" w:color="auto"/>
              <w:right w:val="single" w:sz="4" w:space="0" w:color="auto"/>
            </w:tcBorders>
            <w:shd w:val="clear" w:color="auto" w:fill="auto"/>
            <w:vAlign w:val="center"/>
            <w:hideMark/>
          </w:tcPr>
          <w:p w14:paraId="3082848B" w14:textId="77777777" w:rsidR="002171F8" w:rsidRPr="002171F8" w:rsidRDefault="002171F8" w:rsidP="002171F8">
            <w:r w:rsidRPr="002171F8">
              <w:t>Plastering with cement mortar dosed at 350kg/m3</w:t>
            </w:r>
          </w:p>
          <w:p w14:paraId="1A238890" w14:textId="77777777" w:rsidR="002171F8" w:rsidRPr="00F16A74" w:rsidRDefault="002171F8" w:rsidP="002171F8">
            <w:r w:rsidRPr="00F16A74">
              <w:t xml:space="preserve">This price remunerates in the general conditions provided for in the contract, per </w:t>
            </w:r>
            <w:r w:rsidRPr="002171F8">
              <w:t>square</w:t>
            </w:r>
            <w:r w:rsidRPr="00F16A74">
              <w:t xml:space="preserve"> meter (m3) the</w:t>
            </w:r>
            <w:r w:rsidRPr="002171F8">
              <w:t xml:space="preserve"> supply and application of cement plaster</w:t>
            </w:r>
          </w:p>
          <w:p w14:paraId="603ABB67"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48343602"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1608D18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B5B09F9" w14:textId="77777777" w:rsidR="002171F8" w:rsidRPr="002171F8" w:rsidRDefault="002171F8" w:rsidP="002171F8"/>
        </w:tc>
      </w:tr>
      <w:tr w:rsidR="002171F8" w:rsidRPr="002171F8" w14:paraId="7ECA1607" w14:textId="77777777" w:rsidTr="000D378B">
        <w:trPr>
          <w:trHeight w:val="63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7FF8DAA" w14:textId="77777777" w:rsidR="002171F8" w:rsidRPr="002171F8" w:rsidRDefault="002171F8" w:rsidP="002171F8">
            <w:r w:rsidRPr="002171F8">
              <w:t>403</w:t>
            </w:r>
          </w:p>
        </w:tc>
        <w:tc>
          <w:tcPr>
            <w:tcW w:w="4386" w:type="dxa"/>
            <w:gridSpan w:val="2"/>
            <w:tcBorders>
              <w:top w:val="nil"/>
              <w:left w:val="nil"/>
              <w:bottom w:val="single" w:sz="4" w:space="0" w:color="auto"/>
              <w:right w:val="single" w:sz="4" w:space="0" w:color="auto"/>
            </w:tcBorders>
            <w:shd w:val="clear" w:color="auto" w:fill="auto"/>
            <w:vAlign w:val="center"/>
            <w:hideMark/>
          </w:tcPr>
          <w:p w14:paraId="11EA6AA8" w14:textId="77777777" w:rsidR="002171F8" w:rsidRPr="00F16A74" w:rsidRDefault="002171F8" w:rsidP="002171F8">
            <w:r w:rsidRPr="002171F8">
              <w:t xml:space="preserve">Reinforced concrete for pillars, chain beam over the wall before </w:t>
            </w:r>
            <w:proofErr w:type="spellStart"/>
            <w:r w:rsidRPr="002171F8">
              <w:t>copping,copping</w:t>
            </w:r>
            <w:proofErr w:type="spellEnd"/>
            <w:r w:rsidRPr="002171F8">
              <w:t xml:space="preserve"> dosed at 350kg/m3</w:t>
            </w:r>
            <w:r w:rsidRPr="002171F8">
              <w:br/>
            </w:r>
            <w:r w:rsidRPr="00F16A74">
              <w:lastRenderedPageBreak/>
              <w:t xml:space="preserve">This price remunerates in the general conditions provided for in the contract, per cubic meter (m3) the </w:t>
            </w:r>
            <w:proofErr w:type="spellStart"/>
            <w:r w:rsidRPr="002171F8">
              <w:t>the</w:t>
            </w:r>
            <w:proofErr w:type="spellEnd"/>
            <w:r w:rsidRPr="002171F8">
              <w:t xml:space="preserve"> supply and placing of RC</w:t>
            </w:r>
          </w:p>
          <w:p w14:paraId="690A75D6" w14:textId="77777777" w:rsidR="002171F8" w:rsidRPr="002171F8" w:rsidRDefault="002171F8" w:rsidP="002171F8">
            <w:r w:rsidRPr="002171F8">
              <w:t>The cubic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51578588" w14:textId="77777777" w:rsidR="002171F8" w:rsidRPr="002171F8" w:rsidRDefault="002171F8" w:rsidP="002171F8">
            <w:r w:rsidRPr="002171F8">
              <w:lastRenderedPageBreak/>
              <w:t>m3</w:t>
            </w:r>
          </w:p>
        </w:tc>
        <w:tc>
          <w:tcPr>
            <w:tcW w:w="2985" w:type="dxa"/>
            <w:tcBorders>
              <w:top w:val="nil"/>
              <w:left w:val="nil"/>
              <w:bottom w:val="single" w:sz="4" w:space="0" w:color="auto"/>
              <w:right w:val="nil"/>
            </w:tcBorders>
          </w:tcPr>
          <w:p w14:paraId="25AA96B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C658C75" w14:textId="77777777" w:rsidR="002171F8" w:rsidRPr="002171F8" w:rsidRDefault="002171F8" w:rsidP="002171F8"/>
        </w:tc>
      </w:tr>
      <w:tr w:rsidR="002171F8" w:rsidRPr="002171F8" w14:paraId="71334A8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9BC0D38" w14:textId="77777777" w:rsidR="002171F8" w:rsidRPr="002171F8" w:rsidRDefault="002171F8" w:rsidP="002171F8">
            <w:r w:rsidRPr="002171F8">
              <w:lastRenderedPageBreak/>
              <w:t>405</w:t>
            </w:r>
          </w:p>
        </w:tc>
        <w:tc>
          <w:tcPr>
            <w:tcW w:w="4386" w:type="dxa"/>
            <w:gridSpan w:val="2"/>
            <w:tcBorders>
              <w:top w:val="nil"/>
              <w:left w:val="nil"/>
              <w:bottom w:val="single" w:sz="4" w:space="0" w:color="auto"/>
              <w:right w:val="single" w:sz="4" w:space="0" w:color="auto"/>
            </w:tcBorders>
            <w:shd w:val="clear" w:color="auto" w:fill="auto"/>
            <w:vAlign w:val="center"/>
            <w:hideMark/>
          </w:tcPr>
          <w:p w14:paraId="2E53EECB" w14:textId="77777777" w:rsidR="002171F8" w:rsidRPr="002171F8" w:rsidRDefault="002171F8" w:rsidP="002171F8">
            <w:r w:rsidRPr="002171F8">
              <w:t>Gate man's hut with RC Flat roof of 12cm thick</w:t>
            </w:r>
          </w:p>
          <w:p w14:paraId="64FCA63B" w14:textId="77777777" w:rsidR="002171F8" w:rsidRPr="00F16A74" w:rsidRDefault="002171F8" w:rsidP="002171F8">
            <w:r w:rsidRPr="00F16A74">
              <w:t xml:space="preserve">This price remunerates in the general conditions provided for in the contract, per </w:t>
            </w:r>
            <w:r w:rsidRPr="002171F8">
              <w:t>unit</w:t>
            </w:r>
            <w:r w:rsidRPr="00F16A74">
              <w:t xml:space="preserve"> (</w:t>
            </w:r>
            <w:r w:rsidRPr="002171F8">
              <w:t>u</w:t>
            </w:r>
            <w:r w:rsidRPr="00F16A74">
              <w:t xml:space="preserve">) the </w:t>
            </w:r>
            <w:proofErr w:type="spellStart"/>
            <w:r w:rsidRPr="002171F8">
              <w:t>the</w:t>
            </w:r>
            <w:proofErr w:type="spellEnd"/>
            <w:r w:rsidRPr="002171F8">
              <w:t xml:space="preserve"> supply and placing of 12 cm thick flat roof</w:t>
            </w:r>
          </w:p>
          <w:p w14:paraId="4B82000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5547B0CF"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A56CBB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ED309FF" w14:textId="77777777" w:rsidR="002171F8" w:rsidRPr="002171F8" w:rsidRDefault="002171F8" w:rsidP="002171F8"/>
        </w:tc>
      </w:tr>
      <w:tr w:rsidR="002171F8" w:rsidRPr="002171F8" w14:paraId="5DD8CA7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7BF4DD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611B57A0" w14:textId="77777777" w:rsidR="002171F8" w:rsidRPr="002171F8" w:rsidRDefault="002171F8" w:rsidP="002171F8">
            <w:r w:rsidRPr="002171F8">
              <w:t xml:space="preserve"> Sub-total  400</w:t>
            </w:r>
          </w:p>
        </w:tc>
        <w:tc>
          <w:tcPr>
            <w:tcW w:w="588" w:type="dxa"/>
            <w:tcBorders>
              <w:top w:val="nil"/>
              <w:left w:val="nil"/>
              <w:bottom w:val="single" w:sz="4" w:space="0" w:color="auto"/>
              <w:right w:val="single" w:sz="4" w:space="0" w:color="auto"/>
            </w:tcBorders>
            <w:shd w:val="clear" w:color="auto" w:fill="auto"/>
            <w:noWrap/>
            <w:vAlign w:val="center"/>
            <w:hideMark/>
          </w:tcPr>
          <w:p w14:paraId="70FD796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726596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54186B0" w14:textId="77777777" w:rsidR="002171F8" w:rsidRPr="002171F8" w:rsidRDefault="002171F8" w:rsidP="002171F8"/>
        </w:tc>
      </w:tr>
      <w:tr w:rsidR="002171F8" w:rsidRPr="002171F8" w14:paraId="1404DE4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0DCA188" w14:textId="77777777" w:rsidR="002171F8" w:rsidRPr="002171F8" w:rsidRDefault="002171F8" w:rsidP="002171F8">
            <w:r w:rsidRPr="002171F8">
              <w:t>500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B2DB7E0" w14:textId="77777777" w:rsidR="002171F8" w:rsidRPr="002171F8" w:rsidRDefault="002171F8" w:rsidP="002171F8">
            <w:r w:rsidRPr="002171F8">
              <w:t>METALLIC WORKS</w:t>
            </w:r>
          </w:p>
        </w:tc>
        <w:tc>
          <w:tcPr>
            <w:tcW w:w="588" w:type="dxa"/>
            <w:tcBorders>
              <w:top w:val="nil"/>
              <w:left w:val="nil"/>
              <w:bottom w:val="single" w:sz="4" w:space="0" w:color="auto"/>
              <w:right w:val="single" w:sz="4" w:space="0" w:color="auto"/>
            </w:tcBorders>
            <w:shd w:val="clear" w:color="auto" w:fill="auto"/>
            <w:noWrap/>
            <w:vAlign w:val="center"/>
            <w:hideMark/>
          </w:tcPr>
          <w:p w14:paraId="73F3BB3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861A7E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5727BD2" w14:textId="77777777" w:rsidR="002171F8" w:rsidRPr="002171F8" w:rsidRDefault="002171F8" w:rsidP="002171F8"/>
        </w:tc>
      </w:tr>
      <w:tr w:rsidR="002171F8" w:rsidRPr="002171F8" w14:paraId="6780C18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9D07CCD" w14:textId="77777777" w:rsidR="002171F8" w:rsidRPr="002171F8" w:rsidRDefault="002171F8" w:rsidP="002171F8">
            <w:r w:rsidRPr="002171F8">
              <w:t>501</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6E5075A0" w14:textId="77777777" w:rsidR="002171F8" w:rsidRPr="002171F8" w:rsidRDefault="002171F8" w:rsidP="002171F8">
            <w:r w:rsidRPr="002171F8">
              <w:t>Metallic gate 4.00x2.50m</w:t>
            </w:r>
          </w:p>
          <w:p w14:paraId="1FBD5AF6" w14:textId="77777777" w:rsidR="002171F8" w:rsidRPr="00F16A74" w:rsidRDefault="002171F8" w:rsidP="002171F8">
            <w:r w:rsidRPr="00F16A74">
              <w:t xml:space="preserve">This price remunerates in the general conditions provided for in the contract, per </w:t>
            </w:r>
            <w:r w:rsidRPr="002171F8">
              <w:t>unit(u</w:t>
            </w:r>
            <w:r w:rsidRPr="00F16A74">
              <w:t xml:space="preserve">) the </w:t>
            </w:r>
            <w:r w:rsidRPr="002171F8">
              <w:t>supply and placing of 4x2.5 metallic gate</w:t>
            </w:r>
          </w:p>
          <w:p w14:paraId="3E574F2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368394EF"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0F5568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F05AB13" w14:textId="77777777" w:rsidR="002171F8" w:rsidRPr="002171F8" w:rsidRDefault="002171F8" w:rsidP="002171F8"/>
        </w:tc>
      </w:tr>
      <w:tr w:rsidR="002171F8" w:rsidRPr="002171F8" w14:paraId="18FF746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18E53A1" w14:textId="77777777" w:rsidR="002171F8" w:rsidRPr="002171F8" w:rsidRDefault="002171F8" w:rsidP="002171F8">
            <w:r w:rsidRPr="002171F8">
              <w:t>502</w:t>
            </w:r>
          </w:p>
        </w:tc>
        <w:tc>
          <w:tcPr>
            <w:tcW w:w="4386" w:type="dxa"/>
            <w:gridSpan w:val="2"/>
            <w:tcBorders>
              <w:top w:val="nil"/>
              <w:left w:val="nil"/>
              <w:bottom w:val="single" w:sz="4" w:space="0" w:color="auto"/>
              <w:right w:val="single" w:sz="4" w:space="0" w:color="auto"/>
            </w:tcBorders>
            <w:shd w:val="clear" w:color="auto" w:fill="auto"/>
            <w:vAlign w:val="center"/>
            <w:hideMark/>
          </w:tcPr>
          <w:p w14:paraId="5C2B28AB" w14:textId="77777777" w:rsidR="002171F8" w:rsidRPr="002171F8" w:rsidRDefault="002171F8" w:rsidP="002171F8">
            <w:r w:rsidRPr="002171F8">
              <w:t>Metallic door at the entrance 1.00x2.10m</w:t>
            </w:r>
          </w:p>
          <w:p w14:paraId="7EC41883" w14:textId="77777777" w:rsidR="002171F8" w:rsidRPr="00F16A74" w:rsidRDefault="002171F8" w:rsidP="002171F8">
            <w:r w:rsidRPr="00F16A74">
              <w:t xml:space="preserve">This price remunerates in the general conditions provided for in the contract, per </w:t>
            </w:r>
            <w:r w:rsidRPr="002171F8">
              <w:t>unit(u</w:t>
            </w:r>
            <w:r w:rsidRPr="00F16A74">
              <w:t xml:space="preserve">) the </w:t>
            </w:r>
            <w:r w:rsidRPr="002171F8">
              <w:t>supply and placing of 1x2.1 metallic gate</w:t>
            </w:r>
          </w:p>
          <w:p w14:paraId="43ED451D"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center"/>
            <w:hideMark/>
          </w:tcPr>
          <w:p w14:paraId="00813631"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808A24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7E47867D" w14:textId="77777777" w:rsidR="002171F8" w:rsidRPr="002171F8" w:rsidRDefault="002171F8" w:rsidP="002171F8"/>
        </w:tc>
      </w:tr>
      <w:tr w:rsidR="002171F8" w:rsidRPr="002171F8" w14:paraId="68524F36"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B216B29" w14:textId="77777777" w:rsidR="002171F8" w:rsidRPr="002171F8" w:rsidRDefault="002171F8" w:rsidP="002171F8">
            <w:r w:rsidRPr="002171F8">
              <w:t>503</w:t>
            </w:r>
          </w:p>
        </w:tc>
        <w:tc>
          <w:tcPr>
            <w:tcW w:w="4386" w:type="dxa"/>
            <w:gridSpan w:val="2"/>
            <w:tcBorders>
              <w:top w:val="nil"/>
              <w:left w:val="nil"/>
              <w:bottom w:val="single" w:sz="4" w:space="0" w:color="auto"/>
              <w:right w:val="single" w:sz="4" w:space="0" w:color="auto"/>
            </w:tcBorders>
            <w:shd w:val="clear" w:color="auto" w:fill="auto"/>
            <w:vAlign w:val="center"/>
            <w:hideMark/>
          </w:tcPr>
          <w:p w14:paraId="6C18D244" w14:textId="77777777" w:rsidR="002171F8" w:rsidRPr="002171F8" w:rsidRDefault="002171F8" w:rsidP="002171F8">
            <w:r w:rsidRPr="002171F8">
              <w:t>Welded metallic protectors for the frontage</w:t>
            </w:r>
          </w:p>
          <w:p w14:paraId="0F477AC2" w14:textId="77777777" w:rsidR="002171F8" w:rsidRPr="00F16A74" w:rsidRDefault="002171F8" w:rsidP="002171F8">
            <w:r w:rsidRPr="00F16A74">
              <w:t xml:space="preserve">This price remunerates in the general conditions provided for in the contract, per </w:t>
            </w:r>
            <w:r w:rsidRPr="002171F8">
              <w:t>square meter(m2)</w:t>
            </w:r>
            <w:r w:rsidRPr="00F16A74">
              <w:t xml:space="preserve"> the </w:t>
            </w:r>
            <w:r w:rsidRPr="002171F8">
              <w:t>supply and placing of metallic protectors</w:t>
            </w:r>
          </w:p>
          <w:p w14:paraId="443D2849"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793F611E"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0F7DAB9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32D9FA4" w14:textId="77777777" w:rsidR="002171F8" w:rsidRPr="002171F8" w:rsidRDefault="002171F8" w:rsidP="002171F8"/>
        </w:tc>
      </w:tr>
      <w:tr w:rsidR="002171F8" w:rsidRPr="002171F8" w14:paraId="2918322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8B5B56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2DFC90F3" w14:textId="77777777" w:rsidR="002171F8" w:rsidRPr="002171F8" w:rsidRDefault="002171F8" w:rsidP="002171F8">
            <w:r w:rsidRPr="002171F8">
              <w:t>Sub-total 500</w:t>
            </w:r>
          </w:p>
        </w:tc>
        <w:tc>
          <w:tcPr>
            <w:tcW w:w="588" w:type="dxa"/>
            <w:tcBorders>
              <w:top w:val="nil"/>
              <w:left w:val="nil"/>
              <w:bottom w:val="single" w:sz="4" w:space="0" w:color="auto"/>
              <w:right w:val="single" w:sz="4" w:space="0" w:color="auto"/>
            </w:tcBorders>
            <w:shd w:val="clear" w:color="auto" w:fill="auto"/>
            <w:noWrap/>
            <w:vAlign w:val="center"/>
            <w:hideMark/>
          </w:tcPr>
          <w:p w14:paraId="4D51890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C02A7B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CE8C69D" w14:textId="77777777" w:rsidR="002171F8" w:rsidRPr="002171F8" w:rsidRDefault="002171F8" w:rsidP="002171F8"/>
        </w:tc>
      </w:tr>
      <w:tr w:rsidR="002171F8" w:rsidRPr="002171F8" w14:paraId="459D40F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49CA95" w14:textId="77777777" w:rsidR="002171F8" w:rsidRPr="002171F8" w:rsidRDefault="002171F8" w:rsidP="002171F8">
            <w:r w:rsidRPr="002171F8">
              <w:t>600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49ED6EA0" w14:textId="77777777" w:rsidR="002171F8" w:rsidRPr="002171F8" w:rsidRDefault="002171F8" w:rsidP="002171F8">
            <w:r w:rsidRPr="002171F8">
              <w:t>PAINTING</w:t>
            </w:r>
          </w:p>
        </w:tc>
        <w:tc>
          <w:tcPr>
            <w:tcW w:w="588" w:type="dxa"/>
            <w:tcBorders>
              <w:top w:val="nil"/>
              <w:left w:val="nil"/>
              <w:bottom w:val="single" w:sz="4" w:space="0" w:color="auto"/>
              <w:right w:val="single" w:sz="4" w:space="0" w:color="auto"/>
            </w:tcBorders>
            <w:shd w:val="clear" w:color="auto" w:fill="auto"/>
            <w:noWrap/>
            <w:vAlign w:val="center"/>
            <w:hideMark/>
          </w:tcPr>
          <w:p w14:paraId="34B9C851"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6469D3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E0B6136" w14:textId="77777777" w:rsidR="002171F8" w:rsidRPr="002171F8" w:rsidRDefault="002171F8" w:rsidP="002171F8"/>
        </w:tc>
      </w:tr>
      <w:tr w:rsidR="002171F8" w:rsidRPr="002171F8" w14:paraId="3E8B85A8"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D21062" w14:textId="77777777" w:rsidR="002171F8" w:rsidRPr="002171F8" w:rsidRDefault="002171F8" w:rsidP="002171F8">
            <w:r w:rsidRPr="002171F8">
              <w:t>601</w:t>
            </w:r>
          </w:p>
        </w:tc>
        <w:tc>
          <w:tcPr>
            <w:tcW w:w="4386" w:type="dxa"/>
            <w:gridSpan w:val="2"/>
            <w:tcBorders>
              <w:top w:val="nil"/>
              <w:left w:val="nil"/>
              <w:bottom w:val="single" w:sz="4" w:space="0" w:color="auto"/>
              <w:right w:val="single" w:sz="4" w:space="0" w:color="auto"/>
            </w:tcBorders>
            <w:shd w:val="clear" w:color="auto" w:fill="auto"/>
            <w:vAlign w:val="center"/>
            <w:hideMark/>
          </w:tcPr>
          <w:p w14:paraId="61CB5278" w14:textId="77777777" w:rsidR="002171F8" w:rsidRPr="002171F8" w:rsidRDefault="002171F8" w:rsidP="002171F8">
            <w:r w:rsidRPr="002171F8">
              <w:t xml:space="preserve">Application of two (02) coats of </w:t>
            </w:r>
            <w:proofErr w:type="spellStart"/>
            <w:r w:rsidRPr="002171F8">
              <w:t>Pantex</w:t>
            </w:r>
            <w:proofErr w:type="spellEnd"/>
            <w:r w:rsidRPr="002171F8">
              <w:t xml:space="preserve"> 1300 on walls</w:t>
            </w:r>
          </w:p>
          <w:p w14:paraId="5027C1C0" w14:textId="77777777" w:rsidR="002171F8" w:rsidRPr="00F16A74" w:rsidRDefault="002171F8" w:rsidP="002171F8">
            <w:r w:rsidRPr="00F16A74">
              <w:lastRenderedPageBreak/>
              <w:t xml:space="preserve">This price remunerates in the general conditions provided for in the contract, per </w:t>
            </w:r>
            <w:r w:rsidRPr="002171F8">
              <w:t>square meter(m2)</w:t>
            </w:r>
            <w:r w:rsidRPr="00F16A74">
              <w:t xml:space="preserve"> the </w:t>
            </w:r>
            <w:r w:rsidRPr="002171F8">
              <w:t>supply and application of 2 coat pantex1300 on walls</w:t>
            </w:r>
          </w:p>
          <w:p w14:paraId="2040BBC4"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6E701FF3" w14:textId="77777777" w:rsidR="002171F8" w:rsidRPr="002171F8" w:rsidRDefault="002171F8" w:rsidP="002171F8">
            <w:r w:rsidRPr="002171F8">
              <w:lastRenderedPageBreak/>
              <w:t>M2</w:t>
            </w:r>
          </w:p>
        </w:tc>
        <w:tc>
          <w:tcPr>
            <w:tcW w:w="2985" w:type="dxa"/>
            <w:tcBorders>
              <w:top w:val="nil"/>
              <w:left w:val="nil"/>
              <w:bottom w:val="single" w:sz="4" w:space="0" w:color="auto"/>
              <w:right w:val="nil"/>
            </w:tcBorders>
          </w:tcPr>
          <w:p w14:paraId="5E868DA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AF47077" w14:textId="77777777" w:rsidR="002171F8" w:rsidRPr="002171F8" w:rsidRDefault="002171F8" w:rsidP="002171F8"/>
        </w:tc>
      </w:tr>
      <w:tr w:rsidR="002171F8" w:rsidRPr="002171F8" w14:paraId="36CD454E" w14:textId="77777777" w:rsidTr="000D378B">
        <w:trPr>
          <w:trHeight w:val="36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9364C3" w14:textId="77777777" w:rsidR="002171F8" w:rsidRPr="002171F8" w:rsidRDefault="002171F8" w:rsidP="002171F8">
            <w:r w:rsidRPr="002171F8">
              <w:lastRenderedPageBreak/>
              <w:t>602</w:t>
            </w:r>
          </w:p>
        </w:tc>
        <w:tc>
          <w:tcPr>
            <w:tcW w:w="4386" w:type="dxa"/>
            <w:gridSpan w:val="2"/>
            <w:tcBorders>
              <w:top w:val="nil"/>
              <w:left w:val="nil"/>
              <w:bottom w:val="single" w:sz="4" w:space="0" w:color="auto"/>
              <w:right w:val="single" w:sz="4" w:space="0" w:color="auto"/>
            </w:tcBorders>
            <w:shd w:val="clear" w:color="auto" w:fill="auto"/>
            <w:vAlign w:val="center"/>
            <w:hideMark/>
          </w:tcPr>
          <w:p w14:paraId="768D4170" w14:textId="77777777" w:rsidR="002171F8" w:rsidRPr="002171F8" w:rsidRDefault="002171F8" w:rsidP="002171F8">
            <w:r w:rsidRPr="002171F8">
              <w:t>Oil paint on metallic works</w:t>
            </w:r>
          </w:p>
          <w:p w14:paraId="24145329" w14:textId="77777777" w:rsidR="002171F8" w:rsidRPr="00F16A74" w:rsidRDefault="002171F8" w:rsidP="002171F8">
            <w:r w:rsidRPr="00F16A74">
              <w:t xml:space="preserve">This price remunerates in the general conditions provided for in the contract, per </w:t>
            </w:r>
            <w:r w:rsidRPr="002171F8">
              <w:t>square meter(m2)</w:t>
            </w:r>
            <w:r w:rsidRPr="00F16A74">
              <w:t xml:space="preserve"> the </w:t>
            </w:r>
            <w:r w:rsidRPr="002171F8">
              <w:t xml:space="preserve">supply and application of oil paint on </w:t>
            </w:r>
            <w:proofErr w:type="spellStart"/>
            <w:r w:rsidRPr="002171F8">
              <w:t>mettalic</w:t>
            </w:r>
            <w:proofErr w:type="spellEnd"/>
            <w:r w:rsidRPr="002171F8">
              <w:t xml:space="preserve"> surfaces</w:t>
            </w:r>
          </w:p>
          <w:p w14:paraId="3AC70DE8" w14:textId="77777777" w:rsidR="002171F8" w:rsidRPr="002171F8" w:rsidRDefault="002171F8" w:rsidP="002171F8">
            <w:r w:rsidRPr="002171F8">
              <w:t>The square meter at: ………………………………………...francs</w:t>
            </w:r>
          </w:p>
        </w:tc>
        <w:tc>
          <w:tcPr>
            <w:tcW w:w="588" w:type="dxa"/>
            <w:tcBorders>
              <w:top w:val="nil"/>
              <w:left w:val="nil"/>
              <w:bottom w:val="single" w:sz="4" w:space="0" w:color="auto"/>
              <w:right w:val="single" w:sz="4" w:space="0" w:color="auto"/>
            </w:tcBorders>
            <w:shd w:val="clear" w:color="auto" w:fill="auto"/>
            <w:noWrap/>
            <w:vAlign w:val="center"/>
            <w:hideMark/>
          </w:tcPr>
          <w:p w14:paraId="016D5819" w14:textId="77777777" w:rsidR="002171F8" w:rsidRPr="002171F8" w:rsidRDefault="002171F8" w:rsidP="002171F8">
            <w:r w:rsidRPr="002171F8">
              <w:t>M2</w:t>
            </w:r>
          </w:p>
        </w:tc>
        <w:tc>
          <w:tcPr>
            <w:tcW w:w="2985" w:type="dxa"/>
            <w:tcBorders>
              <w:top w:val="nil"/>
              <w:left w:val="nil"/>
              <w:bottom w:val="single" w:sz="4" w:space="0" w:color="auto"/>
              <w:right w:val="nil"/>
            </w:tcBorders>
          </w:tcPr>
          <w:p w14:paraId="5AD9704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2B437CB" w14:textId="77777777" w:rsidR="002171F8" w:rsidRPr="002171F8" w:rsidRDefault="002171F8" w:rsidP="002171F8"/>
        </w:tc>
      </w:tr>
      <w:tr w:rsidR="002171F8" w:rsidRPr="002171F8" w14:paraId="2A6180A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BE8A40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26E90FC3" w14:textId="77777777" w:rsidR="002171F8" w:rsidRPr="002171F8" w:rsidRDefault="002171F8" w:rsidP="002171F8">
            <w:r w:rsidRPr="002171F8">
              <w:t>SUB TOTAL 600</w:t>
            </w:r>
          </w:p>
        </w:tc>
        <w:tc>
          <w:tcPr>
            <w:tcW w:w="588" w:type="dxa"/>
            <w:tcBorders>
              <w:top w:val="nil"/>
              <w:left w:val="nil"/>
              <w:bottom w:val="single" w:sz="4" w:space="0" w:color="auto"/>
              <w:right w:val="single" w:sz="4" w:space="0" w:color="auto"/>
            </w:tcBorders>
            <w:shd w:val="clear" w:color="auto" w:fill="auto"/>
            <w:noWrap/>
            <w:vAlign w:val="center"/>
            <w:hideMark/>
          </w:tcPr>
          <w:p w14:paraId="560E6B4E"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237636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1ED5EFB" w14:textId="77777777" w:rsidR="002171F8" w:rsidRPr="002171F8" w:rsidRDefault="002171F8" w:rsidP="002171F8"/>
        </w:tc>
      </w:tr>
      <w:tr w:rsidR="002171F8" w:rsidRPr="002171F8" w14:paraId="19444FC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9068DE" w14:textId="77777777" w:rsidR="002171F8" w:rsidRPr="002171F8" w:rsidRDefault="002171F8" w:rsidP="002171F8">
            <w:r w:rsidRPr="002171F8">
              <w:t>700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3413F852" w14:textId="77777777" w:rsidR="002171F8" w:rsidRPr="002171F8" w:rsidRDefault="002171F8" w:rsidP="002171F8">
            <w:r w:rsidRPr="002171F8">
              <w:t>ELECTRICAL WORKS</w:t>
            </w:r>
          </w:p>
        </w:tc>
        <w:tc>
          <w:tcPr>
            <w:tcW w:w="588" w:type="dxa"/>
            <w:tcBorders>
              <w:top w:val="nil"/>
              <w:left w:val="nil"/>
              <w:bottom w:val="single" w:sz="4" w:space="0" w:color="auto"/>
              <w:right w:val="single" w:sz="4" w:space="0" w:color="auto"/>
            </w:tcBorders>
            <w:shd w:val="clear" w:color="auto" w:fill="auto"/>
            <w:noWrap/>
            <w:vAlign w:val="center"/>
            <w:hideMark/>
          </w:tcPr>
          <w:p w14:paraId="7D2A3C6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85B1FD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AE25E31" w14:textId="77777777" w:rsidR="002171F8" w:rsidRPr="002171F8" w:rsidRDefault="002171F8" w:rsidP="002171F8"/>
        </w:tc>
      </w:tr>
      <w:tr w:rsidR="002171F8" w:rsidRPr="002171F8" w14:paraId="5885B908" w14:textId="77777777" w:rsidTr="000D378B">
        <w:trPr>
          <w:trHeight w:val="57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B52DD4" w14:textId="77777777" w:rsidR="002171F8" w:rsidRPr="002171F8" w:rsidRDefault="002171F8" w:rsidP="002171F8">
            <w:r w:rsidRPr="002171F8">
              <w:t>701</w:t>
            </w:r>
          </w:p>
        </w:tc>
        <w:tc>
          <w:tcPr>
            <w:tcW w:w="4386" w:type="dxa"/>
            <w:gridSpan w:val="2"/>
            <w:tcBorders>
              <w:top w:val="nil"/>
              <w:left w:val="nil"/>
              <w:bottom w:val="single" w:sz="4" w:space="0" w:color="auto"/>
              <w:right w:val="single" w:sz="4" w:space="0" w:color="auto"/>
            </w:tcBorders>
            <w:shd w:val="clear" w:color="auto" w:fill="auto"/>
            <w:vAlign w:val="center"/>
            <w:hideMark/>
          </w:tcPr>
          <w:p w14:paraId="7DAC021E" w14:textId="77777777" w:rsidR="002171F8" w:rsidRPr="002171F8" w:rsidRDefault="002171F8" w:rsidP="002171F8">
            <w:proofErr w:type="spellStart"/>
            <w:r w:rsidRPr="002171F8">
              <w:t>Conduiting,cabling</w:t>
            </w:r>
            <w:proofErr w:type="spellEnd"/>
            <w:r w:rsidRPr="002171F8">
              <w:t xml:space="preserve"> , wiring ,fittings and  accessories for Gate man Hut and Main Frontage and gates </w:t>
            </w:r>
            <w:proofErr w:type="spellStart"/>
            <w:r w:rsidRPr="002171F8">
              <w:t>etc</w:t>
            </w:r>
            <w:proofErr w:type="spellEnd"/>
          </w:p>
          <w:p w14:paraId="4ADA2C83" w14:textId="77777777" w:rsidR="002171F8" w:rsidRPr="00F16A74" w:rsidRDefault="002171F8" w:rsidP="002171F8">
            <w:r w:rsidRPr="00F16A74">
              <w:t>This price remunerates in the general conditions provided for in the contract, p</w:t>
            </w:r>
            <w:r w:rsidRPr="002171F8">
              <w:t xml:space="preserve">ackage </w:t>
            </w:r>
            <w:r w:rsidRPr="00F16A74">
              <w:t xml:space="preserve">the </w:t>
            </w:r>
            <w:r w:rsidRPr="002171F8">
              <w:t xml:space="preserve">supply and application cabling </w:t>
            </w:r>
          </w:p>
          <w:p w14:paraId="2EEA81EC" w14:textId="77777777" w:rsidR="002171F8" w:rsidRPr="002171F8" w:rsidRDefault="002171F8" w:rsidP="002171F8">
            <w:r w:rsidRPr="002171F8">
              <w:t>The package at: ………………………………………...francs</w:t>
            </w:r>
          </w:p>
        </w:tc>
        <w:tc>
          <w:tcPr>
            <w:tcW w:w="588" w:type="dxa"/>
            <w:tcBorders>
              <w:top w:val="nil"/>
              <w:left w:val="nil"/>
              <w:bottom w:val="single" w:sz="4" w:space="0" w:color="auto"/>
              <w:right w:val="single" w:sz="4" w:space="0" w:color="auto"/>
            </w:tcBorders>
            <w:shd w:val="clear" w:color="auto" w:fill="auto"/>
            <w:noWrap/>
            <w:vAlign w:val="center"/>
            <w:hideMark/>
          </w:tcPr>
          <w:p w14:paraId="7586F686"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55AC70E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3755D36" w14:textId="77777777" w:rsidR="002171F8" w:rsidRPr="002171F8" w:rsidRDefault="002171F8" w:rsidP="002171F8"/>
        </w:tc>
      </w:tr>
      <w:tr w:rsidR="002171F8" w:rsidRPr="002171F8" w14:paraId="70A00AB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184EA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488D77D0" w14:textId="77777777" w:rsidR="002171F8" w:rsidRPr="002171F8" w:rsidRDefault="002171F8" w:rsidP="002171F8">
            <w:r w:rsidRPr="002171F8">
              <w:t>Sub-total 800</w:t>
            </w:r>
          </w:p>
        </w:tc>
        <w:tc>
          <w:tcPr>
            <w:tcW w:w="588" w:type="dxa"/>
            <w:tcBorders>
              <w:top w:val="nil"/>
              <w:left w:val="nil"/>
              <w:bottom w:val="single" w:sz="4" w:space="0" w:color="auto"/>
              <w:right w:val="single" w:sz="4" w:space="0" w:color="auto"/>
            </w:tcBorders>
            <w:shd w:val="clear" w:color="auto" w:fill="auto"/>
            <w:noWrap/>
            <w:vAlign w:val="center"/>
            <w:hideMark/>
          </w:tcPr>
          <w:p w14:paraId="763A5408"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6B69F3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706881A" w14:textId="77777777" w:rsidR="002171F8" w:rsidRPr="002171F8" w:rsidRDefault="002171F8" w:rsidP="002171F8"/>
        </w:tc>
      </w:tr>
      <w:tr w:rsidR="002171F8" w:rsidRPr="002171F8" w14:paraId="390E0B0C"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C8BE77" w14:textId="77777777" w:rsidR="002171F8" w:rsidRPr="002171F8" w:rsidRDefault="002171F8" w:rsidP="002171F8">
            <w:r w:rsidRPr="002171F8">
              <w:t>800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1E3FB1ED" w14:textId="77777777" w:rsidR="002171F8" w:rsidRPr="002171F8" w:rsidRDefault="002171F8" w:rsidP="002171F8">
            <w:r w:rsidRPr="002171F8">
              <w:t xml:space="preserve">ENVIROMENTAL IMPACT MEASURES </w:t>
            </w:r>
          </w:p>
        </w:tc>
        <w:tc>
          <w:tcPr>
            <w:tcW w:w="588" w:type="dxa"/>
            <w:tcBorders>
              <w:top w:val="nil"/>
              <w:left w:val="nil"/>
              <w:bottom w:val="single" w:sz="4" w:space="0" w:color="auto"/>
              <w:right w:val="single" w:sz="4" w:space="0" w:color="auto"/>
            </w:tcBorders>
            <w:shd w:val="clear" w:color="auto" w:fill="auto"/>
            <w:noWrap/>
            <w:vAlign w:val="center"/>
            <w:hideMark/>
          </w:tcPr>
          <w:p w14:paraId="0C998AA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968A29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E32AC70" w14:textId="77777777" w:rsidR="002171F8" w:rsidRPr="002171F8" w:rsidRDefault="002171F8" w:rsidP="002171F8"/>
        </w:tc>
      </w:tr>
      <w:tr w:rsidR="002171F8" w:rsidRPr="002171F8" w14:paraId="1405DF1F"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CA9456" w14:textId="77777777" w:rsidR="002171F8" w:rsidRPr="002171F8" w:rsidRDefault="002171F8" w:rsidP="002171F8">
            <w:r w:rsidRPr="002171F8">
              <w:t>801</w:t>
            </w:r>
          </w:p>
        </w:tc>
        <w:tc>
          <w:tcPr>
            <w:tcW w:w="4386" w:type="dxa"/>
            <w:gridSpan w:val="2"/>
            <w:tcBorders>
              <w:top w:val="nil"/>
              <w:left w:val="nil"/>
              <w:bottom w:val="single" w:sz="4" w:space="0" w:color="auto"/>
              <w:right w:val="single" w:sz="4" w:space="0" w:color="auto"/>
            </w:tcBorders>
            <w:shd w:val="clear" w:color="auto" w:fill="auto"/>
            <w:noWrap/>
            <w:hideMark/>
          </w:tcPr>
          <w:p w14:paraId="78A9A44B" w14:textId="77777777" w:rsidR="002171F8" w:rsidRPr="00F16A74" w:rsidRDefault="002171F8" w:rsidP="002171F8">
            <w:r w:rsidRPr="002171F8">
              <w:t xml:space="preserve">Planting of flowers at the entrances of the fence </w:t>
            </w:r>
            <w:r w:rsidRPr="002171F8">
              <w:br/>
            </w:r>
            <w:r w:rsidRPr="00F16A74">
              <w:t xml:space="preserve">This price remunerates in the general conditions provided for in the contract, </w:t>
            </w:r>
            <w:r w:rsidRPr="002171F8">
              <w:t>package,</w:t>
            </w:r>
            <w:r w:rsidRPr="00F16A74">
              <w:t xml:space="preserve"> the </w:t>
            </w:r>
            <w:r w:rsidRPr="002171F8">
              <w:t>supply and planting of flowers</w:t>
            </w:r>
          </w:p>
          <w:p w14:paraId="1F10D798" w14:textId="77777777" w:rsidR="002171F8" w:rsidRPr="002171F8" w:rsidRDefault="002171F8" w:rsidP="002171F8">
            <w:r w:rsidRPr="002171F8">
              <w:t>The package at: ………………………………………...francs</w:t>
            </w:r>
          </w:p>
        </w:tc>
        <w:tc>
          <w:tcPr>
            <w:tcW w:w="588" w:type="dxa"/>
            <w:tcBorders>
              <w:top w:val="nil"/>
              <w:left w:val="nil"/>
              <w:bottom w:val="single" w:sz="4" w:space="0" w:color="auto"/>
              <w:right w:val="single" w:sz="4" w:space="0" w:color="auto"/>
            </w:tcBorders>
            <w:shd w:val="clear" w:color="auto" w:fill="auto"/>
            <w:noWrap/>
            <w:vAlign w:val="center"/>
            <w:hideMark/>
          </w:tcPr>
          <w:p w14:paraId="642BAFEB" w14:textId="77777777" w:rsidR="002171F8" w:rsidRPr="002171F8" w:rsidRDefault="002171F8" w:rsidP="002171F8">
            <w:r w:rsidRPr="002171F8">
              <w:t>ls</w:t>
            </w:r>
          </w:p>
        </w:tc>
        <w:tc>
          <w:tcPr>
            <w:tcW w:w="2985" w:type="dxa"/>
            <w:tcBorders>
              <w:top w:val="nil"/>
              <w:left w:val="nil"/>
              <w:bottom w:val="single" w:sz="4" w:space="0" w:color="auto"/>
              <w:right w:val="nil"/>
            </w:tcBorders>
          </w:tcPr>
          <w:p w14:paraId="7B08B21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tcPr>
          <w:p w14:paraId="17A4455E" w14:textId="77777777" w:rsidR="002171F8" w:rsidRPr="002171F8" w:rsidRDefault="002171F8" w:rsidP="002171F8"/>
        </w:tc>
      </w:tr>
      <w:tr w:rsidR="002171F8" w:rsidRPr="002171F8" w14:paraId="548F03EB" w14:textId="77777777" w:rsidTr="000D378B">
        <w:trPr>
          <w:trHeight w:val="75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4D760A" w14:textId="77777777" w:rsidR="002171F8" w:rsidRPr="002171F8" w:rsidRDefault="002171F8" w:rsidP="002171F8">
            <w:r w:rsidRPr="002171F8">
              <w:t>802</w:t>
            </w:r>
          </w:p>
        </w:tc>
        <w:tc>
          <w:tcPr>
            <w:tcW w:w="4386" w:type="dxa"/>
            <w:gridSpan w:val="2"/>
            <w:tcBorders>
              <w:top w:val="nil"/>
              <w:left w:val="nil"/>
              <w:bottom w:val="single" w:sz="4" w:space="0" w:color="auto"/>
              <w:right w:val="single" w:sz="4" w:space="0" w:color="auto"/>
            </w:tcBorders>
            <w:shd w:val="clear" w:color="auto" w:fill="auto"/>
            <w:hideMark/>
          </w:tcPr>
          <w:p w14:paraId="76B625F0" w14:textId="77777777" w:rsidR="002171F8" w:rsidRPr="00F16A74" w:rsidRDefault="002171F8" w:rsidP="002171F8">
            <w:r w:rsidRPr="002171F8">
              <w:t xml:space="preserve">R. Concrete rectangular covered gutters of 40x30cm including cover slabs </w:t>
            </w:r>
            <w:r w:rsidRPr="002171F8">
              <w:br/>
            </w:r>
            <w:r w:rsidRPr="00F16A74">
              <w:t xml:space="preserve">This price remunerates in the general conditions provided for in the contract, per </w:t>
            </w:r>
            <w:r w:rsidRPr="002171F8">
              <w:t>meter length(ml)</w:t>
            </w:r>
            <w:r w:rsidRPr="00F16A74">
              <w:t xml:space="preserve"> the </w:t>
            </w:r>
            <w:r w:rsidRPr="002171F8">
              <w:t>supply and placing of 40x30 cm RC gutters</w:t>
            </w:r>
          </w:p>
          <w:p w14:paraId="44DA4CE4" w14:textId="77777777" w:rsidR="002171F8" w:rsidRPr="002171F8" w:rsidRDefault="002171F8" w:rsidP="002171F8">
            <w:r w:rsidRPr="002171F8">
              <w:t xml:space="preserve">The meter </w:t>
            </w:r>
            <w:proofErr w:type="spellStart"/>
            <w:r w:rsidRPr="002171F8">
              <w:t>lenght</w:t>
            </w:r>
            <w:proofErr w:type="spellEnd"/>
            <w:r w:rsidRPr="002171F8">
              <w:t xml:space="preserve"> at: ……………………………………………</w:t>
            </w:r>
            <w:r w:rsidRPr="002171F8">
              <w:lastRenderedPageBreak/>
              <w:t>…...francs</w:t>
            </w:r>
          </w:p>
        </w:tc>
        <w:tc>
          <w:tcPr>
            <w:tcW w:w="588" w:type="dxa"/>
            <w:tcBorders>
              <w:top w:val="nil"/>
              <w:left w:val="nil"/>
              <w:bottom w:val="single" w:sz="4" w:space="0" w:color="auto"/>
              <w:right w:val="single" w:sz="4" w:space="0" w:color="auto"/>
            </w:tcBorders>
            <w:shd w:val="clear" w:color="auto" w:fill="auto"/>
            <w:noWrap/>
            <w:vAlign w:val="center"/>
            <w:hideMark/>
          </w:tcPr>
          <w:p w14:paraId="05C4A577" w14:textId="77777777" w:rsidR="002171F8" w:rsidRPr="002171F8" w:rsidRDefault="002171F8" w:rsidP="002171F8">
            <w:proofErr w:type="spellStart"/>
            <w:r w:rsidRPr="002171F8">
              <w:lastRenderedPageBreak/>
              <w:t>Im</w:t>
            </w:r>
            <w:proofErr w:type="spellEnd"/>
          </w:p>
        </w:tc>
        <w:tc>
          <w:tcPr>
            <w:tcW w:w="2985" w:type="dxa"/>
            <w:tcBorders>
              <w:top w:val="nil"/>
              <w:left w:val="nil"/>
              <w:bottom w:val="single" w:sz="4" w:space="0" w:color="auto"/>
              <w:right w:val="nil"/>
            </w:tcBorders>
          </w:tcPr>
          <w:p w14:paraId="640C898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50046B23" w14:textId="77777777" w:rsidR="002171F8" w:rsidRPr="002171F8" w:rsidRDefault="002171F8" w:rsidP="002171F8"/>
        </w:tc>
      </w:tr>
      <w:tr w:rsidR="002171F8" w:rsidRPr="002171F8" w14:paraId="30127A3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961EEC"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532D0153" w14:textId="77777777" w:rsidR="002171F8" w:rsidRPr="002171F8" w:rsidRDefault="002171F8" w:rsidP="002171F8">
            <w:r w:rsidRPr="002171F8">
              <w:t>SUB TOTAL 800</w:t>
            </w:r>
          </w:p>
        </w:tc>
        <w:tc>
          <w:tcPr>
            <w:tcW w:w="588" w:type="dxa"/>
            <w:tcBorders>
              <w:top w:val="nil"/>
              <w:left w:val="nil"/>
              <w:bottom w:val="single" w:sz="4" w:space="0" w:color="auto"/>
              <w:right w:val="single" w:sz="4" w:space="0" w:color="auto"/>
            </w:tcBorders>
            <w:shd w:val="clear" w:color="auto" w:fill="auto"/>
            <w:noWrap/>
            <w:vAlign w:val="center"/>
            <w:hideMark/>
          </w:tcPr>
          <w:p w14:paraId="0098B2D6"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D115B82"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DF08B08" w14:textId="77777777" w:rsidR="002171F8" w:rsidRPr="002171F8" w:rsidRDefault="002171F8" w:rsidP="002171F8"/>
        </w:tc>
      </w:tr>
      <w:tr w:rsidR="002171F8" w:rsidRPr="002171F8" w14:paraId="6262DEE2"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FE74E52"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77B47E6C" w14:textId="77777777" w:rsidR="002171F8" w:rsidRPr="002171F8" w:rsidRDefault="002171F8" w:rsidP="002171F8"/>
        </w:tc>
      </w:tr>
      <w:tr w:rsidR="002171F8" w:rsidRPr="002171F8" w14:paraId="4B7E978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60D6271" w14:textId="77777777" w:rsidR="002171F8" w:rsidRPr="002171F8" w:rsidRDefault="002171F8" w:rsidP="002171F8">
            <w:r w:rsidRPr="002171F8">
              <w:t>100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4A863076" w14:textId="77777777" w:rsidR="002171F8" w:rsidRPr="002171F8" w:rsidRDefault="002171F8" w:rsidP="002171F8">
            <w:r w:rsidRPr="002171F8">
              <w:t>PRELIMINARY WORKS</w:t>
            </w:r>
          </w:p>
        </w:tc>
        <w:tc>
          <w:tcPr>
            <w:tcW w:w="588" w:type="dxa"/>
            <w:tcBorders>
              <w:top w:val="nil"/>
              <w:left w:val="nil"/>
              <w:bottom w:val="single" w:sz="4" w:space="0" w:color="auto"/>
              <w:right w:val="single" w:sz="4" w:space="0" w:color="auto"/>
            </w:tcBorders>
            <w:shd w:val="clear" w:color="auto" w:fill="auto"/>
            <w:noWrap/>
            <w:vAlign w:val="center"/>
            <w:hideMark/>
          </w:tcPr>
          <w:p w14:paraId="18FE0D8A"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55A257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E5C7197" w14:textId="77777777" w:rsidR="002171F8" w:rsidRPr="002171F8" w:rsidRDefault="002171F8" w:rsidP="002171F8"/>
        </w:tc>
      </w:tr>
      <w:tr w:rsidR="002171F8" w:rsidRPr="002171F8" w14:paraId="2303493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870E0C" w14:textId="77777777" w:rsidR="002171F8" w:rsidRPr="002171F8" w:rsidRDefault="002171F8" w:rsidP="002171F8">
            <w:r w:rsidRPr="002171F8">
              <w:t>200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2232C890" w14:textId="77777777" w:rsidR="002171F8" w:rsidRPr="002171F8" w:rsidRDefault="002171F8" w:rsidP="002171F8">
            <w:r w:rsidRPr="002171F8">
              <w:t>EARTH WORK</w:t>
            </w:r>
          </w:p>
        </w:tc>
        <w:tc>
          <w:tcPr>
            <w:tcW w:w="588" w:type="dxa"/>
            <w:tcBorders>
              <w:top w:val="nil"/>
              <w:left w:val="nil"/>
              <w:bottom w:val="single" w:sz="4" w:space="0" w:color="auto"/>
              <w:right w:val="single" w:sz="4" w:space="0" w:color="auto"/>
            </w:tcBorders>
            <w:shd w:val="clear" w:color="auto" w:fill="auto"/>
            <w:noWrap/>
            <w:vAlign w:val="center"/>
            <w:hideMark/>
          </w:tcPr>
          <w:p w14:paraId="11450CD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10B37E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66B720D" w14:textId="77777777" w:rsidR="002171F8" w:rsidRPr="002171F8" w:rsidRDefault="002171F8" w:rsidP="002171F8"/>
        </w:tc>
      </w:tr>
      <w:tr w:rsidR="002171F8" w:rsidRPr="002171F8" w14:paraId="71C08C8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1CC3C8" w14:textId="77777777" w:rsidR="002171F8" w:rsidRPr="002171F8" w:rsidRDefault="002171F8" w:rsidP="002171F8">
            <w:r w:rsidRPr="002171F8">
              <w:t>300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7A8FB2B5" w14:textId="77777777" w:rsidR="002171F8" w:rsidRPr="002171F8" w:rsidRDefault="002171F8" w:rsidP="002171F8">
            <w:r w:rsidRPr="002171F8">
              <w:t>FOUNDATION</w:t>
            </w:r>
          </w:p>
        </w:tc>
        <w:tc>
          <w:tcPr>
            <w:tcW w:w="588" w:type="dxa"/>
            <w:tcBorders>
              <w:top w:val="nil"/>
              <w:left w:val="nil"/>
              <w:bottom w:val="single" w:sz="4" w:space="0" w:color="auto"/>
              <w:right w:val="single" w:sz="4" w:space="0" w:color="auto"/>
            </w:tcBorders>
            <w:shd w:val="clear" w:color="auto" w:fill="auto"/>
            <w:noWrap/>
            <w:vAlign w:val="center"/>
            <w:hideMark/>
          </w:tcPr>
          <w:p w14:paraId="75C7CEE6"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D59453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34C12BF8" w14:textId="77777777" w:rsidR="002171F8" w:rsidRPr="002171F8" w:rsidRDefault="002171F8" w:rsidP="002171F8"/>
        </w:tc>
      </w:tr>
      <w:tr w:rsidR="002171F8" w:rsidRPr="002171F8" w14:paraId="6A05874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2DC032B" w14:textId="77777777" w:rsidR="002171F8" w:rsidRPr="002171F8" w:rsidRDefault="002171F8" w:rsidP="002171F8">
            <w:r w:rsidRPr="002171F8">
              <w:t>400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4D72404B" w14:textId="77777777" w:rsidR="002171F8" w:rsidRPr="002171F8" w:rsidRDefault="002171F8" w:rsidP="002171F8">
            <w:r w:rsidRPr="002171F8">
              <w:t>WALL MASONRY</w:t>
            </w:r>
          </w:p>
        </w:tc>
        <w:tc>
          <w:tcPr>
            <w:tcW w:w="588" w:type="dxa"/>
            <w:tcBorders>
              <w:top w:val="nil"/>
              <w:left w:val="nil"/>
              <w:bottom w:val="single" w:sz="4" w:space="0" w:color="auto"/>
              <w:right w:val="single" w:sz="4" w:space="0" w:color="auto"/>
            </w:tcBorders>
            <w:shd w:val="clear" w:color="auto" w:fill="auto"/>
            <w:noWrap/>
            <w:vAlign w:val="center"/>
            <w:hideMark/>
          </w:tcPr>
          <w:p w14:paraId="3319558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DF2726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091AF3BE" w14:textId="77777777" w:rsidR="002171F8" w:rsidRPr="002171F8" w:rsidRDefault="002171F8" w:rsidP="002171F8"/>
        </w:tc>
      </w:tr>
      <w:tr w:rsidR="002171F8" w:rsidRPr="002171F8" w14:paraId="54AC329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23A507" w14:textId="77777777" w:rsidR="002171F8" w:rsidRPr="002171F8" w:rsidRDefault="002171F8" w:rsidP="002171F8">
            <w:r w:rsidRPr="002171F8">
              <w:t>500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7F7EEF81" w14:textId="77777777" w:rsidR="002171F8" w:rsidRPr="002171F8" w:rsidRDefault="002171F8" w:rsidP="002171F8">
            <w:r w:rsidRPr="002171F8">
              <w:t>METAL WORK</w:t>
            </w:r>
          </w:p>
        </w:tc>
        <w:tc>
          <w:tcPr>
            <w:tcW w:w="588" w:type="dxa"/>
            <w:tcBorders>
              <w:top w:val="nil"/>
              <w:left w:val="nil"/>
              <w:bottom w:val="single" w:sz="4" w:space="0" w:color="auto"/>
              <w:right w:val="single" w:sz="4" w:space="0" w:color="auto"/>
            </w:tcBorders>
            <w:shd w:val="clear" w:color="auto" w:fill="auto"/>
            <w:noWrap/>
            <w:vAlign w:val="center"/>
            <w:hideMark/>
          </w:tcPr>
          <w:p w14:paraId="43B732B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621138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1DF82B92" w14:textId="77777777" w:rsidR="002171F8" w:rsidRPr="002171F8" w:rsidRDefault="002171F8" w:rsidP="002171F8"/>
        </w:tc>
      </w:tr>
      <w:tr w:rsidR="002171F8" w:rsidRPr="002171F8" w14:paraId="0C669E7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D1EA22D" w14:textId="77777777" w:rsidR="002171F8" w:rsidRPr="002171F8" w:rsidRDefault="002171F8" w:rsidP="002171F8">
            <w:r w:rsidRPr="002171F8">
              <w:t>600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4B407CD3" w14:textId="77777777" w:rsidR="002171F8" w:rsidRPr="002171F8" w:rsidRDefault="002171F8" w:rsidP="002171F8">
            <w:r w:rsidRPr="002171F8">
              <w:t>PAINTING</w:t>
            </w:r>
          </w:p>
        </w:tc>
        <w:tc>
          <w:tcPr>
            <w:tcW w:w="588" w:type="dxa"/>
            <w:tcBorders>
              <w:top w:val="nil"/>
              <w:left w:val="nil"/>
              <w:bottom w:val="single" w:sz="4" w:space="0" w:color="auto"/>
              <w:right w:val="single" w:sz="4" w:space="0" w:color="auto"/>
            </w:tcBorders>
            <w:shd w:val="clear" w:color="auto" w:fill="auto"/>
            <w:noWrap/>
            <w:vAlign w:val="center"/>
            <w:hideMark/>
          </w:tcPr>
          <w:p w14:paraId="04019AD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C9D40E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47CFDD39" w14:textId="77777777" w:rsidR="002171F8" w:rsidRPr="002171F8" w:rsidRDefault="002171F8" w:rsidP="002171F8"/>
        </w:tc>
      </w:tr>
      <w:tr w:rsidR="002171F8" w:rsidRPr="002171F8" w14:paraId="68BF542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DADF86" w14:textId="77777777" w:rsidR="002171F8" w:rsidRPr="002171F8" w:rsidRDefault="002171F8" w:rsidP="002171F8">
            <w:r w:rsidRPr="002171F8">
              <w:t>700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02BE07C7" w14:textId="77777777" w:rsidR="002171F8" w:rsidRPr="002171F8" w:rsidRDefault="002171F8" w:rsidP="002171F8">
            <w:r w:rsidRPr="002171F8">
              <w:t>ELECTRICAL WORKS</w:t>
            </w:r>
          </w:p>
        </w:tc>
        <w:tc>
          <w:tcPr>
            <w:tcW w:w="588" w:type="dxa"/>
            <w:tcBorders>
              <w:top w:val="nil"/>
              <w:left w:val="nil"/>
              <w:bottom w:val="single" w:sz="4" w:space="0" w:color="auto"/>
              <w:right w:val="single" w:sz="4" w:space="0" w:color="auto"/>
            </w:tcBorders>
            <w:shd w:val="clear" w:color="auto" w:fill="auto"/>
            <w:noWrap/>
            <w:vAlign w:val="center"/>
            <w:hideMark/>
          </w:tcPr>
          <w:p w14:paraId="4F3D069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33238D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68BAFE6C" w14:textId="77777777" w:rsidR="002171F8" w:rsidRPr="002171F8" w:rsidRDefault="002171F8" w:rsidP="002171F8"/>
        </w:tc>
      </w:tr>
      <w:tr w:rsidR="002171F8" w:rsidRPr="002171F8" w14:paraId="41233B9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0CD4C9" w14:textId="77777777" w:rsidR="002171F8" w:rsidRPr="002171F8" w:rsidRDefault="002171F8" w:rsidP="002171F8">
            <w:r w:rsidRPr="002171F8">
              <w:t>800</w:t>
            </w:r>
          </w:p>
        </w:tc>
        <w:tc>
          <w:tcPr>
            <w:tcW w:w="4386" w:type="dxa"/>
            <w:gridSpan w:val="2"/>
            <w:tcBorders>
              <w:top w:val="nil"/>
              <w:left w:val="nil"/>
              <w:bottom w:val="single" w:sz="4" w:space="0" w:color="auto"/>
              <w:right w:val="single" w:sz="4" w:space="0" w:color="auto"/>
            </w:tcBorders>
            <w:shd w:val="clear" w:color="auto" w:fill="auto"/>
            <w:noWrap/>
            <w:vAlign w:val="center"/>
            <w:hideMark/>
          </w:tcPr>
          <w:p w14:paraId="7A4BCA5B" w14:textId="77777777" w:rsidR="002171F8" w:rsidRPr="002171F8" w:rsidRDefault="002171F8" w:rsidP="002171F8">
            <w:r w:rsidRPr="002171F8">
              <w:t xml:space="preserve">ENVIROMENTAL IMPACT MEASURES </w:t>
            </w:r>
          </w:p>
        </w:tc>
        <w:tc>
          <w:tcPr>
            <w:tcW w:w="588" w:type="dxa"/>
            <w:tcBorders>
              <w:top w:val="nil"/>
              <w:left w:val="nil"/>
              <w:bottom w:val="single" w:sz="4" w:space="0" w:color="auto"/>
              <w:right w:val="single" w:sz="4" w:space="0" w:color="auto"/>
            </w:tcBorders>
            <w:shd w:val="clear" w:color="auto" w:fill="auto"/>
            <w:noWrap/>
            <w:vAlign w:val="center"/>
            <w:hideMark/>
          </w:tcPr>
          <w:p w14:paraId="489EECC2"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13EDB74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center"/>
          </w:tcPr>
          <w:p w14:paraId="219DE33C" w14:textId="77777777" w:rsidR="002171F8" w:rsidRPr="002171F8" w:rsidRDefault="002171F8" w:rsidP="002171F8"/>
        </w:tc>
      </w:tr>
      <w:tr w:rsidR="002171F8" w:rsidRPr="002171F8" w14:paraId="49D53906"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000000" w:fill="8EA9DB"/>
            <w:vAlign w:val="center"/>
            <w:hideMark/>
          </w:tcPr>
          <w:p w14:paraId="7FB275B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center"/>
            <w:hideMark/>
          </w:tcPr>
          <w:p w14:paraId="7C5B919F" w14:textId="77777777" w:rsidR="002171F8" w:rsidRPr="002171F8" w:rsidRDefault="002171F8" w:rsidP="002171F8">
            <w:r w:rsidRPr="002171F8">
              <w:t>TOTAL WORKS WITHOUT TAXES</w:t>
            </w:r>
          </w:p>
        </w:tc>
        <w:tc>
          <w:tcPr>
            <w:tcW w:w="588" w:type="dxa"/>
            <w:tcBorders>
              <w:top w:val="nil"/>
              <w:left w:val="nil"/>
              <w:bottom w:val="single" w:sz="4" w:space="0" w:color="auto"/>
              <w:right w:val="single" w:sz="4" w:space="0" w:color="auto"/>
            </w:tcBorders>
            <w:shd w:val="clear" w:color="000000" w:fill="8EA9DB"/>
            <w:noWrap/>
            <w:vAlign w:val="center"/>
            <w:hideMark/>
          </w:tcPr>
          <w:p w14:paraId="5FEE895B" w14:textId="77777777" w:rsidR="002171F8" w:rsidRPr="002171F8" w:rsidRDefault="002171F8" w:rsidP="002171F8">
            <w:r w:rsidRPr="002171F8">
              <w:t> </w:t>
            </w:r>
          </w:p>
        </w:tc>
        <w:tc>
          <w:tcPr>
            <w:tcW w:w="2985" w:type="dxa"/>
            <w:tcBorders>
              <w:top w:val="nil"/>
              <w:left w:val="nil"/>
              <w:bottom w:val="single" w:sz="4" w:space="0" w:color="auto"/>
              <w:right w:val="nil"/>
            </w:tcBorders>
            <w:shd w:val="clear" w:color="000000" w:fill="8EA9DB"/>
          </w:tcPr>
          <w:p w14:paraId="5D1846FE" w14:textId="77777777" w:rsidR="002171F8" w:rsidRPr="002171F8" w:rsidRDefault="002171F8" w:rsidP="002171F8"/>
        </w:tc>
        <w:tc>
          <w:tcPr>
            <w:tcW w:w="236" w:type="dxa"/>
            <w:tcBorders>
              <w:top w:val="nil"/>
              <w:left w:val="nil"/>
              <w:bottom w:val="single" w:sz="4" w:space="0" w:color="auto"/>
              <w:right w:val="single" w:sz="4" w:space="0" w:color="auto"/>
            </w:tcBorders>
            <w:shd w:val="clear" w:color="000000" w:fill="8EA9DB"/>
            <w:noWrap/>
            <w:vAlign w:val="center"/>
          </w:tcPr>
          <w:p w14:paraId="07685D70" w14:textId="77777777" w:rsidR="002171F8" w:rsidRPr="002171F8" w:rsidRDefault="002171F8" w:rsidP="002171F8"/>
        </w:tc>
      </w:tr>
      <w:tr w:rsidR="002171F8" w:rsidRPr="002171F8" w14:paraId="2D895054" w14:textId="77777777" w:rsidTr="000D378B">
        <w:trPr>
          <w:trHeight w:val="300"/>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F982E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661EDA90" w14:textId="77777777" w:rsidR="002171F8" w:rsidRPr="002171F8" w:rsidRDefault="002171F8" w:rsidP="002171F8">
            <w:r w:rsidRPr="002171F8">
              <w:t> </w:t>
            </w:r>
          </w:p>
        </w:tc>
        <w:tc>
          <w:tcPr>
            <w:tcW w:w="588" w:type="dxa"/>
            <w:tcBorders>
              <w:top w:val="nil"/>
              <w:left w:val="nil"/>
              <w:bottom w:val="single" w:sz="4" w:space="0" w:color="auto"/>
              <w:right w:val="single" w:sz="4" w:space="0" w:color="auto"/>
            </w:tcBorders>
            <w:shd w:val="clear" w:color="auto" w:fill="auto"/>
            <w:noWrap/>
            <w:vAlign w:val="center"/>
            <w:hideMark/>
          </w:tcPr>
          <w:p w14:paraId="48B3A492"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EBD623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noWrap/>
            <w:vAlign w:val="bottom"/>
            <w:hideMark/>
          </w:tcPr>
          <w:p w14:paraId="326D7E0C" w14:textId="77777777" w:rsidR="002171F8" w:rsidRPr="002171F8" w:rsidRDefault="002171F8" w:rsidP="002171F8">
            <w:r w:rsidRPr="002171F8">
              <w:t> </w:t>
            </w:r>
          </w:p>
        </w:tc>
      </w:tr>
      <w:tr w:rsidR="002171F8" w:rsidRPr="002171F8" w14:paraId="5D88A52A" w14:textId="77777777" w:rsidTr="002171F8">
        <w:trPr>
          <w:gridAfter w:val="1"/>
          <w:wAfter w:w="236" w:type="dxa"/>
          <w:trHeight w:val="360"/>
        </w:trPr>
        <w:tc>
          <w:tcPr>
            <w:tcW w:w="720" w:type="dxa"/>
            <w:tcBorders>
              <w:top w:val="single" w:sz="4" w:space="0" w:color="auto"/>
              <w:left w:val="single" w:sz="4" w:space="0" w:color="auto"/>
              <w:bottom w:val="single" w:sz="4" w:space="0" w:color="auto"/>
              <w:right w:val="single" w:sz="4" w:space="0" w:color="auto"/>
            </w:tcBorders>
            <w:shd w:val="clear" w:color="000000" w:fill="8EA9DB"/>
          </w:tcPr>
          <w:p w14:paraId="07DB6250"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6574898" w14:textId="77777777" w:rsidR="002171F8" w:rsidRPr="002171F8" w:rsidRDefault="002171F8" w:rsidP="002171F8">
            <w:r w:rsidRPr="002171F8">
              <w:t xml:space="preserve">BILL OF QUANTITIES FOR THE EQUIPPING OF THE MANKON DISTRICT HOSPITAL </w:t>
            </w:r>
          </w:p>
        </w:tc>
      </w:tr>
      <w:tr w:rsidR="002171F8" w:rsidRPr="002171F8" w14:paraId="0E8250B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E353411" w14:textId="77777777" w:rsidR="002171F8" w:rsidRPr="002171F8" w:rsidRDefault="002171F8" w:rsidP="002171F8">
            <w:r w:rsidRPr="002171F8">
              <w:t>Sn</w:t>
            </w:r>
          </w:p>
        </w:tc>
        <w:tc>
          <w:tcPr>
            <w:tcW w:w="4386" w:type="dxa"/>
            <w:gridSpan w:val="2"/>
            <w:tcBorders>
              <w:top w:val="nil"/>
              <w:left w:val="nil"/>
              <w:bottom w:val="single" w:sz="4" w:space="0" w:color="auto"/>
              <w:right w:val="single" w:sz="4" w:space="0" w:color="auto"/>
            </w:tcBorders>
            <w:shd w:val="clear" w:color="auto" w:fill="auto"/>
            <w:vAlign w:val="center"/>
            <w:hideMark/>
          </w:tcPr>
          <w:p w14:paraId="3A1B5B06" w14:textId="77777777" w:rsidR="002171F8" w:rsidRPr="002171F8" w:rsidRDefault="002171F8" w:rsidP="002171F8">
            <w:r w:rsidRPr="002171F8">
              <w:t>Items</w:t>
            </w:r>
          </w:p>
        </w:tc>
        <w:tc>
          <w:tcPr>
            <w:tcW w:w="588" w:type="dxa"/>
            <w:tcBorders>
              <w:top w:val="nil"/>
              <w:left w:val="nil"/>
              <w:bottom w:val="single" w:sz="4" w:space="0" w:color="auto"/>
              <w:right w:val="single" w:sz="4" w:space="0" w:color="auto"/>
            </w:tcBorders>
            <w:shd w:val="clear" w:color="auto" w:fill="auto"/>
            <w:vAlign w:val="center"/>
            <w:hideMark/>
          </w:tcPr>
          <w:p w14:paraId="467FCFC5" w14:textId="77777777" w:rsidR="002171F8" w:rsidRPr="002171F8" w:rsidRDefault="002171F8" w:rsidP="002171F8">
            <w:r w:rsidRPr="002171F8">
              <w:t>Unit</w:t>
            </w:r>
          </w:p>
        </w:tc>
        <w:tc>
          <w:tcPr>
            <w:tcW w:w="2985" w:type="dxa"/>
            <w:tcBorders>
              <w:top w:val="nil"/>
              <w:left w:val="nil"/>
              <w:bottom w:val="single" w:sz="4" w:space="0" w:color="auto"/>
              <w:right w:val="nil"/>
            </w:tcBorders>
          </w:tcPr>
          <w:p w14:paraId="30528332" w14:textId="2F78E3FA" w:rsidR="002171F8" w:rsidRPr="002171F8" w:rsidRDefault="00376AB6" w:rsidP="002171F8">
            <w:r>
              <w:t>Quantity</w:t>
            </w:r>
          </w:p>
        </w:tc>
        <w:tc>
          <w:tcPr>
            <w:tcW w:w="236" w:type="dxa"/>
            <w:tcBorders>
              <w:top w:val="nil"/>
              <w:left w:val="nil"/>
              <w:bottom w:val="single" w:sz="4" w:space="0" w:color="auto"/>
              <w:right w:val="single" w:sz="4" w:space="0" w:color="auto"/>
            </w:tcBorders>
            <w:shd w:val="clear" w:color="auto" w:fill="auto"/>
            <w:vAlign w:val="center"/>
          </w:tcPr>
          <w:p w14:paraId="687FEBB4" w14:textId="1769B9C9" w:rsidR="002171F8" w:rsidRPr="002171F8" w:rsidRDefault="002171F8" w:rsidP="002171F8"/>
        </w:tc>
      </w:tr>
      <w:tr w:rsidR="002171F8" w:rsidRPr="002171F8" w14:paraId="516B750C" w14:textId="77777777" w:rsidTr="002171F8">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85FBE78" w14:textId="77777777" w:rsidR="002171F8" w:rsidRPr="002171F8" w:rsidRDefault="002171F8" w:rsidP="002171F8">
            <w:r w:rsidRPr="002171F8">
              <w:t>100</w:t>
            </w:r>
          </w:p>
        </w:tc>
        <w:tc>
          <w:tcPr>
            <w:tcW w:w="720" w:type="dxa"/>
            <w:tcBorders>
              <w:top w:val="single" w:sz="4" w:space="0" w:color="auto"/>
              <w:left w:val="nil"/>
              <w:bottom w:val="single" w:sz="4" w:space="0" w:color="auto"/>
              <w:right w:val="nil"/>
            </w:tcBorders>
          </w:tcPr>
          <w:p w14:paraId="4C1AE5B3" w14:textId="77777777" w:rsidR="002171F8" w:rsidRPr="002171F8" w:rsidRDefault="002171F8" w:rsidP="002171F8"/>
        </w:tc>
        <w:tc>
          <w:tcPr>
            <w:tcW w:w="7239" w:type="dxa"/>
            <w:gridSpan w:val="3"/>
            <w:tcBorders>
              <w:top w:val="single" w:sz="4" w:space="0" w:color="auto"/>
              <w:left w:val="nil"/>
              <w:bottom w:val="single" w:sz="4" w:space="0" w:color="auto"/>
              <w:right w:val="single" w:sz="4" w:space="0" w:color="auto"/>
            </w:tcBorders>
            <w:shd w:val="clear" w:color="auto" w:fill="auto"/>
            <w:vAlign w:val="center"/>
            <w:hideMark/>
          </w:tcPr>
          <w:p w14:paraId="3EEAD147" w14:textId="77777777" w:rsidR="002171F8" w:rsidRPr="002171F8" w:rsidRDefault="002171F8" w:rsidP="002171F8">
            <w:r w:rsidRPr="002171F8">
              <w:t xml:space="preserve">Office </w:t>
            </w:r>
            <w:proofErr w:type="spellStart"/>
            <w:r w:rsidRPr="002171F8">
              <w:t>Equipments</w:t>
            </w:r>
            <w:proofErr w:type="spellEnd"/>
          </w:p>
        </w:tc>
      </w:tr>
      <w:tr w:rsidR="002171F8" w:rsidRPr="002171F8" w14:paraId="3862678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276288D" w14:textId="77777777" w:rsidR="002171F8" w:rsidRPr="002171F8" w:rsidRDefault="002171F8" w:rsidP="002171F8">
            <w:r w:rsidRPr="002171F8">
              <w:t>1</w:t>
            </w:r>
          </w:p>
        </w:tc>
        <w:tc>
          <w:tcPr>
            <w:tcW w:w="4386" w:type="dxa"/>
            <w:gridSpan w:val="2"/>
            <w:tcBorders>
              <w:top w:val="nil"/>
              <w:left w:val="nil"/>
              <w:bottom w:val="single" w:sz="4" w:space="0" w:color="auto"/>
              <w:right w:val="single" w:sz="4" w:space="0" w:color="auto"/>
            </w:tcBorders>
            <w:shd w:val="clear" w:color="auto" w:fill="auto"/>
            <w:vAlign w:val="center"/>
            <w:hideMark/>
          </w:tcPr>
          <w:p w14:paraId="29FE5EDF" w14:textId="77777777" w:rsidR="002171F8" w:rsidRPr="002171F8" w:rsidRDefault="002171F8" w:rsidP="002171F8">
            <w:r w:rsidRPr="002171F8">
              <w:t>Offices</w:t>
            </w:r>
          </w:p>
        </w:tc>
        <w:tc>
          <w:tcPr>
            <w:tcW w:w="588" w:type="dxa"/>
            <w:tcBorders>
              <w:top w:val="nil"/>
              <w:left w:val="nil"/>
              <w:bottom w:val="single" w:sz="4" w:space="0" w:color="auto"/>
              <w:right w:val="single" w:sz="4" w:space="0" w:color="auto"/>
            </w:tcBorders>
            <w:shd w:val="clear" w:color="auto" w:fill="auto"/>
            <w:vAlign w:val="center"/>
            <w:hideMark/>
          </w:tcPr>
          <w:p w14:paraId="1E8A6CF3"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F827B3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hideMark/>
          </w:tcPr>
          <w:p w14:paraId="0BBEF8FB" w14:textId="77777777" w:rsidR="002171F8" w:rsidRPr="002171F8" w:rsidRDefault="002171F8" w:rsidP="002171F8">
            <w:r w:rsidRPr="002171F8">
              <w:t> </w:t>
            </w:r>
          </w:p>
        </w:tc>
      </w:tr>
      <w:tr w:rsidR="002171F8" w:rsidRPr="002171F8" w14:paraId="588CB7D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22ACF0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F544A35" w14:textId="77777777" w:rsidR="002171F8" w:rsidRPr="002171F8" w:rsidRDefault="002171F8" w:rsidP="002171F8">
            <w:r w:rsidRPr="002171F8">
              <w:t>Office chairs</w:t>
            </w:r>
          </w:p>
          <w:p w14:paraId="4FAF9BDC" w14:textId="77777777" w:rsidR="002171F8" w:rsidRPr="002171F8" w:rsidRDefault="002171F8" w:rsidP="002171F8">
            <w:r w:rsidRPr="002171F8">
              <w:t xml:space="preserve">This price remunerates in the general conditions provided for in the contract, per unit (u), the supply and installation of office </w:t>
            </w:r>
            <w:proofErr w:type="spellStart"/>
            <w:r w:rsidRPr="002171F8">
              <w:t>cgairs</w:t>
            </w:r>
            <w:proofErr w:type="spellEnd"/>
          </w:p>
          <w:p w14:paraId="1EFB212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33309D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80E4E6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7E3C86C" w14:textId="77777777" w:rsidR="002171F8" w:rsidRPr="002171F8" w:rsidRDefault="002171F8" w:rsidP="002171F8"/>
        </w:tc>
      </w:tr>
      <w:tr w:rsidR="002171F8" w:rsidRPr="002171F8" w14:paraId="51BFF21E" w14:textId="77777777" w:rsidTr="000D378B">
        <w:trPr>
          <w:trHeight w:val="37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974ABF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BF4D5F3" w14:textId="77777777" w:rsidR="002171F8" w:rsidRPr="002171F8" w:rsidRDefault="002171F8" w:rsidP="002171F8">
            <w:r w:rsidRPr="002171F8">
              <w:t>Office tables</w:t>
            </w:r>
          </w:p>
          <w:p w14:paraId="7AC0BB38" w14:textId="77777777" w:rsidR="002171F8" w:rsidRPr="002171F8" w:rsidRDefault="002171F8" w:rsidP="002171F8">
            <w:r w:rsidRPr="002171F8">
              <w:t>This price remunerates in the general conditions provided for in the contract, per unit (u), the supply and installation office tables</w:t>
            </w:r>
          </w:p>
          <w:p w14:paraId="4EDB3B9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B891CF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62A04A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5016656" w14:textId="77777777" w:rsidR="002171F8" w:rsidRPr="002171F8" w:rsidRDefault="002171F8" w:rsidP="002171F8"/>
        </w:tc>
      </w:tr>
      <w:tr w:rsidR="002171F8" w:rsidRPr="002171F8" w14:paraId="6C00B8A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BB852E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9520265" w14:textId="77777777" w:rsidR="002171F8" w:rsidRPr="002171F8" w:rsidRDefault="002171F8" w:rsidP="002171F8">
            <w:r w:rsidRPr="002171F8">
              <w:t>Office Table chairs</w:t>
            </w:r>
          </w:p>
          <w:p w14:paraId="5A32D4A6" w14:textId="77777777" w:rsidR="002171F8" w:rsidRPr="002171F8" w:rsidRDefault="002171F8" w:rsidP="002171F8">
            <w:r w:rsidRPr="002171F8">
              <w:t>This price remunerates in the general conditions provided for in the contract, per unit (u), the supply and installation table chairs</w:t>
            </w:r>
          </w:p>
          <w:p w14:paraId="6B14DD29" w14:textId="77777777" w:rsidR="002171F8" w:rsidRPr="002171F8" w:rsidRDefault="002171F8" w:rsidP="002171F8">
            <w:r w:rsidRPr="002171F8">
              <w:t xml:space="preserve">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vAlign w:val="center"/>
            <w:hideMark/>
          </w:tcPr>
          <w:p w14:paraId="1A756D93"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25F967A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C0A8E44" w14:textId="77777777" w:rsidR="002171F8" w:rsidRPr="002171F8" w:rsidRDefault="002171F8" w:rsidP="002171F8"/>
        </w:tc>
      </w:tr>
      <w:tr w:rsidR="002171F8" w:rsidRPr="002171F8" w14:paraId="3A9BBEB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2B95C99"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C2249C0" w14:textId="77777777" w:rsidR="002171F8" w:rsidRPr="002171F8" w:rsidRDefault="002171F8" w:rsidP="002171F8">
            <w:r w:rsidRPr="002171F8">
              <w:t>Conference table chairs</w:t>
            </w:r>
          </w:p>
          <w:p w14:paraId="5A742171" w14:textId="77777777" w:rsidR="002171F8" w:rsidRPr="002171F8" w:rsidRDefault="002171F8" w:rsidP="002171F8">
            <w:r w:rsidRPr="002171F8">
              <w:t>This price remunerates in the general conditions provided for in the contract, per unit (u), the supply and installation of conference table chairs</w:t>
            </w:r>
          </w:p>
          <w:p w14:paraId="3433CBF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224630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8F7C20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3DB997B" w14:textId="77777777" w:rsidR="002171F8" w:rsidRPr="002171F8" w:rsidRDefault="002171F8" w:rsidP="002171F8"/>
        </w:tc>
      </w:tr>
      <w:tr w:rsidR="002171F8" w:rsidRPr="002171F8" w14:paraId="6D70F68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3F0C48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6AF6806" w14:textId="77777777" w:rsidR="002171F8" w:rsidRPr="002171F8" w:rsidRDefault="002171F8" w:rsidP="002171F8">
            <w:r w:rsidRPr="002171F8">
              <w:t>Conference Table</w:t>
            </w:r>
          </w:p>
          <w:p w14:paraId="52367BE1" w14:textId="77777777" w:rsidR="002171F8" w:rsidRPr="002171F8" w:rsidRDefault="002171F8" w:rsidP="002171F8">
            <w:r w:rsidRPr="002171F8">
              <w:t>This price remunerates in the general conditions provided for in the contract, per unit (u), the supply and installation of conference tables</w:t>
            </w:r>
          </w:p>
          <w:p w14:paraId="0F3B4E7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13D078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D560AD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8EB1426" w14:textId="77777777" w:rsidR="002171F8" w:rsidRPr="002171F8" w:rsidRDefault="002171F8" w:rsidP="002171F8"/>
        </w:tc>
      </w:tr>
      <w:tr w:rsidR="002171F8" w:rsidRPr="002171F8" w14:paraId="13CF5A8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1AE9BA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295D37F" w14:textId="77777777" w:rsidR="002171F8" w:rsidRPr="002171F8" w:rsidRDefault="002171F8" w:rsidP="002171F8">
            <w:r w:rsidRPr="002171F8">
              <w:t>Cupboards</w:t>
            </w:r>
          </w:p>
          <w:p w14:paraId="08DF7EB7" w14:textId="77777777" w:rsidR="002171F8" w:rsidRPr="002171F8" w:rsidRDefault="002171F8" w:rsidP="002171F8">
            <w:r w:rsidRPr="002171F8">
              <w:t>This price remunerates in the general conditions provided for in the contract, per unit (u), the supply and installation cupboards</w:t>
            </w:r>
          </w:p>
          <w:p w14:paraId="010CE23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64F0024"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FC54CB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F1C82B6" w14:textId="77777777" w:rsidR="002171F8" w:rsidRPr="002171F8" w:rsidRDefault="002171F8" w:rsidP="002171F8"/>
        </w:tc>
      </w:tr>
      <w:tr w:rsidR="002171F8" w:rsidRPr="002171F8" w14:paraId="0EB98E1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4D1DCA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20A5E5D" w14:textId="77777777" w:rsidR="002171F8" w:rsidRPr="002171F8" w:rsidRDefault="002171F8" w:rsidP="002171F8">
            <w:r w:rsidRPr="002171F8">
              <w:t>Office cabinet</w:t>
            </w:r>
          </w:p>
          <w:p w14:paraId="72D2E701" w14:textId="77777777" w:rsidR="002171F8" w:rsidRPr="002171F8" w:rsidRDefault="002171F8" w:rsidP="002171F8">
            <w:r w:rsidRPr="002171F8">
              <w:t>This price remunerates in the general conditions provided for in the contract, per unit (u), the supply and installation of office cabinet</w:t>
            </w:r>
          </w:p>
          <w:p w14:paraId="1FF50DAC"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71A402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51BC24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4F8FAC7" w14:textId="77777777" w:rsidR="002171F8" w:rsidRPr="002171F8" w:rsidRDefault="002171F8" w:rsidP="002171F8"/>
        </w:tc>
      </w:tr>
      <w:tr w:rsidR="002171F8" w:rsidRPr="002171F8" w14:paraId="0109809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F8CF47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D8BCA47" w14:textId="77777777" w:rsidR="002171F8" w:rsidRPr="002171F8" w:rsidRDefault="002171F8" w:rsidP="002171F8">
            <w:r w:rsidRPr="002171F8">
              <w:t xml:space="preserve">set chairs for the </w:t>
            </w:r>
            <w:proofErr w:type="spellStart"/>
            <w:r w:rsidRPr="002171F8">
              <w:t>directors</w:t>
            </w:r>
            <w:proofErr w:type="spellEnd"/>
            <w:r w:rsidRPr="002171F8">
              <w:t xml:space="preserve"> office </w:t>
            </w:r>
          </w:p>
          <w:p w14:paraId="56DBFD9A" w14:textId="77777777" w:rsidR="002171F8" w:rsidRPr="002171F8" w:rsidRDefault="002171F8" w:rsidP="002171F8">
            <w:r w:rsidRPr="002171F8">
              <w:t>This price remunerates in the general conditions provided for in the contract, per unit (u), the supply and installation of set chairs</w:t>
            </w:r>
          </w:p>
          <w:p w14:paraId="509CE7C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E75315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0F27AD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160938E" w14:textId="77777777" w:rsidR="002171F8" w:rsidRPr="002171F8" w:rsidRDefault="002171F8" w:rsidP="002171F8"/>
        </w:tc>
      </w:tr>
      <w:tr w:rsidR="002171F8" w:rsidRPr="002171F8" w14:paraId="274B12E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495BCD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F7AB4F0" w14:textId="77777777" w:rsidR="002171F8" w:rsidRPr="002171F8" w:rsidRDefault="002171F8" w:rsidP="002171F8">
            <w:r w:rsidRPr="002171F8">
              <w:t xml:space="preserve">Waiting Hall chairs and tables </w:t>
            </w:r>
          </w:p>
          <w:p w14:paraId="017C33E8" w14:textId="77777777" w:rsidR="002171F8" w:rsidRPr="002171F8" w:rsidRDefault="002171F8" w:rsidP="002171F8">
            <w:r w:rsidRPr="002171F8">
              <w:t xml:space="preserve">This price remunerates in the general conditions provided for in the contract, per unit (u), the supply and installation of </w:t>
            </w:r>
            <w:r w:rsidRPr="002171F8">
              <w:lastRenderedPageBreak/>
              <w:t>waiting halls chairs and tables</w:t>
            </w:r>
          </w:p>
          <w:p w14:paraId="14E0012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0992602"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3E54153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ABE0824" w14:textId="77777777" w:rsidR="002171F8" w:rsidRPr="002171F8" w:rsidRDefault="002171F8" w:rsidP="002171F8"/>
        </w:tc>
      </w:tr>
      <w:tr w:rsidR="002171F8" w:rsidRPr="002171F8" w14:paraId="2F3B5BF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6215994"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8762994"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7825F00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277020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A95C88C" w14:textId="77777777" w:rsidR="002171F8" w:rsidRPr="002171F8" w:rsidRDefault="002171F8" w:rsidP="002171F8"/>
        </w:tc>
      </w:tr>
      <w:tr w:rsidR="002171F8" w:rsidRPr="002171F8" w14:paraId="7086A23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343893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0F3DA33" w14:textId="77777777" w:rsidR="002171F8" w:rsidRPr="002171F8" w:rsidRDefault="002171F8" w:rsidP="002171F8">
            <w:r w:rsidRPr="002171F8">
              <w:t xml:space="preserve">Mortuary  </w:t>
            </w:r>
          </w:p>
        </w:tc>
        <w:tc>
          <w:tcPr>
            <w:tcW w:w="588" w:type="dxa"/>
            <w:tcBorders>
              <w:top w:val="nil"/>
              <w:left w:val="nil"/>
              <w:bottom w:val="single" w:sz="4" w:space="0" w:color="auto"/>
              <w:right w:val="single" w:sz="4" w:space="0" w:color="auto"/>
            </w:tcBorders>
            <w:shd w:val="clear" w:color="auto" w:fill="auto"/>
            <w:vAlign w:val="center"/>
            <w:hideMark/>
          </w:tcPr>
          <w:p w14:paraId="46069A7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6617D9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51BA49A" w14:textId="77777777" w:rsidR="002171F8" w:rsidRPr="002171F8" w:rsidRDefault="002171F8" w:rsidP="002171F8"/>
        </w:tc>
      </w:tr>
      <w:tr w:rsidR="002171F8" w:rsidRPr="002171F8" w14:paraId="43DC2F54"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80A75B1" w14:textId="77777777" w:rsidR="002171F8" w:rsidRPr="002171F8" w:rsidRDefault="002171F8" w:rsidP="002171F8">
            <w:r w:rsidRPr="002171F8">
              <w:t>2</w:t>
            </w:r>
          </w:p>
        </w:tc>
        <w:tc>
          <w:tcPr>
            <w:tcW w:w="4386" w:type="dxa"/>
            <w:gridSpan w:val="2"/>
            <w:tcBorders>
              <w:top w:val="nil"/>
              <w:left w:val="nil"/>
              <w:bottom w:val="single" w:sz="4" w:space="0" w:color="auto"/>
              <w:right w:val="single" w:sz="4" w:space="0" w:color="auto"/>
            </w:tcBorders>
            <w:shd w:val="clear" w:color="auto" w:fill="auto"/>
            <w:vAlign w:val="center"/>
            <w:hideMark/>
          </w:tcPr>
          <w:p w14:paraId="4451F36C" w14:textId="77777777" w:rsidR="002171F8" w:rsidRPr="002171F8" w:rsidRDefault="002171F8" w:rsidP="002171F8">
            <w:r w:rsidRPr="002171F8">
              <w:t>Waiting Hall</w:t>
            </w:r>
          </w:p>
        </w:tc>
        <w:tc>
          <w:tcPr>
            <w:tcW w:w="588" w:type="dxa"/>
            <w:tcBorders>
              <w:top w:val="nil"/>
              <w:left w:val="nil"/>
              <w:bottom w:val="single" w:sz="4" w:space="0" w:color="auto"/>
              <w:right w:val="single" w:sz="4" w:space="0" w:color="auto"/>
            </w:tcBorders>
            <w:shd w:val="clear" w:color="auto" w:fill="auto"/>
            <w:vAlign w:val="center"/>
            <w:hideMark/>
          </w:tcPr>
          <w:p w14:paraId="16F45446"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651B35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7599CAA" w14:textId="77777777" w:rsidR="002171F8" w:rsidRPr="002171F8" w:rsidRDefault="002171F8" w:rsidP="002171F8"/>
        </w:tc>
      </w:tr>
      <w:tr w:rsidR="002171F8" w:rsidRPr="002171F8" w14:paraId="4E34EEA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1106FD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EA0AD5C" w14:textId="77777777" w:rsidR="002171F8" w:rsidRPr="002171F8" w:rsidRDefault="002171F8" w:rsidP="002171F8">
            <w:r w:rsidRPr="002171F8">
              <w:t>Reception desk</w:t>
            </w:r>
          </w:p>
          <w:p w14:paraId="152752E7" w14:textId="77777777" w:rsidR="002171F8" w:rsidRPr="002171F8" w:rsidRDefault="002171F8" w:rsidP="002171F8">
            <w:r w:rsidRPr="002171F8">
              <w:t>This price remunerates in the general conditions provided for in the contract, per unit (u), the supply and installation of reception desk</w:t>
            </w:r>
          </w:p>
          <w:p w14:paraId="20A42F6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5BB40D5"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BB310F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F9F52B5" w14:textId="77777777" w:rsidR="002171F8" w:rsidRPr="002171F8" w:rsidRDefault="002171F8" w:rsidP="002171F8"/>
        </w:tc>
      </w:tr>
      <w:tr w:rsidR="002171F8" w:rsidRPr="002171F8" w14:paraId="58E186B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FB545A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83EEE17" w14:textId="77777777" w:rsidR="002171F8" w:rsidRPr="002171F8" w:rsidRDefault="002171F8" w:rsidP="002171F8">
            <w:r w:rsidRPr="002171F8">
              <w:t>Table chairs</w:t>
            </w:r>
          </w:p>
          <w:p w14:paraId="3140C5F1" w14:textId="77777777" w:rsidR="002171F8" w:rsidRPr="002171F8" w:rsidRDefault="002171F8" w:rsidP="002171F8">
            <w:r w:rsidRPr="002171F8">
              <w:t>This price remunerates in the general conditions provided for in the contract, per unit (u), the supply and installation of table chairs</w:t>
            </w:r>
          </w:p>
          <w:p w14:paraId="1CF6835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81A9EA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045C0B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EFF07F8" w14:textId="77777777" w:rsidR="002171F8" w:rsidRPr="002171F8" w:rsidRDefault="002171F8" w:rsidP="002171F8"/>
        </w:tc>
      </w:tr>
      <w:tr w:rsidR="002171F8" w:rsidRPr="002171F8" w14:paraId="4EAB931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EF906B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283B98E" w14:textId="77777777" w:rsidR="002171F8" w:rsidRPr="002171F8" w:rsidRDefault="002171F8" w:rsidP="002171F8">
            <w:r w:rsidRPr="002171F8">
              <w:t>Benches</w:t>
            </w:r>
          </w:p>
          <w:p w14:paraId="627247F6" w14:textId="77777777" w:rsidR="002171F8" w:rsidRPr="002171F8" w:rsidRDefault="002171F8" w:rsidP="002171F8">
            <w:r w:rsidRPr="002171F8">
              <w:t>This price remunerates in the general conditions provided for in the contract, per unit (u), the supply and installation of benches</w:t>
            </w:r>
          </w:p>
          <w:p w14:paraId="553F9E3A"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4A60C9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13C9C9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D505A78" w14:textId="77777777" w:rsidR="002171F8" w:rsidRPr="002171F8" w:rsidRDefault="002171F8" w:rsidP="002171F8"/>
        </w:tc>
      </w:tr>
      <w:tr w:rsidR="002171F8" w:rsidRPr="002171F8" w14:paraId="09ED8A5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737EAD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7385CF9"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38537867"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753EC6E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460A02D" w14:textId="77777777" w:rsidR="002171F8" w:rsidRPr="002171F8" w:rsidRDefault="002171F8" w:rsidP="002171F8"/>
        </w:tc>
      </w:tr>
      <w:tr w:rsidR="002171F8" w:rsidRPr="002171F8" w14:paraId="0051F69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8E0AA41" w14:textId="77777777" w:rsidR="002171F8" w:rsidRPr="002171F8" w:rsidRDefault="002171F8" w:rsidP="002171F8">
            <w:r w:rsidRPr="002171F8">
              <w:t>3</w:t>
            </w:r>
          </w:p>
        </w:tc>
        <w:tc>
          <w:tcPr>
            <w:tcW w:w="4386" w:type="dxa"/>
            <w:gridSpan w:val="2"/>
            <w:tcBorders>
              <w:top w:val="nil"/>
              <w:left w:val="nil"/>
              <w:bottom w:val="single" w:sz="4" w:space="0" w:color="auto"/>
              <w:right w:val="single" w:sz="4" w:space="0" w:color="auto"/>
            </w:tcBorders>
            <w:shd w:val="clear" w:color="auto" w:fill="auto"/>
            <w:vAlign w:val="center"/>
            <w:hideMark/>
          </w:tcPr>
          <w:p w14:paraId="5DF07579" w14:textId="77777777" w:rsidR="002171F8" w:rsidRPr="002171F8" w:rsidRDefault="002171F8" w:rsidP="002171F8">
            <w:r w:rsidRPr="002171F8">
              <w:t>Chapel</w:t>
            </w:r>
          </w:p>
        </w:tc>
        <w:tc>
          <w:tcPr>
            <w:tcW w:w="588" w:type="dxa"/>
            <w:tcBorders>
              <w:top w:val="nil"/>
              <w:left w:val="nil"/>
              <w:bottom w:val="single" w:sz="4" w:space="0" w:color="auto"/>
              <w:right w:val="single" w:sz="4" w:space="0" w:color="auto"/>
            </w:tcBorders>
            <w:shd w:val="clear" w:color="auto" w:fill="auto"/>
            <w:vAlign w:val="center"/>
            <w:hideMark/>
          </w:tcPr>
          <w:p w14:paraId="6CD7988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602FFE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C213097" w14:textId="77777777" w:rsidR="002171F8" w:rsidRPr="002171F8" w:rsidRDefault="002171F8" w:rsidP="002171F8"/>
        </w:tc>
      </w:tr>
      <w:tr w:rsidR="002171F8" w:rsidRPr="002171F8" w14:paraId="53DC765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36E8BC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2F50140" w14:textId="77777777" w:rsidR="002171F8" w:rsidRPr="002171F8" w:rsidRDefault="002171F8" w:rsidP="002171F8">
            <w:r w:rsidRPr="002171F8">
              <w:t>Church Pews (Benches)</w:t>
            </w:r>
          </w:p>
          <w:p w14:paraId="2C3DBFB4" w14:textId="77777777" w:rsidR="002171F8" w:rsidRPr="002171F8" w:rsidRDefault="002171F8" w:rsidP="002171F8">
            <w:r w:rsidRPr="002171F8">
              <w:t>This price remunerates in the general conditions provided for in the contract, per unit (u), the supply and installation of church pews</w:t>
            </w:r>
          </w:p>
          <w:p w14:paraId="57F032D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4DBECE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41D131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A7349A1" w14:textId="77777777" w:rsidR="002171F8" w:rsidRPr="002171F8" w:rsidRDefault="002171F8" w:rsidP="002171F8"/>
        </w:tc>
      </w:tr>
      <w:tr w:rsidR="002171F8" w:rsidRPr="002171F8" w14:paraId="3BCE008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BB49AB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A9FE6F2" w14:textId="77777777" w:rsidR="002171F8" w:rsidRPr="002171F8" w:rsidRDefault="002171F8" w:rsidP="002171F8">
            <w:r w:rsidRPr="002171F8">
              <w:t>Altar Table</w:t>
            </w:r>
          </w:p>
          <w:p w14:paraId="136BBFE9" w14:textId="77777777" w:rsidR="002171F8" w:rsidRPr="002171F8" w:rsidRDefault="002171F8" w:rsidP="002171F8">
            <w:r w:rsidRPr="002171F8">
              <w:t xml:space="preserve">This price remunerates in the general conditions provided for in the contract, per unit (u), the supply and installation of alter </w:t>
            </w:r>
            <w:r w:rsidRPr="002171F8">
              <w:lastRenderedPageBreak/>
              <w:t>tables</w:t>
            </w:r>
          </w:p>
          <w:p w14:paraId="27AE1A0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D2828FF"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68B9A4E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4F87C86" w14:textId="77777777" w:rsidR="002171F8" w:rsidRPr="002171F8" w:rsidRDefault="002171F8" w:rsidP="002171F8"/>
        </w:tc>
      </w:tr>
      <w:tr w:rsidR="002171F8" w:rsidRPr="002171F8" w14:paraId="02C72DD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8F687A4"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4BE878D" w14:textId="77777777" w:rsidR="002171F8" w:rsidRPr="002171F8" w:rsidRDefault="002171F8" w:rsidP="002171F8">
            <w:r w:rsidRPr="002171F8">
              <w:t>Table chairs</w:t>
            </w:r>
          </w:p>
          <w:p w14:paraId="2C63186C" w14:textId="77777777" w:rsidR="002171F8" w:rsidRPr="002171F8" w:rsidRDefault="002171F8" w:rsidP="002171F8">
            <w:r w:rsidRPr="002171F8">
              <w:t>This price remunerates in the general conditions provided for in the contract, per unit (u), the supply and installation of table chairs</w:t>
            </w:r>
          </w:p>
          <w:p w14:paraId="70ACA5CC"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A6176A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8119BB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6908EE8" w14:textId="77777777" w:rsidR="002171F8" w:rsidRPr="002171F8" w:rsidRDefault="002171F8" w:rsidP="002171F8"/>
        </w:tc>
      </w:tr>
      <w:tr w:rsidR="002171F8" w:rsidRPr="002171F8" w14:paraId="753AA02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E35E5C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4BD9D66" w14:textId="77777777" w:rsidR="002171F8" w:rsidRPr="002171F8" w:rsidRDefault="002171F8" w:rsidP="002171F8">
            <w:r w:rsidRPr="002171F8">
              <w:t>Wooden podium</w:t>
            </w:r>
          </w:p>
          <w:p w14:paraId="594C3E2D" w14:textId="77777777" w:rsidR="002171F8" w:rsidRPr="002171F8" w:rsidRDefault="002171F8" w:rsidP="002171F8">
            <w:r w:rsidRPr="002171F8">
              <w:t>This price remunerates in the general conditions provided for in the contract, per unit (u), the supply and installation of wooden podium</w:t>
            </w:r>
          </w:p>
          <w:p w14:paraId="5CFA224E"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3030200"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570708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59A8DB1" w14:textId="77777777" w:rsidR="002171F8" w:rsidRPr="002171F8" w:rsidRDefault="002171F8" w:rsidP="002171F8"/>
        </w:tc>
      </w:tr>
      <w:tr w:rsidR="002171F8" w:rsidRPr="002171F8" w14:paraId="24BBD510" w14:textId="77777777" w:rsidTr="000D378B">
        <w:trPr>
          <w:trHeight w:val="312"/>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51FFF9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79D3FDD" w14:textId="77777777" w:rsidR="002171F8" w:rsidRPr="002171F8" w:rsidRDefault="002171F8" w:rsidP="002171F8">
            <w:r w:rsidRPr="002171F8">
              <w:t>Cupboard</w:t>
            </w:r>
          </w:p>
          <w:p w14:paraId="06A7CC5E" w14:textId="77777777" w:rsidR="002171F8" w:rsidRPr="002171F8" w:rsidRDefault="002171F8" w:rsidP="002171F8">
            <w:r w:rsidRPr="002171F8">
              <w:t>This price remunerates in the general conditions provided for in the contract, per unit (u), the supply and installation of cupboard</w:t>
            </w:r>
          </w:p>
          <w:p w14:paraId="6E57E5C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D16BC8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C4BCB48"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2C25821" w14:textId="77777777" w:rsidR="002171F8" w:rsidRPr="002171F8" w:rsidRDefault="002171F8" w:rsidP="002171F8"/>
        </w:tc>
      </w:tr>
      <w:tr w:rsidR="002171F8" w:rsidRPr="002171F8" w14:paraId="5B7A0E1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4E9900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F46D50D"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7B68274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5B749D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398E445" w14:textId="77777777" w:rsidR="002171F8" w:rsidRPr="002171F8" w:rsidRDefault="002171F8" w:rsidP="002171F8"/>
        </w:tc>
      </w:tr>
      <w:tr w:rsidR="002171F8" w:rsidRPr="002171F8" w14:paraId="3C839FA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47C9A0B" w14:textId="77777777" w:rsidR="002171F8" w:rsidRPr="002171F8" w:rsidRDefault="002171F8" w:rsidP="002171F8">
            <w:r w:rsidRPr="002171F8">
              <w:t>4</w:t>
            </w:r>
          </w:p>
        </w:tc>
        <w:tc>
          <w:tcPr>
            <w:tcW w:w="4386" w:type="dxa"/>
            <w:gridSpan w:val="2"/>
            <w:tcBorders>
              <w:top w:val="nil"/>
              <w:left w:val="nil"/>
              <w:bottom w:val="single" w:sz="4" w:space="0" w:color="auto"/>
              <w:right w:val="single" w:sz="4" w:space="0" w:color="auto"/>
            </w:tcBorders>
            <w:shd w:val="clear" w:color="auto" w:fill="auto"/>
            <w:vAlign w:val="center"/>
            <w:hideMark/>
          </w:tcPr>
          <w:p w14:paraId="6B2E8F94" w14:textId="77777777" w:rsidR="002171F8" w:rsidRPr="002171F8" w:rsidRDefault="002171F8" w:rsidP="002171F8">
            <w:r w:rsidRPr="002171F8">
              <w:t>Sanitation  Room/Toilets</w:t>
            </w:r>
          </w:p>
        </w:tc>
        <w:tc>
          <w:tcPr>
            <w:tcW w:w="588" w:type="dxa"/>
            <w:tcBorders>
              <w:top w:val="nil"/>
              <w:left w:val="nil"/>
              <w:bottom w:val="single" w:sz="4" w:space="0" w:color="auto"/>
              <w:right w:val="single" w:sz="4" w:space="0" w:color="auto"/>
            </w:tcBorders>
            <w:shd w:val="clear" w:color="auto" w:fill="auto"/>
            <w:vAlign w:val="center"/>
            <w:hideMark/>
          </w:tcPr>
          <w:p w14:paraId="74471D12"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6733229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FC1E53A" w14:textId="77777777" w:rsidR="002171F8" w:rsidRPr="002171F8" w:rsidRDefault="002171F8" w:rsidP="002171F8"/>
        </w:tc>
      </w:tr>
      <w:tr w:rsidR="002171F8" w:rsidRPr="002171F8" w14:paraId="5443F78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090FC1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5232B08" w14:textId="77777777" w:rsidR="002171F8" w:rsidRPr="002171F8" w:rsidRDefault="002171F8" w:rsidP="002171F8">
            <w:r w:rsidRPr="002171F8">
              <w:t>Buckets</w:t>
            </w:r>
          </w:p>
          <w:p w14:paraId="6136D2B5" w14:textId="77777777" w:rsidR="002171F8" w:rsidRPr="002171F8" w:rsidRDefault="002171F8" w:rsidP="002171F8">
            <w:r w:rsidRPr="002171F8">
              <w:t>This price remunerates in the general conditions provided for in the contract, per unit (u), the supply of buckets</w:t>
            </w:r>
          </w:p>
          <w:p w14:paraId="0F3E4CE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4185FDA"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62221A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67226B6" w14:textId="77777777" w:rsidR="002171F8" w:rsidRPr="002171F8" w:rsidRDefault="002171F8" w:rsidP="002171F8"/>
        </w:tc>
      </w:tr>
      <w:tr w:rsidR="002171F8" w:rsidRPr="002171F8" w14:paraId="512A09A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E7C911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BD8353F" w14:textId="77777777" w:rsidR="002171F8" w:rsidRPr="002171F8" w:rsidRDefault="002171F8" w:rsidP="002171F8">
            <w:r w:rsidRPr="002171F8">
              <w:t>200L storage buckets</w:t>
            </w:r>
          </w:p>
          <w:p w14:paraId="507F6357" w14:textId="77777777" w:rsidR="002171F8" w:rsidRPr="002171F8" w:rsidRDefault="002171F8" w:rsidP="002171F8">
            <w:r w:rsidRPr="002171F8">
              <w:t>This price remunerates in the general conditions provided for in the contract, per unit (u), the supply of 200l storage buckets</w:t>
            </w:r>
          </w:p>
          <w:p w14:paraId="4212D5F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7A6A0D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E7568F0"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947C3A8" w14:textId="77777777" w:rsidR="002171F8" w:rsidRPr="002171F8" w:rsidRDefault="002171F8" w:rsidP="002171F8"/>
        </w:tc>
      </w:tr>
      <w:tr w:rsidR="002171F8" w:rsidRPr="002171F8" w14:paraId="55B733E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4C03A3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D86D3FB" w14:textId="77777777" w:rsidR="002171F8" w:rsidRPr="002171F8" w:rsidRDefault="002171F8" w:rsidP="002171F8">
            <w:r w:rsidRPr="002171F8">
              <w:t>Waste baskets</w:t>
            </w:r>
          </w:p>
          <w:p w14:paraId="687F2942" w14:textId="77777777" w:rsidR="002171F8" w:rsidRPr="002171F8" w:rsidRDefault="002171F8" w:rsidP="002171F8">
            <w:r w:rsidRPr="002171F8">
              <w:t xml:space="preserve">This price remunerates in the general </w:t>
            </w:r>
            <w:r w:rsidRPr="002171F8">
              <w:lastRenderedPageBreak/>
              <w:t>conditions provided for in the contract, per unit (u), the supply waste baskets</w:t>
            </w:r>
          </w:p>
          <w:p w14:paraId="715ECA8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C8C790E"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140CEA0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E7ABD26" w14:textId="77777777" w:rsidR="002171F8" w:rsidRPr="002171F8" w:rsidRDefault="002171F8" w:rsidP="002171F8"/>
        </w:tc>
      </w:tr>
      <w:tr w:rsidR="002171F8" w:rsidRPr="002171F8" w14:paraId="7616CB0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04EB0E7"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5E59085" w14:textId="77777777" w:rsidR="002171F8" w:rsidRPr="002171F8" w:rsidRDefault="002171F8" w:rsidP="002171F8">
            <w:r w:rsidRPr="002171F8">
              <w:t>Rags</w:t>
            </w:r>
          </w:p>
          <w:p w14:paraId="22E608DF" w14:textId="77777777" w:rsidR="002171F8" w:rsidRPr="002171F8" w:rsidRDefault="002171F8" w:rsidP="002171F8">
            <w:r w:rsidRPr="002171F8">
              <w:t>This price remunerates in the general conditions provided for in the contract, per unit (u), the supply rags</w:t>
            </w:r>
          </w:p>
          <w:p w14:paraId="6DEF2295"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A0EAA9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FB30B1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2BD5FF3" w14:textId="77777777" w:rsidR="002171F8" w:rsidRPr="002171F8" w:rsidRDefault="002171F8" w:rsidP="002171F8"/>
        </w:tc>
      </w:tr>
      <w:tr w:rsidR="002171F8" w:rsidRPr="002171F8" w14:paraId="2ED57C1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37714D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A678BE4" w14:textId="77777777" w:rsidR="002171F8" w:rsidRPr="002171F8" w:rsidRDefault="002171F8" w:rsidP="002171F8">
            <w:proofErr w:type="spellStart"/>
            <w:r w:rsidRPr="002171F8">
              <w:t>Raglets</w:t>
            </w:r>
            <w:proofErr w:type="spellEnd"/>
          </w:p>
          <w:p w14:paraId="216E9979" w14:textId="77777777" w:rsidR="002171F8" w:rsidRPr="002171F8" w:rsidRDefault="002171F8" w:rsidP="002171F8">
            <w:r w:rsidRPr="002171F8">
              <w:t xml:space="preserve">This price remunerates in the general conditions provided for in the contract, per unit (u), the supply </w:t>
            </w:r>
            <w:proofErr w:type="spellStart"/>
            <w:r w:rsidRPr="002171F8">
              <w:t>raglets</w:t>
            </w:r>
            <w:proofErr w:type="spellEnd"/>
          </w:p>
          <w:p w14:paraId="2B02832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A6E8B5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DE390F3"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E3C6AAE" w14:textId="77777777" w:rsidR="002171F8" w:rsidRPr="002171F8" w:rsidRDefault="002171F8" w:rsidP="002171F8"/>
        </w:tc>
      </w:tr>
      <w:tr w:rsidR="002171F8" w:rsidRPr="002171F8" w14:paraId="35A4A44B"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F0640E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DF4500F" w14:textId="77777777" w:rsidR="002171F8" w:rsidRPr="002171F8" w:rsidRDefault="002171F8" w:rsidP="002171F8">
            <w:r w:rsidRPr="002171F8">
              <w:t>Toilet washers</w:t>
            </w:r>
          </w:p>
          <w:p w14:paraId="60B01222" w14:textId="77777777" w:rsidR="002171F8" w:rsidRPr="002171F8" w:rsidRDefault="002171F8" w:rsidP="002171F8">
            <w:r w:rsidRPr="002171F8">
              <w:t>This price remunerates in the general conditions provided for in the contract, per unit (u), the supply toilet washers</w:t>
            </w:r>
          </w:p>
          <w:p w14:paraId="5DB4958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3D8C9C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EC10B6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EDED52B" w14:textId="77777777" w:rsidR="002171F8" w:rsidRPr="002171F8" w:rsidRDefault="002171F8" w:rsidP="002171F8"/>
        </w:tc>
      </w:tr>
      <w:tr w:rsidR="002171F8" w:rsidRPr="002171F8" w14:paraId="7B96F2B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83FAAA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D81FD72" w14:textId="77777777" w:rsidR="002171F8" w:rsidRPr="002171F8" w:rsidRDefault="002171F8" w:rsidP="002171F8">
            <w:r w:rsidRPr="002171F8">
              <w:t>2000L drum</w:t>
            </w:r>
          </w:p>
          <w:p w14:paraId="4EE4A3CD" w14:textId="77777777" w:rsidR="002171F8" w:rsidRPr="002171F8" w:rsidRDefault="002171F8" w:rsidP="002171F8">
            <w:r w:rsidRPr="002171F8">
              <w:t>This price remunerates in the general conditions provided for in the contract, per unit (u), the supply of 2000l drum</w:t>
            </w:r>
          </w:p>
          <w:p w14:paraId="346CE1D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01FC97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E7FEEE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CFE1C78" w14:textId="77777777" w:rsidR="002171F8" w:rsidRPr="002171F8" w:rsidRDefault="002171F8" w:rsidP="002171F8"/>
        </w:tc>
      </w:tr>
      <w:tr w:rsidR="002171F8" w:rsidRPr="002171F8" w14:paraId="72C5EC8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8EB6A5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A5B8D9C"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155452C5"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EF812C7"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DF53382" w14:textId="77777777" w:rsidR="002171F8" w:rsidRPr="002171F8" w:rsidRDefault="002171F8" w:rsidP="002171F8"/>
        </w:tc>
      </w:tr>
      <w:tr w:rsidR="002171F8" w:rsidRPr="002171F8" w14:paraId="19A4922A"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E10AD79" w14:textId="77777777" w:rsidR="002171F8" w:rsidRPr="002171F8" w:rsidRDefault="002171F8" w:rsidP="002171F8">
            <w:r w:rsidRPr="002171F8">
              <w:t>5</w:t>
            </w:r>
          </w:p>
        </w:tc>
        <w:tc>
          <w:tcPr>
            <w:tcW w:w="4386" w:type="dxa"/>
            <w:gridSpan w:val="2"/>
            <w:tcBorders>
              <w:top w:val="nil"/>
              <w:left w:val="nil"/>
              <w:bottom w:val="single" w:sz="4" w:space="0" w:color="auto"/>
              <w:right w:val="single" w:sz="4" w:space="0" w:color="auto"/>
            </w:tcBorders>
            <w:shd w:val="clear" w:color="auto" w:fill="auto"/>
            <w:vAlign w:val="center"/>
            <w:hideMark/>
          </w:tcPr>
          <w:p w14:paraId="50DBC31D" w14:textId="77777777" w:rsidR="002171F8" w:rsidRPr="002171F8" w:rsidRDefault="002171F8" w:rsidP="002171F8">
            <w:r w:rsidRPr="002171F8">
              <w:t>Autopsy room</w:t>
            </w:r>
          </w:p>
        </w:tc>
        <w:tc>
          <w:tcPr>
            <w:tcW w:w="588" w:type="dxa"/>
            <w:tcBorders>
              <w:top w:val="nil"/>
              <w:left w:val="nil"/>
              <w:bottom w:val="single" w:sz="4" w:space="0" w:color="auto"/>
              <w:right w:val="single" w:sz="4" w:space="0" w:color="auto"/>
            </w:tcBorders>
            <w:shd w:val="clear" w:color="auto" w:fill="auto"/>
            <w:vAlign w:val="center"/>
            <w:hideMark/>
          </w:tcPr>
          <w:p w14:paraId="19D9064E"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5D39ED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281D3BC" w14:textId="77777777" w:rsidR="002171F8" w:rsidRPr="002171F8" w:rsidRDefault="002171F8" w:rsidP="002171F8"/>
        </w:tc>
      </w:tr>
      <w:tr w:rsidR="002171F8" w:rsidRPr="002171F8" w14:paraId="08C5DC0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98817F1"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50B6BB7" w14:textId="77777777" w:rsidR="002171F8" w:rsidRPr="002171F8" w:rsidRDefault="002171F8" w:rsidP="002171F8">
            <w:r w:rsidRPr="002171F8">
              <w:t>Autopsy Table</w:t>
            </w:r>
          </w:p>
          <w:p w14:paraId="32302C4A" w14:textId="77777777" w:rsidR="002171F8" w:rsidRPr="002171F8" w:rsidRDefault="002171F8" w:rsidP="002171F8">
            <w:r w:rsidRPr="002171F8">
              <w:t>This price remunerates in the general conditions provided for in the contract, per unit (u), the supply and installation of autopsy table</w:t>
            </w:r>
          </w:p>
          <w:p w14:paraId="7D1FE06E"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AF1DC1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B95293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45AC1B3" w14:textId="77777777" w:rsidR="002171F8" w:rsidRPr="002171F8" w:rsidRDefault="002171F8" w:rsidP="002171F8"/>
        </w:tc>
      </w:tr>
      <w:tr w:rsidR="002171F8" w:rsidRPr="002171F8" w14:paraId="7D4F430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995BC06"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05B0BB7" w14:textId="77777777" w:rsidR="002171F8" w:rsidRPr="002171F8" w:rsidRDefault="002171F8" w:rsidP="002171F8">
            <w:r w:rsidRPr="002171F8">
              <w:t>Laparotomy set</w:t>
            </w:r>
          </w:p>
          <w:p w14:paraId="6FDD6E01" w14:textId="77777777" w:rsidR="002171F8" w:rsidRPr="002171F8" w:rsidRDefault="002171F8" w:rsidP="002171F8">
            <w:r w:rsidRPr="002171F8">
              <w:t xml:space="preserve">This price remunerates in the general conditions provided for in the contract, per </w:t>
            </w:r>
            <w:r w:rsidRPr="002171F8">
              <w:lastRenderedPageBreak/>
              <w:t>unit (u), the supply and installation of laparotomy set</w:t>
            </w:r>
          </w:p>
          <w:p w14:paraId="1CD2066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04BDEB4"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39AB77F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225C04F" w14:textId="77777777" w:rsidR="002171F8" w:rsidRPr="002171F8" w:rsidRDefault="002171F8" w:rsidP="002171F8"/>
        </w:tc>
      </w:tr>
      <w:tr w:rsidR="002171F8" w:rsidRPr="002171F8" w14:paraId="6F8C8B5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4CC5E4E"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F4ACE99" w14:textId="77777777" w:rsidR="002171F8" w:rsidRPr="002171F8" w:rsidRDefault="002171F8" w:rsidP="002171F8">
            <w:r w:rsidRPr="002171F8">
              <w:t>Shelf</w:t>
            </w:r>
          </w:p>
          <w:p w14:paraId="43E48B83" w14:textId="77777777" w:rsidR="002171F8" w:rsidRPr="002171F8" w:rsidRDefault="002171F8" w:rsidP="002171F8">
            <w:r w:rsidRPr="002171F8">
              <w:t>This price remunerates in the general conditions provided for in the contract, per unit (u), the supply and installation of shelf</w:t>
            </w:r>
          </w:p>
          <w:p w14:paraId="31C908D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86406CE"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065CE4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CA636AE" w14:textId="77777777" w:rsidR="002171F8" w:rsidRPr="002171F8" w:rsidRDefault="002171F8" w:rsidP="002171F8"/>
        </w:tc>
      </w:tr>
      <w:tr w:rsidR="002171F8" w:rsidRPr="002171F8" w14:paraId="24DB5A1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DCAD14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8CAE1F6"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4A4B867D"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E73475F"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785D8CF" w14:textId="77777777" w:rsidR="002171F8" w:rsidRPr="002171F8" w:rsidRDefault="002171F8" w:rsidP="002171F8"/>
        </w:tc>
      </w:tr>
      <w:tr w:rsidR="002171F8" w:rsidRPr="002171F8" w14:paraId="6434AABD"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E1CC701" w14:textId="77777777" w:rsidR="002171F8" w:rsidRPr="002171F8" w:rsidRDefault="002171F8" w:rsidP="002171F8">
            <w:r w:rsidRPr="002171F8">
              <w:t>6</w:t>
            </w:r>
          </w:p>
        </w:tc>
        <w:tc>
          <w:tcPr>
            <w:tcW w:w="4386" w:type="dxa"/>
            <w:gridSpan w:val="2"/>
            <w:tcBorders>
              <w:top w:val="nil"/>
              <w:left w:val="nil"/>
              <w:bottom w:val="single" w:sz="4" w:space="0" w:color="auto"/>
              <w:right w:val="single" w:sz="4" w:space="0" w:color="auto"/>
            </w:tcBorders>
            <w:shd w:val="clear" w:color="auto" w:fill="auto"/>
            <w:vAlign w:val="center"/>
            <w:hideMark/>
          </w:tcPr>
          <w:p w14:paraId="010B3B3F" w14:textId="77777777" w:rsidR="002171F8" w:rsidRPr="002171F8" w:rsidRDefault="002171F8" w:rsidP="002171F8">
            <w:r w:rsidRPr="002171F8">
              <w:t>Embalmment room</w:t>
            </w:r>
          </w:p>
        </w:tc>
        <w:tc>
          <w:tcPr>
            <w:tcW w:w="588" w:type="dxa"/>
            <w:tcBorders>
              <w:top w:val="nil"/>
              <w:left w:val="nil"/>
              <w:bottom w:val="single" w:sz="4" w:space="0" w:color="auto"/>
              <w:right w:val="single" w:sz="4" w:space="0" w:color="auto"/>
            </w:tcBorders>
            <w:shd w:val="clear" w:color="auto" w:fill="auto"/>
            <w:vAlign w:val="center"/>
            <w:hideMark/>
          </w:tcPr>
          <w:p w14:paraId="26EC971C"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5D6DE1F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B83A3ED" w14:textId="77777777" w:rsidR="002171F8" w:rsidRPr="002171F8" w:rsidRDefault="002171F8" w:rsidP="002171F8"/>
        </w:tc>
      </w:tr>
      <w:tr w:rsidR="002171F8" w:rsidRPr="002171F8" w14:paraId="6070FDE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387073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E2D0B7E" w14:textId="77777777" w:rsidR="002171F8" w:rsidRPr="002171F8" w:rsidRDefault="002171F8" w:rsidP="002171F8">
            <w:r w:rsidRPr="002171F8">
              <w:t>Slap</w:t>
            </w:r>
          </w:p>
          <w:p w14:paraId="211ECF4B" w14:textId="77777777" w:rsidR="002171F8" w:rsidRPr="002171F8" w:rsidRDefault="002171F8" w:rsidP="002171F8">
            <w:r w:rsidRPr="002171F8">
              <w:t>This price remunerates in the general conditions provided for in the contract, per unit (u), the supply and installation of slap</w:t>
            </w:r>
          </w:p>
          <w:p w14:paraId="3603471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6CB04D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5856A8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0A5455EC" w14:textId="77777777" w:rsidR="002171F8" w:rsidRPr="002171F8" w:rsidRDefault="002171F8" w:rsidP="002171F8"/>
        </w:tc>
      </w:tr>
      <w:tr w:rsidR="002171F8" w:rsidRPr="002171F8" w14:paraId="78D2B0D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9C93F1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8871E37" w14:textId="77777777" w:rsidR="002171F8" w:rsidRPr="002171F8" w:rsidRDefault="002171F8" w:rsidP="002171F8">
            <w:r w:rsidRPr="002171F8">
              <w:t>Stretcher</w:t>
            </w:r>
          </w:p>
          <w:p w14:paraId="229F064A" w14:textId="77777777" w:rsidR="002171F8" w:rsidRPr="002171F8" w:rsidRDefault="002171F8" w:rsidP="002171F8">
            <w:r w:rsidRPr="002171F8">
              <w:t>This price remunerates in the general conditions provided for in the contract, per unit (u), the supply and installation of stretcher</w:t>
            </w:r>
          </w:p>
          <w:p w14:paraId="49C1045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CD09E6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A59A79D"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C8015D8" w14:textId="77777777" w:rsidR="002171F8" w:rsidRPr="002171F8" w:rsidRDefault="002171F8" w:rsidP="002171F8"/>
        </w:tc>
      </w:tr>
      <w:tr w:rsidR="002171F8" w:rsidRPr="002171F8" w14:paraId="6D0EA012"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45D7433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E3A2217"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473AC46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348D09D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1C065D0" w14:textId="77777777" w:rsidR="002171F8" w:rsidRPr="002171F8" w:rsidRDefault="002171F8" w:rsidP="002171F8"/>
        </w:tc>
      </w:tr>
      <w:tr w:rsidR="002171F8" w:rsidRPr="002171F8" w14:paraId="57D1DA4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51FC5A1" w14:textId="77777777" w:rsidR="002171F8" w:rsidRPr="002171F8" w:rsidRDefault="002171F8" w:rsidP="002171F8">
            <w:r w:rsidRPr="002171F8">
              <w:t>7</w:t>
            </w:r>
          </w:p>
        </w:tc>
        <w:tc>
          <w:tcPr>
            <w:tcW w:w="4386" w:type="dxa"/>
            <w:gridSpan w:val="2"/>
            <w:tcBorders>
              <w:top w:val="nil"/>
              <w:left w:val="nil"/>
              <w:bottom w:val="single" w:sz="4" w:space="0" w:color="auto"/>
              <w:right w:val="single" w:sz="4" w:space="0" w:color="auto"/>
            </w:tcBorders>
            <w:shd w:val="clear" w:color="auto" w:fill="auto"/>
            <w:vAlign w:val="center"/>
            <w:hideMark/>
          </w:tcPr>
          <w:p w14:paraId="0EED8B55" w14:textId="77777777" w:rsidR="002171F8" w:rsidRPr="002171F8" w:rsidRDefault="002171F8" w:rsidP="002171F8">
            <w:r w:rsidRPr="002171F8">
              <w:t>Storage rooms</w:t>
            </w:r>
          </w:p>
        </w:tc>
        <w:tc>
          <w:tcPr>
            <w:tcW w:w="588" w:type="dxa"/>
            <w:tcBorders>
              <w:top w:val="nil"/>
              <w:left w:val="nil"/>
              <w:bottom w:val="single" w:sz="4" w:space="0" w:color="auto"/>
              <w:right w:val="single" w:sz="4" w:space="0" w:color="auto"/>
            </w:tcBorders>
            <w:shd w:val="clear" w:color="auto" w:fill="auto"/>
            <w:vAlign w:val="center"/>
            <w:hideMark/>
          </w:tcPr>
          <w:p w14:paraId="4A06E73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05DFF5D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BE6943D" w14:textId="77777777" w:rsidR="002171F8" w:rsidRPr="002171F8" w:rsidRDefault="002171F8" w:rsidP="002171F8"/>
        </w:tc>
      </w:tr>
      <w:tr w:rsidR="002171F8" w:rsidRPr="002171F8" w14:paraId="4135717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8AFA1D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4E0C351" w14:textId="77777777" w:rsidR="002171F8" w:rsidRPr="002171F8" w:rsidRDefault="002171F8" w:rsidP="002171F8">
            <w:r w:rsidRPr="002171F8">
              <w:t>Shelves</w:t>
            </w:r>
          </w:p>
          <w:p w14:paraId="6DB1F12F" w14:textId="77777777" w:rsidR="002171F8" w:rsidRPr="002171F8" w:rsidRDefault="002171F8" w:rsidP="002171F8">
            <w:r w:rsidRPr="002171F8">
              <w:t>This price remunerates in the general conditions provided for in the contract, per unit (u), the supply and installation of shelves</w:t>
            </w:r>
          </w:p>
          <w:p w14:paraId="5E7E948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914F402"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73E1B8F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5816CBD" w14:textId="77777777" w:rsidR="002171F8" w:rsidRPr="002171F8" w:rsidRDefault="002171F8" w:rsidP="002171F8"/>
        </w:tc>
      </w:tr>
      <w:tr w:rsidR="002171F8" w:rsidRPr="002171F8" w14:paraId="6B2C6648"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A4FB8A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F6BBC41"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0321DE70"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455F137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6B7B1047" w14:textId="77777777" w:rsidR="002171F8" w:rsidRPr="002171F8" w:rsidRDefault="002171F8" w:rsidP="002171F8"/>
        </w:tc>
      </w:tr>
      <w:tr w:rsidR="002171F8" w:rsidRPr="002171F8" w14:paraId="203CDB0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15CC6FA" w14:textId="77777777" w:rsidR="002171F8" w:rsidRPr="002171F8" w:rsidRDefault="002171F8" w:rsidP="002171F8">
            <w:r w:rsidRPr="002171F8">
              <w:t>8</w:t>
            </w:r>
          </w:p>
        </w:tc>
        <w:tc>
          <w:tcPr>
            <w:tcW w:w="4386" w:type="dxa"/>
            <w:gridSpan w:val="2"/>
            <w:tcBorders>
              <w:top w:val="nil"/>
              <w:left w:val="nil"/>
              <w:bottom w:val="single" w:sz="4" w:space="0" w:color="auto"/>
              <w:right w:val="single" w:sz="4" w:space="0" w:color="auto"/>
            </w:tcBorders>
            <w:shd w:val="clear" w:color="auto" w:fill="auto"/>
            <w:vAlign w:val="center"/>
            <w:hideMark/>
          </w:tcPr>
          <w:p w14:paraId="7F4A312B" w14:textId="77777777" w:rsidR="002171F8" w:rsidRPr="002171F8" w:rsidRDefault="002171F8" w:rsidP="002171F8">
            <w:r w:rsidRPr="002171F8">
              <w:t>Cold room</w:t>
            </w:r>
          </w:p>
        </w:tc>
        <w:tc>
          <w:tcPr>
            <w:tcW w:w="588" w:type="dxa"/>
            <w:tcBorders>
              <w:top w:val="nil"/>
              <w:left w:val="nil"/>
              <w:bottom w:val="single" w:sz="4" w:space="0" w:color="auto"/>
              <w:right w:val="single" w:sz="4" w:space="0" w:color="auto"/>
            </w:tcBorders>
            <w:shd w:val="clear" w:color="auto" w:fill="auto"/>
            <w:vAlign w:val="center"/>
            <w:hideMark/>
          </w:tcPr>
          <w:p w14:paraId="5C4D4258"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1AF7106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33CD826" w14:textId="77777777" w:rsidR="002171F8" w:rsidRPr="002171F8" w:rsidRDefault="002171F8" w:rsidP="002171F8"/>
        </w:tc>
      </w:tr>
      <w:tr w:rsidR="002171F8" w:rsidRPr="002171F8" w14:paraId="5A2BC0C5"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9ABA8B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97409B0" w14:textId="77777777" w:rsidR="002171F8" w:rsidRPr="002171F8" w:rsidRDefault="002171F8" w:rsidP="002171F8">
            <w:r w:rsidRPr="002171F8">
              <w:t>Solar mortuary  refrigerators  of 5 corpses each</w:t>
            </w:r>
          </w:p>
          <w:p w14:paraId="63A467EC" w14:textId="77777777" w:rsidR="002171F8" w:rsidRPr="002171F8" w:rsidRDefault="002171F8" w:rsidP="002171F8">
            <w:r w:rsidRPr="002171F8">
              <w:t xml:space="preserve">This price remunerates in the general conditions provided for in the contract, per </w:t>
            </w:r>
            <w:r w:rsidRPr="002171F8">
              <w:lastRenderedPageBreak/>
              <w:t xml:space="preserve">unit (u), the supply and installation of solar mortuary refrigerators of 5 </w:t>
            </w:r>
            <w:proofErr w:type="spellStart"/>
            <w:r w:rsidRPr="002171F8">
              <w:t>corpes</w:t>
            </w:r>
            <w:proofErr w:type="spellEnd"/>
            <w:r w:rsidRPr="002171F8">
              <w:t xml:space="preserve"> each</w:t>
            </w:r>
          </w:p>
          <w:p w14:paraId="3533B16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B29D978"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2F889FA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2761489F" w14:textId="77777777" w:rsidR="002171F8" w:rsidRPr="002171F8" w:rsidRDefault="002171F8" w:rsidP="002171F8"/>
        </w:tc>
      </w:tr>
      <w:tr w:rsidR="002171F8" w:rsidRPr="002171F8" w14:paraId="137E7E7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B8F2A92"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E60F730" w14:textId="77777777" w:rsidR="002171F8" w:rsidRPr="002171F8" w:rsidRDefault="002171F8" w:rsidP="002171F8">
            <w:r w:rsidRPr="002171F8">
              <w:t>Mortuary Trolleys</w:t>
            </w:r>
          </w:p>
          <w:p w14:paraId="08F79F3E" w14:textId="77777777" w:rsidR="002171F8" w:rsidRPr="002171F8" w:rsidRDefault="002171F8" w:rsidP="002171F8">
            <w:r w:rsidRPr="002171F8">
              <w:t>This price remunerates in the general conditions provided for in the contract, per unit (u), the supply and installation of mortuary trolleys</w:t>
            </w:r>
          </w:p>
          <w:p w14:paraId="1EA4C6D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26D249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20215959"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A6D706B" w14:textId="77777777" w:rsidR="002171F8" w:rsidRPr="002171F8" w:rsidRDefault="002171F8" w:rsidP="002171F8"/>
        </w:tc>
      </w:tr>
      <w:tr w:rsidR="002171F8" w:rsidRPr="002171F8" w14:paraId="1E207E61"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76C704B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C0C6D4B" w14:textId="77777777" w:rsidR="002171F8" w:rsidRPr="002171F8" w:rsidRDefault="002171F8" w:rsidP="002171F8">
            <w:r w:rsidRPr="002171F8">
              <w:t>Dressing table (stainless steel)</w:t>
            </w:r>
          </w:p>
          <w:p w14:paraId="13C9B27C" w14:textId="77777777" w:rsidR="002171F8" w:rsidRPr="002171F8" w:rsidRDefault="002171F8" w:rsidP="002171F8">
            <w:r w:rsidRPr="002171F8">
              <w:t>This price remunerates in the general conditions provided for in the contract, per unit (u), the supply and installation of dressing tables</w:t>
            </w:r>
          </w:p>
          <w:p w14:paraId="3BD1098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D6748A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5E5AE284"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FB0D677" w14:textId="77777777" w:rsidR="002171F8" w:rsidRPr="002171F8" w:rsidRDefault="002171F8" w:rsidP="002171F8"/>
        </w:tc>
      </w:tr>
      <w:tr w:rsidR="002171F8" w:rsidRPr="002171F8" w14:paraId="58248873"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F9D1F56"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9C806C0" w14:textId="77777777" w:rsidR="002171F8" w:rsidRPr="002171F8" w:rsidRDefault="002171F8" w:rsidP="002171F8">
            <w:r w:rsidRPr="002171F8">
              <w:t>Bed screens</w:t>
            </w:r>
          </w:p>
          <w:p w14:paraId="79B7CBCA" w14:textId="77777777" w:rsidR="002171F8" w:rsidRPr="002171F8" w:rsidRDefault="002171F8" w:rsidP="002171F8">
            <w:r w:rsidRPr="002171F8">
              <w:t>This price remunerates in the general conditions provided for in the contract, per unit (u), the supply and installation of bed screens</w:t>
            </w:r>
          </w:p>
          <w:p w14:paraId="1B11EEA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9FC8636"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07B5726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6F38AE6" w14:textId="77777777" w:rsidR="002171F8" w:rsidRPr="002171F8" w:rsidRDefault="002171F8" w:rsidP="002171F8"/>
        </w:tc>
      </w:tr>
      <w:tr w:rsidR="002171F8" w:rsidRPr="002171F8" w14:paraId="1B791450"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C93770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049F374" w14:textId="77777777" w:rsidR="002171F8" w:rsidRPr="002171F8" w:rsidRDefault="002171F8" w:rsidP="002171F8">
            <w:r w:rsidRPr="002171F8">
              <w:t>Boots</w:t>
            </w:r>
          </w:p>
          <w:p w14:paraId="000D6D8E" w14:textId="77777777" w:rsidR="002171F8" w:rsidRPr="002171F8" w:rsidRDefault="002171F8" w:rsidP="002171F8">
            <w:r w:rsidRPr="002171F8">
              <w:t xml:space="preserve">This price remunerates in the general conditions provided for in the contract, per unit (u), the supply </w:t>
            </w:r>
          </w:p>
          <w:p w14:paraId="1E308DD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7BE6638"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6E645625"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1A49C78C" w14:textId="77777777" w:rsidR="002171F8" w:rsidRPr="002171F8" w:rsidRDefault="002171F8" w:rsidP="002171F8"/>
        </w:tc>
      </w:tr>
      <w:tr w:rsidR="002171F8" w:rsidRPr="002171F8" w14:paraId="6ED2331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F0CFB5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013B80A" w14:textId="77777777" w:rsidR="002171F8" w:rsidRPr="002171F8" w:rsidRDefault="002171F8" w:rsidP="002171F8">
            <w:r w:rsidRPr="002171F8">
              <w:t>Gloves (thick plastic gloves)S</w:t>
            </w:r>
          </w:p>
          <w:p w14:paraId="0F881347" w14:textId="77777777" w:rsidR="002171F8" w:rsidRPr="002171F8" w:rsidRDefault="002171F8" w:rsidP="002171F8">
            <w:r w:rsidRPr="002171F8">
              <w:t xml:space="preserve">This price remunerates in the general conditions provided for in the contract, per unit (u), the supply of </w:t>
            </w:r>
            <w:proofErr w:type="spellStart"/>
            <w:r w:rsidRPr="002171F8">
              <w:t>bloves</w:t>
            </w:r>
            <w:proofErr w:type="spellEnd"/>
          </w:p>
          <w:p w14:paraId="725854B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1B81599"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E2159BC"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07C6240" w14:textId="77777777" w:rsidR="002171F8" w:rsidRPr="002171F8" w:rsidRDefault="002171F8" w:rsidP="002171F8"/>
        </w:tc>
      </w:tr>
      <w:tr w:rsidR="002171F8" w:rsidRPr="002171F8" w14:paraId="71F6BEC9"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0FF3E0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AFBFE7E" w14:textId="77777777" w:rsidR="002171F8" w:rsidRPr="002171F8" w:rsidRDefault="002171F8" w:rsidP="002171F8">
            <w:r w:rsidRPr="002171F8">
              <w:t>Bed sheets</w:t>
            </w:r>
          </w:p>
          <w:p w14:paraId="205F0117" w14:textId="77777777" w:rsidR="002171F8" w:rsidRPr="002171F8" w:rsidRDefault="002171F8" w:rsidP="002171F8">
            <w:r w:rsidRPr="002171F8">
              <w:t xml:space="preserve">This price remunerates in the general conditions provided for in the contract, per </w:t>
            </w:r>
            <w:r w:rsidRPr="002171F8">
              <w:lastRenderedPageBreak/>
              <w:t>unit (u), the supply and installation of bedsheets</w:t>
            </w:r>
          </w:p>
          <w:p w14:paraId="77B9969C"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5D3D4E9" w14:textId="77777777" w:rsidR="002171F8" w:rsidRPr="002171F8" w:rsidRDefault="002171F8" w:rsidP="002171F8">
            <w:r w:rsidRPr="002171F8">
              <w:lastRenderedPageBreak/>
              <w:t>u</w:t>
            </w:r>
          </w:p>
        </w:tc>
        <w:tc>
          <w:tcPr>
            <w:tcW w:w="2985" w:type="dxa"/>
            <w:tcBorders>
              <w:top w:val="nil"/>
              <w:left w:val="nil"/>
              <w:bottom w:val="single" w:sz="4" w:space="0" w:color="auto"/>
              <w:right w:val="nil"/>
            </w:tcBorders>
          </w:tcPr>
          <w:p w14:paraId="4A9BBA6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534AA708" w14:textId="77777777" w:rsidR="002171F8" w:rsidRPr="002171F8" w:rsidRDefault="002171F8" w:rsidP="002171F8"/>
        </w:tc>
      </w:tr>
      <w:tr w:rsidR="002171F8" w:rsidRPr="002171F8" w14:paraId="3D0D2CBF"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22021FE7"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68EB690" w14:textId="77777777" w:rsidR="002171F8" w:rsidRPr="002171F8" w:rsidRDefault="002171F8" w:rsidP="002171F8">
            <w:r w:rsidRPr="002171F8">
              <w:t xml:space="preserve">5kva standby Diesel generator </w:t>
            </w:r>
          </w:p>
          <w:p w14:paraId="6BFE7D63" w14:textId="77777777" w:rsidR="002171F8" w:rsidRPr="002171F8" w:rsidRDefault="002171F8" w:rsidP="002171F8">
            <w:r w:rsidRPr="002171F8">
              <w:t>This price remunerates in the general conditions provided for in the contract, per unit (u), the supply and installation of 5kva standby diesel generator</w:t>
            </w:r>
          </w:p>
          <w:p w14:paraId="1D1D3F5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612E61D"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1E12984A"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A6919BC" w14:textId="77777777" w:rsidR="002171F8" w:rsidRPr="002171F8" w:rsidRDefault="002171F8" w:rsidP="002171F8"/>
        </w:tc>
      </w:tr>
      <w:tr w:rsidR="002171F8" w:rsidRPr="002171F8" w14:paraId="6BA04FEC"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D7A60F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AE7E6AA" w14:textId="77777777" w:rsidR="002171F8" w:rsidRPr="002171F8" w:rsidRDefault="002171F8" w:rsidP="002171F8">
            <w:r w:rsidRPr="002171F8">
              <w:t>Marking touch</w:t>
            </w:r>
          </w:p>
          <w:p w14:paraId="4D88BAEF" w14:textId="77777777" w:rsidR="002171F8" w:rsidRPr="002171F8" w:rsidRDefault="002171F8" w:rsidP="002171F8">
            <w:r w:rsidRPr="002171F8">
              <w:t>This price remunerates in the general conditions provided for in the contract, per unit (u), the supply of marking touch</w:t>
            </w:r>
          </w:p>
          <w:p w14:paraId="11783EFD"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D15336C"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416282F6"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B46F134" w14:textId="77777777" w:rsidR="002171F8" w:rsidRPr="002171F8" w:rsidRDefault="002171F8" w:rsidP="002171F8"/>
        </w:tc>
      </w:tr>
      <w:tr w:rsidR="002171F8" w:rsidRPr="002171F8" w14:paraId="1AD91447"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02710A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5B61973" w14:textId="77777777" w:rsidR="002171F8" w:rsidRPr="002171F8" w:rsidRDefault="002171F8" w:rsidP="002171F8">
            <w:r w:rsidRPr="002171F8">
              <w:t>Solar system 20Kva</w:t>
            </w:r>
          </w:p>
          <w:p w14:paraId="65FB419E" w14:textId="77777777" w:rsidR="002171F8" w:rsidRPr="002171F8" w:rsidRDefault="002171F8" w:rsidP="002171F8">
            <w:r w:rsidRPr="002171F8">
              <w:t>This price remunerates in the general conditions provided for in the contract, per unit (u), the supply and installation of 20kva solar</w:t>
            </w:r>
          </w:p>
          <w:p w14:paraId="731147C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8FA8C87" w14:textId="77777777" w:rsidR="002171F8" w:rsidRPr="002171F8" w:rsidRDefault="002171F8" w:rsidP="002171F8">
            <w:r w:rsidRPr="002171F8">
              <w:t>u</w:t>
            </w:r>
          </w:p>
        </w:tc>
        <w:tc>
          <w:tcPr>
            <w:tcW w:w="2985" w:type="dxa"/>
            <w:tcBorders>
              <w:top w:val="nil"/>
              <w:left w:val="nil"/>
              <w:bottom w:val="single" w:sz="4" w:space="0" w:color="auto"/>
              <w:right w:val="nil"/>
            </w:tcBorders>
          </w:tcPr>
          <w:p w14:paraId="3EEE19F1"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4F6618FA" w14:textId="77777777" w:rsidR="002171F8" w:rsidRPr="002171F8" w:rsidRDefault="002171F8" w:rsidP="002171F8"/>
        </w:tc>
      </w:tr>
      <w:tr w:rsidR="002171F8" w:rsidRPr="002171F8" w14:paraId="5371486E"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14EB9906"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D5A3B9F"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79ADFE54"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302C5DE"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3C6D981C" w14:textId="77777777" w:rsidR="002171F8" w:rsidRPr="002171F8" w:rsidRDefault="002171F8" w:rsidP="002171F8"/>
        </w:tc>
      </w:tr>
      <w:tr w:rsidR="002171F8" w:rsidRPr="002171F8" w14:paraId="707C65A6" w14:textId="77777777" w:rsidTr="000D378B">
        <w:trPr>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3BF4912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07091C8" w14:textId="77777777" w:rsidR="002171F8" w:rsidRPr="002171F8" w:rsidRDefault="002171F8" w:rsidP="002171F8">
            <w:r w:rsidRPr="002171F8">
              <w:t xml:space="preserve">TOTAL FOR MORTUARY </w:t>
            </w:r>
          </w:p>
        </w:tc>
        <w:tc>
          <w:tcPr>
            <w:tcW w:w="588" w:type="dxa"/>
            <w:tcBorders>
              <w:top w:val="nil"/>
              <w:left w:val="nil"/>
              <w:bottom w:val="single" w:sz="4" w:space="0" w:color="auto"/>
              <w:right w:val="single" w:sz="4" w:space="0" w:color="auto"/>
            </w:tcBorders>
            <w:shd w:val="clear" w:color="auto" w:fill="auto"/>
            <w:vAlign w:val="center"/>
            <w:hideMark/>
          </w:tcPr>
          <w:p w14:paraId="6995639F" w14:textId="77777777" w:rsidR="002171F8" w:rsidRPr="002171F8" w:rsidRDefault="002171F8" w:rsidP="002171F8">
            <w:r w:rsidRPr="002171F8">
              <w:t> </w:t>
            </w:r>
          </w:p>
        </w:tc>
        <w:tc>
          <w:tcPr>
            <w:tcW w:w="2985" w:type="dxa"/>
            <w:tcBorders>
              <w:top w:val="nil"/>
              <w:left w:val="nil"/>
              <w:bottom w:val="single" w:sz="4" w:space="0" w:color="auto"/>
              <w:right w:val="nil"/>
            </w:tcBorders>
          </w:tcPr>
          <w:p w14:paraId="231BACEB" w14:textId="77777777" w:rsidR="002171F8" w:rsidRPr="002171F8" w:rsidRDefault="002171F8" w:rsidP="002171F8"/>
        </w:tc>
        <w:tc>
          <w:tcPr>
            <w:tcW w:w="236" w:type="dxa"/>
            <w:tcBorders>
              <w:top w:val="nil"/>
              <w:left w:val="nil"/>
              <w:bottom w:val="single" w:sz="4" w:space="0" w:color="auto"/>
              <w:right w:val="single" w:sz="4" w:space="0" w:color="auto"/>
            </w:tcBorders>
            <w:shd w:val="clear" w:color="auto" w:fill="auto"/>
            <w:vAlign w:val="center"/>
          </w:tcPr>
          <w:p w14:paraId="77C58B42" w14:textId="77777777" w:rsidR="002171F8" w:rsidRPr="002171F8" w:rsidRDefault="002171F8" w:rsidP="002171F8"/>
        </w:tc>
      </w:tr>
      <w:tr w:rsidR="002171F8" w:rsidRPr="002171F8" w14:paraId="178DD632" w14:textId="77777777" w:rsidTr="002171F8">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6F54891D" w14:textId="77777777" w:rsidR="002171F8" w:rsidRPr="002171F8" w:rsidRDefault="002171F8" w:rsidP="002171F8">
            <w:r w:rsidRPr="002171F8">
              <w:t>400</w:t>
            </w:r>
          </w:p>
        </w:tc>
        <w:tc>
          <w:tcPr>
            <w:tcW w:w="720" w:type="dxa"/>
            <w:tcBorders>
              <w:top w:val="single" w:sz="4" w:space="0" w:color="auto"/>
              <w:left w:val="nil"/>
              <w:bottom w:val="single" w:sz="4" w:space="0" w:color="auto"/>
              <w:right w:val="nil"/>
            </w:tcBorders>
          </w:tcPr>
          <w:p w14:paraId="191D0876" w14:textId="77777777" w:rsidR="002171F8" w:rsidRPr="002171F8" w:rsidRDefault="002171F8" w:rsidP="002171F8"/>
        </w:tc>
        <w:tc>
          <w:tcPr>
            <w:tcW w:w="7239"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DA5224" w14:textId="77777777" w:rsidR="002171F8" w:rsidRPr="002171F8" w:rsidRDefault="002171F8" w:rsidP="002171F8">
            <w:r w:rsidRPr="002171F8">
              <w:t>Maternity and neonatal unit</w:t>
            </w:r>
          </w:p>
        </w:tc>
      </w:tr>
      <w:tr w:rsidR="002171F8" w:rsidRPr="002171F8" w14:paraId="356320BE"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5EE89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F0E0468" w14:textId="77777777" w:rsidR="002171F8" w:rsidRPr="002171F8" w:rsidRDefault="002171F8" w:rsidP="002171F8">
            <w:r w:rsidRPr="002171F8">
              <w:t>Modern hospital bed</w:t>
            </w:r>
          </w:p>
          <w:p w14:paraId="67CBE6EA" w14:textId="77777777" w:rsidR="002171F8" w:rsidRPr="002171F8" w:rsidRDefault="002171F8" w:rsidP="002171F8">
            <w:r w:rsidRPr="002171F8">
              <w:t>This price remunerates in the general conditions provided for in the contract, per unit (u), the supply and installation of modern hospital beds</w:t>
            </w:r>
          </w:p>
          <w:p w14:paraId="146696B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EB1DAE7"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827AEA1" w14:textId="77777777" w:rsidR="002171F8" w:rsidRPr="002171F8" w:rsidRDefault="002171F8" w:rsidP="002171F8"/>
        </w:tc>
      </w:tr>
      <w:tr w:rsidR="002171F8" w:rsidRPr="002171F8" w14:paraId="6686FA54"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6EBF31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4D97992" w14:textId="77777777" w:rsidR="002171F8" w:rsidRPr="002171F8" w:rsidRDefault="002171F8" w:rsidP="002171F8">
            <w:r w:rsidRPr="002171F8">
              <w:t>Hospital mattress</w:t>
            </w:r>
          </w:p>
          <w:p w14:paraId="7619A310" w14:textId="77777777" w:rsidR="002171F8" w:rsidRPr="002171F8" w:rsidRDefault="002171F8" w:rsidP="002171F8">
            <w:r w:rsidRPr="002171F8">
              <w:t>This price remunerates in the general conditions provided for in the contract, per unit (u), the supply and installation of mattresses</w:t>
            </w:r>
          </w:p>
          <w:p w14:paraId="50919286" w14:textId="77777777" w:rsidR="002171F8" w:rsidRPr="002171F8" w:rsidRDefault="002171F8" w:rsidP="002171F8">
            <w:r w:rsidRPr="002171F8">
              <w:t>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vAlign w:val="center"/>
            <w:hideMark/>
          </w:tcPr>
          <w:p w14:paraId="7BAF064D"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0491C032" w14:textId="77777777" w:rsidR="002171F8" w:rsidRPr="002171F8" w:rsidRDefault="002171F8" w:rsidP="002171F8"/>
        </w:tc>
      </w:tr>
      <w:tr w:rsidR="002171F8" w:rsidRPr="002171F8" w14:paraId="00ADF6F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33E633F"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B7255F4" w14:textId="77777777" w:rsidR="002171F8" w:rsidRPr="002171F8" w:rsidRDefault="002171F8" w:rsidP="002171F8">
            <w:r w:rsidRPr="002171F8">
              <w:t>Infusion Stand MJM</w:t>
            </w:r>
          </w:p>
          <w:p w14:paraId="1C586B54" w14:textId="77777777" w:rsidR="002171F8" w:rsidRPr="002171F8" w:rsidRDefault="002171F8" w:rsidP="002171F8">
            <w:r w:rsidRPr="002171F8">
              <w:t>This price remunerates in the general conditions provided for in the contract, per unit (u), the supply and installation of infusion stand</w:t>
            </w:r>
          </w:p>
          <w:p w14:paraId="071A2865"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18C6AFC"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2F0F32D" w14:textId="77777777" w:rsidR="002171F8" w:rsidRPr="002171F8" w:rsidRDefault="002171F8" w:rsidP="002171F8"/>
        </w:tc>
      </w:tr>
      <w:tr w:rsidR="002171F8" w:rsidRPr="002171F8" w14:paraId="0593B83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CE73D1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E2058E7" w14:textId="77777777" w:rsidR="002171F8" w:rsidRPr="002171F8" w:rsidRDefault="002171F8" w:rsidP="002171F8">
            <w:r w:rsidRPr="002171F8">
              <w:t>Bedside cabinet</w:t>
            </w:r>
          </w:p>
          <w:p w14:paraId="79FF7350" w14:textId="77777777" w:rsidR="002171F8" w:rsidRPr="002171F8" w:rsidRDefault="002171F8" w:rsidP="002171F8">
            <w:r w:rsidRPr="002171F8">
              <w:t>This price remunerates in the general conditions provided for in the contract, per unit (u), the supply and installation of bedside cabinet</w:t>
            </w:r>
          </w:p>
          <w:p w14:paraId="57F7C10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6B59BEF"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02C10F8" w14:textId="77777777" w:rsidR="002171F8" w:rsidRPr="002171F8" w:rsidRDefault="002171F8" w:rsidP="002171F8"/>
        </w:tc>
      </w:tr>
      <w:tr w:rsidR="002171F8" w:rsidRPr="002171F8" w14:paraId="2F4F637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0EB95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2E95AFB" w14:textId="77777777" w:rsidR="002171F8" w:rsidRPr="002171F8" w:rsidRDefault="002171F8" w:rsidP="002171F8">
            <w:r w:rsidRPr="002171F8">
              <w:t>Examination table</w:t>
            </w:r>
          </w:p>
          <w:p w14:paraId="0D542C3F" w14:textId="77777777" w:rsidR="002171F8" w:rsidRPr="002171F8" w:rsidRDefault="002171F8" w:rsidP="002171F8">
            <w:r w:rsidRPr="002171F8">
              <w:t>This price remunerates in the general conditions provided for in the contract, per unit (u), the supply and installation of examination tables</w:t>
            </w:r>
          </w:p>
          <w:p w14:paraId="7132374A"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E7FF9E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7EA2316F" w14:textId="77777777" w:rsidR="002171F8" w:rsidRPr="002171F8" w:rsidRDefault="002171F8" w:rsidP="002171F8"/>
        </w:tc>
      </w:tr>
      <w:tr w:rsidR="002171F8" w:rsidRPr="002171F8" w14:paraId="62AF9C0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3A794B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EFFF038" w14:textId="77777777" w:rsidR="002171F8" w:rsidRPr="002171F8" w:rsidRDefault="002171F8" w:rsidP="002171F8">
            <w:r w:rsidRPr="002171F8">
              <w:t>INCUBATEUR DNP 9082 80L (5-70°C)</w:t>
            </w:r>
          </w:p>
          <w:p w14:paraId="5BAF445F" w14:textId="77777777" w:rsidR="002171F8" w:rsidRPr="002171F8" w:rsidRDefault="002171F8" w:rsidP="002171F8">
            <w:r w:rsidRPr="002171F8">
              <w:t>This price remunerates in the general conditions provided for in the contract, per unit (u), the supply and installation DNP 9082 80L incubator</w:t>
            </w:r>
          </w:p>
          <w:p w14:paraId="6DDEDAE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980F3C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3154974" w14:textId="77777777" w:rsidR="002171F8" w:rsidRPr="002171F8" w:rsidRDefault="002171F8" w:rsidP="002171F8"/>
        </w:tc>
      </w:tr>
      <w:tr w:rsidR="002171F8" w:rsidRPr="002171F8" w14:paraId="24DAB02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6020E9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7F78BDB" w14:textId="77777777" w:rsidR="002171F8" w:rsidRPr="002171F8" w:rsidRDefault="002171F8" w:rsidP="002171F8">
            <w:r w:rsidRPr="002171F8">
              <w:t>INCUBATEUR DHP-9052 35L 5-65°C</w:t>
            </w:r>
          </w:p>
          <w:p w14:paraId="0EBD1CD7" w14:textId="77777777" w:rsidR="002171F8" w:rsidRPr="002171F8" w:rsidRDefault="002171F8" w:rsidP="002171F8">
            <w:r w:rsidRPr="002171F8">
              <w:t>This price remunerates in the general conditions provided for in the contract, per unit (u), the supply and installation of dhp-9052 35l incubator</w:t>
            </w:r>
          </w:p>
          <w:p w14:paraId="0808142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8F946C0"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E1C0AE4" w14:textId="77777777" w:rsidR="002171F8" w:rsidRPr="002171F8" w:rsidRDefault="002171F8" w:rsidP="002171F8"/>
        </w:tc>
      </w:tr>
      <w:tr w:rsidR="002171F8" w:rsidRPr="002171F8" w14:paraId="4E9567AB"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4A5CF5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8113041" w14:textId="77777777" w:rsidR="002171F8" w:rsidRPr="002171F8" w:rsidRDefault="002171F8" w:rsidP="002171F8">
            <w:r w:rsidRPr="002171F8">
              <w:t>BASSINET CRIB MJM</w:t>
            </w:r>
          </w:p>
          <w:p w14:paraId="6674DEB0" w14:textId="77777777" w:rsidR="002171F8" w:rsidRPr="002171F8" w:rsidRDefault="002171F8" w:rsidP="002171F8">
            <w:r w:rsidRPr="002171F8">
              <w:t>This price remunerates in the general conditions provided for in the contract, per unit (u), the supply and installation of bassinet</w:t>
            </w:r>
          </w:p>
          <w:p w14:paraId="2C90052B" w14:textId="77777777" w:rsidR="002171F8" w:rsidRPr="002171F8" w:rsidRDefault="002171F8" w:rsidP="002171F8">
            <w:r w:rsidRPr="002171F8">
              <w:lastRenderedPageBreak/>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C23066F"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56BA928F" w14:textId="77777777" w:rsidR="002171F8" w:rsidRPr="002171F8" w:rsidRDefault="002171F8" w:rsidP="002171F8"/>
        </w:tc>
      </w:tr>
      <w:tr w:rsidR="002171F8" w:rsidRPr="002171F8" w14:paraId="3D543644"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4B6DE4A"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67AAE8E" w14:textId="77777777" w:rsidR="002171F8" w:rsidRPr="002171F8" w:rsidRDefault="002171F8" w:rsidP="002171F8">
            <w:r w:rsidRPr="002171F8">
              <w:t>DELIVERY BED TWO PARTS MJM</w:t>
            </w:r>
          </w:p>
          <w:p w14:paraId="2B871FC1" w14:textId="77777777" w:rsidR="002171F8" w:rsidRPr="002171F8" w:rsidRDefault="002171F8" w:rsidP="002171F8">
            <w:r w:rsidRPr="002171F8">
              <w:t>This price remunerates in the general conditions provided for in the contract, per unit (u), the supply and installation of delivery beds</w:t>
            </w:r>
          </w:p>
          <w:p w14:paraId="79DA025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B9955B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479523A" w14:textId="77777777" w:rsidR="002171F8" w:rsidRPr="002171F8" w:rsidRDefault="002171F8" w:rsidP="002171F8"/>
        </w:tc>
      </w:tr>
      <w:tr w:rsidR="002171F8" w:rsidRPr="002171F8" w14:paraId="44D5D5E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B2953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8130F88" w14:textId="77777777" w:rsidR="002171F8" w:rsidRPr="002171F8" w:rsidRDefault="002171F8" w:rsidP="002171F8">
            <w:r w:rsidRPr="002171F8">
              <w:t>Small dry autoclave(</w:t>
            </w:r>
            <w:proofErr w:type="spellStart"/>
            <w:r w:rsidRPr="002171F8">
              <w:t>Gemy</w:t>
            </w:r>
            <w:proofErr w:type="spellEnd"/>
            <w:r w:rsidRPr="002171F8">
              <w:t xml:space="preserve"> </w:t>
            </w:r>
            <w:proofErr w:type="spellStart"/>
            <w:r w:rsidRPr="002171F8">
              <w:t>Yco</w:t>
            </w:r>
            <w:proofErr w:type="spellEnd"/>
            <w:r w:rsidRPr="002171F8">
              <w:t>-No 1)</w:t>
            </w:r>
          </w:p>
          <w:p w14:paraId="0E47C939" w14:textId="77777777" w:rsidR="002171F8" w:rsidRPr="002171F8" w:rsidRDefault="002171F8" w:rsidP="002171F8">
            <w:r w:rsidRPr="002171F8">
              <w:t>This price remunerates in the general conditions provided for in the contract, per unit (u), the supply and installation of small dry autoclave</w:t>
            </w:r>
          </w:p>
          <w:p w14:paraId="72FF4A1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6C9A7D9"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1390DDE" w14:textId="77777777" w:rsidR="002171F8" w:rsidRPr="002171F8" w:rsidRDefault="002171F8" w:rsidP="002171F8"/>
        </w:tc>
      </w:tr>
      <w:tr w:rsidR="002171F8" w:rsidRPr="002171F8" w14:paraId="09C3F85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A7C4AC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D4E5750" w14:textId="77777777" w:rsidR="002171F8" w:rsidRPr="002171F8" w:rsidRDefault="002171F8" w:rsidP="002171F8">
            <w:r w:rsidRPr="002171F8">
              <w:t>INSTRUMENTS CABINET CRASH TROLLEY MJM</w:t>
            </w:r>
          </w:p>
          <w:p w14:paraId="717884C8" w14:textId="77777777" w:rsidR="002171F8" w:rsidRPr="002171F8" w:rsidRDefault="002171F8" w:rsidP="002171F8">
            <w:r w:rsidRPr="002171F8">
              <w:t>This price remunerates in the general conditions provided for in the contract, per unit (u), the supply and installation of cabinet c rash trolley</w:t>
            </w:r>
          </w:p>
          <w:p w14:paraId="378ADC1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529A2A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95129F9" w14:textId="77777777" w:rsidR="002171F8" w:rsidRPr="002171F8" w:rsidRDefault="002171F8" w:rsidP="002171F8"/>
        </w:tc>
      </w:tr>
      <w:tr w:rsidR="002171F8" w:rsidRPr="002171F8" w14:paraId="2F479A10"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E1C0FD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5991900" w14:textId="77777777" w:rsidR="002171F8" w:rsidRPr="002171F8" w:rsidRDefault="002171F8" w:rsidP="002171F8">
            <w:r w:rsidRPr="002171F8">
              <w:t>INSTRUMENT TROLLEY MJM</w:t>
            </w:r>
          </w:p>
          <w:p w14:paraId="6D610A09" w14:textId="77777777" w:rsidR="002171F8" w:rsidRPr="002171F8" w:rsidRDefault="002171F8" w:rsidP="002171F8">
            <w:r w:rsidRPr="002171F8">
              <w:t xml:space="preserve">This price remunerates in the general conditions provided for in the contract, per unit (u), the supply and installation of trolley </w:t>
            </w:r>
            <w:proofErr w:type="spellStart"/>
            <w:r w:rsidRPr="002171F8">
              <w:t>mjm</w:t>
            </w:r>
            <w:proofErr w:type="spellEnd"/>
          </w:p>
          <w:p w14:paraId="3ECAF0D5"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A85F51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0177746" w14:textId="77777777" w:rsidR="002171F8" w:rsidRPr="002171F8" w:rsidRDefault="002171F8" w:rsidP="002171F8"/>
        </w:tc>
      </w:tr>
      <w:tr w:rsidR="002171F8" w:rsidRPr="002171F8" w14:paraId="7ED0B81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8EE254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3195AAF" w14:textId="77777777" w:rsidR="002171F8" w:rsidRPr="002171F8" w:rsidRDefault="002171F8" w:rsidP="002171F8">
            <w:r w:rsidRPr="002171F8">
              <w:t>Bedpan</w:t>
            </w:r>
          </w:p>
          <w:p w14:paraId="4EB89409"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bedplan</w:t>
            </w:r>
            <w:proofErr w:type="spellEnd"/>
          </w:p>
          <w:p w14:paraId="1A13FA6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B7A3928"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AEF710C" w14:textId="77777777" w:rsidR="002171F8" w:rsidRPr="002171F8" w:rsidRDefault="002171F8" w:rsidP="002171F8"/>
        </w:tc>
      </w:tr>
      <w:tr w:rsidR="002171F8" w:rsidRPr="002171F8" w14:paraId="443CC87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83254C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DEBC9E3" w14:textId="77777777" w:rsidR="002171F8" w:rsidRPr="002171F8" w:rsidRDefault="002171F8" w:rsidP="002171F8">
            <w:r w:rsidRPr="002171F8">
              <w:t xml:space="preserve">Fetal </w:t>
            </w:r>
            <w:proofErr w:type="spellStart"/>
            <w:r w:rsidRPr="002171F8">
              <w:t>doppler</w:t>
            </w:r>
            <w:proofErr w:type="spellEnd"/>
          </w:p>
          <w:p w14:paraId="49ACD0A5" w14:textId="77777777" w:rsidR="002171F8" w:rsidRPr="002171F8" w:rsidRDefault="002171F8" w:rsidP="002171F8">
            <w:r w:rsidRPr="002171F8">
              <w:t xml:space="preserve">This price remunerates in the general </w:t>
            </w:r>
            <w:r w:rsidRPr="002171F8">
              <w:lastRenderedPageBreak/>
              <w:t xml:space="preserve">conditions provided for in the contract, per unit (u), the supply and installation of fetal </w:t>
            </w:r>
            <w:proofErr w:type="spellStart"/>
            <w:r w:rsidRPr="002171F8">
              <w:t>doppler</w:t>
            </w:r>
            <w:proofErr w:type="spellEnd"/>
          </w:p>
          <w:p w14:paraId="05CD393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D189C58"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243299A3" w14:textId="77777777" w:rsidR="002171F8" w:rsidRPr="002171F8" w:rsidRDefault="002171F8" w:rsidP="002171F8"/>
        </w:tc>
      </w:tr>
      <w:tr w:rsidR="002171F8" w:rsidRPr="002171F8" w14:paraId="78DB3F9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AE49882"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EBBB467" w14:textId="77777777" w:rsidR="002171F8" w:rsidRPr="002171F8" w:rsidRDefault="002171F8" w:rsidP="002171F8">
            <w:proofErr w:type="spellStart"/>
            <w:r w:rsidRPr="002171F8">
              <w:t>Cardiotocography</w:t>
            </w:r>
            <w:proofErr w:type="spellEnd"/>
            <w:r w:rsidRPr="002171F8">
              <w:t xml:space="preserve"> machine</w:t>
            </w:r>
          </w:p>
          <w:p w14:paraId="6204B2F3"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cardiotography</w:t>
            </w:r>
            <w:proofErr w:type="spellEnd"/>
            <w:r w:rsidRPr="002171F8">
              <w:t xml:space="preserve"> machine</w:t>
            </w:r>
          </w:p>
          <w:p w14:paraId="695204D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A8FBF6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7ADFD4D" w14:textId="77777777" w:rsidR="002171F8" w:rsidRPr="002171F8" w:rsidRDefault="002171F8" w:rsidP="002171F8"/>
        </w:tc>
      </w:tr>
      <w:tr w:rsidR="002171F8" w:rsidRPr="002171F8" w14:paraId="1EA74DD1" w14:textId="77777777" w:rsidTr="000D378B">
        <w:trPr>
          <w:gridAfter w:val="1"/>
          <w:wAfter w:w="236" w:type="dxa"/>
          <w:trHeight w:val="630"/>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E24B00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0809F95" w14:textId="77777777" w:rsidR="002171F8" w:rsidRPr="00AB531A" w:rsidRDefault="002171F8" w:rsidP="002171F8">
            <w:pPr>
              <w:rPr>
                <w:lang w:val="fr-CM"/>
              </w:rPr>
            </w:pPr>
            <w:r w:rsidRPr="00AB531A">
              <w:rPr>
                <w:lang w:val="fr-CM"/>
              </w:rPr>
              <w:t>TABLE CONSULTATION INOX AVEC SUPPORT POUR DRAP + RELEVE</w:t>
            </w:r>
            <w:r w:rsidRPr="00AB531A">
              <w:rPr>
                <w:lang w:val="fr-CM"/>
              </w:rPr>
              <w:br/>
              <w:t>BUSTE A MANIVELLE</w:t>
            </w:r>
          </w:p>
          <w:p w14:paraId="5176D7B7" w14:textId="77777777" w:rsidR="002171F8" w:rsidRPr="002171F8" w:rsidRDefault="002171F8" w:rsidP="002171F8">
            <w:r w:rsidRPr="002171F8">
              <w:t>This price remunerates in the general conditions provided for in the contract, per unit (u), the supply and installation of table consultation support</w:t>
            </w:r>
          </w:p>
          <w:p w14:paraId="573E775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275727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EB41C1D" w14:textId="77777777" w:rsidR="002171F8" w:rsidRPr="002171F8" w:rsidRDefault="002171F8" w:rsidP="002171F8"/>
        </w:tc>
      </w:tr>
      <w:tr w:rsidR="002171F8" w:rsidRPr="002171F8" w14:paraId="47424346"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361172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EC11C6A" w14:textId="77777777" w:rsidR="002171F8" w:rsidRPr="002171F8" w:rsidRDefault="002171F8" w:rsidP="002171F8">
            <w:r w:rsidRPr="002171F8">
              <w:t>WARD SCREEN 4 FOLDING MJM</w:t>
            </w:r>
          </w:p>
          <w:p w14:paraId="216BD6AA" w14:textId="77777777" w:rsidR="002171F8" w:rsidRPr="002171F8" w:rsidRDefault="002171F8" w:rsidP="002171F8">
            <w:r w:rsidRPr="002171F8">
              <w:t>This price remunerates in the general conditions provided for in the contract, per unit (u), the supply and installation of ward screen 4 folder</w:t>
            </w:r>
          </w:p>
          <w:p w14:paraId="41170E8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C95118F"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DCF5D7C" w14:textId="77777777" w:rsidR="002171F8" w:rsidRPr="002171F8" w:rsidRDefault="002171F8" w:rsidP="002171F8"/>
        </w:tc>
      </w:tr>
      <w:tr w:rsidR="002171F8" w:rsidRPr="002171F8" w14:paraId="7A813C7D"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41BBD8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743C45B" w14:textId="77777777" w:rsidR="002171F8" w:rsidRPr="002171F8" w:rsidRDefault="002171F8" w:rsidP="002171F8">
            <w:r w:rsidRPr="002171F8">
              <w:t>Infusion pumps</w:t>
            </w:r>
          </w:p>
          <w:p w14:paraId="0DD0B3C0" w14:textId="77777777" w:rsidR="002171F8" w:rsidRPr="002171F8" w:rsidRDefault="002171F8" w:rsidP="002171F8">
            <w:r w:rsidRPr="002171F8">
              <w:t>This price remunerates in the general conditions provided for in the contract, per unit (u), the supply and installation of infusion pumps</w:t>
            </w:r>
          </w:p>
          <w:p w14:paraId="1A8C745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956F74F"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85A47CC" w14:textId="77777777" w:rsidR="002171F8" w:rsidRPr="002171F8" w:rsidRDefault="002171F8" w:rsidP="002171F8"/>
        </w:tc>
      </w:tr>
      <w:tr w:rsidR="002171F8" w:rsidRPr="002171F8" w14:paraId="5D86A8A6"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AFA9061"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981B494" w14:textId="77777777" w:rsidR="002171F8" w:rsidRPr="002171F8" w:rsidRDefault="002171F8" w:rsidP="002171F8">
            <w:r w:rsidRPr="002171F8">
              <w:t>Baby scale</w:t>
            </w:r>
          </w:p>
          <w:p w14:paraId="4FF9555A" w14:textId="77777777" w:rsidR="002171F8" w:rsidRPr="002171F8" w:rsidRDefault="002171F8" w:rsidP="002171F8">
            <w:r w:rsidRPr="002171F8">
              <w:t>This price remunerates in the general conditions provided for in the contract, per unit (u), the supply and installation of baby scale</w:t>
            </w:r>
          </w:p>
          <w:p w14:paraId="2B4C3164" w14:textId="77777777" w:rsidR="002171F8" w:rsidRPr="002171F8" w:rsidRDefault="002171F8" w:rsidP="002171F8">
            <w:r w:rsidRPr="002171F8">
              <w:t xml:space="preserve">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vAlign w:val="center"/>
            <w:hideMark/>
          </w:tcPr>
          <w:p w14:paraId="250F9F0C"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63556167" w14:textId="77777777" w:rsidR="002171F8" w:rsidRPr="002171F8" w:rsidRDefault="002171F8" w:rsidP="002171F8"/>
        </w:tc>
      </w:tr>
      <w:tr w:rsidR="002171F8" w:rsidRPr="002171F8" w14:paraId="2E0F6E4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200C84A"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3108C82" w14:textId="77777777" w:rsidR="002171F8" w:rsidRPr="002171F8" w:rsidRDefault="002171F8" w:rsidP="002171F8">
            <w:r w:rsidRPr="002171F8">
              <w:t>BABY PHOTO THERAPY UNIT MJM</w:t>
            </w:r>
          </w:p>
          <w:p w14:paraId="6CEB37F5" w14:textId="77777777" w:rsidR="002171F8" w:rsidRPr="002171F8" w:rsidRDefault="002171F8" w:rsidP="002171F8">
            <w:r w:rsidRPr="002171F8">
              <w:t>This price remunerates in the general conditions provided for in the contract, per unit (u), the supply and installation of baby photo therapy unit</w:t>
            </w:r>
          </w:p>
          <w:p w14:paraId="16CE9EF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FB4AE5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1900B55" w14:textId="77777777" w:rsidR="002171F8" w:rsidRPr="002171F8" w:rsidRDefault="002171F8" w:rsidP="002171F8"/>
        </w:tc>
      </w:tr>
      <w:tr w:rsidR="002171F8" w:rsidRPr="002171F8" w14:paraId="0A35EFF3"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107898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9345FDB" w14:textId="77777777" w:rsidR="002171F8" w:rsidRPr="002171F8" w:rsidRDefault="002171F8" w:rsidP="002171F8">
            <w:r w:rsidRPr="002171F8">
              <w:t>BABY WARMER MJM</w:t>
            </w:r>
          </w:p>
          <w:p w14:paraId="294E1D8A" w14:textId="77777777" w:rsidR="002171F8" w:rsidRPr="002171F8" w:rsidRDefault="002171F8" w:rsidP="002171F8">
            <w:r w:rsidRPr="002171F8">
              <w:t>This price remunerates in the general conditions provided for in the contract, per unit (u), the supply and installation of baby warmer</w:t>
            </w:r>
          </w:p>
          <w:p w14:paraId="34D00DD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CAF3790"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8F355F8" w14:textId="77777777" w:rsidR="002171F8" w:rsidRPr="002171F8" w:rsidRDefault="002171F8" w:rsidP="002171F8"/>
        </w:tc>
      </w:tr>
      <w:tr w:rsidR="002171F8" w:rsidRPr="002171F8" w14:paraId="1C179BAD"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243037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FE98D73" w14:textId="77777777" w:rsidR="002171F8" w:rsidRPr="002171F8" w:rsidRDefault="002171F8" w:rsidP="002171F8">
            <w:r w:rsidRPr="002171F8">
              <w:t>Wheelchairs</w:t>
            </w:r>
          </w:p>
          <w:p w14:paraId="6DE47A13" w14:textId="77777777" w:rsidR="002171F8" w:rsidRPr="002171F8" w:rsidRDefault="002171F8" w:rsidP="002171F8">
            <w:r w:rsidRPr="002171F8">
              <w:t>This price remunerates in the general conditions provided for in the contract, per unit (u), the supply and installation of wheelchairs</w:t>
            </w:r>
          </w:p>
          <w:p w14:paraId="712C0A2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18DB575"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74773420" w14:textId="77777777" w:rsidR="002171F8" w:rsidRPr="002171F8" w:rsidRDefault="002171F8" w:rsidP="002171F8"/>
        </w:tc>
      </w:tr>
      <w:tr w:rsidR="002171F8" w:rsidRPr="002171F8" w14:paraId="6BD7B1A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0BBECA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471997B" w14:textId="77777777" w:rsidR="002171F8" w:rsidRPr="002171F8" w:rsidRDefault="002171F8" w:rsidP="002171F8">
            <w:r w:rsidRPr="002171F8">
              <w:t>Stretcher</w:t>
            </w:r>
          </w:p>
          <w:p w14:paraId="2519D7FB" w14:textId="77777777" w:rsidR="002171F8" w:rsidRPr="002171F8" w:rsidRDefault="002171F8" w:rsidP="002171F8">
            <w:r w:rsidRPr="002171F8">
              <w:t>This price remunerates in the general conditions provided for in the contract, per unit (u), the supply and installation of stretcher</w:t>
            </w:r>
          </w:p>
          <w:p w14:paraId="6B7F78E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44ECD2E"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E22104A" w14:textId="77777777" w:rsidR="002171F8" w:rsidRPr="002171F8" w:rsidRDefault="002171F8" w:rsidP="002171F8"/>
        </w:tc>
      </w:tr>
      <w:tr w:rsidR="002171F8" w:rsidRPr="002171F8" w14:paraId="0BFCDAB6"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CC784D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D414F2F" w14:textId="77777777" w:rsidR="002171F8" w:rsidRPr="002171F8" w:rsidRDefault="002171F8" w:rsidP="002171F8">
            <w:r w:rsidRPr="002171F8">
              <w:t>Automatic BP apparatus</w:t>
            </w:r>
          </w:p>
          <w:p w14:paraId="6D876E53" w14:textId="77777777" w:rsidR="002171F8" w:rsidRPr="002171F8" w:rsidRDefault="002171F8" w:rsidP="002171F8">
            <w:r w:rsidRPr="002171F8">
              <w:t xml:space="preserve">This price remunerates in the general conditions provided for in the contract, per unit (u), the supply and installation of automatic </w:t>
            </w:r>
            <w:proofErr w:type="spellStart"/>
            <w:r w:rsidRPr="002171F8">
              <w:t>bp</w:t>
            </w:r>
            <w:proofErr w:type="spellEnd"/>
          </w:p>
          <w:p w14:paraId="7FA0657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761045B"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FF10294" w14:textId="77777777" w:rsidR="002171F8" w:rsidRPr="002171F8" w:rsidRDefault="002171F8" w:rsidP="002171F8"/>
        </w:tc>
      </w:tr>
      <w:tr w:rsidR="002171F8" w:rsidRPr="002171F8" w14:paraId="32D95C6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E5F1DC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2074FB0" w14:textId="77777777" w:rsidR="002171F8" w:rsidRPr="002171F8" w:rsidRDefault="002171F8" w:rsidP="002171F8">
            <w:r w:rsidRPr="002171F8">
              <w:t>Delivery set(contain 12 forceps)</w:t>
            </w:r>
          </w:p>
          <w:p w14:paraId="0D88E37D" w14:textId="77777777" w:rsidR="002171F8" w:rsidRPr="002171F8" w:rsidRDefault="002171F8" w:rsidP="002171F8">
            <w:r w:rsidRPr="002171F8">
              <w:t xml:space="preserve">This price remunerates in the general conditions provided for in the contract, per unit (u), the supply and installation of </w:t>
            </w:r>
            <w:r w:rsidRPr="002171F8">
              <w:lastRenderedPageBreak/>
              <w:t>delivery set</w:t>
            </w:r>
          </w:p>
          <w:p w14:paraId="578BF00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E8315AE"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75E37A57" w14:textId="77777777" w:rsidR="002171F8" w:rsidRPr="002171F8" w:rsidRDefault="002171F8" w:rsidP="002171F8"/>
        </w:tc>
      </w:tr>
      <w:tr w:rsidR="002171F8" w:rsidRPr="002171F8" w14:paraId="7B2BBDE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7BAE4E9"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7ECA466" w14:textId="77777777" w:rsidR="002171F8" w:rsidRPr="002171F8" w:rsidRDefault="002171F8" w:rsidP="002171F8">
            <w:r w:rsidRPr="002171F8">
              <w:t>Suction device</w:t>
            </w:r>
          </w:p>
          <w:p w14:paraId="0C6BAA29"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sunction</w:t>
            </w:r>
            <w:proofErr w:type="spellEnd"/>
            <w:r w:rsidRPr="002171F8">
              <w:t xml:space="preserve"> device</w:t>
            </w:r>
          </w:p>
          <w:p w14:paraId="196B96DA"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F86E64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53C739B" w14:textId="77777777" w:rsidR="002171F8" w:rsidRPr="002171F8" w:rsidRDefault="002171F8" w:rsidP="002171F8"/>
        </w:tc>
      </w:tr>
      <w:tr w:rsidR="002171F8" w:rsidRPr="002171F8" w14:paraId="4C487183"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82204E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C235A5A" w14:textId="77777777" w:rsidR="002171F8" w:rsidRPr="002171F8" w:rsidRDefault="002171F8" w:rsidP="002171F8">
            <w:r w:rsidRPr="002171F8">
              <w:t>Examination lamp</w:t>
            </w:r>
          </w:p>
          <w:p w14:paraId="634E0443" w14:textId="77777777" w:rsidR="002171F8" w:rsidRPr="002171F8" w:rsidRDefault="002171F8" w:rsidP="002171F8">
            <w:r w:rsidRPr="002171F8">
              <w:t>This price remunerates in the general conditions provided for in the contract, per unit (u), the supply and installation of examination lamp</w:t>
            </w:r>
          </w:p>
          <w:p w14:paraId="430668D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7EFD1AC"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764B92B7" w14:textId="77777777" w:rsidR="002171F8" w:rsidRPr="002171F8" w:rsidRDefault="002171F8" w:rsidP="002171F8"/>
        </w:tc>
      </w:tr>
      <w:tr w:rsidR="002171F8" w:rsidRPr="002171F8" w14:paraId="0384897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237925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8F5248F" w14:textId="77777777" w:rsidR="002171F8" w:rsidRPr="002171F8" w:rsidRDefault="002171F8" w:rsidP="002171F8">
            <w:proofErr w:type="spellStart"/>
            <w:r w:rsidRPr="002171F8">
              <w:t>Forcep</w:t>
            </w:r>
            <w:proofErr w:type="spellEnd"/>
            <w:r w:rsidRPr="002171F8">
              <w:t xml:space="preserve"> set</w:t>
            </w:r>
          </w:p>
          <w:p w14:paraId="6F887ACE"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forcep</w:t>
            </w:r>
            <w:proofErr w:type="spellEnd"/>
            <w:r w:rsidRPr="002171F8">
              <w:t xml:space="preserve"> set</w:t>
            </w:r>
          </w:p>
          <w:p w14:paraId="61DC309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740DF28"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EBDD440" w14:textId="77777777" w:rsidR="002171F8" w:rsidRPr="002171F8" w:rsidRDefault="002171F8" w:rsidP="002171F8"/>
        </w:tc>
      </w:tr>
      <w:tr w:rsidR="002171F8" w:rsidRPr="002171F8" w14:paraId="7A2C5C8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E9AA1E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D42D910" w14:textId="77777777" w:rsidR="002171F8" w:rsidRPr="002171F8" w:rsidRDefault="002171F8" w:rsidP="002171F8">
            <w:r w:rsidRPr="002171F8">
              <w:t>D/C set</w:t>
            </w:r>
          </w:p>
          <w:p w14:paraId="688E1E17" w14:textId="77777777" w:rsidR="002171F8" w:rsidRPr="002171F8" w:rsidRDefault="002171F8" w:rsidP="002171F8">
            <w:r w:rsidRPr="002171F8">
              <w:t>This price remunerates in the general conditions provided for in the contract, per unit (u), the supply and installation of D/C set</w:t>
            </w:r>
          </w:p>
          <w:p w14:paraId="2F254C0C"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4E32D38"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A4A9469" w14:textId="77777777" w:rsidR="002171F8" w:rsidRPr="002171F8" w:rsidRDefault="002171F8" w:rsidP="002171F8"/>
        </w:tc>
      </w:tr>
      <w:tr w:rsidR="002171F8" w:rsidRPr="002171F8" w14:paraId="4D5D361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2E6A5D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5745004" w14:textId="77777777" w:rsidR="002171F8" w:rsidRPr="002171F8" w:rsidRDefault="002171F8" w:rsidP="002171F8">
            <w:r w:rsidRPr="002171F8">
              <w:t xml:space="preserve">Total for maternity  </w:t>
            </w:r>
          </w:p>
        </w:tc>
        <w:tc>
          <w:tcPr>
            <w:tcW w:w="588" w:type="dxa"/>
            <w:tcBorders>
              <w:top w:val="nil"/>
              <w:left w:val="nil"/>
              <w:bottom w:val="single" w:sz="4" w:space="0" w:color="auto"/>
              <w:right w:val="single" w:sz="4" w:space="0" w:color="auto"/>
            </w:tcBorders>
            <w:shd w:val="clear" w:color="auto" w:fill="auto"/>
            <w:vAlign w:val="center"/>
            <w:hideMark/>
          </w:tcPr>
          <w:p w14:paraId="4A2E846A"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59AC3FA" w14:textId="77777777" w:rsidR="002171F8" w:rsidRPr="002171F8" w:rsidRDefault="002171F8" w:rsidP="002171F8"/>
        </w:tc>
      </w:tr>
      <w:tr w:rsidR="002171F8" w:rsidRPr="002171F8" w14:paraId="38CE8109"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BF2171C" w14:textId="77777777" w:rsidR="002171F8" w:rsidRPr="002171F8" w:rsidRDefault="002171F8" w:rsidP="002171F8">
            <w:r w:rsidRPr="002171F8">
              <w:t>500</w:t>
            </w:r>
          </w:p>
        </w:tc>
        <w:tc>
          <w:tcPr>
            <w:tcW w:w="720" w:type="dxa"/>
            <w:tcBorders>
              <w:top w:val="nil"/>
              <w:left w:val="single" w:sz="4" w:space="0" w:color="auto"/>
              <w:bottom w:val="single" w:sz="4" w:space="0" w:color="auto"/>
              <w:right w:val="single" w:sz="4" w:space="0" w:color="auto"/>
            </w:tcBorders>
          </w:tcPr>
          <w:p w14:paraId="616D4A76" w14:textId="77777777" w:rsidR="002171F8" w:rsidRPr="002171F8" w:rsidRDefault="002171F8" w:rsidP="002171F8"/>
        </w:tc>
      </w:tr>
      <w:tr w:rsidR="002171F8" w:rsidRPr="002171F8" w14:paraId="5BD55E1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5390CE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8B03967" w14:textId="77777777" w:rsidR="002171F8" w:rsidRPr="002171F8" w:rsidRDefault="002171F8" w:rsidP="002171F8">
            <w:r w:rsidRPr="002171F8">
              <w:t>Theater bed (hydraulic and electric)</w:t>
            </w:r>
          </w:p>
          <w:p w14:paraId="7B97158E" w14:textId="77777777" w:rsidR="002171F8" w:rsidRPr="002171F8" w:rsidRDefault="002171F8" w:rsidP="002171F8">
            <w:r w:rsidRPr="002171F8">
              <w:t>This price remunerates in the general conditions provided for in the contract, per unit (u), the supply and installation of theater beds</w:t>
            </w:r>
          </w:p>
          <w:p w14:paraId="6E22F36D"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DE18CC4"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0E211E5" w14:textId="77777777" w:rsidR="002171F8" w:rsidRPr="002171F8" w:rsidRDefault="002171F8" w:rsidP="002171F8"/>
        </w:tc>
      </w:tr>
      <w:tr w:rsidR="002171F8" w:rsidRPr="002171F8" w14:paraId="449094D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87D21B"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C94144D" w14:textId="77777777" w:rsidR="002171F8" w:rsidRPr="002171F8" w:rsidRDefault="002171F8" w:rsidP="002171F8">
            <w:r w:rsidRPr="002171F8">
              <w:t>Theater operation lamp</w:t>
            </w:r>
          </w:p>
          <w:p w14:paraId="47DB942E" w14:textId="77777777" w:rsidR="002171F8" w:rsidRPr="002171F8" w:rsidRDefault="002171F8" w:rsidP="002171F8">
            <w:r w:rsidRPr="002171F8">
              <w:t>This price remunerates in the general conditions provided for in the contract, per unit (u), the supply and installation of theater operation lamp</w:t>
            </w:r>
          </w:p>
          <w:p w14:paraId="4DD08A1E"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44F7FD5"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8E7ED8B" w14:textId="77777777" w:rsidR="002171F8" w:rsidRPr="002171F8" w:rsidRDefault="002171F8" w:rsidP="002171F8"/>
        </w:tc>
      </w:tr>
      <w:tr w:rsidR="002171F8" w:rsidRPr="002171F8" w14:paraId="5C3C7670"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9AA971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072C318" w14:textId="77777777" w:rsidR="002171F8" w:rsidRPr="002171F8" w:rsidRDefault="002171F8" w:rsidP="002171F8">
            <w:r w:rsidRPr="002171F8">
              <w:t>Suction machine</w:t>
            </w:r>
          </w:p>
          <w:p w14:paraId="6DB327B0"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sunction</w:t>
            </w:r>
            <w:proofErr w:type="spellEnd"/>
            <w:r w:rsidRPr="002171F8">
              <w:t xml:space="preserve"> machine</w:t>
            </w:r>
          </w:p>
          <w:p w14:paraId="0D067F1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D45EAB9"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E4A877D" w14:textId="77777777" w:rsidR="002171F8" w:rsidRPr="002171F8" w:rsidRDefault="002171F8" w:rsidP="002171F8"/>
        </w:tc>
      </w:tr>
      <w:tr w:rsidR="002171F8" w:rsidRPr="002171F8" w14:paraId="6ACAC7F8"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698911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602D021" w14:textId="77777777" w:rsidR="002171F8" w:rsidRPr="002171F8" w:rsidRDefault="002171F8" w:rsidP="002171F8">
            <w:r w:rsidRPr="002171F8">
              <w:t>Anesthetic machine with an inbuilt ventilator</w:t>
            </w:r>
          </w:p>
          <w:p w14:paraId="64F78BB4" w14:textId="77777777" w:rsidR="002171F8" w:rsidRPr="002171F8" w:rsidRDefault="002171F8" w:rsidP="002171F8">
            <w:r w:rsidRPr="002171F8">
              <w:t>This price remunerates in the general conditions provided for in the contract, per unit (u), the supply and installation of anesthetic machine</w:t>
            </w:r>
          </w:p>
          <w:p w14:paraId="07B7733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3CB3A34"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684AC17" w14:textId="77777777" w:rsidR="002171F8" w:rsidRPr="002171F8" w:rsidRDefault="002171F8" w:rsidP="002171F8"/>
        </w:tc>
      </w:tr>
      <w:tr w:rsidR="002171F8" w:rsidRPr="002171F8" w14:paraId="2BCD6A94"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066583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1536888" w14:textId="77777777" w:rsidR="002171F8" w:rsidRPr="002171F8" w:rsidRDefault="002171F8" w:rsidP="002171F8">
            <w:r w:rsidRPr="002171F8">
              <w:t>HALOGEN LIGHT &amp; X-RAY VIEW BOOK MJM</w:t>
            </w:r>
          </w:p>
          <w:p w14:paraId="27DE23D8" w14:textId="77777777" w:rsidR="002171F8" w:rsidRPr="002171F8" w:rsidRDefault="002171F8" w:rsidP="002171F8">
            <w:r w:rsidRPr="002171F8">
              <w:t>This price remunerates in the general conditions provided for in the contract, per unit (u), the supply and installation of halogen light and x-ray view book</w:t>
            </w:r>
          </w:p>
          <w:p w14:paraId="1011CFB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65971F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075370C" w14:textId="77777777" w:rsidR="002171F8" w:rsidRPr="002171F8" w:rsidRDefault="002171F8" w:rsidP="002171F8"/>
        </w:tc>
      </w:tr>
      <w:tr w:rsidR="002171F8" w:rsidRPr="002171F8" w14:paraId="0798DAF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27E717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7D44620" w14:textId="77777777" w:rsidR="002171F8" w:rsidRPr="002171F8" w:rsidRDefault="002171F8" w:rsidP="002171F8">
            <w:r w:rsidRPr="002171F8">
              <w:t>Caesarean section set</w:t>
            </w:r>
          </w:p>
          <w:p w14:paraId="359311EE" w14:textId="77777777" w:rsidR="002171F8" w:rsidRPr="002171F8" w:rsidRDefault="002171F8" w:rsidP="002171F8">
            <w:r w:rsidRPr="002171F8">
              <w:t>This price remunerates in the general conditions provided for in the contract, per unit (u), the supply and installation of caesarean section set</w:t>
            </w:r>
          </w:p>
          <w:p w14:paraId="6623B78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3443DE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C07F041" w14:textId="77777777" w:rsidR="002171F8" w:rsidRPr="002171F8" w:rsidRDefault="002171F8" w:rsidP="002171F8"/>
        </w:tc>
      </w:tr>
      <w:tr w:rsidR="002171F8" w:rsidRPr="002171F8" w14:paraId="42D3655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E13F43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E8BCED3" w14:textId="77777777" w:rsidR="002171F8" w:rsidRPr="002171F8" w:rsidRDefault="002171F8" w:rsidP="002171F8">
            <w:proofErr w:type="spellStart"/>
            <w:r w:rsidRPr="002171F8">
              <w:t>Herniorrhaphy</w:t>
            </w:r>
            <w:proofErr w:type="spellEnd"/>
            <w:r w:rsidRPr="002171F8">
              <w:t xml:space="preserve"> set</w:t>
            </w:r>
          </w:p>
          <w:p w14:paraId="448A3205"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lastRenderedPageBreak/>
              <w:t>herniorrhaphy</w:t>
            </w:r>
            <w:proofErr w:type="spellEnd"/>
            <w:r w:rsidRPr="002171F8">
              <w:t xml:space="preserve"> set</w:t>
            </w:r>
          </w:p>
          <w:p w14:paraId="04ADBA9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7DC055B"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6EC62702" w14:textId="77777777" w:rsidR="002171F8" w:rsidRPr="002171F8" w:rsidRDefault="002171F8" w:rsidP="002171F8"/>
        </w:tc>
      </w:tr>
      <w:tr w:rsidR="002171F8" w:rsidRPr="002171F8" w14:paraId="7030B12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2E3D748"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9C6B7BA" w14:textId="77777777" w:rsidR="002171F8" w:rsidRPr="002171F8" w:rsidRDefault="002171F8" w:rsidP="002171F8">
            <w:r w:rsidRPr="002171F8">
              <w:t>LAPARATOMY SET (CONTAIN ON 48 PIECES) (AROMA)</w:t>
            </w:r>
          </w:p>
          <w:p w14:paraId="17833ADB" w14:textId="77777777" w:rsidR="002171F8" w:rsidRPr="002171F8" w:rsidRDefault="002171F8" w:rsidP="002171F8">
            <w:r w:rsidRPr="002171F8">
              <w:t>This price remunerates in the general conditions provided for in the contract, per unit (u), the supply and installation of laparotomy set</w:t>
            </w:r>
          </w:p>
          <w:p w14:paraId="2075A6B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C88CAE9"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6DD3B18" w14:textId="77777777" w:rsidR="002171F8" w:rsidRPr="002171F8" w:rsidRDefault="002171F8" w:rsidP="002171F8"/>
        </w:tc>
      </w:tr>
      <w:tr w:rsidR="002171F8" w:rsidRPr="002171F8" w14:paraId="6A38AEF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709102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1BE03C8" w14:textId="77777777" w:rsidR="002171F8" w:rsidRPr="002171F8" w:rsidRDefault="002171F8" w:rsidP="002171F8">
            <w:r w:rsidRPr="002171F8">
              <w:t>Hysterectomy set</w:t>
            </w:r>
          </w:p>
          <w:p w14:paraId="01A3F869"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hysteretomy</w:t>
            </w:r>
            <w:proofErr w:type="spellEnd"/>
            <w:r w:rsidRPr="002171F8">
              <w:t xml:space="preserve"> set</w:t>
            </w:r>
          </w:p>
          <w:p w14:paraId="0A7D851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C66F4D6"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4CB66EE" w14:textId="77777777" w:rsidR="002171F8" w:rsidRPr="002171F8" w:rsidRDefault="002171F8" w:rsidP="002171F8"/>
        </w:tc>
      </w:tr>
      <w:tr w:rsidR="002171F8" w:rsidRPr="002171F8" w14:paraId="2A9B6FB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B9CE42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CE90B92" w14:textId="77777777" w:rsidR="002171F8" w:rsidRPr="002171F8" w:rsidRDefault="002171F8" w:rsidP="002171F8">
            <w:r w:rsidRPr="002171F8">
              <w:t>Infusion pump</w:t>
            </w:r>
          </w:p>
          <w:p w14:paraId="436DDFB8" w14:textId="77777777" w:rsidR="002171F8" w:rsidRPr="002171F8" w:rsidRDefault="002171F8" w:rsidP="002171F8">
            <w:r w:rsidRPr="002171F8">
              <w:t>This price remunerates in the general conditions provided for in the contract, per unit (u), the supply and installation of infusion pump</w:t>
            </w:r>
          </w:p>
          <w:p w14:paraId="692C5D1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5FC7E5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286DB65" w14:textId="77777777" w:rsidR="002171F8" w:rsidRPr="002171F8" w:rsidRDefault="002171F8" w:rsidP="002171F8"/>
        </w:tc>
      </w:tr>
      <w:tr w:rsidR="002171F8" w:rsidRPr="002171F8" w14:paraId="1D09FD3E"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81A420F"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2650D39" w14:textId="77777777" w:rsidR="002171F8" w:rsidRPr="002171F8" w:rsidRDefault="002171F8" w:rsidP="002171F8">
            <w:r w:rsidRPr="002171F8">
              <w:t>Patient ECG monitor</w:t>
            </w:r>
          </w:p>
          <w:p w14:paraId="49B8FA08" w14:textId="77777777" w:rsidR="002171F8" w:rsidRPr="002171F8" w:rsidRDefault="002171F8" w:rsidP="002171F8">
            <w:r w:rsidRPr="002171F8">
              <w:t xml:space="preserve">This price remunerates in the general conditions provided for in the contract, per unit (u), the supply and installation of patient ECG monitor </w:t>
            </w:r>
          </w:p>
          <w:p w14:paraId="585CD2D5"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C110B9E"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4F7AF39" w14:textId="77777777" w:rsidR="002171F8" w:rsidRPr="002171F8" w:rsidRDefault="002171F8" w:rsidP="002171F8"/>
        </w:tc>
      </w:tr>
      <w:tr w:rsidR="002171F8" w:rsidRPr="002171F8" w14:paraId="49CD060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44FDB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8C5B57D" w14:textId="77777777" w:rsidR="002171F8" w:rsidRPr="002171F8" w:rsidRDefault="002171F8" w:rsidP="002171F8">
            <w:r w:rsidRPr="002171F8">
              <w:t>Oxygen concentrator 10littres</w:t>
            </w:r>
          </w:p>
          <w:p w14:paraId="43D040BF" w14:textId="77777777" w:rsidR="002171F8" w:rsidRPr="002171F8" w:rsidRDefault="002171F8" w:rsidP="002171F8">
            <w:r w:rsidRPr="002171F8">
              <w:t>This price remunerates in the general conditions provided for in the contract, per unit (u), the supply and installation of oxygen concentrator 10 L</w:t>
            </w:r>
          </w:p>
          <w:p w14:paraId="2750AC0A"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CE4CE8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0D300A8" w14:textId="77777777" w:rsidR="002171F8" w:rsidRPr="002171F8" w:rsidRDefault="002171F8" w:rsidP="002171F8"/>
        </w:tc>
      </w:tr>
      <w:tr w:rsidR="002171F8" w:rsidRPr="002171F8" w14:paraId="19B420B2"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6DCC1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43C082A" w14:textId="77777777" w:rsidR="002171F8" w:rsidRPr="002171F8" w:rsidRDefault="002171F8" w:rsidP="002171F8">
            <w:r w:rsidRPr="002171F8">
              <w:t>OXYGEN CONCENTRATOR AC-</w:t>
            </w:r>
            <w:r w:rsidRPr="002171F8">
              <w:lastRenderedPageBreak/>
              <w:t>510072 ARI</w:t>
            </w:r>
          </w:p>
          <w:p w14:paraId="6E1223B9" w14:textId="77777777" w:rsidR="002171F8" w:rsidRPr="002171F8" w:rsidRDefault="002171F8" w:rsidP="002171F8">
            <w:r w:rsidRPr="002171F8">
              <w:t>This price remunerates in the general conditions provided for in the contract, per unit (u), the supply and installation of oxygen concentrator AC-510072 ARI</w:t>
            </w:r>
          </w:p>
          <w:p w14:paraId="48F162B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F64357B"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7264A252" w14:textId="77777777" w:rsidR="002171F8" w:rsidRPr="002171F8" w:rsidRDefault="002171F8" w:rsidP="002171F8"/>
        </w:tc>
      </w:tr>
      <w:tr w:rsidR="002171F8" w:rsidRPr="002171F8" w14:paraId="51A8032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E571EB6"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F4201FC" w14:textId="77777777" w:rsidR="002171F8" w:rsidRPr="002171F8" w:rsidRDefault="002171F8" w:rsidP="002171F8">
            <w:r w:rsidRPr="002171F8">
              <w:t>OXIMETRE PULSE SPO2 PROBE</w:t>
            </w:r>
          </w:p>
          <w:p w14:paraId="02530089"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oximetre</w:t>
            </w:r>
            <w:proofErr w:type="spellEnd"/>
            <w:r w:rsidRPr="002171F8">
              <w:t xml:space="preserve"> pulse spo2 probe</w:t>
            </w:r>
          </w:p>
          <w:p w14:paraId="45482F0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D4126A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7743F2A" w14:textId="77777777" w:rsidR="002171F8" w:rsidRPr="002171F8" w:rsidRDefault="002171F8" w:rsidP="002171F8"/>
        </w:tc>
      </w:tr>
      <w:tr w:rsidR="002171F8" w:rsidRPr="002171F8" w14:paraId="1AADF98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58DC14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A3D10B9" w14:textId="77777777" w:rsidR="002171F8" w:rsidRPr="002171F8" w:rsidRDefault="002171F8" w:rsidP="002171F8">
            <w:r w:rsidRPr="002171F8">
              <w:t>BP apparatus</w:t>
            </w:r>
          </w:p>
          <w:p w14:paraId="33B73EB5" w14:textId="77777777" w:rsidR="002171F8" w:rsidRPr="002171F8" w:rsidRDefault="002171F8" w:rsidP="002171F8">
            <w:r w:rsidRPr="002171F8">
              <w:t>This price remunerates in the general conditions provided for in the contract, per unit (u), the supply and installation of BP apparatus</w:t>
            </w:r>
          </w:p>
          <w:p w14:paraId="17ED73C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B7E9054"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173987F" w14:textId="77777777" w:rsidR="002171F8" w:rsidRPr="002171F8" w:rsidRDefault="002171F8" w:rsidP="002171F8"/>
        </w:tc>
      </w:tr>
      <w:tr w:rsidR="002171F8" w:rsidRPr="002171F8" w14:paraId="3248ACDD"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F4AB57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0216982" w14:textId="77777777" w:rsidR="002171F8" w:rsidRPr="002171F8" w:rsidRDefault="002171F8" w:rsidP="002171F8">
            <w:r w:rsidRPr="002171F8">
              <w:t>Wet autoclave drum(60l)</w:t>
            </w:r>
          </w:p>
          <w:p w14:paraId="6CD965AF" w14:textId="77777777" w:rsidR="002171F8" w:rsidRPr="002171F8" w:rsidRDefault="002171F8" w:rsidP="002171F8">
            <w:r w:rsidRPr="002171F8">
              <w:t>This price remunerates in the general conditions provided for in the contract, per unit (u), the supply and installation of wet autoclave drum</w:t>
            </w:r>
          </w:p>
          <w:p w14:paraId="6B1ED306"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8926F1D"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4BD6E99" w14:textId="77777777" w:rsidR="002171F8" w:rsidRPr="002171F8" w:rsidRDefault="002171F8" w:rsidP="002171F8"/>
        </w:tc>
      </w:tr>
      <w:tr w:rsidR="002171F8" w:rsidRPr="002171F8" w14:paraId="7E60970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91C667D"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19498D6" w14:textId="77777777" w:rsidR="002171F8" w:rsidRPr="002171F8" w:rsidRDefault="002171F8" w:rsidP="002171F8">
            <w:r w:rsidRPr="002171F8">
              <w:t xml:space="preserve">Dry Autoclave(40l) </w:t>
            </w:r>
          </w:p>
          <w:p w14:paraId="7CB811E5" w14:textId="77777777" w:rsidR="002171F8" w:rsidRPr="002171F8" w:rsidRDefault="002171F8" w:rsidP="002171F8">
            <w:r w:rsidRPr="002171F8">
              <w:t>This price remunerates in the general conditions provided for in the contract, per unit (u), the supply and installation of dry autoclave 40l</w:t>
            </w:r>
          </w:p>
          <w:p w14:paraId="3C937B5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0EEDFD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70D2566" w14:textId="77777777" w:rsidR="002171F8" w:rsidRPr="002171F8" w:rsidRDefault="002171F8" w:rsidP="002171F8"/>
        </w:tc>
      </w:tr>
      <w:tr w:rsidR="002171F8" w:rsidRPr="002171F8" w14:paraId="4D5F7380"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A8F4FE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6F8E85F" w14:textId="77777777" w:rsidR="002171F8" w:rsidRPr="002171F8" w:rsidRDefault="002171F8" w:rsidP="002171F8">
            <w:proofErr w:type="spellStart"/>
            <w:r w:rsidRPr="002171F8">
              <w:t>Forcep</w:t>
            </w:r>
            <w:proofErr w:type="spellEnd"/>
            <w:r w:rsidRPr="002171F8">
              <w:t xml:space="preserve"> Fan sterilizer unit 60LT A3-214-535</w:t>
            </w:r>
          </w:p>
          <w:p w14:paraId="55F758BB" w14:textId="77777777" w:rsidR="002171F8" w:rsidRPr="002171F8" w:rsidRDefault="002171F8" w:rsidP="002171F8">
            <w:r w:rsidRPr="002171F8">
              <w:t xml:space="preserve">This price remunerates in the general conditions provided for in the contract, per unit (u), the supply and installation of </w:t>
            </w:r>
            <w:proofErr w:type="spellStart"/>
            <w:r w:rsidRPr="002171F8">
              <w:t>Forcep</w:t>
            </w:r>
            <w:proofErr w:type="spellEnd"/>
            <w:r w:rsidRPr="002171F8">
              <w:t xml:space="preserve"> fan </w:t>
            </w:r>
            <w:proofErr w:type="spellStart"/>
            <w:r w:rsidRPr="002171F8">
              <w:t>sterrillizer</w:t>
            </w:r>
            <w:proofErr w:type="spellEnd"/>
            <w:r w:rsidRPr="002171F8">
              <w:t xml:space="preserve"> 60LT</w:t>
            </w:r>
          </w:p>
          <w:p w14:paraId="0D13DE12" w14:textId="77777777" w:rsidR="002171F8" w:rsidRPr="002171F8" w:rsidRDefault="002171F8" w:rsidP="002171F8">
            <w:r w:rsidRPr="002171F8">
              <w:lastRenderedPageBreak/>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E3B0DBD"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4A8AE426" w14:textId="77777777" w:rsidR="002171F8" w:rsidRPr="002171F8" w:rsidRDefault="002171F8" w:rsidP="002171F8"/>
        </w:tc>
      </w:tr>
      <w:tr w:rsidR="002171F8" w:rsidRPr="002171F8" w14:paraId="0340039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1DECC57"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B521373" w14:textId="77777777" w:rsidR="002171F8" w:rsidRPr="002171F8" w:rsidRDefault="002171F8" w:rsidP="002171F8">
            <w:r w:rsidRPr="002171F8">
              <w:t>INTRUMENT TROLLEY(CHARIOT)C16 ARI</w:t>
            </w:r>
          </w:p>
          <w:p w14:paraId="56C1078E" w14:textId="77777777" w:rsidR="002171F8" w:rsidRPr="002171F8" w:rsidRDefault="002171F8" w:rsidP="002171F8">
            <w:r w:rsidRPr="002171F8">
              <w:t>This price remunerates in the general conditions provided for in the contract, per unit (u), the supply and installation of TROLLEY c16</w:t>
            </w:r>
          </w:p>
          <w:p w14:paraId="464BB830" w14:textId="77777777" w:rsidR="002171F8" w:rsidRPr="002171F8" w:rsidRDefault="002171F8" w:rsidP="002171F8">
            <w:r w:rsidRPr="002171F8">
              <w:t>The unit at: ………………………………………………...francs</w:t>
            </w:r>
          </w:p>
          <w:p w14:paraId="61E5EEF7" w14:textId="77777777" w:rsidR="002171F8" w:rsidRPr="002171F8" w:rsidRDefault="002171F8" w:rsidP="002171F8"/>
        </w:tc>
        <w:tc>
          <w:tcPr>
            <w:tcW w:w="588" w:type="dxa"/>
            <w:tcBorders>
              <w:top w:val="nil"/>
              <w:left w:val="nil"/>
              <w:bottom w:val="single" w:sz="4" w:space="0" w:color="auto"/>
              <w:right w:val="single" w:sz="4" w:space="0" w:color="auto"/>
            </w:tcBorders>
            <w:shd w:val="clear" w:color="auto" w:fill="auto"/>
            <w:vAlign w:val="center"/>
            <w:hideMark/>
          </w:tcPr>
          <w:p w14:paraId="4D0D584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400F191" w14:textId="77777777" w:rsidR="002171F8" w:rsidRPr="002171F8" w:rsidRDefault="002171F8" w:rsidP="002171F8"/>
        </w:tc>
      </w:tr>
      <w:tr w:rsidR="002171F8" w:rsidRPr="002171F8" w14:paraId="43FE6B33"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9D7AA3A"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1AA4724" w14:textId="77777777" w:rsidR="002171F8" w:rsidRPr="002171F8" w:rsidRDefault="002171F8" w:rsidP="002171F8">
            <w:r w:rsidRPr="002171F8">
              <w:t>Surgical drapes and gowns</w:t>
            </w:r>
          </w:p>
          <w:p w14:paraId="2C781947" w14:textId="77777777" w:rsidR="002171F8" w:rsidRPr="002171F8" w:rsidRDefault="002171F8" w:rsidP="002171F8">
            <w:r w:rsidRPr="002171F8">
              <w:t>This price remunerates in the general conditions provided for in the contract, per unit (u), the supply and installation of surgical drapes and gowns</w:t>
            </w:r>
          </w:p>
          <w:p w14:paraId="166E938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B1EA0F9"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1123EC2" w14:textId="77777777" w:rsidR="002171F8" w:rsidRPr="002171F8" w:rsidRDefault="002171F8" w:rsidP="002171F8"/>
        </w:tc>
      </w:tr>
      <w:tr w:rsidR="002171F8" w:rsidRPr="002171F8" w14:paraId="4FEFB37B"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2634B6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64FCFDD" w14:textId="77777777" w:rsidR="002171F8" w:rsidRPr="002171F8" w:rsidRDefault="002171F8" w:rsidP="002171F8">
            <w:r w:rsidRPr="002171F8">
              <w:t>Theater wears</w:t>
            </w:r>
          </w:p>
          <w:p w14:paraId="3EE5FBEB" w14:textId="77777777" w:rsidR="002171F8" w:rsidRPr="002171F8" w:rsidRDefault="002171F8" w:rsidP="002171F8">
            <w:r w:rsidRPr="002171F8">
              <w:t>Theater wears</w:t>
            </w:r>
          </w:p>
        </w:tc>
        <w:tc>
          <w:tcPr>
            <w:tcW w:w="588" w:type="dxa"/>
            <w:tcBorders>
              <w:top w:val="nil"/>
              <w:left w:val="nil"/>
              <w:bottom w:val="single" w:sz="4" w:space="0" w:color="auto"/>
              <w:right w:val="single" w:sz="4" w:space="0" w:color="auto"/>
            </w:tcBorders>
            <w:shd w:val="clear" w:color="auto" w:fill="auto"/>
            <w:vAlign w:val="center"/>
            <w:hideMark/>
          </w:tcPr>
          <w:p w14:paraId="17FE4DC6"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1FA71E2" w14:textId="77777777" w:rsidR="002171F8" w:rsidRPr="002171F8" w:rsidRDefault="002171F8" w:rsidP="002171F8"/>
        </w:tc>
      </w:tr>
      <w:tr w:rsidR="002171F8" w:rsidRPr="002171F8" w14:paraId="269D5C98"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9C5615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434BA92" w14:textId="77777777" w:rsidR="002171F8" w:rsidRPr="002171F8" w:rsidRDefault="002171F8" w:rsidP="002171F8">
            <w:r w:rsidRPr="002171F8">
              <w:t>Diathermy electrocautery machine</w:t>
            </w:r>
          </w:p>
          <w:p w14:paraId="55E65D10" w14:textId="77777777" w:rsidR="002171F8" w:rsidRPr="002171F8" w:rsidRDefault="002171F8" w:rsidP="002171F8">
            <w:r w:rsidRPr="002171F8">
              <w:t xml:space="preserve">This price remunerates in the general conditions provided for in the contract, per unit (u), the supply and installation of diathermy </w:t>
            </w:r>
            <w:proofErr w:type="spellStart"/>
            <w:r w:rsidRPr="002171F8">
              <w:t>eletrocautery</w:t>
            </w:r>
            <w:proofErr w:type="spellEnd"/>
            <w:r w:rsidRPr="002171F8">
              <w:t xml:space="preserve"> machine</w:t>
            </w:r>
          </w:p>
          <w:p w14:paraId="018D097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AB15EEB"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1932FCC" w14:textId="77777777" w:rsidR="002171F8" w:rsidRPr="002171F8" w:rsidRDefault="002171F8" w:rsidP="002171F8"/>
        </w:tc>
      </w:tr>
      <w:tr w:rsidR="002171F8" w:rsidRPr="002171F8" w14:paraId="3CD1BA34"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DF60D3E"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6366F9CC"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0089E97F"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45CF4D35" w14:textId="77777777" w:rsidR="002171F8" w:rsidRPr="002171F8" w:rsidRDefault="002171F8" w:rsidP="002171F8"/>
        </w:tc>
      </w:tr>
      <w:tr w:rsidR="002171F8" w:rsidRPr="002171F8" w14:paraId="5BFCBE93"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54E13AED" w14:textId="77777777" w:rsidR="002171F8" w:rsidRPr="002171F8" w:rsidRDefault="002171F8" w:rsidP="002171F8">
            <w:r w:rsidRPr="002171F8">
              <w:t>500</w:t>
            </w:r>
          </w:p>
        </w:tc>
        <w:tc>
          <w:tcPr>
            <w:tcW w:w="720" w:type="dxa"/>
            <w:tcBorders>
              <w:top w:val="nil"/>
              <w:left w:val="single" w:sz="4" w:space="0" w:color="auto"/>
              <w:bottom w:val="single" w:sz="4" w:space="0" w:color="auto"/>
              <w:right w:val="single" w:sz="4" w:space="0" w:color="auto"/>
            </w:tcBorders>
          </w:tcPr>
          <w:p w14:paraId="5F9E6E5D" w14:textId="77777777" w:rsidR="002171F8" w:rsidRPr="002171F8" w:rsidRDefault="002171F8" w:rsidP="002171F8"/>
        </w:tc>
      </w:tr>
      <w:tr w:rsidR="002171F8" w:rsidRPr="002171F8" w14:paraId="39F2D09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A27F09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9465708" w14:textId="77777777" w:rsidR="002171F8" w:rsidRPr="002171F8" w:rsidRDefault="002171F8" w:rsidP="002171F8">
            <w:r w:rsidRPr="002171F8">
              <w:t>Hematology analyzer</w:t>
            </w:r>
          </w:p>
          <w:p w14:paraId="5A8596E3" w14:textId="77777777" w:rsidR="002171F8" w:rsidRPr="002171F8" w:rsidRDefault="002171F8" w:rsidP="002171F8">
            <w:r w:rsidRPr="002171F8">
              <w:t>This price remunerates in the general conditions provided for in the contract, per unit (u), the supply and installation of hematology analyzer</w:t>
            </w:r>
          </w:p>
          <w:p w14:paraId="51FA592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C3B337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6313CB5" w14:textId="77777777" w:rsidR="002171F8" w:rsidRPr="002171F8" w:rsidRDefault="002171F8" w:rsidP="002171F8"/>
        </w:tc>
      </w:tr>
      <w:tr w:rsidR="002171F8" w:rsidRPr="002171F8" w14:paraId="43D49692"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339B6E1"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829B725" w14:textId="77777777" w:rsidR="002171F8" w:rsidRPr="002171F8" w:rsidRDefault="002171F8" w:rsidP="002171F8">
            <w:r w:rsidRPr="002171F8">
              <w:t>Biochemistry analyzer</w:t>
            </w:r>
          </w:p>
          <w:p w14:paraId="0363E561" w14:textId="77777777" w:rsidR="002171F8" w:rsidRPr="002171F8" w:rsidRDefault="002171F8" w:rsidP="002171F8">
            <w:r w:rsidRPr="002171F8">
              <w:t>This price remunerates in the general conditions provided for in the contract, per unit (u), the supply and installation of biochemistry analyzer</w:t>
            </w:r>
          </w:p>
          <w:p w14:paraId="2A637309" w14:textId="77777777" w:rsidR="002171F8" w:rsidRPr="002171F8" w:rsidRDefault="002171F8" w:rsidP="002171F8">
            <w:r w:rsidRPr="002171F8">
              <w:lastRenderedPageBreak/>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440EDF8"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09F62ACC" w14:textId="77777777" w:rsidR="002171F8" w:rsidRPr="002171F8" w:rsidRDefault="002171F8" w:rsidP="002171F8"/>
        </w:tc>
      </w:tr>
      <w:tr w:rsidR="002171F8" w:rsidRPr="002171F8" w14:paraId="757B6F12"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DA13D4C"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DB979C8" w14:textId="77777777" w:rsidR="002171F8" w:rsidRPr="002171F8" w:rsidRDefault="002171F8" w:rsidP="002171F8">
            <w:r w:rsidRPr="002171F8">
              <w:t>UNIVERSAL TABLE MJM</w:t>
            </w:r>
          </w:p>
          <w:p w14:paraId="0F81BA16" w14:textId="77777777" w:rsidR="002171F8" w:rsidRPr="002171F8" w:rsidRDefault="002171F8" w:rsidP="002171F8">
            <w:r w:rsidRPr="002171F8">
              <w:t xml:space="preserve">This price remunerates in the general conditions provided for in the contract, per unit (u), the supply and installation of universal table </w:t>
            </w:r>
            <w:proofErr w:type="spellStart"/>
            <w:r w:rsidRPr="002171F8">
              <w:t>mjm</w:t>
            </w:r>
            <w:proofErr w:type="spellEnd"/>
          </w:p>
          <w:p w14:paraId="7ECC9BF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A87E82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AE244F0" w14:textId="77777777" w:rsidR="002171F8" w:rsidRPr="002171F8" w:rsidRDefault="002171F8" w:rsidP="002171F8"/>
        </w:tc>
      </w:tr>
      <w:tr w:rsidR="002171F8" w:rsidRPr="002171F8" w14:paraId="1D14986B"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B60F51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71A7F87A" w14:textId="77777777" w:rsidR="002171F8" w:rsidRPr="002171F8" w:rsidRDefault="002171F8" w:rsidP="002171F8">
            <w:r w:rsidRPr="002171F8">
              <w:t>Laboratory stool with stainless steel base</w:t>
            </w:r>
          </w:p>
          <w:p w14:paraId="53F46132" w14:textId="77777777" w:rsidR="002171F8" w:rsidRPr="002171F8" w:rsidRDefault="002171F8" w:rsidP="002171F8">
            <w:r w:rsidRPr="002171F8">
              <w:t>This price remunerates in the general conditions provided for in the contract, per unit (u), the supply and installation of laboratory stool with stainless steel base</w:t>
            </w:r>
          </w:p>
          <w:p w14:paraId="6141A53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E6AFD1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97CA00A" w14:textId="77777777" w:rsidR="002171F8" w:rsidRPr="002171F8" w:rsidRDefault="002171F8" w:rsidP="002171F8"/>
        </w:tc>
      </w:tr>
      <w:tr w:rsidR="002171F8" w:rsidRPr="002171F8" w14:paraId="4756ECD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A28133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E7616B9" w14:textId="77777777" w:rsidR="002171F8" w:rsidRPr="002171F8" w:rsidRDefault="002171F8" w:rsidP="002171F8">
            <w:r w:rsidRPr="002171F8">
              <w:t>ELISA reader</w:t>
            </w:r>
          </w:p>
          <w:p w14:paraId="035286B6" w14:textId="77777777" w:rsidR="002171F8" w:rsidRPr="002171F8" w:rsidRDefault="002171F8" w:rsidP="002171F8">
            <w:r w:rsidRPr="002171F8">
              <w:t>This price remunerates in the general conditions provided for in the contract, per unit (u), the supply and installation of Elisa reader</w:t>
            </w:r>
          </w:p>
          <w:p w14:paraId="10069CE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8BD366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DDC4BDB" w14:textId="77777777" w:rsidR="002171F8" w:rsidRPr="002171F8" w:rsidRDefault="002171F8" w:rsidP="002171F8"/>
        </w:tc>
      </w:tr>
      <w:tr w:rsidR="002171F8" w:rsidRPr="002171F8" w14:paraId="49ADDAF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CC9F87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B4D8B5B" w14:textId="77777777" w:rsidR="002171F8" w:rsidRPr="002171F8" w:rsidRDefault="002171F8" w:rsidP="002171F8">
            <w:r w:rsidRPr="002171F8">
              <w:t>MICROSCOPE OLYMPUS CX22</w:t>
            </w:r>
          </w:p>
          <w:p w14:paraId="08E7D670" w14:textId="77777777" w:rsidR="002171F8" w:rsidRPr="002171F8" w:rsidRDefault="002171F8" w:rsidP="002171F8">
            <w:r w:rsidRPr="002171F8">
              <w:t>This price remunerates in the general conditions provided for in the contract, per unit (u), the supply and installation of microscope Olympus cx22</w:t>
            </w:r>
          </w:p>
          <w:p w14:paraId="411A38E4"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6055121"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50631B6" w14:textId="77777777" w:rsidR="002171F8" w:rsidRPr="002171F8" w:rsidRDefault="002171F8" w:rsidP="002171F8"/>
        </w:tc>
      </w:tr>
      <w:tr w:rsidR="002171F8" w:rsidRPr="002171F8" w14:paraId="6A221AF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DB663B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91C347A" w14:textId="77777777" w:rsidR="002171F8" w:rsidRPr="002171F8" w:rsidRDefault="002171F8" w:rsidP="002171F8">
            <w:r w:rsidRPr="002171F8">
              <w:t>LOW SPEED CENTRIFUGE (ARI)</w:t>
            </w:r>
          </w:p>
          <w:p w14:paraId="5A1613B8" w14:textId="77777777" w:rsidR="002171F8" w:rsidRPr="002171F8" w:rsidRDefault="002171F8" w:rsidP="002171F8">
            <w:r w:rsidRPr="002171F8">
              <w:t xml:space="preserve">This price remunerates in the general conditions provided for in the contract, per unit (u), the supply and installation of low speed centrifuge </w:t>
            </w:r>
          </w:p>
          <w:p w14:paraId="1BFF6D29"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10B8647"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22B171B" w14:textId="77777777" w:rsidR="002171F8" w:rsidRPr="002171F8" w:rsidRDefault="002171F8" w:rsidP="002171F8"/>
        </w:tc>
      </w:tr>
      <w:tr w:rsidR="002171F8" w:rsidRPr="002171F8" w14:paraId="0DE5FE58"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971130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1F3CE35" w14:textId="77777777" w:rsidR="002171F8" w:rsidRPr="002171F8" w:rsidRDefault="002171F8" w:rsidP="002171F8">
            <w:r w:rsidRPr="002171F8">
              <w:t>Blood mixer</w:t>
            </w:r>
          </w:p>
          <w:p w14:paraId="413A98DA" w14:textId="77777777" w:rsidR="002171F8" w:rsidRPr="002171F8" w:rsidRDefault="002171F8" w:rsidP="002171F8">
            <w:r w:rsidRPr="002171F8">
              <w:t xml:space="preserve">This price remunerates in the general conditions provided for in the contract, per unit (u), the supply and installation of </w:t>
            </w:r>
            <w:r w:rsidRPr="002171F8">
              <w:lastRenderedPageBreak/>
              <w:t>blood mixer</w:t>
            </w:r>
          </w:p>
          <w:p w14:paraId="0006B59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1C7240BF"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662AAAC4" w14:textId="77777777" w:rsidR="002171F8" w:rsidRPr="002171F8" w:rsidRDefault="002171F8" w:rsidP="002171F8"/>
        </w:tc>
      </w:tr>
      <w:tr w:rsidR="002171F8" w:rsidRPr="002171F8" w14:paraId="63E8DF5B"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B5B20FA"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20CFAB4" w14:textId="77777777" w:rsidR="002171F8" w:rsidRPr="002171F8" w:rsidRDefault="002171F8" w:rsidP="002171F8">
            <w:r w:rsidRPr="002171F8">
              <w:t>INCUBATEUR DHP-9032 35L 5-65°C</w:t>
            </w:r>
          </w:p>
          <w:p w14:paraId="46FA83BD" w14:textId="77777777" w:rsidR="002171F8" w:rsidRPr="002171F8" w:rsidRDefault="002171F8" w:rsidP="002171F8">
            <w:r w:rsidRPr="002171F8">
              <w:t>This price remunerates in the general conditions provided for in the contract, per unit (u), the supply and installation of incubator DHP-9032 35L</w:t>
            </w:r>
          </w:p>
          <w:p w14:paraId="139CB3E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DAF091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EFBFB6A" w14:textId="77777777" w:rsidR="002171F8" w:rsidRPr="002171F8" w:rsidRDefault="002171F8" w:rsidP="002171F8"/>
        </w:tc>
      </w:tr>
      <w:tr w:rsidR="002171F8" w:rsidRPr="002171F8" w14:paraId="7700B660"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7CD9BB1"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5DADC40" w14:textId="77777777" w:rsidR="002171F8" w:rsidRPr="002171F8" w:rsidRDefault="002171F8" w:rsidP="002171F8">
            <w:r w:rsidRPr="002171F8">
              <w:t>Blood bank refrigerator</w:t>
            </w:r>
          </w:p>
          <w:p w14:paraId="58403BF8" w14:textId="77777777" w:rsidR="002171F8" w:rsidRPr="002171F8" w:rsidRDefault="002171F8" w:rsidP="002171F8">
            <w:r w:rsidRPr="002171F8">
              <w:t xml:space="preserve">This price remunerates in the general conditions provided for in the contract, per unit (u), the supply and installation of BLOOD BANK REFRIGERATOR </w:t>
            </w:r>
          </w:p>
          <w:p w14:paraId="3349863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6ADCB43"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745B8B6C" w14:textId="77777777" w:rsidR="002171F8" w:rsidRPr="002171F8" w:rsidRDefault="002171F8" w:rsidP="002171F8"/>
        </w:tc>
      </w:tr>
      <w:tr w:rsidR="002171F8" w:rsidRPr="002171F8" w14:paraId="596C810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16182B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4E0EB2B" w14:textId="77777777" w:rsidR="002171F8" w:rsidRPr="002171F8" w:rsidRDefault="002171F8" w:rsidP="002171F8">
            <w:r w:rsidRPr="002171F8">
              <w:t>Blood collection chair</w:t>
            </w:r>
          </w:p>
          <w:p w14:paraId="03AAA31F" w14:textId="77777777" w:rsidR="002171F8" w:rsidRPr="002171F8" w:rsidRDefault="002171F8" w:rsidP="002171F8">
            <w:r w:rsidRPr="002171F8">
              <w:t>This price remunerates in the general conditions provided for in the contract, per unit (u), the supply and installation of blood collection chair</w:t>
            </w:r>
          </w:p>
          <w:p w14:paraId="44408F3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BC2F83C"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1BA0C0A" w14:textId="77777777" w:rsidR="002171F8" w:rsidRPr="002171F8" w:rsidRDefault="002171F8" w:rsidP="002171F8"/>
        </w:tc>
      </w:tr>
      <w:tr w:rsidR="002171F8" w:rsidRPr="002171F8" w14:paraId="6D20CD6F"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29E8F2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7E6E96C" w14:textId="77777777" w:rsidR="002171F8" w:rsidRPr="002171F8" w:rsidRDefault="002171F8" w:rsidP="002171F8">
            <w:r w:rsidRPr="002171F8">
              <w:t>Transfusion chair</w:t>
            </w:r>
          </w:p>
          <w:p w14:paraId="40957953" w14:textId="77777777" w:rsidR="002171F8" w:rsidRPr="002171F8" w:rsidRDefault="002171F8" w:rsidP="002171F8">
            <w:r w:rsidRPr="002171F8">
              <w:t>This price remunerates in the general conditions provided for in the contract, per unit (u), the supply and installation of transfusion chair</w:t>
            </w:r>
          </w:p>
          <w:p w14:paraId="415C3B9F"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0A680DC5"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4E4EB39" w14:textId="77777777" w:rsidR="002171F8" w:rsidRPr="002171F8" w:rsidRDefault="002171F8" w:rsidP="002171F8"/>
        </w:tc>
      </w:tr>
      <w:tr w:rsidR="002171F8" w:rsidRPr="002171F8" w14:paraId="630178C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E761276"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2AF0B84" w14:textId="77777777" w:rsidR="002171F8" w:rsidRPr="002171F8" w:rsidRDefault="002171F8" w:rsidP="002171F8">
            <w:r w:rsidRPr="002171F8">
              <w:t>Roller mixer</w:t>
            </w:r>
          </w:p>
          <w:p w14:paraId="005987D8" w14:textId="77777777" w:rsidR="002171F8" w:rsidRPr="002171F8" w:rsidRDefault="002171F8" w:rsidP="002171F8">
            <w:r w:rsidRPr="002171F8">
              <w:t>This price remunerates in the general conditions provided for in the contract, per unit (u), the supply and installation of roller mixer</w:t>
            </w:r>
          </w:p>
          <w:p w14:paraId="05BD287D"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4C6EDAC"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1E98B26B" w14:textId="77777777" w:rsidR="002171F8" w:rsidRPr="002171F8" w:rsidRDefault="002171F8" w:rsidP="002171F8"/>
        </w:tc>
      </w:tr>
      <w:tr w:rsidR="002171F8" w:rsidRPr="002171F8" w14:paraId="763334C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A83563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2B8E5EDC" w14:textId="77777777" w:rsidR="002171F8" w:rsidRPr="002171F8" w:rsidRDefault="002171F8" w:rsidP="002171F8">
            <w:r w:rsidRPr="002171F8">
              <w:t>Laboratory distiller</w:t>
            </w:r>
          </w:p>
          <w:p w14:paraId="0FD9D539" w14:textId="77777777" w:rsidR="002171F8" w:rsidRPr="002171F8" w:rsidRDefault="002171F8" w:rsidP="002171F8">
            <w:r w:rsidRPr="002171F8">
              <w:t xml:space="preserve">This price remunerates in the general </w:t>
            </w:r>
            <w:r w:rsidRPr="002171F8">
              <w:lastRenderedPageBreak/>
              <w:t>conditions provided for in the contract, per unit (u), the supply and installation of laboratory distiller</w:t>
            </w:r>
          </w:p>
          <w:p w14:paraId="32D5A12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48935C62"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584BFCEF" w14:textId="77777777" w:rsidR="002171F8" w:rsidRPr="002171F8" w:rsidRDefault="002171F8" w:rsidP="002171F8"/>
        </w:tc>
      </w:tr>
      <w:tr w:rsidR="002171F8" w:rsidRPr="002171F8" w14:paraId="5CE07F2E" w14:textId="77777777" w:rsidTr="000D378B">
        <w:trPr>
          <w:gridAfter w:val="1"/>
          <w:wAfter w:w="236" w:type="dxa"/>
          <w:trHeight w:val="514"/>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57D0CAA"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495BA329" w14:textId="77777777" w:rsidR="002171F8" w:rsidRPr="002171F8" w:rsidRDefault="002171F8" w:rsidP="002171F8">
            <w:r w:rsidRPr="002171F8">
              <w:t>Electrophoresis Kit SL-200-SP</w:t>
            </w:r>
          </w:p>
          <w:p w14:paraId="5B8F27B8" w14:textId="77777777" w:rsidR="002171F8" w:rsidRPr="002171F8" w:rsidRDefault="002171F8" w:rsidP="002171F8">
            <w:r w:rsidRPr="002171F8">
              <w:t>This price remunerates in the general conditions provided for in the contract, per unit (u), the supply and installation of electrophoresis kit SL-200-SP</w:t>
            </w:r>
          </w:p>
          <w:p w14:paraId="1DF3B728"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29C62FEE"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3329925B" w14:textId="77777777" w:rsidR="002171F8" w:rsidRPr="002171F8" w:rsidRDefault="002171F8" w:rsidP="002171F8"/>
        </w:tc>
      </w:tr>
      <w:tr w:rsidR="002171F8" w:rsidRPr="002171F8" w14:paraId="3178D492"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B7BE48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4AFBAAB9"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33D14935"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EF25376" w14:textId="77777777" w:rsidR="002171F8" w:rsidRPr="002171F8" w:rsidRDefault="002171F8" w:rsidP="002171F8"/>
        </w:tc>
      </w:tr>
      <w:tr w:rsidR="002171F8" w:rsidRPr="002171F8" w14:paraId="29ED9FCA"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vAlign w:val="center"/>
            <w:hideMark/>
          </w:tcPr>
          <w:p w14:paraId="037FC4E0" w14:textId="77777777" w:rsidR="002171F8" w:rsidRPr="002171F8" w:rsidRDefault="002171F8" w:rsidP="002171F8">
            <w:r w:rsidRPr="002171F8">
              <w:t>600</w:t>
            </w:r>
          </w:p>
        </w:tc>
        <w:tc>
          <w:tcPr>
            <w:tcW w:w="720" w:type="dxa"/>
            <w:tcBorders>
              <w:top w:val="nil"/>
              <w:left w:val="single" w:sz="4" w:space="0" w:color="auto"/>
              <w:bottom w:val="single" w:sz="4" w:space="0" w:color="auto"/>
              <w:right w:val="single" w:sz="4" w:space="0" w:color="auto"/>
            </w:tcBorders>
          </w:tcPr>
          <w:p w14:paraId="57B08510" w14:textId="77777777" w:rsidR="002171F8" w:rsidRPr="002171F8" w:rsidRDefault="002171F8" w:rsidP="002171F8"/>
        </w:tc>
      </w:tr>
      <w:tr w:rsidR="002171F8" w:rsidRPr="002171F8" w14:paraId="66EF06A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C17CE3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84EF8E8" w14:textId="77777777" w:rsidR="002171F8" w:rsidRPr="002171F8" w:rsidRDefault="002171F8" w:rsidP="002171F8">
            <w:r w:rsidRPr="002171F8">
              <w:t>Fixed digital x-ray machine</w:t>
            </w:r>
          </w:p>
          <w:p w14:paraId="68AFCFD2" w14:textId="77777777" w:rsidR="002171F8" w:rsidRPr="002171F8" w:rsidRDefault="002171F8" w:rsidP="002171F8">
            <w:r w:rsidRPr="002171F8">
              <w:t>This price remunerates in the general conditions provided for in the contract, per unit (u), the supply and installation of X-RAY machine</w:t>
            </w:r>
          </w:p>
          <w:p w14:paraId="3BC48893"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7DB84EB5"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22B077C2" w14:textId="77777777" w:rsidR="002171F8" w:rsidRPr="002171F8" w:rsidRDefault="002171F8" w:rsidP="002171F8"/>
        </w:tc>
      </w:tr>
      <w:tr w:rsidR="002171F8" w:rsidRPr="002171F8" w14:paraId="6A1EBAF2"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ADED87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5223E024" w14:textId="77777777" w:rsidR="002171F8" w:rsidRPr="002171F8" w:rsidRDefault="002171F8" w:rsidP="002171F8">
            <w:r w:rsidRPr="002171F8">
              <w:t>Flat panel detector</w:t>
            </w:r>
          </w:p>
          <w:p w14:paraId="455AAFDA" w14:textId="77777777" w:rsidR="002171F8" w:rsidRPr="002171F8" w:rsidRDefault="002171F8" w:rsidP="002171F8">
            <w:r w:rsidRPr="002171F8">
              <w:t>This price remunerates in the general conditions provided for in the contract, per unit (u), the supply and installation of flat panel detector</w:t>
            </w:r>
          </w:p>
          <w:p w14:paraId="431911D1"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33CD4DAD"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6629BC03" w14:textId="77777777" w:rsidR="002171F8" w:rsidRPr="002171F8" w:rsidRDefault="002171F8" w:rsidP="002171F8"/>
        </w:tc>
      </w:tr>
      <w:tr w:rsidR="002171F8" w:rsidRPr="002171F8" w14:paraId="3270D60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F6B96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0F34201B" w14:textId="77777777" w:rsidR="002171F8" w:rsidRPr="002171F8" w:rsidRDefault="002171F8" w:rsidP="002171F8">
            <w:r w:rsidRPr="002171F8">
              <w:t>X-ray printer</w:t>
            </w:r>
          </w:p>
          <w:p w14:paraId="5DC0644E" w14:textId="77777777" w:rsidR="002171F8" w:rsidRPr="002171F8" w:rsidRDefault="002171F8" w:rsidP="002171F8">
            <w:r w:rsidRPr="002171F8">
              <w:t>This price remunerates in the general conditions provided for in the contract, per unit (u), the supply and installation of x-ray printer</w:t>
            </w:r>
          </w:p>
          <w:p w14:paraId="38D4DC87"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591CF8DD"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7841D9C" w14:textId="77777777" w:rsidR="002171F8" w:rsidRPr="002171F8" w:rsidRDefault="002171F8" w:rsidP="002171F8"/>
        </w:tc>
      </w:tr>
      <w:tr w:rsidR="002171F8" w:rsidRPr="002171F8" w14:paraId="72257C28"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DCF4A5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0462F0BA" w14:textId="77777777" w:rsidR="002171F8" w:rsidRPr="002171F8" w:rsidRDefault="002171F8" w:rsidP="002171F8">
            <w:r w:rsidRPr="002171F8">
              <w:t>X-ray accessories and consumables</w:t>
            </w:r>
          </w:p>
          <w:p w14:paraId="62B9C73E" w14:textId="77777777" w:rsidR="002171F8" w:rsidRPr="002171F8" w:rsidRDefault="002171F8" w:rsidP="002171F8">
            <w:r w:rsidRPr="002171F8">
              <w:t>This price remunerates in the general conditions provided for in the contract, per unit (u), the supply and installation of x-ray accessories</w:t>
            </w:r>
          </w:p>
          <w:p w14:paraId="0C1D6DCB" w14:textId="77777777" w:rsidR="002171F8" w:rsidRPr="002171F8" w:rsidRDefault="002171F8" w:rsidP="002171F8">
            <w:r w:rsidRPr="002171F8">
              <w:t xml:space="preserve">The unit at: </w:t>
            </w:r>
            <w:r w:rsidRPr="002171F8">
              <w:lastRenderedPageBreak/>
              <w:t>………………………………………………...francs</w:t>
            </w:r>
          </w:p>
        </w:tc>
        <w:tc>
          <w:tcPr>
            <w:tcW w:w="588" w:type="dxa"/>
            <w:tcBorders>
              <w:top w:val="nil"/>
              <w:left w:val="nil"/>
              <w:bottom w:val="single" w:sz="4" w:space="0" w:color="auto"/>
              <w:right w:val="single" w:sz="4" w:space="0" w:color="auto"/>
            </w:tcBorders>
            <w:shd w:val="clear" w:color="auto" w:fill="auto"/>
            <w:vAlign w:val="center"/>
            <w:hideMark/>
          </w:tcPr>
          <w:p w14:paraId="6009B72C" w14:textId="77777777" w:rsidR="002171F8" w:rsidRPr="002171F8" w:rsidRDefault="002171F8" w:rsidP="002171F8">
            <w:r w:rsidRPr="002171F8">
              <w:lastRenderedPageBreak/>
              <w:t>u</w:t>
            </w:r>
          </w:p>
        </w:tc>
        <w:tc>
          <w:tcPr>
            <w:tcW w:w="2985" w:type="dxa"/>
            <w:tcBorders>
              <w:top w:val="nil"/>
              <w:left w:val="nil"/>
              <w:bottom w:val="single" w:sz="4" w:space="0" w:color="auto"/>
              <w:right w:val="single" w:sz="4" w:space="0" w:color="auto"/>
            </w:tcBorders>
          </w:tcPr>
          <w:p w14:paraId="6FC4F630" w14:textId="77777777" w:rsidR="002171F8" w:rsidRPr="002171F8" w:rsidRDefault="002171F8" w:rsidP="002171F8"/>
        </w:tc>
      </w:tr>
      <w:tr w:rsidR="002171F8" w:rsidRPr="002171F8" w14:paraId="6BE7F4E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18F9F4"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1039BD04" w14:textId="77777777" w:rsidR="002171F8" w:rsidRPr="002171F8" w:rsidRDefault="002171F8" w:rsidP="002171F8">
            <w:r w:rsidRPr="002171F8">
              <w:t>X-ray bulky bed and stand</w:t>
            </w:r>
          </w:p>
          <w:p w14:paraId="1214FED9" w14:textId="77777777" w:rsidR="002171F8" w:rsidRPr="002171F8" w:rsidRDefault="002171F8" w:rsidP="002171F8">
            <w:r w:rsidRPr="002171F8">
              <w:t>This price remunerates in the general conditions provided for in the contract, per unit (u), the supply and installation of x-ray bulky and sand</w:t>
            </w:r>
          </w:p>
          <w:p w14:paraId="4A818DBE"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vAlign w:val="center"/>
            <w:hideMark/>
          </w:tcPr>
          <w:p w14:paraId="672793BA"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745B4160" w14:textId="77777777" w:rsidR="002171F8" w:rsidRPr="002171F8" w:rsidRDefault="002171F8" w:rsidP="002171F8"/>
        </w:tc>
      </w:tr>
      <w:tr w:rsidR="002171F8" w:rsidRPr="002171F8" w14:paraId="31D3C56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AB845B"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1B017EB0"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2365E16F"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16861B58" w14:textId="77777777" w:rsidR="002171F8" w:rsidRPr="002171F8" w:rsidRDefault="002171F8" w:rsidP="002171F8"/>
        </w:tc>
      </w:tr>
      <w:tr w:rsidR="002171F8" w:rsidRPr="002171F8" w14:paraId="611A0B20" w14:textId="77777777" w:rsidTr="002171F8">
        <w:trPr>
          <w:gridAfter w:val="4"/>
          <w:wAfter w:w="7475"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2448D05E" w14:textId="77777777" w:rsidR="002171F8" w:rsidRPr="002171F8" w:rsidRDefault="002171F8" w:rsidP="002171F8">
            <w:r w:rsidRPr="002171F8">
              <w:t> </w:t>
            </w:r>
          </w:p>
        </w:tc>
        <w:tc>
          <w:tcPr>
            <w:tcW w:w="720" w:type="dxa"/>
            <w:tcBorders>
              <w:top w:val="nil"/>
              <w:left w:val="single" w:sz="4" w:space="0" w:color="auto"/>
              <w:bottom w:val="single" w:sz="4" w:space="0" w:color="auto"/>
              <w:right w:val="single" w:sz="4" w:space="0" w:color="auto"/>
            </w:tcBorders>
          </w:tcPr>
          <w:p w14:paraId="186E78B9" w14:textId="77777777" w:rsidR="002171F8" w:rsidRPr="002171F8" w:rsidRDefault="002171F8" w:rsidP="002171F8"/>
        </w:tc>
      </w:tr>
      <w:tr w:rsidR="002171F8" w:rsidRPr="002171F8" w14:paraId="6E48A82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3F29B42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3DEFFFE0" w14:textId="77777777" w:rsidR="002171F8" w:rsidRPr="002171F8" w:rsidRDefault="002171F8" w:rsidP="002171F8">
            <w:r w:rsidRPr="002171F8">
              <w:t>Shelves</w:t>
            </w:r>
          </w:p>
          <w:p w14:paraId="3B37FC75" w14:textId="77777777" w:rsidR="002171F8" w:rsidRPr="002171F8" w:rsidRDefault="002171F8" w:rsidP="002171F8">
            <w:r w:rsidRPr="002171F8">
              <w:t>This price remunerates in the general conditions provided for in the contract, per unit (u), the supply and installation of shelves</w:t>
            </w:r>
          </w:p>
          <w:p w14:paraId="6DDCE44D"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bottom"/>
            <w:hideMark/>
          </w:tcPr>
          <w:p w14:paraId="4E2F48F8"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070F3A9F" w14:textId="77777777" w:rsidR="002171F8" w:rsidRPr="002171F8" w:rsidRDefault="002171F8" w:rsidP="002171F8"/>
        </w:tc>
      </w:tr>
      <w:tr w:rsidR="002171F8" w:rsidRPr="002171F8" w14:paraId="58E7F84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74679118"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44363716" w14:textId="77777777" w:rsidR="002171F8" w:rsidRPr="002171F8" w:rsidRDefault="002171F8" w:rsidP="002171F8">
            <w:r w:rsidRPr="002171F8">
              <w:t xml:space="preserve">table </w:t>
            </w:r>
          </w:p>
          <w:p w14:paraId="6EEC1A16" w14:textId="77777777" w:rsidR="002171F8" w:rsidRPr="002171F8" w:rsidRDefault="002171F8" w:rsidP="002171F8">
            <w:r w:rsidRPr="002171F8">
              <w:t>This price remunerates in the general conditions provided for in the contract, per unit (u), the supply and installation of tables</w:t>
            </w:r>
          </w:p>
          <w:p w14:paraId="72B1A8B0"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bottom"/>
            <w:hideMark/>
          </w:tcPr>
          <w:p w14:paraId="24A15AF4"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5D2B1596" w14:textId="77777777" w:rsidR="002171F8" w:rsidRPr="002171F8" w:rsidRDefault="002171F8" w:rsidP="002171F8"/>
        </w:tc>
      </w:tr>
      <w:tr w:rsidR="002171F8" w:rsidRPr="002171F8" w14:paraId="4D1CB42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62BAA82"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64390F59" w14:textId="77777777" w:rsidR="002171F8" w:rsidRPr="002171F8" w:rsidRDefault="002171F8" w:rsidP="002171F8">
            <w:r w:rsidRPr="002171F8">
              <w:t xml:space="preserve">counter </w:t>
            </w:r>
          </w:p>
          <w:p w14:paraId="7C0EA62A" w14:textId="77777777" w:rsidR="002171F8" w:rsidRPr="002171F8" w:rsidRDefault="002171F8" w:rsidP="002171F8">
            <w:r w:rsidRPr="002171F8">
              <w:t>This price remunerates in the general conditions provided for in the contract, per unit (u), the supply and installation of CO2 fire extinguishers</w:t>
            </w:r>
          </w:p>
          <w:p w14:paraId="59099B7B"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bottom"/>
            <w:hideMark/>
          </w:tcPr>
          <w:p w14:paraId="609EB232"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3271350" w14:textId="77777777" w:rsidR="002171F8" w:rsidRPr="002171F8" w:rsidRDefault="002171F8" w:rsidP="002171F8"/>
        </w:tc>
      </w:tr>
      <w:tr w:rsidR="002171F8" w:rsidRPr="002171F8" w14:paraId="4EB6A43E"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1386967"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vAlign w:val="bottom"/>
            <w:hideMark/>
          </w:tcPr>
          <w:p w14:paraId="4C306C75" w14:textId="77777777" w:rsidR="002171F8" w:rsidRPr="002171F8" w:rsidRDefault="002171F8" w:rsidP="002171F8">
            <w:r w:rsidRPr="002171F8">
              <w:t xml:space="preserve">chairs </w:t>
            </w:r>
          </w:p>
          <w:p w14:paraId="78BDAEC0" w14:textId="77777777" w:rsidR="002171F8" w:rsidRPr="002171F8" w:rsidRDefault="002171F8" w:rsidP="002171F8">
            <w:r w:rsidRPr="002171F8">
              <w:t>This price remunerates in the general conditions provided for in the contract, per unit (u), the supply and installation of CO2 fire extinguishers</w:t>
            </w:r>
          </w:p>
          <w:p w14:paraId="1FE5EB52" w14:textId="77777777" w:rsidR="002171F8" w:rsidRPr="002171F8" w:rsidRDefault="002171F8" w:rsidP="002171F8">
            <w:r w:rsidRPr="002171F8">
              <w:t>The unit at: ………………………………………………...francs</w:t>
            </w:r>
          </w:p>
        </w:tc>
        <w:tc>
          <w:tcPr>
            <w:tcW w:w="588" w:type="dxa"/>
            <w:tcBorders>
              <w:top w:val="nil"/>
              <w:left w:val="nil"/>
              <w:bottom w:val="single" w:sz="4" w:space="0" w:color="auto"/>
              <w:right w:val="single" w:sz="4" w:space="0" w:color="auto"/>
            </w:tcBorders>
            <w:shd w:val="clear" w:color="auto" w:fill="auto"/>
            <w:noWrap/>
            <w:vAlign w:val="bottom"/>
            <w:hideMark/>
          </w:tcPr>
          <w:p w14:paraId="52816E19" w14:textId="77777777" w:rsidR="002171F8" w:rsidRPr="002171F8" w:rsidRDefault="002171F8" w:rsidP="002171F8">
            <w:r w:rsidRPr="002171F8">
              <w:t>u</w:t>
            </w:r>
          </w:p>
        </w:tc>
        <w:tc>
          <w:tcPr>
            <w:tcW w:w="2985" w:type="dxa"/>
            <w:tcBorders>
              <w:top w:val="nil"/>
              <w:left w:val="nil"/>
              <w:bottom w:val="single" w:sz="4" w:space="0" w:color="auto"/>
              <w:right w:val="single" w:sz="4" w:space="0" w:color="auto"/>
            </w:tcBorders>
          </w:tcPr>
          <w:p w14:paraId="4A698F98" w14:textId="77777777" w:rsidR="002171F8" w:rsidRPr="002171F8" w:rsidRDefault="002171F8" w:rsidP="002171F8"/>
        </w:tc>
      </w:tr>
      <w:tr w:rsidR="002171F8" w:rsidRPr="002171F8" w14:paraId="58987EAE"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4FC7B930"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vAlign w:val="center"/>
            <w:hideMark/>
          </w:tcPr>
          <w:p w14:paraId="3C183809" w14:textId="77777777" w:rsidR="002171F8" w:rsidRPr="002171F8" w:rsidRDefault="002171F8" w:rsidP="002171F8">
            <w:r w:rsidRPr="002171F8">
              <w:t xml:space="preserve">Sub Total </w:t>
            </w:r>
          </w:p>
        </w:tc>
        <w:tc>
          <w:tcPr>
            <w:tcW w:w="588" w:type="dxa"/>
            <w:tcBorders>
              <w:top w:val="nil"/>
              <w:left w:val="nil"/>
              <w:bottom w:val="single" w:sz="4" w:space="0" w:color="auto"/>
              <w:right w:val="single" w:sz="4" w:space="0" w:color="auto"/>
            </w:tcBorders>
            <w:shd w:val="clear" w:color="auto" w:fill="auto"/>
            <w:vAlign w:val="center"/>
            <w:hideMark/>
          </w:tcPr>
          <w:p w14:paraId="082A83B2"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620AEFA5" w14:textId="77777777" w:rsidR="002171F8" w:rsidRPr="002171F8" w:rsidRDefault="002171F8" w:rsidP="002171F8"/>
        </w:tc>
      </w:tr>
      <w:tr w:rsidR="00B55FFF" w:rsidRPr="002171F8" w14:paraId="294B5B5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D40CF12" w14:textId="0EFB37BD" w:rsidR="00B55FFF" w:rsidRPr="002171F8" w:rsidRDefault="00B55FFF" w:rsidP="00B55FFF">
            <w:r w:rsidRPr="001867FB">
              <w:t xml:space="preserve">LOT </w:t>
            </w:r>
            <w:r>
              <w:lastRenderedPageBreak/>
              <w:t>600</w:t>
            </w:r>
          </w:p>
        </w:tc>
        <w:tc>
          <w:tcPr>
            <w:tcW w:w="4386" w:type="dxa"/>
            <w:gridSpan w:val="2"/>
            <w:tcBorders>
              <w:top w:val="nil"/>
              <w:left w:val="nil"/>
              <w:bottom w:val="single" w:sz="4" w:space="0" w:color="auto"/>
              <w:right w:val="single" w:sz="4" w:space="0" w:color="auto"/>
            </w:tcBorders>
            <w:shd w:val="clear" w:color="auto" w:fill="auto"/>
            <w:vAlign w:val="bottom"/>
            <w:hideMark/>
          </w:tcPr>
          <w:p w14:paraId="6A54DB06" w14:textId="5854F481" w:rsidR="00B55FFF" w:rsidRPr="002171F8" w:rsidRDefault="00B55FFF" w:rsidP="00B55FFF">
            <w:r w:rsidRPr="001867FB">
              <w:lastRenderedPageBreak/>
              <w:t> </w:t>
            </w:r>
            <w:r>
              <w:t xml:space="preserve">Environmental and Social safeguard </w:t>
            </w:r>
            <w:r>
              <w:lastRenderedPageBreak/>
              <w:t>measures</w:t>
            </w:r>
          </w:p>
        </w:tc>
        <w:tc>
          <w:tcPr>
            <w:tcW w:w="588" w:type="dxa"/>
            <w:tcBorders>
              <w:top w:val="nil"/>
              <w:left w:val="nil"/>
              <w:bottom w:val="single" w:sz="4" w:space="0" w:color="auto"/>
              <w:right w:val="single" w:sz="4" w:space="0" w:color="auto"/>
            </w:tcBorders>
            <w:shd w:val="clear" w:color="auto" w:fill="auto"/>
            <w:vAlign w:val="bottom"/>
            <w:hideMark/>
          </w:tcPr>
          <w:p w14:paraId="54636E30" w14:textId="5E9D715E" w:rsidR="00B55FFF" w:rsidRPr="002171F8" w:rsidRDefault="00B55FFF" w:rsidP="00B55FFF">
            <w:r w:rsidRPr="001867FB">
              <w:lastRenderedPageBreak/>
              <w:t> </w:t>
            </w:r>
          </w:p>
        </w:tc>
        <w:tc>
          <w:tcPr>
            <w:tcW w:w="2985" w:type="dxa"/>
            <w:tcBorders>
              <w:top w:val="nil"/>
              <w:left w:val="nil"/>
              <w:bottom w:val="single" w:sz="4" w:space="0" w:color="auto"/>
              <w:right w:val="single" w:sz="4" w:space="0" w:color="auto"/>
            </w:tcBorders>
            <w:shd w:val="clear" w:color="auto" w:fill="auto"/>
            <w:vAlign w:val="bottom"/>
          </w:tcPr>
          <w:p w14:paraId="05870EB1" w14:textId="77777777" w:rsidR="00B55FFF" w:rsidRPr="002171F8" w:rsidRDefault="00B55FFF" w:rsidP="00B55FFF"/>
        </w:tc>
      </w:tr>
      <w:tr w:rsidR="00B55FFF" w:rsidRPr="002171F8" w14:paraId="2B8FDAF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2023375C" w14:textId="1B676A91" w:rsidR="00B55FFF" w:rsidRPr="001867FB" w:rsidRDefault="00B55FFF" w:rsidP="00B55FFF">
            <w:r>
              <w:lastRenderedPageBreak/>
              <w:t>6</w:t>
            </w:r>
            <w:r w:rsidRPr="001867FB">
              <w:t>00</w:t>
            </w:r>
          </w:p>
        </w:tc>
        <w:tc>
          <w:tcPr>
            <w:tcW w:w="4386" w:type="dxa"/>
            <w:gridSpan w:val="2"/>
            <w:tcBorders>
              <w:top w:val="nil"/>
              <w:left w:val="nil"/>
              <w:bottom w:val="single" w:sz="4" w:space="0" w:color="auto"/>
              <w:right w:val="single" w:sz="4" w:space="0" w:color="auto"/>
            </w:tcBorders>
            <w:shd w:val="clear" w:color="auto" w:fill="auto"/>
            <w:vAlign w:val="center"/>
          </w:tcPr>
          <w:p w14:paraId="4A747114" w14:textId="77777777" w:rsidR="00B55FFF" w:rsidRPr="003E3307" w:rsidRDefault="00B55FFF" w:rsidP="00B55FFF">
            <w:pPr>
              <w:rPr>
                <w:color w:val="0070C0"/>
              </w:rPr>
            </w:pPr>
            <w:r w:rsidRPr="00F0572C">
              <w:rPr>
                <w:color w:val="0070C0"/>
                <w:u w:val="single"/>
              </w:rPr>
              <w:t>Preparation of backup documents</w:t>
            </w:r>
            <w:r w:rsidRPr="003E3307">
              <w:rPr>
                <w:color w:val="0070C0"/>
              </w:rPr>
              <w:t xml:space="preserve">.  </w:t>
            </w:r>
          </w:p>
          <w:p w14:paraId="020F89F6" w14:textId="7022F17E" w:rsidR="00B55FFF" w:rsidRPr="001867FB" w:rsidRDefault="00B55FFF" w:rsidP="00B55FFF">
            <w:r w:rsidRPr="003E3307">
              <w:rPr>
                <w:color w:val="0070C0"/>
              </w:rPr>
              <w:t>This price covers on a lump-sum basis (</w:t>
            </w:r>
            <w:proofErr w:type="spellStart"/>
            <w:r w:rsidRPr="003E3307">
              <w:rPr>
                <w:color w:val="0070C0"/>
              </w:rPr>
              <w:t>ft</w:t>
            </w:r>
            <w:proofErr w:type="spellEnd"/>
            <w:r w:rsidRPr="003E3307">
              <w:rPr>
                <w:color w:val="0070C0"/>
              </w:rPr>
              <w:t>) : all actions inherent in the preparation and updating of the Company's Environmental and Social Management Plan (PGES-E), the Health, Safety and Security Plan (PHSS), the Environmental and Social Protection Plan (PPES) for all sites to be operated, the Site Restoration Plan (PRS), and all associated ESHS procedures</w:t>
            </w:r>
          </w:p>
        </w:tc>
        <w:tc>
          <w:tcPr>
            <w:tcW w:w="588" w:type="dxa"/>
            <w:tcBorders>
              <w:top w:val="nil"/>
              <w:left w:val="nil"/>
              <w:bottom w:val="single" w:sz="4" w:space="0" w:color="auto"/>
              <w:right w:val="single" w:sz="4" w:space="0" w:color="auto"/>
            </w:tcBorders>
            <w:shd w:val="clear" w:color="auto" w:fill="auto"/>
            <w:vAlign w:val="center"/>
          </w:tcPr>
          <w:p w14:paraId="292C4510" w14:textId="079757D4"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22622E1D" w14:textId="77777777" w:rsidR="00B55FFF" w:rsidRPr="002171F8" w:rsidRDefault="00B55FFF" w:rsidP="00B55FFF"/>
        </w:tc>
      </w:tr>
      <w:tr w:rsidR="00B55FFF" w:rsidRPr="002171F8" w14:paraId="3F37D52D"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11FEAD80" w14:textId="0856C315" w:rsidR="00B55FFF" w:rsidRPr="001867FB" w:rsidRDefault="00B55FFF" w:rsidP="00B55FFF">
            <w:r>
              <w:t>6</w:t>
            </w:r>
            <w:r w:rsidRPr="001867FB">
              <w:t>01</w:t>
            </w:r>
          </w:p>
        </w:tc>
        <w:tc>
          <w:tcPr>
            <w:tcW w:w="4386" w:type="dxa"/>
            <w:gridSpan w:val="2"/>
            <w:tcBorders>
              <w:top w:val="nil"/>
              <w:left w:val="nil"/>
              <w:bottom w:val="single" w:sz="4" w:space="0" w:color="auto"/>
              <w:right w:val="single" w:sz="4" w:space="0" w:color="auto"/>
            </w:tcBorders>
            <w:shd w:val="clear" w:color="auto" w:fill="auto"/>
            <w:vAlign w:val="center"/>
          </w:tcPr>
          <w:p w14:paraId="2C3730B1" w14:textId="77777777" w:rsidR="00B55FFF" w:rsidRPr="00F0572C" w:rsidRDefault="00B55FFF" w:rsidP="00B55FFF">
            <w:pPr>
              <w:rPr>
                <w:color w:val="0070C0"/>
                <w:u w:val="single"/>
              </w:rPr>
            </w:pPr>
            <w:r w:rsidRPr="00F0572C">
              <w:rPr>
                <w:color w:val="0070C0"/>
                <w:u w:val="single"/>
              </w:rPr>
              <w:t>Waste management measures.</w:t>
            </w:r>
          </w:p>
          <w:p w14:paraId="7252C7DC" w14:textId="5C53BB9C" w:rsidR="00B55FFF" w:rsidRPr="001867FB" w:rsidRDefault="00B55FFF" w:rsidP="00B55FFF">
            <w:r w:rsidRPr="003E3307">
              <w:rPr>
                <w:color w:val="0070C0"/>
              </w:rPr>
              <w:t>This price is paid on a lump-sum basis (</w:t>
            </w:r>
            <w:proofErr w:type="spellStart"/>
            <w:r w:rsidRPr="003E3307">
              <w:rPr>
                <w:color w:val="0070C0"/>
              </w:rPr>
              <w:t>ft</w:t>
            </w:r>
            <w:proofErr w:type="spellEnd"/>
            <w:r w:rsidRPr="003E3307">
              <w:rPr>
                <w:color w:val="0070C0"/>
              </w:rPr>
              <w:t>): - all operations relating to the acquisition of refuse bins, sorting, collection, storage, transport, treatment, recycling and/or disposal of all types of waste by a subsidiary approved by the competent authority; - the construction of a storage area for hazardous products and other polluting substances, including associated works (oil separators, settling tanks, etc.); - any other measures in accordance with the specifications detailed in the CCES Waste Management Plan. Payment will be made on the basis of supporting documents supplied by the company and approved by the project manager.</w:t>
            </w:r>
          </w:p>
        </w:tc>
        <w:tc>
          <w:tcPr>
            <w:tcW w:w="588" w:type="dxa"/>
            <w:tcBorders>
              <w:top w:val="nil"/>
              <w:left w:val="nil"/>
              <w:bottom w:val="single" w:sz="4" w:space="0" w:color="auto"/>
              <w:right w:val="single" w:sz="4" w:space="0" w:color="auto"/>
            </w:tcBorders>
            <w:shd w:val="clear" w:color="auto" w:fill="auto"/>
            <w:vAlign w:val="center"/>
          </w:tcPr>
          <w:p w14:paraId="6CCA443F" w14:textId="13512A30"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26A91282" w14:textId="77777777" w:rsidR="00B55FFF" w:rsidRPr="002171F8" w:rsidRDefault="00B55FFF" w:rsidP="00B55FFF"/>
        </w:tc>
      </w:tr>
      <w:tr w:rsidR="00B55FFF" w:rsidRPr="002171F8" w14:paraId="05B9741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5BF9F1EB" w14:textId="1629ECA6" w:rsidR="00B55FFF" w:rsidRPr="001867FB" w:rsidRDefault="00B55FFF" w:rsidP="00B55FFF">
            <w:r>
              <w:t>6</w:t>
            </w:r>
            <w:r w:rsidRPr="001867FB">
              <w:t>02</w:t>
            </w:r>
          </w:p>
        </w:tc>
        <w:tc>
          <w:tcPr>
            <w:tcW w:w="4386" w:type="dxa"/>
            <w:gridSpan w:val="2"/>
            <w:tcBorders>
              <w:top w:val="nil"/>
              <w:left w:val="nil"/>
              <w:bottom w:val="single" w:sz="4" w:space="0" w:color="auto"/>
              <w:right w:val="single" w:sz="4" w:space="0" w:color="auto"/>
            </w:tcBorders>
            <w:shd w:val="clear" w:color="auto" w:fill="auto"/>
            <w:vAlign w:val="center"/>
          </w:tcPr>
          <w:p w14:paraId="546A94BF" w14:textId="77777777" w:rsidR="00B55FFF" w:rsidRPr="003E3307" w:rsidRDefault="00B55FFF" w:rsidP="00B55FFF">
            <w:pPr>
              <w:rPr>
                <w:color w:val="0070C0"/>
              </w:rPr>
            </w:pPr>
            <w:r w:rsidRPr="00F0572C">
              <w:rPr>
                <w:color w:val="0070C0"/>
                <w:u w:val="single"/>
              </w:rPr>
              <w:t>Measures relating to staff health management</w:t>
            </w:r>
            <w:r w:rsidRPr="003E3307">
              <w:rPr>
                <w:color w:val="0070C0"/>
              </w:rPr>
              <w:t>.</w:t>
            </w:r>
          </w:p>
          <w:p w14:paraId="17D934FD" w14:textId="77777777" w:rsidR="00B55FFF" w:rsidRPr="003E3307" w:rsidRDefault="00B55FFF" w:rsidP="00B55FFF">
            <w:pPr>
              <w:rPr>
                <w:color w:val="0070C0"/>
              </w:rPr>
            </w:pPr>
            <w:r w:rsidRPr="003E3307">
              <w:rPr>
                <w:color w:val="0070C0"/>
              </w:rPr>
              <w:t>This price covers on a lump-sum basis (</w:t>
            </w:r>
            <w:proofErr w:type="spellStart"/>
            <w:r w:rsidRPr="003E3307">
              <w:rPr>
                <w:color w:val="0070C0"/>
              </w:rPr>
              <w:t>ft</w:t>
            </w:r>
            <w:proofErr w:type="spellEnd"/>
            <w:r w:rsidRPr="003E3307">
              <w:rPr>
                <w:color w:val="0070C0"/>
              </w:rPr>
              <w:t xml:space="preserve">) : </w:t>
            </w:r>
          </w:p>
          <w:p w14:paraId="02D279F9" w14:textId="77777777" w:rsidR="00B55FFF" w:rsidRPr="003E3307" w:rsidRDefault="00B55FFF" w:rsidP="00B55FFF">
            <w:pPr>
              <w:rPr>
                <w:color w:val="0070C0"/>
              </w:rPr>
            </w:pPr>
            <w:r w:rsidRPr="003E3307">
              <w:rPr>
                <w:color w:val="0070C0"/>
              </w:rPr>
              <w:t xml:space="preserve">- the provision of medical resources to meet the emergency needs of the Contractor's personnel and the personnel of all subcontracting companies; </w:t>
            </w:r>
          </w:p>
          <w:p w14:paraId="5F9DF170" w14:textId="77777777" w:rsidR="00B55FFF" w:rsidRPr="003E3307" w:rsidRDefault="00B55FFF" w:rsidP="00B55FFF">
            <w:pPr>
              <w:rPr>
                <w:color w:val="0070C0"/>
              </w:rPr>
            </w:pPr>
            <w:r w:rsidRPr="003E3307">
              <w:rPr>
                <w:color w:val="0070C0"/>
              </w:rPr>
              <w:t xml:space="preserve">- The detection of risks of infectious transmission by means of a medical examination on recruitment of all personnel, and vaccination against infectious diseases (typhoid, meningitis, yellow fever and hepatitis B) and the detection, in particular, of respiratory diseases, malaria, parasitic infections (intestinal worms, onchocerciasis), STD-STI, alcohol or drug addiction, prior to the </w:t>
            </w:r>
            <w:r w:rsidRPr="003E3307">
              <w:rPr>
                <w:color w:val="0070C0"/>
              </w:rPr>
              <w:lastRenderedPageBreak/>
              <w:t xml:space="preserve">signing of employment contracts; - Staff training in first aid and transporting the injured; </w:t>
            </w:r>
          </w:p>
          <w:p w14:paraId="4944476E" w14:textId="77777777" w:rsidR="00B55FFF" w:rsidRPr="003E3307" w:rsidRDefault="00B55FFF" w:rsidP="00B55FFF">
            <w:pPr>
              <w:rPr>
                <w:color w:val="0070C0"/>
              </w:rPr>
            </w:pPr>
            <w:r w:rsidRPr="003E3307">
              <w:rPr>
                <w:color w:val="0070C0"/>
              </w:rPr>
              <w:t>- Medical care for all staff in accordance with the laws and regulations in force, specifically for work-related accidents, occupational illnesses and common illnesses arising as a result of the work;</w:t>
            </w:r>
          </w:p>
          <w:p w14:paraId="1EC2A4A8" w14:textId="5B752D76" w:rsidR="00B55FFF" w:rsidRPr="001867FB" w:rsidRDefault="00B55FFF" w:rsidP="00B55FFF">
            <w:r w:rsidRPr="003E3307">
              <w:rPr>
                <w:color w:val="0070C0"/>
              </w:rPr>
              <w:t xml:space="preserve"> - Acquiring first-aid kits and/or first-aid boxes and making them available at the various bases and site workshops; - acquiring all the resources needed to supply drinking water to site personnel; - Strict control of the quality of the water supplied to employees in accordance with </w:t>
            </w:r>
            <w:proofErr w:type="spellStart"/>
            <w:r w:rsidRPr="003E3307">
              <w:rPr>
                <w:color w:val="0070C0"/>
              </w:rPr>
              <w:t>potability</w:t>
            </w:r>
            <w:proofErr w:type="spellEnd"/>
            <w:r w:rsidRPr="003E3307">
              <w:rPr>
                <w:color w:val="0070C0"/>
              </w:rPr>
              <w:t xml:space="preserve"> standards;</w:t>
            </w:r>
          </w:p>
        </w:tc>
        <w:tc>
          <w:tcPr>
            <w:tcW w:w="588" w:type="dxa"/>
            <w:tcBorders>
              <w:top w:val="nil"/>
              <w:left w:val="nil"/>
              <w:bottom w:val="single" w:sz="4" w:space="0" w:color="auto"/>
              <w:right w:val="single" w:sz="4" w:space="0" w:color="auto"/>
            </w:tcBorders>
            <w:shd w:val="clear" w:color="auto" w:fill="auto"/>
            <w:vAlign w:val="center"/>
          </w:tcPr>
          <w:p w14:paraId="2C33842B" w14:textId="395DF44A" w:rsidR="00B55FFF" w:rsidRPr="001867FB" w:rsidRDefault="00B55FFF" w:rsidP="00B55FFF">
            <w:proofErr w:type="spellStart"/>
            <w:r w:rsidRPr="003E3307">
              <w:rPr>
                <w:color w:val="0070C0"/>
              </w:rPr>
              <w:lastRenderedPageBreak/>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4F6235DE" w14:textId="77777777" w:rsidR="00B55FFF" w:rsidRPr="002171F8" w:rsidRDefault="00B55FFF" w:rsidP="00B55FFF"/>
        </w:tc>
      </w:tr>
      <w:tr w:rsidR="00B55FFF" w:rsidRPr="002171F8" w14:paraId="1C8FD39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35E90700" w14:textId="7881CC11" w:rsidR="00B55FFF" w:rsidRPr="001867FB" w:rsidRDefault="00B55FFF" w:rsidP="00B55FFF">
            <w:r>
              <w:lastRenderedPageBreak/>
              <w:t>6</w:t>
            </w:r>
            <w:r w:rsidRPr="001867FB">
              <w:t>03</w:t>
            </w:r>
          </w:p>
        </w:tc>
        <w:tc>
          <w:tcPr>
            <w:tcW w:w="4386" w:type="dxa"/>
            <w:gridSpan w:val="2"/>
            <w:tcBorders>
              <w:top w:val="nil"/>
              <w:left w:val="nil"/>
              <w:bottom w:val="single" w:sz="4" w:space="0" w:color="auto"/>
              <w:right w:val="single" w:sz="4" w:space="0" w:color="auto"/>
            </w:tcBorders>
            <w:shd w:val="clear" w:color="auto" w:fill="auto"/>
            <w:vAlign w:val="center"/>
          </w:tcPr>
          <w:p w14:paraId="736EF9DE" w14:textId="77777777" w:rsidR="00B55FFF" w:rsidRPr="003E3307" w:rsidRDefault="00B55FFF" w:rsidP="00B55FFF">
            <w:pPr>
              <w:rPr>
                <w:color w:val="0070C0"/>
              </w:rPr>
            </w:pPr>
            <w:r w:rsidRPr="00F0572C">
              <w:rPr>
                <w:color w:val="0070C0"/>
                <w:u w:val="single"/>
              </w:rPr>
              <w:t>Measures relating to staff training</w:t>
            </w:r>
            <w:r w:rsidRPr="003E3307">
              <w:rPr>
                <w:color w:val="0070C0"/>
              </w:rPr>
              <w:t xml:space="preserve">.    </w:t>
            </w:r>
          </w:p>
          <w:p w14:paraId="0374BE6D" w14:textId="77777777" w:rsidR="00B55FFF" w:rsidRPr="003E3307" w:rsidRDefault="00B55FFF" w:rsidP="00B55FFF">
            <w:pPr>
              <w:rPr>
                <w:color w:val="0070C0"/>
              </w:rPr>
            </w:pPr>
            <w:r w:rsidRPr="003E3307">
              <w:rPr>
                <w:color w:val="0070C0"/>
              </w:rPr>
              <w:t>This price is paid on a lump-sum basis (</w:t>
            </w:r>
            <w:proofErr w:type="spellStart"/>
            <w:r w:rsidRPr="003E3307">
              <w:rPr>
                <w:color w:val="0070C0"/>
              </w:rPr>
              <w:t>ft</w:t>
            </w:r>
            <w:proofErr w:type="spellEnd"/>
            <w:r w:rsidRPr="003E3307">
              <w:rPr>
                <w:color w:val="0070C0"/>
              </w:rPr>
              <w:t xml:space="preserve">): </w:t>
            </w:r>
          </w:p>
          <w:p w14:paraId="30BA09FB" w14:textId="77777777" w:rsidR="00B55FFF" w:rsidRPr="003E3307" w:rsidRDefault="00B55FFF" w:rsidP="00B55FFF">
            <w:pPr>
              <w:rPr>
                <w:color w:val="0070C0"/>
              </w:rPr>
            </w:pPr>
            <w:r w:rsidRPr="003E3307">
              <w:rPr>
                <w:color w:val="0070C0"/>
              </w:rPr>
              <w:t>- all actions inherent in the training and awareness-raising of the company's personnel and its subcontractors on all aspects of environmental, social, hygiene, health and safety management ;</w:t>
            </w:r>
          </w:p>
          <w:p w14:paraId="47BE55EE" w14:textId="6C1DA65E" w:rsidR="00B55FFF" w:rsidRPr="001867FB" w:rsidRDefault="00B55FFF" w:rsidP="00B55FFF">
            <w:r w:rsidRPr="003E3307">
              <w:rPr>
                <w:color w:val="0070C0"/>
              </w:rPr>
              <w:t xml:space="preserve"> - </w:t>
            </w:r>
            <w:proofErr w:type="gramStart"/>
            <w:r w:rsidRPr="003E3307">
              <w:rPr>
                <w:color w:val="0070C0"/>
              </w:rPr>
              <w:t>all</w:t>
            </w:r>
            <w:proofErr w:type="gramEnd"/>
            <w:r w:rsidRPr="003E3307">
              <w:rPr>
                <w:color w:val="0070C0"/>
              </w:rPr>
              <w:t xml:space="preserve"> other measures in line with the specifications detailed in the CCES training and awareness plan. Payment will be made on the basis of supporting documents provided by the company and approved by the project manager</w:t>
            </w:r>
          </w:p>
        </w:tc>
        <w:tc>
          <w:tcPr>
            <w:tcW w:w="588" w:type="dxa"/>
            <w:tcBorders>
              <w:top w:val="nil"/>
              <w:left w:val="nil"/>
              <w:bottom w:val="single" w:sz="4" w:space="0" w:color="auto"/>
              <w:right w:val="single" w:sz="4" w:space="0" w:color="auto"/>
            </w:tcBorders>
            <w:shd w:val="clear" w:color="auto" w:fill="auto"/>
            <w:vAlign w:val="center"/>
          </w:tcPr>
          <w:p w14:paraId="6BF35783" w14:textId="4884493A"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71712470" w14:textId="77777777" w:rsidR="00B55FFF" w:rsidRPr="002171F8" w:rsidRDefault="00B55FFF" w:rsidP="00B55FFF"/>
        </w:tc>
      </w:tr>
      <w:tr w:rsidR="00B55FFF" w:rsidRPr="002171F8" w14:paraId="36525B16"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24C1DD13" w14:textId="65675377" w:rsidR="00B55FFF" w:rsidRPr="001867FB" w:rsidRDefault="00B55FFF" w:rsidP="00B55FFF">
            <w:r>
              <w:t>6</w:t>
            </w:r>
            <w:r w:rsidRPr="001867FB">
              <w:t>04</w:t>
            </w:r>
          </w:p>
        </w:tc>
        <w:tc>
          <w:tcPr>
            <w:tcW w:w="4386" w:type="dxa"/>
            <w:gridSpan w:val="2"/>
            <w:tcBorders>
              <w:top w:val="nil"/>
              <w:left w:val="nil"/>
              <w:bottom w:val="single" w:sz="4" w:space="0" w:color="auto"/>
              <w:right w:val="single" w:sz="4" w:space="0" w:color="auto"/>
            </w:tcBorders>
            <w:shd w:val="clear" w:color="auto" w:fill="auto"/>
            <w:vAlign w:val="center"/>
          </w:tcPr>
          <w:p w14:paraId="3574ECFD" w14:textId="77777777" w:rsidR="00B55FFF" w:rsidRPr="003E3307" w:rsidRDefault="00B55FFF" w:rsidP="00B55FFF">
            <w:pPr>
              <w:rPr>
                <w:color w:val="0070C0"/>
              </w:rPr>
            </w:pPr>
            <w:r w:rsidRPr="00F0572C">
              <w:rPr>
                <w:color w:val="0070C0"/>
                <w:u w:val="single"/>
              </w:rPr>
              <w:t>Measures relating to archaeological conservation</w:t>
            </w:r>
            <w:r w:rsidRPr="003E3307">
              <w:rPr>
                <w:color w:val="0070C0"/>
              </w:rPr>
              <w:t xml:space="preserve">.  </w:t>
            </w:r>
          </w:p>
          <w:p w14:paraId="3C4ADFF2" w14:textId="61B481D8" w:rsidR="00B55FFF" w:rsidRPr="001867FB" w:rsidRDefault="00B55FFF" w:rsidP="00B55FFF">
            <w:r w:rsidRPr="003E3307">
              <w:rPr>
                <w:color w:val="0070C0"/>
              </w:rPr>
              <w:t>This price covers : All operations to salvage archaeological remains, in the event of discoveries as prescribed all other measures in accordance with the specifications detailed in the CCES physical cultural resources management plan</w:t>
            </w:r>
          </w:p>
        </w:tc>
        <w:tc>
          <w:tcPr>
            <w:tcW w:w="588" w:type="dxa"/>
            <w:tcBorders>
              <w:top w:val="nil"/>
              <w:left w:val="nil"/>
              <w:bottom w:val="single" w:sz="4" w:space="0" w:color="auto"/>
              <w:right w:val="single" w:sz="4" w:space="0" w:color="auto"/>
            </w:tcBorders>
            <w:shd w:val="clear" w:color="auto" w:fill="auto"/>
            <w:vAlign w:val="center"/>
          </w:tcPr>
          <w:p w14:paraId="1F7E09AD" w14:textId="64E636CC"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4146059E" w14:textId="77777777" w:rsidR="00B55FFF" w:rsidRPr="002171F8" w:rsidRDefault="00B55FFF" w:rsidP="00B55FFF"/>
        </w:tc>
      </w:tr>
      <w:tr w:rsidR="00B55FFF" w:rsidRPr="002171F8" w14:paraId="56085FE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107D28EC" w14:textId="58314FB7" w:rsidR="00B55FFF" w:rsidRPr="001867FB" w:rsidRDefault="00B55FFF" w:rsidP="00B55FFF">
            <w:r>
              <w:t>6</w:t>
            </w:r>
            <w:r w:rsidRPr="001867FB">
              <w:t>05</w:t>
            </w:r>
          </w:p>
        </w:tc>
        <w:tc>
          <w:tcPr>
            <w:tcW w:w="4386" w:type="dxa"/>
            <w:gridSpan w:val="2"/>
            <w:tcBorders>
              <w:top w:val="nil"/>
              <w:left w:val="nil"/>
              <w:bottom w:val="single" w:sz="4" w:space="0" w:color="auto"/>
              <w:right w:val="single" w:sz="4" w:space="0" w:color="auto"/>
            </w:tcBorders>
            <w:shd w:val="clear" w:color="auto" w:fill="auto"/>
            <w:vAlign w:val="center"/>
          </w:tcPr>
          <w:p w14:paraId="6A1A8006" w14:textId="77777777" w:rsidR="00B55FFF" w:rsidRPr="003E3307" w:rsidRDefault="00B55FFF" w:rsidP="00B55FFF">
            <w:pPr>
              <w:rPr>
                <w:color w:val="0070C0"/>
              </w:rPr>
            </w:pPr>
            <w:r w:rsidRPr="00F0572C">
              <w:rPr>
                <w:color w:val="0070C0"/>
                <w:u w:val="single"/>
              </w:rPr>
              <w:t>Personnel safety measures</w:t>
            </w:r>
            <w:r w:rsidRPr="003E3307">
              <w:rPr>
                <w:color w:val="0070C0"/>
              </w:rPr>
              <w:t xml:space="preserve">.  </w:t>
            </w:r>
          </w:p>
          <w:p w14:paraId="15AE68C8" w14:textId="77777777" w:rsidR="00B55FFF" w:rsidRPr="003E3307" w:rsidRDefault="00B55FFF" w:rsidP="00B55FFF">
            <w:pPr>
              <w:rPr>
                <w:color w:val="0070C0"/>
              </w:rPr>
            </w:pPr>
            <w:r w:rsidRPr="003E3307">
              <w:rPr>
                <w:color w:val="0070C0"/>
              </w:rPr>
              <w:t xml:space="preserve">the acquisition and equipping of personnel with personal protective equipment (work clothes, gangs, helmets, safety shoes, etc.) appropriate to the workstation ; </w:t>
            </w:r>
          </w:p>
          <w:p w14:paraId="5EF68B22" w14:textId="77777777" w:rsidR="00B55FFF" w:rsidRPr="003E3307" w:rsidRDefault="00B55FFF" w:rsidP="00B55FFF">
            <w:pPr>
              <w:rPr>
                <w:color w:val="0070C0"/>
              </w:rPr>
            </w:pPr>
            <w:r w:rsidRPr="003E3307">
              <w:rPr>
                <w:color w:val="0070C0"/>
              </w:rPr>
              <w:t>- Preparation and implementation of the temporary site signage plan;</w:t>
            </w:r>
          </w:p>
          <w:p w14:paraId="2C97959D" w14:textId="33448652" w:rsidR="00B55FFF" w:rsidRPr="001867FB" w:rsidRDefault="00B55FFF" w:rsidP="00B55FFF">
            <w:r w:rsidRPr="003E3307">
              <w:rPr>
                <w:color w:val="0070C0"/>
              </w:rPr>
              <w:t xml:space="preserve"> - </w:t>
            </w:r>
            <w:proofErr w:type="gramStart"/>
            <w:r w:rsidRPr="003E3307">
              <w:rPr>
                <w:color w:val="0070C0"/>
              </w:rPr>
              <w:t>all</w:t>
            </w:r>
            <w:proofErr w:type="gramEnd"/>
            <w:r w:rsidRPr="003E3307">
              <w:rPr>
                <w:color w:val="0070C0"/>
              </w:rPr>
              <w:t xml:space="preserve"> other actions covered by the </w:t>
            </w:r>
            <w:r w:rsidRPr="003E3307">
              <w:rPr>
                <w:color w:val="0070C0"/>
              </w:rPr>
              <w:lastRenderedPageBreak/>
              <w:t>company's health and safety plan. Payment will be made on the basis of supporting documents supplied by the company and approved by the project manager.</w:t>
            </w:r>
          </w:p>
        </w:tc>
        <w:tc>
          <w:tcPr>
            <w:tcW w:w="588" w:type="dxa"/>
            <w:tcBorders>
              <w:top w:val="nil"/>
              <w:left w:val="nil"/>
              <w:bottom w:val="single" w:sz="4" w:space="0" w:color="auto"/>
              <w:right w:val="single" w:sz="4" w:space="0" w:color="auto"/>
            </w:tcBorders>
            <w:shd w:val="clear" w:color="auto" w:fill="auto"/>
            <w:vAlign w:val="center"/>
          </w:tcPr>
          <w:p w14:paraId="4E53847F" w14:textId="66E1D200" w:rsidR="00B55FFF" w:rsidRPr="001867FB" w:rsidRDefault="00B55FFF" w:rsidP="00B55FFF">
            <w:proofErr w:type="spellStart"/>
            <w:r w:rsidRPr="003E3307">
              <w:rPr>
                <w:color w:val="0070C0"/>
              </w:rPr>
              <w:lastRenderedPageBreak/>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750EDB84" w14:textId="77777777" w:rsidR="00B55FFF" w:rsidRPr="002171F8" w:rsidRDefault="00B55FFF" w:rsidP="00B55FFF"/>
        </w:tc>
      </w:tr>
      <w:tr w:rsidR="00B55FFF" w:rsidRPr="002171F8" w14:paraId="1F02991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1A54BC13" w14:textId="0DC346F3" w:rsidR="00B55FFF" w:rsidRPr="001867FB" w:rsidRDefault="00B55FFF" w:rsidP="00B55FFF">
            <w:r>
              <w:lastRenderedPageBreak/>
              <w:t>6</w:t>
            </w:r>
            <w:r w:rsidRPr="001867FB">
              <w:t>06</w:t>
            </w:r>
          </w:p>
        </w:tc>
        <w:tc>
          <w:tcPr>
            <w:tcW w:w="4386" w:type="dxa"/>
            <w:gridSpan w:val="2"/>
            <w:tcBorders>
              <w:top w:val="nil"/>
              <w:left w:val="nil"/>
              <w:bottom w:val="single" w:sz="4" w:space="0" w:color="auto"/>
              <w:right w:val="single" w:sz="4" w:space="0" w:color="auto"/>
            </w:tcBorders>
            <w:shd w:val="clear" w:color="auto" w:fill="auto"/>
            <w:vAlign w:val="center"/>
          </w:tcPr>
          <w:p w14:paraId="086512BE" w14:textId="77777777" w:rsidR="00B55FFF" w:rsidRPr="003E3307" w:rsidRDefault="00B55FFF" w:rsidP="00B55FFF">
            <w:pPr>
              <w:rPr>
                <w:color w:val="0070C0"/>
              </w:rPr>
            </w:pPr>
            <w:r w:rsidRPr="00F0572C">
              <w:rPr>
                <w:color w:val="0070C0"/>
              </w:rPr>
              <w:t>Measures relating to the hygiene of the installations</w:t>
            </w:r>
            <w:r w:rsidRPr="003E3307">
              <w:rPr>
                <w:color w:val="0070C0"/>
              </w:rPr>
              <w:t>.</w:t>
            </w:r>
          </w:p>
          <w:p w14:paraId="288CACC3" w14:textId="77777777" w:rsidR="00B55FFF" w:rsidRPr="003E3307" w:rsidRDefault="00B55FFF" w:rsidP="00B55FFF">
            <w:pPr>
              <w:rPr>
                <w:color w:val="0070C0"/>
              </w:rPr>
            </w:pPr>
            <w:r w:rsidRPr="003E3307">
              <w:rPr>
                <w:color w:val="0070C0"/>
              </w:rPr>
              <w:t>This price covers : - the purchase of cleaning products, disinfection and maintenance of the premises;</w:t>
            </w:r>
          </w:p>
          <w:p w14:paraId="37CC7D5D" w14:textId="77777777" w:rsidR="00B55FFF" w:rsidRPr="003E3307" w:rsidRDefault="00B55FFF" w:rsidP="00B55FFF">
            <w:pPr>
              <w:rPr>
                <w:color w:val="0070C0"/>
              </w:rPr>
            </w:pPr>
            <w:r w:rsidRPr="003E3307">
              <w:rPr>
                <w:color w:val="0070C0"/>
              </w:rPr>
              <w:t xml:space="preserve"> - daily disposal of household waste; - maintenance of sewer systems; </w:t>
            </w:r>
          </w:p>
          <w:p w14:paraId="3FBFE87D" w14:textId="3AF21CC9" w:rsidR="00B55FFF" w:rsidRPr="001867FB" w:rsidRDefault="00B55FFF" w:rsidP="00B55FFF">
            <w:r w:rsidRPr="003E3307">
              <w:rPr>
                <w:color w:val="0070C0"/>
              </w:rPr>
              <w:t xml:space="preserve">- </w:t>
            </w:r>
            <w:proofErr w:type="gramStart"/>
            <w:r w:rsidRPr="003E3307">
              <w:rPr>
                <w:color w:val="0070C0"/>
              </w:rPr>
              <w:t>spreading</w:t>
            </w:r>
            <w:proofErr w:type="gramEnd"/>
            <w:r w:rsidRPr="003E3307">
              <w:rPr>
                <w:color w:val="0070C0"/>
              </w:rPr>
              <w:t xml:space="preserve"> water or dust on access roads. Payment will be made on the basis of supporting documents supplied by the company and approved by the project manager.    </w:t>
            </w:r>
          </w:p>
        </w:tc>
        <w:tc>
          <w:tcPr>
            <w:tcW w:w="588" w:type="dxa"/>
            <w:tcBorders>
              <w:top w:val="nil"/>
              <w:left w:val="nil"/>
              <w:bottom w:val="single" w:sz="4" w:space="0" w:color="auto"/>
              <w:right w:val="single" w:sz="4" w:space="0" w:color="auto"/>
            </w:tcBorders>
            <w:shd w:val="clear" w:color="auto" w:fill="auto"/>
            <w:vAlign w:val="center"/>
          </w:tcPr>
          <w:p w14:paraId="4046D71B" w14:textId="75470B74"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78B6FC86" w14:textId="77777777" w:rsidR="00B55FFF" w:rsidRPr="002171F8" w:rsidRDefault="00B55FFF" w:rsidP="00B55FFF"/>
        </w:tc>
      </w:tr>
      <w:tr w:rsidR="00B55FFF" w:rsidRPr="002171F8" w14:paraId="70D3530D"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54B5789C" w14:textId="7C3A9B28" w:rsidR="00B55FFF" w:rsidRPr="001867FB" w:rsidRDefault="00B55FFF" w:rsidP="00B55FFF">
            <w:r>
              <w:t>6</w:t>
            </w:r>
            <w:r w:rsidRPr="001867FB">
              <w:t>07</w:t>
            </w:r>
          </w:p>
        </w:tc>
        <w:tc>
          <w:tcPr>
            <w:tcW w:w="4386" w:type="dxa"/>
            <w:gridSpan w:val="2"/>
            <w:tcBorders>
              <w:top w:val="nil"/>
              <w:left w:val="nil"/>
              <w:bottom w:val="single" w:sz="4" w:space="0" w:color="auto"/>
              <w:right w:val="single" w:sz="4" w:space="0" w:color="auto"/>
            </w:tcBorders>
            <w:shd w:val="clear" w:color="auto" w:fill="auto"/>
            <w:vAlign w:val="center"/>
          </w:tcPr>
          <w:p w14:paraId="35CCB0C0" w14:textId="77777777" w:rsidR="00B55FFF" w:rsidRPr="00F0572C" w:rsidRDefault="00B55FFF" w:rsidP="00B55FFF">
            <w:pPr>
              <w:rPr>
                <w:color w:val="0070C0"/>
                <w:u w:val="single"/>
              </w:rPr>
            </w:pPr>
            <w:r w:rsidRPr="00F0572C">
              <w:rPr>
                <w:color w:val="0070C0"/>
                <w:u w:val="single"/>
              </w:rPr>
              <w:t>Measures related to the implementation of the Complaints Management Mechanism</w:t>
            </w:r>
          </w:p>
          <w:p w14:paraId="08A57F09" w14:textId="77777777" w:rsidR="00B55FFF" w:rsidRPr="003E3307" w:rsidRDefault="00B55FFF" w:rsidP="00B55FFF">
            <w:pPr>
              <w:rPr>
                <w:color w:val="0070C0"/>
              </w:rPr>
            </w:pPr>
            <w:r w:rsidRPr="003E3307">
              <w:rPr>
                <w:color w:val="0070C0"/>
              </w:rPr>
              <w:t xml:space="preserve">- Development of communication tools on the Project and the MGP </w:t>
            </w:r>
          </w:p>
          <w:p w14:paraId="5007221C" w14:textId="77777777" w:rsidR="00B55FFF" w:rsidRPr="003E3307" w:rsidRDefault="00B55FFF" w:rsidP="00B55FFF">
            <w:pPr>
              <w:rPr>
                <w:color w:val="0070C0"/>
              </w:rPr>
            </w:pPr>
            <w:r w:rsidRPr="003E3307">
              <w:rPr>
                <w:color w:val="0070C0"/>
              </w:rPr>
              <w:t xml:space="preserve">- </w:t>
            </w:r>
            <w:proofErr w:type="spellStart"/>
            <w:r w:rsidRPr="003E3307">
              <w:rPr>
                <w:color w:val="0070C0"/>
              </w:rPr>
              <w:t>Organisation</w:t>
            </w:r>
            <w:proofErr w:type="spellEnd"/>
            <w:r w:rsidRPr="003E3307">
              <w:rPr>
                <w:color w:val="0070C0"/>
              </w:rPr>
              <w:t xml:space="preserve"> of community awareness campaigns </w:t>
            </w:r>
          </w:p>
          <w:p w14:paraId="50E0E551" w14:textId="3CB45B99" w:rsidR="00B55FFF" w:rsidRPr="001867FB" w:rsidRDefault="00B55FFF" w:rsidP="00B55FFF">
            <w:r w:rsidRPr="003E3307">
              <w:rPr>
                <w:color w:val="0070C0"/>
              </w:rPr>
              <w:t xml:space="preserve">- </w:t>
            </w:r>
            <w:proofErr w:type="spellStart"/>
            <w:r w:rsidRPr="003E3307">
              <w:rPr>
                <w:color w:val="0070C0"/>
              </w:rPr>
              <w:t>Organisation</w:t>
            </w:r>
            <w:proofErr w:type="spellEnd"/>
            <w:r w:rsidRPr="003E3307">
              <w:rPr>
                <w:color w:val="0070C0"/>
              </w:rPr>
              <w:t xml:space="preserve"> of inclusive community consultations</w:t>
            </w:r>
          </w:p>
        </w:tc>
        <w:tc>
          <w:tcPr>
            <w:tcW w:w="588" w:type="dxa"/>
            <w:tcBorders>
              <w:top w:val="nil"/>
              <w:left w:val="nil"/>
              <w:bottom w:val="single" w:sz="4" w:space="0" w:color="auto"/>
              <w:right w:val="single" w:sz="4" w:space="0" w:color="auto"/>
            </w:tcBorders>
            <w:shd w:val="clear" w:color="auto" w:fill="auto"/>
            <w:vAlign w:val="center"/>
          </w:tcPr>
          <w:p w14:paraId="5ECA3CCD" w14:textId="6E2AC4BC"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0F8B5F4A" w14:textId="77777777" w:rsidR="00B55FFF" w:rsidRPr="002171F8" w:rsidRDefault="00B55FFF" w:rsidP="00B55FFF"/>
        </w:tc>
      </w:tr>
      <w:tr w:rsidR="00B55FFF" w:rsidRPr="002171F8" w14:paraId="618D0A5C"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76260A43" w14:textId="368C332A" w:rsidR="00B55FFF" w:rsidRPr="001867FB" w:rsidRDefault="00B55FFF" w:rsidP="00B55FFF">
            <w:r>
              <w:t>6</w:t>
            </w:r>
            <w:r w:rsidRPr="001867FB">
              <w:t>08</w:t>
            </w:r>
          </w:p>
        </w:tc>
        <w:tc>
          <w:tcPr>
            <w:tcW w:w="4386" w:type="dxa"/>
            <w:gridSpan w:val="2"/>
            <w:tcBorders>
              <w:top w:val="nil"/>
              <w:left w:val="nil"/>
              <w:bottom w:val="single" w:sz="4" w:space="0" w:color="auto"/>
              <w:right w:val="single" w:sz="4" w:space="0" w:color="auto"/>
            </w:tcBorders>
            <w:shd w:val="clear" w:color="auto" w:fill="auto"/>
            <w:vAlign w:val="center"/>
          </w:tcPr>
          <w:p w14:paraId="636F059F" w14:textId="77777777" w:rsidR="00B55FFF" w:rsidRPr="00F0572C" w:rsidRDefault="00B55FFF" w:rsidP="00B55FFF">
            <w:pPr>
              <w:rPr>
                <w:color w:val="0070C0"/>
                <w:u w:val="single"/>
              </w:rPr>
            </w:pPr>
            <w:r w:rsidRPr="00F0572C">
              <w:rPr>
                <w:color w:val="0070C0"/>
                <w:u w:val="single"/>
              </w:rPr>
              <w:t>Measures to implement the GBV/EAS/HS Action Plan</w:t>
            </w:r>
          </w:p>
          <w:p w14:paraId="35379BAD" w14:textId="77777777" w:rsidR="00B55FFF" w:rsidRPr="003E3307" w:rsidRDefault="00B55FFF" w:rsidP="00B55FFF">
            <w:pPr>
              <w:rPr>
                <w:color w:val="0070C0"/>
              </w:rPr>
            </w:pPr>
            <w:r w:rsidRPr="003E3307">
              <w:rPr>
                <w:color w:val="0070C0"/>
              </w:rPr>
              <w:t>This price covers:</w:t>
            </w:r>
          </w:p>
          <w:p w14:paraId="315BF971" w14:textId="77777777" w:rsidR="00B55FFF" w:rsidRPr="003E3307" w:rsidRDefault="00B55FFF" w:rsidP="00B55FFF">
            <w:pPr>
              <w:rPr>
                <w:color w:val="0070C0"/>
              </w:rPr>
            </w:pPr>
            <w:r w:rsidRPr="003E3307">
              <w:rPr>
                <w:color w:val="0070C0"/>
              </w:rPr>
              <w:t>- Reprography of codes of conduct</w:t>
            </w:r>
          </w:p>
          <w:p w14:paraId="307D235E" w14:textId="77777777" w:rsidR="00B55FFF" w:rsidRPr="003E3307" w:rsidRDefault="00B55FFF" w:rsidP="00B55FFF">
            <w:pPr>
              <w:rPr>
                <w:color w:val="0070C0"/>
              </w:rPr>
            </w:pPr>
            <w:r w:rsidRPr="003E3307">
              <w:rPr>
                <w:color w:val="0070C0"/>
              </w:rPr>
              <w:t xml:space="preserve"> - Design and dissemination of communication tools </w:t>
            </w:r>
          </w:p>
          <w:p w14:paraId="2C64A5F3" w14:textId="4BC29348" w:rsidR="00B55FFF" w:rsidRPr="001867FB" w:rsidRDefault="00B55FFF" w:rsidP="00B55FFF">
            <w:r w:rsidRPr="003E3307">
              <w:rPr>
                <w:color w:val="0070C0"/>
              </w:rPr>
              <w:t>- Training/capacity building for staff and focal points on GBV/ASA/HS</w:t>
            </w:r>
          </w:p>
        </w:tc>
        <w:tc>
          <w:tcPr>
            <w:tcW w:w="588" w:type="dxa"/>
            <w:tcBorders>
              <w:top w:val="nil"/>
              <w:left w:val="nil"/>
              <w:bottom w:val="single" w:sz="4" w:space="0" w:color="auto"/>
              <w:right w:val="single" w:sz="4" w:space="0" w:color="auto"/>
            </w:tcBorders>
            <w:shd w:val="clear" w:color="auto" w:fill="auto"/>
            <w:vAlign w:val="center"/>
          </w:tcPr>
          <w:p w14:paraId="2C3F2DA0" w14:textId="02990B99"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0EC61E82" w14:textId="77777777" w:rsidR="00B55FFF" w:rsidRPr="002171F8" w:rsidRDefault="00B55FFF" w:rsidP="00B55FFF"/>
        </w:tc>
      </w:tr>
      <w:tr w:rsidR="00B55FFF" w:rsidRPr="002171F8" w14:paraId="7D981A9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6A6956D0" w14:textId="2AF3501E" w:rsidR="00B55FFF" w:rsidRPr="001867FB" w:rsidRDefault="00B55FFF" w:rsidP="00B55FFF">
            <w:r>
              <w:t>6</w:t>
            </w:r>
            <w:r w:rsidRPr="001867FB">
              <w:t>09</w:t>
            </w:r>
          </w:p>
        </w:tc>
        <w:tc>
          <w:tcPr>
            <w:tcW w:w="4386" w:type="dxa"/>
            <w:gridSpan w:val="2"/>
            <w:tcBorders>
              <w:top w:val="nil"/>
              <w:left w:val="nil"/>
              <w:bottom w:val="single" w:sz="4" w:space="0" w:color="auto"/>
              <w:right w:val="single" w:sz="4" w:space="0" w:color="auto"/>
            </w:tcBorders>
            <w:shd w:val="clear" w:color="auto" w:fill="auto"/>
            <w:vAlign w:val="center"/>
          </w:tcPr>
          <w:p w14:paraId="7E90C136" w14:textId="77777777" w:rsidR="00B55FFF" w:rsidRPr="003E3307" w:rsidRDefault="00B55FFF" w:rsidP="00B55FFF">
            <w:pPr>
              <w:rPr>
                <w:color w:val="0070C0"/>
              </w:rPr>
            </w:pPr>
            <w:r w:rsidRPr="003E3307">
              <w:rPr>
                <w:color w:val="0070C0"/>
              </w:rPr>
              <w:t>Site signs</w:t>
            </w:r>
          </w:p>
          <w:p w14:paraId="66345D40" w14:textId="12514335" w:rsidR="00B55FFF" w:rsidRPr="001867FB" w:rsidRDefault="00B55FFF" w:rsidP="00B55FFF">
            <w:r w:rsidRPr="003E3307">
              <w:rPr>
                <w:color w:val="0070C0"/>
              </w:rPr>
              <w:t>This price covers : - design and installation of temporary signs and safety pictograms - marking out and signposting hazardous areas - marking out an assembly point</w:t>
            </w:r>
          </w:p>
        </w:tc>
        <w:tc>
          <w:tcPr>
            <w:tcW w:w="588" w:type="dxa"/>
            <w:tcBorders>
              <w:top w:val="nil"/>
              <w:left w:val="nil"/>
              <w:bottom w:val="single" w:sz="4" w:space="0" w:color="auto"/>
              <w:right w:val="single" w:sz="4" w:space="0" w:color="auto"/>
            </w:tcBorders>
            <w:shd w:val="clear" w:color="auto" w:fill="auto"/>
            <w:vAlign w:val="center"/>
          </w:tcPr>
          <w:p w14:paraId="01EA4B7A" w14:textId="528C1534" w:rsidR="00B55FFF" w:rsidRPr="001867FB" w:rsidRDefault="00B55FFF" w:rsidP="00B55FFF">
            <w:proofErr w:type="spellStart"/>
            <w:r w:rsidRPr="003E3307">
              <w:rPr>
                <w:color w:val="0070C0"/>
              </w:rPr>
              <w:t>Fft</w:t>
            </w:r>
            <w:proofErr w:type="spellEnd"/>
          </w:p>
        </w:tc>
        <w:tc>
          <w:tcPr>
            <w:tcW w:w="2985" w:type="dxa"/>
            <w:tcBorders>
              <w:top w:val="nil"/>
              <w:left w:val="nil"/>
              <w:bottom w:val="single" w:sz="4" w:space="0" w:color="auto"/>
              <w:right w:val="single" w:sz="4" w:space="0" w:color="auto"/>
            </w:tcBorders>
            <w:shd w:val="clear" w:color="auto" w:fill="auto"/>
            <w:vAlign w:val="center"/>
          </w:tcPr>
          <w:p w14:paraId="145E3807" w14:textId="77777777" w:rsidR="00B55FFF" w:rsidRPr="002171F8" w:rsidRDefault="00B55FFF" w:rsidP="00B55FFF"/>
        </w:tc>
      </w:tr>
      <w:tr w:rsidR="00B55FFF" w:rsidRPr="002171F8" w14:paraId="00F756F1"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bottom"/>
          </w:tcPr>
          <w:p w14:paraId="4F401C18" w14:textId="0D5DFAD2" w:rsidR="00B55FFF" w:rsidRPr="001867FB" w:rsidRDefault="00B55FFF" w:rsidP="00B55FFF">
            <w:r w:rsidRPr="001867FB">
              <w:t> </w:t>
            </w:r>
            <w:r>
              <w:t>61O</w:t>
            </w:r>
          </w:p>
        </w:tc>
        <w:tc>
          <w:tcPr>
            <w:tcW w:w="4386" w:type="dxa"/>
            <w:gridSpan w:val="2"/>
            <w:tcBorders>
              <w:top w:val="nil"/>
              <w:left w:val="nil"/>
              <w:bottom w:val="single" w:sz="4" w:space="0" w:color="auto"/>
              <w:right w:val="single" w:sz="4" w:space="0" w:color="auto"/>
            </w:tcBorders>
            <w:shd w:val="clear" w:color="auto" w:fill="auto"/>
            <w:vAlign w:val="center"/>
          </w:tcPr>
          <w:p w14:paraId="6B9FE485" w14:textId="77777777" w:rsidR="00B55FFF" w:rsidRPr="00F0572C" w:rsidRDefault="00B55FFF" w:rsidP="00B55FFF">
            <w:pPr>
              <w:rPr>
                <w:color w:val="0070C0"/>
                <w:u w:val="single"/>
              </w:rPr>
            </w:pPr>
            <w:r w:rsidRPr="00F0572C">
              <w:rPr>
                <w:color w:val="0070C0"/>
                <w:u w:val="single"/>
              </w:rPr>
              <w:t>Planting of environmental friendly trees</w:t>
            </w:r>
          </w:p>
          <w:p w14:paraId="6982A274" w14:textId="700EC331" w:rsidR="00B55FFF" w:rsidRPr="001867FB" w:rsidRDefault="00B55FFF" w:rsidP="00B55FFF">
            <w:r w:rsidRPr="00F0572C">
              <w:rPr>
                <w:color w:val="0070C0"/>
              </w:rPr>
              <w:t>This price covers : Planting trees varieties with short roots to protect the infrastructure and in the GHS</w:t>
            </w:r>
          </w:p>
        </w:tc>
        <w:tc>
          <w:tcPr>
            <w:tcW w:w="588" w:type="dxa"/>
            <w:tcBorders>
              <w:top w:val="nil"/>
              <w:left w:val="nil"/>
              <w:bottom w:val="single" w:sz="4" w:space="0" w:color="auto"/>
              <w:right w:val="single" w:sz="4" w:space="0" w:color="auto"/>
            </w:tcBorders>
            <w:shd w:val="clear" w:color="auto" w:fill="auto"/>
            <w:vAlign w:val="center"/>
          </w:tcPr>
          <w:p w14:paraId="539F1EE5" w14:textId="016318D4" w:rsidR="00B55FFF" w:rsidRPr="001867FB" w:rsidRDefault="00B55FFF" w:rsidP="00B55FFF">
            <w:r w:rsidRPr="003E3307">
              <w:rPr>
                <w:color w:val="0070C0"/>
              </w:rPr>
              <w:t> </w:t>
            </w:r>
          </w:p>
        </w:tc>
        <w:tc>
          <w:tcPr>
            <w:tcW w:w="2985" w:type="dxa"/>
            <w:tcBorders>
              <w:top w:val="nil"/>
              <w:left w:val="nil"/>
              <w:bottom w:val="single" w:sz="4" w:space="0" w:color="auto"/>
              <w:right w:val="single" w:sz="4" w:space="0" w:color="auto"/>
            </w:tcBorders>
            <w:shd w:val="clear" w:color="auto" w:fill="auto"/>
            <w:vAlign w:val="center"/>
          </w:tcPr>
          <w:p w14:paraId="1A712078" w14:textId="77777777" w:rsidR="00B55FFF" w:rsidRPr="002171F8" w:rsidRDefault="00B55FFF" w:rsidP="00B55FFF"/>
        </w:tc>
      </w:tr>
      <w:tr w:rsidR="002171F8" w:rsidRPr="002171F8" w14:paraId="347133D4" w14:textId="77777777" w:rsidTr="000D378B">
        <w:trPr>
          <w:gridAfter w:val="1"/>
          <w:wAfter w:w="236" w:type="dxa"/>
          <w:trHeight w:val="375"/>
        </w:trPr>
        <w:tc>
          <w:tcPr>
            <w:tcW w:w="786" w:type="dxa"/>
            <w:gridSpan w:val="2"/>
            <w:tcBorders>
              <w:top w:val="nil"/>
              <w:left w:val="single" w:sz="4" w:space="0" w:color="auto"/>
              <w:bottom w:val="single" w:sz="4" w:space="0" w:color="auto"/>
              <w:right w:val="single" w:sz="4" w:space="0" w:color="auto"/>
            </w:tcBorders>
            <w:shd w:val="clear" w:color="000000" w:fill="8EA9DB"/>
            <w:noWrap/>
            <w:vAlign w:val="bottom"/>
            <w:hideMark/>
          </w:tcPr>
          <w:p w14:paraId="4AFB030C"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bottom"/>
            <w:hideMark/>
          </w:tcPr>
          <w:p w14:paraId="1AB0CE49" w14:textId="77777777" w:rsidR="002171F8" w:rsidRPr="002171F8" w:rsidRDefault="002171F8" w:rsidP="002171F8">
            <w:r w:rsidRPr="002171F8">
              <w:t xml:space="preserve">TOTAL WITHOUT TAXES FOR SUPLIES </w:t>
            </w:r>
          </w:p>
        </w:tc>
        <w:tc>
          <w:tcPr>
            <w:tcW w:w="588" w:type="dxa"/>
            <w:tcBorders>
              <w:top w:val="nil"/>
              <w:left w:val="nil"/>
              <w:bottom w:val="single" w:sz="4" w:space="0" w:color="auto"/>
              <w:right w:val="single" w:sz="4" w:space="0" w:color="auto"/>
            </w:tcBorders>
            <w:shd w:val="clear" w:color="000000" w:fill="8EA9DB"/>
            <w:noWrap/>
            <w:vAlign w:val="bottom"/>
            <w:hideMark/>
          </w:tcPr>
          <w:p w14:paraId="0BE681B7"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250B0FFD" w14:textId="77777777" w:rsidR="002171F8" w:rsidRPr="002171F8" w:rsidRDefault="002171F8" w:rsidP="002171F8"/>
        </w:tc>
      </w:tr>
      <w:tr w:rsidR="002171F8" w:rsidRPr="002171F8" w14:paraId="59D94755" w14:textId="77777777" w:rsidTr="000D378B">
        <w:trPr>
          <w:gridAfter w:val="1"/>
          <w:wAfter w:w="236" w:type="dxa"/>
          <w:trHeight w:val="375"/>
        </w:trPr>
        <w:tc>
          <w:tcPr>
            <w:tcW w:w="786" w:type="dxa"/>
            <w:gridSpan w:val="2"/>
            <w:tcBorders>
              <w:top w:val="nil"/>
              <w:left w:val="single" w:sz="4" w:space="0" w:color="auto"/>
              <w:bottom w:val="single" w:sz="4" w:space="0" w:color="auto"/>
              <w:right w:val="single" w:sz="4" w:space="0" w:color="auto"/>
            </w:tcBorders>
            <w:shd w:val="clear" w:color="000000" w:fill="8EA9DB"/>
            <w:noWrap/>
            <w:vAlign w:val="bottom"/>
            <w:hideMark/>
          </w:tcPr>
          <w:p w14:paraId="75DE1A76"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bottom"/>
            <w:hideMark/>
          </w:tcPr>
          <w:p w14:paraId="64AA27E3" w14:textId="77777777" w:rsidR="002171F8" w:rsidRPr="002171F8" w:rsidRDefault="002171F8" w:rsidP="002171F8">
            <w:r w:rsidRPr="002171F8">
              <w:t> </w:t>
            </w:r>
          </w:p>
        </w:tc>
        <w:tc>
          <w:tcPr>
            <w:tcW w:w="588" w:type="dxa"/>
            <w:tcBorders>
              <w:top w:val="nil"/>
              <w:left w:val="nil"/>
              <w:bottom w:val="single" w:sz="4" w:space="0" w:color="auto"/>
              <w:right w:val="single" w:sz="4" w:space="0" w:color="auto"/>
            </w:tcBorders>
            <w:shd w:val="clear" w:color="000000" w:fill="8EA9DB"/>
            <w:noWrap/>
            <w:vAlign w:val="bottom"/>
            <w:hideMark/>
          </w:tcPr>
          <w:p w14:paraId="6EC91597"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334E31CD" w14:textId="77777777" w:rsidR="002171F8" w:rsidRPr="002171F8" w:rsidRDefault="002171F8" w:rsidP="002171F8"/>
        </w:tc>
      </w:tr>
      <w:tr w:rsidR="002171F8" w:rsidRPr="002171F8" w14:paraId="196E575B" w14:textId="77777777" w:rsidTr="002171F8">
        <w:trPr>
          <w:gridAfter w:val="1"/>
          <w:wAfter w:w="236" w:type="dxa"/>
          <w:trHeight w:val="420"/>
        </w:trPr>
        <w:tc>
          <w:tcPr>
            <w:tcW w:w="720" w:type="dxa"/>
            <w:tcBorders>
              <w:top w:val="single" w:sz="4" w:space="0" w:color="auto"/>
              <w:left w:val="single" w:sz="4" w:space="0" w:color="auto"/>
              <w:bottom w:val="single" w:sz="4" w:space="0" w:color="auto"/>
              <w:right w:val="single" w:sz="4" w:space="0" w:color="000000"/>
            </w:tcBorders>
          </w:tcPr>
          <w:p w14:paraId="7F927B1D" w14:textId="77777777" w:rsidR="002171F8" w:rsidRPr="002171F8" w:rsidRDefault="002171F8" w:rsidP="002171F8"/>
        </w:tc>
        <w:tc>
          <w:tcPr>
            <w:tcW w:w="802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8A15AD" w14:textId="77777777" w:rsidR="002171F8" w:rsidRPr="002171F8" w:rsidRDefault="002171F8" w:rsidP="002171F8">
            <w:r w:rsidRPr="002171F8">
              <w:t xml:space="preserve">SUMMARRY </w:t>
            </w:r>
          </w:p>
        </w:tc>
      </w:tr>
      <w:tr w:rsidR="002171F8" w:rsidRPr="002171F8" w14:paraId="7F423969" w14:textId="77777777" w:rsidTr="000D378B">
        <w:trPr>
          <w:gridAfter w:val="1"/>
          <w:wAfter w:w="236" w:type="dxa"/>
          <w:trHeight w:val="94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19F8CE" w14:textId="77777777" w:rsidR="002171F8" w:rsidRPr="002171F8" w:rsidRDefault="002171F8" w:rsidP="002171F8">
            <w:r w:rsidRPr="002171F8">
              <w:lastRenderedPageBreak/>
              <w:t> </w:t>
            </w:r>
          </w:p>
        </w:tc>
        <w:tc>
          <w:tcPr>
            <w:tcW w:w="4386" w:type="dxa"/>
            <w:gridSpan w:val="2"/>
            <w:tcBorders>
              <w:top w:val="nil"/>
              <w:left w:val="nil"/>
              <w:bottom w:val="single" w:sz="4" w:space="0" w:color="auto"/>
              <w:right w:val="single" w:sz="4" w:space="0" w:color="auto"/>
            </w:tcBorders>
            <w:shd w:val="clear" w:color="auto" w:fill="auto"/>
            <w:hideMark/>
          </w:tcPr>
          <w:p w14:paraId="346AB9E6" w14:textId="77777777" w:rsidR="002171F8" w:rsidRPr="002171F8" w:rsidRDefault="002171F8" w:rsidP="002171F8">
            <w:r w:rsidRPr="002171F8">
              <w:t xml:space="preserve"> CONSTRUTION OF THE MAIN BUILDING HOSTING THE ADMININSTRATIVE, MATHERNAL AND CHILD, EYE. DENTAL, WARDS, PHARMACY AND SURGICAL UNIT </w:t>
            </w:r>
          </w:p>
        </w:tc>
        <w:tc>
          <w:tcPr>
            <w:tcW w:w="588" w:type="dxa"/>
            <w:tcBorders>
              <w:top w:val="nil"/>
              <w:left w:val="nil"/>
              <w:bottom w:val="single" w:sz="4" w:space="0" w:color="auto"/>
              <w:right w:val="single" w:sz="4" w:space="0" w:color="auto"/>
            </w:tcBorders>
            <w:shd w:val="clear" w:color="auto" w:fill="auto"/>
            <w:noWrap/>
            <w:vAlign w:val="center"/>
            <w:hideMark/>
          </w:tcPr>
          <w:p w14:paraId="7D6A75D5"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8375EF1" w14:textId="77777777" w:rsidR="002171F8" w:rsidRPr="002171F8" w:rsidRDefault="002171F8" w:rsidP="002171F8"/>
        </w:tc>
      </w:tr>
      <w:tr w:rsidR="002171F8" w:rsidRPr="002171F8" w14:paraId="68718129"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A166B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0CEE0772" w14:textId="77777777" w:rsidR="002171F8" w:rsidRPr="002171F8" w:rsidRDefault="002171F8" w:rsidP="002171F8">
            <w:r w:rsidRPr="002171F8">
              <w:t xml:space="preserve">CONTRUTION OF THE MORTUARY BLOCK </w:t>
            </w:r>
          </w:p>
        </w:tc>
        <w:tc>
          <w:tcPr>
            <w:tcW w:w="588" w:type="dxa"/>
            <w:tcBorders>
              <w:top w:val="nil"/>
              <w:left w:val="nil"/>
              <w:bottom w:val="single" w:sz="4" w:space="0" w:color="auto"/>
              <w:right w:val="single" w:sz="4" w:space="0" w:color="auto"/>
            </w:tcBorders>
            <w:shd w:val="clear" w:color="auto" w:fill="auto"/>
            <w:noWrap/>
            <w:vAlign w:val="center"/>
            <w:hideMark/>
          </w:tcPr>
          <w:p w14:paraId="22A06427"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E2EE76F" w14:textId="77777777" w:rsidR="002171F8" w:rsidRPr="002171F8" w:rsidRDefault="002171F8" w:rsidP="002171F8"/>
        </w:tc>
      </w:tr>
      <w:tr w:rsidR="002171F8" w:rsidRPr="002171F8" w14:paraId="4E85AE29" w14:textId="77777777" w:rsidTr="000D378B">
        <w:trPr>
          <w:gridAfter w:val="1"/>
          <w:wAfter w:w="236" w:type="dxa"/>
          <w:trHeight w:val="743"/>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74FB3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hideMark/>
          </w:tcPr>
          <w:p w14:paraId="53D5D6A7" w14:textId="77777777" w:rsidR="002171F8" w:rsidRPr="002171F8" w:rsidRDefault="002171F8" w:rsidP="002171F8">
            <w:r w:rsidRPr="002171F8">
              <w:t xml:space="preserve">BILL OF QUANTITIES AND COST ESTIMATES FOR THE CONSTRUCTION OF A FENCE THE MANKON DISTRICT </w:t>
            </w:r>
            <w:proofErr w:type="gramStart"/>
            <w:r w:rsidRPr="002171F8">
              <w:t>HOSPITAL .</w:t>
            </w:r>
            <w:proofErr w:type="gramEnd"/>
            <w:r w:rsidRPr="002171F8">
              <w:t xml:space="preserve"> PERIMETER 400ML AND HEIGHT 2.7M</w:t>
            </w:r>
          </w:p>
        </w:tc>
        <w:tc>
          <w:tcPr>
            <w:tcW w:w="588" w:type="dxa"/>
            <w:tcBorders>
              <w:top w:val="nil"/>
              <w:left w:val="nil"/>
              <w:bottom w:val="single" w:sz="4" w:space="0" w:color="auto"/>
              <w:right w:val="single" w:sz="4" w:space="0" w:color="auto"/>
            </w:tcBorders>
            <w:shd w:val="clear" w:color="auto" w:fill="auto"/>
            <w:noWrap/>
            <w:vAlign w:val="center"/>
            <w:hideMark/>
          </w:tcPr>
          <w:p w14:paraId="4D989990"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247FB6E" w14:textId="77777777" w:rsidR="002171F8" w:rsidRPr="002171F8" w:rsidRDefault="002171F8" w:rsidP="002171F8"/>
        </w:tc>
      </w:tr>
      <w:tr w:rsidR="002171F8" w:rsidRPr="002171F8" w14:paraId="6C85422A"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7736D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auto" w:fill="auto"/>
            <w:noWrap/>
            <w:hideMark/>
          </w:tcPr>
          <w:p w14:paraId="6D7F5E58" w14:textId="77777777" w:rsidR="002171F8" w:rsidRPr="002171F8" w:rsidRDefault="002171F8" w:rsidP="002171F8">
            <w:r w:rsidRPr="002171F8">
              <w:t xml:space="preserve">BILL OF QUANTITIES FOR THE EQUIPPING OF THE MANKON DISTRICT HOSPITAL </w:t>
            </w:r>
          </w:p>
        </w:tc>
        <w:tc>
          <w:tcPr>
            <w:tcW w:w="588" w:type="dxa"/>
            <w:tcBorders>
              <w:top w:val="nil"/>
              <w:left w:val="nil"/>
              <w:bottom w:val="single" w:sz="4" w:space="0" w:color="auto"/>
              <w:right w:val="single" w:sz="4" w:space="0" w:color="auto"/>
            </w:tcBorders>
            <w:shd w:val="clear" w:color="auto" w:fill="auto"/>
            <w:noWrap/>
            <w:vAlign w:val="center"/>
            <w:hideMark/>
          </w:tcPr>
          <w:p w14:paraId="4A535592"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tcPr>
          <w:p w14:paraId="7A06A8C3" w14:textId="77777777" w:rsidR="002171F8" w:rsidRPr="002171F8" w:rsidRDefault="002171F8" w:rsidP="002171F8"/>
        </w:tc>
      </w:tr>
      <w:tr w:rsidR="00B55FFF" w:rsidRPr="002171F8" w14:paraId="5E98B4E7"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auto" w:fill="auto"/>
            <w:noWrap/>
            <w:vAlign w:val="center"/>
          </w:tcPr>
          <w:p w14:paraId="3D02D761" w14:textId="77777777" w:rsidR="00B55FFF" w:rsidRPr="002171F8" w:rsidRDefault="00B55FFF" w:rsidP="002171F8"/>
        </w:tc>
        <w:tc>
          <w:tcPr>
            <w:tcW w:w="4386" w:type="dxa"/>
            <w:gridSpan w:val="2"/>
            <w:tcBorders>
              <w:top w:val="nil"/>
              <w:left w:val="nil"/>
              <w:bottom w:val="single" w:sz="4" w:space="0" w:color="auto"/>
              <w:right w:val="single" w:sz="4" w:space="0" w:color="auto"/>
            </w:tcBorders>
            <w:shd w:val="clear" w:color="auto" w:fill="auto"/>
            <w:noWrap/>
          </w:tcPr>
          <w:p w14:paraId="310D7F21" w14:textId="77777777" w:rsidR="00B55FFF" w:rsidRPr="002171F8" w:rsidRDefault="00B55FFF" w:rsidP="002171F8"/>
        </w:tc>
        <w:tc>
          <w:tcPr>
            <w:tcW w:w="588" w:type="dxa"/>
            <w:tcBorders>
              <w:top w:val="nil"/>
              <w:left w:val="nil"/>
              <w:bottom w:val="single" w:sz="4" w:space="0" w:color="auto"/>
              <w:right w:val="single" w:sz="4" w:space="0" w:color="auto"/>
            </w:tcBorders>
            <w:shd w:val="clear" w:color="auto" w:fill="auto"/>
            <w:noWrap/>
            <w:vAlign w:val="center"/>
          </w:tcPr>
          <w:p w14:paraId="6DD2D520" w14:textId="77777777" w:rsidR="00B55FFF" w:rsidRPr="002171F8" w:rsidRDefault="00B55FFF" w:rsidP="002171F8"/>
        </w:tc>
        <w:tc>
          <w:tcPr>
            <w:tcW w:w="2985" w:type="dxa"/>
            <w:tcBorders>
              <w:top w:val="nil"/>
              <w:left w:val="nil"/>
              <w:bottom w:val="single" w:sz="4" w:space="0" w:color="auto"/>
              <w:right w:val="single" w:sz="4" w:space="0" w:color="auto"/>
            </w:tcBorders>
          </w:tcPr>
          <w:p w14:paraId="4C47190C" w14:textId="77777777" w:rsidR="00B55FFF" w:rsidRPr="002171F8" w:rsidRDefault="00B55FFF" w:rsidP="002171F8"/>
        </w:tc>
      </w:tr>
      <w:tr w:rsidR="002171F8" w:rsidRPr="002171F8" w14:paraId="5D757E82" w14:textId="77777777" w:rsidTr="000D378B">
        <w:trPr>
          <w:gridAfter w:val="1"/>
          <w:wAfter w:w="236" w:type="dxa"/>
          <w:trHeight w:val="315"/>
        </w:trPr>
        <w:tc>
          <w:tcPr>
            <w:tcW w:w="5172" w:type="dxa"/>
            <w:gridSpan w:val="4"/>
            <w:tcBorders>
              <w:top w:val="single" w:sz="4" w:space="0" w:color="auto"/>
              <w:left w:val="single" w:sz="4" w:space="0" w:color="auto"/>
              <w:bottom w:val="single" w:sz="4" w:space="0" w:color="auto"/>
              <w:right w:val="single" w:sz="4" w:space="0" w:color="auto"/>
            </w:tcBorders>
            <w:shd w:val="clear" w:color="000000" w:fill="8EA9DB"/>
            <w:vAlign w:val="center"/>
            <w:hideMark/>
          </w:tcPr>
          <w:p w14:paraId="4F4832E1" w14:textId="77777777" w:rsidR="002171F8" w:rsidRPr="002171F8" w:rsidRDefault="002171F8" w:rsidP="002171F8">
            <w:r w:rsidRPr="002171F8">
              <w:t xml:space="preserve">GRAND TOTAL WITHOUT TAXES </w:t>
            </w:r>
          </w:p>
        </w:tc>
        <w:tc>
          <w:tcPr>
            <w:tcW w:w="588" w:type="dxa"/>
            <w:tcBorders>
              <w:top w:val="nil"/>
              <w:left w:val="nil"/>
              <w:bottom w:val="single" w:sz="4" w:space="0" w:color="auto"/>
              <w:right w:val="single" w:sz="4" w:space="0" w:color="auto"/>
            </w:tcBorders>
            <w:shd w:val="clear" w:color="000000" w:fill="8EA9DB"/>
            <w:vAlign w:val="center"/>
            <w:hideMark/>
          </w:tcPr>
          <w:p w14:paraId="1FD4B1B0"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3DB17F82" w14:textId="77777777" w:rsidR="002171F8" w:rsidRPr="002171F8" w:rsidRDefault="002171F8" w:rsidP="002171F8"/>
        </w:tc>
      </w:tr>
      <w:tr w:rsidR="002171F8" w:rsidRPr="002171F8" w14:paraId="54777C96"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000000" w:fill="8EA9DB"/>
            <w:noWrap/>
            <w:vAlign w:val="center"/>
            <w:hideMark/>
          </w:tcPr>
          <w:p w14:paraId="7F832AB9"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center"/>
            <w:hideMark/>
          </w:tcPr>
          <w:p w14:paraId="660AF1D1" w14:textId="77777777" w:rsidR="002171F8" w:rsidRPr="002171F8" w:rsidRDefault="002171F8" w:rsidP="002171F8">
            <w:r w:rsidRPr="002171F8">
              <w:t>VAT (19</w:t>
            </w:r>
            <w:proofErr w:type="gramStart"/>
            <w:r w:rsidRPr="002171F8">
              <w:t>,25</w:t>
            </w:r>
            <w:proofErr w:type="gramEnd"/>
            <w:r w:rsidRPr="002171F8">
              <w:t>%)</w:t>
            </w:r>
          </w:p>
        </w:tc>
        <w:tc>
          <w:tcPr>
            <w:tcW w:w="588" w:type="dxa"/>
            <w:tcBorders>
              <w:top w:val="nil"/>
              <w:left w:val="nil"/>
              <w:bottom w:val="single" w:sz="4" w:space="0" w:color="auto"/>
              <w:right w:val="single" w:sz="4" w:space="0" w:color="auto"/>
            </w:tcBorders>
            <w:shd w:val="clear" w:color="000000" w:fill="8EA9DB"/>
            <w:noWrap/>
            <w:vAlign w:val="center"/>
            <w:hideMark/>
          </w:tcPr>
          <w:p w14:paraId="4CEBCD72"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0D35652F" w14:textId="77777777" w:rsidR="002171F8" w:rsidRPr="002171F8" w:rsidRDefault="002171F8" w:rsidP="002171F8"/>
        </w:tc>
      </w:tr>
      <w:tr w:rsidR="002171F8" w:rsidRPr="002171F8" w14:paraId="1A314043" w14:textId="77777777" w:rsidTr="000D378B">
        <w:trPr>
          <w:gridAfter w:val="1"/>
          <w:wAfter w:w="236" w:type="dxa"/>
          <w:trHeight w:val="732"/>
        </w:trPr>
        <w:tc>
          <w:tcPr>
            <w:tcW w:w="786" w:type="dxa"/>
            <w:gridSpan w:val="2"/>
            <w:tcBorders>
              <w:top w:val="nil"/>
              <w:left w:val="single" w:sz="4" w:space="0" w:color="auto"/>
              <w:bottom w:val="single" w:sz="4" w:space="0" w:color="auto"/>
              <w:right w:val="single" w:sz="4" w:space="0" w:color="auto"/>
            </w:tcBorders>
            <w:shd w:val="clear" w:color="000000" w:fill="8EA9DB"/>
            <w:noWrap/>
            <w:vAlign w:val="center"/>
            <w:hideMark/>
          </w:tcPr>
          <w:p w14:paraId="06F36F65"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center"/>
            <w:hideMark/>
          </w:tcPr>
          <w:p w14:paraId="4405348E" w14:textId="77777777" w:rsidR="002171F8" w:rsidRPr="002171F8" w:rsidRDefault="002171F8" w:rsidP="002171F8">
            <w:proofErr w:type="gramStart"/>
            <w:r w:rsidRPr="002171F8">
              <w:t>AIR(</w:t>
            </w:r>
            <w:proofErr w:type="gramEnd"/>
            <w:r w:rsidRPr="002171F8">
              <w:t>2.2%)</w:t>
            </w:r>
          </w:p>
        </w:tc>
        <w:tc>
          <w:tcPr>
            <w:tcW w:w="588" w:type="dxa"/>
            <w:tcBorders>
              <w:top w:val="nil"/>
              <w:left w:val="nil"/>
              <w:bottom w:val="single" w:sz="4" w:space="0" w:color="auto"/>
              <w:right w:val="single" w:sz="4" w:space="0" w:color="auto"/>
            </w:tcBorders>
            <w:shd w:val="clear" w:color="000000" w:fill="8EA9DB"/>
            <w:noWrap/>
            <w:vAlign w:val="center"/>
            <w:hideMark/>
          </w:tcPr>
          <w:p w14:paraId="16BE14A3"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152A7E05" w14:textId="77777777" w:rsidR="002171F8" w:rsidRPr="002171F8" w:rsidRDefault="002171F8" w:rsidP="002171F8"/>
        </w:tc>
      </w:tr>
      <w:tr w:rsidR="002171F8" w:rsidRPr="002171F8" w14:paraId="68AE4C85" w14:textId="77777777" w:rsidTr="000D378B">
        <w:trPr>
          <w:gridAfter w:val="1"/>
          <w:wAfter w:w="236" w:type="dxa"/>
          <w:trHeight w:val="315"/>
        </w:trPr>
        <w:tc>
          <w:tcPr>
            <w:tcW w:w="786" w:type="dxa"/>
            <w:gridSpan w:val="2"/>
            <w:tcBorders>
              <w:top w:val="nil"/>
              <w:left w:val="single" w:sz="4" w:space="0" w:color="auto"/>
              <w:bottom w:val="single" w:sz="4" w:space="0" w:color="auto"/>
              <w:right w:val="single" w:sz="4" w:space="0" w:color="auto"/>
            </w:tcBorders>
            <w:shd w:val="clear" w:color="000000" w:fill="8EA9DB"/>
            <w:noWrap/>
            <w:vAlign w:val="center"/>
            <w:hideMark/>
          </w:tcPr>
          <w:p w14:paraId="6E7B17E3"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noWrap/>
            <w:vAlign w:val="center"/>
            <w:hideMark/>
          </w:tcPr>
          <w:p w14:paraId="03505F99" w14:textId="77777777" w:rsidR="002171F8" w:rsidRPr="002171F8" w:rsidRDefault="002171F8" w:rsidP="002171F8">
            <w:r w:rsidRPr="002171F8">
              <w:t xml:space="preserve">TOTAL INCLUDING TAXES (TTC) FOR EXECUTION  </w:t>
            </w:r>
          </w:p>
        </w:tc>
        <w:tc>
          <w:tcPr>
            <w:tcW w:w="588" w:type="dxa"/>
            <w:tcBorders>
              <w:top w:val="nil"/>
              <w:left w:val="nil"/>
              <w:bottom w:val="single" w:sz="4" w:space="0" w:color="auto"/>
              <w:right w:val="single" w:sz="4" w:space="0" w:color="auto"/>
            </w:tcBorders>
            <w:shd w:val="clear" w:color="000000" w:fill="8EA9DB"/>
            <w:noWrap/>
            <w:vAlign w:val="center"/>
            <w:hideMark/>
          </w:tcPr>
          <w:p w14:paraId="3D701513"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0FE53EFE" w14:textId="77777777" w:rsidR="002171F8" w:rsidRPr="002171F8" w:rsidRDefault="002171F8" w:rsidP="002171F8"/>
        </w:tc>
      </w:tr>
      <w:tr w:rsidR="002171F8" w:rsidRPr="002171F8" w14:paraId="1F995F98" w14:textId="77777777" w:rsidTr="000D378B">
        <w:trPr>
          <w:gridAfter w:val="1"/>
          <w:wAfter w:w="236" w:type="dxa"/>
          <w:trHeight w:val="360"/>
        </w:trPr>
        <w:tc>
          <w:tcPr>
            <w:tcW w:w="786" w:type="dxa"/>
            <w:gridSpan w:val="2"/>
            <w:tcBorders>
              <w:top w:val="nil"/>
              <w:left w:val="single" w:sz="4" w:space="0" w:color="auto"/>
              <w:bottom w:val="single" w:sz="4" w:space="0" w:color="auto"/>
              <w:right w:val="single" w:sz="4" w:space="0" w:color="auto"/>
            </w:tcBorders>
            <w:shd w:val="clear" w:color="000000" w:fill="8EA9DB"/>
            <w:noWrap/>
            <w:vAlign w:val="center"/>
            <w:hideMark/>
          </w:tcPr>
          <w:p w14:paraId="01BA77A4" w14:textId="77777777" w:rsidR="002171F8" w:rsidRPr="002171F8" w:rsidRDefault="002171F8" w:rsidP="002171F8">
            <w:r w:rsidRPr="002171F8">
              <w:t> </w:t>
            </w:r>
          </w:p>
        </w:tc>
        <w:tc>
          <w:tcPr>
            <w:tcW w:w="4386" w:type="dxa"/>
            <w:gridSpan w:val="2"/>
            <w:tcBorders>
              <w:top w:val="nil"/>
              <w:left w:val="nil"/>
              <w:bottom w:val="single" w:sz="4" w:space="0" w:color="auto"/>
              <w:right w:val="single" w:sz="4" w:space="0" w:color="auto"/>
            </w:tcBorders>
            <w:shd w:val="clear" w:color="000000" w:fill="8EA9DB"/>
            <w:vAlign w:val="center"/>
            <w:hideMark/>
          </w:tcPr>
          <w:p w14:paraId="698C8293" w14:textId="77777777" w:rsidR="002171F8" w:rsidRPr="002171F8" w:rsidRDefault="002171F8" w:rsidP="002171F8">
            <w:r w:rsidRPr="002171F8">
              <w:t xml:space="preserve">GRAND TOTAL INCLUSSIVE OF ALL TAXES </w:t>
            </w:r>
          </w:p>
        </w:tc>
        <w:tc>
          <w:tcPr>
            <w:tcW w:w="588" w:type="dxa"/>
            <w:tcBorders>
              <w:top w:val="nil"/>
              <w:left w:val="nil"/>
              <w:bottom w:val="single" w:sz="4" w:space="0" w:color="auto"/>
              <w:right w:val="single" w:sz="4" w:space="0" w:color="auto"/>
            </w:tcBorders>
            <w:shd w:val="clear" w:color="000000" w:fill="8EA9DB"/>
            <w:noWrap/>
            <w:vAlign w:val="center"/>
            <w:hideMark/>
          </w:tcPr>
          <w:p w14:paraId="4E7A43DB" w14:textId="77777777" w:rsidR="002171F8" w:rsidRPr="002171F8" w:rsidRDefault="002171F8" w:rsidP="002171F8">
            <w:r w:rsidRPr="002171F8">
              <w:t> </w:t>
            </w:r>
          </w:p>
        </w:tc>
        <w:tc>
          <w:tcPr>
            <w:tcW w:w="2985" w:type="dxa"/>
            <w:tcBorders>
              <w:top w:val="nil"/>
              <w:left w:val="nil"/>
              <w:bottom w:val="single" w:sz="4" w:space="0" w:color="auto"/>
              <w:right w:val="single" w:sz="4" w:space="0" w:color="auto"/>
            </w:tcBorders>
            <w:shd w:val="clear" w:color="000000" w:fill="8EA9DB"/>
          </w:tcPr>
          <w:p w14:paraId="4389FC1B" w14:textId="77777777" w:rsidR="002171F8" w:rsidRPr="002171F8" w:rsidRDefault="002171F8" w:rsidP="002171F8"/>
        </w:tc>
      </w:tr>
    </w:tbl>
    <w:p w14:paraId="59F4FE25" w14:textId="77777777" w:rsidR="002171F8" w:rsidRPr="002171F8" w:rsidRDefault="002171F8" w:rsidP="002171F8"/>
    <w:p w14:paraId="45192E73" w14:textId="77777777" w:rsidR="00FB2805" w:rsidRDefault="00FB2805" w:rsidP="00FB2805">
      <w:pPr>
        <w:jc w:val="both"/>
        <w:rPr>
          <w:b/>
          <w:u w:val="single"/>
        </w:rPr>
      </w:pPr>
    </w:p>
    <w:p w14:paraId="2C1F4FE9" w14:textId="77777777" w:rsidR="00FB2805" w:rsidRDefault="00FB2805" w:rsidP="00FB2805">
      <w:pPr>
        <w:jc w:val="both"/>
        <w:rPr>
          <w:b/>
        </w:rPr>
      </w:pPr>
      <w:r w:rsidRPr="00CE198C">
        <w:rPr>
          <w:b/>
          <w:u w:val="single"/>
        </w:rPr>
        <w:t>NB</w:t>
      </w:r>
      <w:r w:rsidRPr="00CE198C">
        <w:rPr>
          <w:b/>
        </w:rPr>
        <w:t xml:space="preserve">: Bidders can propose additional elements deemed necessary, these additions won't be compared in the initial evaluation, </w:t>
      </w:r>
      <w:proofErr w:type="gramStart"/>
      <w:r w:rsidRPr="00CE198C">
        <w:rPr>
          <w:b/>
        </w:rPr>
        <w:t>their</w:t>
      </w:r>
      <w:proofErr w:type="gramEnd"/>
      <w:r w:rsidRPr="00CE198C">
        <w:rPr>
          <w:b/>
        </w:rPr>
        <w:t xml:space="preserve"> relevance will be considered during contract negotiations.</w:t>
      </w:r>
    </w:p>
    <w:p w14:paraId="6C11B288" w14:textId="77777777" w:rsidR="00512CB0" w:rsidRDefault="00512CB0" w:rsidP="00FB2805">
      <w:pPr>
        <w:jc w:val="both"/>
        <w:rPr>
          <w:b/>
        </w:rPr>
      </w:pPr>
    </w:p>
    <w:p w14:paraId="1DE5EBE0" w14:textId="77777777" w:rsidR="00512CB0" w:rsidRDefault="00512CB0" w:rsidP="00FB2805">
      <w:pPr>
        <w:jc w:val="both"/>
        <w:rPr>
          <w:b/>
        </w:rPr>
      </w:pPr>
    </w:p>
    <w:p w14:paraId="33BBB283" w14:textId="77777777" w:rsidR="00512CB0" w:rsidRDefault="00512CB0" w:rsidP="00FB2805">
      <w:pPr>
        <w:jc w:val="both"/>
        <w:rPr>
          <w:b/>
        </w:rPr>
      </w:pPr>
    </w:p>
    <w:p w14:paraId="463CC6E9" w14:textId="77777777" w:rsidR="00512CB0" w:rsidRDefault="00512CB0" w:rsidP="00FB2805">
      <w:pPr>
        <w:jc w:val="both"/>
        <w:rPr>
          <w:b/>
        </w:rPr>
      </w:pPr>
    </w:p>
    <w:p w14:paraId="24A7AD3E" w14:textId="77777777" w:rsidR="00512CB0" w:rsidRDefault="00512CB0" w:rsidP="00512CB0">
      <w:pPr>
        <w:widowControl w:val="0"/>
        <w:autoSpaceDE w:val="0"/>
        <w:spacing w:before="47"/>
        <w:ind w:right="-20"/>
        <w:jc w:val="center"/>
        <w:rPr>
          <w:b/>
          <w:lang w:val="en-GB"/>
        </w:rPr>
      </w:pPr>
      <w:r w:rsidRPr="001760E4">
        <w:rPr>
          <w:b/>
          <w:lang w:val="en-GB"/>
        </w:rPr>
        <w:t>SCHEDULE OF SUB DETAIL OF UNIT PRICES</w:t>
      </w:r>
    </w:p>
    <w:p w14:paraId="4FADD9C5" w14:textId="77777777" w:rsidR="00512CB0" w:rsidRPr="001760E4" w:rsidRDefault="00512CB0" w:rsidP="00512CB0">
      <w:pPr>
        <w:widowControl w:val="0"/>
        <w:autoSpaceDE w:val="0"/>
        <w:spacing w:before="47"/>
        <w:ind w:right="160"/>
        <w:rPr>
          <w:b/>
          <w:bCs/>
          <w:sz w:val="18"/>
        </w:rPr>
      </w:pPr>
    </w:p>
    <w:tbl>
      <w:tblPr>
        <w:tblW w:w="95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3448"/>
        <w:gridCol w:w="1013"/>
        <w:gridCol w:w="1786"/>
        <w:gridCol w:w="1190"/>
        <w:gridCol w:w="1221"/>
      </w:tblGrid>
      <w:tr w:rsidR="00512CB0" w:rsidRPr="001760E4" w14:paraId="6392061A" w14:textId="77777777" w:rsidTr="0020402E">
        <w:trPr>
          <w:trHeight w:val="255"/>
        </w:trPr>
        <w:tc>
          <w:tcPr>
            <w:tcW w:w="8363" w:type="dxa"/>
            <w:gridSpan w:val="5"/>
            <w:shd w:val="clear" w:color="auto" w:fill="auto"/>
            <w:noWrap/>
            <w:vAlign w:val="bottom"/>
          </w:tcPr>
          <w:p w14:paraId="5B8847E3" w14:textId="77777777" w:rsidR="00512CB0" w:rsidRPr="001760E4" w:rsidRDefault="00512CB0" w:rsidP="0020402E">
            <w:pPr>
              <w:rPr>
                <w:rFonts w:ascii="Arial" w:hAnsi="Arial" w:cs="Arial"/>
                <w:sz w:val="18"/>
              </w:rPr>
            </w:pPr>
            <w:r w:rsidRPr="001760E4">
              <w:rPr>
                <w:rFonts w:ascii="Arial" w:hAnsi="Arial" w:cs="Arial"/>
                <w:sz w:val="18"/>
              </w:rPr>
              <w:t xml:space="preserve">DESIGNATION: </w:t>
            </w:r>
          </w:p>
        </w:tc>
        <w:tc>
          <w:tcPr>
            <w:tcW w:w="1221" w:type="dxa"/>
            <w:shd w:val="clear" w:color="auto" w:fill="auto"/>
            <w:noWrap/>
            <w:vAlign w:val="bottom"/>
          </w:tcPr>
          <w:p w14:paraId="163AA9D5" w14:textId="77777777" w:rsidR="00512CB0" w:rsidRPr="001760E4" w:rsidRDefault="00512CB0" w:rsidP="0020402E">
            <w:pPr>
              <w:rPr>
                <w:rFonts w:ascii="Arial" w:hAnsi="Arial" w:cs="Arial"/>
                <w:sz w:val="18"/>
              </w:rPr>
            </w:pPr>
            <w:r w:rsidRPr="001760E4">
              <w:rPr>
                <w:rFonts w:ascii="Arial" w:hAnsi="Arial" w:cs="Arial"/>
                <w:sz w:val="18"/>
              </w:rPr>
              <w:t> </w:t>
            </w:r>
          </w:p>
        </w:tc>
      </w:tr>
      <w:tr w:rsidR="00512CB0" w:rsidRPr="001760E4" w14:paraId="7CB92D77" w14:textId="77777777" w:rsidTr="0020402E">
        <w:trPr>
          <w:trHeight w:val="255"/>
        </w:trPr>
        <w:tc>
          <w:tcPr>
            <w:tcW w:w="926" w:type="dxa"/>
            <w:shd w:val="clear" w:color="auto" w:fill="auto"/>
            <w:noWrap/>
            <w:vAlign w:val="bottom"/>
          </w:tcPr>
          <w:p w14:paraId="7400F659" w14:textId="77777777" w:rsidR="00512CB0" w:rsidRPr="001760E4" w:rsidRDefault="00512CB0" w:rsidP="0020402E">
            <w:pPr>
              <w:rPr>
                <w:rFonts w:ascii="Arial" w:hAnsi="Arial" w:cs="Arial"/>
                <w:b/>
                <w:bCs/>
                <w:sz w:val="18"/>
              </w:rPr>
            </w:pPr>
            <w:proofErr w:type="spellStart"/>
            <w:r w:rsidRPr="001760E4">
              <w:rPr>
                <w:rFonts w:ascii="Arial" w:hAnsi="Arial" w:cs="Arial"/>
                <w:b/>
                <w:bCs/>
                <w:sz w:val="18"/>
              </w:rPr>
              <w:t>N°pr</w:t>
            </w:r>
            <w:r>
              <w:rPr>
                <w:rFonts w:ascii="Arial" w:hAnsi="Arial" w:cs="Arial"/>
                <w:b/>
                <w:bCs/>
                <w:sz w:val="18"/>
              </w:rPr>
              <w:t>ice</w:t>
            </w:r>
            <w:proofErr w:type="spellEnd"/>
          </w:p>
        </w:tc>
        <w:tc>
          <w:tcPr>
            <w:tcW w:w="4461" w:type="dxa"/>
            <w:gridSpan w:val="2"/>
            <w:shd w:val="clear" w:color="auto" w:fill="auto"/>
            <w:noWrap/>
            <w:vAlign w:val="bottom"/>
          </w:tcPr>
          <w:p w14:paraId="63F7AB8B" w14:textId="77777777" w:rsidR="00512CB0" w:rsidRPr="001760E4" w:rsidRDefault="00512CB0" w:rsidP="0020402E">
            <w:pPr>
              <w:jc w:val="center"/>
              <w:rPr>
                <w:rFonts w:ascii="Arial" w:hAnsi="Arial" w:cs="Arial"/>
                <w:b/>
                <w:bCs/>
                <w:sz w:val="18"/>
              </w:rPr>
            </w:pPr>
            <w:r>
              <w:rPr>
                <w:rFonts w:ascii="Arial" w:hAnsi="Arial" w:cs="Arial"/>
                <w:b/>
                <w:bCs/>
                <w:sz w:val="18"/>
              </w:rPr>
              <w:t>Daily output</w:t>
            </w:r>
          </w:p>
        </w:tc>
        <w:tc>
          <w:tcPr>
            <w:tcW w:w="1786" w:type="dxa"/>
            <w:shd w:val="clear" w:color="auto" w:fill="auto"/>
            <w:noWrap/>
            <w:vAlign w:val="bottom"/>
          </w:tcPr>
          <w:p w14:paraId="2F7CCD09" w14:textId="77777777" w:rsidR="00512CB0" w:rsidRPr="001760E4" w:rsidRDefault="00512CB0" w:rsidP="0020402E">
            <w:pPr>
              <w:rPr>
                <w:rFonts w:ascii="Arial" w:hAnsi="Arial" w:cs="Arial"/>
                <w:b/>
                <w:bCs/>
                <w:sz w:val="18"/>
              </w:rPr>
            </w:pPr>
            <w:r>
              <w:rPr>
                <w:rFonts w:ascii="Arial" w:hAnsi="Arial" w:cs="Arial"/>
                <w:b/>
                <w:bCs/>
                <w:sz w:val="18"/>
              </w:rPr>
              <w:t>Total Quantity</w:t>
            </w:r>
          </w:p>
        </w:tc>
        <w:tc>
          <w:tcPr>
            <w:tcW w:w="1190" w:type="dxa"/>
            <w:shd w:val="clear" w:color="auto" w:fill="auto"/>
            <w:noWrap/>
            <w:vAlign w:val="bottom"/>
          </w:tcPr>
          <w:p w14:paraId="61D2AE6E" w14:textId="77777777" w:rsidR="00512CB0" w:rsidRPr="001760E4" w:rsidRDefault="00512CB0" w:rsidP="0020402E">
            <w:pPr>
              <w:jc w:val="center"/>
              <w:rPr>
                <w:rFonts w:ascii="Arial" w:hAnsi="Arial" w:cs="Arial"/>
                <w:b/>
                <w:bCs/>
                <w:sz w:val="18"/>
              </w:rPr>
            </w:pPr>
            <w:r>
              <w:rPr>
                <w:rFonts w:ascii="Arial" w:hAnsi="Arial" w:cs="Arial"/>
                <w:b/>
                <w:bCs/>
                <w:sz w:val="18"/>
              </w:rPr>
              <w:t>Unit</w:t>
            </w:r>
          </w:p>
        </w:tc>
        <w:tc>
          <w:tcPr>
            <w:tcW w:w="1221" w:type="dxa"/>
            <w:shd w:val="clear" w:color="auto" w:fill="auto"/>
            <w:noWrap/>
            <w:vAlign w:val="bottom"/>
          </w:tcPr>
          <w:p w14:paraId="6A7A9BD5" w14:textId="77777777" w:rsidR="00512CB0" w:rsidRPr="001760E4" w:rsidRDefault="00512CB0" w:rsidP="0020402E">
            <w:pPr>
              <w:rPr>
                <w:rFonts w:ascii="Arial" w:hAnsi="Arial" w:cs="Arial"/>
                <w:b/>
                <w:bCs/>
                <w:sz w:val="18"/>
              </w:rPr>
            </w:pPr>
            <w:r>
              <w:rPr>
                <w:rFonts w:ascii="Arial" w:hAnsi="Arial" w:cs="Arial"/>
                <w:b/>
                <w:bCs/>
                <w:sz w:val="18"/>
              </w:rPr>
              <w:t>Activity Duration</w:t>
            </w:r>
          </w:p>
        </w:tc>
      </w:tr>
      <w:tr w:rsidR="00512CB0" w:rsidRPr="001760E4" w14:paraId="68602D14" w14:textId="77777777" w:rsidTr="0020402E">
        <w:trPr>
          <w:trHeight w:val="255"/>
        </w:trPr>
        <w:tc>
          <w:tcPr>
            <w:tcW w:w="926" w:type="dxa"/>
            <w:shd w:val="clear" w:color="auto" w:fill="auto"/>
            <w:noWrap/>
            <w:vAlign w:val="bottom"/>
          </w:tcPr>
          <w:p w14:paraId="67122E6E" w14:textId="77777777" w:rsidR="00512CB0" w:rsidRPr="001760E4" w:rsidRDefault="00512CB0" w:rsidP="0020402E">
            <w:pPr>
              <w:jc w:val="center"/>
              <w:rPr>
                <w:rFonts w:ascii="Arial" w:hAnsi="Arial" w:cs="Arial"/>
                <w:b/>
                <w:bCs/>
                <w:sz w:val="18"/>
              </w:rPr>
            </w:pPr>
          </w:p>
        </w:tc>
        <w:tc>
          <w:tcPr>
            <w:tcW w:w="4461" w:type="dxa"/>
            <w:gridSpan w:val="2"/>
            <w:shd w:val="clear" w:color="auto" w:fill="auto"/>
            <w:noWrap/>
            <w:vAlign w:val="bottom"/>
          </w:tcPr>
          <w:p w14:paraId="3F8C2A12" w14:textId="77777777" w:rsidR="00512CB0" w:rsidRPr="001760E4" w:rsidRDefault="00512CB0" w:rsidP="0020402E">
            <w:pPr>
              <w:jc w:val="center"/>
              <w:rPr>
                <w:rFonts w:ascii="Arial" w:hAnsi="Arial" w:cs="Arial"/>
                <w:b/>
                <w:bCs/>
                <w:sz w:val="18"/>
              </w:rPr>
            </w:pPr>
          </w:p>
        </w:tc>
        <w:tc>
          <w:tcPr>
            <w:tcW w:w="1786" w:type="dxa"/>
            <w:shd w:val="clear" w:color="auto" w:fill="auto"/>
            <w:noWrap/>
            <w:vAlign w:val="bottom"/>
          </w:tcPr>
          <w:p w14:paraId="7F36D4E5" w14:textId="77777777" w:rsidR="00512CB0" w:rsidRPr="001760E4" w:rsidRDefault="00512CB0" w:rsidP="0020402E">
            <w:pPr>
              <w:jc w:val="right"/>
              <w:rPr>
                <w:rFonts w:ascii="Arial" w:hAnsi="Arial" w:cs="Arial"/>
                <w:b/>
                <w:bCs/>
                <w:sz w:val="18"/>
              </w:rPr>
            </w:pPr>
          </w:p>
        </w:tc>
        <w:tc>
          <w:tcPr>
            <w:tcW w:w="1190" w:type="dxa"/>
            <w:shd w:val="clear" w:color="auto" w:fill="auto"/>
            <w:noWrap/>
            <w:vAlign w:val="bottom"/>
          </w:tcPr>
          <w:p w14:paraId="759245A8" w14:textId="77777777" w:rsidR="00512CB0" w:rsidRPr="001760E4" w:rsidRDefault="00512CB0" w:rsidP="0020402E">
            <w:pPr>
              <w:jc w:val="center"/>
              <w:rPr>
                <w:rFonts w:ascii="Arial" w:hAnsi="Arial" w:cs="Arial"/>
                <w:b/>
                <w:bCs/>
                <w:sz w:val="18"/>
              </w:rPr>
            </w:pPr>
          </w:p>
        </w:tc>
        <w:tc>
          <w:tcPr>
            <w:tcW w:w="1221" w:type="dxa"/>
            <w:shd w:val="clear" w:color="auto" w:fill="auto"/>
            <w:noWrap/>
            <w:vAlign w:val="bottom"/>
          </w:tcPr>
          <w:p w14:paraId="0787309A" w14:textId="77777777" w:rsidR="00512CB0" w:rsidRPr="001760E4" w:rsidRDefault="00512CB0" w:rsidP="0020402E">
            <w:pPr>
              <w:jc w:val="center"/>
              <w:rPr>
                <w:rFonts w:ascii="Arial" w:hAnsi="Arial" w:cs="Arial"/>
                <w:b/>
                <w:bCs/>
                <w:sz w:val="18"/>
              </w:rPr>
            </w:pPr>
          </w:p>
        </w:tc>
      </w:tr>
      <w:tr w:rsidR="00512CB0" w:rsidRPr="001760E4" w14:paraId="29EE4E2D" w14:textId="77777777" w:rsidTr="0020402E">
        <w:trPr>
          <w:trHeight w:val="215"/>
        </w:trPr>
        <w:tc>
          <w:tcPr>
            <w:tcW w:w="926" w:type="dxa"/>
            <w:vMerge w:val="restart"/>
            <w:shd w:val="clear" w:color="auto" w:fill="auto"/>
            <w:textDirection w:val="btLr"/>
            <w:vAlign w:val="center"/>
          </w:tcPr>
          <w:p w14:paraId="4CAE4DC1" w14:textId="77777777" w:rsidR="00512CB0" w:rsidRPr="001760E4" w:rsidRDefault="00512CB0" w:rsidP="0020402E">
            <w:pPr>
              <w:jc w:val="center"/>
              <w:rPr>
                <w:rFonts w:ascii="Arial" w:hAnsi="Arial" w:cs="Arial"/>
                <w:b/>
                <w:bCs/>
                <w:sz w:val="18"/>
              </w:rPr>
            </w:pPr>
            <w:r>
              <w:rPr>
                <w:rFonts w:ascii="Arial" w:hAnsi="Arial" w:cs="Arial"/>
                <w:b/>
                <w:bCs/>
                <w:sz w:val="18"/>
              </w:rPr>
              <w:t>Labor</w:t>
            </w:r>
          </w:p>
        </w:tc>
        <w:tc>
          <w:tcPr>
            <w:tcW w:w="3448" w:type="dxa"/>
            <w:shd w:val="clear" w:color="auto" w:fill="auto"/>
            <w:noWrap/>
            <w:vAlign w:val="bottom"/>
          </w:tcPr>
          <w:p w14:paraId="55E9B7C2" w14:textId="77777777" w:rsidR="00512CB0" w:rsidRPr="001760E4" w:rsidRDefault="00512CB0" w:rsidP="0020402E">
            <w:pPr>
              <w:jc w:val="center"/>
              <w:rPr>
                <w:rFonts w:ascii="Arial" w:hAnsi="Arial" w:cs="Arial"/>
                <w:b/>
                <w:bCs/>
                <w:sz w:val="18"/>
              </w:rPr>
            </w:pPr>
            <w:r w:rsidRPr="001760E4">
              <w:rPr>
                <w:rFonts w:ascii="Arial" w:hAnsi="Arial" w:cs="Arial"/>
                <w:b/>
                <w:bCs/>
                <w:sz w:val="18"/>
              </w:rPr>
              <w:t>CATEGOR</w:t>
            </w:r>
            <w:r>
              <w:rPr>
                <w:rFonts w:ascii="Arial" w:hAnsi="Arial" w:cs="Arial"/>
                <w:b/>
                <w:bCs/>
                <w:sz w:val="18"/>
              </w:rPr>
              <w:t>Y</w:t>
            </w:r>
          </w:p>
        </w:tc>
        <w:tc>
          <w:tcPr>
            <w:tcW w:w="1013" w:type="dxa"/>
            <w:shd w:val="clear" w:color="auto" w:fill="auto"/>
            <w:noWrap/>
            <w:vAlign w:val="bottom"/>
          </w:tcPr>
          <w:p w14:paraId="023B74BB" w14:textId="77777777" w:rsidR="00512CB0" w:rsidRPr="001760E4" w:rsidRDefault="00512CB0" w:rsidP="0020402E">
            <w:pPr>
              <w:rPr>
                <w:rFonts w:ascii="Arial" w:hAnsi="Arial" w:cs="Arial"/>
                <w:b/>
                <w:bCs/>
                <w:sz w:val="18"/>
              </w:rPr>
            </w:pPr>
            <w:r w:rsidRPr="001760E4">
              <w:rPr>
                <w:rFonts w:ascii="Arial" w:hAnsi="Arial" w:cs="Arial"/>
                <w:b/>
                <w:bCs/>
                <w:sz w:val="18"/>
              </w:rPr>
              <w:t>N</w:t>
            </w:r>
            <w:r>
              <w:rPr>
                <w:rFonts w:ascii="Arial" w:hAnsi="Arial" w:cs="Arial"/>
                <w:b/>
                <w:bCs/>
                <w:sz w:val="18"/>
              </w:rPr>
              <w:t>umber</w:t>
            </w:r>
          </w:p>
        </w:tc>
        <w:tc>
          <w:tcPr>
            <w:tcW w:w="1786" w:type="dxa"/>
            <w:shd w:val="clear" w:color="auto" w:fill="auto"/>
            <w:vAlign w:val="center"/>
          </w:tcPr>
          <w:p w14:paraId="3DF9E8F3" w14:textId="77777777" w:rsidR="00512CB0" w:rsidRPr="001760E4" w:rsidRDefault="00512CB0" w:rsidP="0020402E">
            <w:pPr>
              <w:jc w:val="center"/>
              <w:rPr>
                <w:rFonts w:ascii="Arial" w:hAnsi="Arial" w:cs="Arial"/>
                <w:b/>
                <w:bCs/>
                <w:sz w:val="18"/>
              </w:rPr>
            </w:pPr>
            <w:r>
              <w:rPr>
                <w:rFonts w:ascii="Arial" w:hAnsi="Arial" w:cs="Arial"/>
                <w:b/>
                <w:bCs/>
                <w:sz w:val="18"/>
              </w:rPr>
              <w:t>Daily salary</w:t>
            </w:r>
          </w:p>
        </w:tc>
        <w:tc>
          <w:tcPr>
            <w:tcW w:w="1190" w:type="dxa"/>
            <w:shd w:val="clear" w:color="auto" w:fill="auto"/>
            <w:noWrap/>
            <w:vAlign w:val="center"/>
          </w:tcPr>
          <w:p w14:paraId="376A82E7" w14:textId="77777777" w:rsidR="00512CB0" w:rsidRPr="001760E4" w:rsidRDefault="00512CB0" w:rsidP="0020402E">
            <w:pPr>
              <w:rPr>
                <w:rFonts w:ascii="Arial" w:hAnsi="Arial" w:cs="Arial"/>
                <w:b/>
                <w:bCs/>
                <w:sz w:val="18"/>
              </w:rPr>
            </w:pPr>
            <w:r>
              <w:rPr>
                <w:rFonts w:ascii="Arial" w:hAnsi="Arial" w:cs="Arial"/>
                <w:b/>
                <w:bCs/>
                <w:sz w:val="18"/>
              </w:rPr>
              <w:t>Billed days</w:t>
            </w:r>
          </w:p>
        </w:tc>
        <w:tc>
          <w:tcPr>
            <w:tcW w:w="1221" w:type="dxa"/>
            <w:shd w:val="clear" w:color="auto" w:fill="auto"/>
            <w:noWrap/>
            <w:vAlign w:val="bottom"/>
          </w:tcPr>
          <w:p w14:paraId="0C2CB37C" w14:textId="77777777" w:rsidR="00512CB0" w:rsidRPr="001760E4" w:rsidRDefault="00512CB0" w:rsidP="0020402E">
            <w:pPr>
              <w:jc w:val="center"/>
              <w:rPr>
                <w:rFonts w:ascii="Arial" w:hAnsi="Arial" w:cs="Arial"/>
                <w:b/>
                <w:bCs/>
                <w:sz w:val="18"/>
              </w:rPr>
            </w:pPr>
            <w:r>
              <w:rPr>
                <w:rFonts w:ascii="Arial" w:hAnsi="Arial" w:cs="Arial"/>
                <w:b/>
                <w:bCs/>
                <w:sz w:val="18"/>
              </w:rPr>
              <w:t>Amount</w:t>
            </w:r>
          </w:p>
        </w:tc>
      </w:tr>
      <w:tr w:rsidR="00512CB0" w:rsidRPr="001760E4" w14:paraId="35334EAC" w14:textId="77777777" w:rsidTr="0020402E">
        <w:trPr>
          <w:trHeight w:val="255"/>
        </w:trPr>
        <w:tc>
          <w:tcPr>
            <w:tcW w:w="926" w:type="dxa"/>
            <w:vMerge/>
            <w:vAlign w:val="center"/>
          </w:tcPr>
          <w:p w14:paraId="3639DBAE"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64AD790D" w14:textId="77777777" w:rsidR="00512CB0" w:rsidRPr="001760E4" w:rsidRDefault="00512CB0" w:rsidP="0020402E">
            <w:pPr>
              <w:rPr>
                <w:rFonts w:ascii="Arial" w:hAnsi="Arial" w:cs="Arial"/>
                <w:b/>
                <w:bCs/>
                <w:sz w:val="18"/>
              </w:rPr>
            </w:pPr>
          </w:p>
        </w:tc>
        <w:tc>
          <w:tcPr>
            <w:tcW w:w="1013" w:type="dxa"/>
            <w:shd w:val="clear" w:color="auto" w:fill="auto"/>
            <w:noWrap/>
            <w:vAlign w:val="bottom"/>
          </w:tcPr>
          <w:p w14:paraId="6E09D591" w14:textId="77777777" w:rsidR="00512CB0" w:rsidRPr="001760E4" w:rsidRDefault="00512CB0" w:rsidP="0020402E">
            <w:pPr>
              <w:jc w:val="right"/>
              <w:rPr>
                <w:rFonts w:ascii="Arial" w:hAnsi="Arial" w:cs="Arial"/>
                <w:b/>
                <w:bCs/>
                <w:sz w:val="18"/>
              </w:rPr>
            </w:pPr>
          </w:p>
        </w:tc>
        <w:tc>
          <w:tcPr>
            <w:tcW w:w="1786" w:type="dxa"/>
            <w:shd w:val="clear" w:color="auto" w:fill="auto"/>
            <w:noWrap/>
            <w:vAlign w:val="bottom"/>
          </w:tcPr>
          <w:p w14:paraId="0A530075" w14:textId="77777777" w:rsidR="00512CB0" w:rsidRPr="001760E4" w:rsidRDefault="00512CB0" w:rsidP="0020402E">
            <w:pPr>
              <w:jc w:val="right"/>
              <w:rPr>
                <w:rFonts w:ascii="Arial" w:hAnsi="Arial" w:cs="Arial"/>
                <w:b/>
                <w:bCs/>
                <w:sz w:val="18"/>
              </w:rPr>
            </w:pPr>
          </w:p>
        </w:tc>
        <w:tc>
          <w:tcPr>
            <w:tcW w:w="1190" w:type="dxa"/>
            <w:shd w:val="clear" w:color="auto" w:fill="auto"/>
            <w:noWrap/>
            <w:vAlign w:val="bottom"/>
          </w:tcPr>
          <w:p w14:paraId="2D4547D2" w14:textId="77777777" w:rsidR="00512CB0" w:rsidRPr="001760E4" w:rsidRDefault="00512CB0" w:rsidP="0020402E">
            <w:pPr>
              <w:jc w:val="right"/>
              <w:rPr>
                <w:rFonts w:ascii="Arial" w:hAnsi="Arial" w:cs="Arial"/>
                <w:b/>
                <w:bCs/>
                <w:sz w:val="18"/>
              </w:rPr>
            </w:pPr>
          </w:p>
        </w:tc>
        <w:tc>
          <w:tcPr>
            <w:tcW w:w="1221" w:type="dxa"/>
            <w:shd w:val="clear" w:color="auto" w:fill="auto"/>
            <w:noWrap/>
            <w:vAlign w:val="bottom"/>
          </w:tcPr>
          <w:p w14:paraId="55E1096C" w14:textId="77777777" w:rsidR="00512CB0" w:rsidRPr="001760E4" w:rsidRDefault="00512CB0" w:rsidP="0020402E">
            <w:pPr>
              <w:jc w:val="right"/>
              <w:rPr>
                <w:rFonts w:ascii="Arial" w:hAnsi="Arial" w:cs="Arial"/>
                <w:b/>
                <w:bCs/>
                <w:sz w:val="18"/>
              </w:rPr>
            </w:pPr>
          </w:p>
        </w:tc>
      </w:tr>
      <w:tr w:rsidR="00512CB0" w:rsidRPr="001760E4" w14:paraId="7940992A" w14:textId="77777777" w:rsidTr="0020402E">
        <w:trPr>
          <w:trHeight w:val="255"/>
        </w:trPr>
        <w:tc>
          <w:tcPr>
            <w:tcW w:w="926" w:type="dxa"/>
            <w:vMerge/>
            <w:vAlign w:val="center"/>
          </w:tcPr>
          <w:p w14:paraId="0C5DFF8B"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0D212FEC" w14:textId="77777777" w:rsidR="00512CB0" w:rsidRPr="001760E4" w:rsidRDefault="00512CB0" w:rsidP="0020402E">
            <w:pPr>
              <w:jc w:val="center"/>
              <w:rPr>
                <w:rFonts w:ascii="Arial" w:hAnsi="Arial" w:cs="Arial"/>
                <w:sz w:val="18"/>
              </w:rPr>
            </w:pPr>
          </w:p>
        </w:tc>
        <w:tc>
          <w:tcPr>
            <w:tcW w:w="1013" w:type="dxa"/>
            <w:shd w:val="clear" w:color="auto" w:fill="auto"/>
            <w:noWrap/>
            <w:vAlign w:val="bottom"/>
          </w:tcPr>
          <w:p w14:paraId="4D381B98" w14:textId="77777777" w:rsidR="00512CB0" w:rsidRPr="001760E4" w:rsidRDefault="00512CB0" w:rsidP="0020402E">
            <w:pPr>
              <w:rPr>
                <w:rFonts w:ascii="Arial" w:hAnsi="Arial" w:cs="Arial"/>
                <w:sz w:val="18"/>
              </w:rPr>
            </w:pPr>
          </w:p>
        </w:tc>
        <w:tc>
          <w:tcPr>
            <w:tcW w:w="1786" w:type="dxa"/>
            <w:shd w:val="clear" w:color="auto" w:fill="auto"/>
            <w:noWrap/>
            <w:vAlign w:val="bottom"/>
          </w:tcPr>
          <w:p w14:paraId="7C876C28" w14:textId="77777777" w:rsidR="00512CB0" w:rsidRPr="001760E4" w:rsidRDefault="00512CB0" w:rsidP="0020402E">
            <w:pPr>
              <w:rPr>
                <w:rFonts w:ascii="Arial" w:hAnsi="Arial" w:cs="Arial"/>
                <w:sz w:val="18"/>
              </w:rPr>
            </w:pPr>
          </w:p>
        </w:tc>
        <w:tc>
          <w:tcPr>
            <w:tcW w:w="1190" w:type="dxa"/>
            <w:shd w:val="clear" w:color="auto" w:fill="auto"/>
            <w:noWrap/>
            <w:vAlign w:val="bottom"/>
          </w:tcPr>
          <w:p w14:paraId="724D47D8" w14:textId="77777777" w:rsidR="00512CB0" w:rsidRPr="001760E4" w:rsidRDefault="00512CB0" w:rsidP="0020402E">
            <w:pPr>
              <w:rPr>
                <w:rFonts w:ascii="Arial" w:hAnsi="Arial" w:cs="Arial"/>
                <w:sz w:val="18"/>
              </w:rPr>
            </w:pPr>
          </w:p>
        </w:tc>
        <w:tc>
          <w:tcPr>
            <w:tcW w:w="1221" w:type="dxa"/>
            <w:shd w:val="clear" w:color="auto" w:fill="auto"/>
            <w:noWrap/>
            <w:vAlign w:val="bottom"/>
          </w:tcPr>
          <w:p w14:paraId="19CA197D" w14:textId="77777777" w:rsidR="00512CB0" w:rsidRPr="001760E4" w:rsidRDefault="00512CB0" w:rsidP="0020402E">
            <w:pPr>
              <w:rPr>
                <w:rFonts w:ascii="Arial" w:hAnsi="Arial" w:cs="Arial"/>
                <w:sz w:val="18"/>
              </w:rPr>
            </w:pPr>
          </w:p>
        </w:tc>
      </w:tr>
      <w:tr w:rsidR="00512CB0" w:rsidRPr="001760E4" w14:paraId="579E6800" w14:textId="77777777" w:rsidTr="0020402E">
        <w:trPr>
          <w:trHeight w:val="255"/>
        </w:trPr>
        <w:tc>
          <w:tcPr>
            <w:tcW w:w="926" w:type="dxa"/>
            <w:vMerge/>
            <w:vAlign w:val="center"/>
          </w:tcPr>
          <w:p w14:paraId="3E40C869"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56552A34" w14:textId="77777777" w:rsidR="00512CB0" w:rsidRPr="001760E4" w:rsidRDefault="00512CB0" w:rsidP="0020402E">
            <w:pPr>
              <w:jc w:val="center"/>
              <w:rPr>
                <w:rFonts w:ascii="Arial" w:hAnsi="Arial" w:cs="Arial"/>
                <w:sz w:val="18"/>
              </w:rPr>
            </w:pPr>
          </w:p>
        </w:tc>
        <w:tc>
          <w:tcPr>
            <w:tcW w:w="1013" w:type="dxa"/>
            <w:shd w:val="clear" w:color="auto" w:fill="auto"/>
            <w:noWrap/>
            <w:vAlign w:val="bottom"/>
          </w:tcPr>
          <w:p w14:paraId="1C40E05D" w14:textId="77777777" w:rsidR="00512CB0" w:rsidRPr="001760E4" w:rsidRDefault="00512CB0" w:rsidP="0020402E">
            <w:pPr>
              <w:rPr>
                <w:rFonts w:ascii="Arial" w:hAnsi="Arial" w:cs="Arial"/>
                <w:sz w:val="18"/>
              </w:rPr>
            </w:pPr>
          </w:p>
        </w:tc>
        <w:tc>
          <w:tcPr>
            <w:tcW w:w="1786" w:type="dxa"/>
            <w:shd w:val="clear" w:color="auto" w:fill="auto"/>
            <w:noWrap/>
            <w:vAlign w:val="bottom"/>
          </w:tcPr>
          <w:p w14:paraId="7FEC1098" w14:textId="77777777" w:rsidR="00512CB0" w:rsidRPr="001760E4" w:rsidRDefault="00512CB0" w:rsidP="0020402E">
            <w:pPr>
              <w:rPr>
                <w:rFonts w:ascii="Arial" w:hAnsi="Arial" w:cs="Arial"/>
                <w:sz w:val="18"/>
              </w:rPr>
            </w:pPr>
          </w:p>
        </w:tc>
        <w:tc>
          <w:tcPr>
            <w:tcW w:w="1190" w:type="dxa"/>
            <w:shd w:val="clear" w:color="auto" w:fill="auto"/>
            <w:noWrap/>
            <w:vAlign w:val="bottom"/>
          </w:tcPr>
          <w:p w14:paraId="1E459BFE" w14:textId="77777777" w:rsidR="00512CB0" w:rsidRPr="001760E4" w:rsidRDefault="00512CB0" w:rsidP="0020402E">
            <w:pPr>
              <w:rPr>
                <w:rFonts w:ascii="Arial" w:hAnsi="Arial" w:cs="Arial"/>
                <w:sz w:val="18"/>
              </w:rPr>
            </w:pPr>
          </w:p>
        </w:tc>
        <w:tc>
          <w:tcPr>
            <w:tcW w:w="1221" w:type="dxa"/>
            <w:shd w:val="clear" w:color="auto" w:fill="auto"/>
            <w:noWrap/>
            <w:vAlign w:val="bottom"/>
          </w:tcPr>
          <w:p w14:paraId="6F7E3404" w14:textId="77777777" w:rsidR="00512CB0" w:rsidRPr="001760E4" w:rsidRDefault="00512CB0" w:rsidP="0020402E">
            <w:pPr>
              <w:rPr>
                <w:rFonts w:ascii="Arial" w:hAnsi="Arial" w:cs="Arial"/>
                <w:sz w:val="18"/>
              </w:rPr>
            </w:pPr>
          </w:p>
        </w:tc>
      </w:tr>
      <w:tr w:rsidR="00512CB0" w:rsidRPr="001760E4" w14:paraId="51FD203D" w14:textId="77777777" w:rsidTr="0020402E">
        <w:trPr>
          <w:trHeight w:val="255"/>
        </w:trPr>
        <w:tc>
          <w:tcPr>
            <w:tcW w:w="926" w:type="dxa"/>
            <w:vMerge/>
            <w:vAlign w:val="center"/>
          </w:tcPr>
          <w:p w14:paraId="7308AD3A"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2EEA731F" w14:textId="77777777" w:rsidR="00512CB0" w:rsidRPr="001760E4" w:rsidRDefault="00512CB0" w:rsidP="0020402E">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734F3936" w14:textId="77777777" w:rsidR="00512CB0" w:rsidRPr="001760E4" w:rsidRDefault="00512CB0" w:rsidP="0020402E">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4152BB5D" w14:textId="77777777" w:rsidR="00512CB0" w:rsidRPr="001760E4" w:rsidRDefault="00512CB0" w:rsidP="0020402E">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1DEAA43F" w14:textId="77777777" w:rsidR="00512CB0" w:rsidRPr="001760E4" w:rsidRDefault="00512CB0" w:rsidP="0020402E">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4DABC6F9" w14:textId="77777777" w:rsidR="00512CB0" w:rsidRPr="001760E4" w:rsidRDefault="00512CB0" w:rsidP="0020402E">
            <w:pPr>
              <w:rPr>
                <w:rFonts w:ascii="Arial" w:hAnsi="Arial" w:cs="Arial"/>
                <w:sz w:val="18"/>
              </w:rPr>
            </w:pPr>
            <w:r w:rsidRPr="001760E4">
              <w:rPr>
                <w:rFonts w:ascii="Arial" w:hAnsi="Arial" w:cs="Arial"/>
                <w:sz w:val="18"/>
              </w:rPr>
              <w:t> </w:t>
            </w:r>
          </w:p>
        </w:tc>
      </w:tr>
      <w:tr w:rsidR="00512CB0" w:rsidRPr="001760E4" w14:paraId="1B53F0BB" w14:textId="77777777" w:rsidTr="0020402E">
        <w:trPr>
          <w:trHeight w:val="255"/>
        </w:trPr>
        <w:tc>
          <w:tcPr>
            <w:tcW w:w="926" w:type="dxa"/>
            <w:vMerge/>
            <w:vAlign w:val="center"/>
          </w:tcPr>
          <w:p w14:paraId="76CA9F92"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565894F4" w14:textId="77777777" w:rsidR="00512CB0" w:rsidRPr="001760E4" w:rsidRDefault="00512CB0" w:rsidP="0020402E">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1F574AA8" w14:textId="77777777" w:rsidR="00512CB0" w:rsidRPr="001760E4" w:rsidRDefault="00512CB0" w:rsidP="0020402E">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72D7C5BA" w14:textId="77777777" w:rsidR="00512CB0" w:rsidRPr="001760E4" w:rsidRDefault="00512CB0" w:rsidP="0020402E">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5AC96156" w14:textId="77777777" w:rsidR="00512CB0" w:rsidRPr="001760E4" w:rsidRDefault="00512CB0" w:rsidP="0020402E">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7AA80850" w14:textId="77777777" w:rsidR="00512CB0" w:rsidRPr="001760E4" w:rsidRDefault="00512CB0" w:rsidP="0020402E">
            <w:pPr>
              <w:rPr>
                <w:rFonts w:ascii="Arial" w:hAnsi="Arial" w:cs="Arial"/>
                <w:sz w:val="18"/>
              </w:rPr>
            </w:pPr>
            <w:r w:rsidRPr="001760E4">
              <w:rPr>
                <w:rFonts w:ascii="Arial" w:hAnsi="Arial" w:cs="Arial"/>
                <w:sz w:val="18"/>
              </w:rPr>
              <w:t> </w:t>
            </w:r>
          </w:p>
        </w:tc>
      </w:tr>
      <w:tr w:rsidR="00512CB0" w:rsidRPr="001760E4" w14:paraId="51B74E69" w14:textId="77777777" w:rsidTr="0020402E">
        <w:trPr>
          <w:trHeight w:val="255"/>
        </w:trPr>
        <w:tc>
          <w:tcPr>
            <w:tcW w:w="926" w:type="dxa"/>
            <w:vMerge/>
            <w:vAlign w:val="center"/>
          </w:tcPr>
          <w:p w14:paraId="7E46FF96" w14:textId="77777777" w:rsidR="00512CB0" w:rsidRPr="001760E4" w:rsidRDefault="00512CB0" w:rsidP="0020402E">
            <w:pPr>
              <w:rPr>
                <w:rFonts w:ascii="Arial" w:hAnsi="Arial" w:cs="Arial"/>
                <w:b/>
                <w:bCs/>
                <w:sz w:val="18"/>
              </w:rPr>
            </w:pPr>
          </w:p>
        </w:tc>
        <w:tc>
          <w:tcPr>
            <w:tcW w:w="7437" w:type="dxa"/>
            <w:gridSpan w:val="4"/>
            <w:shd w:val="clear" w:color="auto" w:fill="auto"/>
            <w:noWrap/>
            <w:vAlign w:val="bottom"/>
          </w:tcPr>
          <w:p w14:paraId="04C80C8A" w14:textId="77777777" w:rsidR="00512CB0" w:rsidRPr="001760E4" w:rsidRDefault="00512CB0" w:rsidP="0020402E">
            <w:pPr>
              <w:jc w:val="center"/>
              <w:rPr>
                <w:rFonts w:ascii="Arial" w:hAnsi="Arial" w:cs="Arial"/>
                <w:b/>
                <w:bCs/>
                <w:sz w:val="18"/>
              </w:rPr>
            </w:pPr>
            <w:r w:rsidRPr="001760E4">
              <w:rPr>
                <w:rFonts w:ascii="Arial" w:hAnsi="Arial" w:cs="Arial"/>
                <w:b/>
                <w:bCs/>
                <w:sz w:val="18"/>
              </w:rPr>
              <w:t>TOTAL A</w:t>
            </w:r>
          </w:p>
        </w:tc>
        <w:tc>
          <w:tcPr>
            <w:tcW w:w="1221" w:type="dxa"/>
            <w:shd w:val="clear" w:color="auto" w:fill="auto"/>
            <w:noWrap/>
            <w:vAlign w:val="bottom"/>
          </w:tcPr>
          <w:p w14:paraId="0995C51B" w14:textId="77777777" w:rsidR="00512CB0" w:rsidRPr="001760E4" w:rsidRDefault="00512CB0" w:rsidP="0020402E">
            <w:pPr>
              <w:jc w:val="right"/>
              <w:rPr>
                <w:rFonts w:ascii="Arial" w:hAnsi="Arial" w:cs="Arial"/>
                <w:b/>
                <w:bCs/>
                <w:sz w:val="18"/>
              </w:rPr>
            </w:pPr>
          </w:p>
        </w:tc>
      </w:tr>
      <w:tr w:rsidR="00512CB0" w:rsidRPr="001760E4" w14:paraId="768441E6" w14:textId="77777777" w:rsidTr="0020402E">
        <w:trPr>
          <w:trHeight w:val="269"/>
        </w:trPr>
        <w:tc>
          <w:tcPr>
            <w:tcW w:w="926" w:type="dxa"/>
            <w:vMerge w:val="restart"/>
            <w:shd w:val="clear" w:color="auto" w:fill="auto"/>
            <w:textDirection w:val="btLr"/>
            <w:vAlign w:val="center"/>
          </w:tcPr>
          <w:p w14:paraId="0047F56E" w14:textId="77777777" w:rsidR="00512CB0" w:rsidRPr="001760E4" w:rsidRDefault="00512CB0" w:rsidP="0020402E">
            <w:pPr>
              <w:jc w:val="center"/>
              <w:rPr>
                <w:rFonts w:ascii="Arial" w:hAnsi="Arial" w:cs="Arial"/>
                <w:b/>
                <w:bCs/>
                <w:sz w:val="18"/>
              </w:rPr>
            </w:pPr>
            <w:r>
              <w:rPr>
                <w:rFonts w:ascii="Arial" w:hAnsi="Arial" w:cs="Arial"/>
                <w:b/>
                <w:bCs/>
                <w:sz w:val="18"/>
              </w:rPr>
              <w:t>Equipment and machinery</w:t>
            </w:r>
          </w:p>
        </w:tc>
        <w:tc>
          <w:tcPr>
            <w:tcW w:w="3448" w:type="dxa"/>
            <w:shd w:val="clear" w:color="auto" w:fill="auto"/>
            <w:noWrap/>
            <w:vAlign w:val="center"/>
          </w:tcPr>
          <w:p w14:paraId="639F23EC" w14:textId="77777777" w:rsidR="00512CB0" w:rsidRPr="001760E4" w:rsidRDefault="00512CB0" w:rsidP="0020402E">
            <w:pPr>
              <w:jc w:val="center"/>
              <w:rPr>
                <w:rFonts w:ascii="Arial" w:hAnsi="Arial" w:cs="Arial"/>
                <w:b/>
                <w:bCs/>
                <w:sz w:val="18"/>
              </w:rPr>
            </w:pPr>
            <w:r w:rsidRPr="001760E4">
              <w:rPr>
                <w:rFonts w:ascii="Arial" w:hAnsi="Arial" w:cs="Arial"/>
                <w:b/>
                <w:bCs/>
                <w:sz w:val="18"/>
              </w:rPr>
              <w:t>TYPE</w:t>
            </w:r>
          </w:p>
        </w:tc>
        <w:tc>
          <w:tcPr>
            <w:tcW w:w="1013" w:type="dxa"/>
            <w:shd w:val="clear" w:color="auto" w:fill="auto"/>
            <w:noWrap/>
            <w:vAlign w:val="bottom"/>
          </w:tcPr>
          <w:p w14:paraId="6B31FFF5" w14:textId="77777777" w:rsidR="00512CB0" w:rsidRPr="001760E4" w:rsidRDefault="00512CB0" w:rsidP="0020402E">
            <w:pPr>
              <w:rPr>
                <w:rFonts w:ascii="Arial" w:hAnsi="Arial" w:cs="Arial"/>
                <w:b/>
                <w:bCs/>
                <w:sz w:val="18"/>
              </w:rPr>
            </w:pPr>
            <w:r w:rsidRPr="001760E4">
              <w:rPr>
                <w:rFonts w:ascii="Arial" w:hAnsi="Arial" w:cs="Arial"/>
                <w:b/>
                <w:bCs/>
                <w:sz w:val="18"/>
              </w:rPr>
              <w:t>N</w:t>
            </w:r>
            <w:r>
              <w:rPr>
                <w:rFonts w:ascii="Arial" w:hAnsi="Arial" w:cs="Arial"/>
                <w:b/>
                <w:bCs/>
                <w:sz w:val="18"/>
              </w:rPr>
              <w:t>umber</w:t>
            </w:r>
          </w:p>
        </w:tc>
        <w:tc>
          <w:tcPr>
            <w:tcW w:w="1786" w:type="dxa"/>
            <w:shd w:val="clear" w:color="auto" w:fill="auto"/>
            <w:vAlign w:val="center"/>
          </w:tcPr>
          <w:p w14:paraId="78353F74" w14:textId="77777777" w:rsidR="00512CB0" w:rsidRPr="001760E4" w:rsidRDefault="00512CB0" w:rsidP="0020402E">
            <w:pPr>
              <w:rPr>
                <w:rFonts w:ascii="Arial" w:hAnsi="Arial" w:cs="Arial"/>
                <w:b/>
                <w:bCs/>
                <w:sz w:val="18"/>
              </w:rPr>
            </w:pPr>
            <w:r>
              <w:rPr>
                <w:rFonts w:ascii="Arial" w:hAnsi="Arial" w:cs="Arial"/>
                <w:b/>
                <w:bCs/>
                <w:sz w:val="18"/>
              </w:rPr>
              <w:t>Daily salary</w:t>
            </w:r>
          </w:p>
        </w:tc>
        <w:tc>
          <w:tcPr>
            <w:tcW w:w="1190" w:type="dxa"/>
            <w:shd w:val="clear" w:color="auto" w:fill="auto"/>
            <w:noWrap/>
            <w:vAlign w:val="center"/>
          </w:tcPr>
          <w:p w14:paraId="2DD0433F" w14:textId="77777777" w:rsidR="00512CB0" w:rsidRPr="001760E4" w:rsidRDefault="00512CB0" w:rsidP="0020402E">
            <w:pPr>
              <w:rPr>
                <w:rFonts w:ascii="Arial" w:hAnsi="Arial" w:cs="Arial"/>
                <w:b/>
                <w:bCs/>
                <w:sz w:val="18"/>
              </w:rPr>
            </w:pPr>
            <w:r>
              <w:rPr>
                <w:rFonts w:ascii="Arial" w:hAnsi="Arial" w:cs="Arial"/>
                <w:b/>
                <w:bCs/>
                <w:sz w:val="18"/>
              </w:rPr>
              <w:t>Billed days</w:t>
            </w:r>
          </w:p>
        </w:tc>
        <w:tc>
          <w:tcPr>
            <w:tcW w:w="1221" w:type="dxa"/>
            <w:shd w:val="clear" w:color="auto" w:fill="auto"/>
            <w:noWrap/>
            <w:vAlign w:val="bottom"/>
          </w:tcPr>
          <w:p w14:paraId="29B09657" w14:textId="77777777" w:rsidR="00512CB0" w:rsidRPr="001760E4" w:rsidRDefault="00512CB0" w:rsidP="0020402E">
            <w:pPr>
              <w:jc w:val="center"/>
              <w:rPr>
                <w:rFonts w:ascii="Arial" w:hAnsi="Arial" w:cs="Arial"/>
                <w:b/>
                <w:bCs/>
                <w:sz w:val="18"/>
              </w:rPr>
            </w:pPr>
            <w:r>
              <w:rPr>
                <w:rFonts w:ascii="Arial" w:hAnsi="Arial" w:cs="Arial"/>
                <w:b/>
                <w:bCs/>
                <w:sz w:val="18"/>
              </w:rPr>
              <w:t>Amount</w:t>
            </w:r>
          </w:p>
        </w:tc>
      </w:tr>
      <w:tr w:rsidR="00512CB0" w:rsidRPr="001760E4" w14:paraId="3F7D3C1D" w14:textId="77777777" w:rsidTr="0020402E">
        <w:trPr>
          <w:trHeight w:val="260"/>
        </w:trPr>
        <w:tc>
          <w:tcPr>
            <w:tcW w:w="926" w:type="dxa"/>
            <w:vMerge/>
            <w:vAlign w:val="center"/>
          </w:tcPr>
          <w:p w14:paraId="4AE0FA88" w14:textId="77777777" w:rsidR="00512CB0" w:rsidRPr="001760E4" w:rsidRDefault="00512CB0" w:rsidP="0020402E">
            <w:pPr>
              <w:rPr>
                <w:rFonts w:ascii="Arial" w:hAnsi="Arial" w:cs="Arial"/>
                <w:b/>
                <w:bCs/>
                <w:sz w:val="18"/>
              </w:rPr>
            </w:pPr>
          </w:p>
        </w:tc>
        <w:tc>
          <w:tcPr>
            <w:tcW w:w="3448" w:type="dxa"/>
            <w:shd w:val="clear" w:color="auto" w:fill="auto"/>
            <w:noWrap/>
            <w:vAlign w:val="center"/>
          </w:tcPr>
          <w:p w14:paraId="33F8157D" w14:textId="77777777" w:rsidR="00512CB0" w:rsidRPr="001760E4" w:rsidRDefault="00512CB0" w:rsidP="0020402E">
            <w:pPr>
              <w:rPr>
                <w:rFonts w:ascii="Arial" w:hAnsi="Arial" w:cs="Arial"/>
                <w:b/>
                <w:bCs/>
                <w:sz w:val="18"/>
              </w:rPr>
            </w:pPr>
          </w:p>
        </w:tc>
        <w:tc>
          <w:tcPr>
            <w:tcW w:w="1013" w:type="dxa"/>
            <w:shd w:val="clear" w:color="auto" w:fill="auto"/>
            <w:noWrap/>
            <w:vAlign w:val="center"/>
          </w:tcPr>
          <w:p w14:paraId="4F5D2D55" w14:textId="77777777" w:rsidR="00512CB0" w:rsidRPr="001760E4" w:rsidRDefault="00512CB0" w:rsidP="0020402E">
            <w:pPr>
              <w:jc w:val="right"/>
              <w:rPr>
                <w:rFonts w:ascii="Arial" w:hAnsi="Arial" w:cs="Arial"/>
                <w:b/>
                <w:bCs/>
                <w:sz w:val="18"/>
              </w:rPr>
            </w:pPr>
          </w:p>
        </w:tc>
        <w:tc>
          <w:tcPr>
            <w:tcW w:w="1786" w:type="dxa"/>
            <w:shd w:val="clear" w:color="auto" w:fill="auto"/>
            <w:noWrap/>
            <w:vAlign w:val="center"/>
          </w:tcPr>
          <w:p w14:paraId="44A0F650" w14:textId="77777777" w:rsidR="00512CB0" w:rsidRPr="001760E4" w:rsidRDefault="00512CB0" w:rsidP="0020402E">
            <w:pPr>
              <w:jc w:val="center"/>
              <w:rPr>
                <w:rFonts w:ascii="Arial" w:hAnsi="Arial" w:cs="Arial"/>
                <w:b/>
                <w:bCs/>
                <w:sz w:val="18"/>
              </w:rPr>
            </w:pPr>
          </w:p>
        </w:tc>
        <w:tc>
          <w:tcPr>
            <w:tcW w:w="1190" w:type="dxa"/>
            <w:shd w:val="clear" w:color="auto" w:fill="auto"/>
            <w:noWrap/>
            <w:vAlign w:val="center"/>
          </w:tcPr>
          <w:p w14:paraId="6E162C22" w14:textId="77777777" w:rsidR="00512CB0" w:rsidRPr="001760E4" w:rsidRDefault="00512CB0" w:rsidP="0020402E">
            <w:pPr>
              <w:jc w:val="center"/>
              <w:rPr>
                <w:rFonts w:ascii="Arial" w:hAnsi="Arial" w:cs="Arial"/>
                <w:b/>
                <w:bCs/>
                <w:sz w:val="18"/>
              </w:rPr>
            </w:pPr>
          </w:p>
        </w:tc>
        <w:tc>
          <w:tcPr>
            <w:tcW w:w="1221" w:type="dxa"/>
            <w:shd w:val="clear" w:color="auto" w:fill="auto"/>
            <w:noWrap/>
            <w:vAlign w:val="center"/>
          </w:tcPr>
          <w:p w14:paraId="63A802B8" w14:textId="77777777" w:rsidR="00512CB0" w:rsidRPr="001760E4" w:rsidRDefault="00512CB0" w:rsidP="0020402E">
            <w:pPr>
              <w:jc w:val="right"/>
              <w:rPr>
                <w:rFonts w:ascii="Arial" w:hAnsi="Arial" w:cs="Arial"/>
                <w:b/>
                <w:bCs/>
                <w:sz w:val="18"/>
              </w:rPr>
            </w:pPr>
          </w:p>
        </w:tc>
      </w:tr>
      <w:tr w:rsidR="00512CB0" w:rsidRPr="001760E4" w14:paraId="68278AC4" w14:textId="77777777" w:rsidTr="0020402E">
        <w:trPr>
          <w:trHeight w:val="260"/>
        </w:trPr>
        <w:tc>
          <w:tcPr>
            <w:tcW w:w="926" w:type="dxa"/>
            <w:vMerge/>
            <w:vAlign w:val="center"/>
          </w:tcPr>
          <w:p w14:paraId="4277F442" w14:textId="77777777" w:rsidR="00512CB0" w:rsidRPr="001760E4" w:rsidRDefault="00512CB0" w:rsidP="0020402E">
            <w:pPr>
              <w:rPr>
                <w:rFonts w:ascii="Arial" w:hAnsi="Arial" w:cs="Arial"/>
                <w:b/>
                <w:bCs/>
                <w:sz w:val="18"/>
              </w:rPr>
            </w:pPr>
          </w:p>
        </w:tc>
        <w:tc>
          <w:tcPr>
            <w:tcW w:w="3448" w:type="dxa"/>
            <w:shd w:val="clear" w:color="auto" w:fill="auto"/>
            <w:noWrap/>
            <w:vAlign w:val="center"/>
          </w:tcPr>
          <w:p w14:paraId="0EE26C02" w14:textId="77777777" w:rsidR="00512CB0" w:rsidRPr="001760E4" w:rsidRDefault="00512CB0" w:rsidP="0020402E">
            <w:pPr>
              <w:jc w:val="center"/>
              <w:rPr>
                <w:rFonts w:ascii="Arial" w:hAnsi="Arial" w:cs="Arial"/>
                <w:b/>
                <w:bCs/>
                <w:sz w:val="18"/>
              </w:rPr>
            </w:pPr>
          </w:p>
        </w:tc>
        <w:tc>
          <w:tcPr>
            <w:tcW w:w="1013" w:type="dxa"/>
            <w:shd w:val="clear" w:color="auto" w:fill="auto"/>
            <w:noWrap/>
            <w:vAlign w:val="center"/>
          </w:tcPr>
          <w:p w14:paraId="1F564F03" w14:textId="77777777" w:rsidR="00512CB0" w:rsidRPr="001760E4" w:rsidRDefault="00512CB0" w:rsidP="0020402E">
            <w:pPr>
              <w:rPr>
                <w:rFonts w:ascii="Arial" w:hAnsi="Arial" w:cs="Arial"/>
                <w:b/>
                <w:bCs/>
                <w:sz w:val="18"/>
              </w:rPr>
            </w:pPr>
          </w:p>
        </w:tc>
        <w:tc>
          <w:tcPr>
            <w:tcW w:w="1786" w:type="dxa"/>
            <w:shd w:val="clear" w:color="auto" w:fill="auto"/>
            <w:noWrap/>
            <w:vAlign w:val="center"/>
          </w:tcPr>
          <w:p w14:paraId="4D21E81A" w14:textId="77777777" w:rsidR="00512CB0" w:rsidRPr="001760E4" w:rsidRDefault="00512CB0" w:rsidP="0020402E">
            <w:pPr>
              <w:rPr>
                <w:rFonts w:ascii="Arial" w:hAnsi="Arial" w:cs="Arial"/>
                <w:b/>
                <w:bCs/>
                <w:sz w:val="18"/>
              </w:rPr>
            </w:pPr>
          </w:p>
        </w:tc>
        <w:tc>
          <w:tcPr>
            <w:tcW w:w="1190" w:type="dxa"/>
            <w:shd w:val="clear" w:color="auto" w:fill="auto"/>
            <w:noWrap/>
            <w:vAlign w:val="center"/>
          </w:tcPr>
          <w:p w14:paraId="28D20843" w14:textId="77777777" w:rsidR="00512CB0" w:rsidRPr="001760E4" w:rsidRDefault="00512CB0" w:rsidP="0020402E">
            <w:pPr>
              <w:rPr>
                <w:rFonts w:ascii="Arial" w:hAnsi="Arial" w:cs="Arial"/>
                <w:b/>
                <w:bCs/>
                <w:sz w:val="18"/>
              </w:rPr>
            </w:pPr>
          </w:p>
        </w:tc>
        <w:tc>
          <w:tcPr>
            <w:tcW w:w="1221" w:type="dxa"/>
            <w:shd w:val="clear" w:color="auto" w:fill="auto"/>
            <w:noWrap/>
            <w:vAlign w:val="center"/>
          </w:tcPr>
          <w:p w14:paraId="1C93AB83" w14:textId="77777777" w:rsidR="00512CB0" w:rsidRPr="001760E4" w:rsidRDefault="00512CB0" w:rsidP="0020402E">
            <w:pPr>
              <w:rPr>
                <w:rFonts w:ascii="Arial" w:hAnsi="Arial" w:cs="Arial"/>
                <w:b/>
                <w:bCs/>
                <w:sz w:val="18"/>
              </w:rPr>
            </w:pPr>
          </w:p>
        </w:tc>
      </w:tr>
      <w:tr w:rsidR="00512CB0" w:rsidRPr="001760E4" w14:paraId="033BD063" w14:textId="77777777" w:rsidTr="0020402E">
        <w:trPr>
          <w:trHeight w:val="134"/>
        </w:trPr>
        <w:tc>
          <w:tcPr>
            <w:tcW w:w="926" w:type="dxa"/>
            <w:vMerge/>
            <w:vAlign w:val="center"/>
          </w:tcPr>
          <w:p w14:paraId="50037AA9" w14:textId="77777777" w:rsidR="00512CB0" w:rsidRPr="001760E4" w:rsidRDefault="00512CB0" w:rsidP="0020402E">
            <w:pPr>
              <w:rPr>
                <w:rFonts w:ascii="Arial" w:hAnsi="Arial" w:cs="Arial"/>
                <w:b/>
                <w:bCs/>
                <w:sz w:val="18"/>
              </w:rPr>
            </w:pPr>
          </w:p>
        </w:tc>
        <w:tc>
          <w:tcPr>
            <w:tcW w:w="7437" w:type="dxa"/>
            <w:gridSpan w:val="4"/>
            <w:shd w:val="clear" w:color="auto" w:fill="auto"/>
            <w:noWrap/>
            <w:vAlign w:val="center"/>
          </w:tcPr>
          <w:p w14:paraId="30859018" w14:textId="77777777" w:rsidR="00512CB0" w:rsidRPr="001760E4" w:rsidRDefault="00512CB0" w:rsidP="0020402E">
            <w:pPr>
              <w:jc w:val="center"/>
              <w:rPr>
                <w:rFonts w:ascii="Arial" w:hAnsi="Arial" w:cs="Arial"/>
                <w:b/>
                <w:bCs/>
                <w:sz w:val="18"/>
              </w:rPr>
            </w:pPr>
            <w:r w:rsidRPr="001760E4">
              <w:rPr>
                <w:rFonts w:ascii="Arial" w:hAnsi="Arial" w:cs="Arial"/>
                <w:b/>
                <w:bCs/>
                <w:sz w:val="18"/>
              </w:rPr>
              <w:t>TOTAL B</w:t>
            </w:r>
          </w:p>
        </w:tc>
        <w:tc>
          <w:tcPr>
            <w:tcW w:w="1221" w:type="dxa"/>
            <w:shd w:val="clear" w:color="auto" w:fill="auto"/>
            <w:noWrap/>
            <w:vAlign w:val="center"/>
          </w:tcPr>
          <w:p w14:paraId="0EF5B560" w14:textId="77777777" w:rsidR="00512CB0" w:rsidRPr="001760E4" w:rsidRDefault="00512CB0" w:rsidP="0020402E">
            <w:pPr>
              <w:jc w:val="right"/>
              <w:rPr>
                <w:rFonts w:ascii="Arial" w:hAnsi="Arial" w:cs="Arial"/>
                <w:b/>
                <w:bCs/>
                <w:sz w:val="18"/>
              </w:rPr>
            </w:pPr>
          </w:p>
        </w:tc>
      </w:tr>
      <w:tr w:rsidR="00512CB0" w:rsidRPr="001760E4" w14:paraId="611C7271" w14:textId="77777777" w:rsidTr="0020402E">
        <w:trPr>
          <w:trHeight w:val="405"/>
        </w:trPr>
        <w:tc>
          <w:tcPr>
            <w:tcW w:w="926" w:type="dxa"/>
            <w:vMerge w:val="restart"/>
            <w:shd w:val="clear" w:color="auto" w:fill="auto"/>
            <w:textDirection w:val="btLr"/>
            <w:vAlign w:val="center"/>
          </w:tcPr>
          <w:p w14:paraId="28B61565" w14:textId="77777777" w:rsidR="00512CB0" w:rsidRPr="001760E4" w:rsidRDefault="00512CB0" w:rsidP="0020402E">
            <w:pPr>
              <w:jc w:val="center"/>
              <w:rPr>
                <w:rFonts w:ascii="Arial" w:hAnsi="Arial" w:cs="Arial"/>
                <w:b/>
                <w:bCs/>
                <w:sz w:val="18"/>
              </w:rPr>
            </w:pPr>
            <w:r w:rsidRPr="001C791E">
              <w:rPr>
                <w:rFonts w:ascii="Arial" w:hAnsi="Arial" w:cs="Arial"/>
                <w:b/>
                <w:bCs/>
                <w:sz w:val="18"/>
              </w:rPr>
              <w:t>Materials and Miscellaneous</w:t>
            </w:r>
          </w:p>
        </w:tc>
        <w:tc>
          <w:tcPr>
            <w:tcW w:w="3448" w:type="dxa"/>
            <w:shd w:val="clear" w:color="auto" w:fill="auto"/>
            <w:noWrap/>
            <w:vAlign w:val="bottom"/>
          </w:tcPr>
          <w:p w14:paraId="6C5F9CB5" w14:textId="77777777" w:rsidR="00512CB0" w:rsidRPr="001760E4" w:rsidRDefault="00512CB0" w:rsidP="0020402E">
            <w:pPr>
              <w:jc w:val="center"/>
              <w:rPr>
                <w:rFonts w:ascii="Arial" w:hAnsi="Arial" w:cs="Arial"/>
                <w:b/>
                <w:bCs/>
                <w:sz w:val="18"/>
              </w:rPr>
            </w:pPr>
            <w:r w:rsidRPr="001760E4">
              <w:rPr>
                <w:rFonts w:ascii="Arial" w:hAnsi="Arial" w:cs="Arial"/>
                <w:b/>
                <w:bCs/>
                <w:sz w:val="18"/>
              </w:rPr>
              <w:t>TYPE</w:t>
            </w:r>
          </w:p>
        </w:tc>
        <w:tc>
          <w:tcPr>
            <w:tcW w:w="1013" w:type="dxa"/>
            <w:shd w:val="clear" w:color="auto" w:fill="auto"/>
            <w:noWrap/>
            <w:vAlign w:val="bottom"/>
          </w:tcPr>
          <w:p w14:paraId="2B0BB481" w14:textId="77777777" w:rsidR="00512CB0" w:rsidRPr="001760E4" w:rsidRDefault="00512CB0" w:rsidP="0020402E">
            <w:pPr>
              <w:rPr>
                <w:rFonts w:ascii="Arial" w:hAnsi="Arial" w:cs="Arial"/>
                <w:b/>
                <w:bCs/>
                <w:sz w:val="18"/>
              </w:rPr>
            </w:pPr>
            <w:r w:rsidRPr="001760E4">
              <w:rPr>
                <w:rFonts w:ascii="Arial" w:hAnsi="Arial" w:cs="Arial"/>
                <w:b/>
                <w:bCs/>
                <w:sz w:val="18"/>
              </w:rPr>
              <w:t>Unit</w:t>
            </w:r>
          </w:p>
        </w:tc>
        <w:tc>
          <w:tcPr>
            <w:tcW w:w="1786" w:type="dxa"/>
            <w:shd w:val="clear" w:color="auto" w:fill="auto"/>
            <w:vAlign w:val="bottom"/>
          </w:tcPr>
          <w:p w14:paraId="7B18904D" w14:textId="77777777" w:rsidR="00512CB0" w:rsidRPr="001760E4" w:rsidRDefault="00512CB0" w:rsidP="0020402E">
            <w:pPr>
              <w:rPr>
                <w:rFonts w:ascii="Arial" w:hAnsi="Arial" w:cs="Arial"/>
                <w:b/>
                <w:bCs/>
                <w:sz w:val="18"/>
              </w:rPr>
            </w:pPr>
            <w:r>
              <w:rPr>
                <w:rFonts w:ascii="Arial" w:hAnsi="Arial" w:cs="Arial"/>
                <w:b/>
                <w:bCs/>
                <w:sz w:val="18"/>
              </w:rPr>
              <w:t>Unit price</w:t>
            </w:r>
          </w:p>
        </w:tc>
        <w:tc>
          <w:tcPr>
            <w:tcW w:w="1190" w:type="dxa"/>
            <w:shd w:val="clear" w:color="auto" w:fill="auto"/>
            <w:noWrap/>
            <w:vAlign w:val="bottom"/>
          </w:tcPr>
          <w:p w14:paraId="7864D933" w14:textId="77777777" w:rsidR="00512CB0" w:rsidRPr="001760E4" w:rsidRDefault="00512CB0" w:rsidP="0020402E">
            <w:pPr>
              <w:jc w:val="center"/>
              <w:rPr>
                <w:rFonts w:ascii="Arial" w:hAnsi="Arial" w:cs="Arial"/>
                <w:b/>
                <w:bCs/>
                <w:sz w:val="18"/>
              </w:rPr>
            </w:pPr>
            <w:r>
              <w:rPr>
                <w:rFonts w:ascii="Arial" w:hAnsi="Arial" w:cs="Arial"/>
                <w:b/>
                <w:bCs/>
                <w:sz w:val="18"/>
              </w:rPr>
              <w:t>Quantity</w:t>
            </w:r>
          </w:p>
        </w:tc>
        <w:tc>
          <w:tcPr>
            <w:tcW w:w="1221" w:type="dxa"/>
            <w:shd w:val="clear" w:color="auto" w:fill="auto"/>
            <w:noWrap/>
            <w:vAlign w:val="bottom"/>
          </w:tcPr>
          <w:p w14:paraId="4FED63DA" w14:textId="77777777" w:rsidR="00512CB0" w:rsidRPr="001760E4" w:rsidRDefault="00512CB0" w:rsidP="0020402E">
            <w:pPr>
              <w:jc w:val="center"/>
              <w:rPr>
                <w:rFonts w:ascii="Arial" w:hAnsi="Arial" w:cs="Arial"/>
                <w:b/>
                <w:bCs/>
                <w:sz w:val="18"/>
              </w:rPr>
            </w:pPr>
            <w:r>
              <w:rPr>
                <w:rFonts w:ascii="Arial" w:hAnsi="Arial" w:cs="Arial"/>
                <w:b/>
                <w:bCs/>
                <w:sz w:val="18"/>
              </w:rPr>
              <w:t>Amount</w:t>
            </w:r>
          </w:p>
        </w:tc>
      </w:tr>
      <w:tr w:rsidR="00512CB0" w:rsidRPr="001760E4" w14:paraId="777FF4BF" w14:textId="77777777" w:rsidTr="0020402E">
        <w:trPr>
          <w:trHeight w:val="255"/>
        </w:trPr>
        <w:tc>
          <w:tcPr>
            <w:tcW w:w="926" w:type="dxa"/>
            <w:vMerge/>
            <w:vAlign w:val="center"/>
          </w:tcPr>
          <w:p w14:paraId="1B5F477F"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3146A2F0" w14:textId="77777777" w:rsidR="00512CB0" w:rsidRPr="001760E4" w:rsidRDefault="00512CB0" w:rsidP="0020402E">
            <w:pPr>
              <w:rPr>
                <w:rFonts w:ascii="Arial" w:hAnsi="Arial" w:cs="Arial"/>
                <w:b/>
                <w:bCs/>
                <w:sz w:val="18"/>
              </w:rPr>
            </w:pPr>
          </w:p>
        </w:tc>
        <w:tc>
          <w:tcPr>
            <w:tcW w:w="1013" w:type="dxa"/>
            <w:shd w:val="clear" w:color="auto" w:fill="auto"/>
            <w:noWrap/>
            <w:vAlign w:val="bottom"/>
          </w:tcPr>
          <w:p w14:paraId="7DE595D2" w14:textId="77777777" w:rsidR="00512CB0" w:rsidRPr="001760E4" w:rsidRDefault="00512CB0" w:rsidP="0020402E">
            <w:pPr>
              <w:rPr>
                <w:rFonts w:ascii="Arial" w:hAnsi="Arial" w:cs="Arial"/>
                <w:b/>
                <w:bCs/>
                <w:sz w:val="18"/>
              </w:rPr>
            </w:pPr>
          </w:p>
        </w:tc>
        <w:tc>
          <w:tcPr>
            <w:tcW w:w="1786" w:type="dxa"/>
            <w:shd w:val="clear" w:color="auto" w:fill="auto"/>
            <w:noWrap/>
            <w:vAlign w:val="bottom"/>
          </w:tcPr>
          <w:p w14:paraId="6BB181D0" w14:textId="77777777" w:rsidR="00512CB0" w:rsidRPr="001760E4" w:rsidRDefault="00512CB0" w:rsidP="0020402E">
            <w:pPr>
              <w:jc w:val="right"/>
              <w:rPr>
                <w:rFonts w:ascii="Arial" w:hAnsi="Arial" w:cs="Arial"/>
                <w:b/>
                <w:bCs/>
                <w:sz w:val="18"/>
              </w:rPr>
            </w:pPr>
          </w:p>
        </w:tc>
        <w:tc>
          <w:tcPr>
            <w:tcW w:w="1190" w:type="dxa"/>
            <w:shd w:val="clear" w:color="auto" w:fill="auto"/>
            <w:noWrap/>
            <w:vAlign w:val="bottom"/>
          </w:tcPr>
          <w:p w14:paraId="13CDF164" w14:textId="77777777" w:rsidR="00512CB0" w:rsidRPr="001760E4" w:rsidRDefault="00512CB0" w:rsidP="0020402E">
            <w:pPr>
              <w:jc w:val="right"/>
              <w:rPr>
                <w:rFonts w:ascii="Arial" w:hAnsi="Arial" w:cs="Arial"/>
                <w:b/>
                <w:bCs/>
                <w:sz w:val="18"/>
              </w:rPr>
            </w:pPr>
          </w:p>
        </w:tc>
        <w:tc>
          <w:tcPr>
            <w:tcW w:w="1221" w:type="dxa"/>
            <w:shd w:val="clear" w:color="auto" w:fill="auto"/>
            <w:noWrap/>
            <w:vAlign w:val="bottom"/>
          </w:tcPr>
          <w:p w14:paraId="5EB2414C" w14:textId="77777777" w:rsidR="00512CB0" w:rsidRPr="001760E4" w:rsidRDefault="00512CB0" w:rsidP="0020402E">
            <w:pPr>
              <w:jc w:val="right"/>
              <w:rPr>
                <w:rFonts w:ascii="Arial" w:hAnsi="Arial" w:cs="Arial"/>
                <w:b/>
                <w:bCs/>
                <w:sz w:val="18"/>
              </w:rPr>
            </w:pPr>
          </w:p>
        </w:tc>
      </w:tr>
      <w:tr w:rsidR="00512CB0" w:rsidRPr="001760E4" w14:paraId="6B112EF2" w14:textId="77777777" w:rsidTr="0020402E">
        <w:trPr>
          <w:trHeight w:val="255"/>
        </w:trPr>
        <w:tc>
          <w:tcPr>
            <w:tcW w:w="926" w:type="dxa"/>
            <w:vMerge/>
            <w:vAlign w:val="center"/>
          </w:tcPr>
          <w:p w14:paraId="02DD320F"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7AD627DC" w14:textId="77777777" w:rsidR="00512CB0" w:rsidRPr="001760E4" w:rsidRDefault="00512CB0" w:rsidP="0020402E">
            <w:pPr>
              <w:jc w:val="center"/>
              <w:rPr>
                <w:rFonts w:ascii="Arial" w:hAnsi="Arial" w:cs="Arial"/>
                <w:sz w:val="18"/>
              </w:rPr>
            </w:pPr>
          </w:p>
        </w:tc>
        <w:tc>
          <w:tcPr>
            <w:tcW w:w="1013" w:type="dxa"/>
            <w:shd w:val="clear" w:color="auto" w:fill="auto"/>
            <w:noWrap/>
            <w:vAlign w:val="bottom"/>
          </w:tcPr>
          <w:p w14:paraId="04C42EE5" w14:textId="77777777" w:rsidR="00512CB0" w:rsidRPr="001760E4" w:rsidRDefault="00512CB0" w:rsidP="0020402E">
            <w:pPr>
              <w:rPr>
                <w:rFonts w:ascii="Arial" w:hAnsi="Arial" w:cs="Arial"/>
                <w:sz w:val="18"/>
              </w:rPr>
            </w:pPr>
          </w:p>
        </w:tc>
        <w:tc>
          <w:tcPr>
            <w:tcW w:w="1786" w:type="dxa"/>
            <w:shd w:val="clear" w:color="auto" w:fill="auto"/>
            <w:noWrap/>
            <w:vAlign w:val="bottom"/>
          </w:tcPr>
          <w:p w14:paraId="7547B711" w14:textId="77777777" w:rsidR="00512CB0" w:rsidRPr="001760E4" w:rsidRDefault="00512CB0" w:rsidP="0020402E">
            <w:pPr>
              <w:rPr>
                <w:rFonts w:ascii="Arial" w:hAnsi="Arial" w:cs="Arial"/>
                <w:sz w:val="18"/>
              </w:rPr>
            </w:pPr>
          </w:p>
        </w:tc>
        <w:tc>
          <w:tcPr>
            <w:tcW w:w="1190" w:type="dxa"/>
            <w:shd w:val="clear" w:color="auto" w:fill="auto"/>
            <w:noWrap/>
            <w:vAlign w:val="bottom"/>
          </w:tcPr>
          <w:p w14:paraId="5B470A00" w14:textId="77777777" w:rsidR="00512CB0" w:rsidRPr="001760E4" w:rsidRDefault="00512CB0" w:rsidP="0020402E">
            <w:pPr>
              <w:rPr>
                <w:rFonts w:ascii="Arial" w:hAnsi="Arial" w:cs="Arial"/>
                <w:sz w:val="18"/>
              </w:rPr>
            </w:pPr>
          </w:p>
        </w:tc>
        <w:tc>
          <w:tcPr>
            <w:tcW w:w="1221" w:type="dxa"/>
            <w:shd w:val="clear" w:color="auto" w:fill="auto"/>
            <w:noWrap/>
            <w:vAlign w:val="bottom"/>
          </w:tcPr>
          <w:p w14:paraId="4F578188" w14:textId="77777777" w:rsidR="00512CB0" w:rsidRPr="001760E4" w:rsidRDefault="00512CB0" w:rsidP="0020402E">
            <w:pPr>
              <w:rPr>
                <w:rFonts w:ascii="Arial" w:hAnsi="Arial" w:cs="Arial"/>
                <w:sz w:val="18"/>
              </w:rPr>
            </w:pPr>
          </w:p>
        </w:tc>
      </w:tr>
      <w:tr w:rsidR="00512CB0" w:rsidRPr="001760E4" w14:paraId="3F468A2E" w14:textId="77777777" w:rsidTr="0020402E">
        <w:trPr>
          <w:trHeight w:val="255"/>
        </w:trPr>
        <w:tc>
          <w:tcPr>
            <w:tcW w:w="926" w:type="dxa"/>
            <w:vMerge/>
            <w:vAlign w:val="center"/>
          </w:tcPr>
          <w:p w14:paraId="0D42F360" w14:textId="77777777" w:rsidR="00512CB0" w:rsidRPr="001760E4" w:rsidRDefault="00512CB0" w:rsidP="0020402E">
            <w:pPr>
              <w:rPr>
                <w:rFonts w:ascii="Arial" w:hAnsi="Arial" w:cs="Arial"/>
                <w:b/>
                <w:bCs/>
                <w:sz w:val="18"/>
              </w:rPr>
            </w:pPr>
          </w:p>
        </w:tc>
        <w:tc>
          <w:tcPr>
            <w:tcW w:w="3448" w:type="dxa"/>
            <w:shd w:val="clear" w:color="auto" w:fill="auto"/>
            <w:noWrap/>
            <w:vAlign w:val="bottom"/>
          </w:tcPr>
          <w:p w14:paraId="5C7F6E48" w14:textId="77777777" w:rsidR="00512CB0" w:rsidRPr="001760E4" w:rsidRDefault="00512CB0" w:rsidP="0020402E">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1FB6BA24" w14:textId="77777777" w:rsidR="00512CB0" w:rsidRPr="001760E4" w:rsidRDefault="00512CB0" w:rsidP="0020402E">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400FC5D4" w14:textId="77777777" w:rsidR="00512CB0" w:rsidRPr="001760E4" w:rsidRDefault="00512CB0" w:rsidP="0020402E">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38252C2F" w14:textId="77777777" w:rsidR="00512CB0" w:rsidRPr="001760E4" w:rsidRDefault="00512CB0" w:rsidP="0020402E">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051CDC92" w14:textId="77777777" w:rsidR="00512CB0" w:rsidRPr="001760E4" w:rsidRDefault="00512CB0" w:rsidP="0020402E">
            <w:pPr>
              <w:rPr>
                <w:rFonts w:ascii="Arial" w:hAnsi="Arial" w:cs="Arial"/>
                <w:sz w:val="18"/>
              </w:rPr>
            </w:pPr>
            <w:r w:rsidRPr="001760E4">
              <w:rPr>
                <w:rFonts w:ascii="Arial" w:hAnsi="Arial" w:cs="Arial"/>
                <w:sz w:val="18"/>
              </w:rPr>
              <w:t> </w:t>
            </w:r>
          </w:p>
        </w:tc>
      </w:tr>
      <w:tr w:rsidR="00512CB0" w:rsidRPr="001760E4" w14:paraId="3024DD11" w14:textId="77777777" w:rsidTr="0020402E">
        <w:trPr>
          <w:trHeight w:val="255"/>
        </w:trPr>
        <w:tc>
          <w:tcPr>
            <w:tcW w:w="926" w:type="dxa"/>
            <w:vMerge/>
            <w:vAlign w:val="center"/>
          </w:tcPr>
          <w:p w14:paraId="102FE8F2" w14:textId="77777777" w:rsidR="00512CB0" w:rsidRPr="001760E4" w:rsidRDefault="00512CB0" w:rsidP="0020402E">
            <w:pPr>
              <w:rPr>
                <w:rFonts w:ascii="Arial" w:hAnsi="Arial" w:cs="Arial"/>
                <w:b/>
                <w:bCs/>
                <w:sz w:val="18"/>
              </w:rPr>
            </w:pPr>
          </w:p>
        </w:tc>
        <w:tc>
          <w:tcPr>
            <w:tcW w:w="7437" w:type="dxa"/>
            <w:gridSpan w:val="4"/>
            <w:shd w:val="clear" w:color="auto" w:fill="auto"/>
            <w:noWrap/>
            <w:vAlign w:val="bottom"/>
          </w:tcPr>
          <w:p w14:paraId="1908446A" w14:textId="77777777" w:rsidR="00512CB0" w:rsidRPr="001760E4" w:rsidRDefault="00512CB0" w:rsidP="0020402E">
            <w:pPr>
              <w:jc w:val="center"/>
              <w:rPr>
                <w:rFonts w:ascii="Arial" w:hAnsi="Arial" w:cs="Arial"/>
                <w:b/>
                <w:bCs/>
                <w:sz w:val="18"/>
              </w:rPr>
            </w:pPr>
            <w:r w:rsidRPr="001760E4">
              <w:rPr>
                <w:rFonts w:ascii="Arial" w:hAnsi="Arial" w:cs="Arial"/>
                <w:b/>
                <w:bCs/>
                <w:sz w:val="18"/>
              </w:rPr>
              <w:t>TOTAL C</w:t>
            </w:r>
          </w:p>
        </w:tc>
        <w:tc>
          <w:tcPr>
            <w:tcW w:w="1221" w:type="dxa"/>
            <w:shd w:val="clear" w:color="auto" w:fill="auto"/>
            <w:noWrap/>
            <w:vAlign w:val="bottom"/>
          </w:tcPr>
          <w:p w14:paraId="6D354855" w14:textId="77777777" w:rsidR="00512CB0" w:rsidRPr="001760E4" w:rsidRDefault="00512CB0" w:rsidP="0020402E">
            <w:pPr>
              <w:jc w:val="right"/>
              <w:rPr>
                <w:rFonts w:ascii="Arial" w:hAnsi="Arial" w:cs="Arial"/>
                <w:b/>
                <w:bCs/>
                <w:sz w:val="18"/>
              </w:rPr>
            </w:pPr>
          </w:p>
        </w:tc>
      </w:tr>
      <w:tr w:rsidR="00512CB0" w:rsidRPr="001760E4" w14:paraId="2684C35D" w14:textId="77777777" w:rsidTr="0020402E">
        <w:trPr>
          <w:trHeight w:val="260"/>
        </w:trPr>
        <w:tc>
          <w:tcPr>
            <w:tcW w:w="926" w:type="dxa"/>
            <w:shd w:val="clear" w:color="auto" w:fill="auto"/>
            <w:vAlign w:val="bottom"/>
          </w:tcPr>
          <w:p w14:paraId="11419624" w14:textId="77777777" w:rsidR="00512CB0" w:rsidRPr="001760E4" w:rsidRDefault="00512CB0" w:rsidP="0020402E">
            <w:pPr>
              <w:jc w:val="center"/>
              <w:rPr>
                <w:rFonts w:ascii="Arial" w:hAnsi="Arial" w:cs="Arial"/>
                <w:b/>
                <w:bCs/>
                <w:sz w:val="18"/>
              </w:rPr>
            </w:pPr>
            <w:r w:rsidRPr="001760E4">
              <w:rPr>
                <w:rFonts w:ascii="Arial" w:hAnsi="Arial" w:cs="Arial"/>
                <w:b/>
                <w:bCs/>
                <w:sz w:val="18"/>
              </w:rPr>
              <w:t>D</w:t>
            </w:r>
          </w:p>
        </w:tc>
        <w:tc>
          <w:tcPr>
            <w:tcW w:w="7437" w:type="dxa"/>
            <w:gridSpan w:val="4"/>
            <w:shd w:val="clear" w:color="auto" w:fill="auto"/>
            <w:noWrap/>
            <w:vAlign w:val="bottom"/>
          </w:tcPr>
          <w:p w14:paraId="1C29A910" w14:textId="77777777" w:rsidR="00512CB0" w:rsidRPr="001760E4" w:rsidRDefault="00512CB0" w:rsidP="0020402E">
            <w:pPr>
              <w:rPr>
                <w:rFonts w:ascii="Arial" w:hAnsi="Arial" w:cs="Arial"/>
                <w:b/>
                <w:bCs/>
                <w:sz w:val="18"/>
              </w:rPr>
            </w:pPr>
            <w:r>
              <w:rPr>
                <w:rFonts w:ascii="Arial" w:hAnsi="Arial" w:cs="Arial"/>
                <w:b/>
                <w:bCs/>
                <w:sz w:val="18"/>
              </w:rPr>
              <w:t xml:space="preserve">DIRECT TOTAL COST                       </w:t>
            </w:r>
            <w:r w:rsidRPr="001760E4">
              <w:rPr>
                <w:rFonts w:ascii="Arial" w:hAnsi="Arial" w:cs="Arial"/>
                <w:b/>
                <w:bCs/>
                <w:sz w:val="18"/>
              </w:rPr>
              <w:t xml:space="preserve">                                                           A+B+C</w:t>
            </w:r>
          </w:p>
        </w:tc>
        <w:tc>
          <w:tcPr>
            <w:tcW w:w="1221" w:type="dxa"/>
            <w:shd w:val="clear" w:color="auto" w:fill="auto"/>
            <w:noWrap/>
            <w:vAlign w:val="bottom"/>
          </w:tcPr>
          <w:p w14:paraId="05479751" w14:textId="77777777" w:rsidR="00512CB0" w:rsidRPr="001760E4" w:rsidRDefault="00512CB0" w:rsidP="0020402E">
            <w:pPr>
              <w:jc w:val="center"/>
              <w:rPr>
                <w:rFonts w:ascii="Arial" w:hAnsi="Arial" w:cs="Arial"/>
                <w:b/>
                <w:bCs/>
                <w:sz w:val="18"/>
              </w:rPr>
            </w:pPr>
          </w:p>
        </w:tc>
      </w:tr>
      <w:tr w:rsidR="00512CB0" w:rsidRPr="001760E4" w14:paraId="4639FBCB" w14:textId="77777777" w:rsidTr="0020402E">
        <w:trPr>
          <w:trHeight w:val="251"/>
        </w:trPr>
        <w:tc>
          <w:tcPr>
            <w:tcW w:w="926" w:type="dxa"/>
            <w:shd w:val="clear" w:color="auto" w:fill="auto"/>
            <w:vAlign w:val="bottom"/>
          </w:tcPr>
          <w:p w14:paraId="4E477E75" w14:textId="77777777" w:rsidR="00512CB0" w:rsidRPr="001760E4" w:rsidRDefault="00512CB0" w:rsidP="0020402E">
            <w:pPr>
              <w:jc w:val="center"/>
              <w:rPr>
                <w:rFonts w:ascii="Arial" w:hAnsi="Arial" w:cs="Arial"/>
                <w:b/>
                <w:bCs/>
                <w:sz w:val="18"/>
              </w:rPr>
            </w:pPr>
            <w:r w:rsidRPr="001760E4">
              <w:rPr>
                <w:rFonts w:ascii="Arial" w:hAnsi="Arial" w:cs="Arial"/>
                <w:b/>
                <w:bCs/>
                <w:sz w:val="18"/>
              </w:rPr>
              <w:t>E</w:t>
            </w:r>
          </w:p>
        </w:tc>
        <w:tc>
          <w:tcPr>
            <w:tcW w:w="4461" w:type="dxa"/>
            <w:gridSpan w:val="2"/>
            <w:shd w:val="clear" w:color="auto" w:fill="auto"/>
            <w:noWrap/>
            <w:vAlign w:val="bottom"/>
          </w:tcPr>
          <w:p w14:paraId="27CB26C5" w14:textId="77777777" w:rsidR="00512CB0" w:rsidRPr="001760E4" w:rsidRDefault="00512CB0" w:rsidP="0020402E">
            <w:pPr>
              <w:rPr>
                <w:rFonts w:ascii="Arial" w:hAnsi="Arial" w:cs="Arial"/>
                <w:b/>
                <w:bCs/>
                <w:sz w:val="18"/>
              </w:rPr>
            </w:pPr>
            <w:r w:rsidRPr="001C791E">
              <w:rPr>
                <w:rFonts w:ascii="Arial" w:hAnsi="Arial" w:cs="Arial"/>
                <w:b/>
                <w:bCs/>
                <w:sz w:val="18"/>
              </w:rPr>
              <w:t xml:space="preserve">Site Overhead Costs </w:t>
            </w:r>
          </w:p>
        </w:tc>
        <w:tc>
          <w:tcPr>
            <w:tcW w:w="1786" w:type="dxa"/>
            <w:shd w:val="clear" w:color="auto" w:fill="auto"/>
            <w:noWrap/>
            <w:vAlign w:val="bottom"/>
          </w:tcPr>
          <w:p w14:paraId="379B2C5B" w14:textId="77777777" w:rsidR="00512CB0" w:rsidRPr="001760E4" w:rsidRDefault="00512CB0" w:rsidP="0020402E">
            <w:pPr>
              <w:jc w:val="center"/>
              <w:rPr>
                <w:rFonts w:ascii="Arial" w:hAnsi="Arial" w:cs="Arial"/>
                <w:b/>
                <w:bCs/>
                <w:sz w:val="18"/>
              </w:rPr>
            </w:pPr>
          </w:p>
        </w:tc>
        <w:tc>
          <w:tcPr>
            <w:tcW w:w="1190" w:type="dxa"/>
            <w:shd w:val="clear" w:color="auto" w:fill="auto"/>
            <w:noWrap/>
            <w:vAlign w:val="bottom"/>
          </w:tcPr>
          <w:p w14:paraId="57018243" w14:textId="77777777" w:rsidR="00512CB0" w:rsidRPr="001760E4" w:rsidRDefault="00512CB0" w:rsidP="0020402E">
            <w:pPr>
              <w:rPr>
                <w:rFonts w:ascii="Arial" w:hAnsi="Arial" w:cs="Arial"/>
                <w:b/>
                <w:bCs/>
                <w:sz w:val="18"/>
              </w:rPr>
            </w:pPr>
            <w:proofErr w:type="spellStart"/>
            <w:r w:rsidRPr="001760E4">
              <w:rPr>
                <w:rFonts w:ascii="Arial" w:hAnsi="Arial" w:cs="Arial"/>
                <w:b/>
                <w:bCs/>
                <w:sz w:val="18"/>
              </w:rPr>
              <w:t>Dx</w:t>
            </w:r>
            <w:proofErr w:type="spellEnd"/>
            <w:r w:rsidRPr="001760E4">
              <w:rPr>
                <w:rFonts w:ascii="Arial" w:hAnsi="Arial" w:cs="Arial"/>
                <w:b/>
                <w:bCs/>
                <w:sz w:val="18"/>
              </w:rPr>
              <w:t>%</w:t>
            </w:r>
          </w:p>
        </w:tc>
        <w:tc>
          <w:tcPr>
            <w:tcW w:w="1221" w:type="dxa"/>
            <w:shd w:val="clear" w:color="auto" w:fill="auto"/>
            <w:noWrap/>
            <w:vAlign w:val="bottom"/>
          </w:tcPr>
          <w:p w14:paraId="6FEF310F" w14:textId="77777777" w:rsidR="00512CB0" w:rsidRPr="001760E4" w:rsidRDefault="00512CB0" w:rsidP="0020402E">
            <w:pPr>
              <w:jc w:val="right"/>
              <w:rPr>
                <w:rFonts w:ascii="Arial" w:hAnsi="Arial" w:cs="Arial"/>
                <w:b/>
                <w:bCs/>
                <w:sz w:val="18"/>
              </w:rPr>
            </w:pPr>
          </w:p>
        </w:tc>
      </w:tr>
      <w:tr w:rsidR="00512CB0" w:rsidRPr="001760E4" w14:paraId="3C18979D" w14:textId="77777777" w:rsidTr="0020402E">
        <w:trPr>
          <w:trHeight w:val="260"/>
        </w:trPr>
        <w:tc>
          <w:tcPr>
            <w:tcW w:w="926" w:type="dxa"/>
            <w:shd w:val="clear" w:color="auto" w:fill="auto"/>
            <w:vAlign w:val="bottom"/>
          </w:tcPr>
          <w:p w14:paraId="397D7197" w14:textId="77777777" w:rsidR="00512CB0" w:rsidRPr="001760E4" w:rsidRDefault="00512CB0" w:rsidP="0020402E">
            <w:pPr>
              <w:jc w:val="center"/>
              <w:rPr>
                <w:rFonts w:ascii="Arial" w:hAnsi="Arial" w:cs="Arial"/>
                <w:b/>
                <w:bCs/>
                <w:sz w:val="18"/>
              </w:rPr>
            </w:pPr>
            <w:r w:rsidRPr="001760E4">
              <w:rPr>
                <w:rFonts w:ascii="Arial" w:hAnsi="Arial" w:cs="Arial"/>
                <w:b/>
                <w:bCs/>
                <w:sz w:val="18"/>
              </w:rPr>
              <w:t>F</w:t>
            </w:r>
          </w:p>
        </w:tc>
        <w:tc>
          <w:tcPr>
            <w:tcW w:w="4461" w:type="dxa"/>
            <w:gridSpan w:val="2"/>
            <w:shd w:val="clear" w:color="auto" w:fill="auto"/>
            <w:noWrap/>
            <w:vAlign w:val="bottom"/>
          </w:tcPr>
          <w:p w14:paraId="1C7B7557" w14:textId="77777777" w:rsidR="00512CB0" w:rsidRPr="001760E4" w:rsidRDefault="00512CB0" w:rsidP="0020402E">
            <w:pPr>
              <w:rPr>
                <w:rFonts w:ascii="Arial" w:hAnsi="Arial" w:cs="Arial"/>
                <w:b/>
                <w:bCs/>
                <w:sz w:val="18"/>
              </w:rPr>
            </w:pPr>
            <w:r w:rsidRPr="001C791E">
              <w:rPr>
                <w:rFonts w:ascii="Arial" w:hAnsi="Arial" w:cs="Arial"/>
                <w:b/>
                <w:bCs/>
                <w:sz w:val="18"/>
              </w:rPr>
              <w:t>Head Office Overhead Costs</w:t>
            </w:r>
          </w:p>
        </w:tc>
        <w:tc>
          <w:tcPr>
            <w:tcW w:w="1786" w:type="dxa"/>
            <w:shd w:val="clear" w:color="auto" w:fill="auto"/>
            <w:noWrap/>
            <w:vAlign w:val="bottom"/>
          </w:tcPr>
          <w:p w14:paraId="47514905" w14:textId="77777777" w:rsidR="00512CB0" w:rsidRPr="001760E4" w:rsidRDefault="00512CB0" w:rsidP="0020402E">
            <w:pPr>
              <w:jc w:val="center"/>
              <w:rPr>
                <w:rFonts w:ascii="Arial" w:hAnsi="Arial" w:cs="Arial"/>
                <w:b/>
                <w:bCs/>
                <w:sz w:val="18"/>
              </w:rPr>
            </w:pPr>
          </w:p>
        </w:tc>
        <w:tc>
          <w:tcPr>
            <w:tcW w:w="1190" w:type="dxa"/>
            <w:shd w:val="clear" w:color="auto" w:fill="auto"/>
            <w:noWrap/>
            <w:vAlign w:val="bottom"/>
          </w:tcPr>
          <w:p w14:paraId="146B2A6C" w14:textId="77777777" w:rsidR="00512CB0" w:rsidRPr="001760E4" w:rsidRDefault="00512CB0" w:rsidP="0020402E">
            <w:pPr>
              <w:rPr>
                <w:rFonts w:ascii="Arial" w:hAnsi="Arial" w:cs="Arial"/>
                <w:b/>
                <w:bCs/>
                <w:sz w:val="18"/>
              </w:rPr>
            </w:pPr>
            <w:proofErr w:type="spellStart"/>
            <w:r w:rsidRPr="001760E4">
              <w:rPr>
                <w:rFonts w:ascii="Arial" w:hAnsi="Arial" w:cs="Arial"/>
                <w:b/>
                <w:bCs/>
                <w:sz w:val="18"/>
              </w:rPr>
              <w:t>Dx</w:t>
            </w:r>
            <w:proofErr w:type="spellEnd"/>
            <w:r w:rsidRPr="001760E4">
              <w:rPr>
                <w:rFonts w:ascii="Arial" w:hAnsi="Arial" w:cs="Arial"/>
                <w:b/>
                <w:bCs/>
                <w:sz w:val="18"/>
              </w:rPr>
              <w:t>%</w:t>
            </w:r>
          </w:p>
        </w:tc>
        <w:tc>
          <w:tcPr>
            <w:tcW w:w="1221" w:type="dxa"/>
            <w:shd w:val="clear" w:color="auto" w:fill="auto"/>
            <w:noWrap/>
            <w:vAlign w:val="bottom"/>
          </w:tcPr>
          <w:p w14:paraId="6E473065" w14:textId="77777777" w:rsidR="00512CB0" w:rsidRPr="001760E4" w:rsidRDefault="00512CB0" w:rsidP="0020402E">
            <w:pPr>
              <w:jc w:val="right"/>
              <w:rPr>
                <w:rFonts w:ascii="Arial" w:hAnsi="Arial" w:cs="Arial"/>
                <w:b/>
                <w:bCs/>
                <w:sz w:val="18"/>
              </w:rPr>
            </w:pPr>
          </w:p>
        </w:tc>
      </w:tr>
      <w:tr w:rsidR="00512CB0" w:rsidRPr="001760E4" w14:paraId="29744028" w14:textId="77777777" w:rsidTr="0020402E">
        <w:trPr>
          <w:trHeight w:val="255"/>
        </w:trPr>
        <w:tc>
          <w:tcPr>
            <w:tcW w:w="926" w:type="dxa"/>
            <w:shd w:val="clear" w:color="auto" w:fill="auto"/>
            <w:vAlign w:val="bottom"/>
          </w:tcPr>
          <w:p w14:paraId="167D44DE" w14:textId="77777777" w:rsidR="00512CB0" w:rsidRPr="001760E4" w:rsidRDefault="00512CB0" w:rsidP="0020402E">
            <w:pPr>
              <w:jc w:val="center"/>
              <w:rPr>
                <w:rFonts w:ascii="Arial" w:hAnsi="Arial" w:cs="Arial"/>
                <w:b/>
                <w:bCs/>
                <w:sz w:val="18"/>
              </w:rPr>
            </w:pPr>
            <w:r w:rsidRPr="001760E4">
              <w:rPr>
                <w:rFonts w:ascii="Arial" w:hAnsi="Arial" w:cs="Arial"/>
                <w:b/>
                <w:bCs/>
                <w:sz w:val="18"/>
              </w:rPr>
              <w:t>G</w:t>
            </w:r>
          </w:p>
        </w:tc>
        <w:tc>
          <w:tcPr>
            <w:tcW w:w="4461" w:type="dxa"/>
            <w:gridSpan w:val="2"/>
            <w:shd w:val="clear" w:color="auto" w:fill="auto"/>
            <w:noWrap/>
            <w:vAlign w:val="bottom"/>
          </w:tcPr>
          <w:p w14:paraId="5EC7C287" w14:textId="77777777" w:rsidR="00512CB0" w:rsidRPr="001760E4" w:rsidRDefault="00512CB0" w:rsidP="0020402E">
            <w:pPr>
              <w:rPr>
                <w:rFonts w:ascii="Arial" w:hAnsi="Arial" w:cs="Arial"/>
                <w:b/>
                <w:bCs/>
                <w:sz w:val="18"/>
              </w:rPr>
            </w:pPr>
            <w:r w:rsidRPr="001C791E">
              <w:rPr>
                <w:rFonts w:ascii="Arial" w:hAnsi="Arial" w:cs="Arial"/>
                <w:b/>
                <w:bCs/>
                <w:sz w:val="18"/>
              </w:rPr>
              <w:t>COST PRICE</w:t>
            </w:r>
          </w:p>
        </w:tc>
        <w:tc>
          <w:tcPr>
            <w:tcW w:w="1786" w:type="dxa"/>
            <w:shd w:val="clear" w:color="auto" w:fill="auto"/>
            <w:noWrap/>
            <w:vAlign w:val="bottom"/>
          </w:tcPr>
          <w:p w14:paraId="307E92A1" w14:textId="77777777" w:rsidR="00512CB0" w:rsidRPr="001760E4" w:rsidRDefault="00512CB0" w:rsidP="0020402E">
            <w:pPr>
              <w:rPr>
                <w:rFonts w:ascii="Arial" w:hAnsi="Arial" w:cs="Arial"/>
                <w:b/>
                <w:bCs/>
                <w:sz w:val="18"/>
              </w:rPr>
            </w:pPr>
          </w:p>
        </w:tc>
        <w:tc>
          <w:tcPr>
            <w:tcW w:w="1190" w:type="dxa"/>
            <w:shd w:val="clear" w:color="auto" w:fill="auto"/>
            <w:noWrap/>
            <w:vAlign w:val="bottom"/>
          </w:tcPr>
          <w:p w14:paraId="02CBFF50" w14:textId="77777777" w:rsidR="00512CB0" w:rsidRPr="001760E4" w:rsidRDefault="00512CB0" w:rsidP="0020402E">
            <w:pPr>
              <w:rPr>
                <w:rFonts w:ascii="Arial" w:hAnsi="Arial" w:cs="Arial"/>
                <w:b/>
                <w:bCs/>
                <w:sz w:val="18"/>
              </w:rPr>
            </w:pPr>
            <w:r w:rsidRPr="001760E4">
              <w:rPr>
                <w:rFonts w:ascii="Arial" w:hAnsi="Arial" w:cs="Arial"/>
                <w:b/>
                <w:bCs/>
                <w:sz w:val="18"/>
              </w:rPr>
              <w:t>D+E+F</w:t>
            </w:r>
          </w:p>
        </w:tc>
        <w:tc>
          <w:tcPr>
            <w:tcW w:w="1221" w:type="dxa"/>
            <w:shd w:val="clear" w:color="auto" w:fill="auto"/>
            <w:noWrap/>
            <w:vAlign w:val="bottom"/>
          </w:tcPr>
          <w:p w14:paraId="670E44DA" w14:textId="77777777" w:rsidR="00512CB0" w:rsidRPr="001760E4" w:rsidRDefault="00512CB0" w:rsidP="0020402E">
            <w:pPr>
              <w:jc w:val="right"/>
              <w:rPr>
                <w:rFonts w:ascii="Arial" w:hAnsi="Arial" w:cs="Arial"/>
                <w:b/>
                <w:bCs/>
                <w:sz w:val="18"/>
              </w:rPr>
            </w:pPr>
          </w:p>
        </w:tc>
      </w:tr>
      <w:tr w:rsidR="00512CB0" w:rsidRPr="001760E4" w14:paraId="76D2C546" w14:textId="77777777" w:rsidTr="0020402E">
        <w:trPr>
          <w:trHeight w:val="480"/>
        </w:trPr>
        <w:tc>
          <w:tcPr>
            <w:tcW w:w="926" w:type="dxa"/>
            <w:shd w:val="clear" w:color="auto" w:fill="auto"/>
            <w:vAlign w:val="bottom"/>
          </w:tcPr>
          <w:p w14:paraId="6BCE0AA8" w14:textId="77777777" w:rsidR="00512CB0" w:rsidRPr="001760E4" w:rsidRDefault="00512CB0" w:rsidP="0020402E">
            <w:pPr>
              <w:jc w:val="center"/>
              <w:rPr>
                <w:rFonts w:ascii="Arial" w:hAnsi="Arial" w:cs="Arial"/>
                <w:b/>
                <w:bCs/>
                <w:sz w:val="18"/>
              </w:rPr>
            </w:pPr>
            <w:r w:rsidRPr="001760E4">
              <w:rPr>
                <w:rFonts w:ascii="Arial" w:hAnsi="Arial" w:cs="Arial"/>
                <w:b/>
                <w:bCs/>
                <w:sz w:val="18"/>
              </w:rPr>
              <w:t>H</w:t>
            </w:r>
          </w:p>
        </w:tc>
        <w:tc>
          <w:tcPr>
            <w:tcW w:w="4461" w:type="dxa"/>
            <w:gridSpan w:val="2"/>
            <w:shd w:val="clear" w:color="auto" w:fill="auto"/>
            <w:noWrap/>
            <w:vAlign w:val="bottom"/>
          </w:tcPr>
          <w:p w14:paraId="5A7BBDD9" w14:textId="77777777" w:rsidR="00512CB0" w:rsidRPr="001760E4" w:rsidRDefault="00512CB0" w:rsidP="0020402E">
            <w:pPr>
              <w:rPr>
                <w:rFonts w:ascii="Arial" w:hAnsi="Arial" w:cs="Arial"/>
                <w:b/>
                <w:bCs/>
                <w:sz w:val="18"/>
              </w:rPr>
            </w:pPr>
            <w:r>
              <w:t>Risk + Profit (10.0%)</w:t>
            </w:r>
          </w:p>
        </w:tc>
        <w:tc>
          <w:tcPr>
            <w:tcW w:w="1786" w:type="dxa"/>
            <w:shd w:val="clear" w:color="auto" w:fill="auto"/>
            <w:noWrap/>
            <w:vAlign w:val="bottom"/>
          </w:tcPr>
          <w:p w14:paraId="582F208C" w14:textId="77777777" w:rsidR="00512CB0" w:rsidRPr="001760E4" w:rsidRDefault="00512CB0" w:rsidP="0020402E">
            <w:pPr>
              <w:jc w:val="center"/>
              <w:rPr>
                <w:rFonts w:ascii="Arial" w:hAnsi="Arial" w:cs="Arial"/>
                <w:b/>
                <w:bCs/>
                <w:sz w:val="18"/>
              </w:rPr>
            </w:pPr>
          </w:p>
        </w:tc>
        <w:tc>
          <w:tcPr>
            <w:tcW w:w="1190" w:type="dxa"/>
            <w:shd w:val="clear" w:color="auto" w:fill="auto"/>
            <w:noWrap/>
            <w:vAlign w:val="bottom"/>
          </w:tcPr>
          <w:p w14:paraId="23007839" w14:textId="77777777" w:rsidR="00512CB0" w:rsidRPr="001760E4" w:rsidRDefault="00512CB0" w:rsidP="0020402E">
            <w:pPr>
              <w:rPr>
                <w:rFonts w:ascii="Arial" w:hAnsi="Arial" w:cs="Arial"/>
                <w:b/>
                <w:bCs/>
                <w:sz w:val="18"/>
              </w:rPr>
            </w:pPr>
            <w:proofErr w:type="spellStart"/>
            <w:r w:rsidRPr="001760E4">
              <w:rPr>
                <w:rFonts w:ascii="Arial" w:hAnsi="Arial" w:cs="Arial"/>
                <w:b/>
                <w:bCs/>
                <w:sz w:val="18"/>
              </w:rPr>
              <w:t>Gx</w:t>
            </w:r>
            <w:proofErr w:type="spellEnd"/>
            <w:r w:rsidRPr="001760E4">
              <w:rPr>
                <w:rFonts w:ascii="Arial" w:hAnsi="Arial" w:cs="Arial"/>
                <w:b/>
                <w:bCs/>
                <w:sz w:val="18"/>
              </w:rPr>
              <w:t>%</w:t>
            </w:r>
          </w:p>
        </w:tc>
        <w:tc>
          <w:tcPr>
            <w:tcW w:w="1221" w:type="dxa"/>
            <w:shd w:val="clear" w:color="auto" w:fill="auto"/>
            <w:noWrap/>
            <w:vAlign w:val="bottom"/>
          </w:tcPr>
          <w:p w14:paraId="6410E29E" w14:textId="77777777" w:rsidR="00512CB0" w:rsidRPr="001760E4" w:rsidRDefault="00512CB0" w:rsidP="0020402E">
            <w:pPr>
              <w:jc w:val="right"/>
              <w:rPr>
                <w:rFonts w:ascii="Arial" w:hAnsi="Arial" w:cs="Arial"/>
                <w:b/>
                <w:bCs/>
                <w:sz w:val="18"/>
              </w:rPr>
            </w:pPr>
          </w:p>
        </w:tc>
      </w:tr>
      <w:tr w:rsidR="00512CB0" w:rsidRPr="001760E4" w14:paraId="2CAA0CAE" w14:textId="77777777" w:rsidTr="0020402E">
        <w:trPr>
          <w:trHeight w:val="305"/>
        </w:trPr>
        <w:tc>
          <w:tcPr>
            <w:tcW w:w="926" w:type="dxa"/>
            <w:shd w:val="clear" w:color="auto" w:fill="auto"/>
            <w:vAlign w:val="bottom"/>
          </w:tcPr>
          <w:p w14:paraId="0EE714A1" w14:textId="77777777" w:rsidR="00512CB0" w:rsidRPr="001760E4" w:rsidRDefault="00512CB0" w:rsidP="0020402E">
            <w:pPr>
              <w:jc w:val="center"/>
              <w:rPr>
                <w:rFonts w:ascii="Arial" w:hAnsi="Arial" w:cs="Arial"/>
                <w:b/>
                <w:bCs/>
                <w:sz w:val="18"/>
              </w:rPr>
            </w:pPr>
            <w:r w:rsidRPr="001760E4">
              <w:rPr>
                <w:rFonts w:ascii="Arial" w:hAnsi="Arial" w:cs="Arial"/>
                <w:b/>
                <w:bCs/>
                <w:sz w:val="18"/>
              </w:rPr>
              <w:t>P</w:t>
            </w:r>
          </w:p>
        </w:tc>
        <w:tc>
          <w:tcPr>
            <w:tcW w:w="6247" w:type="dxa"/>
            <w:gridSpan w:val="3"/>
            <w:shd w:val="clear" w:color="auto" w:fill="auto"/>
            <w:noWrap/>
            <w:vAlign w:val="bottom"/>
          </w:tcPr>
          <w:p w14:paraId="520F2440" w14:textId="77777777" w:rsidR="00512CB0" w:rsidRPr="00E71D88" w:rsidRDefault="00512CB0" w:rsidP="0020402E">
            <w:pPr>
              <w:rPr>
                <w:rFonts w:ascii="Arial" w:hAnsi="Arial" w:cs="Arial"/>
                <w:b/>
                <w:bCs/>
                <w:sz w:val="18"/>
              </w:rPr>
            </w:pPr>
            <w:r w:rsidRPr="001C791E">
              <w:rPr>
                <w:rFonts w:ascii="Arial" w:hAnsi="Arial" w:cs="Arial"/>
                <w:b/>
                <w:bCs/>
                <w:sz w:val="18"/>
              </w:rPr>
              <w:t>TOTAL SELLING PRICE EXCLUDING TAX</w:t>
            </w:r>
          </w:p>
        </w:tc>
        <w:tc>
          <w:tcPr>
            <w:tcW w:w="1190" w:type="dxa"/>
            <w:shd w:val="clear" w:color="auto" w:fill="auto"/>
            <w:noWrap/>
            <w:vAlign w:val="bottom"/>
          </w:tcPr>
          <w:p w14:paraId="29EE9B32" w14:textId="77777777" w:rsidR="00512CB0" w:rsidRPr="001760E4" w:rsidRDefault="00512CB0" w:rsidP="0020402E">
            <w:pPr>
              <w:rPr>
                <w:rFonts w:ascii="Arial" w:hAnsi="Arial" w:cs="Arial"/>
                <w:b/>
                <w:bCs/>
                <w:sz w:val="18"/>
              </w:rPr>
            </w:pPr>
            <w:r w:rsidRPr="001760E4">
              <w:rPr>
                <w:rFonts w:ascii="Arial" w:hAnsi="Arial" w:cs="Arial"/>
                <w:b/>
                <w:bCs/>
                <w:sz w:val="18"/>
              </w:rPr>
              <w:t>G+H</w:t>
            </w:r>
          </w:p>
        </w:tc>
        <w:tc>
          <w:tcPr>
            <w:tcW w:w="1221" w:type="dxa"/>
            <w:shd w:val="clear" w:color="auto" w:fill="auto"/>
            <w:noWrap/>
            <w:vAlign w:val="bottom"/>
          </w:tcPr>
          <w:p w14:paraId="41C48EE0" w14:textId="77777777" w:rsidR="00512CB0" w:rsidRPr="001760E4" w:rsidRDefault="00512CB0" w:rsidP="0020402E">
            <w:pPr>
              <w:jc w:val="right"/>
              <w:rPr>
                <w:rFonts w:ascii="Arial" w:hAnsi="Arial" w:cs="Arial"/>
                <w:b/>
                <w:bCs/>
                <w:sz w:val="18"/>
              </w:rPr>
            </w:pPr>
          </w:p>
        </w:tc>
      </w:tr>
      <w:tr w:rsidR="00512CB0" w:rsidRPr="001760E4" w14:paraId="1F23759C" w14:textId="77777777" w:rsidTr="0020402E">
        <w:trPr>
          <w:trHeight w:val="269"/>
        </w:trPr>
        <w:tc>
          <w:tcPr>
            <w:tcW w:w="926" w:type="dxa"/>
            <w:shd w:val="clear" w:color="auto" w:fill="auto"/>
            <w:vAlign w:val="bottom"/>
          </w:tcPr>
          <w:p w14:paraId="12B538DE" w14:textId="77777777" w:rsidR="00512CB0" w:rsidRPr="001760E4" w:rsidRDefault="00512CB0" w:rsidP="0020402E">
            <w:pPr>
              <w:jc w:val="center"/>
              <w:rPr>
                <w:rFonts w:ascii="Arial" w:hAnsi="Arial" w:cs="Arial"/>
                <w:b/>
                <w:bCs/>
                <w:sz w:val="18"/>
              </w:rPr>
            </w:pPr>
            <w:r w:rsidRPr="001760E4">
              <w:rPr>
                <w:rFonts w:ascii="Arial" w:hAnsi="Arial" w:cs="Arial"/>
                <w:b/>
                <w:bCs/>
                <w:sz w:val="18"/>
              </w:rPr>
              <w:t>V</w:t>
            </w:r>
          </w:p>
        </w:tc>
        <w:tc>
          <w:tcPr>
            <w:tcW w:w="6247" w:type="dxa"/>
            <w:gridSpan w:val="3"/>
            <w:shd w:val="clear" w:color="auto" w:fill="auto"/>
            <w:noWrap/>
            <w:vAlign w:val="bottom"/>
          </w:tcPr>
          <w:p w14:paraId="4D536554" w14:textId="77777777" w:rsidR="00512CB0" w:rsidRPr="00E71D88" w:rsidRDefault="00512CB0" w:rsidP="0020402E">
            <w:pPr>
              <w:rPr>
                <w:rFonts w:ascii="Arial" w:hAnsi="Arial" w:cs="Arial"/>
                <w:b/>
                <w:bCs/>
                <w:sz w:val="18"/>
              </w:rPr>
            </w:pPr>
            <w:r w:rsidRPr="001C791E">
              <w:rPr>
                <w:rFonts w:ascii="Arial" w:hAnsi="Arial" w:cs="Arial"/>
                <w:b/>
                <w:bCs/>
                <w:sz w:val="18"/>
              </w:rPr>
              <w:t>UNIT SELLING PRICE EXCLUDING TAX</w:t>
            </w:r>
          </w:p>
        </w:tc>
        <w:tc>
          <w:tcPr>
            <w:tcW w:w="1190" w:type="dxa"/>
            <w:shd w:val="clear" w:color="auto" w:fill="auto"/>
            <w:noWrap/>
            <w:vAlign w:val="bottom"/>
          </w:tcPr>
          <w:p w14:paraId="136328B3" w14:textId="77777777" w:rsidR="00512CB0" w:rsidRPr="001760E4" w:rsidRDefault="00512CB0" w:rsidP="0020402E">
            <w:pPr>
              <w:rPr>
                <w:rFonts w:ascii="Arial" w:hAnsi="Arial" w:cs="Arial"/>
                <w:b/>
                <w:bCs/>
                <w:sz w:val="18"/>
              </w:rPr>
            </w:pPr>
            <w:r w:rsidRPr="001760E4">
              <w:rPr>
                <w:rFonts w:ascii="Arial" w:hAnsi="Arial" w:cs="Arial"/>
                <w:b/>
                <w:bCs/>
                <w:sz w:val="18"/>
              </w:rPr>
              <w:t>P/</w:t>
            </w:r>
            <w:proofErr w:type="spellStart"/>
            <w:r w:rsidRPr="001760E4">
              <w:rPr>
                <w:rFonts w:ascii="Arial" w:hAnsi="Arial" w:cs="Arial"/>
                <w:b/>
                <w:bCs/>
                <w:sz w:val="18"/>
              </w:rPr>
              <w:t>Qté</w:t>
            </w:r>
            <w:proofErr w:type="spellEnd"/>
          </w:p>
        </w:tc>
        <w:tc>
          <w:tcPr>
            <w:tcW w:w="1221" w:type="dxa"/>
            <w:shd w:val="clear" w:color="auto" w:fill="auto"/>
            <w:noWrap/>
            <w:vAlign w:val="bottom"/>
          </w:tcPr>
          <w:p w14:paraId="5E1D250E" w14:textId="77777777" w:rsidR="00512CB0" w:rsidRPr="001760E4" w:rsidRDefault="00512CB0" w:rsidP="0020402E">
            <w:pPr>
              <w:jc w:val="right"/>
              <w:rPr>
                <w:rFonts w:ascii="Arial" w:hAnsi="Arial" w:cs="Arial"/>
                <w:b/>
                <w:bCs/>
                <w:sz w:val="18"/>
              </w:rPr>
            </w:pPr>
          </w:p>
        </w:tc>
      </w:tr>
    </w:tbl>
    <w:p w14:paraId="2E63AE40" w14:textId="77777777" w:rsidR="00512CB0" w:rsidRPr="007C4CDC" w:rsidRDefault="00512CB0" w:rsidP="00512CB0">
      <w:pPr>
        <w:pStyle w:val="BodyText3"/>
        <w:rPr>
          <w:sz w:val="24"/>
          <w:lang w:val="en-GB"/>
        </w:rPr>
      </w:pPr>
    </w:p>
    <w:p w14:paraId="0F7718C4" w14:textId="42BC20A2" w:rsidR="00512CB0" w:rsidRPr="00CE198C" w:rsidRDefault="00512CB0" w:rsidP="00FB2805">
      <w:pPr>
        <w:jc w:val="both"/>
        <w:rPr>
          <w:b/>
        </w:rPr>
        <w:sectPr w:rsidR="00512CB0" w:rsidRPr="00CE198C" w:rsidSect="001E7179">
          <w:headerReference w:type="even" r:id="rId53"/>
          <w:headerReference w:type="default" r:id="rId54"/>
          <w:headerReference w:type="first" r:id="rId55"/>
          <w:pgSz w:w="12240" w:h="15840" w:code="1"/>
          <w:pgMar w:top="1440" w:right="1440" w:bottom="1440" w:left="1800" w:header="720" w:footer="720" w:gutter="0"/>
          <w:cols w:space="720"/>
          <w:titlePg/>
        </w:sectPr>
      </w:pPr>
    </w:p>
    <w:p w14:paraId="0DBB75C2" w14:textId="65F8230E" w:rsidR="005600C3" w:rsidRDefault="00FB2805" w:rsidP="00FB2805">
      <w:pPr>
        <w:jc w:val="center"/>
        <w:rPr>
          <w:b/>
          <w:sz w:val="32"/>
        </w:rPr>
      </w:pPr>
      <w:r w:rsidRPr="00C51A3B">
        <w:rPr>
          <w:b/>
          <w:bCs/>
          <w:sz w:val="44"/>
          <w:szCs w:val="44"/>
          <w:lang w:val="en-GB"/>
        </w:rPr>
        <w:lastRenderedPageBreak/>
        <w:t>FRAMEWORK OF QUANTITATIVE AND ESTIMATED DETAIL</w:t>
      </w:r>
      <w:r w:rsidR="009546F0">
        <w:rPr>
          <w:b/>
          <w:bCs/>
          <w:sz w:val="44"/>
          <w:szCs w:val="44"/>
          <w:lang w:val="en-GB"/>
        </w:rPr>
        <w:t xml:space="preserve"> </w:t>
      </w:r>
    </w:p>
    <w:tbl>
      <w:tblPr>
        <w:tblW w:w="9805" w:type="dxa"/>
        <w:tblInd w:w="113" w:type="dxa"/>
        <w:tblLayout w:type="fixed"/>
        <w:tblLook w:val="04A0" w:firstRow="1" w:lastRow="0" w:firstColumn="1" w:lastColumn="0" w:noHBand="0" w:noVBand="1"/>
      </w:tblPr>
      <w:tblGrid>
        <w:gridCol w:w="876"/>
        <w:gridCol w:w="4339"/>
        <w:gridCol w:w="817"/>
        <w:gridCol w:w="1401"/>
        <w:gridCol w:w="1309"/>
        <w:gridCol w:w="1063"/>
      </w:tblGrid>
      <w:tr w:rsidR="002171F8" w:rsidRPr="002171F8" w14:paraId="39C45ECE" w14:textId="77777777" w:rsidTr="002171F8">
        <w:trPr>
          <w:trHeight w:val="938"/>
        </w:trPr>
        <w:tc>
          <w:tcPr>
            <w:tcW w:w="980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232162" w14:textId="77777777" w:rsidR="002171F8" w:rsidRPr="002171F8" w:rsidRDefault="002171F8" w:rsidP="002171F8">
            <w:pPr>
              <w:jc w:val="center"/>
              <w:rPr>
                <w:b/>
                <w:bCs/>
                <w:sz w:val="32"/>
                <w:szCs w:val="32"/>
              </w:rPr>
            </w:pPr>
            <w:r w:rsidRPr="002171F8">
              <w:rPr>
                <w:b/>
                <w:bCs/>
                <w:sz w:val="32"/>
                <w:szCs w:val="32"/>
              </w:rPr>
              <w:t>BILL OF QUANTITIES AND ESTIMATE FOR THE EXTENSION OF THE MANKON DISTRICT HOSPITAL.</w:t>
            </w:r>
          </w:p>
        </w:tc>
      </w:tr>
      <w:tr w:rsidR="002171F8" w:rsidRPr="002171F8" w14:paraId="6C31B86F" w14:textId="77777777" w:rsidTr="002171F8">
        <w:trPr>
          <w:trHeight w:val="638"/>
        </w:trPr>
        <w:tc>
          <w:tcPr>
            <w:tcW w:w="9805" w:type="dxa"/>
            <w:gridSpan w:val="6"/>
            <w:tcBorders>
              <w:top w:val="single" w:sz="4" w:space="0" w:color="auto"/>
              <w:left w:val="single" w:sz="4" w:space="0" w:color="auto"/>
              <w:bottom w:val="single" w:sz="4" w:space="0" w:color="auto"/>
              <w:right w:val="single" w:sz="4" w:space="0" w:color="auto"/>
            </w:tcBorders>
            <w:shd w:val="clear" w:color="000000" w:fill="8EA9DB"/>
            <w:vAlign w:val="center"/>
            <w:hideMark/>
          </w:tcPr>
          <w:p w14:paraId="3D75D323" w14:textId="77777777" w:rsidR="002171F8" w:rsidRPr="002171F8" w:rsidRDefault="002171F8" w:rsidP="002171F8">
            <w:pPr>
              <w:jc w:val="center"/>
              <w:rPr>
                <w:b/>
                <w:bCs/>
              </w:rPr>
            </w:pPr>
            <w:r w:rsidRPr="002171F8">
              <w:rPr>
                <w:b/>
                <w:bCs/>
              </w:rPr>
              <w:t>CONSTRUTION OF THE MAIN BUILDING HOSTING THE ADMININSTRATIVE, MATHERNAL AND CHILD, EYE. DENTAL, WARDS, PHARMACY AND SURGICAL UNIT</w:t>
            </w:r>
          </w:p>
        </w:tc>
      </w:tr>
      <w:tr w:rsidR="002171F8" w:rsidRPr="002171F8" w14:paraId="06B6CD5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A7D688B" w14:textId="77777777" w:rsidR="002171F8" w:rsidRPr="002171F8" w:rsidRDefault="002171F8" w:rsidP="002171F8">
            <w:pPr>
              <w:jc w:val="center"/>
              <w:rPr>
                <w:b/>
                <w:bCs/>
              </w:rPr>
            </w:pPr>
            <w:r w:rsidRPr="002171F8">
              <w:rPr>
                <w:b/>
                <w:bCs/>
              </w:rPr>
              <w:t>LOT:</w:t>
            </w:r>
          </w:p>
        </w:tc>
        <w:tc>
          <w:tcPr>
            <w:tcW w:w="4339" w:type="dxa"/>
            <w:vMerge w:val="restart"/>
            <w:tcBorders>
              <w:top w:val="nil"/>
              <w:left w:val="single" w:sz="4" w:space="0" w:color="auto"/>
              <w:bottom w:val="single" w:sz="4" w:space="0" w:color="auto"/>
              <w:right w:val="single" w:sz="4" w:space="0" w:color="auto"/>
            </w:tcBorders>
            <w:shd w:val="clear" w:color="auto" w:fill="auto"/>
            <w:noWrap/>
            <w:hideMark/>
          </w:tcPr>
          <w:p w14:paraId="48207DD4" w14:textId="77777777" w:rsidR="002171F8" w:rsidRPr="002171F8" w:rsidRDefault="002171F8" w:rsidP="002171F8">
            <w:pPr>
              <w:jc w:val="center"/>
              <w:rPr>
                <w:b/>
                <w:bCs/>
              </w:rPr>
            </w:pPr>
            <w:r w:rsidRPr="002171F8">
              <w:rPr>
                <w:b/>
                <w:bCs/>
              </w:rPr>
              <w:t>DESRCIPT1ON</w:t>
            </w:r>
          </w:p>
        </w:tc>
        <w:tc>
          <w:tcPr>
            <w:tcW w:w="8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8805FC" w14:textId="77777777" w:rsidR="002171F8" w:rsidRPr="002171F8" w:rsidRDefault="002171F8" w:rsidP="002171F8">
            <w:pPr>
              <w:jc w:val="center"/>
              <w:rPr>
                <w:b/>
                <w:bCs/>
              </w:rPr>
            </w:pPr>
            <w:r w:rsidRPr="002171F8">
              <w:rPr>
                <w:b/>
                <w:bCs/>
              </w:rPr>
              <w:t>Unit</w:t>
            </w:r>
          </w:p>
        </w:tc>
        <w:tc>
          <w:tcPr>
            <w:tcW w:w="14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5A5176" w14:textId="77777777" w:rsidR="002171F8" w:rsidRPr="002171F8" w:rsidRDefault="002171F8" w:rsidP="002171F8">
            <w:pPr>
              <w:jc w:val="center"/>
              <w:rPr>
                <w:b/>
                <w:bCs/>
              </w:rPr>
            </w:pPr>
            <w:proofErr w:type="spellStart"/>
            <w:r w:rsidRPr="002171F8">
              <w:rPr>
                <w:b/>
                <w:bCs/>
              </w:rPr>
              <w:t>Qtty</w:t>
            </w:r>
            <w:proofErr w:type="spellEnd"/>
            <w:r w:rsidRPr="002171F8">
              <w:rPr>
                <w:b/>
                <w:bCs/>
              </w:rPr>
              <w:t xml:space="preserve"> </w:t>
            </w:r>
          </w:p>
        </w:tc>
        <w:tc>
          <w:tcPr>
            <w:tcW w:w="13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F40F8E" w14:textId="77777777" w:rsidR="002171F8" w:rsidRPr="002171F8" w:rsidRDefault="002171F8" w:rsidP="002171F8">
            <w:pPr>
              <w:jc w:val="center"/>
              <w:rPr>
                <w:b/>
                <w:bCs/>
              </w:rPr>
            </w:pPr>
            <w:r w:rsidRPr="002171F8">
              <w:rPr>
                <w:b/>
                <w:bCs/>
              </w:rPr>
              <w:t xml:space="preserve"> Unit Price  </w:t>
            </w:r>
          </w:p>
        </w:tc>
        <w:tc>
          <w:tcPr>
            <w:tcW w:w="10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05A5CF" w14:textId="77777777" w:rsidR="002171F8" w:rsidRPr="002171F8" w:rsidRDefault="002171F8" w:rsidP="002171F8">
            <w:pPr>
              <w:jc w:val="center"/>
              <w:rPr>
                <w:b/>
                <w:bCs/>
              </w:rPr>
            </w:pPr>
            <w:r w:rsidRPr="002171F8">
              <w:rPr>
                <w:b/>
                <w:bCs/>
              </w:rPr>
              <w:t xml:space="preserve"> Total Price  </w:t>
            </w:r>
          </w:p>
        </w:tc>
      </w:tr>
      <w:tr w:rsidR="002171F8" w:rsidRPr="002171F8" w14:paraId="61EE02F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DF065F6" w14:textId="77777777" w:rsidR="002171F8" w:rsidRPr="002171F8" w:rsidRDefault="002171F8" w:rsidP="002171F8">
            <w:pPr>
              <w:jc w:val="center"/>
              <w:rPr>
                <w:b/>
                <w:bCs/>
              </w:rPr>
            </w:pPr>
            <w:r w:rsidRPr="002171F8">
              <w:rPr>
                <w:b/>
                <w:bCs/>
              </w:rPr>
              <w:t>S/N</w:t>
            </w:r>
          </w:p>
        </w:tc>
        <w:tc>
          <w:tcPr>
            <w:tcW w:w="4339" w:type="dxa"/>
            <w:vMerge/>
            <w:tcBorders>
              <w:top w:val="nil"/>
              <w:left w:val="single" w:sz="4" w:space="0" w:color="auto"/>
              <w:bottom w:val="single" w:sz="4" w:space="0" w:color="auto"/>
              <w:right w:val="single" w:sz="4" w:space="0" w:color="auto"/>
            </w:tcBorders>
            <w:vAlign w:val="center"/>
            <w:hideMark/>
          </w:tcPr>
          <w:p w14:paraId="7A8462A9" w14:textId="77777777" w:rsidR="002171F8" w:rsidRPr="002171F8" w:rsidRDefault="002171F8" w:rsidP="002171F8">
            <w:pPr>
              <w:rPr>
                <w:b/>
                <w:bCs/>
              </w:rPr>
            </w:pPr>
          </w:p>
        </w:tc>
        <w:tc>
          <w:tcPr>
            <w:tcW w:w="817" w:type="dxa"/>
            <w:vMerge/>
            <w:tcBorders>
              <w:top w:val="nil"/>
              <w:left w:val="single" w:sz="4" w:space="0" w:color="auto"/>
              <w:bottom w:val="single" w:sz="4" w:space="0" w:color="auto"/>
              <w:right w:val="single" w:sz="4" w:space="0" w:color="auto"/>
            </w:tcBorders>
            <w:vAlign w:val="center"/>
            <w:hideMark/>
          </w:tcPr>
          <w:p w14:paraId="43C9D47F" w14:textId="77777777" w:rsidR="002171F8" w:rsidRPr="002171F8" w:rsidRDefault="002171F8" w:rsidP="002171F8">
            <w:pPr>
              <w:rPr>
                <w:b/>
                <w:bCs/>
              </w:rPr>
            </w:pPr>
          </w:p>
        </w:tc>
        <w:tc>
          <w:tcPr>
            <w:tcW w:w="1401" w:type="dxa"/>
            <w:vMerge/>
            <w:tcBorders>
              <w:top w:val="nil"/>
              <w:left w:val="single" w:sz="4" w:space="0" w:color="auto"/>
              <w:bottom w:val="single" w:sz="4" w:space="0" w:color="auto"/>
              <w:right w:val="single" w:sz="4" w:space="0" w:color="auto"/>
            </w:tcBorders>
            <w:vAlign w:val="center"/>
            <w:hideMark/>
          </w:tcPr>
          <w:p w14:paraId="30E9E394" w14:textId="77777777" w:rsidR="002171F8" w:rsidRPr="002171F8" w:rsidRDefault="002171F8" w:rsidP="002171F8">
            <w:pPr>
              <w:rPr>
                <w:b/>
                <w:bCs/>
              </w:rPr>
            </w:pPr>
          </w:p>
        </w:tc>
        <w:tc>
          <w:tcPr>
            <w:tcW w:w="1309" w:type="dxa"/>
            <w:vMerge/>
            <w:tcBorders>
              <w:top w:val="nil"/>
              <w:left w:val="single" w:sz="4" w:space="0" w:color="auto"/>
              <w:bottom w:val="single" w:sz="4" w:space="0" w:color="auto"/>
              <w:right w:val="single" w:sz="4" w:space="0" w:color="auto"/>
            </w:tcBorders>
            <w:vAlign w:val="center"/>
            <w:hideMark/>
          </w:tcPr>
          <w:p w14:paraId="17CC7DA2" w14:textId="77777777" w:rsidR="002171F8" w:rsidRPr="002171F8" w:rsidRDefault="002171F8" w:rsidP="002171F8">
            <w:pPr>
              <w:rPr>
                <w:b/>
                <w:bCs/>
              </w:rPr>
            </w:pPr>
          </w:p>
        </w:tc>
        <w:tc>
          <w:tcPr>
            <w:tcW w:w="1063" w:type="dxa"/>
            <w:vMerge/>
            <w:tcBorders>
              <w:top w:val="nil"/>
              <w:left w:val="single" w:sz="4" w:space="0" w:color="auto"/>
              <w:bottom w:val="single" w:sz="4" w:space="0" w:color="auto"/>
              <w:right w:val="single" w:sz="4" w:space="0" w:color="auto"/>
            </w:tcBorders>
            <w:vAlign w:val="center"/>
            <w:hideMark/>
          </w:tcPr>
          <w:p w14:paraId="1AFC73AA" w14:textId="77777777" w:rsidR="002171F8" w:rsidRPr="002171F8" w:rsidRDefault="002171F8" w:rsidP="002171F8">
            <w:pPr>
              <w:rPr>
                <w:b/>
                <w:bCs/>
              </w:rPr>
            </w:pPr>
          </w:p>
        </w:tc>
      </w:tr>
      <w:tr w:rsidR="002171F8" w:rsidRPr="002171F8" w14:paraId="4267FA6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2F5B9FF" w14:textId="77777777" w:rsidR="002171F8" w:rsidRPr="002171F8" w:rsidRDefault="002171F8" w:rsidP="002171F8">
            <w:pPr>
              <w:jc w:val="center"/>
              <w:rPr>
                <w:b/>
                <w:bCs/>
              </w:rPr>
            </w:pPr>
            <w:r w:rsidRPr="002171F8">
              <w:rPr>
                <w:b/>
                <w:bCs/>
              </w:rPr>
              <w:t>LOT 1</w:t>
            </w:r>
          </w:p>
        </w:tc>
        <w:tc>
          <w:tcPr>
            <w:tcW w:w="4339" w:type="dxa"/>
            <w:tcBorders>
              <w:top w:val="nil"/>
              <w:left w:val="nil"/>
              <w:bottom w:val="single" w:sz="4" w:space="0" w:color="auto"/>
              <w:right w:val="single" w:sz="4" w:space="0" w:color="auto"/>
            </w:tcBorders>
            <w:shd w:val="clear" w:color="auto" w:fill="auto"/>
            <w:noWrap/>
            <w:hideMark/>
          </w:tcPr>
          <w:p w14:paraId="27ED1872" w14:textId="77777777" w:rsidR="002171F8" w:rsidRPr="002171F8" w:rsidRDefault="002171F8" w:rsidP="002171F8">
            <w:pPr>
              <w:rPr>
                <w:b/>
                <w:bCs/>
              </w:rPr>
            </w:pPr>
            <w:r w:rsidRPr="002171F8">
              <w:rPr>
                <w:b/>
                <w:bCs/>
              </w:rPr>
              <w:t>PRELIMINARY WORKS</w:t>
            </w:r>
          </w:p>
        </w:tc>
        <w:tc>
          <w:tcPr>
            <w:tcW w:w="817" w:type="dxa"/>
            <w:tcBorders>
              <w:top w:val="nil"/>
              <w:left w:val="nil"/>
              <w:bottom w:val="single" w:sz="4" w:space="0" w:color="auto"/>
              <w:right w:val="single" w:sz="4" w:space="0" w:color="auto"/>
            </w:tcBorders>
            <w:shd w:val="clear" w:color="auto" w:fill="auto"/>
            <w:noWrap/>
            <w:vAlign w:val="center"/>
            <w:hideMark/>
          </w:tcPr>
          <w:p w14:paraId="4DCF98B8"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3022AA61"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hideMark/>
          </w:tcPr>
          <w:p w14:paraId="3CEF156B" w14:textId="77777777" w:rsidR="002171F8" w:rsidRPr="002171F8" w:rsidRDefault="002171F8" w:rsidP="002171F8">
            <w:pPr>
              <w:jc w:val="center"/>
              <w:rPr>
                <w:b/>
                <w:bCs/>
              </w:rPr>
            </w:pPr>
            <w:r w:rsidRPr="002171F8">
              <w:rPr>
                <w:b/>
                <w:bCs/>
              </w:rPr>
              <w:t> </w:t>
            </w:r>
          </w:p>
        </w:tc>
        <w:tc>
          <w:tcPr>
            <w:tcW w:w="1063" w:type="dxa"/>
            <w:tcBorders>
              <w:top w:val="nil"/>
              <w:left w:val="nil"/>
              <w:bottom w:val="single" w:sz="4" w:space="0" w:color="auto"/>
              <w:right w:val="single" w:sz="4" w:space="0" w:color="auto"/>
            </w:tcBorders>
            <w:shd w:val="clear" w:color="auto" w:fill="auto"/>
            <w:noWrap/>
            <w:hideMark/>
          </w:tcPr>
          <w:p w14:paraId="3B157CF8" w14:textId="77777777" w:rsidR="002171F8" w:rsidRPr="002171F8" w:rsidRDefault="002171F8" w:rsidP="002171F8">
            <w:pPr>
              <w:jc w:val="center"/>
              <w:rPr>
                <w:b/>
                <w:bCs/>
              </w:rPr>
            </w:pPr>
            <w:r w:rsidRPr="002171F8">
              <w:rPr>
                <w:b/>
                <w:bCs/>
              </w:rPr>
              <w:t> </w:t>
            </w:r>
          </w:p>
        </w:tc>
      </w:tr>
      <w:tr w:rsidR="002171F8" w:rsidRPr="002171F8" w14:paraId="0151601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9FF1A9D" w14:textId="77777777" w:rsidR="002171F8" w:rsidRPr="002171F8" w:rsidRDefault="002171F8" w:rsidP="002171F8">
            <w:pPr>
              <w:jc w:val="center"/>
            </w:pPr>
            <w:r w:rsidRPr="002171F8">
              <w:t>101</w:t>
            </w:r>
          </w:p>
        </w:tc>
        <w:tc>
          <w:tcPr>
            <w:tcW w:w="4339" w:type="dxa"/>
            <w:tcBorders>
              <w:top w:val="nil"/>
              <w:left w:val="nil"/>
              <w:bottom w:val="single" w:sz="4" w:space="0" w:color="auto"/>
              <w:right w:val="single" w:sz="4" w:space="0" w:color="auto"/>
            </w:tcBorders>
            <w:shd w:val="clear" w:color="auto" w:fill="auto"/>
            <w:noWrap/>
            <w:hideMark/>
          </w:tcPr>
          <w:p w14:paraId="3AACCBE8" w14:textId="77777777" w:rsidR="002171F8" w:rsidRPr="002171F8" w:rsidRDefault="002171F8" w:rsidP="002171F8">
            <w:r w:rsidRPr="002171F8">
              <w:t xml:space="preserve">Studies </w:t>
            </w:r>
          </w:p>
        </w:tc>
        <w:tc>
          <w:tcPr>
            <w:tcW w:w="817" w:type="dxa"/>
            <w:tcBorders>
              <w:top w:val="nil"/>
              <w:left w:val="nil"/>
              <w:bottom w:val="single" w:sz="4" w:space="0" w:color="auto"/>
              <w:right w:val="single" w:sz="4" w:space="0" w:color="auto"/>
            </w:tcBorders>
            <w:shd w:val="clear" w:color="auto" w:fill="auto"/>
            <w:noWrap/>
            <w:vAlign w:val="center"/>
            <w:hideMark/>
          </w:tcPr>
          <w:p w14:paraId="12175914"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hideMark/>
          </w:tcPr>
          <w:p w14:paraId="24C106EB"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tcPr>
          <w:p w14:paraId="1C33371F" w14:textId="33BF8C8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3D65A41" w14:textId="10EB73A0" w:rsidR="002171F8" w:rsidRPr="002171F8" w:rsidRDefault="002171F8" w:rsidP="002171F8">
            <w:pPr>
              <w:jc w:val="center"/>
            </w:pPr>
          </w:p>
        </w:tc>
      </w:tr>
      <w:tr w:rsidR="002171F8" w:rsidRPr="002171F8" w14:paraId="5A49E1F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9DFD1D5" w14:textId="77777777" w:rsidR="002171F8" w:rsidRPr="002171F8" w:rsidRDefault="002171F8" w:rsidP="002171F8">
            <w:pPr>
              <w:jc w:val="center"/>
            </w:pPr>
            <w:r w:rsidRPr="002171F8">
              <w:t>102</w:t>
            </w:r>
          </w:p>
        </w:tc>
        <w:tc>
          <w:tcPr>
            <w:tcW w:w="4339" w:type="dxa"/>
            <w:tcBorders>
              <w:top w:val="nil"/>
              <w:left w:val="nil"/>
              <w:bottom w:val="single" w:sz="4" w:space="0" w:color="auto"/>
              <w:right w:val="single" w:sz="4" w:space="0" w:color="auto"/>
            </w:tcBorders>
            <w:shd w:val="clear" w:color="auto" w:fill="auto"/>
            <w:hideMark/>
          </w:tcPr>
          <w:p w14:paraId="0A81A7CF" w14:textId="77777777" w:rsidR="002171F8" w:rsidRPr="002171F8" w:rsidRDefault="002171F8" w:rsidP="002171F8">
            <w:r w:rsidRPr="002171F8">
              <w:t>Execution program/project including execution plans on paper and digital</w:t>
            </w:r>
          </w:p>
        </w:tc>
        <w:tc>
          <w:tcPr>
            <w:tcW w:w="817" w:type="dxa"/>
            <w:tcBorders>
              <w:top w:val="nil"/>
              <w:left w:val="nil"/>
              <w:bottom w:val="single" w:sz="4" w:space="0" w:color="auto"/>
              <w:right w:val="single" w:sz="4" w:space="0" w:color="auto"/>
            </w:tcBorders>
            <w:shd w:val="clear" w:color="auto" w:fill="auto"/>
            <w:noWrap/>
            <w:vAlign w:val="center"/>
            <w:hideMark/>
          </w:tcPr>
          <w:p w14:paraId="2B0F5D7F"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07829031"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36E268BA" w14:textId="3AE0BEE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6D87D41" w14:textId="567E005C" w:rsidR="002171F8" w:rsidRPr="002171F8" w:rsidRDefault="002171F8" w:rsidP="002171F8">
            <w:pPr>
              <w:jc w:val="center"/>
            </w:pPr>
          </w:p>
        </w:tc>
      </w:tr>
      <w:tr w:rsidR="002171F8" w:rsidRPr="002171F8" w14:paraId="103A175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F6E4872" w14:textId="77777777" w:rsidR="002171F8" w:rsidRPr="002171F8" w:rsidRDefault="002171F8" w:rsidP="002171F8">
            <w:pPr>
              <w:jc w:val="center"/>
            </w:pPr>
            <w:r w:rsidRPr="002171F8">
              <w:t>103</w:t>
            </w:r>
          </w:p>
        </w:tc>
        <w:tc>
          <w:tcPr>
            <w:tcW w:w="4339" w:type="dxa"/>
            <w:tcBorders>
              <w:top w:val="nil"/>
              <w:left w:val="nil"/>
              <w:bottom w:val="single" w:sz="4" w:space="0" w:color="auto"/>
              <w:right w:val="single" w:sz="4" w:space="0" w:color="auto"/>
            </w:tcBorders>
            <w:shd w:val="clear" w:color="auto" w:fill="auto"/>
            <w:hideMark/>
          </w:tcPr>
          <w:p w14:paraId="24DE3274" w14:textId="77777777" w:rsidR="002171F8" w:rsidRPr="002171F8" w:rsidRDefault="002171F8" w:rsidP="002171F8">
            <w:proofErr w:type="spellStart"/>
            <w:r w:rsidRPr="002171F8">
              <w:t>demolision</w:t>
            </w:r>
            <w:proofErr w:type="spellEnd"/>
            <w:r w:rsidRPr="002171F8">
              <w:t xml:space="preserve"> of Existing structures</w:t>
            </w:r>
          </w:p>
        </w:tc>
        <w:tc>
          <w:tcPr>
            <w:tcW w:w="817" w:type="dxa"/>
            <w:tcBorders>
              <w:top w:val="nil"/>
              <w:left w:val="nil"/>
              <w:bottom w:val="single" w:sz="4" w:space="0" w:color="auto"/>
              <w:right w:val="single" w:sz="4" w:space="0" w:color="auto"/>
            </w:tcBorders>
            <w:shd w:val="clear" w:color="auto" w:fill="auto"/>
            <w:noWrap/>
            <w:vAlign w:val="center"/>
            <w:hideMark/>
          </w:tcPr>
          <w:p w14:paraId="7B425B56"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3BB6F238"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74773179" w14:textId="7A38D52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BB1D4B6" w14:textId="5B08C34A" w:rsidR="002171F8" w:rsidRPr="002171F8" w:rsidRDefault="002171F8" w:rsidP="002171F8">
            <w:pPr>
              <w:jc w:val="center"/>
            </w:pPr>
          </w:p>
        </w:tc>
      </w:tr>
      <w:tr w:rsidR="002171F8" w:rsidRPr="002171F8" w14:paraId="1504406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F9F5568" w14:textId="77777777" w:rsidR="002171F8" w:rsidRPr="002171F8" w:rsidRDefault="002171F8" w:rsidP="002171F8">
            <w:pPr>
              <w:jc w:val="center"/>
            </w:pPr>
            <w:r w:rsidRPr="002171F8">
              <w:t>104</w:t>
            </w:r>
          </w:p>
        </w:tc>
        <w:tc>
          <w:tcPr>
            <w:tcW w:w="4339" w:type="dxa"/>
            <w:tcBorders>
              <w:top w:val="nil"/>
              <w:left w:val="nil"/>
              <w:bottom w:val="single" w:sz="4" w:space="0" w:color="auto"/>
              <w:right w:val="single" w:sz="4" w:space="0" w:color="auto"/>
            </w:tcBorders>
            <w:shd w:val="clear" w:color="auto" w:fill="auto"/>
            <w:hideMark/>
          </w:tcPr>
          <w:p w14:paraId="3E9C2B9B" w14:textId="77777777" w:rsidR="002171F8" w:rsidRPr="002171F8" w:rsidRDefault="002171F8" w:rsidP="002171F8">
            <w:r w:rsidRPr="002171F8">
              <w:t xml:space="preserve">site installation and setting out </w:t>
            </w:r>
          </w:p>
        </w:tc>
        <w:tc>
          <w:tcPr>
            <w:tcW w:w="817" w:type="dxa"/>
            <w:tcBorders>
              <w:top w:val="nil"/>
              <w:left w:val="nil"/>
              <w:bottom w:val="single" w:sz="4" w:space="0" w:color="auto"/>
              <w:right w:val="single" w:sz="4" w:space="0" w:color="auto"/>
            </w:tcBorders>
            <w:shd w:val="clear" w:color="auto" w:fill="auto"/>
            <w:noWrap/>
            <w:vAlign w:val="center"/>
            <w:hideMark/>
          </w:tcPr>
          <w:p w14:paraId="0841B553"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5BD5E6BA"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3801428A" w14:textId="731FFCA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362813A" w14:textId="71555EBA" w:rsidR="002171F8" w:rsidRPr="002171F8" w:rsidRDefault="002171F8" w:rsidP="002171F8">
            <w:pPr>
              <w:jc w:val="center"/>
            </w:pPr>
          </w:p>
        </w:tc>
      </w:tr>
      <w:tr w:rsidR="002171F8" w:rsidRPr="002171F8" w14:paraId="2F98A00C"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F284B78" w14:textId="77777777" w:rsidR="002171F8" w:rsidRPr="002171F8" w:rsidRDefault="002171F8" w:rsidP="002171F8">
            <w:pPr>
              <w:jc w:val="center"/>
            </w:pPr>
            <w:r w:rsidRPr="002171F8">
              <w:t>105</w:t>
            </w:r>
          </w:p>
        </w:tc>
        <w:tc>
          <w:tcPr>
            <w:tcW w:w="4339" w:type="dxa"/>
            <w:tcBorders>
              <w:top w:val="nil"/>
              <w:left w:val="nil"/>
              <w:bottom w:val="single" w:sz="4" w:space="0" w:color="auto"/>
              <w:right w:val="single" w:sz="4" w:space="0" w:color="auto"/>
            </w:tcBorders>
            <w:shd w:val="clear" w:color="auto" w:fill="auto"/>
            <w:hideMark/>
          </w:tcPr>
          <w:p w14:paraId="27E42B70" w14:textId="77777777" w:rsidR="002171F8" w:rsidRPr="002171F8" w:rsidRDefault="002171F8" w:rsidP="002171F8">
            <w:r w:rsidRPr="002171F8">
              <w:t xml:space="preserve">construction of an 8m height  water tower including the supply of a 5000l tank and connection to the existing line </w:t>
            </w:r>
          </w:p>
        </w:tc>
        <w:tc>
          <w:tcPr>
            <w:tcW w:w="817" w:type="dxa"/>
            <w:tcBorders>
              <w:top w:val="nil"/>
              <w:left w:val="nil"/>
              <w:bottom w:val="single" w:sz="4" w:space="0" w:color="auto"/>
              <w:right w:val="single" w:sz="4" w:space="0" w:color="auto"/>
            </w:tcBorders>
            <w:shd w:val="clear" w:color="auto" w:fill="auto"/>
            <w:noWrap/>
            <w:vAlign w:val="center"/>
            <w:hideMark/>
          </w:tcPr>
          <w:p w14:paraId="7763304A"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33408776"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4D998804" w14:textId="7D6AAC9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603EC9A" w14:textId="2D2B9E75" w:rsidR="002171F8" w:rsidRPr="002171F8" w:rsidRDefault="002171F8" w:rsidP="002171F8">
            <w:pPr>
              <w:jc w:val="center"/>
            </w:pPr>
          </w:p>
        </w:tc>
      </w:tr>
      <w:tr w:rsidR="002171F8" w:rsidRPr="002171F8" w14:paraId="55656047"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0D40A682"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04407AE8" w14:textId="77777777" w:rsidR="002171F8" w:rsidRPr="002171F8" w:rsidRDefault="002171F8" w:rsidP="002171F8">
            <w:pPr>
              <w:rPr>
                <w:b/>
                <w:bCs/>
              </w:rPr>
            </w:pPr>
            <w:r w:rsidRPr="002171F8">
              <w:rPr>
                <w:b/>
                <w:bCs/>
              </w:rPr>
              <w:t>SUB TOTAL LOT 1</w:t>
            </w:r>
          </w:p>
        </w:tc>
        <w:tc>
          <w:tcPr>
            <w:tcW w:w="817" w:type="dxa"/>
            <w:tcBorders>
              <w:top w:val="nil"/>
              <w:left w:val="nil"/>
              <w:bottom w:val="single" w:sz="4" w:space="0" w:color="auto"/>
              <w:right w:val="single" w:sz="4" w:space="0" w:color="auto"/>
            </w:tcBorders>
            <w:shd w:val="clear" w:color="000000" w:fill="AEAAAA"/>
            <w:noWrap/>
            <w:vAlign w:val="center"/>
            <w:hideMark/>
          </w:tcPr>
          <w:p w14:paraId="38B7DA2B"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00396CD5"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3610C640" w14:textId="7477C66B"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3C9258CC" w14:textId="006D197F" w:rsidR="002171F8" w:rsidRPr="002171F8" w:rsidRDefault="002171F8" w:rsidP="002171F8">
            <w:pPr>
              <w:jc w:val="center"/>
              <w:rPr>
                <w:b/>
                <w:bCs/>
              </w:rPr>
            </w:pPr>
          </w:p>
        </w:tc>
      </w:tr>
      <w:tr w:rsidR="002171F8" w:rsidRPr="002171F8" w14:paraId="2EE5945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D2B594A" w14:textId="77777777" w:rsidR="002171F8" w:rsidRPr="002171F8" w:rsidRDefault="002171F8" w:rsidP="002171F8">
            <w:pPr>
              <w:jc w:val="center"/>
              <w:rPr>
                <w:b/>
                <w:bCs/>
              </w:rPr>
            </w:pPr>
            <w:r w:rsidRPr="002171F8">
              <w:rPr>
                <w:b/>
                <w:bCs/>
              </w:rPr>
              <w:t>LOT 2</w:t>
            </w:r>
          </w:p>
        </w:tc>
        <w:tc>
          <w:tcPr>
            <w:tcW w:w="4339" w:type="dxa"/>
            <w:tcBorders>
              <w:top w:val="nil"/>
              <w:left w:val="nil"/>
              <w:bottom w:val="single" w:sz="4" w:space="0" w:color="auto"/>
              <w:right w:val="single" w:sz="4" w:space="0" w:color="auto"/>
            </w:tcBorders>
            <w:shd w:val="clear" w:color="auto" w:fill="auto"/>
            <w:noWrap/>
            <w:hideMark/>
          </w:tcPr>
          <w:p w14:paraId="730D2906" w14:textId="77777777" w:rsidR="002171F8" w:rsidRPr="002171F8" w:rsidRDefault="002171F8" w:rsidP="002171F8">
            <w:pPr>
              <w:rPr>
                <w:b/>
                <w:bCs/>
              </w:rPr>
            </w:pPr>
            <w:r w:rsidRPr="002171F8">
              <w:rPr>
                <w:b/>
                <w:bCs/>
              </w:rPr>
              <w:t xml:space="preserve">EARTHWORKS </w:t>
            </w:r>
          </w:p>
        </w:tc>
        <w:tc>
          <w:tcPr>
            <w:tcW w:w="817" w:type="dxa"/>
            <w:tcBorders>
              <w:top w:val="nil"/>
              <w:left w:val="nil"/>
              <w:bottom w:val="single" w:sz="4" w:space="0" w:color="auto"/>
              <w:right w:val="single" w:sz="4" w:space="0" w:color="auto"/>
            </w:tcBorders>
            <w:shd w:val="clear" w:color="auto" w:fill="auto"/>
            <w:noWrap/>
            <w:vAlign w:val="center"/>
            <w:hideMark/>
          </w:tcPr>
          <w:p w14:paraId="5AEBAD6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1E687415"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283A026D" w14:textId="5DA60B8D"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547BDD4C" w14:textId="3203FA4C" w:rsidR="002171F8" w:rsidRPr="002171F8" w:rsidRDefault="002171F8" w:rsidP="002171F8">
            <w:pPr>
              <w:jc w:val="center"/>
              <w:rPr>
                <w:b/>
                <w:bCs/>
              </w:rPr>
            </w:pPr>
          </w:p>
        </w:tc>
      </w:tr>
      <w:tr w:rsidR="002171F8" w:rsidRPr="002171F8" w14:paraId="6A15A89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8778386" w14:textId="77777777" w:rsidR="002171F8" w:rsidRPr="002171F8" w:rsidRDefault="002171F8" w:rsidP="002171F8">
            <w:pPr>
              <w:jc w:val="center"/>
              <w:rPr>
                <w:b/>
                <w:bCs/>
              </w:rPr>
            </w:pPr>
            <w:r w:rsidRPr="002171F8">
              <w:rPr>
                <w:b/>
                <w:bCs/>
              </w:rPr>
              <w:t>200</w:t>
            </w:r>
          </w:p>
        </w:tc>
        <w:tc>
          <w:tcPr>
            <w:tcW w:w="4339" w:type="dxa"/>
            <w:tcBorders>
              <w:top w:val="nil"/>
              <w:left w:val="nil"/>
              <w:bottom w:val="single" w:sz="4" w:space="0" w:color="auto"/>
              <w:right w:val="single" w:sz="4" w:space="0" w:color="auto"/>
            </w:tcBorders>
            <w:shd w:val="clear" w:color="auto" w:fill="auto"/>
            <w:noWrap/>
            <w:hideMark/>
          </w:tcPr>
          <w:p w14:paraId="5BFD89F0" w14:textId="77777777" w:rsidR="002171F8" w:rsidRPr="002171F8" w:rsidRDefault="002171F8" w:rsidP="002171F8">
            <w:pPr>
              <w:rPr>
                <w:b/>
                <w:bCs/>
              </w:rPr>
            </w:pPr>
            <w:r w:rsidRPr="002171F8">
              <w:rPr>
                <w:b/>
                <w:bCs/>
              </w:rPr>
              <w:t>EARTHWORKS</w:t>
            </w:r>
          </w:p>
        </w:tc>
        <w:tc>
          <w:tcPr>
            <w:tcW w:w="817" w:type="dxa"/>
            <w:tcBorders>
              <w:top w:val="nil"/>
              <w:left w:val="nil"/>
              <w:bottom w:val="single" w:sz="4" w:space="0" w:color="auto"/>
              <w:right w:val="single" w:sz="4" w:space="0" w:color="auto"/>
            </w:tcBorders>
            <w:shd w:val="clear" w:color="auto" w:fill="auto"/>
            <w:noWrap/>
            <w:vAlign w:val="center"/>
            <w:hideMark/>
          </w:tcPr>
          <w:p w14:paraId="28A1A95C"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5CEAFAD9"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3DA63B29" w14:textId="561E12DA"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2D38760D" w14:textId="4616072D" w:rsidR="002171F8" w:rsidRPr="002171F8" w:rsidRDefault="002171F8" w:rsidP="002171F8">
            <w:pPr>
              <w:jc w:val="center"/>
              <w:rPr>
                <w:b/>
                <w:bCs/>
              </w:rPr>
            </w:pPr>
          </w:p>
        </w:tc>
      </w:tr>
      <w:tr w:rsidR="002171F8" w:rsidRPr="002171F8" w14:paraId="7C5AAB9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BF26B58" w14:textId="77777777" w:rsidR="002171F8" w:rsidRPr="002171F8" w:rsidRDefault="002171F8" w:rsidP="002171F8">
            <w:pPr>
              <w:jc w:val="center"/>
            </w:pPr>
            <w:r w:rsidRPr="002171F8">
              <w:t>201</w:t>
            </w:r>
          </w:p>
        </w:tc>
        <w:tc>
          <w:tcPr>
            <w:tcW w:w="4339" w:type="dxa"/>
            <w:tcBorders>
              <w:top w:val="nil"/>
              <w:left w:val="nil"/>
              <w:bottom w:val="single" w:sz="4" w:space="0" w:color="auto"/>
              <w:right w:val="single" w:sz="4" w:space="0" w:color="auto"/>
            </w:tcBorders>
            <w:shd w:val="clear" w:color="auto" w:fill="auto"/>
            <w:noWrap/>
            <w:hideMark/>
          </w:tcPr>
          <w:p w14:paraId="7E0D06C7" w14:textId="77777777" w:rsidR="002171F8" w:rsidRPr="002171F8" w:rsidRDefault="002171F8" w:rsidP="002171F8">
            <w:r w:rsidRPr="002171F8">
              <w:t>General cleaning</w:t>
            </w:r>
          </w:p>
        </w:tc>
        <w:tc>
          <w:tcPr>
            <w:tcW w:w="817" w:type="dxa"/>
            <w:tcBorders>
              <w:top w:val="nil"/>
              <w:left w:val="nil"/>
              <w:bottom w:val="single" w:sz="4" w:space="0" w:color="auto"/>
              <w:right w:val="single" w:sz="4" w:space="0" w:color="auto"/>
            </w:tcBorders>
            <w:shd w:val="clear" w:color="auto" w:fill="auto"/>
            <w:noWrap/>
            <w:vAlign w:val="center"/>
            <w:hideMark/>
          </w:tcPr>
          <w:p w14:paraId="54C9EB24" w14:textId="77777777" w:rsidR="002171F8" w:rsidRPr="002171F8" w:rsidRDefault="002171F8" w:rsidP="002171F8">
            <w:pPr>
              <w:jc w:val="center"/>
            </w:pPr>
            <w:r w:rsidRPr="002171F8">
              <w:t>m2</w:t>
            </w:r>
          </w:p>
        </w:tc>
        <w:tc>
          <w:tcPr>
            <w:tcW w:w="1401" w:type="dxa"/>
            <w:tcBorders>
              <w:top w:val="nil"/>
              <w:left w:val="nil"/>
              <w:bottom w:val="single" w:sz="4" w:space="0" w:color="auto"/>
              <w:right w:val="single" w:sz="4" w:space="0" w:color="auto"/>
            </w:tcBorders>
            <w:shd w:val="clear" w:color="auto" w:fill="auto"/>
            <w:noWrap/>
            <w:vAlign w:val="bottom"/>
            <w:hideMark/>
          </w:tcPr>
          <w:p w14:paraId="614E9ED1" w14:textId="77777777" w:rsidR="002171F8" w:rsidRPr="002171F8" w:rsidRDefault="002171F8" w:rsidP="002171F8">
            <w:pPr>
              <w:jc w:val="center"/>
            </w:pPr>
            <w:r w:rsidRPr="002171F8">
              <w:t>1540.00</w:t>
            </w:r>
          </w:p>
        </w:tc>
        <w:tc>
          <w:tcPr>
            <w:tcW w:w="1309" w:type="dxa"/>
            <w:tcBorders>
              <w:top w:val="nil"/>
              <w:left w:val="nil"/>
              <w:bottom w:val="single" w:sz="4" w:space="0" w:color="auto"/>
              <w:right w:val="single" w:sz="4" w:space="0" w:color="auto"/>
            </w:tcBorders>
            <w:shd w:val="clear" w:color="auto" w:fill="auto"/>
            <w:noWrap/>
            <w:vAlign w:val="bottom"/>
          </w:tcPr>
          <w:p w14:paraId="202F907E" w14:textId="7C52716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BC70012" w14:textId="5AC6164D" w:rsidR="002171F8" w:rsidRPr="002171F8" w:rsidRDefault="002171F8" w:rsidP="002171F8">
            <w:pPr>
              <w:jc w:val="center"/>
            </w:pPr>
          </w:p>
        </w:tc>
      </w:tr>
      <w:tr w:rsidR="002171F8" w:rsidRPr="002171F8" w14:paraId="451E904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D76E0FB" w14:textId="77777777" w:rsidR="002171F8" w:rsidRPr="002171F8" w:rsidRDefault="002171F8" w:rsidP="002171F8">
            <w:pPr>
              <w:jc w:val="center"/>
            </w:pPr>
            <w:r w:rsidRPr="002171F8">
              <w:t>203</w:t>
            </w:r>
          </w:p>
        </w:tc>
        <w:tc>
          <w:tcPr>
            <w:tcW w:w="4339" w:type="dxa"/>
            <w:tcBorders>
              <w:top w:val="nil"/>
              <w:left w:val="nil"/>
              <w:bottom w:val="single" w:sz="4" w:space="0" w:color="auto"/>
              <w:right w:val="single" w:sz="4" w:space="0" w:color="auto"/>
            </w:tcBorders>
            <w:shd w:val="clear" w:color="auto" w:fill="auto"/>
            <w:noWrap/>
            <w:hideMark/>
          </w:tcPr>
          <w:p w14:paraId="14A1DE85" w14:textId="77777777" w:rsidR="002171F8" w:rsidRPr="002171F8" w:rsidRDefault="002171F8" w:rsidP="002171F8">
            <w:r w:rsidRPr="002171F8">
              <w:t>Excavation of foundation trenches 60cm deep &amp; 60cm wide</w:t>
            </w:r>
          </w:p>
        </w:tc>
        <w:tc>
          <w:tcPr>
            <w:tcW w:w="817" w:type="dxa"/>
            <w:tcBorders>
              <w:top w:val="nil"/>
              <w:left w:val="nil"/>
              <w:bottom w:val="single" w:sz="4" w:space="0" w:color="auto"/>
              <w:right w:val="single" w:sz="4" w:space="0" w:color="auto"/>
            </w:tcBorders>
            <w:shd w:val="clear" w:color="auto" w:fill="auto"/>
            <w:noWrap/>
            <w:vAlign w:val="center"/>
            <w:hideMark/>
          </w:tcPr>
          <w:p w14:paraId="20E245EC" w14:textId="77777777" w:rsidR="002171F8" w:rsidRPr="002171F8" w:rsidRDefault="002171F8" w:rsidP="002171F8">
            <w:pPr>
              <w:jc w:val="center"/>
            </w:pPr>
            <w:proofErr w:type="spellStart"/>
            <w:r w:rsidRPr="002171F8">
              <w:t>Im</w:t>
            </w:r>
            <w:proofErr w:type="spellEnd"/>
          </w:p>
        </w:tc>
        <w:tc>
          <w:tcPr>
            <w:tcW w:w="1401" w:type="dxa"/>
            <w:tcBorders>
              <w:top w:val="nil"/>
              <w:left w:val="nil"/>
              <w:bottom w:val="single" w:sz="4" w:space="0" w:color="auto"/>
              <w:right w:val="single" w:sz="4" w:space="0" w:color="auto"/>
            </w:tcBorders>
            <w:shd w:val="clear" w:color="auto" w:fill="auto"/>
            <w:noWrap/>
            <w:vAlign w:val="bottom"/>
            <w:hideMark/>
          </w:tcPr>
          <w:p w14:paraId="23A12BA7" w14:textId="77777777" w:rsidR="002171F8" w:rsidRPr="002171F8" w:rsidRDefault="002171F8" w:rsidP="002171F8">
            <w:pPr>
              <w:jc w:val="center"/>
            </w:pPr>
            <w:r w:rsidRPr="002171F8">
              <w:t>560.00</w:t>
            </w:r>
          </w:p>
        </w:tc>
        <w:tc>
          <w:tcPr>
            <w:tcW w:w="1309" w:type="dxa"/>
            <w:tcBorders>
              <w:top w:val="nil"/>
              <w:left w:val="nil"/>
              <w:bottom w:val="single" w:sz="4" w:space="0" w:color="auto"/>
              <w:right w:val="single" w:sz="4" w:space="0" w:color="auto"/>
            </w:tcBorders>
            <w:shd w:val="clear" w:color="auto" w:fill="auto"/>
            <w:noWrap/>
            <w:vAlign w:val="bottom"/>
          </w:tcPr>
          <w:p w14:paraId="791472FE" w14:textId="681FF298"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08C6580" w14:textId="01D51F57" w:rsidR="002171F8" w:rsidRPr="002171F8" w:rsidRDefault="002171F8" w:rsidP="002171F8">
            <w:pPr>
              <w:jc w:val="center"/>
            </w:pPr>
          </w:p>
        </w:tc>
      </w:tr>
      <w:tr w:rsidR="002171F8" w:rsidRPr="002171F8" w14:paraId="5BDF7A9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091D726" w14:textId="77777777" w:rsidR="002171F8" w:rsidRPr="002171F8" w:rsidRDefault="002171F8" w:rsidP="002171F8">
            <w:pPr>
              <w:jc w:val="center"/>
            </w:pPr>
            <w:r w:rsidRPr="002171F8">
              <w:t>204</w:t>
            </w:r>
          </w:p>
        </w:tc>
        <w:tc>
          <w:tcPr>
            <w:tcW w:w="4339" w:type="dxa"/>
            <w:tcBorders>
              <w:top w:val="nil"/>
              <w:left w:val="nil"/>
              <w:bottom w:val="single" w:sz="4" w:space="0" w:color="auto"/>
              <w:right w:val="single" w:sz="4" w:space="0" w:color="auto"/>
            </w:tcBorders>
            <w:shd w:val="clear" w:color="auto" w:fill="auto"/>
            <w:noWrap/>
            <w:hideMark/>
          </w:tcPr>
          <w:p w14:paraId="35F7A11A" w14:textId="77777777" w:rsidR="002171F8" w:rsidRPr="002171F8" w:rsidRDefault="002171F8" w:rsidP="002171F8">
            <w:r w:rsidRPr="002171F8">
              <w:t>Excavation of foundation footings</w:t>
            </w:r>
          </w:p>
        </w:tc>
        <w:tc>
          <w:tcPr>
            <w:tcW w:w="817" w:type="dxa"/>
            <w:tcBorders>
              <w:top w:val="nil"/>
              <w:left w:val="nil"/>
              <w:bottom w:val="single" w:sz="4" w:space="0" w:color="auto"/>
              <w:right w:val="single" w:sz="4" w:space="0" w:color="auto"/>
            </w:tcBorders>
            <w:shd w:val="clear" w:color="auto" w:fill="auto"/>
            <w:noWrap/>
            <w:vAlign w:val="center"/>
            <w:hideMark/>
          </w:tcPr>
          <w:p w14:paraId="77EC232E" w14:textId="77777777" w:rsidR="002171F8" w:rsidRPr="002171F8" w:rsidRDefault="002171F8" w:rsidP="002171F8">
            <w:pPr>
              <w:jc w:val="center"/>
            </w:pPr>
            <w:r w:rsidRPr="002171F8">
              <w:t>m3</w:t>
            </w:r>
          </w:p>
        </w:tc>
        <w:tc>
          <w:tcPr>
            <w:tcW w:w="1401" w:type="dxa"/>
            <w:tcBorders>
              <w:top w:val="nil"/>
              <w:left w:val="nil"/>
              <w:bottom w:val="single" w:sz="4" w:space="0" w:color="auto"/>
              <w:right w:val="single" w:sz="4" w:space="0" w:color="auto"/>
            </w:tcBorders>
            <w:shd w:val="clear" w:color="auto" w:fill="auto"/>
            <w:noWrap/>
            <w:hideMark/>
          </w:tcPr>
          <w:p w14:paraId="390E9984" w14:textId="77777777" w:rsidR="002171F8" w:rsidRPr="002171F8" w:rsidRDefault="002171F8" w:rsidP="002171F8">
            <w:pPr>
              <w:jc w:val="center"/>
            </w:pPr>
            <w:r w:rsidRPr="002171F8">
              <w:t>45.44</w:t>
            </w:r>
          </w:p>
        </w:tc>
        <w:tc>
          <w:tcPr>
            <w:tcW w:w="1309" w:type="dxa"/>
            <w:tcBorders>
              <w:top w:val="nil"/>
              <w:left w:val="nil"/>
              <w:bottom w:val="single" w:sz="4" w:space="0" w:color="auto"/>
              <w:right w:val="single" w:sz="4" w:space="0" w:color="auto"/>
            </w:tcBorders>
            <w:shd w:val="clear" w:color="auto" w:fill="auto"/>
            <w:noWrap/>
          </w:tcPr>
          <w:p w14:paraId="002435E6" w14:textId="262CC10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8345CF9" w14:textId="2CAA8E95" w:rsidR="002171F8" w:rsidRPr="002171F8" w:rsidRDefault="002171F8" w:rsidP="002171F8">
            <w:pPr>
              <w:jc w:val="center"/>
            </w:pPr>
          </w:p>
        </w:tc>
      </w:tr>
      <w:tr w:rsidR="002171F8" w:rsidRPr="002171F8" w14:paraId="3D0834A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76E3183" w14:textId="77777777" w:rsidR="002171F8" w:rsidRPr="002171F8" w:rsidRDefault="002171F8" w:rsidP="002171F8">
            <w:pPr>
              <w:jc w:val="center"/>
            </w:pPr>
            <w:r w:rsidRPr="002171F8">
              <w:t>206</w:t>
            </w:r>
          </w:p>
        </w:tc>
        <w:tc>
          <w:tcPr>
            <w:tcW w:w="4339" w:type="dxa"/>
            <w:tcBorders>
              <w:top w:val="nil"/>
              <w:left w:val="nil"/>
              <w:bottom w:val="single" w:sz="4" w:space="0" w:color="auto"/>
              <w:right w:val="single" w:sz="4" w:space="0" w:color="auto"/>
            </w:tcBorders>
            <w:shd w:val="clear" w:color="auto" w:fill="auto"/>
            <w:hideMark/>
          </w:tcPr>
          <w:p w14:paraId="496E2A28" w14:textId="77777777" w:rsidR="002171F8" w:rsidRPr="002171F8" w:rsidRDefault="002171F8" w:rsidP="002171F8">
            <w:r w:rsidRPr="002171F8">
              <w:t>Mass Backfilling of foundation with selected earth</w:t>
            </w:r>
          </w:p>
        </w:tc>
        <w:tc>
          <w:tcPr>
            <w:tcW w:w="817" w:type="dxa"/>
            <w:tcBorders>
              <w:top w:val="nil"/>
              <w:left w:val="nil"/>
              <w:bottom w:val="single" w:sz="4" w:space="0" w:color="auto"/>
              <w:right w:val="single" w:sz="4" w:space="0" w:color="auto"/>
            </w:tcBorders>
            <w:shd w:val="clear" w:color="auto" w:fill="auto"/>
            <w:noWrap/>
            <w:vAlign w:val="center"/>
            <w:hideMark/>
          </w:tcPr>
          <w:p w14:paraId="225429E2" w14:textId="77777777" w:rsidR="002171F8" w:rsidRPr="002171F8" w:rsidRDefault="002171F8" w:rsidP="002171F8">
            <w:pPr>
              <w:jc w:val="center"/>
            </w:pPr>
            <w:r w:rsidRPr="002171F8">
              <w:t>m3</w:t>
            </w:r>
          </w:p>
        </w:tc>
        <w:tc>
          <w:tcPr>
            <w:tcW w:w="1401" w:type="dxa"/>
            <w:tcBorders>
              <w:top w:val="nil"/>
              <w:left w:val="nil"/>
              <w:bottom w:val="single" w:sz="4" w:space="0" w:color="auto"/>
              <w:right w:val="single" w:sz="4" w:space="0" w:color="auto"/>
            </w:tcBorders>
            <w:shd w:val="clear" w:color="auto" w:fill="auto"/>
            <w:noWrap/>
            <w:vAlign w:val="center"/>
            <w:hideMark/>
          </w:tcPr>
          <w:p w14:paraId="11D7856B" w14:textId="77777777" w:rsidR="002171F8" w:rsidRPr="002171F8" w:rsidRDefault="002171F8" w:rsidP="002171F8">
            <w:pPr>
              <w:jc w:val="center"/>
            </w:pPr>
            <w:r w:rsidRPr="002171F8">
              <w:t>770.00</w:t>
            </w:r>
          </w:p>
        </w:tc>
        <w:tc>
          <w:tcPr>
            <w:tcW w:w="1309" w:type="dxa"/>
            <w:tcBorders>
              <w:top w:val="nil"/>
              <w:left w:val="nil"/>
              <w:bottom w:val="single" w:sz="4" w:space="0" w:color="auto"/>
              <w:right w:val="single" w:sz="4" w:space="0" w:color="auto"/>
            </w:tcBorders>
            <w:shd w:val="clear" w:color="auto" w:fill="auto"/>
            <w:noWrap/>
            <w:vAlign w:val="center"/>
          </w:tcPr>
          <w:p w14:paraId="142603D5" w14:textId="1CF660D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16DD16E" w14:textId="1DF6B7D0" w:rsidR="002171F8" w:rsidRPr="002171F8" w:rsidRDefault="002171F8" w:rsidP="002171F8">
            <w:pPr>
              <w:jc w:val="center"/>
            </w:pPr>
          </w:p>
        </w:tc>
      </w:tr>
      <w:tr w:rsidR="002171F8" w:rsidRPr="002171F8" w14:paraId="392840C2"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7ED83C95"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48992B7F" w14:textId="77777777" w:rsidR="002171F8" w:rsidRPr="002171F8" w:rsidRDefault="002171F8" w:rsidP="002171F8">
            <w:pPr>
              <w:rPr>
                <w:b/>
                <w:bCs/>
              </w:rPr>
            </w:pPr>
            <w:r w:rsidRPr="002171F8">
              <w:rPr>
                <w:b/>
                <w:bCs/>
              </w:rPr>
              <w:t>TOTAL EARTH WORKS</w:t>
            </w:r>
          </w:p>
        </w:tc>
        <w:tc>
          <w:tcPr>
            <w:tcW w:w="817" w:type="dxa"/>
            <w:tcBorders>
              <w:top w:val="nil"/>
              <w:left w:val="nil"/>
              <w:bottom w:val="single" w:sz="4" w:space="0" w:color="auto"/>
              <w:right w:val="single" w:sz="4" w:space="0" w:color="auto"/>
            </w:tcBorders>
            <w:shd w:val="clear" w:color="000000" w:fill="AEAAAA"/>
            <w:noWrap/>
            <w:vAlign w:val="center"/>
            <w:hideMark/>
          </w:tcPr>
          <w:p w14:paraId="37267B48"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5A545252"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6FE6F378" w14:textId="063844C8"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0A174114" w14:textId="32EE978A" w:rsidR="002171F8" w:rsidRPr="002171F8" w:rsidRDefault="002171F8" w:rsidP="002171F8">
            <w:pPr>
              <w:jc w:val="center"/>
              <w:rPr>
                <w:b/>
                <w:bCs/>
              </w:rPr>
            </w:pPr>
          </w:p>
        </w:tc>
      </w:tr>
      <w:tr w:rsidR="002171F8" w:rsidRPr="002171F8" w14:paraId="25C3288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849178F" w14:textId="77777777" w:rsidR="002171F8" w:rsidRPr="002171F8" w:rsidRDefault="002171F8" w:rsidP="002171F8">
            <w:pPr>
              <w:jc w:val="center"/>
              <w:rPr>
                <w:b/>
                <w:bCs/>
              </w:rPr>
            </w:pPr>
            <w:r w:rsidRPr="002171F8">
              <w:rPr>
                <w:b/>
                <w:bCs/>
              </w:rPr>
              <w:t>LOT 3</w:t>
            </w:r>
          </w:p>
        </w:tc>
        <w:tc>
          <w:tcPr>
            <w:tcW w:w="4339" w:type="dxa"/>
            <w:tcBorders>
              <w:top w:val="nil"/>
              <w:left w:val="nil"/>
              <w:bottom w:val="single" w:sz="4" w:space="0" w:color="auto"/>
              <w:right w:val="single" w:sz="4" w:space="0" w:color="auto"/>
            </w:tcBorders>
            <w:shd w:val="clear" w:color="auto" w:fill="auto"/>
            <w:noWrap/>
            <w:hideMark/>
          </w:tcPr>
          <w:p w14:paraId="0719B4ED" w14:textId="77777777" w:rsidR="002171F8" w:rsidRPr="002171F8" w:rsidRDefault="002171F8" w:rsidP="002171F8">
            <w:pPr>
              <w:rPr>
                <w:b/>
                <w:bCs/>
              </w:rPr>
            </w:pPr>
            <w:r w:rsidRPr="002171F8">
              <w:rPr>
                <w:b/>
                <w:bCs/>
              </w:rPr>
              <w:t xml:space="preserve">MAJOR WORK </w:t>
            </w:r>
          </w:p>
        </w:tc>
        <w:tc>
          <w:tcPr>
            <w:tcW w:w="817" w:type="dxa"/>
            <w:tcBorders>
              <w:top w:val="nil"/>
              <w:left w:val="nil"/>
              <w:bottom w:val="single" w:sz="4" w:space="0" w:color="auto"/>
              <w:right w:val="single" w:sz="4" w:space="0" w:color="auto"/>
            </w:tcBorders>
            <w:shd w:val="clear" w:color="auto" w:fill="auto"/>
            <w:noWrap/>
            <w:vAlign w:val="center"/>
            <w:hideMark/>
          </w:tcPr>
          <w:p w14:paraId="003E91C3"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7B6A9903"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437D0A9E" w14:textId="751A6570"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2F0D214C" w14:textId="37B3503F" w:rsidR="002171F8" w:rsidRPr="002171F8" w:rsidRDefault="002171F8" w:rsidP="002171F8">
            <w:pPr>
              <w:jc w:val="center"/>
              <w:rPr>
                <w:b/>
                <w:bCs/>
              </w:rPr>
            </w:pPr>
          </w:p>
        </w:tc>
      </w:tr>
      <w:tr w:rsidR="002171F8" w:rsidRPr="002171F8" w14:paraId="42DB053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AF71E5C" w14:textId="77777777" w:rsidR="002171F8" w:rsidRPr="002171F8" w:rsidRDefault="002171F8" w:rsidP="002171F8">
            <w:pPr>
              <w:jc w:val="center"/>
              <w:rPr>
                <w:b/>
                <w:bCs/>
              </w:rPr>
            </w:pPr>
            <w:r w:rsidRPr="002171F8">
              <w:rPr>
                <w:b/>
                <w:bCs/>
              </w:rPr>
              <w:t>301</w:t>
            </w:r>
          </w:p>
        </w:tc>
        <w:tc>
          <w:tcPr>
            <w:tcW w:w="4339" w:type="dxa"/>
            <w:tcBorders>
              <w:top w:val="nil"/>
              <w:left w:val="nil"/>
              <w:bottom w:val="single" w:sz="4" w:space="0" w:color="auto"/>
              <w:right w:val="single" w:sz="4" w:space="0" w:color="auto"/>
            </w:tcBorders>
            <w:shd w:val="clear" w:color="auto" w:fill="auto"/>
            <w:noWrap/>
            <w:hideMark/>
          </w:tcPr>
          <w:p w14:paraId="05547C4D" w14:textId="77777777" w:rsidR="002171F8" w:rsidRPr="002171F8" w:rsidRDefault="002171F8" w:rsidP="002171F8">
            <w:pPr>
              <w:rPr>
                <w:b/>
                <w:bCs/>
              </w:rPr>
            </w:pPr>
            <w:r w:rsidRPr="002171F8">
              <w:rPr>
                <w:b/>
                <w:bCs/>
              </w:rPr>
              <w:t>FOUNDATION</w:t>
            </w:r>
          </w:p>
        </w:tc>
        <w:tc>
          <w:tcPr>
            <w:tcW w:w="817" w:type="dxa"/>
            <w:tcBorders>
              <w:top w:val="nil"/>
              <w:left w:val="nil"/>
              <w:bottom w:val="single" w:sz="4" w:space="0" w:color="auto"/>
              <w:right w:val="single" w:sz="4" w:space="0" w:color="auto"/>
            </w:tcBorders>
            <w:shd w:val="clear" w:color="auto" w:fill="auto"/>
            <w:noWrap/>
            <w:vAlign w:val="center"/>
            <w:hideMark/>
          </w:tcPr>
          <w:p w14:paraId="15315763"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20F23A66"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07B70ED5" w14:textId="289C415B"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14C0C890" w14:textId="10B270C0" w:rsidR="002171F8" w:rsidRPr="002171F8" w:rsidRDefault="002171F8" w:rsidP="002171F8">
            <w:pPr>
              <w:jc w:val="center"/>
              <w:rPr>
                <w:b/>
                <w:bCs/>
              </w:rPr>
            </w:pPr>
          </w:p>
        </w:tc>
      </w:tr>
      <w:tr w:rsidR="002171F8" w:rsidRPr="002171F8" w14:paraId="3ED966EB"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7640511" w14:textId="77777777" w:rsidR="002171F8" w:rsidRPr="002171F8" w:rsidRDefault="002171F8" w:rsidP="002171F8">
            <w:pPr>
              <w:jc w:val="center"/>
            </w:pPr>
            <w:r w:rsidRPr="002171F8">
              <w:t>301.1</w:t>
            </w:r>
          </w:p>
        </w:tc>
        <w:tc>
          <w:tcPr>
            <w:tcW w:w="4339" w:type="dxa"/>
            <w:tcBorders>
              <w:top w:val="nil"/>
              <w:left w:val="nil"/>
              <w:bottom w:val="single" w:sz="4" w:space="0" w:color="auto"/>
              <w:right w:val="single" w:sz="4" w:space="0" w:color="auto"/>
            </w:tcBorders>
            <w:shd w:val="clear" w:color="auto" w:fill="auto"/>
            <w:noWrap/>
            <w:hideMark/>
          </w:tcPr>
          <w:p w14:paraId="03234136" w14:textId="77777777" w:rsidR="002171F8" w:rsidRPr="002171F8" w:rsidRDefault="002171F8" w:rsidP="002171F8">
            <w:r w:rsidRPr="002171F8">
              <w:t>Mass Blinding concrete dosed at 150kg/m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7A895489"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bottom"/>
            <w:hideMark/>
          </w:tcPr>
          <w:p w14:paraId="017CF427" w14:textId="77777777" w:rsidR="002171F8" w:rsidRPr="002171F8" w:rsidRDefault="002171F8" w:rsidP="002171F8">
            <w:pPr>
              <w:jc w:val="center"/>
            </w:pPr>
            <w:r w:rsidRPr="002171F8">
              <w:t>5.65</w:t>
            </w:r>
          </w:p>
        </w:tc>
        <w:tc>
          <w:tcPr>
            <w:tcW w:w="1309" w:type="dxa"/>
            <w:tcBorders>
              <w:top w:val="nil"/>
              <w:left w:val="nil"/>
              <w:bottom w:val="single" w:sz="4" w:space="0" w:color="auto"/>
              <w:right w:val="single" w:sz="4" w:space="0" w:color="auto"/>
            </w:tcBorders>
            <w:shd w:val="clear" w:color="auto" w:fill="auto"/>
            <w:noWrap/>
            <w:vAlign w:val="bottom"/>
          </w:tcPr>
          <w:p w14:paraId="31AF2142" w14:textId="1BB7EE3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69BB772" w14:textId="0D83FE1A" w:rsidR="002171F8" w:rsidRPr="002171F8" w:rsidRDefault="002171F8" w:rsidP="002171F8">
            <w:pPr>
              <w:jc w:val="center"/>
            </w:pPr>
          </w:p>
        </w:tc>
      </w:tr>
      <w:tr w:rsidR="002171F8" w:rsidRPr="002171F8" w14:paraId="32A34335"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54E270B" w14:textId="77777777" w:rsidR="002171F8" w:rsidRPr="002171F8" w:rsidRDefault="002171F8" w:rsidP="002171F8">
            <w:pPr>
              <w:jc w:val="center"/>
            </w:pPr>
            <w:r w:rsidRPr="002171F8">
              <w:t>301.3</w:t>
            </w:r>
          </w:p>
        </w:tc>
        <w:tc>
          <w:tcPr>
            <w:tcW w:w="4339" w:type="dxa"/>
            <w:tcBorders>
              <w:top w:val="nil"/>
              <w:left w:val="nil"/>
              <w:bottom w:val="single" w:sz="4" w:space="0" w:color="auto"/>
              <w:right w:val="single" w:sz="4" w:space="0" w:color="auto"/>
            </w:tcBorders>
            <w:shd w:val="clear" w:color="auto" w:fill="auto"/>
            <w:noWrap/>
            <w:hideMark/>
          </w:tcPr>
          <w:p w14:paraId="123C8EBD" w14:textId="77777777" w:rsidR="002171F8" w:rsidRPr="002171F8" w:rsidRDefault="002171F8" w:rsidP="002171F8">
            <w:r w:rsidRPr="002171F8">
              <w:t>Foundation footing dosed at 350kg/m</w:t>
            </w:r>
            <w:r w:rsidRPr="002171F8">
              <w:rPr>
                <w:vertAlign w:val="superscript"/>
              </w:rPr>
              <w:t>3</w:t>
            </w:r>
            <w:r w:rsidRPr="002171F8">
              <w:t xml:space="preserve"> for pillars</w:t>
            </w:r>
          </w:p>
        </w:tc>
        <w:tc>
          <w:tcPr>
            <w:tcW w:w="817" w:type="dxa"/>
            <w:tcBorders>
              <w:top w:val="nil"/>
              <w:left w:val="nil"/>
              <w:bottom w:val="single" w:sz="4" w:space="0" w:color="auto"/>
              <w:right w:val="single" w:sz="4" w:space="0" w:color="auto"/>
            </w:tcBorders>
            <w:shd w:val="clear" w:color="auto" w:fill="auto"/>
            <w:noWrap/>
            <w:vAlign w:val="center"/>
            <w:hideMark/>
          </w:tcPr>
          <w:p w14:paraId="383CB5E9"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bottom"/>
            <w:hideMark/>
          </w:tcPr>
          <w:p w14:paraId="0C1B8FE7" w14:textId="77777777" w:rsidR="002171F8" w:rsidRPr="002171F8" w:rsidRDefault="002171F8" w:rsidP="002171F8">
            <w:pPr>
              <w:jc w:val="center"/>
            </w:pPr>
            <w:r w:rsidRPr="002171F8">
              <w:t>19.35</w:t>
            </w:r>
          </w:p>
        </w:tc>
        <w:tc>
          <w:tcPr>
            <w:tcW w:w="1309" w:type="dxa"/>
            <w:tcBorders>
              <w:top w:val="nil"/>
              <w:left w:val="nil"/>
              <w:bottom w:val="single" w:sz="4" w:space="0" w:color="auto"/>
              <w:right w:val="single" w:sz="4" w:space="0" w:color="auto"/>
            </w:tcBorders>
            <w:shd w:val="clear" w:color="auto" w:fill="auto"/>
            <w:noWrap/>
          </w:tcPr>
          <w:p w14:paraId="186C45BF" w14:textId="26F731D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CBC660A" w14:textId="7A3A3B05" w:rsidR="002171F8" w:rsidRPr="002171F8" w:rsidRDefault="002171F8" w:rsidP="002171F8">
            <w:pPr>
              <w:jc w:val="center"/>
            </w:pPr>
          </w:p>
        </w:tc>
      </w:tr>
      <w:tr w:rsidR="002171F8" w:rsidRPr="002171F8" w14:paraId="2223128D"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C561D39" w14:textId="77777777" w:rsidR="002171F8" w:rsidRPr="002171F8" w:rsidRDefault="002171F8" w:rsidP="002171F8">
            <w:pPr>
              <w:jc w:val="center"/>
            </w:pPr>
            <w:r w:rsidRPr="002171F8">
              <w:t>301.4</w:t>
            </w:r>
          </w:p>
        </w:tc>
        <w:tc>
          <w:tcPr>
            <w:tcW w:w="4339" w:type="dxa"/>
            <w:tcBorders>
              <w:top w:val="nil"/>
              <w:left w:val="nil"/>
              <w:bottom w:val="single" w:sz="4" w:space="0" w:color="auto"/>
              <w:right w:val="single" w:sz="4" w:space="0" w:color="auto"/>
            </w:tcBorders>
            <w:shd w:val="clear" w:color="auto" w:fill="auto"/>
            <w:noWrap/>
            <w:hideMark/>
          </w:tcPr>
          <w:p w14:paraId="4EABECCC" w14:textId="77777777" w:rsidR="002171F8" w:rsidRPr="002171F8" w:rsidRDefault="002171F8" w:rsidP="002171F8">
            <w:r w:rsidRPr="002171F8">
              <w:t>Foundation columns dosed at 350kg/m</w:t>
            </w:r>
            <w:r w:rsidRPr="002171F8">
              <w:rPr>
                <w:vertAlign w:val="superscript"/>
              </w:rPr>
              <w:t>3</w:t>
            </w:r>
            <w:r w:rsidRPr="002171F8">
              <w:t xml:space="preserve"> for pillars</w:t>
            </w:r>
          </w:p>
        </w:tc>
        <w:tc>
          <w:tcPr>
            <w:tcW w:w="817" w:type="dxa"/>
            <w:tcBorders>
              <w:top w:val="nil"/>
              <w:left w:val="nil"/>
              <w:bottom w:val="single" w:sz="4" w:space="0" w:color="auto"/>
              <w:right w:val="single" w:sz="4" w:space="0" w:color="auto"/>
            </w:tcBorders>
            <w:shd w:val="clear" w:color="auto" w:fill="auto"/>
            <w:noWrap/>
            <w:vAlign w:val="center"/>
            <w:hideMark/>
          </w:tcPr>
          <w:p w14:paraId="34A826D3"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bottom"/>
            <w:hideMark/>
          </w:tcPr>
          <w:p w14:paraId="31E648E4" w14:textId="77777777" w:rsidR="002171F8" w:rsidRPr="002171F8" w:rsidRDefault="002171F8" w:rsidP="002171F8">
            <w:pPr>
              <w:jc w:val="center"/>
            </w:pPr>
            <w:r w:rsidRPr="002171F8">
              <w:t>6.65</w:t>
            </w:r>
          </w:p>
        </w:tc>
        <w:tc>
          <w:tcPr>
            <w:tcW w:w="1309" w:type="dxa"/>
            <w:tcBorders>
              <w:top w:val="nil"/>
              <w:left w:val="nil"/>
              <w:bottom w:val="single" w:sz="4" w:space="0" w:color="auto"/>
              <w:right w:val="single" w:sz="4" w:space="0" w:color="auto"/>
            </w:tcBorders>
            <w:shd w:val="clear" w:color="auto" w:fill="auto"/>
            <w:noWrap/>
          </w:tcPr>
          <w:p w14:paraId="6A871D4E" w14:textId="77D0C083"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C7C284E" w14:textId="7440DFA5" w:rsidR="002171F8" w:rsidRPr="002171F8" w:rsidRDefault="002171F8" w:rsidP="002171F8">
            <w:pPr>
              <w:jc w:val="center"/>
            </w:pPr>
          </w:p>
        </w:tc>
      </w:tr>
      <w:tr w:rsidR="002171F8" w:rsidRPr="002171F8" w14:paraId="3C3AEEB7"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8B7960" w14:textId="77777777" w:rsidR="002171F8" w:rsidRPr="002171F8" w:rsidRDefault="002171F8" w:rsidP="002171F8">
            <w:pPr>
              <w:jc w:val="center"/>
            </w:pPr>
            <w:r w:rsidRPr="002171F8">
              <w:t>301.5</w:t>
            </w:r>
          </w:p>
        </w:tc>
        <w:tc>
          <w:tcPr>
            <w:tcW w:w="4339" w:type="dxa"/>
            <w:tcBorders>
              <w:top w:val="nil"/>
              <w:left w:val="nil"/>
              <w:bottom w:val="single" w:sz="4" w:space="0" w:color="auto"/>
              <w:right w:val="single" w:sz="4" w:space="0" w:color="auto"/>
            </w:tcBorders>
            <w:shd w:val="clear" w:color="auto" w:fill="auto"/>
            <w:noWrap/>
            <w:hideMark/>
          </w:tcPr>
          <w:p w14:paraId="1FBC1CA9" w14:textId="77777777" w:rsidR="002171F8" w:rsidRPr="002171F8" w:rsidRDefault="002171F8" w:rsidP="002171F8">
            <w:r w:rsidRPr="002171F8">
              <w:t>Foundation beam dosed at 350kg/m</w:t>
            </w:r>
            <w:r w:rsidRPr="002171F8">
              <w:rPr>
                <w:vertAlign w:val="superscript"/>
              </w:rPr>
              <w:t>3</w:t>
            </w:r>
            <w:r w:rsidRPr="002171F8">
              <w:t xml:space="preserve"> for chaining</w:t>
            </w:r>
          </w:p>
        </w:tc>
        <w:tc>
          <w:tcPr>
            <w:tcW w:w="817" w:type="dxa"/>
            <w:tcBorders>
              <w:top w:val="nil"/>
              <w:left w:val="nil"/>
              <w:bottom w:val="single" w:sz="4" w:space="0" w:color="auto"/>
              <w:right w:val="single" w:sz="4" w:space="0" w:color="auto"/>
            </w:tcBorders>
            <w:shd w:val="clear" w:color="auto" w:fill="auto"/>
            <w:noWrap/>
            <w:vAlign w:val="center"/>
            <w:hideMark/>
          </w:tcPr>
          <w:p w14:paraId="0EA44F7F"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bottom"/>
            <w:hideMark/>
          </w:tcPr>
          <w:p w14:paraId="508A7548" w14:textId="77777777" w:rsidR="002171F8" w:rsidRPr="002171F8" w:rsidRDefault="002171F8" w:rsidP="002171F8">
            <w:pPr>
              <w:jc w:val="center"/>
            </w:pPr>
            <w:r w:rsidRPr="002171F8">
              <w:t>15.36</w:t>
            </w:r>
          </w:p>
        </w:tc>
        <w:tc>
          <w:tcPr>
            <w:tcW w:w="1309" w:type="dxa"/>
            <w:tcBorders>
              <w:top w:val="nil"/>
              <w:left w:val="nil"/>
              <w:bottom w:val="single" w:sz="4" w:space="0" w:color="auto"/>
              <w:right w:val="single" w:sz="4" w:space="0" w:color="auto"/>
            </w:tcBorders>
            <w:shd w:val="clear" w:color="auto" w:fill="auto"/>
            <w:noWrap/>
          </w:tcPr>
          <w:p w14:paraId="6AC22332" w14:textId="3E58FD14"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4CD1F6A" w14:textId="1E76604C" w:rsidR="002171F8" w:rsidRPr="002171F8" w:rsidRDefault="002171F8" w:rsidP="002171F8">
            <w:pPr>
              <w:jc w:val="center"/>
            </w:pPr>
          </w:p>
        </w:tc>
      </w:tr>
      <w:tr w:rsidR="002171F8" w:rsidRPr="002171F8" w14:paraId="557BA1C7"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BE4A7B7" w14:textId="77777777" w:rsidR="002171F8" w:rsidRPr="002171F8" w:rsidRDefault="002171F8" w:rsidP="002171F8">
            <w:pPr>
              <w:jc w:val="center"/>
            </w:pPr>
            <w:r w:rsidRPr="002171F8">
              <w:lastRenderedPageBreak/>
              <w:t>301.6</w:t>
            </w:r>
          </w:p>
        </w:tc>
        <w:tc>
          <w:tcPr>
            <w:tcW w:w="4339" w:type="dxa"/>
            <w:tcBorders>
              <w:top w:val="nil"/>
              <w:left w:val="nil"/>
              <w:bottom w:val="single" w:sz="4" w:space="0" w:color="auto"/>
              <w:right w:val="single" w:sz="4" w:space="0" w:color="auto"/>
            </w:tcBorders>
            <w:shd w:val="clear" w:color="auto" w:fill="auto"/>
            <w:hideMark/>
          </w:tcPr>
          <w:p w14:paraId="4E02EB06" w14:textId="77777777" w:rsidR="002171F8" w:rsidRPr="002171F8" w:rsidRDefault="002171F8" w:rsidP="002171F8">
            <w:r w:rsidRPr="002171F8">
              <w:t>20x20x40cm frog filled cement blocks + mortar for foundation walls</w:t>
            </w:r>
          </w:p>
        </w:tc>
        <w:tc>
          <w:tcPr>
            <w:tcW w:w="817" w:type="dxa"/>
            <w:tcBorders>
              <w:top w:val="nil"/>
              <w:left w:val="nil"/>
              <w:bottom w:val="single" w:sz="4" w:space="0" w:color="auto"/>
              <w:right w:val="single" w:sz="4" w:space="0" w:color="auto"/>
            </w:tcBorders>
            <w:shd w:val="clear" w:color="auto" w:fill="auto"/>
            <w:noWrap/>
            <w:vAlign w:val="center"/>
            <w:hideMark/>
          </w:tcPr>
          <w:p w14:paraId="60FF3353"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3960D171" w14:textId="77777777" w:rsidR="002171F8" w:rsidRPr="002171F8" w:rsidRDefault="002171F8" w:rsidP="002171F8">
            <w:pPr>
              <w:jc w:val="center"/>
            </w:pPr>
            <w:r w:rsidRPr="002171F8">
              <w:t>149.54</w:t>
            </w:r>
          </w:p>
        </w:tc>
        <w:tc>
          <w:tcPr>
            <w:tcW w:w="1309" w:type="dxa"/>
            <w:tcBorders>
              <w:top w:val="nil"/>
              <w:left w:val="nil"/>
              <w:bottom w:val="single" w:sz="4" w:space="0" w:color="auto"/>
              <w:right w:val="single" w:sz="4" w:space="0" w:color="auto"/>
            </w:tcBorders>
            <w:shd w:val="clear" w:color="auto" w:fill="auto"/>
            <w:noWrap/>
            <w:vAlign w:val="center"/>
          </w:tcPr>
          <w:p w14:paraId="524FB12B" w14:textId="3584E26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64CA5A5" w14:textId="76F1CE51" w:rsidR="002171F8" w:rsidRPr="002171F8" w:rsidRDefault="002171F8" w:rsidP="002171F8">
            <w:pPr>
              <w:jc w:val="center"/>
            </w:pPr>
          </w:p>
        </w:tc>
      </w:tr>
      <w:tr w:rsidR="002171F8" w:rsidRPr="002171F8" w14:paraId="5442614D"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2FA2C48" w14:textId="77777777" w:rsidR="002171F8" w:rsidRPr="002171F8" w:rsidRDefault="002171F8" w:rsidP="002171F8">
            <w:pPr>
              <w:jc w:val="center"/>
            </w:pPr>
            <w:r w:rsidRPr="002171F8">
              <w:t>301.8</w:t>
            </w:r>
          </w:p>
        </w:tc>
        <w:tc>
          <w:tcPr>
            <w:tcW w:w="4339" w:type="dxa"/>
            <w:tcBorders>
              <w:top w:val="nil"/>
              <w:left w:val="nil"/>
              <w:bottom w:val="single" w:sz="4" w:space="0" w:color="auto"/>
              <w:right w:val="single" w:sz="4" w:space="0" w:color="auto"/>
            </w:tcBorders>
            <w:shd w:val="clear" w:color="auto" w:fill="auto"/>
            <w:noWrap/>
            <w:hideMark/>
          </w:tcPr>
          <w:p w14:paraId="52818997" w14:textId="77777777" w:rsidR="002171F8" w:rsidRPr="002171F8" w:rsidRDefault="002171F8" w:rsidP="002171F8">
            <w:r w:rsidRPr="002171F8">
              <w:t>Mass rough concreting on ground floor dosed at l00kg/m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4E8851FB"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5EBDD8C8" w14:textId="77777777" w:rsidR="002171F8" w:rsidRPr="002171F8" w:rsidRDefault="002171F8" w:rsidP="002171F8">
            <w:pPr>
              <w:jc w:val="center"/>
            </w:pPr>
            <w:r w:rsidRPr="002171F8">
              <w:t>45.60</w:t>
            </w:r>
          </w:p>
        </w:tc>
        <w:tc>
          <w:tcPr>
            <w:tcW w:w="1309" w:type="dxa"/>
            <w:tcBorders>
              <w:top w:val="nil"/>
              <w:left w:val="nil"/>
              <w:bottom w:val="single" w:sz="4" w:space="0" w:color="auto"/>
              <w:right w:val="single" w:sz="4" w:space="0" w:color="auto"/>
            </w:tcBorders>
            <w:shd w:val="clear" w:color="auto" w:fill="auto"/>
            <w:noWrap/>
          </w:tcPr>
          <w:p w14:paraId="34325F40" w14:textId="62660F0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B7CF7FD" w14:textId="45EE4F53" w:rsidR="002171F8" w:rsidRPr="002171F8" w:rsidRDefault="002171F8" w:rsidP="002171F8">
            <w:pPr>
              <w:jc w:val="center"/>
            </w:pPr>
          </w:p>
        </w:tc>
      </w:tr>
      <w:tr w:rsidR="002171F8" w:rsidRPr="002171F8" w14:paraId="2D715C61"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119BB040"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1CC54298" w14:textId="77777777" w:rsidR="002171F8" w:rsidRPr="002171F8" w:rsidRDefault="002171F8" w:rsidP="002171F8">
            <w:pPr>
              <w:rPr>
                <w:b/>
                <w:bCs/>
              </w:rPr>
            </w:pPr>
            <w:r w:rsidRPr="002171F8">
              <w:rPr>
                <w:b/>
                <w:bCs/>
              </w:rPr>
              <w:t>TOTAL FOUNDATION</w:t>
            </w:r>
          </w:p>
        </w:tc>
        <w:tc>
          <w:tcPr>
            <w:tcW w:w="817" w:type="dxa"/>
            <w:tcBorders>
              <w:top w:val="nil"/>
              <w:left w:val="nil"/>
              <w:bottom w:val="single" w:sz="4" w:space="0" w:color="auto"/>
              <w:right w:val="single" w:sz="4" w:space="0" w:color="auto"/>
            </w:tcBorders>
            <w:shd w:val="clear" w:color="000000" w:fill="AEAAAA"/>
            <w:noWrap/>
            <w:vAlign w:val="center"/>
            <w:hideMark/>
          </w:tcPr>
          <w:p w14:paraId="569895A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36B2696F"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75839685" w14:textId="6B7B65F3"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54326C4B" w14:textId="005C2EC8" w:rsidR="002171F8" w:rsidRPr="002171F8" w:rsidRDefault="002171F8" w:rsidP="002171F8">
            <w:pPr>
              <w:jc w:val="center"/>
              <w:rPr>
                <w:b/>
                <w:bCs/>
              </w:rPr>
            </w:pPr>
          </w:p>
        </w:tc>
      </w:tr>
      <w:tr w:rsidR="002171F8" w:rsidRPr="002171F8" w14:paraId="0018620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0F1B4A0" w14:textId="77777777" w:rsidR="002171F8" w:rsidRPr="002171F8" w:rsidRDefault="002171F8" w:rsidP="002171F8">
            <w:pPr>
              <w:jc w:val="center"/>
              <w:rPr>
                <w:b/>
                <w:bCs/>
              </w:rPr>
            </w:pPr>
            <w:r w:rsidRPr="002171F8">
              <w:rPr>
                <w:b/>
                <w:bCs/>
              </w:rPr>
              <w:t>302</w:t>
            </w:r>
          </w:p>
        </w:tc>
        <w:tc>
          <w:tcPr>
            <w:tcW w:w="4339" w:type="dxa"/>
            <w:tcBorders>
              <w:top w:val="nil"/>
              <w:left w:val="nil"/>
              <w:bottom w:val="single" w:sz="4" w:space="0" w:color="auto"/>
              <w:right w:val="single" w:sz="4" w:space="0" w:color="auto"/>
            </w:tcBorders>
            <w:shd w:val="clear" w:color="auto" w:fill="auto"/>
            <w:noWrap/>
            <w:hideMark/>
          </w:tcPr>
          <w:p w14:paraId="03AB5198" w14:textId="77777777" w:rsidR="002171F8" w:rsidRPr="002171F8" w:rsidRDefault="002171F8" w:rsidP="002171F8">
            <w:pPr>
              <w:rPr>
                <w:b/>
                <w:bCs/>
              </w:rPr>
            </w:pPr>
            <w:r w:rsidRPr="002171F8">
              <w:rPr>
                <w:b/>
                <w:bCs/>
              </w:rPr>
              <w:t>GROUND FLOOR ELEVATION</w:t>
            </w:r>
          </w:p>
        </w:tc>
        <w:tc>
          <w:tcPr>
            <w:tcW w:w="817" w:type="dxa"/>
            <w:tcBorders>
              <w:top w:val="nil"/>
              <w:left w:val="nil"/>
              <w:bottom w:val="single" w:sz="4" w:space="0" w:color="auto"/>
              <w:right w:val="single" w:sz="4" w:space="0" w:color="auto"/>
            </w:tcBorders>
            <w:shd w:val="clear" w:color="auto" w:fill="auto"/>
            <w:noWrap/>
            <w:vAlign w:val="center"/>
            <w:hideMark/>
          </w:tcPr>
          <w:p w14:paraId="5E65E43F"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05F22F4A"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370CDAA9" w14:textId="2A8CDA75"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032D68C1" w14:textId="78031D6D" w:rsidR="002171F8" w:rsidRPr="002171F8" w:rsidRDefault="002171F8" w:rsidP="002171F8">
            <w:pPr>
              <w:jc w:val="center"/>
              <w:rPr>
                <w:b/>
                <w:bCs/>
              </w:rPr>
            </w:pPr>
          </w:p>
        </w:tc>
      </w:tr>
      <w:tr w:rsidR="002171F8" w:rsidRPr="002171F8" w14:paraId="3F627B39"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276271A" w14:textId="77777777" w:rsidR="002171F8" w:rsidRPr="002171F8" w:rsidRDefault="002171F8" w:rsidP="002171F8">
            <w:pPr>
              <w:jc w:val="center"/>
            </w:pPr>
            <w:r w:rsidRPr="002171F8">
              <w:t>302.1</w:t>
            </w:r>
          </w:p>
        </w:tc>
        <w:tc>
          <w:tcPr>
            <w:tcW w:w="4339" w:type="dxa"/>
            <w:tcBorders>
              <w:top w:val="nil"/>
              <w:left w:val="nil"/>
              <w:bottom w:val="single" w:sz="4" w:space="0" w:color="auto"/>
              <w:right w:val="single" w:sz="4" w:space="0" w:color="auto"/>
            </w:tcBorders>
            <w:shd w:val="clear" w:color="auto" w:fill="auto"/>
            <w:noWrap/>
            <w:hideMark/>
          </w:tcPr>
          <w:p w14:paraId="49C6D885" w14:textId="77777777" w:rsidR="002171F8" w:rsidRPr="002171F8" w:rsidRDefault="002171F8" w:rsidP="002171F8">
            <w:r w:rsidRPr="002171F8">
              <w:t>15x20x40cm cement blocks + mortar</w:t>
            </w:r>
          </w:p>
        </w:tc>
        <w:tc>
          <w:tcPr>
            <w:tcW w:w="817" w:type="dxa"/>
            <w:tcBorders>
              <w:top w:val="nil"/>
              <w:left w:val="nil"/>
              <w:bottom w:val="single" w:sz="4" w:space="0" w:color="auto"/>
              <w:right w:val="single" w:sz="4" w:space="0" w:color="auto"/>
            </w:tcBorders>
            <w:shd w:val="clear" w:color="auto" w:fill="auto"/>
            <w:noWrap/>
            <w:vAlign w:val="center"/>
            <w:hideMark/>
          </w:tcPr>
          <w:p w14:paraId="6C6D4B8B"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37F7FC8C" w14:textId="77777777" w:rsidR="002171F8" w:rsidRPr="002171F8" w:rsidRDefault="002171F8" w:rsidP="002171F8">
            <w:pPr>
              <w:jc w:val="center"/>
            </w:pPr>
            <w:r w:rsidRPr="002171F8">
              <w:t>988.36</w:t>
            </w:r>
          </w:p>
        </w:tc>
        <w:tc>
          <w:tcPr>
            <w:tcW w:w="1309" w:type="dxa"/>
            <w:tcBorders>
              <w:top w:val="nil"/>
              <w:left w:val="nil"/>
              <w:bottom w:val="single" w:sz="4" w:space="0" w:color="auto"/>
              <w:right w:val="single" w:sz="4" w:space="0" w:color="auto"/>
            </w:tcBorders>
            <w:shd w:val="clear" w:color="auto" w:fill="auto"/>
            <w:noWrap/>
          </w:tcPr>
          <w:p w14:paraId="3FA053D0" w14:textId="7EEEB70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4BC1AF2" w14:textId="78A577B8" w:rsidR="002171F8" w:rsidRPr="002171F8" w:rsidRDefault="002171F8" w:rsidP="002171F8">
            <w:pPr>
              <w:jc w:val="center"/>
            </w:pPr>
          </w:p>
        </w:tc>
      </w:tr>
      <w:tr w:rsidR="002171F8" w:rsidRPr="002171F8" w14:paraId="6A1B724E" w14:textId="77777777" w:rsidTr="002171F8">
        <w:trPr>
          <w:trHeight w:val="69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01E1439" w14:textId="77777777" w:rsidR="002171F8" w:rsidRPr="002171F8" w:rsidRDefault="002171F8" w:rsidP="002171F8">
            <w:pPr>
              <w:jc w:val="center"/>
            </w:pPr>
            <w:r w:rsidRPr="002171F8">
              <w:t>302.2</w:t>
            </w:r>
          </w:p>
        </w:tc>
        <w:tc>
          <w:tcPr>
            <w:tcW w:w="4339" w:type="dxa"/>
            <w:tcBorders>
              <w:top w:val="nil"/>
              <w:left w:val="nil"/>
              <w:bottom w:val="single" w:sz="4" w:space="0" w:color="auto"/>
              <w:right w:val="single" w:sz="4" w:space="0" w:color="auto"/>
            </w:tcBorders>
            <w:shd w:val="clear" w:color="auto" w:fill="auto"/>
            <w:hideMark/>
          </w:tcPr>
          <w:p w14:paraId="5CFA925E" w14:textId="77777777" w:rsidR="002171F8" w:rsidRPr="002171F8" w:rsidRDefault="002171F8" w:rsidP="002171F8">
            <w:r w:rsidRPr="002171F8">
              <w:t>Reinforced concrete for Columns dosed at 350kg/m</w:t>
            </w:r>
            <w:r w:rsidRPr="002171F8">
              <w:rPr>
                <w:vertAlign w:val="superscript"/>
              </w:rPr>
              <w:t>3</w:t>
            </w:r>
            <w:r w:rsidRPr="002171F8">
              <w:t xml:space="preserve"> including decorated pillars</w:t>
            </w:r>
          </w:p>
        </w:tc>
        <w:tc>
          <w:tcPr>
            <w:tcW w:w="817" w:type="dxa"/>
            <w:tcBorders>
              <w:top w:val="nil"/>
              <w:left w:val="nil"/>
              <w:bottom w:val="single" w:sz="4" w:space="0" w:color="auto"/>
              <w:right w:val="single" w:sz="4" w:space="0" w:color="auto"/>
            </w:tcBorders>
            <w:shd w:val="clear" w:color="auto" w:fill="auto"/>
            <w:noWrap/>
            <w:vAlign w:val="center"/>
            <w:hideMark/>
          </w:tcPr>
          <w:p w14:paraId="13CDFAD1"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601BCF28" w14:textId="77777777" w:rsidR="002171F8" w:rsidRPr="002171F8" w:rsidRDefault="002171F8" w:rsidP="002171F8">
            <w:pPr>
              <w:jc w:val="center"/>
            </w:pPr>
            <w:r w:rsidRPr="002171F8">
              <w:t>19.65</w:t>
            </w:r>
          </w:p>
        </w:tc>
        <w:tc>
          <w:tcPr>
            <w:tcW w:w="1309" w:type="dxa"/>
            <w:tcBorders>
              <w:top w:val="nil"/>
              <w:left w:val="nil"/>
              <w:bottom w:val="single" w:sz="4" w:space="0" w:color="auto"/>
              <w:right w:val="single" w:sz="4" w:space="0" w:color="auto"/>
            </w:tcBorders>
            <w:shd w:val="clear" w:color="auto" w:fill="auto"/>
            <w:noWrap/>
            <w:vAlign w:val="center"/>
          </w:tcPr>
          <w:p w14:paraId="25E72A51" w14:textId="05F633F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04F37C6" w14:textId="26F0FBBC" w:rsidR="002171F8" w:rsidRPr="002171F8" w:rsidRDefault="002171F8" w:rsidP="002171F8">
            <w:pPr>
              <w:jc w:val="center"/>
            </w:pPr>
          </w:p>
        </w:tc>
      </w:tr>
      <w:tr w:rsidR="002171F8" w:rsidRPr="002171F8" w14:paraId="639D2A68"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9FD1033" w14:textId="77777777" w:rsidR="002171F8" w:rsidRPr="002171F8" w:rsidRDefault="002171F8" w:rsidP="002171F8">
            <w:pPr>
              <w:jc w:val="center"/>
            </w:pPr>
            <w:r w:rsidRPr="002171F8">
              <w:t>302.3</w:t>
            </w:r>
          </w:p>
        </w:tc>
        <w:tc>
          <w:tcPr>
            <w:tcW w:w="4339" w:type="dxa"/>
            <w:tcBorders>
              <w:top w:val="nil"/>
              <w:left w:val="nil"/>
              <w:bottom w:val="single" w:sz="4" w:space="0" w:color="auto"/>
              <w:right w:val="single" w:sz="4" w:space="0" w:color="auto"/>
            </w:tcBorders>
            <w:shd w:val="clear" w:color="auto" w:fill="auto"/>
            <w:noWrap/>
            <w:hideMark/>
          </w:tcPr>
          <w:p w14:paraId="3C6343A7" w14:textId="77777777" w:rsidR="002171F8" w:rsidRPr="002171F8" w:rsidRDefault="002171F8" w:rsidP="002171F8">
            <w:r w:rsidRPr="002171F8">
              <w:t>Reinforced concrete lintels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47273050"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45755450" w14:textId="77777777" w:rsidR="002171F8" w:rsidRPr="002171F8" w:rsidRDefault="002171F8" w:rsidP="002171F8">
            <w:pPr>
              <w:jc w:val="center"/>
            </w:pPr>
            <w:r w:rsidRPr="002171F8">
              <w:t>6.54</w:t>
            </w:r>
          </w:p>
        </w:tc>
        <w:tc>
          <w:tcPr>
            <w:tcW w:w="1309" w:type="dxa"/>
            <w:tcBorders>
              <w:top w:val="nil"/>
              <w:left w:val="nil"/>
              <w:bottom w:val="single" w:sz="4" w:space="0" w:color="auto"/>
              <w:right w:val="single" w:sz="4" w:space="0" w:color="auto"/>
            </w:tcBorders>
            <w:shd w:val="clear" w:color="auto" w:fill="auto"/>
            <w:noWrap/>
            <w:vAlign w:val="center"/>
          </w:tcPr>
          <w:p w14:paraId="41306671" w14:textId="39157E1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8D6CDAC" w14:textId="51335375" w:rsidR="002171F8" w:rsidRPr="002171F8" w:rsidRDefault="002171F8" w:rsidP="002171F8">
            <w:pPr>
              <w:jc w:val="center"/>
            </w:pPr>
          </w:p>
        </w:tc>
      </w:tr>
      <w:tr w:rsidR="002171F8" w:rsidRPr="002171F8" w14:paraId="4A2EA0D6"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F70B96A" w14:textId="77777777" w:rsidR="002171F8" w:rsidRPr="002171F8" w:rsidRDefault="002171F8" w:rsidP="002171F8">
            <w:pPr>
              <w:jc w:val="center"/>
            </w:pPr>
            <w:r w:rsidRPr="002171F8">
              <w:t>302.4</w:t>
            </w:r>
          </w:p>
        </w:tc>
        <w:tc>
          <w:tcPr>
            <w:tcW w:w="4339" w:type="dxa"/>
            <w:tcBorders>
              <w:top w:val="nil"/>
              <w:left w:val="nil"/>
              <w:bottom w:val="single" w:sz="4" w:space="0" w:color="auto"/>
              <w:right w:val="single" w:sz="4" w:space="0" w:color="auto"/>
            </w:tcBorders>
            <w:shd w:val="clear" w:color="auto" w:fill="auto"/>
            <w:noWrap/>
            <w:hideMark/>
          </w:tcPr>
          <w:p w14:paraId="4285E4FC" w14:textId="77777777" w:rsidR="002171F8" w:rsidRPr="002171F8" w:rsidRDefault="002171F8" w:rsidP="002171F8">
            <w:r w:rsidRPr="002171F8">
              <w:t>Reinforced concrete beams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25AE6A58"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2F3280CB" w14:textId="77777777" w:rsidR="002171F8" w:rsidRPr="002171F8" w:rsidRDefault="002171F8" w:rsidP="002171F8">
            <w:pPr>
              <w:jc w:val="center"/>
            </w:pPr>
            <w:r w:rsidRPr="002171F8">
              <w:t>15.35</w:t>
            </w:r>
          </w:p>
        </w:tc>
        <w:tc>
          <w:tcPr>
            <w:tcW w:w="1309" w:type="dxa"/>
            <w:tcBorders>
              <w:top w:val="nil"/>
              <w:left w:val="nil"/>
              <w:bottom w:val="single" w:sz="4" w:space="0" w:color="auto"/>
              <w:right w:val="single" w:sz="4" w:space="0" w:color="auto"/>
            </w:tcBorders>
            <w:shd w:val="clear" w:color="auto" w:fill="auto"/>
            <w:noWrap/>
            <w:vAlign w:val="center"/>
          </w:tcPr>
          <w:p w14:paraId="3F83C8E2" w14:textId="21894F5F"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DBE5779" w14:textId="08939A0B" w:rsidR="002171F8" w:rsidRPr="002171F8" w:rsidRDefault="002171F8" w:rsidP="002171F8">
            <w:pPr>
              <w:jc w:val="center"/>
            </w:pPr>
          </w:p>
        </w:tc>
      </w:tr>
      <w:tr w:rsidR="002171F8" w:rsidRPr="002171F8" w14:paraId="3320DB35"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9DD1073" w14:textId="77777777" w:rsidR="002171F8" w:rsidRPr="002171F8" w:rsidRDefault="002171F8" w:rsidP="002171F8">
            <w:pPr>
              <w:jc w:val="center"/>
            </w:pPr>
            <w:r w:rsidRPr="002171F8">
              <w:t>302.5</w:t>
            </w:r>
          </w:p>
        </w:tc>
        <w:tc>
          <w:tcPr>
            <w:tcW w:w="4339" w:type="dxa"/>
            <w:tcBorders>
              <w:top w:val="nil"/>
              <w:left w:val="nil"/>
              <w:bottom w:val="single" w:sz="4" w:space="0" w:color="auto"/>
              <w:right w:val="single" w:sz="4" w:space="0" w:color="auto"/>
            </w:tcBorders>
            <w:shd w:val="clear" w:color="auto" w:fill="auto"/>
            <w:noWrap/>
            <w:hideMark/>
          </w:tcPr>
          <w:p w14:paraId="30CCFC65" w14:textId="77777777" w:rsidR="002171F8" w:rsidRPr="002171F8" w:rsidRDefault="002171F8" w:rsidP="002171F8">
            <w:r w:rsidRPr="002171F8">
              <w:t>Reinforced concrete ramp dosed at 350kg/m’</w:t>
            </w:r>
          </w:p>
        </w:tc>
        <w:tc>
          <w:tcPr>
            <w:tcW w:w="817" w:type="dxa"/>
            <w:tcBorders>
              <w:top w:val="nil"/>
              <w:left w:val="nil"/>
              <w:bottom w:val="single" w:sz="4" w:space="0" w:color="auto"/>
              <w:right w:val="single" w:sz="4" w:space="0" w:color="auto"/>
            </w:tcBorders>
            <w:shd w:val="clear" w:color="auto" w:fill="auto"/>
            <w:noWrap/>
            <w:vAlign w:val="center"/>
            <w:hideMark/>
          </w:tcPr>
          <w:p w14:paraId="42FB88D5"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46BD1A90" w14:textId="77777777" w:rsidR="002171F8" w:rsidRPr="002171F8" w:rsidRDefault="002171F8" w:rsidP="002171F8">
            <w:pPr>
              <w:jc w:val="center"/>
            </w:pPr>
            <w:r w:rsidRPr="002171F8">
              <w:t>60.00</w:t>
            </w:r>
          </w:p>
        </w:tc>
        <w:tc>
          <w:tcPr>
            <w:tcW w:w="1309" w:type="dxa"/>
            <w:tcBorders>
              <w:top w:val="nil"/>
              <w:left w:val="nil"/>
              <w:bottom w:val="single" w:sz="4" w:space="0" w:color="auto"/>
              <w:right w:val="single" w:sz="4" w:space="0" w:color="auto"/>
            </w:tcBorders>
            <w:shd w:val="clear" w:color="auto" w:fill="auto"/>
            <w:noWrap/>
            <w:vAlign w:val="center"/>
          </w:tcPr>
          <w:p w14:paraId="5FB0CF37" w14:textId="19EDA632"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D0A6712" w14:textId="2BB6ABE8" w:rsidR="002171F8" w:rsidRPr="002171F8" w:rsidRDefault="002171F8" w:rsidP="002171F8">
            <w:pPr>
              <w:jc w:val="center"/>
            </w:pPr>
          </w:p>
        </w:tc>
      </w:tr>
      <w:tr w:rsidR="002171F8" w:rsidRPr="002171F8" w14:paraId="32756C47"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E86468A" w14:textId="77777777" w:rsidR="002171F8" w:rsidRPr="002171F8" w:rsidRDefault="002171F8" w:rsidP="002171F8">
            <w:pPr>
              <w:jc w:val="center"/>
            </w:pPr>
            <w:r w:rsidRPr="002171F8">
              <w:t>302.6</w:t>
            </w:r>
          </w:p>
        </w:tc>
        <w:tc>
          <w:tcPr>
            <w:tcW w:w="4339" w:type="dxa"/>
            <w:tcBorders>
              <w:top w:val="nil"/>
              <w:left w:val="nil"/>
              <w:bottom w:val="single" w:sz="4" w:space="0" w:color="auto"/>
              <w:right w:val="single" w:sz="4" w:space="0" w:color="auto"/>
            </w:tcBorders>
            <w:shd w:val="clear" w:color="auto" w:fill="auto"/>
            <w:hideMark/>
          </w:tcPr>
          <w:p w14:paraId="504CDE25" w14:textId="77777777" w:rsidR="002171F8" w:rsidRPr="002171F8" w:rsidRDefault="002171F8" w:rsidP="002171F8">
            <w:r w:rsidRPr="002171F8">
              <w:t>Decking with hollow blocks &amp; reinforced concrete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2FF30C41"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1A29F926" w14:textId="77777777" w:rsidR="002171F8" w:rsidRPr="002171F8" w:rsidRDefault="002171F8" w:rsidP="002171F8">
            <w:pPr>
              <w:jc w:val="center"/>
            </w:pPr>
            <w:r w:rsidRPr="002171F8">
              <w:t>210.56</w:t>
            </w:r>
          </w:p>
        </w:tc>
        <w:tc>
          <w:tcPr>
            <w:tcW w:w="1309" w:type="dxa"/>
            <w:tcBorders>
              <w:top w:val="nil"/>
              <w:left w:val="nil"/>
              <w:bottom w:val="single" w:sz="4" w:space="0" w:color="auto"/>
              <w:right w:val="single" w:sz="4" w:space="0" w:color="auto"/>
            </w:tcBorders>
            <w:shd w:val="clear" w:color="auto" w:fill="auto"/>
            <w:noWrap/>
            <w:vAlign w:val="center"/>
          </w:tcPr>
          <w:p w14:paraId="5747F0FC" w14:textId="1B145AA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DF4C6A4" w14:textId="4D0D8782" w:rsidR="002171F8" w:rsidRPr="002171F8" w:rsidRDefault="002171F8" w:rsidP="002171F8">
            <w:pPr>
              <w:jc w:val="center"/>
            </w:pPr>
          </w:p>
        </w:tc>
      </w:tr>
      <w:tr w:rsidR="002171F8" w:rsidRPr="002171F8" w14:paraId="060DADE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DC7AC71" w14:textId="77777777" w:rsidR="002171F8" w:rsidRPr="002171F8" w:rsidRDefault="002171F8" w:rsidP="002171F8">
            <w:pPr>
              <w:jc w:val="center"/>
            </w:pPr>
            <w:r w:rsidRPr="002171F8">
              <w:t>302.7</w:t>
            </w:r>
          </w:p>
        </w:tc>
        <w:tc>
          <w:tcPr>
            <w:tcW w:w="4339" w:type="dxa"/>
            <w:tcBorders>
              <w:top w:val="nil"/>
              <w:left w:val="nil"/>
              <w:bottom w:val="single" w:sz="4" w:space="0" w:color="auto"/>
              <w:right w:val="single" w:sz="4" w:space="0" w:color="auto"/>
            </w:tcBorders>
            <w:shd w:val="clear" w:color="auto" w:fill="auto"/>
            <w:noWrap/>
            <w:hideMark/>
          </w:tcPr>
          <w:p w14:paraId="502F6449" w14:textId="77777777" w:rsidR="002171F8" w:rsidRPr="002171F8" w:rsidRDefault="002171F8" w:rsidP="002171F8">
            <w:r w:rsidRPr="002171F8">
              <w:t xml:space="preserve">Metallic rails on </w:t>
            </w:r>
            <w:proofErr w:type="spellStart"/>
            <w:r w:rsidRPr="002171F8">
              <w:t>verandas,staircase</w:t>
            </w:r>
            <w:proofErr w:type="spellEnd"/>
            <w:r w:rsidRPr="002171F8">
              <w:t xml:space="preserve"> and balconies</w:t>
            </w:r>
          </w:p>
        </w:tc>
        <w:tc>
          <w:tcPr>
            <w:tcW w:w="817" w:type="dxa"/>
            <w:tcBorders>
              <w:top w:val="nil"/>
              <w:left w:val="nil"/>
              <w:bottom w:val="single" w:sz="4" w:space="0" w:color="auto"/>
              <w:right w:val="single" w:sz="4" w:space="0" w:color="auto"/>
            </w:tcBorders>
            <w:shd w:val="clear" w:color="auto" w:fill="auto"/>
            <w:noWrap/>
            <w:vAlign w:val="center"/>
            <w:hideMark/>
          </w:tcPr>
          <w:p w14:paraId="45271A50"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08294815" w14:textId="77777777" w:rsidR="002171F8" w:rsidRPr="002171F8" w:rsidRDefault="002171F8" w:rsidP="002171F8">
            <w:pPr>
              <w:jc w:val="center"/>
            </w:pPr>
            <w:r w:rsidRPr="002171F8">
              <w:t>20.00</w:t>
            </w:r>
          </w:p>
        </w:tc>
        <w:tc>
          <w:tcPr>
            <w:tcW w:w="1309" w:type="dxa"/>
            <w:tcBorders>
              <w:top w:val="nil"/>
              <w:left w:val="nil"/>
              <w:bottom w:val="single" w:sz="4" w:space="0" w:color="auto"/>
              <w:right w:val="single" w:sz="4" w:space="0" w:color="auto"/>
            </w:tcBorders>
            <w:shd w:val="clear" w:color="auto" w:fill="auto"/>
            <w:noWrap/>
          </w:tcPr>
          <w:p w14:paraId="32BEF903" w14:textId="21A1BF1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363C872" w14:textId="76E74728" w:rsidR="002171F8" w:rsidRPr="002171F8" w:rsidRDefault="002171F8" w:rsidP="002171F8">
            <w:pPr>
              <w:jc w:val="center"/>
            </w:pPr>
          </w:p>
        </w:tc>
      </w:tr>
      <w:tr w:rsidR="002171F8" w:rsidRPr="002171F8" w14:paraId="20B8A384"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5D4833A" w14:textId="77777777" w:rsidR="002171F8" w:rsidRPr="002171F8" w:rsidRDefault="002171F8" w:rsidP="002171F8">
            <w:pPr>
              <w:jc w:val="center"/>
            </w:pPr>
            <w:r w:rsidRPr="002171F8">
              <w:t>302.8</w:t>
            </w:r>
          </w:p>
        </w:tc>
        <w:tc>
          <w:tcPr>
            <w:tcW w:w="4339" w:type="dxa"/>
            <w:tcBorders>
              <w:top w:val="nil"/>
              <w:left w:val="nil"/>
              <w:bottom w:val="single" w:sz="4" w:space="0" w:color="auto"/>
              <w:right w:val="single" w:sz="4" w:space="0" w:color="auto"/>
            </w:tcBorders>
            <w:shd w:val="clear" w:color="auto" w:fill="auto"/>
            <w:hideMark/>
          </w:tcPr>
          <w:p w14:paraId="54BB36E3" w14:textId="77777777" w:rsidR="002171F8" w:rsidRPr="002171F8" w:rsidRDefault="002171F8" w:rsidP="002171F8">
            <w:r w:rsidRPr="002171F8">
              <w:t>Apply plaster rendering on all internal &amp; external wall surface of building made of a dash bond coat; batching: 650 kg/m3 and a finishing coal with batching: 400 kg/m3</w:t>
            </w:r>
          </w:p>
        </w:tc>
        <w:tc>
          <w:tcPr>
            <w:tcW w:w="817" w:type="dxa"/>
            <w:tcBorders>
              <w:top w:val="nil"/>
              <w:left w:val="nil"/>
              <w:bottom w:val="single" w:sz="4" w:space="0" w:color="auto"/>
              <w:right w:val="single" w:sz="4" w:space="0" w:color="auto"/>
            </w:tcBorders>
            <w:shd w:val="clear" w:color="auto" w:fill="auto"/>
            <w:noWrap/>
            <w:vAlign w:val="center"/>
            <w:hideMark/>
          </w:tcPr>
          <w:p w14:paraId="2D35951B"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7BA60333" w14:textId="77777777" w:rsidR="002171F8" w:rsidRPr="002171F8" w:rsidRDefault="002171F8" w:rsidP="002171F8">
            <w:pPr>
              <w:jc w:val="center"/>
            </w:pPr>
            <w:r w:rsidRPr="002171F8">
              <w:t>1550.55</w:t>
            </w:r>
          </w:p>
        </w:tc>
        <w:tc>
          <w:tcPr>
            <w:tcW w:w="1309" w:type="dxa"/>
            <w:tcBorders>
              <w:top w:val="nil"/>
              <w:left w:val="nil"/>
              <w:bottom w:val="single" w:sz="4" w:space="0" w:color="auto"/>
              <w:right w:val="single" w:sz="4" w:space="0" w:color="auto"/>
            </w:tcBorders>
            <w:shd w:val="clear" w:color="auto" w:fill="auto"/>
            <w:noWrap/>
            <w:vAlign w:val="center"/>
          </w:tcPr>
          <w:p w14:paraId="2AD5A5ED" w14:textId="3403E0E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14B4C3D" w14:textId="552CD568" w:rsidR="002171F8" w:rsidRPr="002171F8" w:rsidRDefault="002171F8" w:rsidP="002171F8">
            <w:pPr>
              <w:jc w:val="center"/>
            </w:pPr>
          </w:p>
        </w:tc>
      </w:tr>
      <w:tr w:rsidR="002171F8" w:rsidRPr="002171F8" w14:paraId="40ADE8D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665D33F" w14:textId="77777777" w:rsidR="002171F8" w:rsidRPr="002171F8" w:rsidRDefault="002171F8" w:rsidP="002171F8">
            <w:pPr>
              <w:jc w:val="center"/>
            </w:pPr>
            <w:r w:rsidRPr="002171F8">
              <w:t>302.8</w:t>
            </w:r>
          </w:p>
        </w:tc>
        <w:tc>
          <w:tcPr>
            <w:tcW w:w="4339" w:type="dxa"/>
            <w:tcBorders>
              <w:top w:val="nil"/>
              <w:left w:val="nil"/>
              <w:bottom w:val="single" w:sz="4" w:space="0" w:color="auto"/>
              <w:right w:val="single" w:sz="4" w:space="0" w:color="auto"/>
            </w:tcBorders>
            <w:shd w:val="clear" w:color="auto" w:fill="auto"/>
            <w:hideMark/>
          </w:tcPr>
          <w:p w14:paraId="6B65FEFC" w14:textId="77777777" w:rsidR="002171F8" w:rsidRPr="002171F8" w:rsidRDefault="002171F8" w:rsidP="002171F8">
            <w:r w:rsidRPr="002171F8">
              <w:t xml:space="preserve">installation of precast window seals on windows as on plans </w:t>
            </w:r>
          </w:p>
        </w:tc>
        <w:tc>
          <w:tcPr>
            <w:tcW w:w="817" w:type="dxa"/>
            <w:tcBorders>
              <w:top w:val="nil"/>
              <w:left w:val="nil"/>
              <w:bottom w:val="single" w:sz="4" w:space="0" w:color="auto"/>
              <w:right w:val="single" w:sz="4" w:space="0" w:color="auto"/>
            </w:tcBorders>
            <w:shd w:val="clear" w:color="auto" w:fill="auto"/>
            <w:noWrap/>
            <w:vAlign w:val="center"/>
            <w:hideMark/>
          </w:tcPr>
          <w:p w14:paraId="42F4075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26CAE0A3" w14:textId="77777777" w:rsidR="002171F8" w:rsidRPr="002171F8" w:rsidRDefault="002171F8" w:rsidP="002171F8">
            <w:pPr>
              <w:jc w:val="center"/>
            </w:pPr>
            <w:r w:rsidRPr="002171F8">
              <w:t>32.00</w:t>
            </w:r>
          </w:p>
        </w:tc>
        <w:tc>
          <w:tcPr>
            <w:tcW w:w="1309" w:type="dxa"/>
            <w:tcBorders>
              <w:top w:val="nil"/>
              <w:left w:val="nil"/>
              <w:bottom w:val="single" w:sz="4" w:space="0" w:color="auto"/>
              <w:right w:val="single" w:sz="4" w:space="0" w:color="auto"/>
            </w:tcBorders>
            <w:shd w:val="clear" w:color="auto" w:fill="auto"/>
            <w:noWrap/>
            <w:vAlign w:val="center"/>
          </w:tcPr>
          <w:p w14:paraId="501897FE" w14:textId="39297EF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A8BCFC0" w14:textId="13D6F95F" w:rsidR="002171F8" w:rsidRPr="002171F8" w:rsidRDefault="002171F8" w:rsidP="002171F8">
            <w:pPr>
              <w:jc w:val="center"/>
            </w:pPr>
          </w:p>
        </w:tc>
      </w:tr>
      <w:tr w:rsidR="002171F8" w:rsidRPr="002171F8" w14:paraId="6C6CA9E5"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6ACA761E"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742239F5" w14:textId="77777777" w:rsidR="002171F8" w:rsidRPr="002171F8" w:rsidRDefault="002171F8" w:rsidP="002171F8">
            <w:pPr>
              <w:rPr>
                <w:b/>
                <w:bCs/>
              </w:rPr>
            </w:pPr>
            <w:r w:rsidRPr="002171F8">
              <w:rPr>
                <w:b/>
                <w:bCs/>
              </w:rPr>
              <w:t>TOTAL GROUND FLOOR</w:t>
            </w:r>
          </w:p>
        </w:tc>
        <w:tc>
          <w:tcPr>
            <w:tcW w:w="817" w:type="dxa"/>
            <w:tcBorders>
              <w:top w:val="nil"/>
              <w:left w:val="nil"/>
              <w:bottom w:val="single" w:sz="4" w:space="0" w:color="auto"/>
              <w:right w:val="single" w:sz="4" w:space="0" w:color="auto"/>
            </w:tcBorders>
            <w:shd w:val="clear" w:color="000000" w:fill="AEAAAA"/>
            <w:noWrap/>
            <w:vAlign w:val="center"/>
            <w:hideMark/>
          </w:tcPr>
          <w:p w14:paraId="60165CEB"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54F79962"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39C421AA" w14:textId="0A182895"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344C412A" w14:textId="07F982B6" w:rsidR="002171F8" w:rsidRPr="002171F8" w:rsidRDefault="002171F8" w:rsidP="002171F8">
            <w:pPr>
              <w:jc w:val="center"/>
              <w:rPr>
                <w:b/>
                <w:bCs/>
              </w:rPr>
            </w:pPr>
          </w:p>
        </w:tc>
      </w:tr>
      <w:tr w:rsidR="002171F8" w:rsidRPr="002171F8" w14:paraId="7679859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FBE9487" w14:textId="77777777" w:rsidR="002171F8" w:rsidRPr="002171F8" w:rsidRDefault="002171F8" w:rsidP="002171F8">
            <w:pPr>
              <w:jc w:val="center"/>
              <w:rPr>
                <w:b/>
                <w:bCs/>
              </w:rPr>
            </w:pPr>
            <w:r w:rsidRPr="002171F8">
              <w:rPr>
                <w:b/>
                <w:bCs/>
              </w:rPr>
              <w:t>303</w:t>
            </w:r>
          </w:p>
        </w:tc>
        <w:tc>
          <w:tcPr>
            <w:tcW w:w="4339" w:type="dxa"/>
            <w:tcBorders>
              <w:top w:val="nil"/>
              <w:left w:val="nil"/>
              <w:bottom w:val="single" w:sz="4" w:space="0" w:color="auto"/>
              <w:right w:val="single" w:sz="4" w:space="0" w:color="auto"/>
            </w:tcBorders>
            <w:shd w:val="clear" w:color="auto" w:fill="auto"/>
            <w:noWrap/>
            <w:hideMark/>
          </w:tcPr>
          <w:p w14:paraId="6D54CCE4" w14:textId="77777777" w:rsidR="002171F8" w:rsidRPr="002171F8" w:rsidRDefault="002171F8" w:rsidP="002171F8">
            <w:pPr>
              <w:rPr>
                <w:b/>
                <w:bCs/>
              </w:rPr>
            </w:pPr>
            <w:r w:rsidRPr="002171F8">
              <w:rPr>
                <w:b/>
                <w:bCs/>
              </w:rPr>
              <w:t>FIRST FLOOR ELEVATION</w:t>
            </w:r>
          </w:p>
        </w:tc>
        <w:tc>
          <w:tcPr>
            <w:tcW w:w="817" w:type="dxa"/>
            <w:tcBorders>
              <w:top w:val="nil"/>
              <w:left w:val="nil"/>
              <w:bottom w:val="single" w:sz="4" w:space="0" w:color="auto"/>
              <w:right w:val="single" w:sz="4" w:space="0" w:color="auto"/>
            </w:tcBorders>
            <w:shd w:val="clear" w:color="auto" w:fill="auto"/>
            <w:noWrap/>
            <w:vAlign w:val="center"/>
            <w:hideMark/>
          </w:tcPr>
          <w:p w14:paraId="69453C77"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202D81F7"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0CDFA751" w14:textId="44E5794A"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7B2285F2" w14:textId="5BD992E6" w:rsidR="002171F8" w:rsidRPr="002171F8" w:rsidRDefault="002171F8" w:rsidP="002171F8">
            <w:pPr>
              <w:jc w:val="center"/>
              <w:rPr>
                <w:b/>
                <w:bCs/>
              </w:rPr>
            </w:pPr>
          </w:p>
        </w:tc>
      </w:tr>
      <w:tr w:rsidR="002171F8" w:rsidRPr="002171F8" w14:paraId="0AA71AB2"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F076C58" w14:textId="77777777" w:rsidR="002171F8" w:rsidRPr="002171F8" w:rsidRDefault="002171F8" w:rsidP="002171F8">
            <w:pPr>
              <w:jc w:val="center"/>
            </w:pPr>
            <w:r w:rsidRPr="002171F8">
              <w:t>303.1</w:t>
            </w:r>
          </w:p>
        </w:tc>
        <w:tc>
          <w:tcPr>
            <w:tcW w:w="4339" w:type="dxa"/>
            <w:tcBorders>
              <w:top w:val="nil"/>
              <w:left w:val="nil"/>
              <w:bottom w:val="single" w:sz="4" w:space="0" w:color="auto"/>
              <w:right w:val="single" w:sz="4" w:space="0" w:color="auto"/>
            </w:tcBorders>
            <w:shd w:val="clear" w:color="auto" w:fill="auto"/>
            <w:noWrap/>
            <w:hideMark/>
          </w:tcPr>
          <w:p w14:paraId="4AD42823" w14:textId="77777777" w:rsidR="002171F8" w:rsidRPr="002171F8" w:rsidRDefault="002171F8" w:rsidP="002171F8">
            <w:r w:rsidRPr="002171F8">
              <w:t xml:space="preserve">15x20x40cm cement blocks + mortar                </w:t>
            </w:r>
          </w:p>
        </w:tc>
        <w:tc>
          <w:tcPr>
            <w:tcW w:w="817" w:type="dxa"/>
            <w:tcBorders>
              <w:top w:val="nil"/>
              <w:left w:val="nil"/>
              <w:bottom w:val="single" w:sz="4" w:space="0" w:color="auto"/>
              <w:right w:val="single" w:sz="4" w:space="0" w:color="auto"/>
            </w:tcBorders>
            <w:shd w:val="clear" w:color="auto" w:fill="auto"/>
            <w:noWrap/>
            <w:vAlign w:val="center"/>
            <w:hideMark/>
          </w:tcPr>
          <w:p w14:paraId="48149B15"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598E62B3" w14:textId="77777777" w:rsidR="002171F8" w:rsidRPr="002171F8" w:rsidRDefault="002171F8" w:rsidP="002171F8">
            <w:pPr>
              <w:jc w:val="center"/>
            </w:pPr>
            <w:r w:rsidRPr="002171F8">
              <w:t>1085.71</w:t>
            </w:r>
          </w:p>
        </w:tc>
        <w:tc>
          <w:tcPr>
            <w:tcW w:w="1309" w:type="dxa"/>
            <w:tcBorders>
              <w:top w:val="nil"/>
              <w:left w:val="nil"/>
              <w:bottom w:val="single" w:sz="4" w:space="0" w:color="auto"/>
              <w:right w:val="single" w:sz="4" w:space="0" w:color="auto"/>
            </w:tcBorders>
            <w:shd w:val="clear" w:color="auto" w:fill="auto"/>
            <w:noWrap/>
          </w:tcPr>
          <w:p w14:paraId="466D4059" w14:textId="4B7CEA8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84A6F92" w14:textId="326AEFC3" w:rsidR="002171F8" w:rsidRPr="002171F8" w:rsidRDefault="002171F8" w:rsidP="002171F8">
            <w:pPr>
              <w:jc w:val="center"/>
            </w:pPr>
          </w:p>
        </w:tc>
      </w:tr>
      <w:tr w:rsidR="002171F8" w:rsidRPr="002171F8" w14:paraId="673191EA"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7B7CC4C" w14:textId="77777777" w:rsidR="002171F8" w:rsidRPr="002171F8" w:rsidRDefault="002171F8" w:rsidP="002171F8">
            <w:pPr>
              <w:jc w:val="center"/>
            </w:pPr>
            <w:r w:rsidRPr="002171F8">
              <w:t>303.2</w:t>
            </w:r>
          </w:p>
        </w:tc>
        <w:tc>
          <w:tcPr>
            <w:tcW w:w="4339" w:type="dxa"/>
            <w:tcBorders>
              <w:top w:val="nil"/>
              <w:left w:val="nil"/>
              <w:bottom w:val="single" w:sz="4" w:space="0" w:color="auto"/>
              <w:right w:val="single" w:sz="4" w:space="0" w:color="auto"/>
            </w:tcBorders>
            <w:shd w:val="clear" w:color="auto" w:fill="auto"/>
            <w:noWrap/>
            <w:hideMark/>
          </w:tcPr>
          <w:p w14:paraId="71254AD6" w14:textId="77777777" w:rsidR="002171F8" w:rsidRPr="002171F8" w:rsidRDefault="002171F8" w:rsidP="002171F8">
            <w:r w:rsidRPr="002171F8">
              <w:t>Reinforced concrete for Columns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3EB4DBAB"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3B5C0690" w14:textId="77777777" w:rsidR="002171F8" w:rsidRPr="002171F8" w:rsidRDefault="002171F8" w:rsidP="002171F8">
            <w:pPr>
              <w:jc w:val="center"/>
            </w:pPr>
            <w:r w:rsidRPr="002171F8">
              <w:t>16.80</w:t>
            </w:r>
          </w:p>
        </w:tc>
        <w:tc>
          <w:tcPr>
            <w:tcW w:w="1309" w:type="dxa"/>
            <w:tcBorders>
              <w:top w:val="nil"/>
              <w:left w:val="nil"/>
              <w:bottom w:val="single" w:sz="4" w:space="0" w:color="auto"/>
              <w:right w:val="single" w:sz="4" w:space="0" w:color="auto"/>
            </w:tcBorders>
            <w:shd w:val="clear" w:color="auto" w:fill="auto"/>
            <w:noWrap/>
            <w:vAlign w:val="center"/>
          </w:tcPr>
          <w:p w14:paraId="54749B2D" w14:textId="13293B63"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871F786" w14:textId="123EED7B" w:rsidR="002171F8" w:rsidRPr="002171F8" w:rsidRDefault="002171F8" w:rsidP="002171F8">
            <w:pPr>
              <w:jc w:val="center"/>
            </w:pPr>
          </w:p>
        </w:tc>
      </w:tr>
      <w:tr w:rsidR="002171F8" w:rsidRPr="002171F8" w14:paraId="64CB0846"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3B7ADB9" w14:textId="77777777" w:rsidR="002171F8" w:rsidRPr="002171F8" w:rsidRDefault="002171F8" w:rsidP="002171F8">
            <w:pPr>
              <w:jc w:val="center"/>
            </w:pPr>
            <w:r w:rsidRPr="002171F8">
              <w:t>303.3</w:t>
            </w:r>
          </w:p>
        </w:tc>
        <w:tc>
          <w:tcPr>
            <w:tcW w:w="4339" w:type="dxa"/>
            <w:tcBorders>
              <w:top w:val="nil"/>
              <w:left w:val="nil"/>
              <w:bottom w:val="single" w:sz="4" w:space="0" w:color="auto"/>
              <w:right w:val="single" w:sz="4" w:space="0" w:color="auto"/>
            </w:tcBorders>
            <w:shd w:val="clear" w:color="auto" w:fill="auto"/>
            <w:noWrap/>
            <w:hideMark/>
          </w:tcPr>
          <w:p w14:paraId="68908BBD" w14:textId="77777777" w:rsidR="002171F8" w:rsidRPr="002171F8" w:rsidRDefault="002171F8" w:rsidP="002171F8">
            <w:r w:rsidRPr="002171F8">
              <w:t>Reinforced concrete lintels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0C4DC37B"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1E50F5CA" w14:textId="77777777" w:rsidR="002171F8" w:rsidRPr="002171F8" w:rsidRDefault="002171F8" w:rsidP="002171F8">
            <w:pPr>
              <w:jc w:val="center"/>
            </w:pPr>
            <w:r w:rsidRPr="002171F8">
              <w:t>4.89</w:t>
            </w:r>
          </w:p>
        </w:tc>
        <w:tc>
          <w:tcPr>
            <w:tcW w:w="1309" w:type="dxa"/>
            <w:tcBorders>
              <w:top w:val="nil"/>
              <w:left w:val="nil"/>
              <w:bottom w:val="single" w:sz="4" w:space="0" w:color="auto"/>
              <w:right w:val="single" w:sz="4" w:space="0" w:color="auto"/>
            </w:tcBorders>
            <w:shd w:val="clear" w:color="auto" w:fill="auto"/>
            <w:noWrap/>
            <w:vAlign w:val="center"/>
          </w:tcPr>
          <w:p w14:paraId="22F21163" w14:textId="0D4B82B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B91D5FC" w14:textId="2FD8052E" w:rsidR="002171F8" w:rsidRPr="002171F8" w:rsidRDefault="002171F8" w:rsidP="002171F8">
            <w:pPr>
              <w:jc w:val="center"/>
            </w:pPr>
          </w:p>
        </w:tc>
      </w:tr>
      <w:tr w:rsidR="002171F8" w:rsidRPr="002171F8" w14:paraId="03ACC26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C095C90" w14:textId="77777777" w:rsidR="002171F8" w:rsidRPr="002171F8" w:rsidRDefault="002171F8" w:rsidP="002171F8">
            <w:pPr>
              <w:jc w:val="center"/>
            </w:pPr>
            <w:r w:rsidRPr="002171F8">
              <w:t>303.4</w:t>
            </w:r>
          </w:p>
        </w:tc>
        <w:tc>
          <w:tcPr>
            <w:tcW w:w="4339" w:type="dxa"/>
            <w:tcBorders>
              <w:top w:val="nil"/>
              <w:left w:val="nil"/>
              <w:bottom w:val="single" w:sz="4" w:space="0" w:color="auto"/>
              <w:right w:val="single" w:sz="4" w:space="0" w:color="auto"/>
            </w:tcBorders>
            <w:shd w:val="clear" w:color="auto" w:fill="auto"/>
            <w:noWrap/>
            <w:hideMark/>
          </w:tcPr>
          <w:p w14:paraId="6E30F92B" w14:textId="77777777" w:rsidR="002171F8" w:rsidRPr="002171F8" w:rsidRDefault="002171F8" w:rsidP="002171F8">
            <w:r w:rsidRPr="002171F8">
              <w:t>Reinforced concrete beams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67D3E64C"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4736DF3B" w14:textId="77777777" w:rsidR="002171F8" w:rsidRPr="002171F8" w:rsidRDefault="002171F8" w:rsidP="002171F8">
            <w:pPr>
              <w:jc w:val="center"/>
            </w:pPr>
            <w:r w:rsidRPr="002171F8">
              <w:t>15.03</w:t>
            </w:r>
          </w:p>
        </w:tc>
        <w:tc>
          <w:tcPr>
            <w:tcW w:w="1309" w:type="dxa"/>
            <w:tcBorders>
              <w:top w:val="nil"/>
              <w:left w:val="nil"/>
              <w:bottom w:val="single" w:sz="4" w:space="0" w:color="auto"/>
              <w:right w:val="single" w:sz="4" w:space="0" w:color="auto"/>
            </w:tcBorders>
            <w:shd w:val="clear" w:color="auto" w:fill="auto"/>
            <w:noWrap/>
            <w:vAlign w:val="center"/>
          </w:tcPr>
          <w:p w14:paraId="1F1EAA4F" w14:textId="414DA04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678644D" w14:textId="24E35C03" w:rsidR="002171F8" w:rsidRPr="002171F8" w:rsidRDefault="002171F8" w:rsidP="002171F8">
            <w:pPr>
              <w:jc w:val="center"/>
            </w:pPr>
          </w:p>
        </w:tc>
      </w:tr>
      <w:tr w:rsidR="002171F8" w:rsidRPr="002171F8" w14:paraId="0376AFA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5A9C601" w14:textId="77777777" w:rsidR="002171F8" w:rsidRPr="002171F8" w:rsidRDefault="002171F8" w:rsidP="002171F8">
            <w:pPr>
              <w:jc w:val="center"/>
            </w:pPr>
            <w:r w:rsidRPr="002171F8">
              <w:t>303.5</w:t>
            </w:r>
          </w:p>
        </w:tc>
        <w:tc>
          <w:tcPr>
            <w:tcW w:w="4339" w:type="dxa"/>
            <w:tcBorders>
              <w:top w:val="nil"/>
              <w:left w:val="nil"/>
              <w:bottom w:val="single" w:sz="4" w:space="0" w:color="auto"/>
              <w:right w:val="single" w:sz="4" w:space="0" w:color="auto"/>
            </w:tcBorders>
            <w:shd w:val="clear" w:color="auto" w:fill="auto"/>
            <w:noWrap/>
            <w:hideMark/>
          </w:tcPr>
          <w:p w14:paraId="2D1DC1C5" w14:textId="77777777" w:rsidR="002171F8" w:rsidRPr="002171F8" w:rsidRDefault="002171F8" w:rsidP="002171F8">
            <w:r w:rsidRPr="002171F8">
              <w:t>Reinforced concrete staircase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699F7F40"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26E1AE8A" w14:textId="77777777" w:rsidR="002171F8" w:rsidRPr="002171F8" w:rsidRDefault="002171F8" w:rsidP="002171F8">
            <w:pPr>
              <w:jc w:val="center"/>
            </w:pPr>
            <w:r w:rsidRPr="002171F8">
              <w:t>3.92</w:t>
            </w:r>
          </w:p>
        </w:tc>
        <w:tc>
          <w:tcPr>
            <w:tcW w:w="1309" w:type="dxa"/>
            <w:tcBorders>
              <w:top w:val="nil"/>
              <w:left w:val="nil"/>
              <w:bottom w:val="single" w:sz="4" w:space="0" w:color="auto"/>
              <w:right w:val="single" w:sz="4" w:space="0" w:color="auto"/>
            </w:tcBorders>
            <w:shd w:val="clear" w:color="auto" w:fill="auto"/>
            <w:noWrap/>
            <w:vAlign w:val="center"/>
          </w:tcPr>
          <w:p w14:paraId="3AF1BA60" w14:textId="64765FB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687D156" w14:textId="5A0A9EAE" w:rsidR="002171F8" w:rsidRPr="002171F8" w:rsidRDefault="002171F8" w:rsidP="002171F8">
            <w:pPr>
              <w:jc w:val="center"/>
            </w:pPr>
          </w:p>
        </w:tc>
      </w:tr>
      <w:tr w:rsidR="002171F8" w:rsidRPr="002171F8" w14:paraId="61D16FCF"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B3C6FBA" w14:textId="77777777" w:rsidR="002171F8" w:rsidRPr="002171F8" w:rsidRDefault="002171F8" w:rsidP="002171F8">
            <w:pPr>
              <w:jc w:val="center"/>
            </w:pPr>
            <w:r w:rsidRPr="002171F8">
              <w:t>303.6</w:t>
            </w:r>
          </w:p>
        </w:tc>
        <w:tc>
          <w:tcPr>
            <w:tcW w:w="4339" w:type="dxa"/>
            <w:tcBorders>
              <w:top w:val="nil"/>
              <w:left w:val="nil"/>
              <w:bottom w:val="single" w:sz="4" w:space="0" w:color="auto"/>
              <w:right w:val="single" w:sz="4" w:space="0" w:color="auto"/>
            </w:tcBorders>
            <w:shd w:val="clear" w:color="auto" w:fill="auto"/>
            <w:hideMark/>
          </w:tcPr>
          <w:p w14:paraId="58973445" w14:textId="77777777" w:rsidR="002171F8" w:rsidRPr="002171F8" w:rsidRDefault="002171F8" w:rsidP="002171F8">
            <w:r w:rsidRPr="002171F8">
              <w:t>Decking with hollow blocks &amp; reinforced concrete dosed at 350kg/m</w:t>
            </w:r>
            <w:r w:rsidRPr="002171F8">
              <w:rPr>
                <w:vertAlign w:val="superscript"/>
              </w:rPr>
              <w:t>3</w:t>
            </w:r>
          </w:p>
        </w:tc>
        <w:tc>
          <w:tcPr>
            <w:tcW w:w="817" w:type="dxa"/>
            <w:tcBorders>
              <w:top w:val="nil"/>
              <w:left w:val="nil"/>
              <w:bottom w:val="single" w:sz="4" w:space="0" w:color="auto"/>
              <w:right w:val="single" w:sz="4" w:space="0" w:color="auto"/>
            </w:tcBorders>
            <w:shd w:val="clear" w:color="auto" w:fill="auto"/>
            <w:noWrap/>
            <w:vAlign w:val="center"/>
            <w:hideMark/>
          </w:tcPr>
          <w:p w14:paraId="3BBD2517"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6244BE04"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vAlign w:val="center"/>
          </w:tcPr>
          <w:p w14:paraId="023A976B" w14:textId="163B429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CCF8FEE" w14:textId="2C42B58A" w:rsidR="002171F8" w:rsidRPr="002171F8" w:rsidRDefault="002171F8" w:rsidP="002171F8">
            <w:pPr>
              <w:jc w:val="center"/>
            </w:pPr>
          </w:p>
        </w:tc>
      </w:tr>
      <w:tr w:rsidR="002171F8" w:rsidRPr="002171F8" w14:paraId="47329CD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ABB3A95" w14:textId="77777777" w:rsidR="002171F8" w:rsidRPr="002171F8" w:rsidRDefault="002171F8" w:rsidP="002171F8">
            <w:pPr>
              <w:jc w:val="center"/>
            </w:pPr>
            <w:r w:rsidRPr="002171F8">
              <w:t>303.7</w:t>
            </w:r>
          </w:p>
        </w:tc>
        <w:tc>
          <w:tcPr>
            <w:tcW w:w="4339" w:type="dxa"/>
            <w:tcBorders>
              <w:top w:val="nil"/>
              <w:left w:val="nil"/>
              <w:bottom w:val="single" w:sz="4" w:space="0" w:color="auto"/>
              <w:right w:val="single" w:sz="4" w:space="0" w:color="auto"/>
            </w:tcBorders>
            <w:shd w:val="clear" w:color="auto" w:fill="auto"/>
            <w:noWrap/>
            <w:hideMark/>
          </w:tcPr>
          <w:p w14:paraId="3BC32C90" w14:textId="77777777" w:rsidR="002171F8" w:rsidRPr="002171F8" w:rsidRDefault="002171F8" w:rsidP="002171F8">
            <w:r w:rsidRPr="002171F8">
              <w:t xml:space="preserve">Metallic rails on </w:t>
            </w:r>
            <w:proofErr w:type="spellStart"/>
            <w:r w:rsidRPr="002171F8">
              <w:t>verandas,staircase</w:t>
            </w:r>
            <w:proofErr w:type="spellEnd"/>
            <w:r w:rsidRPr="002171F8">
              <w:t xml:space="preserve"> and balconies</w:t>
            </w:r>
          </w:p>
        </w:tc>
        <w:tc>
          <w:tcPr>
            <w:tcW w:w="817" w:type="dxa"/>
            <w:tcBorders>
              <w:top w:val="nil"/>
              <w:left w:val="nil"/>
              <w:bottom w:val="single" w:sz="4" w:space="0" w:color="auto"/>
              <w:right w:val="single" w:sz="4" w:space="0" w:color="auto"/>
            </w:tcBorders>
            <w:shd w:val="clear" w:color="auto" w:fill="auto"/>
            <w:noWrap/>
            <w:vAlign w:val="center"/>
            <w:hideMark/>
          </w:tcPr>
          <w:p w14:paraId="49916043"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6926BCE9" w14:textId="77777777" w:rsidR="002171F8" w:rsidRPr="002171F8" w:rsidRDefault="002171F8" w:rsidP="002171F8">
            <w:pPr>
              <w:jc w:val="center"/>
            </w:pPr>
            <w:r w:rsidRPr="002171F8">
              <w:t>50.00</w:t>
            </w:r>
          </w:p>
        </w:tc>
        <w:tc>
          <w:tcPr>
            <w:tcW w:w="1309" w:type="dxa"/>
            <w:tcBorders>
              <w:top w:val="nil"/>
              <w:left w:val="nil"/>
              <w:bottom w:val="single" w:sz="4" w:space="0" w:color="auto"/>
              <w:right w:val="single" w:sz="4" w:space="0" w:color="auto"/>
            </w:tcBorders>
            <w:shd w:val="clear" w:color="auto" w:fill="auto"/>
            <w:noWrap/>
          </w:tcPr>
          <w:p w14:paraId="0E2A16EE" w14:textId="40A684A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FBE6B98" w14:textId="7A76F51E" w:rsidR="002171F8" w:rsidRPr="002171F8" w:rsidRDefault="002171F8" w:rsidP="002171F8">
            <w:pPr>
              <w:jc w:val="center"/>
            </w:pPr>
          </w:p>
        </w:tc>
      </w:tr>
      <w:tr w:rsidR="002171F8" w:rsidRPr="002171F8" w14:paraId="54F600DF"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BB75F88" w14:textId="77777777" w:rsidR="002171F8" w:rsidRPr="002171F8" w:rsidRDefault="002171F8" w:rsidP="002171F8">
            <w:pPr>
              <w:jc w:val="center"/>
            </w:pPr>
            <w:r w:rsidRPr="002171F8">
              <w:t>303.8</w:t>
            </w:r>
          </w:p>
        </w:tc>
        <w:tc>
          <w:tcPr>
            <w:tcW w:w="4339" w:type="dxa"/>
            <w:tcBorders>
              <w:top w:val="nil"/>
              <w:left w:val="nil"/>
              <w:bottom w:val="single" w:sz="4" w:space="0" w:color="auto"/>
              <w:right w:val="single" w:sz="4" w:space="0" w:color="auto"/>
            </w:tcBorders>
            <w:shd w:val="clear" w:color="auto" w:fill="auto"/>
            <w:hideMark/>
          </w:tcPr>
          <w:p w14:paraId="44D8E189" w14:textId="77777777" w:rsidR="002171F8" w:rsidRPr="002171F8" w:rsidRDefault="002171F8" w:rsidP="002171F8">
            <w:r w:rsidRPr="002171F8">
              <w:t>Reinforced concrete for lift wall of 20cm thickness dosed at 350kg/m3</w:t>
            </w:r>
          </w:p>
        </w:tc>
        <w:tc>
          <w:tcPr>
            <w:tcW w:w="817" w:type="dxa"/>
            <w:tcBorders>
              <w:top w:val="nil"/>
              <w:left w:val="nil"/>
              <w:bottom w:val="single" w:sz="4" w:space="0" w:color="auto"/>
              <w:right w:val="single" w:sz="4" w:space="0" w:color="auto"/>
            </w:tcBorders>
            <w:shd w:val="clear" w:color="auto" w:fill="auto"/>
            <w:noWrap/>
            <w:vAlign w:val="center"/>
            <w:hideMark/>
          </w:tcPr>
          <w:p w14:paraId="4F512BCC"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hideMark/>
          </w:tcPr>
          <w:p w14:paraId="780A0194"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tcPr>
          <w:p w14:paraId="32EB8E1E" w14:textId="614F8E9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1B7D869" w14:textId="4F3C8F3A" w:rsidR="002171F8" w:rsidRPr="002171F8" w:rsidRDefault="002171F8" w:rsidP="002171F8">
            <w:pPr>
              <w:jc w:val="center"/>
            </w:pPr>
          </w:p>
        </w:tc>
      </w:tr>
      <w:tr w:rsidR="002171F8" w:rsidRPr="002171F8" w14:paraId="57FA9045"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C8C44D9" w14:textId="77777777" w:rsidR="002171F8" w:rsidRPr="002171F8" w:rsidRDefault="002171F8" w:rsidP="002171F8">
            <w:pPr>
              <w:jc w:val="center"/>
            </w:pPr>
            <w:r w:rsidRPr="002171F8">
              <w:lastRenderedPageBreak/>
              <w:t>303.9</w:t>
            </w:r>
          </w:p>
        </w:tc>
        <w:tc>
          <w:tcPr>
            <w:tcW w:w="4339" w:type="dxa"/>
            <w:tcBorders>
              <w:top w:val="nil"/>
              <w:left w:val="nil"/>
              <w:bottom w:val="single" w:sz="4" w:space="0" w:color="auto"/>
              <w:right w:val="single" w:sz="4" w:space="0" w:color="auto"/>
            </w:tcBorders>
            <w:shd w:val="clear" w:color="auto" w:fill="auto"/>
            <w:hideMark/>
          </w:tcPr>
          <w:p w14:paraId="2C3A30DE" w14:textId="77777777" w:rsidR="002171F8" w:rsidRPr="002171F8" w:rsidRDefault="002171F8" w:rsidP="002171F8">
            <w:r w:rsidRPr="002171F8">
              <w:t>Apply plaster rendering on all internal &amp; external wall surface of building made of a dash bond coat; batching: 650 kg/m3 and a finishing coat with batching: 400 kg/m3</w:t>
            </w:r>
          </w:p>
        </w:tc>
        <w:tc>
          <w:tcPr>
            <w:tcW w:w="817" w:type="dxa"/>
            <w:tcBorders>
              <w:top w:val="nil"/>
              <w:left w:val="nil"/>
              <w:bottom w:val="single" w:sz="4" w:space="0" w:color="auto"/>
              <w:right w:val="single" w:sz="4" w:space="0" w:color="auto"/>
            </w:tcBorders>
            <w:shd w:val="clear" w:color="auto" w:fill="auto"/>
            <w:noWrap/>
            <w:vAlign w:val="center"/>
            <w:hideMark/>
          </w:tcPr>
          <w:p w14:paraId="4F718E30"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5268A399" w14:textId="77777777" w:rsidR="002171F8" w:rsidRPr="002171F8" w:rsidRDefault="002171F8" w:rsidP="002171F8">
            <w:pPr>
              <w:jc w:val="center"/>
            </w:pPr>
            <w:r w:rsidRPr="002171F8">
              <w:t>1365.25</w:t>
            </w:r>
          </w:p>
        </w:tc>
        <w:tc>
          <w:tcPr>
            <w:tcW w:w="1309" w:type="dxa"/>
            <w:tcBorders>
              <w:top w:val="nil"/>
              <w:left w:val="nil"/>
              <w:bottom w:val="single" w:sz="4" w:space="0" w:color="auto"/>
              <w:right w:val="single" w:sz="4" w:space="0" w:color="auto"/>
            </w:tcBorders>
            <w:shd w:val="clear" w:color="auto" w:fill="auto"/>
            <w:noWrap/>
            <w:vAlign w:val="center"/>
          </w:tcPr>
          <w:p w14:paraId="13590E75" w14:textId="7A60AB6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A8C6B3B" w14:textId="441F287A" w:rsidR="002171F8" w:rsidRPr="002171F8" w:rsidRDefault="002171F8" w:rsidP="002171F8">
            <w:pPr>
              <w:jc w:val="center"/>
            </w:pPr>
          </w:p>
        </w:tc>
      </w:tr>
      <w:tr w:rsidR="002171F8" w:rsidRPr="002171F8" w14:paraId="3EBE493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27D9F1A" w14:textId="77777777" w:rsidR="002171F8" w:rsidRPr="002171F8" w:rsidRDefault="002171F8" w:rsidP="002171F8">
            <w:pPr>
              <w:jc w:val="center"/>
            </w:pPr>
            <w:r w:rsidRPr="002171F8">
              <w:t>304</w:t>
            </w:r>
          </w:p>
        </w:tc>
        <w:tc>
          <w:tcPr>
            <w:tcW w:w="4339" w:type="dxa"/>
            <w:tcBorders>
              <w:top w:val="nil"/>
              <w:left w:val="nil"/>
              <w:bottom w:val="single" w:sz="4" w:space="0" w:color="auto"/>
              <w:right w:val="single" w:sz="4" w:space="0" w:color="auto"/>
            </w:tcBorders>
            <w:shd w:val="clear" w:color="auto" w:fill="auto"/>
            <w:hideMark/>
          </w:tcPr>
          <w:p w14:paraId="684D81D5" w14:textId="77777777" w:rsidR="002171F8" w:rsidRPr="002171F8" w:rsidRDefault="002171F8" w:rsidP="002171F8">
            <w:r w:rsidRPr="002171F8">
              <w:t xml:space="preserve">installation of precast window seals on windows as on plans </w:t>
            </w:r>
          </w:p>
        </w:tc>
        <w:tc>
          <w:tcPr>
            <w:tcW w:w="817" w:type="dxa"/>
            <w:tcBorders>
              <w:top w:val="nil"/>
              <w:left w:val="nil"/>
              <w:bottom w:val="single" w:sz="4" w:space="0" w:color="auto"/>
              <w:right w:val="single" w:sz="4" w:space="0" w:color="auto"/>
            </w:tcBorders>
            <w:shd w:val="clear" w:color="auto" w:fill="auto"/>
            <w:noWrap/>
            <w:vAlign w:val="center"/>
            <w:hideMark/>
          </w:tcPr>
          <w:p w14:paraId="007ABCF9"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7FB041D8" w14:textId="77777777" w:rsidR="002171F8" w:rsidRPr="002171F8" w:rsidRDefault="002171F8" w:rsidP="002171F8">
            <w:pPr>
              <w:jc w:val="center"/>
            </w:pPr>
            <w:r w:rsidRPr="002171F8">
              <w:t>31.00</w:t>
            </w:r>
          </w:p>
        </w:tc>
        <w:tc>
          <w:tcPr>
            <w:tcW w:w="1309" w:type="dxa"/>
            <w:tcBorders>
              <w:top w:val="nil"/>
              <w:left w:val="nil"/>
              <w:bottom w:val="single" w:sz="4" w:space="0" w:color="auto"/>
              <w:right w:val="single" w:sz="4" w:space="0" w:color="auto"/>
            </w:tcBorders>
            <w:shd w:val="clear" w:color="auto" w:fill="auto"/>
            <w:noWrap/>
            <w:vAlign w:val="center"/>
          </w:tcPr>
          <w:p w14:paraId="27DAEDD0" w14:textId="5D9E7448"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4E20AA0" w14:textId="699D965E" w:rsidR="002171F8" w:rsidRPr="002171F8" w:rsidRDefault="002171F8" w:rsidP="002171F8">
            <w:pPr>
              <w:jc w:val="center"/>
            </w:pPr>
          </w:p>
        </w:tc>
      </w:tr>
      <w:tr w:rsidR="002171F8" w:rsidRPr="002171F8" w14:paraId="2175A45C"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250C439D"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628A9614" w14:textId="77777777" w:rsidR="002171F8" w:rsidRPr="002171F8" w:rsidRDefault="002171F8" w:rsidP="002171F8">
            <w:pPr>
              <w:rPr>
                <w:b/>
                <w:bCs/>
              </w:rPr>
            </w:pPr>
            <w:r w:rsidRPr="002171F8">
              <w:rPr>
                <w:b/>
                <w:bCs/>
              </w:rPr>
              <w:t>TOTAL FIRST FLOOR</w:t>
            </w:r>
          </w:p>
        </w:tc>
        <w:tc>
          <w:tcPr>
            <w:tcW w:w="817" w:type="dxa"/>
            <w:tcBorders>
              <w:top w:val="nil"/>
              <w:left w:val="nil"/>
              <w:bottom w:val="single" w:sz="4" w:space="0" w:color="auto"/>
              <w:right w:val="single" w:sz="4" w:space="0" w:color="auto"/>
            </w:tcBorders>
            <w:shd w:val="clear" w:color="000000" w:fill="AEAAAA"/>
            <w:noWrap/>
            <w:vAlign w:val="center"/>
            <w:hideMark/>
          </w:tcPr>
          <w:p w14:paraId="79AC785F"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6892BF0F"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60B887AD" w14:textId="7E4A7055"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2239E0E6" w14:textId="22DFC9B9" w:rsidR="002171F8" w:rsidRPr="002171F8" w:rsidRDefault="002171F8" w:rsidP="002171F8">
            <w:pPr>
              <w:jc w:val="center"/>
              <w:rPr>
                <w:b/>
                <w:bCs/>
              </w:rPr>
            </w:pPr>
          </w:p>
        </w:tc>
      </w:tr>
      <w:tr w:rsidR="002171F8" w:rsidRPr="002171F8" w14:paraId="452E5D1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92F17DE" w14:textId="77777777" w:rsidR="002171F8" w:rsidRPr="002171F8" w:rsidRDefault="002171F8" w:rsidP="002171F8">
            <w:pPr>
              <w:jc w:val="center"/>
              <w:rPr>
                <w:b/>
                <w:bCs/>
              </w:rPr>
            </w:pPr>
            <w:r w:rsidRPr="002171F8">
              <w:rPr>
                <w:b/>
                <w:bCs/>
              </w:rPr>
              <w:t>LOT 4</w:t>
            </w:r>
          </w:p>
        </w:tc>
        <w:tc>
          <w:tcPr>
            <w:tcW w:w="4339" w:type="dxa"/>
            <w:tcBorders>
              <w:top w:val="nil"/>
              <w:left w:val="nil"/>
              <w:bottom w:val="single" w:sz="4" w:space="0" w:color="auto"/>
              <w:right w:val="single" w:sz="4" w:space="0" w:color="auto"/>
            </w:tcBorders>
            <w:shd w:val="clear" w:color="auto" w:fill="auto"/>
            <w:noWrap/>
            <w:hideMark/>
          </w:tcPr>
          <w:p w14:paraId="5EB36D33" w14:textId="77777777" w:rsidR="002171F8" w:rsidRPr="002171F8" w:rsidRDefault="002171F8" w:rsidP="002171F8">
            <w:pPr>
              <w:rPr>
                <w:b/>
                <w:bCs/>
              </w:rPr>
            </w:pPr>
            <w:r w:rsidRPr="002171F8">
              <w:rPr>
                <w:b/>
                <w:bCs/>
              </w:rPr>
              <w:t>ROOF WORKS</w:t>
            </w:r>
          </w:p>
        </w:tc>
        <w:tc>
          <w:tcPr>
            <w:tcW w:w="817" w:type="dxa"/>
            <w:tcBorders>
              <w:top w:val="nil"/>
              <w:left w:val="nil"/>
              <w:bottom w:val="single" w:sz="4" w:space="0" w:color="auto"/>
              <w:right w:val="single" w:sz="4" w:space="0" w:color="auto"/>
            </w:tcBorders>
            <w:shd w:val="clear" w:color="auto" w:fill="auto"/>
            <w:noWrap/>
            <w:vAlign w:val="center"/>
            <w:hideMark/>
          </w:tcPr>
          <w:p w14:paraId="2471174B"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219762F4"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47BBE1CA" w14:textId="6FD3903E"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0DD1D03D" w14:textId="08C45A94" w:rsidR="002171F8" w:rsidRPr="002171F8" w:rsidRDefault="002171F8" w:rsidP="002171F8">
            <w:pPr>
              <w:jc w:val="center"/>
              <w:rPr>
                <w:b/>
                <w:bCs/>
              </w:rPr>
            </w:pPr>
          </w:p>
        </w:tc>
      </w:tr>
      <w:tr w:rsidR="002171F8" w:rsidRPr="002171F8" w14:paraId="6D97BC9E"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EB55C20" w14:textId="77777777" w:rsidR="002171F8" w:rsidRPr="002171F8" w:rsidRDefault="002171F8" w:rsidP="002171F8">
            <w:pPr>
              <w:jc w:val="center"/>
            </w:pPr>
            <w:r w:rsidRPr="002171F8">
              <w:t>401</w:t>
            </w:r>
          </w:p>
        </w:tc>
        <w:tc>
          <w:tcPr>
            <w:tcW w:w="4339" w:type="dxa"/>
            <w:tcBorders>
              <w:top w:val="nil"/>
              <w:left w:val="nil"/>
              <w:bottom w:val="single" w:sz="4" w:space="0" w:color="auto"/>
              <w:right w:val="single" w:sz="4" w:space="0" w:color="auto"/>
            </w:tcBorders>
            <w:shd w:val="clear" w:color="auto" w:fill="auto"/>
            <w:hideMark/>
          </w:tcPr>
          <w:p w14:paraId="2E9BF046" w14:textId="77777777" w:rsidR="002171F8" w:rsidRPr="002171F8" w:rsidRDefault="002171F8" w:rsidP="002171F8">
            <w:r w:rsidRPr="002171F8">
              <w:t xml:space="preserve">Selected 5x15 hard wood for roofing framing and anchoring including braces and </w:t>
            </w:r>
            <w:proofErr w:type="spellStart"/>
            <w:r w:rsidRPr="002171F8">
              <w:t>pulins</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2F5D6D32" w14:textId="77777777" w:rsidR="002171F8" w:rsidRPr="002171F8" w:rsidRDefault="002171F8" w:rsidP="002171F8">
            <w:pPr>
              <w:jc w:val="center"/>
            </w:pPr>
            <w:r w:rsidRPr="002171F8">
              <w:t>unit</w:t>
            </w:r>
          </w:p>
        </w:tc>
        <w:tc>
          <w:tcPr>
            <w:tcW w:w="1401" w:type="dxa"/>
            <w:tcBorders>
              <w:top w:val="nil"/>
              <w:left w:val="nil"/>
              <w:bottom w:val="single" w:sz="4" w:space="0" w:color="auto"/>
              <w:right w:val="single" w:sz="4" w:space="0" w:color="auto"/>
            </w:tcBorders>
            <w:shd w:val="clear" w:color="auto" w:fill="auto"/>
            <w:noWrap/>
            <w:vAlign w:val="center"/>
            <w:hideMark/>
          </w:tcPr>
          <w:p w14:paraId="2E32E0BF" w14:textId="77777777" w:rsidR="002171F8" w:rsidRPr="002171F8" w:rsidRDefault="002171F8" w:rsidP="002171F8">
            <w:pPr>
              <w:jc w:val="center"/>
            </w:pPr>
            <w:r w:rsidRPr="002171F8">
              <w:t>952.00</w:t>
            </w:r>
          </w:p>
        </w:tc>
        <w:tc>
          <w:tcPr>
            <w:tcW w:w="1309" w:type="dxa"/>
            <w:tcBorders>
              <w:top w:val="nil"/>
              <w:left w:val="nil"/>
              <w:bottom w:val="single" w:sz="4" w:space="0" w:color="auto"/>
              <w:right w:val="single" w:sz="4" w:space="0" w:color="auto"/>
            </w:tcBorders>
            <w:shd w:val="clear" w:color="auto" w:fill="auto"/>
            <w:noWrap/>
            <w:vAlign w:val="center"/>
          </w:tcPr>
          <w:p w14:paraId="70E4C119" w14:textId="2CE96314"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2D0C163" w14:textId="2251885F" w:rsidR="002171F8" w:rsidRPr="002171F8" w:rsidRDefault="002171F8" w:rsidP="002171F8">
            <w:pPr>
              <w:jc w:val="center"/>
            </w:pPr>
          </w:p>
        </w:tc>
      </w:tr>
      <w:tr w:rsidR="002171F8" w:rsidRPr="002171F8" w14:paraId="56CB021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12BE871" w14:textId="77777777" w:rsidR="002171F8" w:rsidRPr="002171F8" w:rsidRDefault="002171F8" w:rsidP="002171F8">
            <w:pPr>
              <w:jc w:val="center"/>
            </w:pPr>
            <w:r w:rsidRPr="002171F8">
              <w:t>402</w:t>
            </w:r>
          </w:p>
        </w:tc>
        <w:tc>
          <w:tcPr>
            <w:tcW w:w="4339" w:type="dxa"/>
            <w:tcBorders>
              <w:top w:val="nil"/>
              <w:left w:val="nil"/>
              <w:bottom w:val="single" w:sz="4" w:space="0" w:color="auto"/>
              <w:right w:val="single" w:sz="4" w:space="0" w:color="auto"/>
            </w:tcBorders>
            <w:shd w:val="clear" w:color="auto" w:fill="auto"/>
            <w:hideMark/>
          </w:tcPr>
          <w:p w14:paraId="3C811862" w14:textId="77777777" w:rsidR="002171F8" w:rsidRPr="002171F8" w:rsidRDefault="002171F8" w:rsidP="002171F8">
            <w:r w:rsidRPr="002171F8">
              <w:t>Reinforced concrete works at 350kg/m3 on terrace for copings &amp; other designed structures</w:t>
            </w:r>
          </w:p>
        </w:tc>
        <w:tc>
          <w:tcPr>
            <w:tcW w:w="817" w:type="dxa"/>
            <w:tcBorders>
              <w:top w:val="nil"/>
              <w:left w:val="nil"/>
              <w:bottom w:val="single" w:sz="4" w:space="0" w:color="auto"/>
              <w:right w:val="single" w:sz="4" w:space="0" w:color="auto"/>
            </w:tcBorders>
            <w:shd w:val="clear" w:color="auto" w:fill="auto"/>
            <w:noWrap/>
            <w:vAlign w:val="center"/>
            <w:hideMark/>
          </w:tcPr>
          <w:p w14:paraId="3F913FA5" w14:textId="77777777" w:rsidR="002171F8" w:rsidRPr="002171F8" w:rsidRDefault="002171F8" w:rsidP="002171F8">
            <w:pPr>
              <w:jc w:val="center"/>
            </w:pPr>
            <w:r w:rsidRPr="002171F8">
              <w:t>M</w:t>
            </w:r>
            <w:r w:rsidRPr="002171F8">
              <w:rPr>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424360D4"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vAlign w:val="center"/>
          </w:tcPr>
          <w:p w14:paraId="2DE66E39" w14:textId="3678A35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C1F45F0" w14:textId="108AC372" w:rsidR="002171F8" w:rsidRPr="002171F8" w:rsidRDefault="002171F8" w:rsidP="002171F8">
            <w:pPr>
              <w:jc w:val="center"/>
            </w:pPr>
          </w:p>
        </w:tc>
      </w:tr>
      <w:tr w:rsidR="002171F8" w:rsidRPr="002171F8" w14:paraId="301EBC3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51C40F0" w14:textId="77777777" w:rsidR="002171F8" w:rsidRPr="002171F8" w:rsidRDefault="002171F8" w:rsidP="002171F8">
            <w:pPr>
              <w:jc w:val="center"/>
            </w:pPr>
            <w:r w:rsidRPr="002171F8">
              <w:t>403</w:t>
            </w:r>
          </w:p>
        </w:tc>
        <w:tc>
          <w:tcPr>
            <w:tcW w:w="4339" w:type="dxa"/>
            <w:tcBorders>
              <w:top w:val="nil"/>
              <w:left w:val="nil"/>
              <w:bottom w:val="single" w:sz="4" w:space="0" w:color="auto"/>
              <w:right w:val="single" w:sz="4" w:space="0" w:color="auto"/>
            </w:tcBorders>
            <w:shd w:val="clear" w:color="auto" w:fill="auto"/>
            <w:hideMark/>
          </w:tcPr>
          <w:p w14:paraId="67F41871" w14:textId="77777777" w:rsidR="002171F8" w:rsidRPr="002171F8" w:rsidRDefault="002171F8" w:rsidP="002171F8">
            <w:r w:rsidRPr="002171F8">
              <w:t xml:space="preserve">Parapet wall </w:t>
            </w:r>
            <w:proofErr w:type="spellStart"/>
            <w:r w:rsidRPr="002171F8">
              <w:t>all round</w:t>
            </w:r>
            <w:proofErr w:type="spellEnd"/>
            <w:r w:rsidRPr="002171F8">
              <w:t xml:space="preserve"> the building including gutters and drainage outlets of dia. 100</w:t>
            </w:r>
          </w:p>
        </w:tc>
        <w:tc>
          <w:tcPr>
            <w:tcW w:w="817" w:type="dxa"/>
            <w:tcBorders>
              <w:top w:val="nil"/>
              <w:left w:val="nil"/>
              <w:bottom w:val="single" w:sz="4" w:space="0" w:color="auto"/>
              <w:right w:val="single" w:sz="4" w:space="0" w:color="auto"/>
            </w:tcBorders>
            <w:shd w:val="clear" w:color="auto" w:fill="auto"/>
            <w:noWrap/>
            <w:vAlign w:val="center"/>
            <w:hideMark/>
          </w:tcPr>
          <w:p w14:paraId="1A5A9E6A"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center"/>
            <w:hideMark/>
          </w:tcPr>
          <w:p w14:paraId="217C098C" w14:textId="77777777" w:rsidR="002171F8" w:rsidRPr="002171F8" w:rsidRDefault="002171F8" w:rsidP="002171F8">
            <w:pPr>
              <w:jc w:val="center"/>
            </w:pPr>
            <w:r w:rsidRPr="002171F8">
              <w:t>120.00</w:t>
            </w:r>
          </w:p>
        </w:tc>
        <w:tc>
          <w:tcPr>
            <w:tcW w:w="1309" w:type="dxa"/>
            <w:tcBorders>
              <w:top w:val="nil"/>
              <w:left w:val="nil"/>
              <w:bottom w:val="single" w:sz="4" w:space="0" w:color="auto"/>
              <w:right w:val="single" w:sz="4" w:space="0" w:color="auto"/>
            </w:tcBorders>
            <w:shd w:val="clear" w:color="auto" w:fill="auto"/>
            <w:noWrap/>
            <w:vAlign w:val="center"/>
          </w:tcPr>
          <w:p w14:paraId="2E870CD0" w14:textId="385871D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E034FF2" w14:textId="4D1EF98D" w:rsidR="002171F8" w:rsidRPr="002171F8" w:rsidRDefault="002171F8" w:rsidP="002171F8">
            <w:pPr>
              <w:jc w:val="center"/>
            </w:pPr>
          </w:p>
        </w:tc>
      </w:tr>
      <w:tr w:rsidR="002171F8" w:rsidRPr="002171F8" w14:paraId="2FE23133"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627B139" w14:textId="77777777" w:rsidR="002171F8" w:rsidRPr="002171F8" w:rsidRDefault="002171F8" w:rsidP="002171F8">
            <w:pPr>
              <w:jc w:val="center"/>
            </w:pPr>
            <w:r w:rsidRPr="002171F8">
              <w:t>404</w:t>
            </w:r>
          </w:p>
        </w:tc>
        <w:tc>
          <w:tcPr>
            <w:tcW w:w="4339" w:type="dxa"/>
            <w:tcBorders>
              <w:top w:val="nil"/>
              <w:left w:val="nil"/>
              <w:bottom w:val="single" w:sz="4" w:space="0" w:color="auto"/>
              <w:right w:val="single" w:sz="4" w:space="0" w:color="auto"/>
            </w:tcBorders>
            <w:shd w:val="clear" w:color="auto" w:fill="auto"/>
            <w:hideMark/>
          </w:tcPr>
          <w:p w14:paraId="5BC69B5E" w14:textId="77777777" w:rsidR="002171F8" w:rsidRPr="002171F8" w:rsidRDefault="002171F8" w:rsidP="002171F8">
            <w:r w:rsidRPr="002171F8">
              <w:t>Insulation layer and water proofing of parapet and roof slabs of 5cm including plumbing outlets</w:t>
            </w:r>
          </w:p>
        </w:tc>
        <w:tc>
          <w:tcPr>
            <w:tcW w:w="817" w:type="dxa"/>
            <w:tcBorders>
              <w:top w:val="nil"/>
              <w:left w:val="nil"/>
              <w:bottom w:val="single" w:sz="4" w:space="0" w:color="auto"/>
              <w:right w:val="single" w:sz="4" w:space="0" w:color="auto"/>
            </w:tcBorders>
            <w:shd w:val="clear" w:color="auto" w:fill="auto"/>
            <w:noWrap/>
            <w:vAlign w:val="center"/>
            <w:hideMark/>
          </w:tcPr>
          <w:p w14:paraId="6D433FCF"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47F3E029"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71EB5763" w14:textId="208A46D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C8470A4" w14:textId="3414E462" w:rsidR="002171F8" w:rsidRPr="002171F8" w:rsidRDefault="002171F8" w:rsidP="002171F8">
            <w:pPr>
              <w:jc w:val="center"/>
            </w:pPr>
          </w:p>
        </w:tc>
      </w:tr>
      <w:tr w:rsidR="002171F8" w:rsidRPr="002171F8" w14:paraId="4A528FE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386417B" w14:textId="77777777" w:rsidR="002171F8" w:rsidRPr="002171F8" w:rsidRDefault="002171F8" w:rsidP="002171F8">
            <w:pPr>
              <w:jc w:val="center"/>
            </w:pPr>
            <w:r w:rsidRPr="002171F8">
              <w:t>405</w:t>
            </w:r>
          </w:p>
        </w:tc>
        <w:tc>
          <w:tcPr>
            <w:tcW w:w="4339" w:type="dxa"/>
            <w:tcBorders>
              <w:top w:val="nil"/>
              <w:left w:val="nil"/>
              <w:bottom w:val="single" w:sz="4" w:space="0" w:color="auto"/>
              <w:right w:val="single" w:sz="4" w:space="0" w:color="auto"/>
            </w:tcBorders>
            <w:shd w:val="clear" w:color="auto" w:fill="auto"/>
            <w:hideMark/>
          </w:tcPr>
          <w:p w14:paraId="208AB7E5" w14:textId="77777777" w:rsidR="002171F8" w:rsidRPr="002171F8" w:rsidRDefault="002171F8" w:rsidP="002171F8">
            <w:r w:rsidRPr="002171F8">
              <w:t xml:space="preserve">Acquisition and installation of </w:t>
            </w:r>
            <w:proofErr w:type="spellStart"/>
            <w:r w:rsidRPr="002171F8">
              <w:t>ornigated</w:t>
            </w:r>
            <w:proofErr w:type="spellEnd"/>
            <w:r w:rsidRPr="002171F8">
              <w:t xml:space="preserve"> </w:t>
            </w:r>
            <w:proofErr w:type="spellStart"/>
            <w:r w:rsidRPr="002171F8">
              <w:t>aluminium</w:t>
            </w:r>
            <w:proofErr w:type="spellEnd"/>
            <w:r w:rsidRPr="002171F8">
              <w:t xml:space="preserve"> roofing sheets 4/10 on all roof surface on single slope</w:t>
            </w:r>
          </w:p>
        </w:tc>
        <w:tc>
          <w:tcPr>
            <w:tcW w:w="817" w:type="dxa"/>
            <w:tcBorders>
              <w:top w:val="nil"/>
              <w:left w:val="nil"/>
              <w:bottom w:val="single" w:sz="4" w:space="0" w:color="auto"/>
              <w:right w:val="single" w:sz="4" w:space="0" w:color="auto"/>
            </w:tcBorders>
            <w:shd w:val="clear" w:color="auto" w:fill="auto"/>
            <w:noWrap/>
            <w:vAlign w:val="center"/>
            <w:hideMark/>
          </w:tcPr>
          <w:p w14:paraId="04BD861D"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75CEC9AB" w14:textId="77777777" w:rsidR="002171F8" w:rsidRPr="002171F8" w:rsidRDefault="002171F8" w:rsidP="002171F8">
            <w:pPr>
              <w:jc w:val="center"/>
            </w:pPr>
            <w:r w:rsidRPr="002171F8">
              <w:t>910.25</w:t>
            </w:r>
          </w:p>
        </w:tc>
        <w:tc>
          <w:tcPr>
            <w:tcW w:w="1309" w:type="dxa"/>
            <w:tcBorders>
              <w:top w:val="nil"/>
              <w:left w:val="nil"/>
              <w:bottom w:val="single" w:sz="4" w:space="0" w:color="auto"/>
              <w:right w:val="single" w:sz="4" w:space="0" w:color="auto"/>
            </w:tcBorders>
            <w:shd w:val="clear" w:color="auto" w:fill="auto"/>
            <w:noWrap/>
            <w:vAlign w:val="center"/>
          </w:tcPr>
          <w:p w14:paraId="191B9BBC" w14:textId="5EB26C9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3324374" w14:textId="73CB70C7" w:rsidR="002171F8" w:rsidRPr="002171F8" w:rsidRDefault="002171F8" w:rsidP="002171F8">
            <w:pPr>
              <w:jc w:val="center"/>
            </w:pPr>
          </w:p>
        </w:tc>
      </w:tr>
      <w:tr w:rsidR="002171F8" w:rsidRPr="002171F8" w14:paraId="190EFF27"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5C679E28"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0E2B4D6F" w14:textId="77777777" w:rsidR="002171F8" w:rsidRPr="002171F8" w:rsidRDefault="002171F8" w:rsidP="002171F8">
            <w:pPr>
              <w:jc w:val="center"/>
              <w:rPr>
                <w:b/>
                <w:bCs/>
              </w:rPr>
            </w:pPr>
            <w:r w:rsidRPr="002171F8">
              <w:rPr>
                <w:b/>
                <w:bCs/>
              </w:rPr>
              <w:t>SUB TOTAL 4</w:t>
            </w:r>
          </w:p>
        </w:tc>
        <w:tc>
          <w:tcPr>
            <w:tcW w:w="817" w:type="dxa"/>
            <w:tcBorders>
              <w:top w:val="nil"/>
              <w:left w:val="nil"/>
              <w:bottom w:val="single" w:sz="4" w:space="0" w:color="auto"/>
              <w:right w:val="single" w:sz="4" w:space="0" w:color="auto"/>
            </w:tcBorders>
            <w:shd w:val="clear" w:color="000000" w:fill="AEAAAA"/>
            <w:noWrap/>
            <w:vAlign w:val="center"/>
            <w:hideMark/>
          </w:tcPr>
          <w:p w14:paraId="2E465A31"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5BFECC7C"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58F7A436" w14:textId="09C7DD64"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2F638C6D" w14:textId="7DFDB9A5" w:rsidR="002171F8" w:rsidRPr="002171F8" w:rsidRDefault="002171F8" w:rsidP="002171F8">
            <w:pPr>
              <w:jc w:val="center"/>
              <w:rPr>
                <w:b/>
                <w:bCs/>
              </w:rPr>
            </w:pPr>
          </w:p>
        </w:tc>
      </w:tr>
      <w:tr w:rsidR="002171F8" w:rsidRPr="002171F8" w14:paraId="2549BD9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F5F2E91" w14:textId="77777777" w:rsidR="002171F8" w:rsidRPr="002171F8" w:rsidRDefault="002171F8" w:rsidP="002171F8">
            <w:pPr>
              <w:jc w:val="center"/>
              <w:rPr>
                <w:b/>
                <w:bCs/>
              </w:rPr>
            </w:pPr>
            <w:r w:rsidRPr="002171F8">
              <w:rPr>
                <w:b/>
                <w:bCs/>
              </w:rPr>
              <w:t>LOT 5</w:t>
            </w:r>
          </w:p>
        </w:tc>
        <w:tc>
          <w:tcPr>
            <w:tcW w:w="4339" w:type="dxa"/>
            <w:tcBorders>
              <w:top w:val="nil"/>
              <w:left w:val="nil"/>
              <w:bottom w:val="single" w:sz="4" w:space="0" w:color="auto"/>
              <w:right w:val="single" w:sz="4" w:space="0" w:color="auto"/>
            </w:tcBorders>
            <w:shd w:val="clear" w:color="auto" w:fill="auto"/>
            <w:noWrap/>
            <w:hideMark/>
          </w:tcPr>
          <w:p w14:paraId="318A61BE" w14:textId="77777777" w:rsidR="002171F8" w:rsidRPr="002171F8" w:rsidRDefault="002171F8" w:rsidP="002171F8">
            <w:pPr>
              <w:rPr>
                <w:b/>
                <w:bCs/>
              </w:rPr>
            </w:pPr>
            <w:r w:rsidRPr="002171F8">
              <w:rPr>
                <w:b/>
                <w:bCs/>
              </w:rPr>
              <w:t>FLOORING/TILING</w:t>
            </w:r>
          </w:p>
        </w:tc>
        <w:tc>
          <w:tcPr>
            <w:tcW w:w="817" w:type="dxa"/>
            <w:tcBorders>
              <w:top w:val="nil"/>
              <w:left w:val="nil"/>
              <w:bottom w:val="single" w:sz="4" w:space="0" w:color="auto"/>
              <w:right w:val="single" w:sz="4" w:space="0" w:color="auto"/>
            </w:tcBorders>
            <w:shd w:val="clear" w:color="auto" w:fill="auto"/>
            <w:noWrap/>
            <w:vAlign w:val="center"/>
            <w:hideMark/>
          </w:tcPr>
          <w:p w14:paraId="24D4939C"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0A2F9C7F"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5F9358ED" w14:textId="2DCE5995"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32C75D0E" w14:textId="5384EEEA" w:rsidR="002171F8" w:rsidRPr="002171F8" w:rsidRDefault="002171F8" w:rsidP="002171F8">
            <w:pPr>
              <w:jc w:val="center"/>
              <w:rPr>
                <w:b/>
                <w:bCs/>
              </w:rPr>
            </w:pPr>
          </w:p>
        </w:tc>
      </w:tr>
      <w:tr w:rsidR="002171F8" w:rsidRPr="002171F8" w14:paraId="771CE0EA"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8FA81ED" w14:textId="77777777" w:rsidR="002171F8" w:rsidRPr="002171F8" w:rsidRDefault="002171F8" w:rsidP="002171F8">
            <w:pPr>
              <w:jc w:val="center"/>
            </w:pPr>
            <w:r w:rsidRPr="002171F8">
              <w:t>501</w:t>
            </w:r>
          </w:p>
        </w:tc>
        <w:tc>
          <w:tcPr>
            <w:tcW w:w="4339" w:type="dxa"/>
            <w:tcBorders>
              <w:top w:val="nil"/>
              <w:left w:val="nil"/>
              <w:bottom w:val="single" w:sz="4" w:space="0" w:color="auto"/>
              <w:right w:val="single" w:sz="4" w:space="0" w:color="auto"/>
            </w:tcBorders>
            <w:shd w:val="clear" w:color="auto" w:fill="auto"/>
            <w:hideMark/>
          </w:tcPr>
          <w:p w14:paraId="5D572C8D" w14:textId="77777777" w:rsidR="002171F8" w:rsidRPr="002171F8" w:rsidRDefault="002171F8" w:rsidP="002171F8">
            <w:r w:rsidRPr="002171F8">
              <w:t xml:space="preserve">Supply and installation of 1st choice 60x60 floor tiles of varying grades and patterns for all floors with high slicking properties for basement floors, </w:t>
            </w:r>
            <w:proofErr w:type="spellStart"/>
            <w:r w:rsidRPr="002171F8">
              <w:t>acceses</w:t>
            </w:r>
            <w:proofErr w:type="spellEnd"/>
            <w:r w:rsidRPr="002171F8">
              <w:t xml:space="preserve"> &amp; terraces</w:t>
            </w:r>
          </w:p>
        </w:tc>
        <w:tc>
          <w:tcPr>
            <w:tcW w:w="817" w:type="dxa"/>
            <w:tcBorders>
              <w:top w:val="nil"/>
              <w:left w:val="nil"/>
              <w:bottom w:val="single" w:sz="4" w:space="0" w:color="auto"/>
              <w:right w:val="single" w:sz="4" w:space="0" w:color="auto"/>
            </w:tcBorders>
            <w:shd w:val="clear" w:color="auto" w:fill="auto"/>
            <w:noWrap/>
            <w:vAlign w:val="center"/>
            <w:hideMark/>
          </w:tcPr>
          <w:p w14:paraId="7454F3B0"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7A15984D" w14:textId="77777777" w:rsidR="002171F8" w:rsidRPr="002171F8" w:rsidRDefault="002171F8" w:rsidP="002171F8">
            <w:pPr>
              <w:jc w:val="center"/>
            </w:pPr>
            <w:r w:rsidRPr="002171F8">
              <w:t>925.00</w:t>
            </w:r>
          </w:p>
        </w:tc>
        <w:tc>
          <w:tcPr>
            <w:tcW w:w="1309" w:type="dxa"/>
            <w:tcBorders>
              <w:top w:val="nil"/>
              <w:left w:val="nil"/>
              <w:bottom w:val="single" w:sz="4" w:space="0" w:color="auto"/>
              <w:right w:val="single" w:sz="4" w:space="0" w:color="auto"/>
            </w:tcBorders>
            <w:shd w:val="clear" w:color="auto" w:fill="auto"/>
            <w:noWrap/>
            <w:vAlign w:val="center"/>
          </w:tcPr>
          <w:p w14:paraId="2980BB6F" w14:textId="6097ACD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4AA355BC" w14:textId="604F630C" w:rsidR="002171F8" w:rsidRPr="002171F8" w:rsidRDefault="002171F8" w:rsidP="002171F8">
            <w:pPr>
              <w:jc w:val="center"/>
            </w:pPr>
          </w:p>
        </w:tc>
      </w:tr>
      <w:tr w:rsidR="002171F8" w:rsidRPr="002171F8" w14:paraId="2974229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9ED661F" w14:textId="77777777" w:rsidR="002171F8" w:rsidRPr="002171F8" w:rsidRDefault="002171F8" w:rsidP="002171F8">
            <w:pPr>
              <w:jc w:val="center"/>
            </w:pPr>
            <w:r w:rsidRPr="002171F8">
              <w:t>502</w:t>
            </w:r>
          </w:p>
        </w:tc>
        <w:tc>
          <w:tcPr>
            <w:tcW w:w="4339" w:type="dxa"/>
            <w:tcBorders>
              <w:top w:val="nil"/>
              <w:left w:val="nil"/>
              <w:bottom w:val="single" w:sz="4" w:space="0" w:color="auto"/>
              <w:right w:val="single" w:sz="4" w:space="0" w:color="auto"/>
            </w:tcBorders>
            <w:shd w:val="clear" w:color="auto" w:fill="auto"/>
            <w:hideMark/>
          </w:tcPr>
          <w:p w14:paraId="13738982" w14:textId="77777777" w:rsidR="002171F8" w:rsidRPr="002171F8" w:rsidRDefault="002171F8" w:rsidP="002171F8">
            <w:r w:rsidRPr="002171F8">
              <w:t>Supply and installation of graded &amp; designed tiles 20 x 20 for toilet walls</w:t>
            </w:r>
          </w:p>
        </w:tc>
        <w:tc>
          <w:tcPr>
            <w:tcW w:w="817" w:type="dxa"/>
            <w:tcBorders>
              <w:top w:val="nil"/>
              <w:left w:val="nil"/>
              <w:bottom w:val="single" w:sz="4" w:space="0" w:color="auto"/>
              <w:right w:val="single" w:sz="4" w:space="0" w:color="auto"/>
            </w:tcBorders>
            <w:shd w:val="clear" w:color="auto" w:fill="auto"/>
            <w:noWrap/>
            <w:vAlign w:val="center"/>
            <w:hideMark/>
          </w:tcPr>
          <w:p w14:paraId="526EF653"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05ECAD8A" w14:textId="77777777" w:rsidR="002171F8" w:rsidRPr="002171F8" w:rsidRDefault="002171F8" w:rsidP="002171F8">
            <w:pPr>
              <w:jc w:val="center"/>
            </w:pPr>
            <w:r w:rsidRPr="002171F8">
              <w:t>289.23</w:t>
            </w:r>
          </w:p>
        </w:tc>
        <w:tc>
          <w:tcPr>
            <w:tcW w:w="1309" w:type="dxa"/>
            <w:tcBorders>
              <w:top w:val="nil"/>
              <w:left w:val="nil"/>
              <w:bottom w:val="single" w:sz="4" w:space="0" w:color="auto"/>
              <w:right w:val="single" w:sz="4" w:space="0" w:color="auto"/>
            </w:tcBorders>
            <w:shd w:val="clear" w:color="auto" w:fill="auto"/>
            <w:noWrap/>
            <w:vAlign w:val="center"/>
          </w:tcPr>
          <w:p w14:paraId="63CA4360" w14:textId="6B771410"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1879536" w14:textId="35CF442C" w:rsidR="002171F8" w:rsidRPr="002171F8" w:rsidRDefault="002171F8" w:rsidP="002171F8">
            <w:pPr>
              <w:jc w:val="center"/>
            </w:pPr>
          </w:p>
        </w:tc>
      </w:tr>
      <w:tr w:rsidR="002171F8" w:rsidRPr="002171F8" w14:paraId="13D20679"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675EE85E"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3F055A3B" w14:textId="77777777" w:rsidR="002171F8" w:rsidRPr="002171F8" w:rsidRDefault="002171F8" w:rsidP="002171F8">
            <w:pPr>
              <w:jc w:val="center"/>
              <w:rPr>
                <w:b/>
                <w:bCs/>
              </w:rPr>
            </w:pPr>
            <w:r w:rsidRPr="002171F8">
              <w:rPr>
                <w:b/>
                <w:bCs/>
              </w:rPr>
              <w:t>SUB TOTAL 5</w:t>
            </w:r>
          </w:p>
        </w:tc>
        <w:tc>
          <w:tcPr>
            <w:tcW w:w="817" w:type="dxa"/>
            <w:tcBorders>
              <w:top w:val="nil"/>
              <w:left w:val="nil"/>
              <w:bottom w:val="single" w:sz="4" w:space="0" w:color="auto"/>
              <w:right w:val="single" w:sz="4" w:space="0" w:color="auto"/>
            </w:tcBorders>
            <w:shd w:val="clear" w:color="000000" w:fill="AEAAAA"/>
            <w:noWrap/>
            <w:vAlign w:val="center"/>
            <w:hideMark/>
          </w:tcPr>
          <w:p w14:paraId="4B635B7B"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3DB9538D"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09C72836" w14:textId="6D8AFE87"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385E46E1" w14:textId="52499FF9" w:rsidR="002171F8" w:rsidRPr="002171F8" w:rsidRDefault="002171F8" w:rsidP="002171F8">
            <w:pPr>
              <w:jc w:val="center"/>
              <w:rPr>
                <w:b/>
                <w:bCs/>
              </w:rPr>
            </w:pPr>
          </w:p>
        </w:tc>
      </w:tr>
      <w:tr w:rsidR="002171F8" w:rsidRPr="002171F8" w14:paraId="31A29C1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B4F1689" w14:textId="77777777" w:rsidR="002171F8" w:rsidRPr="002171F8" w:rsidRDefault="002171F8" w:rsidP="002171F8">
            <w:pPr>
              <w:jc w:val="center"/>
              <w:rPr>
                <w:b/>
                <w:bCs/>
              </w:rPr>
            </w:pPr>
            <w:r w:rsidRPr="002171F8">
              <w:rPr>
                <w:b/>
                <w:bCs/>
              </w:rPr>
              <w:t>LOT 6</w:t>
            </w:r>
          </w:p>
        </w:tc>
        <w:tc>
          <w:tcPr>
            <w:tcW w:w="5156" w:type="dxa"/>
            <w:gridSpan w:val="2"/>
            <w:tcBorders>
              <w:top w:val="single" w:sz="4" w:space="0" w:color="auto"/>
              <w:left w:val="nil"/>
              <w:bottom w:val="single" w:sz="4" w:space="0" w:color="auto"/>
              <w:right w:val="single" w:sz="4" w:space="0" w:color="auto"/>
            </w:tcBorders>
            <w:shd w:val="clear" w:color="auto" w:fill="auto"/>
            <w:noWrap/>
            <w:hideMark/>
          </w:tcPr>
          <w:p w14:paraId="24208A05" w14:textId="77777777" w:rsidR="002171F8" w:rsidRPr="002171F8" w:rsidRDefault="002171F8" w:rsidP="002171F8">
            <w:pPr>
              <w:rPr>
                <w:b/>
                <w:bCs/>
              </w:rPr>
            </w:pPr>
            <w:r w:rsidRPr="002171F8">
              <w:rPr>
                <w:b/>
                <w:bCs/>
              </w:rPr>
              <w:t>WOODEN/METALLIC/ALIMINIUM JOINERY WORKS</w:t>
            </w:r>
          </w:p>
        </w:tc>
        <w:tc>
          <w:tcPr>
            <w:tcW w:w="1401" w:type="dxa"/>
            <w:tcBorders>
              <w:top w:val="nil"/>
              <w:left w:val="nil"/>
              <w:bottom w:val="single" w:sz="4" w:space="0" w:color="auto"/>
              <w:right w:val="single" w:sz="4" w:space="0" w:color="auto"/>
            </w:tcBorders>
            <w:shd w:val="clear" w:color="auto" w:fill="auto"/>
            <w:noWrap/>
            <w:hideMark/>
          </w:tcPr>
          <w:p w14:paraId="0F5BAC39" w14:textId="77777777" w:rsidR="002171F8" w:rsidRPr="002171F8" w:rsidRDefault="002171F8" w:rsidP="002171F8">
            <w:pPr>
              <w:jc w:val="center"/>
              <w:rPr>
                <w:b/>
                <w:bCs/>
              </w:rPr>
            </w:pPr>
            <w:r w:rsidRPr="002171F8">
              <w:rPr>
                <w:b/>
                <w:bCs/>
              </w:rPr>
              <w:t xml:space="preserve"> </w:t>
            </w:r>
          </w:p>
        </w:tc>
        <w:tc>
          <w:tcPr>
            <w:tcW w:w="1309" w:type="dxa"/>
            <w:tcBorders>
              <w:top w:val="nil"/>
              <w:left w:val="nil"/>
              <w:bottom w:val="single" w:sz="4" w:space="0" w:color="auto"/>
              <w:right w:val="single" w:sz="4" w:space="0" w:color="auto"/>
            </w:tcBorders>
            <w:shd w:val="clear" w:color="auto" w:fill="auto"/>
            <w:noWrap/>
          </w:tcPr>
          <w:p w14:paraId="4AEAC858" w14:textId="04111C67"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2C14B64E" w14:textId="0853708A" w:rsidR="002171F8" w:rsidRPr="002171F8" w:rsidRDefault="002171F8" w:rsidP="002171F8">
            <w:pPr>
              <w:jc w:val="center"/>
              <w:rPr>
                <w:b/>
                <w:bCs/>
              </w:rPr>
            </w:pPr>
          </w:p>
        </w:tc>
      </w:tr>
      <w:tr w:rsidR="002171F8" w:rsidRPr="002171F8" w14:paraId="34D21B7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64BCCD7" w14:textId="77777777" w:rsidR="002171F8" w:rsidRPr="002171F8" w:rsidRDefault="002171F8" w:rsidP="002171F8">
            <w:pPr>
              <w:jc w:val="center"/>
            </w:pPr>
            <w:r w:rsidRPr="002171F8">
              <w:t>600</w:t>
            </w:r>
          </w:p>
        </w:tc>
        <w:tc>
          <w:tcPr>
            <w:tcW w:w="4339" w:type="dxa"/>
            <w:tcBorders>
              <w:top w:val="nil"/>
              <w:left w:val="nil"/>
              <w:bottom w:val="single" w:sz="4" w:space="0" w:color="auto"/>
              <w:right w:val="single" w:sz="4" w:space="0" w:color="auto"/>
            </w:tcBorders>
            <w:shd w:val="clear" w:color="auto" w:fill="auto"/>
            <w:hideMark/>
          </w:tcPr>
          <w:p w14:paraId="64FE38CF" w14:textId="77777777" w:rsidR="002171F8" w:rsidRPr="002171F8" w:rsidRDefault="002171F8" w:rsidP="002171F8">
            <w:r w:rsidRPr="002171F8">
              <w:t xml:space="preserve">staff work with plaster of </w:t>
            </w:r>
            <w:proofErr w:type="spellStart"/>
            <w:r w:rsidRPr="002171F8">
              <w:t>paris</w:t>
            </w:r>
            <w:proofErr w:type="spellEnd"/>
            <w:r w:rsidRPr="002171F8">
              <w:t xml:space="preserve"> painted to selected </w:t>
            </w:r>
            <w:proofErr w:type="spellStart"/>
            <w:r w:rsidRPr="002171F8">
              <w:t>colours</w:t>
            </w:r>
            <w:proofErr w:type="spellEnd"/>
            <w:r w:rsidRPr="002171F8">
              <w:t xml:space="preserve"> and pattern including decoration on entire ceiling surface</w:t>
            </w:r>
          </w:p>
        </w:tc>
        <w:tc>
          <w:tcPr>
            <w:tcW w:w="817" w:type="dxa"/>
            <w:tcBorders>
              <w:top w:val="nil"/>
              <w:left w:val="nil"/>
              <w:bottom w:val="single" w:sz="4" w:space="0" w:color="auto"/>
              <w:right w:val="single" w:sz="4" w:space="0" w:color="auto"/>
            </w:tcBorders>
            <w:shd w:val="clear" w:color="auto" w:fill="auto"/>
            <w:noWrap/>
            <w:vAlign w:val="center"/>
            <w:hideMark/>
          </w:tcPr>
          <w:p w14:paraId="07D63BD6"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40C24407" w14:textId="77777777" w:rsidR="002171F8" w:rsidRPr="002171F8" w:rsidRDefault="002171F8" w:rsidP="002171F8">
            <w:pPr>
              <w:jc w:val="center"/>
            </w:pPr>
            <w:r w:rsidRPr="002171F8">
              <w:t>1286.00</w:t>
            </w:r>
          </w:p>
        </w:tc>
        <w:tc>
          <w:tcPr>
            <w:tcW w:w="1309" w:type="dxa"/>
            <w:tcBorders>
              <w:top w:val="nil"/>
              <w:left w:val="nil"/>
              <w:bottom w:val="single" w:sz="4" w:space="0" w:color="auto"/>
              <w:right w:val="single" w:sz="4" w:space="0" w:color="auto"/>
            </w:tcBorders>
            <w:shd w:val="clear" w:color="auto" w:fill="auto"/>
            <w:noWrap/>
            <w:vAlign w:val="center"/>
          </w:tcPr>
          <w:p w14:paraId="77B89EBA" w14:textId="583B1C9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0AE2BC7" w14:textId="1F7B4CB9" w:rsidR="002171F8" w:rsidRPr="002171F8" w:rsidRDefault="002171F8" w:rsidP="002171F8">
            <w:pPr>
              <w:jc w:val="center"/>
            </w:pPr>
          </w:p>
        </w:tc>
      </w:tr>
      <w:tr w:rsidR="002171F8" w:rsidRPr="002171F8" w14:paraId="0FB09B4C"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B74FB46" w14:textId="77777777" w:rsidR="002171F8" w:rsidRPr="002171F8" w:rsidRDefault="002171F8" w:rsidP="002171F8">
            <w:pPr>
              <w:jc w:val="center"/>
            </w:pPr>
            <w:r w:rsidRPr="002171F8">
              <w:t>601</w:t>
            </w:r>
          </w:p>
        </w:tc>
        <w:tc>
          <w:tcPr>
            <w:tcW w:w="4339" w:type="dxa"/>
            <w:tcBorders>
              <w:top w:val="nil"/>
              <w:left w:val="nil"/>
              <w:bottom w:val="single" w:sz="4" w:space="0" w:color="auto"/>
              <w:right w:val="single" w:sz="4" w:space="0" w:color="auto"/>
            </w:tcBorders>
            <w:shd w:val="clear" w:color="auto" w:fill="auto"/>
            <w:hideMark/>
          </w:tcPr>
          <w:p w14:paraId="51D89D9C" w14:textId="77777777" w:rsidR="002171F8" w:rsidRPr="002171F8" w:rsidRDefault="002171F8" w:rsidP="002171F8">
            <w:r w:rsidRPr="002171F8">
              <w:t xml:space="preserve">Supply and installation of window 180x120 cm with single protector glass panel and metallic bars including 4cm thickness frames, protector bars and any </w:t>
            </w:r>
            <w:r w:rsidRPr="002171F8">
              <w:lastRenderedPageBreak/>
              <w:t>suggestions</w:t>
            </w:r>
          </w:p>
        </w:tc>
        <w:tc>
          <w:tcPr>
            <w:tcW w:w="817" w:type="dxa"/>
            <w:tcBorders>
              <w:top w:val="nil"/>
              <w:left w:val="nil"/>
              <w:bottom w:val="single" w:sz="4" w:space="0" w:color="auto"/>
              <w:right w:val="single" w:sz="4" w:space="0" w:color="auto"/>
            </w:tcBorders>
            <w:shd w:val="clear" w:color="auto" w:fill="auto"/>
            <w:noWrap/>
            <w:vAlign w:val="center"/>
            <w:hideMark/>
          </w:tcPr>
          <w:p w14:paraId="7E233E90" w14:textId="77777777" w:rsidR="002171F8" w:rsidRPr="002171F8" w:rsidRDefault="002171F8" w:rsidP="002171F8">
            <w:pPr>
              <w:jc w:val="center"/>
            </w:pPr>
            <w:r w:rsidRPr="002171F8">
              <w:lastRenderedPageBreak/>
              <w:t>U</w:t>
            </w:r>
          </w:p>
        </w:tc>
        <w:tc>
          <w:tcPr>
            <w:tcW w:w="1401" w:type="dxa"/>
            <w:tcBorders>
              <w:top w:val="nil"/>
              <w:left w:val="nil"/>
              <w:bottom w:val="single" w:sz="4" w:space="0" w:color="auto"/>
              <w:right w:val="single" w:sz="4" w:space="0" w:color="auto"/>
            </w:tcBorders>
            <w:shd w:val="clear" w:color="auto" w:fill="auto"/>
            <w:noWrap/>
            <w:vAlign w:val="center"/>
            <w:hideMark/>
          </w:tcPr>
          <w:p w14:paraId="292412CD" w14:textId="77777777" w:rsidR="002171F8" w:rsidRPr="002171F8" w:rsidRDefault="002171F8" w:rsidP="002171F8">
            <w:pPr>
              <w:jc w:val="center"/>
            </w:pPr>
            <w:r w:rsidRPr="002171F8">
              <w:t>46.00</w:t>
            </w:r>
          </w:p>
        </w:tc>
        <w:tc>
          <w:tcPr>
            <w:tcW w:w="1309" w:type="dxa"/>
            <w:tcBorders>
              <w:top w:val="nil"/>
              <w:left w:val="nil"/>
              <w:bottom w:val="single" w:sz="4" w:space="0" w:color="auto"/>
              <w:right w:val="single" w:sz="4" w:space="0" w:color="auto"/>
            </w:tcBorders>
            <w:shd w:val="clear" w:color="auto" w:fill="auto"/>
            <w:noWrap/>
            <w:vAlign w:val="center"/>
          </w:tcPr>
          <w:p w14:paraId="67F1F8F2" w14:textId="2C529832"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48E837C7" w14:textId="6EC590D8" w:rsidR="002171F8" w:rsidRPr="002171F8" w:rsidRDefault="002171F8" w:rsidP="002171F8">
            <w:pPr>
              <w:jc w:val="center"/>
            </w:pPr>
          </w:p>
        </w:tc>
      </w:tr>
      <w:tr w:rsidR="002171F8" w:rsidRPr="002171F8" w14:paraId="449B113C"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5426976" w14:textId="77777777" w:rsidR="002171F8" w:rsidRPr="002171F8" w:rsidRDefault="002171F8" w:rsidP="002171F8">
            <w:pPr>
              <w:jc w:val="center"/>
            </w:pPr>
            <w:r w:rsidRPr="002171F8">
              <w:lastRenderedPageBreak/>
              <w:t>602</w:t>
            </w:r>
          </w:p>
        </w:tc>
        <w:tc>
          <w:tcPr>
            <w:tcW w:w="4339" w:type="dxa"/>
            <w:tcBorders>
              <w:top w:val="nil"/>
              <w:left w:val="nil"/>
              <w:bottom w:val="single" w:sz="4" w:space="0" w:color="auto"/>
              <w:right w:val="single" w:sz="4" w:space="0" w:color="auto"/>
            </w:tcBorders>
            <w:shd w:val="clear" w:color="auto" w:fill="auto"/>
            <w:hideMark/>
          </w:tcPr>
          <w:p w14:paraId="5FD485D8" w14:textId="77777777" w:rsidR="002171F8" w:rsidRPr="002171F8" w:rsidRDefault="002171F8" w:rsidP="002171F8">
            <w:r w:rsidRPr="002171F8">
              <w:t>Supply and installation of window 120x120 cm with single protector glass panel and metallic bars including 4cm thickness frames, protector bars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771F8F39"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10C68328" w14:textId="77777777" w:rsidR="002171F8" w:rsidRPr="002171F8" w:rsidRDefault="002171F8" w:rsidP="002171F8">
            <w:pPr>
              <w:jc w:val="center"/>
            </w:pPr>
            <w:r w:rsidRPr="002171F8">
              <w:t>3.00</w:t>
            </w:r>
          </w:p>
        </w:tc>
        <w:tc>
          <w:tcPr>
            <w:tcW w:w="1309" w:type="dxa"/>
            <w:tcBorders>
              <w:top w:val="nil"/>
              <w:left w:val="nil"/>
              <w:bottom w:val="single" w:sz="4" w:space="0" w:color="auto"/>
              <w:right w:val="single" w:sz="4" w:space="0" w:color="auto"/>
            </w:tcBorders>
            <w:shd w:val="clear" w:color="auto" w:fill="auto"/>
            <w:noWrap/>
            <w:vAlign w:val="center"/>
          </w:tcPr>
          <w:p w14:paraId="2AA25C57" w14:textId="21877698"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1BD4209" w14:textId="77A57507" w:rsidR="002171F8" w:rsidRPr="002171F8" w:rsidRDefault="002171F8" w:rsidP="002171F8">
            <w:pPr>
              <w:jc w:val="center"/>
            </w:pPr>
          </w:p>
        </w:tc>
      </w:tr>
      <w:tr w:rsidR="002171F8" w:rsidRPr="002171F8" w14:paraId="54CF3D4F"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BF10CF5" w14:textId="77777777" w:rsidR="002171F8" w:rsidRPr="002171F8" w:rsidRDefault="002171F8" w:rsidP="002171F8">
            <w:pPr>
              <w:jc w:val="center"/>
            </w:pPr>
            <w:r w:rsidRPr="002171F8">
              <w:t>602</w:t>
            </w:r>
          </w:p>
        </w:tc>
        <w:tc>
          <w:tcPr>
            <w:tcW w:w="4339" w:type="dxa"/>
            <w:tcBorders>
              <w:top w:val="nil"/>
              <w:left w:val="nil"/>
              <w:bottom w:val="single" w:sz="4" w:space="0" w:color="auto"/>
              <w:right w:val="single" w:sz="4" w:space="0" w:color="auto"/>
            </w:tcBorders>
            <w:shd w:val="clear" w:color="auto" w:fill="auto"/>
            <w:hideMark/>
          </w:tcPr>
          <w:p w14:paraId="398AC488" w14:textId="77777777" w:rsidR="002171F8" w:rsidRPr="002171F8" w:rsidRDefault="002171F8" w:rsidP="002171F8">
            <w:r w:rsidRPr="002171F8">
              <w:t xml:space="preserve">Supply and installation of window 80 x 80 cm with single protector glass panel and metallic bars including 4cm thickness frames, protector bars and any suggestions                         </w:t>
            </w:r>
          </w:p>
        </w:tc>
        <w:tc>
          <w:tcPr>
            <w:tcW w:w="817" w:type="dxa"/>
            <w:tcBorders>
              <w:top w:val="nil"/>
              <w:left w:val="nil"/>
              <w:bottom w:val="single" w:sz="4" w:space="0" w:color="auto"/>
              <w:right w:val="single" w:sz="4" w:space="0" w:color="auto"/>
            </w:tcBorders>
            <w:shd w:val="clear" w:color="auto" w:fill="auto"/>
            <w:noWrap/>
            <w:vAlign w:val="center"/>
            <w:hideMark/>
          </w:tcPr>
          <w:p w14:paraId="1BA271B8"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1F1714A" w14:textId="77777777" w:rsidR="002171F8" w:rsidRPr="002171F8" w:rsidRDefault="002171F8" w:rsidP="002171F8">
            <w:pPr>
              <w:jc w:val="center"/>
            </w:pPr>
            <w:r w:rsidRPr="002171F8">
              <w:t>14.00</w:t>
            </w:r>
          </w:p>
        </w:tc>
        <w:tc>
          <w:tcPr>
            <w:tcW w:w="1309" w:type="dxa"/>
            <w:tcBorders>
              <w:top w:val="nil"/>
              <w:left w:val="nil"/>
              <w:bottom w:val="single" w:sz="4" w:space="0" w:color="auto"/>
              <w:right w:val="single" w:sz="4" w:space="0" w:color="auto"/>
            </w:tcBorders>
            <w:shd w:val="clear" w:color="auto" w:fill="auto"/>
            <w:noWrap/>
            <w:vAlign w:val="center"/>
          </w:tcPr>
          <w:p w14:paraId="66940EBB" w14:textId="1E71CA5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905F685" w14:textId="64DD722B" w:rsidR="002171F8" w:rsidRPr="002171F8" w:rsidRDefault="002171F8" w:rsidP="002171F8">
            <w:pPr>
              <w:jc w:val="center"/>
            </w:pPr>
          </w:p>
        </w:tc>
      </w:tr>
      <w:tr w:rsidR="002171F8" w:rsidRPr="002171F8" w14:paraId="51A06013"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D6FD63E" w14:textId="77777777" w:rsidR="002171F8" w:rsidRPr="002171F8" w:rsidRDefault="002171F8" w:rsidP="002171F8">
            <w:pPr>
              <w:jc w:val="center"/>
            </w:pPr>
            <w:r w:rsidRPr="002171F8">
              <w:t>603</w:t>
            </w:r>
          </w:p>
        </w:tc>
        <w:tc>
          <w:tcPr>
            <w:tcW w:w="4339" w:type="dxa"/>
            <w:tcBorders>
              <w:top w:val="nil"/>
              <w:left w:val="nil"/>
              <w:bottom w:val="single" w:sz="4" w:space="0" w:color="auto"/>
              <w:right w:val="single" w:sz="4" w:space="0" w:color="auto"/>
            </w:tcBorders>
            <w:shd w:val="clear" w:color="auto" w:fill="auto"/>
            <w:hideMark/>
          </w:tcPr>
          <w:p w14:paraId="367ADA7F" w14:textId="77777777" w:rsidR="002171F8" w:rsidRPr="002171F8" w:rsidRDefault="002171F8" w:rsidP="002171F8">
            <w:r w:rsidRPr="002171F8">
              <w:t>Supply and installation of sliding glass paneled metallic doors 400 x 300 cm with single shutter with impost and thickness 4cm including frames, cylinder locks, hinges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221D090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EF08260"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vAlign w:val="center"/>
          </w:tcPr>
          <w:p w14:paraId="7BC66A1F" w14:textId="0FDB8C0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5E231E2" w14:textId="0E6D3D76" w:rsidR="002171F8" w:rsidRPr="002171F8" w:rsidRDefault="002171F8" w:rsidP="002171F8">
            <w:pPr>
              <w:jc w:val="center"/>
            </w:pPr>
          </w:p>
        </w:tc>
      </w:tr>
      <w:tr w:rsidR="002171F8" w:rsidRPr="002171F8" w14:paraId="64811E02"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092A2DB" w14:textId="77777777" w:rsidR="002171F8" w:rsidRPr="002171F8" w:rsidRDefault="002171F8" w:rsidP="002171F8">
            <w:pPr>
              <w:jc w:val="center"/>
            </w:pPr>
            <w:r w:rsidRPr="002171F8">
              <w:t>603</w:t>
            </w:r>
          </w:p>
        </w:tc>
        <w:tc>
          <w:tcPr>
            <w:tcW w:w="4339" w:type="dxa"/>
            <w:tcBorders>
              <w:top w:val="nil"/>
              <w:left w:val="nil"/>
              <w:bottom w:val="single" w:sz="4" w:space="0" w:color="auto"/>
              <w:right w:val="single" w:sz="4" w:space="0" w:color="auto"/>
            </w:tcBorders>
            <w:shd w:val="clear" w:color="auto" w:fill="auto"/>
            <w:hideMark/>
          </w:tcPr>
          <w:p w14:paraId="647E58E3" w14:textId="77777777" w:rsidR="002171F8" w:rsidRPr="002171F8" w:rsidRDefault="002171F8" w:rsidP="002171F8">
            <w:r w:rsidRPr="002171F8">
              <w:t>Supply and installation of sliding glass paneled metallic doors 180 x 220 cm with single shutter with impost and thickness 4cm including frames, cylinder locks, hinges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5E24F88B"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B5FE4E8" w14:textId="77777777" w:rsidR="002171F8" w:rsidRPr="002171F8" w:rsidRDefault="002171F8" w:rsidP="002171F8">
            <w:pPr>
              <w:jc w:val="center"/>
            </w:pPr>
            <w:r w:rsidRPr="002171F8">
              <w:t>3.00</w:t>
            </w:r>
          </w:p>
        </w:tc>
        <w:tc>
          <w:tcPr>
            <w:tcW w:w="1309" w:type="dxa"/>
            <w:tcBorders>
              <w:top w:val="nil"/>
              <w:left w:val="nil"/>
              <w:bottom w:val="single" w:sz="4" w:space="0" w:color="auto"/>
              <w:right w:val="single" w:sz="4" w:space="0" w:color="auto"/>
            </w:tcBorders>
            <w:shd w:val="clear" w:color="auto" w:fill="auto"/>
            <w:noWrap/>
            <w:vAlign w:val="center"/>
          </w:tcPr>
          <w:p w14:paraId="38DD6E26" w14:textId="6E36A5F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1D787CA" w14:textId="74975F79" w:rsidR="002171F8" w:rsidRPr="002171F8" w:rsidRDefault="002171F8" w:rsidP="002171F8">
            <w:pPr>
              <w:jc w:val="center"/>
            </w:pPr>
          </w:p>
        </w:tc>
      </w:tr>
      <w:tr w:rsidR="002171F8" w:rsidRPr="002171F8" w14:paraId="25861D0D"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8691375" w14:textId="77777777" w:rsidR="002171F8" w:rsidRPr="002171F8" w:rsidRDefault="002171F8" w:rsidP="002171F8">
            <w:pPr>
              <w:jc w:val="center"/>
            </w:pPr>
            <w:r w:rsidRPr="002171F8">
              <w:t>604</w:t>
            </w:r>
          </w:p>
        </w:tc>
        <w:tc>
          <w:tcPr>
            <w:tcW w:w="4339" w:type="dxa"/>
            <w:tcBorders>
              <w:top w:val="nil"/>
              <w:left w:val="nil"/>
              <w:bottom w:val="single" w:sz="4" w:space="0" w:color="auto"/>
              <w:right w:val="single" w:sz="4" w:space="0" w:color="auto"/>
            </w:tcBorders>
            <w:shd w:val="clear" w:color="auto" w:fill="auto"/>
            <w:hideMark/>
          </w:tcPr>
          <w:p w14:paraId="021C5C74" w14:textId="77777777" w:rsidR="002171F8" w:rsidRPr="002171F8" w:rsidRDefault="002171F8" w:rsidP="002171F8">
            <w:r w:rsidRPr="002171F8">
              <w:t>Supply and installation of fire proof metallic panel doors 140 x 220 cm with single shutter with impost and thickness 4cm including frames, cylinder locks, hinges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151385A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28FB9517" w14:textId="77777777" w:rsidR="002171F8" w:rsidRPr="002171F8" w:rsidRDefault="002171F8" w:rsidP="002171F8">
            <w:pPr>
              <w:jc w:val="center"/>
            </w:pPr>
            <w:r w:rsidRPr="002171F8">
              <w:t>18.00</w:t>
            </w:r>
          </w:p>
        </w:tc>
        <w:tc>
          <w:tcPr>
            <w:tcW w:w="1309" w:type="dxa"/>
            <w:tcBorders>
              <w:top w:val="nil"/>
              <w:left w:val="nil"/>
              <w:bottom w:val="single" w:sz="4" w:space="0" w:color="auto"/>
              <w:right w:val="single" w:sz="4" w:space="0" w:color="auto"/>
            </w:tcBorders>
            <w:shd w:val="clear" w:color="auto" w:fill="auto"/>
            <w:noWrap/>
            <w:vAlign w:val="center"/>
          </w:tcPr>
          <w:p w14:paraId="56936507" w14:textId="7A4ECBA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F9796EE" w14:textId="418A864B" w:rsidR="002171F8" w:rsidRPr="002171F8" w:rsidRDefault="002171F8" w:rsidP="002171F8">
            <w:pPr>
              <w:jc w:val="center"/>
            </w:pPr>
          </w:p>
        </w:tc>
      </w:tr>
      <w:tr w:rsidR="002171F8" w:rsidRPr="002171F8" w14:paraId="71004644"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515477A" w14:textId="77777777" w:rsidR="002171F8" w:rsidRPr="002171F8" w:rsidRDefault="002171F8" w:rsidP="002171F8">
            <w:pPr>
              <w:jc w:val="center"/>
            </w:pPr>
            <w:r w:rsidRPr="002171F8">
              <w:t>605</w:t>
            </w:r>
          </w:p>
        </w:tc>
        <w:tc>
          <w:tcPr>
            <w:tcW w:w="4339" w:type="dxa"/>
            <w:tcBorders>
              <w:top w:val="nil"/>
              <w:left w:val="nil"/>
              <w:bottom w:val="single" w:sz="4" w:space="0" w:color="auto"/>
              <w:right w:val="single" w:sz="4" w:space="0" w:color="auto"/>
            </w:tcBorders>
            <w:shd w:val="clear" w:color="auto" w:fill="auto"/>
            <w:hideMark/>
          </w:tcPr>
          <w:p w14:paraId="3C63DF4C" w14:textId="77777777" w:rsidR="002171F8" w:rsidRPr="002171F8" w:rsidRDefault="002171F8" w:rsidP="002171F8">
            <w:r w:rsidRPr="002171F8">
              <w:t>Supply and installation of wooden panel doors 90 x 220 cm with single shutter with impost and thickness 4cm including frames, cylinder locks, hinges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5E7A477D"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1415814C" w14:textId="77777777" w:rsidR="002171F8" w:rsidRPr="002171F8" w:rsidRDefault="002171F8" w:rsidP="002171F8">
            <w:pPr>
              <w:jc w:val="center"/>
            </w:pPr>
            <w:r w:rsidRPr="002171F8">
              <w:t>17.00</w:t>
            </w:r>
          </w:p>
        </w:tc>
        <w:tc>
          <w:tcPr>
            <w:tcW w:w="1309" w:type="dxa"/>
            <w:tcBorders>
              <w:top w:val="nil"/>
              <w:left w:val="nil"/>
              <w:bottom w:val="single" w:sz="4" w:space="0" w:color="auto"/>
              <w:right w:val="single" w:sz="4" w:space="0" w:color="auto"/>
            </w:tcBorders>
            <w:shd w:val="clear" w:color="auto" w:fill="auto"/>
            <w:noWrap/>
            <w:vAlign w:val="center"/>
          </w:tcPr>
          <w:p w14:paraId="180DEFE4" w14:textId="66CCEFA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9B8C8E7" w14:textId="3BE8A349" w:rsidR="002171F8" w:rsidRPr="002171F8" w:rsidRDefault="002171F8" w:rsidP="002171F8">
            <w:pPr>
              <w:jc w:val="center"/>
            </w:pPr>
          </w:p>
        </w:tc>
      </w:tr>
      <w:tr w:rsidR="002171F8" w:rsidRPr="002171F8" w14:paraId="5138D8CB"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294A4AD" w14:textId="77777777" w:rsidR="002171F8" w:rsidRPr="002171F8" w:rsidRDefault="002171F8" w:rsidP="002171F8">
            <w:pPr>
              <w:jc w:val="center"/>
            </w:pPr>
            <w:r w:rsidRPr="002171F8">
              <w:t>606</w:t>
            </w:r>
          </w:p>
        </w:tc>
        <w:tc>
          <w:tcPr>
            <w:tcW w:w="4339" w:type="dxa"/>
            <w:tcBorders>
              <w:top w:val="nil"/>
              <w:left w:val="nil"/>
              <w:bottom w:val="single" w:sz="4" w:space="0" w:color="auto"/>
              <w:right w:val="single" w:sz="4" w:space="0" w:color="auto"/>
            </w:tcBorders>
            <w:shd w:val="clear" w:color="auto" w:fill="auto"/>
            <w:hideMark/>
          </w:tcPr>
          <w:p w14:paraId="0B7E5200" w14:textId="77777777" w:rsidR="002171F8" w:rsidRPr="002171F8" w:rsidRDefault="002171F8" w:rsidP="002171F8">
            <w:r w:rsidRPr="002171F8">
              <w:t>Supply and installation of wooden panel doors 80 x 220 cm with single shutter with impost and thickness 4cm including frames, cylinder locks, hinges and any suggestions</w:t>
            </w:r>
          </w:p>
        </w:tc>
        <w:tc>
          <w:tcPr>
            <w:tcW w:w="817" w:type="dxa"/>
            <w:tcBorders>
              <w:top w:val="nil"/>
              <w:left w:val="nil"/>
              <w:bottom w:val="single" w:sz="4" w:space="0" w:color="auto"/>
              <w:right w:val="single" w:sz="4" w:space="0" w:color="auto"/>
            </w:tcBorders>
            <w:shd w:val="clear" w:color="auto" w:fill="auto"/>
            <w:noWrap/>
            <w:vAlign w:val="center"/>
            <w:hideMark/>
          </w:tcPr>
          <w:p w14:paraId="081C729D"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665B5BF"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46FA2984" w14:textId="0D85EBE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6179196" w14:textId="5F13969D" w:rsidR="002171F8" w:rsidRPr="002171F8" w:rsidRDefault="002171F8" w:rsidP="002171F8">
            <w:pPr>
              <w:jc w:val="center"/>
            </w:pPr>
          </w:p>
        </w:tc>
      </w:tr>
      <w:tr w:rsidR="002171F8" w:rsidRPr="002171F8" w14:paraId="426614F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CE1D185" w14:textId="77777777" w:rsidR="002171F8" w:rsidRPr="002171F8" w:rsidRDefault="002171F8" w:rsidP="002171F8">
            <w:pPr>
              <w:jc w:val="center"/>
            </w:pPr>
            <w:r w:rsidRPr="002171F8">
              <w:t>608</w:t>
            </w:r>
          </w:p>
        </w:tc>
        <w:tc>
          <w:tcPr>
            <w:tcW w:w="4339" w:type="dxa"/>
            <w:tcBorders>
              <w:top w:val="nil"/>
              <w:left w:val="nil"/>
              <w:bottom w:val="single" w:sz="4" w:space="0" w:color="auto"/>
              <w:right w:val="single" w:sz="4" w:space="0" w:color="auto"/>
            </w:tcBorders>
            <w:shd w:val="clear" w:color="auto" w:fill="auto"/>
            <w:hideMark/>
          </w:tcPr>
          <w:p w14:paraId="4E2F92C3" w14:textId="77777777" w:rsidR="002171F8" w:rsidRPr="002171F8" w:rsidRDefault="002171F8" w:rsidP="002171F8">
            <w:r w:rsidRPr="002171F8">
              <w:t>Supply and installation of a metallic frame on facade with 1PE and tube elements as designed</w:t>
            </w:r>
          </w:p>
        </w:tc>
        <w:tc>
          <w:tcPr>
            <w:tcW w:w="817" w:type="dxa"/>
            <w:tcBorders>
              <w:top w:val="nil"/>
              <w:left w:val="nil"/>
              <w:bottom w:val="single" w:sz="4" w:space="0" w:color="auto"/>
              <w:right w:val="single" w:sz="4" w:space="0" w:color="auto"/>
            </w:tcBorders>
            <w:shd w:val="clear" w:color="auto" w:fill="auto"/>
            <w:noWrap/>
            <w:vAlign w:val="center"/>
            <w:hideMark/>
          </w:tcPr>
          <w:p w14:paraId="121E2C91" w14:textId="77777777" w:rsidR="002171F8" w:rsidRPr="002171F8" w:rsidRDefault="002171F8" w:rsidP="002171F8">
            <w:pPr>
              <w:jc w:val="center"/>
            </w:pPr>
            <w:r w:rsidRPr="002171F8">
              <w:t>LS</w:t>
            </w:r>
          </w:p>
        </w:tc>
        <w:tc>
          <w:tcPr>
            <w:tcW w:w="1401" w:type="dxa"/>
            <w:tcBorders>
              <w:top w:val="nil"/>
              <w:left w:val="nil"/>
              <w:bottom w:val="single" w:sz="4" w:space="0" w:color="auto"/>
              <w:right w:val="single" w:sz="4" w:space="0" w:color="auto"/>
            </w:tcBorders>
            <w:shd w:val="clear" w:color="auto" w:fill="auto"/>
            <w:noWrap/>
            <w:vAlign w:val="center"/>
            <w:hideMark/>
          </w:tcPr>
          <w:p w14:paraId="2AA07578"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vAlign w:val="center"/>
          </w:tcPr>
          <w:p w14:paraId="68C7384F" w14:textId="6677E3B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DC825FC" w14:textId="65B8328B" w:rsidR="002171F8" w:rsidRPr="002171F8" w:rsidRDefault="002171F8" w:rsidP="002171F8">
            <w:pPr>
              <w:jc w:val="center"/>
            </w:pPr>
          </w:p>
        </w:tc>
      </w:tr>
      <w:tr w:rsidR="002171F8" w:rsidRPr="002171F8" w14:paraId="12ECA386"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613FB241"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63A655FB" w14:textId="77777777" w:rsidR="002171F8" w:rsidRPr="002171F8" w:rsidRDefault="002171F8" w:rsidP="002171F8">
            <w:pPr>
              <w:jc w:val="center"/>
              <w:rPr>
                <w:b/>
                <w:bCs/>
              </w:rPr>
            </w:pPr>
            <w:r w:rsidRPr="002171F8">
              <w:rPr>
                <w:b/>
                <w:bCs/>
              </w:rPr>
              <w:t>SUB TOTAL 6</w:t>
            </w:r>
          </w:p>
        </w:tc>
        <w:tc>
          <w:tcPr>
            <w:tcW w:w="817" w:type="dxa"/>
            <w:tcBorders>
              <w:top w:val="nil"/>
              <w:left w:val="nil"/>
              <w:bottom w:val="single" w:sz="4" w:space="0" w:color="auto"/>
              <w:right w:val="single" w:sz="4" w:space="0" w:color="auto"/>
            </w:tcBorders>
            <w:shd w:val="clear" w:color="000000" w:fill="AEAAAA"/>
            <w:noWrap/>
            <w:vAlign w:val="center"/>
            <w:hideMark/>
          </w:tcPr>
          <w:p w14:paraId="7F3D6D60"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7299EAFE"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15D8FA80" w14:textId="549DC5C7"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400ECD74" w14:textId="20681942" w:rsidR="002171F8" w:rsidRPr="002171F8" w:rsidRDefault="002171F8" w:rsidP="002171F8">
            <w:pPr>
              <w:jc w:val="center"/>
              <w:rPr>
                <w:b/>
                <w:bCs/>
              </w:rPr>
            </w:pPr>
          </w:p>
        </w:tc>
      </w:tr>
      <w:tr w:rsidR="002171F8" w:rsidRPr="002171F8" w14:paraId="5272F7C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B4A10FE" w14:textId="77777777" w:rsidR="002171F8" w:rsidRPr="002171F8" w:rsidRDefault="002171F8" w:rsidP="002171F8">
            <w:pPr>
              <w:jc w:val="center"/>
              <w:rPr>
                <w:b/>
                <w:bCs/>
              </w:rPr>
            </w:pPr>
            <w:r w:rsidRPr="002171F8">
              <w:rPr>
                <w:b/>
                <w:bCs/>
              </w:rPr>
              <w:t>LOT 7</w:t>
            </w:r>
          </w:p>
        </w:tc>
        <w:tc>
          <w:tcPr>
            <w:tcW w:w="4339" w:type="dxa"/>
            <w:tcBorders>
              <w:top w:val="nil"/>
              <w:left w:val="nil"/>
              <w:bottom w:val="single" w:sz="4" w:space="0" w:color="auto"/>
              <w:right w:val="single" w:sz="4" w:space="0" w:color="auto"/>
            </w:tcBorders>
            <w:shd w:val="clear" w:color="auto" w:fill="auto"/>
            <w:noWrap/>
            <w:hideMark/>
          </w:tcPr>
          <w:p w14:paraId="037A946D" w14:textId="77777777" w:rsidR="002171F8" w:rsidRPr="002171F8" w:rsidRDefault="002171F8" w:rsidP="002171F8">
            <w:pPr>
              <w:rPr>
                <w:b/>
                <w:bCs/>
              </w:rPr>
            </w:pPr>
            <w:r w:rsidRPr="002171F8">
              <w:rPr>
                <w:b/>
                <w:bCs/>
              </w:rPr>
              <w:t>PAINTING</w:t>
            </w:r>
          </w:p>
        </w:tc>
        <w:tc>
          <w:tcPr>
            <w:tcW w:w="817" w:type="dxa"/>
            <w:tcBorders>
              <w:top w:val="nil"/>
              <w:left w:val="nil"/>
              <w:bottom w:val="single" w:sz="4" w:space="0" w:color="auto"/>
              <w:right w:val="single" w:sz="4" w:space="0" w:color="auto"/>
            </w:tcBorders>
            <w:shd w:val="clear" w:color="auto" w:fill="auto"/>
            <w:noWrap/>
            <w:vAlign w:val="center"/>
            <w:hideMark/>
          </w:tcPr>
          <w:p w14:paraId="109CDD43"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6CE107A3"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hideMark/>
          </w:tcPr>
          <w:p w14:paraId="0FEEF02E" w14:textId="77777777" w:rsidR="002171F8" w:rsidRPr="002171F8" w:rsidRDefault="002171F8" w:rsidP="002171F8">
            <w:pPr>
              <w:jc w:val="center"/>
              <w:rPr>
                <w:b/>
                <w:bCs/>
              </w:rPr>
            </w:pPr>
            <w:r w:rsidRPr="002171F8">
              <w:rPr>
                <w:b/>
                <w:bCs/>
              </w:rPr>
              <w:t> </w:t>
            </w:r>
          </w:p>
        </w:tc>
        <w:tc>
          <w:tcPr>
            <w:tcW w:w="1063" w:type="dxa"/>
            <w:tcBorders>
              <w:top w:val="nil"/>
              <w:left w:val="nil"/>
              <w:bottom w:val="single" w:sz="4" w:space="0" w:color="auto"/>
              <w:right w:val="single" w:sz="4" w:space="0" w:color="auto"/>
            </w:tcBorders>
            <w:shd w:val="clear" w:color="auto" w:fill="auto"/>
            <w:noWrap/>
            <w:hideMark/>
          </w:tcPr>
          <w:p w14:paraId="5C80C0D8" w14:textId="77777777" w:rsidR="002171F8" w:rsidRPr="002171F8" w:rsidRDefault="002171F8" w:rsidP="002171F8">
            <w:pPr>
              <w:jc w:val="center"/>
              <w:rPr>
                <w:b/>
                <w:bCs/>
              </w:rPr>
            </w:pPr>
            <w:r w:rsidRPr="002171F8">
              <w:rPr>
                <w:b/>
                <w:bCs/>
              </w:rPr>
              <w:t> </w:t>
            </w:r>
          </w:p>
        </w:tc>
      </w:tr>
      <w:tr w:rsidR="002171F8" w:rsidRPr="002171F8" w14:paraId="59113293"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F98A147" w14:textId="77777777" w:rsidR="002171F8" w:rsidRPr="002171F8" w:rsidRDefault="002171F8" w:rsidP="002171F8">
            <w:pPr>
              <w:jc w:val="center"/>
            </w:pPr>
            <w:r w:rsidRPr="002171F8">
              <w:t>701</w:t>
            </w:r>
          </w:p>
        </w:tc>
        <w:tc>
          <w:tcPr>
            <w:tcW w:w="4339" w:type="dxa"/>
            <w:tcBorders>
              <w:top w:val="nil"/>
              <w:left w:val="nil"/>
              <w:bottom w:val="single" w:sz="4" w:space="0" w:color="auto"/>
              <w:right w:val="single" w:sz="4" w:space="0" w:color="auto"/>
            </w:tcBorders>
            <w:shd w:val="clear" w:color="auto" w:fill="auto"/>
            <w:hideMark/>
          </w:tcPr>
          <w:p w14:paraId="3D6FF0AB" w14:textId="77777777" w:rsidR="002171F8" w:rsidRPr="002171F8" w:rsidRDefault="002171F8" w:rsidP="002171F8">
            <w:r w:rsidRPr="002171F8">
              <w:t xml:space="preserve">Double layer </w:t>
            </w:r>
            <w:proofErr w:type="spellStart"/>
            <w:r w:rsidRPr="002171F8">
              <w:t>Pantex</w:t>
            </w:r>
            <w:proofErr w:type="spellEnd"/>
            <w:r w:rsidRPr="002171F8">
              <w:t xml:space="preserve"> 800 water paint of varying </w:t>
            </w:r>
            <w:proofErr w:type="spellStart"/>
            <w:r w:rsidRPr="002171F8">
              <w:t>colours</w:t>
            </w:r>
            <w:proofErr w:type="spellEnd"/>
            <w:r w:rsidRPr="002171F8">
              <w:t xml:space="preserve"> and patterns for internal </w:t>
            </w:r>
            <w:r w:rsidRPr="002171F8">
              <w:lastRenderedPageBreak/>
              <w:t>walls</w:t>
            </w:r>
          </w:p>
        </w:tc>
        <w:tc>
          <w:tcPr>
            <w:tcW w:w="817" w:type="dxa"/>
            <w:tcBorders>
              <w:top w:val="nil"/>
              <w:left w:val="nil"/>
              <w:bottom w:val="single" w:sz="4" w:space="0" w:color="auto"/>
              <w:right w:val="single" w:sz="4" w:space="0" w:color="auto"/>
            </w:tcBorders>
            <w:shd w:val="clear" w:color="auto" w:fill="auto"/>
            <w:noWrap/>
            <w:vAlign w:val="center"/>
            <w:hideMark/>
          </w:tcPr>
          <w:p w14:paraId="0A709BBA" w14:textId="77777777" w:rsidR="002171F8" w:rsidRPr="002171F8" w:rsidRDefault="002171F8" w:rsidP="002171F8">
            <w:pPr>
              <w:jc w:val="center"/>
            </w:pPr>
            <w:r w:rsidRPr="002171F8">
              <w:lastRenderedPageBreak/>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1D12EC9D" w14:textId="77777777" w:rsidR="002171F8" w:rsidRPr="002171F8" w:rsidRDefault="002171F8" w:rsidP="002171F8">
            <w:pPr>
              <w:jc w:val="center"/>
            </w:pPr>
            <w:r w:rsidRPr="002171F8">
              <w:t>1466.51</w:t>
            </w:r>
          </w:p>
        </w:tc>
        <w:tc>
          <w:tcPr>
            <w:tcW w:w="1309" w:type="dxa"/>
            <w:tcBorders>
              <w:top w:val="nil"/>
              <w:left w:val="nil"/>
              <w:bottom w:val="single" w:sz="4" w:space="0" w:color="auto"/>
              <w:right w:val="single" w:sz="4" w:space="0" w:color="auto"/>
            </w:tcBorders>
            <w:shd w:val="clear" w:color="auto" w:fill="auto"/>
            <w:noWrap/>
            <w:vAlign w:val="center"/>
          </w:tcPr>
          <w:p w14:paraId="7A0C05CB" w14:textId="357666FF"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A4736E1" w14:textId="43B9441A" w:rsidR="002171F8" w:rsidRPr="002171F8" w:rsidRDefault="002171F8" w:rsidP="002171F8">
            <w:pPr>
              <w:jc w:val="center"/>
            </w:pPr>
          </w:p>
        </w:tc>
      </w:tr>
      <w:tr w:rsidR="002171F8" w:rsidRPr="002171F8" w14:paraId="2E7AC57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3CE0D45" w14:textId="77777777" w:rsidR="002171F8" w:rsidRPr="002171F8" w:rsidRDefault="002171F8" w:rsidP="002171F8">
            <w:pPr>
              <w:jc w:val="center"/>
            </w:pPr>
            <w:r w:rsidRPr="002171F8">
              <w:lastRenderedPageBreak/>
              <w:t>702</w:t>
            </w:r>
          </w:p>
        </w:tc>
        <w:tc>
          <w:tcPr>
            <w:tcW w:w="4339" w:type="dxa"/>
            <w:tcBorders>
              <w:top w:val="nil"/>
              <w:left w:val="nil"/>
              <w:bottom w:val="single" w:sz="4" w:space="0" w:color="auto"/>
              <w:right w:val="single" w:sz="4" w:space="0" w:color="auto"/>
            </w:tcBorders>
            <w:shd w:val="clear" w:color="auto" w:fill="auto"/>
            <w:hideMark/>
          </w:tcPr>
          <w:p w14:paraId="12DFB7B5" w14:textId="77777777" w:rsidR="002171F8" w:rsidRPr="002171F8" w:rsidRDefault="002171F8" w:rsidP="002171F8">
            <w:r w:rsidRPr="002171F8">
              <w:t xml:space="preserve">Double layer </w:t>
            </w:r>
            <w:proofErr w:type="spellStart"/>
            <w:r w:rsidRPr="002171F8">
              <w:t>Pantcx</w:t>
            </w:r>
            <w:proofErr w:type="spellEnd"/>
            <w:r w:rsidRPr="002171F8">
              <w:t xml:space="preserve"> 1300 water paint of varying </w:t>
            </w:r>
            <w:proofErr w:type="spellStart"/>
            <w:r w:rsidRPr="002171F8">
              <w:t>colours</w:t>
            </w:r>
            <w:proofErr w:type="spellEnd"/>
            <w:r w:rsidRPr="002171F8">
              <w:t xml:space="preserve"> and patterns for external walls</w:t>
            </w:r>
          </w:p>
        </w:tc>
        <w:tc>
          <w:tcPr>
            <w:tcW w:w="817" w:type="dxa"/>
            <w:tcBorders>
              <w:top w:val="nil"/>
              <w:left w:val="nil"/>
              <w:bottom w:val="single" w:sz="4" w:space="0" w:color="auto"/>
              <w:right w:val="single" w:sz="4" w:space="0" w:color="auto"/>
            </w:tcBorders>
            <w:shd w:val="clear" w:color="auto" w:fill="auto"/>
            <w:noWrap/>
            <w:vAlign w:val="center"/>
            <w:hideMark/>
          </w:tcPr>
          <w:p w14:paraId="2B97519A"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67225949" w14:textId="77777777" w:rsidR="002171F8" w:rsidRPr="002171F8" w:rsidRDefault="002171F8" w:rsidP="002171F8">
            <w:pPr>
              <w:jc w:val="center"/>
            </w:pPr>
            <w:r w:rsidRPr="002171F8">
              <w:t>1251.20</w:t>
            </w:r>
          </w:p>
        </w:tc>
        <w:tc>
          <w:tcPr>
            <w:tcW w:w="1309" w:type="dxa"/>
            <w:tcBorders>
              <w:top w:val="nil"/>
              <w:left w:val="nil"/>
              <w:bottom w:val="single" w:sz="4" w:space="0" w:color="auto"/>
              <w:right w:val="single" w:sz="4" w:space="0" w:color="auto"/>
            </w:tcBorders>
            <w:shd w:val="clear" w:color="auto" w:fill="auto"/>
            <w:noWrap/>
            <w:vAlign w:val="center"/>
          </w:tcPr>
          <w:p w14:paraId="2BC82548" w14:textId="0E4D2020"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84AF3E1" w14:textId="1A5A1E67" w:rsidR="002171F8" w:rsidRPr="002171F8" w:rsidRDefault="002171F8" w:rsidP="002171F8">
            <w:pPr>
              <w:jc w:val="center"/>
            </w:pPr>
          </w:p>
        </w:tc>
      </w:tr>
      <w:tr w:rsidR="002171F8" w:rsidRPr="002171F8" w14:paraId="4C3C5E2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F6786B" w14:textId="77777777" w:rsidR="002171F8" w:rsidRPr="002171F8" w:rsidRDefault="002171F8" w:rsidP="002171F8">
            <w:pPr>
              <w:jc w:val="center"/>
            </w:pPr>
            <w:r w:rsidRPr="002171F8">
              <w:t>703</w:t>
            </w:r>
          </w:p>
        </w:tc>
        <w:tc>
          <w:tcPr>
            <w:tcW w:w="4339" w:type="dxa"/>
            <w:tcBorders>
              <w:top w:val="nil"/>
              <w:left w:val="nil"/>
              <w:bottom w:val="single" w:sz="4" w:space="0" w:color="auto"/>
              <w:right w:val="single" w:sz="4" w:space="0" w:color="auto"/>
            </w:tcBorders>
            <w:shd w:val="clear" w:color="auto" w:fill="auto"/>
            <w:hideMark/>
          </w:tcPr>
          <w:p w14:paraId="287662F6" w14:textId="77777777" w:rsidR="002171F8" w:rsidRPr="002171F8" w:rsidRDefault="002171F8" w:rsidP="002171F8">
            <w:r w:rsidRPr="002171F8">
              <w:t xml:space="preserve">Double layer </w:t>
            </w:r>
            <w:proofErr w:type="spellStart"/>
            <w:r w:rsidRPr="002171F8">
              <w:t>Pantex</w:t>
            </w:r>
            <w:proofErr w:type="spellEnd"/>
            <w:r w:rsidRPr="002171F8">
              <w:t xml:space="preserve"> 1300 water paint of varying </w:t>
            </w:r>
            <w:proofErr w:type="spellStart"/>
            <w:r w:rsidRPr="002171F8">
              <w:t>colours</w:t>
            </w:r>
            <w:proofErr w:type="spellEnd"/>
            <w:r w:rsidRPr="002171F8">
              <w:t xml:space="preserve"> and patterns for decking base &amp; other visible elements</w:t>
            </w:r>
          </w:p>
        </w:tc>
        <w:tc>
          <w:tcPr>
            <w:tcW w:w="817" w:type="dxa"/>
            <w:tcBorders>
              <w:top w:val="nil"/>
              <w:left w:val="nil"/>
              <w:bottom w:val="single" w:sz="4" w:space="0" w:color="auto"/>
              <w:right w:val="single" w:sz="4" w:space="0" w:color="auto"/>
            </w:tcBorders>
            <w:shd w:val="clear" w:color="auto" w:fill="auto"/>
            <w:noWrap/>
            <w:vAlign w:val="center"/>
            <w:hideMark/>
          </w:tcPr>
          <w:p w14:paraId="60BF32C9" w14:textId="77777777" w:rsidR="002171F8" w:rsidRPr="002171F8" w:rsidRDefault="002171F8" w:rsidP="002171F8">
            <w:pPr>
              <w:jc w:val="center"/>
            </w:pPr>
            <w:r w:rsidRPr="002171F8">
              <w:t>M</w:t>
            </w:r>
            <w:r w:rsidRPr="002171F8">
              <w:rPr>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220C246F" w14:textId="77777777" w:rsidR="002171F8" w:rsidRPr="002171F8" w:rsidRDefault="002171F8" w:rsidP="002171F8">
            <w:pPr>
              <w:jc w:val="center"/>
            </w:pPr>
            <w:r w:rsidRPr="002171F8">
              <w:t>1200.00</w:t>
            </w:r>
          </w:p>
        </w:tc>
        <w:tc>
          <w:tcPr>
            <w:tcW w:w="1309" w:type="dxa"/>
            <w:tcBorders>
              <w:top w:val="nil"/>
              <w:left w:val="nil"/>
              <w:bottom w:val="single" w:sz="4" w:space="0" w:color="auto"/>
              <w:right w:val="single" w:sz="4" w:space="0" w:color="auto"/>
            </w:tcBorders>
            <w:shd w:val="clear" w:color="auto" w:fill="auto"/>
            <w:noWrap/>
            <w:vAlign w:val="center"/>
          </w:tcPr>
          <w:p w14:paraId="46DE80E1" w14:textId="1500D3C8"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103074F" w14:textId="3FD622C6" w:rsidR="002171F8" w:rsidRPr="002171F8" w:rsidRDefault="002171F8" w:rsidP="002171F8">
            <w:pPr>
              <w:jc w:val="center"/>
            </w:pPr>
          </w:p>
        </w:tc>
      </w:tr>
      <w:tr w:rsidR="002171F8" w:rsidRPr="002171F8" w14:paraId="068AB834"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42F4F30E"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4A1D47B6" w14:textId="77777777" w:rsidR="002171F8" w:rsidRPr="002171F8" w:rsidRDefault="002171F8" w:rsidP="002171F8">
            <w:pPr>
              <w:jc w:val="center"/>
              <w:rPr>
                <w:b/>
                <w:bCs/>
              </w:rPr>
            </w:pPr>
            <w:r w:rsidRPr="002171F8">
              <w:rPr>
                <w:b/>
                <w:bCs/>
              </w:rPr>
              <w:t>SUB TOTAL 8</w:t>
            </w:r>
          </w:p>
        </w:tc>
        <w:tc>
          <w:tcPr>
            <w:tcW w:w="817" w:type="dxa"/>
            <w:tcBorders>
              <w:top w:val="nil"/>
              <w:left w:val="nil"/>
              <w:bottom w:val="single" w:sz="4" w:space="0" w:color="auto"/>
              <w:right w:val="single" w:sz="4" w:space="0" w:color="auto"/>
            </w:tcBorders>
            <w:shd w:val="clear" w:color="000000" w:fill="AEAAAA"/>
            <w:noWrap/>
            <w:vAlign w:val="center"/>
            <w:hideMark/>
          </w:tcPr>
          <w:p w14:paraId="6054F2F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35FA1CD7"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57312A89" w14:textId="59B1810B"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1439C016" w14:textId="5BC96EEE" w:rsidR="002171F8" w:rsidRPr="002171F8" w:rsidRDefault="002171F8" w:rsidP="002171F8">
            <w:pPr>
              <w:jc w:val="center"/>
              <w:rPr>
                <w:b/>
                <w:bCs/>
              </w:rPr>
            </w:pPr>
          </w:p>
        </w:tc>
      </w:tr>
      <w:tr w:rsidR="002171F8" w:rsidRPr="002171F8" w14:paraId="377764B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2C95CD0" w14:textId="77777777" w:rsidR="002171F8" w:rsidRPr="002171F8" w:rsidRDefault="002171F8" w:rsidP="002171F8">
            <w:pPr>
              <w:jc w:val="center"/>
              <w:rPr>
                <w:b/>
                <w:bCs/>
              </w:rPr>
            </w:pPr>
            <w:r w:rsidRPr="002171F8">
              <w:rPr>
                <w:b/>
                <w:bCs/>
              </w:rPr>
              <w:t>LOT 8</w:t>
            </w:r>
          </w:p>
        </w:tc>
        <w:tc>
          <w:tcPr>
            <w:tcW w:w="4339" w:type="dxa"/>
            <w:tcBorders>
              <w:top w:val="nil"/>
              <w:left w:val="nil"/>
              <w:bottom w:val="single" w:sz="4" w:space="0" w:color="auto"/>
              <w:right w:val="single" w:sz="4" w:space="0" w:color="auto"/>
            </w:tcBorders>
            <w:shd w:val="clear" w:color="auto" w:fill="auto"/>
            <w:noWrap/>
            <w:hideMark/>
          </w:tcPr>
          <w:p w14:paraId="51FA5AB3" w14:textId="77777777" w:rsidR="002171F8" w:rsidRPr="002171F8" w:rsidRDefault="002171F8" w:rsidP="002171F8">
            <w:pPr>
              <w:rPr>
                <w:b/>
                <w:bCs/>
              </w:rPr>
            </w:pPr>
            <w:r w:rsidRPr="002171F8">
              <w:rPr>
                <w:b/>
                <w:bCs/>
              </w:rPr>
              <w:t>ELECTRICITY</w:t>
            </w:r>
          </w:p>
        </w:tc>
        <w:tc>
          <w:tcPr>
            <w:tcW w:w="817" w:type="dxa"/>
            <w:tcBorders>
              <w:top w:val="nil"/>
              <w:left w:val="nil"/>
              <w:bottom w:val="single" w:sz="4" w:space="0" w:color="auto"/>
              <w:right w:val="single" w:sz="4" w:space="0" w:color="auto"/>
            </w:tcBorders>
            <w:shd w:val="clear" w:color="auto" w:fill="auto"/>
            <w:noWrap/>
            <w:vAlign w:val="center"/>
            <w:hideMark/>
          </w:tcPr>
          <w:p w14:paraId="0C765547"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32B24CE0"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7D3BFD2C" w14:textId="4EACA67D"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016C6BFC" w14:textId="09B06202" w:rsidR="002171F8" w:rsidRPr="002171F8" w:rsidRDefault="002171F8" w:rsidP="002171F8">
            <w:pPr>
              <w:jc w:val="center"/>
              <w:rPr>
                <w:b/>
                <w:bCs/>
              </w:rPr>
            </w:pPr>
          </w:p>
        </w:tc>
      </w:tr>
      <w:tr w:rsidR="002171F8" w:rsidRPr="002171F8" w14:paraId="7DA6263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A5F5C80" w14:textId="77777777" w:rsidR="002171F8" w:rsidRPr="002171F8" w:rsidRDefault="002171F8" w:rsidP="002171F8">
            <w:pPr>
              <w:jc w:val="center"/>
              <w:rPr>
                <w:b/>
                <w:bCs/>
              </w:rPr>
            </w:pPr>
            <w:r w:rsidRPr="002171F8">
              <w:rPr>
                <w:b/>
                <w:bCs/>
              </w:rPr>
              <w:t>801</w:t>
            </w:r>
          </w:p>
        </w:tc>
        <w:tc>
          <w:tcPr>
            <w:tcW w:w="4339" w:type="dxa"/>
            <w:tcBorders>
              <w:top w:val="nil"/>
              <w:left w:val="nil"/>
              <w:bottom w:val="single" w:sz="4" w:space="0" w:color="auto"/>
              <w:right w:val="single" w:sz="4" w:space="0" w:color="auto"/>
            </w:tcBorders>
            <w:shd w:val="clear" w:color="auto" w:fill="auto"/>
            <w:noWrap/>
            <w:hideMark/>
          </w:tcPr>
          <w:p w14:paraId="376CA39F" w14:textId="77777777" w:rsidR="002171F8" w:rsidRPr="002171F8" w:rsidRDefault="002171F8" w:rsidP="002171F8">
            <w:pPr>
              <w:rPr>
                <w:b/>
                <w:bCs/>
              </w:rPr>
            </w:pPr>
            <w:r w:rsidRPr="002171F8">
              <w:rPr>
                <w:b/>
                <w:bCs/>
              </w:rPr>
              <w:t>CONDUITS &amp; DUCTS</w:t>
            </w:r>
          </w:p>
        </w:tc>
        <w:tc>
          <w:tcPr>
            <w:tcW w:w="817" w:type="dxa"/>
            <w:tcBorders>
              <w:top w:val="nil"/>
              <w:left w:val="nil"/>
              <w:bottom w:val="single" w:sz="4" w:space="0" w:color="auto"/>
              <w:right w:val="single" w:sz="4" w:space="0" w:color="auto"/>
            </w:tcBorders>
            <w:shd w:val="clear" w:color="auto" w:fill="auto"/>
            <w:noWrap/>
            <w:vAlign w:val="center"/>
            <w:hideMark/>
          </w:tcPr>
          <w:p w14:paraId="5DCDCDD2"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3B5DE0EF"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1B8AFD07" w14:textId="3F19D9C5"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3E19C4F8" w14:textId="507BF95A" w:rsidR="002171F8" w:rsidRPr="002171F8" w:rsidRDefault="002171F8" w:rsidP="002171F8">
            <w:pPr>
              <w:jc w:val="center"/>
              <w:rPr>
                <w:b/>
                <w:bCs/>
              </w:rPr>
            </w:pPr>
          </w:p>
        </w:tc>
      </w:tr>
      <w:tr w:rsidR="002171F8" w:rsidRPr="002171F8" w14:paraId="1747416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A163C04" w14:textId="77777777" w:rsidR="002171F8" w:rsidRPr="002171F8" w:rsidRDefault="002171F8" w:rsidP="002171F8">
            <w:pPr>
              <w:jc w:val="center"/>
            </w:pPr>
            <w:r w:rsidRPr="002171F8">
              <w:t>801.1</w:t>
            </w:r>
          </w:p>
        </w:tc>
        <w:tc>
          <w:tcPr>
            <w:tcW w:w="4339" w:type="dxa"/>
            <w:tcBorders>
              <w:top w:val="nil"/>
              <w:left w:val="nil"/>
              <w:bottom w:val="single" w:sz="4" w:space="0" w:color="auto"/>
              <w:right w:val="single" w:sz="4" w:space="0" w:color="auto"/>
            </w:tcBorders>
            <w:shd w:val="clear" w:color="auto" w:fill="auto"/>
            <w:hideMark/>
          </w:tcPr>
          <w:p w14:paraId="72094C7A" w14:textId="77777777" w:rsidR="002171F8" w:rsidRPr="002171F8" w:rsidRDefault="002171F8" w:rsidP="002171F8">
            <w:r w:rsidRPr="002171F8">
              <w:t>Supply and installation of ICD flexible ducts Ø 30, Ø 25 or equivalent including connection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69C7DB28"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center"/>
            <w:hideMark/>
          </w:tcPr>
          <w:p w14:paraId="332F6AAB" w14:textId="77777777" w:rsidR="002171F8" w:rsidRPr="002171F8" w:rsidRDefault="002171F8" w:rsidP="002171F8">
            <w:pPr>
              <w:jc w:val="center"/>
            </w:pPr>
            <w:r w:rsidRPr="002171F8">
              <w:t>700.00</w:t>
            </w:r>
          </w:p>
        </w:tc>
        <w:tc>
          <w:tcPr>
            <w:tcW w:w="1309" w:type="dxa"/>
            <w:tcBorders>
              <w:top w:val="nil"/>
              <w:left w:val="nil"/>
              <w:bottom w:val="single" w:sz="4" w:space="0" w:color="auto"/>
              <w:right w:val="single" w:sz="4" w:space="0" w:color="auto"/>
            </w:tcBorders>
            <w:shd w:val="clear" w:color="auto" w:fill="auto"/>
            <w:noWrap/>
            <w:vAlign w:val="center"/>
          </w:tcPr>
          <w:p w14:paraId="3D1BF37E" w14:textId="4CD317A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4590CA6" w14:textId="5DC43FDE" w:rsidR="002171F8" w:rsidRPr="002171F8" w:rsidRDefault="002171F8" w:rsidP="002171F8">
            <w:pPr>
              <w:jc w:val="center"/>
            </w:pPr>
          </w:p>
        </w:tc>
      </w:tr>
      <w:tr w:rsidR="002171F8" w:rsidRPr="002171F8" w14:paraId="607209F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3A3F07F" w14:textId="77777777" w:rsidR="002171F8" w:rsidRPr="002171F8" w:rsidRDefault="002171F8" w:rsidP="002171F8">
            <w:pPr>
              <w:jc w:val="center"/>
            </w:pPr>
            <w:r w:rsidRPr="002171F8">
              <w:t>801.2</w:t>
            </w:r>
          </w:p>
        </w:tc>
        <w:tc>
          <w:tcPr>
            <w:tcW w:w="4339" w:type="dxa"/>
            <w:tcBorders>
              <w:top w:val="nil"/>
              <w:left w:val="nil"/>
              <w:bottom w:val="single" w:sz="4" w:space="0" w:color="auto"/>
              <w:right w:val="single" w:sz="4" w:space="0" w:color="auto"/>
            </w:tcBorders>
            <w:shd w:val="clear" w:color="auto" w:fill="auto"/>
            <w:hideMark/>
          </w:tcPr>
          <w:p w14:paraId="634DEBD6" w14:textId="77777777" w:rsidR="002171F8" w:rsidRPr="002171F8" w:rsidRDefault="002171F8" w:rsidP="002171F8">
            <w:r w:rsidRPr="002171F8">
              <w:t>Supply and installation of horizontal metallic connection racks 30cm wide minimum</w:t>
            </w:r>
          </w:p>
        </w:tc>
        <w:tc>
          <w:tcPr>
            <w:tcW w:w="817" w:type="dxa"/>
            <w:tcBorders>
              <w:top w:val="nil"/>
              <w:left w:val="nil"/>
              <w:bottom w:val="single" w:sz="4" w:space="0" w:color="auto"/>
              <w:right w:val="single" w:sz="4" w:space="0" w:color="auto"/>
            </w:tcBorders>
            <w:shd w:val="clear" w:color="auto" w:fill="auto"/>
            <w:noWrap/>
            <w:vAlign w:val="center"/>
            <w:hideMark/>
          </w:tcPr>
          <w:p w14:paraId="3F5D5752"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center"/>
            <w:hideMark/>
          </w:tcPr>
          <w:p w14:paraId="7AEBB1D0" w14:textId="77777777" w:rsidR="002171F8" w:rsidRPr="002171F8" w:rsidRDefault="002171F8" w:rsidP="002171F8">
            <w:pPr>
              <w:jc w:val="center"/>
            </w:pPr>
            <w:r w:rsidRPr="002171F8">
              <w:t>650.00</w:t>
            </w:r>
          </w:p>
        </w:tc>
        <w:tc>
          <w:tcPr>
            <w:tcW w:w="1309" w:type="dxa"/>
            <w:tcBorders>
              <w:top w:val="nil"/>
              <w:left w:val="nil"/>
              <w:bottom w:val="single" w:sz="4" w:space="0" w:color="auto"/>
              <w:right w:val="single" w:sz="4" w:space="0" w:color="auto"/>
            </w:tcBorders>
            <w:shd w:val="clear" w:color="auto" w:fill="auto"/>
            <w:noWrap/>
            <w:vAlign w:val="center"/>
          </w:tcPr>
          <w:p w14:paraId="3F116E46" w14:textId="7E4770A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AC05B0F" w14:textId="593FC3CD" w:rsidR="002171F8" w:rsidRPr="002171F8" w:rsidRDefault="002171F8" w:rsidP="002171F8">
            <w:pPr>
              <w:jc w:val="center"/>
            </w:pPr>
          </w:p>
        </w:tc>
      </w:tr>
      <w:tr w:rsidR="002171F8" w:rsidRPr="002171F8" w14:paraId="3CF29F7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1F444EF"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auto" w:fill="auto"/>
            <w:noWrap/>
            <w:hideMark/>
          </w:tcPr>
          <w:p w14:paraId="63054B41" w14:textId="77777777" w:rsidR="002171F8" w:rsidRPr="002171F8" w:rsidRDefault="002171F8" w:rsidP="002171F8">
            <w:pPr>
              <w:rPr>
                <w:b/>
                <w:bCs/>
              </w:rPr>
            </w:pPr>
            <w:r w:rsidRPr="002171F8">
              <w:rPr>
                <w:b/>
                <w:bCs/>
              </w:rPr>
              <w:t>CABLING</w:t>
            </w:r>
          </w:p>
        </w:tc>
        <w:tc>
          <w:tcPr>
            <w:tcW w:w="817" w:type="dxa"/>
            <w:tcBorders>
              <w:top w:val="nil"/>
              <w:left w:val="nil"/>
              <w:bottom w:val="single" w:sz="4" w:space="0" w:color="auto"/>
              <w:right w:val="single" w:sz="4" w:space="0" w:color="auto"/>
            </w:tcBorders>
            <w:shd w:val="clear" w:color="auto" w:fill="auto"/>
            <w:noWrap/>
            <w:vAlign w:val="center"/>
            <w:hideMark/>
          </w:tcPr>
          <w:p w14:paraId="5D24F2EC"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6D8840AB"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1F25C068" w14:textId="0E4AD5FA"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065318FF" w14:textId="15B9A710" w:rsidR="002171F8" w:rsidRPr="002171F8" w:rsidRDefault="002171F8" w:rsidP="002171F8">
            <w:pPr>
              <w:jc w:val="center"/>
              <w:rPr>
                <w:b/>
                <w:bCs/>
              </w:rPr>
            </w:pPr>
          </w:p>
        </w:tc>
      </w:tr>
      <w:tr w:rsidR="002171F8" w:rsidRPr="002171F8" w14:paraId="2A39C87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2DD68BC" w14:textId="77777777" w:rsidR="002171F8" w:rsidRPr="002171F8" w:rsidRDefault="002171F8" w:rsidP="002171F8">
            <w:pPr>
              <w:jc w:val="center"/>
            </w:pPr>
            <w:r w:rsidRPr="002171F8">
              <w:t>801.3</w:t>
            </w:r>
          </w:p>
        </w:tc>
        <w:tc>
          <w:tcPr>
            <w:tcW w:w="4339" w:type="dxa"/>
            <w:tcBorders>
              <w:top w:val="nil"/>
              <w:left w:val="nil"/>
              <w:bottom w:val="single" w:sz="4" w:space="0" w:color="auto"/>
              <w:right w:val="single" w:sz="4" w:space="0" w:color="auto"/>
            </w:tcBorders>
            <w:shd w:val="clear" w:color="auto" w:fill="auto"/>
            <w:hideMark/>
          </w:tcPr>
          <w:p w14:paraId="4307C478" w14:textId="77777777" w:rsidR="002171F8" w:rsidRPr="002171F8" w:rsidRDefault="002171F8" w:rsidP="002171F8">
            <w:r w:rsidRPr="002171F8">
              <w:t>Supply and installation of U 1000 R2V 3G 3mm cable from NEXANS or similar (for wiring junction boxes and lamps)</w:t>
            </w:r>
          </w:p>
        </w:tc>
        <w:tc>
          <w:tcPr>
            <w:tcW w:w="817" w:type="dxa"/>
            <w:tcBorders>
              <w:top w:val="nil"/>
              <w:left w:val="nil"/>
              <w:bottom w:val="single" w:sz="4" w:space="0" w:color="auto"/>
              <w:right w:val="single" w:sz="4" w:space="0" w:color="auto"/>
            </w:tcBorders>
            <w:shd w:val="clear" w:color="auto" w:fill="auto"/>
            <w:noWrap/>
            <w:vAlign w:val="center"/>
            <w:hideMark/>
          </w:tcPr>
          <w:p w14:paraId="1C091712"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center"/>
            <w:hideMark/>
          </w:tcPr>
          <w:p w14:paraId="23C6E176" w14:textId="77777777" w:rsidR="002171F8" w:rsidRPr="002171F8" w:rsidRDefault="002171F8" w:rsidP="002171F8">
            <w:pPr>
              <w:jc w:val="center"/>
            </w:pPr>
            <w:r w:rsidRPr="002171F8">
              <w:t>2000.00</w:t>
            </w:r>
          </w:p>
        </w:tc>
        <w:tc>
          <w:tcPr>
            <w:tcW w:w="1309" w:type="dxa"/>
            <w:tcBorders>
              <w:top w:val="nil"/>
              <w:left w:val="nil"/>
              <w:bottom w:val="single" w:sz="4" w:space="0" w:color="auto"/>
              <w:right w:val="single" w:sz="4" w:space="0" w:color="auto"/>
            </w:tcBorders>
            <w:shd w:val="clear" w:color="auto" w:fill="auto"/>
            <w:noWrap/>
            <w:vAlign w:val="center"/>
          </w:tcPr>
          <w:p w14:paraId="1FC43021" w14:textId="4F92EB2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447727AC" w14:textId="67FF7E08" w:rsidR="002171F8" w:rsidRPr="002171F8" w:rsidRDefault="002171F8" w:rsidP="002171F8">
            <w:pPr>
              <w:jc w:val="center"/>
            </w:pPr>
          </w:p>
        </w:tc>
      </w:tr>
      <w:tr w:rsidR="002171F8" w:rsidRPr="002171F8" w14:paraId="7698CD35"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5CCC5BE" w14:textId="77777777" w:rsidR="002171F8" w:rsidRPr="002171F8" w:rsidRDefault="002171F8" w:rsidP="002171F8">
            <w:pPr>
              <w:jc w:val="center"/>
            </w:pPr>
            <w:r w:rsidRPr="002171F8">
              <w:t>801.4</w:t>
            </w:r>
          </w:p>
        </w:tc>
        <w:tc>
          <w:tcPr>
            <w:tcW w:w="4339" w:type="dxa"/>
            <w:tcBorders>
              <w:top w:val="nil"/>
              <w:left w:val="nil"/>
              <w:bottom w:val="single" w:sz="4" w:space="0" w:color="auto"/>
              <w:right w:val="single" w:sz="4" w:space="0" w:color="auto"/>
            </w:tcBorders>
            <w:shd w:val="clear" w:color="auto" w:fill="auto"/>
            <w:hideMark/>
          </w:tcPr>
          <w:p w14:paraId="1BCAC033" w14:textId="77777777" w:rsidR="002171F8" w:rsidRPr="002171F8" w:rsidRDefault="002171F8" w:rsidP="002171F8">
            <w:r w:rsidRPr="002171F8">
              <w:t>Supply and installation of U 1000 R2V 3G 2.5mm cable from NEXANS or similar (for CCTV cameras and socket outlets)</w:t>
            </w:r>
          </w:p>
        </w:tc>
        <w:tc>
          <w:tcPr>
            <w:tcW w:w="817" w:type="dxa"/>
            <w:tcBorders>
              <w:top w:val="nil"/>
              <w:left w:val="nil"/>
              <w:bottom w:val="single" w:sz="4" w:space="0" w:color="auto"/>
              <w:right w:val="single" w:sz="4" w:space="0" w:color="auto"/>
            </w:tcBorders>
            <w:shd w:val="clear" w:color="auto" w:fill="auto"/>
            <w:noWrap/>
            <w:vAlign w:val="center"/>
            <w:hideMark/>
          </w:tcPr>
          <w:p w14:paraId="4C3C2484"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center"/>
            <w:hideMark/>
          </w:tcPr>
          <w:p w14:paraId="3A51BA70" w14:textId="77777777" w:rsidR="002171F8" w:rsidRPr="002171F8" w:rsidRDefault="002171F8" w:rsidP="002171F8">
            <w:pPr>
              <w:jc w:val="center"/>
            </w:pPr>
            <w:r w:rsidRPr="002171F8">
              <w:t>2000.00</w:t>
            </w:r>
          </w:p>
        </w:tc>
        <w:tc>
          <w:tcPr>
            <w:tcW w:w="1309" w:type="dxa"/>
            <w:tcBorders>
              <w:top w:val="nil"/>
              <w:left w:val="nil"/>
              <w:bottom w:val="single" w:sz="4" w:space="0" w:color="auto"/>
              <w:right w:val="single" w:sz="4" w:space="0" w:color="auto"/>
            </w:tcBorders>
            <w:shd w:val="clear" w:color="auto" w:fill="auto"/>
            <w:noWrap/>
            <w:vAlign w:val="center"/>
          </w:tcPr>
          <w:p w14:paraId="6C6A3666" w14:textId="1ADEE033"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41B5CD7B" w14:textId="5254D0E6" w:rsidR="002171F8" w:rsidRPr="002171F8" w:rsidRDefault="002171F8" w:rsidP="002171F8">
            <w:pPr>
              <w:jc w:val="center"/>
            </w:pPr>
          </w:p>
        </w:tc>
      </w:tr>
      <w:tr w:rsidR="002171F8" w:rsidRPr="002171F8" w14:paraId="4622ED9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F056F2D" w14:textId="77777777" w:rsidR="002171F8" w:rsidRPr="002171F8" w:rsidRDefault="002171F8" w:rsidP="002171F8">
            <w:pPr>
              <w:jc w:val="center"/>
            </w:pPr>
            <w:r w:rsidRPr="002171F8">
              <w:t>801.5</w:t>
            </w:r>
          </w:p>
        </w:tc>
        <w:tc>
          <w:tcPr>
            <w:tcW w:w="4339" w:type="dxa"/>
            <w:tcBorders>
              <w:top w:val="nil"/>
              <w:left w:val="nil"/>
              <w:bottom w:val="single" w:sz="4" w:space="0" w:color="auto"/>
              <w:right w:val="single" w:sz="4" w:space="0" w:color="auto"/>
            </w:tcBorders>
            <w:shd w:val="clear" w:color="auto" w:fill="auto"/>
            <w:hideMark/>
          </w:tcPr>
          <w:p w14:paraId="6E86F42D" w14:textId="77777777" w:rsidR="002171F8" w:rsidRPr="002171F8" w:rsidRDefault="002171F8" w:rsidP="002171F8">
            <w:r w:rsidRPr="002171F8">
              <w:t xml:space="preserve">Supply and installation of a complete </w:t>
            </w:r>
            <w:proofErr w:type="spellStart"/>
            <w:r w:rsidRPr="002171F8">
              <w:t>earthing</w:t>
            </w:r>
            <w:proofErr w:type="spellEnd"/>
            <w:r w:rsidRPr="002171F8">
              <w:t xml:space="preserve"> system using </w:t>
            </w:r>
            <w:proofErr w:type="spellStart"/>
            <w:r w:rsidRPr="002171F8">
              <w:t>arestor</w:t>
            </w:r>
            <w:proofErr w:type="spellEnd"/>
            <w:r w:rsidRPr="002171F8">
              <w:t xml:space="preserve"> connections</w:t>
            </w:r>
          </w:p>
        </w:tc>
        <w:tc>
          <w:tcPr>
            <w:tcW w:w="817" w:type="dxa"/>
            <w:tcBorders>
              <w:top w:val="nil"/>
              <w:left w:val="nil"/>
              <w:bottom w:val="single" w:sz="4" w:space="0" w:color="auto"/>
              <w:right w:val="single" w:sz="4" w:space="0" w:color="auto"/>
            </w:tcBorders>
            <w:shd w:val="clear" w:color="auto" w:fill="auto"/>
            <w:noWrap/>
            <w:vAlign w:val="center"/>
            <w:hideMark/>
          </w:tcPr>
          <w:p w14:paraId="4A525297"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53374897"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0AE8AB9D" w14:textId="3A2F77E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B0C68F3" w14:textId="734BB36E" w:rsidR="002171F8" w:rsidRPr="002171F8" w:rsidRDefault="002171F8" w:rsidP="002171F8">
            <w:pPr>
              <w:jc w:val="center"/>
            </w:pPr>
          </w:p>
        </w:tc>
      </w:tr>
      <w:tr w:rsidR="002171F8" w:rsidRPr="002171F8" w14:paraId="72A1822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502C135"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auto" w:fill="auto"/>
            <w:noWrap/>
            <w:hideMark/>
          </w:tcPr>
          <w:p w14:paraId="15BADCEE" w14:textId="77777777" w:rsidR="002171F8" w:rsidRPr="002171F8" w:rsidRDefault="002171F8" w:rsidP="002171F8">
            <w:pPr>
              <w:jc w:val="both"/>
              <w:rPr>
                <w:b/>
                <w:bCs/>
              </w:rPr>
            </w:pPr>
            <w:r w:rsidRPr="002171F8">
              <w:rPr>
                <w:b/>
                <w:bCs/>
              </w:rPr>
              <w:t>PROTECTION &amp; CONTROL DEVICES</w:t>
            </w:r>
          </w:p>
        </w:tc>
        <w:tc>
          <w:tcPr>
            <w:tcW w:w="817" w:type="dxa"/>
            <w:tcBorders>
              <w:top w:val="nil"/>
              <w:left w:val="nil"/>
              <w:bottom w:val="single" w:sz="4" w:space="0" w:color="auto"/>
              <w:right w:val="single" w:sz="4" w:space="0" w:color="auto"/>
            </w:tcBorders>
            <w:shd w:val="clear" w:color="auto" w:fill="auto"/>
            <w:noWrap/>
            <w:vAlign w:val="center"/>
            <w:hideMark/>
          </w:tcPr>
          <w:p w14:paraId="3CBA65A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55DADE02"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4883D5DB" w14:textId="2A0F5F20"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04B01851" w14:textId="4A188767" w:rsidR="002171F8" w:rsidRPr="002171F8" w:rsidRDefault="002171F8" w:rsidP="002171F8">
            <w:pPr>
              <w:jc w:val="center"/>
              <w:rPr>
                <w:b/>
                <w:bCs/>
              </w:rPr>
            </w:pPr>
          </w:p>
        </w:tc>
      </w:tr>
      <w:tr w:rsidR="002171F8" w:rsidRPr="002171F8" w14:paraId="36615A6E"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90B5B93" w14:textId="77777777" w:rsidR="002171F8" w:rsidRPr="002171F8" w:rsidRDefault="002171F8" w:rsidP="002171F8">
            <w:pPr>
              <w:jc w:val="center"/>
            </w:pPr>
            <w:r w:rsidRPr="002171F8">
              <w:t>801.6</w:t>
            </w:r>
          </w:p>
        </w:tc>
        <w:tc>
          <w:tcPr>
            <w:tcW w:w="4339" w:type="dxa"/>
            <w:tcBorders>
              <w:top w:val="nil"/>
              <w:left w:val="nil"/>
              <w:bottom w:val="single" w:sz="4" w:space="0" w:color="auto"/>
              <w:right w:val="single" w:sz="4" w:space="0" w:color="auto"/>
            </w:tcBorders>
            <w:shd w:val="clear" w:color="auto" w:fill="auto"/>
            <w:hideMark/>
          </w:tcPr>
          <w:p w14:paraId="03C4F9D6" w14:textId="77777777" w:rsidR="002171F8" w:rsidRPr="002171F8" w:rsidRDefault="002171F8" w:rsidP="002171F8">
            <w:r w:rsidRPr="002171F8">
              <w:t xml:space="preserve">Supply and installation of Double ignition switch 10 A 230 V7 model Legrand </w:t>
            </w:r>
            <w:proofErr w:type="spellStart"/>
            <w:r w:rsidRPr="002171F8">
              <w:t>Kaptika</w:t>
            </w:r>
            <w:proofErr w:type="spellEnd"/>
            <w:r w:rsidRPr="002171F8">
              <w:t xml:space="preserve"> or similar + cup</w:t>
            </w:r>
          </w:p>
        </w:tc>
        <w:tc>
          <w:tcPr>
            <w:tcW w:w="817" w:type="dxa"/>
            <w:tcBorders>
              <w:top w:val="nil"/>
              <w:left w:val="nil"/>
              <w:bottom w:val="single" w:sz="4" w:space="0" w:color="auto"/>
              <w:right w:val="single" w:sz="4" w:space="0" w:color="auto"/>
            </w:tcBorders>
            <w:shd w:val="clear" w:color="auto" w:fill="auto"/>
            <w:noWrap/>
            <w:vAlign w:val="center"/>
            <w:hideMark/>
          </w:tcPr>
          <w:p w14:paraId="36B13BA4"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849E58F" w14:textId="77777777" w:rsidR="002171F8" w:rsidRPr="002171F8" w:rsidRDefault="002171F8" w:rsidP="002171F8">
            <w:pPr>
              <w:jc w:val="center"/>
            </w:pPr>
            <w:r w:rsidRPr="002171F8">
              <w:t>100.00</w:t>
            </w:r>
          </w:p>
        </w:tc>
        <w:tc>
          <w:tcPr>
            <w:tcW w:w="1309" w:type="dxa"/>
            <w:tcBorders>
              <w:top w:val="nil"/>
              <w:left w:val="nil"/>
              <w:bottom w:val="single" w:sz="4" w:space="0" w:color="auto"/>
              <w:right w:val="single" w:sz="4" w:space="0" w:color="auto"/>
            </w:tcBorders>
            <w:shd w:val="clear" w:color="auto" w:fill="auto"/>
            <w:noWrap/>
            <w:vAlign w:val="center"/>
          </w:tcPr>
          <w:p w14:paraId="55F876C4" w14:textId="4A3268D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7F1128C" w14:textId="2AC106E6" w:rsidR="002171F8" w:rsidRPr="002171F8" w:rsidRDefault="002171F8" w:rsidP="002171F8">
            <w:pPr>
              <w:jc w:val="center"/>
            </w:pPr>
          </w:p>
        </w:tc>
      </w:tr>
      <w:tr w:rsidR="002171F8" w:rsidRPr="002171F8" w14:paraId="2A28AE7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FD6F212" w14:textId="77777777" w:rsidR="002171F8" w:rsidRPr="002171F8" w:rsidRDefault="002171F8" w:rsidP="002171F8">
            <w:pPr>
              <w:jc w:val="center"/>
            </w:pPr>
            <w:r w:rsidRPr="002171F8">
              <w:t>801.7</w:t>
            </w:r>
          </w:p>
        </w:tc>
        <w:tc>
          <w:tcPr>
            <w:tcW w:w="4339" w:type="dxa"/>
            <w:tcBorders>
              <w:top w:val="nil"/>
              <w:left w:val="nil"/>
              <w:bottom w:val="single" w:sz="4" w:space="0" w:color="auto"/>
              <w:right w:val="single" w:sz="4" w:space="0" w:color="auto"/>
            </w:tcBorders>
            <w:shd w:val="clear" w:color="auto" w:fill="auto"/>
            <w:hideMark/>
          </w:tcPr>
          <w:p w14:paraId="04117AA7" w14:textId="77777777" w:rsidR="002171F8" w:rsidRPr="002171F8" w:rsidRDefault="002171F8" w:rsidP="002171F8">
            <w:r w:rsidRPr="002171F8">
              <w:t xml:space="preserve">Supply and installation of 2P + E 16 A socket outlet 1 x 10/16 A recessed wall model Legrand </w:t>
            </w:r>
            <w:proofErr w:type="spellStart"/>
            <w:r w:rsidRPr="002171F8">
              <w:t>Kaptika</w:t>
            </w:r>
            <w:proofErr w:type="spellEnd"/>
            <w:r w:rsidRPr="002171F8">
              <w:t xml:space="preserve"> or similar with cups</w:t>
            </w:r>
          </w:p>
        </w:tc>
        <w:tc>
          <w:tcPr>
            <w:tcW w:w="817" w:type="dxa"/>
            <w:tcBorders>
              <w:top w:val="nil"/>
              <w:left w:val="nil"/>
              <w:bottom w:val="single" w:sz="4" w:space="0" w:color="auto"/>
              <w:right w:val="single" w:sz="4" w:space="0" w:color="auto"/>
            </w:tcBorders>
            <w:shd w:val="clear" w:color="auto" w:fill="auto"/>
            <w:noWrap/>
            <w:vAlign w:val="center"/>
            <w:hideMark/>
          </w:tcPr>
          <w:p w14:paraId="2D9B118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30FCAFCE" w14:textId="77777777" w:rsidR="002171F8" w:rsidRPr="002171F8" w:rsidRDefault="002171F8" w:rsidP="002171F8">
            <w:pPr>
              <w:jc w:val="center"/>
            </w:pPr>
            <w:r w:rsidRPr="002171F8">
              <w:t>100.00</w:t>
            </w:r>
          </w:p>
        </w:tc>
        <w:tc>
          <w:tcPr>
            <w:tcW w:w="1309" w:type="dxa"/>
            <w:tcBorders>
              <w:top w:val="nil"/>
              <w:left w:val="nil"/>
              <w:bottom w:val="single" w:sz="4" w:space="0" w:color="auto"/>
              <w:right w:val="single" w:sz="4" w:space="0" w:color="auto"/>
            </w:tcBorders>
            <w:shd w:val="clear" w:color="auto" w:fill="auto"/>
            <w:noWrap/>
            <w:vAlign w:val="center"/>
          </w:tcPr>
          <w:p w14:paraId="68F12F0D" w14:textId="3C18A31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7A6EEED" w14:textId="0AECDE4B" w:rsidR="002171F8" w:rsidRPr="002171F8" w:rsidRDefault="002171F8" w:rsidP="002171F8">
            <w:pPr>
              <w:jc w:val="center"/>
            </w:pPr>
          </w:p>
        </w:tc>
      </w:tr>
      <w:tr w:rsidR="002171F8" w:rsidRPr="002171F8" w14:paraId="6D6094E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5BA3085" w14:textId="77777777" w:rsidR="002171F8" w:rsidRPr="002171F8" w:rsidRDefault="002171F8" w:rsidP="002171F8">
            <w:pPr>
              <w:jc w:val="center"/>
            </w:pPr>
            <w:r w:rsidRPr="002171F8">
              <w:t>801.8</w:t>
            </w:r>
          </w:p>
        </w:tc>
        <w:tc>
          <w:tcPr>
            <w:tcW w:w="4339" w:type="dxa"/>
            <w:tcBorders>
              <w:top w:val="nil"/>
              <w:left w:val="nil"/>
              <w:bottom w:val="single" w:sz="4" w:space="0" w:color="auto"/>
              <w:right w:val="single" w:sz="4" w:space="0" w:color="auto"/>
            </w:tcBorders>
            <w:shd w:val="clear" w:color="auto" w:fill="auto"/>
            <w:noWrap/>
            <w:hideMark/>
          </w:tcPr>
          <w:p w14:paraId="02E452FC" w14:textId="77777777" w:rsidR="002171F8" w:rsidRPr="002171F8" w:rsidRDefault="002171F8" w:rsidP="002171F8">
            <w:pPr>
              <w:jc w:val="both"/>
            </w:pPr>
            <w:r w:rsidRPr="002171F8">
              <w:t>SCHNEIDER ELECTRIC round screw boxes or similar.</w:t>
            </w:r>
          </w:p>
        </w:tc>
        <w:tc>
          <w:tcPr>
            <w:tcW w:w="817" w:type="dxa"/>
            <w:tcBorders>
              <w:top w:val="nil"/>
              <w:left w:val="nil"/>
              <w:bottom w:val="single" w:sz="4" w:space="0" w:color="auto"/>
              <w:right w:val="single" w:sz="4" w:space="0" w:color="auto"/>
            </w:tcBorders>
            <w:shd w:val="clear" w:color="auto" w:fill="auto"/>
            <w:noWrap/>
            <w:vAlign w:val="center"/>
            <w:hideMark/>
          </w:tcPr>
          <w:p w14:paraId="0C5039FC"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7CCD2102"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bottom"/>
          </w:tcPr>
          <w:p w14:paraId="64783DDB" w14:textId="50D2B91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3E9DA17" w14:textId="1835538B" w:rsidR="002171F8" w:rsidRPr="002171F8" w:rsidRDefault="002171F8" w:rsidP="002171F8">
            <w:pPr>
              <w:jc w:val="center"/>
            </w:pPr>
          </w:p>
        </w:tc>
      </w:tr>
      <w:tr w:rsidR="002171F8" w:rsidRPr="002171F8" w14:paraId="392FCE5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D3D0ECD" w14:textId="77777777" w:rsidR="002171F8" w:rsidRPr="002171F8" w:rsidRDefault="002171F8" w:rsidP="002171F8">
            <w:pPr>
              <w:jc w:val="center"/>
            </w:pPr>
            <w:r w:rsidRPr="002171F8">
              <w:t>801.9</w:t>
            </w:r>
          </w:p>
        </w:tc>
        <w:tc>
          <w:tcPr>
            <w:tcW w:w="4339" w:type="dxa"/>
            <w:tcBorders>
              <w:top w:val="nil"/>
              <w:left w:val="nil"/>
              <w:bottom w:val="single" w:sz="4" w:space="0" w:color="auto"/>
              <w:right w:val="single" w:sz="4" w:space="0" w:color="auto"/>
            </w:tcBorders>
            <w:shd w:val="clear" w:color="auto" w:fill="auto"/>
            <w:noWrap/>
            <w:hideMark/>
          </w:tcPr>
          <w:p w14:paraId="1A6DA0D2" w14:textId="77777777" w:rsidR="002171F8" w:rsidRPr="002171F8" w:rsidRDefault="002171F8" w:rsidP="002171F8">
            <w:pPr>
              <w:jc w:val="both"/>
            </w:pPr>
            <w:r w:rsidRPr="002171F8">
              <w:t>SCHNEIDER ELECTRIC 140 * 140 * 40 junction box or similar.</w:t>
            </w:r>
          </w:p>
        </w:tc>
        <w:tc>
          <w:tcPr>
            <w:tcW w:w="817" w:type="dxa"/>
            <w:tcBorders>
              <w:top w:val="nil"/>
              <w:left w:val="nil"/>
              <w:bottom w:val="single" w:sz="4" w:space="0" w:color="auto"/>
              <w:right w:val="single" w:sz="4" w:space="0" w:color="auto"/>
            </w:tcBorders>
            <w:shd w:val="clear" w:color="auto" w:fill="auto"/>
            <w:noWrap/>
            <w:vAlign w:val="center"/>
            <w:hideMark/>
          </w:tcPr>
          <w:p w14:paraId="7ABF63A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1B5F669F"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bottom"/>
          </w:tcPr>
          <w:p w14:paraId="35F0B0F6" w14:textId="66569A9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DC1A6FB" w14:textId="3F1366AC" w:rsidR="002171F8" w:rsidRPr="002171F8" w:rsidRDefault="002171F8" w:rsidP="002171F8">
            <w:pPr>
              <w:jc w:val="center"/>
            </w:pPr>
          </w:p>
        </w:tc>
      </w:tr>
      <w:tr w:rsidR="002171F8" w:rsidRPr="002171F8" w14:paraId="022615E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A0AB8E3" w14:textId="77777777" w:rsidR="002171F8" w:rsidRPr="002171F8" w:rsidRDefault="002171F8" w:rsidP="002171F8">
            <w:pPr>
              <w:jc w:val="center"/>
            </w:pPr>
            <w:r w:rsidRPr="002171F8">
              <w:t>801.10</w:t>
            </w:r>
          </w:p>
        </w:tc>
        <w:tc>
          <w:tcPr>
            <w:tcW w:w="4339" w:type="dxa"/>
            <w:tcBorders>
              <w:top w:val="nil"/>
              <w:left w:val="nil"/>
              <w:bottom w:val="single" w:sz="4" w:space="0" w:color="auto"/>
              <w:right w:val="single" w:sz="4" w:space="0" w:color="auto"/>
            </w:tcBorders>
            <w:shd w:val="clear" w:color="auto" w:fill="auto"/>
            <w:noWrap/>
            <w:hideMark/>
          </w:tcPr>
          <w:p w14:paraId="0863D6E7" w14:textId="77777777" w:rsidR="002171F8" w:rsidRPr="002171F8" w:rsidRDefault="002171F8" w:rsidP="002171F8">
            <w:pPr>
              <w:jc w:val="both"/>
            </w:pPr>
            <w:r w:rsidRPr="002171F8">
              <w:t>SCHNEIDER ELECTRIC 160 * 160 * 40 junction box or similar.</w:t>
            </w:r>
          </w:p>
        </w:tc>
        <w:tc>
          <w:tcPr>
            <w:tcW w:w="817" w:type="dxa"/>
            <w:tcBorders>
              <w:top w:val="nil"/>
              <w:left w:val="nil"/>
              <w:bottom w:val="single" w:sz="4" w:space="0" w:color="auto"/>
              <w:right w:val="single" w:sz="4" w:space="0" w:color="auto"/>
            </w:tcBorders>
            <w:shd w:val="clear" w:color="auto" w:fill="auto"/>
            <w:noWrap/>
            <w:vAlign w:val="center"/>
            <w:hideMark/>
          </w:tcPr>
          <w:p w14:paraId="793807E6"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7593F44B" w14:textId="77777777" w:rsidR="002171F8" w:rsidRPr="002171F8" w:rsidRDefault="002171F8" w:rsidP="002171F8">
            <w:pPr>
              <w:jc w:val="center"/>
            </w:pPr>
            <w:r w:rsidRPr="002171F8">
              <w:t>50.00</w:t>
            </w:r>
          </w:p>
        </w:tc>
        <w:tc>
          <w:tcPr>
            <w:tcW w:w="1309" w:type="dxa"/>
            <w:tcBorders>
              <w:top w:val="nil"/>
              <w:left w:val="nil"/>
              <w:bottom w:val="single" w:sz="4" w:space="0" w:color="auto"/>
              <w:right w:val="single" w:sz="4" w:space="0" w:color="auto"/>
            </w:tcBorders>
            <w:shd w:val="clear" w:color="auto" w:fill="auto"/>
            <w:noWrap/>
            <w:vAlign w:val="bottom"/>
          </w:tcPr>
          <w:p w14:paraId="480FD742" w14:textId="132CE9C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2C1DC1D" w14:textId="237679D7" w:rsidR="002171F8" w:rsidRPr="002171F8" w:rsidRDefault="002171F8" w:rsidP="002171F8">
            <w:pPr>
              <w:jc w:val="center"/>
            </w:pPr>
          </w:p>
        </w:tc>
      </w:tr>
      <w:tr w:rsidR="002171F8" w:rsidRPr="002171F8" w14:paraId="585BEF9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A23492A" w14:textId="77777777" w:rsidR="002171F8" w:rsidRPr="002171F8" w:rsidRDefault="002171F8" w:rsidP="002171F8">
            <w:pPr>
              <w:jc w:val="center"/>
            </w:pPr>
            <w:r w:rsidRPr="002171F8">
              <w:t>801.11</w:t>
            </w:r>
          </w:p>
        </w:tc>
        <w:tc>
          <w:tcPr>
            <w:tcW w:w="4339" w:type="dxa"/>
            <w:tcBorders>
              <w:top w:val="nil"/>
              <w:left w:val="nil"/>
              <w:bottom w:val="single" w:sz="4" w:space="0" w:color="auto"/>
              <w:right w:val="single" w:sz="4" w:space="0" w:color="auto"/>
            </w:tcBorders>
            <w:shd w:val="clear" w:color="auto" w:fill="auto"/>
            <w:hideMark/>
          </w:tcPr>
          <w:p w14:paraId="06BA889C" w14:textId="77777777" w:rsidR="002171F8" w:rsidRPr="002171F8" w:rsidRDefault="002171F8" w:rsidP="002171F8">
            <w:r w:rsidRPr="002171F8">
              <w:t>Supply and installation of 6-module flush-mounted cabinet, Legrand model or similar</w:t>
            </w:r>
          </w:p>
        </w:tc>
        <w:tc>
          <w:tcPr>
            <w:tcW w:w="817" w:type="dxa"/>
            <w:tcBorders>
              <w:top w:val="nil"/>
              <w:left w:val="nil"/>
              <w:bottom w:val="single" w:sz="4" w:space="0" w:color="auto"/>
              <w:right w:val="single" w:sz="4" w:space="0" w:color="auto"/>
            </w:tcBorders>
            <w:shd w:val="clear" w:color="auto" w:fill="auto"/>
            <w:noWrap/>
            <w:vAlign w:val="center"/>
            <w:hideMark/>
          </w:tcPr>
          <w:p w14:paraId="3D17838F"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A1EC6B0" w14:textId="77777777" w:rsidR="002171F8" w:rsidRPr="002171F8" w:rsidRDefault="002171F8" w:rsidP="002171F8">
            <w:pPr>
              <w:jc w:val="center"/>
            </w:pPr>
            <w:r w:rsidRPr="002171F8">
              <w:t>27.00</w:t>
            </w:r>
          </w:p>
        </w:tc>
        <w:tc>
          <w:tcPr>
            <w:tcW w:w="1309" w:type="dxa"/>
            <w:tcBorders>
              <w:top w:val="nil"/>
              <w:left w:val="nil"/>
              <w:bottom w:val="single" w:sz="4" w:space="0" w:color="auto"/>
              <w:right w:val="single" w:sz="4" w:space="0" w:color="auto"/>
            </w:tcBorders>
            <w:shd w:val="clear" w:color="auto" w:fill="auto"/>
            <w:noWrap/>
            <w:vAlign w:val="center"/>
          </w:tcPr>
          <w:p w14:paraId="19B93AA9" w14:textId="79DEC36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20C2E5F" w14:textId="3D1215E5" w:rsidR="002171F8" w:rsidRPr="002171F8" w:rsidRDefault="002171F8" w:rsidP="002171F8">
            <w:pPr>
              <w:jc w:val="center"/>
            </w:pPr>
          </w:p>
        </w:tc>
      </w:tr>
      <w:tr w:rsidR="002171F8" w:rsidRPr="002171F8" w14:paraId="4E63F0C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A026DA8" w14:textId="77777777" w:rsidR="002171F8" w:rsidRPr="002171F8" w:rsidRDefault="002171F8" w:rsidP="002171F8">
            <w:pPr>
              <w:jc w:val="center"/>
            </w:pPr>
            <w:r w:rsidRPr="002171F8">
              <w:lastRenderedPageBreak/>
              <w:t>801.12</w:t>
            </w:r>
          </w:p>
        </w:tc>
        <w:tc>
          <w:tcPr>
            <w:tcW w:w="4339" w:type="dxa"/>
            <w:tcBorders>
              <w:top w:val="nil"/>
              <w:left w:val="nil"/>
              <w:bottom w:val="single" w:sz="4" w:space="0" w:color="auto"/>
              <w:right w:val="single" w:sz="4" w:space="0" w:color="auto"/>
            </w:tcBorders>
            <w:shd w:val="clear" w:color="auto" w:fill="auto"/>
            <w:hideMark/>
          </w:tcPr>
          <w:p w14:paraId="2A35BA06" w14:textId="77777777" w:rsidR="002171F8" w:rsidRPr="002171F8" w:rsidRDefault="002171F8" w:rsidP="002171F8">
            <w:r w:rsidRPr="002171F8">
              <w:t>Supply and installation of Circuit breaker IC60N CIRCUIT 1P + N 10AC</w:t>
            </w:r>
          </w:p>
        </w:tc>
        <w:tc>
          <w:tcPr>
            <w:tcW w:w="817" w:type="dxa"/>
            <w:tcBorders>
              <w:top w:val="nil"/>
              <w:left w:val="nil"/>
              <w:bottom w:val="single" w:sz="4" w:space="0" w:color="auto"/>
              <w:right w:val="single" w:sz="4" w:space="0" w:color="auto"/>
            </w:tcBorders>
            <w:shd w:val="clear" w:color="auto" w:fill="auto"/>
            <w:noWrap/>
            <w:vAlign w:val="center"/>
            <w:hideMark/>
          </w:tcPr>
          <w:p w14:paraId="6A2E328C"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095611CF"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center"/>
          </w:tcPr>
          <w:p w14:paraId="45F5E9B9" w14:textId="5ABB15C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614288A" w14:textId="71FB8F73" w:rsidR="002171F8" w:rsidRPr="002171F8" w:rsidRDefault="002171F8" w:rsidP="002171F8">
            <w:pPr>
              <w:jc w:val="center"/>
            </w:pPr>
          </w:p>
        </w:tc>
      </w:tr>
      <w:tr w:rsidR="002171F8" w:rsidRPr="002171F8" w14:paraId="13BE0B1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B19CAED" w14:textId="77777777" w:rsidR="002171F8" w:rsidRPr="002171F8" w:rsidRDefault="002171F8" w:rsidP="002171F8">
            <w:pPr>
              <w:jc w:val="center"/>
            </w:pPr>
            <w:r w:rsidRPr="002171F8">
              <w:t>801.13</w:t>
            </w:r>
          </w:p>
        </w:tc>
        <w:tc>
          <w:tcPr>
            <w:tcW w:w="4339" w:type="dxa"/>
            <w:tcBorders>
              <w:top w:val="nil"/>
              <w:left w:val="nil"/>
              <w:bottom w:val="single" w:sz="4" w:space="0" w:color="auto"/>
              <w:right w:val="single" w:sz="4" w:space="0" w:color="auto"/>
            </w:tcBorders>
            <w:shd w:val="clear" w:color="auto" w:fill="auto"/>
            <w:hideMark/>
          </w:tcPr>
          <w:p w14:paraId="578AD9DC" w14:textId="77777777" w:rsidR="002171F8" w:rsidRPr="002171F8" w:rsidRDefault="002171F8" w:rsidP="002171F8">
            <w:r w:rsidRPr="002171F8">
              <w:t>Supply and installation of Circuit breaker 1C60N CIRCUIT 1P + N 16AC</w:t>
            </w:r>
          </w:p>
        </w:tc>
        <w:tc>
          <w:tcPr>
            <w:tcW w:w="817" w:type="dxa"/>
            <w:tcBorders>
              <w:top w:val="nil"/>
              <w:left w:val="nil"/>
              <w:bottom w:val="single" w:sz="4" w:space="0" w:color="auto"/>
              <w:right w:val="single" w:sz="4" w:space="0" w:color="auto"/>
            </w:tcBorders>
            <w:shd w:val="clear" w:color="auto" w:fill="auto"/>
            <w:noWrap/>
            <w:vAlign w:val="center"/>
            <w:hideMark/>
          </w:tcPr>
          <w:p w14:paraId="04D4BF31"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70B76E59"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center"/>
          </w:tcPr>
          <w:p w14:paraId="48114B56" w14:textId="7C58A38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A83F796" w14:textId="56405062" w:rsidR="002171F8" w:rsidRPr="002171F8" w:rsidRDefault="002171F8" w:rsidP="002171F8">
            <w:pPr>
              <w:jc w:val="center"/>
            </w:pPr>
          </w:p>
        </w:tc>
      </w:tr>
      <w:tr w:rsidR="002171F8" w:rsidRPr="002171F8" w14:paraId="304529C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CBB28EB" w14:textId="77777777" w:rsidR="002171F8" w:rsidRPr="002171F8" w:rsidRDefault="002171F8" w:rsidP="002171F8">
            <w:pPr>
              <w:jc w:val="center"/>
            </w:pPr>
            <w:r w:rsidRPr="002171F8">
              <w:t>801.14</w:t>
            </w:r>
          </w:p>
        </w:tc>
        <w:tc>
          <w:tcPr>
            <w:tcW w:w="4339" w:type="dxa"/>
            <w:tcBorders>
              <w:top w:val="nil"/>
              <w:left w:val="nil"/>
              <w:bottom w:val="single" w:sz="4" w:space="0" w:color="auto"/>
              <w:right w:val="single" w:sz="4" w:space="0" w:color="auto"/>
            </w:tcBorders>
            <w:shd w:val="clear" w:color="auto" w:fill="auto"/>
            <w:noWrap/>
            <w:hideMark/>
          </w:tcPr>
          <w:p w14:paraId="331DC3D8" w14:textId="77777777" w:rsidR="002171F8" w:rsidRPr="002171F8" w:rsidRDefault="002171F8" w:rsidP="002171F8">
            <w:r w:rsidRPr="002171F8">
              <w:t>Supply and installation of Circuit breaker per floor</w:t>
            </w:r>
          </w:p>
        </w:tc>
        <w:tc>
          <w:tcPr>
            <w:tcW w:w="817" w:type="dxa"/>
            <w:tcBorders>
              <w:top w:val="nil"/>
              <w:left w:val="nil"/>
              <w:bottom w:val="single" w:sz="4" w:space="0" w:color="auto"/>
              <w:right w:val="single" w:sz="4" w:space="0" w:color="auto"/>
            </w:tcBorders>
            <w:shd w:val="clear" w:color="auto" w:fill="auto"/>
            <w:noWrap/>
            <w:vAlign w:val="center"/>
            <w:hideMark/>
          </w:tcPr>
          <w:p w14:paraId="17EF14B5"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49FA120F"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1993AD08" w14:textId="381E4AE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161CEBE" w14:textId="6F876443" w:rsidR="002171F8" w:rsidRPr="002171F8" w:rsidRDefault="002171F8" w:rsidP="002171F8">
            <w:pPr>
              <w:jc w:val="center"/>
            </w:pPr>
          </w:p>
        </w:tc>
      </w:tr>
      <w:tr w:rsidR="002171F8" w:rsidRPr="002171F8" w14:paraId="012F81B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85FF667" w14:textId="77777777" w:rsidR="002171F8" w:rsidRPr="002171F8" w:rsidRDefault="002171F8" w:rsidP="002171F8">
            <w:pPr>
              <w:jc w:val="center"/>
            </w:pPr>
            <w:r w:rsidRPr="002171F8">
              <w:t>801.15</w:t>
            </w:r>
          </w:p>
        </w:tc>
        <w:tc>
          <w:tcPr>
            <w:tcW w:w="4339" w:type="dxa"/>
            <w:tcBorders>
              <w:top w:val="nil"/>
              <w:left w:val="nil"/>
              <w:bottom w:val="single" w:sz="4" w:space="0" w:color="auto"/>
              <w:right w:val="single" w:sz="4" w:space="0" w:color="auto"/>
            </w:tcBorders>
            <w:shd w:val="clear" w:color="auto" w:fill="auto"/>
            <w:hideMark/>
          </w:tcPr>
          <w:p w14:paraId="447CC215" w14:textId="77777777" w:rsidR="002171F8" w:rsidRPr="002171F8" w:rsidRDefault="002171F8" w:rsidP="002171F8">
            <w:r w:rsidRPr="002171F8">
              <w:t>Supply and installation Legrand 10 A connection bar fuse box wiring</w:t>
            </w:r>
          </w:p>
        </w:tc>
        <w:tc>
          <w:tcPr>
            <w:tcW w:w="817" w:type="dxa"/>
            <w:tcBorders>
              <w:top w:val="nil"/>
              <w:left w:val="nil"/>
              <w:bottom w:val="single" w:sz="4" w:space="0" w:color="auto"/>
              <w:right w:val="single" w:sz="4" w:space="0" w:color="auto"/>
            </w:tcBorders>
            <w:shd w:val="clear" w:color="auto" w:fill="auto"/>
            <w:noWrap/>
            <w:vAlign w:val="center"/>
            <w:hideMark/>
          </w:tcPr>
          <w:p w14:paraId="012E725B"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6DE5AE8D"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1F66387C" w14:textId="3620E78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F91A339" w14:textId="7D2CAE1F" w:rsidR="002171F8" w:rsidRPr="002171F8" w:rsidRDefault="002171F8" w:rsidP="002171F8">
            <w:pPr>
              <w:jc w:val="center"/>
            </w:pPr>
          </w:p>
        </w:tc>
      </w:tr>
      <w:tr w:rsidR="002171F8" w:rsidRPr="002171F8" w14:paraId="7006079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68F6827" w14:textId="77777777" w:rsidR="002171F8" w:rsidRPr="002171F8" w:rsidRDefault="002171F8" w:rsidP="002171F8">
            <w:pPr>
              <w:jc w:val="center"/>
            </w:pPr>
            <w:r w:rsidRPr="002171F8">
              <w:t>801.16</w:t>
            </w:r>
          </w:p>
        </w:tc>
        <w:tc>
          <w:tcPr>
            <w:tcW w:w="4339" w:type="dxa"/>
            <w:tcBorders>
              <w:top w:val="nil"/>
              <w:left w:val="nil"/>
              <w:bottom w:val="single" w:sz="4" w:space="0" w:color="auto"/>
              <w:right w:val="single" w:sz="4" w:space="0" w:color="auto"/>
            </w:tcBorders>
            <w:shd w:val="clear" w:color="auto" w:fill="auto"/>
            <w:hideMark/>
          </w:tcPr>
          <w:p w14:paraId="169B5585" w14:textId="77777777" w:rsidR="002171F8" w:rsidRPr="002171F8" w:rsidRDefault="002171F8" w:rsidP="002171F8">
            <w:r w:rsidRPr="002171F8">
              <w:t>Supply and installation Legrand 16 A connection bar fuse box wiring</w:t>
            </w:r>
          </w:p>
        </w:tc>
        <w:tc>
          <w:tcPr>
            <w:tcW w:w="817" w:type="dxa"/>
            <w:tcBorders>
              <w:top w:val="nil"/>
              <w:left w:val="nil"/>
              <w:bottom w:val="single" w:sz="4" w:space="0" w:color="auto"/>
              <w:right w:val="single" w:sz="4" w:space="0" w:color="auto"/>
            </w:tcBorders>
            <w:shd w:val="clear" w:color="auto" w:fill="auto"/>
            <w:noWrap/>
            <w:vAlign w:val="center"/>
            <w:hideMark/>
          </w:tcPr>
          <w:p w14:paraId="602C9AE1"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2A3E9DD7"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3F3A1912" w14:textId="02B950B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2E0AAD2" w14:textId="275F0115" w:rsidR="002171F8" w:rsidRPr="002171F8" w:rsidRDefault="002171F8" w:rsidP="002171F8">
            <w:pPr>
              <w:jc w:val="center"/>
            </w:pPr>
          </w:p>
        </w:tc>
      </w:tr>
      <w:tr w:rsidR="002171F8" w:rsidRPr="002171F8" w14:paraId="7D67C12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25EFD42" w14:textId="77777777" w:rsidR="002171F8" w:rsidRPr="002171F8" w:rsidRDefault="002171F8" w:rsidP="002171F8">
            <w:pPr>
              <w:jc w:val="center"/>
            </w:pPr>
            <w:r w:rsidRPr="002171F8">
              <w:t>801.17</w:t>
            </w:r>
          </w:p>
        </w:tc>
        <w:tc>
          <w:tcPr>
            <w:tcW w:w="4339" w:type="dxa"/>
            <w:tcBorders>
              <w:top w:val="nil"/>
              <w:left w:val="nil"/>
              <w:bottom w:val="single" w:sz="4" w:space="0" w:color="auto"/>
              <w:right w:val="single" w:sz="4" w:space="0" w:color="auto"/>
            </w:tcBorders>
            <w:shd w:val="clear" w:color="auto" w:fill="auto"/>
            <w:hideMark/>
          </w:tcPr>
          <w:p w14:paraId="0126A41F" w14:textId="77777777" w:rsidR="002171F8" w:rsidRPr="002171F8" w:rsidRDefault="002171F8" w:rsidP="002171F8">
            <w:r w:rsidRPr="002171F8">
              <w:t>Supply and installation of 1 * 36w waterproof TL luminaire of dimension 120 of THORN model or similar</w:t>
            </w:r>
          </w:p>
        </w:tc>
        <w:tc>
          <w:tcPr>
            <w:tcW w:w="817" w:type="dxa"/>
            <w:tcBorders>
              <w:top w:val="nil"/>
              <w:left w:val="nil"/>
              <w:bottom w:val="single" w:sz="4" w:space="0" w:color="auto"/>
              <w:right w:val="single" w:sz="4" w:space="0" w:color="auto"/>
            </w:tcBorders>
            <w:shd w:val="clear" w:color="auto" w:fill="auto"/>
            <w:noWrap/>
            <w:vAlign w:val="center"/>
            <w:hideMark/>
          </w:tcPr>
          <w:p w14:paraId="4272F641"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F5DEFE8"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61C989D8" w14:textId="06FBCE44"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BBA1942" w14:textId="1A59ED93" w:rsidR="002171F8" w:rsidRPr="002171F8" w:rsidRDefault="002171F8" w:rsidP="002171F8">
            <w:pPr>
              <w:jc w:val="center"/>
            </w:pPr>
          </w:p>
        </w:tc>
      </w:tr>
      <w:tr w:rsidR="002171F8" w:rsidRPr="002171F8" w14:paraId="6D5C1382"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0690C1F" w14:textId="77777777" w:rsidR="002171F8" w:rsidRPr="002171F8" w:rsidRDefault="002171F8" w:rsidP="002171F8">
            <w:pPr>
              <w:jc w:val="center"/>
            </w:pPr>
            <w:r w:rsidRPr="002171F8">
              <w:t>801.18</w:t>
            </w:r>
          </w:p>
        </w:tc>
        <w:tc>
          <w:tcPr>
            <w:tcW w:w="4339" w:type="dxa"/>
            <w:tcBorders>
              <w:top w:val="nil"/>
              <w:left w:val="nil"/>
              <w:bottom w:val="single" w:sz="4" w:space="0" w:color="auto"/>
              <w:right w:val="single" w:sz="4" w:space="0" w:color="auto"/>
            </w:tcBorders>
            <w:shd w:val="clear" w:color="auto" w:fill="auto"/>
            <w:hideMark/>
          </w:tcPr>
          <w:p w14:paraId="2902C1ED" w14:textId="77777777" w:rsidR="002171F8" w:rsidRPr="002171F8" w:rsidRDefault="002171F8" w:rsidP="002171F8">
            <w:r w:rsidRPr="002171F8">
              <w:t>Connection to a transformer including individual meters, general fuse box and alternative connection to secondary power sources</w:t>
            </w:r>
          </w:p>
        </w:tc>
        <w:tc>
          <w:tcPr>
            <w:tcW w:w="817" w:type="dxa"/>
            <w:tcBorders>
              <w:top w:val="nil"/>
              <w:left w:val="nil"/>
              <w:bottom w:val="single" w:sz="4" w:space="0" w:color="auto"/>
              <w:right w:val="single" w:sz="4" w:space="0" w:color="auto"/>
            </w:tcBorders>
            <w:shd w:val="clear" w:color="auto" w:fill="auto"/>
            <w:noWrap/>
            <w:vAlign w:val="center"/>
            <w:hideMark/>
          </w:tcPr>
          <w:p w14:paraId="69D67192" w14:textId="77777777" w:rsidR="002171F8" w:rsidRPr="002171F8" w:rsidRDefault="002171F8" w:rsidP="002171F8">
            <w:pPr>
              <w:jc w:val="center"/>
            </w:pPr>
            <w:proofErr w:type="spellStart"/>
            <w:r w:rsidRPr="002171F8">
              <w:t>Prov</w:t>
            </w:r>
            <w:proofErr w:type="spellEnd"/>
          </w:p>
        </w:tc>
        <w:tc>
          <w:tcPr>
            <w:tcW w:w="1401" w:type="dxa"/>
            <w:tcBorders>
              <w:top w:val="nil"/>
              <w:left w:val="nil"/>
              <w:bottom w:val="single" w:sz="4" w:space="0" w:color="auto"/>
              <w:right w:val="single" w:sz="4" w:space="0" w:color="auto"/>
            </w:tcBorders>
            <w:shd w:val="clear" w:color="auto" w:fill="auto"/>
            <w:noWrap/>
            <w:vAlign w:val="center"/>
            <w:hideMark/>
          </w:tcPr>
          <w:p w14:paraId="62CFCB06" w14:textId="77777777" w:rsidR="002171F8" w:rsidRPr="002171F8" w:rsidRDefault="002171F8" w:rsidP="002171F8">
            <w:pPr>
              <w:jc w:val="center"/>
            </w:pPr>
            <w:r w:rsidRPr="002171F8">
              <w:t>0.00</w:t>
            </w:r>
          </w:p>
        </w:tc>
        <w:tc>
          <w:tcPr>
            <w:tcW w:w="1309" w:type="dxa"/>
            <w:tcBorders>
              <w:top w:val="nil"/>
              <w:left w:val="nil"/>
              <w:bottom w:val="single" w:sz="4" w:space="0" w:color="auto"/>
              <w:right w:val="single" w:sz="4" w:space="0" w:color="auto"/>
            </w:tcBorders>
            <w:shd w:val="clear" w:color="auto" w:fill="auto"/>
            <w:noWrap/>
            <w:vAlign w:val="center"/>
          </w:tcPr>
          <w:p w14:paraId="58AC8EFA" w14:textId="6BAB780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EF5F8F0" w14:textId="0524B11E" w:rsidR="002171F8" w:rsidRPr="002171F8" w:rsidRDefault="002171F8" w:rsidP="002171F8">
            <w:pPr>
              <w:jc w:val="center"/>
            </w:pPr>
          </w:p>
        </w:tc>
      </w:tr>
      <w:tr w:rsidR="002171F8" w:rsidRPr="002171F8" w14:paraId="49675D8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0655A0B"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auto" w:fill="auto"/>
            <w:noWrap/>
            <w:hideMark/>
          </w:tcPr>
          <w:p w14:paraId="4B3BF631" w14:textId="77777777" w:rsidR="002171F8" w:rsidRPr="002171F8" w:rsidRDefault="002171F8" w:rsidP="002171F8">
            <w:pPr>
              <w:rPr>
                <w:b/>
                <w:bCs/>
              </w:rPr>
            </w:pPr>
            <w:r w:rsidRPr="002171F8">
              <w:rPr>
                <w:b/>
                <w:bCs/>
              </w:rPr>
              <w:t>APPARATUS</w:t>
            </w:r>
          </w:p>
        </w:tc>
        <w:tc>
          <w:tcPr>
            <w:tcW w:w="817" w:type="dxa"/>
            <w:tcBorders>
              <w:top w:val="nil"/>
              <w:left w:val="nil"/>
              <w:bottom w:val="single" w:sz="4" w:space="0" w:color="auto"/>
              <w:right w:val="single" w:sz="4" w:space="0" w:color="auto"/>
            </w:tcBorders>
            <w:shd w:val="clear" w:color="auto" w:fill="auto"/>
            <w:noWrap/>
            <w:vAlign w:val="center"/>
            <w:hideMark/>
          </w:tcPr>
          <w:p w14:paraId="5660975C"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529B7951"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3189EA8C" w14:textId="2E30E5F7"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12F7D9B3" w14:textId="2C28A439" w:rsidR="002171F8" w:rsidRPr="002171F8" w:rsidRDefault="002171F8" w:rsidP="002171F8">
            <w:pPr>
              <w:jc w:val="center"/>
              <w:rPr>
                <w:b/>
                <w:bCs/>
              </w:rPr>
            </w:pPr>
          </w:p>
        </w:tc>
      </w:tr>
      <w:tr w:rsidR="002171F8" w:rsidRPr="002171F8" w14:paraId="18CEBAE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D7BD20C" w14:textId="77777777" w:rsidR="002171F8" w:rsidRPr="002171F8" w:rsidRDefault="002171F8" w:rsidP="002171F8">
            <w:pPr>
              <w:jc w:val="center"/>
            </w:pPr>
            <w:r w:rsidRPr="002171F8">
              <w:t>801.19</w:t>
            </w:r>
          </w:p>
        </w:tc>
        <w:tc>
          <w:tcPr>
            <w:tcW w:w="4339" w:type="dxa"/>
            <w:tcBorders>
              <w:top w:val="nil"/>
              <w:left w:val="nil"/>
              <w:bottom w:val="single" w:sz="4" w:space="0" w:color="auto"/>
              <w:right w:val="single" w:sz="4" w:space="0" w:color="auto"/>
            </w:tcBorders>
            <w:shd w:val="clear" w:color="auto" w:fill="auto"/>
            <w:noWrap/>
            <w:hideMark/>
          </w:tcPr>
          <w:p w14:paraId="3235CD35" w14:textId="77777777" w:rsidR="002171F8" w:rsidRPr="002171F8" w:rsidRDefault="002171F8" w:rsidP="002171F8">
            <w:r w:rsidRPr="002171F8">
              <w:t>Supply and installation of high grade LED fluorescent lamps</w:t>
            </w:r>
          </w:p>
        </w:tc>
        <w:tc>
          <w:tcPr>
            <w:tcW w:w="817" w:type="dxa"/>
            <w:tcBorders>
              <w:top w:val="nil"/>
              <w:left w:val="nil"/>
              <w:bottom w:val="single" w:sz="4" w:space="0" w:color="auto"/>
              <w:right w:val="single" w:sz="4" w:space="0" w:color="auto"/>
            </w:tcBorders>
            <w:shd w:val="clear" w:color="auto" w:fill="auto"/>
            <w:noWrap/>
            <w:vAlign w:val="center"/>
            <w:hideMark/>
          </w:tcPr>
          <w:p w14:paraId="550E4298"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1F1DA0FB" w14:textId="77777777" w:rsidR="002171F8" w:rsidRPr="002171F8" w:rsidRDefault="002171F8" w:rsidP="002171F8">
            <w:pPr>
              <w:jc w:val="center"/>
            </w:pPr>
            <w:r w:rsidRPr="002171F8">
              <w:t>40.00</w:t>
            </w:r>
          </w:p>
        </w:tc>
        <w:tc>
          <w:tcPr>
            <w:tcW w:w="1309" w:type="dxa"/>
            <w:tcBorders>
              <w:top w:val="nil"/>
              <w:left w:val="nil"/>
              <w:bottom w:val="single" w:sz="4" w:space="0" w:color="auto"/>
              <w:right w:val="single" w:sz="4" w:space="0" w:color="auto"/>
            </w:tcBorders>
            <w:shd w:val="clear" w:color="auto" w:fill="auto"/>
            <w:noWrap/>
            <w:vAlign w:val="bottom"/>
          </w:tcPr>
          <w:p w14:paraId="4EB575E7" w14:textId="1A0479E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2790C04" w14:textId="24F3049B" w:rsidR="002171F8" w:rsidRPr="002171F8" w:rsidRDefault="002171F8" w:rsidP="002171F8">
            <w:pPr>
              <w:jc w:val="center"/>
            </w:pPr>
          </w:p>
        </w:tc>
      </w:tr>
      <w:tr w:rsidR="002171F8" w:rsidRPr="002171F8" w14:paraId="1CB7987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DE56518" w14:textId="77777777" w:rsidR="002171F8" w:rsidRPr="002171F8" w:rsidRDefault="002171F8" w:rsidP="002171F8">
            <w:pPr>
              <w:jc w:val="center"/>
            </w:pPr>
            <w:r w:rsidRPr="002171F8">
              <w:t>801.20</w:t>
            </w:r>
          </w:p>
        </w:tc>
        <w:tc>
          <w:tcPr>
            <w:tcW w:w="4339" w:type="dxa"/>
            <w:tcBorders>
              <w:top w:val="nil"/>
              <w:left w:val="nil"/>
              <w:bottom w:val="single" w:sz="4" w:space="0" w:color="auto"/>
              <w:right w:val="single" w:sz="4" w:space="0" w:color="auto"/>
            </w:tcBorders>
            <w:shd w:val="clear" w:color="auto" w:fill="auto"/>
            <w:noWrap/>
            <w:hideMark/>
          </w:tcPr>
          <w:p w14:paraId="74642B7F" w14:textId="77777777" w:rsidR="002171F8" w:rsidRPr="002171F8" w:rsidRDefault="002171F8" w:rsidP="002171F8">
            <w:r w:rsidRPr="002171F8">
              <w:t>Supply and installation of high grade TV connection</w:t>
            </w:r>
          </w:p>
        </w:tc>
        <w:tc>
          <w:tcPr>
            <w:tcW w:w="817" w:type="dxa"/>
            <w:tcBorders>
              <w:top w:val="nil"/>
              <w:left w:val="nil"/>
              <w:bottom w:val="single" w:sz="4" w:space="0" w:color="auto"/>
              <w:right w:val="single" w:sz="4" w:space="0" w:color="auto"/>
            </w:tcBorders>
            <w:shd w:val="clear" w:color="auto" w:fill="auto"/>
            <w:noWrap/>
            <w:vAlign w:val="center"/>
            <w:hideMark/>
          </w:tcPr>
          <w:p w14:paraId="41E5A8EA"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228DE390" w14:textId="77777777" w:rsidR="002171F8" w:rsidRPr="002171F8" w:rsidRDefault="002171F8" w:rsidP="002171F8">
            <w:pPr>
              <w:jc w:val="center"/>
            </w:pPr>
            <w:r w:rsidRPr="002171F8">
              <w:t>40.00</w:t>
            </w:r>
          </w:p>
        </w:tc>
        <w:tc>
          <w:tcPr>
            <w:tcW w:w="1309" w:type="dxa"/>
            <w:tcBorders>
              <w:top w:val="nil"/>
              <w:left w:val="nil"/>
              <w:bottom w:val="single" w:sz="4" w:space="0" w:color="auto"/>
              <w:right w:val="single" w:sz="4" w:space="0" w:color="auto"/>
            </w:tcBorders>
            <w:shd w:val="clear" w:color="auto" w:fill="auto"/>
            <w:noWrap/>
            <w:vAlign w:val="bottom"/>
          </w:tcPr>
          <w:p w14:paraId="385FDAE3" w14:textId="15FEE97D"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05D0C8F" w14:textId="38C5C40D" w:rsidR="002171F8" w:rsidRPr="002171F8" w:rsidRDefault="002171F8" w:rsidP="002171F8">
            <w:pPr>
              <w:jc w:val="center"/>
            </w:pPr>
          </w:p>
        </w:tc>
      </w:tr>
      <w:tr w:rsidR="002171F8" w:rsidRPr="002171F8" w14:paraId="594CF39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A614195" w14:textId="77777777" w:rsidR="002171F8" w:rsidRPr="002171F8" w:rsidRDefault="002171F8" w:rsidP="002171F8">
            <w:pPr>
              <w:jc w:val="center"/>
            </w:pPr>
            <w:r w:rsidRPr="002171F8">
              <w:t>801.21</w:t>
            </w:r>
          </w:p>
        </w:tc>
        <w:tc>
          <w:tcPr>
            <w:tcW w:w="4339" w:type="dxa"/>
            <w:tcBorders>
              <w:top w:val="nil"/>
              <w:left w:val="nil"/>
              <w:bottom w:val="single" w:sz="4" w:space="0" w:color="auto"/>
              <w:right w:val="single" w:sz="4" w:space="0" w:color="auto"/>
            </w:tcBorders>
            <w:shd w:val="clear" w:color="auto" w:fill="auto"/>
            <w:noWrap/>
            <w:hideMark/>
          </w:tcPr>
          <w:p w14:paraId="101DD2FD" w14:textId="77777777" w:rsidR="002171F8" w:rsidRPr="002171F8" w:rsidRDefault="002171F8" w:rsidP="002171F8">
            <w:r w:rsidRPr="002171F8">
              <w:t>Supply and installation of high grade 2X2 Round lamps &amp; bulbs</w:t>
            </w:r>
          </w:p>
        </w:tc>
        <w:tc>
          <w:tcPr>
            <w:tcW w:w="817" w:type="dxa"/>
            <w:tcBorders>
              <w:top w:val="nil"/>
              <w:left w:val="nil"/>
              <w:bottom w:val="single" w:sz="4" w:space="0" w:color="auto"/>
              <w:right w:val="single" w:sz="4" w:space="0" w:color="auto"/>
            </w:tcBorders>
            <w:shd w:val="clear" w:color="auto" w:fill="auto"/>
            <w:noWrap/>
            <w:vAlign w:val="center"/>
            <w:hideMark/>
          </w:tcPr>
          <w:p w14:paraId="6333EFED"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5A8843E4" w14:textId="77777777" w:rsidR="002171F8" w:rsidRPr="002171F8" w:rsidRDefault="002171F8" w:rsidP="002171F8">
            <w:pPr>
              <w:jc w:val="center"/>
            </w:pPr>
            <w:r w:rsidRPr="002171F8">
              <w:t>90.00</w:t>
            </w:r>
          </w:p>
        </w:tc>
        <w:tc>
          <w:tcPr>
            <w:tcW w:w="1309" w:type="dxa"/>
            <w:tcBorders>
              <w:top w:val="nil"/>
              <w:left w:val="nil"/>
              <w:bottom w:val="single" w:sz="4" w:space="0" w:color="auto"/>
              <w:right w:val="single" w:sz="4" w:space="0" w:color="auto"/>
            </w:tcBorders>
            <w:shd w:val="clear" w:color="auto" w:fill="auto"/>
            <w:noWrap/>
            <w:vAlign w:val="bottom"/>
          </w:tcPr>
          <w:p w14:paraId="38A17824" w14:textId="6D2EE79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58ACFA7" w14:textId="6F500DD0" w:rsidR="002171F8" w:rsidRPr="002171F8" w:rsidRDefault="002171F8" w:rsidP="002171F8">
            <w:pPr>
              <w:jc w:val="center"/>
            </w:pPr>
          </w:p>
        </w:tc>
      </w:tr>
      <w:tr w:rsidR="002171F8" w:rsidRPr="002171F8" w14:paraId="1965B54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829AAFD" w14:textId="77777777" w:rsidR="002171F8" w:rsidRPr="002171F8" w:rsidRDefault="002171F8" w:rsidP="002171F8">
            <w:pPr>
              <w:jc w:val="center"/>
            </w:pPr>
            <w:r w:rsidRPr="002171F8">
              <w:t>801.22</w:t>
            </w:r>
          </w:p>
        </w:tc>
        <w:tc>
          <w:tcPr>
            <w:tcW w:w="4339" w:type="dxa"/>
            <w:tcBorders>
              <w:top w:val="nil"/>
              <w:left w:val="nil"/>
              <w:bottom w:val="single" w:sz="4" w:space="0" w:color="auto"/>
              <w:right w:val="single" w:sz="4" w:space="0" w:color="auto"/>
            </w:tcBorders>
            <w:shd w:val="clear" w:color="auto" w:fill="auto"/>
            <w:hideMark/>
          </w:tcPr>
          <w:p w14:paraId="7191A285" w14:textId="77777777" w:rsidR="002171F8" w:rsidRPr="002171F8" w:rsidRDefault="002171F8" w:rsidP="002171F8">
            <w:r w:rsidRPr="002171F8">
              <w:t xml:space="preserve">Specialized Accessories &amp; Decorative spotlights including </w:t>
            </w:r>
            <w:proofErr w:type="spellStart"/>
            <w:r w:rsidRPr="002171F8">
              <w:t>chandelliers</w:t>
            </w:r>
            <w:proofErr w:type="spellEnd"/>
            <w:r w:rsidRPr="002171F8">
              <w:t xml:space="preserve"> &amp; mural spots</w:t>
            </w:r>
          </w:p>
        </w:tc>
        <w:tc>
          <w:tcPr>
            <w:tcW w:w="817" w:type="dxa"/>
            <w:tcBorders>
              <w:top w:val="nil"/>
              <w:left w:val="nil"/>
              <w:bottom w:val="single" w:sz="4" w:space="0" w:color="auto"/>
              <w:right w:val="single" w:sz="4" w:space="0" w:color="auto"/>
            </w:tcBorders>
            <w:shd w:val="clear" w:color="auto" w:fill="auto"/>
            <w:noWrap/>
            <w:vAlign w:val="center"/>
            <w:hideMark/>
          </w:tcPr>
          <w:p w14:paraId="7B14B6D5" w14:textId="77777777" w:rsidR="002171F8" w:rsidRPr="002171F8" w:rsidRDefault="002171F8" w:rsidP="002171F8">
            <w:pPr>
              <w:jc w:val="center"/>
            </w:pPr>
            <w:proofErr w:type="spellStart"/>
            <w:r w:rsidRPr="002171F8">
              <w:t>Prov</w:t>
            </w:r>
            <w:proofErr w:type="spellEnd"/>
          </w:p>
        </w:tc>
        <w:tc>
          <w:tcPr>
            <w:tcW w:w="1401" w:type="dxa"/>
            <w:tcBorders>
              <w:top w:val="nil"/>
              <w:left w:val="nil"/>
              <w:bottom w:val="single" w:sz="4" w:space="0" w:color="auto"/>
              <w:right w:val="single" w:sz="4" w:space="0" w:color="auto"/>
            </w:tcBorders>
            <w:shd w:val="clear" w:color="auto" w:fill="auto"/>
            <w:noWrap/>
            <w:hideMark/>
          </w:tcPr>
          <w:p w14:paraId="64B70695" w14:textId="77777777" w:rsidR="002171F8" w:rsidRPr="002171F8" w:rsidRDefault="002171F8" w:rsidP="002171F8">
            <w:pPr>
              <w:jc w:val="center"/>
            </w:pPr>
            <w:r w:rsidRPr="002171F8">
              <w:t>4.00</w:t>
            </w:r>
          </w:p>
        </w:tc>
        <w:tc>
          <w:tcPr>
            <w:tcW w:w="1309" w:type="dxa"/>
            <w:tcBorders>
              <w:top w:val="nil"/>
              <w:left w:val="nil"/>
              <w:bottom w:val="single" w:sz="4" w:space="0" w:color="auto"/>
              <w:right w:val="single" w:sz="4" w:space="0" w:color="auto"/>
            </w:tcBorders>
            <w:shd w:val="clear" w:color="auto" w:fill="auto"/>
            <w:noWrap/>
          </w:tcPr>
          <w:p w14:paraId="5C84700C" w14:textId="0F3D768F"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FCB681B" w14:textId="3B784009" w:rsidR="002171F8" w:rsidRPr="002171F8" w:rsidRDefault="002171F8" w:rsidP="002171F8">
            <w:pPr>
              <w:jc w:val="center"/>
            </w:pPr>
          </w:p>
        </w:tc>
      </w:tr>
      <w:tr w:rsidR="002171F8" w:rsidRPr="002171F8" w14:paraId="044A42D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DE8BDC8"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auto" w:fill="auto"/>
            <w:noWrap/>
            <w:hideMark/>
          </w:tcPr>
          <w:p w14:paraId="14C5A30F" w14:textId="77777777" w:rsidR="002171F8" w:rsidRPr="002171F8" w:rsidRDefault="002171F8" w:rsidP="002171F8">
            <w:pPr>
              <w:rPr>
                <w:b/>
                <w:bCs/>
              </w:rPr>
            </w:pPr>
            <w:r w:rsidRPr="002171F8">
              <w:rPr>
                <w:b/>
                <w:bCs/>
              </w:rPr>
              <w:t>ALTERNATIVE LIGHTING</w:t>
            </w:r>
          </w:p>
        </w:tc>
        <w:tc>
          <w:tcPr>
            <w:tcW w:w="817" w:type="dxa"/>
            <w:tcBorders>
              <w:top w:val="nil"/>
              <w:left w:val="nil"/>
              <w:bottom w:val="single" w:sz="4" w:space="0" w:color="auto"/>
              <w:right w:val="single" w:sz="4" w:space="0" w:color="auto"/>
            </w:tcBorders>
            <w:shd w:val="clear" w:color="auto" w:fill="auto"/>
            <w:noWrap/>
            <w:vAlign w:val="center"/>
            <w:hideMark/>
          </w:tcPr>
          <w:p w14:paraId="7D0D449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010D8CBC"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7FDCB22E" w14:textId="699AA0D4"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50AC7D28" w14:textId="43FA04E5" w:rsidR="002171F8" w:rsidRPr="002171F8" w:rsidRDefault="002171F8" w:rsidP="002171F8">
            <w:pPr>
              <w:jc w:val="center"/>
              <w:rPr>
                <w:b/>
                <w:bCs/>
              </w:rPr>
            </w:pPr>
          </w:p>
        </w:tc>
      </w:tr>
      <w:tr w:rsidR="002171F8" w:rsidRPr="002171F8" w14:paraId="61ED5DA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FF42899" w14:textId="77777777" w:rsidR="002171F8" w:rsidRPr="002171F8" w:rsidRDefault="002171F8" w:rsidP="002171F8">
            <w:pPr>
              <w:jc w:val="center"/>
            </w:pPr>
            <w:r w:rsidRPr="002171F8">
              <w:t>801.23</w:t>
            </w:r>
          </w:p>
        </w:tc>
        <w:tc>
          <w:tcPr>
            <w:tcW w:w="4339" w:type="dxa"/>
            <w:tcBorders>
              <w:top w:val="nil"/>
              <w:left w:val="nil"/>
              <w:bottom w:val="single" w:sz="4" w:space="0" w:color="auto"/>
              <w:right w:val="single" w:sz="4" w:space="0" w:color="auto"/>
            </w:tcBorders>
            <w:shd w:val="clear" w:color="auto" w:fill="auto"/>
            <w:noWrap/>
            <w:hideMark/>
          </w:tcPr>
          <w:p w14:paraId="44C64947" w14:textId="77777777" w:rsidR="002171F8" w:rsidRPr="002171F8" w:rsidRDefault="002171F8" w:rsidP="002171F8">
            <w:r w:rsidRPr="002171F8">
              <w:t>Backup solar plant of 25KWH</w:t>
            </w:r>
          </w:p>
        </w:tc>
        <w:tc>
          <w:tcPr>
            <w:tcW w:w="817" w:type="dxa"/>
            <w:tcBorders>
              <w:top w:val="nil"/>
              <w:left w:val="nil"/>
              <w:bottom w:val="single" w:sz="4" w:space="0" w:color="auto"/>
              <w:right w:val="single" w:sz="4" w:space="0" w:color="auto"/>
            </w:tcBorders>
            <w:shd w:val="clear" w:color="auto" w:fill="auto"/>
            <w:noWrap/>
            <w:vAlign w:val="center"/>
            <w:hideMark/>
          </w:tcPr>
          <w:p w14:paraId="05F5FE84"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4931B9A3"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bottom"/>
          </w:tcPr>
          <w:p w14:paraId="13AB7816" w14:textId="0D363F8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42A9D9D" w14:textId="6C18C479" w:rsidR="002171F8" w:rsidRPr="002171F8" w:rsidRDefault="002171F8" w:rsidP="002171F8">
            <w:pPr>
              <w:jc w:val="center"/>
            </w:pPr>
          </w:p>
        </w:tc>
      </w:tr>
      <w:tr w:rsidR="002171F8" w:rsidRPr="002171F8" w14:paraId="2B1AE251"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6A2EFD20"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27B1A193" w14:textId="77777777" w:rsidR="002171F8" w:rsidRPr="002171F8" w:rsidRDefault="002171F8" w:rsidP="002171F8">
            <w:pPr>
              <w:jc w:val="center"/>
              <w:rPr>
                <w:b/>
                <w:bCs/>
              </w:rPr>
            </w:pPr>
            <w:r w:rsidRPr="002171F8">
              <w:rPr>
                <w:b/>
                <w:bCs/>
              </w:rPr>
              <w:t>SUB TOTAL 9</w:t>
            </w:r>
          </w:p>
        </w:tc>
        <w:tc>
          <w:tcPr>
            <w:tcW w:w="817" w:type="dxa"/>
            <w:tcBorders>
              <w:top w:val="nil"/>
              <w:left w:val="nil"/>
              <w:bottom w:val="single" w:sz="4" w:space="0" w:color="auto"/>
              <w:right w:val="single" w:sz="4" w:space="0" w:color="auto"/>
            </w:tcBorders>
            <w:shd w:val="clear" w:color="000000" w:fill="AEAAAA"/>
            <w:noWrap/>
            <w:vAlign w:val="center"/>
            <w:hideMark/>
          </w:tcPr>
          <w:p w14:paraId="64903BEC"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0C57BD6E"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1D0ADFA2" w14:textId="51A36CF4"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453205F2" w14:textId="75301BB2" w:rsidR="002171F8" w:rsidRPr="002171F8" w:rsidRDefault="002171F8" w:rsidP="002171F8">
            <w:pPr>
              <w:jc w:val="center"/>
              <w:rPr>
                <w:b/>
                <w:bCs/>
              </w:rPr>
            </w:pPr>
          </w:p>
        </w:tc>
      </w:tr>
      <w:tr w:rsidR="002171F8" w:rsidRPr="002171F8" w14:paraId="56C1D16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1690941" w14:textId="77777777" w:rsidR="002171F8" w:rsidRPr="002171F8" w:rsidRDefault="002171F8" w:rsidP="002171F8">
            <w:pPr>
              <w:jc w:val="center"/>
              <w:rPr>
                <w:b/>
                <w:bCs/>
              </w:rPr>
            </w:pPr>
            <w:r w:rsidRPr="002171F8">
              <w:rPr>
                <w:b/>
                <w:bCs/>
              </w:rPr>
              <w:t>LOT 9</w:t>
            </w:r>
          </w:p>
        </w:tc>
        <w:tc>
          <w:tcPr>
            <w:tcW w:w="4339" w:type="dxa"/>
            <w:tcBorders>
              <w:top w:val="nil"/>
              <w:left w:val="nil"/>
              <w:bottom w:val="single" w:sz="4" w:space="0" w:color="auto"/>
              <w:right w:val="single" w:sz="4" w:space="0" w:color="auto"/>
            </w:tcBorders>
            <w:shd w:val="clear" w:color="auto" w:fill="auto"/>
            <w:noWrap/>
            <w:hideMark/>
          </w:tcPr>
          <w:p w14:paraId="7594D58E" w14:textId="77777777" w:rsidR="002171F8" w:rsidRPr="002171F8" w:rsidRDefault="002171F8" w:rsidP="002171F8">
            <w:pPr>
              <w:rPr>
                <w:b/>
                <w:bCs/>
              </w:rPr>
            </w:pPr>
            <w:r w:rsidRPr="002171F8">
              <w:rPr>
                <w:b/>
                <w:bCs/>
              </w:rPr>
              <w:t>SANITARY &amp; PLUMBING</w:t>
            </w:r>
          </w:p>
        </w:tc>
        <w:tc>
          <w:tcPr>
            <w:tcW w:w="817" w:type="dxa"/>
            <w:tcBorders>
              <w:top w:val="nil"/>
              <w:left w:val="nil"/>
              <w:bottom w:val="single" w:sz="4" w:space="0" w:color="auto"/>
              <w:right w:val="single" w:sz="4" w:space="0" w:color="auto"/>
            </w:tcBorders>
            <w:shd w:val="clear" w:color="auto" w:fill="auto"/>
            <w:noWrap/>
            <w:vAlign w:val="center"/>
            <w:hideMark/>
          </w:tcPr>
          <w:p w14:paraId="69D1ABB5"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2BB53A2A"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628516F3" w14:textId="298963F0"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26CE633D" w14:textId="0597BF0F" w:rsidR="002171F8" w:rsidRPr="002171F8" w:rsidRDefault="002171F8" w:rsidP="002171F8">
            <w:pPr>
              <w:jc w:val="center"/>
              <w:rPr>
                <w:b/>
                <w:bCs/>
              </w:rPr>
            </w:pPr>
          </w:p>
        </w:tc>
      </w:tr>
      <w:tr w:rsidR="002171F8" w:rsidRPr="002171F8" w14:paraId="0C5E6BE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48B701A"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auto" w:fill="auto"/>
            <w:noWrap/>
            <w:hideMark/>
          </w:tcPr>
          <w:p w14:paraId="54586FCF" w14:textId="77777777" w:rsidR="002171F8" w:rsidRPr="002171F8" w:rsidRDefault="002171F8" w:rsidP="002171F8">
            <w:pPr>
              <w:rPr>
                <w:b/>
                <w:bCs/>
              </w:rPr>
            </w:pPr>
            <w:r w:rsidRPr="002171F8">
              <w:rPr>
                <w:b/>
                <w:bCs/>
              </w:rPr>
              <w:t>Rainwater evacuation network</w:t>
            </w:r>
          </w:p>
        </w:tc>
        <w:tc>
          <w:tcPr>
            <w:tcW w:w="817" w:type="dxa"/>
            <w:tcBorders>
              <w:top w:val="nil"/>
              <w:left w:val="nil"/>
              <w:bottom w:val="single" w:sz="4" w:space="0" w:color="auto"/>
              <w:right w:val="single" w:sz="4" w:space="0" w:color="auto"/>
            </w:tcBorders>
            <w:shd w:val="clear" w:color="auto" w:fill="auto"/>
            <w:noWrap/>
            <w:vAlign w:val="center"/>
            <w:hideMark/>
          </w:tcPr>
          <w:p w14:paraId="5FC63449"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51D0B76D"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4F19A172" w14:textId="215B5683"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25536BE1" w14:textId="16CBBE97" w:rsidR="002171F8" w:rsidRPr="002171F8" w:rsidRDefault="002171F8" w:rsidP="002171F8">
            <w:pPr>
              <w:jc w:val="center"/>
              <w:rPr>
                <w:b/>
                <w:bCs/>
              </w:rPr>
            </w:pPr>
          </w:p>
        </w:tc>
      </w:tr>
      <w:tr w:rsidR="002171F8" w:rsidRPr="002171F8" w14:paraId="5939D4B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D5F7775" w14:textId="77777777" w:rsidR="002171F8" w:rsidRPr="002171F8" w:rsidRDefault="002171F8" w:rsidP="002171F8">
            <w:pPr>
              <w:jc w:val="center"/>
            </w:pPr>
            <w:r w:rsidRPr="002171F8">
              <w:t>900</w:t>
            </w:r>
          </w:p>
        </w:tc>
        <w:tc>
          <w:tcPr>
            <w:tcW w:w="4339" w:type="dxa"/>
            <w:tcBorders>
              <w:top w:val="nil"/>
              <w:left w:val="nil"/>
              <w:bottom w:val="single" w:sz="4" w:space="0" w:color="auto"/>
              <w:right w:val="single" w:sz="4" w:space="0" w:color="auto"/>
            </w:tcBorders>
            <w:shd w:val="clear" w:color="auto" w:fill="auto"/>
            <w:hideMark/>
          </w:tcPr>
          <w:p w14:paraId="72768FDA" w14:textId="77777777" w:rsidR="002171F8" w:rsidRPr="002171F8" w:rsidRDefault="002171F8" w:rsidP="002171F8">
            <w:pPr>
              <w:jc w:val="center"/>
            </w:pPr>
            <w:r w:rsidRPr="002171F8">
              <w:t>Supply and installation of EP pipes in PVC HTA EVAC EP series including: elbows, clamps, supports, gutter and all connection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4979A1EB"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5A459ACC"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3B506990" w14:textId="0EA3223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6EE90E8" w14:textId="4812A725" w:rsidR="002171F8" w:rsidRPr="002171F8" w:rsidRDefault="002171F8" w:rsidP="002171F8">
            <w:pPr>
              <w:jc w:val="center"/>
            </w:pPr>
          </w:p>
        </w:tc>
      </w:tr>
      <w:tr w:rsidR="002171F8" w:rsidRPr="002171F8" w14:paraId="2CEA4A0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AA278C7" w14:textId="77777777" w:rsidR="002171F8" w:rsidRPr="002171F8" w:rsidRDefault="002171F8" w:rsidP="002171F8">
            <w:pPr>
              <w:jc w:val="center"/>
            </w:pPr>
            <w:r w:rsidRPr="002171F8">
              <w:t>901</w:t>
            </w:r>
          </w:p>
        </w:tc>
        <w:tc>
          <w:tcPr>
            <w:tcW w:w="4339" w:type="dxa"/>
            <w:tcBorders>
              <w:top w:val="nil"/>
              <w:left w:val="nil"/>
              <w:bottom w:val="single" w:sz="4" w:space="0" w:color="auto"/>
              <w:right w:val="single" w:sz="4" w:space="0" w:color="auto"/>
            </w:tcBorders>
            <w:shd w:val="clear" w:color="auto" w:fill="auto"/>
            <w:noWrap/>
            <w:hideMark/>
          </w:tcPr>
          <w:p w14:paraId="66002D47" w14:textId="77777777" w:rsidR="002171F8" w:rsidRPr="002171F8" w:rsidRDefault="002171F8" w:rsidP="002171F8">
            <w:proofErr w:type="spellStart"/>
            <w:r w:rsidRPr="002171F8">
              <w:t>diam</w:t>
            </w:r>
            <w:proofErr w:type="spellEnd"/>
            <w:r w:rsidRPr="002171F8">
              <w:t xml:space="preserve"> 100</w:t>
            </w:r>
          </w:p>
        </w:tc>
        <w:tc>
          <w:tcPr>
            <w:tcW w:w="817" w:type="dxa"/>
            <w:tcBorders>
              <w:top w:val="nil"/>
              <w:left w:val="nil"/>
              <w:bottom w:val="single" w:sz="4" w:space="0" w:color="auto"/>
              <w:right w:val="single" w:sz="4" w:space="0" w:color="auto"/>
            </w:tcBorders>
            <w:shd w:val="clear" w:color="auto" w:fill="auto"/>
            <w:noWrap/>
            <w:vAlign w:val="center"/>
            <w:hideMark/>
          </w:tcPr>
          <w:p w14:paraId="2FD5E578"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3BD0FCEB"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tcPr>
          <w:p w14:paraId="5B83926B" w14:textId="3856594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19504E9" w14:textId="23636CEC" w:rsidR="002171F8" w:rsidRPr="002171F8" w:rsidRDefault="002171F8" w:rsidP="002171F8">
            <w:pPr>
              <w:jc w:val="center"/>
            </w:pPr>
          </w:p>
        </w:tc>
      </w:tr>
      <w:tr w:rsidR="002171F8" w:rsidRPr="002171F8" w14:paraId="06E9239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3266075" w14:textId="77777777" w:rsidR="002171F8" w:rsidRPr="002171F8" w:rsidRDefault="002171F8" w:rsidP="002171F8">
            <w:pPr>
              <w:jc w:val="center"/>
            </w:pPr>
            <w:r w:rsidRPr="002171F8">
              <w:t>902</w:t>
            </w:r>
          </w:p>
        </w:tc>
        <w:tc>
          <w:tcPr>
            <w:tcW w:w="4339" w:type="dxa"/>
            <w:tcBorders>
              <w:top w:val="nil"/>
              <w:left w:val="nil"/>
              <w:bottom w:val="single" w:sz="4" w:space="0" w:color="auto"/>
              <w:right w:val="single" w:sz="4" w:space="0" w:color="auto"/>
            </w:tcBorders>
            <w:shd w:val="clear" w:color="auto" w:fill="auto"/>
            <w:noWrap/>
            <w:hideMark/>
          </w:tcPr>
          <w:p w14:paraId="624F3CA6" w14:textId="77777777" w:rsidR="002171F8" w:rsidRPr="002171F8" w:rsidRDefault="002171F8" w:rsidP="002171F8">
            <w:proofErr w:type="spellStart"/>
            <w:r w:rsidRPr="002171F8">
              <w:t>diam</w:t>
            </w:r>
            <w:proofErr w:type="spellEnd"/>
            <w:r w:rsidRPr="002171F8">
              <w:t xml:space="preserve"> 160</w:t>
            </w:r>
          </w:p>
        </w:tc>
        <w:tc>
          <w:tcPr>
            <w:tcW w:w="817" w:type="dxa"/>
            <w:tcBorders>
              <w:top w:val="nil"/>
              <w:left w:val="nil"/>
              <w:bottom w:val="single" w:sz="4" w:space="0" w:color="auto"/>
              <w:right w:val="single" w:sz="4" w:space="0" w:color="auto"/>
            </w:tcBorders>
            <w:shd w:val="clear" w:color="auto" w:fill="auto"/>
            <w:noWrap/>
            <w:vAlign w:val="center"/>
            <w:hideMark/>
          </w:tcPr>
          <w:p w14:paraId="14D68579"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04CB2C48"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tcPr>
          <w:p w14:paraId="016E77EA" w14:textId="4C2AA2A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5FAF080" w14:textId="63ABAD77" w:rsidR="002171F8" w:rsidRPr="002171F8" w:rsidRDefault="002171F8" w:rsidP="002171F8">
            <w:pPr>
              <w:jc w:val="center"/>
            </w:pPr>
          </w:p>
        </w:tc>
      </w:tr>
      <w:tr w:rsidR="002171F8" w:rsidRPr="002171F8" w14:paraId="016D0F9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9070299"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noWrap/>
            <w:hideMark/>
          </w:tcPr>
          <w:p w14:paraId="5CFB7EA1" w14:textId="77777777" w:rsidR="002171F8" w:rsidRPr="002171F8" w:rsidRDefault="002171F8" w:rsidP="002171F8">
            <w:r w:rsidRPr="002171F8">
              <w:t xml:space="preserve">Wastewater and </w:t>
            </w:r>
            <w:proofErr w:type="spellStart"/>
            <w:r w:rsidRPr="002171F8">
              <w:t>blackwater</w:t>
            </w:r>
            <w:proofErr w:type="spellEnd"/>
            <w:r w:rsidRPr="002171F8">
              <w:t xml:space="preserve"> evacuation networks</w:t>
            </w:r>
          </w:p>
        </w:tc>
        <w:tc>
          <w:tcPr>
            <w:tcW w:w="817" w:type="dxa"/>
            <w:tcBorders>
              <w:top w:val="nil"/>
              <w:left w:val="nil"/>
              <w:bottom w:val="single" w:sz="4" w:space="0" w:color="auto"/>
              <w:right w:val="single" w:sz="4" w:space="0" w:color="auto"/>
            </w:tcBorders>
            <w:shd w:val="clear" w:color="auto" w:fill="auto"/>
            <w:noWrap/>
            <w:vAlign w:val="center"/>
            <w:hideMark/>
          </w:tcPr>
          <w:p w14:paraId="3735CABE"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25AFB637"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60EE11A1" w14:textId="54C1843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827296D" w14:textId="1AAF5E4E" w:rsidR="002171F8" w:rsidRPr="002171F8" w:rsidRDefault="002171F8" w:rsidP="002171F8">
            <w:pPr>
              <w:jc w:val="center"/>
            </w:pPr>
          </w:p>
        </w:tc>
      </w:tr>
      <w:tr w:rsidR="002171F8" w:rsidRPr="002171F8" w14:paraId="30573A0D"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FFB06C4"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hideMark/>
          </w:tcPr>
          <w:p w14:paraId="6C3F65EB" w14:textId="77777777" w:rsidR="002171F8" w:rsidRPr="002171F8" w:rsidRDefault="002171F8" w:rsidP="002171F8">
            <w:r w:rsidRPr="002171F8">
              <w:t>Supply and installation of EV - EU pipes in EU series PVC pipe including: elbows, tees, grooves, disgorging pads, clamps, supports and all connection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5735D012"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467C2B5D"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24986D0C" w14:textId="58174B63"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69C2C2C" w14:textId="1EF92BF0" w:rsidR="002171F8" w:rsidRPr="002171F8" w:rsidRDefault="002171F8" w:rsidP="002171F8">
            <w:pPr>
              <w:jc w:val="center"/>
            </w:pPr>
          </w:p>
        </w:tc>
      </w:tr>
      <w:tr w:rsidR="002171F8" w:rsidRPr="002171F8" w14:paraId="65308AD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D5AC2B1" w14:textId="77777777" w:rsidR="002171F8" w:rsidRPr="002171F8" w:rsidRDefault="002171F8" w:rsidP="002171F8">
            <w:pPr>
              <w:jc w:val="center"/>
            </w:pPr>
            <w:r w:rsidRPr="002171F8">
              <w:lastRenderedPageBreak/>
              <w:t>903</w:t>
            </w:r>
          </w:p>
        </w:tc>
        <w:tc>
          <w:tcPr>
            <w:tcW w:w="4339" w:type="dxa"/>
            <w:tcBorders>
              <w:top w:val="nil"/>
              <w:left w:val="nil"/>
              <w:bottom w:val="single" w:sz="4" w:space="0" w:color="auto"/>
              <w:right w:val="single" w:sz="4" w:space="0" w:color="auto"/>
            </w:tcBorders>
            <w:shd w:val="clear" w:color="auto" w:fill="auto"/>
            <w:noWrap/>
            <w:hideMark/>
          </w:tcPr>
          <w:p w14:paraId="3DEBBC18" w14:textId="77777777" w:rsidR="002171F8" w:rsidRPr="002171F8" w:rsidRDefault="002171F8" w:rsidP="002171F8">
            <w:proofErr w:type="spellStart"/>
            <w:r w:rsidRPr="002171F8">
              <w:t>diam</w:t>
            </w:r>
            <w:proofErr w:type="spellEnd"/>
            <w:r w:rsidRPr="002171F8">
              <w:t xml:space="preserve"> 32</w:t>
            </w:r>
          </w:p>
        </w:tc>
        <w:tc>
          <w:tcPr>
            <w:tcW w:w="817" w:type="dxa"/>
            <w:tcBorders>
              <w:top w:val="nil"/>
              <w:left w:val="nil"/>
              <w:bottom w:val="single" w:sz="4" w:space="0" w:color="auto"/>
              <w:right w:val="single" w:sz="4" w:space="0" w:color="auto"/>
            </w:tcBorders>
            <w:shd w:val="clear" w:color="auto" w:fill="auto"/>
            <w:noWrap/>
            <w:vAlign w:val="center"/>
            <w:hideMark/>
          </w:tcPr>
          <w:p w14:paraId="179BBC9D"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bottom"/>
            <w:hideMark/>
          </w:tcPr>
          <w:p w14:paraId="4C9F88FC"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vAlign w:val="bottom"/>
          </w:tcPr>
          <w:p w14:paraId="1F56FCFF" w14:textId="61A968D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734871E" w14:textId="10B3ED75" w:rsidR="002171F8" w:rsidRPr="002171F8" w:rsidRDefault="002171F8" w:rsidP="002171F8">
            <w:pPr>
              <w:jc w:val="center"/>
            </w:pPr>
          </w:p>
        </w:tc>
      </w:tr>
      <w:tr w:rsidR="002171F8" w:rsidRPr="002171F8" w14:paraId="4DBEE94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24B97D4" w14:textId="77777777" w:rsidR="002171F8" w:rsidRPr="002171F8" w:rsidRDefault="002171F8" w:rsidP="002171F8">
            <w:pPr>
              <w:jc w:val="center"/>
            </w:pPr>
            <w:r w:rsidRPr="002171F8">
              <w:t>904</w:t>
            </w:r>
          </w:p>
        </w:tc>
        <w:tc>
          <w:tcPr>
            <w:tcW w:w="4339" w:type="dxa"/>
            <w:tcBorders>
              <w:top w:val="nil"/>
              <w:left w:val="nil"/>
              <w:bottom w:val="single" w:sz="4" w:space="0" w:color="auto"/>
              <w:right w:val="single" w:sz="4" w:space="0" w:color="auto"/>
            </w:tcBorders>
            <w:shd w:val="clear" w:color="auto" w:fill="auto"/>
            <w:noWrap/>
            <w:hideMark/>
          </w:tcPr>
          <w:p w14:paraId="790C5031" w14:textId="77777777" w:rsidR="002171F8" w:rsidRPr="002171F8" w:rsidRDefault="002171F8" w:rsidP="002171F8">
            <w:proofErr w:type="spellStart"/>
            <w:r w:rsidRPr="002171F8">
              <w:t>diam</w:t>
            </w:r>
            <w:proofErr w:type="spellEnd"/>
            <w:r w:rsidRPr="002171F8">
              <w:t xml:space="preserve"> 40</w:t>
            </w:r>
          </w:p>
        </w:tc>
        <w:tc>
          <w:tcPr>
            <w:tcW w:w="817" w:type="dxa"/>
            <w:tcBorders>
              <w:top w:val="nil"/>
              <w:left w:val="nil"/>
              <w:bottom w:val="single" w:sz="4" w:space="0" w:color="auto"/>
              <w:right w:val="single" w:sz="4" w:space="0" w:color="auto"/>
            </w:tcBorders>
            <w:shd w:val="clear" w:color="auto" w:fill="auto"/>
            <w:noWrap/>
            <w:vAlign w:val="center"/>
            <w:hideMark/>
          </w:tcPr>
          <w:p w14:paraId="686D6022"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bottom"/>
            <w:hideMark/>
          </w:tcPr>
          <w:p w14:paraId="470DEDC4"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vAlign w:val="bottom"/>
          </w:tcPr>
          <w:p w14:paraId="7C6743E1" w14:textId="7CAE31F8"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0A3FA1D" w14:textId="3B27B096" w:rsidR="002171F8" w:rsidRPr="002171F8" w:rsidRDefault="002171F8" w:rsidP="002171F8">
            <w:pPr>
              <w:jc w:val="center"/>
            </w:pPr>
          </w:p>
        </w:tc>
      </w:tr>
      <w:tr w:rsidR="002171F8" w:rsidRPr="002171F8" w14:paraId="18CAA31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007175D" w14:textId="77777777" w:rsidR="002171F8" w:rsidRPr="002171F8" w:rsidRDefault="002171F8" w:rsidP="002171F8">
            <w:pPr>
              <w:jc w:val="center"/>
            </w:pPr>
            <w:r w:rsidRPr="002171F8">
              <w:t>905</w:t>
            </w:r>
          </w:p>
        </w:tc>
        <w:tc>
          <w:tcPr>
            <w:tcW w:w="4339" w:type="dxa"/>
            <w:tcBorders>
              <w:top w:val="nil"/>
              <w:left w:val="nil"/>
              <w:bottom w:val="single" w:sz="4" w:space="0" w:color="auto"/>
              <w:right w:val="single" w:sz="4" w:space="0" w:color="auto"/>
            </w:tcBorders>
            <w:shd w:val="clear" w:color="auto" w:fill="auto"/>
            <w:noWrap/>
            <w:hideMark/>
          </w:tcPr>
          <w:p w14:paraId="1B181FD5" w14:textId="77777777" w:rsidR="002171F8" w:rsidRPr="002171F8" w:rsidRDefault="002171F8" w:rsidP="002171F8">
            <w:proofErr w:type="spellStart"/>
            <w:r w:rsidRPr="002171F8">
              <w:t>diam</w:t>
            </w:r>
            <w:proofErr w:type="spellEnd"/>
            <w:r w:rsidRPr="002171F8">
              <w:t xml:space="preserve"> 63</w:t>
            </w:r>
          </w:p>
        </w:tc>
        <w:tc>
          <w:tcPr>
            <w:tcW w:w="817" w:type="dxa"/>
            <w:tcBorders>
              <w:top w:val="nil"/>
              <w:left w:val="nil"/>
              <w:bottom w:val="single" w:sz="4" w:space="0" w:color="auto"/>
              <w:right w:val="single" w:sz="4" w:space="0" w:color="auto"/>
            </w:tcBorders>
            <w:shd w:val="clear" w:color="auto" w:fill="auto"/>
            <w:noWrap/>
            <w:vAlign w:val="center"/>
            <w:hideMark/>
          </w:tcPr>
          <w:p w14:paraId="0789E814"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bottom"/>
            <w:hideMark/>
          </w:tcPr>
          <w:p w14:paraId="5098F57F"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vAlign w:val="bottom"/>
          </w:tcPr>
          <w:p w14:paraId="170EE5C0" w14:textId="7E229D7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190BDB5" w14:textId="41C0023C" w:rsidR="002171F8" w:rsidRPr="002171F8" w:rsidRDefault="002171F8" w:rsidP="002171F8">
            <w:pPr>
              <w:jc w:val="center"/>
            </w:pPr>
          </w:p>
        </w:tc>
      </w:tr>
      <w:tr w:rsidR="002171F8" w:rsidRPr="002171F8" w14:paraId="1C2D063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0E091FD" w14:textId="77777777" w:rsidR="002171F8" w:rsidRPr="002171F8" w:rsidRDefault="002171F8" w:rsidP="002171F8">
            <w:pPr>
              <w:jc w:val="center"/>
            </w:pPr>
            <w:r w:rsidRPr="002171F8">
              <w:t>906</w:t>
            </w:r>
          </w:p>
        </w:tc>
        <w:tc>
          <w:tcPr>
            <w:tcW w:w="4339" w:type="dxa"/>
            <w:tcBorders>
              <w:top w:val="nil"/>
              <w:left w:val="nil"/>
              <w:bottom w:val="single" w:sz="4" w:space="0" w:color="auto"/>
              <w:right w:val="single" w:sz="4" w:space="0" w:color="auto"/>
            </w:tcBorders>
            <w:shd w:val="clear" w:color="auto" w:fill="auto"/>
            <w:noWrap/>
            <w:hideMark/>
          </w:tcPr>
          <w:p w14:paraId="324D5374" w14:textId="77777777" w:rsidR="002171F8" w:rsidRPr="002171F8" w:rsidRDefault="002171F8" w:rsidP="002171F8">
            <w:proofErr w:type="spellStart"/>
            <w:r w:rsidRPr="002171F8">
              <w:t>diam</w:t>
            </w:r>
            <w:proofErr w:type="spellEnd"/>
            <w:r w:rsidRPr="002171F8">
              <w:t xml:space="preserve"> 100</w:t>
            </w:r>
          </w:p>
        </w:tc>
        <w:tc>
          <w:tcPr>
            <w:tcW w:w="817" w:type="dxa"/>
            <w:tcBorders>
              <w:top w:val="nil"/>
              <w:left w:val="nil"/>
              <w:bottom w:val="single" w:sz="4" w:space="0" w:color="auto"/>
              <w:right w:val="single" w:sz="4" w:space="0" w:color="auto"/>
            </w:tcBorders>
            <w:shd w:val="clear" w:color="auto" w:fill="auto"/>
            <w:noWrap/>
            <w:vAlign w:val="center"/>
            <w:hideMark/>
          </w:tcPr>
          <w:p w14:paraId="5B8759FD"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7294185F" w14:textId="77777777" w:rsidR="002171F8" w:rsidRPr="002171F8" w:rsidRDefault="002171F8" w:rsidP="002171F8">
            <w:pPr>
              <w:jc w:val="center"/>
            </w:pPr>
            <w:r w:rsidRPr="002171F8">
              <w:t>300.00</w:t>
            </w:r>
          </w:p>
        </w:tc>
        <w:tc>
          <w:tcPr>
            <w:tcW w:w="1309" w:type="dxa"/>
            <w:tcBorders>
              <w:top w:val="nil"/>
              <w:left w:val="nil"/>
              <w:bottom w:val="single" w:sz="4" w:space="0" w:color="auto"/>
              <w:right w:val="single" w:sz="4" w:space="0" w:color="auto"/>
            </w:tcBorders>
            <w:shd w:val="clear" w:color="auto" w:fill="auto"/>
            <w:noWrap/>
          </w:tcPr>
          <w:p w14:paraId="3677F012" w14:textId="4B909794"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241AA3F" w14:textId="11001775" w:rsidR="002171F8" w:rsidRPr="002171F8" w:rsidRDefault="002171F8" w:rsidP="002171F8">
            <w:pPr>
              <w:jc w:val="center"/>
            </w:pPr>
          </w:p>
        </w:tc>
      </w:tr>
      <w:tr w:rsidR="002171F8" w:rsidRPr="002171F8" w14:paraId="353BDA5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653F87F"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noWrap/>
            <w:hideMark/>
          </w:tcPr>
          <w:p w14:paraId="5E70E06C" w14:textId="77777777" w:rsidR="002171F8" w:rsidRPr="002171F8" w:rsidRDefault="002171F8" w:rsidP="002171F8">
            <w:r w:rsidRPr="002171F8">
              <w:t>Cold water supply networks</w:t>
            </w:r>
          </w:p>
        </w:tc>
        <w:tc>
          <w:tcPr>
            <w:tcW w:w="817" w:type="dxa"/>
            <w:tcBorders>
              <w:top w:val="nil"/>
              <w:left w:val="nil"/>
              <w:bottom w:val="single" w:sz="4" w:space="0" w:color="auto"/>
              <w:right w:val="single" w:sz="4" w:space="0" w:color="auto"/>
            </w:tcBorders>
            <w:shd w:val="clear" w:color="auto" w:fill="auto"/>
            <w:noWrap/>
            <w:vAlign w:val="center"/>
            <w:hideMark/>
          </w:tcPr>
          <w:p w14:paraId="2B5E8998"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64D15772"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4E149857" w14:textId="684AB612"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72518FA" w14:textId="0513EBD3" w:rsidR="002171F8" w:rsidRPr="002171F8" w:rsidRDefault="002171F8" w:rsidP="002171F8">
            <w:pPr>
              <w:jc w:val="center"/>
            </w:pPr>
          </w:p>
        </w:tc>
      </w:tr>
      <w:tr w:rsidR="002171F8" w:rsidRPr="002171F8" w14:paraId="5849C0EF"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4349CFD" w14:textId="77777777" w:rsidR="002171F8" w:rsidRPr="002171F8" w:rsidRDefault="002171F8" w:rsidP="002171F8">
            <w:pPr>
              <w:jc w:val="center"/>
            </w:pPr>
            <w:r w:rsidRPr="002171F8">
              <w:t>907</w:t>
            </w:r>
          </w:p>
        </w:tc>
        <w:tc>
          <w:tcPr>
            <w:tcW w:w="4339" w:type="dxa"/>
            <w:tcBorders>
              <w:top w:val="nil"/>
              <w:left w:val="nil"/>
              <w:bottom w:val="single" w:sz="4" w:space="0" w:color="auto"/>
              <w:right w:val="single" w:sz="4" w:space="0" w:color="auto"/>
            </w:tcBorders>
            <w:shd w:val="clear" w:color="auto" w:fill="auto"/>
            <w:hideMark/>
          </w:tcPr>
          <w:p w14:paraId="01777E24" w14:textId="77777777" w:rsidR="002171F8" w:rsidRPr="002171F8" w:rsidRDefault="002171F8" w:rsidP="002171F8">
            <w:r w:rsidRPr="002171F8">
              <w:t>Supply and installation of EF pipes in PPR pipe including: elbows, tees, grooves, clamps, supports and all connection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602ED197"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7F2B75A1"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414C9CBF" w14:textId="18054992"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3261D96" w14:textId="1537C821" w:rsidR="002171F8" w:rsidRPr="002171F8" w:rsidRDefault="002171F8" w:rsidP="002171F8">
            <w:pPr>
              <w:jc w:val="center"/>
            </w:pPr>
          </w:p>
        </w:tc>
      </w:tr>
      <w:tr w:rsidR="002171F8" w:rsidRPr="002171F8" w14:paraId="0A978E8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07B6891" w14:textId="77777777" w:rsidR="002171F8" w:rsidRPr="002171F8" w:rsidRDefault="002171F8" w:rsidP="002171F8">
            <w:pPr>
              <w:jc w:val="center"/>
            </w:pPr>
            <w:r w:rsidRPr="002171F8">
              <w:t>908</w:t>
            </w:r>
          </w:p>
        </w:tc>
        <w:tc>
          <w:tcPr>
            <w:tcW w:w="4339" w:type="dxa"/>
            <w:tcBorders>
              <w:top w:val="nil"/>
              <w:left w:val="nil"/>
              <w:bottom w:val="single" w:sz="4" w:space="0" w:color="auto"/>
              <w:right w:val="single" w:sz="4" w:space="0" w:color="auto"/>
            </w:tcBorders>
            <w:shd w:val="clear" w:color="auto" w:fill="auto"/>
            <w:noWrap/>
            <w:hideMark/>
          </w:tcPr>
          <w:p w14:paraId="3967510D" w14:textId="77777777" w:rsidR="002171F8" w:rsidRPr="002171F8" w:rsidRDefault="002171F8" w:rsidP="002171F8">
            <w:proofErr w:type="spellStart"/>
            <w:r w:rsidRPr="002171F8">
              <w:t>diam</w:t>
            </w:r>
            <w:proofErr w:type="spellEnd"/>
            <w:r w:rsidRPr="002171F8">
              <w:t xml:space="preserve"> 25</w:t>
            </w:r>
          </w:p>
        </w:tc>
        <w:tc>
          <w:tcPr>
            <w:tcW w:w="817" w:type="dxa"/>
            <w:tcBorders>
              <w:top w:val="nil"/>
              <w:left w:val="nil"/>
              <w:bottom w:val="single" w:sz="4" w:space="0" w:color="auto"/>
              <w:right w:val="single" w:sz="4" w:space="0" w:color="auto"/>
            </w:tcBorders>
            <w:shd w:val="clear" w:color="auto" w:fill="auto"/>
            <w:noWrap/>
            <w:vAlign w:val="center"/>
            <w:hideMark/>
          </w:tcPr>
          <w:p w14:paraId="4B9D3969"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vAlign w:val="bottom"/>
            <w:hideMark/>
          </w:tcPr>
          <w:p w14:paraId="69B05B3E"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vAlign w:val="bottom"/>
          </w:tcPr>
          <w:p w14:paraId="2DA93B28" w14:textId="54AAB7F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04F3B02" w14:textId="1DE426A1" w:rsidR="002171F8" w:rsidRPr="002171F8" w:rsidRDefault="002171F8" w:rsidP="002171F8">
            <w:pPr>
              <w:jc w:val="center"/>
            </w:pPr>
          </w:p>
        </w:tc>
      </w:tr>
      <w:tr w:rsidR="002171F8" w:rsidRPr="002171F8" w14:paraId="7B32DA1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3437980" w14:textId="77777777" w:rsidR="002171F8" w:rsidRPr="002171F8" w:rsidRDefault="002171F8" w:rsidP="002171F8">
            <w:pPr>
              <w:jc w:val="center"/>
            </w:pPr>
            <w:r w:rsidRPr="002171F8">
              <w:t>909</w:t>
            </w:r>
          </w:p>
        </w:tc>
        <w:tc>
          <w:tcPr>
            <w:tcW w:w="4339" w:type="dxa"/>
            <w:tcBorders>
              <w:top w:val="nil"/>
              <w:left w:val="nil"/>
              <w:bottom w:val="single" w:sz="4" w:space="0" w:color="auto"/>
              <w:right w:val="single" w:sz="4" w:space="0" w:color="auto"/>
            </w:tcBorders>
            <w:shd w:val="clear" w:color="auto" w:fill="auto"/>
            <w:noWrap/>
            <w:hideMark/>
          </w:tcPr>
          <w:p w14:paraId="7E9926FF" w14:textId="77777777" w:rsidR="002171F8" w:rsidRPr="002171F8" w:rsidRDefault="002171F8" w:rsidP="002171F8">
            <w:proofErr w:type="spellStart"/>
            <w:r w:rsidRPr="002171F8">
              <w:t>diam</w:t>
            </w:r>
            <w:proofErr w:type="spellEnd"/>
            <w:r w:rsidRPr="002171F8">
              <w:t xml:space="preserve"> 32</w:t>
            </w:r>
          </w:p>
        </w:tc>
        <w:tc>
          <w:tcPr>
            <w:tcW w:w="817" w:type="dxa"/>
            <w:tcBorders>
              <w:top w:val="nil"/>
              <w:left w:val="nil"/>
              <w:bottom w:val="single" w:sz="4" w:space="0" w:color="auto"/>
              <w:right w:val="single" w:sz="4" w:space="0" w:color="auto"/>
            </w:tcBorders>
            <w:shd w:val="clear" w:color="auto" w:fill="auto"/>
            <w:noWrap/>
            <w:vAlign w:val="center"/>
            <w:hideMark/>
          </w:tcPr>
          <w:p w14:paraId="5479FC72"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66D68C56" w14:textId="77777777" w:rsidR="002171F8" w:rsidRPr="002171F8" w:rsidRDefault="002171F8" w:rsidP="002171F8">
            <w:pPr>
              <w:jc w:val="center"/>
            </w:pPr>
            <w:r w:rsidRPr="002171F8">
              <w:t>500.00</w:t>
            </w:r>
          </w:p>
        </w:tc>
        <w:tc>
          <w:tcPr>
            <w:tcW w:w="1309" w:type="dxa"/>
            <w:tcBorders>
              <w:top w:val="nil"/>
              <w:left w:val="nil"/>
              <w:bottom w:val="single" w:sz="4" w:space="0" w:color="auto"/>
              <w:right w:val="single" w:sz="4" w:space="0" w:color="auto"/>
            </w:tcBorders>
            <w:shd w:val="clear" w:color="auto" w:fill="auto"/>
            <w:noWrap/>
          </w:tcPr>
          <w:p w14:paraId="4FD2A0CC" w14:textId="1887AEA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E6F9EFB" w14:textId="34616C62" w:rsidR="002171F8" w:rsidRPr="002171F8" w:rsidRDefault="002171F8" w:rsidP="002171F8">
            <w:pPr>
              <w:jc w:val="center"/>
            </w:pPr>
          </w:p>
        </w:tc>
      </w:tr>
      <w:tr w:rsidR="002171F8" w:rsidRPr="002171F8" w14:paraId="679A7DB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8E5E5E5"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noWrap/>
            <w:hideMark/>
          </w:tcPr>
          <w:p w14:paraId="56B162EC" w14:textId="77777777" w:rsidR="002171F8" w:rsidRPr="002171F8" w:rsidRDefault="002171F8" w:rsidP="002171F8">
            <w:r w:rsidRPr="002171F8">
              <w:t>Sanitary devices</w:t>
            </w:r>
          </w:p>
        </w:tc>
        <w:tc>
          <w:tcPr>
            <w:tcW w:w="817" w:type="dxa"/>
            <w:tcBorders>
              <w:top w:val="nil"/>
              <w:left w:val="nil"/>
              <w:bottom w:val="single" w:sz="4" w:space="0" w:color="auto"/>
              <w:right w:val="single" w:sz="4" w:space="0" w:color="auto"/>
            </w:tcBorders>
            <w:shd w:val="clear" w:color="auto" w:fill="auto"/>
            <w:noWrap/>
            <w:vAlign w:val="center"/>
            <w:hideMark/>
          </w:tcPr>
          <w:p w14:paraId="6E2CE4AD"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4B4DC519"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018F1A7D" w14:textId="65E440D5"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9F7EF0C" w14:textId="2844790A" w:rsidR="002171F8" w:rsidRPr="002171F8" w:rsidRDefault="002171F8" w:rsidP="002171F8">
            <w:pPr>
              <w:jc w:val="center"/>
            </w:pPr>
          </w:p>
        </w:tc>
      </w:tr>
      <w:tr w:rsidR="002171F8" w:rsidRPr="002171F8" w14:paraId="7755034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CD4EEE8" w14:textId="77777777" w:rsidR="002171F8" w:rsidRPr="002171F8" w:rsidRDefault="002171F8" w:rsidP="002171F8">
            <w:pPr>
              <w:jc w:val="center"/>
              <w:rPr>
                <w:u w:val="single"/>
              </w:rPr>
            </w:pPr>
            <w:r w:rsidRPr="002171F8">
              <w:rPr>
                <w:u w:val="single"/>
              </w:rPr>
              <w:t>910</w:t>
            </w:r>
          </w:p>
        </w:tc>
        <w:tc>
          <w:tcPr>
            <w:tcW w:w="4339" w:type="dxa"/>
            <w:tcBorders>
              <w:top w:val="nil"/>
              <w:left w:val="nil"/>
              <w:bottom w:val="single" w:sz="4" w:space="0" w:color="auto"/>
              <w:right w:val="single" w:sz="4" w:space="0" w:color="auto"/>
            </w:tcBorders>
            <w:shd w:val="clear" w:color="auto" w:fill="auto"/>
            <w:noWrap/>
            <w:hideMark/>
          </w:tcPr>
          <w:p w14:paraId="7FDDFA91" w14:textId="77777777" w:rsidR="002171F8" w:rsidRPr="002171F8" w:rsidRDefault="002171F8" w:rsidP="002171F8">
            <w:r w:rsidRPr="002171F8">
              <w:t>Supply and installation including all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01E2870A"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6A632F92"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7A24E2EF" w14:textId="673D36C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422D512" w14:textId="0098212C" w:rsidR="002171F8" w:rsidRPr="002171F8" w:rsidRDefault="002171F8" w:rsidP="002171F8">
            <w:pPr>
              <w:jc w:val="center"/>
            </w:pPr>
          </w:p>
        </w:tc>
      </w:tr>
      <w:tr w:rsidR="002171F8" w:rsidRPr="002171F8" w14:paraId="7404D5F8"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36ACE3A" w14:textId="77777777" w:rsidR="002171F8" w:rsidRPr="002171F8" w:rsidRDefault="002171F8" w:rsidP="002171F8">
            <w:pPr>
              <w:jc w:val="center"/>
            </w:pPr>
            <w:r w:rsidRPr="002171F8">
              <w:t>911</w:t>
            </w:r>
          </w:p>
        </w:tc>
        <w:tc>
          <w:tcPr>
            <w:tcW w:w="4339" w:type="dxa"/>
            <w:tcBorders>
              <w:top w:val="nil"/>
              <w:left w:val="nil"/>
              <w:bottom w:val="single" w:sz="4" w:space="0" w:color="auto"/>
              <w:right w:val="single" w:sz="4" w:space="0" w:color="auto"/>
            </w:tcBorders>
            <w:shd w:val="clear" w:color="auto" w:fill="auto"/>
            <w:hideMark/>
          </w:tcPr>
          <w:p w14:paraId="0376330F" w14:textId="77777777" w:rsidR="002171F8" w:rsidRPr="002171F8" w:rsidRDefault="002171F8" w:rsidP="002171F8">
            <w:r w:rsidRPr="002171F8">
              <w:t xml:space="preserve">Turkish </w:t>
            </w:r>
            <w:proofErr w:type="spellStart"/>
            <w:r w:rsidRPr="002171F8">
              <w:t>wc</w:t>
            </w:r>
            <w:proofErr w:type="spellEnd"/>
            <w:r w:rsidRPr="002171F8">
              <w:t xml:space="preserve"> with self-supporting tank, equipped with flushing mechanism, silent side float valve. ALLIA brand • 3/8 "shut-off valve including fixing to the ground, EF connection and EV outlet and all installation requirements.</w:t>
            </w:r>
          </w:p>
        </w:tc>
        <w:tc>
          <w:tcPr>
            <w:tcW w:w="817" w:type="dxa"/>
            <w:tcBorders>
              <w:top w:val="nil"/>
              <w:left w:val="nil"/>
              <w:bottom w:val="single" w:sz="4" w:space="0" w:color="auto"/>
              <w:right w:val="single" w:sz="4" w:space="0" w:color="auto"/>
            </w:tcBorders>
            <w:shd w:val="clear" w:color="auto" w:fill="auto"/>
            <w:noWrap/>
            <w:vAlign w:val="center"/>
            <w:hideMark/>
          </w:tcPr>
          <w:p w14:paraId="68916B76"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2DD483BB"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4CCE6C0F" w14:textId="5891FCC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26144E19" w14:textId="326B4710" w:rsidR="002171F8" w:rsidRPr="002171F8" w:rsidRDefault="002171F8" w:rsidP="002171F8">
            <w:pPr>
              <w:jc w:val="center"/>
            </w:pPr>
          </w:p>
        </w:tc>
      </w:tr>
      <w:tr w:rsidR="002171F8" w:rsidRPr="002171F8" w14:paraId="550215ED" w14:textId="77777777" w:rsidTr="002171F8">
        <w:trPr>
          <w:trHeight w:val="15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8917078" w14:textId="77777777" w:rsidR="002171F8" w:rsidRPr="002171F8" w:rsidRDefault="002171F8" w:rsidP="002171F8">
            <w:pPr>
              <w:jc w:val="center"/>
            </w:pPr>
            <w:r w:rsidRPr="002171F8">
              <w:t>912</w:t>
            </w:r>
          </w:p>
        </w:tc>
        <w:tc>
          <w:tcPr>
            <w:tcW w:w="4339" w:type="dxa"/>
            <w:tcBorders>
              <w:top w:val="nil"/>
              <w:left w:val="nil"/>
              <w:bottom w:val="single" w:sz="4" w:space="0" w:color="auto"/>
              <w:right w:val="single" w:sz="4" w:space="0" w:color="auto"/>
            </w:tcBorders>
            <w:shd w:val="clear" w:color="auto" w:fill="auto"/>
            <w:hideMark/>
          </w:tcPr>
          <w:p w14:paraId="7E94A2A7" w14:textId="77777777" w:rsidR="002171F8" w:rsidRPr="002171F8" w:rsidRDefault="002171F8" w:rsidP="002171F8">
            <w:r w:rsidRPr="002171F8">
              <w:t>Ceramic washbasin from ALLIA with fixing by bolts • simple tap with fixing on throat: brass plug with re-entrant valve; feed hose 400 mm. • siphon with removable chronic-plated adjustable base for washbasin, including EF connection and PVC outlet; seal against the back wall; fixing brackets and all installation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2730D2A3"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170D7555"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center"/>
          </w:tcPr>
          <w:p w14:paraId="7A5B079B" w14:textId="3712AF3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13FBB53" w14:textId="739BB243" w:rsidR="002171F8" w:rsidRPr="002171F8" w:rsidRDefault="002171F8" w:rsidP="002171F8">
            <w:pPr>
              <w:jc w:val="center"/>
            </w:pPr>
          </w:p>
        </w:tc>
      </w:tr>
      <w:tr w:rsidR="002171F8" w:rsidRPr="002171F8" w14:paraId="770D1C3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C0FF678" w14:textId="77777777" w:rsidR="002171F8" w:rsidRPr="002171F8" w:rsidRDefault="002171F8" w:rsidP="002171F8">
            <w:pPr>
              <w:jc w:val="center"/>
            </w:pPr>
            <w:r w:rsidRPr="002171F8">
              <w:t>913</w:t>
            </w:r>
          </w:p>
        </w:tc>
        <w:tc>
          <w:tcPr>
            <w:tcW w:w="4339" w:type="dxa"/>
            <w:tcBorders>
              <w:top w:val="nil"/>
              <w:left w:val="nil"/>
              <w:bottom w:val="single" w:sz="4" w:space="0" w:color="auto"/>
              <w:right w:val="single" w:sz="4" w:space="0" w:color="auto"/>
            </w:tcBorders>
            <w:shd w:val="clear" w:color="auto" w:fill="auto"/>
            <w:hideMark/>
          </w:tcPr>
          <w:p w14:paraId="1B6F3D7A" w14:textId="77777777" w:rsidR="002171F8" w:rsidRPr="002171F8" w:rsidRDefault="002171F8" w:rsidP="002171F8">
            <w:proofErr w:type="spellStart"/>
            <w:r w:rsidRPr="002171F8">
              <w:t>Hygenic</w:t>
            </w:r>
            <w:proofErr w:type="spellEnd"/>
            <w:r w:rsidRPr="002171F8">
              <w:t xml:space="preserve"> brush and brush holder including fixing screws and all installation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159629AB"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3CC94F60"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11F6EFF1" w14:textId="37FC8EC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495FB0C4" w14:textId="62D8F359" w:rsidR="002171F8" w:rsidRPr="002171F8" w:rsidRDefault="002171F8" w:rsidP="002171F8">
            <w:pPr>
              <w:jc w:val="center"/>
            </w:pPr>
          </w:p>
        </w:tc>
      </w:tr>
      <w:tr w:rsidR="002171F8" w:rsidRPr="002171F8" w14:paraId="1B1CB15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D00D2C8" w14:textId="77777777" w:rsidR="002171F8" w:rsidRPr="002171F8" w:rsidRDefault="002171F8" w:rsidP="002171F8">
            <w:pPr>
              <w:jc w:val="center"/>
            </w:pPr>
            <w:r w:rsidRPr="002171F8">
              <w:t>914</w:t>
            </w:r>
          </w:p>
        </w:tc>
        <w:tc>
          <w:tcPr>
            <w:tcW w:w="4339" w:type="dxa"/>
            <w:tcBorders>
              <w:top w:val="nil"/>
              <w:left w:val="nil"/>
              <w:bottom w:val="single" w:sz="4" w:space="0" w:color="auto"/>
              <w:right w:val="single" w:sz="4" w:space="0" w:color="auto"/>
            </w:tcBorders>
            <w:shd w:val="clear" w:color="auto" w:fill="auto"/>
            <w:hideMark/>
          </w:tcPr>
          <w:p w14:paraId="33A32A48" w14:textId="77777777" w:rsidR="002171F8" w:rsidRPr="002171F8" w:rsidRDefault="002171F8" w:rsidP="002171F8">
            <w:r w:rsidRPr="002171F8">
              <w:t>Liquid soap dish including fixing screws and all installation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1599EE04"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D4CCB78" w14:textId="77777777" w:rsidR="002171F8" w:rsidRPr="002171F8" w:rsidRDefault="002171F8" w:rsidP="002171F8">
            <w:pPr>
              <w:jc w:val="center"/>
            </w:pPr>
            <w:r w:rsidRPr="002171F8">
              <w:t>15.00</w:t>
            </w:r>
          </w:p>
        </w:tc>
        <w:tc>
          <w:tcPr>
            <w:tcW w:w="1309" w:type="dxa"/>
            <w:tcBorders>
              <w:top w:val="nil"/>
              <w:left w:val="nil"/>
              <w:bottom w:val="single" w:sz="4" w:space="0" w:color="auto"/>
              <w:right w:val="single" w:sz="4" w:space="0" w:color="auto"/>
            </w:tcBorders>
            <w:shd w:val="clear" w:color="auto" w:fill="auto"/>
            <w:noWrap/>
            <w:vAlign w:val="center"/>
          </w:tcPr>
          <w:p w14:paraId="1626A764" w14:textId="2581E5F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3F07746" w14:textId="6EFE1BEB" w:rsidR="002171F8" w:rsidRPr="002171F8" w:rsidRDefault="002171F8" w:rsidP="002171F8">
            <w:pPr>
              <w:jc w:val="center"/>
            </w:pPr>
          </w:p>
        </w:tc>
      </w:tr>
      <w:tr w:rsidR="002171F8" w:rsidRPr="002171F8" w14:paraId="45A11B5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CD1D12" w14:textId="77777777" w:rsidR="002171F8" w:rsidRPr="002171F8" w:rsidRDefault="002171F8" w:rsidP="002171F8">
            <w:pPr>
              <w:jc w:val="center"/>
            </w:pPr>
            <w:r w:rsidRPr="002171F8">
              <w:t>915</w:t>
            </w:r>
          </w:p>
        </w:tc>
        <w:tc>
          <w:tcPr>
            <w:tcW w:w="4339" w:type="dxa"/>
            <w:tcBorders>
              <w:top w:val="nil"/>
              <w:left w:val="nil"/>
              <w:bottom w:val="single" w:sz="4" w:space="0" w:color="auto"/>
              <w:right w:val="single" w:sz="4" w:space="0" w:color="auto"/>
            </w:tcBorders>
            <w:shd w:val="clear" w:color="auto" w:fill="auto"/>
            <w:hideMark/>
          </w:tcPr>
          <w:p w14:paraId="75E0FEAC" w14:textId="77777777" w:rsidR="002171F8" w:rsidRPr="002171F8" w:rsidRDefault="002171F8" w:rsidP="002171F8">
            <w:r w:rsidRPr="002171F8">
              <w:t>Mirror 0.60 x 0.40 (cm) including fixing screws and all installation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53970318"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635E9E3C"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center"/>
          </w:tcPr>
          <w:p w14:paraId="3FE960ED" w14:textId="2CCD4ED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7384AF9" w14:textId="03609F56" w:rsidR="002171F8" w:rsidRPr="002171F8" w:rsidRDefault="002171F8" w:rsidP="002171F8">
            <w:pPr>
              <w:jc w:val="center"/>
            </w:pPr>
          </w:p>
        </w:tc>
      </w:tr>
      <w:tr w:rsidR="002171F8" w:rsidRPr="002171F8" w14:paraId="0440693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0A35749" w14:textId="77777777" w:rsidR="002171F8" w:rsidRPr="002171F8" w:rsidRDefault="002171F8" w:rsidP="002171F8">
            <w:pPr>
              <w:jc w:val="center"/>
            </w:pPr>
            <w:r w:rsidRPr="002171F8">
              <w:t>916</w:t>
            </w:r>
          </w:p>
        </w:tc>
        <w:tc>
          <w:tcPr>
            <w:tcW w:w="4339" w:type="dxa"/>
            <w:tcBorders>
              <w:top w:val="nil"/>
              <w:left w:val="nil"/>
              <w:bottom w:val="single" w:sz="4" w:space="0" w:color="auto"/>
              <w:right w:val="single" w:sz="4" w:space="0" w:color="auto"/>
            </w:tcBorders>
            <w:shd w:val="clear" w:color="auto" w:fill="auto"/>
            <w:hideMark/>
          </w:tcPr>
          <w:p w14:paraId="25587492" w14:textId="77777777" w:rsidR="002171F8" w:rsidRPr="002171F8" w:rsidRDefault="002171F8" w:rsidP="002171F8">
            <w:r w:rsidRPr="002171F8">
              <w:t>Toilet paper holder including fixing screws and all installation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4D7CD1D7"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center"/>
            <w:hideMark/>
          </w:tcPr>
          <w:p w14:paraId="488B05EA" w14:textId="77777777" w:rsidR="002171F8" w:rsidRPr="002171F8" w:rsidRDefault="002171F8" w:rsidP="002171F8">
            <w:pPr>
              <w:jc w:val="center"/>
            </w:pPr>
            <w:r w:rsidRPr="002171F8">
              <w:t>25.00</w:t>
            </w:r>
          </w:p>
        </w:tc>
        <w:tc>
          <w:tcPr>
            <w:tcW w:w="1309" w:type="dxa"/>
            <w:tcBorders>
              <w:top w:val="nil"/>
              <w:left w:val="nil"/>
              <w:bottom w:val="single" w:sz="4" w:space="0" w:color="auto"/>
              <w:right w:val="single" w:sz="4" w:space="0" w:color="auto"/>
            </w:tcBorders>
            <w:shd w:val="clear" w:color="auto" w:fill="auto"/>
            <w:noWrap/>
            <w:vAlign w:val="center"/>
          </w:tcPr>
          <w:p w14:paraId="186EAF90" w14:textId="30B2DC33"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951DAB6" w14:textId="5B56EC44" w:rsidR="002171F8" w:rsidRPr="002171F8" w:rsidRDefault="002171F8" w:rsidP="002171F8">
            <w:pPr>
              <w:jc w:val="center"/>
            </w:pPr>
          </w:p>
        </w:tc>
      </w:tr>
      <w:tr w:rsidR="002171F8" w:rsidRPr="002171F8" w14:paraId="28FCE7A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100D96" w14:textId="77777777" w:rsidR="002171F8" w:rsidRPr="002171F8" w:rsidRDefault="002171F8" w:rsidP="002171F8">
            <w:pPr>
              <w:jc w:val="center"/>
            </w:pPr>
            <w:r w:rsidRPr="002171F8">
              <w:t>917</w:t>
            </w:r>
          </w:p>
        </w:tc>
        <w:tc>
          <w:tcPr>
            <w:tcW w:w="4339" w:type="dxa"/>
            <w:tcBorders>
              <w:top w:val="nil"/>
              <w:left w:val="nil"/>
              <w:bottom w:val="single" w:sz="4" w:space="0" w:color="auto"/>
              <w:right w:val="single" w:sz="4" w:space="0" w:color="auto"/>
            </w:tcBorders>
            <w:shd w:val="clear" w:color="auto" w:fill="auto"/>
            <w:noWrap/>
            <w:hideMark/>
          </w:tcPr>
          <w:p w14:paraId="20E60158" w14:textId="77777777" w:rsidR="002171F8" w:rsidRPr="002171F8" w:rsidRDefault="002171F8" w:rsidP="002171F8">
            <w:r w:rsidRPr="002171F8">
              <w:t>Floor drain DN 50 including all network connection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32CE5C3E" w14:textId="77777777" w:rsidR="002171F8" w:rsidRPr="002171F8" w:rsidRDefault="002171F8" w:rsidP="002171F8">
            <w:pPr>
              <w:jc w:val="center"/>
            </w:pPr>
            <w:r w:rsidRPr="002171F8">
              <w:t>u</w:t>
            </w:r>
          </w:p>
        </w:tc>
        <w:tc>
          <w:tcPr>
            <w:tcW w:w="1401" w:type="dxa"/>
            <w:tcBorders>
              <w:top w:val="nil"/>
              <w:left w:val="nil"/>
              <w:bottom w:val="single" w:sz="4" w:space="0" w:color="auto"/>
              <w:right w:val="single" w:sz="4" w:space="0" w:color="auto"/>
            </w:tcBorders>
            <w:shd w:val="clear" w:color="auto" w:fill="auto"/>
            <w:noWrap/>
            <w:vAlign w:val="bottom"/>
            <w:hideMark/>
          </w:tcPr>
          <w:p w14:paraId="31B5971B" w14:textId="77777777" w:rsidR="002171F8" w:rsidRPr="002171F8" w:rsidRDefault="002171F8" w:rsidP="002171F8">
            <w:pPr>
              <w:jc w:val="center"/>
            </w:pPr>
            <w:r w:rsidRPr="002171F8">
              <w:t>10.00</w:t>
            </w:r>
          </w:p>
        </w:tc>
        <w:tc>
          <w:tcPr>
            <w:tcW w:w="1309" w:type="dxa"/>
            <w:tcBorders>
              <w:top w:val="nil"/>
              <w:left w:val="nil"/>
              <w:bottom w:val="single" w:sz="4" w:space="0" w:color="auto"/>
              <w:right w:val="single" w:sz="4" w:space="0" w:color="auto"/>
            </w:tcBorders>
            <w:shd w:val="clear" w:color="auto" w:fill="auto"/>
            <w:noWrap/>
            <w:vAlign w:val="bottom"/>
          </w:tcPr>
          <w:p w14:paraId="1E72C5D2" w14:textId="64F9996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341BC90E" w14:textId="58B64ECB" w:rsidR="002171F8" w:rsidRPr="002171F8" w:rsidRDefault="002171F8" w:rsidP="002171F8">
            <w:pPr>
              <w:jc w:val="center"/>
            </w:pPr>
          </w:p>
        </w:tc>
      </w:tr>
      <w:tr w:rsidR="002171F8" w:rsidRPr="002171F8" w14:paraId="6EF8C62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9504CD6"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noWrap/>
            <w:hideMark/>
          </w:tcPr>
          <w:p w14:paraId="68A06CAE" w14:textId="77777777" w:rsidR="002171F8" w:rsidRPr="002171F8" w:rsidRDefault="002171F8" w:rsidP="002171F8">
            <w:r w:rsidRPr="002171F8">
              <w:t>SANITATION</w:t>
            </w:r>
          </w:p>
        </w:tc>
        <w:tc>
          <w:tcPr>
            <w:tcW w:w="817" w:type="dxa"/>
            <w:tcBorders>
              <w:top w:val="nil"/>
              <w:left w:val="nil"/>
              <w:bottom w:val="single" w:sz="4" w:space="0" w:color="auto"/>
              <w:right w:val="single" w:sz="4" w:space="0" w:color="auto"/>
            </w:tcBorders>
            <w:shd w:val="clear" w:color="auto" w:fill="auto"/>
            <w:noWrap/>
            <w:vAlign w:val="center"/>
            <w:hideMark/>
          </w:tcPr>
          <w:p w14:paraId="6D763F3A"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hideMark/>
          </w:tcPr>
          <w:p w14:paraId="6C64831D"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6706D0DD" w14:textId="6A9D74D1"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0B87ACB1" w14:textId="567F3EEA" w:rsidR="002171F8" w:rsidRPr="002171F8" w:rsidRDefault="002171F8" w:rsidP="002171F8">
            <w:pPr>
              <w:jc w:val="center"/>
            </w:pPr>
          </w:p>
        </w:tc>
      </w:tr>
      <w:tr w:rsidR="002171F8" w:rsidRPr="002171F8" w14:paraId="75BEB0CB"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8D7E8A4" w14:textId="77777777" w:rsidR="002171F8" w:rsidRPr="002171F8" w:rsidRDefault="002171F8" w:rsidP="002171F8">
            <w:pPr>
              <w:jc w:val="center"/>
            </w:pPr>
            <w:r w:rsidRPr="002171F8">
              <w:t> </w:t>
            </w:r>
          </w:p>
        </w:tc>
        <w:tc>
          <w:tcPr>
            <w:tcW w:w="4339" w:type="dxa"/>
            <w:tcBorders>
              <w:top w:val="nil"/>
              <w:left w:val="nil"/>
              <w:bottom w:val="single" w:sz="4" w:space="0" w:color="auto"/>
              <w:right w:val="single" w:sz="4" w:space="0" w:color="auto"/>
            </w:tcBorders>
            <w:shd w:val="clear" w:color="auto" w:fill="auto"/>
            <w:hideMark/>
          </w:tcPr>
          <w:p w14:paraId="6E04C73F" w14:textId="77777777" w:rsidR="002171F8" w:rsidRPr="002171F8" w:rsidRDefault="002171F8" w:rsidP="002171F8">
            <w:r w:rsidRPr="002171F8">
              <w:t xml:space="preserve">Supply and installation of EV - EU pipes in EU </w:t>
            </w:r>
            <w:proofErr w:type="spellStart"/>
            <w:r w:rsidRPr="002171F8">
              <w:t>scries</w:t>
            </w:r>
            <w:proofErr w:type="spellEnd"/>
            <w:r w:rsidRPr="002171F8">
              <w:t xml:space="preserve"> P.V.C pipe including: elbows, tees, grooves, disgorging pads, </w:t>
            </w:r>
            <w:r w:rsidRPr="002171F8">
              <w:lastRenderedPageBreak/>
              <w:t>clamps, supports and all connection constraints.</w:t>
            </w:r>
          </w:p>
        </w:tc>
        <w:tc>
          <w:tcPr>
            <w:tcW w:w="817" w:type="dxa"/>
            <w:tcBorders>
              <w:top w:val="nil"/>
              <w:left w:val="nil"/>
              <w:bottom w:val="single" w:sz="4" w:space="0" w:color="auto"/>
              <w:right w:val="single" w:sz="4" w:space="0" w:color="auto"/>
            </w:tcBorders>
            <w:shd w:val="clear" w:color="auto" w:fill="auto"/>
            <w:noWrap/>
            <w:vAlign w:val="center"/>
            <w:hideMark/>
          </w:tcPr>
          <w:p w14:paraId="485CBCC3" w14:textId="77777777" w:rsidR="002171F8" w:rsidRPr="002171F8" w:rsidRDefault="002171F8" w:rsidP="002171F8">
            <w:pPr>
              <w:jc w:val="center"/>
            </w:pPr>
            <w:r w:rsidRPr="002171F8">
              <w:lastRenderedPageBreak/>
              <w:t> </w:t>
            </w:r>
          </w:p>
        </w:tc>
        <w:tc>
          <w:tcPr>
            <w:tcW w:w="1401" w:type="dxa"/>
            <w:tcBorders>
              <w:top w:val="nil"/>
              <w:left w:val="nil"/>
              <w:bottom w:val="single" w:sz="4" w:space="0" w:color="auto"/>
              <w:right w:val="single" w:sz="4" w:space="0" w:color="auto"/>
            </w:tcBorders>
            <w:shd w:val="clear" w:color="auto" w:fill="auto"/>
            <w:noWrap/>
            <w:hideMark/>
          </w:tcPr>
          <w:p w14:paraId="28C26EDD"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tcPr>
          <w:p w14:paraId="4623EEF3" w14:textId="0B3D4876"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B92B1DF" w14:textId="35975FA7" w:rsidR="002171F8" w:rsidRPr="002171F8" w:rsidRDefault="002171F8" w:rsidP="002171F8">
            <w:pPr>
              <w:jc w:val="center"/>
            </w:pPr>
          </w:p>
        </w:tc>
      </w:tr>
      <w:tr w:rsidR="002171F8" w:rsidRPr="002171F8" w14:paraId="0FDD46D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F915475" w14:textId="77777777" w:rsidR="002171F8" w:rsidRPr="002171F8" w:rsidRDefault="002171F8" w:rsidP="002171F8">
            <w:pPr>
              <w:jc w:val="center"/>
            </w:pPr>
            <w:r w:rsidRPr="002171F8">
              <w:lastRenderedPageBreak/>
              <w:t>918</w:t>
            </w:r>
          </w:p>
        </w:tc>
        <w:tc>
          <w:tcPr>
            <w:tcW w:w="4339" w:type="dxa"/>
            <w:tcBorders>
              <w:top w:val="nil"/>
              <w:left w:val="nil"/>
              <w:bottom w:val="single" w:sz="4" w:space="0" w:color="auto"/>
              <w:right w:val="single" w:sz="4" w:space="0" w:color="auto"/>
            </w:tcBorders>
            <w:shd w:val="clear" w:color="auto" w:fill="auto"/>
            <w:noWrap/>
            <w:hideMark/>
          </w:tcPr>
          <w:p w14:paraId="7561D7F4" w14:textId="77777777" w:rsidR="002171F8" w:rsidRPr="002171F8" w:rsidRDefault="002171F8" w:rsidP="002171F8">
            <w:r w:rsidRPr="002171F8">
              <w:t>diameter 100</w:t>
            </w:r>
          </w:p>
        </w:tc>
        <w:tc>
          <w:tcPr>
            <w:tcW w:w="817" w:type="dxa"/>
            <w:tcBorders>
              <w:top w:val="nil"/>
              <w:left w:val="nil"/>
              <w:bottom w:val="single" w:sz="4" w:space="0" w:color="auto"/>
              <w:right w:val="single" w:sz="4" w:space="0" w:color="auto"/>
            </w:tcBorders>
            <w:shd w:val="clear" w:color="auto" w:fill="auto"/>
            <w:noWrap/>
            <w:vAlign w:val="center"/>
            <w:hideMark/>
          </w:tcPr>
          <w:p w14:paraId="45A6A879"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2599F51D" w14:textId="77777777" w:rsidR="002171F8" w:rsidRPr="002171F8" w:rsidRDefault="002171F8" w:rsidP="002171F8">
            <w:pPr>
              <w:jc w:val="center"/>
            </w:pPr>
            <w:r w:rsidRPr="002171F8">
              <w:t>100.00</w:t>
            </w:r>
          </w:p>
        </w:tc>
        <w:tc>
          <w:tcPr>
            <w:tcW w:w="1309" w:type="dxa"/>
            <w:tcBorders>
              <w:top w:val="nil"/>
              <w:left w:val="nil"/>
              <w:bottom w:val="single" w:sz="4" w:space="0" w:color="auto"/>
              <w:right w:val="single" w:sz="4" w:space="0" w:color="auto"/>
            </w:tcBorders>
            <w:shd w:val="clear" w:color="auto" w:fill="auto"/>
            <w:noWrap/>
          </w:tcPr>
          <w:p w14:paraId="1E5D1422" w14:textId="4231556A"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3DA1179" w14:textId="49119296" w:rsidR="002171F8" w:rsidRPr="002171F8" w:rsidRDefault="002171F8" w:rsidP="002171F8">
            <w:pPr>
              <w:jc w:val="center"/>
            </w:pPr>
          </w:p>
        </w:tc>
      </w:tr>
      <w:tr w:rsidR="002171F8" w:rsidRPr="002171F8" w14:paraId="0C39584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F397EC" w14:textId="77777777" w:rsidR="002171F8" w:rsidRPr="002171F8" w:rsidRDefault="002171F8" w:rsidP="002171F8">
            <w:pPr>
              <w:jc w:val="center"/>
            </w:pPr>
            <w:r w:rsidRPr="002171F8">
              <w:t>919</w:t>
            </w:r>
          </w:p>
        </w:tc>
        <w:tc>
          <w:tcPr>
            <w:tcW w:w="4339" w:type="dxa"/>
            <w:tcBorders>
              <w:top w:val="nil"/>
              <w:left w:val="nil"/>
              <w:bottom w:val="single" w:sz="4" w:space="0" w:color="auto"/>
              <w:right w:val="single" w:sz="4" w:space="0" w:color="auto"/>
            </w:tcBorders>
            <w:shd w:val="clear" w:color="auto" w:fill="auto"/>
            <w:noWrap/>
            <w:hideMark/>
          </w:tcPr>
          <w:p w14:paraId="3A180F34" w14:textId="77777777" w:rsidR="002171F8" w:rsidRPr="002171F8" w:rsidRDefault="002171F8" w:rsidP="002171F8">
            <w:r w:rsidRPr="002171F8">
              <w:t>diameter 125</w:t>
            </w:r>
          </w:p>
        </w:tc>
        <w:tc>
          <w:tcPr>
            <w:tcW w:w="817" w:type="dxa"/>
            <w:tcBorders>
              <w:top w:val="nil"/>
              <w:left w:val="nil"/>
              <w:bottom w:val="single" w:sz="4" w:space="0" w:color="auto"/>
              <w:right w:val="single" w:sz="4" w:space="0" w:color="auto"/>
            </w:tcBorders>
            <w:shd w:val="clear" w:color="auto" w:fill="auto"/>
            <w:noWrap/>
            <w:vAlign w:val="center"/>
            <w:hideMark/>
          </w:tcPr>
          <w:p w14:paraId="480C08E5" w14:textId="77777777" w:rsidR="002171F8" w:rsidRPr="002171F8" w:rsidRDefault="002171F8" w:rsidP="002171F8">
            <w:pPr>
              <w:jc w:val="center"/>
            </w:pPr>
            <w:r w:rsidRPr="002171F8">
              <w:t>ml</w:t>
            </w:r>
          </w:p>
        </w:tc>
        <w:tc>
          <w:tcPr>
            <w:tcW w:w="1401" w:type="dxa"/>
            <w:tcBorders>
              <w:top w:val="nil"/>
              <w:left w:val="nil"/>
              <w:bottom w:val="single" w:sz="4" w:space="0" w:color="auto"/>
              <w:right w:val="single" w:sz="4" w:space="0" w:color="auto"/>
            </w:tcBorders>
            <w:shd w:val="clear" w:color="auto" w:fill="auto"/>
            <w:noWrap/>
            <w:hideMark/>
          </w:tcPr>
          <w:p w14:paraId="10BE0C37" w14:textId="77777777" w:rsidR="002171F8" w:rsidRPr="002171F8" w:rsidRDefault="002171F8" w:rsidP="002171F8">
            <w:pPr>
              <w:jc w:val="center"/>
            </w:pPr>
            <w:r w:rsidRPr="002171F8">
              <w:t>100.00</w:t>
            </w:r>
          </w:p>
        </w:tc>
        <w:tc>
          <w:tcPr>
            <w:tcW w:w="1309" w:type="dxa"/>
            <w:tcBorders>
              <w:top w:val="nil"/>
              <w:left w:val="nil"/>
              <w:bottom w:val="single" w:sz="4" w:space="0" w:color="auto"/>
              <w:right w:val="single" w:sz="4" w:space="0" w:color="auto"/>
            </w:tcBorders>
            <w:shd w:val="clear" w:color="auto" w:fill="auto"/>
            <w:noWrap/>
          </w:tcPr>
          <w:p w14:paraId="65E75758" w14:textId="08EC25A0"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70EC21A" w14:textId="79A6A3F0" w:rsidR="002171F8" w:rsidRPr="002171F8" w:rsidRDefault="002171F8" w:rsidP="002171F8">
            <w:pPr>
              <w:jc w:val="center"/>
            </w:pPr>
          </w:p>
        </w:tc>
      </w:tr>
      <w:tr w:rsidR="002171F8" w:rsidRPr="002171F8" w14:paraId="373DE4B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EFD81BB" w14:textId="77777777" w:rsidR="002171F8" w:rsidRPr="002171F8" w:rsidRDefault="002171F8" w:rsidP="002171F8">
            <w:pPr>
              <w:jc w:val="center"/>
            </w:pPr>
            <w:r w:rsidRPr="002171F8">
              <w:t>920</w:t>
            </w:r>
          </w:p>
        </w:tc>
        <w:tc>
          <w:tcPr>
            <w:tcW w:w="4339" w:type="dxa"/>
            <w:tcBorders>
              <w:top w:val="nil"/>
              <w:left w:val="nil"/>
              <w:bottom w:val="single" w:sz="4" w:space="0" w:color="auto"/>
              <w:right w:val="single" w:sz="4" w:space="0" w:color="auto"/>
            </w:tcBorders>
            <w:shd w:val="clear" w:color="auto" w:fill="auto"/>
            <w:hideMark/>
          </w:tcPr>
          <w:p w14:paraId="2E668ACC" w14:textId="77777777" w:rsidR="002171F8" w:rsidRPr="002171F8" w:rsidRDefault="002171F8" w:rsidP="002171F8">
            <w:r w:rsidRPr="002171F8">
              <w:t>Construction of a 30 m3 septic tank with a reinforced concrete purifier for EV treatment +Construction of a 10m deep DN 1.50 filter well</w:t>
            </w:r>
          </w:p>
        </w:tc>
        <w:tc>
          <w:tcPr>
            <w:tcW w:w="817" w:type="dxa"/>
            <w:tcBorders>
              <w:top w:val="nil"/>
              <w:left w:val="nil"/>
              <w:bottom w:val="single" w:sz="4" w:space="0" w:color="auto"/>
              <w:right w:val="single" w:sz="4" w:space="0" w:color="auto"/>
            </w:tcBorders>
            <w:shd w:val="clear" w:color="auto" w:fill="auto"/>
            <w:noWrap/>
            <w:vAlign w:val="center"/>
            <w:hideMark/>
          </w:tcPr>
          <w:p w14:paraId="2EE77FDD" w14:textId="77777777" w:rsidR="002171F8" w:rsidRPr="002171F8" w:rsidRDefault="002171F8" w:rsidP="002171F8">
            <w:pPr>
              <w:jc w:val="center"/>
            </w:pPr>
            <w:r w:rsidRPr="002171F8">
              <w:t>Is</w:t>
            </w:r>
          </w:p>
        </w:tc>
        <w:tc>
          <w:tcPr>
            <w:tcW w:w="1401" w:type="dxa"/>
            <w:tcBorders>
              <w:top w:val="nil"/>
              <w:left w:val="nil"/>
              <w:bottom w:val="single" w:sz="4" w:space="0" w:color="auto"/>
              <w:right w:val="single" w:sz="4" w:space="0" w:color="auto"/>
            </w:tcBorders>
            <w:shd w:val="clear" w:color="auto" w:fill="auto"/>
            <w:noWrap/>
            <w:vAlign w:val="center"/>
            <w:hideMark/>
          </w:tcPr>
          <w:p w14:paraId="02210D44" w14:textId="77777777" w:rsidR="002171F8" w:rsidRPr="002171F8" w:rsidRDefault="002171F8" w:rsidP="002171F8">
            <w:pPr>
              <w:jc w:val="center"/>
            </w:pPr>
            <w:r w:rsidRPr="002171F8">
              <w:t>2.00</w:t>
            </w:r>
          </w:p>
        </w:tc>
        <w:tc>
          <w:tcPr>
            <w:tcW w:w="1309" w:type="dxa"/>
            <w:tcBorders>
              <w:top w:val="nil"/>
              <w:left w:val="nil"/>
              <w:bottom w:val="single" w:sz="4" w:space="0" w:color="auto"/>
              <w:right w:val="single" w:sz="4" w:space="0" w:color="auto"/>
            </w:tcBorders>
            <w:shd w:val="clear" w:color="auto" w:fill="auto"/>
            <w:noWrap/>
            <w:vAlign w:val="center"/>
          </w:tcPr>
          <w:p w14:paraId="4906A439" w14:textId="5FF827E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ED6F33B" w14:textId="666C3347" w:rsidR="002171F8" w:rsidRPr="002171F8" w:rsidRDefault="002171F8" w:rsidP="002171F8">
            <w:pPr>
              <w:jc w:val="center"/>
            </w:pPr>
          </w:p>
        </w:tc>
      </w:tr>
      <w:tr w:rsidR="002171F8" w:rsidRPr="002171F8" w14:paraId="53A7D838"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5C7C28DB"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22383460" w14:textId="77777777" w:rsidR="002171F8" w:rsidRPr="002171F8" w:rsidRDefault="002171F8" w:rsidP="002171F8">
            <w:pPr>
              <w:jc w:val="center"/>
              <w:rPr>
                <w:b/>
                <w:bCs/>
              </w:rPr>
            </w:pPr>
            <w:r w:rsidRPr="002171F8">
              <w:rPr>
                <w:b/>
                <w:bCs/>
              </w:rPr>
              <w:t>SUB TOTAL 10</w:t>
            </w:r>
          </w:p>
        </w:tc>
        <w:tc>
          <w:tcPr>
            <w:tcW w:w="817" w:type="dxa"/>
            <w:tcBorders>
              <w:top w:val="nil"/>
              <w:left w:val="nil"/>
              <w:bottom w:val="single" w:sz="4" w:space="0" w:color="auto"/>
              <w:right w:val="single" w:sz="4" w:space="0" w:color="auto"/>
            </w:tcBorders>
            <w:shd w:val="clear" w:color="000000" w:fill="AEAAAA"/>
            <w:noWrap/>
            <w:vAlign w:val="center"/>
            <w:hideMark/>
          </w:tcPr>
          <w:p w14:paraId="613E000B"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2294968A"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395FFF3B" w14:textId="4D669C92"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32CF3EC5" w14:textId="4E206F9C" w:rsidR="002171F8" w:rsidRPr="002171F8" w:rsidRDefault="002171F8" w:rsidP="002171F8">
            <w:pPr>
              <w:jc w:val="center"/>
              <w:rPr>
                <w:b/>
                <w:bCs/>
              </w:rPr>
            </w:pPr>
          </w:p>
        </w:tc>
      </w:tr>
      <w:tr w:rsidR="002171F8" w:rsidRPr="002171F8" w14:paraId="47BA347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91EAF36" w14:textId="77777777" w:rsidR="002171F8" w:rsidRPr="002171F8" w:rsidRDefault="002171F8" w:rsidP="002171F8">
            <w:pPr>
              <w:jc w:val="center"/>
              <w:rPr>
                <w:b/>
                <w:bCs/>
              </w:rPr>
            </w:pPr>
            <w:r w:rsidRPr="002171F8">
              <w:rPr>
                <w:b/>
                <w:bCs/>
              </w:rPr>
              <w:t>LOT II</w:t>
            </w:r>
          </w:p>
        </w:tc>
        <w:tc>
          <w:tcPr>
            <w:tcW w:w="4339" w:type="dxa"/>
            <w:tcBorders>
              <w:top w:val="nil"/>
              <w:left w:val="nil"/>
              <w:bottom w:val="single" w:sz="4" w:space="0" w:color="auto"/>
              <w:right w:val="single" w:sz="4" w:space="0" w:color="auto"/>
            </w:tcBorders>
            <w:shd w:val="clear" w:color="auto" w:fill="auto"/>
            <w:noWrap/>
            <w:hideMark/>
          </w:tcPr>
          <w:p w14:paraId="5934A6C6" w14:textId="77777777" w:rsidR="002171F8" w:rsidRPr="002171F8" w:rsidRDefault="002171F8" w:rsidP="002171F8">
            <w:pPr>
              <w:rPr>
                <w:b/>
                <w:bCs/>
              </w:rPr>
            </w:pPr>
            <w:r w:rsidRPr="002171F8">
              <w:rPr>
                <w:b/>
                <w:bCs/>
              </w:rPr>
              <w:t>EXTERNAL WORKS AND RENDERING</w:t>
            </w:r>
          </w:p>
        </w:tc>
        <w:tc>
          <w:tcPr>
            <w:tcW w:w="817" w:type="dxa"/>
            <w:tcBorders>
              <w:top w:val="nil"/>
              <w:left w:val="nil"/>
              <w:bottom w:val="single" w:sz="4" w:space="0" w:color="auto"/>
              <w:right w:val="single" w:sz="4" w:space="0" w:color="auto"/>
            </w:tcBorders>
            <w:shd w:val="clear" w:color="auto" w:fill="auto"/>
            <w:noWrap/>
            <w:vAlign w:val="center"/>
            <w:hideMark/>
          </w:tcPr>
          <w:p w14:paraId="53EED2F2"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0C1F5FAA"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tcPr>
          <w:p w14:paraId="2AA5B6C1" w14:textId="0AD983C2"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auto" w:fill="auto"/>
            <w:noWrap/>
          </w:tcPr>
          <w:p w14:paraId="3260D438" w14:textId="74917244" w:rsidR="002171F8" w:rsidRPr="002171F8" w:rsidRDefault="002171F8" w:rsidP="002171F8">
            <w:pPr>
              <w:jc w:val="center"/>
              <w:rPr>
                <w:b/>
                <w:bCs/>
              </w:rPr>
            </w:pPr>
          </w:p>
        </w:tc>
      </w:tr>
      <w:tr w:rsidR="002171F8" w:rsidRPr="002171F8" w14:paraId="2CEF7F5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D7BCE6A" w14:textId="77777777" w:rsidR="002171F8" w:rsidRPr="002171F8" w:rsidRDefault="002171F8" w:rsidP="002171F8">
            <w:pPr>
              <w:jc w:val="center"/>
            </w:pPr>
            <w:r w:rsidRPr="002171F8">
              <w:t>1100</w:t>
            </w:r>
          </w:p>
        </w:tc>
        <w:tc>
          <w:tcPr>
            <w:tcW w:w="4339" w:type="dxa"/>
            <w:tcBorders>
              <w:top w:val="nil"/>
              <w:left w:val="nil"/>
              <w:bottom w:val="single" w:sz="4" w:space="0" w:color="auto"/>
              <w:right w:val="single" w:sz="4" w:space="0" w:color="auto"/>
            </w:tcBorders>
            <w:shd w:val="clear" w:color="auto" w:fill="auto"/>
            <w:hideMark/>
          </w:tcPr>
          <w:p w14:paraId="21AA84C9" w14:textId="77777777" w:rsidR="002171F8" w:rsidRPr="002171F8" w:rsidRDefault="002171F8" w:rsidP="002171F8">
            <w:r w:rsidRPr="002171F8">
              <w:t>Yard pavement with 8cm thick interlocking concrete pavement blocks</w:t>
            </w:r>
          </w:p>
        </w:tc>
        <w:tc>
          <w:tcPr>
            <w:tcW w:w="817" w:type="dxa"/>
            <w:tcBorders>
              <w:top w:val="nil"/>
              <w:left w:val="nil"/>
              <w:bottom w:val="single" w:sz="4" w:space="0" w:color="auto"/>
              <w:right w:val="single" w:sz="4" w:space="0" w:color="auto"/>
            </w:tcBorders>
            <w:shd w:val="clear" w:color="auto" w:fill="auto"/>
            <w:noWrap/>
            <w:vAlign w:val="center"/>
            <w:hideMark/>
          </w:tcPr>
          <w:p w14:paraId="25B4E96A" w14:textId="77777777" w:rsidR="002171F8" w:rsidRPr="002171F8" w:rsidRDefault="002171F8" w:rsidP="002171F8">
            <w:pPr>
              <w:jc w:val="center"/>
            </w:pPr>
            <w:r w:rsidRPr="002171F8">
              <w:t>m2</w:t>
            </w:r>
          </w:p>
        </w:tc>
        <w:tc>
          <w:tcPr>
            <w:tcW w:w="1401" w:type="dxa"/>
            <w:tcBorders>
              <w:top w:val="nil"/>
              <w:left w:val="nil"/>
              <w:bottom w:val="single" w:sz="4" w:space="0" w:color="auto"/>
              <w:right w:val="single" w:sz="4" w:space="0" w:color="auto"/>
            </w:tcBorders>
            <w:shd w:val="clear" w:color="auto" w:fill="auto"/>
            <w:noWrap/>
            <w:vAlign w:val="center"/>
            <w:hideMark/>
          </w:tcPr>
          <w:p w14:paraId="286B4B8B" w14:textId="77777777" w:rsidR="002171F8" w:rsidRPr="002171F8" w:rsidRDefault="002171F8" w:rsidP="002171F8">
            <w:pPr>
              <w:jc w:val="center"/>
            </w:pPr>
            <w:r w:rsidRPr="002171F8">
              <w:t>800.00</w:t>
            </w:r>
          </w:p>
        </w:tc>
        <w:tc>
          <w:tcPr>
            <w:tcW w:w="1309" w:type="dxa"/>
            <w:tcBorders>
              <w:top w:val="nil"/>
              <w:left w:val="nil"/>
              <w:bottom w:val="single" w:sz="4" w:space="0" w:color="auto"/>
              <w:right w:val="single" w:sz="4" w:space="0" w:color="auto"/>
            </w:tcBorders>
            <w:shd w:val="clear" w:color="auto" w:fill="auto"/>
            <w:noWrap/>
            <w:vAlign w:val="center"/>
          </w:tcPr>
          <w:p w14:paraId="373DEAA3" w14:textId="022C6490"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D5F5291" w14:textId="55A05010" w:rsidR="002171F8" w:rsidRPr="002171F8" w:rsidRDefault="002171F8" w:rsidP="002171F8">
            <w:pPr>
              <w:jc w:val="center"/>
            </w:pPr>
          </w:p>
        </w:tc>
      </w:tr>
      <w:tr w:rsidR="002171F8" w:rsidRPr="002171F8" w14:paraId="1DBD31B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AF4C6FA" w14:textId="77777777" w:rsidR="002171F8" w:rsidRPr="002171F8" w:rsidRDefault="002171F8" w:rsidP="002171F8">
            <w:pPr>
              <w:jc w:val="center"/>
              <w:rPr>
                <w:b/>
                <w:bCs/>
              </w:rPr>
            </w:pPr>
            <w:r w:rsidRPr="002171F8">
              <w:rPr>
                <w:b/>
                <w:bCs/>
              </w:rPr>
              <w:t>LOT II</w:t>
            </w:r>
          </w:p>
        </w:tc>
        <w:tc>
          <w:tcPr>
            <w:tcW w:w="4339" w:type="dxa"/>
            <w:tcBorders>
              <w:top w:val="nil"/>
              <w:left w:val="nil"/>
              <w:bottom w:val="single" w:sz="4" w:space="0" w:color="auto"/>
              <w:right w:val="single" w:sz="4" w:space="0" w:color="auto"/>
            </w:tcBorders>
            <w:shd w:val="clear" w:color="auto" w:fill="auto"/>
            <w:noWrap/>
            <w:hideMark/>
          </w:tcPr>
          <w:p w14:paraId="1B8262A1" w14:textId="77777777" w:rsidR="002171F8" w:rsidRPr="002171F8" w:rsidRDefault="002171F8" w:rsidP="002171F8">
            <w:pPr>
              <w:rPr>
                <w:b/>
                <w:bCs/>
              </w:rPr>
            </w:pPr>
            <w:r w:rsidRPr="002171F8">
              <w:rPr>
                <w:b/>
                <w:bCs/>
              </w:rPr>
              <w:t xml:space="preserve">ENVIROMENTAL IMPACT MEASURES </w:t>
            </w:r>
          </w:p>
        </w:tc>
        <w:tc>
          <w:tcPr>
            <w:tcW w:w="817" w:type="dxa"/>
            <w:tcBorders>
              <w:top w:val="nil"/>
              <w:left w:val="nil"/>
              <w:bottom w:val="single" w:sz="4" w:space="0" w:color="auto"/>
              <w:right w:val="single" w:sz="4" w:space="0" w:color="auto"/>
            </w:tcBorders>
            <w:shd w:val="clear" w:color="auto" w:fill="auto"/>
            <w:noWrap/>
            <w:vAlign w:val="center"/>
            <w:hideMark/>
          </w:tcPr>
          <w:p w14:paraId="740E6D10" w14:textId="77777777" w:rsidR="002171F8" w:rsidRPr="002171F8" w:rsidRDefault="002171F8" w:rsidP="002171F8">
            <w:pPr>
              <w:jc w:val="center"/>
            </w:pPr>
            <w:r w:rsidRPr="002171F8">
              <w:t> </w:t>
            </w:r>
          </w:p>
        </w:tc>
        <w:tc>
          <w:tcPr>
            <w:tcW w:w="1401" w:type="dxa"/>
            <w:tcBorders>
              <w:top w:val="nil"/>
              <w:left w:val="nil"/>
              <w:bottom w:val="single" w:sz="4" w:space="0" w:color="auto"/>
              <w:right w:val="single" w:sz="4" w:space="0" w:color="auto"/>
            </w:tcBorders>
            <w:shd w:val="clear" w:color="auto" w:fill="auto"/>
            <w:noWrap/>
            <w:vAlign w:val="center"/>
            <w:hideMark/>
          </w:tcPr>
          <w:p w14:paraId="687AEFF4" w14:textId="77777777" w:rsidR="002171F8" w:rsidRPr="002171F8" w:rsidRDefault="002171F8" w:rsidP="002171F8">
            <w:pPr>
              <w:jc w:val="center"/>
            </w:pPr>
            <w:r w:rsidRPr="002171F8">
              <w:t> </w:t>
            </w:r>
          </w:p>
        </w:tc>
        <w:tc>
          <w:tcPr>
            <w:tcW w:w="1309" w:type="dxa"/>
            <w:tcBorders>
              <w:top w:val="nil"/>
              <w:left w:val="nil"/>
              <w:bottom w:val="single" w:sz="4" w:space="0" w:color="auto"/>
              <w:right w:val="single" w:sz="4" w:space="0" w:color="auto"/>
            </w:tcBorders>
            <w:shd w:val="clear" w:color="auto" w:fill="auto"/>
            <w:noWrap/>
            <w:vAlign w:val="center"/>
          </w:tcPr>
          <w:p w14:paraId="4F544845" w14:textId="20C3C97F"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F6556BB" w14:textId="7C1A8741" w:rsidR="002171F8" w:rsidRPr="002171F8" w:rsidRDefault="002171F8" w:rsidP="002171F8">
            <w:pPr>
              <w:jc w:val="center"/>
            </w:pPr>
          </w:p>
        </w:tc>
      </w:tr>
      <w:tr w:rsidR="002171F8" w:rsidRPr="002171F8" w14:paraId="3C4E768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E28A446" w14:textId="77777777" w:rsidR="002171F8" w:rsidRPr="002171F8" w:rsidRDefault="002171F8" w:rsidP="002171F8">
            <w:pPr>
              <w:jc w:val="center"/>
            </w:pPr>
            <w:r w:rsidRPr="002171F8">
              <w:t>1101</w:t>
            </w:r>
          </w:p>
        </w:tc>
        <w:tc>
          <w:tcPr>
            <w:tcW w:w="4339" w:type="dxa"/>
            <w:tcBorders>
              <w:top w:val="nil"/>
              <w:left w:val="nil"/>
              <w:bottom w:val="single" w:sz="4" w:space="0" w:color="auto"/>
              <w:right w:val="single" w:sz="4" w:space="0" w:color="auto"/>
            </w:tcBorders>
            <w:shd w:val="clear" w:color="auto" w:fill="auto"/>
            <w:noWrap/>
            <w:hideMark/>
          </w:tcPr>
          <w:p w14:paraId="7833021E" w14:textId="77777777" w:rsidR="002171F8" w:rsidRPr="002171F8" w:rsidRDefault="002171F8" w:rsidP="002171F8">
            <w:r w:rsidRPr="002171F8">
              <w:t>Planting of trees</w:t>
            </w:r>
          </w:p>
        </w:tc>
        <w:tc>
          <w:tcPr>
            <w:tcW w:w="817" w:type="dxa"/>
            <w:tcBorders>
              <w:top w:val="nil"/>
              <w:left w:val="nil"/>
              <w:bottom w:val="single" w:sz="4" w:space="0" w:color="auto"/>
              <w:right w:val="single" w:sz="4" w:space="0" w:color="auto"/>
            </w:tcBorders>
            <w:shd w:val="clear" w:color="auto" w:fill="auto"/>
            <w:noWrap/>
            <w:vAlign w:val="center"/>
            <w:hideMark/>
          </w:tcPr>
          <w:p w14:paraId="57E5404B" w14:textId="77777777" w:rsidR="002171F8" w:rsidRPr="002171F8" w:rsidRDefault="002171F8" w:rsidP="002171F8">
            <w:pPr>
              <w:jc w:val="center"/>
            </w:pPr>
            <w:r w:rsidRPr="002171F8">
              <w:t>No</w:t>
            </w:r>
          </w:p>
        </w:tc>
        <w:tc>
          <w:tcPr>
            <w:tcW w:w="1401" w:type="dxa"/>
            <w:tcBorders>
              <w:top w:val="nil"/>
              <w:left w:val="nil"/>
              <w:bottom w:val="single" w:sz="4" w:space="0" w:color="auto"/>
              <w:right w:val="single" w:sz="4" w:space="0" w:color="auto"/>
            </w:tcBorders>
            <w:shd w:val="clear" w:color="auto" w:fill="auto"/>
            <w:noWrap/>
            <w:hideMark/>
          </w:tcPr>
          <w:p w14:paraId="10E05FC8" w14:textId="77777777" w:rsidR="002171F8" w:rsidRPr="002171F8" w:rsidRDefault="002171F8" w:rsidP="002171F8">
            <w:pPr>
              <w:jc w:val="center"/>
            </w:pPr>
            <w:r w:rsidRPr="002171F8">
              <w:t>50.00</w:t>
            </w:r>
          </w:p>
        </w:tc>
        <w:tc>
          <w:tcPr>
            <w:tcW w:w="1309" w:type="dxa"/>
            <w:tcBorders>
              <w:top w:val="nil"/>
              <w:left w:val="nil"/>
              <w:bottom w:val="single" w:sz="4" w:space="0" w:color="auto"/>
              <w:right w:val="single" w:sz="4" w:space="0" w:color="auto"/>
            </w:tcBorders>
            <w:shd w:val="clear" w:color="auto" w:fill="auto"/>
            <w:noWrap/>
          </w:tcPr>
          <w:p w14:paraId="0AC729AA" w14:textId="67AD9727"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15962678" w14:textId="1215C184" w:rsidR="002171F8" w:rsidRPr="002171F8" w:rsidRDefault="002171F8" w:rsidP="002171F8">
            <w:pPr>
              <w:jc w:val="center"/>
            </w:pPr>
          </w:p>
        </w:tc>
      </w:tr>
      <w:tr w:rsidR="002171F8" w:rsidRPr="002171F8" w14:paraId="6DA5399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926D877" w14:textId="77777777" w:rsidR="002171F8" w:rsidRPr="002171F8" w:rsidRDefault="002171F8" w:rsidP="002171F8">
            <w:pPr>
              <w:jc w:val="center"/>
            </w:pPr>
            <w:r w:rsidRPr="002171F8">
              <w:t>1102</w:t>
            </w:r>
          </w:p>
        </w:tc>
        <w:tc>
          <w:tcPr>
            <w:tcW w:w="4339" w:type="dxa"/>
            <w:tcBorders>
              <w:top w:val="nil"/>
              <w:left w:val="nil"/>
              <w:bottom w:val="single" w:sz="4" w:space="0" w:color="auto"/>
              <w:right w:val="single" w:sz="4" w:space="0" w:color="auto"/>
            </w:tcBorders>
            <w:shd w:val="clear" w:color="auto" w:fill="auto"/>
            <w:hideMark/>
          </w:tcPr>
          <w:p w14:paraId="524B0D85" w14:textId="77777777" w:rsidR="002171F8" w:rsidRPr="002171F8" w:rsidRDefault="002171F8" w:rsidP="002171F8">
            <w:r w:rsidRPr="002171F8">
              <w:t xml:space="preserve">Installation of hazard and </w:t>
            </w:r>
            <w:proofErr w:type="spellStart"/>
            <w:r w:rsidRPr="002171F8">
              <w:t>non verbal</w:t>
            </w:r>
            <w:proofErr w:type="spellEnd"/>
            <w:r w:rsidRPr="002171F8">
              <w:t xml:space="preserve"> communication signs</w:t>
            </w:r>
          </w:p>
        </w:tc>
        <w:tc>
          <w:tcPr>
            <w:tcW w:w="817" w:type="dxa"/>
            <w:tcBorders>
              <w:top w:val="nil"/>
              <w:left w:val="nil"/>
              <w:bottom w:val="single" w:sz="4" w:space="0" w:color="auto"/>
              <w:right w:val="single" w:sz="4" w:space="0" w:color="auto"/>
            </w:tcBorders>
            <w:shd w:val="clear" w:color="auto" w:fill="auto"/>
            <w:noWrap/>
            <w:vAlign w:val="center"/>
            <w:hideMark/>
          </w:tcPr>
          <w:p w14:paraId="24527B50" w14:textId="77777777" w:rsidR="002171F8" w:rsidRPr="002171F8" w:rsidRDefault="002171F8" w:rsidP="002171F8">
            <w:pPr>
              <w:jc w:val="center"/>
            </w:pPr>
            <w:r w:rsidRPr="002171F8">
              <w:t>Is</w:t>
            </w:r>
          </w:p>
        </w:tc>
        <w:tc>
          <w:tcPr>
            <w:tcW w:w="1401" w:type="dxa"/>
            <w:tcBorders>
              <w:top w:val="nil"/>
              <w:left w:val="nil"/>
              <w:bottom w:val="single" w:sz="4" w:space="0" w:color="auto"/>
              <w:right w:val="single" w:sz="4" w:space="0" w:color="auto"/>
            </w:tcBorders>
            <w:shd w:val="clear" w:color="auto" w:fill="auto"/>
            <w:noWrap/>
            <w:vAlign w:val="center"/>
            <w:hideMark/>
          </w:tcPr>
          <w:p w14:paraId="0B51774B" w14:textId="77777777" w:rsidR="002171F8" w:rsidRPr="002171F8" w:rsidRDefault="002171F8" w:rsidP="002171F8">
            <w:pPr>
              <w:jc w:val="center"/>
            </w:pPr>
            <w:r w:rsidRPr="002171F8">
              <w:t>1.00</w:t>
            </w:r>
          </w:p>
        </w:tc>
        <w:tc>
          <w:tcPr>
            <w:tcW w:w="1309" w:type="dxa"/>
            <w:tcBorders>
              <w:top w:val="nil"/>
              <w:left w:val="nil"/>
              <w:bottom w:val="single" w:sz="4" w:space="0" w:color="auto"/>
              <w:right w:val="single" w:sz="4" w:space="0" w:color="auto"/>
            </w:tcBorders>
            <w:shd w:val="clear" w:color="auto" w:fill="auto"/>
            <w:noWrap/>
            <w:vAlign w:val="center"/>
          </w:tcPr>
          <w:p w14:paraId="4F5A39CF" w14:textId="740F6919"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3689191" w14:textId="098CA7D6" w:rsidR="002171F8" w:rsidRPr="002171F8" w:rsidRDefault="002171F8" w:rsidP="002171F8">
            <w:pPr>
              <w:jc w:val="center"/>
            </w:pPr>
          </w:p>
        </w:tc>
      </w:tr>
      <w:tr w:rsidR="002171F8" w:rsidRPr="002171F8" w14:paraId="2FD986C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69E8455" w14:textId="77777777" w:rsidR="002171F8" w:rsidRPr="002171F8" w:rsidRDefault="002171F8" w:rsidP="002171F8">
            <w:pPr>
              <w:jc w:val="center"/>
            </w:pPr>
            <w:r w:rsidRPr="002171F8">
              <w:t>1103</w:t>
            </w:r>
          </w:p>
        </w:tc>
        <w:tc>
          <w:tcPr>
            <w:tcW w:w="4339" w:type="dxa"/>
            <w:tcBorders>
              <w:top w:val="nil"/>
              <w:left w:val="nil"/>
              <w:bottom w:val="single" w:sz="4" w:space="0" w:color="auto"/>
              <w:right w:val="single" w:sz="4" w:space="0" w:color="auto"/>
            </w:tcBorders>
            <w:shd w:val="clear" w:color="auto" w:fill="auto"/>
            <w:hideMark/>
          </w:tcPr>
          <w:p w14:paraId="3A47991B" w14:textId="77777777" w:rsidR="002171F8" w:rsidRPr="002171F8" w:rsidRDefault="002171F8" w:rsidP="002171F8">
            <w:r w:rsidRPr="002171F8">
              <w:t>R. Concrete rectangular covered gutters of 40x30cm including cover slabs</w:t>
            </w:r>
          </w:p>
        </w:tc>
        <w:tc>
          <w:tcPr>
            <w:tcW w:w="817" w:type="dxa"/>
            <w:tcBorders>
              <w:top w:val="nil"/>
              <w:left w:val="nil"/>
              <w:bottom w:val="single" w:sz="4" w:space="0" w:color="auto"/>
              <w:right w:val="single" w:sz="4" w:space="0" w:color="auto"/>
            </w:tcBorders>
            <w:shd w:val="clear" w:color="auto" w:fill="auto"/>
            <w:noWrap/>
            <w:vAlign w:val="center"/>
            <w:hideMark/>
          </w:tcPr>
          <w:p w14:paraId="67C96DC2" w14:textId="77777777" w:rsidR="002171F8" w:rsidRPr="002171F8" w:rsidRDefault="002171F8" w:rsidP="002171F8">
            <w:pPr>
              <w:jc w:val="center"/>
            </w:pPr>
            <w:proofErr w:type="spellStart"/>
            <w:r w:rsidRPr="002171F8">
              <w:t>Im</w:t>
            </w:r>
            <w:proofErr w:type="spellEnd"/>
          </w:p>
        </w:tc>
        <w:tc>
          <w:tcPr>
            <w:tcW w:w="1401" w:type="dxa"/>
            <w:tcBorders>
              <w:top w:val="nil"/>
              <w:left w:val="nil"/>
              <w:bottom w:val="single" w:sz="4" w:space="0" w:color="auto"/>
              <w:right w:val="single" w:sz="4" w:space="0" w:color="auto"/>
            </w:tcBorders>
            <w:shd w:val="clear" w:color="auto" w:fill="auto"/>
            <w:noWrap/>
            <w:vAlign w:val="center"/>
            <w:hideMark/>
          </w:tcPr>
          <w:p w14:paraId="35849A39" w14:textId="77777777" w:rsidR="002171F8" w:rsidRPr="002171F8" w:rsidRDefault="002171F8" w:rsidP="002171F8">
            <w:pPr>
              <w:jc w:val="center"/>
            </w:pPr>
            <w:r w:rsidRPr="002171F8">
              <w:t>80.00</w:t>
            </w:r>
          </w:p>
        </w:tc>
        <w:tc>
          <w:tcPr>
            <w:tcW w:w="1309" w:type="dxa"/>
            <w:tcBorders>
              <w:top w:val="nil"/>
              <w:left w:val="nil"/>
              <w:bottom w:val="single" w:sz="4" w:space="0" w:color="auto"/>
              <w:right w:val="single" w:sz="4" w:space="0" w:color="auto"/>
            </w:tcBorders>
            <w:shd w:val="clear" w:color="auto" w:fill="auto"/>
            <w:noWrap/>
            <w:vAlign w:val="center"/>
          </w:tcPr>
          <w:p w14:paraId="3B1D4204" w14:textId="4173B54E"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6C7A6DF7" w14:textId="0E3FD24E" w:rsidR="002171F8" w:rsidRPr="002171F8" w:rsidRDefault="002171F8" w:rsidP="002171F8">
            <w:pPr>
              <w:jc w:val="center"/>
            </w:pPr>
          </w:p>
        </w:tc>
      </w:tr>
      <w:tr w:rsidR="002171F8" w:rsidRPr="002171F8" w14:paraId="5DAC9CE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71374DA" w14:textId="77777777" w:rsidR="002171F8" w:rsidRPr="002171F8" w:rsidRDefault="002171F8" w:rsidP="002171F8">
            <w:pPr>
              <w:jc w:val="center"/>
            </w:pPr>
            <w:r w:rsidRPr="002171F8">
              <w:t>1104</w:t>
            </w:r>
          </w:p>
        </w:tc>
        <w:tc>
          <w:tcPr>
            <w:tcW w:w="4339" w:type="dxa"/>
            <w:tcBorders>
              <w:top w:val="nil"/>
              <w:left w:val="nil"/>
              <w:bottom w:val="single" w:sz="4" w:space="0" w:color="auto"/>
              <w:right w:val="single" w:sz="4" w:space="0" w:color="auto"/>
            </w:tcBorders>
            <w:shd w:val="clear" w:color="auto" w:fill="auto"/>
            <w:noWrap/>
            <w:hideMark/>
          </w:tcPr>
          <w:p w14:paraId="5076A7C3" w14:textId="77777777" w:rsidR="002171F8" w:rsidRPr="002171F8" w:rsidRDefault="002171F8" w:rsidP="002171F8">
            <w:pPr>
              <w:rPr>
                <w:color w:val="FF0000"/>
              </w:rPr>
            </w:pPr>
            <w:r w:rsidRPr="002171F8">
              <w:rPr>
                <w:color w:val="FF0000"/>
              </w:rPr>
              <w:t>Plastic wheeled bin 240L</w:t>
            </w:r>
          </w:p>
        </w:tc>
        <w:tc>
          <w:tcPr>
            <w:tcW w:w="817" w:type="dxa"/>
            <w:tcBorders>
              <w:top w:val="nil"/>
              <w:left w:val="nil"/>
              <w:bottom w:val="single" w:sz="4" w:space="0" w:color="auto"/>
              <w:right w:val="single" w:sz="4" w:space="0" w:color="auto"/>
            </w:tcBorders>
            <w:shd w:val="clear" w:color="auto" w:fill="auto"/>
            <w:noWrap/>
            <w:vAlign w:val="center"/>
            <w:hideMark/>
          </w:tcPr>
          <w:p w14:paraId="730EB223" w14:textId="77777777" w:rsidR="002171F8" w:rsidRPr="002171F8" w:rsidRDefault="002171F8" w:rsidP="002171F8">
            <w:pPr>
              <w:jc w:val="center"/>
              <w:rPr>
                <w:color w:val="FF0000"/>
              </w:rPr>
            </w:pPr>
            <w:r w:rsidRPr="002171F8">
              <w:rPr>
                <w:color w:val="FF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15D4E1CD" w14:textId="77777777" w:rsidR="002171F8" w:rsidRPr="002171F8" w:rsidRDefault="002171F8" w:rsidP="002171F8">
            <w:pPr>
              <w:jc w:val="center"/>
              <w:rPr>
                <w:color w:val="FF0000"/>
              </w:rPr>
            </w:pPr>
            <w:r w:rsidRPr="002171F8">
              <w:rPr>
                <w:color w:val="FF0000"/>
              </w:rPr>
              <w:t>8.00</w:t>
            </w:r>
          </w:p>
        </w:tc>
        <w:tc>
          <w:tcPr>
            <w:tcW w:w="1309" w:type="dxa"/>
            <w:tcBorders>
              <w:top w:val="nil"/>
              <w:left w:val="nil"/>
              <w:bottom w:val="single" w:sz="4" w:space="0" w:color="auto"/>
              <w:right w:val="single" w:sz="4" w:space="0" w:color="auto"/>
            </w:tcBorders>
            <w:shd w:val="clear" w:color="auto" w:fill="auto"/>
            <w:noWrap/>
            <w:vAlign w:val="bottom"/>
          </w:tcPr>
          <w:p w14:paraId="22E73D55" w14:textId="72ABF240" w:rsidR="002171F8" w:rsidRPr="002171F8" w:rsidRDefault="002171F8" w:rsidP="002171F8">
            <w:pPr>
              <w:jc w:val="center"/>
              <w:rPr>
                <w:color w:val="FF0000"/>
              </w:rPr>
            </w:pPr>
          </w:p>
        </w:tc>
        <w:tc>
          <w:tcPr>
            <w:tcW w:w="1063" w:type="dxa"/>
            <w:tcBorders>
              <w:top w:val="nil"/>
              <w:left w:val="nil"/>
              <w:bottom w:val="single" w:sz="4" w:space="0" w:color="auto"/>
              <w:right w:val="single" w:sz="4" w:space="0" w:color="auto"/>
            </w:tcBorders>
            <w:shd w:val="clear" w:color="auto" w:fill="auto"/>
            <w:noWrap/>
            <w:vAlign w:val="center"/>
          </w:tcPr>
          <w:p w14:paraId="1C28A0C6" w14:textId="0EFF494E" w:rsidR="002171F8" w:rsidRPr="002171F8" w:rsidRDefault="002171F8" w:rsidP="002171F8">
            <w:pPr>
              <w:jc w:val="center"/>
              <w:rPr>
                <w:color w:val="FF0000"/>
              </w:rPr>
            </w:pPr>
          </w:p>
        </w:tc>
      </w:tr>
      <w:tr w:rsidR="002171F8" w:rsidRPr="002171F8" w14:paraId="2687DCA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20D1780" w14:textId="77777777" w:rsidR="002171F8" w:rsidRPr="002171F8" w:rsidRDefault="002171F8" w:rsidP="002171F8">
            <w:pPr>
              <w:jc w:val="center"/>
            </w:pPr>
            <w:r w:rsidRPr="002171F8">
              <w:t>1105</w:t>
            </w:r>
          </w:p>
        </w:tc>
        <w:tc>
          <w:tcPr>
            <w:tcW w:w="4339" w:type="dxa"/>
            <w:tcBorders>
              <w:top w:val="nil"/>
              <w:left w:val="nil"/>
              <w:bottom w:val="single" w:sz="4" w:space="0" w:color="auto"/>
              <w:right w:val="single" w:sz="4" w:space="0" w:color="auto"/>
            </w:tcBorders>
            <w:shd w:val="clear" w:color="auto" w:fill="auto"/>
            <w:noWrap/>
            <w:vAlign w:val="center"/>
            <w:hideMark/>
          </w:tcPr>
          <w:p w14:paraId="0B4B5674" w14:textId="77777777" w:rsidR="002171F8" w:rsidRPr="002171F8" w:rsidRDefault="002171F8" w:rsidP="002171F8">
            <w:pPr>
              <w:rPr>
                <w:color w:val="FF0000"/>
              </w:rPr>
            </w:pPr>
            <w:r w:rsidRPr="002171F8">
              <w:rPr>
                <w:color w:val="FF0000"/>
              </w:rPr>
              <w:t xml:space="preserve">construction of a standard Incinerator </w:t>
            </w:r>
          </w:p>
        </w:tc>
        <w:tc>
          <w:tcPr>
            <w:tcW w:w="817" w:type="dxa"/>
            <w:tcBorders>
              <w:top w:val="nil"/>
              <w:left w:val="nil"/>
              <w:bottom w:val="single" w:sz="4" w:space="0" w:color="auto"/>
              <w:right w:val="single" w:sz="4" w:space="0" w:color="auto"/>
            </w:tcBorders>
            <w:shd w:val="clear" w:color="auto" w:fill="auto"/>
            <w:noWrap/>
            <w:vAlign w:val="center"/>
            <w:hideMark/>
          </w:tcPr>
          <w:p w14:paraId="64406885" w14:textId="77777777" w:rsidR="002171F8" w:rsidRPr="002171F8" w:rsidRDefault="002171F8" w:rsidP="002171F8">
            <w:pPr>
              <w:jc w:val="center"/>
              <w:rPr>
                <w:color w:val="FF0000"/>
              </w:rPr>
            </w:pPr>
            <w:r w:rsidRPr="002171F8">
              <w:rPr>
                <w:color w:val="FF0000"/>
              </w:rPr>
              <w:t>ls</w:t>
            </w:r>
          </w:p>
        </w:tc>
        <w:tc>
          <w:tcPr>
            <w:tcW w:w="1401" w:type="dxa"/>
            <w:tcBorders>
              <w:top w:val="nil"/>
              <w:left w:val="nil"/>
              <w:bottom w:val="single" w:sz="4" w:space="0" w:color="auto"/>
              <w:right w:val="single" w:sz="4" w:space="0" w:color="auto"/>
            </w:tcBorders>
            <w:shd w:val="clear" w:color="auto" w:fill="auto"/>
            <w:noWrap/>
            <w:vAlign w:val="bottom"/>
            <w:hideMark/>
          </w:tcPr>
          <w:p w14:paraId="15F6A1FE" w14:textId="77777777" w:rsidR="002171F8" w:rsidRPr="002171F8" w:rsidRDefault="002171F8" w:rsidP="002171F8">
            <w:pPr>
              <w:jc w:val="center"/>
              <w:rPr>
                <w:color w:val="FF0000"/>
              </w:rPr>
            </w:pPr>
            <w:r w:rsidRPr="002171F8">
              <w:rPr>
                <w:color w:val="FF0000"/>
              </w:rPr>
              <w:t>1.00</w:t>
            </w:r>
          </w:p>
        </w:tc>
        <w:tc>
          <w:tcPr>
            <w:tcW w:w="1309" w:type="dxa"/>
            <w:tcBorders>
              <w:top w:val="nil"/>
              <w:left w:val="nil"/>
              <w:bottom w:val="single" w:sz="4" w:space="0" w:color="auto"/>
              <w:right w:val="single" w:sz="4" w:space="0" w:color="auto"/>
            </w:tcBorders>
            <w:shd w:val="clear" w:color="auto" w:fill="auto"/>
            <w:noWrap/>
            <w:vAlign w:val="bottom"/>
          </w:tcPr>
          <w:p w14:paraId="31B1416D" w14:textId="53880669" w:rsidR="002171F8" w:rsidRPr="002171F8" w:rsidRDefault="002171F8" w:rsidP="002171F8">
            <w:pPr>
              <w:jc w:val="center"/>
              <w:rPr>
                <w:color w:val="FF0000"/>
              </w:rPr>
            </w:pPr>
          </w:p>
        </w:tc>
        <w:tc>
          <w:tcPr>
            <w:tcW w:w="1063" w:type="dxa"/>
            <w:tcBorders>
              <w:top w:val="nil"/>
              <w:left w:val="nil"/>
              <w:bottom w:val="single" w:sz="4" w:space="0" w:color="auto"/>
              <w:right w:val="single" w:sz="4" w:space="0" w:color="auto"/>
            </w:tcBorders>
            <w:shd w:val="clear" w:color="auto" w:fill="auto"/>
            <w:noWrap/>
            <w:vAlign w:val="center"/>
          </w:tcPr>
          <w:p w14:paraId="7827B641" w14:textId="497974F0" w:rsidR="002171F8" w:rsidRPr="002171F8" w:rsidRDefault="002171F8" w:rsidP="002171F8">
            <w:pPr>
              <w:jc w:val="center"/>
              <w:rPr>
                <w:color w:val="FF0000"/>
              </w:rPr>
            </w:pPr>
          </w:p>
        </w:tc>
      </w:tr>
      <w:tr w:rsidR="002171F8" w:rsidRPr="002171F8" w14:paraId="0140A32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5285153" w14:textId="77777777" w:rsidR="002171F8" w:rsidRPr="002171F8" w:rsidRDefault="002171F8" w:rsidP="002171F8">
            <w:pPr>
              <w:jc w:val="center"/>
            </w:pPr>
            <w:r w:rsidRPr="002171F8">
              <w:t>1106</w:t>
            </w:r>
          </w:p>
        </w:tc>
        <w:tc>
          <w:tcPr>
            <w:tcW w:w="4339" w:type="dxa"/>
            <w:tcBorders>
              <w:top w:val="nil"/>
              <w:left w:val="nil"/>
              <w:bottom w:val="single" w:sz="4" w:space="0" w:color="auto"/>
              <w:right w:val="single" w:sz="4" w:space="0" w:color="auto"/>
            </w:tcBorders>
            <w:shd w:val="clear" w:color="auto" w:fill="auto"/>
            <w:vAlign w:val="center"/>
            <w:hideMark/>
          </w:tcPr>
          <w:p w14:paraId="36C4BD83" w14:textId="77777777" w:rsidR="002171F8" w:rsidRPr="002171F8" w:rsidRDefault="002171F8" w:rsidP="002171F8">
            <w:pPr>
              <w:rPr>
                <w:color w:val="FF0000"/>
              </w:rPr>
            </w:pPr>
            <w:r w:rsidRPr="002171F8">
              <w:rPr>
                <w:color w:val="FF0000"/>
              </w:rPr>
              <w:t>Supply and installation of CO2 type fire extinguishers and various accessories or equivalent</w:t>
            </w:r>
          </w:p>
        </w:tc>
        <w:tc>
          <w:tcPr>
            <w:tcW w:w="817" w:type="dxa"/>
            <w:tcBorders>
              <w:top w:val="nil"/>
              <w:left w:val="nil"/>
              <w:bottom w:val="single" w:sz="4" w:space="0" w:color="auto"/>
              <w:right w:val="single" w:sz="4" w:space="0" w:color="auto"/>
            </w:tcBorders>
            <w:shd w:val="clear" w:color="auto" w:fill="auto"/>
            <w:noWrap/>
            <w:vAlign w:val="center"/>
            <w:hideMark/>
          </w:tcPr>
          <w:p w14:paraId="34A714B2" w14:textId="77777777" w:rsidR="002171F8" w:rsidRPr="002171F8" w:rsidRDefault="002171F8" w:rsidP="002171F8">
            <w:pPr>
              <w:jc w:val="center"/>
              <w:rPr>
                <w:color w:val="FF0000"/>
              </w:rPr>
            </w:pPr>
            <w:r w:rsidRPr="002171F8">
              <w:rPr>
                <w:color w:val="FF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08D1BCCB" w14:textId="77777777" w:rsidR="002171F8" w:rsidRPr="002171F8" w:rsidRDefault="002171F8" w:rsidP="002171F8">
            <w:pPr>
              <w:jc w:val="center"/>
              <w:rPr>
                <w:color w:val="FF0000"/>
              </w:rPr>
            </w:pPr>
            <w:r w:rsidRPr="002171F8">
              <w:rPr>
                <w:color w:val="FF0000"/>
              </w:rPr>
              <w:t>6.00</w:t>
            </w:r>
          </w:p>
        </w:tc>
        <w:tc>
          <w:tcPr>
            <w:tcW w:w="1309" w:type="dxa"/>
            <w:tcBorders>
              <w:top w:val="nil"/>
              <w:left w:val="nil"/>
              <w:bottom w:val="single" w:sz="4" w:space="0" w:color="auto"/>
              <w:right w:val="single" w:sz="4" w:space="0" w:color="auto"/>
            </w:tcBorders>
            <w:shd w:val="clear" w:color="auto" w:fill="auto"/>
            <w:noWrap/>
            <w:vAlign w:val="center"/>
          </w:tcPr>
          <w:p w14:paraId="71448033" w14:textId="2E831101" w:rsidR="002171F8" w:rsidRPr="002171F8" w:rsidRDefault="002171F8" w:rsidP="002171F8">
            <w:pPr>
              <w:jc w:val="center"/>
              <w:rPr>
                <w:color w:val="FF0000"/>
              </w:rPr>
            </w:pPr>
          </w:p>
        </w:tc>
        <w:tc>
          <w:tcPr>
            <w:tcW w:w="1063" w:type="dxa"/>
            <w:tcBorders>
              <w:top w:val="nil"/>
              <w:left w:val="nil"/>
              <w:bottom w:val="single" w:sz="4" w:space="0" w:color="auto"/>
              <w:right w:val="single" w:sz="4" w:space="0" w:color="auto"/>
            </w:tcBorders>
            <w:shd w:val="clear" w:color="auto" w:fill="auto"/>
            <w:noWrap/>
            <w:vAlign w:val="center"/>
          </w:tcPr>
          <w:p w14:paraId="6BF7172A" w14:textId="246AC137" w:rsidR="002171F8" w:rsidRPr="002171F8" w:rsidRDefault="002171F8" w:rsidP="002171F8">
            <w:pPr>
              <w:jc w:val="center"/>
              <w:rPr>
                <w:color w:val="FF0000"/>
              </w:rPr>
            </w:pPr>
          </w:p>
        </w:tc>
      </w:tr>
      <w:tr w:rsidR="002171F8" w:rsidRPr="002171F8" w14:paraId="4D939EB6" w14:textId="77777777" w:rsidTr="002171F8">
        <w:trPr>
          <w:trHeight w:val="51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7C0544E" w14:textId="77777777" w:rsidR="002171F8" w:rsidRPr="002171F8" w:rsidRDefault="002171F8" w:rsidP="002171F8">
            <w:pPr>
              <w:jc w:val="center"/>
            </w:pPr>
            <w:r w:rsidRPr="002171F8">
              <w:t>1107</w:t>
            </w:r>
          </w:p>
        </w:tc>
        <w:tc>
          <w:tcPr>
            <w:tcW w:w="4339" w:type="dxa"/>
            <w:tcBorders>
              <w:top w:val="nil"/>
              <w:left w:val="nil"/>
              <w:bottom w:val="single" w:sz="4" w:space="0" w:color="auto"/>
              <w:right w:val="single" w:sz="4" w:space="0" w:color="auto"/>
            </w:tcBorders>
            <w:shd w:val="clear" w:color="auto" w:fill="auto"/>
            <w:vAlign w:val="center"/>
            <w:hideMark/>
          </w:tcPr>
          <w:p w14:paraId="186F0A35" w14:textId="77777777" w:rsidR="002171F8" w:rsidRPr="002171F8" w:rsidRDefault="002171F8" w:rsidP="002171F8">
            <w:pPr>
              <w:rPr>
                <w:color w:val="000000"/>
                <w:sz w:val="20"/>
                <w:szCs w:val="20"/>
              </w:rPr>
            </w:pPr>
            <w:r w:rsidRPr="002171F8">
              <w:rPr>
                <w:color w:val="000000"/>
                <w:sz w:val="20"/>
                <w:szCs w:val="20"/>
              </w:rPr>
              <w:t xml:space="preserve">Trainings of workers on Occupational Health and safety (OHS), Gender/gender base </w:t>
            </w:r>
            <w:proofErr w:type="spellStart"/>
            <w:r w:rsidRPr="002171F8">
              <w:rPr>
                <w:color w:val="000000"/>
                <w:sz w:val="20"/>
                <w:szCs w:val="20"/>
              </w:rPr>
              <w:t>voilence</w:t>
            </w:r>
            <w:proofErr w:type="spellEnd"/>
            <w:r w:rsidRPr="002171F8">
              <w:rPr>
                <w:color w:val="000000"/>
                <w:sz w:val="20"/>
                <w:szCs w:val="20"/>
              </w:rPr>
              <w:t xml:space="preserve"> and complaints management </w:t>
            </w:r>
          </w:p>
        </w:tc>
        <w:tc>
          <w:tcPr>
            <w:tcW w:w="817" w:type="dxa"/>
            <w:tcBorders>
              <w:top w:val="nil"/>
              <w:left w:val="nil"/>
              <w:bottom w:val="single" w:sz="4" w:space="0" w:color="auto"/>
              <w:right w:val="single" w:sz="4" w:space="0" w:color="auto"/>
            </w:tcBorders>
            <w:shd w:val="clear" w:color="auto" w:fill="auto"/>
            <w:vAlign w:val="center"/>
            <w:hideMark/>
          </w:tcPr>
          <w:p w14:paraId="76E7585F" w14:textId="77777777" w:rsidR="002171F8" w:rsidRPr="002171F8" w:rsidRDefault="002171F8" w:rsidP="002171F8">
            <w:pPr>
              <w:rPr>
                <w:color w:val="000000"/>
                <w:sz w:val="20"/>
                <w:szCs w:val="20"/>
              </w:rPr>
            </w:pPr>
            <w:r w:rsidRPr="002171F8">
              <w:rPr>
                <w:color w:val="000000"/>
                <w:sz w:val="20"/>
                <w:szCs w:val="20"/>
              </w:rPr>
              <w:t>ls</w:t>
            </w:r>
          </w:p>
        </w:tc>
        <w:tc>
          <w:tcPr>
            <w:tcW w:w="1401" w:type="dxa"/>
            <w:tcBorders>
              <w:top w:val="nil"/>
              <w:left w:val="nil"/>
              <w:bottom w:val="single" w:sz="4" w:space="0" w:color="auto"/>
              <w:right w:val="single" w:sz="4" w:space="0" w:color="auto"/>
            </w:tcBorders>
            <w:shd w:val="clear" w:color="auto" w:fill="auto"/>
            <w:vAlign w:val="center"/>
            <w:hideMark/>
          </w:tcPr>
          <w:p w14:paraId="24363727" w14:textId="77777777" w:rsidR="002171F8" w:rsidRPr="002171F8" w:rsidRDefault="002171F8" w:rsidP="002171F8">
            <w:pPr>
              <w:rPr>
                <w:color w:val="000000"/>
                <w:sz w:val="20"/>
                <w:szCs w:val="20"/>
              </w:rPr>
            </w:pPr>
            <w:r w:rsidRPr="002171F8">
              <w:rPr>
                <w:color w:val="000000"/>
                <w:sz w:val="20"/>
                <w:szCs w:val="20"/>
              </w:rPr>
              <w:t>1.00</w:t>
            </w:r>
          </w:p>
        </w:tc>
        <w:tc>
          <w:tcPr>
            <w:tcW w:w="1309" w:type="dxa"/>
            <w:tcBorders>
              <w:top w:val="nil"/>
              <w:left w:val="nil"/>
              <w:bottom w:val="single" w:sz="4" w:space="0" w:color="auto"/>
              <w:right w:val="single" w:sz="4" w:space="0" w:color="auto"/>
            </w:tcBorders>
            <w:shd w:val="clear" w:color="auto" w:fill="auto"/>
            <w:vAlign w:val="center"/>
          </w:tcPr>
          <w:p w14:paraId="4EEE8DFC" w14:textId="540C5805" w:rsidR="002171F8" w:rsidRPr="002171F8" w:rsidRDefault="002171F8" w:rsidP="002171F8">
            <w:pPr>
              <w:rPr>
                <w:color w:val="000000"/>
                <w:sz w:val="20"/>
                <w:szCs w:val="20"/>
              </w:rPr>
            </w:pPr>
          </w:p>
        </w:tc>
        <w:tc>
          <w:tcPr>
            <w:tcW w:w="1063" w:type="dxa"/>
            <w:tcBorders>
              <w:top w:val="nil"/>
              <w:left w:val="nil"/>
              <w:bottom w:val="single" w:sz="4" w:space="0" w:color="auto"/>
              <w:right w:val="single" w:sz="4" w:space="0" w:color="auto"/>
            </w:tcBorders>
            <w:shd w:val="clear" w:color="auto" w:fill="auto"/>
            <w:vAlign w:val="center"/>
          </w:tcPr>
          <w:p w14:paraId="30C9ECF1" w14:textId="75302BC7" w:rsidR="002171F8" w:rsidRPr="002171F8" w:rsidRDefault="002171F8" w:rsidP="002171F8">
            <w:pPr>
              <w:jc w:val="right"/>
              <w:rPr>
                <w:color w:val="000000"/>
                <w:sz w:val="20"/>
                <w:szCs w:val="20"/>
              </w:rPr>
            </w:pPr>
          </w:p>
        </w:tc>
      </w:tr>
      <w:tr w:rsidR="002171F8" w:rsidRPr="002171F8" w14:paraId="148351D6"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AEAAAA"/>
            <w:noWrap/>
            <w:vAlign w:val="center"/>
            <w:hideMark/>
          </w:tcPr>
          <w:p w14:paraId="333C78B2" w14:textId="77777777" w:rsidR="002171F8" w:rsidRPr="002171F8" w:rsidRDefault="002171F8" w:rsidP="002171F8">
            <w:pPr>
              <w:jc w:val="center"/>
              <w:rPr>
                <w:b/>
                <w:bCs/>
              </w:rPr>
            </w:pPr>
            <w:r w:rsidRPr="002171F8">
              <w:rPr>
                <w:b/>
                <w:bCs/>
              </w:rPr>
              <w:t> </w:t>
            </w:r>
          </w:p>
        </w:tc>
        <w:tc>
          <w:tcPr>
            <w:tcW w:w="4339" w:type="dxa"/>
            <w:tcBorders>
              <w:top w:val="nil"/>
              <w:left w:val="nil"/>
              <w:bottom w:val="single" w:sz="4" w:space="0" w:color="auto"/>
              <w:right w:val="single" w:sz="4" w:space="0" w:color="auto"/>
            </w:tcBorders>
            <w:shd w:val="clear" w:color="000000" w:fill="AEAAAA"/>
            <w:noWrap/>
            <w:hideMark/>
          </w:tcPr>
          <w:p w14:paraId="31EF1091" w14:textId="77777777" w:rsidR="002171F8" w:rsidRPr="002171F8" w:rsidRDefault="002171F8" w:rsidP="002171F8">
            <w:pPr>
              <w:jc w:val="center"/>
              <w:rPr>
                <w:b/>
                <w:bCs/>
              </w:rPr>
            </w:pPr>
            <w:r w:rsidRPr="002171F8">
              <w:rPr>
                <w:b/>
                <w:bCs/>
              </w:rPr>
              <w:t>SUB TOTAL 11</w:t>
            </w:r>
          </w:p>
        </w:tc>
        <w:tc>
          <w:tcPr>
            <w:tcW w:w="817" w:type="dxa"/>
            <w:tcBorders>
              <w:top w:val="nil"/>
              <w:left w:val="nil"/>
              <w:bottom w:val="single" w:sz="4" w:space="0" w:color="auto"/>
              <w:right w:val="single" w:sz="4" w:space="0" w:color="auto"/>
            </w:tcBorders>
            <w:shd w:val="clear" w:color="000000" w:fill="AEAAAA"/>
            <w:noWrap/>
            <w:vAlign w:val="center"/>
            <w:hideMark/>
          </w:tcPr>
          <w:p w14:paraId="3B5B6497"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000000" w:fill="AEAAAA"/>
            <w:noWrap/>
            <w:hideMark/>
          </w:tcPr>
          <w:p w14:paraId="3C2ECD7F"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000000" w:fill="AEAAAA"/>
            <w:noWrap/>
          </w:tcPr>
          <w:p w14:paraId="6A8E5667" w14:textId="36A3A9A3" w:rsidR="002171F8" w:rsidRPr="002171F8" w:rsidRDefault="002171F8" w:rsidP="002171F8">
            <w:pPr>
              <w:jc w:val="center"/>
              <w:rPr>
                <w:b/>
                <w:bCs/>
              </w:rPr>
            </w:pPr>
          </w:p>
        </w:tc>
        <w:tc>
          <w:tcPr>
            <w:tcW w:w="1063" w:type="dxa"/>
            <w:tcBorders>
              <w:top w:val="nil"/>
              <w:left w:val="nil"/>
              <w:bottom w:val="single" w:sz="4" w:space="0" w:color="auto"/>
              <w:right w:val="single" w:sz="4" w:space="0" w:color="auto"/>
            </w:tcBorders>
            <w:shd w:val="clear" w:color="000000" w:fill="AEAAAA"/>
            <w:noWrap/>
          </w:tcPr>
          <w:p w14:paraId="7195A261" w14:textId="789992DA" w:rsidR="002171F8" w:rsidRPr="002171F8" w:rsidRDefault="002171F8" w:rsidP="002171F8">
            <w:pPr>
              <w:jc w:val="center"/>
              <w:rPr>
                <w:b/>
                <w:bCs/>
              </w:rPr>
            </w:pPr>
          </w:p>
        </w:tc>
      </w:tr>
      <w:tr w:rsidR="002171F8" w:rsidRPr="002171F8" w14:paraId="6595413C"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8EA9DB"/>
            <w:noWrap/>
            <w:vAlign w:val="center"/>
            <w:hideMark/>
          </w:tcPr>
          <w:p w14:paraId="0CE7361E" w14:textId="77777777" w:rsidR="002171F8" w:rsidRPr="002171F8" w:rsidRDefault="002171F8" w:rsidP="002171F8">
            <w:pPr>
              <w:jc w:val="center"/>
              <w:rPr>
                <w:b/>
                <w:bCs/>
              </w:rPr>
            </w:pPr>
            <w:r w:rsidRPr="002171F8">
              <w:rPr>
                <w:b/>
                <w:bCs/>
              </w:rPr>
              <w:t> </w:t>
            </w:r>
          </w:p>
        </w:tc>
        <w:tc>
          <w:tcPr>
            <w:tcW w:w="7866" w:type="dxa"/>
            <w:gridSpan w:val="4"/>
            <w:tcBorders>
              <w:top w:val="single" w:sz="4" w:space="0" w:color="auto"/>
              <w:left w:val="nil"/>
              <w:bottom w:val="single" w:sz="4" w:space="0" w:color="auto"/>
              <w:right w:val="single" w:sz="4" w:space="0" w:color="auto"/>
            </w:tcBorders>
            <w:shd w:val="clear" w:color="000000" w:fill="8EA9DB"/>
            <w:noWrap/>
            <w:hideMark/>
          </w:tcPr>
          <w:p w14:paraId="1D13D94B" w14:textId="77777777" w:rsidR="002171F8" w:rsidRPr="002171F8" w:rsidRDefault="002171F8" w:rsidP="002171F8">
            <w:pPr>
              <w:jc w:val="center"/>
              <w:rPr>
                <w:b/>
                <w:bCs/>
                <w:sz w:val="28"/>
                <w:szCs w:val="28"/>
              </w:rPr>
            </w:pPr>
            <w:r w:rsidRPr="002171F8">
              <w:rPr>
                <w:b/>
                <w:bCs/>
                <w:sz w:val="28"/>
                <w:szCs w:val="28"/>
              </w:rPr>
              <w:t xml:space="preserve">TOTAL FOR THE MAIN BUILDING </w:t>
            </w:r>
          </w:p>
        </w:tc>
        <w:tc>
          <w:tcPr>
            <w:tcW w:w="1063" w:type="dxa"/>
            <w:tcBorders>
              <w:top w:val="nil"/>
              <w:left w:val="nil"/>
              <w:bottom w:val="single" w:sz="4" w:space="0" w:color="auto"/>
              <w:right w:val="single" w:sz="4" w:space="0" w:color="auto"/>
            </w:tcBorders>
            <w:shd w:val="clear" w:color="000000" w:fill="8EA9DB"/>
            <w:noWrap/>
          </w:tcPr>
          <w:p w14:paraId="1D83D529" w14:textId="3FAF902E" w:rsidR="002171F8" w:rsidRPr="002171F8" w:rsidRDefault="002171F8" w:rsidP="002171F8">
            <w:pPr>
              <w:jc w:val="center"/>
              <w:rPr>
                <w:b/>
                <w:bCs/>
                <w:sz w:val="28"/>
                <w:szCs w:val="28"/>
              </w:rPr>
            </w:pPr>
          </w:p>
        </w:tc>
      </w:tr>
      <w:tr w:rsidR="002171F8" w:rsidRPr="002171F8" w14:paraId="6BD0201F" w14:textId="77777777" w:rsidTr="002171F8">
        <w:trPr>
          <w:trHeight w:val="30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9F4959B"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noWrap/>
            <w:hideMark/>
          </w:tcPr>
          <w:p w14:paraId="271C29FC"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817" w:type="dxa"/>
            <w:tcBorders>
              <w:top w:val="nil"/>
              <w:left w:val="nil"/>
              <w:bottom w:val="single" w:sz="4" w:space="0" w:color="auto"/>
              <w:right w:val="single" w:sz="4" w:space="0" w:color="auto"/>
            </w:tcBorders>
            <w:shd w:val="clear" w:color="auto" w:fill="auto"/>
            <w:noWrap/>
            <w:vAlign w:val="center"/>
            <w:hideMark/>
          </w:tcPr>
          <w:p w14:paraId="7E8377BE"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1495B401"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hideMark/>
          </w:tcPr>
          <w:p w14:paraId="4E274721"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auto" w:fill="auto"/>
            <w:noWrap/>
            <w:vAlign w:val="bottom"/>
          </w:tcPr>
          <w:p w14:paraId="53E0A2BD" w14:textId="4D3B16DE" w:rsidR="002171F8" w:rsidRPr="002171F8" w:rsidRDefault="002171F8" w:rsidP="002171F8">
            <w:pPr>
              <w:rPr>
                <w:rFonts w:ascii="Calibri" w:hAnsi="Calibri" w:cs="Calibri"/>
                <w:color w:val="000000"/>
                <w:sz w:val="22"/>
                <w:szCs w:val="22"/>
              </w:rPr>
            </w:pPr>
          </w:p>
        </w:tc>
      </w:tr>
      <w:tr w:rsidR="002171F8" w:rsidRPr="002171F8" w14:paraId="3C879DFB" w14:textId="77777777" w:rsidTr="002171F8">
        <w:trPr>
          <w:trHeight w:val="375"/>
        </w:trPr>
        <w:tc>
          <w:tcPr>
            <w:tcW w:w="9805" w:type="dxa"/>
            <w:gridSpan w:val="6"/>
            <w:tcBorders>
              <w:top w:val="single" w:sz="4" w:space="0" w:color="auto"/>
              <w:left w:val="single" w:sz="4" w:space="0" w:color="auto"/>
              <w:bottom w:val="single" w:sz="4" w:space="0" w:color="auto"/>
              <w:right w:val="single" w:sz="4" w:space="0" w:color="auto"/>
            </w:tcBorders>
            <w:shd w:val="clear" w:color="000000" w:fill="8EA9DB"/>
            <w:vAlign w:val="center"/>
            <w:hideMark/>
          </w:tcPr>
          <w:p w14:paraId="2A6D41F2" w14:textId="77777777" w:rsidR="002171F8" w:rsidRPr="002171F8" w:rsidRDefault="002171F8" w:rsidP="002171F8">
            <w:pPr>
              <w:jc w:val="center"/>
              <w:rPr>
                <w:b/>
                <w:bCs/>
                <w:sz w:val="28"/>
                <w:szCs w:val="28"/>
              </w:rPr>
            </w:pPr>
            <w:r w:rsidRPr="002171F8">
              <w:rPr>
                <w:b/>
                <w:bCs/>
                <w:sz w:val="28"/>
                <w:szCs w:val="28"/>
              </w:rPr>
              <w:t xml:space="preserve">CONTRUTION OF THE MORTUARY BLOCK </w:t>
            </w:r>
          </w:p>
        </w:tc>
      </w:tr>
      <w:tr w:rsidR="002171F8" w:rsidRPr="002171F8" w14:paraId="65B0ABD7"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9C48172" w14:textId="77777777" w:rsidR="002171F8" w:rsidRPr="002171F8" w:rsidRDefault="002171F8" w:rsidP="002171F8">
            <w:pPr>
              <w:jc w:val="center"/>
              <w:rPr>
                <w:b/>
                <w:bCs/>
              </w:rPr>
            </w:pPr>
            <w:r w:rsidRPr="002171F8">
              <w:rPr>
                <w:b/>
                <w:bCs/>
              </w:rPr>
              <w:t>NO</w:t>
            </w:r>
          </w:p>
        </w:tc>
        <w:tc>
          <w:tcPr>
            <w:tcW w:w="4339" w:type="dxa"/>
            <w:tcBorders>
              <w:top w:val="nil"/>
              <w:left w:val="nil"/>
              <w:bottom w:val="single" w:sz="4" w:space="0" w:color="auto"/>
              <w:right w:val="single" w:sz="4" w:space="0" w:color="auto"/>
            </w:tcBorders>
            <w:shd w:val="clear" w:color="auto" w:fill="auto"/>
            <w:noWrap/>
            <w:vAlign w:val="bottom"/>
            <w:hideMark/>
          </w:tcPr>
          <w:p w14:paraId="42A6D565" w14:textId="77777777" w:rsidR="002171F8" w:rsidRPr="002171F8" w:rsidRDefault="002171F8" w:rsidP="002171F8">
            <w:pPr>
              <w:jc w:val="center"/>
              <w:rPr>
                <w:b/>
                <w:bCs/>
              </w:rPr>
            </w:pPr>
            <w:r w:rsidRPr="002171F8">
              <w:rPr>
                <w:b/>
                <w:bCs/>
              </w:rPr>
              <w:t>DESIGNATION</w:t>
            </w:r>
          </w:p>
        </w:tc>
        <w:tc>
          <w:tcPr>
            <w:tcW w:w="817" w:type="dxa"/>
            <w:tcBorders>
              <w:top w:val="nil"/>
              <w:left w:val="nil"/>
              <w:bottom w:val="single" w:sz="4" w:space="0" w:color="auto"/>
              <w:right w:val="single" w:sz="4" w:space="0" w:color="auto"/>
            </w:tcBorders>
            <w:shd w:val="clear" w:color="auto" w:fill="auto"/>
            <w:noWrap/>
            <w:vAlign w:val="center"/>
            <w:hideMark/>
          </w:tcPr>
          <w:p w14:paraId="15555B83" w14:textId="77777777" w:rsidR="002171F8" w:rsidRPr="002171F8" w:rsidRDefault="002171F8" w:rsidP="002171F8">
            <w:pPr>
              <w:jc w:val="center"/>
              <w:rPr>
                <w:b/>
                <w:bCs/>
              </w:rPr>
            </w:pPr>
            <w:r w:rsidRPr="002171F8">
              <w:rPr>
                <w:b/>
                <w:bCs/>
              </w:rPr>
              <w:t>UNIT</w:t>
            </w:r>
          </w:p>
        </w:tc>
        <w:tc>
          <w:tcPr>
            <w:tcW w:w="1401" w:type="dxa"/>
            <w:tcBorders>
              <w:top w:val="nil"/>
              <w:left w:val="nil"/>
              <w:bottom w:val="single" w:sz="4" w:space="0" w:color="auto"/>
              <w:right w:val="single" w:sz="4" w:space="0" w:color="auto"/>
            </w:tcBorders>
            <w:shd w:val="clear" w:color="auto" w:fill="auto"/>
            <w:noWrap/>
            <w:vAlign w:val="center"/>
            <w:hideMark/>
          </w:tcPr>
          <w:p w14:paraId="06A45F93" w14:textId="77777777" w:rsidR="002171F8" w:rsidRPr="002171F8" w:rsidRDefault="002171F8" w:rsidP="002171F8">
            <w:pPr>
              <w:jc w:val="center"/>
              <w:rPr>
                <w:b/>
                <w:bCs/>
              </w:rPr>
            </w:pPr>
            <w:r w:rsidRPr="002171F8">
              <w:rPr>
                <w:b/>
                <w:bCs/>
              </w:rPr>
              <w:t>QTY</w:t>
            </w:r>
          </w:p>
        </w:tc>
        <w:tc>
          <w:tcPr>
            <w:tcW w:w="1309" w:type="dxa"/>
            <w:tcBorders>
              <w:top w:val="nil"/>
              <w:left w:val="nil"/>
              <w:bottom w:val="single" w:sz="4" w:space="0" w:color="auto"/>
              <w:right w:val="single" w:sz="4" w:space="0" w:color="auto"/>
            </w:tcBorders>
            <w:shd w:val="clear" w:color="auto" w:fill="auto"/>
            <w:vAlign w:val="center"/>
          </w:tcPr>
          <w:p w14:paraId="6AF3399B" w14:textId="7FABFC71" w:rsidR="002171F8" w:rsidRPr="002171F8" w:rsidRDefault="002171F8" w:rsidP="002171F8">
            <w:pPr>
              <w:jc w:val="right"/>
              <w:rPr>
                <w:b/>
                <w:bCs/>
              </w:rPr>
            </w:pPr>
          </w:p>
        </w:tc>
        <w:tc>
          <w:tcPr>
            <w:tcW w:w="1063" w:type="dxa"/>
            <w:tcBorders>
              <w:top w:val="nil"/>
              <w:left w:val="nil"/>
              <w:bottom w:val="single" w:sz="4" w:space="0" w:color="auto"/>
              <w:right w:val="single" w:sz="4" w:space="0" w:color="auto"/>
            </w:tcBorders>
            <w:shd w:val="clear" w:color="auto" w:fill="auto"/>
            <w:vAlign w:val="center"/>
          </w:tcPr>
          <w:p w14:paraId="0FF5D9C9" w14:textId="6EE91A89" w:rsidR="002171F8" w:rsidRPr="002171F8" w:rsidRDefault="002171F8" w:rsidP="002171F8">
            <w:pPr>
              <w:jc w:val="right"/>
              <w:rPr>
                <w:b/>
                <w:bCs/>
              </w:rPr>
            </w:pPr>
          </w:p>
        </w:tc>
      </w:tr>
      <w:tr w:rsidR="002171F8" w:rsidRPr="002171F8" w14:paraId="4D2B495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5BD3D4F" w14:textId="77777777" w:rsidR="002171F8" w:rsidRPr="002171F8" w:rsidRDefault="002171F8" w:rsidP="002171F8">
            <w:pPr>
              <w:jc w:val="center"/>
              <w:rPr>
                <w:b/>
                <w:bCs/>
                <w:color w:val="000000"/>
              </w:rPr>
            </w:pPr>
            <w:r w:rsidRPr="002171F8">
              <w:rPr>
                <w:b/>
                <w:bCs/>
                <w:color w:val="000000"/>
              </w:rPr>
              <w:t>100</w:t>
            </w:r>
          </w:p>
        </w:tc>
        <w:tc>
          <w:tcPr>
            <w:tcW w:w="4339" w:type="dxa"/>
            <w:tcBorders>
              <w:top w:val="nil"/>
              <w:left w:val="nil"/>
              <w:bottom w:val="single" w:sz="4" w:space="0" w:color="auto"/>
              <w:right w:val="single" w:sz="4" w:space="0" w:color="auto"/>
            </w:tcBorders>
            <w:shd w:val="clear" w:color="auto" w:fill="auto"/>
            <w:noWrap/>
            <w:vAlign w:val="center"/>
            <w:hideMark/>
          </w:tcPr>
          <w:p w14:paraId="07E5D040" w14:textId="77777777" w:rsidR="002171F8" w:rsidRPr="002171F8" w:rsidRDefault="002171F8" w:rsidP="002171F8">
            <w:pPr>
              <w:jc w:val="center"/>
              <w:rPr>
                <w:b/>
                <w:bCs/>
                <w:color w:val="000000"/>
              </w:rPr>
            </w:pPr>
            <w:r w:rsidRPr="002171F8">
              <w:rPr>
                <w:b/>
                <w:bCs/>
                <w:color w:val="000000"/>
              </w:rPr>
              <w:t>PRELIMINARY WORKS</w:t>
            </w:r>
          </w:p>
        </w:tc>
        <w:tc>
          <w:tcPr>
            <w:tcW w:w="817" w:type="dxa"/>
            <w:tcBorders>
              <w:top w:val="nil"/>
              <w:left w:val="nil"/>
              <w:bottom w:val="single" w:sz="4" w:space="0" w:color="auto"/>
              <w:right w:val="single" w:sz="4" w:space="0" w:color="auto"/>
            </w:tcBorders>
            <w:shd w:val="clear" w:color="auto" w:fill="auto"/>
            <w:vAlign w:val="center"/>
            <w:hideMark/>
          </w:tcPr>
          <w:p w14:paraId="1672E4D8"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50C1F1C8"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tcPr>
          <w:p w14:paraId="3B657227" w14:textId="20434CD9" w:rsidR="002171F8" w:rsidRPr="002171F8" w:rsidRDefault="002171F8" w:rsidP="002171F8">
            <w:pPr>
              <w:jc w:val="center"/>
              <w:rPr>
                <w:b/>
                <w:bCs/>
                <w:color w:val="000000"/>
              </w:rPr>
            </w:pPr>
          </w:p>
        </w:tc>
        <w:tc>
          <w:tcPr>
            <w:tcW w:w="1063" w:type="dxa"/>
            <w:tcBorders>
              <w:top w:val="nil"/>
              <w:left w:val="nil"/>
              <w:bottom w:val="single" w:sz="4" w:space="0" w:color="auto"/>
              <w:right w:val="single" w:sz="4" w:space="0" w:color="auto"/>
            </w:tcBorders>
            <w:shd w:val="clear" w:color="auto" w:fill="auto"/>
            <w:vAlign w:val="center"/>
          </w:tcPr>
          <w:p w14:paraId="3DD91C9B" w14:textId="040072DD" w:rsidR="002171F8" w:rsidRPr="002171F8" w:rsidRDefault="002171F8" w:rsidP="002171F8">
            <w:pPr>
              <w:jc w:val="center"/>
              <w:rPr>
                <w:b/>
                <w:bCs/>
                <w:color w:val="000000"/>
              </w:rPr>
            </w:pPr>
          </w:p>
        </w:tc>
      </w:tr>
      <w:tr w:rsidR="002171F8" w:rsidRPr="002171F8" w14:paraId="441C904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0AA5393" w14:textId="77777777" w:rsidR="002171F8" w:rsidRPr="002171F8" w:rsidRDefault="002171F8" w:rsidP="002171F8">
            <w:pPr>
              <w:jc w:val="center"/>
              <w:rPr>
                <w:color w:val="000000"/>
              </w:rPr>
            </w:pPr>
            <w:r w:rsidRPr="002171F8">
              <w:rPr>
                <w:color w:val="000000"/>
              </w:rPr>
              <w:t>104</w:t>
            </w:r>
          </w:p>
        </w:tc>
        <w:tc>
          <w:tcPr>
            <w:tcW w:w="4339" w:type="dxa"/>
            <w:tcBorders>
              <w:top w:val="nil"/>
              <w:left w:val="nil"/>
              <w:bottom w:val="single" w:sz="4" w:space="0" w:color="auto"/>
              <w:right w:val="single" w:sz="4" w:space="0" w:color="auto"/>
            </w:tcBorders>
            <w:shd w:val="clear" w:color="auto" w:fill="auto"/>
            <w:vAlign w:val="center"/>
            <w:hideMark/>
          </w:tcPr>
          <w:p w14:paraId="7154D942" w14:textId="77777777" w:rsidR="002171F8" w:rsidRPr="002171F8" w:rsidRDefault="002171F8" w:rsidP="002171F8">
            <w:pPr>
              <w:rPr>
                <w:color w:val="000000"/>
              </w:rPr>
            </w:pPr>
            <w:r w:rsidRPr="002171F8">
              <w:rPr>
                <w:color w:val="000000"/>
              </w:rPr>
              <w:t xml:space="preserve">Work execution </w:t>
            </w:r>
            <w:proofErr w:type="spellStart"/>
            <w:r w:rsidRPr="002171F8">
              <w:rPr>
                <w:color w:val="000000"/>
              </w:rPr>
              <w:t>programme</w:t>
            </w:r>
            <w:proofErr w:type="spellEnd"/>
            <w:r w:rsidRPr="002171F8">
              <w:rPr>
                <w:color w:val="000000"/>
              </w:rPr>
              <w:t xml:space="preserve"> and As-Built plan</w:t>
            </w:r>
          </w:p>
        </w:tc>
        <w:tc>
          <w:tcPr>
            <w:tcW w:w="817" w:type="dxa"/>
            <w:tcBorders>
              <w:top w:val="nil"/>
              <w:left w:val="nil"/>
              <w:bottom w:val="single" w:sz="4" w:space="0" w:color="auto"/>
              <w:right w:val="single" w:sz="4" w:space="0" w:color="auto"/>
            </w:tcBorders>
            <w:shd w:val="clear" w:color="auto" w:fill="auto"/>
            <w:vAlign w:val="center"/>
            <w:hideMark/>
          </w:tcPr>
          <w:p w14:paraId="5F1FB548"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5E7A722E"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1A7B458D" w14:textId="69F0BF0C"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627E8D9" w14:textId="50E7DC06" w:rsidR="002171F8" w:rsidRPr="002171F8" w:rsidRDefault="002171F8" w:rsidP="002171F8">
            <w:pPr>
              <w:jc w:val="center"/>
              <w:rPr>
                <w:color w:val="000000"/>
              </w:rPr>
            </w:pPr>
          </w:p>
        </w:tc>
      </w:tr>
      <w:tr w:rsidR="002171F8" w:rsidRPr="002171F8" w14:paraId="506C09C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6D76CD4"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6176B89C" w14:textId="77777777" w:rsidR="002171F8" w:rsidRPr="002171F8" w:rsidRDefault="002171F8" w:rsidP="002171F8">
            <w:pPr>
              <w:jc w:val="right"/>
              <w:rPr>
                <w:b/>
                <w:bCs/>
                <w:color w:val="000000"/>
              </w:rPr>
            </w:pPr>
            <w:r w:rsidRPr="002171F8">
              <w:rPr>
                <w:b/>
                <w:bCs/>
                <w:color w:val="000000"/>
              </w:rPr>
              <w:t>SUB-TOTAL 100</w:t>
            </w:r>
          </w:p>
        </w:tc>
        <w:tc>
          <w:tcPr>
            <w:tcW w:w="1063" w:type="dxa"/>
            <w:tcBorders>
              <w:top w:val="nil"/>
              <w:left w:val="nil"/>
              <w:bottom w:val="single" w:sz="4" w:space="0" w:color="auto"/>
              <w:right w:val="single" w:sz="4" w:space="0" w:color="auto"/>
            </w:tcBorders>
            <w:shd w:val="clear" w:color="auto" w:fill="auto"/>
            <w:vAlign w:val="center"/>
          </w:tcPr>
          <w:p w14:paraId="22953056" w14:textId="53DE2CA3" w:rsidR="002171F8" w:rsidRPr="002171F8" w:rsidRDefault="002171F8" w:rsidP="002171F8">
            <w:pPr>
              <w:jc w:val="center"/>
              <w:rPr>
                <w:b/>
                <w:bCs/>
                <w:color w:val="000000"/>
              </w:rPr>
            </w:pPr>
          </w:p>
        </w:tc>
      </w:tr>
      <w:tr w:rsidR="002171F8" w:rsidRPr="002171F8" w14:paraId="57319F5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BC06D36" w14:textId="77777777" w:rsidR="002171F8" w:rsidRPr="002171F8" w:rsidRDefault="002171F8" w:rsidP="002171F8">
            <w:pPr>
              <w:jc w:val="center"/>
              <w:rPr>
                <w:b/>
                <w:bCs/>
                <w:color w:val="000000"/>
              </w:rPr>
            </w:pPr>
            <w:r w:rsidRPr="002171F8">
              <w:rPr>
                <w:b/>
                <w:bCs/>
                <w:color w:val="000000"/>
              </w:rPr>
              <w:t>200</w:t>
            </w:r>
          </w:p>
        </w:tc>
        <w:tc>
          <w:tcPr>
            <w:tcW w:w="4339" w:type="dxa"/>
            <w:tcBorders>
              <w:top w:val="nil"/>
              <w:left w:val="nil"/>
              <w:bottom w:val="single" w:sz="4" w:space="0" w:color="auto"/>
              <w:right w:val="single" w:sz="4" w:space="0" w:color="auto"/>
            </w:tcBorders>
            <w:shd w:val="clear" w:color="auto" w:fill="auto"/>
            <w:noWrap/>
            <w:vAlign w:val="center"/>
            <w:hideMark/>
          </w:tcPr>
          <w:p w14:paraId="002AA0DD" w14:textId="77777777" w:rsidR="002171F8" w:rsidRPr="002171F8" w:rsidRDefault="002171F8" w:rsidP="002171F8">
            <w:pPr>
              <w:jc w:val="center"/>
              <w:rPr>
                <w:b/>
                <w:bCs/>
                <w:color w:val="000000"/>
              </w:rPr>
            </w:pPr>
            <w:r w:rsidRPr="002171F8">
              <w:rPr>
                <w:b/>
                <w:bCs/>
                <w:color w:val="000000"/>
              </w:rPr>
              <w:t>EARTHWORKS</w:t>
            </w:r>
          </w:p>
        </w:tc>
        <w:tc>
          <w:tcPr>
            <w:tcW w:w="817" w:type="dxa"/>
            <w:tcBorders>
              <w:top w:val="nil"/>
              <w:left w:val="nil"/>
              <w:bottom w:val="single" w:sz="4" w:space="0" w:color="auto"/>
              <w:right w:val="single" w:sz="4" w:space="0" w:color="auto"/>
            </w:tcBorders>
            <w:shd w:val="clear" w:color="auto" w:fill="auto"/>
            <w:vAlign w:val="center"/>
            <w:hideMark/>
          </w:tcPr>
          <w:p w14:paraId="7E69F581"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1FC510C"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07BE12E7"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tcPr>
          <w:p w14:paraId="21E7DDB8" w14:textId="0D635E08" w:rsidR="002171F8" w:rsidRPr="002171F8" w:rsidRDefault="002171F8" w:rsidP="002171F8">
            <w:pPr>
              <w:jc w:val="center"/>
              <w:rPr>
                <w:color w:val="000000"/>
              </w:rPr>
            </w:pPr>
          </w:p>
        </w:tc>
      </w:tr>
      <w:tr w:rsidR="002171F8" w:rsidRPr="002171F8" w14:paraId="449C349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5BB32C9" w14:textId="77777777" w:rsidR="002171F8" w:rsidRPr="002171F8" w:rsidRDefault="002171F8" w:rsidP="002171F8">
            <w:pPr>
              <w:jc w:val="center"/>
              <w:rPr>
                <w:color w:val="000000"/>
              </w:rPr>
            </w:pPr>
            <w:r w:rsidRPr="002171F8">
              <w:rPr>
                <w:color w:val="000000"/>
              </w:rPr>
              <w:t>201</w:t>
            </w:r>
          </w:p>
        </w:tc>
        <w:tc>
          <w:tcPr>
            <w:tcW w:w="4339" w:type="dxa"/>
            <w:tcBorders>
              <w:top w:val="nil"/>
              <w:left w:val="nil"/>
              <w:bottom w:val="single" w:sz="4" w:space="0" w:color="auto"/>
              <w:right w:val="single" w:sz="4" w:space="0" w:color="auto"/>
            </w:tcBorders>
            <w:shd w:val="clear" w:color="auto" w:fill="auto"/>
            <w:vAlign w:val="center"/>
            <w:hideMark/>
          </w:tcPr>
          <w:p w14:paraId="199822DC" w14:textId="77777777" w:rsidR="002171F8" w:rsidRPr="002171F8" w:rsidRDefault="002171F8" w:rsidP="002171F8">
            <w:pPr>
              <w:rPr>
                <w:color w:val="000000"/>
              </w:rPr>
            </w:pPr>
            <w:r w:rsidRPr="002171F8">
              <w:rPr>
                <w:color w:val="000000"/>
              </w:rPr>
              <w:t>Excavation of foundation footings (Depth =80cm, width = 80cm, length = 80cm)</w:t>
            </w:r>
          </w:p>
        </w:tc>
        <w:tc>
          <w:tcPr>
            <w:tcW w:w="817" w:type="dxa"/>
            <w:tcBorders>
              <w:top w:val="nil"/>
              <w:left w:val="nil"/>
              <w:bottom w:val="single" w:sz="4" w:space="0" w:color="auto"/>
              <w:right w:val="single" w:sz="4" w:space="0" w:color="auto"/>
            </w:tcBorders>
            <w:shd w:val="clear" w:color="auto" w:fill="auto"/>
            <w:vAlign w:val="center"/>
            <w:hideMark/>
          </w:tcPr>
          <w:p w14:paraId="7C7E2397"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0E28579D" w14:textId="77777777" w:rsidR="002171F8" w:rsidRPr="002171F8" w:rsidRDefault="002171F8" w:rsidP="002171F8">
            <w:pPr>
              <w:jc w:val="center"/>
              <w:rPr>
                <w:color w:val="000000"/>
              </w:rPr>
            </w:pPr>
            <w:r w:rsidRPr="002171F8">
              <w:rPr>
                <w:color w:val="000000"/>
              </w:rPr>
              <w:t>15.36</w:t>
            </w:r>
          </w:p>
        </w:tc>
        <w:tc>
          <w:tcPr>
            <w:tcW w:w="1309" w:type="dxa"/>
            <w:tcBorders>
              <w:top w:val="nil"/>
              <w:left w:val="nil"/>
              <w:bottom w:val="single" w:sz="4" w:space="0" w:color="auto"/>
              <w:right w:val="single" w:sz="4" w:space="0" w:color="auto"/>
            </w:tcBorders>
            <w:shd w:val="clear" w:color="auto" w:fill="auto"/>
            <w:vAlign w:val="center"/>
          </w:tcPr>
          <w:p w14:paraId="3CB5C9F9" w14:textId="01BC7182"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512282E" w14:textId="381B1334" w:rsidR="002171F8" w:rsidRPr="002171F8" w:rsidRDefault="002171F8" w:rsidP="002171F8">
            <w:pPr>
              <w:jc w:val="center"/>
              <w:rPr>
                <w:color w:val="000000"/>
              </w:rPr>
            </w:pPr>
          </w:p>
        </w:tc>
      </w:tr>
      <w:tr w:rsidR="002171F8" w:rsidRPr="002171F8" w14:paraId="1F9BC652"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7997FEF" w14:textId="77777777" w:rsidR="002171F8" w:rsidRPr="002171F8" w:rsidRDefault="002171F8" w:rsidP="002171F8">
            <w:pPr>
              <w:jc w:val="center"/>
              <w:rPr>
                <w:color w:val="000000"/>
              </w:rPr>
            </w:pPr>
            <w:r w:rsidRPr="002171F8">
              <w:rPr>
                <w:color w:val="000000"/>
              </w:rPr>
              <w:lastRenderedPageBreak/>
              <w:t>202</w:t>
            </w:r>
          </w:p>
        </w:tc>
        <w:tc>
          <w:tcPr>
            <w:tcW w:w="4339" w:type="dxa"/>
            <w:tcBorders>
              <w:top w:val="nil"/>
              <w:left w:val="nil"/>
              <w:bottom w:val="single" w:sz="4" w:space="0" w:color="auto"/>
              <w:right w:val="single" w:sz="4" w:space="0" w:color="auto"/>
            </w:tcBorders>
            <w:shd w:val="clear" w:color="auto" w:fill="auto"/>
            <w:vAlign w:val="center"/>
            <w:hideMark/>
          </w:tcPr>
          <w:p w14:paraId="16CDC4D3" w14:textId="77777777" w:rsidR="002171F8" w:rsidRPr="002171F8" w:rsidRDefault="002171F8" w:rsidP="002171F8">
            <w:pPr>
              <w:rPr>
                <w:color w:val="000000"/>
              </w:rPr>
            </w:pPr>
            <w:r w:rsidRPr="002171F8">
              <w:rPr>
                <w:color w:val="000000"/>
              </w:rPr>
              <w:t>Excavation of foundation trenches (Depth =50cm, width = 60cm)</w:t>
            </w:r>
          </w:p>
        </w:tc>
        <w:tc>
          <w:tcPr>
            <w:tcW w:w="817" w:type="dxa"/>
            <w:tcBorders>
              <w:top w:val="nil"/>
              <w:left w:val="nil"/>
              <w:bottom w:val="single" w:sz="4" w:space="0" w:color="auto"/>
              <w:right w:val="single" w:sz="4" w:space="0" w:color="auto"/>
            </w:tcBorders>
            <w:shd w:val="clear" w:color="auto" w:fill="auto"/>
            <w:vAlign w:val="center"/>
            <w:hideMark/>
          </w:tcPr>
          <w:p w14:paraId="6F0493B0"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1DA2BA41" w14:textId="77777777" w:rsidR="002171F8" w:rsidRPr="002171F8" w:rsidRDefault="002171F8" w:rsidP="002171F8">
            <w:pPr>
              <w:jc w:val="center"/>
              <w:rPr>
                <w:color w:val="000000"/>
              </w:rPr>
            </w:pPr>
            <w:r w:rsidRPr="002171F8">
              <w:rPr>
                <w:color w:val="000000"/>
              </w:rPr>
              <w:t>52.21</w:t>
            </w:r>
          </w:p>
        </w:tc>
        <w:tc>
          <w:tcPr>
            <w:tcW w:w="1309" w:type="dxa"/>
            <w:tcBorders>
              <w:top w:val="nil"/>
              <w:left w:val="nil"/>
              <w:bottom w:val="single" w:sz="4" w:space="0" w:color="auto"/>
              <w:right w:val="single" w:sz="4" w:space="0" w:color="auto"/>
            </w:tcBorders>
            <w:shd w:val="clear" w:color="auto" w:fill="auto"/>
            <w:vAlign w:val="center"/>
          </w:tcPr>
          <w:p w14:paraId="06D01813" w14:textId="09478BF9"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83836D0" w14:textId="355B43DF" w:rsidR="002171F8" w:rsidRPr="002171F8" w:rsidRDefault="002171F8" w:rsidP="002171F8">
            <w:pPr>
              <w:jc w:val="center"/>
              <w:rPr>
                <w:color w:val="000000"/>
              </w:rPr>
            </w:pPr>
          </w:p>
        </w:tc>
      </w:tr>
      <w:tr w:rsidR="002171F8" w:rsidRPr="002171F8" w14:paraId="25CBB81C"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13FBE6" w14:textId="77777777" w:rsidR="002171F8" w:rsidRPr="002171F8" w:rsidRDefault="002171F8" w:rsidP="002171F8">
            <w:pPr>
              <w:jc w:val="center"/>
              <w:rPr>
                <w:color w:val="000000"/>
              </w:rPr>
            </w:pPr>
            <w:r w:rsidRPr="002171F8">
              <w:rPr>
                <w:color w:val="000000"/>
              </w:rPr>
              <w:t>203</w:t>
            </w:r>
          </w:p>
        </w:tc>
        <w:tc>
          <w:tcPr>
            <w:tcW w:w="4339" w:type="dxa"/>
            <w:tcBorders>
              <w:top w:val="nil"/>
              <w:left w:val="nil"/>
              <w:bottom w:val="single" w:sz="4" w:space="0" w:color="auto"/>
              <w:right w:val="single" w:sz="4" w:space="0" w:color="auto"/>
            </w:tcBorders>
            <w:shd w:val="clear" w:color="auto" w:fill="auto"/>
            <w:vAlign w:val="center"/>
            <w:hideMark/>
          </w:tcPr>
          <w:p w14:paraId="37B384AA" w14:textId="77777777" w:rsidR="002171F8" w:rsidRPr="002171F8" w:rsidRDefault="002171F8" w:rsidP="002171F8">
            <w:pPr>
              <w:rPr>
                <w:color w:val="000000"/>
              </w:rPr>
            </w:pPr>
            <w:r w:rsidRPr="002171F8">
              <w:rPr>
                <w:color w:val="000000"/>
              </w:rPr>
              <w:t>Back filling in compacted layers of 20cm for the foundation with lateritic selected material</w:t>
            </w:r>
          </w:p>
        </w:tc>
        <w:tc>
          <w:tcPr>
            <w:tcW w:w="817" w:type="dxa"/>
            <w:tcBorders>
              <w:top w:val="nil"/>
              <w:left w:val="nil"/>
              <w:bottom w:val="single" w:sz="4" w:space="0" w:color="auto"/>
              <w:right w:val="single" w:sz="4" w:space="0" w:color="auto"/>
            </w:tcBorders>
            <w:shd w:val="clear" w:color="auto" w:fill="auto"/>
            <w:vAlign w:val="center"/>
            <w:hideMark/>
          </w:tcPr>
          <w:p w14:paraId="7CF54CFD"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699780F1" w14:textId="77777777" w:rsidR="002171F8" w:rsidRPr="002171F8" w:rsidRDefault="002171F8" w:rsidP="002171F8">
            <w:pPr>
              <w:jc w:val="center"/>
              <w:rPr>
                <w:color w:val="000000"/>
              </w:rPr>
            </w:pPr>
            <w:r w:rsidRPr="002171F8">
              <w:rPr>
                <w:color w:val="000000"/>
              </w:rPr>
              <w:t>69.54</w:t>
            </w:r>
          </w:p>
        </w:tc>
        <w:tc>
          <w:tcPr>
            <w:tcW w:w="1309" w:type="dxa"/>
            <w:tcBorders>
              <w:top w:val="nil"/>
              <w:left w:val="nil"/>
              <w:bottom w:val="single" w:sz="4" w:space="0" w:color="auto"/>
              <w:right w:val="single" w:sz="4" w:space="0" w:color="auto"/>
            </w:tcBorders>
            <w:shd w:val="clear" w:color="auto" w:fill="auto"/>
            <w:vAlign w:val="center"/>
          </w:tcPr>
          <w:p w14:paraId="743A8147" w14:textId="37E6A48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37E77EF" w14:textId="18D17E4A" w:rsidR="002171F8" w:rsidRPr="002171F8" w:rsidRDefault="002171F8" w:rsidP="002171F8">
            <w:pPr>
              <w:jc w:val="center"/>
              <w:rPr>
                <w:color w:val="000000"/>
              </w:rPr>
            </w:pPr>
          </w:p>
        </w:tc>
      </w:tr>
      <w:tr w:rsidR="002171F8" w:rsidRPr="002171F8" w14:paraId="4172B42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362CB10"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5014E3D4" w14:textId="77777777" w:rsidR="002171F8" w:rsidRPr="002171F8" w:rsidRDefault="002171F8" w:rsidP="002171F8">
            <w:pPr>
              <w:jc w:val="right"/>
              <w:rPr>
                <w:b/>
                <w:bCs/>
                <w:color w:val="000000"/>
              </w:rPr>
            </w:pPr>
            <w:r w:rsidRPr="002171F8">
              <w:rPr>
                <w:b/>
                <w:bCs/>
                <w:color w:val="000000"/>
              </w:rPr>
              <w:t>SUB-TOTAL 200</w:t>
            </w:r>
          </w:p>
        </w:tc>
        <w:tc>
          <w:tcPr>
            <w:tcW w:w="1063" w:type="dxa"/>
            <w:tcBorders>
              <w:top w:val="nil"/>
              <w:left w:val="nil"/>
              <w:bottom w:val="single" w:sz="4" w:space="0" w:color="auto"/>
              <w:right w:val="single" w:sz="4" w:space="0" w:color="auto"/>
            </w:tcBorders>
            <w:shd w:val="clear" w:color="auto" w:fill="auto"/>
            <w:vAlign w:val="center"/>
            <w:hideMark/>
          </w:tcPr>
          <w:p w14:paraId="4C750CA3" w14:textId="4BCEBBF8" w:rsidR="002171F8" w:rsidRPr="002171F8" w:rsidRDefault="002171F8" w:rsidP="002171F8">
            <w:pPr>
              <w:jc w:val="center"/>
              <w:rPr>
                <w:b/>
                <w:bCs/>
                <w:color w:val="000000"/>
              </w:rPr>
            </w:pPr>
            <w:r w:rsidRPr="002171F8">
              <w:rPr>
                <w:b/>
                <w:bCs/>
                <w:color w:val="000000"/>
              </w:rPr>
              <w:t xml:space="preserve">                 </w:t>
            </w:r>
          </w:p>
        </w:tc>
      </w:tr>
      <w:tr w:rsidR="002171F8" w:rsidRPr="002171F8" w14:paraId="379EE20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8758445" w14:textId="77777777" w:rsidR="002171F8" w:rsidRPr="002171F8" w:rsidRDefault="002171F8" w:rsidP="002171F8">
            <w:pPr>
              <w:jc w:val="center"/>
              <w:rPr>
                <w:b/>
                <w:bCs/>
                <w:color w:val="000000"/>
              </w:rPr>
            </w:pPr>
            <w:r w:rsidRPr="002171F8">
              <w:rPr>
                <w:b/>
                <w:bCs/>
                <w:color w:val="000000"/>
              </w:rPr>
              <w:t>300</w:t>
            </w:r>
          </w:p>
        </w:tc>
        <w:tc>
          <w:tcPr>
            <w:tcW w:w="4339" w:type="dxa"/>
            <w:tcBorders>
              <w:top w:val="nil"/>
              <w:left w:val="nil"/>
              <w:bottom w:val="single" w:sz="4" w:space="0" w:color="auto"/>
              <w:right w:val="single" w:sz="4" w:space="0" w:color="auto"/>
            </w:tcBorders>
            <w:shd w:val="clear" w:color="auto" w:fill="auto"/>
            <w:vAlign w:val="center"/>
            <w:hideMark/>
          </w:tcPr>
          <w:p w14:paraId="7F6037EF" w14:textId="77777777" w:rsidR="002171F8" w:rsidRPr="002171F8" w:rsidRDefault="002171F8" w:rsidP="002171F8">
            <w:pPr>
              <w:jc w:val="center"/>
              <w:rPr>
                <w:b/>
                <w:bCs/>
                <w:color w:val="000000"/>
              </w:rPr>
            </w:pPr>
            <w:r w:rsidRPr="002171F8">
              <w:rPr>
                <w:b/>
                <w:bCs/>
                <w:color w:val="000000"/>
              </w:rPr>
              <w:t>FOUNDATION</w:t>
            </w:r>
          </w:p>
        </w:tc>
        <w:tc>
          <w:tcPr>
            <w:tcW w:w="817" w:type="dxa"/>
            <w:tcBorders>
              <w:top w:val="nil"/>
              <w:left w:val="nil"/>
              <w:bottom w:val="single" w:sz="4" w:space="0" w:color="auto"/>
              <w:right w:val="single" w:sz="4" w:space="0" w:color="auto"/>
            </w:tcBorders>
            <w:shd w:val="clear" w:color="auto" w:fill="auto"/>
            <w:vAlign w:val="center"/>
            <w:hideMark/>
          </w:tcPr>
          <w:p w14:paraId="294EC91B" w14:textId="77777777" w:rsidR="002171F8" w:rsidRPr="002171F8" w:rsidRDefault="002171F8" w:rsidP="002171F8">
            <w:pPr>
              <w:jc w:val="center"/>
              <w:rPr>
                <w:b/>
                <w:bCs/>
                <w:color w:val="000000"/>
              </w:rPr>
            </w:pPr>
            <w:r w:rsidRPr="002171F8">
              <w:rPr>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E85DF42" w14:textId="77777777" w:rsidR="002171F8" w:rsidRPr="002171F8" w:rsidRDefault="002171F8" w:rsidP="002171F8">
            <w:pPr>
              <w:jc w:val="center"/>
              <w:rPr>
                <w:b/>
                <w:bCs/>
                <w:color w:val="000000"/>
              </w:rPr>
            </w:pPr>
            <w:r w:rsidRPr="002171F8">
              <w:rPr>
                <w:b/>
                <w:bCs/>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00D2C7A3" w14:textId="77777777" w:rsidR="002171F8" w:rsidRPr="002171F8" w:rsidRDefault="002171F8" w:rsidP="002171F8">
            <w:pPr>
              <w:jc w:val="right"/>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314177D5" w14:textId="77777777" w:rsidR="002171F8" w:rsidRPr="002171F8" w:rsidRDefault="002171F8" w:rsidP="002171F8">
            <w:pPr>
              <w:jc w:val="center"/>
              <w:rPr>
                <w:color w:val="000000"/>
              </w:rPr>
            </w:pPr>
            <w:r w:rsidRPr="002171F8">
              <w:rPr>
                <w:color w:val="000000"/>
              </w:rPr>
              <w:t> </w:t>
            </w:r>
          </w:p>
        </w:tc>
      </w:tr>
      <w:tr w:rsidR="002171F8" w:rsidRPr="002171F8" w14:paraId="56839B26"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551D5A2" w14:textId="77777777" w:rsidR="002171F8" w:rsidRPr="002171F8" w:rsidRDefault="002171F8" w:rsidP="002171F8">
            <w:pPr>
              <w:jc w:val="center"/>
              <w:rPr>
                <w:color w:val="000000"/>
              </w:rPr>
            </w:pPr>
            <w:r w:rsidRPr="002171F8">
              <w:rPr>
                <w:color w:val="000000"/>
              </w:rPr>
              <w:t>301</w:t>
            </w:r>
          </w:p>
        </w:tc>
        <w:tc>
          <w:tcPr>
            <w:tcW w:w="4339" w:type="dxa"/>
            <w:tcBorders>
              <w:top w:val="nil"/>
              <w:left w:val="nil"/>
              <w:bottom w:val="single" w:sz="4" w:space="0" w:color="auto"/>
              <w:right w:val="single" w:sz="4" w:space="0" w:color="auto"/>
            </w:tcBorders>
            <w:shd w:val="clear" w:color="auto" w:fill="auto"/>
            <w:vAlign w:val="center"/>
            <w:hideMark/>
          </w:tcPr>
          <w:p w14:paraId="0F7D9B18" w14:textId="77777777" w:rsidR="002171F8" w:rsidRPr="002171F8" w:rsidRDefault="002171F8" w:rsidP="002171F8">
            <w:pPr>
              <w:rPr>
                <w:color w:val="000000"/>
              </w:rPr>
            </w:pPr>
            <w:r w:rsidRPr="002171F8">
              <w:rPr>
                <w:color w:val="000000"/>
              </w:rPr>
              <w:t xml:space="preserve">Lean concrete dosed at 150 kg/m3 </w:t>
            </w:r>
          </w:p>
        </w:tc>
        <w:tc>
          <w:tcPr>
            <w:tcW w:w="817" w:type="dxa"/>
            <w:tcBorders>
              <w:top w:val="nil"/>
              <w:left w:val="nil"/>
              <w:bottom w:val="single" w:sz="4" w:space="0" w:color="auto"/>
              <w:right w:val="single" w:sz="4" w:space="0" w:color="auto"/>
            </w:tcBorders>
            <w:shd w:val="clear" w:color="auto" w:fill="auto"/>
            <w:vAlign w:val="center"/>
            <w:hideMark/>
          </w:tcPr>
          <w:p w14:paraId="60B3A921"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676C46C7" w14:textId="77777777" w:rsidR="002171F8" w:rsidRPr="002171F8" w:rsidRDefault="002171F8" w:rsidP="002171F8">
            <w:pPr>
              <w:jc w:val="center"/>
              <w:rPr>
                <w:color w:val="000000"/>
              </w:rPr>
            </w:pPr>
            <w:r w:rsidRPr="002171F8">
              <w:rPr>
                <w:color w:val="000000"/>
              </w:rPr>
              <w:t>3.26</w:t>
            </w:r>
          </w:p>
        </w:tc>
        <w:tc>
          <w:tcPr>
            <w:tcW w:w="1309" w:type="dxa"/>
            <w:tcBorders>
              <w:top w:val="nil"/>
              <w:left w:val="nil"/>
              <w:bottom w:val="single" w:sz="4" w:space="0" w:color="auto"/>
              <w:right w:val="single" w:sz="4" w:space="0" w:color="auto"/>
            </w:tcBorders>
            <w:shd w:val="clear" w:color="auto" w:fill="auto"/>
            <w:vAlign w:val="center"/>
          </w:tcPr>
          <w:p w14:paraId="3FE440CC" w14:textId="531115B2"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296994B" w14:textId="2642284F" w:rsidR="002171F8" w:rsidRPr="002171F8" w:rsidRDefault="002171F8" w:rsidP="002171F8">
            <w:pPr>
              <w:jc w:val="center"/>
              <w:rPr>
                <w:color w:val="000000"/>
              </w:rPr>
            </w:pPr>
          </w:p>
        </w:tc>
      </w:tr>
      <w:tr w:rsidR="002171F8" w:rsidRPr="002171F8" w14:paraId="689FCCBC"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1E3F6E5" w14:textId="77777777" w:rsidR="002171F8" w:rsidRPr="002171F8" w:rsidRDefault="002171F8" w:rsidP="002171F8">
            <w:pPr>
              <w:jc w:val="center"/>
              <w:rPr>
                <w:color w:val="000000"/>
              </w:rPr>
            </w:pPr>
            <w:r w:rsidRPr="002171F8">
              <w:rPr>
                <w:color w:val="000000"/>
              </w:rPr>
              <w:t>302</w:t>
            </w:r>
          </w:p>
        </w:tc>
        <w:tc>
          <w:tcPr>
            <w:tcW w:w="4339" w:type="dxa"/>
            <w:tcBorders>
              <w:top w:val="nil"/>
              <w:left w:val="nil"/>
              <w:bottom w:val="single" w:sz="4" w:space="0" w:color="auto"/>
              <w:right w:val="single" w:sz="4" w:space="0" w:color="auto"/>
            </w:tcBorders>
            <w:shd w:val="clear" w:color="auto" w:fill="auto"/>
            <w:vAlign w:val="center"/>
            <w:hideMark/>
          </w:tcPr>
          <w:p w14:paraId="71836CDB" w14:textId="77777777" w:rsidR="002171F8" w:rsidRPr="002171F8" w:rsidRDefault="002171F8" w:rsidP="002171F8">
            <w:pPr>
              <w:rPr>
                <w:color w:val="000000"/>
              </w:rPr>
            </w:pPr>
            <w:r w:rsidRPr="002171F8">
              <w:rPr>
                <w:color w:val="000000"/>
              </w:rPr>
              <w:t>Provide cement/sand blocks  of (20 x 20 x 40 cm) blocks, frog filled with mass concrete for foundation walls</w:t>
            </w:r>
          </w:p>
        </w:tc>
        <w:tc>
          <w:tcPr>
            <w:tcW w:w="817" w:type="dxa"/>
            <w:tcBorders>
              <w:top w:val="nil"/>
              <w:left w:val="nil"/>
              <w:bottom w:val="single" w:sz="4" w:space="0" w:color="auto"/>
              <w:right w:val="single" w:sz="4" w:space="0" w:color="auto"/>
            </w:tcBorders>
            <w:shd w:val="clear" w:color="auto" w:fill="auto"/>
            <w:vAlign w:val="center"/>
            <w:hideMark/>
          </w:tcPr>
          <w:p w14:paraId="59F3FA34"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7FD28569" w14:textId="77777777" w:rsidR="002171F8" w:rsidRPr="002171F8" w:rsidRDefault="002171F8" w:rsidP="002171F8">
            <w:pPr>
              <w:jc w:val="center"/>
              <w:rPr>
                <w:color w:val="000000"/>
              </w:rPr>
            </w:pPr>
            <w:r w:rsidRPr="002171F8">
              <w:rPr>
                <w:color w:val="000000"/>
              </w:rPr>
              <w:t>265.35</w:t>
            </w:r>
          </w:p>
        </w:tc>
        <w:tc>
          <w:tcPr>
            <w:tcW w:w="1309" w:type="dxa"/>
            <w:tcBorders>
              <w:top w:val="nil"/>
              <w:left w:val="nil"/>
              <w:bottom w:val="single" w:sz="4" w:space="0" w:color="auto"/>
              <w:right w:val="single" w:sz="4" w:space="0" w:color="auto"/>
            </w:tcBorders>
            <w:shd w:val="clear" w:color="auto" w:fill="auto"/>
            <w:vAlign w:val="center"/>
          </w:tcPr>
          <w:p w14:paraId="4A551C42" w14:textId="58277C11"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E29E76B" w14:textId="517A33F1" w:rsidR="002171F8" w:rsidRPr="002171F8" w:rsidRDefault="002171F8" w:rsidP="002171F8">
            <w:pPr>
              <w:jc w:val="center"/>
              <w:rPr>
                <w:color w:val="000000"/>
              </w:rPr>
            </w:pPr>
          </w:p>
        </w:tc>
      </w:tr>
      <w:tr w:rsidR="002171F8" w:rsidRPr="002171F8" w14:paraId="70BB6F55"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57E3278" w14:textId="77777777" w:rsidR="002171F8" w:rsidRPr="002171F8" w:rsidRDefault="002171F8" w:rsidP="002171F8">
            <w:pPr>
              <w:jc w:val="center"/>
              <w:rPr>
                <w:color w:val="000000"/>
              </w:rPr>
            </w:pPr>
            <w:r w:rsidRPr="002171F8">
              <w:rPr>
                <w:color w:val="000000"/>
              </w:rPr>
              <w:t>303</w:t>
            </w:r>
          </w:p>
        </w:tc>
        <w:tc>
          <w:tcPr>
            <w:tcW w:w="4339" w:type="dxa"/>
            <w:tcBorders>
              <w:top w:val="nil"/>
              <w:left w:val="nil"/>
              <w:bottom w:val="single" w:sz="4" w:space="0" w:color="auto"/>
              <w:right w:val="single" w:sz="4" w:space="0" w:color="auto"/>
            </w:tcBorders>
            <w:shd w:val="clear" w:color="auto" w:fill="auto"/>
            <w:vAlign w:val="center"/>
            <w:hideMark/>
          </w:tcPr>
          <w:p w14:paraId="65630E31" w14:textId="77777777" w:rsidR="002171F8" w:rsidRPr="002171F8" w:rsidRDefault="002171F8" w:rsidP="002171F8">
            <w:pPr>
              <w:rPr>
                <w:color w:val="000000"/>
              </w:rPr>
            </w:pPr>
            <w:r w:rsidRPr="002171F8">
              <w:rPr>
                <w:color w:val="000000"/>
              </w:rPr>
              <w:t xml:space="preserve">R.C dosed at 350 kg/m3 for columns in foundation/footings  </w:t>
            </w:r>
          </w:p>
        </w:tc>
        <w:tc>
          <w:tcPr>
            <w:tcW w:w="817" w:type="dxa"/>
            <w:tcBorders>
              <w:top w:val="nil"/>
              <w:left w:val="nil"/>
              <w:bottom w:val="single" w:sz="4" w:space="0" w:color="auto"/>
              <w:right w:val="single" w:sz="4" w:space="0" w:color="auto"/>
            </w:tcBorders>
            <w:shd w:val="clear" w:color="auto" w:fill="auto"/>
            <w:vAlign w:val="center"/>
            <w:hideMark/>
          </w:tcPr>
          <w:p w14:paraId="24245D85"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22248A7D" w14:textId="77777777" w:rsidR="002171F8" w:rsidRPr="002171F8" w:rsidRDefault="002171F8" w:rsidP="002171F8">
            <w:pPr>
              <w:jc w:val="center"/>
              <w:rPr>
                <w:color w:val="000000"/>
              </w:rPr>
            </w:pPr>
            <w:r w:rsidRPr="002171F8">
              <w:rPr>
                <w:color w:val="000000"/>
              </w:rPr>
              <w:t>1.86</w:t>
            </w:r>
          </w:p>
        </w:tc>
        <w:tc>
          <w:tcPr>
            <w:tcW w:w="1309" w:type="dxa"/>
            <w:tcBorders>
              <w:top w:val="nil"/>
              <w:left w:val="nil"/>
              <w:bottom w:val="single" w:sz="4" w:space="0" w:color="auto"/>
              <w:right w:val="single" w:sz="4" w:space="0" w:color="auto"/>
            </w:tcBorders>
            <w:shd w:val="clear" w:color="auto" w:fill="auto"/>
            <w:vAlign w:val="center"/>
          </w:tcPr>
          <w:p w14:paraId="6EE1A8B6" w14:textId="1B3BCAC8"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2123D02" w14:textId="7DCF7801" w:rsidR="002171F8" w:rsidRPr="002171F8" w:rsidRDefault="002171F8" w:rsidP="002171F8">
            <w:pPr>
              <w:jc w:val="center"/>
              <w:rPr>
                <w:color w:val="000000"/>
              </w:rPr>
            </w:pPr>
          </w:p>
        </w:tc>
      </w:tr>
      <w:tr w:rsidR="002171F8" w:rsidRPr="002171F8" w14:paraId="51B700EA"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1AB0883" w14:textId="77777777" w:rsidR="002171F8" w:rsidRPr="002171F8" w:rsidRDefault="002171F8" w:rsidP="002171F8">
            <w:pPr>
              <w:jc w:val="center"/>
              <w:rPr>
                <w:color w:val="000000"/>
              </w:rPr>
            </w:pPr>
            <w:r w:rsidRPr="002171F8">
              <w:rPr>
                <w:color w:val="000000"/>
              </w:rPr>
              <w:t>304</w:t>
            </w:r>
          </w:p>
        </w:tc>
        <w:tc>
          <w:tcPr>
            <w:tcW w:w="4339" w:type="dxa"/>
            <w:tcBorders>
              <w:top w:val="nil"/>
              <w:left w:val="nil"/>
              <w:bottom w:val="single" w:sz="4" w:space="0" w:color="auto"/>
              <w:right w:val="single" w:sz="4" w:space="0" w:color="auto"/>
            </w:tcBorders>
            <w:shd w:val="clear" w:color="auto" w:fill="auto"/>
            <w:vAlign w:val="center"/>
            <w:hideMark/>
          </w:tcPr>
          <w:p w14:paraId="79727482" w14:textId="77777777" w:rsidR="002171F8" w:rsidRPr="002171F8" w:rsidRDefault="002171F8" w:rsidP="002171F8">
            <w:pPr>
              <w:rPr>
                <w:color w:val="000000"/>
              </w:rPr>
            </w:pPr>
            <w:r w:rsidRPr="002171F8">
              <w:rPr>
                <w:color w:val="000000"/>
              </w:rPr>
              <w:t xml:space="preserve">R.C dosed at 350 kg/m3 for ground beam </w:t>
            </w:r>
          </w:p>
        </w:tc>
        <w:tc>
          <w:tcPr>
            <w:tcW w:w="817" w:type="dxa"/>
            <w:tcBorders>
              <w:top w:val="nil"/>
              <w:left w:val="nil"/>
              <w:bottom w:val="single" w:sz="4" w:space="0" w:color="auto"/>
              <w:right w:val="single" w:sz="4" w:space="0" w:color="auto"/>
            </w:tcBorders>
            <w:shd w:val="clear" w:color="auto" w:fill="auto"/>
            <w:vAlign w:val="center"/>
            <w:hideMark/>
          </w:tcPr>
          <w:p w14:paraId="36ECA726"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2FD52377" w14:textId="77777777" w:rsidR="002171F8" w:rsidRPr="002171F8" w:rsidRDefault="002171F8" w:rsidP="002171F8">
            <w:pPr>
              <w:jc w:val="center"/>
              <w:rPr>
                <w:color w:val="000000"/>
              </w:rPr>
            </w:pPr>
            <w:r w:rsidRPr="002171F8">
              <w:rPr>
                <w:color w:val="000000"/>
              </w:rPr>
              <w:t>2.65</w:t>
            </w:r>
          </w:p>
        </w:tc>
        <w:tc>
          <w:tcPr>
            <w:tcW w:w="1309" w:type="dxa"/>
            <w:tcBorders>
              <w:top w:val="nil"/>
              <w:left w:val="nil"/>
              <w:bottom w:val="single" w:sz="4" w:space="0" w:color="auto"/>
              <w:right w:val="single" w:sz="4" w:space="0" w:color="auto"/>
            </w:tcBorders>
            <w:shd w:val="clear" w:color="auto" w:fill="auto"/>
            <w:vAlign w:val="center"/>
          </w:tcPr>
          <w:p w14:paraId="1EBE4AB9" w14:textId="0D7865A5"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545616B" w14:textId="5FDF1D6A" w:rsidR="002171F8" w:rsidRPr="002171F8" w:rsidRDefault="002171F8" w:rsidP="002171F8">
            <w:pPr>
              <w:jc w:val="center"/>
              <w:rPr>
                <w:color w:val="000000"/>
              </w:rPr>
            </w:pPr>
          </w:p>
        </w:tc>
      </w:tr>
      <w:tr w:rsidR="002171F8" w:rsidRPr="002171F8" w14:paraId="1CD600AE"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4AAEFF0" w14:textId="77777777" w:rsidR="002171F8" w:rsidRPr="002171F8" w:rsidRDefault="002171F8" w:rsidP="002171F8">
            <w:pPr>
              <w:jc w:val="center"/>
              <w:rPr>
                <w:color w:val="000000"/>
              </w:rPr>
            </w:pPr>
            <w:r w:rsidRPr="002171F8">
              <w:rPr>
                <w:color w:val="000000"/>
              </w:rPr>
              <w:t>305</w:t>
            </w:r>
          </w:p>
        </w:tc>
        <w:tc>
          <w:tcPr>
            <w:tcW w:w="4339" w:type="dxa"/>
            <w:tcBorders>
              <w:top w:val="nil"/>
              <w:left w:val="nil"/>
              <w:bottom w:val="single" w:sz="4" w:space="0" w:color="auto"/>
              <w:right w:val="single" w:sz="4" w:space="0" w:color="auto"/>
            </w:tcBorders>
            <w:shd w:val="clear" w:color="auto" w:fill="auto"/>
            <w:vAlign w:val="center"/>
            <w:hideMark/>
          </w:tcPr>
          <w:p w14:paraId="5CC3CFB5" w14:textId="77777777" w:rsidR="002171F8" w:rsidRPr="002171F8" w:rsidRDefault="002171F8" w:rsidP="002171F8">
            <w:pPr>
              <w:rPr>
                <w:color w:val="000000"/>
              </w:rPr>
            </w:pPr>
            <w:r w:rsidRPr="002171F8">
              <w:rPr>
                <w:color w:val="000000"/>
              </w:rPr>
              <w:t>Oversite mass concrete dosed at 250kg/m3 of 8cm thickness</w:t>
            </w:r>
          </w:p>
        </w:tc>
        <w:tc>
          <w:tcPr>
            <w:tcW w:w="817" w:type="dxa"/>
            <w:tcBorders>
              <w:top w:val="nil"/>
              <w:left w:val="nil"/>
              <w:bottom w:val="single" w:sz="4" w:space="0" w:color="auto"/>
              <w:right w:val="single" w:sz="4" w:space="0" w:color="auto"/>
            </w:tcBorders>
            <w:shd w:val="clear" w:color="auto" w:fill="auto"/>
            <w:vAlign w:val="center"/>
            <w:hideMark/>
          </w:tcPr>
          <w:p w14:paraId="5F0446F7"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4223675E" w14:textId="77777777" w:rsidR="002171F8" w:rsidRPr="002171F8" w:rsidRDefault="002171F8" w:rsidP="002171F8">
            <w:pPr>
              <w:jc w:val="center"/>
              <w:rPr>
                <w:color w:val="000000"/>
              </w:rPr>
            </w:pPr>
            <w:r w:rsidRPr="002171F8">
              <w:rPr>
                <w:color w:val="000000"/>
              </w:rPr>
              <w:t>26.37</w:t>
            </w:r>
          </w:p>
        </w:tc>
        <w:tc>
          <w:tcPr>
            <w:tcW w:w="1309" w:type="dxa"/>
            <w:tcBorders>
              <w:top w:val="nil"/>
              <w:left w:val="nil"/>
              <w:bottom w:val="single" w:sz="4" w:space="0" w:color="auto"/>
              <w:right w:val="single" w:sz="4" w:space="0" w:color="auto"/>
            </w:tcBorders>
            <w:shd w:val="clear" w:color="auto" w:fill="auto"/>
            <w:vAlign w:val="center"/>
          </w:tcPr>
          <w:p w14:paraId="634161BB" w14:textId="5768FBA1"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E4F21F1" w14:textId="5EE02143" w:rsidR="002171F8" w:rsidRPr="002171F8" w:rsidRDefault="002171F8" w:rsidP="002171F8">
            <w:pPr>
              <w:jc w:val="center"/>
              <w:rPr>
                <w:color w:val="000000"/>
              </w:rPr>
            </w:pPr>
          </w:p>
        </w:tc>
      </w:tr>
      <w:tr w:rsidR="002171F8" w:rsidRPr="002171F8" w14:paraId="1DDF08D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8E4DCCA"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5EF71975" w14:textId="77777777" w:rsidR="002171F8" w:rsidRPr="002171F8" w:rsidRDefault="002171F8" w:rsidP="002171F8">
            <w:pPr>
              <w:jc w:val="right"/>
              <w:rPr>
                <w:b/>
                <w:bCs/>
                <w:color w:val="000000"/>
              </w:rPr>
            </w:pPr>
            <w:r w:rsidRPr="002171F8">
              <w:rPr>
                <w:b/>
                <w:bCs/>
                <w:color w:val="000000"/>
              </w:rPr>
              <w:t>SUB-TOTAL 300</w:t>
            </w:r>
          </w:p>
        </w:tc>
        <w:tc>
          <w:tcPr>
            <w:tcW w:w="1063" w:type="dxa"/>
            <w:tcBorders>
              <w:top w:val="nil"/>
              <w:left w:val="nil"/>
              <w:bottom w:val="single" w:sz="4" w:space="0" w:color="auto"/>
              <w:right w:val="single" w:sz="4" w:space="0" w:color="auto"/>
            </w:tcBorders>
            <w:shd w:val="clear" w:color="auto" w:fill="auto"/>
            <w:vAlign w:val="center"/>
          </w:tcPr>
          <w:p w14:paraId="489882CF" w14:textId="718A25BA" w:rsidR="002171F8" w:rsidRPr="002171F8" w:rsidRDefault="002171F8" w:rsidP="002171F8">
            <w:pPr>
              <w:jc w:val="center"/>
              <w:rPr>
                <w:b/>
                <w:bCs/>
                <w:color w:val="000000"/>
              </w:rPr>
            </w:pPr>
          </w:p>
        </w:tc>
      </w:tr>
      <w:tr w:rsidR="002171F8" w:rsidRPr="002171F8" w14:paraId="6FBD69D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063823E" w14:textId="77777777" w:rsidR="002171F8" w:rsidRPr="002171F8" w:rsidRDefault="002171F8" w:rsidP="002171F8">
            <w:pPr>
              <w:jc w:val="center"/>
              <w:rPr>
                <w:b/>
                <w:bCs/>
                <w:color w:val="000000"/>
              </w:rPr>
            </w:pPr>
            <w:r w:rsidRPr="002171F8">
              <w:rPr>
                <w:b/>
                <w:bCs/>
                <w:color w:val="000000"/>
              </w:rPr>
              <w:t>400</w:t>
            </w:r>
          </w:p>
        </w:tc>
        <w:tc>
          <w:tcPr>
            <w:tcW w:w="4339" w:type="dxa"/>
            <w:tcBorders>
              <w:top w:val="nil"/>
              <w:left w:val="nil"/>
              <w:bottom w:val="single" w:sz="4" w:space="0" w:color="auto"/>
              <w:right w:val="single" w:sz="4" w:space="0" w:color="auto"/>
            </w:tcBorders>
            <w:shd w:val="clear" w:color="auto" w:fill="auto"/>
            <w:noWrap/>
            <w:vAlign w:val="center"/>
            <w:hideMark/>
          </w:tcPr>
          <w:p w14:paraId="54883F57" w14:textId="77777777" w:rsidR="002171F8" w:rsidRPr="002171F8" w:rsidRDefault="002171F8" w:rsidP="002171F8">
            <w:pPr>
              <w:jc w:val="center"/>
              <w:rPr>
                <w:b/>
                <w:bCs/>
                <w:color w:val="000000"/>
              </w:rPr>
            </w:pPr>
            <w:r w:rsidRPr="002171F8">
              <w:rPr>
                <w:b/>
                <w:bCs/>
                <w:color w:val="000000"/>
              </w:rPr>
              <w:t xml:space="preserve"> ELEVATION OF WALLS </w:t>
            </w:r>
          </w:p>
        </w:tc>
        <w:tc>
          <w:tcPr>
            <w:tcW w:w="817" w:type="dxa"/>
            <w:tcBorders>
              <w:top w:val="nil"/>
              <w:left w:val="nil"/>
              <w:bottom w:val="single" w:sz="4" w:space="0" w:color="auto"/>
              <w:right w:val="single" w:sz="4" w:space="0" w:color="auto"/>
            </w:tcBorders>
            <w:shd w:val="clear" w:color="auto" w:fill="auto"/>
            <w:noWrap/>
            <w:vAlign w:val="center"/>
            <w:hideMark/>
          </w:tcPr>
          <w:p w14:paraId="09F2DD00" w14:textId="77777777" w:rsidR="002171F8" w:rsidRPr="002171F8" w:rsidRDefault="002171F8" w:rsidP="002171F8">
            <w:pPr>
              <w:jc w:val="center"/>
              <w:rPr>
                <w:b/>
                <w:bCs/>
                <w:color w:val="000000"/>
              </w:rPr>
            </w:pPr>
            <w:r w:rsidRPr="002171F8">
              <w:rPr>
                <w:b/>
                <w:bCs/>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45150E29" w14:textId="77777777" w:rsidR="002171F8" w:rsidRPr="002171F8" w:rsidRDefault="002171F8" w:rsidP="002171F8">
            <w:pPr>
              <w:jc w:val="center"/>
              <w:rPr>
                <w:b/>
                <w:bCs/>
                <w:color w:val="000000"/>
              </w:rPr>
            </w:pPr>
            <w:r w:rsidRPr="002171F8">
              <w:rPr>
                <w:b/>
                <w:bCs/>
                <w:color w:val="000000"/>
              </w:rPr>
              <w:t> </w:t>
            </w:r>
          </w:p>
        </w:tc>
        <w:tc>
          <w:tcPr>
            <w:tcW w:w="1309" w:type="dxa"/>
            <w:tcBorders>
              <w:top w:val="nil"/>
              <w:left w:val="nil"/>
              <w:bottom w:val="single" w:sz="4" w:space="0" w:color="auto"/>
              <w:right w:val="single" w:sz="4" w:space="0" w:color="auto"/>
            </w:tcBorders>
            <w:shd w:val="clear" w:color="auto" w:fill="auto"/>
            <w:noWrap/>
            <w:vAlign w:val="center"/>
            <w:hideMark/>
          </w:tcPr>
          <w:p w14:paraId="53CD0778" w14:textId="77777777" w:rsidR="002171F8" w:rsidRPr="002171F8" w:rsidRDefault="002171F8" w:rsidP="002171F8">
            <w:pPr>
              <w:jc w:val="center"/>
              <w:rPr>
                <w:b/>
                <w:bCs/>
                <w:color w:val="000000"/>
              </w:rPr>
            </w:pPr>
            <w:r w:rsidRPr="002171F8">
              <w:rPr>
                <w:b/>
                <w:bCs/>
                <w:color w:val="000000"/>
              </w:rPr>
              <w:t> </w:t>
            </w:r>
          </w:p>
        </w:tc>
        <w:tc>
          <w:tcPr>
            <w:tcW w:w="1063" w:type="dxa"/>
            <w:tcBorders>
              <w:top w:val="nil"/>
              <w:left w:val="nil"/>
              <w:bottom w:val="single" w:sz="4" w:space="0" w:color="auto"/>
              <w:right w:val="single" w:sz="4" w:space="0" w:color="auto"/>
            </w:tcBorders>
            <w:shd w:val="clear" w:color="auto" w:fill="auto"/>
            <w:vAlign w:val="center"/>
          </w:tcPr>
          <w:p w14:paraId="7BA478DB" w14:textId="5BD65365" w:rsidR="002171F8" w:rsidRPr="002171F8" w:rsidRDefault="002171F8" w:rsidP="002171F8">
            <w:pPr>
              <w:jc w:val="center"/>
              <w:rPr>
                <w:b/>
                <w:bCs/>
                <w:color w:val="000000"/>
              </w:rPr>
            </w:pPr>
          </w:p>
        </w:tc>
      </w:tr>
      <w:tr w:rsidR="002171F8" w:rsidRPr="002171F8" w14:paraId="2812F73C"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0920F62" w14:textId="77777777" w:rsidR="002171F8" w:rsidRPr="002171F8" w:rsidRDefault="002171F8" w:rsidP="002171F8">
            <w:pPr>
              <w:jc w:val="center"/>
              <w:rPr>
                <w:color w:val="000000"/>
              </w:rPr>
            </w:pPr>
            <w:r w:rsidRPr="002171F8">
              <w:rPr>
                <w:color w:val="000000"/>
              </w:rPr>
              <w:t>401</w:t>
            </w:r>
          </w:p>
        </w:tc>
        <w:tc>
          <w:tcPr>
            <w:tcW w:w="4339" w:type="dxa"/>
            <w:tcBorders>
              <w:top w:val="nil"/>
              <w:left w:val="nil"/>
              <w:bottom w:val="single" w:sz="4" w:space="0" w:color="auto"/>
              <w:right w:val="single" w:sz="4" w:space="0" w:color="auto"/>
            </w:tcBorders>
            <w:shd w:val="clear" w:color="auto" w:fill="auto"/>
            <w:vAlign w:val="center"/>
            <w:hideMark/>
          </w:tcPr>
          <w:p w14:paraId="0E64F7F3" w14:textId="77777777" w:rsidR="002171F8" w:rsidRPr="002171F8" w:rsidRDefault="002171F8" w:rsidP="002171F8">
            <w:pPr>
              <w:rPr>
                <w:color w:val="000000"/>
              </w:rPr>
            </w:pPr>
            <w:r w:rsidRPr="002171F8">
              <w:rPr>
                <w:color w:val="000000"/>
              </w:rPr>
              <w:t xml:space="preserve">R.C dosed at 350 kg/m3 for pillars in elevation </w:t>
            </w:r>
          </w:p>
        </w:tc>
        <w:tc>
          <w:tcPr>
            <w:tcW w:w="817" w:type="dxa"/>
            <w:tcBorders>
              <w:top w:val="nil"/>
              <w:left w:val="nil"/>
              <w:bottom w:val="single" w:sz="4" w:space="0" w:color="auto"/>
              <w:right w:val="single" w:sz="4" w:space="0" w:color="auto"/>
            </w:tcBorders>
            <w:shd w:val="clear" w:color="auto" w:fill="auto"/>
            <w:vAlign w:val="center"/>
            <w:hideMark/>
          </w:tcPr>
          <w:p w14:paraId="5288D47B"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664C5D28" w14:textId="77777777" w:rsidR="002171F8" w:rsidRPr="002171F8" w:rsidRDefault="002171F8" w:rsidP="002171F8">
            <w:pPr>
              <w:jc w:val="center"/>
              <w:rPr>
                <w:color w:val="000000"/>
              </w:rPr>
            </w:pPr>
            <w:r w:rsidRPr="002171F8">
              <w:rPr>
                <w:color w:val="000000"/>
              </w:rPr>
              <w:t>4.12</w:t>
            </w:r>
          </w:p>
        </w:tc>
        <w:tc>
          <w:tcPr>
            <w:tcW w:w="1309" w:type="dxa"/>
            <w:tcBorders>
              <w:top w:val="nil"/>
              <w:left w:val="nil"/>
              <w:bottom w:val="single" w:sz="4" w:space="0" w:color="auto"/>
              <w:right w:val="single" w:sz="4" w:space="0" w:color="auto"/>
            </w:tcBorders>
            <w:shd w:val="clear" w:color="auto" w:fill="auto"/>
            <w:vAlign w:val="center"/>
          </w:tcPr>
          <w:p w14:paraId="1A9EA5A5" w14:textId="65E6F8C5"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34563D0" w14:textId="484A293A" w:rsidR="002171F8" w:rsidRPr="002171F8" w:rsidRDefault="002171F8" w:rsidP="002171F8">
            <w:pPr>
              <w:jc w:val="center"/>
              <w:rPr>
                <w:color w:val="000000"/>
              </w:rPr>
            </w:pPr>
          </w:p>
        </w:tc>
      </w:tr>
      <w:tr w:rsidR="002171F8" w:rsidRPr="002171F8" w14:paraId="683BC94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AA37603" w14:textId="77777777" w:rsidR="002171F8" w:rsidRPr="002171F8" w:rsidRDefault="002171F8" w:rsidP="002171F8">
            <w:pPr>
              <w:jc w:val="center"/>
              <w:rPr>
                <w:color w:val="000000"/>
              </w:rPr>
            </w:pPr>
            <w:r w:rsidRPr="002171F8">
              <w:rPr>
                <w:color w:val="000000"/>
              </w:rPr>
              <w:t>402</w:t>
            </w:r>
          </w:p>
        </w:tc>
        <w:tc>
          <w:tcPr>
            <w:tcW w:w="4339" w:type="dxa"/>
            <w:tcBorders>
              <w:top w:val="nil"/>
              <w:left w:val="nil"/>
              <w:bottom w:val="single" w:sz="4" w:space="0" w:color="auto"/>
              <w:right w:val="single" w:sz="4" w:space="0" w:color="auto"/>
            </w:tcBorders>
            <w:shd w:val="clear" w:color="auto" w:fill="auto"/>
            <w:vAlign w:val="center"/>
            <w:hideMark/>
          </w:tcPr>
          <w:p w14:paraId="6BF33A49" w14:textId="77777777" w:rsidR="002171F8" w:rsidRPr="002171F8" w:rsidRDefault="002171F8" w:rsidP="002171F8">
            <w:pPr>
              <w:rPr>
                <w:color w:val="000000"/>
              </w:rPr>
            </w:pPr>
            <w:r w:rsidRPr="002171F8">
              <w:rPr>
                <w:color w:val="000000"/>
              </w:rPr>
              <w:t xml:space="preserve">R.C dosed at 350 kg/m3 for lintels </w:t>
            </w:r>
          </w:p>
        </w:tc>
        <w:tc>
          <w:tcPr>
            <w:tcW w:w="817" w:type="dxa"/>
            <w:tcBorders>
              <w:top w:val="nil"/>
              <w:left w:val="nil"/>
              <w:bottom w:val="single" w:sz="4" w:space="0" w:color="auto"/>
              <w:right w:val="single" w:sz="4" w:space="0" w:color="auto"/>
            </w:tcBorders>
            <w:shd w:val="clear" w:color="auto" w:fill="auto"/>
            <w:vAlign w:val="center"/>
            <w:hideMark/>
          </w:tcPr>
          <w:p w14:paraId="6D10039E"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1A67C368" w14:textId="77777777" w:rsidR="002171F8" w:rsidRPr="002171F8" w:rsidRDefault="002171F8" w:rsidP="002171F8">
            <w:pPr>
              <w:jc w:val="center"/>
              <w:rPr>
                <w:color w:val="000000"/>
              </w:rPr>
            </w:pPr>
            <w:r w:rsidRPr="002171F8">
              <w:rPr>
                <w:color w:val="000000"/>
              </w:rPr>
              <w:t>1.25</w:t>
            </w:r>
          </w:p>
        </w:tc>
        <w:tc>
          <w:tcPr>
            <w:tcW w:w="1309" w:type="dxa"/>
            <w:tcBorders>
              <w:top w:val="nil"/>
              <w:left w:val="nil"/>
              <w:bottom w:val="single" w:sz="4" w:space="0" w:color="auto"/>
              <w:right w:val="single" w:sz="4" w:space="0" w:color="auto"/>
            </w:tcBorders>
            <w:shd w:val="clear" w:color="auto" w:fill="auto"/>
            <w:vAlign w:val="center"/>
          </w:tcPr>
          <w:p w14:paraId="19C01BC4" w14:textId="68E296CC"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9F5DD68" w14:textId="601C603F" w:rsidR="002171F8" w:rsidRPr="002171F8" w:rsidRDefault="002171F8" w:rsidP="002171F8">
            <w:pPr>
              <w:jc w:val="center"/>
              <w:rPr>
                <w:color w:val="000000"/>
              </w:rPr>
            </w:pPr>
          </w:p>
        </w:tc>
      </w:tr>
      <w:tr w:rsidR="002171F8" w:rsidRPr="002171F8" w14:paraId="0A88EC5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8A4A0CC" w14:textId="77777777" w:rsidR="002171F8" w:rsidRPr="002171F8" w:rsidRDefault="002171F8" w:rsidP="002171F8">
            <w:pPr>
              <w:jc w:val="center"/>
              <w:rPr>
                <w:color w:val="000000"/>
              </w:rPr>
            </w:pPr>
            <w:r w:rsidRPr="002171F8">
              <w:rPr>
                <w:color w:val="000000"/>
              </w:rPr>
              <w:t>403</w:t>
            </w:r>
          </w:p>
        </w:tc>
        <w:tc>
          <w:tcPr>
            <w:tcW w:w="4339" w:type="dxa"/>
            <w:tcBorders>
              <w:top w:val="nil"/>
              <w:left w:val="nil"/>
              <w:bottom w:val="single" w:sz="4" w:space="0" w:color="auto"/>
              <w:right w:val="single" w:sz="4" w:space="0" w:color="auto"/>
            </w:tcBorders>
            <w:shd w:val="clear" w:color="auto" w:fill="auto"/>
            <w:vAlign w:val="center"/>
            <w:hideMark/>
          </w:tcPr>
          <w:p w14:paraId="3EB99850" w14:textId="77777777" w:rsidR="002171F8" w:rsidRPr="002171F8" w:rsidRDefault="002171F8" w:rsidP="002171F8">
            <w:pPr>
              <w:rPr>
                <w:color w:val="000000"/>
              </w:rPr>
            </w:pPr>
            <w:r w:rsidRPr="002171F8">
              <w:rPr>
                <w:color w:val="000000"/>
              </w:rPr>
              <w:t>Provide cement/sand blocks  of (15 x 20 x 40 cm) blocks</w:t>
            </w:r>
          </w:p>
        </w:tc>
        <w:tc>
          <w:tcPr>
            <w:tcW w:w="817" w:type="dxa"/>
            <w:tcBorders>
              <w:top w:val="nil"/>
              <w:left w:val="nil"/>
              <w:bottom w:val="single" w:sz="4" w:space="0" w:color="auto"/>
              <w:right w:val="single" w:sz="4" w:space="0" w:color="auto"/>
            </w:tcBorders>
            <w:shd w:val="clear" w:color="auto" w:fill="auto"/>
            <w:vAlign w:val="center"/>
            <w:hideMark/>
          </w:tcPr>
          <w:p w14:paraId="7115059C"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4E8515A0" w14:textId="77777777" w:rsidR="002171F8" w:rsidRPr="002171F8" w:rsidRDefault="002171F8" w:rsidP="002171F8">
            <w:pPr>
              <w:jc w:val="center"/>
              <w:rPr>
                <w:color w:val="000000"/>
              </w:rPr>
            </w:pPr>
            <w:r w:rsidRPr="002171F8">
              <w:rPr>
                <w:color w:val="000000"/>
              </w:rPr>
              <w:t>484.00</w:t>
            </w:r>
          </w:p>
        </w:tc>
        <w:tc>
          <w:tcPr>
            <w:tcW w:w="1309" w:type="dxa"/>
            <w:tcBorders>
              <w:top w:val="nil"/>
              <w:left w:val="nil"/>
              <w:bottom w:val="single" w:sz="4" w:space="0" w:color="auto"/>
              <w:right w:val="single" w:sz="4" w:space="0" w:color="auto"/>
            </w:tcBorders>
            <w:shd w:val="clear" w:color="auto" w:fill="auto"/>
            <w:vAlign w:val="center"/>
          </w:tcPr>
          <w:p w14:paraId="629B80F3" w14:textId="57C00C4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2AEE4B7" w14:textId="3BA54A59" w:rsidR="002171F8" w:rsidRPr="002171F8" w:rsidRDefault="002171F8" w:rsidP="002171F8">
            <w:pPr>
              <w:jc w:val="center"/>
              <w:rPr>
                <w:color w:val="000000"/>
              </w:rPr>
            </w:pPr>
          </w:p>
        </w:tc>
      </w:tr>
      <w:tr w:rsidR="002171F8" w:rsidRPr="002171F8" w14:paraId="50CF087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1DE9CDF" w14:textId="77777777" w:rsidR="002171F8" w:rsidRPr="002171F8" w:rsidRDefault="002171F8" w:rsidP="002171F8">
            <w:pPr>
              <w:jc w:val="center"/>
              <w:rPr>
                <w:color w:val="000000"/>
              </w:rPr>
            </w:pPr>
            <w:r w:rsidRPr="002171F8">
              <w:rPr>
                <w:color w:val="000000"/>
              </w:rPr>
              <w:t>404</w:t>
            </w:r>
          </w:p>
        </w:tc>
        <w:tc>
          <w:tcPr>
            <w:tcW w:w="4339" w:type="dxa"/>
            <w:tcBorders>
              <w:top w:val="nil"/>
              <w:left w:val="nil"/>
              <w:bottom w:val="single" w:sz="4" w:space="0" w:color="auto"/>
              <w:right w:val="single" w:sz="4" w:space="0" w:color="auto"/>
            </w:tcBorders>
            <w:shd w:val="clear" w:color="auto" w:fill="auto"/>
            <w:vAlign w:val="center"/>
            <w:hideMark/>
          </w:tcPr>
          <w:p w14:paraId="1434DF63" w14:textId="77777777" w:rsidR="002171F8" w:rsidRPr="002171F8" w:rsidRDefault="002171F8" w:rsidP="002171F8">
            <w:pPr>
              <w:rPr>
                <w:color w:val="000000"/>
              </w:rPr>
            </w:pPr>
            <w:r w:rsidRPr="002171F8">
              <w:rPr>
                <w:color w:val="000000"/>
              </w:rPr>
              <w:t>R.C access ramps dosed at 350 kg/m3</w:t>
            </w:r>
          </w:p>
        </w:tc>
        <w:tc>
          <w:tcPr>
            <w:tcW w:w="817" w:type="dxa"/>
            <w:tcBorders>
              <w:top w:val="nil"/>
              <w:left w:val="nil"/>
              <w:bottom w:val="single" w:sz="4" w:space="0" w:color="auto"/>
              <w:right w:val="single" w:sz="4" w:space="0" w:color="auto"/>
            </w:tcBorders>
            <w:shd w:val="clear" w:color="auto" w:fill="auto"/>
            <w:vAlign w:val="center"/>
            <w:hideMark/>
          </w:tcPr>
          <w:p w14:paraId="4B6A8EFD"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1FC5853" w14:textId="77777777" w:rsidR="002171F8" w:rsidRPr="002171F8" w:rsidRDefault="002171F8" w:rsidP="002171F8">
            <w:pPr>
              <w:jc w:val="center"/>
              <w:rPr>
                <w:color w:val="000000"/>
              </w:rPr>
            </w:pPr>
            <w:r w:rsidRPr="002171F8">
              <w:rPr>
                <w:color w:val="000000"/>
              </w:rPr>
              <w:t>3.16</w:t>
            </w:r>
          </w:p>
        </w:tc>
        <w:tc>
          <w:tcPr>
            <w:tcW w:w="1309" w:type="dxa"/>
            <w:tcBorders>
              <w:top w:val="nil"/>
              <w:left w:val="nil"/>
              <w:bottom w:val="single" w:sz="4" w:space="0" w:color="auto"/>
              <w:right w:val="single" w:sz="4" w:space="0" w:color="auto"/>
            </w:tcBorders>
            <w:shd w:val="clear" w:color="auto" w:fill="auto"/>
            <w:vAlign w:val="center"/>
          </w:tcPr>
          <w:p w14:paraId="58D54EE1" w14:textId="7DA365B7"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A3FE8B4" w14:textId="4F21FCAB" w:rsidR="002171F8" w:rsidRPr="002171F8" w:rsidRDefault="002171F8" w:rsidP="002171F8">
            <w:pPr>
              <w:jc w:val="center"/>
              <w:rPr>
                <w:color w:val="000000"/>
              </w:rPr>
            </w:pPr>
          </w:p>
        </w:tc>
      </w:tr>
      <w:tr w:rsidR="002171F8" w:rsidRPr="002171F8" w14:paraId="2E1E6B61"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185D870" w14:textId="77777777" w:rsidR="002171F8" w:rsidRPr="002171F8" w:rsidRDefault="002171F8" w:rsidP="002171F8">
            <w:pPr>
              <w:jc w:val="center"/>
              <w:rPr>
                <w:color w:val="000000"/>
              </w:rPr>
            </w:pPr>
            <w:r w:rsidRPr="002171F8">
              <w:rPr>
                <w:color w:val="000000"/>
              </w:rPr>
              <w:t>405</w:t>
            </w:r>
          </w:p>
        </w:tc>
        <w:tc>
          <w:tcPr>
            <w:tcW w:w="4339" w:type="dxa"/>
            <w:tcBorders>
              <w:top w:val="nil"/>
              <w:left w:val="nil"/>
              <w:bottom w:val="single" w:sz="4" w:space="0" w:color="auto"/>
              <w:right w:val="single" w:sz="4" w:space="0" w:color="auto"/>
            </w:tcBorders>
            <w:shd w:val="clear" w:color="auto" w:fill="auto"/>
            <w:vAlign w:val="center"/>
            <w:hideMark/>
          </w:tcPr>
          <w:p w14:paraId="76CD1487" w14:textId="77777777" w:rsidR="002171F8" w:rsidRPr="002171F8" w:rsidRDefault="002171F8" w:rsidP="002171F8">
            <w:pPr>
              <w:rPr>
                <w:color w:val="000000"/>
              </w:rPr>
            </w:pPr>
            <w:r w:rsidRPr="002171F8">
              <w:rPr>
                <w:color w:val="000000"/>
              </w:rPr>
              <w:t>R.C chain beams dosed at 350 kg/m3</w:t>
            </w:r>
          </w:p>
        </w:tc>
        <w:tc>
          <w:tcPr>
            <w:tcW w:w="817" w:type="dxa"/>
            <w:tcBorders>
              <w:top w:val="nil"/>
              <w:left w:val="nil"/>
              <w:bottom w:val="single" w:sz="4" w:space="0" w:color="auto"/>
              <w:right w:val="single" w:sz="4" w:space="0" w:color="auto"/>
            </w:tcBorders>
            <w:shd w:val="clear" w:color="auto" w:fill="auto"/>
            <w:vAlign w:val="center"/>
            <w:hideMark/>
          </w:tcPr>
          <w:p w14:paraId="34998910"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012BF4C5" w14:textId="77777777" w:rsidR="002171F8" w:rsidRPr="002171F8" w:rsidRDefault="002171F8" w:rsidP="002171F8">
            <w:pPr>
              <w:jc w:val="center"/>
              <w:rPr>
                <w:color w:val="000000"/>
              </w:rPr>
            </w:pPr>
            <w:r w:rsidRPr="002171F8">
              <w:rPr>
                <w:color w:val="000000"/>
              </w:rPr>
              <w:t>2.65</w:t>
            </w:r>
          </w:p>
        </w:tc>
        <w:tc>
          <w:tcPr>
            <w:tcW w:w="1309" w:type="dxa"/>
            <w:tcBorders>
              <w:top w:val="nil"/>
              <w:left w:val="nil"/>
              <w:bottom w:val="single" w:sz="4" w:space="0" w:color="auto"/>
              <w:right w:val="single" w:sz="4" w:space="0" w:color="auto"/>
            </w:tcBorders>
            <w:shd w:val="clear" w:color="auto" w:fill="auto"/>
            <w:vAlign w:val="center"/>
          </w:tcPr>
          <w:p w14:paraId="0E59E7C3" w14:textId="1983224A"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A1CCE2D" w14:textId="00821598" w:rsidR="002171F8" w:rsidRPr="002171F8" w:rsidRDefault="002171F8" w:rsidP="002171F8">
            <w:pPr>
              <w:jc w:val="center"/>
              <w:rPr>
                <w:color w:val="000000"/>
              </w:rPr>
            </w:pPr>
          </w:p>
        </w:tc>
      </w:tr>
      <w:tr w:rsidR="002171F8" w:rsidRPr="002171F8" w14:paraId="6AF0979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00A2DF5"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0191FDAA" w14:textId="77777777" w:rsidR="002171F8" w:rsidRPr="002171F8" w:rsidRDefault="002171F8" w:rsidP="002171F8">
            <w:pPr>
              <w:jc w:val="right"/>
              <w:rPr>
                <w:b/>
                <w:bCs/>
                <w:color w:val="000000"/>
              </w:rPr>
            </w:pPr>
            <w:r w:rsidRPr="002171F8">
              <w:rPr>
                <w:b/>
                <w:bCs/>
                <w:color w:val="000000"/>
              </w:rPr>
              <w:t>SUB-TOTAL 400</w:t>
            </w:r>
          </w:p>
        </w:tc>
        <w:tc>
          <w:tcPr>
            <w:tcW w:w="1063" w:type="dxa"/>
            <w:tcBorders>
              <w:top w:val="nil"/>
              <w:left w:val="nil"/>
              <w:bottom w:val="single" w:sz="4" w:space="0" w:color="auto"/>
              <w:right w:val="single" w:sz="4" w:space="0" w:color="auto"/>
            </w:tcBorders>
            <w:shd w:val="clear" w:color="auto" w:fill="auto"/>
            <w:vAlign w:val="center"/>
          </w:tcPr>
          <w:p w14:paraId="58BD22E5" w14:textId="56C741F5" w:rsidR="002171F8" w:rsidRPr="002171F8" w:rsidRDefault="002171F8" w:rsidP="002171F8">
            <w:pPr>
              <w:jc w:val="center"/>
              <w:rPr>
                <w:b/>
                <w:bCs/>
                <w:color w:val="000000"/>
              </w:rPr>
            </w:pPr>
          </w:p>
        </w:tc>
      </w:tr>
      <w:tr w:rsidR="002171F8" w:rsidRPr="002171F8" w14:paraId="21FE784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AF540F9" w14:textId="77777777" w:rsidR="002171F8" w:rsidRPr="002171F8" w:rsidRDefault="002171F8" w:rsidP="002171F8">
            <w:pPr>
              <w:jc w:val="center"/>
              <w:rPr>
                <w:b/>
                <w:bCs/>
                <w:color w:val="000000"/>
              </w:rPr>
            </w:pPr>
            <w:r w:rsidRPr="002171F8">
              <w:rPr>
                <w:b/>
                <w:bCs/>
                <w:color w:val="000000"/>
              </w:rPr>
              <w:t>500</w:t>
            </w:r>
          </w:p>
        </w:tc>
        <w:tc>
          <w:tcPr>
            <w:tcW w:w="4339" w:type="dxa"/>
            <w:tcBorders>
              <w:top w:val="nil"/>
              <w:left w:val="nil"/>
              <w:bottom w:val="single" w:sz="4" w:space="0" w:color="auto"/>
              <w:right w:val="single" w:sz="4" w:space="0" w:color="auto"/>
            </w:tcBorders>
            <w:shd w:val="clear" w:color="auto" w:fill="auto"/>
            <w:vAlign w:val="center"/>
            <w:hideMark/>
          </w:tcPr>
          <w:p w14:paraId="1DCA4954" w14:textId="77777777" w:rsidR="002171F8" w:rsidRPr="002171F8" w:rsidRDefault="002171F8" w:rsidP="002171F8">
            <w:pPr>
              <w:jc w:val="center"/>
              <w:rPr>
                <w:b/>
                <w:bCs/>
                <w:color w:val="000000"/>
              </w:rPr>
            </w:pPr>
            <w:r w:rsidRPr="002171F8">
              <w:rPr>
                <w:b/>
                <w:bCs/>
                <w:color w:val="000000"/>
              </w:rPr>
              <w:t>CARPENTARY AND JOINERY (ROOFING)</w:t>
            </w:r>
          </w:p>
        </w:tc>
        <w:tc>
          <w:tcPr>
            <w:tcW w:w="817" w:type="dxa"/>
            <w:tcBorders>
              <w:top w:val="nil"/>
              <w:left w:val="nil"/>
              <w:bottom w:val="single" w:sz="4" w:space="0" w:color="auto"/>
              <w:right w:val="single" w:sz="4" w:space="0" w:color="auto"/>
            </w:tcBorders>
            <w:shd w:val="clear" w:color="auto" w:fill="auto"/>
            <w:noWrap/>
            <w:vAlign w:val="center"/>
            <w:hideMark/>
          </w:tcPr>
          <w:p w14:paraId="746BF02F"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6BEA1EA7"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noWrap/>
            <w:vAlign w:val="center"/>
            <w:hideMark/>
          </w:tcPr>
          <w:p w14:paraId="0FA6D5F2"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tcPr>
          <w:p w14:paraId="0E6A6056" w14:textId="353A2783" w:rsidR="002171F8" w:rsidRPr="002171F8" w:rsidRDefault="002171F8" w:rsidP="002171F8">
            <w:pPr>
              <w:jc w:val="center"/>
              <w:rPr>
                <w:b/>
                <w:bCs/>
                <w:color w:val="000000"/>
              </w:rPr>
            </w:pPr>
          </w:p>
        </w:tc>
      </w:tr>
      <w:tr w:rsidR="002171F8" w:rsidRPr="002171F8" w14:paraId="26BBE1E3"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A599FCD" w14:textId="77777777" w:rsidR="002171F8" w:rsidRPr="002171F8" w:rsidRDefault="002171F8" w:rsidP="002171F8">
            <w:pPr>
              <w:jc w:val="center"/>
              <w:rPr>
                <w:color w:val="000000"/>
              </w:rPr>
            </w:pPr>
            <w:r w:rsidRPr="002171F8">
              <w:rPr>
                <w:color w:val="000000"/>
              </w:rPr>
              <w:t>501</w:t>
            </w:r>
          </w:p>
        </w:tc>
        <w:tc>
          <w:tcPr>
            <w:tcW w:w="4339" w:type="dxa"/>
            <w:tcBorders>
              <w:top w:val="nil"/>
              <w:left w:val="nil"/>
              <w:bottom w:val="single" w:sz="4" w:space="0" w:color="auto"/>
              <w:right w:val="single" w:sz="4" w:space="0" w:color="auto"/>
            </w:tcBorders>
            <w:shd w:val="clear" w:color="auto" w:fill="auto"/>
            <w:vAlign w:val="center"/>
            <w:hideMark/>
          </w:tcPr>
          <w:p w14:paraId="1B544B0D" w14:textId="77777777" w:rsidR="002171F8" w:rsidRPr="002171F8" w:rsidRDefault="002171F8" w:rsidP="002171F8">
            <w:pPr>
              <w:rPr>
                <w:color w:val="000000"/>
              </w:rPr>
            </w:pPr>
            <w:r w:rsidRPr="002171F8">
              <w:rPr>
                <w:color w:val="000000"/>
              </w:rPr>
              <w:t xml:space="preserve"> Provide and assemble rafters of 5x15cm (4m) including necessary treatment and mounting</w:t>
            </w:r>
          </w:p>
        </w:tc>
        <w:tc>
          <w:tcPr>
            <w:tcW w:w="817" w:type="dxa"/>
            <w:tcBorders>
              <w:top w:val="nil"/>
              <w:left w:val="nil"/>
              <w:bottom w:val="single" w:sz="4" w:space="0" w:color="auto"/>
              <w:right w:val="single" w:sz="4" w:space="0" w:color="auto"/>
            </w:tcBorders>
            <w:shd w:val="clear" w:color="auto" w:fill="auto"/>
            <w:vAlign w:val="center"/>
            <w:hideMark/>
          </w:tcPr>
          <w:p w14:paraId="0BCFE175"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4108EDAA" w14:textId="77777777" w:rsidR="002171F8" w:rsidRPr="002171F8" w:rsidRDefault="002171F8" w:rsidP="002171F8">
            <w:pPr>
              <w:jc w:val="center"/>
              <w:rPr>
                <w:color w:val="000000"/>
              </w:rPr>
            </w:pPr>
            <w:r w:rsidRPr="002171F8">
              <w:rPr>
                <w:color w:val="000000"/>
              </w:rPr>
              <w:t>7.65</w:t>
            </w:r>
          </w:p>
        </w:tc>
        <w:tc>
          <w:tcPr>
            <w:tcW w:w="1309" w:type="dxa"/>
            <w:tcBorders>
              <w:top w:val="nil"/>
              <w:left w:val="nil"/>
              <w:bottom w:val="single" w:sz="4" w:space="0" w:color="auto"/>
              <w:right w:val="single" w:sz="4" w:space="0" w:color="auto"/>
            </w:tcBorders>
            <w:shd w:val="clear" w:color="auto" w:fill="auto"/>
            <w:vAlign w:val="center"/>
          </w:tcPr>
          <w:p w14:paraId="0E927A63" w14:textId="1A467FA5"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46DE376" w14:textId="130AA41C" w:rsidR="002171F8" w:rsidRPr="002171F8" w:rsidRDefault="002171F8" w:rsidP="002171F8">
            <w:pPr>
              <w:jc w:val="center"/>
              <w:rPr>
                <w:color w:val="000000"/>
              </w:rPr>
            </w:pPr>
          </w:p>
        </w:tc>
      </w:tr>
      <w:tr w:rsidR="002171F8" w:rsidRPr="002171F8" w14:paraId="36FECB57"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0D587E7" w14:textId="77777777" w:rsidR="002171F8" w:rsidRPr="002171F8" w:rsidRDefault="002171F8" w:rsidP="002171F8">
            <w:pPr>
              <w:jc w:val="center"/>
              <w:rPr>
                <w:color w:val="000000"/>
              </w:rPr>
            </w:pPr>
            <w:r w:rsidRPr="002171F8">
              <w:rPr>
                <w:color w:val="000000"/>
              </w:rPr>
              <w:t>502</w:t>
            </w:r>
          </w:p>
        </w:tc>
        <w:tc>
          <w:tcPr>
            <w:tcW w:w="4339" w:type="dxa"/>
            <w:tcBorders>
              <w:top w:val="nil"/>
              <w:left w:val="nil"/>
              <w:bottom w:val="single" w:sz="4" w:space="0" w:color="auto"/>
              <w:right w:val="single" w:sz="4" w:space="0" w:color="auto"/>
            </w:tcBorders>
            <w:shd w:val="clear" w:color="auto" w:fill="auto"/>
            <w:vAlign w:val="center"/>
            <w:hideMark/>
          </w:tcPr>
          <w:p w14:paraId="6ACB5280" w14:textId="77777777" w:rsidR="002171F8" w:rsidRPr="002171F8" w:rsidRDefault="002171F8" w:rsidP="002171F8">
            <w:pPr>
              <w:rPr>
                <w:color w:val="000000"/>
              </w:rPr>
            </w:pPr>
            <w:r w:rsidRPr="002171F8">
              <w:rPr>
                <w:color w:val="000000"/>
              </w:rPr>
              <w:t>Provide and nail Purlins of (5x8) 4m  to receive roofing sheets</w:t>
            </w:r>
          </w:p>
        </w:tc>
        <w:tc>
          <w:tcPr>
            <w:tcW w:w="817" w:type="dxa"/>
            <w:tcBorders>
              <w:top w:val="nil"/>
              <w:left w:val="nil"/>
              <w:bottom w:val="single" w:sz="4" w:space="0" w:color="auto"/>
              <w:right w:val="single" w:sz="4" w:space="0" w:color="auto"/>
            </w:tcBorders>
            <w:shd w:val="clear" w:color="auto" w:fill="auto"/>
            <w:vAlign w:val="center"/>
            <w:hideMark/>
          </w:tcPr>
          <w:p w14:paraId="1528F170" w14:textId="77777777" w:rsidR="002171F8" w:rsidRPr="002171F8" w:rsidRDefault="002171F8" w:rsidP="002171F8">
            <w:pPr>
              <w:jc w:val="center"/>
              <w:rPr>
                <w:color w:val="000000"/>
              </w:rPr>
            </w:pPr>
            <w:r w:rsidRPr="002171F8">
              <w:rPr>
                <w:color w:val="000000"/>
              </w:rPr>
              <w:t>m</w:t>
            </w:r>
            <w:r w:rsidRPr="002171F8">
              <w:rPr>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5EC30FC1" w14:textId="77777777" w:rsidR="002171F8" w:rsidRPr="002171F8" w:rsidRDefault="002171F8" w:rsidP="002171F8">
            <w:pPr>
              <w:jc w:val="center"/>
              <w:rPr>
                <w:color w:val="000000"/>
              </w:rPr>
            </w:pPr>
            <w:r w:rsidRPr="002171F8">
              <w:rPr>
                <w:color w:val="000000"/>
              </w:rPr>
              <w:t>2.65</w:t>
            </w:r>
          </w:p>
        </w:tc>
        <w:tc>
          <w:tcPr>
            <w:tcW w:w="1309" w:type="dxa"/>
            <w:tcBorders>
              <w:top w:val="nil"/>
              <w:left w:val="nil"/>
              <w:bottom w:val="single" w:sz="4" w:space="0" w:color="auto"/>
              <w:right w:val="single" w:sz="4" w:space="0" w:color="auto"/>
            </w:tcBorders>
            <w:shd w:val="clear" w:color="auto" w:fill="auto"/>
            <w:vAlign w:val="center"/>
          </w:tcPr>
          <w:p w14:paraId="7C40568C" w14:textId="75D4B576"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4B45273A" w14:textId="1D9B9CA2" w:rsidR="002171F8" w:rsidRPr="002171F8" w:rsidRDefault="002171F8" w:rsidP="002171F8">
            <w:pPr>
              <w:jc w:val="center"/>
              <w:rPr>
                <w:color w:val="000000"/>
              </w:rPr>
            </w:pPr>
          </w:p>
        </w:tc>
      </w:tr>
      <w:tr w:rsidR="002171F8" w:rsidRPr="002171F8" w14:paraId="06447A4B"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7CB9854" w14:textId="77777777" w:rsidR="002171F8" w:rsidRPr="002171F8" w:rsidRDefault="002171F8" w:rsidP="002171F8">
            <w:pPr>
              <w:jc w:val="center"/>
              <w:rPr>
                <w:color w:val="000000"/>
              </w:rPr>
            </w:pPr>
            <w:r w:rsidRPr="002171F8">
              <w:rPr>
                <w:color w:val="000000"/>
              </w:rPr>
              <w:t>503</w:t>
            </w:r>
          </w:p>
        </w:tc>
        <w:tc>
          <w:tcPr>
            <w:tcW w:w="4339" w:type="dxa"/>
            <w:tcBorders>
              <w:top w:val="nil"/>
              <w:left w:val="nil"/>
              <w:bottom w:val="single" w:sz="4" w:space="0" w:color="auto"/>
              <w:right w:val="single" w:sz="4" w:space="0" w:color="auto"/>
            </w:tcBorders>
            <w:shd w:val="clear" w:color="auto" w:fill="auto"/>
            <w:vAlign w:val="center"/>
            <w:hideMark/>
          </w:tcPr>
          <w:p w14:paraId="089FB28C" w14:textId="77777777" w:rsidR="002171F8" w:rsidRPr="002171F8" w:rsidRDefault="002171F8" w:rsidP="002171F8">
            <w:pPr>
              <w:rPr>
                <w:color w:val="000000"/>
              </w:rPr>
            </w:pPr>
            <w:proofErr w:type="spellStart"/>
            <w:r w:rsidRPr="002171F8">
              <w:rPr>
                <w:color w:val="000000"/>
              </w:rPr>
              <w:t>Noggings</w:t>
            </w:r>
            <w:proofErr w:type="spellEnd"/>
            <w:r w:rsidRPr="002171F8">
              <w:rPr>
                <w:color w:val="000000"/>
              </w:rPr>
              <w:t xml:space="preserve"> (4x4)cmx4m long</w:t>
            </w:r>
          </w:p>
        </w:tc>
        <w:tc>
          <w:tcPr>
            <w:tcW w:w="817" w:type="dxa"/>
            <w:tcBorders>
              <w:top w:val="nil"/>
              <w:left w:val="nil"/>
              <w:bottom w:val="single" w:sz="4" w:space="0" w:color="auto"/>
              <w:right w:val="single" w:sz="4" w:space="0" w:color="auto"/>
            </w:tcBorders>
            <w:shd w:val="clear" w:color="auto" w:fill="auto"/>
            <w:vAlign w:val="center"/>
            <w:hideMark/>
          </w:tcPr>
          <w:p w14:paraId="71916B24"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72C82C73" w14:textId="77777777" w:rsidR="002171F8" w:rsidRPr="002171F8" w:rsidRDefault="002171F8" w:rsidP="002171F8">
            <w:pPr>
              <w:jc w:val="center"/>
              <w:rPr>
                <w:color w:val="000000"/>
              </w:rPr>
            </w:pPr>
            <w:r w:rsidRPr="002171F8">
              <w:rPr>
                <w:color w:val="000000"/>
              </w:rPr>
              <w:t>315.46</w:t>
            </w:r>
          </w:p>
        </w:tc>
        <w:tc>
          <w:tcPr>
            <w:tcW w:w="1309" w:type="dxa"/>
            <w:tcBorders>
              <w:top w:val="nil"/>
              <w:left w:val="nil"/>
              <w:bottom w:val="single" w:sz="4" w:space="0" w:color="auto"/>
              <w:right w:val="single" w:sz="4" w:space="0" w:color="auto"/>
            </w:tcBorders>
            <w:shd w:val="clear" w:color="auto" w:fill="auto"/>
            <w:vAlign w:val="center"/>
          </w:tcPr>
          <w:p w14:paraId="045E3908" w14:textId="18D2B6BE"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DBEA81F" w14:textId="7C425C0F" w:rsidR="002171F8" w:rsidRPr="002171F8" w:rsidRDefault="002171F8" w:rsidP="002171F8">
            <w:pPr>
              <w:jc w:val="center"/>
              <w:rPr>
                <w:color w:val="000000"/>
              </w:rPr>
            </w:pPr>
          </w:p>
        </w:tc>
      </w:tr>
      <w:tr w:rsidR="002171F8" w:rsidRPr="002171F8" w14:paraId="1A1416E5"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C14383C" w14:textId="77777777" w:rsidR="002171F8" w:rsidRPr="002171F8" w:rsidRDefault="002171F8" w:rsidP="002171F8">
            <w:pPr>
              <w:jc w:val="center"/>
              <w:rPr>
                <w:color w:val="000000"/>
              </w:rPr>
            </w:pPr>
            <w:r w:rsidRPr="002171F8">
              <w:rPr>
                <w:color w:val="000000"/>
              </w:rPr>
              <w:t>504</w:t>
            </w:r>
          </w:p>
        </w:tc>
        <w:tc>
          <w:tcPr>
            <w:tcW w:w="4339" w:type="dxa"/>
            <w:tcBorders>
              <w:top w:val="nil"/>
              <w:left w:val="nil"/>
              <w:bottom w:val="single" w:sz="4" w:space="0" w:color="auto"/>
              <w:right w:val="single" w:sz="4" w:space="0" w:color="auto"/>
            </w:tcBorders>
            <w:shd w:val="clear" w:color="auto" w:fill="auto"/>
            <w:vAlign w:val="center"/>
            <w:hideMark/>
          </w:tcPr>
          <w:p w14:paraId="7EBE16FB" w14:textId="77777777" w:rsidR="002171F8" w:rsidRPr="002171F8" w:rsidRDefault="002171F8" w:rsidP="002171F8">
            <w:pPr>
              <w:rPr>
                <w:color w:val="000000"/>
              </w:rPr>
            </w:pPr>
            <w:r w:rsidRPr="002171F8">
              <w:rPr>
                <w:color w:val="000000"/>
              </w:rPr>
              <w:t xml:space="preserve">Supply and installation of 5mm plywood ceiling on </w:t>
            </w:r>
            <w:proofErr w:type="spellStart"/>
            <w:r w:rsidRPr="002171F8">
              <w:rPr>
                <w:color w:val="000000"/>
              </w:rPr>
              <w:t>noggings</w:t>
            </w:r>
            <w:proofErr w:type="spellEnd"/>
            <w:r w:rsidRPr="002171F8">
              <w:rPr>
                <w:color w:val="000000"/>
              </w:rPr>
              <w:t xml:space="preserve"> at 1.20 x 0.60 previously treated wood including ceiling battens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5D849C6F"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437234E7" w14:textId="77777777" w:rsidR="002171F8" w:rsidRPr="002171F8" w:rsidRDefault="002171F8" w:rsidP="002171F8">
            <w:pPr>
              <w:jc w:val="center"/>
              <w:rPr>
                <w:color w:val="000000"/>
              </w:rPr>
            </w:pPr>
            <w:r w:rsidRPr="002171F8">
              <w:rPr>
                <w:color w:val="000000"/>
              </w:rPr>
              <w:t>315.46</w:t>
            </w:r>
          </w:p>
        </w:tc>
        <w:tc>
          <w:tcPr>
            <w:tcW w:w="1309" w:type="dxa"/>
            <w:tcBorders>
              <w:top w:val="nil"/>
              <w:left w:val="nil"/>
              <w:bottom w:val="single" w:sz="4" w:space="0" w:color="auto"/>
              <w:right w:val="single" w:sz="4" w:space="0" w:color="auto"/>
            </w:tcBorders>
            <w:shd w:val="clear" w:color="auto" w:fill="auto"/>
            <w:vAlign w:val="center"/>
          </w:tcPr>
          <w:p w14:paraId="0F644EF3" w14:textId="7148B5AE"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16356944" w14:textId="66B96446" w:rsidR="002171F8" w:rsidRPr="002171F8" w:rsidRDefault="002171F8" w:rsidP="002171F8">
            <w:pPr>
              <w:jc w:val="center"/>
              <w:rPr>
                <w:color w:val="000000"/>
              </w:rPr>
            </w:pPr>
          </w:p>
        </w:tc>
      </w:tr>
      <w:tr w:rsidR="002171F8" w:rsidRPr="002171F8" w14:paraId="499EBD1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FBF03B8" w14:textId="77777777" w:rsidR="002171F8" w:rsidRPr="002171F8" w:rsidRDefault="002171F8" w:rsidP="002171F8">
            <w:pPr>
              <w:jc w:val="center"/>
              <w:rPr>
                <w:color w:val="000000"/>
              </w:rPr>
            </w:pPr>
            <w:r w:rsidRPr="002171F8">
              <w:rPr>
                <w:color w:val="000000"/>
              </w:rPr>
              <w:t>505</w:t>
            </w:r>
          </w:p>
        </w:tc>
        <w:tc>
          <w:tcPr>
            <w:tcW w:w="4339" w:type="dxa"/>
            <w:tcBorders>
              <w:top w:val="nil"/>
              <w:left w:val="nil"/>
              <w:bottom w:val="single" w:sz="4" w:space="0" w:color="auto"/>
              <w:right w:val="single" w:sz="4" w:space="0" w:color="auto"/>
            </w:tcBorders>
            <w:shd w:val="clear" w:color="auto" w:fill="auto"/>
            <w:vAlign w:val="center"/>
            <w:hideMark/>
          </w:tcPr>
          <w:p w14:paraId="2DFE69FC" w14:textId="77777777" w:rsidR="002171F8" w:rsidRPr="002171F8" w:rsidRDefault="002171F8" w:rsidP="002171F8">
            <w:pPr>
              <w:rPr>
                <w:color w:val="000000"/>
              </w:rPr>
            </w:pPr>
            <w:r w:rsidRPr="002171F8">
              <w:rPr>
                <w:color w:val="000000"/>
              </w:rPr>
              <w:t xml:space="preserve">Supplying and fixing 6m </w:t>
            </w:r>
            <w:proofErr w:type="spellStart"/>
            <w:r w:rsidRPr="002171F8">
              <w:rPr>
                <w:color w:val="000000"/>
              </w:rPr>
              <w:t>tole</w:t>
            </w:r>
            <w:proofErr w:type="spellEnd"/>
            <w:r w:rsidRPr="002171F8">
              <w:rPr>
                <w:color w:val="000000"/>
              </w:rPr>
              <w:t xml:space="preserve"> bac 5/10th roofing sheets  including fixing accessories</w:t>
            </w:r>
          </w:p>
        </w:tc>
        <w:tc>
          <w:tcPr>
            <w:tcW w:w="817" w:type="dxa"/>
            <w:tcBorders>
              <w:top w:val="nil"/>
              <w:left w:val="nil"/>
              <w:bottom w:val="single" w:sz="4" w:space="0" w:color="auto"/>
              <w:right w:val="single" w:sz="4" w:space="0" w:color="auto"/>
            </w:tcBorders>
            <w:shd w:val="clear" w:color="auto" w:fill="auto"/>
            <w:vAlign w:val="center"/>
            <w:hideMark/>
          </w:tcPr>
          <w:p w14:paraId="1434AE9C"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441B43C7" w14:textId="77777777" w:rsidR="002171F8" w:rsidRPr="002171F8" w:rsidRDefault="002171F8" w:rsidP="002171F8">
            <w:pPr>
              <w:jc w:val="center"/>
              <w:rPr>
                <w:color w:val="000000"/>
              </w:rPr>
            </w:pPr>
            <w:r w:rsidRPr="002171F8">
              <w:rPr>
                <w:color w:val="000000"/>
              </w:rPr>
              <w:t>354.00</w:t>
            </w:r>
          </w:p>
        </w:tc>
        <w:tc>
          <w:tcPr>
            <w:tcW w:w="1309" w:type="dxa"/>
            <w:tcBorders>
              <w:top w:val="nil"/>
              <w:left w:val="nil"/>
              <w:bottom w:val="single" w:sz="4" w:space="0" w:color="auto"/>
              <w:right w:val="single" w:sz="4" w:space="0" w:color="auto"/>
            </w:tcBorders>
            <w:shd w:val="clear" w:color="auto" w:fill="auto"/>
            <w:vAlign w:val="center"/>
          </w:tcPr>
          <w:p w14:paraId="65041078" w14:textId="700B75ED"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7F8AA00" w14:textId="0D6ED5C4" w:rsidR="002171F8" w:rsidRPr="002171F8" w:rsidRDefault="002171F8" w:rsidP="002171F8">
            <w:pPr>
              <w:jc w:val="center"/>
              <w:rPr>
                <w:color w:val="000000"/>
              </w:rPr>
            </w:pPr>
          </w:p>
        </w:tc>
      </w:tr>
      <w:tr w:rsidR="002171F8" w:rsidRPr="002171F8" w14:paraId="4E00A2C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9C99F5B" w14:textId="77777777" w:rsidR="002171F8" w:rsidRPr="002171F8" w:rsidRDefault="002171F8" w:rsidP="002171F8">
            <w:pPr>
              <w:jc w:val="center"/>
              <w:rPr>
                <w:color w:val="000000"/>
              </w:rPr>
            </w:pPr>
            <w:r w:rsidRPr="002171F8">
              <w:rPr>
                <w:color w:val="000000"/>
              </w:rPr>
              <w:t>506</w:t>
            </w:r>
          </w:p>
        </w:tc>
        <w:tc>
          <w:tcPr>
            <w:tcW w:w="4339" w:type="dxa"/>
            <w:tcBorders>
              <w:top w:val="nil"/>
              <w:left w:val="nil"/>
              <w:bottom w:val="single" w:sz="4" w:space="0" w:color="auto"/>
              <w:right w:val="single" w:sz="4" w:space="0" w:color="auto"/>
            </w:tcBorders>
            <w:shd w:val="clear" w:color="auto" w:fill="auto"/>
            <w:vAlign w:val="center"/>
            <w:hideMark/>
          </w:tcPr>
          <w:p w14:paraId="76F34B22" w14:textId="77777777" w:rsidR="002171F8" w:rsidRPr="002171F8" w:rsidRDefault="002171F8" w:rsidP="002171F8">
            <w:pPr>
              <w:rPr>
                <w:color w:val="000000"/>
              </w:rPr>
            </w:pPr>
            <w:r w:rsidRPr="002171F8">
              <w:rPr>
                <w:color w:val="000000"/>
              </w:rPr>
              <w:t>Supplying and fixing ridge cap including any suggestions</w:t>
            </w:r>
          </w:p>
        </w:tc>
        <w:tc>
          <w:tcPr>
            <w:tcW w:w="817" w:type="dxa"/>
            <w:tcBorders>
              <w:top w:val="nil"/>
              <w:left w:val="nil"/>
              <w:bottom w:val="single" w:sz="4" w:space="0" w:color="auto"/>
              <w:right w:val="single" w:sz="4" w:space="0" w:color="auto"/>
            </w:tcBorders>
            <w:shd w:val="clear" w:color="auto" w:fill="auto"/>
            <w:vAlign w:val="center"/>
            <w:hideMark/>
          </w:tcPr>
          <w:p w14:paraId="6E9658D3" w14:textId="77777777" w:rsidR="002171F8" w:rsidRPr="002171F8" w:rsidRDefault="002171F8" w:rsidP="002171F8">
            <w:pPr>
              <w:jc w:val="center"/>
              <w:rPr>
                <w:color w:val="000000"/>
              </w:rPr>
            </w:pPr>
            <w:r w:rsidRPr="002171F8">
              <w:rPr>
                <w:color w:val="000000"/>
              </w:rPr>
              <w:t>ml</w:t>
            </w:r>
          </w:p>
        </w:tc>
        <w:tc>
          <w:tcPr>
            <w:tcW w:w="1401" w:type="dxa"/>
            <w:tcBorders>
              <w:top w:val="nil"/>
              <w:left w:val="nil"/>
              <w:bottom w:val="single" w:sz="4" w:space="0" w:color="auto"/>
              <w:right w:val="single" w:sz="4" w:space="0" w:color="auto"/>
            </w:tcBorders>
            <w:shd w:val="clear" w:color="auto" w:fill="auto"/>
            <w:vAlign w:val="center"/>
            <w:hideMark/>
          </w:tcPr>
          <w:p w14:paraId="18DA9210" w14:textId="77777777" w:rsidR="002171F8" w:rsidRPr="002171F8" w:rsidRDefault="002171F8" w:rsidP="002171F8">
            <w:pPr>
              <w:jc w:val="center"/>
              <w:rPr>
                <w:color w:val="000000"/>
              </w:rPr>
            </w:pPr>
            <w:r w:rsidRPr="002171F8">
              <w:rPr>
                <w:color w:val="000000"/>
              </w:rPr>
              <w:t>46.02</w:t>
            </w:r>
          </w:p>
        </w:tc>
        <w:tc>
          <w:tcPr>
            <w:tcW w:w="1309" w:type="dxa"/>
            <w:tcBorders>
              <w:top w:val="nil"/>
              <w:left w:val="nil"/>
              <w:bottom w:val="single" w:sz="4" w:space="0" w:color="auto"/>
              <w:right w:val="single" w:sz="4" w:space="0" w:color="auto"/>
            </w:tcBorders>
            <w:shd w:val="clear" w:color="auto" w:fill="auto"/>
            <w:vAlign w:val="center"/>
          </w:tcPr>
          <w:p w14:paraId="14222996" w14:textId="644C3F36"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DA214B0" w14:textId="02B7E802" w:rsidR="002171F8" w:rsidRPr="002171F8" w:rsidRDefault="002171F8" w:rsidP="002171F8">
            <w:pPr>
              <w:jc w:val="center"/>
              <w:rPr>
                <w:color w:val="000000"/>
              </w:rPr>
            </w:pPr>
          </w:p>
        </w:tc>
      </w:tr>
      <w:tr w:rsidR="002171F8" w:rsidRPr="002171F8" w14:paraId="7FEBA81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9720D28" w14:textId="77777777" w:rsidR="002171F8" w:rsidRPr="002171F8" w:rsidRDefault="002171F8" w:rsidP="002171F8">
            <w:pPr>
              <w:jc w:val="center"/>
              <w:rPr>
                <w:color w:val="000000"/>
              </w:rPr>
            </w:pPr>
            <w:r w:rsidRPr="002171F8">
              <w:rPr>
                <w:color w:val="000000"/>
              </w:rPr>
              <w:lastRenderedPageBreak/>
              <w:t>507</w:t>
            </w:r>
          </w:p>
        </w:tc>
        <w:tc>
          <w:tcPr>
            <w:tcW w:w="4339" w:type="dxa"/>
            <w:tcBorders>
              <w:top w:val="nil"/>
              <w:left w:val="nil"/>
              <w:bottom w:val="single" w:sz="4" w:space="0" w:color="auto"/>
              <w:right w:val="single" w:sz="4" w:space="0" w:color="auto"/>
            </w:tcBorders>
            <w:shd w:val="clear" w:color="auto" w:fill="auto"/>
            <w:vAlign w:val="center"/>
            <w:hideMark/>
          </w:tcPr>
          <w:p w14:paraId="776F6EFA" w14:textId="77777777" w:rsidR="002171F8" w:rsidRPr="002171F8" w:rsidRDefault="002171F8" w:rsidP="002171F8">
            <w:pPr>
              <w:rPr>
                <w:color w:val="000000"/>
              </w:rPr>
            </w:pPr>
            <w:r w:rsidRPr="002171F8">
              <w:rPr>
                <w:color w:val="000000"/>
              </w:rPr>
              <w:t xml:space="preserve">Parapet wall </w:t>
            </w:r>
            <w:proofErr w:type="spellStart"/>
            <w:r w:rsidRPr="002171F8">
              <w:rPr>
                <w:color w:val="000000"/>
              </w:rPr>
              <w:t>all round</w:t>
            </w:r>
            <w:proofErr w:type="spellEnd"/>
            <w:r w:rsidRPr="002171F8">
              <w:rPr>
                <w:color w:val="000000"/>
              </w:rPr>
              <w:t xml:space="preserve"> the building including gutters and drainage outlets of dia. 100</w:t>
            </w:r>
          </w:p>
        </w:tc>
        <w:tc>
          <w:tcPr>
            <w:tcW w:w="817" w:type="dxa"/>
            <w:tcBorders>
              <w:top w:val="nil"/>
              <w:left w:val="nil"/>
              <w:bottom w:val="single" w:sz="4" w:space="0" w:color="auto"/>
              <w:right w:val="single" w:sz="4" w:space="0" w:color="auto"/>
            </w:tcBorders>
            <w:shd w:val="clear" w:color="auto" w:fill="auto"/>
            <w:vAlign w:val="center"/>
            <w:hideMark/>
          </w:tcPr>
          <w:p w14:paraId="0901568C" w14:textId="77777777" w:rsidR="002171F8" w:rsidRPr="002171F8" w:rsidRDefault="002171F8" w:rsidP="002171F8">
            <w:pPr>
              <w:jc w:val="center"/>
              <w:rPr>
                <w:color w:val="000000"/>
              </w:rPr>
            </w:pPr>
            <w:r w:rsidRPr="002171F8">
              <w:rPr>
                <w:color w:val="000000"/>
              </w:rPr>
              <w:t>ml</w:t>
            </w:r>
          </w:p>
        </w:tc>
        <w:tc>
          <w:tcPr>
            <w:tcW w:w="1401" w:type="dxa"/>
            <w:tcBorders>
              <w:top w:val="nil"/>
              <w:left w:val="nil"/>
              <w:bottom w:val="single" w:sz="4" w:space="0" w:color="auto"/>
              <w:right w:val="single" w:sz="4" w:space="0" w:color="auto"/>
            </w:tcBorders>
            <w:shd w:val="clear" w:color="auto" w:fill="auto"/>
            <w:vAlign w:val="center"/>
            <w:hideMark/>
          </w:tcPr>
          <w:p w14:paraId="1361F7BA" w14:textId="77777777" w:rsidR="002171F8" w:rsidRPr="002171F8" w:rsidRDefault="002171F8" w:rsidP="002171F8">
            <w:pPr>
              <w:jc w:val="center"/>
              <w:rPr>
                <w:color w:val="000000"/>
              </w:rPr>
            </w:pPr>
            <w:r w:rsidRPr="002171F8">
              <w:rPr>
                <w:color w:val="000000"/>
              </w:rPr>
              <w:t>70.00</w:t>
            </w:r>
          </w:p>
        </w:tc>
        <w:tc>
          <w:tcPr>
            <w:tcW w:w="1309" w:type="dxa"/>
            <w:tcBorders>
              <w:top w:val="nil"/>
              <w:left w:val="nil"/>
              <w:bottom w:val="single" w:sz="4" w:space="0" w:color="auto"/>
              <w:right w:val="single" w:sz="4" w:space="0" w:color="auto"/>
            </w:tcBorders>
            <w:shd w:val="clear" w:color="auto" w:fill="auto"/>
            <w:vAlign w:val="center"/>
          </w:tcPr>
          <w:p w14:paraId="30695D42" w14:textId="18D215D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52B79C7" w14:textId="5C21D415" w:rsidR="002171F8" w:rsidRPr="002171F8" w:rsidRDefault="002171F8" w:rsidP="002171F8">
            <w:pPr>
              <w:jc w:val="center"/>
              <w:rPr>
                <w:color w:val="000000"/>
              </w:rPr>
            </w:pPr>
          </w:p>
        </w:tc>
      </w:tr>
      <w:tr w:rsidR="002171F8" w:rsidRPr="002171F8" w14:paraId="1F15F7F4"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E9CBB00" w14:textId="77777777" w:rsidR="002171F8" w:rsidRPr="002171F8" w:rsidRDefault="002171F8" w:rsidP="002171F8">
            <w:pPr>
              <w:jc w:val="center"/>
              <w:rPr>
                <w:color w:val="000000"/>
              </w:rPr>
            </w:pPr>
            <w:r w:rsidRPr="002171F8">
              <w:rPr>
                <w:color w:val="000000"/>
              </w:rPr>
              <w:t>508</w:t>
            </w:r>
          </w:p>
        </w:tc>
        <w:tc>
          <w:tcPr>
            <w:tcW w:w="4339" w:type="dxa"/>
            <w:tcBorders>
              <w:top w:val="nil"/>
              <w:left w:val="nil"/>
              <w:bottom w:val="single" w:sz="4" w:space="0" w:color="auto"/>
              <w:right w:val="single" w:sz="4" w:space="0" w:color="auto"/>
            </w:tcBorders>
            <w:shd w:val="clear" w:color="auto" w:fill="auto"/>
            <w:vAlign w:val="center"/>
            <w:hideMark/>
          </w:tcPr>
          <w:p w14:paraId="2DBEA27A" w14:textId="77777777" w:rsidR="002171F8" w:rsidRPr="002171F8" w:rsidRDefault="002171F8" w:rsidP="002171F8">
            <w:pPr>
              <w:rPr>
                <w:color w:val="000000"/>
              </w:rPr>
            </w:pPr>
            <w:r w:rsidRPr="002171F8">
              <w:rPr>
                <w:color w:val="000000"/>
              </w:rPr>
              <w:t>Insulation layer and water proofing of parapet and roof slabs of 5cm including plumbing outlets</w:t>
            </w:r>
          </w:p>
        </w:tc>
        <w:tc>
          <w:tcPr>
            <w:tcW w:w="817" w:type="dxa"/>
            <w:tcBorders>
              <w:top w:val="nil"/>
              <w:left w:val="nil"/>
              <w:bottom w:val="single" w:sz="4" w:space="0" w:color="auto"/>
              <w:right w:val="single" w:sz="4" w:space="0" w:color="auto"/>
            </w:tcBorders>
            <w:shd w:val="clear" w:color="auto" w:fill="auto"/>
            <w:vAlign w:val="center"/>
            <w:hideMark/>
          </w:tcPr>
          <w:p w14:paraId="056BF3FF"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197C30AA"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4C63B7FC" w14:textId="5734354E"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8960A4D" w14:textId="4E9C2495" w:rsidR="002171F8" w:rsidRPr="002171F8" w:rsidRDefault="002171F8" w:rsidP="002171F8">
            <w:pPr>
              <w:jc w:val="center"/>
              <w:rPr>
                <w:color w:val="000000"/>
              </w:rPr>
            </w:pPr>
          </w:p>
        </w:tc>
      </w:tr>
      <w:tr w:rsidR="002171F8" w:rsidRPr="002171F8" w14:paraId="356A1A3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8D60629"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35B7276A" w14:textId="77777777" w:rsidR="002171F8" w:rsidRPr="002171F8" w:rsidRDefault="002171F8" w:rsidP="002171F8">
            <w:pPr>
              <w:jc w:val="right"/>
              <w:rPr>
                <w:b/>
                <w:bCs/>
                <w:color w:val="000000"/>
              </w:rPr>
            </w:pPr>
            <w:r w:rsidRPr="002171F8">
              <w:rPr>
                <w:b/>
                <w:bCs/>
                <w:color w:val="000000"/>
              </w:rPr>
              <w:t>SUB-TOTAL 500</w:t>
            </w:r>
          </w:p>
        </w:tc>
        <w:tc>
          <w:tcPr>
            <w:tcW w:w="1063" w:type="dxa"/>
            <w:tcBorders>
              <w:top w:val="nil"/>
              <w:left w:val="nil"/>
              <w:bottom w:val="single" w:sz="4" w:space="0" w:color="auto"/>
              <w:right w:val="single" w:sz="4" w:space="0" w:color="auto"/>
            </w:tcBorders>
            <w:shd w:val="clear" w:color="auto" w:fill="auto"/>
            <w:vAlign w:val="center"/>
            <w:hideMark/>
          </w:tcPr>
          <w:p w14:paraId="4E6FE326" w14:textId="56FD4A45" w:rsidR="002171F8" w:rsidRPr="002171F8" w:rsidRDefault="002171F8" w:rsidP="002171F8">
            <w:pPr>
              <w:jc w:val="center"/>
              <w:rPr>
                <w:b/>
                <w:bCs/>
                <w:color w:val="000000"/>
              </w:rPr>
            </w:pPr>
            <w:r w:rsidRPr="002171F8">
              <w:rPr>
                <w:b/>
                <w:bCs/>
                <w:color w:val="000000"/>
              </w:rPr>
              <w:t xml:space="preserve">            </w:t>
            </w:r>
          </w:p>
        </w:tc>
      </w:tr>
      <w:tr w:rsidR="002171F8" w:rsidRPr="002171F8" w14:paraId="1189670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27DBCE0" w14:textId="77777777" w:rsidR="002171F8" w:rsidRPr="002171F8" w:rsidRDefault="002171F8" w:rsidP="002171F8">
            <w:pPr>
              <w:jc w:val="center"/>
              <w:rPr>
                <w:b/>
                <w:bCs/>
                <w:color w:val="000000"/>
              </w:rPr>
            </w:pPr>
            <w:r w:rsidRPr="002171F8">
              <w:rPr>
                <w:b/>
                <w:bCs/>
                <w:color w:val="000000"/>
              </w:rPr>
              <w:t>600</w:t>
            </w:r>
          </w:p>
        </w:tc>
        <w:tc>
          <w:tcPr>
            <w:tcW w:w="4339" w:type="dxa"/>
            <w:tcBorders>
              <w:top w:val="nil"/>
              <w:left w:val="nil"/>
              <w:bottom w:val="single" w:sz="4" w:space="0" w:color="auto"/>
              <w:right w:val="single" w:sz="4" w:space="0" w:color="auto"/>
            </w:tcBorders>
            <w:shd w:val="clear" w:color="auto" w:fill="auto"/>
            <w:vAlign w:val="center"/>
            <w:hideMark/>
          </w:tcPr>
          <w:p w14:paraId="6CC3BCFB" w14:textId="77777777" w:rsidR="002171F8" w:rsidRPr="002171F8" w:rsidRDefault="002171F8" w:rsidP="002171F8">
            <w:pPr>
              <w:rPr>
                <w:b/>
                <w:bCs/>
                <w:color w:val="000000"/>
              </w:rPr>
            </w:pPr>
            <w:r w:rsidRPr="002171F8">
              <w:rPr>
                <w:b/>
                <w:bCs/>
                <w:color w:val="000000"/>
              </w:rPr>
              <w:t xml:space="preserve">SECTION 14: PLUMBING SANITARY INSTALLATION </w:t>
            </w:r>
          </w:p>
        </w:tc>
        <w:tc>
          <w:tcPr>
            <w:tcW w:w="817" w:type="dxa"/>
            <w:tcBorders>
              <w:top w:val="nil"/>
              <w:left w:val="nil"/>
              <w:bottom w:val="single" w:sz="4" w:space="0" w:color="auto"/>
              <w:right w:val="single" w:sz="4" w:space="0" w:color="auto"/>
            </w:tcBorders>
            <w:shd w:val="clear" w:color="auto" w:fill="auto"/>
            <w:vAlign w:val="center"/>
            <w:hideMark/>
          </w:tcPr>
          <w:p w14:paraId="2C35E0B2"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29F9DBB7"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716EC728"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41DB34E7" w14:textId="77777777" w:rsidR="002171F8" w:rsidRPr="002171F8" w:rsidRDefault="002171F8" w:rsidP="002171F8">
            <w:pPr>
              <w:jc w:val="center"/>
              <w:rPr>
                <w:color w:val="000000"/>
              </w:rPr>
            </w:pPr>
            <w:r w:rsidRPr="002171F8">
              <w:rPr>
                <w:color w:val="000000"/>
              </w:rPr>
              <w:t> </w:t>
            </w:r>
          </w:p>
        </w:tc>
      </w:tr>
      <w:tr w:rsidR="002171F8" w:rsidRPr="002171F8" w14:paraId="1BB4E4C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F411FBF" w14:textId="77777777" w:rsidR="002171F8" w:rsidRPr="002171F8" w:rsidRDefault="002171F8" w:rsidP="002171F8">
            <w:pPr>
              <w:jc w:val="center"/>
              <w:rPr>
                <w:color w:val="000000"/>
              </w:rPr>
            </w:pPr>
            <w:r w:rsidRPr="002171F8">
              <w:rPr>
                <w:color w:val="000000"/>
              </w:rPr>
              <w:t>601</w:t>
            </w:r>
          </w:p>
        </w:tc>
        <w:tc>
          <w:tcPr>
            <w:tcW w:w="4339" w:type="dxa"/>
            <w:tcBorders>
              <w:top w:val="nil"/>
              <w:left w:val="nil"/>
              <w:bottom w:val="single" w:sz="4" w:space="0" w:color="auto"/>
              <w:right w:val="single" w:sz="4" w:space="0" w:color="auto"/>
            </w:tcBorders>
            <w:shd w:val="clear" w:color="auto" w:fill="auto"/>
            <w:vAlign w:val="center"/>
            <w:hideMark/>
          </w:tcPr>
          <w:p w14:paraId="606BDDCB" w14:textId="77777777" w:rsidR="002171F8" w:rsidRPr="002171F8" w:rsidRDefault="002171F8" w:rsidP="002171F8">
            <w:pPr>
              <w:rPr>
                <w:color w:val="000000"/>
              </w:rPr>
            </w:pPr>
            <w:r w:rsidRPr="002171F8">
              <w:rPr>
                <w:color w:val="000000"/>
              </w:rPr>
              <w:t xml:space="preserve">Provisional sum for connection for existing water supply network, including excavation , protection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252894CE" w14:textId="77777777" w:rsidR="002171F8" w:rsidRPr="002171F8" w:rsidRDefault="002171F8" w:rsidP="002171F8">
            <w:pPr>
              <w:jc w:val="center"/>
              <w:rPr>
                <w:color w:val="000000"/>
              </w:rPr>
            </w:pPr>
            <w:r w:rsidRPr="002171F8">
              <w:rPr>
                <w:color w:val="000000"/>
              </w:rPr>
              <w:t>FF</w:t>
            </w:r>
          </w:p>
        </w:tc>
        <w:tc>
          <w:tcPr>
            <w:tcW w:w="1401" w:type="dxa"/>
            <w:tcBorders>
              <w:top w:val="nil"/>
              <w:left w:val="nil"/>
              <w:bottom w:val="single" w:sz="4" w:space="0" w:color="auto"/>
              <w:right w:val="single" w:sz="4" w:space="0" w:color="auto"/>
            </w:tcBorders>
            <w:shd w:val="clear" w:color="auto" w:fill="auto"/>
            <w:noWrap/>
            <w:vAlign w:val="center"/>
            <w:hideMark/>
          </w:tcPr>
          <w:p w14:paraId="20E1776F"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noWrap/>
            <w:vAlign w:val="center"/>
          </w:tcPr>
          <w:p w14:paraId="04AF9394" w14:textId="261C8913" w:rsidR="002171F8" w:rsidRPr="002171F8" w:rsidRDefault="002171F8" w:rsidP="002171F8">
            <w:pPr>
              <w:jc w:val="right"/>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EBD355C" w14:textId="08EDCEA0" w:rsidR="002171F8" w:rsidRPr="002171F8" w:rsidRDefault="002171F8" w:rsidP="002171F8">
            <w:pPr>
              <w:jc w:val="center"/>
              <w:rPr>
                <w:color w:val="000000"/>
              </w:rPr>
            </w:pPr>
          </w:p>
        </w:tc>
      </w:tr>
      <w:tr w:rsidR="002171F8" w:rsidRPr="002171F8" w14:paraId="5C254E5D"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5B9CF1C" w14:textId="77777777" w:rsidR="002171F8" w:rsidRPr="002171F8" w:rsidRDefault="002171F8" w:rsidP="002171F8">
            <w:pPr>
              <w:jc w:val="center"/>
              <w:rPr>
                <w:color w:val="000000"/>
              </w:rPr>
            </w:pPr>
            <w:r w:rsidRPr="002171F8">
              <w:rPr>
                <w:color w:val="000000"/>
              </w:rPr>
              <w:t>602</w:t>
            </w:r>
          </w:p>
        </w:tc>
        <w:tc>
          <w:tcPr>
            <w:tcW w:w="4339" w:type="dxa"/>
            <w:tcBorders>
              <w:top w:val="nil"/>
              <w:left w:val="nil"/>
              <w:bottom w:val="single" w:sz="4" w:space="0" w:color="auto"/>
              <w:right w:val="single" w:sz="4" w:space="0" w:color="auto"/>
            </w:tcBorders>
            <w:shd w:val="clear" w:color="auto" w:fill="auto"/>
            <w:vAlign w:val="center"/>
            <w:hideMark/>
          </w:tcPr>
          <w:p w14:paraId="444B21B7" w14:textId="77777777" w:rsidR="002171F8" w:rsidRPr="002171F8" w:rsidRDefault="002171F8" w:rsidP="002171F8">
            <w:pPr>
              <w:rPr>
                <w:color w:val="000000"/>
              </w:rPr>
            </w:pPr>
            <w:r w:rsidRPr="002171F8">
              <w:rPr>
                <w:color w:val="000000"/>
              </w:rPr>
              <w:t xml:space="preserve">Provisional sum for  all piping works in PVC, including </w:t>
            </w:r>
            <w:proofErr w:type="spellStart"/>
            <w:r w:rsidRPr="002171F8">
              <w:rPr>
                <w:color w:val="000000"/>
              </w:rPr>
              <w:t>chiselling</w:t>
            </w:r>
            <w:proofErr w:type="spellEnd"/>
            <w:r w:rsidRPr="002171F8">
              <w:rPr>
                <w:color w:val="000000"/>
              </w:rPr>
              <w:t xml:space="preserve">, making good,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11593A55" w14:textId="77777777" w:rsidR="002171F8" w:rsidRPr="002171F8" w:rsidRDefault="002171F8" w:rsidP="002171F8">
            <w:pPr>
              <w:jc w:val="center"/>
              <w:rPr>
                <w:color w:val="000000"/>
              </w:rPr>
            </w:pPr>
            <w:r w:rsidRPr="002171F8">
              <w:rPr>
                <w:color w:val="000000"/>
              </w:rPr>
              <w:t>FF</w:t>
            </w:r>
          </w:p>
        </w:tc>
        <w:tc>
          <w:tcPr>
            <w:tcW w:w="1401" w:type="dxa"/>
            <w:tcBorders>
              <w:top w:val="nil"/>
              <w:left w:val="nil"/>
              <w:bottom w:val="single" w:sz="4" w:space="0" w:color="auto"/>
              <w:right w:val="single" w:sz="4" w:space="0" w:color="auto"/>
            </w:tcBorders>
            <w:shd w:val="clear" w:color="auto" w:fill="auto"/>
            <w:noWrap/>
            <w:vAlign w:val="center"/>
            <w:hideMark/>
          </w:tcPr>
          <w:p w14:paraId="271F81FB"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noWrap/>
            <w:vAlign w:val="center"/>
          </w:tcPr>
          <w:p w14:paraId="7ECA4F60" w14:textId="735AC4CE" w:rsidR="002171F8" w:rsidRPr="002171F8" w:rsidRDefault="002171F8" w:rsidP="002171F8">
            <w:pPr>
              <w:jc w:val="right"/>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25403DF" w14:textId="2FC3532D" w:rsidR="002171F8" w:rsidRPr="002171F8" w:rsidRDefault="002171F8" w:rsidP="002171F8">
            <w:pPr>
              <w:jc w:val="center"/>
              <w:rPr>
                <w:color w:val="000000"/>
              </w:rPr>
            </w:pPr>
          </w:p>
        </w:tc>
      </w:tr>
      <w:tr w:rsidR="002171F8" w:rsidRPr="002171F8" w14:paraId="6E99D02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E3C2326" w14:textId="77777777" w:rsidR="002171F8" w:rsidRPr="002171F8" w:rsidRDefault="002171F8" w:rsidP="002171F8">
            <w:pPr>
              <w:jc w:val="center"/>
              <w:rPr>
                <w:color w:val="000000"/>
              </w:rPr>
            </w:pPr>
            <w:r w:rsidRPr="002171F8">
              <w:rPr>
                <w:color w:val="000000"/>
              </w:rPr>
              <w:t>603</w:t>
            </w:r>
          </w:p>
        </w:tc>
        <w:tc>
          <w:tcPr>
            <w:tcW w:w="4339" w:type="dxa"/>
            <w:tcBorders>
              <w:top w:val="nil"/>
              <w:left w:val="nil"/>
              <w:bottom w:val="single" w:sz="4" w:space="0" w:color="auto"/>
              <w:right w:val="single" w:sz="4" w:space="0" w:color="auto"/>
            </w:tcBorders>
            <w:shd w:val="clear" w:color="auto" w:fill="auto"/>
            <w:vAlign w:val="center"/>
            <w:hideMark/>
          </w:tcPr>
          <w:p w14:paraId="041D28B9" w14:textId="77777777" w:rsidR="002171F8" w:rsidRPr="002171F8" w:rsidRDefault="002171F8" w:rsidP="002171F8">
            <w:pPr>
              <w:rPr>
                <w:color w:val="000000"/>
              </w:rPr>
            </w:pPr>
            <w:r w:rsidRPr="002171F8">
              <w:rPr>
                <w:color w:val="000000"/>
              </w:rPr>
              <w:t xml:space="preserve">Supply and fix standard WC complete,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6DAFF25C"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11F19342"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noWrap/>
            <w:vAlign w:val="center"/>
          </w:tcPr>
          <w:p w14:paraId="7BAB0ABD" w14:textId="4AAC1F70" w:rsidR="002171F8" w:rsidRPr="002171F8" w:rsidRDefault="002171F8" w:rsidP="002171F8">
            <w:pPr>
              <w:jc w:val="right"/>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BC7E49A" w14:textId="7C3CFC68" w:rsidR="002171F8" w:rsidRPr="002171F8" w:rsidRDefault="002171F8" w:rsidP="002171F8">
            <w:pPr>
              <w:jc w:val="center"/>
              <w:rPr>
                <w:color w:val="000000"/>
              </w:rPr>
            </w:pPr>
          </w:p>
        </w:tc>
      </w:tr>
      <w:tr w:rsidR="002171F8" w:rsidRPr="002171F8" w14:paraId="0416CE3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DD3F4F0" w14:textId="77777777" w:rsidR="002171F8" w:rsidRPr="002171F8" w:rsidRDefault="002171F8" w:rsidP="002171F8">
            <w:pPr>
              <w:jc w:val="center"/>
              <w:rPr>
                <w:color w:val="000000"/>
              </w:rPr>
            </w:pPr>
            <w:r w:rsidRPr="002171F8">
              <w:rPr>
                <w:color w:val="000000"/>
              </w:rPr>
              <w:t>604</w:t>
            </w:r>
          </w:p>
        </w:tc>
        <w:tc>
          <w:tcPr>
            <w:tcW w:w="4339" w:type="dxa"/>
            <w:tcBorders>
              <w:top w:val="nil"/>
              <w:left w:val="nil"/>
              <w:bottom w:val="single" w:sz="4" w:space="0" w:color="auto"/>
              <w:right w:val="single" w:sz="4" w:space="0" w:color="auto"/>
            </w:tcBorders>
            <w:shd w:val="clear" w:color="auto" w:fill="auto"/>
            <w:vAlign w:val="center"/>
            <w:hideMark/>
          </w:tcPr>
          <w:p w14:paraId="676863A4" w14:textId="77777777" w:rsidR="002171F8" w:rsidRPr="002171F8" w:rsidRDefault="002171F8" w:rsidP="002171F8">
            <w:pPr>
              <w:rPr>
                <w:color w:val="000000"/>
              </w:rPr>
            </w:pPr>
            <w:r w:rsidRPr="002171F8">
              <w:rPr>
                <w:color w:val="000000"/>
              </w:rPr>
              <w:t xml:space="preserve">Supply and fix </w:t>
            </w:r>
            <w:proofErr w:type="spellStart"/>
            <w:r w:rsidRPr="002171F8">
              <w:rPr>
                <w:color w:val="000000"/>
              </w:rPr>
              <w:t>urinary's</w:t>
            </w:r>
            <w:proofErr w:type="spellEnd"/>
            <w:r w:rsidRPr="002171F8">
              <w:rPr>
                <w:color w:val="000000"/>
              </w:rPr>
              <w:t xml:space="preserve"> complete, including </w:t>
            </w:r>
            <w:proofErr w:type="spellStart"/>
            <w:r w:rsidRPr="002171F8">
              <w:rPr>
                <w:color w:val="000000"/>
              </w:rPr>
              <w:t>accessories,etc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2AC37D38"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28A7A3BD" w14:textId="77777777" w:rsidR="002171F8" w:rsidRPr="002171F8" w:rsidRDefault="002171F8" w:rsidP="002171F8">
            <w:pPr>
              <w:jc w:val="center"/>
              <w:rPr>
                <w:color w:val="000000"/>
              </w:rPr>
            </w:pPr>
            <w:r w:rsidRPr="002171F8">
              <w:rPr>
                <w:color w:val="000000"/>
              </w:rPr>
              <w:t>2.00</w:t>
            </w:r>
          </w:p>
        </w:tc>
        <w:tc>
          <w:tcPr>
            <w:tcW w:w="1309" w:type="dxa"/>
            <w:tcBorders>
              <w:top w:val="nil"/>
              <w:left w:val="nil"/>
              <w:bottom w:val="single" w:sz="4" w:space="0" w:color="auto"/>
              <w:right w:val="single" w:sz="4" w:space="0" w:color="auto"/>
            </w:tcBorders>
            <w:shd w:val="clear" w:color="auto" w:fill="auto"/>
            <w:noWrap/>
            <w:vAlign w:val="center"/>
          </w:tcPr>
          <w:p w14:paraId="42414DB2" w14:textId="2DBF1753"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E4E7CCE" w14:textId="483ED6B1" w:rsidR="002171F8" w:rsidRPr="002171F8" w:rsidRDefault="002171F8" w:rsidP="002171F8">
            <w:pPr>
              <w:jc w:val="center"/>
              <w:rPr>
                <w:color w:val="000000"/>
              </w:rPr>
            </w:pPr>
          </w:p>
        </w:tc>
      </w:tr>
      <w:tr w:rsidR="002171F8" w:rsidRPr="002171F8" w14:paraId="7EC67BD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9F10218" w14:textId="77777777" w:rsidR="002171F8" w:rsidRPr="002171F8" w:rsidRDefault="002171F8" w:rsidP="002171F8">
            <w:pPr>
              <w:jc w:val="center"/>
              <w:rPr>
                <w:color w:val="000000"/>
              </w:rPr>
            </w:pPr>
            <w:r w:rsidRPr="002171F8">
              <w:rPr>
                <w:color w:val="000000"/>
              </w:rPr>
              <w:t>605</w:t>
            </w:r>
          </w:p>
        </w:tc>
        <w:tc>
          <w:tcPr>
            <w:tcW w:w="4339" w:type="dxa"/>
            <w:tcBorders>
              <w:top w:val="nil"/>
              <w:left w:val="nil"/>
              <w:bottom w:val="single" w:sz="4" w:space="0" w:color="auto"/>
              <w:right w:val="single" w:sz="4" w:space="0" w:color="auto"/>
            </w:tcBorders>
            <w:shd w:val="clear" w:color="auto" w:fill="auto"/>
            <w:vAlign w:val="center"/>
            <w:hideMark/>
          </w:tcPr>
          <w:p w14:paraId="2DEA39D2" w14:textId="77777777" w:rsidR="002171F8" w:rsidRPr="002171F8" w:rsidRDefault="002171F8" w:rsidP="002171F8">
            <w:pPr>
              <w:rPr>
                <w:color w:val="000000"/>
              </w:rPr>
            </w:pPr>
            <w:r w:rsidRPr="002171F8">
              <w:rPr>
                <w:color w:val="000000"/>
              </w:rPr>
              <w:t>Supply and fix wash hand basins complete, including accessories</w:t>
            </w:r>
          </w:p>
        </w:tc>
        <w:tc>
          <w:tcPr>
            <w:tcW w:w="817" w:type="dxa"/>
            <w:tcBorders>
              <w:top w:val="nil"/>
              <w:left w:val="nil"/>
              <w:bottom w:val="single" w:sz="4" w:space="0" w:color="auto"/>
              <w:right w:val="single" w:sz="4" w:space="0" w:color="auto"/>
            </w:tcBorders>
            <w:shd w:val="clear" w:color="auto" w:fill="auto"/>
            <w:noWrap/>
            <w:vAlign w:val="center"/>
            <w:hideMark/>
          </w:tcPr>
          <w:p w14:paraId="0DB904BC"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0DF752CD" w14:textId="77777777" w:rsidR="002171F8" w:rsidRPr="002171F8" w:rsidRDefault="002171F8" w:rsidP="002171F8">
            <w:pPr>
              <w:jc w:val="center"/>
              <w:rPr>
                <w:color w:val="000000"/>
              </w:rPr>
            </w:pPr>
            <w:r w:rsidRPr="002171F8">
              <w:rPr>
                <w:color w:val="000000"/>
              </w:rPr>
              <w:t>9.00</w:t>
            </w:r>
          </w:p>
        </w:tc>
        <w:tc>
          <w:tcPr>
            <w:tcW w:w="1309" w:type="dxa"/>
            <w:tcBorders>
              <w:top w:val="nil"/>
              <w:left w:val="nil"/>
              <w:bottom w:val="single" w:sz="4" w:space="0" w:color="auto"/>
              <w:right w:val="single" w:sz="4" w:space="0" w:color="auto"/>
            </w:tcBorders>
            <w:shd w:val="clear" w:color="auto" w:fill="auto"/>
            <w:noWrap/>
            <w:vAlign w:val="center"/>
          </w:tcPr>
          <w:p w14:paraId="64304648" w14:textId="57F82717"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B0520C2" w14:textId="16EE8885" w:rsidR="002171F8" w:rsidRPr="002171F8" w:rsidRDefault="002171F8" w:rsidP="002171F8">
            <w:pPr>
              <w:jc w:val="center"/>
              <w:rPr>
                <w:color w:val="000000"/>
              </w:rPr>
            </w:pPr>
          </w:p>
        </w:tc>
      </w:tr>
      <w:tr w:rsidR="002171F8" w:rsidRPr="002171F8" w14:paraId="3CF8F9E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F896D8D" w14:textId="77777777" w:rsidR="002171F8" w:rsidRPr="002171F8" w:rsidRDefault="002171F8" w:rsidP="002171F8">
            <w:pPr>
              <w:jc w:val="center"/>
              <w:rPr>
                <w:color w:val="000000"/>
              </w:rPr>
            </w:pPr>
            <w:r w:rsidRPr="002171F8">
              <w:rPr>
                <w:color w:val="000000"/>
              </w:rPr>
              <w:t>606</w:t>
            </w:r>
          </w:p>
        </w:tc>
        <w:tc>
          <w:tcPr>
            <w:tcW w:w="4339" w:type="dxa"/>
            <w:tcBorders>
              <w:top w:val="nil"/>
              <w:left w:val="nil"/>
              <w:bottom w:val="single" w:sz="4" w:space="0" w:color="auto"/>
              <w:right w:val="single" w:sz="4" w:space="0" w:color="auto"/>
            </w:tcBorders>
            <w:shd w:val="clear" w:color="auto" w:fill="auto"/>
            <w:vAlign w:val="center"/>
            <w:hideMark/>
          </w:tcPr>
          <w:p w14:paraId="763C85AC" w14:textId="77777777" w:rsidR="002171F8" w:rsidRPr="002171F8" w:rsidRDefault="002171F8" w:rsidP="002171F8">
            <w:pPr>
              <w:rPr>
                <w:color w:val="000000"/>
              </w:rPr>
            </w:pPr>
            <w:r w:rsidRPr="002171F8">
              <w:rPr>
                <w:color w:val="000000"/>
              </w:rPr>
              <w:t xml:space="preserve">Supply and fix sanitary mirrors complete,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0AE11452"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77D53293" w14:textId="77777777" w:rsidR="002171F8" w:rsidRPr="002171F8" w:rsidRDefault="002171F8" w:rsidP="002171F8">
            <w:pPr>
              <w:jc w:val="center"/>
              <w:rPr>
                <w:color w:val="000000"/>
              </w:rPr>
            </w:pPr>
            <w:r w:rsidRPr="002171F8">
              <w:rPr>
                <w:color w:val="000000"/>
              </w:rPr>
              <w:t>9.00</w:t>
            </w:r>
          </w:p>
        </w:tc>
        <w:tc>
          <w:tcPr>
            <w:tcW w:w="1309" w:type="dxa"/>
            <w:tcBorders>
              <w:top w:val="nil"/>
              <w:left w:val="nil"/>
              <w:bottom w:val="single" w:sz="4" w:space="0" w:color="auto"/>
              <w:right w:val="single" w:sz="4" w:space="0" w:color="auto"/>
            </w:tcBorders>
            <w:shd w:val="clear" w:color="auto" w:fill="auto"/>
            <w:noWrap/>
            <w:vAlign w:val="center"/>
          </w:tcPr>
          <w:p w14:paraId="490238B9" w14:textId="39CFD783"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546ECD7" w14:textId="66006FD9" w:rsidR="002171F8" w:rsidRPr="002171F8" w:rsidRDefault="002171F8" w:rsidP="002171F8">
            <w:pPr>
              <w:jc w:val="center"/>
              <w:rPr>
                <w:color w:val="000000"/>
              </w:rPr>
            </w:pPr>
          </w:p>
        </w:tc>
      </w:tr>
      <w:tr w:rsidR="002171F8" w:rsidRPr="002171F8" w14:paraId="7001C26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98E2D3" w14:textId="77777777" w:rsidR="002171F8" w:rsidRPr="002171F8" w:rsidRDefault="002171F8" w:rsidP="002171F8">
            <w:pPr>
              <w:jc w:val="center"/>
              <w:rPr>
                <w:color w:val="000000"/>
              </w:rPr>
            </w:pPr>
            <w:r w:rsidRPr="002171F8">
              <w:rPr>
                <w:color w:val="000000"/>
              </w:rPr>
              <w:t>607</w:t>
            </w:r>
          </w:p>
        </w:tc>
        <w:tc>
          <w:tcPr>
            <w:tcW w:w="4339" w:type="dxa"/>
            <w:tcBorders>
              <w:top w:val="nil"/>
              <w:left w:val="nil"/>
              <w:bottom w:val="single" w:sz="4" w:space="0" w:color="auto"/>
              <w:right w:val="single" w:sz="4" w:space="0" w:color="auto"/>
            </w:tcBorders>
            <w:shd w:val="clear" w:color="auto" w:fill="auto"/>
            <w:vAlign w:val="center"/>
            <w:hideMark/>
          </w:tcPr>
          <w:p w14:paraId="22427772" w14:textId="77777777" w:rsidR="002171F8" w:rsidRPr="002171F8" w:rsidRDefault="002171F8" w:rsidP="002171F8">
            <w:pPr>
              <w:rPr>
                <w:color w:val="000000"/>
              </w:rPr>
            </w:pPr>
            <w:r w:rsidRPr="002171F8">
              <w:rPr>
                <w:color w:val="000000"/>
              </w:rPr>
              <w:t xml:space="preserve">Supply and fix toilet roll holder complete,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6AED0C21"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22F74547"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noWrap/>
            <w:vAlign w:val="center"/>
          </w:tcPr>
          <w:p w14:paraId="03296EDE" w14:textId="044DEBB6"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78EE55B" w14:textId="758B83D8" w:rsidR="002171F8" w:rsidRPr="002171F8" w:rsidRDefault="002171F8" w:rsidP="002171F8">
            <w:pPr>
              <w:jc w:val="center"/>
              <w:rPr>
                <w:color w:val="000000"/>
              </w:rPr>
            </w:pPr>
          </w:p>
        </w:tc>
      </w:tr>
      <w:tr w:rsidR="002171F8" w:rsidRPr="002171F8" w14:paraId="10CD328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E8CD5CC" w14:textId="77777777" w:rsidR="002171F8" w:rsidRPr="002171F8" w:rsidRDefault="002171F8" w:rsidP="002171F8">
            <w:pPr>
              <w:jc w:val="center"/>
              <w:rPr>
                <w:color w:val="000000"/>
              </w:rPr>
            </w:pPr>
            <w:r w:rsidRPr="002171F8">
              <w:rPr>
                <w:color w:val="000000"/>
              </w:rPr>
              <w:t>608</w:t>
            </w:r>
          </w:p>
        </w:tc>
        <w:tc>
          <w:tcPr>
            <w:tcW w:w="4339" w:type="dxa"/>
            <w:tcBorders>
              <w:top w:val="nil"/>
              <w:left w:val="nil"/>
              <w:bottom w:val="single" w:sz="4" w:space="0" w:color="auto"/>
              <w:right w:val="single" w:sz="4" w:space="0" w:color="auto"/>
            </w:tcBorders>
            <w:shd w:val="clear" w:color="auto" w:fill="auto"/>
            <w:vAlign w:val="center"/>
            <w:hideMark/>
          </w:tcPr>
          <w:p w14:paraId="4BF2B2DF" w14:textId="77777777" w:rsidR="002171F8" w:rsidRPr="002171F8" w:rsidRDefault="002171F8" w:rsidP="002171F8">
            <w:pPr>
              <w:rPr>
                <w:color w:val="000000"/>
              </w:rPr>
            </w:pPr>
            <w:r w:rsidRPr="002171F8">
              <w:rPr>
                <w:color w:val="000000"/>
              </w:rPr>
              <w:t xml:space="preserve">Supply and fix soap dish stand complete,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38C504F5"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795BECB6"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noWrap/>
            <w:vAlign w:val="center"/>
          </w:tcPr>
          <w:p w14:paraId="56950DC8" w14:textId="222F2935"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F3EA1AD" w14:textId="3C584A82" w:rsidR="002171F8" w:rsidRPr="002171F8" w:rsidRDefault="002171F8" w:rsidP="002171F8">
            <w:pPr>
              <w:jc w:val="center"/>
              <w:rPr>
                <w:color w:val="000000"/>
              </w:rPr>
            </w:pPr>
          </w:p>
        </w:tc>
      </w:tr>
      <w:tr w:rsidR="002171F8" w:rsidRPr="002171F8" w14:paraId="75A45B7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B18463A" w14:textId="77777777" w:rsidR="002171F8" w:rsidRPr="002171F8" w:rsidRDefault="002171F8" w:rsidP="002171F8">
            <w:pPr>
              <w:jc w:val="center"/>
              <w:rPr>
                <w:color w:val="000000"/>
              </w:rPr>
            </w:pPr>
            <w:r w:rsidRPr="002171F8">
              <w:rPr>
                <w:color w:val="000000"/>
              </w:rPr>
              <w:t>610</w:t>
            </w:r>
          </w:p>
        </w:tc>
        <w:tc>
          <w:tcPr>
            <w:tcW w:w="4339" w:type="dxa"/>
            <w:tcBorders>
              <w:top w:val="nil"/>
              <w:left w:val="nil"/>
              <w:bottom w:val="single" w:sz="4" w:space="0" w:color="auto"/>
              <w:right w:val="single" w:sz="4" w:space="0" w:color="auto"/>
            </w:tcBorders>
            <w:shd w:val="clear" w:color="auto" w:fill="auto"/>
            <w:vAlign w:val="center"/>
            <w:hideMark/>
          </w:tcPr>
          <w:p w14:paraId="5D4AE919" w14:textId="77777777" w:rsidR="002171F8" w:rsidRPr="002171F8" w:rsidRDefault="002171F8" w:rsidP="002171F8">
            <w:pPr>
              <w:rPr>
                <w:color w:val="000000"/>
              </w:rPr>
            </w:pPr>
            <w:r w:rsidRPr="002171F8">
              <w:rPr>
                <w:color w:val="000000"/>
              </w:rPr>
              <w:t xml:space="preserve">Provisional sum for construction of septic tank, soak away,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1DDD4F9B"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4E43B9E2"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noWrap/>
            <w:vAlign w:val="center"/>
          </w:tcPr>
          <w:p w14:paraId="173F055F" w14:textId="425AD073"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7BDC10F" w14:textId="064C90C7" w:rsidR="002171F8" w:rsidRPr="002171F8" w:rsidRDefault="002171F8" w:rsidP="002171F8">
            <w:pPr>
              <w:jc w:val="center"/>
              <w:rPr>
                <w:color w:val="000000"/>
              </w:rPr>
            </w:pPr>
          </w:p>
        </w:tc>
      </w:tr>
      <w:tr w:rsidR="002171F8" w:rsidRPr="002171F8" w14:paraId="2B55072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D554669" w14:textId="77777777" w:rsidR="002171F8" w:rsidRPr="002171F8" w:rsidRDefault="002171F8" w:rsidP="002171F8">
            <w:pPr>
              <w:jc w:val="center"/>
              <w:rPr>
                <w:color w:val="000000"/>
              </w:rPr>
            </w:pPr>
            <w:r w:rsidRPr="002171F8">
              <w:rPr>
                <w:color w:val="000000"/>
              </w:rPr>
              <w:t>611</w:t>
            </w:r>
          </w:p>
        </w:tc>
        <w:tc>
          <w:tcPr>
            <w:tcW w:w="4339" w:type="dxa"/>
            <w:tcBorders>
              <w:top w:val="nil"/>
              <w:left w:val="nil"/>
              <w:bottom w:val="single" w:sz="4" w:space="0" w:color="auto"/>
              <w:right w:val="single" w:sz="4" w:space="0" w:color="auto"/>
            </w:tcBorders>
            <w:shd w:val="clear" w:color="auto" w:fill="auto"/>
            <w:vAlign w:val="center"/>
            <w:hideMark/>
          </w:tcPr>
          <w:p w14:paraId="0B7AF8E6" w14:textId="77777777" w:rsidR="002171F8" w:rsidRPr="002171F8" w:rsidRDefault="002171F8" w:rsidP="002171F8">
            <w:pPr>
              <w:rPr>
                <w:color w:val="000000"/>
              </w:rPr>
            </w:pPr>
            <w:r w:rsidRPr="002171F8">
              <w:rPr>
                <w:color w:val="000000"/>
              </w:rPr>
              <w:t xml:space="preserve">Supply and fix fire extinguishers as on plans,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07AB3F5D"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4FAA81EA"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noWrap/>
            <w:vAlign w:val="center"/>
          </w:tcPr>
          <w:p w14:paraId="5B46D183" w14:textId="406C7750"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46E070D2" w14:textId="30FBA16C" w:rsidR="002171F8" w:rsidRPr="002171F8" w:rsidRDefault="002171F8" w:rsidP="002171F8">
            <w:pPr>
              <w:jc w:val="center"/>
              <w:rPr>
                <w:color w:val="000000"/>
              </w:rPr>
            </w:pPr>
          </w:p>
        </w:tc>
      </w:tr>
      <w:tr w:rsidR="002171F8" w:rsidRPr="002171F8" w14:paraId="222BCAF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80014FE" w14:textId="77777777" w:rsidR="002171F8" w:rsidRPr="002171F8" w:rsidRDefault="002171F8" w:rsidP="002171F8">
            <w:pPr>
              <w:jc w:val="center"/>
              <w:rPr>
                <w:color w:val="000000"/>
              </w:rPr>
            </w:pPr>
            <w:r w:rsidRPr="002171F8">
              <w:rPr>
                <w:color w:val="000000"/>
              </w:rPr>
              <w:t>612</w:t>
            </w:r>
          </w:p>
        </w:tc>
        <w:tc>
          <w:tcPr>
            <w:tcW w:w="4339" w:type="dxa"/>
            <w:tcBorders>
              <w:top w:val="nil"/>
              <w:left w:val="nil"/>
              <w:bottom w:val="single" w:sz="4" w:space="0" w:color="auto"/>
              <w:right w:val="single" w:sz="4" w:space="0" w:color="auto"/>
            </w:tcBorders>
            <w:shd w:val="clear" w:color="auto" w:fill="auto"/>
            <w:vAlign w:val="center"/>
            <w:hideMark/>
          </w:tcPr>
          <w:p w14:paraId="36324C76" w14:textId="77777777" w:rsidR="002171F8" w:rsidRPr="002171F8" w:rsidRDefault="002171F8" w:rsidP="002171F8">
            <w:pPr>
              <w:rPr>
                <w:color w:val="000000"/>
              </w:rPr>
            </w:pPr>
            <w:r w:rsidRPr="002171F8">
              <w:rPr>
                <w:color w:val="000000"/>
              </w:rPr>
              <w:t>construction of inspection chambers for waste and foul water 50x50x60cm</w:t>
            </w:r>
          </w:p>
        </w:tc>
        <w:tc>
          <w:tcPr>
            <w:tcW w:w="817" w:type="dxa"/>
            <w:tcBorders>
              <w:top w:val="nil"/>
              <w:left w:val="nil"/>
              <w:bottom w:val="single" w:sz="4" w:space="0" w:color="auto"/>
              <w:right w:val="single" w:sz="4" w:space="0" w:color="auto"/>
            </w:tcBorders>
            <w:shd w:val="clear" w:color="auto" w:fill="auto"/>
            <w:noWrap/>
            <w:vAlign w:val="center"/>
            <w:hideMark/>
          </w:tcPr>
          <w:p w14:paraId="42AC0BD5"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5D4EB05C" w14:textId="77777777" w:rsidR="002171F8" w:rsidRPr="002171F8" w:rsidRDefault="002171F8" w:rsidP="002171F8">
            <w:pPr>
              <w:jc w:val="center"/>
              <w:rPr>
                <w:color w:val="000000"/>
              </w:rPr>
            </w:pPr>
            <w:r w:rsidRPr="002171F8">
              <w:rPr>
                <w:color w:val="000000"/>
              </w:rPr>
              <w:t>6.00</w:t>
            </w:r>
          </w:p>
        </w:tc>
        <w:tc>
          <w:tcPr>
            <w:tcW w:w="1309" w:type="dxa"/>
            <w:tcBorders>
              <w:top w:val="nil"/>
              <w:left w:val="nil"/>
              <w:bottom w:val="single" w:sz="4" w:space="0" w:color="auto"/>
              <w:right w:val="single" w:sz="4" w:space="0" w:color="auto"/>
            </w:tcBorders>
            <w:shd w:val="clear" w:color="auto" w:fill="auto"/>
            <w:noWrap/>
            <w:vAlign w:val="center"/>
          </w:tcPr>
          <w:p w14:paraId="2ED0AC4A" w14:textId="15035C56"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166E57D2" w14:textId="1C2A120E" w:rsidR="002171F8" w:rsidRPr="002171F8" w:rsidRDefault="002171F8" w:rsidP="002171F8">
            <w:pPr>
              <w:jc w:val="center"/>
              <w:rPr>
                <w:color w:val="000000"/>
              </w:rPr>
            </w:pPr>
          </w:p>
        </w:tc>
      </w:tr>
      <w:tr w:rsidR="002171F8" w:rsidRPr="002171F8" w14:paraId="4992351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51617A3" w14:textId="77777777" w:rsidR="002171F8" w:rsidRPr="002171F8" w:rsidRDefault="002171F8" w:rsidP="002171F8">
            <w:pPr>
              <w:jc w:val="center"/>
              <w:rPr>
                <w:color w:val="000000"/>
              </w:rPr>
            </w:pPr>
            <w:r w:rsidRPr="002171F8">
              <w:rPr>
                <w:color w:val="000000"/>
              </w:rPr>
              <w:t>614</w:t>
            </w:r>
          </w:p>
        </w:tc>
        <w:tc>
          <w:tcPr>
            <w:tcW w:w="4339" w:type="dxa"/>
            <w:tcBorders>
              <w:top w:val="nil"/>
              <w:left w:val="nil"/>
              <w:bottom w:val="single" w:sz="4" w:space="0" w:color="auto"/>
              <w:right w:val="single" w:sz="4" w:space="0" w:color="auto"/>
            </w:tcBorders>
            <w:shd w:val="clear" w:color="auto" w:fill="auto"/>
            <w:vAlign w:val="center"/>
            <w:hideMark/>
          </w:tcPr>
          <w:p w14:paraId="3B957AA4" w14:textId="77777777" w:rsidR="002171F8" w:rsidRPr="002171F8" w:rsidRDefault="002171F8" w:rsidP="002171F8">
            <w:pPr>
              <w:rPr>
                <w:color w:val="000000"/>
              </w:rPr>
            </w:pPr>
            <w:r w:rsidRPr="002171F8">
              <w:rPr>
                <w:color w:val="000000"/>
              </w:rPr>
              <w:t>Plastic wheeled waste bin 240L</w:t>
            </w:r>
          </w:p>
        </w:tc>
        <w:tc>
          <w:tcPr>
            <w:tcW w:w="817" w:type="dxa"/>
            <w:tcBorders>
              <w:top w:val="nil"/>
              <w:left w:val="nil"/>
              <w:bottom w:val="single" w:sz="4" w:space="0" w:color="auto"/>
              <w:right w:val="single" w:sz="4" w:space="0" w:color="auto"/>
            </w:tcBorders>
            <w:shd w:val="clear" w:color="auto" w:fill="auto"/>
            <w:noWrap/>
            <w:vAlign w:val="center"/>
            <w:hideMark/>
          </w:tcPr>
          <w:p w14:paraId="708EC8C8"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30B98D61" w14:textId="77777777" w:rsidR="002171F8" w:rsidRPr="002171F8" w:rsidRDefault="002171F8" w:rsidP="002171F8">
            <w:pPr>
              <w:jc w:val="center"/>
              <w:rPr>
                <w:color w:val="000000"/>
              </w:rPr>
            </w:pPr>
            <w:r w:rsidRPr="002171F8">
              <w:rPr>
                <w:color w:val="000000"/>
              </w:rPr>
              <w:t>6.00</w:t>
            </w:r>
          </w:p>
        </w:tc>
        <w:tc>
          <w:tcPr>
            <w:tcW w:w="1309" w:type="dxa"/>
            <w:tcBorders>
              <w:top w:val="nil"/>
              <w:left w:val="nil"/>
              <w:bottom w:val="single" w:sz="4" w:space="0" w:color="auto"/>
              <w:right w:val="single" w:sz="4" w:space="0" w:color="auto"/>
            </w:tcBorders>
            <w:shd w:val="clear" w:color="auto" w:fill="auto"/>
            <w:noWrap/>
            <w:vAlign w:val="center"/>
          </w:tcPr>
          <w:p w14:paraId="59718B4B" w14:textId="5CF9AD84"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3F999E7" w14:textId="3CF9FA07" w:rsidR="002171F8" w:rsidRPr="002171F8" w:rsidRDefault="002171F8" w:rsidP="002171F8">
            <w:pPr>
              <w:jc w:val="center"/>
              <w:rPr>
                <w:color w:val="000000"/>
              </w:rPr>
            </w:pPr>
          </w:p>
        </w:tc>
      </w:tr>
      <w:tr w:rsidR="002171F8" w:rsidRPr="002171F8" w14:paraId="0E43B3E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90ABAA6"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7BA7343D" w14:textId="77777777" w:rsidR="002171F8" w:rsidRPr="002171F8" w:rsidRDefault="002171F8" w:rsidP="002171F8">
            <w:pPr>
              <w:jc w:val="right"/>
              <w:rPr>
                <w:b/>
                <w:bCs/>
                <w:color w:val="000000"/>
              </w:rPr>
            </w:pPr>
            <w:r w:rsidRPr="002171F8">
              <w:rPr>
                <w:b/>
                <w:bCs/>
                <w:color w:val="000000"/>
              </w:rPr>
              <w:t>SUB-TOTAL 600</w:t>
            </w:r>
          </w:p>
        </w:tc>
        <w:tc>
          <w:tcPr>
            <w:tcW w:w="1063" w:type="dxa"/>
            <w:tcBorders>
              <w:top w:val="nil"/>
              <w:left w:val="nil"/>
              <w:bottom w:val="single" w:sz="4" w:space="0" w:color="auto"/>
              <w:right w:val="single" w:sz="4" w:space="0" w:color="auto"/>
            </w:tcBorders>
            <w:shd w:val="clear" w:color="auto" w:fill="auto"/>
            <w:vAlign w:val="center"/>
            <w:hideMark/>
          </w:tcPr>
          <w:p w14:paraId="588C025E" w14:textId="3842B1AC" w:rsidR="002171F8" w:rsidRPr="002171F8" w:rsidRDefault="002171F8" w:rsidP="002171F8">
            <w:pPr>
              <w:jc w:val="center"/>
              <w:rPr>
                <w:b/>
                <w:bCs/>
                <w:color w:val="000000"/>
              </w:rPr>
            </w:pPr>
            <w:r w:rsidRPr="002171F8">
              <w:rPr>
                <w:b/>
                <w:bCs/>
                <w:color w:val="000000"/>
              </w:rPr>
              <w:t xml:space="preserve">              </w:t>
            </w:r>
          </w:p>
        </w:tc>
      </w:tr>
      <w:tr w:rsidR="002171F8" w:rsidRPr="002171F8" w14:paraId="1E875C0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6588F83" w14:textId="77777777" w:rsidR="002171F8" w:rsidRPr="002171F8" w:rsidRDefault="002171F8" w:rsidP="002171F8">
            <w:pPr>
              <w:jc w:val="center"/>
              <w:rPr>
                <w:b/>
                <w:bCs/>
                <w:color w:val="000000"/>
              </w:rPr>
            </w:pPr>
            <w:r w:rsidRPr="002171F8">
              <w:rPr>
                <w:b/>
                <w:bCs/>
                <w:color w:val="000000"/>
              </w:rPr>
              <w:t>700</w:t>
            </w:r>
          </w:p>
        </w:tc>
        <w:tc>
          <w:tcPr>
            <w:tcW w:w="4339" w:type="dxa"/>
            <w:tcBorders>
              <w:top w:val="nil"/>
              <w:left w:val="nil"/>
              <w:bottom w:val="single" w:sz="4" w:space="0" w:color="auto"/>
              <w:right w:val="single" w:sz="4" w:space="0" w:color="auto"/>
            </w:tcBorders>
            <w:shd w:val="clear" w:color="auto" w:fill="auto"/>
            <w:vAlign w:val="center"/>
            <w:hideMark/>
          </w:tcPr>
          <w:p w14:paraId="1E866717" w14:textId="77777777" w:rsidR="002171F8" w:rsidRPr="002171F8" w:rsidRDefault="002171F8" w:rsidP="002171F8">
            <w:pPr>
              <w:jc w:val="center"/>
              <w:rPr>
                <w:b/>
                <w:bCs/>
                <w:color w:val="000000"/>
              </w:rPr>
            </w:pPr>
            <w:r w:rsidRPr="002171F8">
              <w:rPr>
                <w:b/>
                <w:bCs/>
                <w:color w:val="000000"/>
              </w:rPr>
              <w:t xml:space="preserve">WOODEN AND METALLIC WORKS </w:t>
            </w:r>
          </w:p>
        </w:tc>
        <w:tc>
          <w:tcPr>
            <w:tcW w:w="817" w:type="dxa"/>
            <w:tcBorders>
              <w:top w:val="nil"/>
              <w:left w:val="nil"/>
              <w:bottom w:val="single" w:sz="4" w:space="0" w:color="auto"/>
              <w:right w:val="single" w:sz="4" w:space="0" w:color="auto"/>
            </w:tcBorders>
            <w:shd w:val="clear" w:color="auto" w:fill="auto"/>
            <w:vAlign w:val="center"/>
            <w:hideMark/>
          </w:tcPr>
          <w:p w14:paraId="252D904F"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6005EDF4" w14:textId="77777777" w:rsidR="002171F8" w:rsidRPr="002171F8" w:rsidRDefault="002171F8" w:rsidP="002171F8">
            <w:pPr>
              <w:jc w:val="center"/>
              <w:rPr>
                <w:b/>
                <w:bCs/>
                <w:color w:val="000000"/>
              </w:rPr>
            </w:pPr>
            <w:r w:rsidRPr="002171F8">
              <w:rPr>
                <w:b/>
                <w:bCs/>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5E869FE0"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6DB04657" w14:textId="77777777" w:rsidR="002171F8" w:rsidRPr="002171F8" w:rsidRDefault="002171F8" w:rsidP="002171F8">
            <w:pPr>
              <w:jc w:val="center"/>
              <w:rPr>
                <w:color w:val="000000"/>
              </w:rPr>
            </w:pPr>
            <w:r w:rsidRPr="002171F8">
              <w:rPr>
                <w:color w:val="000000"/>
              </w:rPr>
              <w:t> </w:t>
            </w:r>
          </w:p>
        </w:tc>
      </w:tr>
      <w:tr w:rsidR="002171F8" w:rsidRPr="002171F8" w14:paraId="61610202"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9E1A1DA" w14:textId="77777777" w:rsidR="002171F8" w:rsidRPr="002171F8" w:rsidRDefault="002171F8" w:rsidP="002171F8">
            <w:pPr>
              <w:jc w:val="center"/>
              <w:rPr>
                <w:color w:val="000000"/>
              </w:rPr>
            </w:pPr>
            <w:r w:rsidRPr="002171F8">
              <w:rPr>
                <w:color w:val="000000"/>
              </w:rPr>
              <w:t>701</w:t>
            </w:r>
          </w:p>
        </w:tc>
        <w:tc>
          <w:tcPr>
            <w:tcW w:w="4339" w:type="dxa"/>
            <w:tcBorders>
              <w:top w:val="nil"/>
              <w:left w:val="nil"/>
              <w:bottom w:val="single" w:sz="4" w:space="0" w:color="auto"/>
              <w:right w:val="single" w:sz="4" w:space="0" w:color="auto"/>
            </w:tcBorders>
            <w:shd w:val="clear" w:color="auto" w:fill="auto"/>
            <w:vAlign w:val="center"/>
            <w:hideMark/>
          </w:tcPr>
          <w:p w14:paraId="700AFBF6" w14:textId="77777777" w:rsidR="002171F8" w:rsidRPr="002171F8" w:rsidRDefault="002171F8" w:rsidP="002171F8">
            <w:pPr>
              <w:rPr>
                <w:color w:val="000000"/>
              </w:rPr>
            </w:pPr>
            <w:r w:rsidRPr="002171F8">
              <w:rPr>
                <w:color w:val="000000"/>
              </w:rPr>
              <w:t>Supply and installation of double wooden doors 150 x 220 cm  including frames, cylinder locks, hinges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70710F6A"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C6949DF" w14:textId="77777777" w:rsidR="002171F8" w:rsidRPr="002171F8" w:rsidRDefault="002171F8" w:rsidP="002171F8">
            <w:pPr>
              <w:jc w:val="center"/>
              <w:rPr>
                <w:color w:val="000000"/>
              </w:rPr>
            </w:pPr>
            <w:r w:rsidRPr="002171F8">
              <w:rPr>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2E43CD4D" w14:textId="2D89483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A27BBEA" w14:textId="71A6F81C" w:rsidR="002171F8" w:rsidRPr="002171F8" w:rsidRDefault="002171F8" w:rsidP="002171F8">
            <w:pPr>
              <w:jc w:val="center"/>
              <w:rPr>
                <w:color w:val="000000"/>
              </w:rPr>
            </w:pPr>
          </w:p>
        </w:tc>
      </w:tr>
      <w:tr w:rsidR="002171F8" w:rsidRPr="002171F8" w14:paraId="7D186C2E"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196E642" w14:textId="77777777" w:rsidR="002171F8" w:rsidRPr="002171F8" w:rsidRDefault="002171F8" w:rsidP="002171F8">
            <w:pPr>
              <w:jc w:val="center"/>
              <w:rPr>
                <w:color w:val="000000"/>
              </w:rPr>
            </w:pPr>
            <w:r w:rsidRPr="002171F8">
              <w:rPr>
                <w:color w:val="000000"/>
              </w:rPr>
              <w:t>702</w:t>
            </w:r>
          </w:p>
        </w:tc>
        <w:tc>
          <w:tcPr>
            <w:tcW w:w="4339" w:type="dxa"/>
            <w:tcBorders>
              <w:top w:val="nil"/>
              <w:left w:val="nil"/>
              <w:bottom w:val="single" w:sz="4" w:space="0" w:color="auto"/>
              <w:right w:val="single" w:sz="4" w:space="0" w:color="auto"/>
            </w:tcBorders>
            <w:shd w:val="clear" w:color="auto" w:fill="auto"/>
            <w:vAlign w:val="center"/>
            <w:hideMark/>
          </w:tcPr>
          <w:p w14:paraId="750C6284" w14:textId="77777777" w:rsidR="002171F8" w:rsidRPr="002171F8" w:rsidRDefault="002171F8" w:rsidP="002171F8">
            <w:pPr>
              <w:rPr>
                <w:color w:val="000000"/>
              </w:rPr>
            </w:pPr>
            <w:r w:rsidRPr="002171F8">
              <w:rPr>
                <w:color w:val="000000"/>
              </w:rPr>
              <w:t>Supply and installation of double wooden doors 130 x 220 cm  including frames, cylinder locks, hinges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772C5B69"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BBBB5EA" w14:textId="77777777" w:rsidR="002171F8" w:rsidRPr="002171F8" w:rsidRDefault="002171F8" w:rsidP="002171F8">
            <w:pPr>
              <w:jc w:val="center"/>
              <w:rPr>
                <w:color w:val="000000"/>
              </w:rPr>
            </w:pPr>
            <w:r w:rsidRPr="002171F8">
              <w:rPr>
                <w:color w:val="000000"/>
              </w:rPr>
              <w:t>7.00</w:t>
            </w:r>
          </w:p>
        </w:tc>
        <w:tc>
          <w:tcPr>
            <w:tcW w:w="1309" w:type="dxa"/>
            <w:tcBorders>
              <w:top w:val="nil"/>
              <w:left w:val="nil"/>
              <w:bottom w:val="single" w:sz="4" w:space="0" w:color="auto"/>
              <w:right w:val="single" w:sz="4" w:space="0" w:color="auto"/>
            </w:tcBorders>
            <w:shd w:val="clear" w:color="auto" w:fill="auto"/>
            <w:vAlign w:val="center"/>
          </w:tcPr>
          <w:p w14:paraId="6B3ECC10" w14:textId="52349329"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3277DF8" w14:textId="06A3BA73" w:rsidR="002171F8" w:rsidRPr="002171F8" w:rsidRDefault="002171F8" w:rsidP="002171F8">
            <w:pPr>
              <w:jc w:val="center"/>
              <w:rPr>
                <w:color w:val="000000"/>
              </w:rPr>
            </w:pPr>
          </w:p>
        </w:tc>
      </w:tr>
      <w:tr w:rsidR="002171F8" w:rsidRPr="002171F8" w14:paraId="76721CC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CFB1FCA" w14:textId="77777777" w:rsidR="002171F8" w:rsidRPr="002171F8" w:rsidRDefault="002171F8" w:rsidP="002171F8">
            <w:pPr>
              <w:jc w:val="center"/>
              <w:rPr>
                <w:color w:val="000000"/>
              </w:rPr>
            </w:pPr>
            <w:r w:rsidRPr="002171F8">
              <w:rPr>
                <w:color w:val="000000"/>
              </w:rPr>
              <w:t>703</w:t>
            </w:r>
          </w:p>
        </w:tc>
        <w:tc>
          <w:tcPr>
            <w:tcW w:w="4339" w:type="dxa"/>
            <w:tcBorders>
              <w:top w:val="nil"/>
              <w:left w:val="nil"/>
              <w:bottom w:val="single" w:sz="4" w:space="0" w:color="auto"/>
              <w:right w:val="single" w:sz="4" w:space="0" w:color="auto"/>
            </w:tcBorders>
            <w:shd w:val="clear" w:color="auto" w:fill="auto"/>
            <w:vAlign w:val="center"/>
            <w:hideMark/>
          </w:tcPr>
          <w:p w14:paraId="38FF649F" w14:textId="77777777" w:rsidR="002171F8" w:rsidRPr="002171F8" w:rsidRDefault="002171F8" w:rsidP="002171F8">
            <w:pPr>
              <w:rPr>
                <w:color w:val="000000"/>
              </w:rPr>
            </w:pPr>
            <w:r w:rsidRPr="002171F8">
              <w:rPr>
                <w:color w:val="000000"/>
              </w:rPr>
              <w:t>Supply and installation of double Wooden doors 100 x 220 cm  including frames, cylinder locks, hinges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38C3F23E"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030FD21"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026BB535" w14:textId="4CB6E1C7"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9135A0A" w14:textId="45FE6D60" w:rsidR="002171F8" w:rsidRPr="002171F8" w:rsidRDefault="002171F8" w:rsidP="002171F8">
            <w:pPr>
              <w:jc w:val="center"/>
              <w:rPr>
                <w:color w:val="000000"/>
              </w:rPr>
            </w:pPr>
          </w:p>
        </w:tc>
      </w:tr>
      <w:tr w:rsidR="002171F8" w:rsidRPr="002171F8" w14:paraId="78D7F10B"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2C70BD6" w14:textId="77777777" w:rsidR="002171F8" w:rsidRPr="002171F8" w:rsidRDefault="002171F8" w:rsidP="002171F8">
            <w:pPr>
              <w:jc w:val="center"/>
              <w:rPr>
                <w:color w:val="000000"/>
              </w:rPr>
            </w:pPr>
            <w:r w:rsidRPr="002171F8">
              <w:rPr>
                <w:color w:val="000000"/>
              </w:rPr>
              <w:lastRenderedPageBreak/>
              <w:t>704</w:t>
            </w:r>
          </w:p>
        </w:tc>
        <w:tc>
          <w:tcPr>
            <w:tcW w:w="4339" w:type="dxa"/>
            <w:tcBorders>
              <w:top w:val="nil"/>
              <w:left w:val="nil"/>
              <w:bottom w:val="single" w:sz="4" w:space="0" w:color="auto"/>
              <w:right w:val="single" w:sz="4" w:space="0" w:color="auto"/>
            </w:tcBorders>
            <w:shd w:val="clear" w:color="auto" w:fill="auto"/>
            <w:vAlign w:val="center"/>
            <w:hideMark/>
          </w:tcPr>
          <w:p w14:paraId="791DC8DC" w14:textId="77777777" w:rsidR="002171F8" w:rsidRPr="002171F8" w:rsidRDefault="002171F8" w:rsidP="002171F8">
            <w:pPr>
              <w:rPr>
                <w:color w:val="000000"/>
              </w:rPr>
            </w:pPr>
            <w:r w:rsidRPr="002171F8">
              <w:rPr>
                <w:color w:val="000000"/>
              </w:rPr>
              <w:t>Supply and installation of double Wooden doors 70 x 220 cm  including frames, cylinder locks, hinges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06AFA200"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AE69A11" w14:textId="77777777" w:rsidR="002171F8" w:rsidRPr="002171F8" w:rsidRDefault="002171F8" w:rsidP="002171F8">
            <w:pPr>
              <w:jc w:val="center"/>
              <w:rPr>
                <w:color w:val="000000"/>
              </w:rPr>
            </w:pPr>
            <w:r w:rsidRPr="002171F8">
              <w:rPr>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1BB13D45" w14:textId="6DFC0CF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988314B" w14:textId="1F006A55" w:rsidR="002171F8" w:rsidRPr="002171F8" w:rsidRDefault="002171F8" w:rsidP="002171F8">
            <w:pPr>
              <w:jc w:val="center"/>
              <w:rPr>
                <w:color w:val="000000"/>
              </w:rPr>
            </w:pPr>
          </w:p>
        </w:tc>
      </w:tr>
      <w:tr w:rsidR="002171F8" w:rsidRPr="002171F8" w14:paraId="2C12536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F473B4B"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3ABA6F4F" w14:textId="77777777" w:rsidR="002171F8" w:rsidRPr="002171F8" w:rsidRDefault="002171F8" w:rsidP="002171F8">
            <w:pPr>
              <w:jc w:val="right"/>
              <w:rPr>
                <w:b/>
                <w:bCs/>
                <w:color w:val="000000"/>
              </w:rPr>
            </w:pPr>
            <w:r w:rsidRPr="002171F8">
              <w:rPr>
                <w:b/>
                <w:bCs/>
                <w:color w:val="000000"/>
              </w:rPr>
              <w:t>SUB-TOTAL 700</w:t>
            </w:r>
          </w:p>
        </w:tc>
        <w:tc>
          <w:tcPr>
            <w:tcW w:w="1063" w:type="dxa"/>
            <w:tcBorders>
              <w:top w:val="nil"/>
              <w:left w:val="nil"/>
              <w:bottom w:val="single" w:sz="4" w:space="0" w:color="auto"/>
              <w:right w:val="single" w:sz="4" w:space="0" w:color="auto"/>
            </w:tcBorders>
            <w:shd w:val="clear" w:color="auto" w:fill="auto"/>
            <w:vAlign w:val="center"/>
          </w:tcPr>
          <w:p w14:paraId="1D4CF2FB" w14:textId="7989D0D1" w:rsidR="002171F8" w:rsidRPr="002171F8" w:rsidRDefault="002171F8" w:rsidP="002171F8">
            <w:pPr>
              <w:jc w:val="center"/>
              <w:rPr>
                <w:b/>
                <w:bCs/>
                <w:color w:val="000000"/>
              </w:rPr>
            </w:pPr>
          </w:p>
        </w:tc>
      </w:tr>
      <w:tr w:rsidR="002171F8" w:rsidRPr="002171F8" w14:paraId="2D8756A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615CC63" w14:textId="77777777" w:rsidR="002171F8" w:rsidRPr="002171F8" w:rsidRDefault="002171F8" w:rsidP="002171F8">
            <w:pPr>
              <w:jc w:val="center"/>
              <w:rPr>
                <w:b/>
                <w:bCs/>
                <w:color w:val="000000"/>
              </w:rPr>
            </w:pPr>
            <w:r w:rsidRPr="002171F8">
              <w:rPr>
                <w:b/>
                <w:bCs/>
                <w:color w:val="000000"/>
              </w:rPr>
              <w:t>800</w:t>
            </w:r>
          </w:p>
        </w:tc>
        <w:tc>
          <w:tcPr>
            <w:tcW w:w="4339" w:type="dxa"/>
            <w:tcBorders>
              <w:top w:val="nil"/>
              <w:left w:val="nil"/>
              <w:bottom w:val="single" w:sz="4" w:space="0" w:color="auto"/>
              <w:right w:val="single" w:sz="4" w:space="0" w:color="auto"/>
            </w:tcBorders>
            <w:shd w:val="clear" w:color="auto" w:fill="auto"/>
            <w:noWrap/>
            <w:vAlign w:val="center"/>
            <w:hideMark/>
          </w:tcPr>
          <w:p w14:paraId="1D4EE07D" w14:textId="77777777" w:rsidR="002171F8" w:rsidRPr="002171F8" w:rsidRDefault="002171F8" w:rsidP="002171F8">
            <w:pPr>
              <w:jc w:val="center"/>
              <w:rPr>
                <w:b/>
                <w:bCs/>
                <w:color w:val="000000"/>
              </w:rPr>
            </w:pPr>
            <w:r w:rsidRPr="002171F8">
              <w:rPr>
                <w:b/>
                <w:bCs/>
                <w:color w:val="000000"/>
              </w:rPr>
              <w:t xml:space="preserve">    WINDOWS</w:t>
            </w:r>
          </w:p>
        </w:tc>
        <w:tc>
          <w:tcPr>
            <w:tcW w:w="817" w:type="dxa"/>
            <w:tcBorders>
              <w:top w:val="nil"/>
              <w:left w:val="nil"/>
              <w:bottom w:val="single" w:sz="4" w:space="0" w:color="auto"/>
              <w:right w:val="single" w:sz="4" w:space="0" w:color="auto"/>
            </w:tcBorders>
            <w:shd w:val="clear" w:color="auto" w:fill="auto"/>
            <w:vAlign w:val="center"/>
            <w:hideMark/>
          </w:tcPr>
          <w:p w14:paraId="7606CBD0"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7DC5D170"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29009EAA"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tcPr>
          <w:p w14:paraId="17D3A5AB" w14:textId="371CDC96" w:rsidR="002171F8" w:rsidRPr="002171F8" w:rsidRDefault="002171F8" w:rsidP="002171F8">
            <w:pPr>
              <w:jc w:val="center"/>
              <w:rPr>
                <w:color w:val="000000"/>
              </w:rPr>
            </w:pPr>
          </w:p>
        </w:tc>
      </w:tr>
      <w:tr w:rsidR="002171F8" w:rsidRPr="002171F8" w14:paraId="4EC21FB4"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C143416" w14:textId="77777777" w:rsidR="002171F8" w:rsidRPr="002171F8" w:rsidRDefault="002171F8" w:rsidP="002171F8">
            <w:pPr>
              <w:jc w:val="center"/>
              <w:rPr>
                <w:color w:val="000000"/>
              </w:rPr>
            </w:pPr>
            <w:r w:rsidRPr="002171F8">
              <w:rPr>
                <w:color w:val="000000"/>
              </w:rPr>
              <w:t>801</w:t>
            </w:r>
          </w:p>
        </w:tc>
        <w:tc>
          <w:tcPr>
            <w:tcW w:w="4339" w:type="dxa"/>
            <w:tcBorders>
              <w:top w:val="nil"/>
              <w:left w:val="nil"/>
              <w:bottom w:val="single" w:sz="4" w:space="0" w:color="auto"/>
              <w:right w:val="single" w:sz="4" w:space="0" w:color="auto"/>
            </w:tcBorders>
            <w:shd w:val="clear" w:color="auto" w:fill="auto"/>
            <w:vAlign w:val="center"/>
            <w:hideMark/>
          </w:tcPr>
          <w:p w14:paraId="6E1F0DA6" w14:textId="77777777" w:rsidR="002171F8" w:rsidRPr="002171F8" w:rsidRDefault="002171F8" w:rsidP="002171F8">
            <w:pPr>
              <w:rPr>
                <w:color w:val="000000"/>
              </w:rPr>
            </w:pPr>
            <w:r w:rsidRPr="002171F8">
              <w:rPr>
                <w:color w:val="000000"/>
              </w:rPr>
              <w:t xml:space="preserve">Supply and installation of  complete </w:t>
            </w:r>
            <w:proofErr w:type="spellStart"/>
            <w:r w:rsidRPr="002171F8">
              <w:rPr>
                <w:color w:val="000000"/>
              </w:rPr>
              <w:t>aluminium</w:t>
            </w:r>
            <w:proofErr w:type="spellEnd"/>
            <w:r w:rsidRPr="002171F8">
              <w:rPr>
                <w:color w:val="000000"/>
              </w:rPr>
              <w:t xml:space="preserve"> sliding window 150 x 120 cm including  protector with glass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385B9B75"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D679E9D" w14:textId="77777777" w:rsidR="002171F8" w:rsidRPr="002171F8" w:rsidRDefault="002171F8" w:rsidP="002171F8">
            <w:pPr>
              <w:jc w:val="center"/>
              <w:rPr>
                <w:color w:val="000000"/>
              </w:rPr>
            </w:pPr>
            <w:r w:rsidRPr="002171F8">
              <w:rPr>
                <w:color w:val="000000"/>
              </w:rPr>
              <w:t>13.00</w:t>
            </w:r>
          </w:p>
        </w:tc>
        <w:tc>
          <w:tcPr>
            <w:tcW w:w="1309" w:type="dxa"/>
            <w:tcBorders>
              <w:top w:val="nil"/>
              <w:left w:val="nil"/>
              <w:bottom w:val="single" w:sz="4" w:space="0" w:color="auto"/>
              <w:right w:val="single" w:sz="4" w:space="0" w:color="auto"/>
            </w:tcBorders>
            <w:shd w:val="clear" w:color="auto" w:fill="auto"/>
            <w:vAlign w:val="center"/>
          </w:tcPr>
          <w:p w14:paraId="7B3CAEF8" w14:textId="43524189"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2115A4D" w14:textId="6947274E" w:rsidR="002171F8" w:rsidRPr="002171F8" w:rsidRDefault="002171F8" w:rsidP="002171F8">
            <w:pPr>
              <w:jc w:val="center"/>
              <w:rPr>
                <w:color w:val="000000"/>
              </w:rPr>
            </w:pPr>
          </w:p>
        </w:tc>
      </w:tr>
      <w:tr w:rsidR="002171F8" w:rsidRPr="002171F8" w14:paraId="0EF2BB36"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8470D2B" w14:textId="77777777" w:rsidR="002171F8" w:rsidRPr="002171F8" w:rsidRDefault="002171F8" w:rsidP="002171F8">
            <w:pPr>
              <w:jc w:val="center"/>
              <w:rPr>
                <w:color w:val="000000"/>
              </w:rPr>
            </w:pPr>
            <w:r w:rsidRPr="002171F8">
              <w:rPr>
                <w:color w:val="000000"/>
              </w:rPr>
              <w:t>803</w:t>
            </w:r>
          </w:p>
        </w:tc>
        <w:tc>
          <w:tcPr>
            <w:tcW w:w="4339" w:type="dxa"/>
            <w:tcBorders>
              <w:top w:val="nil"/>
              <w:left w:val="nil"/>
              <w:bottom w:val="single" w:sz="4" w:space="0" w:color="auto"/>
              <w:right w:val="single" w:sz="4" w:space="0" w:color="auto"/>
            </w:tcBorders>
            <w:shd w:val="clear" w:color="auto" w:fill="auto"/>
            <w:vAlign w:val="center"/>
            <w:hideMark/>
          </w:tcPr>
          <w:p w14:paraId="28D0D6C1" w14:textId="77777777" w:rsidR="002171F8" w:rsidRPr="002171F8" w:rsidRDefault="002171F8" w:rsidP="002171F8">
            <w:pPr>
              <w:rPr>
                <w:color w:val="000000"/>
              </w:rPr>
            </w:pPr>
            <w:r w:rsidRPr="002171F8">
              <w:rPr>
                <w:color w:val="000000"/>
              </w:rPr>
              <w:t xml:space="preserve">Supply and installation of  complete </w:t>
            </w:r>
            <w:proofErr w:type="spellStart"/>
            <w:r w:rsidRPr="002171F8">
              <w:rPr>
                <w:color w:val="000000"/>
              </w:rPr>
              <w:t>aluminium</w:t>
            </w:r>
            <w:proofErr w:type="spellEnd"/>
            <w:r w:rsidRPr="002171F8">
              <w:rPr>
                <w:color w:val="000000"/>
              </w:rPr>
              <w:t xml:space="preserve"> sliding window 120 x 120 cm including  protector with glass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6ECB836D"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07DDA39"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vAlign w:val="center"/>
          </w:tcPr>
          <w:p w14:paraId="4729664B" w14:textId="45A909D9"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1A461DD2" w14:textId="69BBB9BE" w:rsidR="002171F8" w:rsidRPr="002171F8" w:rsidRDefault="002171F8" w:rsidP="002171F8">
            <w:pPr>
              <w:jc w:val="center"/>
              <w:rPr>
                <w:color w:val="000000"/>
              </w:rPr>
            </w:pPr>
          </w:p>
        </w:tc>
      </w:tr>
      <w:tr w:rsidR="002171F8" w:rsidRPr="002171F8" w14:paraId="7D7E3546"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104C9C2" w14:textId="77777777" w:rsidR="002171F8" w:rsidRPr="002171F8" w:rsidRDefault="002171F8" w:rsidP="002171F8">
            <w:pPr>
              <w:jc w:val="center"/>
              <w:rPr>
                <w:color w:val="000000"/>
              </w:rPr>
            </w:pPr>
            <w:r w:rsidRPr="002171F8">
              <w:rPr>
                <w:color w:val="000000"/>
              </w:rPr>
              <w:t>803</w:t>
            </w:r>
          </w:p>
        </w:tc>
        <w:tc>
          <w:tcPr>
            <w:tcW w:w="4339" w:type="dxa"/>
            <w:tcBorders>
              <w:top w:val="nil"/>
              <w:left w:val="nil"/>
              <w:bottom w:val="single" w:sz="4" w:space="0" w:color="auto"/>
              <w:right w:val="single" w:sz="4" w:space="0" w:color="auto"/>
            </w:tcBorders>
            <w:shd w:val="clear" w:color="auto" w:fill="auto"/>
            <w:vAlign w:val="center"/>
            <w:hideMark/>
          </w:tcPr>
          <w:p w14:paraId="7FBCC15C" w14:textId="77777777" w:rsidR="002171F8" w:rsidRPr="002171F8" w:rsidRDefault="002171F8" w:rsidP="002171F8">
            <w:pPr>
              <w:rPr>
                <w:color w:val="000000"/>
              </w:rPr>
            </w:pPr>
            <w:r w:rsidRPr="002171F8">
              <w:rPr>
                <w:color w:val="000000"/>
              </w:rPr>
              <w:t xml:space="preserve">Supply and installation of  complete </w:t>
            </w:r>
            <w:proofErr w:type="spellStart"/>
            <w:r w:rsidRPr="002171F8">
              <w:rPr>
                <w:color w:val="000000"/>
              </w:rPr>
              <w:t>aluminium</w:t>
            </w:r>
            <w:proofErr w:type="spellEnd"/>
            <w:r w:rsidRPr="002171F8">
              <w:rPr>
                <w:color w:val="000000"/>
              </w:rPr>
              <w:t xml:space="preserve"> sliding window 80x80 cm </w:t>
            </w:r>
            <w:proofErr w:type="spellStart"/>
            <w:r w:rsidRPr="002171F8">
              <w:rPr>
                <w:color w:val="000000"/>
              </w:rPr>
              <w:t>cm</w:t>
            </w:r>
            <w:proofErr w:type="spellEnd"/>
            <w:r w:rsidRPr="002171F8">
              <w:rPr>
                <w:color w:val="000000"/>
              </w:rPr>
              <w:t xml:space="preserve"> including  protector with glass  and any suggestions</w:t>
            </w:r>
          </w:p>
        </w:tc>
        <w:tc>
          <w:tcPr>
            <w:tcW w:w="817" w:type="dxa"/>
            <w:tcBorders>
              <w:top w:val="nil"/>
              <w:left w:val="nil"/>
              <w:bottom w:val="single" w:sz="4" w:space="0" w:color="auto"/>
              <w:right w:val="single" w:sz="4" w:space="0" w:color="auto"/>
            </w:tcBorders>
            <w:shd w:val="clear" w:color="auto" w:fill="auto"/>
            <w:vAlign w:val="center"/>
            <w:hideMark/>
          </w:tcPr>
          <w:p w14:paraId="0752D4DF"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FBD189A" w14:textId="77777777" w:rsidR="002171F8" w:rsidRPr="002171F8" w:rsidRDefault="002171F8" w:rsidP="002171F8">
            <w:pPr>
              <w:jc w:val="center"/>
              <w:rPr>
                <w:color w:val="000000"/>
              </w:rPr>
            </w:pPr>
            <w:r w:rsidRPr="002171F8">
              <w:rPr>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64657827" w14:textId="00EBA4F3"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3BF5074" w14:textId="61D1A921" w:rsidR="002171F8" w:rsidRPr="002171F8" w:rsidRDefault="002171F8" w:rsidP="002171F8">
            <w:pPr>
              <w:jc w:val="center"/>
              <w:rPr>
                <w:color w:val="000000"/>
              </w:rPr>
            </w:pPr>
          </w:p>
        </w:tc>
      </w:tr>
      <w:tr w:rsidR="002171F8" w:rsidRPr="002171F8" w14:paraId="7FCCB49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DCEB50A"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2E042F27" w14:textId="77777777" w:rsidR="002171F8" w:rsidRPr="002171F8" w:rsidRDefault="002171F8" w:rsidP="002171F8">
            <w:pPr>
              <w:jc w:val="right"/>
              <w:rPr>
                <w:b/>
                <w:bCs/>
                <w:color w:val="000000"/>
              </w:rPr>
            </w:pPr>
            <w:r w:rsidRPr="002171F8">
              <w:rPr>
                <w:b/>
                <w:bCs/>
                <w:color w:val="000000"/>
              </w:rPr>
              <w:t>SUB-TOTAL 800</w:t>
            </w:r>
          </w:p>
        </w:tc>
        <w:tc>
          <w:tcPr>
            <w:tcW w:w="1063" w:type="dxa"/>
            <w:tcBorders>
              <w:top w:val="nil"/>
              <w:left w:val="nil"/>
              <w:bottom w:val="single" w:sz="4" w:space="0" w:color="auto"/>
              <w:right w:val="single" w:sz="4" w:space="0" w:color="auto"/>
            </w:tcBorders>
            <w:shd w:val="clear" w:color="auto" w:fill="auto"/>
            <w:vAlign w:val="center"/>
          </w:tcPr>
          <w:p w14:paraId="7191C202" w14:textId="6B23ACF5" w:rsidR="002171F8" w:rsidRPr="002171F8" w:rsidRDefault="002171F8" w:rsidP="002171F8">
            <w:pPr>
              <w:jc w:val="center"/>
              <w:rPr>
                <w:b/>
                <w:bCs/>
                <w:color w:val="000000"/>
              </w:rPr>
            </w:pPr>
          </w:p>
        </w:tc>
      </w:tr>
      <w:tr w:rsidR="002171F8" w:rsidRPr="002171F8" w14:paraId="0B500D5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B3829F7" w14:textId="77777777" w:rsidR="002171F8" w:rsidRPr="002171F8" w:rsidRDefault="002171F8" w:rsidP="002171F8">
            <w:pPr>
              <w:jc w:val="center"/>
              <w:rPr>
                <w:b/>
                <w:bCs/>
                <w:color w:val="000000"/>
              </w:rPr>
            </w:pPr>
            <w:r w:rsidRPr="002171F8">
              <w:rPr>
                <w:b/>
                <w:bCs/>
                <w:color w:val="000000"/>
              </w:rPr>
              <w:t>900</w:t>
            </w:r>
          </w:p>
        </w:tc>
        <w:tc>
          <w:tcPr>
            <w:tcW w:w="4339" w:type="dxa"/>
            <w:tcBorders>
              <w:top w:val="nil"/>
              <w:left w:val="nil"/>
              <w:bottom w:val="single" w:sz="4" w:space="0" w:color="auto"/>
              <w:right w:val="single" w:sz="4" w:space="0" w:color="auto"/>
            </w:tcBorders>
            <w:shd w:val="clear" w:color="auto" w:fill="auto"/>
            <w:vAlign w:val="center"/>
            <w:hideMark/>
          </w:tcPr>
          <w:p w14:paraId="64AEDC58" w14:textId="77777777" w:rsidR="002171F8" w:rsidRPr="002171F8" w:rsidRDefault="002171F8" w:rsidP="002171F8">
            <w:pPr>
              <w:jc w:val="center"/>
              <w:rPr>
                <w:b/>
                <w:bCs/>
                <w:color w:val="000000"/>
              </w:rPr>
            </w:pPr>
            <w:r w:rsidRPr="002171F8">
              <w:rPr>
                <w:b/>
                <w:bCs/>
                <w:color w:val="000000"/>
              </w:rPr>
              <w:t xml:space="preserve"> ELECTRICAL WORKS</w:t>
            </w:r>
          </w:p>
        </w:tc>
        <w:tc>
          <w:tcPr>
            <w:tcW w:w="817" w:type="dxa"/>
            <w:tcBorders>
              <w:top w:val="nil"/>
              <w:left w:val="nil"/>
              <w:bottom w:val="single" w:sz="4" w:space="0" w:color="auto"/>
              <w:right w:val="single" w:sz="4" w:space="0" w:color="auto"/>
            </w:tcBorders>
            <w:shd w:val="clear" w:color="auto" w:fill="auto"/>
            <w:vAlign w:val="center"/>
            <w:hideMark/>
          </w:tcPr>
          <w:p w14:paraId="2348004D"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C4045C5"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68C14818"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tcPr>
          <w:p w14:paraId="59F79D07" w14:textId="52AF1310" w:rsidR="002171F8" w:rsidRPr="002171F8" w:rsidRDefault="002171F8" w:rsidP="002171F8">
            <w:pPr>
              <w:jc w:val="center"/>
              <w:rPr>
                <w:color w:val="000000"/>
              </w:rPr>
            </w:pPr>
          </w:p>
        </w:tc>
      </w:tr>
      <w:tr w:rsidR="002171F8" w:rsidRPr="002171F8" w14:paraId="1DDC3FB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91D208C" w14:textId="77777777" w:rsidR="002171F8" w:rsidRPr="002171F8" w:rsidRDefault="002171F8" w:rsidP="002171F8">
            <w:pPr>
              <w:jc w:val="center"/>
              <w:rPr>
                <w:b/>
                <w:bCs/>
                <w:color w:val="000000"/>
              </w:rPr>
            </w:pPr>
            <w:r w:rsidRPr="002171F8">
              <w:rPr>
                <w:b/>
                <w:bCs/>
                <w:color w:val="000000"/>
              </w:rPr>
              <w:t xml:space="preserve"> </w:t>
            </w:r>
          </w:p>
        </w:tc>
        <w:tc>
          <w:tcPr>
            <w:tcW w:w="4339" w:type="dxa"/>
            <w:tcBorders>
              <w:top w:val="nil"/>
              <w:left w:val="nil"/>
              <w:bottom w:val="single" w:sz="4" w:space="0" w:color="auto"/>
              <w:right w:val="single" w:sz="4" w:space="0" w:color="auto"/>
            </w:tcBorders>
            <w:shd w:val="clear" w:color="auto" w:fill="auto"/>
            <w:vAlign w:val="center"/>
            <w:hideMark/>
          </w:tcPr>
          <w:p w14:paraId="0D764F16" w14:textId="77777777" w:rsidR="002171F8" w:rsidRPr="002171F8" w:rsidRDefault="002171F8" w:rsidP="002171F8">
            <w:pPr>
              <w:jc w:val="center"/>
              <w:rPr>
                <w:b/>
                <w:bCs/>
                <w:color w:val="000000"/>
              </w:rPr>
            </w:pPr>
            <w:r w:rsidRPr="002171F8">
              <w:rPr>
                <w:b/>
                <w:bCs/>
                <w:color w:val="000000"/>
              </w:rPr>
              <w:t>PROVIDE AND FIT THE FOLLOWING</w:t>
            </w:r>
          </w:p>
        </w:tc>
        <w:tc>
          <w:tcPr>
            <w:tcW w:w="817" w:type="dxa"/>
            <w:tcBorders>
              <w:top w:val="nil"/>
              <w:left w:val="nil"/>
              <w:bottom w:val="single" w:sz="4" w:space="0" w:color="auto"/>
              <w:right w:val="single" w:sz="4" w:space="0" w:color="auto"/>
            </w:tcBorders>
            <w:shd w:val="clear" w:color="auto" w:fill="auto"/>
            <w:noWrap/>
            <w:vAlign w:val="center"/>
            <w:hideMark/>
          </w:tcPr>
          <w:p w14:paraId="0EC4C9A0"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2E77AF4E"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noWrap/>
            <w:vAlign w:val="center"/>
            <w:hideMark/>
          </w:tcPr>
          <w:p w14:paraId="408D154F"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tcPr>
          <w:p w14:paraId="7F774698" w14:textId="217B2CF3" w:rsidR="002171F8" w:rsidRPr="002171F8" w:rsidRDefault="002171F8" w:rsidP="002171F8">
            <w:pPr>
              <w:jc w:val="center"/>
              <w:rPr>
                <w:color w:val="000000"/>
              </w:rPr>
            </w:pPr>
          </w:p>
        </w:tc>
      </w:tr>
      <w:tr w:rsidR="002171F8" w:rsidRPr="002171F8" w14:paraId="6EE06DB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5841031" w14:textId="77777777" w:rsidR="002171F8" w:rsidRPr="002171F8" w:rsidRDefault="002171F8" w:rsidP="002171F8">
            <w:pPr>
              <w:jc w:val="center"/>
              <w:rPr>
                <w:color w:val="000000"/>
              </w:rPr>
            </w:pPr>
            <w:r w:rsidRPr="002171F8">
              <w:rPr>
                <w:color w:val="000000"/>
              </w:rPr>
              <w:t>901</w:t>
            </w:r>
          </w:p>
        </w:tc>
        <w:tc>
          <w:tcPr>
            <w:tcW w:w="4339" w:type="dxa"/>
            <w:tcBorders>
              <w:top w:val="nil"/>
              <w:left w:val="nil"/>
              <w:bottom w:val="single" w:sz="4" w:space="0" w:color="auto"/>
              <w:right w:val="single" w:sz="4" w:space="0" w:color="auto"/>
            </w:tcBorders>
            <w:shd w:val="clear" w:color="auto" w:fill="auto"/>
            <w:vAlign w:val="center"/>
            <w:hideMark/>
          </w:tcPr>
          <w:p w14:paraId="566DE5B1" w14:textId="77777777" w:rsidR="002171F8" w:rsidRPr="002171F8" w:rsidRDefault="002171F8" w:rsidP="002171F8">
            <w:pPr>
              <w:rPr>
                <w:color w:val="000000"/>
              </w:rPr>
            </w:pPr>
            <w:r w:rsidRPr="002171F8">
              <w:rPr>
                <w:color w:val="000000"/>
              </w:rPr>
              <w:t>Provisional sum for all wiring works, connecting to ENEO mains, including conducting, cuttings in, making good connections etc.</w:t>
            </w:r>
          </w:p>
        </w:tc>
        <w:tc>
          <w:tcPr>
            <w:tcW w:w="817" w:type="dxa"/>
            <w:tcBorders>
              <w:top w:val="nil"/>
              <w:left w:val="nil"/>
              <w:bottom w:val="single" w:sz="4" w:space="0" w:color="auto"/>
              <w:right w:val="single" w:sz="4" w:space="0" w:color="auto"/>
            </w:tcBorders>
            <w:shd w:val="clear" w:color="auto" w:fill="auto"/>
            <w:vAlign w:val="center"/>
            <w:hideMark/>
          </w:tcPr>
          <w:p w14:paraId="5111927D"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2A2DA16C"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3396882C" w14:textId="7876C5E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0F2D4F4" w14:textId="0D781B7B" w:rsidR="002171F8" w:rsidRPr="002171F8" w:rsidRDefault="002171F8" w:rsidP="002171F8">
            <w:pPr>
              <w:jc w:val="center"/>
              <w:rPr>
                <w:color w:val="000000"/>
              </w:rPr>
            </w:pPr>
          </w:p>
        </w:tc>
      </w:tr>
      <w:tr w:rsidR="002171F8" w:rsidRPr="002171F8" w14:paraId="36547144"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2DE77A6" w14:textId="77777777" w:rsidR="002171F8" w:rsidRPr="002171F8" w:rsidRDefault="002171F8" w:rsidP="002171F8">
            <w:pPr>
              <w:jc w:val="center"/>
              <w:rPr>
                <w:color w:val="000000"/>
              </w:rPr>
            </w:pPr>
            <w:r w:rsidRPr="002171F8">
              <w:rPr>
                <w:color w:val="000000"/>
              </w:rPr>
              <w:t>902</w:t>
            </w:r>
          </w:p>
        </w:tc>
        <w:tc>
          <w:tcPr>
            <w:tcW w:w="4339" w:type="dxa"/>
            <w:tcBorders>
              <w:top w:val="nil"/>
              <w:left w:val="nil"/>
              <w:bottom w:val="single" w:sz="4" w:space="0" w:color="auto"/>
              <w:right w:val="single" w:sz="4" w:space="0" w:color="auto"/>
            </w:tcBorders>
            <w:shd w:val="clear" w:color="auto" w:fill="auto"/>
            <w:vAlign w:val="center"/>
            <w:hideMark/>
          </w:tcPr>
          <w:p w14:paraId="1BA0F78B" w14:textId="77777777" w:rsidR="002171F8" w:rsidRPr="002171F8" w:rsidRDefault="002171F8" w:rsidP="002171F8">
            <w:pPr>
              <w:rPr>
                <w:color w:val="000000"/>
              </w:rPr>
            </w:pPr>
            <w:r w:rsidRPr="002171F8">
              <w:rPr>
                <w:color w:val="000000"/>
              </w:rPr>
              <w:t xml:space="preserve">Provisional sum for all cabling of the building, including </w:t>
            </w:r>
            <w:proofErr w:type="spellStart"/>
            <w:r w:rsidRPr="002171F8">
              <w:rPr>
                <w:color w:val="000000"/>
              </w:rPr>
              <w:t>chiselling</w:t>
            </w:r>
            <w:proofErr w:type="spellEnd"/>
            <w:r w:rsidRPr="002171F8">
              <w:rPr>
                <w:color w:val="000000"/>
              </w:rPr>
              <w:t xml:space="preserve">, making good connection, for electricity, CCTV cameras, smoke detectors, and overhead fans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vAlign w:val="center"/>
            <w:hideMark/>
          </w:tcPr>
          <w:p w14:paraId="094559FA"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4499946D"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52DFF3CF" w14:textId="7F92B908"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49940B6" w14:textId="53C2EFCF" w:rsidR="002171F8" w:rsidRPr="002171F8" w:rsidRDefault="002171F8" w:rsidP="002171F8">
            <w:pPr>
              <w:jc w:val="center"/>
              <w:rPr>
                <w:color w:val="000000"/>
              </w:rPr>
            </w:pPr>
          </w:p>
        </w:tc>
      </w:tr>
      <w:tr w:rsidR="002171F8" w:rsidRPr="002171F8" w14:paraId="41473133"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08A0DF3" w14:textId="77777777" w:rsidR="002171F8" w:rsidRPr="002171F8" w:rsidRDefault="002171F8" w:rsidP="002171F8">
            <w:pPr>
              <w:jc w:val="center"/>
              <w:rPr>
                <w:color w:val="000000"/>
              </w:rPr>
            </w:pPr>
            <w:r w:rsidRPr="002171F8">
              <w:rPr>
                <w:color w:val="000000"/>
              </w:rPr>
              <w:t>903</w:t>
            </w:r>
          </w:p>
        </w:tc>
        <w:tc>
          <w:tcPr>
            <w:tcW w:w="4339" w:type="dxa"/>
            <w:tcBorders>
              <w:top w:val="nil"/>
              <w:left w:val="nil"/>
              <w:bottom w:val="single" w:sz="4" w:space="0" w:color="auto"/>
              <w:right w:val="single" w:sz="4" w:space="0" w:color="auto"/>
            </w:tcBorders>
            <w:shd w:val="clear" w:color="auto" w:fill="auto"/>
            <w:vAlign w:val="center"/>
            <w:hideMark/>
          </w:tcPr>
          <w:p w14:paraId="2B4611B9" w14:textId="77777777" w:rsidR="002171F8" w:rsidRPr="002171F8" w:rsidRDefault="002171F8" w:rsidP="002171F8">
            <w:pPr>
              <w:rPr>
                <w:color w:val="000000"/>
              </w:rPr>
            </w:pPr>
            <w:r w:rsidRPr="002171F8">
              <w:rPr>
                <w:color w:val="000000"/>
              </w:rPr>
              <w:t xml:space="preserve">Supply and install proper </w:t>
            </w:r>
            <w:proofErr w:type="spellStart"/>
            <w:r w:rsidRPr="002171F8">
              <w:rPr>
                <w:color w:val="000000"/>
              </w:rPr>
              <w:t>earthing</w:t>
            </w:r>
            <w:proofErr w:type="spellEnd"/>
            <w:r w:rsidRPr="002171F8">
              <w:rPr>
                <w:color w:val="000000"/>
              </w:rPr>
              <w:t xml:space="preserve"> of the entire structure, as required and specified</w:t>
            </w:r>
          </w:p>
        </w:tc>
        <w:tc>
          <w:tcPr>
            <w:tcW w:w="817" w:type="dxa"/>
            <w:tcBorders>
              <w:top w:val="nil"/>
              <w:left w:val="nil"/>
              <w:bottom w:val="single" w:sz="4" w:space="0" w:color="auto"/>
              <w:right w:val="single" w:sz="4" w:space="0" w:color="auto"/>
            </w:tcBorders>
            <w:shd w:val="clear" w:color="auto" w:fill="auto"/>
            <w:vAlign w:val="center"/>
            <w:hideMark/>
          </w:tcPr>
          <w:p w14:paraId="3A22B602"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60AD2F5C"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6EFEC4F2" w14:textId="0BD66B7A"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ED660AA" w14:textId="3AD155D4" w:rsidR="002171F8" w:rsidRPr="002171F8" w:rsidRDefault="002171F8" w:rsidP="002171F8">
            <w:pPr>
              <w:jc w:val="center"/>
              <w:rPr>
                <w:color w:val="000000"/>
              </w:rPr>
            </w:pPr>
          </w:p>
        </w:tc>
      </w:tr>
      <w:tr w:rsidR="002171F8" w:rsidRPr="002171F8" w14:paraId="193E027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3374A64" w14:textId="77777777" w:rsidR="002171F8" w:rsidRPr="002171F8" w:rsidRDefault="002171F8" w:rsidP="002171F8">
            <w:pPr>
              <w:jc w:val="center"/>
              <w:rPr>
                <w:color w:val="000000"/>
              </w:rPr>
            </w:pPr>
            <w:r w:rsidRPr="002171F8">
              <w:rPr>
                <w:color w:val="000000"/>
              </w:rPr>
              <w:t>904</w:t>
            </w:r>
          </w:p>
        </w:tc>
        <w:tc>
          <w:tcPr>
            <w:tcW w:w="4339" w:type="dxa"/>
            <w:tcBorders>
              <w:top w:val="nil"/>
              <w:left w:val="nil"/>
              <w:bottom w:val="single" w:sz="4" w:space="0" w:color="auto"/>
              <w:right w:val="single" w:sz="4" w:space="0" w:color="auto"/>
            </w:tcBorders>
            <w:shd w:val="clear" w:color="auto" w:fill="auto"/>
            <w:vAlign w:val="center"/>
            <w:hideMark/>
          </w:tcPr>
          <w:p w14:paraId="5B2DC880" w14:textId="77777777" w:rsidR="002171F8" w:rsidRPr="002171F8" w:rsidRDefault="002171F8" w:rsidP="002171F8">
            <w:pPr>
              <w:rPr>
                <w:color w:val="000000"/>
              </w:rPr>
            </w:pPr>
            <w:r w:rsidRPr="002171F8">
              <w:rPr>
                <w:color w:val="000000"/>
              </w:rPr>
              <w:t>Supply and installation of high grade LED fluorescent lamps</w:t>
            </w:r>
          </w:p>
        </w:tc>
        <w:tc>
          <w:tcPr>
            <w:tcW w:w="817" w:type="dxa"/>
            <w:tcBorders>
              <w:top w:val="nil"/>
              <w:left w:val="nil"/>
              <w:bottom w:val="single" w:sz="4" w:space="0" w:color="auto"/>
              <w:right w:val="single" w:sz="4" w:space="0" w:color="auto"/>
            </w:tcBorders>
            <w:shd w:val="clear" w:color="auto" w:fill="auto"/>
            <w:vAlign w:val="center"/>
            <w:hideMark/>
          </w:tcPr>
          <w:p w14:paraId="0671BF1B"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4BD11CD" w14:textId="77777777" w:rsidR="002171F8" w:rsidRPr="002171F8" w:rsidRDefault="002171F8" w:rsidP="002171F8">
            <w:pPr>
              <w:jc w:val="center"/>
              <w:rPr>
                <w:color w:val="000000"/>
              </w:rPr>
            </w:pPr>
            <w:r w:rsidRPr="002171F8">
              <w:rPr>
                <w:color w:val="000000"/>
              </w:rPr>
              <w:t>6.00</w:t>
            </w:r>
          </w:p>
        </w:tc>
        <w:tc>
          <w:tcPr>
            <w:tcW w:w="1309" w:type="dxa"/>
            <w:tcBorders>
              <w:top w:val="nil"/>
              <w:left w:val="nil"/>
              <w:bottom w:val="single" w:sz="4" w:space="0" w:color="auto"/>
              <w:right w:val="single" w:sz="4" w:space="0" w:color="auto"/>
            </w:tcBorders>
            <w:shd w:val="clear" w:color="auto" w:fill="auto"/>
            <w:vAlign w:val="center"/>
          </w:tcPr>
          <w:p w14:paraId="7460B8A4" w14:textId="7E381C8F"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D985D3F" w14:textId="3BE5E968" w:rsidR="002171F8" w:rsidRPr="002171F8" w:rsidRDefault="002171F8" w:rsidP="002171F8">
            <w:pPr>
              <w:jc w:val="center"/>
              <w:rPr>
                <w:color w:val="000000"/>
              </w:rPr>
            </w:pPr>
          </w:p>
        </w:tc>
      </w:tr>
      <w:tr w:rsidR="002171F8" w:rsidRPr="002171F8" w14:paraId="51A9ACB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AF275FC" w14:textId="77777777" w:rsidR="002171F8" w:rsidRPr="002171F8" w:rsidRDefault="002171F8" w:rsidP="002171F8">
            <w:pPr>
              <w:jc w:val="center"/>
              <w:rPr>
                <w:color w:val="000000"/>
              </w:rPr>
            </w:pPr>
            <w:r w:rsidRPr="002171F8">
              <w:rPr>
                <w:color w:val="000000"/>
              </w:rPr>
              <w:t>905</w:t>
            </w:r>
          </w:p>
        </w:tc>
        <w:tc>
          <w:tcPr>
            <w:tcW w:w="4339" w:type="dxa"/>
            <w:tcBorders>
              <w:top w:val="nil"/>
              <w:left w:val="nil"/>
              <w:bottom w:val="single" w:sz="4" w:space="0" w:color="auto"/>
              <w:right w:val="single" w:sz="4" w:space="0" w:color="auto"/>
            </w:tcBorders>
            <w:shd w:val="clear" w:color="auto" w:fill="auto"/>
            <w:vAlign w:val="center"/>
            <w:hideMark/>
          </w:tcPr>
          <w:p w14:paraId="42A5390F" w14:textId="77777777" w:rsidR="002171F8" w:rsidRPr="002171F8" w:rsidRDefault="002171F8" w:rsidP="002171F8">
            <w:pPr>
              <w:rPr>
                <w:color w:val="000000"/>
              </w:rPr>
            </w:pPr>
            <w:r w:rsidRPr="002171F8">
              <w:rPr>
                <w:color w:val="000000"/>
              </w:rPr>
              <w:t>Supply and installation of high grade 2X2 Round lamps &amp; bulbs</w:t>
            </w:r>
          </w:p>
        </w:tc>
        <w:tc>
          <w:tcPr>
            <w:tcW w:w="817" w:type="dxa"/>
            <w:tcBorders>
              <w:top w:val="nil"/>
              <w:left w:val="nil"/>
              <w:bottom w:val="single" w:sz="4" w:space="0" w:color="auto"/>
              <w:right w:val="single" w:sz="4" w:space="0" w:color="auto"/>
            </w:tcBorders>
            <w:shd w:val="clear" w:color="auto" w:fill="auto"/>
            <w:vAlign w:val="center"/>
            <w:hideMark/>
          </w:tcPr>
          <w:p w14:paraId="578ADFAC"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5B3A08E" w14:textId="77777777" w:rsidR="002171F8" w:rsidRPr="002171F8" w:rsidRDefault="002171F8" w:rsidP="002171F8">
            <w:pPr>
              <w:jc w:val="center"/>
              <w:rPr>
                <w:color w:val="000000"/>
              </w:rPr>
            </w:pPr>
            <w:r w:rsidRPr="002171F8">
              <w:rPr>
                <w:color w:val="000000"/>
              </w:rPr>
              <w:t>19.00</w:t>
            </w:r>
          </w:p>
        </w:tc>
        <w:tc>
          <w:tcPr>
            <w:tcW w:w="1309" w:type="dxa"/>
            <w:tcBorders>
              <w:top w:val="nil"/>
              <w:left w:val="nil"/>
              <w:bottom w:val="single" w:sz="4" w:space="0" w:color="auto"/>
              <w:right w:val="single" w:sz="4" w:space="0" w:color="auto"/>
            </w:tcBorders>
            <w:shd w:val="clear" w:color="auto" w:fill="auto"/>
            <w:vAlign w:val="center"/>
          </w:tcPr>
          <w:p w14:paraId="57231D9C" w14:textId="7DDEF91F"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933C216" w14:textId="49AC9BBA" w:rsidR="002171F8" w:rsidRPr="002171F8" w:rsidRDefault="002171F8" w:rsidP="002171F8">
            <w:pPr>
              <w:jc w:val="center"/>
              <w:rPr>
                <w:color w:val="000000"/>
              </w:rPr>
            </w:pPr>
          </w:p>
        </w:tc>
      </w:tr>
      <w:tr w:rsidR="002171F8" w:rsidRPr="002171F8" w14:paraId="638BA28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553E9E1" w14:textId="77777777" w:rsidR="002171F8" w:rsidRPr="002171F8" w:rsidRDefault="002171F8" w:rsidP="002171F8">
            <w:pPr>
              <w:jc w:val="center"/>
              <w:rPr>
                <w:color w:val="000000"/>
              </w:rPr>
            </w:pPr>
            <w:r w:rsidRPr="002171F8">
              <w:rPr>
                <w:color w:val="000000"/>
              </w:rPr>
              <w:t>906</w:t>
            </w:r>
          </w:p>
        </w:tc>
        <w:tc>
          <w:tcPr>
            <w:tcW w:w="4339" w:type="dxa"/>
            <w:tcBorders>
              <w:top w:val="nil"/>
              <w:left w:val="nil"/>
              <w:bottom w:val="single" w:sz="4" w:space="0" w:color="auto"/>
              <w:right w:val="single" w:sz="4" w:space="0" w:color="auto"/>
            </w:tcBorders>
            <w:shd w:val="clear" w:color="auto" w:fill="auto"/>
            <w:vAlign w:val="center"/>
            <w:hideMark/>
          </w:tcPr>
          <w:p w14:paraId="2F40512E" w14:textId="77777777" w:rsidR="002171F8" w:rsidRPr="002171F8" w:rsidRDefault="002171F8" w:rsidP="002171F8">
            <w:pPr>
              <w:rPr>
                <w:color w:val="000000"/>
              </w:rPr>
            </w:pPr>
            <w:r w:rsidRPr="002171F8">
              <w:rPr>
                <w:color w:val="000000"/>
              </w:rPr>
              <w:t>Junction box</w:t>
            </w:r>
          </w:p>
        </w:tc>
        <w:tc>
          <w:tcPr>
            <w:tcW w:w="817" w:type="dxa"/>
            <w:tcBorders>
              <w:top w:val="nil"/>
              <w:left w:val="nil"/>
              <w:bottom w:val="single" w:sz="4" w:space="0" w:color="auto"/>
              <w:right w:val="single" w:sz="4" w:space="0" w:color="auto"/>
            </w:tcBorders>
            <w:shd w:val="clear" w:color="auto" w:fill="auto"/>
            <w:vAlign w:val="center"/>
            <w:hideMark/>
          </w:tcPr>
          <w:p w14:paraId="51770FAD"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FA14201" w14:textId="77777777" w:rsidR="002171F8" w:rsidRPr="002171F8" w:rsidRDefault="002171F8" w:rsidP="002171F8">
            <w:pPr>
              <w:jc w:val="center"/>
              <w:rPr>
                <w:color w:val="000000"/>
              </w:rPr>
            </w:pPr>
            <w:r w:rsidRPr="002171F8">
              <w:rPr>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486DF841" w14:textId="46624AC5"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DD9B1ED" w14:textId="6E081032" w:rsidR="002171F8" w:rsidRPr="002171F8" w:rsidRDefault="002171F8" w:rsidP="002171F8">
            <w:pPr>
              <w:jc w:val="center"/>
              <w:rPr>
                <w:color w:val="000000"/>
              </w:rPr>
            </w:pPr>
          </w:p>
        </w:tc>
      </w:tr>
      <w:tr w:rsidR="002171F8" w:rsidRPr="002171F8" w14:paraId="35EA733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EE79957" w14:textId="77777777" w:rsidR="002171F8" w:rsidRPr="002171F8" w:rsidRDefault="002171F8" w:rsidP="002171F8">
            <w:pPr>
              <w:jc w:val="center"/>
              <w:rPr>
                <w:color w:val="000000"/>
              </w:rPr>
            </w:pPr>
            <w:r w:rsidRPr="002171F8">
              <w:rPr>
                <w:color w:val="000000"/>
              </w:rPr>
              <w:t>907</w:t>
            </w:r>
          </w:p>
        </w:tc>
        <w:tc>
          <w:tcPr>
            <w:tcW w:w="4339" w:type="dxa"/>
            <w:tcBorders>
              <w:top w:val="nil"/>
              <w:left w:val="nil"/>
              <w:bottom w:val="single" w:sz="4" w:space="0" w:color="auto"/>
              <w:right w:val="single" w:sz="4" w:space="0" w:color="auto"/>
            </w:tcBorders>
            <w:shd w:val="clear" w:color="auto" w:fill="auto"/>
            <w:vAlign w:val="center"/>
            <w:hideMark/>
          </w:tcPr>
          <w:p w14:paraId="15F29F8F" w14:textId="77777777" w:rsidR="002171F8" w:rsidRPr="002171F8" w:rsidRDefault="002171F8" w:rsidP="002171F8">
            <w:pPr>
              <w:rPr>
                <w:color w:val="000000"/>
              </w:rPr>
            </w:pPr>
            <w:r w:rsidRPr="002171F8">
              <w:rPr>
                <w:color w:val="000000"/>
              </w:rPr>
              <w:t>Single Phase fuse box</w:t>
            </w:r>
          </w:p>
        </w:tc>
        <w:tc>
          <w:tcPr>
            <w:tcW w:w="817" w:type="dxa"/>
            <w:tcBorders>
              <w:top w:val="nil"/>
              <w:left w:val="nil"/>
              <w:bottom w:val="single" w:sz="4" w:space="0" w:color="auto"/>
              <w:right w:val="single" w:sz="4" w:space="0" w:color="auto"/>
            </w:tcBorders>
            <w:shd w:val="clear" w:color="auto" w:fill="auto"/>
            <w:vAlign w:val="center"/>
            <w:hideMark/>
          </w:tcPr>
          <w:p w14:paraId="17DFFBA8"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6C6132F" w14:textId="77777777" w:rsidR="002171F8" w:rsidRPr="002171F8" w:rsidRDefault="002171F8" w:rsidP="002171F8">
            <w:pPr>
              <w:jc w:val="center"/>
              <w:rPr>
                <w:color w:val="000000"/>
              </w:rPr>
            </w:pPr>
            <w:r w:rsidRPr="002171F8">
              <w:rPr>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77DA998F" w14:textId="4DD07FCC"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1841F897" w14:textId="43DB441A" w:rsidR="002171F8" w:rsidRPr="002171F8" w:rsidRDefault="002171F8" w:rsidP="002171F8">
            <w:pPr>
              <w:jc w:val="center"/>
              <w:rPr>
                <w:color w:val="000000"/>
              </w:rPr>
            </w:pPr>
          </w:p>
        </w:tc>
      </w:tr>
      <w:tr w:rsidR="002171F8" w:rsidRPr="002171F8" w14:paraId="655C47A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E533EA6" w14:textId="77777777" w:rsidR="002171F8" w:rsidRPr="002171F8" w:rsidRDefault="002171F8" w:rsidP="002171F8">
            <w:pPr>
              <w:jc w:val="center"/>
              <w:rPr>
                <w:color w:val="000000"/>
              </w:rPr>
            </w:pPr>
            <w:r w:rsidRPr="002171F8">
              <w:rPr>
                <w:color w:val="000000"/>
              </w:rPr>
              <w:t>910</w:t>
            </w:r>
          </w:p>
        </w:tc>
        <w:tc>
          <w:tcPr>
            <w:tcW w:w="4339" w:type="dxa"/>
            <w:tcBorders>
              <w:top w:val="nil"/>
              <w:left w:val="nil"/>
              <w:bottom w:val="single" w:sz="4" w:space="0" w:color="auto"/>
              <w:right w:val="single" w:sz="4" w:space="0" w:color="auto"/>
            </w:tcBorders>
            <w:shd w:val="clear" w:color="auto" w:fill="auto"/>
            <w:vAlign w:val="center"/>
            <w:hideMark/>
          </w:tcPr>
          <w:p w14:paraId="5A976A8D" w14:textId="77777777" w:rsidR="002171F8" w:rsidRPr="002171F8" w:rsidRDefault="002171F8" w:rsidP="002171F8">
            <w:pPr>
              <w:rPr>
                <w:color w:val="000000"/>
              </w:rPr>
            </w:pPr>
            <w:r w:rsidRPr="002171F8">
              <w:rPr>
                <w:color w:val="000000"/>
              </w:rPr>
              <w:t xml:space="preserve">Supply and fit 2P+T 16A power sockets including accessories, as on plans </w:t>
            </w:r>
          </w:p>
        </w:tc>
        <w:tc>
          <w:tcPr>
            <w:tcW w:w="817" w:type="dxa"/>
            <w:tcBorders>
              <w:top w:val="nil"/>
              <w:left w:val="nil"/>
              <w:bottom w:val="single" w:sz="4" w:space="0" w:color="auto"/>
              <w:right w:val="single" w:sz="4" w:space="0" w:color="auto"/>
            </w:tcBorders>
            <w:shd w:val="clear" w:color="auto" w:fill="auto"/>
            <w:vAlign w:val="center"/>
            <w:hideMark/>
          </w:tcPr>
          <w:p w14:paraId="7DDF93FC"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53D38EA" w14:textId="77777777" w:rsidR="002171F8" w:rsidRPr="002171F8" w:rsidRDefault="002171F8" w:rsidP="002171F8">
            <w:pPr>
              <w:jc w:val="center"/>
              <w:rPr>
                <w:color w:val="000000"/>
              </w:rPr>
            </w:pPr>
            <w:r w:rsidRPr="002171F8">
              <w:rPr>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18BD20FB" w14:textId="340209EF"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AA70AF6" w14:textId="52C39398" w:rsidR="002171F8" w:rsidRPr="002171F8" w:rsidRDefault="002171F8" w:rsidP="002171F8">
            <w:pPr>
              <w:jc w:val="center"/>
              <w:rPr>
                <w:color w:val="000000"/>
              </w:rPr>
            </w:pPr>
          </w:p>
        </w:tc>
      </w:tr>
      <w:tr w:rsidR="002171F8" w:rsidRPr="002171F8" w14:paraId="137D33A4"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0367631" w14:textId="77777777" w:rsidR="002171F8" w:rsidRPr="002171F8" w:rsidRDefault="002171F8" w:rsidP="002171F8">
            <w:pPr>
              <w:jc w:val="center"/>
              <w:rPr>
                <w:color w:val="000000"/>
              </w:rPr>
            </w:pPr>
            <w:r w:rsidRPr="002171F8">
              <w:rPr>
                <w:color w:val="000000"/>
              </w:rPr>
              <w:t>911</w:t>
            </w:r>
          </w:p>
        </w:tc>
        <w:tc>
          <w:tcPr>
            <w:tcW w:w="4339" w:type="dxa"/>
            <w:tcBorders>
              <w:top w:val="nil"/>
              <w:left w:val="nil"/>
              <w:bottom w:val="single" w:sz="4" w:space="0" w:color="auto"/>
              <w:right w:val="single" w:sz="4" w:space="0" w:color="auto"/>
            </w:tcBorders>
            <w:shd w:val="clear" w:color="000000" w:fill="FFFFFF"/>
            <w:vAlign w:val="center"/>
            <w:hideMark/>
          </w:tcPr>
          <w:p w14:paraId="6460EE12" w14:textId="77777777" w:rsidR="002171F8" w:rsidRPr="002171F8" w:rsidRDefault="002171F8" w:rsidP="002171F8">
            <w:pPr>
              <w:rPr>
                <w:color w:val="000000"/>
              </w:rPr>
            </w:pPr>
            <w:r w:rsidRPr="002171F8">
              <w:rPr>
                <w:color w:val="000000"/>
              </w:rPr>
              <w:t xml:space="preserve">Supply and fit circuit-breakers P+N 16A SCHNEIDER , including accessories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vAlign w:val="center"/>
            <w:hideMark/>
          </w:tcPr>
          <w:p w14:paraId="759A122F"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2B899A0"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vAlign w:val="center"/>
          </w:tcPr>
          <w:p w14:paraId="6EEA4F09" w14:textId="3E714AEB"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DE70A27" w14:textId="4D43D5E3" w:rsidR="002171F8" w:rsidRPr="002171F8" w:rsidRDefault="002171F8" w:rsidP="002171F8">
            <w:pPr>
              <w:jc w:val="center"/>
              <w:rPr>
                <w:color w:val="000000"/>
              </w:rPr>
            </w:pPr>
          </w:p>
        </w:tc>
      </w:tr>
      <w:tr w:rsidR="002171F8" w:rsidRPr="002171F8" w14:paraId="48B6A08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532DA44" w14:textId="77777777" w:rsidR="002171F8" w:rsidRPr="002171F8" w:rsidRDefault="002171F8" w:rsidP="002171F8">
            <w:pPr>
              <w:jc w:val="center"/>
              <w:rPr>
                <w:color w:val="000000"/>
              </w:rPr>
            </w:pPr>
            <w:r w:rsidRPr="002171F8">
              <w:rPr>
                <w:color w:val="000000"/>
              </w:rPr>
              <w:t>912</w:t>
            </w:r>
          </w:p>
        </w:tc>
        <w:tc>
          <w:tcPr>
            <w:tcW w:w="4339" w:type="dxa"/>
            <w:tcBorders>
              <w:top w:val="nil"/>
              <w:left w:val="nil"/>
              <w:bottom w:val="single" w:sz="4" w:space="0" w:color="auto"/>
              <w:right w:val="single" w:sz="4" w:space="0" w:color="auto"/>
            </w:tcBorders>
            <w:shd w:val="clear" w:color="auto" w:fill="auto"/>
            <w:vAlign w:val="center"/>
            <w:hideMark/>
          </w:tcPr>
          <w:p w14:paraId="4AEC4BAD" w14:textId="77777777" w:rsidR="002171F8" w:rsidRPr="002171F8" w:rsidRDefault="002171F8" w:rsidP="002171F8">
            <w:pPr>
              <w:rPr>
                <w:color w:val="000000"/>
              </w:rPr>
            </w:pPr>
            <w:r w:rsidRPr="002171F8">
              <w:rPr>
                <w:color w:val="000000"/>
              </w:rPr>
              <w:t xml:space="preserve">Supply and fit one way switches, complete with accessories , </w:t>
            </w:r>
            <w:proofErr w:type="spellStart"/>
            <w:r w:rsidRPr="002171F8">
              <w:rPr>
                <w:color w:val="000000"/>
              </w:rPr>
              <w:t>etc</w:t>
            </w:r>
            <w:proofErr w:type="spellEnd"/>
          </w:p>
        </w:tc>
        <w:tc>
          <w:tcPr>
            <w:tcW w:w="817" w:type="dxa"/>
            <w:tcBorders>
              <w:top w:val="nil"/>
              <w:left w:val="nil"/>
              <w:bottom w:val="single" w:sz="4" w:space="0" w:color="auto"/>
              <w:right w:val="single" w:sz="4" w:space="0" w:color="auto"/>
            </w:tcBorders>
            <w:shd w:val="clear" w:color="auto" w:fill="auto"/>
            <w:vAlign w:val="center"/>
            <w:hideMark/>
          </w:tcPr>
          <w:p w14:paraId="6620180B"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84742EC" w14:textId="77777777" w:rsidR="002171F8" w:rsidRPr="002171F8" w:rsidRDefault="002171F8" w:rsidP="002171F8">
            <w:pPr>
              <w:jc w:val="center"/>
              <w:rPr>
                <w:color w:val="000000"/>
              </w:rPr>
            </w:pPr>
            <w:r w:rsidRPr="002171F8">
              <w:rPr>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60DF4B46" w14:textId="7E4FF42A"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15799DD" w14:textId="1B53F0F7" w:rsidR="002171F8" w:rsidRPr="002171F8" w:rsidRDefault="002171F8" w:rsidP="002171F8">
            <w:pPr>
              <w:jc w:val="center"/>
              <w:rPr>
                <w:color w:val="000000"/>
              </w:rPr>
            </w:pPr>
          </w:p>
        </w:tc>
      </w:tr>
      <w:tr w:rsidR="002171F8" w:rsidRPr="002171F8" w14:paraId="3D7C146D"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13954F4" w14:textId="77777777" w:rsidR="002171F8" w:rsidRPr="002171F8" w:rsidRDefault="002171F8" w:rsidP="002171F8">
            <w:pPr>
              <w:jc w:val="center"/>
              <w:rPr>
                <w:color w:val="000000"/>
              </w:rPr>
            </w:pPr>
            <w:r w:rsidRPr="002171F8">
              <w:rPr>
                <w:color w:val="000000"/>
              </w:rPr>
              <w:lastRenderedPageBreak/>
              <w:t>913</w:t>
            </w:r>
          </w:p>
        </w:tc>
        <w:tc>
          <w:tcPr>
            <w:tcW w:w="4339" w:type="dxa"/>
            <w:tcBorders>
              <w:top w:val="nil"/>
              <w:left w:val="nil"/>
              <w:bottom w:val="single" w:sz="4" w:space="0" w:color="auto"/>
              <w:right w:val="single" w:sz="4" w:space="0" w:color="auto"/>
            </w:tcBorders>
            <w:shd w:val="clear" w:color="auto" w:fill="auto"/>
            <w:vAlign w:val="center"/>
            <w:hideMark/>
          </w:tcPr>
          <w:p w14:paraId="2F7CDC6C" w14:textId="77777777" w:rsidR="002171F8" w:rsidRPr="002171F8" w:rsidRDefault="002171F8" w:rsidP="002171F8">
            <w:pPr>
              <w:rPr>
                <w:color w:val="000000"/>
              </w:rPr>
            </w:pPr>
            <w:r w:rsidRPr="002171F8">
              <w:rPr>
                <w:color w:val="000000"/>
              </w:rPr>
              <w:t>supply and installation of electrical cabinet for centralization of the security device including wiring, connection and all implementation constraints (LEGRAND or INGELEC brand or any brand of equivalent quality)</w:t>
            </w:r>
          </w:p>
        </w:tc>
        <w:tc>
          <w:tcPr>
            <w:tcW w:w="817" w:type="dxa"/>
            <w:tcBorders>
              <w:top w:val="nil"/>
              <w:left w:val="nil"/>
              <w:bottom w:val="single" w:sz="4" w:space="0" w:color="auto"/>
              <w:right w:val="single" w:sz="4" w:space="0" w:color="auto"/>
            </w:tcBorders>
            <w:shd w:val="clear" w:color="auto" w:fill="auto"/>
            <w:vAlign w:val="center"/>
            <w:hideMark/>
          </w:tcPr>
          <w:p w14:paraId="6420F585"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F77EACC"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16777B23" w14:textId="0F63C5A6"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0BBBE31" w14:textId="5C56F78D" w:rsidR="002171F8" w:rsidRPr="002171F8" w:rsidRDefault="002171F8" w:rsidP="002171F8">
            <w:pPr>
              <w:jc w:val="center"/>
              <w:rPr>
                <w:color w:val="000000"/>
              </w:rPr>
            </w:pPr>
          </w:p>
        </w:tc>
      </w:tr>
      <w:tr w:rsidR="002171F8" w:rsidRPr="002171F8" w14:paraId="306A996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C285D08"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1385F37F" w14:textId="77777777" w:rsidR="002171F8" w:rsidRPr="002171F8" w:rsidRDefault="002171F8" w:rsidP="002171F8">
            <w:pPr>
              <w:jc w:val="right"/>
              <w:rPr>
                <w:b/>
                <w:bCs/>
                <w:color w:val="000000"/>
              </w:rPr>
            </w:pPr>
            <w:r w:rsidRPr="002171F8">
              <w:rPr>
                <w:b/>
                <w:bCs/>
                <w:color w:val="000000"/>
              </w:rPr>
              <w:t xml:space="preserve"> SUB-TOTAL 900</w:t>
            </w:r>
          </w:p>
        </w:tc>
        <w:tc>
          <w:tcPr>
            <w:tcW w:w="1063" w:type="dxa"/>
            <w:tcBorders>
              <w:top w:val="nil"/>
              <w:left w:val="nil"/>
              <w:bottom w:val="single" w:sz="4" w:space="0" w:color="auto"/>
              <w:right w:val="single" w:sz="4" w:space="0" w:color="auto"/>
            </w:tcBorders>
            <w:shd w:val="clear" w:color="auto" w:fill="auto"/>
            <w:vAlign w:val="center"/>
          </w:tcPr>
          <w:p w14:paraId="14DAFEB8" w14:textId="01A23A97" w:rsidR="002171F8" w:rsidRPr="002171F8" w:rsidRDefault="002171F8" w:rsidP="002171F8">
            <w:pPr>
              <w:jc w:val="center"/>
              <w:rPr>
                <w:b/>
                <w:bCs/>
                <w:color w:val="000000"/>
              </w:rPr>
            </w:pPr>
          </w:p>
        </w:tc>
      </w:tr>
      <w:tr w:rsidR="002171F8" w:rsidRPr="002171F8" w14:paraId="4EB5138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48D00D5" w14:textId="77777777" w:rsidR="002171F8" w:rsidRPr="002171F8" w:rsidRDefault="002171F8" w:rsidP="002171F8">
            <w:pPr>
              <w:jc w:val="center"/>
              <w:rPr>
                <w:b/>
                <w:bCs/>
                <w:color w:val="FF0000"/>
              </w:rPr>
            </w:pPr>
            <w:r w:rsidRPr="002171F8">
              <w:rPr>
                <w:b/>
                <w:bCs/>
                <w:color w:val="FF0000"/>
              </w:rPr>
              <w:t> </w:t>
            </w:r>
          </w:p>
        </w:tc>
        <w:tc>
          <w:tcPr>
            <w:tcW w:w="4339" w:type="dxa"/>
            <w:tcBorders>
              <w:top w:val="nil"/>
              <w:left w:val="nil"/>
              <w:bottom w:val="single" w:sz="4" w:space="0" w:color="auto"/>
              <w:right w:val="single" w:sz="4" w:space="0" w:color="auto"/>
            </w:tcBorders>
            <w:shd w:val="clear" w:color="auto" w:fill="auto"/>
            <w:noWrap/>
            <w:hideMark/>
          </w:tcPr>
          <w:p w14:paraId="3065A620" w14:textId="77777777" w:rsidR="002171F8" w:rsidRPr="002171F8" w:rsidRDefault="002171F8" w:rsidP="002171F8">
            <w:pPr>
              <w:rPr>
                <w:b/>
                <w:bCs/>
                <w:color w:val="FF0000"/>
              </w:rPr>
            </w:pPr>
            <w:r w:rsidRPr="002171F8">
              <w:rPr>
                <w:b/>
                <w:bCs/>
                <w:color w:val="FF0000"/>
              </w:rPr>
              <w:t>ALTERNATIVE LIGHTING</w:t>
            </w:r>
          </w:p>
        </w:tc>
        <w:tc>
          <w:tcPr>
            <w:tcW w:w="817" w:type="dxa"/>
            <w:tcBorders>
              <w:top w:val="nil"/>
              <w:left w:val="nil"/>
              <w:bottom w:val="single" w:sz="4" w:space="0" w:color="auto"/>
              <w:right w:val="single" w:sz="4" w:space="0" w:color="auto"/>
            </w:tcBorders>
            <w:shd w:val="clear" w:color="auto" w:fill="auto"/>
            <w:noWrap/>
            <w:vAlign w:val="center"/>
            <w:hideMark/>
          </w:tcPr>
          <w:p w14:paraId="46A2DCB0" w14:textId="77777777" w:rsidR="002171F8" w:rsidRPr="002171F8" w:rsidRDefault="002171F8" w:rsidP="002171F8">
            <w:pPr>
              <w:jc w:val="center"/>
              <w:rPr>
                <w:b/>
                <w:bCs/>
                <w:color w:val="FF0000"/>
              </w:rPr>
            </w:pPr>
            <w:r w:rsidRPr="002171F8">
              <w:rPr>
                <w:b/>
                <w:bCs/>
                <w:color w:val="FF0000"/>
              </w:rPr>
              <w:t> </w:t>
            </w:r>
          </w:p>
        </w:tc>
        <w:tc>
          <w:tcPr>
            <w:tcW w:w="1401" w:type="dxa"/>
            <w:tcBorders>
              <w:top w:val="nil"/>
              <w:left w:val="nil"/>
              <w:bottom w:val="single" w:sz="4" w:space="0" w:color="auto"/>
              <w:right w:val="single" w:sz="4" w:space="0" w:color="auto"/>
            </w:tcBorders>
            <w:shd w:val="clear" w:color="auto" w:fill="auto"/>
            <w:noWrap/>
            <w:hideMark/>
          </w:tcPr>
          <w:p w14:paraId="70F91537" w14:textId="77777777" w:rsidR="002171F8" w:rsidRPr="002171F8" w:rsidRDefault="002171F8" w:rsidP="002171F8">
            <w:pPr>
              <w:jc w:val="center"/>
              <w:rPr>
                <w:b/>
                <w:bCs/>
                <w:color w:val="FF0000"/>
              </w:rPr>
            </w:pPr>
            <w:r w:rsidRPr="002171F8">
              <w:rPr>
                <w:b/>
                <w:bCs/>
                <w:color w:val="FF0000"/>
              </w:rPr>
              <w:t> </w:t>
            </w:r>
          </w:p>
        </w:tc>
        <w:tc>
          <w:tcPr>
            <w:tcW w:w="1309" w:type="dxa"/>
            <w:tcBorders>
              <w:top w:val="nil"/>
              <w:left w:val="nil"/>
              <w:bottom w:val="single" w:sz="4" w:space="0" w:color="auto"/>
              <w:right w:val="single" w:sz="4" w:space="0" w:color="auto"/>
            </w:tcBorders>
            <w:shd w:val="clear" w:color="auto" w:fill="auto"/>
            <w:noWrap/>
            <w:hideMark/>
          </w:tcPr>
          <w:p w14:paraId="1EAFD18C" w14:textId="77777777" w:rsidR="002171F8" w:rsidRPr="002171F8" w:rsidRDefault="002171F8" w:rsidP="002171F8">
            <w:pPr>
              <w:jc w:val="center"/>
              <w:rPr>
                <w:b/>
                <w:bCs/>
                <w:color w:val="FF0000"/>
              </w:rPr>
            </w:pPr>
            <w:r w:rsidRPr="002171F8">
              <w:rPr>
                <w:b/>
                <w:bCs/>
                <w:color w:val="FF0000"/>
              </w:rPr>
              <w:t> </w:t>
            </w:r>
          </w:p>
        </w:tc>
        <w:tc>
          <w:tcPr>
            <w:tcW w:w="1063" w:type="dxa"/>
            <w:tcBorders>
              <w:top w:val="nil"/>
              <w:left w:val="nil"/>
              <w:bottom w:val="single" w:sz="4" w:space="0" w:color="auto"/>
              <w:right w:val="single" w:sz="4" w:space="0" w:color="auto"/>
            </w:tcBorders>
            <w:shd w:val="clear" w:color="auto" w:fill="auto"/>
            <w:noWrap/>
          </w:tcPr>
          <w:p w14:paraId="5A06B75B" w14:textId="47AE58B2" w:rsidR="002171F8" w:rsidRPr="002171F8" w:rsidRDefault="002171F8" w:rsidP="002171F8">
            <w:pPr>
              <w:jc w:val="center"/>
              <w:rPr>
                <w:b/>
                <w:bCs/>
                <w:color w:val="FF0000"/>
              </w:rPr>
            </w:pPr>
          </w:p>
        </w:tc>
      </w:tr>
      <w:tr w:rsidR="002171F8" w:rsidRPr="002171F8" w14:paraId="21E0BDE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3BBB482" w14:textId="77777777" w:rsidR="002171F8" w:rsidRPr="002171F8" w:rsidRDefault="002171F8" w:rsidP="002171F8">
            <w:pPr>
              <w:jc w:val="center"/>
              <w:rPr>
                <w:color w:val="FF0000"/>
              </w:rPr>
            </w:pPr>
            <w:r w:rsidRPr="002171F8">
              <w:rPr>
                <w:color w:val="FF0000"/>
              </w:rPr>
              <w:t>902</w:t>
            </w:r>
          </w:p>
        </w:tc>
        <w:tc>
          <w:tcPr>
            <w:tcW w:w="4339" w:type="dxa"/>
            <w:tcBorders>
              <w:top w:val="nil"/>
              <w:left w:val="nil"/>
              <w:bottom w:val="single" w:sz="4" w:space="0" w:color="auto"/>
              <w:right w:val="single" w:sz="4" w:space="0" w:color="auto"/>
            </w:tcBorders>
            <w:shd w:val="clear" w:color="auto" w:fill="auto"/>
            <w:noWrap/>
            <w:hideMark/>
          </w:tcPr>
          <w:p w14:paraId="2308A01E" w14:textId="77777777" w:rsidR="002171F8" w:rsidRPr="002171F8" w:rsidRDefault="002171F8" w:rsidP="002171F8">
            <w:pPr>
              <w:rPr>
                <w:color w:val="FF0000"/>
              </w:rPr>
            </w:pPr>
            <w:r w:rsidRPr="002171F8">
              <w:rPr>
                <w:color w:val="FF0000"/>
              </w:rPr>
              <w:t xml:space="preserve">backup solar plant </w:t>
            </w:r>
            <w:proofErr w:type="spellStart"/>
            <w:r w:rsidRPr="002171F8">
              <w:rPr>
                <w:color w:val="FF0000"/>
              </w:rPr>
              <w:t>ot</w:t>
            </w:r>
            <w:proofErr w:type="spellEnd"/>
            <w:r w:rsidRPr="002171F8">
              <w:rPr>
                <w:color w:val="FF0000"/>
              </w:rPr>
              <w:t xml:space="preserve"> 10KWH</w:t>
            </w:r>
          </w:p>
        </w:tc>
        <w:tc>
          <w:tcPr>
            <w:tcW w:w="817" w:type="dxa"/>
            <w:tcBorders>
              <w:top w:val="nil"/>
              <w:left w:val="nil"/>
              <w:bottom w:val="single" w:sz="4" w:space="0" w:color="auto"/>
              <w:right w:val="single" w:sz="4" w:space="0" w:color="auto"/>
            </w:tcBorders>
            <w:shd w:val="clear" w:color="auto" w:fill="auto"/>
            <w:noWrap/>
            <w:vAlign w:val="center"/>
            <w:hideMark/>
          </w:tcPr>
          <w:p w14:paraId="1CF35DEA" w14:textId="77777777" w:rsidR="002171F8" w:rsidRPr="002171F8" w:rsidRDefault="002171F8" w:rsidP="002171F8">
            <w:pPr>
              <w:jc w:val="center"/>
              <w:rPr>
                <w:color w:val="FF0000"/>
              </w:rPr>
            </w:pPr>
            <w:r w:rsidRPr="002171F8">
              <w:rPr>
                <w:color w:val="FF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3F66AAA2" w14:textId="77777777" w:rsidR="002171F8" w:rsidRPr="002171F8" w:rsidRDefault="002171F8" w:rsidP="002171F8">
            <w:pPr>
              <w:jc w:val="center"/>
              <w:rPr>
                <w:color w:val="FF0000"/>
              </w:rPr>
            </w:pPr>
            <w:r w:rsidRPr="002171F8">
              <w:rPr>
                <w:color w:val="FF0000"/>
              </w:rPr>
              <w:t>1.00</w:t>
            </w:r>
          </w:p>
        </w:tc>
        <w:tc>
          <w:tcPr>
            <w:tcW w:w="1309" w:type="dxa"/>
            <w:tcBorders>
              <w:top w:val="nil"/>
              <w:left w:val="nil"/>
              <w:bottom w:val="single" w:sz="4" w:space="0" w:color="auto"/>
              <w:right w:val="single" w:sz="4" w:space="0" w:color="auto"/>
            </w:tcBorders>
            <w:shd w:val="clear" w:color="auto" w:fill="auto"/>
            <w:noWrap/>
            <w:vAlign w:val="bottom"/>
            <w:hideMark/>
          </w:tcPr>
          <w:p w14:paraId="60ACCD69" w14:textId="77777777" w:rsidR="002171F8" w:rsidRPr="002171F8" w:rsidRDefault="002171F8" w:rsidP="002171F8">
            <w:pPr>
              <w:jc w:val="center"/>
              <w:rPr>
                <w:color w:val="FF0000"/>
              </w:rPr>
            </w:pPr>
            <w:r w:rsidRPr="002171F8">
              <w:rPr>
                <w:color w:val="FF0000"/>
              </w:rPr>
              <w:t xml:space="preserve">                -   </w:t>
            </w:r>
          </w:p>
        </w:tc>
        <w:tc>
          <w:tcPr>
            <w:tcW w:w="1063" w:type="dxa"/>
            <w:tcBorders>
              <w:top w:val="nil"/>
              <w:left w:val="nil"/>
              <w:bottom w:val="single" w:sz="4" w:space="0" w:color="auto"/>
              <w:right w:val="single" w:sz="4" w:space="0" w:color="auto"/>
            </w:tcBorders>
            <w:shd w:val="clear" w:color="auto" w:fill="auto"/>
            <w:noWrap/>
            <w:vAlign w:val="center"/>
            <w:hideMark/>
          </w:tcPr>
          <w:p w14:paraId="605116B3" w14:textId="77777777" w:rsidR="002171F8" w:rsidRPr="002171F8" w:rsidRDefault="002171F8" w:rsidP="002171F8">
            <w:pPr>
              <w:jc w:val="center"/>
              <w:rPr>
                <w:color w:val="FF0000"/>
              </w:rPr>
            </w:pPr>
            <w:r w:rsidRPr="002171F8">
              <w:rPr>
                <w:color w:val="FF0000"/>
              </w:rPr>
              <w:t xml:space="preserve">                           -   </w:t>
            </w:r>
          </w:p>
        </w:tc>
      </w:tr>
      <w:tr w:rsidR="002171F8" w:rsidRPr="002171F8" w14:paraId="6CA64615" w14:textId="77777777" w:rsidTr="002171F8">
        <w:trPr>
          <w:trHeight w:val="76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5E1F779" w14:textId="77777777" w:rsidR="002171F8" w:rsidRPr="002171F8" w:rsidRDefault="002171F8" w:rsidP="002171F8">
            <w:pPr>
              <w:jc w:val="center"/>
              <w:rPr>
                <w:color w:val="FF0000"/>
                <w:sz w:val="20"/>
                <w:szCs w:val="20"/>
              </w:rPr>
            </w:pPr>
            <w:r w:rsidRPr="002171F8">
              <w:rPr>
                <w:color w:val="FF0000"/>
                <w:sz w:val="20"/>
                <w:szCs w:val="20"/>
              </w:rPr>
              <w:t>9021</w:t>
            </w:r>
          </w:p>
        </w:tc>
        <w:tc>
          <w:tcPr>
            <w:tcW w:w="4339" w:type="dxa"/>
            <w:tcBorders>
              <w:top w:val="nil"/>
              <w:left w:val="nil"/>
              <w:bottom w:val="single" w:sz="4" w:space="0" w:color="auto"/>
              <w:right w:val="single" w:sz="4" w:space="0" w:color="auto"/>
            </w:tcBorders>
            <w:shd w:val="clear" w:color="auto" w:fill="auto"/>
            <w:vAlign w:val="center"/>
            <w:hideMark/>
          </w:tcPr>
          <w:p w14:paraId="08DFAB69" w14:textId="77777777" w:rsidR="002171F8" w:rsidRPr="002171F8" w:rsidRDefault="002171F8" w:rsidP="002171F8">
            <w:pPr>
              <w:rPr>
                <w:color w:val="FF0000"/>
                <w:sz w:val="20"/>
                <w:szCs w:val="20"/>
              </w:rPr>
            </w:pPr>
            <w:r w:rsidRPr="002171F8">
              <w:rPr>
                <w:color w:val="FF0000"/>
                <w:sz w:val="20"/>
                <w:szCs w:val="20"/>
              </w:rPr>
              <w:t xml:space="preserve">Construction of the solar </w:t>
            </w:r>
            <w:proofErr w:type="spellStart"/>
            <w:r w:rsidRPr="002171F8">
              <w:rPr>
                <w:color w:val="FF0000"/>
                <w:sz w:val="20"/>
                <w:szCs w:val="20"/>
              </w:rPr>
              <w:t>pannel</w:t>
            </w:r>
            <w:proofErr w:type="spellEnd"/>
            <w:r w:rsidRPr="002171F8">
              <w:rPr>
                <w:color w:val="FF0000"/>
                <w:sz w:val="20"/>
                <w:szCs w:val="20"/>
              </w:rPr>
              <w:t xml:space="preserve"> </w:t>
            </w:r>
            <w:proofErr w:type="gramStart"/>
            <w:r w:rsidRPr="002171F8">
              <w:rPr>
                <w:color w:val="FF0000"/>
                <w:sz w:val="20"/>
                <w:szCs w:val="20"/>
              </w:rPr>
              <w:t>support  with</w:t>
            </w:r>
            <w:proofErr w:type="gramEnd"/>
            <w:r w:rsidRPr="002171F8">
              <w:rPr>
                <w:color w:val="FF0000"/>
                <w:sz w:val="20"/>
                <w:szCs w:val="20"/>
              </w:rPr>
              <w:t xml:space="preserve"> fencing (13mx13m) </w:t>
            </w:r>
            <w:proofErr w:type="spellStart"/>
            <w:r w:rsidRPr="002171F8">
              <w:rPr>
                <w:color w:val="FF0000"/>
                <w:sz w:val="20"/>
                <w:szCs w:val="20"/>
              </w:rPr>
              <w:t>earthing</w:t>
            </w:r>
            <w:proofErr w:type="spellEnd"/>
            <w:r w:rsidRPr="002171F8">
              <w:rPr>
                <w:color w:val="FF0000"/>
                <w:sz w:val="20"/>
                <w:szCs w:val="20"/>
              </w:rPr>
              <w:t xml:space="preserve">   and </w:t>
            </w:r>
            <w:proofErr w:type="spellStart"/>
            <w:r w:rsidRPr="002171F8">
              <w:rPr>
                <w:color w:val="FF0000"/>
                <w:sz w:val="20"/>
                <w:szCs w:val="20"/>
              </w:rPr>
              <w:t>stronc</w:t>
            </w:r>
            <w:proofErr w:type="spellEnd"/>
            <w:r w:rsidRPr="002171F8">
              <w:rPr>
                <w:color w:val="FF0000"/>
                <w:sz w:val="20"/>
                <w:szCs w:val="20"/>
              </w:rPr>
              <w:t xml:space="preserve"> security  room (2.5mX2.5m including roofing)  for battery and air conditioning 1.5CV. And all accessories and for various Connection </w:t>
            </w:r>
          </w:p>
        </w:tc>
        <w:tc>
          <w:tcPr>
            <w:tcW w:w="817" w:type="dxa"/>
            <w:tcBorders>
              <w:top w:val="nil"/>
              <w:left w:val="nil"/>
              <w:bottom w:val="single" w:sz="4" w:space="0" w:color="auto"/>
              <w:right w:val="single" w:sz="4" w:space="0" w:color="auto"/>
            </w:tcBorders>
            <w:shd w:val="clear" w:color="auto" w:fill="auto"/>
            <w:noWrap/>
            <w:vAlign w:val="center"/>
            <w:hideMark/>
          </w:tcPr>
          <w:p w14:paraId="07BF9571" w14:textId="77777777" w:rsidR="002171F8" w:rsidRPr="002171F8" w:rsidRDefault="002171F8" w:rsidP="002171F8">
            <w:pPr>
              <w:jc w:val="center"/>
              <w:rPr>
                <w:color w:val="FF0000"/>
                <w:sz w:val="20"/>
                <w:szCs w:val="20"/>
              </w:rPr>
            </w:pPr>
            <w:r w:rsidRPr="002171F8">
              <w:rPr>
                <w:color w:val="FF0000"/>
                <w:sz w:val="20"/>
                <w:szCs w:val="20"/>
              </w:rPr>
              <w:t>LS</w:t>
            </w:r>
          </w:p>
        </w:tc>
        <w:tc>
          <w:tcPr>
            <w:tcW w:w="1401" w:type="dxa"/>
            <w:tcBorders>
              <w:top w:val="nil"/>
              <w:left w:val="nil"/>
              <w:bottom w:val="single" w:sz="4" w:space="0" w:color="auto"/>
              <w:right w:val="single" w:sz="4" w:space="0" w:color="auto"/>
            </w:tcBorders>
            <w:shd w:val="clear" w:color="auto" w:fill="auto"/>
            <w:noWrap/>
            <w:vAlign w:val="center"/>
            <w:hideMark/>
          </w:tcPr>
          <w:p w14:paraId="5BD4CFAA" w14:textId="77777777" w:rsidR="002171F8" w:rsidRPr="002171F8" w:rsidRDefault="002171F8" w:rsidP="002171F8">
            <w:pPr>
              <w:jc w:val="center"/>
              <w:rPr>
                <w:color w:val="FF0000"/>
                <w:sz w:val="20"/>
                <w:szCs w:val="20"/>
              </w:rPr>
            </w:pPr>
            <w:r w:rsidRPr="002171F8">
              <w:rPr>
                <w:color w:val="FF0000"/>
                <w:sz w:val="20"/>
                <w:szCs w:val="20"/>
              </w:rPr>
              <w:t>1</w:t>
            </w:r>
          </w:p>
        </w:tc>
        <w:tc>
          <w:tcPr>
            <w:tcW w:w="1309" w:type="dxa"/>
            <w:tcBorders>
              <w:top w:val="nil"/>
              <w:left w:val="nil"/>
              <w:bottom w:val="single" w:sz="4" w:space="0" w:color="auto"/>
              <w:right w:val="single" w:sz="4" w:space="0" w:color="auto"/>
            </w:tcBorders>
            <w:shd w:val="clear" w:color="auto" w:fill="auto"/>
            <w:noWrap/>
            <w:vAlign w:val="center"/>
          </w:tcPr>
          <w:p w14:paraId="0E2F8EC4" w14:textId="7BAB69F9" w:rsidR="002171F8" w:rsidRPr="002171F8" w:rsidRDefault="002171F8" w:rsidP="002171F8">
            <w:pPr>
              <w:jc w:val="right"/>
              <w:rPr>
                <w:color w:val="FF0000"/>
                <w:sz w:val="20"/>
                <w:szCs w:val="20"/>
              </w:rPr>
            </w:pPr>
          </w:p>
        </w:tc>
        <w:tc>
          <w:tcPr>
            <w:tcW w:w="1063" w:type="dxa"/>
            <w:tcBorders>
              <w:top w:val="nil"/>
              <w:left w:val="nil"/>
              <w:bottom w:val="single" w:sz="4" w:space="0" w:color="auto"/>
              <w:right w:val="single" w:sz="4" w:space="0" w:color="auto"/>
            </w:tcBorders>
            <w:shd w:val="clear" w:color="auto" w:fill="auto"/>
            <w:noWrap/>
            <w:vAlign w:val="center"/>
          </w:tcPr>
          <w:p w14:paraId="5184BF28" w14:textId="068D7418" w:rsidR="002171F8" w:rsidRPr="002171F8" w:rsidRDefault="002171F8" w:rsidP="002171F8">
            <w:pPr>
              <w:jc w:val="right"/>
              <w:rPr>
                <w:color w:val="FF0000"/>
                <w:sz w:val="20"/>
                <w:szCs w:val="20"/>
              </w:rPr>
            </w:pPr>
          </w:p>
        </w:tc>
      </w:tr>
      <w:tr w:rsidR="002171F8" w:rsidRPr="002171F8" w14:paraId="2C8D382F" w14:textId="77777777" w:rsidTr="002171F8">
        <w:trPr>
          <w:trHeight w:val="76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1DB8AB1" w14:textId="77777777" w:rsidR="002171F8" w:rsidRPr="002171F8" w:rsidRDefault="002171F8" w:rsidP="002171F8">
            <w:pPr>
              <w:jc w:val="center"/>
              <w:rPr>
                <w:color w:val="FF0000"/>
                <w:sz w:val="20"/>
                <w:szCs w:val="20"/>
              </w:rPr>
            </w:pPr>
            <w:r w:rsidRPr="002171F8">
              <w:rPr>
                <w:color w:val="FF0000"/>
                <w:sz w:val="20"/>
                <w:szCs w:val="20"/>
              </w:rPr>
              <w:t>9022</w:t>
            </w:r>
          </w:p>
        </w:tc>
        <w:tc>
          <w:tcPr>
            <w:tcW w:w="4339" w:type="dxa"/>
            <w:tcBorders>
              <w:top w:val="nil"/>
              <w:left w:val="nil"/>
              <w:bottom w:val="single" w:sz="4" w:space="0" w:color="auto"/>
              <w:right w:val="single" w:sz="4" w:space="0" w:color="auto"/>
            </w:tcBorders>
            <w:shd w:val="clear" w:color="auto" w:fill="auto"/>
            <w:vAlign w:val="center"/>
            <w:hideMark/>
          </w:tcPr>
          <w:p w14:paraId="1E6473E8" w14:textId="77777777" w:rsidR="002171F8" w:rsidRPr="002171F8" w:rsidRDefault="002171F8" w:rsidP="002171F8">
            <w:pPr>
              <w:rPr>
                <w:color w:val="FF0000"/>
                <w:sz w:val="20"/>
                <w:szCs w:val="20"/>
              </w:rPr>
            </w:pPr>
            <w:r w:rsidRPr="002171F8">
              <w:rPr>
                <w:color w:val="FF0000"/>
                <w:sz w:val="20"/>
                <w:szCs w:val="20"/>
              </w:rPr>
              <w:t xml:space="preserve">Design Supply and installation of PV Panels of total capacity of  25KVA capacity , monocrystalline with all accessories to be mounted on in the support </w:t>
            </w:r>
            <w:proofErr w:type="spellStart"/>
            <w:r w:rsidRPr="002171F8">
              <w:rPr>
                <w:color w:val="FF0000"/>
                <w:sz w:val="20"/>
                <w:szCs w:val="20"/>
              </w:rPr>
              <w:t>construted</w:t>
            </w:r>
            <w:proofErr w:type="spellEnd"/>
            <w:r w:rsidRPr="002171F8">
              <w:rPr>
                <w:color w:val="FF0000"/>
                <w:sz w:val="20"/>
                <w:szCs w:val="20"/>
              </w:rPr>
              <w:t xml:space="preserve"> in the security fence</w:t>
            </w:r>
          </w:p>
        </w:tc>
        <w:tc>
          <w:tcPr>
            <w:tcW w:w="817" w:type="dxa"/>
            <w:tcBorders>
              <w:top w:val="nil"/>
              <w:left w:val="nil"/>
              <w:bottom w:val="single" w:sz="4" w:space="0" w:color="auto"/>
              <w:right w:val="single" w:sz="4" w:space="0" w:color="auto"/>
            </w:tcBorders>
            <w:shd w:val="clear" w:color="auto" w:fill="auto"/>
            <w:noWrap/>
            <w:vAlign w:val="center"/>
            <w:hideMark/>
          </w:tcPr>
          <w:p w14:paraId="0EBF4953" w14:textId="77777777" w:rsidR="002171F8" w:rsidRPr="002171F8" w:rsidRDefault="002171F8" w:rsidP="002171F8">
            <w:pPr>
              <w:jc w:val="center"/>
              <w:rPr>
                <w:color w:val="FF0000"/>
                <w:sz w:val="20"/>
                <w:szCs w:val="20"/>
              </w:rPr>
            </w:pPr>
            <w:r w:rsidRPr="002171F8">
              <w:rPr>
                <w:color w:val="FF0000"/>
                <w:sz w:val="20"/>
                <w:szCs w:val="20"/>
              </w:rPr>
              <w:t>LS</w:t>
            </w:r>
          </w:p>
        </w:tc>
        <w:tc>
          <w:tcPr>
            <w:tcW w:w="1401" w:type="dxa"/>
            <w:tcBorders>
              <w:top w:val="nil"/>
              <w:left w:val="nil"/>
              <w:bottom w:val="single" w:sz="4" w:space="0" w:color="auto"/>
              <w:right w:val="single" w:sz="4" w:space="0" w:color="auto"/>
            </w:tcBorders>
            <w:shd w:val="clear" w:color="auto" w:fill="auto"/>
            <w:noWrap/>
            <w:vAlign w:val="center"/>
            <w:hideMark/>
          </w:tcPr>
          <w:p w14:paraId="5B6CB7E9" w14:textId="77777777" w:rsidR="002171F8" w:rsidRPr="002171F8" w:rsidRDefault="002171F8" w:rsidP="002171F8">
            <w:pPr>
              <w:jc w:val="center"/>
              <w:rPr>
                <w:color w:val="FF0000"/>
                <w:sz w:val="20"/>
                <w:szCs w:val="20"/>
              </w:rPr>
            </w:pPr>
            <w:r w:rsidRPr="002171F8">
              <w:rPr>
                <w:color w:val="FF0000"/>
                <w:sz w:val="20"/>
                <w:szCs w:val="20"/>
              </w:rPr>
              <w:t>1</w:t>
            </w:r>
          </w:p>
        </w:tc>
        <w:tc>
          <w:tcPr>
            <w:tcW w:w="1309" w:type="dxa"/>
            <w:tcBorders>
              <w:top w:val="nil"/>
              <w:left w:val="nil"/>
              <w:bottom w:val="single" w:sz="4" w:space="0" w:color="auto"/>
              <w:right w:val="single" w:sz="4" w:space="0" w:color="auto"/>
            </w:tcBorders>
            <w:shd w:val="clear" w:color="auto" w:fill="auto"/>
            <w:noWrap/>
            <w:vAlign w:val="center"/>
          </w:tcPr>
          <w:p w14:paraId="74D85FC6" w14:textId="6FBE3947" w:rsidR="002171F8" w:rsidRPr="002171F8" w:rsidRDefault="002171F8" w:rsidP="002171F8">
            <w:pPr>
              <w:jc w:val="right"/>
              <w:rPr>
                <w:color w:val="FF0000"/>
                <w:sz w:val="20"/>
                <w:szCs w:val="20"/>
              </w:rPr>
            </w:pPr>
          </w:p>
        </w:tc>
        <w:tc>
          <w:tcPr>
            <w:tcW w:w="1063" w:type="dxa"/>
            <w:tcBorders>
              <w:top w:val="nil"/>
              <w:left w:val="nil"/>
              <w:bottom w:val="single" w:sz="4" w:space="0" w:color="auto"/>
              <w:right w:val="single" w:sz="4" w:space="0" w:color="auto"/>
            </w:tcBorders>
            <w:shd w:val="clear" w:color="auto" w:fill="auto"/>
            <w:noWrap/>
            <w:vAlign w:val="center"/>
          </w:tcPr>
          <w:p w14:paraId="2BDF31FB" w14:textId="7A0D6A91" w:rsidR="002171F8" w:rsidRPr="002171F8" w:rsidRDefault="002171F8" w:rsidP="002171F8">
            <w:pPr>
              <w:jc w:val="right"/>
              <w:rPr>
                <w:color w:val="FF0000"/>
                <w:sz w:val="20"/>
                <w:szCs w:val="20"/>
              </w:rPr>
            </w:pPr>
          </w:p>
        </w:tc>
      </w:tr>
      <w:tr w:rsidR="002171F8" w:rsidRPr="002171F8" w14:paraId="45708287" w14:textId="77777777" w:rsidTr="002171F8">
        <w:trPr>
          <w:trHeight w:val="51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0B14049" w14:textId="77777777" w:rsidR="002171F8" w:rsidRPr="002171F8" w:rsidRDefault="002171F8" w:rsidP="002171F8">
            <w:pPr>
              <w:jc w:val="center"/>
              <w:rPr>
                <w:color w:val="FF0000"/>
                <w:sz w:val="20"/>
                <w:szCs w:val="20"/>
              </w:rPr>
            </w:pPr>
            <w:r w:rsidRPr="002171F8">
              <w:rPr>
                <w:color w:val="FF0000"/>
                <w:sz w:val="20"/>
                <w:szCs w:val="20"/>
              </w:rPr>
              <w:t>9023</w:t>
            </w:r>
          </w:p>
        </w:tc>
        <w:tc>
          <w:tcPr>
            <w:tcW w:w="4339" w:type="dxa"/>
            <w:tcBorders>
              <w:top w:val="nil"/>
              <w:left w:val="nil"/>
              <w:bottom w:val="single" w:sz="4" w:space="0" w:color="auto"/>
              <w:right w:val="single" w:sz="4" w:space="0" w:color="auto"/>
            </w:tcBorders>
            <w:shd w:val="clear" w:color="auto" w:fill="auto"/>
            <w:vAlign w:val="center"/>
            <w:hideMark/>
          </w:tcPr>
          <w:p w14:paraId="6AFC08DC" w14:textId="77777777" w:rsidR="002171F8" w:rsidRPr="002171F8" w:rsidRDefault="002171F8" w:rsidP="002171F8">
            <w:pPr>
              <w:rPr>
                <w:color w:val="FF0000"/>
                <w:sz w:val="20"/>
                <w:szCs w:val="20"/>
              </w:rPr>
            </w:pPr>
            <w:r w:rsidRPr="002171F8">
              <w:rPr>
                <w:color w:val="FF0000"/>
                <w:sz w:val="20"/>
                <w:szCs w:val="20"/>
              </w:rPr>
              <w:t>Installation of automatic and manual  control system with all necessary accessories  and cable for the connection  to the  various buildings</w:t>
            </w:r>
          </w:p>
        </w:tc>
        <w:tc>
          <w:tcPr>
            <w:tcW w:w="817" w:type="dxa"/>
            <w:tcBorders>
              <w:top w:val="nil"/>
              <w:left w:val="nil"/>
              <w:bottom w:val="single" w:sz="4" w:space="0" w:color="auto"/>
              <w:right w:val="single" w:sz="4" w:space="0" w:color="auto"/>
            </w:tcBorders>
            <w:shd w:val="clear" w:color="auto" w:fill="auto"/>
            <w:noWrap/>
            <w:vAlign w:val="center"/>
            <w:hideMark/>
          </w:tcPr>
          <w:p w14:paraId="61ECBFAE" w14:textId="77777777" w:rsidR="002171F8" w:rsidRPr="002171F8" w:rsidRDefault="002171F8" w:rsidP="002171F8">
            <w:pPr>
              <w:jc w:val="center"/>
              <w:rPr>
                <w:color w:val="FF0000"/>
                <w:sz w:val="20"/>
                <w:szCs w:val="20"/>
              </w:rPr>
            </w:pPr>
            <w:r w:rsidRPr="002171F8">
              <w:rPr>
                <w:color w:val="FF0000"/>
                <w:sz w:val="20"/>
                <w:szCs w:val="20"/>
              </w:rPr>
              <w:t>LS</w:t>
            </w:r>
          </w:p>
        </w:tc>
        <w:tc>
          <w:tcPr>
            <w:tcW w:w="1401" w:type="dxa"/>
            <w:tcBorders>
              <w:top w:val="nil"/>
              <w:left w:val="nil"/>
              <w:bottom w:val="single" w:sz="4" w:space="0" w:color="auto"/>
              <w:right w:val="single" w:sz="4" w:space="0" w:color="auto"/>
            </w:tcBorders>
            <w:shd w:val="clear" w:color="auto" w:fill="auto"/>
            <w:noWrap/>
            <w:vAlign w:val="center"/>
            <w:hideMark/>
          </w:tcPr>
          <w:p w14:paraId="52825572" w14:textId="77777777" w:rsidR="002171F8" w:rsidRPr="002171F8" w:rsidRDefault="002171F8" w:rsidP="002171F8">
            <w:pPr>
              <w:jc w:val="center"/>
              <w:rPr>
                <w:color w:val="FF0000"/>
                <w:sz w:val="20"/>
                <w:szCs w:val="20"/>
              </w:rPr>
            </w:pPr>
            <w:r w:rsidRPr="002171F8">
              <w:rPr>
                <w:color w:val="FF0000"/>
                <w:sz w:val="20"/>
                <w:szCs w:val="20"/>
              </w:rPr>
              <w:t>1</w:t>
            </w:r>
          </w:p>
        </w:tc>
        <w:tc>
          <w:tcPr>
            <w:tcW w:w="1309" w:type="dxa"/>
            <w:tcBorders>
              <w:top w:val="nil"/>
              <w:left w:val="nil"/>
              <w:bottom w:val="single" w:sz="4" w:space="0" w:color="auto"/>
              <w:right w:val="single" w:sz="4" w:space="0" w:color="auto"/>
            </w:tcBorders>
            <w:shd w:val="clear" w:color="auto" w:fill="auto"/>
            <w:noWrap/>
            <w:vAlign w:val="center"/>
          </w:tcPr>
          <w:p w14:paraId="6D14CB15" w14:textId="28D27BBB" w:rsidR="002171F8" w:rsidRPr="002171F8" w:rsidRDefault="002171F8" w:rsidP="002171F8">
            <w:pPr>
              <w:jc w:val="right"/>
              <w:rPr>
                <w:color w:val="FF0000"/>
                <w:sz w:val="20"/>
                <w:szCs w:val="20"/>
              </w:rPr>
            </w:pPr>
          </w:p>
        </w:tc>
        <w:tc>
          <w:tcPr>
            <w:tcW w:w="1063" w:type="dxa"/>
            <w:tcBorders>
              <w:top w:val="nil"/>
              <w:left w:val="nil"/>
              <w:bottom w:val="single" w:sz="4" w:space="0" w:color="auto"/>
              <w:right w:val="single" w:sz="4" w:space="0" w:color="auto"/>
            </w:tcBorders>
            <w:shd w:val="clear" w:color="auto" w:fill="auto"/>
            <w:noWrap/>
            <w:vAlign w:val="center"/>
          </w:tcPr>
          <w:p w14:paraId="51BFC835" w14:textId="6FA85BB1" w:rsidR="002171F8" w:rsidRPr="002171F8" w:rsidRDefault="002171F8" w:rsidP="002171F8">
            <w:pPr>
              <w:jc w:val="right"/>
              <w:rPr>
                <w:color w:val="FF0000"/>
                <w:sz w:val="20"/>
                <w:szCs w:val="20"/>
              </w:rPr>
            </w:pPr>
          </w:p>
        </w:tc>
      </w:tr>
      <w:tr w:rsidR="002171F8" w:rsidRPr="002171F8" w14:paraId="13DE3B7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84C56C1" w14:textId="77777777" w:rsidR="002171F8" w:rsidRPr="002171F8" w:rsidRDefault="002171F8" w:rsidP="002171F8">
            <w:pPr>
              <w:jc w:val="center"/>
            </w:pPr>
            <w:r w:rsidRPr="002171F8">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73A8D831" w14:textId="77777777" w:rsidR="002171F8" w:rsidRPr="002171F8" w:rsidRDefault="002171F8" w:rsidP="002171F8">
            <w:pPr>
              <w:jc w:val="right"/>
              <w:rPr>
                <w:b/>
                <w:bCs/>
                <w:color w:val="000000"/>
              </w:rPr>
            </w:pPr>
            <w:r w:rsidRPr="002171F8">
              <w:rPr>
                <w:b/>
                <w:bCs/>
                <w:color w:val="000000"/>
              </w:rPr>
              <w:t xml:space="preserve"> SUB-TOTAL 900</w:t>
            </w:r>
          </w:p>
        </w:tc>
        <w:tc>
          <w:tcPr>
            <w:tcW w:w="1063" w:type="dxa"/>
            <w:tcBorders>
              <w:top w:val="nil"/>
              <w:left w:val="nil"/>
              <w:bottom w:val="single" w:sz="4" w:space="0" w:color="auto"/>
              <w:right w:val="single" w:sz="4" w:space="0" w:color="auto"/>
            </w:tcBorders>
            <w:shd w:val="clear" w:color="auto" w:fill="auto"/>
            <w:vAlign w:val="center"/>
            <w:hideMark/>
          </w:tcPr>
          <w:p w14:paraId="2F7AC4D7" w14:textId="3D2FC1A4" w:rsidR="002171F8" w:rsidRPr="002171F8" w:rsidRDefault="002171F8" w:rsidP="002171F8">
            <w:pPr>
              <w:jc w:val="center"/>
              <w:rPr>
                <w:b/>
                <w:bCs/>
                <w:color w:val="000000"/>
              </w:rPr>
            </w:pPr>
          </w:p>
        </w:tc>
      </w:tr>
      <w:tr w:rsidR="002171F8" w:rsidRPr="002171F8" w14:paraId="412F070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F9BB8B1" w14:textId="77777777" w:rsidR="002171F8" w:rsidRPr="002171F8" w:rsidRDefault="002171F8" w:rsidP="002171F8">
            <w:pPr>
              <w:jc w:val="center"/>
              <w:rPr>
                <w:b/>
                <w:bCs/>
                <w:color w:val="000000"/>
              </w:rPr>
            </w:pPr>
            <w:r w:rsidRPr="002171F8">
              <w:rPr>
                <w:b/>
                <w:bCs/>
                <w:color w:val="000000"/>
              </w:rPr>
              <w:t>1000</w:t>
            </w:r>
          </w:p>
        </w:tc>
        <w:tc>
          <w:tcPr>
            <w:tcW w:w="4339" w:type="dxa"/>
            <w:tcBorders>
              <w:top w:val="nil"/>
              <w:left w:val="nil"/>
              <w:bottom w:val="single" w:sz="4" w:space="0" w:color="auto"/>
              <w:right w:val="single" w:sz="4" w:space="0" w:color="auto"/>
            </w:tcBorders>
            <w:shd w:val="clear" w:color="auto" w:fill="auto"/>
            <w:vAlign w:val="center"/>
            <w:hideMark/>
          </w:tcPr>
          <w:p w14:paraId="24093931" w14:textId="77777777" w:rsidR="002171F8" w:rsidRPr="002171F8" w:rsidRDefault="002171F8" w:rsidP="002171F8">
            <w:pPr>
              <w:rPr>
                <w:b/>
                <w:bCs/>
                <w:color w:val="000000"/>
              </w:rPr>
            </w:pPr>
            <w:r w:rsidRPr="002171F8">
              <w:rPr>
                <w:b/>
                <w:bCs/>
                <w:color w:val="000000"/>
              </w:rPr>
              <w:t xml:space="preserve">                    PLASTERING AND RENDERING</w:t>
            </w:r>
          </w:p>
        </w:tc>
        <w:tc>
          <w:tcPr>
            <w:tcW w:w="817" w:type="dxa"/>
            <w:tcBorders>
              <w:top w:val="nil"/>
              <w:left w:val="nil"/>
              <w:bottom w:val="single" w:sz="4" w:space="0" w:color="auto"/>
              <w:right w:val="single" w:sz="4" w:space="0" w:color="auto"/>
            </w:tcBorders>
            <w:shd w:val="clear" w:color="auto" w:fill="auto"/>
            <w:vAlign w:val="center"/>
            <w:hideMark/>
          </w:tcPr>
          <w:p w14:paraId="10E3CCF1" w14:textId="77777777" w:rsidR="002171F8" w:rsidRPr="002171F8" w:rsidRDefault="002171F8" w:rsidP="002171F8">
            <w:pPr>
              <w:rPr>
                <w:b/>
                <w:bCs/>
                <w:color w:val="000000"/>
              </w:rPr>
            </w:pPr>
            <w:r w:rsidRPr="002171F8">
              <w:rPr>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0E39FF9D" w14:textId="77777777" w:rsidR="002171F8" w:rsidRPr="002171F8" w:rsidRDefault="002171F8" w:rsidP="002171F8">
            <w:pPr>
              <w:jc w:val="center"/>
              <w:rPr>
                <w:b/>
                <w:bCs/>
                <w:color w:val="000000"/>
              </w:rPr>
            </w:pPr>
            <w:r w:rsidRPr="002171F8">
              <w:rPr>
                <w:b/>
                <w:bCs/>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620FD724" w14:textId="77777777" w:rsidR="002171F8" w:rsidRPr="002171F8" w:rsidRDefault="002171F8" w:rsidP="002171F8">
            <w:pPr>
              <w:rPr>
                <w:b/>
                <w:bCs/>
                <w:color w:val="000000"/>
              </w:rPr>
            </w:pPr>
            <w:r w:rsidRPr="002171F8">
              <w:rPr>
                <w:b/>
                <w:bCs/>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14BD6742" w14:textId="77777777" w:rsidR="002171F8" w:rsidRPr="002171F8" w:rsidRDefault="002171F8" w:rsidP="002171F8">
            <w:pPr>
              <w:rPr>
                <w:b/>
                <w:bCs/>
                <w:color w:val="000000"/>
              </w:rPr>
            </w:pPr>
            <w:r w:rsidRPr="002171F8">
              <w:rPr>
                <w:b/>
                <w:bCs/>
                <w:color w:val="000000"/>
              </w:rPr>
              <w:t> </w:t>
            </w:r>
          </w:p>
        </w:tc>
      </w:tr>
      <w:tr w:rsidR="002171F8" w:rsidRPr="002171F8" w14:paraId="6549613B"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42D45EC" w14:textId="77777777" w:rsidR="002171F8" w:rsidRPr="002171F8" w:rsidRDefault="002171F8" w:rsidP="002171F8">
            <w:pPr>
              <w:jc w:val="center"/>
              <w:rPr>
                <w:color w:val="000000"/>
              </w:rPr>
            </w:pPr>
            <w:r w:rsidRPr="002171F8">
              <w:rPr>
                <w:color w:val="000000"/>
              </w:rPr>
              <w:t>1001</w:t>
            </w:r>
          </w:p>
        </w:tc>
        <w:tc>
          <w:tcPr>
            <w:tcW w:w="4339" w:type="dxa"/>
            <w:tcBorders>
              <w:top w:val="nil"/>
              <w:left w:val="nil"/>
              <w:bottom w:val="single" w:sz="4" w:space="0" w:color="auto"/>
              <w:right w:val="single" w:sz="4" w:space="0" w:color="auto"/>
            </w:tcBorders>
            <w:shd w:val="clear" w:color="auto" w:fill="auto"/>
            <w:vAlign w:val="center"/>
            <w:hideMark/>
          </w:tcPr>
          <w:p w14:paraId="17E05949" w14:textId="77777777" w:rsidR="002171F8" w:rsidRPr="002171F8" w:rsidRDefault="002171F8" w:rsidP="002171F8">
            <w:pPr>
              <w:rPr>
                <w:color w:val="000000"/>
              </w:rPr>
            </w:pPr>
            <w:r w:rsidRPr="002171F8">
              <w:rPr>
                <w:color w:val="000000"/>
              </w:rPr>
              <w:t>Provide and apply rendering  on the entire external walls surface</w:t>
            </w:r>
          </w:p>
        </w:tc>
        <w:tc>
          <w:tcPr>
            <w:tcW w:w="817" w:type="dxa"/>
            <w:tcBorders>
              <w:top w:val="nil"/>
              <w:left w:val="nil"/>
              <w:bottom w:val="single" w:sz="4" w:space="0" w:color="auto"/>
              <w:right w:val="single" w:sz="4" w:space="0" w:color="auto"/>
            </w:tcBorders>
            <w:shd w:val="clear" w:color="auto" w:fill="auto"/>
            <w:vAlign w:val="center"/>
            <w:hideMark/>
          </w:tcPr>
          <w:p w14:paraId="14CE043D"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3E854CE9" w14:textId="77777777" w:rsidR="002171F8" w:rsidRPr="002171F8" w:rsidRDefault="002171F8" w:rsidP="002171F8">
            <w:pPr>
              <w:jc w:val="center"/>
              <w:rPr>
                <w:color w:val="000000"/>
              </w:rPr>
            </w:pPr>
            <w:r w:rsidRPr="002171F8">
              <w:rPr>
                <w:color w:val="000000"/>
              </w:rPr>
              <w:t>484.00</w:t>
            </w:r>
          </w:p>
        </w:tc>
        <w:tc>
          <w:tcPr>
            <w:tcW w:w="1309" w:type="dxa"/>
            <w:tcBorders>
              <w:top w:val="nil"/>
              <w:left w:val="nil"/>
              <w:bottom w:val="single" w:sz="4" w:space="0" w:color="auto"/>
              <w:right w:val="single" w:sz="4" w:space="0" w:color="auto"/>
            </w:tcBorders>
            <w:shd w:val="clear" w:color="auto" w:fill="auto"/>
            <w:vAlign w:val="center"/>
          </w:tcPr>
          <w:p w14:paraId="1AE45BB1" w14:textId="52322D48"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459E4EFF" w14:textId="6C249342" w:rsidR="002171F8" w:rsidRPr="002171F8" w:rsidRDefault="002171F8" w:rsidP="002171F8">
            <w:pPr>
              <w:jc w:val="center"/>
              <w:rPr>
                <w:color w:val="000000"/>
              </w:rPr>
            </w:pPr>
          </w:p>
        </w:tc>
      </w:tr>
      <w:tr w:rsidR="002171F8" w:rsidRPr="002171F8" w14:paraId="7E925CAF"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B23F10B" w14:textId="77777777" w:rsidR="002171F8" w:rsidRPr="002171F8" w:rsidRDefault="002171F8" w:rsidP="002171F8">
            <w:pPr>
              <w:jc w:val="center"/>
              <w:rPr>
                <w:color w:val="000000"/>
              </w:rPr>
            </w:pPr>
            <w:r w:rsidRPr="002171F8">
              <w:rPr>
                <w:color w:val="000000"/>
              </w:rPr>
              <w:t>1002</w:t>
            </w:r>
          </w:p>
        </w:tc>
        <w:tc>
          <w:tcPr>
            <w:tcW w:w="4339" w:type="dxa"/>
            <w:tcBorders>
              <w:top w:val="nil"/>
              <w:left w:val="nil"/>
              <w:bottom w:val="single" w:sz="4" w:space="0" w:color="auto"/>
              <w:right w:val="single" w:sz="4" w:space="0" w:color="auto"/>
            </w:tcBorders>
            <w:shd w:val="clear" w:color="auto" w:fill="auto"/>
            <w:vAlign w:val="center"/>
            <w:hideMark/>
          </w:tcPr>
          <w:p w14:paraId="3CE32051" w14:textId="77777777" w:rsidR="002171F8" w:rsidRPr="002171F8" w:rsidRDefault="002171F8" w:rsidP="002171F8">
            <w:pPr>
              <w:rPr>
                <w:color w:val="000000"/>
              </w:rPr>
            </w:pPr>
            <w:r w:rsidRPr="002171F8">
              <w:rPr>
                <w:color w:val="000000"/>
              </w:rPr>
              <w:t>Provide and apply plastering on the internal walls</w:t>
            </w:r>
          </w:p>
        </w:tc>
        <w:tc>
          <w:tcPr>
            <w:tcW w:w="817" w:type="dxa"/>
            <w:tcBorders>
              <w:top w:val="nil"/>
              <w:left w:val="nil"/>
              <w:bottom w:val="single" w:sz="4" w:space="0" w:color="auto"/>
              <w:right w:val="single" w:sz="4" w:space="0" w:color="auto"/>
            </w:tcBorders>
            <w:shd w:val="clear" w:color="auto" w:fill="auto"/>
            <w:vAlign w:val="center"/>
            <w:hideMark/>
          </w:tcPr>
          <w:p w14:paraId="705B9DC9"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05C12A79" w14:textId="77777777" w:rsidR="002171F8" w:rsidRPr="002171F8" w:rsidRDefault="002171F8" w:rsidP="002171F8">
            <w:pPr>
              <w:jc w:val="center"/>
              <w:rPr>
                <w:color w:val="000000"/>
              </w:rPr>
            </w:pPr>
            <w:r w:rsidRPr="002171F8">
              <w:rPr>
                <w:color w:val="000000"/>
              </w:rPr>
              <w:t>484.00</w:t>
            </w:r>
          </w:p>
        </w:tc>
        <w:tc>
          <w:tcPr>
            <w:tcW w:w="1309" w:type="dxa"/>
            <w:tcBorders>
              <w:top w:val="nil"/>
              <w:left w:val="nil"/>
              <w:bottom w:val="single" w:sz="4" w:space="0" w:color="auto"/>
              <w:right w:val="single" w:sz="4" w:space="0" w:color="auto"/>
            </w:tcBorders>
            <w:shd w:val="clear" w:color="auto" w:fill="auto"/>
            <w:vAlign w:val="center"/>
          </w:tcPr>
          <w:p w14:paraId="5E872093" w14:textId="1E657F9E"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00F97F39" w14:textId="6A0008FB" w:rsidR="002171F8" w:rsidRPr="002171F8" w:rsidRDefault="002171F8" w:rsidP="002171F8">
            <w:pPr>
              <w:jc w:val="center"/>
              <w:rPr>
                <w:color w:val="000000"/>
              </w:rPr>
            </w:pPr>
          </w:p>
        </w:tc>
      </w:tr>
      <w:tr w:rsidR="002171F8" w:rsidRPr="002171F8" w14:paraId="48F8C81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FFAA182"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5D12C7E0" w14:textId="77777777" w:rsidR="002171F8" w:rsidRPr="002171F8" w:rsidRDefault="002171F8" w:rsidP="002171F8">
            <w:pPr>
              <w:jc w:val="right"/>
              <w:rPr>
                <w:b/>
                <w:bCs/>
                <w:color w:val="000000"/>
              </w:rPr>
            </w:pPr>
            <w:r w:rsidRPr="002171F8">
              <w:rPr>
                <w:b/>
                <w:bCs/>
                <w:color w:val="000000"/>
              </w:rPr>
              <w:t xml:space="preserve"> SUB- TOTAL 1000</w:t>
            </w:r>
          </w:p>
        </w:tc>
        <w:tc>
          <w:tcPr>
            <w:tcW w:w="1063" w:type="dxa"/>
            <w:tcBorders>
              <w:top w:val="nil"/>
              <w:left w:val="nil"/>
              <w:bottom w:val="single" w:sz="4" w:space="0" w:color="auto"/>
              <w:right w:val="single" w:sz="4" w:space="0" w:color="auto"/>
            </w:tcBorders>
            <w:shd w:val="clear" w:color="auto" w:fill="auto"/>
            <w:vAlign w:val="center"/>
            <w:hideMark/>
          </w:tcPr>
          <w:p w14:paraId="348AB970" w14:textId="36DDA298" w:rsidR="002171F8" w:rsidRPr="002171F8" w:rsidRDefault="002171F8" w:rsidP="002171F8">
            <w:pPr>
              <w:jc w:val="center"/>
              <w:rPr>
                <w:b/>
                <w:bCs/>
                <w:color w:val="000000"/>
              </w:rPr>
            </w:pPr>
            <w:r w:rsidRPr="002171F8">
              <w:rPr>
                <w:b/>
                <w:bCs/>
                <w:color w:val="000000"/>
              </w:rPr>
              <w:t xml:space="preserve">              </w:t>
            </w:r>
          </w:p>
        </w:tc>
      </w:tr>
      <w:tr w:rsidR="002171F8" w:rsidRPr="002171F8" w14:paraId="0B05C83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B21025C" w14:textId="77777777" w:rsidR="002171F8" w:rsidRPr="002171F8" w:rsidRDefault="002171F8" w:rsidP="002171F8">
            <w:pPr>
              <w:jc w:val="center"/>
              <w:rPr>
                <w:b/>
                <w:bCs/>
              </w:rPr>
            </w:pPr>
            <w:r w:rsidRPr="002171F8">
              <w:rPr>
                <w:b/>
                <w:bCs/>
              </w:rPr>
              <w:t>1100</w:t>
            </w:r>
          </w:p>
        </w:tc>
        <w:tc>
          <w:tcPr>
            <w:tcW w:w="4339" w:type="dxa"/>
            <w:tcBorders>
              <w:top w:val="nil"/>
              <w:left w:val="nil"/>
              <w:bottom w:val="single" w:sz="4" w:space="0" w:color="auto"/>
              <w:right w:val="single" w:sz="4" w:space="0" w:color="auto"/>
            </w:tcBorders>
            <w:shd w:val="clear" w:color="auto" w:fill="auto"/>
            <w:noWrap/>
            <w:hideMark/>
          </w:tcPr>
          <w:p w14:paraId="0C643B66" w14:textId="77777777" w:rsidR="002171F8" w:rsidRPr="002171F8" w:rsidRDefault="002171F8" w:rsidP="002171F8">
            <w:pPr>
              <w:rPr>
                <w:b/>
                <w:bCs/>
              </w:rPr>
            </w:pPr>
            <w:r w:rsidRPr="002171F8">
              <w:rPr>
                <w:b/>
                <w:bCs/>
              </w:rPr>
              <w:t>FLOORING/TILING</w:t>
            </w:r>
          </w:p>
        </w:tc>
        <w:tc>
          <w:tcPr>
            <w:tcW w:w="817" w:type="dxa"/>
            <w:tcBorders>
              <w:top w:val="nil"/>
              <w:left w:val="nil"/>
              <w:bottom w:val="single" w:sz="4" w:space="0" w:color="auto"/>
              <w:right w:val="single" w:sz="4" w:space="0" w:color="auto"/>
            </w:tcBorders>
            <w:shd w:val="clear" w:color="auto" w:fill="auto"/>
            <w:noWrap/>
            <w:vAlign w:val="center"/>
            <w:hideMark/>
          </w:tcPr>
          <w:p w14:paraId="7C475F77" w14:textId="77777777" w:rsidR="002171F8" w:rsidRPr="002171F8" w:rsidRDefault="002171F8" w:rsidP="002171F8">
            <w:pPr>
              <w:jc w:val="center"/>
              <w:rPr>
                <w:b/>
                <w:bCs/>
              </w:rPr>
            </w:pPr>
            <w:r w:rsidRPr="002171F8">
              <w:rPr>
                <w:b/>
                <w:bCs/>
              </w:rPr>
              <w:t> </w:t>
            </w:r>
          </w:p>
        </w:tc>
        <w:tc>
          <w:tcPr>
            <w:tcW w:w="1401" w:type="dxa"/>
            <w:tcBorders>
              <w:top w:val="nil"/>
              <w:left w:val="nil"/>
              <w:bottom w:val="single" w:sz="4" w:space="0" w:color="auto"/>
              <w:right w:val="single" w:sz="4" w:space="0" w:color="auto"/>
            </w:tcBorders>
            <w:shd w:val="clear" w:color="auto" w:fill="auto"/>
            <w:noWrap/>
            <w:hideMark/>
          </w:tcPr>
          <w:p w14:paraId="592646E6" w14:textId="77777777" w:rsidR="002171F8" w:rsidRPr="002171F8" w:rsidRDefault="002171F8" w:rsidP="002171F8">
            <w:pPr>
              <w:jc w:val="center"/>
              <w:rPr>
                <w:b/>
                <w:bCs/>
              </w:rPr>
            </w:pPr>
            <w:r w:rsidRPr="002171F8">
              <w:rPr>
                <w:b/>
                <w:bCs/>
              </w:rPr>
              <w:t> </w:t>
            </w:r>
          </w:p>
        </w:tc>
        <w:tc>
          <w:tcPr>
            <w:tcW w:w="1309" w:type="dxa"/>
            <w:tcBorders>
              <w:top w:val="nil"/>
              <w:left w:val="nil"/>
              <w:bottom w:val="single" w:sz="4" w:space="0" w:color="auto"/>
              <w:right w:val="single" w:sz="4" w:space="0" w:color="auto"/>
            </w:tcBorders>
            <w:shd w:val="clear" w:color="auto" w:fill="auto"/>
            <w:noWrap/>
            <w:hideMark/>
          </w:tcPr>
          <w:p w14:paraId="2C7ACA56" w14:textId="77777777" w:rsidR="002171F8" w:rsidRPr="002171F8" w:rsidRDefault="002171F8" w:rsidP="002171F8">
            <w:pPr>
              <w:jc w:val="center"/>
              <w:rPr>
                <w:b/>
                <w:bCs/>
              </w:rPr>
            </w:pPr>
            <w:r w:rsidRPr="002171F8">
              <w:rPr>
                <w:b/>
                <w:bCs/>
              </w:rPr>
              <w:t> </w:t>
            </w:r>
          </w:p>
        </w:tc>
        <w:tc>
          <w:tcPr>
            <w:tcW w:w="1063" w:type="dxa"/>
            <w:tcBorders>
              <w:top w:val="nil"/>
              <w:left w:val="nil"/>
              <w:bottom w:val="single" w:sz="4" w:space="0" w:color="auto"/>
              <w:right w:val="single" w:sz="4" w:space="0" w:color="auto"/>
            </w:tcBorders>
            <w:shd w:val="clear" w:color="auto" w:fill="auto"/>
            <w:noWrap/>
            <w:hideMark/>
          </w:tcPr>
          <w:p w14:paraId="7DB1047A" w14:textId="77777777" w:rsidR="002171F8" w:rsidRPr="002171F8" w:rsidRDefault="002171F8" w:rsidP="002171F8">
            <w:pPr>
              <w:jc w:val="center"/>
              <w:rPr>
                <w:b/>
                <w:bCs/>
              </w:rPr>
            </w:pPr>
            <w:r w:rsidRPr="002171F8">
              <w:rPr>
                <w:b/>
                <w:bCs/>
              </w:rPr>
              <w:t> </w:t>
            </w:r>
          </w:p>
        </w:tc>
      </w:tr>
      <w:tr w:rsidR="002171F8" w:rsidRPr="002171F8" w14:paraId="0579CD4C"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7DE9E40" w14:textId="77777777" w:rsidR="002171F8" w:rsidRPr="002171F8" w:rsidRDefault="002171F8" w:rsidP="002171F8">
            <w:pPr>
              <w:jc w:val="center"/>
            </w:pPr>
            <w:r w:rsidRPr="002171F8">
              <w:t>1101</w:t>
            </w:r>
          </w:p>
        </w:tc>
        <w:tc>
          <w:tcPr>
            <w:tcW w:w="4339" w:type="dxa"/>
            <w:tcBorders>
              <w:top w:val="nil"/>
              <w:left w:val="nil"/>
              <w:bottom w:val="single" w:sz="4" w:space="0" w:color="auto"/>
              <w:right w:val="single" w:sz="4" w:space="0" w:color="auto"/>
            </w:tcBorders>
            <w:shd w:val="clear" w:color="auto" w:fill="auto"/>
            <w:hideMark/>
          </w:tcPr>
          <w:p w14:paraId="3269E6E6" w14:textId="77777777" w:rsidR="002171F8" w:rsidRPr="002171F8" w:rsidRDefault="002171F8" w:rsidP="002171F8">
            <w:r w:rsidRPr="002171F8">
              <w:t xml:space="preserve">Supply and installation of 1st choice 40x40 floor tiles of varying grades and patterns for all floors with high slicking properties for rooms, </w:t>
            </w:r>
            <w:proofErr w:type="spellStart"/>
            <w:r w:rsidRPr="002171F8">
              <w:t>acceses</w:t>
            </w:r>
            <w:proofErr w:type="spellEnd"/>
            <w:r w:rsidRPr="002171F8">
              <w:t xml:space="preserve"> &amp; terraces</w:t>
            </w:r>
          </w:p>
        </w:tc>
        <w:tc>
          <w:tcPr>
            <w:tcW w:w="817" w:type="dxa"/>
            <w:tcBorders>
              <w:top w:val="nil"/>
              <w:left w:val="nil"/>
              <w:bottom w:val="single" w:sz="4" w:space="0" w:color="auto"/>
              <w:right w:val="single" w:sz="4" w:space="0" w:color="auto"/>
            </w:tcBorders>
            <w:shd w:val="clear" w:color="auto" w:fill="auto"/>
            <w:vAlign w:val="center"/>
            <w:hideMark/>
          </w:tcPr>
          <w:p w14:paraId="23CBE3E4"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5FF26F9A" w14:textId="77777777" w:rsidR="002171F8" w:rsidRPr="002171F8" w:rsidRDefault="002171F8" w:rsidP="002171F8">
            <w:pPr>
              <w:jc w:val="center"/>
            </w:pPr>
            <w:r w:rsidRPr="002171F8">
              <w:t>200.00</w:t>
            </w:r>
          </w:p>
        </w:tc>
        <w:tc>
          <w:tcPr>
            <w:tcW w:w="1309" w:type="dxa"/>
            <w:tcBorders>
              <w:top w:val="nil"/>
              <w:left w:val="nil"/>
              <w:bottom w:val="single" w:sz="4" w:space="0" w:color="auto"/>
              <w:right w:val="single" w:sz="4" w:space="0" w:color="auto"/>
            </w:tcBorders>
            <w:shd w:val="clear" w:color="auto" w:fill="auto"/>
            <w:noWrap/>
            <w:vAlign w:val="center"/>
          </w:tcPr>
          <w:p w14:paraId="72B0559D" w14:textId="55030EEB"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71D14CBC" w14:textId="6FB38505" w:rsidR="002171F8" w:rsidRPr="002171F8" w:rsidRDefault="002171F8" w:rsidP="002171F8">
            <w:pPr>
              <w:jc w:val="center"/>
            </w:pPr>
          </w:p>
        </w:tc>
      </w:tr>
      <w:tr w:rsidR="002171F8" w:rsidRPr="002171F8" w14:paraId="60CD1B23"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CC59FF9" w14:textId="77777777" w:rsidR="002171F8" w:rsidRPr="002171F8" w:rsidRDefault="002171F8" w:rsidP="002171F8">
            <w:pPr>
              <w:jc w:val="center"/>
            </w:pPr>
            <w:r w:rsidRPr="002171F8">
              <w:t>1102</w:t>
            </w:r>
          </w:p>
        </w:tc>
        <w:tc>
          <w:tcPr>
            <w:tcW w:w="4339" w:type="dxa"/>
            <w:tcBorders>
              <w:top w:val="nil"/>
              <w:left w:val="nil"/>
              <w:bottom w:val="single" w:sz="4" w:space="0" w:color="auto"/>
              <w:right w:val="single" w:sz="4" w:space="0" w:color="auto"/>
            </w:tcBorders>
            <w:shd w:val="clear" w:color="auto" w:fill="auto"/>
            <w:hideMark/>
          </w:tcPr>
          <w:p w14:paraId="3496D23F" w14:textId="77777777" w:rsidR="002171F8" w:rsidRPr="002171F8" w:rsidRDefault="002171F8" w:rsidP="002171F8">
            <w:r w:rsidRPr="002171F8">
              <w:t>Supply and installation of graded &amp; designed tiles 20 x 20 for toilet walls and floors</w:t>
            </w:r>
          </w:p>
        </w:tc>
        <w:tc>
          <w:tcPr>
            <w:tcW w:w="817" w:type="dxa"/>
            <w:tcBorders>
              <w:top w:val="nil"/>
              <w:left w:val="nil"/>
              <w:bottom w:val="single" w:sz="4" w:space="0" w:color="auto"/>
              <w:right w:val="single" w:sz="4" w:space="0" w:color="auto"/>
            </w:tcBorders>
            <w:shd w:val="clear" w:color="auto" w:fill="auto"/>
            <w:vAlign w:val="center"/>
            <w:hideMark/>
          </w:tcPr>
          <w:p w14:paraId="190C9CF8"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13EEA705" w14:textId="77777777" w:rsidR="002171F8" w:rsidRPr="002171F8" w:rsidRDefault="002171F8" w:rsidP="002171F8">
            <w:pPr>
              <w:jc w:val="center"/>
            </w:pPr>
            <w:r w:rsidRPr="002171F8">
              <w:t>100.60</w:t>
            </w:r>
          </w:p>
        </w:tc>
        <w:tc>
          <w:tcPr>
            <w:tcW w:w="1309" w:type="dxa"/>
            <w:tcBorders>
              <w:top w:val="nil"/>
              <w:left w:val="nil"/>
              <w:bottom w:val="single" w:sz="4" w:space="0" w:color="auto"/>
              <w:right w:val="single" w:sz="4" w:space="0" w:color="auto"/>
            </w:tcBorders>
            <w:shd w:val="clear" w:color="auto" w:fill="auto"/>
            <w:noWrap/>
            <w:vAlign w:val="center"/>
          </w:tcPr>
          <w:p w14:paraId="458A24E3" w14:textId="14D7E5BC" w:rsidR="002171F8" w:rsidRPr="002171F8" w:rsidRDefault="002171F8" w:rsidP="002171F8">
            <w:pPr>
              <w:jc w:val="center"/>
            </w:pPr>
          </w:p>
        </w:tc>
        <w:tc>
          <w:tcPr>
            <w:tcW w:w="1063" w:type="dxa"/>
            <w:tcBorders>
              <w:top w:val="nil"/>
              <w:left w:val="nil"/>
              <w:bottom w:val="single" w:sz="4" w:space="0" w:color="auto"/>
              <w:right w:val="single" w:sz="4" w:space="0" w:color="auto"/>
            </w:tcBorders>
            <w:shd w:val="clear" w:color="auto" w:fill="auto"/>
            <w:noWrap/>
            <w:vAlign w:val="center"/>
          </w:tcPr>
          <w:p w14:paraId="5FB5E989" w14:textId="7160422E" w:rsidR="002171F8" w:rsidRPr="002171F8" w:rsidRDefault="002171F8" w:rsidP="002171F8">
            <w:pPr>
              <w:jc w:val="center"/>
            </w:pPr>
          </w:p>
        </w:tc>
      </w:tr>
      <w:tr w:rsidR="002171F8" w:rsidRPr="002171F8" w14:paraId="7F05FB2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796FCE9"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36713F67" w14:textId="77777777" w:rsidR="002171F8" w:rsidRPr="002171F8" w:rsidRDefault="002171F8" w:rsidP="002171F8">
            <w:pPr>
              <w:jc w:val="right"/>
              <w:rPr>
                <w:b/>
                <w:bCs/>
                <w:color w:val="000000"/>
              </w:rPr>
            </w:pPr>
            <w:r w:rsidRPr="002171F8">
              <w:rPr>
                <w:b/>
                <w:bCs/>
                <w:color w:val="000000"/>
              </w:rPr>
              <w:t xml:space="preserve"> SUB- TOTAL 1100</w:t>
            </w:r>
          </w:p>
        </w:tc>
        <w:tc>
          <w:tcPr>
            <w:tcW w:w="1063" w:type="dxa"/>
            <w:tcBorders>
              <w:top w:val="nil"/>
              <w:left w:val="nil"/>
              <w:bottom w:val="single" w:sz="4" w:space="0" w:color="auto"/>
              <w:right w:val="single" w:sz="4" w:space="0" w:color="auto"/>
            </w:tcBorders>
            <w:shd w:val="clear" w:color="auto" w:fill="auto"/>
            <w:vAlign w:val="center"/>
          </w:tcPr>
          <w:p w14:paraId="319A1435" w14:textId="39951D10" w:rsidR="002171F8" w:rsidRPr="002171F8" w:rsidRDefault="002171F8" w:rsidP="002171F8">
            <w:pPr>
              <w:jc w:val="center"/>
              <w:rPr>
                <w:b/>
                <w:bCs/>
                <w:color w:val="000000"/>
              </w:rPr>
            </w:pPr>
          </w:p>
        </w:tc>
      </w:tr>
      <w:tr w:rsidR="002171F8" w:rsidRPr="002171F8" w14:paraId="09CE24D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3813FCB" w14:textId="77777777" w:rsidR="002171F8" w:rsidRPr="002171F8" w:rsidRDefault="002171F8" w:rsidP="002171F8">
            <w:pPr>
              <w:jc w:val="center"/>
              <w:rPr>
                <w:b/>
                <w:bCs/>
                <w:color w:val="000000"/>
              </w:rPr>
            </w:pPr>
            <w:r w:rsidRPr="002171F8">
              <w:rPr>
                <w:b/>
                <w:bCs/>
                <w:color w:val="000000"/>
              </w:rPr>
              <w:t>1200</w:t>
            </w:r>
          </w:p>
        </w:tc>
        <w:tc>
          <w:tcPr>
            <w:tcW w:w="4339" w:type="dxa"/>
            <w:tcBorders>
              <w:top w:val="nil"/>
              <w:left w:val="nil"/>
              <w:bottom w:val="single" w:sz="4" w:space="0" w:color="auto"/>
              <w:right w:val="single" w:sz="4" w:space="0" w:color="auto"/>
            </w:tcBorders>
            <w:shd w:val="clear" w:color="auto" w:fill="auto"/>
            <w:noWrap/>
            <w:vAlign w:val="center"/>
            <w:hideMark/>
          </w:tcPr>
          <w:p w14:paraId="307917CD" w14:textId="77777777" w:rsidR="002171F8" w:rsidRPr="002171F8" w:rsidRDefault="002171F8" w:rsidP="002171F8">
            <w:pPr>
              <w:jc w:val="center"/>
              <w:rPr>
                <w:b/>
                <w:bCs/>
                <w:color w:val="000000"/>
              </w:rPr>
            </w:pPr>
            <w:r w:rsidRPr="002171F8">
              <w:rPr>
                <w:b/>
                <w:bCs/>
                <w:color w:val="000000"/>
              </w:rPr>
              <w:t xml:space="preserve"> PAINTING</w:t>
            </w:r>
          </w:p>
        </w:tc>
        <w:tc>
          <w:tcPr>
            <w:tcW w:w="817" w:type="dxa"/>
            <w:tcBorders>
              <w:top w:val="nil"/>
              <w:left w:val="nil"/>
              <w:bottom w:val="single" w:sz="4" w:space="0" w:color="auto"/>
              <w:right w:val="single" w:sz="4" w:space="0" w:color="auto"/>
            </w:tcBorders>
            <w:shd w:val="clear" w:color="auto" w:fill="auto"/>
            <w:vAlign w:val="center"/>
            <w:hideMark/>
          </w:tcPr>
          <w:p w14:paraId="3092F122" w14:textId="77777777" w:rsidR="002171F8" w:rsidRPr="002171F8" w:rsidRDefault="002171F8" w:rsidP="002171F8">
            <w:pPr>
              <w:jc w:val="center"/>
              <w:rPr>
                <w:color w:val="000000"/>
              </w:rPr>
            </w:pPr>
            <w:r w:rsidRPr="002171F8">
              <w:rPr>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0398124" w14:textId="77777777" w:rsidR="002171F8" w:rsidRPr="002171F8" w:rsidRDefault="002171F8" w:rsidP="002171F8">
            <w:pPr>
              <w:jc w:val="center"/>
              <w:rPr>
                <w:color w:val="000000"/>
              </w:rPr>
            </w:pPr>
            <w:r w:rsidRPr="002171F8">
              <w:rPr>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091C091D" w14:textId="77777777" w:rsidR="002171F8" w:rsidRPr="002171F8" w:rsidRDefault="002171F8" w:rsidP="002171F8">
            <w:pPr>
              <w:jc w:val="center"/>
              <w:rPr>
                <w:color w:val="000000"/>
              </w:rPr>
            </w:pPr>
            <w:r w:rsidRPr="002171F8">
              <w:rPr>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13965882" w14:textId="77777777" w:rsidR="002171F8" w:rsidRPr="002171F8" w:rsidRDefault="002171F8" w:rsidP="002171F8">
            <w:pPr>
              <w:jc w:val="center"/>
              <w:rPr>
                <w:color w:val="000000"/>
              </w:rPr>
            </w:pPr>
            <w:r w:rsidRPr="002171F8">
              <w:rPr>
                <w:color w:val="000000"/>
              </w:rPr>
              <w:t> </w:t>
            </w:r>
          </w:p>
        </w:tc>
      </w:tr>
      <w:tr w:rsidR="002171F8" w:rsidRPr="002171F8" w14:paraId="1F45E2F8"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467BC4C" w14:textId="77777777" w:rsidR="002171F8" w:rsidRPr="002171F8" w:rsidRDefault="002171F8" w:rsidP="002171F8">
            <w:pPr>
              <w:jc w:val="center"/>
              <w:rPr>
                <w:color w:val="000000"/>
              </w:rPr>
            </w:pPr>
            <w:r w:rsidRPr="002171F8">
              <w:rPr>
                <w:color w:val="000000"/>
              </w:rPr>
              <w:t>1201</w:t>
            </w:r>
          </w:p>
        </w:tc>
        <w:tc>
          <w:tcPr>
            <w:tcW w:w="4339" w:type="dxa"/>
            <w:tcBorders>
              <w:top w:val="nil"/>
              <w:left w:val="nil"/>
              <w:bottom w:val="single" w:sz="4" w:space="0" w:color="auto"/>
              <w:right w:val="single" w:sz="4" w:space="0" w:color="auto"/>
            </w:tcBorders>
            <w:shd w:val="clear" w:color="auto" w:fill="auto"/>
            <w:vAlign w:val="center"/>
            <w:hideMark/>
          </w:tcPr>
          <w:p w14:paraId="5AAF7CEF" w14:textId="77777777" w:rsidR="002171F8" w:rsidRPr="002171F8" w:rsidRDefault="002171F8" w:rsidP="002171F8">
            <w:pPr>
              <w:rPr>
                <w:color w:val="000000"/>
              </w:rPr>
            </w:pPr>
            <w:r w:rsidRPr="002171F8">
              <w:rPr>
                <w:color w:val="000000"/>
              </w:rPr>
              <w:t xml:space="preserve">Provide and apply two coats of </w:t>
            </w:r>
            <w:proofErr w:type="spellStart"/>
            <w:r w:rsidRPr="002171F8">
              <w:rPr>
                <w:color w:val="000000"/>
              </w:rPr>
              <w:t>pantex</w:t>
            </w:r>
            <w:proofErr w:type="spellEnd"/>
            <w:r w:rsidRPr="002171F8">
              <w:rPr>
                <w:color w:val="000000"/>
              </w:rPr>
              <w:t xml:space="preserve"> 1300 primer on the entire external walls</w:t>
            </w:r>
          </w:p>
        </w:tc>
        <w:tc>
          <w:tcPr>
            <w:tcW w:w="817" w:type="dxa"/>
            <w:tcBorders>
              <w:top w:val="nil"/>
              <w:left w:val="nil"/>
              <w:bottom w:val="single" w:sz="4" w:space="0" w:color="auto"/>
              <w:right w:val="single" w:sz="4" w:space="0" w:color="auto"/>
            </w:tcBorders>
            <w:shd w:val="clear" w:color="auto" w:fill="auto"/>
            <w:vAlign w:val="center"/>
            <w:hideMark/>
          </w:tcPr>
          <w:p w14:paraId="1958C80D"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7DFF4B6C" w14:textId="77777777" w:rsidR="002171F8" w:rsidRPr="002171F8" w:rsidRDefault="002171F8" w:rsidP="002171F8">
            <w:pPr>
              <w:jc w:val="center"/>
              <w:rPr>
                <w:color w:val="000000"/>
              </w:rPr>
            </w:pPr>
            <w:r w:rsidRPr="002171F8">
              <w:rPr>
                <w:color w:val="000000"/>
              </w:rPr>
              <w:t>484.00</w:t>
            </w:r>
          </w:p>
        </w:tc>
        <w:tc>
          <w:tcPr>
            <w:tcW w:w="1309" w:type="dxa"/>
            <w:tcBorders>
              <w:top w:val="nil"/>
              <w:left w:val="nil"/>
              <w:bottom w:val="single" w:sz="4" w:space="0" w:color="auto"/>
              <w:right w:val="single" w:sz="4" w:space="0" w:color="auto"/>
            </w:tcBorders>
            <w:shd w:val="clear" w:color="auto" w:fill="auto"/>
            <w:vAlign w:val="center"/>
          </w:tcPr>
          <w:p w14:paraId="45FD70FC" w14:textId="2016BC68"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6E44C0A" w14:textId="2888B865" w:rsidR="002171F8" w:rsidRPr="002171F8" w:rsidRDefault="002171F8" w:rsidP="002171F8">
            <w:pPr>
              <w:jc w:val="center"/>
              <w:rPr>
                <w:color w:val="000000"/>
              </w:rPr>
            </w:pPr>
          </w:p>
        </w:tc>
      </w:tr>
      <w:tr w:rsidR="002171F8" w:rsidRPr="002171F8" w14:paraId="32CDCF54"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720F492" w14:textId="77777777" w:rsidR="002171F8" w:rsidRPr="002171F8" w:rsidRDefault="002171F8" w:rsidP="002171F8">
            <w:pPr>
              <w:jc w:val="center"/>
              <w:rPr>
                <w:color w:val="000000"/>
              </w:rPr>
            </w:pPr>
            <w:r w:rsidRPr="002171F8">
              <w:rPr>
                <w:color w:val="000000"/>
              </w:rPr>
              <w:t>1202</w:t>
            </w:r>
          </w:p>
        </w:tc>
        <w:tc>
          <w:tcPr>
            <w:tcW w:w="4339" w:type="dxa"/>
            <w:tcBorders>
              <w:top w:val="nil"/>
              <w:left w:val="nil"/>
              <w:bottom w:val="single" w:sz="4" w:space="0" w:color="auto"/>
              <w:right w:val="single" w:sz="4" w:space="0" w:color="auto"/>
            </w:tcBorders>
            <w:shd w:val="clear" w:color="auto" w:fill="auto"/>
            <w:vAlign w:val="center"/>
            <w:hideMark/>
          </w:tcPr>
          <w:p w14:paraId="265372E3" w14:textId="77777777" w:rsidR="002171F8" w:rsidRPr="002171F8" w:rsidRDefault="002171F8" w:rsidP="002171F8">
            <w:pPr>
              <w:rPr>
                <w:color w:val="000000"/>
              </w:rPr>
            </w:pPr>
            <w:r w:rsidRPr="002171F8">
              <w:rPr>
                <w:color w:val="000000"/>
              </w:rPr>
              <w:t xml:space="preserve">Provide and apply two coats of water base </w:t>
            </w:r>
            <w:proofErr w:type="spellStart"/>
            <w:r w:rsidRPr="002171F8">
              <w:rPr>
                <w:color w:val="000000"/>
              </w:rPr>
              <w:t>pantex</w:t>
            </w:r>
            <w:proofErr w:type="spellEnd"/>
            <w:r w:rsidRPr="002171F8">
              <w:rPr>
                <w:color w:val="000000"/>
              </w:rPr>
              <w:t xml:space="preserve"> 800 primer paint on the entire internal walls</w:t>
            </w:r>
          </w:p>
        </w:tc>
        <w:tc>
          <w:tcPr>
            <w:tcW w:w="817" w:type="dxa"/>
            <w:tcBorders>
              <w:top w:val="nil"/>
              <w:left w:val="nil"/>
              <w:bottom w:val="single" w:sz="4" w:space="0" w:color="auto"/>
              <w:right w:val="single" w:sz="4" w:space="0" w:color="auto"/>
            </w:tcBorders>
            <w:shd w:val="clear" w:color="auto" w:fill="auto"/>
            <w:vAlign w:val="center"/>
            <w:hideMark/>
          </w:tcPr>
          <w:p w14:paraId="6A6B2CE1"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2CA59958" w14:textId="77777777" w:rsidR="002171F8" w:rsidRPr="002171F8" w:rsidRDefault="002171F8" w:rsidP="002171F8">
            <w:pPr>
              <w:jc w:val="center"/>
              <w:rPr>
                <w:color w:val="000000"/>
              </w:rPr>
            </w:pPr>
            <w:r w:rsidRPr="002171F8">
              <w:rPr>
                <w:color w:val="000000"/>
              </w:rPr>
              <w:t>484.00</w:t>
            </w:r>
          </w:p>
        </w:tc>
        <w:tc>
          <w:tcPr>
            <w:tcW w:w="1309" w:type="dxa"/>
            <w:tcBorders>
              <w:top w:val="nil"/>
              <w:left w:val="nil"/>
              <w:bottom w:val="single" w:sz="4" w:space="0" w:color="auto"/>
              <w:right w:val="single" w:sz="4" w:space="0" w:color="auto"/>
            </w:tcBorders>
            <w:shd w:val="clear" w:color="auto" w:fill="auto"/>
            <w:vAlign w:val="center"/>
          </w:tcPr>
          <w:p w14:paraId="67F88422" w14:textId="6790A2DC"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43F1EAE9" w14:textId="2346A0B9" w:rsidR="002171F8" w:rsidRPr="002171F8" w:rsidRDefault="002171F8" w:rsidP="002171F8">
            <w:pPr>
              <w:jc w:val="center"/>
              <w:rPr>
                <w:color w:val="000000"/>
              </w:rPr>
            </w:pPr>
          </w:p>
        </w:tc>
      </w:tr>
      <w:tr w:rsidR="002171F8" w:rsidRPr="002171F8" w14:paraId="3EE40EE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C978576" w14:textId="77777777" w:rsidR="002171F8" w:rsidRPr="002171F8" w:rsidRDefault="002171F8" w:rsidP="002171F8">
            <w:pPr>
              <w:jc w:val="center"/>
              <w:rPr>
                <w:color w:val="000000"/>
              </w:rPr>
            </w:pPr>
            <w:r w:rsidRPr="002171F8">
              <w:rPr>
                <w:color w:val="000000"/>
              </w:rPr>
              <w:lastRenderedPageBreak/>
              <w:t>1203</w:t>
            </w:r>
          </w:p>
        </w:tc>
        <w:tc>
          <w:tcPr>
            <w:tcW w:w="4339" w:type="dxa"/>
            <w:tcBorders>
              <w:top w:val="nil"/>
              <w:left w:val="nil"/>
              <w:bottom w:val="single" w:sz="4" w:space="0" w:color="auto"/>
              <w:right w:val="single" w:sz="4" w:space="0" w:color="auto"/>
            </w:tcBorders>
            <w:shd w:val="clear" w:color="auto" w:fill="auto"/>
            <w:vAlign w:val="center"/>
            <w:hideMark/>
          </w:tcPr>
          <w:p w14:paraId="7BE7BF54" w14:textId="77777777" w:rsidR="002171F8" w:rsidRPr="002171F8" w:rsidRDefault="002171F8" w:rsidP="002171F8">
            <w:pPr>
              <w:rPr>
                <w:color w:val="000000"/>
              </w:rPr>
            </w:pPr>
            <w:r w:rsidRPr="002171F8">
              <w:rPr>
                <w:color w:val="000000"/>
              </w:rPr>
              <w:t xml:space="preserve">Provide and apply two coats water base </w:t>
            </w:r>
            <w:proofErr w:type="spellStart"/>
            <w:r w:rsidRPr="002171F8">
              <w:rPr>
                <w:color w:val="000000"/>
              </w:rPr>
              <w:t>pantex</w:t>
            </w:r>
            <w:proofErr w:type="spellEnd"/>
            <w:r w:rsidRPr="002171F8">
              <w:rPr>
                <w:color w:val="000000"/>
              </w:rPr>
              <w:t xml:space="preserve"> 800  on the entire plywood ceiling</w:t>
            </w:r>
          </w:p>
        </w:tc>
        <w:tc>
          <w:tcPr>
            <w:tcW w:w="817" w:type="dxa"/>
            <w:tcBorders>
              <w:top w:val="nil"/>
              <w:left w:val="nil"/>
              <w:bottom w:val="single" w:sz="4" w:space="0" w:color="auto"/>
              <w:right w:val="single" w:sz="4" w:space="0" w:color="auto"/>
            </w:tcBorders>
            <w:shd w:val="clear" w:color="auto" w:fill="auto"/>
            <w:vAlign w:val="center"/>
            <w:hideMark/>
          </w:tcPr>
          <w:p w14:paraId="04A3F3F4"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20D283A0" w14:textId="77777777" w:rsidR="002171F8" w:rsidRPr="002171F8" w:rsidRDefault="002171F8" w:rsidP="002171F8">
            <w:pPr>
              <w:jc w:val="center"/>
              <w:rPr>
                <w:color w:val="000000"/>
              </w:rPr>
            </w:pPr>
            <w:r w:rsidRPr="002171F8">
              <w:rPr>
                <w:color w:val="000000"/>
              </w:rPr>
              <w:t>315.46</w:t>
            </w:r>
          </w:p>
        </w:tc>
        <w:tc>
          <w:tcPr>
            <w:tcW w:w="1309" w:type="dxa"/>
            <w:tcBorders>
              <w:top w:val="nil"/>
              <w:left w:val="nil"/>
              <w:bottom w:val="single" w:sz="4" w:space="0" w:color="auto"/>
              <w:right w:val="single" w:sz="4" w:space="0" w:color="auto"/>
            </w:tcBorders>
            <w:shd w:val="clear" w:color="auto" w:fill="auto"/>
            <w:vAlign w:val="center"/>
          </w:tcPr>
          <w:p w14:paraId="47105C81" w14:textId="412BA4EA"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59B9905C" w14:textId="32C4C0F7" w:rsidR="002171F8" w:rsidRPr="002171F8" w:rsidRDefault="002171F8" w:rsidP="002171F8">
            <w:pPr>
              <w:jc w:val="center"/>
              <w:rPr>
                <w:color w:val="000000"/>
              </w:rPr>
            </w:pPr>
          </w:p>
        </w:tc>
      </w:tr>
      <w:tr w:rsidR="002171F8" w:rsidRPr="002171F8" w14:paraId="68CD0F86"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E1CD34A" w14:textId="77777777" w:rsidR="002171F8" w:rsidRPr="002171F8" w:rsidRDefault="002171F8" w:rsidP="002171F8">
            <w:pPr>
              <w:jc w:val="center"/>
              <w:rPr>
                <w:color w:val="000000"/>
              </w:rPr>
            </w:pPr>
            <w:r w:rsidRPr="002171F8">
              <w:rPr>
                <w:color w:val="000000"/>
              </w:rPr>
              <w:t>1204</w:t>
            </w:r>
          </w:p>
        </w:tc>
        <w:tc>
          <w:tcPr>
            <w:tcW w:w="4339" w:type="dxa"/>
            <w:tcBorders>
              <w:top w:val="nil"/>
              <w:left w:val="nil"/>
              <w:bottom w:val="single" w:sz="4" w:space="0" w:color="auto"/>
              <w:right w:val="single" w:sz="4" w:space="0" w:color="auto"/>
            </w:tcBorders>
            <w:shd w:val="clear" w:color="auto" w:fill="auto"/>
            <w:vAlign w:val="center"/>
            <w:hideMark/>
          </w:tcPr>
          <w:p w14:paraId="42E2A522" w14:textId="77777777" w:rsidR="002171F8" w:rsidRPr="002171F8" w:rsidRDefault="002171F8" w:rsidP="002171F8">
            <w:pPr>
              <w:rPr>
                <w:color w:val="000000"/>
              </w:rPr>
            </w:pPr>
            <w:r w:rsidRPr="002171F8">
              <w:rPr>
                <w:color w:val="000000"/>
              </w:rPr>
              <w:t>Provide and apply oil paint on metallic and wooden works</w:t>
            </w:r>
          </w:p>
        </w:tc>
        <w:tc>
          <w:tcPr>
            <w:tcW w:w="817" w:type="dxa"/>
            <w:tcBorders>
              <w:top w:val="nil"/>
              <w:left w:val="nil"/>
              <w:bottom w:val="single" w:sz="4" w:space="0" w:color="auto"/>
              <w:right w:val="single" w:sz="4" w:space="0" w:color="auto"/>
            </w:tcBorders>
            <w:shd w:val="clear" w:color="auto" w:fill="auto"/>
            <w:vAlign w:val="center"/>
            <w:hideMark/>
          </w:tcPr>
          <w:p w14:paraId="0BE5EEBC"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0F044C8F" w14:textId="77777777" w:rsidR="002171F8" w:rsidRPr="002171F8" w:rsidRDefault="002171F8" w:rsidP="002171F8">
            <w:pPr>
              <w:jc w:val="center"/>
              <w:rPr>
                <w:color w:val="000000"/>
              </w:rPr>
            </w:pPr>
            <w:r w:rsidRPr="002171F8">
              <w:rPr>
                <w:color w:val="000000"/>
              </w:rPr>
              <w:t>100.00</w:t>
            </w:r>
          </w:p>
        </w:tc>
        <w:tc>
          <w:tcPr>
            <w:tcW w:w="1309" w:type="dxa"/>
            <w:tcBorders>
              <w:top w:val="nil"/>
              <w:left w:val="nil"/>
              <w:bottom w:val="single" w:sz="4" w:space="0" w:color="auto"/>
              <w:right w:val="single" w:sz="4" w:space="0" w:color="auto"/>
            </w:tcBorders>
            <w:shd w:val="clear" w:color="auto" w:fill="auto"/>
            <w:vAlign w:val="center"/>
          </w:tcPr>
          <w:p w14:paraId="32F9CE82" w14:textId="554A97CA"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47432C9" w14:textId="42626F0A" w:rsidR="002171F8" w:rsidRPr="002171F8" w:rsidRDefault="002171F8" w:rsidP="002171F8">
            <w:pPr>
              <w:jc w:val="center"/>
              <w:rPr>
                <w:color w:val="000000"/>
              </w:rPr>
            </w:pPr>
          </w:p>
        </w:tc>
      </w:tr>
      <w:tr w:rsidR="002171F8" w:rsidRPr="002171F8" w14:paraId="743B3B1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DD984F6"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3CCE9FD1" w14:textId="77777777" w:rsidR="002171F8" w:rsidRPr="002171F8" w:rsidRDefault="002171F8" w:rsidP="002171F8">
            <w:pPr>
              <w:jc w:val="right"/>
              <w:rPr>
                <w:b/>
                <w:bCs/>
                <w:color w:val="000000"/>
              </w:rPr>
            </w:pPr>
            <w:r w:rsidRPr="002171F8">
              <w:rPr>
                <w:b/>
                <w:bCs/>
                <w:color w:val="000000"/>
              </w:rPr>
              <w:t xml:space="preserve"> SUB- TOTAL 1200</w:t>
            </w:r>
          </w:p>
        </w:tc>
        <w:tc>
          <w:tcPr>
            <w:tcW w:w="1063" w:type="dxa"/>
            <w:tcBorders>
              <w:top w:val="nil"/>
              <w:left w:val="nil"/>
              <w:bottom w:val="single" w:sz="4" w:space="0" w:color="auto"/>
              <w:right w:val="single" w:sz="4" w:space="0" w:color="auto"/>
            </w:tcBorders>
            <w:shd w:val="clear" w:color="auto" w:fill="auto"/>
            <w:vAlign w:val="center"/>
          </w:tcPr>
          <w:p w14:paraId="5DD5F595" w14:textId="29AE1353" w:rsidR="002171F8" w:rsidRPr="002171F8" w:rsidRDefault="002171F8" w:rsidP="002171F8">
            <w:pPr>
              <w:jc w:val="center"/>
              <w:rPr>
                <w:b/>
                <w:bCs/>
                <w:color w:val="000000"/>
              </w:rPr>
            </w:pPr>
          </w:p>
        </w:tc>
      </w:tr>
      <w:tr w:rsidR="002171F8" w:rsidRPr="002171F8" w14:paraId="60CD9DB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F575CD1" w14:textId="77777777" w:rsidR="002171F8" w:rsidRPr="002171F8" w:rsidRDefault="002171F8" w:rsidP="002171F8">
            <w:pPr>
              <w:jc w:val="center"/>
              <w:rPr>
                <w:b/>
                <w:bCs/>
                <w:color w:val="000000"/>
              </w:rPr>
            </w:pPr>
            <w:r w:rsidRPr="002171F8">
              <w:rPr>
                <w:b/>
                <w:bCs/>
                <w:color w:val="000000"/>
              </w:rPr>
              <w:t>1300</w:t>
            </w:r>
          </w:p>
        </w:tc>
        <w:tc>
          <w:tcPr>
            <w:tcW w:w="4339" w:type="dxa"/>
            <w:tcBorders>
              <w:top w:val="nil"/>
              <w:left w:val="nil"/>
              <w:bottom w:val="single" w:sz="4" w:space="0" w:color="auto"/>
              <w:right w:val="single" w:sz="4" w:space="0" w:color="auto"/>
            </w:tcBorders>
            <w:shd w:val="clear" w:color="auto" w:fill="auto"/>
            <w:noWrap/>
            <w:vAlign w:val="center"/>
            <w:hideMark/>
          </w:tcPr>
          <w:p w14:paraId="759087E1" w14:textId="77777777" w:rsidR="002171F8" w:rsidRPr="002171F8" w:rsidRDefault="002171F8" w:rsidP="002171F8">
            <w:pPr>
              <w:rPr>
                <w:b/>
                <w:bCs/>
                <w:color w:val="000000"/>
              </w:rPr>
            </w:pPr>
            <w:r w:rsidRPr="002171F8">
              <w:rPr>
                <w:b/>
                <w:bCs/>
                <w:color w:val="000000"/>
              </w:rPr>
              <w:t xml:space="preserve">ENVIROMENTAL IMPACT MESSURES </w:t>
            </w:r>
          </w:p>
        </w:tc>
        <w:tc>
          <w:tcPr>
            <w:tcW w:w="817" w:type="dxa"/>
            <w:tcBorders>
              <w:top w:val="nil"/>
              <w:left w:val="nil"/>
              <w:bottom w:val="single" w:sz="4" w:space="0" w:color="auto"/>
              <w:right w:val="single" w:sz="4" w:space="0" w:color="auto"/>
            </w:tcBorders>
            <w:shd w:val="clear" w:color="auto" w:fill="auto"/>
            <w:noWrap/>
            <w:vAlign w:val="center"/>
            <w:hideMark/>
          </w:tcPr>
          <w:p w14:paraId="44B9A74B" w14:textId="77777777" w:rsidR="002171F8" w:rsidRPr="002171F8" w:rsidRDefault="002171F8" w:rsidP="002171F8">
            <w:pPr>
              <w:jc w:val="center"/>
              <w:rPr>
                <w:b/>
                <w:bCs/>
                <w:color w:val="000000"/>
              </w:rPr>
            </w:pPr>
            <w:r w:rsidRPr="002171F8">
              <w:rPr>
                <w:b/>
                <w:bCs/>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2153B919" w14:textId="77777777" w:rsidR="002171F8" w:rsidRPr="002171F8" w:rsidRDefault="002171F8" w:rsidP="002171F8">
            <w:pPr>
              <w:jc w:val="center"/>
              <w:rPr>
                <w:b/>
                <w:bCs/>
                <w:color w:val="000000"/>
              </w:rPr>
            </w:pPr>
            <w:r w:rsidRPr="002171F8">
              <w:rPr>
                <w:b/>
                <w:bCs/>
                <w:color w:val="000000"/>
              </w:rPr>
              <w:t> </w:t>
            </w:r>
          </w:p>
        </w:tc>
        <w:tc>
          <w:tcPr>
            <w:tcW w:w="1309" w:type="dxa"/>
            <w:tcBorders>
              <w:top w:val="nil"/>
              <w:left w:val="nil"/>
              <w:bottom w:val="single" w:sz="4" w:space="0" w:color="auto"/>
              <w:right w:val="single" w:sz="4" w:space="0" w:color="auto"/>
            </w:tcBorders>
            <w:shd w:val="clear" w:color="auto" w:fill="auto"/>
            <w:noWrap/>
            <w:vAlign w:val="center"/>
            <w:hideMark/>
          </w:tcPr>
          <w:p w14:paraId="23F0A72F" w14:textId="77777777" w:rsidR="002171F8" w:rsidRPr="002171F8" w:rsidRDefault="002171F8" w:rsidP="002171F8">
            <w:pPr>
              <w:jc w:val="center"/>
              <w:rPr>
                <w:b/>
                <w:bCs/>
                <w:color w:val="000000"/>
              </w:rPr>
            </w:pPr>
            <w:r w:rsidRPr="002171F8">
              <w:rPr>
                <w:b/>
                <w:bCs/>
                <w:color w:val="000000"/>
              </w:rPr>
              <w:t> </w:t>
            </w:r>
          </w:p>
        </w:tc>
        <w:tc>
          <w:tcPr>
            <w:tcW w:w="1063" w:type="dxa"/>
            <w:tcBorders>
              <w:top w:val="nil"/>
              <w:left w:val="nil"/>
              <w:bottom w:val="single" w:sz="4" w:space="0" w:color="auto"/>
              <w:right w:val="single" w:sz="4" w:space="0" w:color="auto"/>
            </w:tcBorders>
            <w:shd w:val="clear" w:color="auto" w:fill="auto"/>
            <w:vAlign w:val="center"/>
          </w:tcPr>
          <w:p w14:paraId="624A8B44" w14:textId="1628230F" w:rsidR="002171F8" w:rsidRPr="002171F8" w:rsidRDefault="002171F8" w:rsidP="002171F8">
            <w:pPr>
              <w:jc w:val="center"/>
              <w:rPr>
                <w:b/>
                <w:bCs/>
                <w:color w:val="000000"/>
              </w:rPr>
            </w:pPr>
          </w:p>
        </w:tc>
      </w:tr>
      <w:tr w:rsidR="002171F8" w:rsidRPr="002171F8" w14:paraId="20370F20"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B27A861" w14:textId="77777777" w:rsidR="002171F8" w:rsidRPr="002171F8" w:rsidRDefault="002171F8" w:rsidP="002171F8">
            <w:pPr>
              <w:jc w:val="center"/>
              <w:rPr>
                <w:color w:val="000000"/>
              </w:rPr>
            </w:pPr>
            <w:r w:rsidRPr="002171F8">
              <w:rPr>
                <w:color w:val="000000"/>
              </w:rPr>
              <w:t>914</w:t>
            </w:r>
          </w:p>
        </w:tc>
        <w:tc>
          <w:tcPr>
            <w:tcW w:w="4339" w:type="dxa"/>
            <w:tcBorders>
              <w:top w:val="nil"/>
              <w:left w:val="nil"/>
              <w:bottom w:val="single" w:sz="4" w:space="0" w:color="auto"/>
              <w:right w:val="single" w:sz="4" w:space="0" w:color="auto"/>
            </w:tcBorders>
            <w:shd w:val="clear" w:color="auto" w:fill="auto"/>
            <w:vAlign w:val="center"/>
            <w:hideMark/>
          </w:tcPr>
          <w:p w14:paraId="4B736E99" w14:textId="77777777" w:rsidR="002171F8" w:rsidRPr="002171F8" w:rsidRDefault="002171F8" w:rsidP="002171F8">
            <w:pPr>
              <w:rPr>
                <w:color w:val="FF0000"/>
              </w:rPr>
            </w:pPr>
            <w:r w:rsidRPr="002171F8">
              <w:rPr>
                <w:color w:val="FF0000"/>
              </w:rPr>
              <w:t>Supply and installation of CO2 type fire extinguishers and various accessories or equivalent</w:t>
            </w:r>
          </w:p>
        </w:tc>
        <w:tc>
          <w:tcPr>
            <w:tcW w:w="817" w:type="dxa"/>
            <w:tcBorders>
              <w:top w:val="nil"/>
              <w:left w:val="nil"/>
              <w:bottom w:val="single" w:sz="4" w:space="0" w:color="auto"/>
              <w:right w:val="single" w:sz="4" w:space="0" w:color="auto"/>
            </w:tcBorders>
            <w:shd w:val="clear" w:color="auto" w:fill="auto"/>
            <w:vAlign w:val="center"/>
            <w:hideMark/>
          </w:tcPr>
          <w:p w14:paraId="2666C9DC" w14:textId="77777777" w:rsidR="002171F8" w:rsidRPr="002171F8" w:rsidRDefault="002171F8" w:rsidP="002171F8">
            <w:pPr>
              <w:jc w:val="center"/>
              <w:rPr>
                <w:color w:val="000000"/>
              </w:rPr>
            </w:pPr>
            <w:r w:rsidRPr="002171F8">
              <w:rPr>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05AD470" w14:textId="77777777" w:rsidR="002171F8" w:rsidRPr="002171F8" w:rsidRDefault="002171F8" w:rsidP="002171F8">
            <w:pPr>
              <w:jc w:val="center"/>
              <w:rPr>
                <w:color w:val="000000"/>
              </w:rPr>
            </w:pPr>
            <w:r w:rsidRPr="002171F8">
              <w:rPr>
                <w:color w:val="000000"/>
              </w:rPr>
              <w:t>3.00</w:t>
            </w:r>
          </w:p>
        </w:tc>
        <w:tc>
          <w:tcPr>
            <w:tcW w:w="1309" w:type="dxa"/>
            <w:tcBorders>
              <w:top w:val="nil"/>
              <w:left w:val="nil"/>
              <w:bottom w:val="single" w:sz="4" w:space="0" w:color="auto"/>
              <w:right w:val="single" w:sz="4" w:space="0" w:color="auto"/>
            </w:tcBorders>
            <w:shd w:val="clear" w:color="auto" w:fill="auto"/>
            <w:vAlign w:val="center"/>
          </w:tcPr>
          <w:p w14:paraId="4794AC85" w14:textId="4BE79AA4"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2DAB505F" w14:textId="1CD5AA01" w:rsidR="002171F8" w:rsidRPr="002171F8" w:rsidRDefault="002171F8" w:rsidP="002171F8">
            <w:pPr>
              <w:jc w:val="center"/>
              <w:rPr>
                <w:color w:val="000000"/>
              </w:rPr>
            </w:pPr>
          </w:p>
        </w:tc>
      </w:tr>
      <w:tr w:rsidR="002171F8" w:rsidRPr="002171F8" w14:paraId="3BF469DE"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B4C0474" w14:textId="77777777" w:rsidR="002171F8" w:rsidRPr="002171F8" w:rsidRDefault="002171F8" w:rsidP="002171F8">
            <w:pPr>
              <w:jc w:val="center"/>
              <w:rPr>
                <w:color w:val="000000"/>
              </w:rPr>
            </w:pPr>
            <w:r w:rsidRPr="002171F8">
              <w:rPr>
                <w:color w:val="000000"/>
              </w:rPr>
              <w:t>1301</w:t>
            </w:r>
          </w:p>
        </w:tc>
        <w:tc>
          <w:tcPr>
            <w:tcW w:w="4339" w:type="dxa"/>
            <w:tcBorders>
              <w:top w:val="nil"/>
              <w:left w:val="nil"/>
              <w:bottom w:val="single" w:sz="4" w:space="0" w:color="auto"/>
              <w:right w:val="single" w:sz="4" w:space="0" w:color="auto"/>
            </w:tcBorders>
            <w:shd w:val="clear" w:color="auto" w:fill="auto"/>
            <w:vAlign w:val="center"/>
            <w:hideMark/>
          </w:tcPr>
          <w:p w14:paraId="2E53E16F" w14:textId="77777777" w:rsidR="002171F8" w:rsidRPr="002171F8" w:rsidRDefault="002171F8" w:rsidP="002171F8">
            <w:pPr>
              <w:rPr>
                <w:color w:val="000000"/>
              </w:rPr>
            </w:pPr>
            <w:r w:rsidRPr="002171F8">
              <w:rPr>
                <w:color w:val="000000"/>
              </w:rPr>
              <w:t>R.C perimeter gutter round the building in reinforced concrete dosed at 300kg/m3 of section 40x30cm and thickness of 10cm</w:t>
            </w:r>
          </w:p>
        </w:tc>
        <w:tc>
          <w:tcPr>
            <w:tcW w:w="817" w:type="dxa"/>
            <w:tcBorders>
              <w:top w:val="nil"/>
              <w:left w:val="nil"/>
              <w:bottom w:val="single" w:sz="4" w:space="0" w:color="auto"/>
              <w:right w:val="single" w:sz="4" w:space="0" w:color="auto"/>
            </w:tcBorders>
            <w:shd w:val="clear" w:color="auto" w:fill="auto"/>
            <w:vAlign w:val="center"/>
            <w:hideMark/>
          </w:tcPr>
          <w:p w14:paraId="62FC2C93" w14:textId="77777777" w:rsidR="002171F8" w:rsidRPr="002171F8" w:rsidRDefault="002171F8" w:rsidP="002171F8">
            <w:pPr>
              <w:jc w:val="center"/>
              <w:rPr>
                <w:color w:val="000000"/>
              </w:rPr>
            </w:pPr>
            <w:r w:rsidRPr="002171F8">
              <w:rPr>
                <w:color w:val="000000"/>
              </w:rPr>
              <w:t>ml</w:t>
            </w:r>
          </w:p>
        </w:tc>
        <w:tc>
          <w:tcPr>
            <w:tcW w:w="1401" w:type="dxa"/>
            <w:tcBorders>
              <w:top w:val="nil"/>
              <w:left w:val="nil"/>
              <w:bottom w:val="single" w:sz="4" w:space="0" w:color="auto"/>
              <w:right w:val="single" w:sz="4" w:space="0" w:color="auto"/>
            </w:tcBorders>
            <w:shd w:val="clear" w:color="auto" w:fill="auto"/>
            <w:vAlign w:val="center"/>
            <w:hideMark/>
          </w:tcPr>
          <w:p w14:paraId="7F46E7A7" w14:textId="77777777" w:rsidR="002171F8" w:rsidRPr="002171F8" w:rsidRDefault="002171F8" w:rsidP="002171F8">
            <w:pPr>
              <w:jc w:val="center"/>
              <w:rPr>
                <w:color w:val="000000"/>
              </w:rPr>
            </w:pPr>
            <w:r w:rsidRPr="002171F8">
              <w:rPr>
                <w:color w:val="000000"/>
              </w:rPr>
              <w:t>75.00</w:t>
            </w:r>
          </w:p>
        </w:tc>
        <w:tc>
          <w:tcPr>
            <w:tcW w:w="1309" w:type="dxa"/>
            <w:tcBorders>
              <w:top w:val="nil"/>
              <w:left w:val="nil"/>
              <w:bottom w:val="single" w:sz="4" w:space="0" w:color="auto"/>
              <w:right w:val="single" w:sz="4" w:space="0" w:color="auto"/>
            </w:tcBorders>
            <w:shd w:val="clear" w:color="auto" w:fill="auto"/>
            <w:vAlign w:val="center"/>
          </w:tcPr>
          <w:p w14:paraId="5E31F338" w14:textId="00BE0570"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D4C876E" w14:textId="0F245ADA" w:rsidR="002171F8" w:rsidRPr="002171F8" w:rsidRDefault="002171F8" w:rsidP="002171F8">
            <w:pPr>
              <w:jc w:val="center"/>
              <w:rPr>
                <w:color w:val="000000"/>
              </w:rPr>
            </w:pPr>
          </w:p>
        </w:tc>
      </w:tr>
      <w:tr w:rsidR="002171F8" w:rsidRPr="002171F8" w14:paraId="64C41CE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A8E3A7F" w14:textId="77777777" w:rsidR="002171F8" w:rsidRPr="002171F8" w:rsidRDefault="002171F8" w:rsidP="002171F8">
            <w:pPr>
              <w:jc w:val="center"/>
              <w:rPr>
                <w:color w:val="000000"/>
              </w:rPr>
            </w:pPr>
            <w:r w:rsidRPr="002171F8">
              <w:rPr>
                <w:color w:val="000000"/>
              </w:rPr>
              <w:t>1303</w:t>
            </w:r>
          </w:p>
        </w:tc>
        <w:tc>
          <w:tcPr>
            <w:tcW w:w="4339" w:type="dxa"/>
            <w:tcBorders>
              <w:top w:val="nil"/>
              <w:left w:val="nil"/>
              <w:bottom w:val="single" w:sz="4" w:space="0" w:color="auto"/>
              <w:right w:val="single" w:sz="4" w:space="0" w:color="auto"/>
            </w:tcBorders>
            <w:shd w:val="clear" w:color="auto" w:fill="auto"/>
            <w:vAlign w:val="center"/>
            <w:hideMark/>
          </w:tcPr>
          <w:p w14:paraId="2D66F39A" w14:textId="77777777" w:rsidR="002171F8" w:rsidRPr="002171F8" w:rsidRDefault="002171F8" w:rsidP="002171F8">
            <w:pPr>
              <w:rPr>
                <w:color w:val="000000"/>
              </w:rPr>
            </w:pPr>
            <w:r w:rsidRPr="002171F8">
              <w:rPr>
                <w:color w:val="000000"/>
              </w:rPr>
              <w:t>Yard pavement with 8cm thick interlocking concrete pavement blocks</w:t>
            </w:r>
          </w:p>
        </w:tc>
        <w:tc>
          <w:tcPr>
            <w:tcW w:w="817" w:type="dxa"/>
            <w:tcBorders>
              <w:top w:val="nil"/>
              <w:left w:val="nil"/>
              <w:bottom w:val="single" w:sz="4" w:space="0" w:color="auto"/>
              <w:right w:val="single" w:sz="4" w:space="0" w:color="auto"/>
            </w:tcBorders>
            <w:shd w:val="clear" w:color="auto" w:fill="auto"/>
            <w:vAlign w:val="center"/>
            <w:hideMark/>
          </w:tcPr>
          <w:p w14:paraId="619C3023" w14:textId="77777777" w:rsidR="002171F8" w:rsidRPr="002171F8" w:rsidRDefault="002171F8" w:rsidP="002171F8">
            <w:pPr>
              <w:jc w:val="center"/>
              <w:rPr>
                <w:color w:val="000000"/>
              </w:rPr>
            </w:pPr>
            <w:r w:rsidRPr="002171F8">
              <w:rPr>
                <w:color w:val="000000"/>
              </w:rPr>
              <w:t>m</w:t>
            </w:r>
            <w:r w:rsidRPr="002171F8">
              <w:rPr>
                <w:color w:val="000000"/>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3FEF9CB6" w14:textId="77777777" w:rsidR="002171F8" w:rsidRPr="002171F8" w:rsidRDefault="002171F8" w:rsidP="002171F8">
            <w:pPr>
              <w:jc w:val="center"/>
              <w:rPr>
                <w:color w:val="000000"/>
              </w:rPr>
            </w:pPr>
            <w:r w:rsidRPr="002171F8">
              <w:rPr>
                <w:color w:val="000000"/>
              </w:rPr>
              <w:t>720.79</w:t>
            </w:r>
          </w:p>
        </w:tc>
        <w:tc>
          <w:tcPr>
            <w:tcW w:w="1309" w:type="dxa"/>
            <w:tcBorders>
              <w:top w:val="nil"/>
              <w:left w:val="nil"/>
              <w:bottom w:val="single" w:sz="4" w:space="0" w:color="auto"/>
              <w:right w:val="single" w:sz="4" w:space="0" w:color="auto"/>
            </w:tcBorders>
            <w:shd w:val="clear" w:color="auto" w:fill="auto"/>
            <w:vAlign w:val="center"/>
          </w:tcPr>
          <w:p w14:paraId="665BBE78" w14:textId="6C709452"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68A6DEF4" w14:textId="14E33B8F" w:rsidR="002171F8" w:rsidRPr="002171F8" w:rsidRDefault="002171F8" w:rsidP="002171F8">
            <w:pPr>
              <w:jc w:val="center"/>
              <w:rPr>
                <w:color w:val="000000"/>
              </w:rPr>
            </w:pPr>
          </w:p>
        </w:tc>
      </w:tr>
      <w:tr w:rsidR="002171F8" w:rsidRPr="002171F8" w14:paraId="2A0C07A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2963AE3" w14:textId="77777777" w:rsidR="002171F8" w:rsidRPr="002171F8" w:rsidRDefault="002171F8" w:rsidP="002171F8">
            <w:pPr>
              <w:jc w:val="center"/>
              <w:rPr>
                <w:color w:val="000000"/>
              </w:rPr>
            </w:pPr>
            <w:r w:rsidRPr="002171F8">
              <w:rPr>
                <w:color w:val="000000"/>
              </w:rPr>
              <w:t>1304</w:t>
            </w:r>
          </w:p>
        </w:tc>
        <w:tc>
          <w:tcPr>
            <w:tcW w:w="4339" w:type="dxa"/>
            <w:tcBorders>
              <w:top w:val="nil"/>
              <w:left w:val="nil"/>
              <w:bottom w:val="single" w:sz="4" w:space="0" w:color="auto"/>
              <w:right w:val="single" w:sz="4" w:space="0" w:color="auto"/>
            </w:tcBorders>
            <w:shd w:val="clear" w:color="auto" w:fill="auto"/>
            <w:vAlign w:val="center"/>
            <w:hideMark/>
          </w:tcPr>
          <w:p w14:paraId="685DF64C" w14:textId="77777777" w:rsidR="002171F8" w:rsidRPr="002171F8" w:rsidRDefault="002171F8" w:rsidP="002171F8">
            <w:pPr>
              <w:rPr>
                <w:color w:val="000000"/>
              </w:rPr>
            </w:pPr>
            <w:r w:rsidRPr="002171F8">
              <w:rPr>
                <w:color w:val="000000"/>
              </w:rPr>
              <w:t xml:space="preserve">Planting of </w:t>
            </w:r>
            <w:proofErr w:type="spellStart"/>
            <w:r w:rsidRPr="002171F8">
              <w:rPr>
                <w:color w:val="000000"/>
              </w:rPr>
              <w:t>enveromental</w:t>
            </w:r>
            <w:proofErr w:type="spellEnd"/>
            <w:r w:rsidRPr="002171F8">
              <w:rPr>
                <w:color w:val="000000"/>
              </w:rPr>
              <w:t xml:space="preserve"> friendly tree </w:t>
            </w:r>
          </w:p>
        </w:tc>
        <w:tc>
          <w:tcPr>
            <w:tcW w:w="817" w:type="dxa"/>
            <w:tcBorders>
              <w:top w:val="nil"/>
              <w:left w:val="nil"/>
              <w:bottom w:val="single" w:sz="4" w:space="0" w:color="auto"/>
              <w:right w:val="single" w:sz="4" w:space="0" w:color="auto"/>
            </w:tcBorders>
            <w:shd w:val="clear" w:color="auto" w:fill="auto"/>
            <w:vAlign w:val="center"/>
            <w:hideMark/>
          </w:tcPr>
          <w:p w14:paraId="77BEA7A9" w14:textId="77777777" w:rsidR="002171F8" w:rsidRPr="002171F8" w:rsidRDefault="002171F8" w:rsidP="002171F8">
            <w:pPr>
              <w:jc w:val="center"/>
              <w:rPr>
                <w:color w:val="000000"/>
              </w:rPr>
            </w:pPr>
            <w:r w:rsidRPr="002171F8">
              <w:rPr>
                <w:color w:val="000000"/>
              </w:rPr>
              <w:t>Is</w:t>
            </w:r>
          </w:p>
        </w:tc>
        <w:tc>
          <w:tcPr>
            <w:tcW w:w="1401" w:type="dxa"/>
            <w:tcBorders>
              <w:top w:val="nil"/>
              <w:left w:val="nil"/>
              <w:bottom w:val="single" w:sz="4" w:space="0" w:color="auto"/>
              <w:right w:val="single" w:sz="4" w:space="0" w:color="auto"/>
            </w:tcBorders>
            <w:shd w:val="clear" w:color="auto" w:fill="auto"/>
            <w:vAlign w:val="center"/>
            <w:hideMark/>
          </w:tcPr>
          <w:p w14:paraId="6832E75E"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03E2ED6C" w14:textId="5F3029F4"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3BB0DC5" w14:textId="35F6FC0C" w:rsidR="002171F8" w:rsidRPr="002171F8" w:rsidRDefault="002171F8" w:rsidP="002171F8">
            <w:pPr>
              <w:jc w:val="center"/>
              <w:rPr>
                <w:color w:val="000000"/>
              </w:rPr>
            </w:pPr>
          </w:p>
        </w:tc>
      </w:tr>
      <w:tr w:rsidR="002171F8" w:rsidRPr="002171F8" w14:paraId="36BEF72A"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A8D3C6C" w14:textId="77777777" w:rsidR="002171F8" w:rsidRPr="002171F8" w:rsidRDefault="002171F8" w:rsidP="002171F8">
            <w:pPr>
              <w:jc w:val="center"/>
              <w:rPr>
                <w:color w:val="000000"/>
              </w:rPr>
            </w:pPr>
            <w:r w:rsidRPr="002171F8">
              <w:rPr>
                <w:color w:val="000000"/>
              </w:rPr>
              <w:t>1305</w:t>
            </w:r>
          </w:p>
        </w:tc>
        <w:tc>
          <w:tcPr>
            <w:tcW w:w="4339" w:type="dxa"/>
            <w:tcBorders>
              <w:top w:val="nil"/>
              <w:left w:val="nil"/>
              <w:bottom w:val="single" w:sz="4" w:space="0" w:color="auto"/>
              <w:right w:val="single" w:sz="4" w:space="0" w:color="auto"/>
            </w:tcBorders>
            <w:shd w:val="clear" w:color="auto" w:fill="auto"/>
            <w:vAlign w:val="center"/>
            <w:hideMark/>
          </w:tcPr>
          <w:p w14:paraId="0753D706" w14:textId="77777777" w:rsidR="002171F8" w:rsidRPr="002171F8" w:rsidRDefault="002171F8" w:rsidP="002171F8">
            <w:pPr>
              <w:rPr>
                <w:color w:val="000000"/>
              </w:rPr>
            </w:pPr>
            <w:r w:rsidRPr="002171F8">
              <w:rPr>
                <w:color w:val="000000"/>
              </w:rPr>
              <w:t xml:space="preserve">Trainings of workers on Occupational Health and safety (OHS), Gender/gender base </w:t>
            </w:r>
            <w:proofErr w:type="spellStart"/>
            <w:r w:rsidRPr="002171F8">
              <w:rPr>
                <w:color w:val="000000"/>
              </w:rPr>
              <w:t>voilence</w:t>
            </w:r>
            <w:proofErr w:type="spellEnd"/>
            <w:r w:rsidRPr="002171F8">
              <w:rPr>
                <w:color w:val="000000"/>
              </w:rPr>
              <w:t xml:space="preserve"> and complaints management </w:t>
            </w:r>
          </w:p>
        </w:tc>
        <w:tc>
          <w:tcPr>
            <w:tcW w:w="817" w:type="dxa"/>
            <w:tcBorders>
              <w:top w:val="nil"/>
              <w:left w:val="nil"/>
              <w:bottom w:val="single" w:sz="4" w:space="0" w:color="auto"/>
              <w:right w:val="single" w:sz="4" w:space="0" w:color="auto"/>
            </w:tcBorders>
            <w:shd w:val="clear" w:color="auto" w:fill="auto"/>
            <w:vAlign w:val="center"/>
            <w:hideMark/>
          </w:tcPr>
          <w:p w14:paraId="366CC836"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0649A0F4"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51B0623E" w14:textId="38871DF2" w:rsidR="002171F8" w:rsidRPr="002171F8" w:rsidRDefault="002171F8" w:rsidP="002171F8">
            <w:pPr>
              <w:jc w:val="cente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76B5C7CD" w14:textId="55C66E6D" w:rsidR="002171F8" w:rsidRPr="002171F8" w:rsidRDefault="002171F8" w:rsidP="002171F8">
            <w:pPr>
              <w:jc w:val="center"/>
              <w:rPr>
                <w:color w:val="000000"/>
              </w:rPr>
            </w:pPr>
          </w:p>
        </w:tc>
      </w:tr>
      <w:tr w:rsidR="002171F8" w:rsidRPr="002171F8" w14:paraId="5E040F70"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71CCB1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1306</w:t>
            </w:r>
          </w:p>
        </w:tc>
        <w:tc>
          <w:tcPr>
            <w:tcW w:w="4339" w:type="dxa"/>
            <w:tcBorders>
              <w:top w:val="nil"/>
              <w:left w:val="nil"/>
              <w:bottom w:val="single" w:sz="4" w:space="0" w:color="auto"/>
              <w:right w:val="single" w:sz="4" w:space="0" w:color="auto"/>
            </w:tcBorders>
            <w:shd w:val="clear" w:color="auto" w:fill="auto"/>
            <w:vAlign w:val="center"/>
            <w:hideMark/>
          </w:tcPr>
          <w:p w14:paraId="06A914F8" w14:textId="77777777" w:rsidR="002171F8" w:rsidRPr="002171F8" w:rsidRDefault="002171F8" w:rsidP="002171F8">
            <w:pPr>
              <w:rPr>
                <w:color w:val="000000"/>
              </w:rPr>
            </w:pPr>
            <w:r w:rsidRPr="002171F8">
              <w:rPr>
                <w:color w:val="000000"/>
              </w:rPr>
              <w:t xml:space="preserve">Installation of hazard and </w:t>
            </w:r>
            <w:proofErr w:type="spellStart"/>
            <w:r w:rsidRPr="002171F8">
              <w:rPr>
                <w:color w:val="000000"/>
              </w:rPr>
              <w:t>non verbal</w:t>
            </w:r>
            <w:proofErr w:type="spellEnd"/>
            <w:r w:rsidRPr="002171F8">
              <w:rPr>
                <w:color w:val="000000"/>
              </w:rPr>
              <w:t xml:space="preserve"> communication signs</w:t>
            </w:r>
          </w:p>
        </w:tc>
        <w:tc>
          <w:tcPr>
            <w:tcW w:w="817" w:type="dxa"/>
            <w:tcBorders>
              <w:top w:val="nil"/>
              <w:left w:val="nil"/>
              <w:bottom w:val="single" w:sz="4" w:space="0" w:color="auto"/>
              <w:right w:val="single" w:sz="4" w:space="0" w:color="auto"/>
            </w:tcBorders>
            <w:shd w:val="clear" w:color="auto" w:fill="auto"/>
            <w:vAlign w:val="center"/>
            <w:hideMark/>
          </w:tcPr>
          <w:p w14:paraId="1F96241F" w14:textId="77777777" w:rsidR="002171F8" w:rsidRPr="002171F8" w:rsidRDefault="002171F8" w:rsidP="002171F8">
            <w:pPr>
              <w:jc w:val="center"/>
              <w:rPr>
                <w:color w:val="000000"/>
              </w:rPr>
            </w:pPr>
            <w:r w:rsidRPr="002171F8">
              <w:rPr>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5DF46B50" w14:textId="77777777" w:rsidR="002171F8" w:rsidRPr="002171F8" w:rsidRDefault="002171F8" w:rsidP="002171F8">
            <w:pPr>
              <w:jc w:val="center"/>
              <w:rPr>
                <w:color w:val="000000"/>
              </w:rPr>
            </w:pPr>
            <w:r w:rsidRPr="002171F8">
              <w:rPr>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04C5C2CB" w14:textId="09A344C0" w:rsidR="002171F8" w:rsidRPr="002171F8" w:rsidRDefault="002171F8" w:rsidP="002171F8">
            <w:pPr>
              <w:rPr>
                <w:color w:val="000000"/>
              </w:rPr>
            </w:pPr>
          </w:p>
        </w:tc>
        <w:tc>
          <w:tcPr>
            <w:tcW w:w="1063" w:type="dxa"/>
            <w:tcBorders>
              <w:top w:val="nil"/>
              <w:left w:val="nil"/>
              <w:bottom w:val="single" w:sz="4" w:space="0" w:color="auto"/>
              <w:right w:val="single" w:sz="4" w:space="0" w:color="auto"/>
            </w:tcBorders>
            <w:shd w:val="clear" w:color="auto" w:fill="auto"/>
            <w:vAlign w:val="center"/>
          </w:tcPr>
          <w:p w14:paraId="31CE9A59" w14:textId="3294984B" w:rsidR="002171F8" w:rsidRPr="002171F8" w:rsidRDefault="002171F8" w:rsidP="002171F8">
            <w:pPr>
              <w:jc w:val="center"/>
              <w:rPr>
                <w:color w:val="000000"/>
              </w:rPr>
            </w:pPr>
          </w:p>
        </w:tc>
      </w:tr>
      <w:tr w:rsidR="002171F8" w:rsidRPr="002171F8" w14:paraId="0DE1966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CD123FC" w14:textId="77777777" w:rsidR="002171F8" w:rsidRPr="002171F8" w:rsidRDefault="002171F8" w:rsidP="002171F8">
            <w:pPr>
              <w:jc w:val="center"/>
              <w:rPr>
                <w:color w:val="000000"/>
              </w:rPr>
            </w:pPr>
            <w:r w:rsidRPr="002171F8">
              <w:rPr>
                <w:color w:val="000000"/>
              </w:rPr>
              <w:t> </w:t>
            </w:r>
          </w:p>
        </w:tc>
        <w:tc>
          <w:tcPr>
            <w:tcW w:w="7866" w:type="dxa"/>
            <w:gridSpan w:val="4"/>
            <w:tcBorders>
              <w:top w:val="single" w:sz="4" w:space="0" w:color="auto"/>
              <w:left w:val="nil"/>
              <w:bottom w:val="single" w:sz="4" w:space="0" w:color="auto"/>
              <w:right w:val="single" w:sz="4" w:space="0" w:color="auto"/>
            </w:tcBorders>
            <w:shd w:val="clear" w:color="auto" w:fill="auto"/>
            <w:vAlign w:val="center"/>
            <w:hideMark/>
          </w:tcPr>
          <w:p w14:paraId="5E5E74C1" w14:textId="77777777" w:rsidR="002171F8" w:rsidRPr="002171F8" w:rsidRDefault="002171F8" w:rsidP="002171F8">
            <w:pPr>
              <w:jc w:val="right"/>
              <w:rPr>
                <w:b/>
                <w:bCs/>
                <w:color w:val="000000"/>
              </w:rPr>
            </w:pPr>
            <w:r w:rsidRPr="002171F8">
              <w:rPr>
                <w:b/>
                <w:bCs/>
                <w:color w:val="000000"/>
              </w:rPr>
              <w:t>SUB- TOTAL 1300</w:t>
            </w:r>
          </w:p>
        </w:tc>
        <w:tc>
          <w:tcPr>
            <w:tcW w:w="1063" w:type="dxa"/>
            <w:tcBorders>
              <w:top w:val="nil"/>
              <w:left w:val="nil"/>
              <w:bottom w:val="single" w:sz="4" w:space="0" w:color="auto"/>
              <w:right w:val="single" w:sz="4" w:space="0" w:color="auto"/>
            </w:tcBorders>
            <w:shd w:val="clear" w:color="auto" w:fill="auto"/>
            <w:vAlign w:val="center"/>
          </w:tcPr>
          <w:p w14:paraId="68B1F3C4" w14:textId="57912283" w:rsidR="002171F8" w:rsidRPr="002171F8" w:rsidRDefault="002171F8" w:rsidP="002171F8">
            <w:pPr>
              <w:rPr>
                <w:b/>
                <w:bCs/>
                <w:color w:val="000000"/>
              </w:rPr>
            </w:pPr>
          </w:p>
        </w:tc>
      </w:tr>
      <w:tr w:rsidR="002171F8" w:rsidRPr="002171F8" w14:paraId="760CF8A3"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B4C6E7"/>
            <w:noWrap/>
            <w:vAlign w:val="center"/>
            <w:hideMark/>
          </w:tcPr>
          <w:p w14:paraId="22529122" w14:textId="77777777" w:rsidR="002171F8" w:rsidRPr="002171F8" w:rsidRDefault="002171F8" w:rsidP="002171F8">
            <w:pPr>
              <w:rPr>
                <w:color w:val="000000"/>
                <w:sz w:val="28"/>
                <w:szCs w:val="28"/>
              </w:rPr>
            </w:pPr>
            <w:r w:rsidRPr="002171F8">
              <w:rPr>
                <w:color w:val="000000"/>
                <w:sz w:val="28"/>
                <w:szCs w:val="28"/>
              </w:rPr>
              <w:t> </w:t>
            </w:r>
          </w:p>
        </w:tc>
        <w:tc>
          <w:tcPr>
            <w:tcW w:w="7866" w:type="dxa"/>
            <w:gridSpan w:val="4"/>
            <w:tcBorders>
              <w:top w:val="single" w:sz="4" w:space="0" w:color="auto"/>
              <w:left w:val="nil"/>
              <w:bottom w:val="single" w:sz="4" w:space="0" w:color="auto"/>
              <w:right w:val="single" w:sz="4" w:space="0" w:color="auto"/>
            </w:tcBorders>
            <w:shd w:val="clear" w:color="000000" w:fill="B4C6E7"/>
            <w:noWrap/>
            <w:vAlign w:val="center"/>
            <w:hideMark/>
          </w:tcPr>
          <w:p w14:paraId="549677ED" w14:textId="77777777" w:rsidR="002171F8" w:rsidRPr="002171F8" w:rsidRDefault="002171F8" w:rsidP="002171F8">
            <w:pPr>
              <w:jc w:val="center"/>
              <w:rPr>
                <w:b/>
                <w:bCs/>
                <w:color w:val="000000"/>
                <w:sz w:val="28"/>
                <w:szCs w:val="28"/>
              </w:rPr>
            </w:pPr>
            <w:r w:rsidRPr="002171F8">
              <w:rPr>
                <w:b/>
                <w:bCs/>
                <w:color w:val="000000"/>
                <w:sz w:val="28"/>
                <w:szCs w:val="28"/>
              </w:rPr>
              <w:t>AMOUNT WITHOUT TAXES FOR MORTUARY</w:t>
            </w:r>
          </w:p>
        </w:tc>
        <w:tc>
          <w:tcPr>
            <w:tcW w:w="1063" w:type="dxa"/>
            <w:tcBorders>
              <w:top w:val="nil"/>
              <w:left w:val="nil"/>
              <w:bottom w:val="single" w:sz="4" w:space="0" w:color="auto"/>
              <w:right w:val="single" w:sz="4" w:space="0" w:color="auto"/>
            </w:tcBorders>
            <w:shd w:val="clear" w:color="000000" w:fill="B4C6E7"/>
            <w:vAlign w:val="center"/>
          </w:tcPr>
          <w:p w14:paraId="2B83B03E" w14:textId="75E5CE3C" w:rsidR="002171F8" w:rsidRPr="002171F8" w:rsidRDefault="002171F8" w:rsidP="002171F8">
            <w:pPr>
              <w:rPr>
                <w:b/>
                <w:bCs/>
                <w:color w:val="000000"/>
                <w:sz w:val="28"/>
                <w:szCs w:val="28"/>
              </w:rPr>
            </w:pPr>
          </w:p>
        </w:tc>
      </w:tr>
      <w:tr w:rsidR="002171F8" w:rsidRPr="002171F8" w14:paraId="29239E7D"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B4C6E7"/>
            <w:noWrap/>
            <w:vAlign w:val="center"/>
            <w:hideMark/>
          </w:tcPr>
          <w:p w14:paraId="6AAB754E" w14:textId="77777777" w:rsidR="002171F8" w:rsidRPr="002171F8" w:rsidRDefault="002171F8" w:rsidP="002171F8">
            <w:pPr>
              <w:rPr>
                <w:color w:val="000000"/>
                <w:sz w:val="28"/>
                <w:szCs w:val="28"/>
              </w:rPr>
            </w:pPr>
            <w:r w:rsidRPr="002171F8">
              <w:rPr>
                <w:color w:val="000000"/>
                <w:sz w:val="28"/>
                <w:szCs w:val="28"/>
              </w:rPr>
              <w:t> </w:t>
            </w:r>
          </w:p>
        </w:tc>
        <w:tc>
          <w:tcPr>
            <w:tcW w:w="4339" w:type="dxa"/>
            <w:tcBorders>
              <w:top w:val="nil"/>
              <w:left w:val="nil"/>
              <w:bottom w:val="single" w:sz="4" w:space="0" w:color="auto"/>
              <w:right w:val="single" w:sz="4" w:space="0" w:color="auto"/>
            </w:tcBorders>
            <w:shd w:val="clear" w:color="000000" w:fill="B4C6E7"/>
            <w:noWrap/>
            <w:vAlign w:val="center"/>
            <w:hideMark/>
          </w:tcPr>
          <w:p w14:paraId="4EC02759" w14:textId="77777777" w:rsidR="002171F8" w:rsidRPr="002171F8" w:rsidRDefault="002171F8" w:rsidP="002171F8">
            <w:pPr>
              <w:jc w:val="center"/>
              <w:rPr>
                <w:b/>
                <w:bCs/>
                <w:color w:val="000000"/>
                <w:sz w:val="28"/>
                <w:szCs w:val="28"/>
              </w:rPr>
            </w:pPr>
            <w:r w:rsidRPr="002171F8">
              <w:rPr>
                <w:b/>
                <w:bCs/>
                <w:color w:val="000000"/>
                <w:sz w:val="28"/>
                <w:szCs w:val="28"/>
              </w:rPr>
              <w:t> </w:t>
            </w:r>
          </w:p>
        </w:tc>
        <w:tc>
          <w:tcPr>
            <w:tcW w:w="817" w:type="dxa"/>
            <w:tcBorders>
              <w:top w:val="nil"/>
              <w:left w:val="nil"/>
              <w:bottom w:val="single" w:sz="4" w:space="0" w:color="auto"/>
              <w:right w:val="single" w:sz="4" w:space="0" w:color="auto"/>
            </w:tcBorders>
            <w:shd w:val="clear" w:color="000000" w:fill="B4C6E7"/>
            <w:noWrap/>
            <w:vAlign w:val="center"/>
            <w:hideMark/>
          </w:tcPr>
          <w:p w14:paraId="3CB25E65" w14:textId="77777777" w:rsidR="002171F8" w:rsidRPr="002171F8" w:rsidRDefault="002171F8" w:rsidP="002171F8">
            <w:pPr>
              <w:jc w:val="center"/>
              <w:rPr>
                <w:b/>
                <w:bCs/>
                <w:color w:val="000000"/>
                <w:sz w:val="28"/>
                <w:szCs w:val="28"/>
              </w:rPr>
            </w:pPr>
            <w:r w:rsidRPr="002171F8">
              <w:rPr>
                <w:b/>
                <w:bCs/>
                <w:color w:val="000000"/>
                <w:sz w:val="28"/>
                <w:szCs w:val="28"/>
              </w:rPr>
              <w:t> </w:t>
            </w:r>
          </w:p>
        </w:tc>
        <w:tc>
          <w:tcPr>
            <w:tcW w:w="1401" w:type="dxa"/>
            <w:tcBorders>
              <w:top w:val="nil"/>
              <w:left w:val="nil"/>
              <w:bottom w:val="single" w:sz="4" w:space="0" w:color="auto"/>
              <w:right w:val="single" w:sz="4" w:space="0" w:color="auto"/>
            </w:tcBorders>
            <w:shd w:val="clear" w:color="000000" w:fill="B4C6E7"/>
            <w:noWrap/>
            <w:vAlign w:val="center"/>
            <w:hideMark/>
          </w:tcPr>
          <w:p w14:paraId="21DC1319" w14:textId="77777777" w:rsidR="002171F8" w:rsidRPr="002171F8" w:rsidRDefault="002171F8" w:rsidP="002171F8">
            <w:pPr>
              <w:jc w:val="center"/>
              <w:rPr>
                <w:b/>
                <w:bCs/>
                <w:color w:val="000000"/>
                <w:sz w:val="28"/>
                <w:szCs w:val="28"/>
              </w:rPr>
            </w:pPr>
            <w:r w:rsidRPr="002171F8">
              <w:rPr>
                <w:b/>
                <w:bCs/>
                <w:color w:val="000000"/>
                <w:sz w:val="28"/>
                <w:szCs w:val="28"/>
              </w:rPr>
              <w:t> </w:t>
            </w:r>
          </w:p>
        </w:tc>
        <w:tc>
          <w:tcPr>
            <w:tcW w:w="1309" w:type="dxa"/>
            <w:tcBorders>
              <w:top w:val="nil"/>
              <w:left w:val="nil"/>
              <w:bottom w:val="single" w:sz="4" w:space="0" w:color="auto"/>
              <w:right w:val="single" w:sz="4" w:space="0" w:color="auto"/>
            </w:tcBorders>
            <w:shd w:val="clear" w:color="000000" w:fill="B4C6E7"/>
            <w:noWrap/>
            <w:vAlign w:val="center"/>
            <w:hideMark/>
          </w:tcPr>
          <w:p w14:paraId="12D567B9" w14:textId="77777777" w:rsidR="002171F8" w:rsidRPr="002171F8" w:rsidRDefault="002171F8" w:rsidP="002171F8">
            <w:pPr>
              <w:jc w:val="center"/>
              <w:rPr>
                <w:b/>
                <w:bCs/>
                <w:color w:val="000000"/>
                <w:sz w:val="28"/>
                <w:szCs w:val="28"/>
              </w:rPr>
            </w:pPr>
            <w:r w:rsidRPr="002171F8">
              <w:rPr>
                <w:b/>
                <w:bCs/>
                <w:color w:val="000000"/>
                <w:sz w:val="28"/>
                <w:szCs w:val="28"/>
              </w:rPr>
              <w:t> </w:t>
            </w:r>
          </w:p>
        </w:tc>
        <w:tc>
          <w:tcPr>
            <w:tcW w:w="1063" w:type="dxa"/>
            <w:tcBorders>
              <w:top w:val="nil"/>
              <w:left w:val="nil"/>
              <w:bottom w:val="single" w:sz="4" w:space="0" w:color="auto"/>
              <w:right w:val="single" w:sz="4" w:space="0" w:color="auto"/>
            </w:tcBorders>
            <w:shd w:val="clear" w:color="000000" w:fill="B4C6E7"/>
            <w:vAlign w:val="center"/>
          </w:tcPr>
          <w:p w14:paraId="1FF8DC2E" w14:textId="0C25BB0D" w:rsidR="002171F8" w:rsidRPr="002171F8" w:rsidRDefault="002171F8" w:rsidP="002171F8">
            <w:pPr>
              <w:rPr>
                <w:b/>
                <w:bCs/>
                <w:color w:val="000000"/>
                <w:sz w:val="28"/>
                <w:szCs w:val="28"/>
              </w:rPr>
            </w:pPr>
          </w:p>
        </w:tc>
      </w:tr>
      <w:tr w:rsidR="002171F8" w:rsidRPr="002171F8" w14:paraId="1DA9F630" w14:textId="77777777" w:rsidTr="002171F8">
        <w:trPr>
          <w:trHeight w:val="660"/>
        </w:trPr>
        <w:tc>
          <w:tcPr>
            <w:tcW w:w="9805" w:type="dxa"/>
            <w:gridSpan w:val="6"/>
            <w:tcBorders>
              <w:top w:val="single" w:sz="4" w:space="0" w:color="auto"/>
              <w:left w:val="single" w:sz="4" w:space="0" w:color="auto"/>
              <w:bottom w:val="single" w:sz="4" w:space="0" w:color="auto"/>
              <w:right w:val="single" w:sz="4" w:space="0" w:color="auto"/>
            </w:tcBorders>
            <w:shd w:val="clear" w:color="000000" w:fill="8EA9DB"/>
            <w:vAlign w:val="center"/>
            <w:hideMark/>
          </w:tcPr>
          <w:p w14:paraId="5683E9B7" w14:textId="77777777" w:rsidR="002171F8" w:rsidRPr="002171F8" w:rsidRDefault="002171F8" w:rsidP="002171F8">
            <w:pPr>
              <w:jc w:val="center"/>
              <w:rPr>
                <w:rFonts w:ascii="Cambria" w:hAnsi="Cambria" w:cs="Calibri"/>
                <w:b/>
                <w:bCs/>
                <w:color w:val="000000"/>
                <w:sz w:val="28"/>
                <w:szCs w:val="28"/>
              </w:rPr>
            </w:pPr>
            <w:r w:rsidRPr="002171F8">
              <w:rPr>
                <w:rFonts w:ascii="Cambria" w:hAnsi="Cambria" w:cs="Calibri"/>
                <w:b/>
                <w:bCs/>
                <w:color w:val="000000"/>
                <w:sz w:val="28"/>
                <w:szCs w:val="28"/>
              </w:rPr>
              <w:t xml:space="preserve">BILL OF QUANTITIES AND COST ESTIMATES FOR THE CONSTRUCTION OF A FENCE THE MANKON DISTRICT </w:t>
            </w:r>
            <w:proofErr w:type="gramStart"/>
            <w:r w:rsidRPr="002171F8">
              <w:rPr>
                <w:rFonts w:ascii="Cambria" w:hAnsi="Cambria" w:cs="Calibri"/>
                <w:b/>
                <w:bCs/>
                <w:color w:val="000000"/>
                <w:sz w:val="28"/>
                <w:szCs w:val="28"/>
              </w:rPr>
              <w:t>HOSPITAL .</w:t>
            </w:r>
            <w:proofErr w:type="gramEnd"/>
            <w:r w:rsidRPr="002171F8">
              <w:rPr>
                <w:rFonts w:ascii="Cambria" w:hAnsi="Cambria" w:cs="Calibri"/>
                <w:b/>
                <w:bCs/>
                <w:color w:val="000000"/>
                <w:sz w:val="28"/>
                <w:szCs w:val="28"/>
              </w:rPr>
              <w:t xml:space="preserve"> PERIMETER 400ML AND HEIGHT 2.7M</w:t>
            </w:r>
          </w:p>
        </w:tc>
      </w:tr>
      <w:tr w:rsidR="002171F8" w:rsidRPr="002171F8" w14:paraId="3509D467" w14:textId="77777777" w:rsidTr="002171F8">
        <w:trPr>
          <w:trHeight w:val="300"/>
        </w:trPr>
        <w:tc>
          <w:tcPr>
            <w:tcW w:w="980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647B6" w14:textId="77777777" w:rsidR="002171F8" w:rsidRPr="002171F8" w:rsidRDefault="002171F8" w:rsidP="002171F8">
            <w:pPr>
              <w:jc w:val="center"/>
              <w:rPr>
                <w:rFonts w:ascii="Cambria" w:hAnsi="Cambria" w:cs="Calibri"/>
                <w:b/>
                <w:bCs/>
                <w:color w:val="000000"/>
                <w:sz w:val="22"/>
                <w:szCs w:val="22"/>
              </w:rPr>
            </w:pPr>
            <w:r w:rsidRPr="002171F8">
              <w:rPr>
                <w:rFonts w:ascii="Cambria" w:hAnsi="Cambria" w:cs="Calibri"/>
                <w:b/>
                <w:bCs/>
                <w:color w:val="000000"/>
                <w:sz w:val="22"/>
                <w:szCs w:val="22"/>
              </w:rPr>
              <w:t>BILL OF QUANTITIES AND COST ESTIMATE</w:t>
            </w:r>
          </w:p>
        </w:tc>
      </w:tr>
      <w:tr w:rsidR="002171F8" w:rsidRPr="002171F8" w14:paraId="39569C8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526519A"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No</w:t>
            </w:r>
          </w:p>
        </w:tc>
        <w:tc>
          <w:tcPr>
            <w:tcW w:w="4339" w:type="dxa"/>
            <w:tcBorders>
              <w:top w:val="nil"/>
              <w:left w:val="nil"/>
              <w:bottom w:val="single" w:sz="4" w:space="0" w:color="auto"/>
              <w:right w:val="single" w:sz="4" w:space="0" w:color="auto"/>
            </w:tcBorders>
            <w:shd w:val="clear" w:color="auto" w:fill="auto"/>
            <w:noWrap/>
            <w:vAlign w:val="center"/>
            <w:hideMark/>
          </w:tcPr>
          <w:p w14:paraId="3A156726"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DESCRIPTION</w:t>
            </w:r>
          </w:p>
        </w:tc>
        <w:tc>
          <w:tcPr>
            <w:tcW w:w="817" w:type="dxa"/>
            <w:tcBorders>
              <w:top w:val="nil"/>
              <w:left w:val="nil"/>
              <w:bottom w:val="single" w:sz="4" w:space="0" w:color="auto"/>
              <w:right w:val="single" w:sz="4" w:space="0" w:color="auto"/>
            </w:tcBorders>
            <w:shd w:val="clear" w:color="auto" w:fill="auto"/>
            <w:noWrap/>
            <w:vAlign w:val="center"/>
            <w:hideMark/>
          </w:tcPr>
          <w:p w14:paraId="6222ED5A"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UNIT</w:t>
            </w:r>
          </w:p>
        </w:tc>
        <w:tc>
          <w:tcPr>
            <w:tcW w:w="1401" w:type="dxa"/>
            <w:tcBorders>
              <w:top w:val="nil"/>
              <w:left w:val="nil"/>
              <w:bottom w:val="single" w:sz="4" w:space="0" w:color="auto"/>
              <w:right w:val="single" w:sz="4" w:space="0" w:color="auto"/>
            </w:tcBorders>
            <w:shd w:val="clear" w:color="auto" w:fill="auto"/>
            <w:noWrap/>
            <w:vAlign w:val="center"/>
            <w:hideMark/>
          </w:tcPr>
          <w:p w14:paraId="70F879A6"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 xml:space="preserve"> QUANTITY  </w:t>
            </w:r>
          </w:p>
        </w:tc>
        <w:tc>
          <w:tcPr>
            <w:tcW w:w="1309" w:type="dxa"/>
            <w:tcBorders>
              <w:top w:val="nil"/>
              <w:left w:val="nil"/>
              <w:bottom w:val="single" w:sz="4" w:space="0" w:color="auto"/>
              <w:right w:val="single" w:sz="4" w:space="0" w:color="auto"/>
            </w:tcBorders>
            <w:shd w:val="clear" w:color="auto" w:fill="auto"/>
            <w:noWrap/>
            <w:vAlign w:val="center"/>
            <w:hideMark/>
          </w:tcPr>
          <w:p w14:paraId="075FBAFC" w14:textId="15FD8799"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 xml:space="preserve"> U.P </w:t>
            </w:r>
          </w:p>
        </w:tc>
        <w:tc>
          <w:tcPr>
            <w:tcW w:w="1063" w:type="dxa"/>
            <w:tcBorders>
              <w:top w:val="nil"/>
              <w:left w:val="nil"/>
              <w:bottom w:val="single" w:sz="4" w:space="0" w:color="auto"/>
              <w:right w:val="single" w:sz="4" w:space="0" w:color="auto"/>
            </w:tcBorders>
            <w:shd w:val="clear" w:color="auto" w:fill="auto"/>
            <w:noWrap/>
            <w:vAlign w:val="center"/>
            <w:hideMark/>
          </w:tcPr>
          <w:p w14:paraId="7E951BC0" w14:textId="2AE2DD3B"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 xml:space="preserve"> </w:t>
            </w:r>
            <w:r>
              <w:rPr>
                <w:rFonts w:ascii="Cambria" w:hAnsi="Cambria" w:cs="Calibri"/>
                <w:b/>
                <w:bCs/>
                <w:color w:val="000000"/>
              </w:rPr>
              <w:t>T.P</w:t>
            </w:r>
          </w:p>
        </w:tc>
      </w:tr>
      <w:tr w:rsidR="002171F8" w:rsidRPr="002171F8" w14:paraId="7130EAA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ABF7940"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100</w:t>
            </w:r>
          </w:p>
        </w:tc>
        <w:tc>
          <w:tcPr>
            <w:tcW w:w="4339" w:type="dxa"/>
            <w:tcBorders>
              <w:top w:val="nil"/>
              <w:left w:val="nil"/>
              <w:bottom w:val="single" w:sz="4" w:space="0" w:color="auto"/>
              <w:right w:val="single" w:sz="4" w:space="0" w:color="auto"/>
            </w:tcBorders>
            <w:shd w:val="clear" w:color="auto" w:fill="auto"/>
            <w:noWrap/>
            <w:vAlign w:val="center"/>
            <w:hideMark/>
          </w:tcPr>
          <w:p w14:paraId="2E9B6B69"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PRELIMINARY WORKS</w:t>
            </w:r>
          </w:p>
        </w:tc>
        <w:tc>
          <w:tcPr>
            <w:tcW w:w="817" w:type="dxa"/>
            <w:tcBorders>
              <w:top w:val="nil"/>
              <w:left w:val="nil"/>
              <w:bottom w:val="single" w:sz="4" w:space="0" w:color="auto"/>
              <w:right w:val="single" w:sz="4" w:space="0" w:color="auto"/>
            </w:tcBorders>
            <w:shd w:val="clear" w:color="auto" w:fill="auto"/>
            <w:noWrap/>
            <w:vAlign w:val="center"/>
            <w:hideMark/>
          </w:tcPr>
          <w:p w14:paraId="1B7468D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BE70E2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hideMark/>
          </w:tcPr>
          <w:p w14:paraId="4A17707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063" w:type="dxa"/>
            <w:tcBorders>
              <w:top w:val="nil"/>
              <w:left w:val="nil"/>
              <w:bottom w:val="single" w:sz="4" w:space="0" w:color="auto"/>
              <w:right w:val="single" w:sz="4" w:space="0" w:color="auto"/>
            </w:tcBorders>
            <w:shd w:val="clear" w:color="auto" w:fill="auto"/>
            <w:noWrap/>
            <w:vAlign w:val="center"/>
            <w:hideMark/>
          </w:tcPr>
          <w:p w14:paraId="0041A3AE"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r>
      <w:tr w:rsidR="002171F8" w:rsidRPr="002171F8" w14:paraId="23069FA7"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CA6FB75"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101</w:t>
            </w:r>
          </w:p>
        </w:tc>
        <w:tc>
          <w:tcPr>
            <w:tcW w:w="4339" w:type="dxa"/>
            <w:tcBorders>
              <w:top w:val="nil"/>
              <w:left w:val="nil"/>
              <w:bottom w:val="single" w:sz="4" w:space="0" w:color="auto"/>
              <w:right w:val="single" w:sz="4" w:space="0" w:color="auto"/>
            </w:tcBorders>
            <w:shd w:val="clear" w:color="auto" w:fill="auto"/>
            <w:vAlign w:val="center"/>
            <w:hideMark/>
          </w:tcPr>
          <w:p w14:paraId="2D09AA38" w14:textId="77777777" w:rsidR="002171F8" w:rsidRPr="00AB531A" w:rsidRDefault="002171F8" w:rsidP="002171F8">
            <w:pPr>
              <w:rPr>
                <w:rFonts w:ascii="Cambria" w:hAnsi="Cambria" w:cs="Calibri"/>
                <w:color w:val="000000"/>
                <w:lang w:val="fr-CM"/>
              </w:rPr>
            </w:pPr>
            <w:r w:rsidRPr="00AB531A">
              <w:rPr>
                <w:rFonts w:ascii="Cambria" w:hAnsi="Cambria" w:cs="Calibri"/>
                <w:color w:val="000000"/>
                <w:lang w:val="fr-CM"/>
              </w:rPr>
              <w:t xml:space="preserve">Site installation, </w:t>
            </w:r>
            <w:proofErr w:type="spellStart"/>
            <w:r w:rsidRPr="00AB531A">
              <w:rPr>
                <w:rFonts w:ascii="Cambria" w:hAnsi="Cambria" w:cs="Calibri"/>
                <w:color w:val="000000"/>
                <w:lang w:val="fr-CM"/>
              </w:rPr>
              <w:t>Environmental</w:t>
            </w:r>
            <w:proofErr w:type="spellEnd"/>
            <w:r w:rsidRPr="00AB531A">
              <w:rPr>
                <w:rFonts w:ascii="Cambria" w:hAnsi="Cambria" w:cs="Calibri"/>
                <w:color w:val="000000"/>
                <w:lang w:val="fr-CM"/>
              </w:rPr>
              <w:t xml:space="preserve"> Impact Notice</w:t>
            </w:r>
          </w:p>
        </w:tc>
        <w:tc>
          <w:tcPr>
            <w:tcW w:w="817" w:type="dxa"/>
            <w:tcBorders>
              <w:top w:val="nil"/>
              <w:left w:val="nil"/>
              <w:bottom w:val="single" w:sz="4" w:space="0" w:color="auto"/>
              <w:right w:val="single" w:sz="4" w:space="0" w:color="auto"/>
            </w:tcBorders>
            <w:shd w:val="clear" w:color="auto" w:fill="auto"/>
            <w:noWrap/>
            <w:vAlign w:val="center"/>
            <w:hideMark/>
          </w:tcPr>
          <w:p w14:paraId="66D403C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LS</w:t>
            </w:r>
          </w:p>
        </w:tc>
        <w:tc>
          <w:tcPr>
            <w:tcW w:w="1401" w:type="dxa"/>
            <w:tcBorders>
              <w:top w:val="nil"/>
              <w:left w:val="nil"/>
              <w:bottom w:val="single" w:sz="4" w:space="0" w:color="auto"/>
              <w:right w:val="single" w:sz="4" w:space="0" w:color="auto"/>
            </w:tcBorders>
            <w:shd w:val="clear" w:color="auto" w:fill="auto"/>
            <w:vAlign w:val="center"/>
            <w:hideMark/>
          </w:tcPr>
          <w:p w14:paraId="6EA1D68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1.00 </w:t>
            </w:r>
          </w:p>
        </w:tc>
        <w:tc>
          <w:tcPr>
            <w:tcW w:w="1309" w:type="dxa"/>
            <w:tcBorders>
              <w:top w:val="nil"/>
              <w:left w:val="nil"/>
              <w:bottom w:val="single" w:sz="4" w:space="0" w:color="auto"/>
              <w:right w:val="single" w:sz="4" w:space="0" w:color="auto"/>
            </w:tcBorders>
            <w:shd w:val="clear" w:color="auto" w:fill="auto"/>
            <w:vAlign w:val="center"/>
          </w:tcPr>
          <w:p w14:paraId="51B03F87" w14:textId="6A5010BD"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181FE53" w14:textId="3A47A9F6" w:rsidR="002171F8" w:rsidRPr="002171F8" w:rsidRDefault="002171F8" w:rsidP="002171F8">
            <w:pPr>
              <w:jc w:val="center"/>
              <w:rPr>
                <w:rFonts w:ascii="Cambria" w:hAnsi="Cambria" w:cs="Calibri"/>
                <w:color w:val="000000"/>
              </w:rPr>
            </w:pPr>
          </w:p>
        </w:tc>
      </w:tr>
      <w:tr w:rsidR="002171F8" w:rsidRPr="002171F8" w14:paraId="34B58C2C"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02799E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102</w:t>
            </w:r>
          </w:p>
        </w:tc>
        <w:tc>
          <w:tcPr>
            <w:tcW w:w="4339" w:type="dxa"/>
            <w:tcBorders>
              <w:top w:val="nil"/>
              <w:left w:val="nil"/>
              <w:bottom w:val="single" w:sz="4" w:space="0" w:color="auto"/>
              <w:right w:val="single" w:sz="4" w:space="0" w:color="auto"/>
            </w:tcBorders>
            <w:shd w:val="clear" w:color="auto" w:fill="auto"/>
            <w:noWrap/>
            <w:vAlign w:val="bottom"/>
            <w:hideMark/>
          </w:tcPr>
          <w:p w14:paraId="1A489474" w14:textId="77777777" w:rsidR="002171F8" w:rsidRPr="002171F8" w:rsidRDefault="002171F8" w:rsidP="002171F8">
            <w:pPr>
              <w:rPr>
                <w:sz w:val="28"/>
                <w:szCs w:val="28"/>
              </w:rPr>
            </w:pPr>
            <w:r w:rsidRPr="002171F8">
              <w:rPr>
                <w:sz w:val="28"/>
                <w:szCs w:val="28"/>
              </w:rPr>
              <w:t xml:space="preserve">Site </w:t>
            </w:r>
            <w:proofErr w:type="spellStart"/>
            <w:r w:rsidRPr="002171F8">
              <w:rPr>
                <w:sz w:val="28"/>
                <w:szCs w:val="28"/>
              </w:rPr>
              <w:t>clearancce</w:t>
            </w:r>
            <w:proofErr w:type="spellEnd"/>
          </w:p>
        </w:tc>
        <w:tc>
          <w:tcPr>
            <w:tcW w:w="817" w:type="dxa"/>
            <w:tcBorders>
              <w:top w:val="nil"/>
              <w:left w:val="nil"/>
              <w:bottom w:val="single" w:sz="4" w:space="0" w:color="auto"/>
              <w:right w:val="single" w:sz="4" w:space="0" w:color="auto"/>
            </w:tcBorders>
            <w:shd w:val="clear" w:color="auto" w:fill="auto"/>
            <w:noWrap/>
            <w:vAlign w:val="bottom"/>
            <w:hideMark/>
          </w:tcPr>
          <w:p w14:paraId="6D73F5F0" w14:textId="77777777" w:rsidR="002171F8" w:rsidRPr="002171F8" w:rsidRDefault="002171F8" w:rsidP="002171F8">
            <w:pPr>
              <w:jc w:val="center"/>
              <w:rPr>
                <w:sz w:val="22"/>
                <w:szCs w:val="22"/>
              </w:rPr>
            </w:pPr>
            <w:r w:rsidRPr="002171F8">
              <w:rPr>
                <w:sz w:val="22"/>
                <w:szCs w:val="22"/>
              </w:rPr>
              <w:t>m</w:t>
            </w:r>
            <w:r w:rsidRPr="002171F8">
              <w:rPr>
                <w:sz w:val="22"/>
                <w:szCs w:val="22"/>
                <w:vertAlign w:val="superscript"/>
              </w:rPr>
              <w:t>2</w:t>
            </w:r>
          </w:p>
        </w:tc>
        <w:tc>
          <w:tcPr>
            <w:tcW w:w="1401" w:type="dxa"/>
            <w:tcBorders>
              <w:top w:val="nil"/>
              <w:left w:val="nil"/>
              <w:bottom w:val="single" w:sz="4" w:space="0" w:color="auto"/>
              <w:right w:val="single" w:sz="4" w:space="0" w:color="auto"/>
            </w:tcBorders>
            <w:shd w:val="clear" w:color="auto" w:fill="auto"/>
            <w:vAlign w:val="center"/>
            <w:hideMark/>
          </w:tcPr>
          <w:p w14:paraId="14AEE330"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320.00 </w:t>
            </w:r>
          </w:p>
        </w:tc>
        <w:tc>
          <w:tcPr>
            <w:tcW w:w="1309" w:type="dxa"/>
            <w:tcBorders>
              <w:top w:val="nil"/>
              <w:left w:val="nil"/>
              <w:bottom w:val="single" w:sz="4" w:space="0" w:color="auto"/>
              <w:right w:val="single" w:sz="4" w:space="0" w:color="auto"/>
            </w:tcBorders>
            <w:shd w:val="clear" w:color="auto" w:fill="auto"/>
            <w:vAlign w:val="center"/>
          </w:tcPr>
          <w:p w14:paraId="144E6A9A" w14:textId="20038A38"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F5C5856" w14:textId="1C9F22B7" w:rsidR="002171F8" w:rsidRPr="002171F8" w:rsidRDefault="002171F8" w:rsidP="002171F8">
            <w:pPr>
              <w:jc w:val="center"/>
              <w:rPr>
                <w:rFonts w:ascii="Cambria" w:hAnsi="Cambria" w:cs="Calibri"/>
                <w:color w:val="000000"/>
              </w:rPr>
            </w:pPr>
          </w:p>
        </w:tc>
      </w:tr>
      <w:tr w:rsidR="002171F8" w:rsidRPr="002171F8" w14:paraId="0FCAB31E"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3CF3EE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105</w:t>
            </w:r>
          </w:p>
        </w:tc>
        <w:tc>
          <w:tcPr>
            <w:tcW w:w="4339" w:type="dxa"/>
            <w:tcBorders>
              <w:top w:val="nil"/>
              <w:left w:val="nil"/>
              <w:bottom w:val="single" w:sz="4" w:space="0" w:color="auto"/>
              <w:right w:val="single" w:sz="4" w:space="0" w:color="auto"/>
            </w:tcBorders>
            <w:shd w:val="clear" w:color="auto" w:fill="auto"/>
            <w:noWrap/>
            <w:vAlign w:val="bottom"/>
            <w:hideMark/>
          </w:tcPr>
          <w:p w14:paraId="30AD6310" w14:textId="77777777" w:rsidR="002171F8" w:rsidRPr="002171F8" w:rsidRDefault="002171F8" w:rsidP="002171F8">
            <w:pPr>
              <w:rPr>
                <w:sz w:val="28"/>
                <w:szCs w:val="28"/>
              </w:rPr>
            </w:pPr>
            <w:r w:rsidRPr="002171F8">
              <w:rPr>
                <w:sz w:val="28"/>
                <w:szCs w:val="28"/>
              </w:rPr>
              <w:t>Setting out of structure</w:t>
            </w:r>
          </w:p>
        </w:tc>
        <w:tc>
          <w:tcPr>
            <w:tcW w:w="817" w:type="dxa"/>
            <w:tcBorders>
              <w:top w:val="nil"/>
              <w:left w:val="nil"/>
              <w:bottom w:val="single" w:sz="4" w:space="0" w:color="auto"/>
              <w:right w:val="single" w:sz="4" w:space="0" w:color="auto"/>
            </w:tcBorders>
            <w:shd w:val="clear" w:color="auto" w:fill="auto"/>
            <w:noWrap/>
            <w:vAlign w:val="bottom"/>
            <w:hideMark/>
          </w:tcPr>
          <w:p w14:paraId="06BE1E4E" w14:textId="77777777" w:rsidR="002171F8" w:rsidRPr="002171F8" w:rsidRDefault="002171F8" w:rsidP="002171F8">
            <w:pPr>
              <w:jc w:val="center"/>
              <w:rPr>
                <w:rFonts w:ascii="Calibri" w:hAnsi="Calibri" w:cs="Calibri"/>
                <w:color w:val="000000"/>
                <w:sz w:val="22"/>
                <w:szCs w:val="22"/>
              </w:rPr>
            </w:pPr>
            <w:r w:rsidRPr="002171F8">
              <w:rPr>
                <w:sz w:val="22"/>
                <w:szCs w:val="22"/>
              </w:rPr>
              <w:t>LS</w:t>
            </w:r>
          </w:p>
        </w:tc>
        <w:tc>
          <w:tcPr>
            <w:tcW w:w="1401" w:type="dxa"/>
            <w:tcBorders>
              <w:top w:val="nil"/>
              <w:left w:val="nil"/>
              <w:bottom w:val="single" w:sz="4" w:space="0" w:color="auto"/>
              <w:right w:val="single" w:sz="4" w:space="0" w:color="auto"/>
            </w:tcBorders>
            <w:shd w:val="clear" w:color="auto" w:fill="auto"/>
            <w:vAlign w:val="center"/>
            <w:hideMark/>
          </w:tcPr>
          <w:p w14:paraId="469D405F"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1.00 </w:t>
            </w:r>
          </w:p>
        </w:tc>
        <w:tc>
          <w:tcPr>
            <w:tcW w:w="1309" w:type="dxa"/>
            <w:tcBorders>
              <w:top w:val="nil"/>
              <w:left w:val="nil"/>
              <w:bottom w:val="single" w:sz="4" w:space="0" w:color="auto"/>
              <w:right w:val="single" w:sz="4" w:space="0" w:color="auto"/>
            </w:tcBorders>
            <w:shd w:val="clear" w:color="auto" w:fill="auto"/>
            <w:vAlign w:val="center"/>
          </w:tcPr>
          <w:p w14:paraId="19BB5288" w14:textId="4A13F183"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259F2F7" w14:textId="42DA419D" w:rsidR="002171F8" w:rsidRPr="002171F8" w:rsidRDefault="002171F8" w:rsidP="002171F8">
            <w:pPr>
              <w:jc w:val="center"/>
              <w:rPr>
                <w:rFonts w:ascii="Cambria" w:hAnsi="Cambria" w:cs="Calibri"/>
                <w:color w:val="000000"/>
              </w:rPr>
            </w:pPr>
          </w:p>
        </w:tc>
      </w:tr>
      <w:tr w:rsidR="002171F8" w:rsidRPr="002171F8" w14:paraId="5874123F" w14:textId="77777777" w:rsidTr="002171F8">
        <w:trPr>
          <w:trHeight w:val="66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E46410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106</w:t>
            </w:r>
          </w:p>
        </w:tc>
        <w:tc>
          <w:tcPr>
            <w:tcW w:w="4339" w:type="dxa"/>
            <w:tcBorders>
              <w:top w:val="nil"/>
              <w:left w:val="nil"/>
              <w:bottom w:val="single" w:sz="4" w:space="0" w:color="auto"/>
              <w:right w:val="single" w:sz="4" w:space="0" w:color="auto"/>
            </w:tcBorders>
            <w:shd w:val="clear" w:color="auto" w:fill="auto"/>
            <w:vAlign w:val="center"/>
            <w:hideMark/>
          </w:tcPr>
          <w:p w14:paraId="18391C5C" w14:textId="77777777" w:rsidR="002171F8" w:rsidRPr="002171F8" w:rsidRDefault="002171F8" w:rsidP="002171F8">
            <w:pPr>
              <w:rPr>
                <w:rFonts w:ascii="Arial" w:hAnsi="Arial" w:cs="Arial"/>
                <w:color w:val="000000"/>
                <w:sz w:val="22"/>
                <w:szCs w:val="22"/>
              </w:rPr>
            </w:pPr>
            <w:r w:rsidRPr="002171F8">
              <w:rPr>
                <w:rFonts w:ascii="Arial" w:hAnsi="Arial" w:cs="Arial"/>
                <w:color w:val="000000"/>
                <w:sz w:val="22"/>
                <w:szCs w:val="22"/>
              </w:rPr>
              <w:t xml:space="preserve">Work execution </w:t>
            </w:r>
            <w:proofErr w:type="spellStart"/>
            <w:r w:rsidRPr="002171F8">
              <w:rPr>
                <w:rFonts w:ascii="Arial" w:hAnsi="Arial" w:cs="Arial"/>
                <w:color w:val="000000"/>
                <w:sz w:val="22"/>
                <w:szCs w:val="22"/>
              </w:rPr>
              <w:t>programme</w:t>
            </w:r>
            <w:proofErr w:type="spellEnd"/>
            <w:r w:rsidRPr="002171F8">
              <w:rPr>
                <w:rFonts w:ascii="Arial" w:hAnsi="Arial" w:cs="Arial"/>
                <w:color w:val="000000"/>
                <w:sz w:val="22"/>
                <w:szCs w:val="22"/>
              </w:rPr>
              <w:t xml:space="preserve"> and As-Built  plan</w:t>
            </w:r>
          </w:p>
        </w:tc>
        <w:tc>
          <w:tcPr>
            <w:tcW w:w="817" w:type="dxa"/>
            <w:tcBorders>
              <w:top w:val="nil"/>
              <w:left w:val="nil"/>
              <w:bottom w:val="single" w:sz="4" w:space="0" w:color="auto"/>
              <w:right w:val="single" w:sz="4" w:space="0" w:color="auto"/>
            </w:tcBorders>
            <w:shd w:val="clear" w:color="auto" w:fill="auto"/>
            <w:noWrap/>
            <w:vAlign w:val="bottom"/>
            <w:hideMark/>
          </w:tcPr>
          <w:p w14:paraId="6201AA18"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LS</w:t>
            </w:r>
          </w:p>
        </w:tc>
        <w:tc>
          <w:tcPr>
            <w:tcW w:w="1401" w:type="dxa"/>
            <w:tcBorders>
              <w:top w:val="nil"/>
              <w:left w:val="nil"/>
              <w:bottom w:val="single" w:sz="4" w:space="0" w:color="auto"/>
              <w:right w:val="single" w:sz="4" w:space="0" w:color="auto"/>
            </w:tcBorders>
            <w:shd w:val="clear" w:color="auto" w:fill="auto"/>
            <w:vAlign w:val="center"/>
            <w:hideMark/>
          </w:tcPr>
          <w:p w14:paraId="74E74F2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1.00 </w:t>
            </w:r>
          </w:p>
        </w:tc>
        <w:tc>
          <w:tcPr>
            <w:tcW w:w="1309" w:type="dxa"/>
            <w:tcBorders>
              <w:top w:val="nil"/>
              <w:left w:val="nil"/>
              <w:bottom w:val="single" w:sz="4" w:space="0" w:color="auto"/>
              <w:right w:val="single" w:sz="4" w:space="0" w:color="auto"/>
            </w:tcBorders>
            <w:shd w:val="clear" w:color="auto" w:fill="auto"/>
            <w:vAlign w:val="center"/>
          </w:tcPr>
          <w:p w14:paraId="68D495B5" w14:textId="78B301C9"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E803B69" w14:textId="7A250162" w:rsidR="002171F8" w:rsidRPr="002171F8" w:rsidRDefault="002171F8" w:rsidP="002171F8">
            <w:pPr>
              <w:jc w:val="center"/>
              <w:rPr>
                <w:rFonts w:ascii="Cambria" w:hAnsi="Cambria" w:cs="Calibri"/>
                <w:color w:val="000000"/>
              </w:rPr>
            </w:pPr>
          </w:p>
        </w:tc>
      </w:tr>
      <w:tr w:rsidR="002171F8" w:rsidRPr="002171F8" w14:paraId="3616983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77ECD253"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534DB961"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SUB-TOTAL 100</w:t>
            </w:r>
          </w:p>
        </w:tc>
        <w:tc>
          <w:tcPr>
            <w:tcW w:w="817" w:type="dxa"/>
            <w:tcBorders>
              <w:top w:val="nil"/>
              <w:left w:val="nil"/>
              <w:bottom w:val="single" w:sz="4" w:space="0" w:color="auto"/>
              <w:right w:val="single" w:sz="4" w:space="0" w:color="auto"/>
            </w:tcBorders>
            <w:shd w:val="clear" w:color="auto" w:fill="auto"/>
            <w:noWrap/>
            <w:vAlign w:val="center"/>
            <w:hideMark/>
          </w:tcPr>
          <w:p w14:paraId="67CDA88F"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7C86C7C"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3EF6B886" w14:textId="0C20E2C4"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A11C09A" w14:textId="06587F86" w:rsidR="002171F8" w:rsidRPr="002171F8" w:rsidRDefault="002171F8" w:rsidP="002171F8">
            <w:pPr>
              <w:jc w:val="center"/>
              <w:rPr>
                <w:rFonts w:ascii="Cambria" w:hAnsi="Cambria" w:cs="Calibri"/>
                <w:b/>
                <w:bCs/>
                <w:color w:val="000000"/>
              </w:rPr>
            </w:pPr>
          </w:p>
        </w:tc>
      </w:tr>
      <w:tr w:rsidR="002171F8" w:rsidRPr="002171F8" w14:paraId="6D4AEC0A"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BD9EEF1"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200</w:t>
            </w:r>
          </w:p>
        </w:tc>
        <w:tc>
          <w:tcPr>
            <w:tcW w:w="4339" w:type="dxa"/>
            <w:tcBorders>
              <w:top w:val="nil"/>
              <w:left w:val="nil"/>
              <w:bottom w:val="single" w:sz="4" w:space="0" w:color="auto"/>
              <w:right w:val="single" w:sz="4" w:space="0" w:color="auto"/>
            </w:tcBorders>
            <w:shd w:val="clear" w:color="auto" w:fill="auto"/>
            <w:noWrap/>
            <w:vAlign w:val="center"/>
            <w:hideMark/>
          </w:tcPr>
          <w:p w14:paraId="12B0442F"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EARTH WORKS</w:t>
            </w:r>
          </w:p>
        </w:tc>
        <w:tc>
          <w:tcPr>
            <w:tcW w:w="817" w:type="dxa"/>
            <w:tcBorders>
              <w:top w:val="nil"/>
              <w:left w:val="nil"/>
              <w:bottom w:val="single" w:sz="4" w:space="0" w:color="auto"/>
              <w:right w:val="single" w:sz="4" w:space="0" w:color="auto"/>
            </w:tcBorders>
            <w:shd w:val="clear" w:color="auto" w:fill="auto"/>
            <w:noWrap/>
            <w:vAlign w:val="center"/>
            <w:hideMark/>
          </w:tcPr>
          <w:p w14:paraId="0F346E2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6971C486"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C8D2F08" w14:textId="25536387"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F522464" w14:textId="64A83DB0" w:rsidR="002171F8" w:rsidRPr="002171F8" w:rsidRDefault="002171F8" w:rsidP="002171F8">
            <w:pPr>
              <w:jc w:val="center"/>
              <w:rPr>
                <w:rFonts w:ascii="Cambria" w:hAnsi="Cambria" w:cs="Calibri"/>
                <w:color w:val="000000"/>
              </w:rPr>
            </w:pPr>
          </w:p>
        </w:tc>
      </w:tr>
      <w:tr w:rsidR="002171F8" w:rsidRPr="002171F8" w14:paraId="0B6A852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E4E220F"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lastRenderedPageBreak/>
              <w:t>201</w:t>
            </w:r>
          </w:p>
        </w:tc>
        <w:tc>
          <w:tcPr>
            <w:tcW w:w="4339" w:type="dxa"/>
            <w:tcBorders>
              <w:top w:val="nil"/>
              <w:left w:val="nil"/>
              <w:bottom w:val="single" w:sz="4" w:space="0" w:color="auto"/>
              <w:right w:val="single" w:sz="4" w:space="0" w:color="auto"/>
            </w:tcBorders>
            <w:shd w:val="clear" w:color="auto" w:fill="auto"/>
            <w:vAlign w:val="center"/>
            <w:hideMark/>
          </w:tcPr>
          <w:p w14:paraId="467D7EFA" w14:textId="77777777" w:rsidR="002171F8" w:rsidRPr="002171F8" w:rsidRDefault="002171F8" w:rsidP="002171F8">
            <w:pPr>
              <w:rPr>
                <w:rFonts w:ascii="Cambria" w:hAnsi="Cambria" w:cs="Calibri"/>
                <w:color w:val="000000"/>
              </w:rPr>
            </w:pPr>
            <w:r w:rsidRPr="002171F8">
              <w:rPr>
                <w:rFonts w:ascii="Cambria" w:hAnsi="Cambria" w:cs="Calibri"/>
                <w:color w:val="000000"/>
              </w:rPr>
              <w:t xml:space="preserve">Excavation of foundation trenches (50x50x80)cm </w:t>
            </w:r>
          </w:p>
        </w:tc>
        <w:tc>
          <w:tcPr>
            <w:tcW w:w="817" w:type="dxa"/>
            <w:tcBorders>
              <w:top w:val="nil"/>
              <w:left w:val="nil"/>
              <w:bottom w:val="single" w:sz="4" w:space="0" w:color="auto"/>
              <w:right w:val="single" w:sz="4" w:space="0" w:color="auto"/>
            </w:tcBorders>
            <w:shd w:val="clear" w:color="auto" w:fill="auto"/>
            <w:noWrap/>
            <w:vAlign w:val="center"/>
            <w:hideMark/>
          </w:tcPr>
          <w:p w14:paraId="577D1B7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75931AC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172.00 </w:t>
            </w:r>
          </w:p>
        </w:tc>
        <w:tc>
          <w:tcPr>
            <w:tcW w:w="1309" w:type="dxa"/>
            <w:tcBorders>
              <w:top w:val="nil"/>
              <w:left w:val="nil"/>
              <w:bottom w:val="single" w:sz="4" w:space="0" w:color="auto"/>
              <w:right w:val="single" w:sz="4" w:space="0" w:color="auto"/>
            </w:tcBorders>
            <w:shd w:val="clear" w:color="auto" w:fill="auto"/>
            <w:vAlign w:val="center"/>
          </w:tcPr>
          <w:p w14:paraId="27779592" w14:textId="18732907"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1B1C1F4" w14:textId="0B1DFCAD" w:rsidR="002171F8" w:rsidRPr="002171F8" w:rsidRDefault="002171F8" w:rsidP="002171F8">
            <w:pPr>
              <w:jc w:val="center"/>
              <w:rPr>
                <w:rFonts w:ascii="Cambria" w:hAnsi="Cambria" w:cs="Calibri"/>
                <w:color w:val="000000"/>
              </w:rPr>
            </w:pPr>
          </w:p>
        </w:tc>
      </w:tr>
      <w:tr w:rsidR="002171F8" w:rsidRPr="002171F8" w14:paraId="03164EE2" w14:textId="77777777" w:rsidTr="002171F8">
        <w:trPr>
          <w:trHeight w:val="36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0832F5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202</w:t>
            </w:r>
          </w:p>
        </w:tc>
        <w:tc>
          <w:tcPr>
            <w:tcW w:w="4339" w:type="dxa"/>
            <w:tcBorders>
              <w:top w:val="nil"/>
              <w:left w:val="nil"/>
              <w:bottom w:val="single" w:sz="4" w:space="0" w:color="auto"/>
              <w:right w:val="single" w:sz="4" w:space="0" w:color="auto"/>
            </w:tcBorders>
            <w:shd w:val="clear" w:color="auto" w:fill="auto"/>
            <w:vAlign w:val="center"/>
            <w:hideMark/>
          </w:tcPr>
          <w:p w14:paraId="13BCE8D7" w14:textId="77777777" w:rsidR="002171F8" w:rsidRPr="002171F8" w:rsidRDefault="002171F8" w:rsidP="002171F8">
            <w:pPr>
              <w:rPr>
                <w:rFonts w:ascii="Cambria" w:hAnsi="Cambria" w:cs="Calibri"/>
                <w:color w:val="000000"/>
              </w:rPr>
            </w:pPr>
            <w:r w:rsidRPr="002171F8">
              <w:rPr>
                <w:rFonts w:ascii="Cambria" w:hAnsi="Cambria" w:cs="Calibri"/>
                <w:color w:val="000000"/>
              </w:rPr>
              <w:t>Backfilling with selected lateritic soil</w:t>
            </w:r>
          </w:p>
        </w:tc>
        <w:tc>
          <w:tcPr>
            <w:tcW w:w="817" w:type="dxa"/>
            <w:tcBorders>
              <w:top w:val="nil"/>
              <w:left w:val="nil"/>
              <w:bottom w:val="single" w:sz="4" w:space="0" w:color="auto"/>
              <w:right w:val="single" w:sz="4" w:space="0" w:color="auto"/>
            </w:tcBorders>
            <w:shd w:val="clear" w:color="auto" w:fill="auto"/>
            <w:noWrap/>
            <w:vAlign w:val="center"/>
            <w:hideMark/>
          </w:tcPr>
          <w:p w14:paraId="513D42B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3</w:t>
            </w:r>
          </w:p>
        </w:tc>
        <w:tc>
          <w:tcPr>
            <w:tcW w:w="1401" w:type="dxa"/>
            <w:tcBorders>
              <w:top w:val="nil"/>
              <w:left w:val="nil"/>
              <w:bottom w:val="single" w:sz="4" w:space="0" w:color="auto"/>
              <w:right w:val="single" w:sz="4" w:space="0" w:color="auto"/>
            </w:tcBorders>
            <w:shd w:val="clear" w:color="auto" w:fill="auto"/>
            <w:vAlign w:val="center"/>
            <w:hideMark/>
          </w:tcPr>
          <w:p w14:paraId="363552A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86.32 </w:t>
            </w:r>
          </w:p>
        </w:tc>
        <w:tc>
          <w:tcPr>
            <w:tcW w:w="1309" w:type="dxa"/>
            <w:tcBorders>
              <w:top w:val="nil"/>
              <w:left w:val="nil"/>
              <w:bottom w:val="single" w:sz="4" w:space="0" w:color="auto"/>
              <w:right w:val="single" w:sz="4" w:space="0" w:color="auto"/>
            </w:tcBorders>
            <w:shd w:val="clear" w:color="auto" w:fill="auto"/>
            <w:vAlign w:val="center"/>
          </w:tcPr>
          <w:p w14:paraId="36B19BC7" w14:textId="4CCE6DDA"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6B1EE78" w14:textId="14F9C384" w:rsidR="002171F8" w:rsidRPr="002171F8" w:rsidRDefault="002171F8" w:rsidP="002171F8">
            <w:pPr>
              <w:jc w:val="center"/>
              <w:rPr>
                <w:rFonts w:ascii="Cambria" w:hAnsi="Cambria" w:cs="Calibri"/>
                <w:color w:val="000000"/>
              </w:rPr>
            </w:pPr>
          </w:p>
        </w:tc>
      </w:tr>
      <w:tr w:rsidR="002171F8" w:rsidRPr="002171F8" w14:paraId="1B7A8E7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9DCED0D"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7B7EC0FF"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SUB-TOTAL  200</w:t>
            </w:r>
          </w:p>
        </w:tc>
        <w:tc>
          <w:tcPr>
            <w:tcW w:w="817" w:type="dxa"/>
            <w:tcBorders>
              <w:top w:val="nil"/>
              <w:left w:val="nil"/>
              <w:bottom w:val="single" w:sz="4" w:space="0" w:color="auto"/>
              <w:right w:val="single" w:sz="4" w:space="0" w:color="auto"/>
            </w:tcBorders>
            <w:shd w:val="clear" w:color="auto" w:fill="auto"/>
            <w:noWrap/>
            <w:vAlign w:val="center"/>
            <w:hideMark/>
          </w:tcPr>
          <w:p w14:paraId="48BEED1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F9A5CA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3FE14F94" w14:textId="456BDF39"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1B6C399" w14:textId="2659284D" w:rsidR="002171F8" w:rsidRPr="002171F8" w:rsidRDefault="002171F8" w:rsidP="002171F8">
            <w:pPr>
              <w:jc w:val="center"/>
              <w:rPr>
                <w:rFonts w:ascii="Cambria" w:hAnsi="Cambria" w:cs="Calibri"/>
                <w:b/>
                <w:bCs/>
                <w:color w:val="000000"/>
              </w:rPr>
            </w:pPr>
          </w:p>
        </w:tc>
      </w:tr>
      <w:tr w:rsidR="002171F8" w:rsidRPr="002171F8" w14:paraId="0323EFD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7B82274"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300</w:t>
            </w:r>
          </w:p>
        </w:tc>
        <w:tc>
          <w:tcPr>
            <w:tcW w:w="4339" w:type="dxa"/>
            <w:tcBorders>
              <w:top w:val="nil"/>
              <w:left w:val="nil"/>
              <w:bottom w:val="single" w:sz="4" w:space="0" w:color="auto"/>
              <w:right w:val="single" w:sz="4" w:space="0" w:color="auto"/>
            </w:tcBorders>
            <w:shd w:val="clear" w:color="auto" w:fill="auto"/>
            <w:noWrap/>
            <w:vAlign w:val="center"/>
            <w:hideMark/>
          </w:tcPr>
          <w:p w14:paraId="7E0E90F5"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FOUNDATION</w:t>
            </w:r>
          </w:p>
        </w:tc>
        <w:tc>
          <w:tcPr>
            <w:tcW w:w="817" w:type="dxa"/>
            <w:tcBorders>
              <w:top w:val="nil"/>
              <w:left w:val="nil"/>
              <w:bottom w:val="single" w:sz="4" w:space="0" w:color="auto"/>
              <w:right w:val="single" w:sz="4" w:space="0" w:color="auto"/>
            </w:tcBorders>
            <w:shd w:val="clear" w:color="auto" w:fill="auto"/>
            <w:noWrap/>
            <w:vAlign w:val="center"/>
            <w:hideMark/>
          </w:tcPr>
          <w:p w14:paraId="0FDBF886"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04D9E75A"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368D23CA" w14:textId="26A3C58F" w:rsidR="002171F8" w:rsidRPr="002171F8" w:rsidRDefault="002171F8" w:rsidP="002171F8">
            <w:pP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FA2C9C8" w14:textId="565F71F6" w:rsidR="002171F8" w:rsidRPr="002171F8" w:rsidRDefault="002171F8" w:rsidP="002171F8">
            <w:pPr>
              <w:jc w:val="center"/>
              <w:rPr>
                <w:rFonts w:ascii="Cambria" w:hAnsi="Cambria" w:cs="Calibri"/>
                <w:color w:val="000000"/>
              </w:rPr>
            </w:pPr>
          </w:p>
        </w:tc>
      </w:tr>
      <w:tr w:rsidR="002171F8" w:rsidRPr="002171F8" w14:paraId="7FA9DA2F" w14:textId="77777777" w:rsidTr="002171F8">
        <w:trPr>
          <w:trHeight w:val="36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4B52AC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301</w:t>
            </w:r>
          </w:p>
        </w:tc>
        <w:tc>
          <w:tcPr>
            <w:tcW w:w="4339" w:type="dxa"/>
            <w:tcBorders>
              <w:top w:val="nil"/>
              <w:left w:val="nil"/>
              <w:bottom w:val="single" w:sz="4" w:space="0" w:color="auto"/>
              <w:right w:val="single" w:sz="4" w:space="0" w:color="auto"/>
            </w:tcBorders>
            <w:shd w:val="clear" w:color="auto" w:fill="auto"/>
            <w:noWrap/>
            <w:vAlign w:val="center"/>
            <w:hideMark/>
          </w:tcPr>
          <w:p w14:paraId="0536F10F" w14:textId="77777777" w:rsidR="002171F8" w:rsidRPr="002171F8" w:rsidRDefault="002171F8" w:rsidP="002171F8">
            <w:pPr>
              <w:rPr>
                <w:rFonts w:ascii="Cambria" w:hAnsi="Cambria" w:cs="Calibri"/>
                <w:color w:val="000000"/>
              </w:rPr>
            </w:pPr>
            <w:r w:rsidRPr="002171F8">
              <w:rPr>
                <w:rFonts w:ascii="Cambria" w:hAnsi="Cambria" w:cs="Calibri"/>
                <w:color w:val="000000"/>
              </w:rPr>
              <w:t>Blinding concrete dosed at 150kg/m3</w:t>
            </w:r>
          </w:p>
        </w:tc>
        <w:tc>
          <w:tcPr>
            <w:tcW w:w="817" w:type="dxa"/>
            <w:tcBorders>
              <w:top w:val="nil"/>
              <w:left w:val="nil"/>
              <w:bottom w:val="single" w:sz="4" w:space="0" w:color="auto"/>
              <w:right w:val="single" w:sz="4" w:space="0" w:color="auto"/>
            </w:tcBorders>
            <w:shd w:val="clear" w:color="auto" w:fill="auto"/>
            <w:noWrap/>
            <w:vAlign w:val="center"/>
            <w:hideMark/>
          </w:tcPr>
          <w:p w14:paraId="27CA91FC"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214F399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20.00 </w:t>
            </w:r>
          </w:p>
        </w:tc>
        <w:tc>
          <w:tcPr>
            <w:tcW w:w="1309" w:type="dxa"/>
            <w:tcBorders>
              <w:top w:val="nil"/>
              <w:left w:val="nil"/>
              <w:bottom w:val="single" w:sz="4" w:space="0" w:color="auto"/>
              <w:right w:val="single" w:sz="4" w:space="0" w:color="auto"/>
            </w:tcBorders>
            <w:shd w:val="clear" w:color="auto" w:fill="auto"/>
            <w:noWrap/>
            <w:vAlign w:val="center"/>
          </w:tcPr>
          <w:p w14:paraId="7761A69A" w14:textId="41C32D85"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8416418" w14:textId="73DEB498" w:rsidR="002171F8" w:rsidRPr="002171F8" w:rsidRDefault="002171F8" w:rsidP="002171F8">
            <w:pPr>
              <w:jc w:val="center"/>
              <w:rPr>
                <w:rFonts w:ascii="Cambria" w:hAnsi="Cambria" w:cs="Calibri"/>
                <w:color w:val="000000"/>
              </w:rPr>
            </w:pPr>
          </w:p>
        </w:tc>
      </w:tr>
      <w:tr w:rsidR="002171F8" w:rsidRPr="002171F8" w14:paraId="7B29950C"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2244BD0"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302</w:t>
            </w:r>
          </w:p>
        </w:tc>
        <w:tc>
          <w:tcPr>
            <w:tcW w:w="4339" w:type="dxa"/>
            <w:tcBorders>
              <w:top w:val="nil"/>
              <w:left w:val="nil"/>
              <w:bottom w:val="single" w:sz="4" w:space="0" w:color="auto"/>
              <w:right w:val="single" w:sz="4" w:space="0" w:color="auto"/>
            </w:tcBorders>
            <w:shd w:val="clear" w:color="auto" w:fill="auto"/>
            <w:vAlign w:val="center"/>
            <w:hideMark/>
          </w:tcPr>
          <w:p w14:paraId="357D4574" w14:textId="77777777" w:rsidR="002171F8" w:rsidRPr="002171F8" w:rsidRDefault="002171F8" w:rsidP="002171F8">
            <w:pPr>
              <w:rPr>
                <w:rFonts w:ascii="Cambria" w:hAnsi="Cambria" w:cs="Calibri"/>
                <w:color w:val="000000"/>
              </w:rPr>
            </w:pPr>
            <w:r w:rsidRPr="002171F8">
              <w:rPr>
                <w:rFonts w:ascii="Cambria" w:hAnsi="Cambria" w:cs="Calibri"/>
                <w:color w:val="000000"/>
              </w:rPr>
              <w:t xml:space="preserve"> Foundation block(20x40cm Section) with Cement mortar dosed at 350kg/m3</w:t>
            </w:r>
          </w:p>
        </w:tc>
        <w:tc>
          <w:tcPr>
            <w:tcW w:w="817" w:type="dxa"/>
            <w:tcBorders>
              <w:top w:val="nil"/>
              <w:left w:val="nil"/>
              <w:bottom w:val="single" w:sz="4" w:space="0" w:color="auto"/>
              <w:right w:val="single" w:sz="4" w:space="0" w:color="auto"/>
            </w:tcBorders>
            <w:shd w:val="clear" w:color="auto" w:fill="auto"/>
            <w:noWrap/>
            <w:vAlign w:val="center"/>
            <w:hideMark/>
          </w:tcPr>
          <w:p w14:paraId="21DE334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m2</w:t>
            </w:r>
          </w:p>
        </w:tc>
        <w:tc>
          <w:tcPr>
            <w:tcW w:w="1401" w:type="dxa"/>
            <w:tcBorders>
              <w:top w:val="nil"/>
              <w:left w:val="nil"/>
              <w:bottom w:val="single" w:sz="4" w:space="0" w:color="auto"/>
              <w:right w:val="single" w:sz="4" w:space="0" w:color="auto"/>
            </w:tcBorders>
            <w:shd w:val="clear" w:color="auto" w:fill="auto"/>
            <w:noWrap/>
            <w:vAlign w:val="center"/>
            <w:hideMark/>
          </w:tcPr>
          <w:p w14:paraId="64621736"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310.56 </w:t>
            </w:r>
          </w:p>
        </w:tc>
        <w:tc>
          <w:tcPr>
            <w:tcW w:w="1309" w:type="dxa"/>
            <w:tcBorders>
              <w:top w:val="nil"/>
              <w:left w:val="nil"/>
              <w:bottom w:val="single" w:sz="4" w:space="0" w:color="auto"/>
              <w:right w:val="single" w:sz="4" w:space="0" w:color="auto"/>
            </w:tcBorders>
            <w:shd w:val="clear" w:color="auto" w:fill="auto"/>
            <w:noWrap/>
            <w:vAlign w:val="center"/>
          </w:tcPr>
          <w:p w14:paraId="22216C74" w14:textId="206AD57B"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74A5EF3" w14:textId="77B61C5B" w:rsidR="002171F8" w:rsidRPr="002171F8" w:rsidRDefault="002171F8" w:rsidP="002171F8">
            <w:pPr>
              <w:jc w:val="center"/>
              <w:rPr>
                <w:rFonts w:ascii="Cambria" w:hAnsi="Cambria" w:cs="Calibri"/>
                <w:color w:val="000000"/>
              </w:rPr>
            </w:pPr>
          </w:p>
        </w:tc>
      </w:tr>
      <w:tr w:rsidR="002171F8" w:rsidRPr="002171F8" w14:paraId="639173B6"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547E87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303</w:t>
            </w:r>
          </w:p>
        </w:tc>
        <w:tc>
          <w:tcPr>
            <w:tcW w:w="4339" w:type="dxa"/>
            <w:tcBorders>
              <w:top w:val="nil"/>
              <w:left w:val="nil"/>
              <w:bottom w:val="single" w:sz="4" w:space="0" w:color="auto"/>
              <w:right w:val="single" w:sz="4" w:space="0" w:color="auto"/>
            </w:tcBorders>
            <w:shd w:val="clear" w:color="auto" w:fill="auto"/>
            <w:vAlign w:val="center"/>
            <w:hideMark/>
          </w:tcPr>
          <w:p w14:paraId="32AE07DB" w14:textId="77777777" w:rsidR="002171F8" w:rsidRPr="002171F8" w:rsidRDefault="002171F8" w:rsidP="002171F8">
            <w:pPr>
              <w:rPr>
                <w:rFonts w:ascii="Cambria" w:hAnsi="Cambria" w:cs="Calibri"/>
                <w:color w:val="000000"/>
              </w:rPr>
            </w:pPr>
            <w:r w:rsidRPr="002171F8">
              <w:rPr>
                <w:rFonts w:ascii="Cambria" w:hAnsi="Cambria" w:cs="Calibri"/>
                <w:color w:val="000000"/>
              </w:rPr>
              <w:t>Reinforced concrete for footings (50x50x15)</w:t>
            </w:r>
            <w:proofErr w:type="spellStart"/>
            <w:r w:rsidRPr="002171F8">
              <w:rPr>
                <w:rFonts w:ascii="Cambria" w:hAnsi="Cambria" w:cs="Calibri"/>
                <w:color w:val="000000"/>
              </w:rPr>
              <w:t>cm,foundation</w:t>
            </w:r>
            <w:proofErr w:type="spellEnd"/>
            <w:r w:rsidRPr="002171F8">
              <w:rPr>
                <w:rFonts w:ascii="Cambria" w:hAnsi="Cambria" w:cs="Calibri"/>
                <w:color w:val="000000"/>
              </w:rPr>
              <w:t xml:space="preserve"> pillars and ground beam dosed at 350kg/m3</w:t>
            </w:r>
          </w:p>
        </w:tc>
        <w:tc>
          <w:tcPr>
            <w:tcW w:w="817" w:type="dxa"/>
            <w:tcBorders>
              <w:top w:val="nil"/>
              <w:left w:val="nil"/>
              <w:bottom w:val="single" w:sz="4" w:space="0" w:color="auto"/>
              <w:right w:val="single" w:sz="4" w:space="0" w:color="auto"/>
            </w:tcBorders>
            <w:shd w:val="clear" w:color="auto" w:fill="auto"/>
            <w:noWrap/>
            <w:vAlign w:val="center"/>
            <w:hideMark/>
          </w:tcPr>
          <w:p w14:paraId="5970223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3DDE7B8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15.54 </w:t>
            </w:r>
          </w:p>
        </w:tc>
        <w:tc>
          <w:tcPr>
            <w:tcW w:w="1309" w:type="dxa"/>
            <w:tcBorders>
              <w:top w:val="nil"/>
              <w:left w:val="nil"/>
              <w:bottom w:val="single" w:sz="4" w:space="0" w:color="auto"/>
              <w:right w:val="single" w:sz="4" w:space="0" w:color="auto"/>
            </w:tcBorders>
            <w:shd w:val="clear" w:color="auto" w:fill="auto"/>
            <w:noWrap/>
            <w:vAlign w:val="center"/>
          </w:tcPr>
          <w:p w14:paraId="1B354C60" w14:textId="578CD425"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6BFB50C" w14:textId="3D8CA46E" w:rsidR="002171F8" w:rsidRPr="002171F8" w:rsidRDefault="002171F8" w:rsidP="002171F8">
            <w:pPr>
              <w:jc w:val="center"/>
              <w:rPr>
                <w:rFonts w:ascii="Cambria" w:hAnsi="Cambria" w:cs="Calibri"/>
                <w:color w:val="000000"/>
              </w:rPr>
            </w:pPr>
          </w:p>
        </w:tc>
      </w:tr>
      <w:tr w:rsidR="002171F8" w:rsidRPr="002171F8" w14:paraId="7BFD038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E10EB9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4A2B4EA8"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 xml:space="preserve"> SUB TOTAL  300</w:t>
            </w:r>
          </w:p>
        </w:tc>
        <w:tc>
          <w:tcPr>
            <w:tcW w:w="817" w:type="dxa"/>
            <w:tcBorders>
              <w:top w:val="nil"/>
              <w:left w:val="nil"/>
              <w:bottom w:val="single" w:sz="4" w:space="0" w:color="auto"/>
              <w:right w:val="single" w:sz="4" w:space="0" w:color="auto"/>
            </w:tcBorders>
            <w:shd w:val="clear" w:color="auto" w:fill="auto"/>
            <w:noWrap/>
            <w:vAlign w:val="center"/>
            <w:hideMark/>
          </w:tcPr>
          <w:p w14:paraId="7A75697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055B92F6"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252198BF" w14:textId="0F89ED6F"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4EDA5C4" w14:textId="50B37485" w:rsidR="002171F8" w:rsidRPr="002171F8" w:rsidRDefault="002171F8" w:rsidP="002171F8">
            <w:pPr>
              <w:jc w:val="center"/>
              <w:rPr>
                <w:rFonts w:ascii="Cambria" w:hAnsi="Cambria" w:cs="Calibri"/>
                <w:b/>
                <w:bCs/>
                <w:color w:val="000000"/>
              </w:rPr>
            </w:pPr>
          </w:p>
        </w:tc>
      </w:tr>
      <w:tr w:rsidR="002171F8" w:rsidRPr="002171F8" w14:paraId="38B4D2D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47D3C24"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400</w:t>
            </w:r>
          </w:p>
        </w:tc>
        <w:tc>
          <w:tcPr>
            <w:tcW w:w="4339" w:type="dxa"/>
            <w:tcBorders>
              <w:top w:val="nil"/>
              <w:left w:val="nil"/>
              <w:bottom w:val="single" w:sz="4" w:space="0" w:color="auto"/>
              <w:right w:val="single" w:sz="4" w:space="0" w:color="auto"/>
            </w:tcBorders>
            <w:shd w:val="clear" w:color="auto" w:fill="auto"/>
            <w:noWrap/>
            <w:vAlign w:val="center"/>
            <w:hideMark/>
          </w:tcPr>
          <w:p w14:paraId="437912B6"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WALL MASONRY</w:t>
            </w:r>
          </w:p>
        </w:tc>
        <w:tc>
          <w:tcPr>
            <w:tcW w:w="817" w:type="dxa"/>
            <w:tcBorders>
              <w:top w:val="nil"/>
              <w:left w:val="nil"/>
              <w:bottom w:val="single" w:sz="4" w:space="0" w:color="auto"/>
              <w:right w:val="single" w:sz="4" w:space="0" w:color="auto"/>
            </w:tcBorders>
            <w:shd w:val="clear" w:color="auto" w:fill="auto"/>
            <w:noWrap/>
            <w:vAlign w:val="center"/>
            <w:hideMark/>
          </w:tcPr>
          <w:p w14:paraId="16CF9D9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35DDA304"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12C39F48" w14:textId="28FD886C"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5C243ED" w14:textId="39666A01" w:rsidR="002171F8" w:rsidRPr="002171F8" w:rsidRDefault="002171F8" w:rsidP="002171F8">
            <w:pPr>
              <w:jc w:val="center"/>
              <w:rPr>
                <w:rFonts w:ascii="Cambria" w:hAnsi="Cambria" w:cs="Calibri"/>
                <w:color w:val="000000"/>
              </w:rPr>
            </w:pPr>
          </w:p>
        </w:tc>
      </w:tr>
      <w:tr w:rsidR="002171F8" w:rsidRPr="002171F8" w14:paraId="21EA55D5"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C09196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401</w:t>
            </w:r>
          </w:p>
        </w:tc>
        <w:tc>
          <w:tcPr>
            <w:tcW w:w="4339" w:type="dxa"/>
            <w:tcBorders>
              <w:top w:val="nil"/>
              <w:left w:val="nil"/>
              <w:bottom w:val="single" w:sz="4" w:space="0" w:color="auto"/>
              <w:right w:val="single" w:sz="4" w:space="0" w:color="auto"/>
            </w:tcBorders>
            <w:shd w:val="clear" w:color="auto" w:fill="auto"/>
            <w:vAlign w:val="center"/>
            <w:hideMark/>
          </w:tcPr>
          <w:p w14:paraId="5420976D" w14:textId="77777777" w:rsidR="002171F8" w:rsidRPr="002171F8" w:rsidRDefault="002171F8" w:rsidP="002171F8">
            <w:pPr>
              <w:rPr>
                <w:rFonts w:ascii="Cambria" w:hAnsi="Cambria" w:cs="Calibri"/>
                <w:color w:val="000000"/>
              </w:rPr>
            </w:pPr>
            <w:r w:rsidRPr="002171F8">
              <w:rPr>
                <w:rFonts w:ascii="Cambria" w:hAnsi="Cambria" w:cs="Calibri"/>
                <w:color w:val="000000"/>
              </w:rPr>
              <w:t>Sand screed block work of 15x20x40 for wall elevation</w:t>
            </w:r>
          </w:p>
        </w:tc>
        <w:tc>
          <w:tcPr>
            <w:tcW w:w="817" w:type="dxa"/>
            <w:tcBorders>
              <w:top w:val="nil"/>
              <w:left w:val="nil"/>
              <w:bottom w:val="single" w:sz="4" w:space="0" w:color="auto"/>
              <w:right w:val="single" w:sz="4" w:space="0" w:color="auto"/>
            </w:tcBorders>
            <w:shd w:val="clear" w:color="auto" w:fill="auto"/>
            <w:noWrap/>
            <w:vAlign w:val="center"/>
            <w:hideMark/>
          </w:tcPr>
          <w:p w14:paraId="015E18F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11F0E346"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1,200.00 </w:t>
            </w:r>
          </w:p>
        </w:tc>
        <w:tc>
          <w:tcPr>
            <w:tcW w:w="1309" w:type="dxa"/>
            <w:tcBorders>
              <w:top w:val="nil"/>
              <w:left w:val="nil"/>
              <w:bottom w:val="single" w:sz="4" w:space="0" w:color="auto"/>
              <w:right w:val="single" w:sz="4" w:space="0" w:color="auto"/>
            </w:tcBorders>
            <w:shd w:val="clear" w:color="auto" w:fill="auto"/>
            <w:noWrap/>
            <w:vAlign w:val="center"/>
          </w:tcPr>
          <w:p w14:paraId="614BAD99" w14:textId="17A080A1"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F4FC2A1" w14:textId="21676BD5" w:rsidR="002171F8" w:rsidRPr="002171F8" w:rsidRDefault="002171F8" w:rsidP="002171F8">
            <w:pPr>
              <w:jc w:val="center"/>
              <w:rPr>
                <w:rFonts w:ascii="Cambria" w:hAnsi="Cambria" w:cs="Calibri"/>
                <w:color w:val="000000"/>
              </w:rPr>
            </w:pPr>
          </w:p>
        </w:tc>
      </w:tr>
      <w:tr w:rsidR="002171F8" w:rsidRPr="002171F8" w14:paraId="4425B89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5EBA0D3"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402</w:t>
            </w:r>
          </w:p>
        </w:tc>
        <w:tc>
          <w:tcPr>
            <w:tcW w:w="4339" w:type="dxa"/>
            <w:tcBorders>
              <w:top w:val="nil"/>
              <w:left w:val="nil"/>
              <w:bottom w:val="single" w:sz="4" w:space="0" w:color="auto"/>
              <w:right w:val="single" w:sz="4" w:space="0" w:color="auto"/>
            </w:tcBorders>
            <w:shd w:val="clear" w:color="auto" w:fill="auto"/>
            <w:vAlign w:val="center"/>
            <w:hideMark/>
          </w:tcPr>
          <w:p w14:paraId="2B858D54" w14:textId="77777777" w:rsidR="002171F8" w:rsidRPr="002171F8" w:rsidRDefault="002171F8" w:rsidP="002171F8">
            <w:pPr>
              <w:rPr>
                <w:rFonts w:ascii="Cambria" w:hAnsi="Cambria" w:cs="Calibri"/>
                <w:color w:val="000000"/>
              </w:rPr>
            </w:pPr>
            <w:r w:rsidRPr="002171F8">
              <w:rPr>
                <w:rFonts w:ascii="Cambria" w:hAnsi="Cambria" w:cs="Calibri"/>
                <w:color w:val="000000"/>
              </w:rPr>
              <w:t>Plastering with cement mortar dosed at 350kg/m3</w:t>
            </w:r>
          </w:p>
        </w:tc>
        <w:tc>
          <w:tcPr>
            <w:tcW w:w="817" w:type="dxa"/>
            <w:tcBorders>
              <w:top w:val="nil"/>
              <w:left w:val="nil"/>
              <w:bottom w:val="single" w:sz="4" w:space="0" w:color="auto"/>
              <w:right w:val="single" w:sz="4" w:space="0" w:color="auto"/>
            </w:tcBorders>
            <w:shd w:val="clear" w:color="auto" w:fill="auto"/>
            <w:noWrap/>
            <w:vAlign w:val="center"/>
            <w:hideMark/>
          </w:tcPr>
          <w:p w14:paraId="3D8B9EB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3054AC1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2,400.00 </w:t>
            </w:r>
          </w:p>
        </w:tc>
        <w:tc>
          <w:tcPr>
            <w:tcW w:w="1309" w:type="dxa"/>
            <w:tcBorders>
              <w:top w:val="nil"/>
              <w:left w:val="nil"/>
              <w:bottom w:val="single" w:sz="4" w:space="0" w:color="auto"/>
              <w:right w:val="single" w:sz="4" w:space="0" w:color="auto"/>
            </w:tcBorders>
            <w:shd w:val="clear" w:color="auto" w:fill="auto"/>
            <w:noWrap/>
            <w:vAlign w:val="center"/>
          </w:tcPr>
          <w:p w14:paraId="3B5AF7D9" w14:textId="7D545AC6"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BE32596" w14:textId="03736773" w:rsidR="002171F8" w:rsidRPr="002171F8" w:rsidRDefault="002171F8" w:rsidP="002171F8">
            <w:pPr>
              <w:jc w:val="center"/>
              <w:rPr>
                <w:rFonts w:ascii="Cambria" w:hAnsi="Cambria" w:cs="Calibri"/>
                <w:color w:val="000000"/>
              </w:rPr>
            </w:pPr>
          </w:p>
        </w:tc>
      </w:tr>
      <w:tr w:rsidR="002171F8" w:rsidRPr="002171F8" w14:paraId="0EA69AD3"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627758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403</w:t>
            </w:r>
          </w:p>
        </w:tc>
        <w:tc>
          <w:tcPr>
            <w:tcW w:w="4339" w:type="dxa"/>
            <w:tcBorders>
              <w:top w:val="nil"/>
              <w:left w:val="nil"/>
              <w:bottom w:val="single" w:sz="4" w:space="0" w:color="auto"/>
              <w:right w:val="single" w:sz="4" w:space="0" w:color="auto"/>
            </w:tcBorders>
            <w:shd w:val="clear" w:color="auto" w:fill="auto"/>
            <w:vAlign w:val="center"/>
            <w:hideMark/>
          </w:tcPr>
          <w:p w14:paraId="62D4EC33" w14:textId="77777777" w:rsidR="002171F8" w:rsidRPr="002171F8" w:rsidRDefault="002171F8" w:rsidP="002171F8">
            <w:pPr>
              <w:rPr>
                <w:rFonts w:ascii="Cambria" w:hAnsi="Cambria" w:cs="Calibri"/>
                <w:color w:val="000000"/>
              </w:rPr>
            </w:pPr>
            <w:r w:rsidRPr="002171F8">
              <w:rPr>
                <w:rFonts w:ascii="Cambria" w:hAnsi="Cambria" w:cs="Calibri"/>
                <w:color w:val="000000"/>
              </w:rPr>
              <w:t xml:space="preserve">Reinforced concrete for pillars, chain beam over the wall before </w:t>
            </w:r>
            <w:proofErr w:type="spellStart"/>
            <w:r w:rsidRPr="002171F8">
              <w:rPr>
                <w:rFonts w:ascii="Cambria" w:hAnsi="Cambria" w:cs="Calibri"/>
                <w:color w:val="000000"/>
              </w:rPr>
              <w:t>copping,copping</w:t>
            </w:r>
            <w:proofErr w:type="spellEnd"/>
            <w:r w:rsidRPr="002171F8">
              <w:rPr>
                <w:rFonts w:ascii="Cambria" w:hAnsi="Cambria" w:cs="Calibri"/>
                <w:color w:val="000000"/>
              </w:rPr>
              <w:t xml:space="preserve"> dosed at 350kg/m3</w:t>
            </w:r>
          </w:p>
        </w:tc>
        <w:tc>
          <w:tcPr>
            <w:tcW w:w="817" w:type="dxa"/>
            <w:tcBorders>
              <w:top w:val="nil"/>
              <w:left w:val="nil"/>
              <w:bottom w:val="single" w:sz="4" w:space="0" w:color="auto"/>
              <w:right w:val="single" w:sz="4" w:space="0" w:color="auto"/>
            </w:tcBorders>
            <w:shd w:val="clear" w:color="auto" w:fill="auto"/>
            <w:noWrap/>
            <w:vAlign w:val="center"/>
            <w:hideMark/>
          </w:tcPr>
          <w:p w14:paraId="1D763BD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3</w:t>
            </w:r>
          </w:p>
        </w:tc>
        <w:tc>
          <w:tcPr>
            <w:tcW w:w="1401" w:type="dxa"/>
            <w:tcBorders>
              <w:top w:val="nil"/>
              <w:left w:val="nil"/>
              <w:bottom w:val="single" w:sz="4" w:space="0" w:color="auto"/>
              <w:right w:val="single" w:sz="4" w:space="0" w:color="auto"/>
            </w:tcBorders>
            <w:shd w:val="clear" w:color="auto" w:fill="auto"/>
            <w:noWrap/>
            <w:vAlign w:val="center"/>
            <w:hideMark/>
          </w:tcPr>
          <w:p w14:paraId="5BE3773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25.45 </w:t>
            </w:r>
          </w:p>
        </w:tc>
        <w:tc>
          <w:tcPr>
            <w:tcW w:w="1309" w:type="dxa"/>
            <w:tcBorders>
              <w:top w:val="nil"/>
              <w:left w:val="nil"/>
              <w:bottom w:val="single" w:sz="4" w:space="0" w:color="auto"/>
              <w:right w:val="single" w:sz="4" w:space="0" w:color="auto"/>
            </w:tcBorders>
            <w:shd w:val="clear" w:color="auto" w:fill="auto"/>
            <w:noWrap/>
            <w:vAlign w:val="center"/>
          </w:tcPr>
          <w:p w14:paraId="40620C7E" w14:textId="231D4C38"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C86137F" w14:textId="282B6062" w:rsidR="002171F8" w:rsidRPr="002171F8" w:rsidRDefault="002171F8" w:rsidP="002171F8">
            <w:pPr>
              <w:jc w:val="center"/>
              <w:rPr>
                <w:rFonts w:ascii="Cambria" w:hAnsi="Cambria" w:cs="Calibri"/>
                <w:color w:val="000000"/>
              </w:rPr>
            </w:pPr>
          </w:p>
        </w:tc>
      </w:tr>
      <w:tr w:rsidR="002171F8" w:rsidRPr="002171F8" w14:paraId="6EEBB74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88E402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405</w:t>
            </w:r>
          </w:p>
        </w:tc>
        <w:tc>
          <w:tcPr>
            <w:tcW w:w="4339" w:type="dxa"/>
            <w:tcBorders>
              <w:top w:val="nil"/>
              <w:left w:val="nil"/>
              <w:bottom w:val="single" w:sz="4" w:space="0" w:color="auto"/>
              <w:right w:val="single" w:sz="4" w:space="0" w:color="auto"/>
            </w:tcBorders>
            <w:shd w:val="clear" w:color="auto" w:fill="auto"/>
            <w:vAlign w:val="center"/>
            <w:hideMark/>
          </w:tcPr>
          <w:p w14:paraId="74401E83" w14:textId="77777777" w:rsidR="002171F8" w:rsidRPr="002171F8" w:rsidRDefault="002171F8" w:rsidP="002171F8">
            <w:pPr>
              <w:rPr>
                <w:rFonts w:ascii="Cambria" w:hAnsi="Cambria" w:cs="Calibri"/>
                <w:color w:val="000000"/>
              </w:rPr>
            </w:pPr>
            <w:r w:rsidRPr="002171F8">
              <w:rPr>
                <w:rFonts w:ascii="Cambria" w:hAnsi="Cambria" w:cs="Calibri"/>
                <w:color w:val="000000"/>
              </w:rPr>
              <w:t>Gate man's hut with RC Flat roof of 12cm thick</w:t>
            </w:r>
          </w:p>
        </w:tc>
        <w:tc>
          <w:tcPr>
            <w:tcW w:w="817" w:type="dxa"/>
            <w:tcBorders>
              <w:top w:val="nil"/>
              <w:left w:val="nil"/>
              <w:bottom w:val="single" w:sz="4" w:space="0" w:color="auto"/>
              <w:right w:val="single" w:sz="4" w:space="0" w:color="auto"/>
            </w:tcBorders>
            <w:shd w:val="clear" w:color="auto" w:fill="auto"/>
            <w:noWrap/>
            <w:vAlign w:val="center"/>
            <w:hideMark/>
          </w:tcPr>
          <w:p w14:paraId="5ADF7B9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4A94BD7F"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2.00 </w:t>
            </w:r>
          </w:p>
        </w:tc>
        <w:tc>
          <w:tcPr>
            <w:tcW w:w="1309" w:type="dxa"/>
            <w:tcBorders>
              <w:top w:val="nil"/>
              <w:left w:val="nil"/>
              <w:bottom w:val="single" w:sz="4" w:space="0" w:color="auto"/>
              <w:right w:val="single" w:sz="4" w:space="0" w:color="auto"/>
            </w:tcBorders>
            <w:shd w:val="clear" w:color="auto" w:fill="auto"/>
            <w:noWrap/>
            <w:vAlign w:val="center"/>
          </w:tcPr>
          <w:p w14:paraId="47369E15" w14:textId="7FCE723C"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55B6984" w14:textId="3601D829" w:rsidR="002171F8" w:rsidRPr="002171F8" w:rsidRDefault="002171F8" w:rsidP="002171F8">
            <w:pPr>
              <w:jc w:val="center"/>
              <w:rPr>
                <w:rFonts w:ascii="Cambria" w:hAnsi="Cambria" w:cs="Calibri"/>
                <w:color w:val="000000"/>
              </w:rPr>
            </w:pPr>
          </w:p>
        </w:tc>
      </w:tr>
      <w:tr w:rsidR="002171F8" w:rsidRPr="002171F8" w14:paraId="34D990E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3E32630"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1C3CE1F9"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 xml:space="preserve"> Sub-total  400</w:t>
            </w:r>
          </w:p>
        </w:tc>
        <w:tc>
          <w:tcPr>
            <w:tcW w:w="817" w:type="dxa"/>
            <w:tcBorders>
              <w:top w:val="nil"/>
              <w:left w:val="nil"/>
              <w:bottom w:val="single" w:sz="4" w:space="0" w:color="auto"/>
              <w:right w:val="single" w:sz="4" w:space="0" w:color="auto"/>
            </w:tcBorders>
            <w:shd w:val="clear" w:color="auto" w:fill="auto"/>
            <w:noWrap/>
            <w:vAlign w:val="center"/>
            <w:hideMark/>
          </w:tcPr>
          <w:p w14:paraId="66B5BB76"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64E58BEF"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55364982" w14:textId="065BC132"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EAED978" w14:textId="2E0163BB" w:rsidR="002171F8" w:rsidRPr="002171F8" w:rsidRDefault="002171F8" w:rsidP="002171F8">
            <w:pPr>
              <w:jc w:val="center"/>
              <w:rPr>
                <w:rFonts w:ascii="Cambria" w:hAnsi="Cambria" w:cs="Calibri"/>
                <w:b/>
                <w:bCs/>
                <w:color w:val="000000"/>
              </w:rPr>
            </w:pPr>
          </w:p>
        </w:tc>
      </w:tr>
      <w:tr w:rsidR="002171F8" w:rsidRPr="002171F8" w14:paraId="615422A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9980219"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500</w:t>
            </w:r>
          </w:p>
        </w:tc>
        <w:tc>
          <w:tcPr>
            <w:tcW w:w="4339" w:type="dxa"/>
            <w:tcBorders>
              <w:top w:val="nil"/>
              <w:left w:val="nil"/>
              <w:bottom w:val="single" w:sz="4" w:space="0" w:color="auto"/>
              <w:right w:val="single" w:sz="4" w:space="0" w:color="auto"/>
            </w:tcBorders>
            <w:shd w:val="clear" w:color="auto" w:fill="auto"/>
            <w:noWrap/>
            <w:vAlign w:val="center"/>
            <w:hideMark/>
          </w:tcPr>
          <w:p w14:paraId="7795444F"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METALLIC WORKS</w:t>
            </w:r>
          </w:p>
        </w:tc>
        <w:tc>
          <w:tcPr>
            <w:tcW w:w="817" w:type="dxa"/>
            <w:tcBorders>
              <w:top w:val="nil"/>
              <w:left w:val="nil"/>
              <w:bottom w:val="single" w:sz="4" w:space="0" w:color="auto"/>
              <w:right w:val="single" w:sz="4" w:space="0" w:color="auto"/>
            </w:tcBorders>
            <w:shd w:val="clear" w:color="auto" w:fill="auto"/>
            <w:noWrap/>
            <w:vAlign w:val="center"/>
            <w:hideMark/>
          </w:tcPr>
          <w:p w14:paraId="346A72A0"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72BC3B90"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3A46028B" w14:textId="2E033BD3"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ADC5275" w14:textId="090F60DA" w:rsidR="002171F8" w:rsidRPr="002171F8" w:rsidRDefault="002171F8" w:rsidP="002171F8">
            <w:pPr>
              <w:jc w:val="center"/>
              <w:rPr>
                <w:rFonts w:ascii="Cambria" w:hAnsi="Cambria" w:cs="Calibri"/>
                <w:color w:val="000000"/>
              </w:rPr>
            </w:pPr>
          </w:p>
        </w:tc>
      </w:tr>
      <w:tr w:rsidR="002171F8" w:rsidRPr="002171F8" w14:paraId="44134DD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3C32E5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501</w:t>
            </w:r>
          </w:p>
        </w:tc>
        <w:tc>
          <w:tcPr>
            <w:tcW w:w="4339" w:type="dxa"/>
            <w:tcBorders>
              <w:top w:val="nil"/>
              <w:left w:val="nil"/>
              <w:bottom w:val="single" w:sz="4" w:space="0" w:color="auto"/>
              <w:right w:val="single" w:sz="4" w:space="0" w:color="auto"/>
            </w:tcBorders>
            <w:shd w:val="clear" w:color="auto" w:fill="auto"/>
            <w:noWrap/>
            <w:vAlign w:val="center"/>
            <w:hideMark/>
          </w:tcPr>
          <w:p w14:paraId="21D4FA13" w14:textId="77777777" w:rsidR="002171F8" w:rsidRPr="002171F8" w:rsidRDefault="002171F8" w:rsidP="002171F8">
            <w:pPr>
              <w:rPr>
                <w:rFonts w:ascii="Cambria" w:hAnsi="Cambria" w:cs="Calibri"/>
                <w:color w:val="000000"/>
              </w:rPr>
            </w:pPr>
            <w:r w:rsidRPr="002171F8">
              <w:rPr>
                <w:rFonts w:ascii="Cambria" w:hAnsi="Cambria" w:cs="Calibri"/>
                <w:color w:val="000000"/>
              </w:rPr>
              <w:t>Metallic gate 4.00x2.50m</w:t>
            </w:r>
          </w:p>
        </w:tc>
        <w:tc>
          <w:tcPr>
            <w:tcW w:w="817" w:type="dxa"/>
            <w:tcBorders>
              <w:top w:val="nil"/>
              <w:left w:val="nil"/>
              <w:bottom w:val="single" w:sz="4" w:space="0" w:color="auto"/>
              <w:right w:val="single" w:sz="4" w:space="0" w:color="auto"/>
            </w:tcBorders>
            <w:shd w:val="clear" w:color="auto" w:fill="auto"/>
            <w:noWrap/>
            <w:vAlign w:val="center"/>
            <w:hideMark/>
          </w:tcPr>
          <w:p w14:paraId="028A6F2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13D763F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3.00 </w:t>
            </w:r>
          </w:p>
        </w:tc>
        <w:tc>
          <w:tcPr>
            <w:tcW w:w="1309" w:type="dxa"/>
            <w:tcBorders>
              <w:top w:val="nil"/>
              <w:left w:val="nil"/>
              <w:bottom w:val="single" w:sz="4" w:space="0" w:color="auto"/>
              <w:right w:val="single" w:sz="4" w:space="0" w:color="auto"/>
            </w:tcBorders>
            <w:shd w:val="clear" w:color="auto" w:fill="auto"/>
            <w:noWrap/>
            <w:vAlign w:val="center"/>
          </w:tcPr>
          <w:p w14:paraId="4921EB8B" w14:textId="1B860614"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5561FEB" w14:textId="4D1AE312" w:rsidR="002171F8" w:rsidRPr="002171F8" w:rsidRDefault="002171F8" w:rsidP="002171F8">
            <w:pPr>
              <w:jc w:val="center"/>
              <w:rPr>
                <w:rFonts w:ascii="Cambria" w:hAnsi="Cambria" w:cs="Calibri"/>
                <w:color w:val="000000"/>
              </w:rPr>
            </w:pPr>
          </w:p>
        </w:tc>
      </w:tr>
      <w:tr w:rsidR="002171F8" w:rsidRPr="002171F8" w14:paraId="3B513551"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39E184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502</w:t>
            </w:r>
          </w:p>
        </w:tc>
        <w:tc>
          <w:tcPr>
            <w:tcW w:w="4339" w:type="dxa"/>
            <w:tcBorders>
              <w:top w:val="nil"/>
              <w:left w:val="nil"/>
              <w:bottom w:val="single" w:sz="4" w:space="0" w:color="auto"/>
              <w:right w:val="single" w:sz="4" w:space="0" w:color="auto"/>
            </w:tcBorders>
            <w:shd w:val="clear" w:color="auto" w:fill="auto"/>
            <w:vAlign w:val="center"/>
            <w:hideMark/>
          </w:tcPr>
          <w:p w14:paraId="53166091" w14:textId="77777777" w:rsidR="002171F8" w:rsidRPr="002171F8" w:rsidRDefault="002171F8" w:rsidP="002171F8">
            <w:pPr>
              <w:rPr>
                <w:rFonts w:ascii="Cambria" w:hAnsi="Cambria" w:cs="Calibri"/>
                <w:color w:val="000000"/>
              </w:rPr>
            </w:pPr>
            <w:r w:rsidRPr="002171F8">
              <w:rPr>
                <w:rFonts w:ascii="Cambria" w:hAnsi="Cambria" w:cs="Calibri"/>
                <w:color w:val="000000"/>
              </w:rPr>
              <w:t>Metallic door at the entrance 1.00x2.10m</w:t>
            </w:r>
          </w:p>
        </w:tc>
        <w:tc>
          <w:tcPr>
            <w:tcW w:w="817" w:type="dxa"/>
            <w:tcBorders>
              <w:top w:val="nil"/>
              <w:left w:val="nil"/>
              <w:bottom w:val="single" w:sz="4" w:space="0" w:color="auto"/>
              <w:right w:val="single" w:sz="4" w:space="0" w:color="auto"/>
            </w:tcBorders>
            <w:shd w:val="clear" w:color="auto" w:fill="auto"/>
            <w:noWrap/>
            <w:vAlign w:val="center"/>
            <w:hideMark/>
          </w:tcPr>
          <w:p w14:paraId="1C836F6C"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U</w:t>
            </w:r>
          </w:p>
        </w:tc>
        <w:tc>
          <w:tcPr>
            <w:tcW w:w="1401" w:type="dxa"/>
            <w:tcBorders>
              <w:top w:val="nil"/>
              <w:left w:val="nil"/>
              <w:bottom w:val="single" w:sz="4" w:space="0" w:color="auto"/>
              <w:right w:val="single" w:sz="4" w:space="0" w:color="auto"/>
            </w:tcBorders>
            <w:shd w:val="clear" w:color="auto" w:fill="auto"/>
            <w:noWrap/>
            <w:vAlign w:val="center"/>
            <w:hideMark/>
          </w:tcPr>
          <w:p w14:paraId="7956466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3.00 </w:t>
            </w:r>
          </w:p>
        </w:tc>
        <w:tc>
          <w:tcPr>
            <w:tcW w:w="1309" w:type="dxa"/>
            <w:tcBorders>
              <w:top w:val="nil"/>
              <w:left w:val="nil"/>
              <w:bottom w:val="single" w:sz="4" w:space="0" w:color="auto"/>
              <w:right w:val="single" w:sz="4" w:space="0" w:color="auto"/>
            </w:tcBorders>
            <w:shd w:val="clear" w:color="auto" w:fill="auto"/>
            <w:noWrap/>
            <w:vAlign w:val="center"/>
          </w:tcPr>
          <w:p w14:paraId="7DD85BF2" w14:textId="4ED1B519"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04C5476" w14:textId="7FA3ED40" w:rsidR="002171F8" w:rsidRPr="002171F8" w:rsidRDefault="002171F8" w:rsidP="002171F8">
            <w:pPr>
              <w:jc w:val="center"/>
              <w:rPr>
                <w:rFonts w:ascii="Cambria" w:hAnsi="Cambria" w:cs="Calibri"/>
                <w:color w:val="000000"/>
              </w:rPr>
            </w:pPr>
          </w:p>
        </w:tc>
      </w:tr>
      <w:tr w:rsidR="002171F8" w:rsidRPr="002171F8" w14:paraId="7846EFBA"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577476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503</w:t>
            </w:r>
          </w:p>
        </w:tc>
        <w:tc>
          <w:tcPr>
            <w:tcW w:w="4339" w:type="dxa"/>
            <w:tcBorders>
              <w:top w:val="nil"/>
              <w:left w:val="nil"/>
              <w:bottom w:val="single" w:sz="4" w:space="0" w:color="auto"/>
              <w:right w:val="single" w:sz="4" w:space="0" w:color="auto"/>
            </w:tcBorders>
            <w:shd w:val="clear" w:color="auto" w:fill="auto"/>
            <w:vAlign w:val="center"/>
            <w:hideMark/>
          </w:tcPr>
          <w:p w14:paraId="3BFB3899" w14:textId="77777777" w:rsidR="002171F8" w:rsidRPr="002171F8" w:rsidRDefault="002171F8" w:rsidP="002171F8">
            <w:pPr>
              <w:rPr>
                <w:rFonts w:ascii="Cambria" w:hAnsi="Cambria" w:cs="Calibri"/>
                <w:color w:val="000000"/>
              </w:rPr>
            </w:pPr>
            <w:r w:rsidRPr="002171F8">
              <w:rPr>
                <w:rFonts w:ascii="Cambria" w:hAnsi="Cambria" w:cs="Calibri"/>
                <w:color w:val="000000"/>
              </w:rPr>
              <w:t>Welded metallic protectors for the frontage</w:t>
            </w:r>
          </w:p>
        </w:tc>
        <w:tc>
          <w:tcPr>
            <w:tcW w:w="817" w:type="dxa"/>
            <w:tcBorders>
              <w:top w:val="nil"/>
              <w:left w:val="nil"/>
              <w:bottom w:val="single" w:sz="4" w:space="0" w:color="auto"/>
              <w:right w:val="single" w:sz="4" w:space="0" w:color="auto"/>
            </w:tcBorders>
            <w:shd w:val="clear" w:color="auto" w:fill="auto"/>
            <w:noWrap/>
            <w:vAlign w:val="center"/>
            <w:hideMark/>
          </w:tcPr>
          <w:p w14:paraId="2FB71AED"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1E90CBA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180.30 </w:t>
            </w:r>
          </w:p>
        </w:tc>
        <w:tc>
          <w:tcPr>
            <w:tcW w:w="1309" w:type="dxa"/>
            <w:tcBorders>
              <w:top w:val="nil"/>
              <w:left w:val="nil"/>
              <w:bottom w:val="single" w:sz="4" w:space="0" w:color="auto"/>
              <w:right w:val="single" w:sz="4" w:space="0" w:color="auto"/>
            </w:tcBorders>
            <w:shd w:val="clear" w:color="auto" w:fill="auto"/>
            <w:noWrap/>
            <w:vAlign w:val="center"/>
          </w:tcPr>
          <w:p w14:paraId="33E2233B" w14:textId="275A410C"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56E6C8C" w14:textId="5E1D5BDE" w:rsidR="002171F8" w:rsidRPr="002171F8" w:rsidRDefault="002171F8" w:rsidP="002171F8">
            <w:pPr>
              <w:jc w:val="center"/>
              <w:rPr>
                <w:rFonts w:ascii="Cambria" w:hAnsi="Cambria" w:cs="Calibri"/>
                <w:color w:val="000000"/>
              </w:rPr>
            </w:pPr>
          </w:p>
        </w:tc>
      </w:tr>
      <w:tr w:rsidR="002171F8" w:rsidRPr="002171F8" w14:paraId="384718B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467AD9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287BD0AD"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Sub-total 500</w:t>
            </w:r>
          </w:p>
        </w:tc>
        <w:tc>
          <w:tcPr>
            <w:tcW w:w="817" w:type="dxa"/>
            <w:tcBorders>
              <w:top w:val="nil"/>
              <w:left w:val="nil"/>
              <w:bottom w:val="single" w:sz="4" w:space="0" w:color="auto"/>
              <w:right w:val="single" w:sz="4" w:space="0" w:color="auto"/>
            </w:tcBorders>
            <w:shd w:val="clear" w:color="auto" w:fill="auto"/>
            <w:noWrap/>
            <w:vAlign w:val="center"/>
            <w:hideMark/>
          </w:tcPr>
          <w:p w14:paraId="31014D9F"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1A0B9F43"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AE9804A" w14:textId="1E44827C"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AEB8480" w14:textId="4C7E2454" w:rsidR="002171F8" w:rsidRPr="002171F8" w:rsidRDefault="002171F8" w:rsidP="002171F8">
            <w:pPr>
              <w:jc w:val="center"/>
              <w:rPr>
                <w:rFonts w:ascii="Cambria" w:hAnsi="Cambria" w:cs="Calibri"/>
                <w:b/>
                <w:bCs/>
                <w:color w:val="000000"/>
              </w:rPr>
            </w:pPr>
          </w:p>
        </w:tc>
      </w:tr>
      <w:tr w:rsidR="002171F8" w:rsidRPr="002171F8" w14:paraId="10803BD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A8CD66A"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600</w:t>
            </w:r>
          </w:p>
        </w:tc>
        <w:tc>
          <w:tcPr>
            <w:tcW w:w="4339" w:type="dxa"/>
            <w:tcBorders>
              <w:top w:val="nil"/>
              <w:left w:val="nil"/>
              <w:bottom w:val="single" w:sz="4" w:space="0" w:color="auto"/>
              <w:right w:val="single" w:sz="4" w:space="0" w:color="auto"/>
            </w:tcBorders>
            <w:shd w:val="clear" w:color="auto" w:fill="auto"/>
            <w:noWrap/>
            <w:vAlign w:val="center"/>
            <w:hideMark/>
          </w:tcPr>
          <w:p w14:paraId="280A6C7D" w14:textId="77777777" w:rsidR="002171F8" w:rsidRPr="002171F8" w:rsidRDefault="002171F8" w:rsidP="002171F8">
            <w:pPr>
              <w:rPr>
                <w:rFonts w:ascii="Cambria" w:hAnsi="Cambria" w:cs="Calibri"/>
                <w:b/>
                <w:bCs/>
                <w:color w:val="000000"/>
              </w:rPr>
            </w:pPr>
            <w:r w:rsidRPr="002171F8">
              <w:rPr>
                <w:rFonts w:ascii="Cambria" w:hAnsi="Cambria" w:cs="Calibri"/>
                <w:b/>
                <w:bCs/>
                <w:color w:val="000000"/>
              </w:rPr>
              <w:t>PAINTING</w:t>
            </w:r>
          </w:p>
        </w:tc>
        <w:tc>
          <w:tcPr>
            <w:tcW w:w="817" w:type="dxa"/>
            <w:tcBorders>
              <w:top w:val="nil"/>
              <w:left w:val="nil"/>
              <w:bottom w:val="single" w:sz="4" w:space="0" w:color="auto"/>
              <w:right w:val="single" w:sz="4" w:space="0" w:color="auto"/>
            </w:tcBorders>
            <w:shd w:val="clear" w:color="auto" w:fill="auto"/>
            <w:noWrap/>
            <w:vAlign w:val="center"/>
            <w:hideMark/>
          </w:tcPr>
          <w:p w14:paraId="32F0B1E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6E6CBFB"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6F2C31D3" w14:textId="715C500E"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D805D19" w14:textId="454E8BF7" w:rsidR="002171F8" w:rsidRPr="002171F8" w:rsidRDefault="002171F8" w:rsidP="002171F8">
            <w:pPr>
              <w:jc w:val="center"/>
              <w:rPr>
                <w:rFonts w:ascii="Cambria" w:hAnsi="Cambria" w:cs="Calibri"/>
                <w:color w:val="000000"/>
              </w:rPr>
            </w:pPr>
          </w:p>
        </w:tc>
      </w:tr>
      <w:tr w:rsidR="002171F8" w:rsidRPr="002171F8" w14:paraId="219AA492"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2852E1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601</w:t>
            </w:r>
          </w:p>
        </w:tc>
        <w:tc>
          <w:tcPr>
            <w:tcW w:w="4339" w:type="dxa"/>
            <w:tcBorders>
              <w:top w:val="nil"/>
              <w:left w:val="nil"/>
              <w:bottom w:val="single" w:sz="4" w:space="0" w:color="auto"/>
              <w:right w:val="single" w:sz="4" w:space="0" w:color="auto"/>
            </w:tcBorders>
            <w:shd w:val="clear" w:color="auto" w:fill="auto"/>
            <w:vAlign w:val="center"/>
            <w:hideMark/>
          </w:tcPr>
          <w:p w14:paraId="6A468AB6" w14:textId="77777777" w:rsidR="002171F8" w:rsidRPr="002171F8" w:rsidRDefault="002171F8" w:rsidP="002171F8">
            <w:pPr>
              <w:rPr>
                <w:rFonts w:ascii="Cambria" w:hAnsi="Cambria" w:cs="Calibri"/>
                <w:color w:val="000000"/>
              </w:rPr>
            </w:pPr>
            <w:r w:rsidRPr="002171F8">
              <w:rPr>
                <w:rFonts w:ascii="Cambria" w:hAnsi="Cambria" w:cs="Calibri"/>
                <w:color w:val="000000"/>
              </w:rPr>
              <w:t xml:space="preserve">Application of two (02) coats of </w:t>
            </w:r>
            <w:proofErr w:type="spellStart"/>
            <w:r w:rsidRPr="002171F8">
              <w:rPr>
                <w:rFonts w:ascii="Cambria" w:hAnsi="Cambria" w:cs="Calibri"/>
                <w:color w:val="000000"/>
              </w:rPr>
              <w:t>Pantex</w:t>
            </w:r>
            <w:proofErr w:type="spellEnd"/>
            <w:r w:rsidRPr="002171F8">
              <w:rPr>
                <w:rFonts w:ascii="Cambria" w:hAnsi="Cambria" w:cs="Calibri"/>
                <w:color w:val="000000"/>
              </w:rPr>
              <w:t xml:space="preserve"> 1300 on walls</w:t>
            </w:r>
          </w:p>
        </w:tc>
        <w:tc>
          <w:tcPr>
            <w:tcW w:w="817" w:type="dxa"/>
            <w:tcBorders>
              <w:top w:val="nil"/>
              <w:left w:val="nil"/>
              <w:bottom w:val="single" w:sz="4" w:space="0" w:color="auto"/>
              <w:right w:val="single" w:sz="4" w:space="0" w:color="auto"/>
            </w:tcBorders>
            <w:shd w:val="clear" w:color="auto" w:fill="auto"/>
            <w:noWrap/>
            <w:vAlign w:val="center"/>
            <w:hideMark/>
          </w:tcPr>
          <w:p w14:paraId="2F445E35"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6CDED4E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2,400.00 </w:t>
            </w:r>
          </w:p>
        </w:tc>
        <w:tc>
          <w:tcPr>
            <w:tcW w:w="1309" w:type="dxa"/>
            <w:tcBorders>
              <w:top w:val="nil"/>
              <w:left w:val="nil"/>
              <w:bottom w:val="single" w:sz="4" w:space="0" w:color="auto"/>
              <w:right w:val="single" w:sz="4" w:space="0" w:color="auto"/>
            </w:tcBorders>
            <w:shd w:val="clear" w:color="auto" w:fill="auto"/>
            <w:noWrap/>
            <w:vAlign w:val="center"/>
          </w:tcPr>
          <w:p w14:paraId="3B9B2805" w14:textId="02AFF1D8"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A5B09FA" w14:textId="7D78144E" w:rsidR="002171F8" w:rsidRPr="002171F8" w:rsidRDefault="002171F8" w:rsidP="002171F8">
            <w:pPr>
              <w:jc w:val="center"/>
              <w:rPr>
                <w:rFonts w:ascii="Cambria" w:hAnsi="Cambria" w:cs="Calibri"/>
                <w:color w:val="000000"/>
              </w:rPr>
            </w:pPr>
          </w:p>
        </w:tc>
      </w:tr>
      <w:tr w:rsidR="002171F8" w:rsidRPr="002171F8" w14:paraId="0E7D06F8" w14:textId="77777777" w:rsidTr="002171F8">
        <w:trPr>
          <w:trHeight w:val="36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4A84C55"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602</w:t>
            </w:r>
          </w:p>
        </w:tc>
        <w:tc>
          <w:tcPr>
            <w:tcW w:w="4339" w:type="dxa"/>
            <w:tcBorders>
              <w:top w:val="nil"/>
              <w:left w:val="nil"/>
              <w:bottom w:val="single" w:sz="4" w:space="0" w:color="auto"/>
              <w:right w:val="single" w:sz="4" w:space="0" w:color="auto"/>
            </w:tcBorders>
            <w:shd w:val="clear" w:color="auto" w:fill="auto"/>
            <w:vAlign w:val="center"/>
            <w:hideMark/>
          </w:tcPr>
          <w:p w14:paraId="078523D0" w14:textId="77777777" w:rsidR="002171F8" w:rsidRPr="002171F8" w:rsidRDefault="002171F8" w:rsidP="002171F8">
            <w:pPr>
              <w:rPr>
                <w:rFonts w:ascii="Cambria" w:hAnsi="Cambria" w:cs="Calibri"/>
                <w:color w:val="000000"/>
                <w:sz w:val="22"/>
                <w:szCs w:val="22"/>
              </w:rPr>
            </w:pPr>
            <w:r w:rsidRPr="002171F8">
              <w:rPr>
                <w:rFonts w:ascii="Cambria" w:hAnsi="Cambria" w:cs="Calibri"/>
                <w:color w:val="000000"/>
                <w:sz w:val="22"/>
                <w:szCs w:val="22"/>
              </w:rPr>
              <w:t>Oil paint on metallic works</w:t>
            </w:r>
          </w:p>
        </w:tc>
        <w:tc>
          <w:tcPr>
            <w:tcW w:w="817" w:type="dxa"/>
            <w:tcBorders>
              <w:top w:val="nil"/>
              <w:left w:val="nil"/>
              <w:bottom w:val="single" w:sz="4" w:space="0" w:color="auto"/>
              <w:right w:val="single" w:sz="4" w:space="0" w:color="auto"/>
            </w:tcBorders>
            <w:shd w:val="clear" w:color="auto" w:fill="auto"/>
            <w:noWrap/>
            <w:vAlign w:val="center"/>
            <w:hideMark/>
          </w:tcPr>
          <w:p w14:paraId="19BB8841"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M</w:t>
            </w:r>
            <w:r w:rsidRPr="002171F8">
              <w:rPr>
                <w:rFonts w:ascii="Cambria" w:hAnsi="Cambria" w:cs="Calibri"/>
                <w:color w:val="000000"/>
                <w:vertAlign w:val="superscript"/>
              </w:rPr>
              <w:t>2</w:t>
            </w:r>
          </w:p>
        </w:tc>
        <w:tc>
          <w:tcPr>
            <w:tcW w:w="1401" w:type="dxa"/>
            <w:tcBorders>
              <w:top w:val="nil"/>
              <w:left w:val="nil"/>
              <w:bottom w:val="single" w:sz="4" w:space="0" w:color="auto"/>
              <w:right w:val="single" w:sz="4" w:space="0" w:color="auto"/>
            </w:tcBorders>
            <w:shd w:val="clear" w:color="auto" w:fill="auto"/>
            <w:noWrap/>
            <w:vAlign w:val="center"/>
            <w:hideMark/>
          </w:tcPr>
          <w:p w14:paraId="4A66E71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xml:space="preserve">       625.00 </w:t>
            </w:r>
          </w:p>
        </w:tc>
        <w:tc>
          <w:tcPr>
            <w:tcW w:w="1309" w:type="dxa"/>
            <w:tcBorders>
              <w:top w:val="nil"/>
              <w:left w:val="nil"/>
              <w:bottom w:val="single" w:sz="4" w:space="0" w:color="auto"/>
              <w:right w:val="single" w:sz="4" w:space="0" w:color="auto"/>
            </w:tcBorders>
            <w:shd w:val="clear" w:color="auto" w:fill="auto"/>
            <w:noWrap/>
            <w:vAlign w:val="center"/>
          </w:tcPr>
          <w:p w14:paraId="68BCA0D7" w14:textId="7C976B08"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773547D" w14:textId="32DDA889" w:rsidR="002171F8" w:rsidRPr="002171F8" w:rsidRDefault="002171F8" w:rsidP="002171F8">
            <w:pPr>
              <w:jc w:val="center"/>
              <w:rPr>
                <w:rFonts w:ascii="Cambria" w:hAnsi="Cambria" w:cs="Calibri"/>
                <w:color w:val="000000"/>
              </w:rPr>
            </w:pPr>
          </w:p>
        </w:tc>
      </w:tr>
      <w:tr w:rsidR="002171F8" w:rsidRPr="002171F8" w14:paraId="00AE05F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D811D7A"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0D54B2CE"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SUB TOTAL 600</w:t>
            </w:r>
          </w:p>
        </w:tc>
        <w:tc>
          <w:tcPr>
            <w:tcW w:w="817" w:type="dxa"/>
            <w:tcBorders>
              <w:top w:val="nil"/>
              <w:left w:val="nil"/>
              <w:bottom w:val="single" w:sz="4" w:space="0" w:color="auto"/>
              <w:right w:val="single" w:sz="4" w:space="0" w:color="auto"/>
            </w:tcBorders>
            <w:shd w:val="clear" w:color="auto" w:fill="auto"/>
            <w:noWrap/>
            <w:vAlign w:val="center"/>
            <w:hideMark/>
          </w:tcPr>
          <w:p w14:paraId="055C487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405445C9"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7C05F9F8" w14:textId="7BBEF893"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0C53AA04" w14:textId="57F20BE3" w:rsidR="002171F8" w:rsidRPr="002171F8" w:rsidRDefault="002171F8" w:rsidP="002171F8">
            <w:pPr>
              <w:rPr>
                <w:rFonts w:ascii="Cambria" w:hAnsi="Cambria" w:cs="Calibri"/>
                <w:b/>
                <w:bCs/>
                <w:color w:val="000000"/>
              </w:rPr>
            </w:pPr>
          </w:p>
        </w:tc>
      </w:tr>
      <w:tr w:rsidR="002171F8" w:rsidRPr="002171F8" w14:paraId="3F91156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2F26A1A7"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700</w:t>
            </w:r>
          </w:p>
        </w:tc>
        <w:tc>
          <w:tcPr>
            <w:tcW w:w="4339" w:type="dxa"/>
            <w:tcBorders>
              <w:top w:val="nil"/>
              <w:left w:val="nil"/>
              <w:bottom w:val="single" w:sz="4" w:space="0" w:color="auto"/>
              <w:right w:val="single" w:sz="4" w:space="0" w:color="auto"/>
            </w:tcBorders>
            <w:shd w:val="clear" w:color="auto" w:fill="auto"/>
            <w:noWrap/>
            <w:vAlign w:val="center"/>
            <w:hideMark/>
          </w:tcPr>
          <w:p w14:paraId="781458DC"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ELECTRICAL WORKS</w:t>
            </w:r>
          </w:p>
        </w:tc>
        <w:tc>
          <w:tcPr>
            <w:tcW w:w="817" w:type="dxa"/>
            <w:tcBorders>
              <w:top w:val="nil"/>
              <w:left w:val="nil"/>
              <w:bottom w:val="single" w:sz="4" w:space="0" w:color="auto"/>
              <w:right w:val="single" w:sz="4" w:space="0" w:color="auto"/>
            </w:tcBorders>
            <w:shd w:val="clear" w:color="auto" w:fill="auto"/>
            <w:noWrap/>
            <w:vAlign w:val="center"/>
            <w:hideMark/>
          </w:tcPr>
          <w:p w14:paraId="3FA1E96B"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418488E9"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148520B9" w14:textId="57637577"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52451706" w14:textId="68531BEE" w:rsidR="002171F8" w:rsidRPr="002171F8" w:rsidRDefault="002171F8" w:rsidP="002171F8">
            <w:pPr>
              <w:rPr>
                <w:rFonts w:ascii="Cambria" w:hAnsi="Cambria" w:cs="Calibri"/>
                <w:b/>
                <w:bCs/>
                <w:color w:val="000000"/>
              </w:rPr>
            </w:pPr>
          </w:p>
        </w:tc>
      </w:tr>
      <w:tr w:rsidR="002171F8" w:rsidRPr="002171F8" w14:paraId="2A164696" w14:textId="77777777" w:rsidTr="002171F8">
        <w:trPr>
          <w:trHeight w:val="85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BEECA30"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701</w:t>
            </w:r>
          </w:p>
        </w:tc>
        <w:tc>
          <w:tcPr>
            <w:tcW w:w="4339" w:type="dxa"/>
            <w:tcBorders>
              <w:top w:val="nil"/>
              <w:left w:val="nil"/>
              <w:bottom w:val="single" w:sz="4" w:space="0" w:color="auto"/>
              <w:right w:val="single" w:sz="4" w:space="0" w:color="auto"/>
            </w:tcBorders>
            <w:shd w:val="clear" w:color="auto" w:fill="auto"/>
            <w:vAlign w:val="center"/>
            <w:hideMark/>
          </w:tcPr>
          <w:p w14:paraId="52CF6F00" w14:textId="77777777" w:rsidR="002171F8" w:rsidRPr="002171F8" w:rsidRDefault="002171F8" w:rsidP="002171F8">
            <w:pPr>
              <w:rPr>
                <w:rFonts w:ascii="Cambria" w:hAnsi="Cambria" w:cs="Calibri"/>
                <w:color w:val="000000"/>
                <w:sz w:val="22"/>
                <w:szCs w:val="22"/>
              </w:rPr>
            </w:pPr>
            <w:proofErr w:type="spellStart"/>
            <w:r w:rsidRPr="002171F8">
              <w:rPr>
                <w:rFonts w:ascii="Cambria" w:hAnsi="Cambria" w:cs="Calibri"/>
                <w:color w:val="000000"/>
                <w:sz w:val="22"/>
                <w:szCs w:val="22"/>
              </w:rPr>
              <w:t>Conduiting,cabling</w:t>
            </w:r>
            <w:proofErr w:type="spellEnd"/>
            <w:r w:rsidRPr="002171F8">
              <w:rPr>
                <w:rFonts w:ascii="Cambria" w:hAnsi="Cambria" w:cs="Calibri"/>
                <w:color w:val="000000"/>
                <w:sz w:val="22"/>
                <w:szCs w:val="22"/>
              </w:rPr>
              <w:t xml:space="preserve"> , wiring ,fittings and  accessories for Gate man Hut and Main Frontage and gates </w:t>
            </w:r>
            <w:proofErr w:type="spellStart"/>
            <w:r w:rsidRPr="002171F8">
              <w:rPr>
                <w:rFonts w:ascii="Cambria" w:hAnsi="Cambria" w:cs="Calibri"/>
                <w:color w:val="000000"/>
                <w:sz w:val="22"/>
                <w:szCs w:val="22"/>
              </w:rPr>
              <w:t>etc</w:t>
            </w:r>
            <w:proofErr w:type="spellEnd"/>
          </w:p>
        </w:tc>
        <w:tc>
          <w:tcPr>
            <w:tcW w:w="817" w:type="dxa"/>
            <w:tcBorders>
              <w:top w:val="nil"/>
              <w:left w:val="nil"/>
              <w:bottom w:val="single" w:sz="4" w:space="0" w:color="auto"/>
              <w:right w:val="single" w:sz="4" w:space="0" w:color="auto"/>
            </w:tcBorders>
            <w:shd w:val="clear" w:color="auto" w:fill="auto"/>
            <w:noWrap/>
            <w:vAlign w:val="center"/>
            <w:hideMark/>
          </w:tcPr>
          <w:p w14:paraId="7AE22B7D"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Ls</w:t>
            </w:r>
          </w:p>
        </w:tc>
        <w:tc>
          <w:tcPr>
            <w:tcW w:w="1401" w:type="dxa"/>
            <w:tcBorders>
              <w:top w:val="nil"/>
              <w:left w:val="nil"/>
              <w:bottom w:val="single" w:sz="4" w:space="0" w:color="auto"/>
              <w:right w:val="single" w:sz="4" w:space="0" w:color="auto"/>
            </w:tcBorders>
            <w:shd w:val="clear" w:color="auto" w:fill="auto"/>
            <w:noWrap/>
            <w:vAlign w:val="center"/>
            <w:hideMark/>
          </w:tcPr>
          <w:p w14:paraId="51AB481B" w14:textId="77777777" w:rsidR="002171F8" w:rsidRPr="002171F8" w:rsidRDefault="002171F8" w:rsidP="002171F8">
            <w:pPr>
              <w:rPr>
                <w:rFonts w:ascii="Cambria" w:hAnsi="Cambria" w:cs="Calibri"/>
                <w:color w:val="000000"/>
              </w:rPr>
            </w:pPr>
            <w:r w:rsidRPr="002171F8">
              <w:rPr>
                <w:rFonts w:ascii="Cambria" w:hAnsi="Cambria" w:cs="Calibri"/>
                <w:color w:val="000000"/>
              </w:rPr>
              <w:t xml:space="preserve">           1.00 </w:t>
            </w:r>
          </w:p>
        </w:tc>
        <w:tc>
          <w:tcPr>
            <w:tcW w:w="1309" w:type="dxa"/>
            <w:tcBorders>
              <w:top w:val="nil"/>
              <w:left w:val="nil"/>
              <w:bottom w:val="single" w:sz="4" w:space="0" w:color="auto"/>
              <w:right w:val="single" w:sz="4" w:space="0" w:color="auto"/>
            </w:tcBorders>
            <w:shd w:val="clear" w:color="auto" w:fill="auto"/>
            <w:noWrap/>
            <w:vAlign w:val="center"/>
          </w:tcPr>
          <w:p w14:paraId="32FA0AA7" w14:textId="5C306B79"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D777026" w14:textId="1D9E47AD" w:rsidR="002171F8" w:rsidRPr="002171F8" w:rsidRDefault="002171F8" w:rsidP="002171F8">
            <w:pPr>
              <w:jc w:val="center"/>
              <w:rPr>
                <w:rFonts w:ascii="Cambria" w:hAnsi="Cambria" w:cs="Calibri"/>
                <w:color w:val="000000"/>
              </w:rPr>
            </w:pPr>
          </w:p>
        </w:tc>
      </w:tr>
      <w:tr w:rsidR="002171F8" w:rsidRPr="002171F8" w14:paraId="389B9BB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39EA7BC"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lastRenderedPageBreak/>
              <w:t> </w:t>
            </w:r>
          </w:p>
        </w:tc>
        <w:tc>
          <w:tcPr>
            <w:tcW w:w="4339" w:type="dxa"/>
            <w:tcBorders>
              <w:top w:val="nil"/>
              <w:left w:val="nil"/>
              <w:bottom w:val="single" w:sz="4" w:space="0" w:color="auto"/>
              <w:right w:val="single" w:sz="4" w:space="0" w:color="auto"/>
            </w:tcBorders>
            <w:shd w:val="clear" w:color="auto" w:fill="auto"/>
            <w:noWrap/>
            <w:vAlign w:val="center"/>
            <w:hideMark/>
          </w:tcPr>
          <w:p w14:paraId="68959676"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Sub-total 800</w:t>
            </w:r>
          </w:p>
        </w:tc>
        <w:tc>
          <w:tcPr>
            <w:tcW w:w="817" w:type="dxa"/>
            <w:tcBorders>
              <w:top w:val="nil"/>
              <w:left w:val="nil"/>
              <w:bottom w:val="single" w:sz="4" w:space="0" w:color="auto"/>
              <w:right w:val="single" w:sz="4" w:space="0" w:color="auto"/>
            </w:tcBorders>
            <w:shd w:val="clear" w:color="auto" w:fill="auto"/>
            <w:noWrap/>
            <w:vAlign w:val="center"/>
            <w:hideMark/>
          </w:tcPr>
          <w:p w14:paraId="4DBA0B6D"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75553746"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61368119" w14:textId="058EEBD4"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30381EA" w14:textId="4897E091" w:rsidR="002171F8" w:rsidRPr="002171F8" w:rsidRDefault="002171F8" w:rsidP="002171F8">
            <w:pPr>
              <w:jc w:val="center"/>
              <w:rPr>
                <w:rFonts w:ascii="Cambria" w:hAnsi="Cambria" w:cs="Calibri"/>
                <w:b/>
                <w:bCs/>
                <w:color w:val="000000"/>
              </w:rPr>
            </w:pPr>
          </w:p>
        </w:tc>
      </w:tr>
      <w:tr w:rsidR="002171F8" w:rsidRPr="002171F8" w14:paraId="4CBB53AB"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4B18DAE"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800</w:t>
            </w:r>
          </w:p>
        </w:tc>
        <w:tc>
          <w:tcPr>
            <w:tcW w:w="4339" w:type="dxa"/>
            <w:tcBorders>
              <w:top w:val="nil"/>
              <w:left w:val="nil"/>
              <w:bottom w:val="single" w:sz="4" w:space="0" w:color="auto"/>
              <w:right w:val="single" w:sz="4" w:space="0" w:color="auto"/>
            </w:tcBorders>
            <w:shd w:val="clear" w:color="auto" w:fill="auto"/>
            <w:noWrap/>
            <w:vAlign w:val="center"/>
            <w:hideMark/>
          </w:tcPr>
          <w:p w14:paraId="6A9520A7"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 xml:space="preserve">ENVIROMENTAL IMPACT MEASURES </w:t>
            </w:r>
          </w:p>
        </w:tc>
        <w:tc>
          <w:tcPr>
            <w:tcW w:w="817" w:type="dxa"/>
            <w:tcBorders>
              <w:top w:val="nil"/>
              <w:left w:val="nil"/>
              <w:bottom w:val="single" w:sz="4" w:space="0" w:color="auto"/>
              <w:right w:val="single" w:sz="4" w:space="0" w:color="auto"/>
            </w:tcBorders>
            <w:shd w:val="clear" w:color="auto" w:fill="auto"/>
            <w:noWrap/>
            <w:vAlign w:val="center"/>
            <w:hideMark/>
          </w:tcPr>
          <w:p w14:paraId="76129BB4" w14:textId="77777777" w:rsidR="002171F8" w:rsidRPr="002171F8" w:rsidRDefault="002171F8" w:rsidP="002171F8">
            <w:pPr>
              <w:jc w:val="center"/>
              <w:rPr>
                <w:sz w:val="28"/>
                <w:szCs w:val="28"/>
              </w:rPr>
            </w:pPr>
            <w:r w:rsidRPr="002171F8">
              <w:rPr>
                <w:sz w:val="28"/>
                <w:szCs w:val="28"/>
              </w:rPr>
              <w:t> </w:t>
            </w:r>
          </w:p>
        </w:tc>
        <w:tc>
          <w:tcPr>
            <w:tcW w:w="1401" w:type="dxa"/>
            <w:tcBorders>
              <w:top w:val="nil"/>
              <w:left w:val="nil"/>
              <w:bottom w:val="single" w:sz="4" w:space="0" w:color="auto"/>
              <w:right w:val="single" w:sz="4" w:space="0" w:color="auto"/>
            </w:tcBorders>
            <w:shd w:val="clear" w:color="auto" w:fill="auto"/>
            <w:noWrap/>
            <w:vAlign w:val="center"/>
            <w:hideMark/>
          </w:tcPr>
          <w:p w14:paraId="42EC3DF4" w14:textId="77777777" w:rsidR="002171F8" w:rsidRPr="002171F8" w:rsidRDefault="002171F8" w:rsidP="002171F8">
            <w:pPr>
              <w:jc w:val="center"/>
              <w:rPr>
                <w:sz w:val="28"/>
                <w:szCs w:val="28"/>
              </w:rPr>
            </w:pPr>
            <w:r w:rsidRPr="002171F8">
              <w:rPr>
                <w:sz w:val="28"/>
                <w:szCs w:val="28"/>
              </w:rPr>
              <w:t> </w:t>
            </w:r>
          </w:p>
        </w:tc>
        <w:tc>
          <w:tcPr>
            <w:tcW w:w="1309" w:type="dxa"/>
            <w:tcBorders>
              <w:top w:val="nil"/>
              <w:left w:val="nil"/>
              <w:bottom w:val="single" w:sz="4" w:space="0" w:color="auto"/>
              <w:right w:val="single" w:sz="4" w:space="0" w:color="auto"/>
            </w:tcBorders>
            <w:shd w:val="clear" w:color="auto" w:fill="auto"/>
            <w:noWrap/>
            <w:vAlign w:val="center"/>
          </w:tcPr>
          <w:p w14:paraId="7C119354" w14:textId="482C0133" w:rsidR="002171F8" w:rsidRPr="002171F8" w:rsidRDefault="002171F8" w:rsidP="002171F8">
            <w:pPr>
              <w:jc w:val="center"/>
              <w:rPr>
                <w:sz w:val="28"/>
                <w:szCs w:val="28"/>
              </w:rPr>
            </w:pPr>
          </w:p>
        </w:tc>
        <w:tc>
          <w:tcPr>
            <w:tcW w:w="1063" w:type="dxa"/>
            <w:tcBorders>
              <w:top w:val="nil"/>
              <w:left w:val="nil"/>
              <w:bottom w:val="single" w:sz="4" w:space="0" w:color="auto"/>
              <w:right w:val="single" w:sz="4" w:space="0" w:color="auto"/>
            </w:tcBorders>
            <w:shd w:val="clear" w:color="auto" w:fill="auto"/>
            <w:noWrap/>
            <w:vAlign w:val="center"/>
          </w:tcPr>
          <w:p w14:paraId="494DE79D" w14:textId="56F9CCA0" w:rsidR="002171F8" w:rsidRPr="002171F8" w:rsidRDefault="002171F8" w:rsidP="002171F8">
            <w:pPr>
              <w:jc w:val="center"/>
              <w:rPr>
                <w:sz w:val="28"/>
                <w:szCs w:val="28"/>
              </w:rPr>
            </w:pPr>
          </w:p>
        </w:tc>
      </w:tr>
      <w:tr w:rsidR="002171F8" w:rsidRPr="002171F8" w14:paraId="4015C6C9"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9859499"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801</w:t>
            </w:r>
          </w:p>
        </w:tc>
        <w:tc>
          <w:tcPr>
            <w:tcW w:w="4339" w:type="dxa"/>
            <w:tcBorders>
              <w:top w:val="nil"/>
              <w:left w:val="nil"/>
              <w:bottom w:val="single" w:sz="4" w:space="0" w:color="auto"/>
              <w:right w:val="single" w:sz="4" w:space="0" w:color="auto"/>
            </w:tcBorders>
            <w:shd w:val="clear" w:color="auto" w:fill="auto"/>
            <w:noWrap/>
            <w:hideMark/>
          </w:tcPr>
          <w:p w14:paraId="24A28461" w14:textId="77777777" w:rsidR="002171F8" w:rsidRPr="002171F8" w:rsidRDefault="002171F8" w:rsidP="002171F8">
            <w:pPr>
              <w:rPr>
                <w:sz w:val="28"/>
                <w:szCs w:val="28"/>
              </w:rPr>
            </w:pPr>
            <w:r w:rsidRPr="002171F8">
              <w:rPr>
                <w:sz w:val="28"/>
                <w:szCs w:val="28"/>
              </w:rPr>
              <w:t xml:space="preserve">Planting of flowers at the entrances of the fence </w:t>
            </w:r>
          </w:p>
        </w:tc>
        <w:tc>
          <w:tcPr>
            <w:tcW w:w="817" w:type="dxa"/>
            <w:tcBorders>
              <w:top w:val="nil"/>
              <w:left w:val="nil"/>
              <w:bottom w:val="single" w:sz="4" w:space="0" w:color="auto"/>
              <w:right w:val="single" w:sz="4" w:space="0" w:color="auto"/>
            </w:tcBorders>
            <w:shd w:val="clear" w:color="auto" w:fill="auto"/>
            <w:noWrap/>
            <w:vAlign w:val="center"/>
            <w:hideMark/>
          </w:tcPr>
          <w:p w14:paraId="09BD4C11" w14:textId="77777777" w:rsidR="002171F8" w:rsidRPr="002171F8" w:rsidRDefault="002171F8" w:rsidP="002171F8">
            <w:pPr>
              <w:jc w:val="center"/>
              <w:rPr>
                <w:sz w:val="28"/>
                <w:szCs w:val="28"/>
              </w:rPr>
            </w:pPr>
            <w:r w:rsidRPr="002171F8">
              <w:rPr>
                <w:sz w:val="28"/>
                <w:szCs w:val="28"/>
              </w:rPr>
              <w:t>ls</w:t>
            </w:r>
          </w:p>
        </w:tc>
        <w:tc>
          <w:tcPr>
            <w:tcW w:w="1401" w:type="dxa"/>
            <w:tcBorders>
              <w:top w:val="nil"/>
              <w:left w:val="nil"/>
              <w:bottom w:val="single" w:sz="4" w:space="0" w:color="auto"/>
              <w:right w:val="single" w:sz="4" w:space="0" w:color="auto"/>
            </w:tcBorders>
            <w:shd w:val="clear" w:color="auto" w:fill="auto"/>
            <w:noWrap/>
            <w:hideMark/>
          </w:tcPr>
          <w:p w14:paraId="3E1BDEF3" w14:textId="77777777" w:rsidR="002171F8" w:rsidRPr="002171F8" w:rsidRDefault="002171F8" w:rsidP="002171F8">
            <w:pPr>
              <w:jc w:val="center"/>
              <w:rPr>
                <w:sz w:val="28"/>
                <w:szCs w:val="28"/>
              </w:rPr>
            </w:pPr>
            <w:r w:rsidRPr="002171F8">
              <w:rPr>
                <w:sz w:val="28"/>
                <w:szCs w:val="28"/>
              </w:rPr>
              <w:t xml:space="preserve">        1.00 </w:t>
            </w:r>
          </w:p>
        </w:tc>
        <w:tc>
          <w:tcPr>
            <w:tcW w:w="1309" w:type="dxa"/>
            <w:tcBorders>
              <w:top w:val="nil"/>
              <w:left w:val="nil"/>
              <w:bottom w:val="single" w:sz="4" w:space="0" w:color="auto"/>
              <w:right w:val="single" w:sz="4" w:space="0" w:color="auto"/>
            </w:tcBorders>
            <w:shd w:val="clear" w:color="auto" w:fill="auto"/>
            <w:noWrap/>
          </w:tcPr>
          <w:p w14:paraId="4E44E1A6" w14:textId="600973A9" w:rsidR="002171F8" w:rsidRPr="002171F8" w:rsidRDefault="002171F8" w:rsidP="002171F8">
            <w:pPr>
              <w:jc w:val="center"/>
              <w:rPr>
                <w:sz w:val="28"/>
                <w:szCs w:val="28"/>
              </w:rPr>
            </w:pPr>
          </w:p>
        </w:tc>
        <w:tc>
          <w:tcPr>
            <w:tcW w:w="1063" w:type="dxa"/>
            <w:tcBorders>
              <w:top w:val="nil"/>
              <w:left w:val="nil"/>
              <w:bottom w:val="single" w:sz="4" w:space="0" w:color="auto"/>
              <w:right w:val="single" w:sz="4" w:space="0" w:color="auto"/>
            </w:tcBorders>
            <w:shd w:val="clear" w:color="auto" w:fill="auto"/>
            <w:noWrap/>
            <w:vAlign w:val="center"/>
          </w:tcPr>
          <w:p w14:paraId="4391812F" w14:textId="5B36CAA8" w:rsidR="002171F8" w:rsidRPr="002171F8" w:rsidRDefault="002171F8" w:rsidP="002171F8">
            <w:pPr>
              <w:jc w:val="center"/>
              <w:rPr>
                <w:sz w:val="28"/>
                <w:szCs w:val="28"/>
              </w:rPr>
            </w:pPr>
          </w:p>
        </w:tc>
      </w:tr>
      <w:tr w:rsidR="002171F8" w:rsidRPr="002171F8" w14:paraId="53D783CE" w14:textId="77777777" w:rsidTr="002171F8">
        <w:trPr>
          <w:trHeight w:val="112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E77D74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802</w:t>
            </w:r>
          </w:p>
        </w:tc>
        <w:tc>
          <w:tcPr>
            <w:tcW w:w="4339" w:type="dxa"/>
            <w:tcBorders>
              <w:top w:val="nil"/>
              <w:left w:val="nil"/>
              <w:bottom w:val="single" w:sz="4" w:space="0" w:color="auto"/>
              <w:right w:val="single" w:sz="4" w:space="0" w:color="auto"/>
            </w:tcBorders>
            <w:shd w:val="clear" w:color="auto" w:fill="auto"/>
            <w:hideMark/>
          </w:tcPr>
          <w:p w14:paraId="768A727E" w14:textId="77777777" w:rsidR="002171F8" w:rsidRPr="002171F8" w:rsidRDefault="002171F8" w:rsidP="002171F8">
            <w:pPr>
              <w:rPr>
                <w:sz w:val="28"/>
                <w:szCs w:val="28"/>
              </w:rPr>
            </w:pPr>
            <w:r w:rsidRPr="002171F8">
              <w:rPr>
                <w:sz w:val="28"/>
                <w:szCs w:val="28"/>
              </w:rPr>
              <w:t xml:space="preserve">R. Concrete rectangular covered gutters of 40x30cm including cover slabs </w:t>
            </w:r>
          </w:p>
        </w:tc>
        <w:tc>
          <w:tcPr>
            <w:tcW w:w="817" w:type="dxa"/>
            <w:tcBorders>
              <w:top w:val="nil"/>
              <w:left w:val="nil"/>
              <w:bottom w:val="single" w:sz="4" w:space="0" w:color="auto"/>
              <w:right w:val="single" w:sz="4" w:space="0" w:color="auto"/>
            </w:tcBorders>
            <w:shd w:val="clear" w:color="auto" w:fill="auto"/>
            <w:noWrap/>
            <w:vAlign w:val="center"/>
            <w:hideMark/>
          </w:tcPr>
          <w:p w14:paraId="3857325A" w14:textId="77777777" w:rsidR="002171F8" w:rsidRPr="002171F8" w:rsidRDefault="002171F8" w:rsidP="002171F8">
            <w:pPr>
              <w:jc w:val="center"/>
              <w:rPr>
                <w:sz w:val="28"/>
                <w:szCs w:val="28"/>
              </w:rPr>
            </w:pPr>
            <w:proofErr w:type="spellStart"/>
            <w:r w:rsidRPr="002171F8">
              <w:rPr>
                <w:sz w:val="28"/>
                <w:szCs w:val="28"/>
              </w:rPr>
              <w:t>Im</w:t>
            </w:r>
            <w:proofErr w:type="spellEnd"/>
          </w:p>
        </w:tc>
        <w:tc>
          <w:tcPr>
            <w:tcW w:w="1401" w:type="dxa"/>
            <w:tcBorders>
              <w:top w:val="nil"/>
              <w:left w:val="nil"/>
              <w:bottom w:val="single" w:sz="4" w:space="0" w:color="auto"/>
              <w:right w:val="single" w:sz="4" w:space="0" w:color="auto"/>
            </w:tcBorders>
            <w:shd w:val="clear" w:color="auto" w:fill="auto"/>
            <w:noWrap/>
            <w:vAlign w:val="center"/>
            <w:hideMark/>
          </w:tcPr>
          <w:p w14:paraId="043373CD" w14:textId="77777777" w:rsidR="002171F8" w:rsidRPr="002171F8" w:rsidRDefault="002171F8" w:rsidP="002171F8">
            <w:pPr>
              <w:jc w:val="center"/>
              <w:rPr>
                <w:sz w:val="28"/>
                <w:szCs w:val="28"/>
              </w:rPr>
            </w:pPr>
            <w:r w:rsidRPr="002171F8">
              <w:rPr>
                <w:sz w:val="28"/>
                <w:szCs w:val="28"/>
              </w:rPr>
              <w:t xml:space="preserve">     200.00 </w:t>
            </w:r>
          </w:p>
        </w:tc>
        <w:tc>
          <w:tcPr>
            <w:tcW w:w="1309" w:type="dxa"/>
            <w:tcBorders>
              <w:top w:val="nil"/>
              <w:left w:val="nil"/>
              <w:bottom w:val="single" w:sz="4" w:space="0" w:color="auto"/>
              <w:right w:val="single" w:sz="4" w:space="0" w:color="auto"/>
            </w:tcBorders>
            <w:shd w:val="clear" w:color="auto" w:fill="auto"/>
            <w:noWrap/>
            <w:vAlign w:val="center"/>
          </w:tcPr>
          <w:p w14:paraId="44EE2F6D" w14:textId="50A11738" w:rsidR="002171F8" w:rsidRPr="002171F8" w:rsidRDefault="002171F8" w:rsidP="002171F8">
            <w:pPr>
              <w:jc w:val="center"/>
              <w:rPr>
                <w:sz w:val="28"/>
                <w:szCs w:val="28"/>
              </w:rPr>
            </w:pPr>
          </w:p>
        </w:tc>
        <w:tc>
          <w:tcPr>
            <w:tcW w:w="1063" w:type="dxa"/>
            <w:tcBorders>
              <w:top w:val="nil"/>
              <w:left w:val="nil"/>
              <w:bottom w:val="single" w:sz="4" w:space="0" w:color="auto"/>
              <w:right w:val="single" w:sz="4" w:space="0" w:color="auto"/>
            </w:tcBorders>
            <w:shd w:val="clear" w:color="auto" w:fill="auto"/>
            <w:noWrap/>
            <w:vAlign w:val="center"/>
          </w:tcPr>
          <w:p w14:paraId="009E4C08" w14:textId="65A6F20F" w:rsidR="002171F8" w:rsidRPr="002171F8" w:rsidRDefault="002171F8" w:rsidP="002171F8">
            <w:pPr>
              <w:jc w:val="center"/>
              <w:rPr>
                <w:sz w:val="28"/>
                <w:szCs w:val="28"/>
              </w:rPr>
            </w:pPr>
          </w:p>
        </w:tc>
      </w:tr>
      <w:tr w:rsidR="002171F8" w:rsidRPr="002171F8" w14:paraId="7621EFA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DE858D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4339" w:type="dxa"/>
            <w:tcBorders>
              <w:top w:val="nil"/>
              <w:left w:val="nil"/>
              <w:bottom w:val="single" w:sz="4" w:space="0" w:color="auto"/>
              <w:right w:val="single" w:sz="4" w:space="0" w:color="auto"/>
            </w:tcBorders>
            <w:shd w:val="clear" w:color="auto" w:fill="auto"/>
            <w:noWrap/>
            <w:vAlign w:val="center"/>
            <w:hideMark/>
          </w:tcPr>
          <w:p w14:paraId="25A42D35"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SUB TOTAL 800</w:t>
            </w:r>
          </w:p>
        </w:tc>
        <w:tc>
          <w:tcPr>
            <w:tcW w:w="817" w:type="dxa"/>
            <w:tcBorders>
              <w:top w:val="nil"/>
              <w:left w:val="nil"/>
              <w:bottom w:val="single" w:sz="4" w:space="0" w:color="auto"/>
              <w:right w:val="single" w:sz="4" w:space="0" w:color="auto"/>
            </w:tcBorders>
            <w:shd w:val="clear" w:color="auto" w:fill="auto"/>
            <w:noWrap/>
            <w:vAlign w:val="center"/>
            <w:hideMark/>
          </w:tcPr>
          <w:p w14:paraId="26671795"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C0073FD"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186E87FB" w14:textId="7F0DCAE3"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63635E34" w14:textId="4F049D27" w:rsidR="002171F8" w:rsidRPr="002171F8" w:rsidRDefault="002171F8" w:rsidP="002171F8">
            <w:pPr>
              <w:rPr>
                <w:rFonts w:ascii="Cambria" w:hAnsi="Cambria" w:cs="Calibri"/>
                <w:b/>
                <w:bCs/>
                <w:color w:val="000000"/>
              </w:rPr>
            </w:pPr>
          </w:p>
        </w:tc>
      </w:tr>
      <w:tr w:rsidR="002171F8" w:rsidRPr="002171F8" w14:paraId="41529D1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EF459D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8929" w:type="dxa"/>
            <w:gridSpan w:val="5"/>
            <w:tcBorders>
              <w:top w:val="single" w:sz="4" w:space="0" w:color="auto"/>
              <w:left w:val="nil"/>
              <w:bottom w:val="single" w:sz="4" w:space="0" w:color="auto"/>
              <w:right w:val="single" w:sz="4" w:space="0" w:color="000000"/>
            </w:tcBorders>
            <w:shd w:val="clear" w:color="auto" w:fill="auto"/>
            <w:noWrap/>
            <w:vAlign w:val="center"/>
          </w:tcPr>
          <w:p w14:paraId="4F27B4DF" w14:textId="4F2D71FB" w:rsidR="002171F8" w:rsidRPr="002171F8" w:rsidRDefault="002171F8" w:rsidP="002171F8">
            <w:pPr>
              <w:jc w:val="center"/>
              <w:rPr>
                <w:rFonts w:ascii="Cambria" w:hAnsi="Cambria" w:cs="Calibri"/>
                <w:b/>
                <w:bCs/>
                <w:color w:val="000000"/>
                <w:sz w:val="22"/>
                <w:szCs w:val="22"/>
              </w:rPr>
            </w:pPr>
          </w:p>
        </w:tc>
      </w:tr>
      <w:tr w:rsidR="002171F8" w:rsidRPr="002171F8" w14:paraId="0636405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961392D"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100</w:t>
            </w:r>
          </w:p>
        </w:tc>
        <w:tc>
          <w:tcPr>
            <w:tcW w:w="4339" w:type="dxa"/>
            <w:tcBorders>
              <w:top w:val="nil"/>
              <w:left w:val="nil"/>
              <w:bottom w:val="single" w:sz="4" w:space="0" w:color="auto"/>
              <w:right w:val="single" w:sz="4" w:space="0" w:color="auto"/>
            </w:tcBorders>
            <w:shd w:val="clear" w:color="auto" w:fill="auto"/>
            <w:noWrap/>
            <w:vAlign w:val="center"/>
            <w:hideMark/>
          </w:tcPr>
          <w:p w14:paraId="41DB2134"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PRELIMINARY WORKS</w:t>
            </w:r>
          </w:p>
        </w:tc>
        <w:tc>
          <w:tcPr>
            <w:tcW w:w="817" w:type="dxa"/>
            <w:tcBorders>
              <w:top w:val="nil"/>
              <w:left w:val="nil"/>
              <w:bottom w:val="single" w:sz="4" w:space="0" w:color="auto"/>
              <w:right w:val="single" w:sz="4" w:space="0" w:color="auto"/>
            </w:tcBorders>
            <w:shd w:val="clear" w:color="auto" w:fill="auto"/>
            <w:noWrap/>
            <w:vAlign w:val="center"/>
            <w:hideMark/>
          </w:tcPr>
          <w:p w14:paraId="0E95A80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1E5BC9BF"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2575684" w14:textId="01699D5F"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2B9ECD49" w14:textId="1D7A8C6B" w:rsidR="002171F8" w:rsidRPr="002171F8" w:rsidRDefault="002171F8" w:rsidP="002171F8">
            <w:pPr>
              <w:rPr>
                <w:rFonts w:ascii="Cambria" w:hAnsi="Cambria" w:cs="Calibri"/>
                <w:b/>
                <w:bCs/>
                <w:color w:val="000000"/>
              </w:rPr>
            </w:pPr>
          </w:p>
        </w:tc>
      </w:tr>
      <w:tr w:rsidR="002171F8" w:rsidRPr="002171F8" w14:paraId="4ABA130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A4FF744"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200</w:t>
            </w:r>
          </w:p>
        </w:tc>
        <w:tc>
          <w:tcPr>
            <w:tcW w:w="4339" w:type="dxa"/>
            <w:tcBorders>
              <w:top w:val="nil"/>
              <w:left w:val="nil"/>
              <w:bottom w:val="single" w:sz="4" w:space="0" w:color="auto"/>
              <w:right w:val="single" w:sz="4" w:space="0" w:color="auto"/>
            </w:tcBorders>
            <w:shd w:val="clear" w:color="auto" w:fill="auto"/>
            <w:noWrap/>
            <w:vAlign w:val="center"/>
            <w:hideMark/>
          </w:tcPr>
          <w:p w14:paraId="18CDD07C"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EARTH WORK</w:t>
            </w:r>
          </w:p>
        </w:tc>
        <w:tc>
          <w:tcPr>
            <w:tcW w:w="817" w:type="dxa"/>
            <w:tcBorders>
              <w:top w:val="nil"/>
              <w:left w:val="nil"/>
              <w:bottom w:val="single" w:sz="4" w:space="0" w:color="auto"/>
              <w:right w:val="single" w:sz="4" w:space="0" w:color="auto"/>
            </w:tcBorders>
            <w:shd w:val="clear" w:color="auto" w:fill="auto"/>
            <w:noWrap/>
            <w:vAlign w:val="center"/>
            <w:hideMark/>
          </w:tcPr>
          <w:p w14:paraId="2AC3E44A"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3819AA0C"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B9D6CEB" w14:textId="2B0B966E"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7168560D" w14:textId="4BC6F757" w:rsidR="002171F8" w:rsidRPr="002171F8" w:rsidRDefault="002171F8" w:rsidP="002171F8">
            <w:pPr>
              <w:rPr>
                <w:rFonts w:ascii="Cambria" w:hAnsi="Cambria" w:cs="Calibri"/>
                <w:b/>
                <w:bCs/>
                <w:color w:val="000000"/>
              </w:rPr>
            </w:pPr>
          </w:p>
        </w:tc>
      </w:tr>
      <w:tr w:rsidR="002171F8" w:rsidRPr="002171F8" w14:paraId="5E60CF8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F78D95E"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300</w:t>
            </w:r>
          </w:p>
        </w:tc>
        <w:tc>
          <w:tcPr>
            <w:tcW w:w="4339" w:type="dxa"/>
            <w:tcBorders>
              <w:top w:val="nil"/>
              <w:left w:val="nil"/>
              <w:bottom w:val="single" w:sz="4" w:space="0" w:color="auto"/>
              <w:right w:val="single" w:sz="4" w:space="0" w:color="auto"/>
            </w:tcBorders>
            <w:shd w:val="clear" w:color="auto" w:fill="auto"/>
            <w:noWrap/>
            <w:vAlign w:val="center"/>
            <w:hideMark/>
          </w:tcPr>
          <w:p w14:paraId="3A37E595"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FOUNDATION</w:t>
            </w:r>
          </w:p>
        </w:tc>
        <w:tc>
          <w:tcPr>
            <w:tcW w:w="817" w:type="dxa"/>
            <w:tcBorders>
              <w:top w:val="nil"/>
              <w:left w:val="nil"/>
              <w:bottom w:val="single" w:sz="4" w:space="0" w:color="auto"/>
              <w:right w:val="single" w:sz="4" w:space="0" w:color="auto"/>
            </w:tcBorders>
            <w:shd w:val="clear" w:color="auto" w:fill="auto"/>
            <w:noWrap/>
            <w:vAlign w:val="center"/>
            <w:hideMark/>
          </w:tcPr>
          <w:p w14:paraId="0D6F5754"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0375EEF6"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5E5D04BE" w14:textId="1145A84C"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318BE1C3" w14:textId="7696C663" w:rsidR="002171F8" w:rsidRPr="002171F8" w:rsidRDefault="002171F8" w:rsidP="002171F8">
            <w:pPr>
              <w:rPr>
                <w:rFonts w:ascii="Cambria" w:hAnsi="Cambria" w:cs="Calibri"/>
                <w:b/>
                <w:bCs/>
                <w:color w:val="000000"/>
              </w:rPr>
            </w:pPr>
          </w:p>
        </w:tc>
      </w:tr>
      <w:tr w:rsidR="002171F8" w:rsidRPr="002171F8" w14:paraId="16D88ED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43065824"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400</w:t>
            </w:r>
          </w:p>
        </w:tc>
        <w:tc>
          <w:tcPr>
            <w:tcW w:w="4339" w:type="dxa"/>
            <w:tcBorders>
              <w:top w:val="nil"/>
              <w:left w:val="nil"/>
              <w:bottom w:val="single" w:sz="4" w:space="0" w:color="auto"/>
              <w:right w:val="single" w:sz="4" w:space="0" w:color="auto"/>
            </w:tcBorders>
            <w:shd w:val="clear" w:color="auto" w:fill="auto"/>
            <w:noWrap/>
            <w:vAlign w:val="center"/>
            <w:hideMark/>
          </w:tcPr>
          <w:p w14:paraId="65703EB5"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WALL MASONRY</w:t>
            </w:r>
          </w:p>
        </w:tc>
        <w:tc>
          <w:tcPr>
            <w:tcW w:w="817" w:type="dxa"/>
            <w:tcBorders>
              <w:top w:val="nil"/>
              <w:left w:val="nil"/>
              <w:bottom w:val="single" w:sz="4" w:space="0" w:color="auto"/>
              <w:right w:val="single" w:sz="4" w:space="0" w:color="auto"/>
            </w:tcBorders>
            <w:shd w:val="clear" w:color="auto" w:fill="auto"/>
            <w:noWrap/>
            <w:vAlign w:val="center"/>
            <w:hideMark/>
          </w:tcPr>
          <w:p w14:paraId="1E229998"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306B2F04"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1AF77B48" w14:textId="5C35522E"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23412FEE" w14:textId="3856277A" w:rsidR="002171F8" w:rsidRPr="002171F8" w:rsidRDefault="002171F8" w:rsidP="002171F8">
            <w:pPr>
              <w:rPr>
                <w:rFonts w:ascii="Cambria" w:hAnsi="Cambria" w:cs="Calibri"/>
                <w:b/>
                <w:bCs/>
                <w:color w:val="000000"/>
              </w:rPr>
            </w:pPr>
          </w:p>
        </w:tc>
      </w:tr>
      <w:tr w:rsidR="002171F8" w:rsidRPr="002171F8" w14:paraId="69FA056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CEC6543"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500</w:t>
            </w:r>
          </w:p>
        </w:tc>
        <w:tc>
          <w:tcPr>
            <w:tcW w:w="4339" w:type="dxa"/>
            <w:tcBorders>
              <w:top w:val="nil"/>
              <w:left w:val="nil"/>
              <w:bottom w:val="single" w:sz="4" w:space="0" w:color="auto"/>
              <w:right w:val="single" w:sz="4" w:space="0" w:color="auto"/>
            </w:tcBorders>
            <w:shd w:val="clear" w:color="auto" w:fill="auto"/>
            <w:noWrap/>
            <w:vAlign w:val="center"/>
            <w:hideMark/>
          </w:tcPr>
          <w:p w14:paraId="63F573AF"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METAL WORK</w:t>
            </w:r>
          </w:p>
        </w:tc>
        <w:tc>
          <w:tcPr>
            <w:tcW w:w="817" w:type="dxa"/>
            <w:tcBorders>
              <w:top w:val="nil"/>
              <w:left w:val="nil"/>
              <w:bottom w:val="single" w:sz="4" w:space="0" w:color="auto"/>
              <w:right w:val="single" w:sz="4" w:space="0" w:color="auto"/>
            </w:tcBorders>
            <w:shd w:val="clear" w:color="auto" w:fill="auto"/>
            <w:noWrap/>
            <w:vAlign w:val="center"/>
            <w:hideMark/>
          </w:tcPr>
          <w:p w14:paraId="5A63F131"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4728BEDD"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012F0ADE" w14:textId="50AA1DBD"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04C08D51" w14:textId="049E86E8" w:rsidR="002171F8" w:rsidRPr="002171F8" w:rsidRDefault="002171F8" w:rsidP="002171F8">
            <w:pPr>
              <w:rPr>
                <w:rFonts w:ascii="Cambria" w:hAnsi="Cambria" w:cs="Calibri"/>
                <w:b/>
                <w:bCs/>
                <w:color w:val="000000"/>
              </w:rPr>
            </w:pPr>
          </w:p>
        </w:tc>
      </w:tr>
      <w:tr w:rsidR="002171F8" w:rsidRPr="002171F8" w14:paraId="566F7D9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7AE8031"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600</w:t>
            </w:r>
          </w:p>
        </w:tc>
        <w:tc>
          <w:tcPr>
            <w:tcW w:w="4339" w:type="dxa"/>
            <w:tcBorders>
              <w:top w:val="nil"/>
              <w:left w:val="nil"/>
              <w:bottom w:val="single" w:sz="4" w:space="0" w:color="auto"/>
              <w:right w:val="single" w:sz="4" w:space="0" w:color="auto"/>
            </w:tcBorders>
            <w:shd w:val="clear" w:color="auto" w:fill="auto"/>
            <w:noWrap/>
            <w:vAlign w:val="center"/>
            <w:hideMark/>
          </w:tcPr>
          <w:p w14:paraId="3C78B9BC"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PAINTING</w:t>
            </w:r>
          </w:p>
        </w:tc>
        <w:tc>
          <w:tcPr>
            <w:tcW w:w="817" w:type="dxa"/>
            <w:tcBorders>
              <w:top w:val="nil"/>
              <w:left w:val="nil"/>
              <w:bottom w:val="single" w:sz="4" w:space="0" w:color="auto"/>
              <w:right w:val="single" w:sz="4" w:space="0" w:color="auto"/>
            </w:tcBorders>
            <w:shd w:val="clear" w:color="auto" w:fill="auto"/>
            <w:noWrap/>
            <w:vAlign w:val="center"/>
            <w:hideMark/>
          </w:tcPr>
          <w:p w14:paraId="7E7A2447"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2ECEC6D5"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DAEA9C7" w14:textId="279C29E5"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40B40D50" w14:textId="2943C2FD" w:rsidR="002171F8" w:rsidRPr="002171F8" w:rsidRDefault="002171F8" w:rsidP="002171F8">
            <w:pPr>
              <w:rPr>
                <w:rFonts w:ascii="Cambria" w:hAnsi="Cambria" w:cs="Calibri"/>
                <w:b/>
                <w:bCs/>
                <w:color w:val="000000"/>
              </w:rPr>
            </w:pPr>
          </w:p>
        </w:tc>
      </w:tr>
      <w:tr w:rsidR="002171F8" w:rsidRPr="002171F8" w14:paraId="3454DD0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E330226"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700</w:t>
            </w:r>
          </w:p>
        </w:tc>
        <w:tc>
          <w:tcPr>
            <w:tcW w:w="4339" w:type="dxa"/>
            <w:tcBorders>
              <w:top w:val="nil"/>
              <w:left w:val="nil"/>
              <w:bottom w:val="single" w:sz="4" w:space="0" w:color="auto"/>
              <w:right w:val="single" w:sz="4" w:space="0" w:color="auto"/>
            </w:tcBorders>
            <w:shd w:val="clear" w:color="auto" w:fill="auto"/>
            <w:noWrap/>
            <w:vAlign w:val="center"/>
            <w:hideMark/>
          </w:tcPr>
          <w:p w14:paraId="55E626EC"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ELECTRICAL WORKS</w:t>
            </w:r>
          </w:p>
        </w:tc>
        <w:tc>
          <w:tcPr>
            <w:tcW w:w="817" w:type="dxa"/>
            <w:tcBorders>
              <w:top w:val="nil"/>
              <w:left w:val="nil"/>
              <w:bottom w:val="single" w:sz="4" w:space="0" w:color="auto"/>
              <w:right w:val="single" w:sz="4" w:space="0" w:color="auto"/>
            </w:tcBorders>
            <w:shd w:val="clear" w:color="auto" w:fill="auto"/>
            <w:noWrap/>
            <w:vAlign w:val="center"/>
            <w:hideMark/>
          </w:tcPr>
          <w:p w14:paraId="797011A2"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B617540"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44DC0CC3" w14:textId="74742B98"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48E27FFD" w14:textId="2D0002B2" w:rsidR="002171F8" w:rsidRPr="002171F8" w:rsidRDefault="002171F8" w:rsidP="002171F8">
            <w:pPr>
              <w:rPr>
                <w:rFonts w:ascii="Cambria" w:hAnsi="Cambria" w:cs="Calibri"/>
                <w:b/>
                <w:bCs/>
                <w:color w:val="000000"/>
              </w:rPr>
            </w:pPr>
          </w:p>
        </w:tc>
      </w:tr>
      <w:tr w:rsidR="002171F8" w:rsidRPr="002171F8" w14:paraId="5A268B3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36AF763C" w14:textId="77777777" w:rsidR="002171F8" w:rsidRPr="002171F8" w:rsidRDefault="002171F8" w:rsidP="002171F8">
            <w:pPr>
              <w:jc w:val="center"/>
              <w:rPr>
                <w:rFonts w:ascii="Cambria" w:hAnsi="Cambria" w:cs="Calibri"/>
                <w:b/>
                <w:bCs/>
                <w:color w:val="000000"/>
              </w:rPr>
            </w:pPr>
            <w:r w:rsidRPr="002171F8">
              <w:rPr>
                <w:rFonts w:ascii="Cambria" w:hAnsi="Cambria" w:cs="Calibri"/>
                <w:b/>
                <w:bCs/>
                <w:color w:val="000000"/>
              </w:rPr>
              <w:t>800</w:t>
            </w:r>
          </w:p>
        </w:tc>
        <w:tc>
          <w:tcPr>
            <w:tcW w:w="4339" w:type="dxa"/>
            <w:tcBorders>
              <w:top w:val="nil"/>
              <w:left w:val="nil"/>
              <w:bottom w:val="single" w:sz="4" w:space="0" w:color="auto"/>
              <w:right w:val="single" w:sz="4" w:space="0" w:color="auto"/>
            </w:tcBorders>
            <w:shd w:val="clear" w:color="auto" w:fill="auto"/>
            <w:noWrap/>
            <w:vAlign w:val="center"/>
            <w:hideMark/>
          </w:tcPr>
          <w:p w14:paraId="0457B3D7" w14:textId="77777777" w:rsidR="002171F8" w:rsidRPr="002171F8" w:rsidRDefault="002171F8" w:rsidP="002171F8">
            <w:pPr>
              <w:rPr>
                <w:rFonts w:ascii="Cambria" w:hAnsi="Cambria" w:cs="Calibri"/>
                <w:b/>
                <w:bCs/>
                <w:color w:val="000000"/>
                <w:sz w:val="22"/>
                <w:szCs w:val="22"/>
              </w:rPr>
            </w:pPr>
            <w:r w:rsidRPr="002171F8">
              <w:rPr>
                <w:rFonts w:ascii="Cambria" w:hAnsi="Cambria" w:cs="Calibri"/>
                <w:b/>
                <w:bCs/>
                <w:color w:val="000000"/>
                <w:sz w:val="22"/>
                <w:szCs w:val="22"/>
              </w:rPr>
              <w:t xml:space="preserve">ENVIROMENTAL IMPACT MEASURES </w:t>
            </w:r>
          </w:p>
        </w:tc>
        <w:tc>
          <w:tcPr>
            <w:tcW w:w="817" w:type="dxa"/>
            <w:tcBorders>
              <w:top w:val="nil"/>
              <w:left w:val="nil"/>
              <w:bottom w:val="single" w:sz="4" w:space="0" w:color="auto"/>
              <w:right w:val="single" w:sz="4" w:space="0" w:color="auto"/>
            </w:tcBorders>
            <w:shd w:val="clear" w:color="auto" w:fill="auto"/>
            <w:noWrap/>
            <w:vAlign w:val="center"/>
            <w:hideMark/>
          </w:tcPr>
          <w:p w14:paraId="339B02FE" w14:textId="77777777" w:rsidR="002171F8" w:rsidRPr="002171F8" w:rsidRDefault="002171F8" w:rsidP="002171F8">
            <w:pPr>
              <w:jc w:val="center"/>
              <w:rPr>
                <w:rFonts w:ascii="Cambria" w:hAnsi="Cambria" w:cs="Calibri"/>
                <w:color w:val="000000"/>
              </w:rPr>
            </w:pPr>
            <w:r w:rsidRPr="002171F8">
              <w:rPr>
                <w:rFonts w:ascii="Cambria" w:hAnsi="Cambria" w:cs="Calibri"/>
                <w:color w:val="000000"/>
              </w:rPr>
              <w:t> </w:t>
            </w:r>
          </w:p>
        </w:tc>
        <w:tc>
          <w:tcPr>
            <w:tcW w:w="1401" w:type="dxa"/>
            <w:tcBorders>
              <w:top w:val="nil"/>
              <w:left w:val="nil"/>
              <w:bottom w:val="single" w:sz="4" w:space="0" w:color="auto"/>
              <w:right w:val="single" w:sz="4" w:space="0" w:color="auto"/>
            </w:tcBorders>
            <w:shd w:val="clear" w:color="auto" w:fill="auto"/>
            <w:noWrap/>
            <w:vAlign w:val="center"/>
            <w:hideMark/>
          </w:tcPr>
          <w:p w14:paraId="5CCE937A" w14:textId="77777777" w:rsidR="002171F8" w:rsidRPr="002171F8" w:rsidRDefault="002171F8" w:rsidP="002171F8">
            <w:pPr>
              <w:rPr>
                <w:rFonts w:ascii="Cambria" w:hAnsi="Cambria" w:cs="Calibri"/>
                <w:color w:val="000000"/>
              </w:rPr>
            </w:pPr>
            <w:r w:rsidRPr="002171F8">
              <w:rPr>
                <w:rFonts w:ascii="Cambria" w:hAnsi="Cambria" w:cs="Calibri"/>
                <w:color w:val="000000"/>
              </w:rPr>
              <w:t> </w:t>
            </w:r>
          </w:p>
        </w:tc>
        <w:tc>
          <w:tcPr>
            <w:tcW w:w="1309" w:type="dxa"/>
            <w:tcBorders>
              <w:top w:val="nil"/>
              <w:left w:val="nil"/>
              <w:bottom w:val="single" w:sz="4" w:space="0" w:color="auto"/>
              <w:right w:val="single" w:sz="4" w:space="0" w:color="auto"/>
            </w:tcBorders>
            <w:shd w:val="clear" w:color="auto" w:fill="auto"/>
            <w:noWrap/>
            <w:vAlign w:val="center"/>
          </w:tcPr>
          <w:p w14:paraId="7BFC9AEA" w14:textId="0F3C07BE" w:rsidR="002171F8" w:rsidRPr="002171F8" w:rsidRDefault="002171F8" w:rsidP="002171F8">
            <w:pPr>
              <w:jc w:val="center"/>
              <w:rPr>
                <w:rFonts w:ascii="Cambria" w:hAnsi="Cambria" w:cs="Calibri"/>
                <w:color w:val="000000"/>
              </w:rPr>
            </w:pPr>
          </w:p>
        </w:tc>
        <w:tc>
          <w:tcPr>
            <w:tcW w:w="1063" w:type="dxa"/>
            <w:tcBorders>
              <w:top w:val="nil"/>
              <w:left w:val="nil"/>
              <w:bottom w:val="single" w:sz="4" w:space="0" w:color="auto"/>
              <w:right w:val="single" w:sz="4" w:space="0" w:color="auto"/>
            </w:tcBorders>
            <w:shd w:val="clear" w:color="auto" w:fill="auto"/>
            <w:noWrap/>
            <w:vAlign w:val="center"/>
          </w:tcPr>
          <w:p w14:paraId="24CFFCEB" w14:textId="27B96A9E" w:rsidR="002171F8" w:rsidRPr="002171F8" w:rsidRDefault="002171F8" w:rsidP="002171F8">
            <w:pPr>
              <w:rPr>
                <w:rFonts w:ascii="Cambria" w:hAnsi="Cambria" w:cs="Calibri"/>
                <w:b/>
                <w:bCs/>
                <w:color w:val="000000"/>
              </w:rPr>
            </w:pPr>
          </w:p>
        </w:tc>
      </w:tr>
      <w:tr w:rsidR="002171F8" w:rsidRPr="002171F8" w14:paraId="0BEC9F4B"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8EA9DB"/>
            <w:vAlign w:val="center"/>
            <w:hideMark/>
          </w:tcPr>
          <w:p w14:paraId="13B81155" w14:textId="77777777" w:rsidR="002171F8" w:rsidRPr="002171F8" w:rsidRDefault="002171F8" w:rsidP="002171F8">
            <w:pPr>
              <w:jc w:val="center"/>
              <w:rPr>
                <w:rFonts w:ascii="Cambria" w:hAnsi="Cambria" w:cs="Calibri"/>
                <w:color w:val="000000"/>
                <w:sz w:val="28"/>
                <w:szCs w:val="28"/>
              </w:rPr>
            </w:pPr>
            <w:r w:rsidRPr="002171F8">
              <w:rPr>
                <w:rFonts w:ascii="Cambria" w:hAnsi="Cambria" w:cs="Calibri"/>
                <w:color w:val="000000"/>
                <w:sz w:val="28"/>
                <w:szCs w:val="28"/>
              </w:rPr>
              <w:t> </w:t>
            </w:r>
          </w:p>
        </w:tc>
        <w:tc>
          <w:tcPr>
            <w:tcW w:w="4339" w:type="dxa"/>
            <w:tcBorders>
              <w:top w:val="nil"/>
              <w:left w:val="nil"/>
              <w:bottom w:val="single" w:sz="4" w:space="0" w:color="auto"/>
              <w:right w:val="single" w:sz="4" w:space="0" w:color="auto"/>
            </w:tcBorders>
            <w:shd w:val="clear" w:color="000000" w:fill="8EA9DB"/>
            <w:noWrap/>
            <w:vAlign w:val="center"/>
            <w:hideMark/>
          </w:tcPr>
          <w:p w14:paraId="177D9484" w14:textId="77777777" w:rsidR="002171F8" w:rsidRPr="002171F8" w:rsidRDefault="002171F8" w:rsidP="002171F8">
            <w:pPr>
              <w:rPr>
                <w:rFonts w:ascii="Cambria" w:hAnsi="Cambria" w:cs="Calibri"/>
                <w:b/>
                <w:bCs/>
                <w:color w:val="000000"/>
                <w:sz w:val="28"/>
                <w:szCs w:val="28"/>
              </w:rPr>
            </w:pPr>
            <w:r w:rsidRPr="002171F8">
              <w:rPr>
                <w:rFonts w:ascii="Cambria" w:hAnsi="Cambria" w:cs="Calibri"/>
                <w:b/>
                <w:bCs/>
                <w:color w:val="000000"/>
                <w:sz w:val="28"/>
                <w:szCs w:val="28"/>
              </w:rPr>
              <w:t>TOTAL WORKS WITHOUT TAXES</w:t>
            </w:r>
          </w:p>
        </w:tc>
        <w:tc>
          <w:tcPr>
            <w:tcW w:w="817" w:type="dxa"/>
            <w:tcBorders>
              <w:top w:val="nil"/>
              <w:left w:val="nil"/>
              <w:bottom w:val="single" w:sz="4" w:space="0" w:color="auto"/>
              <w:right w:val="single" w:sz="4" w:space="0" w:color="auto"/>
            </w:tcBorders>
            <w:shd w:val="clear" w:color="000000" w:fill="8EA9DB"/>
            <w:noWrap/>
            <w:vAlign w:val="center"/>
            <w:hideMark/>
          </w:tcPr>
          <w:p w14:paraId="47B74CFE" w14:textId="77777777" w:rsidR="002171F8" w:rsidRPr="002171F8" w:rsidRDefault="002171F8" w:rsidP="002171F8">
            <w:pPr>
              <w:jc w:val="center"/>
              <w:rPr>
                <w:rFonts w:ascii="Cambria" w:hAnsi="Cambria" w:cs="Calibri"/>
                <w:color w:val="000000"/>
                <w:sz w:val="28"/>
                <w:szCs w:val="28"/>
              </w:rPr>
            </w:pPr>
            <w:r w:rsidRPr="002171F8">
              <w:rPr>
                <w:rFonts w:ascii="Cambria" w:hAnsi="Cambria" w:cs="Calibri"/>
                <w:color w:val="000000"/>
                <w:sz w:val="28"/>
                <w:szCs w:val="28"/>
              </w:rPr>
              <w:t> </w:t>
            </w:r>
          </w:p>
        </w:tc>
        <w:tc>
          <w:tcPr>
            <w:tcW w:w="1401" w:type="dxa"/>
            <w:tcBorders>
              <w:top w:val="nil"/>
              <w:left w:val="nil"/>
              <w:bottom w:val="single" w:sz="4" w:space="0" w:color="auto"/>
              <w:right w:val="single" w:sz="4" w:space="0" w:color="auto"/>
            </w:tcBorders>
            <w:shd w:val="clear" w:color="000000" w:fill="8EA9DB"/>
            <w:noWrap/>
            <w:vAlign w:val="center"/>
            <w:hideMark/>
          </w:tcPr>
          <w:p w14:paraId="5E117939" w14:textId="77777777" w:rsidR="002171F8" w:rsidRPr="002171F8" w:rsidRDefault="002171F8" w:rsidP="002171F8">
            <w:pPr>
              <w:rPr>
                <w:rFonts w:ascii="Cambria" w:hAnsi="Cambria" w:cs="Calibri"/>
                <w:color w:val="000000"/>
                <w:sz w:val="28"/>
                <w:szCs w:val="28"/>
              </w:rPr>
            </w:pPr>
            <w:r w:rsidRPr="002171F8">
              <w:rPr>
                <w:rFonts w:ascii="Cambria" w:hAnsi="Cambria" w:cs="Calibri"/>
                <w:color w:val="000000"/>
                <w:sz w:val="28"/>
                <w:szCs w:val="28"/>
              </w:rPr>
              <w:t> </w:t>
            </w:r>
          </w:p>
        </w:tc>
        <w:tc>
          <w:tcPr>
            <w:tcW w:w="1309" w:type="dxa"/>
            <w:tcBorders>
              <w:top w:val="nil"/>
              <w:left w:val="nil"/>
              <w:bottom w:val="single" w:sz="4" w:space="0" w:color="auto"/>
              <w:right w:val="single" w:sz="4" w:space="0" w:color="auto"/>
            </w:tcBorders>
            <w:shd w:val="clear" w:color="000000" w:fill="8EA9DB"/>
            <w:noWrap/>
            <w:vAlign w:val="center"/>
          </w:tcPr>
          <w:p w14:paraId="5F646E73" w14:textId="16CC90F5" w:rsidR="002171F8" w:rsidRPr="002171F8" w:rsidRDefault="002171F8" w:rsidP="002171F8">
            <w:pPr>
              <w:jc w:val="center"/>
              <w:rPr>
                <w:rFonts w:ascii="Cambria" w:hAnsi="Cambria" w:cs="Calibri"/>
                <w:color w:val="000000"/>
                <w:sz w:val="28"/>
                <w:szCs w:val="28"/>
              </w:rPr>
            </w:pPr>
          </w:p>
        </w:tc>
        <w:tc>
          <w:tcPr>
            <w:tcW w:w="1063" w:type="dxa"/>
            <w:tcBorders>
              <w:top w:val="nil"/>
              <w:left w:val="nil"/>
              <w:bottom w:val="single" w:sz="4" w:space="0" w:color="auto"/>
              <w:right w:val="single" w:sz="4" w:space="0" w:color="auto"/>
            </w:tcBorders>
            <w:shd w:val="clear" w:color="000000" w:fill="8EA9DB"/>
            <w:noWrap/>
            <w:vAlign w:val="center"/>
          </w:tcPr>
          <w:p w14:paraId="2AEE1D73" w14:textId="0D01BD6C" w:rsidR="002171F8" w:rsidRPr="002171F8" w:rsidRDefault="002171F8" w:rsidP="002171F8">
            <w:pPr>
              <w:rPr>
                <w:rFonts w:ascii="Cambria" w:hAnsi="Cambria" w:cs="Calibri"/>
                <w:b/>
                <w:bCs/>
                <w:color w:val="000000"/>
                <w:sz w:val="28"/>
                <w:szCs w:val="28"/>
              </w:rPr>
            </w:pPr>
          </w:p>
        </w:tc>
      </w:tr>
      <w:tr w:rsidR="002171F8" w:rsidRPr="002171F8" w14:paraId="19D906AD" w14:textId="77777777" w:rsidTr="002171F8">
        <w:trPr>
          <w:trHeight w:val="30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FA7C3E9"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noWrap/>
            <w:hideMark/>
          </w:tcPr>
          <w:p w14:paraId="321375F2"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817" w:type="dxa"/>
            <w:tcBorders>
              <w:top w:val="nil"/>
              <w:left w:val="nil"/>
              <w:bottom w:val="single" w:sz="4" w:space="0" w:color="auto"/>
              <w:right w:val="single" w:sz="4" w:space="0" w:color="auto"/>
            </w:tcBorders>
            <w:shd w:val="clear" w:color="auto" w:fill="auto"/>
            <w:noWrap/>
            <w:vAlign w:val="center"/>
            <w:hideMark/>
          </w:tcPr>
          <w:p w14:paraId="2FA09683"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3EBAF203"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hideMark/>
          </w:tcPr>
          <w:p w14:paraId="24E32F70"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auto" w:fill="auto"/>
            <w:noWrap/>
            <w:vAlign w:val="bottom"/>
            <w:hideMark/>
          </w:tcPr>
          <w:p w14:paraId="3A9FA711"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r>
      <w:tr w:rsidR="002171F8" w:rsidRPr="002171F8" w14:paraId="36D9C81B" w14:textId="77777777" w:rsidTr="002171F8">
        <w:trPr>
          <w:trHeight w:val="360"/>
        </w:trPr>
        <w:tc>
          <w:tcPr>
            <w:tcW w:w="9805" w:type="dxa"/>
            <w:gridSpan w:val="6"/>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5E1E9F9" w14:textId="77777777" w:rsidR="002171F8" w:rsidRPr="002171F8" w:rsidRDefault="002171F8" w:rsidP="002171F8">
            <w:pPr>
              <w:jc w:val="center"/>
              <w:rPr>
                <w:rFonts w:ascii="Cambria" w:hAnsi="Cambria" w:cs="Calibri"/>
                <w:b/>
                <w:bCs/>
                <w:color w:val="000000"/>
                <w:sz w:val="28"/>
                <w:szCs w:val="28"/>
              </w:rPr>
            </w:pPr>
            <w:r w:rsidRPr="002171F8">
              <w:rPr>
                <w:rFonts w:ascii="Cambria" w:hAnsi="Cambria" w:cs="Calibri"/>
                <w:b/>
                <w:bCs/>
                <w:color w:val="000000"/>
                <w:sz w:val="28"/>
                <w:szCs w:val="28"/>
              </w:rPr>
              <w:t xml:space="preserve">BILL OF QUANTITIES FOR THE EQUIPPING OF THE MANKON DISTRICT HOSPITAL </w:t>
            </w:r>
          </w:p>
        </w:tc>
      </w:tr>
      <w:tr w:rsidR="002171F8" w:rsidRPr="002171F8" w14:paraId="71B5350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BDE74B2"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Sn</w:t>
            </w:r>
          </w:p>
        </w:tc>
        <w:tc>
          <w:tcPr>
            <w:tcW w:w="4339" w:type="dxa"/>
            <w:tcBorders>
              <w:top w:val="nil"/>
              <w:left w:val="nil"/>
              <w:bottom w:val="single" w:sz="4" w:space="0" w:color="auto"/>
              <w:right w:val="single" w:sz="4" w:space="0" w:color="auto"/>
            </w:tcBorders>
            <w:shd w:val="clear" w:color="auto" w:fill="auto"/>
            <w:vAlign w:val="center"/>
            <w:hideMark/>
          </w:tcPr>
          <w:p w14:paraId="002FB60C"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Items</w:t>
            </w:r>
          </w:p>
        </w:tc>
        <w:tc>
          <w:tcPr>
            <w:tcW w:w="817" w:type="dxa"/>
            <w:tcBorders>
              <w:top w:val="nil"/>
              <w:left w:val="nil"/>
              <w:bottom w:val="single" w:sz="4" w:space="0" w:color="auto"/>
              <w:right w:val="single" w:sz="4" w:space="0" w:color="auto"/>
            </w:tcBorders>
            <w:shd w:val="clear" w:color="auto" w:fill="auto"/>
            <w:vAlign w:val="center"/>
            <w:hideMark/>
          </w:tcPr>
          <w:p w14:paraId="4167949F"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Unit</w:t>
            </w:r>
          </w:p>
        </w:tc>
        <w:tc>
          <w:tcPr>
            <w:tcW w:w="1401" w:type="dxa"/>
            <w:tcBorders>
              <w:top w:val="nil"/>
              <w:left w:val="nil"/>
              <w:bottom w:val="single" w:sz="4" w:space="0" w:color="auto"/>
              <w:right w:val="single" w:sz="4" w:space="0" w:color="auto"/>
            </w:tcBorders>
            <w:shd w:val="clear" w:color="auto" w:fill="auto"/>
            <w:vAlign w:val="center"/>
            <w:hideMark/>
          </w:tcPr>
          <w:p w14:paraId="3DBD5C53"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Quantity</w:t>
            </w:r>
          </w:p>
        </w:tc>
        <w:tc>
          <w:tcPr>
            <w:tcW w:w="1309" w:type="dxa"/>
            <w:tcBorders>
              <w:top w:val="nil"/>
              <w:left w:val="nil"/>
              <w:bottom w:val="single" w:sz="4" w:space="0" w:color="auto"/>
              <w:right w:val="single" w:sz="4" w:space="0" w:color="auto"/>
            </w:tcBorders>
            <w:shd w:val="clear" w:color="auto" w:fill="auto"/>
            <w:vAlign w:val="center"/>
            <w:hideMark/>
          </w:tcPr>
          <w:p w14:paraId="248BA5BC" w14:textId="3B437C1D" w:rsidR="002171F8" w:rsidRPr="002171F8" w:rsidRDefault="002171F8" w:rsidP="002171F8">
            <w:pPr>
              <w:rPr>
                <w:rFonts w:ascii="Calibri" w:hAnsi="Calibri" w:cs="Calibri"/>
                <w:b/>
                <w:bCs/>
                <w:color w:val="000000"/>
              </w:rPr>
            </w:pPr>
            <w:r>
              <w:rPr>
                <w:rFonts w:ascii="Calibri" w:hAnsi="Calibri" w:cs="Calibri"/>
                <w:b/>
                <w:bCs/>
                <w:color w:val="000000"/>
              </w:rPr>
              <w:t>U.P</w:t>
            </w:r>
          </w:p>
        </w:tc>
        <w:tc>
          <w:tcPr>
            <w:tcW w:w="1063" w:type="dxa"/>
            <w:tcBorders>
              <w:top w:val="nil"/>
              <w:left w:val="nil"/>
              <w:bottom w:val="single" w:sz="4" w:space="0" w:color="auto"/>
              <w:right w:val="single" w:sz="4" w:space="0" w:color="auto"/>
            </w:tcBorders>
            <w:shd w:val="clear" w:color="auto" w:fill="auto"/>
            <w:vAlign w:val="center"/>
            <w:hideMark/>
          </w:tcPr>
          <w:p w14:paraId="1C61DF03" w14:textId="203D07BC" w:rsidR="002171F8" w:rsidRPr="002171F8" w:rsidRDefault="002171F8" w:rsidP="002171F8">
            <w:pPr>
              <w:rPr>
                <w:rFonts w:ascii="Calibri" w:hAnsi="Calibri" w:cs="Calibri"/>
                <w:b/>
                <w:bCs/>
                <w:color w:val="000000"/>
              </w:rPr>
            </w:pPr>
            <w:r>
              <w:rPr>
                <w:rFonts w:ascii="Calibri" w:hAnsi="Calibri" w:cs="Calibri"/>
                <w:b/>
                <w:bCs/>
                <w:color w:val="000000"/>
              </w:rPr>
              <w:t>T.P</w:t>
            </w:r>
          </w:p>
        </w:tc>
      </w:tr>
      <w:tr w:rsidR="002171F8" w:rsidRPr="002171F8" w14:paraId="1E52225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FC03D8F"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100</w:t>
            </w:r>
          </w:p>
        </w:tc>
        <w:tc>
          <w:tcPr>
            <w:tcW w:w="8929" w:type="dxa"/>
            <w:gridSpan w:val="5"/>
            <w:tcBorders>
              <w:top w:val="single" w:sz="4" w:space="0" w:color="auto"/>
              <w:left w:val="nil"/>
              <w:bottom w:val="single" w:sz="4" w:space="0" w:color="auto"/>
              <w:right w:val="single" w:sz="4" w:space="0" w:color="auto"/>
            </w:tcBorders>
            <w:shd w:val="clear" w:color="auto" w:fill="auto"/>
            <w:vAlign w:val="center"/>
            <w:hideMark/>
          </w:tcPr>
          <w:p w14:paraId="1D068612"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xml:space="preserve">Office </w:t>
            </w:r>
            <w:proofErr w:type="spellStart"/>
            <w:r w:rsidRPr="002171F8">
              <w:rPr>
                <w:rFonts w:ascii="Calibri" w:hAnsi="Calibri" w:cs="Calibri"/>
                <w:b/>
                <w:bCs/>
                <w:color w:val="000000"/>
              </w:rPr>
              <w:t>Equipments</w:t>
            </w:r>
            <w:proofErr w:type="spellEnd"/>
          </w:p>
        </w:tc>
      </w:tr>
      <w:tr w:rsidR="002171F8" w:rsidRPr="002171F8" w14:paraId="518B120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FFBB66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w:t>
            </w:r>
          </w:p>
        </w:tc>
        <w:tc>
          <w:tcPr>
            <w:tcW w:w="4339" w:type="dxa"/>
            <w:tcBorders>
              <w:top w:val="nil"/>
              <w:left w:val="nil"/>
              <w:bottom w:val="single" w:sz="4" w:space="0" w:color="auto"/>
              <w:right w:val="single" w:sz="4" w:space="0" w:color="auto"/>
            </w:tcBorders>
            <w:shd w:val="clear" w:color="auto" w:fill="auto"/>
            <w:vAlign w:val="center"/>
            <w:hideMark/>
          </w:tcPr>
          <w:p w14:paraId="06923923"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Offices</w:t>
            </w:r>
          </w:p>
        </w:tc>
        <w:tc>
          <w:tcPr>
            <w:tcW w:w="817" w:type="dxa"/>
            <w:tcBorders>
              <w:top w:val="nil"/>
              <w:left w:val="nil"/>
              <w:bottom w:val="single" w:sz="4" w:space="0" w:color="auto"/>
              <w:right w:val="single" w:sz="4" w:space="0" w:color="auto"/>
            </w:tcBorders>
            <w:shd w:val="clear" w:color="auto" w:fill="auto"/>
            <w:vAlign w:val="center"/>
            <w:hideMark/>
          </w:tcPr>
          <w:p w14:paraId="32A69668"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3BE4F17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hideMark/>
          </w:tcPr>
          <w:p w14:paraId="590F57D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063" w:type="dxa"/>
            <w:tcBorders>
              <w:top w:val="nil"/>
              <w:left w:val="nil"/>
              <w:bottom w:val="single" w:sz="4" w:space="0" w:color="auto"/>
              <w:right w:val="single" w:sz="4" w:space="0" w:color="auto"/>
            </w:tcBorders>
            <w:shd w:val="clear" w:color="auto" w:fill="auto"/>
            <w:vAlign w:val="center"/>
            <w:hideMark/>
          </w:tcPr>
          <w:p w14:paraId="3CA99A2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r>
      <w:tr w:rsidR="002171F8" w:rsidRPr="002171F8" w14:paraId="49B9697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F402E5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C3E096F" w14:textId="77777777" w:rsidR="002171F8" w:rsidRPr="002171F8" w:rsidRDefault="002171F8" w:rsidP="002171F8">
            <w:pPr>
              <w:rPr>
                <w:rFonts w:ascii="Calibri" w:hAnsi="Calibri" w:cs="Calibri"/>
                <w:color w:val="000000"/>
              </w:rPr>
            </w:pPr>
            <w:r w:rsidRPr="002171F8">
              <w:rPr>
                <w:rFonts w:ascii="Calibri" w:hAnsi="Calibri" w:cs="Calibri"/>
                <w:color w:val="000000"/>
              </w:rPr>
              <w:t>Office chairs</w:t>
            </w:r>
          </w:p>
        </w:tc>
        <w:tc>
          <w:tcPr>
            <w:tcW w:w="817" w:type="dxa"/>
            <w:tcBorders>
              <w:top w:val="nil"/>
              <w:left w:val="nil"/>
              <w:bottom w:val="single" w:sz="4" w:space="0" w:color="auto"/>
              <w:right w:val="single" w:sz="4" w:space="0" w:color="auto"/>
            </w:tcBorders>
            <w:shd w:val="clear" w:color="auto" w:fill="auto"/>
            <w:vAlign w:val="center"/>
            <w:hideMark/>
          </w:tcPr>
          <w:p w14:paraId="32FCB4A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3AB2F8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8.00</w:t>
            </w:r>
          </w:p>
        </w:tc>
        <w:tc>
          <w:tcPr>
            <w:tcW w:w="1309" w:type="dxa"/>
            <w:tcBorders>
              <w:top w:val="nil"/>
              <w:left w:val="nil"/>
              <w:bottom w:val="single" w:sz="4" w:space="0" w:color="auto"/>
              <w:right w:val="single" w:sz="4" w:space="0" w:color="auto"/>
            </w:tcBorders>
            <w:shd w:val="clear" w:color="auto" w:fill="auto"/>
            <w:vAlign w:val="center"/>
          </w:tcPr>
          <w:p w14:paraId="794B251B" w14:textId="2540B0EB"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2DB7F8F" w14:textId="605E85D2" w:rsidR="002171F8" w:rsidRPr="002171F8" w:rsidRDefault="002171F8" w:rsidP="002171F8">
            <w:pPr>
              <w:jc w:val="right"/>
              <w:rPr>
                <w:rFonts w:ascii="Calibri" w:hAnsi="Calibri" w:cs="Calibri"/>
                <w:color w:val="000000"/>
              </w:rPr>
            </w:pPr>
          </w:p>
        </w:tc>
      </w:tr>
      <w:tr w:rsidR="002171F8" w:rsidRPr="002171F8" w14:paraId="1C98BDC5" w14:textId="77777777" w:rsidTr="002171F8">
        <w:trPr>
          <w:trHeight w:val="37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90EDB6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A031571" w14:textId="77777777" w:rsidR="002171F8" w:rsidRPr="002171F8" w:rsidRDefault="002171F8" w:rsidP="002171F8">
            <w:pPr>
              <w:rPr>
                <w:rFonts w:ascii="Calibri" w:hAnsi="Calibri" w:cs="Calibri"/>
                <w:color w:val="000000"/>
              </w:rPr>
            </w:pPr>
            <w:r w:rsidRPr="002171F8">
              <w:rPr>
                <w:rFonts w:ascii="Calibri" w:hAnsi="Calibri" w:cs="Calibri"/>
                <w:color w:val="000000"/>
              </w:rPr>
              <w:t>Office tables</w:t>
            </w:r>
          </w:p>
        </w:tc>
        <w:tc>
          <w:tcPr>
            <w:tcW w:w="817" w:type="dxa"/>
            <w:tcBorders>
              <w:top w:val="nil"/>
              <w:left w:val="nil"/>
              <w:bottom w:val="single" w:sz="4" w:space="0" w:color="auto"/>
              <w:right w:val="single" w:sz="4" w:space="0" w:color="auto"/>
            </w:tcBorders>
            <w:shd w:val="clear" w:color="auto" w:fill="auto"/>
            <w:vAlign w:val="center"/>
            <w:hideMark/>
          </w:tcPr>
          <w:p w14:paraId="635A7DE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19C9F1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8.00</w:t>
            </w:r>
          </w:p>
        </w:tc>
        <w:tc>
          <w:tcPr>
            <w:tcW w:w="1309" w:type="dxa"/>
            <w:tcBorders>
              <w:top w:val="nil"/>
              <w:left w:val="nil"/>
              <w:bottom w:val="single" w:sz="4" w:space="0" w:color="auto"/>
              <w:right w:val="single" w:sz="4" w:space="0" w:color="auto"/>
            </w:tcBorders>
            <w:shd w:val="clear" w:color="auto" w:fill="auto"/>
            <w:vAlign w:val="center"/>
          </w:tcPr>
          <w:p w14:paraId="10913571" w14:textId="6B3F1AAA" w:rsidR="002171F8" w:rsidRPr="002171F8" w:rsidRDefault="002171F8" w:rsidP="002171F8">
            <w:pPr>
              <w:jc w:val="right"/>
              <w:rPr>
                <w:rFonts w:ascii="Calibri" w:hAnsi="Calibri" w:cs="Calibri"/>
                <w:color w:val="000000"/>
                <w:sz w:val="28"/>
                <w:szCs w:val="28"/>
              </w:rPr>
            </w:pPr>
          </w:p>
        </w:tc>
        <w:tc>
          <w:tcPr>
            <w:tcW w:w="1063" w:type="dxa"/>
            <w:tcBorders>
              <w:top w:val="nil"/>
              <w:left w:val="nil"/>
              <w:bottom w:val="single" w:sz="4" w:space="0" w:color="auto"/>
              <w:right w:val="single" w:sz="4" w:space="0" w:color="auto"/>
            </w:tcBorders>
            <w:shd w:val="clear" w:color="auto" w:fill="auto"/>
            <w:vAlign w:val="center"/>
          </w:tcPr>
          <w:p w14:paraId="2DBBE6FA" w14:textId="3DCFE2DD" w:rsidR="002171F8" w:rsidRPr="002171F8" w:rsidRDefault="002171F8" w:rsidP="002171F8">
            <w:pPr>
              <w:jc w:val="right"/>
              <w:rPr>
                <w:rFonts w:ascii="Calibri" w:hAnsi="Calibri" w:cs="Calibri"/>
                <w:color w:val="000000"/>
              </w:rPr>
            </w:pPr>
          </w:p>
        </w:tc>
      </w:tr>
      <w:tr w:rsidR="002171F8" w:rsidRPr="002171F8" w14:paraId="101B5F3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AB4E3D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8958E90" w14:textId="77777777" w:rsidR="002171F8" w:rsidRPr="002171F8" w:rsidRDefault="002171F8" w:rsidP="002171F8">
            <w:pPr>
              <w:rPr>
                <w:rFonts w:ascii="Calibri" w:hAnsi="Calibri" w:cs="Calibri"/>
                <w:color w:val="000000"/>
              </w:rPr>
            </w:pPr>
            <w:r w:rsidRPr="002171F8">
              <w:rPr>
                <w:rFonts w:ascii="Calibri" w:hAnsi="Calibri" w:cs="Calibri"/>
                <w:color w:val="000000"/>
              </w:rPr>
              <w:t>Office Table chairs</w:t>
            </w:r>
          </w:p>
        </w:tc>
        <w:tc>
          <w:tcPr>
            <w:tcW w:w="817" w:type="dxa"/>
            <w:tcBorders>
              <w:top w:val="nil"/>
              <w:left w:val="nil"/>
              <w:bottom w:val="single" w:sz="4" w:space="0" w:color="auto"/>
              <w:right w:val="single" w:sz="4" w:space="0" w:color="auto"/>
            </w:tcBorders>
            <w:shd w:val="clear" w:color="auto" w:fill="auto"/>
            <w:vAlign w:val="center"/>
            <w:hideMark/>
          </w:tcPr>
          <w:p w14:paraId="1C8B13E4"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E86C2C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16.00</w:t>
            </w:r>
          </w:p>
        </w:tc>
        <w:tc>
          <w:tcPr>
            <w:tcW w:w="1309" w:type="dxa"/>
            <w:tcBorders>
              <w:top w:val="nil"/>
              <w:left w:val="nil"/>
              <w:bottom w:val="single" w:sz="4" w:space="0" w:color="auto"/>
              <w:right w:val="single" w:sz="4" w:space="0" w:color="auto"/>
            </w:tcBorders>
            <w:shd w:val="clear" w:color="auto" w:fill="auto"/>
            <w:vAlign w:val="center"/>
          </w:tcPr>
          <w:p w14:paraId="32EA5768" w14:textId="5BF68F88"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327FCD5" w14:textId="6EEED88D" w:rsidR="002171F8" w:rsidRPr="002171F8" w:rsidRDefault="002171F8" w:rsidP="002171F8">
            <w:pPr>
              <w:jc w:val="right"/>
              <w:rPr>
                <w:rFonts w:ascii="Calibri" w:hAnsi="Calibri" w:cs="Calibri"/>
                <w:color w:val="000000"/>
              </w:rPr>
            </w:pPr>
          </w:p>
        </w:tc>
      </w:tr>
      <w:tr w:rsidR="002171F8" w:rsidRPr="002171F8" w14:paraId="5F3E436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5212AD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4750365" w14:textId="77777777" w:rsidR="002171F8" w:rsidRPr="002171F8" w:rsidRDefault="002171F8" w:rsidP="002171F8">
            <w:pPr>
              <w:rPr>
                <w:rFonts w:ascii="Calibri" w:hAnsi="Calibri" w:cs="Calibri"/>
                <w:color w:val="000000"/>
              </w:rPr>
            </w:pPr>
            <w:r w:rsidRPr="002171F8">
              <w:rPr>
                <w:rFonts w:ascii="Calibri" w:hAnsi="Calibri" w:cs="Calibri"/>
                <w:color w:val="000000"/>
              </w:rPr>
              <w:t>Conference table chairs</w:t>
            </w:r>
          </w:p>
        </w:tc>
        <w:tc>
          <w:tcPr>
            <w:tcW w:w="817" w:type="dxa"/>
            <w:tcBorders>
              <w:top w:val="nil"/>
              <w:left w:val="nil"/>
              <w:bottom w:val="single" w:sz="4" w:space="0" w:color="auto"/>
              <w:right w:val="single" w:sz="4" w:space="0" w:color="auto"/>
            </w:tcBorders>
            <w:shd w:val="clear" w:color="auto" w:fill="auto"/>
            <w:vAlign w:val="center"/>
            <w:hideMark/>
          </w:tcPr>
          <w:p w14:paraId="7810279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ECC776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16.00</w:t>
            </w:r>
          </w:p>
        </w:tc>
        <w:tc>
          <w:tcPr>
            <w:tcW w:w="1309" w:type="dxa"/>
            <w:tcBorders>
              <w:top w:val="nil"/>
              <w:left w:val="nil"/>
              <w:bottom w:val="single" w:sz="4" w:space="0" w:color="auto"/>
              <w:right w:val="single" w:sz="4" w:space="0" w:color="auto"/>
            </w:tcBorders>
            <w:shd w:val="clear" w:color="auto" w:fill="auto"/>
            <w:vAlign w:val="center"/>
          </w:tcPr>
          <w:p w14:paraId="250E2581" w14:textId="56BFC2C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AC19357" w14:textId="1CED4D6B" w:rsidR="002171F8" w:rsidRPr="002171F8" w:rsidRDefault="002171F8" w:rsidP="002171F8">
            <w:pPr>
              <w:jc w:val="right"/>
              <w:rPr>
                <w:rFonts w:ascii="Calibri" w:hAnsi="Calibri" w:cs="Calibri"/>
                <w:color w:val="000000"/>
              </w:rPr>
            </w:pPr>
          </w:p>
        </w:tc>
      </w:tr>
      <w:tr w:rsidR="002171F8" w:rsidRPr="002171F8" w14:paraId="54E4CF5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2AC953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1E648A8" w14:textId="77777777" w:rsidR="002171F8" w:rsidRPr="002171F8" w:rsidRDefault="002171F8" w:rsidP="002171F8">
            <w:pPr>
              <w:rPr>
                <w:rFonts w:ascii="Calibri" w:hAnsi="Calibri" w:cs="Calibri"/>
                <w:color w:val="000000"/>
              </w:rPr>
            </w:pPr>
            <w:r w:rsidRPr="002171F8">
              <w:rPr>
                <w:rFonts w:ascii="Calibri" w:hAnsi="Calibri" w:cs="Calibri"/>
                <w:color w:val="000000"/>
              </w:rPr>
              <w:t>Conference Table</w:t>
            </w:r>
          </w:p>
        </w:tc>
        <w:tc>
          <w:tcPr>
            <w:tcW w:w="817" w:type="dxa"/>
            <w:tcBorders>
              <w:top w:val="nil"/>
              <w:left w:val="nil"/>
              <w:bottom w:val="single" w:sz="4" w:space="0" w:color="auto"/>
              <w:right w:val="single" w:sz="4" w:space="0" w:color="auto"/>
            </w:tcBorders>
            <w:shd w:val="clear" w:color="auto" w:fill="auto"/>
            <w:vAlign w:val="center"/>
            <w:hideMark/>
          </w:tcPr>
          <w:p w14:paraId="5A7E4CD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A56BEF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2CE8713B" w14:textId="20DFAF2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C4CAF0F" w14:textId="159F71DC" w:rsidR="002171F8" w:rsidRPr="002171F8" w:rsidRDefault="002171F8" w:rsidP="002171F8">
            <w:pPr>
              <w:jc w:val="right"/>
              <w:rPr>
                <w:rFonts w:ascii="Calibri" w:hAnsi="Calibri" w:cs="Calibri"/>
                <w:color w:val="000000"/>
              </w:rPr>
            </w:pPr>
          </w:p>
        </w:tc>
      </w:tr>
      <w:tr w:rsidR="002171F8" w:rsidRPr="002171F8" w14:paraId="149A05A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8F3A81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684E9AD" w14:textId="77777777" w:rsidR="002171F8" w:rsidRPr="002171F8" w:rsidRDefault="002171F8" w:rsidP="002171F8">
            <w:pPr>
              <w:rPr>
                <w:rFonts w:ascii="Calibri" w:hAnsi="Calibri" w:cs="Calibri"/>
                <w:color w:val="000000"/>
              </w:rPr>
            </w:pPr>
            <w:r w:rsidRPr="002171F8">
              <w:rPr>
                <w:rFonts w:ascii="Calibri" w:hAnsi="Calibri" w:cs="Calibri"/>
                <w:color w:val="000000"/>
              </w:rPr>
              <w:t>cupboards</w:t>
            </w:r>
          </w:p>
        </w:tc>
        <w:tc>
          <w:tcPr>
            <w:tcW w:w="817" w:type="dxa"/>
            <w:tcBorders>
              <w:top w:val="nil"/>
              <w:left w:val="nil"/>
              <w:bottom w:val="single" w:sz="4" w:space="0" w:color="auto"/>
              <w:right w:val="single" w:sz="4" w:space="0" w:color="auto"/>
            </w:tcBorders>
            <w:shd w:val="clear" w:color="auto" w:fill="auto"/>
            <w:vAlign w:val="center"/>
            <w:hideMark/>
          </w:tcPr>
          <w:p w14:paraId="140571D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FECC60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2974F519" w14:textId="66E4C268"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6EB86AB" w14:textId="405062A2" w:rsidR="002171F8" w:rsidRPr="002171F8" w:rsidRDefault="002171F8" w:rsidP="002171F8">
            <w:pPr>
              <w:jc w:val="right"/>
              <w:rPr>
                <w:rFonts w:ascii="Calibri" w:hAnsi="Calibri" w:cs="Calibri"/>
                <w:color w:val="000000"/>
              </w:rPr>
            </w:pPr>
          </w:p>
        </w:tc>
      </w:tr>
      <w:tr w:rsidR="002171F8" w:rsidRPr="002171F8" w14:paraId="3A7FD72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3D7554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6EF191A" w14:textId="77777777" w:rsidR="002171F8" w:rsidRPr="002171F8" w:rsidRDefault="002171F8" w:rsidP="002171F8">
            <w:pPr>
              <w:rPr>
                <w:rFonts w:ascii="Calibri" w:hAnsi="Calibri" w:cs="Calibri"/>
                <w:color w:val="000000"/>
              </w:rPr>
            </w:pPr>
            <w:r w:rsidRPr="002171F8">
              <w:rPr>
                <w:rFonts w:ascii="Calibri" w:hAnsi="Calibri" w:cs="Calibri"/>
                <w:color w:val="000000"/>
              </w:rPr>
              <w:t>Office cabinet</w:t>
            </w:r>
          </w:p>
        </w:tc>
        <w:tc>
          <w:tcPr>
            <w:tcW w:w="817" w:type="dxa"/>
            <w:tcBorders>
              <w:top w:val="nil"/>
              <w:left w:val="nil"/>
              <w:bottom w:val="single" w:sz="4" w:space="0" w:color="auto"/>
              <w:right w:val="single" w:sz="4" w:space="0" w:color="auto"/>
            </w:tcBorders>
            <w:shd w:val="clear" w:color="auto" w:fill="auto"/>
            <w:vAlign w:val="center"/>
            <w:hideMark/>
          </w:tcPr>
          <w:p w14:paraId="3DA2B69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6447968"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2BF2527D" w14:textId="1AA36996"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A5358BC" w14:textId="7102FCA6" w:rsidR="002171F8" w:rsidRPr="002171F8" w:rsidRDefault="002171F8" w:rsidP="002171F8">
            <w:pPr>
              <w:jc w:val="right"/>
              <w:rPr>
                <w:rFonts w:ascii="Calibri" w:hAnsi="Calibri" w:cs="Calibri"/>
                <w:color w:val="000000"/>
              </w:rPr>
            </w:pPr>
          </w:p>
        </w:tc>
      </w:tr>
      <w:tr w:rsidR="002171F8" w:rsidRPr="002171F8" w14:paraId="5A85934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56E99A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F08D636"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set chairs for the </w:t>
            </w:r>
            <w:proofErr w:type="spellStart"/>
            <w:r w:rsidRPr="002171F8">
              <w:rPr>
                <w:rFonts w:ascii="Calibri" w:hAnsi="Calibri" w:cs="Calibri"/>
                <w:color w:val="000000"/>
              </w:rPr>
              <w:t>directors</w:t>
            </w:r>
            <w:proofErr w:type="spellEnd"/>
            <w:r w:rsidRPr="002171F8">
              <w:rPr>
                <w:rFonts w:ascii="Calibri" w:hAnsi="Calibri" w:cs="Calibri"/>
                <w:color w:val="000000"/>
              </w:rPr>
              <w:t xml:space="preserve"> office </w:t>
            </w:r>
          </w:p>
        </w:tc>
        <w:tc>
          <w:tcPr>
            <w:tcW w:w="817" w:type="dxa"/>
            <w:tcBorders>
              <w:top w:val="nil"/>
              <w:left w:val="nil"/>
              <w:bottom w:val="single" w:sz="4" w:space="0" w:color="auto"/>
              <w:right w:val="single" w:sz="4" w:space="0" w:color="auto"/>
            </w:tcBorders>
            <w:shd w:val="clear" w:color="auto" w:fill="auto"/>
            <w:vAlign w:val="center"/>
            <w:hideMark/>
          </w:tcPr>
          <w:p w14:paraId="610EA0D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93D666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138E0810" w14:textId="19849736"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AD7F958" w14:textId="0A166DF2" w:rsidR="002171F8" w:rsidRPr="002171F8" w:rsidRDefault="002171F8" w:rsidP="002171F8">
            <w:pPr>
              <w:jc w:val="right"/>
              <w:rPr>
                <w:rFonts w:ascii="Calibri" w:hAnsi="Calibri" w:cs="Calibri"/>
                <w:color w:val="000000"/>
              </w:rPr>
            </w:pPr>
          </w:p>
        </w:tc>
      </w:tr>
      <w:tr w:rsidR="002171F8" w:rsidRPr="002171F8" w14:paraId="133FBD4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16F599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7CBDC8E"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Waiting Hall chairs and tables </w:t>
            </w:r>
          </w:p>
        </w:tc>
        <w:tc>
          <w:tcPr>
            <w:tcW w:w="817" w:type="dxa"/>
            <w:tcBorders>
              <w:top w:val="nil"/>
              <w:left w:val="nil"/>
              <w:bottom w:val="single" w:sz="4" w:space="0" w:color="auto"/>
              <w:right w:val="single" w:sz="4" w:space="0" w:color="auto"/>
            </w:tcBorders>
            <w:shd w:val="clear" w:color="auto" w:fill="auto"/>
            <w:vAlign w:val="center"/>
            <w:hideMark/>
          </w:tcPr>
          <w:p w14:paraId="22D8F50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83BCA6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28D1B81A" w14:textId="1F276371"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09084B5" w14:textId="0EA9B23C" w:rsidR="002171F8" w:rsidRPr="002171F8" w:rsidRDefault="002171F8" w:rsidP="002171F8">
            <w:pPr>
              <w:jc w:val="right"/>
              <w:rPr>
                <w:rFonts w:ascii="Calibri" w:hAnsi="Calibri" w:cs="Calibri"/>
                <w:color w:val="000000"/>
              </w:rPr>
            </w:pPr>
          </w:p>
        </w:tc>
      </w:tr>
      <w:tr w:rsidR="002171F8" w:rsidRPr="002171F8" w14:paraId="2E01E37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F4CA54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A6E85BE"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4D0D8CC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BDECEC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4DAFF812" w14:textId="4552FAEB"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2CC9876" w14:textId="451EB001" w:rsidR="002171F8" w:rsidRPr="002171F8" w:rsidRDefault="002171F8" w:rsidP="002171F8">
            <w:pPr>
              <w:jc w:val="center"/>
              <w:rPr>
                <w:rFonts w:ascii="Calibri" w:hAnsi="Calibri" w:cs="Calibri"/>
                <w:b/>
                <w:bCs/>
                <w:color w:val="000000"/>
              </w:rPr>
            </w:pPr>
          </w:p>
        </w:tc>
      </w:tr>
      <w:tr w:rsidR="002171F8" w:rsidRPr="002171F8" w14:paraId="0CD7540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980757F"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028491F"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xml:space="preserve">Mortuary  </w:t>
            </w:r>
          </w:p>
        </w:tc>
        <w:tc>
          <w:tcPr>
            <w:tcW w:w="817" w:type="dxa"/>
            <w:tcBorders>
              <w:top w:val="nil"/>
              <w:left w:val="nil"/>
              <w:bottom w:val="single" w:sz="4" w:space="0" w:color="auto"/>
              <w:right w:val="single" w:sz="4" w:space="0" w:color="auto"/>
            </w:tcBorders>
            <w:shd w:val="clear" w:color="auto" w:fill="auto"/>
            <w:vAlign w:val="center"/>
            <w:hideMark/>
          </w:tcPr>
          <w:p w14:paraId="548A2F1C"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543E20F5"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w:t>
            </w:r>
          </w:p>
        </w:tc>
        <w:tc>
          <w:tcPr>
            <w:tcW w:w="1309" w:type="dxa"/>
            <w:tcBorders>
              <w:top w:val="nil"/>
              <w:left w:val="nil"/>
              <w:bottom w:val="single" w:sz="4" w:space="0" w:color="auto"/>
              <w:right w:val="single" w:sz="4" w:space="0" w:color="auto"/>
            </w:tcBorders>
            <w:shd w:val="clear" w:color="auto" w:fill="auto"/>
            <w:vAlign w:val="center"/>
          </w:tcPr>
          <w:p w14:paraId="6E834466" w14:textId="536AB011" w:rsidR="002171F8" w:rsidRPr="002171F8" w:rsidRDefault="002171F8" w:rsidP="002171F8">
            <w:pPr>
              <w:jc w:val="center"/>
              <w:rPr>
                <w:rFonts w:ascii="Calibri" w:hAnsi="Calibri" w:cs="Calibri"/>
                <w:b/>
                <w:bCs/>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CE3DE63" w14:textId="1B70DA12" w:rsidR="002171F8" w:rsidRPr="002171F8" w:rsidRDefault="002171F8" w:rsidP="002171F8">
            <w:pPr>
              <w:jc w:val="center"/>
              <w:rPr>
                <w:rFonts w:ascii="Calibri" w:hAnsi="Calibri" w:cs="Calibri"/>
                <w:b/>
                <w:bCs/>
                <w:color w:val="000000"/>
              </w:rPr>
            </w:pPr>
          </w:p>
        </w:tc>
      </w:tr>
      <w:tr w:rsidR="002171F8" w:rsidRPr="002171F8" w14:paraId="369C932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BBE949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w:t>
            </w:r>
          </w:p>
        </w:tc>
        <w:tc>
          <w:tcPr>
            <w:tcW w:w="4339" w:type="dxa"/>
            <w:tcBorders>
              <w:top w:val="nil"/>
              <w:left w:val="nil"/>
              <w:bottom w:val="single" w:sz="4" w:space="0" w:color="auto"/>
              <w:right w:val="single" w:sz="4" w:space="0" w:color="auto"/>
            </w:tcBorders>
            <w:shd w:val="clear" w:color="auto" w:fill="auto"/>
            <w:vAlign w:val="center"/>
            <w:hideMark/>
          </w:tcPr>
          <w:p w14:paraId="1958143E"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Waiting Hall</w:t>
            </w:r>
          </w:p>
        </w:tc>
        <w:tc>
          <w:tcPr>
            <w:tcW w:w="817" w:type="dxa"/>
            <w:tcBorders>
              <w:top w:val="nil"/>
              <w:left w:val="nil"/>
              <w:bottom w:val="single" w:sz="4" w:space="0" w:color="auto"/>
              <w:right w:val="single" w:sz="4" w:space="0" w:color="auto"/>
            </w:tcBorders>
            <w:shd w:val="clear" w:color="auto" w:fill="auto"/>
            <w:vAlign w:val="center"/>
            <w:hideMark/>
          </w:tcPr>
          <w:p w14:paraId="630D53C1"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1530D0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3A2766F6" w14:textId="4C07A2EB"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4A5C5A9" w14:textId="3EF1599D" w:rsidR="002171F8" w:rsidRPr="002171F8" w:rsidRDefault="002171F8" w:rsidP="002171F8">
            <w:pPr>
              <w:rPr>
                <w:rFonts w:ascii="Calibri" w:hAnsi="Calibri" w:cs="Calibri"/>
                <w:color w:val="000000"/>
              </w:rPr>
            </w:pPr>
          </w:p>
        </w:tc>
      </w:tr>
      <w:tr w:rsidR="002171F8" w:rsidRPr="002171F8" w14:paraId="554AE5B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FC5FFD5"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9F45EDA" w14:textId="77777777" w:rsidR="002171F8" w:rsidRPr="002171F8" w:rsidRDefault="002171F8" w:rsidP="002171F8">
            <w:pPr>
              <w:rPr>
                <w:rFonts w:ascii="Calibri" w:hAnsi="Calibri" w:cs="Calibri"/>
                <w:color w:val="000000"/>
              </w:rPr>
            </w:pPr>
            <w:r w:rsidRPr="002171F8">
              <w:rPr>
                <w:rFonts w:ascii="Calibri" w:hAnsi="Calibri" w:cs="Calibri"/>
                <w:color w:val="000000"/>
              </w:rPr>
              <w:t>Reception desk</w:t>
            </w:r>
          </w:p>
        </w:tc>
        <w:tc>
          <w:tcPr>
            <w:tcW w:w="817" w:type="dxa"/>
            <w:tcBorders>
              <w:top w:val="nil"/>
              <w:left w:val="nil"/>
              <w:bottom w:val="single" w:sz="4" w:space="0" w:color="auto"/>
              <w:right w:val="single" w:sz="4" w:space="0" w:color="auto"/>
            </w:tcBorders>
            <w:shd w:val="clear" w:color="auto" w:fill="auto"/>
            <w:vAlign w:val="center"/>
            <w:hideMark/>
          </w:tcPr>
          <w:p w14:paraId="0EE7AE2F"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912048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7343DB58" w14:textId="4FB2136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D42C34C" w14:textId="5C01E4C4" w:rsidR="002171F8" w:rsidRPr="002171F8" w:rsidRDefault="002171F8" w:rsidP="002171F8">
            <w:pPr>
              <w:jc w:val="right"/>
              <w:rPr>
                <w:rFonts w:ascii="Calibri" w:hAnsi="Calibri" w:cs="Calibri"/>
                <w:color w:val="000000"/>
              </w:rPr>
            </w:pPr>
          </w:p>
        </w:tc>
      </w:tr>
      <w:tr w:rsidR="002171F8" w:rsidRPr="002171F8" w14:paraId="32B2D7D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55AA226" w14:textId="77777777" w:rsidR="002171F8" w:rsidRPr="002171F8" w:rsidRDefault="002171F8" w:rsidP="002171F8">
            <w:pPr>
              <w:rPr>
                <w:rFonts w:ascii="Calibri" w:hAnsi="Calibri" w:cs="Calibri"/>
                <w:color w:val="000000"/>
              </w:rPr>
            </w:pPr>
            <w:r w:rsidRPr="002171F8">
              <w:rPr>
                <w:rFonts w:ascii="Calibri" w:hAnsi="Calibri" w:cs="Calibri"/>
                <w:color w:val="000000"/>
              </w:rPr>
              <w:lastRenderedPageBreak/>
              <w:t> </w:t>
            </w:r>
          </w:p>
        </w:tc>
        <w:tc>
          <w:tcPr>
            <w:tcW w:w="4339" w:type="dxa"/>
            <w:tcBorders>
              <w:top w:val="nil"/>
              <w:left w:val="nil"/>
              <w:bottom w:val="single" w:sz="4" w:space="0" w:color="auto"/>
              <w:right w:val="single" w:sz="4" w:space="0" w:color="auto"/>
            </w:tcBorders>
            <w:shd w:val="clear" w:color="auto" w:fill="auto"/>
            <w:vAlign w:val="center"/>
            <w:hideMark/>
          </w:tcPr>
          <w:p w14:paraId="710B6664" w14:textId="77777777" w:rsidR="002171F8" w:rsidRPr="002171F8" w:rsidRDefault="002171F8" w:rsidP="002171F8">
            <w:pPr>
              <w:rPr>
                <w:rFonts w:ascii="Calibri" w:hAnsi="Calibri" w:cs="Calibri"/>
                <w:color w:val="000000"/>
              </w:rPr>
            </w:pPr>
            <w:r w:rsidRPr="002171F8">
              <w:rPr>
                <w:rFonts w:ascii="Calibri" w:hAnsi="Calibri" w:cs="Calibri"/>
                <w:color w:val="000000"/>
              </w:rPr>
              <w:t>Table chairs</w:t>
            </w:r>
          </w:p>
        </w:tc>
        <w:tc>
          <w:tcPr>
            <w:tcW w:w="817" w:type="dxa"/>
            <w:tcBorders>
              <w:top w:val="nil"/>
              <w:left w:val="nil"/>
              <w:bottom w:val="single" w:sz="4" w:space="0" w:color="auto"/>
              <w:right w:val="single" w:sz="4" w:space="0" w:color="auto"/>
            </w:tcBorders>
            <w:shd w:val="clear" w:color="auto" w:fill="auto"/>
            <w:vAlign w:val="center"/>
            <w:hideMark/>
          </w:tcPr>
          <w:p w14:paraId="5D63FB5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FAD4F5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16C941DA" w14:textId="6BD8123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1F01718" w14:textId="7D9F85AC" w:rsidR="002171F8" w:rsidRPr="002171F8" w:rsidRDefault="002171F8" w:rsidP="002171F8">
            <w:pPr>
              <w:jc w:val="right"/>
              <w:rPr>
                <w:rFonts w:ascii="Calibri" w:hAnsi="Calibri" w:cs="Calibri"/>
                <w:color w:val="000000"/>
              </w:rPr>
            </w:pPr>
          </w:p>
        </w:tc>
      </w:tr>
      <w:tr w:rsidR="002171F8" w:rsidRPr="002171F8" w14:paraId="09EDB59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20E86E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25A302C" w14:textId="77777777" w:rsidR="002171F8" w:rsidRPr="002171F8" w:rsidRDefault="002171F8" w:rsidP="002171F8">
            <w:pPr>
              <w:rPr>
                <w:rFonts w:ascii="Calibri" w:hAnsi="Calibri" w:cs="Calibri"/>
                <w:color w:val="000000"/>
              </w:rPr>
            </w:pPr>
            <w:r w:rsidRPr="002171F8">
              <w:rPr>
                <w:rFonts w:ascii="Calibri" w:hAnsi="Calibri" w:cs="Calibri"/>
                <w:color w:val="000000"/>
              </w:rPr>
              <w:t>Benches</w:t>
            </w:r>
          </w:p>
        </w:tc>
        <w:tc>
          <w:tcPr>
            <w:tcW w:w="817" w:type="dxa"/>
            <w:tcBorders>
              <w:top w:val="nil"/>
              <w:left w:val="nil"/>
              <w:bottom w:val="single" w:sz="4" w:space="0" w:color="auto"/>
              <w:right w:val="single" w:sz="4" w:space="0" w:color="auto"/>
            </w:tcBorders>
            <w:shd w:val="clear" w:color="auto" w:fill="auto"/>
            <w:vAlign w:val="center"/>
            <w:hideMark/>
          </w:tcPr>
          <w:p w14:paraId="68F6E32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275EAF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60C51492" w14:textId="363DA3D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3B32060" w14:textId="5B3FB633" w:rsidR="002171F8" w:rsidRPr="002171F8" w:rsidRDefault="002171F8" w:rsidP="002171F8">
            <w:pPr>
              <w:jc w:val="right"/>
              <w:rPr>
                <w:rFonts w:ascii="Calibri" w:hAnsi="Calibri" w:cs="Calibri"/>
                <w:color w:val="000000"/>
              </w:rPr>
            </w:pPr>
          </w:p>
        </w:tc>
      </w:tr>
      <w:tr w:rsidR="002171F8" w:rsidRPr="002171F8" w14:paraId="34B9FEE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F5CADA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17F08A2"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217AF968"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05BEDA5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05CBAB28" w14:textId="7C4915BE"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171C5B1" w14:textId="75C406E2" w:rsidR="002171F8" w:rsidRPr="002171F8" w:rsidRDefault="002171F8" w:rsidP="002171F8">
            <w:pPr>
              <w:jc w:val="center"/>
              <w:rPr>
                <w:rFonts w:ascii="Calibri" w:hAnsi="Calibri" w:cs="Calibri"/>
                <w:b/>
                <w:bCs/>
                <w:color w:val="000000"/>
              </w:rPr>
            </w:pPr>
          </w:p>
        </w:tc>
      </w:tr>
      <w:tr w:rsidR="002171F8" w:rsidRPr="002171F8" w14:paraId="52F41B5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E75AC0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w:t>
            </w:r>
          </w:p>
        </w:tc>
        <w:tc>
          <w:tcPr>
            <w:tcW w:w="4339" w:type="dxa"/>
            <w:tcBorders>
              <w:top w:val="nil"/>
              <w:left w:val="nil"/>
              <w:bottom w:val="single" w:sz="4" w:space="0" w:color="auto"/>
              <w:right w:val="single" w:sz="4" w:space="0" w:color="auto"/>
            </w:tcBorders>
            <w:shd w:val="clear" w:color="auto" w:fill="auto"/>
            <w:vAlign w:val="center"/>
            <w:hideMark/>
          </w:tcPr>
          <w:p w14:paraId="635571E4"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Chapel</w:t>
            </w:r>
          </w:p>
        </w:tc>
        <w:tc>
          <w:tcPr>
            <w:tcW w:w="817" w:type="dxa"/>
            <w:tcBorders>
              <w:top w:val="nil"/>
              <w:left w:val="nil"/>
              <w:bottom w:val="single" w:sz="4" w:space="0" w:color="auto"/>
              <w:right w:val="single" w:sz="4" w:space="0" w:color="auto"/>
            </w:tcBorders>
            <w:shd w:val="clear" w:color="auto" w:fill="auto"/>
            <w:vAlign w:val="center"/>
            <w:hideMark/>
          </w:tcPr>
          <w:p w14:paraId="5FFF2080"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598EC52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552F917C" w14:textId="5421CA49"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CED3417" w14:textId="1AD40DCA" w:rsidR="002171F8" w:rsidRPr="002171F8" w:rsidRDefault="002171F8" w:rsidP="002171F8">
            <w:pPr>
              <w:rPr>
                <w:rFonts w:ascii="Calibri" w:hAnsi="Calibri" w:cs="Calibri"/>
                <w:color w:val="000000"/>
              </w:rPr>
            </w:pPr>
          </w:p>
        </w:tc>
      </w:tr>
      <w:tr w:rsidR="002171F8" w:rsidRPr="002171F8" w14:paraId="24BEEE7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9CAA3C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DFA5086" w14:textId="77777777" w:rsidR="002171F8" w:rsidRPr="002171F8" w:rsidRDefault="002171F8" w:rsidP="002171F8">
            <w:pPr>
              <w:rPr>
                <w:rFonts w:ascii="Calibri" w:hAnsi="Calibri" w:cs="Calibri"/>
                <w:color w:val="000000"/>
              </w:rPr>
            </w:pPr>
            <w:r w:rsidRPr="002171F8">
              <w:rPr>
                <w:rFonts w:ascii="Calibri" w:hAnsi="Calibri" w:cs="Calibri"/>
                <w:color w:val="000000"/>
              </w:rPr>
              <w:t>Church Pews (Benches)</w:t>
            </w:r>
          </w:p>
        </w:tc>
        <w:tc>
          <w:tcPr>
            <w:tcW w:w="817" w:type="dxa"/>
            <w:tcBorders>
              <w:top w:val="nil"/>
              <w:left w:val="nil"/>
              <w:bottom w:val="single" w:sz="4" w:space="0" w:color="auto"/>
              <w:right w:val="single" w:sz="4" w:space="0" w:color="auto"/>
            </w:tcBorders>
            <w:shd w:val="clear" w:color="auto" w:fill="auto"/>
            <w:vAlign w:val="center"/>
            <w:hideMark/>
          </w:tcPr>
          <w:p w14:paraId="36F0244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5ACC4E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42.00</w:t>
            </w:r>
          </w:p>
        </w:tc>
        <w:tc>
          <w:tcPr>
            <w:tcW w:w="1309" w:type="dxa"/>
            <w:tcBorders>
              <w:top w:val="nil"/>
              <w:left w:val="nil"/>
              <w:bottom w:val="single" w:sz="4" w:space="0" w:color="auto"/>
              <w:right w:val="single" w:sz="4" w:space="0" w:color="auto"/>
            </w:tcBorders>
            <w:shd w:val="clear" w:color="auto" w:fill="auto"/>
            <w:vAlign w:val="center"/>
          </w:tcPr>
          <w:p w14:paraId="4009ED11" w14:textId="316776F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7D86C48" w14:textId="2F5A2C6F" w:rsidR="002171F8" w:rsidRPr="002171F8" w:rsidRDefault="002171F8" w:rsidP="002171F8">
            <w:pPr>
              <w:jc w:val="right"/>
              <w:rPr>
                <w:rFonts w:ascii="Calibri" w:hAnsi="Calibri" w:cs="Calibri"/>
                <w:color w:val="000000"/>
              </w:rPr>
            </w:pPr>
          </w:p>
        </w:tc>
      </w:tr>
      <w:tr w:rsidR="002171F8" w:rsidRPr="002171F8" w14:paraId="32099C7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BCED25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86883FC" w14:textId="77777777" w:rsidR="002171F8" w:rsidRPr="002171F8" w:rsidRDefault="002171F8" w:rsidP="002171F8">
            <w:pPr>
              <w:rPr>
                <w:rFonts w:ascii="Calibri" w:hAnsi="Calibri" w:cs="Calibri"/>
                <w:color w:val="000000"/>
              </w:rPr>
            </w:pPr>
            <w:r w:rsidRPr="002171F8">
              <w:rPr>
                <w:rFonts w:ascii="Calibri" w:hAnsi="Calibri" w:cs="Calibri"/>
                <w:color w:val="000000"/>
              </w:rPr>
              <w:t>Altar Table</w:t>
            </w:r>
          </w:p>
        </w:tc>
        <w:tc>
          <w:tcPr>
            <w:tcW w:w="817" w:type="dxa"/>
            <w:tcBorders>
              <w:top w:val="nil"/>
              <w:left w:val="nil"/>
              <w:bottom w:val="single" w:sz="4" w:space="0" w:color="auto"/>
              <w:right w:val="single" w:sz="4" w:space="0" w:color="auto"/>
            </w:tcBorders>
            <w:shd w:val="clear" w:color="auto" w:fill="auto"/>
            <w:vAlign w:val="center"/>
            <w:hideMark/>
          </w:tcPr>
          <w:p w14:paraId="3C9C4AB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2EB2519"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21FB0906" w14:textId="18B8499A"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695F5F6" w14:textId="694BB6FF" w:rsidR="002171F8" w:rsidRPr="002171F8" w:rsidRDefault="002171F8" w:rsidP="002171F8">
            <w:pPr>
              <w:jc w:val="right"/>
              <w:rPr>
                <w:rFonts w:ascii="Calibri" w:hAnsi="Calibri" w:cs="Calibri"/>
                <w:color w:val="000000"/>
              </w:rPr>
            </w:pPr>
          </w:p>
        </w:tc>
      </w:tr>
      <w:tr w:rsidR="002171F8" w:rsidRPr="002171F8" w14:paraId="7DB3211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5C50AC7"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33B43F1" w14:textId="77777777" w:rsidR="002171F8" w:rsidRPr="002171F8" w:rsidRDefault="002171F8" w:rsidP="002171F8">
            <w:pPr>
              <w:rPr>
                <w:rFonts w:ascii="Calibri" w:hAnsi="Calibri" w:cs="Calibri"/>
                <w:color w:val="000000"/>
              </w:rPr>
            </w:pPr>
            <w:r w:rsidRPr="002171F8">
              <w:rPr>
                <w:rFonts w:ascii="Calibri" w:hAnsi="Calibri" w:cs="Calibri"/>
                <w:color w:val="000000"/>
              </w:rPr>
              <w:t>Table chairs</w:t>
            </w:r>
          </w:p>
        </w:tc>
        <w:tc>
          <w:tcPr>
            <w:tcW w:w="817" w:type="dxa"/>
            <w:tcBorders>
              <w:top w:val="nil"/>
              <w:left w:val="nil"/>
              <w:bottom w:val="single" w:sz="4" w:space="0" w:color="auto"/>
              <w:right w:val="single" w:sz="4" w:space="0" w:color="auto"/>
            </w:tcBorders>
            <w:shd w:val="clear" w:color="auto" w:fill="auto"/>
            <w:vAlign w:val="center"/>
            <w:hideMark/>
          </w:tcPr>
          <w:p w14:paraId="73AA519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809BE7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8.00</w:t>
            </w:r>
          </w:p>
        </w:tc>
        <w:tc>
          <w:tcPr>
            <w:tcW w:w="1309" w:type="dxa"/>
            <w:tcBorders>
              <w:top w:val="nil"/>
              <w:left w:val="nil"/>
              <w:bottom w:val="single" w:sz="4" w:space="0" w:color="auto"/>
              <w:right w:val="single" w:sz="4" w:space="0" w:color="auto"/>
            </w:tcBorders>
            <w:shd w:val="clear" w:color="auto" w:fill="auto"/>
            <w:vAlign w:val="center"/>
          </w:tcPr>
          <w:p w14:paraId="58DBB6C3" w14:textId="3758D91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FFF3C24" w14:textId="70EC612C" w:rsidR="002171F8" w:rsidRPr="002171F8" w:rsidRDefault="002171F8" w:rsidP="002171F8">
            <w:pPr>
              <w:jc w:val="right"/>
              <w:rPr>
                <w:rFonts w:ascii="Calibri" w:hAnsi="Calibri" w:cs="Calibri"/>
                <w:color w:val="000000"/>
              </w:rPr>
            </w:pPr>
          </w:p>
        </w:tc>
      </w:tr>
      <w:tr w:rsidR="002171F8" w:rsidRPr="002171F8" w14:paraId="04F8964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C0984D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439EDF7" w14:textId="77777777" w:rsidR="002171F8" w:rsidRPr="002171F8" w:rsidRDefault="002171F8" w:rsidP="002171F8">
            <w:pPr>
              <w:rPr>
                <w:rFonts w:ascii="Calibri" w:hAnsi="Calibri" w:cs="Calibri"/>
                <w:color w:val="000000"/>
              </w:rPr>
            </w:pPr>
            <w:r w:rsidRPr="002171F8">
              <w:rPr>
                <w:rFonts w:ascii="Calibri" w:hAnsi="Calibri" w:cs="Calibri"/>
                <w:color w:val="000000"/>
              </w:rPr>
              <w:t>Wooden podium</w:t>
            </w:r>
          </w:p>
        </w:tc>
        <w:tc>
          <w:tcPr>
            <w:tcW w:w="817" w:type="dxa"/>
            <w:tcBorders>
              <w:top w:val="nil"/>
              <w:left w:val="nil"/>
              <w:bottom w:val="single" w:sz="4" w:space="0" w:color="auto"/>
              <w:right w:val="single" w:sz="4" w:space="0" w:color="auto"/>
            </w:tcBorders>
            <w:shd w:val="clear" w:color="auto" w:fill="auto"/>
            <w:vAlign w:val="center"/>
            <w:hideMark/>
          </w:tcPr>
          <w:p w14:paraId="6D6B0FF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F508505"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0F0BE843" w14:textId="4518C1B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6DA04D7" w14:textId="668CDD75" w:rsidR="002171F8" w:rsidRPr="002171F8" w:rsidRDefault="002171F8" w:rsidP="002171F8">
            <w:pPr>
              <w:jc w:val="right"/>
              <w:rPr>
                <w:rFonts w:ascii="Calibri" w:hAnsi="Calibri" w:cs="Calibri"/>
                <w:color w:val="000000"/>
              </w:rPr>
            </w:pPr>
          </w:p>
        </w:tc>
      </w:tr>
      <w:tr w:rsidR="002171F8" w:rsidRPr="002171F8" w14:paraId="1A02197F" w14:textId="77777777" w:rsidTr="002171F8">
        <w:trPr>
          <w:trHeight w:val="312"/>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FAA0A6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95D8E0C" w14:textId="77777777" w:rsidR="002171F8" w:rsidRPr="002171F8" w:rsidRDefault="002171F8" w:rsidP="002171F8">
            <w:pPr>
              <w:rPr>
                <w:rFonts w:ascii="Calibri" w:hAnsi="Calibri" w:cs="Calibri"/>
                <w:color w:val="000000"/>
              </w:rPr>
            </w:pPr>
            <w:r w:rsidRPr="002171F8">
              <w:rPr>
                <w:rFonts w:ascii="Calibri" w:hAnsi="Calibri" w:cs="Calibri"/>
                <w:color w:val="000000"/>
              </w:rPr>
              <w:t>Cupboard</w:t>
            </w:r>
          </w:p>
        </w:tc>
        <w:tc>
          <w:tcPr>
            <w:tcW w:w="817" w:type="dxa"/>
            <w:tcBorders>
              <w:top w:val="nil"/>
              <w:left w:val="nil"/>
              <w:bottom w:val="single" w:sz="4" w:space="0" w:color="auto"/>
              <w:right w:val="single" w:sz="4" w:space="0" w:color="auto"/>
            </w:tcBorders>
            <w:shd w:val="clear" w:color="auto" w:fill="auto"/>
            <w:vAlign w:val="center"/>
            <w:hideMark/>
          </w:tcPr>
          <w:p w14:paraId="251F358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9556DB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1D5EA7A6" w14:textId="2798BA4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3525E8D" w14:textId="61CD99F8" w:rsidR="002171F8" w:rsidRPr="002171F8" w:rsidRDefault="002171F8" w:rsidP="002171F8">
            <w:pPr>
              <w:jc w:val="right"/>
              <w:rPr>
                <w:rFonts w:ascii="Calibri" w:hAnsi="Calibri" w:cs="Calibri"/>
                <w:color w:val="000000"/>
              </w:rPr>
            </w:pPr>
          </w:p>
        </w:tc>
      </w:tr>
      <w:tr w:rsidR="002171F8" w:rsidRPr="002171F8" w14:paraId="1F219A7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D98E18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D118B7B"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3520BC6F"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3E9C47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7A23EB43" w14:textId="0B4424E0"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F057335" w14:textId="292F00F3" w:rsidR="002171F8" w:rsidRPr="002171F8" w:rsidRDefault="002171F8" w:rsidP="002171F8">
            <w:pPr>
              <w:jc w:val="center"/>
              <w:rPr>
                <w:rFonts w:ascii="Calibri" w:hAnsi="Calibri" w:cs="Calibri"/>
                <w:b/>
                <w:bCs/>
                <w:color w:val="000000"/>
              </w:rPr>
            </w:pPr>
          </w:p>
        </w:tc>
      </w:tr>
      <w:tr w:rsidR="002171F8" w:rsidRPr="002171F8" w14:paraId="7EA24FC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73065E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w:t>
            </w:r>
          </w:p>
        </w:tc>
        <w:tc>
          <w:tcPr>
            <w:tcW w:w="4339" w:type="dxa"/>
            <w:tcBorders>
              <w:top w:val="nil"/>
              <w:left w:val="nil"/>
              <w:bottom w:val="single" w:sz="4" w:space="0" w:color="auto"/>
              <w:right w:val="single" w:sz="4" w:space="0" w:color="auto"/>
            </w:tcBorders>
            <w:shd w:val="clear" w:color="auto" w:fill="auto"/>
            <w:vAlign w:val="center"/>
            <w:hideMark/>
          </w:tcPr>
          <w:p w14:paraId="46C24D79"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Sanitation  Room/Toilets</w:t>
            </w:r>
          </w:p>
        </w:tc>
        <w:tc>
          <w:tcPr>
            <w:tcW w:w="817" w:type="dxa"/>
            <w:tcBorders>
              <w:top w:val="nil"/>
              <w:left w:val="nil"/>
              <w:bottom w:val="single" w:sz="4" w:space="0" w:color="auto"/>
              <w:right w:val="single" w:sz="4" w:space="0" w:color="auto"/>
            </w:tcBorders>
            <w:shd w:val="clear" w:color="auto" w:fill="auto"/>
            <w:vAlign w:val="center"/>
            <w:hideMark/>
          </w:tcPr>
          <w:p w14:paraId="2722ECC8"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01E275A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67C71ABE" w14:textId="5C67B205"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C59DDE4" w14:textId="50475A80" w:rsidR="002171F8" w:rsidRPr="002171F8" w:rsidRDefault="002171F8" w:rsidP="002171F8">
            <w:pPr>
              <w:jc w:val="right"/>
              <w:rPr>
                <w:rFonts w:ascii="Calibri" w:hAnsi="Calibri" w:cs="Calibri"/>
                <w:color w:val="000000"/>
              </w:rPr>
            </w:pPr>
          </w:p>
        </w:tc>
      </w:tr>
      <w:tr w:rsidR="002171F8" w:rsidRPr="002171F8" w14:paraId="5AFC48B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3DAE72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FE35C39" w14:textId="77777777" w:rsidR="002171F8" w:rsidRPr="002171F8" w:rsidRDefault="002171F8" w:rsidP="002171F8">
            <w:pPr>
              <w:rPr>
                <w:rFonts w:ascii="Calibri" w:hAnsi="Calibri" w:cs="Calibri"/>
                <w:color w:val="000000"/>
              </w:rPr>
            </w:pPr>
            <w:r w:rsidRPr="002171F8">
              <w:rPr>
                <w:rFonts w:ascii="Calibri" w:hAnsi="Calibri" w:cs="Calibri"/>
                <w:color w:val="000000"/>
              </w:rPr>
              <w:t>Buckets</w:t>
            </w:r>
          </w:p>
        </w:tc>
        <w:tc>
          <w:tcPr>
            <w:tcW w:w="817" w:type="dxa"/>
            <w:tcBorders>
              <w:top w:val="nil"/>
              <w:left w:val="nil"/>
              <w:bottom w:val="single" w:sz="4" w:space="0" w:color="auto"/>
              <w:right w:val="single" w:sz="4" w:space="0" w:color="auto"/>
            </w:tcBorders>
            <w:shd w:val="clear" w:color="auto" w:fill="auto"/>
            <w:vAlign w:val="center"/>
            <w:hideMark/>
          </w:tcPr>
          <w:p w14:paraId="0055DD5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919E69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71AF21D7" w14:textId="61392C51"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6B2232C" w14:textId="11255BA3" w:rsidR="002171F8" w:rsidRPr="002171F8" w:rsidRDefault="002171F8" w:rsidP="002171F8">
            <w:pPr>
              <w:jc w:val="right"/>
              <w:rPr>
                <w:rFonts w:ascii="Calibri" w:hAnsi="Calibri" w:cs="Calibri"/>
                <w:color w:val="000000"/>
              </w:rPr>
            </w:pPr>
          </w:p>
        </w:tc>
      </w:tr>
      <w:tr w:rsidR="002171F8" w:rsidRPr="002171F8" w14:paraId="3DCE64F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B7F813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58D96F8" w14:textId="77777777" w:rsidR="002171F8" w:rsidRPr="002171F8" w:rsidRDefault="002171F8" w:rsidP="002171F8">
            <w:pPr>
              <w:rPr>
                <w:rFonts w:ascii="Calibri" w:hAnsi="Calibri" w:cs="Calibri"/>
                <w:color w:val="000000"/>
              </w:rPr>
            </w:pPr>
            <w:r w:rsidRPr="002171F8">
              <w:rPr>
                <w:rFonts w:ascii="Calibri" w:hAnsi="Calibri" w:cs="Calibri"/>
                <w:color w:val="000000"/>
              </w:rPr>
              <w:t>200L storage buckets</w:t>
            </w:r>
          </w:p>
        </w:tc>
        <w:tc>
          <w:tcPr>
            <w:tcW w:w="817" w:type="dxa"/>
            <w:tcBorders>
              <w:top w:val="nil"/>
              <w:left w:val="nil"/>
              <w:bottom w:val="single" w:sz="4" w:space="0" w:color="auto"/>
              <w:right w:val="single" w:sz="4" w:space="0" w:color="auto"/>
            </w:tcBorders>
            <w:shd w:val="clear" w:color="auto" w:fill="auto"/>
            <w:vAlign w:val="center"/>
            <w:hideMark/>
          </w:tcPr>
          <w:p w14:paraId="23E5561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024EB2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6.00</w:t>
            </w:r>
          </w:p>
        </w:tc>
        <w:tc>
          <w:tcPr>
            <w:tcW w:w="1309" w:type="dxa"/>
            <w:tcBorders>
              <w:top w:val="nil"/>
              <w:left w:val="nil"/>
              <w:bottom w:val="single" w:sz="4" w:space="0" w:color="auto"/>
              <w:right w:val="single" w:sz="4" w:space="0" w:color="auto"/>
            </w:tcBorders>
            <w:shd w:val="clear" w:color="auto" w:fill="auto"/>
            <w:vAlign w:val="center"/>
          </w:tcPr>
          <w:p w14:paraId="135E0A7E" w14:textId="0B9F0EC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9C536A7" w14:textId="696610CA" w:rsidR="002171F8" w:rsidRPr="002171F8" w:rsidRDefault="002171F8" w:rsidP="002171F8">
            <w:pPr>
              <w:jc w:val="right"/>
              <w:rPr>
                <w:rFonts w:ascii="Calibri" w:hAnsi="Calibri" w:cs="Calibri"/>
                <w:color w:val="000000"/>
              </w:rPr>
            </w:pPr>
          </w:p>
        </w:tc>
      </w:tr>
      <w:tr w:rsidR="002171F8" w:rsidRPr="002171F8" w14:paraId="3C09554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203DF0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98ECE3A" w14:textId="77777777" w:rsidR="002171F8" w:rsidRPr="002171F8" w:rsidRDefault="002171F8" w:rsidP="002171F8">
            <w:pPr>
              <w:rPr>
                <w:rFonts w:ascii="Calibri" w:hAnsi="Calibri" w:cs="Calibri"/>
                <w:color w:val="000000"/>
              </w:rPr>
            </w:pPr>
            <w:r w:rsidRPr="002171F8">
              <w:rPr>
                <w:rFonts w:ascii="Calibri" w:hAnsi="Calibri" w:cs="Calibri"/>
                <w:color w:val="000000"/>
              </w:rPr>
              <w:t>Waste baskets</w:t>
            </w:r>
          </w:p>
        </w:tc>
        <w:tc>
          <w:tcPr>
            <w:tcW w:w="817" w:type="dxa"/>
            <w:tcBorders>
              <w:top w:val="nil"/>
              <w:left w:val="nil"/>
              <w:bottom w:val="single" w:sz="4" w:space="0" w:color="auto"/>
              <w:right w:val="single" w:sz="4" w:space="0" w:color="auto"/>
            </w:tcBorders>
            <w:shd w:val="clear" w:color="auto" w:fill="auto"/>
            <w:vAlign w:val="center"/>
            <w:hideMark/>
          </w:tcPr>
          <w:p w14:paraId="568A6EFF"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7D1040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48936C42" w14:textId="3E8E999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AAD0E45" w14:textId="700658EE" w:rsidR="002171F8" w:rsidRPr="002171F8" w:rsidRDefault="002171F8" w:rsidP="002171F8">
            <w:pPr>
              <w:jc w:val="right"/>
              <w:rPr>
                <w:rFonts w:ascii="Calibri" w:hAnsi="Calibri" w:cs="Calibri"/>
                <w:color w:val="000000"/>
              </w:rPr>
            </w:pPr>
          </w:p>
        </w:tc>
      </w:tr>
      <w:tr w:rsidR="002171F8" w:rsidRPr="002171F8" w14:paraId="0B5647A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D19EB1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65DEC09" w14:textId="77777777" w:rsidR="002171F8" w:rsidRPr="002171F8" w:rsidRDefault="002171F8" w:rsidP="002171F8">
            <w:pPr>
              <w:rPr>
                <w:rFonts w:ascii="Calibri" w:hAnsi="Calibri" w:cs="Calibri"/>
                <w:color w:val="000000"/>
              </w:rPr>
            </w:pPr>
            <w:r w:rsidRPr="002171F8">
              <w:rPr>
                <w:rFonts w:ascii="Calibri" w:hAnsi="Calibri" w:cs="Calibri"/>
                <w:color w:val="000000"/>
              </w:rPr>
              <w:t>Rags</w:t>
            </w:r>
          </w:p>
        </w:tc>
        <w:tc>
          <w:tcPr>
            <w:tcW w:w="817" w:type="dxa"/>
            <w:tcBorders>
              <w:top w:val="nil"/>
              <w:left w:val="nil"/>
              <w:bottom w:val="single" w:sz="4" w:space="0" w:color="auto"/>
              <w:right w:val="single" w:sz="4" w:space="0" w:color="auto"/>
            </w:tcBorders>
            <w:shd w:val="clear" w:color="auto" w:fill="auto"/>
            <w:vAlign w:val="center"/>
            <w:hideMark/>
          </w:tcPr>
          <w:p w14:paraId="0C350511"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91010F3"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286727D3" w14:textId="517D795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86F928F" w14:textId="7FA75539" w:rsidR="002171F8" w:rsidRPr="002171F8" w:rsidRDefault="002171F8" w:rsidP="002171F8">
            <w:pPr>
              <w:jc w:val="right"/>
              <w:rPr>
                <w:rFonts w:ascii="Calibri" w:hAnsi="Calibri" w:cs="Calibri"/>
                <w:color w:val="000000"/>
              </w:rPr>
            </w:pPr>
          </w:p>
        </w:tc>
      </w:tr>
      <w:tr w:rsidR="002171F8" w:rsidRPr="002171F8" w14:paraId="14FE088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808758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7910F3C" w14:textId="77777777" w:rsidR="002171F8" w:rsidRPr="002171F8" w:rsidRDefault="002171F8" w:rsidP="002171F8">
            <w:pPr>
              <w:rPr>
                <w:rFonts w:ascii="Calibri" w:hAnsi="Calibri" w:cs="Calibri"/>
                <w:color w:val="000000"/>
              </w:rPr>
            </w:pPr>
            <w:proofErr w:type="spellStart"/>
            <w:r w:rsidRPr="002171F8">
              <w:rPr>
                <w:rFonts w:ascii="Calibri" w:hAnsi="Calibri" w:cs="Calibri"/>
                <w:color w:val="000000"/>
              </w:rPr>
              <w:t>Raglets</w:t>
            </w:r>
            <w:proofErr w:type="spellEnd"/>
          </w:p>
        </w:tc>
        <w:tc>
          <w:tcPr>
            <w:tcW w:w="817" w:type="dxa"/>
            <w:tcBorders>
              <w:top w:val="nil"/>
              <w:left w:val="nil"/>
              <w:bottom w:val="single" w:sz="4" w:space="0" w:color="auto"/>
              <w:right w:val="single" w:sz="4" w:space="0" w:color="auto"/>
            </w:tcBorders>
            <w:shd w:val="clear" w:color="auto" w:fill="auto"/>
            <w:vAlign w:val="center"/>
            <w:hideMark/>
          </w:tcPr>
          <w:p w14:paraId="2302592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C23C7C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73B4BCA4" w14:textId="151215F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7B5D01E" w14:textId="55A42451" w:rsidR="002171F8" w:rsidRPr="002171F8" w:rsidRDefault="002171F8" w:rsidP="002171F8">
            <w:pPr>
              <w:jc w:val="right"/>
              <w:rPr>
                <w:rFonts w:ascii="Calibri" w:hAnsi="Calibri" w:cs="Calibri"/>
                <w:color w:val="000000"/>
              </w:rPr>
            </w:pPr>
          </w:p>
        </w:tc>
      </w:tr>
      <w:tr w:rsidR="002171F8" w:rsidRPr="002171F8" w14:paraId="6B636E3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099359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0A913C8" w14:textId="77777777" w:rsidR="002171F8" w:rsidRPr="002171F8" w:rsidRDefault="002171F8" w:rsidP="002171F8">
            <w:pPr>
              <w:rPr>
                <w:rFonts w:ascii="Calibri" w:hAnsi="Calibri" w:cs="Calibri"/>
                <w:color w:val="000000"/>
              </w:rPr>
            </w:pPr>
            <w:r w:rsidRPr="002171F8">
              <w:rPr>
                <w:rFonts w:ascii="Calibri" w:hAnsi="Calibri" w:cs="Calibri"/>
                <w:color w:val="000000"/>
              </w:rPr>
              <w:t>Toilet washers</w:t>
            </w:r>
          </w:p>
        </w:tc>
        <w:tc>
          <w:tcPr>
            <w:tcW w:w="817" w:type="dxa"/>
            <w:tcBorders>
              <w:top w:val="nil"/>
              <w:left w:val="nil"/>
              <w:bottom w:val="single" w:sz="4" w:space="0" w:color="auto"/>
              <w:right w:val="single" w:sz="4" w:space="0" w:color="auto"/>
            </w:tcBorders>
            <w:shd w:val="clear" w:color="auto" w:fill="auto"/>
            <w:vAlign w:val="center"/>
            <w:hideMark/>
          </w:tcPr>
          <w:p w14:paraId="3168AF4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81A206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3D59B375" w14:textId="10D35E61"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5467781" w14:textId="71E2473A" w:rsidR="002171F8" w:rsidRPr="002171F8" w:rsidRDefault="002171F8" w:rsidP="002171F8">
            <w:pPr>
              <w:jc w:val="right"/>
              <w:rPr>
                <w:rFonts w:ascii="Calibri" w:hAnsi="Calibri" w:cs="Calibri"/>
                <w:color w:val="000000"/>
              </w:rPr>
            </w:pPr>
          </w:p>
        </w:tc>
      </w:tr>
      <w:tr w:rsidR="002171F8" w:rsidRPr="002171F8" w14:paraId="1B75DC4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087684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5B940CB" w14:textId="77777777" w:rsidR="002171F8" w:rsidRPr="002171F8" w:rsidRDefault="002171F8" w:rsidP="002171F8">
            <w:pPr>
              <w:rPr>
                <w:rFonts w:ascii="Calibri" w:hAnsi="Calibri" w:cs="Calibri"/>
                <w:color w:val="000000"/>
              </w:rPr>
            </w:pPr>
            <w:r w:rsidRPr="002171F8">
              <w:rPr>
                <w:rFonts w:ascii="Calibri" w:hAnsi="Calibri" w:cs="Calibri"/>
                <w:color w:val="000000"/>
              </w:rPr>
              <w:t>2000L drum</w:t>
            </w:r>
          </w:p>
        </w:tc>
        <w:tc>
          <w:tcPr>
            <w:tcW w:w="817" w:type="dxa"/>
            <w:tcBorders>
              <w:top w:val="nil"/>
              <w:left w:val="nil"/>
              <w:bottom w:val="single" w:sz="4" w:space="0" w:color="auto"/>
              <w:right w:val="single" w:sz="4" w:space="0" w:color="auto"/>
            </w:tcBorders>
            <w:shd w:val="clear" w:color="auto" w:fill="auto"/>
            <w:vAlign w:val="center"/>
            <w:hideMark/>
          </w:tcPr>
          <w:p w14:paraId="6EF7780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6C45493"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54ED4F83" w14:textId="651BC37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F1032B3" w14:textId="17D86EB5" w:rsidR="002171F8" w:rsidRPr="002171F8" w:rsidRDefault="002171F8" w:rsidP="002171F8">
            <w:pPr>
              <w:jc w:val="right"/>
              <w:rPr>
                <w:rFonts w:ascii="Calibri" w:hAnsi="Calibri" w:cs="Calibri"/>
                <w:color w:val="000000"/>
              </w:rPr>
            </w:pPr>
          </w:p>
        </w:tc>
      </w:tr>
      <w:tr w:rsidR="002171F8" w:rsidRPr="002171F8" w14:paraId="1157B1D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38FCB0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E6BEF4F"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5DC86C89"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6CF89E8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18E5B9CB" w14:textId="5B0D419E"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0156F32" w14:textId="75265810" w:rsidR="002171F8" w:rsidRPr="002171F8" w:rsidRDefault="002171F8" w:rsidP="002171F8">
            <w:pPr>
              <w:jc w:val="center"/>
              <w:rPr>
                <w:rFonts w:ascii="Calibri" w:hAnsi="Calibri" w:cs="Calibri"/>
                <w:b/>
                <w:bCs/>
                <w:color w:val="000000"/>
              </w:rPr>
            </w:pPr>
          </w:p>
        </w:tc>
      </w:tr>
      <w:tr w:rsidR="002171F8" w:rsidRPr="002171F8" w14:paraId="2F454BB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C4DAB4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w:t>
            </w:r>
          </w:p>
        </w:tc>
        <w:tc>
          <w:tcPr>
            <w:tcW w:w="4339" w:type="dxa"/>
            <w:tcBorders>
              <w:top w:val="nil"/>
              <w:left w:val="nil"/>
              <w:bottom w:val="single" w:sz="4" w:space="0" w:color="auto"/>
              <w:right w:val="single" w:sz="4" w:space="0" w:color="auto"/>
            </w:tcBorders>
            <w:shd w:val="clear" w:color="auto" w:fill="auto"/>
            <w:vAlign w:val="center"/>
            <w:hideMark/>
          </w:tcPr>
          <w:p w14:paraId="7AB031B5"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Autopsy room</w:t>
            </w:r>
          </w:p>
        </w:tc>
        <w:tc>
          <w:tcPr>
            <w:tcW w:w="817" w:type="dxa"/>
            <w:tcBorders>
              <w:top w:val="nil"/>
              <w:left w:val="nil"/>
              <w:bottom w:val="single" w:sz="4" w:space="0" w:color="auto"/>
              <w:right w:val="single" w:sz="4" w:space="0" w:color="auto"/>
            </w:tcBorders>
            <w:shd w:val="clear" w:color="auto" w:fill="auto"/>
            <w:vAlign w:val="center"/>
            <w:hideMark/>
          </w:tcPr>
          <w:p w14:paraId="546FDD12"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6280E02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0524A94B" w14:textId="28798D74"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A7F434A" w14:textId="269B2224" w:rsidR="002171F8" w:rsidRPr="002171F8" w:rsidRDefault="002171F8" w:rsidP="002171F8">
            <w:pPr>
              <w:rPr>
                <w:rFonts w:ascii="Calibri" w:hAnsi="Calibri" w:cs="Calibri"/>
                <w:color w:val="000000"/>
              </w:rPr>
            </w:pPr>
          </w:p>
        </w:tc>
      </w:tr>
      <w:tr w:rsidR="002171F8" w:rsidRPr="002171F8" w14:paraId="237FF38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075AF07"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DC85E56" w14:textId="77777777" w:rsidR="002171F8" w:rsidRPr="002171F8" w:rsidRDefault="002171F8" w:rsidP="002171F8">
            <w:pPr>
              <w:rPr>
                <w:rFonts w:ascii="Calibri" w:hAnsi="Calibri" w:cs="Calibri"/>
                <w:color w:val="000000"/>
              </w:rPr>
            </w:pPr>
            <w:r w:rsidRPr="002171F8">
              <w:rPr>
                <w:rFonts w:ascii="Calibri" w:hAnsi="Calibri" w:cs="Calibri"/>
                <w:color w:val="000000"/>
              </w:rPr>
              <w:t>Autopsy Table</w:t>
            </w:r>
          </w:p>
        </w:tc>
        <w:tc>
          <w:tcPr>
            <w:tcW w:w="817" w:type="dxa"/>
            <w:tcBorders>
              <w:top w:val="nil"/>
              <w:left w:val="nil"/>
              <w:bottom w:val="single" w:sz="4" w:space="0" w:color="auto"/>
              <w:right w:val="single" w:sz="4" w:space="0" w:color="auto"/>
            </w:tcBorders>
            <w:shd w:val="clear" w:color="auto" w:fill="auto"/>
            <w:vAlign w:val="center"/>
            <w:hideMark/>
          </w:tcPr>
          <w:p w14:paraId="5AD7C4F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2ABE24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37151151" w14:textId="2972D31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E462180" w14:textId="5A3474D4" w:rsidR="002171F8" w:rsidRPr="002171F8" w:rsidRDefault="002171F8" w:rsidP="002171F8">
            <w:pPr>
              <w:jc w:val="right"/>
              <w:rPr>
                <w:rFonts w:ascii="Calibri" w:hAnsi="Calibri" w:cs="Calibri"/>
                <w:color w:val="000000"/>
              </w:rPr>
            </w:pPr>
          </w:p>
        </w:tc>
      </w:tr>
      <w:tr w:rsidR="002171F8" w:rsidRPr="002171F8" w14:paraId="7A343DD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EAD8B0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2BC8734" w14:textId="77777777" w:rsidR="002171F8" w:rsidRPr="002171F8" w:rsidRDefault="002171F8" w:rsidP="002171F8">
            <w:pPr>
              <w:rPr>
                <w:rFonts w:ascii="Calibri" w:hAnsi="Calibri" w:cs="Calibri"/>
                <w:color w:val="000000"/>
              </w:rPr>
            </w:pPr>
            <w:r w:rsidRPr="002171F8">
              <w:rPr>
                <w:rFonts w:ascii="Calibri" w:hAnsi="Calibri" w:cs="Calibri"/>
                <w:color w:val="000000"/>
              </w:rPr>
              <w:t>Laparotomy set</w:t>
            </w:r>
          </w:p>
        </w:tc>
        <w:tc>
          <w:tcPr>
            <w:tcW w:w="817" w:type="dxa"/>
            <w:tcBorders>
              <w:top w:val="nil"/>
              <w:left w:val="nil"/>
              <w:bottom w:val="single" w:sz="4" w:space="0" w:color="auto"/>
              <w:right w:val="single" w:sz="4" w:space="0" w:color="auto"/>
            </w:tcBorders>
            <w:shd w:val="clear" w:color="auto" w:fill="auto"/>
            <w:vAlign w:val="center"/>
            <w:hideMark/>
          </w:tcPr>
          <w:p w14:paraId="759BBE1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2D951C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162300DC" w14:textId="3CDFFC1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7E4A900" w14:textId="3519E12B" w:rsidR="002171F8" w:rsidRPr="002171F8" w:rsidRDefault="002171F8" w:rsidP="002171F8">
            <w:pPr>
              <w:jc w:val="right"/>
              <w:rPr>
                <w:rFonts w:ascii="Calibri" w:hAnsi="Calibri" w:cs="Calibri"/>
                <w:color w:val="000000"/>
              </w:rPr>
            </w:pPr>
          </w:p>
        </w:tc>
      </w:tr>
      <w:tr w:rsidR="002171F8" w:rsidRPr="002171F8" w14:paraId="52BDE8B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1363175"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7143E2D" w14:textId="77777777" w:rsidR="002171F8" w:rsidRPr="002171F8" w:rsidRDefault="002171F8" w:rsidP="002171F8">
            <w:pPr>
              <w:rPr>
                <w:rFonts w:ascii="Calibri" w:hAnsi="Calibri" w:cs="Calibri"/>
                <w:color w:val="000000"/>
              </w:rPr>
            </w:pPr>
            <w:r w:rsidRPr="002171F8">
              <w:rPr>
                <w:rFonts w:ascii="Calibri" w:hAnsi="Calibri" w:cs="Calibri"/>
                <w:color w:val="000000"/>
              </w:rPr>
              <w:t>shelf</w:t>
            </w:r>
          </w:p>
        </w:tc>
        <w:tc>
          <w:tcPr>
            <w:tcW w:w="817" w:type="dxa"/>
            <w:tcBorders>
              <w:top w:val="nil"/>
              <w:left w:val="nil"/>
              <w:bottom w:val="single" w:sz="4" w:space="0" w:color="auto"/>
              <w:right w:val="single" w:sz="4" w:space="0" w:color="auto"/>
            </w:tcBorders>
            <w:shd w:val="clear" w:color="auto" w:fill="auto"/>
            <w:vAlign w:val="center"/>
            <w:hideMark/>
          </w:tcPr>
          <w:p w14:paraId="3EA23B0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0BF975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011CF079" w14:textId="12A20F91"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E41F0C1" w14:textId="77D71DE0" w:rsidR="002171F8" w:rsidRPr="002171F8" w:rsidRDefault="002171F8" w:rsidP="002171F8">
            <w:pPr>
              <w:jc w:val="right"/>
              <w:rPr>
                <w:rFonts w:ascii="Calibri" w:hAnsi="Calibri" w:cs="Calibri"/>
                <w:color w:val="000000"/>
              </w:rPr>
            </w:pPr>
          </w:p>
        </w:tc>
      </w:tr>
      <w:tr w:rsidR="002171F8" w:rsidRPr="002171F8" w14:paraId="79FBEEB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A94A5A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3A46305"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24777EC0"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7464D9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7F1C4CE8" w14:textId="0AB7E127"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BBF6E6B" w14:textId="6E3BE472" w:rsidR="002171F8" w:rsidRPr="002171F8" w:rsidRDefault="002171F8" w:rsidP="002171F8">
            <w:pPr>
              <w:jc w:val="center"/>
              <w:rPr>
                <w:rFonts w:ascii="Calibri" w:hAnsi="Calibri" w:cs="Calibri"/>
                <w:b/>
                <w:bCs/>
                <w:color w:val="000000"/>
              </w:rPr>
            </w:pPr>
          </w:p>
        </w:tc>
      </w:tr>
      <w:tr w:rsidR="002171F8" w:rsidRPr="002171F8" w14:paraId="0BF4B8D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102A9D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6</w:t>
            </w:r>
          </w:p>
        </w:tc>
        <w:tc>
          <w:tcPr>
            <w:tcW w:w="4339" w:type="dxa"/>
            <w:tcBorders>
              <w:top w:val="nil"/>
              <w:left w:val="nil"/>
              <w:bottom w:val="single" w:sz="4" w:space="0" w:color="auto"/>
              <w:right w:val="single" w:sz="4" w:space="0" w:color="auto"/>
            </w:tcBorders>
            <w:shd w:val="clear" w:color="auto" w:fill="auto"/>
            <w:vAlign w:val="center"/>
            <w:hideMark/>
          </w:tcPr>
          <w:p w14:paraId="6E3A8D92"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Embalmment room</w:t>
            </w:r>
          </w:p>
        </w:tc>
        <w:tc>
          <w:tcPr>
            <w:tcW w:w="817" w:type="dxa"/>
            <w:tcBorders>
              <w:top w:val="nil"/>
              <w:left w:val="nil"/>
              <w:bottom w:val="single" w:sz="4" w:space="0" w:color="auto"/>
              <w:right w:val="single" w:sz="4" w:space="0" w:color="auto"/>
            </w:tcBorders>
            <w:shd w:val="clear" w:color="auto" w:fill="auto"/>
            <w:vAlign w:val="center"/>
            <w:hideMark/>
          </w:tcPr>
          <w:p w14:paraId="57560C87"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B2B85D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6FBB3B8F" w14:textId="3D87A207"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CE8D9B4" w14:textId="4B4552D5" w:rsidR="002171F8" w:rsidRPr="002171F8" w:rsidRDefault="002171F8" w:rsidP="002171F8">
            <w:pPr>
              <w:rPr>
                <w:rFonts w:ascii="Calibri" w:hAnsi="Calibri" w:cs="Calibri"/>
                <w:color w:val="000000"/>
              </w:rPr>
            </w:pPr>
          </w:p>
        </w:tc>
      </w:tr>
      <w:tr w:rsidR="002171F8" w:rsidRPr="002171F8" w14:paraId="54A5B81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664D47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537E5CC" w14:textId="77777777" w:rsidR="002171F8" w:rsidRPr="002171F8" w:rsidRDefault="002171F8" w:rsidP="002171F8">
            <w:pPr>
              <w:rPr>
                <w:rFonts w:ascii="Calibri" w:hAnsi="Calibri" w:cs="Calibri"/>
                <w:color w:val="000000"/>
              </w:rPr>
            </w:pPr>
            <w:r w:rsidRPr="002171F8">
              <w:rPr>
                <w:rFonts w:ascii="Calibri" w:hAnsi="Calibri" w:cs="Calibri"/>
                <w:color w:val="000000"/>
              </w:rPr>
              <w:t>slap</w:t>
            </w:r>
          </w:p>
        </w:tc>
        <w:tc>
          <w:tcPr>
            <w:tcW w:w="817" w:type="dxa"/>
            <w:tcBorders>
              <w:top w:val="nil"/>
              <w:left w:val="nil"/>
              <w:bottom w:val="single" w:sz="4" w:space="0" w:color="auto"/>
              <w:right w:val="single" w:sz="4" w:space="0" w:color="auto"/>
            </w:tcBorders>
            <w:shd w:val="clear" w:color="auto" w:fill="auto"/>
            <w:vAlign w:val="center"/>
            <w:hideMark/>
          </w:tcPr>
          <w:p w14:paraId="6C7793A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426877F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3CCFE460" w14:textId="4BD22A66"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E790AF3" w14:textId="175FA88F" w:rsidR="002171F8" w:rsidRPr="002171F8" w:rsidRDefault="002171F8" w:rsidP="002171F8">
            <w:pPr>
              <w:jc w:val="right"/>
              <w:rPr>
                <w:rFonts w:ascii="Calibri" w:hAnsi="Calibri" w:cs="Calibri"/>
                <w:color w:val="000000"/>
              </w:rPr>
            </w:pPr>
          </w:p>
        </w:tc>
      </w:tr>
      <w:tr w:rsidR="002171F8" w:rsidRPr="002171F8" w14:paraId="5997687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494EDF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07A6791" w14:textId="77777777" w:rsidR="002171F8" w:rsidRPr="002171F8" w:rsidRDefault="002171F8" w:rsidP="002171F8">
            <w:pPr>
              <w:rPr>
                <w:rFonts w:ascii="Calibri" w:hAnsi="Calibri" w:cs="Calibri"/>
                <w:color w:val="000000"/>
              </w:rPr>
            </w:pPr>
            <w:r w:rsidRPr="002171F8">
              <w:rPr>
                <w:rFonts w:ascii="Calibri" w:hAnsi="Calibri" w:cs="Calibri"/>
                <w:color w:val="000000"/>
              </w:rPr>
              <w:t>stretcher</w:t>
            </w:r>
          </w:p>
        </w:tc>
        <w:tc>
          <w:tcPr>
            <w:tcW w:w="817" w:type="dxa"/>
            <w:tcBorders>
              <w:top w:val="nil"/>
              <w:left w:val="nil"/>
              <w:bottom w:val="single" w:sz="4" w:space="0" w:color="auto"/>
              <w:right w:val="single" w:sz="4" w:space="0" w:color="auto"/>
            </w:tcBorders>
            <w:shd w:val="clear" w:color="auto" w:fill="auto"/>
            <w:vAlign w:val="center"/>
            <w:hideMark/>
          </w:tcPr>
          <w:p w14:paraId="42E3CDC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859928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5F55F81D" w14:textId="2952ED0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01C528C" w14:textId="58B16A96" w:rsidR="002171F8" w:rsidRPr="002171F8" w:rsidRDefault="002171F8" w:rsidP="002171F8">
            <w:pPr>
              <w:jc w:val="right"/>
              <w:rPr>
                <w:rFonts w:ascii="Calibri" w:hAnsi="Calibri" w:cs="Calibri"/>
                <w:color w:val="000000"/>
              </w:rPr>
            </w:pPr>
          </w:p>
        </w:tc>
      </w:tr>
      <w:tr w:rsidR="002171F8" w:rsidRPr="002171F8" w14:paraId="063690C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208EE85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573E3F7"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69FD4176"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33C537B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2FF64364" w14:textId="07DDEB7D"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5840EC0" w14:textId="6D5C455D" w:rsidR="002171F8" w:rsidRPr="002171F8" w:rsidRDefault="002171F8" w:rsidP="002171F8">
            <w:pPr>
              <w:jc w:val="center"/>
              <w:rPr>
                <w:rFonts w:ascii="Calibri" w:hAnsi="Calibri" w:cs="Calibri"/>
                <w:b/>
                <w:bCs/>
                <w:color w:val="000000"/>
              </w:rPr>
            </w:pPr>
          </w:p>
        </w:tc>
      </w:tr>
      <w:tr w:rsidR="002171F8" w:rsidRPr="002171F8" w14:paraId="4F27B14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65DD30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7</w:t>
            </w:r>
          </w:p>
        </w:tc>
        <w:tc>
          <w:tcPr>
            <w:tcW w:w="4339" w:type="dxa"/>
            <w:tcBorders>
              <w:top w:val="nil"/>
              <w:left w:val="nil"/>
              <w:bottom w:val="single" w:sz="4" w:space="0" w:color="auto"/>
              <w:right w:val="single" w:sz="4" w:space="0" w:color="auto"/>
            </w:tcBorders>
            <w:shd w:val="clear" w:color="auto" w:fill="auto"/>
            <w:vAlign w:val="center"/>
            <w:hideMark/>
          </w:tcPr>
          <w:p w14:paraId="0875831F"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Storage rooms</w:t>
            </w:r>
          </w:p>
        </w:tc>
        <w:tc>
          <w:tcPr>
            <w:tcW w:w="817" w:type="dxa"/>
            <w:tcBorders>
              <w:top w:val="nil"/>
              <w:left w:val="nil"/>
              <w:bottom w:val="single" w:sz="4" w:space="0" w:color="auto"/>
              <w:right w:val="single" w:sz="4" w:space="0" w:color="auto"/>
            </w:tcBorders>
            <w:shd w:val="clear" w:color="auto" w:fill="auto"/>
            <w:vAlign w:val="center"/>
            <w:hideMark/>
          </w:tcPr>
          <w:p w14:paraId="1F33EC25"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25F6FD8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0F697685" w14:textId="76B065E5"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BF4888F" w14:textId="679FC0B2" w:rsidR="002171F8" w:rsidRPr="002171F8" w:rsidRDefault="002171F8" w:rsidP="002171F8">
            <w:pPr>
              <w:rPr>
                <w:rFonts w:ascii="Calibri" w:hAnsi="Calibri" w:cs="Calibri"/>
                <w:color w:val="000000"/>
              </w:rPr>
            </w:pPr>
          </w:p>
        </w:tc>
      </w:tr>
      <w:tr w:rsidR="002171F8" w:rsidRPr="002171F8" w14:paraId="3563ADA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0C9277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FFBFA49" w14:textId="77777777" w:rsidR="002171F8" w:rsidRPr="002171F8" w:rsidRDefault="002171F8" w:rsidP="002171F8">
            <w:pPr>
              <w:rPr>
                <w:rFonts w:ascii="Calibri" w:hAnsi="Calibri" w:cs="Calibri"/>
                <w:color w:val="000000"/>
              </w:rPr>
            </w:pPr>
            <w:r w:rsidRPr="002171F8">
              <w:rPr>
                <w:rFonts w:ascii="Calibri" w:hAnsi="Calibri" w:cs="Calibri"/>
                <w:color w:val="000000"/>
              </w:rPr>
              <w:t>shelves</w:t>
            </w:r>
          </w:p>
        </w:tc>
        <w:tc>
          <w:tcPr>
            <w:tcW w:w="817" w:type="dxa"/>
            <w:tcBorders>
              <w:top w:val="nil"/>
              <w:left w:val="nil"/>
              <w:bottom w:val="single" w:sz="4" w:space="0" w:color="auto"/>
              <w:right w:val="single" w:sz="4" w:space="0" w:color="auto"/>
            </w:tcBorders>
            <w:shd w:val="clear" w:color="auto" w:fill="auto"/>
            <w:vAlign w:val="center"/>
            <w:hideMark/>
          </w:tcPr>
          <w:p w14:paraId="00BDBE9B"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A45EBF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vAlign w:val="center"/>
          </w:tcPr>
          <w:p w14:paraId="377B4525" w14:textId="46C7756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F186191" w14:textId="6841FE58" w:rsidR="002171F8" w:rsidRPr="002171F8" w:rsidRDefault="002171F8" w:rsidP="002171F8">
            <w:pPr>
              <w:jc w:val="right"/>
              <w:rPr>
                <w:rFonts w:ascii="Calibri" w:hAnsi="Calibri" w:cs="Calibri"/>
                <w:color w:val="000000"/>
              </w:rPr>
            </w:pPr>
          </w:p>
        </w:tc>
      </w:tr>
      <w:tr w:rsidR="002171F8" w:rsidRPr="002171F8" w14:paraId="3AE4878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C08A49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29E5FE4"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10D1620E"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BAB7DB7"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0D02C307" w14:textId="62C2AE83"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E00AC73" w14:textId="6CF088F2" w:rsidR="002171F8" w:rsidRPr="002171F8" w:rsidRDefault="002171F8" w:rsidP="002171F8">
            <w:pPr>
              <w:jc w:val="center"/>
              <w:rPr>
                <w:rFonts w:ascii="Calibri" w:hAnsi="Calibri" w:cs="Calibri"/>
                <w:b/>
                <w:bCs/>
                <w:color w:val="000000"/>
              </w:rPr>
            </w:pPr>
          </w:p>
        </w:tc>
      </w:tr>
      <w:tr w:rsidR="002171F8" w:rsidRPr="002171F8" w14:paraId="4CA03F5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C2F1D8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8</w:t>
            </w:r>
          </w:p>
        </w:tc>
        <w:tc>
          <w:tcPr>
            <w:tcW w:w="4339" w:type="dxa"/>
            <w:tcBorders>
              <w:top w:val="nil"/>
              <w:left w:val="nil"/>
              <w:bottom w:val="single" w:sz="4" w:space="0" w:color="auto"/>
              <w:right w:val="single" w:sz="4" w:space="0" w:color="auto"/>
            </w:tcBorders>
            <w:shd w:val="clear" w:color="auto" w:fill="auto"/>
            <w:vAlign w:val="center"/>
            <w:hideMark/>
          </w:tcPr>
          <w:p w14:paraId="668CB0B0"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Cold room</w:t>
            </w:r>
          </w:p>
        </w:tc>
        <w:tc>
          <w:tcPr>
            <w:tcW w:w="817" w:type="dxa"/>
            <w:tcBorders>
              <w:top w:val="nil"/>
              <w:left w:val="nil"/>
              <w:bottom w:val="single" w:sz="4" w:space="0" w:color="auto"/>
              <w:right w:val="single" w:sz="4" w:space="0" w:color="auto"/>
            </w:tcBorders>
            <w:shd w:val="clear" w:color="auto" w:fill="auto"/>
            <w:vAlign w:val="center"/>
            <w:hideMark/>
          </w:tcPr>
          <w:p w14:paraId="3E633876" w14:textId="77777777" w:rsidR="002171F8" w:rsidRPr="002171F8" w:rsidRDefault="002171F8" w:rsidP="002171F8">
            <w:pPr>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7F79EF9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03EA57B2" w14:textId="62F1F2CC"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5032EC4E" w14:textId="61ADC881" w:rsidR="002171F8" w:rsidRPr="002171F8" w:rsidRDefault="002171F8" w:rsidP="002171F8">
            <w:pPr>
              <w:rPr>
                <w:rFonts w:ascii="Calibri" w:hAnsi="Calibri" w:cs="Calibri"/>
                <w:color w:val="000000"/>
              </w:rPr>
            </w:pPr>
          </w:p>
        </w:tc>
      </w:tr>
      <w:tr w:rsidR="002171F8" w:rsidRPr="002171F8" w14:paraId="35AB5A19"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AAB69C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D063B27" w14:textId="77777777" w:rsidR="002171F8" w:rsidRPr="002171F8" w:rsidRDefault="002171F8" w:rsidP="002171F8">
            <w:pPr>
              <w:rPr>
                <w:rFonts w:ascii="Calibri" w:hAnsi="Calibri" w:cs="Calibri"/>
                <w:color w:val="000000"/>
              </w:rPr>
            </w:pPr>
            <w:r w:rsidRPr="002171F8">
              <w:rPr>
                <w:rFonts w:ascii="Calibri" w:hAnsi="Calibri" w:cs="Calibri"/>
                <w:color w:val="000000"/>
              </w:rPr>
              <w:t>Solar mortuary  refrigerators  of 5 corpses each</w:t>
            </w:r>
          </w:p>
        </w:tc>
        <w:tc>
          <w:tcPr>
            <w:tcW w:w="817" w:type="dxa"/>
            <w:tcBorders>
              <w:top w:val="nil"/>
              <w:left w:val="nil"/>
              <w:bottom w:val="single" w:sz="4" w:space="0" w:color="auto"/>
              <w:right w:val="single" w:sz="4" w:space="0" w:color="auto"/>
            </w:tcBorders>
            <w:shd w:val="clear" w:color="auto" w:fill="auto"/>
            <w:vAlign w:val="center"/>
            <w:hideMark/>
          </w:tcPr>
          <w:p w14:paraId="5318400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45D25D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4.00</w:t>
            </w:r>
          </w:p>
        </w:tc>
        <w:tc>
          <w:tcPr>
            <w:tcW w:w="1309" w:type="dxa"/>
            <w:tcBorders>
              <w:top w:val="nil"/>
              <w:left w:val="nil"/>
              <w:bottom w:val="single" w:sz="4" w:space="0" w:color="auto"/>
              <w:right w:val="single" w:sz="4" w:space="0" w:color="auto"/>
            </w:tcBorders>
            <w:shd w:val="clear" w:color="auto" w:fill="auto"/>
            <w:vAlign w:val="center"/>
          </w:tcPr>
          <w:p w14:paraId="6482302D" w14:textId="4EAA213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17F2495" w14:textId="76FC7890" w:rsidR="002171F8" w:rsidRPr="002171F8" w:rsidRDefault="002171F8" w:rsidP="002171F8">
            <w:pPr>
              <w:jc w:val="right"/>
              <w:rPr>
                <w:rFonts w:ascii="Calibri" w:hAnsi="Calibri" w:cs="Calibri"/>
                <w:color w:val="000000"/>
              </w:rPr>
            </w:pPr>
          </w:p>
        </w:tc>
      </w:tr>
      <w:tr w:rsidR="002171F8" w:rsidRPr="002171F8" w14:paraId="3324602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9AC2F3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D9B8142" w14:textId="77777777" w:rsidR="002171F8" w:rsidRPr="002171F8" w:rsidRDefault="002171F8" w:rsidP="002171F8">
            <w:pPr>
              <w:rPr>
                <w:rFonts w:ascii="Calibri" w:hAnsi="Calibri" w:cs="Calibri"/>
                <w:color w:val="000000"/>
              </w:rPr>
            </w:pPr>
            <w:r w:rsidRPr="002171F8">
              <w:rPr>
                <w:rFonts w:ascii="Calibri" w:hAnsi="Calibri" w:cs="Calibri"/>
                <w:color w:val="000000"/>
              </w:rPr>
              <w:t>Mortuary Trolleys</w:t>
            </w:r>
          </w:p>
        </w:tc>
        <w:tc>
          <w:tcPr>
            <w:tcW w:w="817" w:type="dxa"/>
            <w:tcBorders>
              <w:top w:val="nil"/>
              <w:left w:val="nil"/>
              <w:bottom w:val="single" w:sz="4" w:space="0" w:color="auto"/>
              <w:right w:val="single" w:sz="4" w:space="0" w:color="auto"/>
            </w:tcBorders>
            <w:shd w:val="clear" w:color="auto" w:fill="auto"/>
            <w:vAlign w:val="center"/>
            <w:hideMark/>
          </w:tcPr>
          <w:p w14:paraId="41BA90A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D4B273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vAlign w:val="center"/>
          </w:tcPr>
          <w:p w14:paraId="372B26D8" w14:textId="7B427F0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D7DEE1C" w14:textId="6FC88927" w:rsidR="002171F8" w:rsidRPr="002171F8" w:rsidRDefault="002171F8" w:rsidP="002171F8">
            <w:pPr>
              <w:jc w:val="right"/>
              <w:rPr>
                <w:rFonts w:ascii="Calibri" w:hAnsi="Calibri" w:cs="Calibri"/>
                <w:color w:val="000000"/>
              </w:rPr>
            </w:pPr>
          </w:p>
        </w:tc>
      </w:tr>
      <w:tr w:rsidR="002171F8" w:rsidRPr="002171F8" w14:paraId="44E0736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589393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C64E1A6" w14:textId="77777777" w:rsidR="002171F8" w:rsidRPr="002171F8" w:rsidRDefault="002171F8" w:rsidP="002171F8">
            <w:pPr>
              <w:rPr>
                <w:rFonts w:ascii="Calibri" w:hAnsi="Calibri" w:cs="Calibri"/>
                <w:color w:val="000000"/>
              </w:rPr>
            </w:pPr>
            <w:r w:rsidRPr="002171F8">
              <w:rPr>
                <w:rFonts w:ascii="Calibri" w:hAnsi="Calibri" w:cs="Calibri"/>
                <w:color w:val="000000"/>
              </w:rPr>
              <w:t>Dressing table (stainless steel)</w:t>
            </w:r>
          </w:p>
        </w:tc>
        <w:tc>
          <w:tcPr>
            <w:tcW w:w="817" w:type="dxa"/>
            <w:tcBorders>
              <w:top w:val="nil"/>
              <w:left w:val="nil"/>
              <w:bottom w:val="single" w:sz="4" w:space="0" w:color="auto"/>
              <w:right w:val="single" w:sz="4" w:space="0" w:color="auto"/>
            </w:tcBorders>
            <w:shd w:val="clear" w:color="auto" w:fill="auto"/>
            <w:vAlign w:val="center"/>
            <w:hideMark/>
          </w:tcPr>
          <w:p w14:paraId="5531820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755655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521E6412" w14:textId="1AD2799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2F1E4B9" w14:textId="410FEBB6" w:rsidR="002171F8" w:rsidRPr="002171F8" w:rsidRDefault="002171F8" w:rsidP="002171F8">
            <w:pPr>
              <w:jc w:val="right"/>
              <w:rPr>
                <w:rFonts w:ascii="Calibri" w:hAnsi="Calibri" w:cs="Calibri"/>
                <w:color w:val="000000"/>
              </w:rPr>
            </w:pPr>
          </w:p>
        </w:tc>
      </w:tr>
      <w:tr w:rsidR="002171F8" w:rsidRPr="002171F8" w14:paraId="2084585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71B853B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76F9141" w14:textId="77777777" w:rsidR="002171F8" w:rsidRPr="002171F8" w:rsidRDefault="002171F8" w:rsidP="002171F8">
            <w:pPr>
              <w:rPr>
                <w:rFonts w:ascii="Calibri" w:hAnsi="Calibri" w:cs="Calibri"/>
                <w:color w:val="000000"/>
              </w:rPr>
            </w:pPr>
            <w:r w:rsidRPr="002171F8">
              <w:rPr>
                <w:rFonts w:ascii="Calibri" w:hAnsi="Calibri" w:cs="Calibri"/>
                <w:color w:val="000000"/>
              </w:rPr>
              <w:t>Bed screens</w:t>
            </w:r>
          </w:p>
        </w:tc>
        <w:tc>
          <w:tcPr>
            <w:tcW w:w="817" w:type="dxa"/>
            <w:tcBorders>
              <w:top w:val="nil"/>
              <w:left w:val="nil"/>
              <w:bottom w:val="single" w:sz="4" w:space="0" w:color="auto"/>
              <w:right w:val="single" w:sz="4" w:space="0" w:color="auto"/>
            </w:tcBorders>
            <w:shd w:val="clear" w:color="auto" w:fill="auto"/>
            <w:vAlign w:val="center"/>
            <w:hideMark/>
          </w:tcPr>
          <w:p w14:paraId="1E245071"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22ED31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09661E76" w14:textId="4AD2541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2DAB5262" w14:textId="178E57FD" w:rsidR="002171F8" w:rsidRPr="002171F8" w:rsidRDefault="002171F8" w:rsidP="002171F8">
            <w:pPr>
              <w:jc w:val="right"/>
              <w:rPr>
                <w:rFonts w:ascii="Calibri" w:hAnsi="Calibri" w:cs="Calibri"/>
                <w:color w:val="000000"/>
              </w:rPr>
            </w:pPr>
          </w:p>
        </w:tc>
      </w:tr>
      <w:tr w:rsidR="002171F8" w:rsidRPr="002171F8" w14:paraId="3B05CCD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03CBF5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584607E" w14:textId="77777777" w:rsidR="002171F8" w:rsidRPr="002171F8" w:rsidRDefault="002171F8" w:rsidP="002171F8">
            <w:pPr>
              <w:rPr>
                <w:rFonts w:ascii="Calibri" w:hAnsi="Calibri" w:cs="Calibri"/>
                <w:color w:val="000000"/>
              </w:rPr>
            </w:pPr>
            <w:r w:rsidRPr="002171F8">
              <w:rPr>
                <w:rFonts w:ascii="Calibri" w:hAnsi="Calibri" w:cs="Calibri"/>
                <w:color w:val="000000"/>
              </w:rPr>
              <w:t>Boots</w:t>
            </w:r>
          </w:p>
        </w:tc>
        <w:tc>
          <w:tcPr>
            <w:tcW w:w="817" w:type="dxa"/>
            <w:tcBorders>
              <w:top w:val="nil"/>
              <w:left w:val="nil"/>
              <w:bottom w:val="single" w:sz="4" w:space="0" w:color="auto"/>
              <w:right w:val="single" w:sz="4" w:space="0" w:color="auto"/>
            </w:tcBorders>
            <w:shd w:val="clear" w:color="auto" w:fill="auto"/>
            <w:vAlign w:val="center"/>
            <w:hideMark/>
          </w:tcPr>
          <w:p w14:paraId="427681F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76593E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6EE92D89" w14:textId="2B25F52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284C853" w14:textId="01F18FCA" w:rsidR="002171F8" w:rsidRPr="002171F8" w:rsidRDefault="002171F8" w:rsidP="002171F8">
            <w:pPr>
              <w:jc w:val="right"/>
              <w:rPr>
                <w:rFonts w:ascii="Calibri" w:hAnsi="Calibri" w:cs="Calibri"/>
                <w:color w:val="000000"/>
              </w:rPr>
            </w:pPr>
          </w:p>
        </w:tc>
      </w:tr>
      <w:tr w:rsidR="002171F8" w:rsidRPr="002171F8" w14:paraId="1BA9EBD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88FAF17"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B3D0089" w14:textId="77777777" w:rsidR="002171F8" w:rsidRPr="002171F8" w:rsidRDefault="002171F8" w:rsidP="002171F8">
            <w:pPr>
              <w:rPr>
                <w:rFonts w:ascii="Calibri" w:hAnsi="Calibri" w:cs="Calibri"/>
                <w:color w:val="000000"/>
              </w:rPr>
            </w:pPr>
            <w:r w:rsidRPr="002171F8">
              <w:rPr>
                <w:rFonts w:ascii="Calibri" w:hAnsi="Calibri" w:cs="Calibri"/>
                <w:color w:val="000000"/>
              </w:rPr>
              <w:t>Gloves (thick plastic gloves)S</w:t>
            </w:r>
          </w:p>
        </w:tc>
        <w:tc>
          <w:tcPr>
            <w:tcW w:w="817" w:type="dxa"/>
            <w:tcBorders>
              <w:top w:val="nil"/>
              <w:left w:val="nil"/>
              <w:bottom w:val="single" w:sz="4" w:space="0" w:color="auto"/>
              <w:right w:val="single" w:sz="4" w:space="0" w:color="auto"/>
            </w:tcBorders>
            <w:shd w:val="clear" w:color="auto" w:fill="auto"/>
            <w:vAlign w:val="center"/>
            <w:hideMark/>
          </w:tcPr>
          <w:p w14:paraId="1E4A794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A1BC68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vAlign w:val="center"/>
          </w:tcPr>
          <w:p w14:paraId="069CF1AF" w14:textId="64FB8A0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DF06D9D" w14:textId="6A3A988F" w:rsidR="002171F8" w:rsidRPr="002171F8" w:rsidRDefault="002171F8" w:rsidP="002171F8">
            <w:pPr>
              <w:jc w:val="right"/>
              <w:rPr>
                <w:rFonts w:ascii="Calibri" w:hAnsi="Calibri" w:cs="Calibri"/>
                <w:color w:val="000000"/>
              </w:rPr>
            </w:pPr>
          </w:p>
        </w:tc>
      </w:tr>
      <w:tr w:rsidR="002171F8" w:rsidRPr="002171F8" w14:paraId="0E8D5C0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0CA503B" w14:textId="77777777" w:rsidR="002171F8" w:rsidRPr="002171F8" w:rsidRDefault="002171F8" w:rsidP="002171F8">
            <w:pPr>
              <w:rPr>
                <w:rFonts w:ascii="Calibri" w:hAnsi="Calibri" w:cs="Calibri"/>
                <w:color w:val="000000"/>
              </w:rPr>
            </w:pPr>
            <w:r w:rsidRPr="002171F8">
              <w:rPr>
                <w:rFonts w:ascii="Calibri" w:hAnsi="Calibri" w:cs="Calibri"/>
                <w:color w:val="000000"/>
              </w:rPr>
              <w:lastRenderedPageBreak/>
              <w:t> </w:t>
            </w:r>
          </w:p>
        </w:tc>
        <w:tc>
          <w:tcPr>
            <w:tcW w:w="4339" w:type="dxa"/>
            <w:tcBorders>
              <w:top w:val="nil"/>
              <w:left w:val="nil"/>
              <w:bottom w:val="single" w:sz="4" w:space="0" w:color="auto"/>
              <w:right w:val="single" w:sz="4" w:space="0" w:color="auto"/>
            </w:tcBorders>
            <w:shd w:val="clear" w:color="auto" w:fill="auto"/>
            <w:vAlign w:val="center"/>
            <w:hideMark/>
          </w:tcPr>
          <w:p w14:paraId="4C74C432" w14:textId="77777777" w:rsidR="002171F8" w:rsidRPr="002171F8" w:rsidRDefault="002171F8" w:rsidP="002171F8">
            <w:pPr>
              <w:rPr>
                <w:rFonts w:ascii="Calibri" w:hAnsi="Calibri" w:cs="Calibri"/>
                <w:color w:val="000000"/>
              </w:rPr>
            </w:pPr>
            <w:r w:rsidRPr="002171F8">
              <w:rPr>
                <w:rFonts w:ascii="Calibri" w:hAnsi="Calibri" w:cs="Calibri"/>
                <w:color w:val="000000"/>
              </w:rPr>
              <w:t>Bed sheets</w:t>
            </w:r>
          </w:p>
        </w:tc>
        <w:tc>
          <w:tcPr>
            <w:tcW w:w="817" w:type="dxa"/>
            <w:tcBorders>
              <w:top w:val="nil"/>
              <w:left w:val="nil"/>
              <w:bottom w:val="single" w:sz="4" w:space="0" w:color="auto"/>
              <w:right w:val="single" w:sz="4" w:space="0" w:color="auto"/>
            </w:tcBorders>
            <w:shd w:val="clear" w:color="auto" w:fill="auto"/>
            <w:vAlign w:val="center"/>
            <w:hideMark/>
          </w:tcPr>
          <w:p w14:paraId="3697870F"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E251C9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20C5E9E1" w14:textId="1A08AF8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3AA124F" w14:textId="20EC0857" w:rsidR="002171F8" w:rsidRPr="002171F8" w:rsidRDefault="002171F8" w:rsidP="002171F8">
            <w:pPr>
              <w:jc w:val="right"/>
              <w:rPr>
                <w:rFonts w:ascii="Calibri" w:hAnsi="Calibri" w:cs="Calibri"/>
                <w:color w:val="000000"/>
              </w:rPr>
            </w:pPr>
          </w:p>
        </w:tc>
      </w:tr>
      <w:tr w:rsidR="002171F8" w:rsidRPr="002171F8" w14:paraId="018B1B5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01077F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2D84A59"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5kva standby Diesel generator </w:t>
            </w:r>
          </w:p>
        </w:tc>
        <w:tc>
          <w:tcPr>
            <w:tcW w:w="817" w:type="dxa"/>
            <w:tcBorders>
              <w:top w:val="nil"/>
              <w:left w:val="nil"/>
              <w:bottom w:val="single" w:sz="4" w:space="0" w:color="auto"/>
              <w:right w:val="single" w:sz="4" w:space="0" w:color="auto"/>
            </w:tcBorders>
            <w:shd w:val="clear" w:color="auto" w:fill="auto"/>
            <w:vAlign w:val="center"/>
            <w:hideMark/>
          </w:tcPr>
          <w:p w14:paraId="6EA93AE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D46AD6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4B7631E3" w14:textId="1C652A2B"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064AE9B" w14:textId="5A417653" w:rsidR="002171F8" w:rsidRPr="002171F8" w:rsidRDefault="002171F8" w:rsidP="002171F8">
            <w:pPr>
              <w:jc w:val="right"/>
              <w:rPr>
                <w:rFonts w:ascii="Calibri" w:hAnsi="Calibri" w:cs="Calibri"/>
                <w:color w:val="000000"/>
              </w:rPr>
            </w:pPr>
          </w:p>
        </w:tc>
      </w:tr>
      <w:tr w:rsidR="002171F8" w:rsidRPr="002171F8" w14:paraId="541A870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50A3D64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8614D0C" w14:textId="77777777" w:rsidR="002171F8" w:rsidRPr="002171F8" w:rsidRDefault="002171F8" w:rsidP="002171F8">
            <w:pPr>
              <w:rPr>
                <w:rFonts w:ascii="Calibri" w:hAnsi="Calibri" w:cs="Calibri"/>
                <w:color w:val="000000"/>
              </w:rPr>
            </w:pPr>
            <w:r w:rsidRPr="002171F8">
              <w:rPr>
                <w:rFonts w:ascii="Calibri" w:hAnsi="Calibri" w:cs="Calibri"/>
                <w:color w:val="000000"/>
              </w:rPr>
              <w:t>Marking touch</w:t>
            </w:r>
          </w:p>
        </w:tc>
        <w:tc>
          <w:tcPr>
            <w:tcW w:w="817" w:type="dxa"/>
            <w:tcBorders>
              <w:top w:val="nil"/>
              <w:left w:val="nil"/>
              <w:bottom w:val="single" w:sz="4" w:space="0" w:color="auto"/>
              <w:right w:val="single" w:sz="4" w:space="0" w:color="auto"/>
            </w:tcBorders>
            <w:shd w:val="clear" w:color="auto" w:fill="auto"/>
            <w:vAlign w:val="center"/>
            <w:hideMark/>
          </w:tcPr>
          <w:p w14:paraId="07D59B1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8AB205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15.00</w:t>
            </w:r>
          </w:p>
        </w:tc>
        <w:tc>
          <w:tcPr>
            <w:tcW w:w="1309" w:type="dxa"/>
            <w:tcBorders>
              <w:top w:val="nil"/>
              <w:left w:val="nil"/>
              <w:bottom w:val="single" w:sz="4" w:space="0" w:color="auto"/>
              <w:right w:val="single" w:sz="4" w:space="0" w:color="auto"/>
            </w:tcBorders>
            <w:shd w:val="clear" w:color="auto" w:fill="auto"/>
            <w:vAlign w:val="center"/>
          </w:tcPr>
          <w:p w14:paraId="480372EE" w14:textId="1A43782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75CF472" w14:textId="700F6931" w:rsidR="002171F8" w:rsidRPr="002171F8" w:rsidRDefault="002171F8" w:rsidP="002171F8">
            <w:pPr>
              <w:jc w:val="right"/>
              <w:rPr>
                <w:rFonts w:ascii="Calibri" w:hAnsi="Calibri" w:cs="Calibri"/>
                <w:color w:val="000000"/>
              </w:rPr>
            </w:pPr>
          </w:p>
        </w:tc>
      </w:tr>
      <w:tr w:rsidR="002171F8" w:rsidRPr="002171F8" w14:paraId="3214364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18BB6B5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912BBBB" w14:textId="77777777" w:rsidR="002171F8" w:rsidRPr="002171F8" w:rsidRDefault="002171F8" w:rsidP="002171F8">
            <w:pPr>
              <w:rPr>
                <w:rFonts w:ascii="Calibri" w:hAnsi="Calibri" w:cs="Calibri"/>
                <w:color w:val="000000"/>
              </w:rPr>
            </w:pPr>
            <w:r w:rsidRPr="002171F8">
              <w:rPr>
                <w:rFonts w:ascii="Calibri" w:hAnsi="Calibri" w:cs="Calibri"/>
                <w:color w:val="000000"/>
              </w:rPr>
              <w:t>Solar system 20Kva</w:t>
            </w:r>
          </w:p>
        </w:tc>
        <w:tc>
          <w:tcPr>
            <w:tcW w:w="817" w:type="dxa"/>
            <w:tcBorders>
              <w:top w:val="nil"/>
              <w:left w:val="nil"/>
              <w:bottom w:val="single" w:sz="4" w:space="0" w:color="auto"/>
              <w:right w:val="single" w:sz="4" w:space="0" w:color="auto"/>
            </w:tcBorders>
            <w:shd w:val="clear" w:color="auto" w:fill="auto"/>
            <w:vAlign w:val="center"/>
            <w:hideMark/>
          </w:tcPr>
          <w:p w14:paraId="0EB8D2D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37C8C9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vAlign w:val="center"/>
          </w:tcPr>
          <w:p w14:paraId="3C2B6A6E" w14:textId="10FF4C8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89EE06A" w14:textId="29648998" w:rsidR="002171F8" w:rsidRPr="002171F8" w:rsidRDefault="002171F8" w:rsidP="002171F8">
            <w:pPr>
              <w:jc w:val="right"/>
              <w:rPr>
                <w:rFonts w:ascii="Calibri" w:hAnsi="Calibri" w:cs="Calibri"/>
                <w:color w:val="000000"/>
              </w:rPr>
            </w:pPr>
          </w:p>
        </w:tc>
      </w:tr>
      <w:tr w:rsidR="002171F8" w:rsidRPr="002171F8" w14:paraId="119E4F8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C72E74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F1EA1EB"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0536B780"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F2A582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3685BCC5" w14:textId="491AB4EF"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3A7A629" w14:textId="2D26EB39" w:rsidR="002171F8" w:rsidRPr="002171F8" w:rsidRDefault="002171F8" w:rsidP="002171F8">
            <w:pPr>
              <w:jc w:val="center"/>
              <w:rPr>
                <w:rFonts w:ascii="Calibri" w:hAnsi="Calibri" w:cs="Calibri"/>
                <w:b/>
                <w:bCs/>
                <w:color w:val="000000"/>
              </w:rPr>
            </w:pPr>
          </w:p>
        </w:tc>
      </w:tr>
      <w:tr w:rsidR="002171F8" w:rsidRPr="002171F8" w14:paraId="717A6A0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15CF53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636E670"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TOTAL FOR MORTUARY </w:t>
            </w:r>
          </w:p>
        </w:tc>
        <w:tc>
          <w:tcPr>
            <w:tcW w:w="817" w:type="dxa"/>
            <w:tcBorders>
              <w:top w:val="nil"/>
              <w:left w:val="nil"/>
              <w:bottom w:val="single" w:sz="4" w:space="0" w:color="auto"/>
              <w:right w:val="single" w:sz="4" w:space="0" w:color="auto"/>
            </w:tcBorders>
            <w:shd w:val="clear" w:color="auto" w:fill="auto"/>
            <w:vAlign w:val="center"/>
            <w:hideMark/>
          </w:tcPr>
          <w:p w14:paraId="633332C6"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3E2FC44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498A86CD" w14:textId="2007C91E"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2625597" w14:textId="209C1CC1" w:rsidR="002171F8" w:rsidRPr="002171F8" w:rsidRDefault="002171F8" w:rsidP="002171F8">
            <w:pPr>
              <w:jc w:val="center"/>
              <w:rPr>
                <w:rFonts w:ascii="Calibri" w:hAnsi="Calibri" w:cs="Calibri"/>
                <w:b/>
                <w:bCs/>
                <w:color w:val="000000"/>
              </w:rPr>
            </w:pPr>
          </w:p>
        </w:tc>
      </w:tr>
      <w:tr w:rsidR="002171F8" w:rsidRPr="002171F8" w14:paraId="06DCCCA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004194A4"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400</w:t>
            </w:r>
          </w:p>
        </w:tc>
        <w:tc>
          <w:tcPr>
            <w:tcW w:w="89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6EEFF6D2"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Maternity and neonatal unit</w:t>
            </w:r>
          </w:p>
        </w:tc>
      </w:tr>
      <w:tr w:rsidR="002171F8" w:rsidRPr="002171F8" w14:paraId="63C9487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FA4F0C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5B5B34C" w14:textId="77777777" w:rsidR="002171F8" w:rsidRPr="002171F8" w:rsidRDefault="002171F8" w:rsidP="002171F8">
            <w:pPr>
              <w:rPr>
                <w:rFonts w:ascii="Calibri" w:hAnsi="Calibri" w:cs="Calibri"/>
                <w:color w:val="000000"/>
              </w:rPr>
            </w:pPr>
            <w:r w:rsidRPr="002171F8">
              <w:rPr>
                <w:rFonts w:ascii="Calibri" w:hAnsi="Calibri" w:cs="Calibri"/>
                <w:color w:val="000000"/>
              </w:rPr>
              <w:t>Modern hospital bed</w:t>
            </w:r>
          </w:p>
        </w:tc>
        <w:tc>
          <w:tcPr>
            <w:tcW w:w="817" w:type="dxa"/>
            <w:tcBorders>
              <w:top w:val="nil"/>
              <w:left w:val="nil"/>
              <w:bottom w:val="single" w:sz="4" w:space="0" w:color="auto"/>
              <w:right w:val="single" w:sz="4" w:space="0" w:color="auto"/>
            </w:tcBorders>
            <w:shd w:val="clear" w:color="auto" w:fill="auto"/>
            <w:vAlign w:val="center"/>
            <w:hideMark/>
          </w:tcPr>
          <w:p w14:paraId="36AC3C8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89A0F29"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35.00</w:t>
            </w:r>
          </w:p>
        </w:tc>
        <w:tc>
          <w:tcPr>
            <w:tcW w:w="1309" w:type="dxa"/>
            <w:tcBorders>
              <w:top w:val="nil"/>
              <w:left w:val="nil"/>
              <w:bottom w:val="single" w:sz="4" w:space="0" w:color="auto"/>
              <w:right w:val="single" w:sz="4" w:space="0" w:color="auto"/>
            </w:tcBorders>
            <w:shd w:val="clear" w:color="auto" w:fill="auto"/>
            <w:noWrap/>
            <w:vAlign w:val="bottom"/>
          </w:tcPr>
          <w:p w14:paraId="194459C2" w14:textId="5ED73B0A"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E34345A" w14:textId="65BB55CB" w:rsidR="002171F8" w:rsidRPr="002171F8" w:rsidRDefault="002171F8" w:rsidP="002171F8">
            <w:pPr>
              <w:jc w:val="right"/>
              <w:rPr>
                <w:rFonts w:ascii="Calibri" w:hAnsi="Calibri" w:cs="Calibri"/>
                <w:color w:val="000000"/>
              </w:rPr>
            </w:pPr>
          </w:p>
        </w:tc>
      </w:tr>
      <w:tr w:rsidR="002171F8" w:rsidRPr="002171F8" w14:paraId="3907794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BEE137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76D76FA" w14:textId="77777777" w:rsidR="002171F8" w:rsidRPr="002171F8" w:rsidRDefault="002171F8" w:rsidP="002171F8">
            <w:pPr>
              <w:rPr>
                <w:rFonts w:ascii="Calibri" w:hAnsi="Calibri" w:cs="Calibri"/>
                <w:color w:val="000000"/>
              </w:rPr>
            </w:pPr>
            <w:r w:rsidRPr="002171F8">
              <w:rPr>
                <w:rFonts w:ascii="Calibri" w:hAnsi="Calibri" w:cs="Calibri"/>
                <w:color w:val="000000"/>
              </w:rPr>
              <w:t>Hospital mattress</w:t>
            </w:r>
          </w:p>
        </w:tc>
        <w:tc>
          <w:tcPr>
            <w:tcW w:w="817" w:type="dxa"/>
            <w:tcBorders>
              <w:top w:val="nil"/>
              <w:left w:val="nil"/>
              <w:bottom w:val="single" w:sz="4" w:space="0" w:color="auto"/>
              <w:right w:val="single" w:sz="4" w:space="0" w:color="auto"/>
            </w:tcBorders>
            <w:shd w:val="clear" w:color="auto" w:fill="auto"/>
            <w:vAlign w:val="center"/>
            <w:hideMark/>
          </w:tcPr>
          <w:p w14:paraId="7D7A17E1"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4FF3026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35.00</w:t>
            </w:r>
          </w:p>
        </w:tc>
        <w:tc>
          <w:tcPr>
            <w:tcW w:w="1309" w:type="dxa"/>
            <w:tcBorders>
              <w:top w:val="nil"/>
              <w:left w:val="nil"/>
              <w:bottom w:val="single" w:sz="4" w:space="0" w:color="auto"/>
              <w:right w:val="single" w:sz="4" w:space="0" w:color="auto"/>
            </w:tcBorders>
            <w:shd w:val="clear" w:color="auto" w:fill="auto"/>
            <w:noWrap/>
            <w:vAlign w:val="bottom"/>
          </w:tcPr>
          <w:p w14:paraId="38AF35F4" w14:textId="753F82C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4B5AF01" w14:textId="0200D6DD" w:rsidR="002171F8" w:rsidRPr="002171F8" w:rsidRDefault="002171F8" w:rsidP="002171F8">
            <w:pPr>
              <w:jc w:val="right"/>
              <w:rPr>
                <w:rFonts w:ascii="Calibri" w:hAnsi="Calibri" w:cs="Calibri"/>
                <w:color w:val="000000"/>
              </w:rPr>
            </w:pPr>
          </w:p>
        </w:tc>
      </w:tr>
      <w:tr w:rsidR="002171F8" w:rsidRPr="002171F8" w14:paraId="7EA5EAD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EC4704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1156689" w14:textId="77777777" w:rsidR="002171F8" w:rsidRPr="002171F8" w:rsidRDefault="002171F8" w:rsidP="002171F8">
            <w:pPr>
              <w:rPr>
                <w:rFonts w:ascii="Calibri" w:hAnsi="Calibri" w:cs="Calibri"/>
                <w:color w:val="000000"/>
              </w:rPr>
            </w:pPr>
            <w:r w:rsidRPr="002171F8">
              <w:rPr>
                <w:rFonts w:ascii="Calibri" w:hAnsi="Calibri" w:cs="Calibri"/>
                <w:color w:val="000000"/>
              </w:rPr>
              <w:t>Infusion Stand MJM</w:t>
            </w:r>
          </w:p>
        </w:tc>
        <w:tc>
          <w:tcPr>
            <w:tcW w:w="817" w:type="dxa"/>
            <w:tcBorders>
              <w:top w:val="nil"/>
              <w:left w:val="nil"/>
              <w:bottom w:val="single" w:sz="4" w:space="0" w:color="auto"/>
              <w:right w:val="single" w:sz="4" w:space="0" w:color="auto"/>
            </w:tcBorders>
            <w:shd w:val="clear" w:color="auto" w:fill="auto"/>
            <w:vAlign w:val="center"/>
            <w:hideMark/>
          </w:tcPr>
          <w:p w14:paraId="2D0B558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6DD325A"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20.00</w:t>
            </w:r>
          </w:p>
        </w:tc>
        <w:tc>
          <w:tcPr>
            <w:tcW w:w="1309" w:type="dxa"/>
            <w:tcBorders>
              <w:top w:val="nil"/>
              <w:left w:val="nil"/>
              <w:bottom w:val="single" w:sz="4" w:space="0" w:color="auto"/>
              <w:right w:val="single" w:sz="4" w:space="0" w:color="auto"/>
            </w:tcBorders>
            <w:shd w:val="clear" w:color="auto" w:fill="auto"/>
            <w:noWrap/>
            <w:vAlign w:val="bottom"/>
          </w:tcPr>
          <w:p w14:paraId="0EE173EA" w14:textId="5DC6EBE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A287F3B" w14:textId="2089B3E4" w:rsidR="002171F8" w:rsidRPr="002171F8" w:rsidRDefault="002171F8" w:rsidP="002171F8">
            <w:pPr>
              <w:jc w:val="right"/>
              <w:rPr>
                <w:rFonts w:ascii="Calibri" w:hAnsi="Calibri" w:cs="Calibri"/>
                <w:color w:val="000000"/>
              </w:rPr>
            </w:pPr>
          </w:p>
        </w:tc>
      </w:tr>
      <w:tr w:rsidR="002171F8" w:rsidRPr="002171F8" w14:paraId="6B07BC9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E2FFC3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1EBEBC0" w14:textId="77777777" w:rsidR="002171F8" w:rsidRPr="002171F8" w:rsidRDefault="002171F8" w:rsidP="002171F8">
            <w:pPr>
              <w:rPr>
                <w:rFonts w:ascii="Calibri" w:hAnsi="Calibri" w:cs="Calibri"/>
                <w:color w:val="000000"/>
              </w:rPr>
            </w:pPr>
            <w:r w:rsidRPr="002171F8">
              <w:rPr>
                <w:rFonts w:ascii="Calibri" w:hAnsi="Calibri" w:cs="Calibri"/>
                <w:color w:val="000000"/>
              </w:rPr>
              <w:t>Bedside cabinet</w:t>
            </w:r>
          </w:p>
        </w:tc>
        <w:tc>
          <w:tcPr>
            <w:tcW w:w="817" w:type="dxa"/>
            <w:tcBorders>
              <w:top w:val="nil"/>
              <w:left w:val="nil"/>
              <w:bottom w:val="single" w:sz="4" w:space="0" w:color="auto"/>
              <w:right w:val="single" w:sz="4" w:space="0" w:color="auto"/>
            </w:tcBorders>
            <w:shd w:val="clear" w:color="auto" w:fill="auto"/>
            <w:vAlign w:val="center"/>
            <w:hideMark/>
          </w:tcPr>
          <w:p w14:paraId="62C004C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B854DCA"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35.00</w:t>
            </w:r>
          </w:p>
        </w:tc>
        <w:tc>
          <w:tcPr>
            <w:tcW w:w="1309" w:type="dxa"/>
            <w:tcBorders>
              <w:top w:val="nil"/>
              <w:left w:val="nil"/>
              <w:bottom w:val="single" w:sz="4" w:space="0" w:color="auto"/>
              <w:right w:val="single" w:sz="4" w:space="0" w:color="auto"/>
            </w:tcBorders>
            <w:shd w:val="clear" w:color="auto" w:fill="auto"/>
            <w:noWrap/>
            <w:vAlign w:val="bottom"/>
          </w:tcPr>
          <w:p w14:paraId="4406415C" w14:textId="51AF937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F062D61" w14:textId="3354A7A1" w:rsidR="002171F8" w:rsidRPr="002171F8" w:rsidRDefault="002171F8" w:rsidP="002171F8">
            <w:pPr>
              <w:jc w:val="right"/>
              <w:rPr>
                <w:rFonts w:ascii="Calibri" w:hAnsi="Calibri" w:cs="Calibri"/>
                <w:color w:val="000000"/>
              </w:rPr>
            </w:pPr>
          </w:p>
        </w:tc>
      </w:tr>
      <w:tr w:rsidR="002171F8" w:rsidRPr="002171F8" w14:paraId="1870C46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2DB3C0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F9AE1E3" w14:textId="77777777" w:rsidR="002171F8" w:rsidRPr="002171F8" w:rsidRDefault="002171F8" w:rsidP="002171F8">
            <w:pPr>
              <w:rPr>
                <w:rFonts w:ascii="Calibri" w:hAnsi="Calibri" w:cs="Calibri"/>
                <w:color w:val="000000"/>
              </w:rPr>
            </w:pPr>
            <w:r w:rsidRPr="002171F8">
              <w:rPr>
                <w:rFonts w:ascii="Calibri" w:hAnsi="Calibri" w:cs="Calibri"/>
                <w:color w:val="000000"/>
              </w:rPr>
              <w:t>Examination table</w:t>
            </w:r>
          </w:p>
        </w:tc>
        <w:tc>
          <w:tcPr>
            <w:tcW w:w="817" w:type="dxa"/>
            <w:tcBorders>
              <w:top w:val="nil"/>
              <w:left w:val="nil"/>
              <w:bottom w:val="single" w:sz="4" w:space="0" w:color="auto"/>
              <w:right w:val="single" w:sz="4" w:space="0" w:color="auto"/>
            </w:tcBorders>
            <w:shd w:val="clear" w:color="auto" w:fill="auto"/>
            <w:vAlign w:val="center"/>
            <w:hideMark/>
          </w:tcPr>
          <w:p w14:paraId="03D8994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77D348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953E812" w14:textId="1E01EDDA"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2FABEA5" w14:textId="57BA37F7" w:rsidR="002171F8" w:rsidRPr="002171F8" w:rsidRDefault="002171F8" w:rsidP="002171F8">
            <w:pPr>
              <w:jc w:val="right"/>
              <w:rPr>
                <w:rFonts w:ascii="Calibri" w:hAnsi="Calibri" w:cs="Calibri"/>
                <w:color w:val="000000"/>
              </w:rPr>
            </w:pPr>
          </w:p>
        </w:tc>
      </w:tr>
      <w:tr w:rsidR="002171F8" w:rsidRPr="002171F8" w14:paraId="5C7BBBE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92BF5B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67F4EB1" w14:textId="77777777" w:rsidR="002171F8" w:rsidRPr="002171F8" w:rsidRDefault="002171F8" w:rsidP="002171F8">
            <w:pPr>
              <w:rPr>
                <w:rFonts w:ascii="Calibri" w:hAnsi="Calibri" w:cs="Calibri"/>
                <w:color w:val="000000"/>
              </w:rPr>
            </w:pPr>
            <w:r w:rsidRPr="002171F8">
              <w:rPr>
                <w:rFonts w:ascii="Calibri" w:hAnsi="Calibri" w:cs="Calibri"/>
                <w:color w:val="000000"/>
              </w:rPr>
              <w:t>INCUBATEUR DNP 9082 80L (5-70°C)</w:t>
            </w:r>
          </w:p>
        </w:tc>
        <w:tc>
          <w:tcPr>
            <w:tcW w:w="817" w:type="dxa"/>
            <w:tcBorders>
              <w:top w:val="nil"/>
              <w:left w:val="nil"/>
              <w:bottom w:val="single" w:sz="4" w:space="0" w:color="auto"/>
              <w:right w:val="single" w:sz="4" w:space="0" w:color="auto"/>
            </w:tcBorders>
            <w:shd w:val="clear" w:color="auto" w:fill="auto"/>
            <w:vAlign w:val="center"/>
            <w:hideMark/>
          </w:tcPr>
          <w:p w14:paraId="3CFABFE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AA003E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67C3E8EC" w14:textId="0736DA7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1CBA4BC" w14:textId="4B0E85FB" w:rsidR="002171F8" w:rsidRPr="002171F8" w:rsidRDefault="002171F8" w:rsidP="002171F8">
            <w:pPr>
              <w:jc w:val="right"/>
              <w:rPr>
                <w:rFonts w:ascii="Calibri" w:hAnsi="Calibri" w:cs="Calibri"/>
                <w:color w:val="000000"/>
              </w:rPr>
            </w:pPr>
          </w:p>
        </w:tc>
      </w:tr>
      <w:tr w:rsidR="002171F8" w:rsidRPr="002171F8" w14:paraId="7DC2439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1E5681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8D5F60C" w14:textId="77777777" w:rsidR="002171F8" w:rsidRPr="002171F8" w:rsidRDefault="002171F8" w:rsidP="002171F8">
            <w:pPr>
              <w:rPr>
                <w:rFonts w:ascii="Calibri" w:hAnsi="Calibri" w:cs="Calibri"/>
                <w:color w:val="000000"/>
              </w:rPr>
            </w:pPr>
            <w:r w:rsidRPr="002171F8">
              <w:rPr>
                <w:rFonts w:ascii="Calibri" w:hAnsi="Calibri" w:cs="Calibri"/>
                <w:color w:val="000000"/>
              </w:rPr>
              <w:t>INCUBATEUR DHP-9052 35L 5-65°C</w:t>
            </w:r>
          </w:p>
        </w:tc>
        <w:tc>
          <w:tcPr>
            <w:tcW w:w="817" w:type="dxa"/>
            <w:tcBorders>
              <w:top w:val="nil"/>
              <w:left w:val="nil"/>
              <w:bottom w:val="single" w:sz="4" w:space="0" w:color="auto"/>
              <w:right w:val="single" w:sz="4" w:space="0" w:color="auto"/>
            </w:tcBorders>
            <w:shd w:val="clear" w:color="auto" w:fill="auto"/>
            <w:vAlign w:val="center"/>
            <w:hideMark/>
          </w:tcPr>
          <w:p w14:paraId="334CE1B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77CA5B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73ED3A35" w14:textId="43A7C8B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EDF0B52" w14:textId="5E678009" w:rsidR="002171F8" w:rsidRPr="002171F8" w:rsidRDefault="002171F8" w:rsidP="002171F8">
            <w:pPr>
              <w:jc w:val="right"/>
              <w:rPr>
                <w:rFonts w:ascii="Calibri" w:hAnsi="Calibri" w:cs="Calibri"/>
                <w:color w:val="000000"/>
              </w:rPr>
            </w:pPr>
          </w:p>
        </w:tc>
      </w:tr>
      <w:tr w:rsidR="002171F8" w:rsidRPr="002171F8" w14:paraId="7A174CF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0A81355"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AFA7A1E" w14:textId="77777777" w:rsidR="002171F8" w:rsidRPr="002171F8" w:rsidRDefault="002171F8" w:rsidP="002171F8">
            <w:pPr>
              <w:rPr>
                <w:rFonts w:ascii="Calibri" w:hAnsi="Calibri" w:cs="Calibri"/>
                <w:color w:val="000000"/>
              </w:rPr>
            </w:pPr>
            <w:r w:rsidRPr="002171F8">
              <w:rPr>
                <w:rFonts w:ascii="Calibri" w:hAnsi="Calibri" w:cs="Calibri"/>
                <w:color w:val="000000"/>
              </w:rPr>
              <w:t>BASSINET CRIB MJM</w:t>
            </w:r>
          </w:p>
        </w:tc>
        <w:tc>
          <w:tcPr>
            <w:tcW w:w="817" w:type="dxa"/>
            <w:tcBorders>
              <w:top w:val="nil"/>
              <w:left w:val="nil"/>
              <w:bottom w:val="single" w:sz="4" w:space="0" w:color="auto"/>
              <w:right w:val="single" w:sz="4" w:space="0" w:color="auto"/>
            </w:tcBorders>
            <w:shd w:val="clear" w:color="auto" w:fill="auto"/>
            <w:vAlign w:val="center"/>
            <w:hideMark/>
          </w:tcPr>
          <w:p w14:paraId="262BD3B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A663FB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20.00</w:t>
            </w:r>
          </w:p>
        </w:tc>
        <w:tc>
          <w:tcPr>
            <w:tcW w:w="1309" w:type="dxa"/>
            <w:tcBorders>
              <w:top w:val="nil"/>
              <w:left w:val="nil"/>
              <w:bottom w:val="single" w:sz="4" w:space="0" w:color="auto"/>
              <w:right w:val="single" w:sz="4" w:space="0" w:color="auto"/>
            </w:tcBorders>
            <w:shd w:val="clear" w:color="auto" w:fill="auto"/>
            <w:noWrap/>
            <w:vAlign w:val="bottom"/>
          </w:tcPr>
          <w:p w14:paraId="3FA82634" w14:textId="00D6FA6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0CE6C23" w14:textId="16CAE59A" w:rsidR="002171F8" w:rsidRPr="002171F8" w:rsidRDefault="002171F8" w:rsidP="002171F8">
            <w:pPr>
              <w:jc w:val="right"/>
              <w:rPr>
                <w:rFonts w:ascii="Calibri" w:hAnsi="Calibri" w:cs="Calibri"/>
                <w:color w:val="000000"/>
              </w:rPr>
            </w:pPr>
          </w:p>
        </w:tc>
      </w:tr>
      <w:tr w:rsidR="002171F8" w:rsidRPr="002171F8" w14:paraId="47C9D03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AF14A5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5BCFF7C" w14:textId="77777777" w:rsidR="002171F8" w:rsidRPr="002171F8" w:rsidRDefault="002171F8" w:rsidP="002171F8">
            <w:pPr>
              <w:rPr>
                <w:rFonts w:ascii="Calibri" w:hAnsi="Calibri" w:cs="Calibri"/>
                <w:color w:val="000000"/>
              </w:rPr>
            </w:pPr>
            <w:r w:rsidRPr="002171F8">
              <w:rPr>
                <w:rFonts w:ascii="Calibri" w:hAnsi="Calibri" w:cs="Calibri"/>
                <w:color w:val="000000"/>
              </w:rPr>
              <w:t>DELIVERY BED TWO PARTS MJM</w:t>
            </w:r>
          </w:p>
        </w:tc>
        <w:tc>
          <w:tcPr>
            <w:tcW w:w="817" w:type="dxa"/>
            <w:tcBorders>
              <w:top w:val="nil"/>
              <w:left w:val="nil"/>
              <w:bottom w:val="single" w:sz="4" w:space="0" w:color="auto"/>
              <w:right w:val="single" w:sz="4" w:space="0" w:color="auto"/>
            </w:tcBorders>
            <w:shd w:val="clear" w:color="auto" w:fill="auto"/>
            <w:vAlign w:val="center"/>
            <w:hideMark/>
          </w:tcPr>
          <w:p w14:paraId="7EA20DD6"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9F9CA1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6ECBD902" w14:textId="5BC016D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D510216" w14:textId="524FD58B" w:rsidR="002171F8" w:rsidRPr="002171F8" w:rsidRDefault="002171F8" w:rsidP="002171F8">
            <w:pPr>
              <w:jc w:val="right"/>
              <w:rPr>
                <w:rFonts w:ascii="Calibri" w:hAnsi="Calibri" w:cs="Calibri"/>
                <w:color w:val="000000"/>
              </w:rPr>
            </w:pPr>
          </w:p>
        </w:tc>
      </w:tr>
      <w:tr w:rsidR="002171F8" w:rsidRPr="002171F8" w14:paraId="145B84B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446DAF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D4A82DB" w14:textId="77777777" w:rsidR="002171F8" w:rsidRPr="002171F8" w:rsidRDefault="002171F8" w:rsidP="002171F8">
            <w:pPr>
              <w:rPr>
                <w:rFonts w:ascii="Calibri" w:hAnsi="Calibri" w:cs="Calibri"/>
                <w:color w:val="000000"/>
              </w:rPr>
            </w:pPr>
            <w:r w:rsidRPr="002171F8">
              <w:rPr>
                <w:rFonts w:ascii="Calibri" w:hAnsi="Calibri" w:cs="Calibri"/>
                <w:color w:val="000000"/>
              </w:rPr>
              <w:t>Small dry autoclave(</w:t>
            </w:r>
            <w:proofErr w:type="spellStart"/>
            <w:r w:rsidRPr="002171F8">
              <w:rPr>
                <w:rFonts w:ascii="Calibri" w:hAnsi="Calibri" w:cs="Calibri"/>
                <w:color w:val="000000"/>
              </w:rPr>
              <w:t>Gemy</w:t>
            </w:r>
            <w:proofErr w:type="spellEnd"/>
            <w:r w:rsidRPr="002171F8">
              <w:rPr>
                <w:rFonts w:ascii="Calibri" w:hAnsi="Calibri" w:cs="Calibri"/>
                <w:color w:val="000000"/>
              </w:rPr>
              <w:t xml:space="preserve"> </w:t>
            </w:r>
            <w:proofErr w:type="spellStart"/>
            <w:r w:rsidRPr="002171F8">
              <w:rPr>
                <w:rFonts w:ascii="Calibri" w:hAnsi="Calibri" w:cs="Calibri"/>
                <w:color w:val="000000"/>
              </w:rPr>
              <w:t>Yco</w:t>
            </w:r>
            <w:proofErr w:type="spellEnd"/>
            <w:r w:rsidRPr="002171F8">
              <w:rPr>
                <w:rFonts w:ascii="Calibri" w:hAnsi="Calibri" w:cs="Calibri"/>
                <w:color w:val="000000"/>
              </w:rPr>
              <w:t>-No 1)</w:t>
            </w:r>
          </w:p>
        </w:tc>
        <w:tc>
          <w:tcPr>
            <w:tcW w:w="817" w:type="dxa"/>
            <w:tcBorders>
              <w:top w:val="nil"/>
              <w:left w:val="nil"/>
              <w:bottom w:val="single" w:sz="4" w:space="0" w:color="auto"/>
              <w:right w:val="single" w:sz="4" w:space="0" w:color="auto"/>
            </w:tcBorders>
            <w:shd w:val="clear" w:color="auto" w:fill="auto"/>
            <w:vAlign w:val="center"/>
            <w:hideMark/>
          </w:tcPr>
          <w:p w14:paraId="3E8AD896"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FA3C1D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8503CA7" w14:textId="5F563EA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933D412" w14:textId="7338A671" w:rsidR="002171F8" w:rsidRPr="002171F8" w:rsidRDefault="002171F8" w:rsidP="002171F8">
            <w:pPr>
              <w:jc w:val="right"/>
              <w:rPr>
                <w:rFonts w:ascii="Calibri" w:hAnsi="Calibri" w:cs="Calibri"/>
                <w:color w:val="000000"/>
              </w:rPr>
            </w:pPr>
          </w:p>
        </w:tc>
      </w:tr>
      <w:tr w:rsidR="002171F8" w:rsidRPr="002171F8" w14:paraId="42F3945C"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5FE3F1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5C6FF17" w14:textId="77777777" w:rsidR="002171F8" w:rsidRPr="002171F8" w:rsidRDefault="002171F8" w:rsidP="002171F8">
            <w:pPr>
              <w:rPr>
                <w:rFonts w:ascii="Calibri" w:hAnsi="Calibri" w:cs="Calibri"/>
                <w:color w:val="000000"/>
              </w:rPr>
            </w:pPr>
            <w:r w:rsidRPr="002171F8">
              <w:rPr>
                <w:rFonts w:ascii="Calibri" w:hAnsi="Calibri" w:cs="Calibri"/>
                <w:color w:val="000000"/>
              </w:rPr>
              <w:t>INSTRUMENTS CABINET CRASH TROLLEY MJM</w:t>
            </w:r>
          </w:p>
        </w:tc>
        <w:tc>
          <w:tcPr>
            <w:tcW w:w="817" w:type="dxa"/>
            <w:tcBorders>
              <w:top w:val="nil"/>
              <w:left w:val="nil"/>
              <w:bottom w:val="single" w:sz="4" w:space="0" w:color="auto"/>
              <w:right w:val="single" w:sz="4" w:space="0" w:color="auto"/>
            </w:tcBorders>
            <w:shd w:val="clear" w:color="auto" w:fill="auto"/>
            <w:vAlign w:val="center"/>
            <w:hideMark/>
          </w:tcPr>
          <w:p w14:paraId="4E34F5D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0C8F753"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18C51567" w14:textId="03823D9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BD2D99F" w14:textId="0AAF55FB" w:rsidR="002171F8" w:rsidRPr="002171F8" w:rsidRDefault="002171F8" w:rsidP="002171F8">
            <w:pPr>
              <w:jc w:val="right"/>
              <w:rPr>
                <w:rFonts w:ascii="Calibri" w:hAnsi="Calibri" w:cs="Calibri"/>
                <w:color w:val="000000"/>
              </w:rPr>
            </w:pPr>
          </w:p>
        </w:tc>
      </w:tr>
      <w:tr w:rsidR="002171F8" w:rsidRPr="002171F8" w14:paraId="71BD60A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58F60F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887D1E0" w14:textId="77777777" w:rsidR="002171F8" w:rsidRPr="002171F8" w:rsidRDefault="002171F8" w:rsidP="002171F8">
            <w:pPr>
              <w:rPr>
                <w:rFonts w:ascii="Calibri" w:hAnsi="Calibri" w:cs="Calibri"/>
                <w:color w:val="000000"/>
              </w:rPr>
            </w:pPr>
            <w:r w:rsidRPr="002171F8">
              <w:rPr>
                <w:rFonts w:ascii="Calibri" w:hAnsi="Calibri" w:cs="Calibri"/>
                <w:color w:val="000000"/>
              </w:rPr>
              <w:t>INSTRUMENT TROLLEY MJM</w:t>
            </w:r>
          </w:p>
        </w:tc>
        <w:tc>
          <w:tcPr>
            <w:tcW w:w="817" w:type="dxa"/>
            <w:tcBorders>
              <w:top w:val="nil"/>
              <w:left w:val="nil"/>
              <w:bottom w:val="single" w:sz="4" w:space="0" w:color="auto"/>
              <w:right w:val="single" w:sz="4" w:space="0" w:color="auto"/>
            </w:tcBorders>
            <w:shd w:val="clear" w:color="auto" w:fill="auto"/>
            <w:vAlign w:val="center"/>
            <w:hideMark/>
          </w:tcPr>
          <w:p w14:paraId="4D8B58A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5D546E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noWrap/>
            <w:vAlign w:val="bottom"/>
          </w:tcPr>
          <w:p w14:paraId="120CE668" w14:textId="0D8A142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3EFCDF8" w14:textId="3680FD81" w:rsidR="002171F8" w:rsidRPr="002171F8" w:rsidRDefault="002171F8" w:rsidP="002171F8">
            <w:pPr>
              <w:jc w:val="right"/>
              <w:rPr>
                <w:rFonts w:ascii="Calibri" w:hAnsi="Calibri" w:cs="Calibri"/>
                <w:color w:val="000000"/>
              </w:rPr>
            </w:pPr>
          </w:p>
        </w:tc>
      </w:tr>
      <w:tr w:rsidR="002171F8" w:rsidRPr="002171F8" w14:paraId="24D9C8E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932FF4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47726D3" w14:textId="77777777" w:rsidR="002171F8" w:rsidRPr="002171F8" w:rsidRDefault="002171F8" w:rsidP="002171F8">
            <w:pPr>
              <w:rPr>
                <w:rFonts w:ascii="Calibri" w:hAnsi="Calibri" w:cs="Calibri"/>
                <w:color w:val="000000"/>
              </w:rPr>
            </w:pPr>
            <w:r w:rsidRPr="002171F8">
              <w:rPr>
                <w:rFonts w:ascii="Calibri" w:hAnsi="Calibri" w:cs="Calibri"/>
                <w:color w:val="000000"/>
              </w:rPr>
              <w:t>Bedpan</w:t>
            </w:r>
          </w:p>
        </w:tc>
        <w:tc>
          <w:tcPr>
            <w:tcW w:w="817" w:type="dxa"/>
            <w:tcBorders>
              <w:top w:val="nil"/>
              <w:left w:val="nil"/>
              <w:bottom w:val="single" w:sz="4" w:space="0" w:color="auto"/>
              <w:right w:val="single" w:sz="4" w:space="0" w:color="auto"/>
            </w:tcBorders>
            <w:shd w:val="clear" w:color="auto" w:fill="auto"/>
            <w:vAlign w:val="center"/>
            <w:hideMark/>
          </w:tcPr>
          <w:p w14:paraId="6A1927B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214B699"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noWrap/>
            <w:vAlign w:val="bottom"/>
          </w:tcPr>
          <w:p w14:paraId="4FADEABE" w14:textId="5F1F9C5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E1348B9" w14:textId="05350C25" w:rsidR="002171F8" w:rsidRPr="002171F8" w:rsidRDefault="002171F8" w:rsidP="002171F8">
            <w:pPr>
              <w:jc w:val="right"/>
              <w:rPr>
                <w:rFonts w:ascii="Calibri" w:hAnsi="Calibri" w:cs="Calibri"/>
                <w:color w:val="000000"/>
              </w:rPr>
            </w:pPr>
          </w:p>
        </w:tc>
      </w:tr>
      <w:tr w:rsidR="002171F8" w:rsidRPr="002171F8" w14:paraId="4425805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1FD551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EB6CB11"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Fetal </w:t>
            </w:r>
            <w:proofErr w:type="spellStart"/>
            <w:r w:rsidRPr="002171F8">
              <w:rPr>
                <w:rFonts w:ascii="Calibri" w:hAnsi="Calibri" w:cs="Calibri"/>
                <w:color w:val="000000"/>
              </w:rPr>
              <w:t>doppler</w:t>
            </w:r>
            <w:proofErr w:type="spellEnd"/>
          </w:p>
        </w:tc>
        <w:tc>
          <w:tcPr>
            <w:tcW w:w="817" w:type="dxa"/>
            <w:tcBorders>
              <w:top w:val="nil"/>
              <w:left w:val="nil"/>
              <w:bottom w:val="single" w:sz="4" w:space="0" w:color="auto"/>
              <w:right w:val="single" w:sz="4" w:space="0" w:color="auto"/>
            </w:tcBorders>
            <w:shd w:val="clear" w:color="auto" w:fill="auto"/>
            <w:vAlign w:val="center"/>
            <w:hideMark/>
          </w:tcPr>
          <w:p w14:paraId="4599385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2137AD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605C28AD" w14:textId="36938A4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A9152E2" w14:textId="5ABD9896" w:rsidR="002171F8" w:rsidRPr="002171F8" w:rsidRDefault="002171F8" w:rsidP="002171F8">
            <w:pPr>
              <w:jc w:val="right"/>
              <w:rPr>
                <w:rFonts w:ascii="Calibri" w:hAnsi="Calibri" w:cs="Calibri"/>
                <w:color w:val="000000"/>
              </w:rPr>
            </w:pPr>
          </w:p>
        </w:tc>
      </w:tr>
      <w:tr w:rsidR="002171F8" w:rsidRPr="002171F8" w14:paraId="6D5405C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DBA6EF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43ED065" w14:textId="77777777" w:rsidR="002171F8" w:rsidRPr="002171F8" w:rsidRDefault="002171F8" w:rsidP="002171F8">
            <w:pPr>
              <w:rPr>
                <w:rFonts w:ascii="Calibri" w:hAnsi="Calibri" w:cs="Calibri"/>
                <w:color w:val="000000"/>
              </w:rPr>
            </w:pPr>
            <w:proofErr w:type="spellStart"/>
            <w:r w:rsidRPr="002171F8">
              <w:rPr>
                <w:rFonts w:ascii="Calibri" w:hAnsi="Calibri" w:cs="Calibri"/>
                <w:color w:val="000000"/>
              </w:rPr>
              <w:t>Cardiotocography</w:t>
            </w:r>
            <w:proofErr w:type="spellEnd"/>
            <w:r w:rsidRPr="002171F8">
              <w:rPr>
                <w:rFonts w:ascii="Calibri" w:hAnsi="Calibri" w:cs="Calibri"/>
                <w:color w:val="000000"/>
              </w:rPr>
              <w:t xml:space="preserve"> machine</w:t>
            </w:r>
          </w:p>
        </w:tc>
        <w:tc>
          <w:tcPr>
            <w:tcW w:w="817" w:type="dxa"/>
            <w:tcBorders>
              <w:top w:val="nil"/>
              <w:left w:val="nil"/>
              <w:bottom w:val="single" w:sz="4" w:space="0" w:color="auto"/>
              <w:right w:val="single" w:sz="4" w:space="0" w:color="auto"/>
            </w:tcBorders>
            <w:shd w:val="clear" w:color="auto" w:fill="auto"/>
            <w:vAlign w:val="center"/>
            <w:hideMark/>
          </w:tcPr>
          <w:p w14:paraId="18CD790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DA9B0B5"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11ECC016" w14:textId="5946519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291C58A" w14:textId="552DCE0B" w:rsidR="002171F8" w:rsidRPr="002171F8" w:rsidRDefault="002171F8" w:rsidP="002171F8">
            <w:pPr>
              <w:jc w:val="right"/>
              <w:rPr>
                <w:rFonts w:ascii="Calibri" w:hAnsi="Calibri" w:cs="Calibri"/>
                <w:color w:val="000000"/>
              </w:rPr>
            </w:pPr>
          </w:p>
        </w:tc>
      </w:tr>
      <w:tr w:rsidR="002171F8" w:rsidRPr="002171F8" w14:paraId="2AC34ABD" w14:textId="77777777" w:rsidTr="002171F8">
        <w:trPr>
          <w:trHeight w:val="94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B6EFB3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BA91984" w14:textId="77777777" w:rsidR="002171F8" w:rsidRPr="00AB531A" w:rsidRDefault="002171F8" w:rsidP="002171F8">
            <w:pPr>
              <w:rPr>
                <w:rFonts w:ascii="Calibri" w:hAnsi="Calibri" w:cs="Calibri"/>
                <w:color w:val="000000"/>
                <w:lang w:val="fr-CM"/>
              </w:rPr>
            </w:pPr>
            <w:r w:rsidRPr="00AB531A">
              <w:rPr>
                <w:rFonts w:ascii="Calibri" w:hAnsi="Calibri" w:cs="Calibri"/>
                <w:color w:val="000000"/>
                <w:lang w:val="fr-CM"/>
              </w:rPr>
              <w:t>TABLE CONSULTATION INOX AVEC SUPPORT POUR DRAP + RELEVE</w:t>
            </w:r>
            <w:r w:rsidRPr="00AB531A">
              <w:rPr>
                <w:rFonts w:ascii="Calibri" w:hAnsi="Calibri" w:cs="Calibri"/>
                <w:color w:val="000000"/>
                <w:lang w:val="fr-CM"/>
              </w:rPr>
              <w:br/>
              <w:t>BUSTE A MANIVELLE</w:t>
            </w:r>
          </w:p>
        </w:tc>
        <w:tc>
          <w:tcPr>
            <w:tcW w:w="817" w:type="dxa"/>
            <w:tcBorders>
              <w:top w:val="nil"/>
              <w:left w:val="nil"/>
              <w:bottom w:val="single" w:sz="4" w:space="0" w:color="auto"/>
              <w:right w:val="single" w:sz="4" w:space="0" w:color="auto"/>
            </w:tcBorders>
            <w:shd w:val="clear" w:color="auto" w:fill="auto"/>
            <w:vAlign w:val="center"/>
            <w:hideMark/>
          </w:tcPr>
          <w:p w14:paraId="2144CC4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75E5673"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292767A0" w14:textId="06695C2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7BF238A" w14:textId="79B3EBC8" w:rsidR="002171F8" w:rsidRPr="002171F8" w:rsidRDefault="002171F8" w:rsidP="002171F8">
            <w:pPr>
              <w:jc w:val="right"/>
              <w:rPr>
                <w:rFonts w:ascii="Calibri" w:hAnsi="Calibri" w:cs="Calibri"/>
                <w:color w:val="000000"/>
              </w:rPr>
            </w:pPr>
          </w:p>
        </w:tc>
      </w:tr>
      <w:tr w:rsidR="002171F8" w:rsidRPr="002171F8" w14:paraId="02803BC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116F3D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894C437" w14:textId="77777777" w:rsidR="002171F8" w:rsidRPr="002171F8" w:rsidRDefault="002171F8" w:rsidP="002171F8">
            <w:pPr>
              <w:rPr>
                <w:rFonts w:ascii="TimesNewRomanPSMT" w:hAnsi="TimesNewRomanPSMT" w:cs="Calibri"/>
                <w:color w:val="000000"/>
              </w:rPr>
            </w:pPr>
            <w:r w:rsidRPr="002171F8">
              <w:rPr>
                <w:rFonts w:ascii="TimesNewRomanPSMT" w:hAnsi="TimesNewRomanPSMT" w:cs="Calibri"/>
                <w:color w:val="000000"/>
              </w:rPr>
              <w:t>WARD SCREEN 4 FOLDING MJM</w:t>
            </w:r>
          </w:p>
        </w:tc>
        <w:tc>
          <w:tcPr>
            <w:tcW w:w="817" w:type="dxa"/>
            <w:tcBorders>
              <w:top w:val="nil"/>
              <w:left w:val="nil"/>
              <w:bottom w:val="single" w:sz="4" w:space="0" w:color="auto"/>
              <w:right w:val="single" w:sz="4" w:space="0" w:color="auto"/>
            </w:tcBorders>
            <w:shd w:val="clear" w:color="auto" w:fill="auto"/>
            <w:vAlign w:val="center"/>
            <w:hideMark/>
          </w:tcPr>
          <w:p w14:paraId="4E382E4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C54FBEA"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noWrap/>
            <w:vAlign w:val="bottom"/>
          </w:tcPr>
          <w:p w14:paraId="435125D6" w14:textId="0B398861"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B2556D0" w14:textId="13003D3A" w:rsidR="002171F8" w:rsidRPr="002171F8" w:rsidRDefault="002171F8" w:rsidP="002171F8">
            <w:pPr>
              <w:jc w:val="right"/>
              <w:rPr>
                <w:rFonts w:ascii="Calibri" w:hAnsi="Calibri" w:cs="Calibri"/>
                <w:color w:val="000000"/>
              </w:rPr>
            </w:pPr>
          </w:p>
        </w:tc>
      </w:tr>
      <w:tr w:rsidR="002171F8" w:rsidRPr="002171F8" w14:paraId="0E5804D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C81654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B1752E6" w14:textId="77777777" w:rsidR="002171F8" w:rsidRPr="002171F8" w:rsidRDefault="002171F8" w:rsidP="002171F8">
            <w:pPr>
              <w:rPr>
                <w:rFonts w:ascii="Calibri" w:hAnsi="Calibri" w:cs="Calibri"/>
                <w:color w:val="000000"/>
              </w:rPr>
            </w:pPr>
            <w:r w:rsidRPr="002171F8">
              <w:rPr>
                <w:rFonts w:ascii="Calibri" w:hAnsi="Calibri" w:cs="Calibri"/>
                <w:color w:val="000000"/>
              </w:rPr>
              <w:t>Infusion pumps</w:t>
            </w:r>
          </w:p>
        </w:tc>
        <w:tc>
          <w:tcPr>
            <w:tcW w:w="817" w:type="dxa"/>
            <w:tcBorders>
              <w:top w:val="nil"/>
              <w:left w:val="nil"/>
              <w:bottom w:val="single" w:sz="4" w:space="0" w:color="auto"/>
              <w:right w:val="single" w:sz="4" w:space="0" w:color="auto"/>
            </w:tcBorders>
            <w:shd w:val="clear" w:color="auto" w:fill="auto"/>
            <w:vAlign w:val="center"/>
            <w:hideMark/>
          </w:tcPr>
          <w:p w14:paraId="28D426E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DE6136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2E847226" w14:textId="41FE815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A1BFA24" w14:textId="3931AE75" w:rsidR="002171F8" w:rsidRPr="002171F8" w:rsidRDefault="002171F8" w:rsidP="002171F8">
            <w:pPr>
              <w:jc w:val="right"/>
              <w:rPr>
                <w:rFonts w:ascii="Calibri" w:hAnsi="Calibri" w:cs="Calibri"/>
                <w:color w:val="000000"/>
              </w:rPr>
            </w:pPr>
          </w:p>
        </w:tc>
      </w:tr>
      <w:tr w:rsidR="002171F8" w:rsidRPr="002171F8" w14:paraId="1B52A55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1BF0DD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983BBFC" w14:textId="77777777" w:rsidR="002171F8" w:rsidRPr="002171F8" w:rsidRDefault="002171F8" w:rsidP="002171F8">
            <w:pPr>
              <w:rPr>
                <w:rFonts w:ascii="Calibri" w:hAnsi="Calibri" w:cs="Calibri"/>
                <w:color w:val="000000"/>
              </w:rPr>
            </w:pPr>
            <w:r w:rsidRPr="002171F8">
              <w:rPr>
                <w:rFonts w:ascii="Calibri" w:hAnsi="Calibri" w:cs="Calibri"/>
                <w:color w:val="000000"/>
              </w:rPr>
              <w:t>Baby scale</w:t>
            </w:r>
          </w:p>
        </w:tc>
        <w:tc>
          <w:tcPr>
            <w:tcW w:w="817" w:type="dxa"/>
            <w:tcBorders>
              <w:top w:val="nil"/>
              <w:left w:val="nil"/>
              <w:bottom w:val="single" w:sz="4" w:space="0" w:color="auto"/>
              <w:right w:val="single" w:sz="4" w:space="0" w:color="auto"/>
            </w:tcBorders>
            <w:shd w:val="clear" w:color="auto" w:fill="auto"/>
            <w:vAlign w:val="center"/>
            <w:hideMark/>
          </w:tcPr>
          <w:p w14:paraId="4DCFB78B"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4C13939"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73BCFE7E" w14:textId="406A258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47C3038" w14:textId="5BB4C158" w:rsidR="002171F8" w:rsidRPr="002171F8" w:rsidRDefault="002171F8" w:rsidP="002171F8">
            <w:pPr>
              <w:jc w:val="right"/>
              <w:rPr>
                <w:rFonts w:ascii="Calibri" w:hAnsi="Calibri" w:cs="Calibri"/>
                <w:color w:val="000000"/>
              </w:rPr>
            </w:pPr>
          </w:p>
        </w:tc>
      </w:tr>
      <w:tr w:rsidR="002171F8" w:rsidRPr="002171F8" w14:paraId="20BF435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C9DE20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FF433AD" w14:textId="77777777" w:rsidR="002171F8" w:rsidRPr="002171F8" w:rsidRDefault="002171F8" w:rsidP="002171F8">
            <w:pPr>
              <w:rPr>
                <w:rFonts w:ascii="Calibri" w:hAnsi="Calibri" w:cs="Calibri"/>
                <w:color w:val="000000"/>
              </w:rPr>
            </w:pPr>
            <w:r w:rsidRPr="002171F8">
              <w:rPr>
                <w:rFonts w:ascii="Calibri" w:hAnsi="Calibri" w:cs="Calibri"/>
                <w:color w:val="000000"/>
              </w:rPr>
              <w:t>BABY PHOTO THERAPY UNIT MJM</w:t>
            </w:r>
          </w:p>
        </w:tc>
        <w:tc>
          <w:tcPr>
            <w:tcW w:w="817" w:type="dxa"/>
            <w:tcBorders>
              <w:top w:val="nil"/>
              <w:left w:val="nil"/>
              <w:bottom w:val="single" w:sz="4" w:space="0" w:color="auto"/>
              <w:right w:val="single" w:sz="4" w:space="0" w:color="auto"/>
            </w:tcBorders>
            <w:shd w:val="clear" w:color="auto" w:fill="auto"/>
            <w:vAlign w:val="center"/>
            <w:hideMark/>
          </w:tcPr>
          <w:p w14:paraId="366F629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A26268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54A0E38E" w14:textId="7497D04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B46A89C" w14:textId="432EC712" w:rsidR="002171F8" w:rsidRPr="002171F8" w:rsidRDefault="002171F8" w:rsidP="002171F8">
            <w:pPr>
              <w:jc w:val="right"/>
              <w:rPr>
                <w:rFonts w:ascii="Calibri" w:hAnsi="Calibri" w:cs="Calibri"/>
                <w:color w:val="000000"/>
              </w:rPr>
            </w:pPr>
          </w:p>
        </w:tc>
      </w:tr>
      <w:tr w:rsidR="002171F8" w:rsidRPr="002171F8" w14:paraId="077E445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4870BD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BDE0987" w14:textId="77777777" w:rsidR="002171F8" w:rsidRPr="002171F8" w:rsidRDefault="002171F8" w:rsidP="002171F8">
            <w:pPr>
              <w:rPr>
                <w:rFonts w:ascii="Calibri" w:hAnsi="Calibri" w:cs="Calibri"/>
                <w:color w:val="000000"/>
              </w:rPr>
            </w:pPr>
            <w:r w:rsidRPr="002171F8">
              <w:rPr>
                <w:rFonts w:ascii="Calibri" w:hAnsi="Calibri" w:cs="Calibri"/>
                <w:color w:val="000000"/>
              </w:rPr>
              <w:t>BABY WARMER MJM</w:t>
            </w:r>
          </w:p>
        </w:tc>
        <w:tc>
          <w:tcPr>
            <w:tcW w:w="817" w:type="dxa"/>
            <w:tcBorders>
              <w:top w:val="nil"/>
              <w:left w:val="nil"/>
              <w:bottom w:val="single" w:sz="4" w:space="0" w:color="auto"/>
              <w:right w:val="single" w:sz="4" w:space="0" w:color="auto"/>
            </w:tcBorders>
            <w:shd w:val="clear" w:color="auto" w:fill="auto"/>
            <w:vAlign w:val="center"/>
            <w:hideMark/>
          </w:tcPr>
          <w:p w14:paraId="0020526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30591B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37B39C41" w14:textId="254CF97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07E4734" w14:textId="7F1D6231" w:rsidR="002171F8" w:rsidRPr="002171F8" w:rsidRDefault="002171F8" w:rsidP="002171F8">
            <w:pPr>
              <w:jc w:val="right"/>
              <w:rPr>
                <w:rFonts w:ascii="Calibri" w:hAnsi="Calibri" w:cs="Calibri"/>
                <w:color w:val="000000"/>
              </w:rPr>
            </w:pPr>
          </w:p>
        </w:tc>
      </w:tr>
      <w:tr w:rsidR="002171F8" w:rsidRPr="002171F8" w14:paraId="7127106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210D57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ADAE282" w14:textId="77777777" w:rsidR="002171F8" w:rsidRPr="002171F8" w:rsidRDefault="002171F8" w:rsidP="002171F8">
            <w:pPr>
              <w:rPr>
                <w:rFonts w:ascii="Calibri" w:hAnsi="Calibri" w:cs="Calibri"/>
                <w:color w:val="000000"/>
              </w:rPr>
            </w:pPr>
            <w:r w:rsidRPr="002171F8">
              <w:rPr>
                <w:rFonts w:ascii="Calibri" w:hAnsi="Calibri" w:cs="Calibri"/>
                <w:color w:val="000000"/>
              </w:rPr>
              <w:t>Wheelchairs</w:t>
            </w:r>
          </w:p>
        </w:tc>
        <w:tc>
          <w:tcPr>
            <w:tcW w:w="817" w:type="dxa"/>
            <w:tcBorders>
              <w:top w:val="nil"/>
              <w:left w:val="nil"/>
              <w:bottom w:val="single" w:sz="4" w:space="0" w:color="auto"/>
              <w:right w:val="single" w:sz="4" w:space="0" w:color="auto"/>
            </w:tcBorders>
            <w:shd w:val="clear" w:color="auto" w:fill="auto"/>
            <w:vAlign w:val="center"/>
            <w:hideMark/>
          </w:tcPr>
          <w:p w14:paraId="2A30590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BD326F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0E897D6D" w14:textId="152C899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B9D6B38" w14:textId="150C552E" w:rsidR="002171F8" w:rsidRPr="002171F8" w:rsidRDefault="002171F8" w:rsidP="002171F8">
            <w:pPr>
              <w:jc w:val="right"/>
              <w:rPr>
                <w:rFonts w:ascii="Calibri" w:hAnsi="Calibri" w:cs="Calibri"/>
                <w:color w:val="000000"/>
              </w:rPr>
            </w:pPr>
          </w:p>
        </w:tc>
      </w:tr>
      <w:tr w:rsidR="002171F8" w:rsidRPr="002171F8" w14:paraId="57917C2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2AD4BD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D431381" w14:textId="77777777" w:rsidR="002171F8" w:rsidRPr="002171F8" w:rsidRDefault="002171F8" w:rsidP="002171F8">
            <w:pPr>
              <w:rPr>
                <w:rFonts w:ascii="Calibri" w:hAnsi="Calibri" w:cs="Calibri"/>
                <w:color w:val="000000"/>
              </w:rPr>
            </w:pPr>
            <w:r w:rsidRPr="002171F8">
              <w:rPr>
                <w:rFonts w:ascii="Calibri" w:hAnsi="Calibri" w:cs="Calibri"/>
                <w:color w:val="000000"/>
              </w:rPr>
              <w:t>Stretcher</w:t>
            </w:r>
          </w:p>
        </w:tc>
        <w:tc>
          <w:tcPr>
            <w:tcW w:w="817" w:type="dxa"/>
            <w:tcBorders>
              <w:top w:val="nil"/>
              <w:left w:val="nil"/>
              <w:bottom w:val="single" w:sz="4" w:space="0" w:color="auto"/>
              <w:right w:val="single" w:sz="4" w:space="0" w:color="auto"/>
            </w:tcBorders>
            <w:shd w:val="clear" w:color="auto" w:fill="auto"/>
            <w:vAlign w:val="center"/>
            <w:hideMark/>
          </w:tcPr>
          <w:p w14:paraId="21500FA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774AD8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232725A" w14:textId="7C44B99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459E421" w14:textId="68A77BC9" w:rsidR="002171F8" w:rsidRPr="002171F8" w:rsidRDefault="002171F8" w:rsidP="002171F8">
            <w:pPr>
              <w:jc w:val="right"/>
              <w:rPr>
                <w:rFonts w:ascii="Calibri" w:hAnsi="Calibri" w:cs="Calibri"/>
                <w:color w:val="000000"/>
              </w:rPr>
            </w:pPr>
          </w:p>
        </w:tc>
      </w:tr>
      <w:tr w:rsidR="002171F8" w:rsidRPr="002171F8" w14:paraId="3DDFACD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355174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269AA5E" w14:textId="77777777" w:rsidR="002171F8" w:rsidRPr="002171F8" w:rsidRDefault="002171F8" w:rsidP="002171F8">
            <w:pPr>
              <w:rPr>
                <w:rFonts w:ascii="Calibri" w:hAnsi="Calibri" w:cs="Calibri"/>
                <w:color w:val="000000"/>
              </w:rPr>
            </w:pPr>
            <w:r w:rsidRPr="002171F8">
              <w:rPr>
                <w:rFonts w:ascii="Calibri" w:hAnsi="Calibri" w:cs="Calibri"/>
                <w:color w:val="000000"/>
              </w:rPr>
              <w:t>Automatic BP apparatus</w:t>
            </w:r>
          </w:p>
        </w:tc>
        <w:tc>
          <w:tcPr>
            <w:tcW w:w="817" w:type="dxa"/>
            <w:tcBorders>
              <w:top w:val="nil"/>
              <w:left w:val="nil"/>
              <w:bottom w:val="single" w:sz="4" w:space="0" w:color="auto"/>
              <w:right w:val="single" w:sz="4" w:space="0" w:color="auto"/>
            </w:tcBorders>
            <w:shd w:val="clear" w:color="auto" w:fill="auto"/>
            <w:vAlign w:val="center"/>
            <w:hideMark/>
          </w:tcPr>
          <w:p w14:paraId="5AB9DA3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6F5BA3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3BF58CF9" w14:textId="37FDCCC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62E00C0" w14:textId="7391B5F1" w:rsidR="002171F8" w:rsidRPr="002171F8" w:rsidRDefault="002171F8" w:rsidP="002171F8">
            <w:pPr>
              <w:jc w:val="right"/>
              <w:rPr>
                <w:rFonts w:ascii="Calibri" w:hAnsi="Calibri" w:cs="Calibri"/>
                <w:color w:val="000000"/>
              </w:rPr>
            </w:pPr>
          </w:p>
        </w:tc>
      </w:tr>
      <w:tr w:rsidR="002171F8" w:rsidRPr="002171F8" w14:paraId="4FDE6D2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8F6FEA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6938C14" w14:textId="77777777" w:rsidR="002171F8" w:rsidRPr="002171F8" w:rsidRDefault="002171F8" w:rsidP="002171F8">
            <w:pPr>
              <w:rPr>
                <w:rFonts w:ascii="Calibri" w:hAnsi="Calibri" w:cs="Calibri"/>
                <w:color w:val="000000"/>
              </w:rPr>
            </w:pPr>
            <w:r w:rsidRPr="002171F8">
              <w:rPr>
                <w:rFonts w:ascii="Calibri" w:hAnsi="Calibri" w:cs="Calibri"/>
                <w:color w:val="000000"/>
              </w:rPr>
              <w:t>Delivery set(contain 12 forceps)</w:t>
            </w:r>
          </w:p>
        </w:tc>
        <w:tc>
          <w:tcPr>
            <w:tcW w:w="817" w:type="dxa"/>
            <w:tcBorders>
              <w:top w:val="nil"/>
              <w:left w:val="nil"/>
              <w:bottom w:val="single" w:sz="4" w:space="0" w:color="auto"/>
              <w:right w:val="single" w:sz="4" w:space="0" w:color="auto"/>
            </w:tcBorders>
            <w:shd w:val="clear" w:color="auto" w:fill="auto"/>
            <w:vAlign w:val="center"/>
            <w:hideMark/>
          </w:tcPr>
          <w:p w14:paraId="2571C571"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8B0424A"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3CEBDA3D" w14:textId="4E9B898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F202955" w14:textId="1EA582E7" w:rsidR="002171F8" w:rsidRPr="002171F8" w:rsidRDefault="002171F8" w:rsidP="002171F8">
            <w:pPr>
              <w:jc w:val="right"/>
              <w:rPr>
                <w:rFonts w:ascii="Calibri" w:hAnsi="Calibri" w:cs="Calibri"/>
                <w:color w:val="000000"/>
              </w:rPr>
            </w:pPr>
          </w:p>
        </w:tc>
      </w:tr>
      <w:tr w:rsidR="002171F8" w:rsidRPr="002171F8" w14:paraId="017D106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30F6C9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1C6498E" w14:textId="77777777" w:rsidR="002171F8" w:rsidRPr="002171F8" w:rsidRDefault="002171F8" w:rsidP="002171F8">
            <w:pPr>
              <w:rPr>
                <w:rFonts w:ascii="Calibri" w:hAnsi="Calibri" w:cs="Calibri"/>
                <w:color w:val="000000"/>
              </w:rPr>
            </w:pPr>
            <w:r w:rsidRPr="002171F8">
              <w:rPr>
                <w:rFonts w:ascii="Calibri" w:hAnsi="Calibri" w:cs="Calibri"/>
                <w:color w:val="000000"/>
              </w:rPr>
              <w:t>Suction device</w:t>
            </w:r>
          </w:p>
        </w:tc>
        <w:tc>
          <w:tcPr>
            <w:tcW w:w="817" w:type="dxa"/>
            <w:tcBorders>
              <w:top w:val="nil"/>
              <w:left w:val="nil"/>
              <w:bottom w:val="single" w:sz="4" w:space="0" w:color="auto"/>
              <w:right w:val="single" w:sz="4" w:space="0" w:color="auto"/>
            </w:tcBorders>
            <w:shd w:val="clear" w:color="auto" w:fill="auto"/>
            <w:vAlign w:val="center"/>
            <w:hideMark/>
          </w:tcPr>
          <w:p w14:paraId="4F009EDB"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5DB225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22C0EA80" w14:textId="185938E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DF0FF40" w14:textId="3FF79699" w:rsidR="002171F8" w:rsidRPr="002171F8" w:rsidRDefault="002171F8" w:rsidP="002171F8">
            <w:pPr>
              <w:jc w:val="right"/>
              <w:rPr>
                <w:rFonts w:ascii="Calibri" w:hAnsi="Calibri" w:cs="Calibri"/>
                <w:color w:val="000000"/>
              </w:rPr>
            </w:pPr>
          </w:p>
        </w:tc>
      </w:tr>
      <w:tr w:rsidR="002171F8" w:rsidRPr="002171F8" w14:paraId="65068A8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5EBAE5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D8D094B" w14:textId="77777777" w:rsidR="002171F8" w:rsidRPr="002171F8" w:rsidRDefault="002171F8" w:rsidP="002171F8">
            <w:pPr>
              <w:rPr>
                <w:rFonts w:ascii="Calibri" w:hAnsi="Calibri" w:cs="Calibri"/>
                <w:color w:val="000000"/>
              </w:rPr>
            </w:pPr>
            <w:r w:rsidRPr="002171F8">
              <w:rPr>
                <w:rFonts w:ascii="Calibri" w:hAnsi="Calibri" w:cs="Calibri"/>
                <w:color w:val="000000"/>
              </w:rPr>
              <w:t>Examination lamp</w:t>
            </w:r>
          </w:p>
        </w:tc>
        <w:tc>
          <w:tcPr>
            <w:tcW w:w="817" w:type="dxa"/>
            <w:tcBorders>
              <w:top w:val="nil"/>
              <w:left w:val="nil"/>
              <w:bottom w:val="single" w:sz="4" w:space="0" w:color="auto"/>
              <w:right w:val="single" w:sz="4" w:space="0" w:color="auto"/>
            </w:tcBorders>
            <w:shd w:val="clear" w:color="auto" w:fill="auto"/>
            <w:vAlign w:val="center"/>
            <w:hideMark/>
          </w:tcPr>
          <w:p w14:paraId="16AA499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DD5899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240CED28" w14:textId="53D1B6E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EF2D5F3" w14:textId="31E90781" w:rsidR="002171F8" w:rsidRPr="002171F8" w:rsidRDefault="002171F8" w:rsidP="002171F8">
            <w:pPr>
              <w:jc w:val="right"/>
              <w:rPr>
                <w:rFonts w:ascii="Calibri" w:hAnsi="Calibri" w:cs="Calibri"/>
                <w:color w:val="000000"/>
              </w:rPr>
            </w:pPr>
          </w:p>
        </w:tc>
      </w:tr>
      <w:tr w:rsidR="002171F8" w:rsidRPr="002171F8" w14:paraId="6845E94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6FCCF7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BB0803E" w14:textId="77777777" w:rsidR="002171F8" w:rsidRPr="002171F8" w:rsidRDefault="002171F8" w:rsidP="002171F8">
            <w:pPr>
              <w:rPr>
                <w:rFonts w:ascii="Calibri" w:hAnsi="Calibri" w:cs="Calibri"/>
                <w:color w:val="000000"/>
              </w:rPr>
            </w:pPr>
            <w:proofErr w:type="spellStart"/>
            <w:r w:rsidRPr="002171F8">
              <w:rPr>
                <w:rFonts w:ascii="Calibri" w:hAnsi="Calibri" w:cs="Calibri"/>
                <w:color w:val="000000"/>
              </w:rPr>
              <w:t>Forcep</w:t>
            </w:r>
            <w:proofErr w:type="spellEnd"/>
            <w:r w:rsidRPr="002171F8">
              <w:rPr>
                <w:rFonts w:ascii="Calibri" w:hAnsi="Calibri" w:cs="Calibri"/>
                <w:color w:val="000000"/>
              </w:rPr>
              <w:t xml:space="preserve"> set</w:t>
            </w:r>
          </w:p>
        </w:tc>
        <w:tc>
          <w:tcPr>
            <w:tcW w:w="817" w:type="dxa"/>
            <w:tcBorders>
              <w:top w:val="nil"/>
              <w:left w:val="nil"/>
              <w:bottom w:val="single" w:sz="4" w:space="0" w:color="auto"/>
              <w:right w:val="single" w:sz="4" w:space="0" w:color="auto"/>
            </w:tcBorders>
            <w:shd w:val="clear" w:color="auto" w:fill="auto"/>
            <w:vAlign w:val="center"/>
            <w:hideMark/>
          </w:tcPr>
          <w:p w14:paraId="6D34AD34"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8E5864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10.00</w:t>
            </w:r>
          </w:p>
        </w:tc>
        <w:tc>
          <w:tcPr>
            <w:tcW w:w="1309" w:type="dxa"/>
            <w:tcBorders>
              <w:top w:val="nil"/>
              <w:left w:val="nil"/>
              <w:bottom w:val="single" w:sz="4" w:space="0" w:color="auto"/>
              <w:right w:val="single" w:sz="4" w:space="0" w:color="auto"/>
            </w:tcBorders>
            <w:shd w:val="clear" w:color="auto" w:fill="auto"/>
            <w:noWrap/>
            <w:vAlign w:val="bottom"/>
          </w:tcPr>
          <w:p w14:paraId="385CF1F0" w14:textId="1CB7F14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0BA5B1A" w14:textId="2F63A4D9" w:rsidR="002171F8" w:rsidRPr="002171F8" w:rsidRDefault="002171F8" w:rsidP="002171F8">
            <w:pPr>
              <w:jc w:val="right"/>
              <w:rPr>
                <w:rFonts w:ascii="Calibri" w:hAnsi="Calibri" w:cs="Calibri"/>
                <w:color w:val="000000"/>
              </w:rPr>
            </w:pPr>
          </w:p>
        </w:tc>
      </w:tr>
      <w:tr w:rsidR="002171F8" w:rsidRPr="002171F8" w14:paraId="4427167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D1269A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66B51D5" w14:textId="77777777" w:rsidR="002171F8" w:rsidRPr="002171F8" w:rsidRDefault="002171F8" w:rsidP="002171F8">
            <w:pPr>
              <w:rPr>
                <w:rFonts w:ascii="Calibri" w:hAnsi="Calibri" w:cs="Calibri"/>
                <w:color w:val="000000"/>
              </w:rPr>
            </w:pPr>
            <w:r w:rsidRPr="002171F8">
              <w:rPr>
                <w:rFonts w:ascii="Calibri" w:hAnsi="Calibri" w:cs="Calibri"/>
                <w:color w:val="000000"/>
              </w:rPr>
              <w:t>D/C set</w:t>
            </w:r>
          </w:p>
        </w:tc>
        <w:tc>
          <w:tcPr>
            <w:tcW w:w="817" w:type="dxa"/>
            <w:tcBorders>
              <w:top w:val="nil"/>
              <w:left w:val="nil"/>
              <w:bottom w:val="single" w:sz="4" w:space="0" w:color="auto"/>
              <w:right w:val="single" w:sz="4" w:space="0" w:color="auto"/>
            </w:tcBorders>
            <w:shd w:val="clear" w:color="auto" w:fill="auto"/>
            <w:vAlign w:val="center"/>
            <w:hideMark/>
          </w:tcPr>
          <w:p w14:paraId="7E2F140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F1FF42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37E5A0FB" w14:textId="6B8535F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F5D94EC" w14:textId="57AEE49D" w:rsidR="002171F8" w:rsidRPr="002171F8" w:rsidRDefault="002171F8" w:rsidP="002171F8">
            <w:pPr>
              <w:jc w:val="right"/>
              <w:rPr>
                <w:rFonts w:ascii="Calibri" w:hAnsi="Calibri" w:cs="Calibri"/>
                <w:color w:val="000000"/>
              </w:rPr>
            </w:pPr>
          </w:p>
        </w:tc>
      </w:tr>
      <w:tr w:rsidR="002171F8" w:rsidRPr="002171F8" w14:paraId="066A2D5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A95F9CC" w14:textId="77777777" w:rsidR="002171F8" w:rsidRPr="002171F8" w:rsidRDefault="002171F8" w:rsidP="002171F8">
            <w:pPr>
              <w:rPr>
                <w:rFonts w:ascii="Calibri" w:hAnsi="Calibri" w:cs="Calibri"/>
                <w:color w:val="000000"/>
              </w:rPr>
            </w:pPr>
            <w:r w:rsidRPr="002171F8">
              <w:rPr>
                <w:rFonts w:ascii="Calibri" w:hAnsi="Calibri" w:cs="Calibri"/>
                <w:color w:val="000000"/>
              </w:rPr>
              <w:lastRenderedPageBreak/>
              <w:t> </w:t>
            </w:r>
          </w:p>
        </w:tc>
        <w:tc>
          <w:tcPr>
            <w:tcW w:w="4339" w:type="dxa"/>
            <w:tcBorders>
              <w:top w:val="nil"/>
              <w:left w:val="nil"/>
              <w:bottom w:val="single" w:sz="4" w:space="0" w:color="auto"/>
              <w:right w:val="single" w:sz="4" w:space="0" w:color="auto"/>
            </w:tcBorders>
            <w:shd w:val="clear" w:color="auto" w:fill="auto"/>
            <w:vAlign w:val="center"/>
            <w:hideMark/>
          </w:tcPr>
          <w:p w14:paraId="569CD8C8"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Total for maternity  </w:t>
            </w:r>
          </w:p>
        </w:tc>
        <w:tc>
          <w:tcPr>
            <w:tcW w:w="817" w:type="dxa"/>
            <w:tcBorders>
              <w:top w:val="nil"/>
              <w:left w:val="nil"/>
              <w:bottom w:val="single" w:sz="4" w:space="0" w:color="auto"/>
              <w:right w:val="single" w:sz="4" w:space="0" w:color="auto"/>
            </w:tcBorders>
            <w:shd w:val="clear" w:color="auto" w:fill="auto"/>
            <w:vAlign w:val="center"/>
            <w:hideMark/>
          </w:tcPr>
          <w:p w14:paraId="5A354A0B"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9667C9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7BC6523E" w14:textId="62B4A52F"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24E06DE" w14:textId="7075651B" w:rsidR="002171F8" w:rsidRPr="002171F8" w:rsidRDefault="002171F8" w:rsidP="002171F8">
            <w:pPr>
              <w:jc w:val="center"/>
              <w:rPr>
                <w:rFonts w:ascii="Calibri" w:hAnsi="Calibri" w:cs="Calibri"/>
                <w:b/>
                <w:bCs/>
                <w:color w:val="000000"/>
              </w:rPr>
            </w:pPr>
          </w:p>
        </w:tc>
      </w:tr>
      <w:tr w:rsidR="002171F8" w:rsidRPr="002171F8" w14:paraId="10792A0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32595EE3"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500</w:t>
            </w:r>
          </w:p>
        </w:tc>
        <w:tc>
          <w:tcPr>
            <w:tcW w:w="89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2999E87F"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Theater</w:t>
            </w:r>
          </w:p>
        </w:tc>
      </w:tr>
      <w:tr w:rsidR="002171F8" w:rsidRPr="002171F8" w14:paraId="4D397D6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34D9D6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39D491C" w14:textId="77777777" w:rsidR="002171F8" w:rsidRPr="002171F8" w:rsidRDefault="002171F8" w:rsidP="002171F8">
            <w:pPr>
              <w:rPr>
                <w:rFonts w:ascii="Calibri" w:hAnsi="Calibri" w:cs="Calibri"/>
                <w:color w:val="000000"/>
              </w:rPr>
            </w:pPr>
            <w:r w:rsidRPr="002171F8">
              <w:rPr>
                <w:rFonts w:ascii="Calibri" w:hAnsi="Calibri" w:cs="Calibri"/>
                <w:color w:val="000000"/>
              </w:rPr>
              <w:t>Theater bed (hydraulic and electric)</w:t>
            </w:r>
          </w:p>
        </w:tc>
        <w:tc>
          <w:tcPr>
            <w:tcW w:w="817" w:type="dxa"/>
            <w:tcBorders>
              <w:top w:val="nil"/>
              <w:left w:val="nil"/>
              <w:bottom w:val="single" w:sz="4" w:space="0" w:color="auto"/>
              <w:right w:val="single" w:sz="4" w:space="0" w:color="auto"/>
            </w:tcBorders>
            <w:shd w:val="clear" w:color="auto" w:fill="auto"/>
            <w:vAlign w:val="center"/>
            <w:hideMark/>
          </w:tcPr>
          <w:p w14:paraId="640A859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2B3957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3E7A8ADE" w14:textId="5E1081D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E2E31CD" w14:textId="4731D6F6" w:rsidR="002171F8" w:rsidRPr="002171F8" w:rsidRDefault="002171F8" w:rsidP="002171F8">
            <w:pPr>
              <w:jc w:val="right"/>
              <w:rPr>
                <w:rFonts w:ascii="Calibri" w:hAnsi="Calibri" w:cs="Calibri"/>
                <w:color w:val="000000"/>
              </w:rPr>
            </w:pPr>
          </w:p>
        </w:tc>
      </w:tr>
      <w:tr w:rsidR="002171F8" w:rsidRPr="002171F8" w14:paraId="35C0FA3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18DDDD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A839A9B" w14:textId="77777777" w:rsidR="002171F8" w:rsidRPr="002171F8" w:rsidRDefault="002171F8" w:rsidP="002171F8">
            <w:pPr>
              <w:rPr>
                <w:rFonts w:ascii="Calibri" w:hAnsi="Calibri" w:cs="Calibri"/>
                <w:color w:val="000000"/>
              </w:rPr>
            </w:pPr>
            <w:r w:rsidRPr="002171F8">
              <w:rPr>
                <w:rFonts w:ascii="Calibri" w:hAnsi="Calibri" w:cs="Calibri"/>
                <w:color w:val="000000"/>
              </w:rPr>
              <w:t>Theater operation lamp</w:t>
            </w:r>
          </w:p>
        </w:tc>
        <w:tc>
          <w:tcPr>
            <w:tcW w:w="817" w:type="dxa"/>
            <w:tcBorders>
              <w:top w:val="nil"/>
              <w:left w:val="nil"/>
              <w:bottom w:val="single" w:sz="4" w:space="0" w:color="auto"/>
              <w:right w:val="single" w:sz="4" w:space="0" w:color="auto"/>
            </w:tcBorders>
            <w:shd w:val="clear" w:color="auto" w:fill="auto"/>
            <w:vAlign w:val="center"/>
            <w:hideMark/>
          </w:tcPr>
          <w:p w14:paraId="15CEF391"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F62D18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4D0DD9D3" w14:textId="1F4F9C0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76A580F" w14:textId="3A530E12" w:rsidR="002171F8" w:rsidRPr="002171F8" w:rsidRDefault="002171F8" w:rsidP="002171F8">
            <w:pPr>
              <w:jc w:val="right"/>
              <w:rPr>
                <w:rFonts w:ascii="Calibri" w:hAnsi="Calibri" w:cs="Calibri"/>
                <w:color w:val="000000"/>
              </w:rPr>
            </w:pPr>
          </w:p>
        </w:tc>
      </w:tr>
      <w:tr w:rsidR="002171F8" w:rsidRPr="002171F8" w14:paraId="7589ABE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74BBD6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FAD5BA7" w14:textId="77777777" w:rsidR="002171F8" w:rsidRPr="002171F8" w:rsidRDefault="002171F8" w:rsidP="002171F8">
            <w:pPr>
              <w:rPr>
                <w:rFonts w:ascii="Calibri" w:hAnsi="Calibri" w:cs="Calibri"/>
                <w:color w:val="000000"/>
              </w:rPr>
            </w:pPr>
            <w:r w:rsidRPr="002171F8">
              <w:rPr>
                <w:rFonts w:ascii="Calibri" w:hAnsi="Calibri" w:cs="Calibri"/>
                <w:color w:val="000000"/>
              </w:rPr>
              <w:t>Suction machine</w:t>
            </w:r>
          </w:p>
        </w:tc>
        <w:tc>
          <w:tcPr>
            <w:tcW w:w="817" w:type="dxa"/>
            <w:tcBorders>
              <w:top w:val="nil"/>
              <w:left w:val="nil"/>
              <w:bottom w:val="single" w:sz="4" w:space="0" w:color="auto"/>
              <w:right w:val="single" w:sz="4" w:space="0" w:color="auto"/>
            </w:tcBorders>
            <w:shd w:val="clear" w:color="auto" w:fill="auto"/>
            <w:vAlign w:val="center"/>
            <w:hideMark/>
          </w:tcPr>
          <w:p w14:paraId="78A1E39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5A51475"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590ECF67" w14:textId="243A7F5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83788D9" w14:textId="4C20DFE7" w:rsidR="002171F8" w:rsidRPr="002171F8" w:rsidRDefault="002171F8" w:rsidP="002171F8">
            <w:pPr>
              <w:jc w:val="right"/>
              <w:rPr>
                <w:rFonts w:ascii="Calibri" w:hAnsi="Calibri" w:cs="Calibri"/>
                <w:color w:val="000000"/>
              </w:rPr>
            </w:pPr>
          </w:p>
        </w:tc>
      </w:tr>
      <w:tr w:rsidR="002171F8" w:rsidRPr="002171F8" w14:paraId="6E5D2326"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D95545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4D0DB08" w14:textId="77777777" w:rsidR="002171F8" w:rsidRPr="002171F8" w:rsidRDefault="002171F8" w:rsidP="002171F8">
            <w:pPr>
              <w:rPr>
                <w:rFonts w:ascii="Calibri" w:hAnsi="Calibri" w:cs="Calibri"/>
                <w:color w:val="000000"/>
              </w:rPr>
            </w:pPr>
            <w:r w:rsidRPr="002171F8">
              <w:rPr>
                <w:rFonts w:ascii="Calibri" w:hAnsi="Calibri" w:cs="Calibri"/>
                <w:color w:val="000000"/>
              </w:rPr>
              <w:t>Anesthetic machine with an inbuilt ventilator</w:t>
            </w:r>
          </w:p>
        </w:tc>
        <w:tc>
          <w:tcPr>
            <w:tcW w:w="817" w:type="dxa"/>
            <w:tcBorders>
              <w:top w:val="nil"/>
              <w:left w:val="nil"/>
              <w:bottom w:val="single" w:sz="4" w:space="0" w:color="auto"/>
              <w:right w:val="single" w:sz="4" w:space="0" w:color="auto"/>
            </w:tcBorders>
            <w:shd w:val="clear" w:color="auto" w:fill="auto"/>
            <w:vAlign w:val="center"/>
            <w:hideMark/>
          </w:tcPr>
          <w:p w14:paraId="7B6F847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038C848"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1D6834EB" w14:textId="1BE5648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1C2EF25" w14:textId="73338E42" w:rsidR="002171F8" w:rsidRPr="002171F8" w:rsidRDefault="002171F8" w:rsidP="002171F8">
            <w:pPr>
              <w:jc w:val="right"/>
              <w:rPr>
                <w:rFonts w:ascii="Calibri" w:hAnsi="Calibri" w:cs="Calibri"/>
                <w:color w:val="000000"/>
              </w:rPr>
            </w:pPr>
          </w:p>
        </w:tc>
      </w:tr>
      <w:tr w:rsidR="002171F8" w:rsidRPr="002171F8" w14:paraId="16F5F0E4"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61A584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BBA403D" w14:textId="77777777" w:rsidR="002171F8" w:rsidRPr="002171F8" w:rsidRDefault="002171F8" w:rsidP="002171F8">
            <w:pPr>
              <w:rPr>
                <w:rFonts w:ascii="Calibri" w:hAnsi="Calibri" w:cs="Calibri"/>
                <w:color w:val="000000"/>
              </w:rPr>
            </w:pPr>
            <w:r w:rsidRPr="002171F8">
              <w:rPr>
                <w:rFonts w:ascii="Calibri" w:hAnsi="Calibri" w:cs="Calibri"/>
                <w:color w:val="000000"/>
              </w:rPr>
              <w:t>HALOGEN LIGHT &amp; X-RAY VIEW BOOK MJM</w:t>
            </w:r>
          </w:p>
        </w:tc>
        <w:tc>
          <w:tcPr>
            <w:tcW w:w="817" w:type="dxa"/>
            <w:tcBorders>
              <w:top w:val="nil"/>
              <w:left w:val="nil"/>
              <w:bottom w:val="single" w:sz="4" w:space="0" w:color="auto"/>
              <w:right w:val="single" w:sz="4" w:space="0" w:color="auto"/>
            </w:tcBorders>
            <w:shd w:val="clear" w:color="auto" w:fill="auto"/>
            <w:vAlign w:val="center"/>
            <w:hideMark/>
          </w:tcPr>
          <w:p w14:paraId="733F3BD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BE6FB6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47483C1F" w14:textId="390FA65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9373B97" w14:textId="4A4E4DE8" w:rsidR="002171F8" w:rsidRPr="002171F8" w:rsidRDefault="002171F8" w:rsidP="002171F8">
            <w:pPr>
              <w:jc w:val="right"/>
              <w:rPr>
                <w:rFonts w:ascii="Calibri" w:hAnsi="Calibri" w:cs="Calibri"/>
                <w:color w:val="000000"/>
              </w:rPr>
            </w:pPr>
          </w:p>
        </w:tc>
      </w:tr>
      <w:tr w:rsidR="002171F8" w:rsidRPr="002171F8" w14:paraId="26BBF6F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42716E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AA72923" w14:textId="77777777" w:rsidR="002171F8" w:rsidRPr="002171F8" w:rsidRDefault="002171F8" w:rsidP="002171F8">
            <w:pPr>
              <w:rPr>
                <w:rFonts w:ascii="Calibri" w:hAnsi="Calibri" w:cs="Calibri"/>
                <w:color w:val="000000"/>
              </w:rPr>
            </w:pPr>
            <w:r w:rsidRPr="002171F8">
              <w:rPr>
                <w:rFonts w:ascii="Calibri" w:hAnsi="Calibri" w:cs="Calibri"/>
                <w:color w:val="000000"/>
              </w:rPr>
              <w:t>Caesarean section set</w:t>
            </w:r>
          </w:p>
        </w:tc>
        <w:tc>
          <w:tcPr>
            <w:tcW w:w="817" w:type="dxa"/>
            <w:tcBorders>
              <w:top w:val="nil"/>
              <w:left w:val="nil"/>
              <w:bottom w:val="single" w:sz="4" w:space="0" w:color="auto"/>
              <w:right w:val="single" w:sz="4" w:space="0" w:color="auto"/>
            </w:tcBorders>
            <w:shd w:val="clear" w:color="auto" w:fill="auto"/>
            <w:vAlign w:val="center"/>
            <w:hideMark/>
          </w:tcPr>
          <w:p w14:paraId="19E1EF9F"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BB25A5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543F87B4" w14:textId="729B0F0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445D9A9" w14:textId="286CD7AF" w:rsidR="002171F8" w:rsidRPr="002171F8" w:rsidRDefault="002171F8" w:rsidP="002171F8">
            <w:pPr>
              <w:jc w:val="right"/>
              <w:rPr>
                <w:rFonts w:ascii="Calibri" w:hAnsi="Calibri" w:cs="Calibri"/>
                <w:color w:val="000000"/>
              </w:rPr>
            </w:pPr>
          </w:p>
        </w:tc>
      </w:tr>
      <w:tr w:rsidR="002171F8" w:rsidRPr="002171F8" w14:paraId="4ADD8DD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3FF5CD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69A8E62" w14:textId="77777777" w:rsidR="002171F8" w:rsidRPr="002171F8" w:rsidRDefault="002171F8" w:rsidP="002171F8">
            <w:pPr>
              <w:rPr>
                <w:rFonts w:ascii="Calibri" w:hAnsi="Calibri" w:cs="Calibri"/>
                <w:color w:val="000000"/>
              </w:rPr>
            </w:pPr>
            <w:proofErr w:type="spellStart"/>
            <w:r w:rsidRPr="002171F8">
              <w:rPr>
                <w:rFonts w:ascii="Calibri" w:hAnsi="Calibri" w:cs="Calibri"/>
                <w:color w:val="000000"/>
              </w:rPr>
              <w:t>Herniorrhaphy</w:t>
            </w:r>
            <w:proofErr w:type="spellEnd"/>
            <w:r w:rsidRPr="002171F8">
              <w:rPr>
                <w:rFonts w:ascii="Calibri" w:hAnsi="Calibri" w:cs="Calibri"/>
                <w:color w:val="000000"/>
              </w:rPr>
              <w:t xml:space="preserve"> set</w:t>
            </w:r>
          </w:p>
        </w:tc>
        <w:tc>
          <w:tcPr>
            <w:tcW w:w="817" w:type="dxa"/>
            <w:tcBorders>
              <w:top w:val="nil"/>
              <w:left w:val="nil"/>
              <w:bottom w:val="single" w:sz="4" w:space="0" w:color="auto"/>
              <w:right w:val="single" w:sz="4" w:space="0" w:color="auto"/>
            </w:tcBorders>
            <w:shd w:val="clear" w:color="auto" w:fill="auto"/>
            <w:vAlign w:val="center"/>
            <w:hideMark/>
          </w:tcPr>
          <w:p w14:paraId="3255285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7FA145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1FEAE296" w14:textId="18C6EFF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10368F1" w14:textId="419C005E" w:rsidR="002171F8" w:rsidRPr="002171F8" w:rsidRDefault="002171F8" w:rsidP="002171F8">
            <w:pPr>
              <w:jc w:val="right"/>
              <w:rPr>
                <w:rFonts w:ascii="Calibri" w:hAnsi="Calibri" w:cs="Calibri"/>
                <w:color w:val="000000"/>
              </w:rPr>
            </w:pPr>
          </w:p>
        </w:tc>
      </w:tr>
      <w:tr w:rsidR="002171F8" w:rsidRPr="002171F8" w14:paraId="2F441238"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098267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8093CA9" w14:textId="77777777" w:rsidR="002171F8" w:rsidRPr="002171F8" w:rsidRDefault="002171F8" w:rsidP="002171F8">
            <w:pPr>
              <w:rPr>
                <w:rFonts w:ascii="Calibri" w:hAnsi="Calibri" w:cs="Calibri"/>
                <w:color w:val="000000"/>
              </w:rPr>
            </w:pPr>
            <w:r w:rsidRPr="002171F8">
              <w:rPr>
                <w:rFonts w:ascii="Calibri" w:hAnsi="Calibri" w:cs="Calibri"/>
                <w:color w:val="000000"/>
              </w:rPr>
              <w:t>LAPARATOMY SET (CONTAIN ON 48 PIECES) (AROMA)</w:t>
            </w:r>
          </w:p>
        </w:tc>
        <w:tc>
          <w:tcPr>
            <w:tcW w:w="817" w:type="dxa"/>
            <w:tcBorders>
              <w:top w:val="nil"/>
              <w:left w:val="nil"/>
              <w:bottom w:val="single" w:sz="4" w:space="0" w:color="auto"/>
              <w:right w:val="single" w:sz="4" w:space="0" w:color="auto"/>
            </w:tcBorders>
            <w:shd w:val="clear" w:color="auto" w:fill="auto"/>
            <w:vAlign w:val="center"/>
            <w:hideMark/>
          </w:tcPr>
          <w:p w14:paraId="75690286"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892B46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0F20D394" w14:textId="27F7C38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96192A7" w14:textId="22F18E96" w:rsidR="002171F8" w:rsidRPr="002171F8" w:rsidRDefault="002171F8" w:rsidP="002171F8">
            <w:pPr>
              <w:jc w:val="right"/>
              <w:rPr>
                <w:rFonts w:ascii="Calibri" w:hAnsi="Calibri" w:cs="Calibri"/>
                <w:color w:val="000000"/>
              </w:rPr>
            </w:pPr>
          </w:p>
        </w:tc>
      </w:tr>
      <w:tr w:rsidR="002171F8" w:rsidRPr="002171F8" w14:paraId="00F61D4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17BCA6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511C0DD" w14:textId="77777777" w:rsidR="002171F8" w:rsidRPr="002171F8" w:rsidRDefault="002171F8" w:rsidP="002171F8">
            <w:pPr>
              <w:rPr>
                <w:rFonts w:ascii="Calibri" w:hAnsi="Calibri" w:cs="Calibri"/>
                <w:color w:val="000000"/>
              </w:rPr>
            </w:pPr>
            <w:r w:rsidRPr="002171F8">
              <w:rPr>
                <w:rFonts w:ascii="Calibri" w:hAnsi="Calibri" w:cs="Calibri"/>
                <w:color w:val="000000"/>
              </w:rPr>
              <w:t>Hysterectomy set</w:t>
            </w:r>
          </w:p>
        </w:tc>
        <w:tc>
          <w:tcPr>
            <w:tcW w:w="817" w:type="dxa"/>
            <w:tcBorders>
              <w:top w:val="nil"/>
              <w:left w:val="nil"/>
              <w:bottom w:val="single" w:sz="4" w:space="0" w:color="auto"/>
              <w:right w:val="single" w:sz="4" w:space="0" w:color="auto"/>
            </w:tcBorders>
            <w:shd w:val="clear" w:color="auto" w:fill="auto"/>
            <w:vAlign w:val="center"/>
            <w:hideMark/>
          </w:tcPr>
          <w:p w14:paraId="7520D57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7AB429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5026E34A" w14:textId="1B6D074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EEA6373" w14:textId="6714938A" w:rsidR="002171F8" w:rsidRPr="002171F8" w:rsidRDefault="002171F8" w:rsidP="002171F8">
            <w:pPr>
              <w:jc w:val="right"/>
              <w:rPr>
                <w:rFonts w:ascii="Calibri" w:hAnsi="Calibri" w:cs="Calibri"/>
                <w:color w:val="000000"/>
              </w:rPr>
            </w:pPr>
          </w:p>
        </w:tc>
      </w:tr>
      <w:tr w:rsidR="002171F8" w:rsidRPr="002171F8" w14:paraId="08723C4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CCCFE6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F49CE87" w14:textId="77777777" w:rsidR="002171F8" w:rsidRPr="002171F8" w:rsidRDefault="002171F8" w:rsidP="002171F8">
            <w:pPr>
              <w:rPr>
                <w:rFonts w:ascii="Calibri" w:hAnsi="Calibri" w:cs="Calibri"/>
                <w:color w:val="000000"/>
              </w:rPr>
            </w:pPr>
            <w:r w:rsidRPr="002171F8">
              <w:rPr>
                <w:rFonts w:ascii="Calibri" w:hAnsi="Calibri" w:cs="Calibri"/>
                <w:color w:val="000000"/>
              </w:rPr>
              <w:t>Infusion pump</w:t>
            </w:r>
          </w:p>
        </w:tc>
        <w:tc>
          <w:tcPr>
            <w:tcW w:w="817" w:type="dxa"/>
            <w:tcBorders>
              <w:top w:val="nil"/>
              <w:left w:val="nil"/>
              <w:bottom w:val="single" w:sz="4" w:space="0" w:color="auto"/>
              <w:right w:val="single" w:sz="4" w:space="0" w:color="auto"/>
            </w:tcBorders>
            <w:shd w:val="clear" w:color="auto" w:fill="auto"/>
            <w:vAlign w:val="center"/>
            <w:hideMark/>
          </w:tcPr>
          <w:p w14:paraId="2D84ED2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F89EDE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49783B0A" w14:textId="04AF07F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47DC819" w14:textId="40BBEE3A" w:rsidR="002171F8" w:rsidRPr="002171F8" w:rsidRDefault="002171F8" w:rsidP="002171F8">
            <w:pPr>
              <w:jc w:val="right"/>
              <w:rPr>
                <w:rFonts w:ascii="Calibri" w:hAnsi="Calibri" w:cs="Calibri"/>
                <w:color w:val="000000"/>
              </w:rPr>
            </w:pPr>
          </w:p>
        </w:tc>
      </w:tr>
      <w:tr w:rsidR="002171F8" w:rsidRPr="002171F8" w14:paraId="618C738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17F376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87E1CF4" w14:textId="77777777" w:rsidR="002171F8" w:rsidRPr="002171F8" w:rsidRDefault="002171F8" w:rsidP="002171F8">
            <w:pPr>
              <w:rPr>
                <w:rFonts w:ascii="Calibri" w:hAnsi="Calibri" w:cs="Calibri"/>
                <w:color w:val="000000"/>
              </w:rPr>
            </w:pPr>
            <w:r w:rsidRPr="002171F8">
              <w:rPr>
                <w:rFonts w:ascii="Calibri" w:hAnsi="Calibri" w:cs="Calibri"/>
                <w:color w:val="000000"/>
              </w:rPr>
              <w:t>Patient ECG monitor</w:t>
            </w:r>
          </w:p>
        </w:tc>
        <w:tc>
          <w:tcPr>
            <w:tcW w:w="817" w:type="dxa"/>
            <w:tcBorders>
              <w:top w:val="nil"/>
              <w:left w:val="nil"/>
              <w:bottom w:val="single" w:sz="4" w:space="0" w:color="auto"/>
              <w:right w:val="single" w:sz="4" w:space="0" w:color="auto"/>
            </w:tcBorders>
            <w:shd w:val="clear" w:color="auto" w:fill="auto"/>
            <w:vAlign w:val="center"/>
            <w:hideMark/>
          </w:tcPr>
          <w:p w14:paraId="092973A4"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6461A7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1A732B4B" w14:textId="6F9A2A8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F5095B7" w14:textId="49D0F029" w:rsidR="002171F8" w:rsidRPr="002171F8" w:rsidRDefault="002171F8" w:rsidP="002171F8">
            <w:pPr>
              <w:jc w:val="right"/>
              <w:rPr>
                <w:rFonts w:ascii="Calibri" w:hAnsi="Calibri" w:cs="Calibri"/>
                <w:color w:val="000000"/>
              </w:rPr>
            </w:pPr>
          </w:p>
        </w:tc>
      </w:tr>
      <w:tr w:rsidR="002171F8" w:rsidRPr="002171F8" w14:paraId="479E5FE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439116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C5CA26E" w14:textId="77777777" w:rsidR="002171F8" w:rsidRPr="002171F8" w:rsidRDefault="002171F8" w:rsidP="002171F8">
            <w:pPr>
              <w:rPr>
                <w:rFonts w:ascii="Calibri" w:hAnsi="Calibri" w:cs="Calibri"/>
                <w:color w:val="000000"/>
              </w:rPr>
            </w:pPr>
            <w:r w:rsidRPr="002171F8">
              <w:rPr>
                <w:rFonts w:ascii="Calibri" w:hAnsi="Calibri" w:cs="Calibri"/>
                <w:color w:val="000000"/>
              </w:rPr>
              <w:t>Oxygen concentrator 10littres</w:t>
            </w:r>
          </w:p>
        </w:tc>
        <w:tc>
          <w:tcPr>
            <w:tcW w:w="817" w:type="dxa"/>
            <w:tcBorders>
              <w:top w:val="nil"/>
              <w:left w:val="nil"/>
              <w:bottom w:val="single" w:sz="4" w:space="0" w:color="auto"/>
              <w:right w:val="single" w:sz="4" w:space="0" w:color="auto"/>
            </w:tcBorders>
            <w:shd w:val="clear" w:color="auto" w:fill="auto"/>
            <w:vAlign w:val="center"/>
            <w:hideMark/>
          </w:tcPr>
          <w:p w14:paraId="08D0614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D2FC7D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6D134D89" w14:textId="3540E0C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8928253" w14:textId="085EBB37" w:rsidR="002171F8" w:rsidRPr="002171F8" w:rsidRDefault="002171F8" w:rsidP="002171F8">
            <w:pPr>
              <w:jc w:val="right"/>
              <w:rPr>
                <w:rFonts w:ascii="Calibri" w:hAnsi="Calibri" w:cs="Calibri"/>
                <w:color w:val="000000"/>
              </w:rPr>
            </w:pPr>
          </w:p>
        </w:tc>
      </w:tr>
      <w:tr w:rsidR="002171F8" w:rsidRPr="002171F8" w14:paraId="7E28CE6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1D0F74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8AB5600" w14:textId="77777777" w:rsidR="002171F8" w:rsidRPr="002171F8" w:rsidRDefault="002171F8" w:rsidP="002171F8">
            <w:pPr>
              <w:rPr>
                <w:rFonts w:ascii="Calibri" w:hAnsi="Calibri" w:cs="Calibri"/>
                <w:color w:val="000000"/>
              </w:rPr>
            </w:pPr>
            <w:r w:rsidRPr="002171F8">
              <w:rPr>
                <w:rFonts w:ascii="Calibri" w:hAnsi="Calibri" w:cs="Calibri"/>
                <w:color w:val="000000"/>
              </w:rPr>
              <w:t>OXYGEN CONCENTRATOR AC-510072 ARI</w:t>
            </w:r>
          </w:p>
        </w:tc>
        <w:tc>
          <w:tcPr>
            <w:tcW w:w="817" w:type="dxa"/>
            <w:tcBorders>
              <w:top w:val="nil"/>
              <w:left w:val="nil"/>
              <w:bottom w:val="single" w:sz="4" w:space="0" w:color="auto"/>
              <w:right w:val="single" w:sz="4" w:space="0" w:color="auto"/>
            </w:tcBorders>
            <w:shd w:val="clear" w:color="auto" w:fill="auto"/>
            <w:vAlign w:val="center"/>
            <w:hideMark/>
          </w:tcPr>
          <w:p w14:paraId="100F3DD5"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3C3C33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824B63F" w14:textId="04DFD14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370819A" w14:textId="14FB39A9" w:rsidR="002171F8" w:rsidRPr="002171F8" w:rsidRDefault="002171F8" w:rsidP="002171F8">
            <w:pPr>
              <w:jc w:val="right"/>
              <w:rPr>
                <w:rFonts w:ascii="Calibri" w:hAnsi="Calibri" w:cs="Calibri"/>
                <w:color w:val="000000"/>
              </w:rPr>
            </w:pPr>
          </w:p>
        </w:tc>
      </w:tr>
      <w:tr w:rsidR="002171F8" w:rsidRPr="002171F8" w14:paraId="09BAA06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E824C7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7BD0497" w14:textId="77777777" w:rsidR="002171F8" w:rsidRPr="002171F8" w:rsidRDefault="002171F8" w:rsidP="002171F8">
            <w:pPr>
              <w:rPr>
                <w:rFonts w:ascii="Calibri" w:hAnsi="Calibri" w:cs="Calibri"/>
                <w:color w:val="000000"/>
              </w:rPr>
            </w:pPr>
            <w:r w:rsidRPr="002171F8">
              <w:rPr>
                <w:rFonts w:ascii="Calibri" w:hAnsi="Calibri" w:cs="Calibri"/>
                <w:color w:val="000000"/>
              </w:rPr>
              <w:t>OXIMETRE PULSE SPO2 PROBE</w:t>
            </w:r>
          </w:p>
        </w:tc>
        <w:tc>
          <w:tcPr>
            <w:tcW w:w="817" w:type="dxa"/>
            <w:tcBorders>
              <w:top w:val="nil"/>
              <w:left w:val="nil"/>
              <w:bottom w:val="single" w:sz="4" w:space="0" w:color="auto"/>
              <w:right w:val="single" w:sz="4" w:space="0" w:color="auto"/>
            </w:tcBorders>
            <w:shd w:val="clear" w:color="auto" w:fill="auto"/>
            <w:vAlign w:val="center"/>
            <w:hideMark/>
          </w:tcPr>
          <w:p w14:paraId="5966031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990D129"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03B4E2E5" w14:textId="103DFEB2"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D712C3B" w14:textId="196D46B3" w:rsidR="002171F8" w:rsidRPr="002171F8" w:rsidRDefault="002171F8" w:rsidP="002171F8">
            <w:pPr>
              <w:jc w:val="right"/>
              <w:rPr>
                <w:rFonts w:ascii="Calibri" w:hAnsi="Calibri" w:cs="Calibri"/>
                <w:color w:val="000000"/>
              </w:rPr>
            </w:pPr>
          </w:p>
        </w:tc>
      </w:tr>
      <w:tr w:rsidR="002171F8" w:rsidRPr="002171F8" w14:paraId="2C30CF6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7A7BE5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93E21A4" w14:textId="77777777" w:rsidR="002171F8" w:rsidRPr="002171F8" w:rsidRDefault="002171F8" w:rsidP="002171F8">
            <w:pPr>
              <w:rPr>
                <w:rFonts w:ascii="Calibri" w:hAnsi="Calibri" w:cs="Calibri"/>
                <w:color w:val="000000"/>
              </w:rPr>
            </w:pPr>
            <w:r w:rsidRPr="002171F8">
              <w:rPr>
                <w:rFonts w:ascii="Calibri" w:hAnsi="Calibri" w:cs="Calibri"/>
                <w:color w:val="000000"/>
              </w:rPr>
              <w:t>BP apparatus</w:t>
            </w:r>
          </w:p>
        </w:tc>
        <w:tc>
          <w:tcPr>
            <w:tcW w:w="817" w:type="dxa"/>
            <w:tcBorders>
              <w:top w:val="nil"/>
              <w:left w:val="nil"/>
              <w:bottom w:val="single" w:sz="4" w:space="0" w:color="auto"/>
              <w:right w:val="single" w:sz="4" w:space="0" w:color="auto"/>
            </w:tcBorders>
            <w:shd w:val="clear" w:color="auto" w:fill="auto"/>
            <w:vAlign w:val="center"/>
            <w:hideMark/>
          </w:tcPr>
          <w:p w14:paraId="3F9D6B1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5223B62"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15.00</w:t>
            </w:r>
          </w:p>
        </w:tc>
        <w:tc>
          <w:tcPr>
            <w:tcW w:w="1309" w:type="dxa"/>
            <w:tcBorders>
              <w:top w:val="nil"/>
              <w:left w:val="nil"/>
              <w:bottom w:val="single" w:sz="4" w:space="0" w:color="auto"/>
              <w:right w:val="single" w:sz="4" w:space="0" w:color="auto"/>
            </w:tcBorders>
            <w:shd w:val="clear" w:color="auto" w:fill="auto"/>
            <w:noWrap/>
            <w:vAlign w:val="bottom"/>
          </w:tcPr>
          <w:p w14:paraId="5D4CD2E6" w14:textId="5AA4044A"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743B983" w14:textId="3560B8F3" w:rsidR="002171F8" w:rsidRPr="002171F8" w:rsidRDefault="002171F8" w:rsidP="002171F8">
            <w:pPr>
              <w:jc w:val="right"/>
              <w:rPr>
                <w:rFonts w:ascii="Calibri" w:hAnsi="Calibri" w:cs="Calibri"/>
                <w:color w:val="000000"/>
              </w:rPr>
            </w:pPr>
          </w:p>
        </w:tc>
      </w:tr>
      <w:tr w:rsidR="002171F8" w:rsidRPr="002171F8" w14:paraId="6DAA91A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790683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9FB1E16" w14:textId="77777777" w:rsidR="002171F8" w:rsidRPr="002171F8" w:rsidRDefault="002171F8" w:rsidP="002171F8">
            <w:pPr>
              <w:rPr>
                <w:rFonts w:ascii="Calibri" w:hAnsi="Calibri" w:cs="Calibri"/>
                <w:color w:val="000000"/>
              </w:rPr>
            </w:pPr>
            <w:r w:rsidRPr="002171F8">
              <w:rPr>
                <w:rFonts w:ascii="Calibri" w:hAnsi="Calibri" w:cs="Calibri"/>
                <w:color w:val="000000"/>
              </w:rPr>
              <w:t>Wet autoclave drum(60l)</w:t>
            </w:r>
          </w:p>
        </w:tc>
        <w:tc>
          <w:tcPr>
            <w:tcW w:w="817" w:type="dxa"/>
            <w:tcBorders>
              <w:top w:val="nil"/>
              <w:left w:val="nil"/>
              <w:bottom w:val="single" w:sz="4" w:space="0" w:color="auto"/>
              <w:right w:val="single" w:sz="4" w:space="0" w:color="auto"/>
            </w:tcBorders>
            <w:shd w:val="clear" w:color="auto" w:fill="auto"/>
            <w:vAlign w:val="center"/>
            <w:hideMark/>
          </w:tcPr>
          <w:p w14:paraId="21BE017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14C0DE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2DBE0334" w14:textId="3E5B3D3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D8DA2C7" w14:textId="614565B2" w:rsidR="002171F8" w:rsidRPr="002171F8" w:rsidRDefault="002171F8" w:rsidP="002171F8">
            <w:pPr>
              <w:jc w:val="right"/>
              <w:rPr>
                <w:rFonts w:ascii="Calibri" w:hAnsi="Calibri" w:cs="Calibri"/>
                <w:color w:val="000000"/>
              </w:rPr>
            </w:pPr>
          </w:p>
        </w:tc>
      </w:tr>
      <w:tr w:rsidR="002171F8" w:rsidRPr="002171F8" w14:paraId="663AB56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3A3442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97B8AAD"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Dry Autoclave(40l) </w:t>
            </w:r>
          </w:p>
        </w:tc>
        <w:tc>
          <w:tcPr>
            <w:tcW w:w="817" w:type="dxa"/>
            <w:tcBorders>
              <w:top w:val="nil"/>
              <w:left w:val="nil"/>
              <w:bottom w:val="single" w:sz="4" w:space="0" w:color="auto"/>
              <w:right w:val="single" w:sz="4" w:space="0" w:color="auto"/>
            </w:tcBorders>
            <w:shd w:val="clear" w:color="auto" w:fill="auto"/>
            <w:vAlign w:val="center"/>
            <w:hideMark/>
          </w:tcPr>
          <w:p w14:paraId="4383F34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817C76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34881A6" w14:textId="4E93CDD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FA273A2" w14:textId="4D4797B5" w:rsidR="002171F8" w:rsidRPr="002171F8" w:rsidRDefault="002171F8" w:rsidP="002171F8">
            <w:pPr>
              <w:jc w:val="right"/>
              <w:rPr>
                <w:rFonts w:ascii="Calibri" w:hAnsi="Calibri" w:cs="Calibri"/>
                <w:color w:val="000000"/>
              </w:rPr>
            </w:pPr>
          </w:p>
        </w:tc>
      </w:tr>
      <w:tr w:rsidR="002171F8" w:rsidRPr="002171F8" w14:paraId="7E31D54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54E90C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2140F82" w14:textId="77777777" w:rsidR="002171F8" w:rsidRPr="002171F8" w:rsidRDefault="002171F8" w:rsidP="002171F8">
            <w:pPr>
              <w:rPr>
                <w:rFonts w:ascii="Calibri" w:hAnsi="Calibri" w:cs="Calibri"/>
                <w:color w:val="000000"/>
              </w:rPr>
            </w:pPr>
            <w:proofErr w:type="spellStart"/>
            <w:r w:rsidRPr="002171F8">
              <w:rPr>
                <w:rFonts w:ascii="Calibri" w:hAnsi="Calibri" w:cs="Calibri"/>
                <w:color w:val="000000"/>
              </w:rPr>
              <w:t>Forcep</w:t>
            </w:r>
            <w:proofErr w:type="spellEnd"/>
            <w:r w:rsidRPr="002171F8">
              <w:rPr>
                <w:rFonts w:ascii="Calibri" w:hAnsi="Calibri" w:cs="Calibri"/>
                <w:color w:val="000000"/>
              </w:rPr>
              <w:t xml:space="preserve"> Fan sterilizer unit 60LT A3-214-535</w:t>
            </w:r>
          </w:p>
        </w:tc>
        <w:tc>
          <w:tcPr>
            <w:tcW w:w="817" w:type="dxa"/>
            <w:tcBorders>
              <w:top w:val="nil"/>
              <w:left w:val="nil"/>
              <w:bottom w:val="single" w:sz="4" w:space="0" w:color="auto"/>
              <w:right w:val="single" w:sz="4" w:space="0" w:color="auto"/>
            </w:tcBorders>
            <w:shd w:val="clear" w:color="auto" w:fill="auto"/>
            <w:vAlign w:val="center"/>
            <w:hideMark/>
          </w:tcPr>
          <w:p w14:paraId="36A3CE8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45363ABA"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4C77C1D1" w14:textId="7C81760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9535D5F" w14:textId="174CE888" w:rsidR="002171F8" w:rsidRPr="002171F8" w:rsidRDefault="002171F8" w:rsidP="002171F8">
            <w:pPr>
              <w:jc w:val="right"/>
              <w:rPr>
                <w:rFonts w:ascii="Calibri" w:hAnsi="Calibri" w:cs="Calibri"/>
                <w:color w:val="000000"/>
              </w:rPr>
            </w:pPr>
          </w:p>
        </w:tc>
      </w:tr>
      <w:tr w:rsidR="002171F8" w:rsidRPr="002171F8" w14:paraId="64BFC21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8D122B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A2CEF30" w14:textId="77777777" w:rsidR="002171F8" w:rsidRPr="002171F8" w:rsidRDefault="002171F8" w:rsidP="002171F8">
            <w:pPr>
              <w:rPr>
                <w:rFonts w:ascii="Calibri" w:hAnsi="Calibri" w:cs="Calibri"/>
                <w:color w:val="000000"/>
              </w:rPr>
            </w:pPr>
            <w:r w:rsidRPr="002171F8">
              <w:rPr>
                <w:rFonts w:ascii="Calibri" w:hAnsi="Calibri" w:cs="Calibri"/>
                <w:color w:val="000000"/>
              </w:rPr>
              <w:t>INTRUMENT TROLLEY(CHARIOT)C16 ARI</w:t>
            </w:r>
          </w:p>
        </w:tc>
        <w:tc>
          <w:tcPr>
            <w:tcW w:w="817" w:type="dxa"/>
            <w:tcBorders>
              <w:top w:val="nil"/>
              <w:left w:val="nil"/>
              <w:bottom w:val="single" w:sz="4" w:space="0" w:color="auto"/>
              <w:right w:val="single" w:sz="4" w:space="0" w:color="auto"/>
            </w:tcBorders>
            <w:shd w:val="clear" w:color="auto" w:fill="auto"/>
            <w:vAlign w:val="center"/>
            <w:hideMark/>
          </w:tcPr>
          <w:p w14:paraId="58E0ED3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47F821B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1532CDDD" w14:textId="0C024FB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9106356" w14:textId="0D9AF053" w:rsidR="002171F8" w:rsidRPr="002171F8" w:rsidRDefault="002171F8" w:rsidP="002171F8">
            <w:pPr>
              <w:jc w:val="right"/>
              <w:rPr>
                <w:rFonts w:ascii="Calibri" w:hAnsi="Calibri" w:cs="Calibri"/>
                <w:color w:val="000000"/>
              </w:rPr>
            </w:pPr>
          </w:p>
        </w:tc>
      </w:tr>
      <w:tr w:rsidR="002171F8" w:rsidRPr="002171F8" w14:paraId="022FBEC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B85E31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A66CBEA" w14:textId="77777777" w:rsidR="002171F8" w:rsidRPr="002171F8" w:rsidRDefault="002171F8" w:rsidP="002171F8">
            <w:pPr>
              <w:rPr>
                <w:rFonts w:ascii="Calibri" w:hAnsi="Calibri" w:cs="Calibri"/>
                <w:color w:val="000000"/>
              </w:rPr>
            </w:pPr>
            <w:r w:rsidRPr="002171F8">
              <w:rPr>
                <w:rFonts w:ascii="Calibri" w:hAnsi="Calibri" w:cs="Calibri"/>
                <w:color w:val="000000"/>
              </w:rPr>
              <w:t>Surgical drapes and gowns</w:t>
            </w:r>
          </w:p>
        </w:tc>
        <w:tc>
          <w:tcPr>
            <w:tcW w:w="817" w:type="dxa"/>
            <w:tcBorders>
              <w:top w:val="nil"/>
              <w:left w:val="nil"/>
              <w:bottom w:val="single" w:sz="4" w:space="0" w:color="auto"/>
              <w:right w:val="single" w:sz="4" w:space="0" w:color="auto"/>
            </w:tcBorders>
            <w:shd w:val="clear" w:color="auto" w:fill="auto"/>
            <w:vAlign w:val="center"/>
            <w:hideMark/>
          </w:tcPr>
          <w:p w14:paraId="64A9BDED"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EE818D8"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90DF7F4" w14:textId="1F3790F9"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7EE0B2D" w14:textId="4FB99FE2" w:rsidR="002171F8" w:rsidRPr="002171F8" w:rsidRDefault="002171F8" w:rsidP="002171F8">
            <w:pPr>
              <w:jc w:val="right"/>
              <w:rPr>
                <w:rFonts w:ascii="Calibri" w:hAnsi="Calibri" w:cs="Calibri"/>
                <w:color w:val="000000"/>
              </w:rPr>
            </w:pPr>
          </w:p>
        </w:tc>
      </w:tr>
      <w:tr w:rsidR="002171F8" w:rsidRPr="002171F8" w14:paraId="446BE98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CB599E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DDDF7B4" w14:textId="77777777" w:rsidR="002171F8" w:rsidRPr="002171F8" w:rsidRDefault="002171F8" w:rsidP="002171F8">
            <w:pPr>
              <w:rPr>
                <w:rFonts w:ascii="Calibri" w:hAnsi="Calibri" w:cs="Calibri"/>
                <w:color w:val="000000"/>
              </w:rPr>
            </w:pPr>
            <w:r w:rsidRPr="002171F8">
              <w:rPr>
                <w:rFonts w:ascii="Calibri" w:hAnsi="Calibri" w:cs="Calibri"/>
                <w:color w:val="000000"/>
              </w:rPr>
              <w:t>Theater wears</w:t>
            </w:r>
          </w:p>
        </w:tc>
        <w:tc>
          <w:tcPr>
            <w:tcW w:w="817" w:type="dxa"/>
            <w:tcBorders>
              <w:top w:val="nil"/>
              <w:left w:val="nil"/>
              <w:bottom w:val="single" w:sz="4" w:space="0" w:color="auto"/>
              <w:right w:val="single" w:sz="4" w:space="0" w:color="auto"/>
            </w:tcBorders>
            <w:shd w:val="clear" w:color="auto" w:fill="auto"/>
            <w:vAlign w:val="center"/>
            <w:hideMark/>
          </w:tcPr>
          <w:p w14:paraId="27749B92"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F80E81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20.00</w:t>
            </w:r>
          </w:p>
        </w:tc>
        <w:tc>
          <w:tcPr>
            <w:tcW w:w="1309" w:type="dxa"/>
            <w:tcBorders>
              <w:top w:val="nil"/>
              <w:left w:val="nil"/>
              <w:bottom w:val="single" w:sz="4" w:space="0" w:color="auto"/>
              <w:right w:val="single" w:sz="4" w:space="0" w:color="auto"/>
            </w:tcBorders>
            <w:shd w:val="clear" w:color="auto" w:fill="auto"/>
            <w:noWrap/>
            <w:vAlign w:val="bottom"/>
          </w:tcPr>
          <w:p w14:paraId="4F5468BC" w14:textId="61D49CF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442DED8" w14:textId="31C15B34" w:rsidR="002171F8" w:rsidRPr="002171F8" w:rsidRDefault="002171F8" w:rsidP="002171F8">
            <w:pPr>
              <w:jc w:val="right"/>
              <w:rPr>
                <w:rFonts w:ascii="Calibri" w:hAnsi="Calibri" w:cs="Calibri"/>
                <w:color w:val="000000"/>
              </w:rPr>
            </w:pPr>
          </w:p>
        </w:tc>
      </w:tr>
      <w:tr w:rsidR="002171F8" w:rsidRPr="002171F8" w14:paraId="0527DD8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AEB7B0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6DC575F" w14:textId="77777777" w:rsidR="002171F8" w:rsidRPr="002171F8" w:rsidRDefault="002171F8" w:rsidP="002171F8">
            <w:pPr>
              <w:rPr>
                <w:rFonts w:ascii="Calibri" w:hAnsi="Calibri" w:cs="Calibri"/>
                <w:color w:val="000000"/>
              </w:rPr>
            </w:pPr>
            <w:r w:rsidRPr="002171F8">
              <w:rPr>
                <w:rFonts w:ascii="Calibri" w:hAnsi="Calibri" w:cs="Calibri"/>
                <w:color w:val="000000"/>
              </w:rPr>
              <w:t>Diathermy electrocautery machine</w:t>
            </w:r>
          </w:p>
        </w:tc>
        <w:tc>
          <w:tcPr>
            <w:tcW w:w="817" w:type="dxa"/>
            <w:tcBorders>
              <w:top w:val="nil"/>
              <w:left w:val="nil"/>
              <w:bottom w:val="single" w:sz="4" w:space="0" w:color="auto"/>
              <w:right w:val="single" w:sz="4" w:space="0" w:color="auto"/>
            </w:tcBorders>
            <w:shd w:val="clear" w:color="auto" w:fill="auto"/>
            <w:vAlign w:val="center"/>
            <w:hideMark/>
          </w:tcPr>
          <w:p w14:paraId="3E10B37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1C117C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7B8D37B" w14:textId="7A6DFAE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895C809" w14:textId="349605EC" w:rsidR="002171F8" w:rsidRPr="002171F8" w:rsidRDefault="002171F8" w:rsidP="002171F8">
            <w:pPr>
              <w:jc w:val="right"/>
              <w:rPr>
                <w:rFonts w:ascii="Calibri" w:hAnsi="Calibri" w:cs="Calibri"/>
                <w:color w:val="000000"/>
              </w:rPr>
            </w:pPr>
          </w:p>
        </w:tc>
      </w:tr>
      <w:tr w:rsidR="002171F8" w:rsidRPr="002171F8" w14:paraId="7EC8685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5698EB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D947E5D"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64C069A2"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44A1605D"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7DFABAEE" w14:textId="112B8732"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6E232ED" w14:textId="6840989C" w:rsidR="002171F8" w:rsidRPr="002171F8" w:rsidRDefault="002171F8" w:rsidP="002171F8">
            <w:pPr>
              <w:jc w:val="center"/>
              <w:rPr>
                <w:rFonts w:ascii="Calibri" w:hAnsi="Calibri" w:cs="Calibri"/>
                <w:b/>
                <w:bCs/>
                <w:color w:val="000000"/>
              </w:rPr>
            </w:pPr>
          </w:p>
        </w:tc>
      </w:tr>
      <w:tr w:rsidR="002171F8" w:rsidRPr="002171F8" w14:paraId="554F2DB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6956CA6F"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500</w:t>
            </w:r>
          </w:p>
        </w:tc>
        <w:tc>
          <w:tcPr>
            <w:tcW w:w="89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41A0EA74"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 xml:space="preserve">Laboratory </w:t>
            </w:r>
          </w:p>
        </w:tc>
      </w:tr>
      <w:tr w:rsidR="002171F8" w:rsidRPr="002171F8" w14:paraId="4F59DDC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999D3E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D63C3AC"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Hematology analyzer</w:t>
            </w:r>
          </w:p>
        </w:tc>
        <w:tc>
          <w:tcPr>
            <w:tcW w:w="817" w:type="dxa"/>
            <w:tcBorders>
              <w:top w:val="nil"/>
              <w:left w:val="nil"/>
              <w:bottom w:val="single" w:sz="4" w:space="0" w:color="auto"/>
              <w:right w:val="single" w:sz="4" w:space="0" w:color="auto"/>
            </w:tcBorders>
            <w:shd w:val="clear" w:color="auto" w:fill="auto"/>
            <w:vAlign w:val="center"/>
            <w:hideMark/>
          </w:tcPr>
          <w:p w14:paraId="77568D8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4E7F569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62AD3A1" w14:textId="4723568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34056E01" w14:textId="4DEE3991" w:rsidR="002171F8" w:rsidRPr="002171F8" w:rsidRDefault="002171F8" w:rsidP="002171F8">
            <w:pPr>
              <w:jc w:val="right"/>
              <w:rPr>
                <w:rFonts w:ascii="Calibri" w:hAnsi="Calibri" w:cs="Calibri"/>
                <w:color w:val="000000"/>
              </w:rPr>
            </w:pPr>
          </w:p>
        </w:tc>
      </w:tr>
      <w:tr w:rsidR="002171F8" w:rsidRPr="002171F8" w14:paraId="775536B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59DE4B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55C6758"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Biochemistry analyzer</w:t>
            </w:r>
          </w:p>
        </w:tc>
        <w:tc>
          <w:tcPr>
            <w:tcW w:w="817" w:type="dxa"/>
            <w:tcBorders>
              <w:top w:val="nil"/>
              <w:left w:val="nil"/>
              <w:bottom w:val="single" w:sz="4" w:space="0" w:color="auto"/>
              <w:right w:val="single" w:sz="4" w:space="0" w:color="auto"/>
            </w:tcBorders>
            <w:shd w:val="clear" w:color="auto" w:fill="auto"/>
            <w:vAlign w:val="center"/>
            <w:hideMark/>
          </w:tcPr>
          <w:p w14:paraId="54F5888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A82F8D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3D91DFA5" w14:textId="1F27B27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03DA0F9" w14:textId="31BC4820" w:rsidR="002171F8" w:rsidRPr="002171F8" w:rsidRDefault="002171F8" w:rsidP="002171F8">
            <w:pPr>
              <w:jc w:val="right"/>
              <w:rPr>
                <w:rFonts w:ascii="Calibri" w:hAnsi="Calibri" w:cs="Calibri"/>
                <w:color w:val="000000"/>
              </w:rPr>
            </w:pPr>
          </w:p>
        </w:tc>
      </w:tr>
      <w:tr w:rsidR="002171F8" w:rsidRPr="002171F8" w14:paraId="0947AFB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B21D90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C900927"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UNIVERSAL TABLE MJM</w:t>
            </w:r>
          </w:p>
        </w:tc>
        <w:tc>
          <w:tcPr>
            <w:tcW w:w="817" w:type="dxa"/>
            <w:tcBorders>
              <w:top w:val="nil"/>
              <w:left w:val="nil"/>
              <w:bottom w:val="single" w:sz="4" w:space="0" w:color="auto"/>
              <w:right w:val="single" w:sz="4" w:space="0" w:color="auto"/>
            </w:tcBorders>
            <w:shd w:val="clear" w:color="auto" w:fill="auto"/>
            <w:vAlign w:val="center"/>
            <w:hideMark/>
          </w:tcPr>
          <w:p w14:paraId="3CBC2A0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9A56155"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893A6FC" w14:textId="3A89D1AB"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379F8B9" w14:textId="50F74E75" w:rsidR="002171F8" w:rsidRPr="002171F8" w:rsidRDefault="002171F8" w:rsidP="002171F8">
            <w:pPr>
              <w:jc w:val="right"/>
              <w:rPr>
                <w:rFonts w:ascii="Calibri" w:hAnsi="Calibri" w:cs="Calibri"/>
                <w:color w:val="000000"/>
              </w:rPr>
            </w:pPr>
          </w:p>
        </w:tc>
      </w:tr>
      <w:tr w:rsidR="002171F8" w:rsidRPr="002171F8" w14:paraId="5A65CAB2" w14:textId="77777777" w:rsidTr="002171F8">
        <w:trPr>
          <w:trHeight w:val="630"/>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E2BF50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7635A85"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Laboratory stool with stainless steel base</w:t>
            </w:r>
          </w:p>
        </w:tc>
        <w:tc>
          <w:tcPr>
            <w:tcW w:w="817" w:type="dxa"/>
            <w:tcBorders>
              <w:top w:val="nil"/>
              <w:left w:val="nil"/>
              <w:bottom w:val="single" w:sz="4" w:space="0" w:color="auto"/>
              <w:right w:val="single" w:sz="4" w:space="0" w:color="auto"/>
            </w:tcBorders>
            <w:shd w:val="clear" w:color="auto" w:fill="auto"/>
            <w:vAlign w:val="center"/>
            <w:hideMark/>
          </w:tcPr>
          <w:p w14:paraId="59945F6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2C1CF060"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5.00</w:t>
            </w:r>
          </w:p>
        </w:tc>
        <w:tc>
          <w:tcPr>
            <w:tcW w:w="1309" w:type="dxa"/>
            <w:tcBorders>
              <w:top w:val="nil"/>
              <w:left w:val="nil"/>
              <w:bottom w:val="single" w:sz="4" w:space="0" w:color="auto"/>
              <w:right w:val="single" w:sz="4" w:space="0" w:color="auto"/>
            </w:tcBorders>
            <w:shd w:val="clear" w:color="auto" w:fill="auto"/>
            <w:noWrap/>
            <w:vAlign w:val="bottom"/>
          </w:tcPr>
          <w:p w14:paraId="6D3E5350" w14:textId="53AF110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B0F05FF" w14:textId="543D6DED" w:rsidR="002171F8" w:rsidRPr="002171F8" w:rsidRDefault="002171F8" w:rsidP="002171F8">
            <w:pPr>
              <w:jc w:val="right"/>
              <w:rPr>
                <w:rFonts w:ascii="Calibri" w:hAnsi="Calibri" w:cs="Calibri"/>
                <w:color w:val="000000"/>
              </w:rPr>
            </w:pPr>
          </w:p>
        </w:tc>
      </w:tr>
      <w:tr w:rsidR="002171F8" w:rsidRPr="002171F8" w14:paraId="5942F9C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E1DFE5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2FB1E8E7"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ELISA reader</w:t>
            </w:r>
          </w:p>
        </w:tc>
        <w:tc>
          <w:tcPr>
            <w:tcW w:w="817" w:type="dxa"/>
            <w:tcBorders>
              <w:top w:val="nil"/>
              <w:left w:val="nil"/>
              <w:bottom w:val="single" w:sz="4" w:space="0" w:color="auto"/>
              <w:right w:val="single" w:sz="4" w:space="0" w:color="auto"/>
            </w:tcBorders>
            <w:shd w:val="clear" w:color="auto" w:fill="auto"/>
            <w:vAlign w:val="center"/>
            <w:hideMark/>
          </w:tcPr>
          <w:p w14:paraId="5740B55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879B91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20BFD765" w14:textId="0B4B914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AB6FE34" w14:textId="7E2C79DA" w:rsidR="002171F8" w:rsidRPr="002171F8" w:rsidRDefault="002171F8" w:rsidP="002171F8">
            <w:pPr>
              <w:jc w:val="right"/>
              <w:rPr>
                <w:rFonts w:ascii="Calibri" w:hAnsi="Calibri" w:cs="Calibri"/>
                <w:color w:val="000000"/>
              </w:rPr>
            </w:pPr>
          </w:p>
        </w:tc>
      </w:tr>
      <w:tr w:rsidR="002171F8" w:rsidRPr="002171F8" w14:paraId="1FED980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9759F9C"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0790CB9"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MICROSCOPE OLYMPUS CX22</w:t>
            </w:r>
          </w:p>
        </w:tc>
        <w:tc>
          <w:tcPr>
            <w:tcW w:w="817" w:type="dxa"/>
            <w:tcBorders>
              <w:top w:val="nil"/>
              <w:left w:val="nil"/>
              <w:bottom w:val="single" w:sz="4" w:space="0" w:color="auto"/>
              <w:right w:val="single" w:sz="4" w:space="0" w:color="auto"/>
            </w:tcBorders>
            <w:shd w:val="clear" w:color="auto" w:fill="auto"/>
            <w:vAlign w:val="center"/>
            <w:hideMark/>
          </w:tcPr>
          <w:p w14:paraId="2EE9E22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D96074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5FA1F41A" w14:textId="302E1CEB"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31E63F5" w14:textId="6D1094EC" w:rsidR="002171F8" w:rsidRPr="002171F8" w:rsidRDefault="002171F8" w:rsidP="002171F8">
            <w:pPr>
              <w:jc w:val="right"/>
              <w:rPr>
                <w:rFonts w:ascii="Calibri" w:hAnsi="Calibri" w:cs="Calibri"/>
                <w:color w:val="000000"/>
              </w:rPr>
            </w:pPr>
          </w:p>
        </w:tc>
      </w:tr>
      <w:tr w:rsidR="002171F8" w:rsidRPr="002171F8" w14:paraId="2532C46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8EE1F34"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23005D9"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LOW SPEED CENTRIFUGE (ARI)</w:t>
            </w:r>
          </w:p>
        </w:tc>
        <w:tc>
          <w:tcPr>
            <w:tcW w:w="817" w:type="dxa"/>
            <w:tcBorders>
              <w:top w:val="nil"/>
              <w:left w:val="nil"/>
              <w:bottom w:val="single" w:sz="4" w:space="0" w:color="auto"/>
              <w:right w:val="single" w:sz="4" w:space="0" w:color="auto"/>
            </w:tcBorders>
            <w:shd w:val="clear" w:color="auto" w:fill="auto"/>
            <w:vAlign w:val="center"/>
            <w:hideMark/>
          </w:tcPr>
          <w:p w14:paraId="675D4EB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01A0B59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D6435A9" w14:textId="5EBDABA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86B3DE8" w14:textId="74182E85" w:rsidR="002171F8" w:rsidRPr="002171F8" w:rsidRDefault="002171F8" w:rsidP="002171F8">
            <w:pPr>
              <w:jc w:val="right"/>
              <w:rPr>
                <w:rFonts w:ascii="Calibri" w:hAnsi="Calibri" w:cs="Calibri"/>
                <w:color w:val="000000"/>
              </w:rPr>
            </w:pPr>
          </w:p>
        </w:tc>
      </w:tr>
      <w:tr w:rsidR="002171F8" w:rsidRPr="002171F8" w14:paraId="6973ECD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27A4D6B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9CD1E23"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Blood mixer</w:t>
            </w:r>
          </w:p>
        </w:tc>
        <w:tc>
          <w:tcPr>
            <w:tcW w:w="817" w:type="dxa"/>
            <w:tcBorders>
              <w:top w:val="nil"/>
              <w:left w:val="nil"/>
              <w:bottom w:val="single" w:sz="4" w:space="0" w:color="auto"/>
              <w:right w:val="single" w:sz="4" w:space="0" w:color="auto"/>
            </w:tcBorders>
            <w:shd w:val="clear" w:color="auto" w:fill="auto"/>
            <w:vAlign w:val="center"/>
            <w:hideMark/>
          </w:tcPr>
          <w:p w14:paraId="4D0A1CC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17FDCB4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E6CB20B" w14:textId="7F92F5A7"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AF739DF" w14:textId="2D6E67DB" w:rsidR="002171F8" w:rsidRPr="002171F8" w:rsidRDefault="002171F8" w:rsidP="002171F8">
            <w:pPr>
              <w:jc w:val="right"/>
              <w:rPr>
                <w:rFonts w:ascii="Calibri" w:hAnsi="Calibri" w:cs="Calibri"/>
                <w:color w:val="000000"/>
              </w:rPr>
            </w:pPr>
          </w:p>
        </w:tc>
      </w:tr>
      <w:tr w:rsidR="002171F8" w:rsidRPr="002171F8" w14:paraId="2384C9D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1F50C85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923B20F"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INCUBATEUR DHP-9032 35L 5-65°C</w:t>
            </w:r>
          </w:p>
        </w:tc>
        <w:tc>
          <w:tcPr>
            <w:tcW w:w="817" w:type="dxa"/>
            <w:tcBorders>
              <w:top w:val="nil"/>
              <w:left w:val="nil"/>
              <w:bottom w:val="single" w:sz="4" w:space="0" w:color="auto"/>
              <w:right w:val="single" w:sz="4" w:space="0" w:color="auto"/>
            </w:tcBorders>
            <w:shd w:val="clear" w:color="auto" w:fill="auto"/>
            <w:vAlign w:val="center"/>
            <w:hideMark/>
          </w:tcPr>
          <w:p w14:paraId="6972E99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8779D9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1FE6A1D9" w14:textId="0DC1AED1"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6DDBC796" w14:textId="43E6F13E" w:rsidR="002171F8" w:rsidRPr="002171F8" w:rsidRDefault="002171F8" w:rsidP="002171F8">
            <w:pPr>
              <w:jc w:val="right"/>
              <w:rPr>
                <w:rFonts w:ascii="Calibri" w:hAnsi="Calibri" w:cs="Calibri"/>
                <w:color w:val="000000"/>
              </w:rPr>
            </w:pPr>
          </w:p>
        </w:tc>
      </w:tr>
      <w:tr w:rsidR="002171F8" w:rsidRPr="002171F8" w14:paraId="2E5DFA3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83F286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9FCAF5B"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Blood bank refrigerator</w:t>
            </w:r>
          </w:p>
        </w:tc>
        <w:tc>
          <w:tcPr>
            <w:tcW w:w="817" w:type="dxa"/>
            <w:tcBorders>
              <w:top w:val="nil"/>
              <w:left w:val="nil"/>
              <w:bottom w:val="single" w:sz="4" w:space="0" w:color="auto"/>
              <w:right w:val="single" w:sz="4" w:space="0" w:color="auto"/>
            </w:tcBorders>
            <w:shd w:val="clear" w:color="auto" w:fill="auto"/>
            <w:vAlign w:val="center"/>
            <w:hideMark/>
          </w:tcPr>
          <w:p w14:paraId="1DE03703"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3DAB38B8"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6CABC162" w14:textId="22E3679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426C4F0" w14:textId="5A5C52DA" w:rsidR="002171F8" w:rsidRPr="002171F8" w:rsidRDefault="002171F8" w:rsidP="002171F8">
            <w:pPr>
              <w:jc w:val="right"/>
              <w:rPr>
                <w:rFonts w:ascii="Calibri" w:hAnsi="Calibri" w:cs="Calibri"/>
                <w:color w:val="000000"/>
              </w:rPr>
            </w:pPr>
          </w:p>
        </w:tc>
      </w:tr>
      <w:tr w:rsidR="002171F8" w:rsidRPr="002171F8" w14:paraId="5353777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655C1D6" w14:textId="77777777" w:rsidR="002171F8" w:rsidRPr="002171F8" w:rsidRDefault="002171F8" w:rsidP="002171F8">
            <w:pPr>
              <w:rPr>
                <w:rFonts w:ascii="Calibri" w:hAnsi="Calibri" w:cs="Calibri"/>
                <w:color w:val="000000"/>
              </w:rPr>
            </w:pPr>
            <w:r w:rsidRPr="002171F8">
              <w:rPr>
                <w:rFonts w:ascii="Calibri" w:hAnsi="Calibri" w:cs="Calibri"/>
                <w:color w:val="000000"/>
              </w:rPr>
              <w:lastRenderedPageBreak/>
              <w:t> </w:t>
            </w:r>
          </w:p>
        </w:tc>
        <w:tc>
          <w:tcPr>
            <w:tcW w:w="4339" w:type="dxa"/>
            <w:tcBorders>
              <w:top w:val="nil"/>
              <w:left w:val="nil"/>
              <w:bottom w:val="single" w:sz="4" w:space="0" w:color="auto"/>
              <w:right w:val="single" w:sz="4" w:space="0" w:color="auto"/>
            </w:tcBorders>
            <w:shd w:val="clear" w:color="auto" w:fill="auto"/>
            <w:vAlign w:val="center"/>
            <w:hideMark/>
          </w:tcPr>
          <w:p w14:paraId="02FA1A1E"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Blood collection chair</w:t>
            </w:r>
          </w:p>
        </w:tc>
        <w:tc>
          <w:tcPr>
            <w:tcW w:w="817" w:type="dxa"/>
            <w:tcBorders>
              <w:top w:val="nil"/>
              <w:left w:val="nil"/>
              <w:bottom w:val="single" w:sz="4" w:space="0" w:color="auto"/>
              <w:right w:val="single" w:sz="4" w:space="0" w:color="auto"/>
            </w:tcBorders>
            <w:shd w:val="clear" w:color="auto" w:fill="auto"/>
            <w:vAlign w:val="center"/>
            <w:hideMark/>
          </w:tcPr>
          <w:p w14:paraId="4FC8AF8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103154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4E5434F6" w14:textId="7A95EC1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F8097FD" w14:textId="090AB387" w:rsidR="002171F8" w:rsidRPr="002171F8" w:rsidRDefault="002171F8" w:rsidP="002171F8">
            <w:pPr>
              <w:jc w:val="right"/>
              <w:rPr>
                <w:rFonts w:ascii="Calibri" w:hAnsi="Calibri" w:cs="Calibri"/>
                <w:color w:val="000000"/>
              </w:rPr>
            </w:pPr>
          </w:p>
        </w:tc>
      </w:tr>
      <w:tr w:rsidR="002171F8" w:rsidRPr="002171F8" w14:paraId="79B93F3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41BC13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77CF32EA"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Transfusion chair</w:t>
            </w:r>
          </w:p>
        </w:tc>
        <w:tc>
          <w:tcPr>
            <w:tcW w:w="817" w:type="dxa"/>
            <w:tcBorders>
              <w:top w:val="nil"/>
              <w:left w:val="nil"/>
              <w:bottom w:val="single" w:sz="4" w:space="0" w:color="auto"/>
              <w:right w:val="single" w:sz="4" w:space="0" w:color="auto"/>
            </w:tcBorders>
            <w:shd w:val="clear" w:color="auto" w:fill="auto"/>
            <w:vAlign w:val="center"/>
            <w:hideMark/>
          </w:tcPr>
          <w:p w14:paraId="62E12B19"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733F541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5F89F9C7" w14:textId="4C686513"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B403836" w14:textId="648E9148" w:rsidR="002171F8" w:rsidRPr="002171F8" w:rsidRDefault="002171F8" w:rsidP="002171F8">
            <w:pPr>
              <w:jc w:val="right"/>
              <w:rPr>
                <w:rFonts w:ascii="Calibri" w:hAnsi="Calibri" w:cs="Calibri"/>
                <w:color w:val="000000"/>
              </w:rPr>
            </w:pPr>
          </w:p>
        </w:tc>
      </w:tr>
      <w:tr w:rsidR="002171F8" w:rsidRPr="002171F8" w14:paraId="1851077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2BA10E5"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726EFCB"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Roller mixer</w:t>
            </w:r>
          </w:p>
        </w:tc>
        <w:tc>
          <w:tcPr>
            <w:tcW w:w="817" w:type="dxa"/>
            <w:tcBorders>
              <w:top w:val="nil"/>
              <w:left w:val="nil"/>
              <w:bottom w:val="single" w:sz="4" w:space="0" w:color="auto"/>
              <w:right w:val="single" w:sz="4" w:space="0" w:color="auto"/>
            </w:tcBorders>
            <w:shd w:val="clear" w:color="auto" w:fill="auto"/>
            <w:vAlign w:val="center"/>
            <w:hideMark/>
          </w:tcPr>
          <w:p w14:paraId="3BCA06FA"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507A828E"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6EF6458" w14:textId="328042CA"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28E946E2" w14:textId="5BFA75A6" w:rsidR="002171F8" w:rsidRPr="002171F8" w:rsidRDefault="002171F8" w:rsidP="002171F8">
            <w:pPr>
              <w:jc w:val="right"/>
              <w:rPr>
                <w:rFonts w:ascii="Calibri" w:hAnsi="Calibri" w:cs="Calibri"/>
                <w:color w:val="000000"/>
              </w:rPr>
            </w:pPr>
          </w:p>
        </w:tc>
      </w:tr>
      <w:tr w:rsidR="002171F8" w:rsidRPr="002171F8" w14:paraId="2C236C36"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79774D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086AEA9A"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Laboratory distiller</w:t>
            </w:r>
          </w:p>
        </w:tc>
        <w:tc>
          <w:tcPr>
            <w:tcW w:w="817" w:type="dxa"/>
            <w:tcBorders>
              <w:top w:val="nil"/>
              <w:left w:val="nil"/>
              <w:bottom w:val="single" w:sz="4" w:space="0" w:color="auto"/>
              <w:right w:val="single" w:sz="4" w:space="0" w:color="auto"/>
            </w:tcBorders>
            <w:shd w:val="clear" w:color="auto" w:fill="auto"/>
            <w:vAlign w:val="center"/>
            <w:hideMark/>
          </w:tcPr>
          <w:p w14:paraId="08B6BEEF"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5C79803"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351F85FB" w14:textId="71D67EC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1563AE53" w14:textId="7D8EFEEB" w:rsidR="002171F8" w:rsidRPr="002171F8" w:rsidRDefault="002171F8" w:rsidP="002171F8">
            <w:pPr>
              <w:jc w:val="right"/>
              <w:rPr>
                <w:rFonts w:ascii="Calibri" w:hAnsi="Calibri" w:cs="Calibri"/>
                <w:color w:val="000000"/>
              </w:rPr>
            </w:pPr>
          </w:p>
        </w:tc>
      </w:tr>
      <w:tr w:rsidR="002171F8" w:rsidRPr="002171F8" w14:paraId="2075256F"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5FB2716"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6F175E2A" w14:textId="77777777" w:rsidR="002171F8" w:rsidRPr="002171F8" w:rsidRDefault="002171F8" w:rsidP="002171F8">
            <w:pPr>
              <w:rPr>
                <w:rFonts w:ascii="Calibri" w:hAnsi="Calibri" w:cs="Calibri"/>
                <w:color w:val="000000"/>
              </w:rPr>
            </w:pPr>
            <w:r w:rsidRPr="002171F8">
              <w:rPr>
                <w:rFonts w:ascii="Calibri" w:hAnsi="Calibri" w:cs="Calibri"/>
                <w:color w:val="000000"/>
              </w:rPr>
              <w:t>Electrophoresis Kit SL-200-SP</w:t>
            </w:r>
          </w:p>
        </w:tc>
        <w:tc>
          <w:tcPr>
            <w:tcW w:w="817" w:type="dxa"/>
            <w:tcBorders>
              <w:top w:val="nil"/>
              <w:left w:val="nil"/>
              <w:bottom w:val="single" w:sz="4" w:space="0" w:color="auto"/>
              <w:right w:val="single" w:sz="4" w:space="0" w:color="auto"/>
            </w:tcBorders>
            <w:shd w:val="clear" w:color="auto" w:fill="auto"/>
            <w:vAlign w:val="center"/>
            <w:hideMark/>
          </w:tcPr>
          <w:p w14:paraId="6E84760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vAlign w:val="center"/>
            <w:hideMark/>
          </w:tcPr>
          <w:p w14:paraId="6AB0E5A6"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1F66FBEE" w14:textId="06092A7E"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CDB9F25" w14:textId="4CCA4014" w:rsidR="002171F8" w:rsidRPr="002171F8" w:rsidRDefault="002171F8" w:rsidP="002171F8">
            <w:pPr>
              <w:jc w:val="right"/>
              <w:rPr>
                <w:rFonts w:ascii="Calibri" w:hAnsi="Calibri" w:cs="Calibri"/>
                <w:color w:val="000000"/>
              </w:rPr>
            </w:pPr>
          </w:p>
        </w:tc>
      </w:tr>
      <w:tr w:rsidR="002171F8" w:rsidRPr="002171F8" w14:paraId="32A7083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929E8BE"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67D29D8F"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15F35D4E"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344F3175"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5D293137" w14:textId="7C7728B4"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051F169" w14:textId="28AFD47B" w:rsidR="002171F8" w:rsidRPr="002171F8" w:rsidRDefault="002171F8" w:rsidP="002171F8">
            <w:pPr>
              <w:jc w:val="center"/>
              <w:rPr>
                <w:rFonts w:ascii="Calibri" w:hAnsi="Calibri" w:cs="Calibri"/>
                <w:b/>
                <w:bCs/>
                <w:color w:val="000000"/>
              </w:rPr>
            </w:pPr>
          </w:p>
        </w:tc>
      </w:tr>
      <w:tr w:rsidR="002171F8" w:rsidRPr="002171F8" w14:paraId="730DF22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vAlign w:val="center"/>
            <w:hideMark/>
          </w:tcPr>
          <w:p w14:paraId="4CF3BD63"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600</w:t>
            </w:r>
          </w:p>
        </w:tc>
        <w:tc>
          <w:tcPr>
            <w:tcW w:w="89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3DB565C4"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Imaging unit</w:t>
            </w:r>
          </w:p>
        </w:tc>
      </w:tr>
      <w:tr w:rsidR="002171F8" w:rsidRPr="002171F8" w14:paraId="1FD8163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790EEBB3"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4C751ADA"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Fixed digital x-ray machine</w:t>
            </w:r>
          </w:p>
        </w:tc>
        <w:tc>
          <w:tcPr>
            <w:tcW w:w="817" w:type="dxa"/>
            <w:tcBorders>
              <w:top w:val="nil"/>
              <w:left w:val="nil"/>
              <w:bottom w:val="single" w:sz="4" w:space="0" w:color="auto"/>
              <w:right w:val="single" w:sz="4" w:space="0" w:color="auto"/>
            </w:tcBorders>
            <w:shd w:val="clear" w:color="auto" w:fill="auto"/>
            <w:vAlign w:val="center"/>
            <w:hideMark/>
          </w:tcPr>
          <w:p w14:paraId="4393FB8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1F255E2F"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779AF961" w14:textId="717ED858"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F5DE2F2" w14:textId="0261802C" w:rsidR="002171F8" w:rsidRPr="002171F8" w:rsidRDefault="002171F8" w:rsidP="002171F8">
            <w:pPr>
              <w:jc w:val="right"/>
              <w:rPr>
                <w:rFonts w:ascii="Calibri" w:hAnsi="Calibri" w:cs="Calibri"/>
                <w:color w:val="000000"/>
              </w:rPr>
            </w:pPr>
          </w:p>
        </w:tc>
      </w:tr>
      <w:tr w:rsidR="002171F8" w:rsidRPr="002171F8" w14:paraId="1DF8716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FD7F2B9"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5A878164"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Flat panel detector</w:t>
            </w:r>
          </w:p>
        </w:tc>
        <w:tc>
          <w:tcPr>
            <w:tcW w:w="817" w:type="dxa"/>
            <w:tcBorders>
              <w:top w:val="nil"/>
              <w:left w:val="nil"/>
              <w:bottom w:val="single" w:sz="4" w:space="0" w:color="auto"/>
              <w:right w:val="single" w:sz="4" w:space="0" w:color="auto"/>
            </w:tcBorders>
            <w:shd w:val="clear" w:color="auto" w:fill="auto"/>
            <w:vAlign w:val="center"/>
            <w:hideMark/>
          </w:tcPr>
          <w:p w14:paraId="1B7BBF88"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756F94F4"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3.00</w:t>
            </w:r>
          </w:p>
        </w:tc>
        <w:tc>
          <w:tcPr>
            <w:tcW w:w="1309" w:type="dxa"/>
            <w:tcBorders>
              <w:top w:val="nil"/>
              <w:left w:val="nil"/>
              <w:bottom w:val="single" w:sz="4" w:space="0" w:color="auto"/>
              <w:right w:val="single" w:sz="4" w:space="0" w:color="auto"/>
            </w:tcBorders>
            <w:shd w:val="clear" w:color="auto" w:fill="auto"/>
            <w:noWrap/>
            <w:vAlign w:val="bottom"/>
          </w:tcPr>
          <w:p w14:paraId="54B23898" w14:textId="40F1A6CB"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5432050C" w14:textId="2A3EA94D" w:rsidR="002171F8" w:rsidRPr="002171F8" w:rsidRDefault="002171F8" w:rsidP="002171F8">
            <w:pPr>
              <w:jc w:val="right"/>
              <w:rPr>
                <w:rFonts w:ascii="Calibri" w:hAnsi="Calibri" w:cs="Calibri"/>
                <w:color w:val="000000"/>
              </w:rPr>
            </w:pPr>
          </w:p>
        </w:tc>
      </w:tr>
      <w:tr w:rsidR="002171F8" w:rsidRPr="002171F8" w14:paraId="2CE3AE8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5F245B2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0C9F157" w14:textId="77777777" w:rsidR="002171F8" w:rsidRPr="002171F8" w:rsidRDefault="002171F8" w:rsidP="002171F8">
            <w:pPr>
              <w:ind w:firstLineChars="100" w:firstLine="240"/>
              <w:rPr>
                <w:rFonts w:ascii="Calibri" w:hAnsi="Calibri" w:cs="Calibri"/>
                <w:color w:val="000000"/>
              </w:rPr>
            </w:pPr>
            <w:r w:rsidRPr="002171F8">
              <w:rPr>
                <w:rFonts w:ascii="Calibri" w:hAnsi="Calibri" w:cs="Calibri"/>
                <w:color w:val="000000"/>
              </w:rPr>
              <w:t>X-ray printer</w:t>
            </w:r>
          </w:p>
        </w:tc>
        <w:tc>
          <w:tcPr>
            <w:tcW w:w="817" w:type="dxa"/>
            <w:tcBorders>
              <w:top w:val="nil"/>
              <w:left w:val="nil"/>
              <w:bottom w:val="single" w:sz="4" w:space="0" w:color="auto"/>
              <w:right w:val="single" w:sz="4" w:space="0" w:color="auto"/>
            </w:tcBorders>
            <w:shd w:val="clear" w:color="auto" w:fill="auto"/>
            <w:vAlign w:val="center"/>
            <w:hideMark/>
          </w:tcPr>
          <w:p w14:paraId="2E3C47FC"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59A25CE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44D3A36C" w14:textId="273CFDD4"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6315056" w14:textId="11989FF4" w:rsidR="002171F8" w:rsidRPr="002171F8" w:rsidRDefault="002171F8" w:rsidP="002171F8">
            <w:pPr>
              <w:jc w:val="right"/>
              <w:rPr>
                <w:rFonts w:ascii="Calibri" w:hAnsi="Calibri" w:cs="Calibri"/>
                <w:color w:val="000000"/>
              </w:rPr>
            </w:pPr>
          </w:p>
        </w:tc>
      </w:tr>
      <w:tr w:rsidR="002171F8" w:rsidRPr="002171F8" w14:paraId="09B4636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5AAA511"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6E8B4FF8" w14:textId="77777777" w:rsidR="002171F8" w:rsidRPr="002171F8" w:rsidRDefault="002171F8" w:rsidP="002171F8">
            <w:pPr>
              <w:rPr>
                <w:rFonts w:ascii="Calibri" w:hAnsi="Calibri" w:cs="Calibri"/>
                <w:color w:val="000000"/>
              </w:rPr>
            </w:pPr>
            <w:r w:rsidRPr="002171F8">
              <w:rPr>
                <w:rFonts w:ascii="Calibri" w:hAnsi="Calibri" w:cs="Calibri"/>
                <w:color w:val="000000"/>
              </w:rPr>
              <w:t>X-ray accessories and consumables</w:t>
            </w:r>
          </w:p>
        </w:tc>
        <w:tc>
          <w:tcPr>
            <w:tcW w:w="817" w:type="dxa"/>
            <w:tcBorders>
              <w:top w:val="nil"/>
              <w:left w:val="nil"/>
              <w:bottom w:val="single" w:sz="4" w:space="0" w:color="auto"/>
              <w:right w:val="single" w:sz="4" w:space="0" w:color="auto"/>
            </w:tcBorders>
            <w:shd w:val="clear" w:color="auto" w:fill="auto"/>
            <w:vAlign w:val="center"/>
            <w:hideMark/>
          </w:tcPr>
          <w:p w14:paraId="7187D247"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029AF14C"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0D279BB2" w14:textId="2E46FEFD"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38CC027" w14:textId="69E26B9B" w:rsidR="002171F8" w:rsidRPr="002171F8" w:rsidRDefault="002171F8" w:rsidP="002171F8">
            <w:pPr>
              <w:jc w:val="right"/>
              <w:rPr>
                <w:rFonts w:ascii="Calibri" w:hAnsi="Calibri" w:cs="Calibri"/>
                <w:color w:val="000000"/>
              </w:rPr>
            </w:pPr>
          </w:p>
        </w:tc>
      </w:tr>
      <w:tr w:rsidR="002171F8" w:rsidRPr="002171F8" w14:paraId="1371B00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855A59A"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38BF0094" w14:textId="77777777" w:rsidR="002171F8" w:rsidRPr="002171F8" w:rsidRDefault="002171F8" w:rsidP="002171F8">
            <w:pPr>
              <w:rPr>
                <w:rFonts w:ascii="Calibri" w:hAnsi="Calibri" w:cs="Calibri"/>
                <w:color w:val="000000"/>
              </w:rPr>
            </w:pPr>
            <w:r w:rsidRPr="002171F8">
              <w:rPr>
                <w:rFonts w:ascii="Calibri" w:hAnsi="Calibri" w:cs="Calibri"/>
                <w:color w:val="000000"/>
              </w:rPr>
              <w:t>X-ray bulky bed and stand</w:t>
            </w:r>
          </w:p>
        </w:tc>
        <w:tc>
          <w:tcPr>
            <w:tcW w:w="817" w:type="dxa"/>
            <w:tcBorders>
              <w:top w:val="nil"/>
              <w:left w:val="nil"/>
              <w:bottom w:val="single" w:sz="4" w:space="0" w:color="auto"/>
              <w:right w:val="single" w:sz="4" w:space="0" w:color="auto"/>
            </w:tcBorders>
            <w:shd w:val="clear" w:color="auto" w:fill="auto"/>
            <w:vAlign w:val="center"/>
            <w:hideMark/>
          </w:tcPr>
          <w:p w14:paraId="1285FC5E"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392F6A6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6B10E8F9" w14:textId="43DBDE6F"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2C67B37" w14:textId="74B0F60A" w:rsidR="002171F8" w:rsidRPr="002171F8" w:rsidRDefault="002171F8" w:rsidP="002171F8">
            <w:pPr>
              <w:jc w:val="right"/>
              <w:rPr>
                <w:rFonts w:ascii="Calibri" w:hAnsi="Calibri" w:cs="Calibri"/>
                <w:color w:val="000000"/>
              </w:rPr>
            </w:pPr>
          </w:p>
        </w:tc>
      </w:tr>
      <w:tr w:rsidR="002171F8" w:rsidRPr="002171F8" w14:paraId="49A52E49"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B7B5F4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17030A00"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6AA3685B"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19E75A6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5B83F81C" w14:textId="131CE6E5"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0D22A14" w14:textId="64F12B74" w:rsidR="002171F8" w:rsidRPr="002171F8" w:rsidRDefault="002171F8" w:rsidP="002171F8">
            <w:pPr>
              <w:jc w:val="center"/>
              <w:rPr>
                <w:rFonts w:ascii="Calibri" w:hAnsi="Calibri" w:cs="Calibri"/>
                <w:b/>
                <w:bCs/>
                <w:color w:val="000000"/>
              </w:rPr>
            </w:pPr>
          </w:p>
        </w:tc>
      </w:tr>
      <w:tr w:rsidR="002171F8" w:rsidRPr="002171F8" w14:paraId="196B78E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60ED8B72"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89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140B87F5" w14:textId="77777777" w:rsidR="002171F8" w:rsidRPr="002171F8" w:rsidRDefault="002171F8" w:rsidP="002171F8">
            <w:pPr>
              <w:jc w:val="center"/>
              <w:rPr>
                <w:rFonts w:ascii="Calibri" w:hAnsi="Calibri" w:cs="Calibri"/>
                <w:b/>
                <w:bCs/>
                <w:color w:val="000000"/>
              </w:rPr>
            </w:pPr>
            <w:r w:rsidRPr="002171F8">
              <w:rPr>
                <w:rFonts w:ascii="Calibri" w:hAnsi="Calibri" w:cs="Calibri"/>
                <w:b/>
                <w:bCs/>
                <w:color w:val="000000"/>
              </w:rPr>
              <w:t>pharmacy  unit</w:t>
            </w:r>
          </w:p>
        </w:tc>
      </w:tr>
      <w:tr w:rsidR="002171F8" w:rsidRPr="002171F8" w14:paraId="7B31E24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B0AFB6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7F5BA06A" w14:textId="77777777" w:rsidR="002171F8" w:rsidRPr="002171F8" w:rsidRDefault="002171F8" w:rsidP="002171F8">
            <w:pPr>
              <w:rPr>
                <w:rFonts w:ascii="Calibri" w:hAnsi="Calibri" w:cs="Calibri"/>
                <w:color w:val="000000"/>
              </w:rPr>
            </w:pPr>
            <w:r w:rsidRPr="002171F8">
              <w:rPr>
                <w:rFonts w:ascii="Calibri" w:hAnsi="Calibri" w:cs="Calibri"/>
                <w:color w:val="000000"/>
              </w:rPr>
              <w:t>shelves</w:t>
            </w:r>
          </w:p>
        </w:tc>
        <w:tc>
          <w:tcPr>
            <w:tcW w:w="817" w:type="dxa"/>
            <w:tcBorders>
              <w:top w:val="nil"/>
              <w:left w:val="nil"/>
              <w:bottom w:val="single" w:sz="4" w:space="0" w:color="auto"/>
              <w:right w:val="single" w:sz="4" w:space="0" w:color="auto"/>
            </w:tcBorders>
            <w:shd w:val="clear" w:color="auto" w:fill="auto"/>
            <w:noWrap/>
            <w:vAlign w:val="bottom"/>
            <w:hideMark/>
          </w:tcPr>
          <w:p w14:paraId="79260854" w14:textId="77777777" w:rsidR="002171F8" w:rsidRPr="002171F8" w:rsidRDefault="002171F8" w:rsidP="002171F8">
            <w:pP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431A683D"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4.00</w:t>
            </w:r>
          </w:p>
        </w:tc>
        <w:tc>
          <w:tcPr>
            <w:tcW w:w="1309" w:type="dxa"/>
            <w:tcBorders>
              <w:top w:val="nil"/>
              <w:left w:val="nil"/>
              <w:bottom w:val="single" w:sz="4" w:space="0" w:color="auto"/>
              <w:right w:val="single" w:sz="4" w:space="0" w:color="auto"/>
            </w:tcBorders>
            <w:shd w:val="clear" w:color="auto" w:fill="auto"/>
            <w:noWrap/>
            <w:vAlign w:val="bottom"/>
          </w:tcPr>
          <w:p w14:paraId="671DD163" w14:textId="6B288F9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7DF6AC03" w14:textId="56D2AC4B" w:rsidR="002171F8" w:rsidRPr="002171F8" w:rsidRDefault="002171F8" w:rsidP="002171F8">
            <w:pPr>
              <w:jc w:val="right"/>
              <w:rPr>
                <w:rFonts w:ascii="Calibri" w:hAnsi="Calibri" w:cs="Calibri"/>
                <w:color w:val="000000"/>
              </w:rPr>
            </w:pPr>
          </w:p>
        </w:tc>
      </w:tr>
      <w:tr w:rsidR="002171F8" w:rsidRPr="002171F8" w14:paraId="45346E00"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3C1B87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79CFB4BA"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table </w:t>
            </w:r>
          </w:p>
        </w:tc>
        <w:tc>
          <w:tcPr>
            <w:tcW w:w="817" w:type="dxa"/>
            <w:tcBorders>
              <w:top w:val="nil"/>
              <w:left w:val="nil"/>
              <w:bottom w:val="single" w:sz="4" w:space="0" w:color="auto"/>
              <w:right w:val="single" w:sz="4" w:space="0" w:color="auto"/>
            </w:tcBorders>
            <w:shd w:val="clear" w:color="auto" w:fill="auto"/>
            <w:noWrap/>
            <w:vAlign w:val="bottom"/>
            <w:hideMark/>
          </w:tcPr>
          <w:p w14:paraId="3055468C" w14:textId="77777777" w:rsidR="002171F8" w:rsidRPr="002171F8" w:rsidRDefault="002171F8" w:rsidP="002171F8">
            <w:pP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52802FD1"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1AB73F4B" w14:textId="59C3D65C"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303D5F9" w14:textId="0E186ABF" w:rsidR="002171F8" w:rsidRPr="002171F8" w:rsidRDefault="002171F8" w:rsidP="002171F8">
            <w:pPr>
              <w:jc w:val="right"/>
              <w:rPr>
                <w:rFonts w:ascii="Calibri" w:hAnsi="Calibri" w:cs="Calibri"/>
                <w:color w:val="000000"/>
              </w:rPr>
            </w:pPr>
          </w:p>
        </w:tc>
      </w:tr>
      <w:tr w:rsidR="002171F8" w:rsidRPr="002171F8" w14:paraId="3DED2DFC"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076CC6DB"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7315634C"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counter </w:t>
            </w:r>
          </w:p>
        </w:tc>
        <w:tc>
          <w:tcPr>
            <w:tcW w:w="817" w:type="dxa"/>
            <w:tcBorders>
              <w:top w:val="nil"/>
              <w:left w:val="nil"/>
              <w:bottom w:val="single" w:sz="4" w:space="0" w:color="auto"/>
              <w:right w:val="single" w:sz="4" w:space="0" w:color="auto"/>
            </w:tcBorders>
            <w:shd w:val="clear" w:color="auto" w:fill="auto"/>
            <w:noWrap/>
            <w:vAlign w:val="bottom"/>
            <w:hideMark/>
          </w:tcPr>
          <w:p w14:paraId="168F4D1A" w14:textId="77777777" w:rsidR="002171F8" w:rsidRPr="002171F8" w:rsidRDefault="002171F8" w:rsidP="002171F8">
            <w:pP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128DA6E7"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1.00</w:t>
            </w:r>
          </w:p>
        </w:tc>
        <w:tc>
          <w:tcPr>
            <w:tcW w:w="1309" w:type="dxa"/>
            <w:tcBorders>
              <w:top w:val="nil"/>
              <w:left w:val="nil"/>
              <w:bottom w:val="single" w:sz="4" w:space="0" w:color="auto"/>
              <w:right w:val="single" w:sz="4" w:space="0" w:color="auto"/>
            </w:tcBorders>
            <w:shd w:val="clear" w:color="auto" w:fill="auto"/>
            <w:noWrap/>
            <w:vAlign w:val="bottom"/>
          </w:tcPr>
          <w:p w14:paraId="5F48B832" w14:textId="24211D35"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03CF2C8F" w14:textId="4903715F" w:rsidR="002171F8" w:rsidRPr="002171F8" w:rsidRDefault="002171F8" w:rsidP="002171F8">
            <w:pPr>
              <w:jc w:val="right"/>
              <w:rPr>
                <w:rFonts w:ascii="Calibri" w:hAnsi="Calibri" w:cs="Calibri"/>
                <w:color w:val="000000"/>
              </w:rPr>
            </w:pPr>
          </w:p>
        </w:tc>
      </w:tr>
      <w:tr w:rsidR="002171F8" w:rsidRPr="002171F8" w14:paraId="14384E9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F09F3B0"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noWrap/>
            <w:vAlign w:val="bottom"/>
            <w:hideMark/>
          </w:tcPr>
          <w:p w14:paraId="4BD68A4B"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chairs </w:t>
            </w:r>
          </w:p>
        </w:tc>
        <w:tc>
          <w:tcPr>
            <w:tcW w:w="817" w:type="dxa"/>
            <w:tcBorders>
              <w:top w:val="nil"/>
              <w:left w:val="nil"/>
              <w:bottom w:val="single" w:sz="4" w:space="0" w:color="auto"/>
              <w:right w:val="single" w:sz="4" w:space="0" w:color="auto"/>
            </w:tcBorders>
            <w:shd w:val="clear" w:color="auto" w:fill="auto"/>
            <w:noWrap/>
            <w:vAlign w:val="bottom"/>
            <w:hideMark/>
          </w:tcPr>
          <w:p w14:paraId="0084338B" w14:textId="77777777" w:rsidR="002171F8" w:rsidRPr="002171F8" w:rsidRDefault="002171F8" w:rsidP="002171F8">
            <w:pPr>
              <w:rPr>
                <w:rFonts w:ascii="Calibri" w:hAnsi="Calibri" w:cs="Calibri"/>
                <w:color w:val="000000"/>
              </w:rPr>
            </w:pPr>
            <w:r w:rsidRPr="002171F8">
              <w:rPr>
                <w:rFonts w:ascii="Calibri" w:hAnsi="Calibri" w:cs="Calibri"/>
                <w:color w:val="000000"/>
              </w:rPr>
              <w:t>u</w:t>
            </w:r>
          </w:p>
        </w:tc>
        <w:tc>
          <w:tcPr>
            <w:tcW w:w="1401" w:type="dxa"/>
            <w:tcBorders>
              <w:top w:val="nil"/>
              <w:left w:val="nil"/>
              <w:bottom w:val="single" w:sz="4" w:space="0" w:color="auto"/>
              <w:right w:val="single" w:sz="4" w:space="0" w:color="auto"/>
            </w:tcBorders>
            <w:shd w:val="clear" w:color="auto" w:fill="auto"/>
            <w:noWrap/>
            <w:vAlign w:val="bottom"/>
            <w:hideMark/>
          </w:tcPr>
          <w:p w14:paraId="6ABA1C3B" w14:textId="77777777" w:rsidR="002171F8" w:rsidRPr="002171F8" w:rsidRDefault="002171F8" w:rsidP="002171F8">
            <w:pPr>
              <w:jc w:val="right"/>
              <w:rPr>
                <w:rFonts w:ascii="Calibri" w:hAnsi="Calibri" w:cs="Calibri"/>
                <w:color w:val="000000"/>
              </w:rPr>
            </w:pPr>
            <w:r w:rsidRPr="002171F8">
              <w:rPr>
                <w:rFonts w:ascii="Calibri" w:hAnsi="Calibri" w:cs="Calibri"/>
                <w:color w:val="000000"/>
              </w:rPr>
              <w:t>2.00</w:t>
            </w:r>
          </w:p>
        </w:tc>
        <w:tc>
          <w:tcPr>
            <w:tcW w:w="1309" w:type="dxa"/>
            <w:tcBorders>
              <w:top w:val="nil"/>
              <w:left w:val="nil"/>
              <w:bottom w:val="single" w:sz="4" w:space="0" w:color="auto"/>
              <w:right w:val="single" w:sz="4" w:space="0" w:color="auto"/>
            </w:tcBorders>
            <w:shd w:val="clear" w:color="auto" w:fill="auto"/>
            <w:noWrap/>
            <w:vAlign w:val="bottom"/>
          </w:tcPr>
          <w:p w14:paraId="00DA013E" w14:textId="7A8AD580" w:rsidR="002171F8" w:rsidRPr="002171F8" w:rsidRDefault="002171F8" w:rsidP="002171F8">
            <w:pPr>
              <w:jc w:val="right"/>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noWrap/>
            <w:vAlign w:val="bottom"/>
          </w:tcPr>
          <w:p w14:paraId="466E657D" w14:textId="256A4FF9" w:rsidR="002171F8" w:rsidRPr="002171F8" w:rsidRDefault="002171F8" w:rsidP="002171F8">
            <w:pPr>
              <w:jc w:val="right"/>
              <w:rPr>
                <w:rFonts w:ascii="Calibri" w:hAnsi="Calibri" w:cs="Calibri"/>
                <w:color w:val="000000"/>
              </w:rPr>
            </w:pPr>
          </w:p>
        </w:tc>
      </w:tr>
      <w:tr w:rsidR="002171F8" w:rsidRPr="002171F8" w14:paraId="49B4ECA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F2AF408"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auto" w:fill="auto"/>
            <w:vAlign w:val="center"/>
            <w:hideMark/>
          </w:tcPr>
          <w:p w14:paraId="3DE0AB33"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xml:space="preserve">Sub Total </w:t>
            </w:r>
          </w:p>
        </w:tc>
        <w:tc>
          <w:tcPr>
            <w:tcW w:w="817" w:type="dxa"/>
            <w:tcBorders>
              <w:top w:val="nil"/>
              <w:left w:val="nil"/>
              <w:bottom w:val="single" w:sz="4" w:space="0" w:color="auto"/>
              <w:right w:val="single" w:sz="4" w:space="0" w:color="auto"/>
            </w:tcBorders>
            <w:shd w:val="clear" w:color="auto" w:fill="auto"/>
            <w:vAlign w:val="center"/>
            <w:hideMark/>
          </w:tcPr>
          <w:p w14:paraId="6F14AAA0" w14:textId="77777777" w:rsidR="002171F8" w:rsidRPr="002171F8" w:rsidRDefault="002171F8" w:rsidP="002171F8">
            <w:pPr>
              <w:jc w:val="right"/>
              <w:rPr>
                <w:rFonts w:ascii="Calibri" w:hAnsi="Calibri" w:cs="Calibri"/>
                <w:b/>
                <w:bCs/>
                <w:color w:val="000000"/>
              </w:rPr>
            </w:pPr>
            <w:r w:rsidRPr="002171F8">
              <w:rPr>
                <w:rFonts w:ascii="Calibri" w:hAnsi="Calibri" w:cs="Calibri"/>
                <w:b/>
                <w:bCs/>
                <w:color w:val="000000"/>
              </w:rPr>
              <w:t> </w:t>
            </w:r>
          </w:p>
        </w:tc>
        <w:tc>
          <w:tcPr>
            <w:tcW w:w="1401" w:type="dxa"/>
            <w:tcBorders>
              <w:top w:val="nil"/>
              <w:left w:val="nil"/>
              <w:bottom w:val="single" w:sz="4" w:space="0" w:color="auto"/>
              <w:right w:val="single" w:sz="4" w:space="0" w:color="auto"/>
            </w:tcBorders>
            <w:shd w:val="clear" w:color="auto" w:fill="auto"/>
            <w:vAlign w:val="center"/>
            <w:hideMark/>
          </w:tcPr>
          <w:p w14:paraId="06E2B9EF" w14:textId="77777777" w:rsidR="002171F8" w:rsidRPr="002171F8" w:rsidRDefault="002171F8" w:rsidP="002171F8">
            <w:pPr>
              <w:rPr>
                <w:rFonts w:ascii="Calibri" w:hAnsi="Calibri" w:cs="Calibri"/>
                <w:color w:val="000000"/>
              </w:rPr>
            </w:pPr>
            <w:r w:rsidRPr="002171F8">
              <w:rPr>
                <w:rFonts w:ascii="Calibri" w:hAnsi="Calibri" w:cs="Calibri"/>
                <w:color w:val="000000"/>
              </w:rPr>
              <w:t> </w:t>
            </w:r>
          </w:p>
        </w:tc>
        <w:tc>
          <w:tcPr>
            <w:tcW w:w="1309" w:type="dxa"/>
            <w:tcBorders>
              <w:top w:val="nil"/>
              <w:left w:val="nil"/>
              <w:bottom w:val="single" w:sz="4" w:space="0" w:color="auto"/>
              <w:right w:val="single" w:sz="4" w:space="0" w:color="auto"/>
            </w:tcBorders>
            <w:shd w:val="clear" w:color="auto" w:fill="auto"/>
            <w:vAlign w:val="center"/>
          </w:tcPr>
          <w:p w14:paraId="4303B867" w14:textId="5D566511" w:rsidR="002171F8" w:rsidRPr="002171F8" w:rsidRDefault="002171F8" w:rsidP="002171F8">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0C61233" w14:textId="3B2D8BBB" w:rsidR="002171F8" w:rsidRPr="002171F8" w:rsidRDefault="002171F8" w:rsidP="002171F8">
            <w:pPr>
              <w:jc w:val="center"/>
              <w:rPr>
                <w:rFonts w:ascii="Calibri" w:hAnsi="Calibri" w:cs="Calibri"/>
                <w:b/>
                <w:bCs/>
                <w:color w:val="000000"/>
              </w:rPr>
            </w:pPr>
          </w:p>
        </w:tc>
      </w:tr>
      <w:tr w:rsidR="00B55FFF" w:rsidRPr="002171F8" w14:paraId="3E72BA8D" w14:textId="77777777" w:rsidTr="00E226CE">
        <w:trPr>
          <w:trHeight w:val="315"/>
        </w:trPr>
        <w:tc>
          <w:tcPr>
            <w:tcW w:w="8742" w:type="dxa"/>
            <w:gridSpan w:val="5"/>
            <w:tcBorders>
              <w:top w:val="nil"/>
              <w:left w:val="single" w:sz="4" w:space="0" w:color="auto"/>
              <w:bottom w:val="single" w:sz="4" w:space="0" w:color="auto"/>
              <w:right w:val="single" w:sz="4" w:space="0" w:color="auto"/>
            </w:tcBorders>
            <w:shd w:val="clear" w:color="auto" w:fill="auto"/>
            <w:noWrap/>
            <w:vAlign w:val="bottom"/>
          </w:tcPr>
          <w:p w14:paraId="1AF0D52F" w14:textId="220AB01D" w:rsidR="00B55FFF" w:rsidRPr="002171F8" w:rsidRDefault="00B55FFF" w:rsidP="002171F8">
            <w:pPr>
              <w:rPr>
                <w:rFonts w:ascii="Calibri" w:hAnsi="Calibri" w:cs="Calibri"/>
                <w:color w:val="000000"/>
              </w:rPr>
            </w:pPr>
            <w:r>
              <w:rPr>
                <w:rFonts w:ascii="Calibri" w:hAnsi="Calibri" w:cs="Calibri"/>
                <w:color w:val="000000"/>
              </w:rPr>
              <w:t>ENVIRONMENTAL AND SOCIAL SAFEGUARD MEASURES</w:t>
            </w:r>
          </w:p>
        </w:tc>
        <w:tc>
          <w:tcPr>
            <w:tcW w:w="1063" w:type="dxa"/>
            <w:tcBorders>
              <w:top w:val="nil"/>
              <w:left w:val="nil"/>
              <w:bottom w:val="single" w:sz="4" w:space="0" w:color="auto"/>
              <w:right w:val="single" w:sz="4" w:space="0" w:color="auto"/>
            </w:tcBorders>
            <w:shd w:val="clear" w:color="auto" w:fill="auto"/>
            <w:vAlign w:val="center"/>
          </w:tcPr>
          <w:p w14:paraId="242F1CDB" w14:textId="77777777" w:rsidR="00B55FFF" w:rsidRPr="002171F8" w:rsidRDefault="00B55FFF" w:rsidP="002171F8">
            <w:pPr>
              <w:jc w:val="center"/>
              <w:rPr>
                <w:rFonts w:ascii="Calibri" w:hAnsi="Calibri" w:cs="Calibri"/>
                <w:b/>
                <w:bCs/>
                <w:color w:val="000000"/>
              </w:rPr>
            </w:pPr>
          </w:p>
        </w:tc>
      </w:tr>
      <w:tr w:rsidR="00B55FFF" w:rsidRPr="002171F8" w14:paraId="48D5055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3CE73FAC" w14:textId="2A84A771"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100</w:t>
            </w:r>
          </w:p>
        </w:tc>
        <w:tc>
          <w:tcPr>
            <w:tcW w:w="4339" w:type="dxa"/>
            <w:tcBorders>
              <w:top w:val="nil"/>
              <w:left w:val="nil"/>
              <w:bottom w:val="single" w:sz="4" w:space="0" w:color="auto"/>
              <w:right w:val="single" w:sz="4" w:space="0" w:color="auto"/>
            </w:tcBorders>
            <w:shd w:val="clear" w:color="auto" w:fill="auto"/>
            <w:vAlign w:val="center"/>
            <w:hideMark/>
          </w:tcPr>
          <w:p w14:paraId="0E82849A" w14:textId="49093BAF" w:rsidR="00B55FFF" w:rsidRPr="002171F8" w:rsidRDefault="00B55FFF" w:rsidP="00B55FFF">
            <w:pPr>
              <w:jc w:val="right"/>
              <w:rPr>
                <w:rFonts w:ascii="Calibri" w:hAnsi="Calibri" w:cs="Calibri"/>
                <w:b/>
                <w:bCs/>
                <w:color w:val="000000"/>
              </w:rPr>
            </w:pPr>
            <w:proofErr w:type="spellStart"/>
            <w:r w:rsidRPr="00F0572C">
              <w:rPr>
                <w:color w:val="0070C0"/>
                <w:sz w:val="22"/>
                <w:szCs w:val="22"/>
                <w:lang w:val="fr-FR" w:eastAsia="fr-FR"/>
              </w:rPr>
              <w:t>Preparation</w:t>
            </w:r>
            <w:proofErr w:type="spellEnd"/>
            <w:r w:rsidRPr="00F0572C">
              <w:rPr>
                <w:color w:val="0070C0"/>
                <w:sz w:val="22"/>
                <w:szCs w:val="22"/>
                <w:lang w:val="fr-FR" w:eastAsia="fr-FR"/>
              </w:rPr>
              <w:t xml:space="preserve"> of backup documents.  </w:t>
            </w:r>
          </w:p>
        </w:tc>
        <w:tc>
          <w:tcPr>
            <w:tcW w:w="817" w:type="dxa"/>
            <w:tcBorders>
              <w:top w:val="nil"/>
              <w:left w:val="nil"/>
              <w:bottom w:val="single" w:sz="4" w:space="0" w:color="auto"/>
              <w:right w:val="single" w:sz="4" w:space="0" w:color="auto"/>
            </w:tcBorders>
            <w:shd w:val="clear" w:color="auto" w:fill="auto"/>
            <w:vAlign w:val="center"/>
            <w:hideMark/>
          </w:tcPr>
          <w:p w14:paraId="4025B6A0" w14:textId="735F0922"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hideMark/>
          </w:tcPr>
          <w:p w14:paraId="01DBF830" w14:textId="155FE6A9"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6ECCF7AA" w14:textId="2571E32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84637BC" w14:textId="567018BD" w:rsidR="00B55FFF" w:rsidRPr="002171F8" w:rsidRDefault="00B55FFF" w:rsidP="00B55FFF">
            <w:pPr>
              <w:jc w:val="center"/>
              <w:rPr>
                <w:rFonts w:ascii="Calibri" w:hAnsi="Calibri" w:cs="Calibri"/>
                <w:b/>
                <w:bCs/>
                <w:color w:val="000000"/>
              </w:rPr>
            </w:pPr>
          </w:p>
        </w:tc>
      </w:tr>
      <w:tr w:rsidR="00B55FFF" w:rsidRPr="002171F8" w14:paraId="49CE45C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0E7DE223" w14:textId="1B2094CC"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101</w:t>
            </w:r>
          </w:p>
        </w:tc>
        <w:tc>
          <w:tcPr>
            <w:tcW w:w="4339" w:type="dxa"/>
            <w:tcBorders>
              <w:top w:val="nil"/>
              <w:left w:val="nil"/>
              <w:bottom w:val="single" w:sz="4" w:space="0" w:color="auto"/>
              <w:right w:val="single" w:sz="4" w:space="0" w:color="auto"/>
            </w:tcBorders>
            <w:shd w:val="clear" w:color="auto" w:fill="auto"/>
            <w:vAlign w:val="center"/>
          </w:tcPr>
          <w:p w14:paraId="0E591316" w14:textId="4BF920D0" w:rsidR="00B55FFF" w:rsidRPr="002171F8" w:rsidRDefault="00B55FFF" w:rsidP="00B55FFF">
            <w:pPr>
              <w:jc w:val="right"/>
              <w:rPr>
                <w:rFonts w:ascii="Calibri" w:hAnsi="Calibri" w:cs="Calibri"/>
                <w:b/>
                <w:bCs/>
                <w:color w:val="000000"/>
              </w:rPr>
            </w:pPr>
            <w:proofErr w:type="spellStart"/>
            <w:r w:rsidRPr="00F0572C">
              <w:rPr>
                <w:color w:val="0070C0"/>
                <w:sz w:val="22"/>
                <w:szCs w:val="22"/>
                <w:lang w:val="fr-FR" w:eastAsia="fr-FR"/>
              </w:rPr>
              <w:t>Waste</w:t>
            </w:r>
            <w:proofErr w:type="spellEnd"/>
            <w:r w:rsidRPr="00F0572C">
              <w:rPr>
                <w:color w:val="0070C0"/>
                <w:sz w:val="22"/>
                <w:szCs w:val="22"/>
                <w:lang w:val="fr-FR" w:eastAsia="fr-FR"/>
              </w:rPr>
              <w:t xml:space="preserve"> management </w:t>
            </w:r>
            <w:proofErr w:type="spellStart"/>
            <w:r w:rsidRPr="00F0572C">
              <w:rPr>
                <w:color w:val="0070C0"/>
                <w:sz w:val="22"/>
                <w:szCs w:val="22"/>
                <w:lang w:val="fr-FR" w:eastAsia="fr-FR"/>
              </w:rPr>
              <w:t>measures</w:t>
            </w:r>
            <w:proofErr w:type="spellEnd"/>
            <w:r w:rsidRPr="00F0572C">
              <w:rPr>
                <w:color w:val="0070C0"/>
                <w:sz w:val="22"/>
                <w:szCs w:val="22"/>
                <w:lang w:val="fr-FR" w:eastAsia="fr-FR"/>
              </w:rPr>
              <w:t>.</w:t>
            </w:r>
          </w:p>
        </w:tc>
        <w:tc>
          <w:tcPr>
            <w:tcW w:w="817" w:type="dxa"/>
            <w:tcBorders>
              <w:top w:val="nil"/>
              <w:left w:val="nil"/>
              <w:bottom w:val="single" w:sz="4" w:space="0" w:color="auto"/>
              <w:right w:val="single" w:sz="4" w:space="0" w:color="auto"/>
            </w:tcBorders>
            <w:shd w:val="clear" w:color="auto" w:fill="auto"/>
            <w:vAlign w:val="center"/>
          </w:tcPr>
          <w:p w14:paraId="0A3DF994" w14:textId="2F6CA913"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069C5A4B" w14:textId="769F0BC0"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37409336"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435C5FA6" w14:textId="77777777" w:rsidR="00B55FFF" w:rsidRPr="002171F8" w:rsidRDefault="00B55FFF" w:rsidP="00B55FFF">
            <w:pPr>
              <w:jc w:val="center"/>
              <w:rPr>
                <w:rFonts w:ascii="Calibri" w:hAnsi="Calibri" w:cs="Calibri"/>
                <w:b/>
                <w:bCs/>
                <w:color w:val="000000"/>
              </w:rPr>
            </w:pPr>
          </w:p>
        </w:tc>
      </w:tr>
      <w:tr w:rsidR="00B55FFF" w:rsidRPr="002171F8" w14:paraId="47909AC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0957173F" w14:textId="4E92BA63"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102</w:t>
            </w:r>
          </w:p>
        </w:tc>
        <w:tc>
          <w:tcPr>
            <w:tcW w:w="4339" w:type="dxa"/>
            <w:tcBorders>
              <w:top w:val="nil"/>
              <w:left w:val="nil"/>
              <w:bottom w:val="single" w:sz="4" w:space="0" w:color="auto"/>
              <w:right w:val="single" w:sz="4" w:space="0" w:color="auto"/>
            </w:tcBorders>
            <w:shd w:val="clear" w:color="auto" w:fill="auto"/>
            <w:vAlign w:val="center"/>
          </w:tcPr>
          <w:p w14:paraId="6D237159" w14:textId="6E0548B2" w:rsidR="00B55FFF" w:rsidRPr="002171F8" w:rsidRDefault="00B55FFF" w:rsidP="00B55FFF">
            <w:pPr>
              <w:jc w:val="right"/>
              <w:rPr>
                <w:rFonts w:ascii="Calibri" w:hAnsi="Calibri" w:cs="Calibri"/>
                <w:b/>
                <w:bCs/>
                <w:color w:val="000000"/>
              </w:rPr>
            </w:pPr>
            <w:r w:rsidRPr="00F0572C">
              <w:rPr>
                <w:color w:val="0070C0"/>
                <w:sz w:val="22"/>
                <w:szCs w:val="22"/>
                <w:lang w:eastAsia="fr-FR"/>
              </w:rPr>
              <w:t>Measures relating to staff health management.</w:t>
            </w:r>
          </w:p>
        </w:tc>
        <w:tc>
          <w:tcPr>
            <w:tcW w:w="817" w:type="dxa"/>
            <w:tcBorders>
              <w:top w:val="nil"/>
              <w:left w:val="nil"/>
              <w:bottom w:val="single" w:sz="4" w:space="0" w:color="auto"/>
              <w:right w:val="single" w:sz="4" w:space="0" w:color="auto"/>
            </w:tcBorders>
            <w:shd w:val="clear" w:color="auto" w:fill="auto"/>
            <w:vAlign w:val="center"/>
          </w:tcPr>
          <w:p w14:paraId="03C05CA5" w14:textId="5BC2C19C"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05AEDC6B" w14:textId="598A5BB5"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204AAA5F"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B76CC82" w14:textId="77777777" w:rsidR="00B55FFF" w:rsidRPr="002171F8" w:rsidRDefault="00B55FFF" w:rsidP="00B55FFF">
            <w:pPr>
              <w:jc w:val="center"/>
              <w:rPr>
                <w:rFonts w:ascii="Calibri" w:hAnsi="Calibri" w:cs="Calibri"/>
                <w:b/>
                <w:bCs/>
                <w:color w:val="000000"/>
              </w:rPr>
            </w:pPr>
          </w:p>
        </w:tc>
      </w:tr>
      <w:tr w:rsidR="00B55FFF" w:rsidRPr="002171F8" w14:paraId="5E48F0F8"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118F82D1" w14:textId="2BED0705"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103</w:t>
            </w:r>
          </w:p>
        </w:tc>
        <w:tc>
          <w:tcPr>
            <w:tcW w:w="4339" w:type="dxa"/>
            <w:tcBorders>
              <w:top w:val="nil"/>
              <w:left w:val="nil"/>
              <w:bottom w:val="single" w:sz="4" w:space="0" w:color="auto"/>
              <w:right w:val="single" w:sz="4" w:space="0" w:color="auto"/>
            </w:tcBorders>
            <w:shd w:val="clear" w:color="auto" w:fill="auto"/>
            <w:vAlign w:val="center"/>
          </w:tcPr>
          <w:p w14:paraId="499A4552" w14:textId="3F33239B" w:rsidR="00B55FFF" w:rsidRPr="002171F8" w:rsidRDefault="00B55FFF" w:rsidP="00B55FFF">
            <w:pPr>
              <w:jc w:val="right"/>
              <w:rPr>
                <w:rFonts w:ascii="Calibri" w:hAnsi="Calibri" w:cs="Calibri"/>
                <w:b/>
                <w:bCs/>
                <w:color w:val="000000"/>
              </w:rPr>
            </w:pPr>
            <w:r w:rsidRPr="00F0572C">
              <w:rPr>
                <w:color w:val="0070C0"/>
                <w:sz w:val="22"/>
                <w:szCs w:val="22"/>
                <w:lang w:eastAsia="fr-FR"/>
              </w:rPr>
              <w:t xml:space="preserve">Measures relating to staff training.    </w:t>
            </w:r>
          </w:p>
        </w:tc>
        <w:tc>
          <w:tcPr>
            <w:tcW w:w="817" w:type="dxa"/>
            <w:tcBorders>
              <w:top w:val="nil"/>
              <w:left w:val="nil"/>
              <w:bottom w:val="single" w:sz="4" w:space="0" w:color="auto"/>
              <w:right w:val="single" w:sz="4" w:space="0" w:color="auto"/>
            </w:tcBorders>
            <w:shd w:val="clear" w:color="auto" w:fill="auto"/>
            <w:vAlign w:val="center"/>
          </w:tcPr>
          <w:p w14:paraId="3E6239E0" w14:textId="27E9D484"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59530D1B" w14:textId="508A924F"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622AB0A1"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AC6F8F1" w14:textId="77777777" w:rsidR="00B55FFF" w:rsidRPr="002171F8" w:rsidRDefault="00B55FFF" w:rsidP="00B55FFF">
            <w:pPr>
              <w:jc w:val="center"/>
              <w:rPr>
                <w:rFonts w:ascii="Calibri" w:hAnsi="Calibri" w:cs="Calibri"/>
                <w:b/>
                <w:bCs/>
                <w:color w:val="000000"/>
              </w:rPr>
            </w:pPr>
          </w:p>
        </w:tc>
      </w:tr>
      <w:tr w:rsidR="00B55FFF" w:rsidRPr="002171F8" w14:paraId="4CD20DD4"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2F513582" w14:textId="6F1BD00A"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104</w:t>
            </w:r>
          </w:p>
        </w:tc>
        <w:tc>
          <w:tcPr>
            <w:tcW w:w="4339" w:type="dxa"/>
            <w:tcBorders>
              <w:top w:val="nil"/>
              <w:left w:val="nil"/>
              <w:bottom w:val="single" w:sz="4" w:space="0" w:color="auto"/>
              <w:right w:val="single" w:sz="4" w:space="0" w:color="auto"/>
            </w:tcBorders>
            <w:shd w:val="clear" w:color="auto" w:fill="auto"/>
            <w:vAlign w:val="center"/>
          </w:tcPr>
          <w:p w14:paraId="597E86C7" w14:textId="19090CB1" w:rsidR="00B55FFF" w:rsidRPr="002171F8" w:rsidRDefault="00B55FFF" w:rsidP="00B55FFF">
            <w:pPr>
              <w:jc w:val="right"/>
              <w:rPr>
                <w:rFonts w:ascii="Calibri" w:hAnsi="Calibri" w:cs="Calibri"/>
                <w:b/>
                <w:bCs/>
                <w:color w:val="000000"/>
              </w:rPr>
            </w:pPr>
            <w:r w:rsidRPr="00F0572C">
              <w:rPr>
                <w:color w:val="0070C0"/>
                <w:sz w:val="22"/>
                <w:szCs w:val="22"/>
                <w:lang w:eastAsia="fr-FR"/>
              </w:rPr>
              <w:t xml:space="preserve">Measures relating to archaeological conservation.  </w:t>
            </w:r>
          </w:p>
        </w:tc>
        <w:tc>
          <w:tcPr>
            <w:tcW w:w="817" w:type="dxa"/>
            <w:tcBorders>
              <w:top w:val="nil"/>
              <w:left w:val="nil"/>
              <w:bottom w:val="single" w:sz="4" w:space="0" w:color="auto"/>
              <w:right w:val="single" w:sz="4" w:space="0" w:color="auto"/>
            </w:tcBorders>
            <w:shd w:val="clear" w:color="auto" w:fill="auto"/>
            <w:vAlign w:val="center"/>
          </w:tcPr>
          <w:p w14:paraId="6605763A" w14:textId="0B389BED"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7A958B86" w14:textId="15C27A5D"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56168891"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9820A4D" w14:textId="77777777" w:rsidR="00B55FFF" w:rsidRPr="002171F8" w:rsidRDefault="00B55FFF" w:rsidP="00B55FFF">
            <w:pPr>
              <w:jc w:val="center"/>
              <w:rPr>
                <w:rFonts w:ascii="Calibri" w:hAnsi="Calibri" w:cs="Calibri"/>
                <w:b/>
                <w:bCs/>
                <w:color w:val="000000"/>
              </w:rPr>
            </w:pPr>
          </w:p>
        </w:tc>
      </w:tr>
      <w:tr w:rsidR="00B55FFF" w:rsidRPr="002171F8" w14:paraId="0E831E3E"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31696066" w14:textId="60DCFC27"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105</w:t>
            </w:r>
          </w:p>
        </w:tc>
        <w:tc>
          <w:tcPr>
            <w:tcW w:w="4339" w:type="dxa"/>
            <w:tcBorders>
              <w:top w:val="nil"/>
              <w:left w:val="nil"/>
              <w:bottom w:val="single" w:sz="4" w:space="0" w:color="auto"/>
              <w:right w:val="single" w:sz="4" w:space="0" w:color="auto"/>
            </w:tcBorders>
            <w:shd w:val="clear" w:color="auto" w:fill="auto"/>
            <w:vAlign w:val="center"/>
          </w:tcPr>
          <w:p w14:paraId="32A3EF7D" w14:textId="18C2511E" w:rsidR="00B55FFF" w:rsidRPr="002171F8" w:rsidRDefault="00B55FFF" w:rsidP="00B55FFF">
            <w:pPr>
              <w:jc w:val="right"/>
              <w:rPr>
                <w:rFonts w:ascii="Calibri" w:hAnsi="Calibri" w:cs="Calibri"/>
                <w:b/>
                <w:bCs/>
                <w:color w:val="000000"/>
              </w:rPr>
            </w:pPr>
            <w:r w:rsidRPr="00F0572C">
              <w:rPr>
                <w:color w:val="0070C0"/>
                <w:sz w:val="22"/>
                <w:szCs w:val="22"/>
                <w:lang w:val="fr-FR" w:eastAsia="fr-FR"/>
              </w:rPr>
              <w:t xml:space="preserve">Personnel </w:t>
            </w:r>
            <w:proofErr w:type="spellStart"/>
            <w:r w:rsidRPr="00F0572C">
              <w:rPr>
                <w:color w:val="0070C0"/>
                <w:sz w:val="22"/>
                <w:szCs w:val="22"/>
                <w:lang w:val="fr-FR" w:eastAsia="fr-FR"/>
              </w:rPr>
              <w:t>safety</w:t>
            </w:r>
            <w:proofErr w:type="spellEnd"/>
            <w:r w:rsidRPr="00F0572C">
              <w:rPr>
                <w:color w:val="0070C0"/>
                <w:sz w:val="22"/>
                <w:szCs w:val="22"/>
                <w:lang w:val="fr-FR" w:eastAsia="fr-FR"/>
              </w:rPr>
              <w:t xml:space="preserve"> </w:t>
            </w:r>
            <w:proofErr w:type="spellStart"/>
            <w:r w:rsidRPr="00F0572C">
              <w:rPr>
                <w:color w:val="0070C0"/>
                <w:sz w:val="22"/>
                <w:szCs w:val="22"/>
                <w:lang w:val="fr-FR" w:eastAsia="fr-FR"/>
              </w:rPr>
              <w:t>measures</w:t>
            </w:r>
            <w:proofErr w:type="spellEnd"/>
            <w:r w:rsidRPr="00F0572C">
              <w:rPr>
                <w:color w:val="0070C0"/>
                <w:sz w:val="22"/>
                <w:szCs w:val="22"/>
                <w:lang w:val="fr-FR" w:eastAsia="fr-FR"/>
              </w:rPr>
              <w:t xml:space="preserve">.  </w:t>
            </w:r>
          </w:p>
        </w:tc>
        <w:tc>
          <w:tcPr>
            <w:tcW w:w="817" w:type="dxa"/>
            <w:tcBorders>
              <w:top w:val="nil"/>
              <w:left w:val="nil"/>
              <w:bottom w:val="single" w:sz="4" w:space="0" w:color="auto"/>
              <w:right w:val="single" w:sz="4" w:space="0" w:color="auto"/>
            </w:tcBorders>
            <w:shd w:val="clear" w:color="auto" w:fill="auto"/>
            <w:vAlign w:val="center"/>
          </w:tcPr>
          <w:p w14:paraId="56275E5C" w14:textId="71AEA36B"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3F5BC1FE" w14:textId="53C03090"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3E2E0D8F"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7CAEA17" w14:textId="77777777" w:rsidR="00B55FFF" w:rsidRPr="002171F8" w:rsidRDefault="00B55FFF" w:rsidP="00B55FFF">
            <w:pPr>
              <w:jc w:val="center"/>
              <w:rPr>
                <w:rFonts w:ascii="Calibri" w:hAnsi="Calibri" w:cs="Calibri"/>
                <w:b/>
                <w:bCs/>
                <w:color w:val="000000"/>
              </w:rPr>
            </w:pPr>
          </w:p>
        </w:tc>
      </w:tr>
      <w:tr w:rsidR="00B55FFF" w:rsidRPr="002171F8" w14:paraId="03A6B6BA"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572BF89A" w14:textId="0F13E559"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106</w:t>
            </w:r>
          </w:p>
        </w:tc>
        <w:tc>
          <w:tcPr>
            <w:tcW w:w="4339" w:type="dxa"/>
            <w:tcBorders>
              <w:top w:val="nil"/>
              <w:left w:val="nil"/>
              <w:bottom w:val="single" w:sz="4" w:space="0" w:color="auto"/>
              <w:right w:val="single" w:sz="4" w:space="0" w:color="auto"/>
            </w:tcBorders>
            <w:shd w:val="clear" w:color="auto" w:fill="auto"/>
            <w:vAlign w:val="center"/>
          </w:tcPr>
          <w:p w14:paraId="4CED221B" w14:textId="0952436E" w:rsidR="00B55FFF" w:rsidRPr="002171F8" w:rsidRDefault="00B55FFF" w:rsidP="00B55FFF">
            <w:pPr>
              <w:jc w:val="right"/>
              <w:rPr>
                <w:rFonts w:ascii="Calibri" w:hAnsi="Calibri" w:cs="Calibri"/>
                <w:b/>
                <w:bCs/>
                <w:color w:val="000000"/>
              </w:rPr>
            </w:pPr>
            <w:r w:rsidRPr="00F0572C">
              <w:rPr>
                <w:color w:val="0070C0"/>
                <w:sz w:val="22"/>
                <w:szCs w:val="22"/>
                <w:lang w:eastAsia="fr-FR"/>
              </w:rPr>
              <w:t xml:space="preserve">Measures relating to the hygiene of the installations.   </w:t>
            </w:r>
          </w:p>
        </w:tc>
        <w:tc>
          <w:tcPr>
            <w:tcW w:w="817" w:type="dxa"/>
            <w:tcBorders>
              <w:top w:val="nil"/>
              <w:left w:val="nil"/>
              <w:bottom w:val="single" w:sz="4" w:space="0" w:color="auto"/>
              <w:right w:val="single" w:sz="4" w:space="0" w:color="auto"/>
            </w:tcBorders>
            <w:shd w:val="clear" w:color="auto" w:fill="auto"/>
            <w:vAlign w:val="center"/>
          </w:tcPr>
          <w:p w14:paraId="404250CE" w14:textId="33F17A00"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4B22D75C" w14:textId="51E21DD4"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12ACCD2D"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0A47E848" w14:textId="77777777" w:rsidR="00B55FFF" w:rsidRPr="002171F8" w:rsidRDefault="00B55FFF" w:rsidP="00B55FFF">
            <w:pPr>
              <w:jc w:val="center"/>
              <w:rPr>
                <w:rFonts w:ascii="Calibri" w:hAnsi="Calibri" w:cs="Calibri"/>
                <w:b/>
                <w:bCs/>
                <w:color w:val="000000"/>
              </w:rPr>
            </w:pPr>
          </w:p>
        </w:tc>
      </w:tr>
      <w:tr w:rsidR="00B55FFF" w:rsidRPr="002171F8" w14:paraId="7A92CEE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076BF600" w14:textId="6A9F20F5"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107</w:t>
            </w:r>
          </w:p>
        </w:tc>
        <w:tc>
          <w:tcPr>
            <w:tcW w:w="4339" w:type="dxa"/>
            <w:tcBorders>
              <w:top w:val="nil"/>
              <w:left w:val="nil"/>
              <w:bottom w:val="single" w:sz="4" w:space="0" w:color="auto"/>
              <w:right w:val="single" w:sz="4" w:space="0" w:color="auto"/>
            </w:tcBorders>
            <w:shd w:val="clear" w:color="auto" w:fill="auto"/>
            <w:vAlign w:val="center"/>
          </w:tcPr>
          <w:p w14:paraId="53C91D8A" w14:textId="75C05A20" w:rsidR="00B55FFF" w:rsidRPr="002171F8" w:rsidRDefault="00B55FFF" w:rsidP="00B55FFF">
            <w:pPr>
              <w:jc w:val="right"/>
              <w:rPr>
                <w:rFonts w:ascii="Calibri" w:hAnsi="Calibri" w:cs="Calibri"/>
                <w:b/>
                <w:bCs/>
                <w:color w:val="000000"/>
              </w:rPr>
            </w:pPr>
            <w:r w:rsidRPr="00F0572C">
              <w:rPr>
                <w:color w:val="0070C0"/>
                <w:sz w:val="22"/>
                <w:szCs w:val="22"/>
                <w:lang w:eastAsia="fr-FR"/>
              </w:rPr>
              <w:t>Measures related to the implementation of the Complaints Management Mechanism</w:t>
            </w:r>
          </w:p>
        </w:tc>
        <w:tc>
          <w:tcPr>
            <w:tcW w:w="817" w:type="dxa"/>
            <w:tcBorders>
              <w:top w:val="nil"/>
              <w:left w:val="nil"/>
              <w:bottom w:val="single" w:sz="4" w:space="0" w:color="auto"/>
              <w:right w:val="single" w:sz="4" w:space="0" w:color="auto"/>
            </w:tcBorders>
            <w:shd w:val="clear" w:color="auto" w:fill="auto"/>
            <w:vAlign w:val="center"/>
          </w:tcPr>
          <w:p w14:paraId="657F122B" w14:textId="6F4E78E1"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56E8F00F" w14:textId="3080484D"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414E53A1"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4EB1BB4" w14:textId="77777777" w:rsidR="00B55FFF" w:rsidRPr="002171F8" w:rsidRDefault="00B55FFF" w:rsidP="00B55FFF">
            <w:pPr>
              <w:jc w:val="center"/>
              <w:rPr>
                <w:rFonts w:ascii="Calibri" w:hAnsi="Calibri" w:cs="Calibri"/>
                <w:b/>
                <w:bCs/>
                <w:color w:val="000000"/>
              </w:rPr>
            </w:pPr>
          </w:p>
        </w:tc>
      </w:tr>
      <w:tr w:rsidR="00B55FFF" w:rsidRPr="002171F8" w14:paraId="432501B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6D17B61A" w14:textId="44626F7D"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108</w:t>
            </w:r>
          </w:p>
        </w:tc>
        <w:tc>
          <w:tcPr>
            <w:tcW w:w="4339" w:type="dxa"/>
            <w:tcBorders>
              <w:top w:val="nil"/>
              <w:left w:val="nil"/>
              <w:bottom w:val="single" w:sz="4" w:space="0" w:color="auto"/>
              <w:right w:val="single" w:sz="4" w:space="0" w:color="auto"/>
            </w:tcBorders>
            <w:shd w:val="clear" w:color="auto" w:fill="auto"/>
            <w:vAlign w:val="center"/>
          </w:tcPr>
          <w:p w14:paraId="41B1E2FB" w14:textId="0F5BED1F" w:rsidR="00B55FFF" w:rsidRPr="002171F8" w:rsidRDefault="00B55FFF" w:rsidP="00B55FFF">
            <w:pPr>
              <w:jc w:val="right"/>
              <w:rPr>
                <w:rFonts w:ascii="Calibri" w:hAnsi="Calibri" w:cs="Calibri"/>
                <w:b/>
                <w:bCs/>
                <w:color w:val="000000"/>
              </w:rPr>
            </w:pPr>
            <w:r w:rsidRPr="00F0572C">
              <w:rPr>
                <w:color w:val="0070C0"/>
                <w:sz w:val="22"/>
                <w:szCs w:val="22"/>
                <w:lang w:eastAsia="fr-FR"/>
              </w:rPr>
              <w:t>Measures to implement the GBV/EAS/HS Action Plan</w:t>
            </w:r>
          </w:p>
        </w:tc>
        <w:tc>
          <w:tcPr>
            <w:tcW w:w="817" w:type="dxa"/>
            <w:tcBorders>
              <w:top w:val="nil"/>
              <w:left w:val="nil"/>
              <w:bottom w:val="single" w:sz="4" w:space="0" w:color="auto"/>
              <w:right w:val="single" w:sz="4" w:space="0" w:color="auto"/>
            </w:tcBorders>
            <w:shd w:val="clear" w:color="auto" w:fill="auto"/>
            <w:vAlign w:val="center"/>
          </w:tcPr>
          <w:p w14:paraId="605D8170" w14:textId="54A48884"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7E3B7FBF" w14:textId="47160A04"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4BA0CF54"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733E969D" w14:textId="77777777" w:rsidR="00B55FFF" w:rsidRPr="002171F8" w:rsidRDefault="00B55FFF" w:rsidP="00B55FFF">
            <w:pPr>
              <w:jc w:val="center"/>
              <w:rPr>
                <w:rFonts w:ascii="Calibri" w:hAnsi="Calibri" w:cs="Calibri"/>
                <w:b/>
                <w:bCs/>
                <w:color w:val="000000"/>
              </w:rPr>
            </w:pPr>
          </w:p>
        </w:tc>
      </w:tr>
      <w:tr w:rsidR="00B55FFF" w:rsidRPr="002171F8" w14:paraId="71785DC2"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7DBFACE8" w14:textId="338B2208"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109</w:t>
            </w:r>
          </w:p>
        </w:tc>
        <w:tc>
          <w:tcPr>
            <w:tcW w:w="4339" w:type="dxa"/>
            <w:tcBorders>
              <w:top w:val="nil"/>
              <w:left w:val="nil"/>
              <w:bottom w:val="single" w:sz="4" w:space="0" w:color="auto"/>
              <w:right w:val="single" w:sz="4" w:space="0" w:color="auto"/>
            </w:tcBorders>
            <w:shd w:val="clear" w:color="auto" w:fill="auto"/>
            <w:vAlign w:val="center"/>
          </w:tcPr>
          <w:p w14:paraId="3D5941E8" w14:textId="7BA559EE" w:rsidR="00B55FFF" w:rsidRPr="002171F8" w:rsidRDefault="00B55FFF" w:rsidP="00B55FFF">
            <w:pPr>
              <w:jc w:val="right"/>
              <w:rPr>
                <w:rFonts w:ascii="Calibri" w:hAnsi="Calibri" w:cs="Calibri"/>
                <w:b/>
                <w:bCs/>
                <w:color w:val="000000"/>
              </w:rPr>
            </w:pPr>
            <w:r w:rsidRPr="00AF1863">
              <w:rPr>
                <w:color w:val="4472C4" w:themeColor="accent5"/>
                <w:sz w:val="22"/>
                <w:szCs w:val="22"/>
                <w:lang w:val="fr-FR" w:eastAsia="fr-FR"/>
              </w:rPr>
              <w:t xml:space="preserve">Site </w:t>
            </w:r>
            <w:proofErr w:type="spellStart"/>
            <w:r w:rsidRPr="00AF1863">
              <w:rPr>
                <w:color w:val="4472C4" w:themeColor="accent5"/>
                <w:sz w:val="22"/>
                <w:szCs w:val="22"/>
                <w:lang w:val="fr-FR" w:eastAsia="fr-FR"/>
              </w:rPr>
              <w:t>signs</w:t>
            </w:r>
            <w:proofErr w:type="spellEnd"/>
          </w:p>
        </w:tc>
        <w:tc>
          <w:tcPr>
            <w:tcW w:w="817" w:type="dxa"/>
            <w:tcBorders>
              <w:top w:val="nil"/>
              <w:left w:val="nil"/>
              <w:bottom w:val="single" w:sz="4" w:space="0" w:color="auto"/>
              <w:right w:val="single" w:sz="4" w:space="0" w:color="auto"/>
            </w:tcBorders>
            <w:shd w:val="clear" w:color="auto" w:fill="auto"/>
            <w:vAlign w:val="center"/>
          </w:tcPr>
          <w:p w14:paraId="2442446A" w14:textId="1177F52D"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1D4755E6" w14:textId="4205809C"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54B725A8"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112C745A" w14:textId="77777777" w:rsidR="00B55FFF" w:rsidRPr="002171F8" w:rsidRDefault="00B55FFF" w:rsidP="00B55FFF">
            <w:pPr>
              <w:jc w:val="center"/>
              <w:rPr>
                <w:rFonts w:ascii="Calibri" w:hAnsi="Calibri" w:cs="Calibri"/>
                <w:b/>
                <w:bCs/>
                <w:color w:val="000000"/>
              </w:rPr>
            </w:pPr>
          </w:p>
        </w:tc>
      </w:tr>
      <w:tr w:rsidR="00B55FFF" w:rsidRPr="002171F8" w14:paraId="056BA4FD"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31B1DD1B" w14:textId="6823C287" w:rsidR="00B55FFF" w:rsidRPr="002171F8" w:rsidRDefault="00B55FFF" w:rsidP="00B55FFF">
            <w:pPr>
              <w:rPr>
                <w:rFonts w:ascii="Calibri" w:hAnsi="Calibri" w:cs="Calibri"/>
                <w:color w:val="000000"/>
              </w:rPr>
            </w:pPr>
            <w:r>
              <w:rPr>
                <w:rFonts w:ascii="Calibri" w:hAnsi="Calibri" w:cs="Calibri"/>
                <w:color w:val="000000"/>
                <w:sz w:val="22"/>
                <w:szCs w:val="22"/>
                <w:lang w:val="fr-FR" w:eastAsia="fr-FR"/>
              </w:rPr>
              <w:t>110</w:t>
            </w:r>
          </w:p>
        </w:tc>
        <w:tc>
          <w:tcPr>
            <w:tcW w:w="4339" w:type="dxa"/>
            <w:tcBorders>
              <w:top w:val="nil"/>
              <w:left w:val="nil"/>
              <w:bottom w:val="single" w:sz="4" w:space="0" w:color="auto"/>
              <w:right w:val="single" w:sz="4" w:space="0" w:color="auto"/>
            </w:tcBorders>
            <w:shd w:val="clear" w:color="auto" w:fill="auto"/>
            <w:vAlign w:val="center"/>
          </w:tcPr>
          <w:p w14:paraId="0F7C1194" w14:textId="3EEA976D" w:rsidR="00B55FFF" w:rsidRPr="002171F8" w:rsidRDefault="00B55FFF" w:rsidP="00B55FFF">
            <w:pPr>
              <w:jc w:val="right"/>
              <w:rPr>
                <w:rFonts w:ascii="Calibri" w:hAnsi="Calibri" w:cs="Calibri"/>
                <w:b/>
                <w:bCs/>
                <w:color w:val="000000"/>
              </w:rPr>
            </w:pPr>
            <w:r w:rsidRPr="00F0572C">
              <w:rPr>
                <w:color w:val="0070C0"/>
                <w:sz w:val="22"/>
                <w:szCs w:val="22"/>
                <w:lang w:eastAsia="fr-FR"/>
              </w:rPr>
              <w:t xml:space="preserve">Planting of environmental friendly </w:t>
            </w:r>
            <w:r>
              <w:rPr>
                <w:color w:val="0070C0"/>
                <w:sz w:val="22"/>
                <w:szCs w:val="22"/>
                <w:lang w:eastAsia="fr-FR"/>
              </w:rPr>
              <w:t>T</w:t>
            </w:r>
            <w:r w:rsidRPr="00F0572C">
              <w:rPr>
                <w:color w:val="0070C0"/>
                <w:sz w:val="22"/>
                <w:szCs w:val="22"/>
                <w:lang w:eastAsia="fr-FR"/>
              </w:rPr>
              <w:t>rees</w:t>
            </w:r>
          </w:p>
        </w:tc>
        <w:tc>
          <w:tcPr>
            <w:tcW w:w="817" w:type="dxa"/>
            <w:tcBorders>
              <w:top w:val="nil"/>
              <w:left w:val="nil"/>
              <w:bottom w:val="single" w:sz="4" w:space="0" w:color="auto"/>
              <w:right w:val="single" w:sz="4" w:space="0" w:color="auto"/>
            </w:tcBorders>
            <w:shd w:val="clear" w:color="auto" w:fill="auto"/>
            <w:vAlign w:val="center"/>
          </w:tcPr>
          <w:p w14:paraId="25BB1A28" w14:textId="77777777" w:rsidR="00B55FFF" w:rsidRPr="002171F8" w:rsidRDefault="00B55FFF" w:rsidP="00B55FFF">
            <w:pPr>
              <w:jc w:val="right"/>
              <w:rPr>
                <w:rFonts w:ascii="Calibri" w:hAnsi="Calibri" w:cs="Calibri"/>
                <w:b/>
                <w:bCs/>
                <w:color w:val="000000"/>
              </w:rPr>
            </w:pPr>
          </w:p>
        </w:tc>
        <w:tc>
          <w:tcPr>
            <w:tcW w:w="1401" w:type="dxa"/>
            <w:tcBorders>
              <w:top w:val="nil"/>
              <w:left w:val="nil"/>
              <w:bottom w:val="single" w:sz="4" w:space="0" w:color="auto"/>
              <w:right w:val="single" w:sz="4" w:space="0" w:color="auto"/>
            </w:tcBorders>
            <w:shd w:val="clear" w:color="auto" w:fill="auto"/>
            <w:vAlign w:val="center"/>
          </w:tcPr>
          <w:p w14:paraId="15E73DA3" w14:textId="77777777" w:rsidR="00B55FFF" w:rsidRPr="002171F8" w:rsidRDefault="00B55FFF" w:rsidP="00B55FFF">
            <w:pPr>
              <w:rPr>
                <w:rFonts w:ascii="Calibri" w:hAnsi="Calibri" w:cs="Calibri"/>
                <w:color w:val="000000"/>
              </w:rPr>
            </w:pPr>
          </w:p>
        </w:tc>
        <w:tc>
          <w:tcPr>
            <w:tcW w:w="1309" w:type="dxa"/>
            <w:tcBorders>
              <w:top w:val="nil"/>
              <w:left w:val="nil"/>
              <w:bottom w:val="single" w:sz="4" w:space="0" w:color="auto"/>
              <w:right w:val="single" w:sz="4" w:space="0" w:color="auto"/>
            </w:tcBorders>
            <w:shd w:val="clear" w:color="auto" w:fill="auto"/>
            <w:vAlign w:val="center"/>
          </w:tcPr>
          <w:p w14:paraId="6334462B"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774C30D" w14:textId="77777777" w:rsidR="00B55FFF" w:rsidRPr="002171F8" w:rsidRDefault="00B55FFF" w:rsidP="00B55FFF">
            <w:pPr>
              <w:jc w:val="center"/>
              <w:rPr>
                <w:rFonts w:ascii="Calibri" w:hAnsi="Calibri" w:cs="Calibri"/>
                <w:b/>
                <w:bCs/>
                <w:color w:val="000000"/>
              </w:rPr>
            </w:pPr>
          </w:p>
        </w:tc>
      </w:tr>
      <w:tr w:rsidR="00B55FFF" w:rsidRPr="002171F8" w14:paraId="6D67DDC1"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0DA53A88" w14:textId="48BFF708" w:rsidR="00B55FFF" w:rsidRPr="002171F8" w:rsidRDefault="00B55FFF" w:rsidP="00B55FFF">
            <w:pPr>
              <w:rPr>
                <w:rFonts w:ascii="Calibri" w:hAnsi="Calibri" w:cs="Calibri"/>
                <w:color w:val="000000"/>
              </w:rPr>
            </w:pPr>
            <w:r w:rsidRPr="00F0572C">
              <w:rPr>
                <w:rFonts w:ascii="Calibri" w:hAnsi="Calibri" w:cs="Calibri"/>
                <w:color w:val="000000"/>
                <w:sz w:val="22"/>
                <w:szCs w:val="22"/>
                <w:lang w:eastAsia="fr-FR"/>
              </w:rPr>
              <w:t> </w:t>
            </w:r>
          </w:p>
        </w:tc>
        <w:tc>
          <w:tcPr>
            <w:tcW w:w="4339" w:type="dxa"/>
            <w:tcBorders>
              <w:top w:val="nil"/>
              <w:left w:val="nil"/>
              <w:bottom w:val="single" w:sz="4" w:space="0" w:color="auto"/>
              <w:right w:val="single" w:sz="4" w:space="0" w:color="auto"/>
            </w:tcBorders>
            <w:shd w:val="clear" w:color="auto" w:fill="auto"/>
            <w:vAlign w:val="center"/>
          </w:tcPr>
          <w:p w14:paraId="16C324DD" w14:textId="0774BDDC"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Sub</w:t>
            </w:r>
            <w:proofErr w:type="spellEnd"/>
            <w:r w:rsidRPr="00B505B9">
              <w:rPr>
                <w:color w:val="0D0D0D"/>
                <w:sz w:val="22"/>
                <w:szCs w:val="22"/>
                <w:lang w:val="fr-FR" w:eastAsia="fr-FR"/>
              </w:rPr>
              <w:t xml:space="preserve"> total</w:t>
            </w:r>
          </w:p>
        </w:tc>
        <w:tc>
          <w:tcPr>
            <w:tcW w:w="817" w:type="dxa"/>
            <w:tcBorders>
              <w:top w:val="nil"/>
              <w:left w:val="nil"/>
              <w:bottom w:val="single" w:sz="4" w:space="0" w:color="auto"/>
              <w:right w:val="single" w:sz="4" w:space="0" w:color="auto"/>
            </w:tcBorders>
            <w:shd w:val="clear" w:color="auto" w:fill="auto"/>
            <w:vAlign w:val="center"/>
          </w:tcPr>
          <w:p w14:paraId="5769E144" w14:textId="24A44D22" w:rsidR="00B55FFF" w:rsidRPr="002171F8" w:rsidRDefault="00B55FFF" w:rsidP="00B55FFF">
            <w:pPr>
              <w:jc w:val="right"/>
              <w:rPr>
                <w:rFonts w:ascii="Calibri" w:hAnsi="Calibri" w:cs="Calibri"/>
                <w:b/>
                <w:bCs/>
                <w:color w:val="000000"/>
              </w:rPr>
            </w:pPr>
            <w:r w:rsidRPr="00B505B9">
              <w:rPr>
                <w:color w:val="0D0D0D"/>
                <w:sz w:val="22"/>
                <w:szCs w:val="22"/>
                <w:lang w:val="fr-FR" w:eastAsia="fr-FR"/>
              </w:rPr>
              <w:t> </w:t>
            </w:r>
          </w:p>
        </w:tc>
        <w:tc>
          <w:tcPr>
            <w:tcW w:w="1401" w:type="dxa"/>
            <w:tcBorders>
              <w:top w:val="nil"/>
              <w:left w:val="nil"/>
              <w:bottom w:val="single" w:sz="4" w:space="0" w:color="auto"/>
              <w:right w:val="single" w:sz="4" w:space="0" w:color="auto"/>
            </w:tcBorders>
            <w:shd w:val="clear" w:color="auto" w:fill="auto"/>
            <w:vAlign w:val="center"/>
          </w:tcPr>
          <w:p w14:paraId="13F3C346" w14:textId="4E2FCB45" w:rsidR="00B55FFF" w:rsidRPr="002171F8" w:rsidRDefault="00B55FFF" w:rsidP="00B55FFF">
            <w:pPr>
              <w:rPr>
                <w:rFonts w:ascii="Calibri" w:hAnsi="Calibri" w:cs="Calibri"/>
                <w:color w:val="000000"/>
              </w:rPr>
            </w:pPr>
            <w:r w:rsidRPr="00B505B9">
              <w:rPr>
                <w:color w:val="0D0D0D"/>
                <w:sz w:val="22"/>
                <w:szCs w:val="22"/>
                <w:lang w:val="fr-FR" w:eastAsia="fr-FR"/>
              </w:rPr>
              <w:t> </w:t>
            </w:r>
          </w:p>
        </w:tc>
        <w:tc>
          <w:tcPr>
            <w:tcW w:w="1309" w:type="dxa"/>
            <w:tcBorders>
              <w:top w:val="nil"/>
              <w:left w:val="nil"/>
              <w:bottom w:val="single" w:sz="4" w:space="0" w:color="auto"/>
              <w:right w:val="single" w:sz="4" w:space="0" w:color="auto"/>
            </w:tcBorders>
            <w:shd w:val="clear" w:color="auto" w:fill="auto"/>
            <w:vAlign w:val="center"/>
          </w:tcPr>
          <w:p w14:paraId="0997188B" w14:textId="1A95FF91" w:rsidR="00B55FFF" w:rsidRPr="002171F8" w:rsidRDefault="00B55FFF" w:rsidP="00B55FFF">
            <w:pPr>
              <w:rPr>
                <w:rFonts w:ascii="Calibri" w:hAnsi="Calibri" w:cs="Calibri"/>
                <w:color w:val="000000"/>
              </w:rPr>
            </w:pPr>
            <w:r w:rsidRPr="00B505B9">
              <w:rPr>
                <w:color w:val="0D0D0D"/>
                <w:sz w:val="22"/>
                <w:szCs w:val="22"/>
                <w:lang w:val="fr-FR" w:eastAsia="fr-FR"/>
              </w:rPr>
              <w:t> </w:t>
            </w:r>
          </w:p>
        </w:tc>
        <w:tc>
          <w:tcPr>
            <w:tcW w:w="1063" w:type="dxa"/>
            <w:tcBorders>
              <w:top w:val="nil"/>
              <w:left w:val="nil"/>
              <w:bottom w:val="single" w:sz="4" w:space="0" w:color="auto"/>
              <w:right w:val="single" w:sz="4" w:space="0" w:color="auto"/>
            </w:tcBorders>
            <w:shd w:val="clear" w:color="auto" w:fill="auto"/>
            <w:vAlign w:val="center"/>
          </w:tcPr>
          <w:p w14:paraId="0495443F" w14:textId="77777777" w:rsidR="00B55FFF" w:rsidRPr="002171F8" w:rsidRDefault="00B55FFF" w:rsidP="00B55FFF">
            <w:pPr>
              <w:jc w:val="center"/>
              <w:rPr>
                <w:rFonts w:ascii="Calibri" w:hAnsi="Calibri" w:cs="Calibri"/>
                <w:b/>
                <w:bCs/>
                <w:color w:val="000000"/>
              </w:rPr>
            </w:pPr>
          </w:p>
        </w:tc>
      </w:tr>
      <w:tr w:rsidR="00B55FFF" w:rsidRPr="002171F8" w14:paraId="1FEEC86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44B33025" w14:textId="077A2DEE"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100</w:t>
            </w:r>
          </w:p>
        </w:tc>
        <w:tc>
          <w:tcPr>
            <w:tcW w:w="4339" w:type="dxa"/>
            <w:tcBorders>
              <w:top w:val="nil"/>
              <w:left w:val="nil"/>
              <w:bottom w:val="single" w:sz="4" w:space="0" w:color="auto"/>
              <w:right w:val="single" w:sz="4" w:space="0" w:color="auto"/>
            </w:tcBorders>
            <w:shd w:val="clear" w:color="auto" w:fill="auto"/>
            <w:vAlign w:val="center"/>
          </w:tcPr>
          <w:p w14:paraId="294ADF2C" w14:textId="7540A52D" w:rsidR="00B55FFF" w:rsidRPr="002171F8" w:rsidRDefault="00B55FFF" w:rsidP="00B55FFF">
            <w:pPr>
              <w:jc w:val="right"/>
              <w:rPr>
                <w:rFonts w:ascii="Calibri" w:hAnsi="Calibri" w:cs="Calibri"/>
                <w:b/>
                <w:bCs/>
                <w:color w:val="000000"/>
              </w:rPr>
            </w:pPr>
            <w:proofErr w:type="spellStart"/>
            <w:r w:rsidRPr="00F0572C">
              <w:rPr>
                <w:color w:val="0070C0"/>
                <w:sz w:val="22"/>
                <w:szCs w:val="22"/>
                <w:lang w:val="fr-FR" w:eastAsia="fr-FR"/>
              </w:rPr>
              <w:t>Preparation</w:t>
            </w:r>
            <w:proofErr w:type="spellEnd"/>
            <w:r w:rsidRPr="00F0572C">
              <w:rPr>
                <w:color w:val="0070C0"/>
                <w:sz w:val="22"/>
                <w:szCs w:val="22"/>
                <w:lang w:val="fr-FR" w:eastAsia="fr-FR"/>
              </w:rPr>
              <w:t xml:space="preserve"> of backup documents.  </w:t>
            </w:r>
          </w:p>
        </w:tc>
        <w:tc>
          <w:tcPr>
            <w:tcW w:w="817" w:type="dxa"/>
            <w:tcBorders>
              <w:top w:val="nil"/>
              <w:left w:val="nil"/>
              <w:bottom w:val="single" w:sz="4" w:space="0" w:color="auto"/>
              <w:right w:val="single" w:sz="4" w:space="0" w:color="auto"/>
            </w:tcBorders>
            <w:shd w:val="clear" w:color="auto" w:fill="auto"/>
            <w:vAlign w:val="center"/>
          </w:tcPr>
          <w:p w14:paraId="38606BC2" w14:textId="4C0DA582"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6612C3F8" w14:textId="4293574D"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78F500C5"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6A2B732F" w14:textId="77777777" w:rsidR="00B55FFF" w:rsidRPr="002171F8" w:rsidRDefault="00B55FFF" w:rsidP="00B55FFF">
            <w:pPr>
              <w:jc w:val="center"/>
              <w:rPr>
                <w:rFonts w:ascii="Calibri" w:hAnsi="Calibri" w:cs="Calibri"/>
                <w:b/>
                <w:bCs/>
                <w:color w:val="000000"/>
              </w:rPr>
            </w:pPr>
          </w:p>
        </w:tc>
      </w:tr>
      <w:tr w:rsidR="00B55FFF" w:rsidRPr="002171F8" w14:paraId="681F7637"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bottom"/>
          </w:tcPr>
          <w:p w14:paraId="268A508A" w14:textId="2988EE1B" w:rsidR="00B55FFF" w:rsidRPr="002171F8" w:rsidRDefault="00B55FFF" w:rsidP="00B55FFF">
            <w:pPr>
              <w:rPr>
                <w:rFonts w:ascii="Calibri" w:hAnsi="Calibri" w:cs="Calibri"/>
                <w:color w:val="000000"/>
              </w:rPr>
            </w:pPr>
            <w:r w:rsidRPr="00B505B9">
              <w:rPr>
                <w:rFonts w:ascii="Calibri" w:hAnsi="Calibri" w:cs="Calibri"/>
                <w:color w:val="000000"/>
                <w:sz w:val="22"/>
                <w:szCs w:val="22"/>
                <w:lang w:val="fr-FR" w:eastAsia="fr-FR"/>
              </w:rPr>
              <w:t>101</w:t>
            </w:r>
          </w:p>
        </w:tc>
        <w:tc>
          <w:tcPr>
            <w:tcW w:w="4339" w:type="dxa"/>
            <w:tcBorders>
              <w:top w:val="nil"/>
              <w:left w:val="nil"/>
              <w:bottom w:val="single" w:sz="4" w:space="0" w:color="auto"/>
              <w:right w:val="single" w:sz="4" w:space="0" w:color="auto"/>
            </w:tcBorders>
            <w:shd w:val="clear" w:color="auto" w:fill="auto"/>
            <w:vAlign w:val="center"/>
          </w:tcPr>
          <w:p w14:paraId="2340780E" w14:textId="05234014" w:rsidR="00B55FFF" w:rsidRPr="002171F8" w:rsidRDefault="00B55FFF" w:rsidP="00B55FFF">
            <w:pPr>
              <w:jc w:val="right"/>
              <w:rPr>
                <w:rFonts w:ascii="Calibri" w:hAnsi="Calibri" w:cs="Calibri"/>
                <w:b/>
                <w:bCs/>
                <w:color w:val="000000"/>
              </w:rPr>
            </w:pPr>
            <w:proofErr w:type="spellStart"/>
            <w:r w:rsidRPr="00F0572C">
              <w:rPr>
                <w:color w:val="0070C0"/>
                <w:sz w:val="22"/>
                <w:szCs w:val="22"/>
                <w:lang w:val="fr-FR" w:eastAsia="fr-FR"/>
              </w:rPr>
              <w:t>Waste</w:t>
            </w:r>
            <w:proofErr w:type="spellEnd"/>
            <w:r w:rsidRPr="00F0572C">
              <w:rPr>
                <w:color w:val="0070C0"/>
                <w:sz w:val="22"/>
                <w:szCs w:val="22"/>
                <w:lang w:val="fr-FR" w:eastAsia="fr-FR"/>
              </w:rPr>
              <w:t xml:space="preserve"> management </w:t>
            </w:r>
            <w:proofErr w:type="spellStart"/>
            <w:r w:rsidRPr="00F0572C">
              <w:rPr>
                <w:color w:val="0070C0"/>
                <w:sz w:val="22"/>
                <w:szCs w:val="22"/>
                <w:lang w:val="fr-FR" w:eastAsia="fr-FR"/>
              </w:rPr>
              <w:t>measures</w:t>
            </w:r>
            <w:proofErr w:type="spellEnd"/>
            <w:r w:rsidRPr="00F0572C">
              <w:rPr>
                <w:color w:val="0070C0"/>
                <w:sz w:val="22"/>
                <w:szCs w:val="22"/>
                <w:lang w:val="fr-FR" w:eastAsia="fr-FR"/>
              </w:rPr>
              <w:t>.</w:t>
            </w:r>
          </w:p>
        </w:tc>
        <w:tc>
          <w:tcPr>
            <w:tcW w:w="817" w:type="dxa"/>
            <w:tcBorders>
              <w:top w:val="nil"/>
              <w:left w:val="nil"/>
              <w:bottom w:val="single" w:sz="4" w:space="0" w:color="auto"/>
              <w:right w:val="single" w:sz="4" w:space="0" w:color="auto"/>
            </w:tcBorders>
            <w:shd w:val="clear" w:color="auto" w:fill="auto"/>
            <w:vAlign w:val="center"/>
          </w:tcPr>
          <w:p w14:paraId="7B4A7438" w14:textId="345DF092" w:rsidR="00B55FFF" w:rsidRPr="002171F8" w:rsidRDefault="00B55FFF" w:rsidP="00B55FFF">
            <w:pPr>
              <w:jc w:val="right"/>
              <w:rPr>
                <w:rFonts w:ascii="Calibri" w:hAnsi="Calibri" w:cs="Calibri"/>
                <w:b/>
                <w:bCs/>
                <w:color w:val="000000"/>
              </w:rPr>
            </w:pPr>
            <w:proofErr w:type="spellStart"/>
            <w:r w:rsidRPr="00B505B9">
              <w:rPr>
                <w:color w:val="0D0D0D"/>
                <w:sz w:val="22"/>
                <w:szCs w:val="22"/>
                <w:lang w:val="fr-FR" w:eastAsia="fr-FR"/>
              </w:rPr>
              <w:t>Fft</w:t>
            </w:r>
            <w:proofErr w:type="spellEnd"/>
          </w:p>
        </w:tc>
        <w:tc>
          <w:tcPr>
            <w:tcW w:w="1401" w:type="dxa"/>
            <w:tcBorders>
              <w:top w:val="nil"/>
              <w:left w:val="nil"/>
              <w:bottom w:val="single" w:sz="4" w:space="0" w:color="auto"/>
              <w:right w:val="single" w:sz="4" w:space="0" w:color="auto"/>
            </w:tcBorders>
            <w:shd w:val="clear" w:color="auto" w:fill="auto"/>
            <w:vAlign w:val="center"/>
          </w:tcPr>
          <w:p w14:paraId="72597EF4" w14:textId="12E2D873" w:rsidR="00B55FFF" w:rsidRPr="002171F8" w:rsidRDefault="00B55FFF" w:rsidP="00B55FFF">
            <w:pPr>
              <w:rPr>
                <w:rFonts w:ascii="Calibri" w:hAnsi="Calibri" w:cs="Calibri"/>
                <w:color w:val="000000"/>
              </w:rPr>
            </w:pPr>
            <w:r w:rsidRPr="00B505B9">
              <w:rPr>
                <w:color w:val="0D0D0D"/>
                <w:sz w:val="22"/>
                <w:szCs w:val="22"/>
                <w:lang w:val="fr-FR" w:eastAsia="fr-FR"/>
              </w:rPr>
              <w:t>1</w:t>
            </w:r>
          </w:p>
        </w:tc>
        <w:tc>
          <w:tcPr>
            <w:tcW w:w="1309" w:type="dxa"/>
            <w:tcBorders>
              <w:top w:val="nil"/>
              <w:left w:val="nil"/>
              <w:bottom w:val="single" w:sz="4" w:space="0" w:color="auto"/>
              <w:right w:val="single" w:sz="4" w:space="0" w:color="auto"/>
            </w:tcBorders>
            <w:shd w:val="clear" w:color="auto" w:fill="auto"/>
            <w:vAlign w:val="center"/>
          </w:tcPr>
          <w:p w14:paraId="6E684528" w14:textId="77777777" w:rsidR="00B55FFF" w:rsidRPr="002171F8" w:rsidRDefault="00B55FFF" w:rsidP="00B55FFF">
            <w:pPr>
              <w:rPr>
                <w:rFonts w:ascii="Calibri" w:hAnsi="Calibri" w:cs="Calibri"/>
                <w:color w:val="000000"/>
              </w:rPr>
            </w:pPr>
          </w:p>
        </w:tc>
        <w:tc>
          <w:tcPr>
            <w:tcW w:w="1063" w:type="dxa"/>
            <w:tcBorders>
              <w:top w:val="nil"/>
              <w:left w:val="nil"/>
              <w:bottom w:val="single" w:sz="4" w:space="0" w:color="auto"/>
              <w:right w:val="single" w:sz="4" w:space="0" w:color="auto"/>
            </w:tcBorders>
            <w:shd w:val="clear" w:color="auto" w:fill="auto"/>
            <w:vAlign w:val="center"/>
          </w:tcPr>
          <w:p w14:paraId="31320CBD" w14:textId="77777777" w:rsidR="00B55FFF" w:rsidRPr="002171F8" w:rsidRDefault="00B55FFF" w:rsidP="00B55FFF">
            <w:pPr>
              <w:jc w:val="center"/>
              <w:rPr>
                <w:rFonts w:ascii="Calibri" w:hAnsi="Calibri" w:cs="Calibri"/>
                <w:b/>
                <w:bCs/>
                <w:color w:val="000000"/>
              </w:rPr>
            </w:pPr>
          </w:p>
        </w:tc>
      </w:tr>
      <w:tr w:rsidR="002171F8" w:rsidRPr="002171F8" w14:paraId="14F74FDD"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8EA9DB"/>
            <w:noWrap/>
            <w:vAlign w:val="bottom"/>
            <w:hideMark/>
          </w:tcPr>
          <w:p w14:paraId="2F3A6625"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4339" w:type="dxa"/>
            <w:tcBorders>
              <w:top w:val="nil"/>
              <w:left w:val="nil"/>
              <w:bottom w:val="single" w:sz="4" w:space="0" w:color="auto"/>
              <w:right w:val="single" w:sz="4" w:space="0" w:color="auto"/>
            </w:tcBorders>
            <w:shd w:val="clear" w:color="000000" w:fill="8EA9DB"/>
            <w:noWrap/>
            <w:vAlign w:val="bottom"/>
            <w:hideMark/>
          </w:tcPr>
          <w:p w14:paraId="6E6D723B" w14:textId="77777777" w:rsidR="002171F8" w:rsidRPr="002171F8" w:rsidRDefault="002171F8" w:rsidP="002171F8">
            <w:pPr>
              <w:rPr>
                <w:rFonts w:ascii="Calibri" w:hAnsi="Calibri" w:cs="Calibri"/>
                <w:b/>
                <w:bCs/>
                <w:color w:val="000000"/>
                <w:sz w:val="28"/>
                <w:szCs w:val="28"/>
              </w:rPr>
            </w:pPr>
            <w:r w:rsidRPr="002171F8">
              <w:rPr>
                <w:rFonts w:ascii="Calibri" w:hAnsi="Calibri" w:cs="Calibri"/>
                <w:b/>
                <w:bCs/>
                <w:color w:val="000000"/>
                <w:sz w:val="28"/>
                <w:szCs w:val="28"/>
              </w:rPr>
              <w:t xml:space="preserve">TOTAL WITHOUT TAXES FOR SUPLIES </w:t>
            </w:r>
          </w:p>
        </w:tc>
        <w:tc>
          <w:tcPr>
            <w:tcW w:w="817" w:type="dxa"/>
            <w:tcBorders>
              <w:top w:val="nil"/>
              <w:left w:val="nil"/>
              <w:bottom w:val="single" w:sz="4" w:space="0" w:color="auto"/>
              <w:right w:val="single" w:sz="4" w:space="0" w:color="auto"/>
            </w:tcBorders>
            <w:shd w:val="clear" w:color="000000" w:fill="8EA9DB"/>
            <w:noWrap/>
            <w:vAlign w:val="bottom"/>
            <w:hideMark/>
          </w:tcPr>
          <w:p w14:paraId="77C424A3"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3ABE6DF0"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1309" w:type="dxa"/>
            <w:tcBorders>
              <w:top w:val="nil"/>
              <w:left w:val="nil"/>
              <w:bottom w:val="single" w:sz="4" w:space="0" w:color="auto"/>
              <w:right w:val="single" w:sz="4" w:space="0" w:color="auto"/>
            </w:tcBorders>
            <w:shd w:val="clear" w:color="000000" w:fill="8EA9DB"/>
            <w:noWrap/>
            <w:vAlign w:val="bottom"/>
          </w:tcPr>
          <w:p w14:paraId="368C593E" w14:textId="0C800358" w:rsidR="002171F8" w:rsidRPr="002171F8" w:rsidRDefault="002171F8" w:rsidP="002171F8">
            <w:pPr>
              <w:rPr>
                <w:rFonts w:ascii="Calibri" w:hAnsi="Calibri" w:cs="Calibri"/>
                <w:color w:val="000000"/>
                <w:sz w:val="28"/>
                <w:szCs w:val="28"/>
              </w:rPr>
            </w:pPr>
          </w:p>
        </w:tc>
        <w:tc>
          <w:tcPr>
            <w:tcW w:w="1063" w:type="dxa"/>
            <w:tcBorders>
              <w:top w:val="nil"/>
              <w:left w:val="nil"/>
              <w:bottom w:val="single" w:sz="4" w:space="0" w:color="auto"/>
              <w:right w:val="single" w:sz="4" w:space="0" w:color="auto"/>
            </w:tcBorders>
            <w:shd w:val="clear" w:color="000000" w:fill="8EA9DB"/>
            <w:noWrap/>
            <w:vAlign w:val="bottom"/>
          </w:tcPr>
          <w:p w14:paraId="41487D2F" w14:textId="1D241681" w:rsidR="002171F8" w:rsidRPr="002171F8" w:rsidRDefault="002171F8" w:rsidP="002171F8">
            <w:pPr>
              <w:jc w:val="right"/>
              <w:rPr>
                <w:rFonts w:ascii="Calibri" w:hAnsi="Calibri" w:cs="Calibri"/>
                <w:b/>
                <w:bCs/>
                <w:color w:val="000000"/>
                <w:sz w:val="28"/>
                <w:szCs w:val="28"/>
              </w:rPr>
            </w:pPr>
          </w:p>
        </w:tc>
      </w:tr>
      <w:tr w:rsidR="002171F8" w:rsidRPr="002171F8" w14:paraId="550A02C0" w14:textId="77777777" w:rsidTr="002171F8">
        <w:trPr>
          <w:trHeight w:val="375"/>
        </w:trPr>
        <w:tc>
          <w:tcPr>
            <w:tcW w:w="876" w:type="dxa"/>
            <w:tcBorders>
              <w:top w:val="nil"/>
              <w:left w:val="single" w:sz="4" w:space="0" w:color="auto"/>
              <w:bottom w:val="single" w:sz="4" w:space="0" w:color="auto"/>
              <w:right w:val="single" w:sz="4" w:space="0" w:color="auto"/>
            </w:tcBorders>
            <w:shd w:val="clear" w:color="000000" w:fill="8EA9DB"/>
            <w:noWrap/>
            <w:vAlign w:val="bottom"/>
            <w:hideMark/>
          </w:tcPr>
          <w:p w14:paraId="6EBF9851"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4339" w:type="dxa"/>
            <w:tcBorders>
              <w:top w:val="nil"/>
              <w:left w:val="nil"/>
              <w:bottom w:val="single" w:sz="4" w:space="0" w:color="auto"/>
              <w:right w:val="single" w:sz="4" w:space="0" w:color="auto"/>
            </w:tcBorders>
            <w:shd w:val="clear" w:color="000000" w:fill="8EA9DB"/>
            <w:noWrap/>
            <w:vAlign w:val="bottom"/>
            <w:hideMark/>
          </w:tcPr>
          <w:p w14:paraId="47433CC2" w14:textId="77777777" w:rsidR="002171F8" w:rsidRPr="002171F8" w:rsidRDefault="002171F8" w:rsidP="002171F8">
            <w:pPr>
              <w:rPr>
                <w:rFonts w:ascii="Calibri" w:hAnsi="Calibri" w:cs="Calibri"/>
                <w:b/>
                <w:bCs/>
                <w:color w:val="000000"/>
                <w:sz w:val="28"/>
                <w:szCs w:val="28"/>
              </w:rPr>
            </w:pPr>
            <w:r w:rsidRPr="002171F8">
              <w:rPr>
                <w:rFonts w:ascii="Calibri" w:hAnsi="Calibri" w:cs="Calibri"/>
                <w:b/>
                <w:bCs/>
                <w:color w:val="000000"/>
                <w:sz w:val="28"/>
                <w:szCs w:val="28"/>
              </w:rPr>
              <w:t> </w:t>
            </w:r>
          </w:p>
        </w:tc>
        <w:tc>
          <w:tcPr>
            <w:tcW w:w="817" w:type="dxa"/>
            <w:tcBorders>
              <w:top w:val="nil"/>
              <w:left w:val="nil"/>
              <w:bottom w:val="single" w:sz="4" w:space="0" w:color="auto"/>
              <w:right w:val="single" w:sz="4" w:space="0" w:color="auto"/>
            </w:tcBorders>
            <w:shd w:val="clear" w:color="000000" w:fill="8EA9DB"/>
            <w:noWrap/>
            <w:vAlign w:val="bottom"/>
            <w:hideMark/>
          </w:tcPr>
          <w:p w14:paraId="797EB684"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0D2CD034" w14:textId="77777777" w:rsidR="002171F8" w:rsidRPr="002171F8" w:rsidRDefault="002171F8" w:rsidP="002171F8">
            <w:pPr>
              <w:rPr>
                <w:rFonts w:ascii="Calibri" w:hAnsi="Calibri" w:cs="Calibri"/>
                <w:color w:val="000000"/>
                <w:sz w:val="28"/>
                <w:szCs w:val="28"/>
              </w:rPr>
            </w:pPr>
            <w:r w:rsidRPr="002171F8">
              <w:rPr>
                <w:rFonts w:ascii="Calibri" w:hAnsi="Calibri" w:cs="Calibri"/>
                <w:color w:val="000000"/>
                <w:sz w:val="28"/>
                <w:szCs w:val="28"/>
              </w:rPr>
              <w:t> </w:t>
            </w:r>
          </w:p>
        </w:tc>
        <w:tc>
          <w:tcPr>
            <w:tcW w:w="1309" w:type="dxa"/>
            <w:tcBorders>
              <w:top w:val="nil"/>
              <w:left w:val="nil"/>
              <w:bottom w:val="single" w:sz="4" w:space="0" w:color="auto"/>
              <w:right w:val="single" w:sz="4" w:space="0" w:color="auto"/>
            </w:tcBorders>
            <w:shd w:val="clear" w:color="000000" w:fill="8EA9DB"/>
            <w:noWrap/>
            <w:vAlign w:val="bottom"/>
          </w:tcPr>
          <w:p w14:paraId="0B3C2440" w14:textId="5DF0368E" w:rsidR="002171F8" w:rsidRPr="002171F8" w:rsidRDefault="002171F8" w:rsidP="002171F8">
            <w:pPr>
              <w:rPr>
                <w:rFonts w:ascii="Calibri" w:hAnsi="Calibri" w:cs="Calibri"/>
                <w:color w:val="000000"/>
                <w:sz w:val="28"/>
                <w:szCs w:val="28"/>
              </w:rPr>
            </w:pPr>
          </w:p>
        </w:tc>
        <w:tc>
          <w:tcPr>
            <w:tcW w:w="1063" w:type="dxa"/>
            <w:tcBorders>
              <w:top w:val="nil"/>
              <w:left w:val="nil"/>
              <w:bottom w:val="single" w:sz="4" w:space="0" w:color="auto"/>
              <w:right w:val="single" w:sz="4" w:space="0" w:color="auto"/>
            </w:tcBorders>
            <w:shd w:val="clear" w:color="000000" w:fill="8EA9DB"/>
            <w:noWrap/>
            <w:vAlign w:val="bottom"/>
          </w:tcPr>
          <w:p w14:paraId="1D47580F" w14:textId="260D0E74" w:rsidR="002171F8" w:rsidRPr="002171F8" w:rsidRDefault="002171F8" w:rsidP="002171F8">
            <w:pPr>
              <w:rPr>
                <w:rFonts w:ascii="Calibri" w:hAnsi="Calibri" w:cs="Calibri"/>
                <w:b/>
                <w:bCs/>
                <w:color w:val="000000"/>
                <w:sz w:val="28"/>
                <w:szCs w:val="28"/>
              </w:rPr>
            </w:pPr>
          </w:p>
        </w:tc>
      </w:tr>
      <w:tr w:rsidR="002171F8" w:rsidRPr="002171F8" w14:paraId="50598330" w14:textId="77777777" w:rsidTr="002171F8">
        <w:trPr>
          <w:trHeight w:val="420"/>
        </w:trPr>
        <w:tc>
          <w:tcPr>
            <w:tcW w:w="980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86EA4" w14:textId="77777777" w:rsidR="002171F8" w:rsidRPr="002171F8" w:rsidRDefault="002171F8" w:rsidP="002171F8">
            <w:pPr>
              <w:jc w:val="center"/>
              <w:rPr>
                <w:rFonts w:ascii="Calibri" w:hAnsi="Calibri" w:cs="Calibri"/>
                <w:b/>
                <w:bCs/>
                <w:color w:val="000000"/>
                <w:sz w:val="32"/>
                <w:szCs w:val="32"/>
              </w:rPr>
            </w:pPr>
            <w:r w:rsidRPr="002171F8">
              <w:rPr>
                <w:rFonts w:ascii="Calibri" w:hAnsi="Calibri" w:cs="Calibri"/>
                <w:b/>
                <w:bCs/>
                <w:color w:val="000000"/>
                <w:sz w:val="32"/>
                <w:szCs w:val="32"/>
              </w:rPr>
              <w:lastRenderedPageBreak/>
              <w:t xml:space="preserve">SUMMARRY </w:t>
            </w:r>
          </w:p>
        </w:tc>
      </w:tr>
      <w:tr w:rsidR="002171F8" w:rsidRPr="002171F8" w14:paraId="2C7E81BC" w14:textId="77777777" w:rsidTr="002171F8">
        <w:trPr>
          <w:trHeight w:val="1260"/>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150A9AC9"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hideMark/>
          </w:tcPr>
          <w:p w14:paraId="52E0DC66"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 CONSTRUTION OF THE MAIN BUILDING HOSTING THE ADMININSTRATIVE, MATHERNAL AND CHILD, EYE. DENTAL, WARDS, PHARMACY AND SURGICAL UNIT </w:t>
            </w:r>
          </w:p>
        </w:tc>
        <w:tc>
          <w:tcPr>
            <w:tcW w:w="817" w:type="dxa"/>
            <w:tcBorders>
              <w:top w:val="nil"/>
              <w:left w:val="nil"/>
              <w:bottom w:val="single" w:sz="4" w:space="0" w:color="auto"/>
              <w:right w:val="single" w:sz="4" w:space="0" w:color="auto"/>
            </w:tcBorders>
            <w:shd w:val="clear" w:color="auto" w:fill="auto"/>
            <w:noWrap/>
            <w:vAlign w:val="center"/>
            <w:hideMark/>
          </w:tcPr>
          <w:p w14:paraId="1774048E"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58DF8AB6"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tcPr>
          <w:p w14:paraId="12D93AC4" w14:textId="6CA4D5F7" w:rsidR="002171F8" w:rsidRPr="002171F8" w:rsidRDefault="002171F8" w:rsidP="002171F8">
            <w:pPr>
              <w:rPr>
                <w:rFonts w:ascii="Calibri" w:hAnsi="Calibri" w:cs="Calibri"/>
                <w:color w:val="000000"/>
                <w:sz w:val="22"/>
                <w:szCs w:val="22"/>
              </w:rPr>
            </w:pPr>
          </w:p>
        </w:tc>
        <w:tc>
          <w:tcPr>
            <w:tcW w:w="1063" w:type="dxa"/>
            <w:tcBorders>
              <w:top w:val="nil"/>
              <w:left w:val="nil"/>
              <w:bottom w:val="single" w:sz="4" w:space="0" w:color="auto"/>
              <w:right w:val="single" w:sz="4" w:space="0" w:color="auto"/>
            </w:tcBorders>
            <w:shd w:val="clear" w:color="auto" w:fill="auto"/>
            <w:noWrap/>
            <w:vAlign w:val="bottom"/>
          </w:tcPr>
          <w:p w14:paraId="32B03218" w14:textId="6369CB30" w:rsidR="002171F8" w:rsidRPr="002171F8" w:rsidRDefault="002171F8" w:rsidP="002171F8">
            <w:pPr>
              <w:rPr>
                <w:rFonts w:ascii="Calibri" w:hAnsi="Calibri" w:cs="Calibri"/>
                <w:b/>
                <w:bCs/>
                <w:color w:val="000000"/>
              </w:rPr>
            </w:pPr>
          </w:p>
        </w:tc>
      </w:tr>
      <w:tr w:rsidR="002171F8" w:rsidRPr="002171F8" w14:paraId="493753AB"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0C43D9EC"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noWrap/>
            <w:hideMark/>
          </w:tcPr>
          <w:p w14:paraId="220BF74C"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CONTRUTION OF THE MORTUARY BLOCK </w:t>
            </w:r>
          </w:p>
        </w:tc>
        <w:tc>
          <w:tcPr>
            <w:tcW w:w="817" w:type="dxa"/>
            <w:tcBorders>
              <w:top w:val="nil"/>
              <w:left w:val="nil"/>
              <w:bottom w:val="single" w:sz="4" w:space="0" w:color="auto"/>
              <w:right w:val="single" w:sz="4" w:space="0" w:color="auto"/>
            </w:tcBorders>
            <w:shd w:val="clear" w:color="auto" w:fill="auto"/>
            <w:noWrap/>
            <w:vAlign w:val="center"/>
            <w:hideMark/>
          </w:tcPr>
          <w:p w14:paraId="401AD9CE"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61227A57"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tcPr>
          <w:p w14:paraId="02BC58E4" w14:textId="4D6F50B6" w:rsidR="002171F8" w:rsidRPr="002171F8" w:rsidRDefault="002171F8" w:rsidP="002171F8">
            <w:pPr>
              <w:rPr>
                <w:rFonts w:ascii="Calibri" w:hAnsi="Calibri" w:cs="Calibri"/>
                <w:color w:val="000000"/>
                <w:sz w:val="22"/>
                <w:szCs w:val="22"/>
              </w:rPr>
            </w:pPr>
          </w:p>
        </w:tc>
        <w:tc>
          <w:tcPr>
            <w:tcW w:w="1063" w:type="dxa"/>
            <w:tcBorders>
              <w:top w:val="nil"/>
              <w:left w:val="nil"/>
              <w:bottom w:val="single" w:sz="4" w:space="0" w:color="auto"/>
              <w:right w:val="single" w:sz="4" w:space="0" w:color="auto"/>
            </w:tcBorders>
            <w:shd w:val="clear" w:color="auto" w:fill="auto"/>
            <w:noWrap/>
            <w:vAlign w:val="bottom"/>
          </w:tcPr>
          <w:p w14:paraId="0EAACAEB" w14:textId="0AB1434B" w:rsidR="002171F8" w:rsidRPr="002171F8" w:rsidRDefault="002171F8" w:rsidP="002171F8">
            <w:pPr>
              <w:rPr>
                <w:rFonts w:ascii="Calibri" w:hAnsi="Calibri" w:cs="Calibri"/>
                <w:b/>
                <w:bCs/>
                <w:color w:val="000000"/>
              </w:rPr>
            </w:pPr>
          </w:p>
        </w:tc>
      </w:tr>
      <w:tr w:rsidR="002171F8" w:rsidRPr="002171F8" w14:paraId="68BDFA08" w14:textId="77777777" w:rsidTr="002171F8">
        <w:trPr>
          <w:trHeight w:val="743"/>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6A919DBC"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hideMark/>
          </w:tcPr>
          <w:p w14:paraId="6F5D3499"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BILL OF QUANTITIES AND COST ESTIMATES FOR THE CONSTRUCTION OF A FENCE THE MANKON DISTRICT </w:t>
            </w:r>
            <w:proofErr w:type="gramStart"/>
            <w:r w:rsidRPr="002171F8">
              <w:rPr>
                <w:rFonts w:ascii="Calibri" w:hAnsi="Calibri" w:cs="Calibri"/>
                <w:color w:val="000000"/>
              </w:rPr>
              <w:t>HOSPITAL .</w:t>
            </w:r>
            <w:proofErr w:type="gramEnd"/>
            <w:r w:rsidRPr="002171F8">
              <w:rPr>
                <w:rFonts w:ascii="Calibri" w:hAnsi="Calibri" w:cs="Calibri"/>
                <w:color w:val="000000"/>
              </w:rPr>
              <w:t xml:space="preserve"> PERIMETER 400ML AND HEIGHT 2.7M</w:t>
            </w:r>
          </w:p>
        </w:tc>
        <w:tc>
          <w:tcPr>
            <w:tcW w:w="817" w:type="dxa"/>
            <w:tcBorders>
              <w:top w:val="nil"/>
              <w:left w:val="nil"/>
              <w:bottom w:val="single" w:sz="4" w:space="0" w:color="auto"/>
              <w:right w:val="single" w:sz="4" w:space="0" w:color="auto"/>
            </w:tcBorders>
            <w:shd w:val="clear" w:color="auto" w:fill="auto"/>
            <w:noWrap/>
            <w:vAlign w:val="center"/>
            <w:hideMark/>
          </w:tcPr>
          <w:p w14:paraId="65B7C2B9"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55B617D6"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tcPr>
          <w:p w14:paraId="45BD4469" w14:textId="1B301503" w:rsidR="002171F8" w:rsidRPr="002171F8" w:rsidRDefault="002171F8" w:rsidP="002171F8">
            <w:pPr>
              <w:rPr>
                <w:rFonts w:ascii="Calibri" w:hAnsi="Calibri" w:cs="Calibri"/>
                <w:color w:val="000000"/>
                <w:sz w:val="22"/>
                <w:szCs w:val="22"/>
              </w:rPr>
            </w:pPr>
          </w:p>
        </w:tc>
        <w:tc>
          <w:tcPr>
            <w:tcW w:w="1063" w:type="dxa"/>
            <w:tcBorders>
              <w:top w:val="nil"/>
              <w:left w:val="nil"/>
              <w:bottom w:val="single" w:sz="4" w:space="0" w:color="auto"/>
              <w:right w:val="single" w:sz="4" w:space="0" w:color="auto"/>
            </w:tcBorders>
            <w:shd w:val="clear" w:color="auto" w:fill="auto"/>
            <w:noWrap/>
            <w:vAlign w:val="bottom"/>
          </w:tcPr>
          <w:p w14:paraId="08F6378E" w14:textId="4278465C" w:rsidR="002171F8" w:rsidRPr="002171F8" w:rsidRDefault="002171F8" w:rsidP="002171F8">
            <w:pPr>
              <w:rPr>
                <w:rFonts w:ascii="Calibri" w:hAnsi="Calibri" w:cs="Calibri"/>
                <w:b/>
                <w:bCs/>
                <w:color w:val="000000"/>
              </w:rPr>
            </w:pPr>
          </w:p>
        </w:tc>
      </w:tr>
      <w:tr w:rsidR="002171F8" w:rsidRPr="002171F8" w14:paraId="32B319A5"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hideMark/>
          </w:tcPr>
          <w:p w14:paraId="5B2DEEA1"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auto" w:fill="auto"/>
            <w:noWrap/>
            <w:hideMark/>
          </w:tcPr>
          <w:p w14:paraId="0C287BA5" w14:textId="77777777" w:rsidR="002171F8" w:rsidRPr="002171F8" w:rsidRDefault="002171F8" w:rsidP="002171F8">
            <w:pPr>
              <w:rPr>
                <w:rFonts w:ascii="Calibri" w:hAnsi="Calibri" w:cs="Calibri"/>
                <w:color w:val="000000"/>
              </w:rPr>
            </w:pPr>
            <w:r w:rsidRPr="002171F8">
              <w:rPr>
                <w:rFonts w:ascii="Calibri" w:hAnsi="Calibri" w:cs="Calibri"/>
                <w:color w:val="000000"/>
              </w:rPr>
              <w:t xml:space="preserve">BILL OF QUANTITIES FOR THE EQUIPPING OF THE MANKON DISTRICT HOSPITAL </w:t>
            </w:r>
          </w:p>
        </w:tc>
        <w:tc>
          <w:tcPr>
            <w:tcW w:w="817" w:type="dxa"/>
            <w:tcBorders>
              <w:top w:val="nil"/>
              <w:left w:val="nil"/>
              <w:bottom w:val="single" w:sz="4" w:space="0" w:color="auto"/>
              <w:right w:val="single" w:sz="4" w:space="0" w:color="auto"/>
            </w:tcBorders>
            <w:shd w:val="clear" w:color="auto" w:fill="auto"/>
            <w:noWrap/>
            <w:vAlign w:val="center"/>
            <w:hideMark/>
          </w:tcPr>
          <w:p w14:paraId="081C24AA"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auto" w:fill="auto"/>
            <w:noWrap/>
            <w:vAlign w:val="bottom"/>
            <w:hideMark/>
          </w:tcPr>
          <w:p w14:paraId="3AB73851"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auto" w:fill="auto"/>
            <w:noWrap/>
            <w:vAlign w:val="bottom"/>
            <w:hideMark/>
          </w:tcPr>
          <w:p w14:paraId="21F85BDC"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auto" w:fill="auto"/>
            <w:noWrap/>
            <w:vAlign w:val="bottom"/>
          </w:tcPr>
          <w:p w14:paraId="4FE8D7FE" w14:textId="1EA2C28C" w:rsidR="002171F8" w:rsidRPr="002171F8" w:rsidRDefault="002171F8" w:rsidP="002171F8">
            <w:pPr>
              <w:rPr>
                <w:rFonts w:ascii="Calibri" w:hAnsi="Calibri" w:cs="Calibri"/>
                <w:b/>
                <w:bCs/>
                <w:color w:val="000000"/>
              </w:rPr>
            </w:pPr>
          </w:p>
        </w:tc>
      </w:tr>
      <w:tr w:rsidR="00B55FFF" w:rsidRPr="002171F8" w14:paraId="41D97513" w14:textId="77777777" w:rsidTr="002171F8">
        <w:trPr>
          <w:trHeight w:val="315"/>
        </w:trPr>
        <w:tc>
          <w:tcPr>
            <w:tcW w:w="876" w:type="dxa"/>
            <w:tcBorders>
              <w:top w:val="nil"/>
              <w:left w:val="single" w:sz="4" w:space="0" w:color="auto"/>
              <w:bottom w:val="single" w:sz="4" w:space="0" w:color="auto"/>
              <w:right w:val="single" w:sz="4" w:space="0" w:color="auto"/>
            </w:tcBorders>
            <w:shd w:val="clear" w:color="auto" w:fill="auto"/>
            <w:noWrap/>
            <w:vAlign w:val="center"/>
          </w:tcPr>
          <w:p w14:paraId="0AE2A763" w14:textId="77777777" w:rsidR="00B55FFF" w:rsidRPr="002171F8" w:rsidRDefault="00B55FFF" w:rsidP="002171F8">
            <w:pPr>
              <w:jc w:val="center"/>
              <w:rPr>
                <w:rFonts w:ascii="Calibri" w:hAnsi="Calibri" w:cs="Calibri"/>
                <w:color w:val="000000"/>
                <w:sz w:val="22"/>
                <w:szCs w:val="22"/>
              </w:rPr>
            </w:pPr>
          </w:p>
        </w:tc>
        <w:tc>
          <w:tcPr>
            <w:tcW w:w="4339" w:type="dxa"/>
            <w:tcBorders>
              <w:top w:val="nil"/>
              <w:left w:val="nil"/>
              <w:bottom w:val="single" w:sz="4" w:space="0" w:color="auto"/>
              <w:right w:val="single" w:sz="4" w:space="0" w:color="auto"/>
            </w:tcBorders>
            <w:shd w:val="clear" w:color="auto" w:fill="auto"/>
            <w:noWrap/>
          </w:tcPr>
          <w:p w14:paraId="343C2F46" w14:textId="0E4DD48A" w:rsidR="00B55FFF" w:rsidRPr="002171F8" w:rsidRDefault="00B55FFF" w:rsidP="002171F8">
            <w:pPr>
              <w:rPr>
                <w:rFonts w:ascii="Calibri" w:hAnsi="Calibri" w:cs="Calibri"/>
                <w:color w:val="000000"/>
              </w:rPr>
            </w:pPr>
            <w:r>
              <w:rPr>
                <w:rFonts w:ascii="Calibri" w:hAnsi="Calibri" w:cs="Calibri"/>
                <w:color w:val="000000"/>
              </w:rPr>
              <w:t>ENVIRONMENTAL AND SOCIAL SAFEGUARD MEASURES</w:t>
            </w:r>
          </w:p>
        </w:tc>
        <w:tc>
          <w:tcPr>
            <w:tcW w:w="817" w:type="dxa"/>
            <w:tcBorders>
              <w:top w:val="nil"/>
              <w:left w:val="nil"/>
              <w:bottom w:val="single" w:sz="4" w:space="0" w:color="auto"/>
              <w:right w:val="single" w:sz="4" w:space="0" w:color="auto"/>
            </w:tcBorders>
            <w:shd w:val="clear" w:color="auto" w:fill="auto"/>
            <w:noWrap/>
            <w:vAlign w:val="center"/>
          </w:tcPr>
          <w:p w14:paraId="03EE4DA6" w14:textId="77777777" w:rsidR="00B55FFF" w:rsidRPr="002171F8" w:rsidRDefault="00B55FFF" w:rsidP="002171F8">
            <w:pPr>
              <w:jc w:val="center"/>
              <w:rPr>
                <w:rFonts w:ascii="Calibri" w:hAnsi="Calibri" w:cs="Calibri"/>
                <w:color w:val="000000"/>
                <w:sz w:val="22"/>
                <w:szCs w:val="22"/>
              </w:rPr>
            </w:pPr>
          </w:p>
        </w:tc>
        <w:tc>
          <w:tcPr>
            <w:tcW w:w="1401" w:type="dxa"/>
            <w:tcBorders>
              <w:top w:val="nil"/>
              <w:left w:val="nil"/>
              <w:bottom w:val="single" w:sz="4" w:space="0" w:color="auto"/>
              <w:right w:val="single" w:sz="4" w:space="0" w:color="auto"/>
            </w:tcBorders>
            <w:shd w:val="clear" w:color="auto" w:fill="auto"/>
            <w:noWrap/>
            <w:vAlign w:val="bottom"/>
          </w:tcPr>
          <w:p w14:paraId="68259C23" w14:textId="77777777" w:rsidR="00B55FFF" w:rsidRPr="002171F8" w:rsidRDefault="00B55FFF" w:rsidP="002171F8">
            <w:pPr>
              <w:jc w:val="center"/>
              <w:rPr>
                <w:rFonts w:ascii="Calibri" w:hAnsi="Calibri" w:cs="Calibri"/>
                <w:color w:val="000000"/>
                <w:sz w:val="22"/>
                <w:szCs w:val="22"/>
              </w:rPr>
            </w:pPr>
          </w:p>
        </w:tc>
        <w:tc>
          <w:tcPr>
            <w:tcW w:w="1309" w:type="dxa"/>
            <w:tcBorders>
              <w:top w:val="nil"/>
              <w:left w:val="nil"/>
              <w:bottom w:val="single" w:sz="4" w:space="0" w:color="auto"/>
              <w:right w:val="single" w:sz="4" w:space="0" w:color="auto"/>
            </w:tcBorders>
            <w:shd w:val="clear" w:color="auto" w:fill="auto"/>
            <w:noWrap/>
            <w:vAlign w:val="bottom"/>
          </w:tcPr>
          <w:p w14:paraId="05E3EBD2" w14:textId="77777777" w:rsidR="00B55FFF" w:rsidRPr="002171F8" w:rsidRDefault="00B55FFF" w:rsidP="002171F8">
            <w:pPr>
              <w:rPr>
                <w:rFonts w:ascii="Calibri" w:hAnsi="Calibri" w:cs="Calibri"/>
                <w:color w:val="000000"/>
                <w:sz w:val="22"/>
                <w:szCs w:val="22"/>
              </w:rPr>
            </w:pPr>
          </w:p>
        </w:tc>
        <w:tc>
          <w:tcPr>
            <w:tcW w:w="1063" w:type="dxa"/>
            <w:tcBorders>
              <w:top w:val="nil"/>
              <w:left w:val="nil"/>
              <w:bottom w:val="single" w:sz="4" w:space="0" w:color="auto"/>
              <w:right w:val="single" w:sz="4" w:space="0" w:color="auto"/>
            </w:tcBorders>
            <w:shd w:val="clear" w:color="auto" w:fill="auto"/>
            <w:noWrap/>
            <w:vAlign w:val="bottom"/>
          </w:tcPr>
          <w:p w14:paraId="13DA897E" w14:textId="77777777" w:rsidR="00B55FFF" w:rsidRPr="002171F8" w:rsidRDefault="00B55FFF" w:rsidP="002171F8">
            <w:pPr>
              <w:rPr>
                <w:rFonts w:ascii="Calibri" w:hAnsi="Calibri" w:cs="Calibri"/>
                <w:b/>
                <w:bCs/>
                <w:color w:val="000000"/>
              </w:rPr>
            </w:pPr>
          </w:p>
        </w:tc>
      </w:tr>
      <w:tr w:rsidR="002171F8" w:rsidRPr="002171F8" w14:paraId="13BCC267" w14:textId="77777777" w:rsidTr="002171F8">
        <w:trPr>
          <w:trHeight w:val="315"/>
        </w:trPr>
        <w:tc>
          <w:tcPr>
            <w:tcW w:w="5215" w:type="dxa"/>
            <w:gridSpan w:val="2"/>
            <w:tcBorders>
              <w:top w:val="single" w:sz="4" w:space="0" w:color="auto"/>
              <w:left w:val="single" w:sz="4" w:space="0" w:color="auto"/>
              <w:bottom w:val="single" w:sz="4" w:space="0" w:color="auto"/>
              <w:right w:val="single" w:sz="4" w:space="0" w:color="auto"/>
            </w:tcBorders>
            <w:shd w:val="clear" w:color="000000" w:fill="8EA9DB"/>
            <w:vAlign w:val="center"/>
            <w:hideMark/>
          </w:tcPr>
          <w:p w14:paraId="1BEB97C6"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 xml:space="preserve">GRAND TOTAL WITHOUT TAXES </w:t>
            </w:r>
          </w:p>
        </w:tc>
        <w:tc>
          <w:tcPr>
            <w:tcW w:w="817" w:type="dxa"/>
            <w:tcBorders>
              <w:top w:val="nil"/>
              <w:left w:val="nil"/>
              <w:bottom w:val="single" w:sz="4" w:space="0" w:color="auto"/>
              <w:right w:val="single" w:sz="4" w:space="0" w:color="auto"/>
            </w:tcBorders>
            <w:shd w:val="clear" w:color="000000" w:fill="8EA9DB"/>
            <w:vAlign w:val="center"/>
            <w:hideMark/>
          </w:tcPr>
          <w:p w14:paraId="382A4FB0"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 </w:t>
            </w:r>
          </w:p>
        </w:tc>
        <w:tc>
          <w:tcPr>
            <w:tcW w:w="1401" w:type="dxa"/>
            <w:tcBorders>
              <w:top w:val="nil"/>
              <w:left w:val="nil"/>
              <w:bottom w:val="single" w:sz="4" w:space="0" w:color="auto"/>
              <w:right w:val="single" w:sz="4" w:space="0" w:color="auto"/>
            </w:tcBorders>
            <w:shd w:val="clear" w:color="000000" w:fill="8EA9DB"/>
            <w:vAlign w:val="center"/>
            <w:hideMark/>
          </w:tcPr>
          <w:p w14:paraId="4A3FD4B9"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 </w:t>
            </w:r>
          </w:p>
        </w:tc>
        <w:tc>
          <w:tcPr>
            <w:tcW w:w="1309" w:type="dxa"/>
            <w:tcBorders>
              <w:top w:val="nil"/>
              <w:left w:val="nil"/>
              <w:bottom w:val="single" w:sz="4" w:space="0" w:color="auto"/>
              <w:right w:val="single" w:sz="4" w:space="0" w:color="auto"/>
            </w:tcBorders>
            <w:shd w:val="clear" w:color="000000" w:fill="8EA9DB"/>
            <w:vAlign w:val="center"/>
            <w:hideMark/>
          </w:tcPr>
          <w:p w14:paraId="0DD0A97B"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 </w:t>
            </w:r>
          </w:p>
        </w:tc>
        <w:tc>
          <w:tcPr>
            <w:tcW w:w="1063" w:type="dxa"/>
            <w:tcBorders>
              <w:top w:val="nil"/>
              <w:left w:val="nil"/>
              <w:bottom w:val="single" w:sz="4" w:space="0" w:color="auto"/>
              <w:right w:val="single" w:sz="4" w:space="0" w:color="auto"/>
            </w:tcBorders>
            <w:shd w:val="clear" w:color="000000" w:fill="8EA9DB"/>
            <w:noWrap/>
            <w:vAlign w:val="bottom"/>
          </w:tcPr>
          <w:p w14:paraId="19029938" w14:textId="650E4003" w:rsidR="002171F8" w:rsidRPr="002171F8" w:rsidRDefault="002171F8" w:rsidP="002171F8">
            <w:pPr>
              <w:jc w:val="right"/>
              <w:rPr>
                <w:rFonts w:ascii="Calibri" w:hAnsi="Calibri" w:cs="Calibri"/>
                <w:b/>
                <w:bCs/>
                <w:color w:val="000000"/>
              </w:rPr>
            </w:pPr>
          </w:p>
        </w:tc>
      </w:tr>
      <w:tr w:rsidR="002171F8" w:rsidRPr="002171F8" w14:paraId="2E61B290"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8EA9DB"/>
            <w:noWrap/>
            <w:vAlign w:val="center"/>
            <w:hideMark/>
          </w:tcPr>
          <w:p w14:paraId="4B7AA0B7"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000000" w:fill="8EA9DB"/>
            <w:noWrap/>
            <w:vAlign w:val="center"/>
            <w:hideMark/>
          </w:tcPr>
          <w:p w14:paraId="3A746845"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VAT (19</w:t>
            </w:r>
            <w:proofErr w:type="gramStart"/>
            <w:r w:rsidRPr="002171F8">
              <w:rPr>
                <w:rFonts w:ascii="Cambria" w:hAnsi="Cambria" w:cs="Calibri"/>
                <w:b/>
                <w:bCs/>
                <w:color w:val="000000"/>
                <w:sz w:val="22"/>
                <w:szCs w:val="22"/>
              </w:rPr>
              <w:t>,25</w:t>
            </w:r>
            <w:proofErr w:type="gramEnd"/>
            <w:r w:rsidRPr="002171F8">
              <w:rPr>
                <w:rFonts w:ascii="Cambria" w:hAnsi="Cambria" w:cs="Calibri"/>
                <w:b/>
                <w:bCs/>
                <w:color w:val="000000"/>
                <w:sz w:val="22"/>
                <w:szCs w:val="22"/>
              </w:rPr>
              <w:t>%)</w:t>
            </w:r>
          </w:p>
        </w:tc>
        <w:tc>
          <w:tcPr>
            <w:tcW w:w="817" w:type="dxa"/>
            <w:tcBorders>
              <w:top w:val="nil"/>
              <w:left w:val="nil"/>
              <w:bottom w:val="single" w:sz="4" w:space="0" w:color="auto"/>
              <w:right w:val="single" w:sz="4" w:space="0" w:color="auto"/>
            </w:tcBorders>
            <w:shd w:val="clear" w:color="000000" w:fill="8EA9DB"/>
            <w:noWrap/>
            <w:vAlign w:val="center"/>
            <w:hideMark/>
          </w:tcPr>
          <w:p w14:paraId="1ED0E61A"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4F182E6A"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000000" w:fill="8EA9DB"/>
            <w:noWrap/>
            <w:vAlign w:val="bottom"/>
            <w:hideMark/>
          </w:tcPr>
          <w:p w14:paraId="6DB97079"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000000" w:fill="8EA9DB"/>
            <w:noWrap/>
            <w:vAlign w:val="center"/>
          </w:tcPr>
          <w:p w14:paraId="7E1CB53C" w14:textId="6EBA940B" w:rsidR="002171F8" w:rsidRPr="002171F8" w:rsidRDefault="002171F8" w:rsidP="002171F8">
            <w:pPr>
              <w:jc w:val="right"/>
              <w:rPr>
                <w:rFonts w:ascii="Cambria" w:hAnsi="Cambria" w:cs="Calibri"/>
                <w:b/>
                <w:bCs/>
                <w:color w:val="000000"/>
              </w:rPr>
            </w:pPr>
          </w:p>
        </w:tc>
      </w:tr>
      <w:tr w:rsidR="002171F8" w:rsidRPr="002171F8" w14:paraId="20D07754" w14:textId="77777777" w:rsidTr="002171F8">
        <w:trPr>
          <w:trHeight w:val="732"/>
        </w:trPr>
        <w:tc>
          <w:tcPr>
            <w:tcW w:w="876" w:type="dxa"/>
            <w:tcBorders>
              <w:top w:val="nil"/>
              <w:left w:val="single" w:sz="4" w:space="0" w:color="auto"/>
              <w:bottom w:val="single" w:sz="4" w:space="0" w:color="auto"/>
              <w:right w:val="single" w:sz="4" w:space="0" w:color="auto"/>
            </w:tcBorders>
            <w:shd w:val="clear" w:color="000000" w:fill="8EA9DB"/>
            <w:noWrap/>
            <w:vAlign w:val="center"/>
            <w:hideMark/>
          </w:tcPr>
          <w:p w14:paraId="750C0A36"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000000" w:fill="8EA9DB"/>
            <w:noWrap/>
            <w:vAlign w:val="center"/>
            <w:hideMark/>
          </w:tcPr>
          <w:p w14:paraId="69F0B9E4" w14:textId="77777777" w:rsidR="002171F8" w:rsidRPr="002171F8" w:rsidRDefault="002171F8" w:rsidP="002171F8">
            <w:pPr>
              <w:jc w:val="right"/>
              <w:rPr>
                <w:rFonts w:ascii="Cambria" w:hAnsi="Cambria" w:cs="Calibri"/>
                <w:b/>
                <w:bCs/>
                <w:color w:val="000000"/>
                <w:sz w:val="22"/>
                <w:szCs w:val="22"/>
              </w:rPr>
            </w:pPr>
            <w:proofErr w:type="gramStart"/>
            <w:r w:rsidRPr="002171F8">
              <w:rPr>
                <w:rFonts w:ascii="Cambria" w:hAnsi="Cambria" w:cs="Calibri"/>
                <w:b/>
                <w:bCs/>
                <w:color w:val="000000"/>
                <w:sz w:val="22"/>
                <w:szCs w:val="22"/>
              </w:rPr>
              <w:t>AIR(</w:t>
            </w:r>
            <w:proofErr w:type="gramEnd"/>
            <w:r w:rsidRPr="002171F8">
              <w:rPr>
                <w:rFonts w:ascii="Cambria" w:hAnsi="Cambria" w:cs="Calibri"/>
                <w:b/>
                <w:bCs/>
                <w:color w:val="000000"/>
                <w:sz w:val="22"/>
                <w:szCs w:val="22"/>
              </w:rPr>
              <w:t>2.2%)</w:t>
            </w:r>
          </w:p>
        </w:tc>
        <w:tc>
          <w:tcPr>
            <w:tcW w:w="817" w:type="dxa"/>
            <w:tcBorders>
              <w:top w:val="nil"/>
              <w:left w:val="nil"/>
              <w:bottom w:val="single" w:sz="4" w:space="0" w:color="auto"/>
              <w:right w:val="single" w:sz="4" w:space="0" w:color="auto"/>
            </w:tcBorders>
            <w:shd w:val="clear" w:color="000000" w:fill="8EA9DB"/>
            <w:noWrap/>
            <w:vAlign w:val="center"/>
            <w:hideMark/>
          </w:tcPr>
          <w:p w14:paraId="53185ED5"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68FAE6A5"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000000" w:fill="8EA9DB"/>
            <w:noWrap/>
            <w:vAlign w:val="bottom"/>
            <w:hideMark/>
          </w:tcPr>
          <w:p w14:paraId="7C6F3CE7"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000000" w:fill="8EA9DB"/>
            <w:noWrap/>
            <w:vAlign w:val="center"/>
          </w:tcPr>
          <w:p w14:paraId="52805883" w14:textId="06CE6BDA" w:rsidR="002171F8" w:rsidRPr="002171F8" w:rsidRDefault="002171F8" w:rsidP="002171F8">
            <w:pPr>
              <w:jc w:val="right"/>
              <w:rPr>
                <w:rFonts w:ascii="Cambria" w:hAnsi="Cambria" w:cs="Calibri"/>
                <w:b/>
                <w:bCs/>
                <w:color w:val="000000"/>
              </w:rPr>
            </w:pPr>
          </w:p>
        </w:tc>
      </w:tr>
      <w:tr w:rsidR="002171F8" w:rsidRPr="002171F8" w14:paraId="79788ECC" w14:textId="77777777" w:rsidTr="002171F8">
        <w:trPr>
          <w:trHeight w:val="315"/>
        </w:trPr>
        <w:tc>
          <w:tcPr>
            <w:tcW w:w="876" w:type="dxa"/>
            <w:tcBorders>
              <w:top w:val="nil"/>
              <w:left w:val="single" w:sz="4" w:space="0" w:color="auto"/>
              <w:bottom w:val="single" w:sz="4" w:space="0" w:color="auto"/>
              <w:right w:val="single" w:sz="4" w:space="0" w:color="auto"/>
            </w:tcBorders>
            <w:shd w:val="clear" w:color="000000" w:fill="8EA9DB"/>
            <w:noWrap/>
            <w:vAlign w:val="center"/>
            <w:hideMark/>
          </w:tcPr>
          <w:p w14:paraId="787E8DE8"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4339" w:type="dxa"/>
            <w:tcBorders>
              <w:top w:val="nil"/>
              <w:left w:val="nil"/>
              <w:bottom w:val="single" w:sz="4" w:space="0" w:color="auto"/>
              <w:right w:val="single" w:sz="4" w:space="0" w:color="auto"/>
            </w:tcBorders>
            <w:shd w:val="clear" w:color="000000" w:fill="8EA9DB"/>
            <w:noWrap/>
            <w:vAlign w:val="center"/>
            <w:hideMark/>
          </w:tcPr>
          <w:p w14:paraId="2A16E68F" w14:textId="77777777" w:rsidR="002171F8" w:rsidRPr="002171F8" w:rsidRDefault="002171F8" w:rsidP="002171F8">
            <w:pPr>
              <w:jc w:val="right"/>
              <w:rPr>
                <w:rFonts w:ascii="Cambria" w:hAnsi="Cambria" w:cs="Calibri"/>
                <w:b/>
                <w:bCs/>
                <w:color w:val="000000"/>
                <w:sz w:val="22"/>
                <w:szCs w:val="22"/>
              </w:rPr>
            </w:pPr>
            <w:r w:rsidRPr="002171F8">
              <w:rPr>
                <w:rFonts w:ascii="Cambria" w:hAnsi="Cambria" w:cs="Calibri"/>
                <w:b/>
                <w:bCs/>
                <w:color w:val="000000"/>
                <w:sz w:val="22"/>
                <w:szCs w:val="22"/>
              </w:rPr>
              <w:t xml:space="preserve">TOTAL INCLUDING TAXES (TTC) FOR EXECUTION  </w:t>
            </w:r>
          </w:p>
        </w:tc>
        <w:tc>
          <w:tcPr>
            <w:tcW w:w="817" w:type="dxa"/>
            <w:tcBorders>
              <w:top w:val="nil"/>
              <w:left w:val="nil"/>
              <w:bottom w:val="single" w:sz="4" w:space="0" w:color="auto"/>
              <w:right w:val="single" w:sz="4" w:space="0" w:color="auto"/>
            </w:tcBorders>
            <w:shd w:val="clear" w:color="000000" w:fill="8EA9DB"/>
            <w:noWrap/>
            <w:vAlign w:val="center"/>
            <w:hideMark/>
          </w:tcPr>
          <w:p w14:paraId="4B97B75E"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16626C90"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000000" w:fill="8EA9DB"/>
            <w:noWrap/>
            <w:vAlign w:val="bottom"/>
            <w:hideMark/>
          </w:tcPr>
          <w:p w14:paraId="58EB9ADD"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000000" w:fill="8EA9DB"/>
            <w:noWrap/>
            <w:vAlign w:val="center"/>
          </w:tcPr>
          <w:p w14:paraId="61A10638" w14:textId="380C356E" w:rsidR="002171F8" w:rsidRPr="002171F8" w:rsidRDefault="002171F8" w:rsidP="002171F8">
            <w:pPr>
              <w:jc w:val="right"/>
              <w:rPr>
                <w:rFonts w:ascii="Cambria" w:hAnsi="Cambria" w:cs="Calibri"/>
                <w:b/>
                <w:bCs/>
                <w:color w:val="000000"/>
              </w:rPr>
            </w:pPr>
          </w:p>
        </w:tc>
      </w:tr>
      <w:tr w:rsidR="002171F8" w:rsidRPr="002171F8" w14:paraId="0EFDA0BD" w14:textId="77777777" w:rsidTr="002171F8">
        <w:trPr>
          <w:trHeight w:val="630"/>
        </w:trPr>
        <w:tc>
          <w:tcPr>
            <w:tcW w:w="876" w:type="dxa"/>
            <w:tcBorders>
              <w:top w:val="nil"/>
              <w:left w:val="single" w:sz="4" w:space="0" w:color="auto"/>
              <w:bottom w:val="single" w:sz="4" w:space="0" w:color="auto"/>
              <w:right w:val="single" w:sz="4" w:space="0" w:color="auto"/>
            </w:tcBorders>
            <w:shd w:val="clear" w:color="000000" w:fill="8EA9DB"/>
            <w:noWrap/>
            <w:vAlign w:val="center"/>
            <w:hideMark/>
          </w:tcPr>
          <w:p w14:paraId="210B1D00" w14:textId="77777777" w:rsidR="002171F8" w:rsidRPr="002171F8" w:rsidRDefault="002171F8" w:rsidP="002171F8">
            <w:pPr>
              <w:jc w:val="center"/>
              <w:rPr>
                <w:rFonts w:ascii="Calibri" w:hAnsi="Calibri" w:cs="Calibri"/>
                <w:color w:val="000000"/>
              </w:rPr>
            </w:pPr>
            <w:r w:rsidRPr="002171F8">
              <w:rPr>
                <w:rFonts w:ascii="Calibri" w:hAnsi="Calibri" w:cs="Calibri"/>
                <w:color w:val="000000"/>
              </w:rPr>
              <w:t> </w:t>
            </w:r>
          </w:p>
        </w:tc>
        <w:tc>
          <w:tcPr>
            <w:tcW w:w="4339" w:type="dxa"/>
            <w:tcBorders>
              <w:top w:val="nil"/>
              <w:left w:val="nil"/>
              <w:bottom w:val="single" w:sz="4" w:space="0" w:color="auto"/>
              <w:right w:val="single" w:sz="4" w:space="0" w:color="auto"/>
            </w:tcBorders>
            <w:shd w:val="clear" w:color="000000" w:fill="8EA9DB"/>
            <w:vAlign w:val="center"/>
            <w:hideMark/>
          </w:tcPr>
          <w:p w14:paraId="42644A43" w14:textId="77777777" w:rsidR="002171F8" w:rsidRPr="002171F8" w:rsidRDefault="002171F8" w:rsidP="002171F8">
            <w:pPr>
              <w:jc w:val="right"/>
              <w:rPr>
                <w:rFonts w:ascii="Cambria" w:hAnsi="Cambria" w:cs="Calibri"/>
                <w:b/>
                <w:bCs/>
                <w:color w:val="000000"/>
              </w:rPr>
            </w:pPr>
            <w:r w:rsidRPr="002171F8">
              <w:rPr>
                <w:rFonts w:ascii="Cambria" w:hAnsi="Cambria" w:cs="Calibri"/>
                <w:b/>
                <w:bCs/>
                <w:color w:val="000000"/>
              </w:rPr>
              <w:t xml:space="preserve">GRAND TOTAL INCLUSSIVE OF ALL TAXES </w:t>
            </w:r>
          </w:p>
        </w:tc>
        <w:tc>
          <w:tcPr>
            <w:tcW w:w="817" w:type="dxa"/>
            <w:tcBorders>
              <w:top w:val="nil"/>
              <w:left w:val="nil"/>
              <w:bottom w:val="single" w:sz="4" w:space="0" w:color="auto"/>
              <w:right w:val="single" w:sz="4" w:space="0" w:color="auto"/>
            </w:tcBorders>
            <w:shd w:val="clear" w:color="000000" w:fill="8EA9DB"/>
            <w:noWrap/>
            <w:vAlign w:val="center"/>
            <w:hideMark/>
          </w:tcPr>
          <w:p w14:paraId="1C81CE33"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401" w:type="dxa"/>
            <w:tcBorders>
              <w:top w:val="nil"/>
              <w:left w:val="nil"/>
              <w:bottom w:val="single" w:sz="4" w:space="0" w:color="auto"/>
              <w:right w:val="single" w:sz="4" w:space="0" w:color="auto"/>
            </w:tcBorders>
            <w:shd w:val="clear" w:color="000000" w:fill="8EA9DB"/>
            <w:noWrap/>
            <w:vAlign w:val="bottom"/>
            <w:hideMark/>
          </w:tcPr>
          <w:p w14:paraId="3AD0368C" w14:textId="77777777" w:rsidR="002171F8" w:rsidRPr="002171F8" w:rsidRDefault="002171F8" w:rsidP="002171F8">
            <w:pPr>
              <w:jc w:val="center"/>
              <w:rPr>
                <w:rFonts w:ascii="Calibri" w:hAnsi="Calibri" w:cs="Calibri"/>
                <w:color w:val="000000"/>
                <w:sz w:val="22"/>
                <w:szCs w:val="22"/>
              </w:rPr>
            </w:pPr>
            <w:r w:rsidRPr="002171F8">
              <w:rPr>
                <w:rFonts w:ascii="Calibri" w:hAnsi="Calibri" w:cs="Calibri"/>
                <w:color w:val="000000"/>
                <w:sz w:val="22"/>
                <w:szCs w:val="22"/>
              </w:rPr>
              <w:t> </w:t>
            </w:r>
          </w:p>
        </w:tc>
        <w:tc>
          <w:tcPr>
            <w:tcW w:w="1309" w:type="dxa"/>
            <w:tcBorders>
              <w:top w:val="nil"/>
              <w:left w:val="nil"/>
              <w:bottom w:val="single" w:sz="4" w:space="0" w:color="auto"/>
              <w:right w:val="single" w:sz="4" w:space="0" w:color="auto"/>
            </w:tcBorders>
            <w:shd w:val="clear" w:color="000000" w:fill="8EA9DB"/>
            <w:noWrap/>
            <w:vAlign w:val="bottom"/>
            <w:hideMark/>
          </w:tcPr>
          <w:p w14:paraId="60C95F4A" w14:textId="77777777" w:rsidR="002171F8" w:rsidRPr="002171F8" w:rsidRDefault="002171F8" w:rsidP="002171F8">
            <w:pPr>
              <w:rPr>
                <w:rFonts w:ascii="Calibri" w:hAnsi="Calibri" w:cs="Calibri"/>
                <w:color w:val="000000"/>
                <w:sz w:val="22"/>
                <w:szCs w:val="22"/>
              </w:rPr>
            </w:pPr>
            <w:r w:rsidRPr="002171F8">
              <w:rPr>
                <w:rFonts w:ascii="Calibri" w:hAnsi="Calibri" w:cs="Calibri"/>
                <w:color w:val="000000"/>
                <w:sz w:val="22"/>
                <w:szCs w:val="22"/>
              </w:rPr>
              <w:t> </w:t>
            </w:r>
          </w:p>
        </w:tc>
        <w:tc>
          <w:tcPr>
            <w:tcW w:w="1063" w:type="dxa"/>
            <w:tcBorders>
              <w:top w:val="nil"/>
              <w:left w:val="nil"/>
              <w:bottom w:val="single" w:sz="4" w:space="0" w:color="auto"/>
              <w:right w:val="single" w:sz="4" w:space="0" w:color="auto"/>
            </w:tcBorders>
            <w:shd w:val="clear" w:color="000000" w:fill="8EA9DB"/>
            <w:noWrap/>
            <w:vAlign w:val="center"/>
          </w:tcPr>
          <w:p w14:paraId="28599032" w14:textId="476A8F62" w:rsidR="002171F8" w:rsidRPr="002171F8" w:rsidRDefault="002171F8" w:rsidP="002171F8">
            <w:pPr>
              <w:jc w:val="right"/>
              <w:rPr>
                <w:rFonts w:ascii="Cambria" w:hAnsi="Cambria" w:cs="Calibri"/>
                <w:b/>
                <w:bCs/>
                <w:color w:val="000000"/>
                <w:sz w:val="28"/>
                <w:szCs w:val="28"/>
              </w:rPr>
            </w:pPr>
          </w:p>
        </w:tc>
      </w:tr>
    </w:tbl>
    <w:p w14:paraId="4B21731C" w14:textId="77777777" w:rsidR="00FB2805" w:rsidRPr="00CE198C" w:rsidRDefault="00FB2805" w:rsidP="00CE198C">
      <w:pPr>
        <w:jc w:val="both"/>
        <w:rPr>
          <w:b/>
          <w:sz w:val="32"/>
        </w:rPr>
      </w:pPr>
    </w:p>
    <w:p w14:paraId="5BAC25A4" w14:textId="715246B4" w:rsidR="00E642D2" w:rsidRPr="00CE198C" w:rsidRDefault="00E642D2" w:rsidP="00CE198C">
      <w:pPr>
        <w:jc w:val="both"/>
        <w:rPr>
          <w:b/>
        </w:rPr>
        <w:sectPr w:rsidR="00E642D2" w:rsidRPr="00CE198C" w:rsidSect="001E7179">
          <w:headerReference w:type="even" r:id="rId56"/>
          <w:headerReference w:type="default" r:id="rId57"/>
          <w:headerReference w:type="first" r:id="rId58"/>
          <w:pgSz w:w="12240" w:h="15840" w:code="1"/>
          <w:pgMar w:top="1440" w:right="1440" w:bottom="1440" w:left="1800" w:header="720" w:footer="720" w:gutter="0"/>
          <w:cols w:space="720"/>
          <w:titlePg/>
        </w:sectPr>
      </w:pPr>
      <w:r w:rsidRPr="00CE198C">
        <w:rPr>
          <w:b/>
          <w:u w:val="single"/>
        </w:rPr>
        <w:t>NB</w:t>
      </w:r>
      <w:r w:rsidRPr="00CE198C">
        <w:rPr>
          <w:b/>
        </w:rPr>
        <w:t xml:space="preserve">: </w:t>
      </w:r>
      <w:r w:rsidR="00B541B1" w:rsidRPr="00CE198C">
        <w:rPr>
          <w:b/>
        </w:rPr>
        <w:t>Bidders can propose additional elements deemed necessary</w:t>
      </w:r>
      <w:r w:rsidR="00B64FA6" w:rsidRPr="00CE198C">
        <w:rPr>
          <w:b/>
        </w:rPr>
        <w:t>, t</w:t>
      </w:r>
      <w:r w:rsidR="00B541B1" w:rsidRPr="00CE198C">
        <w:rPr>
          <w:b/>
        </w:rPr>
        <w:t>hese additions won't be compared in the initial evaluation</w:t>
      </w:r>
      <w:r w:rsidR="00B64FA6" w:rsidRPr="00CE198C">
        <w:rPr>
          <w:b/>
        </w:rPr>
        <w:t xml:space="preserve">, </w:t>
      </w:r>
      <w:proofErr w:type="gramStart"/>
      <w:r w:rsidR="00B64FA6" w:rsidRPr="00CE198C">
        <w:rPr>
          <w:b/>
        </w:rPr>
        <w:t>t</w:t>
      </w:r>
      <w:r w:rsidR="00B541B1" w:rsidRPr="00CE198C">
        <w:rPr>
          <w:b/>
        </w:rPr>
        <w:t>heir</w:t>
      </w:r>
      <w:proofErr w:type="gramEnd"/>
      <w:r w:rsidR="00B541B1" w:rsidRPr="00CE198C">
        <w:rPr>
          <w:b/>
        </w:rPr>
        <w:t xml:space="preserve"> relevance will be considered during contract negotiations.</w:t>
      </w:r>
    </w:p>
    <w:p w14:paraId="20826064" w14:textId="4BD14800" w:rsidR="007B586E" w:rsidRPr="00CE198C" w:rsidRDefault="008E7C50" w:rsidP="00CE198C">
      <w:pPr>
        <w:jc w:val="both"/>
        <w:rPr>
          <w:b/>
          <w:sz w:val="28"/>
          <w:szCs w:val="28"/>
        </w:rPr>
      </w:pPr>
      <w:r w:rsidRPr="00CE198C">
        <w:rPr>
          <w:b/>
          <w:sz w:val="28"/>
          <w:szCs w:val="28"/>
        </w:rPr>
        <w:lastRenderedPageBreak/>
        <w:t xml:space="preserve">Activity </w:t>
      </w:r>
      <w:r w:rsidR="007B586E" w:rsidRPr="00CE198C">
        <w:rPr>
          <w:b/>
          <w:sz w:val="28"/>
          <w:szCs w:val="28"/>
        </w:rPr>
        <w:t>Schedule</w:t>
      </w:r>
      <w:bookmarkEnd w:id="670"/>
      <w:bookmarkEnd w:id="671"/>
    </w:p>
    <w:p w14:paraId="44B8A768" w14:textId="77777777" w:rsidR="009408E0" w:rsidRPr="00CE198C" w:rsidRDefault="009408E0" w:rsidP="00CE198C">
      <w:pPr>
        <w:jc w:val="both"/>
      </w:pPr>
    </w:p>
    <w:tbl>
      <w:tblPr>
        <w:tblW w:w="0" w:type="auto"/>
        <w:tblInd w:w="120" w:type="dxa"/>
        <w:tblLayout w:type="fixed"/>
        <w:tblLook w:val="0000" w:firstRow="0" w:lastRow="0" w:firstColumn="0" w:lastColumn="0" w:noHBand="0" w:noVBand="0"/>
      </w:tblPr>
      <w:tblGrid>
        <w:gridCol w:w="1080"/>
        <w:gridCol w:w="4032"/>
        <w:gridCol w:w="1896"/>
        <w:gridCol w:w="1980"/>
      </w:tblGrid>
      <w:tr w:rsidR="009408E0" w:rsidRPr="00CE198C" w14:paraId="27ACB23F" w14:textId="77777777" w:rsidTr="0020119D">
        <w:tc>
          <w:tcPr>
            <w:tcW w:w="1080" w:type="dxa"/>
            <w:tcBorders>
              <w:top w:val="double" w:sz="6" w:space="0" w:color="auto"/>
              <w:left w:val="double" w:sz="6" w:space="0" w:color="auto"/>
            </w:tcBorders>
          </w:tcPr>
          <w:p w14:paraId="7AFB1AC4" w14:textId="77777777" w:rsidR="009408E0" w:rsidRPr="00CE198C" w:rsidRDefault="009408E0" w:rsidP="00CE198C">
            <w:pPr>
              <w:jc w:val="both"/>
              <w:rPr>
                <w:i/>
              </w:rPr>
            </w:pPr>
            <w:r w:rsidRPr="00CE198C">
              <w:rPr>
                <w:i/>
              </w:rPr>
              <w:t>Item no.</w:t>
            </w:r>
          </w:p>
        </w:tc>
        <w:tc>
          <w:tcPr>
            <w:tcW w:w="4032" w:type="dxa"/>
            <w:tcBorders>
              <w:top w:val="double" w:sz="6" w:space="0" w:color="auto"/>
            </w:tcBorders>
          </w:tcPr>
          <w:p w14:paraId="0E3ED72E" w14:textId="77777777" w:rsidR="009408E0" w:rsidRPr="00CE198C" w:rsidRDefault="009408E0" w:rsidP="00CE198C">
            <w:pPr>
              <w:jc w:val="both"/>
              <w:rPr>
                <w:i/>
              </w:rPr>
            </w:pPr>
            <w:r w:rsidRPr="00CE198C">
              <w:rPr>
                <w:i/>
              </w:rPr>
              <w:t>Description</w:t>
            </w:r>
          </w:p>
        </w:tc>
        <w:tc>
          <w:tcPr>
            <w:tcW w:w="1896" w:type="dxa"/>
            <w:tcBorders>
              <w:top w:val="double" w:sz="6" w:space="0" w:color="auto"/>
              <w:left w:val="nil"/>
            </w:tcBorders>
          </w:tcPr>
          <w:p w14:paraId="1BD1AA7F" w14:textId="77777777" w:rsidR="009408E0" w:rsidRPr="00CE198C" w:rsidRDefault="009408E0" w:rsidP="00CE198C">
            <w:pPr>
              <w:jc w:val="both"/>
              <w:rPr>
                <w:i/>
              </w:rPr>
            </w:pPr>
            <w:r w:rsidRPr="00CE198C">
              <w:rPr>
                <w:i/>
              </w:rPr>
              <w:t>Unit</w:t>
            </w:r>
          </w:p>
        </w:tc>
        <w:tc>
          <w:tcPr>
            <w:tcW w:w="1980" w:type="dxa"/>
            <w:tcBorders>
              <w:top w:val="double" w:sz="6" w:space="0" w:color="auto"/>
              <w:right w:val="double" w:sz="6" w:space="0" w:color="auto"/>
            </w:tcBorders>
          </w:tcPr>
          <w:p w14:paraId="5586991C" w14:textId="77777777" w:rsidR="009408E0" w:rsidRPr="00CE198C" w:rsidRDefault="009408E0" w:rsidP="00CE198C">
            <w:pPr>
              <w:jc w:val="both"/>
              <w:rPr>
                <w:i/>
              </w:rPr>
            </w:pPr>
            <w:r w:rsidRPr="00CE198C">
              <w:rPr>
                <w:i/>
              </w:rPr>
              <w:t>Amount</w:t>
            </w:r>
          </w:p>
        </w:tc>
      </w:tr>
      <w:tr w:rsidR="009408E0" w:rsidRPr="00CE198C" w14:paraId="1D555544" w14:textId="77777777" w:rsidTr="0020119D">
        <w:tc>
          <w:tcPr>
            <w:tcW w:w="1080" w:type="dxa"/>
            <w:tcBorders>
              <w:top w:val="single" w:sz="6" w:space="0" w:color="auto"/>
              <w:left w:val="double" w:sz="6" w:space="0" w:color="auto"/>
            </w:tcBorders>
          </w:tcPr>
          <w:p w14:paraId="273EE405" w14:textId="77777777" w:rsidR="009408E0" w:rsidRPr="00CE198C" w:rsidRDefault="009408E0" w:rsidP="00CE198C">
            <w:pPr>
              <w:jc w:val="both"/>
            </w:pPr>
          </w:p>
        </w:tc>
        <w:tc>
          <w:tcPr>
            <w:tcW w:w="4032" w:type="dxa"/>
            <w:tcBorders>
              <w:top w:val="single" w:sz="6" w:space="0" w:color="auto"/>
              <w:left w:val="dotted" w:sz="4" w:space="0" w:color="auto"/>
              <w:bottom w:val="dotted" w:sz="4" w:space="0" w:color="auto"/>
              <w:right w:val="dotted" w:sz="4" w:space="0" w:color="auto"/>
            </w:tcBorders>
          </w:tcPr>
          <w:p w14:paraId="32BE5215" w14:textId="77777777" w:rsidR="009408E0" w:rsidRPr="00CE198C" w:rsidRDefault="009408E0" w:rsidP="00CE198C">
            <w:pPr>
              <w:jc w:val="both"/>
            </w:pPr>
          </w:p>
        </w:tc>
        <w:tc>
          <w:tcPr>
            <w:tcW w:w="1896" w:type="dxa"/>
            <w:tcBorders>
              <w:top w:val="single" w:sz="6" w:space="0" w:color="auto"/>
              <w:left w:val="nil"/>
            </w:tcBorders>
          </w:tcPr>
          <w:p w14:paraId="4A5FC74B" w14:textId="77777777" w:rsidR="009408E0" w:rsidRPr="00CE198C" w:rsidRDefault="009408E0" w:rsidP="00CE198C">
            <w:pPr>
              <w:jc w:val="both"/>
            </w:pPr>
          </w:p>
        </w:tc>
        <w:tc>
          <w:tcPr>
            <w:tcW w:w="1980" w:type="dxa"/>
            <w:tcBorders>
              <w:top w:val="single" w:sz="6" w:space="0" w:color="auto"/>
              <w:left w:val="nil"/>
              <w:right w:val="double" w:sz="6" w:space="0" w:color="auto"/>
            </w:tcBorders>
          </w:tcPr>
          <w:p w14:paraId="576D7604" w14:textId="77777777" w:rsidR="009408E0" w:rsidRPr="00CE198C" w:rsidRDefault="009408E0" w:rsidP="00CE198C">
            <w:pPr>
              <w:jc w:val="both"/>
            </w:pPr>
          </w:p>
        </w:tc>
      </w:tr>
      <w:tr w:rsidR="009408E0" w:rsidRPr="00CE198C" w14:paraId="52BDF943" w14:textId="77777777" w:rsidTr="0020119D">
        <w:tc>
          <w:tcPr>
            <w:tcW w:w="1080" w:type="dxa"/>
            <w:tcBorders>
              <w:top w:val="dotted" w:sz="4" w:space="0" w:color="auto"/>
              <w:left w:val="double" w:sz="6" w:space="0" w:color="auto"/>
              <w:bottom w:val="dotted" w:sz="4" w:space="0" w:color="auto"/>
            </w:tcBorders>
          </w:tcPr>
          <w:p w14:paraId="6DB4D510"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4D5EABF7" w14:textId="77777777" w:rsidR="009408E0" w:rsidRPr="00CE198C" w:rsidRDefault="009408E0" w:rsidP="00CE198C">
            <w:pPr>
              <w:jc w:val="both"/>
            </w:pPr>
          </w:p>
        </w:tc>
        <w:tc>
          <w:tcPr>
            <w:tcW w:w="1896" w:type="dxa"/>
            <w:tcBorders>
              <w:top w:val="dotted" w:sz="4" w:space="0" w:color="auto"/>
              <w:left w:val="nil"/>
              <w:bottom w:val="dotted" w:sz="4" w:space="0" w:color="auto"/>
            </w:tcBorders>
          </w:tcPr>
          <w:p w14:paraId="43F804F6" w14:textId="77777777" w:rsidR="009408E0" w:rsidRPr="00CE198C" w:rsidRDefault="009408E0" w:rsidP="00CE198C">
            <w:pPr>
              <w:jc w:val="both"/>
            </w:pPr>
          </w:p>
        </w:tc>
        <w:tc>
          <w:tcPr>
            <w:tcW w:w="1980" w:type="dxa"/>
            <w:tcBorders>
              <w:top w:val="dotted" w:sz="4" w:space="0" w:color="auto"/>
              <w:left w:val="nil"/>
              <w:bottom w:val="dotted" w:sz="4" w:space="0" w:color="auto"/>
              <w:right w:val="double" w:sz="6" w:space="0" w:color="auto"/>
            </w:tcBorders>
          </w:tcPr>
          <w:p w14:paraId="1CE3303B" w14:textId="77777777" w:rsidR="009408E0" w:rsidRPr="00CE198C" w:rsidRDefault="009408E0" w:rsidP="00CE198C">
            <w:pPr>
              <w:jc w:val="both"/>
            </w:pPr>
          </w:p>
        </w:tc>
      </w:tr>
      <w:tr w:rsidR="009408E0" w:rsidRPr="00CE198C" w14:paraId="76149AC4" w14:textId="77777777" w:rsidTr="0020119D">
        <w:tc>
          <w:tcPr>
            <w:tcW w:w="1080" w:type="dxa"/>
            <w:tcBorders>
              <w:left w:val="double" w:sz="6" w:space="0" w:color="auto"/>
            </w:tcBorders>
          </w:tcPr>
          <w:p w14:paraId="5D105129"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56067938" w14:textId="77777777" w:rsidR="009408E0" w:rsidRPr="00CE198C" w:rsidRDefault="009408E0" w:rsidP="00CE198C">
            <w:pPr>
              <w:jc w:val="both"/>
            </w:pPr>
          </w:p>
        </w:tc>
        <w:tc>
          <w:tcPr>
            <w:tcW w:w="1896" w:type="dxa"/>
            <w:tcBorders>
              <w:left w:val="nil"/>
            </w:tcBorders>
          </w:tcPr>
          <w:p w14:paraId="516545B0" w14:textId="77777777" w:rsidR="009408E0" w:rsidRPr="00CE198C" w:rsidRDefault="009408E0" w:rsidP="00CE198C">
            <w:pPr>
              <w:jc w:val="both"/>
            </w:pPr>
          </w:p>
        </w:tc>
        <w:tc>
          <w:tcPr>
            <w:tcW w:w="1980" w:type="dxa"/>
            <w:tcBorders>
              <w:left w:val="nil"/>
              <w:right w:val="double" w:sz="6" w:space="0" w:color="auto"/>
            </w:tcBorders>
          </w:tcPr>
          <w:p w14:paraId="352F63CE" w14:textId="77777777" w:rsidR="009408E0" w:rsidRPr="00CE198C" w:rsidRDefault="009408E0" w:rsidP="00CE198C">
            <w:pPr>
              <w:jc w:val="both"/>
            </w:pPr>
          </w:p>
        </w:tc>
      </w:tr>
      <w:tr w:rsidR="009408E0" w:rsidRPr="00CE198C" w14:paraId="4FF50978" w14:textId="77777777" w:rsidTr="0020119D">
        <w:tc>
          <w:tcPr>
            <w:tcW w:w="1080" w:type="dxa"/>
            <w:tcBorders>
              <w:top w:val="dotted" w:sz="4" w:space="0" w:color="auto"/>
              <w:left w:val="double" w:sz="6" w:space="0" w:color="auto"/>
              <w:bottom w:val="dotted" w:sz="4" w:space="0" w:color="auto"/>
            </w:tcBorders>
          </w:tcPr>
          <w:p w14:paraId="0F82559B"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161ACD4A" w14:textId="77777777" w:rsidR="009408E0" w:rsidRPr="00CE198C" w:rsidRDefault="009408E0" w:rsidP="00CE198C">
            <w:pPr>
              <w:jc w:val="both"/>
            </w:pPr>
          </w:p>
        </w:tc>
        <w:tc>
          <w:tcPr>
            <w:tcW w:w="1896" w:type="dxa"/>
            <w:tcBorders>
              <w:top w:val="dotted" w:sz="4" w:space="0" w:color="auto"/>
              <w:left w:val="nil"/>
              <w:bottom w:val="dotted" w:sz="4" w:space="0" w:color="auto"/>
            </w:tcBorders>
          </w:tcPr>
          <w:p w14:paraId="1D424948" w14:textId="77777777" w:rsidR="009408E0" w:rsidRPr="00CE198C" w:rsidRDefault="009408E0" w:rsidP="00CE198C">
            <w:pPr>
              <w:jc w:val="both"/>
            </w:pPr>
          </w:p>
        </w:tc>
        <w:tc>
          <w:tcPr>
            <w:tcW w:w="1980" w:type="dxa"/>
            <w:tcBorders>
              <w:top w:val="dotted" w:sz="4" w:space="0" w:color="auto"/>
              <w:left w:val="nil"/>
              <w:bottom w:val="dotted" w:sz="4" w:space="0" w:color="auto"/>
              <w:right w:val="double" w:sz="6" w:space="0" w:color="auto"/>
            </w:tcBorders>
          </w:tcPr>
          <w:p w14:paraId="130207E1" w14:textId="77777777" w:rsidR="009408E0" w:rsidRPr="00CE198C" w:rsidRDefault="009408E0" w:rsidP="00CE198C">
            <w:pPr>
              <w:jc w:val="both"/>
            </w:pPr>
          </w:p>
        </w:tc>
      </w:tr>
      <w:tr w:rsidR="009408E0" w:rsidRPr="00CE198C" w14:paraId="470254C0" w14:textId="77777777" w:rsidTr="0020119D">
        <w:tc>
          <w:tcPr>
            <w:tcW w:w="1080" w:type="dxa"/>
            <w:tcBorders>
              <w:left w:val="double" w:sz="6" w:space="0" w:color="auto"/>
            </w:tcBorders>
          </w:tcPr>
          <w:p w14:paraId="06792C6B"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71A9C6F5" w14:textId="77777777" w:rsidR="009408E0" w:rsidRPr="00CE198C" w:rsidRDefault="009408E0" w:rsidP="00CE198C">
            <w:pPr>
              <w:jc w:val="both"/>
            </w:pPr>
          </w:p>
        </w:tc>
        <w:tc>
          <w:tcPr>
            <w:tcW w:w="1896" w:type="dxa"/>
            <w:tcBorders>
              <w:left w:val="nil"/>
            </w:tcBorders>
          </w:tcPr>
          <w:p w14:paraId="194286CA" w14:textId="77777777" w:rsidR="009408E0" w:rsidRPr="00CE198C" w:rsidRDefault="009408E0" w:rsidP="00CE198C">
            <w:pPr>
              <w:jc w:val="both"/>
            </w:pPr>
          </w:p>
        </w:tc>
        <w:tc>
          <w:tcPr>
            <w:tcW w:w="1980" w:type="dxa"/>
            <w:tcBorders>
              <w:left w:val="nil"/>
              <w:right w:val="double" w:sz="6" w:space="0" w:color="auto"/>
            </w:tcBorders>
          </w:tcPr>
          <w:p w14:paraId="2839A882" w14:textId="77777777" w:rsidR="009408E0" w:rsidRPr="00CE198C" w:rsidRDefault="009408E0" w:rsidP="00CE198C">
            <w:pPr>
              <w:jc w:val="both"/>
            </w:pPr>
          </w:p>
        </w:tc>
      </w:tr>
      <w:tr w:rsidR="009408E0" w:rsidRPr="00CE198C" w14:paraId="051B9722" w14:textId="77777777" w:rsidTr="0020119D">
        <w:tc>
          <w:tcPr>
            <w:tcW w:w="1080" w:type="dxa"/>
            <w:tcBorders>
              <w:top w:val="dotted" w:sz="4" w:space="0" w:color="auto"/>
              <w:left w:val="double" w:sz="6" w:space="0" w:color="auto"/>
              <w:bottom w:val="dotted" w:sz="4" w:space="0" w:color="auto"/>
            </w:tcBorders>
          </w:tcPr>
          <w:p w14:paraId="3F7A1534"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498C425C" w14:textId="77777777" w:rsidR="009408E0" w:rsidRPr="00CE198C" w:rsidRDefault="009408E0" w:rsidP="00CE198C">
            <w:pPr>
              <w:jc w:val="both"/>
            </w:pPr>
          </w:p>
        </w:tc>
        <w:tc>
          <w:tcPr>
            <w:tcW w:w="1896" w:type="dxa"/>
            <w:tcBorders>
              <w:top w:val="dotted" w:sz="4" w:space="0" w:color="auto"/>
              <w:left w:val="nil"/>
              <w:bottom w:val="dotted" w:sz="4" w:space="0" w:color="auto"/>
            </w:tcBorders>
          </w:tcPr>
          <w:p w14:paraId="24DA8E6D" w14:textId="77777777" w:rsidR="009408E0" w:rsidRPr="00CE198C" w:rsidRDefault="009408E0" w:rsidP="00CE198C">
            <w:pPr>
              <w:jc w:val="both"/>
            </w:pPr>
          </w:p>
        </w:tc>
        <w:tc>
          <w:tcPr>
            <w:tcW w:w="1980" w:type="dxa"/>
            <w:tcBorders>
              <w:top w:val="dotted" w:sz="4" w:space="0" w:color="auto"/>
              <w:left w:val="nil"/>
              <w:bottom w:val="dotted" w:sz="4" w:space="0" w:color="auto"/>
              <w:right w:val="double" w:sz="6" w:space="0" w:color="auto"/>
            </w:tcBorders>
          </w:tcPr>
          <w:p w14:paraId="6F96BE9E" w14:textId="77777777" w:rsidR="009408E0" w:rsidRPr="00CE198C" w:rsidRDefault="009408E0" w:rsidP="00CE198C">
            <w:pPr>
              <w:jc w:val="both"/>
            </w:pPr>
          </w:p>
        </w:tc>
      </w:tr>
      <w:tr w:rsidR="009408E0" w:rsidRPr="00CE198C" w14:paraId="2B67D97F" w14:textId="77777777" w:rsidTr="0020119D">
        <w:tc>
          <w:tcPr>
            <w:tcW w:w="1080" w:type="dxa"/>
            <w:tcBorders>
              <w:left w:val="double" w:sz="6" w:space="0" w:color="auto"/>
            </w:tcBorders>
          </w:tcPr>
          <w:p w14:paraId="0E819DD7"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1D90F436" w14:textId="6ACD2702" w:rsidR="009408E0" w:rsidRPr="00CE198C" w:rsidRDefault="00C151DE" w:rsidP="00CE198C">
            <w:pPr>
              <w:jc w:val="both"/>
            </w:pPr>
            <w:r w:rsidRPr="00CE198C">
              <w:rPr>
                <w:bCs/>
                <w:iCs/>
                <w:color w:val="000000" w:themeColor="text1"/>
                <w:u w:val="single"/>
              </w:rPr>
              <w:t>[</w:t>
            </w:r>
            <w:r w:rsidRPr="00CE198C">
              <w:rPr>
                <w:i/>
                <w:color w:val="000000" w:themeColor="text1"/>
              </w:rPr>
              <w:t>To be entered by the Employer;</w:t>
            </w:r>
            <w:r w:rsidRPr="00CE198C">
              <w:rPr>
                <w:bCs/>
                <w:i/>
                <w:iCs/>
                <w:color w:val="000000" w:themeColor="text1"/>
                <w:u w:val="single"/>
              </w:rPr>
              <w:t xml:space="preserve"> </w:t>
            </w:r>
            <w:r w:rsidRPr="00CE198C">
              <w:rPr>
                <w:bCs/>
                <w:i/>
                <w:iCs/>
                <w:color w:val="000000" w:themeColor="text1"/>
              </w:rPr>
              <w:t>Delete if not applicable:]</w:t>
            </w:r>
            <w:r w:rsidRPr="00CE198C">
              <w:rPr>
                <w:bCs/>
                <w:iCs/>
                <w:color w:val="000000" w:themeColor="text1"/>
              </w:rPr>
              <w:t xml:space="preserve"> </w:t>
            </w:r>
            <w:r w:rsidR="0006793C" w:rsidRPr="00CE198C">
              <w:rPr>
                <w:bCs/>
                <w:iCs/>
                <w:color w:val="000000" w:themeColor="text1"/>
              </w:rPr>
              <w:t>P</w:t>
            </w:r>
            <w:r w:rsidRPr="00CE198C">
              <w:rPr>
                <w:bCs/>
                <w:iCs/>
                <w:color w:val="000000" w:themeColor="text1"/>
              </w:rPr>
              <w:t>rovisional sums for additional ES</w:t>
            </w:r>
            <w:r w:rsidR="00BA5737" w:rsidRPr="00CE198C">
              <w:rPr>
                <w:bCs/>
                <w:iCs/>
                <w:color w:val="000000" w:themeColor="text1"/>
              </w:rPr>
              <w:t xml:space="preserve"> </w:t>
            </w:r>
            <w:r w:rsidRPr="00CE198C">
              <w:rPr>
                <w:bCs/>
                <w:iCs/>
                <w:color w:val="000000" w:themeColor="text1"/>
              </w:rPr>
              <w:t>outcomes.</w:t>
            </w:r>
          </w:p>
        </w:tc>
        <w:tc>
          <w:tcPr>
            <w:tcW w:w="1896" w:type="dxa"/>
            <w:tcBorders>
              <w:left w:val="nil"/>
            </w:tcBorders>
          </w:tcPr>
          <w:p w14:paraId="5CF56A72" w14:textId="77777777" w:rsidR="009408E0" w:rsidRPr="00CE198C" w:rsidRDefault="009408E0" w:rsidP="00CE198C">
            <w:pPr>
              <w:jc w:val="both"/>
            </w:pPr>
          </w:p>
        </w:tc>
        <w:tc>
          <w:tcPr>
            <w:tcW w:w="1980" w:type="dxa"/>
            <w:tcBorders>
              <w:left w:val="nil"/>
              <w:right w:val="double" w:sz="6" w:space="0" w:color="auto"/>
            </w:tcBorders>
          </w:tcPr>
          <w:p w14:paraId="4E018569" w14:textId="77777777" w:rsidR="009408E0" w:rsidRPr="00CE198C" w:rsidRDefault="009408E0" w:rsidP="00CE198C">
            <w:pPr>
              <w:jc w:val="both"/>
            </w:pPr>
          </w:p>
        </w:tc>
      </w:tr>
      <w:tr w:rsidR="009408E0" w:rsidRPr="00CE198C" w14:paraId="6D8ED124" w14:textId="77777777" w:rsidTr="0020119D">
        <w:tc>
          <w:tcPr>
            <w:tcW w:w="1080" w:type="dxa"/>
            <w:tcBorders>
              <w:top w:val="dotted" w:sz="4" w:space="0" w:color="auto"/>
              <w:left w:val="double" w:sz="6" w:space="0" w:color="auto"/>
              <w:bottom w:val="dotted" w:sz="4" w:space="0" w:color="auto"/>
            </w:tcBorders>
          </w:tcPr>
          <w:p w14:paraId="4A0FBA7F"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5872806A" w14:textId="47A1ECE2" w:rsidR="009408E0" w:rsidRPr="00CE198C" w:rsidRDefault="009408E0" w:rsidP="00CE198C">
            <w:pPr>
              <w:jc w:val="both"/>
            </w:pPr>
          </w:p>
        </w:tc>
        <w:tc>
          <w:tcPr>
            <w:tcW w:w="1896" w:type="dxa"/>
            <w:tcBorders>
              <w:top w:val="dotted" w:sz="4" w:space="0" w:color="auto"/>
              <w:left w:val="nil"/>
              <w:bottom w:val="dotted" w:sz="4" w:space="0" w:color="auto"/>
            </w:tcBorders>
          </w:tcPr>
          <w:p w14:paraId="3BB53A06" w14:textId="77777777" w:rsidR="009408E0" w:rsidRPr="00CE198C" w:rsidRDefault="009408E0" w:rsidP="00CE198C">
            <w:pPr>
              <w:jc w:val="both"/>
            </w:pPr>
          </w:p>
        </w:tc>
        <w:tc>
          <w:tcPr>
            <w:tcW w:w="1980" w:type="dxa"/>
            <w:tcBorders>
              <w:top w:val="dotted" w:sz="4" w:space="0" w:color="auto"/>
              <w:left w:val="nil"/>
              <w:bottom w:val="dotted" w:sz="4" w:space="0" w:color="auto"/>
              <w:right w:val="double" w:sz="6" w:space="0" w:color="auto"/>
            </w:tcBorders>
          </w:tcPr>
          <w:p w14:paraId="327FD804" w14:textId="77777777" w:rsidR="009408E0" w:rsidRPr="00CE198C" w:rsidRDefault="009408E0" w:rsidP="00CE198C">
            <w:pPr>
              <w:jc w:val="both"/>
            </w:pPr>
          </w:p>
        </w:tc>
      </w:tr>
      <w:tr w:rsidR="009408E0" w:rsidRPr="00CE198C" w14:paraId="0753F74C" w14:textId="77777777" w:rsidTr="0020119D">
        <w:tc>
          <w:tcPr>
            <w:tcW w:w="1080" w:type="dxa"/>
            <w:tcBorders>
              <w:left w:val="double" w:sz="6" w:space="0" w:color="auto"/>
            </w:tcBorders>
          </w:tcPr>
          <w:p w14:paraId="1AFA3B0E" w14:textId="77777777" w:rsidR="009408E0" w:rsidRPr="00CE198C" w:rsidRDefault="009408E0" w:rsidP="00CE198C">
            <w:pPr>
              <w:jc w:val="both"/>
            </w:pPr>
          </w:p>
        </w:tc>
        <w:tc>
          <w:tcPr>
            <w:tcW w:w="4032" w:type="dxa"/>
            <w:tcBorders>
              <w:top w:val="dotted" w:sz="4" w:space="0" w:color="auto"/>
              <w:left w:val="dotted" w:sz="4" w:space="0" w:color="auto"/>
              <w:bottom w:val="dotted" w:sz="4" w:space="0" w:color="auto"/>
              <w:right w:val="dotted" w:sz="4" w:space="0" w:color="auto"/>
            </w:tcBorders>
          </w:tcPr>
          <w:p w14:paraId="0CB84DFF" w14:textId="77777777" w:rsidR="009408E0" w:rsidRPr="00CE198C" w:rsidRDefault="009408E0" w:rsidP="00CE198C">
            <w:pPr>
              <w:jc w:val="both"/>
            </w:pPr>
          </w:p>
        </w:tc>
        <w:tc>
          <w:tcPr>
            <w:tcW w:w="1896" w:type="dxa"/>
            <w:tcBorders>
              <w:left w:val="nil"/>
            </w:tcBorders>
          </w:tcPr>
          <w:p w14:paraId="1594F52C" w14:textId="77777777" w:rsidR="009408E0" w:rsidRPr="00CE198C" w:rsidRDefault="009408E0" w:rsidP="00CE198C">
            <w:pPr>
              <w:jc w:val="both"/>
            </w:pPr>
          </w:p>
        </w:tc>
        <w:tc>
          <w:tcPr>
            <w:tcW w:w="1980" w:type="dxa"/>
            <w:tcBorders>
              <w:left w:val="nil"/>
              <w:right w:val="double" w:sz="6" w:space="0" w:color="auto"/>
            </w:tcBorders>
          </w:tcPr>
          <w:p w14:paraId="0E8E620B" w14:textId="77777777" w:rsidR="009408E0" w:rsidRPr="00CE198C" w:rsidRDefault="009408E0" w:rsidP="00CE198C">
            <w:pPr>
              <w:jc w:val="both"/>
            </w:pPr>
          </w:p>
        </w:tc>
      </w:tr>
      <w:tr w:rsidR="009408E0" w:rsidRPr="00CE198C" w14:paraId="6E7E8C40" w14:textId="77777777" w:rsidTr="00301412">
        <w:tc>
          <w:tcPr>
            <w:tcW w:w="1080" w:type="dxa"/>
            <w:tcBorders>
              <w:top w:val="dotted" w:sz="4" w:space="0" w:color="auto"/>
              <w:left w:val="double" w:sz="6" w:space="0" w:color="auto"/>
              <w:bottom w:val="double" w:sz="4" w:space="0" w:color="auto"/>
            </w:tcBorders>
          </w:tcPr>
          <w:p w14:paraId="3B42D409" w14:textId="77777777" w:rsidR="009408E0" w:rsidRPr="00CE198C" w:rsidRDefault="009408E0" w:rsidP="00CE198C">
            <w:pPr>
              <w:jc w:val="both"/>
            </w:pPr>
          </w:p>
        </w:tc>
        <w:tc>
          <w:tcPr>
            <w:tcW w:w="4032" w:type="dxa"/>
            <w:tcBorders>
              <w:top w:val="dotted" w:sz="4" w:space="0" w:color="auto"/>
              <w:left w:val="dotted" w:sz="4" w:space="0" w:color="auto"/>
              <w:bottom w:val="double" w:sz="4" w:space="0" w:color="auto"/>
              <w:right w:val="dotted" w:sz="4" w:space="0" w:color="auto"/>
            </w:tcBorders>
          </w:tcPr>
          <w:p w14:paraId="0DCD244E" w14:textId="77777777" w:rsidR="009408E0" w:rsidRPr="00CE198C" w:rsidRDefault="009408E0" w:rsidP="00CE198C">
            <w:pPr>
              <w:jc w:val="both"/>
            </w:pPr>
          </w:p>
        </w:tc>
        <w:tc>
          <w:tcPr>
            <w:tcW w:w="1896" w:type="dxa"/>
            <w:tcBorders>
              <w:top w:val="dotted" w:sz="4" w:space="0" w:color="auto"/>
              <w:left w:val="nil"/>
              <w:bottom w:val="double" w:sz="4" w:space="0" w:color="auto"/>
            </w:tcBorders>
          </w:tcPr>
          <w:p w14:paraId="11F67F4F" w14:textId="77777777" w:rsidR="009408E0" w:rsidRPr="00CE198C" w:rsidRDefault="009408E0" w:rsidP="00CE198C">
            <w:pPr>
              <w:jc w:val="both"/>
            </w:pPr>
          </w:p>
        </w:tc>
        <w:tc>
          <w:tcPr>
            <w:tcW w:w="1980" w:type="dxa"/>
            <w:tcBorders>
              <w:top w:val="dotted" w:sz="4" w:space="0" w:color="auto"/>
              <w:left w:val="nil"/>
              <w:bottom w:val="double" w:sz="4" w:space="0" w:color="auto"/>
              <w:right w:val="double" w:sz="6" w:space="0" w:color="auto"/>
            </w:tcBorders>
          </w:tcPr>
          <w:p w14:paraId="387EAB4D" w14:textId="77777777" w:rsidR="009408E0" w:rsidRPr="00CE198C" w:rsidRDefault="009408E0" w:rsidP="00CE198C">
            <w:pPr>
              <w:jc w:val="both"/>
            </w:pPr>
          </w:p>
        </w:tc>
      </w:tr>
    </w:tbl>
    <w:p w14:paraId="07D766F1" w14:textId="77777777" w:rsidR="009408E0" w:rsidRPr="00CE198C" w:rsidRDefault="009408E0" w:rsidP="00CE198C">
      <w:pPr>
        <w:pStyle w:val="Section4-Heading2"/>
        <w:jc w:val="both"/>
      </w:pPr>
    </w:p>
    <w:p w14:paraId="6D94F068" w14:textId="77777777" w:rsidR="007B586E" w:rsidRPr="00CE198C" w:rsidRDefault="00EE7B1C" w:rsidP="00CE198C">
      <w:pPr>
        <w:pStyle w:val="Section4-Heading2"/>
        <w:jc w:val="both"/>
      </w:pPr>
      <w:bookmarkStart w:id="674" w:name="_Toc108950335"/>
      <w:r w:rsidRPr="00CE198C">
        <w:br w:type="page"/>
      </w:r>
      <w:bookmarkStart w:id="675" w:name="_Toc26780483"/>
      <w:r w:rsidR="00910C8F" w:rsidRPr="00CE198C">
        <w:lastRenderedPageBreak/>
        <w:t>2</w:t>
      </w:r>
      <w:r w:rsidR="00DE2834" w:rsidRPr="00CE198C">
        <w:t>.</w:t>
      </w:r>
      <w:r w:rsidRPr="00CE198C">
        <w:t xml:space="preserve"> </w:t>
      </w:r>
      <w:r w:rsidR="007B586E" w:rsidRPr="00CE198C">
        <w:t>Schedule of Payment Currencies</w:t>
      </w:r>
      <w:bookmarkEnd w:id="675"/>
    </w:p>
    <w:p w14:paraId="05D7C337" w14:textId="77777777" w:rsidR="007B586E" w:rsidRPr="00CE198C" w:rsidRDefault="007B586E" w:rsidP="00CE198C">
      <w:pPr>
        <w:jc w:val="both"/>
        <w:rPr>
          <w:b/>
        </w:rPr>
      </w:pPr>
    </w:p>
    <w:p w14:paraId="4168CB27" w14:textId="77777777" w:rsidR="007B586E" w:rsidRPr="00CE198C" w:rsidRDefault="007B586E" w:rsidP="00CE198C">
      <w:pPr>
        <w:jc w:val="both"/>
        <w:rPr>
          <w:b/>
          <w:iCs/>
        </w:rPr>
      </w:pPr>
      <w:r w:rsidRPr="00CE198C">
        <w:rPr>
          <w:b/>
        </w:rPr>
        <w:t xml:space="preserve">For </w:t>
      </w:r>
      <w:r w:rsidR="004A183C" w:rsidRPr="00CE198C">
        <w:rPr>
          <w:b/>
        </w:rPr>
        <w:t>____________________</w:t>
      </w:r>
      <w:r w:rsidR="004A183C" w:rsidRPr="00CE198C">
        <w:rPr>
          <w:b/>
          <w:i/>
        </w:rPr>
        <w:t xml:space="preserve"> </w:t>
      </w:r>
      <w:r w:rsidR="004A183C" w:rsidRPr="00CE198C">
        <w:rPr>
          <w:i/>
        </w:rPr>
        <w:t>[</w:t>
      </w:r>
      <w:r w:rsidRPr="00CE198C">
        <w:rPr>
          <w:bCs/>
          <w:i/>
        </w:rPr>
        <w:t>insert name of Section of the Works</w:t>
      </w:r>
      <w:r w:rsidR="004A183C" w:rsidRPr="00CE198C">
        <w:rPr>
          <w:bCs/>
          <w:i/>
        </w:rPr>
        <w:t>]</w:t>
      </w:r>
      <w:r w:rsidRPr="00CE198C">
        <w:rPr>
          <w:b/>
          <w:iCs/>
        </w:rPr>
        <w:t xml:space="preserve"> </w:t>
      </w:r>
      <w:r w:rsidRPr="00CE198C">
        <w:rPr>
          <w:b/>
          <w:iCs/>
        </w:rPr>
        <w:tab/>
      </w:r>
    </w:p>
    <w:p w14:paraId="6C467D85" w14:textId="77777777" w:rsidR="007B586E" w:rsidRPr="00CE198C" w:rsidRDefault="007B586E" w:rsidP="00CE198C">
      <w:pPr>
        <w:jc w:val="both"/>
        <w:rPr>
          <w:bCs/>
          <w:iCs/>
        </w:rPr>
      </w:pPr>
    </w:p>
    <w:p w14:paraId="674A35CD" w14:textId="77777777" w:rsidR="007B586E" w:rsidRPr="00CE198C" w:rsidRDefault="007B586E" w:rsidP="00CE198C">
      <w:pPr>
        <w:jc w:val="both"/>
        <w:rPr>
          <w:bCs/>
          <w:iCs/>
        </w:rPr>
      </w:pPr>
      <w:r w:rsidRPr="00CE198C">
        <w:rPr>
          <w:bCs/>
          <w:iCs/>
        </w:rPr>
        <w:t xml:space="preserve">Separate tables may be required if the various sections of the Works (or of the Bill of Quantities) will have substantially different foreign and local currency requirements.  The </w:t>
      </w:r>
      <w:r w:rsidR="00283744" w:rsidRPr="00CE198C">
        <w:rPr>
          <w:bCs/>
          <w:iCs/>
        </w:rPr>
        <w:t>Employer</w:t>
      </w:r>
      <w:r w:rsidRPr="00CE198C">
        <w:rPr>
          <w:bCs/>
          <w:iCs/>
        </w:rPr>
        <w:t xml:space="preserve"> should insert the names of each </w:t>
      </w:r>
      <w:r w:rsidR="002B3B09" w:rsidRPr="00CE198C">
        <w:rPr>
          <w:bCs/>
          <w:iCs/>
        </w:rPr>
        <w:t xml:space="preserve">section </w:t>
      </w:r>
      <w:r w:rsidRPr="00CE198C">
        <w:rPr>
          <w:bCs/>
          <w:iCs/>
        </w:rPr>
        <w:t>of the Works.</w:t>
      </w:r>
    </w:p>
    <w:p w14:paraId="24FED543" w14:textId="77777777" w:rsidR="00F70B29" w:rsidRPr="00CE198C" w:rsidRDefault="00F70B29" w:rsidP="00CE198C">
      <w:pPr>
        <w:jc w:val="both"/>
        <w:rPr>
          <w:bCs/>
          <w:iCs/>
        </w:rPr>
      </w:pPr>
    </w:p>
    <w:p w14:paraId="5F48325F" w14:textId="77777777" w:rsidR="00F70B29" w:rsidRPr="00CE198C" w:rsidRDefault="00F70B29" w:rsidP="00CE198C">
      <w:pPr>
        <w:jc w:val="both"/>
        <w:rPr>
          <w:bCs/>
          <w:iCs/>
        </w:rPr>
      </w:pPr>
    </w:p>
    <w:tbl>
      <w:tblPr>
        <w:tblW w:w="93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160"/>
        <w:gridCol w:w="1440"/>
        <w:gridCol w:w="1440"/>
        <w:gridCol w:w="2160"/>
        <w:gridCol w:w="2160"/>
      </w:tblGrid>
      <w:tr w:rsidR="007B586E" w:rsidRPr="00CE198C" w14:paraId="243D6360" w14:textId="77777777" w:rsidTr="00A805B6">
        <w:trPr>
          <w:jc w:val="center"/>
        </w:trPr>
        <w:tc>
          <w:tcPr>
            <w:tcW w:w="2160" w:type="dxa"/>
            <w:vAlign w:val="center"/>
          </w:tcPr>
          <w:p w14:paraId="6FC147D7" w14:textId="77777777" w:rsidR="007B586E" w:rsidRPr="00CE198C" w:rsidRDefault="007B586E" w:rsidP="00CE198C">
            <w:pPr>
              <w:jc w:val="both"/>
              <w:rPr>
                <w:b/>
                <w:bCs/>
                <w:iCs/>
                <w:sz w:val="22"/>
                <w:szCs w:val="22"/>
              </w:rPr>
            </w:pPr>
          </w:p>
        </w:tc>
        <w:tc>
          <w:tcPr>
            <w:tcW w:w="1440" w:type="dxa"/>
          </w:tcPr>
          <w:p w14:paraId="64EE016F" w14:textId="77777777" w:rsidR="007B586E" w:rsidRPr="00CE198C" w:rsidRDefault="007B586E" w:rsidP="00CE198C">
            <w:pPr>
              <w:jc w:val="both"/>
              <w:rPr>
                <w:b/>
                <w:bCs/>
                <w:iCs/>
                <w:sz w:val="22"/>
                <w:szCs w:val="22"/>
              </w:rPr>
            </w:pPr>
            <w:r w:rsidRPr="00CE198C">
              <w:rPr>
                <w:b/>
                <w:bCs/>
                <w:iCs/>
                <w:sz w:val="22"/>
                <w:szCs w:val="22"/>
              </w:rPr>
              <w:t>A</w:t>
            </w:r>
          </w:p>
        </w:tc>
        <w:tc>
          <w:tcPr>
            <w:tcW w:w="1440" w:type="dxa"/>
          </w:tcPr>
          <w:p w14:paraId="19B9E2C2" w14:textId="77777777" w:rsidR="007B586E" w:rsidRPr="00CE198C" w:rsidRDefault="007B586E" w:rsidP="00CE198C">
            <w:pPr>
              <w:jc w:val="both"/>
              <w:rPr>
                <w:b/>
                <w:bCs/>
                <w:iCs/>
                <w:sz w:val="22"/>
                <w:szCs w:val="22"/>
              </w:rPr>
            </w:pPr>
            <w:r w:rsidRPr="00CE198C">
              <w:rPr>
                <w:b/>
                <w:bCs/>
                <w:iCs/>
                <w:sz w:val="22"/>
                <w:szCs w:val="22"/>
              </w:rPr>
              <w:t>B</w:t>
            </w:r>
          </w:p>
        </w:tc>
        <w:tc>
          <w:tcPr>
            <w:tcW w:w="2160" w:type="dxa"/>
          </w:tcPr>
          <w:p w14:paraId="0B3CE161" w14:textId="77777777" w:rsidR="007B586E" w:rsidRPr="00CE198C" w:rsidRDefault="007B586E" w:rsidP="00CE198C">
            <w:pPr>
              <w:jc w:val="both"/>
              <w:rPr>
                <w:b/>
                <w:bCs/>
                <w:iCs/>
                <w:sz w:val="22"/>
                <w:szCs w:val="22"/>
              </w:rPr>
            </w:pPr>
            <w:r w:rsidRPr="00CE198C">
              <w:rPr>
                <w:b/>
                <w:bCs/>
                <w:iCs/>
                <w:sz w:val="22"/>
                <w:szCs w:val="22"/>
              </w:rPr>
              <w:t>C</w:t>
            </w:r>
          </w:p>
        </w:tc>
        <w:tc>
          <w:tcPr>
            <w:tcW w:w="2160" w:type="dxa"/>
          </w:tcPr>
          <w:p w14:paraId="399F02DB" w14:textId="77777777" w:rsidR="007B586E" w:rsidRPr="00CE198C" w:rsidRDefault="007B586E" w:rsidP="00CE198C">
            <w:pPr>
              <w:jc w:val="both"/>
              <w:rPr>
                <w:b/>
                <w:bCs/>
                <w:iCs/>
                <w:sz w:val="22"/>
                <w:szCs w:val="22"/>
              </w:rPr>
            </w:pPr>
            <w:r w:rsidRPr="00CE198C">
              <w:rPr>
                <w:b/>
                <w:bCs/>
                <w:iCs/>
                <w:sz w:val="22"/>
                <w:szCs w:val="22"/>
              </w:rPr>
              <w:t>D</w:t>
            </w:r>
          </w:p>
        </w:tc>
      </w:tr>
      <w:tr w:rsidR="007B586E" w:rsidRPr="00CE198C" w14:paraId="7D375081" w14:textId="77777777" w:rsidTr="00A805B6">
        <w:trPr>
          <w:jc w:val="center"/>
        </w:trPr>
        <w:tc>
          <w:tcPr>
            <w:tcW w:w="2160" w:type="dxa"/>
            <w:vAlign w:val="center"/>
          </w:tcPr>
          <w:p w14:paraId="621A2F37" w14:textId="77777777" w:rsidR="007B586E" w:rsidRPr="00CE198C" w:rsidRDefault="007B586E" w:rsidP="00CE198C">
            <w:pPr>
              <w:jc w:val="both"/>
              <w:rPr>
                <w:b/>
                <w:bCs/>
                <w:iCs/>
                <w:sz w:val="22"/>
                <w:szCs w:val="22"/>
              </w:rPr>
            </w:pPr>
            <w:r w:rsidRPr="00CE198C">
              <w:rPr>
                <w:b/>
                <w:bCs/>
                <w:iCs/>
                <w:sz w:val="22"/>
                <w:szCs w:val="22"/>
              </w:rPr>
              <w:t>Name of Payment Currency</w:t>
            </w:r>
          </w:p>
        </w:tc>
        <w:tc>
          <w:tcPr>
            <w:tcW w:w="1440" w:type="dxa"/>
            <w:vAlign w:val="center"/>
          </w:tcPr>
          <w:p w14:paraId="21924CEA" w14:textId="77777777" w:rsidR="007B586E" w:rsidRPr="00CE198C" w:rsidRDefault="007B586E" w:rsidP="00CE198C">
            <w:pPr>
              <w:jc w:val="both"/>
              <w:rPr>
                <w:b/>
                <w:bCs/>
                <w:iCs/>
                <w:sz w:val="22"/>
                <w:szCs w:val="22"/>
              </w:rPr>
            </w:pPr>
            <w:r w:rsidRPr="00CE198C">
              <w:rPr>
                <w:b/>
                <w:bCs/>
                <w:iCs/>
                <w:sz w:val="22"/>
                <w:szCs w:val="22"/>
              </w:rPr>
              <w:t>Amount of Currency</w:t>
            </w:r>
          </w:p>
        </w:tc>
        <w:tc>
          <w:tcPr>
            <w:tcW w:w="1440" w:type="dxa"/>
            <w:vAlign w:val="center"/>
          </w:tcPr>
          <w:p w14:paraId="049D711F" w14:textId="77777777" w:rsidR="007B586E" w:rsidRPr="00CE198C" w:rsidRDefault="007B586E" w:rsidP="00CE198C">
            <w:pPr>
              <w:jc w:val="both"/>
              <w:rPr>
                <w:b/>
                <w:bCs/>
                <w:iCs/>
                <w:sz w:val="22"/>
                <w:szCs w:val="22"/>
              </w:rPr>
            </w:pPr>
            <w:r w:rsidRPr="00CE198C">
              <w:rPr>
                <w:b/>
                <w:bCs/>
                <w:iCs/>
                <w:sz w:val="22"/>
                <w:szCs w:val="22"/>
              </w:rPr>
              <w:t>Rate of Exchange</w:t>
            </w:r>
          </w:p>
          <w:p w14:paraId="27096A03" w14:textId="77777777" w:rsidR="007B586E" w:rsidRPr="00CE198C" w:rsidRDefault="007B586E" w:rsidP="00CE198C">
            <w:pPr>
              <w:jc w:val="both"/>
              <w:rPr>
                <w:b/>
                <w:bCs/>
                <w:iCs/>
                <w:sz w:val="22"/>
                <w:szCs w:val="22"/>
              </w:rPr>
            </w:pPr>
            <w:r w:rsidRPr="00CE198C">
              <w:rPr>
                <w:b/>
                <w:bCs/>
                <w:iCs/>
                <w:sz w:val="22"/>
                <w:szCs w:val="22"/>
              </w:rPr>
              <w:t>to Local Currency</w:t>
            </w:r>
          </w:p>
        </w:tc>
        <w:tc>
          <w:tcPr>
            <w:tcW w:w="2160" w:type="dxa"/>
            <w:vAlign w:val="center"/>
          </w:tcPr>
          <w:p w14:paraId="2F34ADF6" w14:textId="77777777" w:rsidR="007B586E" w:rsidRPr="00CE198C" w:rsidRDefault="007B586E" w:rsidP="00CE198C">
            <w:pPr>
              <w:jc w:val="both"/>
              <w:rPr>
                <w:b/>
                <w:bCs/>
                <w:iCs/>
                <w:sz w:val="22"/>
                <w:szCs w:val="22"/>
              </w:rPr>
            </w:pPr>
            <w:r w:rsidRPr="00CE198C">
              <w:rPr>
                <w:b/>
                <w:bCs/>
                <w:iCs/>
                <w:sz w:val="22"/>
                <w:szCs w:val="22"/>
              </w:rPr>
              <w:t>Local Currency Equivalent</w:t>
            </w:r>
          </w:p>
          <w:p w14:paraId="13028B0A" w14:textId="77777777" w:rsidR="007B586E" w:rsidRPr="00CE198C" w:rsidRDefault="007B586E" w:rsidP="00CE198C">
            <w:pPr>
              <w:jc w:val="both"/>
              <w:rPr>
                <w:b/>
                <w:bCs/>
                <w:iCs/>
                <w:sz w:val="22"/>
                <w:szCs w:val="22"/>
              </w:rPr>
            </w:pPr>
            <w:r w:rsidRPr="00CE198C">
              <w:rPr>
                <w:b/>
                <w:bCs/>
                <w:iCs/>
                <w:sz w:val="22"/>
                <w:szCs w:val="22"/>
              </w:rPr>
              <w:t>C = A x B</w:t>
            </w:r>
          </w:p>
        </w:tc>
        <w:tc>
          <w:tcPr>
            <w:tcW w:w="2160" w:type="dxa"/>
            <w:vAlign w:val="center"/>
          </w:tcPr>
          <w:p w14:paraId="639CBBD9" w14:textId="77777777" w:rsidR="007B586E" w:rsidRPr="00CE198C" w:rsidRDefault="007B586E" w:rsidP="00CE198C">
            <w:pPr>
              <w:jc w:val="both"/>
              <w:rPr>
                <w:b/>
                <w:bCs/>
                <w:iCs/>
                <w:sz w:val="22"/>
                <w:szCs w:val="22"/>
              </w:rPr>
            </w:pPr>
            <w:r w:rsidRPr="00CE198C">
              <w:rPr>
                <w:b/>
                <w:bCs/>
                <w:iCs/>
                <w:sz w:val="22"/>
                <w:szCs w:val="22"/>
              </w:rPr>
              <w:t>Percentage of</w:t>
            </w:r>
            <w:r w:rsidRPr="00CE198C">
              <w:rPr>
                <w:b/>
                <w:bCs/>
                <w:iCs/>
                <w:sz w:val="22"/>
                <w:szCs w:val="22"/>
              </w:rPr>
              <w:br/>
              <w:t xml:space="preserve"> </w:t>
            </w:r>
            <w:r w:rsidR="00E833ED" w:rsidRPr="00CE198C">
              <w:rPr>
                <w:b/>
                <w:bCs/>
                <w:iCs/>
                <w:sz w:val="22"/>
                <w:szCs w:val="22"/>
              </w:rPr>
              <w:t xml:space="preserve">Total </w:t>
            </w:r>
            <w:r w:rsidRPr="00CE198C">
              <w:rPr>
                <w:b/>
                <w:bCs/>
                <w:iCs/>
                <w:sz w:val="22"/>
                <w:szCs w:val="22"/>
              </w:rPr>
              <w:t>Bid Price (</w:t>
            </w:r>
            <w:r w:rsidR="00E833ED" w:rsidRPr="00CE198C">
              <w:rPr>
                <w:b/>
                <w:bCs/>
                <w:iCs/>
                <w:sz w:val="22"/>
                <w:szCs w:val="22"/>
              </w:rPr>
              <w:t>T</w:t>
            </w:r>
            <w:r w:rsidRPr="00CE198C">
              <w:rPr>
                <w:b/>
                <w:bCs/>
                <w:iCs/>
                <w:sz w:val="22"/>
                <w:szCs w:val="22"/>
              </w:rPr>
              <w:t>BP)</w:t>
            </w:r>
          </w:p>
          <w:p w14:paraId="0EDF5D09" w14:textId="77777777" w:rsidR="007B586E" w:rsidRPr="00CE198C" w:rsidRDefault="007B586E" w:rsidP="00CE198C">
            <w:pPr>
              <w:jc w:val="both"/>
              <w:rPr>
                <w:b/>
                <w:bCs/>
                <w:iCs/>
                <w:sz w:val="22"/>
                <w:szCs w:val="22"/>
              </w:rPr>
            </w:pPr>
            <w:r w:rsidRPr="00CE198C">
              <w:rPr>
                <w:b/>
                <w:bCs/>
                <w:iCs/>
                <w:sz w:val="22"/>
                <w:szCs w:val="22"/>
                <w:u w:val="single"/>
              </w:rPr>
              <w:t xml:space="preserve"> 100xC</w:t>
            </w:r>
            <w:r w:rsidRPr="00CE198C">
              <w:rPr>
                <w:b/>
                <w:bCs/>
                <w:iCs/>
                <w:sz w:val="22"/>
                <w:szCs w:val="22"/>
              </w:rPr>
              <w:t xml:space="preserve"> </w:t>
            </w:r>
          </w:p>
          <w:p w14:paraId="2A00D6A5" w14:textId="77777777" w:rsidR="007B586E" w:rsidRPr="00CE198C" w:rsidRDefault="00E833ED" w:rsidP="00CE198C">
            <w:pPr>
              <w:jc w:val="both"/>
              <w:rPr>
                <w:b/>
                <w:bCs/>
                <w:iCs/>
                <w:sz w:val="22"/>
                <w:szCs w:val="22"/>
              </w:rPr>
            </w:pPr>
            <w:r w:rsidRPr="00CE198C">
              <w:rPr>
                <w:b/>
                <w:bCs/>
                <w:iCs/>
                <w:sz w:val="22"/>
                <w:szCs w:val="22"/>
              </w:rPr>
              <w:t>T</w:t>
            </w:r>
            <w:r w:rsidR="007B586E" w:rsidRPr="00CE198C">
              <w:rPr>
                <w:b/>
                <w:bCs/>
                <w:iCs/>
                <w:sz w:val="22"/>
                <w:szCs w:val="22"/>
              </w:rPr>
              <w:t>BP</w:t>
            </w:r>
          </w:p>
        </w:tc>
      </w:tr>
      <w:tr w:rsidR="007B586E" w:rsidRPr="00CE198C" w14:paraId="3AD72473" w14:textId="77777777" w:rsidTr="00A805B6">
        <w:trPr>
          <w:jc w:val="center"/>
        </w:trPr>
        <w:tc>
          <w:tcPr>
            <w:tcW w:w="2160" w:type="dxa"/>
            <w:vAlign w:val="center"/>
          </w:tcPr>
          <w:p w14:paraId="4E185987" w14:textId="77777777" w:rsidR="007B586E" w:rsidRPr="00CE198C" w:rsidRDefault="007B586E" w:rsidP="00CE198C">
            <w:pPr>
              <w:jc w:val="both"/>
              <w:rPr>
                <w:b/>
                <w:bCs/>
                <w:iCs/>
                <w:sz w:val="22"/>
                <w:szCs w:val="22"/>
              </w:rPr>
            </w:pPr>
            <w:r w:rsidRPr="00CE198C">
              <w:rPr>
                <w:b/>
                <w:bCs/>
                <w:iCs/>
                <w:sz w:val="22"/>
                <w:szCs w:val="22"/>
              </w:rPr>
              <w:t>Local currency</w:t>
            </w:r>
          </w:p>
          <w:p w14:paraId="172F62D7" w14:textId="77777777" w:rsidR="007B586E" w:rsidRPr="00CE198C" w:rsidRDefault="007B586E" w:rsidP="00CE198C">
            <w:pPr>
              <w:jc w:val="both"/>
              <w:rPr>
                <w:iCs/>
                <w:sz w:val="22"/>
                <w:szCs w:val="22"/>
                <w:u w:val="single"/>
              </w:rPr>
            </w:pPr>
            <w:r w:rsidRPr="00CE198C">
              <w:rPr>
                <w:iCs/>
                <w:sz w:val="22"/>
                <w:szCs w:val="22"/>
                <w:u w:val="single"/>
              </w:rPr>
              <w:tab/>
            </w:r>
          </w:p>
          <w:p w14:paraId="0FEFA0EF" w14:textId="77777777" w:rsidR="007B586E" w:rsidRPr="00CE198C" w:rsidRDefault="007B586E" w:rsidP="00CE198C">
            <w:pPr>
              <w:jc w:val="both"/>
              <w:rPr>
                <w:b/>
                <w:bCs/>
                <w:iCs/>
                <w:sz w:val="22"/>
                <w:szCs w:val="22"/>
              </w:rPr>
            </w:pPr>
          </w:p>
        </w:tc>
        <w:tc>
          <w:tcPr>
            <w:tcW w:w="1440" w:type="dxa"/>
          </w:tcPr>
          <w:p w14:paraId="76FDA798" w14:textId="77777777" w:rsidR="007B586E" w:rsidRPr="00CE198C" w:rsidRDefault="007B586E" w:rsidP="00CE198C">
            <w:pPr>
              <w:jc w:val="both"/>
              <w:rPr>
                <w:b/>
                <w:bCs/>
                <w:iCs/>
                <w:sz w:val="22"/>
                <w:szCs w:val="22"/>
              </w:rPr>
            </w:pPr>
          </w:p>
        </w:tc>
        <w:tc>
          <w:tcPr>
            <w:tcW w:w="1440" w:type="dxa"/>
            <w:vAlign w:val="center"/>
          </w:tcPr>
          <w:p w14:paraId="7C1369F3" w14:textId="77777777" w:rsidR="007B586E" w:rsidRPr="00CE198C" w:rsidRDefault="007B586E" w:rsidP="00CE198C">
            <w:pPr>
              <w:jc w:val="both"/>
              <w:rPr>
                <w:b/>
                <w:bCs/>
                <w:iCs/>
                <w:sz w:val="22"/>
                <w:szCs w:val="22"/>
              </w:rPr>
            </w:pPr>
            <w:r w:rsidRPr="00CE198C">
              <w:rPr>
                <w:b/>
                <w:bCs/>
                <w:iCs/>
                <w:sz w:val="22"/>
                <w:szCs w:val="22"/>
              </w:rPr>
              <w:t>1.00</w:t>
            </w:r>
          </w:p>
        </w:tc>
        <w:tc>
          <w:tcPr>
            <w:tcW w:w="2160" w:type="dxa"/>
          </w:tcPr>
          <w:p w14:paraId="0FD499AC" w14:textId="77777777" w:rsidR="007B586E" w:rsidRPr="00CE198C" w:rsidRDefault="007B586E" w:rsidP="00CE198C">
            <w:pPr>
              <w:jc w:val="both"/>
              <w:rPr>
                <w:b/>
                <w:bCs/>
                <w:iCs/>
                <w:sz w:val="22"/>
                <w:szCs w:val="22"/>
              </w:rPr>
            </w:pPr>
          </w:p>
        </w:tc>
        <w:tc>
          <w:tcPr>
            <w:tcW w:w="2160" w:type="dxa"/>
          </w:tcPr>
          <w:p w14:paraId="6A1821D7" w14:textId="77777777" w:rsidR="007B586E" w:rsidRPr="00CE198C" w:rsidRDefault="007B586E" w:rsidP="00CE198C">
            <w:pPr>
              <w:jc w:val="both"/>
              <w:rPr>
                <w:b/>
                <w:bCs/>
                <w:iCs/>
                <w:sz w:val="22"/>
                <w:szCs w:val="22"/>
              </w:rPr>
            </w:pPr>
          </w:p>
        </w:tc>
      </w:tr>
      <w:tr w:rsidR="007B586E" w:rsidRPr="00CE198C" w14:paraId="342EFA99" w14:textId="77777777" w:rsidTr="00A805B6">
        <w:trPr>
          <w:jc w:val="center"/>
        </w:trPr>
        <w:tc>
          <w:tcPr>
            <w:tcW w:w="2160" w:type="dxa"/>
            <w:vAlign w:val="center"/>
          </w:tcPr>
          <w:p w14:paraId="6A9E2678" w14:textId="77777777" w:rsidR="007B586E" w:rsidRPr="00CE198C" w:rsidRDefault="007B586E" w:rsidP="00CE198C">
            <w:pPr>
              <w:jc w:val="both"/>
              <w:rPr>
                <w:b/>
                <w:bCs/>
                <w:iCs/>
                <w:sz w:val="22"/>
                <w:szCs w:val="22"/>
              </w:rPr>
            </w:pPr>
            <w:r w:rsidRPr="00CE198C">
              <w:rPr>
                <w:b/>
                <w:bCs/>
                <w:iCs/>
                <w:sz w:val="22"/>
                <w:szCs w:val="22"/>
              </w:rPr>
              <w:t>Foreign Currency #1</w:t>
            </w:r>
          </w:p>
          <w:p w14:paraId="5036A980" w14:textId="77777777" w:rsidR="007B586E" w:rsidRPr="00CE198C" w:rsidRDefault="007B586E" w:rsidP="00CE198C">
            <w:pPr>
              <w:jc w:val="both"/>
              <w:rPr>
                <w:b/>
                <w:bCs/>
                <w:iCs/>
                <w:sz w:val="22"/>
                <w:szCs w:val="22"/>
                <w:u w:val="single"/>
              </w:rPr>
            </w:pPr>
            <w:r w:rsidRPr="00CE198C">
              <w:rPr>
                <w:iCs/>
                <w:sz w:val="22"/>
                <w:szCs w:val="22"/>
                <w:u w:val="single"/>
              </w:rPr>
              <w:tab/>
            </w:r>
          </w:p>
          <w:p w14:paraId="5C118085" w14:textId="77777777" w:rsidR="007B586E" w:rsidRPr="00CE198C" w:rsidRDefault="007B586E" w:rsidP="00CE198C">
            <w:pPr>
              <w:jc w:val="both"/>
              <w:rPr>
                <w:b/>
                <w:bCs/>
                <w:iCs/>
                <w:sz w:val="22"/>
                <w:szCs w:val="22"/>
              </w:rPr>
            </w:pPr>
          </w:p>
        </w:tc>
        <w:tc>
          <w:tcPr>
            <w:tcW w:w="1440" w:type="dxa"/>
          </w:tcPr>
          <w:p w14:paraId="267C532C" w14:textId="77777777" w:rsidR="007B586E" w:rsidRPr="00CE198C" w:rsidRDefault="007B586E" w:rsidP="00CE198C">
            <w:pPr>
              <w:jc w:val="both"/>
              <w:rPr>
                <w:b/>
                <w:bCs/>
                <w:iCs/>
                <w:sz w:val="22"/>
                <w:szCs w:val="22"/>
              </w:rPr>
            </w:pPr>
          </w:p>
        </w:tc>
        <w:tc>
          <w:tcPr>
            <w:tcW w:w="1440" w:type="dxa"/>
          </w:tcPr>
          <w:p w14:paraId="0A8F8532" w14:textId="77777777" w:rsidR="007B586E" w:rsidRPr="00CE198C" w:rsidRDefault="007B586E" w:rsidP="00CE198C">
            <w:pPr>
              <w:jc w:val="both"/>
              <w:rPr>
                <w:b/>
                <w:bCs/>
                <w:iCs/>
                <w:sz w:val="22"/>
                <w:szCs w:val="22"/>
              </w:rPr>
            </w:pPr>
          </w:p>
        </w:tc>
        <w:tc>
          <w:tcPr>
            <w:tcW w:w="2160" w:type="dxa"/>
          </w:tcPr>
          <w:p w14:paraId="3EF58A35" w14:textId="77777777" w:rsidR="007B586E" w:rsidRPr="00CE198C" w:rsidRDefault="007B586E" w:rsidP="00CE198C">
            <w:pPr>
              <w:jc w:val="both"/>
              <w:rPr>
                <w:b/>
                <w:bCs/>
                <w:iCs/>
                <w:sz w:val="22"/>
                <w:szCs w:val="22"/>
              </w:rPr>
            </w:pPr>
          </w:p>
        </w:tc>
        <w:tc>
          <w:tcPr>
            <w:tcW w:w="2160" w:type="dxa"/>
          </w:tcPr>
          <w:p w14:paraId="6CC3F230" w14:textId="77777777" w:rsidR="007B586E" w:rsidRPr="00CE198C" w:rsidRDefault="007B586E" w:rsidP="00CE198C">
            <w:pPr>
              <w:jc w:val="both"/>
              <w:rPr>
                <w:b/>
                <w:bCs/>
                <w:iCs/>
                <w:sz w:val="22"/>
                <w:szCs w:val="22"/>
              </w:rPr>
            </w:pPr>
          </w:p>
        </w:tc>
      </w:tr>
      <w:tr w:rsidR="007B586E" w:rsidRPr="00CE198C" w14:paraId="1BB9DAF1" w14:textId="77777777" w:rsidTr="00A805B6">
        <w:trPr>
          <w:jc w:val="center"/>
        </w:trPr>
        <w:tc>
          <w:tcPr>
            <w:tcW w:w="2160" w:type="dxa"/>
            <w:vAlign w:val="center"/>
          </w:tcPr>
          <w:p w14:paraId="09508D70" w14:textId="77777777" w:rsidR="007B586E" w:rsidRPr="00CE198C" w:rsidRDefault="007B586E" w:rsidP="00CE198C">
            <w:pPr>
              <w:jc w:val="both"/>
              <w:rPr>
                <w:b/>
                <w:bCs/>
                <w:iCs/>
                <w:sz w:val="22"/>
                <w:szCs w:val="22"/>
              </w:rPr>
            </w:pPr>
            <w:r w:rsidRPr="00CE198C">
              <w:rPr>
                <w:b/>
                <w:bCs/>
                <w:iCs/>
                <w:sz w:val="22"/>
                <w:szCs w:val="22"/>
              </w:rPr>
              <w:t>Foreign Currency #2</w:t>
            </w:r>
          </w:p>
          <w:p w14:paraId="724EAA98" w14:textId="77777777" w:rsidR="007B586E" w:rsidRPr="00CE198C" w:rsidRDefault="007B586E" w:rsidP="00CE198C">
            <w:pPr>
              <w:jc w:val="both"/>
              <w:rPr>
                <w:b/>
                <w:bCs/>
                <w:iCs/>
                <w:sz w:val="22"/>
                <w:szCs w:val="22"/>
                <w:u w:val="single"/>
              </w:rPr>
            </w:pPr>
            <w:r w:rsidRPr="00CE198C">
              <w:rPr>
                <w:iCs/>
                <w:sz w:val="22"/>
                <w:szCs w:val="22"/>
                <w:u w:val="single"/>
              </w:rPr>
              <w:tab/>
            </w:r>
          </w:p>
          <w:p w14:paraId="4EF3902A" w14:textId="77777777" w:rsidR="007B586E" w:rsidRPr="00CE198C" w:rsidRDefault="007B586E" w:rsidP="00CE198C">
            <w:pPr>
              <w:jc w:val="both"/>
              <w:rPr>
                <w:b/>
                <w:bCs/>
                <w:iCs/>
                <w:sz w:val="22"/>
                <w:szCs w:val="22"/>
              </w:rPr>
            </w:pPr>
          </w:p>
        </w:tc>
        <w:tc>
          <w:tcPr>
            <w:tcW w:w="1440" w:type="dxa"/>
          </w:tcPr>
          <w:p w14:paraId="70EE7A57" w14:textId="77777777" w:rsidR="007B586E" w:rsidRPr="00CE198C" w:rsidRDefault="007B586E" w:rsidP="00CE198C">
            <w:pPr>
              <w:jc w:val="both"/>
              <w:rPr>
                <w:b/>
                <w:bCs/>
                <w:iCs/>
                <w:sz w:val="22"/>
                <w:szCs w:val="22"/>
              </w:rPr>
            </w:pPr>
          </w:p>
        </w:tc>
        <w:tc>
          <w:tcPr>
            <w:tcW w:w="1440" w:type="dxa"/>
          </w:tcPr>
          <w:p w14:paraId="07D848B4" w14:textId="77777777" w:rsidR="007B586E" w:rsidRPr="00CE198C" w:rsidRDefault="007B586E" w:rsidP="00CE198C">
            <w:pPr>
              <w:jc w:val="both"/>
              <w:rPr>
                <w:b/>
                <w:bCs/>
                <w:iCs/>
                <w:sz w:val="22"/>
                <w:szCs w:val="22"/>
              </w:rPr>
            </w:pPr>
          </w:p>
        </w:tc>
        <w:tc>
          <w:tcPr>
            <w:tcW w:w="2160" w:type="dxa"/>
          </w:tcPr>
          <w:p w14:paraId="0F69E6DA" w14:textId="77777777" w:rsidR="007B586E" w:rsidRPr="00CE198C" w:rsidRDefault="007B586E" w:rsidP="00CE198C">
            <w:pPr>
              <w:jc w:val="both"/>
              <w:rPr>
                <w:b/>
                <w:bCs/>
                <w:iCs/>
                <w:sz w:val="22"/>
                <w:szCs w:val="22"/>
              </w:rPr>
            </w:pPr>
          </w:p>
        </w:tc>
        <w:tc>
          <w:tcPr>
            <w:tcW w:w="2160" w:type="dxa"/>
          </w:tcPr>
          <w:p w14:paraId="6CC9FB48" w14:textId="77777777" w:rsidR="007B586E" w:rsidRPr="00CE198C" w:rsidRDefault="007B586E" w:rsidP="00CE198C">
            <w:pPr>
              <w:jc w:val="both"/>
              <w:rPr>
                <w:b/>
                <w:bCs/>
                <w:iCs/>
                <w:sz w:val="22"/>
                <w:szCs w:val="22"/>
              </w:rPr>
            </w:pPr>
          </w:p>
        </w:tc>
      </w:tr>
      <w:tr w:rsidR="007B586E" w:rsidRPr="00CE198C" w14:paraId="451D725D" w14:textId="77777777" w:rsidTr="00A805B6">
        <w:trPr>
          <w:jc w:val="center"/>
        </w:trPr>
        <w:tc>
          <w:tcPr>
            <w:tcW w:w="2160" w:type="dxa"/>
            <w:vAlign w:val="center"/>
          </w:tcPr>
          <w:p w14:paraId="441104AD" w14:textId="77777777" w:rsidR="007B586E" w:rsidRPr="00CE198C" w:rsidRDefault="007B586E" w:rsidP="00CE198C">
            <w:pPr>
              <w:jc w:val="both"/>
              <w:rPr>
                <w:b/>
                <w:bCs/>
                <w:iCs/>
                <w:sz w:val="22"/>
                <w:szCs w:val="22"/>
              </w:rPr>
            </w:pPr>
            <w:r w:rsidRPr="00CE198C">
              <w:rPr>
                <w:b/>
                <w:bCs/>
                <w:iCs/>
                <w:sz w:val="22"/>
                <w:szCs w:val="22"/>
              </w:rPr>
              <w:t>Foreign Currency #3</w:t>
            </w:r>
          </w:p>
          <w:p w14:paraId="5BED325E" w14:textId="77777777" w:rsidR="007B586E" w:rsidRPr="00CE198C" w:rsidRDefault="007B586E" w:rsidP="00CE198C">
            <w:pPr>
              <w:jc w:val="both"/>
              <w:rPr>
                <w:iCs/>
                <w:sz w:val="22"/>
                <w:szCs w:val="22"/>
                <w:u w:val="single"/>
              </w:rPr>
            </w:pPr>
            <w:r w:rsidRPr="00CE198C">
              <w:rPr>
                <w:iCs/>
                <w:sz w:val="22"/>
                <w:szCs w:val="22"/>
                <w:u w:val="single"/>
              </w:rPr>
              <w:tab/>
            </w:r>
          </w:p>
          <w:p w14:paraId="35B231F7" w14:textId="77777777" w:rsidR="007B586E" w:rsidRPr="00CE198C" w:rsidRDefault="007B586E" w:rsidP="00CE198C">
            <w:pPr>
              <w:jc w:val="both"/>
              <w:rPr>
                <w:b/>
                <w:bCs/>
                <w:iCs/>
                <w:sz w:val="22"/>
                <w:szCs w:val="22"/>
              </w:rPr>
            </w:pPr>
          </w:p>
        </w:tc>
        <w:tc>
          <w:tcPr>
            <w:tcW w:w="1440" w:type="dxa"/>
          </w:tcPr>
          <w:p w14:paraId="1033A733" w14:textId="77777777" w:rsidR="007B586E" w:rsidRPr="00CE198C" w:rsidRDefault="007B586E" w:rsidP="00CE198C">
            <w:pPr>
              <w:jc w:val="both"/>
              <w:rPr>
                <w:b/>
                <w:bCs/>
                <w:iCs/>
                <w:sz w:val="22"/>
                <w:szCs w:val="22"/>
              </w:rPr>
            </w:pPr>
          </w:p>
        </w:tc>
        <w:tc>
          <w:tcPr>
            <w:tcW w:w="1440" w:type="dxa"/>
          </w:tcPr>
          <w:p w14:paraId="28A21A88" w14:textId="77777777" w:rsidR="007B586E" w:rsidRPr="00CE198C" w:rsidRDefault="007B586E" w:rsidP="00CE198C">
            <w:pPr>
              <w:jc w:val="both"/>
              <w:rPr>
                <w:b/>
                <w:bCs/>
                <w:iCs/>
                <w:sz w:val="22"/>
                <w:szCs w:val="22"/>
              </w:rPr>
            </w:pPr>
          </w:p>
        </w:tc>
        <w:tc>
          <w:tcPr>
            <w:tcW w:w="2160" w:type="dxa"/>
          </w:tcPr>
          <w:p w14:paraId="6DE0A66D" w14:textId="77777777" w:rsidR="007B586E" w:rsidRPr="00CE198C" w:rsidRDefault="007B586E" w:rsidP="00CE198C">
            <w:pPr>
              <w:jc w:val="both"/>
              <w:rPr>
                <w:b/>
                <w:bCs/>
                <w:iCs/>
                <w:sz w:val="22"/>
                <w:szCs w:val="22"/>
              </w:rPr>
            </w:pPr>
          </w:p>
        </w:tc>
        <w:tc>
          <w:tcPr>
            <w:tcW w:w="2160" w:type="dxa"/>
          </w:tcPr>
          <w:p w14:paraId="5E5D8753" w14:textId="77777777" w:rsidR="007B586E" w:rsidRPr="00CE198C" w:rsidRDefault="007B586E" w:rsidP="00CE198C">
            <w:pPr>
              <w:jc w:val="both"/>
              <w:rPr>
                <w:b/>
                <w:bCs/>
                <w:iCs/>
                <w:sz w:val="22"/>
                <w:szCs w:val="22"/>
              </w:rPr>
            </w:pPr>
          </w:p>
        </w:tc>
      </w:tr>
      <w:tr w:rsidR="007B586E" w:rsidRPr="00CE198C" w14:paraId="2F9911D8" w14:textId="77777777" w:rsidTr="00D46143">
        <w:trPr>
          <w:jc w:val="center"/>
        </w:trPr>
        <w:tc>
          <w:tcPr>
            <w:tcW w:w="2160" w:type="dxa"/>
            <w:vAlign w:val="center"/>
          </w:tcPr>
          <w:p w14:paraId="15B93341" w14:textId="77777777" w:rsidR="007B586E" w:rsidRPr="00CE198C" w:rsidRDefault="00E833ED" w:rsidP="00CE198C">
            <w:pPr>
              <w:jc w:val="both"/>
              <w:rPr>
                <w:b/>
                <w:bCs/>
                <w:iCs/>
                <w:sz w:val="22"/>
                <w:szCs w:val="22"/>
              </w:rPr>
            </w:pPr>
            <w:r w:rsidRPr="00CE198C">
              <w:rPr>
                <w:b/>
                <w:bCs/>
                <w:iCs/>
                <w:sz w:val="22"/>
                <w:szCs w:val="22"/>
              </w:rPr>
              <w:t xml:space="preserve">Total </w:t>
            </w:r>
            <w:r w:rsidR="007B586E" w:rsidRPr="00CE198C">
              <w:rPr>
                <w:b/>
                <w:bCs/>
                <w:iCs/>
                <w:sz w:val="22"/>
                <w:szCs w:val="22"/>
              </w:rPr>
              <w:t>Bid Price</w:t>
            </w:r>
          </w:p>
        </w:tc>
        <w:tc>
          <w:tcPr>
            <w:tcW w:w="1440" w:type="dxa"/>
            <w:shd w:val="clear" w:color="auto" w:fill="auto"/>
          </w:tcPr>
          <w:p w14:paraId="7CEFF371" w14:textId="77777777" w:rsidR="007B586E" w:rsidRPr="00CE198C" w:rsidRDefault="007B586E" w:rsidP="00CE198C">
            <w:pPr>
              <w:jc w:val="both"/>
              <w:rPr>
                <w:b/>
                <w:bCs/>
                <w:iCs/>
                <w:sz w:val="22"/>
                <w:szCs w:val="22"/>
              </w:rPr>
            </w:pPr>
          </w:p>
        </w:tc>
        <w:tc>
          <w:tcPr>
            <w:tcW w:w="1440" w:type="dxa"/>
            <w:shd w:val="clear" w:color="auto" w:fill="auto"/>
          </w:tcPr>
          <w:p w14:paraId="1C5B240C" w14:textId="77777777" w:rsidR="007B586E" w:rsidRPr="00CE198C" w:rsidRDefault="007B586E" w:rsidP="00CE198C">
            <w:pPr>
              <w:jc w:val="both"/>
              <w:rPr>
                <w:b/>
                <w:bCs/>
                <w:iCs/>
                <w:sz w:val="22"/>
                <w:szCs w:val="22"/>
              </w:rPr>
            </w:pPr>
          </w:p>
        </w:tc>
        <w:tc>
          <w:tcPr>
            <w:tcW w:w="2160" w:type="dxa"/>
          </w:tcPr>
          <w:p w14:paraId="6F82ACB5" w14:textId="77777777" w:rsidR="007B586E" w:rsidRPr="00CE198C" w:rsidRDefault="007B586E" w:rsidP="00CE198C">
            <w:pPr>
              <w:jc w:val="both"/>
              <w:rPr>
                <w:b/>
                <w:bCs/>
                <w:iCs/>
                <w:sz w:val="22"/>
                <w:szCs w:val="22"/>
                <w:u w:val="single"/>
              </w:rPr>
            </w:pPr>
            <w:r w:rsidRPr="00CE198C">
              <w:rPr>
                <w:b/>
                <w:bCs/>
                <w:iCs/>
                <w:sz w:val="22"/>
                <w:szCs w:val="22"/>
              </w:rPr>
              <w:tab/>
            </w:r>
          </w:p>
          <w:p w14:paraId="03289F7B" w14:textId="77777777" w:rsidR="007B586E" w:rsidRPr="00CE198C" w:rsidRDefault="007B586E" w:rsidP="00CE198C">
            <w:pPr>
              <w:jc w:val="both"/>
              <w:rPr>
                <w:sz w:val="22"/>
                <w:szCs w:val="22"/>
              </w:rPr>
            </w:pPr>
          </w:p>
        </w:tc>
        <w:tc>
          <w:tcPr>
            <w:tcW w:w="2160" w:type="dxa"/>
            <w:vAlign w:val="center"/>
          </w:tcPr>
          <w:p w14:paraId="487AF1BF" w14:textId="77777777" w:rsidR="007B586E" w:rsidRPr="00CE198C" w:rsidRDefault="007B586E" w:rsidP="00CE198C">
            <w:pPr>
              <w:jc w:val="both"/>
              <w:rPr>
                <w:b/>
                <w:bCs/>
                <w:iCs/>
                <w:sz w:val="22"/>
                <w:szCs w:val="22"/>
              </w:rPr>
            </w:pPr>
            <w:r w:rsidRPr="00CE198C">
              <w:rPr>
                <w:b/>
                <w:bCs/>
                <w:iCs/>
                <w:sz w:val="22"/>
                <w:szCs w:val="22"/>
              </w:rPr>
              <w:t>100.00</w:t>
            </w:r>
          </w:p>
        </w:tc>
      </w:tr>
      <w:tr w:rsidR="007B586E" w:rsidRPr="00CE198C" w14:paraId="73285820" w14:textId="77777777" w:rsidTr="00A805B6">
        <w:trPr>
          <w:jc w:val="center"/>
        </w:trPr>
        <w:tc>
          <w:tcPr>
            <w:tcW w:w="2160" w:type="dxa"/>
            <w:vAlign w:val="center"/>
          </w:tcPr>
          <w:p w14:paraId="1E4E53B4" w14:textId="77777777" w:rsidR="007B586E" w:rsidRPr="00CE198C" w:rsidRDefault="007B586E" w:rsidP="00CE198C">
            <w:pPr>
              <w:jc w:val="both"/>
              <w:rPr>
                <w:b/>
                <w:bCs/>
                <w:iCs/>
                <w:sz w:val="22"/>
                <w:szCs w:val="22"/>
              </w:rPr>
            </w:pPr>
            <w:r w:rsidRPr="00CE198C">
              <w:rPr>
                <w:b/>
                <w:bCs/>
                <w:iCs/>
                <w:sz w:val="22"/>
                <w:szCs w:val="22"/>
              </w:rPr>
              <w:t>Provisional Sums Expressed in Local Currency</w:t>
            </w:r>
          </w:p>
        </w:tc>
        <w:tc>
          <w:tcPr>
            <w:tcW w:w="1440" w:type="dxa"/>
            <w:vAlign w:val="center"/>
          </w:tcPr>
          <w:p w14:paraId="3DEDD7C3" w14:textId="77777777" w:rsidR="007B586E" w:rsidRPr="00CE198C" w:rsidRDefault="007B586E" w:rsidP="00CE198C">
            <w:pPr>
              <w:jc w:val="both"/>
              <w:rPr>
                <w:b/>
                <w:bCs/>
                <w:i/>
                <w:iCs/>
                <w:sz w:val="22"/>
                <w:szCs w:val="22"/>
              </w:rPr>
            </w:pPr>
          </w:p>
        </w:tc>
        <w:tc>
          <w:tcPr>
            <w:tcW w:w="1440" w:type="dxa"/>
            <w:vAlign w:val="center"/>
          </w:tcPr>
          <w:p w14:paraId="687B3698" w14:textId="77777777" w:rsidR="007B586E" w:rsidRPr="00CE198C" w:rsidRDefault="007B586E" w:rsidP="00CE198C">
            <w:pPr>
              <w:jc w:val="both"/>
              <w:rPr>
                <w:b/>
                <w:bCs/>
                <w:iCs/>
                <w:sz w:val="22"/>
                <w:szCs w:val="22"/>
              </w:rPr>
            </w:pPr>
            <w:r w:rsidRPr="00CE198C">
              <w:rPr>
                <w:b/>
                <w:bCs/>
                <w:iCs/>
                <w:sz w:val="22"/>
                <w:szCs w:val="22"/>
              </w:rPr>
              <w:t>1.00</w:t>
            </w:r>
          </w:p>
        </w:tc>
        <w:tc>
          <w:tcPr>
            <w:tcW w:w="2160" w:type="dxa"/>
            <w:vAlign w:val="center"/>
          </w:tcPr>
          <w:p w14:paraId="59EA4E7E" w14:textId="77777777" w:rsidR="007B586E" w:rsidRPr="00CE198C" w:rsidRDefault="007B586E" w:rsidP="00CE198C">
            <w:pPr>
              <w:jc w:val="both"/>
              <w:rPr>
                <w:b/>
                <w:bCs/>
                <w:i/>
                <w:iCs/>
                <w:sz w:val="22"/>
                <w:szCs w:val="22"/>
              </w:rPr>
            </w:pPr>
          </w:p>
        </w:tc>
        <w:tc>
          <w:tcPr>
            <w:tcW w:w="2160" w:type="dxa"/>
          </w:tcPr>
          <w:p w14:paraId="0CD2197C" w14:textId="77777777" w:rsidR="007B586E" w:rsidRPr="00CE198C" w:rsidRDefault="007B586E" w:rsidP="00CE198C">
            <w:pPr>
              <w:jc w:val="both"/>
              <w:rPr>
                <w:b/>
                <w:bCs/>
                <w:iCs/>
                <w:sz w:val="22"/>
                <w:szCs w:val="22"/>
              </w:rPr>
            </w:pPr>
          </w:p>
        </w:tc>
      </w:tr>
      <w:tr w:rsidR="007B586E" w:rsidRPr="00CE198C" w14:paraId="786D3E51" w14:textId="77777777" w:rsidTr="00D46143">
        <w:trPr>
          <w:jc w:val="center"/>
        </w:trPr>
        <w:tc>
          <w:tcPr>
            <w:tcW w:w="2160" w:type="dxa"/>
            <w:vAlign w:val="center"/>
          </w:tcPr>
          <w:p w14:paraId="6DC9B8A9" w14:textId="77777777" w:rsidR="007B586E" w:rsidRPr="00CE198C" w:rsidRDefault="00E833ED" w:rsidP="00CE198C">
            <w:pPr>
              <w:jc w:val="both"/>
              <w:rPr>
                <w:b/>
                <w:bCs/>
                <w:iCs/>
                <w:sz w:val="22"/>
                <w:szCs w:val="22"/>
              </w:rPr>
            </w:pPr>
            <w:r w:rsidRPr="00CE198C">
              <w:rPr>
                <w:b/>
                <w:bCs/>
                <w:iCs/>
                <w:sz w:val="22"/>
                <w:szCs w:val="22"/>
              </w:rPr>
              <w:t xml:space="preserve">TOTAL </w:t>
            </w:r>
            <w:r w:rsidR="007B586E" w:rsidRPr="00CE198C">
              <w:rPr>
                <w:b/>
                <w:bCs/>
                <w:iCs/>
                <w:sz w:val="22"/>
                <w:szCs w:val="22"/>
              </w:rPr>
              <w:t>BID PRICE</w:t>
            </w:r>
            <w:r w:rsidRPr="00CE198C">
              <w:rPr>
                <w:b/>
                <w:bCs/>
                <w:iCs/>
                <w:sz w:val="22"/>
                <w:szCs w:val="22"/>
              </w:rPr>
              <w:t xml:space="preserve"> (Including provisional sum)</w:t>
            </w:r>
          </w:p>
        </w:tc>
        <w:tc>
          <w:tcPr>
            <w:tcW w:w="1440" w:type="dxa"/>
            <w:shd w:val="clear" w:color="auto" w:fill="auto"/>
          </w:tcPr>
          <w:p w14:paraId="6EBE211B" w14:textId="77777777" w:rsidR="007B586E" w:rsidRPr="00CE198C" w:rsidRDefault="007B586E" w:rsidP="00CE198C">
            <w:pPr>
              <w:jc w:val="both"/>
              <w:rPr>
                <w:b/>
                <w:bCs/>
                <w:iCs/>
                <w:sz w:val="22"/>
                <w:szCs w:val="22"/>
              </w:rPr>
            </w:pPr>
          </w:p>
        </w:tc>
        <w:tc>
          <w:tcPr>
            <w:tcW w:w="1440" w:type="dxa"/>
            <w:shd w:val="clear" w:color="auto" w:fill="auto"/>
          </w:tcPr>
          <w:p w14:paraId="0F08F070" w14:textId="77777777" w:rsidR="007B586E" w:rsidRPr="00CE198C" w:rsidRDefault="007B586E" w:rsidP="00CE198C">
            <w:pPr>
              <w:jc w:val="both"/>
              <w:rPr>
                <w:b/>
                <w:bCs/>
                <w:iCs/>
                <w:sz w:val="22"/>
                <w:szCs w:val="22"/>
              </w:rPr>
            </w:pPr>
          </w:p>
        </w:tc>
        <w:tc>
          <w:tcPr>
            <w:tcW w:w="2160" w:type="dxa"/>
          </w:tcPr>
          <w:p w14:paraId="64FCB441" w14:textId="77777777" w:rsidR="007B586E" w:rsidRPr="00CE198C" w:rsidRDefault="007B586E" w:rsidP="00CE198C">
            <w:pPr>
              <w:jc w:val="both"/>
              <w:rPr>
                <w:b/>
                <w:bCs/>
                <w:iCs/>
                <w:sz w:val="22"/>
                <w:szCs w:val="22"/>
              </w:rPr>
            </w:pPr>
          </w:p>
          <w:p w14:paraId="4D9C0AF6" w14:textId="77777777" w:rsidR="007B586E" w:rsidRPr="00CE198C" w:rsidRDefault="007B586E" w:rsidP="00CE198C">
            <w:pPr>
              <w:jc w:val="both"/>
              <w:rPr>
                <w:b/>
                <w:bCs/>
                <w:iCs/>
                <w:sz w:val="22"/>
                <w:szCs w:val="22"/>
              </w:rPr>
            </w:pPr>
          </w:p>
        </w:tc>
        <w:tc>
          <w:tcPr>
            <w:tcW w:w="2160" w:type="dxa"/>
          </w:tcPr>
          <w:p w14:paraId="765D680A" w14:textId="77777777" w:rsidR="007B586E" w:rsidRPr="00CE198C" w:rsidRDefault="007B586E" w:rsidP="00CE198C">
            <w:pPr>
              <w:jc w:val="both"/>
              <w:rPr>
                <w:b/>
                <w:bCs/>
                <w:iCs/>
                <w:sz w:val="22"/>
                <w:szCs w:val="22"/>
              </w:rPr>
            </w:pPr>
          </w:p>
        </w:tc>
      </w:tr>
    </w:tbl>
    <w:p w14:paraId="11FC9ED7" w14:textId="77777777" w:rsidR="007B586E" w:rsidRPr="00CE198C" w:rsidRDefault="007B586E" w:rsidP="00CE198C">
      <w:pPr>
        <w:jc w:val="both"/>
      </w:pPr>
    </w:p>
    <w:p w14:paraId="236669DC" w14:textId="77777777" w:rsidR="007B586E" w:rsidRPr="00CE198C" w:rsidRDefault="007B586E" w:rsidP="00CE198C">
      <w:pPr>
        <w:jc w:val="both"/>
      </w:pPr>
    </w:p>
    <w:p w14:paraId="2AF7E8E7" w14:textId="77777777" w:rsidR="007B586E" w:rsidRPr="00CE198C" w:rsidRDefault="007B586E" w:rsidP="00CE198C">
      <w:pPr>
        <w:pStyle w:val="Section4-Heading2"/>
        <w:jc w:val="both"/>
      </w:pPr>
      <w:r w:rsidRPr="00CE198C">
        <w:br w:type="page"/>
      </w:r>
      <w:bookmarkStart w:id="676" w:name="_Toc446329302"/>
      <w:bookmarkStart w:id="677" w:name="_Toc26780484"/>
      <w:bookmarkEnd w:id="674"/>
      <w:r w:rsidR="003102A8" w:rsidRPr="00CE198C">
        <w:lastRenderedPageBreak/>
        <w:t xml:space="preserve">3. </w:t>
      </w:r>
      <w:r w:rsidR="00C8738F" w:rsidRPr="00CE198C">
        <w:t>Schedule</w:t>
      </w:r>
      <w:r w:rsidRPr="00CE198C">
        <w:t>(s) of Adjustment Data</w:t>
      </w:r>
      <w:bookmarkEnd w:id="676"/>
      <w:bookmarkEnd w:id="677"/>
    </w:p>
    <w:p w14:paraId="03AEA071" w14:textId="77777777" w:rsidR="007B586E" w:rsidRPr="00CE198C" w:rsidRDefault="007B586E" w:rsidP="00CE198C">
      <w:pPr>
        <w:jc w:val="both"/>
      </w:pPr>
    </w:p>
    <w:p w14:paraId="5D4DBD35" w14:textId="77777777" w:rsidR="007B586E" w:rsidRPr="00CE198C" w:rsidRDefault="007B586E" w:rsidP="00CE198C">
      <w:pPr>
        <w:jc w:val="both"/>
        <w:rPr>
          <w:b/>
        </w:rPr>
      </w:pPr>
      <w:r w:rsidRPr="00CE198C">
        <w:rPr>
          <w:b/>
        </w:rPr>
        <w:t xml:space="preserve">Table </w:t>
      </w:r>
      <w:proofErr w:type="gramStart"/>
      <w:r w:rsidRPr="00CE198C">
        <w:rPr>
          <w:b/>
        </w:rPr>
        <w:t>A</w:t>
      </w:r>
      <w:proofErr w:type="gramEnd"/>
      <w:r w:rsidRPr="00CE198C">
        <w:rPr>
          <w:b/>
        </w:rPr>
        <w:t xml:space="preserve"> - Local Currency</w:t>
      </w:r>
    </w:p>
    <w:tbl>
      <w:tblPr>
        <w:tblW w:w="914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1267"/>
        <w:gridCol w:w="1483"/>
        <w:gridCol w:w="1483"/>
        <w:gridCol w:w="1483"/>
        <w:gridCol w:w="1853"/>
        <w:gridCol w:w="1575"/>
      </w:tblGrid>
      <w:tr w:rsidR="007B586E" w:rsidRPr="00CE198C" w14:paraId="215687F2" w14:textId="77777777" w:rsidTr="009F0109">
        <w:trPr>
          <w:cantSplit/>
          <w:jc w:val="center"/>
        </w:trPr>
        <w:tc>
          <w:tcPr>
            <w:tcW w:w="1267" w:type="dxa"/>
            <w:vAlign w:val="center"/>
          </w:tcPr>
          <w:p w14:paraId="0A606FE7" w14:textId="77777777" w:rsidR="007B586E" w:rsidRPr="00CE198C" w:rsidRDefault="007B586E" w:rsidP="00CE198C">
            <w:pPr>
              <w:jc w:val="both"/>
              <w:rPr>
                <w:b/>
                <w:bCs/>
                <w:iCs/>
                <w:sz w:val="20"/>
                <w:szCs w:val="20"/>
              </w:rPr>
            </w:pPr>
            <w:r w:rsidRPr="00CE198C">
              <w:rPr>
                <w:b/>
                <w:bCs/>
                <w:iCs/>
                <w:sz w:val="20"/>
                <w:szCs w:val="20"/>
              </w:rPr>
              <w:t>Index</w:t>
            </w:r>
          </w:p>
          <w:p w14:paraId="30B195A2" w14:textId="77777777" w:rsidR="007B586E" w:rsidRPr="00CE198C" w:rsidRDefault="007B586E" w:rsidP="00CE198C">
            <w:pPr>
              <w:jc w:val="both"/>
              <w:rPr>
                <w:b/>
                <w:bCs/>
                <w:iCs/>
                <w:sz w:val="20"/>
                <w:szCs w:val="20"/>
              </w:rPr>
            </w:pPr>
            <w:r w:rsidRPr="00CE198C">
              <w:rPr>
                <w:b/>
                <w:bCs/>
                <w:iCs/>
                <w:sz w:val="20"/>
                <w:szCs w:val="20"/>
              </w:rPr>
              <w:t>Code</w:t>
            </w:r>
          </w:p>
        </w:tc>
        <w:tc>
          <w:tcPr>
            <w:tcW w:w="1483" w:type="dxa"/>
            <w:vAlign w:val="center"/>
          </w:tcPr>
          <w:p w14:paraId="27C641D8" w14:textId="77777777" w:rsidR="007B586E" w:rsidRPr="00CE198C" w:rsidRDefault="007B586E" w:rsidP="00CE198C">
            <w:pPr>
              <w:jc w:val="both"/>
              <w:rPr>
                <w:b/>
                <w:bCs/>
                <w:iCs/>
                <w:sz w:val="20"/>
                <w:szCs w:val="20"/>
              </w:rPr>
            </w:pPr>
            <w:r w:rsidRPr="00CE198C">
              <w:rPr>
                <w:b/>
                <w:bCs/>
                <w:iCs/>
                <w:sz w:val="20"/>
                <w:szCs w:val="20"/>
              </w:rPr>
              <w:t>Index Description</w:t>
            </w:r>
          </w:p>
        </w:tc>
        <w:tc>
          <w:tcPr>
            <w:tcW w:w="1483" w:type="dxa"/>
            <w:vAlign w:val="center"/>
          </w:tcPr>
          <w:p w14:paraId="7BD8B4B6" w14:textId="77777777" w:rsidR="007B586E" w:rsidRPr="00CE198C" w:rsidRDefault="007B586E" w:rsidP="00CE198C">
            <w:pPr>
              <w:jc w:val="both"/>
              <w:rPr>
                <w:b/>
                <w:bCs/>
                <w:iCs/>
                <w:sz w:val="20"/>
                <w:szCs w:val="20"/>
              </w:rPr>
            </w:pPr>
            <w:r w:rsidRPr="00CE198C">
              <w:rPr>
                <w:b/>
                <w:bCs/>
                <w:iCs/>
                <w:sz w:val="20"/>
                <w:szCs w:val="20"/>
              </w:rPr>
              <w:t xml:space="preserve">Source of Index </w:t>
            </w:r>
          </w:p>
        </w:tc>
        <w:tc>
          <w:tcPr>
            <w:tcW w:w="1483" w:type="dxa"/>
            <w:vAlign w:val="center"/>
          </w:tcPr>
          <w:p w14:paraId="4399A1A1" w14:textId="77777777" w:rsidR="007B586E" w:rsidRPr="00CE198C" w:rsidRDefault="007B586E" w:rsidP="00CE198C">
            <w:pPr>
              <w:jc w:val="both"/>
              <w:rPr>
                <w:b/>
                <w:bCs/>
                <w:iCs/>
                <w:sz w:val="20"/>
                <w:szCs w:val="20"/>
              </w:rPr>
            </w:pPr>
            <w:r w:rsidRPr="00CE198C">
              <w:rPr>
                <w:b/>
                <w:bCs/>
                <w:iCs/>
                <w:sz w:val="20"/>
                <w:szCs w:val="20"/>
              </w:rPr>
              <w:t>Base Value</w:t>
            </w:r>
          </w:p>
          <w:p w14:paraId="77DA6C89" w14:textId="77777777" w:rsidR="007B586E" w:rsidRPr="00CE198C" w:rsidRDefault="007B586E" w:rsidP="00CE198C">
            <w:pPr>
              <w:jc w:val="both"/>
              <w:rPr>
                <w:b/>
                <w:bCs/>
                <w:iCs/>
                <w:sz w:val="20"/>
                <w:szCs w:val="20"/>
              </w:rPr>
            </w:pPr>
            <w:r w:rsidRPr="00CE198C">
              <w:rPr>
                <w:b/>
                <w:bCs/>
                <w:iCs/>
                <w:sz w:val="20"/>
                <w:szCs w:val="20"/>
              </w:rPr>
              <w:t>and Date</w:t>
            </w:r>
          </w:p>
        </w:tc>
        <w:tc>
          <w:tcPr>
            <w:tcW w:w="1853" w:type="dxa"/>
            <w:vAlign w:val="center"/>
          </w:tcPr>
          <w:p w14:paraId="1182B5D0" w14:textId="77777777" w:rsidR="007B586E" w:rsidRPr="00CE198C" w:rsidRDefault="007B586E" w:rsidP="00CE198C">
            <w:pPr>
              <w:jc w:val="both"/>
              <w:rPr>
                <w:b/>
                <w:bCs/>
                <w:iCs/>
                <w:sz w:val="20"/>
                <w:szCs w:val="20"/>
              </w:rPr>
            </w:pPr>
            <w:r w:rsidRPr="00CE198C">
              <w:rPr>
                <w:b/>
                <w:bCs/>
                <w:iCs/>
                <w:sz w:val="20"/>
                <w:szCs w:val="20"/>
              </w:rPr>
              <w:t>Bidder’s</w:t>
            </w:r>
          </w:p>
          <w:p w14:paraId="5E85B1B8" w14:textId="77777777" w:rsidR="007B586E" w:rsidRPr="00CE198C" w:rsidRDefault="007B586E" w:rsidP="00CE198C">
            <w:pPr>
              <w:jc w:val="both"/>
              <w:rPr>
                <w:b/>
                <w:bCs/>
                <w:iCs/>
                <w:sz w:val="20"/>
                <w:szCs w:val="20"/>
              </w:rPr>
            </w:pPr>
            <w:r w:rsidRPr="00CE198C">
              <w:rPr>
                <w:b/>
                <w:bCs/>
                <w:iCs/>
                <w:sz w:val="20"/>
                <w:szCs w:val="20"/>
              </w:rPr>
              <w:t>Local Currency Amount</w:t>
            </w:r>
          </w:p>
        </w:tc>
        <w:tc>
          <w:tcPr>
            <w:tcW w:w="1575" w:type="dxa"/>
            <w:vAlign w:val="center"/>
          </w:tcPr>
          <w:p w14:paraId="49FFD2C9" w14:textId="77777777" w:rsidR="007B586E" w:rsidRPr="00CE198C" w:rsidRDefault="007B586E" w:rsidP="00CE198C">
            <w:pPr>
              <w:jc w:val="both"/>
              <w:rPr>
                <w:b/>
                <w:bCs/>
                <w:iCs/>
                <w:sz w:val="20"/>
                <w:szCs w:val="20"/>
              </w:rPr>
            </w:pPr>
            <w:r w:rsidRPr="00CE198C">
              <w:rPr>
                <w:b/>
                <w:bCs/>
                <w:iCs/>
                <w:sz w:val="20"/>
                <w:szCs w:val="20"/>
              </w:rPr>
              <w:t>Bidder’s</w:t>
            </w:r>
          </w:p>
          <w:p w14:paraId="764634EB" w14:textId="77777777" w:rsidR="007B586E" w:rsidRPr="00CE198C" w:rsidRDefault="007B586E" w:rsidP="00CE198C">
            <w:pPr>
              <w:jc w:val="both"/>
              <w:rPr>
                <w:b/>
                <w:bCs/>
                <w:iCs/>
                <w:sz w:val="20"/>
                <w:szCs w:val="20"/>
              </w:rPr>
            </w:pPr>
            <w:r w:rsidRPr="00CE198C">
              <w:rPr>
                <w:b/>
                <w:bCs/>
                <w:iCs/>
                <w:sz w:val="20"/>
                <w:szCs w:val="20"/>
              </w:rPr>
              <w:t>Proposed</w:t>
            </w:r>
          </w:p>
          <w:p w14:paraId="7E691BA5" w14:textId="77777777" w:rsidR="007B586E" w:rsidRPr="00CE198C" w:rsidRDefault="007B586E" w:rsidP="00CE198C">
            <w:pPr>
              <w:jc w:val="both"/>
              <w:rPr>
                <w:b/>
                <w:bCs/>
                <w:iCs/>
                <w:sz w:val="20"/>
                <w:szCs w:val="20"/>
              </w:rPr>
            </w:pPr>
            <w:r w:rsidRPr="00CE198C">
              <w:rPr>
                <w:b/>
                <w:bCs/>
                <w:iCs/>
                <w:sz w:val="20"/>
                <w:szCs w:val="20"/>
              </w:rPr>
              <w:t>Weighting</w:t>
            </w:r>
          </w:p>
        </w:tc>
      </w:tr>
      <w:tr w:rsidR="007B586E" w:rsidRPr="00CE198C" w14:paraId="10129B8A" w14:textId="77777777" w:rsidTr="009F0109">
        <w:trPr>
          <w:cantSplit/>
          <w:jc w:val="center"/>
        </w:trPr>
        <w:tc>
          <w:tcPr>
            <w:tcW w:w="1267" w:type="dxa"/>
          </w:tcPr>
          <w:p w14:paraId="0FAA2443" w14:textId="77777777" w:rsidR="007B586E" w:rsidRPr="00CE198C" w:rsidRDefault="007B586E" w:rsidP="00CE198C">
            <w:pPr>
              <w:jc w:val="both"/>
              <w:rPr>
                <w:sz w:val="20"/>
                <w:szCs w:val="20"/>
              </w:rPr>
            </w:pPr>
          </w:p>
        </w:tc>
        <w:tc>
          <w:tcPr>
            <w:tcW w:w="1483" w:type="dxa"/>
          </w:tcPr>
          <w:p w14:paraId="0D3DCD8C" w14:textId="77777777" w:rsidR="007B586E" w:rsidRPr="00CE198C" w:rsidRDefault="007B586E" w:rsidP="00CE198C">
            <w:pPr>
              <w:jc w:val="both"/>
              <w:rPr>
                <w:sz w:val="20"/>
                <w:szCs w:val="20"/>
              </w:rPr>
            </w:pPr>
            <w:r w:rsidRPr="00CE198C">
              <w:rPr>
                <w:sz w:val="20"/>
                <w:szCs w:val="20"/>
              </w:rPr>
              <w:t>Nonadjustable</w:t>
            </w:r>
          </w:p>
        </w:tc>
        <w:tc>
          <w:tcPr>
            <w:tcW w:w="1483" w:type="dxa"/>
          </w:tcPr>
          <w:p w14:paraId="170337F9" w14:textId="77777777" w:rsidR="007B586E" w:rsidRPr="00CE198C" w:rsidRDefault="007B586E" w:rsidP="00CE198C">
            <w:pPr>
              <w:jc w:val="both"/>
              <w:rPr>
                <w:sz w:val="20"/>
                <w:szCs w:val="20"/>
              </w:rPr>
            </w:pPr>
            <w:r w:rsidRPr="00CE198C">
              <w:rPr>
                <w:sz w:val="20"/>
                <w:szCs w:val="20"/>
              </w:rPr>
              <w:t>—</w:t>
            </w:r>
          </w:p>
        </w:tc>
        <w:tc>
          <w:tcPr>
            <w:tcW w:w="1483" w:type="dxa"/>
          </w:tcPr>
          <w:p w14:paraId="71870333" w14:textId="77777777" w:rsidR="007B586E" w:rsidRPr="00CE198C" w:rsidRDefault="007B586E" w:rsidP="00CE198C">
            <w:pPr>
              <w:jc w:val="both"/>
              <w:rPr>
                <w:sz w:val="20"/>
                <w:szCs w:val="20"/>
              </w:rPr>
            </w:pPr>
            <w:r w:rsidRPr="00CE198C">
              <w:rPr>
                <w:sz w:val="20"/>
                <w:szCs w:val="20"/>
              </w:rPr>
              <w:t>—</w:t>
            </w:r>
          </w:p>
        </w:tc>
        <w:tc>
          <w:tcPr>
            <w:tcW w:w="1853" w:type="dxa"/>
          </w:tcPr>
          <w:p w14:paraId="6392C11F" w14:textId="77777777" w:rsidR="007B586E" w:rsidRPr="00CE198C" w:rsidRDefault="007B586E" w:rsidP="00CE198C">
            <w:pPr>
              <w:jc w:val="both"/>
              <w:rPr>
                <w:sz w:val="20"/>
                <w:szCs w:val="20"/>
              </w:rPr>
            </w:pPr>
            <w:r w:rsidRPr="00CE198C">
              <w:rPr>
                <w:sz w:val="20"/>
                <w:szCs w:val="20"/>
              </w:rPr>
              <w:t>—</w:t>
            </w:r>
          </w:p>
        </w:tc>
        <w:tc>
          <w:tcPr>
            <w:tcW w:w="1575" w:type="dxa"/>
          </w:tcPr>
          <w:p w14:paraId="1007BD5F" w14:textId="77777777" w:rsidR="007B586E" w:rsidRPr="00CE198C" w:rsidRDefault="007B586E" w:rsidP="00CE198C">
            <w:pPr>
              <w:jc w:val="both"/>
              <w:rPr>
                <w:sz w:val="20"/>
                <w:szCs w:val="20"/>
              </w:rPr>
            </w:pPr>
            <w:r w:rsidRPr="00CE198C">
              <w:rPr>
                <w:sz w:val="20"/>
                <w:szCs w:val="20"/>
              </w:rPr>
              <w:t xml:space="preserve">A:  </w:t>
            </w:r>
            <w:r w:rsidRPr="00CE198C">
              <w:rPr>
                <w:sz w:val="20"/>
                <w:szCs w:val="20"/>
                <w:u w:val="single"/>
              </w:rPr>
              <w:tab/>
            </w:r>
            <w:r w:rsidR="005B6664" w:rsidRPr="00CE198C">
              <w:rPr>
                <w:sz w:val="20"/>
                <w:szCs w:val="20"/>
                <w:u w:val="single"/>
              </w:rPr>
              <w:t>*</w:t>
            </w:r>
          </w:p>
          <w:p w14:paraId="13F8A9B3" w14:textId="77777777" w:rsidR="007B586E" w:rsidRPr="00CE198C" w:rsidRDefault="007B586E" w:rsidP="00CE198C">
            <w:pPr>
              <w:jc w:val="both"/>
              <w:rPr>
                <w:sz w:val="20"/>
                <w:szCs w:val="20"/>
              </w:rPr>
            </w:pPr>
            <w:r w:rsidRPr="00CE198C">
              <w:rPr>
                <w:sz w:val="20"/>
                <w:szCs w:val="20"/>
              </w:rPr>
              <w:t xml:space="preserve">B:  </w:t>
            </w:r>
            <w:r w:rsidRPr="00CE198C">
              <w:rPr>
                <w:sz w:val="20"/>
                <w:szCs w:val="20"/>
                <w:u w:val="single"/>
              </w:rPr>
              <w:tab/>
            </w:r>
            <w:r w:rsidR="005B6664" w:rsidRPr="00CE198C">
              <w:rPr>
                <w:sz w:val="20"/>
                <w:szCs w:val="20"/>
                <w:u w:val="single"/>
              </w:rPr>
              <w:t>*</w:t>
            </w:r>
          </w:p>
          <w:p w14:paraId="4592F6BE" w14:textId="77777777" w:rsidR="007B586E" w:rsidRPr="00CE198C" w:rsidRDefault="007B586E" w:rsidP="00CE198C">
            <w:pPr>
              <w:jc w:val="both"/>
              <w:rPr>
                <w:sz w:val="20"/>
                <w:szCs w:val="20"/>
              </w:rPr>
            </w:pPr>
            <w:r w:rsidRPr="00CE198C">
              <w:rPr>
                <w:sz w:val="20"/>
                <w:szCs w:val="20"/>
              </w:rPr>
              <w:t xml:space="preserve">C:  </w:t>
            </w:r>
            <w:r w:rsidRPr="00CE198C">
              <w:rPr>
                <w:sz w:val="20"/>
                <w:szCs w:val="20"/>
                <w:u w:val="single"/>
              </w:rPr>
              <w:tab/>
            </w:r>
            <w:r w:rsidR="005B6664" w:rsidRPr="00CE198C">
              <w:rPr>
                <w:sz w:val="20"/>
                <w:szCs w:val="20"/>
                <w:u w:val="single"/>
              </w:rPr>
              <w:t>*</w:t>
            </w:r>
          </w:p>
          <w:p w14:paraId="3210B223" w14:textId="77777777" w:rsidR="007B586E" w:rsidRPr="00CE198C" w:rsidRDefault="007B586E" w:rsidP="00CE198C">
            <w:pPr>
              <w:jc w:val="both"/>
              <w:rPr>
                <w:sz w:val="20"/>
                <w:szCs w:val="20"/>
              </w:rPr>
            </w:pPr>
            <w:r w:rsidRPr="00CE198C">
              <w:rPr>
                <w:sz w:val="20"/>
                <w:szCs w:val="20"/>
              </w:rPr>
              <w:t xml:space="preserve">D:  </w:t>
            </w:r>
            <w:r w:rsidRPr="00CE198C">
              <w:rPr>
                <w:sz w:val="20"/>
                <w:szCs w:val="20"/>
                <w:u w:val="single"/>
              </w:rPr>
              <w:tab/>
            </w:r>
            <w:r w:rsidR="005B6664" w:rsidRPr="00CE198C">
              <w:rPr>
                <w:sz w:val="20"/>
                <w:szCs w:val="20"/>
                <w:u w:val="single"/>
              </w:rPr>
              <w:t>*</w:t>
            </w:r>
          </w:p>
          <w:p w14:paraId="458EBDC2" w14:textId="77777777" w:rsidR="007B586E" w:rsidRPr="00CE198C" w:rsidRDefault="007B586E" w:rsidP="00CE198C">
            <w:pPr>
              <w:jc w:val="both"/>
              <w:rPr>
                <w:sz w:val="20"/>
                <w:szCs w:val="20"/>
              </w:rPr>
            </w:pPr>
            <w:r w:rsidRPr="00CE198C">
              <w:rPr>
                <w:sz w:val="20"/>
                <w:szCs w:val="20"/>
              </w:rPr>
              <w:t xml:space="preserve">E:  </w:t>
            </w:r>
            <w:r w:rsidRPr="00CE198C">
              <w:rPr>
                <w:sz w:val="20"/>
                <w:szCs w:val="20"/>
                <w:u w:val="single"/>
              </w:rPr>
              <w:tab/>
            </w:r>
            <w:r w:rsidR="005B6664" w:rsidRPr="00CE198C">
              <w:rPr>
                <w:sz w:val="20"/>
                <w:szCs w:val="20"/>
                <w:u w:val="single"/>
              </w:rPr>
              <w:t>*</w:t>
            </w:r>
          </w:p>
        </w:tc>
      </w:tr>
      <w:tr w:rsidR="007B586E" w:rsidRPr="00CE198C" w14:paraId="5F1F7CAB" w14:textId="77777777" w:rsidTr="009F0109">
        <w:trPr>
          <w:cantSplit/>
          <w:jc w:val="center"/>
        </w:trPr>
        <w:tc>
          <w:tcPr>
            <w:tcW w:w="1267" w:type="dxa"/>
          </w:tcPr>
          <w:p w14:paraId="34E5AB5D" w14:textId="77777777" w:rsidR="007B586E" w:rsidRPr="00CE198C" w:rsidRDefault="007B586E" w:rsidP="00CE198C">
            <w:pPr>
              <w:jc w:val="both"/>
              <w:rPr>
                <w:b/>
                <w:bCs/>
                <w:sz w:val="20"/>
                <w:szCs w:val="20"/>
              </w:rPr>
            </w:pPr>
          </w:p>
        </w:tc>
        <w:tc>
          <w:tcPr>
            <w:tcW w:w="1483" w:type="dxa"/>
          </w:tcPr>
          <w:p w14:paraId="69EBEB65" w14:textId="77777777" w:rsidR="007B586E" w:rsidRPr="00CE198C" w:rsidRDefault="007B586E" w:rsidP="00CE198C">
            <w:pPr>
              <w:jc w:val="both"/>
              <w:rPr>
                <w:b/>
                <w:bCs/>
                <w:sz w:val="20"/>
                <w:szCs w:val="20"/>
              </w:rPr>
            </w:pPr>
          </w:p>
        </w:tc>
        <w:tc>
          <w:tcPr>
            <w:tcW w:w="1483" w:type="dxa"/>
          </w:tcPr>
          <w:p w14:paraId="1AB26F04" w14:textId="77777777" w:rsidR="007B586E" w:rsidRPr="00CE198C" w:rsidRDefault="007B586E" w:rsidP="00CE198C">
            <w:pPr>
              <w:jc w:val="both"/>
              <w:rPr>
                <w:b/>
                <w:bCs/>
                <w:sz w:val="20"/>
                <w:szCs w:val="20"/>
              </w:rPr>
            </w:pPr>
          </w:p>
        </w:tc>
        <w:tc>
          <w:tcPr>
            <w:tcW w:w="1483" w:type="dxa"/>
          </w:tcPr>
          <w:p w14:paraId="4A59A074" w14:textId="77777777" w:rsidR="007B586E" w:rsidRPr="00CE198C" w:rsidRDefault="007B586E" w:rsidP="00CE198C">
            <w:pPr>
              <w:jc w:val="both"/>
              <w:rPr>
                <w:b/>
                <w:bCs/>
                <w:sz w:val="20"/>
                <w:szCs w:val="20"/>
              </w:rPr>
            </w:pPr>
            <w:r w:rsidRPr="00CE198C">
              <w:rPr>
                <w:b/>
                <w:bCs/>
                <w:sz w:val="20"/>
                <w:szCs w:val="20"/>
              </w:rPr>
              <w:t>Total</w:t>
            </w:r>
          </w:p>
        </w:tc>
        <w:tc>
          <w:tcPr>
            <w:tcW w:w="1853" w:type="dxa"/>
          </w:tcPr>
          <w:p w14:paraId="6B6D5E3A" w14:textId="77777777" w:rsidR="007B586E" w:rsidRPr="00CE198C" w:rsidRDefault="007B586E" w:rsidP="00CE198C">
            <w:pPr>
              <w:jc w:val="both"/>
              <w:rPr>
                <w:b/>
                <w:bCs/>
                <w:sz w:val="20"/>
                <w:szCs w:val="20"/>
              </w:rPr>
            </w:pPr>
          </w:p>
        </w:tc>
        <w:tc>
          <w:tcPr>
            <w:tcW w:w="1575" w:type="dxa"/>
          </w:tcPr>
          <w:p w14:paraId="5DC4B9F9" w14:textId="77777777" w:rsidR="007B586E" w:rsidRPr="00CE198C" w:rsidRDefault="007B586E" w:rsidP="00CE198C">
            <w:pPr>
              <w:jc w:val="both"/>
              <w:rPr>
                <w:b/>
                <w:bCs/>
                <w:sz w:val="20"/>
                <w:szCs w:val="20"/>
              </w:rPr>
            </w:pPr>
            <w:r w:rsidRPr="00CE198C">
              <w:rPr>
                <w:b/>
                <w:bCs/>
                <w:sz w:val="20"/>
                <w:szCs w:val="20"/>
              </w:rPr>
              <w:t>1.00</w:t>
            </w:r>
          </w:p>
        </w:tc>
      </w:tr>
    </w:tbl>
    <w:p w14:paraId="55FE8596" w14:textId="77777777" w:rsidR="007B586E" w:rsidRPr="00CE198C" w:rsidRDefault="007B586E" w:rsidP="00CE198C">
      <w:pPr>
        <w:jc w:val="both"/>
      </w:pPr>
    </w:p>
    <w:p w14:paraId="2057A0B0" w14:textId="77777777" w:rsidR="00E833ED" w:rsidRPr="00CE198C" w:rsidRDefault="00E833ED" w:rsidP="00CE198C">
      <w:pPr>
        <w:suppressAutoHyphens/>
        <w:jc w:val="both"/>
      </w:pPr>
      <w:r w:rsidRPr="00CE198C">
        <w:t>[</w:t>
      </w:r>
      <w:proofErr w:type="gramStart"/>
      <w:r w:rsidRPr="00CE198C">
        <w:t>*  To</w:t>
      </w:r>
      <w:proofErr w:type="gramEnd"/>
      <w:r w:rsidRPr="00CE198C">
        <w:t xml:space="preserve"> be entered by the Employer. Whereas “A” should a fixed percentage, B, C, D and E should specify a range of values and the Bidder will be required to specify a value within the range such that the total weighting = 1.00]</w:t>
      </w:r>
    </w:p>
    <w:p w14:paraId="5CBC4791" w14:textId="77777777" w:rsidR="007B586E" w:rsidRPr="00CE198C" w:rsidRDefault="007B586E" w:rsidP="00CE198C">
      <w:pPr>
        <w:jc w:val="both"/>
      </w:pPr>
    </w:p>
    <w:p w14:paraId="3E127864" w14:textId="77777777" w:rsidR="007B586E" w:rsidRPr="00CE198C" w:rsidRDefault="007B586E" w:rsidP="00CE198C">
      <w:pPr>
        <w:jc w:val="both"/>
      </w:pPr>
    </w:p>
    <w:p w14:paraId="65A171B0" w14:textId="77777777" w:rsidR="007B586E" w:rsidRPr="00CE198C" w:rsidRDefault="007B586E" w:rsidP="00CE198C">
      <w:pPr>
        <w:jc w:val="both"/>
        <w:rPr>
          <w:b/>
        </w:rPr>
      </w:pPr>
      <w:r w:rsidRPr="00CE198C">
        <w:rPr>
          <w:b/>
        </w:rPr>
        <w:t>Table B - Foreign Currency</w:t>
      </w:r>
    </w:p>
    <w:p w14:paraId="7D935336" w14:textId="77777777" w:rsidR="007B586E" w:rsidRPr="00CE198C" w:rsidRDefault="007B586E" w:rsidP="00CE198C">
      <w:pPr>
        <w:jc w:val="both"/>
      </w:pPr>
      <w:r w:rsidRPr="00CE198C">
        <w:t>Name of Currency: _______________</w:t>
      </w:r>
    </w:p>
    <w:p w14:paraId="17EC3C80" w14:textId="77777777" w:rsidR="007B586E" w:rsidRPr="00CE198C" w:rsidRDefault="007B586E" w:rsidP="00CE198C">
      <w:pPr>
        <w:jc w:val="both"/>
        <w:rPr>
          <w:bCs/>
        </w:rPr>
      </w:pPr>
    </w:p>
    <w:p w14:paraId="5CD9B3F8" w14:textId="77777777" w:rsidR="007B586E" w:rsidRPr="00CE198C" w:rsidRDefault="007B586E" w:rsidP="00CE198C">
      <w:pPr>
        <w:jc w:val="both"/>
      </w:pPr>
      <w:r w:rsidRPr="00CE198C">
        <w:t>If the Bidder wishes to quote in more than one foreign currency, this table should be repeated for each foreign currency.</w:t>
      </w:r>
    </w:p>
    <w:p w14:paraId="26DA1726" w14:textId="77777777" w:rsidR="007B586E" w:rsidRPr="00CE198C" w:rsidRDefault="007B586E" w:rsidP="00CE198C">
      <w:pPr>
        <w:jc w:val="both"/>
        <w:rPr>
          <w:bCs/>
          <w:iCs/>
        </w:rPr>
      </w:pPr>
    </w:p>
    <w:tbl>
      <w:tblPr>
        <w:tblW w:w="912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928"/>
        <w:gridCol w:w="1596"/>
        <w:gridCol w:w="1233"/>
        <w:gridCol w:w="1161"/>
        <w:gridCol w:w="1451"/>
        <w:gridCol w:w="1306"/>
        <w:gridCol w:w="1451"/>
      </w:tblGrid>
      <w:tr w:rsidR="007B586E" w:rsidRPr="00CE198C" w14:paraId="17A29DC8" w14:textId="77777777" w:rsidTr="009F0109">
        <w:trPr>
          <w:tblHeader/>
          <w:jc w:val="center"/>
        </w:trPr>
        <w:tc>
          <w:tcPr>
            <w:tcW w:w="928" w:type="dxa"/>
            <w:vAlign w:val="center"/>
          </w:tcPr>
          <w:p w14:paraId="17B6CF6B" w14:textId="77777777" w:rsidR="007B586E" w:rsidRPr="00CE198C" w:rsidRDefault="007B586E" w:rsidP="00CE198C">
            <w:pPr>
              <w:jc w:val="both"/>
              <w:rPr>
                <w:b/>
                <w:bCs/>
                <w:iCs/>
                <w:sz w:val="20"/>
                <w:szCs w:val="20"/>
              </w:rPr>
            </w:pPr>
            <w:r w:rsidRPr="00CE198C">
              <w:rPr>
                <w:b/>
                <w:bCs/>
                <w:iCs/>
                <w:sz w:val="20"/>
                <w:szCs w:val="20"/>
              </w:rPr>
              <w:t>Index Code</w:t>
            </w:r>
          </w:p>
        </w:tc>
        <w:tc>
          <w:tcPr>
            <w:tcW w:w="1596" w:type="dxa"/>
            <w:vAlign w:val="center"/>
          </w:tcPr>
          <w:p w14:paraId="5B4001B4" w14:textId="77777777" w:rsidR="007B586E" w:rsidRPr="00CE198C" w:rsidRDefault="007B586E" w:rsidP="00CE198C">
            <w:pPr>
              <w:jc w:val="both"/>
              <w:rPr>
                <w:b/>
                <w:bCs/>
                <w:iCs/>
                <w:sz w:val="20"/>
                <w:szCs w:val="20"/>
              </w:rPr>
            </w:pPr>
            <w:r w:rsidRPr="00CE198C">
              <w:rPr>
                <w:b/>
                <w:bCs/>
                <w:iCs/>
                <w:sz w:val="20"/>
                <w:szCs w:val="20"/>
              </w:rPr>
              <w:t>Index Description</w:t>
            </w:r>
          </w:p>
        </w:tc>
        <w:tc>
          <w:tcPr>
            <w:tcW w:w="1233" w:type="dxa"/>
            <w:vAlign w:val="center"/>
          </w:tcPr>
          <w:p w14:paraId="418E3B52" w14:textId="77777777" w:rsidR="007B586E" w:rsidRPr="00CE198C" w:rsidRDefault="007B586E" w:rsidP="00CE198C">
            <w:pPr>
              <w:jc w:val="both"/>
              <w:rPr>
                <w:b/>
                <w:bCs/>
                <w:iCs/>
                <w:sz w:val="20"/>
                <w:szCs w:val="20"/>
              </w:rPr>
            </w:pPr>
            <w:r w:rsidRPr="00CE198C">
              <w:rPr>
                <w:b/>
                <w:bCs/>
                <w:iCs/>
                <w:sz w:val="20"/>
                <w:szCs w:val="20"/>
              </w:rPr>
              <w:t>Source of Index</w:t>
            </w:r>
          </w:p>
        </w:tc>
        <w:tc>
          <w:tcPr>
            <w:tcW w:w="1161" w:type="dxa"/>
            <w:vAlign w:val="center"/>
          </w:tcPr>
          <w:p w14:paraId="088685F8" w14:textId="77777777" w:rsidR="007B586E" w:rsidRPr="00CE198C" w:rsidRDefault="007B586E" w:rsidP="00CE198C">
            <w:pPr>
              <w:jc w:val="both"/>
              <w:rPr>
                <w:b/>
                <w:bCs/>
                <w:iCs/>
                <w:sz w:val="20"/>
                <w:szCs w:val="20"/>
              </w:rPr>
            </w:pPr>
            <w:r w:rsidRPr="00CE198C">
              <w:rPr>
                <w:b/>
                <w:bCs/>
                <w:iCs/>
                <w:sz w:val="20"/>
                <w:szCs w:val="20"/>
              </w:rPr>
              <w:t>Base Value and Date</w:t>
            </w:r>
          </w:p>
        </w:tc>
        <w:tc>
          <w:tcPr>
            <w:tcW w:w="1451" w:type="dxa"/>
            <w:vAlign w:val="center"/>
          </w:tcPr>
          <w:p w14:paraId="2BCE3205" w14:textId="77777777" w:rsidR="007B586E" w:rsidRPr="00CE198C" w:rsidRDefault="007B586E" w:rsidP="00CE198C">
            <w:pPr>
              <w:jc w:val="both"/>
              <w:rPr>
                <w:b/>
                <w:bCs/>
                <w:iCs/>
                <w:sz w:val="20"/>
                <w:szCs w:val="20"/>
              </w:rPr>
            </w:pPr>
            <w:r w:rsidRPr="00CE198C">
              <w:rPr>
                <w:b/>
                <w:bCs/>
                <w:iCs/>
                <w:sz w:val="20"/>
                <w:szCs w:val="20"/>
              </w:rPr>
              <w:t>Bidder’s Currency in Type/Amount</w:t>
            </w:r>
          </w:p>
        </w:tc>
        <w:tc>
          <w:tcPr>
            <w:tcW w:w="1306" w:type="dxa"/>
            <w:vAlign w:val="center"/>
          </w:tcPr>
          <w:p w14:paraId="2061A2C4" w14:textId="77777777" w:rsidR="007B586E" w:rsidRPr="00CE198C" w:rsidRDefault="007B586E" w:rsidP="00CE198C">
            <w:pPr>
              <w:jc w:val="both"/>
              <w:rPr>
                <w:b/>
                <w:bCs/>
                <w:iCs/>
                <w:sz w:val="20"/>
                <w:szCs w:val="20"/>
              </w:rPr>
            </w:pPr>
            <w:r w:rsidRPr="00CE198C">
              <w:rPr>
                <w:b/>
                <w:bCs/>
                <w:iCs/>
                <w:sz w:val="20"/>
                <w:szCs w:val="20"/>
              </w:rPr>
              <w:t>Equivalent in FC1</w:t>
            </w:r>
          </w:p>
        </w:tc>
        <w:tc>
          <w:tcPr>
            <w:tcW w:w="1451" w:type="dxa"/>
            <w:vAlign w:val="center"/>
          </w:tcPr>
          <w:p w14:paraId="5CADEE7A" w14:textId="77777777" w:rsidR="007B586E" w:rsidRPr="00CE198C" w:rsidRDefault="007B586E" w:rsidP="00CE198C">
            <w:pPr>
              <w:jc w:val="both"/>
              <w:rPr>
                <w:b/>
                <w:bCs/>
                <w:iCs/>
                <w:sz w:val="20"/>
                <w:szCs w:val="20"/>
              </w:rPr>
            </w:pPr>
            <w:r w:rsidRPr="00CE198C">
              <w:rPr>
                <w:b/>
                <w:bCs/>
                <w:iCs/>
                <w:sz w:val="20"/>
                <w:szCs w:val="20"/>
              </w:rPr>
              <w:t>Bidder’s Proposed Weighting</w:t>
            </w:r>
          </w:p>
        </w:tc>
      </w:tr>
      <w:tr w:rsidR="007B586E" w:rsidRPr="00CE198C" w14:paraId="747705C7" w14:textId="77777777" w:rsidTr="009F0109">
        <w:trPr>
          <w:tblHeader/>
          <w:jc w:val="center"/>
        </w:trPr>
        <w:tc>
          <w:tcPr>
            <w:tcW w:w="928" w:type="dxa"/>
          </w:tcPr>
          <w:p w14:paraId="548BC4DE" w14:textId="77777777" w:rsidR="007B586E" w:rsidRPr="00CE198C" w:rsidRDefault="007B586E" w:rsidP="00CE198C">
            <w:pPr>
              <w:jc w:val="both"/>
              <w:rPr>
                <w:iCs/>
                <w:sz w:val="20"/>
                <w:szCs w:val="20"/>
              </w:rPr>
            </w:pPr>
          </w:p>
        </w:tc>
        <w:tc>
          <w:tcPr>
            <w:tcW w:w="1596" w:type="dxa"/>
          </w:tcPr>
          <w:p w14:paraId="110C4FDE" w14:textId="77777777" w:rsidR="007B586E" w:rsidRPr="00CE198C" w:rsidRDefault="007B586E" w:rsidP="00CE198C">
            <w:pPr>
              <w:jc w:val="both"/>
              <w:rPr>
                <w:b/>
                <w:iCs/>
                <w:sz w:val="20"/>
                <w:szCs w:val="20"/>
              </w:rPr>
            </w:pPr>
            <w:r w:rsidRPr="00CE198C">
              <w:rPr>
                <w:b/>
                <w:iCs/>
                <w:sz w:val="20"/>
                <w:szCs w:val="20"/>
              </w:rPr>
              <w:t>Nonadjustable</w:t>
            </w:r>
          </w:p>
        </w:tc>
        <w:tc>
          <w:tcPr>
            <w:tcW w:w="1233" w:type="dxa"/>
          </w:tcPr>
          <w:p w14:paraId="2060BB9C" w14:textId="77777777" w:rsidR="007B586E" w:rsidRPr="00CE198C" w:rsidRDefault="007B586E" w:rsidP="00CE198C">
            <w:pPr>
              <w:jc w:val="both"/>
              <w:rPr>
                <w:iCs/>
                <w:sz w:val="20"/>
                <w:szCs w:val="20"/>
              </w:rPr>
            </w:pPr>
            <w:r w:rsidRPr="00CE198C">
              <w:rPr>
                <w:iCs/>
                <w:sz w:val="20"/>
                <w:szCs w:val="20"/>
              </w:rPr>
              <w:t>—</w:t>
            </w:r>
          </w:p>
        </w:tc>
        <w:tc>
          <w:tcPr>
            <w:tcW w:w="1161" w:type="dxa"/>
          </w:tcPr>
          <w:p w14:paraId="3A0A1FD9" w14:textId="77777777" w:rsidR="007B586E" w:rsidRPr="00CE198C" w:rsidRDefault="007B586E" w:rsidP="00CE198C">
            <w:pPr>
              <w:jc w:val="both"/>
              <w:rPr>
                <w:iCs/>
                <w:sz w:val="20"/>
                <w:szCs w:val="20"/>
              </w:rPr>
            </w:pPr>
            <w:r w:rsidRPr="00CE198C">
              <w:rPr>
                <w:iCs/>
                <w:sz w:val="20"/>
                <w:szCs w:val="20"/>
              </w:rPr>
              <w:t>—</w:t>
            </w:r>
          </w:p>
        </w:tc>
        <w:tc>
          <w:tcPr>
            <w:tcW w:w="1451" w:type="dxa"/>
          </w:tcPr>
          <w:p w14:paraId="317488F2" w14:textId="77777777" w:rsidR="007B586E" w:rsidRPr="00CE198C" w:rsidRDefault="007B586E" w:rsidP="00CE198C">
            <w:pPr>
              <w:jc w:val="both"/>
              <w:rPr>
                <w:iCs/>
                <w:sz w:val="20"/>
                <w:szCs w:val="20"/>
              </w:rPr>
            </w:pPr>
            <w:r w:rsidRPr="00CE198C">
              <w:rPr>
                <w:iCs/>
                <w:sz w:val="20"/>
                <w:szCs w:val="20"/>
              </w:rPr>
              <w:t>—</w:t>
            </w:r>
          </w:p>
        </w:tc>
        <w:tc>
          <w:tcPr>
            <w:tcW w:w="1306" w:type="dxa"/>
          </w:tcPr>
          <w:p w14:paraId="5EB67FD5" w14:textId="77777777" w:rsidR="007B586E" w:rsidRPr="00CE198C" w:rsidRDefault="007B586E" w:rsidP="00CE198C">
            <w:pPr>
              <w:jc w:val="both"/>
              <w:rPr>
                <w:iCs/>
                <w:sz w:val="20"/>
                <w:szCs w:val="20"/>
              </w:rPr>
            </w:pPr>
          </w:p>
        </w:tc>
        <w:tc>
          <w:tcPr>
            <w:tcW w:w="1451" w:type="dxa"/>
          </w:tcPr>
          <w:p w14:paraId="1A52F901" w14:textId="77777777" w:rsidR="007B586E" w:rsidRPr="00CE198C" w:rsidRDefault="007B586E" w:rsidP="00CE198C">
            <w:pPr>
              <w:jc w:val="both"/>
              <w:rPr>
                <w:iCs/>
                <w:sz w:val="20"/>
                <w:szCs w:val="20"/>
              </w:rPr>
            </w:pPr>
            <w:r w:rsidRPr="00CE198C">
              <w:rPr>
                <w:iCs/>
                <w:sz w:val="20"/>
                <w:szCs w:val="20"/>
              </w:rPr>
              <w:t xml:space="preserve">A:  </w:t>
            </w:r>
            <w:r w:rsidRPr="00CE198C">
              <w:rPr>
                <w:iCs/>
                <w:sz w:val="20"/>
                <w:szCs w:val="20"/>
                <w:u w:val="single"/>
              </w:rPr>
              <w:tab/>
            </w:r>
            <w:r w:rsidR="005B6664" w:rsidRPr="00CE198C">
              <w:rPr>
                <w:sz w:val="20"/>
                <w:szCs w:val="20"/>
                <w:u w:val="single"/>
              </w:rPr>
              <w:t>*</w:t>
            </w:r>
          </w:p>
          <w:p w14:paraId="7C27610B" w14:textId="77777777" w:rsidR="007B586E" w:rsidRPr="00CE198C" w:rsidRDefault="007B586E" w:rsidP="00CE198C">
            <w:pPr>
              <w:jc w:val="both"/>
              <w:rPr>
                <w:iCs/>
                <w:sz w:val="20"/>
                <w:szCs w:val="20"/>
              </w:rPr>
            </w:pPr>
            <w:r w:rsidRPr="00CE198C">
              <w:rPr>
                <w:iCs/>
                <w:sz w:val="20"/>
                <w:szCs w:val="20"/>
              </w:rPr>
              <w:t xml:space="preserve">B:  </w:t>
            </w:r>
            <w:r w:rsidRPr="00CE198C">
              <w:rPr>
                <w:iCs/>
                <w:sz w:val="20"/>
                <w:szCs w:val="20"/>
                <w:u w:val="single"/>
              </w:rPr>
              <w:tab/>
            </w:r>
            <w:r w:rsidR="005B6664" w:rsidRPr="00CE198C">
              <w:rPr>
                <w:sz w:val="20"/>
                <w:szCs w:val="20"/>
                <w:u w:val="single"/>
              </w:rPr>
              <w:t>*</w:t>
            </w:r>
          </w:p>
          <w:p w14:paraId="0DC2E05B" w14:textId="77777777" w:rsidR="007B586E" w:rsidRPr="00CE198C" w:rsidRDefault="007B586E" w:rsidP="00CE198C">
            <w:pPr>
              <w:jc w:val="both"/>
              <w:rPr>
                <w:iCs/>
                <w:sz w:val="20"/>
                <w:szCs w:val="20"/>
              </w:rPr>
            </w:pPr>
            <w:r w:rsidRPr="00CE198C">
              <w:rPr>
                <w:iCs/>
                <w:sz w:val="20"/>
                <w:szCs w:val="20"/>
              </w:rPr>
              <w:t xml:space="preserve">C:  </w:t>
            </w:r>
            <w:r w:rsidRPr="00CE198C">
              <w:rPr>
                <w:iCs/>
                <w:sz w:val="20"/>
                <w:szCs w:val="20"/>
                <w:u w:val="single"/>
              </w:rPr>
              <w:tab/>
            </w:r>
            <w:r w:rsidR="005B6664" w:rsidRPr="00CE198C">
              <w:rPr>
                <w:sz w:val="20"/>
                <w:szCs w:val="20"/>
                <w:u w:val="single"/>
              </w:rPr>
              <w:t>*</w:t>
            </w:r>
          </w:p>
          <w:p w14:paraId="0825B231" w14:textId="77777777" w:rsidR="007B586E" w:rsidRPr="00CE198C" w:rsidRDefault="007B586E" w:rsidP="00CE198C">
            <w:pPr>
              <w:jc w:val="both"/>
              <w:rPr>
                <w:iCs/>
                <w:sz w:val="20"/>
                <w:szCs w:val="20"/>
              </w:rPr>
            </w:pPr>
            <w:r w:rsidRPr="00CE198C">
              <w:rPr>
                <w:iCs/>
                <w:sz w:val="20"/>
                <w:szCs w:val="20"/>
              </w:rPr>
              <w:t xml:space="preserve">D:  </w:t>
            </w:r>
            <w:r w:rsidRPr="00CE198C">
              <w:rPr>
                <w:iCs/>
                <w:sz w:val="20"/>
                <w:szCs w:val="20"/>
                <w:u w:val="single"/>
              </w:rPr>
              <w:tab/>
            </w:r>
            <w:r w:rsidR="005B6664" w:rsidRPr="00CE198C">
              <w:rPr>
                <w:sz w:val="20"/>
                <w:szCs w:val="20"/>
                <w:u w:val="single"/>
              </w:rPr>
              <w:t>*</w:t>
            </w:r>
          </w:p>
          <w:p w14:paraId="2931BEF2" w14:textId="77777777" w:rsidR="007B586E" w:rsidRPr="00CE198C" w:rsidRDefault="007B586E" w:rsidP="00CE198C">
            <w:pPr>
              <w:jc w:val="both"/>
              <w:rPr>
                <w:iCs/>
                <w:sz w:val="20"/>
                <w:szCs w:val="20"/>
              </w:rPr>
            </w:pPr>
            <w:r w:rsidRPr="00CE198C">
              <w:rPr>
                <w:iCs/>
                <w:sz w:val="20"/>
                <w:szCs w:val="20"/>
              </w:rPr>
              <w:t xml:space="preserve">E:  </w:t>
            </w:r>
            <w:r w:rsidRPr="00CE198C">
              <w:rPr>
                <w:iCs/>
                <w:sz w:val="20"/>
                <w:szCs w:val="20"/>
                <w:u w:val="single"/>
              </w:rPr>
              <w:tab/>
            </w:r>
            <w:r w:rsidR="005B6664" w:rsidRPr="00CE198C">
              <w:rPr>
                <w:sz w:val="20"/>
                <w:szCs w:val="20"/>
                <w:u w:val="single"/>
              </w:rPr>
              <w:t>*</w:t>
            </w:r>
          </w:p>
        </w:tc>
      </w:tr>
      <w:tr w:rsidR="007B586E" w:rsidRPr="00CE198C" w14:paraId="653E8A21" w14:textId="77777777" w:rsidTr="009F0109">
        <w:trPr>
          <w:tblHeader/>
          <w:jc w:val="center"/>
        </w:trPr>
        <w:tc>
          <w:tcPr>
            <w:tcW w:w="928" w:type="dxa"/>
          </w:tcPr>
          <w:p w14:paraId="1525A885" w14:textId="77777777" w:rsidR="007B586E" w:rsidRPr="00CE198C" w:rsidRDefault="007B586E" w:rsidP="00CE198C">
            <w:pPr>
              <w:jc w:val="both"/>
              <w:rPr>
                <w:b/>
                <w:bCs/>
                <w:sz w:val="20"/>
                <w:szCs w:val="20"/>
              </w:rPr>
            </w:pPr>
          </w:p>
        </w:tc>
        <w:tc>
          <w:tcPr>
            <w:tcW w:w="1596" w:type="dxa"/>
          </w:tcPr>
          <w:p w14:paraId="60BEA84B" w14:textId="77777777" w:rsidR="007B586E" w:rsidRPr="00CE198C" w:rsidRDefault="007B586E" w:rsidP="00CE198C">
            <w:pPr>
              <w:jc w:val="both"/>
              <w:rPr>
                <w:b/>
                <w:bCs/>
                <w:sz w:val="20"/>
                <w:szCs w:val="20"/>
              </w:rPr>
            </w:pPr>
          </w:p>
        </w:tc>
        <w:tc>
          <w:tcPr>
            <w:tcW w:w="1233" w:type="dxa"/>
          </w:tcPr>
          <w:p w14:paraId="0D4B2502" w14:textId="77777777" w:rsidR="007B586E" w:rsidRPr="00CE198C" w:rsidRDefault="007B586E" w:rsidP="00CE198C">
            <w:pPr>
              <w:jc w:val="both"/>
              <w:rPr>
                <w:b/>
                <w:bCs/>
                <w:sz w:val="20"/>
                <w:szCs w:val="20"/>
              </w:rPr>
            </w:pPr>
          </w:p>
        </w:tc>
        <w:tc>
          <w:tcPr>
            <w:tcW w:w="1161" w:type="dxa"/>
          </w:tcPr>
          <w:p w14:paraId="16D77673" w14:textId="77777777" w:rsidR="007B586E" w:rsidRPr="00CE198C" w:rsidRDefault="007B586E" w:rsidP="00CE198C">
            <w:pPr>
              <w:jc w:val="both"/>
              <w:rPr>
                <w:b/>
                <w:bCs/>
                <w:sz w:val="20"/>
                <w:szCs w:val="20"/>
              </w:rPr>
            </w:pPr>
          </w:p>
        </w:tc>
        <w:tc>
          <w:tcPr>
            <w:tcW w:w="1451" w:type="dxa"/>
          </w:tcPr>
          <w:p w14:paraId="62E7E082" w14:textId="77777777" w:rsidR="007B586E" w:rsidRPr="00CE198C" w:rsidRDefault="007B586E" w:rsidP="00CE198C">
            <w:pPr>
              <w:jc w:val="both"/>
              <w:rPr>
                <w:b/>
                <w:bCs/>
                <w:sz w:val="20"/>
                <w:szCs w:val="20"/>
              </w:rPr>
            </w:pPr>
            <w:r w:rsidRPr="00CE198C">
              <w:rPr>
                <w:b/>
                <w:bCs/>
                <w:sz w:val="20"/>
                <w:szCs w:val="20"/>
              </w:rPr>
              <w:t>Total</w:t>
            </w:r>
          </w:p>
        </w:tc>
        <w:tc>
          <w:tcPr>
            <w:tcW w:w="1306" w:type="dxa"/>
          </w:tcPr>
          <w:p w14:paraId="749CC70C" w14:textId="77777777" w:rsidR="007B586E" w:rsidRPr="00CE198C" w:rsidRDefault="007B586E" w:rsidP="00CE198C">
            <w:pPr>
              <w:jc w:val="both"/>
              <w:rPr>
                <w:b/>
                <w:bCs/>
                <w:sz w:val="20"/>
                <w:szCs w:val="20"/>
              </w:rPr>
            </w:pPr>
          </w:p>
        </w:tc>
        <w:tc>
          <w:tcPr>
            <w:tcW w:w="1451" w:type="dxa"/>
          </w:tcPr>
          <w:p w14:paraId="3D8CFFCF" w14:textId="77777777" w:rsidR="007B586E" w:rsidRPr="00CE198C" w:rsidRDefault="007B586E" w:rsidP="00CE198C">
            <w:pPr>
              <w:jc w:val="both"/>
              <w:rPr>
                <w:b/>
                <w:bCs/>
                <w:sz w:val="20"/>
                <w:szCs w:val="20"/>
              </w:rPr>
            </w:pPr>
            <w:r w:rsidRPr="00CE198C">
              <w:rPr>
                <w:b/>
                <w:bCs/>
                <w:sz w:val="20"/>
                <w:szCs w:val="20"/>
              </w:rPr>
              <w:t>1.00</w:t>
            </w:r>
          </w:p>
        </w:tc>
      </w:tr>
    </w:tbl>
    <w:p w14:paraId="2B45FD57" w14:textId="77777777" w:rsidR="007B586E" w:rsidRPr="00CE198C" w:rsidRDefault="007B586E" w:rsidP="00CE198C">
      <w:pPr>
        <w:tabs>
          <w:tab w:val="left" w:pos="2160"/>
          <w:tab w:val="left" w:pos="3600"/>
          <w:tab w:val="left" w:pos="9144"/>
        </w:tabs>
        <w:suppressAutoHyphens/>
        <w:ind w:right="-72"/>
        <w:jc w:val="both"/>
      </w:pPr>
    </w:p>
    <w:p w14:paraId="3714B4EB" w14:textId="77777777" w:rsidR="00E833ED" w:rsidRPr="00CE198C" w:rsidRDefault="00E833ED" w:rsidP="00CE198C">
      <w:pPr>
        <w:suppressAutoHyphens/>
        <w:jc w:val="both"/>
      </w:pPr>
      <w:proofErr w:type="gramStart"/>
      <w:r w:rsidRPr="00CE198C">
        <w:t>[</w:t>
      </w:r>
      <w:r w:rsidR="009B340C" w:rsidRPr="00CE198C">
        <w:t>* To</w:t>
      </w:r>
      <w:r w:rsidRPr="00CE198C">
        <w:t xml:space="preserve"> be entered by the Employer.</w:t>
      </w:r>
      <w:proofErr w:type="gramEnd"/>
      <w:r w:rsidRPr="00CE198C">
        <w:t xml:space="preserve"> Whereas “A” should a fixed percentage, B, C, D and E should specify a range of values and the Bidder will be required to specify a value within the range such that the total weighting = 1.00]</w:t>
      </w:r>
    </w:p>
    <w:p w14:paraId="306D6BB2" w14:textId="77777777" w:rsidR="00F435A0" w:rsidRPr="00CE198C" w:rsidRDefault="00F435A0" w:rsidP="00CE198C">
      <w:pPr>
        <w:suppressAutoHyphens/>
        <w:jc w:val="both"/>
      </w:pPr>
    </w:p>
    <w:p w14:paraId="70C95AB6" w14:textId="77777777" w:rsidR="00E43C4F" w:rsidRPr="00CE198C" w:rsidRDefault="00E43C4F" w:rsidP="00CE198C">
      <w:pPr>
        <w:jc w:val="both"/>
      </w:pPr>
      <w:r w:rsidRPr="00CE198C">
        <w:br w:type="page"/>
      </w:r>
    </w:p>
    <w:p w14:paraId="77A9EA28" w14:textId="77777777" w:rsidR="00E43C4F" w:rsidRPr="00CE198C" w:rsidRDefault="00574E64" w:rsidP="00CE198C">
      <w:pPr>
        <w:pStyle w:val="Section4Heading1"/>
        <w:jc w:val="both"/>
        <w:rPr>
          <w:lang w:val="en-US"/>
        </w:rPr>
      </w:pPr>
      <w:bookmarkStart w:id="678" w:name="_Toc26780485"/>
      <w:r w:rsidRPr="00CE198C">
        <w:rPr>
          <w:iCs/>
          <w:lang w:val="en-US"/>
        </w:rPr>
        <w:lastRenderedPageBreak/>
        <w:t>Form</w:t>
      </w:r>
      <w:r w:rsidR="000E178F" w:rsidRPr="00CE198C">
        <w:rPr>
          <w:iCs/>
          <w:lang w:val="en-US"/>
        </w:rPr>
        <w:t>s</w:t>
      </w:r>
      <w:r w:rsidRPr="00CE198C">
        <w:rPr>
          <w:lang w:val="en-US"/>
        </w:rPr>
        <w:t xml:space="preserve"> of Bid Security</w:t>
      </w:r>
      <w:bookmarkEnd w:id="678"/>
    </w:p>
    <w:p w14:paraId="4C88EC0E" w14:textId="77777777" w:rsidR="00574E64" w:rsidRPr="00CE198C" w:rsidRDefault="00574E64" w:rsidP="00CE198C">
      <w:pPr>
        <w:pStyle w:val="Section4-Heading2"/>
        <w:jc w:val="both"/>
      </w:pPr>
      <w:bookmarkStart w:id="679" w:name="_Toc41971550"/>
      <w:bookmarkStart w:id="680" w:name="_Toc125871319"/>
      <w:bookmarkStart w:id="681" w:name="_Toc139856167"/>
      <w:bookmarkStart w:id="682" w:name="_Toc446329303"/>
      <w:bookmarkStart w:id="683" w:name="_Toc26780486"/>
      <w:r w:rsidRPr="00CE198C">
        <w:rPr>
          <w:iCs/>
        </w:rPr>
        <w:t>Form</w:t>
      </w:r>
      <w:r w:rsidRPr="00CE198C">
        <w:t xml:space="preserve"> of Bid Security</w:t>
      </w:r>
      <w:bookmarkEnd w:id="679"/>
      <w:bookmarkEnd w:id="680"/>
      <w:r w:rsidRPr="00CE198C">
        <w:t xml:space="preserve"> - Bank Guarantee</w:t>
      </w:r>
      <w:bookmarkEnd w:id="681"/>
      <w:bookmarkEnd w:id="682"/>
      <w:bookmarkEnd w:id="683"/>
    </w:p>
    <w:p w14:paraId="3BD4A1BD" w14:textId="77777777" w:rsidR="007B586E" w:rsidRPr="00CE198C" w:rsidRDefault="007B586E" w:rsidP="00CE198C">
      <w:pPr>
        <w:jc w:val="both"/>
      </w:pPr>
    </w:p>
    <w:p w14:paraId="674DA287" w14:textId="77777777" w:rsidR="00E833ED" w:rsidRPr="00CE198C" w:rsidRDefault="00EE7B1C" w:rsidP="00CE198C">
      <w:pPr>
        <w:pStyle w:val="NormalWeb"/>
        <w:jc w:val="both"/>
        <w:rPr>
          <w:rFonts w:ascii="Times New Roman" w:hAnsi="Times New Roman"/>
          <w:i/>
          <w:sz w:val="24"/>
        </w:rPr>
      </w:pPr>
      <w:r w:rsidRPr="00CE198C">
        <w:rPr>
          <w:rFonts w:ascii="Times New Roman" w:hAnsi="Times New Roman"/>
          <w:i/>
          <w:sz w:val="24"/>
        </w:rPr>
        <w:t xml:space="preserve"> </w:t>
      </w:r>
      <w:r w:rsidR="00E833ED" w:rsidRPr="00CE198C">
        <w:rPr>
          <w:rFonts w:ascii="Times New Roman" w:hAnsi="Times New Roman"/>
          <w:i/>
          <w:sz w:val="24"/>
        </w:rPr>
        <w:t xml:space="preserve">[Guarantor letterhead or SWIFT identifier code] </w:t>
      </w:r>
    </w:p>
    <w:p w14:paraId="28611133" w14:textId="77777777" w:rsidR="00E833ED" w:rsidRPr="00CE198C" w:rsidRDefault="00E833ED" w:rsidP="00CE198C">
      <w:pPr>
        <w:pStyle w:val="NormalWeb"/>
        <w:jc w:val="both"/>
        <w:rPr>
          <w:rFonts w:ascii="Times New Roman" w:hAnsi="Times New Roman"/>
          <w:i/>
          <w:sz w:val="24"/>
        </w:rPr>
      </w:pPr>
      <w:r w:rsidRPr="00CE198C">
        <w:rPr>
          <w:rFonts w:ascii="Times New Roman" w:hAnsi="Times New Roman"/>
          <w:b/>
          <w:sz w:val="24"/>
        </w:rPr>
        <w:t xml:space="preserve">Beneficiary:  </w:t>
      </w:r>
    </w:p>
    <w:p w14:paraId="2EDDAA8B"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i/>
          <w:sz w:val="24"/>
        </w:rPr>
        <w:t xml:space="preserve">[Insert name and address of the </w:t>
      </w:r>
      <w:r w:rsidRPr="00CE198C">
        <w:rPr>
          <w:rFonts w:ascii="Times New Roman" w:hAnsi="Times New Roman"/>
          <w:sz w:val="24"/>
        </w:rPr>
        <w:t>Employer</w:t>
      </w:r>
      <w:r w:rsidRPr="00CE198C">
        <w:rPr>
          <w:rFonts w:ascii="Times New Roman" w:hAnsi="Times New Roman"/>
          <w:i/>
          <w:sz w:val="24"/>
        </w:rPr>
        <w:t>]</w:t>
      </w:r>
      <w:r w:rsidRPr="00CE198C">
        <w:rPr>
          <w:rFonts w:ascii="Times New Roman" w:hAnsi="Times New Roman"/>
          <w:sz w:val="24"/>
        </w:rPr>
        <w:t xml:space="preserve">  </w:t>
      </w:r>
    </w:p>
    <w:p w14:paraId="08E4683F" w14:textId="77777777" w:rsidR="00E833ED" w:rsidRPr="00CE198C" w:rsidRDefault="000B7121" w:rsidP="00CE198C">
      <w:pPr>
        <w:pStyle w:val="NormalWeb"/>
        <w:jc w:val="both"/>
        <w:rPr>
          <w:rFonts w:ascii="Times New Roman" w:hAnsi="Times New Roman"/>
          <w:b/>
          <w:sz w:val="24"/>
        </w:rPr>
      </w:pPr>
      <w:r w:rsidRPr="00CE198C">
        <w:rPr>
          <w:rFonts w:ascii="Times New Roman" w:hAnsi="Times New Roman"/>
          <w:b/>
          <w:sz w:val="24"/>
        </w:rPr>
        <w:t>Request</w:t>
      </w:r>
      <w:r w:rsidR="00E833ED" w:rsidRPr="00CE198C">
        <w:rPr>
          <w:rFonts w:ascii="Times New Roman" w:hAnsi="Times New Roman"/>
          <w:b/>
          <w:sz w:val="24"/>
        </w:rPr>
        <w:t xml:space="preserve"> for Bids No: </w:t>
      </w:r>
      <w:proofErr w:type="gramStart"/>
      <w:r w:rsidR="00E833ED" w:rsidRPr="00CE198C">
        <w:rPr>
          <w:rFonts w:ascii="Times New Roman" w:hAnsi="Times New Roman"/>
          <w:sz w:val="24"/>
        </w:rPr>
        <w:t>_</w:t>
      </w:r>
      <w:r w:rsidR="00E833ED" w:rsidRPr="00CE198C">
        <w:rPr>
          <w:rFonts w:ascii="Times New Roman" w:hAnsi="Times New Roman"/>
          <w:i/>
          <w:sz w:val="24"/>
        </w:rPr>
        <w:t>[</w:t>
      </w:r>
      <w:proofErr w:type="gramEnd"/>
      <w:r w:rsidR="00E833ED" w:rsidRPr="00CE198C">
        <w:rPr>
          <w:rFonts w:ascii="Times New Roman" w:hAnsi="Times New Roman"/>
          <w:i/>
          <w:sz w:val="24"/>
        </w:rPr>
        <w:t xml:space="preserve">Insert reference number for the </w:t>
      </w:r>
      <w:r w:rsidRPr="00CE198C">
        <w:rPr>
          <w:rFonts w:ascii="Times New Roman" w:hAnsi="Times New Roman"/>
          <w:i/>
          <w:sz w:val="24"/>
        </w:rPr>
        <w:t>Request</w:t>
      </w:r>
      <w:r w:rsidR="00E833ED" w:rsidRPr="00CE198C">
        <w:rPr>
          <w:rFonts w:ascii="Times New Roman" w:hAnsi="Times New Roman"/>
          <w:i/>
          <w:sz w:val="24"/>
        </w:rPr>
        <w:t xml:space="preserve"> for Bids]</w:t>
      </w:r>
      <w:r w:rsidR="00E833ED" w:rsidRPr="00CE198C">
        <w:rPr>
          <w:rFonts w:ascii="Times New Roman" w:hAnsi="Times New Roman"/>
          <w:b/>
          <w:sz w:val="24"/>
        </w:rPr>
        <w:t xml:space="preserve"> </w:t>
      </w:r>
    </w:p>
    <w:p w14:paraId="3D7FF2E2"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b/>
          <w:sz w:val="24"/>
        </w:rPr>
        <w:t>Date</w:t>
      </w:r>
      <w:r w:rsidR="00DC265B" w:rsidRPr="00CE198C">
        <w:rPr>
          <w:rFonts w:ascii="Times New Roman" w:hAnsi="Times New Roman"/>
          <w:b/>
          <w:sz w:val="24"/>
        </w:rPr>
        <w:t>:</w:t>
      </w:r>
      <w:r w:rsidR="00DC265B" w:rsidRPr="00CE198C">
        <w:rPr>
          <w:rFonts w:ascii="Times New Roman" w:hAnsi="Times New Roman"/>
          <w:sz w:val="24"/>
        </w:rPr>
        <w:t xml:space="preserve"> [</w:t>
      </w:r>
      <w:r w:rsidRPr="00CE198C">
        <w:rPr>
          <w:rFonts w:ascii="Times New Roman" w:hAnsi="Times New Roman"/>
          <w:i/>
          <w:sz w:val="24"/>
        </w:rPr>
        <w:t>Insert date of issue]</w:t>
      </w:r>
      <w:r w:rsidRPr="00CE198C">
        <w:rPr>
          <w:rFonts w:ascii="Times New Roman" w:hAnsi="Times New Roman"/>
          <w:sz w:val="24"/>
        </w:rPr>
        <w:t xml:space="preserve"> </w:t>
      </w:r>
    </w:p>
    <w:p w14:paraId="70959234"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b/>
          <w:sz w:val="24"/>
        </w:rPr>
        <w:t>BID GUARANTEE No.:</w:t>
      </w:r>
      <w:r w:rsidRPr="00CE198C">
        <w:rPr>
          <w:rFonts w:ascii="Times New Roman" w:hAnsi="Times New Roman"/>
          <w:sz w:val="24"/>
        </w:rPr>
        <w:t xml:space="preserve"> </w:t>
      </w:r>
      <w:r w:rsidRPr="00CE198C">
        <w:rPr>
          <w:rFonts w:ascii="Times New Roman" w:hAnsi="Times New Roman"/>
          <w:i/>
          <w:sz w:val="24"/>
        </w:rPr>
        <w:t>[Insert guarantee reference number]</w:t>
      </w:r>
      <w:r w:rsidRPr="00CE198C">
        <w:rPr>
          <w:rFonts w:ascii="Times New Roman" w:hAnsi="Times New Roman"/>
          <w:sz w:val="24"/>
        </w:rPr>
        <w:t xml:space="preserve"> </w:t>
      </w:r>
    </w:p>
    <w:p w14:paraId="3516C762"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b/>
          <w:sz w:val="24"/>
        </w:rPr>
        <w:t xml:space="preserve">Guarantor:  </w:t>
      </w:r>
      <w:proofErr w:type="gramStart"/>
      <w:r w:rsidRPr="00CE198C">
        <w:rPr>
          <w:rFonts w:ascii="Times New Roman" w:hAnsi="Times New Roman"/>
          <w:sz w:val="24"/>
        </w:rPr>
        <w:t>_</w:t>
      </w:r>
      <w:r w:rsidRPr="00CE198C">
        <w:rPr>
          <w:rFonts w:ascii="Times New Roman" w:hAnsi="Times New Roman"/>
          <w:i/>
          <w:sz w:val="24"/>
        </w:rPr>
        <w:t>[</w:t>
      </w:r>
      <w:proofErr w:type="gramEnd"/>
      <w:r w:rsidRPr="00CE198C">
        <w:rPr>
          <w:rFonts w:ascii="Times New Roman" w:hAnsi="Times New Roman"/>
          <w:i/>
          <w:sz w:val="24"/>
        </w:rPr>
        <w:t>Insert name and address of place of issue, unless indicated in the letterhead]</w:t>
      </w:r>
    </w:p>
    <w:p w14:paraId="45EBC30F"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sz w:val="24"/>
        </w:rPr>
        <w:t xml:space="preserve">We have been informed that </w:t>
      </w:r>
      <w:r w:rsidRPr="00CE198C">
        <w:rPr>
          <w:rFonts w:ascii="Times New Roman" w:hAnsi="Times New Roman"/>
          <w:i/>
          <w:sz w:val="24"/>
        </w:rPr>
        <w:t>[insert name of the Bidder, which in the case of a joint venture shall be the name of the joint venture (whether legally constituted or prospective) or the names of all members thereof]</w:t>
      </w:r>
      <w:r w:rsidRPr="00CE198C">
        <w:rPr>
          <w:rFonts w:ascii="Times New Roman" w:hAnsi="Times New Roman"/>
          <w:sz w:val="24"/>
        </w:rPr>
        <w:t xml:space="preserve"> (hereinafter called "the Applicant") has submitted or will submit to the Beneficiary its </w:t>
      </w:r>
      <w:r w:rsidR="0000442C" w:rsidRPr="00CE198C">
        <w:rPr>
          <w:rFonts w:ascii="Times New Roman" w:hAnsi="Times New Roman"/>
          <w:sz w:val="24"/>
        </w:rPr>
        <w:t>B</w:t>
      </w:r>
      <w:r w:rsidRPr="00CE198C">
        <w:rPr>
          <w:rFonts w:ascii="Times New Roman" w:hAnsi="Times New Roman"/>
          <w:sz w:val="24"/>
        </w:rPr>
        <w:t xml:space="preserve">id (hereinafter called "the Bid") for the execution of </w:t>
      </w:r>
      <w:r w:rsidRPr="00CE198C">
        <w:rPr>
          <w:rFonts w:ascii="Times New Roman" w:hAnsi="Times New Roman"/>
          <w:i/>
          <w:sz w:val="24"/>
        </w:rPr>
        <w:t>[insert description of contract]</w:t>
      </w:r>
      <w:r w:rsidRPr="00CE198C">
        <w:rPr>
          <w:rFonts w:ascii="Times New Roman" w:hAnsi="Times New Roman"/>
          <w:sz w:val="24"/>
        </w:rPr>
        <w:t xml:space="preserve"> under </w:t>
      </w:r>
      <w:r w:rsidR="0000442C" w:rsidRPr="00CE198C">
        <w:rPr>
          <w:rFonts w:ascii="Times New Roman" w:hAnsi="Times New Roman"/>
          <w:sz w:val="24"/>
        </w:rPr>
        <w:t>Request</w:t>
      </w:r>
      <w:r w:rsidRPr="00CE198C">
        <w:rPr>
          <w:rFonts w:ascii="Times New Roman" w:hAnsi="Times New Roman"/>
          <w:sz w:val="24"/>
        </w:rPr>
        <w:t xml:space="preserve"> for Bids No. [</w:t>
      </w:r>
      <w:proofErr w:type="gramStart"/>
      <w:r w:rsidRPr="00CE198C">
        <w:rPr>
          <w:rFonts w:ascii="Times New Roman" w:hAnsi="Times New Roman"/>
          <w:i/>
          <w:sz w:val="24"/>
        </w:rPr>
        <w:t>insert</w:t>
      </w:r>
      <w:proofErr w:type="gramEnd"/>
      <w:r w:rsidRPr="00CE198C">
        <w:rPr>
          <w:rFonts w:ascii="Times New Roman" w:hAnsi="Times New Roman"/>
          <w:i/>
          <w:sz w:val="24"/>
        </w:rPr>
        <w:t xml:space="preserve"> number</w:t>
      </w:r>
      <w:r w:rsidRPr="00CE198C">
        <w:rPr>
          <w:rFonts w:ascii="Times New Roman" w:hAnsi="Times New Roman"/>
          <w:sz w:val="24"/>
        </w:rPr>
        <w:t>] (“</w:t>
      </w:r>
      <w:proofErr w:type="gramStart"/>
      <w:r w:rsidRPr="00CE198C">
        <w:rPr>
          <w:rFonts w:ascii="Times New Roman" w:hAnsi="Times New Roman"/>
          <w:sz w:val="24"/>
        </w:rPr>
        <w:t>the</w:t>
      </w:r>
      <w:proofErr w:type="gramEnd"/>
      <w:r w:rsidRPr="00CE198C">
        <w:rPr>
          <w:rFonts w:ascii="Times New Roman" w:hAnsi="Times New Roman"/>
          <w:sz w:val="24"/>
        </w:rPr>
        <w:t xml:space="preserve"> </w:t>
      </w:r>
      <w:r w:rsidR="0000442C" w:rsidRPr="00CE198C">
        <w:rPr>
          <w:rFonts w:ascii="Times New Roman" w:hAnsi="Times New Roman"/>
          <w:sz w:val="24"/>
        </w:rPr>
        <w:t>R</w:t>
      </w:r>
      <w:r w:rsidRPr="00CE198C">
        <w:rPr>
          <w:rFonts w:ascii="Times New Roman" w:hAnsi="Times New Roman"/>
          <w:sz w:val="24"/>
        </w:rPr>
        <w:t xml:space="preserve">FB”). </w:t>
      </w:r>
    </w:p>
    <w:p w14:paraId="00A6E2BB"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sz w:val="24"/>
        </w:rPr>
        <w:t xml:space="preserve">Furthermore, we understand that, according to the Beneficiary’s conditions, </w:t>
      </w:r>
      <w:r w:rsidR="0000442C" w:rsidRPr="00CE198C">
        <w:rPr>
          <w:rFonts w:ascii="Times New Roman" w:hAnsi="Times New Roman"/>
          <w:sz w:val="24"/>
        </w:rPr>
        <w:t>B</w:t>
      </w:r>
      <w:r w:rsidRPr="00CE198C">
        <w:rPr>
          <w:rFonts w:ascii="Times New Roman" w:hAnsi="Times New Roman"/>
          <w:sz w:val="24"/>
        </w:rPr>
        <w:t xml:space="preserve">ids must be supported by a </w:t>
      </w:r>
      <w:r w:rsidR="00010594" w:rsidRPr="00CE198C">
        <w:rPr>
          <w:rFonts w:ascii="Times New Roman" w:hAnsi="Times New Roman"/>
          <w:sz w:val="24"/>
        </w:rPr>
        <w:t xml:space="preserve">Bid </w:t>
      </w:r>
      <w:r w:rsidRPr="00CE198C">
        <w:rPr>
          <w:rFonts w:ascii="Times New Roman" w:hAnsi="Times New Roman"/>
          <w:sz w:val="24"/>
        </w:rPr>
        <w:t>guarantee.</w:t>
      </w:r>
    </w:p>
    <w:p w14:paraId="1D54CFF7" w14:textId="77777777" w:rsidR="00E833ED" w:rsidRPr="00CE198C" w:rsidRDefault="00E833ED" w:rsidP="00CE198C">
      <w:pPr>
        <w:pStyle w:val="NormalWeb"/>
        <w:jc w:val="both"/>
        <w:rPr>
          <w:rFonts w:ascii="Times New Roman" w:hAnsi="Times New Roman"/>
          <w:sz w:val="24"/>
        </w:rPr>
      </w:pPr>
      <w:r w:rsidRPr="00CE198C">
        <w:rPr>
          <w:rFonts w:ascii="Times New Roman" w:hAnsi="Times New Roman"/>
          <w:sz w:val="24"/>
        </w:rPr>
        <w:t xml:space="preserve">At the request of the Applicant, we, as Guarantor, hereby irrevocably undertake to pay the Beneficiary any sum or sums not exceeding in total an amount of </w:t>
      </w:r>
      <w:r w:rsidRPr="00CE198C">
        <w:rPr>
          <w:rFonts w:ascii="Times New Roman" w:hAnsi="Times New Roman"/>
          <w:i/>
          <w:sz w:val="24"/>
        </w:rPr>
        <w:t xml:space="preserve">[insert amount in letters] </w:t>
      </w:r>
      <w:r w:rsidRPr="00CE198C">
        <w:rPr>
          <w:rFonts w:ascii="Times New Roman" w:hAnsi="Times New Roman"/>
          <w:sz w:val="24"/>
        </w:rPr>
        <w:t>(</w:t>
      </w:r>
      <w:r w:rsidRPr="00CE198C">
        <w:rPr>
          <w:rFonts w:ascii="Times New Roman" w:hAnsi="Times New Roman"/>
          <w:i/>
          <w:sz w:val="24"/>
        </w:rPr>
        <w:t>insert amount in numbers</w:t>
      </w:r>
      <w:r w:rsidRPr="00CE198C">
        <w:rPr>
          <w:rFonts w:ascii="Times New Roman" w:hAnsi="Times New Roman"/>
          <w:sz w:val="24"/>
        </w:rPr>
        <w:t>) upon receipt by us of the Beneficiary’s complying supported by the Beneficiary’s statement, whether in the demand itself or a separate signed document accompanying or identifying the demand, stating either that the Applicant:</w:t>
      </w:r>
    </w:p>
    <w:p w14:paraId="59BAFAC4" w14:textId="775308CC" w:rsidR="00E833ED" w:rsidRPr="00CE198C" w:rsidRDefault="00E833ED" w:rsidP="00CE198C">
      <w:pPr>
        <w:pStyle w:val="NormalWeb"/>
        <w:tabs>
          <w:tab w:val="left" w:pos="540"/>
        </w:tabs>
        <w:ind w:left="540" w:hanging="540"/>
        <w:jc w:val="both"/>
        <w:rPr>
          <w:rFonts w:ascii="Times New Roman" w:hAnsi="Times New Roman"/>
          <w:sz w:val="24"/>
        </w:rPr>
      </w:pPr>
      <w:r w:rsidRPr="00CE198C">
        <w:rPr>
          <w:rFonts w:ascii="Times New Roman" w:hAnsi="Times New Roman"/>
          <w:sz w:val="24"/>
        </w:rPr>
        <w:t xml:space="preserve">(a) </w:t>
      </w:r>
      <w:r w:rsidRPr="00CE198C">
        <w:rPr>
          <w:rFonts w:ascii="Times New Roman" w:hAnsi="Times New Roman"/>
          <w:sz w:val="24"/>
        </w:rPr>
        <w:tab/>
        <w:t xml:space="preserve">has withdrawn its Bid </w:t>
      </w:r>
      <w:bookmarkStart w:id="684" w:name="_Hlk24711495"/>
      <w:r w:rsidR="00346E74" w:rsidRPr="00CE198C">
        <w:rPr>
          <w:rFonts w:ascii="Times New Roman" w:hAnsi="Times New Roman"/>
          <w:sz w:val="24"/>
        </w:rPr>
        <w:t xml:space="preserve">prior to the Bid validity expiry date </w:t>
      </w:r>
      <w:bookmarkEnd w:id="684"/>
      <w:r w:rsidRPr="00CE198C">
        <w:rPr>
          <w:rFonts w:ascii="Times New Roman" w:hAnsi="Times New Roman"/>
          <w:sz w:val="24"/>
        </w:rPr>
        <w:t>specified by the Applicant</w:t>
      </w:r>
      <w:r w:rsidR="00F46510" w:rsidRPr="00CE198C">
        <w:rPr>
          <w:rFonts w:ascii="Times New Roman" w:hAnsi="Times New Roman"/>
          <w:sz w:val="24"/>
        </w:rPr>
        <w:t xml:space="preserve"> </w:t>
      </w:r>
      <w:r w:rsidRPr="00CE198C">
        <w:rPr>
          <w:rFonts w:ascii="Times New Roman" w:hAnsi="Times New Roman"/>
          <w:sz w:val="24"/>
        </w:rPr>
        <w:t xml:space="preserve">in the Letter of Bid, or any </w:t>
      </w:r>
      <w:bookmarkStart w:id="685" w:name="_Hlk23943741"/>
      <w:r w:rsidR="00346E74" w:rsidRPr="00CE198C">
        <w:rPr>
          <w:rFonts w:ascii="Times New Roman" w:hAnsi="Times New Roman"/>
          <w:sz w:val="24"/>
        </w:rPr>
        <w:t xml:space="preserve">extended date </w:t>
      </w:r>
      <w:bookmarkEnd w:id="685"/>
      <w:r w:rsidRPr="00CE198C">
        <w:rPr>
          <w:rFonts w:ascii="Times New Roman" w:hAnsi="Times New Roman"/>
          <w:sz w:val="24"/>
        </w:rPr>
        <w:t>provided by the Applicant; or</w:t>
      </w:r>
    </w:p>
    <w:p w14:paraId="753313D8" w14:textId="1BF237EF" w:rsidR="00E833ED" w:rsidRPr="00CE198C" w:rsidRDefault="00E833ED" w:rsidP="00CE198C">
      <w:pPr>
        <w:pStyle w:val="NormalWeb"/>
        <w:tabs>
          <w:tab w:val="left" w:pos="540"/>
        </w:tabs>
        <w:ind w:left="540" w:hanging="540"/>
        <w:jc w:val="both"/>
        <w:rPr>
          <w:rFonts w:ascii="Times New Roman" w:hAnsi="Times New Roman"/>
          <w:sz w:val="24"/>
        </w:rPr>
      </w:pPr>
      <w:r w:rsidRPr="00CE198C">
        <w:rPr>
          <w:rFonts w:ascii="Times New Roman" w:hAnsi="Times New Roman"/>
          <w:sz w:val="24"/>
        </w:rPr>
        <w:t xml:space="preserve">(b) </w:t>
      </w:r>
      <w:r w:rsidRPr="00CE198C">
        <w:rPr>
          <w:rFonts w:ascii="Times New Roman" w:hAnsi="Times New Roman"/>
          <w:sz w:val="24"/>
        </w:rPr>
        <w:tab/>
        <w:t xml:space="preserve">having been notified of the acceptance of its Bid by the Beneficiary </w:t>
      </w:r>
      <w:bookmarkStart w:id="686" w:name="_Hlk23943822"/>
      <w:r w:rsidR="00346E74" w:rsidRPr="00CE198C">
        <w:rPr>
          <w:rFonts w:ascii="Times New Roman" w:hAnsi="Times New Roman"/>
          <w:sz w:val="24"/>
        </w:rPr>
        <w:t>prior to the expiry date of the Bid validity or any extension thereto provided by the Applicant</w:t>
      </w:r>
      <w:bookmarkEnd w:id="686"/>
      <w:r w:rsidRPr="00CE198C">
        <w:rPr>
          <w:rFonts w:ascii="Times New Roman" w:hAnsi="Times New Roman"/>
          <w:sz w:val="24"/>
        </w:rPr>
        <w:t>, (</w:t>
      </w:r>
      <w:proofErr w:type="spellStart"/>
      <w:r w:rsidRPr="00CE198C">
        <w:rPr>
          <w:rFonts w:ascii="Times New Roman" w:hAnsi="Times New Roman"/>
          <w:sz w:val="24"/>
        </w:rPr>
        <w:t>i</w:t>
      </w:r>
      <w:proofErr w:type="spellEnd"/>
      <w:r w:rsidRPr="00CE198C">
        <w:rPr>
          <w:rFonts w:ascii="Times New Roman" w:hAnsi="Times New Roman"/>
          <w:sz w:val="24"/>
        </w:rPr>
        <w:t xml:space="preserve">) fails to execute the </w:t>
      </w:r>
      <w:r w:rsidR="007513CA" w:rsidRPr="00CE198C">
        <w:rPr>
          <w:rFonts w:ascii="Times New Roman" w:hAnsi="Times New Roman"/>
          <w:sz w:val="24"/>
        </w:rPr>
        <w:t xml:space="preserve">contract agreement </w:t>
      </w:r>
      <w:r w:rsidRPr="00CE198C">
        <w:rPr>
          <w:rFonts w:ascii="Times New Roman" w:hAnsi="Times New Roman"/>
          <w:sz w:val="24"/>
        </w:rPr>
        <w:t>or (ii) fails to furnish the performance security</w:t>
      </w:r>
      <w:r w:rsidR="00124DF8" w:rsidRPr="00CE198C">
        <w:rPr>
          <w:rFonts w:ascii="Times New Roman" w:hAnsi="Times New Roman"/>
          <w:sz w:val="24"/>
        </w:rPr>
        <w:t xml:space="preserve"> and, if required, </w:t>
      </w:r>
      <w:r w:rsidR="00025A37" w:rsidRPr="00CE198C">
        <w:rPr>
          <w:rFonts w:ascii="Times New Roman" w:hAnsi="Times New Roman"/>
          <w:sz w:val="24"/>
        </w:rPr>
        <w:t xml:space="preserve">the </w:t>
      </w:r>
      <w:bookmarkStart w:id="687" w:name="_Hlk16861555"/>
      <w:r w:rsidR="00124DF8" w:rsidRPr="00CE198C">
        <w:rPr>
          <w:rFonts w:ascii="Times New Roman" w:hAnsi="Times New Roman"/>
          <w:sz w:val="24"/>
        </w:rPr>
        <w:t>Environmental</w:t>
      </w:r>
      <w:r w:rsidR="006718A5" w:rsidRPr="00CE198C">
        <w:rPr>
          <w:rFonts w:ascii="Times New Roman" w:hAnsi="Times New Roman"/>
          <w:sz w:val="24"/>
        </w:rPr>
        <w:t xml:space="preserve"> and </w:t>
      </w:r>
      <w:r w:rsidR="00124DF8" w:rsidRPr="00CE198C">
        <w:rPr>
          <w:rFonts w:ascii="Times New Roman" w:hAnsi="Times New Roman"/>
          <w:sz w:val="24"/>
        </w:rPr>
        <w:t>Social (ES)</w:t>
      </w:r>
      <w:bookmarkEnd w:id="687"/>
      <w:r w:rsidR="00124DF8" w:rsidRPr="00CE198C">
        <w:rPr>
          <w:rFonts w:ascii="Times New Roman" w:hAnsi="Times New Roman"/>
          <w:sz w:val="24"/>
        </w:rPr>
        <w:t xml:space="preserve"> Performance Security, </w:t>
      </w:r>
      <w:r w:rsidRPr="00CE198C">
        <w:rPr>
          <w:rFonts w:ascii="Times New Roman" w:hAnsi="Times New Roman"/>
          <w:sz w:val="24"/>
        </w:rPr>
        <w:t>in accordance with the Instructions to Bidders (“ITB”) of the Beneficiary’s bidding document.</w:t>
      </w:r>
    </w:p>
    <w:p w14:paraId="438D3782" w14:textId="11E9CAA6" w:rsidR="00DE2129" w:rsidRPr="00CE198C" w:rsidRDefault="00E833ED" w:rsidP="00CE198C">
      <w:pPr>
        <w:pStyle w:val="NormalWeb"/>
        <w:spacing w:before="0" w:after="0"/>
        <w:jc w:val="both"/>
        <w:rPr>
          <w:rFonts w:ascii="Times New Roman" w:eastAsia="Times New Roman" w:hAnsi="Times New Roman"/>
          <w:sz w:val="24"/>
        </w:rPr>
      </w:pPr>
      <w:r w:rsidRPr="00CE198C">
        <w:rPr>
          <w:rFonts w:ascii="Times New Roman" w:hAnsi="Times New Roman"/>
          <w:sz w:val="24"/>
        </w:rPr>
        <w:t>This guarantee will expire: (a) if the Applicant</w:t>
      </w:r>
      <w:r w:rsidR="00665BE1" w:rsidRPr="00CE198C">
        <w:rPr>
          <w:rFonts w:ascii="Times New Roman" w:hAnsi="Times New Roman"/>
          <w:sz w:val="24"/>
        </w:rPr>
        <w:t xml:space="preserve"> </w:t>
      </w:r>
      <w:r w:rsidRPr="00CE198C">
        <w:rPr>
          <w:rFonts w:ascii="Times New Roman" w:hAnsi="Times New Roman"/>
          <w:sz w:val="24"/>
        </w:rPr>
        <w:t xml:space="preserve">is the successful Bidder, upon our receipt of copies of the contract agreement signed by the Applicant and the performance security </w:t>
      </w:r>
      <w:r w:rsidR="00124DF8" w:rsidRPr="00CE198C">
        <w:rPr>
          <w:rFonts w:ascii="Times New Roman" w:eastAsia="Times New Roman" w:hAnsi="Times New Roman"/>
          <w:sz w:val="24"/>
        </w:rPr>
        <w:t xml:space="preserve">and, if required, </w:t>
      </w:r>
      <w:r w:rsidR="0094443E" w:rsidRPr="00CE198C">
        <w:rPr>
          <w:rFonts w:ascii="Times New Roman" w:eastAsia="Times New Roman" w:hAnsi="Times New Roman"/>
          <w:sz w:val="24"/>
        </w:rPr>
        <w:t xml:space="preserve">the </w:t>
      </w:r>
      <w:r w:rsidR="006718A5" w:rsidRPr="00CE198C">
        <w:rPr>
          <w:rFonts w:ascii="Times New Roman" w:hAnsi="Times New Roman"/>
          <w:sz w:val="24"/>
        </w:rPr>
        <w:lastRenderedPageBreak/>
        <w:t xml:space="preserve">Environmental and Social (ES) </w:t>
      </w:r>
      <w:r w:rsidR="00124DF8" w:rsidRPr="00CE198C">
        <w:rPr>
          <w:rFonts w:ascii="Times New Roman" w:eastAsia="Times New Roman" w:hAnsi="Times New Roman"/>
          <w:sz w:val="24"/>
        </w:rPr>
        <w:t xml:space="preserve"> Performance Security,</w:t>
      </w:r>
      <w:r w:rsidR="00124DF8" w:rsidRPr="00CE198C">
        <w:rPr>
          <w:rFonts w:ascii="Times New Roman" w:hAnsi="Times New Roman"/>
          <w:color w:val="000000" w:themeColor="text1"/>
          <w:sz w:val="24"/>
        </w:rPr>
        <w:t xml:space="preserve"> </w:t>
      </w:r>
      <w:r w:rsidRPr="00CE198C">
        <w:rPr>
          <w:rFonts w:ascii="Times New Roman" w:hAnsi="Times New Roman"/>
          <w:sz w:val="24"/>
        </w:rPr>
        <w:t xml:space="preserve">issued to the Beneficiary </w:t>
      </w:r>
      <w:r w:rsidR="004536B9" w:rsidRPr="00CE198C">
        <w:rPr>
          <w:rFonts w:ascii="Times New Roman" w:hAnsi="Times New Roman"/>
          <w:sz w:val="24"/>
        </w:rPr>
        <w:t>in relation to such contract agreement</w:t>
      </w:r>
      <w:r w:rsidRPr="00CE198C">
        <w:rPr>
          <w:rFonts w:ascii="Times New Roman" w:hAnsi="Times New Roman"/>
          <w:sz w:val="24"/>
        </w:rPr>
        <w:t>; and (b) if the Applicant</w:t>
      </w:r>
      <w:r w:rsidRPr="00CE198C" w:rsidDel="008C2FB9">
        <w:rPr>
          <w:rFonts w:ascii="Times New Roman" w:hAnsi="Times New Roman"/>
          <w:sz w:val="24"/>
        </w:rPr>
        <w:t xml:space="preserve"> </w:t>
      </w:r>
      <w:r w:rsidRPr="00CE198C">
        <w:rPr>
          <w:rFonts w:ascii="Times New Roman" w:hAnsi="Times New Roman"/>
          <w:sz w:val="24"/>
        </w:rPr>
        <w:t>is not the successful Bidder, upon the earlier of (</w:t>
      </w:r>
      <w:proofErr w:type="spellStart"/>
      <w:r w:rsidRPr="00CE198C">
        <w:rPr>
          <w:rFonts w:ascii="Times New Roman" w:hAnsi="Times New Roman"/>
          <w:sz w:val="24"/>
        </w:rPr>
        <w:t>i</w:t>
      </w:r>
      <w:proofErr w:type="spellEnd"/>
      <w:r w:rsidRPr="00CE198C">
        <w:rPr>
          <w:rFonts w:ascii="Times New Roman" w:hAnsi="Times New Roman"/>
          <w:sz w:val="24"/>
        </w:rPr>
        <w:t xml:space="preserve">) our receipt of a copy of the Beneficiary’s notification to the Applicant of the results of the </w:t>
      </w:r>
      <w:r w:rsidR="00010594" w:rsidRPr="00CE198C">
        <w:rPr>
          <w:rFonts w:ascii="Times New Roman" w:hAnsi="Times New Roman"/>
          <w:sz w:val="24"/>
        </w:rPr>
        <w:t>B</w:t>
      </w:r>
      <w:r w:rsidRPr="00CE198C">
        <w:rPr>
          <w:rFonts w:ascii="Times New Roman" w:hAnsi="Times New Roman"/>
          <w:sz w:val="24"/>
        </w:rPr>
        <w:t xml:space="preserve">idding process; or (ii) </w:t>
      </w:r>
      <w:r w:rsidRPr="00CE198C">
        <w:rPr>
          <w:rFonts w:ascii="Times New Roman" w:eastAsia="Times New Roman" w:hAnsi="Times New Roman"/>
          <w:sz w:val="24"/>
        </w:rPr>
        <w:t>twenty-eight days after the</w:t>
      </w:r>
      <w:r w:rsidR="00346E74" w:rsidRPr="00CE198C">
        <w:rPr>
          <w:rFonts w:ascii="Times New Roman" w:eastAsia="Times New Roman" w:hAnsi="Times New Roman"/>
          <w:sz w:val="24"/>
        </w:rPr>
        <w:t xml:space="preserve"> </w:t>
      </w:r>
      <w:bookmarkStart w:id="688" w:name="_Hlk24711983"/>
      <w:r w:rsidR="00346E74" w:rsidRPr="00CE198C">
        <w:rPr>
          <w:rFonts w:ascii="Times New Roman" w:eastAsia="Times New Roman" w:hAnsi="Times New Roman"/>
          <w:sz w:val="24"/>
        </w:rPr>
        <w:t>expiry date of the Bid validity</w:t>
      </w:r>
      <w:bookmarkEnd w:id="688"/>
      <w:r w:rsidR="004536B9" w:rsidRPr="00CE198C">
        <w:rPr>
          <w:rFonts w:ascii="Times New Roman" w:eastAsia="Times New Roman" w:hAnsi="Times New Roman"/>
          <w:sz w:val="24"/>
        </w:rPr>
        <w:t xml:space="preserve">. </w:t>
      </w:r>
    </w:p>
    <w:p w14:paraId="1B9761C0" w14:textId="77777777" w:rsidR="00E833ED" w:rsidRPr="00CE198C" w:rsidRDefault="00E833ED" w:rsidP="00CE198C">
      <w:pPr>
        <w:pStyle w:val="NormalWeb"/>
        <w:spacing w:before="0" w:after="0"/>
        <w:jc w:val="both"/>
        <w:rPr>
          <w:rFonts w:ascii="Times New Roman" w:hAnsi="Times New Roman"/>
          <w:sz w:val="24"/>
        </w:rPr>
      </w:pPr>
      <w:r w:rsidRPr="00CE198C">
        <w:rPr>
          <w:rFonts w:ascii="Times New Roman" w:hAnsi="Times New Roman"/>
          <w:sz w:val="24"/>
        </w:rPr>
        <w:t>Consequently, any demand for payment under this guarantee must be received by us at the office indicated above on or before that date.</w:t>
      </w:r>
    </w:p>
    <w:p w14:paraId="198DCF54" w14:textId="77777777" w:rsidR="00E833ED" w:rsidRPr="00CE198C" w:rsidRDefault="00E833ED" w:rsidP="00CE198C">
      <w:pPr>
        <w:pStyle w:val="NormalWeb"/>
        <w:spacing w:before="0" w:after="0"/>
        <w:jc w:val="both"/>
        <w:rPr>
          <w:rFonts w:ascii="Times New Roman" w:hAnsi="Times New Roman"/>
          <w:sz w:val="24"/>
        </w:rPr>
      </w:pPr>
      <w:r w:rsidRPr="00CE198C">
        <w:rPr>
          <w:rFonts w:ascii="Times New Roman" w:hAnsi="Times New Roman"/>
          <w:sz w:val="24"/>
        </w:rPr>
        <w:t>This guarantee is subject to the Uniform Rules for Demand Guarantees (URDG) 2010 Revision, ICC Publication No. 758.</w:t>
      </w:r>
    </w:p>
    <w:p w14:paraId="7057956A" w14:textId="77777777" w:rsidR="00E833ED" w:rsidRPr="00CE198C" w:rsidRDefault="00E833ED" w:rsidP="00CE198C">
      <w:pPr>
        <w:pStyle w:val="NormalWeb"/>
        <w:spacing w:before="0" w:after="0"/>
        <w:jc w:val="both"/>
        <w:rPr>
          <w:rFonts w:ascii="Times New Roman" w:hAnsi="Times New Roman"/>
        </w:rPr>
      </w:pPr>
    </w:p>
    <w:p w14:paraId="6B0C03C8" w14:textId="77777777" w:rsidR="00E833ED" w:rsidRPr="00CE198C" w:rsidRDefault="00E833ED" w:rsidP="00CE198C">
      <w:pPr>
        <w:pStyle w:val="NormalWeb"/>
        <w:spacing w:before="0" w:after="0"/>
        <w:jc w:val="both"/>
        <w:rPr>
          <w:rFonts w:ascii="Times New Roman" w:hAnsi="Times New Roman"/>
        </w:rPr>
      </w:pPr>
    </w:p>
    <w:p w14:paraId="46FA0EA9" w14:textId="77777777" w:rsidR="00E833ED" w:rsidRPr="00CE198C" w:rsidRDefault="00E833ED" w:rsidP="00CE198C">
      <w:pPr>
        <w:pStyle w:val="NormalWeb"/>
        <w:spacing w:before="0" w:after="0"/>
        <w:jc w:val="both"/>
        <w:rPr>
          <w:rFonts w:ascii="Times New Roman" w:hAnsi="Times New Roman"/>
          <w:b/>
        </w:rPr>
      </w:pPr>
      <w:r w:rsidRPr="00CE198C">
        <w:rPr>
          <w:rFonts w:ascii="Times New Roman" w:hAnsi="Times New Roman"/>
          <w:b/>
        </w:rPr>
        <w:t>_____________________________</w:t>
      </w:r>
    </w:p>
    <w:p w14:paraId="02113EBE" w14:textId="77777777" w:rsidR="00E833ED" w:rsidRPr="00CE198C" w:rsidRDefault="00E833ED" w:rsidP="00CE198C">
      <w:pPr>
        <w:pStyle w:val="NormalWeb"/>
        <w:spacing w:before="0" w:after="0"/>
        <w:jc w:val="both"/>
        <w:rPr>
          <w:rFonts w:ascii="Times New Roman" w:hAnsi="Times New Roman"/>
          <w:i/>
        </w:rPr>
      </w:pPr>
      <w:r w:rsidRPr="00CE198C">
        <w:rPr>
          <w:rFonts w:ascii="Times New Roman" w:hAnsi="Times New Roman"/>
          <w:i/>
        </w:rPr>
        <w:t>[</w:t>
      </w:r>
      <w:proofErr w:type="gramStart"/>
      <w:r w:rsidRPr="00CE198C">
        <w:rPr>
          <w:rFonts w:ascii="Times New Roman" w:hAnsi="Times New Roman"/>
          <w:i/>
        </w:rPr>
        <w:t>signature(s)</w:t>
      </w:r>
      <w:proofErr w:type="gramEnd"/>
      <w:r w:rsidRPr="00CE198C">
        <w:rPr>
          <w:rFonts w:ascii="Times New Roman" w:hAnsi="Times New Roman"/>
          <w:i/>
        </w:rPr>
        <w:t>]</w:t>
      </w:r>
    </w:p>
    <w:p w14:paraId="6AA0AE3A" w14:textId="77777777" w:rsidR="00E833ED" w:rsidRPr="00CE198C" w:rsidRDefault="00E833ED" w:rsidP="00CE198C">
      <w:pPr>
        <w:pStyle w:val="NormalWeb"/>
        <w:spacing w:before="0" w:after="0"/>
        <w:jc w:val="both"/>
        <w:rPr>
          <w:rFonts w:ascii="Times New Roman" w:hAnsi="Times New Roman"/>
          <w:i/>
        </w:rPr>
      </w:pPr>
    </w:p>
    <w:p w14:paraId="3148D18C" w14:textId="77777777" w:rsidR="00E833ED" w:rsidRPr="00CE198C" w:rsidRDefault="00E833ED" w:rsidP="00CE198C">
      <w:pPr>
        <w:pStyle w:val="Header"/>
        <w:pBdr>
          <w:bottom w:val="none" w:sz="0" w:space="0" w:color="auto"/>
        </w:pBdr>
        <w:rPr>
          <w:rFonts w:ascii="Times New Roman" w:hAnsi="Times New Roman"/>
          <w:b/>
          <w:i/>
          <w:sz w:val="24"/>
          <w:lang w:val="en-US"/>
        </w:rPr>
      </w:pPr>
      <w:r w:rsidRPr="00CE198C">
        <w:rPr>
          <w:rFonts w:ascii="Times New Roman" w:hAnsi="Times New Roman"/>
          <w:b/>
          <w:i/>
          <w:sz w:val="24"/>
          <w:lang w:val="en-US"/>
        </w:rPr>
        <w:t>Note:  All italicized text is for use in preparing this form and shall be deleted from the final product.</w:t>
      </w:r>
    </w:p>
    <w:p w14:paraId="519BB69C" w14:textId="77777777" w:rsidR="002477E8" w:rsidRPr="00CE198C" w:rsidRDefault="002477E8" w:rsidP="00CE198C">
      <w:pPr>
        <w:pStyle w:val="S4-header1"/>
        <w:jc w:val="both"/>
        <w:rPr>
          <w:rStyle w:val="Table"/>
          <w:rFonts w:ascii="Times New Roman" w:hAnsi="Times New Roman"/>
          <w:spacing w:val="-2"/>
        </w:rPr>
      </w:pPr>
    </w:p>
    <w:p w14:paraId="5DB954D7" w14:textId="77777777" w:rsidR="002477E8" w:rsidRPr="00CE198C" w:rsidRDefault="002477E8" w:rsidP="00CE198C">
      <w:pPr>
        <w:pStyle w:val="Section4-Heading2"/>
        <w:spacing w:before="240"/>
        <w:jc w:val="both"/>
      </w:pPr>
      <w:r w:rsidRPr="00CE198C">
        <w:rPr>
          <w:rStyle w:val="Table"/>
          <w:rFonts w:ascii="Times New Roman" w:hAnsi="Times New Roman"/>
          <w:spacing w:val="-2"/>
        </w:rPr>
        <w:br w:type="page"/>
      </w:r>
      <w:bookmarkStart w:id="689" w:name="_Toc68319424"/>
      <w:bookmarkStart w:id="690" w:name="_Toc446329304"/>
      <w:bookmarkStart w:id="691" w:name="_Toc26780487"/>
      <w:r w:rsidRPr="00CE198C">
        <w:lastRenderedPageBreak/>
        <w:t>Form of Bid Security</w:t>
      </w:r>
      <w:bookmarkEnd w:id="689"/>
      <w:r w:rsidR="00EC22DD" w:rsidRPr="00CE198C">
        <w:t xml:space="preserve"> – Bid Bond</w:t>
      </w:r>
      <w:bookmarkEnd w:id="690"/>
      <w:bookmarkEnd w:id="691"/>
    </w:p>
    <w:p w14:paraId="3FF67E16" w14:textId="77777777" w:rsidR="002477E8" w:rsidRPr="00CE198C" w:rsidRDefault="002477E8" w:rsidP="00CE198C">
      <w:pPr>
        <w:jc w:val="both"/>
        <w:rPr>
          <w:i/>
          <w:iCs/>
        </w:rPr>
      </w:pPr>
      <w:r w:rsidRPr="00CE198C">
        <w:rPr>
          <w:i/>
          <w:iCs/>
        </w:rPr>
        <w:t>[The Surety shall fill in this Bid Bond Form in accordance with the instructions indicated.]</w:t>
      </w:r>
    </w:p>
    <w:p w14:paraId="6E4FF438" w14:textId="77777777" w:rsidR="002477E8" w:rsidRPr="00CE198C" w:rsidRDefault="002477E8" w:rsidP="00CE198C">
      <w:pPr>
        <w:jc w:val="both"/>
      </w:pPr>
    </w:p>
    <w:p w14:paraId="0C590D92" w14:textId="77777777" w:rsidR="002477E8" w:rsidRPr="00CE198C" w:rsidRDefault="002477E8" w:rsidP="00CE198C">
      <w:pPr>
        <w:spacing w:before="240" w:after="240"/>
        <w:jc w:val="both"/>
      </w:pPr>
      <w:r w:rsidRPr="00CE198C">
        <w:t>BOND NO. ______________________</w:t>
      </w:r>
    </w:p>
    <w:p w14:paraId="4F6A4C04" w14:textId="77777777" w:rsidR="002477E8" w:rsidRPr="00CE198C" w:rsidRDefault="002477E8" w:rsidP="00CE198C">
      <w:pPr>
        <w:spacing w:before="360" w:after="360"/>
        <w:jc w:val="both"/>
      </w:pPr>
      <w:r w:rsidRPr="00CE198C">
        <w:t xml:space="preserve">BY THIS BOND </w:t>
      </w:r>
      <w:r w:rsidRPr="00CE198C">
        <w:rPr>
          <w:i/>
        </w:rPr>
        <w:t>[name of Bidder]</w:t>
      </w:r>
      <w:r w:rsidRPr="00CE198C">
        <w:t xml:space="preserve"> as Principal (hereinafter called “the Principal”), and </w:t>
      </w:r>
      <w:r w:rsidRPr="00CE198C">
        <w:rPr>
          <w:i/>
        </w:rPr>
        <w:t>[name, legal title, and address of surety],</w:t>
      </w:r>
      <w:r w:rsidRPr="00CE198C">
        <w:t xml:space="preserve"> authorized to transact business in </w:t>
      </w:r>
      <w:r w:rsidRPr="00CE198C">
        <w:rPr>
          <w:i/>
        </w:rPr>
        <w:t xml:space="preserve">[name of country of </w:t>
      </w:r>
      <w:r w:rsidR="00A14BC5" w:rsidRPr="00CE198C">
        <w:rPr>
          <w:i/>
        </w:rPr>
        <w:t>Employer</w:t>
      </w:r>
      <w:r w:rsidRPr="00CE198C">
        <w:rPr>
          <w:i/>
        </w:rPr>
        <w:t>],</w:t>
      </w:r>
      <w:r w:rsidRPr="00CE198C">
        <w:t xml:space="preserve"> as Surety (hereinafter called “the Surety”), are held and firmly bound unto </w:t>
      </w:r>
      <w:r w:rsidRPr="00CE198C">
        <w:rPr>
          <w:i/>
        </w:rPr>
        <w:t xml:space="preserve">[name of </w:t>
      </w:r>
      <w:r w:rsidR="00A14BC5" w:rsidRPr="00CE198C">
        <w:rPr>
          <w:i/>
        </w:rPr>
        <w:t>Employ</w:t>
      </w:r>
      <w:r w:rsidRPr="00CE198C">
        <w:rPr>
          <w:i/>
        </w:rPr>
        <w:t>er]</w:t>
      </w:r>
      <w:r w:rsidRPr="00CE198C">
        <w:t xml:space="preserve"> as </w:t>
      </w:r>
      <w:proofErr w:type="spellStart"/>
      <w:r w:rsidRPr="00CE198C">
        <w:t>Obligee</w:t>
      </w:r>
      <w:proofErr w:type="spellEnd"/>
      <w:r w:rsidRPr="00CE198C">
        <w:t xml:space="preserve"> (hereinafter called “the </w:t>
      </w:r>
      <w:r w:rsidR="00A14BC5" w:rsidRPr="00CE198C">
        <w:t>Employer</w:t>
      </w:r>
      <w:r w:rsidRPr="00CE198C">
        <w:t xml:space="preserve">”) in the sum of </w:t>
      </w:r>
      <w:r w:rsidRPr="00CE198C">
        <w:rPr>
          <w:i/>
        </w:rPr>
        <w:t>[amount of Bond]</w:t>
      </w:r>
      <w:r w:rsidRPr="00CE198C">
        <w:rPr>
          <w:rStyle w:val="FootnoteReference"/>
        </w:rPr>
        <w:footnoteReference w:id="19"/>
      </w:r>
      <w:r w:rsidRPr="00CE198C">
        <w:t xml:space="preserve"> </w:t>
      </w:r>
      <w:r w:rsidRPr="00CE198C">
        <w:rPr>
          <w:i/>
        </w:rPr>
        <w:t>[amount in words]</w:t>
      </w:r>
      <w:r w:rsidRPr="00CE198C">
        <w:t>, for the payment of which sum, well and truly to be made, we, the said Principal and Surety, bind ourselves, our successors and assigns, jointly and severally, firmly by these presents.</w:t>
      </w:r>
    </w:p>
    <w:p w14:paraId="3BF31536" w14:textId="77777777" w:rsidR="002477E8" w:rsidRPr="00CE198C" w:rsidRDefault="002477E8" w:rsidP="00CE198C">
      <w:pPr>
        <w:spacing w:before="240" w:after="240"/>
        <w:jc w:val="both"/>
      </w:pPr>
      <w:r w:rsidRPr="00CE198C">
        <w:t xml:space="preserve">WHEREAS the Principal has submitted a written Bid to the </w:t>
      </w:r>
      <w:r w:rsidR="00A14BC5" w:rsidRPr="00CE198C">
        <w:t>Employer</w:t>
      </w:r>
      <w:r w:rsidRPr="00CE198C">
        <w:t xml:space="preserve"> dated the ___ day of ______, 20__, for the </w:t>
      </w:r>
      <w:r w:rsidR="00897917" w:rsidRPr="00CE198C">
        <w:t xml:space="preserve">execution </w:t>
      </w:r>
      <w:r w:rsidRPr="00CE198C">
        <w:t xml:space="preserve">of </w:t>
      </w:r>
      <w:r w:rsidRPr="00CE198C">
        <w:rPr>
          <w:i/>
        </w:rPr>
        <w:t>[name of Contract]</w:t>
      </w:r>
      <w:r w:rsidRPr="00CE198C">
        <w:t xml:space="preserve"> (hereinafter called the “Bid”).</w:t>
      </w:r>
    </w:p>
    <w:p w14:paraId="778197B3" w14:textId="77777777" w:rsidR="002477E8" w:rsidRPr="00CE198C" w:rsidRDefault="002477E8" w:rsidP="00CE198C">
      <w:pPr>
        <w:spacing w:before="240" w:after="240"/>
        <w:jc w:val="both"/>
      </w:pPr>
      <w:r w:rsidRPr="00CE198C">
        <w:t>NOW, THEREFORE, THE CONDITION OF THIS OBLIGATION is such that if the Principal:</w:t>
      </w:r>
    </w:p>
    <w:p w14:paraId="41A59B20" w14:textId="7FF9C69E" w:rsidR="002477E8" w:rsidRPr="00CE198C" w:rsidRDefault="00897917" w:rsidP="00CE198C">
      <w:pPr>
        <w:numPr>
          <w:ilvl w:val="0"/>
          <w:numId w:val="31"/>
        </w:numPr>
        <w:tabs>
          <w:tab w:val="num" w:pos="540"/>
          <w:tab w:val="num" w:pos="1440"/>
        </w:tabs>
        <w:spacing w:before="240" w:after="240"/>
        <w:ind w:hanging="720"/>
        <w:jc w:val="both"/>
      </w:pPr>
      <w:r w:rsidRPr="00CE198C">
        <w:t>h</w:t>
      </w:r>
      <w:r w:rsidR="00181614" w:rsidRPr="00CE198C">
        <w:t xml:space="preserve">as withdrawn </w:t>
      </w:r>
      <w:r w:rsidR="002477E8" w:rsidRPr="00CE198C">
        <w:t xml:space="preserve">its Bid </w:t>
      </w:r>
      <w:bookmarkStart w:id="692" w:name="_Hlk24712013"/>
      <w:r w:rsidR="00346E74" w:rsidRPr="00CE198C">
        <w:t xml:space="preserve">prior to the Bid validity expiry date </w:t>
      </w:r>
      <w:bookmarkEnd w:id="692"/>
      <w:r w:rsidRPr="00CE198C">
        <w:t xml:space="preserve">set forth in the Principal’s Letter of Bid, or any </w:t>
      </w:r>
      <w:r w:rsidR="00346E74" w:rsidRPr="00CE198C">
        <w:t xml:space="preserve">extended date </w:t>
      </w:r>
      <w:r w:rsidRPr="00CE198C">
        <w:t>provided by the Principal</w:t>
      </w:r>
      <w:r w:rsidR="002477E8" w:rsidRPr="00CE198C">
        <w:t>; or</w:t>
      </w:r>
    </w:p>
    <w:p w14:paraId="093CE016" w14:textId="13475BE3" w:rsidR="002477E8" w:rsidRPr="00CE198C" w:rsidRDefault="002477E8" w:rsidP="00CE198C">
      <w:pPr>
        <w:numPr>
          <w:ilvl w:val="0"/>
          <w:numId w:val="31"/>
        </w:numPr>
        <w:tabs>
          <w:tab w:val="num" w:pos="540"/>
          <w:tab w:val="num" w:pos="1440"/>
        </w:tabs>
        <w:spacing w:before="240" w:after="240"/>
        <w:ind w:left="540" w:hanging="540"/>
        <w:jc w:val="both"/>
      </w:pPr>
      <w:r w:rsidRPr="00CE198C">
        <w:t xml:space="preserve">having been notified of the acceptance of its Bid by the </w:t>
      </w:r>
      <w:r w:rsidR="00A14BC5" w:rsidRPr="00CE198C">
        <w:t>Employer</w:t>
      </w:r>
      <w:r w:rsidR="00897917" w:rsidRPr="00CE198C">
        <w:t xml:space="preserve"> </w:t>
      </w:r>
      <w:bookmarkStart w:id="693" w:name="_Hlk24712068"/>
      <w:r w:rsidR="00346E74" w:rsidRPr="00CE198C">
        <w:t>prior to the expiry date of the Bid validity or any extension thereto provided by the Principal</w:t>
      </w:r>
      <w:bookmarkEnd w:id="693"/>
      <w:r w:rsidR="00897917" w:rsidRPr="00CE198C">
        <w:t>: (</w:t>
      </w:r>
      <w:proofErr w:type="spellStart"/>
      <w:r w:rsidR="00897917" w:rsidRPr="00CE198C">
        <w:t>i</w:t>
      </w:r>
      <w:proofErr w:type="spellEnd"/>
      <w:r w:rsidR="00897917" w:rsidRPr="00CE198C">
        <w:t xml:space="preserve">) failed </w:t>
      </w:r>
      <w:r w:rsidRPr="00CE198C">
        <w:t xml:space="preserve">to execute the </w:t>
      </w:r>
      <w:r w:rsidR="00897917" w:rsidRPr="00CE198C">
        <w:t>contract agreement</w:t>
      </w:r>
      <w:r w:rsidRPr="00CE198C">
        <w:t xml:space="preserve">; or (ii) </w:t>
      </w:r>
      <w:r w:rsidR="00897917" w:rsidRPr="00CE198C">
        <w:t xml:space="preserve">has failed </w:t>
      </w:r>
      <w:r w:rsidRPr="00CE198C">
        <w:t>to furnish the Performance Security</w:t>
      </w:r>
      <w:r w:rsidR="0063027C" w:rsidRPr="00CE198C">
        <w:t xml:space="preserve"> and, if required, </w:t>
      </w:r>
      <w:r w:rsidR="00FE3242" w:rsidRPr="00CE198C">
        <w:t xml:space="preserve">the </w:t>
      </w:r>
      <w:r w:rsidR="006718A5" w:rsidRPr="00CE198C">
        <w:t>Environmental and Social (ES</w:t>
      </w:r>
      <w:proofErr w:type="gramStart"/>
      <w:r w:rsidR="006718A5" w:rsidRPr="00CE198C">
        <w:t xml:space="preserve">) </w:t>
      </w:r>
      <w:r w:rsidR="0063027C" w:rsidRPr="00CE198C">
        <w:t xml:space="preserve"> Performance</w:t>
      </w:r>
      <w:proofErr w:type="gramEnd"/>
      <w:r w:rsidR="0063027C" w:rsidRPr="00CE198C">
        <w:t xml:space="preserve"> Security,</w:t>
      </w:r>
      <w:r w:rsidR="004113FE" w:rsidRPr="00CE198C">
        <w:t xml:space="preserve"> </w:t>
      </w:r>
      <w:r w:rsidRPr="00CE198C">
        <w:t>in accordance with the Instructions to Bidders</w:t>
      </w:r>
      <w:r w:rsidR="004113FE" w:rsidRPr="00CE198C">
        <w:t xml:space="preserve"> (“ITB”) of the Employer’s bidding document.</w:t>
      </w:r>
    </w:p>
    <w:p w14:paraId="7F6D6E13" w14:textId="77777777" w:rsidR="002477E8" w:rsidRPr="00CE198C" w:rsidRDefault="002477E8" w:rsidP="00CE198C">
      <w:pPr>
        <w:spacing w:before="240" w:after="240"/>
        <w:jc w:val="both"/>
      </w:pPr>
      <w:r w:rsidRPr="00CE198C">
        <w:t xml:space="preserve">then the Surety undertakes to immediately pay to the </w:t>
      </w:r>
      <w:r w:rsidR="00A14BC5" w:rsidRPr="00CE198C">
        <w:t>Employer</w:t>
      </w:r>
      <w:r w:rsidRPr="00CE198C">
        <w:t xml:space="preserve"> up to the above amount upon receipt of the </w:t>
      </w:r>
      <w:r w:rsidR="00A14BC5" w:rsidRPr="00CE198C">
        <w:t>Employer</w:t>
      </w:r>
      <w:r w:rsidRPr="00CE198C">
        <w:t xml:space="preserve">’s first written demand, without the </w:t>
      </w:r>
      <w:r w:rsidR="00A14BC5" w:rsidRPr="00CE198C">
        <w:t>Employer</w:t>
      </w:r>
      <w:r w:rsidRPr="00CE198C">
        <w:t xml:space="preserve"> having to substantiate its demand, provided that in its demand the </w:t>
      </w:r>
      <w:r w:rsidR="00A14BC5" w:rsidRPr="00CE198C">
        <w:t>Employer</w:t>
      </w:r>
      <w:r w:rsidRPr="00CE198C">
        <w:t xml:space="preserve"> shall state that the demand arises from the occurrence of any of the above events, specifying which event(s) has occurred. </w:t>
      </w:r>
    </w:p>
    <w:p w14:paraId="2424D70D" w14:textId="238B3A91" w:rsidR="00897917" w:rsidRPr="00CE198C" w:rsidRDefault="002477E8" w:rsidP="00CE198C">
      <w:pPr>
        <w:spacing w:before="240" w:after="240"/>
        <w:jc w:val="both"/>
      </w:pPr>
      <w:r w:rsidRPr="00CE198C">
        <w:t xml:space="preserve">The Surety hereby agrees that its obligation will remain in full force and effect up to and including the date 28 days after the date of expiration </w:t>
      </w:r>
      <w:r w:rsidR="00897917" w:rsidRPr="00CE198C">
        <w:t xml:space="preserve">Bid </w:t>
      </w:r>
      <w:r w:rsidR="00C267E7" w:rsidRPr="00CE198C">
        <w:t xml:space="preserve">validity </w:t>
      </w:r>
      <w:r w:rsidR="00897917" w:rsidRPr="00CE198C">
        <w:t>set forth in the Principal’s Letter of Bid or any extension thereto provided by the Principal.</w:t>
      </w:r>
    </w:p>
    <w:p w14:paraId="345AC2D9" w14:textId="77777777" w:rsidR="002477E8" w:rsidRPr="00CE198C" w:rsidRDefault="002477E8" w:rsidP="00CE198C">
      <w:pPr>
        <w:spacing w:before="240" w:after="240"/>
        <w:jc w:val="both"/>
      </w:pPr>
      <w:r w:rsidRPr="00CE198C">
        <w:t xml:space="preserve">IN TESTIMONY WHEREOF, the Principal and the Surety have caused these presents to be </w:t>
      </w:r>
      <w:r w:rsidR="00EC22DD" w:rsidRPr="00CE198C">
        <w:t xml:space="preserve">executed </w:t>
      </w:r>
      <w:r w:rsidRPr="00CE198C">
        <w:t>in their respective names this ____ day of ____________ 20__.</w:t>
      </w:r>
    </w:p>
    <w:p w14:paraId="18F1D05B" w14:textId="77777777" w:rsidR="002477E8" w:rsidRPr="00CE198C" w:rsidRDefault="002477E8" w:rsidP="00CE198C">
      <w:pPr>
        <w:keepNext/>
        <w:spacing w:before="240" w:after="240"/>
        <w:jc w:val="both"/>
      </w:pPr>
      <w:r w:rsidRPr="00CE198C">
        <w:lastRenderedPageBreak/>
        <w:t>Principal: _______________________</w:t>
      </w:r>
      <w:r w:rsidRPr="00CE198C">
        <w:tab/>
        <w:t>Surety: _____________________________</w:t>
      </w:r>
      <w:r w:rsidRPr="00CE198C">
        <w:br/>
      </w:r>
      <w:r w:rsidRPr="00CE198C">
        <w:tab/>
        <w:t>Corporate Seal (where appropriate)</w:t>
      </w:r>
    </w:p>
    <w:p w14:paraId="0FD2FE84" w14:textId="77777777" w:rsidR="002477E8" w:rsidRPr="00CE198C" w:rsidRDefault="002477E8" w:rsidP="00CE198C">
      <w:pPr>
        <w:tabs>
          <w:tab w:val="left" w:pos="4320"/>
        </w:tabs>
        <w:jc w:val="both"/>
        <w:rPr>
          <w:i/>
          <w:iCs/>
          <w:color w:val="000000"/>
        </w:rPr>
      </w:pPr>
      <w:r w:rsidRPr="00CE198C">
        <w:t>_______________________________</w:t>
      </w:r>
      <w:r w:rsidRPr="00CE198C">
        <w:tab/>
        <w:t>___________________________________</w:t>
      </w:r>
      <w:proofErr w:type="gramStart"/>
      <w:r w:rsidRPr="00CE198C">
        <w:t>_</w:t>
      </w:r>
      <w:proofErr w:type="gramEnd"/>
      <w:r w:rsidRPr="00CE198C">
        <w:br/>
      </w:r>
      <w:r w:rsidRPr="00CE198C">
        <w:rPr>
          <w:i/>
        </w:rPr>
        <w:t>(Signature)</w:t>
      </w:r>
      <w:r w:rsidRPr="00CE198C">
        <w:rPr>
          <w:i/>
        </w:rPr>
        <w:tab/>
        <w:t>(Signature)</w:t>
      </w:r>
      <w:r w:rsidRPr="00CE198C">
        <w:rPr>
          <w:i/>
        </w:rPr>
        <w:br/>
        <w:t>(Printed name and title)</w:t>
      </w:r>
      <w:r w:rsidRPr="00CE198C">
        <w:rPr>
          <w:i/>
        </w:rPr>
        <w:tab/>
        <w:t>(Printed name and title)</w:t>
      </w:r>
    </w:p>
    <w:p w14:paraId="2C7ABE0F" w14:textId="77777777" w:rsidR="007B586E" w:rsidRPr="00CE198C" w:rsidRDefault="007B586E" w:rsidP="00CE198C">
      <w:pPr>
        <w:pStyle w:val="Section4-Heading2"/>
        <w:jc w:val="both"/>
      </w:pPr>
      <w:r w:rsidRPr="00CE198C">
        <w:rPr>
          <w:rStyle w:val="Table"/>
          <w:rFonts w:ascii="Times New Roman" w:hAnsi="Times New Roman"/>
          <w:spacing w:val="-2"/>
        </w:rPr>
        <w:br w:type="page"/>
      </w:r>
      <w:bookmarkStart w:id="694" w:name="_Toc125871321"/>
      <w:bookmarkStart w:id="695" w:name="_Toc139856169"/>
      <w:bookmarkStart w:id="696" w:name="_Toc446329305"/>
      <w:bookmarkStart w:id="697" w:name="_Toc26780488"/>
      <w:r w:rsidRPr="00CE198C">
        <w:lastRenderedPageBreak/>
        <w:t>Form of Bid-Securing Declaration</w:t>
      </w:r>
      <w:bookmarkEnd w:id="694"/>
      <w:bookmarkEnd w:id="695"/>
      <w:bookmarkEnd w:id="696"/>
      <w:bookmarkEnd w:id="697"/>
    </w:p>
    <w:p w14:paraId="7BDA1073" w14:textId="77777777" w:rsidR="007B586E" w:rsidRPr="00CE198C" w:rsidRDefault="007B586E" w:rsidP="00CE198C">
      <w:pPr>
        <w:tabs>
          <w:tab w:val="left" w:pos="4968"/>
          <w:tab w:val="left" w:pos="9558"/>
        </w:tabs>
        <w:jc w:val="both"/>
      </w:pPr>
    </w:p>
    <w:p w14:paraId="77B60528" w14:textId="77777777" w:rsidR="00E833ED" w:rsidRPr="00CE198C" w:rsidRDefault="00E833ED" w:rsidP="00CE198C">
      <w:pPr>
        <w:tabs>
          <w:tab w:val="right" w:pos="9360"/>
        </w:tabs>
        <w:ind w:left="720" w:hanging="720"/>
        <w:jc w:val="both"/>
        <w:rPr>
          <w:iCs/>
        </w:rPr>
      </w:pPr>
      <w:r w:rsidRPr="00CE198C">
        <w:rPr>
          <w:iCs/>
        </w:rPr>
        <w:t xml:space="preserve">Date: </w:t>
      </w:r>
      <w:r w:rsidRPr="00CE198C">
        <w:rPr>
          <w:i/>
          <w:iCs/>
        </w:rPr>
        <w:t>[insert date (as day, month and year)]</w:t>
      </w:r>
    </w:p>
    <w:p w14:paraId="1CF0D9A0" w14:textId="77777777" w:rsidR="00E833ED" w:rsidRPr="00CE198C" w:rsidRDefault="000B7121" w:rsidP="00CE198C">
      <w:pPr>
        <w:tabs>
          <w:tab w:val="right" w:pos="9360"/>
        </w:tabs>
        <w:ind w:left="720" w:hanging="720"/>
        <w:jc w:val="both"/>
        <w:rPr>
          <w:iCs/>
        </w:rPr>
      </w:pPr>
      <w:r w:rsidRPr="00CE198C">
        <w:rPr>
          <w:iCs/>
        </w:rPr>
        <w:t>RFB</w:t>
      </w:r>
      <w:r w:rsidR="00E833ED" w:rsidRPr="00CE198C">
        <w:rPr>
          <w:iCs/>
        </w:rPr>
        <w:t xml:space="preserve"> No.: </w:t>
      </w:r>
      <w:r w:rsidR="00E833ED" w:rsidRPr="00CE198C">
        <w:rPr>
          <w:i/>
          <w:iCs/>
        </w:rPr>
        <w:t xml:space="preserve">[insert number of </w:t>
      </w:r>
      <w:proofErr w:type="gramStart"/>
      <w:r w:rsidR="00010594" w:rsidRPr="00CE198C">
        <w:rPr>
          <w:i/>
          <w:iCs/>
        </w:rPr>
        <w:t>Bidding</w:t>
      </w:r>
      <w:proofErr w:type="gramEnd"/>
      <w:r w:rsidR="00010594" w:rsidRPr="00CE198C">
        <w:rPr>
          <w:i/>
          <w:iCs/>
        </w:rPr>
        <w:t xml:space="preserve"> </w:t>
      </w:r>
      <w:r w:rsidR="00E833ED" w:rsidRPr="00CE198C">
        <w:rPr>
          <w:i/>
          <w:iCs/>
        </w:rPr>
        <w:t>process]</w:t>
      </w:r>
    </w:p>
    <w:p w14:paraId="5ED99FF9" w14:textId="77777777" w:rsidR="00E833ED" w:rsidRPr="00CE198C" w:rsidRDefault="00E833ED" w:rsidP="00CE198C">
      <w:pPr>
        <w:tabs>
          <w:tab w:val="right" w:pos="9360"/>
        </w:tabs>
        <w:ind w:left="720" w:hanging="720"/>
        <w:jc w:val="both"/>
        <w:rPr>
          <w:iCs/>
        </w:rPr>
      </w:pPr>
      <w:r w:rsidRPr="00CE198C">
        <w:rPr>
          <w:iCs/>
        </w:rPr>
        <w:t xml:space="preserve">Alternative No.: </w:t>
      </w:r>
      <w:r w:rsidRPr="00CE198C">
        <w:rPr>
          <w:i/>
          <w:iCs/>
        </w:rPr>
        <w:t>[insert identification No if this is a Bid for an alternative]</w:t>
      </w:r>
    </w:p>
    <w:p w14:paraId="5DDAECEB" w14:textId="77777777" w:rsidR="00E833ED" w:rsidRPr="00CE198C" w:rsidRDefault="00E833ED" w:rsidP="00CE198C">
      <w:pPr>
        <w:tabs>
          <w:tab w:val="right" w:pos="9000"/>
        </w:tabs>
        <w:ind w:left="4320" w:firstLine="720"/>
        <w:jc w:val="both"/>
        <w:rPr>
          <w:b/>
          <w:iCs/>
        </w:rPr>
      </w:pPr>
    </w:p>
    <w:p w14:paraId="32BFEEEE" w14:textId="77777777" w:rsidR="00E833ED" w:rsidRPr="00CE198C" w:rsidRDefault="00E833ED" w:rsidP="00CE198C">
      <w:pPr>
        <w:jc w:val="both"/>
        <w:rPr>
          <w:iCs/>
        </w:rPr>
      </w:pPr>
    </w:p>
    <w:p w14:paraId="083DE819" w14:textId="77777777" w:rsidR="00E833ED" w:rsidRPr="00CE198C" w:rsidRDefault="00E833ED" w:rsidP="00CE198C">
      <w:pPr>
        <w:spacing w:after="200"/>
        <w:jc w:val="both"/>
        <w:rPr>
          <w:iCs/>
        </w:rPr>
      </w:pPr>
      <w:r w:rsidRPr="00CE198C">
        <w:rPr>
          <w:iCs/>
        </w:rPr>
        <w:t xml:space="preserve">To: </w:t>
      </w:r>
      <w:r w:rsidRPr="00CE198C">
        <w:rPr>
          <w:i/>
          <w:iCs/>
        </w:rPr>
        <w:t>[insert complete name of Employer]</w:t>
      </w:r>
    </w:p>
    <w:p w14:paraId="49FDAD12" w14:textId="77777777" w:rsidR="00E833ED" w:rsidRPr="00CE198C" w:rsidRDefault="00E833ED" w:rsidP="00CE198C">
      <w:pPr>
        <w:spacing w:after="200"/>
        <w:jc w:val="both"/>
        <w:rPr>
          <w:iCs/>
        </w:rPr>
      </w:pPr>
      <w:r w:rsidRPr="00CE198C">
        <w:rPr>
          <w:iCs/>
        </w:rPr>
        <w:t xml:space="preserve">We, the undersigned, declare that: </w:t>
      </w:r>
      <w:r w:rsidRPr="00CE198C">
        <w:rPr>
          <w:iCs/>
        </w:rPr>
        <w:tab/>
      </w:r>
      <w:r w:rsidRPr="00CE198C">
        <w:rPr>
          <w:iCs/>
        </w:rPr>
        <w:tab/>
      </w:r>
      <w:r w:rsidRPr="00CE198C">
        <w:rPr>
          <w:iCs/>
        </w:rPr>
        <w:tab/>
      </w:r>
    </w:p>
    <w:p w14:paraId="23E568E7" w14:textId="77777777" w:rsidR="00E833ED" w:rsidRPr="00CE198C" w:rsidRDefault="00E833ED" w:rsidP="00CE198C">
      <w:pPr>
        <w:pStyle w:val="NormalWeb"/>
        <w:spacing w:before="0" w:beforeAutospacing="0" w:after="200" w:afterAutospacing="0"/>
        <w:jc w:val="both"/>
        <w:rPr>
          <w:rFonts w:ascii="Times New Roman" w:hAnsi="Times New Roman"/>
          <w:iCs/>
          <w:sz w:val="24"/>
        </w:rPr>
      </w:pPr>
      <w:r w:rsidRPr="00CE198C">
        <w:rPr>
          <w:rFonts w:ascii="Times New Roman" w:hAnsi="Times New Roman"/>
          <w:iCs/>
          <w:sz w:val="24"/>
        </w:rPr>
        <w:t>We understand that, according to your conditions, bids must be supported by a Bid-Securing Declaration.</w:t>
      </w:r>
    </w:p>
    <w:p w14:paraId="32F625D5" w14:textId="77777777" w:rsidR="00E833ED" w:rsidRPr="00CE198C" w:rsidRDefault="00E833ED" w:rsidP="00CE198C">
      <w:pPr>
        <w:pStyle w:val="NormalWeb"/>
        <w:spacing w:before="0" w:beforeAutospacing="0" w:after="200" w:afterAutospacing="0"/>
        <w:jc w:val="both"/>
        <w:rPr>
          <w:rFonts w:ascii="Times New Roman" w:hAnsi="Times New Roman"/>
          <w:iCs/>
          <w:sz w:val="24"/>
        </w:rPr>
      </w:pPr>
      <w:r w:rsidRPr="00CE198C">
        <w:rPr>
          <w:rFonts w:ascii="Times New Roman" w:hAnsi="Times New Roman"/>
          <w:iCs/>
          <w:sz w:val="24"/>
        </w:rPr>
        <w:t>We accept that we will automatically be suspended from being eligible for bidding</w:t>
      </w:r>
      <w:r w:rsidR="00B730EE" w:rsidRPr="00CE198C">
        <w:rPr>
          <w:rFonts w:ascii="Times New Roman" w:hAnsi="Times New Roman"/>
          <w:iCs/>
          <w:sz w:val="24"/>
        </w:rPr>
        <w:t xml:space="preserve"> o</w:t>
      </w:r>
      <w:r w:rsidR="002C23A2" w:rsidRPr="00CE198C">
        <w:rPr>
          <w:rFonts w:ascii="Times New Roman" w:hAnsi="Times New Roman"/>
          <w:iCs/>
          <w:color w:val="000000" w:themeColor="text1"/>
          <w:sz w:val="24"/>
        </w:rPr>
        <w:t>r submitting proposals</w:t>
      </w:r>
      <w:r w:rsidRPr="00CE198C">
        <w:rPr>
          <w:rFonts w:ascii="Times New Roman" w:hAnsi="Times New Roman"/>
          <w:iCs/>
          <w:sz w:val="24"/>
        </w:rPr>
        <w:t xml:space="preserve"> in any contract wi</w:t>
      </w:r>
      <w:r w:rsidR="008A71FB" w:rsidRPr="00CE198C">
        <w:rPr>
          <w:rFonts w:ascii="Times New Roman" w:hAnsi="Times New Roman"/>
          <w:iCs/>
          <w:sz w:val="24"/>
        </w:rPr>
        <w:t xml:space="preserve">th the </w:t>
      </w:r>
      <w:r w:rsidR="0056446A" w:rsidRPr="00CE198C">
        <w:rPr>
          <w:rFonts w:ascii="Times New Roman" w:hAnsi="Times New Roman"/>
          <w:iCs/>
          <w:sz w:val="24"/>
        </w:rPr>
        <w:t xml:space="preserve">Employer </w:t>
      </w:r>
      <w:r w:rsidRPr="00CE198C">
        <w:rPr>
          <w:rFonts w:ascii="Times New Roman" w:hAnsi="Times New Roman"/>
          <w:iCs/>
          <w:sz w:val="24"/>
        </w:rPr>
        <w:t xml:space="preserve">for the period of time of </w:t>
      </w:r>
      <w:r w:rsidRPr="00CE198C">
        <w:rPr>
          <w:rFonts w:ascii="Times New Roman" w:eastAsia="Times New Roman" w:hAnsi="Times New Roman"/>
          <w:i/>
          <w:iCs/>
          <w:sz w:val="24"/>
        </w:rPr>
        <w:t>[insert number of months or years]</w:t>
      </w:r>
      <w:r w:rsidRPr="00CE198C">
        <w:rPr>
          <w:rFonts w:ascii="Times New Roman" w:hAnsi="Times New Roman"/>
          <w:iCs/>
          <w:sz w:val="24"/>
        </w:rPr>
        <w:t xml:space="preserve"> starting on </w:t>
      </w:r>
      <w:r w:rsidRPr="00CE198C">
        <w:rPr>
          <w:rFonts w:ascii="Times New Roman" w:eastAsia="Times New Roman" w:hAnsi="Times New Roman"/>
          <w:i/>
          <w:iCs/>
          <w:sz w:val="24"/>
        </w:rPr>
        <w:t>[insert date]</w:t>
      </w:r>
      <w:r w:rsidRPr="00CE198C">
        <w:rPr>
          <w:rFonts w:ascii="Times New Roman" w:hAnsi="Times New Roman"/>
          <w:iCs/>
          <w:sz w:val="24"/>
        </w:rPr>
        <w:t>, if we are in breach of our obligation(s) under the bid conditions, because we:</w:t>
      </w:r>
    </w:p>
    <w:p w14:paraId="281633E6" w14:textId="2C45A7F7" w:rsidR="00E833ED" w:rsidRPr="00CE198C" w:rsidRDefault="00E833ED" w:rsidP="00CE198C">
      <w:pPr>
        <w:pStyle w:val="NormalWeb"/>
        <w:tabs>
          <w:tab w:val="left" w:pos="540"/>
        </w:tabs>
        <w:spacing w:before="0" w:beforeAutospacing="0" w:after="200" w:afterAutospacing="0"/>
        <w:ind w:left="540" w:hanging="540"/>
        <w:jc w:val="both"/>
        <w:rPr>
          <w:rFonts w:ascii="Times New Roman" w:hAnsi="Times New Roman"/>
          <w:iCs/>
          <w:sz w:val="24"/>
        </w:rPr>
      </w:pPr>
      <w:r w:rsidRPr="00CE198C">
        <w:rPr>
          <w:rFonts w:ascii="Times New Roman" w:hAnsi="Times New Roman"/>
          <w:iCs/>
          <w:sz w:val="24"/>
        </w:rPr>
        <w:t xml:space="preserve">(a) </w:t>
      </w:r>
      <w:r w:rsidRPr="00CE198C">
        <w:rPr>
          <w:rFonts w:ascii="Times New Roman" w:hAnsi="Times New Roman"/>
          <w:iCs/>
          <w:sz w:val="24"/>
        </w:rPr>
        <w:tab/>
        <w:t xml:space="preserve">have withdrawn our Bid </w:t>
      </w:r>
      <w:bookmarkStart w:id="698" w:name="_Hlk24712151"/>
      <w:r w:rsidR="00C267E7" w:rsidRPr="00CE198C">
        <w:rPr>
          <w:rFonts w:ascii="Times New Roman" w:hAnsi="Times New Roman"/>
          <w:iCs/>
          <w:sz w:val="24"/>
        </w:rPr>
        <w:t xml:space="preserve">prior to the expiry date </w:t>
      </w:r>
      <w:bookmarkEnd w:id="698"/>
      <w:r w:rsidRPr="00CE198C">
        <w:rPr>
          <w:rFonts w:ascii="Times New Roman" w:hAnsi="Times New Roman"/>
          <w:iCs/>
          <w:sz w:val="24"/>
        </w:rPr>
        <w:t xml:space="preserve">of </w:t>
      </w:r>
      <w:r w:rsidR="00C267E7" w:rsidRPr="00CE198C">
        <w:rPr>
          <w:rFonts w:ascii="Times New Roman" w:hAnsi="Times New Roman"/>
          <w:iCs/>
          <w:sz w:val="24"/>
        </w:rPr>
        <w:t xml:space="preserve">the </w:t>
      </w:r>
      <w:r w:rsidR="00010594" w:rsidRPr="00CE198C">
        <w:rPr>
          <w:rFonts w:ascii="Times New Roman" w:hAnsi="Times New Roman"/>
          <w:iCs/>
          <w:sz w:val="24"/>
        </w:rPr>
        <w:t>B</w:t>
      </w:r>
      <w:r w:rsidRPr="00CE198C">
        <w:rPr>
          <w:rFonts w:ascii="Times New Roman" w:hAnsi="Times New Roman"/>
          <w:iCs/>
          <w:sz w:val="24"/>
        </w:rPr>
        <w:t>id validity specified in the Letter of Bid</w:t>
      </w:r>
      <w:r w:rsidR="00C267E7" w:rsidRPr="00CE198C">
        <w:rPr>
          <w:rFonts w:ascii="Times New Roman" w:hAnsi="Times New Roman"/>
          <w:iCs/>
          <w:sz w:val="24"/>
        </w:rPr>
        <w:t xml:space="preserve"> </w:t>
      </w:r>
      <w:bookmarkStart w:id="699" w:name="_Hlk24712180"/>
      <w:r w:rsidR="00C267E7" w:rsidRPr="00CE198C">
        <w:rPr>
          <w:rFonts w:ascii="Times New Roman" w:hAnsi="Times New Roman"/>
          <w:iCs/>
          <w:sz w:val="24"/>
        </w:rPr>
        <w:t>or any extended date provided by us</w:t>
      </w:r>
      <w:bookmarkEnd w:id="699"/>
      <w:r w:rsidRPr="00CE198C">
        <w:rPr>
          <w:rFonts w:ascii="Times New Roman" w:hAnsi="Times New Roman"/>
          <w:iCs/>
          <w:sz w:val="24"/>
        </w:rPr>
        <w:t>;</w:t>
      </w:r>
      <w:r w:rsidR="00C267E7" w:rsidRPr="00CE198C">
        <w:rPr>
          <w:rFonts w:ascii="Times New Roman" w:hAnsi="Times New Roman"/>
          <w:iCs/>
          <w:sz w:val="24"/>
        </w:rPr>
        <w:t xml:space="preserve"> </w:t>
      </w:r>
      <w:r w:rsidRPr="00CE198C">
        <w:rPr>
          <w:rFonts w:ascii="Times New Roman" w:hAnsi="Times New Roman"/>
          <w:iCs/>
          <w:sz w:val="24"/>
        </w:rPr>
        <w:t>or</w:t>
      </w:r>
    </w:p>
    <w:p w14:paraId="76D1B806" w14:textId="59FBEC8B" w:rsidR="00E833ED" w:rsidRPr="00CE198C" w:rsidRDefault="00E833ED" w:rsidP="00CE198C">
      <w:pPr>
        <w:pStyle w:val="NormalWeb"/>
        <w:tabs>
          <w:tab w:val="left" w:pos="540"/>
        </w:tabs>
        <w:spacing w:before="0" w:beforeAutospacing="0" w:after="200" w:afterAutospacing="0"/>
        <w:ind w:left="540" w:hanging="540"/>
        <w:jc w:val="both"/>
        <w:rPr>
          <w:rFonts w:ascii="Times New Roman" w:hAnsi="Times New Roman"/>
          <w:iCs/>
          <w:sz w:val="24"/>
        </w:rPr>
      </w:pPr>
      <w:r w:rsidRPr="00CE198C">
        <w:rPr>
          <w:rFonts w:ascii="Times New Roman" w:hAnsi="Times New Roman"/>
          <w:iCs/>
          <w:sz w:val="24"/>
        </w:rPr>
        <w:t xml:space="preserve">(b) </w:t>
      </w:r>
      <w:r w:rsidRPr="00CE198C">
        <w:rPr>
          <w:rFonts w:ascii="Times New Roman" w:hAnsi="Times New Roman"/>
          <w:iCs/>
          <w:sz w:val="24"/>
        </w:rPr>
        <w:tab/>
        <w:t xml:space="preserve">having been notified of the acceptance of our Bid by the Employer </w:t>
      </w:r>
      <w:bookmarkStart w:id="700" w:name="_Hlk24712240"/>
      <w:r w:rsidR="00C267E7" w:rsidRPr="00CE198C">
        <w:rPr>
          <w:rFonts w:ascii="Times New Roman" w:hAnsi="Times New Roman"/>
          <w:iCs/>
          <w:sz w:val="24"/>
        </w:rPr>
        <w:t xml:space="preserve">prior to the expiry date </w:t>
      </w:r>
      <w:r w:rsidRPr="00CE198C">
        <w:rPr>
          <w:rFonts w:ascii="Times New Roman" w:hAnsi="Times New Roman"/>
          <w:iCs/>
          <w:sz w:val="24"/>
        </w:rPr>
        <w:t xml:space="preserve">of </w:t>
      </w:r>
      <w:r w:rsidR="00C267E7" w:rsidRPr="00CE198C">
        <w:rPr>
          <w:rFonts w:ascii="Times New Roman" w:hAnsi="Times New Roman"/>
          <w:iCs/>
          <w:sz w:val="24"/>
        </w:rPr>
        <w:t xml:space="preserve">the Bid </w:t>
      </w:r>
      <w:r w:rsidRPr="00CE198C">
        <w:rPr>
          <w:rFonts w:ascii="Times New Roman" w:hAnsi="Times New Roman"/>
          <w:sz w:val="24"/>
        </w:rPr>
        <w:t>validity</w:t>
      </w:r>
      <w:r w:rsidR="00C267E7" w:rsidRPr="00CE198C">
        <w:rPr>
          <w:rFonts w:ascii="Times New Roman" w:hAnsi="Times New Roman"/>
          <w:sz w:val="24"/>
        </w:rPr>
        <w:t xml:space="preserve"> in the Letter of Bid or any extended date provided by u</w:t>
      </w:r>
      <w:bookmarkEnd w:id="700"/>
      <w:r w:rsidR="00C267E7" w:rsidRPr="00CE198C">
        <w:rPr>
          <w:rFonts w:ascii="Times New Roman" w:hAnsi="Times New Roman"/>
          <w:sz w:val="24"/>
        </w:rPr>
        <w:t>s</w:t>
      </w:r>
      <w:r w:rsidRPr="00CE198C">
        <w:rPr>
          <w:rFonts w:ascii="Times New Roman" w:hAnsi="Times New Roman"/>
          <w:sz w:val="24"/>
        </w:rPr>
        <w:t>, (</w:t>
      </w:r>
      <w:proofErr w:type="spellStart"/>
      <w:r w:rsidRPr="00CE198C">
        <w:rPr>
          <w:rFonts w:ascii="Times New Roman" w:hAnsi="Times New Roman"/>
          <w:sz w:val="24"/>
        </w:rPr>
        <w:t>i</w:t>
      </w:r>
      <w:proofErr w:type="spellEnd"/>
      <w:r w:rsidRPr="00CE198C">
        <w:rPr>
          <w:rFonts w:ascii="Times New Roman" w:hAnsi="Times New Roman"/>
          <w:sz w:val="24"/>
        </w:rPr>
        <w:t>) fail or refuse to execute the Contract, if required, or (ii) fail or refuse to</w:t>
      </w:r>
      <w:r w:rsidRPr="00CE198C">
        <w:rPr>
          <w:rFonts w:ascii="Times New Roman" w:hAnsi="Times New Roman"/>
          <w:iCs/>
          <w:sz w:val="24"/>
        </w:rPr>
        <w:t xml:space="preserve"> furnish the Performance Security</w:t>
      </w:r>
      <w:r w:rsidR="0063027C" w:rsidRPr="00CE198C">
        <w:rPr>
          <w:rFonts w:ascii="Times New Roman" w:hAnsi="Times New Roman"/>
          <w:iCs/>
          <w:sz w:val="24"/>
        </w:rPr>
        <w:t xml:space="preserve"> </w:t>
      </w:r>
      <w:r w:rsidR="00E6688D" w:rsidRPr="00CE198C">
        <w:rPr>
          <w:rFonts w:ascii="Times New Roman" w:hAnsi="Times New Roman"/>
          <w:iCs/>
          <w:sz w:val="24"/>
        </w:rPr>
        <w:t xml:space="preserve">and, if required, </w:t>
      </w:r>
      <w:r w:rsidR="0094443E" w:rsidRPr="00CE198C">
        <w:rPr>
          <w:rFonts w:ascii="Times New Roman" w:hAnsi="Times New Roman"/>
          <w:iCs/>
          <w:sz w:val="24"/>
        </w:rPr>
        <w:t xml:space="preserve">the </w:t>
      </w:r>
      <w:r w:rsidR="006718A5" w:rsidRPr="00CE198C">
        <w:rPr>
          <w:rFonts w:ascii="Times New Roman" w:hAnsi="Times New Roman"/>
          <w:sz w:val="24"/>
        </w:rPr>
        <w:t>Environmental and Social (</w:t>
      </w:r>
      <w:r w:rsidR="003E5C30" w:rsidRPr="00CE198C">
        <w:rPr>
          <w:rFonts w:ascii="Times New Roman" w:hAnsi="Times New Roman"/>
          <w:sz w:val="24"/>
        </w:rPr>
        <w:t xml:space="preserve">ES) </w:t>
      </w:r>
      <w:r w:rsidR="003E5C30" w:rsidRPr="00CE198C">
        <w:rPr>
          <w:rFonts w:ascii="Times New Roman" w:hAnsi="Times New Roman"/>
          <w:iCs/>
          <w:sz w:val="24"/>
        </w:rPr>
        <w:t>Performance</w:t>
      </w:r>
      <w:r w:rsidR="00E6688D" w:rsidRPr="00CE198C">
        <w:rPr>
          <w:rFonts w:ascii="Times New Roman" w:hAnsi="Times New Roman"/>
          <w:iCs/>
          <w:sz w:val="24"/>
        </w:rPr>
        <w:t xml:space="preserve"> Security</w:t>
      </w:r>
      <w:r w:rsidR="0063027C" w:rsidRPr="00CE198C">
        <w:rPr>
          <w:rFonts w:ascii="Times New Roman" w:hAnsi="Times New Roman"/>
          <w:iCs/>
          <w:sz w:val="24"/>
        </w:rPr>
        <w:t>,</w:t>
      </w:r>
      <w:r w:rsidRPr="00CE198C">
        <w:rPr>
          <w:rFonts w:ascii="Times New Roman" w:hAnsi="Times New Roman"/>
          <w:iCs/>
          <w:sz w:val="24"/>
        </w:rPr>
        <w:t xml:space="preserve"> in accordance with the ITB.</w:t>
      </w:r>
    </w:p>
    <w:p w14:paraId="668DA43B" w14:textId="1D19E5A5" w:rsidR="00E833ED" w:rsidRPr="00CE198C" w:rsidRDefault="00E833ED" w:rsidP="00CE198C">
      <w:pPr>
        <w:pStyle w:val="NormalWeb"/>
        <w:spacing w:before="0" w:beforeAutospacing="0" w:after="200" w:afterAutospacing="0"/>
        <w:jc w:val="both"/>
        <w:rPr>
          <w:rFonts w:ascii="Times New Roman" w:hAnsi="Times New Roman"/>
          <w:iCs/>
          <w:sz w:val="24"/>
        </w:rPr>
      </w:pPr>
      <w:r w:rsidRPr="00CE198C">
        <w:rPr>
          <w:rFonts w:ascii="Times New Roman" w:hAnsi="Times New Roman"/>
          <w:iCs/>
          <w:sz w:val="24"/>
        </w:rPr>
        <w:t>We understand this Bid-Securing Declaration shall expire if we are not the successful Bidder, upon the earlier of (</w:t>
      </w:r>
      <w:proofErr w:type="spellStart"/>
      <w:r w:rsidRPr="00CE198C">
        <w:rPr>
          <w:rFonts w:ascii="Times New Roman" w:hAnsi="Times New Roman"/>
          <w:iCs/>
          <w:sz w:val="24"/>
        </w:rPr>
        <w:t>i</w:t>
      </w:r>
      <w:proofErr w:type="spellEnd"/>
      <w:r w:rsidRPr="00CE198C">
        <w:rPr>
          <w:rFonts w:ascii="Times New Roman" w:hAnsi="Times New Roman"/>
          <w:iCs/>
          <w:sz w:val="24"/>
        </w:rPr>
        <w:t xml:space="preserve">) our receipt of your notification to us of the name of the successful Bidder; or (ii) twenty-eight days after the </w:t>
      </w:r>
      <w:r w:rsidR="00C267E7" w:rsidRPr="00CE198C">
        <w:rPr>
          <w:rFonts w:ascii="Times New Roman" w:hAnsi="Times New Roman"/>
          <w:iCs/>
          <w:sz w:val="24"/>
        </w:rPr>
        <w:t xml:space="preserve">expiry date </w:t>
      </w:r>
      <w:r w:rsidRPr="00CE198C">
        <w:rPr>
          <w:rFonts w:ascii="Times New Roman" w:hAnsi="Times New Roman"/>
          <w:iCs/>
          <w:sz w:val="24"/>
        </w:rPr>
        <w:t xml:space="preserve">of </w:t>
      </w:r>
      <w:r w:rsidR="00C267E7" w:rsidRPr="00CE198C">
        <w:rPr>
          <w:rFonts w:ascii="Times New Roman" w:hAnsi="Times New Roman"/>
          <w:iCs/>
          <w:sz w:val="24"/>
        </w:rPr>
        <w:t xml:space="preserve">the </w:t>
      </w:r>
      <w:r w:rsidRPr="00CE198C">
        <w:rPr>
          <w:rFonts w:ascii="Times New Roman" w:hAnsi="Times New Roman"/>
          <w:iCs/>
          <w:sz w:val="24"/>
        </w:rPr>
        <w:t>Bid</w:t>
      </w:r>
      <w:r w:rsidR="00C267E7" w:rsidRPr="00CE198C">
        <w:rPr>
          <w:rFonts w:ascii="Times New Roman" w:hAnsi="Times New Roman"/>
          <w:iCs/>
          <w:sz w:val="24"/>
        </w:rPr>
        <w:t xml:space="preserve"> validity</w:t>
      </w:r>
      <w:r w:rsidRPr="00CE198C">
        <w:rPr>
          <w:rFonts w:ascii="Times New Roman" w:hAnsi="Times New Roman"/>
          <w:iCs/>
          <w:sz w:val="24"/>
        </w:rPr>
        <w:t>.</w:t>
      </w:r>
    </w:p>
    <w:p w14:paraId="62E2548E" w14:textId="706DF25F" w:rsidR="00E833ED" w:rsidRPr="00CE198C" w:rsidRDefault="00E833ED" w:rsidP="00CE198C">
      <w:pPr>
        <w:tabs>
          <w:tab w:val="left" w:pos="6120"/>
        </w:tabs>
        <w:spacing w:after="200"/>
        <w:jc w:val="both"/>
        <w:rPr>
          <w:iCs/>
        </w:rPr>
      </w:pPr>
      <w:r w:rsidRPr="00CE198C">
        <w:rPr>
          <w:iCs/>
        </w:rPr>
        <w:t>Name of the Bidder</w:t>
      </w:r>
      <w:r w:rsidRPr="00CE198C">
        <w:rPr>
          <w:b/>
          <w:bCs/>
          <w:iCs/>
        </w:rPr>
        <w:t>*</w:t>
      </w:r>
      <w:r w:rsidRPr="00CE198C">
        <w:rPr>
          <w:iCs/>
          <w:u w:val="single"/>
        </w:rPr>
        <w:tab/>
      </w:r>
      <w:r w:rsidRPr="00CE198C">
        <w:rPr>
          <w:i/>
          <w:iCs/>
          <w:u w:val="single"/>
        </w:rPr>
        <w:t xml:space="preserve">[insert complete name </w:t>
      </w:r>
      <w:r w:rsidR="007E101A" w:rsidRPr="00CE198C">
        <w:rPr>
          <w:i/>
          <w:iCs/>
          <w:u w:val="single"/>
        </w:rPr>
        <w:t>the Bidder</w:t>
      </w:r>
      <w:r w:rsidRPr="00CE198C">
        <w:rPr>
          <w:i/>
          <w:iCs/>
          <w:u w:val="single"/>
        </w:rPr>
        <w:t>]</w:t>
      </w:r>
    </w:p>
    <w:p w14:paraId="1FD2C5B9" w14:textId="77777777" w:rsidR="00E833ED" w:rsidRPr="00CE198C" w:rsidRDefault="00E833ED" w:rsidP="00CE198C">
      <w:pPr>
        <w:tabs>
          <w:tab w:val="left" w:pos="6120"/>
        </w:tabs>
        <w:spacing w:after="200"/>
        <w:jc w:val="both"/>
        <w:rPr>
          <w:i/>
          <w:iCs/>
          <w:u w:val="single"/>
        </w:rPr>
      </w:pPr>
      <w:r w:rsidRPr="00CE198C">
        <w:rPr>
          <w:iCs/>
        </w:rPr>
        <w:t>Name of the person duly authorized to sign the Bid on behalf of the Bidder</w:t>
      </w:r>
      <w:r w:rsidRPr="00CE198C">
        <w:rPr>
          <w:b/>
          <w:bCs/>
          <w:iCs/>
        </w:rPr>
        <w:t xml:space="preserve">** </w:t>
      </w:r>
      <w:r w:rsidRPr="00CE198C">
        <w:rPr>
          <w:bCs/>
          <w:i/>
          <w:iCs/>
          <w:u w:val="single"/>
        </w:rPr>
        <w:t>[insert complete name of person duly authorized to sign the Bid]</w:t>
      </w:r>
    </w:p>
    <w:p w14:paraId="73F80087" w14:textId="77777777" w:rsidR="00E833ED" w:rsidRPr="00CE198C" w:rsidRDefault="00E833ED" w:rsidP="00CE198C">
      <w:pPr>
        <w:tabs>
          <w:tab w:val="left" w:pos="6120"/>
        </w:tabs>
        <w:spacing w:after="200"/>
        <w:jc w:val="both"/>
        <w:rPr>
          <w:iCs/>
        </w:rPr>
      </w:pPr>
      <w:r w:rsidRPr="00CE198C">
        <w:rPr>
          <w:iCs/>
        </w:rPr>
        <w:t xml:space="preserve">Title of the person signing the Bid </w:t>
      </w:r>
      <w:r w:rsidRPr="00CE198C">
        <w:rPr>
          <w:i/>
          <w:iCs/>
          <w:u w:val="single"/>
        </w:rPr>
        <w:t>[insert complete title of the person signing the Bid]</w:t>
      </w:r>
    </w:p>
    <w:p w14:paraId="0C392F56" w14:textId="77777777" w:rsidR="00E833ED" w:rsidRPr="00CE198C" w:rsidRDefault="00E833ED" w:rsidP="00CE198C">
      <w:pPr>
        <w:tabs>
          <w:tab w:val="left" w:pos="6120"/>
        </w:tabs>
        <w:spacing w:after="200"/>
        <w:jc w:val="both"/>
        <w:rPr>
          <w:iCs/>
          <w:u w:val="single"/>
        </w:rPr>
      </w:pPr>
      <w:r w:rsidRPr="00CE198C">
        <w:rPr>
          <w:iCs/>
        </w:rPr>
        <w:t>Signature of the person named above</w:t>
      </w:r>
      <w:r w:rsidRPr="00CE198C">
        <w:rPr>
          <w:iCs/>
          <w:u w:val="single"/>
        </w:rPr>
        <w:tab/>
      </w:r>
      <w:r w:rsidRPr="00CE198C">
        <w:rPr>
          <w:i/>
          <w:iCs/>
          <w:u w:val="single"/>
        </w:rPr>
        <w:t xml:space="preserve"> [insert signature of person whose name and capacity are shown above]</w:t>
      </w:r>
    </w:p>
    <w:p w14:paraId="08D9A620" w14:textId="77777777" w:rsidR="00E833ED" w:rsidRPr="00CE198C" w:rsidRDefault="00E833ED" w:rsidP="00CE198C">
      <w:pPr>
        <w:tabs>
          <w:tab w:val="left" w:pos="6120"/>
        </w:tabs>
        <w:spacing w:after="200"/>
        <w:jc w:val="both"/>
        <w:rPr>
          <w:iCs/>
        </w:rPr>
      </w:pPr>
      <w:r w:rsidRPr="00CE198C">
        <w:rPr>
          <w:iCs/>
        </w:rPr>
        <w:t xml:space="preserve">Date signed </w:t>
      </w:r>
      <w:proofErr w:type="gramStart"/>
      <w:r w:rsidRPr="00CE198C">
        <w:rPr>
          <w:i/>
          <w:iCs/>
        </w:rPr>
        <w:t>_[</w:t>
      </w:r>
      <w:proofErr w:type="gramEnd"/>
      <w:r w:rsidRPr="00CE198C">
        <w:rPr>
          <w:i/>
          <w:iCs/>
        </w:rPr>
        <w:t>insert date of signing]</w:t>
      </w:r>
      <w:r w:rsidRPr="00CE198C">
        <w:rPr>
          <w:b/>
          <w:iCs/>
        </w:rPr>
        <w:t xml:space="preserve"> </w:t>
      </w:r>
      <w:r w:rsidRPr="00CE198C">
        <w:rPr>
          <w:iCs/>
        </w:rPr>
        <w:t>day of [</w:t>
      </w:r>
      <w:r w:rsidRPr="00CE198C">
        <w:rPr>
          <w:i/>
          <w:iCs/>
        </w:rPr>
        <w:t>insert month], [insert year]</w:t>
      </w:r>
    </w:p>
    <w:p w14:paraId="20C6CFBA" w14:textId="77777777" w:rsidR="00E833ED" w:rsidRPr="00CE198C" w:rsidRDefault="00E833ED" w:rsidP="00CE198C">
      <w:pPr>
        <w:tabs>
          <w:tab w:val="left" w:pos="6120"/>
        </w:tabs>
        <w:spacing w:after="200"/>
        <w:jc w:val="both"/>
        <w:rPr>
          <w:iCs/>
        </w:rPr>
      </w:pPr>
      <w:r w:rsidRPr="00CE198C">
        <w:rPr>
          <w:b/>
          <w:bCs/>
          <w:iCs/>
        </w:rPr>
        <w:t>*</w:t>
      </w:r>
      <w:r w:rsidRPr="00CE198C">
        <w:rPr>
          <w:iCs/>
        </w:rPr>
        <w:t>: In the case of the Bid submitted by joint venture specify the name of the Joint Venture as Bidder</w:t>
      </w:r>
    </w:p>
    <w:p w14:paraId="061BCB98" w14:textId="77777777" w:rsidR="00E833ED" w:rsidRPr="00CE198C" w:rsidRDefault="00E833ED" w:rsidP="00CE198C">
      <w:pPr>
        <w:tabs>
          <w:tab w:val="right" w:pos="9000"/>
        </w:tabs>
        <w:suppressAutoHyphens/>
        <w:jc w:val="both"/>
        <w:rPr>
          <w:rStyle w:val="Table"/>
          <w:rFonts w:ascii="Times New Roman" w:hAnsi="Times New Roman"/>
          <w:i/>
          <w:iCs/>
          <w:spacing w:val="-2"/>
          <w:sz w:val="24"/>
        </w:rPr>
      </w:pPr>
      <w:r w:rsidRPr="00CE198C">
        <w:rPr>
          <w:bCs/>
          <w:iCs/>
        </w:rPr>
        <w:t>**: Person signing the Bid shall have the power of attorney given by the Bidder to be attached with the Bid</w:t>
      </w:r>
      <w:r w:rsidRPr="00CE198C" w:rsidDel="00AE0F9E">
        <w:rPr>
          <w:iCs/>
        </w:rPr>
        <w:t xml:space="preserve"> </w:t>
      </w:r>
      <w:r w:rsidRPr="00CE198C">
        <w:rPr>
          <w:i/>
          <w:iCs/>
        </w:rPr>
        <w:t xml:space="preserve">[Note: In case of a Joint Venture, the Bid-Securing Declaration must be in the name of all members to the Joint Venture that submits the </w:t>
      </w:r>
      <w:r w:rsidR="00010594" w:rsidRPr="00CE198C">
        <w:rPr>
          <w:i/>
          <w:iCs/>
        </w:rPr>
        <w:t>Bid</w:t>
      </w:r>
      <w:r w:rsidRPr="00CE198C">
        <w:rPr>
          <w:i/>
          <w:iCs/>
        </w:rPr>
        <w:t>.]</w:t>
      </w:r>
    </w:p>
    <w:p w14:paraId="735E4275" w14:textId="77777777" w:rsidR="007B586E" w:rsidRPr="00CE198C" w:rsidRDefault="007B586E" w:rsidP="00CE198C">
      <w:pPr>
        <w:pStyle w:val="Section4Heading1"/>
        <w:jc w:val="both"/>
        <w:rPr>
          <w:lang w:val="en-US"/>
        </w:rPr>
      </w:pPr>
      <w:r w:rsidRPr="00CE198C">
        <w:rPr>
          <w:lang w:val="en-US"/>
        </w:rPr>
        <w:br w:type="page"/>
      </w:r>
      <w:bookmarkStart w:id="701" w:name="_Toc446329306"/>
      <w:bookmarkStart w:id="702" w:name="_Toc26780489"/>
      <w:r w:rsidRPr="00CE198C">
        <w:rPr>
          <w:lang w:val="en-US"/>
        </w:rPr>
        <w:lastRenderedPageBreak/>
        <w:t>Technical Proposal</w:t>
      </w:r>
      <w:bookmarkEnd w:id="701"/>
      <w:bookmarkEnd w:id="702"/>
    </w:p>
    <w:p w14:paraId="02288435" w14:textId="77777777" w:rsidR="007B586E" w:rsidRPr="00CE198C" w:rsidRDefault="007B586E" w:rsidP="00CE198C">
      <w:pPr>
        <w:pStyle w:val="Section4-Heading2"/>
        <w:jc w:val="both"/>
      </w:pPr>
      <w:bookmarkStart w:id="703" w:name="_Toc138144062"/>
      <w:bookmarkStart w:id="704" w:name="_Toc446329307"/>
      <w:bookmarkStart w:id="705" w:name="_Toc26780490"/>
      <w:r w:rsidRPr="00CE198C">
        <w:t>Technical Proposal Forms</w:t>
      </w:r>
      <w:bookmarkEnd w:id="703"/>
      <w:bookmarkEnd w:id="704"/>
      <w:bookmarkEnd w:id="705"/>
    </w:p>
    <w:p w14:paraId="3937CA7D" w14:textId="49363DFA" w:rsidR="00C13992" w:rsidRPr="00CE198C" w:rsidRDefault="00C13992" w:rsidP="00CE198C">
      <w:pPr>
        <w:tabs>
          <w:tab w:val="left" w:pos="5238"/>
          <w:tab w:val="left" w:pos="5474"/>
          <w:tab w:val="left" w:pos="9468"/>
        </w:tabs>
        <w:jc w:val="both"/>
        <w:rPr>
          <w:b/>
          <w:bCs/>
          <w:iCs/>
          <w:color w:val="000000" w:themeColor="text1"/>
          <w:sz w:val="28"/>
        </w:rPr>
      </w:pPr>
    </w:p>
    <w:p w14:paraId="1BB0F3AD" w14:textId="01D1556B" w:rsidR="006E6B4F" w:rsidRPr="00CE198C" w:rsidRDefault="006E6B4F" w:rsidP="00CE198C">
      <w:pPr>
        <w:numPr>
          <w:ilvl w:val="0"/>
          <w:numId w:val="55"/>
        </w:numPr>
        <w:tabs>
          <w:tab w:val="left" w:pos="5238"/>
          <w:tab w:val="left" w:pos="5474"/>
          <w:tab w:val="left" w:pos="9468"/>
        </w:tabs>
        <w:jc w:val="both"/>
        <w:rPr>
          <w:b/>
          <w:bCs/>
          <w:i/>
          <w:iCs/>
          <w:color w:val="000000" w:themeColor="text1"/>
          <w:sz w:val="28"/>
        </w:rPr>
      </w:pPr>
      <w:r w:rsidRPr="00CE198C">
        <w:rPr>
          <w:b/>
          <w:bCs/>
          <w:iCs/>
          <w:color w:val="000000" w:themeColor="text1"/>
          <w:sz w:val="28"/>
        </w:rPr>
        <w:t xml:space="preserve">Key Personnel Schedule </w:t>
      </w:r>
    </w:p>
    <w:p w14:paraId="6E80F615" w14:textId="77777777" w:rsidR="006E6B4F" w:rsidRPr="00CE198C" w:rsidRDefault="006E6B4F" w:rsidP="00CE198C">
      <w:pPr>
        <w:tabs>
          <w:tab w:val="left" w:pos="5238"/>
          <w:tab w:val="left" w:pos="5474"/>
          <w:tab w:val="left" w:pos="9468"/>
        </w:tabs>
        <w:ind w:left="450"/>
        <w:jc w:val="both"/>
        <w:rPr>
          <w:b/>
          <w:bCs/>
          <w:i/>
          <w:iCs/>
          <w:color w:val="000000" w:themeColor="text1"/>
          <w:sz w:val="28"/>
        </w:rPr>
      </w:pPr>
    </w:p>
    <w:p w14:paraId="646D7358"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Equipment</w:t>
      </w:r>
    </w:p>
    <w:p w14:paraId="55EEF094" w14:textId="77777777" w:rsidR="006E6B4F" w:rsidRPr="00CE198C" w:rsidRDefault="006E6B4F" w:rsidP="00CE198C">
      <w:pPr>
        <w:tabs>
          <w:tab w:val="left" w:pos="5238"/>
          <w:tab w:val="left" w:pos="5474"/>
          <w:tab w:val="left" w:pos="9468"/>
        </w:tabs>
        <w:ind w:left="450"/>
        <w:jc w:val="both"/>
        <w:rPr>
          <w:b/>
          <w:bCs/>
          <w:i/>
          <w:iCs/>
          <w:color w:val="000000" w:themeColor="text1"/>
          <w:sz w:val="28"/>
        </w:rPr>
      </w:pPr>
    </w:p>
    <w:p w14:paraId="4A903009"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Site Organization</w:t>
      </w:r>
    </w:p>
    <w:p w14:paraId="188FB40C" w14:textId="77777777" w:rsidR="006E6B4F" w:rsidRPr="00CE198C" w:rsidRDefault="006E6B4F" w:rsidP="00CE198C">
      <w:pPr>
        <w:tabs>
          <w:tab w:val="left" w:pos="5238"/>
          <w:tab w:val="left" w:pos="5474"/>
          <w:tab w:val="left" w:pos="9468"/>
        </w:tabs>
        <w:ind w:left="-90"/>
        <w:jc w:val="both"/>
        <w:rPr>
          <w:b/>
          <w:bCs/>
          <w:color w:val="000000" w:themeColor="text1"/>
          <w:sz w:val="28"/>
        </w:rPr>
      </w:pPr>
    </w:p>
    <w:p w14:paraId="5BFADD9D"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Method Statement</w:t>
      </w:r>
    </w:p>
    <w:p w14:paraId="4214C526" w14:textId="77777777" w:rsidR="006E6B4F" w:rsidRPr="00CE198C" w:rsidRDefault="006E6B4F" w:rsidP="00CE198C">
      <w:pPr>
        <w:tabs>
          <w:tab w:val="left" w:pos="5238"/>
          <w:tab w:val="left" w:pos="5474"/>
          <w:tab w:val="left" w:pos="9468"/>
        </w:tabs>
        <w:jc w:val="both"/>
        <w:rPr>
          <w:b/>
          <w:bCs/>
          <w:color w:val="000000" w:themeColor="text1"/>
          <w:sz w:val="28"/>
        </w:rPr>
      </w:pPr>
    </w:p>
    <w:p w14:paraId="31DC18F9"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Mobilization Schedule</w:t>
      </w:r>
    </w:p>
    <w:p w14:paraId="63B6DDF3" w14:textId="77777777" w:rsidR="006E6B4F" w:rsidRPr="00CE198C" w:rsidRDefault="006E6B4F" w:rsidP="00CE198C">
      <w:pPr>
        <w:tabs>
          <w:tab w:val="left" w:pos="5238"/>
          <w:tab w:val="left" w:pos="5474"/>
          <w:tab w:val="left" w:pos="9468"/>
        </w:tabs>
        <w:ind w:left="-90"/>
        <w:jc w:val="both"/>
        <w:rPr>
          <w:b/>
          <w:bCs/>
          <w:color w:val="000000" w:themeColor="text1"/>
          <w:sz w:val="28"/>
        </w:rPr>
      </w:pPr>
    </w:p>
    <w:p w14:paraId="796D96C7"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Construction Schedule</w:t>
      </w:r>
    </w:p>
    <w:p w14:paraId="7C3E58E2" w14:textId="77777777" w:rsidR="006E6B4F" w:rsidRPr="00CE198C" w:rsidRDefault="006E6B4F" w:rsidP="00CE198C">
      <w:pPr>
        <w:pStyle w:val="ListParagraph"/>
        <w:jc w:val="both"/>
        <w:rPr>
          <w:b/>
          <w:bCs/>
          <w:color w:val="000000" w:themeColor="text1"/>
          <w:sz w:val="28"/>
        </w:rPr>
      </w:pPr>
    </w:p>
    <w:p w14:paraId="7EE4DB65"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ES Management Strategies and Implementation Plans</w:t>
      </w:r>
    </w:p>
    <w:p w14:paraId="2CC1B74A" w14:textId="77777777" w:rsidR="006E6B4F" w:rsidRPr="00CE198C" w:rsidRDefault="006E6B4F" w:rsidP="00CE198C">
      <w:pPr>
        <w:pStyle w:val="ListParagraph"/>
        <w:jc w:val="both"/>
        <w:rPr>
          <w:b/>
          <w:bCs/>
          <w:color w:val="000000" w:themeColor="text1"/>
          <w:sz w:val="28"/>
        </w:rPr>
      </w:pPr>
    </w:p>
    <w:p w14:paraId="1EA166A1" w14:textId="77777777" w:rsidR="006E6B4F" w:rsidRPr="00CE198C" w:rsidRDefault="006E6B4F" w:rsidP="00CE198C">
      <w:pPr>
        <w:numPr>
          <w:ilvl w:val="0"/>
          <w:numId w:val="55"/>
        </w:numPr>
        <w:tabs>
          <w:tab w:val="left" w:pos="5238"/>
          <w:tab w:val="left" w:pos="5474"/>
          <w:tab w:val="left" w:pos="9468"/>
        </w:tabs>
        <w:jc w:val="both"/>
        <w:rPr>
          <w:b/>
          <w:bCs/>
          <w:color w:val="000000" w:themeColor="text1"/>
          <w:sz w:val="28"/>
        </w:rPr>
      </w:pPr>
      <w:r w:rsidRPr="00CE198C">
        <w:rPr>
          <w:b/>
          <w:bCs/>
          <w:color w:val="000000" w:themeColor="text1"/>
          <w:sz w:val="28"/>
        </w:rPr>
        <w:t>Code of Conduct (ES)</w:t>
      </w:r>
    </w:p>
    <w:p w14:paraId="30EAF2AD" w14:textId="77777777" w:rsidR="006E6B4F" w:rsidRPr="00CE198C" w:rsidRDefault="006E6B4F" w:rsidP="00CE198C">
      <w:pPr>
        <w:tabs>
          <w:tab w:val="left" w:pos="5238"/>
          <w:tab w:val="left" w:pos="5474"/>
          <w:tab w:val="left" w:pos="9468"/>
        </w:tabs>
        <w:jc w:val="both"/>
        <w:rPr>
          <w:b/>
          <w:bCs/>
          <w:color w:val="000000" w:themeColor="text1"/>
          <w:sz w:val="28"/>
        </w:rPr>
      </w:pPr>
    </w:p>
    <w:p w14:paraId="1BB20F29" w14:textId="7CAD90B7" w:rsidR="00712C6A" w:rsidRPr="00CE198C" w:rsidRDefault="006E6B4F" w:rsidP="00CE198C">
      <w:pPr>
        <w:numPr>
          <w:ilvl w:val="0"/>
          <w:numId w:val="55"/>
        </w:numPr>
        <w:tabs>
          <w:tab w:val="left" w:pos="5238"/>
          <w:tab w:val="left" w:pos="5474"/>
          <w:tab w:val="left" w:pos="9468"/>
        </w:tabs>
        <w:ind w:hanging="709"/>
        <w:jc w:val="both"/>
        <w:rPr>
          <w:sz w:val="20"/>
        </w:rPr>
        <w:sectPr w:rsidR="00712C6A" w:rsidRPr="00CE198C" w:rsidSect="001E7179">
          <w:headerReference w:type="even" r:id="rId59"/>
          <w:headerReference w:type="default" r:id="rId60"/>
          <w:headerReference w:type="first" r:id="rId61"/>
          <w:footnotePr>
            <w:numRestart w:val="eachSect"/>
          </w:footnotePr>
          <w:pgSz w:w="12240" w:h="15840"/>
          <w:pgMar w:top="1440" w:right="993" w:bottom="1440" w:left="1440" w:header="720" w:footer="720" w:gutter="0"/>
          <w:cols w:space="720"/>
          <w:noEndnote/>
          <w:titlePg/>
          <w:docGrid w:linePitch="326"/>
        </w:sectPr>
      </w:pPr>
      <w:r w:rsidRPr="00CE198C">
        <w:rPr>
          <w:b/>
          <w:bCs/>
          <w:color w:val="000000" w:themeColor="text1"/>
          <w:sz w:val="28"/>
        </w:rPr>
        <w:t>Other</w:t>
      </w:r>
      <w:bookmarkStart w:id="706" w:name="_Toc138144063"/>
      <w:bookmarkStart w:id="707" w:name="_Toc446329308"/>
    </w:p>
    <w:p w14:paraId="65A7B60D" w14:textId="25994AE8" w:rsidR="00D53235" w:rsidRPr="00CE198C" w:rsidRDefault="00D53235" w:rsidP="00CE198C">
      <w:pPr>
        <w:spacing w:before="100" w:beforeAutospacing="1" w:after="100" w:afterAutospacing="1"/>
        <w:jc w:val="both"/>
        <w:rPr>
          <w:b/>
        </w:rPr>
      </w:pPr>
    </w:p>
    <w:p w14:paraId="7A10E96E" w14:textId="77777777" w:rsidR="00D53235" w:rsidRPr="00CE198C" w:rsidRDefault="00D53235" w:rsidP="00CE198C">
      <w:pPr>
        <w:jc w:val="both"/>
        <w:rPr>
          <w:b/>
          <w:sz w:val="32"/>
        </w:rPr>
      </w:pPr>
    </w:p>
    <w:bookmarkEnd w:id="706"/>
    <w:bookmarkEnd w:id="707"/>
    <w:p w14:paraId="397CC5A3" w14:textId="77777777" w:rsidR="007B586E" w:rsidRPr="00CE198C" w:rsidRDefault="007B586E" w:rsidP="00CE198C">
      <w:pPr>
        <w:pStyle w:val="SectionVHeader"/>
        <w:ind w:left="187"/>
        <w:jc w:val="both"/>
        <w:rPr>
          <w:rFonts w:ascii="Times New Roman" w:hAnsi="Times New Roman"/>
          <w:sz w:val="20"/>
          <w:lang w:val="en-US"/>
        </w:rPr>
      </w:pPr>
    </w:p>
    <w:p w14:paraId="5E3D3FD4" w14:textId="77777777" w:rsidR="00A57D48" w:rsidRPr="00CE198C" w:rsidRDefault="00A57D48" w:rsidP="00CE198C">
      <w:pPr>
        <w:jc w:val="both"/>
        <w:rPr>
          <w:rFonts w:eastAsia="SimSun"/>
          <w:b/>
          <w:smallCaps/>
          <w:sz w:val="36"/>
          <w:szCs w:val="20"/>
        </w:rPr>
      </w:pPr>
      <w:bookmarkStart w:id="708" w:name="_Toc333564300"/>
      <w:bookmarkStart w:id="709" w:name="_Toc437338958"/>
      <w:bookmarkStart w:id="710" w:name="_Toc462645155"/>
      <w:bookmarkStart w:id="711" w:name="_Toc454788559"/>
      <w:r w:rsidRPr="00CE198C">
        <w:rPr>
          <w:rFonts w:eastAsia="SimSun"/>
          <w:b/>
          <w:smallCaps/>
          <w:sz w:val="36"/>
          <w:szCs w:val="20"/>
        </w:rPr>
        <w:br w:type="page"/>
      </w:r>
    </w:p>
    <w:p w14:paraId="02B6D2F6" w14:textId="7920111B" w:rsidR="006E6B4F" w:rsidRPr="00CE198C" w:rsidRDefault="006E6B4F" w:rsidP="00CE198C">
      <w:pPr>
        <w:jc w:val="both"/>
        <w:outlineLvl w:val="0"/>
        <w:rPr>
          <w:rFonts w:eastAsia="SimSun"/>
          <w:b/>
          <w:smallCaps/>
          <w:sz w:val="36"/>
          <w:szCs w:val="20"/>
        </w:rPr>
      </w:pPr>
      <w:r w:rsidRPr="00CE198C">
        <w:rPr>
          <w:rFonts w:eastAsia="SimSun"/>
          <w:b/>
          <w:smallCaps/>
          <w:sz w:val="36"/>
          <w:szCs w:val="20"/>
        </w:rPr>
        <w:lastRenderedPageBreak/>
        <w:t>Form PER -1</w:t>
      </w:r>
    </w:p>
    <w:p w14:paraId="3AC7EB8D" w14:textId="77777777" w:rsidR="006E6B4F" w:rsidRPr="00CE198C" w:rsidRDefault="006E6B4F" w:rsidP="00CE198C">
      <w:pPr>
        <w:jc w:val="both"/>
        <w:outlineLvl w:val="0"/>
        <w:rPr>
          <w:rFonts w:eastAsia="SimSun"/>
          <w:b/>
          <w:smallCaps/>
          <w:sz w:val="36"/>
          <w:szCs w:val="20"/>
        </w:rPr>
      </w:pPr>
    </w:p>
    <w:p w14:paraId="22A4654E" w14:textId="77777777" w:rsidR="006E6B4F" w:rsidRPr="00CE198C" w:rsidRDefault="006E6B4F" w:rsidP="00CE198C">
      <w:pPr>
        <w:jc w:val="both"/>
        <w:rPr>
          <w:b/>
          <w:sz w:val="36"/>
          <w:szCs w:val="20"/>
        </w:rPr>
      </w:pPr>
      <w:r w:rsidRPr="00CE198C">
        <w:rPr>
          <w:b/>
          <w:sz w:val="36"/>
          <w:szCs w:val="20"/>
        </w:rPr>
        <w:t xml:space="preserve">Key Personnel </w:t>
      </w:r>
    </w:p>
    <w:p w14:paraId="17CF2D17" w14:textId="77777777" w:rsidR="006E6B4F" w:rsidRPr="00CE198C" w:rsidRDefault="006E6B4F" w:rsidP="00CE198C">
      <w:pPr>
        <w:jc w:val="both"/>
        <w:rPr>
          <w:b/>
          <w:sz w:val="36"/>
          <w:szCs w:val="20"/>
        </w:rPr>
      </w:pPr>
      <w:r w:rsidRPr="00CE198C">
        <w:rPr>
          <w:b/>
          <w:sz w:val="36"/>
          <w:szCs w:val="20"/>
        </w:rPr>
        <w:t xml:space="preserve">Schedule </w:t>
      </w:r>
    </w:p>
    <w:p w14:paraId="02019756" w14:textId="77777777" w:rsidR="006E6B4F" w:rsidRPr="00CE198C" w:rsidRDefault="006E6B4F" w:rsidP="00CE198C">
      <w:pPr>
        <w:tabs>
          <w:tab w:val="left" w:pos="5238"/>
          <w:tab w:val="left" w:pos="5474"/>
          <w:tab w:val="left" w:pos="9468"/>
          <w:tab w:val="right" w:leader="underscore" w:pos="9504"/>
        </w:tabs>
        <w:jc w:val="both"/>
        <w:rPr>
          <w:szCs w:val="20"/>
        </w:rPr>
      </w:pPr>
    </w:p>
    <w:p w14:paraId="121778C4" w14:textId="77777777" w:rsidR="006E6B4F" w:rsidRPr="00CE198C" w:rsidRDefault="006E6B4F" w:rsidP="00CE198C">
      <w:pPr>
        <w:suppressAutoHyphens/>
        <w:jc w:val="both"/>
        <w:rPr>
          <w:spacing w:val="-2"/>
          <w:sz w:val="20"/>
          <w:szCs w:val="20"/>
        </w:rPr>
      </w:pPr>
    </w:p>
    <w:p w14:paraId="2980A55D" w14:textId="77777777" w:rsidR="006E6B4F" w:rsidRPr="00CE198C" w:rsidRDefault="006E6B4F" w:rsidP="00CE198C">
      <w:pPr>
        <w:suppressAutoHyphens/>
        <w:jc w:val="both"/>
        <w:rPr>
          <w:spacing w:val="-2"/>
        </w:rPr>
      </w:pPr>
      <w:r w:rsidRPr="00CE198C">
        <w:rPr>
          <w:spacing w:val="-2"/>
        </w:rPr>
        <w:t xml:space="preserve">Bidders should provide the names and details of the suitably qualified Key Personnel to perform the Contract. The data on their experience should be supplied using the Form PER-2 below for each candidate. </w:t>
      </w:r>
    </w:p>
    <w:p w14:paraId="4754A711" w14:textId="77777777" w:rsidR="006E6B4F" w:rsidRPr="00CE198C" w:rsidRDefault="006E6B4F" w:rsidP="00CE198C">
      <w:pPr>
        <w:suppressAutoHyphens/>
        <w:spacing w:after="120"/>
        <w:ind w:left="86"/>
        <w:jc w:val="both"/>
        <w:rPr>
          <w:b/>
          <w:spacing w:val="-2"/>
        </w:rPr>
      </w:pPr>
    </w:p>
    <w:p w14:paraId="159A1F8E" w14:textId="77777777" w:rsidR="006E6B4F" w:rsidRPr="00CE198C" w:rsidRDefault="006E6B4F" w:rsidP="00CE198C">
      <w:pPr>
        <w:suppressAutoHyphens/>
        <w:spacing w:after="120"/>
        <w:ind w:left="86"/>
        <w:jc w:val="both"/>
        <w:rPr>
          <w:i/>
          <w:spacing w:val="-2"/>
        </w:rPr>
      </w:pPr>
      <w:r w:rsidRPr="00CE198C">
        <w:rPr>
          <w:b/>
          <w:spacing w:val="-2"/>
        </w:rPr>
        <w:t xml:space="preserve">Key Personnel </w:t>
      </w:r>
    </w:p>
    <w:tbl>
      <w:tblPr>
        <w:tblW w:w="9090" w:type="dxa"/>
        <w:tblInd w:w="72" w:type="dxa"/>
        <w:tblLayout w:type="fixed"/>
        <w:tblCellMar>
          <w:left w:w="72" w:type="dxa"/>
          <w:right w:w="72" w:type="dxa"/>
        </w:tblCellMar>
        <w:tblLook w:val="04A0" w:firstRow="1" w:lastRow="0" w:firstColumn="1" w:lastColumn="0" w:noHBand="0" w:noVBand="1"/>
      </w:tblPr>
      <w:tblGrid>
        <w:gridCol w:w="720"/>
        <w:gridCol w:w="1900"/>
        <w:gridCol w:w="6470"/>
      </w:tblGrid>
      <w:tr w:rsidR="006E6B4F" w:rsidRPr="00CE198C" w14:paraId="559B7804" w14:textId="77777777" w:rsidTr="00422820">
        <w:trPr>
          <w:cantSplit/>
        </w:trPr>
        <w:tc>
          <w:tcPr>
            <w:tcW w:w="720" w:type="dxa"/>
            <w:tcBorders>
              <w:top w:val="single" w:sz="6" w:space="0" w:color="auto"/>
              <w:left w:val="single" w:sz="6" w:space="0" w:color="auto"/>
              <w:bottom w:val="nil"/>
              <w:right w:val="nil"/>
            </w:tcBorders>
            <w:hideMark/>
          </w:tcPr>
          <w:p w14:paraId="54B93F09" w14:textId="77777777" w:rsidR="006E6B4F" w:rsidRPr="00CE198C" w:rsidRDefault="006E6B4F" w:rsidP="00CE198C">
            <w:pPr>
              <w:suppressAutoHyphens/>
              <w:spacing w:before="120" w:after="120"/>
              <w:jc w:val="both"/>
              <w:rPr>
                <w:b/>
                <w:bCs/>
                <w:spacing w:val="-2"/>
                <w:sz w:val="20"/>
              </w:rPr>
            </w:pPr>
            <w:r w:rsidRPr="00CE198C">
              <w:rPr>
                <w:b/>
                <w:bCs/>
                <w:spacing w:val="-2"/>
                <w:sz w:val="20"/>
              </w:rPr>
              <w:t>1.</w:t>
            </w:r>
          </w:p>
        </w:tc>
        <w:tc>
          <w:tcPr>
            <w:tcW w:w="8370" w:type="dxa"/>
            <w:gridSpan w:val="2"/>
            <w:tcBorders>
              <w:top w:val="single" w:sz="6" w:space="0" w:color="auto"/>
              <w:left w:val="single" w:sz="6" w:space="0" w:color="auto"/>
              <w:bottom w:val="nil"/>
              <w:right w:val="single" w:sz="6" w:space="0" w:color="auto"/>
            </w:tcBorders>
            <w:hideMark/>
          </w:tcPr>
          <w:p w14:paraId="61B41BCD"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Title of position: </w:t>
            </w:r>
          </w:p>
        </w:tc>
      </w:tr>
      <w:tr w:rsidR="006E6B4F" w:rsidRPr="00CE198C" w14:paraId="427F8F9A" w14:textId="77777777" w:rsidTr="00422820">
        <w:trPr>
          <w:cantSplit/>
        </w:trPr>
        <w:tc>
          <w:tcPr>
            <w:tcW w:w="720" w:type="dxa"/>
            <w:tcBorders>
              <w:top w:val="nil"/>
              <w:left w:val="single" w:sz="6" w:space="0" w:color="auto"/>
              <w:bottom w:val="nil"/>
              <w:right w:val="nil"/>
            </w:tcBorders>
          </w:tcPr>
          <w:p w14:paraId="4858048C" w14:textId="77777777" w:rsidR="006E6B4F" w:rsidRPr="00CE198C" w:rsidRDefault="006E6B4F"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hideMark/>
          </w:tcPr>
          <w:p w14:paraId="73B3598E"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Name of candidate: </w:t>
            </w:r>
          </w:p>
        </w:tc>
      </w:tr>
      <w:tr w:rsidR="006E6B4F" w:rsidRPr="00CE198C" w14:paraId="2590D4E0" w14:textId="77777777" w:rsidTr="00422820">
        <w:trPr>
          <w:cantSplit/>
        </w:trPr>
        <w:tc>
          <w:tcPr>
            <w:tcW w:w="720" w:type="dxa"/>
            <w:tcBorders>
              <w:top w:val="nil"/>
              <w:left w:val="single" w:sz="6" w:space="0" w:color="auto"/>
              <w:bottom w:val="nil"/>
              <w:right w:val="nil"/>
            </w:tcBorders>
          </w:tcPr>
          <w:p w14:paraId="32B4D9E4"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5F17DC96" w14:textId="77777777" w:rsidR="006E6B4F" w:rsidRPr="00CE198C" w:rsidRDefault="006E6B4F"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317661C0" w14:textId="77777777" w:rsidR="006E6B4F" w:rsidRPr="00CE198C" w:rsidRDefault="006E6B4F"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6E6B4F" w:rsidRPr="00CE198C" w14:paraId="7002800A" w14:textId="77777777" w:rsidTr="00422820">
        <w:trPr>
          <w:cantSplit/>
        </w:trPr>
        <w:tc>
          <w:tcPr>
            <w:tcW w:w="720" w:type="dxa"/>
            <w:tcBorders>
              <w:top w:val="nil"/>
              <w:left w:val="single" w:sz="6" w:space="0" w:color="auto"/>
              <w:bottom w:val="nil"/>
              <w:right w:val="nil"/>
            </w:tcBorders>
          </w:tcPr>
          <w:p w14:paraId="40434BD9"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70C19FB1" w14:textId="77777777" w:rsidR="006E6B4F" w:rsidRPr="00CE198C" w:rsidRDefault="006E6B4F"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4F183DAA" w14:textId="77777777" w:rsidR="006E6B4F" w:rsidRPr="00CE198C" w:rsidRDefault="006E6B4F"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6E6B4F" w:rsidRPr="00CE198C" w14:paraId="7B044994" w14:textId="77777777" w:rsidTr="00422820">
        <w:trPr>
          <w:cantSplit/>
        </w:trPr>
        <w:tc>
          <w:tcPr>
            <w:tcW w:w="720" w:type="dxa"/>
            <w:tcBorders>
              <w:top w:val="nil"/>
              <w:left w:val="single" w:sz="6" w:space="0" w:color="auto"/>
              <w:bottom w:val="nil"/>
              <w:right w:val="nil"/>
            </w:tcBorders>
          </w:tcPr>
          <w:p w14:paraId="2AF7054E"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61935CF9" w14:textId="77777777" w:rsidR="006E6B4F" w:rsidRPr="00CE198C" w:rsidRDefault="006E6B4F"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nil"/>
              <w:right w:val="single" w:sz="6" w:space="0" w:color="auto"/>
            </w:tcBorders>
          </w:tcPr>
          <w:p w14:paraId="6D629BEA" w14:textId="77777777" w:rsidR="006E6B4F" w:rsidRPr="00CE198C" w:rsidRDefault="006E6B4F"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r w:rsidR="006E6B4F" w:rsidRPr="00CE198C" w14:paraId="0731F942" w14:textId="77777777" w:rsidTr="00422820">
        <w:trPr>
          <w:cantSplit/>
        </w:trPr>
        <w:tc>
          <w:tcPr>
            <w:tcW w:w="720" w:type="dxa"/>
            <w:tcBorders>
              <w:top w:val="single" w:sz="6" w:space="0" w:color="auto"/>
              <w:left w:val="single" w:sz="6" w:space="0" w:color="auto"/>
              <w:bottom w:val="nil"/>
              <w:right w:val="nil"/>
            </w:tcBorders>
            <w:hideMark/>
          </w:tcPr>
          <w:p w14:paraId="6E87B06B" w14:textId="77777777" w:rsidR="006E6B4F" w:rsidRPr="00CE198C" w:rsidRDefault="006E6B4F" w:rsidP="00CE198C">
            <w:pPr>
              <w:suppressAutoHyphens/>
              <w:spacing w:before="120" w:after="120"/>
              <w:jc w:val="both"/>
              <w:rPr>
                <w:b/>
                <w:bCs/>
                <w:spacing w:val="-2"/>
                <w:sz w:val="20"/>
              </w:rPr>
            </w:pPr>
            <w:r w:rsidRPr="00CE198C">
              <w:rPr>
                <w:b/>
                <w:bCs/>
                <w:spacing w:val="-2"/>
                <w:sz w:val="20"/>
              </w:rPr>
              <w:t>2.</w:t>
            </w:r>
          </w:p>
        </w:tc>
        <w:tc>
          <w:tcPr>
            <w:tcW w:w="8370" w:type="dxa"/>
            <w:gridSpan w:val="2"/>
            <w:tcBorders>
              <w:top w:val="single" w:sz="6" w:space="0" w:color="auto"/>
              <w:left w:val="single" w:sz="6" w:space="0" w:color="auto"/>
              <w:bottom w:val="nil"/>
              <w:right w:val="single" w:sz="6" w:space="0" w:color="auto"/>
            </w:tcBorders>
            <w:hideMark/>
          </w:tcPr>
          <w:p w14:paraId="6687EA3C"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Title of position: </w:t>
            </w:r>
            <w:r w:rsidRPr="00CE198C">
              <w:rPr>
                <w:bCs/>
                <w:i/>
                <w:spacing w:val="-2"/>
                <w:sz w:val="20"/>
              </w:rPr>
              <w:t>[Environmental Specialist]</w:t>
            </w:r>
          </w:p>
        </w:tc>
      </w:tr>
      <w:tr w:rsidR="006E6B4F" w:rsidRPr="00CE198C" w14:paraId="61530959" w14:textId="77777777" w:rsidTr="00422820">
        <w:trPr>
          <w:cantSplit/>
        </w:trPr>
        <w:tc>
          <w:tcPr>
            <w:tcW w:w="720" w:type="dxa"/>
            <w:tcBorders>
              <w:top w:val="nil"/>
              <w:left w:val="single" w:sz="6" w:space="0" w:color="auto"/>
              <w:bottom w:val="nil"/>
              <w:right w:val="nil"/>
            </w:tcBorders>
          </w:tcPr>
          <w:p w14:paraId="23341D50" w14:textId="77777777" w:rsidR="006E6B4F" w:rsidRPr="00CE198C" w:rsidRDefault="006E6B4F"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hideMark/>
          </w:tcPr>
          <w:p w14:paraId="215552B7" w14:textId="77777777" w:rsidR="006E6B4F" w:rsidRPr="00CE198C" w:rsidRDefault="006E6B4F" w:rsidP="00CE198C">
            <w:pPr>
              <w:suppressAutoHyphens/>
              <w:spacing w:before="120" w:after="120"/>
              <w:jc w:val="both"/>
              <w:rPr>
                <w:b/>
                <w:bCs/>
                <w:spacing w:val="-2"/>
                <w:sz w:val="20"/>
              </w:rPr>
            </w:pPr>
            <w:r w:rsidRPr="00CE198C">
              <w:rPr>
                <w:b/>
                <w:bCs/>
                <w:spacing w:val="-2"/>
                <w:sz w:val="20"/>
              </w:rPr>
              <w:t>Name of candidate:</w:t>
            </w:r>
          </w:p>
        </w:tc>
      </w:tr>
      <w:tr w:rsidR="006E6B4F" w:rsidRPr="00CE198C" w14:paraId="7B876253" w14:textId="77777777" w:rsidTr="00422820">
        <w:trPr>
          <w:cantSplit/>
        </w:trPr>
        <w:tc>
          <w:tcPr>
            <w:tcW w:w="720" w:type="dxa"/>
            <w:tcBorders>
              <w:top w:val="nil"/>
              <w:left w:val="single" w:sz="6" w:space="0" w:color="auto"/>
              <w:bottom w:val="nil"/>
              <w:right w:val="nil"/>
            </w:tcBorders>
          </w:tcPr>
          <w:p w14:paraId="499A977D"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4AB26F6D" w14:textId="77777777" w:rsidR="006E6B4F" w:rsidRPr="00CE198C" w:rsidRDefault="006E6B4F"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3A697A58" w14:textId="77777777" w:rsidR="006E6B4F" w:rsidRPr="00CE198C" w:rsidRDefault="006E6B4F"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6E6B4F" w:rsidRPr="00CE198C" w14:paraId="681626AF" w14:textId="77777777" w:rsidTr="00422820">
        <w:trPr>
          <w:cantSplit/>
        </w:trPr>
        <w:tc>
          <w:tcPr>
            <w:tcW w:w="720" w:type="dxa"/>
            <w:tcBorders>
              <w:top w:val="nil"/>
              <w:left w:val="single" w:sz="6" w:space="0" w:color="auto"/>
              <w:bottom w:val="nil"/>
              <w:right w:val="nil"/>
            </w:tcBorders>
          </w:tcPr>
          <w:p w14:paraId="13D3FA9F"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464271F7" w14:textId="77777777" w:rsidR="006E6B4F" w:rsidRPr="00CE198C" w:rsidRDefault="006E6B4F"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7E1AE027" w14:textId="77777777" w:rsidR="006E6B4F" w:rsidRPr="00CE198C" w:rsidRDefault="006E6B4F"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6E6B4F" w:rsidRPr="00CE198C" w14:paraId="158C5261" w14:textId="77777777" w:rsidTr="00422820">
        <w:trPr>
          <w:cantSplit/>
        </w:trPr>
        <w:tc>
          <w:tcPr>
            <w:tcW w:w="720" w:type="dxa"/>
            <w:tcBorders>
              <w:top w:val="nil"/>
              <w:left w:val="single" w:sz="6" w:space="0" w:color="auto"/>
              <w:bottom w:val="nil"/>
              <w:right w:val="nil"/>
            </w:tcBorders>
          </w:tcPr>
          <w:p w14:paraId="34D704C8"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7DF3423" w14:textId="77777777" w:rsidR="006E6B4F" w:rsidRPr="00CE198C" w:rsidRDefault="006E6B4F"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nil"/>
              <w:right w:val="single" w:sz="6" w:space="0" w:color="auto"/>
            </w:tcBorders>
          </w:tcPr>
          <w:p w14:paraId="08E0077F" w14:textId="77777777" w:rsidR="006E6B4F" w:rsidRPr="00CE198C" w:rsidRDefault="006E6B4F"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r w:rsidR="006E6B4F" w:rsidRPr="00CE198C" w14:paraId="6E497480" w14:textId="77777777" w:rsidTr="00422820">
        <w:trPr>
          <w:cantSplit/>
        </w:trPr>
        <w:tc>
          <w:tcPr>
            <w:tcW w:w="720" w:type="dxa"/>
            <w:tcBorders>
              <w:top w:val="single" w:sz="6" w:space="0" w:color="auto"/>
              <w:left w:val="single" w:sz="6" w:space="0" w:color="auto"/>
              <w:bottom w:val="nil"/>
              <w:right w:val="nil"/>
            </w:tcBorders>
            <w:hideMark/>
          </w:tcPr>
          <w:p w14:paraId="43411267" w14:textId="77777777" w:rsidR="006E6B4F" w:rsidRPr="00CE198C" w:rsidRDefault="006E6B4F" w:rsidP="00CE198C">
            <w:pPr>
              <w:suppressAutoHyphens/>
              <w:spacing w:before="120" w:after="120"/>
              <w:jc w:val="both"/>
              <w:rPr>
                <w:b/>
                <w:bCs/>
                <w:spacing w:val="-2"/>
                <w:sz w:val="20"/>
              </w:rPr>
            </w:pPr>
            <w:r w:rsidRPr="00CE198C">
              <w:rPr>
                <w:b/>
                <w:bCs/>
                <w:spacing w:val="-2"/>
                <w:sz w:val="20"/>
              </w:rPr>
              <w:t>3.</w:t>
            </w:r>
          </w:p>
        </w:tc>
        <w:tc>
          <w:tcPr>
            <w:tcW w:w="8370" w:type="dxa"/>
            <w:gridSpan w:val="2"/>
            <w:tcBorders>
              <w:top w:val="single" w:sz="6" w:space="0" w:color="auto"/>
              <w:left w:val="single" w:sz="6" w:space="0" w:color="auto"/>
              <w:bottom w:val="nil"/>
              <w:right w:val="single" w:sz="6" w:space="0" w:color="auto"/>
            </w:tcBorders>
            <w:hideMark/>
          </w:tcPr>
          <w:p w14:paraId="326BD7FB"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Title of position: </w:t>
            </w:r>
            <w:r w:rsidRPr="00CE198C">
              <w:rPr>
                <w:bCs/>
                <w:i/>
                <w:spacing w:val="-2"/>
                <w:sz w:val="20"/>
              </w:rPr>
              <w:t>[Health and Safety Specialist]</w:t>
            </w:r>
          </w:p>
        </w:tc>
      </w:tr>
      <w:tr w:rsidR="006E6B4F" w:rsidRPr="00CE198C" w14:paraId="073055D5" w14:textId="77777777" w:rsidTr="00422820">
        <w:trPr>
          <w:cantSplit/>
        </w:trPr>
        <w:tc>
          <w:tcPr>
            <w:tcW w:w="720" w:type="dxa"/>
            <w:tcBorders>
              <w:top w:val="nil"/>
              <w:left w:val="single" w:sz="6" w:space="0" w:color="auto"/>
              <w:bottom w:val="nil"/>
              <w:right w:val="nil"/>
            </w:tcBorders>
          </w:tcPr>
          <w:p w14:paraId="130734CF" w14:textId="77777777" w:rsidR="006E6B4F" w:rsidRPr="00CE198C" w:rsidRDefault="006E6B4F"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hideMark/>
          </w:tcPr>
          <w:p w14:paraId="1681A8AB" w14:textId="77777777" w:rsidR="006E6B4F" w:rsidRPr="00CE198C" w:rsidRDefault="006E6B4F" w:rsidP="00CE198C">
            <w:pPr>
              <w:suppressAutoHyphens/>
              <w:spacing w:before="120" w:after="120"/>
              <w:jc w:val="both"/>
              <w:rPr>
                <w:b/>
                <w:bCs/>
                <w:spacing w:val="-2"/>
                <w:sz w:val="20"/>
              </w:rPr>
            </w:pPr>
            <w:r w:rsidRPr="00CE198C">
              <w:rPr>
                <w:b/>
                <w:bCs/>
                <w:spacing w:val="-2"/>
                <w:sz w:val="20"/>
              </w:rPr>
              <w:t>Name of candidate:</w:t>
            </w:r>
          </w:p>
        </w:tc>
      </w:tr>
      <w:tr w:rsidR="006E6B4F" w:rsidRPr="00CE198C" w14:paraId="0CE8DE33" w14:textId="77777777" w:rsidTr="00422820">
        <w:trPr>
          <w:cantSplit/>
        </w:trPr>
        <w:tc>
          <w:tcPr>
            <w:tcW w:w="720" w:type="dxa"/>
            <w:tcBorders>
              <w:top w:val="nil"/>
              <w:left w:val="single" w:sz="6" w:space="0" w:color="auto"/>
              <w:bottom w:val="nil"/>
              <w:right w:val="nil"/>
            </w:tcBorders>
          </w:tcPr>
          <w:p w14:paraId="64597836"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5765936C" w14:textId="77777777" w:rsidR="006E6B4F" w:rsidRPr="00CE198C" w:rsidRDefault="006E6B4F"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6ED56DF9" w14:textId="77777777" w:rsidR="006E6B4F" w:rsidRPr="00CE198C" w:rsidRDefault="006E6B4F"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6E6B4F" w:rsidRPr="00CE198C" w14:paraId="5295F99E" w14:textId="77777777" w:rsidTr="00422820">
        <w:trPr>
          <w:cantSplit/>
        </w:trPr>
        <w:tc>
          <w:tcPr>
            <w:tcW w:w="720" w:type="dxa"/>
            <w:tcBorders>
              <w:top w:val="nil"/>
              <w:left w:val="single" w:sz="6" w:space="0" w:color="auto"/>
              <w:bottom w:val="nil"/>
              <w:right w:val="nil"/>
            </w:tcBorders>
          </w:tcPr>
          <w:p w14:paraId="5CA0FE00"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273D3E09" w14:textId="77777777" w:rsidR="006E6B4F" w:rsidRPr="00CE198C" w:rsidRDefault="006E6B4F"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7381B8A8" w14:textId="77777777" w:rsidR="006E6B4F" w:rsidRPr="00CE198C" w:rsidRDefault="006E6B4F"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6E6B4F" w:rsidRPr="00CE198C" w14:paraId="4B07527D" w14:textId="77777777" w:rsidTr="00422820">
        <w:trPr>
          <w:cantSplit/>
        </w:trPr>
        <w:tc>
          <w:tcPr>
            <w:tcW w:w="720" w:type="dxa"/>
            <w:tcBorders>
              <w:top w:val="nil"/>
              <w:left w:val="single" w:sz="6" w:space="0" w:color="auto"/>
              <w:bottom w:val="nil"/>
              <w:right w:val="nil"/>
            </w:tcBorders>
          </w:tcPr>
          <w:p w14:paraId="5E961483"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E9DD7EE" w14:textId="77777777" w:rsidR="006E6B4F" w:rsidRPr="00CE198C" w:rsidRDefault="006E6B4F"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nil"/>
              <w:right w:val="single" w:sz="6" w:space="0" w:color="auto"/>
            </w:tcBorders>
          </w:tcPr>
          <w:p w14:paraId="4871A658" w14:textId="77777777" w:rsidR="006E6B4F" w:rsidRPr="00CE198C" w:rsidRDefault="006E6B4F"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r w:rsidR="006E6B4F" w:rsidRPr="00CE198C" w14:paraId="335E6C66" w14:textId="77777777" w:rsidTr="00422820">
        <w:trPr>
          <w:cantSplit/>
        </w:trPr>
        <w:tc>
          <w:tcPr>
            <w:tcW w:w="720" w:type="dxa"/>
            <w:tcBorders>
              <w:top w:val="single" w:sz="6" w:space="0" w:color="auto"/>
              <w:left w:val="single" w:sz="6" w:space="0" w:color="auto"/>
              <w:bottom w:val="nil"/>
              <w:right w:val="nil"/>
            </w:tcBorders>
            <w:hideMark/>
          </w:tcPr>
          <w:p w14:paraId="72F45B0D" w14:textId="77777777" w:rsidR="006E6B4F" w:rsidRPr="00CE198C" w:rsidRDefault="006E6B4F" w:rsidP="00CE198C">
            <w:pPr>
              <w:suppressAutoHyphens/>
              <w:spacing w:before="120" w:after="120"/>
              <w:jc w:val="both"/>
              <w:rPr>
                <w:b/>
                <w:bCs/>
                <w:spacing w:val="-2"/>
                <w:sz w:val="20"/>
              </w:rPr>
            </w:pPr>
            <w:r w:rsidRPr="00CE198C">
              <w:rPr>
                <w:b/>
                <w:bCs/>
                <w:spacing w:val="-2"/>
                <w:sz w:val="20"/>
              </w:rPr>
              <w:t>4.</w:t>
            </w:r>
          </w:p>
        </w:tc>
        <w:tc>
          <w:tcPr>
            <w:tcW w:w="8370" w:type="dxa"/>
            <w:gridSpan w:val="2"/>
            <w:tcBorders>
              <w:top w:val="single" w:sz="6" w:space="0" w:color="auto"/>
              <w:left w:val="single" w:sz="6" w:space="0" w:color="auto"/>
              <w:bottom w:val="nil"/>
              <w:right w:val="single" w:sz="6" w:space="0" w:color="auto"/>
            </w:tcBorders>
            <w:hideMark/>
          </w:tcPr>
          <w:p w14:paraId="2355F32B"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Title of position: </w:t>
            </w:r>
            <w:r w:rsidRPr="00CE198C">
              <w:rPr>
                <w:bCs/>
                <w:i/>
                <w:spacing w:val="-2"/>
                <w:sz w:val="20"/>
              </w:rPr>
              <w:t>[Social Specialist]</w:t>
            </w:r>
          </w:p>
        </w:tc>
      </w:tr>
      <w:tr w:rsidR="006E6B4F" w:rsidRPr="00CE198C" w14:paraId="6D4520E6" w14:textId="77777777" w:rsidTr="00422820">
        <w:trPr>
          <w:cantSplit/>
        </w:trPr>
        <w:tc>
          <w:tcPr>
            <w:tcW w:w="720" w:type="dxa"/>
            <w:tcBorders>
              <w:top w:val="nil"/>
              <w:left w:val="single" w:sz="6" w:space="0" w:color="auto"/>
              <w:bottom w:val="nil"/>
              <w:right w:val="nil"/>
            </w:tcBorders>
          </w:tcPr>
          <w:p w14:paraId="48714C3D" w14:textId="77777777" w:rsidR="006E6B4F" w:rsidRPr="00CE198C" w:rsidRDefault="006E6B4F"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hideMark/>
          </w:tcPr>
          <w:p w14:paraId="3D868911" w14:textId="77777777" w:rsidR="006E6B4F" w:rsidRPr="00CE198C" w:rsidRDefault="006E6B4F" w:rsidP="00CE198C">
            <w:pPr>
              <w:suppressAutoHyphens/>
              <w:spacing w:before="120" w:after="120"/>
              <w:jc w:val="both"/>
              <w:rPr>
                <w:b/>
                <w:bCs/>
                <w:spacing w:val="-2"/>
                <w:sz w:val="20"/>
              </w:rPr>
            </w:pPr>
            <w:r w:rsidRPr="00CE198C">
              <w:rPr>
                <w:b/>
                <w:bCs/>
                <w:spacing w:val="-2"/>
                <w:sz w:val="20"/>
              </w:rPr>
              <w:t xml:space="preserve">Name of candidate:  </w:t>
            </w:r>
          </w:p>
        </w:tc>
      </w:tr>
      <w:tr w:rsidR="006E6B4F" w:rsidRPr="00CE198C" w14:paraId="5C0FE00A" w14:textId="77777777" w:rsidTr="00422820">
        <w:trPr>
          <w:cantSplit/>
        </w:trPr>
        <w:tc>
          <w:tcPr>
            <w:tcW w:w="720" w:type="dxa"/>
            <w:tcBorders>
              <w:top w:val="nil"/>
              <w:left w:val="single" w:sz="6" w:space="0" w:color="auto"/>
              <w:bottom w:val="nil"/>
              <w:right w:val="nil"/>
            </w:tcBorders>
          </w:tcPr>
          <w:p w14:paraId="100BFB96"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6BF6FDA" w14:textId="77777777" w:rsidR="006E6B4F" w:rsidRPr="00CE198C" w:rsidRDefault="006E6B4F"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6932C72C" w14:textId="77777777" w:rsidR="006E6B4F" w:rsidRPr="00CE198C" w:rsidRDefault="006E6B4F"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6E6B4F" w:rsidRPr="00CE198C" w14:paraId="1551C364" w14:textId="77777777" w:rsidTr="00422820">
        <w:trPr>
          <w:cantSplit/>
        </w:trPr>
        <w:tc>
          <w:tcPr>
            <w:tcW w:w="720" w:type="dxa"/>
            <w:tcBorders>
              <w:top w:val="nil"/>
              <w:left w:val="single" w:sz="6" w:space="0" w:color="auto"/>
              <w:bottom w:val="nil"/>
              <w:right w:val="nil"/>
            </w:tcBorders>
          </w:tcPr>
          <w:p w14:paraId="6812BF8A"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24AFE28" w14:textId="77777777" w:rsidR="006E6B4F" w:rsidRPr="00CE198C" w:rsidRDefault="006E6B4F"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02050307" w14:textId="77777777" w:rsidR="006E6B4F" w:rsidRPr="00CE198C" w:rsidRDefault="006E6B4F"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6E6B4F" w:rsidRPr="00CE198C" w14:paraId="46A22E47" w14:textId="77777777" w:rsidTr="00422820">
        <w:trPr>
          <w:cantSplit/>
        </w:trPr>
        <w:tc>
          <w:tcPr>
            <w:tcW w:w="720" w:type="dxa"/>
            <w:tcBorders>
              <w:top w:val="nil"/>
              <w:left w:val="single" w:sz="6" w:space="0" w:color="auto"/>
              <w:bottom w:val="nil"/>
              <w:right w:val="nil"/>
            </w:tcBorders>
          </w:tcPr>
          <w:p w14:paraId="7CC18E5F" w14:textId="77777777" w:rsidR="006E6B4F" w:rsidRPr="00CE198C" w:rsidRDefault="006E6B4F"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287FC873" w14:textId="77777777" w:rsidR="006E6B4F" w:rsidRPr="00CE198C" w:rsidRDefault="006E6B4F"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nil"/>
              <w:right w:val="single" w:sz="6" w:space="0" w:color="auto"/>
            </w:tcBorders>
          </w:tcPr>
          <w:p w14:paraId="4939BA05" w14:textId="77777777" w:rsidR="006E6B4F" w:rsidRPr="00CE198C" w:rsidRDefault="006E6B4F"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r w:rsidR="00D07996" w:rsidRPr="00CE198C" w14:paraId="7B47FCD7" w14:textId="77777777" w:rsidTr="00085BA4">
        <w:trPr>
          <w:cantSplit/>
        </w:trPr>
        <w:tc>
          <w:tcPr>
            <w:tcW w:w="720" w:type="dxa"/>
            <w:tcBorders>
              <w:top w:val="single" w:sz="6" w:space="0" w:color="auto"/>
              <w:left w:val="single" w:sz="6" w:space="0" w:color="auto"/>
              <w:bottom w:val="nil"/>
              <w:right w:val="nil"/>
            </w:tcBorders>
          </w:tcPr>
          <w:p w14:paraId="56D6392D" w14:textId="77777777" w:rsidR="00D07996" w:rsidRPr="00CE198C" w:rsidRDefault="00D07996" w:rsidP="00CE198C">
            <w:pPr>
              <w:suppressAutoHyphens/>
              <w:spacing w:before="120" w:after="120"/>
              <w:jc w:val="both"/>
              <w:rPr>
                <w:b/>
                <w:bCs/>
                <w:spacing w:val="-2"/>
                <w:sz w:val="20"/>
              </w:rPr>
            </w:pPr>
            <w:r w:rsidRPr="00CE198C">
              <w:rPr>
                <w:b/>
                <w:bCs/>
                <w:spacing w:val="-2"/>
                <w:sz w:val="20"/>
              </w:rPr>
              <w:t>5.</w:t>
            </w:r>
          </w:p>
        </w:tc>
        <w:tc>
          <w:tcPr>
            <w:tcW w:w="8370" w:type="dxa"/>
            <w:gridSpan w:val="2"/>
            <w:tcBorders>
              <w:top w:val="single" w:sz="6" w:space="0" w:color="auto"/>
              <w:left w:val="single" w:sz="6" w:space="0" w:color="auto"/>
              <w:bottom w:val="nil"/>
              <w:right w:val="single" w:sz="6" w:space="0" w:color="auto"/>
            </w:tcBorders>
          </w:tcPr>
          <w:p w14:paraId="3BBBF99B" w14:textId="77777777" w:rsidR="00C267E7" w:rsidRPr="00CE198C" w:rsidRDefault="009727E9" w:rsidP="00CE198C">
            <w:pPr>
              <w:suppressAutoHyphens/>
              <w:spacing w:before="80" w:after="80"/>
              <w:jc w:val="both"/>
              <w:rPr>
                <w:b/>
                <w:bCs/>
                <w:spacing w:val="-2"/>
                <w:sz w:val="20"/>
              </w:rPr>
            </w:pPr>
            <w:r w:rsidRPr="00CE198C">
              <w:rPr>
                <w:b/>
                <w:bCs/>
                <w:spacing w:val="-2"/>
                <w:sz w:val="20"/>
              </w:rPr>
              <w:t xml:space="preserve">Title of position: </w:t>
            </w:r>
            <w:r w:rsidRPr="00CE198C" w:rsidDel="00D07996">
              <w:rPr>
                <w:b/>
                <w:bCs/>
                <w:spacing w:val="-2"/>
                <w:sz w:val="20"/>
              </w:rPr>
              <w:t xml:space="preserve"> </w:t>
            </w:r>
            <w:r w:rsidR="00C267E7" w:rsidRPr="00CE198C">
              <w:rPr>
                <w:b/>
                <w:bCs/>
                <w:spacing w:val="-2"/>
                <w:sz w:val="20"/>
                <w:lang w:val="en-GB"/>
              </w:rPr>
              <w:t>Sexual Exploitation, Abuse and Harassment</w:t>
            </w:r>
            <w:r w:rsidR="00C267E7" w:rsidRPr="00CE198C">
              <w:rPr>
                <w:b/>
                <w:bCs/>
                <w:spacing w:val="-2"/>
                <w:sz w:val="20"/>
              </w:rPr>
              <w:t xml:space="preserve"> Expert</w:t>
            </w:r>
          </w:p>
          <w:p w14:paraId="385A4CFB" w14:textId="6E627480" w:rsidR="00D07996" w:rsidRPr="00CE198C" w:rsidRDefault="00C267E7" w:rsidP="00CE198C">
            <w:pPr>
              <w:suppressAutoHyphens/>
              <w:spacing w:before="120" w:after="120"/>
              <w:jc w:val="both"/>
              <w:rPr>
                <w:b/>
                <w:bCs/>
                <w:spacing w:val="-2"/>
                <w:sz w:val="20"/>
              </w:rPr>
            </w:pPr>
            <w:r w:rsidRPr="00CE198C" w:rsidDel="00C267E7">
              <w:rPr>
                <w:bCs/>
                <w:spacing w:val="-2"/>
                <w:sz w:val="20"/>
                <w:lang w:val="en-GB"/>
              </w:rPr>
              <w:t xml:space="preserve"> </w:t>
            </w:r>
            <w:r w:rsidRPr="00CE198C">
              <w:rPr>
                <w:bCs/>
                <w:i/>
                <w:iCs/>
                <w:spacing w:val="-2"/>
                <w:sz w:val="20"/>
              </w:rPr>
              <w:t>[Where a Project SEA risks are assessed to be substantial or high, Key Personnel shall include an expert with relevant experience in addressing sexual exploitation, sexual abuse and sexual harassment cases]</w:t>
            </w:r>
          </w:p>
        </w:tc>
      </w:tr>
      <w:tr w:rsidR="00D07996" w:rsidRPr="00CE198C" w14:paraId="332D4E71" w14:textId="77777777" w:rsidTr="00085BA4">
        <w:trPr>
          <w:cantSplit/>
        </w:trPr>
        <w:tc>
          <w:tcPr>
            <w:tcW w:w="720" w:type="dxa"/>
            <w:tcBorders>
              <w:top w:val="single" w:sz="6" w:space="0" w:color="auto"/>
              <w:left w:val="single" w:sz="6" w:space="0" w:color="auto"/>
              <w:bottom w:val="nil"/>
              <w:right w:val="nil"/>
            </w:tcBorders>
          </w:tcPr>
          <w:p w14:paraId="13BBC523" w14:textId="77777777" w:rsidR="00D07996" w:rsidRPr="00CE198C" w:rsidRDefault="00D07996"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tcPr>
          <w:p w14:paraId="25867B1A" w14:textId="77777777" w:rsidR="00D07996" w:rsidRPr="00CE198C" w:rsidRDefault="00D07996" w:rsidP="00CE198C">
            <w:pPr>
              <w:suppressAutoHyphens/>
              <w:spacing w:before="120" w:after="120"/>
              <w:jc w:val="both"/>
              <w:rPr>
                <w:b/>
                <w:bCs/>
                <w:spacing w:val="-2"/>
                <w:sz w:val="20"/>
              </w:rPr>
            </w:pPr>
            <w:r w:rsidRPr="00CE198C">
              <w:rPr>
                <w:b/>
                <w:bCs/>
                <w:spacing w:val="-2"/>
                <w:sz w:val="20"/>
              </w:rPr>
              <w:t>Name of candidate</w:t>
            </w:r>
          </w:p>
        </w:tc>
      </w:tr>
      <w:tr w:rsidR="00D07996" w:rsidRPr="00CE198C" w14:paraId="74652B78" w14:textId="77777777" w:rsidTr="00085BA4">
        <w:trPr>
          <w:cantSplit/>
        </w:trPr>
        <w:tc>
          <w:tcPr>
            <w:tcW w:w="720" w:type="dxa"/>
            <w:tcBorders>
              <w:top w:val="single" w:sz="6" w:space="0" w:color="auto"/>
              <w:left w:val="single" w:sz="6" w:space="0" w:color="auto"/>
              <w:bottom w:val="nil"/>
              <w:right w:val="nil"/>
            </w:tcBorders>
          </w:tcPr>
          <w:p w14:paraId="6C270F27"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17D3DA9" w14:textId="77777777" w:rsidR="00D07996" w:rsidRPr="00CE198C" w:rsidRDefault="00D07996"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2CB344DA" w14:textId="77777777" w:rsidR="00D07996" w:rsidRPr="00CE198C" w:rsidRDefault="00D07996"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D07996" w:rsidRPr="00CE198C" w14:paraId="1D18A226" w14:textId="77777777" w:rsidTr="00085BA4">
        <w:trPr>
          <w:cantSplit/>
        </w:trPr>
        <w:tc>
          <w:tcPr>
            <w:tcW w:w="720" w:type="dxa"/>
            <w:tcBorders>
              <w:top w:val="single" w:sz="6" w:space="0" w:color="auto"/>
              <w:left w:val="single" w:sz="6" w:space="0" w:color="auto"/>
              <w:bottom w:val="nil"/>
              <w:right w:val="nil"/>
            </w:tcBorders>
          </w:tcPr>
          <w:p w14:paraId="68419759"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37581BCE" w14:textId="77777777" w:rsidR="00D07996" w:rsidRPr="00CE198C" w:rsidRDefault="00D07996"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4A2F8BF2" w14:textId="77777777" w:rsidR="00D07996" w:rsidRPr="00CE198C" w:rsidRDefault="00D07996"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D07996" w:rsidRPr="00CE198C" w14:paraId="365A81D5" w14:textId="77777777" w:rsidTr="00085BA4">
        <w:trPr>
          <w:cantSplit/>
        </w:trPr>
        <w:tc>
          <w:tcPr>
            <w:tcW w:w="720" w:type="dxa"/>
            <w:tcBorders>
              <w:top w:val="single" w:sz="6" w:space="0" w:color="auto"/>
              <w:left w:val="single" w:sz="6" w:space="0" w:color="auto"/>
              <w:bottom w:val="nil"/>
              <w:right w:val="nil"/>
            </w:tcBorders>
          </w:tcPr>
          <w:p w14:paraId="55116079"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16AEE58A" w14:textId="77777777" w:rsidR="00D07996" w:rsidRPr="00CE198C" w:rsidRDefault="00D07996"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single" w:sz="6" w:space="0" w:color="auto"/>
              <w:right w:val="single" w:sz="6" w:space="0" w:color="auto"/>
            </w:tcBorders>
          </w:tcPr>
          <w:p w14:paraId="4EA8A1F8" w14:textId="77777777" w:rsidR="00D07996" w:rsidRPr="00CE198C" w:rsidRDefault="00D07996"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r w:rsidR="00D07996" w:rsidRPr="00CE198C" w14:paraId="3B3D3AB4" w14:textId="77777777" w:rsidTr="00422820">
        <w:trPr>
          <w:cantSplit/>
        </w:trPr>
        <w:tc>
          <w:tcPr>
            <w:tcW w:w="720" w:type="dxa"/>
            <w:tcBorders>
              <w:top w:val="single" w:sz="6" w:space="0" w:color="auto"/>
              <w:left w:val="single" w:sz="6" w:space="0" w:color="auto"/>
              <w:bottom w:val="nil"/>
              <w:right w:val="nil"/>
            </w:tcBorders>
          </w:tcPr>
          <w:p w14:paraId="4933A0F2" w14:textId="77777777" w:rsidR="00D07996" w:rsidRPr="00CE198C" w:rsidRDefault="009727E9" w:rsidP="00CE198C">
            <w:pPr>
              <w:suppressAutoHyphens/>
              <w:spacing w:before="120" w:after="120"/>
              <w:jc w:val="both"/>
              <w:rPr>
                <w:b/>
                <w:bCs/>
                <w:spacing w:val="-2"/>
                <w:sz w:val="20"/>
              </w:rPr>
            </w:pPr>
            <w:r w:rsidRPr="00CE198C">
              <w:rPr>
                <w:b/>
                <w:bCs/>
                <w:spacing w:val="-2"/>
                <w:sz w:val="20"/>
              </w:rPr>
              <w:t>6</w:t>
            </w:r>
            <w:r w:rsidR="00D07996" w:rsidRPr="00CE198C">
              <w:rPr>
                <w:b/>
                <w:bCs/>
                <w:spacing w:val="-2"/>
                <w:sz w:val="20"/>
              </w:rPr>
              <w:t>.</w:t>
            </w:r>
          </w:p>
        </w:tc>
        <w:tc>
          <w:tcPr>
            <w:tcW w:w="8370" w:type="dxa"/>
            <w:gridSpan w:val="2"/>
            <w:tcBorders>
              <w:top w:val="single" w:sz="6" w:space="0" w:color="auto"/>
              <w:left w:val="single" w:sz="6" w:space="0" w:color="auto"/>
              <w:bottom w:val="nil"/>
              <w:right w:val="single" w:sz="6" w:space="0" w:color="auto"/>
            </w:tcBorders>
          </w:tcPr>
          <w:p w14:paraId="5CB23236" w14:textId="77777777" w:rsidR="00D07996" w:rsidRPr="00CE198C" w:rsidRDefault="009727E9" w:rsidP="00CE198C">
            <w:pPr>
              <w:suppressAutoHyphens/>
              <w:spacing w:before="80" w:after="80"/>
              <w:jc w:val="both"/>
              <w:rPr>
                <w:b/>
                <w:bCs/>
                <w:spacing w:val="-2"/>
                <w:sz w:val="20"/>
              </w:rPr>
            </w:pPr>
            <w:r w:rsidRPr="00CE198C">
              <w:rPr>
                <w:b/>
                <w:bCs/>
                <w:spacing w:val="-2"/>
                <w:sz w:val="20"/>
              </w:rPr>
              <w:t xml:space="preserve">Title of position: </w:t>
            </w:r>
            <w:r w:rsidRPr="00CE198C">
              <w:rPr>
                <w:bCs/>
                <w:i/>
                <w:spacing w:val="-2"/>
                <w:sz w:val="20"/>
              </w:rPr>
              <w:t>[insert title]</w:t>
            </w:r>
          </w:p>
        </w:tc>
      </w:tr>
      <w:tr w:rsidR="00D07996" w:rsidRPr="00CE198C" w14:paraId="388FD171" w14:textId="77777777" w:rsidTr="00422820">
        <w:trPr>
          <w:cantSplit/>
        </w:trPr>
        <w:tc>
          <w:tcPr>
            <w:tcW w:w="720" w:type="dxa"/>
            <w:tcBorders>
              <w:top w:val="nil"/>
              <w:left w:val="single" w:sz="6" w:space="0" w:color="auto"/>
              <w:bottom w:val="nil"/>
              <w:right w:val="nil"/>
            </w:tcBorders>
          </w:tcPr>
          <w:p w14:paraId="3701D33F" w14:textId="77777777" w:rsidR="00D07996" w:rsidRPr="00CE198C" w:rsidRDefault="00D07996" w:rsidP="00CE198C">
            <w:pPr>
              <w:suppressAutoHyphens/>
              <w:spacing w:before="120" w:after="120"/>
              <w:jc w:val="both"/>
              <w:rPr>
                <w:b/>
                <w:bCs/>
                <w:spacing w:val="-2"/>
                <w:sz w:val="20"/>
              </w:rPr>
            </w:pPr>
          </w:p>
        </w:tc>
        <w:tc>
          <w:tcPr>
            <w:tcW w:w="8370" w:type="dxa"/>
            <w:gridSpan w:val="2"/>
            <w:tcBorders>
              <w:top w:val="single" w:sz="6" w:space="0" w:color="auto"/>
              <w:left w:val="single" w:sz="6" w:space="0" w:color="auto"/>
              <w:bottom w:val="nil"/>
              <w:right w:val="single" w:sz="6" w:space="0" w:color="auto"/>
            </w:tcBorders>
          </w:tcPr>
          <w:p w14:paraId="5C11F924" w14:textId="77777777" w:rsidR="00D07996" w:rsidRPr="00CE198C" w:rsidRDefault="00D07996" w:rsidP="00CE198C">
            <w:pPr>
              <w:suppressAutoHyphens/>
              <w:spacing w:before="120" w:after="120"/>
              <w:jc w:val="both"/>
              <w:rPr>
                <w:b/>
                <w:bCs/>
                <w:spacing w:val="-2"/>
                <w:sz w:val="20"/>
              </w:rPr>
            </w:pPr>
            <w:r w:rsidRPr="00CE198C">
              <w:rPr>
                <w:b/>
                <w:bCs/>
                <w:spacing w:val="-2"/>
                <w:sz w:val="20"/>
              </w:rPr>
              <w:t>Name of candidate</w:t>
            </w:r>
          </w:p>
        </w:tc>
      </w:tr>
      <w:tr w:rsidR="00D07996" w:rsidRPr="00CE198C" w14:paraId="4D754453" w14:textId="77777777" w:rsidTr="00422820">
        <w:trPr>
          <w:cantSplit/>
        </w:trPr>
        <w:tc>
          <w:tcPr>
            <w:tcW w:w="720" w:type="dxa"/>
            <w:tcBorders>
              <w:top w:val="nil"/>
              <w:left w:val="single" w:sz="6" w:space="0" w:color="auto"/>
              <w:bottom w:val="nil"/>
              <w:right w:val="nil"/>
            </w:tcBorders>
          </w:tcPr>
          <w:p w14:paraId="00629D18"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6231484E" w14:textId="77777777" w:rsidR="00D07996" w:rsidRPr="00CE198C" w:rsidRDefault="00D07996" w:rsidP="00CE198C">
            <w:pPr>
              <w:jc w:val="both"/>
              <w:rPr>
                <w:b/>
                <w:sz w:val="20"/>
                <w:szCs w:val="20"/>
              </w:rPr>
            </w:pPr>
            <w:r w:rsidRPr="00CE198C">
              <w:rPr>
                <w:b/>
                <w:sz w:val="20"/>
                <w:szCs w:val="20"/>
              </w:rPr>
              <w:t>Duration of appointment:</w:t>
            </w:r>
          </w:p>
        </w:tc>
        <w:tc>
          <w:tcPr>
            <w:tcW w:w="6470" w:type="dxa"/>
            <w:tcBorders>
              <w:top w:val="single" w:sz="6" w:space="0" w:color="auto"/>
              <w:left w:val="single" w:sz="6" w:space="0" w:color="auto"/>
              <w:bottom w:val="nil"/>
              <w:right w:val="single" w:sz="6" w:space="0" w:color="auto"/>
            </w:tcBorders>
          </w:tcPr>
          <w:p w14:paraId="17AFC716" w14:textId="77777777" w:rsidR="00D07996" w:rsidRPr="00CE198C" w:rsidRDefault="00D07996" w:rsidP="00CE198C">
            <w:pPr>
              <w:jc w:val="both"/>
              <w:rPr>
                <w:sz w:val="20"/>
                <w:szCs w:val="20"/>
              </w:rPr>
            </w:pPr>
            <w:r w:rsidRPr="00CE198C">
              <w:rPr>
                <w:sz w:val="20"/>
                <w:szCs w:val="20"/>
              </w:rPr>
              <w:t>[</w:t>
            </w:r>
            <w:r w:rsidRPr="00CE198C">
              <w:rPr>
                <w:i/>
                <w:sz w:val="20"/>
                <w:szCs w:val="20"/>
              </w:rPr>
              <w:t>insert the whole period (start and end dates) for which this position will be engaged</w:t>
            </w:r>
            <w:r w:rsidRPr="00CE198C">
              <w:rPr>
                <w:sz w:val="20"/>
                <w:szCs w:val="20"/>
              </w:rPr>
              <w:t>]</w:t>
            </w:r>
          </w:p>
        </w:tc>
      </w:tr>
      <w:tr w:rsidR="00D07996" w:rsidRPr="00CE198C" w14:paraId="39876669" w14:textId="77777777" w:rsidTr="00422820">
        <w:trPr>
          <w:cantSplit/>
        </w:trPr>
        <w:tc>
          <w:tcPr>
            <w:tcW w:w="720" w:type="dxa"/>
            <w:tcBorders>
              <w:top w:val="nil"/>
              <w:left w:val="single" w:sz="6" w:space="0" w:color="auto"/>
              <w:bottom w:val="nil"/>
              <w:right w:val="nil"/>
            </w:tcBorders>
          </w:tcPr>
          <w:p w14:paraId="26CAF9DF"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nil"/>
              <w:right w:val="single" w:sz="6" w:space="0" w:color="auto"/>
            </w:tcBorders>
          </w:tcPr>
          <w:p w14:paraId="53E0B20F" w14:textId="77777777" w:rsidR="00D07996" w:rsidRPr="00CE198C" w:rsidRDefault="00D07996" w:rsidP="00CE198C">
            <w:pPr>
              <w:jc w:val="both"/>
              <w:rPr>
                <w:b/>
                <w:sz w:val="20"/>
                <w:szCs w:val="20"/>
              </w:rPr>
            </w:pPr>
            <w:r w:rsidRPr="00CE198C">
              <w:rPr>
                <w:b/>
                <w:sz w:val="20"/>
                <w:szCs w:val="20"/>
              </w:rPr>
              <w:t>Time commitment: for this position:</w:t>
            </w:r>
          </w:p>
        </w:tc>
        <w:tc>
          <w:tcPr>
            <w:tcW w:w="6470" w:type="dxa"/>
            <w:tcBorders>
              <w:top w:val="single" w:sz="6" w:space="0" w:color="auto"/>
              <w:left w:val="single" w:sz="6" w:space="0" w:color="auto"/>
              <w:bottom w:val="nil"/>
              <w:right w:val="single" w:sz="6" w:space="0" w:color="auto"/>
            </w:tcBorders>
          </w:tcPr>
          <w:p w14:paraId="6E1BBF51" w14:textId="77777777" w:rsidR="00D07996" w:rsidRPr="00CE198C" w:rsidRDefault="00D07996" w:rsidP="00CE198C">
            <w:pPr>
              <w:jc w:val="both"/>
              <w:rPr>
                <w:sz w:val="20"/>
                <w:szCs w:val="20"/>
              </w:rPr>
            </w:pPr>
            <w:r w:rsidRPr="00CE198C">
              <w:rPr>
                <w:sz w:val="20"/>
                <w:szCs w:val="20"/>
              </w:rPr>
              <w:t>[</w:t>
            </w:r>
            <w:r w:rsidRPr="00CE198C">
              <w:rPr>
                <w:i/>
                <w:sz w:val="20"/>
                <w:szCs w:val="20"/>
              </w:rPr>
              <w:t>insert the number of days/week/months/ that has been scheduled for this position</w:t>
            </w:r>
            <w:r w:rsidRPr="00CE198C">
              <w:rPr>
                <w:sz w:val="20"/>
                <w:szCs w:val="20"/>
              </w:rPr>
              <w:t>]</w:t>
            </w:r>
          </w:p>
        </w:tc>
      </w:tr>
      <w:tr w:rsidR="00D07996" w:rsidRPr="00CE198C" w14:paraId="3CE68EC0" w14:textId="77777777" w:rsidTr="00422820">
        <w:trPr>
          <w:cantSplit/>
        </w:trPr>
        <w:tc>
          <w:tcPr>
            <w:tcW w:w="720" w:type="dxa"/>
            <w:tcBorders>
              <w:top w:val="nil"/>
              <w:left w:val="single" w:sz="6" w:space="0" w:color="auto"/>
              <w:bottom w:val="single" w:sz="6" w:space="0" w:color="auto"/>
              <w:right w:val="nil"/>
            </w:tcBorders>
          </w:tcPr>
          <w:p w14:paraId="1A7097D9" w14:textId="77777777" w:rsidR="00D07996" w:rsidRPr="00CE198C" w:rsidRDefault="00D07996" w:rsidP="00CE198C">
            <w:pPr>
              <w:suppressAutoHyphens/>
              <w:spacing w:before="120" w:after="120"/>
              <w:jc w:val="both"/>
              <w:rPr>
                <w:b/>
                <w:bCs/>
                <w:spacing w:val="-2"/>
                <w:sz w:val="20"/>
              </w:rPr>
            </w:pPr>
          </w:p>
        </w:tc>
        <w:tc>
          <w:tcPr>
            <w:tcW w:w="1900" w:type="dxa"/>
            <w:tcBorders>
              <w:top w:val="single" w:sz="6" w:space="0" w:color="auto"/>
              <w:left w:val="single" w:sz="6" w:space="0" w:color="auto"/>
              <w:bottom w:val="single" w:sz="6" w:space="0" w:color="auto"/>
              <w:right w:val="single" w:sz="6" w:space="0" w:color="auto"/>
            </w:tcBorders>
          </w:tcPr>
          <w:p w14:paraId="6C7E212B" w14:textId="77777777" w:rsidR="00D07996" w:rsidRPr="00CE198C" w:rsidRDefault="00D07996" w:rsidP="00CE198C">
            <w:pPr>
              <w:jc w:val="both"/>
              <w:rPr>
                <w:b/>
                <w:sz w:val="20"/>
                <w:szCs w:val="20"/>
              </w:rPr>
            </w:pPr>
            <w:r w:rsidRPr="00CE198C">
              <w:rPr>
                <w:b/>
                <w:sz w:val="20"/>
                <w:szCs w:val="20"/>
              </w:rPr>
              <w:t>Expected time schedule for this position:</w:t>
            </w:r>
          </w:p>
        </w:tc>
        <w:tc>
          <w:tcPr>
            <w:tcW w:w="6470" w:type="dxa"/>
            <w:tcBorders>
              <w:top w:val="single" w:sz="6" w:space="0" w:color="auto"/>
              <w:left w:val="single" w:sz="6" w:space="0" w:color="auto"/>
              <w:bottom w:val="single" w:sz="6" w:space="0" w:color="auto"/>
              <w:right w:val="single" w:sz="6" w:space="0" w:color="auto"/>
            </w:tcBorders>
          </w:tcPr>
          <w:p w14:paraId="3DCB5772" w14:textId="77777777" w:rsidR="00D07996" w:rsidRPr="00CE198C" w:rsidRDefault="00D07996" w:rsidP="00CE198C">
            <w:pPr>
              <w:jc w:val="both"/>
              <w:rPr>
                <w:sz w:val="20"/>
                <w:szCs w:val="20"/>
              </w:rPr>
            </w:pPr>
            <w:r w:rsidRPr="00CE198C">
              <w:rPr>
                <w:sz w:val="20"/>
                <w:szCs w:val="20"/>
              </w:rPr>
              <w:t>[</w:t>
            </w:r>
            <w:r w:rsidRPr="00CE198C">
              <w:rPr>
                <w:i/>
                <w:sz w:val="20"/>
                <w:szCs w:val="20"/>
              </w:rPr>
              <w:t>insert the expected time schedule for this position (e.g. attach high level Gantt chart</w:t>
            </w:r>
            <w:r w:rsidRPr="00CE198C">
              <w:rPr>
                <w:sz w:val="20"/>
                <w:szCs w:val="20"/>
              </w:rPr>
              <w:t>]</w:t>
            </w:r>
          </w:p>
        </w:tc>
      </w:tr>
    </w:tbl>
    <w:p w14:paraId="73FF2986" w14:textId="77777777" w:rsidR="006E6B4F" w:rsidRPr="00CE198C" w:rsidRDefault="006E6B4F" w:rsidP="00CE198C">
      <w:pPr>
        <w:jc w:val="both"/>
      </w:pPr>
    </w:p>
    <w:p w14:paraId="1EE8E85A" w14:textId="77777777" w:rsidR="006E6B4F" w:rsidRPr="00CE198C" w:rsidRDefault="006E6B4F" w:rsidP="00CE198C">
      <w:pPr>
        <w:keepNext/>
        <w:suppressAutoHyphens/>
        <w:jc w:val="both"/>
        <w:rPr>
          <w:spacing w:val="-2"/>
          <w:sz w:val="20"/>
          <w:szCs w:val="20"/>
        </w:rPr>
      </w:pPr>
    </w:p>
    <w:bookmarkEnd w:id="708"/>
    <w:bookmarkEnd w:id="709"/>
    <w:bookmarkEnd w:id="710"/>
    <w:bookmarkEnd w:id="711"/>
    <w:p w14:paraId="6826831C" w14:textId="77777777" w:rsidR="006E6B4F" w:rsidRPr="00CE198C" w:rsidRDefault="006E6B4F" w:rsidP="00CE198C">
      <w:pPr>
        <w:pStyle w:val="SectionVHeading2"/>
        <w:spacing w:before="240" w:after="0"/>
        <w:jc w:val="both"/>
        <w:rPr>
          <w:bCs/>
          <w:color w:val="000000" w:themeColor="text1"/>
          <w:szCs w:val="24"/>
          <w:lang w:val="en-US"/>
        </w:rPr>
      </w:pPr>
      <w:r w:rsidRPr="00CE198C">
        <w:rPr>
          <w:rStyle w:val="Table"/>
          <w:rFonts w:ascii="Times New Roman" w:hAnsi="Times New Roman"/>
          <w:color w:val="000000" w:themeColor="text1"/>
          <w:spacing w:val="-2"/>
          <w:lang w:val="en-US"/>
        </w:rPr>
        <w:br w:type="page"/>
      </w:r>
      <w:bookmarkStart w:id="712" w:name="_Toc333564301"/>
      <w:bookmarkStart w:id="713" w:name="_Toc454788560"/>
      <w:r w:rsidRPr="00CE198C">
        <w:rPr>
          <w:bCs/>
          <w:color w:val="000000" w:themeColor="text1"/>
          <w:szCs w:val="24"/>
          <w:lang w:val="en-US"/>
        </w:rPr>
        <w:lastRenderedPageBreak/>
        <w:t xml:space="preserve">Form PER-2: </w:t>
      </w:r>
    </w:p>
    <w:p w14:paraId="2880AEC7" w14:textId="77777777" w:rsidR="006E6B4F" w:rsidRPr="00CE198C" w:rsidRDefault="006E6B4F" w:rsidP="00CE198C">
      <w:pPr>
        <w:pStyle w:val="SectionVHeading2"/>
        <w:spacing w:before="240" w:after="0"/>
        <w:jc w:val="both"/>
        <w:rPr>
          <w:bCs/>
          <w:color w:val="000000" w:themeColor="text1"/>
          <w:szCs w:val="24"/>
          <w:lang w:val="en-US"/>
        </w:rPr>
      </w:pPr>
      <w:r w:rsidRPr="00CE198C">
        <w:rPr>
          <w:bCs/>
          <w:color w:val="000000" w:themeColor="text1"/>
          <w:szCs w:val="24"/>
          <w:lang w:val="en-US"/>
        </w:rPr>
        <w:t>Resume and Declaration</w:t>
      </w:r>
    </w:p>
    <w:p w14:paraId="6BBDC775" w14:textId="77777777" w:rsidR="006E6B4F" w:rsidRPr="00CE198C" w:rsidRDefault="006E6B4F" w:rsidP="00CE198C">
      <w:pPr>
        <w:pStyle w:val="SectionVHeading2"/>
        <w:spacing w:before="240" w:after="0"/>
        <w:jc w:val="both"/>
        <w:rPr>
          <w:bCs/>
          <w:color w:val="000000" w:themeColor="text1"/>
          <w:szCs w:val="24"/>
          <w:lang w:val="en-US"/>
        </w:rPr>
      </w:pPr>
      <w:r w:rsidRPr="00CE198C">
        <w:rPr>
          <w:bCs/>
          <w:color w:val="000000" w:themeColor="text1"/>
          <w:szCs w:val="24"/>
          <w:lang w:val="en-US"/>
        </w:rPr>
        <w:t xml:space="preserve"> Key Personnel</w:t>
      </w:r>
      <w:bookmarkEnd w:id="712"/>
      <w:bookmarkEnd w:id="713"/>
      <w:r w:rsidRPr="00CE198C">
        <w:rPr>
          <w:bCs/>
          <w:color w:val="000000" w:themeColor="text1"/>
          <w:szCs w:val="24"/>
          <w:lang w:val="en-US"/>
        </w:rPr>
        <w:t xml:space="preserve">  </w:t>
      </w:r>
    </w:p>
    <w:p w14:paraId="6A99B210" w14:textId="77777777" w:rsidR="006E6B4F" w:rsidRPr="00CE198C" w:rsidRDefault="006E6B4F" w:rsidP="00CE198C">
      <w:pPr>
        <w:pStyle w:val="SectionVHeading2"/>
        <w:spacing w:before="0" w:after="0"/>
        <w:jc w:val="both"/>
        <w:rPr>
          <w:rStyle w:val="Table"/>
          <w:rFonts w:ascii="Times New Roman" w:hAnsi="Times New Roman"/>
          <w:color w:val="000000" w:themeColor="text1"/>
          <w:lang w:val="en-US"/>
        </w:rPr>
      </w:pPr>
    </w:p>
    <w:tbl>
      <w:tblPr>
        <w:tblW w:w="0" w:type="auto"/>
        <w:tblInd w:w="72" w:type="dxa"/>
        <w:tblLayout w:type="fixed"/>
        <w:tblCellMar>
          <w:left w:w="72" w:type="dxa"/>
          <w:right w:w="72" w:type="dxa"/>
        </w:tblCellMar>
        <w:tblLook w:val="0000" w:firstRow="0" w:lastRow="0" w:firstColumn="0" w:lastColumn="0" w:noHBand="0" w:noVBand="0"/>
      </w:tblPr>
      <w:tblGrid>
        <w:gridCol w:w="9090"/>
      </w:tblGrid>
      <w:tr w:rsidR="006E6B4F" w:rsidRPr="00CE198C" w14:paraId="2676EEE0" w14:textId="77777777" w:rsidTr="00422820">
        <w:trPr>
          <w:cantSplit/>
        </w:trPr>
        <w:tc>
          <w:tcPr>
            <w:tcW w:w="9090" w:type="dxa"/>
            <w:tcBorders>
              <w:top w:val="single" w:sz="6" w:space="0" w:color="auto"/>
              <w:left w:val="single" w:sz="6" w:space="0" w:color="auto"/>
              <w:bottom w:val="single" w:sz="6" w:space="0" w:color="auto"/>
              <w:right w:val="single" w:sz="6" w:space="0" w:color="auto"/>
            </w:tcBorders>
          </w:tcPr>
          <w:p w14:paraId="2550F2A5"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Name of Bidder</w:t>
            </w:r>
          </w:p>
          <w:p w14:paraId="2D796DD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bl>
    <w:p w14:paraId="3BB6DC32" w14:textId="77777777" w:rsidR="006E6B4F" w:rsidRPr="00CE198C" w:rsidRDefault="006E6B4F" w:rsidP="00CE198C">
      <w:pPr>
        <w:suppressAutoHyphens/>
        <w:jc w:val="both"/>
        <w:rPr>
          <w:rStyle w:val="Table"/>
          <w:rFonts w:ascii="Times New Roman" w:hAnsi="Times New Roman"/>
          <w:b/>
          <w:bCs/>
          <w:iCs/>
          <w:color w:val="000000" w:themeColor="text1"/>
          <w:spacing w:val="-2"/>
        </w:rPr>
      </w:pPr>
    </w:p>
    <w:tbl>
      <w:tblPr>
        <w:tblW w:w="9090" w:type="dxa"/>
        <w:tblInd w:w="72" w:type="dxa"/>
        <w:tblLayout w:type="fixed"/>
        <w:tblCellMar>
          <w:left w:w="72" w:type="dxa"/>
          <w:right w:w="72" w:type="dxa"/>
        </w:tblCellMar>
        <w:tblLook w:val="0000" w:firstRow="0" w:lastRow="0" w:firstColumn="0" w:lastColumn="0" w:noHBand="0" w:noVBand="0"/>
      </w:tblPr>
      <w:tblGrid>
        <w:gridCol w:w="1440"/>
        <w:gridCol w:w="3960"/>
        <w:gridCol w:w="3690"/>
      </w:tblGrid>
      <w:tr w:rsidR="006E6B4F" w:rsidRPr="00CE198C" w14:paraId="380E9C3D" w14:textId="77777777" w:rsidTr="00422820">
        <w:trPr>
          <w:cantSplit/>
        </w:trPr>
        <w:tc>
          <w:tcPr>
            <w:tcW w:w="9090" w:type="dxa"/>
            <w:gridSpan w:val="3"/>
            <w:tcBorders>
              <w:top w:val="single" w:sz="6" w:space="0" w:color="auto"/>
              <w:left w:val="single" w:sz="6" w:space="0" w:color="auto"/>
              <w:right w:val="single" w:sz="6" w:space="0" w:color="auto"/>
            </w:tcBorders>
          </w:tcPr>
          <w:p w14:paraId="712A3551"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Position [#</w:t>
            </w:r>
            <w:r w:rsidRPr="00CE198C">
              <w:rPr>
                <w:rStyle w:val="Table"/>
                <w:rFonts w:ascii="Times New Roman" w:hAnsi="Times New Roman"/>
                <w:b/>
                <w:bCs/>
                <w:i/>
                <w:iCs/>
                <w:color w:val="000000" w:themeColor="text1"/>
                <w:spacing w:val="-2"/>
              </w:rPr>
              <w:t>1</w:t>
            </w:r>
            <w:r w:rsidRPr="00CE198C">
              <w:rPr>
                <w:rStyle w:val="Table"/>
                <w:rFonts w:ascii="Times New Roman" w:hAnsi="Times New Roman"/>
                <w:b/>
                <w:bCs/>
                <w:iCs/>
                <w:color w:val="000000" w:themeColor="text1"/>
                <w:spacing w:val="-2"/>
              </w:rPr>
              <w:t>]: [</w:t>
            </w:r>
            <w:r w:rsidRPr="00CE198C">
              <w:rPr>
                <w:rStyle w:val="Table"/>
                <w:rFonts w:ascii="Times New Roman" w:hAnsi="Times New Roman"/>
                <w:b/>
                <w:bCs/>
                <w:i/>
                <w:iCs/>
                <w:color w:val="000000" w:themeColor="text1"/>
                <w:spacing w:val="-2"/>
              </w:rPr>
              <w:t>title of position from Form PER-1</w:t>
            </w:r>
            <w:r w:rsidRPr="00CE198C">
              <w:rPr>
                <w:rStyle w:val="Table"/>
                <w:rFonts w:ascii="Times New Roman" w:hAnsi="Times New Roman"/>
                <w:b/>
                <w:bCs/>
                <w:iCs/>
                <w:color w:val="000000" w:themeColor="text1"/>
                <w:spacing w:val="-2"/>
              </w:rPr>
              <w:t>]</w:t>
            </w:r>
          </w:p>
          <w:p w14:paraId="7B4C4561" w14:textId="77777777" w:rsidR="006E6B4F" w:rsidRPr="00CE198C" w:rsidRDefault="006E6B4F" w:rsidP="00CE198C">
            <w:pPr>
              <w:tabs>
                <w:tab w:val="left" w:pos="1638"/>
                <w:tab w:val="left" w:pos="1998"/>
              </w:tabs>
              <w:suppressAutoHyphens/>
              <w:spacing w:before="60" w:after="60"/>
              <w:ind w:left="378" w:hanging="378"/>
              <w:jc w:val="both"/>
              <w:rPr>
                <w:rStyle w:val="Table"/>
                <w:rFonts w:ascii="Times New Roman" w:hAnsi="Times New Roman"/>
                <w:b/>
                <w:bCs/>
                <w:iCs/>
                <w:color w:val="000000" w:themeColor="text1"/>
                <w:spacing w:val="-2"/>
              </w:rPr>
            </w:pPr>
          </w:p>
        </w:tc>
      </w:tr>
      <w:tr w:rsidR="006E6B4F" w:rsidRPr="00CE198C" w14:paraId="765108BD" w14:textId="77777777" w:rsidTr="00422820">
        <w:trPr>
          <w:cantSplit/>
        </w:trPr>
        <w:tc>
          <w:tcPr>
            <w:tcW w:w="1440" w:type="dxa"/>
            <w:tcBorders>
              <w:top w:val="single" w:sz="6" w:space="0" w:color="auto"/>
              <w:left w:val="single" w:sz="6" w:space="0" w:color="auto"/>
            </w:tcBorders>
          </w:tcPr>
          <w:p w14:paraId="238CAFB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Personnel information</w:t>
            </w:r>
          </w:p>
        </w:tc>
        <w:tc>
          <w:tcPr>
            <w:tcW w:w="3960" w:type="dxa"/>
            <w:tcBorders>
              <w:top w:val="single" w:sz="6" w:space="0" w:color="auto"/>
              <w:left w:val="single" w:sz="6" w:space="0" w:color="auto"/>
            </w:tcBorders>
          </w:tcPr>
          <w:p w14:paraId="673D09D7"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 xml:space="preserve">Name: </w:t>
            </w:r>
          </w:p>
          <w:p w14:paraId="2BAF7691"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right w:val="single" w:sz="6" w:space="0" w:color="auto"/>
            </w:tcBorders>
          </w:tcPr>
          <w:p w14:paraId="05645D04"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Date of birth:</w:t>
            </w:r>
          </w:p>
        </w:tc>
      </w:tr>
      <w:tr w:rsidR="006E6B4F" w:rsidRPr="00CE198C" w14:paraId="0896AB4B" w14:textId="77777777" w:rsidTr="00422820">
        <w:trPr>
          <w:cantSplit/>
        </w:trPr>
        <w:tc>
          <w:tcPr>
            <w:tcW w:w="1440" w:type="dxa"/>
            <w:tcBorders>
              <w:top w:val="single" w:sz="6" w:space="0" w:color="auto"/>
              <w:left w:val="single" w:sz="6" w:space="0" w:color="auto"/>
            </w:tcBorders>
          </w:tcPr>
          <w:p w14:paraId="1DC933E6"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960" w:type="dxa"/>
            <w:tcBorders>
              <w:top w:val="single" w:sz="6" w:space="0" w:color="auto"/>
              <w:left w:val="single" w:sz="6" w:space="0" w:color="auto"/>
            </w:tcBorders>
          </w:tcPr>
          <w:p w14:paraId="4AD8AE2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Address:</w:t>
            </w:r>
          </w:p>
          <w:p w14:paraId="759D354D"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right w:val="single" w:sz="6" w:space="0" w:color="auto"/>
            </w:tcBorders>
          </w:tcPr>
          <w:p w14:paraId="2B12BAD8"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E-mail:</w:t>
            </w:r>
          </w:p>
        </w:tc>
      </w:tr>
      <w:tr w:rsidR="006E6B4F" w:rsidRPr="00CE198C" w14:paraId="7018F76D" w14:textId="77777777" w:rsidTr="00422820">
        <w:trPr>
          <w:cantSplit/>
        </w:trPr>
        <w:tc>
          <w:tcPr>
            <w:tcW w:w="1440" w:type="dxa"/>
            <w:tcBorders>
              <w:top w:val="single" w:sz="6" w:space="0" w:color="auto"/>
              <w:left w:val="single" w:sz="6" w:space="0" w:color="auto"/>
            </w:tcBorders>
          </w:tcPr>
          <w:p w14:paraId="1735FFEA"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960" w:type="dxa"/>
            <w:tcBorders>
              <w:top w:val="single" w:sz="6" w:space="0" w:color="auto"/>
              <w:left w:val="single" w:sz="6" w:space="0" w:color="auto"/>
            </w:tcBorders>
          </w:tcPr>
          <w:p w14:paraId="0DA7792C"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right w:val="single" w:sz="6" w:space="0" w:color="auto"/>
            </w:tcBorders>
          </w:tcPr>
          <w:p w14:paraId="6CE0333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0160C1E8" w14:textId="77777777" w:rsidTr="00422820">
        <w:trPr>
          <w:cantSplit/>
        </w:trPr>
        <w:tc>
          <w:tcPr>
            <w:tcW w:w="1440" w:type="dxa"/>
            <w:tcBorders>
              <w:left w:val="single" w:sz="6" w:space="0" w:color="auto"/>
            </w:tcBorders>
          </w:tcPr>
          <w:p w14:paraId="08D910F4"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7650" w:type="dxa"/>
            <w:gridSpan w:val="2"/>
            <w:tcBorders>
              <w:top w:val="single" w:sz="6" w:space="0" w:color="auto"/>
              <w:left w:val="single" w:sz="6" w:space="0" w:color="auto"/>
              <w:right w:val="single" w:sz="6" w:space="0" w:color="auto"/>
            </w:tcBorders>
          </w:tcPr>
          <w:p w14:paraId="0A6C19F7"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Professional qualifications:</w:t>
            </w:r>
          </w:p>
          <w:p w14:paraId="702CCA7B"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61A8E782" w14:textId="77777777" w:rsidTr="00422820">
        <w:trPr>
          <w:cantSplit/>
        </w:trPr>
        <w:tc>
          <w:tcPr>
            <w:tcW w:w="1440" w:type="dxa"/>
            <w:tcBorders>
              <w:left w:val="single" w:sz="6" w:space="0" w:color="auto"/>
            </w:tcBorders>
          </w:tcPr>
          <w:p w14:paraId="77FB8013"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7650" w:type="dxa"/>
            <w:gridSpan w:val="2"/>
            <w:tcBorders>
              <w:top w:val="single" w:sz="6" w:space="0" w:color="auto"/>
              <w:left w:val="single" w:sz="6" w:space="0" w:color="auto"/>
              <w:right w:val="single" w:sz="6" w:space="0" w:color="auto"/>
            </w:tcBorders>
          </w:tcPr>
          <w:p w14:paraId="066D4BD9"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Academic qualifications:</w:t>
            </w:r>
          </w:p>
          <w:p w14:paraId="2A0374E9"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68191035" w14:textId="77777777" w:rsidTr="00422820">
        <w:trPr>
          <w:cantSplit/>
        </w:trPr>
        <w:tc>
          <w:tcPr>
            <w:tcW w:w="1440" w:type="dxa"/>
            <w:tcBorders>
              <w:left w:val="single" w:sz="6" w:space="0" w:color="auto"/>
            </w:tcBorders>
          </w:tcPr>
          <w:p w14:paraId="27C65067"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7650" w:type="dxa"/>
            <w:gridSpan w:val="2"/>
            <w:tcBorders>
              <w:top w:val="single" w:sz="6" w:space="0" w:color="auto"/>
              <w:left w:val="single" w:sz="6" w:space="0" w:color="auto"/>
              <w:right w:val="single" w:sz="6" w:space="0" w:color="auto"/>
            </w:tcBorders>
          </w:tcPr>
          <w:p w14:paraId="7E0741A7"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Language proficiency:</w:t>
            </w:r>
            <w:r w:rsidRPr="00CE198C">
              <w:rPr>
                <w:rStyle w:val="Table"/>
                <w:rFonts w:ascii="Times New Roman" w:hAnsi="Times New Roman"/>
                <w:bCs/>
                <w:i/>
                <w:iCs/>
                <w:color w:val="000000" w:themeColor="text1"/>
                <w:spacing w:val="-2"/>
              </w:rPr>
              <w:t xml:space="preserve">[language and levels of speaking, reading and writing skills] </w:t>
            </w:r>
          </w:p>
          <w:p w14:paraId="776E936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385075AC" w14:textId="77777777" w:rsidTr="00422820">
        <w:trPr>
          <w:cantSplit/>
        </w:trPr>
        <w:tc>
          <w:tcPr>
            <w:tcW w:w="1440" w:type="dxa"/>
            <w:tcBorders>
              <w:top w:val="single" w:sz="6" w:space="0" w:color="auto"/>
              <w:left w:val="single" w:sz="6" w:space="0" w:color="auto"/>
            </w:tcBorders>
          </w:tcPr>
          <w:p w14:paraId="248FB9F7" w14:textId="77777777" w:rsidR="006E6B4F" w:rsidRPr="00CE198C" w:rsidRDefault="001B2C0E"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details</w:t>
            </w:r>
          </w:p>
        </w:tc>
        <w:tc>
          <w:tcPr>
            <w:tcW w:w="7650" w:type="dxa"/>
            <w:gridSpan w:val="2"/>
            <w:tcBorders>
              <w:top w:val="single" w:sz="6" w:space="0" w:color="auto"/>
              <w:left w:val="single" w:sz="6" w:space="0" w:color="auto"/>
              <w:right w:val="single" w:sz="6" w:space="0" w:color="auto"/>
            </w:tcBorders>
          </w:tcPr>
          <w:p w14:paraId="38DE041C"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34BA043B" w14:textId="77777777" w:rsidTr="00422820">
        <w:trPr>
          <w:cantSplit/>
        </w:trPr>
        <w:tc>
          <w:tcPr>
            <w:tcW w:w="1440" w:type="dxa"/>
            <w:tcBorders>
              <w:left w:val="single" w:sz="6" w:space="0" w:color="auto"/>
            </w:tcBorders>
          </w:tcPr>
          <w:p w14:paraId="01BF169D"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7650" w:type="dxa"/>
            <w:gridSpan w:val="2"/>
            <w:tcBorders>
              <w:top w:val="single" w:sz="6" w:space="0" w:color="auto"/>
              <w:left w:val="single" w:sz="6" w:space="0" w:color="auto"/>
              <w:right w:val="single" w:sz="6" w:space="0" w:color="auto"/>
            </w:tcBorders>
          </w:tcPr>
          <w:p w14:paraId="1AD33152"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Address of employer:</w:t>
            </w:r>
          </w:p>
          <w:p w14:paraId="3317D7AE"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24F5A0D0" w14:textId="77777777" w:rsidTr="00422820">
        <w:trPr>
          <w:cantSplit/>
        </w:trPr>
        <w:tc>
          <w:tcPr>
            <w:tcW w:w="1440" w:type="dxa"/>
            <w:tcBorders>
              <w:left w:val="single" w:sz="6" w:space="0" w:color="auto"/>
            </w:tcBorders>
          </w:tcPr>
          <w:p w14:paraId="5F4112FD"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960" w:type="dxa"/>
            <w:tcBorders>
              <w:top w:val="single" w:sz="6" w:space="0" w:color="auto"/>
              <w:left w:val="single" w:sz="6" w:space="0" w:color="auto"/>
            </w:tcBorders>
          </w:tcPr>
          <w:p w14:paraId="5E825FA8"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Telephone:</w:t>
            </w:r>
          </w:p>
          <w:p w14:paraId="4A9C9183"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right w:val="single" w:sz="6" w:space="0" w:color="auto"/>
            </w:tcBorders>
          </w:tcPr>
          <w:p w14:paraId="7387347D"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Contact (manager / personnel officer):</w:t>
            </w:r>
          </w:p>
        </w:tc>
      </w:tr>
      <w:tr w:rsidR="006E6B4F" w:rsidRPr="00CE198C" w14:paraId="393FDF02" w14:textId="77777777" w:rsidTr="00422820">
        <w:trPr>
          <w:cantSplit/>
        </w:trPr>
        <w:tc>
          <w:tcPr>
            <w:tcW w:w="1440" w:type="dxa"/>
            <w:tcBorders>
              <w:left w:val="single" w:sz="6" w:space="0" w:color="auto"/>
            </w:tcBorders>
          </w:tcPr>
          <w:p w14:paraId="7E2719B6"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960" w:type="dxa"/>
            <w:tcBorders>
              <w:top w:val="single" w:sz="6" w:space="0" w:color="auto"/>
              <w:left w:val="single" w:sz="6" w:space="0" w:color="auto"/>
            </w:tcBorders>
          </w:tcPr>
          <w:p w14:paraId="3D124644"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Fax:</w:t>
            </w:r>
          </w:p>
          <w:p w14:paraId="011E6EF5"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right w:val="single" w:sz="6" w:space="0" w:color="auto"/>
            </w:tcBorders>
          </w:tcPr>
          <w:p w14:paraId="07934EBA"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r>
      <w:tr w:rsidR="006E6B4F" w:rsidRPr="00CE198C" w14:paraId="11177AB2" w14:textId="77777777" w:rsidTr="00422820">
        <w:trPr>
          <w:cantSplit/>
        </w:trPr>
        <w:tc>
          <w:tcPr>
            <w:tcW w:w="1440" w:type="dxa"/>
            <w:tcBorders>
              <w:left w:val="single" w:sz="6" w:space="0" w:color="auto"/>
              <w:bottom w:val="single" w:sz="6" w:space="0" w:color="auto"/>
            </w:tcBorders>
          </w:tcPr>
          <w:p w14:paraId="625B1FDC"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960" w:type="dxa"/>
            <w:tcBorders>
              <w:top w:val="single" w:sz="6" w:space="0" w:color="auto"/>
              <w:left w:val="single" w:sz="6" w:space="0" w:color="auto"/>
              <w:bottom w:val="single" w:sz="6" w:space="0" w:color="auto"/>
            </w:tcBorders>
          </w:tcPr>
          <w:p w14:paraId="5CE2320E"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Job title:</w:t>
            </w:r>
          </w:p>
          <w:p w14:paraId="6CA73BF1"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p>
        </w:tc>
        <w:tc>
          <w:tcPr>
            <w:tcW w:w="3690" w:type="dxa"/>
            <w:tcBorders>
              <w:top w:val="single" w:sz="6" w:space="0" w:color="auto"/>
              <w:left w:val="single" w:sz="6" w:space="0" w:color="auto"/>
              <w:bottom w:val="single" w:sz="6" w:space="0" w:color="auto"/>
              <w:right w:val="single" w:sz="6" w:space="0" w:color="auto"/>
            </w:tcBorders>
          </w:tcPr>
          <w:p w14:paraId="66B38C3A"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Years with present employer:</w:t>
            </w:r>
          </w:p>
        </w:tc>
      </w:tr>
    </w:tbl>
    <w:p w14:paraId="4CCAA82D" w14:textId="77777777" w:rsidR="006E6B4F" w:rsidRPr="00CE198C" w:rsidRDefault="006E6B4F" w:rsidP="00CE198C">
      <w:pPr>
        <w:suppressAutoHyphens/>
        <w:spacing w:before="120" w:after="120"/>
        <w:jc w:val="both"/>
        <w:rPr>
          <w:rStyle w:val="Table"/>
          <w:rFonts w:ascii="Times New Roman" w:hAnsi="Times New Roman"/>
          <w:iCs/>
          <w:color w:val="000000" w:themeColor="text1"/>
          <w:spacing w:val="-2"/>
        </w:rPr>
      </w:pPr>
      <w:r w:rsidRPr="00CE198C">
        <w:rPr>
          <w:rStyle w:val="Table"/>
          <w:rFonts w:ascii="Times New Roman" w:hAnsi="Times New Roman"/>
          <w:iCs/>
          <w:color w:val="000000" w:themeColor="text1"/>
          <w:spacing w:val="-2"/>
        </w:rPr>
        <w:t>Summarize professional experience in reverse chronological order. Indicate particular technical and managerial experience relevant to the project.</w:t>
      </w:r>
    </w:p>
    <w:tbl>
      <w:tblPr>
        <w:tblW w:w="0" w:type="auto"/>
        <w:tblInd w:w="72" w:type="dxa"/>
        <w:tblLayout w:type="fixed"/>
        <w:tblCellMar>
          <w:left w:w="72" w:type="dxa"/>
          <w:right w:w="72" w:type="dxa"/>
        </w:tblCellMar>
        <w:tblLook w:val="0000" w:firstRow="0" w:lastRow="0" w:firstColumn="0" w:lastColumn="0" w:noHBand="0" w:noVBand="0"/>
      </w:tblPr>
      <w:tblGrid>
        <w:gridCol w:w="1080"/>
        <w:gridCol w:w="2260"/>
        <w:gridCol w:w="1440"/>
        <w:gridCol w:w="4230"/>
      </w:tblGrid>
      <w:tr w:rsidR="006E6B4F" w:rsidRPr="00CE198C" w14:paraId="6B2C8DEC" w14:textId="77777777" w:rsidTr="00422820">
        <w:trPr>
          <w:cantSplit/>
        </w:trPr>
        <w:tc>
          <w:tcPr>
            <w:tcW w:w="1080" w:type="dxa"/>
            <w:tcBorders>
              <w:top w:val="single" w:sz="6" w:space="0" w:color="auto"/>
              <w:left w:val="single" w:sz="6" w:space="0" w:color="auto"/>
            </w:tcBorders>
            <w:vAlign w:val="center"/>
          </w:tcPr>
          <w:p w14:paraId="15A291F4"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 xml:space="preserve">Project </w:t>
            </w:r>
          </w:p>
        </w:tc>
        <w:tc>
          <w:tcPr>
            <w:tcW w:w="2260" w:type="dxa"/>
            <w:tcBorders>
              <w:top w:val="single" w:sz="6" w:space="0" w:color="auto"/>
              <w:left w:val="single" w:sz="6" w:space="0" w:color="auto"/>
            </w:tcBorders>
            <w:vAlign w:val="center"/>
          </w:tcPr>
          <w:p w14:paraId="18C5FBAF"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Role</w:t>
            </w:r>
          </w:p>
        </w:tc>
        <w:tc>
          <w:tcPr>
            <w:tcW w:w="1440" w:type="dxa"/>
            <w:tcBorders>
              <w:top w:val="single" w:sz="6" w:space="0" w:color="auto"/>
              <w:left w:val="single" w:sz="6" w:space="0" w:color="auto"/>
            </w:tcBorders>
            <w:vAlign w:val="center"/>
          </w:tcPr>
          <w:p w14:paraId="7E552B55"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Duration of involvement</w:t>
            </w:r>
          </w:p>
        </w:tc>
        <w:tc>
          <w:tcPr>
            <w:tcW w:w="4230" w:type="dxa"/>
            <w:tcBorders>
              <w:top w:val="single" w:sz="6" w:space="0" w:color="auto"/>
              <w:left w:val="single" w:sz="6" w:space="0" w:color="auto"/>
              <w:right w:val="single" w:sz="6" w:space="0" w:color="auto"/>
            </w:tcBorders>
            <w:vAlign w:val="center"/>
          </w:tcPr>
          <w:p w14:paraId="246C5604" w14:textId="77777777" w:rsidR="006E6B4F" w:rsidRPr="00CE198C" w:rsidRDefault="006E6B4F" w:rsidP="00CE198C">
            <w:pPr>
              <w:suppressAutoHyphens/>
              <w:spacing w:before="60" w:after="60"/>
              <w:jc w:val="both"/>
              <w:rPr>
                <w:rStyle w:val="Table"/>
                <w:rFonts w:ascii="Times New Roman" w:hAnsi="Times New Roman"/>
                <w:b/>
                <w:bCs/>
                <w:iCs/>
                <w:color w:val="000000" w:themeColor="text1"/>
                <w:spacing w:val="-2"/>
              </w:rPr>
            </w:pPr>
            <w:r w:rsidRPr="00CE198C">
              <w:rPr>
                <w:rStyle w:val="Table"/>
                <w:rFonts w:ascii="Times New Roman" w:hAnsi="Times New Roman"/>
                <w:b/>
                <w:bCs/>
                <w:iCs/>
                <w:color w:val="000000" w:themeColor="text1"/>
                <w:spacing w:val="-2"/>
              </w:rPr>
              <w:t>Relevant experience</w:t>
            </w:r>
          </w:p>
        </w:tc>
      </w:tr>
      <w:tr w:rsidR="006E6B4F" w:rsidRPr="00CE198C" w14:paraId="7DF67000" w14:textId="77777777" w:rsidTr="00422820">
        <w:trPr>
          <w:cantSplit/>
        </w:trPr>
        <w:tc>
          <w:tcPr>
            <w:tcW w:w="1080" w:type="dxa"/>
            <w:tcBorders>
              <w:top w:val="single" w:sz="6" w:space="0" w:color="auto"/>
              <w:left w:val="single" w:sz="6" w:space="0" w:color="auto"/>
            </w:tcBorders>
            <w:vAlign w:val="center"/>
          </w:tcPr>
          <w:p w14:paraId="274D98F6" w14:textId="77777777" w:rsidR="006E6B4F" w:rsidRPr="00CE198C" w:rsidRDefault="006E6B4F" w:rsidP="00CE198C">
            <w:pPr>
              <w:suppressAutoHyphens/>
              <w:spacing w:before="60" w:after="60"/>
              <w:jc w:val="both"/>
              <w:rPr>
                <w:rStyle w:val="Table"/>
                <w:rFonts w:ascii="Times New Roman" w:hAnsi="Times New Roman"/>
                <w:bCs/>
                <w:i/>
                <w:iCs/>
                <w:color w:val="000000" w:themeColor="text1"/>
                <w:spacing w:val="-2"/>
              </w:rPr>
            </w:pPr>
            <w:r w:rsidRPr="00CE198C">
              <w:rPr>
                <w:rStyle w:val="Table"/>
                <w:rFonts w:ascii="Times New Roman" w:hAnsi="Times New Roman"/>
                <w:bCs/>
                <w:i/>
                <w:iCs/>
                <w:color w:val="000000" w:themeColor="text1"/>
                <w:spacing w:val="-2"/>
              </w:rPr>
              <w:t>[main project details]</w:t>
            </w:r>
          </w:p>
        </w:tc>
        <w:tc>
          <w:tcPr>
            <w:tcW w:w="2260" w:type="dxa"/>
            <w:tcBorders>
              <w:top w:val="single" w:sz="6" w:space="0" w:color="auto"/>
              <w:left w:val="single" w:sz="6" w:space="0" w:color="auto"/>
            </w:tcBorders>
            <w:vAlign w:val="center"/>
          </w:tcPr>
          <w:p w14:paraId="66F1E384" w14:textId="77777777" w:rsidR="006E6B4F" w:rsidRPr="00CE198C" w:rsidRDefault="006E6B4F" w:rsidP="00CE198C">
            <w:pPr>
              <w:suppressAutoHyphens/>
              <w:spacing w:before="60" w:after="60"/>
              <w:jc w:val="both"/>
              <w:rPr>
                <w:rStyle w:val="Table"/>
                <w:rFonts w:ascii="Times New Roman" w:hAnsi="Times New Roman"/>
                <w:bCs/>
                <w:i/>
                <w:iCs/>
                <w:color w:val="000000" w:themeColor="text1"/>
                <w:spacing w:val="-2"/>
              </w:rPr>
            </w:pPr>
            <w:r w:rsidRPr="00CE198C">
              <w:rPr>
                <w:rStyle w:val="Table"/>
                <w:rFonts w:ascii="Times New Roman" w:hAnsi="Times New Roman"/>
                <w:bCs/>
                <w:i/>
                <w:iCs/>
                <w:color w:val="000000" w:themeColor="text1"/>
                <w:spacing w:val="-2"/>
              </w:rPr>
              <w:t>[role and responsibilities on the project]</w:t>
            </w:r>
          </w:p>
        </w:tc>
        <w:tc>
          <w:tcPr>
            <w:tcW w:w="1440" w:type="dxa"/>
            <w:tcBorders>
              <w:top w:val="single" w:sz="6" w:space="0" w:color="auto"/>
              <w:left w:val="single" w:sz="6" w:space="0" w:color="auto"/>
            </w:tcBorders>
            <w:vAlign w:val="center"/>
          </w:tcPr>
          <w:p w14:paraId="68B22A19" w14:textId="77777777" w:rsidR="006E6B4F" w:rsidRPr="00CE198C" w:rsidRDefault="006E6B4F" w:rsidP="00CE198C">
            <w:pPr>
              <w:suppressAutoHyphens/>
              <w:spacing w:before="60" w:after="60"/>
              <w:jc w:val="both"/>
              <w:rPr>
                <w:rStyle w:val="Table"/>
                <w:rFonts w:ascii="Times New Roman" w:hAnsi="Times New Roman"/>
                <w:bCs/>
                <w:i/>
                <w:iCs/>
                <w:color w:val="000000" w:themeColor="text1"/>
                <w:spacing w:val="-2"/>
              </w:rPr>
            </w:pPr>
            <w:r w:rsidRPr="00CE198C">
              <w:rPr>
                <w:rStyle w:val="Table"/>
                <w:rFonts w:ascii="Times New Roman" w:hAnsi="Times New Roman"/>
                <w:bCs/>
                <w:i/>
                <w:iCs/>
                <w:color w:val="000000" w:themeColor="text1"/>
                <w:spacing w:val="-2"/>
              </w:rPr>
              <w:t>[time in role]</w:t>
            </w:r>
          </w:p>
        </w:tc>
        <w:tc>
          <w:tcPr>
            <w:tcW w:w="4230" w:type="dxa"/>
            <w:tcBorders>
              <w:top w:val="single" w:sz="6" w:space="0" w:color="auto"/>
              <w:left w:val="single" w:sz="6" w:space="0" w:color="auto"/>
              <w:right w:val="single" w:sz="6" w:space="0" w:color="auto"/>
            </w:tcBorders>
            <w:vAlign w:val="center"/>
          </w:tcPr>
          <w:p w14:paraId="1605F78C"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r w:rsidRPr="00CE198C">
              <w:rPr>
                <w:rStyle w:val="Table"/>
                <w:rFonts w:ascii="Times New Roman" w:hAnsi="Times New Roman"/>
                <w:i/>
                <w:color w:val="000000" w:themeColor="text1"/>
                <w:spacing w:val="-2"/>
              </w:rPr>
              <w:t xml:space="preserve">[describe the experience relevant to this position] </w:t>
            </w:r>
          </w:p>
        </w:tc>
      </w:tr>
      <w:tr w:rsidR="006E6B4F" w:rsidRPr="00CE198C" w14:paraId="7B6A9E63" w14:textId="77777777" w:rsidTr="00422820">
        <w:trPr>
          <w:cantSplit/>
        </w:trPr>
        <w:tc>
          <w:tcPr>
            <w:tcW w:w="1080" w:type="dxa"/>
            <w:tcBorders>
              <w:top w:val="single" w:sz="6" w:space="0" w:color="auto"/>
              <w:left w:val="single" w:sz="6" w:space="0" w:color="auto"/>
            </w:tcBorders>
            <w:vAlign w:val="center"/>
          </w:tcPr>
          <w:p w14:paraId="7233AE67"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2260" w:type="dxa"/>
            <w:tcBorders>
              <w:top w:val="single" w:sz="6" w:space="0" w:color="auto"/>
              <w:left w:val="single" w:sz="6" w:space="0" w:color="auto"/>
            </w:tcBorders>
            <w:vAlign w:val="center"/>
          </w:tcPr>
          <w:p w14:paraId="43B68FBE"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1440" w:type="dxa"/>
            <w:tcBorders>
              <w:top w:val="single" w:sz="6" w:space="0" w:color="auto"/>
              <w:left w:val="single" w:sz="6" w:space="0" w:color="auto"/>
            </w:tcBorders>
            <w:vAlign w:val="center"/>
          </w:tcPr>
          <w:p w14:paraId="4DB53C45"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4230" w:type="dxa"/>
            <w:tcBorders>
              <w:top w:val="single" w:sz="6" w:space="0" w:color="auto"/>
              <w:left w:val="single" w:sz="6" w:space="0" w:color="auto"/>
              <w:right w:val="single" w:sz="6" w:space="0" w:color="auto"/>
            </w:tcBorders>
            <w:vAlign w:val="center"/>
          </w:tcPr>
          <w:p w14:paraId="3CD61183"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r>
      <w:tr w:rsidR="006E6B4F" w:rsidRPr="00CE198C" w14:paraId="7607A560" w14:textId="77777777" w:rsidTr="00422820">
        <w:trPr>
          <w:cantSplit/>
        </w:trPr>
        <w:tc>
          <w:tcPr>
            <w:tcW w:w="1080" w:type="dxa"/>
            <w:tcBorders>
              <w:top w:val="dotted" w:sz="4" w:space="0" w:color="auto"/>
              <w:left w:val="single" w:sz="6" w:space="0" w:color="auto"/>
            </w:tcBorders>
            <w:vAlign w:val="center"/>
          </w:tcPr>
          <w:p w14:paraId="444B26F6"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2260" w:type="dxa"/>
            <w:tcBorders>
              <w:top w:val="dotted" w:sz="4" w:space="0" w:color="auto"/>
              <w:left w:val="single" w:sz="6" w:space="0" w:color="auto"/>
            </w:tcBorders>
            <w:vAlign w:val="center"/>
          </w:tcPr>
          <w:p w14:paraId="122293E5"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1440" w:type="dxa"/>
            <w:tcBorders>
              <w:top w:val="dotted" w:sz="4" w:space="0" w:color="auto"/>
              <w:left w:val="single" w:sz="6" w:space="0" w:color="auto"/>
            </w:tcBorders>
            <w:vAlign w:val="center"/>
          </w:tcPr>
          <w:p w14:paraId="53907A94"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c>
          <w:tcPr>
            <w:tcW w:w="4230" w:type="dxa"/>
            <w:tcBorders>
              <w:top w:val="dotted" w:sz="4" w:space="0" w:color="auto"/>
              <w:left w:val="single" w:sz="6" w:space="0" w:color="auto"/>
              <w:right w:val="single" w:sz="6" w:space="0" w:color="auto"/>
            </w:tcBorders>
            <w:vAlign w:val="center"/>
          </w:tcPr>
          <w:p w14:paraId="68BB570E"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p>
        </w:tc>
      </w:tr>
    </w:tbl>
    <w:p w14:paraId="1E60464B" w14:textId="77777777" w:rsidR="006E6B4F" w:rsidRPr="00CE198C" w:rsidRDefault="006E6B4F" w:rsidP="00CE198C">
      <w:pPr>
        <w:jc w:val="both"/>
        <w:rPr>
          <w:b/>
          <w:sz w:val="28"/>
          <w:szCs w:val="28"/>
        </w:rPr>
      </w:pPr>
    </w:p>
    <w:p w14:paraId="6E756CCE" w14:textId="77777777" w:rsidR="006E6B4F" w:rsidRPr="00CE198C" w:rsidRDefault="006E6B4F" w:rsidP="00CE198C">
      <w:pPr>
        <w:jc w:val="both"/>
        <w:rPr>
          <w:b/>
          <w:sz w:val="28"/>
          <w:szCs w:val="28"/>
        </w:rPr>
      </w:pPr>
      <w:r w:rsidRPr="00CE198C">
        <w:rPr>
          <w:b/>
          <w:sz w:val="28"/>
          <w:szCs w:val="28"/>
        </w:rPr>
        <w:t xml:space="preserve">Declaration </w:t>
      </w:r>
    </w:p>
    <w:p w14:paraId="29DC1891" w14:textId="77777777" w:rsidR="006E6B4F" w:rsidRPr="00CE198C" w:rsidRDefault="006E6B4F" w:rsidP="00CE198C">
      <w:pPr>
        <w:jc w:val="both"/>
      </w:pPr>
    </w:p>
    <w:p w14:paraId="7BA744B8" w14:textId="77777777" w:rsidR="006E6B4F" w:rsidRPr="00CE198C" w:rsidRDefault="006E6B4F" w:rsidP="00CE198C">
      <w:pPr>
        <w:spacing w:after="120"/>
        <w:jc w:val="both"/>
      </w:pPr>
      <w:r w:rsidRPr="00CE198C">
        <w:t xml:space="preserve">I, the undersigned Key Personnel, certify that to the best of my knowledge and belief, the information contained in this Form PER-2 correctly describes </w:t>
      </w:r>
      <w:proofErr w:type="gramStart"/>
      <w:r w:rsidRPr="00CE198C">
        <w:t>myself</w:t>
      </w:r>
      <w:proofErr w:type="gramEnd"/>
      <w:r w:rsidRPr="00CE198C">
        <w:t>, my qualifications and my experience.</w:t>
      </w:r>
    </w:p>
    <w:p w14:paraId="5B044313" w14:textId="77777777" w:rsidR="006E6B4F" w:rsidRPr="00CE198C" w:rsidRDefault="006E6B4F" w:rsidP="00CE198C">
      <w:pPr>
        <w:spacing w:after="120"/>
        <w:jc w:val="both"/>
      </w:pPr>
      <w:r w:rsidRPr="00CE198C">
        <w:t xml:space="preserve">I confirm that I am available as certified in the following table and throughout the expected time schedule for this position as provided in the Bid: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613"/>
        <w:gridCol w:w="5487"/>
      </w:tblGrid>
      <w:tr w:rsidR="006E6B4F" w:rsidRPr="00CE198C" w14:paraId="416837DF" w14:textId="77777777" w:rsidTr="00422820">
        <w:trPr>
          <w:cantSplit/>
        </w:trPr>
        <w:tc>
          <w:tcPr>
            <w:tcW w:w="3613" w:type="dxa"/>
          </w:tcPr>
          <w:p w14:paraId="4D8E1009" w14:textId="77777777" w:rsidR="006E6B4F" w:rsidRPr="00CE198C" w:rsidRDefault="006E6B4F" w:rsidP="00CE198C">
            <w:pPr>
              <w:suppressAutoHyphens/>
              <w:spacing w:before="60" w:after="60"/>
              <w:jc w:val="both"/>
              <w:rPr>
                <w:rStyle w:val="Table"/>
                <w:rFonts w:ascii="Times New Roman" w:hAnsi="Times New Roman"/>
                <w:b/>
                <w:color w:val="000000" w:themeColor="text1"/>
                <w:spacing w:val="-2"/>
              </w:rPr>
            </w:pPr>
            <w:r w:rsidRPr="00CE198C">
              <w:rPr>
                <w:rStyle w:val="Table"/>
                <w:rFonts w:ascii="Times New Roman" w:hAnsi="Times New Roman"/>
                <w:b/>
                <w:color w:val="000000" w:themeColor="text1"/>
                <w:spacing w:val="-2"/>
              </w:rPr>
              <w:t>Commitment</w:t>
            </w:r>
          </w:p>
        </w:tc>
        <w:tc>
          <w:tcPr>
            <w:tcW w:w="5487" w:type="dxa"/>
          </w:tcPr>
          <w:p w14:paraId="5E0A04D5" w14:textId="77777777" w:rsidR="006E6B4F" w:rsidRPr="00CE198C" w:rsidRDefault="006E6B4F" w:rsidP="00CE198C">
            <w:pPr>
              <w:suppressAutoHyphens/>
              <w:spacing w:before="60" w:after="60"/>
              <w:jc w:val="both"/>
              <w:rPr>
                <w:rStyle w:val="Table"/>
                <w:rFonts w:ascii="Times New Roman" w:hAnsi="Times New Roman"/>
                <w:b/>
                <w:color w:val="000000" w:themeColor="text1"/>
                <w:spacing w:val="-2"/>
              </w:rPr>
            </w:pPr>
            <w:r w:rsidRPr="00CE198C">
              <w:rPr>
                <w:rStyle w:val="Table"/>
                <w:rFonts w:ascii="Times New Roman" w:hAnsi="Times New Roman"/>
                <w:b/>
                <w:color w:val="000000" w:themeColor="text1"/>
                <w:spacing w:val="-2"/>
              </w:rPr>
              <w:t>Details</w:t>
            </w:r>
          </w:p>
        </w:tc>
      </w:tr>
      <w:tr w:rsidR="006E6B4F" w:rsidRPr="00CE198C" w14:paraId="17B4760C" w14:textId="77777777" w:rsidTr="00422820">
        <w:trPr>
          <w:cantSplit/>
        </w:trPr>
        <w:tc>
          <w:tcPr>
            <w:tcW w:w="3613" w:type="dxa"/>
          </w:tcPr>
          <w:p w14:paraId="56342D58" w14:textId="77777777" w:rsidR="006E6B4F" w:rsidRPr="00CE198C" w:rsidRDefault="006E6B4F" w:rsidP="00CE198C">
            <w:pPr>
              <w:suppressAutoHyphens/>
              <w:spacing w:before="60" w:after="60"/>
              <w:jc w:val="both"/>
              <w:rPr>
                <w:rStyle w:val="Table"/>
                <w:rFonts w:ascii="Times New Roman" w:hAnsi="Times New Roman"/>
                <w:b/>
                <w:color w:val="000000" w:themeColor="text1"/>
                <w:spacing w:val="-2"/>
              </w:rPr>
            </w:pPr>
            <w:r w:rsidRPr="00CE198C">
              <w:rPr>
                <w:rStyle w:val="Table"/>
                <w:rFonts w:ascii="Times New Roman" w:hAnsi="Times New Roman"/>
                <w:b/>
                <w:color w:val="000000" w:themeColor="text1"/>
                <w:spacing w:val="-2"/>
              </w:rPr>
              <w:t>Commitment to duration of contract:</w:t>
            </w:r>
          </w:p>
        </w:tc>
        <w:tc>
          <w:tcPr>
            <w:tcW w:w="5487" w:type="dxa"/>
          </w:tcPr>
          <w:p w14:paraId="2ABC5FD0"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r w:rsidRPr="00CE198C">
              <w:rPr>
                <w:rStyle w:val="Table"/>
                <w:rFonts w:ascii="Times New Roman" w:hAnsi="Times New Roman"/>
                <w:i/>
                <w:color w:val="000000" w:themeColor="text1"/>
                <w:spacing w:val="-2"/>
              </w:rPr>
              <w:t>[insert period (start and end dates) for which this Key Personnel is available to work on this contract]</w:t>
            </w:r>
          </w:p>
        </w:tc>
      </w:tr>
      <w:tr w:rsidR="006E6B4F" w:rsidRPr="00CE198C" w14:paraId="70209BEF" w14:textId="77777777" w:rsidTr="00422820">
        <w:trPr>
          <w:cantSplit/>
        </w:trPr>
        <w:tc>
          <w:tcPr>
            <w:tcW w:w="3613" w:type="dxa"/>
          </w:tcPr>
          <w:p w14:paraId="012168C7" w14:textId="77777777" w:rsidR="006E6B4F" w:rsidRPr="00CE198C" w:rsidRDefault="006E6B4F" w:rsidP="00CE198C">
            <w:pPr>
              <w:suppressAutoHyphens/>
              <w:spacing w:before="60" w:after="60"/>
              <w:jc w:val="both"/>
              <w:rPr>
                <w:rStyle w:val="Table"/>
                <w:rFonts w:ascii="Times New Roman" w:hAnsi="Times New Roman"/>
                <w:b/>
                <w:color w:val="000000" w:themeColor="text1"/>
                <w:spacing w:val="-2"/>
              </w:rPr>
            </w:pPr>
            <w:r w:rsidRPr="00CE198C">
              <w:rPr>
                <w:rStyle w:val="Table"/>
                <w:rFonts w:ascii="Times New Roman" w:hAnsi="Times New Roman"/>
                <w:b/>
                <w:color w:val="000000" w:themeColor="text1"/>
                <w:spacing w:val="-2"/>
              </w:rPr>
              <w:t>Time commitment:</w:t>
            </w:r>
          </w:p>
        </w:tc>
        <w:tc>
          <w:tcPr>
            <w:tcW w:w="5487" w:type="dxa"/>
          </w:tcPr>
          <w:p w14:paraId="79BD5987" w14:textId="77777777" w:rsidR="006E6B4F" w:rsidRPr="00CE198C" w:rsidRDefault="006E6B4F" w:rsidP="00CE198C">
            <w:pPr>
              <w:suppressAutoHyphens/>
              <w:spacing w:before="60" w:after="60"/>
              <w:jc w:val="both"/>
              <w:rPr>
                <w:rStyle w:val="Table"/>
                <w:rFonts w:ascii="Times New Roman" w:hAnsi="Times New Roman"/>
                <w:i/>
                <w:color w:val="000000" w:themeColor="text1"/>
                <w:spacing w:val="-2"/>
              </w:rPr>
            </w:pPr>
            <w:r w:rsidRPr="00CE198C">
              <w:rPr>
                <w:rStyle w:val="Table"/>
                <w:rFonts w:ascii="Times New Roman" w:hAnsi="Times New Roman"/>
                <w:i/>
                <w:color w:val="000000" w:themeColor="text1"/>
                <w:spacing w:val="-2"/>
              </w:rPr>
              <w:t>[insert the number of days/week/months/ that this Key Personnel will be engaged]</w:t>
            </w:r>
          </w:p>
        </w:tc>
      </w:tr>
    </w:tbl>
    <w:p w14:paraId="2E0B0A00" w14:textId="77777777" w:rsidR="006E6B4F" w:rsidRPr="00CE198C" w:rsidRDefault="006E6B4F" w:rsidP="00CE198C">
      <w:pPr>
        <w:spacing w:after="120"/>
        <w:jc w:val="both"/>
      </w:pPr>
    </w:p>
    <w:p w14:paraId="788B644F" w14:textId="77777777" w:rsidR="006E6B4F" w:rsidRPr="00CE198C" w:rsidRDefault="006E6B4F" w:rsidP="00CE198C">
      <w:pPr>
        <w:spacing w:after="120"/>
        <w:jc w:val="both"/>
      </w:pPr>
      <w:r w:rsidRPr="00CE198C">
        <w:t>I understand that any misrepresentation or omission in this Form may:</w:t>
      </w:r>
    </w:p>
    <w:p w14:paraId="16942163" w14:textId="77777777" w:rsidR="006E6B4F" w:rsidRPr="00CE198C" w:rsidRDefault="006E6B4F" w:rsidP="00CE198C">
      <w:pPr>
        <w:pStyle w:val="ListParagraph"/>
        <w:numPr>
          <w:ilvl w:val="0"/>
          <w:numId w:val="56"/>
        </w:numPr>
        <w:spacing w:after="120"/>
        <w:contextualSpacing w:val="0"/>
        <w:jc w:val="both"/>
      </w:pPr>
      <w:r w:rsidRPr="00CE198C">
        <w:t>be taken into consideration during Bid evaluation;</w:t>
      </w:r>
    </w:p>
    <w:p w14:paraId="4BD1A204" w14:textId="77777777" w:rsidR="006E6B4F" w:rsidRPr="00CE198C" w:rsidRDefault="006E6B4F" w:rsidP="00CE198C">
      <w:pPr>
        <w:pStyle w:val="ListParagraph"/>
        <w:numPr>
          <w:ilvl w:val="0"/>
          <w:numId w:val="56"/>
        </w:numPr>
        <w:spacing w:after="120"/>
        <w:contextualSpacing w:val="0"/>
        <w:jc w:val="both"/>
      </w:pPr>
      <w:r w:rsidRPr="00CE198C">
        <w:t>my disqualification from participating in the Bid;</w:t>
      </w:r>
    </w:p>
    <w:p w14:paraId="44413F21" w14:textId="77777777" w:rsidR="006E6B4F" w:rsidRPr="00CE198C" w:rsidRDefault="006E6B4F" w:rsidP="00CE198C">
      <w:pPr>
        <w:pStyle w:val="ListParagraph"/>
        <w:numPr>
          <w:ilvl w:val="0"/>
          <w:numId w:val="56"/>
        </w:numPr>
        <w:spacing w:after="120"/>
        <w:contextualSpacing w:val="0"/>
        <w:jc w:val="both"/>
      </w:pPr>
      <w:proofErr w:type="gramStart"/>
      <w:r w:rsidRPr="00CE198C">
        <w:t>my</w:t>
      </w:r>
      <w:proofErr w:type="gramEnd"/>
      <w:r w:rsidRPr="00CE198C">
        <w:t xml:space="preserve"> dismissal from the contract.</w:t>
      </w:r>
    </w:p>
    <w:p w14:paraId="161FC05D" w14:textId="77777777" w:rsidR="006E6B4F" w:rsidRPr="00CE198C" w:rsidRDefault="006E6B4F" w:rsidP="00CE198C">
      <w:pPr>
        <w:spacing w:after="120"/>
        <w:jc w:val="both"/>
      </w:pPr>
    </w:p>
    <w:p w14:paraId="5B236E6D" w14:textId="77777777" w:rsidR="006E6B4F" w:rsidRPr="00CE198C" w:rsidRDefault="006E6B4F" w:rsidP="00CE198C">
      <w:pPr>
        <w:spacing w:after="120"/>
        <w:jc w:val="both"/>
        <w:rPr>
          <w:b/>
        </w:rPr>
      </w:pPr>
      <w:r w:rsidRPr="00CE198C">
        <w:rPr>
          <w:b/>
        </w:rPr>
        <w:t>Name of Key Personnel: [</w:t>
      </w:r>
      <w:r w:rsidRPr="00CE198C">
        <w:rPr>
          <w:b/>
          <w:i/>
        </w:rPr>
        <w:t>insert name</w:t>
      </w:r>
      <w:r w:rsidRPr="00CE198C">
        <w:rPr>
          <w:b/>
        </w:rPr>
        <w:t>]</w:t>
      </w:r>
      <w:r w:rsidRPr="00CE198C">
        <w:rPr>
          <w:b/>
        </w:rPr>
        <w:tab/>
      </w:r>
      <w:r w:rsidRPr="00CE198C">
        <w:rPr>
          <w:b/>
        </w:rPr>
        <w:tab/>
      </w:r>
      <w:r w:rsidRPr="00CE198C">
        <w:rPr>
          <w:b/>
        </w:rPr>
        <w:tab/>
      </w:r>
      <w:r w:rsidRPr="00CE198C">
        <w:rPr>
          <w:b/>
        </w:rPr>
        <w:tab/>
      </w:r>
    </w:p>
    <w:p w14:paraId="79501FBD" w14:textId="77777777" w:rsidR="006E6B4F" w:rsidRPr="00CE198C" w:rsidRDefault="006E6B4F" w:rsidP="00CE198C">
      <w:pPr>
        <w:spacing w:before="360" w:after="120"/>
        <w:jc w:val="both"/>
      </w:pPr>
      <w:r w:rsidRPr="00CE198C">
        <w:t>Signature: __________________________________________________________</w:t>
      </w:r>
    </w:p>
    <w:p w14:paraId="11DE9531" w14:textId="77777777" w:rsidR="006E6B4F" w:rsidRPr="00CE198C" w:rsidRDefault="006E6B4F" w:rsidP="00CE198C">
      <w:pPr>
        <w:spacing w:before="360" w:after="120"/>
        <w:jc w:val="both"/>
      </w:pPr>
      <w:r w:rsidRPr="00CE198C">
        <w:t>Date: (day month year): _______________________________________________</w:t>
      </w:r>
    </w:p>
    <w:p w14:paraId="230E3246" w14:textId="77777777" w:rsidR="006E6B4F" w:rsidRPr="00CE198C" w:rsidRDefault="006E6B4F" w:rsidP="00CE198C">
      <w:pPr>
        <w:spacing w:after="120"/>
        <w:jc w:val="both"/>
      </w:pPr>
    </w:p>
    <w:p w14:paraId="72AB671E" w14:textId="77777777" w:rsidR="006E6B4F" w:rsidRPr="00CE198C" w:rsidRDefault="006E6B4F" w:rsidP="00CE198C">
      <w:pPr>
        <w:spacing w:after="120"/>
        <w:jc w:val="both"/>
        <w:rPr>
          <w:b/>
        </w:rPr>
      </w:pPr>
      <w:r w:rsidRPr="00CE198C">
        <w:rPr>
          <w:b/>
        </w:rPr>
        <w:t>Countersignature of authorized representative of the Bidder:</w:t>
      </w:r>
    </w:p>
    <w:p w14:paraId="349FD2E0" w14:textId="77777777" w:rsidR="006E6B4F" w:rsidRPr="00CE198C" w:rsidRDefault="006E6B4F" w:rsidP="00CE198C">
      <w:pPr>
        <w:spacing w:before="360" w:after="120"/>
        <w:jc w:val="both"/>
      </w:pPr>
      <w:r w:rsidRPr="00CE198C">
        <w:t>Signature: ________________________________________________________</w:t>
      </w:r>
    </w:p>
    <w:p w14:paraId="7269A148" w14:textId="77777777" w:rsidR="003102A8" w:rsidRPr="00CE198C" w:rsidRDefault="003102A8" w:rsidP="00CE198C">
      <w:pPr>
        <w:spacing w:before="360" w:after="120"/>
        <w:jc w:val="both"/>
      </w:pPr>
      <w:r w:rsidRPr="00CE198C">
        <w:t>Date: (day month year): __________________________________</w:t>
      </w:r>
    </w:p>
    <w:p w14:paraId="595D330D" w14:textId="77777777" w:rsidR="007B586E" w:rsidRPr="00CE198C" w:rsidRDefault="007B586E" w:rsidP="00CE198C">
      <w:pPr>
        <w:pStyle w:val="Section4-Heading2"/>
        <w:jc w:val="both"/>
        <w:rPr>
          <w:sz w:val="24"/>
        </w:rPr>
      </w:pPr>
      <w:r w:rsidRPr="00CE198C">
        <w:br w:type="page"/>
      </w:r>
      <w:bookmarkStart w:id="714" w:name="_Toc138144064"/>
      <w:bookmarkStart w:id="715" w:name="_Toc446329309"/>
      <w:bookmarkStart w:id="716" w:name="_Toc26780491"/>
      <w:r w:rsidRPr="00CE198C">
        <w:lastRenderedPageBreak/>
        <w:t>Equipment</w:t>
      </w:r>
      <w:bookmarkEnd w:id="714"/>
      <w:bookmarkEnd w:id="715"/>
      <w:bookmarkEnd w:id="716"/>
    </w:p>
    <w:p w14:paraId="677C6924" w14:textId="77777777" w:rsidR="007B586E" w:rsidRPr="00CE198C" w:rsidRDefault="007B586E" w:rsidP="00CE198C">
      <w:pPr>
        <w:jc w:val="both"/>
        <w:rPr>
          <w:rStyle w:val="Table"/>
          <w:rFonts w:ascii="Times New Roman" w:hAnsi="Times New Roman"/>
          <w:iCs/>
          <w:spacing w:val="-2"/>
          <w:sz w:val="24"/>
        </w:rPr>
      </w:pPr>
      <w:r w:rsidRPr="00CE198C">
        <w:rPr>
          <w:rStyle w:val="Table"/>
          <w:rFonts w:ascii="Times New Roman" w:hAnsi="Times New Roman"/>
          <w:iCs/>
          <w:spacing w:val="-2"/>
          <w:sz w:val="24"/>
        </w:rPr>
        <w:t>The Bidder shall provide adequate information to demonstrate clearly that it has the capability to meet the requirements for the key equipment listed in Section III (Evaluation and Qualification Criteria). A separate Form shall be prepared for each item of equipment listed, or for alternative equipment proposed by the Bidder. The Bidder shall provide all the information requested below, to the extent possible. Fields with asterisk (*) shall be used for evaluation.</w:t>
      </w:r>
    </w:p>
    <w:p w14:paraId="2ADA67BD" w14:textId="77777777" w:rsidR="007B586E" w:rsidRPr="00CE198C" w:rsidRDefault="007B586E" w:rsidP="00CE198C">
      <w:pPr>
        <w:jc w:val="both"/>
      </w:pPr>
    </w:p>
    <w:tbl>
      <w:tblPr>
        <w:tblW w:w="9360" w:type="dxa"/>
        <w:jc w:val="center"/>
        <w:tblLayout w:type="fixed"/>
        <w:tblCellMar>
          <w:left w:w="72" w:type="dxa"/>
          <w:right w:w="72" w:type="dxa"/>
        </w:tblCellMar>
        <w:tblLook w:val="0000" w:firstRow="0" w:lastRow="0" w:firstColumn="0" w:lastColumn="0" w:noHBand="0" w:noVBand="0"/>
      </w:tblPr>
      <w:tblGrid>
        <w:gridCol w:w="1415"/>
        <w:gridCol w:w="3884"/>
        <w:gridCol w:w="4061"/>
      </w:tblGrid>
      <w:tr w:rsidR="007B586E" w:rsidRPr="00CE198C" w14:paraId="5165C188" w14:textId="77777777">
        <w:trPr>
          <w:cantSplit/>
          <w:jc w:val="center"/>
        </w:trPr>
        <w:tc>
          <w:tcPr>
            <w:tcW w:w="9540" w:type="dxa"/>
            <w:gridSpan w:val="3"/>
            <w:tcBorders>
              <w:top w:val="single" w:sz="6" w:space="0" w:color="auto"/>
              <w:left w:val="single" w:sz="6" w:space="0" w:color="auto"/>
              <w:bottom w:val="single" w:sz="6" w:space="0" w:color="auto"/>
              <w:right w:val="single" w:sz="6" w:space="0" w:color="auto"/>
            </w:tcBorders>
          </w:tcPr>
          <w:p w14:paraId="17CA9973"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Type of Equipment*</w:t>
            </w:r>
          </w:p>
          <w:p w14:paraId="526D97CF"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4B177C6D" w14:textId="77777777">
        <w:trPr>
          <w:cantSplit/>
          <w:jc w:val="center"/>
        </w:trPr>
        <w:tc>
          <w:tcPr>
            <w:tcW w:w="1440" w:type="dxa"/>
            <w:tcBorders>
              <w:top w:val="single" w:sz="6" w:space="0" w:color="auto"/>
              <w:left w:val="single" w:sz="6" w:space="0" w:color="auto"/>
            </w:tcBorders>
          </w:tcPr>
          <w:p w14:paraId="47BE565F"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Equipment Information</w:t>
            </w:r>
          </w:p>
        </w:tc>
        <w:tc>
          <w:tcPr>
            <w:tcW w:w="3960" w:type="dxa"/>
            <w:tcBorders>
              <w:top w:val="single" w:sz="6" w:space="0" w:color="auto"/>
              <w:left w:val="single" w:sz="6" w:space="0" w:color="auto"/>
            </w:tcBorders>
          </w:tcPr>
          <w:p w14:paraId="6C045DCA"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Name of manufacturer</w:t>
            </w:r>
            <w:r w:rsidR="008041C8" w:rsidRPr="00CE198C">
              <w:rPr>
                <w:rStyle w:val="Table"/>
                <w:rFonts w:ascii="Times New Roman" w:hAnsi="Times New Roman"/>
                <w:b/>
                <w:bCs/>
                <w:spacing w:val="-2"/>
                <w:sz w:val="24"/>
              </w:rPr>
              <w:t xml:space="preserve">, </w:t>
            </w:r>
          </w:p>
          <w:p w14:paraId="7E8F0212" w14:textId="77777777" w:rsidR="008041C8" w:rsidRPr="00CE198C" w:rsidRDefault="008041C8" w:rsidP="00CE198C">
            <w:pPr>
              <w:jc w:val="both"/>
              <w:rPr>
                <w:rStyle w:val="Table"/>
                <w:rFonts w:ascii="Times New Roman" w:hAnsi="Times New Roman"/>
                <w:b/>
                <w:bCs/>
                <w:spacing w:val="-2"/>
                <w:sz w:val="24"/>
              </w:rPr>
            </w:pPr>
          </w:p>
          <w:p w14:paraId="4F4F57C3" w14:textId="77777777" w:rsidR="007B586E" w:rsidRPr="00CE198C" w:rsidRDefault="007B586E" w:rsidP="00CE198C">
            <w:pPr>
              <w:jc w:val="both"/>
              <w:rPr>
                <w:rStyle w:val="Table"/>
                <w:rFonts w:ascii="Times New Roman" w:hAnsi="Times New Roman"/>
                <w:b/>
                <w:bCs/>
                <w:spacing w:val="-2"/>
                <w:sz w:val="24"/>
              </w:rPr>
            </w:pPr>
          </w:p>
          <w:p w14:paraId="31E6AAFC" w14:textId="77777777" w:rsidR="007B586E" w:rsidRPr="00CE198C" w:rsidRDefault="007B586E" w:rsidP="00CE198C">
            <w:pPr>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793A4289"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Model and power rating</w:t>
            </w:r>
          </w:p>
        </w:tc>
      </w:tr>
      <w:tr w:rsidR="007B586E" w:rsidRPr="00CE198C" w14:paraId="418280C8" w14:textId="77777777">
        <w:trPr>
          <w:cantSplit/>
          <w:jc w:val="center"/>
        </w:trPr>
        <w:tc>
          <w:tcPr>
            <w:tcW w:w="1440" w:type="dxa"/>
            <w:tcBorders>
              <w:left w:val="single" w:sz="6" w:space="0" w:color="auto"/>
            </w:tcBorders>
          </w:tcPr>
          <w:p w14:paraId="5F0D48C6" w14:textId="77777777" w:rsidR="007B586E" w:rsidRPr="00CE198C" w:rsidRDefault="007B586E" w:rsidP="00CE198C">
            <w:pPr>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1BADB258"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Capacity*</w:t>
            </w:r>
          </w:p>
          <w:p w14:paraId="719F8859" w14:textId="77777777" w:rsidR="007B586E" w:rsidRPr="00CE198C" w:rsidRDefault="007B586E" w:rsidP="00CE198C">
            <w:pPr>
              <w:jc w:val="both"/>
              <w:rPr>
                <w:rStyle w:val="Table"/>
                <w:rFonts w:ascii="Times New Roman" w:hAnsi="Times New Roman"/>
                <w:b/>
                <w:bCs/>
                <w:spacing w:val="-2"/>
                <w:sz w:val="24"/>
              </w:rPr>
            </w:pPr>
          </w:p>
          <w:p w14:paraId="103EA8E2" w14:textId="77777777" w:rsidR="007B586E" w:rsidRPr="00CE198C" w:rsidRDefault="007B586E" w:rsidP="00CE198C">
            <w:pPr>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4EE1A4F7"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Year of manufacture*</w:t>
            </w:r>
          </w:p>
        </w:tc>
      </w:tr>
      <w:tr w:rsidR="007B586E" w:rsidRPr="00CE198C" w14:paraId="7AD95F2C" w14:textId="77777777">
        <w:trPr>
          <w:cantSplit/>
          <w:jc w:val="center"/>
        </w:trPr>
        <w:tc>
          <w:tcPr>
            <w:tcW w:w="1440" w:type="dxa"/>
            <w:tcBorders>
              <w:top w:val="single" w:sz="6" w:space="0" w:color="auto"/>
              <w:left w:val="single" w:sz="6" w:space="0" w:color="auto"/>
            </w:tcBorders>
          </w:tcPr>
          <w:p w14:paraId="46934575"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Current Status</w:t>
            </w:r>
          </w:p>
        </w:tc>
        <w:tc>
          <w:tcPr>
            <w:tcW w:w="8100" w:type="dxa"/>
            <w:gridSpan w:val="2"/>
            <w:tcBorders>
              <w:top w:val="single" w:sz="6" w:space="0" w:color="auto"/>
              <w:left w:val="single" w:sz="6" w:space="0" w:color="auto"/>
              <w:right w:val="single" w:sz="6" w:space="0" w:color="auto"/>
            </w:tcBorders>
          </w:tcPr>
          <w:p w14:paraId="1ADC7A50"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Current location</w:t>
            </w:r>
          </w:p>
          <w:p w14:paraId="174D1C9E" w14:textId="77777777" w:rsidR="007B586E" w:rsidRPr="00CE198C" w:rsidRDefault="007B586E" w:rsidP="00CE198C">
            <w:pPr>
              <w:jc w:val="both"/>
              <w:rPr>
                <w:rStyle w:val="Table"/>
                <w:rFonts w:ascii="Times New Roman" w:hAnsi="Times New Roman"/>
                <w:b/>
                <w:bCs/>
                <w:spacing w:val="-2"/>
                <w:sz w:val="24"/>
              </w:rPr>
            </w:pPr>
          </w:p>
          <w:p w14:paraId="044F8CCE"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1E4FABDD" w14:textId="77777777">
        <w:trPr>
          <w:cantSplit/>
          <w:jc w:val="center"/>
        </w:trPr>
        <w:tc>
          <w:tcPr>
            <w:tcW w:w="1440" w:type="dxa"/>
            <w:tcBorders>
              <w:left w:val="single" w:sz="6" w:space="0" w:color="auto"/>
            </w:tcBorders>
          </w:tcPr>
          <w:p w14:paraId="00251EDD"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top w:val="single" w:sz="6" w:space="0" w:color="auto"/>
              <w:left w:val="single" w:sz="6" w:space="0" w:color="auto"/>
              <w:right w:val="single" w:sz="6" w:space="0" w:color="auto"/>
            </w:tcBorders>
          </w:tcPr>
          <w:p w14:paraId="2B1DABC6"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Details of current commitments</w:t>
            </w:r>
          </w:p>
          <w:p w14:paraId="2C539A35"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3DAE9E82" w14:textId="77777777">
        <w:trPr>
          <w:cantSplit/>
          <w:jc w:val="center"/>
        </w:trPr>
        <w:tc>
          <w:tcPr>
            <w:tcW w:w="1440" w:type="dxa"/>
            <w:tcBorders>
              <w:left w:val="single" w:sz="6" w:space="0" w:color="auto"/>
            </w:tcBorders>
          </w:tcPr>
          <w:p w14:paraId="7180F122"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left w:val="single" w:sz="6" w:space="0" w:color="auto"/>
              <w:right w:val="single" w:sz="6" w:space="0" w:color="auto"/>
            </w:tcBorders>
          </w:tcPr>
          <w:p w14:paraId="7AAF99DD"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6FB2A372" w14:textId="77777777">
        <w:trPr>
          <w:cantSplit/>
          <w:trHeight w:val="525"/>
          <w:jc w:val="center"/>
        </w:trPr>
        <w:tc>
          <w:tcPr>
            <w:tcW w:w="1440" w:type="dxa"/>
            <w:tcBorders>
              <w:top w:val="single" w:sz="6" w:space="0" w:color="auto"/>
              <w:left w:val="single" w:sz="6" w:space="0" w:color="auto"/>
              <w:bottom w:val="single" w:sz="6" w:space="0" w:color="auto"/>
            </w:tcBorders>
          </w:tcPr>
          <w:p w14:paraId="6F03B85E"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Source</w:t>
            </w:r>
          </w:p>
        </w:tc>
        <w:tc>
          <w:tcPr>
            <w:tcW w:w="8100" w:type="dxa"/>
            <w:gridSpan w:val="2"/>
            <w:tcBorders>
              <w:top w:val="single" w:sz="6" w:space="0" w:color="auto"/>
              <w:left w:val="single" w:sz="6" w:space="0" w:color="auto"/>
              <w:bottom w:val="single" w:sz="6" w:space="0" w:color="auto"/>
              <w:right w:val="single" w:sz="6" w:space="0" w:color="auto"/>
            </w:tcBorders>
          </w:tcPr>
          <w:p w14:paraId="7CC4D180"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Indicate source of the equipment</w:t>
            </w:r>
          </w:p>
          <w:p w14:paraId="25A6164F"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ab/>
            </w:r>
            <w:r w:rsidRPr="00CE198C">
              <w:rPr>
                <w:rStyle w:val="Table"/>
                <w:rFonts w:ascii="Times New Roman" w:hAnsi="Times New Roman"/>
                <w:b/>
                <w:bCs/>
                <w:spacing w:val="-2"/>
                <w:sz w:val="24"/>
              </w:rPr>
              <w:fldChar w:fldCharType="begin"/>
            </w:r>
            <w:r w:rsidRPr="00CE198C">
              <w:rPr>
                <w:rStyle w:val="Table"/>
                <w:rFonts w:ascii="Times New Roman" w:hAnsi="Times New Roman"/>
                <w:b/>
                <w:bCs/>
                <w:spacing w:val="-2"/>
                <w:sz w:val="24"/>
              </w:rPr>
              <w:instrText>symbol 111 \f "Wingdings" \s 12</w:instrText>
            </w:r>
            <w:r w:rsidRPr="00CE198C">
              <w:rPr>
                <w:rStyle w:val="Table"/>
                <w:rFonts w:ascii="Times New Roman" w:hAnsi="Times New Roman"/>
                <w:b/>
                <w:bCs/>
                <w:spacing w:val="-2"/>
                <w:sz w:val="24"/>
              </w:rPr>
              <w:fldChar w:fldCharType="separate"/>
            </w:r>
            <w:r w:rsidRPr="00CE198C">
              <w:rPr>
                <w:rStyle w:val="Table"/>
                <w:rFonts w:ascii="Times New Roman" w:hAnsi="Times New Roman"/>
                <w:b/>
                <w:bCs/>
                <w:spacing w:val="-2"/>
                <w:sz w:val="24"/>
              </w:rPr>
              <w:t>o</w:t>
            </w:r>
            <w:r w:rsidRPr="00CE198C">
              <w:rPr>
                <w:rStyle w:val="Table"/>
                <w:rFonts w:ascii="Times New Roman" w:hAnsi="Times New Roman"/>
                <w:b/>
                <w:bCs/>
                <w:spacing w:val="-2"/>
                <w:sz w:val="24"/>
              </w:rPr>
              <w:fldChar w:fldCharType="end"/>
            </w:r>
            <w:r w:rsidRPr="00CE198C">
              <w:rPr>
                <w:rStyle w:val="Table"/>
                <w:rFonts w:ascii="Times New Roman" w:hAnsi="Times New Roman"/>
                <w:b/>
                <w:bCs/>
                <w:spacing w:val="-2"/>
                <w:sz w:val="24"/>
              </w:rPr>
              <w:t xml:space="preserve"> Owned</w:t>
            </w:r>
            <w:r w:rsidRPr="00CE198C">
              <w:rPr>
                <w:rStyle w:val="Table"/>
                <w:rFonts w:ascii="Times New Roman" w:hAnsi="Times New Roman"/>
                <w:b/>
                <w:bCs/>
                <w:spacing w:val="-2"/>
                <w:sz w:val="24"/>
              </w:rPr>
              <w:tab/>
            </w:r>
            <w:r w:rsidRPr="00CE198C">
              <w:rPr>
                <w:rStyle w:val="Table"/>
                <w:rFonts w:ascii="Times New Roman" w:hAnsi="Times New Roman"/>
                <w:b/>
                <w:bCs/>
                <w:spacing w:val="-2"/>
                <w:sz w:val="24"/>
              </w:rPr>
              <w:fldChar w:fldCharType="begin"/>
            </w:r>
            <w:r w:rsidRPr="00CE198C">
              <w:rPr>
                <w:rStyle w:val="Table"/>
                <w:rFonts w:ascii="Times New Roman" w:hAnsi="Times New Roman"/>
                <w:b/>
                <w:bCs/>
                <w:spacing w:val="-2"/>
                <w:sz w:val="24"/>
              </w:rPr>
              <w:instrText>symbol 111 \f "Wingdings" \s 12</w:instrText>
            </w:r>
            <w:r w:rsidRPr="00CE198C">
              <w:rPr>
                <w:rStyle w:val="Table"/>
                <w:rFonts w:ascii="Times New Roman" w:hAnsi="Times New Roman"/>
                <w:b/>
                <w:bCs/>
                <w:spacing w:val="-2"/>
                <w:sz w:val="24"/>
              </w:rPr>
              <w:fldChar w:fldCharType="separate"/>
            </w:r>
            <w:r w:rsidRPr="00CE198C">
              <w:rPr>
                <w:rStyle w:val="Table"/>
                <w:rFonts w:ascii="Times New Roman" w:hAnsi="Times New Roman"/>
                <w:b/>
                <w:bCs/>
                <w:spacing w:val="-2"/>
                <w:sz w:val="24"/>
              </w:rPr>
              <w:t>o</w:t>
            </w:r>
            <w:r w:rsidRPr="00CE198C">
              <w:rPr>
                <w:rStyle w:val="Table"/>
                <w:rFonts w:ascii="Times New Roman" w:hAnsi="Times New Roman"/>
                <w:b/>
                <w:bCs/>
                <w:spacing w:val="-2"/>
                <w:sz w:val="24"/>
              </w:rPr>
              <w:fldChar w:fldCharType="end"/>
            </w:r>
            <w:r w:rsidRPr="00CE198C">
              <w:rPr>
                <w:rStyle w:val="Table"/>
                <w:rFonts w:ascii="Times New Roman" w:hAnsi="Times New Roman"/>
                <w:b/>
                <w:bCs/>
                <w:spacing w:val="-2"/>
                <w:sz w:val="24"/>
              </w:rPr>
              <w:t xml:space="preserve"> Rented</w:t>
            </w:r>
            <w:r w:rsidRPr="00CE198C">
              <w:rPr>
                <w:rStyle w:val="Table"/>
                <w:rFonts w:ascii="Times New Roman" w:hAnsi="Times New Roman"/>
                <w:b/>
                <w:bCs/>
                <w:spacing w:val="-2"/>
                <w:sz w:val="24"/>
              </w:rPr>
              <w:tab/>
            </w:r>
            <w:r w:rsidRPr="00CE198C">
              <w:rPr>
                <w:rStyle w:val="Table"/>
                <w:rFonts w:ascii="Times New Roman" w:hAnsi="Times New Roman"/>
                <w:b/>
                <w:bCs/>
                <w:spacing w:val="-2"/>
                <w:sz w:val="24"/>
              </w:rPr>
              <w:fldChar w:fldCharType="begin"/>
            </w:r>
            <w:r w:rsidRPr="00CE198C">
              <w:rPr>
                <w:rStyle w:val="Table"/>
                <w:rFonts w:ascii="Times New Roman" w:hAnsi="Times New Roman"/>
                <w:b/>
                <w:bCs/>
                <w:spacing w:val="-2"/>
                <w:sz w:val="24"/>
              </w:rPr>
              <w:instrText>symbol 111 \f "Wingdings" \s 12</w:instrText>
            </w:r>
            <w:r w:rsidRPr="00CE198C">
              <w:rPr>
                <w:rStyle w:val="Table"/>
                <w:rFonts w:ascii="Times New Roman" w:hAnsi="Times New Roman"/>
                <w:b/>
                <w:bCs/>
                <w:spacing w:val="-2"/>
                <w:sz w:val="24"/>
              </w:rPr>
              <w:fldChar w:fldCharType="separate"/>
            </w:r>
            <w:r w:rsidRPr="00CE198C">
              <w:rPr>
                <w:rStyle w:val="Table"/>
                <w:rFonts w:ascii="Times New Roman" w:hAnsi="Times New Roman"/>
                <w:b/>
                <w:bCs/>
                <w:spacing w:val="-2"/>
                <w:sz w:val="24"/>
              </w:rPr>
              <w:t>o</w:t>
            </w:r>
            <w:r w:rsidRPr="00CE198C">
              <w:rPr>
                <w:rStyle w:val="Table"/>
                <w:rFonts w:ascii="Times New Roman" w:hAnsi="Times New Roman"/>
                <w:b/>
                <w:bCs/>
                <w:spacing w:val="-2"/>
                <w:sz w:val="24"/>
              </w:rPr>
              <w:fldChar w:fldCharType="end"/>
            </w:r>
            <w:r w:rsidRPr="00CE198C">
              <w:rPr>
                <w:rStyle w:val="Table"/>
                <w:rFonts w:ascii="Times New Roman" w:hAnsi="Times New Roman"/>
                <w:b/>
                <w:bCs/>
                <w:spacing w:val="-2"/>
                <w:sz w:val="24"/>
              </w:rPr>
              <w:t xml:space="preserve"> Leased</w:t>
            </w:r>
            <w:r w:rsidRPr="00CE198C">
              <w:rPr>
                <w:rStyle w:val="Table"/>
                <w:rFonts w:ascii="Times New Roman" w:hAnsi="Times New Roman"/>
                <w:b/>
                <w:bCs/>
                <w:spacing w:val="-2"/>
                <w:sz w:val="24"/>
              </w:rPr>
              <w:tab/>
            </w:r>
            <w:r w:rsidRPr="00CE198C">
              <w:rPr>
                <w:rStyle w:val="Table"/>
                <w:rFonts w:ascii="Times New Roman" w:hAnsi="Times New Roman"/>
                <w:b/>
                <w:bCs/>
                <w:spacing w:val="-2"/>
                <w:sz w:val="24"/>
              </w:rPr>
              <w:fldChar w:fldCharType="begin"/>
            </w:r>
            <w:r w:rsidRPr="00CE198C">
              <w:rPr>
                <w:rStyle w:val="Table"/>
                <w:rFonts w:ascii="Times New Roman" w:hAnsi="Times New Roman"/>
                <w:b/>
                <w:bCs/>
                <w:spacing w:val="-2"/>
                <w:sz w:val="24"/>
              </w:rPr>
              <w:instrText>symbol 111 \f "Wingdings" \s 12</w:instrText>
            </w:r>
            <w:r w:rsidRPr="00CE198C">
              <w:rPr>
                <w:rStyle w:val="Table"/>
                <w:rFonts w:ascii="Times New Roman" w:hAnsi="Times New Roman"/>
                <w:b/>
                <w:bCs/>
                <w:spacing w:val="-2"/>
                <w:sz w:val="24"/>
              </w:rPr>
              <w:fldChar w:fldCharType="separate"/>
            </w:r>
            <w:r w:rsidRPr="00CE198C">
              <w:rPr>
                <w:rStyle w:val="Table"/>
                <w:rFonts w:ascii="Times New Roman" w:hAnsi="Times New Roman"/>
                <w:b/>
                <w:bCs/>
                <w:spacing w:val="-2"/>
                <w:sz w:val="24"/>
              </w:rPr>
              <w:t>o</w:t>
            </w:r>
            <w:r w:rsidRPr="00CE198C">
              <w:rPr>
                <w:rStyle w:val="Table"/>
                <w:rFonts w:ascii="Times New Roman" w:hAnsi="Times New Roman"/>
                <w:b/>
                <w:bCs/>
                <w:spacing w:val="-2"/>
                <w:sz w:val="24"/>
              </w:rPr>
              <w:fldChar w:fldCharType="end"/>
            </w:r>
            <w:r w:rsidRPr="00CE198C">
              <w:rPr>
                <w:rStyle w:val="Table"/>
                <w:rFonts w:ascii="Times New Roman" w:hAnsi="Times New Roman"/>
                <w:b/>
                <w:bCs/>
                <w:spacing w:val="-2"/>
                <w:sz w:val="24"/>
              </w:rPr>
              <w:t xml:space="preserve"> Specially manufactured</w:t>
            </w:r>
          </w:p>
        </w:tc>
      </w:tr>
    </w:tbl>
    <w:p w14:paraId="333548F2" w14:textId="77777777" w:rsidR="007B586E" w:rsidRPr="00CE198C" w:rsidRDefault="007B586E" w:rsidP="00CE198C">
      <w:pPr>
        <w:jc w:val="both"/>
        <w:rPr>
          <w:rStyle w:val="Table"/>
          <w:rFonts w:ascii="Times New Roman" w:hAnsi="Times New Roman"/>
          <w:spacing w:val="-2"/>
          <w:sz w:val="24"/>
        </w:rPr>
      </w:pPr>
    </w:p>
    <w:p w14:paraId="1E3C418F" w14:textId="77777777" w:rsidR="007B586E" w:rsidRPr="00CE198C" w:rsidRDefault="007B586E" w:rsidP="00CE198C">
      <w:pPr>
        <w:jc w:val="both"/>
        <w:rPr>
          <w:rStyle w:val="Table"/>
          <w:rFonts w:ascii="Times New Roman" w:hAnsi="Times New Roman"/>
          <w:iCs/>
          <w:spacing w:val="-2"/>
          <w:sz w:val="24"/>
        </w:rPr>
      </w:pPr>
    </w:p>
    <w:p w14:paraId="08ABD608" w14:textId="77777777" w:rsidR="007B586E" w:rsidRPr="00CE198C" w:rsidRDefault="007B586E" w:rsidP="00CE198C">
      <w:pPr>
        <w:jc w:val="both"/>
        <w:rPr>
          <w:rStyle w:val="Table"/>
          <w:rFonts w:ascii="Times New Roman" w:hAnsi="Times New Roman"/>
          <w:iCs/>
          <w:spacing w:val="-2"/>
          <w:sz w:val="24"/>
        </w:rPr>
      </w:pPr>
      <w:r w:rsidRPr="00CE198C">
        <w:rPr>
          <w:rStyle w:val="Table"/>
          <w:rFonts w:ascii="Times New Roman" w:hAnsi="Times New Roman"/>
          <w:iCs/>
          <w:spacing w:val="-2"/>
          <w:sz w:val="24"/>
        </w:rPr>
        <w:t>The following information shall be provided only for equipment not owned by the Bidder.</w:t>
      </w:r>
    </w:p>
    <w:p w14:paraId="433EA488" w14:textId="77777777" w:rsidR="007B586E" w:rsidRPr="00CE198C" w:rsidRDefault="007B586E" w:rsidP="00CE198C">
      <w:pPr>
        <w:jc w:val="both"/>
        <w:rPr>
          <w:rStyle w:val="Table"/>
          <w:rFonts w:ascii="Times New Roman" w:hAnsi="Times New Roman"/>
          <w:b/>
          <w:bCs/>
          <w:i/>
          <w:spacing w:val="-2"/>
          <w:sz w:val="24"/>
        </w:rPr>
      </w:pPr>
    </w:p>
    <w:tbl>
      <w:tblPr>
        <w:tblW w:w="9360" w:type="dxa"/>
        <w:jc w:val="center"/>
        <w:tblLayout w:type="fixed"/>
        <w:tblCellMar>
          <w:left w:w="72" w:type="dxa"/>
          <w:right w:w="72" w:type="dxa"/>
        </w:tblCellMar>
        <w:tblLook w:val="0000" w:firstRow="0" w:lastRow="0" w:firstColumn="0" w:lastColumn="0" w:noHBand="0" w:noVBand="0"/>
      </w:tblPr>
      <w:tblGrid>
        <w:gridCol w:w="1415"/>
        <w:gridCol w:w="3884"/>
        <w:gridCol w:w="4061"/>
      </w:tblGrid>
      <w:tr w:rsidR="007B586E" w:rsidRPr="00CE198C" w14:paraId="351D9F72" w14:textId="77777777">
        <w:trPr>
          <w:cantSplit/>
          <w:jc w:val="center"/>
        </w:trPr>
        <w:tc>
          <w:tcPr>
            <w:tcW w:w="1440" w:type="dxa"/>
            <w:tcBorders>
              <w:top w:val="single" w:sz="6" w:space="0" w:color="auto"/>
              <w:left w:val="single" w:sz="6" w:space="0" w:color="auto"/>
            </w:tcBorders>
          </w:tcPr>
          <w:p w14:paraId="553AD504"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Owner</w:t>
            </w:r>
          </w:p>
        </w:tc>
        <w:tc>
          <w:tcPr>
            <w:tcW w:w="8100" w:type="dxa"/>
            <w:gridSpan w:val="2"/>
            <w:tcBorders>
              <w:top w:val="single" w:sz="6" w:space="0" w:color="auto"/>
              <w:left w:val="single" w:sz="6" w:space="0" w:color="auto"/>
              <w:right w:val="single" w:sz="6" w:space="0" w:color="auto"/>
            </w:tcBorders>
          </w:tcPr>
          <w:p w14:paraId="4D0ACB9A"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Name of owner</w:t>
            </w:r>
          </w:p>
          <w:p w14:paraId="3231A1EC"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47EEA1A7" w14:textId="77777777">
        <w:trPr>
          <w:cantSplit/>
          <w:jc w:val="center"/>
        </w:trPr>
        <w:tc>
          <w:tcPr>
            <w:tcW w:w="1440" w:type="dxa"/>
            <w:tcBorders>
              <w:left w:val="single" w:sz="6" w:space="0" w:color="auto"/>
            </w:tcBorders>
          </w:tcPr>
          <w:p w14:paraId="4C7AA18B"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top w:val="single" w:sz="6" w:space="0" w:color="auto"/>
              <w:left w:val="single" w:sz="6" w:space="0" w:color="auto"/>
              <w:right w:val="single" w:sz="6" w:space="0" w:color="auto"/>
            </w:tcBorders>
          </w:tcPr>
          <w:p w14:paraId="17943621"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Address of owner</w:t>
            </w:r>
          </w:p>
          <w:p w14:paraId="2BED414B"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0554DE27" w14:textId="77777777">
        <w:trPr>
          <w:cantSplit/>
          <w:jc w:val="center"/>
        </w:trPr>
        <w:tc>
          <w:tcPr>
            <w:tcW w:w="1440" w:type="dxa"/>
            <w:tcBorders>
              <w:left w:val="single" w:sz="6" w:space="0" w:color="auto"/>
            </w:tcBorders>
          </w:tcPr>
          <w:p w14:paraId="28BC617B"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left w:val="single" w:sz="6" w:space="0" w:color="auto"/>
              <w:right w:val="single" w:sz="6" w:space="0" w:color="auto"/>
            </w:tcBorders>
          </w:tcPr>
          <w:p w14:paraId="5DF46F0B"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6F7DC424" w14:textId="77777777">
        <w:trPr>
          <w:cantSplit/>
          <w:jc w:val="center"/>
        </w:trPr>
        <w:tc>
          <w:tcPr>
            <w:tcW w:w="1440" w:type="dxa"/>
            <w:tcBorders>
              <w:left w:val="single" w:sz="6" w:space="0" w:color="auto"/>
            </w:tcBorders>
          </w:tcPr>
          <w:p w14:paraId="23DB39E3" w14:textId="77777777" w:rsidR="007B586E" w:rsidRPr="00CE198C" w:rsidRDefault="007B586E" w:rsidP="00CE198C">
            <w:pPr>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2C488A64"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Telephone</w:t>
            </w:r>
          </w:p>
          <w:p w14:paraId="75F1D865" w14:textId="77777777" w:rsidR="007B586E" w:rsidRPr="00CE198C" w:rsidRDefault="007B586E" w:rsidP="00CE198C">
            <w:pPr>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5A079220"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Contact name and title</w:t>
            </w:r>
          </w:p>
        </w:tc>
      </w:tr>
      <w:tr w:rsidR="007B586E" w:rsidRPr="00CE198C" w14:paraId="704D8CD4" w14:textId="77777777">
        <w:trPr>
          <w:cantSplit/>
          <w:jc w:val="center"/>
        </w:trPr>
        <w:tc>
          <w:tcPr>
            <w:tcW w:w="1440" w:type="dxa"/>
            <w:tcBorders>
              <w:left w:val="single" w:sz="6" w:space="0" w:color="auto"/>
            </w:tcBorders>
          </w:tcPr>
          <w:p w14:paraId="46DA9635" w14:textId="77777777" w:rsidR="007B586E" w:rsidRPr="00CE198C" w:rsidRDefault="007B586E" w:rsidP="00CE198C">
            <w:pPr>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4AC15648"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Fax</w:t>
            </w:r>
          </w:p>
          <w:p w14:paraId="7617D8A0" w14:textId="77777777" w:rsidR="007B586E" w:rsidRPr="00CE198C" w:rsidRDefault="007B586E" w:rsidP="00CE198C">
            <w:pPr>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0BDE757A"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Telex</w:t>
            </w:r>
          </w:p>
        </w:tc>
      </w:tr>
      <w:tr w:rsidR="007B586E" w:rsidRPr="00CE198C" w14:paraId="3F1F16FA" w14:textId="77777777">
        <w:trPr>
          <w:cantSplit/>
          <w:jc w:val="center"/>
        </w:trPr>
        <w:tc>
          <w:tcPr>
            <w:tcW w:w="1440" w:type="dxa"/>
            <w:tcBorders>
              <w:top w:val="single" w:sz="6" w:space="0" w:color="auto"/>
              <w:left w:val="single" w:sz="6" w:space="0" w:color="auto"/>
            </w:tcBorders>
          </w:tcPr>
          <w:p w14:paraId="6A20941A"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Agreements</w:t>
            </w:r>
          </w:p>
        </w:tc>
        <w:tc>
          <w:tcPr>
            <w:tcW w:w="8100" w:type="dxa"/>
            <w:gridSpan w:val="2"/>
            <w:tcBorders>
              <w:top w:val="single" w:sz="6" w:space="0" w:color="auto"/>
              <w:left w:val="single" w:sz="6" w:space="0" w:color="auto"/>
              <w:right w:val="single" w:sz="6" w:space="0" w:color="auto"/>
            </w:tcBorders>
          </w:tcPr>
          <w:p w14:paraId="7EDEA9A5" w14:textId="77777777" w:rsidR="007B586E" w:rsidRPr="00CE198C" w:rsidRDefault="007B586E" w:rsidP="00CE198C">
            <w:pPr>
              <w:jc w:val="both"/>
              <w:rPr>
                <w:rStyle w:val="Table"/>
                <w:rFonts w:ascii="Times New Roman" w:hAnsi="Times New Roman"/>
                <w:b/>
                <w:bCs/>
                <w:spacing w:val="-2"/>
                <w:sz w:val="24"/>
              </w:rPr>
            </w:pPr>
            <w:r w:rsidRPr="00CE198C">
              <w:rPr>
                <w:rStyle w:val="Table"/>
                <w:rFonts w:ascii="Times New Roman" w:hAnsi="Times New Roman"/>
                <w:b/>
                <w:bCs/>
                <w:spacing w:val="-2"/>
                <w:sz w:val="24"/>
              </w:rPr>
              <w:t>Details of rental / lease / manufacture agreements specific to the project</w:t>
            </w:r>
          </w:p>
        </w:tc>
      </w:tr>
      <w:tr w:rsidR="007B586E" w:rsidRPr="00CE198C" w14:paraId="3EAB6D01" w14:textId="77777777">
        <w:trPr>
          <w:cantSplit/>
          <w:jc w:val="center"/>
        </w:trPr>
        <w:tc>
          <w:tcPr>
            <w:tcW w:w="1440" w:type="dxa"/>
            <w:tcBorders>
              <w:top w:val="dotted" w:sz="4" w:space="0" w:color="auto"/>
              <w:left w:val="single" w:sz="6" w:space="0" w:color="auto"/>
              <w:bottom w:val="dotted" w:sz="4" w:space="0" w:color="auto"/>
            </w:tcBorders>
          </w:tcPr>
          <w:p w14:paraId="26C14E5D"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top w:val="dotted" w:sz="4" w:space="0" w:color="auto"/>
              <w:left w:val="single" w:sz="6" w:space="0" w:color="auto"/>
              <w:bottom w:val="dotted" w:sz="4" w:space="0" w:color="auto"/>
              <w:right w:val="single" w:sz="6" w:space="0" w:color="auto"/>
            </w:tcBorders>
          </w:tcPr>
          <w:p w14:paraId="60E7FB95" w14:textId="77777777" w:rsidR="007B586E" w:rsidRPr="00CE198C" w:rsidRDefault="007B586E" w:rsidP="00CE198C">
            <w:pPr>
              <w:jc w:val="both"/>
              <w:rPr>
                <w:rStyle w:val="Table"/>
                <w:rFonts w:ascii="Times New Roman" w:hAnsi="Times New Roman"/>
                <w:b/>
                <w:bCs/>
                <w:spacing w:val="-2"/>
                <w:sz w:val="24"/>
              </w:rPr>
            </w:pPr>
          </w:p>
        </w:tc>
      </w:tr>
      <w:tr w:rsidR="007B586E" w:rsidRPr="00CE198C" w14:paraId="725AD7D5" w14:textId="77777777">
        <w:trPr>
          <w:cantSplit/>
          <w:jc w:val="center"/>
        </w:trPr>
        <w:tc>
          <w:tcPr>
            <w:tcW w:w="1440" w:type="dxa"/>
            <w:tcBorders>
              <w:left w:val="single" w:sz="6" w:space="0" w:color="auto"/>
              <w:bottom w:val="single" w:sz="6" w:space="0" w:color="auto"/>
            </w:tcBorders>
          </w:tcPr>
          <w:p w14:paraId="51818C17" w14:textId="77777777" w:rsidR="007B586E" w:rsidRPr="00CE198C" w:rsidRDefault="007B586E" w:rsidP="00CE198C">
            <w:pPr>
              <w:jc w:val="both"/>
              <w:rPr>
                <w:rStyle w:val="Table"/>
                <w:rFonts w:ascii="Times New Roman" w:hAnsi="Times New Roman"/>
                <w:b/>
                <w:bCs/>
                <w:spacing w:val="-2"/>
                <w:sz w:val="24"/>
              </w:rPr>
            </w:pPr>
          </w:p>
        </w:tc>
        <w:tc>
          <w:tcPr>
            <w:tcW w:w="8100" w:type="dxa"/>
            <w:gridSpan w:val="2"/>
            <w:tcBorders>
              <w:left w:val="single" w:sz="6" w:space="0" w:color="auto"/>
              <w:bottom w:val="single" w:sz="6" w:space="0" w:color="auto"/>
              <w:right w:val="single" w:sz="6" w:space="0" w:color="auto"/>
            </w:tcBorders>
          </w:tcPr>
          <w:p w14:paraId="71E82831" w14:textId="77777777" w:rsidR="007B586E" w:rsidRPr="00CE198C" w:rsidRDefault="007B586E" w:rsidP="00CE198C">
            <w:pPr>
              <w:jc w:val="both"/>
              <w:rPr>
                <w:rStyle w:val="Table"/>
                <w:rFonts w:ascii="Times New Roman" w:hAnsi="Times New Roman"/>
                <w:b/>
                <w:bCs/>
                <w:spacing w:val="-2"/>
                <w:sz w:val="24"/>
              </w:rPr>
            </w:pPr>
          </w:p>
        </w:tc>
      </w:tr>
    </w:tbl>
    <w:p w14:paraId="22170649" w14:textId="77777777" w:rsidR="007B586E" w:rsidRPr="00CE198C" w:rsidRDefault="007B586E" w:rsidP="00CE198C">
      <w:pPr>
        <w:jc w:val="both"/>
      </w:pPr>
    </w:p>
    <w:p w14:paraId="6858D464" w14:textId="77777777" w:rsidR="00F435A0" w:rsidRPr="00CE198C" w:rsidRDefault="00F435A0" w:rsidP="00CE198C">
      <w:pPr>
        <w:pStyle w:val="Subtitle"/>
        <w:spacing w:after="120"/>
        <w:ind w:left="180" w:right="288"/>
        <w:jc w:val="both"/>
      </w:pPr>
    </w:p>
    <w:p w14:paraId="32D8F12C" w14:textId="77777777" w:rsidR="00574E64" w:rsidRPr="00CE198C" w:rsidRDefault="00574E64" w:rsidP="00CE198C">
      <w:pPr>
        <w:jc w:val="both"/>
      </w:pPr>
      <w:r w:rsidRPr="00CE198C">
        <w:br w:type="page"/>
      </w:r>
    </w:p>
    <w:p w14:paraId="47A8ED97" w14:textId="77777777" w:rsidR="00574E64" w:rsidRPr="00CE198C" w:rsidRDefault="00574E64" w:rsidP="00CE198C">
      <w:pPr>
        <w:pStyle w:val="Section4-Heading2"/>
        <w:jc w:val="both"/>
      </w:pPr>
      <w:bookmarkStart w:id="717" w:name="_Toc26780492"/>
      <w:r w:rsidRPr="00CE198C">
        <w:lastRenderedPageBreak/>
        <w:t>Site Organization</w:t>
      </w:r>
      <w:bookmarkEnd w:id="717"/>
    </w:p>
    <w:p w14:paraId="36AF9412" w14:textId="77777777" w:rsidR="009F7BD5" w:rsidRPr="00CE198C" w:rsidRDefault="009F7BD5" w:rsidP="00CE198C">
      <w:pPr>
        <w:pStyle w:val="SectionVHeading2"/>
        <w:jc w:val="both"/>
        <w:rPr>
          <w:color w:val="000000" w:themeColor="text1"/>
          <w:lang w:val="en-US"/>
        </w:rPr>
      </w:pPr>
      <w:r w:rsidRPr="00CE198C">
        <w:rPr>
          <w:i/>
          <w:lang w:val="en-US"/>
        </w:rPr>
        <w:t>[</w:t>
      </w:r>
      <w:proofErr w:type="gramStart"/>
      <w:r w:rsidRPr="00CE198C">
        <w:rPr>
          <w:i/>
          <w:lang w:val="en-US"/>
        </w:rPr>
        <w:t>insert</w:t>
      </w:r>
      <w:proofErr w:type="gramEnd"/>
      <w:r w:rsidRPr="00CE198C">
        <w:rPr>
          <w:i/>
          <w:lang w:val="en-US"/>
        </w:rPr>
        <w:t xml:space="preserve"> Site Organization information]</w:t>
      </w:r>
    </w:p>
    <w:p w14:paraId="08D044B1" w14:textId="77777777" w:rsidR="009F7BD5" w:rsidRPr="00CE198C" w:rsidRDefault="009F7BD5" w:rsidP="00CE198C">
      <w:pPr>
        <w:pStyle w:val="Section4-Heading2"/>
        <w:jc w:val="both"/>
      </w:pPr>
    </w:p>
    <w:p w14:paraId="38E7FF16" w14:textId="77777777" w:rsidR="00574E64" w:rsidRPr="00CE198C" w:rsidRDefault="00574E64" w:rsidP="00CE198C">
      <w:pPr>
        <w:tabs>
          <w:tab w:val="right" w:pos="9000"/>
        </w:tabs>
        <w:ind w:left="360" w:right="288"/>
        <w:jc w:val="both"/>
        <w:rPr>
          <w:b/>
          <w:bCs/>
        </w:rPr>
      </w:pPr>
    </w:p>
    <w:p w14:paraId="3731BF17" w14:textId="77777777" w:rsidR="00574E64" w:rsidRPr="00CE198C" w:rsidRDefault="00574E64" w:rsidP="00CE198C">
      <w:pPr>
        <w:tabs>
          <w:tab w:val="right" w:pos="9000"/>
        </w:tabs>
        <w:ind w:left="360" w:right="288"/>
        <w:jc w:val="both"/>
        <w:rPr>
          <w:b/>
          <w:bCs/>
        </w:rPr>
      </w:pPr>
    </w:p>
    <w:p w14:paraId="0A7CB5DE" w14:textId="77777777" w:rsidR="00574E64" w:rsidRPr="00CE198C" w:rsidRDefault="00574E64" w:rsidP="00CE198C">
      <w:pPr>
        <w:jc w:val="both"/>
      </w:pPr>
      <w:r w:rsidRPr="00CE198C">
        <w:br w:type="page"/>
      </w:r>
    </w:p>
    <w:p w14:paraId="6D59B753" w14:textId="77777777" w:rsidR="00574E64" w:rsidRPr="00CE198C" w:rsidRDefault="00574E64" w:rsidP="00CE198C">
      <w:pPr>
        <w:pStyle w:val="Section4-Heading2"/>
        <w:jc w:val="both"/>
      </w:pPr>
      <w:bookmarkStart w:id="718" w:name="_Toc26780493"/>
      <w:r w:rsidRPr="00CE198C">
        <w:lastRenderedPageBreak/>
        <w:t>Method Statement</w:t>
      </w:r>
      <w:bookmarkEnd w:id="718"/>
    </w:p>
    <w:p w14:paraId="25DAD567" w14:textId="77777777" w:rsidR="009F7BD5" w:rsidRPr="00CE198C" w:rsidRDefault="009F7BD5" w:rsidP="00CE198C">
      <w:pPr>
        <w:pStyle w:val="SectionVHeading2"/>
        <w:jc w:val="both"/>
        <w:rPr>
          <w:color w:val="000000" w:themeColor="text1"/>
          <w:lang w:val="en-US"/>
        </w:rPr>
      </w:pPr>
      <w:r w:rsidRPr="00CE198C">
        <w:rPr>
          <w:i/>
          <w:lang w:val="en-US"/>
        </w:rPr>
        <w:t>[</w:t>
      </w:r>
      <w:proofErr w:type="gramStart"/>
      <w:r w:rsidRPr="00CE198C">
        <w:rPr>
          <w:i/>
          <w:lang w:val="en-US"/>
        </w:rPr>
        <w:t>insert</w:t>
      </w:r>
      <w:proofErr w:type="gramEnd"/>
      <w:r w:rsidRPr="00CE198C">
        <w:rPr>
          <w:i/>
          <w:lang w:val="en-US"/>
        </w:rPr>
        <w:t xml:space="preserve"> Method Statement]</w:t>
      </w:r>
    </w:p>
    <w:p w14:paraId="573999C6" w14:textId="77777777" w:rsidR="009F7BD5" w:rsidRPr="00CE198C" w:rsidRDefault="009F7BD5" w:rsidP="00CE198C">
      <w:pPr>
        <w:pStyle w:val="Section4-Heading2"/>
        <w:jc w:val="both"/>
      </w:pPr>
    </w:p>
    <w:p w14:paraId="57CD1419" w14:textId="77777777" w:rsidR="00574E64" w:rsidRPr="00CE198C" w:rsidRDefault="00574E64" w:rsidP="00CE198C">
      <w:pPr>
        <w:tabs>
          <w:tab w:val="right" w:pos="9000"/>
        </w:tabs>
        <w:ind w:left="360" w:right="288"/>
        <w:jc w:val="both"/>
        <w:rPr>
          <w:b/>
          <w:bCs/>
        </w:rPr>
      </w:pPr>
    </w:p>
    <w:p w14:paraId="7188F4BF" w14:textId="77777777" w:rsidR="00574E64" w:rsidRPr="00CE198C" w:rsidRDefault="00574E64" w:rsidP="00CE198C">
      <w:pPr>
        <w:tabs>
          <w:tab w:val="right" w:pos="9000"/>
        </w:tabs>
        <w:ind w:left="360" w:right="288"/>
        <w:jc w:val="both"/>
        <w:rPr>
          <w:b/>
          <w:bCs/>
        </w:rPr>
      </w:pPr>
    </w:p>
    <w:p w14:paraId="2E223248" w14:textId="77777777" w:rsidR="00574E64" w:rsidRPr="00CE198C" w:rsidRDefault="00574E64" w:rsidP="00CE198C">
      <w:pPr>
        <w:jc w:val="both"/>
      </w:pPr>
      <w:r w:rsidRPr="00CE198C">
        <w:br w:type="page"/>
      </w:r>
    </w:p>
    <w:p w14:paraId="70EFC766" w14:textId="77777777" w:rsidR="00574E64" w:rsidRPr="00CE198C" w:rsidRDefault="00574E64" w:rsidP="00CE198C">
      <w:pPr>
        <w:pStyle w:val="Section4-Heading2"/>
        <w:jc w:val="both"/>
      </w:pPr>
      <w:bookmarkStart w:id="719" w:name="_Toc26780494"/>
      <w:r w:rsidRPr="00CE198C">
        <w:lastRenderedPageBreak/>
        <w:t>Mobilization Schedule</w:t>
      </w:r>
      <w:bookmarkEnd w:id="719"/>
    </w:p>
    <w:p w14:paraId="39C18CB1" w14:textId="77777777" w:rsidR="009F7BD5" w:rsidRPr="00CE198C" w:rsidRDefault="009F7BD5" w:rsidP="00CE198C">
      <w:pPr>
        <w:pStyle w:val="SectionVHeading2"/>
        <w:jc w:val="both"/>
        <w:rPr>
          <w:color w:val="000000" w:themeColor="text1"/>
          <w:lang w:val="en-US"/>
        </w:rPr>
      </w:pPr>
      <w:r w:rsidRPr="00CE198C">
        <w:rPr>
          <w:i/>
          <w:lang w:val="en-US"/>
        </w:rPr>
        <w:t>[</w:t>
      </w:r>
      <w:proofErr w:type="gramStart"/>
      <w:r w:rsidRPr="00CE198C">
        <w:rPr>
          <w:i/>
          <w:lang w:val="en-US"/>
        </w:rPr>
        <w:t>insert</w:t>
      </w:r>
      <w:proofErr w:type="gramEnd"/>
      <w:r w:rsidRPr="00CE198C">
        <w:rPr>
          <w:i/>
          <w:lang w:val="en-US"/>
        </w:rPr>
        <w:t xml:space="preserve"> Mobilization Schedule]</w:t>
      </w:r>
    </w:p>
    <w:p w14:paraId="513F26DC" w14:textId="77777777" w:rsidR="00574E64" w:rsidRPr="00CE198C" w:rsidRDefault="00574E64" w:rsidP="00CE198C">
      <w:pPr>
        <w:tabs>
          <w:tab w:val="right" w:pos="9000"/>
        </w:tabs>
        <w:ind w:left="360" w:right="288"/>
        <w:jc w:val="both"/>
        <w:rPr>
          <w:b/>
          <w:bCs/>
        </w:rPr>
      </w:pPr>
    </w:p>
    <w:p w14:paraId="7EC2A77A" w14:textId="77777777" w:rsidR="00574E64" w:rsidRPr="00CE198C" w:rsidRDefault="00574E64" w:rsidP="00CE198C">
      <w:pPr>
        <w:tabs>
          <w:tab w:val="right" w:pos="9000"/>
        </w:tabs>
        <w:ind w:left="360" w:right="288"/>
        <w:jc w:val="both"/>
        <w:rPr>
          <w:b/>
          <w:bCs/>
        </w:rPr>
      </w:pPr>
    </w:p>
    <w:p w14:paraId="0C9FE032" w14:textId="77777777" w:rsidR="00574E64" w:rsidRPr="00CE198C" w:rsidRDefault="00574E64" w:rsidP="00CE198C">
      <w:pPr>
        <w:jc w:val="both"/>
      </w:pPr>
      <w:r w:rsidRPr="00CE198C">
        <w:br w:type="page"/>
      </w:r>
    </w:p>
    <w:p w14:paraId="6C688ECA" w14:textId="77777777" w:rsidR="00574E64" w:rsidRPr="00CE198C" w:rsidRDefault="00574E64" w:rsidP="00CE198C">
      <w:pPr>
        <w:pStyle w:val="Section4-Heading2"/>
        <w:jc w:val="both"/>
      </w:pPr>
      <w:bookmarkStart w:id="720" w:name="_Toc26780495"/>
      <w:r w:rsidRPr="00CE198C">
        <w:lastRenderedPageBreak/>
        <w:t>Construction Schedule</w:t>
      </w:r>
      <w:bookmarkEnd w:id="720"/>
    </w:p>
    <w:p w14:paraId="023AD72B" w14:textId="77777777" w:rsidR="009F7BD5" w:rsidRPr="00CE198C" w:rsidRDefault="009F7BD5" w:rsidP="00CE198C">
      <w:pPr>
        <w:jc w:val="both"/>
        <w:rPr>
          <w:i/>
        </w:rPr>
      </w:pPr>
      <w:r w:rsidRPr="00CE198C">
        <w:rPr>
          <w:i/>
        </w:rPr>
        <w:t>[</w:t>
      </w:r>
      <w:proofErr w:type="gramStart"/>
      <w:r w:rsidRPr="00CE198C">
        <w:rPr>
          <w:i/>
        </w:rPr>
        <w:t>insert</w:t>
      </w:r>
      <w:proofErr w:type="gramEnd"/>
      <w:r w:rsidRPr="00CE198C">
        <w:rPr>
          <w:i/>
        </w:rPr>
        <w:t xml:space="preserve"> Construction Schedule]</w:t>
      </w:r>
    </w:p>
    <w:p w14:paraId="265D42CC" w14:textId="77777777" w:rsidR="009F7BD5" w:rsidRPr="00CE198C" w:rsidRDefault="009F7BD5" w:rsidP="00CE198C">
      <w:pPr>
        <w:pStyle w:val="Section4-Heading2"/>
        <w:jc w:val="both"/>
      </w:pPr>
    </w:p>
    <w:p w14:paraId="62D84C19" w14:textId="77777777" w:rsidR="00574E64" w:rsidRPr="00CE198C" w:rsidRDefault="00574E64" w:rsidP="00CE198C">
      <w:pPr>
        <w:tabs>
          <w:tab w:val="right" w:pos="9000"/>
        </w:tabs>
        <w:ind w:left="360" w:right="288"/>
        <w:jc w:val="both"/>
        <w:rPr>
          <w:b/>
          <w:bCs/>
        </w:rPr>
      </w:pPr>
    </w:p>
    <w:p w14:paraId="1EEC5092" w14:textId="77777777" w:rsidR="00574E64" w:rsidRPr="00CE198C" w:rsidRDefault="00574E64" w:rsidP="00CE198C">
      <w:pPr>
        <w:tabs>
          <w:tab w:val="right" w:pos="9000"/>
        </w:tabs>
        <w:ind w:left="360" w:right="288"/>
        <w:jc w:val="both"/>
        <w:rPr>
          <w:b/>
          <w:bCs/>
        </w:rPr>
      </w:pPr>
    </w:p>
    <w:p w14:paraId="6ADBC3AF" w14:textId="77777777" w:rsidR="006E6B4F" w:rsidRPr="00CE198C" w:rsidRDefault="006E6B4F" w:rsidP="00CE198C">
      <w:pPr>
        <w:jc w:val="both"/>
      </w:pPr>
      <w:r w:rsidRPr="00CE198C">
        <w:br w:type="page"/>
      </w:r>
    </w:p>
    <w:p w14:paraId="0BEEF7D4" w14:textId="77777777" w:rsidR="00E54770" w:rsidRPr="00CE198C" w:rsidRDefault="00E54770" w:rsidP="00CE198C">
      <w:pPr>
        <w:pStyle w:val="Section4-Heading2"/>
        <w:jc w:val="both"/>
      </w:pPr>
      <w:bookmarkStart w:id="721" w:name="_Toc26780496"/>
      <w:bookmarkStart w:id="722" w:name="_Toc473814129"/>
      <w:r w:rsidRPr="00CE198C">
        <w:lastRenderedPageBreak/>
        <w:t>ES Management Strategies and Implementation Plans</w:t>
      </w:r>
      <w:bookmarkEnd w:id="721"/>
      <w:r w:rsidRPr="00CE198C">
        <w:t xml:space="preserve"> </w:t>
      </w:r>
    </w:p>
    <w:p w14:paraId="69A63F2E" w14:textId="77777777" w:rsidR="00E54770" w:rsidRPr="00CE198C" w:rsidRDefault="00E54770" w:rsidP="00CE198C">
      <w:pPr>
        <w:pStyle w:val="SectionVHeading2"/>
        <w:spacing w:before="0" w:after="0"/>
        <w:jc w:val="both"/>
        <w:rPr>
          <w:color w:val="000000" w:themeColor="text1"/>
          <w:szCs w:val="24"/>
          <w:lang w:val="en-US"/>
        </w:rPr>
      </w:pPr>
    </w:p>
    <w:p w14:paraId="29D2A646" w14:textId="77777777" w:rsidR="00E54770" w:rsidRPr="00CE198C" w:rsidRDefault="00E54770" w:rsidP="00CE198C">
      <w:pPr>
        <w:pStyle w:val="SectionVHeading2"/>
        <w:spacing w:before="0" w:after="0"/>
        <w:jc w:val="both"/>
        <w:rPr>
          <w:bCs/>
          <w:sz w:val="24"/>
          <w:szCs w:val="24"/>
          <w:lang w:val="en-US"/>
        </w:rPr>
      </w:pPr>
      <w:r w:rsidRPr="00CE198C">
        <w:rPr>
          <w:bCs/>
          <w:sz w:val="24"/>
          <w:szCs w:val="24"/>
          <w:lang w:val="en-US"/>
        </w:rPr>
        <w:t>(ES-MSIP)</w:t>
      </w:r>
    </w:p>
    <w:bookmarkEnd w:id="722"/>
    <w:p w14:paraId="114187C0" w14:textId="77777777" w:rsidR="00E54770" w:rsidRPr="00CE198C" w:rsidRDefault="00E54770" w:rsidP="00CE198C">
      <w:pPr>
        <w:autoSpaceDE w:val="0"/>
        <w:autoSpaceDN w:val="0"/>
        <w:adjustRightInd w:val="0"/>
        <w:ind w:left="1080"/>
        <w:jc w:val="both"/>
      </w:pPr>
    </w:p>
    <w:p w14:paraId="49BFC88C" w14:textId="7C9A0991" w:rsidR="00395933" w:rsidRPr="00CE198C" w:rsidRDefault="00395933" w:rsidP="00CE198C">
      <w:pPr>
        <w:pStyle w:val="Heading4"/>
        <w:ind w:left="990"/>
        <w:rPr>
          <w:rFonts w:ascii="Times New Roman" w:eastAsia="Arial Unicode MS" w:hAnsi="Times New Roman" w:cs="Times New Roman"/>
          <w:iCs/>
          <w:sz w:val="24"/>
          <w:szCs w:val="24"/>
        </w:rPr>
      </w:pPr>
      <w:bookmarkStart w:id="723" w:name="_Hlk24712463"/>
      <w:r w:rsidRPr="00CE198C">
        <w:rPr>
          <w:rFonts w:ascii="Times New Roman" w:eastAsia="Arial Unicode MS" w:hAnsi="Times New Roman" w:cs="Times New Roman"/>
          <w:iCs/>
          <w:sz w:val="24"/>
          <w:szCs w:val="24"/>
        </w:rPr>
        <w:t>The Bidder shall submit comprehensive and concise Environmental and Social Management Strategies and Implementation Plans (ES-MSIP) as required by ITB 11.1 (</w:t>
      </w:r>
      <w:proofErr w:type="spellStart"/>
      <w:r w:rsidR="00175F14" w:rsidRPr="00CE198C">
        <w:rPr>
          <w:rFonts w:ascii="Times New Roman" w:eastAsia="Arial Unicode MS" w:hAnsi="Times New Roman" w:cs="Times New Roman"/>
          <w:iCs/>
          <w:sz w:val="24"/>
          <w:szCs w:val="24"/>
        </w:rPr>
        <w:t>i</w:t>
      </w:r>
      <w:proofErr w:type="spellEnd"/>
      <w:r w:rsidRPr="00CE198C">
        <w:rPr>
          <w:rFonts w:ascii="Times New Roman" w:eastAsia="Arial Unicode MS" w:hAnsi="Times New Roman" w:cs="Times New Roman"/>
          <w:iCs/>
          <w:sz w:val="24"/>
          <w:szCs w:val="24"/>
        </w:rPr>
        <w:t xml:space="preserve">) of the Bid Data Sheet. These strategies and plans shall describe in detail the actions, materials, equipment, management processes etc. that will be implemented by the Contractor, and its subcontractors. </w:t>
      </w:r>
    </w:p>
    <w:p w14:paraId="5D7D6FCF" w14:textId="77777777" w:rsidR="00395933" w:rsidRPr="00CE198C" w:rsidRDefault="00395933" w:rsidP="00CE198C">
      <w:pPr>
        <w:pStyle w:val="Heading4"/>
        <w:ind w:left="990"/>
        <w:rPr>
          <w:rFonts w:ascii="Times New Roman" w:eastAsia="Arial Unicode MS" w:hAnsi="Times New Roman" w:cs="Times New Roman"/>
          <w:iCs/>
          <w:sz w:val="24"/>
          <w:szCs w:val="24"/>
        </w:rPr>
      </w:pPr>
      <w:r w:rsidRPr="00CE198C">
        <w:rPr>
          <w:rFonts w:ascii="Times New Roman" w:eastAsia="Arial Unicode MS" w:hAnsi="Times New Roman" w:cs="Times New Roman"/>
          <w:iCs/>
          <w:sz w:val="24"/>
          <w:szCs w:val="24"/>
        </w:rPr>
        <w:t>In developing these strategies and plans, the Bidder shall have regard to the ES provisions of the contract including those as may be more fully described in the Works Requirements in Section VII</w:t>
      </w:r>
      <w:bookmarkEnd w:id="723"/>
      <w:r w:rsidRPr="00CE198C">
        <w:rPr>
          <w:rFonts w:ascii="Times New Roman" w:eastAsia="Arial Unicode MS" w:hAnsi="Times New Roman" w:cs="Times New Roman"/>
          <w:iCs/>
          <w:sz w:val="24"/>
          <w:szCs w:val="24"/>
        </w:rPr>
        <w:t>.</w:t>
      </w:r>
    </w:p>
    <w:p w14:paraId="2FFF87A6" w14:textId="77777777" w:rsidR="006E6B4F" w:rsidRPr="00CE198C" w:rsidRDefault="00E54770" w:rsidP="00CE198C">
      <w:pPr>
        <w:pStyle w:val="SectionVHeading2"/>
        <w:spacing w:before="0" w:after="120"/>
        <w:jc w:val="both"/>
        <w:rPr>
          <w:b w:val="0"/>
          <w:iCs/>
          <w:color w:val="000000" w:themeColor="text1"/>
          <w:sz w:val="22"/>
          <w:szCs w:val="22"/>
          <w:lang w:val="en-US"/>
        </w:rPr>
      </w:pPr>
      <w:r w:rsidRPr="00CE198C">
        <w:rPr>
          <w:sz w:val="24"/>
          <w:szCs w:val="24"/>
        </w:rPr>
        <w:t xml:space="preserve"> </w:t>
      </w:r>
      <w:r w:rsidR="00C151DE" w:rsidRPr="00CE198C" w:rsidDel="00C151DE">
        <w:rPr>
          <w:i/>
          <w:sz w:val="24"/>
          <w:szCs w:val="24"/>
        </w:rPr>
        <w:t xml:space="preserve"> </w:t>
      </w:r>
    </w:p>
    <w:p w14:paraId="7903A8BE" w14:textId="77777777" w:rsidR="006E6B4F" w:rsidRPr="00CE198C" w:rsidRDefault="006E6B4F" w:rsidP="00CE198C">
      <w:pPr>
        <w:pStyle w:val="SectionVHeading2"/>
        <w:spacing w:before="240" w:after="360"/>
        <w:jc w:val="both"/>
        <w:rPr>
          <w:b w:val="0"/>
          <w:iCs/>
          <w:color w:val="000000" w:themeColor="text1"/>
          <w:sz w:val="22"/>
          <w:szCs w:val="22"/>
          <w:lang w:val="en-US"/>
        </w:rPr>
      </w:pPr>
    </w:p>
    <w:p w14:paraId="1C6D7F21" w14:textId="77777777" w:rsidR="006E6B4F" w:rsidRPr="00CE198C" w:rsidRDefault="006E6B4F" w:rsidP="00CE198C">
      <w:pPr>
        <w:pStyle w:val="SectionVHeading2"/>
        <w:spacing w:before="240" w:after="360"/>
        <w:jc w:val="both"/>
        <w:rPr>
          <w:i/>
          <w:iCs/>
          <w:color w:val="000000" w:themeColor="text1"/>
          <w:lang w:val="en-US"/>
        </w:rPr>
      </w:pPr>
      <w:r w:rsidRPr="00CE198C">
        <w:rPr>
          <w:i/>
          <w:iCs/>
          <w:color w:val="000000" w:themeColor="text1"/>
          <w:lang w:val="en-US"/>
        </w:rPr>
        <w:br w:type="page"/>
      </w:r>
    </w:p>
    <w:bookmarkStart w:id="724" w:name="_Toc473814130"/>
    <w:bookmarkStart w:id="725" w:name="_Toc26780497"/>
    <w:p w14:paraId="2FB2E371" w14:textId="1DD893D9" w:rsidR="00D07996" w:rsidRPr="00CE198C" w:rsidRDefault="0012114C" w:rsidP="00CE198C">
      <w:pPr>
        <w:pStyle w:val="Section4-Heading2"/>
        <w:spacing w:after="240"/>
        <w:jc w:val="both"/>
        <w:rPr>
          <w:color w:val="000000" w:themeColor="text1"/>
          <w:szCs w:val="20"/>
          <w:highlight w:val="green"/>
        </w:rPr>
      </w:pPr>
      <w:r w:rsidRPr="00CE198C">
        <w:rPr>
          <w:noProof/>
          <w:color w:val="000000" w:themeColor="text1"/>
          <w:highlight w:val="green"/>
        </w:rPr>
        <w:lastRenderedPageBreak/>
        <mc:AlternateContent>
          <mc:Choice Requires="wps">
            <w:drawing>
              <wp:anchor distT="0" distB="0" distL="114300" distR="114300" simplePos="0" relativeHeight="251663360" behindDoc="0" locked="0" layoutInCell="1" allowOverlap="1" wp14:anchorId="0AB4E3A4" wp14:editId="18ACBC62">
                <wp:simplePos x="0" y="0"/>
                <wp:positionH relativeFrom="margin">
                  <wp:align>center</wp:align>
                </wp:positionH>
                <wp:positionV relativeFrom="paragraph">
                  <wp:posOffset>434682</wp:posOffset>
                </wp:positionV>
                <wp:extent cx="6082030" cy="1280795"/>
                <wp:effectExtent l="0" t="0" r="13970" b="14605"/>
                <wp:wrapTopAndBottom/>
                <wp:docPr id="3" name="Text Box 3"/>
                <wp:cNvGraphicFramePr/>
                <a:graphic xmlns:a="http://schemas.openxmlformats.org/drawingml/2006/main">
                  <a:graphicData uri="http://schemas.microsoft.com/office/word/2010/wordprocessingShape">
                    <wps:wsp>
                      <wps:cNvSpPr txBox="1"/>
                      <wps:spPr>
                        <a:xfrm>
                          <a:off x="0" y="0"/>
                          <a:ext cx="6082030" cy="1280795"/>
                        </a:xfrm>
                        <a:prstGeom prst="rect">
                          <a:avLst/>
                        </a:prstGeom>
                        <a:solidFill>
                          <a:sysClr val="window" lastClr="FFFFFF"/>
                        </a:solidFill>
                        <a:ln w="22225" cmpd="dbl">
                          <a:solidFill>
                            <a:prstClr val="black"/>
                          </a:solidFill>
                        </a:ln>
                      </wps:spPr>
                      <wps:txbx>
                        <w:txbxContent>
                          <w:p w14:paraId="38A2930E" w14:textId="77777777" w:rsidR="001F6702" w:rsidRPr="00B009D3" w:rsidRDefault="001F6702" w:rsidP="00D07996">
                            <w:pPr>
                              <w:spacing w:after="12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Note to the Bidder</w:t>
                            </w:r>
                            <w:r w:rsidRPr="00B009D3">
                              <w:rPr>
                                <w14:textOutline w14:w="9525" w14:cap="rnd" w14:cmpd="sng" w14:algn="ctr">
                                  <w14:noFill/>
                                  <w14:prstDash w14:val="solid"/>
                                  <w14:bevel/>
                                </w14:textOutline>
                              </w:rPr>
                              <w:t xml:space="preserve">: </w:t>
                            </w:r>
                          </w:p>
                          <w:p w14:paraId="4FF04266" w14:textId="77777777" w:rsidR="001F6702" w:rsidRPr="00B009D3" w:rsidRDefault="001F6702" w:rsidP="00D07996">
                            <w:pPr>
                              <w:spacing w:after="240"/>
                              <w:ind w:left="36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 xml:space="preserve">The minimum content of the </w:t>
                            </w:r>
                            <w:bookmarkStart w:id="726" w:name="_Hlk536712236"/>
                            <w:r w:rsidRPr="00B009D3">
                              <w:rPr>
                                <w:b/>
                                <w14:textOutline w14:w="9525" w14:cap="rnd" w14:cmpd="sng" w14:algn="ctr">
                                  <w14:noFill/>
                                  <w14:prstDash w14:val="solid"/>
                                  <w14:bevel/>
                                </w14:textOutline>
                              </w:rPr>
                              <w:t xml:space="preserve">Code of Conduct form </w:t>
                            </w:r>
                            <w:bookmarkEnd w:id="726"/>
                            <w:r w:rsidRPr="00B009D3">
                              <w:rPr>
                                <w:b/>
                                <w14:textOutline w14:w="9525" w14:cap="rnd" w14:cmpd="sng" w14:algn="ctr">
                                  <w14:noFill/>
                                  <w14:prstDash w14:val="solid"/>
                                  <w14:bevel/>
                                </w14:textOutline>
                              </w:rPr>
                              <w:t>as set out by the Employer shall not be substantially modified</w:t>
                            </w:r>
                            <w:r w:rsidRPr="00B009D3">
                              <w:rPr>
                                <w14:textOutline w14:w="9525" w14:cap="rnd" w14:cmpd="sng" w14:algn="ctr">
                                  <w14:noFill/>
                                  <w14:prstDash w14:val="solid"/>
                                  <w14:bevel/>
                                </w14:textOutline>
                              </w:rPr>
                              <w:t xml:space="preserve">. However, the Bidder may add requirements as appropriate, including </w:t>
                            </w:r>
                            <w:proofErr w:type="gramStart"/>
                            <w:r w:rsidRPr="00B009D3">
                              <w:rPr>
                                <w14:textOutline w14:w="9525" w14:cap="rnd" w14:cmpd="sng" w14:algn="ctr">
                                  <w14:noFill/>
                                  <w14:prstDash w14:val="solid"/>
                                  <w14:bevel/>
                                </w14:textOutline>
                              </w:rPr>
                              <w:t>to take</w:t>
                            </w:r>
                            <w:proofErr w:type="gramEnd"/>
                            <w:r w:rsidRPr="00B009D3">
                              <w:rPr>
                                <w14:textOutline w14:w="9525" w14:cap="rnd" w14:cmpd="sng" w14:algn="ctr">
                                  <w14:noFill/>
                                  <w14:prstDash w14:val="solid"/>
                                  <w14:bevel/>
                                </w14:textOutline>
                              </w:rPr>
                              <w:t xml:space="preserve"> into account Contract-specific issues/risks.  </w:t>
                            </w:r>
                          </w:p>
                          <w:p w14:paraId="4F301361" w14:textId="77777777" w:rsidR="001F6702" w:rsidRPr="004F7ADC" w:rsidRDefault="001F6702" w:rsidP="00D07996">
                            <w:pPr>
                              <w:spacing w:after="120"/>
                              <w:ind w:left="360"/>
                              <w:rPr>
                                <w:bCs/>
                              </w:rPr>
                            </w:pPr>
                            <w:r w:rsidRPr="00B009D3">
                              <w:rPr>
                                <w14:textOutline w14:w="9525" w14:cap="rnd" w14:cmpd="sng" w14:algn="ctr">
                                  <w14:noFill/>
                                  <w14:prstDash w14:val="solid"/>
                                  <w14:bevel/>
                                </w14:textOutline>
                              </w:rPr>
                              <w:t>The Bidder shall initial and submit the Code of Conduct form as part of its bid.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AB4E3A4" id="Text Box 3" o:spid="_x0000_s1042" type="#_x0000_t202" style="position:absolute;left:0;text-align:left;margin-left:0;margin-top:34.25pt;width:478.9pt;height:100.85pt;z-index:2516633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" fillcolor="window" strokeweight="1.75pt">
                <v:stroke linestyle="thinThin"/>
                <v:textbox>
                  <w:txbxContent>
                    <w:p w14:paraId="38A2930E" w14:textId="77777777" w:rsidR="0020402E" w:rsidRPr="00B009D3" w:rsidRDefault="0020402E" w:rsidP="00D07996">
                      <w:pPr>
                        <w:spacing w:after="12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Note to the Bidder</w:t>
                      </w:r>
                      <w:r w:rsidRPr="00B009D3">
                        <w:rPr>
                          <w14:textOutline w14:w="9525" w14:cap="rnd" w14:cmpd="sng" w14:algn="ctr">
                            <w14:noFill/>
                            <w14:prstDash w14:val="solid"/>
                            <w14:bevel/>
                          </w14:textOutline>
                        </w:rPr>
                        <w:t xml:space="preserve">: </w:t>
                      </w:r>
                    </w:p>
                    <w:p w14:paraId="4FF04266" w14:textId="77777777" w:rsidR="0020402E" w:rsidRPr="00B009D3" w:rsidRDefault="0020402E" w:rsidP="00D07996">
                      <w:pPr>
                        <w:spacing w:after="240"/>
                        <w:ind w:left="36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 xml:space="preserve">The minimum content of the </w:t>
                      </w:r>
                      <w:bookmarkStart w:id="726" w:name="_Hlk536712236"/>
                      <w:r w:rsidRPr="00B009D3">
                        <w:rPr>
                          <w:b/>
                          <w14:textOutline w14:w="9525" w14:cap="rnd" w14:cmpd="sng" w14:algn="ctr">
                            <w14:noFill/>
                            <w14:prstDash w14:val="solid"/>
                            <w14:bevel/>
                          </w14:textOutline>
                        </w:rPr>
                        <w:t xml:space="preserve">Code of Conduct form </w:t>
                      </w:r>
                      <w:bookmarkEnd w:id="726"/>
                      <w:r w:rsidRPr="00B009D3">
                        <w:rPr>
                          <w:b/>
                          <w14:textOutline w14:w="9525" w14:cap="rnd" w14:cmpd="sng" w14:algn="ctr">
                            <w14:noFill/>
                            <w14:prstDash w14:val="solid"/>
                            <w14:bevel/>
                          </w14:textOutline>
                        </w:rPr>
                        <w:t>as set out by the Employer shall not be substantially modified</w:t>
                      </w:r>
                      <w:r w:rsidRPr="00B009D3">
                        <w:rPr>
                          <w14:textOutline w14:w="9525" w14:cap="rnd" w14:cmpd="sng" w14:algn="ctr">
                            <w14:noFill/>
                            <w14:prstDash w14:val="solid"/>
                            <w14:bevel/>
                          </w14:textOutline>
                        </w:rPr>
                        <w:t xml:space="preserve">. However, the Bidder may add requirements as appropriate, including to take into account Contract-specific issues/risks.  </w:t>
                      </w:r>
                    </w:p>
                    <w:p w14:paraId="4F301361" w14:textId="77777777" w:rsidR="0020402E" w:rsidRPr="004F7ADC" w:rsidRDefault="0020402E" w:rsidP="00D07996">
                      <w:pPr>
                        <w:spacing w:after="120"/>
                        <w:ind w:left="360"/>
                        <w:rPr>
                          <w:bCs/>
                        </w:rPr>
                      </w:pPr>
                      <w:r w:rsidRPr="00B009D3">
                        <w:rPr>
                          <w14:textOutline w14:w="9525" w14:cap="rnd" w14:cmpd="sng" w14:algn="ctr">
                            <w14:noFill/>
                            <w14:prstDash w14:val="solid"/>
                            <w14:bevel/>
                          </w14:textOutline>
                        </w:rPr>
                        <w:t>The Bidder shall initial and submit the Code of Conduct form as part of its bid.</w:t>
                      </w:r>
                    </w:p>
                  </w:txbxContent>
                </v:textbox>
                <w10:wrap type="topAndBottom" anchorx="margin"/>
              </v:shape>
            </w:pict>
          </mc:Fallback>
        </mc:AlternateContent>
      </w:r>
      <w:r w:rsidR="00E54770" w:rsidRPr="00CE198C">
        <w:t>Code of Conduct</w:t>
      </w:r>
      <w:bookmarkEnd w:id="724"/>
      <w:r w:rsidR="00D07996" w:rsidRPr="00CE198C">
        <w:t xml:space="preserve"> for Contractor’s Personnel (ES) Form</w:t>
      </w:r>
      <w:bookmarkEnd w:id="725"/>
    </w:p>
    <w:p w14:paraId="077DC0BB" w14:textId="77777777" w:rsidR="0012114C" w:rsidRPr="00CE198C" w:rsidRDefault="0012114C" w:rsidP="00CE198C">
      <w:pPr>
        <w:spacing w:before="240"/>
        <w:jc w:val="both"/>
        <w:rPr>
          <w:b/>
          <w:sz w:val="28"/>
          <w:szCs w:val="28"/>
        </w:rPr>
      </w:pPr>
    </w:p>
    <w:p w14:paraId="3E01B5F2" w14:textId="322D1B51" w:rsidR="00D07996" w:rsidRPr="00CE198C" w:rsidRDefault="00D07996" w:rsidP="00CE198C">
      <w:pPr>
        <w:spacing w:before="240"/>
        <w:jc w:val="both"/>
        <w:rPr>
          <w:bCs/>
          <w:i/>
        </w:rPr>
      </w:pPr>
      <w:r w:rsidRPr="00CE198C">
        <w:rPr>
          <w:b/>
          <w:sz w:val="28"/>
          <w:szCs w:val="28"/>
        </w:rPr>
        <w:t>CODE OF CONDUCT FOR CONTRACTOR’S PERSONNEL</w:t>
      </w:r>
    </w:p>
    <w:p w14:paraId="62ADE6FE" w14:textId="5DD746AC" w:rsidR="00D07996" w:rsidRPr="00CE198C" w:rsidRDefault="00D07996" w:rsidP="00CE198C">
      <w:pPr>
        <w:spacing w:before="240" w:after="120" w:line="252" w:lineRule="auto"/>
        <w:jc w:val="both"/>
        <w:rPr>
          <w:bCs/>
        </w:rPr>
      </w:pPr>
      <w:r w:rsidRPr="00CE198C">
        <w:rPr>
          <w:bCs/>
        </w:rPr>
        <w:t>We are the Contractor, [</w:t>
      </w:r>
      <w:r w:rsidRPr="00CE198C">
        <w:rPr>
          <w:bCs/>
          <w:i/>
        </w:rPr>
        <w:t>enter name of Contractor</w:t>
      </w:r>
      <w:r w:rsidRPr="00CE198C">
        <w:rPr>
          <w:bCs/>
        </w:rPr>
        <w:t>].  We have signed a contract with [</w:t>
      </w:r>
      <w:r w:rsidRPr="00CE198C">
        <w:rPr>
          <w:bCs/>
          <w:i/>
        </w:rPr>
        <w:t>enter name of Employer</w:t>
      </w:r>
      <w:r w:rsidRPr="00CE198C">
        <w:rPr>
          <w:bCs/>
        </w:rPr>
        <w:t>] for [</w:t>
      </w:r>
      <w:r w:rsidRPr="00CE198C">
        <w:rPr>
          <w:bCs/>
          <w:i/>
        </w:rPr>
        <w:t>enter description of the Works</w:t>
      </w:r>
      <w:r w:rsidRPr="00CE198C">
        <w:rPr>
          <w:bCs/>
        </w:rPr>
        <w:t>]. These Works will be carried out at [</w:t>
      </w:r>
      <w:r w:rsidRPr="00CE198C">
        <w:rPr>
          <w:bCs/>
          <w:i/>
        </w:rPr>
        <w:t>enter the Site and other locations where the Works will be carried out</w:t>
      </w:r>
      <w:r w:rsidRPr="00CE198C">
        <w:rPr>
          <w:bCs/>
        </w:rPr>
        <w:t>]. Our contract requires us to implement measures to address environmental and social risks related to the Works, including the risks of sexual exploitation</w:t>
      </w:r>
      <w:r w:rsidR="006972A7" w:rsidRPr="00CE198C">
        <w:rPr>
          <w:bCs/>
        </w:rPr>
        <w:t xml:space="preserve">, </w:t>
      </w:r>
      <w:bookmarkStart w:id="727" w:name="_Hlk24712565"/>
      <w:r w:rsidR="006972A7" w:rsidRPr="00CE198C">
        <w:rPr>
          <w:bCs/>
        </w:rPr>
        <w:t>sexual abuse and sexual harassment</w:t>
      </w:r>
      <w:bookmarkEnd w:id="727"/>
      <w:r w:rsidRPr="00CE198C">
        <w:rPr>
          <w:bCs/>
        </w:rPr>
        <w:t xml:space="preserve">.  </w:t>
      </w:r>
    </w:p>
    <w:p w14:paraId="4483958F" w14:textId="77777777" w:rsidR="00D07996" w:rsidRPr="00CE198C" w:rsidRDefault="00D07996" w:rsidP="00CE198C">
      <w:pPr>
        <w:spacing w:before="240" w:after="120" w:line="252" w:lineRule="auto"/>
        <w:jc w:val="both"/>
        <w:rPr>
          <w:bCs/>
        </w:rPr>
      </w:pPr>
      <w:r w:rsidRPr="00CE198C">
        <w:rPr>
          <w:bCs/>
        </w:rPr>
        <w:t>This Code of Conduct is part of our measures to deal with environmental and social risks related to the Works.  It applies to all our staff, laborers and other employees at the Works Site or other places where the Works are being carried out.  It also applies to the personnel of each subcontractor and any other personnel assisting us in the execution of the Works.  All such persons are referred to as “</w:t>
      </w:r>
      <w:r w:rsidRPr="00CE198C">
        <w:rPr>
          <w:b/>
          <w:bCs/>
        </w:rPr>
        <w:t>Contractor’s Personnel”</w:t>
      </w:r>
      <w:r w:rsidRPr="00CE198C">
        <w:rPr>
          <w:bCs/>
        </w:rPr>
        <w:t xml:space="preserve"> and are subject to this Code of Conduct.</w:t>
      </w:r>
    </w:p>
    <w:p w14:paraId="070D6F63" w14:textId="77777777" w:rsidR="00D07996" w:rsidRPr="00CE198C" w:rsidRDefault="00D07996" w:rsidP="00CE198C">
      <w:pPr>
        <w:spacing w:before="240" w:after="120" w:line="252" w:lineRule="auto"/>
        <w:jc w:val="both"/>
        <w:rPr>
          <w:bCs/>
        </w:rPr>
      </w:pPr>
      <w:r w:rsidRPr="00CE198C">
        <w:rPr>
          <w:bCs/>
        </w:rPr>
        <w:t xml:space="preserve">This Code of Conduct identifies the behavior that we require from all </w:t>
      </w:r>
      <w:proofErr w:type="gramStart"/>
      <w:r w:rsidRPr="00CE198C">
        <w:rPr>
          <w:bCs/>
        </w:rPr>
        <w:t>Contractor’s</w:t>
      </w:r>
      <w:proofErr w:type="gramEnd"/>
      <w:r w:rsidRPr="00CE198C">
        <w:rPr>
          <w:bCs/>
        </w:rPr>
        <w:t xml:space="preserve"> Personnel. </w:t>
      </w:r>
    </w:p>
    <w:p w14:paraId="2976D3AD" w14:textId="77777777" w:rsidR="00D07996" w:rsidRPr="00CE198C" w:rsidRDefault="00D07996" w:rsidP="00CE198C">
      <w:pPr>
        <w:spacing w:before="240" w:after="120" w:line="252" w:lineRule="auto"/>
        <w:jc w:val="both"/>
        <w:rPr>
          <w:bCs/>
        </w:rPr>
      </w:pPr>
      <w:r w:rsidRPr="00CE198C">
        <w:rPr>
          <w:bCs/>
        </w:rPr>
        <w:t>Our workplace is an environment where unsafe, offensive, abusive or violent behavior will not be tolerated and where all persons should feel comfortable raising issues or concerns without fear of retaliation.</w:t>
      </w:r>
    </w:p>
    <w:p w14:paraId="4EA35BDA" w14:textId="77777777" w:rsidR="00D07996" w:rsidRPr="00CE198C" w:rsidRDefault="00D07996" w:rsidP="00CE198C">
      <w:pPr>
        <w:spacing w:before="240" w:after="120" w:line="252" w:lineRule="auto"/>
        <w:jc w:val="both"/>
        <w:rPr>
          <w:b/>
          <w:bCs/>
        </w:rPr>
      </w:pPr>
      <w:r w:rsidRPr="00CE198C">
        <w:rPr>
          <w:b/>
          <w:bCs/>
        </w:rPr>
        <w:t>REQUIRED CONDUCT</w:t>
      </w:r>
    </w:p>
    <w:p w14:paraId="6C07A963" w14:textId="77777777" w:rsidR="00D07996" w:rsidRPr="00CE198C" w:rsidRDefault="00D07996" w:rsidP="00CE198C">
      <w:pPr>
        <w:spacing w:after="120" w:line="252" w:lineRule="auto"/>
        <w:jc w:val="both"/>
        <w:rPr>
          <w:bCs/>
        </w:rPr>
      </w:pPr>
      <w:r w:rsidRPr="00CE198C">
        <w:rPr>
          <w:bCs/>
        </w:rPr>
        <w:t>Contractor’s Personnel shall:</w:t>
      </w:r>
    </w:p>
    <w:p w14:paraId="7CFA2A15" w14:textId="77777777" w:rsidR="00D07996" w:rsidRPr="00CE198C" w:rsidRDefault="00D07996" w:rsidP="00CE198C">
      <w:pPr>
        <w:numPr>
          <w:ilvl w:val="0"/>
          <w:numId w:val="69"/>
        </w:numPr>
        <w:spacing w:after="120"/>
        <w:jc w:val="both"/>
        <w:rPr>
          <w:rFonts w:eastAsia="Arial Narrow"/>
          <w:color w:val="000000"/>
          <w:szCs w:val="20"/>
        </w:rPr>
      </w:pPr>
      <w:r w:rsidRPr="00CE198C">
        <w:rPr>
          <w:rFonts w:eastAsia="Arial Narrow"/>
          <w:color w:val="000000"/>
          <w:szCs w:val="20"/>
        </w:rPr>
        <w:t>carry out his/her duties competently and diligently;</w:t>
      </w:r>
    </w:p>
    <w:p w14:paraId="242D4FDB" w14:textId="77777777" w:rsidR="00D07996" w:rsidRPr="00CE198C" w:rsidRDefault="00D07996" w:rsidP="00CE198C">
      <w:pPr>
        <w:numPr>
          <w:ilvl w:val="0"/>
          <w:numId w:val="69"/>
        </w:numPr>
        <w:spacing w:after="120" w:line="240" w:lineRule="atLeast"/>
        <w:jc w:val="both"/>
        <w:rPr>
          <w:rFonts w:eastAsia="Calibri"/>
          <w:szCs w:val="20"/>
        </w:rPr>
      </w:pPr>
      <w:r w:rsidRPr="00CE198C">
        <w:rPr>
          <w:rFonts w:eastAsia="Arial Narrow"/>
          <w:color w:val="000000"/>
          <w:szCs w:val="20"/>
        </w:rPr>
        <w:t xml:space="preserve">comply with this Code of Conduct and all applicable laws, regulations and other requirements, including requirements </w:t>
      </w:r>
      <w:r w:rsidRPr="00CE198C">
        <w:rPr>
          <w:szCs w:val="20"/>
        </w:rPr>
        <w:t>to protect the health, safety and well-being of other Contractor’s Personnel and any other person;</w:t>
      </w:r>
      <w:r w:rsidRPr="00CE198C" w:rsidDel="004C494B">
        <w:rPr>
          <w:rFonts w:eastAsia="Calibri"/>
          <w:szCs w:val="20"/>
        </w:rPr>
        <w:t xml:space="preserve"> </w:t>
      </w:r>
    </w:p>
    <w:p w14:paraId="795D5182" w14:textId="77777777" w:rsidR="00D07996" w:rsidRPr="00CE198C" w:rsidRDefault="00D07996" w:rsidP="00CE198C">
      <w:pPr>
        <w:numPr>
          <w:ilvl w:val="0"/>
          <w:numId w:val="69"/>
        </w:numPr>
        <w:spacing w:after="120" w:line="240" w:lineRule="atLeast"/>
        <w:jc w:val="both"/>
        <w:rPr>
          <w:rFonts w:eastAsia="Calibri"/>
          <w:szCs w:val="20"/>
        </w:rPr>
      </w:pPr>
      <w:r w:rsidRPr="00CE198C">
        <w:rPr>
          <w:szCs w:val="20"/>
          <w:lang w:eastAsia="en-GB"/>
        </w:rPr>
        <w:t>maintain a safe working environment including by:</w:t>
      </w:r>
    </w:p>
    <w:p w14:paraId="0C0CD6F9" w14:textId="77777777" w:rsidR="00D07996" w:rsidRPr="00CE198C" w:rsidRDefault="00D07996" w:rsidP="00CE198C">
      <w:pPr>
        <w:numPr>
          <w:ilvl w:val="1"/>
          <w:numId w:val="69"/>
        </w:numPr>
        <w:spacing w:after="120" w:line="240" w:lineRule="atLeast"/>
        <w:jc w:val="both"/>
        <w:rPr>
          <w:rFonts w:eastAsia="Calibri"/>
          <w:szCs w:val="20"/>
        </w:rPr>
      </w:pPr>
      <w:r w:rsidRPr="00CE198C">
        <w:rPr>
          <w:szCs w:val="20"/>
          <w:lang w:eastAsia="en-GB"/>
        </w:rPr>
        <w:t xml:space="preserve">ensuring that workplaces, machinery, equipment and processes under each person’s control are safe and without risk to health; </w:t>
      </w:r>
    </w:p>
    <w:p w14:paraId="639FD3EA" w14:textId="77777777" w:rsidR="00D07996" w:rsidRPr="00CE198C" w:rsidRDefault="00D07996" w:rsidP="00CE198C">
      <w:pPr>
        <w:numPr>
          <w:ilvl w:val="1"/>
          <w:numId w:val="69"/>
        </w:numPr>
        <w:spacing w:after="120" w:line="240" w:lineRule="atLeast"/>
        <w:jc w:val="both"/>
        <w:rPr>
          <w:rFonts w:eastAsia="Calibri"/>
          <w:szCs w:val="20"/>
        </w:rPr>
      </w:pPr>
      <w:r w:rsidRPr="00CE198C">
        <w:rPr>
          <w:rFonts w:eastAsia="Calibri"/>
          <w:szCs w:val="20"/>
        </w:rPr>
        <w:t xml:space="preserve">wearing required personal protective equipment; </w:t>
      </w:r>
      <w:r w:rsidRPr="00CE198C">
        <w:rPr>
          <w:szCs w:val="20"/>
          <w:lang w:eastAsia="en-GB"/>
        </w:rPr>
        <w:t xml:space="preserve">  </w:t>
      </w:r>
    </w:p>
    <w:p w14:paraId="0591A076" w14:textId="77777777" w:rsidR="00D07996" w:rsidRPr="00CE198C" w:rsidRDefault="00D07996" w:rsidP="00CE198C">
      <w:pPr>
        <w:numPr>
          <w:ilvl w:val="1"/>
          <w:numId w:val="69"/>
        </w:numPr>
        <w:spacing w:after="120" w:line="240" w:lineRule="atLeast"/>
        <w:jc w:val="both"/>
        <w:rPr>
          <w:rFonts w:eastAsia="Calibri"/>
          <w:szCs w:val="20"/>
        </w:rPr>
      </w:pPr>
      <w:r w:rsidRPr="00CE198C">
        <w:rPr>
          <w:szCs w:val="20"/>
          <w:lang w:eastAsia="en-GB"/>
        </w:rPr>
        <w:lastRenderedPageBreak/>
        <w:t xml:space="preserve">using appropriate measures relating to </w:t>
      </w:r>
      <w:r w:rsidRPr="00CE198C">
        <w:rPr>
          <w:szCs w:val="20"/>
        </w:rPr>
        <w:t>chemical, physical and biological substances and agents</w:t>
      </w:r>
      <w:r w:rsidRPr="00CE198C">
        <w:rPr>
          <w:szCs w:val="20"/>
          <w:lang w:eastAsia="en-GB"/>
        </w:rPr>
        <w:t>; and</w:t>
      </w:r>
    </w:p>
    <w:p w14:paraId="3EC58A49" w14:textId="77777777" w:rsidR="00D07996" w:rsidRPr="00CE198C" w:rsidRDefault="00D07996" w:rsidP="00CE198C">
      <w:pPr>
        <w:numPr>
          <w:ilvl w:val="1"/>
          <w:numId w:val="69"/>
        </w:numPr>
        <w:spacing w:after="120" w:line="240" w:lineRule="atLeast"/>
        <w:jc w:val="both"/>
        <w:rPr>
          <w:rFonts w:eastAsia="Calibri"/>
          <w:szCs w:val="20"/>
        </w:rPr>
      </w:pPr>
      <w:proofErr w:type="gramStart"/>
      <w:r w:rsidRPr="00CE198C">
        <w:rPr>
          <w:szCs w:val="20"/>
          <w:lang w:eastAsia="en-GB"/>
        </w:rPr>
        <w:t>following</w:t>
      </w:r>
      <w:proofErr w:type="gramEnd"/>
      <w:r w:rsidRPr="00CE198C">
        <w:rPr>
          <w:szCs w:val="20"/>
          <w:lang w:eastAsia="en-GB"/>
        </w:rPr>
        <w:t xml:space="preserve"> applicable emergency operating procedures.</w:t>
      </w:r>
    </w:p>
    <w:p w14:paraId="3B56EDEF" w14:textId="77777777" w:rsidR="00D07996" w:rsidRPr="00CE198C" w:rsidRDefault="00D07996" w:rsidP="00CE198C">
      <w:pPr>
        <w:numPr>
          <w:ilvl w:val="0"/>
          <w:numId w:val="69"/>
        </w:numPr>
        <w:spacing w:after="120"/>
        <w:jc w:val="both"/>
        <w:rPr>
          <w:rFonts w:eastAsia="Arial Narrow"/>
          <w:color w:val="000000"/>
          <w:szCs w:val="20"/>
        </w:rPr>
      </w:pPr>
      <w:r w:rsidRPr="00CE198C">
        <w:rPr>
          <w:rFonts w:eastAsia="Arial Narrow"/>
          <w:color w:val="000000"/>
          <w:szCs w:val="20"/>
        </w:rPr>
        <w:t xml:space="preserve">report </w:t>
      </w:r>
      <w:r w:rsidRPr="00CE198C">
        <w:rPr>
          <w:szCs w:val="20"/>
          <w:lang w:eastAsia="en-GB"/>
        </w:rPr>
        <w:t>work situations that he/she believes are not safe or healthy and remove himself/herself from a work situation which he/she reasonably believes presents an imminent and serious danger to his/her life or health;</w:t>
      </w:r>
    </w:p>
    <w:p w14:paraId="10F2B462" w14:textId="77777777" w:rsidR="00D07996" w:rsidRPr="00CE198C" w:rsidRDefault="00D07996" w:rsidP="00CE198C">
      <w:pPr>
        <w:numPr>
          <w:ilvl w:val="0"/>
          <w:numId w:val="69"/>
        </w:numPr>
        <w:spacing w:after="120"/>
        <w:jc w:val="both"/>
        <w:rPr>
          <w:rFonts w:eastAsia="Arial Narrow"/>
          <w:color w:val="000000"/>
          <w:szCs w:val="20"/>
        </w:rPr>
      </w:pPr>
      <w:r w:rsidRPr="00CE198C">
        <w:rPr>
          <w:bCs/>
          <w:szCs w:val="20"/>
        </w:rPr>
        <w:t xml:space="preserve">treat other people with respect, and not discriminate against </w:t>
      </w:r>
      <w:r w:rsidRPr="00CE198C">
        <w:rPr>
          <w:rFonts w:eastAsia="Arial Narrow"/>
          <w:color w:val="000000"/>
          <w:szCs w:val="20"/>
        </w:rPr>
        <w:t>specific groups such as women, people with disabilities, migrant workers or children;</w:t>
      </w:r>
    </w:p>
    <w:p w14:paraId="49FEBCD0" w14:textId="5B9FBD84" w:rsidR="00D07996" w:rsidRPr="00CE198C" w:rsidRDefault="00D07996" w:rsidP="00CE198C">
      <w:pPr>
        <w:numPr>
          <w:ilvl w:val="0"/>
          <w:numId w:val="69"/>
        </w:numPr>
        <w:spacing w:after="120" w:line="240" w:lineRule="atLeast"/>
        <w:jc w:val="both"/>
        <w:rPr>
          <w:rFonts w:eastAsia="Arial Narrow"/>
          <w:color w:val="000000"/>
          <w:szCs w:val="20"/>
        </w:rPr>
      </w:pPr>
      <w:r w:rsidRPr="00CE198C">
        <w:rPr>
          <w:bCs/>
          <w:szCs w:val="20"/>
        </w:rPr>
        <w:t xml:space="preserve">not </w:t>
      </w:r>
      <w:r w:rsidR="00395933" w:rsidRPr="00CE198C">
        <w:rPr>
          <w:bCs/>
        </w:rPr>
        <w:t>engage</w:t>
      </w:r>
      <w:r w:rsidR="00395933" w:rsidRPr="00CE198C">
        <w:rPr>
          <w:rFonts w:eastAsia="Arial Narrow"/>
          <w:color w:val="000000"/>
        </w:rPr>
        <w:t xml:space="preserve"> </w:t>
      </w:r>
      <w:r w:rsidR="00395933" w:rsidRPr="00CE198C">
        <w:rPr>
          <w:bCs/>
        </w:rPr>
        <w:t xml:space="preserve">in </w:t>
      </w:r>
      <w:bookmarkStart w:id="728" w:name="_Hlk24712629"/>
      <w:r w:rsidR="00395933" w:rsidRPr="00CE198C">
        <w:rPr>
          <w:bCs/>
        </w:rPr>
        <w:t xml:space="preserve">Sexual Harassment, which means </w:t>
      </w:r>
      <w:r w:rsidR="00395933" w:rsidRPr="00CE198C">
        <w:t>unwelcome sexual advances, requests for sexual favors, and other verbal or physical conduct of a sexual nature with other Contractor’s or Employer’s Personnel</w:t>
      </w:r>
      <w:bookmarkEnd w:id="728"/>
      <w:r w:rsidRPr="00CE198C">
        <w:rPr>
          <w:szCs w:val="20"/>
        </w:rPr>
        <w:t>;</w:t>
      </w:r>
    </w:p>
    <w:p w14:paraId="4C9E4DA8" w14:textId="570BD868" w:rsidR="00D07996" w:rsidRPr="00CE198C" w:rsidRDefault="00D07996" w:rsidP="00CE198C">
      <w:pPr>
        <w:numPr>
          <w:ilvl w:val="0"/>
          <w:numId w:val="69"/>
        </w:numPr>
        <w:autoSpaceDE w:val="0"/>
        <w:autoSpaceDN w:val="0"/>
        <w:spacing w:after="120"/>
        <w:jc w:val="both"/>
        <w:rPr>
          <w:color w:val="000000" w:themeColor="text1"/>
          <w:szCs w:val="20"/>
        </w:rPr>
      </w:pPr>
      <w:bookmarkStart w:id="729" w:name="_Hlk11663505"/>
      <w:r w:rsidRPr="00CE198C">
        <w:rPr>
          <w:szCs w:val="20"/>
        </w:rPr>
        <w:t xml:space="preserve">not engage in </w:t>
      </w:r>
      <w:bookmarkStart w:id="730" w:name="_Hlk10196619"/>
      <w:r w:rsidRPr="00CE198C">
        <w:rPr>
          <w:szCs w:val="20"/>
        </w:rPr>
        <w:t>Sexual Exploitation, which means any actual or attempted abuse of position of vulnerability, differential power or trust, for sexual purposes, including, but not limited to, profiting monetarily, socially or politically from the sexual exploitation of another</w:t>
      </w:r>
      <w:r w:rsidRPr="00CE198C">
        <w:rPr>
          <w:color w:val="000000" w:themeColor="text1"/>
          <w:szCs w:val="20"/>
        </w:rPr>
        <w:t>;</w:t>
      </w:r>
      <w:bookmarkEnd w:id="730"/>
    </w:p>
    <w:p w14:paraId="6A644571" w14:textId="77777777" w:rsidR="00395933" w:rsidRPr="00CE198C" w:rsidRDefault="00395933" w:rsidP="00CE198C">
      <w:pPr>
        <w:numPr>
          <w:ilvl w:val="0"/>
          <w:numId w:val="69"/>
        </w:numPr>
        <w:spacing w:after="120" w:line="240" w:lineRule="atLeast"/>
        <w:jc w:val="both"/>
        <w:rPr>
          <w:bCs/>
          <w:szCs w:val="20"/>
        </w:rPr>
      </w:pPr>
      <w:bookmarkStart w:id="731" w:name="_Hlk24712684"/>
      <w:bookmarkStart w:id="732" w:name="_Hlk10196916"/>
      <w:r w:rsidRPr="00CE198C">
        <w:t>not engage in Sexual Abuse, which means the actual or threatened physical intrusion of a sexual nature, whether by force or under unequal or coercive conditions</w:t>
      </w:r>
      <w:bookmarkEnd w:id="731"/>
      <w:r w:rsidRPr="00CE198C">
        <w:t xml:space="preserve">; </w:t>
      </w:r>
      <w:bookmarkStart w:id="733" w:name="_Hlk10196970"/>
      <w:bookmarkEnd w:id="732"/>
    </w:p>
    <w:p w14:paraId="1553D337" w14:textId="63D480F6" w:rsidR="00D07996" w:rsidRPr="00CE198C" w:rsidRDefault="00D07996" w:rsidP="00CE198C">
      <w:pPr>
        <w:numPr>
          <w:ilvl w:val="0"/>
          <w:numId w:val="69"/>
        </w:numPr>
        <w:spacing w:after="120" w:line="240" w:lineRule="atLeast"/>
        <w:jc w:val="both"/>
        <w:rPr>
          <w:bCs/>
          <w:szCs w:val="20"/>
        </w:rPr>
      </w:pPr>
      <w:r w:rsidRPr="00CE198C">
        <w:rPr>
          <w:bCs/>
          <w:szCs w:val="20"/>
        </w:rPr>
        <w:t xml:space="preserve">not engage in any form of sexual activity with individuals under the age of 18, except in case of pre-existing marriage; </w:t>
      </w:r>
      <w:bookmarkEnd w:id="729"/>
      <w:bookmarkEnd w:id="733"/>
    </w:p>
    <w:p w14:paraId="4BDAA08C" w14:textId="0E7ACAF4" w:rsidR="00D07996" w:rsidRPr="00CE198C" w:rsidRDefault="00D07996" w:rsidP="00CE198C">
      <w:pPr>
        <w:numPr>
          <w:ilvl w:val="0"/>
          <w:numId w:val="69"/>
        </w:numPr>
        <w:spacing w:after="120" w:line="240" w:lineRule="atLeast"/>
        <w:jc w:val="both"/>
        <w:rPr>
          <w:bCs/>
          <w:szCs w:val="20"/>
        </w:rPr>
      </w:pPr>
      <w:r w:rsidRPr="00CE198C">
        <w:rPr>
          <w:bCs/>
          <w:color w:val="000000"/>
          <w:szCs w:val="20"/>
        </w:rPr>
        <w:t xml:space="preserve">complete relevant training courses that will be provided related to the environmental and social aspects of the Contract, including on health and safety matters, </w:t>
      </w:r>
      <w:bookmarkStart w:id="734" w:name="_Hlk10197034"/>
      <w:r w:rsidRPr="00CE198C">
        <w:rPr>
          <w:bCs/>
          <w:color w:val="000000"/>
          <w:szCs w:val="20"/>
        </w:rPr>
        <w:t>and Sexual Exploitation</w:t>
      </w:r>
      <w:r w:rsidR="00395933" w:rsidRPr="00CE198C">
        <w:rPr>
          <w:bCs/>
          <w:color w:val="000000"/>
          <w:szCs w:val="20"/>
        </w:rPr>
        <w:t xml:space="preserve"> and Abuse (SEA)</w:t>
      </w:r>
      <w:r w:rsidRPr="00CE198C">
        <w:rPr>
          <w:bCs/>
          <w:color w:val="000000"/>
          <w:szCs w:val="20"/>
        </w:rPr>
        <w:t xml:space="preserve">, and </w:t>
      </w:r>
      <w:bookmarkStart w:id="735" w:name="_Hlk24712770"/>
      <w:r w:rsidR="00395933" w:rsidRPr="00CE198C">
        <w:rPr>
          <w:bCs/>
          <w:color w:val="000000"/>
          <w:szCs w:val="20"/>
        </w:rPr>
        <w:t xml:space="preserve">Sexual Harassment </w:t>
      </w:r>
      <w:r w:rsidRPr="00CE198C">
        <w:rPr>
          <w:bCs/>
          <w:color w:val="000000"/>
          <w:szCs w:val="20"/>
        </w:rPr>
        <w:t>(</w:t>
      </w:r>
      <w:r w:rsidR="00395933" w:rsidRPr="00CE198C">
        <w:rPr>
          <w:bCs/>
          <w:color w:val="000000"/>
          <w:szCs w:val="20"/>
        </w:rPr>
        <w:t>SH</w:t>
      </w:r>
      <w:r w:rsidRPr="00CE198C">
        <w:rPr>
          <w:bCs/>
          <w:color w:val="000000"/>
          <w:szCs w:val="20"/>
        </w:rPr>
        <w:t>)</w:t>
      </w:r>
      <w:bookmarkEnd w:id="735"/>
      <w:r w:rsidRPr="00CE198C">
        <w:rPr>
          <w:bCs/>
          <w:color w:val="000000"/>
          <w:szCs w:val="20"/>
        </w:rPr>
        <w:t>;</w:t>
      </w:r>
      <w:bookmarkEnd w:id="734"/>
    </w:p>
    <w:p w14:paraId="1D4E0436" w14:textId="77777777" w:rsidR="00D07996" w:rsidRPr="00CE198C" w:rsidRDefault="00D07996" w:rsidP="00CE198C">
      <w:pPr>
        <w:numPr>
          <w:ilvl w:val="0"/>
          <w:numId w:val="69"/>
        </w:numPr>
        <w:spacing w:after="120" w:line="240" w:lineRule="atLeast"/>
        <w:jc w:val="both"/>
        <w:rPr>
          <w:rFonts w:eastAsia="Calibri"/>
          <w:szCs w:val="20"/>
        </w:rPr>
      </w:pPr>
      <w:r w:rsidRPr="00CE198C">
        <w:rPr>
          <w:rFonts w:eastAsia="Calibri"/>
          <w:szCs w:val="20"/>
        </w:rPr>
        <w:t xml:space="preserve"> report violations of this Code of Conduct; and</w:t>
      </w:r>
    </w:p>
    <w:p w14:paraId="55044DEE" w14:textId="58F65280" w:rsidR="00D07996" w:rsidRPr="00CE198C" w:rsidRDefault="00D07996" w:rsidP="00CE198C">
      <w:pPr>
        <w:numPr>
          <w:ilvl w:val="0"/>
          <w:numId w:val="69"/>
        </w:numPr>
        <w:spacing w:after="120" w:line="240" w:lineRule="atLeast"/>
        <w:jc w:val="both"/>
        <w:rPr>
          <w:rFonts w:eastAsia="Calibri"/>
          <w:szCs w:val="20"/>
        </w:rPr>
      </w:pPr>
      <w:proofErr w:type="gramStart"/>
      <w:r w:rsidRPr="00CE198C">
        <w:rPr>
          <w:rFonts w:eastAsia="Calibri"/>
          <w:szCs w:val="20"/>
        </w:rPr>
        <w:t>not</w:t>
      </w:r>
      <w:proofErr w:type="gramEnd"/>
      <w:r w:rsidRPr="00CE198C">
        <w:rPr>
          <w:rFonts w:eastAsia="Calibri"/>
          <w:szCs w:val="20"/>
        </w:rPr>
        <w:t xml:space="preserve"> retaliate against any person who reports violations of this Code of Conduct, whether to us or the Employer, or who makes use of the </w:t>
      </w:r>
      <w:bookmarkStart w:id="736" w:name="_Hlk24712817"/>
      <w:r w:rsidR="00395933" w:rsidRPr="00CE198C">
        <w:rPr>
          <w:rFonts w:eastAsia="Arial Narrow"/>
          <w:color w:val="000000"/>
        </w:rPr>
        <w:t>grievance mechanism for Contractor’s Personnel</w:t>
      </w:r>
      <w:r w:rsidR="00395933" w:rsidRPr="00CE198C">
        <w:rPr>
          <w:rFonts w:eastAsia="Calibri"/>
        </w:rPr>
        <w:t xml:space="preserve"> or the project’s Grievance Redress Mechanism. </w:t>
      </w:r>
      <w:bookmarkEnd w:id="736"/>
      <w:r w:rsidRPr="00CE198C">
        <w:rPr>
          <w:rFonts w:eastAsia="Calibri"/>
          <w:szCs w:val="20"/>
        </w:rPr>
        <w:t xml:space="preserve"> </w:t>
      </w:r>
    </w:p>
    <w:p w14:paraId="212E73C9" w14:textId="77777777" w:rsidR="00D07996" w:rsidRPr="00CE198C" w:rsidRDefault="00D07996" w:rsidP="00CE198C">
      <w:pPr>
        <w:keepNext/>
        <w:spacing w:after="120" w:line="240" w:lineRule="atLeast"/>
        <w:jc w:val="both"/>
        <w:rPr>
          <w:rFonts w:eastAsia="Calibri"/>
          <w:b/>
        </w:rPr>
      </w:pPr>
      <w:r w:rsidRPr="00CE198C">
        <w:rPr>
          <w:rFonts w:eastAsia="Calibri"/>
          <w:b/>
        </w:rPr>
        <w:t xml:space="preserve">RAISING CONCERNS </w:t>
      </w:r>
    </w:p>
    <w:p w14:paraId="0E1CB512" w14:textId="77777777" w:rsidR="00D07996" w:rsidRPr="00CE198C" w:rsidRDefault="00D07996" w:rsidP="00CE198C">
      <w:pPr>
        <w:spacing w:after="120" w:line="240" w:lineRule="atLeast"/>
        <w:jc w:val="both"/>
        <w:rPr>
          <w:rFonts w:eastAsia="Calibri"/>
        </w:rPr>
      </w:pPr>
      <w:r w:rsidRPr="00CE198C">
        <w:rPr>
          <w:rFonts w:eastAsia="Calibri"/>
        </w:rPr>
        <w:t>If any person observes behavior that he/she believes may represent a violation of this Code of Conduct, or that otherwise concerns him/her, he/she should raise the issue promptly. This can be done in either of the following ways:</w:t>
      </w:r>
    </w:p>
    <w:p w14:paraId="7E5B3F37" w14:textId="77777777" w:rsidR="00D07996" w:rsidRPr="00CE198C" w:rsidRDefault="00D07996" w:rsidP="00CE198C">
      <w:pPr>
        <w:numPr>
          <w:ilvl w:val="0"/>
          <w:numId w:val="68"/>
        </w:numPr>
        <w:spacing w:after="120" w:line="240" w:lineRule="atLeast"/>
        <w:ind w:left="446"/>
        <w:jc w:val="both"/>
        <w:rPr>
          <w:rFonts w:eastAsia="Calibri"/>
          <w:szCs w:val="20"/>
        </w:rPr>
      </w:pPr>
      <w:r w:rsidRPr="00CE198C">
        <w:rPr>
          <w:rFonts w:eastAsia="Calibri"/>
          <w:szCs w:val="20"/>
        </w:rPr>
        <w:t>Contact [</w:t>
      </w:r>
      <w:r w:rsidRPr="00CE198C">
        <w:rPr>
          <w:rFonts w:eastAsia="Calibri"/>
          <w:i/>
          <w:szCs w:val="20"/>
        </w:rPr>
        <w:t>enter name of the Contractor’s Social Expert with relevant experience in handling gender-based violence, or if such person is not required under the Contract, another individual designated by the Contractor to handle these matters</w:t>
      </w:r>
      <w:r w:rsidRPr="00CE198C">
        <w:rPr>
          <w:rFonts w:eastAsia="Calibri"/>
          <w:szCs w:val="20"/>
        </w:rPr>
        <w:t>] in writing at this address [   ] or by telephone at [   ] or in person at [   ]; or</w:t>
      </w:r>
    </w:p>
    <w:p w14:paraId="0D950C5B" w14:textId="77777777" w:rsidR="00D07996" w:rsidRPr="00CE198C" w:rsidRDefault="00D07996" w:rsidP="00CE198C">
      <w:pPr>
        <w:numPr>
          <w:ilvl w:val="0"/>
          <w:numId w:val="68"/>
        </w:numPr>
        <w:spacing w:after="120" w:line="240" w:lineRule="atLeast"/>
        <w:ind w:left="446"/>
        <w:jc w:val="both"/>
        <w:rPr>
          <w:rFonts w:eastAsia="Calibri"/>
          <w:szCs w:val="20"/>
        </w:rPr>
      </w:pPr>
      <w:r w:rsidRPr="00CE198C">
        <w:rPr>
          <w:rFonts w:eastAsia="Calibri"/>
          <w:szCs w:val="20"/>
        </w:rPr>
        <w:t xml:space="preserve">Call [  </w:t>
      </w:r>
      <w:proofErr w:type="gramStart"/>
      <w:r w:rsidRPr="00CE198C">
        <w:rPr>
          <w:rFonts w:eastAsia="Calibri"/>
          <w:szCs w:val="20"/>
        </w:rPr>
        <w:t>]  to</w:t>
      </w:r>
      <w:proofErr w:type="gramEnd"/>
      <w:r w:rsidRPr="00CE198C">
        <w:rPr>
          <w:rFonts w:eastAsia="Calibri"/>
          <w:szCs w:val="20"/>
        </w:rPr>
        <w:t xml:space="preserve"> reach the Contractor’s hotline </w:t>
      </w:r>
      <w:r w:rsidRPr="00CE198C">
        <w:rPr>
          <w:rFonts w:eastAsia="Calibri"/>
          <w:i/>
          <w:szCs w:val="20"/>
        </w:rPr>
        <w:t>(if any)</w:t>
      </w:r>
      <w:r w:rsidRPr="00CE198C">
        <w:rPr>
          <w:rFonts w:eastAsia="Calibri"/>
          <w:szCs w:val="20"/>
        </w:rPr>
        <w:t xml:space="preserve"> and leave a message.</w:t>
      </w:r>
    </w:p>
    <w:p w14:paraId="2A07BDC6" w14:textId="77777777" w:rsidR="00D07996" w:rsidRPr="00CE198C" w:rsidRDefault="00D07996" w:rsidP="00CE198C">
      <w:pPr>
        <w:spacing w:after="120" w:line="240" w:lineRule="atLeast"/>
        <w:ind w:left="720"/>
        <w:contextualSpacing/>
        <w:jc w:val="both"/>
        <w:rPr>
          <w:rFonts w:eastAsia="Calibri"/>
          <w:szCs w:val="20"/>
        </w:rPr>
      </w:pPr>
    </w:p>
    <w:p w14:paraId="0608300C" w14:textId="77777777" w:rsidR="00D07996" w:rsidRPr="00CE198C" w:rsidRDefault="00D07996" w:rsidP="00CE198C">
      <w:pPr>
        <w:spacing w:after="120" w:line="240" w:lineRule="atLeast"/>
        <w:contextualSpacing/>
        <w:jc w:val="both"/>
        <w:rPr>
          <w:rFonts w:eastAsia="Calibri"/>
          <w:szCs w:val="20"/>
        </w:rPr>
      </w:pPr>
      <w:bookmarkStart w:id="737" w:name="_Hlk11663640"/>
      <w:r w:rsidRPr="00CE198C">
        <w:rPr>
          <w:rFonts w:eastAsia="Calibri"/>
          <w:szCs w:val="20"/>
        </w:rPr>
        <w:t xml:space="preserve">The person’s identity will be kept confidential, unless reporting of allegations is mandated by the country law. Anonymous complaints or allegations may also be submitted and will be given all due and appropriate consideration. We take seriously all reports of possible misconduct and will investigate and take appropriate action. </w:t>
      </w:r>
      <w:bookmarkStart w:id="738" w:name="_Hlk11686596"/>
      <w:r w:rsidRPr="00CE198C">
        <w:rPr>
          <w:rFonts w:eastAsia="Calibri"/>
          <w:szCs w:val="20"/>
        </w:rPr>
        <w:t xml:space="preserve">We will provide warm referrals to service providers that may help support the person who experienced the alleged incident, as appropriate. </w:t>
      </w:r>
      <w:bookmarkEnd w:id="738"/>
    </w:p>
    <w:bookmarkEnd w:id="737"/>
    <w:p w14:paraId="0327EB0B" w14:textId="77777777" w:rsidR="00D07996" w:rsidRPr="00CE198C" w:rsidRDefault="00D07996" w:rsidP="00CE198C">
      <w:pPr>
        <w:spacing w:after="120" w:line="240" w:lineRule="atLeast"/>
        <w:jc w:val="both"/>
        <w:rPr>
          <w:rFonts w:eastAsia="Calibri"/>
        </w:rPr>
      </w:pPr>
      <w:r w:rsidRPr="00CE198C">
        <w:rPr>
          <w:rFonts w:eastAsia="Calibri"/>
        </w:rPr>
        <w:lastRenderedPageBreak/>
        <w:t xml:space="preserve">There will be no retaliation against any person who raises a concern in good faith about any behavior prohibited by this Code of Conduct.  Such retaliation would be a violation of this Code of Conduct.  </w:t>
      </w:r>
    </w:p>
    <w:p w14:paraId="2D70BEB1" w14:textId="77777777" w:rsidR="00D07996" w:rsidRPr="00CE198C" w:rsidRDefault="00D07996" w:rsidP="00CE198C">
      <w:pPr>
        <w:spacing w:after="120" w:line="240" w:lineRule="atLeast"/>
        <w:jc w:val="both"/>
        <w:rPr>
          <w:rFonts w:eastAsia="Calibri"/>
        </w:rPr>
      </w:pPr>
      <w:r w:rsidRPr="00CE198C">
        <w:rPr>
          <w:rFonts w:eastAsia="Calibri"/>
          <w:b/>
        </w:rPr>
        <w:t>CONSEQUENCES OF VIOLATING THE CODE OF CONDUCT</w:t>
      </w:r>
    </w:p>
    <w:p w14:paraId="595060E5" w14:textId="77777777" w:rsidR="00D07996" w:rsidRPr="00CE198C" w:rsidRDefault="00D07996" w:rsidP="00CE198C">
      <w:pPr>
        <w:spacing w:after="120" w:line="240" w:lineRule="atLeast"/>
        <w:jc w:val="both"/>
        <w:rPr>
          <w:rFonts w:eastAsia="Calibri"/>
        </w:rPr>
      </w:pPr>
      <w:r w:rsidRPr="00CE198C">
        <w:rPr>
          <w:rFonts w:eastAsia="Calibri"/>
        </w:rPr>
        <w:t>Any violation of this Code of Conduct by Contractor’s Personnel may result in serious consequences, up to and including termination and possible referral to legal authorities.</w:t>
      </w:r>
    </w:p>
    <w:p w14:paraId="7BA224CD" w14:textId="77777777" w:rsidR="00D07996" w:rsidRPr="00CE198C" w:rsidRDefault="00D07996" w:rsidP="00CE198C">
      <w:pPr>
        <w:spacing w:before="240" w:after="120" w:line="252" w:lineRule="auto"/>
        <w:jc w:val="both"/>
        <w:rPr>
          <w:bCs/>
        </w:rPr>
      </w:pPr>
      <w:r w:rsidRPr="00CE198C">
        <w:rPr>
          <w:bCs/>
        </w:rPr>
        <w:t>FOR CONTRACTOR’S PERSONNEL:</w:t>
      </w:r>
    </w:p>
    <w:p w14:paraId="166AD718" w14:textId="7CC7DC60" w:rsidR="00D07996" w:rsidRPr="00CE198C" w:rsidRDefault="00D07996" w:rsidP="00CE198C">
      <w:pPr>
        <w:spacing w:before="240" w:after="120" w:line="252" w:lineRule="auto"/>
        <w:jc w:val="both"/>
        <w:rPr>
          <w:bCs/>
        </w:rPr>
      </w:pPr>
      <w:r w:rsidRPr="00CE198C">
        <w:rPr>
          <w:bCs/>
        </w:rPr>
        <w:t>I have received a copy of this Code of Conduct written in a language that I comprehend.  I understand that if I have any questions about this Code of Conduct, I can contact [</w:t>
      </w:r>
      <w:r w:rsidRPr="00CE198C">
        <w:rPr>
          <w:bCs/>
          <w:i/>
        </w:rPr>
        <w:t>enter name of Contractor’s contact person with relevant experience</w:t>
      </w:r>
      <w:r w:rsidRPr="00CE198C">
        <w:rPr>
          <w:bCs/>
        </w:rPr>
        <w:t xml:space="preserve">] requesting an explanation.  </w:t>
      </w:r>
    </w:p>
    <w:p w14:paraId="1BCA68B2" w14:textId="77777777" w:rsidR="00D07996" w:rsidRPr="00CE198C" w:rsidRDefault="00D07996" w:rsidP="00CE198C">
      <w:pPr>
        <w:spacing w:line="252" w:lineRule="auto"/>
        <w:jc w:val="both"/>
        <w:rPr>
          <w:bCs/>
        </w:rPr>
      </w:pPr>
    </w:p>
    <w:p w14:paraId="3F1F3840" w14:textId="77777777" w:rsidR="00D07996" w:rsidRPr="00CE198C" w:rsidRDefault="00D07996" w:rsidP="00CE198C">
      <w:pPr>
        <w:spacing w:after="160" w:line="252" w:lineRule="auto"/>
        <w:jc w:val="both"/>
        <w:rPr>
          <w:bCs/>
        </w:rPr>
      </w:pPr>
      <w:r w:rsidRPr="00CE198C">
        <w:rPr>
          <w:bCs/>
        </w:rPr>
        <w:t>Name of Contractor’s Personnel: [insert name]</w:t>
      </w:r>
      <w:r w:rsidRPr="00CE198C">
        <w:rPr>
          <w:bCs/>
        </w:rPr>
        <w:tab/>
      </w:r>
      <w:r w:rsidRPr="00CE198C">
        <w:rPr>
          <w:bCs/>
        </w:rPr>
        <w:tab/>
      </w:r>
      <w:r w:rsidRPr="00CE198C">
        <w:rPr>
          <w:bCs/>
        </w:rPr>
        <w:tab/>
      </w:r>
      <w:r w:rsidRPr="00CE198C">
        <w:rPr>
          <w:bCs/>
        </w:rPr>
        <w:tab/>
      </w:r>
    </w:p>
    <w:p w14:paraId="2BBDC2F2" w14:textId="77777777" w:rsidR="00D07996" w:rsidRPr="00CE198C" w:rsidRDefault="00D07996" w:rsidP="00CE198C">
      <w:pPr>
        <w:spacing w:before="360" w:after="120"/>
        <w:jc w:val="both"/>
        <w:rPr>
          <w:bCs/>
        </w:rPr>
      </w:pPr>
      <w:r w:rsidRPr="00CE198C">
        <w:rPr>
          <w:bCs/>
        </w:rPr>
        <w:t>Signature: __________________________________________________________</w:t>
      </w:r>
    </w:p>
    <w:p w14:paraId="29EC93A2" w14:textId="77777777" w:rsidR="00D07996" w:rsidRPr="00CE198C" w:rsidRDefault="00D07996" w:rsidP="00CE198C">
      <w:pPr>
        <w:spacing w:before="360" w:after="120"/>
        <w:jc w:val="both"/>
        <w:rPr>
          <w:bCs/>
        </w:rPr>
      </w:pPr>
      <w:r w:rsidRPr="00CE198C">
        <w:rPr>
          <w:bCs/>
        </w:rPr>
        <w:t>Date: (day month year): _______________________________________________</w:t>
      </w:r>
    </w:p>
    <w:p w14:paraId="73E87FE5" w14:textId="77777777" w:rsidR="00D07996" w:rsidRPr="00CE198C" w:rsidRDefault="00D07996" w:rsidP="00CE198C">
      <w:pPr>
        <w:spacing w:after="120"/>
        <w:jc w:val="both"/>
        <w:rPr>
          <w:bCs/>
        </w:rPr>
      </w:pPr>
    </w:p>
    <w:p w14:paraId="397F706C" w14:textId="77777777" w:rsidR="00D07996" w:rsidRPr="00CE198C" w:rsidRDefault="00D07996" w:rsidP="00CE198C">
      <w:pPr>
        <w:spacing w:after="120"/>
        <w:jc w:val="both"/>
        <w:rPr>
          <w:bCs/>
        </w:rPr>
      </w:pPr>
      <w:r w:rsidRPr="00CE198C">
        <w:rPr>
          <w:bCs/>
        </w:rPr>
        <w:t>Countersignature of authorized representative of the Contractor:</w:t>
      </w:r>
    </w:p>
    <w:p w14:paraId="6908BF5D" w14:textId="77777777" w:rsidR="00D07996" w:rsidRPr="00CE198C" w:rsidRDefault="00D07996" w:rsidP="00CE198C">
      <w:pPr>
        <w:spacing w:after="120"/>
        <w:jc w:val="both"/>
        <w:rPr>
          <w:bCs/>
        </w:rPr>
      </w:pPr>
      <w:r w:rsidRPr="00CE198C">
        <w:rPr>
          <w:bCs/>
        </w:rPr>
        <w:t>Signature: ________________________________________________________</w:t>
      </w:r>
    </w:p>
    <w:p w14:paraId="0FA254B7" w14:textId="57FF6961" w:rsidR="00D07996" w:rsidRPr="00CE198C" w:rsidRDefault="00D07996" w:rsidP="00CE198C">
      <w:pPr>
        <w:pStyle w:val="SPDForm2"/>
        <w:jc w:val="both"/>
        <w:rPr>
          <w:b w:val="0"/>
          <w:bCs/>
          <w:noProof/>
          <w:sz w:val="24"/>
          <w:szCs w:val="24"/>
        </w:rPr>
      </w:pPr>
      <w:r w:rsidRPr="00CE198C">
        <w:rPr>
          <w:b w:val="0"/>
          <w:bCs/>
          <w:noProof/>
          <w:sz w:val="24"/>
          <w:szCs w:val="24"/>
        </w:rPr>
        <w:t>Date: (day month year): ______________________________________________</w:t>
      </w:r>
    </w:p>
    <w:p w14:paraId="7C7A9A35" w14:textId="067AD9A5" w:rsidR="000556D8" w:rsidRPr="00CE198C" w:rsidRDefault="000556D8" w:rsidP="00CE198C">
      <w:pPr>
        <w:pStyle w:val="SPDForm2"/>
        <w:jc w:val="both"/>
        <w:rPr>
          <w:b w:val="0"/>
          <w:bCs/>
          <w:noProof/>
          <w:sz w:val="24"/>
          <w:szCs w:val="24"/>
        </w:rPr>
      </w:pPr>
    </w:p>
    <w:p w14:paraId="3A123775" w14:textId="77777777" w:rsidR="00175572" w:rsidRPr="00CE198C" w:rsidRDefault="00175572" w:rsidP="00CE198C">
      <w:pPr>
        <w:jc w:val="both"/>
        <w:rPr>
          <w:b/>
          <w:bCs/>
          <w:sz w:val="22"/>
          <w:szCs w:val="22"/>
        </w:rPr>
      </w:pPr>
      <w:r w:rsidRPr="00CE198C">
        <w:rPr>
          <w:b/>
          <w:bCs/>
        </w:rPr>
        <w:t xml:space="preserve">ATTACHMENT 1: </w:t>
      </w:r>
      <w:r w:rsidRPr="00CE198C">
        <w:rPr>
          <w:b/>
          <w:bCs/>
          <w:sz w:val="22"/>
          <w:szCs w:val="22"/>
        </w:rPr>
        <w:t>Behaviors constituting Sexual Exploitation and Abuse (SEA) and behaviors constituting Sexual Harassment (SH)</w:t>
      </w:r>
    </w:p>
    <w:p w14:paraId="31FC421E" w14:textId="77777777" w:rsidR="000556D8" w:rsidRPr="00CE198C" w:rsidRDefault="000556D8" w:rsidP="00CE198C">
      <w:pPr>
        <w:pStyle w:val="SPDForm2"/>
        <w:jc w:val="both"/>
        <w:rPr>
          <w:b w:val="0"/>
          <w:bCs/>
          <w:noProof/>
          <w:sz w:val="24"/>
          <w:szCs w:val="24"/>
        </w:rPr>
      </w:pPr>
    </w:p>
    <w:p w14:paraId="6198A29B" w14:textId="443AE528" w:rsidR="00574E64" w:rsidRPr="00CE198C" w:rsidRDefault="00574E64" w:rsidP="00CE198C">
      <w:pPr>
        <w:jc w:val="both"/>
      </w:pPr>
      <w:r w:rsidRPr="00CE198C">
        <w:br w:type="page"/>
      </w:r>
    </w:p>
    <w:p w14:paraId="1E49D5F7" w14:textId="77777777" w:rsidR="00A912D0" w:rsidRPr="00CE198C" w:rsidRDefault="00A912D0" w:rsidP="00CE198C">
      <w:pPr>
        <w:spacing w:before="120" w:after="240"/>
        <w:jc w:val="both"/>
        <w:rPr>
          <w:b/>
          <w:bCs/>
        </w:rPr>
      </w:pPr>
      <w:r w:rsidRPr="00CE198C">
        <w:rPr>
          <w:b/>
          <w:bCs/>
        </w:rPr>
        <w:lastRenderedPageBreak/>
        <w:t>ATTACHMENT 1 TO THE CODE OF CONDUCT FORM</w:t>
      </w:r>
    </w:p>
    <w:p w14:paraId="11A23056" w14:textId="77777777" w:rsidR="00A912D0" w:rsidRPr="00CE198C" w:rsidRDefault="00A912D0" w:rsidP="00CE198C">
      <w:pPr>
        <w:spacing w:before="120" w:after="240"/>
        <w:jc w:val="both"/>
        <w:rPr>
          <w:b/>
          <w:bCs/>
          <w:sz w:val="22"/>
          <w:szCs w:val="22"/>
        </w:rPr>
      </w:pPr>
      <w:r w:rsidRPr="00CE198C">
        <w:rPr>
          <w:b/>
          <w:bCs/>
          <w:sz w:val="22"/>
          <w:szCs w:val="22"/>
        </w:rPr>
        <w:t>BEHAVIORS CONSTITUTING SEXUAL EXPLOITATION AND ABUSE (SEA) AND BEHAVIORS CONSTITUTING SEXUAL HARASSMENT (SH)</w:t>
      </w:r>
    </w:p>
    <w:p w14:paraId="16251149" w14:textId="77777777" w:rsidR="00A912D0" w:rsidRPr="00CE198C" w:rsidRDefault="00A912D0" w:rsidP="00CE198C">
      <w:pPr>
        <w:spacing w:before="120" w:after="120"/>
        <w:jc w:val="both"/>
        <w:rPr>
          <w:sz w:val="22"/>
          <w:szCs w:val="22"/>
        </w:rPr>
      </w:pPr>
      <w:r w:rsidRPr="00CE198C">
        <w:rPr>
          <w:sz w:val="22"/>
          <w:szCs w:val="22"/>
        </w:rPr>
        <w:t>The following non-exhaustive list is intended to illustrate types of prohibited behaviors:</w:t>
      </w:r>
    </w:p>
    <w:p w14:paraId="2714E048" w14:textId="77777777" w:rsidR="00A912D0" w:rsidRPr="00CE198C" w:rsidRDefault="00A912D0">
      <w:pPr>
        <w:pStyle w:val="p2"/>
        <w:numPr>
          <w:ilvl w:val="0"/>
          <w:numId w:val="127"/>
        </w:numPr>
        <w:spacing w:before="120" w:after="120"/>
        <w:jc w:val="both"/>
        <w:rPr>
          <w:rFonts w:ascii="Times New Roman" w:hAnsi="Times New Roman"/>
          <w:color w:val="000000"/>
          <w:sz w:val="22"/>
          <w:szCs w:val="22"/>
        </w:rPr>
      </w:pPr>
      <w:r w:rsidRPr="00CE198C">
        <w:rPr>
          <w:rFonts w:ascii="Times New Roman" w:eastAsia="Times New Roman" w:hAnsi="Times New Roman"/>
          <w:b/>
          <w:iCs/>
          <w:sz w:val="22"/>
          <w:szCs w:val="22"/>
          <w:lang w:val="en-AU" w:eastAsia="ja-JP"/>
        </w:rPr>
        <w:t>Examples of sexual exploitation and abuse</w:t>
      </w:r>
      <w:r w:rsidRPr="00CE198C">
        <w:rPr>
          <w:rFonts w:ascii="Times New Roman" w:eastAsia="Times New Roman" w:hAnsi="Times New Roman"/>
          <w:iCs/>
          <w:sz w:val="22"/>
          <w:szCs w:val="22"/>
          <w:lang w:val="en-AU" w:eastAsia="ja-JP"/>
        </w:rPr>
        <w:t xml:space="preserve"> include, but are not limited to:</w:t>
      </w:r>
    </w:p>
    <w:p w14:paraId="66ECFDED"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A Contractor’s Personnel tells a member of the community that he/she can get them jobs related to the work site (e.g. cooking and cleaning) in exchange for sex.</w:t>
      </w:r>
    </w:p>
    <w:p w14:paraId="2CD649C9"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A Contractor’s Personnel that is connecting electricity input to households says that he can connect women headed households to the grid in exchange for sex.</w:t>
      </w:r>
    </w:p>
    <w:p w14:paraId="33D971F2"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A Contractor’s Personnel rapes, or otherwise sexually assaults a member of the community.</w:t>
      </w:r>
    </w:p>
    <w:p w14:paraId="37F52728"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 xml:space="preserve">A Contractor’s Personnel denies a person access to the Site unless he/she performs a sexual favor.  </w:t>
      </w:r>
    </w:p>
    <w:p w14:paraId="52EC05FE" w14:textId="77777777" w:rsidR="00A912D0" w:rsidRPr="00CE198C" w:rsidRDefault="00A912D0">
      <w:pPr>
        <w:pStyle w:val="ListParagraph"/>
        <w:numPr>
          <w:ilvl w:val="0"/>
          <w:numId w:val="128"/>
        </w:numPr>
        <w:spacing w:before="120" w:after="120"/>
        <w:ind w:left="720"/>
        <w:jc w:val="both"/>
        <w:rPr>
          <w:color w:val="000000" w:themeColor="text1"/>
          <w:sz w:val="22"/>
          <w:szCs w:val="22"/>
        </w:rPr>
      </w:pPr>
      <w:r w:rsidRPr="00CE198C">
        <w:rPr>
          <w:color w:val="000000"/>
          <w:sz w:val="22"/>
          <w:szCs w:val="22"/>
        </w:rPr>
        <w:t xml:space="preserve">A Contractor’s Personnel tells a person applying for employment under the Contract that he/she will only hire him/her if he/she has sex with him/her. </w:t>
      </w:r>
    </w:p>
    <w:p w14:paraId="43AEC0A8" w14:textId="77777777" w:rsidR="00A912D0" w:rsidRPr="00CE198C" w:rsidRDefault="00A912D0">
      <w:pPr>
        <w:pStyle w:val="p2"/>
        <w:numPr>
          <w:ilvl w:val="0"/>
          <w:numId w:val="127"/>
        </w:numPr>
        <w:spacing w:before="120" w:after="120"/>
        <w:jc w:val="both"/>
        <w:rPr>
          <w:rFonts w:ascii="Times New Roman" w:hAnsi="Times New Roman"/>
          <w:color w:val="000000"/>
          <w:sz w:val="22"/>
          <w:szCs w:val="22"/>
        </w:rPr>
      </w:pPr>
      <w:r w:rsidRPr="00CE198C">
        <w:rPr>
          <w:rFonts w:ascii="Times New Roman" w:hAnsi="Times New Roman"/>
          <w:b/>
          <w:color w:val="000000"/>
          <w:sz w:val="22"/>
          <w:szCs w:val="22"/>
        </w:rPr>
        <w:t>Examples of sexual harassment</w:t>
      </w:r>
      <w:r w:rsidRPr="00CE198C">
        <w:rPr>
          <w:rFonts w:ascii="Times New Roman" w:hAnsi="Times New Roman"/>
          <w:color w:val="000000"/>
          <w:sz w:val="22"/>
          <w:szCs w:val="22"/>
        </w:rPr>
        <w:t xml:space="preserve"> </w:t>
      </w:r>
      <w:r w:rsidRPr="00CE198C">
        <w:rPr>
          <w:rFonts w:ascii="Times New Roman" w:hAnsi="Times New Roman"/>
          <w:b/>
          <w:color w:val="000000"/>
          <w:sz w:val="22"/>
          <w:szCs w:val="22"/>
        </w:rPr>
        <w:t>in a work context</w:t>
      </w:r>
      <w:r w:rsidRPr="00CE198C">
        <w:rPr>
          <w:rFonts w:ascii="Times New Roman" w:hAnsi="Times New Roman"/>
          <w:color w:val="000000"/>
          <w:sz w:val="22"/>
          <w:szCs w:val="22"/>
        </w:rPr>
        <w:t xml:space="preserve"> </w:t>
      </w:r>
    </w:p>
    <w:p w14:paraId="2221CFA4"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 xml:space="preserve">Contractor’s Personnel comment on the appearance of another Contractor’s Personnel (either positive or negative) and sexual desirability. </w:t>
      </w:r>
    </w:p>
    <w:p w14:paraId="06277B8E"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When a Contractor’s Personnel complains about comments made by another Contractor’s Personnel on his/her appearance, the other Contractor’s Personnel comment that he/she is “asking for it” because of how he/she dresses.</w:t>
      </w:r>
    </w:p>
    <w:p w14:paraId="33BBBA2C"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 xml:space="preserve">Unwelcome touching of a Contractor’s or Employer’s Personnel by another Contractor’s Personnel. </w:t>
      </w:r>
    </w:p>
    <w:p w14:paraId="43E1FDAE" w14:textId="77777777" w:rsidR="00A912D0" w:rsidRPr="00CE198C" w:rsidRDefault="00A912D0">
      <w:pPr>
        <w:pStyle w:val="ListParagraph"/>
        <w:numPr>
          <w:ilvl w:val="0"/>
          <w:numId w:val="128"/>
        </w:numPr>
        <w:spacing w:before="120" w:after="120"/>
        <w:ind w:left="720"/>
        <w:contextualSpacing w:val="0"/>
        <w:jc w:val="both"/>
        <w:rPr>
          <w:color w:val="000000"/>
          <w:sz w:val="22"/>
          <w:szCs w:val="22"/>
        </w:rPr>
      </w:pPr>
      <w:r w:rsidRPr="00CE198C">
        <w:rPr>
          <w:color w:val="000000"/>
          <w:sz w:val="22"/>
          <w:szCs w:val="22"/>
        </w:rPr>
        <w:t xml:space="preserve">A Contractor’s Personnel tells another Contractor’s Personnel that he/she will get him/her a salary </w:t>
      </w:r>
      <w:proofErr w:type="gramStart"/>
      <w:r w:rsidRPr="00CE198C">
        <w:rPr>
          <w:color w:val="000000"/>
          <w:sz w:val="22"/>
          <w:szCs w:val="22"/>
        </w:rPr>
        <w:t>raise,</w:t>
      </w:r>
      <w:proofErr w:type="gramEnd"/>
      <w:r w:rsidRPr="00CE198C">
        <w:rPr>
          <w:color w:val="000000"/>
          <w:sz w:val="22"/>
          <w:szCs w:val="22"/>
        </w:rPr>
        <w:t xml:space="preserve"> or promotion if he/she sends him/her naked photographs of himself/herself.</w:t>
      </w:r>
    </w:p>
    <w:p w14:paraId="22761B35" w14:textId="4FCDD1EE" w:rsidR="00A912D0" w:rsidRPr="00CE198C" w:rsidRDefault="00A912D0" w:rsidP="00CE198C">
      <w:pPr>
        <w:jc w:val="both"/>
      </w:pPr>
      <w:r w:rsidRPr="00CE198C">
        <w:br w:type="page"/>
      </w:r>
    </w:p>
    <w:p w14:paraId="25FB6982" w14:textId="77777777" w:rsidR="00175572" w:rsidRPr="00CE198C" w:rsidRDefault="00175572" w:rsidP="00CE198C">
      <w:pPr>
        <w:jc w:val="both"/>
      </w:pPr>
    </w:p>
    <w:p w14:paraId="37A30201" w14:textId="77777777" w:rsidR="00574E64" w:rsidRPr="00CE198C" w:rsidRDefault="00574E64" w:rsidP="00CE198C">
      <w:pPr>
        <w:pStyle w:val="Section4-Heading2"/>
        <w:jc w:val="both"/>
      </w:pPr>
      <w:bookmarkStart w:id="739" w:name="_Toc26780498"/>
      <w:r w:rsidRPr="00CE198C">
        <w:t>Others</w:t>
      </w:r>
      <w:bookmarkEnd w:id="739"/>
      <w:r w:rsidRPr="00CE198C">
        <w:t xml:space="preserve"> </w:t>
      </w:r>
    </w:p>
    <w:p w14:paraId="0390B736" w14:textId="77777777" w:rsidR="00574E64" w:rsidRPr="00CE198C" w:rsidRDefault="00574E64" w:rsidP="00CE198C">
      <w:pPr>
        <w:jc w:val="both"/>
      </w:pPr>
      <w:r w:rsidRPr="00CE198C">
        <w:br w:type="page"/>
      </w:r>
    </w:p>
    <w:p w14:paraId="61D133BC" w14:textId="77777777" w:rsidR="00E43C4F" w:rsidRPr="00CE198C" w:rsidRDefault="00E43C4F" w:rsidP="00CE198C">
      <w:pPr>
        <w:jc w:val="both"/>
        <w:rPr>
          <w:b/>
          <w:sz w:val="36"/>
          <w:szCs w:val="20"/>
        </w:rPr>
      </w:pPr>
    </w:p>
    <w:p w14:paraId="31BA9814" w14:textId="77777777" w:rsidR="007B586E" w:rsidRPr="00CE198C" w:rsidRDefault="007B586E" w:rsidP="00CE198C">
      <w:pPr>
        <w:pStyle w:val="Section4Heading1"/>
        <w:jc w:val="both"/>
        <w:rPr>
          <w:lang w:val="en-US"/>
        </w:rPr>
      </w:pPr>
      <w:bookmarkStart w:id="740" w:name="_Toc446329310"/>
      <w:bookmarkStart w:id="741" w:name="_Toc26780499"/>
      <w:r w:rsidRPr="00CE198C">
        <w:rPr>
          <w:lang w:val="en-US"/>
        </w:rPr>
        <w:t>Bidder’s Qualification</w:t>
      </w:r>
      <w:bookmarkEnd w:id="740"/>
      <w:bookmarkEnd w:id="741"/>
    </w:p>
    <w:p w14:paraId="5E68F681" w14:textId="77777777" w:rsidR="007B586E" w:rsidRPr="00CE198C" w:rsidRDefault="007B586E" w:rsidP="00CE198C">
      <w:pPr>
        <w:jc w:val="both"/>
      </w:pPr>
      <w:r w:rsidRPr="00CE198C">
        <w:t>To establish its qualifications to perform the contract in accordance with Section III (Evaluation and Qualification Criteria) the Bidder shall provide the information requested in the corresponding Information Sheets included hereunder</w:t>
      </w:r>
    </w:p>
    <w:p w14:paraId="7BC59863" w14:textId="77777777" w:rsidR="007B586E" w:rsidRPr="00CE198C" w:rsidRDefault="007B586E" w:rsidP="00CE198C">
      <w:pPr>
        <w:pStyle w:val="SectionVHeader"/>
        <w:ind w:left="180"/>
        <w:jc w:val="both"/>
        <w:rPr>
          <w:rFonts w:ascii="Times New Roman" w:hAnsi="Times New Roman"/>
          <w:sz w:val="20"/>
          <w:lang w:val="en-US"/>
        </w:rPr>
      </w:pPr>
    </w:p>
    <w:p w14:paraId="667412E3" w14:textId="77777777" w:rsidR="000B3397" w:rsidRPr="00CE198C" w:rsidRDefault="007B586E" w:rsidP="00CE198C">
      <w:pPr>
        <w:pStyle w:val="Section4-Heading2"/>
        <w:jc w:val="both"/>
      </w:pPr>
      <w:r w:rsidRPr="00CE198C">
        <w:br w:type="page"/>
      </w:r>
      <w:bookmarkStart w:id="742" w:name="_Toc446329311"/>
      <w:bookmarkStart w:id="743" w:name="_Toc26780500"/>
      <w:bookmarkStart w:id="744" w:name="_Toc78273052"/>
      <w:bookmarkStart w:id="745" w:name="_Toc108950346"/>
      <w:bookmarkEnd w:id="663"/>
      <w:r w:rsidR="000B3397" w:rsidRPr="00CE198C">
        <w:rPr>
          <w:szCs w:val="32"/>
        </w:rPr>
        <w:lastRenderedPageBreak/>
        <w:t>Form ELI -1.1</w:t>
      </w:r>
      <w:r w:rsidR="00301412" w:rsidRPr="00CE198C">
        <w:rPr>
          <w:szCs w:val="32"/>
        </w:rPr>
        <w:t xml:space="preserve">: </w:t>
      </w:r>
      <w:bookmarkStart w:id="746" w:name="_Toc108424563"/>
      <w:r w:rsidR="000B3397" w:rsidRPr="00CE198C">
        <w:t>Bidder Information Form</w:t>
      </w:r>
      <w:bookmarkEnd w:id="742"/>
      <w:bookmarkEnd w:id="743"/>
      <w:bookmarkEnd w:id="746"/>
    </w:p>
    <w:p w14:paraId="0E05714C" w14:textId="77777777" w:rsidR="000B3397" w:rsidRPr="00CE198C" w:rsidRDefault="000B3397" w:rsidP="00CE198C">
      <w:pPr>
        <w:jc w:val="both"/>
        <w:rPr>
          <w:spacing w:val="-2"/>
        </w:rPr>
      </w:pPr>
      <w:r w:rsidRPr="00CE198C">
        <w:rPr>
          <w:spacing w:val="-2"/>
        </w:rPr>
        <w:t xml:space="preserve">Date: </w:t>
      </w:r>
      <w:r w:rsidRPr="00CE198C">
        <w:rPr>
          <w:i/>
        </w:rPr>
        <w:t>_________________</w:t>
      </w:r>
      <w:r w:rsidRPr="00CE198C">
        <w:br/>
      </w:r>
      <w:r w:rsidR="006E0D57" w:rsidRPr="00CE198C">
        <w:rPr>
          <w:spacing w:val="-2"/>
        </w:rPr>
        <w:t>RFB</w:t>
      </w:r>
      <w:r w:rsidRPr="00CE198C">
        <w:rPr>
          <w:spacing w:val="-2"/>
        </w:rPr>
        <w:t xml:space="preserve"> No. and title: </w:t>
      </w:r>
      <w:r w:rsidRPr="00CE198C">
        <w:rPr>
          <w:i/>
          <w:spacing w:val="3"/>
        </w:rPr>
        <w:t>_________________</w:t>
      </w:r>
      <w:r w:rsidRPr="00CE198C">
        <w:rPr>
          <w:spacing w:val="3"/>
        </w:rPr>
        <w:br/>
      </w:r>
      <w:r w:rsidRPr="00CE198C">
        <w:rPr>
          <w:spacing w:val="-2"/>
        </w:rPr>
        <w:t>Page</w:t>
      </w:r>
      <w:r w:rsidRPr="00CE198C">
        <w:rPr>
          <w:i/>
          <w:spacing w:val="-2"/>
        </w:rPr>
        <w:t xml:space="preserve"> </w:t>
      </w:r>
      <w:r w:rsidRPr="00CE198C">
        <w:rPr>
          <w:i/>
        </w:rPr>
        <w:t>__________</w:t>
      </w:r>
      <w:r w:rsidRPr="00CE198C">
        <w:rPr>
          <w:spacing w:val="-2"/>
        </w:rPr>
        <w:t xml:space="preserve">of </w:t>
      </w:r>
      <w:r w:rsidRPr="00CE198C">
        <w:rPr>
          <w:i/>
          <w:spacing w:val="1"/>
        </w:rPr>
        <w:t>_______________</w:t>
      </w:r>
      <w:r w:rsidRPr="00CE198C">
        <w:rPr>
          <w:spacing w:val="-2"/>
        </w:rPr>
        <w:t>pages</w:t>
      </w:r>
    </w:p>
    <w:p w14:paraId="01D83A7E" w14:textId="77777777" w:rsidR="000B3397" w:rsidRPr="00CE198C" w:rsidRDefault="000B3397" w:rsidP="00CE198C">
      <w:pPr>
        <w:jc w:val="both"/>
        <w:rPr>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9279"/>
      </w:tblGrid>
      <w:tr w:rsidR="000B3397" w:rsidRPr="00CE198C" w14:paraId="5BDAE3A9" w14:textId="77777777" w:rsidTr="00AE3FF7">
        <w:tc>
          <w:tcPr>
            <w:tcW w:w="9279" w:type="dxa"/>
            <w:tcBorders>
              <w:top w:val="single" w:sz="2" w:space="0" w:color="auto"/>
              <w:left w:val="single" w:sz="2" w:space="0" w:color="auto"/>
              <w:bottom w:val="single" w:sz="2" w:space="0" w:color="auto"/>
              <w:right w:val="single" w:sz="2" w:space="0" w:color="auto"/>
            </w:tcBorders>
          </w:tcPr>
          <w:p w14:paraId="5F48AAFE" w14:textId="77777777" w:rsidR="000B3397" w:rsidRPr="00CE198C" w:rsidRDefault="000B3397" w:rsidP="00CE198C">
            <w:pPr>
              <w:spacing w:before="40" w:after="120"/>
              <w:ind w:left="90"/>
              <w:jc w:val="both"/>
              <w:rPr>
                <w:spacing w:val="-2"/>
              </w:rPr>
            </w:pPr>
            <w:r w:rsidRPr="00CE198C">
              <w:rPr>
                <w:spacing w:val="-2"/>
              </w:rPr>
              <w:t>Bidder's name</w:t>
            </w:r>
          </w:p>
          <w:p w14:paraId="01D4CD76" w14:textId="77777777" w:rsidR="000B3397" w:rsidRPr="00CE198C" w:rsidRDefault="000B3397" w:rsidP="00CE198C">
            <w:pPr>
              <w:spacing w:before="40" w:after="120"/>
              <w:ind w:left="90"/>
              <w:jc w:val="both"/>
              <w:rPr>
                <w:i/>
                <w:spacing w:val="3"/>
              </w:rPr>
            </w:pPr>
          </w:p>
        </w:tc>
      </w:tr>
      <w:tr w:rsidR="000B3397" w:rsidRPr="00CE198C" w14:paraId="77E18332" w14:textId="77777777" w:rsidTr="00AE3FF7">
        <w:tc>
          <w:tcPr>
            <w:tcW w:w="9279" w:type="dxa"/>
            <w:tcBorders>
              <w:top w:val="single" w:sz="2" w:space="0" w:color="auto"/>
              <w:left w:val="single" w:sz="2" w:space="0" w:color="auto"/>
              <w:bottom w:val="single" w:sz="2" w:space="0" w:color="auto"/>
              <w:right w:val="single" w:sz="2" w:space="0" w:color="auto"/>
            </w:tcBorders>
          </w:tcPr>
          <w:p w14:paraId="775CA249" w14:textId="77777777" w:rsidR="000B3397" w:rsidRPr="00CE198C" w:rsidRDefault="000B3397" w:rsidP="00CE198C">
            <w:pPr>
              <w:spacing w:before="40" w:after="120"/>
              <w:ind w:left="90"/>
              <w:jc w:val="both"/>
              <w:rPr>
                <w:spacing w:val="-10"/>
              </w:rPr>
            </w:pPr>
            <w:r w:rsidRPr="00CE198C">
              <w:rPr>
                <w:spacing w:val="-2"/>
              </w:rPr>
              <w:t xml:space="preserve">In case of Joint Venture (JV), </w:t>
            </w:r>
            <w:r w:rsidRPr="00CE198C">
              <w:rPr>
                <w:spacing w:val="-10"/>
              </w:rPr>
              <w:t>name of each member:</w:t>
            </w:r>
          </w:p>
          <w:p w14:paraId="37CABDD6" w14:textId="77777777" w:rsidR="000B3397" w:rsidRPr="00CE198C" w:rsidRDefault="000B3397" w:rsidP="00CE198C">
            <w:pPr>
              <w:spacing w:before="40" w:after="120"/>
              <w:ind w:left="90"/>
              <w:jc w:val="both"/>
              <w:rPr>
                <w:i/>
                <w:spacing w:val="4"/>
              </w:rPr>
            </w:pPr>
          </w:p>
        </w:tc>
      </w:tr>
      <w:tr w:rsidR="000B3397" w:rsidRPr="00CE198C" w14:paraId="5F559B35" w14:textId="77777777" w:rsidTr="00AE3FF7">
        <w:tc>
          <w:tcPr>
            <w:tcW w:w="9279" w:type="dxa"/>
            <w:tcBorders>
              <w:top w:val="single" w:sz="2" w:space="0" w:color="auto"/>
              <w:left w:val="single" w:sz="2" w:space="0" w:color="auto"/>
              <w:bottom w:val="single" w:sz="2" w:space="0" w:color="auto"/>
              <w:right w:val="single" w:sz="2" w:space="0" w:color="auto"/>
            </w:tcBorders>
          </w:tcPr>
          <w:p w14:paraId="217307CE" w14:textId="77777777" w:rsidR="000B3397" w:rsidRPr="00CE198C" w:rsidRDefault="000B3397" w:rsidP="00CE198C">
            <w:pPr>
              <w:spacing w:before="40" w:after="120"/>
              <w:ind w:left="90"/>
              <w:jc w:val="both"/>
              <w:rPr>
                <w:spacing w:val="-8"/>
              </w:rPr>
            </w:pPr>
            <w:r w:rsidRPr="00CE198C">
              <w:rPr>
                <w:spacing w:val="-8"/>
              </w:rPr>
              <w:t>Bidder's actual or intended country of registration:</w:t>
            </w:r>
          </w:p>
          <w:p w14:paraId="54FF4061" w14:textId="77777777" w:rsidR="000B3397" w:rsidRPr="00CE198C" w:rsidRDefault="000B3397" w:rsidP="00CE198C">
            <w:pPr>
              <w:spacing w:before="40" w:after="120"/>
              <w:ind w:left="90"/>
              <w:jc w:val="both"/>
              <w:rPr>
                <w:i/>
                <w:spacing w:val="6"/>
              </w:rPr>
            </w:pPr>
            <w:r w:rsidRPr="00CE198C">
              <w:rPr>
                <w:i/>
                <w:spacing w:val="6"/>
              </w:rPr>
              <w:t>[indicate country of Constitution]</w:t>
            </w:r>
          </w:p>
        </w:tc>
      </w:tr>
      <w:tr w:rsidR="000B3397" w:rsidRPr="00CE198C" w14:paraId="3E81ED0F" w14:textId="77777777" w:rsidTr="00AE3FF7">
        <w:tc>
          <w:tcPr>
            <w:tcW w:w="9279" w:type="dxa"/>
            <w:tcBorders>
              <w:top w:val="single" w:sz="2" w:space="0" w:color="auto"/>
              <w:left w:val="single" w:sz="2" w:space="0" w:color="auto"/>
              <w:bottom w:val="single" w:sz="2" w:space="0" w:color="auto"/>
              <w:right w:val="single" w:sz="2" w:space="0" w:color="auto"/>
            </w:tcBorders>
          </w:tcPr>
          <w:p w14:paraId="72303584" w14:textId="77777777" w:rsidR="000B3397" w:rsidRPr="00CE198C" w:rsidRDefault="000B3397" w:rsidP="00CE198C">
            <w:pPr>
              <w:spacing w:before="40" w:after="120"/>
              <w:ind w:left="90"/>
              <w:jc w:val="both"/>
              <w:rPr>
                <w:spacing w:val="-8"/>
              </w:rPr>
            </w:pPr>
            <w:r w:rsidRPr="00CE198C">
              <w:rPr>
                <w:spacing w:val="-8"/>
              </w:rPr>
              <w:t>Bidder's actual or intended year of incorporation:</w:t>
            </w:r>
          </w:p>
        </w:tc>
      </w:tr>
      <w:tr w:rsidR="000B3397" w:rsidRPr="00CE198C" w14:paraId="3D0D2D58" w14:textId="77777777" w:rsidTr="00AE3FF7">
        <w:tc>
          <w:tcPr>
            <w:tcW w:w="9279" w:type="dxa"/>
            <w:tcBorders>
              <w:top w:val="single" w:sz="2" w:space="0" w:color="auto"/>
              <w:left w:val="single" w:sz="2" w:space="0" w:color="auto"/>
              <w:bottom w:val="single" w:sz="2" w:space="0" w:color="auto"/>
              <w:right w:val="single" w:sz="2" w:space="0" w:color="auto"/>
            </w:tcBorders>
          </w:tcPr>
          <w:p w14:paraId="197025B4" w14:textId="77777777" w:rsidR="000B3397" w:rsidRPr="00CE198C" w:rsidRDefault="000B3397" w:rsidP="00CE198C">
            <w:pPr>
              <w:spacing w:before="40" w:after="120"/>
              <w:ind w:left="90"/>
              <w:jc w:val="both"/>
              <w:rPr>
                <w:spacing w:val="-2"/>
              </w:rPr>
            </w:pPr>
            <w:r w:rsidRPr="00CE198C">
              <w:rPr>
                <w:spacing w:val="-2"/>
              </w:rPr>
              <w:t>Bidder's legal address [in country of registration]:</w:t>
            </w:r>
          </w:p>
          <w:p w14:paraId="7E632847" w14:textId="77777777" w:rsidR="000B3397" w:rsidRPr="00CE198C" w:rsidRDefault="000B3397" w:rsidP="00CE198C">
            <w:pPr>
              <w:spacing w:before="40" w:after="120"/>
              <w:ind w:left="90"/>
              <w:jc w:val="both"/>
              <w:rPr>
                <w:i/>
                <w:spacing w:val="1"/>
              </w:rPr>
            </w:pPr>
          </w:p>
        </w:tc>
      </w:tr>
      <w:tr w:rsidR="000B3397" w:rsidRPr="00CE198C" w14:paraId="553249D5" w14:textId="77777777" w:rsidTr="00AE3FF7">
        <w:tc>
          <w:tcPr>
            <w:tcW w:w="9279" w:type="dxa"/>
            <w:tcBorders>
              <w:top w:val="single" w:sz="2" w:space="0" w:color="auto"/>
              <w:left w:val="single" w:sz="2" w:space="0" w:color="auto"/>
              <w:bottom w:val="single" w:sz="2" w:space="0" w:color="auto"/>
              <w:right w:val="single" w:sz="2" w:space="0" w:color="auto"/>
            </w:tcBorders>
          </w:tcPr>
          <w:p w14:paraId="3D91650E" w14:textId="77777777" w:rsidR="000B3397" w:rsidRPr="00CE198C" w:rsidRDefault="000B3397" w:rsidP="00CE198C">
            <w:pPr>
              <w:spacing w:before="40" w:after="120"/>
              <w:ind w:left="90"/>
              <w:jc w:val="both"/>
              <w:rPr>
                <w:spacing w:val="-2"/>
              </w:rPr>
            </w:pPr>
            <w:r w:rsidRPr="00CE198C">
              <w:rPr>
                <w:spacing w:val="-2"/>
              </w:rPr>
              <w:t>Bidder's authorized representative information</w:t>
            </w:r>
          </w:p>
          <w:p w14:paraId="0DDEACFF" w14:textId="77777777" w:rsidR="000B3397" w:rsidRPr="00CE198C" w:rsidRDefault="000B3397" w:rsidP="00CE198C">
            <w:pPr>
              <w:spacing w:before="40" w:after="120"/>
              <w:ind w:left="90"/>
              <w:jc w:val="both"/>
              <w:rPr>
                <w:spacing w:val="6"/>
              </w:rPr>
            </w:pPr>
            <w:r w:rsidRPr="00CE198C">
              <w:rPr>
                <w:spacing w:val="-2"/>
              </w:rPr>
              <w:t>Name: _____________________________________</w:t>
            </w:r>
          </w:p>
          <w:p w14:paraId="329F5D1F" w14:textId="77777777" w:rsidR="000B3397" w:rsidRPr="00CE198C" w:rsidRDefault="000B3397" w:rsidP="00CE198C">
            <w:pPr>
              <w:spacing w:before="40" w:after="120"/>
              <w:ind w:left="90"/>
              <w:jc w:val="both"/>
              <w:rPr>
                <w:i/>
                <w:spacing w:val="1"/>
              </w:rPr>
            </w:pPr>
            <w:r w:rsidRPr="00CE198C">
              <w:rPr>
                <w:spacing w:val="-2"/>
              </w:rPr>
              <w:t xml:space="preserve">Address: </w:t>
            </w:r>
            <w:r w:rsidRPr="00CE198C">
              <w:rPr>
                <w:i/>
                <w:spacing w:val="1"/>
              </w:rPr>
              <w:t>___________________________________</w:t>
            </w:r>
          </w:p>
          <w:p w14:paraId="26C447BA" w14:textId="77777777" w:rsidR="000B3397" w:rsidRPr="00CE198C" w:rsidRDefault="000B3397" w:rsidP="00CE198C">
            <w:pPr>
              <w:spacing w:before="40" w:after="120"/>
              <w:ind w:left="90"/>
              <w:jc w:val="both"/>
            </w:pPr>
            <w:r w:rsidRPr="00CE198C">
              <w:rPr>
                <w:spacing w:val="-2"/>
              </w:rPr>
              <w:t xml:space="preserve">Telephone/Fax numbers: </w:t>
            </w:r>
            <w:r w:rsidRPr="00CE198C">
              <w:rPr>
                <w:i/>
              </w:rPr>
              <w:t>_______________________</w:t>
            </w:r>
          </w:p>
          <w:p w14:paraId="53007FC3" w14:textId="77777777" w:rsidR="000B3397" w:rsidRPr="00CE198C" w:rsidRDefault="000B3397" w:rsidP="00CE198C">
            <w:pPr>
              <w:spacing w:before="40" w:after="120"/>
              <w:ind w:left="90"/>
              <w:jc w:val="both"/>
            </w:pPr>
            <w:r w:rsidRPr="00CE198C">
              <w:rPr>
                <w:spacing w:val="-6"/>
              </w:rPr>
              <w:t xml:space="preserve">E-mail address: </w:t>
            </w:r>
            <w:r w:rsidRPr="00CE198C">
              <w:rPr>
                <w:i/>
              </w:rPr>
              <w:t>______________________________</w:t>
            </w:r>
          </w:p>
        </w:tc>
      </w:tr>
      <w:tr w:rsidR="000B3397" w:rsidRPr="00CE198C" w14:paraId="6973FFDB" w14:textId="77777777" w:rsidTr="00AE3FF7">
        <w:tc>
          <w:tcPr>
            <w:tcW w:w="9279" w:type="dxa"/>
            <w:tcBorders>
              <w:top w:val="single" w:sz="2" w:space="0" w:color="auto"/>
              <w:left w:val="single" w:sz="2" w:space="0" w:color="auto"/>
              <w:bottom w:val="single" w:sz="2" w:space="0" w:color="auto"/>
              <w:right w:val="single" w:sz="2" w:space="0" w:color="auto"/>
            </w:tcBorders>
          </w:tcPr>
          <w:p w14:paraId="05476319" w14:textId="77777777" w:rsidR="000B3397" w:rsidRPr="00CE198C" w:rsidRDefault="000B3397" w:rsidP="00CE198C">
            <w:pPr>
              <w:spacing w:before="40" w:after="120"/>
              <w:ind w:left="90"/>
              <w:jc w:val="both"/>
              <w:rPr>
                <w:spacing w:val="-2"/>
              </w:rPr>
            </w:pPr>
            <w:r w:rsidRPr="00CE198C">
              <w:rPr>
                <w:spacing w:val="-2"/>
              </w:rPr>
              <w:t>1. Attached are copies of original documents of</w:t>
            </w:r>
          </w:p>
          <w:p w14:paraId="1EB16D15" w14:textId="77777777" w:rsidR="000B3397" w:rsidRPr="00CE198C" w:rsidRDefault="000B3397" w:rsidP="00CE198C">
            <w:pPr>
              <w:spacing w:before="40" w:after="120"/>
              <w:ind w:left="540" w:hanging="450"/>
              <w:jc w:val="both"/>
              <w:rPr>
                <w:spacing w:val="-8"/>
              </w:rPr>
            </w:pPr>
            <w:r w:rsidRPr="00CE198C">
              <w:rPr>
                <w:rFonts w:eastAsia="Wingdings"/>
                <w:spacing w:val="-2"/>
              </w:rPr>
              <w:t></w:t>
            </w:r>
            <w:r w:rsidRPr="00CE198C">
              <w:rPr>
                <w:rFonts w:eastAsia="MS Mincho"/>
                <w:spacing w:val="-2"/>
              </w:rPr>
              <w:tab/>
            </w:r>
            <w:r w:rsidRPr="00CE198C">
              <w:rPr>
                <w:spacing w:val="-2"/>
              </w:rPr>
              <w:t xml:space="preserve">Articles of Incorporation (or equivalent documents of constitution or association), and/or documents of registration of </w:t>
            </w:r>
            <w:r w:rsidRPr="00CE198C">
              <w:rPr>
                <w:spacing w:val="-8"/>
              </w:rPr>
              <w:t>the legal entity named above, in accordance with ITB 4.</w:t>
            </w:r>
            <w:r w:rsidR="00294516" w:rsidRPr="00CE198C">
              <w:rPr>
                <w:spacing w:val="-8"/>
              </w:rPr>
              <w:t>4</w:t>
            </w:r>
            <w:r w:rsidRPr="00CE198C">
              <w:rPr>
                <w:spacing w:val="-8"/>
              </w:rPr>
              <w:t>.</w:t>
            </w:r>
          </w:p>
          <w:p w14:paraId="17B27E8C" w14:textId="77777777" w:rsidR="000B3397" w:rsidRPr="00CE198C" w:rsidRDefault="000B3397" w:rsidP="00CE198C">
            <w:pPr>
              <w:spacing w:before="40" w:after="120"/>
              <w:ind w:left="540" w:hanging="450"/>
              <w:jc w:val="both"/>
              <w:rPr>
                <w:spacing w:val="-2"/>
              </w:rPr>
            </w:pPr>
            <w:r w:rsidRPr="00CE198C">
              <w:rPr>
                <w:rFonts w:eastAsia="Wingdings"/>
                <w:spacing w:val="-2"/>
              </w:rPr>
              <w:t></w:t>
            </w:r>
            <w:r w:rsidRPr="00CE198C">
              <w:rPr>
                <w:spacing w:val="-2"/>
              </w:rPr>
              <w:tab/>
              <w:t>In case of JV, letter of intent to form JV or JV agreement, in accordance with ITB 4.1.</w:t>
            </w:r>
          </w:p>
          <w:p w14:paraId="35AD7203" w14:textId="77777777" w:rsidR="000B3397" w:rsidRPr="00CE198C" w:rsidRDefault="000B3397" w:rsidP="00CE198C">
            <w:pPr>
              <w:spacing w:before="40" w:after="120"/>
              <w:ind w:left="540" w:hanging="450"/>
              <w:jc w:val="both"/>
              <w:rPr>
                <w:spacing w:val="-2"/>
              </w:rPr>
            </w:pPr>
            <w:r w:rsidRPr="00CE198C">
              <w:rPr>
                <w:rFonts w:eastAsia="Wingdings"/>
                <w:spacing w:val="-2"/>
              </w:rPr>
              <w:t></w:t>
            </w:r>
            <w:r w:rsidRPr="00CE198C">
              <w:rPr>
                <w:rFonts w:eastAsia="MS Mincho"/>
                <w:spacing w:val="-2"/>
              </w:rPr>
              <w:tab/>
            </w:r>
            <w:r w:rsidRPr="00CE198C">
              <w:rPr>
                <w:spacing w:val="-2"/>
              </w:rPr>
              <w:t xml:space="preserve">In case of </w:t>
            </w:r>
            <w:r w:rsidR="00294516" w:rsidRPr="00CE198C">
              <w:rPr>
                <w:spacing w:val="-2"/>
              </w:rPr>
              <w:t>state</w:t>
            </w:r>
            <w:r w:rsidRPr="00CE198C">
              <w:rPr>
                <w:spacing w:val="-2"/>
              </w:rPr>
              <w:t>-owned enterprise or institution, in accordance with ITB 4.</w:t>
            </w:r>
            <w:r w:rsidR="00294516" w:rsidRPr="00CE198C">
              <w:rPr>
                <w:spacing w:val="-2"/>
              </w:rPr>
              <w:t xml:space="preserve">6 </w:t>
            </w:r>
            <w:r w:rsidRPr="00CE198C">
              <w:rPr>
                <w:spacing w:val="-2"/>
              </w:rPr>
              <w:t>documents establishing:</w:t>
            </w:r>
          </w:p>
          <w:p w14:paraId="59FBBCEC" w14:textId="77777777" w:rsidR="000B3397" w:rsidRPr="00CE198C" w:rsidRDefault="000B3397" w:rsidP="00CE198C">
            <w:pPr>
              <w:widowControl w:val="0"/>
              <w:numPr>
                <w:ilvl w:val="0"/>
                <w:numId w:val="33"/>
              </w:numPr>
              <w:autoSpaceDE w:val="0"/>
              <w:autoSpaceDN w:val="0"/>
              <w:spacing w:before="40" w:after="120"/>
              <w:jc w:val="both"/>
              <w:rPr>
                <w:spacing w:val="-8"/>
              </w:rPr>
            </w:pPr>
            <w:r w:rsidRPr="00CE198C">
              <w:rPr>
                <w:spacing w:val="-2"/>
              </w:rPr>
              <w:t>Legal and financial autonomy</w:t>
            </w:r>
          </w:p>
          <w:p w14:paraId="298B8FCA" w14:textId="77777777" w:rsidR="000B3397" w:rsidRPr="00CE198C" w:rsidRDefault="000B3397" w:rsidP="00CE198C">
            <w:pPr>
              <w:widowControl w:val="0"/>
              <w:numPr>
                <w:ilvl w:val="0"/>
                <w:numId w:val="33"/>
              </w:numPr>
              <w:autoSpaceDE w:val="0"/>
              <w:autoSpaceDN w:val="0"/>
              <w:spacing w:before="40" w:after="120"/>
              <w:jc w:val="both"/>
              <w:rPr>
                <w:spacing w:val="-8"/>
              </w:rPr>
            </w:pPr>
            <w:r w:rsidRPr="00CE198C">
              <w:rPr>
                <w:spacing w:val="-2"/>
              </w:rPr>
              <w:t>Operation under commercial law</w:t>
            </w:r>
          </w:p>
          <w:p w14:paraId="6A17FAFE" w14:textId="77777777" w:rsidR="000B3397" w:rsidRPr="00CE198C" w:rsidRDefault="000B3397" w:rsidP="00CE198C">
            <w:pPr>
              <w:widowControl w:val="0"/>
              <w:numPr>
                <w:ilvl w:val="0"/>
                <w:numId w:val="33"/>
              </w:numPr>
              <w:autoSpaceDE w:val="0"/>
              <w:autoSpaceDN w:val="0"/>
              <w:spacing w:before="40" w:after="120"/>
              <w:jc w:val="both"/>
              <w:rPr>
                <w:spacing w:val="-8"/>
              </w:rPr>
            </w:pPr>
            <w:r w:rsidRPr="00CE198C">
              <w:rPr>
                <w:spacing w:val="-2"/>
              </w:rPr>
              <w:t xml:space="preserve">Establishing that the Bidder is not </w:t>
            </w:r>
            <w:r w:rsidR="00F435A0" w:rsidRPr="00CE198C">
              <w:rPr>
                <w:spacing w:val="-2"/>
              </w:rPr>
              <w:t xml:space="preserve">under the supervision of </w:t>
            </w:r>
            <w:r w:rsidRPr="00CE198C">
              <w:rPr>
                <w:spacing w:val="-2"/>
              </w:rPr>
              <w:t xml:space="preserve"> the Employer</w:t>
            </w:r>
          </w:p>
          <w:p w14:paraId="3504CE79" w14:textId="77777777" w:rsidR="00EE2946" w:rsidRPr="00CE198C" w:rsidRDefault="000B3397" w:rsidP="00CE198C">
            <w:pPr>
              <w:spacing w:before="60" w:after="60"/>
              <w:ind w:left="360" w:hanging="270"/>
              <w:jc w:val="both"/>
              <w:rPr>
                <w:spacing w:val="-2"/>
              </w:rPr>
            </w:pPr>
            <w:r w:rsidRPr="00CE198C">
              <w:rPr>
                <w:spacing w:val="-2"/>
              </w:rPr>
              <w:t>2. Included are the organizational chart, a list of Board of Directors, and the beneficial ownership.</w:t>
            </w:r>
            <w:r w:rsidR="00EE2946" w:rsidRPr="00CE198C">
              <w:rPr>
                <w:spacing w:val="-2"/>
              </w:rPr>
              <w:t xml:space="preserve"> </w:t>
            </w:r>
            <w:r w:rsidR="00EE2946" w:rsidRPr="00CE198C">
              <w:rPr>
                <w:i/>
                <w:spacing w:val="-2"/>
              </w:rPr>
              <w:t>[If required under BDS ITB 47.1, the successful Bidder shall provide additional information on beneficial ownership, using the Beneficial Ownership Disclosure Form.]</w:t>
            </w:r>
          </w:p>
          <w:p w14:paraId="1471B686" w14:textId="77777777" w:rsidR="000B3397" w:rsidRPr="00CE198C" w:rsidRDefault="000B3397" w:rsidP="00CE198C">
            <w:pPr>
              <w:spacing w:before="40" w:after="120"/>
              <w:ind w:left="360" w:hanging="270"/>
              <w:jc w:val="both"/>
              <w:rPr>
                <w:spacing w:val="-2"/>
              </w:rPr>
            </w:pPr>
          </w:p>
        </w:tc>
      </w:tr>
      <w:bookmarkEnd w:id="744"/>
      <w:bookmarkEnd w:id="745"/>
    </w:tbl>
    <w:p w14:paraId="222B51D9" w14:textId="77777777" w:rsidR="007B586E" w:rsidRPr="00CE198C" w:rsidRDefault="007B586E" w:rsidP="00CE198C">
      <w:pPr>
        <w:jc w:val="both"/>
        <w:rPr>
          <w:sz w:val="20"/>
        </w:rPr>
      </w:pPr>
    </w:p>
    <w:p w14:paraId="72EFAAC6" w14:textId="77777777" w:rsidR="000B3397" w:rsidRPr="00CE198C" w:rsidRDefault="007B586E" w:rsidP="00CE198C">
      <w:pPr>
        <w:pStyle w:val="Section4-Heading2"/>
        <w:jc w:val="both"/>
      </w:pPr>
      <w:r w:rsidRPr="00CE198C">
        <w:rPr>
          <w:sz w:val="20"/>
        </w:rPr>
        <w:br w:type="page"/>
      </w:r>
      <w:bookmarkStart w:id="747" w:name="_Toc446329312"/>
      <w:bookmarkStart w:id="748" w:name="_Toc26780501"/>
      <w:bookmarkStart w:id="749" w:name="_Toc78273053"/>
      <w:bookmarkStart w:id="750" w:name="_Toc108950347"/>
      <w:r w:rsidR="000B3397" w:rsidRPr="00CE198C">
        <w:rPr>
          <w:szCs w:val="32"/>
        </w:rPr>
        <w:lastRenderedPageBreak/>
        <w:t>Form ELI -1.2</w:t>
      </w:r>
      <w:r w:rsidR="00301412" w:rsidRPr="00CE198C">
        <w:rPr>
          <w:szCs w:val="32"/>
        </w:rPr>
        <w:t xml:space="preserve">: </w:t>
      </w:r>
      <w:r w:rsidR="000B3397" w:rsidRPr="00CE198C">
        <w:t>Information Form</w:t>
      </w:r>
      <w:r w:rsidR="00970495" w:rsidRPr="00CE198C">
        <w:t xml:space="preserve"> for JV Bidders</w:t>
      </w:r>
      <w:bookmarkEnd w:id="747"/>
      <w:bookmarkEnd w:id="748"/>
      <w:r w:rsidR="000E6189" w:rsidRPr="00CE198C">
        <w:t xml:space="preserve"> </w:t>
      </w:r>
    </w:p>
    <w:p w14:paraId="6F776FED" w14:textId="77777777" w:rsidR="000E6189" w:rsidRPr="00CE198C" w:rsidRDefault="000E6189" w:rsidP="00CE198C">
      <w:pPr>
        <w:jc w:val="both"/>
      </w:pPr>
      <w:r w:rsidRPr="00CE198C">
        <w:t>(</w:t>
      </w:r>
      <w:proofErr w:type="gramStart"/>
      <w:r w:rsidRPr="00CE198C">
        <w:t>to</w:t>
      </w:r>
      <w:proofErr w:type="gramEnd"/>
      <w:r w:rsidRPr="00CE198C">
        <w:t xml:space="preserve"> </w:t>
      </w:r>
      <w:r w:rsidR="00970495" w:rsidRPr="00CE198C">
        <w:t xml:space="preserve">be completed </w:t>
      </w:r>
      <w:r w:rsidRPr="00CE198C">
        <w:t>for each member</w:t>
      </w:r>
      <w:r w:rsidR="00970495" w:rsidRPr="00CE198C">
        <w:t xml:space="preserve"> of Joint Venture</w:t>
      </w:r>
      <w:r w:rsidRPr="00CE198C">
        <w:t>)</w:t>
      </w:r>
    </w:p>
    <w:p w14:paraId="540DDCFE" w14:textId="77777777" w:rsidR="000B3397" w:rsidRPr="00CE198C" w:rsidRDefault="000B3397" w:rsidP="00CE198C">
      <w:pPr>
        <w:jc w:val="both"/>
        <w:rPr>
          <w:spacing w:val="-2"/>
          <w:sz w:val="22"/>
          <w:szCs w:val="22"/>
        </w:rPr>
      </w:pPr>
      <w:r w:rsidRPr="00CE198C">
        <w:rPr>
          <w:spacing w:val="-2"/>
          <w:sz w:val="22"/>
          <w:szCs w:val="22"/>
        </w:rPr>
        <w:t xml:space="preserve">Date: </w:t>
      </w:r>
      <w:r w:rsidRPr="00CE198C">
        <w:rPr>
          <w:i/>
          <w:iCs/>
          <w:spacing w:val="2"/>
          <w:sz w:val="22"/>
          <w:szCs w:val="22"/>
        </w:rPr>
        <w:t>_______________</w:t>
      </w:r>
      <w:r w:rsidRPr="00CE198C">
        <w:rPr>
          <w:i/>
          <w:iCs/>
          <w:spacing w:val="2"/>
          <w:sz w:val="22"/>
          <w:szCs w:val="22"/>
        </w:rPr>
        <w:br/>
      </w:r>
      <w:r w:rsidR="00440893" w:rsidRPr="00CE198C">
        <w:rPr>
          <w:spacing w:val="-2"/>
          <w:sz w:val="22"/>
          <w:szCs w:val="22"/>
        </w:rPr>
        <w:t xml:space="preserve">RFB </w:t>
      </w:r>
      <w:r w:rsidRPr="00CE198C">
        <w:rPr>
          <w:spacing w:val="-2"/>
          <w:sz w:val="22"/>
          <w:szCs w:val="22"/>
        </w:rPr>
        <w:t xml:space="preserve">No. and title: </w:t>
      </w:r>
      <w:r w:rsidRPr="00CE198C">
        <w:rPr>
          <w:i/>
          <w:iCs/>
          <w:spacing w:val="2"/>
          <w:sz w:val="22"/>
          <w:szCs w:val="22"/>
        </w:rPr>
        <w:t>__________________</w:t>
      </w:r>
      <w:r w:rsidRPr="00CE198C">
        <w:rPr>
          <w:i/>
          <w:iCs/>
          <w:spacing w:val="2"/>
          <w:sz w:val="22"/>
          <w:szCs w:val="22"/>
        </w:rPr>
        <w:br/>
      </w:r>
      <w:r w:rsidRPr="00CE198C">
        <w:rPr>
          <w:spacing w:val="-2"/>
          <w:sz w:val="22"/>
          <w:szCs w:val="22"/>
        </w:rPr>
        <w:t xml:space="preserve">Page </w:t>
      </w:r>
      <w:r w:rsidRPr="00CE198C">
        <w:rPr>
          <w:i/>
          <w:iCs/>
          <w:spacing w:val="2"/>
          <w:sz w:val="22"/>
          <w:szCs w:val="22"/>
        </w:rPr>
        <w:t xml:space="preserve">_______________ </w:t>
      </w:r>
      <w:r w:rsidRPr="00CE198C">
        <w:rPr>
          <w:spacing w:val="-2"/>
          <w:sz w:val="22"/>
          <w:szCs w:val="22"/>
        </w:rPr>
        <w:t xml:space="preserve">of </w:t>
      </w:r>
      <w:r w:rsidRPr="00CE198C">
        <w:rPr>
          <w:i/>
          <w:iCs/>
          <w:spacing w:val="1"/>
          <w:sz w:val="22"/>
          <w:szCs w:val="22"/>
        </w:rPr>
        <w:t xml:space="preserve">____________ </w:t>
      </w:r>
      <w:r w:rsidRPr="00CE198C">
        <w:rPr>
          <w:spacing w:val="-2"/>
          <w:sz w:val="22"/>
          <w:szCs w:val="22"/>
        </w:rPr>
        <w:t>pages</w:t>
      </w:r>
    </w:p>
    <w:p w14:paraId="32E3ECE4" w14:textId="77777777" w:rsidR="000B3397" w:rsidRPr="00CE198C" w:rsidRDefault="000B3397" w:rsidP="00CE198C">
      <w:pPr>
        <w:jc w:val="both"/>
        <w:rPr>
          <w:spacing w:val="-2"/>
          <w:sz w:val="22"/>
          <w:szCs w:val="22"/>
        </w:rPr>
      </w:pPr>
    </w:p>
    <w:tbl>
      <w:tblPr>
        <w:tblW w:w="9084" w:type="dxa"/>
        <w:tblInd w:w="3" w:type="dxa"/>
        <w:tblLayout w:type="fixed"/>
        <w:tblCellMar>
          <w:left w:w="0" w:type="dxa"/>
          <w:right w:w="0" w:type="dxa"/>
        </w:tblCellMar>
        <w:tblLook w:val="0000" w:firstRow="0" w:lastRow="0" w:firstColumn="0" w:lastColumn="0" w:noHBand="0" w:noVBand="0"/>
      </w:tblPr>
      <w:tblGrid>
        <w:gridCol w:w="9084"/>
      </w:tblGrid>
      <w:tr w:rsidR="000B3397" w:rsidRPr="00CE198C" w14:paraId="146D4FE3" w14:textId="77777777" w:rsidTr="009F0109">
        <w:tc>
          <w:tcPr>
            <w:tcW w:w="9084" w:type="dxa"/>
            <w:tcBorders>
              <w:top w:val="single" w:sz="2" w:space="0" w:color="auto"/>
              <w:left w:val="single" w:sz="2" w:space="0" w:color="auto"/>
              <w:bottom w:val="single" w:sz="2" w:space="0" w:color="auto"/>
              <w:right w:val="single" w:sz="2" w:space="0" w:color="auto"/>
            </w:tcBorders>
          </w:tcPr>
          <w:p w14:paraId="6D03C0E4" w14:textId="77777777" w:rsidR="000B3397" w:rsidRPr="00CE198C" w:rsidRDefault="000B3397" w:rsidP="00CE198C">
            <w:pPr>
              <w:spacing w:before="40" w:after="120"/>
              <w:ind w:left="540" w:hanging="450"/>
              <w:jc w:val="both"/>
              <w:rPr>
                <w:spacing w:val="-2"/>
                <w:sz w:val="22"/>
                <w:szCs w:val="22"/>
              </w:rPr>
            </w:pPr>
            <w:r w:rsidRPr="00CE198C">
              <w:rPr>
                <w:spacing w:val="-2"/>
                <w:sz w:val="22"/>
                <w:szCs w:val="22"/>
              </w:rPr>
              <w:t>Bidder’s</w:t>
            </w:r>
            <w:r w:rsidR="00970495" w:rsidRPr="00CE198C">
              <w:rPr>
                <w:spacing w:val="-2"/>
                <w:sz w:val="22"/>
                <w:szCs w:val="22"/>
              </w:rPr>
              <w:t xml:space="preserve"> Joint Venture</w:t>
            </w:r>
            <w:r w:rsidRPr="00CE198C">
              <w:rPr>
                <w:spacing w:val="-2"/>
                <w:sz w:val="22"/>
                <w:szCs w:val="22"/>
              </w:rPr>
              <w:t xml:space="preserve"> name:</w:t>
            </w:r>
          </w:p>
          <w:p w14:paraId="440BD168" w14:textId="77777777" w:rsidR="000B3397" w:rsidRPr="00CE198C" w:rsidRDefault="000B3397" w:rsidP="00CE198C">
            <w:pPr>
              <w:spacing w:before="40" w:after="120"/>
              <w:ind w:left="540" w:hanging="450"/>
              <w:jc w:val="both"/>
              <w:rPr>
                <w:i/>
                <w:iCs/>
                <w:spacing w:val="2"/>
                <w:sz w:val="22"/>
                <w:szCs w:val="22"/>
              </w:rPr>
            </w:pPr>
          </w:p>
        </w:tc>
      </w:tr>
      <w:tr w:rsidR="000B3397" w:rsidRPr="00CE198C" w14:paraId="470C003C" w14:textId="77777777" w:rsidTr="009F0109">
        <w:tc>
          <w:tcPr>
            <w:tcW w:w="9084" w:type="dxa"/>
            <w:tcBorders>
              <w:top w:val="single" w:sz="2" w:space="0" w:color="auto"/>
              <w:left w:val="single" w:sz="2" w:space="0" w:color="auto"/>
              <w:bottom w:val="single" w:sz="2" w:space="0" w:color="auto"/>
              <w:right w:val="single" w:sz="2" w:space="0" w:color="auto"/>
            </w:tcBorders>
          </w:tcPr>
          <w:p w14:paraId="409E676B" w14:textId="77777777" w:rsidR="000B3397" w:rsidRPr="00CE198C" w:rsidRDefault="00970495" w:rsidP="00CE198C">
            <w:pPr>
              <w:spacing w:before="40" w:after="120"/>
              <w:ind w:left="540" w:hanging="450"/>
              <w:jc w:val="both"/>
              <w:rPr>
                <w:spacing w:val="-2"/>
                <w:sz w:val="22"/>
                <w:szCs w:val="22"/>
              </w:rPr>
            </w:pPr>
            <w:r w:rsidRPr="00CE198C">
              <w:rPr>
                <w:spacing w:val="-2"/>
                <w:sz w:val="22"/>
                <w:szCs w:val="22"/>
              </w:rPr>
              <w:t xml:space="preserve"> </w:t>
            </w:r>
            <w:r w:rsidR="000E6189" w:rsidRPr="00CE198C">
              <w:rPr>
                <w:spacing w:val="-2"/>
                <w:sz w:val="22"/>
                <w:szCs w:val="22"/>
              </w:rPr>
              <w:t>JV</w:t>
            </w:r>
            <w:r w:rsidR="00B0061E" w:rsidRPr="00CE198C">
              <w:rPr>
                <w:spacing w:val="-2"/>
                <w:sz w:val="22"/>
                <w:szCs w:val="22"/>
              </w:rPr>
              <w:t xml:space="preserve"> </w:t>
            </w:r>
            <w:r w:rsidR="000E6189" w:rsidRPr="00CE198C">
              <w:rPr>
                <w:spacing w:val="-2"/>
                <w:sz w:val="22"/>
                <w:szCs w:val="22"/>
              </w:rPr>
              <w:t>member</w:t>
            </w:r>
            <w:r w:rsidRPr="00CE198C">
              <w:rPr>
                <w:spacing w:val="-2"/>
                <w:sz w:val="22"/>
                <w:szCs w:val="22"/>
              </w:rPr>
              <w:t>’s</w:t>
            </w:r>
            <w:r w:rsidR="000E6189" w:rsidRPr="00CE198C">
              <w:rPr>
                <w:spacing w:val="-2"/>
                <w:sz w:val="22"/>
                <w:szCs w:val="22"/>
              </w:rPr>
              <w:t xml:space="preserve"> </w:t>
            </w:r>
            <w:r w:rsidR="000B3397" w:rsidRPr="00CE198C">
              <w:rPr>
                <w:spacing w:val="-2"/>
                <w:sz w:val="22"/>
                <w:szCs w:val="22"/>
              </w:rPr>
              <w:t>name:</w:t>
            </w:r>
          </w:p>
          <w:p w14:paraId="17F2574E" w14:textId="77777777" w:rsidR="000B3397" w:rsidRPr="00CE198C" w:rsidRDefault="000B3397" w:rsidP="00CE198C">
            <w:pPr>
              <w:spacing w:before="40" w:after="120"/>
              <w:ind w:left="540" w:hanging="450"/>
              <w:jc w:val="both"/>
              <w:rPr>
                <w:i/>
                <w:iCs/>
                <w:spacing w:val="2"/>
                <w:sz w:val="22"/>
                <w:szCs w:val="22"/>
              </w:rPr>
            </w:pPr>
          </w:p>
        </w:tc>
      </w:tr>
      <w:tr w:rsidR="000B3397" w:rsidRPr="00CE198C" w14:paraId="1C95A985" w14:textId="77777777" w:rsidTr="009F0109">
        <w:tc>
          <w:tcPr>
            <w:tcW w:w="9084" w:type="dxa"/>
            <w:tcBorders>
              <w:top w:val="single" w:sz="2" w:space="0" w:color="auto"/>
              <w:left w:val="single" w:sz="2" w:space="0" w:color="auto"/>
              <w:bottom w:val="single" w:sz="2" w:space="0" w:color="auto"/>
              <w:right w:val="single" w:sz="2" w:space="0" w:color="auto"/>
            </w:tcBorders>
          </w:tcPr>
          <w:p w14:paraId="3271E0C7" w14:textId="77777777" w:rsidR="000B3397" w:rsidRPr="00CE198C" w:rsidRDefault="00970495" w:rsidP="00CE198C">
            <w:pPr>
              <w:spacing w:before="40" w:after="120"/>
              <w:ind w:left="540" w:hanging="450"/>
              <w:jc w:val="both"/>
              <w:rPr>
                <w:spacing w:val="-2"/>
                <w:sz w:val="22"/>
                <w:szCs w:val="22"/>
              </w:rPr>
            </w:pPr>
            <w:r w:rsidRPr="00CE198C">
              <w:rPr>
                <w:spacing w:val="-2"/>
                <w:sz w:val="22"/>
                <w:szCs w:val="22"/>
              </w:rPr>
              <w:t xml:space="preserve"> JV m</w:t>
            </w:r>
            <w:r w:rsidR="000E6189" w:rsidRPr="00CE198C">
              <w:rPr>
                <w:spacing w:val="-2"/>
                <w:sz w:val="22"/>
                <w:szCs w:val="22"/>
              </w:rPr>
              <w:t>ember’s</w:t>
            </w:r>
            <w:r w:rsidR="000B3397" w:rsidRPr="00CE198C">
              <w:rPr>
                <w:spacing w:val="-2"/>
                <w:sz w:val="22"/>
                <w:szCs w:val="22"/>
              </w:rPr>
              <w:t xml:space="preserve"> country of registration:</w:t>
            </w:r>
          </w:p>
          <w:p w14:paraId="55C90A1C" w14:textId="77777777" w:rsidR="000B3397" w:rsidRPr="00CE198C" w:rsidRDefault="000B3397" w:rsidP="00CE198C">
            <w:pPr>
              <w:spacing w:before="40" w:after="120"/>
              <w:ind w:left="540" w:hanging="450"/>
              <w:jc w:val="both"/>
              <w:rPr>
                <w:i/>
                <w:iCs/>
                <w:spacing w:val="2"/>
              </w:rPr>
            </w:pPr>
          </w:p>
        </w:tc>
      </w:tr>
      <w:tr w:rsidR="000B3397" w:rsidRPr="00CE198C" w14:paraId="1FA22D7F" w14:textId="77777777" w:rsidTr="009F0109">
        <w:tc>
          <w:tcPr>
            <w:tcW w:w="9084" w:type="dxa"/>
            <w:tcBorders>
              <w:top w:val="single" w:sz="2" w:space="0" w:color="auto"/>
              <w:left w:val="single" w:sz="2" w:space="0" w:color="auto"/>
              <w:bottom w:val="single" w:sz="2" w:space="0" w:color="auto"/>
              <w:right w:val="single" w:sz="2" w:space="0" w:color="auto"/>
            </w:tcBorders>
          </w:tcPr>
          <w:p w14:paraId="34950286" w14:textId="77777777" w:rsidR="000B3397" w:rsidRPr="00CE198C" w:rsidRDefault="00970495" w:rsidP="00CE198C">
            <w:pPr>
              <w:spacing w:before="40" w:after="120"/>
              <w:ind w:left="540" w:hanging="450"/>
              <w:jc w:val="both"/>
              <w:rPr>
                <w:spacing w:val="-2"/>
                <w:sz w:val="22"/>
                <w:szCs w:val="22"/>
              </w:rPr>
            </w:pPr>
            <w:r w:rsidRPr="00CE198C">
              <w:rPr>
                <w:spacing w:val="-2"/>
                <w:sz w:val="22"/>
                <w:szCs w:val="22"/>
              </w:rPr>
              <w:t xml:space="preserve"> JV m</w:t>
            </w:r>
            <w:r w:rsidR="000E6189" w:rsidRPr="00CE198C">
              <w:rPr>
                <w:spacing w:val="-2"/>
                <w:sz w:val="22"/>
                <w:szCs w:val="22"/>
              </w:rPr>
              <w:t>ember’s</w:t>
            </w:r>
            <w:r w:rsidR="000B3397" w:rsidRPr="00CE198C">
              <w:rPr>
                <w:spacing w:val="-2"/>
                <w:sz w:val="22"/>
                <w:szCs w:val="22"/>
              </w:rPr>
              <w:t xml:space="preserve"> year of constitution:</w:t>
            </w:r>
          </w:p>
          <w:p w14:paraId="538E92CA" w14:textId="77777777" w:rsidR="000B3397" w:rsidRPr="00CE198C" w:rsidRDefault="000B3397" w:rsidP="00CE198C">
            <w:pPr>
              <w:spacing w:before="40" w:after="120"/>
              <w:ind w:left="540" w:hanging="450"/>
              <w:jc w:val="both"/>
              <w:rPr>
                <w:i/>
                <w:iCs/>
                <w:spacing w:val="2"/>
              </w:rPr>
            </w:pPr>
          </w:p>
        </w:tc>
      </w:tr>
      <w:tr w:rsidR="000B3397" w:rsidRPr="00CE198C" w14:paraId="06856D46" w14:textId="77777777" w:rsidTr="009F0109">
        <w:tc>
          <w:tcPr>
            <w:tcW w:w="9084" w:type="dxa"/>
            <w:tcBorders>
              <w:top w:val="single" w:sz="2" w:space="0" w:color="auto"/>
              <w:left w:val="single" w:sz="2" w:space="0" w:color="auto"/>
              <w:right w:val="single" w:sz="2" w:space="0" w:color="auto"/>
            </w:tcBorders>
          </w:tcPr>
          <w:p w14:paraId="2BB81A02" w14:textId="77777777" w:rsidR="000B3397" w:rsidRPr="00CE198C" w:rsidRDefault="00970495" w:rsidP="00CE198C">
            <w:pPr>
              <w:spacing w:before="40" w:after="120"/>
              <w:ind w:left="540" w:hanging="450"/>
              <w:jc w:val="both"/>
              <w:rPr>
                <w:spacing w:val="-7"/>
                <w:sz w:val="22"/>
                <w:szCs w:val="22"/>
              </w:rPr>
            </w:pPr>
            <w:r w:rsidRPr="00CE198C">
              <w:rPr>
                <w:spacing w:val="-7"/>
                <w:sz w:val="22"/>
                <w:szCs w:val="22"/>
              </w:rPr>
              <w:t xml:space="preserve"> JV m</w:t>
            </w:r>
            <w:r w:rsidR="000E6189" w:rsidRPr="00CE198C">
              <w:rPr>
                <w:spacing w:val="-7"/>
                <w:sz w:val="22"/>
                <w:szCs w:val="22"/>
              </w:rPr>
              <w:t>ember’s</w:t>
            </w:r>
            <w:r w:rsidR="000B3397" w:rsidRPr="00CE198C">
              <w:rPr>
                <w:spacing w:val="-7"/>
                <w:sz w:val="22"/>
                <w:szCs w:val="22"/>
              </w:rPr>
              <w:t xml:space="preserve"> legal address in country of constitution:</w:t>
            </w:r>
          </w:p>
          <w:p w14:paraId="50CA9365" w14:textId="77777777" w:rsidR="000B3397" w:rsidRPr="00CE198C" w:rsidRDefault="000B3397" w:rsidP="00CE198C">
            <w:pPr>
              <w:spacing w:before="40" w:after="120"/>
              <w:ind w:left="540" w:hanging="450"/>
              <w:jc w:val="both"/>
              <w:rPr>
                <w:spacing w:val="-7"/>
                <w:sz w:val="22"/>
                <w:szCs w:val="22"/>
              </w:rPr>
            </w:pPr>
          </w:p>
        </w:tc>
      </w:tr>
      <w:tr w:rsidR="000B3397" w:rsidRPr="00CE198C" w14:paraId="45E9D49B" w14:textId="77777777" w:rsidTr="009F0109">
        <w:tc>
          <w:tcPr>
            <w:tcW w:w="9084" w:type="dxa"/>
            <w:tcBorders>
              <w:top w:val="single" w:sz="2" w:space="0" w:color="auto"/>
              <w:left w:val="single" w:sz="2" w:space="0" w:color="auto"/>
              <w:bottom w:val="single" w:sz="2" w:space="0" w:color="auto"/>
              <w:right w:val="single" w:sz="2" w:space="0" w:color="auto"/>
            </w:tcBorders>
          </w:tcPr>
          <w:p w14:paraId="47BDD944" w14:textId="77777777" w:rsidR="000B3397" w:rsidRPr="00CE198C" w:rsidRDefault="00970495" w:rsidP="00CE198C">
            <w:pPr>
              <w:spacing w:before="40" w:after="120"/>
              <w:ind w:left="540" w:hanging="450"/>
              <w:jc w:val="both"/>
              <w:rPr>
                <w:spacing w:val="-6"/>
                <w:sz w:val="22"/>
                <w:szCs w:val="22"/>
              </w:rPr>
            </w:pPr>
            <w:r w:rsidRPr="00CE198C">
              <w:rPr>
                <w:spacing w:val="-6"/>
                <w:sz w:val="22"/>
                <w:szCs w:val="22"/>
              </w:rPr>
              <w:t xml:space="preserve"> JV m</w:t>
            </w:r>
            <w:r w:rsidR="000E6189" w:rsidRPr="00CE198C">
              <w:rPr>
                <w:spacing w:val="-6"/>
                <w:sz w:val="22"/>
                <w:szCs w:val="22"/>
              </w:rPr>
              <w:t>ember’s</w:t>
            </w:r>
            <w:r w:rsidR="000B3397" w:rsidRPr="00CE198C">
              <w:rPr>
                <w:spacing w:val="-6"/>
                <w:sz w:val="22"/>
                <w:szCs w:val="22"/>
              </w:rPr>
              <w:t xml:space="preserve"> authorized representative information</w:t>
            </w:r>
          </w:p>
          <w:p w14:paraId="5944E071" w14:textId="77777777" w:rsidR="000B3397" w:rsidRPr="00CE198C" w:rsidRDefault="000B3397" w:rsidP="00CE198C">
            <w:pPr>
              <w:spacing w:before="40" w:after="120"/>
              <w:ind w:left="540" w:hanging="450"/>
              <w:jc w:val="both"/>
              <w:rPr>
                <w:i/>
                <w:iCs/>
                <w:spacing w:val="2"/>
                <w:sz w:val="22"/>
                <w:szCs w:val="22"/>
              </w:rPr>
            </w:pPr>
            <w:r w:rsidRPr="00CE198C">
              <w:rPr>
                <w:spacing w:val="-2"/>
                <w:sz w:val="22"/>
                <w:szCs w:val="22"/>
              </w:rPr>
              <w:t>Name: ____________________________________</w:t>
            </w:r>
          </w:p>
          <w:p w14:paraId="4263279E" w14:textId="77777777" w:rsidR="000B3397" w:rsidRPr="00CE198C" w:rsidRDefault="000B3397" w:rsidP="00CE198C">
            <w:pPr>
              <w:spacing w:before="40" w:after="120"/>
              <w:ind w:left="540" w:hanging="450"/>
              <w:jc w:val="both"/>
              <w:rPr>
                <w:i/>
                <w:iCs/>
                <w:spacing w:val="1"/>
                <w:sz w:val="22"/>
                <w:szCs w:val="22"/>
              </w:rPr>
            </w:pPr>
            <w:r w:rsidRPr="00CE198C">
              <w:rPr>
                <w:spacing w:val="-2"/>
                <w:sz w:val="22"/>
                <w:szCs w:val="22"/>
              </w:rPr>
              <w:t>Address: __________________________________</w:t>
            </w:r>
          </w:p>
          <w:p w14:paraId="70F3A6B2" w14:textId="77777777" w:rsidR="000B3397" w:rsidRPr="00CE198C" w:rsidRDefault="000B3397" w:rsidP="00CE198C">
            <w:pPr>
              <w:spacing w:before="40" w:after="120"/>
              <w:ind w:left="540" w:hanging="450"/>
              <w:jc w:val="both"/>
              <w:rPr>
                <w:i/>
                <w:iCs/>
                <w:spacing w:val="2"/>
                <w:sz w:val="22"/>
                <w:szCs w:val="22"/>
              </w:rPr>
            </w:pPr>
            <w:r w:rsidRPr="00CE198C">
              <w:rPr>
                <w:spacing w:val="-2"/>
                <w:sz w:val="22"/>
                <w:szCs w:val="22"/>
              </w:rPr>
              <w:t>Telephone/Fax numbers: _____________________</w:t>
            </w:r>
          </w:p>
          <w:p w14:paraId="4E4EF3BF" w14:textId="77777777" w:rsidR="000B3397" w:rsidRPr="00CE198C" w:rsidRDefault="000B3397" w:rsidP="00CE198C">
            <w:pPr>
              <w:spacing w:before="40" w:after="120"/>
              <w:ind w:left="540" w:hanging="450"/>
              <w:jc w:val="both"/>
              <w:rPr>
                <w:i/>
                <w:iCs/>
                <w:spacing w:val="2"/>
                <w:sz w:val="22"/>
                <w:szCs w:val="22"/>
              </w:rPr>
            </w:pPr>
            <w:r w:rsidRPr="00CE198C">
              <w:rPr>
                <w:spacing w:val="-6"/>
                <w:sz w:val="22"/>
                <w:szCs w:val="22"/>
              </w:rPr>
              <w:t>E-mail address: _____________________________</w:t>
            </w:r>
          </w:p>
        </w:tc>
      </w:tr>
      <w:tr w:rsidR="000B3397" w:rsidRPr="00CE198C" w14:paraId="0E009955" w14:textId="77777777" w:rsidTr="009F0109">
        <w:tc>
          <w:tcPr>
            <w:tcW w:w="9084" w:type="dxa"/>
            <w:tcBorders>
              <w:top w:val="single" w:sz="2" w:space="0" w:color="auto"/>
              <w:left w:val="single" w:sz="2" w:space="0" w:color="auto"/>
              <w:bottom w:val="single" w:sz="2" w:space="0" w:color="auto"/>
              <w:right w:val="single" w:sz="2" w:space="0" w:color="auto"/>
            </w:tcBorders>
          </w:tcPr>
          <w:p w14:paraId="368E1F91" w14:textId="77777777" w:rsidR="000B3397" w:rsidRPr="00CE198C" w:rsidRDefault="000B3397" w:rsidP="00CE198C">
            <w:pPr>
              <w:spacing w:before="40" w:after="120"/>
              <w:ind w:left="540" w:hanging="450"/>
              <w:jc w:val="both"/>
              <w:rPr>
                <w:spacing w:val="-2"/>
                <w:sz w:val="22"/>
                <w:szCs w:val="22"/>
              </w:rPr>
            </w:pPr>
            <w:r w:rsidRPr="00CE198C">
              <w:rPr>
                <w:spacing w:val="-2"/>
                <w:sz w:val="22"/>
                <w:szCs w:val="22"/>
              </w:rPr>
              <w:t>1. Attached are copies of original documents of</w:t>
            </w:r>
          </w:p>
          <w:p w14:paraId="055DCEAD" w14:textId="77777777" w:rsidR="000B3397" w:rsidRPr="00CE198C" w:rsidRDefault="000B3397" w:rsidP="00CE198C">
            <w:pPr>
              <w:spacing w:before="40" w:after="120"/>
              <w:ind w:left="540" w:hanging="450"/>
              <w:jc w:val="both"/>
              <w:rPr>
                <w:spacing w:val="-8"/>
                <w:sz w:val="22"/>
                <w:szCs w:val="22"/>
              </w:rPr>
            </w:pPr>
            <w:r w:rsidRPr="00CE198C">
              <w:rPr>
                <w:rFonts w:eastAsia="Wingdings"/>
                <w:spacing w:val="-2"/>
              </w:rPr>
              <w:t></w:t>
            </w:r>
            <w:r w:rsidRPr="00CE198C">
              <w:rPr>
                <w:rFonts w:eastAsia="MS Mincho"/>
                <w:spacing w:val="-2"/>
              </w:rPr>
              <w:tab/>
            </w:r>
            <w:r w:rsidRPr="00CE198C">
              <w:rPr>
                <w:spacing w:val="-2"/>
                <w:sz w:val="22"/>
                <w:szCs w:val="22"/>
              </w:rPr>
              <w:t xml:space="preserve">Articles of Incorporation (or equivalent documents of constitution or association), and/or registration documents of the </w:t>
            </w:r>
            <w:r w:rsidRPr="00CE198C">
              <w:rPr>
                <w:spacing w:val="-8"/>
                <w:sz w:val="22"/>
                <w:szCs w:val="22"/>
              </w:rPr>
              <w:t>legal entity named above, in accordance with ITB 4.</w:t>
            </w:r>
            <w:r w:rsidR="00294516" w:rsidRPr="00CE198C">
              <w:rPr>
                <w:spacing w:val="-8"/>
                <w:sz w:val="22"/>
                <w:szCs w:val="22"/>
              </w:rPr>
              <w:t>4</w:t>
            </w:r>
            <w:r w:rsidRPr="00CE198C">
              <w:rPr>
                <w:spacing w:val="-8"/>
                <w:sz w:val="22"/>
                <w:szCs w:val="22"/>
              </w:rPr>
              <w:t>.</w:t>
            </w:r>
          </w:p>
          <w:p w14:paraId="7ACE83E2" w14:textId="77777777" w:rsidR="000B3397" w:rsidRPr="00CE198C" w:rsidRDefault="000B3397" w:rsidP="00CE198C">
            <w:pPr>
              <w:spacing w:before="40" w:after="120"/>
              <w:ind w:left="540" w:hanging="450"/>
              <w:jc w:val="both"/>
              <w:rPr>
                <w:spacing w:val="-2"/>
                <w:sz w:val="22"/>
                <w:szCs w:val="22"/>
              </w:rPr>
            </w:pPr>
            <w:r w:rsidRPr="00CE198C">
              <w:rPr>
                <w:rFonts w:eastAsia="Wingdings"/>
                <w:spacing w:val="-2"/>
              </w:rPr>
              <w:t></w:t>
            </w:r>
            <w:r w:rsidRPr="00CE198C">
              <w:rPr>
                <w:spacing w:val="-2"/>
                <w:sz w:val="22"/>
                <w:szCs w:val="22"/>
              </w:rPr>
              <w:t xml:space="preserve"> </w:t>
            </w:r>
            <w:r w:rsidRPr="00CE198C">
              <w:rPr>
                <w:spacing w:val="-2"/>
                <w:sz w:val="22"/>
                <w:szCs w:val="22"/>
              </w:rPr>
              <w:tab/>
              <w:t xml:space="preserve">In case of a </w:t>
            </w:r>
            <w:r w:rsidR="00294516" w:rsidRPr="00CE198C">
              <w:rPr>
                <w:spacing w:val="-2"/>
                <w:sz w:val="22"/>
                <w:szCs w:val="22"/>
              </w:rPr>
              <w:t>state</w:t>
            </w:r>
            <w:r w:rsidRPr="00CE198C">
              <w:rPr>
                <w:spacing w:val="-2"/>
                <w:sz w:val="22"/>
                <w:szCs w:val="22"/>
              </w:rPr>
              <w:t xml:space="preserve">-owned enterprise or institution, documents establishing legal and financial autonomy, operation in accordance with commercial law, </w:t>
            </w:r>
            <w:r w:rsidR="00F435A0" w:rsidRPr="00CE198C">
              <w:rPr>
                <w:spacing w:val="-2"/>
                <w:sz w:val="22"/>
                <w:szCs w:val="22"/>
              </w:rPr>
              <w:t>and is not under the supervision of the Employer</w:t>
            </w:r>
            <w:r w:rsidRPr="00CE198C">
              <w:rPr>
                <w:spacing w:val="-2"/>
                <w:sz w:val="22"/>
                <w:szCs w:val="22"/>
              </w:rPr>
              <w:t>, in accordance with ITB 4</w:t>
            </w:r>
            <w:r w:rsidR="00294516" w:rsidRPr="00CE198C">
              <w:rPr>
                <w:spacing w:val="-2"/>
                <w:sz w:val="22"/>
                <w:szCs w:val="22"/>
              </w:rPr>
              <w:t>.6</w:t>
            </w:r>
            <w:r w:rsidRPr="00CE198C">
              <w:rPr>
                <w:spacing w:val="-2"/>
                <w:sz w:val="22"/>
                <w:szCs w:val="22"/>
              </w:rPr>
              <w:t>.</w:t>
            </w:r>
          </w:p>
          <w:p w14:paraId="5FA6686A" w14:textId="77777777" w:rsidR="000B3397" w:rsidRPr="00CE198C" w:rsidRDefault="000B3397" w:rsidP="00CE198C">
            <w:pPr>
              <w:spacing w:before="40" w:after="120"/>
              <w:ind w:left="540" w:hanging="450"/>
              <w:jc w:val="both"/>
              <w:rPr>
                <w:spacing w:val="-2"/>
                <w:sz w:val="22"/>
                <w:szCs w:val="22"/>
              </w:rPr>
            </w:pPr>
            <w:r w:rsidRPr="00CE198C">
              <w:rPr>
                <w:spacing w:val="-2"/>
                <w:sz w:val="22"/>
                <w:szCs w:val="22"/>
              </w:rPr>
              <w:t>2. Included are the organizational chart, a list of Board of Directors, and the beneficial ownership.</w:t>
            </w:r>
            <w:r w:rsidR="00EE2946" w:rsidRPr="00CE198C">
              <w:rPr>
                <w:spacing w:val="-2"/>
                <w:sz w:val="22"/>
                <w:szCs w:val="22"/>
              </w:rPr>
              <w:t xml:space="preserve"> </w:t>
            </w:r>
            <w:r w:rsidR="00EE2946" w:rsidRPr="00CE198C">
              <w:rPr>
                <w:i/>
                <w:spacing w:val="-2"/>
                <w:sz w:val="22"/>
                <w:szCs w:val="22"/>
              </w:rPr>
              <w:t>[If required under BDS ITB 47.1, the successful Bidder shall provide additional information on beneficial ownership for each JV member using the Beneficial Ownership Disclosure Form.]</w:t>
            </w:r>
          </w:p>
        </w:tc>
      </w:tr>
    </w:tbl>
    <w:p w14:paraId="4806F7CB" w14:textId="77777777" w:rsidR="000B3397" w:rsidRPr="00CE198C" w:rsidRDefault="000B3397" w:rsidP="00CE198C">
      <w:pPr>
        <w:jc w:val="both"/>
        <w:rPr>
          <w:b/>
          <w:sz w:val="28"/>
        </w:rPr>
      </w:pPr>
    </w:p>
    <w:bookmarkEnd w:id="749"/>
    <w:bookmarkEnd w:id="750"/>
    <w:p w14:paraId="4E5CFD23" w14:textId="77777777" w:rsidR="007B586E" w:rsidRPr="00CE198C" w:rsidRDefault="007B586E" w:rsidP="00CE198C">
      <w:pPr>
        <w:jc w:val="both"/>
      </w:pPr>
    </w:p>
    <w:p w14:paraId="6068121D" w14:textId="77777777" w:rsidR="000B3397" w:rsidRPr="00CE198C" w:rsidRDefault="007B586E" w:rsidP="00CE198C">
      <w:pPr>
        <w:pStyle w:val="Section4-Heading2"/>
        <w:jc w:val="both"/>
        <w:rPr>
          <w:bCs/>
          <w:spacing w:val="10"/>
          <w:szCs w:val="32"/>
        </w:rPr>
      </w:pPr>
      <w:r w:rsidRPr="00CE198C">
        <w:br w:type="page"/>
      </w:r>
      <w:bookmarkStart w:id="751" w:name="_Toc446329313"/>
      <w:bookmarkStart w:id="752" w:name="_Toc26780502"/>
      <w:r w:rsidR="000B3397" w:rsidRPr="00CE198C">
        <w:rPr>
          <w:szCs w:val="32"/>
        </w:rPr>
        <w:lastRenderedPageBreak/>
        <w:t>Form CON – 2</w:t>
      </w:r>
      <w:r w:rsidR="00301412" w:rsidRPr="00CE198C">
        <w:rPr>
          <w:szCs w:val="32"/>
        </w:rPr>
        <w:t xml:space="preserve">: </w:t>
      </w:r>
      <w:r w:rsidR="000B3397" w:rsidRPr="00CE198C">
        <w:t>Historical Contract Non-Performance, Pending Litigation and Litigation History</w:t>
      </w:r>
      <w:bookmarkEnd w:id="751"/>
      <w:bookmarkEnd w:id="752"/>
    </w:p>
    <w:p w14:paraId="138BB9AE" w14:textId="77777777" w:rsidR="000B3397" w:rsidRPr="00CE198C" w:rsidRDefault="000B3397" w:rsidP="00CE198C">
      <w:pPr>
        <w:spacing w:before="288" w:after="324" w:line="264" w:lineRule="exact"/>
        <w:jc w:val="both"/>
        <w:rPr>
          <w:spacing w:val="-4"/>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 xml:space="preserve">Joint Venture </w:t>
      </w:r>
      <w:r w:rsidR="00936135" w:rsidRPr="00CE198C">
        <w:rPr>
          <w:spacing w:val="-4"/>
        </w:rPr>
        <w:t>Member</w:t>
      </w:r>
      <w:r w:rsidR="00AB4D20" w:rsidRPr="00CE198C">
        <w:rPr>
          <w:spacing w:val="-4"/>
        </w:rPr>
        <w:t xml:space="preserve">’s </w:t>
      </w:r>
      <w:r w:rsidRPr="00CE198C">
        <w:rPr>
          <w:spacing w:val="-4"/>
        </w:rPr>
        <w:t>Name_________________________</w:t>
      </w:r>
      <w:r w:rsidRPr="00CE198C">
        <w:rPr>
          <w:i/>
          <w:iCs/>
          <w:spacing w:val="-6"/>
        </w:rPr>
        <w:br/>
      </w:r>
      <w:r w:rsidR="00B50A91" w:rsidRPr="00CE198C">
        <w:rPr>
          <w:spacing w:val="-4"/>
        </w:rPr>
        <w:t>RFB</w:t>
      </w:r>
      <w:r w:rsidRPr="00CE198C">
        <w:rPr>
          <w:spacing w:val="-4"/>
        </w:rPr>
        <w:t xml:space="preserve">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p w14:paraId="725F0533" w14:textId="77777777" w:rsidR="00255D31" w:rsidRPr="00CE198C" w:rsidRDefault="00255D31" w:rsidP="00CE198C">
      <w:pPr>
        <w:spacing w:before="240" w:after="240" w:line="264" w:lineRule="exact"/>
        <w:jc w:val="both"/>
        <w:rPr>
          <w:spacing w:val="-4"/>
        </w:rPr>
      </w:pP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255D31" w:rsidRPr="00CE198C" w14:paraId="2F77A240"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4257702F" w14:textId="77777777" w:rsidR="00255D31" w:rsidRPr="00CE198C" w:rsidRDefault="00255D31" w:rsidP="00CE198C">
            <w:pPr>
              <w:spacing w:before="60" w:after="60"/>
              <w:jc w:val="both"/>
              <w:rPr>
                <w:spacing w:val="-4"/>
              </w:rPr>
            </w:pPr>
            <w:r w:rsidRPr="00CE198C">
              <w:rPr>
                <w:spacing w:val="-4"/>
              </w:rPr>
              <w:t xml:space="preserve">Non-Performed Contracts in accordance with Section III, Evaluation and Qualification Criteria </w:t>
            </w:r>
          </w:p>
        </w:tc>
      </w:tr>
      <w:tr w:rsidR="00255D31" w:rsidRPr="00CE198C" w14:paraId="2FC7B844"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1B984FAA" w14:textId="77777777" w:rsidR="00255D31" w:rsidRPr="00CE198C" w:rsidRDefault="00255D31" w:rsidP="00CE198C">
            <w:pPr>
              <w:spacing w:before="60" w:after="60"/>
              <w:ind w:left="540" w:hanging="441"/>
              <w:jc w:val="both"/>
              <w:rPr>
                <w:spacing w:val="-4"/>
              </w:rPr>
            </w:pPr>
            <w:r w:rsidRPr="00CE198C">
              <w:rPr>
                <w:rFonts w:eastAsia="Wingdings"/>
                <w:spacing w:val="-2"/>
              </w:rPr>
              <w:t></w:t>
            </w:r>
            <w:r w:rsidRPr="00CE198C">
              <w:rPr>
                <w:rFonts w:eastAsia="MS Mincho"/>
                <w:spacing w:val="-2"/>
              </w:rPr>
              <w:tab/>
            </w:r>
            <w:r w:rsidRPr="00CE198C">
              <w:rPr>
                <w:spacing w:val="-6"/>
              </w:rPr>
              <w:t>Contract non-performance did not occur since 1</w:t>
            </w:r>
            <w:r w:rsidRPr="00CE198C">
              <w:rPr>
                <w:spacing w:val="-6"/>
                <w:vertAlign w:val="superscript"/>
              </w:rPr>
              <w:t>st</w:t>
            </w:r>
            <w:r w:rsidRPr="00CE198C">
              <w:rPr>
                <w:spacing w:val="-6"/>
              </w:rPr>
              <w:t xml:space="preserve"> January </w:t>
            </w:r>
            <w:r w:rsidRPr="00CE198C">
              <w:rPr>
                <w:i/>
                <w:spacing w:val="-6"/>
              </w:rPr>
              <w:t>[insert year]</w:t>
            </w:r>
            <w:r w:rsidRPr="00CE198C">
              <w:rPr>
                <w:i/>
                <w:iCs/>
                <w:spacing w:val="-6"/>
              </w:rPr>
              <w:t xml:space="preserve"> </w:t>
            </w:r>
            <w:r w:rsidRPr="00CE198C">
              <w:rPr>
                <w:spacing w:val="-4"/>
              </w:rPr>
              <w:t xml:space="preserve">specified in Section III, Evaluation and </w:t>
            </w:r>
            <w:r w:rsidRPr="00CE198C">
              <w:rPr>
                <w:spacing w:val="-7"/>
              </w:rPr>
              <w:t xml:space="preserve">Qualification Criteria, Sub-Factor </w:t>
            </w:r>
            <w:r w:rsidRPr="00CE198C">
              <w:rPr>
                <w:spacing w:val="-4"/>
              </w:rPr>
              <w:t>2.1.</w:t>
            </w:r>
          </w:p>
          <w:p w14:paraId="3D34DB24" w14:textId="77777777" w:rsidR="00255D31" w:rsidRPr="00CE198C" w:rsidRDefault="00255D31" w:rsidP="00CE198C">
            <w:pPr>
              <w:spacing w:before="60" w:after="60"/>
              <w:ind w:left="540" w:hanging="441"/>
              <w:jc w:val="both"/>
              <w:rPr>
                <w:spacing w:val="-4"/>
              </w:rPr>
            </w:pPr>
            <w:r w:rsidRPr="00CE198C">
              <w:rPr>
                <w:rFonts w:eastAsia="Wingdings"/>
                <w:spacing w:val="-2"/>
              </w:rPr>
              <w:t></w:t>
            </w:r>
            <w:r w:rsidRPr="00CE198C">
              <w:rPr>
                <w:spacing w:val="-4"/>
              </w:rPr>
              <w:tab/>
              <w:t xml:space="preserve">Contract(s) not performed </w:t>
            </w:r>
            <w:r w:rsidRPr="00CE198C">
              <w:rPr>
                <w:spacing w:val="-6"/>
              </w:rPr>
              <w:t>since 1</w:t>
            </w:r>
            <w:r w:rsidRPr="00CE198C">
              <w:rPr>
                <w:spacing w:val="-6"/>
                <w:vertAlign w:val="superscript"/>
              </w:rPr>
              <w:t>st</w:t>
            </w:r>
            <w:r w:rsidRPr="00CE198C">
              <w:rPr>
                <w:spacing w:val="-6"/>
              </w:rPr>
              <w:t xml:space="preserve"> January </w:t>
            </w:r>
            <w:r w:rsidRPr="00CE198C">
              <w:rPr>
                <w:i/>
                <w:spacing w:val="-6"/>
              </w:rPr>
              <w:t>[insert year]</w:t>
            </w:r>
            <w:r w:rsidRPr="00CE198C">
              <w:rPr>
                <w:spacing w:val="-4"/>
              </w:rPr>
              <w:t xml:space="preserve"> specified in Section III, Evaluation and Qualification Criteria, requirement 2.1</w:t>
            </w:r>
          </w:p>
        </w:tc>
      </w:tr>
      <w:tr w:rsidR="00255D31" w:rsidRPr="00CE198C" w14:paraId="7A4F278E" w14:textId="77777777" w:rsidTr="00855DCA">
        <w:tc>
          <w:tcPr>
            <w:tcW w:w="968" w:type="dxa"/>
            <w:tcBorders>
              <w:top w:val="single" w:sz="2" w:space="0" w:color="auto"/>
              <w:left w:val="single" w:sz="2" w:space="0" w:color="auto"/>
              <w:bottom w:val="single" w:sz="2" w:space="0" w:color="auto"/>
              <w:right w:val="single" w:sz="2" w:space="0" w:color="auto"/>
            </w:tcBorders>
          </w:tcPr>
          <w:p w14:paraId="1BF4C76C" w14:textId="77777777" w:rsidR="00255D31" w:rsidRPr="00CE198C" w:rsidRDefault="00255D31" w:rsidP="00CE198C">
            <w:pPr>
              <w:spacing w:before="60" w:after="60"/>
              <w:ind w:left="102"/>
              <w:jc w:val="both"/>
              <w:rPr>
                <w:b/>
                <w:bCs/>
                <w:color w:val="000000" w:themeColor="text1"/>
                <w:spacing w:val="-4"/>
              </w:rPr>
            </w:pPr>
            <w:r w:rsidRPr="00CE198C">
              <w:rPr>
                <w:b/>
                <w:bCs/>
                <w:color w:val="000000" w:themeColor="text1"/>
                <w:spacing w:val="-4"/>
              </w:rPr>
              <w:t>Year</w:t>
            </w:r>
          </w:p>
        </w:tc>
        <w:tc>
          <w:tcPr>
            <w:tcW w:w="1530" w:type="dxa"/>
            <w:tcBorders>
              <w:top w:val="single" w:sz="2" w:space="0" w:color="auto"/>
              <w:left w:val="single" w:sz="2" w:space="0" w:color="auto"/>
              <w:bottom w:val="single" w:sz="2" w:space="0" w:color="auto"/>
              <w:right w:val="single" w:sz="2" w:space="0" w:color="auto"/>
            </w:tcBorders>
          </w:tcPr>
          <w:p w14:paraId="18932EFD" w14:textId="77777777" w:rsidR="00255D31" w:rsidRPr="00CE198C" w:rsidRDefault="00255D31" w:rsidP="00CE198C">
            <w:pPr>
              <w:spacing w:before="60" w:after="60"/>
              <w:ind w:left="112"/>
              <w:jc w:val="both"/>
              <w:rPr>
                <w:b/>
                <w:bCs/>
                <w:color w:val="000000" w:themeColor="text1"/>
                <w:spacing w:val="-4"/>
              </w:rPr>
            </w:pPr>
            <w:r w:rsidRPr="00CE198C">
              <w:rPr>
                <w:b/>
                <w:bCs/>
                <w:color w:val="000000" w:themeColor="text1"/>
                <w:spacing w:val="-4"/>
              </w:rPr>
              <w:t>Non- performed portion of contract</w:t>
            </w:r>
          </w:p>
        </w:tc>
        <w:tc>
          <w:tcPr>
            <w:tcW w:w="5128" w:type="dxa"/>
            <w:tcBorders>
              <w:top w:val="single" w:sz="2" w:space="0" w:color="auto"/>
              <w:left w:val="single" w:sz="2" w:space="0" w:color="auto"/>
              <w:bottom w:val="single" w:sz="2" w:space="0" w:color="auto"/>
              <w:right w:val="single" w:sz="2" w:space="0" w:color="auto"/>
            </w:tcBorders>
          </w:tcPr>
          <w:p w14:paraId="617E4E97" w14:textId="77777777" w:rsidR="00255D31" w:rsidRPr="00CE198C" w:rsidRDefault="00255D31" w:rsidP="00CE198C">
            <w:pPr>
              <w:spacing w:before="60" w:after="60"/>
              <w:ind w:left="1323"/>
              <w:jc w:val="both"/>
              <w:rPr>
                <w:b/>
                <w:bCs/>
                <w:color w:val="000000" w:themeColor="text1"/>
                <w:spacing w:val="-4"/>
              </w:rPr>
            </w:pPr>
            <w:r w:rsidRPr="00CE198C">
              <w:rPr>
                <w:b/>
                <w:bCs/>
                <w:color w:val="000000" w:themeColor="text1"/>
                <w:spacing w:val="-4"/>
              </w:rPr>
              <w:t>Contract Identification</w:t>
            </w:r>
          </w:p>
          <w:p w14:paraId="4599D6EA" w14:textId="77777777" w:rsidR="00255D31" w:rsidRPr="00CE198C" w:rsidRDefault="00255D31" w:rsidP="00CE198C">
            <w:pPr>
              <w:spacing w:before="60" w:after="60"/>
              <w:ind w:left="60"/>
              <w:jc w:val="both"/>
              <w:rPr>
                <w:i/>
                <w:iCs/>
                <w:color w:val="000000" w:themeColor="text1"/>
                <w:spacing w:val="-6"/>
              </w:rPr>
            </w:pPr>
          </w:p>
        </w:tc>
        <w:tc>
          <w:tcPr>
            <w:tcW w:w="1763" w:type="dxa"/>
            <w:tcBorders>
              <w:top w:val="single" w:sz="2" w:space="0" w:color="auto"/>
              <w:left w:val="single" w:sz="2" w:space="0" w:color="auto"/>
              <w:bottom w:val="single" w:sz="2" w:space="0" w:color="auto"/>
              <w:right w:val="single" w:sz="2" w:space="0" w:color="auto"/>
            </w:tcBorders>
          </w:tcPr>
          <w:p w14:paraId="39D6A39A" w14:textId="77777777" w:rsidR="00255D31" w:rsidRPr="00CE198C" w:rsidRDefault="00255D31" w:rsidP="00CE198C">
            <w:pPr>
              <w:spacing w:before="60" w:after="60"/>
              <w:jc w:val="both"/>
              <w:rPr>
                <w:i/>
                <w:iCs/>
                <w:color w:val="000000" w:themeColor="text1"/>
                <w:spacing w:val="-6"/>
              </w:rPr>
            </w:pPr>
            <w:r w:rsidRPr="00CE198C">
              <w:rPr>
                <w:b/>
                <w:bCs/>
                <w:color w:val="000000" w:themeColor="text1"/>
                <w:spacing w:val="-4"/>
              </w:rPr>
              <w:t>Total Contract Amount (current value, currency, exchange rate and US$ equivalent)</w:t>
            </w:r>
          </w:p>
        </w:tc>
      </w:tr>
      <w:tr w:rsidR="00255D31" w:rsidRPr="00CE198C" w14:paraId="423D7582" w14:textId="77777777" w:rsidTr="00855DCA">
        <w:tc>
          <w:tcPr>
            <w:tcW w:w="968" w:type="dxa"/>
            <w:tcBorders>
              <w:top w:val="single" w:sz="2" w:space="0" w:color="auto"/>
              <w:left w:val="single" w:sz="2" w:space="0" w:color="auto"/>
              <w:bottom w:val="single" w:sz="2" w:space="0" w:color="auto"/>
              <w:right w:val="single" w:sz="2" w:space="0" w:color="auto"/>
            </w:tcBorders>
          </w:tcPr>
          <w:p w14:paraId="49AD5FE8" w14:textId="77777777" w:rsidR="00255D31" w:rsidRPr="00CE198C" w:rsidRDefault="00255D31" w:rsidP="00CE198C">
            <w:pPr>
              <w:spacing w:before="60" w:after="60"/>
              <w:jc w:val="both"/>
              <w:rPr>
                <w:color w:val="000000" w:themeColor="text1"/>
              </w:rPr>
            </w:pPr>
            <w:r w:rsidRPr="00CE198C">
              <w:rPr>
                <w:i/>
                <w:iCs/>
                <w:color w:val="000000" w:themeColor="text1"/>
                <w:spacing w:val="-6"/>
              </w:rPr>
              <w:t xml:space="preserve">[insert </w:t>
            </w:r>
            <w:r w:rsidRPr="00CE198C">
              <w:rPr>
                <w:i/>
                <w:iCs/>
                <w:color w:val="000000" w:themeColor="text1"/>
                <w:spacing w:val="-9"/>
              </w:rPr>
              <w:t>year]</w:t>
            </w:r>
          </w:p>
        </w:tc>
        <w:tc>
          <w:tcPr>
            <w:tcW w:w="1530" w:type="dxa"/>
            <w:tcBorders>
              <w:top w:val="single" w:sz="2" w:space="0" w:color="auto"/>
              <w:left w:val="single" w:sz="2" w:space="0" w:color="auto"/>
              <w:bottom w:val="single" w:sz="2" w:space="0" w:color="auto"/>
              <w:right w:val="single" w:sz="2" w:space="0" w:color="auto"/>
            </w:tcBorders>
          </w:tcPr>
          <w:p w14:paraId="1B4521B9" w14:textId="77777777" w:rsidR="00255D31" w:rsidRPr="00CE198C" w:rsidRDefault="00255D31" w:rsidP="00CE198C">
            <w:pPr>
              <w:spacing w:before="60" w:after="60"/>
              <w:jc w:val="both"/>
              <w:rPr>
                <w:color w:val="000000" w:themeColor="text1"/>
              </w:rPr>
            </w:pPr>
            <w:r w:rsidRPr="00CE198C">
              <w:rPr>
                <w:i/>
                <w:iCs/>
                <w:color w:val="000000" w:themeColor="text1"/>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462B72E6" w14:textId="77777777" w:rsidR="00255D31" w:rsidRPr="00CE198C" w:rsidRDefault="00255D31" w:rsidP="00CE198C">
            <w:pPr>
              <w:spacing w:before="60" w:after="60"/>
              <w:ind w:left="60"/>
              <w:jc w:val="both"/>
              <w:rPr>
                <w:i/>
                <w:iCs/>
                <w:color w:val="000000" w:themeColor="text1"/>
                <w:spacing w:val="-6"/>
              </w:rPr>
            </w:pPr>
            <w:r w:rsidRPr="00CE198C">
              <w:rPr>
                <w:color w:val="000000" w:themeColor="text1"/>
                <w:spacing w:val="-4"/>
              </w:rPr>
              <w:t xml:space="preserve">Contract Identification: </w:t>
            </w:r>
            <w:r w:rsidRPr="00CE198C">
              <w:rPr>
                <w:i/>
                <w:iCs/>
                <w:color w:val="000000" w:themeColor="text1"/>
                <w:spacing w:val="-6"/>
              </w:rPr>
              <w:t>[indicate complete contract name/ number, and any other identification]</w:t>
            </w:r>
          </w:p>
          <w:p w14:paraId="0BE3C058" w14:textId="77777777" w:rsidR="00255D31" w:rsidRPr="00CE198C" w:rsidRDefault="00255D31" w:rsidP="00CE198C">
            <w:pPr>
              <w:spacing w:before="60" w:after="60"/>
              <w:ind w:left="60"/>
              <w:jc w:val="both"/>
              <w:rPr>
                <w:i/>
                <w:iCs/>
                <w:color w:val="000000" w:themeColor="text1"/>
                <w:spacing w:val="-6"/>
              </w:rPr>
            </w:pPr>
            <w:r w:rsidRPr="00CE198C">
              <w:rPr>
                <w:color w:val="000000" w:themeColor="text1"/>
                <w:spacing w:val="-4"/>
              </w:rPr>
              <w:t xml:space="preserve">Name of Employer: </w:t>
            </w:r>
            <w:r w:rsidRPr="00CE198C">
              <w:rPr>
                <w:i/>
                <w:iCs/>
                <w:color w:val="000000" w:themeColor="text1"/>
                <w:spacing w:val="-6"/>
              </w:rPr>
              <w:t>[insert full name]</w:t>
            </w:r>
          </w:p>
          <w:p w14:paraId="3B569AD4" w14:textId="77777777" w:rsidR="00255D31" w:rsidRPr="00CE198C" w:rsidRDefault="00255D31" w:rsidP="00CE198C">
            <w:pPr>
              <w:spacing w:before="60" w:after="60"/>
              <w:ind w:left="58"/>
              <w:jc w:val="both"/>
              <w:rPr>
                <w:i/>
                <w:iCs/>
                <w:color w:val="000000" w:themeColor="text1"/>
                <w:spacing w:val="-6"/>
              </w:rPr>
            </w:pPr>
            <w:r w:rsidRPr="00CE198C">
              <w:rPr>
                <w:color w:val="000000" w:themeColor="text1"/>
                <w:spacing w:val="-4"/>
              </w:rPr>
              <w:t xml:space="preserve">Address of Employer: </w:t>
            </w:r>
            <w:r w:rsidRPr="00CE198C">
              <w:rPr>
                <w:i/>
                <w:iCs/>
                <w:color w:val="000000" w:themeColor="text1"/>
                <w:spacing w:val="-6"/>
              </w:rPr>
              <w:t>[insert street/city/country]</w:t>
            </w:r>
          </w:p>
          <w:p w14:paraId="047E8CF6" w14:textId="77777777" w:rsidR="00255D31" w:rsidRPr="00CE198C" w:rsidRDefault="00255D31" w:rsidP="00CE198C">
            <w:pPr>
              <w:spacing w:before="60" w:after="60"/>
              <w:ind w:left="58"/>
              <w:jc w:val="both"/>
              <w:rPr>
                <w:color w:val="000000" w:themeColor="text1"/>
              </w:rPr>
            </w:pPr>
            <w:r w:rsidRPr="00CE198C">
              <w:rPr>
                <w:color w:val="000000" w:themeColor="text1"/>
                <w:spacing w:val="-4"/>
              </w:rPr>
              <w:t xml:space="preserve">Reason(s) for nonperformance: </w:t>
            </w:r>
            <w:r w:rsidRPr="00CE198C">
              <w:rPr>
                <w:i/>
                <w:iCs/>
                <w:color w:val="000000" w:themeColor="text1"/>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05F279F6" w14:textId="77777777" w:rsidR="00255D31" w:rsidRPr="00CE198C" w:rsidRDefault="00255D31" w:rsidP="00CE198C">
            <w:pPr>
              <w:spacing w:before="60" w:after="60"/>
              <w:jc w:val="both"/>
              <w:rPr>
                <w:color w:val="000000" w:themeColor="text1"/>
              </w:rPr>
            </w:pPr>
            <w:r w:rsidRPr="00CE198C">
              <w:rPr>
                <w:i/>
                <w:iCs/>
                <w:color w:val="000000" w:themeColor="text1"/>
                <w:spacing w:val="-6"/>
              </w:rPr>
              <w:t>[insert amount]</w:t>
            </w:r>
          </w:p>
        </w:tc>
      </w:tr>
      <w:tr w:rsidR="00255D31" w:rsidRPr="00CE198C" w14:paraId="7024EF4D"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4AD1DD55" w14:textId="77777777" w:rsidR="00255D31" w:rsidRPr="00CE198C" w:rsidRDefault="00255D31" w:rsidP="00CE198C">
            <w:pPr>
              <w:spacing w:before="60" w:after="60"/>
              <w:jc w:val="both"/>
              <w:rPr>
                <w:color w:val="000000" w:themeColor="text1"/>
                <w:spacing w:val="-4"/>
              </w:rPr>
            </w:pPr>
            <w:r w:rsidRPr="00CE198C">
              <w:rPr>
                <w:color w:val="000000" w:themeColor="text1"/>
                <w:spacing w:val="-8"/>
              </w:rPr>
              <w:t xml:space="preserve">Pending Litigation, in accordance with Section III, </w:t>
            </w:r>
            <w:r w:rsidRPr="00CE198C">
              <w:rPr>
                <w:bCs/>
              </w:rPr>
              <w:t>Evaluation and Qualification Criteria</w:t>
            </w:r>
          </w:p>
        </w:tc>
      </w:tr>
      <w:tr w:rsidR="00255D31" w:rsidRPr="00CE198C" w14:paraId="377115C0" w14:textId="77777777" w:rsidTr="00855DCA">
        <w:tc>
          <w:tcPr>
            <w:tcW w:w="9389" w:type="dxa"/>
            <w:gridSpan w:val="4"/>
            <w:tcBorders>
              <w:top w:val="single" w:sz="2" w:space="0" w:color="auto"/>
              <w:left w:val="single" w:sz="2" w:space="0" w:color="auto"/>
              <w:right w:val="single" w:sz="2" w:space="0" w:color="auto"/>
            </w:tcBorders>
          </w:tcPr>
          <w:p w14:paraId="53FD4C9D" w14:textId="77777777" w:rsidR="00255D31" w:rsidRPr="00CE198C" w:rsidRDefault="00255D31" w:rsidP="00CE198C">
            <w:pPr>
              <w:spacing w:before="60" w:after="60"/>
              <w:ind w:left="540" w:hanging="438"/>
              <w:jc w:val="both"/>
              <w:rPr>
                <w:color w:val="000000" w:themeColor="text1"/>
                <w:spacing w:val="-4"/>
              </w:rPr>
            </w:pPr>
            <w:r w:rsidRPr="00CE198C">
              <w:rPr>
                <w:rFonts w:eastAsia="Wingdings"/>
                <w:color w:val="000000" w:themeColor="text1"/>
                <w:spacing w:val="-2"/>
              </w:rPr>
              <w:t></w:t>
            </w:r>
            <w:r w:rsidRPr="00CE198C">
              <w:rPr>
                <w:color w:val="000000" w:themeColor="text1"/>
                <w:spacing w:val="-4"/>
              </w:rPr>
              <w:t xml:space="preserve"> </w:t>
            </w:r>
            <w:r w:rsidRPr="00CE198C">
              <w:rPr>
                <w:color w:val="000000" w:themeColor="text1"/>
                <w:spacing w:val="-4"/>
              </w:rPr>
              <w:tab/>
            </w:r>
            <w:r w:rsidRPr="00CE198C">
              <w:rPr>
                <w:color w:val="000000" w:themeColor="text1"/>
                <w:spacing w:val="-6"/>
              </w:rPr>
              <w:t xml:space="preserve">No pending </w:t>
            </w:r>
            <w:r w:rsidRPr="00CE198C">
              <w:rPr>
                <w:color w:val="000000" w:themeColor="text1"/>
                <w:spacing w:val="-8"/>
              </w:rPr>
              <w:t>litigation</w:t>
            </w:r>
            <w:r w:rsidRPr="00CE198C">
              <w:rPr>
                <w:color w:val="000000" w:themeColor="text1"/>
                <w:spacing w:val="-6"/>
              </w:rPr>
              <w:t xml:space="preserve"> in accordance with Section </w:t>
            </w:r>
            <w:r w:rsidRPr="00CE198C">
              <w:rPr>
                <w:color w:val="000000" w:themeColor="text1"/>
                <w:spacing w:val="-4"/>
              </w:rPr>
              <w:t xml:space="preserve">III, </w:t>
            </w:r>
            <w:r w:rsidRPr="00CE198C">
              <w:rPr>
                <w:bCs/>
              </w:rPr>
              <w:t>Evaluation and Qualification Criteria</w:t>
            </w:r>
            <w:r w:rsidRPr="00CE198C">
              <w:rPr>
                <w:color w:val="000000" w:themeColor="text1"/>
                <w:spacing w:val="-4"/>
              </w:rPr>
              <w:t>, Sub-Factor 2.3.</w:t>
            </w:r>
          </w:p>
        </w:tc>
      </w:tr>
      <w:tr w:rsidR="00255D31" w:rsidRPr="00CE198C" w14:paraId="56ADCC73" w14:textId="77777777" w:rsidTr="00855DCA">
        <w:tc>
          <w:tcPr>
            <w:tcW w:w="9389" w:type="dxa"/>
            <w:gridSpan w:val="4"/>
            <w:tcBorders>
              <w:left w:val="single" w:sz="2" w:space="0" w:color="auto"/>
              <w:bottom w:val="single" w:sz="2" w:space="0" w:color="auto"/>
              <w:right w:val="single" w:sz="2" w:space="0" w:color="auto"/>
            </w:tcBorders>
          </w:tcPr>
          <w:p w14:paraId="085C441D" w14:textId="77777777" w:rsidR="00255D31" w:rsidRPr="00CE198C" w:rsidRDefault="00255D31" w:rsidP="00CE198C">
            <w:pPr>
              <w:spacing w:before="60" w:after="60"/>
              <w:ind w:left="540" w:right="125" w:hanging="438"/>
              <w:jc w:val="both"/>
              <w:rPr>
                <w:color w:val="000000" w:themeColor="text1"/>
                <w:spacing w:val="-4"/>
              </w:rPr>
            </w:pPr>
            <w:r w:rsidRPr="00CE198C">
              <w:rPr>
                <w:rFonts w:eastAsia="Wingdings"/>
                <w:color w:val="000000" w:themeColor="text1"/>
                <w:spacing w:val="-2"/>
              </w:rPr>
              <w:t></w:t>
            </w:r>
            <w:r w:rsidRPr="00CE198C">
              <w:rPr>
                <w:color w:val="000000" w:themeColor="text1"/>
                <w:spacing w:val="-4"/>
              </w:rPr>
              <w:t xml:space="preserve"> </w:t>
            </w:r>
            <w:r w:rsidRPr="00CE198C">
              <w:rPr>
                <w:color w:val="000000" w:themeColor="text1"/>
                <w:spacing w:val="-4"/>
              </w:rPr>
              <w:tab/>
            </w:r>
            <w:r w:rsidRPr="00CE198C">
              <w:rPr>
                <w:color w:val="000000" w:themeColor="text1"/>
                <w:spacing w:val="-8"/>
              </w:rPr>
              <w:t xml:space="preserve">Pending litigation in accordance with Section III, </w:t>
            </w:r>
            <w:r w:rsidRPr="00CE198C">
              <w:rPr>
                <w:color w:val="000000" w:themeColor="text1"/>
                <w:spacing w:val="-4"/>
              </w:rPr>
              <w:t>Evaluation and Qualification Criteria, Sub-Factor 2.3 as indicated below.</w:t>
            </w:r>
          </w:p>
        </w:tc>
      </w:tr>
    </w:tbl>
    <w:p w14:paraId="64892F4B" w14:textId="77777777" w:rsidR="00255D31" w:rsidRPr="00CE198C" w:rsidRDefault="00255D31" w:rsidP="00CE198C">
      <w:pPr>
        <w:spacing w:line="468" w:lineRule="atLeast"/>
        <w:jc w:val="both"/>
        <w:rPr>
          <w:b/>
          <w:bCs/>
          <w:color w:val="000000" w:themeColor="text1"/>
          <w:spacing w:val="8"/>
        </w:rPr>
      </w:pPr>
    </w:p>
    <w:p w14:paraId="7DE83013" w14:textId="77777777" w:rsidR="00255D31" w:rsidRPr="00CE198C" w:rsidRDefault="00255D31" w:rsidP="00CE198C">
      <w:pPr>
        <w:spacing w:line="468" w:lineRule="atLeast"/>
        <w:jc w:val="both"/>
        <w:rPr>
          <w:b/>
          <w:bCs/>
          <w:color w:val="000000" w:themeColor="text1"/>
          <w:spacing w:val="8"/>
        </w:rPr>
      </w:pPr>
      <w:r w:rsidRPr="00CE198C">
        <w:rPr>
          <w:b/>
          <w:bCs/>
          <w:color w:val="000000" w:themeColor="text1"/>
          <w:spacing w:val="8"/>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9"/>
        <w:gridCol w:w="264"/>
        <w:gridCol w:w="1805"/>
        <w:gridCol w:w="246"/>
        <w:gridCol w:w="3981"/>
        <w:gridCol w:w="1687"/>
      </w:tblGrid>
      <w:tr w:rsidR="00255D31" w:rsidRPr="00CE198C" w14:paraId="43B49C5E" w14:textId="77777777" w:rsidTr="00855DCA">
        <w:tc>
          <w:tcPr>
            <w:tcW w:w="1523" w:type="dxa"/>
            <w:gridSpan w:val="2"/>
          </w:tcPr>
          <w:p w14:paraId="4F895551" w14:textId="77777777" w:rsidR="00255D31" w:rsidRPr="00CE198C" w:rsidRDefault="00255D31" w:rsidP="00CE198C">
            <w:pPr>
              <w:spacing w:before="60" w:after="60"/>
              <w:jc w:val="both"/>
              <w:rPr>
                <w:b/>
                <w:color w:val="000000" w:themeColor="text1"/>
                <w:spacing w:val="8"/>
              </w:rPr>
            </w:pPr>
            <w:r w:rsidRPr="00CE198C">
              <w:rPr>
                <w:b/>
                <w:color w:val="000000" w:themeColor="text1"/>
              </w:rPr>
              <w:lastRenderedPageBreak/>
              <w:t>Year of dispute</w:t>
            </w:r>
          </w:p>
        </w:tc>
        <w:tc>
          <w:tcPr>
            <w:tcW w:w="2051" w:type="dxa"/>
            <w:gridSpan w:val="2"/>
          </w:tcPr>
          <w:p w14:paraId="629AED8C" w14:textId="77777777" w:rsidR="00255D31" w:rsidRPr="00CE198C" w:rsidRDefault="00255D31" w:rsidP="00CE198C">
            <w:pPr>
              <w:spacing w:before="60" w:after="60"/>
              <w:jc w:val="both"/>
              <w:rPr>
                <w:b/>
                <w:color w:val="000000" w:themeColor="text1"/>
              </w:rPr>
            </w:pPr>
            <w:r w:rsidRPr="00CE198C">
              <w:rPr>
                <w:b/>
                <w:color w:val="000000" w:themeColor="text1"/>
              </w:rPr>
              <w:t>Amount in dispute (</w:t>
            </w:r>
            <w:r w:rsidRPr="00CE198C">
              <w:rPr>
                <w:b/>
                <w:bCs/>
                <w:color w:val="000000" w:themeColor="text1"/>
                <w:spacing w:val="-4"/>
              </w:rPr>
              <w:t>currency</w:t>
            </w:r>
            <w:r w:rsidRPr="00CE198C">
              <w:rPr>
                <w:b/>
                <w:color w:val="000000" w:themeColor="text1"/>
              </w:rPr>
              <w:t>)</w:t>
            </w:r>
          </w:p>
        </w:tc>
        <w:tc>
          <w:tcPr>
            <w:tcW w:w="3981" w:type="dxa"/>
          </w:tcPr>
          <w:p w14:paraId="6C980DFD" w14:textId="77777777" w:rsidR="00255D31" w:rsidRPr="00CE198C" w:rsidRDefault="00255D31" w:rsidP="00CE198C">
            <w:pPr>
              <w:spacing w:before="60" w:after="60"/>
              <w:jc w:val="both"/>
              <w:rPr>
                <w:b/>
                <w:color w:val="000000" w:themeColor="text1"/>
                <w:spacing w:val="8"/>
              </w:rPr>
            </w:pPr>
            <w:r w:rsidRPr="00CE198C">
              <w:rPr>
                <w:b/>
                <w:color w:val="000000" w:themeColor="text1"/>
              </w:rPr>
              <w:t>Contract Identification</w:t>
            </w:r>
          </w:p>
        </w:tc>
        <w:tc>
          <w:tcPr>
            <w:tcW w:w="1687" w:type="dxa"/>
          </w:tcPr>
          <w:p w14:paraId="205DA5F6" w14:textId="77777777" w:rsidR="00255D31" w:rsidRPr="00CE198C" w:rsidRDefault="00255D31" w:rsidP="00CE198C">
            <w:pPr>
              <w:spacing w:before="60" w:after="60"/>
              <w:jc w:val="both"/>
              <w:rPr>
                <w:b/>
                <w:color w:val="000000" w:themeColor="text1"/>
              </w:rPr>
            </w:pPr>
            <w:r w:rsidRPr="00CE198C">
              <w:rPr>
                <w:b/>
                <w:color w:val="000000" w:themeColor="text1"/>
              </w:rPr>
              <w:t>Total Contract Amount (</w:t>
            </w:r>
            <w:r w:rsidRPr="00CE198C">
              <w:rPr>
                <w:b/>
                <w:bCs/>
                <w:color w:val="000000" w:themeColor="text1"/>
                <w:spacing w:val="-4"/>
              </w:rPr>
              <w:t>currency</w:t>
            </w:r>
            <w:r w:rsidRPr="00CE198C">
              <w:rPr>
                <w:b/>
                <w:color w:val="000000" w:themeColor="text1"/>
              </w:rPr>
              <w:t>), USD Equivalent (exchange rate)</w:t>
            </w:r>
          </w:p>
        </w:tc>
      </w:tr>
      <w:tr w:rsidR="00255D31" w:rsidRPr="00CE198C" w14:paraId="365681EA" w14:textId="77777777" w:rsidTr="00855DCA">
        <w:trPr>
          <w:cantSplit/>
        </w:trPr>
        <w:tc>
          <w:tcPr>
            <w:tcW w:w="1523" w:type="dxa"/>
            <w:gridSpan w:val="2"/>
          </w:tcPr>
          <w:p w14:paraId="02DF9F5D" w14:textId="77777777" w:rsidR="00255D31" w:rsidRPr="00CE198C" w:rsidRDefault="00255D31" w:rsidP="00CE198C">
            <w:pPr>
              <w:spacing w:before="60" w:after="60"/>
              <w:jc w:val="both"/>
              <w:rPr>
                <w:i/>
                <w:color w:val="000000" w:themeColor="text1"/>
              </w:rPr>
            </w:pPr>
          </w:p>
        </w:tc>
        <w:tc>
          <w:tcPr>
            <w:tcW w:w="2051" w:type="dxa"/>
            <w:gridSpan w:val="2"/>
          </w:tcPr>
          <w:p w14:paraId="57F164C3" w14:textId="77777777" w:rsidR="00255D31" w:rsidRPr="00CE198C" w:rsidRDefault="00255D31" w:rsidP="00CE198C">
            <w:pPr>
              <w:spacing w:before="60" w:after="60"/>
              <w:jc w:val="both"/>
              <w:rPr>
                <w:i/>
                <w:color w:val="000000" w:themeColor="text1"/>
              </w:rPr>
            </w:pPr>
          </w:p>
        </w:tc>
        <w:tc>
          <w:tcPr>
            <w:tcW w:w="3981" w:type="dxa"/>
          </w:tcPr>
          <w:p w14:paraId="62B36C99" w14:textId="77777777" w:rsidR="00255D31" w:rsidRPr="00CE198C" w:rsidRDefault="00255D31" w:rsidP="00CE198C">
            <w:pPr>
              <w:spacing w:before="60" w:after="60"/>
              <w:jc w:val="both"/>
              <w:rPr>
                <w:color w:val="000000" w:themeColor="text1"/>
              </w:rPr>
            </w:pPr>
            <w:r w:rsidRPr="00CE198C">
              <w:rPr>
                <w:color w:val="000000" w:themeColor="text1"/>
              </w:rPr>
              <w:t>Contract Identification: _________</w:t>
            </w:r>
          </w:p>
          <w:p w14:paraId="185A1FAC" w14:textId="77777777" w:rsidR="00255D31" w:rsidRPr="00CE198C" w:rsidRDefault="00255D31" w:rsidP="00CE198C">
            <w:pPr>
              <w:spacing w:before="60" w:after="60"/>
              <w:jc w:val="both"/>
              <w:rPr>
                <w:color w:val="000000" w:themeColor="text1"/>
              </w:rPr>
            </w:pPr>
            <w:r w:rsidRPr="00CE198C">
              <w:rPr>
                <w:color w:val="000000" w:themeColor="text1"/>
              </w:rPr>
              <w:t>Name of Employer: ____________</w:t>
            </w:r>
          </w:p>
          <w:p w14:paraId="547DC726" w14:textId="77777777" w:rsidR="00255D31" w:rsidRPr="00CE198C" w:rsidRDefault="00255D31" w:rsidP="00CE198C">
            <w:pPr>
              <w:spacing w:before="60" w:after="60"/>
              <w:jc w:val="both"/>
              <w:rPr>
                <w:color w:val="000000" w:themeColor="text1"/>
              </w:rPr>
            </w:pPr>
            <w:r w:rsidRPr="00CE198C">
              <w:rPr>
                <w:color w:val="000000" w:themeColor="text1"/>
              </w:rPr>
              <w:t>Address of Employer: __________</w:t>
            </w:r>
          </w:p>
          <w:p w14:paraId="784DE973" w14:textId="77777777" w:rsidR="00255D31" w:rsidRPr="00CE198C" w:rsidRDefault="00255D31" w:rsidP="00CE198C">
            <w:pPr>
              <w:spacing w:before="60" w:after="60"/>
              <w:jc w:val="both"/>
              <w:rPr>
                <w:color w:val="000000" w:themeColor="text1"/>
              </w:rPr>
            </w:pPr>
            <w:r w:rsidRPr="00CE198C">
              <w:rPr>
                <w:color w:val="000000" w:themeColor="text1"/>
              </w:rPr>
              <w:t>Matter in dispute: ______________</w:t>
            </w:r>
          </w:p>
          <w:p w14:paraId="6001C927" w14:textId="77777777" w:rsidR="00255D31" w:rsidRPr="00CE198C" w:rsidRDefault="00255D31" w:rsidP="00CE198C">
            <w:pPr>
              <w:spacing w:before="60" w:after="60"/>
              <w:jc w:val="both"/>
              <w:rPr>
                <w:color w:val="000000" w:themeColor="text1"/>
              </w:rPr>
            </w:pPr>
            <w:r w:rsidRPr="00CE198C">
              <w:rPr>
                <w:color w:val="000000" w:themeColor="text1"/>
              </w:rPr>
              <w:t>Party who initiated the dispute: ____</w:t>
            </w:r>
          </w:p>
          <w:p w14:paraId="3F8EB80E" w14:textId="77777777" w:rsidR="00255D31" w:rsidRPr="00CE198C" w:rsidRDefault="00255D31" w:rsidP="00CE198C">
            <w:pPr>
              <w:spacing w:before="60" w:after="60" w:line="480" w:lineRule="exact"/>
              <w:jc w:val="both"/>
              <w:rPr>
                <w:i/>
                <w:color w:val="000000" w:themeColor="text1"/>
              </w:rPr>
            </w:pPr>
            <w:r w:rsidRPr="00CE198C">
              <w:rPr>
                <w:color w:val="000000" w:themeColor="text1"/>
              </w:rPr>
              <w:t xml:space="preserve">Status of dispute: </w:t>
            </w:r>
            <w:r w:rsidRPr="00CE198C">
              <w:rPr>
                <w:i/>
                <w:color w:val="000000" w:themeColor="text1"/>
              </w:rPr>
              <w:t>___________</w:t>
            </w:r>
          </w:p>
        </w:tc>
        <w:tc>
          <w:tcPr>
            <w:tcW w:w="1687" w:type="dxa"/>
          </w:tcPr>
          <w:p w14:paraId="6137D796" w14:textId="77777777" w:rsidR="00255D31" w:rsidRPr="00CE198C" w:rsidRDefault="00255D31" w:rsidP="00CE198C">
            <w:pPr>
              <w:spacing w:before="60" w:after="60"/>
              <w:jc w:val="both"/>
              <w:rPr>
                <w:i/>
                <w:color w:val="000000" w:themeColor="text1"/>
              </w:rPr>
            </w:pPr>
          </w:p>
        </w:tc>
      </w:tr>
      <w:tr w:rsidR="00255D31" w:rsidRPr="00CE198C" w14:paraId="08FDBD19" w14:textId="77777777" w:rsidTr="00855DCA">
        <w:trPr>
          <w:cantSplit/>
        </w:trPr>
        <w:tc>
          <w:tcPr>
            <w:tcW w:w="1523" w:type="dxa"/>
            <w:gridSpan w:val="2"/>
          </w:tcPr>
          <w:p w14:paraId="2FC2C17B" w14:textId="77777777" w:rsidR="00255D31" w:rsidRPr="00CE198C" w:rsidRDefault="00255D31" w:rsidP="00CE198C">
            <w:pPr>
              <w:spacing w:before="60" w:after="60"/>
              <w:jc w:val="both"/>
              <w:rPr>
                <w:i/>
                <w:color w:val="000000" w:themeColor="text1"/>
              </w:rPr>
            </w:pPr>
          </w:p>
        </w:tc>
        <w:tc>
          <w:tcPr>
            <w:tcW w:w="2051" w:type="dxa"/>
            <w:gridSpan w:val="2"/>
          </w:tcPr>
          <w:p w14:paraId="5D854C7F" w14:textId="77777777" w:rsidR="00255D31" w:rsidRPr="00CE198C" w:rsidRDefault="00255D31" w:rsidP="00CE198C">
            <w:pPr>
              <w:spacing w:before="60" w:after="60"/>
              <w:jc w:val="both"/>
              <w:rPr>
                <w:i/>
                <w:color w:val="000000" w:themeColor="text1"/>
              </w:rPr>
            </w:pPr>
          </w:p>
        </w:tc>
        <w:tc>
          <w:tcPr>
            <w:tcW w:w="3981" w:type="dxa"/>
          </w:tcPr>
          <w:p w14:paraId="5DD4828B" w14:textId="77777777" w:rsidR="00255D31" w:rsidRPr="00CE198C" w:rsidRDefault="00255D31" w:rsidP="00CE198C">
            <w:pPr>
              <w:spacing w:before="60" w:after="60"/>
              <w:jc w:val="both"/>
              <w:rPr>
                <w:color w:val="000000" w:themeColor="text1"/>
              </w:rPr>
            </w:pPr>
            <w:r w:rsidRPr="00CE198C">
              <w:rPr>
                <w:color w:val="000000" w:themeColor="text1"/>
              </w:rPr>
              <w:t xml:space="preserve">Contract Identification: </w:t>
            </w:r>
          </w:p>
          <w:p w14:paraId="3CA1099B" w14:textId="77777777" w:rsidR="00255D31" w:rsidRPr="00CE198C" w:rsidRDefault="00255D31" w:rsidP="00CE198C">
            <w:pPr>
              <w:spacing w:before="60" w:after="60"/>
              <w:jc w:val="both"/>
              <w:rPr>
                <w:color w:val="000000" w:themeColor="text1"/>
              </w:rPr>
            </w:pPr>
            <w:r w:rsidRPr="00CE198C">
              <w:rPr>
                <w:color w:val="000000" w:themeColor="text1"/>
              </w:rPr>
              <w:t xml:space="preserve">Name of Employer: </w:t>
            </w:r>
          </w:p>
          <w:p w14:paraId="08FA437F" w14:textId="77777777" w:rsidR="00255D31" w:rsidRPr="00CE198C" w:rsidRDefault="00255D31" w:rsidP="00CE198C">
            <w:pPr>
              <w:spacing w:before="60" w:after="60"/>
              <w:jc w:val="both"/>
              <w:rPr>
                <w:color w:val="000000" w:themeColor="text1"/>
              </w:rPr>
            </w:pPr>
            <w:r w:rsidRPr="00CE198C">
              <w:rPr>
                <w:color w:val="000000" w:themeColor="text1"/>
              </w:rPr>
              <w:t xml:space="preserve">Address of Employer: </w:t>
            </w:r>
          </w:p>
          <w:p w14:paraId="03FC1DDB" w14:textId="77777777" w:rsidR="00255D31" w:rsidRPr="00CE198C" w:rsidRDefault="00255D31" w:rsidP="00CE198C">
            <w:pPr>
              <w:spacing w:before="60" w:after="60"/>
              <w:jc w:val="both"/>
              <w:rPr>
                <w:color w:val="000000" w:themeColor="text1"/>
              </w:rPr>
            </w:pPr>
            <w:r w:rsidRPr="00CE198C">
              <w:rPr>
                <w:color w:val="000000" w:themeColor="text1"/>
              </w:rPr>
              <w:t xml:space="preserve">Matter in dispute: </w:t>
            </w:r>
          </w:p>
          <w:p w14:paraId="7A120F4E" w14:textId="77777777" w:rsidR="00255D31" w:rsidRPr="00CE198C" w:rsidRDefault="00255D31" w:rsidP="00CE198C">
            <w:pPr>
              <w:spacing w:before="60" w:after="60"/>
              <w:jc w:val="both"/>
              <w:rPr>
                <w:color w:val="000000" w:themeColor="text1"/>
              </w:rPr>
            </w:pPr>
            <w:r w:rsidRPr="00CE198C">
              <w:rPr>
                <w:color w:val="000000" w:themeColor="text1"/>
              </w:rPr>
              <w:t xml:space="preserve">Party who initiated the dispute: </w:t>
            </w:r>
          </w:p>
          <w:p w14:paraId="21E21EBF" w14:textId="77777777" w:rsidR="00255D31" w:rsidRPr="00CE198C" w:rsidRDefault="00255D31" w:rsidP="00CE198C">
            <w:pPr>
              <w:spacing w:before="60" w:after="60"/>
              <w:jc w:val="both"/>
              <w:rPr>
                <w:i/>
                <w:color w:val="000000" w:themeColor="text1"/>
              </w:rPr>
            </w:pPr>
            <w:r w:rsidRPr="00CE198C">
              <w:rPr>
                <w:color w:val="000000" w:themeColor="text1"/>
              </w:rPr>
              <w:t xml:space="preserve">Status of dispute: </w:t>
            </w:r>
          </w:p>
        </w:tc>
        <w:tc>
          <w:tcPr>
            <w:tcW w:w="1687" w:type="dxa"/>
          </w:tcPr>
          <w:p w14:paraId="7AC23F27" w14:textId="77777777" w:rsidR="00255D31" w:rsidRPr="00CE198C" w:rsidRDefault="00255D31" w:rsidP="00CE198C">
            <w:pPr>
              <w:spacing w:before="60" w:after="60"/>
              <w:jc w:val="both"/>
              <w:rPr>
                <w:i/>
                <w:color w:val="000000" w:themeColor="text1"/>
              </w:rPr>
            </w:pPr>
          </w:p>
        </w:tc>
      </w:tr>
      <w:tr w:rsidR="00255D31" w:rsidRPr="00CE198C" w14:paraId="479C10B1" w14:textId="77777777" w:rsidTr="00855DCA">
        <w:tc>
          <w:tcPr>
            <w:tcW w:w="9242" w:type="dxa"/>
            <w:gridSpan w:val="6"/>
          </w:tcPr>
          <w:p w14:paraId="094C1A5D" w14:textId="77777777" w:rsidR="00255D31" w:rsidRPr="00CE198C" w:rsidRDefault="00255D31" w:rsidP="00CE198C">
            <w:pPr>
              <w:jc w:val="both"/>
              <w:rPr>
                <w:rFonts w:eastAsia="MS Mincho"/>
                <w:spacing w:val="-2"/>
              </w:rPr>
            </w:pPr>
            <w:r w:rsidRPr="00CE198C">
              <w:t xml:space="preserve">Litigation History </w:t>
            </w:r>
            <w:r w:rsidRPr="00CE198C">
              <w:rPr>
                <w:spacing w:val="-4"/>
              </w:rPr>
              <w:t xml:space="preserve">in accordance with Section III, </w:t>
            </w:r>
            <w:r w:rsidRPr="00CE198C">
              <w:rPr>
                <w:bCs/>
              </w:rPr>
              <w:t>Evaluation and Qualification Criteria</w:t>
            </w:r>
          </w:p>
        </w:tc>
      </w:tr>
      <w:tr w:rsidR="00255D31" w:rsidRPr="00CE198C" w14:paraId="0DDFE18B" w14:textId="77777777" w:rsidTr="00855DCA">
        <w:tc>
          <w:tcPr>
            <w:tcW w:w="9242" w:type="dxa"/>
            <w:gridSpan w:val="6"/>
          </w:tcPr>
          <w:p w14:paraId="493924E6" w14:textId="77777777" w:rsidR="00255D31" w:rsidRPr="00CE198C" w:rsidRDefault="00255D31" w:rsidP="00CE198C">
            <w:pPr>
              <w:jc w:val="both"/>
            </w:pPr>
            <w:r w:rsidRPr="00CE198C">
              <w:rPr>
                <w:rFonts w:eastAsia="Wingdings"/>
                <w:spacing w:val="-2"/>
              </w:rPr>
              <w:t></w:t>
            </w:r>
            <w:r w:rsidRPr="00CE198C">
              <w:rPr>
                <w:spacing w:val="-4"/>
              </w:rPr>
              <w:t xml:space="preserve"> </w:t>
            </w:r>
            <w:r w:rsidRPr="00CE198C">
              <w:rPr>
                <w:spacing w:val="-4"/>
              </w:rPr>
              <w:tab/>
            </w:r>
            <w:r w:rsidRPr="00CE198C">
              <w:rPr>
                <w:spacing w:val="-6"/>
              </w:rPr>
              <w:t xml:space="preserve">No </w:t>
            </w:r>
            <w:r w:rsidRPr="00CE198C">
              <w:t xml:space="preserve">Litigation History </w:t>
            </w:r>
            <w:r w:rsidRPr="00CE198C">
              <w:rPr>
                <w:spacing w:val="-6"/>
              </w:rPr>
              <w:t xml:space="preserve">in accordance with Section </w:t>
            </w:r>
            <w:r w:rsidRPr="00CE198C">
              <w:rPr>
                <w:spacing w:val="-4"/>
              </w:rPr>
              <w:t xml:space="preserve">III, </w:t>
            </w:r>
            <w:r w:rsidRPr="00CE198C">
              <w:rPr>
                <w:bCs/>
              </w:rPr>
              <w:t>Evaluation and Qualification Criteria</w:t>
            </w:r>
            <w:r w:rsidRPr="00CE198C">
              <w:rPr>
                <w:spacing w:val="-4"/>
              </w:rPr>
              <w:t>, Sub-Factor 2.4.</w:t>
            </w:r>
          </w:p>
          <w:p w14:paraId="30497A26" w14:textId="77777777" w:rsidR="00255D31" w:rsidRPr="00CE198C" w:rsidRDefault="00255D31" w:rsidP="00CE198C">
            <w:pPr>
              <w:jc w:val="both"/>
            </w:pPr>
            <w:r w:rsidRPr="00CE198C">
              <w:rPr>
                <w:rFonts w:eastAsia="Wingdings"/>
                <w:spacing w:val="-2"/>
              </w:rPr>
              <w:t></w:t>
            </w:r>
            <w:r w:rsidRPr="00CE198C">
              <w:rPr>
                <w:spacing w:val="-4"/>
              </w:rPr>
              <w:t xml:space="preserve"> </w:t>
            </w:r>
            <w:r w:rsidRPr="00CE198C">
              <w:rPr>
                <w:spacing w:val="-4"/>
              </w:rPr>
              <w:tab/>
            </w:r>
            <w:r w:rsidRPr="00CE198C">
              <w:t>Litigation History</w:t>
            </w:r>
            <w:r w:rsidRPr="00CE198C" w:rsidDel="00B307E7">
              <w:rPr>
                <w:spacing w:val="-8"/>
              </w:rPr>
              <w:t xml:space="preserve"> </w:t>
            </w:r>
            <w:r w:rsidRPr="00CE198C">
              <w:rPr>
                <w:spacing w:val="-8"/>
              </w:rPr>
              <w:t xml:space="preserve">in accordance with Section III, </w:t>
            </w:r>
            <w:r w:rsidRPr="00CE198C">
              <w:rPr>
                <w:bCs/>
              </w:rPr>
              <w:t>Evaluation and Qualification Criteria</w:t>
            </w:r>
            <w:r w:rsidRPr="00CE198C">
              <w:rPr>
                <w:spacing w:val="-4"/>
              </w:rPr>
              <w:t>, Sub-Factor 2.4 as indicated below.</w:t>
            </w:r>
          </w:p>
        </w:tc>
      </w:tr>
      <w:tr w:rsidR="00255D31" w:rsidRPr="00CE198C" w14:paraId="5C4CE9E4" w14:textId="77777777" w:rsidTr="00855DCA">
        <w:tc>
          <w:tcPr>
            <w:tcW w:w="1259" w:type="dxa"/>
          </w:tcPr>
          <w:p w14:paraId="60DC4DE3" w14:textId="77777777" w:rsidR="00255D31" w:rsidRPr="00CE198C" w:rsidRDefault="00255D31" w:rsidP="00CE198C">
            <w:pPr>
              <w:jc w:val="both"/>
              <w:rPr>
                <w:b/>
                <w:spacing w:val="8"/>
                <w:sz w:val="22"/>
                <w:szCs w:val="20"/>
              </w:rPr>
            </w:pPr>
            <w:r w:rsidRPr="00CE198C">
              <w:rPr>
                <w:b/>
                <w:sz w:val="22"/>
                <w:szCs w:val="20"/>
              </w:rPr>
              <w:t>Year of award</w:t>
            </w:r>
          </w:p>
        </w:tc>
        <w:tc>
          <w:tcPr>
            <w:tcW w:w="2069" w:type="dxa"/>
            <w:gridSpan w:val="2"/>
          </w:tcPr>
          <w:p w14:paraId="7EA4E6BC" w14:textId="77777777" w:rsidR="00255D31" w:rsidRPr="00CE198C" w:rsidRDefault="00255D31" w:rsidP="00CE198C">
            <w:pPr>
              <w:jc w:val="both"/>
              <w:rPr>
                <w:b/>
                <w:sz w:val="22"/>
                <w:szCs w:val="20"/>
              </w:rPr>
            </w:pPr>
            <w:r w:rsidRPr="00CE198C">
              <w:rPr>
                <w:b/>
                <w:sz w:val="22"/>
                <w:szCs w:val="20"/>
              </w:rPr>
              <w:t xml:space="preserve">Outcome as percentage of Net Worth </w:t>
            </w:r>
          </w:p>
        </w:tc>
        <w:tc>
          <w:tcPr>
            <w:tcW w:w="4227" w:type="dxa"/>
            <w:gridSpan w:val="2"/>
          </w:tcPr>
          <w:p w14:paraId="1734C25F" w14:textId="77777777" w:rsidR="00255D31" w:rsidRPr="00CE198C" w:rsidRDefault="00255D31" w:rsidP="00CE198C">
            <w:pPr>
              <w:jc w:val="both"/>
              <w:rPr>
                <w:b/>
                <w:spacing w:val="8"/>
                <w:sz w:val="22"/>
                <w:szCs w:val="20"/>
              </w:rPr>
            </w:pPr>
            <w:r w:rsidRPr="00CE198C">
              <w:rPr>
                <w:b/>
                <w:sz w:val="22"/>
                <w:szCs w:val="20"/>
              </w:rPr>
              <w:t>Contract Identification</w:t>
            </w:r>
          </w:p>
        </w:tc>
        <w:tc>
          <w:tcPr>
            <w:tcW w:w="1687" w:type="dxa"/>
          </w:tcPr>
          <w:p w14:paraId="5E116497" w14:textId="77777777" w:rsidR="00255D31" w:rsidRPr="00CE198C" w:rsidRDefault="00255D31" w:rsidP="00CE198C">
            <w:pPr>
              <w:jc w:val="both"/>
              <w:rPr>
                <w:b/>
                <w:sz w:val="22"/>
                <w:szCs w:val="20"/>
              </w:rPr>
            </w:pPr>
            <w:r w:rsidRPr="00CE198C">
              <w:rPr>
                <w:b/>
                <w:sz w:val="22"/>
                <w:szCs w:val="20"/>
              </w:rPr>
              <w:t>Total Contract Amount (</w:t>
            </w:r>
            <w:r w:rsidRPr="00CE198C">
              <w:rPr>
                <w:b/>
                <w:bCs/>
                <w:spacing w:val="-4"/>
                <w:sz w:val="22"/>
                <w:szCs w:val="20"/>
              </w:rPr>
              <w:t>currency</w:t>
            </w:r>
            <w:r w:rsidRPr="00CE198C">
              <w:rPr>
                <w:b/>
                <w:sz w:val="22"/>
                <w:szCs w:val="20"/>
              </w:rPr>
              <w:t>), USD Equivalent (exchange rate)</w:t>
            </w:r>
          </w:p>
        </w:tc>
      </w:tr>
      <w:tr w:rsidR="00A27F72" w:rsidRPr="00CE198C" w14:paraId="413245D6" w14:textId="77777777" w:rsidTr="00855DCA">
        <w:tc>
          <w:tcPr>
            <w:tcW w:w="1259" w:type="dxa"/>
          </w:tcPr>
          <w:p w14:paraId="1DF41038" w14:textId="77777777" w:rsidR="00A27F72" w:rsidRPr="00CE198C" w:rsidRDefault="00A27F72" w:rsidP="00CE198C">
            <w:pPr>
              <w:jc w:val="both"/>
              <w:rPr>
                <w:b/>
                <w:sz w:val="22"/>
                <w:szCs w:val="20"/>
              </w:rPr>
            </w:pPr>
          </w:p>
        </w:tc>
        <w:tc>
          <w:tcPr>
            <w:tcW w:w="2069" w:type="dxa"/>
            <w:gridSpan w:val="2"/>
          </w:tcPr>
          <w:p w14:paraId="371F068A" w14:textId="77777777" w:rsidR="00A27F72" w:rsidRPr="00CE198C" w:rsidRDefault="00A27F72" w:rsidP="00CE198C">
            <w:pPr>
              <w:jc w:val="both"/>
              <w:rPr>
                <w:b/>
                <w:sz w:val="22"/>
                <w:szCs w:val="20"/>
              </w:rPr>
            </w:pPr>
          </w:p>
        </w:tc>
        <w:tc>
          <w:tcPr>
            <w:tcW w:w="4227" w:type="dxa"/>
            <w:gridSpan w:val="2"/>
          </w:tcPr>
          <w:p w14:paraId="3C4ABFF0" w14:textId="77777777" w:rsidR="00A27F72" w:rsidRPr="00CE198C" w:rsidRDefault="00A27F72" w:rsidP="00CE198C">
            <w:pPr>
              <w:jc w:val="both"/>
              <w:rPr>
                <w:b/>
                <w:sz w:val="22"/>
                <w:szCs w:val="20"/>
              </w:rPr>
            </w:pPr>
          </w:p>
        </w:tc>
        <w:tc>
          <w:tcPr>
            <w:tcW w:w="1687" w:type="dxa"/>
          </w:tcPr>
          <w:p w14:paraId="1AB231EE" w14:textId="77777777" w:rsidR="00A27F72" w:rsidRPr="00CE198C" w:rsidRDefault="00A27F72" w:rsidP="00CE198C">
            <w:pPr>
              <w:jc w:val="both"/>
              <w:rPr>
                <w:b/>
                <w:sz w:val="22"/>
                <w:szCs w:val="20"/>
              </w:rPr>
            </w:pPr>
          </w:p>
        </w:tc>
      </w:tr>
      <w:tr w:rsidR="00255D31" w:rsidRPr="00CE198C" w14:paraId="2DD63D13" w14:textId="77777777" w:rsidTr="00855DCA">
        <w:trPr>
          <w:cantSplit/>
        </w:trPr>
        <w:tc>
          <w:tcPr>
            <w:tcW w:w="1259" w:type="dxa"/>
          </w:tcPr>
          <w:p w14:paraId="0DB5C565" w14:textId="77777777" w:rsidR="00255D31" w:rsidRPr="00CE198C" w:rsidRDefault="00255D31" w:rsidP="00CE198C">
            <w:pPr>
              <w:jc w:val="both"/>
              <w:rPr>
                <w:i/>
              </w:rPr>
            </w:pPr>
            <w:r w:rsidRPr="00CE198C">
              <w:rPr>
                <w:i/>
              </w:rPr>
              <w:lastRenderedPageBreak/>
              <w:t>[insert year]</w:t>
            </w:r>
          </w:p>
        </w:tc>
        <w:tc>
          <w:tcPr>
            <w:tcW w:w="2069" w:type="dxa"/>
            <w:gridSpan w:val="2"/>
          </w:tcPr>
          <w:p w14:paraId="116266F2" w14:textId="77777777" w:rsidR="00255D31" w:rsidRPr="00CE198C" w:rsidRDefault="00255D31" w:rsidP="00CE198C">
            <w:pPr>
              <w:jc w:val="both"/>
              <w:rPr>
                <w:i/>
              </w:rPr>
            </w:pPr>
            <w:r w:rsidRPr="00CE198C">
              <w:rPr>
                <w:i/>
              </w:rPr>
              <w:t>[insert percentage]</w:t>
            </w:r>
          </w:p>
        </w:tc>
        <w:tc>
          <w:tcPr>
            <w:tcW w:w="4227" w:type="dxa"/>
            <w:gridSpan w:val="2"/>
          </w:tcPr>
          <w:p w14:paraId="07140EAF" w14:textId="77777777" w:rsidR="00255D31" w:rsidRPr="00CE198C" w:rsidRDefault="00255D31" w:rsidP="00CE198C">
            <w:pPr>
              <w:jc w:val="both"/>
            </w:pPr>
            <w:r w:rsidRPr="00CE198C">
              <w:t>Contract Identification: [indicate complete contract name, number, and any other identification]</w:t>
            </w:r>
          </w:p>
          <w:p w14:paraId="27840EF7" w14:textId="77777777" w:rsidR="00255D31" w:rsidRPr="00CE198C" w:rsidRDefault="00255D31" w:rsidP="00CE198C">
            <w:pPr>
              <w:jc w:val="both"/>
            </w:pPr>
            <w:r w:rsidRPr="00CE198C">
              <w:t xml:space="preserve">Name of Employer: </w:t>
            </w:r>
            <w:r w:rsidRPr="00CE198C">
              <w:rPr>
                <w:i/>
              </w:rPr>
              <w:t>[insert full name]</w:t>
            </w:r>
          </w:p>
          <w:p w14:paraId="103EE6D6" w14:textId="77777777" w:rsidR="00255D31" w:rsidRPr="00CE198C" w:rsidRDefault="00255D31" w:rsidP="00CE198C">
            <w:pPr>
              <w:jc w:val="both"/>
            </w:pPr>
            <w:r w:rsidRPr="00CE198C">
              <w:t xml:space="preserve">Address of Employer: </w:t>
            </w:r>
            <w:r w:rsidRPr="00CE198C">
              <w:rPr>
                <w:i/>
              </w:rPr>
              <w:t>[insert street/city/country]</w:t>
            </w:r>
          </w:p>
          <w:p w14:paraId="582A4FB2" w14:textId="77777777" w:rsidR="00255D31" w:rsidRPr="00CE198C" w:rsidRDefault="00255D31" w:rsidP="00CE198C">
            <w:pPr>
              <w:jc w:val="both"/>
            </w:pPr>
            <w:r w:rsidRPr="00CE198C">
              <w:t xml:space="preserve">Matter in dispute: </w:t>
            </w:r>
            <w:r w:rsidRPr="00CE198C">
              <w:rPr>
                <w:i/>
              </w:rPr>
              <w:t>[indicate main issues in dispute]</w:t>
            </w:r>
          </w:p>
          <w:p w14:paraId="6A404317" w14:textId="77777777" w:rsidR="00255D31" w:rsidRPr="00CE198C" w:rsidRDefault="00255D31" w:rsidP="00CE198C">
            <w:pPr>
              <w:jc w:val="both"/>
            </w:pPr>
            <w:r w:rsidRPr="00CE198C">
              <w:t xml:space="preserve">Party who initiated the dispute: </w:t>
            </w:r>
            <w:r w:rsidRPr="00CE198C">
              <w:rPr>
                <w:i/>
              </w:rPr>
              <w:t>[indicate “Employer” or “Contractor”]</w:t>
            </w:r>
          </w:p>
          <w:p w14:paraId="3E5ACAFB" w14:textId="77777777" w:rsidR="00255D31" w:rsidRPr="00CE198C" w:rsidRDefault="00255D31" w:rsidP="00CE198C">
            <w:pPr>
              <w:jc w:val="both"/>
              <w:rPr>
                <w:i/>
              </w:rPr>
            </w:pPr>
            <w:r w:rsidRPr="00CE198C">
              <w:rPr>
                <w:spacing w:val="-4"/>
              </w:rPr>
              <w:t xml:space="preserve">Reason(s) for Litigation and award decision </w:t>
            </w:r>
            <w:r w:rsidRPr="00CE198C">
              <w:rPr>
                <w:i/>
                <w:iCs/>
                <w:spacing w:val="-6"/>
              </w:rPr>
              <w:t>[indicate main reason(s)]</w:t>
            </w:r>
          </w:p>
        </w:tc>
        <w:tc>
          <w:tcPr>
            <w:tcW w:w="1687" w:type="dxa"/>
          </w:tcPr>
          <w:p w14:paraId="3C29E22A" w14:textId="77777777" w:rsidR="00255D31" w:rsidRPr="00CE198C" w:rsidRDefault="00255D31" w:rsidP="00CE198C">
            <w:pPr>
              <w:jc w:val="both"/>
              <w:rPr>
                <w:i/>
              </w:rPr>
            </w:pPr>
            <w:r w:rsidRPr="00CE198C">
              <w:rPr>
                <w:i/>
              </w:rPr>
              <w:t>[insert amount]</w:t>
            </w:r>
          </w:p>
        </w:tc>
      </w:tr>
    </w:tbl>
    <w:p w14:paraId="0EF1D740" w14:textId="77777777" w:rsidR="00124DF8" w:rsidRPr="00CE198C" w:rsidRDefault="00124DF8" w:rsidP="00CE198C">
      <w:pPr>
        <w:jc w:val="both"/>
        <w:rPr>
          <w:b/>
        </w:rPr>
      </w:pPr>
      <w:r w:rsidRPr="00CE198C">
        <w:rPr>
          <w:b/>
        </w:rPr>
        <w:br w:type="page"/>
      </w:r>
    </w:p>
    <w:p w14:paraId="28BEA3DD" w14:textId="77777777" w:rsidR="00243984" w:rsidRPr="00CE198C" w:rsidRDefault="00124DF8" w:rsidP="00CE198C">
      <w:pPr>
        <w:pStyle w:val="Section4-Heading2"/>
        <w:jc w:val="both"/>
        <w:rPr>
          <w:szCs w:val="32"/>
        </w:rPr>
      </w:pPr>
      <w:bookmarkStart w:id="753" w:name="_Toc26780503"/>
      <w:r w:rsidRPr="00CE198C">
        <w:rPr>
          <w:szCs w:val="32"/>
        </w:rPr>
        <w:lastRenderedPageBreak/>
        <w:t>Form CON – 3</w:t>
      </w:r>
      <w:bookmarkEnd w:id="753"/>
    </w:p>
    <w:p w14:paraId="7136899C" w14:textId="5AC301B5" w:rsidR="00E54770" w:rsidRPr="00CE198C" w:rsidRDefault="00124DF8" w:rsidP="00CE198C">
      <w:pPr>
        <w:pStyle w:val="Section4-Heading2"/>
        <w:jc w:val="both"/>
      </w:pPr>
      <w:bookmarkStart w:id="754" w:name="_Toc26780504"/>
      <w:r w:rsidRPr="00CE198C">
        <w:rPr>
          <w:szCs w:val="32"/>
        </w:rPr>
        <w:t>Environmental</w:t>
      </w:r>
      <w:r w:rsidR="009727E9" w:rsidRPr="00CE198C">
        <w:rPr>
          <w:szCs w:val="32"/>
        </w:rPr>
        <w:t xml:space="preserve"> and </w:t>
      </w:r>
      <w:r w:rsidRPr="00CE198C">
        <w:rPr>
          <w:szCs w:val="32"/>
        </w:rPr>
        <w:t xml:space="preserve">Social </w:t>
      </w:r>
      <w:r w:rsidR="00E54770" w:rsidRPr="00CE198C">
        <w:t>Performance Declaration</w:t>
      </w:r>
      <w:bookmarkEnd w:id="754"/>
      <w:r w:rsidR="00E54770" w:rsidRPr="00CE198C">
        <w:t xml:space="preserve"> </w:t>
      </w:r>
    </w:p>
    <w:p w14:paraId="544A2A38" w14:textId="77777777" w:rsidR="00E54770" w:rsidRPr="00CE198C" w:rsidRDefault="00E54770" w:rsidP="00CE198C">
      <w:pPr>
        <w:spacing w:before="216" w:line="264" w:lineRule="exact"/>
        <w:ind w:left="72"/>
        <w:jc w:val="both"/>
        <w:rPr>
          <w:i/>
          <w:iCs/>
          <w:spacing w:val="-6"/>
        </w:rPr>
      </w:pPr>
      <w:r w:rsidRPr="00CE198C">
        <w:rPr>
          <w:bCs/>
          <w:i/>
          <w:spacing w:val="6"/>
        </w:rPr>
        <w:t>[</w:t>
      </w:r>
      <w:r w:rsidRPr="00CE198C">
        <w:rPr>
          <w:i/>
          <w:iCs/>
          <w:spacing w:val="-6"/>
        </w:rPr>
        <w:t>The following table shall be filled in for the Bidder, each member of a Joint Venture and each Specialized Subcontractor]</w:t>
      </w:r>
    </w:p>
    <w:p w14:paraId="3C428C9F" w14:textId="77777777" w:rsidR="00E54770" w:rsidRPr="00CE198C" w:rsidRDefault="00E54770" w:rsidP="00CE198C">
      <w:pPr>
        <w:spacing w:before="216" w:line="264" w:lineRule="exact"/>
        <w:ind w:left="72"/>
        <w:jc w:val="both"/>
        <w:rPr>
          <w:i/>
          <w:iCs/>
          <w:spacing w:val="-6"/>
        </w:rPr>
      </w:pPr>
    </w:p>
    <w:p w14:paraId="60198747" w14:textId="77777777" w:rsidR="00124DF8" w:rsidRPr="00CE198C" w:rsidRDefault="00E54770" w:rsidP="00CE198C">
      <w:pPr>
        <w:pStyle w:val="Section4heading"/>
        <w:ind w:left="720" w:right="-360"/>
        <w:jc w:val="both"/>
        <w:rPr>
          <w:spacing w:val="-4"/>
          <w:sz w:val="24"/>
        </w:rPr>
      </w:pPr>
      <w:r w:rsidRPr="00CE198C">
        <w:rPr>
          <w:b w:val="0"/>
          <w:spacing w:val="-4"/>
          <w:sz w:val="24"/>
        </w:rPr>
        <w:t xml:space="preserve">Bidder’s Name: </w:t>
      </w:r>
      <w:r w:rsidRPr="00CE198C">
        <w:rPr>
          <w:b w:val="0"/>
          <w:i/>
          <w:iCs/>
          <w:spacing w:val="-6"/>
          <w:sz w:val="24"/>
        </w:rPr>
        <w:t>[insert full name</w:t>
      </w:r>
      <w:proofErr w:type="gramStart"/>
      <w:r w:rsidRPr="00CE198C">
        <w:rPr>
          <w:b w:val="0"/>
          <w:i/>
          <w:iCs/>
          <w:spacing w:val="-6"/>
          <w:sz w:val="24"/>
        </w:rPr>
        <w:t>]</w:t>
      </w:r>
      <w:proofErr w:type="gramEnd"/>
      <w:r w:rsidRPr="00CE198C">
        <w:rPr>
          <w:b w:val="0"/>
          <w:i/>
          <w:iCs/>
          <w:spacing w:val="-6"/>
          <w:sz w:val="24"/>
        </w:rPr>
        <w:br/>
      </w:r>
      <w:r w:rsidRPr="00CE198C">
        <w:rPr>
          <w:b w:val="0"/>
          <w:spacing w:val="-4"/>
          <w:sz w:val="24"/>
        </w:rPr>
        <w:t xml:space="preserve">Date: </w:t>
      </w:r>
      <w:r w:rsidRPr="00CE198C">
        <w:rPr>
          <w:b w:val="0"/>
          <w:i/>
          <w:iCs/>
          <w:spacing w:val="-6"/>
          <w:sz w:val="24"/>
        </w:rPr>
        <w:t>[insert day, month, year]</w:t>
      </w:r>
      <w:r w:rsidRPr="00CE198C">
        <w:rPr>
          <w:b w:val="0"/>
          <w:i/>
          <w:iCs/>
          <w:spacing w:val="-6"/>
          <w:sz w:val="24"/>
        </w:rPr>
        <w:br/>
      </w:r>
      <w:r w:rsidRPr="00CE198C">
        <w:rPr>
          <w:b w:val="0"/>
          <w:spacing w:val="-4"/>
          <w:sz w:val="24"/>
        </w:rPr>
        <w:t xml:space="preserve">Joint Venture Member’s or Specialized Subcontractor’s Name: </w:t>
      </w:r>
      <w:r w:rsidRPr="00CE198C">
        <w:rPr>
          <w:b w:val="0"/>
          <w:i/>
          <w:spacing w:val="-4"/>
          <w:sz w:val="24"/>
        </w:rPr>
        <w:t>[</w:t>
      </w:r>
      <w:r w:rsidRPr="00CE198C">
        <w:rPr>
          <w:b w:val="0"/>
          <w:i/>
          <w:iCs/>
          <w:spacing w:val="-6"/>
          <w:sz w:val="24"/>
        </w:rPr>
        <w:t>insert</w:t>
      </w:r>
      <w:r w:rsidRPr="00CE198C">
        <w:rPr>
          <w:b w:val="0"/>
          <w:spacing w:val="-4"/>
          <w:sz w:val="24"/>
        </w:rPr>
        <w:t xml:space="preserve"> </w:t>
      </w:r>
      <w:r w:rsidRPr="00CE198C">
        <w:rPr>
          <w:b w:val="0"/>
          <w:i/>
          <w:iCs/>
          <w:spacing w:val="-6"/>
          <w:sz w:val="24"/>
        </w:rPr>
        <w:t>full name]</w:t>
      </w:r>
      <w:r w:rsidR="00124DF8" w:rsidRPr="00CE198C">
        <w:rPr>
          <w:b w:val="0"/>
          <w:i/>
          <w:iCs/>
          <w:spacing w:val="-6"/>
          <w:sz w:val="24"/>
        </w:rPr>
        <w:br/>
      </w:r>
      <w:r w:rsidR="00124DF8" w:rsidRPr="00CE198C">
        <w:rPr>
          <w:b w:val="0"/>
          <w:spacing w:val="-4"/>
          <w:sz w:val="24"/>
        </w:rPr>
        <w:t xml:space="preserve">RFB No. and title: </w:t>
      </w:r>
      <w:r w:rsidR="00124DF8" w:rsidRPr="00CE198C">
        <w:rPr>
          <w:b w:val="0"/>
          <w:i/>
          <w:iCs/>
          <w:spacing w:val="-6"/>
          <w:sz w:val="24"/>
        </w:rPr>
        <w:t>[insert RFB number and title]</w:t>
      </w:r>
      <w:r w:rsidR="00124DF8" w:rsidRPr="00CE198C">
        <w:rPr>
          <w:b w:val="0"/>
          <w:i/>
          <w:iCs/>
          <w:spacing w:val="-6"/>
          <w:sz w:val="24"/>
        </w:rPr>
        <w:br/>
      </w:r>
      <w:r w:rsidR="00124DF8" w:rsidRPr="00CE198C">
        <w:rPr>
          <w:b w:val="0"/>
          <w:spacing w:val="-4"/>
          <w:sz w:val="24"/>
        </w:rPr>
        <w:t xml:space="preserve">Page </w:t>
      </w:r>
      <w:r w:rsidR="00124DF8" w:rsidRPr="00CE198C">
        <w:rPr>
          <w:b w:val="0"/>
          <w:i/>
          <w:iCs/>
          <w:spacing w:val="-6"/>
          <w:sz w:val="24"/>
        </w:rPr>
        <w:t xml:space="preserve">[insert page number] </w:t>
      </w:r>
      <w:r w:rsidR="00124DF8" w:rsidRPr="00CE198C">
        <w:rPr>
          <w:b w:val="0"/>
          <w:spacing w:val="-4"/>
          <w:sz w:val="24"/>
        </w:rPr>
        <w:t xml:space="preserve">of </w:t>
      </w:r>
      <w:r w:rsidR="00124DF8" w:rsidRPr="00CE198C">
        <w:rPr>
          <w:b w:val="0"/>
          <w:i/>
          <w:iCs/>
          <w:spacing w:val="-6"/>
          <w:sz w:val="24"/>
        </w:rPr>
        <w:t xml:space="preserve">[insert total number] </w:t>
      </w:r>
      <w:r w:rsidR="00124DF8" w:rsidRPr="00CE198C">
        <w:rPr>
          <w:b w:val="0"/>
          <w:spacing w:val="-4"/>
          <w:sz w:val="24"/>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124DF8" w:rsidRPr="00CE198C" w14:paraId="65DD8552" w14:textId="77777777" w:rsidTr="00422820">
        <w:tc>
          <w:tcPr>
            <w:tcW w:w="9389" w:type="dxa"/>
            <w:gridSpan w:val="4"/>
            <w:tcBorders>
              <w:top w:val="single" w:sz="2" w:space="0" w:color="auto"/>
              <w:left w:val="single" w:sz="2" w:space="0" w:color="auto"/>
              <w:bottom w:val="single" w:sz="2" w:space="0" w:color="auto"/>
              <w:right w:val="single" w:sz="2" w:space="0" w:color="auto"/>
            </w:tcBorders>
          </w:tcPr>
          <w:p w14:paraId="4E678EA0" w14:textId="77777777" w:rsidR="00124DF8" w:rsidRPr="00CE198C" w:rsidRDefault="00124DF8" w:rsidP="00CE198C">
            <w:pPr>
              <w:spacing w:before="80"/>
              <w:jc w:val="both"/>
              <w:rPr>
                <w:spacing w:val="-4"/>
                <w:sz w:val="32"/>
                <w:szCs w:val="32"/>
              </w:rPr>
            </w:pPr>
            <w:r w:rsidRPr="00CE198C">
              <w:rPr>
                <w:spacing w:val="-4"/>
                <w:sz w:val="32"/>
                <w:szCs w:val="32"/>
              </w:rPr>
              <w:t>Environmental</w:t>
            </w:r>
            <w:r w:rsidR="009727E9" w:rsidRPr="00CE198C">
              <w:rPr>
                <w:spacing w:val="-4"/>
                <w:sz w:val="32"/>
                <w:szCs w:val="32"/>
              </w:rPr>
              <w:t xml:space="preserve"> and </w:t>
            </w:r>
            <w:r w:rsidRPr="00CE198C">
              <w:rPr>
                <w:spacing w:val="-4"/>
                <w:sz w:val="32"/>
                <w:szCs w:val="32"/>
              </w:rPr>
              <w:t xml:space="preserve">Social Performance Declaration </w:t>
            </w:r>
          </w:p>
          <w:p w14:paraId="75D7762D" w14:textId="77777777" w:rsidR="00124DF8" w:rsidRPr="00CE198C" w:rsidRDefault="00124DF8" w:rsidP="00CE198C">
            <w:pPr>
              <w:spacing w:after="80"/>
              <w:jc w:val="both"/>
              <w:rPr>
                <w:spacing w:val="-4"/>
              </w:rPr>
            </w:pPr>
            <w:r w:rsidRPr="00CE198C">
              <w:rPr>
                <w:spacing w:val="-4"/>
              </w:rPr>
              <w:t>in accordance with Section III, Qualification Criteria, and Requirements</w:t>
            </w:r>
          </w:p>
        </w:tc>
      </w:tr>
      <w:tr w:rsidR="00124DF8" w:rsidRPr="00CE198C" w14:paraId="09E3BD64" w14:textId="77777777" w:rsidTr="00422820">
        <w:tc>
          <w:tcPr>
            <w:tcW w:w="9389" w:type="dxa"/>
            <w:gridSpan w:val="4"/>
            <w:tcBorders>
              <w:top w:val="single" w:sz="2" w:space="0" w:color="auto"/>
              <w:left w:val="single" w:sz="2" w:space="0" w:color="auto"/>
              <w:bottom w:val="single" w:sz="2" w:space="0" w:color="auto"/>
              <w:right w:val="single" w:sz="2" w:space="0" w:color="auto"/>
            </w:tcBorders>
          </w:tcPr>
          <w:p w14:paraId="7E50870F" w14:textId="77777777" w:rsidR="000A3269" w:rsidRPr="00CE198C" w:rsidRDefault="00124DF8" w:rsidP="00CE198C">
            <w:pPr>
              <w:spacing w:before="40" w:after="120"/>
              <w:ind w:left="540" w:hanging="441"/>
              <w:jc w:val="both"/>
              <w:rPr>
                <w:spacing w:val="-4"/>
              </w:rPr>
            </w:pPr>
            <w:r w:rsidRPr="00CE198C">
              <w:rPr>
                <w:rFonts w:eastAsia="Wingdings"/>
                <w:spacing w:val="-2"/>
              </w:rPr>
              <w:t></w:t>
            </w:r>
            <w:r w:rsidRPr="00CE198C">
              <w:rPr>
                <w:rFonts w:eastAsia="MS Mincho"/>
                <w:spacing w:val="-2"/>
              </w:rPr>
              <w:tab/>
            </w:r>
            <w:r w:rsidR="000A3269" w:rsidRPr="00CE198C">
              <w:rPr>
                <w:b/>
                <w:spacing w:val="-6"/>
              </w:rPr>
              <w:t>No suspension or termination of contract</w:t>
            </w:r>
            <w:r w:rsidR="000A3269" w:rsidRPr="00CE198C">
              <w:rPr>
                <w:spacing w:val="-6"/>
              </w:rPr>
              <w:t xml:space="preserve">: An employer has not suspended or terminated a contract and/or called the performance security for a contract for reasons related to </w:t>
            </w:r>
            <w:r w:rsidR="000A3269" w:rsidRPr="00CE198C">
              <w:rPr>
                <w:spacing w:val="-4"/>
              </w:rPr>
              <w:t xml:space="preserve">Environmental, or </w:t>
            </w:r>
            <w:r w:rsidR="009727E9" w:rsidRPr="00CE198C">
              <w:rPr>
                <w:spacing w:val="-4"/>
              </w:rPr>
              <w:t xml:space="preserve">Social </w:t>
            </w:r>
            <w:r w:rsidR="000A3269" w:rsidRPr="00CE198C">
              <w:rPr>
                <w:spacing w:val="-4"/>
              </w:rPr>
              <w:t xml:space="preserve">(ES) performance </w:t>
            </w:r>
            <w:r w:rsidR="000A3269" w:rsidRPr="00CE198C">
              <w:rPr>
                <w:spacing w:val="-6"/>
              </w:rPr>
              <w:t xml:space="preserve">since </w:t>
            </w:r>
            <w:r w:rsidR="00A25972" w:rsidRPr="00CE198C">
              <w:rPr>
                <w:spacing w:val="-6"/>
              </w:rPr>
              <w:t xml:space="preserve">the date </w:t>
            </w:r>
            <w:r w:rsidR="000A3269" w:rsidRPr="00CE198C">
              <w:rPr>
                <w:spacing w:val="-6"/>
              </w:rPr>
              <w:t>specified in Section III, Qualification</w:t>
            </w:r>
            <w:r w:rsidR="000A3269" w:rsidRPr="00CE198C">
              <w:rPr>
                <w:spacing w:val="-4"/>
              </w:rPr>
              <w:t xml:space="preserve"> Criteria, and Requirements</w:t>
            </w:r>
            <w:r w:rsidR="000A3269" w:rsidRPr="00CE198C">
              <w:rPr>
                <w:spacing w:val="-7"/>
              </w:rPr>
              <w:t xml:space="preserve">, Sub-Factor </w:t>
            </w:r>
            <w:r w:rsidR="00A25972" w:rsidRPr="00CE198C">
              <w:rPr>
                <w:spacing w:val="-4"/>
              </w:rPr>
              <w:t>2.5</w:t>
            </w:r>
            <w:r w:rsidR="000A3269" w:rsidRPr="00CE198C">
              <w:rPr>
                <w:spacing w:val="-4"/>
              </w:rPr>
              <w:t>.</w:t>
            </w:r>
          </w:p>
          <w:p w14:paraId="725A3658" w14:textId="77777777" w:rsidR="00124DF8" w:rsidRPr="00CE198C" w:rsidRDefault="000A3269" w:rsidP="00CE198C">
            <w:pPr>
              <w:spacing w:before="40" w:after="120"/>
              <w:ind w:left="540" w:hanging="441"/>
              <w:jc w:val="both"/>
              <w:rPr>
                <w:spacing w:val="-4"/>
              </w:rPr>
            </w:pPr>
            <w:r w:rsidRPr="00CE198C">
              <w:rPr>
                <w:rFonts w:eastAsia="Wingdings"/>
                <w:spacing w:val="-2"/>
              </w:rPr>
              <w:t></w:t>
            </w:r>
            <w:r w:rsidRPr="00CE198C">
              <w:rPr>
                <w:spacing w:val="-4"/>
              </w:rPr>
              <w:tab/>
            </w:r>
            <w:r w:rsidRPr="00CE198C">
              <w:rPr>
                <w:b/>
                <w:spacing w:val="-4"/>
              </w:rPr>
              <w:t xml:space="preserve">Declaration of </w:t>
            </w:r>
            <w:r w:rsidRPr="00CE198C">
              <w:rPr>
                <w:b/>
                <w:spacing w:val="-6"/>
              </w:rPr>
              <w:t>suspension or termination of contract</w:t>
            </w:r>
            <w:r w:rsidRPr="00CE198C">
              <w:rPr>
                <w:spacing w:val="-6"/>
              </w:rPr>
              <w:t xml:space="preserve">:  The following contract(s) has/have been suspended or terminated and/or Performance Security called by an employer(s) for reasons related to </w:t>
            </w:r>
            <w:r w:rsidR="009727E9" w:rsidRPr="00CE198C">
              <w:rPr>
                <w:spacing w:val="-4"/>
              </w:rPr>
              <w:t>Environmental, or Social (ES)</w:t>
            </w:r>
            <w:r w:rsidRPr="00CE198C">
              <w:rPr>
                <w:spacing w:val="-4"/>
              </w:rPr>
              <w:t xml:space="preserve">performance </w:t>
            </w:r>
            <w:r w:rsidRPr="00CE198C">
              <w:rPr>
                <w:spacing w:val="-6"/>
              </w:rPr>
              <w:t>since the date specified in Section III, Qualification</w:t>
            </w:r>
            <w:r w:rsidRPr="00CE198C">
              <w:rPr>
                <w:spacing w:val="-4"/>
              </w:rPr>
              <w:t xml:space="preserve"> Criteria, and Requirements</w:t>
            </w:r>
            <w:r w:rsidRPr="00CE198C">
              <w:rPr>
                <w:spacing w:val="-7"/>
              </w:rPr>
              <w:t xml:space="preserve">, Sub-Factor </w:t>
            </w:r>
            <w:r w:rsidRPr="00CE198C">
              <w:rPr>
                <w:spacing w:val="-4"/>
              </w:rPr>
              <w:t>2.5. Details are described below:</w:t>
            </w:r>
          </w:p>
        </w:tc>
      </w:tr>
      <w:tr w:rsidR="00124DF8" w:rsidRPr="00CE198C" w14:paraId="425227E7" w14:textId="77777777" w:rsidTr="00422820">
        <w:tc>
          <w:tcPr>
            <w:tcW w:w="968" w:type="dxa"/>
            <w:tcBorders>
              <w:top w:val="single" w:sz="2" w:space="0" w:color="auto"/>
              <w:left w:val="single" w:sz="2" w:space="0" w:color="auto"/>
              <w:bottom w:val="single" w:sz="2" w:space="0" w:color="auto"/>
              <w:right w:val="single" w:sz="2" w:space="0" w:color="auto"/>
            </w:tcBorders>
          </w:tcPr>
          <w:p w14:paraId="00E55CB4" w14:textId="77777777" w:rsidR="00124DF8" w:rsidRPr="00CE198C" w:rsidRDefault="00124DF8" w:rsidP="00CE198C">
            <w:pPr>
              <w:spacing w:before="40" w:after="120"/>
              <w:ind w:left="102"/>
              <w:jc w:val="both"/>
              <w:rPr>
                <w:b/>
                <w:bCs/>
                <w:spacing w:val="-4"/>
              </w:rPr>
            </w:pPr>
            <w:r w:rsidRPr="00CE198C">
              <w:rPr>
                <w:b/>
                <w:bCs/>
                <w:spacing w:val="-4"/>
              </w:rPr>
              <w:t>Year</w:t>
            </w:r>
          </w:p>
        </w:tc>
        <w:tc>
          <w:tcPr>
            <w:tcW w:w="1530" w:type="dxa"/>
            <w:tcBorders>
              <w:top w:val="single" w:sz="2" w:space="0" w:color="auto"/>
              <w:left w:val="single" w:sz="2" w:space="0" w:color="auto"/>
              <w:bottom w:val="single" w:sz="2" w:space="0" w:color="auto"/>
              <w:right w:val="single" w:sz="2" w:space="0" w:color="auto"/>
            </w:tcBorders>
          </w:tcPr>
          <w:p w14:paraId="7A2221C8" w14:textId="77777777" w:rsidR="00124DF8" w:rsidRPr="00CE198C" w:rsidRDefault="00124DF8" w:rsidP="00CE198C">
            <w:pPr>
              <w:spacing w:before="40" w:after="120"/>
              <w:ind w:left="112"/>
              <w:jc w:val="both"/>
              <w:rPr>
                <w:b/>
                <w:bCs/>
                <w:spacing w:val="-4"/>
              </w:rPr>
            </w:pPr>
            <w:r w:rsidRPr="00CE198C">
              <w:rPr>
                <w:b/>
                <w:bCs/>
                <w:spacing w:val="-4"/>
              </w:rPr>
              <w:t>Suspended or terminated portion of contract</w:t>
            </w:r>
          </w:p>
        </w:tc>
        <w:tc>
          <w:tcPr>
            <w:tcW w:w="5128" w:type="dxa"/>
            <w:tcBorders>
              <w:top w:val="single" w:sz="2" w:space="0" w:color="auto"/>
              <w:left w:val="single" w:sz="2" w:space="0" w:color="auto"/>
              <w:bottom w:val="single" w:sz="2" w:space="0" w:color="auto"/>
              <w:right w:val="single" w:sz="2" w:space="0" w:color="auto"/>
            </w:tcBorders>
          </w:tcPr>
          <w:p w14:paraId="0A76DEEF" w14:textId="77777777" w:rsidR="00124DF8" w:rsidRPr="00CE198C" w:rsidRDefault="00124DF8" w:rsidP="00CE198C">
            <w:pPr>
              <w:spacing w:before="40" w:after="120"/>
              <w:ind w:left="1323"/>
              <w:jc w:val="both"/>
              <w:rPr>
                <w:b/>
                <w:bCs/>
                <w:spacing w:val="-4"/>
              </w:rPr>
            </w:pPr>
            <w:r w:rsidRPr="00CE198C">
              <w:rPr>
                <w:b/>
                <w:bCs/>
                <w:spacing w:val="-4"/>
              </w:rPr>
              <w:t>Contract Identification</w:t>
            </w:r>
          </w:p>
          <w:p w14:paraId="0D533DC9" w14:textId="77777777" w:rsidR="00124DF8" w:rsidRPr="00CE198C" w:rsidRDefault="00124DF8" w:rsidP="00CE198C">
            <w:pPr>
              <w:spacing w:before="40" w:after="120"/>
              <w:ind w:left="60"/>
              <w:jc w:val="both"/>
              <w:rPr>
                <w:i/>
                <w:iCs/>
                <w:spacing w:val="-6"/>
              </w:rPr>
            </w:pPr>
          </w:p>
        </w:tc>
        <w:tc>
          <w:tcPr>
            <w:tcW w:w="1763" w:type="dxa"/>
            <w:tcBorders>
              <w:top w:val="single" w:sz="2" w:space="0" w:color="auto"/>
              <w:left w:val="single" w:sz="2" w:space="0" w:color="auto"/>
              <w:bottom w:val="single" w:sz="2" w:space="0" w:color="auto"/>
              <w:right w:val="single" w:sz="2" w:space="0" w:color="auto"/>
            </w:tcBorders>
          </w:tcPr>
          <w:p w14:paraId="4D75FC05" w14:textId="77777777" w:rsidR="00124DF8" w:rsidRPr="00CE198C" w:rsidRDefault="00124DF8" w:rsidP="00CE198C">
            <w:pPr>
              <w:spacing w:before="40" w:after="120"/>
              <w:jc w:val="both"/>
              <w:rPr>
                <w:i/>
                <w:iCs/>
                <w:spacing w:val="-6"/>
              </w:rPr>
            </w:pPr>
            <w:r w:rsidRPr="00CE198C">
              <w:rPr>
                <w:b/>
                <w:bCs/>
                <w:spacing w:val="-4"/>
              </w:rPr>
              <w:t>Total Contract Amount (current value, currency, exchange rate and US$ equivalent)</w:t>
            </w:r>
          </w:p>
        </w:tc>
      </w:tr>
      <w:tr w:rsidR="00124DF8" w:rsidRPr="00CE198C" w14:paraId="3DC52104" w14:textId="77777777" w:rsidTr="00422820">
        <w:tc>
          <w:tcPr>
            <w:tcW w:w="968" w:type="dxa"/>
            <w:tcBorders>
              <w:top w:val="single" w:sz="2" w:space="0" w:color="auto"/>
              <w:left w:val="single" w:sz="2" w:space="0" w:color="auto"/>
              <w:bottom w:val="single" w:sz="2" w:space="0" w:color="auto"/>
              <w:right w:val="single" w:sz="2" w:space="0" w:color="auto"/>
            </w:tcBorders>
          </w:tcPr>
          <w:p w14:paraId="64D1ABD2" w14:textId="77777777" w:rsidR="00124DF8" w:rsidRPr="00CE198C" w:rsidRDefault="00124DF8" w:rsidP="00CE198C">
            <w:pPr>
              <w:spacing w:before="40" w:after="120"/>
              <w:jc w:val="both"/>
            </w:pPr>
            <w:r w:rsidRPr="00CE198C">
              <w:rPr>
                <w:i/>
                <w:iCs/>
                <w:spacing w:val="-6"/>
              </w:rPr>
              <w:t xml:space="preserve">[insert </w:t>
            </w:r>
            <w:r w:rsidRPr="00CE198C">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5AB98E80" w14:textId="77777777" w:rsidR="00124DF8" w:rsidRPr="00CE198C" w:rsidRDefault="00124DF8" w:rsidP="00CE198C">
            <w:pPr>
              <w:spacing w:before="40" w:after="120"/>
              <w:jc w:val="both"/>
            </w:pPr>
            <w:r w:rsidRPr="00CE198C">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1B9C9DF8" w14:textId="77777777" w:rsidR="00124DF8" w:rsidRPr="00CE198C" w:rsidRDefault="00124DF8" w:rsidP="00CE198C">
            <w:pPr>
              <w:spacing w:before="40" w:after="120"/>
              <w:ind w:left="60"/>
              <w:jc w:val="both"/>
              <w:rPr>
                <w:i/>
                <w:iCs/>
                <w:spacing w:val="-6"/>
              </w:rPr>
            </w:pPr>
            <w:r w:rsidRPr="00CE198C">
              <w:rPr>
                <w:spacing w:val="-4"/>
              </w:rPr>
              <w:t xml:space="preserve">Contract Identification: </w:t>
            </w:r>
            <w:r w:rsidRPr="00CE198C">
              <w:rPr>
                <w:i/>
                <w:iCs/>
                <w:spacing w:val="-6"/>
              </w:rPr>
              <w:t>[indicate complete contract name/ number, and any other identification]</w:t>
            </w:r>
          </w:p>
          <w:p w14:paraId="6264E1EC" w14:textId="77777777" w:rsidR="00124DF8" w:rsidRPr="00CE198C" w:rsidRDefault="00124DF8" w:rsidP="00CE198C">
            <w:pPr>
              <w:spacing w:before="40" w:after="120"/>
              <w:ind w:left="60"/>
              <w:jc w:val="both"/>
              <w:rPr>
                <w:i/>
                <w:iCs/>
                <w:spacing w:val="-6"/>
              </w:rPr>
            </w:pPr>
            <w:r w:rsidRPr="00CE198C">
              <w:rPr>
                <w:spacing w:val="-4"/>
              </w:rPr>
              <w:t xml:space="preserve">Name of Employer: </w:t>
            </w:r>
            <w:r w:rsidRPr="00CE198C">
              <w:rPr>
                <w:i/>
                <w:iCs/>
                <w:spacing w:val="-6"/>
              </w:rPr>
              <w:t>[insert full name]</w:t>
            </w:r>
          </w:p>
          <w:p w14:paraId="533C08BA" w14:textId="77777777" w:rsidR="00124DF8" w:rsidRPr="00CE198C" w:rsidRDefault="00124DF8" w:rsidP="00CE198C">
            <w:pPr>
              <w:spacing w:before="40" w:after="120"/>
              <w:ind w:left="58"/>
              <w:jc w:val="both"/>
              <w:rPr>
                <w:i/>
                <w:iCs/>
                <w:spacing w:val="-6"/>
              </w:rPr>
            </w:pPr>
            <w:r w:rsidRPr="00CE198C">
              <w:rPr>
                <w:spacing w:val="-4"/>
              </w:rPr>
              <w:t xml:space="preserve">Address of Employer: </w:t>
            </w:r>
            <w:r w:rsidRPr="00CE198C">
              <w:rPr>
                <w:i/>
                <w:iCs/>
                <w:spacing w:val="-6"/>
              </w:rPr>
              <w:t>[insert street/city/country]</w:t>
            </w:r>
          </w:p>
          <w:p w14:paraId="4127BA49" w14:textId="60E25D9D" w:rsidR="00124DF8" w:rsidRPr="00CE198C" w:rsidRDefault="00124DF8" w:rsidP="00CE198C">
            <w:pPr>
              <w:spacing w:before="40" w:after="120"/>
              <w:ind w:left="58"/>
              <w:jc w:val="both"/>
            </w:pPr>
            <w:r w:rsidRPr="00CE198C">
              <w:rPr>
                <w:spacing w:val="-4"/>
              </w:rPr>
              <w:t xml:space="preserve">Reason(s) for suspension or termination: </w:t>
            </w:r>
            <w:r w:rsidRPr="00CE198C">
              <w:rPr>
                <w:i/>
                <w:iCs/>
                <w:spacing w:val="-6"/>
              </w:rPr>
              <w:t>[indicate main reason(s)</w:t>
            </w:r>
            <w:r w:rsidR="007525DF" w:rsidRPr="00CE198C">
              <w:rPr>
                <w:i/>
                <w:iCs/>
                <w:spacing w:val="-6"/>
              </w:rPr>
              <w:t xml:space="preserve"> e.g. for </w:t>
            </w:r>
            <w:r w:rsidR="009727E9" w:rsidRPr="00CE198C">
              <w:rPr>
                <w:i/>
                <w:iCs/>
                <w:spacing w:val="-6"/>
              </w:rPr>
              <w:t xml:space="preserve">gender-based violence; sexual exploitation or </w:t>
            </w:r>
            <w:r w:rsidR="00395933" w:rsidRPr="00CE198C">
              <w:rPr>
                <w:i/>
                <w:iCs/>
                <w:spacing w:val="-6"/>
              </w:rPr>
              <w:t xml:space="preserve">sexual abuse </w:t>
            </w:r>
            <w:r w:rsidR="007525DF" w:rsidRPr="00CE198C">
              <w:rPr>
                <w:i/>
                <w:iCs/>
                <w:spacing w:val="-6"/>
              </w:rPr>
              <w:t>breaches</w:t>
            </w:r>
            <w:r w:rsidRPr="00CE198C">
              <w:rPr>
                <w:i/>
                <w:iCs/>
                <w:spacing w:val="-6"/>
              </w:rPr>
              <w:t>]</w:t>
            </w:r>
          </w:p>
        </w:tc>
        <w:tc>
          <w:tcPr>
            <w:tcW w:w="1763" w:type="dxa"/>
            <w:tcBorders>
              <w:top w:val="single" w:sz="2" w:space="0" w:color="auto"/>
              <w:left w:val="single" w:sz="2" w:space="0" w:color="auto"/>
              <w:bottom w:val="single" w:sz="2" w:space="0" w:color="auto"/>
              <w:right w:val="single" w:sz="2" w:space="0" w:color="auto"/>
            </w:tcBorders>
          </w:tcPr>
          <w:p w14:paraId="2C225FE2" w14:textId="77777777" w:rsidR="00124DF8" w:rsidRPr="00CE198C" w:rsidRDefault="00124DF8" w:rsidP="00CE198C">
            <w:pPr>
              <w:spacing w:before="40" w:after="120"/>
              <w:jc w:val="both"/>
            </w:pPr>
            <w:r w:rsidRPr="00CE198C">
              <w:rPr>
                <w:i/>
                <w:iCs/>
                <w:spacing w:val="-6"/>
              </w:rPr>
              <w:t>[insert amount]</w:t>
            </w:r>
          </w:p>
        </w:tc>
      </w:tr>
      <w:tr w:rsidR="00124DF8" w:rsidRPr="00CE198C" w14:paraId="700A97F0" w14:textId="77777777" w:rsidTr="00422820">
        <w:tc>
          <w:tcPr>
            <w:tcW w:w="968" w:type="dxa"/>
            <w:tcBorders>
              <w:top w:val="single" w:sz="2" w:space="0" w:color="auto"/>
              <w:left w:val="single" w:sz="2" w:space="0" w:color="auto"/>
              <w:bottom w:val="single" w:sz="2" w:space="0" w:color="auto"/>
              <w:right w:val="single" w:sz="2" w:space="0" w:color="auto"/>
            </w:tcBorders>
          </w:tcPr>
          <w:p w14:paraId="4E906DF8" w14:textId="77777777" w:rsidR="00124DF8" w:rsidRPr="00CE198C" w:rsidRDefault="00124DF8" w:rsidP="00CE198C">
            <w:pPr>
              <w:spacing w:before="40" w:after="120"/>
              <w:jc w:val="both"/>
              <w:rPr>
                <w:i/>
                <w:iCs/>
                <w:spacing w:val="-6"/>
              </w:rPr>
            </w:pPr>
            <w:r w:rsidRPr="00CE198C">
              <w:rPr>
                <w:i/>
                <w:iCs/>
                <w:spacing w:val="-6"/>
              </w:rPr>
              <w:t xml:space="preserve">[insert </w:t>
            </w:r>
            <w:r w:rsidRPr="00CE198C">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15D7A2EE" w14:textId="77777777" w:rsidR="00124DF8" w:rsidRPr="00CE198C" w:rsidRDefault="00124DF8" w:rsidP="00CE198C">
            <w:pPr>
              <w:spacing w:before="40" w:after="120"/>
              <w:jc w:val="both"/>
              <w:rPr>
                <w:i/>
                <w:iCs/>
                <w:spacing w:val="-6"/>
              </w:rPr>
            </w:pPr>
            <w:r w:rsidRPr="00CE198C">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0C924427" w14:textId="77777777" w:rsidR="00124DF8" w:rsidRPr="00CE198C" w:rsidRDefault="00124DF8" w:rsidP="00CE198C">
            <w:pPr>
              <w:spacing w:before="40" w:after="120"/>
              <w:ind w:left="60"/>
              <w:jc w:val="both"/>
              <w:rPr>
                <w:i/>
                <w:iCs/>
                <w:spacing w:val="-6"/>
              </w:rPr>
            </w:pPr>
            <w:r w:rsidRPr="00CE198C">
              <w:rPr>
                <w:spacing w:val="-4"/>
              </w:rPr>
              <w:t xml:space="preserve">Contract Identification: </w:t>
            </w:r>
            <w:r w:rsidRPr="00CE198C">
              <w:rPr>
                <w:i/>
                <w:iCs/>
                <w:spacing w:val="-6"/>
              </w:rPr>
              <w:t>[indicate complete contract name/ number, and any other identification]</w:t>
            </w:r>
          </w:p>
          <w:p w14:paraId="624D4EC7" w14:textId="77777777" w:rsidR="00124DF8" w:rsidRPr="00CE198C" w:rsidRDefault="00124DF8" w:rsidP="00CE198C">
            <w:pPr>
              <w:spacing w:before="40" w:after="120"/>
              <w:ind w:left="60"/>
              <w:jc w:val="both"/>
              <w:rPr>
                <w:i/>
                <w:iCs/>
                <w:spacing w:val="-6"/>
              </w:rPr>
            </w:pPr>
            <w:r w:rsidRPr="00CE198C">
              <w:rPr>
                <w:spacing w:val="-4"/>
              </w:rPr>
              <w:t xml:space="preserve">Name of Employer: </w:t>
            </w:r>
            <w:r w:rsidRPr="00CE198C">
              <w:rPr>
                <w:i/>
                <w:iCs/>
                <w:spacing w:val="-6"/>
              </w:rPr>
              <w:t>[insert full name]</w:t>
            </w:r>
          </w:p>
          <w:p w14:paraId="4AD4147D" w14:textId="77777777" w:rsidR="00124DF8" w:rsidRPr="00CE198C" w:rsidRDefault="00124DF8" w:rsidP="00CE198C">
            <w:pPr>
              <w:spacing w:before="40" w:after="120"/>
              <w:ind w:left="58"/>
              <w:jc w:val="both"/>
              <w:rPr>
                <w:i/>
                <w:iCs/>
                <w:spacing w:val="-6"/>
              </w:rPr>
            </w:pPr>
            <w:r w:rsidRPr="00CE198C">
              <w:rPr>
                <w:spacing w:val="-4"/>
              </w:rPr>
              <w:t xml:space="preserve">Address of Employer: </w:t>
            </w:r>
            <w:r w:rsidRPr="00CE198C">
              <w:rPr>
                <w:i/>
                <w:iCs/>
                <w:spacing w:val="-6"/>
              </w:rPr>
              <w:t>[insert street/city/country]</w:t>
            </w:r>
          </w:p>
          <w:p w14:paraId="4522E457" w14:textId="77777777" w:rsidR="00124DF8" w:rsidRPr="00CE198C" w:rsidRDefault="00124DF8" w:rsidP="00CE198C">
            <w:pPr>
              <w:spacing w:before="40" w:after="120"/>
              <w:ind w:left="60"/>
              <w:jc w:val="both"/>
              <w:rPr>
                <w:spacing w:val="-4"/>
              </w:rPr>
            </w:pPr>
            <w:r w:rsidRPr="00CE198C">
              <w:rPr>
                <w:spacing w:val="-4"/>
              </w:rPr>
              <w:lastRenderedPageBreak/>
              <w:t xml:space="preserve">Reason(s) for suspension or termination: </w:t>
            </w:r>
            <w:r w:rsidRPr="00CE198C">
              <w:rPr>
                <w:i/>
                <w:iCs/>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669EAAC8" w14:textId="77777777" w:rsidR="00124DF8" w:rsidRPr="00CE198C" w:rsidRDefault="00124DF8" w:rsidP="00CE198C">
            <w:pPr>
              <w:spacing w:before="40" w:after="120"/>
              <w:jc w:val="both"/>
              <w:rPr>
                <w:i/>
                <w:iCs/>
                <w:spacing w:val="-6"/>
              </w:rPr>
            </w:pPr>
            <w:r w:rsidRPr="00CE198C">
              <w:rPr>
                <w:i/>
                <w:iCs/>
                <w:spacing w:val="-6"/>
              </w:rPr>
              <w:lastRenderedPageBreak/>
              <w:t>[insert amount]</w:t>
            </w:r>
          </w:p>
        </w:tc>
      </w:tr>
      <w:tr w:rsidR="00124DF8" w:rsidRPr="00CE198C" w14:paraId="0BE6B847" w14:textId="77777777" w:rsidTr="00422820">
        <w:tc>
          <w:tcPr>
            <w:tcW w:w="968" w:type="dxa"/>
            <w:tcBorders>
              <w:top w:val="single" w:sz="2" w:space="0" w:color="auto"/>
              <w:left w:val="single" w:sz="2" w:space="0" w:color="auto"/>
              <w:bottom w:val="single" w:sz="2" w:space="0" w:color="auto"/>
              <w:right w:val="single" w:sz="2" w:space="0" w:color="auto"/>
            </w:tcBorders>
          </w:tcPr>
          <w:p w14:paraId="6173D7DC" w14:textId="77777777" w:rsidR="00124DF8" w:rsidRPr="00CE198C" w:rsidRDefault="00124DF8" w:rsidP="00CE198C">
            <w:pPr>
              <w:spacing w:before="40" w:after="120"/>
              <w:jc w:val="both"/>
              <w:rPr>
                <w:i/>
                <w:iCs/>
                <w:spacing w:val="-6"/>
              </w:rPr>
            </w:pPr>
            <w:r w:rsidRPr="00CE198C">
              <w:rPr>
                <w:i/>
                <w:iCs/>
                <w:spacing w:val="-6"/>
              </w:rPr>
              <w:lastRenderedPageBreak/>
              <w:t>…</w:t>
            </w:r>
          </w:p>
        </w:tc>
        <w:tc>
          <w:tcPr>
            <w:tcW w:w="1530" w:type="dxa"/>
            <w:tcBorders>
              <w:top w:val="single" w:sz="2" w:space="0" w:color="auto"/>
              <w:left w:val="single" w:sz="2" w:space="0" w:color="auto"/>
              <w:bottom w:val="single" w:sz="2" w:space="0" w:color="auto"/>
              <w:right w:val="single" w:sz="2" w:space="0" w:color="auto"/>
            </w:tcBorders>
          </w:tcPr>
          <w:p w14:paraId="342CEE8F" w14:textId="77777777" w:rsidR="00124DF8" w:rsidRPr="00CE198C" w:rsidRDefault="00124DF8" w:rsidP="00CE198C">
            <w:pPr>
              <w:spacing w:before="40" w:after="120"/>
              <w:jc w:val="both"/>
              <w:rPr>
                <w:i/>
                <w:iCs/>
                <w:spacing w:val="-6"/>
              </w:rPr>
            </w:pPr>
            <w:r w:rsidRPr="00CE198C">
              <w:rPr>
                <w:i/>
                <w:iCs/>
                <w:spacing w:val="-6"/>
              </w:rPr>
              <w:t>…</w:t>
            </w:r>
          </w:p>
        </w:tc>
        <w:tc>
          <w:tcPr>
            <w:tcW w:w="5128" w:type="dxa"/>
            <w:tcBorders>
              <w:top w:val="single" w:sz="2" w:space="0" w:color="auto"/>
              <w:left w:val="single" w:sz="2" w:space="0" w:color="auto"/>
              <w:bottom w:val="single" w:sz="2" w:space="0" w:color="auto"/>
              <w:right w:val="single" w:sz="2" w:space="0" w:color="auto"/>
            </w:tcBorders>
          </w:tcPr>
          <w:p w14:paraId="3AC8C369" w14:textId="77777777" w:rsidR="00124DF8" w:rsidRPr="00CE198C" w:rsidRDefault="00124DF8" w:rsidP="00CE198C">
            <w:pPr>
              <w:spacing w:before="40" w:after="120"/>
              <w:ind w:left="60"/>
              <w:jc w:val="both"/>
              <w:rPr>
                <w:i/>
                <w:spacing w:val="-4"/>
              </w:rPr>
            </w:pPr>
            <w:r w:rsidRPr="00CE198C">
              <w:rPr>
                <w:i/>
                <w:spacing w:val="-4"/>
              </w:rPr>
              <w:t>[list all applicable contracts]</w:t>
            </w:r>
          </w:p>
        </w:tc>
        <w:tc>
          <w:tcPr>
            <w:tcW w:w="1763" w:type="dxa"/>
            <w:tcBorders>
              <w:top w:val="single" w:sz="2" w:space="0" w:color="auto"/>
              <w:left w:val="single" w:sz="2" w:space="0" w:color="auto"/>
              <w:bottom w:val="single" w:sz="2" w:space="0" w:color="auto"/>
              <w:right w:val="single" w:sz="2" w:space="0" w:color="auto"/>
            </w:tcBorders>
          </w:tcPr>
          <w:p w14:paraId="42FD565B" w14:textId="77777777" w:rsidR="00124DF8" w:rsidRPr="00CE198C" w:rsidRDefault="00124DF8" w:rsidP="00CE198C">
            <w:pPr>
              <w:spacing w:before="40" w:after="120"/>
              <w:jc w:val="both"/>
              <w:rPr>
                <w:i/>
                <w:iCs/>
                <w:spacing w:val="-6"/>
              </w:rPr>
            </w:pPr>
            <w:r w:rsidRPr="00CE198C">
              <w:rPr>
                <w:i/>
                <w:iCs/>
                <w:spacing w:val="-6"/>
              </w:rPr>
              <w:t>…</w:t>
            </w:r>
          </w:p>
        </w:tc>
      </w:tr>
      <w:tr w:rsidR="00027A9D" w:rsidRPr="00CE198C" w14:paraId="61F29F49" w14:textId="77777777" w:rsidTr="00B75040">
        <w:tc>
          <w:tcPr>
            <w:tcW w:w="9389" w:type="dxa"/>
            <w:gridSpan w:val="4"/>
            <w:tcBorders>
              <w:top w:val="single" w:sz="2" w:space="0" w:color="auto"/>
              <w:left w:val="single" w:sz="2" w:space="0" w:color="auto"/>
              <w:bottom w:val="single" w:sz="2" w:space="0" w:color="auto"/>
              <w:right w:val="single" w:sz="2" w:space="0" w:color="auto"/>
            </w:tcBorders>
          </w:tcPr>
          <w:p w14:paraId="2D383FC1" w14:textId="77777777" w:rsidR="00027A9D" w:rsidRPr="00CE198C" w:rsidRDefault="00027A9D" w:rsidP="00CE198C">
            <w:pPr>
              <w:spacing w:before="40" w:after="120"/>
              <w:jc w:val="both"/>
              <w:rPr>
                <w:i/>
                <w:iCs/>
                <w:spacing w:val="-6"/>
              </w:rPr>
            </w:pPr>
            <w:r w:rsidRPr="00CE198C">
              <w:rPr>
                <w:b/>
                <w:spacing w:val="-6"/>
              </w:rPr>
              <w:t xml:space="preserve">Performance Security called by an employer(s) for reasons related to </w:t>
            </w:r>
            <w:r w:rsidRPr="00CE198C">
              <w:rPr>
                <w:b/>
                <w:spacing w:val="-4"/>
              </w:rPr>
              <w:t>ES performance</w:t>
            </w:r>
          </w:p>
        </w:tc>
      </w:tr>
      <w:tr w:rsidR="00027A9D" w:rsidRPr="00CE198C" w14:paraId="0D65D7F8" w14:textId="77777777" w:rsidTr="00B75040">
        <w:tc>
          <w:tcPr>
            <w:tcW w:w="968" w:type="dxa"/>
            <w:tcBorders>
              <w:top w:val="single" w:sz="2" w:space="0" w:color="auto"/>
              <w:left w:val="single" w:sz="2" w:space="0" w:color="auto"/>
              <w:bottom w:val="single" w:sz="2" w:space="0" w:color="auto"/>
              <w:right w:val="single" w:sz="2" w:space="0" w:color="auto"/>
            </w:tcBorders>
          </w:tcPr>
          <w:p w14:paraId="33D59AFF" w14:textId="77777777" w:rsidR="00027A9D" w:rsidRPr="00CE198C" w:rsidRDefault="00027A9D" w:rsidP="00CE198C">
            <w:pPr>
              <w:spacing w:before="40" w:after="120"/>
              <w:jc w:val="both"/>
              <w:rPr>
                <w:i/>
                <w:iCs/>
                <w:spacing w:val="-6"/>
              </w:rPr>
            </w:pPr>
            <w:r w:rsidRPr="00CE198C">
              <w:rPr>
                <w:bCs/>
                <w:spacing w:val="-4"/>
              </w:rPr>
              <w:t>Year</w:t>
            </w:r>
          </w:p>
        </w:tc>
        <w:tc>
          <w:tcPr>
            <w:tcW w:w="6658" w:type="dxa"/>
            <w:gridSpan w:val="2"/>
            <w:tcBorders>
              <w:top w:val="single" w:sz="2" w:space="0" w:color="auto"/>
              <w:left w:val="single" w:sz="2" w:space="0" w:color="auto"/>
              <w:bottom w:val="single" w:sz="2" w:space="0" w:color="auto"/>
              <w:right w:val="single" w:sz="2" w:space="0" w:color="auto"/>
            </w:tcBorders>
          </w:tcPr>
          <w:p w14:paraId="24A7FC8F" w14:textId="77777777" w:rsidR="00027A9D" w:rsidRPr="00CE198C" w:rsidRDefault="00027A9D" w:rsidP="00CE198C">
            <w:pPr>
              <w:spacing w:before="40" w:after="120"/>
              <w:ind w:left="1323"/>
              <w:jc w:val="both"/>
              <w:rPr>
                <w:bCs/>
                <w:spacing w:val="-4"/>
              </w:rPr>
            </w:pPr>
            <w:r w:rsidRPr="00CE198C">
              <w:rPr>
                <w:bCs/>
                <w:spacing w:val="-4"/>
              </w:rPr>
              <w:t>Contract Identification</w:t>
            </w:r>
          </w:p>
          <w:p w14:paraId="5B90BE35" w14:textId="77777777" w:rsidR="00027A9D" w:rsidRPr="00CE198C" w:rsidRDefault="00027A9D" w:rsidP="00CE198C">
            <w:pPr>
              <w:spacing w:before="40" w:after="120"/>
              <w:ind w:left="60"/>
              <w:jc w:val="both"/>
              <w:rPr>
                <w:i/>
                <w:spacing w:val="-4"/>
              </w:rPr>
            </w:pPr>
          </w:p>
        </w:tc>
        <w:tc>
          <w:tcPr>
            <w:tcW w:w="1763" w:type="dxa"/>
            <w:tcBorders>
              <w:top w:val="single" w:sz="2" w:space="0" w:color="auto"/>
              <w:left w:val="single" w:sz="2" w:space="0" w:color="auto"/>
              <w:bottom w:val="single" w:sz="2" w:space="0" w:color="auto"/>
              <w:right w:val="single" w:sz="2" w:space="0" w:color="auto"/>
            </w:tcBorders>
          </w:tcPr>
          <w:p w14:paraId="5ADDE34D" w14:textId="77777777" w:rsidR="00027A9D" w:rsidRPr="00CE198C" w:rsidRDefault="00027A9D" w:rsidP="00CE198C">
            <w:pPr>
              <w:spacing w:before="40" w:after="120"/>
              <w:jc w:val="both"/>
              <w:rPr>
                <w:i/>
                <w:iCs/>
                <w:spacing w:val="-6"/>
              </w:rPr>
            </w:pPr>
            <w:r w:rsidRPr="00CE198C">
              <w:rPr>
                <w:bCs/>
                <w:spacing w:val="-4"/>
              </w:rPr>
              <w:t>Total Contract Amount (current value, currency, exchange rate and US$ equivalent)</w:t>
            </w:r>
          </w:p>
        </w:tc>
      </w:tr>
      <w:tr w:rsidR="00027A9D" w:rsidRPr="00CE198C" w14:paraId="5B8CED7D" w14:textId="77777777" w:rsidTr="00B75040">
        <w:tc>
          <w:tcPr>
            <w:tcW w:w="968" w:type="dxa"/>
            <w:tcBorders>
              <w:top w:val="single" w:sz="2" w:space="0" w:color="auto"/>
              <w:left w:val="single" w:sz="2" w:space="0" w:color="auto"/>
              <w:bottom w:val="single" w:sz="2" w:space="0" w:color="auto"/>
              <w:right w:val="single" w:sz="2" w:space="0" w:color="auto"/>
            </w:tcBorders>
          </w:tcPr>
          <w:p w14:paraId="171AF427" w14:textId="77777777" w:rsidR="00027A9D" w:rsidRPr="00CE198C" w:rsidRDefault="00027A9D" w:rsidP="00CE198C">
            <w:pPr>
              <w:spacing w:before="40" w:after="120"/>
              <w:jc w:val="both"/>
              <w:rPr>
                <w:i/>
                <w:iCs/>
                <w:spacing w:val="-6"/>
              </w:rPr>
            </w:pPr>
            <w:r w:rsidRPr="00CE198C">
              <w:rPr>
                <w:i/>
                <w:iCs/>
                <w:spacing w:val="-6"/>
              </w:rPr>
              <w:t xml:space="preserve">[insert </w:t>
            </w:r>
            <w:r w:rsidRPr="00CE198C">
              <w:rPr>
                <w:i/>
                <w:iCs/>
                <w:spacing w:val="-9"/>
              </w:rPr>
              <w:t>year]</w:t>
            </w:r>
          </w:p>
        </w:tc>
        <w:tc>
          <w:tcPr>
            <w:tcW w:w="6658" w:type="dxa"/>
            <w:gridSpan w:val="2"/>
            <w:tcBorders>
              <w:top w:val="single" w:sz="2" w:space="0" w:color="auto"/>
              <w:left w:val="single" w:sz="2" w:space="0" w:color="auto"/>
              <w:bottom w:val="single" w:sz="2" w:space="0" w:color="auto"/>
              <w:right w:val="single" w:sz="2" w:space="0" w:color="auto"/>
            </w:tcBorders>
          </w:tcPr>
          <w:p w14:paraId="00153258" w14:textId="77777777" w:rsidR="00027A9D" w:rsidRPr="00CE198C" w:rsidRDefault="00027A9D" w:rsidP="00CE198C">
            <w:pPr>
              <w:spacing w:before="40" w:after="120"/>
              <w:ind w:left="60"/>
              <w:jc w:val="both"/>
              <w:rPr>
                <w:i/>
                <w:iCs/>
                <w:spacing w:val="-6"/>
              </w:rPr>
            </w:pPr>
            <w:r w:rsidRPr="00CE198C">
              <w:rPr>
                <w:spacing w:val="-4"/>
              </w:rPr>
              <w:t xml:space="preserve">Contract Identification: </w:t>
            </w:r>
            <w:r w:rsidRPr="00CE198C">
              <w:rPr>
                <w:i/>
                <w:iCs/>
                <w:spacing w:val="-6"/>
              </w:rPr>
              <w:t>[indicate complete contract name/ number, and any other identification]</w:t>
            </w:r>
          </w:p>
          <w:p w14:paraId="483919F5" w14:textId="77777777" w:rsidR="00027A9D" w:rsidRPr="00CE198C" w:rsidRDefault="00027A9D" w:rsidP="00CE198C">
            <w:pPr>
              <w:spacing w:before="40" w:after="120"/>
              <w:ind w:left="60"/>
              <w:jc w:val="both"/>
              <w:rPr>
                <w:i/>
                <w:iCs/>
                <w:spacing w:val="-6"/>
              </w:rPr>
            </w:pPr>
            <w:r w:rsidRPr="00CE198C">
              <w:rPr>
                <w:spacing w:val="-4"/>
              </w:rPr>
              <w:t xml:space="preserve">Name of Employer: </w:t>
            </w:r>
            <w:r w:rsidRPr="00CE198C">
              <w:rPr>
                <w:i/>
                <w:iCs/>
                <w:spacing w:val="-6"/>
              </w:rPr>
              <w:t>[insert full name]</w:t>
            </w:r>
          </w:p>
          <w:p w14:paraId="51A5AA7D" w14:textId="77777777" w:rsidR="00027A9D" w:rsidRPr="00CE198C" w:rsidRDefault="00027A9D" w:rsidP="00CE198C">
            <w:pPr>
              <w:spacing w:before="40" w:after="120"/>
              <w:ind w:left="58"/>
              <w:jc w:val="both"/>
              <w:rPr>
                <w:i/>
                <w:iCs/>
                <w:spacing w:val="-6"/>
              </w:rPr>
            </w:pPr>
            <w:r w:rsidRPr="00CE198C">
              <w:rPr>
                <w:spacing w:val="-4"/>
              </w:rPr>
              <w:t xml:space="preserve">Address of Employer: </w:t>
            </w:r>
            <w:r w:rsidRPr="00CE198C">
              <w:rPr>
                <w:i/>
                <w:iCs/>
                <w:spacing w:val="-6"/>
              </w:rPr>
              <w:t>[insert street/city/country]</w:t>
            </w:r>
          </w:p>
          <w:p w14:paraId="5B8A66C2" w14:textId="74566206" w:rsidR="00027A9D" w:rsidRPr="00CE198C" w:rsidRDefault="00027A9D" w:rsidP="00CE198C">
            <w:pPr>
              <w:spacing w:before="40" w:after="120"/>
              <w:ind w:left="60"/>
              <w:jc w:val="both"/>
              <w:rPr>
                <w:i/>
                <w:spacing w:val="-4"/>
              </w:rPr>
            </w:pPr>
            <w:r w:rsidRPr="00CE198C">
              <w:rPr>
                <w:spacing w:val="-4"/>
              </w:rPr>
              <w:t xml:space="preserve">Reason(s) for calling of performance security: </w:t>
            </w:r>
            <w:r w:rsidRPr="00CE198C">
              <w:rPr>
                <w:i/>
                <w:iCs/>
                <w:spacing w:val="-6"/>
              </w:rPr>
              <w:t>[indicate main reason(s)</w:t>
            </w:r>
            <w:r w:rsidR="007525DF" w:rsidRPr="00CE198C">
              <w:rPr>
                <w:i/>
                <w:iCs/>
                <w:spacing w:val="-6"/>
              </w:rPr>
              <w:t xml:space="preserve"> e.g. for </w:t>
            </w:r>
            <w:r w:rsidR="009727E9" w:rsidRPr="00CE198C">
              <w:rPr>
                <w:i/>
                <w:iCs/>
                <w:spacing w:val="-6"/>
              </w:rPr>
              <w:t xml:space="preserve">gender-based violence; sexual exploitation, or </w:t>
            </w:r>
            <w:r w:rsidR="00395933" w:rsidRPr="00CE198C">
              <w:rPr>
                <w:i/>
                <w:iCs/>
                <w:spacing w:val="-6"/>
              </w:rPr>
              <w:t xml:space="preserve">sexual abuse </w:t>
            </w:r>
            <w:r w:rsidR="007525DF" w:rsidRPr="00CE198C">
              <w:rPr>
                <w:i/>
                <w:iCs/>
                <w:spacing w:val="-6"/>
              </w:rPr>
              <w:t>breaches</w:t>
            </w:r>
            <w:r w:rsidRPr="00CE198C">
              <w:rPr>
                <w:i/>
                <w:iCs/>
                <w:spacing w:val="-6"/>
              </w:rPr>
              <w:t>]</w:t>
            </w:r>
          </w:p>
        </w:tc>
        <w:tc>
          <w:tcPr>
            <w:tcW w:w="1763" w:type="dxa"/>
            <w:tcBorders>
              <w:top w:val="single" w:sz="2" w:space="0" w:color="auto"/>
              <w:left w:val="single" w:sz="2" w:space="0" w:color="auto"/>
              <w:bottom w:val="single" w:sz="2" w:space="0" w:color="auto"/>
              <w:right w:val="single" w:sz="2" w:space="0" w:color="auto"/>
            </w:tcBorders>
          </w:tcPr>
          <w:p w14:paraId="67950926" w14:textId="77777777" w:rsidR="00027A9D" w:rsidRPr="00CE198C" w:rsidRDefault="00027A9D" w:rsidP="00CE198C">
            <w:pPr>
              <w:spacing w:before="40" w:after="120"/>
              <w:jc w:val="both"/>
              <w:rPr>
                <w:i/>
                <w:iCs/>
                <w:spacing w:val="-6"/>
              </w:rPr>
            </w:pPr>
            <w:r w:rsidRPr="00CE198C">
              <w:rPr>
                <w:i/>
                <w:iCs/>
                <w:spacing w:val="-6"/>
              </w:rPr>
              <w:t>[insert amount]</w:t>
            </w:r>
          </w:p>
        </w:tc>
      </w:tr>
      <w:tr w:rsidR="00027A9D" w:rsidRPr="00CE198C" w14:paraId="5D40ED77" w14:textId="77777777" w:rsidTr="00B75040">
        <w:tc>
          <w:tcPr>
            <w:tcW w:w="968" w:type="dxa"/>
            <w:tcBorders>
              <w:top w:val="single" w:sz="2" w:space="0" w:color="auto"/>
              <w:left w:val="single" w:sz="2" w:space="0" w:color="auto"/>
              <w:bottom w:val="single" w:sz="2" w:space="0" w:color="auto"/>
              <w:right w:val="single" w:sz="2" w:space="0" w:color="auto"/>
            </w:tcBorders>
          </w:tcPr>
          <w:p w14:paraId="487FC9D3" w14:textId="77777777" w:rsidR="00027A9D" w:rsidRPr="00CE198C" w:rsidRDefault="00027A9D" w:rsidP="00CE198C">
            <w:pPr>
              <w:spacing w:before="40" w:after="120"/>
              <w:jc w:val="both"/>
              <w:rPr>
                <w:i/>
                <w:iCs/>
                <w:spacing w:val="-6"/>
              </w:rPr>
            </w:pPr>
          </w:p>
        </w:tc>
        <w:tc>
          <w:tcPr>
            <w:tcW w:w="6658" w:type="dxa"/>
            <w:gridSpan w:val="2"/>
            <w:tcBorders>
              <w:top w:val="single" w:sz="2" w:space="0" w:color="auto"/>
              <w:left w:val="single" w:sz="2" w:space="0" w:color="auto"/>
              <w:bottom w:val="single" w:sz="2" w:space="0" w:color="auto"/>
              <w:right w:val="single" w:sz="2" w:space="0" w:color="auto"/>
            </w:tcBorders>
          </w:tcPr>
          <w:p w14:paraId="696E6F54" w14:textId="77777777" w:rsidR="00027A9D" w:rsidRPr="00CE198C" w:rsidRDefault="00027A9D" w:rsidP="00CE198C">
            <w:pPr>
              <w:spacing w:before="40" w:after="120"/>
              <w:ind w:left="60"/>
              <w:jc w:val="both"/>
              <w:rPr>
                <w:i/>
                <w:spacing w:val="-4"/>
              </w:rPr>
            </w:pPr>
          </w:p>
        </w:tc>
        <w:tc>
          <w:tcPr>
            <w:tcW w:w="1763" w:type="dxa"/>
            <w:tcBorders>
              <w:top w:val="single" w:sz="2" w:space="0" w:color="auto"/>
              <w:left w:val="single" w:sz="2" w:space="0" w:color="auto"/>
              <w:bottom w:val="single" w:sz="2" w:space="0" w:color="auto"/>
              <w:right w:val="single" w:sz="2" w:space="0" w:color="auto"/>
            </w:tcBorders>
          </w:tcPr>
          <w:p w14:paraId="4CB1D4E3" w14:textId="77777777" w:rsidR="00027A9D" w:rsidRPr="00CE198C" w:rsidRDefault="00027A9D" w:rsidP="00CE198C">
            <w:pPr>
              <w:spacing w:before="40" w:after="120"/>
              <w:jc w:val="both"/>
              <w:rPr>
                <w:i/>
                <w:iCs/>
                <w:spacing w:val="-6"/>
              </w:rPr>
            </w:pPr>
          </w:p>
        </w:tc>
      </w:tr>
    </w:tbl>
    <w:p w14:paraId="1EE2E8BE" w14:textId="77777777" w:rsidR="007B586E" w:rsidRPr="00CE198C" w:rsidRDefault="007B586E" w:rsidP="00CE198C">
      <w:pPr>
        <w:jc w:val="both"/>
      </w:pPr>
      <w:r w:rsidRPr="00CE198C">
        <w:rPr>
          <w:b/>
        </w:rPr>
        <w:br w:type="page"/>
      </w:r>
    </w:p>
    <w:p w14:paraId="020773D4" w14:textId="77777777" w:rsidR="007B586E" w:rsidRPr="00CE198C" w:rsidRDefault="007B586E" w:rsidP="00CE198C">
      <w:pPr>
        <w:pStyle w:val="Section4-Heading2"/>
        <w:jc w:val="both"/>
      </w:pPr>
      <w:bookmarkStart w:id="755" w:name="_Toc125873866"/>
      <w:bookmarkStart w:id="756" w:name="_Toc446329314"/>
      <w:bookmarkStart w:id="757" w:name="_Toc26780505"/>
      <w:r w:rsidRPr="00CE198C">
        <w:rPr>
          <w:szCs w:val="32"/>
        </w:rPr>
        <w:lastRenderedPageBreak/>
        <w:t>Form CCC</w:t>
      </w:r>
      <w:bookmarkEnd w:id="755"/>
      <w:r w:rsidR="00301412" w:rsidRPr="00CE198C">
        <w:rPr>
          <w:szCs w:val="32"/>
        </w:rPr>
        <w:t xml:space="preserve">: </w:t>
      </w:r>
      <w:bookmarkStart w:id="758" w:name="_Toc41971547"/>
      <w:bookmarkStart w:id="759" w:name="_Toc125871312"/>
      <w:bookmarkStart w:id="760" w:name="_Toc127160596"/>
      <w:bookmarkStart w:id="761" w:name="_Toc138144068"/>
      <w:r w:rsidRPr="00CE198C">
        <w:t>Current Contract Commitments / Works in Progress</w:t>
      </w:r>
      <w:bookmarkEnd w:id="756"/>
      <w:bookmarkEnd w:id="757"/>
      <w:bookmarkEnd w:id="758"/>
      <w:bookmarkEnd w:id="759"/>
      <w:bookmarkEnd w:id="760"/>
      <w:bookmarkEnd w:id="761"/>
    </w:p>
    <w:p w14:paraId="72F34555" w14:textId="77777777" w:rsidR="007B586E" w:rsidRPr="00CE198C" w:rsidRDefault="007B586E" w:rsidP="00CE198C">
      <w:pPr>
        <w:suppressAutoHyphens/>
        <w:jc w:val="both"/>
        <w:rPr>
          <w:rStyle w:val="Table"/>
          <w:rFonts w:ascii="Times New Roman" w:hAnsi="Times New Roman"/>
          <w:spacing w:val="-2"/>
        </w:rPr>
      </w:pPr>
    </w:p>
    <w:p w14:paraId="79B7CC5B" w14:textId="77777777" w:rsidR="007B586E" w:rsidRPr="00CE198C" w:rsidRDefault="007B586E" w:rsidP="00CE198C">
      <w:pPr>
        <w:suppressAutoHyphens/>
        <w:jc w:val="both"/>
        <w:rPr>
          <w:rStyle w:val="Table"/>
          <w:rFonts w:ascii="Times New Roman" w:hAnsi="Times New Roman"/>
          <w:spacing w:val="-2"/>
        </w:rPr>
      </w:pPr>
    </w:p>
    <w:p w14:paraId="1B27C75B"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 xml:space="preserve">Bidders and each </w:t>
      </w:r>
      <w:r w:rsidR="0009660F" w:rsidRPr="00CE198C">
        <w:rPr>
          <w:rStyle w:val="Table"/>
          <w:rFonts w:ascii="Times New Roman" w:hAnsi="Times New Roman"/>
          <w:spacing w:val="-2"/>
          <w:sz w:val="24"/>
        </w:rPr>
        <w:t>member of</w:t>
      </w:r>
      <w:r w:rsidRPr="00CE198C">
        <w:rPr>
          <w:rStyle w:val="Table"/>
          <w:rFonts w:ascii="Times New Roman" w:hAnsi="Times New Roman"/>
          <w:spacing w:val="-2"/>
          <w:sz w:val="24"/>
        </w:rPr>
        <w:t xml:space="preserve"> a </w:t>
      </w:r>
      <w:r w:rsidR="0049153D" w:rsidRPr="00CE198C">
        <w:rPr>
          <w:rStyle w:val="Table"/>
          <w:rFonts w:ascii="Times New Roman" w:hAnsi="Times New Roman"/>
          <w:spacing w:val="-2"/>
          <w:sz w:val="24"/>
        </w:rPr>
        <w:t>JV</w:t>
      </w:r>
      <w:r w:rsidRPr="00CE198C">
        <w:rPr>
          <w:rStyle w:val="Table"/>
          <w:rFonts w:ascii="Times New Roman" w:hAnsi="Times New Roman"/>
          <w:spacing w:val="-2"/>
          <w:sz w:val="24"/>
        </w:rPr>
        <w:t xml:space="preserve"> should provide information on their current commitments on all contracts that have been awarded, or for which a letter of intent or acceptance has been received, or for contracts approaching completion, but for which an unqualified, full completion certificate has yet to be issued.</w:t>
      </w:r>
    </w:p>
    <w:p w14:paraId="6017B11E" w14:textId="77777777" w:rsidR="007B586E" w:rsidRPr="00CE198C" w:rsidRDefault="007B586E" w:rsidP="00CE198C">
      <w:pPr>
        <w:jc w:val="both"/>
        <w:rPr>
          <w:rStyle w:val="Table"/>
          <w:rFonts w:ascii="Times New Roman" w:hAnsi="Times New Roman"/>
          <w:spacing w:val="-2"/>
          <w:sz w:val="24"/>
        </w:rPr>
      </w:pPr>
    </w:p>
    <w:p w14:paraId="07F2BB8C" w14:textId="77777777" w:rsidR="007B586E" w:rsidRPr="00CE198C" w:rsidRDefault="007B586E" w:rsidP="00CE198C">
      <w:pPr>
        <w:jc w:val="both"/>
        <w:rPr>
          <w:rStyle w:val="Table"/>
          <w:rFonts w:ascii="Times New Roman" w:hAnsi="Times New Roman"/>
          <w:b/>
          <w:bCs/>
          <w:spacing w:val="-2"/>
          <w:sz w:val="24"/>
        </w:rPr>
      </w:pPr>
    </w:p>
    <w:p w14:paraId="06118FB4" w14:textId="77777777" w:rsidR="007B586E" w:rsidRPr="00CE198C" w:rsidRDefault="007B586E" w:rsidP="00CE198C">
      <w:pPr>
        <w:jc w:val="both"/>
        <w:rPr>
          <w:rStyle w:val="Table"/>
          <w:rFonts w:ascii="Times New Roman" w:hAnsi="Times New Roman"/>
          <w:spacing w:val="-2"/>
          <w:sz w:val="24"/>
        </w:rPr>
      </w:pPr>
    </w:p>
    <w:p w14:paraId="6AC29573" w14:textId="77777777" w:rsidR="007B586E" w:rsidRPr="00CE198C" w:rsidRDefault="007B586E" w:rsidP="00CE198C">
      <w:pPr>
        <w:jc w:val="both"/>
        <w:rPr>
          <w:rStyle w:val="Table"/>
          <w:rFonts w:ascii="Times New Roman" w:hAnsi="Times New Roman"/>
          <w:spacing w:val="-2"/>
          <w:sz w:val="24"/>
        </w:rPr>
      </w:pPr>
    </w:p>
    <w:tbl>
      <w:tblPr>
        <w:tblW w:w="0" w:type="auto"/>
        <w:tblInd w:w="72" w:type="dxa"/>
        <w:tblLayout w:type="fixed"/>
        <w:tblCellMar>
          <w:left w:w="72" w:type="dxa"/>
          <w:right w:w="72" w:type="dxa"/>
        </w:tblCellMar>
        <w:tblLook w:val="0000" w:firstRow="0" w:lastRow="0" w:firstColumn="0" w:lastColumn="0" w:noHBand="0" w:noVBand="0"/>
      </w:tblPr>
      <w:tblGrid>
        <w:gridCol w:w="1890"/>
        <w:gridCol w:w="1620"/>
        <w:gridCol w:w="1800"/>
        <w:gridCol w:w="1800"/>
        <w:gridCol w:w="1800"/>
      </w:tblGrid>
      <w:tr w:rsidR="007B586E" w:rsidRPr="00CE198C" w14:paraId="5CCAAF74" w14:textId="77777777">
        <w:trPr>
          <w:cantSplit/>
        </w:trPr>
        <w:tc>
          <w:tcPr>
            <w:tcW w:w="1890" w:type="dxa"/>
            <w:tcBorders>
              <w:top w:val="single" w:sz="6" w:space="0" w:color="auto"/>
              <w:left w:val="single" w:sz="6" w:space="0" w:color="auto"/>
              <w:bottom w:val="single" w:sz="6" w:space="0" w:color="auto"/>
              <w:right w:val="single" w:sz="6" w:space="0" w:color="auto"/>
            </w:tcBorders>
          </w:tcPr>
          <w:p w14:paraId="45EC4B4C"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Name of contract</w:t>
            </w:r>
          </w:p>
        </w:tc>
        <w:tc>
          <w:tcPr>
            <w:tcW w:w="1620" w:type="dxa"/>
            <w:tcBorders>
              <w:top w:val="single" w:sz="6" w:space="0" w:color="auto"/>
            </w:tcBorders>
          </w:tcPr>
          <w:p w14:paraId="15117961" w14:textId="77777777" w:rsidR="007B586E" w:rsidRPr="00CE198C" w:rsidRDefault="00283744" w:rsidP="00CE198C">
            <w:pPr>
              <w:jc w:val="both"/>
              <w:rPr>
                <w:rStyle w:val="Table"/>
                <w:rFonts w:ascii="Times New Roman" w:hAnsi="Times New Roman"/>
                <w:spacing w:val="-2"/>
                <w:sz w:val="24"/>
              </w:rPr>
            </w:pPr>
            <w:r w:rsidRPr="00CE198C">
              <w:rPr>
                <w:rStyle w:val="Table"/>
                <w:rFonts w:ascii="Times New Roman" w:hAnsi="Times New Roman"/>
                <w:spacing w:val="-2"/>
                <w:sz w:val="24"/>
              </w:rPr>
              <w:t>Employer</w:t>
            </w:r>
            <w:r w:rsidR="007B586E" w:rsidRPr="00CE198C">
              <w:rPr>
                <w:rStyle w:val="Table"/>
                <w:rFonts w:ascii="Times New Roman" w:hAnsi="Times New Roman"/>
                <w:spacing w:val="-2"/>
                <w:sz w:val="24"/>
              </w:rPr>
              <w:t>, contact address/</w:t>
            </w:r>
            <w:proofErr w:type="spellStart"/>
            <w:r w:rsidR="007B586E" w:rsidRPr="00CE198C">
              <w:rPr>
                <w:rStyle w:val="Table"/>
                <w:rFonts w:ascii="Times New Roman" w:hAnsi="Times New Roman"/>
                <w:spacing w:val="-2"/>
                <w:sz w:val="24"/>
              </w:rPr>
              <w:t>tel</w:t>
            </w:r>
            <w:proofErr w:type="spellEnd"/>
            <w:r w:rsidR="007B586E" w:rsidRPr="00CE198C">
              <w:rPr>
                <w:rStyle w:val="Table"/>
                <w:rFonts w:ascii="Times New Roman" w:hAnsi="Times New Roman"/>
                <w:spacing w:val="-2"/>
                <w:sz w:val="24"/>
              </w:rPr>
              <w:t>/fax</w:t>
            </w:r>
          </w:p>
        </w:tc>
        <w:tc>
          <w:tcPr>
            <w:tcW w:w="1800" w:type="dxa"/>
            <w:tcBorders>
              <w:top w:val="single" w:sz="6" w:space="0" w:color="auto"/>
              <w:left w:val="single" w:sz="6" w:space="0" w:color="auto"/>
            </w:tcBorders>
          </w:tcPr>
          <w:p w14:paraId="5A6A3EC0"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Value of outstanding work (current US$ equivalent)</w:t>
            </w:r>
          </w:p>
        </w:tc>
        <w:tc>
          <w:tcPr>
            <w:tcW w:w="1800" w:type="dxa"/>
            <w:tcBorders>
              <w:top w:val="single" w:sz="6" w:space="0" w:color="auto"/>
              <w:left w:val="single" w:sz="6" w:space="0" w:color="auto"/>
            </w:tcBorders>
          </w:tcPr>
          <w:p w14:paraId="38F634A6"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Estimated completion date</w:t>
            </w:r>
          </w:p>
        </w:tc>
        <w:tc>
          <w:tcPr>
            <w:tcW w:w="1800" w:type="dxa"/>
            <w:tcBorders>
              <w:top w:val="single" w:sz="6" w:space="0" w:color="auto"/>
              <w:left w:val="single" w:sz="6" w:space="0" w:color="auto"/>
              <w:bottom w:val="single" w:sz="6" w:space="0" w:color="auto"/>
              <w:right w:val="single" w:sz="6" w:space="0" w:color="auto"/>
            </w:tcBorders>
          </w:tcPr>
          <w:p w14:paraId="584EA988"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Average monthly invoicing over last six months</w:t>
            </w:r>
            <w:r w:rsidRPr="00CE198C">
              <w:rPr>
                <w:rStyle w:val="Table"/>
                <w:rFonts w:ascii="Times New Roman" w:hAnsi="Times New Roman"/>
                <w:spacing w:val="-2"/>
                <w:sz w:val="24"/>
              </w:rPr>
              <w:br/>
              <w:t>(US$/month)</w:t>
            </w:r>
          </w:p>
        </w:tc>
      </w:tr>
      <w:tr w:rsidR="007B586E" w:rsidRPr="00CE198C" w14:paraId="39F0E2F7"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6B9E84E"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1.</w:t>
            </w:r>
          </w:p>
          <w:p w14:paraId="0511D926"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tcBorders>
          </w:tcPr>
          <w:p w14:paraId="18C42DFF"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3925430A"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6589A156"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6BFF3DC0" w14:textId="77777777" w:rsidR="007B586E" w:rsidRPr="00CE198C" w:rsidRDefault="007B586E" w:rsidP="00CE198C">
            <w:pPr>
              <w:jc w:val="both"/>
              <w:rPr>
                <w:rStyle w:val="Table"/>
                <w:rFonts w:ascii="Times New Roman" w:hAnsi="Times New Roman"/>
                <w:spacing w:val="-2"/>
                <w:sz w:val="24"/>
              </w:rPr>
            </w:pPr>
          </w:p>
        </w:tc>
      </w:tr>
      <w:tr w:rsidR="007B586E" w:rsidRPr="00CE198C" w14:paraId="13BC9FC1"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93FED14"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2.</w:t>
            </w:r>
          </w:p>
          <w:p w14:paraId="5476FFD1"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tcBorders>
          </w:tcPr>
          <w:p w14:paraId="7440CFD0"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5714510"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1573633D"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06B2C859" w14:textId="77777777" w:rsidR="007B586E" w:rsidRPr="00CE198C" w:rsidRDefault="007B586E" w:rsidP="00CE198C">
            <w:pPr>
              <w:jc w:val="both"/>
              <w:rPr>
                <w:rStyle w:val="Table"/>
                <w:rFonts w:ascii="Times New Roman" w:hAnsi="Times New Roman"/>
                <w:spacing w:val="-2"/>
                <w:sz w:val="24"/>
              </w:rPr>
            </w:pPr>
          </w:p>
        </w:tc>
      </w:tr>
      <w:tr w:rsidR="007B586E" w:rsidRPr="00CE198C" w14:paraId="180AB9DE" w14:textId="77777777">
        <w:trPr>
          <w:cantSplit/>
        </w:trPr>
        <w:tc>
          <w:tcPr>
            <w:tcW w:w="1890" w:type="dxa"/>
            <w:tcBorders>
              <w:top w:val="single" w:sz="6" w:space="0" w:color="auto"/>
              <w:left w:val="single" w:sz="6" w:space="0" w:color="auto"/>
              <w:bottom w:val="single" w:sz="6" w:space="0" w:color="auto"/>
              <w:right w:val="single" w:sz="6" w:space="0" w:color="auto"/>
            </w:tcBorders>
          </w:tcPr>
          <w:p w14:paraId="4649630A"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3.</w:t>
            </w:r>
          </w:p>
          <w:p w14:paraId="08694BC1"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tcBorders>
          </w:tcPr>
          <w:p w14:paraId="4A8BEBC7"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4E101C3"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70D9930"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5FBAB04F" w14:textId="77777777" w:rsidR="007B586E" w:rsidRPr="00CE198C" w:rsidRDefault="007B586E" w:rsidP="00CE198C">
            <w:pPr>
              <w:jc w:val="both"/>
              <w:rPr>
                <w:rStyle w:val="Table"/>
                <w:rFonts w:ascii="Times New Roman" w:hAnsi="Times New Roman"/>
                <w:spacing w:val="-2"/>
                <w:sz w:val="24"/>
              </w:rPr>
            </w:pPr>
          </w:p>
        </w:tc>
      </w:tr>
      <w:tr w:rsidR="007B586E" w:rsidRPr="00CE198C" w14:paraId="1AAD161B"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E893417"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4.</w:t>
            </w:r>
          </w:p>
          <w:p w14:paraId="20A04A46"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tcBorders>
          </w:tcPr>
          <w:p w14:paraId="404E12E8"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0E381FF5"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1A2EAD08"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0BB0DA23" w14:textId="77777777" w:rsidR="007B586E" w:rsidRPr="00CE198C" w:rsidRDefault="007B586E" w:rsidP="00CE198C">
            <w:pPr>
              <w:jc w:val="both"/>
              <w:rPr>
                <w:rStyle w:val="Table"/>
                <w:rFonts w:ascii="Times New Roman" w:hAnsi="Times New Roman"/>
                <w:spacing w:val="-2"/>
                <w:sz w:val="24"/>
              </w:rPr>
            </w:pPr>
          </w:p>
        </w:tc>
      </w:tr>
      <w:tr w:rsidR="007B586E" w:rsidRPr="00CE198C" w14:paraId="50ED1E40" w14:textId="77777777">
        <w:trPr>
          <w:cantSplit/>
        </w:trPr>
        <w:tc>
          <w:tcPr>
            <w:tcW w:w="1890" w:type="dxa"/>
            <w:tcBorders>
              <w:top w:val="single" w:sz="6" w:space="0" w:color="auto"/>
              <w:left w:val="single" w:sz="6" w:space="0" w:color="auto"/>
              <w:bottom w:val="single" w:sz="6" w:space="0" w:color="auto"/>
              <w:right w:val="single" w:sz="6" w:space="0" w:color="auto"/>
            </w:tcBorders>
          </w:tcPr>
          <w:p w14:paraId="7D35D5C8"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5.</w:t>
            </w:r>
          </w:p>
          <w:p w14:paraId="155760E8"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tcBorders>
          </w:tcPr>
          <w:p w14:paraId="542D5283"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69C34833"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03B5B9DA"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6DA79431" w14:textId="77777777" w:rsidR="007B586E" w:rsidRPr="00CE198C" w:rsidRDefault="007B586E" w:rsidP="00CE198C">
            <w:pPr>
              <w:jc w:val="both"/>
              <w:rPr>
                <w:rStyle w:val="Table"/>
                <w:rFonts w:ascii="Times New Roman" w:hAnsi="Times New Roman"/>
                <w:spacing w:val="-2"/>
                <w:sz w:val="24"/>
              </w:rPr>
            </w:pPr>
          </w:p>
        </w:tc>
      </w:tr>
      <w:tr w:rsidR="007B586E" w:rsidRPr="00CE198C" w14:paraId="1975AC35" w14:textId="77777777">
        <w:trPr>
          <w:cantSplit/>
        </w:trPr>
        <w:tc>
          <w:tcPr>
            <w:tcW w:w="1890" w:type="dxa"/>
            <w:tcBorders>
              <w:top w:val="single" w:sz="6" w:space="0" w:color="auto"/>
              <w:left w:val="single" w:sz="6" w:space="0" w:color="auto"/>
              <w:bottom w:val="single" w:sz="6" w:space="0" w:color="auto"/>
              <w:right w:val="single" w:sz="6" w:space="0" w:color="auto"/>
            </w:tcBorders>
          </w:tcPr>
          <w:p w14:paraId="33AE603B" w14:textId="77777777" w:rsidR="007B586E" w:rsidRPr="00CE198C" w:rsidRDefault="007B586E" w:rsidP="00CE198C">
            <w:pPr>
              <w:jc w:val="both"/>
              <w:rPr>
                <w:rStyle w:val="Table"/>
                <w:rFonts w:ascii="Times New Roman" w:hAnsi="Times New Roman"/>
                <w:spacing w:val="-2"/>
                <w:sz w:val="24"/>
              </w:rPr>
            </w:pPr>
            <w:r w:rsidRPr="00CE198C">
              <w:rPr>
                <w:rStyle w:val="Table"/>
                <w:rFonts w:ascii="Times New Roman" w:hAnsi="Times New Roman"/>
                <w:spacing w:val="-2"/>
                <w:sz w:val="24"/>
              </w:rPr>
              <w:t>etc.</w:t>
            </w:r>
          </w:p>
          <w:p w14:paraId="43AE8F40" w14:textId="77777777" w:rsidR="007B586E" w:rsidRPr="00CE198C" w:rsidRDefault="007B586E" w:rsidP="00CE198C">
            <w:pPr>
              <w:jc w:val="both"/>
              <w:rPr>
                <w:rStyle w:val="Table"/>
                <w:rFonts w:ascii="Times New Roman" w:hAnsi="Times New Roman"/>
                <w:spacing w:val="-2"/>
                <w:sz w:val="24"/>
              </w:rPr>
            </w:pPr>
          </w:p>
        </w:tc>
        <w:tc>
          <w:tcPr>
            <w:tcW w:w="1620" w:type="dxa"/>
            <w:tcBorders>
              <w:top w:val="single" w:sz="6" w:space="0" w:color="auto"/>
              <w:bottom w:val="single" w:sz="6" w:space="0" w:color="auto"/>
            </w:tcBorders>
          </w:tcPr>
          <w:p w14:paraId="1ABA5F99"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tcBorders>
          </w:tcPr>
          <w:p w14:paraId="7AF21FC9"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tcBorders>
          </w:tcPr>
          <w:p w14:paraId="35BA4C7E" w14:textId="77777777" w:rsidR="007B586E" w:rsidRPr="00CE198C" w:rsidRDefault="007B586E" w:rsidP="00CE198C">
            <w:pPr>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47155BF5" w14:textId="77777777" w:rsidR="007B586E" w:rsidRPr="00CE198C" w:rsidRDefault="007B586E" w:rsidP="00CE198C">
            <w:pPr>
              <w:jc w:val="both"/>
              <w:rPr>
                <w:rStyle w:val="Table"/>
                <w:rFonts w:ascii="Times New Roman" w:hAnsi="Times New Roman"/>
                <w:spacing w:val="-2"/>
                <w:sz w:val="24"/>
              </w:rPr>
            </w:pPr>
          </w:p>
        </w:tc>
      </w:tr>
    </w:tbl>
    <w:p w14:paraId="525C3DCD" w14:textId="77777777" w:rsidR="007B586E" w:rsidRPr="00CE198C" w:rsidRDefault="007B586E" w:rsidP="00CE198C">
      <w:pPr>
        <w:jc w:val="both"/>
        <w:rPr>
          <w:rStyle w:val="Table"/>
          <w:rFonts w:ascii="Times New Roman" w:hAnsi="Times New Roman"/>
          <w:spacing w:val="-2"/>
          <w:sz w:val="24"/>
        </w:rPr>
      </w:pPr>
    </w:p>
    <w:p w14:paraId="37BBC56E" w14:textId="77777777" w:rsidR="000B3397" w:rsidRPr="00CE198C" w:rsidRDefault="007B586E" w:rsidP="00CE198C">
      <w:pPr>
        <w:pStyle w:val="Section4-Heading2"/>
        <w:jc w:val="both"/>
      </w:pPr>
      <w:r w:rsidRPr="00CE198C">
        <w:rPr>
          <w:i/>
        </w:rPr>
        <w:br w:type="page"/>
      </w:r>
      <w:bookmarkStart w:id="762" w:name="_Toc108424566"/>
      <w:bookmarkStart w:id="763" w:name="_Toc446329315"/>
      <w:bookmarkStart w:id="764" w:name="_Toc26780506"/>
      <w:bookmarkStart w:id="765" w:name="_Toc127160597"/>
      <w:bookmarkStart w:id="766" w:name="_Toc138144069"/>
      <w:bookmarkStart w:id="767" w:name="_Toc41971548"/>
      <w:r w:rsidR="000B3397" w:rsidRPr="00CE198C">
        <w:rPr>
          <w:szCs w:val="32"/>
        </w:rPr>
        <w:lastRenderedPageBreak/>
        <w:t>Form FIN – 3.1</w:t>
      </w:r>
      <w:r w:rsidR="00301412" w:rsidRPr="00CE198C">
        <w:rPr>
          <w:szCs w:val="32"/>
        </w:rPr>
        <w:t xml:space="preserve">: </w:t>
      </w:r>
      <w:r w:rsidR="000B3397" w:rsidRPr="00CE198C">
        <w:t>Financial Situation</w:t>
      </w:r>
      <w:bookmarkEnd w:id="762"/>
      <w:r w:rsidR="000B3397" w:rsidRPr="00CE198C">
        <w:t xml:space="preserve"> and Performance</w:t>
      </w:r>
      <w:bookmarkEnd w:id="763"/>
      <w:bookmarkEnd w:id="764"/>
    </w:p>
    <w:p w14:paraId="3991CC47" w14:textId="77777777" w:rsidR="00AB4D20" w:rsidRPr="00CE198C" w:rsidRDefault="00AB4D20" w:rsidP="00CE198C">
      <w:pPr>
        <w:spacing w:before="288" w:after="324" w:line="264" w:lineRule="exact"/>
        <w:jc w:val="both"/>
        <w:rPr>
          <w:spacing w:val="-4"/>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Joint Venture Member’s Name_________________________</w:t>
      </w:r>
      <w:r w:rsidRPr="00CE198C">
        <w:rPr>
          <w:i/>
          <w:iCs/>
          <w:spacing w:val="-6"/>
        </w:rPr>
        <w:br/>
      </w:r>
      <w:r w:rsidR="00B50A91" w:rsidRPr="00CE198C">
        <w:rPr>
          <w:spacing w:val="-4"/>
        </w:rPr>
        <w:t>RFB</w:t>
      </w:r>
      <w:r w:rsidRPr="00CE198C">
        <w:rPr>
          <w:spacing w:val="-4"/>
        </w:rPr>
        <w:t xml:space="preserve">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p w14:paraId="295685ED" w14:textId="77777777" w:rsidR="000B3397" w:rsidRPr="00CE198C" w:rsidRDefault="009E655F" w:rsidP="00CE198C">
      <w:pPr>
        <w:spacing w:before="240" w:after="200"/>
        <w:jc w:val="both"/>
        <w:rPr>
          <w:b/>
          <w:bCs/>
          <w:spacing w:val="-4"/>
        </w:rPr>
      </w:pPr>
      <w:r w:rsidRPr="00CE198C">
        <w:rPr>
          <w:b/>
          <w:bCs/>
          <w:spacing w:val="-4"/>
        </w:rPr>
        <w:t xml:space="preserve">1. </w:t>
      </w:r>
      <w:r w:rsidR="000B3397" w:rsidRPr="00CE198C">
        <w:rPr>
          <w:b/>
          <w:bCs/>
          <w:spacing w:val="-4"/>
        </w:rPr>
        <w:t>Financial data</w:t>
      </w:r>
    </w:p>
    <w:tbl>
      <w:tblPr>
        <w:tblW w:w="0" w:type="auto"/>
        <w:tblInd w:w="3" w:type="dxa"/>
        <w:tblLayout w:type="fixed"/>
        <w:tblCellMar>
          <w:left w:w="0" w:type="dxa"/>
          <w:right w:w="0" w:type="dxa"/>
        </w:tblCellMar>
        <w:tblLook w:val="0000" w:firstRow="0" w:lastRow="0" w:firstColumn="0" w:lastColumn="0" w:noHBand="0" w:noVBand="0"/>
      </w:tblPr>
      <w:tblGrid>
        <w:gridCol w:w="2950"/>
        <w:gridCol w:w="1190"/>
        <w:gridCol w:w="1186"/>
        <w:gridCol w:w="1190"/>
        <w:gridCol w:w="1186"/>
        <w:gridCol w:w="1240"/>
      </w:tblGrid>
      <w:tr w:rsidR="000B3397" w:rsidRPr="00CE198C" w14:paraId="0F8CE0DA" w14:textId="77777777" w:rsidTr="00AE3FF7">
        <w:trPr>
          <w:trHeight w:hRule="exact" w:val="1206"/>
        </w:trPr>
        <w:tc>
          <w:tcPr>
            <w:tcW w:w="2950" w:type="dxa"/>
            <w:tcBorders>
              <w:top w:val="single" w:sz="2" w:space="0" w:color="auto"/>
              <w:left w:val="single" w:sz="2" w:space="0" w:color="auto"/>
              <w:bottom w:val="single" w:sz="2" w:space="0" w:color="auto"/>
              <w:right w:val="single" w:sz="2" w:space="0" w:color="auto"/>
            </w:tcBorders>
          </w:tcPr>
          <w:p w14:paraId="775CAF88" w14:textId="77777777" w:rsidR="000B3397" w:rsidRPr="00CE198C" w:rsidRDefault="000B3397" w:rsidP="00CE198C">
            <w:pPr>
              <w:jc w:val="both"/>
              <w:rPr>
                <w:b/>
                <w:bCs/>
                <w:spacing w:val="-7"/>
              </w:rPr>
            </w:pPr>
            <w:r w:rsidRPr="00CE198C">
              <w:rPr>
                <w:b/>
                <w:bCs/>
                <w:spacing w:val="-7"/>
              </w:rPr>
              <w:t>Type of Financial information in</w:t>
            </w:r>
          </w:p>
          <w:p w14:paraId="39C6FDD3" w14:textId="77777777" w:rsidR="000B3397" w:rsidRPr="00CE198C" w:rsidRDefault="000B3397" w:rsidP="00CE198C">
            <w:pPr>
              <w:spacing w:after="360"/>
              <w:jc w:val="both"/>
              <w:rPr>
                <w:b/>
                <w:bCs/>
                <w:spacing w:val="-10"/>
              </w:rPr>
            </w:pPr>
            <w:r w:rsidRPr="00CE198C">
              <w:rPr>
                <w:b/>
                <w:bCs/>
                <w:spacing w:val="-10"/>
              </w:rPr>
              <w:t>(</w:t>
            </w:r>
            <w:r w:rsidRPr="00CE198C">
              <w:rPr>
                <w:b/>
                <w:bCs/>
                <w:spacing w:val="-4"/>
              </w:rPr>
              <w:t>currency</w:t>
            </w:r>
            <w:r w:rsidRPr="00CE198C">
              <w:rPr>
                <w:b/>
                <w:bCs/>
                <w:spacing w:val="-10"/>
              </w:rPr>
              <w:t>)</w:t>
            </w:r>
          </w:p>
        </w:tc>
        <w:tc>
          <w:tcPr>
            <w:tcW w:w="5992" w:type="dxa"/>
            <w:gridSpan w:val="5"/>
            <w:tcBorders>
              <w:top w:val="single" w:sz="2" w:space="0" w:color="auto"/>
              <w:left w:val="single" w:sz="2" w:space="0" w:color="auto"/>
              <w:bottom w:val="single" w:sz="2" w:space="0" w:color="auto"/>
              <w:right w:val="single" w:sz="2" w:space="0" w:color="auto"/>
            </w:tcBorders>
          </w:tcPr>
          <w:p w14:paraId="22046697" w14:textId="77777777" w:rsidR="000B3397" w:rsidRPr="00CE198C" w:rsidRDefault="000B3397" w:rsidP="00CE198C">
            <w:pPr>
              <w:jc w:val="both"/>
              <w:rPr>
                <w:i/>
                <w:iCs/>
                <w:spacing w:val="-4"/>
              </w:rPr>
            </w:pPr>
            <w:r w:rsidRPr="00CE198C">
              <w:rPr>
                <w:b/>
                <w:bCs/>
                <w:spacing w:val="-6"/>
              </w:rPr>
              <w:t xml:space="preserve">Historic information for previous </w:t>
            </w:r>
            <w:r w:rsidRPr="00CE198C">
              <w:rPr>
                <w:i/>
                <w:iCs/>
                <w:spacing w:val="-4"/>
              </w:rPr>
              <w:t>_________years,</w:t>
            </w:r>
          </w:p>
          <w:p w14:paraId="1DE067A7" w14:textId="77777777" w:rsidR="000B3397" w:rsidRPr="00CE198C" w:rsidRDefault="000B3397" w:rsidP="00CE198C">
            <w:pPr>
              <w:jc w:val="both"/>
              <w:rPr>
                <w:i/>
                <w:iCs/>
                <w:spacing w:val="-4"/>
              </w:rPr>
            </w:pPr>
            <w:r w:rsidRPr="00CE198C">
              <w:rPr>
                <w:i/>
                <w:iCs/>
                <w:spacing w:val="-4"/>
              </w:rPr>
              <w:t>______________</w:t>
            </w:r>
          </w:p>
          <w:p w14:paraId="44F53F5E" w14:textId="77777777" w:rsidR="000B3397" w:rsidRPr="00CE198C" w:rsidRDefault="000B3397" w:rsidP="00CE198C">
            <w:pPr>
              <w:jc w:val="both"/>
              <w:rPr>
                <w:b/>
                <w:bCs/>
                <w:spacing w:val="-10"/>
              </w:rPr>
            </w:pPr>
            <w:r w:rsidRPr="00CE198C">
              <w:rPr>
                <w:b/>
                <w:bCs/>
                <w:spacing w:val="-10"/>
              </w:rPr>
              <w:t xml:space="preserve">(amount in </w:t>
            </w:r>
            <w:r w:rsidRPr="00CE198C">
              <w:rPr>
                <w:b/>
                <w:bCs/>
                <w:spacing w:val="-4"/>
              </w:rPr>
              <w:t>currency, currency, exchange rate, USD equivalent</w:t>
            </w:r>
            <w:r w:rsidRPr="00CE198C">
              <w:rPr>
                <w:b/>
                <w:bCs/>
                <w:spacing w:val="-10"/>
              </w:rPr>
              <w:t>)</w:t>
            </w:r>
          </w:p>
        </w:tc>
      </w:tr>
      <w:tr w:rsidR="000B3397" w:rsidRPr="00CE198C" w14:paraId="576D85EF" w14:textId="77777777" w:rsidTr="00AE3FF7">
        <w:trPr>
          <w:trHeight w:hRule="exact" w:val="523"/>
        </w:trPr>
        <w:tc>
          <w:tcPr>
            <w:tcW w:w="2950" w:type="dxa"/>
            <w:tcBorders>
              <w:top w:val="single" w:sz="2" w:space="0" w:color="auto"/>
              <w:left w:val="single" w:sz="2" w:space="0" w:color="auto"/>
              <w:bottom w:val="single" w:sz="2" w:space="0" w:color="auto"/>
              <w:right w:val="single" w:sz="2" w:space="0" w:color="auto"/>
            </w:tcBorders>
          </w:tcPr>
          <w:p w14:paraId="2A9ACDA9" w14:textId="77777777" w:rsidR="000B3397" w:rsidRPr="00CE198C" w:rsidRDefault="000B3397" w:rsidP="00CE198C">
            <w:pPr>
              <w:jc w:val="both"/>
            </w:pPr>
          </w:p>
        </w:tc>
        <w:tc>
          <w:tcPr>
            <w:tcW w:w="1190" w:type="dxa"/>
            <w:tcBorders>
              <w:top w:val="single" w:sz="2" w:space="0" w:color="auto"/>
              <w:left w:val="single" w:sz="2" w:space="0" w:color="auto"/>
              <w:bottom w:val="single" w:sz="2" w:space="0" w:color="auto"/>
              <w:right w:val="single" w:sz="2" w:space="0" w:color="auto"/>
            </w:tcBorders>
          </w:tcPr>
          <w:p w14:paraId="0FD0844B" w14:textId="77777777" w:rsidR="000B3397" w:rsidRPr="00CE198C" w:rsidRDefault="000B3397" w:rsidP="00CE198C">
            <w:pPr>
              <w:spacing w:after="72"/>
              <w:jc w:val="both"/>
              <w:rPr>
                <w:spacing w:val="-4"/>
              </w:rPr>
            </w:pPr>
            <w:r w:rsidRPr="00CE198C">
              <w:rPr>
                <w:spacing w:val="-4"/>
              </w:rPr>
              <w:t>Year 1</w:t>
            </w:r>
          </w:p>
        </w:tc>
        <w:tc>
          <w:tcPr>
            <w:tcW w:w="1186" w:type="dxa"/>
            <w:tcBorders>
              <w:top w:val="single" w:sz="2" w:space="0" w:color="auto"/>
              <w:left w:val="single" w:sz="2" w:space="0" w:color="auto"/>
              <w:bottom w:val="single" w:sz="2" w:space="0" w:color="auto"/>
              <w:right w:val="single" w:sz="2" w:space="0" w:color="auto"/>
            </w:tcBorders>
          </w:tcPr>
          <w:p w14:paraId="4D6FF80E" w14:textId="77777777" w:rsidR="000B3397" w:rsidRPr="00CE198C" w:rsidRDefault="000B3397" w:rsidP="00CE198C">
            <w:pPr>
              <w:spacing w:after="72"/>
              <w:jc w:val="both"/>
              <w:rPr>
                <w:spacing w:val="-4"/>
              </w:rPr>
            </w:pPr>
            <w:r w:rsidRPr="00CE198C">
              <w:rPr>
                <w:spacing w:val="-4"/>
              </w:rPr>
              <w:t>Year 2</w:t>
            </w:r>
          </w:p>
        </w:tc>
        <w:tc>
          <w:tcPr>
            <w:tcW w:w="1190" w:type="dxa"/>
            <w:tcBorders>
              <w:top w:val="single" w:sz="2" w:space="0" w:color="auto"/>
              <w:left w:val="single" w:sz="2" w:space="0" w:color="auto"/>
              <w:bottom w:val="single" w:sz="2" w:space="0" w:color="auto"/>
              <w:right w:val="single" w:sz="2" w:space="0" w:color="auto"/>
            </w:tcBorders>
          </w:tcPr>
          <w:p w14:paraId="5B8BFD83" w14:textId="77777777" w:rsidR="000B3397" w:rsidRPr="00CE198C" w:rsidRDefault="000B3397" w:rsidP="00CE198C">
            <w:pPr>
              <w:spacing w:after="72"/>
              <w:jc w:val="both"/>
              <w:rPr>
                <w:spacing w:val="-4"/>
              </w:rPr>
            </w:pPr>
            <w:r w:rsidRPr="00CE198C">
              <w:rPr>
                <w:spacing w:val="-4"/>
              </w:rPr>
              <w:t>Year 3</w:t>
            </w:r>
          </w:p>
        </w:tc>
        <w:tc>
          <w:tcPr>
            <w:tcW w:w="1186" w:type="dxa"/>
            <w:tcBorders>
              <w:top w:val="single" w:sz="2" w:space="0" w:color="auto"/>
              <w:left w:val="single" w:sz="2" w:space="0" w:color="auto"/>
              <w:bottom w:val="single" w:sz="2" w:space="0" w:color="auto"/>
              <w:right w:val="single" w:sz="2" w:space="0" w:color="auto"/>
            </w:tcBorders>
          </w:tcPr>
          <w:p w14:paraId="24896EEC" w14:textId="77777777" w:rsidR="000B3397" w:rsidRPr="00CE198C" w:rsidRDefault="000B3397" w:rsidP="00CE198C">
            <w:pPr>
              <w:spacing w:after="72"/>
              <w:jc w:val="both"/>
              <w:rPr>
                <w:spacing w:val="-4"/>
              </w:rPr>
            </w:pPr>
            <w:r w:rsidRPr="00CE198C">
              <w:rPr>
                <w:spacing w:val="-4"/>
              </w:rPr>
              <w:t>Year4</w:t>
            </w:r>
          </w:p>
        </w:tc>
        <w:tc>
          <w:tcPr>
            <w:tcW w:w="1240" w:type="dxa"/>
            <w:tcBorders>
              <w:top w:val="single" w:sz="2" w:space="0" w:color="auto"/>
              <w:left w:val="single" w:sz="2" w:space="0" w:color="auto"/>
              <w:bottom w:val="single" w:sz="2" w:space="0" w:color="auto"/>
              <w:right w:val="single" w:sz="2" w:space="0" w:color="auto"/>
            </w:tcBorders>
          </w:tcPr>
          <w:p w14:paraId="47710F87" w14:textId="77777777" w:rsidR="000B3397" w:rsidRPr="00CE198C" w:rsidRDefault="000B3397" w:rsidP="00CE198C">
            <w:pPr>
              <w:spacing w:after="72"/>
              <w:jc w:val="both"/>
              <w:rPr>
                <w:spacing w:val="-4"/>
              </w:rPr>
            </w:pPr>
            <w:r w:rsidRPr="00CE198C">
              <w:rPr>
                <w:spacing w:val="-4"/>
              </w:rPr>
              <w:t>Year 5</w:t>
            </w:r>
          </w:p>
        </w:tc>
      </w:tr>
      <w:tr w:rsidR="000B3397" w:rsidRPr="00CE198C" w14:paraId="709D5629"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1FB7FE23" w14:textId="77777777" w:rsidR="000B3397" w:rsidRPr="00CE198C" w:rsidRDefault="000B3397" w:rsidP="00CE198C">
            <w:pPr>
              <w:spacing w:after="72"/>
              <w:ind w:right="2800"/>
              <w:jc w:val="both"/>
              <w:rPr>
                <w:spacing w:val="-4"/>
              </w:rPr>
            </w:pPr>
            <w:r w:rsidRPr="00CE198C">
              <w:rPr>
                <w:spacing w:val="-4"/>
              </w:rPr>
              <w:t>Statement of Financial Position (Information from Balance Sheet)</w:t>
            </w:r>
          </w:p>
        </w:tc>
      </w:tr>
      <w:tr w:rsidR="000B3397" w:rsidRPr="00CE198C" w14:paraId="65F79F7A"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5EFF4DBE" w14:textId="77777777" w:rsidR="000B3397" w:rsidRPr="00CE198C" w:rsidRDefault="000B3397" w:rsidP="00CE198C">
            <w:pPr>
              <w:spacing w:after="324"/>
              <w:ind w:left="68"/>
              <w:jc w:val="both"/>
              <w:rPr>
                <w:spacing w:val="-4"/>
              </w:rPr>
            </w:pPr>
            <w:r w:rsidRPr="00CE198C">
              <w:rPr>
                <w:spacing w:val="-4"/>
              </w:rPr>
              <w:t>Total Assets (TA)</w:t>
            </w:r>
          </w:p>
        </w:tc>
        <w:tc>
          <w:tcPr>
            <w:tcW w:w="1190" w:type="dxa"/>
            <w:tcBorders>
              <w:top w:val="single" w:sz="2" w:space="0" w:color="auto"/>
              <w:left w:val="single" w:sz="2" w:space="0" w:color="auto"/>
              <w:bottom w:val="single" w:sz="2" w:space="0" w:color="auto"/>
              <w:right w:val="single" w:sz="2" w:space="0" w:color="auto"/>
            </w:tcBorders>
          </w:tcPr>
          <w:p w14:paraId="03564CC4"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0CBAD68"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40C83D15"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CDC2159"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03F8418E" w14:textId="77777777" w:rsidR="000B3397" w:rsidRPr="00CE198C" w:rsidRDefault="000B3397" w:rsidP="00CE198C">
            <w:pPr>
              <w:spacing w:after="324"/>
              <w:ind w:left="68"/>
              <w:jc w:val="both"/>
              <w:rPr>
                <w:spacing w:val="-4"/>
              </w:rPr>
            </w:pPr>
          </w:p>
        </w:tc>
      </w:tr>
      <w:tr w:rsidR="000B3397" w:rsidRPr="00CE198C" w14:paraId="3E3C761C"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67AE02AE" w14:textId="77777777" w:rsidR="000B3397" w:rsidRPr="00CE198C" w:rsidRDefault="000B3397" w:rsidP="00CE198C">
            <w:pPr>
              <w:spacing w:after="324"/>
              <w:ind w:left="68"/>
              <w:jc w:val="both"/>
              <w:rPr>
                <w:spacing w:val="-4"/>
              </w:rPr>
            </w:pPr>
            <w:r w:rsidRPr="00CE198C">
              <w:rPr>
                <w:spacing w:val="-4"/>
              </w:rPr>
              <w:t>Total Liabilities (TL)</w:t>
            </w:r>
          </w:p>
        </w:tc>
        <w:tc>
          <w:tcPr>
            <w:tcW w:w="1190" w:type="dxa"/>
            <w:tcBorders>
              <w:top w:val="single" w:sz="2" w:space="0" w:color="auto"/>
              <w:left w:val="single" w:sz="2" w:space="0" w:color="auto"/>
              <w:bottom w:val="single" w:sz="2" w:space="0" w:color="auto"/>
              <w:right w:val="single" w:sz="2" w:space="0" w:color="auto"/>
            </w:tcBorders>
          </w:tcPr>
          <w:p w14:paraId="19A9B49D"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E82B7FD"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17D92D4B"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1AB5B8F"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5E4311A" w14:textId="77777777" w:rsidR="000B3397" w:rsidRPr="00CE198C" w:rsidRDefault="000B3397" w:rsidP="00CE198C">
            <w:pPr>
              <w:spacing w:after="324"/>
              <w:ind w:left="68"/>
              <w:jc w:val="both"/>
              <w:rPr>
                <w:spacing w:val="-4"/>
              </w:rPr>
            </w:pPr>
          </w:p>
        </w:tc>
      </w:tr>
      <w:tr w:rsidR="000B3397" w:rsidRPr="00CE198C" w14:paraId="3189FDD9" w14:textId="77777777" w:rsidTr="00AE3FF7">
        <w:trPr>
          <w:trHeight w:hRule="exact" w:val="686"/>
        </w:trPr>
        <w:tc>
          <w:tcPr>
            <w:tcW w:w="2950" w:type="dxa"/>
            <w:tcBorders>
              <w:top w:val="single" w:sz="2" w:space="0" w:color="auto"/>
              <w:left w:val="single" w:sz="2" w:space="0" w:color="auto"/>
              <w:bottom w:val="single" w:sz="2" w:space="0" w:color="auto"/>
              <w:right w:val="single" w:sz="2" w:space="0" w:color="auto"/>
            </w:tcBorders>
          </w:tcPr>
          <w:p w14:paraId="308BDB7A" w14:textId="77777777" w:rsidR="000B3397" w:rsidRPr="00CE198C" w:rsidRDefault="000B3397" w:rsidP="00CE198C">
            <w:pPr>
              <w:spacing w:after="324"/>
              <w:ind w:left="68"/>
              <w:jc w:val="both"/>
              <w:rPr>
                <w:spacing w:val="-4"/>
              </w:rPr>
            </w:pPr>
            <w:r w:rsidRPr="00CE198C">
              <w:rPr>
                <w:spacing w:val="-4"/>
              </w:rPr>
              <w:t>Total Equity/Net Worth (NW)</w:t>
            </w:r>
          </w:p>
        </w:tc>
        <w:tc>
          <w:tcPr>
            <w:tcW w:w="1190" w:type="dxa"/>
            <w:tcBorders>
              <w:top w:val="single" w:sz="2" w:space="0" w:color="auto"/>
              <w:left w:val="single" w:sz="2" w:space="0" w:color="auto"/>
              <w:bottom w:val="single" w:sz="2" w:space="0" w:color="auto"/>
              <w:right w:val="single" w:sz="2" w:space="0" w:color="auto"/>
            </w:tcBorders>
          </w:tcPr>
          <w:p w14:paraId="006F9FDB"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5544171"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1C5F5E53"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1B26607"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0400E626" w14:textId="77777777" w:rsidR="000B3397" w:rsidRPr="00CE198C" w:rsidRDefault="000B3397" w:rsidP="00CE198C">
            <w:pPr>
              <w:spacing w:after="324"/>
              <w:ind w:left="68"/>
              <w:jc w:val="both"/>
              <w:rPr>
                <w:spacing w:val="-4"/>
              </w:rPr>
            </w:pPr>
          </w:p>
        </w:tc>
      </w:tr>
      <w:tr w:rsidR="000B3397" w:rsidRPr="00CE198C" w14:paraId="7FF69877"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15DC3099" w14:textId="77777777" w:rsidR="000B3397" w:rsidRPr="00CE198C" w:rsidRDefault="000B3397" w:rsidP="00CE198C">
            <w:pPr>
              <w:spacing w:after="324"/>
              <w:ind w:left="68"/>
              <w:jc w:val="both"/>
              <w:rPr>
                <w:spacing w:val="-4"/>
              </w:rPr>
            </w:pPr>
            <w:r w:rsidRPr="00CE198C">
              <w:rPr>
                <w:spacing w:val="-4"/>
              </w:rPr>
              <w:t>Current Assets (CA)</w:t>
            </w:r>
          </w:p>
        </w:tc>
        <w:tc>
          <w:tcPr>
            <w:tcW w:w="1190" w:type="dxa"/>
            <w:tcBorders>
              <w:top w:val="single" w:sz="2" w:space="0" w:color="auto"/>
              <w:left w:val="single" w:sz="2" w:space="0" w:color="auto"/>
              <w:bottom w:val="single" w:sz="2" w:space="0" w:color="auto"/>
              <w:right w:val="single" w:sz="2" w:space="0" w:color="auto"/>
            </w:tcBorders>
          </w:tcPr>
          <w:p w14:paraId="3B410AFD"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94F6899"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66C8383"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BFDE879"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6CC200F" w14:textId="77777777" w:rsidR="000B3397" w:rsidRPr="00CE198C" w:rsidRDefault="000B3397" w:rsidP="00CE198C">
            <w:pPr>
              <w:spacing w:after="324"/>
              <w:ind w:left="68"/>
              <w:jc w:val="both"/>
              <w:rPr>
                <w:spacing w:val="-4"/>
              </w:rPr>
            </w:pPr>
          </w:p>
        </w:tc>
      </w:tr>
      <w:tr w:rsidR="000B3397" w:rsidRPr="00CE198C" w14:paraId="1521FA91"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32441633" w14:textId="77777777" w:rsidR="000B3397" w:rsidRPr="00CE198C" w:rsidRDefault="000B3397" w:rsidP="00CE198C">
            <w:pPr>
              <w:spacing w:after="324"/>
              <w:ind w:left="68"/>
              <w:jc w:val="both"/>
              <w:rPr>
                <w:spacing w:val="-4"/>
              </w:rPr>
            </w:pPr>
            <w:r w:rsidRPr="00CE198C">
              <w:rPr>
                <w:spacing w:val="-4"/>
              </w:rPr>
              <w:t>Current Liabilities (CL)</w:t>
            </w:r>
          </w:p>
        </w:tc>
        <w:tc>
          <w:tcPr>
            <w:tcW w:w="1190" w:type="dxa"/>
            <w:tcBorders>
              <w:top w:val="single" w:sz="2" w:space="0" w:color="auto"/>
              <w:left w:val="single" w:sz="2" w:space="0" w:color="auto"/>
              <w:bottom w:val="single" w:sz="2" w:space="0" w:color="auto"/>
              <w:right w:val="single" w:sz="2" w:space="0" w:color="auto"/>
            </w:tcBorders>
          </w:tcPr>
          <w:p w14:paraId="79147DDD"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22D713C"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445DDEA4"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60331D3B"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3F5509A" w14:textId="77777777" w:rsidR="000B3397" w:rsidRPr="00CE198C" w:rsidRDefault="000B3397" w:rsidP="00CE198C">
            <w:pPr>
              <w:spacing w:after="324"/>
              <w:ind w:left="68"/>
              <w:jc w:val="both"/>
              <w:rPr>
                <w:spacing w:val="-4"/>
              </w:rPr>
            </w:pPr>
          </w:p>
        </w:tc>
      </w:tr>
      <w:tr w:rsidR="000B3397" w:rsidRPr="00CE198C" w14:paraId="0CE8FA34"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53963F40" w14:textId="77777777" w:rsidR="000B3397" w:rsidRPr="00CE198C" w:rsidRDefault="000B3397" w:rsidP="00CE198C">
            <w:pPr>
              <w:spacing w:after="324"/>
              <w:ind w:left="68"/>
              <w:jc w:val="both"/>
              <w:rPr>
                <w:spacing w:val="-4"/>
              </w:rPr>
            </w:pPr>
            <w:r w:rsidRPr="00CE198C">
              <w:rPr>
                <w:spacing w:val="-4"/>
              </w:rPr>
              <w:t>Working Capital (WC)</w:t>
            </w:r>
          </w:p>
        </w:tc>
        <w:tc>
          <w:tcPr>
            <w:tcW w:w="1190" w:type="dxa"/>
            <w:tcBorders>
              <w:top w:val="single" w:sz="2" w:space="0" w:color="auto"/>
              <w:left w:val="single" w:sz="2" w:space="0" w:color="auto"/>
              <w:bottom w:val="single" w:sz="2" w:space="0" w:color="auto"/>
              <w:right w:val="single" w:sz="2" w:space="0" w:color="auto"/>
            </w:tcBorders>
          </w:tcPr>
          <w:p w14:paraId="46056B64"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8F5BFCE"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66CC31ED"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2A4471C"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3348DA3C" w14:textId="77777777" w:rsidR="000B3397" w:rsidRPr="00CE198C" w:rsidRDefault="000B3397" w:rsidP="00CE198C">
            <w:pPr>
              <w:spacing w:after="324"/>
              <w:ind w:left="68"/>
              <w:jc w:val="both"/>
              <w:rPr>
                <w:spacing w:val="-4"/>
              </w:rPr>
            </w:pPr>
          </w:p>
        </w:tc>
      </w:tr>
      <w:tr w:rsidR="000B3397" w:rsidRPr="00CE198C" w14:paraId="27DE3F61"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60D35E87" w14:textId="77777777" w:rsidR="000B3397" w:rsidRPr="00CE198C" w:rsidRDefault="000B3397" w:rsidP="00CE198C">
            <w:pPr>
              <w:spacing w:after="108"/>
              <w:ind w:right="2620"/>
              <w:jc w:val="both"/>
              <w:rPr>
                <w:spacing w:val="-4"/>
              </w:rPr>
            </w:pPr>
            <w:r w:rsidRPr="00CE198C">
              <w:rPr>
                <w:spacing w:val="-4"/>
              </w:rPr>
              <w:t>Information from Income Statement</w:t>
            </w:r>
          </w:p>
        </w:tc>
      </w:tr>
      <w:tr w:rsidR="000B3397" w:rsidRPr="00CE198C" w14:paraId="6E034754"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14323A04" w14:textId="77777777" w:rsidR="000B3397" w:rsidRPr="00CE198C" w:rsidRDefault="000B3397" w:rsidP="00CE198C">
            <w:pPr>
              <w:spacing w:after="324"/>
              <w:ind w:left="68"/>
              <w:jc w:val="both"/>
              <w:rPr>
                <w:spacing w:val="-4"/>
              </w:rPr>
            </w:pPr>
            <w:r w:rsidRPr="00CE198C">
              <w:rPr>
                <w:spacing w:val="-4"/>
              </w:rPr>
              <w:t>Total Revenue (TR)</w:t>
            </w:r>
          </w:p>
        </w:tc>
        <w:tc>
          <w:tcPr>
            <w:tcW w:w="1190" w:type="dxa"/>
            <w:tcBorders>
              <w:top w:val="single" w:sz="2" w:space="0" w:color="auto"/>
              <w:left w:val="single" w:sz="2" w:space="0" w:color="auto"/>
              <w:bottom w:val="single" w:sz="2" w:space="0" w:color="auto"/>
              <w:right w:val="single" w:sz="2" w:space="0" w:color="auto"/>
            </w:tcBorders>
          </w:tcPr>
          <w:p w14:paraId="65E873C2"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1ADBE2F"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2165C959"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8EA1E9E"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8A57196" w14:textId="77777777" w:rsidR="000B3397" w:rsidRPr="00CE198C" w:rsidRDefault="000B3397" w:rsidP="00CE198C">
            <w:pPr>
              <w:spacing w:after="324"/>
              <w:ind w:left="68"/>
              <w:jc w:val="both"/>
              <w:rPr>
                <w:spacing w:val="-4"/>
              </w:rPr>
            </w:pPr>
          </w:p>
        </w:tc>
      </w:tr>
      <w:tr w:rsidR="000B3397" w:rsidRPr="00CE198C" w14:paraId="7B583F66" w14:textId="77777777" w:rsidTr="00AE3FF7">
        <w:trPr>
          <w:trHeight w:hRule="exact" w:val="780"/>
        </w:trPr>
        <w:tc>
          <w:tcPr>
            <w:tcW w:w="2950" w:type="dxa"/>
            <w:tcBorders>
              <w:top w:val="single" w:sz="2" w:space="0" w:color="auto"/>
              <w:left w:val="single" w:sz="2" w:space="0" w:color="auto"/>
              <w:bottom w:val="single" w:sz="2" w:space="0" w:color="auto"/>
              <w:right w:val="single" w:sz="2" w:space="0" w:color="auto"/>
            </w:tcBorders>
          </w:tcPr>
          <w:p w14:paraId="0ED4586E" w14:textId="77777777" w:rsidR="000B3397" w:rsidRPr="00CE198C" w:rsidRDefault="000B3397" w:rsidP="00CE198C">
            <w:pPr>
              <w:spacing w:after="324"/>
              <w:ind w:left="68"/>
              <w:jc w:val="both"/>
              <w:rPr>
                <w:spacing w:val="-4"/>
              </w:rPr>
            </w:pPr>
            <w:r w:rsidRPr="00CE198C">
              <w:rPr>
                <w:spacing w:val="-4"/>
              </w:rPr>
              <w:t>Profits Before Taxes (PBT)</w:t>
            </w:r>
          </w:p>
        </w:tc>
        <w:tc>
          <w:tcPr>
            <w:tcW w:w="1190" w:type="dxa"/>
            <w:tcBorders>
              <w:top w:val="single" w:sz="2" w:space="0" w:color="auto"/>
              <w:left w:val="single" w:sz="2" w:space="0" w:color="auto"/>
              <w:bottom w:val="single" w:sz="2" w:space="0" w:color="auto"/>
              <w:right w:val="single" w:sz="2" w:space="0" w:color="auto"/>
            </w:tcBorders>
          </w:tcPr>
          <w:p w14:paraId="035131A2"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CE9B3C5"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CA274F3"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F6D335E"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B58739E" w14:textId="77777777" w:rsidR="000B3397" w:rsidRPr="00CE198C" w:rsidRDefault="000B3397" w:rsidP="00CE198C">
            <w:pPr>
              <w:spacing w:after="324"/>
              <w:ind w:left="68"/>
              <w:jc w:val="both"/>
              <w:rPr>
                <w:spacing w:val="-4"/>
              </w:rPr>
            </w:pPr>
          </w:p>
        </w:tc>
      </w:tr>
      <w:tr w:rsidR="000B3397" w:rsidRPr="00CE198C" w14:paraId="25FA1D6B"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03852571" w14:textId="77777777" w:rsidR="000B3397" w:rsidRPr="00CE198C" w:rsidRDefault="000B3397" w:rsidP="00CE198C">
            <w:pPr>
              <w:spacing w:after="108"/>
              <w:ind w:right="2620"/>
              <w:jc w:val="both"/>
              <w:rPr>
                <w:spacing w:val="-4"/>
              </w:rPr>
            </w:pPr>
            <w:r w:rsidRPr="00CE198C">
              <w:rPr>
                <w:spacing w:val="-4"/>
              </w:rPr>
              <w:t xml:space="preserve">Cash Flow Information </w:t>
            </w:r>
          </w:p>
        </w:tc>
      </w:tr>
      <w:tr w:rsidR="000B3397" w:rsidRPr="00CE198C" w14:paraId="3A0F9A55"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074762A6" w14:textId="77777777" w:rsidR="000B3397" w:rsidRPr="00CE198C" w:rsidRDefault="000B3397" w:rsidP="00CE198C">
            <w:pPr>
              <w:spacing w:after="324"/>
              <w:ind w:left="68"/>
              <w:jc w:val="both"/>
              <w:rPr>
                <w:spacing w:val="-4"/>
              </w:rPr>
            </w:pPr>
            <w:r w:rsidRPr="00CE198C">
              <w:rPr>
                <w:spacing w:val="-4"/>
              </w:rPr>
              <w:t>Cash Flow from Operating Activities</w:t>
            </w:r>
          </w:p>
        </w:tc>
        <w:tc>
          <w:tcPr>
            <w:tcW w:w="1190" w:type="dxa"/>
            <w:tcBorders>
              <w:top w:val="single" w:sz="2" w:space="0" w:color="auto"/>
              <w:left w:val="single" w:sz="2" w:space="0" w:color="auto"/>
              <w:bottom w:val="single" w:sz="2" w:space="0" w:color="auto"/>
              <w:right w:val="single" w:sz="2" w:space="0" w:color="auto"/>
            </w:tcBorders>
          </w:tcPr>
          <w:p w14:paraId="58A02670"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2EF7001" w14:textId="77777777" w:rsidR="000B3397" w:rsidRPr="00CE198C" w:rsidRDefault="000B3397" w:rsidP="00CE198C">
            <w:pPr>
              <w:spacing w:after="324"/>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6A89DA0" w14:textId="77777777" w:rsidR="000B3397" w:rsidRPr="00CE198C" w:rsidRDefault="000B3397" w:rsidP="00CE198C">
            <w:pPr>
              <w:spacing w:after="324"/>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DB3ACA4" w14:textId="77777777" w:rsidR="000B3397" w:rsidRPr="00CE198C" w:rsidRDefault="000B3397" w:rsidP="00CE198C">
            <w:pPr>
              <w:spacing w:after="324"/>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40F2B4D1" w14:textId="77777777" w:rsidR="000B3397" w:rsidRPr="00CE198C" w:rsidRDefault="000B3397" w:rsidP="00CE198C">
            <w:pPr>
              <w:spacing w:after="324"/>
              <w:ind w:left="68"/>
              <w:jc w:val="both"/>
              <w:rPr>
                <w:spacing w:val="-4"/>
              </w:rPr>
            </w:pPr>
          </w:p>
        </w:tc>
      </w:tr>
    </w:tbl>
    <w:p w14:paraId="03A071A5" w14:textId="77777777" w:rsidR="000B3397" w:rsidRPr="00CE198C" w:rsidRDefault="000B3397" w:rsidP="00CE198C">
      <w:pPr>
        <w:pStyle w:val="Style11"/>
        <w:spacing w:line="372" w:lineRule="atLeast"/>
        <w:jc w:val="both"/>
        <w:rPr>
          <w:b/>
          <w:bCs/>
          <w:spacing w:val="-2"/>
        </w:rPr>
      </w:pPr>
    </w:p>
    <w:p w14:paraId="3D347459" w14:textId="77777777" w:rsidR="000B3397" w:rsidRPr="00CE198C" w:rsidRDefault="000B3397" w:rsidP="00CE198C">
      <w:pPr>
        <w:spacing w:before="240"/>
        <w:jc w:val="both"/>
        <w:rPr>
          <w:bCs/>
          <w:spacing w:val="-4"/>
        </w:rPr>
      </w:pPr>
      <w:r w:rsidRPr="00CE198C">
        <w:rPr>
          <w:b/>
          <w:bCs/>
          <w:spacing w:val="-4"/>
        </w:rPr>
        <w:lastRenderedPageBreak/>
        <w:t>2. Sources of Finance</w:t>
      </w:r>
    </w:p>
    <w:p w14:paraId="20605705" w14:textId="77777777" w:rsidR="000B3397" w:rsidRPr="00CE198C" w:rsidRDefault="000B3397" w:rsidP="00CE198C">
      <w:pPr>
        <w:jc w:val="both"/>
        <w:rPr>
          <w:rStyle w:val="Table"/>
          <w:rFonts w:ascii="Times New Roman" w:hAnsi="Times New Roman"/>
          <w:spacing w:val="-2"/>
          <w:sz w:val="16"/>
        </w:rPr>
      </w:pPr>
    </w:p>
    <w:p w14:paraId="2AF728BE" w14:textId="77777777" w:rsidR="000B3397" w:rsidRPr="00CE198C" w:rsidRDefault="000B3397" w:rsidP="00CE198C">
      <w:pPr>
        <w:ind w:right="288"/>
        <w:jc w:val="both"/>
      </w:pPr>
      <w:r w:rsidRPr="00CE198C">
        <w:t>Specify sources of finance to meet the cash flow requirements on works currently in progress and for future contract commitments.</w:t>
      </w:r>
    </w:p>
    <w:p w14:paraId="66E2D744" w14:textId="77777777" w:rsidR="000B3397" w:rsidRPr="00CE198C" w:rsidRDefault="000B3397" w:rsidP="00CE198C">
      <w:pPr>
        <w:ind w:right="288"/>
        <w:jc w:val="both"/>
        <w:rPr>
          <w:rStyle w:val="Table"/>
          <w:rFonts w:ascii="Times New Roman" w:hAnsi="Times New Roman"/>
          <w:spacing w:val="-2"/>
        </w:rPr>
      </w:pPr>
    </w:p>
    <w:tbl>
      <w:tblPr>
        <w:tblW w:w="9540" w:type="dxa"/>
        <w:jc w:val="center"/>
        <w:tblLayout w:type="fixed"/>
        <w:tblCellMar>
          <w:left w:w="72" w:type="dxa"/>
          <w:right w:w="72" w:type="dxa"/>
        </w:tblCellMar>
        <w:tblLook w:val="0000" w:firstRow="0" w:lastRow="0" w:firstColumn="0" w:lastColumn="0" w:noHBand="0" w:noVBand="0"/>
      </w:tblPr>
      <w:tblGrid>
        <w:gridCol w:w="540"/>
        <w:gridCol w:w="5760"/>
        <w:gridCol w:w="3240"/>
      </w:tblGrid>
      <w:tr w:rsidR="000B3397" w:rsidRPr="00CE198C" w14:paraId="298F866A" w14:textId="77777777" w:rsidTr="00AE3FF7">
        <w:trPr>
          <w:cantSplit/>
          <w:jc w:val="center"/>
        </w:trPr>
        <w:tc>
          <w:tcPr>
            <w:tcW w:w="540" w:type="dxa"/>
            <w:tcBorders>
              <w:top w:val="single" w:sz="12" w:space="0" w:color="auto"/>
              <w:left w:val="single" w:sz="12" w:space="0" w:color="auto"/>
              <w:bottom w:val="single" w:sz="12" w:space="0" w:color="auto"/>
            </w:tcBorders>
            <w:vAlign w:val="center"/>
          </w:tcPr>
          <w:p w14:paraId="2769282B" w14:textId="77777777" w:rsidR="000B3397" w:rsidRPr="00CE198C" w:rsidRDefault="000B3397" w:rsidP="00CE198C">
            <w:pPr>
              <w:suppressAutoHyphens/>
              <w:spacing w:before="120" w:after="120"/>
              <w:jc w:val="both"/>
              <w:rPr>
                <w:rStyle w:val="Table"/>
                <w:rFonts w:ascii="Times New Roman" w:hAnsi="Times New Roman"/>
                <w:b/>
                <w:bCs/>
                <w:spacing w:val="-2"/>
                <w:sz w:val="22"/>
              </w:rPr>
            </w:pPr>
            <w:r w:rsidRPr="00CE198C">
              <w:rPr>
                <w:rStyle w:val="Table"/>
                <w:rFonts w:ascii="Times New Roman" w:hAnsi="Times New Roman"/>
                <w:b/>
                <w:bCs/>
                <w:spacing w:val="-2"/>
                <w:sz w:val="22"/>
              </w:rPr>
              <w:t>No.</w:t>
            </w:r>
          </w:p>
        </w:tc>
        <w:tc>
          <w:tcPr>
            <w:tcW w:w="5760" w:type="dxa"/>
            <w:tcBorders>
              <w:top w:val="single" w:sz="12" w:space="0" w:color="auto"/>
              <w:left w:val="single" w:sz="6" w:space="0" w:color="auto"/>
              <w:bottom w:val="single" w:sz="12" w:space="0" w:color="auto"/>
            </w:tcBorders>
          </w:tcPr>
          <w:p w14:paraId="0836B2A5" w14:textId="77777777" w:rsidR="000B3397" w:rsidRPr="00CE198C" w:rsidRDefault="000B3397" w:rsidP="00CE198C">
            <w:pPr>
              <w:suppressAutoHyphens/>
              <w:spacing w:before="120" w:after="120"/>
              <w:jc w:val="both"/>
              <w:rPr>
                <w:rStyle w:val="Table"/>
                <w:rFonts w:ascii="Times New Roman" w:hAnsi="Times New Roman"/>
                <w:b/>
                <w:bCs/>
                <w:spacing w:val="-2"/>
                <w:sz w:val="22"/>
              </w:rPr>
            </w:pPr>
            <w:r w:rsidRPr="00CE198C">
              <w:rPr>
                <w:rStyle w:val="Table"/>
                <w:rFonts w:ascii="Times New Roman" w:hAnsi="Times New Roman"/>
                <w:b/>
                <w:bCs/>
                <w:spacing w:val="-2"/>
                <w:sz w:val="22"/>
              </w:rPr>
              <w:t>Source of finance</w:t>
            </w:r>
          </w:p>
        </w:tc>
        <w:tc>
          <w:tcPr>
            <w:tcW w:w="3240" w:type="dxa"/>
            <w:tcBorders>
              <w:top w:val="single" w:sz="12" w:space="0" w:color="auto"/>
              <w:left w:val="single" w:sz="6" w:space="0" w:color="auto"/>
              <w:bottom w:val="single" w:sz="12" w:space="0" w:color="auto"/>
              <w:right w:val="single" w:sz="12" w:space="0" w:color="auto"/>
            </w:tcBorders>
          </w:tcPr>
          <w:p w14:paraId="3570202F" w14:textId="77777777" w:rsidR="000B3397" w:rsidRPr="00CE198C" w:rsidRDefault="000B3397" w:rsidP="00CE198C">
            <w:pPr>
              <w:suppressAutoHyphens/>
              <w:spacing w:before="120" w:after="120"/>
              <w:jc w:val="both"/>
              <w:rPr>
                <w:rStyle w:val="Table"/>
                <w:rFonts w:ascii="Times New Roman" w:hAnsi="Times New Roman"/>
                <w:b/>
                <w:bCs/>
                <w:spacing w:val="-2"/>
                <w:sz w:val="22"/>
              </w:rPr>
            </w:pPr>
            <w:r w:rsidRPr="00CE198C">
              <w:rPr>
                <w:rStyle w:val="Table"/>
                <w:rFonts w:ascii="Times New Roman" w:hAnsi="Times New Roman"/>
                <w:b/>
                <w:bCs/>
                <w:spacing w:val="-2"/>
                <w:sz w:val="22"/>
              </w:rPr>
              <w:t>Amount (US$ equivalent)</w:t>
            </w:r>
          </w:p>
        </w:tc>
      </w:tr>
      <w:tr w:rsidR="000B3397" w:rsidRPr="00CE198C" w14:paraId="29518C11" w14:textId="77777777" w:rsidTr="00AE3FF7">
        <w:trPr>
          <w:cantSplit/>
          <w:jc w:val="center"/>
        </w:trPr>
        <w:tc>
          <w:tcPr>
            <w:tcW w:w="540" w:type="dxa"/>
            <w:tcBorders>
              <w:top w:val="single" w:sz="12" w:space="0" w:color="auto"/>
              <w:left w:val="single" w:sz="6" w:space="0" w:color="auto"/>
            </w:tcBorders>
            <w:vAlign w:val="center"/>
          </w:tcPr>
          <w:p w14:paraId="02245419" w14:textId="77777777" w:rsidR="000B3397" w:rsidRPr="00CE198C" w:rsidRDefault="000B3397" w:rsidP="00CE198C">
            <w:pPr>
              <w:suppressAutoHyphens/>
              <w:jc w:val="both"/>
              <w:rPr>
                <w:rStyle w:val="Table"/>
                <w:rFonts w:ascii="Times New Roman" w:hAnsi="Times New Roman"/>
                <w:spacing w:val="-2"/>
              </w:rPr>
            </w:pPr>
            <w:r w:rsidRPr="00CE198C">
              <w:rPr>
                <w:rStyle w:val="Table"/>
                <w:rFonts w:ascii="Times New Roman" w:hAnsi="Times New Roman"/>
                <w:spacing w:val="-2"/>
              </w:rPr>
              <w:t>1</w:t>
            </w:r>
          </w:p>
        </w:tc>
        <w:tc>
          <w:tcPr>
            <w:tcW w:w="5760" w:type="dxa"/>
            <w:tcBorders>
              <w:top w:val="single" w:sz="12" w:space="0" w:color="auto"/>
              <w:left w:val="single" w:sz="6" w:space="0" w:color="auto"/>
            </w:tcBorders>
          </w:tcPr>
          <w:p w14:paraId="46BAF06A" w14:textId="77777777" w:rsidR="000B3397" w:rsidRPr="00CE198C" w:rsidRDefault="000B3397" w:rsidP="00CE198C">
            <w:pPr>
              <w:suppressAutoHyphens/>
              <w:jc w:val="both"/>
              <w:rPr>
                <w:rStyle w:val="Table"/>
                <w:rFonts w:ascii="Times New Roman" w:hAnsi="Times New Roman"/>
                <w:spacing w:val="-2"/>
              </w:rPr>
            </w:pPr>
          </w:p>
          <w:p w14:paraId="0CA5E83B" w14:textId="77777777" w:rsidR="000B3397" w:rsidRPr="00CE198C" w:rsidRDefault="000B3397" w:rsidP="00CE198C">
            <w:pPr>
              <w:suppressAutoHyphens/>
              <w:spacing w:after="71"/>
              <w:jc w:val="both"/>
              <w:rPr>
                <w:rStyle w:val="Table"/>
                <w:rFonts w:ascii="Times New Roman" w:hAnsi="Times New Roman"/>
                <w:spacing w:val="-2"/>
              </w:rPr>
            </w:pPr>
          </w:p>
        </w:tc>
        <w:tc>
          <w:tcPr>
            <w:tcW w:w="3240" w:type="dxa"/>
            <w:tcBorders>
              <w:top w:val="single" w:sz="12" w:space="0" w:color="auto"/>
              <w:left w:val="single" w:sz="6" w:space="0" w:color="auto"/>
              <w:right w:val="single" w:sz="6" w:space="0" w:color="auto"/>
            </w:tcBorders>
          </w:tcPr>
          <w:p w14:paraId="53CAE21E" w14:textId="77777777" w:rsidR="000B3397" w:rsidRPr="00CE198C" w:rsidRDefault="000B3397" w:rsidP="00CE198C">
            <w:pPr>
              <w:suppressAutoHyphens/>
              <w:spacing w:after="71"/>
              <w:jc w:val="both"/>
              <w:rPr>
                <w:rStyle w:val="Table"/>
                <w:rFonts w:ascii="Times New Roman" w:hAnsi="Times New Roman"/>
                <w:spacing w:val="-2"/>
              </w:rPr>
            </w:pPr>
          </w:p>
        </w:tc>
      </w:tr>
      <w:tr w:rsidR="000B3397" w:rsidRPr="00CE198C" w14:paraId="7E80505A" w14:textId="77777777" w:rsidTr="00AE3FF7">
        <w:trPr>
          <w:cantSplit/>
          <w:jc w:val="center"/>
        </w:trPr>
        <w:tc>
          <w:tcPr>
            <w:tcW w:w="540" w:type="dxa"/>
            <w:tcBorders>
              <w:top w:val="single" w:sz="6" w:space="0" w:color="auto"/>
              <w:left w:val="single" w:sz="6" w:space="0" w:color="auto"/>
            </w:tcBorders>
            <w:vAlign w:val="center"/>
          </w:tcPr>
          <w:p w14:paraId="3877229F" w14:textId="77777777" w:rsidR="000B3397" w:rsidRPr="00CE198C" w:rsidRDefault="000B3397" w:rsidP="00CE198C">
            <w:pPr>
              <w:suppressAutoHyphens/>
              <w:jc w:val="both"/>
              <w:rPr>
                <w:rStyle w:val="Table"/>
                <w:rFonts w:ascii="Times New Roman" w:hAnsi="Times New Roman"/>
                <w:spacing w:val="-2"/>
              </w:rPr>
            </w:pPr>
            <w:r w:rsidRPr="00CE198C">
              <w:rPr>
                <w:rStyle w:val="Table"/>
                <w:rFonts w:ascii="Times New Roman" w:hAnsi="Times New Roman"/>
                <w:spacing w:val="-2"/>
              </w:rPr>
              <w:t>2</w:t>
            </w:r>
          </w:p>
        </w:tc>
        <w:tc>
          <w:tcPr>
            <w:tcW w:w="5760" w:type="dxa"/>
            <w:tcBorders>
              <w:top w:val="single" w:sz="6" w:space="0" w:color="auto"/>
              <w:left w:val="single" w:sz="6" w:space="0" w:color="auto"/>
            </w:tcBorders>
          </w:tcPr>
          <w:p w14:paraId="4D77FB50" w14:textId="77777777" w:rsidR="000B3397" w:rsidRPr="00CE198C" w:rsidRDefault="000B3397" w:rsidP="00CE198C">
            <w:pPr>
              <w:suppressAutoHyphens/>
              <w:jc w:val="both"/>
              <w:rPr>
                <w:rStyle w:val="Table"/>
                <w:rFonts w:ascii="Times New Roman" w:hAnsi="Times New Roman"/>
                <w:spacing w:val="-2"/>
              </w:rPr>
            </w:pPr>
          </w:p>
          <w:p w14:paraId="0EF105D4" w14:textId="77777777" w:rsidR="000B3397" w:rsidRPr="00CE198C" w:rsidRDefault="000B3397" w:rsidP="00CE198C">
            <w:pPr>
              <w:suppressAutoHyphens/>
              <w:spacing w:after="71"/>
              <w:jc w:val="both"/>
              <w:rPr>
                <w:rStyle w:val="Table"/>
                <w:rFonts w:ascii="Times New Roman" w:hAnsi="Times New Roman"/>
                <w:spacing w:val="-2"/>
              </w:rPr>
            </w:pPr>
          </w:p>
        </w:tc>
        <w:tc>
          <w:tcPr>
            <w:tcW w:w="3240" w:type="dxa"/>
            <w:tcBorders>
              <w:top w:val="single" w:sz="6" w:space="0" w:color="auto"/>
              <w:left w:val="single" w:sz="6" w:space="0" w:color="auto"/>
              <w:right w:val="single" w:sz="6" w:space="0" w:color="auto"/>
            </w:tcBorders>
          </w:tcPr>
          <w:p w14:paraId="4F7960B8" w14:textId="77777777" w:rsidR="000B3397" w:rsidRPr="00CE198C" w:rsidRDefault="000B3397" w:rsidP="00CE198C">
            <w:pPr>
              <w:suppressAutoHyphens/>
              <w:spacing w:after="71"/>
              <w:jc w:val="both"/>
              <w:rPr>
                <w:rStyle w:val="Table"/>
                <w:rFonts w:ascii="Times New Roman" w:hAnsi="Times New Roman"/>
                <w:spacing w:val="-2"/>
              </w:rPr>
            </w:pPr>
          </w:p>
        </w:tc>
      </w:tr>
      <w:tr w:rsidR="000B3397" w:rsidRPr="00CE198C" w14:paraId="1F4495A3" w14:textId="77777777" w:rsidTr="00AE3FF7">
        <w:trPr>
          <w:cantSplit/>
          <w:jc w:val="center"/>
        </w:trPr>
        <w:tc>
          <w:tcPr>
            <w:tcW w:w="540" w:type="dxa"/>
            <w:tcBorders>
              <w:top w:val="single" w:sz="6" w:space="0" w:color="auto"/>
              <w:left w:val="single" w:sz="6" w:space="0" w:color="auto"/>
            </w:tcBorders>
            <w:vAlign w:val="center"/>
          </w:tcPr>
          <w:p w14:paraId="1B9780E9" w14:textId="77777777" w:rsidR="000B3397" w:rsidRPr="00CE198C" w:rsidRDefault="000B3397" w:rsidP="00CE198C">
            <w:pPr>
              <w:suppressAutoHyphens/>
              <w:jc w:val="both"/>
              <w:rPr>
                <w:rStyle w:val="Table"/>
                <w:rFonts w:ascii="Times New Roman" w:hAnsi="Times New Roman"/>
                <w:spacing w:val="-2"/>
              </w:rPr>
            </w:pPr>
            <w:r w:rsidRPr="00CE198C">
              <w:rPr>
                <w:rStyle w:val="Table"/>
                <w:rFonts w:ascii="Times New Roman" w:hAnsi="Times New Roman"/>
                <w:spacing w:val="-2"/>
              </w:rPr>
              <w:t>3</w:t>
            </w:r>
          </w:p>
        </w:tc>
        <w:tc>
          <w:tcPr>
            <w:tcW w:w="5760" w:type="dxa"/>
            <w:tcBorders>
              <w:top w:val="single" w:sz="6" w:space="0" w:color="auto"/>
              <w:left w:val="single" w:sz="6" w:space="0" w:color="auto"/>
            </w:tcBorders>
          </w:tcPr>
          <w:p w14:paraId="1E3939FF" w14:textId="77777777" w:rsidR="000B3397" w:rsidRPr="00CE198C" w:rsidRDefault="000B3397" w:rsidP="00CE198C">
            <w:pPr>
              <w:suppressAutoHyphens/>
              <w:jc w:val="both"/>
              <w:rPr>
                <w:rStyle w:val="Table"/>
                <w:rFonts w:ascii="Times New Roman" w:hAnsi="Times New Roman"/>
                <w:spacing w:val="-2"/>
              </w:rPr>
            </w:pPr>
          </w:p>
          <w:p w14:paraId="1472ACD4" w14:textId="77777777" w:rsidR="000B3397" w:rsidRPr="00CE198C" w:rsidRDefault="000B3397" w:rsidP="00CE198C">
            <w:pPr>
              <w:suppressAutoHyphens/>
              <w:spacing w:after="71"/>
              <w:jc w:val="both"/>
              <w:rPr>
                <w:rStyle w:val="Table"/>
                <w:rFonts w:ascii="Times New Roman" w:hAnsi="Times New Roman"/>
                <w:spacing w:val="-2"/>
              </w:rPr>
            </w:pPr>
          </w:p>
        </w:tc>
        <w:tc>
          <w:tcPr>
            <w:tcW w:w="3240" w:type="dxa"/>
            <w:tcBorders>
              <w:top w:val="single" w:sz="6" w:space="0" w:color="auto"/>
              <w:left w:val="single" w:sz="6" w:space="0" w:color="auto"/>
              <w:right w:val="single" w:sz="6" w:space="0" w:color="auto"/>
            </w:tcBorders>
          </w:tcPr>
          <w:p w14:paraId="0E5CF58B" w14:textId="77777777" w:rsidR="000B3397" w:rsidRPr="00CE198C" w:rsidRDefault="000B3397" w:rsidP="00CE198C">
            <w:pPr>
              <w:suppressAutoHyphens/>
              <w:spacing w:after="71"/>
              <w:jc w:val="both"/>
              <w:rPr>
                <w:rStyle w:val="Table"/>
                <w:rFonts w:ascii="Times New Roman" w:hAnsi="Times New Roman"/>
                <w:spacing w:val="-2"/>
              </w:rPr>
            </w:pPr>
          </w:p>
        </w:tc>
      </w:tr>
      <w:tr w:rsidR="000B3397" w:rsidRPr="00CE198C" w14:paraId="4225CAB6" w14:textId="77777777" w:rsidTr="00AE3FF7">
        <w:trPr>
          <w:cantSplit/>
          <w:jc w:val="center"/>
        </w:trPr>
        <w:tc>
          <w:tcPr>
            <w:tcW w:w="540" w:type="dxa"/>
            <w:tcBorders>
              <w:top w:val="single" w:sz="6" w:space="0" w:color="auto"/>
              <w:left w:val="single" w:sz="6" w:space="0" w:color="auto"/>
              <w:bottom w:val="single" w:sz="6" w:space="0" w:color="auto"/>
            </w:tcBorders>
            <w:vAlign w:val="center"/>
          </w:tcPr>
          <w:p w14:paraId="252D5446" w14:textId="77777777" w:rsidR="000B3397" w:rsidRPr="00CE198C" w:rsidRDefault="000B3397" w:rsidP="00CE198C">
            <w:pPr>
              <w:suppressAutoHyphens/>
              <w:jc w:val="both"/>
              <w:rPr>
                <w:rStyle w:val="Table"/>
                <w:rFonts w:ascii="Times New Roman" w:hAnsi="Times New Roman"/>
                <w:spacing w:val="-2"/>
              </w:rPr>
            </w:pPr>
          </w:p>
        </w:tc>
        <w:tc>
          <w:tcPr>
            <w:tcW w:w="5760" w:type="dxa"/>
            <w:tcBorders>
              <w:top w:val="single" w:sz="6" w:space="0" w:color="auto"/>
              <w:left w:val="single" w:sz="6" w:space="0" w:color="auto"/>
              <w:bottom w:val="single" w:sz="6" w:space="0" w:color="auto"/>
            </w:tcBorders>
          </w:tcPr>
          <w:p w14:paraId="5706D4E6" w14:textId="77777777" w:rsidR="000B3397" w:rsidRPr="00CE198C" w:rsidRDefault="000B3397" w:rsidP="00CE198C">
            <w:pPr>
              <w:suppressAutoHyphens/>
              <w:jc w:val="both"/>
              <w:rPr>
                <w:rStyle w:val="Table"/>
                <w:rFonts w:ascii="Times New Roman" w:hAnsi="Times New Roman"/>
                <w:spacing w:val="-2"/>
              </w:rPr>
            </w:pPr>
          </w:p>
          <w:p w14:paraId="3C2262BB" w14:textId="77777777" w:rsidR="000B3397" w:rsidRPr="00CE198C" w:rsidRDefault="000B3397" w:rsidP="00CE198C">
            <w:pPr>
              <w:suppressAutoHyphens/>
              <w:spacing w:after="71"/>
              <w:jc w:val="both"/>
              <w:rPr>
                <w:rStyle w:val="Table"/>
                <w:rFonts w:ascii="Times New Roman" w:hAnsi="Times New Roman"/>
                <w:spacing w:val="-2"/>
              </w:rPr>
            </w:pPr>
          </w:p>
        </w:tc>
        <w:tc>
          <w:tcPr>
            <w:tcW w:w="3240" w:type="dxa"/>
            <w:tcBorders>
              <w:top w:val="single" w:sz="6" w:space="0" w:color="auto"/>
              <w:left w:val="single" w:sz="6" w:space="0" w:color="auto"/>
              <w:bottom w:val="single" w:sz="6" w:space="0" w:color="auto"/>
              <w:right w:val="single" w:sz="6" w:space="0" w:color="auto"/>
            </w:tcBorders>
          </w:tcPr>
          <w:p w14:paraId="0E327E59" w14:textId="77777777" w:rsidR="000B3397" w:rsidRPr="00CE198C" w:rsidRDefault="000B3397" w:rsidP="00CE198C">
            <w:pPr>
              <w:suppressAutoHyphens/>
              <w:spacing w:after="71"/>
              <w:jc w:val="both"/>
              <w:rPr>
                <w:rStyle w:val="Table"/>
                <w:rFonts w:ascii="Times New Roman" w:hAnsi="Times New Roman"/>
                <w:spacing w:val="-2"/>
              </w:rPr>
            </w:pPr>
          </w:p>
        </w:tc>
      </w:tr>
    </w:tbl>
    <w:p w14:paraId="3EDE92AA" w14:textId="77777777" w:rsidR="000B3397" w:rsidRPr="00CE198C" w:rsidRDefault="000B3397" w:rsidP="00CE198C">
      <w:pPr>
        <w:pStyle w:val="Style11"/>
        <w:spacing w:line="372" w:lineRule="atLeast"/>
        <w:jc w:val="both"/>
        <w:rPr>
          <w:b/>
          <w:bCs/>
          <w:spacing w:val="-2"/>
        </w:rPr>
      </w:pPr>
    </w:p>
    <w:p w14:paraId="7BAD68D5" w14:textId="77777777" w:rsidR="000B3397" w:rsidRPr="00CE198C" w:rsidRDefault="009F0109" w:rsidP="00CE198C">
      <w:pPr>
        <w:pStyle w:val="Style11"/>
        <w:spacing w:line="372" w:lineRule="atLeast"/>
        <w:jc w:val="both"/>
        <w:rPr>
          <w:b/>
          <w:bCs/>
          <w:spacing w:val="-2"/>
        </w:rPr>
      </w:pPr>
      <w:r w:rsidRPr="00CE198C">
        <w:rPr>
          <w:b/>
          <w:bCs/>
          <w:spacing w:val="-2"/>
        </w:rPr>
        <w:t>3</w:t>
      </w:r>
      <w:r w:rsidR="000B3397" w:rsidRPr="00CE198C">
        <w:rPr>
          <w:b/>
          <w:bCs/>
          <w:spacing w:val="-2"/>
        </w:rPr>
        <w:t>. Financial documents</w:t>
      </w:r>
    </w:p>
    <w:p w14:paraId="469BB4DB" w14:textId="77777777" w:rsidR="000B3397" w:rsidRPr="00CE198C" w:rsidRDefault="000B3397" w:rsidP="00CE198C">
      <w:pPr>
        <w:jc w:val="both"/>
        <w:rPr>
          <w:spacing w:val="-2"/>
        </w:rPr>
      </w:pPr>
    </w:p>
    <w:p w14:paraId="5E760A9A" w14:textId="77777777" w:rsidR="000B3397" w:rsidRPr="00CE198C" w:rsidRDefault="000B3397" w:rsidP="00CE198C">
      <w:pPr>
        <w:spacing w:line="264" w:lineRule="exact"/>
        <w:jc w:val="both"/>
        <w:rPr>
          <w:spacing w:val="-7"/>
        </w:rPr>
      </w:pPr>
      <w:r w:rsidRPr="00CE198C">
        <w:rPr>
          <w:spacing w:val="-5"/>
        </w:rPr>
        <w:t xml:space="preserve">The Bidder and its parties shall provide copies of financial statements for </w:t>
      </w:r>
      <w:r w:rsidR="002B3B09" w:rsidRPr="00CE198C">
        <w:rPr>
          <w:i/>
          <w:spacing w:val="-5"/>
          <w:u w:val="single"/>
        </w:rPr>
        <w:t>_________</w:t>
      </w:r>
      <w:r w:rsidR="002B3B09" w:rsidRPr="00CE198C">
        <w:rPr>
          <w:i/>
          <w:spacing w:val="-5"/>
        </w:rPr>
        <w:t xml:space="preserve"> </w:t>
      </w:r>
      <w:r w:rsidRPr="00CE198C">
        <w:rPr>
          <w:spacing w:val="-5"/>
        </w:rPr>
        <w:t xml:space="preserve">years pursuant Section III, Evaluation and Qualifications Criteria, </w:t>
      </w:r>
      <w:r w:rsidRPr="00CE198C">
        <w:rPr>
          <w:spacing w:val="-7"/>
        </w:rPr>
        <w:t>Sub-factor 3.2. The financial statements shall:</w:t>
      </w:r>
    </w:p>
    <w:p w14:paraId="71819600" w14:textId="77777777" w:rsidR="000B3397" w:rsidRPr="00CE198C" w:rsidRDefault="000B3397" w:rsidP="00CE198C">
      <w:pPr>
        <w:jc w:val="both"/>
        <w:rPr>
          <w:spacing w:val="-2"/>
        </w:rPr>
      </w:pPr>
    </w:p>
    <w:p w14:paraId="136478F6" w14:textId="77777777" w:rsidR="000B3397" w:rsidRPr="00CE198C" w:rsidRDefault="000B3397" w:rsidP="00CE198C">
      <w:pPr>
        <w:pStyle w:val="Style17"/>
        <w:ind w:left="720"/>
        <w:jc w:val="both"/>
        <w:rPr>
          <w:spacing w:val="-2"/>
        </w:rPr>
      </w:pPr>
      <w:r w:rsidRPr="00CE198C">
        <w:rPr>
          <w:spacing w:val="-2"/>
        </w:rPr>
        <w:t xml:space="preserve">(a) </w:t>
      </w:r>
      <w:r w:rsidRPr="00CE198C">
        <w:rPr>
          <w:spacing w:val="-2"/>
        </w:rPr>
        <w:tab/>
      </w:r>
      <w:proofErr w:type="gramStart"/>
      <w:r w:rsidRPr="00CE198C">
        <w:rPr>
          <w:spacing w:val="-2"/>
        </w:rPr>
        <w:t>reflect</w:t>
      </w:r>
      <w:proofErr w:type="gramEnd"/>
      <w:r w:rsidRPr="00CE198C">
        <w:rPr>
          <w:spacing w:val="-2"/>
        </w:rPr>
        <w:t xml:space="preserve"> the financial situation of the Bidder or in case of JV member , and not an affiliated entity  (such as parent company or group member).</w:t>
      </w:r>
    </w:p>
    <w:p w14:paraId="10812BB2" w14:textId="77777777" w:rsidR="000B3397" w:rsidRPr="00CE198C" w:rsidRDefault="000B3397" w:rsidP="00CE198C">
      <w:pPr>
        <w:ind w:left="720"/>
        <w:jc w:val="both"/>
        <w:rPr>
          <w:spacing w:val="-2"/>
        </w:rPr>
      </w:pPr>
    </w:p>
    <w:p w14:paraId="4675F33A" w14:textId="77777777" w:rsidR="000B3397" w:rsidRPr="00CE198C" w:rsidRDefault="000B3397" w:rsidP="00CE198C">
      <w:pPr>
        <w:pStyle w:val="Style11"/>
        <w:spacing w:line="240" w:lineRule="auto"/>
        <w:ind w:left="720" w:hanging="360"/>
        <w:jc w:val="both"/>
        <w:rPr>
          <w:spacing w:val="-2"/>
        </w:rPr>
      </w:pPr>
      <w:r w:rsidRPr="00CE198C">
        <w:rPr>
          <w:spacing w:val="-2"/>
        </w:rPr>
        <w:t>(b)</w:t>
      </w:r>
      <w:r w:rsidRPr="00CE198C">
        <w:rPr>
          <w:spacing w:val="-2"/>
        </w:rPr>
        <w:tab/>
      </w:r>
      <w:proofErr w:type="gramStart"/>
      <w:r w:rsidRPr="00CE198C">
        <w:rPr>
          <w:spacing w:val="-2"/>
        </w:rPr>
        <w:t>be</w:t>
      </w:r>
      <w:proofErr w:type="gramEnd"/>
      <w:r w:rsidRPr="00CE198C">
        <w:rPr>
          <w:spacing w:val="-2"/>
        </w:rPr>
        <w:t xml:space="preserve"> independently audited or certified in accordance with local legislation.</w:t>
      </w:r>
    </w:p>
    <w:p w14:paraId="3600CE50" w14:textId="77777777" w:rsidR="000B3397" w:rsidRPr="00CE198C" w:rsidRDefault="000B3397" w:rsidP="00CE198C">
      <w:pPr>
        <w:ind w:left="720"/>
        <w:jc w:val="both"/>
        <w:rPr>
          <w:spacing w:val="-2"/>
        </w:rPr>
      </w:pPr>
    </w:p>
    <w:p w14:paraId="57F7AF86" w14:textId="77777777" w:rsidR="000B3397" w:rsidRPr="00CE198C" w:rsidRDefault="000B3397" w:rsidP="00CE198C">
      <w:pPr>
        <w:pStyle w:val="Style11"/>
        <w:spacing w:line="240" w:lineRule="auto"/>
        <w:ind w:left="720" w:hanging="360"/>
        <w:jc w:val="both"/>
        <w:rPr>
          <w:spacing w:val="-2"/>
        </w:rPr>
      </w:pPr>
      <w:r w:rsidRPr="00CE198C">
        <w:rPr>
          <w:spacing w:val="-2"/>
        </w:rPr>
        <w:t>(c)</w:t>
      </w:r>
      <w:r w:rsidRPr="00CE198C">
        <w:rPr>
          <w:spacing w:val="-2"/>
        </w:rPr>
        <w:tab/>
      </w:r>
      <w:proofErr w:type="gramStart"/>
      <w:r w:rsidRPr="00CE198C">
        <w:rPr>
          <w:spacing w:val="-2"/>
        </w:rPr>
        <w:t>be</w:t>
      </w:r>
      <w:proofErr w:type="gramEnd"/>
      <w:r w:rsidRPr="00CE198C">
        <w:rPr>
          <w:spacing w:val="-2"/>
        </w:rPr>
        <w:t xml:space="preserve"> complete, including all notes to the financial statements.</w:t>
      </w:r>
    </w:p>
    <w:p w14:paraId="54158710" w14:textId="77777777" w:rsidR="000B3397" w:rsidRPr="00CE198C" w:rsidRDefault="000B3397" w:rsidP="00CE198C">
      <w:pPr>
        <w:ind w:left="720"/>
        <w:jc w:val="both"/>
        <w:rPr>
          <w:spacing w:val="-2"/>
        </w:rPr>
      </w:pPr>
    </w:p>
    <w:p w14:paraId="58EB536B" w14:textId="77777777" w:rsidR="000B3397" w:rsidRPr="00CE198C" w:rsidRDefault="000B3397" w:rsidP="00CE198C">
      <w:pPr>
        <w:pStyle w:val="Style17"/>
        <w:ind w:left="720"/>
        <w:jc w:val="both"/>
        <w:rPr>
          <w:spacing w:val="-5"/>
        </w:rPr>
      </w:pPr>
      <w:r w:rsidRPr="00CE198C">
        <w:rPr>
          <w:spacing w:val="-2"/>
        </w:rPr>
        <w:t>(d)</w:t>
      </w:r>
      <w:r w:rsidRPr="00CE198C">
        <w:rPr>
          <w:spacing w:val="-2"/>
        </w:rPr>
        <w:tab/>
      </w:r>
      <w:proofErr w:type="gramStart"/>
      <w:r w:rsidRPr="00CE198C">
        <w:rPr>
          <w:spacing w:val="-2"/>
        </w:rPr>
        <w:t>correspond</w:t>
      </w:r>
      <w:proofErr w:type="gramEnd"/>
      <w:r w:rsidRPr="00CE198C">
        <w:rPr>
          <w:spacing w:val="-2"/>
        </w:rPr>
        <w:t xml:space="preserve"> to accounting periods already completed and audited</w:t>
      </w:r>
      <w:r w:rsidRPr="00CE198C">
        <w:rPr>
          <w:spacing w:val="-5"/>
        </w:rPr>
        <w:t>.</w:t>
      </w:r>
    </w:p>
    <w:p w14:paraId="56EC0B35" w14:textId="77777777" w:rsidR="000B3397" w:rsidRPr="00CE198C" w:rsidRDefault="000B3397" w:rsidP="00CE198C">
      <w:pPr>
        <w:jc w:val="both"/>
        <w:rPr>
          <w:spacing w:val="-2"/>
        </w:rPr>
      </w:pPr>
    </w:p>
    <w:p w14:paraId="3876DA34" w14:textId="77777777" w:rsidR="000B3397" w:rsidRPr="00CE198C" w:rsidRDefault="000B3397" w:rsidP="00CE198C">
      <w:pPr>
        <w:spacing w:after="432" w:line="264" w:lineRule="exact"/>
        <w:ind w:left="360" w:hanging="360"/>
        <w:jc w:val="both"/>
        <w:rPr>
          <w:spacing w:val="-2"/>
        </w:rPr>
      </w:pPr>
      <w:r w:rsidRPr="00CE198C">
        <w:rPr>
          <w:rFonts w:eastAsia="Wingdings"/>
          <w:spacing w:val="-2"/>
        </w:rPr>
        <w:t></w:t>
      </w:r>
      <w:r w:rsidRPr="00CE198C">
        <w:rPr>
          <w:spacing w:val="-4"/>
        </w:rPr>
        <w:tab/>
      </w:r>
      <w:r w:rsidRPr="00CE198C">
        <w:rPr>
          <w:spacing w:val="-6"/>
        </w:rPr>
        <w:t>Attached are copies of financial statements</w:t>
      </w:r>
      <w:r w:rsidRPr="00CE198C">
        <w:rPr>
          <w:rStyle w:val="FootnoteReference"/>
          <w:spacing w:val="-6"/>
        </w:rPr>
        <w:footnoteReference w:id="20"/>
      </w:r>
      <w:r w:rsidRPr="00CE198C">
        <w:rPr>
          <w:spacing w:val="-6"/>
        </w:rPr>
        <w:t xml:space="preserve"> </w:t>
      </w:r>
      <w:r w:rsidRPr="00CE198C">
        <w:rPr>
          <w:spacing w:val="-2"/>
        </w:rPr>
        <w:t xml:space="preserve"> for the </w:t>
      </w:r>
      <w:r w:rsidRPr="00CE198C">
        <w:rPr>
          <w:i/>
          <w:iCs/>
          <w:sz w:val="22"/>
          <w:szCs w:val="22"/>
        </w:rPr>
        <w:t>____________</w:t>
      </w:r>
      <w:r w:rsidRPr="00CE198C">
        <w:rPr>
          <w:spacing w:val="-2"/>
        </w:rPr>
        <w:t>years required above; and complying with the requirements</w:t>
      </w:r>
    </w:p>
    <w:bookmarkEnd w:id="765"/>
    <w:bookmarkEnd w:id="766"/>
    <w:p w14:paraId="429DD096" w14:textId="77777777" w:rsidR="007B586E" w:rsidRPr="00CE198C" w:rsidRDefault="007B586E" w:rsidP="00CE198C">
      <w:pPr>
        <w:jc w:val="both"/>
      </w:pPr>
    </w:p>
    <w:p w14:paraId="3B57E036" w14:textId="77777777" w:rsidR="007B586E" w:rsidRPr="00CE198C" w:rsidRDefault="007B586E" w:rsidP="00CE198C">
      <w:pPr>
        <w:jc w:val="both"/>
      </w:pPr>
    </w:p>
    <w:p w14:paraId="354149AA" w14:textId="77777777" w:rsidR="007B586E" w:rsidRPr="00CE198C" w:rsidRDefault="007B586E" w:rsidP="00CE198C">
      <w:pPr>
        <w:jc w:val="both"/>
      </w:pPr>
    </w:p>
    <w:p w14:paraId="24B3D4A1" w14:textId="77777777" w:rsidR="000B3397" w:rsidRPr="00CE198C" w:rsidRDefault="007B586E" w:rsidP="00CE198C">
      <w:pPr>
        <w:jc w:val="both"/>
        <w:rPr>
          <w:b/>
          <w:sz w:val="32"/>
          <w:szCs w:val="32"/>
        </w:rPr>
      </w:pPr>
      <w:r w:rsidRPr="00CE198C">
        <w:rPr>
          <w:b/>
        </w:rPr>
        <w:br w:type="page"/>
      </w:r>
      <w:bookmarkStart w:id="768" w:name="_Toc498849282"/>
      <w:bookmarkStart w:id="769" w:name="_Toc498850121"/>
      <w:bookmarkStart w:id="770" w:name="_Toc498851726"/>
      <w:bookmarkStart w:id="771" w:name="_Toc4390861"/>
      <w:bookmarkStart w:id="772" w:name="_Toc4405766"/>
      <w:bookmarkStart w:id="773" w:name="_Toc23215169"/>
      <w:bookmarkEnd w:id="768"/>
      <w:bookmarkEnd w:id="769"/>
      <w:bookmarkEnd w:id="770"/>
    </w:p>
    <w:p w14:paraId="21F0DE1C" w14:textId="77777777" w:rsidR="000B3397" w:rsidRPr="00CE198C" w:rsidRDefault="000B3397" w:rsidP="00CE198C">
      <w:pPr>
        <w:pStyle w:val="Section4-Heading2"/>
        <w:jc w:val="both"/>
      </w:pPr>
      <w:bookmarkStart w:id="774" w:name="_Toc446329316"/>
      <w:bookmarkStart w:id="775" w:name="_Toc26780507"/>
      <w:r w:rsidRPr="00CE198C">
        <w:lastRenderedPageBreak/>
        <w:t>Form FIN - 3.2</w:t>
      </w:r>
      <w:r w:rsidR="00301412" w:rsidRPr="00CE198C">
        <w:t xml:space="preserve">: </w:t>
      </w:r>
      <w:bookmarkStart w:id="776" w:name="_Toc108424567"/>
      <w:r w:rsidRPr="00CE198C">
        <w:t>Average Annual Construction Turnover</w:t>
      </w:r>
      <w:bookmarkEnd w:id="774"/>
      <w:bookmarkEnd w:id="775"/>
      <w:bookmarkEnd w:id="776"/>
    </w:p>
    <w:p w14:paraId="3085A5CD" w14:textId="77777777" w:rsidR="00AB4D20" w:rsidRPr="00CE198C" w:rsidRDefault="00AB4D20" w:rsidP="00CE198C">
      <w:pPr>
        <w:spacing w:before="288" w:after="324" w:line="264" w:lineRule="exact"/>
        <w:jc w:val="both"/>
        <w:rPr>
          <w:spacing w:val="-4"/>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Joint Venture Member’s Name_________________________</w:t>
      </w:r>
      <w:r w:rsidRPr="00CE198C">
        <w:rPr>
          <w:i/>
          <w:iCs/>
          <w:spacing w:val="-6"/>
        </w:rPr>
        <w:br/>
      </w:r>
      <w:r w:rsidR="00B50A91" w:rsidRPr="00CE198C">
        <w:rPr>
          <w:spacing w:val="-4"/>
        </w:rPr>
        <w:t>RFB</w:t>
      </w:r>
      <w:r w:rsidRPr="00CE198C">
        <w:rPr>
          <w:spacing w:val="-4"/>
        </w:rPr>
        <w:t xml:space="preserve">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p w14:paraId="123663D8" w14:textId="77777777" w:rsidR="00AB4D20" w:rsidRPr="00CE198C" w:rsidRDefault="00AB4D20" w:rsidP="00CE198C">
      <w:pPr>
        <w:jc w:val="both"/>
        <w:rPr>
          <w:bCs/>
          <w:spacing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8"/>
        <w:gridCol w:w="1154"/>
        <w:gridCol w:w="2214"/>
        <w:gridCol w:w="2042"/>
        <w:gridCol w:w="2608"/>
      </w:tblGrid>
      <w:tr w:rsidR="000B3397" w:rsidRPr="00CE198C" w14:paraId="5990B700" w14:textId="77777777" w:rsidTr="00AE3FF7">
        <w:tc>
          <w:tcPr>
            <w:tcW w:w="2712" w:type="dxa"/>
            <w:gridSpan w:val="2"/>
          </w:tcPr>
          <w:p w14:paraId="4BA11C0D" w14:textId="77777777" w:rsidR="000B3397" w:rsidRPr="00CE198C" w:rsidRDefault="000B3397" w:rsidP="00CE198C">
            <w:pPr>
              <w:spacing w:before="40" w:after="120"/>
              <w:jc w:val="both"/>
              <w:rPr>
                <w:b/>
                <w:bCs/>
                <w:spacing w:val="-2"/>
              </w:rPr>
            </w:pPr>
          </w:p>
        </w:tc>
        <w:tc>
          <w:tcPr>
            <w:tcW w:w="6864" w:type="dxa"/>
            <w:gridSpan w:val="3"/>
          </w:tcPr>
          <w:p w14:paraId="7EBDFC9B" w14:textId="77777777" w:rsidR="000B3397" w:rsidRPr="00CE198C" w:rsidRDefault="000B3397" w:rsidP="00CE198C">
            <w:pPr>
              <w:spacing w:before="40" w:after="120"/>
              <w:jc w:val="both"/>
            </w:pPr>
            <w:r w:rsidRPr="00CE198C">
              <w:rPr>
                <w:b/>
                <w:bCs/>
                <w:spacing w:val="-2"/>
              </w:rPr>
              <w:t>Annual turnover data (construction only)</w:t>
            </w:r>
          </w:p>
        </w:tc>
      </w:tr>
      <w:tr w:rsidR="000B3397" w:rsidRPr="00CE198C" w14:paraId="0C887B25" w14:textId="77777777" w:rsidTr="00AE3FF7">
        <w:tc>
          <w:tcPr>
            <w:tcW w:w="1558" w:type="dxa"/>
          </w:tcPr>
          <w:p w14:paraId="1FC95C09" w14:textId="77777777" w:rsidR="000B3397" w:rsidRPr="00CE198C" w:rsidRDefault="000B3397" w:rsidP="00CE198C">
            <w:pPr>
              <w:spacing w:before="40" w:after="120"/>
              <w:jc w:val="both"/>
            </w:pPr>
            <w:r w:rsidRPr="00CE198C">
              <w:rPr>
                <w:b/>
                <w:bCs/>
                <w:spacing w:val="-2"/>
              </w:rPr>
              <w:t>Year</w:t>
            </w:r>
          </w:p>
        </w:tc>
        <w:tc>
          <w:tcPr>
            <w:tcW w:w="3368" w:type="dxa"/>
            <w:gridSpan w:val="2"/>
          </w:tcPr>
          <w:p w14:paraId="0ADC815E" w14:textId="77777777" w:rsidR="000B3397" w:rsidRPr="00CE198C" w:rsidRDefault="000B3397" w:rsidP="00CE198C">
            <w:pPr>
              <w:spacing w:before="40" w:after="120"/>
              <w:jc w:val="both"/>
              <w:rPr>
                <w:b/>
                <w:bCs/>
                <w:spacing w:val="-2"/>
              </w:rPr>
            </w:pPr>
            <w:r w:rsidRPr="00CE198C">
              <w:rPr>
                <w:b/>
                <w:bCs/>
                <w:spacing w:val="-2"/>
              </w:rPr>
              <w:t xml:space="preserve">Amount </w:t>
            </w:r>
          </w:p>
          <w:p w14:paraId="485B9A30" w14:textId="77777777" w:rsidR="000B3397" w:rsidRPr="00CE198C" w:rsidRDefault="000B3397" w:rsidP="00CE198C">
            <w:pPr>
              <w:spacing w:before="40" w:after="120"/>
              <w:jc w:val="both"/>
            </w:pPr>
            <w:r w:rsidRPr="00CE198C">
              <w:rPr>
                <w:b/>
                <w:bCs/>
                <w:spacing w:val="-2"/>
              </w:rPr>
              <w:t>Currency</w:t>
            </w:r>
          </w:p>
        </w:tc>
        <w:tc>
          <w:tcPr>
            <w:tcW w:w="2042" w:type="dxa"/>
          </w:tcPr>
          <w:p w14:paraId="7D36EF43" w14:textId="77777777" w:rsidR="000B3397" w:rsidRPr="00CE198C" w:rsidRDefault="000B3397" w:rsidP="00CE198C">
            <w:pPr>
              <w:spacing w:before="40" w:after="120"/>
              <w:jc w:val="both"/>
              <w:rPr>
                <w:b/>
                <w:bCs/>
                <w:spacing w:val="-2"/>
              </w:rPr>
            </w:pPr>
            <w:r w:rsidRPr="00CE198C">
              <w:rPr>
                <w:b/>
                <w:bCs/>
                <w:spacing w:val="-2"/>
              </w:rPr>
              <w:t>Exchange rate</w:t>
            </w:r>
          </w:p>
        </w:tc>
        <w:tc>
          <w:tcPr>
            <w:tcW w:w="2608" w:type="dxa"/>
          </w:tcPr>
          <w:p w14:paraId="3F85D6A6" w14:textId="77777777" w:rsidR="000B3397" w:rsidRPr="00CE198C" w:rsidRDefault="000B3397" w:rsidP="00CE198C">
            <w:pPr>
              <w:spacing w:before="40" w:after="120"/>
              <w:jc w:val="both"/>
            </w:pPr>
            <w:r w:rsidRPr="00CE198C">
              <w:rPr>
                <w:b/>
                <w:bCs/>
                <w:spacing w:val="-2"/>
              </w:rPr>
              <w:t>USD equivalent</w:t>
            </w:r>
          </w:p>
        </w:tc>
      </w:tr>
      <w:tr w:rsidR="000B3397" w:rsidRPr="00CE198C" w14:paraId="7C553967" w14:textId="77777777" w:rsidTr="00AE3FF7">
        <w:tc>
          <w:tcPr>
            <w:tcW w:w="1558" w:type="dxa"/>
          </w:tcPr>
          <w:p w14:paraId="6AE8EFF0" w14:textId="77777777" w:rsidR="000B3397" w:rsidRPr="00CE198C" w:rsidRDefault="000B3397" w:rsidP="00CE198C">
            <w:pPr>
              <w:spacing w:before="40" w:after="120"/>
              <w:jc w:val="both"/>
            </w:pPr>
            <w:r w:rsidRPr="00CE198C">
              <w:rPr>
                <w:bCs/>
                <w:i/>
                <w:iCs/>
                <w:spacing w:val="-5"/>
              </w:rPr>
              <w:t>[indicate year]</w:t>
            </w:r>
          </w:p>
        </w:tc>
        <w:tc>
          <w:tcPr>
            <w:tcW w:w="3368" w:type="dxa"/>
            <w:gridSpan w:val="2"/>
          </w:tcPr>
          <w:p w14:paraId="0549BE8E" w14:textId="77777777" w:rsidR="000B3397" w:rsidRPr="00CE198C" w:rsidRDefault="000B3397" w:rsidP="00CE198C">
            <w:pPr>
              <w:spacing w:before="40" w:after="120"/>
              <w:jc w:val="both"/>
            </w:pPr>
            <w:r w:rsidRPr="00CE198C">
              <w:rPr>
                <w:bCs/>
                <w:i/>
                <w:iCs/>
              </w:rPr>
              <w:t>[insert amount and indicate currency]</w:t>
            </w:r>
          </w:p>
        </w:tc>
        <w:tc>
          <w:tcPr>
            <w:tcW w:w="2042" w:type="dxa"/>
          </w:tcPr>
          <w:p w14:paraId="79200481" w14:textId="77777777" w:rsidR="000B3397" w:rsidRPr="00CE198C" w:rsidRDefault="000B3397" w:rsidP="00CE198C">
            <w:pPr>
              <w:spacing w:before="40" w:after="120"/>
              <w:jc w:val="both"/>
              <w:rPr>
                <w:bCs/>
                <w:i/>
                <w:iCs/>
              </w:rPr>
            </w:pPr>
          </w:p>
        </w:tc>
        <w:tc>
          <w:tcPr>
            <w:tcW w:w="2608" w:type="dxa"/>
          </w:tcPr>
          <w:p w14:paraId="5C59CE89" w14:textId="77777777" w:rsidR="000B3397" w:rsidRPr="00CE198C" w:rsidRDefault="000B3397" w:rsidP="00CE198C">
            <w:pPr>
              <w:spacing w:before="40" w:after="120"/>
              <w:jc w:val="both"/>
            </w:pPr>
          </w:p>
        </w:tc>
      </w:tr>
      <w:tr w:rsidR="000B3397" w:rsidRPr="00CE198C" w14:paraId="3394507A" w14:textId="77777777" w:rsidTr="00AE3FF7">
        <w:tc>
          <w:tcPr>
            <w:tcW w:w="1558" w:type="dxa"/>
          </w:tcPr>
          <w:p w14:paraId="6C882A3D" w14:textId="77777777" w:rsidR="000B3397" w:rsidRPr="00CE198C" w:rsidRDefault="000B3397" w:rsidP="00CE198C">
            <w:pPr>
              <w:spacing w:before="40" w:after="120"/>
              <w:jc w:val="both"/>
              <w:rPr>
                <w:b/>
                <w:bCs/>
                <w:spacing w:val="-2"/>
              </w:rPr>
            </w:pPr>
          </w:p>
        </w:tc>
        <w:tc>
          <w:tcPr>
            <w:tcW w:w="3368" w:type="dxa"/>
            <w:gridSpan w:val="2"/>
          </w:tcPr>
          <w:p w14:paraId="3EC94FE2" w14:textId="77777777" w:rsidR="000B3397" w:rsidRPr="00CE198C" w:rsidRDefault="000B3397" w:rsidP="00CE198C">
            <w:pPr>
              <w:spacing w:before="40" w:after="120"/>
              <w:jc w:val="both"/>
            </w:pPr>
          </w:p>
        </w:tc>
        <w:tc>
          <w:tcPr>
            <w:tcW w:w="2042" w:type="dxa"/>
          </w:tcPr>
          <w:p w14:paraId="4C0A7654" w14:textId="77777777" w:rsidR="000B3397" w:rsidRPr="00CE198C" w:rsidRDefault="000B3397" w:rsidP="00CE198C">
            <w:pPr>
              <w:spacing w:before="40" w:after="120"/>
              <w:jc w:val="both"/>
            </w:pPr>
          </w:p>
        </w:tc>
        <w:tc>
          <w:tcPr>
            <w:tcW w:w="2608" w:type="dxa"/>
          </w:tcPr>
          <w:p w14:paraId="486A5D91" w14:textId="77777777" w:rsidR="000B3397" w:rsidRPr="00CE198C" w:rsidRDefault="000B3397" w:rsidP="00CE198C">
            <w:pPr>
              <w:spacing w:before="40" w:after="120"/>
              <w:jc w:val="both"/>
            </w:pPr>
          </w:p>
        </w:tc>
      </w:tr>
      <w:tr w:rsidR="000B3397" w:rsidRPr="00CE198C" w14:paraId="7099FE7C" w14:textId="77777777" w:rsidTr="00AE3FF7">
        <w:tc>
          <w:tcPr>
            <w:tcW w:w="1558" w:type="dxa"/>
          </w:tcPr>
          <w:p w14:paraId="5BE03920" w14:textId="77777777" w:rsidR="000B3397" w:rsidRPr="00CE198C" w:rsidRDefault="000B3397" w:rsidP="00CE198C">
            <w:pPr>
              <w:spacing w:before="40" w:after="120"/>
              <w:jc w:val="both"/>
              <w:rPr>
                <w:b/>
                <w:bCs/>
                <w:spacing w:val="-2"/>
              </w:rPr>
            </w:pPr>
          </w:p>
        </w:tc>
        <w:tc>
          <w:tcPr>
            <w:tcW w:w="3368" w:type="dxa"/>
            <w:gridSpan w:val="2"/>
          </w:tcPr>
          <w:p w14:paraId="43FC748A" w14:textId="77777777" w:rsidR="000B3397" w:rsidRPr="00CE198C" w:rsidRDefault="000B3397" w:rsidP="00CE198C">
            <w:pPr>
              <w:spacing w:before="40" w:after="120"/>
              <w:jc w:val="both"/>
            </w:pPr>
          </w:p>
        </w:tc>
        <w:tc>
          <w:tcPr>
            <w:tcW w:w="2042" w:type="dxa"/>
          </w:tcPr>
          <w:p w14:paraId="470FABE6" w14:textId="77777777" w:rsidR="000B3397" w:rsidRPr="00CE198C" w:rsidRDefault="000B3397" w:rsidP="00CE198C">
            <w:pPr>
              <w:spacing w:before="40" w:after="120"/>
              <w:jc w:val="both"/>
            </w:pPr>
          </w:p>
        </w:tc>
        <w:tc>
          <w:tcPr>
            <w:tcW w:w="2608" w:type="dxa"/>
          </w:tcPr>
          <w:p w14:paraId="3F426142" w14:textId="77777777" w:rsidR="000B3397" w:rsidRPr="00CE198C" w:rsidRDefault="000B3397" w:rsidP="00CE198C">
            <w:pPr>
              <w:spacing w:before="40" w:after="120"/>
              <w:jc w:val="both"/>
            </w:pPr>
          </w:p>
        </w:tc>
      </w:tr>
      <w:tr w:rsidR="000B3397" w:rsidRPr="00CE198C" w14:paraId="1A07C330" w14:textId="77777777" w:rsidTr="00AE3FF7">
        <w:tc>
          <w:tcPr>
            <w:tcW w:w="1558" w:type="dxa"/>
          </w:tcPr>
          <w:p w14:paraId="5EC4CF42" w14:textId="77777777" w:rsidR="000B3397" w:rsidRPr="00CE198C" w:rsidRDefault="000B3397" w:rsidP="00CE198C">
            <w:pPr>
              <w:spacing w:before="40" w:after="120"/>
              <w:jc w:val="both"/>
              <w:rPr>
                <w:b/>
                <w:bCs/>
                <w:spacing w:val="-2"/>
              </w:rPr>
            </w:pPr>
          </w:p>
        </w:tc>
        <w:tc>
          <w:tcPr>
            <w:tcW w:w="3368" w:type="dxa"/>
            <w:gridSpan w:val="2"/>
          </w:tcPr>
          <w:p w14:paraId="3F500CB0" w14:textId="77777777" w:rsidR="000B3397" w:rsidRPr="00CE198C" w:rsidRDefault="000B3397" w:rsidP="00CE198C">
            <w:pPr>
              <w:spacing w:before="40" w:after="120"/>
              <w:jc w:val="both"/>
            </w:pPr>
          </w:p>
        </w:tc>
        <w:tc>
          <w:tcPr>
            <w:tcW w:w="2042" w:type="dxa"/>
          </w:tcPr>
          <w:p w14:paraId="7D03A37C" w14:textId="77777777" w:rsidR="000B3397" w:rsidRPr="00CE198C" w:rsidRDefault="000B3397" w:rsidP="00CE198C">
            <w:pPr>
              <w:spacing w:before="40" w:after="120"/>
              <w:jc w:val="both"/>
            </w:pPr>
          </w:p>
        </w:tc>
        <w:tc>
          <w:tcPr>
            <w:tcW w:w="2608" w:type="dxa"/>
          </w:tcPr>
          <w:p w14:paraId="0FA3CD4D" w14:textId="77777777" w:rsidR="000B3397" w:rsidRPr="00CE198C" w:rsidRDefault="000B3397" w:rsidP="00CE198C">
            <w:pPr>
              <w:spacing w:before="40" w:after="120"/>
              <w:jc w:val="both"/>
            </w:pPr>
          </w:p>
        </w:tc>
      </w:tr>
      <w:tr w:rsidR="000B3397" w:rsidRPr="00CE198C" w14:paraId="698EBF90" w14:textId="77777777" w:rsidTr="00AE3FF7">
        <w:tc>
          <w:tcPr>
            <w:tcW w:w="1558" w:type="dxa"/>
          </w:tcPr>
          <w:p w14:paraId="36D7D577" w14:textId="77777777" w:rsidR="000B3397" w:rsidRPr="00CE198C" w:rsidRDefault="000B3397" w:rsidP="00CE198C">
            <w:pPr>
              <w:spacing w:before="40" w:after="120"/>
              <w:jc w:val="both"/>
              <w:rPr>
                <w:b/>
                <w:bCs/>
                <w:spacing w:val="-2"/>
              </w:rPr>
            </w:pPr>
          </w:p>
        </w:tc>
        <w:tc>
          <w:tcPr>
            <w:tcW w:w="3368" w:type="dxa"/>
            <w:gridSpan w:val="2"/>
          </w:tcPr>
          <w:p w14:paraId="11250595" w14:textId="77777777" w:rsidR="000B3397" w:rsidRPr="00CE198C" w:rsidRDefault="000B3397" w:rsidP="00CE198C">
            <w:pPr>
              <w:spacing w:before="40" w:after="120"/>
              <w:jc w:val="both"/>
            </w:pPr>
          </w:p>
        </w:tc>
        <w:tc>
          <w:tcPr>
            <w:tcW w:w="2042" w:type="dxa"/>
          </w:tcPr>
          <w:p w14:paraId="5453E651" w14:textId="77777777" w:rsidR="000B3397" w:rsidRPr="00CE198C" w:rsidRDefault="000B3397" w:rsidP="00CE198C">
            <w:pPr>
              <w:spacing w:before="40" w:after="120"/>
              <w:jc w:val="both"/>
            </w:pPr>
          </w:p>
        </w:tc>
        <w:tc>
          <w:tcPr>
            <w:tcW w:w="2608" w:type="dxa"/>
          </w:tcPr>
          <w:p w14:paraId="31B78C51" w14:textId="77777777" w:rsidR="000B3397" w:rsidRPr="00CE198C" w:rsidRDefault="000B3397" w:rsidP="00CE198C">
            <w:pPr>
              <w:spacing w:before="40" w:after="120"/>
              <w:jc w:val="both"/>
            </w:pPr>
          </w:p>
        </w:tc>
      </w:tr>
      <w:tr w:rsidR="000B3397" w:rsidRPr="00CE198C" w14:paraId="6D5D640C" w14:textId="77777777" w:rsidTr="00AE3FF7">
        <w:tc>
          <w:tcPr>
            <w:tcW w:w="1558" w:type="dxa"/>
          </w:tcPr>
          <w:p w14:paraId="2457E3BC" w14:textId="77777777" w:rsidR="000B3397" w:rsidRPr="00CE198C" w:rsidRDefault="000B3397" w:rsidP="00CE198C">
            <w:pPr>
              <w:spacing w:before="40" w:after="120"/>
              <w:jc w:val="both"/>
            </w:pPr>
            <w:r w:rsidRPr="00CE198C">
              <w:rPr>
                <w:bCs/>
                <w:spacing w:val="-2"/>
              </w:rPr>
              <w:t>Average Annual Construction Turnover *</w:t>
            </w:r>
          </w:p>
        </w:tc>
        <w:tc>
          <w:tcPr>
            <w:tcW w:w="3368" w:type="dxa"/>
            <w:gridSpan w:val="2"/>
          </w:tcPr>
          <w:p w14:paraId="5AC876C4" w14:textId="77777777" w:rsidR="000B3397" w:rsidRPr="00CE198C" w:rsidRDefault="000B3397" w:rsidP="00CE198C">
            <w:pPr>
              <w:spacing w:before="40" w:after="120"/>
              <w:jc w:val="both"/>
            </w:pPr>
          </w:p>
        </w:tc>
        <w:tc>
          <w:tcPr>
            <w:tcW w:w="2042" w:type="dxa"/>
          </w:tcPr>
          <w:p w14:paraId="57812461" w14:textId="77777777" w:rsidR="000B3397" w:rsidRPr="00CE198C" w:rsidRDefault="000B3397" w:rsidP="00CE198C">
            <w:pPr>
              <w:spacing w:before="40" w:after="120"/>
              <w:jc w:val="both"/>
            </w:pPr>
          </w:p>
        </w:tc>
        <w:tc>
          <w:tcPr>
            <w:tcW w:w="2608" w:type="dxa"/>
          </w:tcPr>
          <w:p w14:paraId="105D7BA7" w14:textId="77777777" w:rsidR="000B3397" w:rsidRPr="00CE198C" w:rsidRDefault="000B3397" w:rsidP="00CE198C">
            <w:pPr>
              <w:spacing w:before="40" w:after="120"/>
              <w:jc w:val="both"/>
            </w:pPr>
          </w:p>
        </w:tc>
      </w:tr>
    </w:tbl>
    <w:p w14:paraId="32D40AE9" w14:textId="77777777" w:rsidR="000B3397" w:rsidRPr="00CE198C" w:rsidRDefault="000B3397" w:rsidP="00CE198C">
      <w:pPr>
        <w:spacing w:before="144" w:after="396"/>
        <w:ind w:left="360" w:right="72" w:hanging="378"/>
        <w:jc w:val="both"/>
        <w:rPr>
          <w:bCs/>
          <w:spacing w:val="-2"/>
        </w:rPr>
      </w:pPr>
      <w:r w:rsidRPr="00CE198C">
        <w:rPr>
          <w:bCs/>
          <w:spacing w:val="-2"/>
        </w:rPr>
        <w:t xml:space="preserve">* </w:t>
      </w:r>
      <w:r w:rsidRPr="00CE198C">
        <w:rPr>
          <w:bCs/>
          <w:spacing w:val="-2"/>
        </w:rPr>
        <w:tab/>
        <w:t>See Section III, Evaluation and Qualification Criteria, Sub-Factor 3.2.</w:t>
      </w:r>
    </w:p>
    <w:bookmarkEnd w:id="771"/>
    <w:bookmarkEnd w:id="772"/>
    <w:bookmarkEnd w:id="773"/>
    <w:p w14:paraId="0BB34B83" w14:textId="77777777" w:rsidR="007B586E" w:rsidRPr="00CE198C" w:rsidRDefault="007B586E" w:rsidP="00CE198C">
      <w:pPr>
        <w:jc w:val="both"/>
      </w:pPr>
    </w:p>
    <w:p w14:paraId="7864A346" w14:textId="77777777" w:rsidR="007B586E" w:rsidRPr="00CE198C" w:rsidRDefault="007B586E" w:rsidP="00CE198C">
      <w:pPr>
        <w:pStyle w:val="Subtitle"/>
        <w:jc w:val="both"/>
        <w:rPr>
          <w:b w:val="0"/>
          <w:sz w:val="24"/>
        </w:rPr>
      </w:pPr>
    </w:p>
    <w:p w14:paraId="47D8A798" w14:textId="77777777" w:rsidR="007B586E" w:rsidRPr="00CE198C" w:rsidRDefault="007B586E" w:rsidP="00CE198C">
      <w:pPr>
        <w:pStyle w:val="Section4-Heading2"/>
        <w:jc w:val="both"/>
      </w:pPr>
      <w:r w:rsidRPr="00CE198C">
        <w:rPr>
          <w:sz w:val="28"/>
        </w:rPr>
        <w:br w:type="page"/>
      </w:r>
      <w:bookmarkStart w:id="777" w:name="_Toc446329317"/>
      <w:bookmarkStart w:id="778" w:name="_Toc26780508"/>
      <w:r w:rsidRPr="00CE198C">
        <w:rPr>
          <w:szCs w:val="32"/>
        </w:rPr>
        <w:lastRenderedPageBreak/>
        <w:t>Form FIN</w:t>
      </w:r>
      <w:r w:rsidR="003F2E06" w:rsidRPr="00CE198C">
        <w:rPr>
          <w:szCs w:val="32"/>
        </w:rPr>
        <w:t xml:space="preserve"> - </w:t>
      </w:r>
      <w:r w:rsidRPr="00CE198C">
        <w:rPr>
          <w:szCs w:val="32"/>
        </w:rPr>
        <w:t>3.3</w:t>
      </w:r>
      <w:bookmarkEnd w:id="767"/>
      <w:r w:rsidR="00DF1785" w:rsidRPr="00CE198C">
        <w:rPr>
          <w:szCs w:val="32"/>
        </w:rPr>
        <w:t xml:space="preserve">: </w:t>
      </w:r>
      <w:bookmarkStart w:id="779" w:name="_Toc41971549"/>
      <w:bookmarkStart w:id="780" w:name="_Toc125871315"/>
      <w:bookmarkStart w:id="781" w:name="_Toc127160600"/>
      <w:bookmarkStart w:id="782" w:name="_Toc138144071"/>
      <w:r w:rsidRPr="00CE198C">
        <w:t>Financial Resources</w:t>
      </w:r>
      <w:bookmarkEnd w:id="777"/>
      <w:bookmarkEnd w:id="778"/>
      <w:bookmarkEnd w:id="779"/>
      <w:bookmarkEnd w:id="780"/>
      <w:bookmarkEnd w:id="781"/>
      <w:bookmarkEnd w:id="782"/>
    </w:p>
    <w:p w14:paraId="5DA25319" w14:textId="77777777" w:rsidR="007B586E" w:rsidRPr="00CE198C" w:rsidRDefault="007B586E" w:rsidP="00CE198C">
      <w:pPr>
        <w:pStyle w:val="Head2"/>
        <w:widowControl/>
        <w:rPr>
          <w:rStyle w:val="Table"/>
          <w:rFonts w:ascii="Times New Roman" w:hAnsi="Times New Roman"/>
          <w:spacing w:val="-2"/>
          <w:sz w:val="22"/>
        </w:rPr>
      </w:pPr>
    </w:p>
    <w:p w14:paraId="375AE0F7" w14:textId="77777777" w:rsidR="007B586E" w:rsidRPr="00CE198C" w:rsidRDefault="007B586E" w:rsidP="00CE198C">
      <w:pPr>
        <w:suppressAutoHyphens/>
        <w:spacing w:after="180"/>
        <w:jc w:val="both"/>
        <w:rPr>
          <w:rStyle w:val="Table"/>
          <w:rFonts w:ascii="Times New Roman" w:hAnsi="Times New Roman"/>
          <w:spacing w:val="-2"/>
          <w:sz w:val="24"/>
        </w:rPr>
      </w:pPr>
      <w:r w:rsidRPr="00CE198C">
        <w:rPr>
          <w:rStyle w:val="Table"/>
          <w:rFonts w:ascii="Times New Roman" w:hAnsi="Times New Roman"/>
          <w:spacing w:val="-2"/>
          <w:sz w:val="24"/>
        </w:rPr>
        <w:t xml:space="preserve">Specify proposed sources of financing, such as liquid assets, unencumbered real assets, lines of credit, and other financial means, net of current commitments, available to meet the total construction cash flow demands of the subject contract or contracts as </w:t>
      </w:r>
      <w:r w:rsidR="005F0029" w:rsidRPr="00CE198C">
        <w:rPr>
          <w:rStyle w:val="Table"/>
          <w:rFonts w:ascii="Times New Roman" w:hAnsi="Times New Roman"/>
          <w:spacing w:val="-2"/>
          <w:sz w:val="24"/>
        </w:rPr>
        <w:t>specified</w:t>
      </w:r>
      <w:r w:rsidRPr="00CE198C">
        <w:rPr>
          <w:rStyle w:val="Table"/>
          <w:rFonts w:ascii="Times New Roman" w:hAnsi="Times New Roman"/>
          <w:spacing w:val="-2"/>
          <w:sz w:val="24"/>
        </w:rPr>
        <w:t xml:space="preserve"> in Section III</w:t>
      </w:r>
      <w:r w:rsidR="00105D62" w:rsidRPr="00CE198C">
        <w:rPr>
          <w:rStyle w:val="Table"/>
          <w:rFonts w:ascii="Times New Roman" w:hAnsi="Times New Roman"/>
          <w:spacing w:val="-2"/>
          <w:sz w:val="24"/>
        </w:rPr>
        <w:t xml:space="preserve">, </w:t>
      </w:r>
      <w:r w:rsidRPr="00CE198C">
        <w:rPr>
          <w:rStyle w:val="Table"/>
          <w:rFonts w:ascii="Times New Roman" w:hAnsi="Times New Roman"/>
          <w:spacing w:val="-2"/>
          <w:sz w:val="24"/>
        </w:rPr>
        <w:t>Evaluation and Qualification Criteria</w:t>
      </w:r>
      <w:r w:rsidR="00105D62" w:rsidRPr="00CE198C">
        <w:rPr>
          <w:rStyle w:val="Table"/>
          <w:rFonts w:ascii="Times New Roman" w:hAnsi="Times New Roman"/>
          <w:spacing w:val="-2"/>
          <w:sz w:val="24"/>
        </w:rPr>
        <w:t>.</w:t>
      </w:r>
    </w:p>
    <w:tbl>
      <w:tblPr>
        <w:tblW w:w="9090" w:type="dxa"/>
        <w:tblInd w:w="72" w:type="dxa"/>
        <w:tblLayout w:type="fixed"/>
        <w:tblCellMar>
          <w:left w:w="72" w:type="dxa"/>
          <w:right w:w="72" w:type="dxa"/>
        </w:tblCellMar>
        <w:tblLook w:val="0000" w:firstRow="0" w:lastRow="0" w:firstColumn="0" w:lastColumn="0" w:noHBand="0" w:noVBand="0"/>
      </w:tblPr>
      <w:tblGrid>
        <w:gridCol w:w="6300"/>
        <w:gridCol w:w="2790"/>
      </w:tblGrid>
      <w:tr w:rsidR="007B586E" w:rsidRPr="00CE198C" w14:paraId="3EDD84A1" w14:textId="77777777">
        <w:trPr>
          <w:cantSplit/>
        </w:trPr>
        <w:tc>
          <w:tcPr>
            <w:tcW w:w="6300" w:type="dxa"/>
            <w:tcBorders>
              <w:top w:val="single" w:sz="6" w:space="0" w:color="auto"/>
              <w:left w:val="single" w:sz="6" w:space="0" w:color="auto"/>
            </w:tcBorders>
          </w:tcPr>
          <w:p w14:paraId="34753960" w14:textId="77777777" w:rsidR="007B586E" w:rsidRPr="00CE198C" w:rsidRDefault="007B586E" w:rsidP="00CE198C">
            <w:pPr>
              <w:suppressAutoHyphens/>
              <w:spacing w:after="71"/>
              <w:jc w:val="both"/>
              <w:rPr>
                <w:rStyle w:val="Table"/>
                <w:rFonts w:ascii="Times New Roman" w:hAnsi="Times New Roman"/>
                <w:spacing w:val="-2"/>
                <w:sz w:val="24"/>
              </w:rPr>
            </w:pPr>
            <w:r w:rsidRPr="00CE198C">
              <w:rPr>
                <w:rStyle w:val="Table"/>
                <w:rFonts w:ascii="Times New Roman" w:hAnsi="Times New Roman"/>
                <w:spacing w:val="-2"/>
                <w:sz w:val="24"/>
              </w:rPr>
              <w:t>Source of financing</w:t>
            </w:r>
          </w:p>
        </w:tc>
        <w:tc>
          <w:tcPr>
            <w:tcW w:w="2790" w:type="dxa"/>
            <w:tcBorders>
              <w:top w:val="single" w:sz="6" w:space="0" w:color="auto"/>
              <w:left w:val="single" w:sz="6" w:space="0" w:color="auto"/>
              <w:right w:val="single" w:sz="6" w:space="0" w:color="auto"/>
            </w:tcBorders>
          </w:tcPr>
          <w:p w14:paraId="1026E2F5" w14:textId="77777777" w:rsidR="007B586E" w:rsidRPr="00CE198C" w:rsidRDefault="007B586E" w:rsidP="00CE198C">
            <w:pPr>
              <w:suppressAutoHyphens/>
              <w:spacing w:after="71"/>
              <w:jc w:val="both"/>
              <w:rPr>
                <w:rStyle w:val="Table"/>
                <w:rFonts w:ascii="Times New Roman" w:hAnsi="Times New Roman"/>
                <w:spacing w:val="-2"/>
                <w:sz w:val="24"/>
              </w:rPr>
            </w:pPr>
            <w:r w:rsidRPr="00CE198C">
              <w:rPr>
                <w:rStyle w:val="Table"/>
                <w:rFonts w:ascii="Times New Roman" w:hAnsi="Times New Roman"/>
                <w:spacing w:val="-2"/>
                <w:sz w:val="24"/>
              </w:rPr>
              <w:t>Amount (US$ equivalent)</w:t>
            </w:r>
          </w:p>
        </w:tc>
      </w:tr>
      <w:tr w:rsidR="007B586E" w:rsidRPr="00CE198C" w14:paraId="759CA2DA" w14:textId="77777777">
        <w:trPr>
          <w:cantSplit/>
        </w:trPr>
        <w:tc>
          <w:tcPr>
            <w:tcW w:w="6300" w:type="dxa"/>
            <w:tcBorders>
              <w:top w:val="single" w:sz="6" w:space="0" w:color="auto"/>
              <w:left w:val="single" w:sz="6" w:space="0" w:color="auto"/>
            </w:tcBorders>
          </w:tcPr>
          <w:p w14:paraId="5335F419" w14:textId="77777777" w:rsidR="007B586E" w:rsidRPr="00CE198C" w:rsidRDefault="007B586E" w:rsidP="00CE198C">
            <w:pPr>
              <w:suppressAutoHyphens/>
              <w:jc w:val="both"/>
              <w:rPr>
                <w:rStyle w:val="Table"/>
                <w:rFonts w:ascii="Times New Roman" w:hAnsi="Times New Roman"/>
                <w:spacing w:val="-2"/>
                <w:sz w:val="24"/>
              </w:rPr>
            </w:pPr>
            <w:r w:rsidRPr="00CE198C">
              <w:rPr>
                <w:rStyle w:val="Table"/>
                <w:rFonts w:ascii="Times New Roman" w:hAnsi="Times New Roman"/>
                <w:spacing w:val="-2"/>
                <w:sz w:val="24"/>
              </w:rPr>
              <w:t>1.</w:t>
            </w:r>
          </w:p>
          <w:p w14:paraId="57E2343A" w14:textId="77777777" w:rsidR="007B586E" w:rsidRPr="00CE198C" w:rsidRDefault="007B586E" w:rsidP="00CE198C">
            <w:pPr>
              <w:suppressAutoHyphens/>
              <w:spacing w:after="71"/>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1BFA8A69" w14:textId="77777777" w:rsidR="007B586E" w:rsidRPr="00CE198C" w:rsidRDefault="007B586E" w:rsidP="00CE198C">
            <w:pPr>
              <w:suppressAutoHyphens/>
              <w:spacing w:after="71"/>
              <w:jc w:val="both"/>
              <w:rPr>
                <w:rStyle w:val="Table"/>
                <w:rFonts w:ascii="Times New Roman" w:hAnsi="Times New Roman"/>
                <w:spacing w:val="-2"/>
                <w:sz w:val="24"/>
              </w:rPr>
            </w:pPr>
          </w:p>
        </w:tc>
      </w:tr>
      <w:tr w:rsidR="007B586E" w:rsidRPr="00CE198C" w14:paraId="039FA961" w14:textId="77777777">
        <w:trPr>
          <w:cantSplit/>
        </w:trPr>
        <w:tc>
          <w:tcPr>
            <w:tcW w:w="6300" w:type="dxa"/>
            <w:tcBorders>
              <w:top w:val="single" w:sz="6" w:space="0" w:color="auto"/>
              <w:left w:val="single" w:sz="6" w:space="0" w:color="auto"/>
            </w:tcBorders>
          </w:tcPr>
          <w:p w14:paraId="152074B1" w14:textId="77777777" w:rsidR="007B586E" w:rsidRPr="00CE198C" w:rsidRDefault="007B586E" w:rsidP="00CE198C">
            <w:pPr>
              <w:suppressAutoHyphens/>
              <w:jc w:val="both"/>
              <w:rPr>
                <w:rStyle w:val="Table"/>
                <w:rFonts w:ascii="Times New Roman" w:hAnsi="Times New Roman"/>
                <w:spacing w:val="-2"/>
                <w:sz w:val="24"/>
              </w:rPr>
            </w:pPr>
            <w:r w:rsidRPr="00CE198C">
              <w:rPr>
                <w:rStyle w:val="Table"/>
                <w:rFonts w:ascii="Times New Roman" w:hAnsi="Times New Roman"/>
                <w:spacing w:val="-2"/>
                <w:sz w:val="24"/>
              </w:rPr>
              <w:t>2.</w:t>
            </w:r>
          </w:p>
          <w:p w14:paraId="19296892" w14:textId="77777777" w:rsidR="007B586E" w:rsidRPr="00CE198C" w:rsidRDefault="007B586E" w:rsidP="00CE198C">
            <w:pPr>
              <w:suppressAutoHyphens/>
              <w:spacing w:after="71"/>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649D5A57" w14:textId="77777777" w:rsidR="007B586E" w:rsidRPr="00CE198C" w:rsidRDefault="007B586E" w:rsidP="00CE198C">
            <w:pPr>
              <w:suppressAutoHyphens/>
              <w:spacing w:after="71"/>
              <w:jc w:val="both"/>
              <w:rPr>
                <w:rStyle w:val="Table"/>
                <w:rFonts w:ascii="Times New Roman" w:hAnsi="Times New Roman"/>
                <w:spacing w:val="-2"/>
                <w:sz w:val="24"/>
              </w:rPr>
            </w:pPr>
          </w:p>
        </w:tc>
      </w:tr>
      <w:tr w:rsidR="007B586E" w:rsidRPr="00CE198C" w14:paraId="451DF6EC" w14:textId="77777777">
        <w:trPr>
          <w:cantSplit/>
        </w:trPr>
        <w:tc>
          <w:tcPr>
            <w:tcW w:w="6300" w:type="dxa"/>
            <w:tcBorders>
              <w:top w:val="single" w:sz="6" w:space="0" w:color="auto"/>
              <w:left w:val="single" w:sz="6" w:space="0" w:color="auto"/>
            </w:tcBorders>
          </w:tcPr>
          <w:p w14:paraId="1F31A5B0" w14:textId="77777777" w:rsidR="007B586E" w:rsidRPr="00CE198C" w:rsidRDefault="007B586E" w:rsidP="00CE198C">
            <w:pPr>
              <w:suppressAutoHyphens/>
              <w:jc w:val="both"/>
              <w:rPr>
                <w:rStyle w:val="Table"/>
                <w:rFonts w:ascii="Times New Roman" w:hAnsi="Times New Roman"/>
                <w:spacing w:val="-2"/>
                <w:sz w:val="24"/>
              </w:rPr>
            </w:pPr>
            <w:r w:rsidRPr="00CE198C">
              <w:rPr>
                <w:rStyle w:val="Table"/>
                <w:rFonts w:ascii="Times New Roman" w:hAnsi="Times New Roman"/>
                <w:spacing w:val="-2"/>
                <w:sz w:val="24"/>
              </w:rPr>
              <w:t>3.</w:t>
            </w:r>
          </w:p>
          <w:p w14:paraId="4EAE144C" w14:textId="77777777" w:rsidR="007B586E" w:rsidRPr="00CE198C" w:rsidRDefault="007B586E" w:rsidP="00CE198C">
            <w:pPr>
              <w:suppressAutoHyphens/>
              <w:spacing w:after="71"/>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074D8CC4" w14:textId="77777777" w:rsidR="007B586E" w:rsidRPr="00CE198C" w:rsidRDefault="007B586E" w:rsidP="00CE198C">
            <w:pPr>
              <w:suppressAutoHyphens/>
              <w:spacing w:after="71"/>
              <w:jc w:val="both"/>
              <w:rPr>
                <w:rStyle w:val="Table"/>
                <w:rFonts w:ascii="Times New Roman" w:hAnsi="Times New Roman"/>
                <w:spacing w:val="-2"/>
                <w:sz w:val="24"/>
              </w:rPr>
            </w:pPr>
          </w:p>
        </w:tc>
      </w:tr>
      <w:tr w:rsidR="007B586E" w:rsidRPr="00CE198C" w14:paraId="6EA8B757" w14:textId="77777777">
        <w:trPr>
          <w:cantSplit/>
        </w:trPr>
        <w:tc>
          <w:tcPr>
            <w:tcW w:w="6300" w:type="dxa"/>
            <w:tcBorders>
              <w:top w:val="single" w:sz="6" w:space="0" w:color="auto"/>
              <w:left w:val="single" w:sz="6" w:space="0" w:color="auto"/>
              <w:bottom w:val="single" w:sz="6" w:space="0" w:color="auto"/>
            </w:tcBorders>
          </w:tcPr>
          <w:p w14:paraId="29968CA9" w14:textId="77777777" w:rsidR="007B586E" w:rsidRPr="00CE198C" w:rsidRDefault="007B586E" w:rsidP="00CE198C">
            <w:pPr>
              <w:suppressAutoHyphens/>
              <w:jc w:val="both"/>
              <w:rPr>
                <w:rStyle w:val="Table"/>
                <w:rFonts w:ascii="Times New Roman" w:hAnsi="Times New Roman"/>
                <w:spacing w:val="-2"/>
                <w:sz w:val="24"/>
              </w:rPr>
            </w:pPr>
            <w:r w:rsidRPr="00CE198C">
              <w:rPr>
                <w:rStyle w:val="Table"/>
                <w:rFonts w:ascii="Times New Roman" w:hAnsi="Times New Roman"/>
                <w:spacing w:val="-2"/>
                <w:sz w:val="24"/>
              </w:rPr>
              <w:t>4.</w:t>
            </w:r>
          </w:p>
          <w:p w14:paraId="0F9EE978" w14:textId="77777777" w:rsidR="007B586E" w:rsidRPr="00CE198C" w:rsidRDefault="007B586E" w:rsidP="00CE198C">
            <w:pPr>
              <w:suppressAutoHyphens/>
              <w:spacing w:after="71"/>
              <w:jc w:val="both"/>
              <w:rPr>
                <w:rStyle w:val="Table"/>
                <w:rFonts w:ascii="Times New Roman" w:hAnsi="Times New Roman"/>
                <w:spacing w:val="-2"/>
                <w:sz w:val="24"/>
              </w:rPr>
            </w:pPr>
          </w:p>
        </w:tc>
        <w:tc>
          <w:tcPr>
            <w:tcW w:w="2790" w:type="dxa"/>
            <w:tcBorders>
              <w:top w:val="single" w:sz="6" w:space="0" w:color="auto"/>
              <w:left w:val="single" w:sz="6" w:space="0" w:color="auto"/>
              <w:bottom w:val="single" w:sz="6" w:space="0" w:color="auto"/>
              <w:right w:val="single" w:sz="6" w:space="0" w:color="auto"/>
            </w:tcBorders>
          </w:tcPr>
          <w:p w14:paraId="5E6F4B4D" w14:textId="77777777" w:rsidR="007B586E" w:rsidRPr="00CE198C" w:rsidRDefault="007B586E" w:rsidP="00CE198C">
            <w:pPr>
              <w:suppressAutoHyphens/>
              <w:spacing w:after="71"/>
              <w:jc w:val="both"/>
              <w:rPr>
                <w:rStyle w:val="Table"/>
                <w:rFonts w:ascii="Times New Roman" w:hAnsi="Times New Roman"/>
                <w:spacing w:val="-2"/>
                <w:sz w:val="24"/>
              </w:rPr>
            </w:pPr>
          </w:p>
        </w:tc>
      </w:tr>
    </w:tbl>
    <w:p w14:paraId="598E73CC" w14:textId="77777777" w:rsidR="007B586E" w:rsidRPr="00CE198C" w:rsidRDefault="007B586E" w:rsidP="00CE198C">
      <w:pPr>
        <w:spacing w:after="120"/>
        <w:jc w:val="both"/>
        <w:rPr>
          <w:b/>
          <w:sz w:val="36"/>
        </w:rPr>
      </w:pPr>
    </w:p>
    <w:p w14:paraId="48FD483A" w14:textId="77777777" w:rsidR="000B3397" w:rsidRPr="00CE198C" w:rsidRDefault="007B586E" w:rsidP="00CE198C">
      <w:pPr>
        <w:pStyle w:val="Section4-Heading2"/>
        <w:jc w:val="both"/>
      </w:pPr>
      <w:r w:rsidRPr="00CE198C">
        <w:br w:type="page"/>
      </w:r>
      <w:bookmarkStart w:id="783" w:name="_Toc108424568"/>
      <w:bookmarkStart w:id="784" w:name="_Toc446329318"/>
      <w:bookmarkStart w:id="785" w:name="_Toc26780509"/>
      <w:bookmarkStart w:id="786" w:name="_Toc127160601"/>
      <w:r w:rsidR="000B3397" w:rsidRPr="00CE198C">
        <w:rPr>
          <w:szCs w:val="32"/>
        </w:rPr>
        <w:lastRenderedPageBreak/>
        <w:t>Form EXP - 4.1</w:t>
      </w:r>
      <w:r w:rsidR="00DF1785" w:rsidRPr="00CE198C">
        <w:rPr>
          <w:szCs w:val="32"/>
        </w:rPr>
        <w:t xml:space="preserve">: </w:t>
      </w:r>
      <w:r w:rsidR="000B3397" w:rsidRPr="00CE198C">
        <w:t>General Construction Experience</w:t>
      </w:r>
      <w:bookmarkEnd w:id="783"/>
      <w:bookmarkEnd w:id="784"/>
      <w:bookmarkEnd w:id="785"/>
    </w:p>
    <w:p w14:paraId="37C8C139" w14:textId="77777777" w:rsidR="000B3397" w:rsidRPr="00CE198C" w:rsidRDefault="000B3397" w:rsidP="00CE198C">
      <w:pPr>
        <w:tabs>
          <w:tab w:val="left" w:pos="3950"/>
        </w:tabs>
        <w:jc w:val="both"/>
        <w:rPr>
          <w:b/>
          <w:sz w:val="20"/>
        </w:rPr>
      </w:pPr>
    </w:p>
    <w:p w14:paraId="2BA96D9E" w14:textId="77777777" w:rsidR="00AB4D20" w:rsidRPr="00CE198C" w:rsidRDefault="00AB4D20" w:rsidP="00CE198C">
      <w:pPr>
        <w:spacing w:before="288" w:after="324" w:line="264" w:lineRule="exact"/>
        <w:jc w:val="both"/>
        <w:rPr>
          <w:spacing w:val="-4"/>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Joint Venture Member’s Name_________________________</w:t>
      </w:r>
      <w:r w:rsidRPr="00CE198C">
        <w:rPr>
          <w:i/>
          <w:iCs/>
          <w:spacing w:val="-6"/>
        </w:rPr>
        <w:br/>
      </w:r>
      <w:r w:rsidR="00B50A91" w:rsidRPr="00CE198C">
        <w:rPr>
          <w:spacing w:val="-4"/>
        </w:rPr>
        <w:t>RFB</w:t>
      </w:r>
      <w:r w:rsidRPr="00CE198C">
        <w:rPr>
          <w:spacing w:val="-4"/>
        </w:rPr>
        <w:t xml:space="preserve">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p w14:paraId="1DDF0BEF" w14:textId="77777777" w:rsidR="000B3397" w:rsidRPr="00CE198C" w:rsidRDefault="000B3397" w:rsidP="00CE198C">
      <w:pPr>
        <w:spacing w:after="324"/>
        <w:jc w:val="both"/>
        <w:rPr>
          <w:bCs/>
          <w:i/>
          <w:iCs/>
        </w:rPr>
      </w:pPr>
    </w:p>
    <w:tbl>
      <w:tblPr>
        <w:tblW w:w="0" w:type="auto"/>
        <w:tblInd w:w="3" w:type="dxa"/>
        <w:tblLayout w:type="fixed"/>
        <w:tblCellMar>
          <w:left w:w="0" w:type="dxa"/>
          <w:right w:w="0" w:type="dxa"/>
        </w:tblCellMar>
        <w:tblLook w:val="0000" w:firstRow="0" w:lastRow="0" w:firstColumn="0" w:lastColumn="0" w:noHBand="0" w:noVBand="0"/>
      </w:tblPr>
      <w:tblGrid>
        <w:gridCol w:w="1122"/>
        <w:gridCol w:w="1080"/>
        <w:gridCol w:w="5040"/>
        <w:gridCol w:w="2015"/>
      </w:tblGrid>
      <w:tr w:rsidR="000B3397" w:rsidRPr="00CE198C" w14:paraId="6EE9B57E" w14:textId="77777777" w:rsidTr="00AE3FF7">
        <w:trPr>
          <w:trHeight w:hRule="exact" w:val="1031"/>
        </w:trPr>
        <w:tc>
          <w:tcPr>
            <w:tcW w:w="1122" w:type="dxa"/>
            <w:tcBorders>
              <w:top w:val="single" w:sz="2" w:space="0" w:color="auto"/>
              <w:left w:val="single" w:sz="2" w:space="0" w:color="auto"/>
              <w:bottom w:val="single" w:sz="2" w:space="0" w:color="auto"/>
              <w:right w:val="single" w:sz="2" w:space="0" w:color="auto"/>
            </w:tcBorders>
          </w:tcPr>
          <w:p w14:paraId="10D998E2" w14:textId="77777777" w:rsidR="000B3397" w:rsidRPr="00CE198C" w:rsidRDefault="000B3397" w:rsidP="00CE198C">
            <w:pPr>
              <w:jc w:val="both"/>
              <w:rPr>
                <w:bCs/>
              </w:rPr>
            </w:pPr>
            <w:r w:rsidRPr="00CE198C">
              <w:rPr>
                <w:bCs/>
              </w:rPr>
              <w:t>Starting</w:t>
            </w:r>
          </w:p>
          <w:p w14:paraId="06CACD67" w14:textId="77777777" w:rsidR="000B3397" w:rsidRPr="00CE198C" w:rsidRDefault="000B3397" w:rsidP="00CE198C">
            <w:pPr>
              <w:jc w:val="both"/>
              <w:rPr>
                <w:bCs/>
              </w:rPr>
            </w:pPr>
          </w:p>
          <w:p w14:paraId="2D369DD8" w14:textId="77777777" w:rsidR="000B3397" w:rsidRPr="00CE198C" w:rsidRDefault="000B3397" w:rsidP="00CE198C">
            <w:pPr>
              <w:jc w:val="both"/>
              <w:rPr>
                <w:bCs/>
              </w:rPr>
            </w:pPr>
            <w:r w:rsidRPr="00CE198C">
              <w:rPr>
                <w:bCs/>
              </w:rPr>
              <w:t>Year</w:t>
            </w:r>
          </w:p>
        </w:tc>
        <w:tc>
          <w:tcPr>
            <w:tcW w:w="1080" w:type="dxa"/>
            <w:tcBorders>
              <w:top w:val="single" w:sz="2" w:space="0" w:color="auto"/>
              <w:left w:val="single" w:sz="2" w:space="0" w:color="auto"/>
              <w:bottom w:val="single" w:sz="2" w:space="0" w:color="auto"/>
              <w:right w:val="single" w:sz="2" w:space="0" w:color="auto"/>
            </w:tcBorders>
          </w:tcPr>
          <w:p w14:paraId="23522E81" w14:textId="77777777" w:rsidR="000B3397" w:rsidRPr="00CE198C" w:rsidRDefault="000B3397" w:rsidP="00CE198C">
            <w:pPr>
              <w:jc w:val="both"/>
              <w:rPr>
                <w:bCs/>
              </w:rPr>
            </w:pPr>
            <w:r w:rsidRPr="00CE198C">
              <w:rPr>
                <w:bCs/>
              </w:rPr>
              <w:t>Ending</w:t>
            </w:r>
          </w:p>
          <w:p w14:paraId="22CEC5D5" w14:textId="77777777" w:rsidR="000B3397" w:rsidRPr="00CE198C" w:rsidRDefault="000B3397" w:rsidP="00CE198C">
            <w:pPr>
              <w:jc w:val="both"/>
              <w:rPr>
                <w:bCs/>
              </w:rPr>
            </w:pPr>
            <w:r w:rsidRPr="00CE198C">
              <w:rPr>
                <w:bCs/>
              </w:rPr>
              <w:t>Year</w:t>
            </w:r>
          </w:p>
        </w:tc>
        <w:tc>
          <w:tcPr>
            <w:tcW w:w="5040" w:type="dxa"/>
            <w:tcBorders>
              <w:top w:val="single" w:sz="2" w:space="0" w:color="auto"/>
              <w:left w:val="single" w:sz="2" w:space="0" w:color="auto"/>
              <w:bottom w:val="single" w:sz="2" w:space="0" w:color="auto"/>
              <w:right w:val="single" w:sz="2" w:space="0" w:color="auto"/>
            </w:tcBorders>
          </w:tcPr>
          <w:p w14:paraId="71885458" w14:textId="77777777" w:rsidR="000B3397" w:rsidRPr="00CE198C" w:rsidRDefault="000B3397" w:rsidP="00CE198C">
            <w:pPr>
              <w:spacing w:after="540"/>
              <w:jc w:val="both"/>
              <w:rPr>
                <w:bCs/>
              </w:rPr>
            </w:pPr>
            <w:r w:rsidRPr="00CE198C">
              <w:rPr>
                <w:bCs/>
              </w:rPr>
              <w:t>Contract Identification</w:t>
            </w:r>
          </w:p>
        </w:tc>
        <w:tc>
          <w:tcPr>
            <w:tcW w:w="2015" w:type="dxa"/>
            <w:tcBorders>
              <w:top w:val="single" w:sz="2" w:space="0" w:color="auto"/>
              <w:left w:val="single" w:sz="2" w:space="0" w:color="auto"/>
              <w:bottom w:val="single" w:sz="2" w:space="0" w:color="auto"/>
              <w:right w:val="single" w:sz="2" w:space="0" w:color="auto"/>
            </w:tcBorders>
          </w:tcPr>
          <w:p w14:paraId="16189740" w14:textId="77777777" w:rsidR="000B3397" w:rsidRPr="00CE198C" w:rsidRDefault="000B3397" w:rsidP="00CE198C">
            <w:pPr>
              <w:jc w:val="both"/>
              <w:rPr>
                <w:bCs/>
              </w:rPr>
            </w:pPr>
            <w:r w:rsidRPr="00CE198C">
              <w:rPr>
                <w:bCs/>
              </w:rPr>
              <w:t>Role of</w:t>
            </w:r>
          </w:p>
          <w:p w14:paraId="486F3FA7" w14:textId="77777777" w:rsidR="000B3397" w:rsidRPr="00CE198C" w:rsidRDefault="000B3397" w:rsidP="00CE198C">
            <w:pPr>
              <w:spacing w:after="252"/>
              <w:jc w:val="both"/>
              <w:rPr>
                <w:bCs/>
              </w:rPr>
            </w:pPr>
            <w:r w:rsidRPr="00CE198C">
              <w:rPr>
                <w:bCs/>
              </w:rPr>
              <w:t>Bidder</w:t>
            </w:r>
          </w:p>
        </w:tc>
      </w:tr>
      <w:tr w:rsidR="000B3397" w:rsidRPr="00CE198C" w14:paraId="008A05B8" w14:textId="77777777" w:rsidTr="00AE3FF7">
        <w:tc>
          <w:tcPr>
            <w:tcW w:w="1122" w:type="dxa"/>
            <w:tcBorders>
              <w:top w:val="single" w:sz="2" w:space="0" w:color="auto"/>
              <w:left w:val="single" w:sz="2" w:space="0" w:color="auto"/>
              <w:bottom w:val="single" w:sz="2" w:space="0" w:color="auto"/>
              <w:right w:val="single" w:sz="2" w:space="0" w:color="auto"/>
            </w:tcBorders>
          </w:tcPr>
          <w:p w14:paraId="16E49C16" w14:textId="77777777" w:rsidR="000B3397" w:rsidRPr="00CE198C" w:rsidRDefault="000B3397" w:rsidP="00CE198C">
            <w:pPr>
              <w:jc w:val="both"/>
              <w:rPr>
                <w:bCs/>
              </w:rPr>
            </w:pPr>
          </w:p>
        </w:tc>
        <w:tc>
          <w:tcPr>
            <w:tcW w:w="1080" w:type="dxa"/>
            <w:tcBorders>
              <w:top w:val="single" w:sz="2" w:space="0" w:color="auto"/>
              <w:left w:val="single" w:sz="2" w:space="0" w:color="auto"/>
              <w:bottom w:val="single" w:sz="2" w:space="0" w:color="auto"/>
              <w:right w:val="single" w:sz="2" w:space="0" w:color="auto"/>
            </w:tcBorders>
          </w:tcPr>
          <w:p w14:paraId="5B44AE77" w14:textId="77777777" w:rsidR="000B3397" w:rsidRPr="00CE198C" w:rsidRDefault="000B3397" w:rsidP="00CE198C">
            <w:pPr>
              <w:jc w:val="both"/>
              <w:rPr>
                <w:bCs/>
              </w:rPr>
            </w:pPr>
          </w:p>
        </w:tc>
        <w:tc>
          <w:tcPr>
            <w:tcW w:w="5040" w:type="dxa"/>
            <w:tcBorders>
              <w:top w:val="single" w:sz="2" w:space="0" w:color="auto"/>
              <w:left w:val="single" w:sz="2" w:space="0" w:color="auto"/>
              <w:bottom w:val="single" w:sz="2" w:space="0" w:color="auto"/>
              <w:right w:val="single" w:sz="2" w:space="0" w:color="auto"/>
            </w:tcBorders>
          </w:tcPr>
          <w:p w14:paraId="74E5E717" w14:textId="77777777" w:rsidR="000B3397" w:rsidRPr="00CE198C" w:rsidRDefault="000B3397" w:rsidP="00CE198C">
            <w:pPr>
              <w:ind w:left="69"/>
              <w:jc w:val="both"/>
              <w:rPr>
                <w:bCs/>
                <w:i/>
                <w:iCs/>
              </w:rPr>
            </w:pPr>
            <w:r w:rsidRPr="00CE198C">
              <w:rPr>
                <w:bCs/>
                <w:spacing w:val="-9"/>
              </w:rPr>
              <w:t xml:space="preserve">Contract name: </w:t>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r>
            <w:r w:rsidRPr="00CE198C">
              <w:rPr>
                <w:bCs/>
                <w:i/>
                <w:iCs/>
              </w:rPr>
              <w:softHyphen/>
              <w:t>____________________</w:t>
            </w:r>
          </w:p>
          <w:p w14:paraId="32DF51B8" w14:textId="77777777" w:rsidR="000B3397" w:rsidRPr="00CE198C" w:rsidRDefault="000B3397" w:rsidP="00CE198C">
            <w:pPr>
              <w:ind w:left="69"/>
              <w:jc w:val="both"/>
              <w:rPr>
                <w:bCs/>
                <w:spacing w:val="-2"/>
              </w:rPr>
            </w:pPr>
            <w:r w:rsidRPr="00CE198C">
              <w:rPr>
                <w:bCs/>
                <w:spacing w:val="-2"/>
              </w:rPr>
              <w:t>Brief Description of the Works performed by the</w:t>
            </w:r>
          </w:p>
          <w:p w14:paraId="3C4EDD21" w14:textId="77777777" w:rsidR="000B3397" w:rsidRPr="00CE198C" w:rsidRDefault="000B3397" w:rsidP="00CE198C">
            <w:pPr>
              <w:ind w:left="69"/>
              <w:jc w:val="both"/>
              <w:rPr>
                <w:bCs/>
                <w:i/>
                <w:iCs/>
              </w:rPr>
            </w:pPr>
            <w:r w:rsidRPr="00CE198C">
              <w:rPr>
                <w:bCs/>
                <w:spacing w:val="-2"/>
              </w:rPr>
              <w:t xml:space="preserve">Bidder: </w:t>
            </w:r>
            <w:r w:rsidRPr="00CE198C">
              <w:rPr>
                <w:bCs/>
                <w:i/>
                <w:iCs/>
              </w:rPr>
              <w:t>_____________________________</w:t>
            </w:r>
          </w:p>
          <w:p w14:paraId="38861A4C" w14:textId="77777777" w:rsidR="000B3397" w:rsidRPr="00CE198C" w:rsidRDefault="000B3397" w:rsidP="00CE198C">
            <w:pPr>
              <w:ind w:left="69"/>
              <w:jc w:val="both"/>
              <w:rPr>
                <w:bCs/>
                <w:i/>
                <w:iCs/>
              </w:rPr>
            </w:pPr>
            <w:r w:rsidRPr="00CE198C">
              <w:rPr>
                <w:bCs/>
                <w:spacing w:val="-2"/>
              </w:rPr>
              <w:t xml:space="preserve">Amount of contract: </w:t>
            </w:r>
            <w:r w:rsidRPr="00CE198C">
              <w:rPr>
                <w:bCs/>
                <w:i/>
                <w:iCs/>
              </w:rPr>
              <w:t>___________________</w:t>
            </w:r>
          </w:p>
          <w:p w14:paraId="0BABB140" w14:textId="77777777" w:rsidR="000B3397" w:rsidRPr="00CE198C" w:rsidRDefault="000B3397" w:rsidP="00CE198C">
            <w:pPr>
              <w:ind w:left="69"/>
              <w:jc w:val="both"/>
              <w:rPr>
                <w:bCs/>
                <w:spacing w:val="-2"/>
              </w:rPr>
            </w:pPr>
            <w:r w:rsidRPr="00CE198C">
              <w:rPr>
                <w:bCs/>
                <w:spacing w:val="-2"/>
              </w:rPr>
              <w:t xml:space="preserve">Name of Employer: </w:t>
            </w:r>
            <w:r w:rsidRPr="00CE198C">
              <w:rPr>
                <w:bCs/>
                <w:i/>
                <w:iCs/>
              </w:rPr>
              <w:t>____________________</w:t>
            </w:r>
          </w:p>
          <w:p w14:paraId="54BB9D58" w14:textId="77777777" w:rsidR="000B3397" w:rsidRPr="00CE198C" w:rsidRDefault="000B3397" w:rsidP="00CE198C">
            <w:pPr>
              <w:jc w:val="both"/>
              <w:rPr>
                <w:bCs/>
              </w:rPr>
            </w:pPr>
            <w:r w:rsidRPr="00CE198C">
              <w:rPr>
                <w:bCs/>
                <w:spacing w:val="-2"/>
              </w:rPr>
              <w:t xml:space="preserve">Address: </w:t>
            </w:r>
            <w:r w:rsidRPr="00CE198C">
              <w:rPr>
                <w:bCs/>
                <w:i/>
                <w:iCs/>
              </w:rPr>
              <w:t>_____________________________</w:t>
            </w:r>
          </w:p>
        </w:tc>
        <w:tc>
          <w:tcPr>
            <w:tcW w:w="2015" w:type="dxa"/>
            <w:tcBorders>
              <w:top w:val="single" w:sz="2" w:space="0" w:color="auto"/>
              <w:left w:val="single" w:sz="2" w:space="0" w:color="auto"/>
              <w:bottom w:val="single" w:sz="2" w:space="0" w:color="auto"/>
              <w:right w:val="single" w:sz="2" w:space="0" w:color="auto"/>
            </w:tcBorders>
          </w:tcPr>
          <w:p w14:paraId="3C90228B" w14:textId="77777777" w:rsidR="000B3397" w:rsidRPr="00CE198C" w:rsidRDefault="000B3397" w:rsidP="00CE198C">
            <w:pPr>
              <w:jc w:val="both"/>
              <w:rPr>
                <w:bCs/>
              </w:rPr>
            </w:pPr>
          </w:p>
        </w:tc>
      </w:tr>
      <w:tr w:rsidR="000B3397" w:rsidRPr="00CE198C" w14:paraId="0BFEB52E" w14:textId="77777777" w:rsidTr="00AE3FF7">
        <w:tc>
          <w:tcPr>
            <w:tcW w:w="1122" w:type="dxa"/>
            <w:tcBorders>
              <w:top w:val="single" w:sz="2" w:space="0" w:color="auto"/>
              <w:left w:val="single" w:sz="2" w:space="0" w:color="auto"/>
              <w:bottom w:val="single" w:sz="2" w:space="0" w:color="auto"/>
              <w:right w:val="single" w:sz="2" w:space="0" w:color="auto"/>
            </w:tcBorders>
          </w:tcPr>
          <w:p w14:paraId="4A0A0171" w14:textId="77777777" w:rsidR="000B3397" w:rsidRPr="00CE198C" w:rsidRDefault="000B3397" w:rsidP="00CE198C">
            <w:pPr>
              <w:jc w:val="both"/>
              <w:rPr>
                <w:bCs/>
              </w:rPr>
            </w:pPr>
          </w:p>
        </w:tc>
        <w:tc>
          <w:tcPr>
            <w:tcW w:w="1080" w:type="dxa"/>
            <w:tcBorders>
              <w:top w:val="single" w:sz="2" w:space="0" w:color="auto"/>
              <w:left w:val="single" w:sz="2" w:space="0" w:color="auto"/>
              <w:bottom w:val="single" w:sz="2" w:space="0" w:color="auto"/>
              <w:right w:val="single" w:sz="2" w:space="0" w:color="auto"/>
            </w:tcBorders>
          </w:tcPr>
          <w:p w14:paraId="7CE61C39" w14:textId="77777777" w:rsidR="000B3397" w:rsidRPr="00CE198C" w:rsidRDefault="000B3397" w:rsidP="00CE198C">
            <w:pPr>
              <w:jc w:val="both"/>
              <w:rPr>
                <w:bCs/>
              </w:rPr>
            </w:pPr>
          </w:p>
        </w:tc>
        <w:tc>
          <w:tcPr>
            <w:tcW w:w="5040" w:type="dxa"/>
            <w:tcBorders>
              <w:top w:val="single" w:sz="2" w:space="0" w:color="auto"/>
              <w:left w:val="single" w:sz="2" w:space="0" w:color="auto"/>
              <w:bottom w:val="single" w:sz="2" w:space="0" w:color="auto"/>
              <w:right w:val="single" w:sz="2" w:space="0" w:color="auto"/>
            </w:tcBorders>
          </w:tcPr>
          <w:p w14:paraId="22D5A9A6" w14:textId="77777777" w:rsidR="000B3397" w:rsidRPr="00CE198C" w:rsidRDefault="000B3397" w:rsidP="00CE198C">
            <w:pPr>
              <w:ind w:left="69"/>
              <w:jc w:val="both"/>
              <w:rPr>
                <w:bCs/>
                <w:i/>
                <w:iCs/>
              </w:rPr>
            </w:pPr>
            <w:r w:rsidRPr="00CE198C">
              <w:rPr>
                <w:bCs/>
                <w:spacing w:val="-9"/>
              </w:rPr>
              <w:t xml:space="preserve">Contract name: </w:t>
            </w:r>
            <w:r w:rsidRPr="00CE198C">
              <w:rPr>
                <w:bCs/>
                <w:i/>
                <w:iCs/>
              </w:rPr>
              <w:t>_________________________</w:t>
            </w:r>
          </w:p>
          <w:p w14:paraId="79DA115B" w14:textId="77777777" w:rsidR="000B3397" w:rsidRPr="00CE198C" w:rsidRDefault="000B3397" w:rsidP="00CE198C">
            <w:pPr>
              <w:ind w:left="69"/>
              <w:jc w:val="both"/>
              <w:rPr>
                <w:bCs/>
                <w:spacing w:val="-2"/>
              </w:rPr>
            </w:pPr>
            <w:r w:rsidRPr="00CE198C">
              <w:rPr>
                <w:bCs/>
                <w:spacing w:val="-2"/>
              </w:rPr>
              <w:t>Brief Description of the Works performed by the</w:t>
            </w:r>
          </w:p>
          <w:p w14:paraId="3DD8B7E9" w14:textId="77777777" w:rsidR="000B3397" w:rsidRPr="00CE198C" w:rsidRDefault="000B3397" w:rsidP="00CE198C">
            <w:pPr>
              <w:ind w:left="69"/>
              <w:jc w:val="both"/>
              <w:rPr>
                <w:bCs/>
                <w:i/>
                <w:iCs/>
              </w:rPr>
            </w:pPr>
            <w:r w:rsidRPr="00CE198C">
              <w:rPr>
                <w:bCs/>
                <w:spacing w:val="-2"/>
              </w:rPr>
              <w:t xml:space="preserve">Bidder: </w:t>
            </w:r>
            <w:r w:rsidRPr="00CE198C">
              <w:rPr>
                <w:bCs/>
                <w:i/>
                <w:iCs/>
              </w:rPr>
              <w:t>_____________________________</w:t>
            </w:r>
          </w:p>
          <w:p w14:paraId="3E143631" w14:textId="77777777" w:rsidR="000B3397" w:rsidRPr="00CE198C" w:rsidRDefault="000B3397" w:rsidP="00CE198C">
            <w:pPr>
              <w:ind w:left="69"/>
              <w:jc w:val="both"/>
              <w:rPr>
                <w:bCs/>
                <w:i/>
                <w:iCs/>
              </w:rPr>
            </w:pPr>
            <w:r w:rsidRPr="00CE198C">
              <w:rPr>
                <w:bCs/>
                <w:spacing w:val="-2"/>
              </w:rPr>
              <w:t xml:space="preserve">Amount of contract: </w:t>
            </w:r>
            <w:r w:rsidRPr="00CE198C">
              <w:rPr>
                <w:bCs/>
                <w:i/>
                <w:iCs/>
              </w:rPr>
              <w:t>___________________</w:t>
            </w:r>
          </w:p>
          <w:p w14:paraId="286FD9C2" w14:textId="77777777" w:rsidR="000B3397" w:rsidRPr="00CE198C" w:rsidRDefault="000B3397" w:rsidP="00CE198C">
            <w:pPr>
              <w:ind w:left="69"/>
              <w:jc w:val="both"/>
              <w:rPr>
                <w:bCs/>
                <w:spacing w:val="-2"/>
              </w:rPr>
            </w:pPr>
            <w:r w:rsidRPr="00CE198C">
              <w:rPr>
                <w:bCs/>
                <w:spacing w:val="-2"/>
              </w:rPr>
              <w:t xml:space="preserve">Name of Employer: </w:t>
            </w:r>
            <w:r w:rsidRPr="00CE198C">
              <w:rPr>
                <w:bCs/>
                <w:i/>
                <w:iCs/>
              </w:rPr>
              <w:t>___________________</w:t>
            </w:r>
          </w:p>
          <w:p w14:paraId="6601A6CA" w14:textId="77777777" w:rsidR="000B3397" w:rsidRPr="00CE198C" w:rsidRDefault="004A183C" w:rsidP="00CE198C">
            <w:pPr>
              <w:jc w:val="both"/>
              <w:rPr>
                <w:bCs/>
              </w:rPr>
            </w:pPr>
            <w:r w:rsidRPr="00CE198C">
              <w:rPr>
                <w:bCs/>
                <w:spacing w:val="-2"/>
              </w:rPr>
              <w:t xml:space="preserve"> </w:t>
            </w:r>
            <w:r w:rsidR="000B3397" w:rsidRPr="00CE198C">
              <w:rPr>
                <w:bCs/>
                <w:spacing w:val="-2"/>
              </w:rPr>
              <w:t xml:space="preserve">Address: </w:t>
            </w:r>
            <w:r w:rsidR="000B3397" w:rsidRPr="00CE198C">
              <w:rPr>
                <w:bCs/>
                <w:i/>
                <w:iCs/>
              </w:rPr>
              <w:t>_________________________</w:t>
            </w:r>
          </w:p>
        </w:tc>
        <w:tc>
          <w:tcPr>
            <w:tcW w:w="2015" w:type="dxa"/>
            <w:tcBorders>
              <w:top w:val="single" w:sz="2" w:space="0" w:color="auto"/>
              <w:left w:val="single" w:sz="2" w:space="0" w:color="auto"/>
              <w:bottom w:val="single" w:sz="2" w:space="0" w:color="auto"/>
              <w:right w:val="single" w:sz="2" w:space="0" w:color="auto"/>
            </w:tcBorders>
          </w:tcPr>
          <w:p w14:paraId="68687FE0" w14:textId="77777777" w:rsidR="000B3397" w:rsidRPr="00CE198C" w:rsidRDefault="000B3397" w:rsidP="00CE198C">
            <w:pPr>
              <w:jc w:val="both"/>
              <w:rPr>
                <w:bCs/>
              </w:rPr>
            </w:pPr>
          </w:p>
        </w:tc>
      </w:tr>
      <w:tr w:rsidR="000B3397" w:rsidRPr="00CE198C" w14:paraId="1364E280" w14:textId="77777777" w:rsidTr="00AE3FF7">
        <w:tc>
          <w:tcPr>
            <w:tcW w:w="1122" w:type="dxa"/>
            <w:tcBorders>
              <w:top w:val="single" w:sz="2" w:space="0" w:color="auto"/>
              <w:left w:val="single" w:sz="2" w:space="0" w:color="auto"/>
              <w:bottom w:val="single" w:sz="2" w:space="0" w:color="auto"/>
              <w:right w:val="single" w:sz="2" w:space="0" w:color="auto"/>
            </w:tcBorders>
          </w:tcPr>
          <w:p w14:paraId="45796267" w14:textId="77777777" w:rsidR="000B3397" w:rsidRPr="00CE198C" w:rsidRDefault="000B3397" w:rsidP="00CE198C">
            <w:pPr>
              <w:jc w:val="both"/>
              <w:rPr>
                <w:bCs/>
              </w:rPr>
            </w:pPr>
          </w:p>
        </w:tc>
        <w:tc>
          <w:tcPr>
            <w:tcW w:w="1080" w:type="dxa"/>
            <w:tcBorders>
              <w:top w:val="single" w:sz="2" w:space="0" w:color="auto"/>
              <w:left w:val="single" w:sz="2" w:space="0" w:color="auto"/>
              <w:bottom w:val="single" w:sz="2" w:space="0" w:color="auto"/>
              <w:right w:val="single" w:sz="2" w:space="0" w:color="auto"/>
            </w:tcBorders>
          </w:tcPr>
          <w:p w14:paraId="5CC0E833" w14:textId="77777777" w:rsidR="000B3397" w:rsidRPr="00CE198C" w:rsidRDefault="000B3397" w:rsidP="00CE198C">
            <w:pPr>
              <w:jc w:val="both"/>
              <w:rPr>
                <w:bCs/>
              </w:rPr>
            </w:pPr>
          </w:p>
        </w:tc>
        <w:tc>
          <w:tcPr>
            <w:tcW w:w="5040" w:type="dxa"/>
            <w:tcBorders>
              <w:top w:val="single" w:sz="2" w:space="0" w:color="auto"/>
              <w:left w:val="single" w:sz="2" w:space="0" w:color="auto"/>
              <w:bottom w:val="single" w:sz="2" w:space="0" w:color="auto"/>
              <w:right w:val="single" w:sz="2" w:space="0" w:color="auto"/>
            </w:tcBorders>
          </w:tcPr>
          <w:p w14:paraId="6F98E41C" w14:textId="77777777" w:rsidR="000B3397" w:rsidRPr="00CE198C" w:rsidRDefault="000B3397" w:rsidP="00CE198C">
            <w:pPr>
              <w:ind w:left="69"/>
              <w:jc w:val="both"/>
              <w:rPr>
                <w:bCs/>
                <w:i/>
                <w:iCs/>
              </w:rPr>
            </w:pPr>
            <w:r w:rsidRPr="00CE198C">
              <w:rPr>
                <w:bCs/>
                <w:spacing w:val="-9"/>
              </w:rPr>
              <w:t xml:space="preserve">Contract name: </w:t>
            </w:r>
            <w:r w:rsidRPr="00CE198C">
              <w:rPr>
                <w:bCs/>
                <w:i/>
                <w:iCs/>
              </w:rPr>
              <w:t>________________________</w:t>
            </w:r>
          </w:p>
          <w:p w14:paraId="5774027A" w14:textId="77777777" w:rsidR="000B3397" w:rsidRPr="00CE198C" w:rsidRDefault="000B3397" w:rsidP="00CE198C">
            <w:pPr>
              <w:ind w:left="69"/>
              <w:jc w:val="both"/>
              <w:rPr>
                <w:bCs/>
                <w:spacing w:val="-2"/>
              </w:rPr>
            </w:pPr>
            <w:r w:rsidRPr="00CE198C">
              <w:rPr>
                <w:bCs/>
                <w:spacing w:val="-2"/>
              </w:rPr>
              <w:t>Brief Description of the Works performed by the</w:t>
            </w:r>
          </w:p>
          <w:p w14:paraId="188FE959" w14:textId="77777777" w:rsidR="000B3397" w:rsidRPr="00CE198C" w:rsidRDefault="000B3397" w:rsidP="00CE198C">
            <w:pPr>
              <w:ind w:left="69"/>
              <w:jc w:val="both"/>
              <w:rPr>
                <w:bCs/>
                <w:i/>
                <w:iCs/>
              </w:rPr>
            </w:pPr>
            <w:r w:rsidRPr="00CE198C">
              <w:rPr>
                <w:bCs/>
                <w:spacing w:val="-2"/>
              </w:rPr>
              <w:t xml:space="preserve">Bidder: </w:t>
            </w:r>
            <w:r w:rsidRPr="00CE198C">
              <w:rPr>
                <w:bCs/>
                <w:i/>
                <w:iCs/>
              </w:rPr>
              <w:t>__________________________</w:t>
            </w:r>
          </w:p>
          <w:p w14:paraId="63F7CBCE" w14:textId="77777777" w:rsidR="000B3397" w:rsidRPr="00CE198C" w:rsidRDefault="000B3397" w:rsidP="00CE198C">
            <w:pPr>
              <w:ind w:left="69"/>
              <w:jc w:val="both"/>
              <w:rPr>
                <w:bCs/>
                <w:i/>
                <w:iCs/>
              </w:rPr>
            </w:pPr>
            <w:r w:rsidRPr="00CE198C">
              <w:rPr>
                <w:bCs/>
                <w:spacing w:val="-2"/>
              </w:rPr>
              <w:t xml:space="preserve">Amount of contract: </w:t>
            </w:r>
            <w:r w:rsidRPr="00CE198C">
              <w:rPr>
                <w:bCs/>
                <w:i/>
                <w:iCs/>
              </w:rPr>
              <w:t>___________________</w:t>
            </w:r>
          </w:p>
          <w:p w14:paraId="34527AD3" w14:textId="77777777" w:rsidR="000B3397" w:rsidRPr="00CE198C" w:rsidRDefault="000B3397" w:rsidP="00CE198C">
            <w:pPr>
              <w:ind w:left="69"/>
              <w:jc w:val="both"/>
              <w:rPr>
                <w:bCs/>
                <w:spacing w:val="-2"/>
              </w:rPr>
            </w:pPr>
            <w:r w:rsidRPr="00CE198C">
              <w:rPr>
                <w:bCs/>
                <w:spacing w:val="-2"/>
              </w:rPr>
              <w:t xml:space="preserve">Name of Employer: </w:t>
            </w:r>
            <w:r w:rsidRPr="00CE198C">
              <w:rPr>
                <w:bCs/>
                <w:i/>
                <w:iCs/>
              </w:rPr>
              <w:t>___________________</w:t>
            </w:r>
          </w:p>
          <w:p w14:paraId="5B3EB416" w14:textId="77777777" w:rsidR="000B3397" w:rsidRPr="00CE198C" w:rsidRDefault="004A183C" w:rsidP="00CE198C">
            <w:pPr>
              <w:jc w:val="both"/>
              <w:rPr>
                <w:bCs/>
              </w:rPr>
            </w:pPr>
            <w:r w:rsidRPr="00CE198C">
              <w:rPr>
                <w:bCs/>
                <w:spacing w:val="-2"/>
              </w:rPr>
              <w:t xml:space="preserve"> </w:t>
            </w:r>
            <w:r w:rsidR="000B3397" w:rsidRPr="00CE198C">
              <w:rPr>
                <w:bCs/>
                <w:spacing w:val="-2"/>
              </w:rPr>
              <w:t xml:space="preserve">Address: </w:t>
            </w:r>
            <w:r w:rsidR="000B3397" w:rsidRPr="00CE198C">
              <w:rPr>
                <w:bCs/>
                <w:i/>
                <w:iCs/>
              </w:rPr>
              <w:t>_________________________</w:t>
            </w:r>
          </w:p>
        </w:tc>
        <w:tc>
          <w:tcPr>
            <w:tcW w:w="2015" w:type="dxa"/>
            <w:tcBorders>
              <w:top w:val="single" w:sz="2" w:space="0" w:color="auto"/>
              <w:left w:val="single" w:sz="2" w:space="0" w:color="auto"/>
              <w:bottom w:val="single" w:sz="2" w:space="0" w:color="auto"/>
              <w:right w:val="single" w:sz="2" w:space="0" w:color="auto"/>
            </w:tcBorders>
          </w:tcPr>
          <w:p w14:paraId="0F8F9C1E" w14:textId="77777777" w:rsidR="000B3397" w:rsidRPr="00CE198C" w:rsidRDefault="000B3397" w:rsidP="00CE198C">
            <w:pPr>
              <w:jc w:val="both"/>
              <w:rPr>
                <w:bCs/>
              </w:rPr>
            </w:pPr>
          </w:p>
        </w:tc>
      </w:tr>
    </w:tbl>
    <w:p w14:paraId="2051F370" w14:textId="77777777" w:rsidR="000B3397" w:rsidRPr="00CE198C" w:rsidRDefault="000B3397" w:rsidP="00CE198C">
      <w:pPr>
        <w:jc w:val="both"/>
        <w:rPr>
          <w:b/>
          <w:sz w:val="32"/>
          <w:szCs w:val="32"/>
        </w:rPr>
      </w:pPr>
    </w:p>
    <w:bookmarkEnd w:id="786"/>
    <w:p w14:paraId="02F4C63D" w14:textId="77777777" w:rsidR="007B586E" w:rsidRPr="00CE198C" w:rsidRDefault="007B586E" w:rsidP="00CE198C">
      <w:pPr>
        <w:jc w:val="both"/>
        <w:rPr>
          <w:iCs/>
        </w:rPr>
      </w:pPr>
      <w:r w:rsidRPr="00CE198C">
        <w:br w:type="page"/>
      </w:r>
    </w:p>
    <w:p w14:paraId="0365CEA2" w14:textId="77777777" w:rsidR="000B3397" w:rsidRPr="00CE198C" w:rsidRDefault="000B3397" w:rsidP="00CE198C">
      <w:pPr>
        <w:pStyle w:val="Section4-Heading2"/>
        <w:jc w:val="both"/>
      </w:pPr>
      <w:bookmarkStart w:id="787" w:name="_Toc446329319"/>
      <w:bookmarkStart w:id="788" w:name="_Toc26780510"/>
      <w:r w:rsidRPr="00CE198C">
        <w:rPr>
          <w:szCs w:val="32"/>
        </w:rPr>
        <w:lastRenderedPageBreak/>
        <w:t>Form EXP - 4.2(a)</w:t>
      </w:r>
      <w:r w:rsidR="00DF1785" w:rsidRPr="00CE198C">
        <w:rPr>
          <w:szCs w:val="32"/>
        </w:rPr>
        <w:t xml:space="preserve">: </w:t>
      </w:r>
      <w:bookmarkStart w:id="789" w:name="_Toc108424569"/>
      <w:r w:rsidRPr="00CE198C">
        <w:t>Specific Construction and Contract Management Experience</w:t>
      </w:r>
      <w:bookmarkEnd w:id="787"/>
      <w:bookmarkEnd w:id="788"/>
      <w:bookmarkEnd w:id="789"/>
    </w:p>
    <w:p w14:paraId="73B4C05E" w14:textId="77777777" w:rsidR="00AB4D20" w:rsidRPr="00CE198C" w:rsidRDefault="00AB4D20" w:rsidP="00CE198C">
      <w:pPr>
        <w:spacing w:before="288" w:after="324" w:line="264" w:lineRule="exact"/>
        <w:jc w:val="both"/>
        <w:rPr>
          <w:spacing w:val="-4"/>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Joint Venture Member’s Name_________________________</w:t>
      </w:r>
      <w:r w:rsidRPr="00CE198C">
        <w:rPr>
          <w:i/>
          <w:iCs/>
          <w:spacing w:val="-6"/>
        </w:rPr>
        <w:br/>
      </w:r>
      <w:r w:rsidR="00B50A91" w:rsidRPr="00CE198C">
        <w:rPr>
          <w:spacing w:val="-4"/>
        </w:rPr>
        <w:t>RFB</w:t>
      </w:r>
      <w:r w:rsidRPr="00CE198C">
        <w:rPr>
          <w:spacing w:val="-4"/>
        </w:rPr>
        <w:t xml:space="preserve">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tbl>
      <w:tblPr>
        <w:tblW w:w="9180" w:type="dxa"/>
        <w:tblInd w:w="-183" w:type="dxa"/>
        <w:tblLayout w:type="fixed"/>
        <w:tblCellMar>
          <w:left w:w="0" w:type="dxa"/>
          <w:right w:w="0" w:type="dxa"/>
        </w:tblCellMar>
        <w:tblLook w:val="0000" w:firstRow="0" w:lastRow="0" w:firstColumn="0" w:lastColumn="0" w:noHBand="0" w:noVBand="0"/>
      </w:tblPr>
      <w:tblGrid>
        <w:gridCol w:w="3745"/>
        <w:gridCol w:w="1301"/>
        <w:gridCol w:w="90"/>
        <w:gridCol w:w="1524"/>
        <w:gridCol w:w="1440"/>
        <w:gridCol w:w="1080"/>
      </w:tblGrid>
      <w:tr w:rsidR="000B3397" w:rsidRPr="00CE198C" w14:paraId="3EC0EDD9" w14:textId="77777777" w:rsidTr="009F0109">
        <w:tc>
          <w:tcPr>
            <w:tcW w:w="3745" w:type="dxa"/>
            <w:tcBorders>
              <w:top w:val="single" w:sz="2" w:space="0" w:color="auto"/>
              <w:left w:val="single" w:sz="2" w:space="0" w:color="auto"/>
              <w:bottom w:val="single" w:sz="2" w:space="0" w:color="auto"/>
              <w:right w:val="single" w:sz="2" w:space="0" w:color="auto"/>
            </w:tcBorders>
          </w:tcPr>
          <w:p w14:paraId="7844CAB9" w14:textId="77777777" w:rsidR="000B3397" w:rsidRPr="00CE198C" w:rsidRDefault="000B3397" w:rsidP="00CE198C">
            <w:pPr>
              <w:tabs>
                <w:tab w:val="left" w:pos="1404"/>
                <w:tab w:val="left" w:pos="2988"/>
              </w:tabs>
              <w:spacing w:before="180"/>
              <w:ind w:left="59"/>
              <w:jc w:val="both"/>
              <w:rPr>
                <w:b/>
                <w:bCs/>
                <w:spacing w:val="4"/>
              </w:rPr>
            </w:pPr>
            <w:r w:rsidRPr="00CE198C">
              <w:rPr>
                <w:b/>
                <w:bCs/>
                <w:spacing w:val="4"/>
              </w:rPr>
              <w:t>Similar Contract No.</w:t>
            </w:r>
          </w:p>
          <w:p w14:paraId="0222248E" w14:textId="77777777" w:rsidR="000B3397" w:rsidRPr="00CE198C" w:rsidRDefault="000B3397" w:rsidP="00CE198C">
            <w:pPr>
              <w:ind w:left="90" w:right="49"/>
              <w:jc w:val="both"/>
              <w:rPr>
                <w:bCs/>
                <w:i/>
                <w:iCs/>
              </w:rPr>
            </w:pPr>
          </w:p>
        </w:tc>
        <w:tc>
          <w:tcPr>
            <w:tcW w:w="5435" w:type="dxa"/>
            <w:gridSpan w:val="5"/>
            <w:tcBorders>
              <w:top w:val="single" w:sz="2" w:space="0" w:color="auto"/>
              <w:left w:val="single" w:sz="2" w:space="0" w:color="auto"/>
              <w:bottom w:val="single" w:sz="2" w:space="0" w:color="auto"/>
              <w:right w:val="single" w:sz="2" w:space="0" w:color="auto"/>
            </w:tcBorders>
          </w:tcPr>
          <w:p w14:paraId="72E10D1C" w14:textId="77777777" w:rsidR="000B3397" w:rsidRPr="00CE198C" w:rsidRDefault="000B3397" w:rsidP="00CE198C">
            <w:pPr>
              <w:jc w:val="both"/>
              <w:rPr>
                <w:b/>
                <w:bCs/>
                <w:spacing w:val="4"/>
              </w:rPr>
            </w:pPr>
            <w:r w:rsidRPr="00CE198C">
              <w:rPr>
                <w:b/>
                <w:bCs/>
                <w:spacing w:val="4"/>
              </w:rPr>
              <w:t>Information</w:t>
            </w:r>
          </w:p>
        </w:tc>
      </w:tr>
      <w:tr w:rsidR="000B3397" w:rsidRPr="00CE198C" w14:paraId="6182917D" w14:textId="77777777" w:rsidTr="009F0109">
        <w:trPr>
          <w:trHeight w:hRule="exact" w:val="413"/>
        </w:trPr>
        <w:tc>
          <w:tcPr>
            <w:tcW w:w="3745" w:type="dxa"/>
            <w:tcBorders>
              <w:top w:val="single" w:sz="2" w:space="0" w:color="auto"/>
              <w:left w:val="single" w:sz="2" w:space="0" w:color="auto"/>
              <w:bottom w:val="single" w:sz="2" w:space="0" w:color="auto"/>
              <w:right w:val="single" w:sz="2" w:space="0" w:color="auto"/>
            </w:tcBorders>
          </w:tcPr>
          <w:p w14:paraId="0A71865C" w14:textId="77777777" w:rsidR="000B3397" w:rsidRPr="00CE198C" w:rsidRDefault="000B3397" w:rsidP="00CE198C">
            <w:pPr>
              <w:spacing w:before="144"/>
              <w:ind w:left="42"/>
              <w:jc w:val="both"/>
              <w:rPr>
                <w:bCs/>
                <w:spacing w:val="-8"/>
              </w:rPr>
            </w:pPr>
            <w:r w:rsidRPr="00CE198C">
              <w:rPr>
                <w:bCs/>
                <w:spacing w:val="-8"/>
              </w:rPr>
              <w:t>Contract Identification</w:t>
            </w:r>
          </w:p>
        </w:tc>
        <w:tc>
          <w:tcPr>
            <w:tcW w:w="5435" w:type="dxa"/>
            <w:gridSpan w:val="5"/>
            <w:tcBorders>
              <w:top w:val="single" w:sz="2" w:space="0" w:color="auto"/>
              <w:left w:val="single" w:sz="2" w:space="0" w:color="auto"/>
              <w:bottom w:val="single" w:sz="2" w:space="0" w:color="auto"/>
              <w:right w:val="single" w:sz="2" w:space="0" w:color="auto"/>
            </w:tcBorders>
          </w:tcPr>
          <w:p w14:paraId="403C39CF" w14:textId="77777777" w:rsidR="000B3397" w:rsidRPr="00CE198C" w:rsidRDefault="000B3397" w:rsidP="00CE198C">
            <w:pPr>
              <w:spacing w:before="144"/>
              <w:ind w:right="471"/>
              <w:jc w:val="both"/>
              <w:rPr>
                <w:bCs/>
                <w:i/>
                <w:iCs/>
                <w:spacing w:val="2"/>
              </w:rPr>
            </w:pPr>
          </w:p>
        </w:tc>
      </w:tr>
      <w:tr w:rsidR="000B3397" w:rsidRPr="00CE198C" w14:paraId="4D7D48E7" w14:textId="77777777" w:rsidTr="009F0109">
        <w:trPr>
          <w:trHeight w:hRule="exact" w:val="408"/>
        </w:trPr>
        <w:tc>
          <w:tcPr>
            <w:tcW w:w="3745" w:type="dxa"/>
            <w:tcBorders>
              <w:top w:val="single" w:sz="2" w:space="0" w:color="auto"/>
              <w:left w:val="single" w:sz="2" w:space="0" w:color="auto"/>
              <w:bottom w:val="single" w:sz="2" w:space="0" w:color="auto"/>
              <w:right w:val="single" w:sz="2" w:space="0" w:color="auto"/>
            </w:tcBorders>
          </w:tcPr>
          <w:p w14:paraId="691459B3" w14:textId="77777777" w:rsidR="000B3397" w:rsidRPr="00CE198C" w:rsidRDefault="000B3397" w:rsidP="00CE198C">
            <w:pPr>
              <w:spacing w:before="144"/>
              <w:ind w:left="42"/>
              <w:jc w:val="both"/>
              <w:rPr>
                <w:bCs/>
                <w:spacing w:val="-10"/>
              </w:rPr>
            </w:pPr>
            <w:r w:rsidRPr="00CE198C">
              <w:rPr>
                <w:bCs/>
                <w:spacing w:val="-10"/>
              </w:rPr>
              <w:t>Award date</w:t>
            </w:r>
          </w:p>
        </w:tc>
        <w:tc>
          <w:tcPr>
            <w:tcW w:w="5435" w:type="dxa"/>
            <w:gridSpan w:val="5"/>
            <w:tcBorders>
              <w:top w:val="single" w:sz="2" w:space="0" w:color="auto"/>
              <w:left w:val="single" w:sz="2" w:space="0" w:color="auto"/>
              <w:bottom w:val="single" w:sz="2" w:space="0" w:color="auto"/>
              <w:right w:val="single" w:sz="2" w:space="0" w:color="auto"/>
            </w:tcBorders>
          </w:tcPr>
          <w:p w14:paraId="4CC21A71" w14:textId="77777777" w:rsidR="000B3397" w:rsidRPr="00CE198C" w:rsidRDefault="000B3397" w:rsidP="00CE198C">
            <w:pPr>
              <w:spacing w:before="144"/>
              <w:ind w:right="741"/>
              <w:jc w:val="both"/>
              <w:rPr>
                <w:bCs/>
                <w:i/>
                <w:iCs/>
                <w:spacing w:val="2"/>
              </w:rPr>
            </w:pPr>
          </w:p>
        </w:tc>
      </w:tr>
      <w:tr w:rsidR="000B3397" w:rsidRPr="00CE198C" w14:paraId="524C17F8" w14:textId="77777777" w:rsidTr="009F0109">
        <w:trPr>
          <w:trHeight w:hRule="exact" w:val="413"/>
        </w:trPr>
        <w:tc>
          <w:tcPr>
            <w:tcW w:w="3745" w:type="dxa"/>
            <w:tcBorders>
              <w:top w:val="single" w:sz="2" w:space="0" w:color="auto"/>
              <w:left w:val="single" w:sz="2" w:space="0" w:color="auto"/>
              <w:bottom w:val="single" w:sz="2" w:space="0" w:color="auto"/>
              <w:right w:val="single" w:sz="2" w:space="0" w:color="auto"/>
            </w:tcBorders>
          </w:tcPr>
          <w:p w14:paraId="5A629651" w14:textId="77777777" w:rsidR="000B3397" w:rsidRPr="00CE198C" w:rsidRDefault="000B3397" w:rsidP="00CE198C">
            <w:pPr>
              <w:spacing w:before="144"/>
              <w:ind w:left="42"/>
              <w:jc w:val="both"/>
              <w:rPr>
                <w:bCs/>
                <w:spacing w:val="-4"/>
              </w:rPr>
            </w:pPr>
            <w:r w:rsidRPr="00CE198C">
              <w:rPr>
                <w:bCs/>
                <w:spacing w:val="-4"/>
              </w:rPr>
              <w:t>Completion date</w:t>
            </w:r>
          </w:p>
        </w:tc>
        <w:tc>
          <w:tcPr>
            <w:tcW w:w="5435" w:type="dxa"/>
            <w:gridSpan w:val="5"/>
            <w:tcBorders>
              <w:top w:val="single" w:sz="2" w:space="0" w:color="auto"/>
              <w:left w:val="single" w:sz="2" w:space="0" w:color="auto"/>
              <w:bottom w:val="single" w:sz="2" w:space="0" w:color="auto"/>
              <w:right w:val="single" w:sz="2" w:space="0" w:color="auto"/>
            </w:tcBorders>
          </w:tcPr>
          <w:p w14:paraId="132D7772" w14:textId="77777777" w:rsidR="000B3397" w:rsidRPr="00CE198C" w:rsidRDefault="000B3397" w:rsidP="00CE198C">
            <w:pPr>
              <w:spacing w:before="144"/>
              <w:ind w:right="381"/>
              <w:jc w:val="both"/>
              <w:rPr>
                <w:bCs/>
                <w:i/>
                <w:iCs/>
                <w:spacing w:val="2"/>
              </w:rPr>
            </w:pPr>
          </w:p>
        </w:tc>
      </w:tr>
      <w:tr w:rsidR="000B3397" w:rsidRPr="00CE198C" w14:paraId="6371AA69" w14:textId="77777777" w:rsidTr="009F0109">
        <w:trPr>
          <w:trHeight w:hRule="exact" w:val="1109"/>
        </w:trPr>
        <w:tc>
          <w:tcPr>
            <w:tcW w:w="3745" w:type="dxa"/>
            <w:tcBorders>
              <w:top w:val="single" w:sz="2" w:space="0" w:color="auto"/>
              <w:left w:val="single" w:sz="2" w:space="0" w:color="auto"/>
              <w:bottom w:val="single" w:sz="2" w:space="0" w:color="auto"/>
              <w:right w:val="single" w:sz="2" w:space="0" w:color="auto"/>
            </w:tcBorders>
          </w:tcPr>
          <w:p w14:paraId="4C4070D7" w14:textId="77777777" w:rsidR="000B3397" w:rsidRPr="00CE198C" w:rsidRDefault="000B3397" w:rsidP="00CE198C">
            <w:pPr>
              <w:spacing w:before="144"/>
              <w:ind w:left="42"/>
              <w:jc w:val="both"/>
              <w:rPr>
                <w:bCs/>
                <w:spacing w:val="-4"/>
              </w:rPr>
            </w:pPr>
            <w:r w:rsidRPr="00CE198C">
              <w:rPr>
                <w:bCs/>
                <w:spacing w:val="-4"/>
              </w:rPr>
              <w:t>Role in Contract</w:t>
            </w:r>
          </w:p>
          <w:p w14:paraId="5F35C996" w14:textId="77777777" w:rsidR="000B3397" w:rsidRPr="00CE198C" w:rsidRDefault="000B3397" w:rsidP="00CE198C">
            <w:pPr>
              <w:spacing w:after="396"/>
              <w:ind w:left="42"/>
              <w:jc w:val="both"/>
              <w:rPr>
                <w:bCs/>
                <w:i/>
                <w:iCs/>
                <w:spacing w:val="2"/>
              </w:rPr>
            </w:pPr>
          </w:p>
        </w:tc>
        <w:tc>
          <w:tcPr>
            <w:tcW w:w="1391" w:type="dxa"/>
            <w:gridSpan w:val="2"/>
            <w:tcBorders>
              <w:top w:val="single" w:sz="2" w:space="0" w:color="auto"/>
              <w:left w:val="single" w:sz="2" w:space="0" w:color="auto"/>
              <w:bottom w:val="single" w:sz="2" w:space="0" w:color="auto"/>
              <w:right w:val="single" w:sz="2" w:space="0" w:color="auto"/>
            </w:tcBorders>
            <w:vAlign w:val="center"/>
          </w:tcPr>
          <w:p w14:paraId="2D836565" w14:textId="77777777" w:rsidR="000B3397" w:rsidRPr="00CE198C" w:rsidRDefault="000B3397" w:rsidP="00CE198C">
            <w:pPr>
              <w:ind w:left="35" w:right="96"/>
              <w:jc w:val="both"/>
              <w:rPr>
                <w:bCs/>
                <w:spacing w:val="-4"/>
              </w:rPr>
            </w:pPr>
            <w:r w:rsidRPr="00CE198C">
              <w:rPr>
                <w:bCs/>
                <w:spacing w:val="-4"/>
              </w:rPr>
              <w:t xml:space="preserve">Prime Contractor </w:t>
            </w:r>
            <w:r w:rsidRPr="00CE198C">
              <w:rPr>
                <w:rFonts w:eastAsia="Wingdings"/>
                <w:spacing w:val="-2"/>
              </w:rPr>
              <w:t></w:t>
            </w:r>
          </w:p>
        </w:tc>
        <w:tc>
          <w:tcPr>
            <w:tcW w:w="1524" w:type="dxa"/>
            <w:tcBorders>
              <w:top w:val="single" w:sz="2" w:space="0" w:color="auto"/>
              <w:left w:val="single" w:sz="2" w:space="0" w:color="auto"/>
              <w:bottom w:val="single" w:sz="2" w:space="0" w:color="auto"/>
              <w:right w:val="single" w:sz="2" w:space="0" w:color="auto"/>
            </w:tcBorders>
            <w:vAlign w:val="center"/>
          </w:tcPr>
          <w:p w14:paraId="24D5AEBB" w14:textId="77777777" w:rsidR="000B3397" w:rsidRPr="00CE198C" w:rsidRDefault="000B3397" w:rsidP="00CE198C">
            <w:pPr>
              <w:ind w:right="90"/>
              <w:jc w:val="both"/>
              <w:rPr>
                <w:rFonts w:eastAsia="MS Mincho"/>
                <w:spacing w:val="-2"/>
              </w:rPr>
            </w:pPr>
            <w:r w:rsidRPr="00CE198C">
              <w:rPr>
                <w:bCs/>
                <w:spacing w:val="-4"/>
              </w:rPr>
              <w:t>Member in JV</w:t>
            </w:r>
            <w:r w:rsidRPr="00CE198C">
              <w:rPr>
                <w:rFonts w:eastAsia="MS Mincho"/>
                <w:spacing w:val="-2"/>
              </w:rPr>
              <w:t xml:space="preserve"> </w:t>
            </w:r>
          </w:p>
          <w:p w14:paraId="349D0A03" w14:textId="77777777" w:rsidR="000B3397" w:rsidRPr="00CE198C" w:rsidRDefault="000B3397" w:rsidP="00CE198C">
            <w:pPr>
              <w:ind w:right="374"/>
              <w:jc w:val="both"/>
              <w:rPr>
                <w:bCs/>
                <w:spacing w:val="-4"/>
              </w:rPr>
            </w:pPr>
            <w:r w:rsidRPr="00CE198C">
              <w:rPr>
                <w:rFonts w:eastAsia="Wingdings"/>
                <w:spacing w:val="-2"/>
              </w:rPr>
              <w:t></w:t>
            </w:r>
          </w:p>
        </w:tc>
        <w:tc>
          <w:tcPr>
            <w:tcW w:w="1440" w:type="dxa"/>
            <w:tcBorders>
              <w:top w:val="single" w:sz="2" w:space="0" w:color="auto"/>
              <w:left w:val="single" w:sz="2" w:space="0" w:color="auto"/>
              <w:bottom w:val="single" w:sz="2" w:space="0" w:color="auto"/>
              <w:right w:val="single" w:sz="2" w:space="0" w:color="auto"/>
            </w:tcBorders>
            <w:vAlign w:val="center"/>
          </w:tcPr>
          <w:p w14:paraId="0795D2E9" w14:textId="77777777" w:rsidR="000B3397" w:rsidRPr="00CE198C" w:rsidRDefault="000B3397" w:rsidP="00CE198C">
            <w:pPr>
              <w:jc w:val="both"/>
              <w:rPr>
                <w:bCs/>
                <w:spacing w:val="-4"/>
              </w:rPr>
            </w:pPr>
            <w:r w:rsidRPr="00CE198C">
              <w:rPr>
                <w:bCs/>
                <w:spacing w:val="-4"/>
              </w:rPr>
              <w:t>Management Contractor</w:t>
            </w:r>
          </w:p>
          <w:p w14:paraId="19C8E281" w14:textId="77777777" w:rsidR="000B3397" w:rsidRPr="00CE198C" w:rsidRDefault="000B3397" w:rsidP="00CE198C">
            <w:pPr>
              <w:jc w:val="both"/>
              <w:rPr>
                <w:bCs/>
                <w:spacing w:val="-4"/>
              </w:rPr>
            </w:pPr>
            <w:r w:rsidRPr="00CE198C">
              <w:rPr>
                <w:rFonts w:eastAsia="Wingdings"/>
                <w:spacing w:val="-2"/>
              </w:rPr>
              <w:t></w:t>
            </w:r>
          </w:p>
        </w:tc>
        <w:tc>
          <w:tcPr>
            <w:tcW w:w="1080" w:type="dxa"/>
            <w:tcBorders>
              <w:top w:val="single" w:sz="2" w:space="0" w:color="auto"/>
              <w:left w:val="single" w:sz="2" w:space="0" w:color="auto"/>
              <w:bottom w:val="single" w:sz="2" w:space="0" w:color="auto"/>
              <w:right w:val="single" w:sz="2" w:space="0" w:color="auto"/>
            </w:tcBorders>
            <w:vAlign w:val="center"/>
          </w:tcPr>
          <w:p w14:paraId="4AA628A2" w14:textId="77777777" w:rsidR="000B3397" w:rsidRPr="00CE198C" w:rsidRDefault="0009660F" w:rsidP="00CE198C">
            <w:pPr>
              <w:jc w:val="both"/>
              <w:rPr>
                <w:bCs/>
                <w:spacing w:val="-4"/>
              </w:rPr>
            </w:pPr>
            <w:r w:rsidRPr="00CE198C">
              <w:rPr>
                <w:bCs/>
                <w:spacing w:val="-4"/>
              </w:rPr>
              <w:t>Sub</w:t>
            </w:r>
            <w:r w:rsidR="009F0109" w:rsidRPr="00CE198C">
              <w:rPr>
                <w:bCs/>
                <w:spacing w:val="-4"/>
              </w:rPr>
              <w:t>-</w:t>
            </w:r>
            <w:r w:rsidR="000B3397" w:rsidRPr="00CE198C">
              <w:rPr>
                <w:bCs/>
                <w:spacing w:val="-4"/>
              </w:rPr>
              <w:t xml:space="preserve">contractor </w:t>
            </w:r>
            <w:r w:rsidR="000B3397" w:rsidRPr="00CE198C">
              <w:rPr>
                <w:rFonts w:eastAsia="Wingdings"/>
                <w:spacing w:val="-2"/>
              </w:rPr>
              <w:t></w:t>
            </w:r>
          </w:p>
        </w:tc>
      </w:tr>
      <w:tr w:rsidR="000B3397" w:rsidRPr="00CE198C" w14:paraId="2A1197B1" w14:textId="77777777" w:rsidTr="009F0109">
        <w:tc>
          <w:tcPr>
            <w:tcW w:w="3745" w:type="dxa"/>
            <w:tcBorders>
              <w:top w:val="single" w:sz="2" w:space="0" w:color="auto"/>
              <w:left w:val="single" w:sz="2" w:space="0" w:color="auto"/>
              <w:right w:val="single" w:sz="2" w:space="0" w:color="auto"/>
            </w:tcBorders>
          </w:tcPr>
          <w:p w14:paraId="1AA37D00" w14:textId="77777777" w:rsidR="000B3397" w:rsidRPr="00CE198C" w:rsidRDefault="000B3397" w:rsidP="00CE198C">
            <w:pPr>
              <w:spacing w:before="144" w:after="324"/>
              <w:ind w:left="42"/>
              <w:jc w:val="both"/>
              <w:rPr>
                <w:bCs/>
                <w:spacing w:val="-11"/>
              </w:rPr>
            </w:pPr>
            <w:r w:rsidRPr="00CE198C">
              <w:rPr>
                <w:bCs/>
                <w:spacing w:val="-11"/>
              </w:rPr>
              <w:t>Total Contract Amount</w:t>
            </w:r>
          </w:p>
        </w:tc>
        <w:tc>
          <w:tcPr>
            <w:tcW w:w="2915" w:type="dxa"/>
            <w:gridSpan w:val="3"/>
            <w:tcBorders>
              <w:top w:val="single" w:sz="2" w:space="0" w:color="auto"/>
              <w:left w:val="single" w:sz="2" w:space="0" w:color="auto"/>
              <w:right w:val="single" w:sz="2" w:space="0" w:color="auto"/>
            </w:tcBorders>
          </w:tcPr>
          <w:p w14:paraId="0CFF3056" w14:textId="77777777" w:rsidR="000B3397" w:rsidRPr="00CE198C" w:rsidRDefault="000B3397" w:rsidP="00CE198C">
            <w:pPr>
              <w:spacing w:before="144"/>
              <w:ind w:left="61"/>
              <w:jc w:val="both"/>
              <w:rPr>
                <w:bCs/>
                <w:i/>
                <w:iCs/>
                <w:spacing w:val="2"/>
              </w:rPr>
            </w:pPr>
          </w:p>
        </w:tc>
        <w:tc>
          <w:tcPr>
            <w:tcW w:w="2520" w:type="dxa"/>
            <w:gridSpan w:val="2"/>
            <w:tcBorders>
              <w:top w:val="single" w:sz="2" w:space="0" w:color="auto"/>
              <w:left w:val="single" w:sz="2" w:space="0" w:color="auto"/>
              <w:right w:val="single" w:sz="2" w:space="0" w:color="auto"/>
            </w:tcBorders>
          </w:tcPr>
          <w:p w14:paraId="34EE03B9" w14:textId="77777777" w:rsidR="000B3397" w:rsidRPr="00CE198C" w:rsidRDefault="000B3397" w:rsidP="00CE198C">
            <w:pPr>
              <w:spacing w:before="144"/>
              <w:ind w:left="61"/>
              <w:jc w:val="both"/>
              <w:rPr>
                <w:bCs/>
                <w:i/>
                <w:iCs/>
                <w:spacing w:val="2"/>
              </w:rPr>
            </w:pPr>
            <w:r w:rsidRPr="00CE198C">
              <w:rPr>
                <w:bCs/>
                <w:spacing w:val="-4"/>
              </w:rPr>
              <w:t xml:space="preserve">US$ </w:t>
            </w:r>
            <w:r w:rsidRPr="00CE198C">
              <w:rPr>
                <w:bCs/>
                <w:i/>
                <w:iCs/>
                <w:spacing w:val="2"/>
              </w:rPr>
              <w:t>*</w:t>
            </w:r>
          </w:p>
        </w:tc>
      </w:tr>
      <w:tr w:rsidR="000B3397" w:rsidRPr="00CE198C" w14:paraId="1EE409E9" w14:textId="77777777" w:rsidTr="009F0109">
        <w:tc>
          <w:tcPr>
            <w:tcW w:w="3745" w:type="dxa"/>
            <w:tcBorders>
              <w:top w:val="single" w:sz="2" w:space="0" w:color="auto"/>
              <w:left w:val="single" w:sz="2" w:space="0" w:color="auto"/>
              <w:right w:val="single" w:sz="2" w:space="0" w:color="auto"/>
            </w:tcBorders>
          </w:tcPr>
          <w:p w14:paraId="7FF51FB6" w14:textId="77777777" w:rsidR="000B3397" w:rsidRPr="00CE198C" w:rsidRDefault="0009660F" w:rsidP="00CE198C">
            <w:pPr>
              <w:spacing w:before="288"/>
              <w:ind w:left="42"/>
              <w:jc w:val="both"/>
              <w:rPr>
                <w:bCs/>
              </w:rPr>
            </w:pPr>
            <w:r w:rsidRPr="00CE198C">
              <w:rPr>
                <w:bCs/>
              </w:rPr>
              <w:t>If member in a JV or sub</w:t>
            </w:r>
            <w:r w:rsidR="000B3397" w:rsidRPr="00CE198C">
              <w:rPr>
                <w:bCs/>
              </w:rPr>
              <w:t>contractor, specify participation in total Contract amount</w:t>
            </w:r>
          </w:p>
        </w:tc>
        <w:tc>
          <w:tcPr>
            <w:tcW w:w="1301" w:type="dxa"/>
            <w:tcBorders>
              <w:top w:val="single" w:sz="2" w:space="0" w:color="auto"/>
              <w:left w:val="single" w:sz="2" w:space="0" w:color="auto"/>
              <w:right w:val="single" w:sz="2" w:space="0" w:color="auto"/>
            </w:tcBorders>
          </w:tcPr>
          <w:p w14:paraId="79CE9514" w14:textId="77777777" w:rsidR="000B3397" w:rsidRPr="00CE198C" w:rsidRDefault="000B3397" w:rsidP="00CE198C">
            <w:pPr>
              <w:spacing w:before="144"/>
              <w:ind w:left="61"/>
              <w:jc w:val="both"/>
              <w:rPr>
                <w:bCs/>
                <w:i/>
                <w:iCs/>
              </w:rPr>
            </w:pPr>
          </w:p>
        </w:tc>
        <w:tc>
          <w:tcPr>
            <w:tcW w:w="1614" w:type="dxa"/>
            <w:gridSpan w:val="2"/>
            <w:tcBorders>
              <w:top w:val="single" w:sz="2" w:space="0" w:color="auto"/>
              <w:left w:val="single" w:sz="2" w:space="0" w:color="auto"/>
              <w:right w:val="single" w:sz="2" w:space="0" w:color="auto"/>
            </w:tcBorders>
          </w:tcPr>
          <w:p w14:paraId="053A2C29" w14:textId="77777777" w:rsidR="000B3397" w:rsidRPr="00CE198C" w:rsidRDefault="000B3397" w:rsidP="00CE198C">
            <w:pPr>
              <w:spacing w:before="144"/>
              <w:ind w:left="61"/>
              <w:jc w:val="both"/>
              <w:rPr>
                <w:bCs/>
                <w:i/>
                <w:iCs/>
              </w:rPr>
            </w:pPr>
          </w:p>
        </w:tc>
        <w:tc>
          <w:tcPr>
            <w:tcW w:w="2520" w:type="dxa"/>
            <w:gridSpan w:val="2"/>
            <w:tcBorders>
              <w:top w:val="single" w:sz="2" w:space="0" w:color="auto"/>
              <w:left w:val="single" w:sz="2" w:space="0" w:color="auto"/>
              <w:right w:val="single" w:sz="2" w:space="0" w:color="auto"/>
            </w:tcBorders>
          </w:tcPr>
          <w:p w14:paraId="23BCD92B" w14:textId="77777777" w:rsidR="000B3397" w:rsidRPr="00CE198C" w:rsidRDefault="000B3397" w:rsidP="00CE198C">
            <w:pPr>
              <w:spacing w:before="144"/>
              <w:ind w:left="61"/>
              <w:jc w:val="both"/>
              <w:rPr>
                <w:bCs/>
                <w:i/>
                <w:iCs/>
              </w:rPr>
            </w:pPr>
            <w:r w:rsidRPr="00CE198C">
              <w:rPr>
                <w:bCs/>
                <w:i/>
                <w:spacing w:val="-4"/>
              </w:rPr>
              <w:t>*</w:t>
            </w:r>
          </w:p>
        </w:tc>
      </w:tr>
      <w:tr w:rsidR="000B3397" w:rsidRPr="00CE198C" w14:paraId="1285C0E0" w14:textId="77777777" w:rsidTr="009F0109">
        <w:tc>
          <w:tcPr>
            <w:tcW w:w="3745" w:type="dxa"/>
            <w:tcBorders>
              <w:top w:val="single" w:sz="2" w:space="0" w:color="auto"/>
              <w:left w:val="single" w:sz="2" w:space="0" w:color="auto"/>
              <w:bottom w:val="single" w:sz="2" w:space="0" w:color="auto"/>
              <w:right w:val="single" w:sz="2" w:space="0" w:color="auto"/>
            </w:tcBorders>
          </w:tcPr>
          <w:p w14:paraId="2D5CE778" w14:textId="77777777" w:rsidR="000B3397" w:rsidRPr="00CE198C" w:rsidRDefault="000B3397" w:rsidP="00CE198C">
            <w:pPr>
              <w:spacing w:before="144"/>
              <w:ind w:left="42"/>
              <w:jc w:val="both"/>
              <w:rPr>
                <w:bCs/>
              </w:rPr>
            </w:pPr>
            <w:r w:rsidRPr="00CE198C">
              <w:rPr>
                <w:bCs/>
              </w:rPr>
              <w:t>Employer's Name:</w:t>
            </w:r>
          </w:p>
        </w:tc>
        <w:tc>
          <w:tcPr>
            <w:tcW w:w="5435" w:type="dxa"/>
            <w:gridSpan w:val="5"/>
            <w:tcBorders>
              <w:top w:val="single" w:sz="2" w:space="0" w:color="auto"/>
              <w:left w:val="single" w:sz="2" w:space="0" w:color="auto"/>
              <w:bottom w:val="single" w:sz="2" w:space="0" w:color="auto"/>
              <w:right w:val="single" w:sz="2" w:space="0" w:color="auto"/>
            </w:tcBorders>
          </w:tcPr>
          <w:p w14:paraId="6028A66E" w14:textId="77777777" w:rsidR="000B3397" w:rsidRPr="00CE198C" w:rsidRDefault="000B3397" w:rsidP="00CE198C">
            <w:pPr>
              <w:spacing w:before="144"/>
              <w:jc w:val="both"/>
              <w:rPr>
                <w:bCs/>
                <w:i/>
                <w:iCs/>
              </w:rPr>
            </w:pPr>
          </w:p>
        </w:tc>
      </w:tr>
      <w:tr w:rsidR="000B3397" w:rsidRPr="00CE198C" w14:paraId="44B28D7D" w14:textId="77777777" w:rsidTr="009F0109">
        <w:tc>
          <w:tcPr>
            <w:tcW w:w="3745" w:type="dxa"/>
            <w:tcBorders>
              <w:top w:val="single" w:sz="2" w:space="0" w:color="auto"/>
              <w:left w:val="single" w:sz="2" w:space="0" w:color="auto"/>
              <w:bottom w:val="single" w:sz="2" w:space="0" w:color="auto"/>
              <w:right w:val="single" w:sz="2" w:space="0" w:color="auto"/>
            </w:tcBorders>
          </w:tcPr>
          <w:p w14:paraId="30450EF8" w14:textId="77777777" w:rsidR="000B3397" w:rsidRPr="00CE198C" w:rsidRDefault="000B3397" w:rsidP="00CE198C">
            <w:pPr>
              <w:ind w:left="42"/>
              <w:jc w:val="both"/>
              <w:rPr>
                <w:bCs/>
              </w:rPr>
            </w:pPr>
            <w:r w:rsidRPr="00CE198C">
              <w:rPr>
                <w:bCs/>
              </w:rPr>
              <w:t>Address:</w:t>
            </w:r>
          </w:p>
          <w:p w14:paraId="645BFF68" w14:textId="77777777" w:rsidR="000B3397" w:rsidRPr="00CE198C" w:rsidRDefault="000B3397" w:rsidP="00CE198C">
            <w:pPr>
              <w:spacing w:before="252"/>
              <w:ind w:left="42"/>
              <w:jc w:val="both"/>
              <w:rPr>
                <w:bCs/>
              </w:rPr>
            </w:pPr>
            <w:r w:rsidRPr="00CE198C">
              <w:rPr>
                <w:bCs/>
              </w:rPr>
              <w:t>Telephone/fax number</w:t>
            </w:r>
          </w:p>
          <w:p w14:paraId="38622547" w14:textId="77777777" w:rsidR="000B3397" w:rsidRPr="00CE198C" w:rsidRDefault="000B3397" w:rsidP="00CE198C">
            <w:pPr>
              <w:spacing w:before="540" w:after="252"/>
              <w:ind w:left="42"/>
              <w:jc w:val="both"/>
              <w:rPr>
                <w:bCs/>
              </w:rPr>
            </w:pPr>
            <w:r w:rsidRPr="00CE198C">
              <w:rPr>
                <w:bCs/>
              </w:rPr>
              <w:t>E-mail:</w:t>
            </w:r>
          </w:p>
        </w:tc>
        <w:tc>
          <w:tcPr>
            <w:tcW w:w="5435" w:type="dxa"/>
            <w:gridSpan w:val="5"/>
            <w:tcBorders>
              <w:top w:val="single" w:sz="2" w:space="0" w:color="auto"/>
              <w:left w:val="single" w:sz="2" w:space="0" w:color="auto"/>
              <w:bottom w:val="single" w:sz="2" w:space="0" w:color="auto"/>
              <w:right w:val="single" w:sz="2" w:space="0" w:color="auto"/>
            </w:tcBorders>
          </w:tcPr>
          <w:p w14:paraId="283CEF3C" w14:textId="77777777" w:rsidR="000B3397" w:rsidRPr="00CE198C" w:rsidRDefault="000B3397" w:rsidP="00CE198C">
            <w:pPr>
              <w:spacing w:before="288" w:after="120"/>
              <w:jc w:val="both"/>
              <w:rPr>
                <w:bCs/>
                <w:i/>
                <w:iCs/>
                <w:spacing w:val="2"/>
              </w:rPr>
            </w:pPr>
          </w:p>
        </w:tc>
      </w:tr>
    </w:tbl>
    <w:p w14:paraId="10EAD333" w14:textId="77777777" w:rsidR="000B3397" w:rsidRPr="00CE198C" w:rsidRDefault="000B3397" w:rsidP="00CE198C">
      <w:pPr>
        <w:jc w:val="both"/>
        <w:rPr>
          <w:b/>
          <w:sz w:val="32"/>
          <w:szCs w:val="32"/>
        </w:rPr>
      </w:pPr>
      <w:r w:rsidRPr="00CE198C">
        <w:rPr>
          <w:b/>
          <w:sz w:val="32"/>
          <w:szCs w:val="32"/>
        </w:rPr>
        <w:br w:type="page"/>
      </w:r>
      <w:r w:rsidRPr="00CE198C" w:rsidDel="00C11C3F">
        <w:rPr>
          <w:b/>
          <w:sz w:val="32"/>
          <w:szCs w:val="32"/>
        </w:rPr>
        <w:lastRenderedPageBreak/>
        <w:t xml:space="preserve"> </w:t>
      </w:r>
      <w:r w:rsidRPr="00CE198C">
        <w:rPr>
          <w:b/>
          <w:sz w:val="32"/>
          <w:szCs w:val="32"/>
        </w:rPr>
        <w:t>Form EXP - 4.2(a) (cont.)</w:t>
      </w:r>
    </w:p>
    <w:p w14:paraId="1BB4F664" w14:textId="77777777" w:rsidR="000B3397" w:rsidRPr="00CE198C" w:rsidRDefault="000B3397" w:rsidP="00CE198C">
      <w:pPr>
        <w:jc w:val="both"/>
        <w:rPr>
          <w:b/>
          <w:sz w:val="32"/>
          <w:szCs w:val="36"/>
        </w:rPr>
      </w:pPr>
      <w:proofErr w:type="gramStart"/>
      <w:r w:rsidRPr="00CE198C">
        <w:rPr>
          <w:b/>
          <w:sz w:val="32"/>
          <w:szCs w:val="36"/>
        </w:rPr>
        <w:t>Specific Construction and Contract Management Experience (cont.)</w:t>
      </w:r>
      <w:proofErr w:type="gramEnd"/>
    </w:p>
    <w:p w14:paraId="085D09E9" w14:textId="77777777" w:rsidR="000B3397" w:rsidRPr="00CE198C" w:rsidRDefault="000B3397" w:rsidP="00CE198C">
      <w:pPr>
        <w:jc w:val="both"/>
        <w:rPr>
          <w:b/>
          <w:sz w:val="36"/>
          <w:szCs w:val="36"/>
        </w:rPr>
      </w:pPr>
    </w:p>
    <w:tbl>
      <w:tblPr>
        <w:tblW w:w="0" w:type="auto"/>
        <w:tblInd w:w="3" w:type="dxa"/>
        <w:tblLayout w:type="fixed"/>
        <w:tblCellMar>
          <w:left w:w="0" w:type="dxa"/>
          <w:right w:w="0" w:type="dxa"/>
        </w:tblCellMar>
        <w:tblLook w:val="0000" w:firstRow="0" w:lastRow="0" w:firstColumn="0" w:lastColumn="0" w:noHBand="0" w:noVBand="0"/>
      </w:tblPr>
      <w:tblGrid>
        <w:gridCol w:w="3559"/>
        <w:gridCol w:w="5623"/>
      </w:tblGrid>
      <w:tr w:rsidR="000B3397" w:rsidRPr="00CE198C" w14:paraId="7CF1968F" w14:textId="77777777" w:rsidTr="00AE3FF7">
        <w:tc>
          <w:tcPr>
            <w:tcW w:w="3559" w:type="dxa"/>
            <w:tcBorders>
              <w:top w:val="single" w:sz="2" w:space="0" w:color="auto"/>
              <w:left w:val="single" w:sz="2" w:space="0" w:color="auto"/>
              <w:bottom w:val="single" w:sz="2" w:space="0" w:color="auto"/>
              <w:right w:val="single" w:sz="2" w:space="0" w:color="auto"/>
            </w:tcBorders>
          </w:tcPr>
          <w:p w14:paraId="7451F03B" w14:textId="77777777" w:rsidR="000B3397" w:rsidRPr="00CE198C" w:rsidRDefault="000B3397" w:rsidP="00CE198C">
            <w:pPr>
              <w:jc w:val="both"/>
              <w:rPr>
                <w:b/>
                <w:bCs/>
                <w:spacing w:val="4"/>
              </w:rPr>
            </w:pPr>
            <w:r w:rsidRPr="00CE198C">
              <w:rPr>
                <w:b/>
                <w:bCs/>
                <w:spacing w:val="4"/>
              </w:rPr>
              <w:t>Similar Contract No.</w:t>
            </w:r>
          </w:p>
          <w:p w14:paraId="0679F74E" w14:textId="77777777" w:rsidR="000B3397" w:rsidRPr="00CE198C" w:rsidRDefault="000B3397" w:rsidP="00CE198C">
            <w:pPr>
              <w:jc w:val="both"/>
              <w:rPr>
                <w:bCs/>
                <w:i/>
                <w:iCs/>
              </w:rPr>
            </w:pPr>
          </w:p>
        </w:tc>
        <w:tc>
          <w:tcPr>
            <w:tcW w:w="5623" w:type="dxa"/>
            <w:tcBorders>
              <w:top w:val="single" w:sz="2" w:space="0" w:color="auto"/>
              <w:left w:val="single" w:sz="2" w:space="0" w:color="auto"/>
              <w:bottom w:val="single" w:sz="2" w:space="0" w:color="auto"/>
              <w:right w:val="single" w:sz="2" w:space="0" w:color="auto"/>
            </w:tcBorders>
          </w:tcPr>
          <w:p w14:paraId="10112628" w14:textId="77777777" w:rsidR="000B3397" w:rsidRPr="00CE198C" w:rsidRDefault="000B3397" w:rsidP="00CE198C">
            <w:pPr>
              <w:jc w:val="both"/>
              <w:rPr>
                <w:b/>
                <w:bCs/>
                <w:spacing w:val="4"/>
              </w:rPr>
            </w:pPr>
            <w:r w:rsidRPr="00CE198C">
              <w:rPr>
                <w:b/>
                <w:bCs/>
                <w:spacing w:val="4"/>
              </w:rPr>
              <w:t>Information</w:t>
            </w:r>
          </w:p>
        </w:tc>
      </w:tr>
      <w:tr w:rsidR="000B3397" w:rsidRPr="00CE198C" w14:paraId="6D49788A" w14:textId="77777777" w:rsidTr="00AE3FF7">
        <w:tc>
          <w:tcPr>
            <w:tcW w:w="3559" w:type="dxa"/>
            <w:tcBorders>
              <w:top w:val="single" w:sz="2" w:space="0" w:color="auto"/>
              <w:left w:val="single" w:sz="2" w:space="0" w:color="auto"/>
              <w:bottom w:val="single" w:sz="2" w:space="0" w:color="auto"/>
              <w:right w:val="single" w:sz="2" w:space="0" w:color="auto"/>
            </w:tcBorders>
          </w:tcPr>
          <w:p w14:paraId="5B29D778" w14:textId="77777777" w:rsidR="000B3397" w:rsidRPr="00CE198C" w:rsidRDefault="000B3397" w:rsidP="00CE198C">
            <w:pPr>
              <w:jc w:val="both"/>
              <w:rPr>
                <w:b/>
                <w:bCs/>
                <w:spacing w:val="4"/>
              </w:rPr>
            </w:pPr>
            <w:r w:rsidRPr="00CE198C">
              <w:t>Description of the similarity in accordance with Sub-Factor 4.2(a) of Section III:</w:t>
            </w:r>
          </w:p>
        </w:tc>
        <w:tc>
          <w:tcPr>
            <w:tcW w:w="5623" w:type="dxa"/>
            <w:tcBorders>
              <w:top w:val="single" w:sz="2" w:space="0" w:color="auto"/>
              <w:left w:val="single" w:sz="2" w:space="0" w:color="auto"/>
              <w:bottom w:val="single" w:sz="2" w:space="0" w:color="auto"/>
              <w:right w:val="single" w:sz="2" w:space="0" w:color="auto"/>
            </w:tcBorders>
          </w:tcPr>
          <w:p w14:paraId="6F3C099B" w14:textId="77777777" w:rsidR="000B3397" w:rsidRPr="00CE198C" w:rsidRDefault="000B3397" w:rsidP="00CE198C">
            <w:pPr>
              <w:jc w:val="both"/>
              <w:rPr>
                <w:b/>
                <w:bCs/>
                <w:spacing w:val="4"/>
              </w:rPr>
            </w:pPr>
          </w:p>
        </w:tc>
      </w:tr>
      <w:tr w:rsidR="000B3397" w:rsidRPr="00CE198C" w14:paraId="4B0AA1F4" w14:textId="77777777" w:rsidTr="00AE3FF7">
        <w:tc>
          <w:tcPr>
            <w:tcW w:w="3559" w:type="dxa"/>
            <w:tcBorders>
              <w:top w:val="single" w:sz="2" w:space="0" w:color="auto"/>
              <w:left w:val="single" w:sz="2" w:space="0" w:color="auto"/>
              <w:bottom w:val="single" w:sz="2" w:space="0" w:color="auto"/>
              <w:right w:val="single" w:sz="2" w:space="0" w:color="auto"/>
            </w:tcBorders>
          </w:tcPr>
          <w:p w14:paraId="36A24271" w14:textId="77777777" w:rsidR="000B3397" w:rsidRPr="00CE198C" w:rsidRDefault="000B3397" w:rsidP="00CE198C">
            <w:pPr>
              <w:spacing w:before="120" w:after="120"/>
              <w:ind w:left="86"/>
              <w:jc w:val="both"/>
            </w:pPr>
            <w:r w:rsidRPr="00CE198C">
              <w:t>1. Amount</w:t>
            </w:r>
          </w:p>
        </w:tc>
        <w:tc>
          <w:tcPr>
            <w:tcW w:w="5623" w:type="dxa"/>
            <w:tcBorders>
              <w:top w:val="single" w:sz="2" w:space="0" w:color="auto"/>
              <w:left w:val="single" w:sz="2" w:space="0" w:color="auto"/>
              <w:bottom w:val="single" w:sz="2" w:space="0" w:color="auto"/>
              <w:right w:val="single" w:sz="2" w:space="0" w:color="auto"/>
            </w:tcBorders>
          </w:tcPr>
          <w:p w14:paraId="09DBA9B8" w14:textId="77777777" w:rsidR="000B3397" w:rsidRPr="00CE198C" w:rsidRDefault="000B3397" w:rsidP="00CE198C">
            <w:pPr>
              <w:jc w:val="both"/>
              <w:rPr>
                <w:b/>
                <w:bCs/>
                <w:spacing w:val="4"/>
              </w:rPr>
            </w:pPr>
          </w:p>
        </w:tc>
      </w:tr>
      <w:tr w:rsidR="000B3397" w:rsidRPr="00CE198C" w14:paraId="138D7ADC" w14:textId="77777777" w:rsidTr="00AE3FF7">
        <w:tc>
          <w:tcPr>
            <w:tcW w:w="3559" w:type="dxa"/>
            <w:tcBorders>
              <w:top w:val="single" w:sz="2" w:space="0" w:color="auto"/>
              <w:left w:val="single" w:sz="2" w:space="0" w:color="auto"/>
              <w:bottom w:val="single" w:sz="2" w:space="0" w:color="auto"/>
              <w:right w:val="single" w:sz="2" w:space="0" w:color="auto"/>
            </w:tcBorders>
          </w:tcPr>
          <w:p w14:paraId="71F3EAA0" w14:textId="77777777" w:rsidR="000B3397" w:rsidRPr="00CE198C" w:rsidRDefault="000B3397" w:rsidP="00CE198C">
            <w:pPr>
              <w:spacing w:before="120" w:after="120"/>
              <w:ind w:left="86"/>
              <w:jc w:val="both"/>
            </w:pPr>
            <w:r w:rsidRPr="00CE198C">
              <w:t>2. Physical size of required works items</w:t>
            </w:r>
          </w:p>
        </w:tc>
        <w:tc>
          <w:tcPr>
            <w:tcW w:w="5623" w:type="dxa"/>
            <w:tcBorders>
              <w:top w:val="single" w:sz="2" w:space="0" w:color="auto"/>
              <w:left w:val="single" w:sz="2" w:space="0" w:color="auto"/>
              <w:bottom w:val="single" w:sz="2" w:space="0" w:color="auto"/>
              <w:right w:val="single" w:sz="2" w:space="0" w:color="auto"/>
            </w:tcBorders>
          </w:tcPr>
          <w:p w14:paraId="357CE5ED" w14:textId="77777777" w:rsidR="000B3397" w:rsidRPr="00CE198C" w:rsidRDefault="000B3397" w:rsidP="00CE198C">
            <w:pPr>
              <w:jc w:val="both"/>
              <w:rPr>
                <w:b/>
                <w:bCs/>
                <w:spacing w:val="4"/>
              </w:rPr>
            </w:pPr>
          </w:p>
        </w:tc>
      </w:tr>
      <w:tr w:rsidR="000B3397" w:rsidRPr="00CE198C" w14:paraId="6B888FF2" w14:textId="77777777" w:rsidTr="00AE3FF7">
        <w:tc>
          <w:tcPr>
            <w:tcW w:w="3559" w:type="dxa"/>
            <w:tcBorders>
              <w:top w:val="single" w:sz="2" w:space="0" w:color="auto"/>
              <w:left w:val="single" w:sz="2" w:space="0" w:color="auto"/>
              <w:bottom w:val="single" w:sz="2" w:space="0" w:color="auto"/>
              <w:right w:val="single" w:sz="2" w:space="0" w:color="auto"/>
            </w:tcBorders>
          </w:tcPr>
          <w:p w14:paraId="35AF0185" w14:textId="77777777" w:rsidR="000B3397" w:rsidRPr="00CE198C" w:rsidRDefault="000B3397" w:rsidP="00CE198C">
            <w:pPr>
              <w:spacing w:before="120" w:after="120"/>
              <w:ind w:left="86"/>
              <w:jc w:val="both"/>
            </w:pPr>
            <w:r w:rsidRPr="00CE198C">
              <w:t>3. Complexity</w:t>
            </w:r>
          </w:p>
        </w:tc>
        <w:tc>
          <w:tcPr>
            <w:tcW w:w="5623" w:type="dxa"/>
            <w:tcBorders>
              <w:top w:val="single" w:sz="2" w:space="0" w:color="auto"/>
              <w:left w:val="single" w:sz="2" w:space="0" w:color="auto"/>
              <w:bottom w:val="single" w:sz="2" w:space="0" w:color="auto"/>
              <w:right w:val="single" w:sz="2" w:space="0" w:color="auto"/>
            </w:tcBorders>
          </w:tcPr>
          <w:p w14:paraId="15DA1C9E" w14:textId="77777777" w:rsidR="000B3397" w:rsidRPr="00CE198C" w:rsidRDefault="000B3397" w:rsidP="00CE198C">
            <w:pPr>
              <w:jc w:val="both"/>
              <w:rPr>
                <w:b/>
                <w:bCs/>
                <w:spacing w:val="4"/>
              </w:rPr>
            </w:pPr>
          </w:p>
        </w:tc>
      </w:tr>
      <w:tr w:rsidR="000B3397" w:rsidRPr="00CE198C" w14:paraId="41C2B43C" w14:textId="77777777" w:rsidTr="00AE3FF7">
        <w:tc>
          <w:tcPr>
            <w:tcW w:w="3559" w:type="dxa"/>
            <w:tcBorders>
              <w:top w:val="single" w:sz="2" w:space="0" w:color="auto"/>
              <w:left w:val="single" w:sz="2" w:space="0" w:color="auto"/>
              <w:bottom w:val="single" w:sz="2" w:space="0" w:color="auto"/>
              <w:right w:val="single" w:sz="2" w:space="0" w:color="auto"/>
            </w:tcBorders>
          </w:tcPr>
          <w:p w14:paraId="710719BE" w14:textId="77777777" w:rsidR="000B3397" w:rsidRPr="00CE198C" w:rsidRDefault="000B3397" w:rsidP="00CE198C">
            <w:pPr>
              <w:spacing w:before="120" w:after="120"/>
              <w:ind w:left="86"/>
              <w:jc w:val="both"/>
            </w:pPr>
            <w:r w:rsidRPr="00CE198C">
              <w:t>4. Methods/Technology</w:t>
            </w:r>
          </w:p>
        </w:tc>
        <w:tc>
          <w:tcPr>
            <w:tcW w:w="5623" w:type="dxa"/>
            <w:tcBorders>
              <w:top w:val="single" w:sz="2" w:space="0" w:color="auto"/>
              <w:left w:val="single" w:sz="2" w:space="0" w:color="auto"/>
              <w:bottom w:val="single" w:sz="2" w:space="0" w:color="auto"/>
              <w:right w:val="single" w:sz="2" w:space="0" w:color="auto"/>
            </w:tcBorders>
          </w:tcPr>
          <w:p w14:paraId="38737E57" w14:textId="77777777" w:rsidR="000B3397" w:rsidRPr="00CE198C" w:rsidRDefault="000B3397" w:rsidP="00CE198C">
            <w:pPr>
              <w:jc w:val="both"/>
              <w:rPr>
                <w:b/>
                <w:bCs/>
                <w:spacing w:val="4"/>
              </w:rPr>
            </w:pPr>
          </w:p>
        </w:tc>
      </w:tr>
      <w:tr w:rsidR="000B3397" w:rsidRPr="00CE198C" w14:paraId="0F3EB807" w14:textId="77777777" w:rsidTr="00AE3FF7">
        <w:tc>
          <w:tcPr>
            <w:tcW w:w="3559" w:type="dxa"/>
            <w:tcBorders>
              <w:top w:val="single" w:sz="2" w:space="0" w:color="auto"/>
              <w:left w:val="single" w:sz="2" w:space="0" w:color="auto"/>
              <w:bottom w:val="single" w:sz="2" w:space="0" w:color="auto"/>
              <w:right w:val="single" w:sz="2" w:space="0" w:color="auto"/>
            </w:tcBorders>
          </w:tcPr>
          <w:p w14:paraId="65893976" w14:textId="77777777" w:rsidR="000B3397" w:rsidRPr="00CE198C" w:rsidRDefault="00301412" w:rsidP="00CE198C">
            <w:pPr>
              <w:spacing w:before="120" w:after="120"/>
              <w:ind w:left="86"/>
              <w:jc w:val="both"/>
            </w:pPr>
            <w:r w:rsidRPr="00CE198C">
              <w:t>5. Construction rate for key activities</w:t>
            </w:r>
          </w:p>
        </w:tc>
        <w:tc>
          <w:tcPr>
            <w:tcW w:w="5623" w:type="dxa"/>
            <w:tcBorders>
              <w:top w:val="single" w:sz="2" w:space="0" w:color="auto"/>
              <w:left w:val="single" w:sz="2" w:space="0" w:color="auto"/>
              <w:bottom w:val="single" w:sz="2" w:space="0" w:color="auto"/>
              <w:right w:val="single" w:sz="2" w:space="0" w:color="auto"/>
            </w:tcBorders>
          </w:tcPr>
          <w:p w14:paraId="5C6E51A3" w14:textId="77777777" w:rsidR="000B3397" w:rsidRPr="00CE198C" w:rsidRDefault="000B3397" w:rsidP="00CE198C">
            <w:pPr>
              <w:jc w:val="both"/>
              <w:rPr>
                <w:b/>
                <w:bCs/>
                <w:spacing w:val="4"/>
              </w:rPr>
            </w:pPr>
          </w:p>
        </w:tc>
      </w:tr>
      <w:tr w:rsidR="00301412" w:rsidRPr="00CE198C" w14:paraId="5D684AC5" w14:textId="77777777" w:rsidTr="00AE3FF7">
        <w:tc>
          <w:tcPr>
            <w:tcW w:w="3559" w:type="dxa"/>
            <w:tcBorders>
              <w:top w:val="single" w:sz="2" w:space="0" w:color="auto"/>
              <w:left w:val="single" w:sz="2" w:space="0" w:color="auto"/>
              <w:bottom w:val="single" w:sz="2" w:space="0" w:color="auto"/>
              <w:right w:val="single" w:sz="2" w:space="0" w:color="auto"/>
            </w:tcBorders>
          </w:tcPr>
          <w:p w14:paraId="7426A7E7" w14:textId="77777777" w:rsidR="00301412" w:rsidRPr="00CE198C" w:rsidRDefault="00301412" w:rsidP="00CE198C">
            <w:pPr>
              <w:spacing w:before="120" w:after="120"/>
              <w:ind w:left="86"/>
              <w:jc w:val="both"/>
            </w:pPr>
            <w:r w:rsidRPr="00CE198C">
              <w:t>6. Other Characteristics</w:t>
            </w:r>
          </w:p>
        </w:tc>
        <w:tc>
          <w:tcPr>
            <w:tcW w:w="5623" w:type="dxa"/>
            <w:tcBorders>
              <w:top w:val="single" w:sz="2" w:space="0" w:color="auto"/>
              <w:left w:val="single" w:sz="2" w:space="0" w:color="auto"/>
              <w:bottom w:val="single" w:sz="2" w:space="0" w:color="auto"/>
              <w:right w:val="single" w:sz="2" w:space="0" w:color="auto"/>
            </w:tcBorders>
          </w:tcPr>
          <w:p w14:paraId="0A042E13" w14:textId="77777777" w:rsidR="00301412" w:rsidRPr="00CE198C" w:rsidRDefault="00301412" w:rsidP="00CE198C">
            <w:pPr>
              <w:jc w:val="both"/>
              <w:rPr>
                <w:b/>
                <w:bCs/>
                <w:spacing w:val="4"/>
              </w:rPr>
            </w:pPr>
          </w:p>
        </w:tc>
      </w:tr>
    </w:tbl>
    <w:p w14:paraId="0509466E" w14:textId="77777777" w:rsidR="006718A5" w:rsidRPr="00CE198C" w:rsidRDefault="000B3397" w:rsidP="00CE198C">
      <w:pPr>
        <w:pStyle w:val="Section4-Heading2"/>
        <w:jc w:val="both"/>
      </w:pPr>
      <w:r w:rsidRPr="00CE198C">
        <w:br w:type="page"/>
      </w:r>
      <w:bookmarkStart w:id="790" w:name="_Toc26780511"/>
      <w:bookmarkStart w:id="791" w:name="_Toc446329320"/>
      <w:bookmarkStart w:id="792" w:name="_Hlk16861250"/>
      <w:r w:rsidR="006718A5" w:rsidRPr="00CE198C">
        <w:rPr>
          <w:szCs w:val="32"/>
        </w:rPr>
        <w:lastRenderedPageBreak/>
        <w:t xml:space="preserve">Form EXP </w:t>
      </w:r>
      <w:r w:rsidR="006718A5" w:rsidRPr="00CE198C">
        <w:rPr>
          <w:spacing w:val="22"/>
          <w:szCs w:val="32"/>
        </w:rPr>
        <w:t xml:space="preserve">- </w:t>
      </w:r>
      <w:r w:rsidR="006718A5" w:rsidRPr="00CE198C">
        <w:rPr>
          <w:spacing w:val="21"/>
          <w:szCs w:val="32"/>
        </w:rPr>
        <w:t xml:space="preserve">4.2(b): </w:t>
      </w:r>
      <w:r w:rsidR="006718A5" w:rsidRPr="00CE198C">
        <w:t>Construction Experience in Key Activities</w:t>
      </w:r>
      <w:bookmarkEnd w:id="790"/>
    </w:p>
    <w:p w14:paraId="4FDF9BCA" w14:textId="77777777" w:rsidR="006718A5" w:rsidRPr="00CE198C" w:rsidRDefault="006718A5" w:rsidP="00CE198C">
      <w:pPr>
        <w:spacing w:before="288" w:after="324" w:line="264" w:lineRule="exact"/>
        <w:jc w:val="both"/>
        <w:rPr>
          <w:bCs/>
          <w:i/>
          <w:iCs/>
        </w:rPr>
      </w:pPr>
      <w:r w:rsidRPr="00CE198C">
        <w:rPr>
          <w:spacing w:val="-4"/>
        </w:rPr>
        <w:t xml:space="preserve">Bidder’s Name: </w:t>
      </w:r>
      <w:r w:rsidRPr="00CE198C">
        <w:rPr>
          <w:i/>
          <w:iCs/>
          <w:spacing w:val="-6"/>
        </w:rPr>
        <w:t>________________</w:t>
      </w:r>
      <w:r w:rsidRPr="00CE198C">
        <w:rPr>
          <w:i/>
          <w:iCs/>
          <w:spacing w:val="-6"/>
        </w:rPr>
        <w:br/>
      </w:r>
      <w:r w:rsidRPr="00CE198C">
        <w:rPr>
          <w:spacing w:val="-4"/>
        </w:rPr>
        <w:t xml:space="preserve">Date: </w:t>
      </w:r>
      <w:r w:rsidRPr="00CE198C">
        <w:rPr>
          <w:i/>
          <w:iCs/>
          <w:spacing w:val="-6"/>
        </w:rPr>
        <w:t>______________________</w:t>
      </w:r>
      <w:r w:rsidRPr="00CE198C">
        <w:rPr>
          <w:i/>
          <w:iCs/>
          <w:spacing w:val="-6"/>
        </w:rPr>
        <w:br/>
      </w:r>
      <w:r w:rsidRPr="00CE198C">
        <w:rPr>
          <w:spacing w:val="-4"/>
        </w:rPr>
        <w:t>Joint Venture Member’s Name_________________________</w:t>
      </w:r>
      <w:r w:rsidRPr="00CE198C">
        <w:rPr>
          <w:i/>
          <w:iCs/>
          <w:spacing w:val="-6"/>
        </w:rPr>
        <w:br/>
      </w:r>
      <w:r w:rsidRPr="00CE198C">
        <w:rPr>
          <w:bCs/>
          <w:spacing w:val="-2"/>
        </w:rPr>
        <w:t>Subcontractor's Name</w:t>
      </w:r>
      <w:r w:rsidRPr="00CE198C">
        <w:rPr>
          <w:rStyle w:val="FootnoteReference"/>
          <w:bCs/>
          <w:spacing w:val="-2"/>
        </w:rPr>
        <w:footnoteReference w:id="21"/>
      </w:r>
      <w:r w:rsidRPr="00CE198C">
        <w:rPr>
          <w:bCs/>
          <w:spacing w:val="-2"/>
        </w:rPr>
        <w:t xml:space="preserve"> (as per ITB 34.2 and 34.3): </w:t>
      </w:r>
      <w:r w:rsidRPr="00CE198C">
        <w:rPr>
          <w:bCs/>
          <w:i/>
          <w:iCs/>
        </w:rPr>
        <w:t>________________</w:t>
      </w:r>
    </w:p>
    <w:p w14:paraId="50686634" w14:textId="77777777" w:rsidR="006718A5" w:rsidRPr="00CE198C" w:rsidRDefault="006718A5" w:rsidP="00CE198C">
      <w:pPr>
        <w:spacing w:before="288" w:after="324" w:line="264" w:lineRule="exact"/>
        <w:jc w:val="both"/>
        <w:rPr>
          <w:bCs/>
          <w:i/>
          <w:iCs/>
        </w:rPr>
      </w:pPr>
      <w:r w:rsidRPr="00CE198C">
        <w:rPr>
          <w:spacing w:val="-4"/>
        </w:rPr>
        <w:t xml:space="preserve">RFB No. and title: </w:t>
      </w:r>
      <w:r w:rsidRPr="00CE198C">
        <w:rPr>
          <w:i/>
          <w:iCs/>
          <w:spacing w:val="-6"/>
        </w:rPr>
        <w:t>___________________________</w:t>
      </w:r>
      <w:r w:rsidRPr="00CE198C">
        <w:rPr>
          <w:i/>
          <w:iCs/>
          <w:spacing w:val="-6"/>
        </w:rPr>
        <w:br/>
      </w:r>
      <w:r w:rsidRPr="00CE198C">
        <w:rPr>
          <w:spacing w:val="-4"/>
        </w:rPr>
        <w:t xml:space="preserve">Page </w:t>
      </w:r>
      <w:r w:rsidRPr="00CE198C">
        <w:rPr>
          <w:i/>
          <w:iCs/>
          <w:spacing w:val="-6"/>
        </w:rPr>
        <w:t>_______________</w:t>
      </w:r>
      <w:r w:rsidRPr="00CE198C">
        <w:rPr>
          <w:spacing w:val="-4"/>
        </w:rPr>
        <w:t xml:space="preserve">of </w:t>
      </w:r>
      <w:r w:rsidRPr="00CE198C">
        <w:rPr>
          <w:i/>
          <w:iCs/>
          <w:spacing w:val="-6"/>
        </w:rPr>
        <w:t>______________</w:t>
      </w:r>
      <w:r w:rsidRPr="00CE198C">
        <w:rPr>
          <w:spacing w:val="-4"/>
        </w:rPr>
        <w:t>pages</w:t>
      </w:r>
    </w:p>
    <w:p w14:paraId="5025C037" w14:textId="77777777" w:rsidR="006718A5" w:rsidRPr="00CE198C" w:rsidRDefault="006718A5" w:rsidP="00CE198C">
      <w:pPr>
        <w:jc w:val="both"/>
        <w:rPr>
          <w:bCs/>
          <w:i/>
          <w:iCs/>
          <w:spacing w:val="2"/>
        </w:rPr>
      </w:pPr>
      <w:r w:rsidRPr="00CE198C">
        <w:rPr>
          <w:bCs/>
          <w:spacing w:val="-2"/>
        </w:rPr>
        <w:t xml:space="preserve">Subcontractor's Name (as per ITB 34.2 and 34.3): </w:t>
      </w:r>
      <w:r w:rsidRPr="00CE198C">
        <w:rPr>
          <w:bCs/>
          <w:i/>
          <w:iCs/>
        </w:rPr>
        <w:t>________________</w:t>
      </w:r>
    </w:p>
    <w:p w14:paraId="534BEA53" w14:textId="77777777" w:rsidR="006718A5" w:rsidRPr="00CE198C" w:rsidRDefault="006718A5" w:rsidP="00CE198C">
      <w:pPr>
        <w:pStyle w:val="Style11"/>
        <w:spacing w:line="240" w:lineRule="auto"/>
        <w:ind w:right="144"/>
        <w:jc w:val="both"/>
        <w:rPr>
          <w:bCs/>
          <w:spacing w:val="-6"/>
        </w:rPr>
      </w:pPr>
      <w:r w:rsidRPr="00CE198C">
        <w:rPr>
          <w:bCs/>
          <w:spacing w:val="-2"/>
        </w:rPr>
        <w:t xml:space="preserve">All subcontractors for key activities must complete the information in this form as per ITB </w:t>
      </w:r>
      <w:r w:rsidRPr="00CE198C">
        <w:rPr>
          <w:bCs/>
          <w:spacing w:val="-6"/>
        </w:rPr>
        <w:t>34.2 and 34.3 and Section III, Qualification Criteria and Requirements, Sub-Factor 4.2.</w:t>
      </w:r>
    </w:p>
    <w:p w14:paraId="22696505" w14:textId="77777777" w:rsidR="006718A5" w:rsidRPr="00CE198C" w:rsidRDefault="006718A5" w:rsidP="00CE198C">
      <w:pPr>
        <w:jc w:val="both"/>
        <w:rPr>
          <w:bCs/>
          <w:i/>
          <w:iCs/>
          <w:spacing w:val="2"/>
        </w:rPr>
      </w:pPr>
    </w:p>
    <w:p w14:paraId="405535C0" w14:textId="77777777" w:rsidR="006718A5" w:rsidRPr="00CE198C" w:rsidRDefault="006718A5" w:rsidP="00CE198C">
      <w:pPr>
        <w:pStyle w:val="Style11"/>
        <w:tabs>
          <w:tab w:val="left" w:pos="720"/>
        </w:tabs>
        <w:spacing w:after="72" w:line="240" w:lineRule="auto"/>
        <w:ind w:right="144" w:firstLine="72"/>
        <w:jc w:val="both"/>
        <w:rPr>
          <w:bCs/>
          <w:i/>
          <w:iCs/>
          <w:spacing w:val="-2"/>
        </w:rPr>
      </w:pPr>
      <w:r w:rsidRPr="00CE198C">
        <w:rPr>
          <w:bCs/>
          <w:spacing w:val="-2"/>
        </w:rPr>
        <w:t>1.</w:t>
      </w:r>
      <w:r w:rsidRPr="00CE198C">
        <w:rPr>
          <w:bCs/>
          <w:spacing w:val="-2"/>
        </w:rPr>
        <w:tab/>
        <w:t xml:space="preserve">Key Activity No One: </w:t>
      </w:r>
      <w:r w:rsidRPr="00CE198C">
        <w:rPr>
          <w:bCs/>
          <w:i/>
          <w:iCs/>
          <w:spacing w:val="2"/>
        </w:rPr>
        <w:t>________________________</w:t>
      </w:r>
    </w:p>
    <w:p w14:paraId="1FFBE4CA" w14:textId="77777777" w:rsidR="006718A5" w:rsidRPr="00CE198C" w:rsidRDefault="006718A5" w:rsidP="00CE198C">
      <w:pPr>
        <w:pStyle w:val="Style11"/>
        <w:tabs>
          <w:tab w:val="left" w:pos="720"/>
        </w:tabs>
        <w:spacing w:after="72" w:line="240" w:lineRule="auto"/>
        <w:ind w:right="144" w:firstLine="72"/>
        <w:jc w:val="both"/>
        <w:rPr>
          <w:bCs/>
          <w:i/>
          <w:iCs/>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3835"/>
        <w:gridCol w:w="1385"/>
        <w:gridCol w:w="420"/>
        <w:gridCol w:w="1020"/>
        <w:gridCol w:w="1350"/>
        <w:gridCol w:w="1271"/>
        <w:gridCol w:w="11"/>
      </w:tblGrid>
      <w:tr w:rsidR="006718A5" w:rsidRPr="00CE198C" w14:paraId="26B521E8" w14:textId="77777777" w:rsidTr="00EF0475">
        <w:trPr>
          <w:gridAfter w:val="1"/>
          <w:wAfter w:w="11" w:type="dxa"/>
        </w:trPr>
        <w:tc>
          <w:tcPr>
            <w:tcW w:w="3835" w:type="dxa"/>
            <w:tcBorders>
              <w:top w:val="single" w:sz="2" w:space="0" w:color="auto"/>
              <w:left w:val="single" w:sz="2" w:space="0" w:color="auto"/>
              <w:bottom w:val="single" w:sz="2" w:space="0" w:color="auto"/>
              <w:right w:val="single" w:sz="2" w:space="0" w:color="auto"/>
            </w:tcBorders>
          </w:tcPr>
          <w:p w14:paraId="1D84CB4A" w14:textId="77777777" w:rsidR="006718A5" w:rsidRPr="00CE198C" w:rsidRDefault="006718A5" w:rsidP="00CE198C">
            <w:pPr>
              <w:jc w:val="both"/>
            </w:pPr>
          </w:p>
        </w:tc>
        <w:tc>
          <w:tcPr>
            <w:tcW w:w="5446" w:type="dxa"/>
            <w:gridSpan w:val="5"/>
            <w:tcBorders>
              <w:top w:val="single" w:sz="2" w:space="0" w:color="auto"/>
              <w:left w:val="single" w:sz="2" w:space="0" w:color="auto"/>
              <w:bottom w:val="single" w:sz="2" w:space="0" w:color="auto"/>
              <w:right w:val="single" w:sz="2" w:space="0" w:color="auto"/>
            </w:tcBorders>
          </w:tcPr>
          <w:p w14:paraId="0A778850" w14:textId="77777777" w:rsidR="006718A5" w:rsidRPr="00CE198C" w:rsidRDefault="006718A5" w:rsidP="00CE198C">
            <w:pPr>
              <w:spacing w:before="120"/>
              <w:ind w:right="1757"/>
              <w:jc w:val="both"/>
              <w:rPr>
                <w:b/>
                <w:bCs/>
                <w:spacing w:val="12"/>
              </w:rPr>
            </w:pPr>
            <w:r w:rsidRPr="00CE198C">
              <w:rPr>
                <w:b/>
                <w:bCs/>
                <w:spacing w:val="12"/>
              </w:rPr>
              <w:t>Information</w:t>
            </w:r>
          </w:p>
        </w:tc>
      </w:tr>
      <w:tr w:rsidR="006718A5" w:rsidRPr="00CE198C" w14:paraId="60E3AFA4" w14:textId="77777777" w:rsidTr="00EF0475">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0DE287A4" w14:textId="77777777" w:rsidR="006718A5" w:rsidRPr="00CE198C" w:rsidRDefault="006718A5" w:rsidP="00CE198C">
            <w:pPr>
              <w:spacing w:before="144"/>
              <w:ind w:left="65"/>
              <w:jc w:val="both"/>
              <w:rPr>
                <w:bCs/>
                <w:spacing w:val="-8"/>
              </w:rPr>
            </w:pPr>
            <w:r w:rsidRPr="00CE198C">
              <w:rPr>
                <w:bCs/>
                <w:spacing w:val="-8"/>
              </w:rPr>
              <w:t>Contract Identification</w:t>
            </w:r>
          </w:p>
        </w:tc>
        <w:tc>
          <w:tcPr>
            <w:tcW w:w="5446" w:type="dxa"/>
            <w:gridSpan w:val="5"/>
            <w:tcBorders>
              <w:top w:val="single" w:sz="2" w:space="0" w:color="auto"/>
              <w:left w:val="single" w:sz="2" w:space="0" w:color="auto"/>
              <w:bottom w:val="single" w:sz="2" w:space="0" w:color="auto"/>
              <w:right w:val="single" w:sz="2" w:space="0" w:color="auto"/>
            </w:tcBorders>
          </w:tcPr>
          <w:p w14:paraId="467A678F" w14:textId="77777777" w:rsidR="006718A5" w:rsidRPr="00CE198C" w:rsidRDefault="006718A5" w:rsidP="00CE198C">
            <w:pPr>
              <w:spacing w:before="144"/>
              <w:ind w:left="425"/>
              <w:jc w:val="both"/>
              <w:rPr>
                <w:bCs/>
                <w:i/>
                <w:iCs/>
                <w:spacing w:val="2"/>
              </w:rPr>
            </w:pPr>
          </w:p>
        </w:tc>
      </w:tr>
      <w:tr w:rsidR="006718A5" w:rsidRPr="00CE198C" w14:paraId="68466107" w14:textId="77777777" w:rsidTr="00EF0475">
        <w:trPr>
          <w:gridAfter w:val="1"/>
          <w:wAfter w:w="11" w:type="dxa"/>
          <w:trHeight w:hRule="exact" w:val="408"/>
        </w:trPr>
        <w:tc>
          <w:tcPr>
            <w:tcW w:w="3835" w:type="dxa"/>
            <w:tcBorders>
              <w:top w:val="single" w:sz="2" w:space="0" w:color="auto"/>
              <w:left w:val="single" w:sz="2" w:space="0" w:color="auto"/>
              <w:bottom w:val="single" w:sz="2" w:space="0" w:color="auto"/>
              <w:right w:val="single" w:sz="2" w:space="0" w:color="auto"/>
            </w:tcBorders>
          </w:tcPr>
          <w:p w14:paraId="19D6067D" w14:textId="77777777" w:rsidR="006718A5" w:rsidRPr="00CE198C" w:rsidRDefault="006718A5" w:rsidP="00CE198C">
            <w:pPr>
              <w:spacing w:before="144"/>
              <w:ind w:left="65"/>
              <w:jc w:val="both"/>
              <w:rPr>
                <w:bCs/>
                <w:spacing w:val="-10"/>
              </w:rPr>
            </w:pPr>
            <w:r w:rsidRPr="00CE198C">
              <w:rPr>
                <w:bCs/>
                <w:spacing w:val="-10"/>
              </w:rPr>
              <w:t>Award date</w:t>
            </w:r>
          </w:p>
        </w:tc>
        <w:tc>
          <w:tcPr>
            <w:tcW w:w="5446" w:type="dxa"/>
            <w:gridSpan w:val="5"/>
            <w:tcBorders>
              <w:top w:val="single" w:sz="2" w:space="0" w:color="auto"/>
              <w:left w:val="single" w:sz="2" w:space="0" w:color="auto"/>
              <w:bottom w:val="single" w:sz="2" w:space="0" w:color="auto"/>
              <w:right w:val="single" w:sz="2" w:space="0" w:color="auto"/>
            </w:tcBorders>
          </w:tcPr>
          <w:p w14:paraId="42C3B011" w14:textId="77777777" w:rsidR="006718A5" w:rsidRPr="00CE198C" w:rsidRDefault="006718A5" w:rsidP="00CE198C">
            <w:pPr>
              <w:spacing w:before="144"/>
              <w:ind w:left="245"/>
              <w:jc w:val="both"/>
              <w:rPr>
                <w:bCs/>
                <w:i/>
                <w:iCs/>
                <w:spacing w:val="2"/>
              </w:rPr>
            </w:pPr>
          </w:p>
        </w:tc>
      </w:tr>
      <w:tr w:rsidR="006718A5" w:rsidRPr="00CE198C" w14:paraId="4CDE177C" w14:textId="77777777" w:rsidTr="00EF0475">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6F05361D" w14:textId="77777777" w:rsidR="006718A5" w:rsidRPr="00CE198C" w:rsidRDefault="006718A5" w:rsidP="00CE198C">
            <w:pPr>
              <w:spacing w:before="144"/>
              <w:ind w:left="65"/>
              <w:jc w:val="both"/>
              <w:rPr>
                <w:bCs/>
                <w:spacing w:val="-2"/>
              </w:rPr>
            </w:pPr>
            <w:r w:rsidRPr="00CE198C">
              <w:rPr>
                <w:bCs/>
                <w:spacing w:val="-2"/>
              </w:rPr>
              <w:t>Completion date</w:t>
            </w:r>
          </w:p>
        </w:tc>
        <w:tc>
          <w:tcPr>
            <w:tcW w:w="5446" w:type="dxa"/>
            <w:gridSpan w:val="5"/>
            <w:tcBorders>
              <w:top w:val="single" w:sz="2" w:space="0" w:color="auto"/>
              <w:left w:val="single" w:sz="2" w:space="0" w:color="auto"/>
              <w:bottom w:val="single" w:sz="2" w:space="0" w:color="auto"/>
              <w:right w:val="single" w:sz="2" w:space="0" w:color="auto"/>
            </w:tcBorders>
          </w:tcPr>
          <w:p w14:paraId="35F9D7F1" w14:textId="77777777" w:rsidR="006718A5" w:rsidRPr="00CE198C" w:rsidRDefault="006718A5" w:rsidP="00CE198C">
            <w:pPr>
              <w:spacing w:before="144"/>
              <w:ind w:left="245"/>
              <w:jc w:val="both"/>
              <w:rPr>
                <w:bCs/>
                <w:i/>
                <w:iCs/>
                <w:spacing w:val="2"/>
              </w:rPr>
            </w:pPr>
          </w:p>
        </w:tc>
      </w:tr>
      <w:tr w:rsidR="006718A5" w:rsidRPr="00CE198C" w14:paraId="1A8A2754" w14:textId="77777777" w:rsidTr="00EF0475">
        <w:trPr>
          <w:gridAfter w:val="1"/>
          <w:wAfter w:w="11" w:type="dxa"/>
          <w:trHeight w:hRule="exact" w:val="1109"/>
        </w:trPr>
        <w:tc>
          <w:tcPr>
            <w:tcW w:w="3835" w:type="dxa"/>
            <w:tcBorders>
              <w:top w:val="single" w:sz="2" w:space="0" w:color="auto"/>
              <w:left w:val="single" w:sz="2" w:space="0" w:color="auto"/>
              <w:bottom w:val="single" w:sz="2" w:space="0" w:color="auto"/>
              <w:right w:val="single" w:sz="2" w:space="0" w:color="auto"/>
            </w:tcBorders>
          </w:tcPr>
          <w:p w14:paraId="7F37CF34" w14:textId="77777777" w:rsidR="006718A5" w:rsidRPr="00CE198C" w:rsidRDefault="006718A5" w:rsidP="00CE198C">
            <w:pPr>
              <w:spacing w:before="144"/>
              <w:ind w:left="65"/>
              <w:jc w:val="both"/>
              <w:rPr>
                <w:bCs/>
                <w:spacing w:val="-2"/>
              </w:rPr>
            </w:pPr>
            <w:r w:rsidRPr="00CE198C">
              <w:rPr>
                <w:bCs/>
                <w:spacing w:val="-2"/>
              </w:rPr>
              <w:t>Role in Contract</w:t>
            </w:r>
          </w:p>
          <w:p w14:paraId="1B14F1F5" w14:textId="77777777" w:rsidR="006718A5" w:rsidRPr="00CE198C" w:rsidRDefault="006718A5" w:rsidP="00CE198C">
            <w:pPr>
              <w:spacing w:after="396"/>
              <w:ind w:left="46"/>
              <w:jc w:val="both"/>
              <w:rPr>
                <w:bCs/>
                <w:i/>
                <w:iCs/>
                <w:spacing w:val="2"/>
              </w:rPr>
            </w:pPr>
          </w:p>
        </w:tc>
        <w:tc>
          <w:tcPr>
            <w:tcW w:w="1385" w:type="dxa"/>
            <w:tcBorders>
              <w:top w:val="single" w:sz="2" w:space="0" w:color="auto"/>
              <w:left w:val="single" w:sz="2" w:space="0" w:color="auto"/>
              <w:bottom w:val="single" w:sz="2" w:space="0" w:color="auto"/>
              <w:right w:val="single" w:sz="2" w:space="0" w:color="auto"/>
            </w:tcBorders>
            <w:vAlign w:val="center"/>
          </w:tcPr>
          <w:p w14:paraId="0D93056B" w14:textId="77777777" w:rsidR="006718A5" w:rsidRPr="00CE198C" w:rsidRDefault="006718A5" w:rsidP="00CE198C">
            <w:pPr>
              <w:jc w:val="both"/>
              <w:rPr>
                <w:bCs/>
                <w:spacing w:val="-4"/>
              </w:rPr>
            </w:pPr>
            <w:r w:rsidRPr="00CE198C">
              <w:rPr>
                <w:bCs/>
                <w:spacing w:val="-4"/>
              </w:rPr>
              <w:t>Prime Contractor</w:t>
            </w:r>
          </w:p>
          <w:p w14:paraId="5C43A34D" w14:textId="77777777" w:rsidR="006718A5" w:rsidRPr="00CE198C" w:rsidRDefault="006718A5" w:rsidP="00CE198C">
            <w:pPr>
              <w:jc w:val="both"/>
              <w:rPr>
                <w:bCs/>
                <w:spacing w:val="-4"/>
              </w:rPr>
            </w:pPr>
            <w:r w:rsidRPr="00CE198C">
              <w:rPr>
                <w:rFonts w:eastAsia="Wingdings"/>
                <w:spacing w:val="-2"/>
              </w:rPr>
              <w:t></w:t>
            </w:r>
          </w:p>
        </w:tc>
        <w:tc>
          <w:tcPr>
            <w:tcW w:w="1440" w:type="dxa"/>
            <w:gridSpan w:val="2"/>
            <w:tcBorders>
              <w:top w:val="single" w:sz="2" w:space="0" w:color="auto"/>
              <w:left w:val="single" w:sz="2" w:space="0" w:color="auto"/>
              <w:bottom w:val="single" w:sz="2" w:space="0" w:color="auto"/>
              <w:right w:val="single" w:sz="2" w:space="0" w:color="auto"/>
            </w:tcBorders>
            <w:vAlign w:val="center"/>
          </w:tcPr>
          <w:p w14:paraId="29DC9B1D" w14:textId="77777777" w:rsidR="006718A5" w:rsidRPr="00CE198C" w:rsidRDefault="006718A5" w:rsidP="00CE198C">
            <w:pPr>
              <w:ind w:right="374"/>
              <w:jc w:val="both"/>
              <w:rPr>
                <w:rFonts w:eastAsia="MS Mincho"/>
                <w:spacing w:val="-2"/>
              </w:rPr>
            </w:pPr>
            <w:r w:rsidRPr="00CE198C">
              <w:rPr>
                <w:bCs/>
                <w:spacing w:val="-4"/>
              </w:rPr>
              <w:t xml:space="preserve">Member in </w:t>
            </w:r>
            <w:r w:rsidRPr="00CE198C">
              <w:rPr>
                <w:bCs/>
                <w:spacing w:val="-4"/>
              </w:rPr>
              <w:br/>
              <w:t>JV</w:t>
            </w:r>
          </w:p>
          <w:p w14:paraId="0F376EB8" w14:textId="77777777" w:rsidR="006718A5" w:rsidRPr="00CE198C" w:rsidRDefault="006718A5" w:rsidP="00CE198C">
            <w:pPr>
              <w:ind w:right="374"/>
              <w:jc w:val="both"/>
              <w:rPr>
                <w:bCs/>
                <w:spacing w:val="-4"/>
              </w:rPr>
            </w:pPr>
            <w:r w:rsidRPr="00CE198C">
              <w:rPr>
                <w:rFonts w:eastAsia="Wingdings"/>
                <w:spacing w:val="-2"/>
              </w:rPr>
              <w:t></w:t>
            </w:r>
          </w:p>
        </w:tc>
        <w:tc>
          <w:tcPr>
            <w:tcW w:w="1350" w:type="dxa"/>
            <w:tcBorders>
              <w:top w:val="single" w:sz="2" w:space="0" w:color="auto"/>
              <w:left w:val="single" w:sz="2" w:space="0" w:color="auto"/>
              <w:bottom w:val="single" w:sz="2" w:space="0" w:color="auto"/>
              <w:right w:val="single" w:sz="2" w:space="0" w:color="auto"/>
            </w:tcBorders>
            <w:vAlign w:val="center"/>
          </w:tcPr>
          <w:p w14:paraId="5C9F51BF" w14:textId="77777777" w:rsidR="006718A5" w:rsidRPr="00CE198C" w:rsidRDefault="006718A5" w:rsidP="00CE198C">
            <w:pPr>
              <w:jc w:val="both"/>
              <w:rPr>
                <w:bCs/>
                <w:spacing w:val="-4"/>
              </w:rPr>
            </w:pPr>
            <w:r w:rsidRPr="00CE198C">
              <w:rPr>
                <w:bCs/>
                <w:spacing w:val="-4"/>
              </w:rPr>
              <w:t>Management Contractor</w:t>
            </w:r>
          </w:p>
          <w:p w14:paraId="67100279" w14:textId="77777777" w:rsidR="006718A5" w:rsidRPr="00CE198C" w:rsidRDefault="006718A5" w:rsidP="00CE198C">
            <w:pPr>
              <w:jc w:val="both"/>
              <w:rPr>
                <w:bCs/>
                <w:spacing w:val="-4"/>
              </w:rPr>
            </w:pPr>
            <w:r w:rsidRPr="00CE198C">
              <w:rPr>
                <w:rFonts w:eastAsia="Wingdings"/>
                <w:spacing w:val="-2"/>
              </w:rPr>
              <w:t></w:t>
            </w:r>
          </w:p>
        </w:tc>
        <w:tc>
          <w:tcPr>
            <w:tcW w:w="1271" w:type="dxa"/>
            <w:tcBorders>
              <w:top w:val="single" w:sz="2" w:space="0" w:color="auto"/>
              <w:left w:val="single" w:sz="2" w:space="0" w:color="auto"/>
              <w:bottom w:val="single" w:sz="2" w:space="0" w:color="auto"/>
              <w:right w:val="single" w:sz="2" w:space="0" w:color="auto"/>
            </w:tcBorders>
            <w:vAlign w:val="center"/>
          </w:tcPr>
          <w:p w14:paraId="6C3BBFFC" w14:textId="77777777" w:rsidR="006718A5" w:rsidRPr="00CE198C" w:rsidRDefault="006718A5" w:rsidP="00CE198C">
            <w:pPr>
              <w:jc w:val="both"/>
              <w:rPr>
                <w:bCs/>
                <w:spacing w:val="-4"/>
              </w:rPr>
            </w:pPr>
            <w:r w:rsidRPr="00CE198C">
              <w:rPr>
                <w:bCs/>
                <w:spacing w:val="-4"/>
              </w:rPr>
              <w:t>Sub-contractor</w:t>
            </w:r>
          </w:p>
          <w:p w14:paraId="4B411331" w14:textId="77777777" w:rsidR="006718A5" w:rsidRPr="00CE198C" w:rsidRDefault="006718A5" w:rsidP="00CE198C">
            <w:pPr>
              <w:jc w:val="both"/>
              <w:rPr>
                <w:bCs/>
                <w:spacing w:val="-4"/>
              </w:rPr>
            </w:pPr>
            <w:r w:rsidRPr="00CE198C">
              <w:rPr>
                <w:rFonts w:eastAsia="Wingdings"/>
                <w:spacing w:val="-2"/>
              </w:rPr>
              <w:t></w:t>
            </w:r>
          </w:p>
        </w:tc>
      </w:tr>
      <w:tr w:rsidR="006718A5" w:rsidRPr="00CE198C" w14:paraId="34A14CEA" w14:textId="77777777" w:rsidTr="00EF0475">
        <w:trPr>
          <w:gridAfter w:val="1"/>
          <w:wAfter w:w="11" w:type="dxa"/>
          <w:trHeight w:val="877"/>
        </w:trPr>
        <w:tc>
          <w:tcPr>
            <w:tcW w:w="3835" w:type="dxa"/>
            <w:tcBorders>
              <w:top w:val="single" w:sz="2" w:space="0" w:color="auto"/>
              <w:left w:val="single" w:sz="2" w:space="0" w:color="auto"/>
              <w:bottom w:val="single" w:sz="2" w:space="0" w:color="auto"/>
              <w:right w:val="single" w:sz="2" w:space="0" w:color="auto"/>
            </w:tcBorders>
          </w:tcPr>
          <w:p w14:paraId="411383E7" w14:textId="77777777" w:rsidR="006718A5" w:rsidRPr="00CE198C" w:rsidRDefault="006718A5" w:rsidP="00CE198C">
            <w:pPr>
              <w:spacing w:before="144"/>
              <w:ind w:left="72"/>
              <w:jc w:val="both"/>
              <w:rPr>
                <w:bCs/>
                <w:spacing w:val="-11"/>
              </w:rPr>
            </w:pPr>
            <w:r w:rsidRPr="00CE198C">
              <w:rPr>
                <w:bCs/>
                <w:spacing w:val="-11"/>
              </w:rPr>
              <w:t>Total Contract Amount</w:t>
            </w:r>
          </w:p>
        </w:tc>
        <w:tc>
          <w:tcPr>
            <w:tcW w:w="2825" w:type="dxa"/>
            <w:gridSpan w:val="3"/>
            <w:tcBorders>
              <w:top w:val="single" w:sz="2" w:space="0" w:color="auto"/>
              <w:left w:val="single" w:sz="2" w:space="0" w:color="auto"/>
              <w:bottom w:val="single" w:sz="2" w:space="0" w:color="auto"/>
              <w:right w:val="single" w:sz="2" w:space="0" w:color="auto"/>
            </w:tcBorders>
            <w:vAlign w:val="center"/>
          </w:tcPr>
          <w:p w14:paraId="24B80C36" w14:textId="77777777" w:rsidR="006718A5" w:rsidRPr="00CE198C" w:rsidRDefault="006718A5" w:rsidP="00CE198C">
            <w:pPr>
              <w:ind w:left="72"/>
              <w:jc w:val="both"/>
              <w:rPr>
                <w:bCs/>
                <w:i/>
                <w:iCs/>
                <w:spacing w:val="2"/>
              </w:rPr>
            </w:pPr>
          </w:p>
        </w:tc>
        <w:tc>
          <w:tcPr>
            <w:tcW w:w="2621" w:type="dxa"/>
            <w:gridSpan w:val="2"/>
            <w:tcBorders>
              <w:top w:val="single" w:sz="2" w:space="0" w:color="auto"/>
              <w:left w:val="single" w:sz="2" w:space="0" w:color="auto"/>
              <w:bottom w:val="single" w:sz="2" w:space="0" w:color="auto"/>
              <w:right w:val="single" w:sz="2" w:space="0" w:color="auto"/>
            </w:tcBorders>
            <w:vAlign w:val="center"/>
          </w:tcPr>
          <w:p w14:paraId="43B93E8C" w14:textId="77777777" w:rsidR="006718A5" w:rsidRPr="00CE198C" w:rsidRDefault="006718A5" w:rsidP="00CE198C">
            <w:pPr>
              <w:ind w:left="47" w:right="101"/>
              <w:jc w:val="both"/>
              <w:rPr>
                <w:bCs/>
                <w:i/>
                <w:iCs/>
                <w:spacing w:val="2"/>
              </w:rPr>
            </w:pPr>
            <w:r w:rsidRPr="00CE198C">
              <w:rPr>
                <w:bCs/>
                <w:spacing w:val="-2"/>
              </w:rPr>
              <w:t xml:space="preserve">US$ </w:t>
            </w:r>
          </w:p>
        </w:tc>
      </w:tr>
      <w:tr w:rsidR="006718A5" w:rsidRPr="00CE198C" w14:paraId="3E496E20" w14:textId="77777777" w:rsidTr="00EF0475">
        <w:trPr>
          <w:gridAfter w:val="1"/>
          <w:wAfter w:w="11" w:type="dxa"/>
          <w:cantSplit/>
          <w:trHeight w:val="439"/>
        </w:trPr>
        <w:tc>
          <w:tcPr>
            <w:tcW w:w="3835" w:type="dxa"/>
            <w:tcBorders>
              <w:top w:val="single" w:sz="2" w:space="0" w:color="auto"/>
              <w:left w:val="single" w:sz="2" w:space="0" w:color="auto"/>
              <w:bottom w:val="single" w:sz="4" w:space="0" w:color="auto"/>
              <w:right w:val="single" w:sz="2" w:space="0" w:color="auto"/>
            </w:tcBorders>
          </w:tcPr>
          <w:p w14:paraId="2B106E7F" w14:textId="77777777" w:rsidR="006718A5" w:rsidRPr="00CE198C" w:rsidRDefault="006718A5" w:rsidP="00CE198C">
            <w:pPr>
              <w:ind w:left="72"/>
              <w:jc w:val="both"/>
              <w:rPr>
                <w:bCs/>
              </w:rPr>
            </w:pPr>
            <w:r w:rsidRPr="00CE198C">
              <w:rPr>
                <w:bCs/>
              </w:rPr>
              <w:t>Quantity (Volume, number or rate of production, as applicable) performed under the contract per year or part of the year</w:t>
            </w:r>
          </w:p>
          <w:p w14:paraId="306BCE89" w14:textId="77777777" w:rsidR="006718A5" w:rsidRPr="00CE198C" w:rsidRDefault="006718A5" w:rsidP="00CE198C">
            <w:pPr>
              <w:ind w:left="72"/>
              <w:jc w:val="both"/>
              <w:rPr>
                <w:bCs/>
              </w:rPr>
            </w:pPr>
          </w:p>
        </w:tc>
        <w:tc>
          <w:tcPr>
            <w:tcW w:w="1805" w:type="dxa"/>
            <w:gridSpan w:val="2"/>
            <w:tcBorders>
              <w:top w:val="single" w:sz="2" w:space="0" w:color="auto"/>
              <w:left w:val="single" w:sz="2" w:space="0" w:color="auto"/>
              <w:bottom w:val="single" w:sz="2" w:space="0" w:color="auto"/>
              <w:right w:val="single" w:sz="2" w:space="0" w:color="auto"/>
            </w:tcBorders>
          </w:tcPr>
          <w:p w14:paraId="32DF33CA" w14:textId="77777777" w:rsidR="006718A5" w:rsidRPr="00CE198C" w:rsidRDefault="006718A5" w:rsidP="00CE198C">
            <w:pPr>
              <w:ind w:left="37"/>
              <w:jc w:val="both"/>
              <w:rPr>
                <w:bCs/>
                <w:iCs/>
                <w:spacing w:val="2"/>
              </w:rPr>
            </w:pPr>
            <w:r w:rsidRPr="00CE198C">
              <w:rPr>
                <w:bCs/>
                <w:iCs/>
                <w:spacing w:val="2"/>
              </w:rPr>
              <w:t>Total quantity in the contract</w:t>
            </w:r>
          </w:p>
          <w:p w14:paraId="37D293F1" w14:textId="77777777" w:rsidR="006718A5" w:rsidRPr="00CE198C" w:rsidRDefault="006718A5" w:rsidP="00CE198C">
            <w:pPr>
              <w:ind w:left="37"/>
              <w:jc w:val="both"/>
              <w:rPr>
                <w:bCs/>
                <w:iCs/>
                <w:spacing w:val="2"/>
              </w:rPr>
            </w:pPr>
            <w:r w:rsidRPr="00CE198C">
              <w:rPr>
                <w:bCs/>
                <w:iCs/>
                <w:spacing w:val="2"/>
              </w:rPr>
              <w:t>(</w:t>
            </w:r>
            <w:proofErr w:type="spellStart"/>
            <w:r w:rsidRPr="00CE198C">
              <w:rPr>
                <w:bCs/>
                <w:iCs/>
                <w:spacing w:val="2"/>
              </w:rPr>
              <w:t>i</w:t>
            </w:r>
            <w:proofErr w:type="spellEnd"/>
            <w:r w:rsidRPr="00CE198C">
              <w:rPr>
                <w:bCs/>
                <w:iCs/>
                <w:spacing w:val="2"/>
              </w:rPr>
              <w:t>)</w:t>
            </w:r>
          </w:p>
        </w:tc>
        <w:tc>
          <w:tcPr>
            <w:tcW w:w="2370" w:type="dxa"/>
            <w:gridSpan w:val="2"/>
            <w:tcBorders>
              <w:top w:val="single" w:sz="2" w:space="0" w:color="auto"/>
              <w:left w:val="single" w:sz="2" w:space="0" w:color="auto"/>
              <w:bottom w:val="single" w:sz="2" w:space="0" w:color="auto"/>
              <w:right w:val="single" w:sz="2" w:space="0" w:color="auto"/>
            </w:tcBorders>
          </w:tcPr>
          <w:p w14:paraId="248249F0" w14:textId="77777777" w:rsidR="006718A5" w:rsidRPr="00CE198C" w:rsidRDefault="006718A5" w:rsidP="00CE198C">
            <w:pPr>
              <w:jc w:val="both"/>
              <w:rPr>
                <w:bCs/>
                <w:iCs/>
                <w:spacing w:val="2"/>
              </w:rPr>
            </w:pPr>
            <w:r w:rsidRPr="00CE198C">
              <w:rPr>
                <w:bCs/>
                <w:iCs/>
                <w:spacing w:val="2"/>
              </w:rPr>
              <w:t xml:space="preserve">Percentage </w:t>
            </w:r>
          </w:p>
          <w:p w14:paraId="355B374F" w14:textId="77777777" w:rsidR="006718A5" w:rsidRPr="00CE198C" w:rsidRDefault="006718A5" w:rsidP="00CE198C">
            <w:pPr>
              <w:jc w:val="both"/>
              <w:rPr>
                <w:bCs/>
                <w:iCs/>
                <w:spacing w:val="2"/>
              </w:rPr>
            </w:pPr>
            <w:r w:rsidRPr="00CE198C">
              <w:rPr>
                <w:bCs/>
                <w:iCs/>
                <w:spacing w:val="2"/>
              </w:rPr>
              <w:t>participation</w:t>
            </w:r>
          </w:p>
          <w:p w14:paraId="0765913E" w14:textId="77777777" w:rsidR="006718A5" w:rsidRPr="00CE198C" w:rsidRDefault="006718A5" w:rsidP="00CE198C">
            <w:pPr>
              <w:jc w:val="both"/>
              <w:rPr>
                <w:bCs/>
                <w:iCs/>
                <w:spacing w:val="2"/>
              </w:rPr>
            </w:pPr>
            <w:r w:rsidRPr="00CE198C">
              <w:rPr>
                <w:bCs/>
                <w:iCs/>
                <w:spacing w:val="2"/>
              </w:rPr>
              <w:t>(ii)</w:t>
            </w:r>
          </w:p>
        </w:tc>
        <w:tc>
          <w:tcPr>
            <w:tcW w:w="1271" w:type="dxa"/>
            <w:tcBorders>
              <w:top w:val="single" w:sz="2" w:space="0" w:color="auto"/>
              <w:left w:val="single" w:sz="2" w:space="0" w:color="auto"/>
              <w:bottom w:val="single" w:sz="2" w:space="0" w:color="auto"/>
              <w:right w:val="single" w:sz="2" w:space="0" w:color="auto"/>
            </w:tcBorders>
          </w:tcPr>
          <w:p w14:paraId="5E81AC32" w14:textId="77777777" w:rsidR="006718A5" w:rsidRPr="00CE198C" w:rsidRDefault="006718A5" w:rsidP="00CE198C">
            <w:pPr>
              <w:ind w:left="32"/>
              <w:jc w:val="both"/>
              <w:rPr>
                <w:bCs/>
                <w:iCs/>
                <w:spacing w:val="2"/>
              </w:rPr>
            </w:pPr>
            <w:r w:rsidRPr="00CE198C">
              <w:rPr>
                <w:bCs/>
                <w:iCs/>
                <w:spacing w:val="2"/>
              </w:rPr>
              <w:t xml:space="preserve">Actual Quantity Performed </w:t>
            </w:r>
          </w:p>
          <w:p w14:paraId="2FB7EE9B" w14:textId="77777777" w:rsidR="006718A5" w:rsidRPr="00CE198C" w:rsidRDefault="006718A5" w:rsidP="00CE198C">
            <w:pPr>
              <w:ind w:left="32"/>
              <w:jc w:val="both"/>
              <w:rPr>
                <w:bCs/>
                <w:i/>
                <w:iCs/>
                <w:spacing w:val="2"/>
              </w:rPr>
            </w:pPr>
            <w:r w:rsidRPr="00CE198C">
              <w:rPr>
                <w:bCs/>
                <w:iCs/>
                <w:spacing w:val="2"/>
              </w:rPr>
              <w:t>(</w:t>
            </w:r>
            <w:proofErr w:type="spellStart"/>
            <w:r w:rsidRPr="00CE198C">
              <w:rPr>
                <w:bCs/>
                <w:iCs/>
                <w:spacing w:val="2"/>
              </w:rPr>
              <w:t>i</w:t>
            </w:r>
            <w:proofErr w:type="spellEnd"/>
            <w:r w:rsidRPr="00CE198C">
              <w:rPr>
                <w:bCs/>
                <w:iCs/>
                <w:spacing w:val="2"/>
              </w:rPr>
              <w:t>) x (ii)</w:t>
            </w:r>
            <w:r w:rsidRPr="00CE198C">
              <w:rPr>
                <w:bCs/>
                <w:i/>
                <w:iCs/>
                <w:spacing w:val="2"/>
              </w:rPr>
              <w:t xml:space="preserve"> </w:t>
            </w:r>
          </w:p>
        </w:tc>
      </w:tr>
      <w:tr w:rsidR="006718A5" w:rsidRPr="00CE198C" w14:paraId="4F53032D"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221295D9" w14:textId="77777777" w:rsidR="006718A5" w:rsidRPr="00CE198C" w:rsidRDefault="006718A5" w:rsidP="00CE198C">
            <w:pPr>
              <w:ind w:left="72"/>
              <w:jc w:val="both"/>
              <w:rPr>
                <w:bCs/>
              </w:rPr>
            </w:pPr>
            <w:r w:rsidRPr="00CE198C">
              <w:rPr>
                <w:bCs/>
              </w:rPr>
              <w:t>Year 1</w:t>
            </w:r>
          </w:p>
        </w:tc>
        <w:tc>
          <w:tcPr>
            <w:tcW w:w="1805" w:type="dxa"/>
            <w:gridSpan w:val="2"/>
            <w:tcBorders>
              <w:top w:val="single" w:sz="2" w:space="0" w:color="auto"/>
              <w:left w:val="single" w:sz="2" w:space="0" w:color="auto"/>
              <w:bottom w:val="single" w:sz="2" w:space="0" w:color="auto"/>
              <w:right w:val="single" w:sz="2" w:space="0" w:color="auto"/>
            </w:tcBorders>
          </w:tcPr>
          <w:p w14:paraId="3E0B5F9A" w14:textId="77777777" w:rsidR="006718A5" w:rsidRPr="00CE198C" w:rsidRDefault="006718A5" w:rsidP="00CE198C">
            <w:pPr>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555F7282" w14:textId="77777777" w:rsidR="006718A5" w:rsidRPr="00CE198C" w:rsidRDefault="006718A5" w:rsidP="00CE198C">
            <w:pPr>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49B8BDB7" w14:textId="77777777" w:rsidR="006718A5" w:rsidRPr="00CE198C" w:rsidRDefault="006718A5" w:rsidP="00CE198C">
            <w:pPr>
              <w:ind w:left="32"/>
              <w:jc w:val="both"/>
              <w:rPr>
                <w:bCs/>
                <w:i/>
                <w:iCs/>
                <w:spacing w:val="2"/>
              </w:rPr>
            </w:pPr>
          </w:p>
        </w:tc>
      </w:tr>
      <w:tr w:rsidR="006718A5" w:rsidRPr="00CE198C" w14:paraId="227AFE21"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3EADAC31" w14:textId="77777777" w:rsidR="006718A5" w:rsidRPr="00CE198C" w:rsidRDefault="006718A5" w:rsidP="00CE198C">
            <w:pPr>
              <w:ind w:left="72"/>
              <w:jc w:val="both"/>
              <w:rPr>
                <w:bCs/>
              </w:rPr>
            </w:pPr>
            <w:r w:rsidRPr="00CE198C">
              <w:rPr>
                <w:bCs/>
              </w:rPr>
              <w:t>Year 2</w:t>
            </w:r>
          </w:p>
        </w:tc>
        <w:tc>
          <w:tcPr>
            <w:tcW w:w="1805" w:type="dxa"/>
            <w:gridSpan w:val="2"/>
            <w:tcBorders>
              <w:top w:val="single" w:sz="2" w:space="0" w:color="auto"/>
              <w:left w:val="single" w:sz="2" w:space="0" w:color="auto"/>
              <w:bottom w:val="single" w:sz="2" w:space="0" w:color="auto"/>
              <w:right w:val="single" w:sz="2" w:space="0" w:color="auto"/>
            </w:tcBorders>
          </w:tcPr>
          <w:p w14:paraId="27B39B49" w14:textId="77777777" w:rsidR="006718A5" w:rsidRPr="00CE198C" w:rsidRDefault="006718A5" w:rsidP="00CE198C">
            <w:pPr>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3058FDF0" w14:textId="77777777" w:rsidR="006718A5" w:rsidRPr="00CE198C" w:rsidRDefault="006718A5" w:rsidP="00CE198C">
            <w:pPr>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61129F6D" w14:textId="77777777" w:rsidR="006718A5" w:rsidRPr="00CE198C" w:rsidRDefault="006718A5" w:rsidP="00CE198C">
            <w:pPr>
              <w:ind w:left="32"/>
              <w:jc w:val="both"/>
              <w:rPr>
                <w:bCs/>
                <w:i/>
                <w:iCs/>
                <w:spacing w:val="2"/>
              </w:rPr>
            </w:pPr>
          </w:p>
        </w:tc>
      </w:tr>
      <w:tr w:rsidR="006718A5" w:rsidRPr="00CE198C" w14:paraId="69A96C18"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6373F02F" w14:textId="77777777" w:rsidR="006718A5" w:rsidRPr="00CE198C" w:rsidRDefault="006718A5" w:rsidP="00CE198C">
            <w:pPr>
              <w:ind w:left="72"/>
              <w:jc w:val="both"/>
              <w:rPr>
                <w:bCs/>
              </w:rPr>
            </w:pPr>
            <w:r w:rsidRPr="00CE198C">
              <w:rPr>
                <w:bCs/>
              </w:rPr>
              <w:t>Year 3</w:t>
            </w:r>
          </w:p>
        </w:tc>
        <w:tc>
          <w:tcPr>
            <w:tcW w:w="1805" w:type="dxa"/>
            <w:gridSpan w:val="2"/>
            <w:tcBorders>
              <w:top w:val="single" w:sz="2" w:space="0" w:color="auto"/>
              <w:left w:val="single" w:sz="2" w:space="0" w:color="auto"/>
              <w:bottom w:val="single" w:sz="2" w:space="0" w:color="auto"/>
              <w:right w:val="single" w:sz="2" w:space="0" w:color="auto"/>
            </w:tcBorders>
          </w:tcPr>
          <w:p w14:paraId="71D21DC1" w14:textId="77777777" w:rsidR="006718A5" w:rsidRPr="00CE198C" w:rsidRDefault="006718A5" w:rsidP="00CE198C">
            <w:pPr>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24CC576C" w14:textId="77777777" w:rsidR="006718A5" w:rsidRPr="00CE198C" w:rsidRDefault="006718A5" w:rsidP="00CE198C">
            <w:pPr>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4E4289B3" w14:textId="77777777" w:rsidR="006718A5" w:rsidRPr="00CE198C" w:rsidRDefault="006718A5" w:rsidP="00CE198C">
            <w:pPr>
              <w:ind w:left="32"/>
              <w:jc w:val="both"/>
              <w:rPr>
                <w:bCs/>
                <w:i/>
                <w:iCs/>
                <w:spacing w:val="2"/>
              </w:rPr>
            </w:pPr>
          </w:p>
        </w:tc>
      </w:tr>
      <w:tr w:rsidR="006718A5" w:rsidRPr="00CE198C" w14:paraId="1AFB47BC"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23A4CD48" w14:textId="77777777" w:rsidR="006718A5" w:rsidRPr="00CE198C" w:rsidRDefault="006718A5" w:rsidP="00CE198C">
            <w:pPr>
              <w:ind w:left="72"/>
              <w:jc w:val="both"/>
              <w:rPr>
                <w:bCs/>
              </w:rPr>
            </w:pPr>
            <w:r w:rsidRPr="00CE198C">
              <w:rPr>
                <w:bCs/>
              </w:rPr>
              <w:t>Year 4</w:t>
            </w:r>
          </w:p>
        </w:tc>
        <w:tc>
          <w:tcPr>
            <w:tcW w:w="1805" w:type="dxa"/>
            <w:gridSpan w:val="2"/>
            <w:tcBorders>
              <w:top w:val="single" w:sz="2" w:space="0" w:color="auto"/>
              <w:left w:val="single" w:sz="2" w:space="0" w:color="auto"/>
              <w:bottom w:val="single" w:sz="4" w:space="0" w:color="auto"/>
              <w:right w:val="single" w:sz="2" w:space="0" w:color="auto"/>
            </w:tcBorders>
          </w:tcPr>
          <w:p w14:paraId="0464009A" w14:textId="77777777" w:rsidR="006718A5" w:rsidRPr="00CE198C" w:rsidRDefault="006718A5" w:rsidP="00CE198C">
            <w:pPr>
              <w:ind w:left="37"/>
              <w:jc w:val="both"/>
              <w:rPr>
                <w:bCs/>
                <w:i/>
                <w:iCs/>
                <w:spacing w:val="2"/>
              </w:rPr>
            </w:pPr>
          </w:p>
        </w:tc>
        <w:tc>
          <w:tcPr>
            <w:tcW w:w="2370" w:type="dxa"/>
            <w:gridSpan w:val="2"/>
            <w:tcBorders>
              <w:top w:val="single" w:sz="2" w:space="0" w:color="auto"/>
              <w:left w:val="single" w:sz="2" w:space="0" w:color="auto"/>
              <w:bottom w:val="single" w:sz="4" w:space="0" w:color="auto"/>
              <w:right w:val="single" w:sz="2" w:space="0" w:color="auto"/>
            </w:tcBorders>
          </w:tcPr>
          <w:p w14:paraId="0B77C554" w14:textId="77777777" w:rsidR="006718A5" w:rsidRPr="00CE198C" w:rsidRDefault="006718A5" w:rsidP="00CE198C">
            <w:pPr>
              <w:jc w:val="both"/>
              <w:rPr>
                <w:bCs/>
                <w:i/>
                <w:iCs/>
                <w:spacing w:val="2"/>
              </w:rPr>
            </w:pPr>
          </w:p>
        </w:tc>
        <w:tc>
          <w:tcPr>
            <w:tcW w:w="1271" w:type="dxa"/>
            <w:tcBorders>
              <w:top w:val="single" w:sz="2" w:space="0" w:color="auto"/>
              <w:left w:val="single" w:sz="2" w:space="0" w:color="auto"/>
              <w:bottom w:val="single" w:sz="4" w:space="0" w:color="auto"/>
              <w:right w:val="single" w:sz="2" w:space="0" w:color="auto"/>
            </w:tcBorders>
          </w:tcPr>
          <w:p w14:paraId="0CD9CF88" w14:textId="77777777" w:rsidR="006718A5" w:rsidRPr="00CE198C" w:rsidRDefault="006718A5" w:rsidP="00CE198C">
            <w:pPr>
              <w:ind w:left="32"/>
              <w:jc w:val="both"/>
              <w:rPr>
                <w:bCs/>
                <w:i/>
                <w:iCs/>
                <w:spacing w:val="2"/>
              </w:rPr>
            </w:pPr>
          </w:p>
        </w:tc>
      </w:tr>
      <w:tr w:rsidR="006718A5" w:rsidRPr="00CE198C" w14:paraId="7DEB929B" w14:textId="77777777" w:rsidTr="00EF0475">
        <w:trPr>
          <w:trHeight w:hRule="exact" w:val="901"/>
        </w:trPr>
        <w:tc>
          <w:tcPr>
            <w:tcW w:w="3835" w:type="dxa"/>
            <w:tcBorders>
              <w:top w:val="single" w:sz="2" w:space="0" w:color="auto"/>
              <w:left w:val="single" w:sz="2" w:space="0" w:color="auto"/>
              <w:bottom w:val="single" w:sz="2" w:space="0" w:color="auto"/>
              <w:right w:val="single" w:sz="2" w:space="0" w:color="auto"/>
            </w:tcBorders>
          </w:tcPr>
          <w:p w14:paraId="34FBBB08" w14:textId="77777777" w:rsidR="006718A5" w:rsidRPr="00CE198C" w:rsidRDefault="006718A5" w:rsidP="00CE198C">
            <w:pPr>
              <w:ind w:left="40"/>
              <w:jc w:val="both"/>
              <w:rPr>
                <w:spacing w:val="-4"/>
              </w:rPr>
            </w:pPr>
            <w:r w:rsidRPr="00CE198C">
              <w:rPr>
                <w:spacing w:val="-4"/>
              </w:rPr>
              <w:lastRenderedPageBreak/>
              <w:t>Employer’s Name:</w:t>
            </w:r>
          </w:p>
        </w:tc>
        <w:tc>
          <w:tcPr>
            <w:tcW w:w="5457" w:type="dxa"/>
            <w:gridSpan w:val="6"/>
            <w:tcBorders>
              <w:top w:val="single" w:sz="2" w:space="0" w:color="auto"/>
              <w:left w:val="single" w:sz="2" w:space="0" w:color="auto"/>
              <w:bottom w:val="single" w:sz="2" w:space="0" w:color="auto"/>
              <w:right w:val="single" w:sz="2" w:space="0" w:color="auto"/>
            </w:tcBorders>
          </w:tcPr>
          <w:p w14:paraId="3843038A" w14:textId="77777777" w:rsidR="006718A5" w:rsidRPr="00CE198C" w:rsidRDefault="006718A5" w:rsidP="00CE198C">
            <w:pPr>
              <w:jc w:val="both"/>
              <w:rPr>
                <w:i/>
                <w:iCs/>
                <w:spacing w:val="-4"/>
              </w:rPr>
            </w:pPr>
            <w:r w:rsidRPr="00CE198C">
              <w:rPr>
                <w:i/>
                <w:iCs/>
                <w:spacing w:val="-4"/>
              </w:rPr>
              <w:t xml:space="preserve"> </w:t>
            </w:r>
          </w:p>
        </w:tc>
      </w:tr>
      <w:tr w:rsidR="006718A5" w:rsidRPr="00CE198C" w14:paraId="18DE2E3E" w14:textId="77777777" w:rsidTr="00EF0475">
        <w:trPr>
          <w:trHeight w:val="1507"/>
        </w:trPr>
        <w:tc>
          <w:tcPr>
            <w:tcW w:w="3835" w:type="dxa"/>
            <w:tcBorders>
              <w:top w:val="single" w:sz="2" w:space="0" w:color="auto"/>
              <w:left w:val="single" w:sz="2" w:space="0" w:color="auto"/>
              <w:bottom w:val="single" w:sz="2" w:space="0" w:color="auto"/>
              <w:right w:val="single" w:sz="2" w:space="0" w:color="auto"/>
            </w:tcBorders>
          </w:tcPr>
          <w:p w14:paraId="51643D78" w14:textId="77777777" w:rsidR="006718A5" w:rsidRPr="00CE198C" w:rsidRDefault="006718A5" w:rsidP="00CE198C">
            <w:pPr>
              <w:ind w:left="40"/>
              <w:jc w:val="both"/>
              <w:rPr>
                <w:spacing w:val="-4"/>
              </w:rPr>
            </w:pPr>
            <w:r w:rsidRPr="00CE198C">
              <w:rPr>
                <w:spacing w:val="-4"/>
              </w:rPr>
              <w:t>Address:</w:t>
            </w:r>
          </w:p>
          <w:p w14:paraId="0D96F37F" w14:textId="77777777" w:rsidR="006718A5" w:rsidRPr="00CE198C" w:rsidRDefault="006718A5" w:rsidP="00CE198C">
            <w:pPr>
              <w:spacing w:before="252"/>
              <w:ind w:left="40"/>
              <w:jc w:val="both"/>
              <w:rPr>
                <w:spacing w:val="-4"/>
              </w:rPr>
            </w:pPr>
            <w:r w:rsidRPr="00CE198C">
              <w:rPr>
                <w:spacing w:val="-4"/>
              </w:rPr>
              <w:t>Telephone/fax number</w:t>
            </w:r>
          </w:p>
          <w:p w14:paraId="73080CE0" w14:textId="77777777" w:rsidR="006718A5" w:rsidRPr="00CE198C" w:rsidRDefault="006718A5" w:rsidP="00CE198C">
            <w:pPr>
              <w:spacing w:before="504" w:after="252"/>
              <w:ind w:left="40"/>
              <w:jc w:val="both"/>
              <w:rPr>
                <w:spacing w:val="-4"/>
              </w:rPr>
            </w:pPr>
            <w:r w:rsidRPr="00CE198C">
              <w:rPr>
                <w:spacing w:val="-4"/>
              </w:rPr>
              <w:t>E-mail:</w:t>
            </w:r>
          </w:p>
        </w:tc>
        <w:tc>
          <w:tcPr>
            <w:tcW w:w="5457" w:type="dxa"/>
            <w:gridSpan w:val="6"/>
            <w:tcBorders>
              <w:top w:val="single" w:sz="2" w:space="0" w:color="auto"/>
              <w:left w:val="single" w:sz="2" w:space="0" w:color="auto"/>
              <w:bottom w:val="single" w:sz="2" w:space="0" w:color="auto"/>
              <w:right w:val="single" w:sz="2" w:space="0" w:color="auto"/>
            </w:tcBorders>
          </w:tcPr>
          <w:p w14:paraId="16E2E0FE" w14:textId="77777777" w:rsidR="006718A5" w:rsidRPr="00CE198C" w:rsidRDefault="006718A5" w:rsidP="00CE198C">
            <w:pPr>
              <w:spacing w:before="252" w:after="252"/>
              <w:jc w:val="both"/>
              <w:rPr>
                <w:i/>
                <w:iCs/>
                <w:spacing w:val="-4"/>
              </w:rPr>
            </w:pPr>
          </w:p>
        </w:tc>
      </w:tr>
    </w:tbl>
    <w:p w14:paraId="1EA0BC52" w14:textId="77777777" w:rsidR="006718A5" w:rsidRPr="00CE198C" w:rsidRDefault="006718A5" w:rsidP="00CE198C">
      <w:pPr>
        <w:pStyle w:val="Style11"/>
        <w:tabs>
          <w:tab w:val="left" w:pos="720"/>
        </w:tabs>
        <w:spacing w:after="72" w:line="240" w:lineRule="auto"/>
        <w:ind w:right="144" w:firstLine="72"/>
        <w:jc w:val="both"/>
        <w:rPr>
          <w:bCs/>
          <w:i/>
          <w:iCs/>
          <w:spacing w:val="-2"/>
        </w:rPr>
      </w:pPr>
    </w:p>
    <w:p w14:paraId="17654752" w14:textId="77777777" w:rsidR="006718A5" w:rsidRPr="00CE198C" w:rsidRDefault="006718A5" w:rsidP="00CE198C">
      <w:pPr>
        <w:jc w:val="both"/>
      </w:pPr>
    </w:p>
    <w:tbl>
      <w:tblPr>
        <w:tblW w:w="0" w:type="auto"/>
        <w:tblInd w:w="3" w:type="dxa"/>
        <w:tblLayout w:type="fixed"/>
        <w:tblCellMar>
          <w:left w:w="0" w:type="dxa"/>
          <w:right w:w="0" w:type="dxa"/>
        </w:tblCellMar>
        <w:tblLook w:val="0000" w:firstRow="0" w:lastRow="0" w:firstColumn="0" w:lastColumn="0" w:noHBand="0" w:noVBand="0"/>
      </w:tblPr>
      <w:tblGrid>
        <w:gridCol w:w="3835"/>
        <w:gridCol w:w="5455"/>
      </w:tblGrid>
      <w:tr w:rsidR="006718A5" w:rsidRPr="00CE198C" w14:paraId="29B0A4A8" w14:textId="77777777" w:rsidTr="00EF0475">
        <w:trPr>
          <w:trHeight w:hRule="exact" w:val="801"/>
        </w:trPr>
        <w:tc>
          <w:tcPr>
            <w:tcW w:w="3835" w:type="dxa"/>
            <w:tcBorders>
              <w:top w:val="single" w:sz="2" w:space="0" w:color="auto"/>
              <w:left w:val="single" w:sz="2" w:space="0" w:color="auto"/>
              <w:bottom w:val="single" w:sz="2" w:space="0" w:color="auto"/>
              <w:right w:val="single" w:sz="2" w:space="0" w:color="auto"/>
            </w:tcBorders>
          </w:tcPr>
          <w:p w14:paraId="236DCABD" w14:textId="77777777" w:rsidR="006718A5" w:rsidRPr="00CE198C" w:rsidRDefault="006718A5" w:rsidP="00CE198C">
            <w:pPr>
              <w:jc w:val="both"/>
            </w:pPr>
          </w:p>
        </w:tc>
        <w:tc>
          <w:tcPr>
            <w:tcW w:w="5455" w:type="dxa"/>
            <w:tcBorders>
              <w:top w:val="single" w:sz="2" w:space="0" w:color="auto"/>
              <w:left w:val="single" w:sz="2" w:space="0" w:color="auto"/>
              <w:bottom w:val="single" w:sz="2" w:space="0" w:color="auto"/>
              <w:right w:val="single" w:sz="2" w:space="0" w:color="auto"/>
            </w:tcBorders>
          </w:tcPr>
          <w:p w14:paraId="4607861B" w14:textId="77777777" w:rsidR="006718A5" w:rsidRPr="00CE198C" w:rsidRDefault="006718A5" w:rsidP="00CE198C">
            <w:pPr>
              <w:spacing w:before="252"/>
              <w:ind w:right="20"/>
              <w:jc w:val="both"/>
              <w:rPr>
                <w:b/>
                <w:bCs/>
                <w:spacing w:val="4"/>
                <w:sz w:val="26"/>
                <w:szCs w:val="26"/>
              </w:rPr>
            </w:pPr>
            <w:r w:rsidRPr="00CE198C">
              <w:rPr>
                <w:b/>
                <w:bCs/>
                <w:spacing w:val="4"/>
                <w:sz w:val="26"/>
                <w:szCs w:val="26"/>
              </w:rPr>
              <w:t>Information</w:t>
            </w:r>
          </w:p>
        </w:tc>
      </w:tr>
      <w:tr w:rsidR="006718A5" w:rsidRPr="00CE198C" w14:paraId="0076EBE0" w14:textId="77777777" w:rsidTr="00EF0475">
        <w:trPr>
          <w:trHeight w:hRule="exact" w:val="403"/>
        </w:trPr>
        <w:tc>
          <w:tcPr>
            <w:tcW w:w="3835" w:type="dxa"/>
            <w:tcBorders>
              <w:top w:val="single" w:sz="2" w:space="0" w:color="auto"/>
              <w:left w:val="single" w:sz="2" w:space="0" w:color="auto"/>
              <w:bottom w:val="single" w:sz="2" w:space="0" w:color="auto"/>
              <w:right w:val="single" w:sz="2" w:space="0" w:color="auto"/>
            </w:tcBorders>
          </w:tcPr>
          <w:p w14:paraId="78A99B9E" w14:textId="77777777" w:rsidR="006718A5" w:rsidRPr="00CE198C" w:rsidRDefault="006718A5" w:rsidP="00CE198C">
            <w:pPr>
              <w:ind w:left="40"/>
              <w:jc w:val="both"/>
              <w:rPr>
                <w:spacing w:val="-4"/>
              </w:rPr>
            </w:pPr>
            <w:r w:rsidRPr="00CE198C">
              <w:rPr>
                <w:spacing w:val="-4"/>
              </w:rPr>
              <w:t>Employer’s Name:</w:t>
            </w:r>
          </w:p>
        </w:tc>
        <w:tc>
          <w:tcPr>
            <w:tcW w:w="5455" w:type="dxa"/>
            <w:tcBorders>
              <w:top w:val="single" w:sz="2" w:space="0" w:color="auto"/>
              <w:left w:val="single" w:sz="2" w:space="0" w:color="auto"/>
              <w:bottom w:val="single" w:sz="2" w:space="0" w:color="auto"/>
              <w:right w:val="single" w:sz="2" w:space="0" w:color="auto"/>
            </w:tcBorders>
          </w:tcPr>
          <w:p w14:paraId="1DC3ED65" w14:textId="77777777" w:rsidR="006718A5" w:rsidRPr="00CE198C" w:rsidRDefault="006718A5" w:rsidP="00CE198C">
            <w:pPr>
              <w:jc w:val="both"/>
              <w:rPr>
                <w:i/>
                <w:iCs/>
                <w:spacing w:val="-4"/>
              </w:rPr>
            </w:pPr>
            <w:r w:rsidRPr="00CE198C">
              <w:rPr>
                <w:i/>
                <w:iCs/>
                <w:spacing w:val="-4"/>
              </w:rPr>
              <w:t xml:space="preserve"> </w:t>
            </w:r>
          </w:p>
        </w:tc>
      </w:tr>
      <w:tr w:rsidR="006718A5" w:rsidRPr="00CE198C" w14:paraId="2CB0BE83" w14:textId="77777777" w:rsidTr="00EF0475">
        <w:trPr>
          <w:trHeight w:hRule="exact" w:val="2050"/>
        </w:trPr>
        <w:tc>
          <w:tcPr>
            <w:tcW w:w="3835" w:type="dxa"/>
            <w:tcBorders>
              <w:top w:val="single" w:sz="2" w:space="0" w:color="auto"/>
              <w:left w:val="single" w:sz="2" w:space="0" w:color="auto"/>
              <w:bottom w:val="single" w:sz="2" w:space="0" w:color="auto"/>
              <w:right w:val="single" w:sz="2" w:space="0" w:color="auto"/>
            </w:tcBorders>
          </w:tcPr>
          <w:p w14:paraId="6D439BFB" w14:textId="77777777" w:rsidR="006718A5" w:rsidRPr="00CE198C" w:rsidRDefault="006718A5" w:rsidP="00CE198C">
            <w:pPr>
              <w:ind w:left="40"/>
              <w:jc w:val="both"/>
              <w:rPr>
                <w:spacing w:val="-4"/>
              </w:rPr>
            </w:pPr>
            <w:r w:rsidRPr="00CE198C">
              <w:rPr>
                <w:spacing w:val="-4"/>
              </w:rPr>
              <w:t>Address:</w:t>
            </w:r>
          </w:p>
          <w:p w14:paraId="55C3E172" w14:textId="77777777" w:rsidR="006718A5" w:rsidRPr="00CE198C" w:rsidRDefault="006718A5" w:rsidP="00CE198C">
            <w:pPr>
              <w:spacing w:before="252"/>
              <w:ind w:left="40"/>
              <w:jc w:val="both"/>
              <w:rPr>
                <w:spacing w:val="-4"/>
              </w:rPr>
            </w:pPr>
            <w:r w:rsidRPr="00CE198C">
              <w:rPr>
                <w:spacing w:val="-4"/>
              </w:rPr>
              <w:t>Telephone/fax number</w:t>
            </w:r>
          </w:p>
          <w:p w14:paraId="56ACC222" w14:textId="77777777" w:rsidR="006718A5" w:rsidRPr="00CE198C" w:rsidRDefault="006718A5" w:rsidP="00CE198C">
            <w:pPr>
              <w:spacing w:before="504" w:after="252"/>
              <w:ind w:left="40"/>
              <w:jc w:val="both"/>
              <w:rPr>
                <w:spacing w:val="-4"/>
              </w:rPr>
            </w:pPr>
            <w:r w:rsidRPr="00CE198C">
              <w:rPr>
                <w:spacing w:val="-4"/>
              </w:rPr>
              <w:t>E-mail:</w:t>
            </w:r>
          </w:p>
        </w:tc>
        <w:tc>
          <w:tcPr>
            <w:tcW w:w="5455" w:type="dxa"/>
            <w:tcBorders>
              <w:top w:val="single" w:sz="2" w:space="0" w:color="auto"/>
              <w:left w:val="single" w:sz="2" w:space="0" w:color="auto"/>
              <w:bottom w:val="single" w:sz="2" w:space="0" w:color="auto"/>
              <w:right w:val="single" w:sz="2" w:space="0" w:color="auto"/>
            </w:tcBorders>
          </w:tcPr>
          <w:p w14:paraId="3CA06586" w14:textId="77777777" w:rsidR="006718A5" w:rsidRPr="00CE198C" w:rsidRDefault="006718A5" w:rsidP="00CE198C">
            <w:pPr>
              <w:jc w:val="both"/>
              <w:rPr>
                <w:i/>
                <w:iCs/>
                <w:spacing w:val="-4"/>
              </w:rPr>
            </w:pPr>
          </w:p>
          <w:p w14:paraId="706390FB" w14:textId="77777777" w:rsidR="006718A5" w:rsidRPr="00CE198C" w:rsidRDefault="006718A5" w:rsidP="00CE198C">
            <w:pPr>
              <w:spacing w:before="252"/>
              <w:jc w:val="both"/>
              <w:rPr>
                <w:i/>
                <w:iCs/>
                <w:spacing w:val="-4"/>
              </w:rPr>
            </w:pPr>
          </w:p>
          <w:p w14:paraId="36BDDC14" w14:textId="77777777" w:rsidR="006718A5" w:rsidRPr="00CE198C" w:rsidRDefault="006718A5" w:rsidP="00CE198C">
            <w:pPr>
              <w:spacing w:before="252" w:after="252"/>
              <w:jc w:val="both"/>
              <w:rPr>
                <w:i/>
                <w:iCs/>
                <w:spacing w:val="-4"/>
              </w:rPr>
            </w:pPr>
          </w:p>
        </w:tc>
      </w:tr>
    </w:tbl>
    <w:tbl>
      <w:tblPr>
        <w:tblpPr w:leftFromText="180" w:rightFromText="180" w:vertAnchor="text" w:horzAnchor="margin" w:tblpY="328"/>
        <w:tblW w:w="9270" w:type="dxa"/>
        <w:tblLayout w:type="fixed"/>
        <w:tblCellMar>
          <w:left w:w="0" w:type="dxa"/>
          <w:right w:w="0" w:type="dxa"/>
        </w:tblCellMar>
        <w:tblLook w:val="0000" w:firstRow="0" w:lastRow="0" w:firstColumn="0" w:lastColumn="0" w:noHBand="0" w:noVBand="0"/>
      </w:tblPr>
      <w:tblGrid>
        <w:gridCol w:w="3870"/>
        <w:gridCol w:w="5400"/>
      </w:tblGrid>
      <w:tr w:rsidR="006718A5" w:rsidRPr="00CE198C" w14:paraId="66A39B48" w14:textId="77777777" w:rsidTr="00EF0475">
        <w:trPr>
          <w:trHeight w:hRule="exact" w:val="801"/>
        </w:trPr>
        <w:tc>
          <w:tcPr>
            <w:tcW w:w="3870" w:type="dxa"/>
            <w:tcBorders>
              <w:top w:val="single" w:sz="2" w:space="0" w:color="auto"/>
              <w:left w:val="single" w:sz="2" w:space="0" w:color="auto"/>
              <w:bottom w:val="single" w:sz="2" w:space="0" w:color="auto"/>
              <w:right w:val="single" w:sz="2" w:space="0" w:color="auto"/>
            </w:tcBorders>
          </w:tcPr>
          <w:p w14:paraId="138979DD" w14:textId="77777777" w:rsidR="006718A5" w:rsidRPr="00CE198C" w:rsidRDefault="006718A5" w:rsidP="00CE198C">
            <w:pPr>
              <w:jc w:val="both"/>
            </w:pPr>
          </w:p>
        </w:tc>
        <w:tc>
          <w:tcPr>
            <w:tcW w:w="5400" w:type="dxa"/>
            <w:tcBorders>
              <w:top w:val="single" w:sz="2" w:space="0" w:color="auto"/>
              <w:left w:val="single" w:sz="2" w:space="0" w:color="auto"/>
              <w:bottom w:val="single" w:sz="2" w:space="0" w:color="auto"/>
              <w:right w:val="single" w:sz="2" w:space="0" w:color="auto"/>
            </w:tcBorders>
          </w:tcPr>
          <w:p w14:paraId="1C14D7B2" w14:textId="77777777" w:rsidR="006718A5" w:rsidRPr="00CE198C" w:rsidRDefault="006718A5" w:rsidP="00CE198C">
            <w:pPr>
              <w:spacing w:before="252"/>
              <w:jc w:val="both"/>
              <w:rPr>
                <w:b/>
                <w:bCs/>
                <w:spacing w:val="4"/>
                <w:sz w:val="26"/>
                <w:szCs w:val="26"/>
              </w:rPr>
            </w:pPr>
            <w:r w:rsidRPr="00CE198C">
              <w:rPr>
                <w:b/>
                <w:bCs/>
                <w:spacing w:val="4"/>
                <w:sz w:val="26"/>
                <w:szCs w:val="26"/>
              </w:rPr>
              <w:t>Information</w:t>
            </w:r>
          </w:p>
        </w:tc>
      </w:tr>
      <w:tr w:rsidR="006718A5" w:rsidRPr="00CE198C" w14:paraId="45212A4A" w14:textId="77777777" w:rsidTr="00EF0475">
        <w:trPr>
          <w:trHeight w:hRule="exact" w:val="878"/>
        </w:trPr>
        <w:tc>
          <w:tcPr>
            <w:tcW w:w="3870" w:type="dxa"/>
            <w:tcBorders>
              <w:top w:val="single" w:sz="2" w:space="0" w:color="auto"/>
              <w:left w:val="single" w:sz="2" w:space="0" w:color="auto"/>
              <w:bottom w:val="single" w:sz="2" w:space="0" w:color="auto"/>
              <w:right w:val="single" w:sz="2" w:space="0" w:color="auto"/>
            </w:tcBorders>
          </w:tcPr>
          <w:p w14:paraId="2D890E45" w14:textId="77777777" w:rsidR="006718A5" w:rsidRPr="00CE198C" w:rsidRDefault="006718A5" w:rsidP="00CE198C">
            <w:pPr>
              <w:ind w:left="40"/>
              <w:jc w:val="both"/>
              <w:rPr>
                <w:spacing w:val="-4"/>
              </w:rPr>
            </w:pPr>
            <w:r w:rsidRPr="00CE198C">
              <w:rPr>
                <w:spacing w:val="-4"/>
              </w:rPr>
              <w:t>Description of the key activities in accordance with Sub-Factor 4.2(b) of Section III:</w:t>
            </w:r>
          </w:p>
        </w:tc>
        <w:tc>
          <w:tcPr>
            <w:tcW w:w="5400" w:type="dxa"/>
            <w:tcBorders>
              <w:top w:val="single" w:sz="2" w:space="0" w:color="auto"/>
              <w:left w:val="single" w:sz="2" w:space="0" w:color="auto"/>
              <w:bottom w:val="single" w:sz="2" w:space="0" w:color="auto"/>
              <w:right w:val="single" w:sz="2" w:space="0" w:color="auto"/>
            </w:tcBorders>
          </w:tcPr>
          <w:p w14:paraId="7DF5433B" w14:textId="77777777" w:rsidR="006718A5" w:rsidRPr="00CE198C" w:rsidRDefault="006718A5" w:rsidP="00CE198C">
            <w:pPr>
              <w:ind w:left="40"/>
              <w:jc w:val="both"/>
              <w:rPr>
                <w:spacing w:val="-4"/>
              </w:rPr>
            </w:pPr>
          </w:p>
        </w:tc>
      </w:tr>
      <w:tr w:rsidR="006718A5" w:rsidRPr="00CE198C" w14:paraId="5AEA7B92" w14:textId="77777777" w:rsidTr="00EF0475">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24603C77" w14:textId="77777777" w:rsidR="006718A5" w:rsidRPr="00CE198C" w:rsidRDefault="006718A5" w:rsidP="00CE198C">
            <w:pPr>
              <w:jc w:val="both"/>
            </w:pPr>
          </w:p>
        </w:tc>
        <w:tc>
          <w:tcPr>
            <w:tcW w:w="5400" w:type="dxa"/>
            <w:tcBorders>
              <w:top w:val="single" w:sz="2" w:space="0" w:color="auto"/>
              <w:left w:val="single" w:sz="2" w:space="0" w:color="auto"/>
              <w:bottom w:val="single" w:sz="2" w:space="0" w:color="auto"/>
              <w:right w:val="single" w:sz="2" w:space="0" w:color="auto"/>
            </w:tcBorders>
          </w:tcPr>
          <w:p w14:paraId="1AFC6412" w14:textId="77777777" w:rsidR="006718A5" w:rsidRPr="00CE198C" w:rsidRDefault="006718A5" w:rsidP="00CE198C">
            <w:pPr>
              <w:jc w:val="both"/>
              <w:rPr>
                <w:i/>
                <w:iCs/>
                <w:spacing w:val="-4"/>
              </w:rPr>
            </w:pPr>
          </w:p>
          <w:p w14:paraId="5F97BAEA" w14:textId="77777777" w:rsidR="006718A5" w:rsidRPr="00CE198C" w:rsidRDefault="006718A5" w:rsidP="00CE198C">
            <w:pPr>
              <w:jc w:val="both"/>
              <w:rPr>
                <w:i/>
                <w:iCs/>
                <w:spacing w:val="-4"/>
              </w:rPr>
            </w:pPr>
          </w:p>
        </w:tc>
      </w:tr>
      <w:tr w:rsidR="006718A5" w:rsidRPr="00CE198C" w14:paraId="2914E065" w14:textId="77777777" w:rsidTr="00EF0475">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709384B3" w14:textId="77777777" w:rsidR="006718A5" w:rsidRPr="00CE198C" w:rsidRDefault="006718A5" w:rsidP="00CE198C">
            <w:pPr>
              <w:jc w:val="both"/>
            </w:pPr>
          </w:p>
        </w:tc>
        <w:tc>
          <w:tcPr>
            <w:tcW w:w="5400" w:type="dxa"/>
            <w:tcBorders>
              <w:top w:val="single" w:sz="2" w:space="0" w:color="auto"/>
              <w:left w:val="single" w:sz="2" w:space="0" w:color="auto"/>
              <w:bottom w:val="single" w:sz="2" w:space="0" w:color="auto"/>
              <w:right w:val="single" w:sz="2" w:space="0" w:color="auto"/>
            </w:tcBorders>
          </w:tcPr>
          <w:p w14:paraId="6656C01C" w14:textId="77777777" w:rsidR="006718A5" w:rsidRPr="00CE198C" w:rsidRDefault="006718A5" w:rsidP="00CE198C">
            <w:pPr>
              <w:jc w:val="both"/>
            </w:pPr>
          </w:p>
        </w:tc>
      </w:tr>
    </w:tbl>
    <w:p w14:paraId="20F13D96" w14:textId="77777777" w:rsidR="006718A5" w:rsidRPr="00CE198C" w:rsidRDefault="006718A5" w:rsidP="00CE198C">
      <w:pPr>
        <w:spacing w:after="200"/>
        <w:jc w:val="both"/>
      </w:pPr>
    </w:p>
    <w:p w14:paraId="61D4747D" w14:textId="77777777" w:rsidR="006718A5" w:rsidRPr="00CE198C" w:rsidRDefault="006718A5" w:rsidP="00CE198C">
      <w:pPr>
        <w:pStyle w:val="Style20"/>
        <w:spacing w:before="0" w:after="120" w:line="240" w:lineRule="auto"/>
        <w:jc w:val="both"/>
        <w:rPr>
          <w:spacing w:val="-4"/>
        </w:rPr>
      </w:pPr>
      <w:r w:rsidRPr="00CE198C">
        <w:rPr>
          <w:spacing w:val="-4"/>
        </w:rPr>
        <w:t xml:space="preserve">2. Activity No. Two </w:t>
      </w:r>
    </w:p>
    <w:p w14:paraId="2E85C6D0" w14:textId="77777777" w:rsidR="006718A5" w:rsidRPr="00CE198C" w:rsidRDefault="006718A5" w:rsidP="00CE198C">
      <w:pPr>
        <w:pStyle w:val="Style20"/>
        <w:spacing w:before="0" w:after="120" w:line="240" w:lineRule="auto"/>
        <w:jc w:val="both"/>
        <w:rPr>
          <w:spacing w:val="-4"/>
        </w:rPr>
      </w:pPr>
      <w:r w:rsidRPr="00CE198C">
        <w:rPr>
          <w:spacing w:val="-4"/>
        </w:rPr>
        <w:t>3. …………………</w:t>
      </w:r>
    </w:p>
    <w:p w14:paraId="5D28E683" w14:textId="77777777" w:rsidR="006718A5" w:rsidRPr="00CE198C" w:rsidRDefault="006718A5" w:rsidP="00CE198C">
      <w:pPr>
        <w:jc w:val="both"/>
        <w:rPr>
          <w:b/>
          <w:sz w:val="32"/>
          <w:szCs w:val="32"/>
        </w:rPr>
      </w:pPr>
      <w:r w:rsidRPr="00CE198C">
        <w:rPr>
          <w:szCs w:val="32"/>
        </w:rPr>
        <w:br w:type="page"/>
      </w:r>
    </w:p>
    <w:p w14:paraId="3C388E8D" w14:textId="2CD1D2C1" w:rsidR="000B3397" w:rsidRPr="00CE198C" w:rsidRDefault="000B3397" w:rsidP="00CE198C">
      <w:pPr>
        <w:pStyle w:val="Section4-Heading2"/>
        <w:jc w:val="both"/>
        <w:rPr>
          <w:szCs w:val="32"/>
        </w:rPr>
      </w:pPr>
      <w:bookmarkStart w:id="793" w:name="_Toc26780512"/>
      <w:r w:rsidRPr="00CE198C">
        <w:rPr>
          <w:szCs w:val="32"/>
        </w:rPr>
        <w:lastRenderedPageBreak/>
        <w:t>Form EXP - 4.2(</w:t>
      </w:r>
      <w:r w:rsidR="006718A5" w:rsidRPr="00CE198C">
        <w:rPr>
          <w:szCs w:val="32"/>
        </w:rPr>
        <w:t>c</w:t>
      </w:r>
      <w:r w:rsidRPr="00CE198C">
        <w:rPr>
          <w:szCs w:val="32"/>
        </w:rPr>
        <w:t>)</w:t>
      </w:r>
      <w:r w:rsidR="00DF1785" w:rsidRPr="00CE198C">
        <w:rPr>
          <w:szCs w:val="32"/>
        </w:rPr>
        <w:t xml:space="preserve">: </w:t>
      </w:r>
      <w:bookmarkStart w:id="794" w:name="_Toc108424570"/>
      <w:r w:rsidR="006718A5" w:rsidRPr="00CE198C">
        <w:rPr>
          <w:szCs w:val="32"/>
        </w:rPr>
        <w:t xml:space="preserve">Specific </w:t>
      </w:r>
      <w:r w:rsidRPr="00CE198C">
        <w:rPr>
          <w:szCs w:val="32"/>
        </w:rPr>
        <w:t xml:space="preserve">Experience in </w:t>
      </w:r>
      <w:r w:rsidR="006718A5" w:rsidRPr="00CE198C">
        <w:rPr>
          <w:szCs w:val="32"/>
        </w:rPr>
        <w:t>Managing ES aspects</w:t>
      </w:r>
      <w:bookmarkEnd w:id="793"/>
      <w:r w:rsidR="006718A5" w:rsidRPr="00CE198C">
        <w:rPr>
          <w:szCs w:val="32"/>
        </w:rPr>
        <w:t xml:space="preserve"> </w:t>
      </w:r>
      <w:bookmarkEnd w:id="791"/>
      <w:bookmarkEnd w:id="794"/>
    </w:p>
    <w:p w14:paraId="60C191BC" w14:textId="77777777" w:rsidR="006718A5" w:rsidRPr="00CE198C" w:rsidRDefault="006718A5" w:rsidP="00CE198C">
      <w:pPr>
        <w:spacing w:before="432"/>
        <w:ind w:right="743"/>
        <w:jc w:val="both"/>
        <w:rPr>
          <w:bCs/>
          <w:i/>
          <w:iCs/>
          <w:spacing w:val="2"/>
        </w:rPr>
      </w:pPr>
      <w:r w:rsidRPr="00CE198C">
        <w:rPr>
          <w:bCs/>
          <w:i/>
          <w:spacing w:val="14"/>
        </w:rPr>
        <w:t>[</w:t>
      </w:r>
      <w:r w:rsidRPr="00CE198C">
        <w:rPr>
          <w:bCs/>
          <w:i/>
          <w:iCs/>
          <w:spacing w:val="2"/>
        </w:rPr>
        <w:t>The following table shall be filled in for contracts performed by the Bidder, and each member of a Joint Venture]</w:t>
      </w:r>
    </w:p>
    <w:p w14:paraId="7D00C351" w14:textId="77777777" w:rsidR="006718A5" w:rsidRPr="00CE198C" w:rsidRDefault="006718A5" w:rsidP="00CE198C">
      <w:pPr>
        <w:spacing w:before="240"/>
        <w:jc w:val="both"/>
        <w:rPr>
          <w:bCs/>
          <w:i/>
          <w:iCs/>
          <w:color w:val="000000" w:themeColor="text1"/>
          <w:spacing w:val="2"/>
        </w:rPr>
      </w:pPr>
      <w:r w:rsidRPr="00CE198C">
        <w:rPr>
          <w:bCs/>
          <w:color w:val="000000" w:themeColor="text1"/>
          <w:spacing w:val="-2"/>
        </w:rPr>
        <w:t xml:space="preserve">Bidder's Name: </w:t>
      </w:r>
      <w:r w:rsidRPr="00CE198C">
        <w:rPr>
          <w:bCs/>
          <w:i/>
          <w:iCs/>
          <w:color w:val="000000" w:themeColor="text1"/>
        </w:rPr>
        <w:t>________________</w:t>
      </w:r>
      <w:r w:rsidRPr="00CE198C">
        <w:rPr>
          <w:bCs/>
          <w:i/>
          <w:iCs/>
          <w:color w:val="000000" w:themeColor="text1"/>
        </w:rPr>
        <w:br/>
      </w:r>
      <w:r w:rsidRPr="00CE198C">
        <w:rPr>
          <w:bCs/>
          <w:color w:val="000000" w:themeColor="text1"/>
          <w:spacing w:val="-2"/>
        </w:rPr>
        <w:t xml:space="preserve">Date: </w:t>
      </w:r>
      <w:r w:rsidRPr="00CE198C">
        <w:rPr>
          <w:bCs/>
          <w:i/>
          <w:iCs/>
          <w:color w:val="000000" w:themeColor="text1"/>
          <w:spacing w:val="2"/>
        </w:rPr>
        <w:t>___________________</w:t>
      </w:r>
      <w:r w:rsidRPr="00CE198C">
        <w:rPr>
          <w:bCs/>
          <w:i/>
          <w:iCs/>
          <w:color w:val="000000" w:themeColor="text1"/>
          <w:spacing w:val="2"/>
        </w:rPr>
        <w:br/>
      </w:r>
      <w:r w:rsidRPr="00CE198C">
        <w:rPr>
          <w:bCs/>
          <w:color w:val="000000" w:themeColor="text1"/>
          <w:spacing w:val="-2"/>
        </w:rPr>
        <w:t xml:space="preserve">Bidder's JV Member Name: </w:t>
      </w:r>
      <w:r w:rsidRPr="00CE198C">
        <w:rPr>
          <w:bCs/>
          <w:i/>
          <w:iCs/>
          <w:color w:val="000000" w:themeColor="text1"/>
        </w:rPr>
        <w:t>__________________</w:t>
      </w:r>
      <w:r w:rsidRPr="00CE198C">
        <w:rPr>
          <w:bCs/>
          <w:i/>
          <w:iCs/>
          <w:color w:val="000000" w:themeColor="text1"/>
        </w:rPr>
        <w:br/>
      </w:r>
      <w:r w:rsidRPr="00CE198C">
        <w:rPr>
          <w:bCs/>
          <w:color w:val="000000" w:themeColor="text1"/>
          <w:spacing w:val="-2"/>
        </w:rPr>
        <w:t xml:space="preserve">RFB No. and title: </w:t>
      </w:r>
      <w:r w:rsidRPr="00CE198C">
        <w:rPr>
          <w:bCs/>
          <w:i/>
          <w:iCs/>
          <w:color w:val="000000" w:themeColor="text1"/>
          <w:spacing w:val="2"/>
        </w:rPr>
        <w:t>_____________________</w:t>
      </w:r>
    </w:p>
    <w:p w14:paraId="2151FB74" w14:textId="77777777" w:rsidR="006718A5" w:rsidRPr="00CE198C" w:rsidRDefault="006718A5" w:rsidP="00CE198C">
      <w:pPr>
        <w:pStyle w:val="Style19"/>
        <w:adjustRightInd/>
        <w:spacing w:after="120"/>
        <w:ind w:left="2880"/>
        <w:jc w:val="both"/>
        <w:rPr>
          <w:bCs/>
          <w:color w:val="000000" w:themeColor="text1"/>
          <w:spacing w:val="-2"/>
        </w:rPr>
      </w:pPr>
      <w:r w:rsidRPr="00CE198C">
        <w:rPr>
          <w:bCs/>
          <w:color w:val="000000" w:themeColor="text1"/>
          <w:spacing w:val="-2"/>
        </w:rPr>
        <w:t xml:space="preserve">Page </w:t>
      </w:r>
      <w:r w:rsidRPr="00CE198C">
        <w:rPr>
          <w:bCs/>
          <w:i/>
          <w:iCs/>
          <w:color w:val="000000" w:themeColor="text1"/>
          <w:spacing w:val="2"/>
        </w:rPr>
        <w:t>__________________</w:t>
      </w:r>
      <w:r w:rsidRPr="00CE198C">
        <w:rPr>
          <w:bCs/>
          <w:color w:val="000000" w:themeColor="text1"/>
          <w:spacing w:val="-2"/>
        </w:rPr>
        <w:t xml:space="preserve">of </w:t>
      </w:r>
      <w:r w:rsidRPr="00CE198C">
        <w:rPr>
          <w:bCs/>
          <w:i/>
          <w:iCs/>
          <w:color w:val="000000" w:themeColor="text1"/>
          <w:spacing w:val="2"/>
        </w:rPr>
        <w:t>________________</w:t>
      </w:r>
      <w:r w:rsidRPr="00CE198C">
        <w:rPr>
          <w:bCs/>
          <w:color w:val="000000" w:themeColor="text1"/>
          <w:spacing w:val="-2"/>
        </w:rPr>
        <w:t>pages</w:t>
      </w:r>
    </w:p>
    <w:p w14:paraId="612862E3" w14:textId="77777777" w:rsidR="006718A5" w:rsidRPr="00CE198C" w:rsidRDefault="006718A5" w:rsidP="00CE198C">
      <w:pPr>
        <w:spacing w:before="40" w:after="40"/>
        <w:jc w:val="both"/>
        <w:rPr>
          <w:bCs/>
          <w:color w:val="000000" w:themeColor="text1"/>
          <w:spacing w:val="6"/>
          <w:sz w:val="46"/>
          <w:szCs w:val="46"/>
        </w:rPr>
      </w:pPr>
      <w:r w:rsidRPr="00CE198C">
        <w:rPr>
          <w:b/>
          <w:bCs/>
          <w:color w:val="000000" w:themeColor="text1"/>
          <w:spacing w:val="6"/>
          <w:sz w:val="46"/>
          <w:szCs w:val="46"/>
        </w:rPr>
        <w:tab/>
      </w:r>
    </w:p>
    <w:p w14:paraId="65667ED2" w14:textId="77777777" w:rsidR="006718A5" w:rsidRPr="00CE198C" w:rsidRDefault="006718A5" w:rsidP="00CE198C">
      <w:pPr>
        <w:pStyle w:val="ListParagraph"/>
        <w:numPr>
          <w:ilvl w:val="3"/>
          <w:numId w:val="70"/>
        </w:numPr>
        <w:spacing w:before="40" w:after="40"/>
        <w:ind w:left="360"/>
        <w:jc w:val="both"/>
        <w:rPr>
          <w:bCs/>
          <w:iCs/>
          <w:color w:val="000000" w:themeColor="text1"/>
          <w:spacing w:val="-2"/>
        </w:rPr>
      </w:pPr>
      <w:r w:rsidRPr="00CE198C">
        <w:rPr>
          <w:bCs/>
          <w:color w:val="000000" w:themeColor="text1"/>
          <w:spacing w:val="-2"/>
        </w:rPr>
        <w:t xml:space="preserve">Key </w:t>
      </w:r>
      <w:r w:rsidRPr="00CE198C">
        <w:rPr>
          <w:bCs/>
          <w:color w:val="000000" w:themeColor="text1"/>
          <w:spacing w:val="4"/>
        </w:rPr>
        <w:t xml:space="preserve">Requirement no 1 in accordance with 4.2 (c): </w:t>
      </w:r>
      <w:r w:rsidRPr="00CE198C">
        <w:rPr>
          <w:bCs/>
          <w:iCs/>
          <w:color w:val="000000" w:themeColor="text1"/>
          <w:spacing w:val="2"/>
        </w:rPr>
        <w:t>______________________</w:t>
      </w:r>
    </w:p>
    <w:p w14:paraId="281C2EC2" w14:textId="77777777" w:rsidR="006718A5" w:rsidRPr="00CE198C" w:rsidRDefault="006718A5" w:rsidP="00CE198C">
      <w:pPr>
        <w:pStyle w:val="ListParagraph"/>
        <w:spacing w:before="40" w:after="40"/>
        <w:ind w:left="360"/>
        <w:jc w:val="both"/>
        <w:rPr>
          <w:bCs/>
          <w:iCs/>
          <w:color w:val="000000" w:themeColor="text1"/>
          <w:spacing w:val="-2"/>
        </w:rPr>
      </w:pPr>
    </w:p>
    <w:tbl>
      <w:tblPr>
        <w:tblW w:w="9354" w:type="dxa"/>
        <w:tblInd w:w="3" w:type="dxa"/>
        <w:tblLayout w:type="fixed"/>
        <w:tblCellMar>
          <w:left w:w="0" w:type="dxa"/>
          <w:right w:w="0" w:type="dxa"/>
        </w:tblCellMar>
        <w:tblLook w:val="0000" w:firstRow="0" w:lastRow="0" w:firstColumn="0" w:lastColumn="0" w:noHBand="0" w:noVBand="0"/>
      </w:tblPr>
      <w:tblGrid>
        <w:gridCol w:w="3835"/>
        <w:gridCol w:w="1385"/>
        <w:gridCol w:w="1440"/>
        <w:gridCol w:w="1350"/>
        <w:gridCol w:w="1344"/>
      </w:tblGrid>
      <w:tr w:rsidR="006718A5" w:rsidRPr="00CE198C" w14:paraId="64CD197A" w14:textId="77777777" w:rsidTr="00EF0475">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5C3A949A" w14:textId="77777777" w:rsidR="006718A5" w:rsidRPr="00CE198C" w:rsidRDefault="006718A5" w:rsidP="00CE198C">
            <w:pPr>
              <w:spacing w:before="40" w:after="40"/>
              <w:ind w:left="43"/>
              <w:jc w:val="both"/>
              <w:rPr>
                <w:bCs/>
                <w:color w:val="000000" w:themeColor="text1"/>
                <w:spacing w:val="-8"/>
                <w:sz w:val="22"/>
                <w:szCs w:val="22"/>
              </w:rPr>
            </w:pPr>
            <w:r w:rsidRPr="00CE198C">
              <w:rPr>
                <w:bCs/>
                <w:color w:val="000000" w:themeColor="text1"/>
                <w:spacing w:val="-8"/>
                <w:sz w:val="22"/>
                <w:szCs w:val="22"/>
              </w:rPr>
              <w:t>Contract Identification</w:t>
            </w:r>
          </w:p>
        </w:tc>
        <w:tc>
          <w:tcPr>
            <w:tcW w:w="5519" w:type="dxa"/>
            <w:gridSpan w:val="4"/>
            <w:tcBorders>
              <w:top w:val="single" w:sz="2" w:space="0" w:color="auto"/>
              <w:left w:val="single" w:sz="2" w:space="0" w:color="auto"/>
              <w:bottom w:val="single" w:sz="2" w:space="0" w:color="auto"/>
              <w:right w:val="single" w:sz="2" w:space="0" w:color="auto"/>
            </w:tcBorders>
          </w:tcPr>
          <w:p w14:paraId="4E63C6C4" w14:textId="77777777" w:rsidR="006718A5" w:rsidRPr="00CE198C" w:rsidRDefault="006718A5" w:rsidP="00CE198C">
            <w:pPr>
              <w:spacing w:before="40" w:after="40"/>
              <w:ind w:left="284"/>
              <w:jc w:val="both"/>
              <w:rPr>
                <w:bCs/>
                <w:i/>
                <w:iCs/>
                <w:color w:val="000000" w:themeColor="text1"/>
                <w:spacing w:val="2"/>
                <w:sz w:val="22"/>
                <w:szCs w:val="22"/>
              </w:rPr>
            </w:pPr>
          </w:p>
        </w:tc>
      </w:tr>
      <w:tr w:rsidR="006718A5" w:rsidRPr="00CE198C" w14:paraId="71CBE21D" w14:textId="77777777" w:rsidTr="00EF0475">
        <w:trPr>
          <w:trHeight w:hRule="exact" w:val="408"/>
        </w:trPr>
        <w:tc>
          <w:tcPr>
            <w:tcW w:w="3835" w:type="dxa"/>
            <w:tcBorders>
              <w:top w:val="single" w:sz="2" w:space="0" w:color="auto"/>
              <w:left w:val="single" w:sz="2" w:space="0" w:color="auto"/>
              <w:bottom w:val="single" w:sz="2" w:space="0" w:color="auto"/>
              <w:right w:val="single" w:sz="2" w:space="0" w:color="auto"/>
            </w:tcBorders>
          </w:tcPr>
          <w:p w14:paraId="2B575A14" w14:textId="77777777" w:rsidR="006718A5" w:rsidRPr="00CE198C" w:rsidRDefault="006718A5" w:rsidP="00CE198C">
            <w:pPr>
              <w:spacing w:before="40" w:after="40"/>
              <w:ind w:left="43"/>
              <w:jc w:val="both"/>
              <w:rPr>
                <w:bCs/>
                <w:color w:val="000000" w:themeColor="text1"/>
                <w:spacing w:val="-10"/>
                <w:sz w:val="22"/>
                <w:szCs w:val="22"/>
              </w:rPr>
            </w:pPr>
            <w:r w:rsidRPr="00CE198C">
              <w:rPr>
                <w:bCs/>
                <w:color w:val="000000" w:themeColor="text1"/>
                <w:spacing w:val="-10"/>
                <w:sz w:val="22"/>
                <w:szCs w:val="22"/>
              </w:rPr>
              <w:t>Award date</w:t>
            </w:r>
          </w:p>
        </w:tc>
        <w:tc>
          <w:tcPr>
            <w:tcW w:w="5519" w:type="dxa"/>
            <w:gridSpan w:val="4"/>
            <w:tcBorders>
              <w:top w:val="single" w:sz="2" w:space="0" w:color="auto"/>
              <w:left w:val="single" w:sz="2" w:space="0" w:color="auto"/>
              <w:bottom w:val="single" w:sz="2" w:space="0" w:color="auto"/>
              <w:right w:val="single" w:sz="2" w:space="0" w:color="auto"/>
            </w:tcBorders>
          </w:tcPr>
          <w:p w14:paraId="5127754D" w14:textId="77777777" w:rsidR="006718A5" w:rsidRPr="00CE198C" w:rsidRDefault="006718A5" w:rsidP="00CE198C">
            <w:pPr>
              <w:spacing w:before="40" w:after="40"/>
              <w:ind w:left="164"/>
              <w:jc w:val="both"/>
              <w:rPr>
                <w:bCs/>
                <w:i/>
                <w:iCs/>
                <w:color w:val="000000" w:themeColor="text1"/>
                <w:spacing w:val="2"/>
                <w:sz w:val="22"/>
                <w:szCs w:val="22"/>
              </w:rPr>
            </w:pPr>
          </w:p>
        </w:tc>
      </w:tr>
      <w:tr w:rsidR="006718A5" w:rsidRPr="00CE198C" w14:paraId="3AA5AC1B" w14:textId="77777777" w:rsidTr="00EF0475">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35AE55E4" w14:textId="77777777" w:rsidR="006718A5" w:rsidRPr="00CE198C" w:rsidRDefault="006718A5" w:rsidP="00CE198C">
            <w:pPr>
              <w:spacing w:before="40" w:after="40"/>
              <w:ind w:left="43"/>
              <w:jc w:val="both"/>
              <w:rPr>
                <w:bCs/>
                <w:color w:val="000000" w:themeColor="text1"/>
                <w:spacing w:val="-2"/>
                <w:sz w:val="22"/>
                <w:szCs w:val="22"/>
              </w:rPr>
            </w:pPr>
            <w:r w:rsidRPr="00CE198C">
              <w:rPr>
                <w:bCs/>
                <w:color w:val="000000" w:themeColor="text1"/>
                <w:spacing w:val="-2"/>
                <w:sz w:val="22"/>
                <w:szCs w:val="22"/>
              </w:rPr>
              <w:t>Completion date</w:t>
            </w:r>
          </w:p>
        </w:tc>
        <w:tc>
          <w:tcPr>
            <w:tcW w:w="5519" w:type="dxa"/>
            <w:gridSpan w:val="4"/>
            <w:tcBorders>
              <w:top w:val="single" w:sz="2" w:space="0" w:color="auto"/>
              <w:left w:val="single" w:sz="2" w:space="0" w:color="auto"/>
              <w:bottom w:val="single" w:sz="2" w:space="0" w:color="auto"/>
              <w:right w:val="single" w:sz="2" w:space="0" w:color="auto"/>
            </w:tcBorders>
          </w:tcPr>
          <w:p w14:paraId="7C21E045" w14:textId="77777777" w:rsidR="006718A5" w:rsidRPr="00CE198C" w:rsidRDefault="006718A5" w:rsidP="00CE198C">
            <w:pPr>
              <w:spacing w:before="40" w:after="40"/>
              <w:ind w:left="164"/>
              <w:jc w:val="both"/>
              <w:rPr>
                <w:bCs/>
                <w:i/>
                <w:iCs/>
                <w:color w:val="000000" w:themeColor="text1"/>
                <w:spacing w:val="2"/>
                <w:sz w:val="22"/>
                <w:szCs w:val="22"/>
              </w:rPr>
            </w:pPr>
          </w:p>
        </w:tc>
      </w:tr>
      <w:tr w:rsidR="006718A5" w:rsidRPr="00CE198C" w14:paraId="5AA561FE" w14:textId="77777777" w:rsidTr="00EF0475">
        <w:trPr>
          <w:trHeight w:hRule="exact" w:val="1109"/>
        </w:trPr>
        <w:tc>
          <w:tcPr>
            <w:tcW w:w="3835" w:type="dxa"/>
            <w:tcBorders>
              <w:top w:val="single" w:sz="2" w:space="0" w:color="auto"/>
              <w:left w:val="single" w:sz="2" w:space="0" w:color="auto"/>
              <w:bottom w:val="single" w:sz="2" w:space="0" w:color="auto"/>
              <w:right w:val="single" w:sz="2" w:space="0" w:color="auto"/>
            </w:tcBorders>
          </w:tcPr>
          <w:p w14:paraId="00C85729" w14:textId="77777777" w:rsidR="006718A5" w:rsidRPr="00CE198C" w:rsidRDefault="006718A5" w:rsidP="00CE198C">
            <w:pPr>
              <w:spacing w:before="40" w:after="40"/>
              <w:ind w:left="43"/>
              <w:jc w:val="both"/>
              <w:rPr>
                <w:bCs/>
                <w:color w:val="000000" w:themeColor="text1"/>
                <w:spacing w:val="-2"/>
                <w:sz w:val="22"/>
                <w:szCs w:val="22"/>
              </w:rPr>
            </w:pPr>
            <w:r w:rsidRPr="00CE198C">
              <w:rPr>
                <w:bCs/>
                <w:color w:val="000000" w:themeColor="text1"/>
                <w:spacing w:val="-2"/>
                <w:sz w:val="22"/>
                <w:szCs w:val="22"/>
              </w:rPr>
              <w:t>Role in Contract</w:t>
            </w:r>
          </w:p>
          <w:p w14:paraId="20C48116" w14:textId="77777777" w:rsidR="006718A5" w:rsidRPr="00CE198C" w:rsidRDefault="006718A5" w:rsidP="00CE198C">
            <w:pPr>
              <w:spacing w:before="40" w:after="40"/>
              <w:ind w:left="30"/>
              <w:jc w:val="both"/>
              <w:rPr>
                <w:bCs/>
                <w:i/>
                <w:iCs/>
                <w:color w:val="000000" w:themeColor="text1"/>
                <w:spacing w:val="2"/>
                <w:sz w:val="22"/>
                <w:szCs w:val="22"/>
              </w:rPr>
            </w:pPr>
          </w:p>
        </w:tc>
        <w:tc>
          <w:tcPr>
            <w:tcW w:w="1385" w:type="dxa"/>
            <w:tcBorders>
              <w:top w:val="single" w:sz="2" w:space="0" w:color="auto"/>
              <w:left w:val="single" w:sz="2" w:space="0" w:color="auto"/>
              <w:bottom w:val="single" w:sz="2" w:space="0" w:color="auto"/>
              <w:right w:val="single" w:sz="2" w:space="0" w:color="auto"/>
            </w:tcBorders>
            <w:vAlign w:val="center"/>
          </w:tcPr>
          <w:p w14:paraId="2D98DD85" w14:textId="77777777" w:rsidR="006718A5" w:rsidRPr="00CE198C" w:rsidRDefault="006718A5" w:rsidP="00CE198C">
            <w:pPr>
              <w:spacing w:before="40" w:after="40"/>
              <w:ind w:right="250"/>
              <w:jc w:val="both"/>
              <w:rPr>
                <w:bCs/>
                <w:color w:val="000000" w:themeColor="text1"/>
                <w:spacing w:val="-4"/>
              </w:rPr>
            </w:pPr>
            <w:r w:rsidRPr="00CE198C">
              <w:rPr>
                <w:bCs/>
                <w:color w:val="000000" w:themeColor="text1"/>
                <w:spacing w:val="-4"/>
              </w:rPr>
              <w:t>Prime Contractor</w:t>
            </w:r>
          </w:p>
          <w:p w14:paraId="5C7702F5" w14:textId="77777777" w:rsidR="006718A5" w:rsidRPr="00CE198C" w:rsidRDefault="006718A5" w:rsidP="00CE198C">
            <w:pPr>
              <w:spacing w:before="40" w:after="40"/>
              <w:ind w:right="250"/>
              <w:jc w:val="both"/>
              <w:rPr>
                <w:bCs/>
                <w:color w:val="000000" w:themeColor="text1"/>
                <w:spacing w:val="-4"/>
              </w:rPr>
            </w:pPr>
            <w:r w:rsidRPr="00CE198C">
              <w:rPr>
                <w:rFonts w:eastAsia="Wingdings"/>
                <w:color w:val="000000" w:themeColor="text1"/>
                <w:spacing w:val="-2"/>
              </w:rPr>
              <w:t></w:t>
            </w:r>
          </w:p>
        </w:tc>
        <w:tc>
          <w:tcPr>
            <w:tcW w:w="1440" w:type="dxa"/>
            <w:tcBorders>
              <w:top w:val="single" w:sz="2" w:space="0" w:color="auto"/>
              <w:left w:val="single" w:sz="2" w:space="0" w:color="auto"/>
              <w:bottom w:val="single" w:sz="2" w:space="0" w:color="auto"/>
              <w:right w:val="single" w:sz="2" w:space="0" w:color="auto"/>
            </w:tcBorders>
            <w:vAlign w:val="center"/>
          </w:tcPr>
          <w:p w14:paraId="5CB945B5" w14:textId="77777777" w:rsidR="006718A5" w:rsidRPr="00CE198C" w:rsidRDefault="006718A5" w:rsidP="00CE198C">
            <w:pPr>
              <w:spacing w:before="40" w:after="40"/>
              <w:ind w:right="250"/>
              <w:jc w:val="both"/>
              <w:rPr>
                <w:rFonts w:eastAsia="MS Mincho"/>
                <w:color w:val="000000" w:themeColor="text1"/>
                <w:spacing w:val="-2"/>
              </w:rPr>
            </w:pPr>
            <w:r w:rsidRPr="00CE198C">
              <w:rPr>
                <w:bCs/>
                <w:color w:val="000000" w:themeColor="text1"/>
                <w:spacing w:val="-4"/>
              </w:rPr>
              <w:t xml:space="preserve">Member in </w:t>
            </w:r>
            <w:r w:rsidRPr="00CE198C">
              <w:rPr>
                <w:bCs/>
                <w:color w:val="000000" w:themeColor="text1"/>
                <w:spacing w:val="-4"/>
              </w:rPr>
              <w:br/>
              <w:t>JV</w:t>
            </w:r>
            <w:r w:rsidRPr="00CE198C">
              <w:rPr>
                <w:rFonts w:eastAsia="MS Mincho"/>
                <w:color w:val="000000" w:themeColor="text1"/>
                <w:spacing w:val="-2"/>
              </w:rPr>
              <w:t xml:space="preserve"> </w:t>
            </w:r>
          </w:p>
          <w:p w14:paraId="4AB42B09" w14:textId="77777777" w:rsidR="006718A5" w:rsidRPr="00CE198C" w:rsidRDefault="006718A5" w:rsidP="00CE198C">
            <w:pPr>
              <w:spacing w:before="40" w:after="40"/>
              <w:ind w:right="250"/>
              <w:jc w:val="both"/>
              <w:rPr>
                <w:bCs/>
                <w:color w:val="000000" w:themeColor="text1"/>
                <w:spacing w:val="-4"/>
              </w:rPr>
            </w:pPr>
            <w:r w:rsidRPr="00CE198C">
              <w:rPr>
                <w:rFonts w:eastAsia="Wingdings"/>
                <w:color w:val="000000" w:themeColor="text1"/>
                <w:spacing w:val="-2"/>
              </w:rPr>
              <w:t></w:t>
            </w:r>
          </w:p>
        </w:tc>
        <w:tc>
          <w:tcPr>
            <w:tcW w:w="1350" w:type="dxa"/>
            <w:tcBorders>
              <w:top w:val="single" w:sz="2" w:space="0" w:color="auto"/>
              <w:left w:val="single" w:sz="2" w:space="0" w:color="auto"/>
              <w:bottom w:val="single" w:sz="2" w:space="0" w:color="auto"/>
              <w:right w:val="single" w:sz="2" w:space="0" w:color="auto"/>
            </w:tcBorders>
            <w:vAlign w:val="center"/>
          </w:tcPr>
          <w:p w14:paraId="7CE3E2E4" w14:textId="77777777" w:rsidR="006718A5" w:rsidRPr="00CE198C" w:rsidRDefault="006718A5" w:rsidP="00CE198C">
            <w:pPr>
              <w:spacing w:before="40" w:after="40"/>
              <w:jc w:val="both"/>
              <w:rPr>
                <w:bCs/>
                <w:color w:val="000000" w:themeColor="text1"/>
                <w:spacing w:val="-4"/>
              </w:rPr>
            </w:pPr>
            <w:r w:rsidRPr="00CE198C">
              <w:rPr>
                <w:bCs/>
                <w:color w:val="000000" w:themeColor="text1"/>
                <w:spacing w:val="-4"/>
              </w:rPr>
              <w:t>Management Contractor</w:t>
            </w:r>
          </w:p>
          <w:p w14:paraId="4D8430E0" w14:textId="77777777" w:rsidR="006718A5" w:rsidRPr="00CE198C" w:rsidRDefault="006718A5" w:rsidP="00CE198C">
            <w:pPr>
              <w:spacing w:before="40" w:after="40"/>
              <w:jc w:val="both"/>
              <w:rPr>
                <w:bCs/>
                <w:color w:val="000000" w:themeColor="text1"/>
                <w:spacing w:val="-4"/>
              </w:rPr>
            </w:pPr>
            <w:r w:rsidRPr="00CE198C">
              <w:rPr>
                <w:rFonts w:eastAsia="Wingdings"/>
                <w:color w:val="000000" w:themeColor="text1"/>
                <w:spacing w:val="-2"/>
              </w:rPr>
              <w:t></w:t>
            </w:r>
          </w:p>
        </w:tc>
        <w:tc>
          <w:tcPr>
            <w:tcW w:w="1344" w:type="dxa"/>
            <w:tcBorders>
              <w:top w:val="single" w:sz="2" w:space="0" w:color="auto"/>
              <w:left w:val="single" w:sz="2" w:space="0" w:color="auto"/>
              <w:bottom w:val="single" w:sz="2" w:space="0" w:color="auto"/>
              <w:right w:val="single" w:sz="2" w:space="0" w:color="auto"/>
            </w:tcBorders>
            <w:vAlign w:val="center"/>
          </w:tcPr>
          <w:p w14:paraId="6353D884" w14:textId="77777777" w:rsidR="006718A5" w:rsidRPr="00CE198C" w:rsidRDefault="006718A5" w:rsidP="00CE198C">
            <w:pPr>
              <w:spacing w:before="40" w:after="40"/>
              <w:jc w:val="both"/>
              <w:rPr>
                <w:bCs/>
                <w:color w:val="000000" w:themeColor="text1"/>
                <w:spacing w:val="-4"/>
              </w:rPr>
            </w:pPr>
            <w:r w:rsidRPr="00CE198C">
              <w:rPr>
                <w:bCs/>
                <w:color w:val="000000" w:themeColor="text1"/>
                <w:spacing w:val="-4"/>
              </w:rPr>
              <w:t xml:space="preserve">Subcontractor </w:t>
            </w:r>
          </w:p>
          <w:p w14:paraId="22A6234F" w14:textId="77777777" w:rsidR="006718A5" w:rsidRPr="00CE198C" w:rsidRDefault="006718A5" w:rsidP="00CE198C">
            <w:pPr>
              <w:spacing w:before="40" w:after="40"/>
              <w:jc w:val="both"/>
              <w:rPr>
                <w:bCs/>
                <w:color w:val="000000" w:themeColor="text1"/>
                <w:spacing w:val="-4"/>
              </w:rPr>
            </w:pPr>
            <w:r w:rsidRPr="00CE198C">
              <w:rPr>
                <w:rFonts w:eastAsia="Wingdings"/>
                <w:color w:val="000000" w:themeColor="text1"/>
                <w:spacing w:val="-2"/>
              </w:rPr>
              <w:t></w:t>
            </w:r>
          </w:p>
        </w:tc>
      </w:tr>
      <w:tr w:rsidR="006718A5" w:rsidRPr="00CE198C" w14:paraId="69C81B0E" w14:textId="77777777" w:rsidTr="00EF0475">
        <w:trPr>
          <w:trHeight w:val="877"/>
        </w:trPr>
        <w:tc>
          <w:tcPr>
            <w:tcW w:w="3835" w:type="dxa"/>
            <w:tcBorders>
              <w:top w:val="single" w:sz="2" w:space="0" w:color="auto"/>
              <w:left w:val="single" w:sz="2" w:space="0" w:color="auto"/>
              <w:bottom w:val="single" w:sz="2" w:space="0" w:color="auto"/>
              <w:right w:val="single" w:sz="2" w:space="0" w:color="auto"/>
            </w:tcBorders>
          </w:tcPr>
          <w:p w14:paraId="15AD3461" w14:textId="77777777" w:rsidR="006718A5" w:rsidRPr="00CE198C" w:rsidRDefault="006718A5" w:rsidP="00CE198C">
            <w:pPr>
              <w:spacing w:before="40" w:after="40"/>
              <w:ind w:left="48"/>
              <w:jc w:val="both"/>
              <w:rPr>
                <w:bCs/>
                <w:color w:val="000000" w:themeColor="text1"/>
                <w:spacing w:val="-11"/>
                <w:sz w:val="22"/>
                <w:szCs w:val="22"/>
              </w:rPr>
            </w:pPr>
            <w:r w:rsidRPr="00CE198C">
              <w:rPr>
                <w:bCs/>
                <w:color w:val="000000" w:themeColor="text1"/>
                <w:spacing w:val="-11"/>
                <w:sz w:val="22"/>
                <w:szCs w:val="22"/>
              </w:rPr>
              <w:t>Total Contract Amount</w:t>
            </w:r>
          </w:p>
        </w:tc>
        <w:tc>
          <w:tcPr>
            <w:tcW w:w="2825" w:type="dxa"/>
            <w:gridSpan w:val="2"/>
            <w:tcBorders>
              <w:top w:val="single" w:sz="2" w:space="0" w:color="auto"/>
              <w:left w:val="single" w:sz="2" w:space="0" w:color="auto"/>
              <w:bottom w:val="single" w:sz="2" w:space="0" w:color="auto"/>
              <w:right w:val="single" w:sz="2" w:space="0" w:color="auto"/>
            </w:tcBorders>
            <w:vAlign w:val="center"/>
          </w:tcPr>
          <w:p w14:paraId="30BF1E51" w14:textId="77777777" w:rsidR="006718A5" w:rsidRPr="00CE198C" w:rsidRDefault="006718A5" w:rsidP="00CE198C">
            <w:pPr>
              <w:spacing w:before="40" w:after="40"/>
              <w:ind w:left="48"/>
              <w:jc w:val="both"/>
              <w:rPr>
                <w:bCs/>
                <w:i/>
                <w:iCs/>
                <w:color w:val="000000" w:themeColor="text1"/>
                <w:spacing w:val="2"/>
                <w:sz w:val="22"/>
                <w:szCs w:val="22"/>
              </w:rPr>
            </w:pPr>
          </w:p>
        </w:tc>
        <w:tc>
          <w:tcPr>
            <w:tcW w:w="2694" w:type="dxa"/>
            <w:gridSpan w:val="2"/>
            <w:tcBorders>
              <w:top w:val="single" w:sz="2" w:space="0" w:color="auto"/>
              <w:left w:val="single" w:sz="2" w:space="0" w:color="auto"/>
              <w:bottom w:val="single" w:sz="2" w:space="0" w:color="auto"/>
              <w:right w:val="single" w:sz="2" w:space="0" w:color="auto"/>
            </w:tcBorders>
            <w:vAlign w:val="center"/>
          </w:tcPr>
          <w:p w14:paraId="2EFAE24B" w14:textId="77777777" w:rsidR="006718A5" w:rsidRPr="00CE198C" w:rsidRDefault="006718A5" w:rsidP="00CE198C">
            <w:pPr>
              <w:spacing w:before="40" w:after="40"/>
              <w:ind w:left="31" w:right="67"/>
              <w:jc w:val="both"/>
              <w:rPr>
                <w:bCs/>
                <w:i/>
                <w:iCs/>
                <w:color w:val="000000" w:themeColor="text1"/>
                <w:spacing w:val="2"/>
                <w:sz w:val="22"/>
                <w:szCs w:val="22"/>
              </w:rPr>
            </w:pPr>
            <w:r w:rsidRPr="00CE198C">
              <w:rPr>
                <w:bCs/>
                <w:color w:val="000000" w:themeColor="text1"/>
                <w:spacing w:val="-2"/>
                <w:sz w:val="22"/>
                <w:szCs w:val="22"/>
              </w:rPr>
              <w:t xml:space="preserve">US$ </w:t>
            </w:r>
          </w:p>
        </w:tc>
      </w:tr>
      <w:tr w:rsidR="006718A5" w:rsidRPr="00CE198C" w14:paraId="00ED456C" w14:textId="77777777" w:rsidTr="00EF0475">
        <w:trPr>
          <w:trHeight w:val="877"/>
        </w:trPr>
        <w:tc>
          <w:tcPr>
            <w:tcW w:w="3835" w:type="dxa"/>
            <w:tcBorders>
              <w:top w:val="single" w:sz="2" w:space="0" w:color="auto"/>
              <w:left w:val="single" w:sz="2" w:space="0" w:color="auto"/>
              <w:bottom w:val="single" w:sz="2" w:space="0" w:color="auto"/>
              <w:right w:val="single" w:sz="2" w:space="0" w:color="auto"/>
            </w:tcBorders>
          </w:tcPr>
          <w:p w14:paraId="3CC2D0B0" w14:textId="77777777" w:rsidR="006718A5" w:rsidRPr="00CE198C" w:rsidRDefault="006718A5" w:rsidP="00CE198C">
            <w:pPr>
              <w:spacing w:before="40" w:after="40"/>
              <w:ind w:left="48"/>
              <w:jc w:val="both"/>
              <w:rPr>
                <w:bCs/>
                <w:color w:val="000000" w:themeColor="text1"/>
                <w:spacing w:val="-11"/>
                <w:sz w:val="22"/>
                <w:szCs w:val="22"/>
              </w:rPr>
            </w:pPr>
            <w:r w:rsidRPr="00CE198C">
              <w:rPr>
                <w:bCs/>
                <w:color w:val="000000" w:themeColor="text1"/>
                <w:spacing w:val="12"/>
                <w:sz w:val="22"/>
                <w:szCs w:val="22"/>
              </w:rPr>
              <w:t>Details of relevant experience</w:t>
            </w:r>
          </w:p>
        </w:tc>
        <w:tc>
          <w:tcPr>
            <w:tcW w:w="5519" w:type="dxa"/>
            <w:gridSpan w:val="4"/>
            <w:tcBorders>
              <w:top w:val="single" w:sz="2" w:space="0" w:color="auto"/>
              <w:left w:val="single" w:sz="2" w:space="0" w:color="auto"/>
              <w:bottom w:val="single" w:sz="2" w:space="0" w:color="auto"/>
              <w:right w:val="single" w:sz="2" w:space="0" w:color="auto"/>
            </w:tcBorders>
            <w:vAlign w:val="center"/>
          </w:tcPr>
          <w:p w14:paraId="18CCB94C" w14:textId="77777777" w:rsidR="006718A5" w:rsidRPr="00CE198C" w:rsidRDefault="006718A5" w:rsidP="00CE198C">
            <w:pPr>
              <w:spacing w:before="40" w:after="40"/>
              <w:ind w:left="31" w:right="67"/>
              <w:jc w:val="both"/>
              <w:rPr>
                <w:bCs/>
                <w:color w:val="000000" w:themeColor="text1"/>
                <w:spacing w:val="-2"/>
                <w:sz w:val="22"/>
                <w:szCs w:val="22"/>
              </w:rPr>
            </w:pPr>
          </w:p>
        </w:tc>
      </w:tr>
    </w:tbl>
    <w:p w14:paraId="298CE52D" w14:textId="77777777" w:rsidR="006718A5" w:rsidRPr="00CE198C" w:rsidRDefault="006718A5" w:rsidP="00CE198C">
      <w:pPr>
        <w:pStyle w:val="ListParagraph"/>
        <w:numPr>
          <w:ilvl w:val="3"/>
          <w:numId w:val="70"/>
        </w:numPr>
        <w:spacing w:before="120" w:after="120"/>
        <w:ind w:left="360"/>
        <w:contextualSpacing w:val="0"/>
        <w:jc w:val="both"/>
        <w:rPr>
          <w:bCs/>
          <w:i/>
          <w:iCs/>
          <w:color w:val="000000" w:themeColor="text1"/>
          <w:spacing w:val="-2"/>
        </w:rPr>
      </w:pPr>
      <w:r w:rsidRPr="00CE198C">
        <w:rPr>
          <w:bCs/>
          <w:color w:val="000000" w:themeColor="text1"/>
          <w:spacing w:val="-2"/>
        </w:rPr>
        <w:t xml:space="preserve">Key </w:t>
      </w:r>
      <w:r w:rsidRPr="00CE198C">
        <w:rPr>
          <w:bCs/>
          <w:color w:val="000000" w:themeColor="text1"/>
          <w:spacing w:val="4"/>
        </w:rPr>
        <w:t xml:space="preserve">Requirement no 2 in accordance with 4.2 (c): </w:t>
      </w:r>
      <w:r w:rsidRPr="00CE198C">
        <w:rPr>
          <w:bCs/>
          <w:i/>
          <w:iCs/>
          <w:color w:val="000000" w:themeColor="text1"/>
          <w:spacing w:val="2"/>
        </w:rPr>
        <w:t>______________________</w:t>
      </w:r>
    </w:p>
    <w:p w14:paraId="1D40B7E2" w14:textId="56E03DD8" w:rsidR="006718A5" w:rsidRPr="00CE198C" w:rsidRDefault="006718A5" w:rsidP="00CE198C">
      <w:pPr>
        <w:pStyle w:val="ListParagraph"/>
        <w:numPr>
          <w:ilvl w:val="3"/>
          <w:numId w:val="70"/>
        </w:numPr>
        <w:spacing w:before="120" w:after="120"/>
        <w:ind w:left="360"/>
        <w:contextualSpacing w:val="0"/>
        <w:jc w:val="both"/>
        <w:rPr>
          <w:bCs/>
          <w:i/>
          <w:iCs/>
          <w:color w:val="000000" w:themeColor="text1"/>
          <w:spacing w:val="-2"/>
        </w:rPr>
      </w:pPr>
      <w:r w:rsidRPr="00CE198C">
        <w:rPr>
          <w:bCs/>
          <w:color w:val="000000" w:themeColor="text1"/>
          <w:spacing w:val="-2"/>
        </w:rPr>
        <w:t xml:space="preserve">Key </w:t>
      </w:r>
      <w:r w:rsidRPr="00CE198C">
        <w:rPr>
          <w:bCs/>
          <w:color w:val="000000" w:themeColor="text1"/>
          <w:spacing w:val="4"/>
        </w:rPr>
        <w:t xml:space="preserve">Requirement no 3 in accordance with 4.2 (c): </w:t>
      </w:r>
      <w:r w:rsidRPr="00CE198C">
        <w:rPr>
          <w:bCs/>
          <w:i/>
          <w:iCs/>
          <w:color w:val="000000" w:themeColor="text1"/>
          <w:spacing w:val="2"/>
        </w:rPr>
        <w:t>______________________</w:t>
      </w:r>
    </w:p>
    <w:p w14:paraId="73B15BD6" w14:textId="518B541B" w:rsidR="000702BC" w:rsidRPr="00CE198C" w:rsidRDefault="000702BC" w:rsidP="00CE198C">
      <w:pPr>
        <w:pStyle w:val="ListParagraph"/>
        <w:numPr>
          <w:ilvl w:val="3"/>
          <w:numId w:val="70"/>
        </w:numPr>
        <w:spacing w:before="120" w:after="120"/>
        <w:ind w:left="360"/>
        <w:contextualSpacing w:val="0"/>
        <w:jc w:val="both"/>
        <w:rPr>
          <w:bCs/>
          <w:i/>
          <w:iCs/>
          <w:color w:val="000000" w:themeColor="text1"/>
          <w:spacing w:val="-2"/>
        </w:rPr>
      </w:pPr>
      <w:r w:rsidRPr="00CE198C">
        <w:rPr>
          <w:bCs/>
          <w:i/>
          <w:iCs/>
          <w:color w:val="000000" w:themeColor="text1"/>
          <w:spacing w:val="2"/>
        </w:rPr>
        <w:t>…</w:t>
      </w:r>
    </w:p>
    <w:bookmarkEnd w:id="792"/>
    <w:p w14:paraId="56DB117C" w14:textId="77777777" w:rsidR="00044594" w:rsidRPr="00CE198C" w:rsidRDefault="00044594" w:rsidP="00CE198C">
      <w:pPr>
        <w:tabs>
          <w:tab w:val="left" w:pos="405"/>
          <w:tab w:val="center" w:pos="4680"/>
        </w:tabs>
        <w:spacing w:after="468" w:line="576" w:lineRule="exact"/>
        <w:jc w:val="both"/>
        <w:rPr>
          <w:b/>
          <w:bCs/>
          <w:spacing w:val="6"/>
          <w:sz w:val="46"/>
          <w:szCs w:val="46"/>
        </w:rPr>
      </w:pPr>
      <w:r w:rsidRPr="00CE198C">
        <w:rPr>
          <w:b/>
          <w:bCs/>
          <w:spacing w:val="6"/>
          <w:sz w:val="46"/>
          <w:szCs w:val="46"/>
        </w:rPr>
        <w:tab/>
      </w:r>
    </w:p>
    <w:p w14:paraId="2D3AA2F8" w14:textId="77777777" w:rsidR="008D50A8" w:rsidRPr="00CE198C" w:rsidRDefault="008D50A8" w:rsidP="00CE198C">
      <w:pPr>
        <w:jc w:val="both"/>
        <w:rPr>
          <w:sz w:val="46"/>
          <w:szCs w:val="46"/>
        </w:rPr>
        <w:sectPr w:rsidR="008D50A8" w:rsidRPr="00CE198C" w:rsidSect="00712C6A">
          <w:footnotePr>
            <w:numRestart w:val="eachSect"/>
          </w:footnotePr>
          <w:pgSz w:w="12240" w:h="15840"/>
          <w:pgMar w:top="1440" w:right="993" w:bottom="1440" w:left="1440" w:header="720" w:footer="720" w:gutter="0"/>
          <w:cols w:space="720"/>
          <w:noEndnote/>
          <w:titlePg/>
          <w:docGrid w:linePitch="326"/>
        </w:sectPr>
      </w:pPr>
    </w:p>
    <w:p w14:paraId="3D8AC8E1" w14:textId="77777777" w:rsidR="007B586E" w:rsidRPr="00CE198C" w:rsidRDefault="00A25EFC" w:rsidP="00CE198C">
      <w:pPr>
        <w:pStyle w:val="Subtitle"/>
        <w:tabs>
          <w:tab w:val="left" w:pos="705"/>
          <w:tab w:val="center" w:pos="4446"/>
        </w:tabs>
        <w:ind w:left="180" w:right="288"/>
        <w:jc w:val="both"/>
      </w:pPr>
      <w:r w:rsidRPr="00CE198C">
        <w:lastRenderedPageBreak/>
        <w:tab/>
      </w:r>
      <w:r w:rsidRPr="00CE198C">
        <w:tab/>
      </w:r>
      <w:bookmarkStart w:id="795" w:name="_Toc25317547"/>
      <w:r w:rsidR="007B586E" w:rsidRPr="00CE198C">
        <w:t>Section V - Eligible Countries</w:t>
      </w:r>
      <w:bookmarkEnd w:id="795"/>
    </w:p>
    <w:p w14:paraId="10492FD7" w14:textId="77777777" w:rsidR="007B586E" w:rsidRPr="00CE198C" w:rsidRDefault="007B586E" w:rsidP="00CE198C">
      <w:pPr>
        <w:pStyle w:val="Heading5"/>
        <w:jc w:val="both"/>
        <w:rPr>
          <w:rFonts w:cs="Times New Roman"/>
          <w:b w:val="0"/>
          <w:bCs w:val="0"/>
          <w:sz w:val="20"/>
        </w:rPr>
      </w:pPr>
    </w:p>
    <w:p w14:paraId="62BD053F" w14:textId="77777777" w:rsidR="00002A9A" w:rsidRPr="00CE198C" w:rsidRDefault="00002A9A" w:rsidP="00CE198C">
      <w:pPr>
        <w:jc w:val="both"/>
        <w:rPr>
          <w:b/>
          <w:sz w:val="28"/>
          <w:szCs w:val="28"/>
        </w:rPr>
      </w:pPr>
      <w:bookmarkStart w:id="796" w:name="_Toc78357427"/>
      <w:r w:rsidRPr="00CE198C">
        <w:rPr>
          <w:b/>
          <w:sz w:val="28"/>
          <w:szCs w:val="28"/>
        </w:rPr>
        <w:t>Eligibility for the Provision of Goods, Works and Services in Bank-Financed Procurement</w:t>
      </w:r>
    </w:p>
    <w:p w14:paraId="087F404B" w14:textId="77777777" w:rsidR="00002A9A" w:rsidRPr="00CE198C" w:rsidRDefault="00002A9A" w:rsidP="00CE198C">
      <w:pPr>
        <w:jc w:val="both"/>
      </w:pPr>
    </w:p>
    <w:p w14:paraId="14D24122" w14:textId="77777777" w:rsidR="00002A9A" w:rsidRPr="00CE198C" w:rsidRDefault="00002A9A" w:rsidP="00CE198C">
      <w:pPr>
        <w:jc w:val="both"/>
      </w:pPr>
    </w:p>
    <w:p w14:paraId="61197E8E" w14:textId="77777777" w:rsidR="00002A9A" w:rsidRPr="00CE198C" w:rsidRDefault="00002A9A" w:rsidP="00CE198C">
      <w:pPr>
        <w:jc w:val="both"/>
      </w:pPr>
      <w:r w:rsidRPr="00CE198C">
        <w:tab/>
      </w:r>
    </w:p>
    <w:p w14:paraId="2A18F92F" w14:textId="77777777" w:rsidR="000B3397" w:rsidRPr="00CE198C" w:rsidRDefault="000B3397" w:rsidP="00CE198C">
      <w:pPr>
        <w:pStyle w:val="BodyTextIndent2"/>
        <w:tabs>
          <w:tab w:val="clear" w:pos="720"/>
        </w:tabs>
        <w:ind w:left="0" w:firstLine="0"/>
        <w:jc w:val="both"/>
        <w:rPr>
          <w:rFonts w:ascii="Times New Roman" w:hAnsi="Times New Roman"/>
          <w:sz w:val="24"/>
          <w:szCs w:val="24"/>
        </w:rPr>
      </w:pPr>
      <w:r w:rsidRPr="00CE198C">
        <w:rPr>
          <w:rFonts w:ascii="Times New Roman" w:hAnsi="Times New Roman"/>
          <w:sz w:val="24"/>
          <w:szCs w:val="24"/>
        </w:rPr>
        <w:t>In reference to ITB 4.</w:t>
      </w:r>
      <w:r w:rsidR="0061143B" w:rsidRPr="00CE198C">
        <w:rPr>
          <w:rFonts w:ascii="Times New Roman" w:hAnsi="Times New Roman"/>
          <w:sz w:val="24"/>
          <w:szCs w:val="24"/>
        </w:rPr>
        <w:t>8,</w:t>
      </w:r>
      <w:r w:rsidRPr="00CE198C">
        <w:rPr>
          <w:rFonts w:ascii="Times New Roman" w:hAnsi="Times New Roman"/>
          <w:sz w:val="24"/>
          <w:szCs w:val="24"/>
        </w:rPr>
        <w:t xml:space="preserve"> and 5.1, for the information of the Bidders, at the present time firms, goods and services from the following countries are excluded from this </w:t>
      </w:r>
      <w:r w:rsidR="00010594" w:rsidRPr="00CE198C">
        <w:rPr>
          <w:rFonts w:ascii="Times New Roman" w:hAnsi="Times New Roman"/>
          <w:sz w:val="24"/>
          <w:szCs w:val="24"/>
        </w:rPr>
        <w:t xml:space="preserve">Bidding </w:t>
      </w:r>
      <w:r w:rsidRPr="00CE198C">
        <w:rPr>
          <w:rFonts w:ascii="Times New Roman" w:hAnsi="Times New Roman"/>
          <w:sz w:val="24"/>
          <w:szCs w:val="24"/>
        </w:rPr>
        <w:t>process:</w:t>
      </w:r>
    </w:p>
    <w:p w14:paraId="1B1C539F" w14:textId="77777777" w:rsidR="000B3397" w:rsidRPr="00CE198C" w:rsidRDefault="000B3397" w:rsidP="00CE198C">
      <w:pPr>
        <w:pStyle w:val="BodyTextIndent"/>
        <w:ind w:left="1440" w:hanging="720"/>
        <w:jc w:val="both"/>
        <w:rPr>
          <w:rFonts w:ascii="Times New Roman" w:hAnsi="Times New Roman" w:cs="Times New Roman"/>
          <w:sz w:val="24"/>
        </w:rPr>
      </w:pPr>
    </w:p>
    <w:p w14:paraId="28C0C28B" w14:textId="77777777" w:rsidR="000B3397" w:rsidRPr="00CE198C" w:rsidRDefault="000B3397" w:rsidP="00CE198C">
      <w:pPr>
        <w:spacing w:after="120"/>
        <w:ind w:left="360"/>
        <w:jc w:val="both"/>
        <w:rPr>
          <w:i/>
          <w:iCs/>
          <w:spacing w:val="-4"/>
        </w:rPr>
      </w:pPr>
      <w:r w:rsidRPr="00CE198C">
        <w:rPr>
          <w:spacing w:val="-2"/>
        </w:rPr>
        <w:t>Under ITB 4.</w:t>
      </w:r>
      <w:r w:rsidR="0061143B" w:rsidRPr="00CE198C">
        <w:rPr>
          <w:spacing w:val="-2"/>
        </w:rPr>
        <w:t>8</w:t>
      </w:r>
      <w:r w:rsidR="000177A5" w:rsidRPr="00CE198C">
        <w:rPr>
          <w:spacing w:val="-2"/>
        </w:rPr>
        <w:t xml:space="preserve"> </w:t>
      </w:r>
      <w:r w:rsidRPr="00CE198C">
        <w:rPr>
          <w:spacing w:val="-2"/>
        </w:rPr>
        <w:t>(a) and 5.1</w:t>
      </w:r>
      <w:r w:rsidRPr="00CE198C">
        <w:rPr>
          <w:spacing w:val="-2"/>
        </w:rPr>
        <w:tab/>
      </w:r>
      <w:r w:rsidRPr="00CE198C">
        <w:rPr>
          <w:i/>
          <w:iCs/>
          <w:spacing w:val="-4"/>
        </w:rPr>
        <w:t xml:space="preserve"> [insert a list of the countries following approval by the Bank to apply the restriction or state “none”]</w:t>
      </w:r>
    </w:p>
    <w:p w14:paraId="05F428CA" w14:textId="77777777" w:rsidR="000B3397" w:rsidRPr="00CE198C" w:rsidRDefault="000B3397" w:rsidP="00CE198C">
      <w:pPr>
        <w:spacing w:after="120"/>
        <w:ind w:left="360"/>
        <w:jc w:val="both"/>
        <w:rPr>
          <w:i/>
          <w:iCs/>
          <w:spacing w:val="-4"/>
        </w:rPr>
      </w:pPr>
      <w:r w:rsidRPr="00CE198C">
        <w:rPr>
          <w:spacing w:val="-7"/>
        </w:rPr>
        <w:t>Under ITB 4.</w:t>
      </w:r>
      <w:r w:rsidR="0061143B" w:rsidRPr="00CE198C">
        <w:rPr>
          <w:spacing w:val="-7"/>
        </w:rPr>
        <w:t>8</w:t>
      </w:r>
      <w:r w:rsidR="000177A5" w:rsidRPr="00CE198C">
        <w:rPr>
          <w:spacing w:val="-7"/>
        </w:rPr>
        <w:t xml:space="preserve"> </w:t>
      </w:r>
      <w:r w:rsidRPr="00CE198C">
        <w:rPr>
          <w:spacing w:val="-7"/>
        </w:rPr>
        <w:t>(b) and 5.1</w:t>
      </w:r>
      <w:r w:rsidRPr="00CE198C">
        <w:rPr>
          <w:spacing w:val="-7"/>
        </w:rPr>
        <w:tab/>
      </w:r>
      <w:r w:rsidRPr="00CE198C">
        <w:rPr>
          <w:i/>
          <w:iCs/>
          <w:spacing w:val="-4"/>
        </w:rPr>
        <w:t xml:space="preserve"> [insert a list of the countries following approval by the Bank to apply the restriction or state “none”]</w:t>
      </w:r>
    </w:p>
    <w:p w14:paraId="02CD7C24" w14:textId="77777777" w:rsidR="00002A9A" w:rsidRPr="00CE198C" w:rsidRDefault="00002A9A" w:rsidP="00CE198C">
      <w:pPr>
        <w:pStyle w:val="BodyTextIndent2"/>
        <w:tabs>
          <w:tab w:val="clear" w:pos="8741"/>
        </w:tabs>
        <w:spacing w:after="120"/>
        <w:ind w:left="360" w:firstLine="0"/>
        <w:jc w:val="both"/>
        <w:rPr>
          <w:rFonts w:ascii="Times New Roman" w:hAnsi="Times New Roman"/>
          <w:b/>
          <w:i/>
          <w:sz w:val="24"/>
          <w:szCs w:val="24"/>
        </w:rPr>
      </w:pPr>
    </w:p>
    <w:p w14:paraId="202031BE" w14:textId="77777777" w:rsidR="007B586E" w:rsidRPr="00CE198C" w:rsidRDefault="007B586E" w:rsidP="00CE198C">
      <w:pPr>
        <w:jc w:val="both"/>
      </w:pPr>
    </w:p>
    <w:bookmarkEnd w:id="796"/>
    <w:p w14:paraId="0E211681" w14:textId="77777777" w:rsidR="007B586E" w:rsidRPr="00CE198C" w:rsidRDefault="007B586E" w:rsidP="00CE198C">
      <w:pPr>
        <w:jc w:val="both"/>
      </w:pPr>
    </w:p>
    <w:p w14:paraId="2668FA21" w14:textId="77777777" w:rsidR="00F435A0" w:rsidRPr="00CE198C" w:rsidRDefault="00F435A0" w:rsidP="00CE198C">
      <w:pPr>
        <w:jc w:val="both"/>
        <w:sectPr w:rsidR="00F435A0" w:rsidRPr="00CE198C" w:rsidSect="0069484E">
          <w:headerReference w:type="even" r:id="rId62"/>
          <w:headerReference w:type="default" r:id="rId63"/>
          <w:footerReference w:type="even" r:id="rId64"/>
          <w:footerReference w:type="default" r:id="rId65"/>
          <w:headerReference w:type="first" r:id="rId66"/>
          <w:type w:val="oddPage"/>
          <w:pgSz w:w="12240" w:h="15840" w:code="1"/>
          <w:pgMar w:top="1440" w:right="1440" w:bottom="1440" w:left="1800" w:header="720" w:footer="720" w:gutter="0"/>
          <w:cols w:space="720"/>
          <w:titlePg/>
        </w:sectPr>
      </w:pPr>
    </w:p>
    <w:p w14:paraId="24507E5C" w14:textId="77777777" w:rsidR="00401450" w:rsidRPr="00CE198C" w:rsidRDefault="00401450" w:rsidP="00CE198C">
      <w:pPr>
        <w:pStyle w:val="Subtitle"/>
        <w:ind w:left="180" w:right="288"/>
        <w:jc w:val="both"/>
      </w:pPr>
      <w:bookmarkStart w:id="797" w:name="_Toc25317548"/>
      <w:r w:rsidRPr="00CE198C">
        <w:lastRenderedPageBreak/>
        <w:t xml:space="preserve">Section VI - </w:t>
      </w:r>
      <w:r w:rsidR="00E06EAE" w:rsidRPr="00CE198C">
        <w:t>Fraud and Corruption</w:t>
      </w:r>
      <w:bookmarkEnd w:id="797"/>
    </w:p>
    <w:p w14:paraId="3F0C5601" w14:textId="77777777" w:rsidR="00F73A71" w:rsidRPr="00CE198C" w:rsidRDefault="00F73A71" w:rsidP="00CE198C">
      <w:pPr>
        <w:jc w:val="both"/>
        <w:rPr>
          <w:rFonts w:eastAsiaTheme="minorHAnsi"/>
          <w:b/>
          <w:sz w:val="28"/>
          <w:szCs w:val="28"/>
        </w:rPr>
      </w:pPr>
      <w:r w:rsidRPr="00CE198C">
        <w:rPr>
          <w:rFonts w:eastAsiaTheme="minorHAnsi"/>
          <w:b/>
          <w:sz w:val="28"/>
          <w:szCs w:val="28"/>
        </w:rPr>
        <w:t>(Section VI shall not be modified)</w:t>
      </w:r>
    </w:p>
    <w:p w14:paraId="574C423F" w14:textId="77777777" w:rsidR="00F73A71" w:rsidRPr="00CE198C" w:rsidRDefault="00F73A71" w:rsidP="00CE198C">
      <w:pPr>
        <w:jc w:val="both"/>
        <w:rPr>
          <w:rFonts w:eastAsiaTheme="minorHAnsi"/>
        </w:rPr>
      </w:pPr>
    </w:p>
    <w:p w14:paraId="23965B95" w14:textId="77777777" w:rsidR="00F73A71" w:rsidRPr="00CE198C" w:rsidRDefault="00F73A71" w:rsidP="00CE198C">
      <w:pPr>
        <w:numPr>
          <w:ilvl w:val="0"/>
          <w:numId w:val="44"/>
        </w:numPr>
        <w:spacing w:after="160" w:line="259" w:lineRule="auto"/>
        <w:ind w:left="360"/>
        <w:contextualSpacing/>
        <w:jc w:val="both"/>
        <w:rPr>
          <w:rFonts w:eastAsiaTheme="minorHAnsi"/>
          <w:b/>
        </w:rPr>
      </w:pPr>
      <w:r w:rsidRPr="00CE198C">
        <w:rPr>
          <w:rFonts w:eastAsiaTheme="minorHAnsi"/>
          <w:b/>
        </w:rPr>
        <w:t>Purpose</w:t>
      </w:r>
    </w:p>
    <w:p w14:paraId="5A441DCC" w14:textId="77777777" w:rsidR="00F73A71" w:rsidRPr="00CE198C" w:rsidRDefault="00F73A71" w:rsidP="00CE198C">
      <w:pPr>
        <w:pStyle w:val="ListParagraph"/>
        <w:numPr>
          <w:ilvl w:val="1"/>
          <w:numId w:val="44"/>
        </w:numPr>
        <w:spacing w:after="160" w:line="259" w:lineRule="auto"/>
        <w:ind w:left="360"/>
        <w:jc w:val="both"/>
        <w:rPr>
          <w:rFonts w:eastAsiaTheme="minorHAnsi"/>
        </w:rPr>
      </w:pPr>
      <w:r w:rsidRPr="00CE198C">
        <w:rPr>
          <w:rFonts w:eastAsiaTheme="minorHAnsi"/>
        </w:rPr>
        <w:t>The Bank’s Anti-Corruption Guidelines and this annex apply with respect to procurement under Bank Investment Project Financing operations.</w:t>
      </w:r>
    </w:p>
    <w:p w14:paraId="0237FD92" w14:textId="77777777" w:rsidR="00F73A71" w:rsidRPr="00CE198C" w:rsidRDefault="00F73A71" w:rsidP="00CE198C">
      <w:pPr>
        <w:numPr>
          <w:ilvl w:val="0"/>
          <w:numId w:val="44"/>
        </w:numPr>
        <w:spacing w:after="160" w:line="259" w:lineRule="auto"/>
        <w:ind w:left="360"/>
        <w:contextualSpacing/>
        <w:jc w:val="both"/>
        <w:rPr>
          <w:rFonts w:eastAsiaTheme="minorHAnsi"/>
          <w:b/>
        </w:rPr>
      </w:pPr>
      <w:r w:rsidRPr="00CE198C">
        <w:rPr>
          <w:rFonts w:eastAsiaTheme="minorHAnsi"/>
          <w:b/>
        </w:rPr>
        <w:t>Requirements</w:t>
      </w:r>
    </w:p>
    <w:p w14:paraId="39077114" w14:textId="77777777" w:rsidR="00F73A71" w:rsidRPr="00CE198C" w:rsidRDefault="00F73A71" w:rsidP="00CE198C">
      <w:pPr>
        <w:pStyle w:val="ListParagraph"/>
        <w:numPr>
          <w:ilvl w:val="0"/>
          <w:numId w:val="48"/>
        </w:numPr>
        <w:autoSpaceDE w:val="0"/>
        <w:autoSpaceDN w:val="0"/>
        <w:adjustRightInd w:val="0"/>
        <w:spacing w:after="120"/>
        <w:jc w:val="both"/>
        <w:rPr>
          <w:rFonts w:eastAsiaTheme="minorHAnsi"/>
        </w:rPr>
      </w:pPr>
      <w:r w:rsidRPr="00CE198C">
        <w:rPr>
          <w:rFonts w:eastAsiaTheme="minorHAnsi"/>
          <w:color w:val="000000"/>
        </w:rPr>
        <w:t xml:space="preserve">The Bank requires that Borrowers (including beneficiaries of Bank financing); bidders </w:t>
      </w:r>
      <w:r w:rsidR="009F7BD5" w:rsidRPr="00CE198C">
        <w:rPr>
          <w:rFonts w:eastAsiaTheme="minorHAnsi"/>
          <w:color w:val="000000"/>
        </w:rPr>
        <w:t xml:space="preserve">(applicants/proposers), </w:t>
      </w:r>
      <w:r w:rsidRPr="00CE198C">
        <w:rPr>
          <w:rFonts w:eastAsiaTheme="minorHAnsi"/>
          <w:color w:val="000000"/>
        </w:rPr>
        <w:t>consultants,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6D89D818" w14:textId="77777777" w:rsidR="00F73A71" w:rsidRPr="00CE198C" w:rsidRDefault="00F73A71" w:rsidP="00CE198C">
      <w:pPr>
        <w:pStyle w:val="ListParagraph"/>
        <w:autoSpaceDE w:val="0"/>
        <w:autoSpaceDN w:val="0"/>
        <w:adjustRightInd w:val="0"/>
        <w:spacing w:after="120"/>
        <w:ind w:left="360"/>
        <w:jc w:val="both"/>
        <w:rPr>
          <w:rFonts w:eastAsiaTheme="minorHAnsi"/>
        </w:rPr>
      </w:pPr>
    </w:p>
    <w:p w14:paraId="5C33FAAA" w14:textId="77777777" w:rsidR="00F73A71" w:rsidRPr="00CE198C" w:rsidRDefault="00F73A71" w:rsidP="00CE198C">
      <w:pPr>
        <w:pStyle w:val="ListParagraph"/>
        <w:numPr>
          <w:ilvl w:val="0"/>
          <w:numId w:val="48"/>
        </w:numPr>
        <w:autoSpaceDE w:val="0"/>
        <w:autoSpaceDN w:val="0"/>
        <w:adjustRightInd w:val="0"/>
        <w:spacing w:after="120"/>
        <w:jc w:val="both"/>
        <w:rPr>
          <w:rFonts w:eastAsiaTheme="minorHAnsi"/>
        </w:rPr>
      </w:pPr>
      <w:r w:rsidRPr="00CE198C">
        <w:rPr>
          <w:rFonts w:eastAsiaTheme="minorHAnsi"/>
        </w:rPr>
        <w:t>To this end, the Bank:</w:t>
      </w:r>
    </w:p>
    <w:p w14:paraId="512445F7" w14:textId="77777777" w:rsidR="00F73A71" w:rsidRPr="00CE198C" w:rsidRDefault="00F73A71" w:rsidP="00CE198C">
      <w:pPr>
        <w:numPr>
          <w:ilvl w:val="0"/>
          <w:numId w:val="45"/>
        </w:numPr>
        <w:autoSpaceDE w:val="0"/>
        <w:autoSpaceDN w:val="0"/>
        <w:adjustRightInd w:val="0"/>
        <w:spacing w:after="120" w:line="259" w:lineRule="auto"/>
        <w:ind w:left="810"/>
        <w:jc w:val="both"/>
        <w:rPr>
          <w:rFonts w:eastAsiaTheme="minorHAnsi"/>
          <w:color w:val="000000"/>
        </w:rPr>
      </w:pPr>
      <w:r w:rsidRPr="00CE198C">
        <w:rPr>
          <w:rFonts w:eastAsiaTheme="minorHAnsi"/>
          <w:color w:val="000000"/>
        </w:rPr>
        <w:t>Defines, for the purposes of this provision, the terms set forth below as follows:</w:t>
      </w:r>
    </w:p>
    <w:p w14:paraId="779CF862" w14:textId="77777777" w:rsidR="00F73A71" w:rsidRPr="00CE198C" w:rsidRDefault="00F73A71" w:rsidP="00CE198C">
      <w:pPr>
        <w:numPr>
          <w:ilvl w:val="0"/>
          <w:numId w:val="46"/>
        </w:numPr>
        <w:autoSpaceDE w:val="0"/>
        <w:autoSpaceDN w:val="0"/>
        <w:adjustRightInd w:val="0"/>
        <w:spacing w:after="120" w:line="259" w:lineRule="auto"/>
        <w:ind w:left="1260" w:hanging="180"/>
        <w:jc w:val="both"/>
        <w:rPr>
          <w:rFonts w:eastAsiaTheme="minorHAnsi"/>
          <w:color w:val="000000"/>
        </w:rPr>
      </w:pPr>
      <w:r w:rsidRPr="00CE198C">
        <w:rPr>
          <w:rFonts w:eastAsiaTheme="minorHAnsi"/>
          <w:color w:val="000000"/>
        </w:rPr>
        <w:t>“corrupt practice” is the offering, giving, receiving, or soliciting, directly or indirectly, of anything of value to influence improperly the actions of another party;</w:t>
      </w:r>
    </w:p>
    <w:p w14:paraId="5BF1B7C5" w14:textId="77777777" w:rsidR="00F73A71" w:rsidRPr="00CE198C" w:rsidRDefault="00F73A71" w:rsidP="00CE198C">
      <w:pPr>
        <w:numPr>
          <w:ilvl w:val="0"/>
          <w:numId w:val="46"/>
        </w:numPr>
        <w:autoSpaceDE w:val="0"/>
        <w:autoSpaceDN w:val="0"/>
        <w:adjustRightInd w:val="0"/>
        <w:spacing w:after="120" w:line="259" w:lineRule="auto"/>
        <w:ind w:left="1260" w:hanging="180"/>
        <w:jc w:val="both"/>
        <w:rPr>
          <w:rFonts w:eastAsiaTheme="minorHAnsi"/>
          <w:color w:val="000000"/>
        </w:rPr>
      </w:pPr>
      <w:r w:rsidRPr="00CE198C">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6323D742" w14:textId="77777777" w:rsidR="00F73A71" w:rsidRPr="00CE198C" w:rsidRDefault="00F73A71" w:rsidP="00CE198C">
      <w:pPr>
        <w:numPr>
          <w:ilvl w:val="0"/>
          <w:numId w:val="46"/>
        </w:numPr>
        <w:autoSpaceDE w:val="0"/>
        <w:autoSpaceDN w:val="0"/>
        <w:adjustRightInd w:val="0"/>
        <w:spacing w:after="120" w:line="259" w:lineRule="auto"/>
        <w:ind w:left="1260" w:hanging="180"/>
        <w:jc w:val="both"/>
        <w:rPr>
          <w:rFonts w:eastAsiaTheme="minorHAnsi"/>
          <w:color w:val="000000"/>
        </w:rPr>
      </w:pPr>
      <w:r w:rsidRPr="00CE198C">
        <w:rPr>
          <w:rFonts w:eastAsiaTheme="minorHAnsi"/>
          <w:color w:val="000000"/>
        </w:rPr>
        <w:t>“collusive practice” is an arrangement between two or more parties designed to achieve an improper purpose, including to influence improperly the actions of another party;</w:t>
      </w:r>
    </w:p>
    <w:p w14:paraId="7105DEE2" w14:textId="77777777" w:rsidR="00F73A71" w:rsidRPr="00CE198C" w:rsidRDefault="00F73A71" w:rsidP="00CE198C">
      <w:pPr>
        <w:numPr>
          <w:ilvl w:val="0"/>
          <w:numId w:val="46"/>
        </w:numPr>
        <w:autoSpaceDE w:val="0"/>
        <w:autoSpaceDN w:val="0"/>
        <w:adjustRightInd w:val="0"/>
        <w:spacing w:after="120" w:line="259" w:lineRule="auto"/>
        <w:ind w:left="1260" w:hanging="180"/>
        <w:jc w:val="both"/>
        <w:rPr>
          <w:rFonts w:eastAsiaTheme="minorHAnsi"/>
          <w:color w:val="000000"/>
        </w:rPr>
      </w:pPr>
      <w:r w:rsidRPr="00CE198C">
        <w:rPr>
          <w:rFonts w:eastAsiaTheme="minorHAnsi"/>
          <w:color w:val="000000"/>
        </w:rPr>
        <w:t>“coercive practice” is impairing or harming, or threatening to impair or harm, directly or indirectly, any party or the property of the party to influence improperly the actions of a party;</w:t>
      </w:r>
    </w:p>
    <w:p w14:paraId="09447120" w14:textId="77777777" w:rsidR="00F73A71" w:rsidRPr="00CE198C" w:rsidRDefault="00F73A71" w:rsidP="00CE198C">
      <w:pPr>
        <w:numPr>
          <w:ilvl w:val="0"/>
          <w:numId w:val="46"/>
        </w:numPr>
        <w:autoSpaceDE w:val="0"/>
        <w:autoSpaceDN w:val="0"/>
        <w:adjustRightInd w:val="0"/>
        <w:spacing w:after="120" w:line="259" w:lineRule="auto"/>
        <w:ind w:left="1260" w:hanging="180"/>
        <w:jc w:val="both"/>
        <w:rPr>
          <w:rFonts w:eastAsiaTheme="minorHAnsi"/>
          <w:color w:val="000000"/>
        </w:rPr>
      </w:pPr>
      <w:r w:rsidRPr="00CE198C">
        <w:rPr>
          <w:rFonts w:eastAsiaTheme="minorHAnsi"/>
          <w:color w:val="000000"/>
        </w:rPr>
        <w:t>“obstructive practice” is:</w:t>
      </w:r>
    </w:p>
    <w:p w14:paraId="21B49731" w14:textId="77777777" w:rsidR="00F73A71" w:rsidRPr="00CE198C" w:rsidRDefault="00F73A71" w:rsidP="00CE198C">
      <w:pPr>
        <w:numPr>
          <w:ilvl w:val="0"/>
          <w:numId w:val="47"/>
        </w:numPr>
        <w:autoSpaceDE w:val="0"/>
        <w:autoSpaceDN w:val="0"/>
        <w:adjustRightInd w:val="0"/>
        <w:spacing w:after="120" w:line="259" w:lineRule="auto"/>
        <w:ind w:left="1980" w:hanging="540"/>
        <w:jc w:val="both"/>
        <w:rPr>
          <w:rFonts w:eastAsiaTheme="minorHAnsi"/>
          <w:color w:val="000000"/>
        </w:rPr>
      </w:pPr>
      <w:r w:rsidRPr="00CE198C">
        <w:rPr>
          <w:rFonts w:eastAsiaTheme="minorHAnsi"/>
          <w:color w:val="000000"/>
        </w:rPr>
        <w:t>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2818FFFB" w14:textId="77777777" w:rsidR="00F73A71" w:rsidRPr="00CE198C" w:rsidRDefault="00F73A71" w:rsidP="00CE198C">
      <w:pPr>
        <w:numPr>
          <w:ilvl w:val="0"/>
          <w:numId w:val="47"/>
        </w:numPr>
        <w:autoSpaceDE w:val="0"/>
        <w:autoSpaceDN w:val="0"/>
        <w:adjustRightInd w:val="0"/>
        <w:spacing w:after="120" w:line="259" w:lineRule="auto"/>
        <w:ind w:left="1980" w:hanging="540"/>
        <w:jc w:val="both"/>
        <w:rPr>
          <w:rFonts w:eastAsiaTheme="minorHAnsi"/>
          <w:color w:val="000000"/>
        </w:rPr>
      </w:pPr>
      <w:proofErr w:type="gramStart"/>
      <w:r w:rsidRPr="00CE198C">
        <w:rPr>
          <w:rFonts w:eastAsiaTheme="minorHAnsi"/>
          <w:color w:val="000000"/>
        </w:rPr>
        <w:lastRenderedPageBreak/>
        <w:t>acts</w:t>
      </w:r>
      <w:proofErr w:type="gramEnd"/>
      <w:r w:rsidRPr="00CE198C">
        <w:rPr>
          <w:rFonts w:eastAsiaTheme="minorHAnsi"/>
          <w:color w:val="000000"/>
        </w:rPr>
        <w:t xml:space="preserve"> intended to materially impede the exercise of the Bank’s inspection and audit rights provided for under paragraph 2.2 e. below.</w:t>
      </w:r>
    </w:p>
    <w:p w14:paraId="6220F71B" w14:textId="77777777" w:rsidR="00F73A71" w:rsidRPr="00CE198C" w:rsidRDefault="00F73A71" w:rsidP="00CE198C">
      <w:pPr>
        <w:numPr>
          <w:ilvl w:val="0"/>
          <w:numId w:val="45"/>
        </w:numPr>
        <w:autoSpaceDE w:val="0"/>
        <w:autoSpaceDN w:val="0"/>
        <w:adjustRightInd w:val="0"/>
        <w:spacing w:after="120" w:line="259" w:lineRule="auto"/>
        <w:ind w:left="810"/>
        <w:jc w:val="both"/>
        <w:rPr>
          <w:rFonts w:eastAsiaTheme="minorHAnsi"/>
          <w:color w:val="000000"/>
        </w:rPr>
      </w:pPr>
      <w:r w:rsidRPr="00CE198C">
        <w:rPr>
          <w:rFonts w:eastAsiaTheme="minorHAnsi"/>
          <w:color w:val="000000"/>
        </w:rPr>
        <w:t>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14:paraId="25B4A61F" w14:textId="77777777" w:rsidR="00F73A71" w:rsidRPr="00CE198C" w:rsidRDefault="00F73A71" w:rsidP="00CE198C">
      <w:pPr>
        <w:numPr>
          <w:ilvl w:val="0"/>
          <w:numId w:val="45"/>
        </w:numPr>
        <w:autoSpaceDE w:val="0"/>
        <w:autoSpaceDN w:val="0"/>
        <w:adjustRightInd w:val="0"/>
        <w:spacing w:after="120" w:line="259" w:lineRule="auto"/>
        <w:ind w:left="810"/>
        <w:jc w:val="both"/>
        <w:rPr>
          <w:rFonts w:eastAsiaTheme="minorHAnsi"/>
          <w:color w:val="000000"/>
        </w:rPr>
      </w:pPr>
      <w:r w:rsidRPr="00CE198C">
        <w:rPr>
          <w:rFonts w:eastAsiaTheme="minorHAnsi"/>
          <w:color w:val="000000"/>
        </w:rPr>
        <w:t xml:space="preserve">In addition to the legal remedies set out in the relevant Legal Agreement, may take other appropriate actions, including declaring </w:t>
      </w:r>
      <w:proofErr w:type="spellStart"/>
      <w:r w:rsidRPr="00CE198C">
        <w:rPr>
          <w:rFonts w:eastAsiaTheme="minorHAnsi"/>
          <w:color w:val="000000"/>
        </w:rPr>
        <w:t>misprocurement</w:t>
      </w:r>
      <w:proofErr w:type="spellEnd"/>
      <w:r w:rsidRPr="00CE198C">
        <w:rPr>
          <w:rFonts w:eastAsiaTheme="minorHAnsi"/>
          <w:color w:val="000000"/>
        </w:rPr>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1E55A88A" w14:textId="77777777" w:rsidR="00F73A71" w:rsidRPr="00CE198C" w:rsidRDefault="00F73A71" w:rsidP="00CE198C">
      <w:pPr>
        <w:numPr>
          <w:ilvl w:val="0"/>
          <w:numId w:val="45"/>
        </w:numPr>
        <w:autoSpaceDE w:val="0"/>
        <w:autoSpaceDN w:val="0"/>
        <w:adjustRightInd w:val="0"/>
        <w:spacing w:after="120" w:line="259" w:lineRule="auto"/>
        <w:ind w:left="810"/>
        <w:jc w:val="both"/>
        <w:rPr>
          <w:rFonts w:eastAsiaTheme="minorHAnsi"/>
          <w:color w:val="000000"/>
        </w:rPr>
      </w:pPr>
      <w:r w:rsidRPr="00CE198C">
        <w:rPr>
          <w:rFonts w:eastAsiaTheme="minorHAnsi"/>
          <w:color w:val="000000"/>
        </w:rPr>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CE198C">
        <w:rPr>
          <w:rFonts w:eastAsiaTheme="minorHAnsi"/>
          <w:color w:val="000000"/>
        </w:rPr>
        <w:t>i</w:t>
      </w:r>
      <w:proofErr w:type="spellEnd"/>
      <w:r w:rsidRPr="00CE198C">
        <w:rPr>
          <w:rFonts w:eastAsiaTheme="minorHAnsi"/>
          <w:color w:val="000000"/>
        </w:rPr>
        <w:t>) to be awarded or otherwise benefit from a Bank-financed contract, financially or in any other manner;</w:t>
      </w:r>
      <w:r w:rsidRPr="00CE198C">
        <w:rPr>
          <w:rFonts w:eastAsiaTheme="minorHAnsi"/>
        </w:rPr>
        <w:footnoteReference w:id="22"/>
      </w:r>
      <w:r w:rsidRPr="00CE198C">
        <w:rPr>
          <w:rFonts w:eastAsiaTheme="minorHAnsi"/>
          <w:color w:val="000000"/>
        </w:rPr>
        <w:t xml:space="preserve"> (ii) to be a nominated</w:t>
      </w:r>
      <w:r w:rsidRPr="00CE198C">
        <w:rPr>
          <w:rFonts w:eastAsiaTheme="minorHAnsi"/>
        </w:rPr>
        <w:footnoteReference w:id="23"/>
      </w:r>
      <w:r w:rsidRPr="00CE198C">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572F6F3A" w14:textId="77777777" w:rsidR="004850CE" w:rsidRPr="00CE198C" w:rsidRDefault="00F73A71" w:rsidP="00CE198C">
      <w:pPr>
        <w:numPr>
          <w:ilvl w:val="0"/>
          <w:numId w:val="45"/>
        </w:numPr>
        <w:autoSpaceDE w:val="0"/>
        <w:autoSpaceDN w:val="0"/>
        <w:adjustRightInd w:val="0"/>
        <w:spacing w:after="120" w:line="259" w:lineRule="auto"/>
        <w:ind w:left="810"/>
        <w:jc w:val="both"/>
        <w:rPr>
          <w:rFonts w:eastAsiaTheme="minorHAnsi"/>
          <w:color w:val="000000"/>
        </w:rPr>
      </w:pPr>
      <w:r w:rsidRPr="00CE198C">
        <w:rPr>
          <w:rFonts w:eastAsiaTheme="minorHAnsi"/>
          <w:color w:val="000000"/>
        </w:rPr>
        <w:t>Requires that a clause be included in bidding/request for proposals documents and in contracts financed by a Bank loan, requiring (</w:t>
      </w:r>
      <w:proofErr w:type="spellStart"/>
      <w:r w:rsidRPr="00CE198C">
        <w:rPr>
          <w:rFonts w:eastAsiaTheme="minorHAnsi"/>
          <w:color w:val="000000"/>
        </w:rPr>
        <w:t>i</w:t>
      </w:r>
      <w:proofErr w:type="spellEnd"/>
      <w:r w:rsidRPr="00CE198C">
        <w:rPr>
          <w:rFonts w:eastAsiaTheme="minorHAnsi"/>
          <w:color w:val="000000"/>
        </w:rPr>
        <w:t>) bidders</w:t>
      </w:r>
      <w:r w:rsidR="009F7BD5" w:rsidRPr="00CE198C">
        <w:rPr>
          <w:rFonts w:eastAsiaTheme="minorHAnsi"/>
          <w:color w:val="000000"/>
        </w:rPr>
        <w:t xml:space="preserve"> (applicants/proposers)</w:t>
      </w:r>
      <w:r w:rsidRPr="00CE198C">
        <w:rPr>
          <w:rFonts w:eastAsiaTheme="minorHAnsi"/>
          <w:color w:val="000000"/>
        </w:rPr>
        <w:t>, consultants, contractors, and suppliers, and their sub-contractors, sub-consultants, service providers, suppliers, agents personnel, permit the Bank to inspect</w:t>
      </w:r>
      <w:r w:rsidRPr="00CE198C">
        <w:rPr>
          <w:rFonts w:eastAsiaTheme="minorHAnsi"/>
        </w:rPr>
        <w:footnoteReference w:id="24"/>
      </w:r>
      <w:r w:rsidRPr="00CE198C">
        <w:rPr>
          <w:rFonts w:eastAsiaTheme="minorHAnsi"/>
          <w:color w:val="000000"/>
        </w:rPr>
        <w:t xml:space="preserve"> all accounts, records and other documents relating to the </w:t>
      </w:r>
      <w:r w:rsidR="009F7BD5" w:rsidRPr="00CE198C">
        <w:rPr>
          <w:rFonts w:eastAsiaTheme="minorHAnsi"/>
          <w:color w:val="000000"/>
        </w:rPr>
        <w:t xml:space="preserve">procurement process, selection </w:t>
      </w:r>
      <w:r w:rsidR="009F7BD5" w:rsidRPr="00CE198C">
        <w:rPr>
          <w:rFonts w:eastAsiaTheme="minorHAnsi"/>
          <w:color w:val="000000"/>
        </w:rPr>
        <w:lastRenderedPageBreak/>
        <w:t>and/or contract execution,</w:t>
      </w:r>
      <w:r w:rsidRPr="00CE198C">
        <w:rPr>
          <w:rFonts w:eastAsiaTheme="minorHAnsi"/>
          <w:color w:val="000000"/>
        </w:rPr>
        <w:t xml:space="preserve"> and to have them audited by auditors appointed by the Bank.</w:t>
      </w:r>
    </w:p>
    <w:p w14:paraId="51CAEDA5" w14:textId="77777777" w:rsidR="009F7BD5" w:rsidRPr="00CE198C" w:rsidRDefault="009F7BD5" w:rsidP="00CE198C">
      <w:pPr>
        <w:numPr>
          <w:ilvl w:val="0"/>
          <w:numId w:val="45"/>
        </w:numPr>
        <w:autoSpaceDE w:val="0"/>
        <w:autoSpaceDN w:val="0"/>
        <w:adjustRightInd w:val="0"/>
        <w:spacing w:after="120" w:line="259" w:lineRule="auto"/>
        <w:ind w:left="810"/>
        <w:jc w:val="both"/>
        <w:rPr>
          <w:rFonts w:eastAsiaTheme="minorHAnsi"/>
          <w:color w:val="000000"/>
        </w:rPr>
        <w:sectPr w:rsidR="009F7BD5" w:rsidRPr="00CE198C" w:rsidSect="0069484E">
          <w:headerReference w:type="even" r:id="rId67"/>
          <w:headerReference w:type="default" r:id="rId68"/>
          <w:headerReference w:type="first" r:id="rId69"/>
          <w:footnotePr>
            <w:numRestart w:val="eachSect"/>
          </w:footnotePr>
          <w:type w:val="oddPage"/>
          <w:pgSz w:w="12240" w:h="15840" w:code="1"/>
          <w:pgMar w:top="1440" w:right="1440" w:bottom="1440" w:left="1800" w:header="720" w:footer="720" w:gutter="0"/>
          <w:cols w:space="720"/>
          <w:titlePg/>
        </w:sectPr>
      </w:pPr>
    </w:p>
    <w:p w14:paraId="710BAA28" w14:textId="77777777" w:rsidR="00BF7F9C" w:rsidRPr="00CE198C" w:rsidRDefault="00BF7F9C" w:rsidP="00CE198C">
      <w:pPr>
        <w:pStyle w:val="Part"/>
        <w:jc w:val="both"/>
      </w:pPr>
      <w:bookmarkStart w:id="798" w:name="_Hlk20234642"/>
    </w:p>
    <w:p w14:paraId="678BAADA" w14:textId="77777777" w:rsidR="007B586E" w:rsidRPr="00CE198C" w:rsidRDefault="007B586E" w:rsidP="00CE198C">
      <w:pPr>
        <w:pStyle w:val="Part"/>
        <w:jc w:val="both"/>
      </w:pPr>
      <w:bookmarkStart w:id="799" w:name="_Toc25317549"/>
      <w:r w:rsidRPr="00CE198C">
        <w:t xml:space="preserve">PART 2 – </w:t>
      </w:r>
      <w:r w:rsidR="001A418F" w:rsidRPr="00CE198C">
        <w:rPr>
          <w:iCs/>
        </w:rPr>
        <w:t>Works</w:t>
      </w:r>
      <w:r w:rsidR="000177A5" w:rsidRPr="00CE198C">
        <w:rPr>
          <w:iCs/>
        </w:rPr>
        <w:t>’</w:t>
      </w:r>
      <w:r w:rsidR="001A418F" w:rsidRPr="00CE198C">
        <w:t xml:space="preserve"> </w:t>
      </w:r>
      <w:r w:rsidRPr="00CE198C">
        <w:t>Requirements</w:t>
      </w:r>
      <w:bookmarkEnd w:id="799"/>
    </w:p>
    <w:p w14:paraId="742663CE" w14:textId="77777777" w:rsidR="007B586E" w:rsidRPr="00CE198C" w:rsidRDefault="007B586E" w:rsidP="00CE198C">
      <w:pPr>
        <w:jc w:val="both"/>
        <w:rPr>
          <w:b/>
        </w:rPr>
      </w:pPr>
    </w:p>
    <w:p w14:paraId="7FCFC447" w14:textId="77777777" w:rsidR="007B586E" w:rsidRPr="00CE198C" w:rsidRDefault="007B586E" w:rsidP="00CE198C">
      <w:pPr>
        <w:jc w:val="both"/>
      </w:pPr>
    </w:p>
    <w:p w14:paraId="60A9CE1A" w14:textId="77777777" w:rsidR="007B586E" w:rsidRPr="00CE198C" w:rsidRDefault="007B586E" w:rsidP="00CE198C">
      <w:pPr>
        <w:jc w:val="both"/>
        <w:sectPr w:rsidR="007B586E" w:rsidRPr="00CE198C" w:rsidSect="0069484E">
          <w:headerReference w:type="default" r:id="rId70"/>
          <w:headerReference w:type="first" r:id="rId71"/>
          <w:type w:val="oddPage"/>
          <w:pgSz w:w="12240" w:h="15840" w:code="1"/>
          <w:pgMar w:top="1440" w:right="1440" w:bottom="1440" w:left="1800" w:header="720" w:footer="720" w:gutter="0"/>
          <w:cols w:space="720"/>
          <w:titlePg/>
        </w:sectPr>
      </w:pPr>
    </w:p>
    <w:p w14:paraId="659BAD64" w14:textId="77777777" w:rsidR="007B586E" w:rsidRPr="00CE198C" w:rsidRDefault="007B586E" w:rsidP="00CE198C">
      <w:pPr>
        <w:pStyle w:val="Subtitle"/>
        <w:ind w:left="180" w:right="288"/>
        <w:jc w:val="both"/>
      </w:pPr>
      <w:bookmarkStart w:id="800" w:name="_Toc25317550"/>
      <w:r w:rsidRPr="00CE198C">
        <w:lastRenderedPageBreak/>
        <w:t>Section VI</w:t>
      </w:r>
      <w:r w:rsidR="001A418F" w:rsidRPr="00CE198C">
        <w:t>I</w:t>
      </w:r>
      <w:r w:rsidRPr="00CE198C">
        <w:t xml:space="preserve"> </w:t>
      </w:r>
      <w:r w:rsidR="004509D8" w:rsidRPr="00CE198C">
        <w:t>-</w:t>
      </w:r>
      <w:r w:rsidRPr="00CE198C">
        <w:t xml:space="preserve"> </w:t>
      </w:r>
      <w:r w:rsidR="001A418F" w:rsidRPr="00CE198C">
        <w:t>Works</w:t>
      </w:r>
      <w:r w:rsidR="000177A5" w:rsidRPr="00CE198C">
        <w:t>’</w:t>
      </w:r>
      <w:r w:rsidR="001A418F" w:rsidRPr="00CE198C">
        <w:t xml:space="preserve"> </w:t>
      </w:r>
      <w:r w:rsidRPr="00CE198C">
        <w:t>Requirements</w:t>
      </w:r>
      <w:bookmarkEnd w:id="800"/>
    </w:p>
    <w:p w14:paraId="07188786" w14:textId="1C4A3974" w:rsidR="00C13992" w:rsidRPr="00CE198C" w:rsidRDefault="00C13992" w:rsidP="00CE198C">
      <w:pPr>
        <w:jc w:val="both"/>
      </w:pPr>
      <w:r w:rsidRPr="00CE198C">
        <w:t xml:space="preserve">                                                                                                                                                                                           </w:t>
      </w:r>
    </w:p>
    <w:p w14:paraId="60A8421E" w14:textId="77777777" w:rsidR="007B586E" w:rsidRPr="00CE198C" w:rsidRDefault="007B586E" w:rsidP="00CE198C">
      <w:pPr>
        <w:pStyle w:val="BodyTextIndent"/>
        <w:ind w:left="180" w:right="288"/>
        <w:jc w:val="both"/>
        <w:rPr>
          <w:rFonts w:ascii="Times New Roman" w:hAnsi="Times New Roman" w:cs="Times New Roman"/>
          <w:u w:val="single"/>
        </w:rPr>
      </w:pPr>
    </w:p>
    <w:p w14:paraId="31FD5B95" w14:textId="77777777" w:rsidR="007B586E" w:rsidRPr="00CE198C" w:rsidRDefault="007B586E" w:rsidP="00CE198C">
      <w:pPr>
        <w:jc w:val="both"/>
        <w:rPr>
          <w:b/>
          <w:sz w:val="28"/>
          <w:szCs w:val="28"/>
        </w:rPr>
      </w:pPr>
      <w:r w:rsidRPr="00CE198C">
        <w:rPr>
          <w:b/>
          <w:sz w:val="28"/>
          <w:szCs w:val="28"/>
        </w:rPr>
        <w:t>Table of Contents</w:t>
      </w:r>
    </w:p>
    <w:p w14:paraId="5F4FB4B0" w14:textId="10FFEBC8" w:rsidR="00990C37" w:rsidRPr="00CE198C" w:rsidRDefault="007B586E" w:rsidP="00CE198C">
      <w:pPr>
        <w:pStyle w:val="TOC1"/>
        <w:tabs>
          <w:tab w:val="right" w:leader="dot" w:pos="8990"/>
        </w:tabs>
        <w:jc w:val="both"/>
        <w:rPr>
          <w:rFonts w:eastAsiaTheme="minorEastAsia"/>
          <w:b w:val="0"/>
          <w:noProof/>
          <w:sz w:val="22"/>
          <w:szCs w:val="22"/>
        </w:rPr>
      </w:pPr>
      <w:r w:rsidRPr="00CE198C">
        <w:rPr>
          <w:b w:val="0"/>
        </w:rPr>
        <w:fldChar w:fldCharType="begin"/>
      </w:r>
      <w:r w:rsidRPr="00CE198C">
        <w:rPr>
          <w:b w:val="0"/>
        </w:rPr>
        <w:instrText xml:space="preserve"> TOC \h \z \t "S6-Header 1,1" </w:instrText>
      </w:r>
      <w:r w:rsidRPr="00CE198C">
        <w:rPr>
          <w:b w:val="0"/>
        </w:rPr>
        <w:fldChar w:fldCharType="separate"/>
      </w:r>
      <w:hyperlink w:anchor="_Toc26780556" w:history="1">
        <w:r w:rsidR="00990C37" w:rsidRPr="00CE198C">
          <w:rPr>
            <w:rStyle w:val="Hyperlink"/>
            <w:noProof/>
          </w:rPr>
          <w:t>Specifications</w:t>
        </w:r>
        <w:r w:rsidR="00990C37" w:rsidRPr="00CE198C">
          <w:rPr>
            <w:noProof/>
            <w:webHidden/>
          </w:rPr>
          <w:tab/>
        </w:r>
        <w:r w:rsidR="00990C37" w:rsidRPr="00CE198C">
          <w:rPr>
            <w:noProof/>
            <w:webHidden/>
          </w:rPr>
          <w:fldChar w:fldCharType="begin"/>
        </w:r>
        <w:r w:rsidR="00990C37" w:rsidRPr="00CE198C">
          <w:rPr>
            <w:noProof/>
            <w:webHidden/>
          </w:rPr>
          <w:instrText xml:space="preserve"> PAGEREF _Toc26780556 \h </w:instrText>
        </w:r>
        <w:r w:rsidR="00990C37" w:rsidRPr="00CE198C">
          <w:rPr>
            <w:noProof/>
            <w:webHidden/>
          </w:rPr>
        </w:r>
        <w:r w:rsidR="00990C37" w:rsidRPr="00CE198C">
          <w:rPr>
            <w:noProof/>
            <w:webHidden/>
          </w:rPr>
          <w:fldChar w:fldCharType="separate"/>
        </w:r>
        <w:r w:rsidR="00A8003C">
          <w:rPr>
            <w:noProof/>
            <w:webHidden/>
          </w:rPr>
          <w:t>215</w:t>
        </w:r>
        <w:r w:rsidR="00990C37" w:rsidRPr="00CE198C">
          <w:rPr>
            <w:noProof/>
            <w:webHidden/>
          </w:rPr>
          <w:fldChar w:fldCharType="end"/>
        </w:r>
      </w:hyperlink>
    </w:p>
    <w:p w14:paraId="0FD3C02C" w14:textId="1B930900" w:rsidR="00990C37" w:rsidRPr="00CE198C" w:rsidRDefault="00C64915" w:rsidP="00CE198C">
      <w:pPr>
        <w:pStyle w:val="TOC1"/>
        <w:tabs>
          <w:tab w:val="right" w:leader="dot" w:pos="8990"/>
        </w:tabs>
        <w:jc w:val="both"/>
        <w:rPr>
          <w:rFonts w:eastAsiaTheme="minorEastAsia"/>
          <w:b w:val="0"/>
          <w:noProof/>
          <w:sz w:val="22"/>
          <w:szCs w:val="22"/>
        </w:rPr>
      </w:pPr>
      <w:hyperlink w:anchor="_Toc26780557" w:history="1">
        <w:r w:rsidR="00990C37" w:rsidRPr="00CE198C">
          <w:rPr>
            <w:rStyle w:val="Hyperlink"/>
            <w:noProof/>
          </w:rPr>
          <w:t>Environmental and Social Requirements</w:t>
        </w:r>
        <w:r w:rsidR="00990C37" w:rsidRPr="00CE198C">
          <w:rPr>
            <w:noProof/>
            <w:webHidden/>
          </w:rPr>
          <w:tab/>
        </w:r>
        <w:r w:rsidR="00990C37" w:rsidRPr="00CE198C">
          <w:rPr>
            <w:noProof/>
            <w:webHidden/>
          </w:rPr>
          <w:fldChar w:fldCharType="begin"/>
        </w:r>
        <w:r w:rsidR="00990C37" w:rsidRPr="00CE198C">
          <w:rPr>
            <w:noProof/>
            <w:webHidden/>
          </w:rPr>
          <w:instrText xml:space="preserve"> PAGEREF _Toc26780557 \h </w:instrText>
        </w:r>
        <w:r w:rsidR="00990C37" w:rsidRPr="00CE198C">
          <w:rPr>
            <w:noProof/>
            <w:webHidden/>
          </w:rPr>
        </w:r>
        <w:r w:rsidR="00990C37" w:rsidRPr="00CE198C">
          <w:rPr>
            <w:noProof/>
            <w:webHidden/>
          </w:rPr>
          <w:fldChar w:fldCharType="separate"/>
        </w:r>
        <w:r w:rsidR="00A8003C">
          <w:rPr>
            <w:noProof/>
            <w:webHidden/>
          </w:rPr>
          <w:t>315</w:t>
        </w:r>
        <w:r w:rsidR="00990C37" w:rsidRPr="00CE198C">
          <w:rPr>
            <w:noProof/>
            <w:webHidden/>
          </w:rPr>
          <w:fldChar w:fldCharType="end"/>
        </w:r>
      </w:hyperlink>
    </w:p>
    <w:p w14:paraId="4980119B" w14:textId="384E10ED" w:rsidR="00990C37" w:rsidRPr="00CE198C" w:rsidRDefault="00C64915" w:rsidP="00CE198C">
      <w:pPr>
        <w:pStyle w:val="TOC1"/>
        <w:tabs>
          <w:tab w:val="right" w:leader="dot" w:pos="8990"/>
        </w:tabs>
        <w:jc w:val="both"/>
        <w:rPr>
          <w:rFonts w:eastAsiaTheme="minorEastAsia"/>
          <w:b w:val="0"/>
          <w:noProof/>
          <w:sz w:val="22"/>
          <w:szCs w:val="22"/>
        </w:rPr>
      </w:pPr>
      <w:hyperlink w:anchor="_Toc26780558" w:history="1">
        <w:r w:rsidR="00990C37" w:rsidRPr="00CE198C">
          <w:rPr>
            <w:rStyle w:val="Hyperlink"/>
            <w:noProof/>
          </w:rPr>
          <w:t>Key Personnel</w:t>
        </w:r>
        <w:r w:rsidR="00990C37" w:rsidRPr="00CE198C">
          <w:rPr>
            <w:noProof/>
            <w:webHidden/>
          </w:rPr>
          <w:tab/>
        </w:r>
        <w:r w:rsidR="00990C37" w:rsidRPr="00CE198C">
          <w:rPr>
            <w:noProof/>
            <w:webHidden/>
          </w:rPr>
          <w:fldChar w:fldCharType="begin"/>
        </w:r>
        <w:r w:rsidR="00990C37" w:rsidRPr="00CE198C">
          <w:rPr>
            <w:noProof/>
            <w:webHidden/>
          </w:rPr>
          <w:instrText xml:space="preserve"> PAGEREF _Toc26780558 \h </w:instrText>
        </w:r>
        <w:r w:rsidR="00990C37" w:rsidRPr="00CE198C">
          <w:rPr>
            <w:noProof/>
            <w:webHidden/>
          </w:rPr>
        </w:r>
        <w:r w:rsidR="00990C37" w:rsidRPr="00CE198C">
          <w:rPr>
            <w:noProof/>
            <w:webHidden/>
          </w:rPr>
          <w:fldChar w:fldCharType="separate"/>
        </w:r>
        <w:r w:rsidR="00A8003C">
          <w:rPr>
            <w:noProof/>
            <w:webHidden/>
          </w:rPr>
          <w:t>373</w:t>
        </w:r>
        <w:r w:rsidR="00990C37" w:rsidRPr="00CE198C">
          <w:rPr>
            <w:noProof/>
            <w:webHidden/>
          </w:rPr>
          <w:fldChar w:fldCharType="end"/>
        </w:r>
      </w:hyperlink>
    </w:p>
    <w:p w14:paraId="513034EF" w14:textId="38709849" w:rsidR="00990C37" w:rsidRPr="00CE198C" w:rsidRDefault="00C64915" w:rsidP="00CE198C">
      <w:pPr>
        <w:pStyle w:val="TOC1"/>
        <w:tabs>
          <w:tab w:val="right" w:leader="dot" w:pos="8990"/>
        </w:tabs>
        <w:jc w:val="both"/>
        <w:rPr>
          <w:rFonts w:eastAsiaTheme="minorEastAsia"/>
          <w:b w:val="0"/>
          <w:noProof/>
          <w:sz w:val="22"/>
          <w:szCs w:val="22"/>
        </w:rPr>
      </w:pPr>
      <w:hyperlink w:anchor="_Toc26780559" w:history="1">
        <w:r w:rsidR="00990C37" w:rsidRPr="00CE198C">
          <w:rPr>
            <w:rStyle w:val="Hyperlink"/>
            <w:noProof/>
          </w:rPr>
          <w:t>Drawings</w:t>
        </w:r>
        <w:r w:rsidR="00990C37" w:rsidRPr="00CE198C">
          <w:rPr>
            <w:noProof/>
            <w:webHidden/>
          </w:rPr>
          <w:tab/>
        </w:r>
        <w:r w:rsidR="00990C37" w:rsidRPr="00CE198C">
          <w:rPr>
            <w:noProof/>
            <w:webHidden/>
          </w:rPr>
          <w:fldChar w:fldCharType="begin"/>
        </w:r>
        <w:r w:rsidR="00990C37" w:rsidRPr="00CE198C">
          <w:rPr>
            <w:noProof/>
            <w:webHidden/>
          </w:rPr>
          <w:instrText xml:space="preserve"> PAGEREF _Toc26780559 \h </w:instrText>
        </w:r>
        <w:r w:rsidR="00990C37" w:rsidRPr="00CE198C">
          <w:rPr>
            <w:noProof/>
            <w:webHidden/>
          </w:rPr>
        </w:r>
        <w:r w:rsidR="00990C37" w:rsidRPr="00CE198C">
          <w:rPr>
            <w:noProof/>
            <w:webHidden/>
          </w:rPr>
          <w:fldChar w:fldCharType="separate"/>
        </w:r>
        <w:r w:rsidR="00A8003C">
          <w:rPr>
            <w:noProof/>
            <w:webHidden/>
          </w:rPr>
          <w:t>374</w:t>
        </w:r>
        <w:r w:rsidR="00990C37" w:rsidRPr="00CE198C">
          <w:rPr>
            <w:noProof/>
            <w:webHidden/>
          </w:rPr>
          <w:fldChar w:fldCharType="end"/>
        </w:r>
      </w:hyperlink>
    </w:p>
    <w:p w14:paraId="416B958F" w14:textId="1681C4AF" w:rsidR="00990C37" w:rsidRPr="00CE198C" w:rsidRDefault="00C64915" w:rsidP="00CE198C">
      <w:pPr>
        <w:pStyle w:val="TOC1"/>
        <w:tabs>
          <w:tab w:val="right" w:leader="dot" w:pos="8990"/>
        </w:tabs>
        <w:jc w:val="both"/>
        <w:rPr>
          <w:rFonts w:eastAsiaTheme="minorEastAsia"/>
          <w:b w:val="0"/>
          <w:noProof/>
          <w:sz w:val="22"/>
          <w:szCs w:val="22"/>
        </w:rPr>
      </w:pPr>
      <w:hyperlink w:anchor="_Toc26780560" w:history="1">
        <w:r w:rsidR="00990C37" w:rsidRPr="00CE198C">
          <w:rPr>
            <w:rStyle w:val="Hyperlink"/>
            <w:noProof/>
          </w:rPr>
          <w:t>Supplementary Information</w:t>
        </w:r>
        <w:r w:rsidR="00990C37" w:rsidRPr="00CE198C">
          <w:rPr>
            <w:noProof/>
            <w:webHidden/>
          </w:rPr>
          <w:tab/>
        </w:r>
        <w:r w:rsidR="00990C37" w:rsidRPr="00CE198C">
          <w:rPr>
            <w:noProof/>
            <w:webHidden/>
          </w:rPr>
          <w:fldChar w:fldCharType="begin"/>
        </w:r>
        <w:r w:rsidR="00990C37" w:rsidRPr="00CE198C">
          <w:rPr>
            <w:noProof/>
            <w:webHidden/>
          </w:rPr>
          <w:instrText xml:space="preserve"> PAGEREF _Toc26780560 \h </w:instrText>
        </w:r>
        <w:r w:rsidR="00990C37" w:rsidRPr="00CE198C">
          <w:rPr>
            <w:noProof/>
            <w:webHidden/>
          </w:rPr>
        </w:r>
        <w:r w:rsidR="00990C37" w:rsidRPr="00CE198C">
          <w:rPr>
            <w:noProof/>
            <w:webHidden/>
          </w:rPr>
          <w:fldChar w:fldCharType="separate"/>
        </w:r>
        <w:r w:rsidR="00A8003C">
          <w:rPr>
            <w:noProof/>
            <w:webHidden/>
          </w:rPr>
          <w:t>407</w:t>
        </w:r>
        <w:r w:rsidR="00990C37" w:rsidRPr="00CE198C">
          <w:rPr>
            <w:noProof/>
            <w:webHidden/>
          </w:rPr>
          <w:fldChar w:fldCharType="end"/>
        </w:r>
      </w:hyperlink>
    </w:p>
    <w:p w14:paraId="348B3EEE" w14:textId="43B058E9" w:rsidR="007B586E" w:rsidRPr="00CE198C" w:rsidRDefault="007B586E" w:rsidP="00CE198C">
      <w:pPr>
        <w:pStyle w:val="TOC2"/>
        <w:jc w:val="both"/>
      </w:pPr>
      <w:r w:rsidRPr="00CE198C">
        <w:fldChar w:fldCharType="end"/>
      </w:r>
    </w:p>
    <w:p w14:paraId="151F19B3" w14:textId="77777777" w:rsidR="006E1D51" w:rsidRPr="006E1D51" w:rsidRDefault="007B586E" w:rsidP="006E1D51">
      <w:pPr>
        <w:jc w:val="center"/>
      </w:pPr>
      <w:r w:rsidRPr="00CE198C">
        <w:br w:type="page"/>
      </w:r>
      <w:bookmarkStart w:id="801" w:name="_Toc23233012"/>
      <w:bookmarkStart w:id="802" w:name="_Toc23238061"/>
      <w:bookmarkStart w:id="803" w:name="_Toc41971552"/>
      <w:bookmarkStart w:id="804" w:name="_Toc73867681"/>
      <w:bookmarkStart w:id="805" w:name="_Toc78273063"/>
      <w:bookmarkStart w:id="806" w:name="_Toc437253098"/>
      <w:bookmarkStart w:id="807" w:name="_Toc168299702"/>
      <w:bookmarkStart w:id="808" w:name="_Toc26780556"/>
      <w:r w:rsidR="006E1D51" w:rsidRPr="006E1D51">
        <w:rPr>
          <w:b/>
          <w:bCs/>
          <w:sz w:val="40"/>
          <w:szCs w:val="40"/>
        </w:rPr>
        <w:lastRenderedPageBreak/>
        <w:t>Specification</w:t>
      </w:r>
      <w:bookmarkEnd w:id="801"/>
      <w:bookmarkEnd w:id="802"/>
      <w:bookmarkEnd w:id="803"/>
      <w:bookmarkEnd w:id="804"/>
      <w:bookmarkEnd w:id="805"/>
      <w:r w:rsidR="006E1D51" w:rsidRPr="006E1D51">
        <w:rPr>
          <w:b/>
          <w:bCs/>
          <w:sz w:val="40"/>
          <w:szCs w:val="40"/>
        </w:rPr>
        <w:t>s</w:t>
      </w:r>
      <w:bookmarkEnd w:id="806"/>
      <w:bookmarkEnd w:id="807"/>
      <w:bookmarkEnd w:id="808"/>
    </w:p>
    <w:p w14:paraId="6529A325" w14:textId="77777777" w:rsidR="006E1D51" w:rsidRPr="006E1D51" w:rsidRDefault="006E1D51" w:rsidP="006E1D51">
      <w:pPr>
        <w:jc w:val="center"/>
        <w:rPr>
          <w:b/>
          <w:bCs/>
          <w:sz w:val="48"/>
          <w:szCs w:val="48"/>
          <w:u w:val="single"/>
        </w:rPr>
      </w:pPr>
      <w:r w:rsidRPr="006E1D51">
        <w:rPr>
          <w:b/>
          <w:bCs/>
          <w:sz w:val="40"/>
          <w:szCs w:val="40"/>
        </w:rPr>
        <w:t>Technical specifications</w:t>
      </w:r>
    </w:p>
    <w:p w14:paraId="0964A859" w14:textId="77777777" w:rsidR="006E1D51" w:rsidRPr="006E1D51" w:rsidRDefault="006E1D51" w:rsidP="006E1D51">
      <w:pPr>
        <w:jc w:val="both"/>
        <w:rPr>
          <w:b/>
          <w:bCs/>
          <w:sz w:val="32"/>
          <w:szCs w:val="32"/>
          <w:u w:val="single"/>
        </w:rPr>
      </w:pPr>
      <w:r w:rsidRPr="006E1D51">
        <w:rPr>
          <w:b/>
          <w:bCs/>
        </w:rPr>
        <w:t xml:space="preserve">1. </w:t>
      </w:r>
      <w:r w:rsidRPr="006E1D51">
        <w:rPr>
          <w:b/>
          <w:bCs/>
          <w:sz w:val="32"/>
          <w:szCs w:val="32"/>
          <w:u w:val="single"/>
        </w:rPr>
        <w:t>Project’s general description</w:t>
      </w:r>
    </w:p>
    <w:p w14:paraId="759B1301" w14:textId="77777777" w:rsidR="006E1D51" w:rsidRPr="006E1D51" w:rsidRDefault="006E1D51" w:rsidP="006E1D51">
      <w:pPr>
        <w:jc w:val="both"/>
        <w:rPr>
          <w:b/>
          <w:bCs/>
        </w:rPr>
      </w:pPr>
    </w:p>
    <w:p w14:paraId="593501CD" w14:textId="77777777" w:rsidR="006E1D51" w:rsidRPr="006E1D51" w:rsidRDefault="006E1D51" w:rsidP="006E1D51">
      <w:pPr>
        <w:spacing w:before="240" w:line="360" w:lineRule="auto"/>
        <w:ind w:right="452" w:firstLine="360"/>
        <w:jc w:val="both"/>
      </w:pPr>
      <w:r w:rsidRPr="006E1D51">
        <w:t xml:space="preserve">The </w:t>
      </w:r>
      <w:proofErr w:type="spellStart"/>
      <w:r w:rsidRPr="006E1D51">
        <w:t>Mankon</w:t>
      </w:r>
      <w:proofErr w:type="spellEnd"/>
      <w:r w:rsidRPr="006E1D51">
        <w:t xml:space="preserve"> District Hospital was recently elevated from the CMA </w:t>
      </w:r>
      <w:proofErr w:type="spellStart"/>
      <w:r w:rsidRPr="006E1D51">
        <w:t>Mankon</w:t>
      </w:r>
      <w:proofErr w:type="spellEnd"/>
      <w:r w:rsidRPr="006E1D51">
        <w:t xml:space="preserve"> to a District Hospital by Ministerial Decision on June 26, 2024. The facility is situated approximately 100 meters from the </w:t>
      </w:r>
      <w:proofErr w:type="spellStart"/>
      <w:r w:rsidRPr="006E1D51">
        <w:t>Mankon</w:t>
      </w:r>
      <w:proofErr w:type="spellEnd"/>
      <w:r w:rsidRPr="006E1D51">
        <w:t xml:space="preserve"> Palace in </w:t>
      </w:r>
      <w:proofErr w:type="spellStart"/>
      <w:r w:rsidRPr="006E1D51">
        <w:t>Ntingkak-Mankon</w:t>
      </w:r>
      <w:proofErr w:type="spellEnd"/>
      <w:r w:rsidRPr="006E1D51">
        <w:t xml:space="preserve"> and about 14 km from the Bamenda District Health Service. As the referral hospital for the Bamenda Health District, it serves a large population but faces significant infrastructure and resource challenges. </w:t>
      </w:r>
    </w:p>
    <w:p w14:paraId="6192F9CD" w14:textId="77777777" w:rsidR="006E1D51" w:rsidRPr="006E1D51" w:rsidRDefault="006E1D51" w:rsidP="006E1D51">
      <w:pPr>
        <w:spacing w:before="240" w:line="360" w:lineRule="auto"/>
        <w:ind w:right="452" w:firstLine="360"/>
        <w:jc w:val="both"/>
      </w:pPr>
      <w:r w:rsidRPr="006E1D51">
        <w:t xml:space="preserve">The current hospital buildings are in a state of disrepair and cannot accommodate the increasing number of patients. These facilities are inadequate for the services expected of a District Hospital of its caliber. Additionally, the hospital lacks essential medical equipment for specialized services such as eye care, dentistry, imaging, and mortuary services. It is important that the infrastructures are upgraded and the hospital equipped to meet its current status. </w:t>
      </w:r>
    </w:p>
    <w:p w14:paraId="5E860FA1" w14:textId="77777777" w:rsidR="006E1D51" w:rsidRPr="006E1D51" w:rsidRDefault="006E1D51" w:rsidP="006E1D51">
      <w:pPr>
        <w:spacing w:before="240" w:line="360" w:lineRule="auto"/>
        <w:ind w:right="452" w:firstLine="360"/>
        <w:jc w:val="both"/>
      </w:pPr>
      <w:r w:rsidRPr="006E1D51">
        <w:t xml:space="preserve">The project is estimated to cost </w:t>
      </w:r>
      <w:r w:rsidRPr="006E1D51">
        <w:rPr>
          <w:b/>
        </w:rPr>
        <w:t>750,804,679 FCFA</w:t>
      </w:r>
      <w:r w:rsidRPr="006E1D51">
        <w:t xml:space="preserve"> and in this regard, the Regional Assembly of the North West is therefore soliciting funds from Local Governance and Community Resilient Project to realize this project.</w:t>
      </w:r>
    </w:p>
    <w:p w14:paraId="58126B61" w14:textId="77777777" w:rsidR="006E1D51" w:rsidRPr="006E1D51" w:rsidRDefault="006E1D51" w:rsidP="006E1D51">
      <w:pPr>
        <w:ind w:right="452"/>
        <w:jc w:val="both"/>
        <w:rPr>
          <w:b/>
          <w:bCs/>
        </w:rPr>
      </w:pPr>
      <w:r w:rsidRPr="006E1D51">
        <w:rPr>
          <w:b/>
          <w:bCs/>
        </w:rPr>
        <w:t xml:space="preserve">2. </w:t>
      </w:r>
      <w:r w:rsidRPr="006E1D51">
        <w:rPr>
          <w:b/>
          <w:bCs/>
          <w:u w:val="single"/>
        </w:rPr>
        <w:t>SPECIFIC EXPECTATIONS</w:t>
      </w:r>
    </w:p>
    <w:p w14:paraId="55AE448D" w14:textId="77777777" w:rsidR="006E1D51" w:rsidRPr="006E1D51" w:rsidRDefault="006E1D51" w:rsidP="006E1D51">
      <w:pPr>
        <w:ind w:right="452" w:firstLine="360"/>
        <w:jc w:val="both"/>
      </w:pPr>
    </w:p>
    <w:p w14:paraId="1988A6AC" w14:textId="77777777" w:rsidR="006E1D51" w:rsidRPr="006E1D51" w:rsidRDefault="006E1D51" w:rsidP="006E1D51">
      <w:pPr>
        <w:spacing w:line="360" w:lineRule="auto"/>
        <w:ind w:left="432"/>
        <w:jc w:val="both"/>
        <w:rPr>
          <w:b/>
          <w:bCs/>
        </w:rPr>
      </w:pPr>
      <w:r w:rsidRPr="006E1D51">
        <w:rPr>
          <w:b/>
          <w:bCs/>
        </w:rPr>
        <w:t>1.1. Construction of New Units</w:t>
      </w:r>
    </w:p>
    <w:p w14:paraId="2A6ED8F8" w14:textId="77777777" w:rsidR="006E1D51" w:rsidRPr="006E1D51" w:rsidRDefault="006E1D51" w:rsidP="006E1D51">
      <w:pPr>
        <w:spacing w:line="360" w:lineRule="auto"/>
        <w:jc w:val="both"/>
      </w:pPr>
      <w:r w:rsidRPr="006E1D51">
        <w:t xml:space="preserve">This phase involves the construction of specialized </w:t>
      </w:r>
      <w:proofErr w:type="gramStart"/>
      <w:r w:rsidRPr="006E1D51">
        <w:t>G+1 medical units</w:t>
      </w:r>
      <w:proofErr w:type="gramEnd"/>
      <w:r w:rsidRPr="006E1D51">
        <w:t>, including administrative, Eye Unit, Dental Unit, Maternal and Child Health Unit, Wards, Pharmacy a surgical unit canteens and toilets. These additions are aimed at enhancing specialized care services while also providing a comfortable and hygienic environment for both patients and staff. The Canteen will improve the overall hospital experience by offering a convenient space for meals and rest.</w:t>
      </w:r>
    </w:p>
    <w:p w14:paraId="79867CAE" w14:textId="77777777" w:rsidR="006E1D51" w:rsidRPr="006E1D51" w:rsidRDefault="006E1D51" w:rsidP="006E1D51">
      <w:pPr>
        <w:spacing w:line="360" w:lineRule="auto"/>
        <w:ind w:left="432"/>
        <w:jc w:val="both"/>
        <w:rPr>
          <w:b/>
          <w:bCs/>
        </w:rPr>
      </w:pPr>
      <w:r w:rsidRPr="006E1D51">
        <w:rPr>
          <w:b/>
          <w:bCs/>
        </w:rPr>
        <w:t>1.2. Construction of the Mortuary Block</w:t>
      </w:r>
    </w:p>
    <w:p w14:paraId="376A1034" w14:textId="77777777" w:rsidR="006E1D51" w:rsidRPr="006E1D51" w:rsidRDefault="006E1D51" w:rsidP="006E1D51">
      <w:pPr>
        <w:spacing w:line="360" w:lineRule="auto"/>
        <w:jc w:val="both"/>
      </w:pPr>
      <w:r w:rsidRPr="006E1D51">
        <w:t xml:space="preserve">This component includes the construction of a fully equipped mortuary block designed to ensure dignified and hygienic handling, preservation, and storage of deceased persons. The structure will be climate-resilient and will include cold storage chambers, viewing areas, and </w:t>
      </w:r>
      <w:r w:rsidRPr="006E1D51">
        <w:lastRenderedPageBreak/>
        <w:t>sanitary facilities, contributing to improved mortuary services and respectful care for the deceased and their families.</w:t>
      </w:r>
    </w:p>
    <w:p w14:paraId="7AFC716E" w14:textId="77777777" w:rsidR="006E1D51" w:rsidRPr="006E1D51" w:rsidRDefault="006E1D51" w:rsidP="006E1D51">
      <w:pPr>
        <w:spacing w:line="360" w:lineRule="auto"/>
        <w:ind w:left="432"/>
        <w:jc w:val="both"/>
        <w:rPr>
          <w:b/>
          <w:bCs/>
        </w:rPr>
      </w:pPr>
      <w:r w:rsidRPr="006E1D51">
        <w:rPr>
          <w:b/>
          <w:bCs/>
        </w:rPr>
        <w:t>1.3. Fencing</w:t>
      </w:r>
    </w:p>
    <w:p w14:paraId="4198814C" w14:textId="77777777" w:rsidR="006E1D51" w:rsidRPr="006E1D51" w:rsidRDefault="006E1D51" w:rsidP="006E1D51">
      <w:pPr>
        <w:spacing w:line="360" w:lineRule="auto"/>
        <w:jc w:val="both"/>
      </w:pPr>
      <w:r w:rsidRPr="006E1D51">
        <w:t>A secure perimeter fence will be constructed around the hospital to guarantee safety, privacy, and protection from unauthorized access. The fence will also help in the regulation of movement within the hospital premises, improving both security and administrative control. This infrastructure is essential for ensuring the overall integrity of the hospital environment.</w:t>
      </w:r>
    </w:p>
    <w:p w14:paraId="12A50FA9" w14:textId="77777777" w:rsidR="006E1D51" w:rsidRPr="006E1D51" w:rsidRDefault="006E1D51" w:rsidP="006E1D51">
      <w:pPr>
        <w:spacing w:line="360" w:lineRule="auto"/>
        <w:ind w:left="432"/>
        <w:jc w:val="both"/>
        <w:rPr>
          <w:b/>
          <w:bCs/>
        </w:rPr>
      </w:pPr>
      <w:r w:rsidRPr="006E1D51">
        <w:rPr>
          <w:b/>
          <w:bCs/>
        </w:rPr>
        <w:t>1.4. Procurement and Installation of Medical Equipment</w:t>
      </w:r>
    </w:p>
    <w:p w14:paraId="61569212" w14:textId="77777777" w:rsidR="006E1D51" w:rsidRPr="006E1D51" w:rsidRDefault="006E1D51" w:rsidP="006E1D51">
      <w:pPr>
        <w:spacing w:line="360" w:lineRule="auto"/>
        <w:jc w:val="both"/>
      </w:pPr>
      <w:r w:rsidRPr="006E1D51">
        <w:t>This activity involves the supply and installation of essential medical equipment necessary for effective diagnosis, treatment, and patient care. The equipment will be allocated to various departments, including general consultation, imaging, maternity, surgical, and laboratory units. The goal is to strengthen healthcare service delivery, promote efficiency, and ensure quality patient outcomes.</w:t>
      </w:r>
    </w:p>
    <w:p w14:paraId="512EA7E9" w14:textId="77777777" w:rsidR="006E1D51" w:rsidRPr="006E1D51" w:rsidRDefault="006E1D51" w:rsidP="008F5577">
      <w:pPr>
        <w:numPr>
          <w:ilvl w:val="1"/>
          <w:numId w:val="419"/>
        </w:numPr>
        <w:ind w:left="720"/>
        <w:contextualSpacing/>
        <w:jc w:val="both"/>
        <w:rPr>
          <w:b/>
          <w:bCs/>
        </w:rPr>
      </w:pPr>
      <w:r w:rsidRPr="006E1D51">
        <w:rPr>
          <w:b/>
          <w:bCs/>
        </w:rPr>
        <w:t>Planting trees</w:t>
      </w:r>
    </w:p>
    <w:p w14:paraId="05EC7AA7" w14:textId="77777777" w:rsidR="006E1D51" w:rsidRPr="006E1D51" w:rsidRDefault="006E1D51" w:rsidP="006E1D51">
      <w:pPr>
        <w:ind w:firstLine="720"/>
        <w:jc w:val="both"/>
        <w:rPr>
          <w:sz w:val="32"/>
          <w:szCs w:val="32"/>
        </w:rPr>
      </w:pPr>
      <w:r w:rsidRPr="006E1D51">
        <w:t>The bidder will plant trees inside the GHS in order to improve the living environment of students, enrich the environment, mitigate climatic hazards and educate on environmental protection.</w:t>
      </w:r>
    </w:p>
    <w:p w14:paraId="5C2A0673" w14:textId="77777777" w:rsidR="006E1D51" w:rsidRPr="006E1D51" w:rsidRDefault="006E1D51" w:rsidP="006E1D51">
      <w:pPr>
        <w:jc w:val="both"/>
        <w:rPr>
          <w:sz w:val="32"/>
          <w:szCs w:val="32"/>
        </w:rPr>
      </w:pPr>
    </w:p>
    <w:p w14:paraId="534642F1" w14:textId="77777777" w:rsidR="006E1D51" w:rsidRPr="006E1D51" w:rsidRDefault="006E1D51" w:rsidP="006E1D51">
      <w:pPr>
        <w:numPr>
          <w:ilvl w:val="0"/>
          <w:numId w:val="68"/>
        </w:numPr>
        <w:contextualSpacing/>
        <w:jc w:val="both"/>
        <w:rPr>
          <w:b/>
          <w:bCs/>
          <w:sz w:val="32"/>
          <w:szCs w:val="32"/>
          <w:u w:val="single"/>
        </w:rPr>
      </w:pPr>
      <w:r w:rsidRPr="006E1D51">
        <w:rPr>
          <w:b/>
          <w:bCs/>
          <w:sz w:val="32"/>
          <w:szCs w:val="32"/>
          <w:u w:val="single"/>
        </w:rPr>
        <w:t>TECHNICAL CARACERISTICS OF THE BLOC</w:t>
      </w:r>
    </w:p>
    <w:p w14:paraId="4982F73C" w14:textId="77777777" w:rsidR="006E1D51" w:rsidRPr="006E1D51" w:rsidRDefault="006E1D51" w:rsidP="006E1D51">
      <w:pPr>
        <w:ind w:left="1440"/>
        <w:contextualSpacing/>
        <w:jc w:val="both"/>
        <w:rPr>
          <w:b/>
          <w:bCs/>
          <w:sz w:val="32"/>
          <w:szCs w:val="32"/>
          <w:u w:val="single"/>
        </w:rPr>
      </w:pPr>
    </w:p>
    <w:p w14:paraId="405390EA" w14:textId="77777777" w:rsidR="006E1D51" w:rsidRPr="006E1D51" w:rsidRDefault="006E1D51" w:rsidP="006E1D51">
      <w:pPr>
        <w:keepNext/>
        <w:keepLines/>
        <w:spacing w:before="40" w:line="360" w:lineRule="auto"/>
        <w:ind w:left="720" w:hanging="720"/>
        <w:outlineLvl w:val="2"/>
        <w:rPr>
          <w:b/>
          <w:lang w:val="en-GB"/>
        </w:rPr>
      </w:pPr>
      <w:r w:rsidRPr="006E1D51">
        <w:rPr>
          <w:b/>
          <w:lang w:val="en-GB"/>
        </w:rPr>
        <w:t>1.1. Construction of New Units (Administrative Offices, Eye Unit, Dental Unit, Maternal and Child Health Unit, Wards, Pharmacy, Surgical Unit, canteens and toilets)</w:t>
      </w:r>
    </w:p>
    <w:p w14:paraId="60EB2BDC" w14:textId="77777777" w:rsidR="006E1D51" w:rsidRPr="006E1D51" w:rsidRDefault="006E1D51" w:rsidP="006E1D51">
      <w:pPr>
        <w:spacing w:line="360" w:lineRule="auto"/>
        <w:jc w:val="both"/>
      </w:pPr>
      <w:r w:rsidRPr="006E1D51">
        <w:t>The construction of these G+1 medical and administrative units must be executed in accordance with current standards in hospital infrastructure, ensuring safety, hygiene, accessibility, and efficient service delivery. Each unit is detailed below:</w:t>
      </w:r>
    </w:p>
    <w:p w14:paraId="38FE825F" w14:textId="77777777" w:rsidR="006E1D51" w:rsidRPr="006E1D51" w:rsidRDefault="006E1D51" w:rsidP="008F5577">
      <w:pPr>
        <w:keepNext/>
        <w:keepLines/>
        <w:numPr>
          <w:ilvl w:val="0"/>
          <w:numId w:val="420"/>
        </w:numPr>
        <w:spacing w:line="360" w:lineRule="auto"/>
        <w:jc w:val="both"/>
        <w:outlineLvl w:val="3"/>
      </w:pPr>
      <w:r w:rsidRPr="006E1D51">
        <w:t>Administrative Offices (6 office and 1 conference room on the upper floor)</w:t>
      </w:r>
    </w:p>
    <w:p w14:paraId="16DC3C1F" w14:textId="77777777" w:rsidR="006E1D51" w:rsidRPr="006E1D51" w:rsidRDefault="006E1D51" w:rsidP="006E1D51">
      <w:pPr>
        <w:spacing w:line="360" w:lineRule="auto"/>
        <w:jc w:val="both"/>
      </w:pPr>
      <w:proofErr w:type="gramStart"/>
      <w:r w:rsidRPr="006E1D51">
        <w:t>This unit include</w:t>
      </w:r>
      <w:proofErr w:type="gramEnd"/>
      <w:r w:rsidRPr="006E1D51">
        <w:t xml:space="preserve"> </w:t>
      </w:r>
      <w:r w:rsidRPr="006E1D51">
        <w:rPr>
          <w:b/>
          <w:bCs/>
        </w:rPr>
        <w:t xml:space="preserve">6 </w:t>
      </w:r>
      <w:r w:rsidRPr="006E1D51">
        <w:t>administrative offices with internal toilets to support hospital management and coordination. Each office should have adequate lighting (minimum 4 points), ventilation, and at least 8 electrical sockets. Each space must be equipped with a director’s desk, ergonomic office chairs, visitor seating, a storage cupboard, and an all-in-one desktop or laptop computer. Offices must be network-ready and air-conditioned where necessary.</w:t>
      </w:r>
    </w:p>
    <w:p w14:paraId="19FB414A" w14:textId="77777777" w:rsidR="006E1D51" w:rsidRPr="006E1D51" w:rsidRDefault="006E1D51" w:rsidP="008F5577">
      <w:pPr>
        <w:keepNext/>
        <w:keepLines/>
        <w:numPr>
          <w:ilvl w:val="0"/>
          <w:numId w:val="421"/>
        </w:numPr>
        <w:spacing w:line="360" w:lineRule="auto"/>
        <w:jc w:val="both"/>
        <w:outlineLvl w:val="3"/>
      </w:pPr>
      <w:r w:rsidRPr="006E1D51">
        <w:t>Eye Unit (on upper floor)</w:t>
      </w:r>
    </w:p>
    <w:p w14:paraId="5704670F" w14:textId="77777777" w:rsidR="006E1D51" w:rsidRPr="006E1D51" w:rsidRDefault="006E1D51" w:rsidP="006E1D51">
      <w:pPr>
        <w:spacing w:line="360" w:lineRule="auto"/>
        <w:jc w:val="both"/>
      </w:pPr>
      <w:r w:rsidRPr="006E1D51">
        <w:t xml:space="preserve">The Eye Unit consist of reception, room, consultation room, examination  and treatment room and a toilet and support areas for ophthalmological services. Each component must include proper natural lighting, blackout curtains, and artificial lighting for precision work. Rooms </w:t>
      </w:r>
      <w:r w:rsidRPr="006E1D51">
        <w:lastRenderedPageBreak/>
        <w:t>must be equipped with ophthalmic chairs, diagnostic machines, sterilization zones, and waiting space. Hygiene sinks and waste disposal units must be installed in accordance with clinical requirements.</w:t>
      </w:r>
    </w:p>
    <w:p w14:paraId="5EF2869C" w14:textId="77777777" w:rsidR="006E1D51" w:rsidRPr="006E1D51" w:rsidRDefault="006E1D51" w:rsidP="008F5577">
      <w:pPr>
        <w:keepNext/>
        <w:keepLines/>
        <w:numPr>
          <w:ilvl w:val="0"/>
          <w:numId w:val="422"/>
        </w:numPr>
        <w:spacing w:line="360" w:lineRule="auto"/>
        <w:jc w:val="both"/>
        <w:outlineLvl w:val="3"/>
      </w:pPr>
      <w:r w:rsidRPr="006E1D51">
        <w:t>Dental Unit (on upper floor)</w:t>
      </w:r>
    </w:p>
    <w:p w14:paraId="1922F88C" w14:textId="77777777" w:rsidR="006E1D51" w:rsidRPr="006E1D51" w:rsidRDefault="006E1D51" w:rsidP="006E1D51">
      <w:pPr>
        <w:spacing w:line="360" w:lineRule="auto"/>
        <w:jc w:val="both"/>
      </w:pPr>
      <w:r w:rsidRPr="006E1D51">
        <w:t>This unit consist of reception room, consultation room, examination  and treatment room and a toilet and. Dental rooms must be equipped with dental chairs with adjustable lighting, suction systems, cabinets for dental instruments, and compressed air/water lines. Surfaces must be easy to disinfect, with tiled walls and anti-slip floors. The electrical layout must include at least 12 sockets per room.</w:t>
      </w:r>
    </w:p>
    <w:p w14:paraId="6DA5DF95" w14:textId="77777777" w:rsidR="006E1D51" w:rsidRPr="006E1D51" w:rsidRDefault="006E1D51" w:rsidP="008F5577">
      <w:pPr>
        <w:keepNext/>
        <w:keepLines/>
        <w:numPr>
          <w:ilvl w:val="0"/>
          <w:numId w:val="422"/>
        </w:numPr>
        <w:spacing w:line="360" w:lineRule="auto"/>
        <w:jc w:val="both"/>
        <w:outlineLvl w:val="3"/>
      </w:pPr>
      <w:r w:rsidRPr="006E1D51">
        <w:t>Maternal and Child Health Unit (on ground floor)</w:t>
      </w:r>
    </w:p>
    <w:p w14:paraId="0F7F5756" w14:textId="77777777" w:rsidR="006E1D51" w:rsidRPr="006E1D51" w:rsidRDefault="006E1D51" w:rsidP="006E1D51">
      <w:pPr>
        <w:spacing w:line="360" w:lineRule="auto"/>
        <w:jc w:val="both"/>
      </w:pPr>
      <w:r w:rsidRPr="006E1D51">
        <w:t>This area must consist of one ward with consultation rooms, a delivery room, an antenatal care area, and a postnatal rest area. Each room should have handwashing stations, medical trolleys, examination beds, and secure medication storage. Adequate ventilation and sanitation facilities are mandatory. Lighting must be bright and non-obstructive, with emergency lighting and power backup.</w:t>
      </w:r>
    </w:p>
    <w:p w14:paraId="234629A1" w14:textId="77777777" w:rsidR="006E1D51" w:rsidRPr="006E1D51" w:rsidRDefault="006E1D51" w:rsidP="008F5577">
      <w:pPr>
        <w:keepNext/>
        <w:keepLines/>
        <w:numPr>
          <w:ilvl w:val="0"/>
          <w:numId w:val="422"/>
        </w:numPr>
        <w:spacing w:line="360" w:lineRule="auto"/>
        <w:jc w:val="both"/>
        <w:outlineLvl w:val="3"/>
      </w:pPr>
      <w:r w:rsidRPr="006E1D51">
        <w:t>Wards (on ground floor)</w:t>
      </w:r>
    </w:p>
    <w:p w14:paraId="55B7BF7B" w14:textId="77777777" w:rsidR="006E1D51" w:rsidRPr="006E1D51" w:rsidRDefault="006E1D51" w:rsidP="006E1D51">
      <w:pPr>
        <w:spacing w:line="360" w:lineRule="auto"/>
        <w:jc w:val="both"/>
      </w:pPr>
      <w:r w:rsidRPr="006E1D51">
        <w:t>The hospital should provide several general inpatient wards, separated by gender and/or specialty where needed. Each ward must contain beds with side tables, an oxygen delivery system, patient lockers, a nurse call system, and access to sanitary facilities. Each ward must be well-lit (minimum 6 lighting points), cross-ventilated, and accommodate at least 6 to 10 patients comfortably.</w:t>
      </w:r>
    </w:p>
    <w:p w14:paraId="0539C228" w14:textId="77777777" w:rsidR="006E1D51" w:rsidRPr="006E1D51" w:rsidRDefault="006E1D51" w:rsidP="008F5577">
      <w:pPr>
        <w:keepNext/>
        <w:keepLines/>
        <w:numPr>
          <w:ilvl w:val="0"/>
          <w:numId w:val="422"/>
        </w:numPr>
        <w:spacing w:line="360" w:lineRule="auto"/>
        <w:jc w:val="both"/>
        <w:outlineLvl w:val="3"/>
      </w:pPr>
      <w:r w:rsidRPr="006E1D51">
        <w:t>Pharmacy (on ground floor)</w:t>
      </w:r>
    </w:p>
    <w:p w14:paraId="13DA1E4C" w14:textId="77777777" w:rsidR="006E1D51" w:rsidRPr="006E1D51" w:rsidRDefault="006E1D51" w:rsidP="006E1D51">
      <w:pPr>
        <w:spacing w:line="360" w:lineRule="auto"/>
        <w:jc w:val="both"/>
      </w:pPr>
      <w:r w:rsidRPr="006E1D51">
        <w:t>The pharmacy must include one dispensing counters, a storage room, and a preparation area. It must be well-secured and include temperature-controlled storage for medicines. Shelving, cabinets, a workbench, and electronic inventory systems must be installed. Lighting and ventilation should be adapted to pharmaceutical storage standards.</w:t>
      </w:r>
    </w:p>
    <w:p w14:paraId="31C91211" w14:textId="77777777" w:rsidR="006E1D51" w:rsidRPr="006E1D51" w:rsidRDefault="006E1D51" w:rsidP="008F5577">
      <w:pPr>
        <w:keepNext/>
        <w:keepLines/>
        <w:numPr>
          <w:ilvl w:val="0"/>
          <w:numId w:val="422"/>
        </w:numPr>
        <w:spacing w:line="360" w:lineRule="auto"/>
        <w:jc w:val="both"/>
        <w:outlineLvl w:val="3"/>
      </w:pPr>
      <w:r w:rsidRPr="006E1D51">
        <w:t>Surgical Unit (on ground floor)</w:t>
      </w:r>
    </w:p>
    <w:p w14:paraId="09C6E275" w14:textId="77777777" w:rsidR="006E1D51" w:rsidRPr="006E1D51" w:rsidRDefault="006E1D51" w:rsidP="006E1D51">
      <w:pPr>
        <w:spacing w:before="100" w:beforeAutospacing="1" w:after="100" w:afterAutospacing="1" w:line="360" w:lineRule="auto"/>
        <w:jc w:val="both"/>
      </w:pPr>
      <w:r w:rsidRPr="006E1D51">
        <w:t xml:space="preserve">This unit should consist of one operating theaters, scrub areas, pre-op and post-op recovery spaces, and sterilization rooms. Each theater must be equipped with surgical lighting, operating tables, suction units, anesthesia machines, and built-in oxygen supply. The walls and floors must be fully </w:t>
      </w:r>
      <w:proofErr w:type="gramStart"/>
      <w:r w:rsidRPr="006E1D51">
        <w:t>disinfect</w:t>
      </w:r>
      <w:proofErr w:type="gramEnd"/>
      <w:r w:rsidRPr="006E1D51">
        <w:t xml:space="preserve"> able, and doors should be automated or hands-free to maintain sterility. Climate control and infection control systems are essential.</w:t>
      </w:r>
    </w:p>
    <w:p w14:paraId="2DEA5289" w14:textId="77777777" w:rsidR="006E1D51" w:rsidRPr="006E1D51" w:rsidRDefault="006E1D51" w:rsidP="008F5577">
      <w:pPr>
        <w:numPr>
          <w:ilvl w:val="0"/>
          <w:numId w:val="422"/>
        </w:numPr>
        <w:spacing w:before="100" w:beforeAutospacing="1" w:after="100" w:afterAutospacing="1" w:line="360" w:lineRule="auto"/>
        <w:ind w:left="0" w:firstLine="360"/>
        <w:contextualSpacing/>
        <w:jc w:val="both"/>
      </w:pPr>
      <w:r w:rsidRPr="006E1D51">
        <w:lastRenderedPageBreak/>
        <w:t>Canteen (on ground floor)</w:t>
      </w:r>
    </w:p>
    <w:p w14:paraId="116D15CF" w14:textId="77777777" w:rsidR="006E1D51" w:rsidRPr="006E1D51" w:rsidRDefault="006E1D51" w:rsidP="008F5577">
      <w:pPr>
        <w:numPr>
          <w:ilvl w:val="0"/>
          <w:numId w:val="419"/>
        </w:numPr>
        <w:spacing w:before="100" w:beforeAutospacing="1" w:after="100" w:afterAutospacing="1" w:line="360" w:lineRule="auto"/>
        <w:ind w:firstLine="0"/>
        <w:contextualSpacing/>
        <w:jc w:val="both"/>
      </w:pPr>
      <w:r w:rsidRPr="006E1D51">
        <w:br/>
        <w:t>The canteen will serve both staff and patients, offering a hygienic space for the preparation and consumption of meals. It will include a kitchen area with ventilation and fire safety measures, a storage area for dry and refrigerated goods, and a dining area with tables and seating arrangements. The canteen must be constructed to facilitate efficient food service operations and meet all local health and sanitation standards.</w:t>
      </w:r>
    </w:p>
    <w:p w14:paraId="20EA56FB" w14:textId="77777777" w:rsidR="006E1D51" w:rsidRPr="006E1D51" w:rsidRDefault="006E1D51" w:rsidP="008F5577">
      <w:pPr>
        <w:numPr>
          <w:ilvl w:val="0"/>
          <w:numId w:val="422"/>
        </w:numPr>
        <w:spacing w:before="100" w:beforeAutospacing="1" w:after="100" w:afterAutospacing="1" w:line="360" w:lineRule="auto"/>
        <w:ind w:left="0" w:firstLine="360"/>
        <w:contextualSpacing/>
        <w:jc w:val="both"/>
      </w:pPr>
      <w:r w:rsidRPr="006E1D51">
        <w:t>Toilets (both ground floor and upper floor)</w:t>
      </w:r>
    </w:p>
    <w:p w14:paraId="5917982D" w14:textId="77777777" w:rsidR="006E1D51" w:rsidRPr="006E1D51" w:rsidRDefault="006E1D51" w:rsidP="006E1D51">
      <w:pPr>
        <w:spacing w:line="360" w:lineRule="auto"/>
        <w:jc w:val="both"/>
      </w:pPr>
      <w:r w:rsidRPr="006E1D51">
        <w:t>Toilets will be provided throughout the facility to serve patients, staff, and visitors. These will include gender-separated toilets as well as at least one accessible unit for persons with disabilities. Each toilet will be equipped with a handwashing basin, soap and towel dispensers, toilet paper holders, mirrors, and extractor fans. Water supply and drainage systems must be robust to ensure hygiene and reliability, and all finishes must be designed for easy cleaning and maintenance.</w:t>
      </w:r>
    </w:p>
    <w:p w14:paraId="7935CAA4" w14:textId="77777777" w:rsidR="006E1D51" w:rsidRPr="006E1D51" w:rsidRDefault="006E1D51" w:rsidP="006E1D51">
      <w:pPr>
        <w:contextualSpacing/>
        <w:jc w:val="both"/>
        <w:rPr>
          <w:b/>
          <w:bCs/>
        </w:rPr>
      </w:pPr>
      <w:r w:rsidRPr="006E1D51">
        <w:rPr>
          <w:b/>
          <w:bCs/>
        </w:rPr>
        <w:t>1.2. Construction of the Mortuary Block</w:t>
      </w:r>
    </w:p>
    <w:p w14:paraId="1FABDCAF" w14:textId="77777777" w:rsidR="006E1D51" w:rsidRPr="006E1D51" w:rsidRDefault="006E1D51" w:rsidP="006E1D51">
      <w:pPr>
        <w:spacing w:line="360" w:lineRule="auto"/>
        <w:ind w:left="-90"/>
        <w:contextualSpacing/>
        <w:jc w:val="both"/>
      </w:pPr>
      <w:r w:rsidRPr="006E1D51">
        <w:t>The Mortuary Block consist of a place of worship, memorial room, cold storage, waiting area, terrace, embalming room, a reception and two toilets and  must be constructed to provide safe, hygienic, and respectful handling of deceased persons. It will include climate-resilient design, insulation, and adequate ventilation. The facility shall contain cold storage chambers, viewing rooms, autopsy space, sanitary installations, and appropriate lighting and power points (minimum of 4 lighting points and 8 electrical sockets). The block must be built with moisture-resistant materials and provide privacy and security for staff and visiting families, in line with mortuary standards and health safety regulations.</w:t>
      </w:r>
    </w:p>
    <w:p w14:paraId="1F3DD6A8" w14:textId="77777777" w:rsidR="006E1D51" w:rsidRPr="006E1D51" w:rsidRDefault="006E1D51" w:rsidP="006E1D51">
      <w:pPr>
        <w:spacing w:line="360" w:lineRule="auto"/>
        <w:ind w:left="720"/>
        <w:contextualSpacing/>
        <w:jc w:val="both"/>
      </w:pPr>
    </w:p>
    <w:p w14:paraId="22609D89" w14:textId="77777777" w:rsidR="006E1D51" w:rsidRPr="006E1D51" w:rsidRDefault="006E1D51" w:rsidP="006E1D51">
      <w:pPr>
        <w:spacing w:line="360" w:lineRule="auto"/>
        <w:ind w:firstLine="270"/>
        <w:contextualSpacing/>
        <w:jc w:val="both"/>
        <w:rPr>
          <w:b/>
          <w:bCs/>
        </w:rPr>
      </w:pPr>
      <w:r w:rsidRPr="006E1D51">
        <w:rPr>
          <w:b/>
          <w:bCs/>
        </w:rPr>
        <w:t>1.3. Fencing</w:t>
      </w:r>
    </w:p>
    <w:p w14:paraId="6F885494" w14:textId="77777777" w:rsidR="006E1D51" w:rsidRPr="006E1D51" w:rsidRDefault="006E1D51" w:rsidP="006E1D51">
      <w:pPr>
        <w:tabs>
          <w:tab w:val="left" w:pos="1440"/>
        </w:tabs>
        <w:spacing w:line="360" w:lineRule="auto"/>
        <w:contextualSpacing/>
        <w:jc w:val="both"/>
      </w:pPr>
      <w:r w:rsidRPr="006E1D51">
        <w:t>A perimeter fence of 2.7 meters in height and approximately 400 linear meters in length shall be constructed to secure the hospital premises. The fencing will serve to protect patients, staff, and property from unauthorized access and ensure a controlled environment. The fence must be durable, resistant to corrosion, and integrated with entrance and exit gates. Appropriate landscaping and lighting along the perimeter should be provided to reinforce security and aesthetics.</w:t>
      </w:r>
    </w:p>
    <w:p w14:paraId="5C219A5D" w14:textId="77777777" w:rsidR="006E1D51" w:rsidRPr="006E1D51" w:rsidRDefault="006E1D51" w:rsidP="006E1D51">
      <w:pPr>
        <w:spacing w:line="360" w:lineRule="auto"/>
        <w:ind w:left="720"/>
        <w:contextualSpacing/>
        <w:jc w:val="both"/>
      </w:pPr>
    </w:p>
    <w:p w14:paraId="102BD182" w14:textId="77777777" w:rsidR="006E1D51" w:rsidRPr="006E1D51" w:rsidRDefault="006E1D51" w:rsidP="006E1D51">
      <w:pPr>
        <w:spacing w:line="360" w:lineRule="auto"/>
        <w:contextualSpacing/>
        <w:jc w:val="both"/>
        <w:rPr>
          <w:b/>
          <w:bCs/>
        </w:rPr>
      </w:pPr>
      <w:r w:rsidRPr="006E1D51">
        <w:rPr>
          <w:b/>
          <w:bCs/>
        </w:rPr>
        <w:t>1.4. Procurement and Installation of Medical Equipment</w:t>
      </w:r>
    </w:p>
    <w:p w14:paraId="7C111508" w14:textId="77777777" w:rsidR="006E1D51" w:rsidRPr="006E1D51" w:rsidRDefault="006E1D51" w:rsidP="006E1D51">
      <w:pPr>
        <w:spacing w:line="360" w:lineRule="auto"/>
        <w:ind w:left="90"/>
        <w:contextualSpacing/>
        <w:jc w:val="both"/>
      </w:pPr>
      <w:r w:rsidRPr="006E1D51">
        <w:lastRenderedPageBreak/>
        <w:t>This involves the supply and professional installation of high-standard medical equipment across the various units of the hospital. Equipment will be distributed to the Imaging Unit, Surgical Unit, Pharmacy, Maternity Ward, and Laboratories. Each device and instrument must comply with current international and national medical standards, and must be installed by certified professionals. All equipment must be functional, tested upon installation, and provided with manuals and training for local staff.</w:t>
      </w:r>
    </w:p>
    <w:p w14:paraId="3660C593" w14:textId="77777777" w:rsidR="006E1D51" w:rsidRPr="006E1D51" w:rsidRDefault="006E1D51" w:rsidP="006E1D51">
      <w:pPr>
        <w:spacing w:line="360" w:lineRule="auto"/>
        <w:ind w:left="720"/>
        <w:contextualSpacing/>
        <w:jc w:val="both"/>
      </w:pPr>
    </w:p>
    <w:p w14:paraId="39886102" w14:textId="77777777" w:rsidR="006E1D51" w:rsidRPr="006E1D51" w:rsidRDefault="006E1D51" w:rsidP="006E1D51">
      <w:pPr>
        <w:spacing w:line="360" w:lineRule="auto"/>
        <w:contextualSpacing/>
        <w:jc w:val="both"/>
        <w:rPr>
          <w:b/>
          <w:bCs/>
        </w:rPr>
      </w:pPr>
      <w:r w:rsidRPr="006E1D51">
        <w:rPr>
          <w:b/>
          <w:bCs/>
        </w:rPr>
        <w:t>1.5. Planting Trees</w:t>
      </w:r>
    </w:p>
    <w:p w14:paraId="3FFE63F1" w14:textId="77777777" w:rsidR="006E1D51" w:rsidRPr="006E1D51" w:rsidRDefault="006E1D51" w:rsidP="006E1D51">
      <w:pPr>
        <w:spacing w:line="360" w:lineRule="auto"/>
        <w:contextualSpacing/>
        <w:jc w:val="both"/>
      </w:pPr>
      <w:r w:rsidRPr="006E1D51">
        <w:t>At least thirty trees must be planted around the new block and within the hospital courtyard. These trees must be of species that do not have shallow or horizontally spreading roots to prevent damage to building foundations. Each tree must be enclosed in protective fencing to ensure proper growth and protection from external damage. This greening initiative aims to enhance the landscape, improve microclimate conditions, promote environmental education, and mitigate the effects of climate change within the hospital compound.</w:t>
      </w:r>
    </w:p>
    <w:p w14:paraId="1D4CE2B4" w14:textId="77777777" w:rsidR="006E1D51" w:rsidRPr="006E1D51" w:rsidRDefault="006E1D51" w:rsidP="006E1D51">
      <w:pPr>
        <w:ind w:left="720"/>
        <w:contextualSpacing/>
      </w:pPr>
    </w:p>
    <w:p w14:paraId="29A1D82D" w14:textId="77777777" w:rsidR="006E1D51" w:rsidRPr="006E1D51" w:rsidRDefault="006E1D51" w:rsidP="006E1D51">
      <w:pPr>
        <w:ind w:left="720"/>
        <w:contextualSpacing/>
      </w:pPr>
    </w:p>
    <w:p w14:paraId="40EF0672" w14:textId="77777777" w:rsidR="006E1D51" w:rsidRPr="006E1D51" w:rsidRDefault="006E1D51" w:rsidP="006E1D51">
      <w:pPr>
        <w:jc w:val="center"/>
        <w:rPr>
          <w:sz w:val="32"/>
          <w:szCs w:val="32"/>
        </w:rPr>
      </w:pPr>
      <w:r w:rsidRPr="006E1D51">
        <w:rPr>
          <w:b/>
          <w:bCs/>
          <w:sz w:val="32"/>
          <w:szCs w:val="32"/>
          <w:u w:val="single"/>
        </w:rPr>
        <w:t>PROJECT SYNTHESE FORM</w:t>
      </w:r>
    </w:p>
    <w:p w14:paraId="2CD723EC" w14:textId="77777777" w:rsidR="006E1D51" w:rsidRPr="006E1D51" w:rsidRDefault="006E1D51" w:rsidP="006E1D51">
      <w:pPr>
        <w:spacing w:before="100" w:beforeAutospacing="1"/>
        <w:jc w:val="both"/>
        <w:rPr>
          <w:b/>
        </w:rPr>
      </w:pPr>
      <w:r w:rsidRPr="006E1D51">
        <w:rPr>
          <w:b/>
        </w:rPr>
        <w:t xml:space="preserve">PROJECT TITLE: </w:t>
      </w:r>
      <w:r w:rsidRPr="006E1D51">
        <w:t xml:space="preserve"> </w:t>
      </w:r>
      <w:r w:rsidRPr="006E1D51">
        <w:rPr>
          <w:b/>
        </w:rPr>
        <w:t>CONSTRUCTION AND EQUIPPING OF MANKON DISTRICT HOSPITAL</w:t>
      </w:r>
    </w:p>
    <w:p w14:paraId="5489ECC6" w14:textId="77777777" w:rsidR="006E1D51" w:rsidRPr="006E1D51" w:rsidRDefault="006E1D51" w:rsidP="006E1D51">
      <w:pPr>
        <w:spacing w:before="100" w:beforeAutospacing="1"/>
        <w:jc w:val="both"/>
        <w:rPr>
          <w:b/>
          <w:bCs/>
          <w:sz w:val="28"/>
          <w:szCs w:val="28"/>
        </w:rPr>
      </w:pPr>
      <w:r w:rsidRPr="006E1D51">
        <w:rPr>
          <w:b/>
          <w:bCs/>
          <w:sz w:val="28"/>
          <w:szCs w:val="28"/>
        </w:rPr>
        <w:t>I. CONTEXT AND JUSTIFICATION OF THE PROJECT</w:t>
      </w:r>
    </w:p>
    <w:p w14:paraId="4A4D522D" w14:textId="77777777" w:rsidR="006E1D51" w:rsidRPr="006E1D51" w:rsidRDefault="006E1D51" w:rsidP="006E1D51">
      <w:pPr>
        <w:spacing w:before="100" w:beforeAutospacing="1" w:after="100" w:afterAutospacing="1"/>
        <w:jc w:val="both"/>
        <w:rPr>
          <w:b/>
        </w:rPr>
      </w:pPr>
      <w:r w:rsidRPr="006E1D51">
        <w:rPr>
          <w:b/>
        </w:rPr>
        <w:t>1.1 Problem (current situation)</w:t>
      </w:r>
    </w:p>
    <w:p w14:paraId="135677EB" w14:textId="77777777" w:rsidR="006E1D51" w:rsidRPr="006E1D51" w:rsidRDefault="006E1D51" w:rsidP="006E1D51">
      <w:pPr>
        <w:spacing w:before="100" w:beforeAutospacing="1" w:after="100" w:afterAutospacing="1" w:line="360" w:lineRule="auto"/>
        <w:jc w:val="both"/>
      </w:pPr>
      <w:r w:rsidRPr="006E1D51">
        <w:t xml:space="preserve">On June 26, 2024, CMA </w:t>
      </w:r>
      <w:proofErr w:type="spellStart"/>
      <w:r w:rsidRPr="006E1D51">
        <w:t>Mankon</w:t>
      </w:r>
      <w:proofErr w:type="spellEnd"/>
      <w:r w:rsidRPr="006E1D51">
        <w:t xml:space="preserve"> was officially upgraded to </w:t>
      </w:r>
      <w:proofErr w:type="spellStart"/>
      <w:r w:rsidRPr="006E1D51">
        <w:t>Mankon</w:t>
      </w:r>
      <w:proofErr w:type="spellEnd"/>
      <w:r w:rsidRPr="006E1D51">
        <w:t xml:space="preserve"> District Hospital by ministerial decision. Located approximately 100 meters from the </w:t>
      </w:r>
      <w:proofErr w:type="spellStart"/>
      <w:r w:rsidRPr="006E1D51">
        <w:t>Mankon</w:t>
      </w:r>
      <w:proofErr w:type="spellEnd"/>
      <w:r w:rsidRPr="006E1D51">
        <w:t xml:space="preserve"> Palace in </w:t>
      </w:r>
      <w:proofErr w:type="spellStart"/>
      <w:r w:rsidRPr="006E1D51">
        <w:t>Ntingkak</w:t>
      </w:r>
      <w:r w:rsidRPr="006E1D51">
        <w:noBreakHyphen/>
        <w:t>Mankon</w:t>
      </w:r>
      <w:proofErr w:type="spellEnd"/>
      <w:r w:rsidRPr="006E1D51">
        <w:t xml:space="preserve"> and about 14 kilometers from the Bamenda District Health Service, the hospital now serves as the referral facility for the entire Bamenda Health District. However, despite its elevated status and the large population it serves, the hospital faces significant infrastructure and resource challenges. The existing buildings are in a dilapidated state, unable to accommodate the increasing number of patients, and fall far short of the standards required for a district hospital. In addition, the hospital lacks essential medical equipment for specialized services such as eye care, dentistry, diagnostic imaging, and mortuary operations. To meet its new responsibilities and ensure quality service delivery, the hospital urgently needs comprehensive upgrades, including the construction of a new Children’s Ward, a fully equipped Theatre Unit, a </w:t>
      </w:r>
      <w:proofErr w:type="spellStart"/>
      <w:r w:rsidRPr="006E1D51">
        <w:t>Labour</w:t>
      </w:r>
      <w:proofErr w:type="spellEnd"/>
      <w:r w:rsidRPr="006E1D51">
        <w:t xml:space="preserve"> Room, a Pharmacy and Almoner’s Office, a Hospital </w:t>
      </w:r>
      <w:r w:rsidRPr="006E1D51">
        <w:lastRenderedPageBreak/>
        <w:t>Canteen, Administrative Offices and a Conference Hall, an Ophthalmology Unit, a Dental Department, a Civil Status Registry, a properly designed Mortuary, and the erection of a secure perimeter fence.</w:t>
      </w:r>
    </w:p>
    <w:p w14:paraId="7743379A" w14:textId="77777777" w:rsidR="006E1D51" w:rsidRPr="006E1D51" w:rsidRDefault="006E1D51" w:rsidP="006E1D51">
      <w:pPr>
        <w:jc w:val="both"/>
        <w:rPr>
          <w:b/>
        </w:rPr>
      </w:pPr>
      <w:r w:rsidRPr="006E1D51">
        <w:rPr>
          <w:b/>
        </w:rPr>
        <w:t>1.2 Compliance with the Regional Development Plan</w:t>
      </w:r>
    </w:p>
    <w:p w14:paraId="68B908DA" w14:textId="77777777" w:rsidR="006E1D51" w:rsidRPr="00AB531A" w:rsidRDefault="006E1D51" w:rsidP="006E1D51">
      <w:pPr>
        <w:spacing w:line="360" w:lineRule="auto"/>
        <w:jc w:val="both"/>
      </w:pPr>
      <w:r w:rsidRPr="00AB531A">
        <w:t>This project is fully aligned with the Regional Development Plan (RDP), which prioritizes:</w:t>
      </w:r>
    </w:p>
    <w:p w14:paraId="1D95816B" w14:textId="77777777" w:rsidR="006E1D51" w:rsidRPr="00AB531A" w:rsidRDefault="006E1D51" w:rsidP="008F5577">
      <w:pPr>
        <w:numPr>
          <w:ilvl w:val="0"/>
          <w:numId w:val="423"/>
        </w:numPr>
        <w:spacing w:line="360" w:lineRule="auto"/>
        <w:jc w:val="both"/>
      </w:pPr>
      <w:r w:rsidRPr="00AB531A">
        <w:t>Strengthening healthcare infrastructure to accommodate growing populations and improve service delivery.</w:t>
      </w:r>
    </w:p>
    <w:p w14:paraId="0B92A0C5" w14:textId="77777777" w:rsidR="006E1D51" w:rsidRPr="00AB531A" w:rsidRDefault="006E1D51" w:rsidP="008F5577">
      <w:pPr>
        <w:numPr>
          <w:ilvl w:val="0"/>
          <w:numId w:val="423"/>
        </w:numPr>
        <w:spacing w:line="360" w:lineRule="auto"/>
        <w:jc w:val="both"/>
      </w:pPr>
      <w:r w:rsidRPr="00AB531A">
        <w:t>Enhancing access to essential medical equipment to reduce unnecessary referrals and improve health outcomes.</w:t>
      </w:r>
    </w:p>
    <w:p w14:paraId="132E5034" w14:textId="77777777" w:rsidR="006E1D51" w:rsidRPr="00AB531A" w:rsidRDefault="006E1D51" w:rsidP="008F5577">
      <w:pPr>
        <w:numPr>
          <w:ilvl w:val="0"/>
          <w:numId w:val="423"/>
        </w:numPr>
        <w:spacing w:line="360" w:lineRule="auto"/>
        <w:jc w:val="both"/>
      </w:pPr>
      <w:r w:rsidRPr="00AB531A">
        <w:t>Improving security measures in public institutions to protect human and material resources.</w:t>
      </w:r>
    </w:p>
    <w:p w14:paraId="72C79BED" w14:textId="77777777" w:rsidR="006E1D51" w:rsidRPr="00AB531A" w:rsidRDefault="006E1D51" w:rsidP="008F5577">
      <w:pPr>
        <w:numPr>
          <w:ilvl w:val="0"/>
          <w:numId w:val="423"/>
        </w:numPr>
        <w:spacing w:line="360" w:lineRule="auto"/>
        <w:jc w:val="both"/>
      </w:pPr>
      <w:r w:rsidRPr="00AB531A">
        <w:t>Ensuring clean water supply as a key component of public health and disease prevention.</w:t>
      </w:r>
    </w:p>
    <w:p w14:paraId="6EB5C669" w14:textId="77777777" w:rsidR="006E1D51" w:rsidRPr="00AB531A" w:rsidRDefault="006E1D51" w:rsidP="008F5577">
      <w:pPr>
        <w:numPr>
          <w:ilvl w:val="0"/>
          <w:numId w:val="423"/>
        </w:numPr>
        <w:spacing w:line="360" w:lineRule="auto"/>
        <w:jc w:val="both"/>
      </w:pPr>
      <w:r w:rsidRPr="00AB531A">
        <w:t>Promoting sustainable energy solutions such as solar electricity to ensure continuous healthcare delivery, reduce carbon footprints, and mitigate the impacts of unreliable national power grids.</w:t>
      </w:r>
    </w:p>
    <w:p w14:paraId="4E8998F7" w14:textId="77777777" w:rsidR="006E1D51" w:rsidRPr="00AB531A" w:rsidRDefault="006E1D51" w:rsidP="006E1D51">
      <w:pPr>
        <w:spacing w:line="360" w:lineRule="auto"/>
        <w:jc w:val="both"/>
      </w:pPr>
      <w:r w:rsidRPr="00AB531A">
        <w:t xml:space="preserve">By implementing structural and energy-efficient improvements at </w:t>
      </w:r>
      <w:proofErr w:type="spellStart"/>
      <w:r w:rsidRPr="00AB531A">
        <w:t>Mankon</w:t>
      </w:r>
      <w:proofErr w:type="spellEnd"/>
      <w:r w:rsidRPr="00AB531A">
        <w:t xml:space="preserve"> District Hospital, this project directly supports the RDP’s overarching goal of building resilient communities through improved healthcare accessibility, safety, and sustainability.</w:t>
      </w:r>
    </w:p>
    <w:p w14:paraId="0FBE0816" w14:textId="77777777" w:rsidR="006E1D51" w:rsidRPr="006E1D51" w:rsidRDefault="006E1D51" w:rsidP="006E1D51">
      <w:pPr>
        <w:spacing w:line="360" w:lineRule="auto"/>
        <w:jc w:val="both"/>
        <w:rPr>
          <w:b/>
        </w:rPr>
      </w:pPr>
      <w:r w:rsidRPr="006E1D51">
        <w:rPr>
          <w:b/>
          <w:sz w:val="28"/>
          <w:szCs w:val="28"/>
        </w:rPr>
        <w:t>1</w:t>
      </w:r>
      <w:r w:rsidRPr="006E1D51">
        <w:rPr>
          <w:b/>
        </w:rPr>
        <w:t>.3 Presentation of the target group (Nature and gender distribution, direct and indirect beneficiaries)</w:t>
      </w:r>
    </w:p>
    <w:p w14:paraId="0848EAFE" w14:textId="77777777" w:rsidR="006E1D51" w:rsidRPr="006E1D51" w:rsidRDefault="006E1D51" w:rsidP="006E1D51">
      <w:pPr>
        <w:spacing w:before="100" w:beforeAutospacing="1" w:after="100" w:afterAutospacing="1"/>
        <w:jc w:val="both"/>
      </w:pPr>
      <w:r w:rsidRPr="006E1D51">
        <w:t xml:space="preserve">The </w:t>
      </w:r>
      <w:proofErr w:type="spellStart"/>
      <w:r w:rsidRPr="006E1D51">
        <w:t>Mankon</w:t>
      </w:r>
      <w:proofErr w:type="spellEnd"/>
      <w:r w:rsidRPr="006E1D51">
        <w:t xml:space="preserve"> District Hospital serves as the referral hospital for the </w:t>
      </w:r>
      <w:proofErr w:type="spellStart"/>
      <w:r w:rsidRPr="006E1D51">
        <w:t>Alabukam</w:t>
      </w:r>
      <w:proofErr w:type="spellEnd"/>
      <w:r w:rsidRPr="006E1D51">
        <w:t xml:space="preserve"> </w:t>
      </w:r>
      <w:proofErr w:type="spellStart"/>
      <w:r w:rsidRPr="006E1D51">
        <w:t>Alamandon</w:t>
      </w:r>
      <w:proofErr w:type="spellEnd"/>
      <w:r w:rsidRPr="006E1D51">
        <w:t xml:space="preserve">, </w:t>
      </w:r>
      <w:proofErr w:type="spellStart"/>
      <w:r w:rsidRPr="006E1D51">
        <w:t>Mankon</w:t>
      </w:r>
      <w:proofErr w:type="spellEnd"/>
      <w:r w:rsidRPr="006E1D51">
        <w:t xml:space="preserve">, and </w:t>
      </w:r>
      <w:proofErr w:type="spellStart"/>
      <w:r w:rsidRPr="006E1D51">
        <w:t>Tankah</w:t>
      </w:r>
      <w:proofErr w:type="spellEnd"/>
      <w:r w:rsidRPr="006E1D51">
        <w:t xml:space="preserve"> Integrated Health Centers. Based on the 2024 Ministry of Public Health population distribution, it caters to a population of 29,478 inhabitants distributed as follows; Number of men: 14149 (48%); Number of women: 15329 (52%); and Number of youths: 4716 (16% of the total population) and the Total number of intended beneficiaries:29478. </w:t>
      </w:r>
    </w:p>
    <w:p w14:paraId="706BD22F" w14:textId="77777777" w:rsidR="006E1D51" w:rsidRPr="006E1D51" w:rsidRDefault="006E1D51" w:rsidP="006E1D51">
      <w:pPr>
        <w:spacing w:before="100" w:beforeAutospacing="1" w:after="100" w:afterAutospacing="1"/>
        <w:jc w:val="both"/>
      </w:pPr>
      <w:r w:rsidRPr="006E1D51">
        <w:t>The primary target group encompasses the entire population, with special attention to vulnerable groups such as pregnant women, children, the elderly, and individuals requiring specialized care. Indirect beneficiaries include neighboring health centers and the broader community, as the hospital will enhance overall care and security.</w:t>
      </w:r>
    </w:p>
    <w:p w14:paraId="736B52F3" w14:textId="77777777" w:rsidR="006E1D51" w:rsidRPr="006E1D51" w:rsidRDefault="006E1D51" w:rsidP="006E1D51">
      <w:pPr>
        <w:spacing w:before="100" w:beforeAutospacing="1" w:after="100" w:afterAutospacing="1"/>
        <w:jc w:val="both"/>
        <w:rPr>
          <w:b/>
          <w:bCs/>
          <w:sz w:val="28"/>
          <w:szCs w:val="28"/>
        </w:rPr>
      </w:pPr>
      <w:r w:rsidRPr="006E1D51">
        <w:rPr>
          <w:b/>
          <w:bCs/>
          <w:sz w:val="28"/>
          <w:szCs w:val="28"/>
        </w:rPr>
        <w:t>II. PRESENTATION OF THE INTERVENTION LOGIC AND THE RESULT CHAIN</w:t>
      </w:r>
    </w:p>
    <w:p w14:paraId="775A3A79" w14:textId="77777777" w:rsidR="006E1D51" w:rsidRPr="006E1D51" w:rsidRDefault="006E1D51" w:rsidP="006E1D51">
      <w:pPr>
        <w:spacing w:after="200" w:line="276" w:lineRule="auto"/>
        <w:jc w:val="both"/>
        <w:rPr>
          <w:rFonts w:eastAsia="Calibri"/>
        </w:rPr>
      </w:pPr>
      <w:r w:rsidRPr="006E1D51">
        <w:rPr>
          <w:rFonts w:eastAsia="Calibri"/>
          <w:b/>
          <w:bCs/>
          <w:iCs/>
        </w:rPr>
        <w:t>2.1 Main Objective</w:t>
      </w:r>
    </w:p>
    <w:p w14:paraId="5B821A15" w14:textId="77777777" w:rsidR="006E1D51" w:rsidRPr="006E1D51" w:rsidRDefault="006E1D51" w:rsidP="006E1D51">
      <w:pPr>
        <w:spacing w:after="200" w:line="276" w:lineRule="auto"/>
        <w:jc w:val="both"/>
        <w:rPr>
          <w:rFonts w:eastAsia="Calibri"/>
        </w:rPr>
      </w:pPr>
      <w:r w:rsidRPr="006E1D51">
        <w:rPr>
          <w:rFonts w:eastAsia="Calibri"/>
        </w:rPr>
        <w:lastRenderedPageBreak/>
        <w:t xml:space="preserve">The main objective of the project is to construct </w:t>
      </w:r>
      <w:r w:rsidRPr="006E1D51">
        <w:rPr>
          <w:rFonts w:eastAsia="MS Mincho"/>
          <w:lang w:eastAsia="fr-FR"/>
        </w:rPr>
        <w:t xml:space="preserve">and equip the recently upgraded </w:t>
      </w:r>
      <w:proofErr w:type="spellStart"/>
      <w:r w:rsidRPr="006E1D51">
        <w:rPr>
          <w:rFonts w:eastAsia="MS Mincho"/>
          <w:lang w:eastAsia="fr-FR"/>
        </w:rPr>
        <w:t>Mankon</w:t>
      </w:r>
      <w:proofErr w:type="spellEnd"/>
      <w:r w:rsidRPr="006E1D51">
        <w:rPr>
          <w:rFonts w:eastAsia="MS Mincho"/>
          <w:lang w:eastAsia="fr-FR"/>
        </w:rPr>
        <w:t xml:space="preserve"> Sub-Divisional Hospital with climate resilient infrastructures that meets the standards of a district hospital.</w:t>
      </w:r>
    </w:p>
    <w:p w14:paraId="292F87A6" w14:textId="77777777" w:rsidR="006E1D51" w:rsidRPr="006E1D51" w:rsidRDefault="006E1D51" w:rsidP="006E1D51">
      <w:pPr>
        <w:spacing w:after="160" w:line="276" w:lineRule="auto"/>
        <w:jc w:val="both"/>
        <w:rPr>
          <w:rFonts w:eastAsia="Calibri"/>
          <w:b/>
          <w:bCs/>
          <w:i/>
          <w:szCs w:val="28"/>
        </w:rPr>
      </w:pPr>
      <w:r w:rsidRPr="006E1D51">
        <w:rPr>
          <w:rFonts w:eastAsia="Calibri"/>
          <w:b/>
          <w:bCs/>
          <w:szCs w:val="28"/>
        </w:rPr>
        <w:t>2.2 Specific</w:t>
      </w:r>
      <w:r w:rsidRPr="006E1D51">
        <w:rPr>
          <w:rFonts w:eastAsia="Calibri"/>
          <w:b/>
          <w:bCs/>
          <w:spacing w:val="-8"/>
          <w:szCs w:val="28"/>
        </w:rPr>
        <w:t xml:space="preserve"> </w:t>
      </w:r>
      <w:r w:rsidRPr="006E1D51">
        <w:rPr>
          <w:rFonts w:eastAsia="Calibri"/>
          <w:b/>
          <w:bCs/>
          <w:szCs w:val="28"/>
        </w:rPr>
        <w:t>objectives</w:t>
      </w:r>
    </w:p>
    <w:p w14:paraId="1F73B3FD" w14:textId="77777777" w:rsidR="006E1D51" w:rsidRPr="006E1D51" w:rsidRDefault="006E1D51" w:rsidP="006E1D51">
      <w:pPr>
        <w:spacing w:after="200" w:line="276" w:lineRule="auto"/>
        <w:jc w:val="both"/>
        <w:rPr>
          <w:rFonts w:eastAsia="Calibri"/>
        </w:rPr>
      </w:pPr>
      <w:r w:rsidRPr="006E1D51">
        <w:rPr>
          <w:rFonts w:eastAsia="Calibri"/>
        </w:rPr>
        <w:t>The specific objectives of the project are;</w:t>
      </w:r>
    </w:p>
    <w:p w14:paraId="34CCABBB"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a children’s ward;</w:t>
      </w:r>
    </w:p>
    <w:p w14:paraId="2AE4EEF7"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a theatre unit</w:t>
      </w:r>
    </w:p>
    <w:p w14:paraId="2BB03EE4"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the mortuary;</w:t>
      </w:r>
    </w:p>
    <w:p w14:paraId="23697D68"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 xml:space="preserve">To construct and a </w:t>
      </w:r>
      <w:proofErr w:type="spellStart"/>
      <w:r w:rsidRPr="006E1D51">
        <w:rPr>
          <w:rFonts w:eastAsia="MS Mincho"/>
          <w:lang w:eastAsia="fr-FR"/>
        </w:rPr>
        <w:t>labour</w:t>
      </w:r>
      <w:proofErr w:type="spellEnd"/>
      <w:r w:rsidRPr="006E1D51">
        <w:rPr>
          <w:rFonts w:eastAsia="MS Mincho"/>
          <w:lang w:eastAsia="fr-FR"/>
        </w:rPr>
        <w:t xml:space="preserve"> room; </w:t>
      </w:r>
    </w:p>
    <w:p w14:paraId="20FCCAB0"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the pharmacy and almoner ;</w:t>
      </w:r>
    </w:p>
    <w:p w14:paraId="1CF8757E"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 xml:space="preserve">To construct the hospital canteen; </w:t>
      </w:r>
    </w:p>
    <w:p w14:paraId="02C0150E"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 xml:space="preserve">To construct offices for the hospital Director, </w:t>
      </w:r>
      <w:proofErr w:type="spellStart"/>
      <w:r w:rsidRPr="006E1D51">
        <w:rPr>
          <w:rFonts w:eastAsia="MS Mincho"/>
          <w:lang w:eastAsia="fr-FR"/>
        </w:rPr>
        <w:t>Econome</w:t>
      </w:r>
      <w:proofErr w:type="spellEnd"/>
      <w:r w:rsidRPr="006E1D51">
        <w:rPr>
          <w:rFonts w:eastAsia="MS Mincho"/>
          <w:lang w:eastAsia="fr-FR"/>
        </w:rPr>
        <w:t xml:space="preserve"> and GS and a conference hall;</w:t>
      </w:r>
    </w:p>
    <w:p w14:paraId="1DF468FE"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the eye department;</w:t>
      </w:r>
    </w:p>
    <w:p w14:paraId="446CA6E0"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the dental department;</w:t>
      </w:r>
    </w:p>
    <w:p w14:paraId="174ABE9D"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To construct and equip the civil status registry and</w:t>
      </w:r>
    </w:p>
    <w:p w14:paraId="297F3B58" w14:textId="77777777" w:rsidR="006E1D51" w:rsidRPr="006E1D51" w:rsidRDefault="006E1D51" w:rsidP="008F5577">
      <w:pPr>
        <w:numPr>
          <w:ilvl w:val="0"/>
          <w:numId w:val="425"/>
        </w:numPr>
        <w:spacing w:before="200" w:after="200" w:line="276" w:lineRule="auto"/>
        <w:ind w:left="270"/>
        <w:contextualSpacing/>
        <w:jc w:val="both"/>
        <w:rPr>
          <w:rFonts w:eastAsia="MS Mincho"/>
          <w:lang w:eastAsia="fr-FR"/>
        </w:rPr>
      </w:pPr>
      <w:r w:rsidRPr="006E1D51">
        <w:rPr>
          <w:rFonts w:eastAsia="MS Mincho"/>
          <w:lang w:eastAsia="fr-FR"/>
        </w:rPr>
        <w:t xml:space="preserve">To fence the hospital </w:t>
      </w:r>
    </w:p>
    <w:p w14:paraId="11145C30" w14:textId="77777777" w:rsidR="006E1D51" w:rsidRPr="006E1D51" w:rsidRDefault="006E1D51" w:rsidP="006E1D51">
      <w:pPr>
        <w:spacing w:after="200" w:line="276" w:lineRule="auto"/>
        <w:jc w:val="both"/>
        <w:rPr>
          <w:rFonts w:eastAsia="Calibri"/>
        </w:rPr>
      </w:pPr>
      <w:r w:rsidRPr="006E1D51">
        <w:rPr>
          <w:rFonts w:eastAsia="Calibri"/>
          <w:b/>
          <w:szCs w:val="22"/>
        </w:rPr>
        <w:t>2.3 Expected Results</w:t>
      </w:r>
    </w:p>
    <w:p w14:paraId="55216046" w14:textId="77777777" w:rsidR="006E1D51" w:rsidRPr="006E1D51" w:rsidRDefault="006E1D51" w:rsidP="006E1D51">
      <w:pPr>
        <w:spacing w:after="200" w:line="276" w:lineRule="auto"/>
        <w:jc w:val="both"/>
        <w:rPr>
          <w:rFonts w:eastAsia="Calibri"/>
        </w:rPr>
      </w:pPr>
      <w:r w:rsidRPr="006E1D51">
        <w:rPr>
          <w:rFonts w:eastAsia="Calibri"/>
        </w:rPr>
        <w:t>The expected results of the project are;</w:t>
      </w:r>
    </w:p>
    <w:p w14:paraId="7C77382A"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children’s ward,</w:t>
      </w:r>
    </w:p>
    <w:p w14:paraId="04B2A231"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theatre unit;</w:t>
      </w:r>
    </w:p>
    <w:p w14:paraId="5404D9E3"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mortuary;</w:t>
      </w:r>
    </w:p>
    <w:p w14:paraId="5927BA1F"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 xml:space="preserve">A constructed and equipped </w:t>
      </w:r>
      <w:proofErr w:type="spellStart"/>
      <w:r w:rsidRPr="006E1D51">
        <w:rPr>
          <w:rFonts w:eastAsia="Calibri"/>
        </w:rPr>
        <w:t>labour</w:t>
      </w:r>
      <w:proofErr w:type="spellEnd"/>
      <w:r w:rsidRPr="006E1D51">
        <w:rPr>
          <w:rFonts w:eastAsia="Calibri"/>
        </w:rPr>
        <w:t xml:space="preserve"> room;</w:t>
      </w:r>
    </w:p>
    <w:p w14:paraId="641C1D3D"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pharmacy and almoner;</w:t>
      </w:r>
    </w:p>
    <w:p w14:paraId="259A8F2B"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eye department;</w:t>
      </w:r>
    </w:p>
    <w:p w14:paraId="35732E94"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dental department;</w:t>
      </w:r>
    </w:p>
    <w:p w14:paraId="1ECEA1F5"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 constructed and equipped civil status registry and</w:t>
      </w:r>
    </w:p>
    <w:p w14:paraId="782804B3" w14:textId="77777777" w:rsidR="006E1D51" w:rsidRPr="006E1D51" w:rsidRDefault="006E1D51" w:rsidP="008F5577">
      <w:pPr>
        <w:numPr>
          <w:ilvl w:val="0"/>
          <w:numId w:val="424"/>
        </w:numPr>
        <w:spacing w:after="200" w:line="276" w:lineRule="auto"/>
        <w:contextualSpacing/>
        <w:jc w:val="both"/>
        <w:rPr>
          <w:rFonts w:eastAsia="Calibri"/>
        </w:rPr>
      </w:pPr>
      <w:r w:rsidRPr="006E1D51">
        <w:rPr>
          <w:rFonts w:eastAsia="Calibri"/>
        </w:rPr>
        <w:t>An installation of solar power electrification to power the hospital laboratory, maternity and the mortuary.</w:t>
      </w:r>
    </w:p>
    <w:p w14:paraId="324938EB" w14:textId="77777777" w:rsidR="006E1D51" w:rsidRPr="006E1D51" w:rsidRDefault="006E1D51" w:rsidP="006E1D51">
      <w:pPr>
        <w:spacing w:after="160" w:line="276" w:lineRule="auto"/>
        <w:jc w:val="both"/>
        <w:rPr>
          <w:rFonts w:eastAsia="Calibri"/>
          <w:b/>
        </w:rPr>
      </w:pPr>
      <w:r w:rsidRPr="006E1D51">
        <w:rPr>
          <w:rFonts w:eastAsia="Calibri"/>
          <w:b/>
        </w:rPr>
        <w:t>2.4. Description of the principal activities</w:t>
      </w:r>
    </w:p>
    <w:p w14:paraId="3E196CCF" w14:textId="77777777" w:rsidR="006E1D51" w:rsidRPr="006E1D51" w:rsidRDefault="006E1D51" w:rsidP="006E1D51">
      <w:pPr>
        <w:spacing w:before="100" w:beforeAutospacing="1" w:after="100" w:afterAutospacing="1" w:line="276" w:lineRule="auto"/>
        <w:jc w:val="both"/>
        <w:rPr>
          <w:rFonts w:eastAsia="Calibri"/>
        </w:rPr>
      </w:pPr>
      <w:r w:rsidRPr="006E1D51">
        <w:rPr>
          <w:rFonts w:eastAsia="Calibri"/>
        </w:rPr>
        <w:t>The principal activities involved in this project include:</w:t>
      </w:r>
    </w:p>
    <w:p w14:paraId="70700814" w14:textId="77777777" w:rsidR="006E1D51" w:rsidRPr="006E1D51" w:rsidRDefault="006E1D51" w:rsidP="008F5577">
      <w:pPr>
        <w:numPr>
          <w:ilvl w:val="0"/>
          <w:numId w:val="426"/>
        </w:numPr>
        <w:spacing w:before="100" w:beforeAutospacing="1" w:after="100" w:afterAutospacing="1" w:line="276" w:lineRule="auto"/>
        <w:jc w:val="both"/>
        <w:rPr>
          <w:rFonts w:eastAsia="Calibri"/>
        </w:rPr>
      </w:pPr>
      <w:r w:rsidRPr="006E1D51">
        <w:rPr>
          <w:rFonts w:eastAsia="Calibri"/>
          <w:b/>
          <w:bCs/>
        </w:rPr>
        <w:t>Construction of New Units:</w:t>
      </w:r>
      <w:r w:rsidRPr="006E1D51">
        <w:rPr>
          <w:rFonts w:eastAsia="Calibri"/>
        </w:rPr>
        <w:t xml:space="preserve"> Building specialized units including the Eye, Dental, Maternal, and Child Health Units, as well as a Canteen to improve patient and staff comfort.</w:t>
      </w:r>
    </w:p>
    <w:p w14:paraId="14F2E107" w14:textId="77777777" w:rsidR="006E1D51" w:rsidRPr="006E1D51" w:rsidRDefault="006E1D51" w:rsidP="008F5577">
      <w:pPr>
        <w:numPr>
          <w:ilvl w:val="0"/>
          <w:numId w:val="426"/>
        </w:numPr>
        <w:spacing w:before="100" w:beforeAutospacing="1" w:after="100" w:afterAutospacing="1" w:line="276" w:lineRule="auto"/>
        <w:jc w:val="both"/>
        <w:rPr>
          <w:rFonts w:eastAsia="Calibri"/>
        </w:rPr>
      </w:pPr>
      <w:r w:rsidRPr="006E1D51">
        <w:rPr>
          <w:rFonts w:eastAsia="Calibri"/>
          <w:b/>
          <w:bCs/>
        </w:rPr>
        <w:t>Construction of a modern mortuary chapel</w:t>
      </w:r>
    </w:p>
    <w:p w14:paraId="44AF8376" w14:textId="77777777" w:rsidR="006E1D51" w:rsidRPr="006E1D51" w:rsidRDefault="006E1D51" w:rsidP="008F5577">
      <w:pPr>
        <w:numPr>
          <w:ilvl w:val="0"/>
          <w:numId w:val="426"/>
        </w:numPr>
        <w:spacing w:before="100" w:beforeAutospacing="1" w:after="100" w:afterAutospacing="1" w:line="276" w:lineRule="auto"/>
        <w:jc w:val="both"/>
        <w:rPr>
          <w:rFonts w:eastAsia="Calibri"/>
        </w:rPr>
      </w:pPr>
      <w:r w:rsidRPr="006E1D51">
        <w:rPr>
          <w:rFonts w:eastAsia="Calibri"/>
          <w:b/>
          <w:bCs/>
        </w:rPr>
        <w:t>Fencing:</w:t>
      </w:r>
      <w:r w:rsidRPr="006E1D51">
        <w:rPr>
          <w:rFonts w:eastAsia="Calibri"/>
        </w:rPr>
        <w:t xml:space="preserve"> Erecting a secure perimeter fence around the hospital to ensure privacy, safety, and protection from external threats.</w:t>
      </w:r>
    </w:p>
    <w:p w14:paraId="1C532F5E" w14:textId="77777777" w:rsidR="006E1D51" w:rsidRPr="006E1D51" w:rsidRDefault="006E1D51" w:rsidP="008F5577">
      <w:pPr>
        <w:numPr>
          <w:ilvl w:val="0"/>
          <w:numId w:val="426"/>
        </w:numPr>
        <w:spacing w:before="100" w:beforeAutospacing="1" w:after="100" w:afterAutospacing="1" w:line="276" w:lineRule="auto"/>
        <w:jc w:val="both"/>
        <w:rPr>
          <w:rFonts w:eastAsia="Calibri"/>
        </w:rPr>
      </w:pPr>
      <w:r w:rsidRPr="006E1D51">
        <w:rPr>
          <w:rFonts w:eastAsia="Calibri"/>
          <w:b/>
          <w:bCs/>
        </w:rPr>
        <w:t>Procurement and Installation of Medical Equipment:</w:t>
      </w:r>
      <w:r w:rsidRPr="006E1D51">
        <w:rPr>
          <w:rFonts w:eastAsia="Calibri"/>
        </w:rPr>
        <w:t xml:space="preserve"> Supplying and installing necessary medical equipment to enhance diagnostic, treatment, and care capabilities.</w:t>
      </w:r>
    </w:p>
    <w:p w14:paraId="3E4CF966" w14:textId="77777777" w:rsidR="006E1D51" w:rsidRPr="006E1D51" w:rsidRDefault="006E1D51" w:rsidP="006E1D51">
      <w:pPr>
        <w:spacing w:before="100" w:beforeAutospacing="1" w:after="100" w:afterAutospacing="1" w:line="276" w:lineRule="auto"/>
        <w:jc w:val="both"/>
        <w:rPr>
          <w:rFonts w:eastAsia="Calibri"/>
        </w:rPr>
      </w:pPr>
      <w:r w:rsidRPr="006E1D51">
        <w:rPr>
          <w:rFonts w:eastAsia="Calibri"/>
        </w:rPr>
        <w:lastRenderedPageBreak/>
        <w:t>By executing these activities, the hospital will significantly improve its infrastructure, meet the healthcare needs of the local population, and enhance the overall quality of care.</w:t>
      </w:r>
    </w:p>
    <w:p w14:paraId="2A088623" w14:textId="77777777" w:rsidR="006E1D51" w:rsidRPr="006E1D51" w:rsidRDefault="006E1D51" w:rsidP="006E1D51">
      <w:pPr>
        <w:spacing w:before="100" w:beforeAutospacing="1" w:after="100" w:afterAutospacing="1"/>
        <w:ind w:left="360"/>
        <w:jc w:val="both"/>
        <w:rPr>
          <w:b/>
          <w:bCs/>
          <w:sz w:val="28"/>
          <w:szCs w:val="28"/>
        </w:rPr>
      </w:pPr>
      <w:r w:rsidRPr="006E1D51">
        <w:rPr>
          <w:b/>
          <w:bCs/>
          <w:sz w:val="28"/>
          <w:szCs w:val="28"/>
        </w:rPr>
        <w:t>III. ANALYSIS OF THE PROJECT</w:t>
      </w:r>
    </w:p>
    <w:p w14:paraId="240EBC84" w14:textId="77777777" w:rsidR="006E1D51" w:rsidRPr="006E1D51" w:rsidRDefault="006E1D51" w:rsidP="006E1D51">
      <w:pPr>
        <w:spacing w:after="160" w:line="276" w:lineRule="auto"/>
        <w:jc w:val="both"/>
        <w:rPr>
          <w:rFonts w:eastAsia="Calibri"/>
          <w:b/>
        </w:rPr>
      </w:pPr>
      <w:r w:rsidRPr="006E1D51">
        <w:rPr>
          <w:rFonts w:eastAsia="Calibri"/>
          <w:b/>
        </w:rPr>
        <w:t>3.1 Technical Analysis (Specify the elements that justify feasibility)</w:t>
      </w:r>
    </w:p>
    <w:p w14:paraId="6462D896" w14:textId="77777777" w:rsidR="006E1D51" w:rsidRPr="006E1D51" w:rsidRDefault="006E1D51" w:rsidP="006E1D51">
      <w:pPr>
        <w:spacing w:before="100" w:beforeAutospacing="1" w:after="100" w:afterAutospacing="1" w:line="276" w:lineRule="auto"/>
      </w:pPr>
      <w:r w:rsidRPr="006E1D51">
        <w:t>The feasibility of the project is based on several key technical factors:</w:t>
      </w:r>
    </w:p>
    <w:p w14:paraId="3F1BDB04" w14:textId="77777777" w:rsidR="006E1D51" w:rsidRPr="006E1D51" w:rsidRDefault="006E1D51" w:rsidP="008F5577">
      <w:pPr>
        <w:numPr>
          <w:ilvl w:val="0"/>
          <w:numId w:val="427"/>
        </w:numPr>
        <w:spacing w:before="100" w:beforeAutospacing="1" w:after="100" w:afterAutospacing="1" w:line="276" w:lineRule="auto"/>
        <w:jc w:val="both"/>
      </w:pPr>
      <w:r w:rsidRPr="006E1D51">
        <w:rPr>
          <w:b/>
          <w:bCs/>
        </w:rPr>
        <w:t>Infrastructure Quality and Durability:</w:t>
      </w:r>
    </w:p>
    <w:p w14:paraId="2AAE1134" w14:textId="77777777" w:rsidR="006E1D51" w:rsidRPr="006E1D51" w:rsidRDefault="006E1D51" w:rsidP="008F5577">
      <w:pPr>
        <w:numPr>
          <w:ilvl w:val="1"/>
          <w:numId w:val="428"/>
        </w:numPr>
        <w:tabs>
          <w:tab w:val="num" w:pos="1350"/>
        </w:tabs>
        <w:spacing w:before="100" w:beforeAutospacing="1" w:after="100" w:afterAutospacing="1" w:line="276" w:lineRule="auto"/>
        <w:jc w:val="both"/>
        <w:rPr>
          <w:rFonts w:eastAsia="Calibri"/>
        </w:rPr>
      </w:pPr>
      <w:r w:rsidRPr="006E1D51">
        <w:rPr>
          <w:rFonts w:eastAsia="Calibri"/>
        </w:rPr>
        <w:t xml:space="preserve">The proposed construction will utilize local building materials and </w:t>
      </w:r>
      <w:proofErr w:type="gramStart"/>
      <w:r w:rsidRPr="006E1D51">
        <w:rPr>
          <w:rFonts w:eastAsia="Calibri"/>
        </w:rPr>
        <w:t>modern  techniques</w:t>
      </w:r>
      <w:proofErr w:type="gramEnd"/>
      <w:r w:rsidRPr="006E1D51">
        <w:rPr>
          <w:rFonts w:eastAsia="Calibri"/>
        </w:rPr>
        <w:t xml:space="preserve"> to ensure the new facilities are durable, sustainable, and capable of withstanding the local climate conditions.</w:t>
      </w:r>
    </w:p>
    <w:p w14:paraId="72D6CF2E" w14:textId="77777777" w:rsidR="006E1D51" w:rsidRPr="006E1D51" w:rsidRDefault="006E1D51" w:rsidP="008F5577">
      <w:pPr>
        <w:numPr>
          <w:ilvl w:val="1"/>
          <w:numId w:val="428"/>
        </w:numPr>
        <w:tabs>
          <w:tab w:val="num" w:pos="1350"/>
        </w:tabs>
        <w:spacing w:before="100" w:beforeAutospacing="1" w:after="100" w:afterAutospacing="1" w:line="276" w:lineRule="auto"/>
        <w:jc w:val="both"/>
        <w:rPr>
          <w:rFonts w:eastAsia="Calibri"/>
        </w:rPr>
      </w:pPr>
      <w:r w:rsidRPr="006E1D51">
        <w:rPr>
          <w:rFonts w:eastAsia="Calibri"/>
        </w:rPr>
        <w:t>The design of the hospital expansion will adhere to standard architectural and health infrastructure guidelines to accommodate the growing population and evolving healthcare needs.</w:t>
      </w:r>
    </w:p>
    <w:p w14:paraId="35D70901" w14:textId="77777777" w:rsidR="006E1D51" w:rsidRPr="006E1D51" w:rsidRDefault="006E1D51" w:rsidP="008F5577">
      <w:pPr>
        <w:numPr>
          <w:ilvl w:val="0"/>
          <w:numId w:val="427"/>
        </w:numPr>
        <w:spacing w:before="100" w:beforeAutospacing="1" w:after="100" w:afterAutospacing="1" w:line="276" w:lineRule="auto"/>
        <w:jc w:val="both"/>
      </w:pPr>
      <w:r w:rsidRPr="006E1D51">
        <w:rPr>
          <w:b/>
          <w:bCs/>
        </w:rPr>
        <w:t>Medical Equipment:</w:t>
      </w:r>
    </w:p>
    <w:p w14:paraId="1581376B" w14:textId="77777777" w:rsidR="006E1D51" w:rsidRPr="006E1D51" w:rsidRDefault="006E1D51" w:rsidP="008F5577">
      <w:pPr>
        <w:numPr>
          <w:ilvl w:val="1"/>
          <w:numId w:val="429"/>
        </w:numPr>
        <w:spacing w:before="100" w:beforeAutospacing="1" w:after="100" w:afterAutospacing="1" w:line="276" w:lineRule="auto"/>
        <w:jc w:val="both"/>
        <w:rPr>
          <w:rFonts w:eastAsia="Calibri"/>
        </w:rPr>
      </w:pPr>
      <w:r w:rsidRPr="006E1D51">
        <w:rPr>
          <w:rFonts w:eastAsia="Calibri"/>
        </w:rPr>
        <w:t>The selection of medical equipment will be based on standards, ensuring that the hospital is equipped with cutting-edge technology that matches the services it aims to provide.</w:t>
      </w:r>
    </w:p>
    <w:p w14:paraId="1937C55C" w14:textId="77777777" w:rsidR="006E1D51" w:rsidRPr="006E1D51" w:rsidRDefault="006E1D51" w:rsidP="008F5577">
      <w:pPr>
        <w:numPr>
          <w:ilvl w:val="1"/>
          <w:numId w:val="429"/>
        </w:numPr>
        <w:spacing w:before="100" w:beforeAutospacing="1" w:after="100" w:afterAutospacing="1" w:line="276" w:lineRule="auto"/>
        <w:jc w:val="both"/>
        <w:rPr>
          <w:rFonts w:eastAsia="Calibri"/>
        </w:rPr>
      </w:pPr>
      <w:r w:rsidRPr="006E1D51">
        <w:rPr>
          <w:rFonts w:eastAsia="Calibri"/>
        </w:rPr>
        <w:t>Procurement processes will prioritize high-</w:t>
      </w:r>
      <w:proofErr w:type="gramStart"/>
      <w:r w:rsidRPr="006E1D51">
        <w:rPr>
          <w:rFonts w:eastAsia="Calibri"/>
        </w:rPr>
        <w:t>quality,</w:t>
      </w:r>
      <w:proofErr w:type="gramEnd"/>
      <w:r w:rsidRPr="006E1D51">
        <w:rPr>
          <w:rFonts w:eastAsia="Calibri"/>
        </w:rPr>
        <w:t xml:space="preserve"> energy-efficient equipment that minimizes maintenance costs and maximizes performance.</w:t>
      </w:r>
    </w:p>
    <w:p w14:paraId="0B9B2AD3" w14:textId="77777777" w:rsidR="006E1D51" w:rsidRPr="006E1D51" w:rsidRDefault="006E1D51" w:rsidP="008F5577">
      <w:pPr>
        <w:numPr>
          <w:ilvl w:val="0"/>
          <w:numId w:val="427"/>
        </w:numPr>
        <w:spacing w:before="100" w:beforeAutospacing="1" w:after="100" w:afterAutospacing="1" w:line="276" w:lineRule="auto"/>
      </w:pPr>
      <w:r w:rsidRPr="006E1D51">
        <w:rPr>
          <w:b/>
          <w:bCs/>
        </w:rPr>
        <w:t>Security Measures:</w:t>
      </w:r>
    </w:p>
    <w:p w14:paraId="5AC6904E" w14:textId="77777777" w:rsidR="006E1D51" w:rsidRPr="006E1D51" w:rsidRDefault="006E1D51" w:rsidP="008F5577">
      <w:pPr>
        <w:numPr>
          <w:ilvl w:val="1"/>
          <w:numId w:val="430"/>
        </w:numPr>
        <w:spacing w:before="100" w:beforeAutospacing="1" w:after="100" w:afterAutospacing="1" w:line="276" w:lineRule="auto"/>
        <w:rPr>
          <w:rFonts w:eastAsia="Calibri"/>
        </w:rPr>
      </w:pPr>
      <w:r w:rsidRPr="006E1D51">
        <w:rPr>
          <w:rFonts w:eastAsia="Calibri"/>
        </w:rPr>
        <w:t>The proposed perimeter fence will be designed to be both functional and aesthetically appropriate for the hospital environment. The materials chosen will be durable and resistant to vandalism, and the fencing design will enhance hospital security while ensuring minimal impact on the surrounding environment.</w:t>
      </w:r>
    </w:p>
    <w:p w14:paraId="0E9AEE42" w14:textId="77777777" w:rsidR="006E1D51" w:rsidRPr="006E1D51" w:rsidRDefault="006E1D51" w:rsidP="008F5577">
      <w:pPr>
        <w:numPr>
          <w:ilvl w:val="0"/>
          <w:numId w:val="427"/>
        </w:numPr>
        <w:spacing w:before="100" w:beforeAutospacing="1" w:after="100" w:afterAutospacing="1" w:line="276" w:lineRule="auto"/>
      </w:pPr>
      <w:r w:rsidRPr="006E1D51">
        <w:rPr>
          <w:b/>
          <w:bCs/>
        </w:rPr>
        <w:t>Implementation Capacity:</w:t>
      </w:r>
    </w:p>
    <w:p w14:paraId="68B31F5C" w14:textId="77777777" w:rsidR="006E1D51" w:rsidRPr="006E1D51" w:rsidRDefault="006E1D51" w:rsidP="008F5577">
      <w:pPr>
        <w:numPr>
          <w:ilvl w:val="1"/>
          <w:numId w:val="431"/>
        </w:numPr>
        <w:spacing w:before="100" w:beforeAutospacing="1" w:after="100" w:afterAutospacing="1" w:line="276" w:lineRule="auto"/>
        <w:jc w:val="both"/>
        <w:rPr>
          <w:rFonts w:eastAsia="Calibri"/>
        </w:rPr>
      </w:pPr>
      <w:r w:rsidRPr="006E1D51">
        <w:rPr>
          <w:rFonts w:eastAsia="Calibri"/>
        </w:rPr>
        <w:t>The construction timeline and technical aspects will be managed by a qualified contractor with a proven track record in hospital and infrastructure projects.</w:t>
      </w:r>
    </w:p>
    <w:p w14:paraId="3AC6EDE7" w14:textId="77777777" w:rsidR="006E1D51" w:rsidRPr="006E1D51" w:rsidRDefault="006E1D51" w:rsidP="008F5577">
      <w:pPr>
        <w:numPr>
          <w:ilvl w:val="1"/>
          <w:numId w:val="431"/>
        </w:numPr>
        <w:spacing w:before="100" w:beforeAutospacing="1" w:after="100" w:afterAutospacing="1" w:line="276" w:lineRule="auto"/>
        <w:jc w:val="both"/>
        <w:rPr>
          <w:rFonts w:eastAsia="Calibri"/>
        </w:rPr>
      </w:pPr>
      <w:r w:rsidRPr="006E1D51">
        <w:rPr>
          <w:rFonts w:eastAsia="Calibri"/>
        </w:rPr>
        <w:t>The project will follow a phased implementation approach to ensure that key facilities like the Maternal and Child Health Unit are operational as soon as possible.</w:t>
      </w:r>
    </w:p>
    <w:p w14:paraId="7CA19CD1" w14:textId="77777777" w:rsidR="006E1D51" w:rsidRPr="006E1D51" w:rsidRDefault="006E1D51" w:rsidP="006E1D51">
      <w:pPr>
        <w:spacing w:line="276" w:lineRule="auto"/>
        <w:contextualSpacing/>
        <w:jc w:val="both"/>
        <w:rPr>
          <w:rFonts w:eastAsia="Calibri"/>
          <w:b/>
        </w:rPr>
      </w:pPr>
      <w:r w:rsidRPr="006E1D51">
        <w:rPr>
          <w:rFonts w:eastAsia="Calibri"/>
          <w:b/>
        </w:rPr>
        <w:t xml:space="preserve">3.2 Socio-economic analysis </w:t>
      </w:r>
    </w:p>
    <w:p w14:paraId="5F09FF53" w14:textId="77777777" w:rsidR="006E1D51" w:rsidRPr="006E1D51" w:rsidRDefault="006E1D51" w:rsidP="006E1D51">
      <w:pPr>
        <w:spacing w:before="100" w:beforeAutospacing="1" w:after="100" w:afterAutospacing="1" w:line="276" w:lineRule="auto"/>
        <w:jc w:val="both"/>
      </w:pPr>
      <w:r w:rsidRPr="006E1D51">
        <w:t>The socio-economic impact of this project will be substantial for the local community:</w:t>
      </w:r>
    </w:p>
    <w:p w14:paraId="1D9507AB" w14:textId="77777777" w:rsidR="006E1D51" w:rsidRPr="006E1D51" w:rsidRDefault="006E1D51" w:rsidP="008F5577">
      <w:pPr>
        <w:numPr>
          <w:ilvl w:val="0"/>
          <w:numId w:val="432"/>
        </w:numPr>
        <w:spacing w:before="100" w:beforeAutospacing="1" w:after="100" w:afterAutospacing="1" w:line="276" w:lineRule="auto"/>
      </w:pPr>
      <w:r w:rsidRPr="006E1D51">
        <w:rPr>
          <w:b/>
          <w:bCs/>
        </w:rPr>
        <w:lastRenderedPageBreak/>
        <w:t>Job Creation:</w:t>
      </w:r>
    </w:p>
    <w:p w14:paraId="7953EFE7" w14:textId="77777777" w:rsidR="006E1D51" w:rsidRPr="006E1D51" w:rsidRDefault="006E1D51" w:rsidP="008F5577">
      <w:pPr>
        <w:numPr>
          <w:ilvl w:val="1"/>
          <w:numId w:val="433"/>
        </w:numPr>
        <w:spacing w:before="100" w:beforeAutospacing="1" w:after="100" w:afterAutospacing="1" w:line="276" w:lineRule="auto"/>
        <w:jc w:val="both"/>
        <w:rPr>
          <w:rFonts w:eastAsia="Calibri"/>
        </w:rPr>
      </w:pPr>
      <w:r w:rsidRPr="006E1D51">
        <w:rPr>
          <w:rFonts w:eastAsia="Calibri"/>
        </w:rPr>
        <w:t>During construction, local labor will be prioritized, providing employment for skilled and unskilled workers in the region.</w:t>
      </w:r>
    </w:p>
    <w:p w14:paraId="24276762" w14:textId="77777777" w:rsidR="006E1D51" w:rsidRPr="006E1D51" w:rsidRDefault="006E1D51" w:rsidP="008F5577">
      <w:pPr>
        <w:numPr>
          <w:ilvl w:val="1"/>
          <w:numId w:val="434"/>
        </w:numPr>
        <w:spacing w:before="100" w:beforeAutospacing="1" w:after="100" w:afterAutospacing="1" w:line="276" w:lineRule="auto"/>
        <w:jc w:val="both"/>
        <w:rPr>
          <w:rFonts w:eastAsia="Calibri"/>
        </w:rPr>
      </w:pPr>
      <w:r w:rsidRPr="006E1D51">
        <w:rPr>
          <w:rFonts w:eastAsia="Calibri"/>
        </w:rPr>
        <w:t>Once completed, the expanded hospital will create permanent jobs for healthcare professionals, administrative staff, and maintenance workers.</w:t>
      </w:r>
    </w:p>
    <w:p w14:paraId="16B5D4D3" w14:textId="77777777" w:rsidR="006E1D51" w:rsidRPr="006E1D51" w:rsidRDefault="006E1D51" w:rsidP="008F5577">
      <w:pPr>
        <w:numPr>
          <w:ilvl w:val="0"/>
          <w:numId w:val="432"/>
        </w:numPr>
        <w:spacing w:before="100" w:beforeAutospacing="1" w:after="100" w:afterAutospacing="1" w:line="276" w:lineRule="auto"/>
      </w:pPr>
      <w:r w:rsidRPr="006E1D51">
        <w:rPr>
          <w:b/>
          <w:bCs/>
        </w:rPr>
        <w:t>Improved Health Outcomes:</w:t>
      </w:r>
    </w:p>
    <w:p w14:paraId="58B25B4C" w14:textId="77777777" w:rsidR="006E1D51" w:rsidRPr="006E1D51" w:rsidRDefault="006E1D51" w:rsidP="008F5577">
      <w:pPr>
        <w:numPr>
          <w:ilvl w:val="1"/>
          <w:numId w:val="435"/>
        </w:numPr>
        <w:spacing w:before="100" w:beforeAutospacing="1" w:after="100" w:afterAutospacing="1" w:line="276" w:lineRule="auto"/>
        <w:jc w:val="both"/>
        <w:rPr>
          <w:rFonts w:eastAsia="Calibri"/>
        </w:rPr>
      </w:pPr>
      <w:r w:rsidRPr="006E1D51">
        <w:rPr>
          <w:rFonts w:eastAsia="Calibri"/>
        </w:rPr>
        <w:t>The expansion of medical services, particularly in specialized areas like eye care, dentistry, and maternal health, will lead to a significant reduction in referrals and the associated costs and delays. This will directly improve the health outcomes of the local population, particularly among vulnerable groups.</w:t>
      </w:r>
    </w:p>
    <w:p w14:paraId="4D6558BC" w14:textId="77777777" w:rsidR="006E1D51" w:rsidRPr="006E1D51" w:rsidRDefault="006E1D51" w:rsidP="008F5577">
      <w:pPr>
        <w:numPr>
          <w:ilvl w:val="0"/>
          <w:numId w:val="432"/>
        </w:numPr>
        <w:spacing w:before="100" w:beforeAutospacing="1" w:after="100" w:afterAutospacing="1" w:line="276" w:lineRule="auto"/>
      </w:pPr>
      <w:r w:rsidRPr="006E1D51">
        <w:rPr>
          <w:b/>
          <w:bCs/>
        </w:rPr>
        <w:t>Economic Growth:</w:t>
      </w:r>
    </w:p>
    <w:p w14:paraId="440A143D" w14:textId="77777777" w:rsidR="006E1D51" w:rsidRPr="006E1D51" w:rsidRDefault="006E1D51" w:rsidP="008F5577">
      <w:pPr>
        <w:numPr>
          <w:ilvl w:val="1"/>
          <w:numId w:val="436"/>
        </w:numPr>
        <w:spacing w:before="100" w:beforeAutospacing="1" w:after="100" w:afterAutospacing="1" w:line="276" w:lineRule="auto"/>
        <w:jc w:val="both"/>
        <w:rPr>
          <w:rFonts w:eastAsia="Calibri"/>
        </w:rPr>
      </w:pPr>
      <w:r w:rsidRPr="006E1D51">
        <w:rPr>
          <w:rFonts w:eastAsia="Calibri"/>
        </w:rPr>
        <w:t>The improved healthcare infrastructure will not only attract more patients but also encourage investment in the region. As the hospital serves as a referral center for surrounding health centers, the enhanced capacity will reduce out-of-pocket healthcare expenses for the population.</w:t>
      </w:r>
    </w:p>
    <w:p w14:paraId="51B7503C" w14:textId="77777777" w:rsidR="006E1D51" w:rsidRPr="006E1D51" w:rsidRDefault="006E1D51" w:rsidP="008F5577">
      <w:pPr>
        <w:numPr>
          <w:ilvl w:val="0"/>
          <w:numId w:val="432"/>
        </w:numPr>
        <w:spacing w:before="100" w:beforeAutospacing="1" w:after="100" w:afterAutospacing="1" w:line="276" w:lineRule="auto"/>
      </w:pPr>
      <w:r w:rsidRPr="006E1D51">
        <w:rPr>
          <w:b/>
          <w:bCs/>
        </w:rPr>
        <w:t>Long-Term Sustainability:</w:t>
      </w:r>
    </w:p>
    <w:p w14:paraId="008DF31B" w14:textId="77777777" w:rsidR="006E1D51" w:rsidRPr="006E1D51" w:rsidRDefault="006E1D51" w:rsidP="008F5577">
      <w:pPr>
        <w:numPr>
          <w:ilvl w:val="1"/>
          <w:numId w:val="437"/>
        </w:numPr>
        <w:spacing w:before="100" w:beforeAutospacing="1" w:after="100" w:afterAutospacing="1" w:line="276" w:lineRule="auto"/>
        <w:jc w:val="both"/>
        <w:rPr>
          <w:rFonts w:eastAsia="Calibri"/>
        </w:rPr>
      </w:pPr>
      <w:r w:rsidRPr="006E1D51">
        <w:rPr>
          <w:rFonts w:eastAsia="Calibri"/>
        </w:rPr>
        <w:t>The hospital’s improved services will create a positive feedback loop by attracting a larger population of both patients and healthcare workers, which can stimulate local businesses and improve community well-being.</w:t>
      </w:r>
    </w:p>
    <w:p w14:paraId="60B3F619" w14:textId="77777777" w:rsidR="006E1D51" w:rsidRPr="006E1D51" w:rsidRDefault="006E1D51" w:rsidP="006E1D51">
      <w:pPr>
        <w:spacing w:before="100" w:beforeAutospacing="1" w:after="100" w:afterAutospacing="1" w:line="276" w:lineRule="auto"/>
        <w:jc w:val="both"/>
        <w:rPr>
          <w:rFonts w:eastAsia="Calibri"/>
        </w:rPr>
      </w:pPr>
    </w:p>
    <w:p w14:paraId="72F50C20" w14:textId="77777777" w:rsidR="006E1D51" w:rsidRPr="006E1D51" w:rsidRDefault="006E1D51" w:rsidP="006E1D51">
      <w:pPr>
        <w:spacing w:before="100" w:beforeAutospacing="1" w:after="100" w:afterAutospacing="1" w:line="276" w:lineRule="auto"/>
        <w:jc w:val="both"/>
        <w:rPr>
          <w:lang w:eastAsia="fr-FR"/>
        </w:rPr>
      </w:pPr>
      <w:r w:rsidRPr="006E1D51">
        <w:rPr>
          <w:rFonts w:eastAsia="Calibri"/>
          <w:b/>
          <w:bCs/>
        </w:rPr>
        <w:t>3 Overall analysis (reasoned opinion)</w:t>
      </w:r>
    </w:p>
    <w:p w14:paraId="3DDF1446" w14:textId="77777777" w:rsidR="006E1D51" w:rsidRPr="006E1D51" w:rsidRDefault="006E1D51" w:rsidP="006E1D51">
      <w:pPr>
        <w:spacing w:line="276" w:lineRule="auto"/>
        <w:jc w:val="both"/>
        <w:rPr>
          <w:lang w:eastAsia="fr-FR"/>
        </w:rPr>
      </w:pPr>
      <w:r w:rsidRPr="006E1D51">
        <w:rPr>
          <w:lang w:eastAsia="fr-FR"/>
        </w:rPr>
        <w:t xml:space="preserve">The Extension of the </w:t>
      </w:r>
      <w:proofErr w:type="spellStart"/>
      <w:r w:rsidRPr="006E1D51">
        <w:rPr>
          <w:lang w:eastAsia="fr-FR"/>
        </w:rPr>
        <w:t>Mankon</w:t>
      </w:r>
      <w:proofErr w:type="spellEnd"/>
      <w:r w:rsidRPr="006E1D51">
        <w:rPr>
          <w:lang w:eastAsia="fr-FR"/>
        </w:rPr>
        <w:t xml:space="preserve"> District hospital Project presents a strategic and transformative intervention that aligns with national healthcare priorities, community needs, and the objectives of the Regional Development Plan (RDP). The project will bridge the gap in essential healthcare services, providing a well-equipped, secure, and resilient medical facility capable of handling a growing patient population.</w:t>
      </w:r>
    </w:p>
    <w:p w14:paraId="32198398" w14:textId="77777777" w:rsidR="006E1D51" w:rsidRPr="006E1D51" w:rsidRDefault="006E1D51" w:rsidP="006E1D51">
      <w:pPr>
        <w:spacing w:line="276" w:lineRule="auto"/>
        <w:jc w:val="both"/>
        <w:rPr>
          <w:lang w:eastAsia="fr-FR"/>
        </w:rPr>
      </w:pPr>
      <w:r w:rsidRPr="006E1D51">
        <w:rPr>
          <w:lang w:eastAsia="fr-FR"/>
        </w:rPr>
        <w:t>The introduction of modern imaging technology, upgraded water and power infrastructure, and enhanced security will not only improve service efficiency but also boost public confidence in the healthcare system, reducing morbidity and mortality rates in Bamenda II and surrounding areas. Moreover, in the context of regional instability due to the crisis, having a secure, well-equipped hospital is critical for the well-being of displaced and vulnerable populations.</w:t>
      </w:r>
    </w:p>
    <w:p w14:paraId="17DA209C" w14:textId="77777777" w:rsidR="006E1D51" w:rsidRPr="006E1D51" w:rsidRDefault="006E1D51" w:rsidP="006E1D51">
      <w:pPr>
        <w:spacing w:line="276" w:lineRule="auto"/>
        <w:jc w:val="both"/>
        <w:rPr>
          <w:lang w:eastAsia="fr-FR"/>
        </w:rPr>
      </w:pPr>
      <w:r w:rsidRPr="006E1D51">
        <w:rPr>
          <w:lang w:eastAsia="fr-FR"/>
        </w:rPr>
        <w:t xml:space="preserve">By addressing infrastructure, security, and medical equipment gaps, this project will positively transform healthcare delivery in the region, setting a sustainable model for future </w:t>
      </w:r>
      <w:r w:rsidRPr="006E1D51">
        <w:rPr>
          <w:lang w:eastAsia="fr-FR"/>
        </w:rPr>
        <w:lastRenderedPageBreak/>
        <w:t>hospital developments. The expected health and socio-economic benefits far outweigh the investment costs, making this project a highly impactful and necessary intervention.</w:t>
      </w:r>
    </w:p>
    <w:p w14:paraId="2621B19A" w14:textId="77777777" w:rsidR="006E1D51" w:rsidRPr="006E1D51" w:rsidRDefault="006E1D51" w:rsidP="006E1D51">
      <w:pPr>
        <w:spacing w:line="276" w:lineRule="auto"/>
        <w:jc w:val="both"/>
        <w:rPr>
          <w:lang w:eastAsia="fr-FR"/>
        </w:rPr>
      </w:pPr>
    </w:p>
    <w:p w14:paraId="75A72BDF" w14:textId="77777777" w:rsidR="006E1D51" w:rsidRPr="006E1D51" w:rsidRDefault="006E1D51" w:rsidP="006E1D51">
      <w:pPr>
        <w:spacing w:line="276" w:lineRule="auto"/>
        <w:jc w:val="both"/>
        <w:rPr>
          <w:rFonts w:eastAsia="Calibri"/>
          <w:b/>
          <w:bCs/>
        </w:rPr>
      </w:pPr>
      <w:r w:rsidRPr="006E1D51">
        <w:rPr>
          <w:rFonts w:eastAsia="Calibri"/>
          <w:b/>
          <w:bCs/>
        </w:rPr>
        <w:t>3.4 Specify the benefit of the Project for the self-identified group in particular and the entire population in general.</w:t>
      </w:r>
    </w:p>
    <w:p w14:paraId="294AFC6E" w14:textId="77777777" w:rsidR="006E1D51" w:rsidRPr="006E1D51" w:rsidRDefault="006E1D51" w:rsidP="008F5577">
      <w:pPr>
        <w:numPr>
          <w:ilvl w:val="0"/>
          <w:numId w:val="439"/>
        </w:numPr>
        <w:spacing w:before="100" w:beforeAutospacing="1" w:after="200" w:line="259" w:lineRule="auto"/>
        <w:jc w:val="both"/>
        <w:rPr>
          <w:lang w:eastAsia="fr-FR"/>
        </w:rPr>
      </w:pPr>
      <w:r w:rsidRPr="006E1D51">
        <w:rPr>
          <w:lang w:eastAsia="fr-FR"/>
        </w:rPr>
        <w:t>For Women and Children: Improved maternal healthcare and quick diagnosis of pregnancy complications will reduce maternal and infant mortality rates.</w:t>
      </w:r>
    </w:p>
    <w:p w14:paraId="3CC2C986" w14:textId="77777777" w:rsidR="006E1D51" w:rsidRPr="006E1D51" w:rsidRDefault="006E1D51" w:rsidP="008F5577">
      <w:pPr>
        <w:numPr>
          <w:ilvl w:val="0"/>
          <w:numId w:val="439"/>
        </w:numPr>
        <w:spacing w:before="100" w:beforeAutospacing="1" w:after="200" w:line="259" w:lineRule="auto"/>
        <w:jc w:val="both"/>
        <w:rPr>
          <w:lang w:eastAsia="fr-FR"/>
        </w:rPr>
      </w:pPr>
      <w:r w:rsidRPr="006E1D51">
        <w:rPr>
          <w:lang w:eastAsia="fr-FR"/>
        </w:rPr>
        <w:t>For Internally Displaced Persons (IDPs): The hospital will serve as a reliable medical facility for IDPs who lack access to stable healthcare, ensuring they receive timely treatment for injuries, infectious diseases, and malnutrition-related conditions.</w:t>
      </w:r>
    </w:p>
    <w:p w14:paraId="17B9F10D" w14:textId="77777777" w:rsidR="006E1D51" w:rsidRPr="006E1D51" w:rsidRDefault="006E1D51" w:rsidP="008F5577">
      <w:pPr>
        <w:numPr>
          <w:ilvl w:val="0"/>
          <w:numId w:val="439"/>
        </w:numPr>
        <w:spacing w:before="100" w:beforeAutospacing="1" w:after="200" w:line="259" w:lineRule="auto"/>
        <w:jc w:val="both"/>
        <w:rPr>
          <w:lang w:eastAsia="fr-FR"/>
        </w:rPr>
      </w:pPr>
      <w:r w:rsidRPr="006E1D51">
        <w:rPr>
          <w:lang w:eastAsia="fr-FR"/>
        </w:rPr>
        <w:t xml:space="preserve">For Healthcare Workers: The provision of standard modern </w:t>
      </w:r>
      <w:proofErr w:type="gramStart"/>
      <w:r w:rsidRPr="006E1D51">
        <w:rPr>
          <w:lang w:eastAsia="fr-FR"/>
        </w:rPr>
        <w:t>facilities,</w:t>
      </w:r>
      <w:proofErr w:type="gramEnd"/>
      <w:r w:rsidRPr="006E1D51">
        <w:rPr>
          <w:lang w:eastAsia="fr-FR"/>
        </w:rPr>
        <w:t xml:space="preserve"> and enhanced security will create a conducive work environment, boosting staff retention and morale.</w:t>
      </w:r>
    </w:p>
    <w:p w14:paraId="53612B41" w14:textId="77777777" w:rsidR="006E1D51" w:rsidRPr="006E1D51" w:rsidRDefault="006E1D51" w:rsidP="008F5577">
      <w:pPr>
        <w:numPr>
          <w:ilvl w:val="0"/>
          <w:numId w:val="439"/>
        </w:numPr>
        <w:spacing w:before="100" w:beforeAutospacing="1" w:after="200" w:line="259" w:lineRule="auto"/>
        <w:jc w:val="both"/>
        <w:rPr>
          <w:lang w:eastAsia="fr-FR"/>
        </w:rPr>
      </w:pPr>
      <w:r w:rsidRPr="006E1D51">
        <w:rPr>
          <w:lang w:eastAsia="fr-FR"/>
        </w:rPr>
        <w:t>For the General Population: Residents of Bamenda II will save money and time on medical expenses while benefiting from improved health services and emergency response.</w:t>
      </w:r>
    </w:p>
    <w:p w14:paraId="51C54AE8" w14:textId="77777777" w:rsidR="006E1D51" w:rsidRPr="006E1D51" w:rsidRDefault="006E1D51" w:rsidP="008F5577">
      <w:pPr>
        <w:numPr>
          <w:ilvl w:val="0"/>
          <w:numId w:val="439"/>
        </w:numPr>
        <w:spacing w:before="100" w:beforeAutospacing="1" w:after="100" w:afterAutospacing="1" w:line="259" w:lineRule="auto"/>
        <w:jc w:val="both"/>
        <w:rPr>
          <w:lang w:eastAsia="fr-FR"/>
        </w:rPr>
      </w:pPr>
      <w:r w:rsidRPr="006E1D51">
        <w:rPr>
          <w:lang w:eastAsia="fr-FR"/>
        </w:rPr>
        <w:t>For Local Businesses and the Economy: Increased hospital traffic will stimulate demand for local pharmacies, food vendors, transport services, and accommodation, driving economic growth in the area.</w:t>
      </w:r>
    </w:p>
    <w:p w14:paraId="18D78E82" w14:textId="77777777" w:rsidR="006E1D51" w:rsidRPr="006E1D51" w:rsidRDefault="006E1D51" w:rsidP="006E1D51">
      <w:pPr>
        <w:jc w:val="both"/>
        <w:rPr>
          <w:rFonts w:eastAsia="Calibri"/>
          <w:b/>
          <w:bCs/>
          <w:color w:val="000000"/>
        </w:rPr>
      </w:pPr>
      <w:r w:rsidRPr="006E1D51">
        <w:rPr>
          <w:rFonts w:eastAsia="Calibri"/>
          <w:b/>
          <w:bCs/>
          <w:color w:val="000000"/>
        </w:rPr>
        <w:t>3.5 Environmental Analysis</w:t>
      </w:r>
    </w:p>
    <w:p w14:paraId="2082DE1B" w14:textId="77777777" w:rsidR="006E1D51" w:rsidRPr="006E1D51" w:rsidRDefault="006E1D51" w:rsidP="006E1D51">
      <w:pPr>
        <w:spacing w:before="100" w:beforeAutospacing="1" w:after="100" w:afterAutospacing="1"/>
        <w:jc w:val="both"/>
        <w:rPr>
          <w:lang w:eastAsia="fr-FR"/>
        </w:rPr>
      </w:pPr>
      <w:r w:rsidRPr="006E1D51">
        <w:rPr>
          <w:lang w:eastAsia="fr-FR"/>
        </w:rPr>
        <w:t>This project incorporates environmentally friendly and sustainable measures to reduce its ecological footprint while improving hospital operations.</w:t>
      </w:r>
    </w:p>
    <w:p w14:paraId="578F7338" w14:textId="77777777" w:rsidR="006E1D51" w:rsidRPr="006E1D51" w:rsidRDefault="006E1D51" w:rsidP="006E1D51">
      <w:pPr>
        <w:spacing w:before="100" w:beforeAutospacing="1" w:after="100" w:afterAutospacing="1"/>
        <w:jc w:val="both"/>
        <w:rPr>
          <w:b/>
          <w:bCs/>
          <w:lang w:val="fr-FR" w:eastAsia="fr-FR"/>
        </w:rPr>
      </w:pPr>
      <w:proofErr w:type="spellStart"/>
      <w:r w:rsidRPr="006E1D51">
        <w:rPr>
          <w:b/>
          <w:bCs/>
          <w:lang w:val="fr-FR" w:eastAsia="fr-FR"/>
        </w:rPr>
        <w:t>Sustainable</w:t>
      </w:r>
      <w:proofErr w:type="spellEnd"/>
      <w:r w:rsidRPr="006E1D51">
        <w:rPr>
          <w:b/>
          <w:bCs/>
          <w:lang w:val="fr-FR" w:eastAsia="fr-FR"/>
        </w:rPr>
        <w:t xml:space="preserve"> Water </w:t>
      </w:r>
      <w:proofErr w:type="spellStart"/>
      <w:r w:rsidRPr="006E1D51">
        <w:rPr>
          <w:b/>
          <w:bCs/>
          <w:lang w:val="fr-FR" w:eastAsia="fr-FR"/>
        </w:rPr>
        <w:t>Supply</w:t>
      </w:r>
      <w:proofErr w:type="spellEnd"/>
      <w:r w:rsidRPr="006E1D51">
        <w:rPr>
          <w:b/>
          <w:bCs/>
          <w:lang w:val="fr-FR" w:eastAsia="fr-FR"/>
        </w:rPr>
        <w:t>:</w:t>
      </w:r>
    </w:p>
    <w:p w14:paraId="35441B23" w14:textId="77777777" w:rsidR="006E1D51" w:rsidRPr="006E1D51" w:rsidRDefault="006E1D51" w:rsidP="008F5577">
      <w:pPr>
        <w:numPr>
          <w:ilvl w:val="1"/>
          <w:numId w:val="440"/>
        </w:numPr>
        <w:spacing w:before="100" w:beforeAutospacing="1" w:after="100" w:afterAutospacing="1" w:line="259" w:lineRule="auto"/>
        <w:jc w:val="both"/>
        <w:rPr>
          <w:lang w:eastAsia="fr-FR"/>
        </w:rPr>
      </w:pPr>
      <w:r w:rsidRPr="006E1D51">
        <w:rPr>
          <w:lang w:eastAsia="fr-FR"/>
        </w:rPr>
        <w:t>The improvement or the existing borehole and overhead storage tank will provide continuous access to clean water, reducing hospital reliance on external, sometimes contaminated, sources.</w:t>
      </w:r>
    </w:p>
    <w:p w14:paraId="10D1E7DB" w14:textId="77777777" w:rsidR="006E1D51" w:rsidRPr="006E1D51" w:rsidRDefault="006E1D51" w:rsidP="008F5577">
      <w:pPr>
        <w:numPr>
          <w:ilvl w:val="1"/>
          <w:numId w:val="440"/>
        </w:numPr>
        <w:spacing w:before="100" w:beforeAutospacing="1" w:after="100" w:afterAutospacing="1" w:line="259" w:lineRule="auto"/>
        <w:jc w:val="both"/>
        <w:rPr>
          <w:lang w:eastAsia="fr-FR"/>
        </w:rPr>
      </w:pPr>
      <w:r w:rsidRPr="006E1D51">
        <w:rPr>
          <w:lang w:eastAsia="fr-FR"/>
        </w:rPr>
        <w:t>This system will minimize water waste, improve hygiene standards, and prevent the spread of waterborne diseases within the hospital environment.</w:t>
      </w:r>
    </w:p>
    <w:p w14:paraId="5FB883BD" w14:textId="77777777" w:rsidR="006E1D51" w:rsidRPr="006E1D51" w:rsidRDefault="006E1D51" w:rsidP="008F5577">
      <w:pPr>
        <w:numPr>
          <w:ilvl w:val="0"/>
          <w:numId w:val="438"/>
        </w:numPr>
        <w:spacing w:before="100" w:beforeAutospacing="1" w:after="100" w:afterAutospacing="1" w:line="259" w:lineRule="auto"/>
        <w:jc w:val="both"/>
        <w:rPr>
          <w:b/>
          <w:bCs/>
          <w:lang w:val="fr-FR" w:eastAsia="fr-FR"/>
        </w:rPr>
      </w:pPr>
      <w:proofErr w:type="spellStart"/>
      <w:r w:rsidRPr="006E1D51">
        <w:rPr>
          <w:b/>
          <w:bCs/>
          <w:lang w:val="fr-FR" w:eastAsia="fr-FR"/>
        </w:rPr>
        <w:t>Renewable</w:t>
      </w:r>
      <w:proofErr w:type="spellEnd"/>
      <w:r w:rsidRPr="006E1D51">
        <w:rPr>
          <w:b/>
          <w:bCs/>
          <w:lang w:val="fr-FR" w:eastAsia="fr-FR"/>
        </w:rPr>
        <w:t xml:space="preserve"> </w:t>
      </w:r>
      <w:proofErr w:type="spellStart"/>
      <w:r w:rsidRPr="006E1D51">
        <w:rPr>
          <w:b/>
          <w:bCs/>
          <w:lang w:val="fr-FR" w:eastAsia="fr-FR"/>
        </w:rPr>
        <w:t>Energy</w:t>
      </w:r>
      <w:proofErr w:type="spellEnd"/>
      <w:r w:rsidRPr="006E1D51">
        <w:rPr>
          <w:b/>
          <w:bCs/>
          <w:lang w:val="fr-FR" w:eastAsia="fr-FR"/>
        </w:rPr>
        <w:t xml:space="preserve"> </w:t>
      </w:r>
      <w:proofErr w:type="spellStart"/>
      <w:r w:rsidRPr="006E1D51">
        <w:rPr>
          <w:b/>
          <w:bCs/>
          <w:lang w:val="fr-FR" w:eastAsia="fr-FR"/>
        </w:rPr>
        <w:t>Integration</w:t>
      </w:r>
      <w:proofErr w:type="spellEnd"/>
      <w:r w:rsidRPr="006E1D51">
        <w:rPr>
          <w:b/>
          <w:bCs/>
          <w:lang w:val="fr-FR" w:eastAsia="fr-FR"/>
        </w:rPr>
        <w:t>:</w:t>
      </w:r>
    </w:p>
    <w:p w14:paraId="44A2D8EE" w14:textId="77777777" w:rsidR="006E1D51" w:rsidRPr="006E1D51" w:rsidRDefault="006E1D51" w:rsidP="008F5577">
      <w:pPr>
        <w:numPr>
          <w:ilvl w:val="1"/>
          <w:numId w:val="441"/>
        </w:numPr>
        <w:spacing w:before="100" w:beforeAutospacing="1" w:after="100" w:afterAutospacing="1" w:line="259" w:lineRule="auto"/>
        <w:jc w:val="both"/>
        <w:rPr>
          <w:lang w:eastAsia="fr-FR"/>
        </w:rPr>
      </w:pPr>
      <w:r w:rsidRPr="006E1D51">
        <w:rPr>
          <w:lang w:eastAsia="fr-FR"/>
        </w:rPr>
        <w:t>The expansion of solar energy will reduce dependence on ENEO, lower hospital electricity costs, and ensure uninterrupted operation of essential medical equipment.</w:t>
      </w:r>
    </w:p>
    <w:p w14:paraId="3668F230" w14:textId="77777777" w:rsidR="006E1D51" w:rsidRPr="006E1D51" w:rsidRDefault="006E1D51" w:rsidP="008F5577">
      <w:pPr>
        <w:numPr>
          <w:ilvl w:val="1"/>
          <w:numId w:val="441"/>
        </w:numPr>
        <w:spacing w:before="100" w:beforeAutospacing="1" w:after="100" w:afterAutospacing="1" w:line="259" w:lineRule="auto"/>
        <w:jc w:val="both"/>
        <w:rPr>
          <w:lang w:eastAsia="fr-FR"/>
        </w:rPr>
      </w:pPr>
      <w:r w:rsidRPr="006E1D51">
        <w:rPr>
          <w:lang w:eastAsia="fr-FR"/>
        </w:rPr>
        <w:t>This shift towards green energy supports climate resilience, aligning with global and regional sustainability goals.</w:t>
      </w:r>
    </w:p>
    <w:p w14:paraId="731FD91A" w14:textId="77777777" w:rsidR="006E1D51" w:rsidRPr="006E1D51" w:rsidRDefault="006E1D51" w:rsidP="008F5577">
      <w:pPr>
        <w:numPr>
          <w:ilvl w:val="0"/>
          <w:numId w:val="438"/>
        </w:numPr>
        <w:spacing w:before="100" w:beforeAutospacing="1" w:after="100" w:afterAutospacing="1" w:line="259" w:lineRule="auto"/>
        <w:jc w:val="both"/>
        <w:rPr>
          <w:b/>
          <w:bCs/>
          <w:lang w:val="fr-FR" w:eastAsia="fr-FR"/>
        </w:rPr>
      </w:pPr>
      <w:proofErr w:type="spellStart"/>
      <w:r w:rsidRPr="006E1D51">
        <w:rPr>
          <w:b/>
          <w:bCs/>
          <w:lang w:val="fr-FR" w:eastAsia="fr-FR"/>
        </w:rPr>
        <w:t>Waste</w:t>
      </w:r>
      <w:proofErr w:type="spellEnd"/>
      <w:r w:rsidRPr="006E1D51">
        <w:rPr>
          <w:b/>
          <w:bCs/>
          <w:lang w:val="fr-FR" w:eastAsia="fr-FR"/>
        </w:rPr>
        <w:t xml:space="preserve"> Management and Pollution Control :</w:t>
      </w:r>
    </w:p>
    <w:p w14:paraId="27D8A718" w14:textId="77777777" w:rsidR="006E1D51" w:rsidRPr="006E1D51" w:rsidRDefault="006E1D51" w:rsidP="008F5577">
      <w:pPr>
        <w:numPr>
          <w:ilvl w:val="1"/>
          <w:numId w:val="442"/>
        </w:numPr>
        <w:spacing w:before="100" w:beforeAutospacing="1" w:after="100" w:afterAutospacing="1" w:line="259" w:lineRule="auto"/>
        <w:jc w:val="both"/>
        <w:rPr>
          <w:lang w:eastAsia="fr-FR"/>
        </w:rPr>
      </w:pPr>
      <w:r w:rsidRPr="006E1D51">
        <w:rPr>
          <w:lang w:eastAsia="fr-FR"/>
        </w:rPr>
        <w:lastRenderedPageBreak/>
        <w:t>The hospital will implement proper biomedical waste disposal measures, ensuring that infectious and hazardous waste is treated and disposed of in an environmentally responsible manner.</w:t>
      </w:r>
    </w:p>
    <w:p w14:paraId="3D8F05E2" w14:textId="77777777" w:rsidR="006E1D51" w:rsidRPr="006E1D51" w:rsidRDefault="006E1D51" w:rsidP="008F5577">
      <w:pPr>
        <w:numPr>
          <w:ilvl w:val="1"/>
          <w:numId w:val="442"/>
        </w:numPr>
        <w:spacing w:before="100" w:beforeAutospacing="1" w:after="100" w:afterAutospacing="1" w:line="259" w:lineRule="auto"/>
        <w:jc w:val="both"/>
        <w:rPr>
          <w:lang w:eastAsia="fr-FR"/>
        </w:rPr>
      </w:pPr>
      <w:r w:rsidRPr="006E1D51">
        <w:rPr>
          <w:lang w:eastAsia="fr-FR"/>
        </w:rPr>
        <w:t>Recycling and eco-friendly practices will be encouraged to minimize plastic and chemical pollution from hospital activities.</w:t>
      </w:r>
    </w:p>
    <w:p w14:paraId="32E1717D" w14:textId="77777777" w:rsidR="006E1D51" w:rsidRPr="006E1D51" w:rsidRDefault="006E1D51" w:rsidP="008F5577">
      <w:pPr>
        <w:numPr>
          <w:ilvl w:val="0"/>
          <w:numId w:val="438"/>
        </w:numPr>
        <w:spacing w:before="100" w:beforeAutospacing="1" w:after="100" w:afterAutospacing="1" w:line="259" w:lineRule="auto"/>
        <w:jc w:val="both"/>
        <w:rPr>
          <w:b/>
          <w:bCs/>
          <w:lang w:val="fr-FR" w:eastAsia="fr-FR"/>
        </w:rPr>
      </w:pPr>
      <w:r w:rsidRPr="006E1D51">
        <w:rPr>
          <w:b/>
          <w:bCs/>
          <w:lang w:val="fr-FR" w:eastAsia="fr-FR"/>
        </w:rPr>
        <w:t>Construction Impact Mitigation :</w:t>
      </w:r>
    </w:p>
    <w:p w14:paraId="0DCB9FB4" w14:textId="77777777" w:rsidR="006E1D51" w:rsidRPr="006E1D51" w:rsidRDefault="006E1D51" w:rsidP="008F5577">
      <w:pPr>
        <w:numPr>
          <w:ilvl w:val="1"/>
          <w:numId w:val="443"/>
        </w:numPr>
        <w:spacing w:before="100" w:beforeAutospacing="1" w:after="100" w:afterAutospacing="1" w:line="259" w:lineRule="auto"/>
        <w:jc w:val="both"/>
        <w:rPr>
          <w:lang w:eastAsia="fr-FR"/>
        </w:rPr>
      </w:pPr>
      <w:r w:rsidRPr="006E1D51">
        <w:rPr>
          <w:lang w:eastAsia="fr-FR"/>
        </w:rPr>
        <w:t>Construction activities will follow environmental safety guidelines, using low-emission machinery, dust control techniques, and efficient waste disposal systems to minimize negative impacts on the surrounding community.</w:t>
      </w:r>
    </w:p>
    <w:p w14:paraId="57BA8751" w14:textId="77777777" w:rsidR="006E1D51" w:rsidRPr="006E1D51" w:rsidRDefault="006E1D51" w:rsidP="008F5577">
      <w:pPr>
        <w:numPr>
          <w:ilvl w:val="1"/>
          <w:numId w:val="443"/>
        </w:numPr>
        <w:spacing w:before="100" w:beforeAutospacing="1" w:after="100" w:afterAutospacing="1" w:line="259" w:lineRule="auto"/>
        <w:jc w:val="both"/>
        <w:rPr>
          <w:lang w:eastAsia="fr-FR"/>
        </w:rPr>
      </w:pPr>
      <w:r w:rsidRPr="006E1D51">
        <w:rPr>
          <w:lang w:eastAsia="fr-FR"/>
        </w:rPr>
        <w:t>Landscaping and green spaces will be incorporated to improve air quality, control erosion, and provide a healthier hospital environment.</w:t>
      </w:r>
    </w:p>
    <w:p w14:paraId="29E620D8" w14:textId="77777777" w:rsidR="006E1D51" w:rsidRPr="006E1D51" w:rsidRDefault="006E1D51" w:rsidP="006E1D51">
      <w:pPr>
        <w:spacing w:before="100" w:beforeAutospacing="1" w:after="100" w:afterAutospacing="1"/>
        <w:jc w:val="both"/>
        <w:rPr>
          <w:sz w:val="28"/>
          <w:szCs w:val="28"/>
        </w:rPr>
      </w:pPr>
      <w:r w:rsidRPr="006E1D51">
        <w:rPr>
          <w:b/>
          <w:bCs/>
          <w:sz w:val="28"/>
          <w:szCs w:val="28"/>
        </w:rPr>
        <w:t>IV. Project Category (choose one): A, B, C</w:t>
      </w:r>
    </w:p>
    <w:p w14:paraId="7C86BFF4" w14:textId="77777777" w:rsidR="006E1D51" w:rsidRPr="006E1D51" w:rsidRDefault="006E1D51" w:rsidP="006E1D51">
      <w:pPr>
        <w:spacing w:line="276" w:lineRule="auto"/>
        <w:jc w:val="both"/>
        <w:rPr>
          <w:rFonts w:eastAsia="Calibri"/>
          <w:b/>
          <w:color w:val="000000"/>
        </w:rPr>
      </w:pPr>
      <w:r w:rsidRPr="006E1D51">
        <w:rPr>
          <w:rFonts w:eastAsia="Calibri"/>
          <w:b/>
          <w:color w:val="000000"/>
        </w:rPr>
        <w:t>IV. Category of the Project (to specify as desired):      A, B, C</w:t>
      </w:r>
    </w:p>
    <w:p w14:paraId="587EEA67" w14:textId="77777777" w:rsidR="006E1D51" w:rsidRPr="006E1D51" w:rsidRDefault="006E1D51" w:rsidP="006E1D51">
      <w:pPr>
        <w:spacing w:line="276" w:lineRule="auto"/>
        <w:jc w:val="both"/>
        <w:rPr>
          <w:rFonts w:eastAsia="Calibri"/>
          <w:b/>
          <w:color w:val="000000"/>
        </w:rPr>
      </w:pPr>
      <w:r w:rsidRPr="006E1D51">
        <w:rPr>
          <w:rFonts w:eastAsia="Calibri"/>
          <w:b/>
          <w:color w:val="000000"/>
        </w:rPr>
        <w:t>4.1 Types of categories</w:t>
      </w:r>
    </w:p>
    <w:p w14:paraId="17F34783" w14:textId="77777777" w:rsidR="006E1D51" w:rsidRPr="006E1D51" w:rsidRDefault="006E1D51" w:rsidP="006E1D51">
      <w:pPr>
        <w:spacing w:line="276" w:lineRule="auto"/>
        <w:jc w:val="both"/>
        <w:rPr>
          <w:rFonts w:eastAsia="Calibri"/>
          <w:b/>
          <w:color w:val="000000"/>
        </w:rPr>
      </w:pPr>
      <w:r w:rsidRPr="006E1D51">
        <w:rPr>
          <w:rFonts w:eastAsia="Calibri"/>
          <w:b/>
          <w:color w:val="000000"/>
        </w:rPr>
        <w:t xml:space="preserve">Category C: No social or environmental measures are required and the sub-project can be implemented immediately. </w:t>
      </w:r>
    </w:p>
    <w:p w14:paraId="6B0B3B1D" w14:textId="77777777" w:rsidR="006E1D51" w:rsidRPr="006E1D51" w:rsidRDefault="006E1D51" w:rsidP="006E1D51">
      <w:pPr>
        <w:spacing w:line="276" w:lineRule="auto"/>
        <w:jc w:val="both"/>
        <w:rPr>
          <w:rFonts w:eastAsia="Calibri"/>
          <w:b/>
          <w:color w:val="000000"/>
        </w:rPr>
      </w:pPr>
      <w:r w:rsidRPr="006E1D51">
        <w:rPr>
          <w:rFonts w:eastAsia="Calibri"/>
          <w:b/>
          <w:color w:val="000000"/>
        </w:rPr>
        <w:t>Category B 2: Simple mitigation measures are sufficient and must be integrated into the design and budget of the sub-project.</w:t>
      </w:r>
    </w:p>
    <w:p w14:paraId="28E7AF2A" w14:textId="77777777" w:rsidR="006E1D51" w:rsidRPr="006E1D51" w:rsidRDefault="006E1D51" w:rsidP="006E1D51">
      <w:pPr>
        <w:spacing w:line="276" w:lineRule="auto"/>
        <w:jc w:val="both"/>
        <w:rPr>
          <w:rFonts w:eastAsia="Calibri"/>
          <w:b/>
          <w:color w:val="000000"/>
        </w:rPr>
      </w:pPr>
      <w:r w:rsidRPr="006E1D51">
        <w:rPr>
          <w:rFonts w:eastAsia="Calibri"/>
          <w:b/>
          <w:color w:val="000000"/>
        </w:rPr>
        <w:t xml:space="preserve">Category B1: A summary environmental impact study is required for the implementation of this sub-project </w:t>
      </w:r>
    </w:p>
    <w:p w14:paraId="5B3799D3" w14:textId="77777777" w:rsidR="006E1D51" w:rsidRPr="006E1D51" w:rsidRDefault="006E1D51" w:rsidP="006E1D51">
      <w:pPr>
        <w:spacing w:line="276" w:lineRule="auto"/>
        <w:jc w:val="both"/>
        <w:rPr>
          <w:rFonts w:eastAsia="Calibri"/>
          <w:b/>
          <w:color w:val="000000"/>
        </w:rPr>
      </w:pPr>
      <w:r w:rsidRPr="006E1D51">
        <w:rPr>
          <w:rFonts w:eastAsia="Calibri"/>
          <w:b/>
          <w:color w:val="000000"/>
        </w:rPr>
        <w:t>Category A: This type of sub-project must be resized or rejected.</w:t>
      </w:r>
    </w:p>
    <w:p w14:paraId="7F151CFF" w14:textId="77777777" w:rsidR="006E1D51" w:rsidRPr="006E1D51" w:rsidRDefault="006E1D51" w:rsidP="006E1D51">
      <w:pPr>
        <w:spacing w:line="276" w:lineRule="auto"/>
        <w:jc w:val="both"/>
        <w:rPr>
          <w:rFonts w:eastAsia="Calibri"/>
          <w:b/>
          <w:color w:val="000000"/>
          <w:highlight w:val="yellow"/>
        </w:rPr>
      </w:pPr>
    </w:p>
    <w:p w14:paraId="680671AC" w14:textId="77777777" w:rsidR="006E1D51" w:rsidRPr="006E1D51" w:rsidRDefault="006E1D51" w:rsidP="006E1D51">
      <w:pPr>
        <w:spacing w:after="160" w:line="276" w:lineRule="auto"/>
        <w:jc w:val="both"/>
        <w:rPr>
          <w:rFonts w:eastAsia="Calibri"/>
          <w:szCs w:val="22"/>
        </w:rPr>
      </w:pPr>
      <w:r w:rsidRPr="006E1D51">
        <w:rPr>
          <w:rFonts w:eastAsia="Calibri"/>
          <w:szCs w:val="22"/>
        </w:rPr>
        <w:t>The project falls within category B 2 referring to simple mitigation measures to be incorporated in the project design and budgeted for the mitigation of environmental and social measures.</w:t>
      </w:r>
    </w:p>
    <w:p w14:paraId="5A43CA3F" w14:textId="77777777" w:rsidR="006E1D51" w:rsidRPr="006E1D51" w:rsidRDefault="006E1D51" w:rsidP="006E1D51">
      <w:pPr>
        <w:spacing w:line="276" w:lineRule="auto"/>
        <w:jc w:val="both"/>
        <w:rPr>
          <w:rFonts w:eastAsia="Calibri"/>
          <w:b/>
        </w:rPr>
      </w:pPr>
      <w:r w:rsidRPr="006E1D51">
        <w:rPr>
          <w:rFonts w:eastAsia="Calibri"/>
          <w:b/>
        </w:rPr>
        <w:t>4.2 Positive impacts</w:t>
      </w:r>
    </w:p>
    <w:p w14:paraId="75B2A8E7" w14:textId="77777777" w:rsidR="006E1D51" w:rsidRPr="006E1D51" w:rsidRDefault="006E1D51" w:rsidP="008F5577">
      <w:pPr>
        <w:numPr>
          <w:ilvl w:val="0"/>
          <w:numId w:val="444"/>
        </w:numPr>
        <w:spacing w:after="100" w:afterAutospacing="1" w:line="259" w:lineRule="auto"/>
        <w:jc w:val="both"/>
        <w:rPr>
          <w:b/>
          <w:bCs/>
          <w:lang w:val="fr-FR" w:eastAsia="fr-FR"/>
        </w:rPr>
      </w:pPr>
      <w:r w:rsidRPr="006E1D51">
        <w:rPr>
          <w:b/>
          <w:bCs/>
          <w:lang w:val="fr-FR" w:eastAsia="fr-FR"/>
        </w:rPr>
        <w:t>Social:</w:t>
      </w:r>
    </w:p>
    <w:p w14:paraId="620693D6" w14:textId="77777777" w:rsidR="006E1D51" w:rsidRPr="006E1D51" w:rsidRDefault="006E1D51" w:rsidP="008F5577">
      <w:pPr>
        <w:numPr>
          <w:ilvl w:val="1"/>
          <w:numId w:val="447"/>
        </w:numPr>
        <w:spacing w:before="100" w:beforeAutospacing="1" w:after="100" w:afterAutospacing="1" w:line="259" w:lineRule="auto"/>
        <w:jc w:val="both"/>
        <w:rPr>
          <w:lang w:eastAsia="fr-FR"/>
        </w:rPr>
      </w:pPr>
      <w:r w:rsidRPr="006E1D51">
        <w:rPr>
          <w:lang w:eastAsia="fr-FR"/>
        </w:rPr>
        <w:t xml:space="preserve">Improved healthcare access for over </w:t>
      </w:r>
      <w:r w:rsidRPr="006E1D51">
        <w:rPr>
          <w:rFonts w:eastAsia="Calibri"/>
          <w:szCs w:val="22"/>
        </w:rPr>
        <w:t xml:space="preserve">29478 </w:t>
      </w:r>
      <w:r w:rsidRPr="006E1D51">
        <w:rPr>
          <w:lang w:eastAsia="fr-FR"/>
        </w:rPr>
        <w:t>people, reducing patient referrals and ensuring timely diagnosis and treatment.</w:t>
      </w:r>
    </w:p>
    <w:p w14:paraId="31626491" w14:textId="77777777" w:rsidR="006E1D51" w:rsidRPr="006E1D51" w:rsidRDefault="006E1D51" w:rsidP="008F5577">
      <w:pPr>
        <w:numPr>
          <w:ilvl w:val="1"/>
          <w:numId w:val="447"/>
        </w:numPr>
        <w:spacing w:before="100" w:beforeAutospacing="1" w:after="100" w:afterAutospacing="1" w:line="259" w:lineRule="auto"/>
        <w:jc w:val="both"/>
        <w:rPr>
          <w:lang w:eastAsia="fr-FR"/>
        </w:rPr>
      </w:pPr>
      <w:r w:rsidRPr="006E1D51">
        <w:rPr>
          <w:lang w:eastAsia="fr-FR"/>
        </w:rPr>
        <w:t>Enhanced security for patients, staff, and hospital assets through the construction of a perimeter fence, creating a safer and more conducive environment for healthcare delivery.</w:t>
      </w:r>
    </w:p>
    <w:p w14:paraId="26B8D0C4" w14:textId="77777777" w:rsidR="006E1D51" w:rsidRPr="006E1D51" w:rsidRDefault="006E1D51" w:rsidP="008F5577">
      <w:pPr>
        <w:numPr>
          <w:ilvl w:val="1"/>
          <w:numId w:val="447"/>
        </w:numPr>
        <w:spacing w:before="100" w:beforeAutospacing="1" w:after="100" w:afterAutospacing="1" w:line="259" w:lineRule="auto"/>
        <w:jc w:val="both"/>
        <w:rPr>
          <w:lang w:eastAsia="fr-FR"/>
        </w:rPr>
      </w:pPr>
      <w:r w:rsidRPr="006E1D51">
        <w:rPr>
          <w:lang w:eastAsia="fr-FR"/>
        </w:rPr>
        <w:t>Job creation during construction and post-implementation, providing employment for local laborers, healthcare professionals, and support staff.</w:t>
      </w:r>
    </w:p>
    <w:p w14:paraId="1B2DAAA0" w14:textId="77777777" w:rsidR="006E1D51" w:rsidRPr="006E1D51" w:rsidRDefault="006E1D51" w:rsidP="008F5577">
      <w:pPr>
        <w:numPr>
          <w:ilvl w:val="1"/>
          <w:numId w:val="447"/>
        </w:numPr>
        <w:spacing w:before="100" w:beforeAutospacing="1" w:after="100" w:afterAutospacing="1" w:line="259" w:lineRule="auto"/>
        <w:jc w:val="both"/>
        <w:rPr>
          <w:lang w:eastAsia="fr-FR"/>
        </w:rPr>
      </w:pPr>
      <w:r w:rsidRPr="006E1D51">
        <w:rPr>
          <w:lang w:eastAsia="fr-FR"/>
        </w:rPr>
        <w:t>Better emergency response due to the on-site doctor’s residence, ensuring timely interventions for critical patients, especially at night.</w:t>
      </w:r>
    </w:p>
    <w:p w14:paraId="41F7712D" w14:textId="77777777" w:rsidR="006E1D51" w:rsidRPr="006E1D51" w:rsidRDefault="006E1D51" w:rsidP="008F5577">
      <w:pPr>
        <w:numPr>
          <w:ilvl w:val="1"/>
          <w:numId w:val="447"/>
        </w:numPr>
        <w:spacing w:before="100" w:beforeAutospacing="1" w:after="100" w:afterAutospacing="1" w:line="259" w:lineRule="auto"/>
        <w:jc w:val="both"/>
        <w:rPr>
          <w:lang w:eastAsia="fr-FR"/>
        </w:rPr>
      </w:pPr>
      <w:r w:rsidRPr="006E1D51">
        <w:rPr>
          <w:lang w:eastAsia="fr-FR"/>
        </w:rPr>
        <w:t>Dignified end-of-life care with the construction of chapels and offices at the mortuary, offering spiritual and administrative support to grieving families.</w:t>
      </w:r>
    </w:p>
    <w:p w14:paraId="4CBD95E7" w14:textId="77777777" w:rsidR="006E1D51" w:rsidRPr="006E1D51" w:rsidRDefault="006E1D51" w:rsidP="008F5577">
      <w:pPr>
        <w:numPr>
          <w:ilvl w:val="0"/>
          <w:numId w:val="444"/>
        </w:numPr>
        <w:spacing w:after="120" w:line="259" w:lineRule="auto"/>
        <w:jc w:val="both"/>
        <w:rPr>
          <w:b/>
          <w:bCs/>
          <w:lang w:val="fr-FR" w:eastAsia="fr-FR"/>
        </w:rPr>
      </w:pPr>
      <w:proofErr w:type="spellStart"/>
      <w:r w:rsidRPr="006E1D51">
        <w:rPr>
          <w:b/>
          <w:bCs/>
          <w:lang w:val="fr-FR" w:eastAsia="fr-FR"/>
        </w:rPr>
        <w:t>Environmental</w:t>
      </w:r>
      <w:proofErr w:type="spellEnd"/>
      <w:r w:rsidRPr="006E1D51">
        <w:rPr>
          <w:b/>
          <w:bCs/>
          <w:lang w:val="fr-FR" w:eastAsia="fr-FR"/>
        </w:rPr>
        <w:t>:</w:t>
      </w:r>
    </w:p>
    <w:p w14:paraId="202C8E7E" w14:textId="77777777" w:rsidR="006E1D51" w:rsidRPr="006E1D51" w:rsidRDefault="006E1D51" w:rsidP="008F5577">
      <w:pPr>
        <w:numPr>
          <w:ilvl w:val="1"/>
          <w:numId w:val="448"/>
        </w:numPr>
        <w:spacing w:after="120" w:line="259" w:lineRule="auto"/>
        <w:jc w:val="both"/>
        <w:rPr>
          <w:lang w:eastAsia="fr-FR"/>
        </w:rPr>
      </w:pPr>
      <w:r w:rsidRPr="006E1D51">
        <w:rPr>
          <w:lang w:eastAsia="fr-FR"/>
        </w:rPr>
        <w:lastRenderedPageBreak/>
        <w:t>The hospital is being equipped with climate-resilient infrastructure to enhance the quality and reliability of healthcare services.</w:t>
      </w:r>
    </w:p>
    <w:p w14:paraId="68634DDD" w14:textId="77777777" w:rsidR="006E1D51" w:rsidRPr="006E1D51" w:rsidRDefault="006E1D51" w:rsidP="008F5577">
      <w:pPr>
        <w:numPr>
          <w:ilvl w:val="1"/>
          <w:numId w:val="448"/>
        </w:numPr>
        <w:spacing w:after="120" w:line="259" w:lineRule="auto"/>
        <w:jc w:val="both"/>
        <w:rPr>
          <w:lang w:eastAsia="fr-FR"/>
        </w:rPr>
      </w:pPr>
      <w:r w:rsidRPr="006E1D51">
        <w:rPr>
          <w:lang w:eastAsia="fr-FR"/>
        </w:rPr>
        <w:t>A solar-powered borehole system is being installed to provide the hospital with a sustainable and clean water supply, eliminating dependence on unreliable and potentially unsafe external water sources.</w:t>
      </w:r>
    </w:p>
    <w:p w14:paraId="44AF0C2C" w14:textId="77777777" w:rsidR="006E1D51" w:rsidRPr="006E1D51" w:rsidRDefault="006E1D51" w:rsidP="008F5577">
      <w:pPr>
        <w:numPr>
          <w:ilvl w:val="1"/>
          <w:numId w:val="448"/>
        </w:numPr>
        <w:spacing w:after="120" w:line="259" w:lineRule="auto"/>
        <w:jc w:val="both"/>
        <w:rPr>
          <w:lang w:eastAsia="fr-FR"/>
        </w:rPr>
      </w:pPr>
      <w:r w:rsidRPr="006E1D51">
        <w:rPr>
          <w:lang w:eastAsia="fr-FR"/>
        </w:rPr>
        <w:t>The hospital is implementing climate-smart technologies, including expanded solar power systems, to ensure continuous electricity supply while reducing its carbon footprint and reliance on fossil fuels.</w:t>
      </w:r>
    </w:p>
    <w:p w14:paraId="0A72DB9D" w14:textId="77777777" w:rsidR="006E1D51" w:rsidRPr="006E1D51" w:rsidRDefault="006E1D51" w:rsidP="008F5577">
      <w:pPr>
        <w:numPr>
          <w:ilvl w:val="1"/>
          <w:numId w:val="448"/>
        </w:numPr>
        <w:spacing w:after="120" w:line="259" w:lineRule="auto"/>
        <w:jc w:val="both"/>
        <w:rPr>
          <w:lang w:eastAsia="fr-FR"/>
        </w:rPr>
      </w:pPr>
      <w:r w:rsidRPr="006E1D51">
        <w:rPr>
          <w:lang w:eastAsia="fr-FR"/>
        </w:rPr>
        <w:t>The hospital's waste management system is being improved through the construction of an incinerator, strategic placement of waste bins, ensuring efficient collection and proper disposal of medical and general waste.</w:t>
      </w:r>
    </w:p>
    <w:p w14:paraId="735FD187" w14:textId="77777777" w:rsidR="006E1D51" w:rsidRPr="006E1D51" w:rsidRDefault="006E1D51" w:rsidP="006E1D51">
      <w:pPr>
        <w:spacing w:line="276" w:lineRule="auto"/>
        <w:jc w:val="both"/>
        <w:rPr>
          <w:rFonts w:eastAsia="Calibri"/>
          <w:b/>
          <w:bCs/>
          <w:lang w:val="fr-FR"/>
        </w:rPr>
      </w:pPr>
      <w:r w:rsidRPr="006E1D51">
        <w:rPr>
          <w:rFonts w:eastAsia="Calibri"/>
          <w:b/>
          <w:bCs/>
          <w:lang w:val="fr-FR"/>
        </w:rPr>
        <w:t xml:space="preserve">4.3 </w:t>
      </w:r>
      <w:proofErr w:type="spellStart"/>
      <w:r w:rsidRPr="006E1D51">
        <w:rPr>
          <w:rFonts w:eastAsia="Calibri"/>
          <w:b/>
          <w:bCs/>
          <w:lang w:val="fr-FR"/>
        </w:rPr>
        <w:t>Negative</w:t>
      </w:r>
      <w:proofErr w:type="spellEnd"/>
      <w:r w:rsidRPr="006E1D51">
        <w:rPr>
          <w:rFonts w:eastAsia="Calibri"/>
          <w:b/>
          <w:bCs/>
          <w:lang w:val="fr-FR"/>
        </w:rPr>
        <w:t xml:space="preserve"> impacts</w:t>
      </w:r>
    </w:p>
    <w:p w14:paraId="3DF60A6D" w14:textId="77777777" w:rsidR="006E1D51" w:rsidRPr="006E1D51" w:rsidRDefault="006E1D51" w:rsidP="008F5577">
      <w:pPr>
        <w:numPr>
          <w:ilvl w:val="0"/>
          <w:numId w:val="445"/>
        </w:numPr>
        <w:spacing w:after="200" w:line="259" w:lineRule="auto"/>
        <w:contextualSpacing/>
        <w:jc w:val="both"/>
        <w:rPr>
          <w:b/>
          <w:bCs/>
          <w:lang w:val="fr-FR" w:eastAsia="fr-FR"/>
        </w:rPr>
      </w:pPr>
      <w:r w:rsidRPr="006E1D51">
        <w:rPr>
          <w:b/>
          <w:bCs/>
          <w:lang w:val="fr-FR" w:eastAsia="fr-FR"/>
        </w:rPr>
        <w:t>Social:</w:t>
      </w:r>
    </w:p>
    <w:p w14:paraId="22FABE1B" w14:textId="77777777" w:rsidR="006E1D51" w:rsidRPr="006E1D51" w:rsidRDefault="006E1D51" w:rsidP="008F5577">
      <w:pPr>
        <w:numPr>
          <w:ilvl w:val="0"/>
          <w:numId w:val="449"/>
        </w:numPr>
        <w:spacing w:after="100" w:afterAutospacing="1" w:line="259" w:lineRule="auto"/>
        <w:jc w:val="both"/>
        <w:rPr>
          <w:lang w:eastAsia="fr-FR"/>
        </w:rPr>
      </w:pPr>
      <w:r w:rsidRPr="006E1D51">
        <w:rPr>
          <w:lang w:eastAsia="fr-FR"/>
        </w:rPr>
        <w:t>Temporary disruption of hospital activities during construction, possibly causing inconveniences to patients and staff.</w:t>
      </w:r>
    </w:p>
    <w:p w14:paraId="085BE8BB" w14:textId="77777777" w:rsidR="006E1D51" w:rsidRPr="006E1D51" w:rsidRDefault="006E1D51" w:rsidP="008F5577">
      <w:pPr>
        <w:numPr>
          <w:ilvl w:val="0"/>
          <w:numId w:val="449"/>
        </w:numPr>
        <w:spacing w:before="100" w:beforeAutospacing="1" w:after="100" w:afterAutospacing="1" w:line="259" w:lineRule="auto"/>
        <w:jc w:val="both"/>
        <w:rPr>
          <w:lang w:eastAsia="fr-FR"/>
        </w:rPr>
      </w:pPr>
      <w:r w:rsidRPr="006E1D51">
        <w:rPr>
          <w:lang w:eastAsia="fr-FR"/>
        </w:rPr>
        <w:t>Possible displacement of informal vendors or temporary structures within the hospital premises during site preparation and construction.</w:t>
      </w:r>
    </w:p>
    <w:p w14:paraId="48FBF605" w14:textId="77777777" w:rsidR="006E1D51" w:rsidRPr="006E1D51" w:rsidRDefault="006E1D51" w:rsidP="008F5577">
      <w:pPr>
        <w:numPr>
          <w:ilvl w:val="0"/>
          <w:numId w:val="449"/>
        </w:numPr>
        <w:spacing w:before="100" w:beforeAutospacing="1" w:after="200" w:line="259" w:lineRule="auto"/>
        <w:jc w:val="both"/>
        <w:rPr>
          <w:lang w:eastAsia="fr-FR"/>
        </w:rPr>
      </w:pPr>
      <w:r w:rsidRPr="006E1D51">
        <w:rPr>
          <w:lang w:eastAsia="fr-FR"/>
        </w:rPr>
        <w:t>Increase in construction-related noise and movement, potentially disturbing hospital operations and nearby communities.</w:t>
      </w:r>
    </w:p>
    <w:p w14:paraId="0519FE7A" w14:textId="77777777" w:rsidR="006E1D51" w:rsidRPr="006E1D51" w:rsidRDefault="006E1D51" w:rsidP="008F5577">
      <w:pPr>
        <w:numPr>
          <w:ilvl w:val="0"/>
          <w:numId w:val="445"/>
        </w:numPr>
        <w:spacing w:after="200" w:line="259" w:lineRule="auto"/>
        <w:contextualSpacing/>
        <w:jc w:val="both"/>
        <w:rPr>
          <w:b/>
          <w:bCs/>
          <w:lang w:val="fr-FR" w:eastAsia="fr-FR"/>
        </w:rPr>
      </w:pPr>
      <w:proofErr w:type="spellStart"/>
      <w:r w:rsidRPr="006E1D51">
        <w:rPr>
          <w:b/>
          <w:bCs/>
          <w:lang w:val="fr-FR" w:eastAsia="fr-FR"/>
        </w:rPr>
        <w:t>Environmental</w:t>
      </w:r>
      <w:proofErr w:type="spellEnd"/>
      <w:r w:rsidRPr="006E1D51">
        <w:rPr>
          <w:b/>
          <w:bCs/>
          <w:lang w:val="fr-FR" w:eastAsia="fr-FR"/>
        </w:rPr>
        <w:t>:</w:t>
      </w:r>
    </w:p>
    <w:p w14:paraId="51444DEF" w14:textId="77777777" w:rsidR="006E1D51" w:rsidRPr="006E1D51" w:rsidRDefault="006E1D51" w:rsidP="008F5577">
      <w:pPr>
        <w:numPr>
          <w:ilvl w:val="0"/>
          <w:numId w:val="450"/>
        </w:numPr>
        <w:spacing w:before="100" w:beforeAutospacing="1" w:after="100" w:afterAutospacing="1" w:line="259" w:lineRule="auto"/>
        <w:jc w:val="both"/>
        <w:rPr>
          <w:lang w:eastAsia="fr-FR"/>
        </w:rPr>
      </w:pPr>
      <w:r w:rsidRPr="006E1D51">
        <w:rPr>
          <w:lang w:eastAsia="fr-FR"/>
        </w:rPr>
        <w:t>Generation of construction waste, including debris and packaging materials, which must be properly managed to prevent pollution.</w:t>
      </w:r>
    </w:p>
    <w:p w14:paraId="446EABD5" w14:textId="77777777" w:rsidR="006E1D51" w:rsidRPr="006E1D51" w:rsidRDefault="006E1D51" w:rsidP="008F5577">
      <w:pPr>
        <w:numPr>
          <w:ilvl w:val="0"/>
          <w:numId w:val="450"/>
        </w:numPr>
        <w:spacing w:before="100" w:beforeAutospacing="1" w:after="100" w:afterAutospacing="1" w:line="259" w:lineRule="auto"/>
        <w:jc w:val="both"/>
        <w:rPr>
          <w:lang w:eastAsia="fr-FR"/>
        </w:rPr>
      </w:pPr>
      <w:r w:rsidRPr="006E1D51">
        <w:rPr>
          <w:lang w:eastAsia="fr-FR"/>
        </w:rPr>
        <w:t>Potential soil disturbance and erosion due to excavation for building foundations, borehole installation, and solar panel mounting.</w:t>
      </w:r>
    </w:p>
    <w:p w14:paraId="64C2D455" w14:textId="77777777" w:rsidR="006E1D51" w:rsidRPr="006E1D51" w:rsidRDefault="006E1D51" w:rsidP="008F5577">
      <w:pPr>
        <w:numPr>
          <w:ilvl w:val="0"/>
          <w:numId w:val="450"/>
        </w:numPr>
        <w:spacing w:before="100" w:beforeAutospacing="1" w:after="100" w:afterAutospacing="1" w:line="259" w:lineRule="auto"/>
        <w:jc w:val="both"/>
        <w:rPr>
          <w:lang w:eastAsia="fr-FR"/>
        </w:rPr>
      </w:pPr>
      <w:r w:rsidRPr="006E1D51">
        <w:rPr>
          <w:lang w:eastAsia="fr-FR"/>
        </w:rPr>
        <w:t xml:space="preserve">Increased dust and noise pollution during construction activities, requiring mitigation measures such as dust control and noise reduction strategies. </w:t>
      </w:r>
    </w:p>
    <w:p w14:paraId="2158A56F" w14:textId="77777777" w:rsidR="006E1D51" w:rsidRPr="006E1D51" w:rsidRDefault="006E1D51" w:rsidP="008F5577">
      <w:pPr>
        <w:numPr>
          <w:ilvl w:val="0"/>
          <w:numId w:val="450"/>
        </w:numPr>
        <w:spacing w:before="100" w:beforeAutospacing="1" w:after="100" w:afterAutospacing="1" w:line="259" w:lineRule="auto"/>
        <w:jc w:val="both"/>
        <w:rPr>
          <w:lang w:eastAsia="fr-FR"/>
        </w:rPr>
      </w:pPr>
      <w:r w:rsidRPr="006E1D51">
        <w:rPr>
          <w:lang w:eastAsia="fr-FR"/>
        </w:rPr>
        <w:t>Workers may be exposed to accidents resulting from the use of machines, tools and falls from heights.</w:t>
      </w:r>
    </w:p>
    <w:p w14:paraId="60CF6405" w14:textId="77777777" w:rsidR="006E1D51" w:rsidRPr="006E1D51" w:rsidRDefault="006E1D51" w:rsidP="006E1D51">
      <w:pPr>
        <w:spacing w:before="100" w:beforeAutospacing="1" w:after="100" w:afterAutospacing="1" w:line="276" w:lineRule="auto"/>
        <w:jc w:val="both"/>
        <w:rPr>
          <w:lang w:eastAsia="fr-FR"/>
        </w:rPr>
      </w:pPr>
      <w:r w:rsidRPr="006E1D51">
        <w:rPr>
          <w:rFonts w:eastAsia="Calibri"/>
          <w:b/>
          <w:color w:val="000000"/>
        </w:rPr>
        <w:t xml:space="preserve">4.4 </w:t>
      </w:r>
      <w:r w:rsidRPr="006E1D51">
        <w:rPr>
          <w:rFonts w:eastAsia="Calibri"/>
          <w:b/>
          <w:bCs/>
          <w:color w:val="000000"/>
        </w:rPr>
        <w:t>Environmental and social safeguard policies (negative impact mitigation plan)</w:t>
      </w:r>
    </w:p>
    <w:p w14:paraId="0F3D05B6" w14:textId="77777777" w:rsidR="006E1D51" w:rsidRPr="006E1D51" w:rsidRDefault="006E1D51" w:rsidP="008F5577">
      <w:pPr>
        <w:numPr>
          <w:ilvl w:val="0"/>
          <w:numId w:val="446"/>
        </w:numPr>
        <w:spacing w:after="160" w:line="259" w:lineRule="auto"/>
        <w:contextualSpacing/>
        <w:rPr>
          <w:rFonts w:eastAsia="Calibri"/>
        </w:rPr>
      </w:pPr>
      <w:r w:rsidRPr="006E1D51">
        <w:rPr>
          <w:rFonts w:eastAsia="Calibri"/>
          <w:b/>
          <w:bCs/>
        </w:rPr>
        <w:t>Social Safeguard Policies and Mitigation Measures</w:t>
      </w:r>
    </w:p>
    <w:p w14:paraId="3310CE31" w14:textId="77777777" w:rsidR="006E1D51" w:rsidRPr="006E1D51" w:rsidRDefault="006E1D51" w:rsidP="008F5577">
      <w:pPr>
        <w:numPr>
          <w:ilvl w:val="0"/>
          <w:numId w:val="451"/>
        </w:numPr>
        <w:spacing w:before="100" w:beforeAutospacing="1" w:after="100" w:afterAutospacing="1" w:line="259" w:lineRule="auto"/>
        <w:jc w:val="both"/>
        <w:rPr>
          <w:lang w:eastAsia="fr-FR"/>
        </w:rPr>
      </w:pPr>
      <w:r w:rsidRPr="006E1D51">
        <w:rPr>
          <w:b/>
          <w:bCs/>
          <w:lang w:eastAsia="fr-FR"/>
        </w:rPr>
        <w:t xml:space="preserve">Minimizing Disruption to Hospital Services: </w:t>
      </w:r>
      <w:r w:rsidRPr="006E1D51">
        <w:rPr>
          <w:lang w:eastAsia="fr-FR"/>
        </w:rPr>
        <w:t xml:space="preserve">Construction activities will be </w:t>
      </w:r>
      <w:r w:rsidRPr="006E1D51">
        <w:rPr>
          <w:bCs/>
          <w:lang w:eastAsia="fr-FR"/>
        </w:rPr>
        <w:t>phased and scheduled strategically</w:t>
      </w:r>
      <w:r w:rsidRPr="006E1D51">
        <w:rPr>
          <w:lang w:eastAsia="fr-FR"/>
        </w:rPr>
        <w:t xml:space="preserve"> to ensure </w:t>
      </w:r>
      <w:r w:rsidRPr="006E1D51">
        <w:rPr>
          <w:bCs/>
          <w:lang w:eastAsia="fr-FR"/>
        </w:rPr>
        <w:t>minimal interference with ongoing</w:t>
      </w:r>
      <w:r w:rsidRPr="006E1D51">
        <w:rPr>
          <w:b/>
          <w:bCs/>
          <w:lang w:eastAsia="fr-FR"/>
        </w:rPr>
        <w:t xml:space="preserve"> </w:t>
      </w:r>
      <w:r w:rsidRPr="006E1D51">
        <w:rPr>
          <w:bCs/>
          <w:lang w:eastAsia="fr-FR"/>
        </w:rPr>
        <w:t>medical services</w:t>
      </w:r>
      <w:r w:rsidRPr="006E1D51">
        <w:rPr>
          <w:b/>
          <w:lang w:eastAsia="fr-FR"/>
        </w:rPr>
        <w:t>.</w:t>
      </w:r>
      <w:r w:rsidRPr="006E1D51">
        <w:rPr>
          <w:lang w:eastAsia="fr-FR"/>
        </w:rPr>
        <w:t xml:space="preserve"> Work on critical areas will be carried out in </w:t>
      </w:r>
      <w:r w:rsidRPr="006E1D51">
        <w:rPr>
          <w:bCs/>
          <w:lang w:eastAsia="fr-FR"/>
        </w:rPr>
        <w:t>off-peak hours</w:t>
      </w:r>
      <w:r w:rsidRPr="006E1D51">
        <w:rPr>
          <w:lang w:eastAsia="fr-FR"/>
        </w:rPr>
        <w:t xml:space="preserve"> or in </w:t>
      </w:r>
      <w:r w:rsidRPr="006E1D51">
        <w:rPr>
          <w:bCs/>
          <w:lang w:eastAsia="fr-FR"/>
        </w:rPr>
        <w:t>stages</w:t>
      </w:r>
      <w:r w:rsidRPr="006E1D51">
        <w:rPr>
          <w:lang w:eastAsia="fr-FR"/>
        </w:rPr>
        <w:t xml:space="preserve"> to prevent service delays.</w:t>
      </w:r>
    </w:p>
    <w:p w14:paraId="26C2F4AF" w14:textId="77777777" w:rsidR="006E1D51" w:rsidRPr="006E1D51" w:rsidRDefault="006E1D51" w:rsidP="008F5577">
      <w:pPr>
        <w:numPr>
          <w:ilvl w:val="0"/>
          <w:numId w:val="451"/>
        </w:numPr>
        <w:spacing w:before="100" w:beforeAutospacing="1" w:after="100" w:afterAutospacing="1" w:line="259" w:lineRule="auto"/>
        <w:jc w:val="both"/>
        <w:rPr>
          <w:b/>
          <w:lang w:eastAsia="fr-FR"/>
        </w:rPr>
      </w:pPr>
      <w:r w:rsidRPr="006E1D51">
        <w:rPr>
          <w:b/>
          <w:bCs/>
          <w:lang w:eastAsia="fr-FR"/>
        </w:rPr>
        <w:t>Worker and Community Safety</w:t>
      </w:r>
      <w:r w:rsidRPr="006E1D51">
        <w:rPr>
          <w:lang w:eastAsia="fr-FR"/>
        </w:rPr>
        <w:t xml:space="preserve">: Contractors will be </w:t>
      </w:r>
      <w:r w:rsidRPr="006E1D51">
        <w:rPr>
          <w:bCs/>
          <w:lang w:eastAsia="fr-FR"/>
        </w:rPr>
        <w:t>required to follow occupational health and safety (OHS) protocols</w:t>
      </w:r>
      <w:r w:rsidRPr="006E1D51">
        <w:rPr>
          <w:lang w:eastAsia="fr-FR"/>
        </w:rPr>
        <w:t xml:space="preserve">, ensuring </w:t>
      </w:r>
      <w:r w:rsidRPr="006E1D51">
        <w:rPr>
          <w:bCs/>
          <w:lang w:eastAsia="fr-FR"/>
        </w:rPr>
        <w:t>workers wear personal protective equipment (PPE)</w:t>
      </w:r>
      <w:r w:rsidRPr="006E1D51">
        <w:rPr>
          <w:b/>
          <w:lang w:eastAsia="fr-FR"/>
        </w:rPr>
        <w:t xml:space="preserve"> </w:t>
      </w:r>
      <w:r w:rsidRPr="006E1D51">
        <w:rPr>
          <w:lang w:eastAsia="fr-FR"/>
        </w:rPr>
        <w:t xml:space="preserve">and that </w:t>
      </w:r>
      <w:r w:rsidRPr="006E1D51">
        <w:rPr>
          <w:bCs/>
          <w:lang w:eastAsia="fr-FR"/>
        </w:rPr>
        <w:t>hospital staff and patients are shielded from construction hazards</w:t>
      </w:r>
      <w:r w:rsidRPr="006E1D51">
        <w:rPr>
          <w:b/>
          <w:lang w:eastAsia="fr-FR"/>
        </w:rPr>
        <w:t>.</w:t>
      </w:r>
    </w:p>
    <w:p w14:paraId="2031B0F9" w14:textId="77777777" w:rsidR="006E1D51" w:rsidRPr="006E1D51" w:rsidRDefault="006E1D51" w:rsidP="008F5577">
      <w:pPr>
        <w:numPr>
          <w:ilvl w:val="0"/>
          <w:numId w:val="451"/>
        </w:numPr>
        <w:spacing w:before="100" w:beforeAutospacing="1" w:after="100" w:afterAutospacing="1" w:line="259" w:lineRule="auto"/>
        <w:jc w:val="both"/>
        <w:rPr>
          <w:lang w:eastAsia="fr-FR"/>
        </w:rPr>
      </w:pPr>
      <w:r w:rsidRPr="006E1D51">
        <w:rPr>
          <w:b/>
          <w:bCs/>
          <w:lang w:eastAsia="fr-FR"/>
        </w:rPr>
        <w:t>Stakeholder Engagement and Communication</w:t>
      </w:r>
      <w:r w:rsidRPr="006E1D51">
        <w:rPr>
          <w:lang w:eastAsia="fr-FR"/>
        </w:rPr>
        <w:t xml:space="preserve">: Regular consultations will be held with </w:t>
      </w:r>
      <w:r w:rsidRPr="006E1D51">
        <w:rPr>
          <w:bCs/>
          <w:lang w:eastAsia="fr-FR"/>
        </w:rPr>
        <w:t>hospital staff, patients, community leaders, and local authorities</w:t>
      </w:r>
      <w:r w:rsidRPr="006E1D51">
        <w:rPr>
          <w:lang w:eastAsia="fr-FR"/>
        </w:rPr>
        <w:t xml:space="preserve"> to </w:t>
      </w:r>
      <w:r w:rsidRPr="006E1D51">
        <w:rPr>
          <w:bCs/>
          <w:lang w:eastAsia="fr-FR"/>
        </w:rPr>
        <w:t>address concerns</w:t>
      </w:r>
      <w:r w:rsidRPr="006E1D51">
        <w:rPr>
          <w:lang w:eastAsia="fr-FR"/>
        </w:rPr>
        <w:t xml:space="preserve"> and provide </w:t>
      </w:r>
      <w:r w:rsidRPr="006E1D51">
        <w:rPr>
          <w:bCs/>
          <w:lang w:eastAsia="fr-FR"/>
        </w:rPr>
        <w:t>timely information on project progress</w:t>
      </w:r>
      <w:r w:rsidRPr="006E1D51">
        <w:rPr>
          <w:lang w:eastAsia="fr-FR"/>
        </w:rPr>
        <w:t>.</w:t>
      </w:r>
    </w:p>
    <w:p w14:paraId="2D5EFA4E" w14:textId="77777777" w:rsidR="006E1D51" w:rsidRPr="006E1D51" w:rsidRDefault="006E1D51" w:rsidP="008F5577">
      <w:pPr>
        <w:numPr>
          <w:ilvl w:val="0"/>
          <w:numId w:val="451"/>
        </w:numPr>
        <w:spacing w:before="100" w:beforeAutospacing="1" w:after="100" w:afterAutospacing="1" w:line="259" w:lineRule="auto"/>
        <w:jc w:val="both"/>
        <w:rPr>
          <w:lang w:eastAsia="fr-FR"/>
        </w:rPr>
      </w:pPr>
      <w:r w:rsidRPr="006E1D51">
        <w:rPr>
          <w:b/>
          <w:bCs/>
          <w:lang w:eastAsia="fr-FR"/>
        </w:rPr>
        <w:lastRenderedPageBreak/>
        <w:t>Employment of Local Labor</w:t>
      </w:r>
      <w:r w:rsidRPr="006E1D51">
        <w:rPr>
          <w:lang w:eastAsia="fr-FR"/>
        </w:rPr>
        <w:t xml:space="preserve">: Priority will be given to </w:t>
      </w:r>
      <w:r w:rsidRPr="006E1D51">
        <w:rPr>
          <w:bCs/>
          <w:lang w:eastAsia="fr-FR"/>
        </w:rPr>
        <w:t>hiring skilled and unskilled labor from the local community</w:t>
      </w:r>
      <w:r w:rsidRPr="006E1D51">
        <w:rPr>
          <w:b/>
          <w:lang w:eastAsia="fr-FR"/>
        </w:rPr>
        <w:t xml:space="preserve">, </w:t>
      </w:r>
      <w:r w:rsidRPr="006E1D51">
        <w:rPr>
          <w:lang w:eastAsia="fr-FR"/>
        </w:rPr>
        <w:t xml:space="preserve">ensuring </w:t>
      </w:r>
      <w:r w:rsidRPr="006E1D51">
        <w:rPr>
          <w:bCs/>
          <w:lang w:eastAsia="fr-FR"/>
        </w:rPr>
        <w:t>economic benefits for residents</w:t>
      </w:r>
      <w:r w:rsidRPr="006E1D51">
        <w:rPr>
          <w:lang w:eastAsia="fr-FR"/>
        </w:rPr>
        <w:t xml:space="preserve"> while minimizing external workforce influx.</w:t>
      </w:r>
    </w:p>
    <w:p w14:paraId="2FB53E81" w14:textId="77777777" w:rsidR="006E1D51" w:rsidRPr="006E1D51" w:rsidRDefault="006E1D51" w:rsidP="008F5577">
      <w:pPr>
        <w:numPr>
          <w:ilvl w:val="0"/>
          <w:numId w:val="451"/>
        </w:numPr>
        <w:spacing w:before="100" w:beforeAutospacing="1" w:after="100" w:afterAutospacing="1" w:line="259" w:lineRule="auto"/>
        <w:jc w:val="both"/>
        <w:rPr>
          <w:b/>
          <w:bCs/>
          <w:lang w:eastAsia="fr-FR"/>
        </w:rPr>
      </w:pPr>
      <w:r w:rsidRPr="006E1D51">
        <w:rPr>
          <w:b/>
          <w:bCs/>
          <w:lang w:eastAsia="fr-FR"/>
        </w:rPr>
        <w:t>Grievance Redress Mechanism (GRM)</w:t>
      </w:r>
      <w:r w:rsidRPr="006E1D51">
        <w:rPr>
          <w:lang w:eastAsia="fr-FR"/>
        </w:rPr>
        <w:t xml:space="preserve">: A </w:t>
      </w:r>
      <w:r w:rsidRPr="006E1D51">
        <w:rPr>
          <w:bCs/>
          <w:lang w:eastAsia="fr-FR"/>
        </w:rPr>
        <w:t>structured complaint resolution system</w:t>
      </w:r>
      <w:r w:rsidRPr="006E1D51">
        <w:rPr>
          <w:lang w:eastAsia="fr-FR"/>
        </w:rPr>
        <w:t xml:space="preserve"> will be put in place to allow </w:t>
      </w:r>
      <w:r w:rsidRPr="006E1D51">
        <w:rPr>
          <w:bCs/>
          <w:lang w:eastAsia="fr-FR"/>
        </w:rPr>
        <w:t>hospital staff, patients, and community member</w:t>
      </w:r>
      <w:r w:rsidRPr="006E1D51">
        <w:rPr>
          <w:b/>
          <w:bCs/>
          <w:lang w:eastAsia="fr-FR"/>
        </w:rPr>
        <w:t>s</w:t>
      </w:r>
      <w:r w:rsidRPr="006E1D51">
        <w:rPr>
          <w:lang w:eastAsia="fr-FR"/>
        </w:rPr>
        <w:t xml:space="preserve"> to report </w:t>
      </w:r>
      <w:r w:rsidRPr="006E1D51">
        <w:rPr>
          <w:bCs/>
          <w:lang w:eastAsia="fr-FR"/>
        </w:rPr>
        <w:t>concerns related to construction activities, employment practices, or other project impacts</w:t>
      </w:r>
      <w:r w:rsidRPr="006E1D51">
        <w:rPr>
          <w:b/>
          <w:bCs/>
          <w:lang w:eastAsia="fr-FR"/>
        </w:rPr>
        <w:t>.</w:t>
      </w:r>
    </w:p>
    <w:p w14:paraId="572BAF3B" w14:textId="77777777" w:rsidR="006E1D51" w:rsidRPr="006E1D51" w:rsidRDefault="006E1D51" w:rsidP="006E1D51">
      <w:pPr>
        <w:spacing w:before="100" w:beforeAutospacing="1" w:after="100" w:afterAutospacing="1" w:line="259" w:lineRule="auto"/>
        <w:jc w:val="both"/>
        <w:rPr>
          <w:b/>
          <w:bCs/>
          <w:lang w:eastAsia="fr-FR"/>
        </w:rPr>
      </w:pPr>
    </w:p>
    <w:p w14:paraId="41EE5881" w14:textId="77777777" w:rsidR="006E1D51" w:rsidRPr="006E1D51" w:rsidRDefault="006E1D51" w:rsidP="008F5577">
      <w:pPr>
        <w:numPr>
          <w:ilvl w:val="0"/>
          <w:numId w:val="446"/>
        </w:numPr>
        <w:spacing w:after="200" w:line="259" w:lineRule="auto"/>
        <w:contextualSpacing/>
        <w:jc w:val="both"/>
        <w:rPr>
          <w:rFonts w:eastAsia="Calibri"/>
        </w:rPr>
      </w:pPr>
      <w:r w:rsidRPr="006E1D51">
        <w:rPr>
          <w:rFonts w:eastAsia="Calibri"/>
          <w:b/>
          <w:bCs/>
        </w:rPr>
        <w:t>Environmental Safeguard Policies and Mitigation Measures</w:t>
      </w:r>
    </w:p>
    <w:p w14:paraId="6FC6202E" w14:textId="77777777" w:rsidR="006E1D51" w:rsidRPr="006E1D51" w:rsidRDefault="006E1D51" w:rsidP="008F5577">
      <w:pPr>
        <w:numPr>
          <w:ilvl w:val="0"/>
          <w:numId w:val="452"/>
        </w:numPr>
        <w:tabs>
          <w:tab w:val="num" w:pos="1170"/>
        </w:tabs>
        <w:spacing w:after="100" w:afterAutospacing="1" w:line="259" w:lineRule="auto"/>
        <w:jc w:val="both"/>
        <w:rPr>
          <w:lang w:eastAsia="fr-FR"/>
        </w:rPr>
      </w:pPr>
      <w:r w:rsidRPr="006E1D51">
        <w:rPr>
          <w:b/>
          <w:bCs/>
          <w:lang w:eastAsia="fr-FR"/>
        </w:rPr>
        <w:t>Dust and Noise Control</w:t>
      </w:r>
      <w:r w:rsidRPr="006E1D51">
        <w:rPr>
          <w:lang w:eastAsia="fr-FR"/>
        </w:rPr>
        <w:t xml:space="preserve">: Water will be </w:t>
      </w:r>
      <w:r w:rsidRPr="006E1D51">
        <w:rPr>
          <w:bCs/>
          <w:lang w:eastAsia="fr-FR"/>
        </w:rPr>
        <w:t>regularly sprayed</w:t>
      </w:r>
      <w:r w:rsidRPr="006E1D51">
        <w:rPr>
          <w:lang w:eastAsia="fr-FR"/>
        </w:rPr>
        <w:t xml:space="preserve"> on construction sites to </w:t>
      </w:r>
      <w:r w:rsidRPr="006E1D51">
        <w:rPr>
          <w:bCs/>
          <w:lang w:eastAsia="fr-FR"/>
        </w:rPr>
        <w:t>reduce dust</w:t>
      </w:r>
      <w:r w:rsidRPr="006E1D51">
        <w:rPr>
          <w:b/>
          <w:lang w:eastAsia="fr-FR"/>
        </w:rPr>
        <w:t>,</w:t>
      </w:r>
      <w:r w:rsidRPr="006E1D51">
        <w:rPr>
          <w:lang w:eastAsia="fr-FR"/>
        </w:rPr>
        <w:t xml:space="preserve"> and work involving </w:t>
      </w:r>
      <w:r w:rsidRPr="006E1D51">
        <w:rPr>
          <w:bCs/>
          <w:lang w:eastAsia="fr-FR"/>
        </w:rPr>
        <w:t>heavy machinery</w:t>
      </w:r>
      <w:r w:rsidRPr="006E1D51">
        <w:rPr>
          <w:lang w:eastAsia="fr-FR"/>
        </w:rPr>
        <w:t xml:space="preserve"> will be scheduled </w:t>
      </w:r>
      <w:r w:rsidRPr="006E1D51">
        <w:rPr>
          <w:bCs/>
          <w:lang w:eastAsia="fr-FR"/>
        </w:rPr>
        <w:t>during hospital off-peak hou</w:t>
      </w:r>
      <w:r w:rsidRPr="006E1D51">
        <w:rPr>
          <w:b/>
          <w:bCs/>
          <w:lang w:eastAsia="fr-FR"/>
        </w:rPr>
        <w:t>rs</w:t>
      </w:r>
      <w:r w:rsidRPr="006E1D51">
        <w:rPr>
          <w:lang w:eastAsia="fr-FR"/>
        </w:rPr>
        <w:t xml:space="preserve"> to </w:t>
      </w:r>
      <w:r w:rsidRPr="006E1D51">
        <w:rPr>
          <w:bCs/>
          <w:lang w:eastAsia="fr-FR"/>
        </w:rPr>
        <w:t>minimize noise disturbances</w:t>
      </w:r>
      <w:r w:rsidRPr="006E1D51">
        <w:rPr>
          <w:b/>
          <w:bCs/>
          <w:lang w:eastAsia="fr-FR"/>
        </w:rPr>
        <w:t>.</w:t>
      </w:r>
    </w:p>
    <w:p w14:paraId="1ECD8451" w14:textId="77777777" w:rsidR="006E1D51" w:rsidRPr="006E1D51" w:rsidRDefault="006E1D51" w:rsidP="008F5577">
      <w:pPr>
        <w:numPr>
          <w:ilvl w:val="0"/>
          <w:numId w:val="452"/>
        </w:numPr>
        <w:tabs>
          <w:tab w:val="num" w:pos="1170"/>
        </w:tabs>
        <w:spacing w:before="100" w:beforeAutospacing="1" w:after="100" w:afterAutospacing="1" w:line="259" w:lineRule="auto"/>
        <w:jc w:val="both"/>
        <w:rPr>
          <w:lang w:eastAsia="fr-FR"/>
        </w:rPr>
      </w:pPr>
      <w:r w:rsidRPr="006E1D51">
        <w:rPr>
          <w:b/>
          <w:bCs/>
          <w:lang w:eastAsia="fr-FR"/>
        </w:rPr>
        <w:t>Waste Management and Pollution Control</w:t>
      </w:r>
      <w:r w:rsidRPr="006E1D51">
        <w:rPr>
          <w:lang w:eastAsia="fr-FR"/>
        </w:rPr>
        <w:t xml:space="preserve">: Construction and biomedical waste will be </w:t>
      </w:r>
      <w:r w:rsidRPr="006E1D51">
        <w:rPr>
          <w:bCs/>
          <w:lang w:eastAsia="fr-FR"/>
        </w:rPr>
        <w:t>collected, sorted, and disposed of responsibly</w:t>
      </w:r>
      <w:r w:rsidRPr="006E1D51">
        <w:rPr>
          <w:lang w:eastAsia="fr-FR"/>
        </w:rPr>
        <w:t xml:space="preserve"> in accordance with </w:t>
      </w:r>
      <w:r w:rsidRPr="006E1D51">
        <w:rPr>
          <w:bCs/>
          <w:lang w:eastAsia="fr-FR"/>
        </w:rPr>
        <w:t>national environmental regulations</w:t>
      </w:r>
      <w:r w:rsidRPr="006E1D51">
        <w:rPr>
          <w:lang w:eastAsia="fr-FR"/>
        </w:rPr>
        <w:t xml:space="preserve">. Recycling and </w:t>
      </w:r>
      <w:r w:rsidRPr="006E1D51">
        <w:rPr>
          <w:bCs/>
          <w:lang w:eastAsia="fr-FR"/>
        </w:rPr>
        <w:t>safe disposal of hazardous materials</w:t>
      </w:r>
      <w:r w:rsidRPr="006E1D51">
        <w:rPr>
          <w:lang w:eastAsia="fr-FR"/>
        </w:rPr>
        <w:t xml:space="preserve"> will be prioritized.</w:t>
      </w:r>
    </w:p>
    <w:p w14:paraId="4D59D7CA" w14:textId="77777777" w:rsidR="006E1D51" w:rsidRPr="006E1D51" w:rsidRDefault="006E1D51" w:rsidP="008F5577">
      <w:pPr>
        <w:numPr>
          <w:ilvl w:val="0"/>
          <w:numId w:val="452"/>
        </w:numPr>
        <w:tabs>
          <w:tab w:val="num" w:pos="1170"/>
        </w:tabs>
        <w:spacing w:before="100" w:beforeAutospacing="1" w:after="100" w:afterAutospacing="1" w:line="259" w:lineRule="auto"/>
        <w:jc w:val="both"/>
        <w:rPr>
          <w:lang w:eastAsia="fr-FR"/>
        </w:rPr>
      </w:pPr>
      <w:r w:rsidRPr="006E1D51">
        <w:rPr>
          <w:b/>
          <w:bCs/>
          <w:lang w:eastAsia="fr-FR"/>
        </w:rPr>
        <w:t>Soil Conservation and Erosion Prevention</w:t>
      </w:r>
      <w:r w:rsidRPr="006E1D51">
        <w:rPr>
          <w:lang w:eastAsia="fr-FR"/>
        </w:rPr>
        <w:t xml:space="preserve">: </w:t>
      </w:r>
      <w:r w:rsidRPr="006E1D51">
        <w:rPr>
          <w:bCs/>
          <w:lang w:eastAsia="fr-FR"/>
        </w:rPr>
        <w:t>Vegetation clearance will be minimized</w:t>
      </w:r>
      <w:r w:rsidRPr="006E1D51">
        <w:rPr>
          <w:b/>
          <w:lang w:eastAsia="fr-FR"/>
        </w:rPr>
        <w:t xml:space="preserve">, </w:t>
      </w:r>
      <w:r w:rsidRPr="006E1D51">
        <w:rPr>
          <w:lang w:eastAsia="fr-FR"/>
        </w:rPr>
        <w:t xml:space="preserve">and areas affected by excavation will be </w:t>
      </w:r>
      <w:r w:rsidRPr="006E1D51">
        <w:rPr>
          <w:bCs/>
          <w:lang w:eastAsia="fr-FR"/>
        </w:rPr>
        <w:t>stabilized using erosion</w:t>
      </w:r>
      <w:r w:rsidRPr="006E1D51">
        <w:rPr>
          <w:b/>
          <w:bCs/>
          <w:lang w:eastAsia="fr-FR"/>
        </w:rPr>
        <w:t xml:space="preserve"> </w:t>
      </w:r>
      <w:r w:rsidRPr="006E1D51">
        <w:rPr>
          <w:bCs/>
          <w:lang w:eastAsia="fr-FR"/>
        </w:rPr>
        <w:t>control measures</w:t>
      </w:r>
      <w:r w:rsidRPr="006E1D51">
        <w:rPr>
          <w:lang w:eastAsia="fr-FR"/>
        </w:rPr>
        <w:t xml:space="preserve"> such as </w:t>
      </w:r>
      <w:r w:rsidRPr="006E1D51">
        <w:rPr>
          <w:bCs/>
          <w:lang w:eastAsia="fr-FR"/>
        </w:rPr>
        <w:t>grassing, replanting, and terracing</w:t>
      </w:r>
      <w:r w:rsidRPr="006E1D51">
        <w:rPr>
          <w:lang w:eastAsia="fr-FR"/>
        </w:rPr>
        <w:t>.</w:t>
      </w:r>
    </w:p>
    <w:p w14:paraId="0AB83B59" w14:textId="77777777" w:rsidR="006E1D51" w:rsidRPr="006E1D51" w:rsidRDefault="006E1D51" w:rsidP="008F5577">
      <w:pPr>
        <w:numPr>
          <w:ilvl w:val="0"/>
          <w:numId w:val="452"/>
        </w:numPr>
        <w:tabs>
          <w:tab w:val="num" w:pos="1170"/>
        </w:tabs>
        <w:spacing w:before="100" w:beforeAutospacing="1" w:after="100" w:afterAutospacing="1" w:line="259" w:lineRule="auto"/>
        <w:jc w:val="both"/>
        <w:rPr>
          <w:lang w:eastAsia="fr-FR"/>
        </w:rPr>
      </w:pPr>
      <w:r w:rsidRPr="006E1D51">
        <w:rPr>
          <w:b/>
          <w:bCs/>
          <w:lang w:eastAsia="fr-FR"/>
        </w:rPr>
        <w:t>Water Conservation and Sanitation</w:t>
      </w:r>
      <w:r w:rsidRPr="006E1D51">
        <w:rPr>
          <w:lang w:eastAsia="fr-FR"/>
        </w:rPr>
        <w:t xml:space="preserve">: The </w:t>
      </w:r>
      <w:r w:rsidRPr="006E1D51">
        <w:rPr>
          <w:bCs/>
          <w:lang w:eastAsia="fr-FR"/>
        </w:rPr>
        <w:t>solar-powered borehole</w:t>
      </w:r>
      <w:r w:rsidRPr="006E1D51">
        <w:rPr>
          <w:lang w:eastAsia="fr-FR"/>
        </w:rPr>
        <w:t xml:space="preserve"> will follow </w:t>
      </w:r>
      <w:r w:rsidRPr="006E1D51">
        <w:rPr>
          <w:bCs/>
          <w:lang w:eastAsia="fr-FR"/>
        </w:rPr>
        <w:t>sustainable water extraction guidelines</w:t>
      </w:r>
      <w:r w:rsidRPr="006E1D51">
        <w:rPr>
          <w:lang w:eastAsia="fr-FR"/>
        </w:rPr>
        <w:t xml:space="preserve">, ensuring </w:t>
      </w:r>
      <w:r w:rsidRPr="006E1D51">
        <w:rPr>
          <w:bCs/>
          <w:lang w:eastAsia="fr-FR"/>
        </w:rPr>
        <w:t>long-term groundwater</w:t>
      </w:r>
      <w:r w:rsidRPr="006E1D51">
        <w:rPr>
          <w:b/>
          <w:bCs/>
          <w:lang w:eastAsia="fr-FR"/>
        </w:rPr>
        <w:t xml:space="preserve"> </w:t>
      </w:r>
      <w:r w:rsidRPr="006E1D51">
        <w:rPr>
          <w:bCs/>
          <w:lang w:eastAsia="fr-FR"/>
        </w:rPr>
        <w:t>availability</w:t>
      </w:r>
      <w:r w:rsidRPr="006E1D51">
        <w:rPr>
          <w:lang w:eastAsia="fr-FR"/>
        </w:rPr>
        <w:t xml:space="preserve"> without depletion. The hospital will implement </w:t>
      </w:r>
      <w:r w:rsidRPr="006E1D51">
        <w:rPr>
          <w:bCs/>
          <w:lang w:eastAsia="fr-FR"/>
        </w:rPr>
        <w:t>water-saving practices</w:t>
      </w:r>
      <w:r w:rsidRPr="006E1D51">
        <w:rPr>
          <w:lang w:eastAsia="fr-FR"/>
        </w:rPr>
        <w:t xml:space="preserve"> to </w:t>
      </w:r>
      <w:r w:rsidRPr="006E1D51">
        <w:rPr>
          <w:bCs/>
          <w:lang w:eastAsia="fr-FR"/>
        </w:rPr>
        <w:t>reduce unnecessary water wastage</w:t>
      </w:r>
      <w:r w:rsidRPr="006E1D51">
        <w:rPr>
          <w:lang w:eastAsia="fr-FR"/>
        </w:rPr>
        <w:t>.</w:t>
      </w:r>
    </w:p>
    <w:p w14:paraId="58C98C70" w14:textId="77777777" w:rsidR="006E1D51" w:rsidRPr="006E1D51" w:rsidRDefault="006E1D51" w:rsidP="008F5577">
      <w:pPr>
        <w:numPr>
          <w:ilvl w:val="0"/>
          <w:numId w:val="453"/>
        </w:numPr>
        <w:spacing w:before="100" w:beforeAutospacing="1" w:after="100" w:afterAutospacing="1" w:line="259" w:lineRule="auto"/>
        <w:jc w:val="both"/>
        <w:rPr>
          <w:b/>
          <w:lang w:eastAsia="fr-FR"/>
        </w:rPr>
      </w:pPr>
      <w:r w:rsidRPr="006E1D51">
        <w:rPr>
          <w:b/>
          <w:bCs/>
          <w:lang w:eastAsia="fr-FR"/>
        </w:rPr>
        <w:t>Environmental Monitoring and Compliance</w:t>
      </w:r>
      <w:r w:rsidRPr="006E1D51">
        <w:rPr>
          <w:lang w:eastAsia="fr-FR"/>
        </w:rPr>
        <w:t xml:space="preserve">: A </w:t>
      </w:r>
      <w:r w:rsidRPr="006E1D51">
        <w:rPr>
          <w:bCs/>
          <w:lang w:eastAsia="fr-FR"/>
        </w:rPr>
        <w:t>dedicated environmental</w:t>
      </w:r>
      <w:r w:rsidRPr="006E1D51">
        <w:rPr>
          <w:b/>
          <w:bCs/>
          <w:lang w:eastAsia="fr-FR"/>
        </w:rPr>
        <w:t xml:space="preserve"> </w:t>
      </w:r>
      <w:r w:rsidRPr="006E1D51">
        <w:rPr>
          <w:bCs/>
          <w:lang w:eastAsia="fr-FR"/>
        </w:rPr>
        <w:t>officer</w:t>
      </w:r>
      <w:r w:rsidRPr="006E1D51">
        <w:rPr>
          <w:b/>
          <w:lang w:eastAsia="fr-FR"/>
        </w:rPr>
        <w:t xml:space="preserve"> </w:t>
      </w:r>
      <w:r w:rsidRPr="006E1D51">
        <w:rPr>
          <w:lang w:eastAsia="fr-FR"/>
        </w:rPr>
        <w:t xml:space="preserve">will oversee </w:t>
      </w:r>
      <w:r w:rsidRPr="006E1D51">
        <w:rPr>
          <w:bCs/>
          <w:lang w:eastAsia="fr-FR"/>
        </w:rPr>
        <w:t>compliance with mitigation measures</w:t>
      </w:r>
      <w:r w:rsidRPr="006E1D51">
        <w:rPr>
          <w:lang w:eastAsia="fr-FR"/>
        </w:rPr>
        <w:t>, conducting</w:t>
      </w:r>
      <w:r w:rsidRPr="006E1D51">
        <w:rPr>
          <w:b/>
          <w:bCs/>
          <w:lang w:eastAsia="fr-FR"/>
        </w:rPr>
        <w:t xml:space="preserve"> </w:t>
      </w:r>
      <w:r w:rsidRPr="006E1D51">
        <w:rPr>
          <w:bCs/>
          <w:lang w:eastAsia="fr-FR"/>
        </w:rPr>
        <w:t>periodic environmental impact assessments</w:t>
      </w:r>
      <w:r w:rsidRPr="006E1D51">
        <w:rPr>
          <w:b/>
          <w:bCs/>
          <w:lang w:eastAsia="fr-FR"/>
        </w:rPr>
        <w:t xml:space="preserve"> </w:t>
      </w:r>
      <w:r w:rsidRPr="006E1D51">
        <w:rPr>
          <w:lang w:eastAsia="fr-FR"/>
        </w:rPr>
        <w:t>and</w:t>
      </w:r>
      <w:r w:rsidRPr="006E1D51">
        <w:rPr>
          <w:b/>
          <w:bCs/>
          <w:lang w:eastAsia="fr-FR"/>
        </w:rPr>
        <w:t xml:space="preserve"> </w:t>
      </w:r>
      <w:r w:rsidRPr="006E1D51">
        <w:rPr>
          <w:bCs/>
          <w:lang w:eastAsia="fr-FR"/>
        </w:rPr>
        <w:t>ensuring adherence to regulatory standards</w:t>
      </w:r>
      <w:r w:rsidRPr="006E1D51">
        <w:rPr>
          <w:b/>
          <w:bCs/>
          <w:lang w:eastAsia="fr-FR"/>
        </w:rPr>
        <w:t>.</w:t>
      </w:r>
    </w:p>
    <w:p w14:paraId="471D8CFD" w14:textId="77777777" w:rsidR="006E1D51" w:rsidRPr="006E1D51" w:rsidRDefault="006E1D51" w:rsidP="006E1D51">
      <w:pPr>
        <w:spacing w:line="276" w:lineRule="auto"/>
        <w:jc w:val="both"/>
        <w:rPr>
          <w:rFonts w:eastAsia="Calibri"/>
          <w:b/>
          <w:color w:val="000000"/>
          <w:sz w:val="22"/>
        </w:rPr>
      </w:pPr>
      <w:r w:rsidRPr="006E1D51">
        <w:rPr>
          <w:rFonts w:eastAsia="Calibri"/>
          <w:b/>
          <w:color w:val="000000"/>
          <w:sz w:val="22"/>
        </w:rPr>
        <w:t>V. IMPLEMENTATION STRATEGY (CLEARLY DESCRIBE WHO DOES WHAT)</w:t>
      </w:r>
    </w:p>
    <w:p w14:paraId="53B699C1" w14:textId="77777777" w:rsidR="006E1D51" w:rsidRPr="006E1D51" w:rsidRDefault="006E1D51" w:rsidP="008F5577">
      <w:pPr>
        <w:numPr>
          <w:ilvl w:val="0"/>
          <w:numId w:val="424"/>
        </w:numPr>
        <w:spacing w:before="100" w:beforeAutospacing="1" w:after="100" w:afterAutospacing="1" w:line="276" w:lineRule="auto"/>
        <w:ind w:left="0" w:firstLine="0"/>
        <w:outlineLvl w:val="2"/>
        <w:rPr>
          <w:b/>
          <w:bCs/>
          <w:szCs w:val="27"/>
        </w:rPr>
      </w:pPr>
      <w:r w:rsidRPr="006E1D51">
        <w:rPr>
          <w:rFonts w:eastAsia="Calibri"/>
          <w:b/>
          <w:bCs/>
          <w:color w:val="000000"/>
          <w:szCs w:val="28"/>
        </w:rPr>
        <w:t>5.1</w:t>
      </w:r>
      <w:r w:rsidRPr="006E1D51">
        <w:rPr>
          <w:rFonts w:eastAsia="Calibri"/>
          <w:bCs/>
          <w:color w:val="000000"/>
          <w:szCs w:val="28"/>
        </w:rPr>
        <w:t>. Land</w:t>
      </w:r>
      <w:r w:rsidRPr="006E1D51">
        <w:rPr>
          <w:rFonts w:eastAsia="Calibri"/>
          <w:b/>
          <w:bCs/>
          <w:color w:val="000000"/>
          <w:szCs w:val="28"/>
        </w:rPr>
        <w:t xml:space="preserve"> </w:t>
      </w:r>
      <w:r w:rsidRPr="006E1D51">
        <w:rPr>
          <w:rFonts w:eastAsia="Calibri"/>
          <w:bCs/>
          <w:color w:val="000000"/>
          <w:szCs w:val="28"/>
        </w:rPr>
        <w:t>status</w:t>
      </w:r>
      <w:r w:rsidRPr="006E1D51">
        <w:rPr>
          <w:rFonts w:eastAsia="Calibri"/>
          <w:b/>
          <w:bCs/>
          <w:color w:val="000000"/>
          <w:szCs w:val="27"/>
        </w:rPr>
        <w:t xml:space="preserve">: the land title for this land is in process </w:t>
      </w:r>
    </w:p>
    <w:p w14:paraId="1F3564C5" w14:textId="77777777" w:rsidR="006E1D51" w:rsidRPr="006E1D51" w:rsidRDefault="006E1D51" w:rsidP="006E1D51">
      <w:pPr>
        <w:spacing w:after="200" w:line="360" w:lineRule="auto"/>
        <w:jc w:val="both"/>
        <w:rPr>
          <w:rFonts w:eastAsia="Calibri"/>
          <w:b/>
          <w:color w:val="000000"/>
          <w:szCs w:val="22"/>
        </w:rPr>
      </w:pPr>
      <w:r w:rsidRPr="006E1D51">
        <w:rPr>
          <w:rFonts w:eastAsia="Calibri"/>
          <w:b/>
          <w:color w:val="000000"/>
          <w:szCs w:val="22"/>
        </w:rPr>
        <w:t xml:space="preserve">5.2. Management committee: </w:t>
      </w:r>
      <w:r w:rsidRPr="006E1D51">
        <w:rPr>
          <w:rFonts w:eastAsia="Calibri"/>
          <w:szCs w:val="20"/>
        </w:rPr>
        <w:t xml:space="preserve">The Contracting Authority shall be </w:t>
      </w:r>
      <w:r w:rsidRPr="006E1D51">
        <w:rPr>
          <w:rFonts w:eastAsia="Calibri"/>
          <w:b/>
          <w:szCs w:val="20"/>
        </w:rPr>
        <w:t>The President of the North West Regional Assembly</w:t>
      </w:r>
      <w:r w:rsidRPr="006E1D51">
        <w:rPr>
          <w:rFonts w:eastAsia="Calibri"/>
          <w:szCs w:val="20"/>
        </w:rPr>
        <w:t>; in this respect he preserves the original documents relating to the contract and transmits copies to the Public Contract Regulatory Agency.</w:t>
      </w:r>
      <w:r w:rsidRPr="006E1D51">
        <w:rPr>
          <w:rFonts w:eastAsia="Calibri"/>
          <w:b/>
          <w:szCs w:val="20"/>
        </w:rPr>
        <w:t xml:space="preserve"> </w:t>
      </w:r>
      <w:r w:rsidRPr="006E1D51">
        <w:rPr>
          <w:rFonts w:eastAsia="Calibri"/>
          <w:szCs w:val="20"/>
        </w:rPr>
        <w:t xml:space="preserve">The Contract Manager shall be </w:t>
      </w:r>
      <w:r w:rsidRPr="006E1D51">
        <w:rPr>
          <w:rFonts w:eastAsia="Calibri"/>
          <w:b/>
          <w:szCs w:val="20"/>
        </w:rPr>
        <w:t>The Director of General Affairs at the North West Regional Assembly</w:t>
      </w:r>
      <w:r w:rsidRPr="006E1D51">
        <w:rPr>
          <w:rFonts w:eastAsia="Calibri"/>
          <w:szCs w:val="20"/>
        </w:rPr>
        <w:t>. In this capacity, he shall respect the administrative, technical and financial specifications outlined on the project.</w:t>
      </w:r>
    </w:p>
    <w:p w14:paraId="5E67A35F" w14:textId="77777777" w:rsidR="006E1D51" w:rsidRPr="006E1D51" w:rsidRDefault="006E1D51" w:rsidP="008F5577">
      <w:pPr>
        <w:numPr>
          <w:ilvl w:val="0"/>
          <w:numId w:val="454"/>
        </w:numPr>
        <w:tabs>
          <w:tab w:val="left" w:pos="0"/>
        </w:tabs>
        <w:spacing w:after="200" w:line="360" w:lineRule="auto"/>
        <w:jc w:val="both"/>
        <w:rPr>
          <w:b/>
          <w:szCs w:val="20"/>
          <w:lang w:val="en-GB" w:eastAsia="fr-FR"/>
        </w:rPr>
      </w:pPr>
      <w:r w:rsidRPr="006E1D51">
        <w:rPr>
          <w:szCs w:val="20"/>
          <w:lang w:val="en-GB" w:eastAsia="fr-FR"/>
        </w:rPr>
        <w:lastRenderedPageBreak/>
        <w:t xml:space="preserve">The Contract Engineer shall be </w:t>
      </w:r>
      <w:r w:rsidRPr="006E1D51">
        <w:rPr>
          <w:b/>
          <w:szCs w:val="20"/>
          <w:lang w:val="en-GB" w:eastAsia="fr-FR"/>
        </w:rPr>
        <w:t>The Regional Delegate MINTP North-West</w:t>
      </w:r>
      <w:r w:rsidRPr="006E1D51">
        <w:rPr>
          <w:szCs w:val="20"/>
          <w:lang w:val="en-GB" w:eastAsia="fr-FR"/>
        </w:rPr>
        <w:t xml:space="preserve"> shall validate the different crucial phases of work done, from the installation of the Contractor to the Provisional Technical Reception.</w:t>
      </w:r>
    </w:p>
    <w:p w14:paraId="48F34A21" w14:textId="77777777" w:rsidR="006E1D51" w:rsidRPr="006E1D51" w:rsidRDefault="006E1D51" w:rsidP="008F5577">
      <w:pPr>
        <w:numPr>
          <w:ilvl w:val="0"/>
          <w:numId w:val="454"/>
        </w:numPr>
        <w:tabs>
          <w:tab w:val="left" w:pos="0"/>
        </w:tabs>
        <w:spacing w:after="200" w:line="360" w:lineRule="auto"/>
        <w:jc w:val="both"/>
        <w:rPr>
          <w:b/>
          <w:szCs w:val="20"/>
          <w:lang w:val="en-GB" w:eastAsia="fr-FR"/>
        </w:rPr>
      </w:pPr>
      <w:r w:rsidRPr="006E1D51">
        <w:rPr>
          <w:b/>
          <w:szCs w:val="20"/>
          <w:lang w:val="en-GB" w:eastAsia="fr-FR"/>
        </w:rPr>
        <w:t>The Regional Delegation of MINMAP North-West</w:t>
      </w:r>
      <w:r w:rsidRPr="006E1D51">
        <w:rPr>
          <w:szCs w:val="20"/>
          <w:lang w:val="en-GB" w:eastAsia="fr-FR"/>
        </w:rPr>
        <w:t xml:space="preserve"> shall carry out unannounced control for the execution of this project.</w:t>
      </w:r>
    </w:p>
    <w:p w14:paraId="386FACEE" w14:textId="77777777" w:rsidR="006E1D51" w:rsidRPr="006E1D51" w:rsidRDefault="006E1D51" w:rsidP="008F5577">
      <w:pPr>
        <w:numPr>
          <w:ilvl w:val="0"/>
          <w:numId w:val="454"/>
        </w:numPr>
        <w:tabs>
          <w:tab w:val="left" w:pos="0"/>
        </w:tabs>
        <w:spacing w:after="200" w:line="360" w:lineRule="auto"/>
        <w:jc w:val="both"/>
        <w:rPr>
          <w:b/>
          <w:szCs w:val="20"/>
          <w:lang w:val="en-GB" w:eastAsia="fr-FR"/>
        </w:rPr>
      </w:pPr>
      <w:r w:rsidRPr="006E1D51">
        <w:rPr>
          <w:b/>
          <w:szCs w:val="20"/>
          <w:lang w:val="en-GB" w:eastAsia="fr-FR"/>
        </w:rPr>
        <w:t xml:space="preserve">The beneficiaries </w:t>
      </w:r>
      <w:r w:rsidRPr="006E1D51">
        <w:rPr>
          <w:szCs w:val="20"/>
          <w:lang w:val="en-GB" w:eastAsia="fr-FR"/>
        </w:rPr>
        <w:t>shall carryout Social Control and report to the President of the Regional Executive Council, North West.</w:t>
      </w:r>
    </w:p>
    <w:p w14:paraId="46575BA1" w14:textId="206315C5" w:rsidR="004C6779" w:rsidRPr="004C6779" w:rsidRDefault="006E1D51" w:rsidP="004C6779">
      <w:pPr>
        <w:pStyle w:val="ListParagraph"/>
        <w:numPr>
          <w:ilvl w:val="1"/>
          <w:numId w:val="40"/>
        </w:numPr>
        <w:spacing w:line="360" w:lineRule="auto"/>
        <w:jc w:val="both"/>
        <w:rPr>
          <w:rFonts w:eastAsia="Calibri"/>
          <w:szCs w:val="20"/>
        </w:rPr>
      </w:pPr>
      <w:r w:rsidRPr="004C6779">
        <w:rPr>
          <w:rFonts w:eastAsia="Calibri"/>
          <w:b/>
          <w:color w:val="000000"/>
          <w:szCs w:val="22"/>
        </w:rPr>
        <w:t xml:space="preserve">Gender-sensitive measures during execution: </w:t>
      </w:r>
      <w:r w:rsidRPr="004C6779">
        <w:rPr>
          <w:rFonts w:eastAsia="Calibri"/>
          <w:szCs w:val="20"/>
        </w:rPr>
        <w:t>During the implementation phase, the project will ensure equal participation of both men and women, with specific measures to support women’s involvement in the workforce, including recruitment policies that prioritize gender equality in construction and healthcare-related roles.</w:t>
      </w:r>
    </w:p>
    <w:p w14:paraId="5DF8925A" w14:textId="2D680470" w:rsidR="004C6779" w:rsidRPr="004C6779" w:rsidRDefault="004C6779" w:rsidP="004C6779">
      <w:pPr>
        <w:pStyle w:val="ListParagraph"/>
        <w:spacing w:before="120" w:line="276" w:lineRule="auto"/>
        <w:ind w:left="1134" w:right="850"/>
        <w:rPr>
          <w:rFonts w:ascii="Arial Narrow" w:eastAsia="Arial Narrow" w:hAnsi="Arial Narrow" w:cs="Arial Narrow"/>
          <w:b/>
          <w:bCs/>
          <w:sz w:val="36"/>
          <w:szCs w:val="36"/>
        </w:rPr>
      </w:pPr>
      <w:bookmarkStart w:id="809" w:name="_Hlk198885992"/>
      <w:r>
        <w:rPr>
          <w:rFonts w:eastAsia="Calibri"/>
          <w:b/>
          <w:color w:val="000000"/>
        </w:rPr>
        <w:t xml:space="preserve">DESCRIPTION OF EQUIPMENT FOR VARIOUS LABORATORIES </w:t>
      </w:r>
    </w:p>
    <w:p w14:paraId="0A7F054C" w14:textId="77777777" w:rsidR="004C6779" w:rsidRPr="004C6779" w:rsidRDefault="004C6779" w:rsidP="004C6779">
      <w:pPr>
        <w:keepNext/>
        <w:pBdr>
          <w:top w:val="nil"/>
          <w:left w:val="nil"/>
          <w:bottom w:val="nil"/>
          <w:right w:val="nil"/>
          <w:between w:val="nil"/>
          <w:bar w:val="nil"/>
        </w:pBdr>
        <w:outlineLvl w:val="1"/>
        <w:rPr>
          <w:rFonts w:eastAsia="MS Gothic"/>
          <w:b/>
          <w:bCs/>
          <w:sz w:val="22"/>
          <w:szCs w:val="22"/>
          <w:u w:color="000000"/>
        </w:rPr>
      </w:pPr>
      <w:r w:rsidRPr="004C6779">
        <w:rPr>
          <w:rFonts w:ascii="Calibri" w:eastAsia="MS Gothic" w:hAnsi="Calibri"/>
          <w:b/>
          <w:bCs/>
          <w:sz w:val="26"/>
          <w:szCs w:val="26"/>
          <w:u w:color="000000"/>
        </w:rPr>
        <w:t>Offices</w:t>
      </w:r>
    </w:p>
    <w:tbl>
      <w:tblPr>
        <w:tblStyle w:val="TableGrid11"/>
        <w:tblW w:w="9569" w:type="dxa"/>
        <w:tblLook w:val="04A0" w:firstRow="1" w:lastRow="0" w:firstColumn="1" w:lastColumn="0" w:noHBand="0" w:noVBand="1"/>
      </w:tblPr>
      <w:tblGrid>
        <w:gridCol w:w="918"/>
        <w:gridCol w:w="1710"/>
        <w:gridCol w:w="5524"/>
        <w:gridCol w:w="1417"/>
      </w:tblGrid>
      <w:tr w:rsidR="004C6779" w:rsidRPr="004C6779" w14:paraId="7470D780" w14:textId="77777777" w:rsidTr="00067E29">
        <w:tc>
          <w:tcPr>
            <w:tcW w:w="918" w:type="dxa"/>
          </w:tcPr>
          <w:p w14:paraId="45FAE876" w14:textId="77777777" w:rsidR="004C6779" w:rsidRPr="004C6779" w:rsidRDefault="004C6779" w:rsidP="004C6779">
            <w:pPr>
              <w:rPr>
                <w:sz w:val="22"/>
                <w:szCs w:val="22"/>
              </w:rPr>
            </w:pPr>
            <w:r w:rsidRPr="004C6779">
              <w:rPr>
                <w:sz w:val="22"/>
                <w:szCs w:val="22"/>
              </w:rPr>
              <w:t>SN</w:t>
            </w:r>
          </w:p>
        </w:tc>
        <w:tc>
          <w:tcPr>
            <w:tcW w:w="1710" w:type="dxa"/>
          </w:tcPr>
          <w:p w14:paraId="45B4C504" w14:textId="77777777" w:rsidR="004C6779" w:rsidRPr="004C6779" w:rsidRDefault="004C6779" w:rsidP="004C6779">
            <w:pPr>
              <w:rPr>
                <w:sz w:val="22"/>
                <w:szCs w:val="22"/>
              </w:rPr>
            </w:pPr>
            <w:r w:rsidRPr="004C6779">
              <w:rPr>
                <w:sz w:val="22"/>
                <w:szCs w:val="22"/>
              </w:rPr>
              <w:t>Item</w:t>
            </w:r>
          </w:p>
        </w:tc>
        <w:tc>
          <w:tcPr>
            <w:tcW w:w="5524" w:type="dxa"/>
          </w:tcPr>
          <w:p w14:paraId="42F7159A" w14:textId="77777777" w:rsidR="004C6779" w:rsidRPr="004C6779" w:rsidRDefault="004C6779" w:rsidP="004C6779">
            <w:pPr>
              <w:rPr>
                <w:sz w:val="22"/>
                <w:szCs w:val="22"/>
              </w:rPr>
            </w:pPr>
            <w:r w:rsidRPr="004C6779">
              <w:rPr>
                <w:sz w:val="22"/>
                <w:szCs w:val="22"/>
              </w:rPr>
              <w:t>Specification</w:t>
            </w:r>
          </w:p>
        </w:tc>
        <w:tc>
          <w:tcPr>
            <w:tcW w:w="1417" w:type="dxa"/>
          </w:tcPr>
          <w:p w14:paraId="1C04850C" w14:textId="77777777" w:rsidR="004C6779" w:rsidRPr="004C6779" w:rsidRDefault="004C6779" w:rsidP="004C6779">
            <w:pPr>
              <w:rPr>
                <w:sz w:val="22"/>
                <w:szCs w:val="22"/>
              </w:rPr>
            </w:pPr>
            <w:r w:rsidRPr="004C6779">
              <w:rPr>
                <w:sz w:val="22"/>
                <w:szCs w:val="22"/>
              </w:rPr>
              <w:t>QTY</w:t>
            </w:r>
          </w:p>
        </w:tc>
      </w:tr>
      <w:tr w:rsidR="004C6779" w:rsidRPr="004C6779" w14:paraId="797805FF" w14:textId="77777777" w:rsidTr="00067E29">
        <w:tc>
          <w:tcPr>
            <w:tcW w:w="918" w:type="dxa"/>
          </w:tcPr>
          <w:p w14:paraId="280847E8" w14:textId="77777777" w:rsidR="004C6779" w:rsidRPr="004C6779" w:rsidRDefault="004C6779" w:rsidP="004C6779">
            <w:pPr>
              <w:rPr>
                <w:sz w:val="22"/>
                <w:szCs w:val="22"/>
              </w:rPr>
            </w:pPr>
            <w:r w:rsidRPr="004C6779">
              <w:rPr>
                <w:sz w:val="22"/>
                <w:szCs w:val="22"/>
              </w:rPr>
              <w:t>1</w:t>
            </w:r>
          </w:p>
        </w:tc>
        <w:tc>
          <w:tcPr>
            <w:tcW w:w="1710" w:type="dxa"/>
          </w:tcPr>
          <w:p w14:paraId="60BB533D" w14:textId="77777777" w:rsidR="004C6779" w:rsidRPr="004C6779" w:rsidRDefault="004C6779" w:rsidP="004C6779">
            <w:pPr>
              <w:rPr>
                <w:sz w:val="22"/>
                <w:szCs w:val="22"/>
              </w:rPr>
            </w:pPr>
            <w:r w:rsidRPr="004C6779">
              <w:rPr>
                <w:sz w:val="22"/>
                <w:szCs w:val="22"/>
              </w:rPr>
              <w:t>Office chairs</w:t>
            </w:r>
          </w:p>
        </w:tc>
        <w:tc>
          <w:tcPr>
            <w:tcW w:w="5524" w:type="dxa"/>
          </w:tcPr>
          <w:p w14:paraId="0D7541B3" w14:textId="77777777" w:rsidR="004C6779" w:rsidRPr="004C6779" w:rsidRDefault="004C6779" w:rsidP="004C6779">
            <w:pPr>
              <w:rPr>
                <w:sz w:val="22"/>
                <w:szCs w:val="22"/>
              </w:rPr>
            </w:pPr>
            <w:r w:rsidRPr="004C6779">
              <w:rPr>
                <w:sz w:val="22"/>
                <w:szCs w:val="22"/>
              </w:rPr>
              <w:t xml:space="preserve">Ergonomic high‑back mesh chair; seat height 450‑550 mm; lumbar support; synchro‑tilt; 3‑way armrests; </w:t>
            </w:r>
            <w:proofErr w:type="spellStart"/>
            <w:r w:rsidRPr="004C6779">
              <w:rPr>
                <w:sz w:val="22"/>
                <w:szCs w:val="22"/>
              </w:rPr>
              <w:t>aluminium</w:t>
            </w:r>
            <w:proofErr w:type="spellEnd"/>
            <w:r w:rsidRPr="004C6779">
              <w:rPr>
                <w:sz w:val="22"/>
                <w:szCs w:val="22"/>
              </w:rPr>
              <w:t xml:space="preserve"> 5‑star base; ≥ 120 kg load.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6663123" w14:textId="77777777" w:rsidR="004C6779" w:rsidRPr="004C6779" w:rsidRDefault="004C6779" w:rsidP="004C6779">
            <w:pPr>
              <w:rPr>
                <w:sz w:val="22"/>
                <w:szCs w:val="22"/>
              </w:rPr>
            </w:pPr>
            <w:r w:rsidRPr="004C6779">
              <w:rPr>
                <w:rFonts w:ascii="Calibri" w:hAnsi="Calibri"/>
                <w:color w:val="000000"/>
                <w:sz w:val="22"/>
                <w:szCs w:val="22"/>
              </w:rPr>
              <w:t>8.00</w:t>
            </w:r>
          </w:p>
        </w:tc>
      </w:tr>
      <w:tr w:rsidR="004C6779" w:rsidRPr="004C6779" w14:paraId="6AB73C28" w14:textId="77777777" w:rsidTr="00067E29">
        <w:tc>
          <w:tcPr>
            <w:tcW w:w="918" w:type="dxa"/>
          </w:tcPr>
          <w:p w14:paraId="0C8AF243" w14:textId="77777777" w:rsidR="004C6779" w:rsidRPr="004C6779" w:rsidRDefault="004C6779" w:rsidP="004C6779">
            <w:pPr>
              <w:rPr>
                <w:sz w:val="22"/>
                <w:szCs w:val="22"/>
              </w:rPr>
            </w:pPr>
            <w:r w:rsidRPr="004C6779">
              <w:rPr>
                <w:sz w:val="22"/>
                <w:szCs w:val="22"/>
              </w:rPr>
              <w:t>2</w:t>
            </w:r>
          </w:p>
        </w:tc>
        <w:tc>
          <w:tcPr>
            <w:tcW w:w="1710" w:type="dxa"/>
          </w:tcPr>
          <w:p w14:paraId="497CBA19" w14:textId="77777777" w:rsidR="004C6779" w:rsidRPr="004C6779" w:rsidRDefault="004C6779" w:rsidP="004C6779">
            <w:pPr>
              <w:rPr>
                <w:sz w:val="22"/>
                <w:szCs w:val="22"/>
              </w:rPr>
            </w:pPr>
            <w:r w:rsidRPr="004C6779">
              <w:rPr>
                <w:sz w:val="22"/>
                <w:szCs w:val="22"/>
              </w:rPr>
              <w:t>Office tables</w:t>
            </w:r>
          </w:p>
        </w:tc>
        <w:tc>
          <w:tcPr>
            <w:tcW w:w="5524" w:type="dxa"/>
          </w:tcPr>
          <w:p w14:paraId="50FC2F0B" w14:textId="77777777" w:rsidR="004C6779" w:rsidRPr="004C6779" w:rsidRDefault="004C6779" w:rsidP="004C6779">
            <w:pPr>
              <w:rPr>
                <w:sz w:val="22"/>
                <w:szCs w:val="22"/>
              </w:rPr>
            </w:pPr>
            <w:r w:rsidRPr="004C6779">
              <w:rPr>
                <w:sz w:val="22"/>
                <w:szCs w:val="22"/>
              </w:rPr>
              <w:t>Workstation desk 1600 × 800 × 750 H mm; 25 mm melamine top; steel C‑frame legs; twin cable grommets.</w:t>
            </w:r>
          </w:p>
        </w:tc>
        <w:tc>
          <w:tcPr>
            <w:tcW w:w="1417" w:type="dxa"/>
            <w:tcBorders>
              <w:top w:val="nil"/>
              <w:left w:val="single" w:sz="4" w:space="0" w:color="auto"/>
              <w:bottom w:val="single" w:sz="4" w:space="0" w:color="auto"/>
              <w:right w:val="single" w:sz="4" w:space="0" w:color="auto"/>
            </w:tcBorders>
            <w:shd w:val="clear" w:color="auto" w:fill="auto"/>
            <w:vAlign w:val="center"/>
          </w:tcPr>
          <w:p w14:paraId="75A58A4A" w14:textId="77777777" w:rsidR="004C6779" w:rsidRPr="004C6779" w:rsidRDefault="004C6779" w:rsidP="004C6779">
            <w:pPr>
              <w:rPr>
                <w:sz w:val="22"/>
                <w:szCs w:val="22"/>
              </w:rPr>
            </w:pPr>
            <w:r w:rsidRPr="004C6779">
              <w:rPr>
                <w:rFonts w:ascii="Calibri" w:hAnsi="Calibri"/>
                <w:color w:val="000000"/>
                <w:sz w:val="22"/>
                <w:szCs w:val="22"/>
              </w:rPr>
              <w:t>8.00</w:t>
            </w:r>
          </w:p>
        </w:tc>
      </w:tr>
      <w:tr w:rsidR="004C6779" w:rsidRPr="004C6779" w14:paraId="323CAD89" w14:textId="77777777" w:rsidTr="00067E29">
        <w:tc>
          <w:tcPr>
            <w:tcW w:w="918" w:type="dxa"/>
          </w:tcPr>
          <w:p w14:paraId="128BAD5D" w14:textId="77777777" w:rsidR="004C6779" w:rsidRPr="004C6779" w:rsidRDefault="004C6779" w:rsidP="004C6779">
            <w:pPr>
              <w:rPr>
                <w:sz w:val="22"/>
                <w:szCs w:val="22"/>
              </w:rPr>
            </w:pPr>
            <w:r w:rsidRPr="004C6779">
              <w:rPr>
                <w:sz w:val="22"/>
                <w:szCs w:val="22"/>
              </w:rPr>
              <w:t>3</w:t>
            </w:r>
          </w:p>
        </w:tc>
        <w:tc>
          <w:tcPr>
            <w:tcW w:w="1710" w:type="dxa"/>
          </w:tcPr>
          <w:p w14:paraId="138692AB" w14:textId="77777777" w:rsidR="004C6779" w:rsidRPr="004C6779" w:rsidRDefault="004C6779" w:rsidP="004C6779">
            <w:pPr>
              <w:rPr>
                <w:sz w:val="22"/>
                <w:szCs w:val="22"/>
              </w:rPr>
            </w:pPr>
            <w:r w:rsidRPr="004C6779">
              <w:rPr>
                <w:sz w:val="22"/>
                <w:szCs w:val="22"/>
              </w:rPr>
              <w:t>Office Table chairs</w:t>
            </w:r>
          </w:p>
        </w:tc>
        <w:tc>
          <w:tcPr>
            <w:tcW w:w="5524" w:type="dxa"/>
          </w:tcPr>
          <w:p w14:paraId="2CB56158" w14:textId="77777777" w:rsidR="004C6779" w:rsidRPr="004C6779" w:rsidRDefault="004C6779" w:rsidP="004C6779">
            <w:pPr>
              <w:rPr>
                <w:sz w:val="22"/>
                <w:szCs w:val="22"/>
              </w:rPr>
            </w:pPr>
            <w:r w:rsidRPr="004C6779">
              <w:rPr>
                <w:sz w:val="22"/>
                <w:szCs w:val="22"/>
              </w:rPr>
              <w:t>Visitor mesh chair with sled base; fixed armrests; seat height 470 mm; chromed steel frame.</w:t>
            </w:r>
          </w:p>
        </w:tc>
        <w:tc>
          <w:tcPr>
            <w:tcW w:w="1417" w:type="dxa"/>
            <w:tcBorders>
              <w:top w:val="nil"/>
              <w:left w:val="single" w:sz="4" w:space="0" w:color="auto"/>
              <w:bottom w:val="single" w:sz="4" w:space="0" w:color="auto"/>
              <w:right w:val="single" w:sz="4" w:space="0" w:color="auto"/>
            </w:tcBorders>
            <w:shd w:val="clear" w:color="auto" w:fill="auto"/>
            <w:vAlign w:val="center"/>
          </w:tcPr>
          <w:p w14:paraId="456441CA" w14:textId="77777777" w:rsidR="004C6779" w:rsidRPr="004C6779" w:rsidRDefault="004C6779" w:rsidP="004C6779">
            <w:pPr>
              <w:rPr>
                <w:sz w:val="22"/>
                <w:szCs w:val="22"/>
              </w:rPr>
            </w:pPr>
            <w:r w:rsidRPr="004C6779">
              <w:rPr>
                <w:rFonts w:ascii="Calibri" w:hAnsi="Calibri"/>
                <w:color w:val="000000"/>
                <w:sz w:val="22"/>
                <w:szCs w:val="22"/>
              </w:rPr>
              <w:t>16.00</w:t>
            </w:r>
          </w:p>
        </w:tc>
      </w:tr>
      <w:tr w:rsidR="004C6779" w:rsidRPr="004C6779" w14:paraId="7342D81C" w14:textId="77777777" w:rsidTr="00067E29">
        <w:tc>
          <w:tcPr>
            <w:tcW w:w="918" w:type="dxa"/>
          </w:tcPr>
          <w:p w14:paraId="5CDA41BA" w14:textId="77777777" w:rsidR="004C6779" w:rsidRPr="004C6779" w:rsidRDefault="004C6779" w:rsidP="004C6779">
            <w:pPr>
              <w:rPr>
                <w:sz w:val="22"/>
                <w:szCs w:val="22"/>
              </w:rPr>
            </w:pPr>
            <w:r w:rsidRPr="004C6779">
              <w:rPr>
                <w:sz w:val="22"/>
                <w:szCs w:val="22"/>
              </w:rPr>
              <w:t>4</w:t>
            </w:r>
          </w:p>
        </w:tc>
        <w:tc>
          <w:tcPr>
            <w:tcW w:w="1710" w:type="dxa"/>
          </w:tcPr>
          <w:p w14:paraId="3C18580F" w14:textId="77777777" w:rsidR="004C6779" w:rsidRPr="004C6779" w:rsidRDefault="004C6779" w:rsidP="004C6779">
            <w:pPr>
              <w:rPr>
                <w:sz w:val="22"/>
                <w:szCs w:val="22"/>
              </w:rPr>
            </w:pPr>
            <w:r w:rsidRPr="004C6779">
              <w:rPr>
                <w:sz w:val="22"/>
                <w:szCs w:val="22"/>
              </w:rPr>
              <w:t>Conference table chairs</w:t>
            </w:r>
          </w:p>
        </w:tc>
        <w:tc>
          <w:tcPr>
            <w:tcW w:w="5524" w:type="dxa"/>
          </w:tcPr>
          <w:p w14:paraId="0CF708FA" w14:textId="77777777" w:rsidR="004C6779" w:rsidRPr="004C6779" w:rsidRDefault="004C6779" w:rsidP="004C6779">
            <w:pPr>
              <w:rPr>
                <w:sz w:val="22"/>
                <w:szCs w:val="22"/>
              </w:rPr>
            </w:pPr>
            <w:r w:rsidRPr="004C6779">
              <w:rPr>
                <w:sz w:val="22"/>
                <w:szCs w:val="22"/>
              </w:rPr>
              <w:t>Executive leatherette cantilever chair; padded seat/back; stackable; weight ≥ 110 kg.</w:t>
            </w:r>
          </w:p>
        </w:tc>
        <w:tc>
          <w:tcPr>
            <w:tcW w:w="1417" w:type="dxa"/>
            <w:tcBorders>
              <w:top w:val="nil"/>
              <w:left w:val="single" w:sz="4" w:space="0" w:color="auto"/>
              <w:bottom w:val="single" w:sz="4" w:space="0" w:color="auto"/>
              <w:right w:val="single" w:sz="4" w:space="0" w:color="auto"/>
            </w:tcBorders>
            <w:shd w:val="clear" w:color="auto" w:fill="auto"/>
            <w:vAlign w:val="center"/>
          </w:tcPr>
          <w:p w14:paraId="7C2003E8" w14:textId="77777777" w:rsidR="004C6779" w:rsidRPr="004C6779" w:rsidRDefault="004C6779" w:rsidP="004C6779">
            <w:pPr>
              <w:rPr>
                <w:sz w:val="22"/>
                <w:szCs w:val="22"/>
              </w:rPr>
            </w:pPr>
            <w:r w:rsidRPr="004C6779">
              <w:rPr>
                <w:rFonts w:ascii="Calibri" w:hAnsi="Calibri"/>
                <w:color w:val="000000"/>
                <w:sz w:val="22"/>
                <w:szCs w:val="22"/>
              </w:rPr>
              <w:t>16.00</w:t>
            </w:r>
          </w:p>
        </w:tc>
      </w:tr>
      <w:tr w:rsidR="004C6779" w:rsidRPr="004C6779" w14:paraId="2C5232B2" w14:textId="77777777" w:rsidTr="00067E29">
        <w:tc>
          <w:tcPr>
            <w:tcW w:w="918" w:type="dxa"/>
          </w:tcPr>
          <w:p w14:paraId="66699BB0" w14:textId="77777777" w:rsidR="004C6779" w:rsidRPr="004C6779" w:rsidRDefault="004C6779" w:rsidP="004C6779">
            <w:pPr>
              <w:rPr>
                <w:sz w:val="22"/>
                <w:szCs w:val="22"/>
              </w:rPr>
            </w:pPr>
            <w:r w:rsidRPr="004C6779">
              <w:rPr>
                <w:sz w:val="22"/>
                <w:szCs w:val="22"/>
              </w:rPr>
              <w:t>5</w:t>
            </w:r>
          </w:p>
        </w:tc>
        <w:tc>
          <w:tcPr>
            <w:tcW w:w="1710" w:type="dxa"/>
          </w:tcPr>
          <w:p w14:paraId="7C868FF7" w14:textId="77777777" w:rsidR="004C6779" w:rsidRPr="004C6779" w:rsidRDefault="004C6779" w:rsidP="004C6779">
            <w:pPr>
              <w:rPr>
                <w:sz w:val="22"/>
                <w:szCs w:val="22"/>
              </w:rPr>
            </w:pPr>
            <w:r w:rsidRPr="004C6779">
              <w:rPr>
                <w:sz w:val="22"/>
                <w:szCs w:val="22"/>
              </w:rPr>
              <w:t>Conference Table</w:t>
            </w:r>
          </w:p>
        </w:tc>
        <w:tc>
          <w:tcPr>
            <w:tcW w:w="5524" w:type="dxa"/>
          </w:tcPr>
          <w:p w14:paraId="514DFF8C" w14:textId="77777777" w:rsidR="004C6779" w:rsidRPr="004C6779" w:rsidRDefault="004C6779" w:rsidP="004C6779">
            <w:pPr>
              <w:rPr>
                <w:sz w:val="22"/>
                <w:szCs w:val="22"/>
              </w:rPr>
            </w:pPr>
            <w:r w:rsidRPr="004C6779">
              <w:rPr>
                <w:sz w:val="22"/>
                <w:szCs w:val="22"/>
              </w:rPr>
              <w:t xml:space="preserve">Boat‑shape 2400 × 1200 × 750 H mm; 38 mm veneer top; integrated power/data modules; </w:t>
            </w:r>
            <w:proofErr w:type="spellStart"/>
            <w:r w:rsidRPr="004C6779">
              <w:rPr>
                <w:sz w:val="22"/>
                <w:szCs w:val="22"/>
              </w:rPr>
              <w:t>aluminium</w:t>
            </w:r>
            <w:proofErr w:type="spellEnd"/>
            <w:r w:rsidRPr="004C6779">
              <w:rPr>
                <w:sz w:val="22"/>
                <w:szCs w:val="22"/>
              </w:rPr>
              <w:t xml:space="preserve"> legs.</w:t>
            </w:r>
          </w:p>
        </w:tc>
        <w:tc>
          <w:tcPr>
            <w:tcW w:w="1417" w:type="dxa"/>
            <w:tcBorders>
              <w:top w:val="nil"/>
              <w:left w:val="single" w:sz="4" w:space="0" w:color="auto"/>
              <w:bottom w:val="single" w:sz="4" w:space="0" w:color="auto"/>
              <w:right w:val="single" w:sz="4" w:space="0" w:color="auto"/>
            </w:tcBorders>
            <w:shd w:val="clear" w:color="auto" w:fill="auto"/>
            <w:vAlign w:val="center"/>
          </w:tcPr>
          <w:p w14:paraId="385191C6"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013D5EA2" w14:textId="77777777" w:rsidTr="00067E29">
        <w:tc>
          <w:tcPr>
            <w:tcW w:w="918" w:type="dxa"/>
          </w:tcPr>
          <w:p w14:paraId="686FA15E" w14:textId="77777777" w:rsidR="004C6779" w:rsidRPr="004C6779" w:rsidRDefault="004C6779" w:rsidP="004C6779">
            <w:pPr>
              <w:rPr>
                <w:sz w:val="22"/>
                <w:szCs w:val="22"/>
              </w:rPr>
            </w:pPr>
            <w:r w:rsidRPr="004C6779">
              <w:rPr>
                <w:sz w:val="22"/>
                <w:szCs w:val="22"/>
              </w:rPr>
              <w:t>6</w:t>
            </w:r>
          </w:p>
        </w:tc>
        <w:tc>
          <w:tcPr>
            <w:tcW w:w="1710" w:type="dxa"/>
          </w:tcPr>
          <w:p w14:paraId="1D8E70A9" w14:textId="77777777" w:rsidR="004C6779" w:rsidRPr="004C6779" w:rsidRDefault="004C6779" w:rsidP="004C6779">
            <w:pPr>
              <w:rPr>
                <w:sz w:val="22"/>
                <w:szCs w:val="22"/>
              </w:rPr>
            </w:pPr>
            <w:r w:rsidRPr="004C6779">
              <w:rPr>
                <w:sz w:val="22"/>
                <w:szCs w:val="22"/>
              </w:rPr>
              <w:t>Cupboards</w:t>
            </w:r>
          </w:p>
        </w:tc>
        <w:tc>
          <w:tcPr>
            <w:tcW w:w="5524" w:type="dxa"/>
          </w:tcPr>
          <w:p w14:paraId="7C84D13E" w14:textId="77777777" w:rsidR="004C6779" w:rsidRPr="004C6779" w:rsidRDefault="004C6779" w:rsidP="004C6779">
            <w:pPr>
              <w:rPr>
                <w:sz w:val="22"/>
                <w:szCs w:val="22"/>
              </w:rPr>
            </w:pPr>
            <w:r w:rsidRPr="004C6779">
              <w:rPr>
                <w:sz w:val="22"/>
                <w:szCs w:val="22"/>
              </w:rPr>
              <w:t>Laminate‑wood storage cupboard 1800 H × 900 W × 450 D mm; 4 adjustable shelves; lockable doors.</w:t>
            </w:r>
          </w:p>
        </w:tc>
        <w:tc>
          <w:tcPr>
            <w:tcW w:w="1417" w:type="dxa"/>
            <w:tcBorders>
              <w:top w:val="nil"/>
              <w:left w:val="single" w:sz="4" w:space="0" w:color="auto"/>
              <w:bottom w:val="single" w:sz="4" w:space="0" w:color="auto"/>
              <w:right w:val="single" w:sz="4" w:space="0" w:color="auto"/>
            </w:tcBorders>
            <w:shd w:val="clear" w:color="auto" w:fill="auto"/>
            <w:vAlign w:val="center"/>
          </w:tcPr>
          <w:p w14:paraId="0E5C2D2A" w14:textId="77777777" w:rsidR="004C6779" w:rsidRPr="004C6779" w:rsidRDefault="004C6779" w:rsidP="004C6779">
            <w:pPr>
              <w:rPr>
                <w:sz w:val="22"/>
                <w:szCs w:val="22"/>
              </w:rPr>
            </w:pPr>
            <w:r w:rsidRPr="004C6779">
              <w:rPr>
                <w:rFonts w:ascii="Calibri" w:hAnsi="Calibri"/>
                <w:color w:val="000000"/>
                <w:sz w:val="22"/>
                <w:szCs w:val="22"/>
              </w:rPr>
              <w:t>4.00</w:t>
            </w:r>
          </w:p>
        </w:tc>
      </w:tr>
      <w:tr w:rsidR="004C6779" w:rsidRPr="004C6779" w14:paraId="115357BB" w14:textId="77777777" w:rsidTr="00067E29">
        <w:tc>
          <w:tcPr>
            <w:tcW w:w="918" w:type="dxa"/>
          </w:tcPr>
          <w:p w14:paraId="2A640D13" w14:textId="77777777" w:rsidR="004C6779" w:rsidRPr="004C6779" w:rsidRDefault="004C6779" w:rsidP="004C6779">
            <w:pPr>
              <w:rPr>
                <w:sz w:val="22"/>
                <w:szCs w:val="22"/>
              </w:rPr>
            </w:pPr>
            <w:r w:rsidRPr="004C6779">
              <w:rPr>
                <w:sz w:val="22"/>
                <w:szCs w:val="22"/>
              </w:rPr>
              <w:t>7</w:t>
            </w:r>
          </w:p>
        </w:tc>
        <w:tc>
          <w:tcPr>
            <w:tcW w:w="1710" w:type="dxa"/>
          </w:tcPr>
          <w:p w14:paraId="5B56496D" w14:textId="77777777" w:rsidR="004C6779" w:rsidRPr="004C6779" w:rsidRDefault="004C6779" w:rsidP="004C6779">
            <w:pPr>
              <w:rPr>
                <w:sz w:val="22"/>
                <w:szCs w:val="22"/>
              </w:rPr>
            </w:pPr>
            <w:r w:rsidRPr="004C6779">
              <w:rPr>
                <w:sz w:val="22"/>
                <w:szCs w:val="22"/>
              </w:rPr>
              <w:t>Office cabinet</w:t>
            </w:r>
          </w:p>
        </w:tc>
        <w:tc>
          <w:tcPr>
            <w:tcW w:w="5524" w:type="dxa"/>
          </w:tcPr>
          <w:p w14:paraId="184BB06E" w14:textId="77777777" w:rsidR="004C6779" w:rsidRPr="004C6779" w:rsidRDefault="004C6779" w:rsidP="004C6779">
            <w:pPr>
              <w:rPr>
                <w:sz w:val="22"/>
                <w:szCs w:val="22"/>
              </w:rPr>
            </w:pPr>
            <w:r w:rsidRPr="004C6779">
              <w:rPr>
                <w:sz w:val="22"/>
                <w:szCs w:val="22"/>
              </w:rPr>
              <w:t>Steel lateral filing cabinet; 3 drawers; anti‑tilt; central locking; 1020 H × 900 W × 450 D mm.</w:t>
            </w:r>
          </w:p>
        </w:tc>
        <w:tc>
          <w:tcPr>
            <w:tcW w:w="1417" w:type="dxa"/>
            <w:tcBorders>
              <w:top w:val="nil"/>
              <w:left w:val="single" w:sz="4" w:space="0" w:color="auto"/>
              <w:bottom w:val="single" w:sz="4" w:space="0" w:color="auto"/>
              <w:right w:val="single" w:sz="4" w:space="0" w:color="auto"/>
            </w:tcBorders>
            <w:shd w:val="clear" w:color="auto" w:fill="auto"/>
            <w:vAlign w:val="center"/>
          </w:tcPr>
          <w:p w14:paraId="2ABC353E" w14:textId="77777777" w:rsidR="004C6779" w:rsidRPr="004C6779" w:rsidRDefault="004C6779" w:rsidP="004C6779">
            <w:pPr>
              <w:rPr>
                <w:sz w:val="22"/>
                <w:szCs w:val="22"/>
              </w:rPr>
            </w:pPr>
            <w:r w:rsidRPr="004C6779">
              <w:rPr>
                <w:rFonts w:ascii="Calibri" w:hAnsi="Calibri"/>
                <w:color w:val="000000"/>
                <w:sz w:val="22"/>
                <w:szCs w:val="22"/>
              </w:rPr>
              <w:t>4.00</w:t>
            </w:r>
          </w:p>
        </w:tc>
      </w:tr>
      <w:tr w:rsidR="004C6779" w:rsidRPr="004C6779" w14:paraId="2F838722" w14:textId="77777777" w:rsidTr="00067E29">
        <w:tc>
          <w:tcPr>
            <w:tcW w:w="918" w:type="dxa"/>
          </w:tcPr>
          <w:p w14:paraId="455949FF" w14:textId="77777777" w:rsidR="004C6779" w:rsidRPr="004C6779" w:rsidRDefault="004C6779" w:rsidP="004C6779">
            <w:pPr>
              <w:rPr>
                <w:sz w:val="22"/>
                <w:szCs w:val="22"/>
              </w:rPr>
            </w:pPr>
            <w:r w:rsidRPr="004C6779">
              <w:rPr>
                <w:sz w:val="22"/>
                <w:szCs w:val="22"/>
              </w:rPr>
              <w:t>8</w:t>
            </w:r>
          </w:p>
        </w:tc>
        <w:tc>
          <w:tcPr>
            <w:tcW w:w="1710" w:type="dxa"/>
          </w:tcPr>
          <w:p w14:paraId="0D7883CC" w14:textId="77777777" w:rsidR="004C6779" w:rsidRPr="004C6779" w:rsidRDefault="004C6779" w:rsidP="004C6779">
            <w:pPr>
              <w:rPr>
                <w:sz w:val="22"/>
                <w:szCs w:val="22"/>
              </w:rPr>
            </w:pPr>
            <w:r w:rsidRPr="004C6779">
              <w:rPr>
                <w:sz w:val="22"/>
                <w:szCs w:val="22"/>
              </w:rPr>
              <w:t>Set chairs for the director's office</w:t>
            </w:r>
          </w:p>
        </w:tc>
        <w:tc>
          <w:tcPr>
            <w:tcW w:w="5524" w:type="dxa"/>
          </w:tcPr>
          <w:p w14:paraId="6364D983" w14:textId="77777777" w:rsidR="004C6779" w:rsidRPr="004C6779" w:rsidRDefault="004C6779" w:rsidP="004C6779">
            <w:pPr>
              <w:rPr>
                <w:sz w:val="22"/>
                <w:szCs w:val="22"/>
              </w:rPr>
            </w:pPr>
            <w:r w:rsidRPr="004C6779">
              <w:rPr>
                <w:sz w:val="22"/>
                <w:szCs w:val="22"/>
              </w:rPr>
              <w:t>1 × genuine‑leather high‑back swivel chair (seat depth adjust, ≥ 150 kg load) + 2 × matching visitor chairs.</w:t>
            </w:r>
          </w:p>
        </w:tc>
        <w:tc>
          <w:tcPr>
            <w:tcW w:w="1417" w:type="dxa"/>
            <w:tcBorders>
              <w:top w:val="nil"/>
              <w:left w:val="single" w:sz="4" w:space="0" w:color="auto"/>
              <w:bottom w:val="single" w:sz="4" w:space="0" w:color="auto"/>
              <w:right w:val="single" w:sz="4" w:space="0" w:color="auto"/>
            </w:tcBorders>
            <w:shd w:val="clear" w:color="auto" w:fill="auto"/>
            <w:vAlign w:val="center"/>
          </w:tcPr>
          <w:p w14:paraId="2EF95D78"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CC5DDDC" w14:textId="77777777" w:rsidTr="00067E29">
        <w:tc>
          <w:tcPr>
            <w:tcW w:w="918" w:type="dxa"/>
          </w:tcPr>
          <w:p w14:paraId="63E3E237" w14:textId="77777777" w:rsidR="004C6779" w:rsidRPr="004C6779" w:rsidRDefault="004C6779" w:rsidP="004C6779">
            <w:pPr>
              <w:rPr>
                <w:sz w:val="22"/>
                <w:szCs w:val="22"/>
              </w:rPr>
            </w:pPr>
            <w:r w:rsidRPr="004C6779">
              <w:rPr>
                <w:sz w:val="22"/>
                <w:szCs w:val="22"/>
              </w:rPr>
              <w:t>9</w:t>
            </w:r>
          </w:p>
        </w:tc>
        <w:tc>
          <w:tcPr>
            <w:tcW w:w="1710" w:type="dxa"/>
          </w:tcPr>
          <w:p w14:paraId="386A4108" w14:textId="77777777" w:rsidR="004C6779" w:rsidRPr="004C6779" w:rsidRDefault="004C6779" w:rsidP="004C6779">
            <w:pPr>
              <w:rPr>
                <w:sz w:val="22"/>
                <w:szCs w:val="22"/>
              </w:rPr>
            </w:pPr>
            <w:r w:rsidRPr="004C6779">
              <w:rPr>
                <w:sz w:val="22"/>
                <w:szCs w:val="22"/>
              </w:rPr>
              <w:t>Waiting Hall chairs and tables</w:t>
            </w:r>
          </w:p>
        </w:tc>
        <w:tc>
          <w:tcPr>
            <w:tcW w:w="5524" w:type="dxa"/>
          </w:tcPr>
          <w:p w14:paraId="5F4D9CB5" w14:textId="77777777" w:rsidR="004C6779" w:rsidRPr="004C6779" w:rsidRDefault="004C6779" w:rsidP="004C6779">
            <w:pPr>
              <w:rPr>
                <w:sz w:val="22"/>
                <w:szCs w:val="22"/>
              </w:rPr>
            </w:pPr>
            <w:r w:rsidRPr="004C6779">
              <w:rPr>
                <w:sz w:val="22"/>
                <w:szCs w:val="22"/>
              </w:rPr>
              <w:t>Beam seating, 3‑seat perforated steel with armrests; powder‑coat frame; coffee table 1200 × 600 mm, tempered‑glass top.</w:t>
            </w:r>
          </w:p>
        </w:tc>
        <w:tc>
          <w:tcPr>
            <w:tcW w:w="1417" w:type="dxa"/>
            <w:tcBorders>
              <w:top w:val="nil"/>
              <w:left w:val="single" w:sz="4" w:space="0" w:color="auto"/>
              <w:bottom w:val="single" w:sz="4" w:space="0" w:color="auto"/>
              <w:right w:val="single" w:sz="4" w:space="0" w:color="auto"/>
            </w:tcBorders>
            <w:shd w:val="clear" w:color="auto" w:fill="auto"/>
            <w:vAlign w:val="center"/>
          </w:tcPr>
          <w:p w14:paraId="3F81AC90" w14:textId="77777777" w:rsidR="004C6779" w:rsidRPr="004C6779" w:rsidRDefault="004C6779" w:rsidP="004C6779">
            <w:pPr>
              <w:rPr>
                <w:sz w:val="22"/>
                <w:szCs w:val="22"/>
              </w:rPr>
            </w:pPr>
            <w:r w:rsidRPr="004C6779">
              <w:rPr>
                <w:rFonts w:ascii="Calibri" w:hAnsi="Calibri"/>
                <w:color w:val="000000"/>
                <w:sz w:val="22"/>
                <w:szCs w:val="22"/>
              </w:rPr>
              <w:t>2.00</w:t>
            </w:r>
          </w:p>
        </w:tc>
      </w:tr>
    </w:tbl>
    <w:p w14:paraId="2C155A94" w14:textId="56BEF435"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Waiting Hall</w:t>
      </w:r>
    </w:p>
    <w:tbl>
      <w:tblPr>
        <w:tblStyle w:val="TableGrid11"/>
        <w:tblW w:w="9569" w:type="dxa"/>
        <w:tblLook w:val="04A0" w:firstRow="1" w:lastRow="0" w:firstColumn="1" w:lastColumn="0" w:noHBand="0" w:noVBand="1"/>
      </w:tblPr>
      <w:tblGrid>
        <w:gridCol w:w="828"/>
        <w:gridCol w:w="1710"/>
        <w:gridCol w:w="5614"/>
        <w:gridCol w:w="1417"/>
      </w:tblGrid>
      <w:tr w:rsidR="004C6779" w:rsidRPr="004C6779" w14:paraId="2D510166" w14:textId="77777777" w:rsidTr="00067E29">
        <w:tc>
          <w:tcPr>
            <w:tcW w:w="828" w:type="dxa"/>
          </w:tcPr>
          <w:p w14:paraId="4A40A4ED" w14:textId="77777777" w:rsidR="004C6779" w:rsidRPr="004C6779" w:rsidRDefault="004C6779" w:rsidP="004C6779">
            <w:pPr>
              <w:rPr>
                <w:sz w:val="22"/>
                <w:szCs w:val="22"/>
              </w:rPr>
            </w:pPr>
          </w:p>
        </w:tc>
        <w:tc>
          <w:tcPr>
            <w:tcW w:w="1710" w:type="dxa"/>
          </w:tcPr>
          <w:p w14:paraId="2D03E4AD" w14:textId="77777777" w:rsidR="004C6779" w:rsidRPr="004C6779" w:rsidRDefault="004C6779" w:rsidP="004C6779">
            <w:pPr>
              <w:rPr>
                <w:sz w:val="22"/>
                <w:szCs w:val="22"/>
              </w:rPr>
            </w:pPr>
            <w:r w:rsidRPr="004C6779">
              <w:rPr>
                <w:sz w:val="22"/>
                <w:szCs w:val="22"/>
              </w:rPr>
              <w:t>Item</w:t>
            </w:r>
          </w:p>
        </w:tc>
        <w:tc>
          <w:tcPr>
            <w:tcW w:w="5614" w:type="dxa"/>
          </w:tcPr>
          <w:p w14:paraId="09688CC1" w14:textId="77777777" w:rsidR="004C6779" w:rsidRPr="004C6779" w:rsidRDefault="004C6779" w:rsidP="004C6779">
            <w:pPr>
              <w:rPr>
                <w:sz w:val="22"/>
                <w:szCs w:val="22"/>
              </w:rPr>
            </w:pPr>
            <w:r w:rsidRPr="004C6779">
              <w:rPr>
                <w:sz w:val="22"/>
                <w:szCs w:val="22"/>
              </w:rPr>
              <w:t>Recommended Specification</w:t>
            </w:r>
          </w:p>
        </w:tc>
        <w:tc>
          <w:tcPr>
            <w:tcW w:w="1417" w:type="dxa"/>
          </w:tcPr>
          <w:p w14:paraId="0AEC7BAB" w14:textId="77777777" w:rsidR="004C6779" w:rsidRPr="004C6779" w:rsidRDefault="004C6779" w:rsidP="004C6779">
            <w:pPr>
              <w:rPr>
                <w:sz w:val="22"/>
                <w:szCs w:val="22"/>
              </w:rPr>
            </w:pPr>
          </w:p>
        </w:tc>
      </w:tr>
      <w:tr w:rsidR="004C6779" w:rsidRPr="004C6779" w14:paraId="65DD8A25" w14:textId="77777777" w:rsidTr="00067E29">
        <w:tc>
          <w:tcPr>
            <w:tcW w:w="828" w:type="dxa"/>
          </w:tcPr>
          <w:p w14:paraId="17AF7B53" w14:textId="77777777" w:rsidR="004C6779" w:rsidRPr="004C6779" w:rsidRDefault="004C6779" w:rsidP="004C6779">
            <w:pPr>
              <w:rPr>
                <w:sz w:val="22"/>
                <w:szCs w:val="22"/>
              </w:rPr>
            </w:pPr>
            <w:r w:rsidRPr="004C6779">
              <w:rPr>
                <w:sz w:val="22"/>
                <w:szCs w:val="22"/>
              </w:rPr>
              <w:t>10</w:t>
            </w:r>
          </w:p>
        </w:tc>
        <w:tc>
          <w:tcPr>
            <w:tcW w:w="1710" w:type="dxa"/>
          </w:tcPr>
          <w:p w14:paraId="421AEDC1" w14:textId="77777777" w:rsidR="004C6779" w:rsidRPr="004C6779" w:rsidRDefault="004C6779" w:rsidP="004C6779">
            <w:pPr>
              <w:rPr>
                <w:sz w:val="22"/>
                <w:szCs w:val="22"/>
              </w:rPr>
            </w:pPr>
            <w:r w:rsidRPr="004C6779">
              <w:rPr>
                <w:sz w:val="22"/>
                <w:szCs w:val="22"/>
              </w:rPr>
              <w:t>Reception desk</w:t>
            </w:r>
          </w:p>
        </w:tc>
        <w:tc>
          <w:tcPr>
            <w:tcW w:w="5614" w:type="dxa"/>
          </w:tcPr>
          <w:p w14:paraId="1E1FCD59" w14:textId="77777777" w:rsidR="004C6779" w:rsidRPr="004C6779" w:rsidRDefault="004C6779" w:rsidP="004C6779">
            <w:pPr>
              <w:rPr>
                <w:sz w:val="22"/>
                <w:szCs w:val="22"/>
              </w:rPr>
            </w:pPr>
            <w:r w:rsidRPr="004C6779">
              <w:rPr>
                <w:sz w:val="22"/>
                <w:szCs w:val="22"/>
              </w:rPr>
              <w:t xml:space="preserve">L‑shape 2400 × 1800 × 1150 H mm; HPL worktop; raised transaction counter; LED </w:t>
            </w:r>
            <w:proofErr w:type="spellStart"/>
            <w:r w:rsidRPr="004C6779">
              <w:rPr>
                <w:sz w:val="22"/>
                <w:szCs w:val="22"/>
              </w:rPr>
              <w:t>kickplate</w:t>
            </w:r>
            <w:proofErr w:type="spellEnd"/>
            <w:r w:rsidRPr="004C6779">
              <w:rPr>
                <w:sz w:val="22"/>
                <w:szCs w:val="22"/>
              </w:rPr>
              <w:t xml:space="preserve"> light; cable management tray.</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51586B4"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4EF7067E" w14:textId="77777777" w:rsidTr="00067E29">
        <w:tc>
          <w:tcPr>
            <w:tcW w:w="828" w:type="dxa"/>
          </w:tcPr>
          <w:p w14:paraId="7F0996B6" w14:textId="77777777" w:rsidR="004C6779" w:rsidRPr="004C6779" w:rsidRDefault="004C6779" w:rsidP="004C6779">
            <w:pPr>
              <w:rPr>
                <w:sz w:val="22"/>
                <w:szCs w:val="22"/>
              </w:rPr>
            </w:pPr>
            <w:r w:rsidRPr="004C6779">
              <w:rPr>
                <w:sz w:val="22"/>
                <w:szCs w:val="22"/>
              </w:rPr>
              <w:t>11</w:t>
            </w:r>
          </w:p>
        </w:tc>
        <w:tc>
          <w:tcPr>
            <w:tcW w:w="1710" w:type="dxa"/>
          </w:tcPr>
          <w:p w14:paraId="2DE7CC30" w14:textId="77777777" w:rsidR="004C6779" w:rsidRPr="004C6779" w:rsidRDefault="004C6779" w:rsidP="004C6779">
            <w:pPr>
              <w:rPr>
                <w:sz w:val="22"/>
                <w:szCs w:val="22"/>
              </w:rPr>
            </w:pPr>
            <w:r w:rsidRPr="004C6779">
              <w:rPr>
                <w:sz w:val="22"/>
                <w:szCs w:val="22"/>
              </w:rPr>
              <w:t>Table chairs</w:t>
            </w:r>
          </w:p>
        </w:tc>
        <w:tc>
          <w:tcPr>
            <w:tcW w:w="5614" w:type="dxa"/>
          </w:tcPr>
          <w:p w14:paraId="309121E2" w14:textId="77777777" w:rsidR="004C6779" w:rsidRPr="004C6779" w:rsidRDefault="004C6779" w:rsidP="004C6779">
            <w:pPr>
              <w:rPr>
                <w:sz w:val="22"/>
                <w:szCs w:val="22"/>
              </w:rPr>
            </w:pPr>
            <w:r w:rsidRPr="004C6779">
              <w:rPr>
                <w:sz w:val="22"/>
                <w:szCs w:val="22"/>
              </w:rPr>
              <w:t>Multi‑purpose stack chair; polypropylene seat/back; Ø16 mm steel tube legs; stack 10‑high.</w:t>
            </w:r>
          </w:p>
        </w:tc>
        <w:tc>
          <w:tcPr>
            <w:tcW w:w="1417" w:type="dxa"/>
            <w:tcBorders>
              <w:top w:val="nil"/>
              <w:left w:val="single" w:sz="4" w:space="0" w:color="auto"/>
              <w:bottom w:val="single" w:sz="4" w:space="0" w:color="auto"/>
              <w:right w:val="single" w:sz="4" w:space="0" w:color="auto"/>
            </w:tcBorders>
            <w:shd w:val="clear" w:color="auto" w:fill="auto"/>
            <w:vAlign w:val="center"/>
          </w:tcPr>
          <w:p w14:paraId="4ACDA9C7" w14:textId="77777777" w:rsidR="004C6779" w:rsidRPr="004C6779" w:rsidRDefault="004C6779" w:rsidP="004C6779">
            <w:pPr>
              <w:rPr>
                <w:sz w:val="22"/>
                <w:szCs w:val="22"/>
              </w:rPr>
            </w:pPr>
            <w:r w:rsidRPr="004C6779">
              <w:rPr>
                <w:rFonts w:ascii="Calibri" w:hAnsi="Calibri"/>
                <w:color w:val="000000"/>
                <w:sz w:val="22"/>
                <w:szCs w:val="22"/>
              </w:rPr>
              <w:t>4.00</w:t>
            </w:r>
          </w:p>
        </w:tc>
      </w:tr>
      <w:tr w:rsidR="004C6779" w:rsidRPr="004C6779" w14:paraId="755516A8" w14:textId="77777777" w:rsidTr="00067E29">
        <w:tc>
          <w:tcPr>
            <w:tcW w:w="828" w:type="dxa"/>
          </w:tcPr>
          <w:p w14:paraId="75C0E962" w14:textId="77777777" w:rsidR="004C6779" w:rsidRPr="004C6779" w:rsidRDefault="004C6779" w:rsidP="004C6779">
            <w:pPr>
              <w:rPr>
                <w:sz w:val="22"/>
                <w:szCs w:val="22"/>
              </w:rPr>
            </w:pPr>
            <w:r w:rsidRPr="004C6779">
              <w:rPr>
                <w:sz w:val="22"/>
                <w:szCs w:val="22"/>
              </w:rPr>
              <w:t>12</w:t>
            </w:r>
          </w:p>
        </w:tc>
        <w:tc>
          <w:tcPr>
            <w:tcW w:w="1710" w:type="dxa"/>
          </w:tcPr>
          <w:p w14:paraId="04C65E19" w14:textId="77777777" w:rsidR="004C6779" w:rsidRPr="004C6779" w:rsidRDefault="004C6779" w:rsidP="004C6779">
            <w:pPr>
              <w:rPr>
                <w:sz w:val="22"/>
                <w:szCs w:val="22"/>
              </w:rPr>
            </w:pPr>
            <w:r w:rsidRPr="004C6779">
              <w:rPr>
                <w:sz w:val="22"/>
                <w:szCs w:val="22"/>
              </w:rPr>
              <w:t>Benches</w:t>
            </w:r>
          </w:p>
        </w:tc>
        <w:tc>
          <w:tcPr>
            <w:tcW w:w="5614" w:type="dxa"/>
          </w:tcPr>
          <w:p w14:paraId="4914A48C" w14:textId="77777777" w:rsidR="004C6779" w:rsidRPr="004C6779" w:rsidRDefault="004C6779" w:rsidP="004C6779">
            <w:pPr>
              <w:rPr>
                <w:sz w:val="22"/>
                <w:szCs w:val="22"/>
              </w:rPr>
            </w:pPr>
            <w:r w:rsidRPr="004C6779">
              <w:rPr>
                <w:sz w:val="22"/>
                <w:szCs w:val="22"/>
              </w:rPr>
              <w:t>Indoor bench 1800 mm; hardwood slats on powder‑coated steel frame; UV‑treated finish.</w:t>
            </w:r>
          </w:p>
        </w:tc>
        <w:tc>
          <w:tcPr>
            <w:tcW w:w="1417" w:type="dxa"/>
            <w:tcBorders>
              <w:top w:val="nil"/>
              <w:left w:val="single" w:sz="4" w:space="0" w:color="auto"/>
              <w:bottom w:val="single" w:sz="4" w:space="0" w:color="auto"/>
              <w:right w:val="single" w:sz="4" w:space="0" w:color="auto"/>
            </w:tcBorders>
            <w:shd w:val="clear" w:color="auto" w:fill="auto"/>
            <w:vAlign w:val="center"/>
          </w:tcPr>
          <w:p w14:paraId="37F962EE" w14:textId="77777777" w:rsidR="004C6779" w:rsidRPr="004C6779" w:rsidRDefault="004C6779" w:rsidP="004C6779">
            <w:pPr>
              <w:rPr>
                <w:sz w:val="22"/>
                <w:szCs w:val="22"/>
              </w:rPr>
            </w:pPr>
            <w:r w:rsidRPr="004C6779">
              <w:rPr>
                <w:rFonts w:ascii="Calibri" w:hAnsi="Calibri"/>
                <w:color w:val="000000"/>
                <w:sz w:val="22"/>
                <w:szCs w:val="22"/>
              </w:rPr>
              <w:t>15.00</w:t>
            </w:r>
          </w:p>
        </w:tc>
      </w:tr>
    </w:tbl>
    <w:p w14:paraId="796CFF7B" w14:textId="76AB7A54"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Chapel</w:t>
      </w:r>
    </w:p>
    <w:tbl>
      <w:tblPr>
        <w:tblStyle w:val="TableGrid11"/>
        <w:tblW w:w="0" w:type="auto"/>
        <w:tblLook w:val="04A0" w:firstRow="1" w:lastRow="0" w:firstColumn="1" w:lastColumn="0" w:noHBand="0" w:noVBand="1"/>
      </w:tblPr>
      <w:tblGrid>
        <w:gridCol w:w="1341"/>
        <w:gridCol w:w="2029"/>
        <w:gridCol w:w="3416"/>
        <w:gridCol w:w="792"/>
      </w:tblGrid>
      <w:tr w:rsidR="004C6779" w:rsidRPr="004C6779" w14:paraId="581F26F8" w14:textId="77777777" w:rsidTr="00E226CE">
        <w:tc>
          <w:tcPr>
            <w:tcW w:w="1341" w:type="dxa"/>
          </w:tcPr>
          <w:p w14:paraId="6592066B" w14:textId="77777777" w:rsidR="004C6779" w:rsidRPr="004C6779" w:rsidRDefault="004C6779" w:rsidP="004C6779">
            <w:pPr>
              <w:rPr>
                <w:sz w:val="22"/>
                <w:szCs w:val="22"/>
              </w:rPr>
            </w:pPr>
          </w:p>
        </w:tc>
        <w:tc>
          <w:tcPr>
            <w:tcW w:w="2029" w:type="dxa"/>
          </w:tcPr>
          <w:p w14:paraId="2E0D3713" w14:textId="77777777" w:rsidR="004C6779" w:rsidRPr="004C6779" w:rsidRDefault="004C6779" w:rsidP="004C6779">
            <w:pPr>
              <w:rPr>
                <w:sz w:val="22"/>
                <w:szCs w:val="22"/>
              </w:rPr>
            </w:pPr>
            <w:r w:rsidRPr="004C6779">
              <w:rPr>
                <w:sz w:val="22"/>
                <w:szCs w:val="22"/>
              </w:rPr>
              <w:t>Item</w:t>
            </w:r>
          </w:p>
        </w:tc>
        <w:tc>
          <w:tcPr>
            <w:tcW w:w="3416" w:type="dxa"/>
          </w:tcPr>
          <w:p w14:paraId="4C06A593" w14:textId="77777777" w:rsidR="004C6779" w:rsidRPr="004C6779" w:rsidRDefault="004C6779" w:rsidP="004C6779">
            <w:pPr>
              <w:rPr>
                <w:sz w:val="22"/>
                <w:szCs w:val="22"/>
              </w:rPr>
            </w:pPr>
            <w:r w:rsidRPr="004C6779">
              <w:rPr>
                <w:sz w:val="22"/>
                <w:szCs w:val="22"/>
              </w:rPr>
              <w:t>Recommended Specification</w:t>
            </w:r>
          </w:p>
        </w:tc>
        <w:tc>
          <w:tcPr>
            <w:tcW w:w="792" w:type="dxa"/>
          </w:tcPr>
          <w:p w14:paraId="360AD1CB" w14:textId="77777777" w:rsidR="004C6779" w:rsidRPr="004C6779" w:rsidRDefault="004C6779" w:rsidP="004C6779">
            <w:pPr>
              <w:rPr>
                <w:sz w:val="22"/>
                <w:szCs w:val="22"/>
              </w:rPr>
            </w:pPr>
          </w:p>
        </w:tc>
      </w:tr>
      <w:tr w:rsidR="004C6779" w:rsidRPr="004C6779" w14:paraId="7D704F3E" w14:textId="77777777" w:rsidTr="00E226CE">
        <w:tc>
          <w:tcPr>
            <w:tcW w:w="1341" w:type="dxa"/>
          </w:tcPr>
          <w:p w14:paraId="3E26EA36" w14:textId="77777777" w:rsidR="004C6779" w:rsidRPr="004C6779" w:rsidRDefault="004C6779" w:rsidP="004C6779">
            <w:pPr>
              <w:rPr>
                <w:sz w:val="22"/>
                <w:szCs w:val="22"/>
              </w:rPr>
            </w:pPr>
            <w:r w:rsidRPr="004C6779">
              <w:rPr>
                <w:sz w:val="22"/>
                <w:szCs w:val="22"/>
              </w:rPr>
              <w:t>13</w:t>
            </w:r>
          </w:p>
        </w:tc>
        <w:tc>
          <w:tcPr>
            <w:tcW w:w="2029" w:type="dxa"/>
          </w:tcPr>
          <w:p w14:paraId="75F3E597" w14:textId="77777777" w:rsidR="004C6779" w:rsidRPr="004C6779" w:rsidRDefault="004C6779" w:rsidP="004C6779">
            <w:pPr>
              <w:rPr>
                <w:sz w:val="22"/>
                <w:szCs w:val="22"/>
              </w:rPr>
            </w:pPr>
            <w:r w:rsidRPr="004C6779">
              <w:rPr>
                <w:sz w:val="22"/>
                <w:szCs w:val="22"/>
              </w:rPr>
              <w:t>Church Pews (Benches)</w:t>
            </w:r>
          </w:p>
        </w:tc>
        <w:tc>
          <w:tcPr>
            <w:tcW w:w="3416" w:type="dxa"/>
          </w:tcPr>
          <w:p w14:paraId="28BBD91A" w14:textId="77777777" w:rsidR="004C6779" w:rsidRPr="004C6779" w:rsidRDefault="004C6779" w:rsidP="004C6779">
            <w:pPr>
              <w:rPr>
                <w:sz w:val="22"/>
                <w:szCs w:val="22"/>
              </w:rPr>
            </w:pPr>
            <w:r w:rsidRPr="004C6779">
              <w:rPr>
                <w:sz w:val="22"/>
                <w:szCs w:val="22"/>
              </w:rPr>
              <w:t>Solid oak pew 3000 mm length; 38 mm panels; ergonomic back; kneeler with high‑density foam cushion.</w:t>
            </w:r>
          </w:p>
        </w:tc>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49848F0A" w14:textId="77777777" w:rsidR="004C6779" w:rsidRPr="004C6779" w:rsidRDefault="004C6779" w:rsidP="004C6779">
            <w:pPr>
              <w:rPr>
                <w:sz w:val="22"/>
                <w:szCs w:val="22"/>
              </w:rPr>
            </w:pPr>
            <w:r w:rsidRPr="004C6779">
              <w:rPr>
                <w:rFonts w:ascii="Calibri" w:hAnsi="Calibri"/>
                <w:color w:val="000000"/>
                <w:sz w:val="22"/>
                <w:szCs w:val="22"/>
              </w:rPr>
              <w:t>42.00</w:t>
            </w:r>
          </w:p>
        </w:tc>
      </w:tr>
      <w:tr w:rsidR="004C6779" w:rsidRPr="004C6779" w14:paraId="23CD98C4" w14:textId="77777777" w:rsidTr="00E226CE">
        <w:tc>
          <w:tcPr>
            <w:tcW w:w="1341" w:type="dxa"/>
          </w:tcPr>
          <w:p w14:paraId="589CEAD8" w14:textId="77777777" w:rsidR="004C6779" w:rsidRPr="004C6779" w:rsidRDefault="004C6779" w:rsidP="004C6779">
            <w:pPr>
              <w:rPr>
                <w:sz w:val="22"/>
                <w:szCs w:val="22"/>
              </w:rPr>
            </w:pPr>
            <w:r w:rsidRPr="004C6779">
              <w:rPr>
                <w:sz w:val="22"/>
                <w:szCs w:val="22"/>
              </w:rPr>
              <w:t>14</w:t>
            </w:r>
          </w:p>
        </w:tc>
        <w:tc>
          <w:tcPr>
            <w:tcW w:w="2029" w:type="dxa"/>
          </w:tcPr>
          <w:p w14:paraId="16EA3AE9" w14:textId="77777777" w:rsidR="004C6779" w:rsidRPr="004C6779" w:rsidRDefault="004C6779" w:rsidP="004C6779">
            <w:pPr>
              <w:rPr>
                <w:sz w:val="22"/>
                <w:szCs w:val="22"/>
              </w:rPr>
            </w:pPr>
            <w:r w:rsidRPr="004C6779">
              <w:rPr>
                <w:sz w:val="22"/>
                <w:szCs w:val="22"/>
              </w:rPr>
              <w:t>Altar Table</w:t>
            </w:r>
          </w:p>
        </w:tc>
        <w:tc>
          <w:tcPr>
            <w:tcW w:w="3416" w:type="dxa"/>
          </w:tcPr>
          <w:p w14:paraId="32E2B956" w14:textId="77777777" w:rsidR="004C6779" w:rsidRPr="004C6779" w:rsidRDefault="004C6779" w:rsidP="004C6779">
            <w:pPr>
              <w:rPr>
                <w:sz w:val="22"/>
                <w:szCs w:val="22"/>
              </w:rPr>
            </w:pPr>
            <w:r w:rsidRPr="004C6779">
              <w:rPr>
                <w:sz w:val="22"/>
                <w:szCs w:val="22"/>
              </w:rPr>
              <w:t>Solid wood altar 2000 × 900 × 1000 H mm; carved front panel; clear varnish.</w:t>
            </w:r>
          </w:p>
        </w:tc>
        <w:tc>
          <w:tcPr>
            <w:tcW w:w="792" w:type="dxa"/>
            <w:tcBorders>
              <w:top w:val="nil"/>
              <w:left w:val="single" w:sz="4" w:space="0" w:color="auto"/>
              <w:bottom w:val="single" w:sz="4" w:space="0" w:color="auto"/>
              <w:right w:val="single" w:sz="4" w:space="0" w:color="auto"/>
            </w:tcBorders>
            <w:shd w:val="clear" w:color="auto" w:fill="auto"/>
            <w:vAlign w:val="center"/>
          </w:tcPr>
          <w:p w14:paraId="3EECF707"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11EA467E" w14:textId="77777777" w:rsidTr="00E226CE">
        <w:tc>
          <w:tcPr>
            <w:tcW w:w="1341" w:type="dxa"/>
          </w:tcPr>
          <w:p w14:paraId="216A6D26" w14:textId="77777777" w:rsidR="004C6779" w:rsidRPr="004C6779" w:rsidRDefault="004C6779" w:rsidP="004C6779">
            <w:pPr>
              <w:rPr>
                <w:sz w:val="22"/>
                <w:szCs w:val="22"/>
              </w:rPr>
            </w:pPr>
            <w:r w:rsidRPr="004C6779">
              <w:rPr>
                <w:sz w:val="22"/>
                <w:szCs w:val="22"/>
              </w:rPr>
              <w:t>15</w:t>
            </w:r>
          </w:p>
        </w:tc>
        <w:tc>
          <w:tcPr>
            <w:tcW w:w="2029" w:type="dxa"/>
          </w:tcPr>
          <w:p w14:paraId="0AEA0B65" w14:textId="77777777" w:rsidR="004C6779" w:rsidRPr="004C6779" w:rsidRDefault="004C6779" w:rsidP="004C6779">
            <w:pPr>
              <w:rPr>
                <w:sz w:val="22"/>
                <w:szCs w:val="22"/>
              </w:rPr>
            </w:pPr>
            <w:r w:rsidRPr="004C6779">
              <w:rPr>
                <w:sz w:val="22"/>
                <w:szCs w:val="22"/>
              </w:rPr>
              <w:t>Table chairs</w:t>
            </w:r>
          </w:p>
        </w:tc>
        <w:tc>
          <w:tcPr>
            <w:tcW w:w="3416" w:type="dxa"/>
          </w:tcPr>
          <w:p w14:paraId="4FC3EB32" w14:textId="77777777" w:rsidR="004C6779" w:rsidRPr="004C6779" w:rsidRDefault="004C6779" w:rsidP="004C6779">
            <w:pPr>
              <w:rPr>
                <w:sz w:val="22"/>
                <w:szCs w:val="22"/>
              </w:rPr>
            </w:pPr>
            <w:r w:rsidRPr="004C6779">
              <w:rPr>
                <w:sz w:val="22"/>
                <w:szCs w:val="22"/>
              </w:rPr>
              <w:t>Wood‑stain stackable chairs; plywood seat/back; seat height 460 mm.</w:t>
            </w:r>
          </w:p>
        </w:tc>
        <w:tc>
          <w:tcPr>
            <w:tcW w:w="792" w:type="dxa"/>
            <w:tcBorders>
              <w:top w:val="nil"/>
              <w:left w:val="single" w:sz="4" w:space="0" w:color="auto"/>
              <w:bottom w:val="single" w:sz="4" w:space="0" w:color="auto"/>
              <w:right w:val="single" w:sz="4" w:space="0" w:color="auto"/>
            </w:tcBorders>
            <w:shd w:val="clear" w:color="auto" w:fill="auto"/>
            <w:vAlign w:val="center"/>
          </w:tcPr>
          <w:p w14:paraId="2A22BE46" w14:textId="77777777" w:rsidR="004C6779" w:rsidRPr="004C6779" w:rsidRDefault="004C6779" w:rsidP="004C6779">
            <w:pPr>
              <w:rPr>
                <w:sz w:val="22"/>
                <w:szCs w:val="22"/>
              </w:rPr>
            </w:pPr>
            <w:r w:rsidRPr="004C6779">
              <w:rPr>
                <w:rFonts w:ascii="Calibri" w:hAnsi="Calibri"/>
                <w:color w:val="000000"/>
                <w:sz w:val="22"/>
                <w:szCs w:val="22"/>
              </w:rPr>
              <w:t>8.00</w:t>
            </w:r>
          </w:p>
        </w:tc>
      </w:tr>
      <w:tr w:rsidR="004C6779" w:rsidRPr="004C6779" w14:paraId="00498668" w14:textId="77777777" w:rsidTr="00E226CE">
        <w:tc>
          <w:tcPr>
            <w:tcW w:w="1341" w:type="dxa"/>
          </w:tcPr>
          <w:p w14:paraId="639F190D" w14:textId="77777777" w:rsidR="004C6779" w:rsidRPr="004C6779" w:rsidRDefault="004C6779" w:rsidP="004C6779">
            <w:pPr>
              <w:rPr>
                <w:sz w:val="22"/>
                <w:szCs w:val="22"/>
              </w:rPr>
            </w:pPr>
            <w:r w:rsidRPr="004C6779">
              <w:rPr>
                <w:sz w:val="22"/>
                <w:szCs w:val="22"/>
              </w:rPr>
              <w:t>16</w:t>
            </w:r>
          </w:p>
        </w:tc>
        <w:tc>
          <w:tcPr>
            <w:tcW w:w="2029" w:type="dxa"/>
          </w:tcPr>
          <w:p w14:paraId="6990FA49" w14:textId="77777777" w:rsidR="004C6779" w:rsidRPr="004C6779" w:rsidRDefault="004C6779" w:rsidP="004C6779">
            <w:pPr>
              <w:rPr>
                <w:sz w:val="22"/>
                <w:szCs w:val="22"/>
              </w:rPr>
            </w:pPr>
            <w:r w:rsidRPr="004C6779">
              <w:rPr>
                <w:sz w:val="22"/>
                <w:szCs w:val="22"/>
              </w:rPr>
              <w:t>Wooden podium</w:t>
            </w:r>
          </w:p>
        </w:tc>
        <w:tc>
          <w:tcPr>
            <w:tcW w:w="3416" w:type="dxa"/>
          </w:tcPr>
          <w:p w14:paraId="79DEB84E" w14:textId="77777777" w:rsidR="004C6779" w:rsidRPr="004C6779" w:rsidRDefault="004C6779" w:rsidP="004C6779">
            <w:pPr>
              <w:rPr>
                <w:sz w:val="22"/>
                <w:szCs w:val="22"/>
              </w:rPr>
            </w:pPr>
            <w:r w:rsidRPr="004C6779">
              <w:rPr>
                <w:sz w:val="22"/>
                <w:szCs w:val="22"/>
              </w:rPr>
              <w:t>Lectern 600 × 450 × 1100 H mm; veneered ply core; reading light &amp; mic mount.</w:t>
            </w:r>
          </w:p>
        </w:tc>
        <w:tc>
          <w:tcPr>
            <w:tcW w:w="792" w:type="dxa"/>
            <w:tcBorders>
              <w:top w:val="nil"/>
              <w:left w:val="single" w:sz="4" w:space="0" w:color="auto"/>
              <w:bottom w:val="single" w:sz="4" w:space="0" w:color="auto"/>
              <w:right w:val="single" w:sz="4" w:space="0" w:color="auto"/>
            </w:tcBorders>
            <w:shd w:val="clear" w:color="auto" w:fill="auto"/>
            <w:vAlign w:val="center"/>
          </w:tcPr>
          <w:p w14:paraId="705176DA"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5720DE8D" w14:textId="77777777" w:rsidTr="00E226CE">
        <w:tc>
          <w:tcPr>
            <w:tcW w:w="1341" w:type="dxa"/>
          </w:tcPr>
          <w:p w14:paraId="1FB5E4FA" w14:textId="77777777" w:rsidR="004C6779" w:rsidRPr="004C6779" w:rsidRDefault="004C6779" w:rsidP="004C6779">
            <w:pPr>
              <w:rPr>
                <w:sz w:val="22"/>
                <w:szCs w:val="22"/>
              </w:rPr>
            </w:pPr>
            <w:r w:rsidRPr="004C6779">
              <w:rPr>
                <w:sz w:val="22"/>
                <w:szCs w:val="22"/>
              </w:rPr>
              <w:t>17</w:t>
            </w:r>
          </w:p>
        </w:tc>
        <w:tc>
          <w:tcPr>
            <w:tcW w:w="2029" w:type="dxa"/>
          </w:tcPr>
          <w:p w14:paraId="201E1035" w14:textId="77777777" w:rsidR="004C6779" w:rsidRPr="004C6779" w:rsidRDefault="004C6779" w:rsidP="004C6779">
            <w:pPr>
              <w:rPr>
                <w:sz w:val="22"/>
                <w:szCs w:val="22"/>
              </w:rPr>
            </w:pPr>
            <w:r w:rsidRPr="004C6779">
              <w:rPr>
                <w:sz w:val="22"/>
                <w:szCs w:val="22"/>
              </w:rPr>
              <w:t>Cupboard</w:t>
            </w:r>
          </w:p>
        </w:tc>
        <w:tc>
          <w:tcPr>
            <w:tcW w:w="3416" w:type="dxa"/>
          </w:tcPr>
          <w:p w14:paraId="3C608AC2" w14:textId="77777777" w:rsidR="004C6779" w:rsidRPr="004C6779" w:rsidRDefault="004C6779" w:rsidP="004C6779">
            <w:pPr>
              <w:rPr>
                <w:sz w:val="22"/>
                <w:szCs w:val="22"/>
              </w:rPr>
            </w:pPr>
            <w:r w:rsidRPr="004C6779">
              <w:rPr>
                <w:sz w:val="22"/>
                <w:szCs w:val="22"/>
              </w:rPr>
              <w:t>Sacristy hardwood cupboard 1800 H × 1000 W × 500 D mm; vestment rail + shelves; soft‑close hinges.</w:t>
            </w:r>
          </w:p>
        </w:tc>
        <w:tc>
          <w:tcPr>
            <w:tcW w:w="792" w:type="dxa"/>
            <w:tcBorders>
              <w:top w:val="nil"/>
              <w:left w:val="single" w:sz="4" w:space="0" w:color="auto"/>
              <w:bottom w:val="single" w:sz="4" w:space="0" w:color="auto"/>
              <w:right w:val="single" w:sz="4" w:space="0" w:color="auto"/>
            </w:tcBorders>
            <w:shd w:val="clear" w:color="auto" w:fill="auto"/>
            <w:vAlign w:val="center"/>
          </w:tcPr>
          <w:p w14:paraId="5EB81595" w14:textId="77777777" w:rsidR="004C6779" w:rsidRPr="004C6779" w:rsidRDefault="004C6779" w:rsidP="004C6779">
            <w:pPr>
              <w:rPr>
                <w:sz w:val="22"/>
                <w:szCs w:val="22"/>
              </w:rPr>
            </w:pPr>
            <w:r w:rsidRPr="004C6779">
              <w:rPr>
                <w:rFonts w:ascii="Calibri" w:hAnsi="Calibri"/>
                <w:color w:val="000000"/>
                <w:sz w:val="22"/>
                <w:szCs w:val="22"/>
              </w:rPr>
              <w:t>1.00</w:t>
            </w:r>
          </w:p>
        </w:tc>
      </w:tr>
    </w:tbl>
    <w:p w14:paraId="53A22EDA" w14:textId="2B80E9FE" w:rsidR="004C6779" w:rsidRPr="004C6779" w:rsidRDefault="004C6779" w:rsidP="004C6779">
      <w:pPr>
        <w:keepNext/>
        <w:keepLines/>
        <w:spacing w:before="200" w:line="276" w:lineRule="auto"/>
        <w:outlineLvl w:val="1"/>
        <w:rPr>
          <w:rFonts w:eastAsia="MS Gothic"/>
          <w:b/>
          <w:bCs/>
          <w:sz w:val="22"/>
          <w:szCs w:val="22"/>
        </w:rPr>
      </w:pPr>
      <w:proofErr w:type="gramStart"/>
      <w:r w:rsidRPr="004C6779">
        <w:rPr>
          <w:rFonts w:eastAsia="MS Gothic"/>
          <w:b/>
          <w:bCs/>
          <w:sz w:val="22"/>
          <w:szCs w:val="22"/>
        </w:rPr>
        <w:t>Sanitation  Room</w:t>
      </w:r>
      <w:proofErr w:type="gramEnd"/>
      <w:r w:rsidRPr="004C6779">
        <w:rPr>
          <w:rFonts w:eastAsia="MS Gothic"/>
          <w:b/>
          <w:bCs/>
          <w:sz w:val="22"/>
          <w:szCs w:val="22"/>
        </w:rPr>
        <w:t>/Toilets</w:t>
      </w:r>
    </w:p>
    <w:tbl>
      <w:tblPr>
        <w:tblStyle w:val="TableGrid11"/>
        <w:tblW w:w="0" w:type="auto"/>
        <w:tblLook w:val="04A0" w:firstRow="1" w:lastRow="0" w:firstColumn="1" w:lastColumn="0" w:noHBand="0" w:noVBand="1"/>
      </w:tblPr>
      <w:tblGrid>
        <w:gridCol w:w="1368"/>
        <w:gridCol w:w="1980"/>
        <w:gridCol w:w="3360"/>
        <w:gridCol w:w="960"/>
      </w:tblGrid>
      <w:tr w:rsidR="004C6779" w:rsidRPr="004C6779" w14:paraId="5041EF7F" w14:textId="77777777" w:rsidTr="00E226CE">
        <w:tc>
          <w:tcPr>
            <w:tcW w:w="1368" w:type="dxa"/>
          </w:tcPr>
          <w:p w14:paraId="0FEC309F" w14:textId="77777777" w:rsidR="004C6779" w:rsidRPr="004C6779" w:rsidRDefault="004C6779" w:rsidP="004C6779">
            <w:pPr>
              <w:rPr>
                <w:sz w:val="22"/>
                <w:szCs w:val="22"/>
              </w:rPr>
            </w:pPr>
          </w:p>
        </w:tc>
        <w:tc>
          <w:tcPr>
            <w:tcW w:w="1980" w:type="dxa"/>
          </w:tcPr>
          <w:p w14:paraId="73120BEA" w14:textId="77777777" w:rsidR="004C6779" w:rsidRPr="004C6779" w:rsidRDefault="004C6779" w:rsidP="004C6779">
            <w:pPr>
              <w:rPr>
                <w:sz w:val="22"/>
                <w:szCs w:val="22"/>
              </w:rPr>
            </w:pPr>
            <w:r w:rsidRPr="004C6779">
              <w:rPr>
                <w:sz w:val="22"/>
                <w:szCs w:val="22"/>
              </w:rPr>
              <w:t>Item</w:t>
            </w:r>
          </w:p>
        </w:tc>
        <w:tc>
          <w:tcPr>
            <w:tcW w:w="3360" w:type="dxa"/>
          </w:tcPr>
          <w:p w14:paraId="16600D24" w14:textId="77777777" w:rsidR="004C6779" w:rsidRPr="004C6779" w:rsidRDefault="004C6779" w:rsidP="004C6779">
            <w:pPr>
              <w:rPr>
                <w:sz w:val="22"/>
                <w:szCs w:val="22"/>
              </w:rPr>
            </w:pPr>
            <w:r w:rsidRPr="004C6779">
              <w:rPr>
                <w:sz w:val="22"/>
                <w:szCs w:val="22"/>
              </w:rPr>
              <w:t>Recommended Specification</w:t>
            </w:r>
          </w:p>
        </w:tc>
        <w:tc>
          <w:tcPr>
            <w:tcW w:w="960" w:type="dxa"/>
          </w:tcPr>
          <w:p w14:paraId="7DE4DEBD" w14:textId="77777777" w:rsidR="004C6779" w:rsidRPr="004C6779" w:rsidRDefault="004C6779" w:rsidP="004C6779">
            <w:pPr>
              <w:rPr>
                <w:sz w:val="22"/>
                <w:szCs w:val="22"/>
              </w:rPr>
            </w:pPr>
          </w:p>
        </w:tc>
      </w:tr>
      <w:tr w:rsidR="004C6779" w:rsidRPr="004C6779" w14:paraId="13BAA90A" w14:textId="77777777" w:rsidTr="00E226CE">
        <w:tc>
          <w:tcPr>
            <w:tcW w:w="1368" w:type="dxa"/>
          </w:tcPr>
          <w:p w14:paraId="0C8DB847" w14:textId="77777777" w:rsidR="004C6779" w:rsidRPr="004C6779" w:rsidRDefault="004C6779" w:rsidP="004C6779">
            <w:pPr>
              <w:rPr>
                <w:sz w:val="22"/>
                <w:szCs w:val="22"/>
              </w:rPr>
            </w:pPr>
            <w:r w:rsidRPr="004C6779">
              <w:rPr>
                <w:sz w:val="22"/>
                <w:szCs w:val="22"/>
              </w:rPr>
              <w:t>18</w:t>
            </w:r>
          </w:p>
        </w:tc>
        <w:tc>
          <w:tcPr>
            <w:tcW w:w="1980" w:type="dxa"/>
          </w:tcPr>
          <w:p w14:paraId="33E326CE" w14:textId="77777777" w:rsidR="004C6779" w:rsidRPr="004C6779" w:rsidRDefault="004C6779" w:rsidP="004C6779">
            <w:pPr>
              <w:rPr>
                <w:sz w:val="22"/>
                <w:szCs w:val="22"/>
              </w:rPr>
            </w:pPr>
            <w:r w:rsidRPr="004C6779">
              <w:rPr>
                <w:sz w:val="22"/>
                <w:szCs w:val="22"/>
              </w:rPr>
              <w:t>Buckets</w:t>
            </w:r>
          </w:p>
        </w:tc>
        <w:tc>
          <w:tcPr>
            <w:tcW w:w="3360" w:type="dxa"/>
          </w:tcPr>
          <w:p w14:paraId="2C546A5B" w14:textId="77777777" w:rsidR="004C6779" w:rsidRPr="004C6779" w:rsidRDefault="004C6779" w:rsidP="004C6779">
            <w:pPr>
              <w:rPr>
                <w:sz w:val="22"/>
                <w:szCs w:val="22"/>
              </w:rPr>
            </w:pPr>
            <w:r w:rsidRPr="004C6779">
              <w:rPr>
                <w:sz w:val="22"/>
                <w:szCs w:val="22"/>
              </w:rPr>
              <w:t>HD‑PE utility bucket 12 L; reinforced rim; ergonomic handle; graduated scale.</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3D80DD68"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3712916D" w14:textId="77777777" w:rsidTr="00E226CE">
        <w:tc>
          <w:tcPr>
            <w:tcW w:w="1368" w:type="dxa"/>
          </w:tcPr>
          <w:p w14:paraId="7AF39854" w14:textId="77777777" w:rsidR="004C6779" w:rsidRPr="004C6779" w:rsidRDefault="004C6779" w:rsidP="004C6779">
            <w:pPr>
              <w:rPr>
                <w:sz w:val="22"/>
                <w:szCs w:val="22"/>
              </w:rPr>
            </w:pPr>
            <w:r w:rsidRPr="004C6779">
              <w:rPr>
                <w:sz w:val="22"/>
                <w:szCs w:val="22"/>
              </w:rPr>
              <w:t>19</w:t>
            </w:r>
          </w:p>
        </w:tc>
        <w:tc>
          <w:tcPr>
            <w:tcW w:w="1980" w:type="dxa"/>
          </w:tcPr>
          <w:p w14:paraId="6E27DB74" w14:textId="77777777" w:rsidR="004C6779" w:rsidRPr="004C6779" w:rsidRDefault="004C6779" w:rsidP="004C6779">
            <w:pPr>
              <w:rPr>
                <w:sz w:val="22"/>
                <w:szCs w:val="22"/>
              </w:rPr>
            </w:pPr>
            <w:r w:rsidRPr="004C6779">
              <w:rPr>
                <w:sz w:val="22"/>
                <w:szCs w:val="22"/>
              </w:rPr>
              <w:t>200L storage buckets</w:t>
            </w:r>
          </w:p>
        </w:tc>
        <w:tc>
          <w:tcPr>
            <w:tcW w:w="3360" w:type="dxa"/>
          </w:tcPr>
          <w:p w14:paraId="0A1AE49C" w14:textId="77777777" w:rsidR="004C6779" w:rsidRPr="004C6779" w:rsidRDefault="004C6779" w:rsidP="004C6779">
            <w:pPr>
              <w:rPr>
                <w:sz w:val="22"/>
                <w:szCs w:val="22"/>
              </w:rPr>
            </w:pPr>
            <w:r w:rsidRPr="004C6779">
              <w:rPr>
                <w:sz w:val="22"/>
                <w:szCs w:val="22"/>
              </w:rPr>
              <w:t>200 L HD‑PE drum; screw‑top lid with gasket; UN‑rated for liquids; Ø580 × 935 H mm.</w:t>
            </w:r>
          </w:p>
        </w:tc>
        <w:tc>
          <w:tcPr>
            <w:tcW w:w="960" w:type="dxa"/>
            <w:tcBorders>
              <w:top w:val="nil"/>
              <w:left w:val="single" w:sz="4" w:space="0" w:color="auto"/>
              <w:bottom w:val="single" w:sz="4" w:space="0" w:color="auto"/>
              <w:right w:val="single" w:sz="4" w:space="0" w:color="auto"/>
            </w:tcBorders>
            <w:shd w:val="clear" w:color="auto" w:fill="auto"/>
            <w:vAlign w:val="center"/>
          </w:tcPr>
          <w:p w14:paraId="44C0E4B3" w14:textId="77777777" w:rsidR="004C6779" w:rsidRPr="004C6779" w:rsidRDefault="004C6779" w:rsidP="004C6779">
            <w:pPr>
              <w:rPr>
                <w:sz w:val="22"/>
                <w:szCs w:val="22"/>
              </w:rPr>
            </w:pPr>
            <w:r w:rsidRPr="004C6779">
              <w:rPr>
                <w:rFonts w:ascii="Calibri" w:hAnsi="Calibri"/>
                <w:color w:val="000000"/>
                <w:sz w:val="22"/>
                <w:szCs w:val="22"/>
              </w:rPr>
              <w:t>6.00</w:t>
            </w:r>
          </w:p>
        </w:tc>
      </w:tr>
      <w:tr w:rsidR="004C6779" w:rsidRPr="004C6779" w14:paraId="654EECB8" w14:textId="77777777" w:rsidTr="00E226CE">
        <w:tc>
          <w:tcPr>
            <w:tcW w:w="1368" w:type="dxa"/>
          </w:tcPr>
          <w:p w14:paraId="5E61D9BD" w14:textId="77777777" w:rsidR="004C6779" w:rsidRPr="004C6779" w:rsidRDefault="004C6779" w:rsidP="004C6779">
            <w:pPr>
              <w:rPr>
                <w:sz w:val="22"/>
                <w:szCs w:val="22"/>
              </w:rPr>
            </w:pPr>
            <w:r w:rsidRPr="004C6779">
              <w:rPr>
                <w:sz w:val="22"/>
                <w:szCs w:val="22"/>
              </w:rPr>
              <w:t>20</w:t>
            </w:r>
          </w:p>
        </w:tc>
        <w:tc>
          <w:tcPr>
            <w:tcW w:w="1980" w:type="dxa"/>
          </w:tcPr>
          <w:p w14:paraId="6AEB0B03" w14:textId="77777777" w:rsidR="004C6779" w:rsidRPr="004C6779" w:rsidRDefault="004C6779" w:rsidP="004C6779">
            <w:pPr>
              <w:rPr>
                <w:sz w:val="22"/>
                <w:szCs w:val="22"/>
              </w:rPr>
            </w:pPr>
            <w:r w:rsidRPr="004C6779">
              <w:rPr>
                <w:sz w:val="22"/>
                <w:szCs w:val="22"/>
              </w:rPr>
              <w:t>Waste baskets</w:t>
            </w:r>
          </w:p>
        </w:tc>
        <w:tc>
          <w:tcPr>
            <w:tcW w:w="3360" w:type="dxa"/>
          </w:tcPr>
          <w:p w14:paraId="56126CBF" w14:textId="77777777" w:rsidR="004C6779" w:rsidRPr="004C6779" w:rsidRDefault="004C6779" w:rsidP="004C6779">
            <w:pPr>
              <w:rPr>
                <w:sz w:val="22"/>
                <w:szCs w:val="22"/>
              </w:rPr>
            </w:pPr>
            <w:r w:rsidRPr="004C6779">
              <w:rPr>
                <w:sz w:val="22"/>
                <w:szCs w:val="22"/>
              </w:rPr>
              <w:t>20 L polypropylene swing‑top bin; fire‑retardant additive; easy‑clean surface.</w:t>
            </w:r>
          </w:p>
        </w:tc>
        <w:tc>
          <w:tcPr>
            <w:tcW w:w="960" w:type="dxa"/>
            <w:tcBorders>
              <w:top w:val="nil"/>
              <w:left w:val="single" w:sz="4" w:space="0" w:color="auto"/>
              <w:bottom w:val="single" w:sz="4" w:space="0" w:color="auto"/>
              <w:right w:val="single" w:sz="4" w:space="0" w:color="auto"/>
            </w:tcBorders>
            <w:shd w:val="clear" w:color="auto" w:fill="auto"/>
            <w:vAlign w:val="center"/>
          </w:tcPr>
          <w:p w14:paraId="1BE2C291" w14:textId="77777777" w:rsidR="004C6779" w:rsidRPr="004C6779" w:rsidRDefault="004C6779" w:rsidP="004C6779">
            <w:pPr>
              <w:rPr>
                <w:sz w:val="22"/>
                <w:szCs w:val="22"/>
              </w:rPr>
            </w:pPr>
            <w:r w:rsidRPr="004C6779">
              <w:rPr>
                <w:rFonts w:ascii="Calibri" w:hAnsi="Calibri"/>
                <w:color w:val="000000"/>
                <w:sz w:val="22"/>
                <w:szCs w:val="22"/>
              </w:rPr>
              <w:t>15.00</w:t>
            </w:r>
          </w:p>
        </w:tc>
      </w:tr>
      <w:tr w:rsidR="004C6779" w:rsidRPr="004C6779" w14:paraId="0BC57668" w14:textId="77777777" w:rsidTr="00E226CE">
        <w:tc>
          <w:tcPr>
            <w:tcW w:w="1368" w:type="dxa"/>
          </w:tcPr>
          <w:p w14:paraId="1FDC49F4" w14:textId="77777777" w:rsidR="004C6779" w:rsidRPr="004C6779" w:rsidRDefault="004C6779" w:rsidP="004C6779">
            <w:pPr>
              <w:rPr>
                <w:sz w:val="22"/>
                <w:szCs w:val="22"/>
              </w:rPr>
            </w:pPr>
            <w:r w:rsidRPr="004C6779">
              <w:rPr>
                <w:sz w:val="22"/>
                <w:szCs w:val="22"/>
              </w:rPr>
              <w:t>21</w:t>
            </w:r>
          </w:p>
        </w:tc>
        <w:tc>
          <w:tcPr>
            <w:tcW w:w="1980" w:type="dxa"/>
          </w:tcPr>
          <w:p w14:paraId="610DD9D3" w14:textId="77777777" w:rsidR="004C6779" w:rsidRPr="004C6779" w:rsidRDefault="004C6779" w:rsidP="004C6779">
            <w:pPr>
              <w:rPr>
                <w:sz w:val="22"/>
                <w:szCs w:val="22"/>
              </w:rPr>
            </w:pPr>
            <w:r w:rsidRPr="004C6779">
              <w:rPr>
                <w:sz w:val="22"/>
                <w:szCs w:val="22"/>
              </w:rPr>
              <w:t>Rags</w:t>
            </w:r>
          </w:p>
        </w:tc>
        <w:tc>
          <w:tcPr>
            <w:tcW w:w="3360" w:type="dxa"/>
          </w:tcPr>
          <w:p w14:paraId="6B6A58BA" w14:textId="77777777" w:rsidR="004C6779" w:rsidRPr="004C6779" w:rsidRDefault="004C6779" w:rsidP="004C6779">
            <w:pPr>
              <w:rPr>
                <w:sz w:val="22"/>
                <w:szCs w:val="22"/>
              </w:rPr>
            </w:pPr>
            <w:r w:rsidRPr="004C6779">
              <w:rPr>
                <w:sz w:val="22"/>
                <w:szCs w:val="22"/>
              </w:rPr>
              <w:t>Cotton cleaning rags, lint‑free; 45 × 45 cm; 10 kg bale.</w:t>
            </w:r>
          </w:p>
        </w:tc>
        <w:tc>
          <w:tcPr>
            <w:tcW w:w="960" w:type="dxa"/>
            <w:tcBorders>
              <w:top w:val="nil"/>
              <w:left w:val="single" w:sz="4" w:space="0" w:color="auto"/>
              <w:bottom w:val="single" w:sz="4" w:space="0" w:color="auto"/>
              <w:right w:val="single" w:sz="4" w:space="0" w:color="auto"/>
            </w:tcBorders>
            <w:shd w:val="clear" w:color="auto" w:fill="auto"/>
            <w:vAlign w:val="center"/>
          </w:tcPr>
          <w:p w14:paraId="69DAD90B"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5FC1BD48" w14:textId="77777777" w:rsidTr="00E226CE">
        <w:tc>
          <w:tcPr>
            <w:tcW w:w="1368" w:type="dxa"/>
          </w:tcPr>
          <w:p w14:paraId="315C2D7A" w14:textId="77777777" w:rsidR="004C6779" w:rsidRPr="004C6779" w:rsidRDefault="004C6779" w:rsidP="004C6779">
            <w:pPr>
              <w:rPr>
                <w:sz w:val="22"/>
                <w:szCs w:val="22"/>
              </w:rPr>
            </w:pPr>
            <w:r w:rsidRPr="004C6779">
              <w:rPr>
                <w:sz w:val="22"/>
                <w:szCs w:val="22"/>
              </w:rPr>
              <w:t>22</w:t>
            </w:r>
          </w:p>
        </w:tc>
        <w:tc>
          <w:tcPr>
            <w:tcW w:w="1980" w:type="dxa"/>
          </w:tcPr>
          <w:p w14:paraId="384975EA" w14:textId="77777777" w:rsidR="004C6779" w:rsidRPr="004C6779" w:rsidRDefault="004C6779" w:rsidP="004C6779">
            <w:pPr>
              <w:rPr>
                <w:sz w:val="22"/>
                <w:szCs w:val="22"/>
              </w:rPr>
            </w:pPr>
            <w:proofErr w:type="spellStart"/>
            <w:r w:rsidRPr="004C6779">
              <w:rPr>
                <w:sz w:val="22"/>
                <w:szCs w:val="22"/>
              </w:rPr>
              <w:t>Raglets</w:t>
            </w:r>
            <w:proofErr w:type="spellEnd"/>
          </w:p>
        </w:tc>
        <w:tc>
          <w:tcPr>
            <w:tcW w:w="3360" w:type="dxa"/>
          </w:tcPr>
          <w:p w14:paraId="753D6E9E" w14:textId="77777777" w:rsidR="004C6779" w:rsidRPr="004C6779" w:rsidRDefault="004C6779" w:rsidP="004C6779">
            <w:pPr>
              <w:rPr>
                <w:sz w:val="22"/>
                <w:szCs w:val="22"/>
              </w:rPr>
            </w:pPr>
            <w:r w:rsidRPr="004C6779">
              <w:rPr>
                <w:sz w:val="22"/>
                <w:szCs w:val="22"/>
              </w:rPr>
              <w:t>Small lint‑free cotton wipes 20 × 20 cm; packed 200 pcs/bag.</w:t>
            </w:r>
          </w:p>
        </w:tc>
        <w:tc>
          <w:tcPr>
            <w:tcW w:w="960" w:type="dxa"/>
            <w:tcBorders>
              <w:top w:val="nil"/>
              <w:left w:val="single" w:sz="4" w:space="0" w:color="auto"/>
              <w:bottom w:val="single" w:sz="4" w:space="0" w:color="auto"/>
              <w:right w:val="single" w:sz="4" w:space="0" w:color="auto"/>
            </w:tcBorders>
            <w:shd w:val="clear" w:color="auto" w:fill="auto"/>
            <w:vAlign w:val="center"/>
          </w:tcPr>
          <w:p w14:paraId="50C990B8"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3B6C3E45" w14:textId="77777777" w:rsidTr="00E226CE">
        <w:tc>
          <w:tcPr>
            <w:tcW w:w="1368" w:type="dxa"/>
          </w:tcPr>
          <w:p w14:paraId="26875637" w14:textId="77777777" w:rsidR="004C6779" w:rsidRPr="004C6779" w:rsidRDefault="004C6779" w:rsidP="004C6779">
            <w:pPr>
              <w:rPr>
                <w:sz w:val="22"/>
                <w:szCs w:val="22"/>
              </w:rPr>
            </w:pPr>
            <w:r w:rsidRPr="004C6779">
              <w:rPr>
                <w:sz w:val="22"/>
                <w:szCs w:val="22"/>
              </w:rPr>
              <w:t>23</w:t>
            </w:r>
          </w:p>
        </w:tc>
        <w:tc>
          <w:tcPr>
            <w:tcW w:w="1980" w:type="dxa"/>
          </w:tcPr>
          <w:p w14:paraId="31033467" w14:textId="77777777" w:rsidR="004C6779" w:rsidRPr="004C6779" w:rsidRDefault="004C6779" w:rsidP="004C6779">
            <w:pPr>
              <w:rPr>
                <w:sz w:val="22"/>
                <w:szCs w:val="22"/>
              </w:rPr>
            </w:pPr>
            <w:r w:rsidRPr="004C6779">
              <w:rPr>
                <w:sz w:val="22"/>
                <w:szCs w:val="22"/>
              </w:rPr>
              <w:t>Toilet washers</w:t>
            </w:r>
          </w:p>
        </w:tc>
        <w:tc>
          <w:tcPr>
            <w:tcW w:w="3360" w:type="dxa"/>
          </w:tcPr>
          <w:p w14:paraId="62FE24A3" w14:textId="77777777" w:rsidR="004C6779" w:rsidRPr="004C6779" w:rsidRDefault="004C6779" w:rsidP="004C6779">
            <w:pPr>
              <w:rPr>
                <w:sz w:val="22"/>
                <w:szCs w:val="22"/>
              </w:rPr>
            </w:pPr>
            <w:r w:rsidRPr="004C6779">
              <w:rPr>
                <w:sz w:val="22"/>
                <w:szCs w:val="22"/>
              </w:rPr>
              <w:t>Handheld stainless‑steel bidet sprayer; 1.2 m EPDM hose; working pressure 0.2–0.8 MPa.</w:t>
            </w:r>
          </w:p>
        </w:tc>
        <w:tc>
          <w:tcPr>
            <w:tcW w:w="960" w:type="dxa"/>
            <w:tcBorders>
              <w:top w:val="nil"/>
              <w:left w:val="single" w:sz="4" w:space="0" w:color="auto"/>
              <w:bottom w:val="single" w:sz="4" w:space="0" w:color="auto"/>
              <w:right w:val="single" w:sz="4" w:space="0" w:color="auto"/>
            </w:tcBorders>
            <w:shd w:val="clear" w:color="auto" w:fill="auto"/>
            <w:vAlign w:val="center"/>
          </w:tcPr>
          <w:p w14:paraId="4AD07D85"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63B693A9" w14:textId="77777777" w:rsidTr="00E226CE">
        <w:tc>
          <w:tcPr>
            <w:tcW w:w="1368" w:type="dxa"/>
          </w:tcPr>
          <w:p w14:paraId="429DA692" w14:textId="77777777" w:rsidR="004C6779" w:rsidRPr="004C6779" w:rsidRDefault="004C6779" w:rsidP="004C6779">
            <w:pPr>
              <w:rPr>
                <w:sz w:val="22"/>
                <w:szCs w:val="22"/>
              </w:rPr>
            </w:pPr>
            <w:r w:rsidRPr="004C6779">
              <w:rPr>
                <w:sz w:val="22"/>
                <w:szCs w:val="22"/>
              </w:rPr>
              <w:t>24</w:t>
            </w:r>
          </w:p>
        </w:tc>
        <w:tc>
          <w:tcPr>
            <w:tcW w:w="1980" w:type="dxa"/>
          </w:tcPr>
          <w:p w14:paraId="350C1026" w14:textId="77777777" w:rsidR="004C6779" w:rsidRPr="004C6779" w:rsidRDefault="004C6779" w:rsidP="004C6779">
            <w:pPr>
              <w:rPr>
                <w:sz w:val="22"/>
                <w:szCs w:val="22"/>
              </w:rPr>
            </w:pPr>
            <w:r w:rsidRPr="004C6779">
              <w:rPr>
                <w:sz w:val="22"/>
                <w:szCs w:val="22"/>
              </w:rPr>
              <w:t>2000L drum</w:t>
            </w:r>
          </w:p>
        </w:tc>
        <w:tc>
          <w:tcPr>
            <w:tcW w:w="3360" w:type="dxa"/>
          </w:tcPr>
          <w:p w14:paraId="2AD444DE" w14:textId="77777777" w:rsidR="004C6779" w:rsidRPr="004C6779" w:rsidRDefault="004C6779" w:rsidP="004C6779">
            <w:pPr>
              <w:rPr>
                <w:sz w:val="22"/>
                <w:szCs w:val="22"/>
              </w:rPr>
            </w:pPr>
            <w:r w:rsidRPr="004C6779">
              <w:rPr>
                <w:sz w:val="22"/>
                <w:szCs w:val="22"/>
              </w:rPr>
              <w:t>Vertical LLD‑PE water tank 2000 L; UV‑</w:t>
            </w:r>
            <w:proofErr w:type="spellStart"/>
            <w:r w:rsidRPr="004C6779">
              <w:rPr>
                <w:sz w:val="22"/>
                <w:szCs w:val="22"/>
              </w:rPr>
              <w:t>stabilised</w:t>
            </w:r>
            <w:proofErr w:type="spellEnd"/>
            <w:r w:rsidRPr="004C6779">
              <w:rPr>
                <w:sz w:val="22"/>
                <w:szCs w:val="22"/>
              </w:rPr>
              <w:t>; Ø1350 × 1950 H mm; 1½″ outlet; 400 mm screw lid.</w:t>
            </w:r>
          </w:p>
        </w:tc>
        <w:tc>
          <w:tcPr>
            <w:tcW w:w="960" w:type="dxa"/>
            <w:tcBorders>
              <w:top w:val="nil"/>
              <w:left w:val="single" w:sz="4" w:space="0" w:color="auto"/>
              <w:bottom w:val="single" w:sz="4" w:space="0" w:color="auto"/>
              <w:right w:val="single" w:sz="4" w:space="0" w:color="auto"/>
            </w:tcBorders>
            <w:shd w:val="clear" w:color="auto" w:fill="auto"/>
            <w:vAlign w:val="center"/>
          </w:tcPr>
          <w:p w14:paraId="2C62C1EE" w14:textId="77777777" w:rsidR="004C6779" w:rsidRPr="004C6779" w:rsidRDefault="004C6779" w:rsidP="004C6779">
            <w:pPr>
              <w:rPr>
                <w:sz w:val="22"/>
                <w:szCs w:val="22"/>
              </w:rPr>
            </w:pPr>
            <w:r w:rsidRPr="004C6779">
              <w:rPr>
                <w:rFonts w:ascii="Calibri" w:hAnsi="Calibri"/>
                <w:color w:val="000000"/>
                <w:sz w:val="22"/>
                <w:szCs w:val="22"/>
              </w:rPr>
              <w:t>1.00</w:t>
            </w:r>
          </w:p>
        </w:tc>
      </w:tr>
    </w:tbl>
    <w:p w14:paraId="68B2C33A" w14:textId="0B9D8A52"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Autopsy room</w:t>
      </w:r>
    </w:p>
    <w:tbl>
      <w:tblPr>
        <w:tblStyle w:val="TableGrid11"/>
        <w:tblW w:w="0" w:type="auto"/>
        <w:tblLook w:val="04A0" w:firstRow="1" w:lastRow="0" w:firstColumn="1" w:lastColumn="0" w:noHBand="0" w:noVBand="1"/>
      </w:tblPr>
      <w:tblGrid>
        <w:gridCol w:w="1368"/>
        <w:gridCol w:w="1980"/>
        <w:gridCol w:w="3442"/>
        <w:gridCol w:w="878"/>
      </w:tblGrid>
      <w:tr w:rsidR="004C6779" w:rsidRPr="004C6779" w14:paraId="08AE1317" w14:textId="77777777" w:rsidTr="00E226CE">
        <w:tc>
          <w:tcPr>
            <w:tcW w:w="1368" w:type="dxa"/>
          </w:tcPr>
          <w:p w14:paraId="2CF88547" w14:textId="77777777" w:rsidR="004C6779" w:rsidRPr="004C6779" w:rsidRDefault="004C6779" w:rsidP="004C6779">
            <w:pPr>
              <w:rPr>
                <w:sz w:val="22"/>
                <w:szCs w:val="22"/>
              </w:rPr>
            </w:pPr>
          </w:p>
        </w:tc>
        <w:tc>
          <w:tcPr>
            <w:tcW w:w="1980" w:type="dxa"/>
          </w:tcPr>
          <w:p w14:paraId="551DBC46" w14:textId="77777777" w:rsidR="004C6779" w:rsidRPr="004C6779" w:rsidRDefault="004C6779" w:rsidP="004C6779">
            <w:pPr>
              <w:rPr>
                <w:sz w:val="22"/>
                <w:szCs w:val="22"/>
              </w:rPr>
            </w:pPr>
            <w:r w:rsidRPr="004C6779">
              <w:rPr>
                <w:sz w:val="22"/>
                <w:szCs w:val="22"/>
              </w:rPr>
              <w:t>Item</w:t>
            </w:r>
          </w:p>
        </w:tc>
        <w:tc>
          <w:tcPr>
            <w:tcW w:w="3442" w:type="dxa"/>
          </w:tcPr>
          <w:p w14:paraId="70CCAE35" w14:textId="77777777" w:rsidR="004C6779" w:rsidRPr="004C6779" w:rsidRDefault="004C6779" w:rsidP="004C6779">
            <w:pPr>
              <w:rPr>
                <w:sz w:val="22"/>
                <w:szCs w:val="22"/>
              </w:rPr>
            </w:pPr>
            <w:r w:rsidRPr="004C6779">
              <w:rPr>
                <w:sz w:val="22"/>
                <w:szCs w:val="22"/>
              </w:rPr>
              <w:t>Recommended Specification</w:t>
            </w:r>
          </w:p>
        </w:tc>
        <w:tc>
          <w:tcPr>
            <w:tcW w:w="878" w:type="dxa"/>
          </w:tcPr>
          <w:p w14:paraId="77440CDB" w14:textId="77777777" w:rsidR="004C6779" w:rsidRPr="004C6779" w:rsidRDefault="004C6779" w:rsidP="004C6779">
            <w:pPr>
              <w:rPr>
                <w:sz w:val="22"/>
                <w:szCs w:val="22"/>
              </w:rPr>
            </w:pPr>
          </w:p>
        </w:tc>
      </w:tr>
      <w:tr w:rsidR="004C6779" w:rsidRPr="004C6779" w14:paraId="462D5335" w14:textId="77777777" w:rsidTr="00E226CE">
        <w:tc>
          <w:tcPr>
            <w:tcW w:w="1368" w:type="dxa"/>
          </w:tcPr>
          <w:p w14:paraId="191F11A1" w14:textId="77777777" w:rsidR="004C6779" w:rsidRPr="004C6779" w:rsidRDefault="004C6779" w:rsidP="004C6779">
            <w:pPr>
              <w:rPr>
                <w:sz w:val="22"/>
                <w:szCs w:val="22"/>
              </w:rPr>
            </w:pPr>
            <w:r w:rsidRPr="004C6779">
              <w:rPr>
                <w:sz w:val="22"/>
                <w:szCs w:val="22"/>
              </w:rPr>
              <w:t>25</w:t>
            </w:r>
          </w:p>
        </w:tc>
        <w:tc>
          <w:tcPr>
            <w:tcW w:w="1980" w:type="dxa"/>
          </w:tcPr>
          <w:p w14:paraId="57F410C6" w14:textId="77777777" w:rsidR="004C6779" w:rsidRPr="004C6779" w:rsidRDefault="004C6779" w:rsidP="004C6779">
            <w:pPr>
              <w:rPr>
                <w:sz w:val="22"/>
                <w:szCs w:val="22"/>
              </w:rPr>
            </w:pPr>
            <w:r w:rsidRPr="004C6779">
              <w:rPr>
                <w:sz w:val="22"/>
                <w:szCs w:val="22"/>
              </w:rPr>
              <w:t>Autopsy Table</w:t>
            </w:r>
          </w:p>
        </w:tc>
        <w:tc>
          <w:tcPr>
            <w:tcW w:w="3442" w:type="dxa"/>
          </w:tcPr>
          <w:p w14:paraId="49345A1D" w14:textId="7B2E5D7B" w:rsidR="004C6779" w:rsidRPr="004C6779" w:rsidRDefault="008C7C86" w:rsidP="004C6779">
            <w:pPr>
              <w:rPr>
                <w:sz w:val="22"/>
                <w:szCs w:val="22"/>
              </w:rPr>
            </w:pPr>
            <w:r w:rsidRPr="008C7C86">
              <w:rPr>
                <w:sz w:val="22"/>
                <w:szCs w:val="22"/>
              </w:rPr>
              <w:t>304 SS, 2500 × 800 × 900 H mm; downdraft ventilation; sink &amp; mixer; integral spray hose; adjustable tilt 0–10°.</w:t>
            </w:r>
          </w:p>
        </w:tc>
        <w:tc>
          <w:tcPr>
            <w:tcW w:w="878" w:type="dxa"/>
            <w:tcBorders>
              <w:top w:val="single" w:sz="4" w:space="0" w:color="auto"/>
              <w:left w:val="single" w:sz="4" w:space="0" w:color="auto"/>
              <w:bottom w:val="single" w:sz="4" w:space="0" w:color="auto"/>
              <w:right w:val="single" w:sz="4" w:space="0" w:color="auto"/>
            </w:tcBorders>
            <w:shd w:val="clear" w:color="auto" w:fill="auto"/>
            <w:vAlign w:val="center"/>
          </w:tcPr>
          <w:p w14:paraId="7871F0BC"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79610679" w14:textId="77777777" w:rsidTr="00E226CE">
        <w:tc>
          <w:tcPr>
            <w:tcW w:w="1368" w:type="dxa"/>
          </w:tcPr>
          <w:p w14:paraId="53DDFC48" w14:textId="77777777" w:rsidR="004C6779" w:rsidRPr="004C6779" w:rsidRDefault="004C6779" w:rsidP="004C6779">
            <w:pPr>
              <w:rPr>
                <w:sz w:val="22"/>
                <w:szCs w:val="22"/>
              </w:rPr>
            </w:pPr>
            <w:r w:rsidRPr="004C6779">
              <w:rPr>
                <w:sz w:val="22"/>
                <w:szCs w:val="22"/>
              </w:rPr>
              <w:t>26</w:t>
            </w:r>
          </w:p>
        </w:tc>
        <w:tc>
          <w:tcPr>
            <w:tcW w:w="1980" w:type="dxa"/>
          </w:tcPr>
          <w:p w14:paraId="062442CE" w14:textId="77777777" w:rsidR="004C6779" w:rsidRPr="004C6779" w:rsidRDefault="004C6779" w:rsidP="004C6779">
            <w:pPr>
              <w:rPr>
                <w:sz w:val="22"/>
                <w:szCs w:val="22"/>
              </w:rPr>
            </w:pPr>
            <w:r w:rsidRPr="004C6779">
              <w:rPr>
                <w:sz w:val="22"/>
                <w:szCs w:val="22"/>
              </w:rPr>
              <w:t>Laparotomy set</w:t>
            </w:r>
          </w:p>
        </w:tc>
        <w:tc>
          <w:tcPr>
            <w:tcW w:w="3442" w:type="dxa"/>
          </w:tcPr>
          <w:p w14:paraId="38239AD9" w14:textId="77777777" w:rsidR="004C6779" w:rsidRPr="004C6779" w:rsidRDefault="004C6779" w:rsidP="004C6779">
            <w:pPr>
              <w:rPr>
                <w:sz w:val="22"/>
                <w:szCs w:val="22"/>
              </w:rPr>
            </w:pPr>
            <w:r w:rsidRPr="004C6779">
              <w:rPr>
                <w:sz w:val="22"/>
                <w:szCs w:val="22"/>
              </w:rPr>
              <w:t xml:space="preserve">48‑piece German stainless‑steel instrument set; supplied in perforated </w:t>
            </w:r>
            <w:proofErr w:type="spellStart"/>
            <w:r w:rsidRPr="004C6779">
              <w:rPr>
                <w:sz w:val="22"/>
                <w:szCs w:val="22"/>
              </w:rPr>
              <w:t>sterilisation</w:t>
            </w:r>
            <w:proofErr w:type="spellEnd"/>
            <w:r w:rsidRPr="004C6779">
              <w:rPr>
                <w:sz w:val="22"/>
                <w:szCs w:val="22"/>
              </w:rPr>
              <w:t xml:space="preserve"> tray; </w:t>
            </w:r>
            <w:proofErr w:type="spellStart"/>
            <w:r w:rsidRPr="004C6779">
              <w:rPr>
                <w:sz w:val="22"/>
                <w:szCs w:val="22"/>
              </w:rPr>
              <w:t>autoclavable</w:t>
            </w:r>
            <w:proofErr w:type="spellEnd"/>
            <w:r w:rsidRPr="004C6779">
              <w:rPr>
                <w:sz w:val="22"/>
                <w:szCs w:val="22"/>
              </w:rPr>
              <w:t>.</w:t>
            </w:r>
          </w:p>
        </w:tc>
        <w:tc>
          <w:tcPr>
            <w:tcW w:w="878" w:type="dxa"/>
            <w:tcBorders>
              <w:top w:val="nil"/>
              <w:left w:val="single" w:sz="4" w:space="0" w:color="auto"/>
              <w:bottom w:val="single" w:sz="4" w:space="0" w:color="auto"/>
              <w:right w:val="single" w:sz="4" w:space="0" w:color="auto"/>
            </w:tcBorders>
            <w:shd w:val="clear" w:color="auto" w:fill="auto"/>
            <w:vAlign w:val="center"/>
          </w:tcPr>
          <w:p w14:paraId="48F851A5"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4DA6CB46" w14:textId="77777777" w:rsidTr="00E226CE">
        <w:tc>
          <w:tcPr>
            <w:tcW w:w="1368" w:type="dxa"/>
          </w:tcPr>
          <w:p w14:paraId="1A424081" w14:textId="77777777" w:rsidR="004C6779" w:rsidRPr="004C6779" w:rsidRDefault="004C6779" w:rsidP="004C6779">
            <w:pPr>
              <w:rPr>
                <w:sz w:val="22"/>
                <w:szCs w:val="22"/>
              </w:rPr>
            </w:pPr>
            <w:r w:rsidRPr="004C6779">
              <w:rPr>
                <w:sz w:val="22"/>
                <w:szCs w:val="22"/>
              </w:rPr>
              <w:t>27</w:t>
            </w:r>
          </w:p>
        </w:tc>
        <w:tc>
          <w:tcPr>
            <w:tcW w:w="1980" w:type="dxa"/>
          </w:tcPr>
          <w:p w14:paraId="7AB141BE" w14:textId="77777777" w:rsidR="004C6779" w:rsidRPr="004C6779" w:rsidRDefault="004C6779" w:rsidP="004C6779">
            <w:pPr>
              <w:rPr>
                <w:sz w:val="22"/>
                <w:szCs w:val="22"/>
              </w:rPr>
            </w:pPr>
            <w:r w:rsidRPr="004C6779">
              <w:rPr>
                <w:sz w:val="22"/>
                <w:szCs w:val="22"/>
              </w:rPr>
              <w:t>Shelf</w:t>
            </w:r>
          </w:p>
        </w:tc>
        <w:tc>
          <w:tcPr>
            <w:tcW w:w="3442" w:type="dxa"/>
          </w:tcPr>
          <w:p w14:paraId="7D340EA8" w14:textId="77777777" w:rsidR="004C6779" w:rsidRPr="004C6779" w:rsidRDefault="004C6779" w:rsidP="004C6779">
            <w:pPr>
              <w:rPr>
                <w:sz w:val="22"/>
                <w:szCs w:val="22"/>
              </w:rPr>
            </w:pPr>
            <w:r w:rsidRPr="004C6779">
              <w:rPr>
                <w:sz w:val="22"/>
                <w:szCs w:val="22"/>
              </w:rPr>
              <w:t>Wall‑mounted stainless‑steel shelf 1200 × 300 mm; 1.2 mm thick; load 50 kg.</w:t>
            </w:r>
          </w:p>
        </w:tc>
        <w:tc>
          <w:tcPr>
            <w:tcW w:w="878" w:type="dxa"/>
            <w:tcBorders>
              <w:top w:val="nil"/>
              <w:left w:val="single" w:sz="4" w:space="0" w:color="auto"/>
              <w:bottom w:val="single" w:sz="4" w:space="0" w:color="auto"/>
              <w:right w:val="single" w:sz="4" w:space="0" w:color="auto"/>
            </w:tcBorders>
            <w:shd w:val="clear" w:color="auto" w:fill="auto"/>
            <w:vAlign w:val="center"/>
          </w:tcPr>
          <w:p w14:paraId="51232DF4" w14:textId="77777777" w:rsidR="004C6779" w:rsidRPr="004C6779" w:rsidRDefault="004C6779" w:rsidP="004C6779">
            <w:pPr>
              <w:rPr>
                <w:sz w:val="22"/>
                <w:szCs w:val="22"/>
              </w:rPr>
            </w:pPr>
            <w:r w:rsidRPr="004C6779">
              <w:rPr>
                <w:rFonts w:ascii="Calibri" w:hAnsi="Calibri"/>
                <w:color w:val="000000"/>
                <w:sz w:val="22"/>
                <w:szCs w:val="22"/>
              </w:rPr>
              <w:t>1.00</w:t>
            </w:r>
          </w:p>
        </w:tc>
      </w:tr>
    </w:tbl>
    <w:p w14:paraId="7875DC13" w14:textId="35D0257C"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Embalmment room</w:t>
      </w:r>
    </w:p>
    <w:tbl>
      <w:tblPr>
        <w:tblStyle w:val="TableGrid11"/>
        <w:tblW w:w="0" w:type="auto"/>
        <w:tblLook w:val="04A0" w:firstRow="1" w:lastRow="0" w:firstColumn="1" w:lastColumn="0" w:noHBand="0" w:noVBand="1"/>
      </w:tblPr>
      <w:tblGrid>
        <w:gridCol w:w="1368"/>
        <w:gridCol w:w="1980"/>
        <w:gridCol w:w="3395"/>
        <w:gridCol w:w="1015"/>
      </w:tblGrid>
      <w:tr w:rsidR="004C6779" w:rsidRPr="004C6779" w14:paraId="1DCF6B80" w14:textId="77777777" w:rsidTr="00E226CE">
        <w:tc>
          <w:tcPr>
            <w:tcW w:w="1368" w:type="dxa"/>
          </w:tcPr>
          <w:p w14:paraId="5C88BA17" w14:textId="77777777" w:rsidR="004C6779" w:rsidRPr="004C6779" w:rsidRDefault="004C6779" w:rsidP="004C6779">
            <w:pPr>
              <w:rPr>
                <w:sz w:val="22"/>
                <w:szCs w:val="22"/>
              </w:rPr>
            </w:pPr>
          </w:p>
        </w:tc>
        <w:tc>
          <w:tcPr>
            <w:tcW w:w="1980" w:type="dxa"/>
          </w:tcPr>
          <w:p w14:paraId="0457E17F" w14:textId="77777777" w:rsidR="004C6779" w:rsidRPr="004C6779" w:rsidRDefault="004C6779" w:rsidP="004C6779">
            <w:pPr>
              <w:rPr>
                <w:sz w:val="22"/>
                <w:szCs w:val="22"/>
              </w:rPr>
            </w:pPr>
            <w:r w:rsidRPr="004C6779">
              <w:rPr>
                <w:sz w:val="22"/>
                <w:szCs w:val="22"/>
              </w:rPr>
              <w:t>Item</w:t>
            </w:r>
          </w:p>
        </w:tc>
        <w:tc>
          <w:tcPr>
            <w:tcW w:w="3395" w:type="dxa"/>
          </w:tcPr>
          <w:p w14:paraId="3A727025" w14:textId="77777777" w:rsidR="004C6779" w:rsidRPr="004C6779" w:rsidRDefault="004C6779" w:rsidP="004C6779">
            <w:pPr>
              <w:rPr>
                <w:sz w:val="22"/>
                <w:szCs w:val="22"/>
              </w:rPr>
            </w:pPr>
            <w:r w:rsidRPr="004C6779">
              <w:rPr>
                <w:sz w:val="22"/>
                <w:szCs w:val="22"/>
              </w:rPr>
              <w:t>Recommended Specification</w:t>
            </w:r>
          </w:p>
        </w:tc>
        <w:tc>
          <w:tcPr>
            <w:tcW w:w="1015" w:type="dxa"/>
          </w:tcPr>
          <w:p w14:paraId="53451F52" w14:textId="77777777" w:rsidR="004C6779" w:rsidRPr="004C6779" w:rsidRDefault="004C6779" w:rsidP="004C6779">
            <w:pPr>
              <w:rPr>
                <w:sz w:val="22"/>
                <w:szCs w:val="22"/>
              </w:rPr>
            </w:pPr>
          </w:p>
        </w:tc>
      </w:tr>
      <w:tr w:rsidR="004C6779" w:rsidRPr="004C6779" w14:paraId="4A2130F9" w14:textId="77777777" w:rsidTr="00E226CE">
        <w:tc>
          <w:tcPr>
            <w:tcW w:w="1368" w:type="dxa"/>
          </w:tcPr>
          <w:p w14:paraId="395BD7C1" w14:textId="77777777" w:rsidR="004C6779" w:rsidRPr="004C6779" w:rsidRDefault="004C6779" w:rsidP="004C6779">
            <w:pPr>
              <w:rPr>
                <w:sz w:val="22"/>
                <w:szCs w:val="22"/>
              </w:rPr>
            </w:pPr>
            <w:r w:rsidRPr="004C6779">
              <w:rPr>
                <w:sz w:val="22"/>
                <w:szCs w:val="22"/>
              </w:rPr>
              <w:t>28</w:t>
            </w:r>
          </w:p>
        </w:tc>
        <w:tc>
          <w:tcPr>
            <w:tcW w:w="1980" w:type="dxa"/>
          </w:tcPr>
          <w:p w14:paraId="1370E12E" w14:textId="77777777" w:rsidR="004C6779" w:rsidRPr="004C6779" w:rsidRDefault="004C6779" w:rsidP="004C6779">
            <w:pPr>
              <w:rPr>
                <w:sz w:val="22"/>
                <w:szCs w:val="22"/>
              </w:rPr>
            </w:pPr>
            <w:r w:rsidRPr="004C6779">
              <w:rPr>
                <w:sz w:val="22"/>
                <w:szCs w:val="22"/>
              </w:rPr>
              <w:t>Slap (Stainless slab)</w:t>
            </w:r>
          </w:p>
        </w:tc>
        <w:tc>
          <w:tcPr>
            <w:tcW w:w="3395" w:type="dxa"/>
          </w:tcPr>
          <w:p w14:paraId="6C7B61EC" w14:textId="77777777" w:rsidR="004C6779" w:rsidRPr="004C6779" w:rsidRDefault="004C6779" w:rsidP="004C6779">
            <w:pPr>
              <w:rPr>
                <w:sz w:val="22"/>
                <w:szCs w:val="22"/>
              </w:rPr>
            </w:pPr>
            <w:r w:rsidRPr="004C6779">
              <w:rPr>
                <w:sz w:val="22"/>
                <w:szCs w:val="22"/>
              </w:rPr>
              <w:t>Embalming / washing slab 2100 × 700 × 900 H mm; 304 SS; sloped top with drain outlet.</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4688E1F"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5E0A1908" w14:textId="77777777" w:rsidTr="00E226CE">
        <w:tc>
          <w:tcPr>
            <w:tcW w:w="1368" w:type="dxa"/>
          </w:tcPr>
          <w:p w14:paraId="7660A801" w14:textId="77777777" w:rsidR="004C6779" w:rsidRPr="004C6779" w:rsidRDefault="004C6779" w:rsidP="004C6779">
            <w:pPr>
              <w:rPr>
                <w:sz w:val="22"/>
                <w:szCs w:val="22"/>
              </w:rPr>
            </w:pPr>
            <w:r w:rsidRPr="004C6779">
              <w:rPr>
                <w:sz w:val="22"/>
                <w:szCs w:val="22"/>
              </w:rPr>
              <w:t>29</w:t>
            </w:r>
          </w:p>
        </w:tc>
        <w:tc>
          <w:tcPr>
            <w:tcW w:w="1980" w:type="dxa"/>
          </w:tcPr>
          <w:p w14:paraId="751A2F9D" w14:textId="77777777" w:rsidR="004C6779" w:rsidRPr="004C6779" w:rsidRDefault="004C6779" w:rsidP="004C6779">
            <w:pPr>
              <w:rPr>
                <w:sz w:val="22"/>
                <w:szCs w:val="22"/>
              </w:rPr>
            </w:pPr>
            <w:r w:rsidRPr="004C6779">
              <w:rPr>
                <w:sz w:val="22"/>
                <w:szCs w:val="22"/>
              </w:rPr>
              <w:t>Stretcher</w:t>
            </w:r>
          </w:p>
        </w:tc>
        <w:tc>
          <w:tcPr>
            <w:tcW w:w="3395" w:type="dxa"/>
          </w:tcPr>
          <w:p w14:paraId="08A1809E" w14:textId="77777777" w:rsidR="004C6779" w:rsidRPr="004C6779" w:rsidRDefault="004C6779" w:rsidP="004C6779">
            <w:pPr>
              <w:rPr>
                <w:sz w:val="22"/>
                <w:szCs w:val="22"/>
              </w:rPr>
            </w:pPr>
            <w:r w:rsidRPr="004C6779">
              <w:rPr>
                <w:sz w:val="22"/>
                <w:szCs w:val="22"/>
              </w:rPr>
              <w:t xml:space="preserve">Foldable </w:t>
            </w:r>
            <w:proofErr w:type="spellStart"/>
            <w:r w:rsidRPr="004C6779">
              <w:rPr>
                <w:sz w:val="22"/>
                <w:szCs w:val="22"/>
              </w:rPr>
              <w:t>aluminium</w:t>
            </w:r>
            <w:proofErr w:type="spellEnd"/>
            <w:r w:rsidRPr="004C6779">
              <w:rPr>
                <w:sz w:val="22"/>
                <w:szCs w:val="22"/>
              </w:rPr>
              <w:t xml:space="preserve"> ambulance stretcher; telescopic handles; Ø125 mm castors; load ≥ 160 kg; 50 mm mattress.</w:t>
            </w:r>
          </w:p>
        </w:tc>
        <w:tc>
          <w:tcPr>
            <w:tcW w:w="1015" w:type="dxa"/>
            <w:tcBorders>
              <w:top w:val="nil"/>
              <w:left w:val="single" w:sz="4" w:space="0" w:color="auto"/>
              <w:bottom w:val="single" w:sz="4" w:space="0" w:color="auto"/>
              <w:right w:val="single" w:sz="4" w:space="0" w:color="auto"/>
            </w:tcBorders>
            <w:shd w:val="clear" w:color="auto" w:fill="auto"/>
            <w:vAlign w:val="center"/>
          </w:tcPr>
          <w:p w14:paraId="36CFD423" w14:textId="77777777" w:rsidR="004C6779" w:rsidRPr="004C6779" w:rsidRDefault="004C6779" w:rsidP="004C6779">
            <w:pPr>
              <w:rPr>
                <w:sz w:val="22"/>
                <w:szCs w:val="22"/>
              </w:rPr>
            </w:pPr>
            <w:r w:rsidRPr="004C6779">
              <w:rPr>
                <w:rFonts w:ascii="Calibri" w:hAnsi="Calibri"/>
                <w:color w:val="000000"/>
                <w:sz w:val="22"/>
                <w:szCs w:val="22"/>
              </w:rPr>
              <w:t>2.00</w:t>
            </w:r>
          </w:p>
        </w:tc>
      </w:tr>
    </w:tbl>
    <w:p w14:paraId="77DE5D80" w14:textId="0D3ADAA5"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Storage rooms</w:t>
      </w:r>
    </w:p>
    <w:tbl>
      <w:tblPr>
        <w:tblStyle w:val="TableGrid11"/>
        <w:tblW w:w="0" w:type="auto"/>
        <w:tblLook w:val="04A0" w:firstRow="1" w:lastRow="0" w:firstColumn="1" w:lastColumn="0" w:noHBand="0" w:noVBand="1"/>
      </w:tblPr>
      <w:tblGrid>
        <w:gridCol w:w="1398"/>
        <w:gridCol w:w="1901"/>
        <w:gridCol w:w="3433"/>
        <w:gridCol w:w="1026"/>
      </w:tblGrid>
      <w:tr w:rsidR="004C6779" w:rsidRPr="004C6779" w14:paraId="6FFFE7DE" w14:textId="77777777" w:rsidTr="00E226CE">
        <w:tc>
          <w:tcPr>
            <w:tcW w:w="1398" w:type="dxa"/>
          </w:tcPr>
          <w:p w14:paraId="28B600D8" w14:textId="77777777" w:rsidR="004C6779" w:rsidRPr="004C6779" w:rsidRDefault="004C6779" w:rsidP="004C6779">
            <w:pPr>
              <w:rPr>
                <w:sz w:val="22"/>
                <w:szCs w:val="22"/>
              </w:rPr>
            </w:pPr>
          </w:p>
        </w:tc>
        <w:tc>
          <w:tcPr>
            <w:tcW w:w="1901" w:type="dxa"/>
          </w:tcPr>
          <w:p w14:paraId="694B365C" w14:textId="77777777" w:rsidR="004C6779" w:rsidRPr="004C6779" w:rsidRDefault="004C6779" w:rsidP="004C6779">
            <w:pPr>
              <w:rPr>
                <w:sz w:val="22"/>
                <w:szCs w:val="22"/>
              </w:rPr>
            </w:pPr>
            <w:r w:rsidRPr="004C6779">
              <w:rPr>
                <w:sz w:val="22"/>
                <w:szCs w:val="22"/>
              </w:rPr>
              <w:t>Item</w:t>
            </w:r>
          </w:p>
        </w:tc>
        <w:tc>
          <w:tcPr>
            <w:tcW w:w="3433" w:type="dxa"/>
          </w:tcPr>
          <w:p w14:paraId="057143BD" w14:textId="77777777" w:rsidR="004C6779" w:rsidRPr="004C6779" w:rsidRDefault="004C6779" w:rsidP="004C6779">
            <w:pPr>
              <w:rPr>
                <w:sz w:val="22"/>
                <w:szCs w:val="22"/>
              </w:rPr>
            </w:pPr>
            <w:r w:rsidRPr="004C6779">
              <w:rPr>
                <w:sz w:val="22"/>
                <w:szCs w:val="22"/>
              </w:rPr>
              <w:t>Recommended Specification</w:t>
            </w:r>
          </w:p>
        </w:tc>
        <w:tc>
          <w:tcPr>
            <w:tcW w:w="1026" w:type="dxa"/>
          </w:tcPr>
          <w:p w14:paraId="654054BE" w14:textId="77777777" w:rsidR="004C6779" w:rsidRPr="004C6779" w:rsidRDefault="004C6779" w:rsidP="004C6779">
            <w:pPr>
              <w:rPr>
                <w:sz w:val="22"/>
                <w:szCs w:val="22"/>
              </w:rPr>
            </w:pPr>
          </w:p>
        </w:tc>
      </w:tr>
      <w:tr w:rsidR="004C6779" w:rsidRPr="004C6779" w14:paraId="613ACE42" w14:textId="77777777" w:rsidTr="00E226CE">
        <w:tc>
          <w:tcPr>
            <w:tcW w:w="1398" w:type="dxa"/>
          </w:tcPr>
          <w:p w14:paraId="476F309A" w14:textId="77777777" w:rsidR="004C6779" w:rsidRPr="004C6779" w:rsidRDefault="004C6779" w:rsidP="004C6779">
            <w:pPr>
              <w:rPr>
                <w:sz w:val="22"/>
                <w:szCs w:val="22"/>
              </w:rPr>
            </w:pPr>
            <w:r w:rsidRPr="004C6779">
              <w:rPr>
                <w:sz w:val="22"/>
                <w:szCs w:val="22"/>
              </w:rPr>
              <w:t>30</w:t>
            </w:r>
          </w:p>
        </w:tc>
        <w:tc>
          <w:tcPr>
            <w:tcW w:w="1901" w:type="dxa"/>
          </w:tcPr>
          <w:p w14:paraId="0FA84EA7" w14:textId="77777777" w:rsidR="004C6779" w:rsidRPr="004C6779" w:rsidRDefault="004C6779" w:rsidP="004C6779">
            <w:pPr>
              <w:rPr>
                <w:sz w:val="22"/>
                <w:szCs w:val="22"/>
              </w:rPr>
            </w:pPr>
            <w:r w:rsidRPr="004C6779">
              <w:rPr>
                <w:sz w:val="22"/>
                <w:szCs w:val="22"/>
              </w:rPr>
              <w:t>Shelves</w:t>
            </w:r>
          </w:p>
        </w:tc>
        <w:tc>
          <w:tcPr>
            <w:tcW w:w="3433" w:type="dxa"/>
          </w:tcPr>
          <w:p w14:paraId="46DE13D1" w14:textId="77777777" w:rsidR="004C6779" w:rsidRPr="004C6779" w:rsidRDefault="004C6779" w:rsidP="004C6779">
            <w:pPr>
              <w:rPr>
                <w:sz w:val="22"/>
                <w:szCs w:val="22"/>
              </w:rPr>
            </w:pPr>
            <w:r w:rsidRPr="004C6779">
              <w:rPr>
                <w:sz w:val="22"/>
                <w:szCs w:val="22"/>
              </w:rPr>
              <w:t>Heavy‑duty boltless shelving 2000 H × 1000 W × 450 D mm; 5 adjustable steel shelves; 150 kg UDL per shelf.</w:t>
            </w:r>
          </w:p>
        </w:tc>
        <w:tc>
          <w:tcPr>
            <w:tcW w:w="1026" w:type="dxa"/>
          </w:tcPr>
          <w:p w14:paraId="50AB06C7" w14:textId="77777777" w:rsidR="004C6779" w:rsidRPr="004C6779" w:rsidRDefault="004C6779" w:rsidP="004C6779">
            <w:pPr>
              <w:rPr>
                <w:rFonts w:ascii="Calibri" w:hAnsi="Calibri"/>
                <w:color w:val="000000"/>
                <w:sz w:val="22"/>
                <w:szCs w:val="22"/>
              </w:rPr>
            </w:pPr>
            <w:r w:rsidRPr="004C6779">
              <w:rPr>
                <w:rFonts w:ascii="Calibri" w:hAnsi="Calibri"/>
                <w:color w:val="000000"/>
                <w:sz w:val="22"/>
                <w:szCs w:val="22"/>
              </w:rPr>
              <w:t>2.00</w:t>
            </w:r>
          </w:p>
          <w:p w14:paraId="4C2FCF91" w14:textId="77777777" w:rsidR="004C6779" w:rsidRPr="004C6779" w:rsidRDefault="004C6779" w:rsidP="004C6779">
            <w:pPr>
              <w:rPr>
                <w:sz w:val="22"/>
                <w:szCs w:val="22"/>
              </w:rPr>
            </w:pPr>
          </w:p>
        </w:tc>
      </w:tr>
    </w:tbl>
    <w:p w14:paraId="4684E1AD" w14:textId="5C9BB9B5"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Cold room</w:t>
      </w:r>
    </w:p>
    <w:tbl>
      <w:tblPr>
        <w:tblStyle w:val="TableGrid11"/>
        <w:tblW w:w="0" w:type="auto"/>
        <w:tblLook w:val="04A0" w:firstRow="1" w:lastRow="0" w:firstColumn="1" w:lastColumn="0" w:noHBand="0" w:noVBand="1"/>
      </w:tblPr>
      <w:tblGrid>
        <w:gridCol w:w="1458"/>
        <w:gridCol w:w="1980"/>
        <w:gridCol w:w="3150"/>
        <w:gridCol w:w="1170"/>
      </w:tblGrid>
      <w:tr w:rsidR="004C6779" w:rsidRPr="004C6779" w14:paraId="2F1D7C35" w14:textId="77777777" w:rsidTr="00E226CE">
        <w:tc>
          <w:tcPr>
            <w:tcW w:w="1458" w:type="dxa"/>
          </w:tcPr>
          <w:p w14:paraId="72D2736D" w14:textId="77777777" w:rsidR="004C6779" w:rsidRPr="004C6779" w:rsidRDefault="004C6779" w:rsidP="004C6779">
            <w:pPr>
              <w:rPr>
                <w:sz w:val="22"/>
                <w:szCs w:val="22"/>
              </w:rPr>
            </w:pPr>
          </w:p>
        </w:tc>
        <w:tc>
          <w:tcPr>
            <w:tcW w:w="1980" w:type="dxa"/>
          </w:tcPr>
          <w:p w14:paraId="0EA304AD" w14:textId="77777777" w:rsidR="004C6779" w:rsidRPr="004C6779" w:rsidRDefault="004C6779" w:rsidP="004C6779">
            <w:pPr>
              <w:rPr>
                <w:sz w:val="22"/>
                <w:szCs w:val="22"/>
              </w:rPr>
            </w:pPr>
            <w:r w:rsidRPr="004C6779">
              <w:rPr>
                <w:sz w:val="22"/>
                <w:szCs w:val="22"/>
              </w:rPr>
              <w:t>Item</w:t>
            </w:r>
          </w:p>
        </w:tc>
        <w:tc>
          <w:tcPr>
            <w:tcW w:w="3150" w:type="dxa"/>
          </w:tcPr>
          <w:p w14:paraId="1EF71FDD" w14:textId="77777777" w:rsidR="004C6779" w:rsidRPr="004C6779" w:rsidRDefault="004C6779" w:rsidP="004C6779">
            <w:pPr>
              <w:rPr>
                <w:sz w:val="22"/>
                <w:szCs w:val="22"/>
              </w:rPr>
            </w:pPr>
            <w:r w:rsidRPr="004C6779">
              <w:rPr>
                <w:sz w:val="22"/>
                <w:szCs w:val="22"/>
              </w:rPr>
              <w:t>Recommended Specification</w:t>
            </w:r>
          </w:p>
        </w:tc>
        <w:tc>
          <w:tcPr>
            <w:tcW w:w="1170" w:type="dxa"/>
          </w:tcPr>
          <w:p w14:paraId="098E31E9" w14:textId="77777777" w:rsidR="004C6779" w:rsidRPr="004C6779" w:rsidRDefault="004C6779" w:rsidP="004C6779">
            <w:pPr>
              <w:rPr>
                <w:sz w:val="22"/>
                <w:szCs w:val="22"/>
              </w:rPr>
            </w:pPr>
          </w:p>
        </w:tc>
      </w:tr>
      <w:tr w:rsidR="004C6779" w:rsidRPr="004C6779" w14:paraId="3F687B73" w14:textId="77777777" w:rsidTr="00E226CE">
        <w:tc>
          <w:tcPr>
            <w:tcW w:w="1458" w:type="dxa"/>
          </w:tcPr>
          <w:p w14:paraId="1932B873" w14:textId="77777777" w:rsidR="004C6779" w:rsidRPr="004C6779" w:rsidRDefault="004C6779" w:rsidP="004C6779">
            <w:pPr>
              <w:rPr>
                <w:sz w:val="22"/>
                <w:szCs w:val="22"/>
              </w:rPr>
            </w:pPr>
            <w:r w:rsidRPr="004C6779">
              <w:rPr>
                <w:sz w:val="22"/>
                <w:szCs w:val="22"/>
              </w:rPr>
              <w:t>31</w:t>
            </w:r>
          </w:p>
        </w:tc>
        <w:tc>
          <w:tcPr>
            <w:tcW w:w="1980" w:type="dxa"/>
          </w:tcPr>
          <w:p w14:paraId="49DADA49" w14:textId="77777777" w:rsidR="004C6779" w:rsidRPr="004C6779" w:rsidRDefault="004C6779" w:rsidP="004C6779">
            <w:pPr>
              <w:rPr>
                <w:sz w:val="22"/>
                <w:szCs w:val="22"/>
              </w:rPr>
            </w:pPr>
            <w:r w:rsidRPr="004C6779">
              <w:rPr>
                <w:sz w:val="22"/>
                <w:szCs w:val="22"/>
              </w:rPr>
              <w:t>Solar mortuary refrigerators (5 corpses each)</w:t>
            </w:r>
          </w:p>
        </w:tc>
        <w:tc>
          <w:tcPr>
            <w:tcW w:w="3150" w:type="dxa"/>
          </w:tcPr>
          <w:p w14:paraId="6BF4F96F" w14:textId="77777777" w:rsidR="004C6779" w:rsidRPr="004C6779" w:rsidRDefault="004C6779" w:rsidP="004C6779">
            <w:pPr>
              <w:rPr>
                <w:sz w:val="22"/>
                <w:szCs w:val="22"/>
              </w:rPr>
            </w:pPr>
            <w:r w:rsidRPr="004C6779">
              <w:rPr>
                <w:sz w:val="22"/>
                <w:szCs w:val="22"/>
              </w:rPr>
              <w:t xml:space="preserve">Solar‑powered mortuary cabinet; 5‑body capacity; temp –2 °C to +8 °C; 80 mm PU insulation; 5 kW PV array; 15 kWh </w:t>
            </w:r>
            <w:proofErr w:type="spellStart"/>
            <w:r w:rsidRPr="004C6779">
              <w:rPr>
                <w:sz w:val="22"/>
                <w:szCs w:val="22"/>
              </w:rPr>
              <w:t>LiFePO</w:t>
            </w:r>
            <w:proofErr w:type="spellEnd"/>
            <w:r w:rsidRPr="004C6779">
              <w:rPr>
                <w:sz w:val="22"/>
                <w:szCs w:val="22"/>
              </w:rPr>
              <w:t>₄ battery; 24 h autonomy.</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0120C24" w14:textId="77777777" w:rsidR="004C6779" w:rsidRPr="004C6779" w:rsidRDefault="004C6779" w:rsidP="004C6779">
            <w:pPr>
              <w:rPr>
                <w:sz w:val="22"/>
                <w:szCs w:val="22"/>
              </w:rPr>
            </w:pPr>
            <w:r w:rsidRPr="004C6779">
              <w:rPr>
                <w:rFonts w:ascii="Calibri" w:hAnsi="Calibri"/>
                <w:color w:val="000000"/>
                <w:sz w:val="22"/>
                <w:szCs w:val="22"/>
              </w:rPr>
              <w:t>4.00</w:t>
            </w:r>
          </w:p>
        </w:tc>
      </w:tr>
      <w:tr w:rsidR="004C6779" w:rsidRPr="004C6779" w14:paraId="11EC2FDC" w14:textId="77777777" w:rsidTr="00E226CE">
        <w:tc>
          <w:tcPr>
            <w:tcW w:w="1458" w:type="dxa"/>
          </w:tcPr>
          <w:p w14:paraId="2654B15D" w14:textId="77777777" w:rsidR="004C6779" w:rsidRPr="004C6779" w:rsidRDefault="004C6779" w:rsidP="004C6779">
            <w:pPr>
              <w:rPr>
                <w:sz w:val="22"/>
                <w:szCs w:val="22"/>
              </w:rPr>
            </w:pPr>
            <w:r w:rsidRPr="004C6779">
              <w:rPr>
                <w:sz w:val="22"/>
                <w:szCs w:val="22"/>
              </w:rPr>
              <w:t>32</w:t>
            </w:r>
          </w:p>
        </w:tc>
        <w:tc>
          <w:tcPr>
            <w:tcW w:w="1980" w:type="dxa"/>
          </w:tcPr>
          <w:p w14:paraId="1A24F44F" w14:textId="77777777" w:rsidR="004C6779" w:rsidRPr="004C6779" w:rsidRDefault="004C6779" w:rsidP="004C6779">
            <w:pPr>
              <w:rPr>
                <w:sz w:val="22"/>
                <w:szCs w:val="22"/>
              </w:rPr>
            </w:pPr>
            <w:r w:rsidRPr="004C6779">
              <w:rPr>
                <w:sz w:val="22"/>
                <w:szCs w:val="22"/>
              </w:rPr>
              <w:t>Mortuary Trolleys</w:t>
            </w:r>
          </w:p>
        </w:tc>
        <w:tc>
          <w:tcPr>
            <w:tcW w:w="3150" w:type="dxa"/>
          </w:tcPr>
          <w:p w14:paraId="16BD4508" w14:textId="77777777" w:rsidR="004C6779" w:rsidRPr="004C6779" w:rsidRDefault="004C6779" w:rsidP="004C6779">
            <w:pPr>
              <w:rPr>
                <w:sz w:val="22"/>
                <w:szCs w:val="22"/>
              </w:rPr>
            </w:pPr>
            <w:r w:rsidRPr="004C6779">
              <w:rPr>
                <w:sz w:val="22"/>
                <w:szCs w:val="22"/>
              </w:rPr>
              <w:t>Height‑adjustable stainless‑steel lifting trolley; hydraulic foot pump; range 450‑1100 mm; capacity 250 kg.</w:t>
            </w:r>
          </w:p>
        </w:tc>
        <w:tc>
          <w:tcPr>
            <w:tcW w:w="1170" w:type="dxa"/>
            <w:tcBorders>
              <w:top w:val="nil"/>
              <w:left w:val="single" w:sz="4" w:space="0" w:color="auto"/>
              <w:bottom w:val="single" w:sz="4" w:space="0" w:color="auto"/>
              <w:right w:val="single" w:sz="4" w:space="0" w:color="auto"/>
            </w:tcBorders>
            <w:shd w:val="clear" w:color="auto" w:fill="auto"/>
            <w:vAlign w:val="center"/>
          </w:tcPr>
          <w:p w14:paraId="760DFE92"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5F238E61" w14:textId="77777777" w:rsidTr="00E226CE">
        <w:tc>
          <w:tcPr>
            <w:tcW w:w="1458" w:type="dxa"/>
          </w:tcPr>
          <w:p w14:paraId="2CF4D879" w14:textId="77777777" w:rsidR="004C6779" w:rsidRPr="004C6779" w:rsidRDefault="004C6779" w:rsidP="004C6779">
            <w:pPr>
              <w:rPr>
                <w:sz w:val="22"/>
                <w:szCs w:val="22"/>
              </w:rPr>
            </w:pPr>
            <w:r w:rsidRPr="004C6779">
              <w:rPr>
                <w:sz w:val="22"/>
                <w:szCs w:val="22"/>
              </w:rPr>
              <w:t>33</w:t>
            </w:r>
          </w:p>
        </w:tc>
        <w:tc>
          <w:tcPr>
            <w:tcW w:w="1980" w:type="dxa"/>
          </w:tcPr>
          <w:p w14:paraId="482173B9" w14:textId="77777777" w:rsidR="004C6779" w:rsidRPr="004C6779" w:rsidRDefault="004C6779" w:rsidP="004C6779">
            <w:pPr>
              <w:rPr>
                <w:sz w:val="22"/>
                <w:szCs w:val="22"/>
              </w:rPr>
            </w:pPr>
            <w:r w:rsidRPr="004C6779">
              <w:rPr>
                <w:sz w:val="22"/>
                <w:szCs w:val="22"/>
              </w:rPr>
              <w:t>Dressing table (stainless steel)</w:t>
            </w:r>
          </w:p>
        </w:tc>
        <w:tc>
          <w:tcPr>
            <w:tcW w:w="3150" w:type="dxa"/>
          </w:tcPr>
          <w:p w14:paraId="46614AE9" w14:textId="77777777" w:rsidR="004C6779" w:rsidRPr="004C6779" w:rsidRDefault="004C6779" w:rsidP="004C6779">
            <w:pPr>
              <w:rPr>
                <w:sz w:val="22"/>
                <w:szCs w:val="22"/>
              </w:rPr>
            </w:pPr>
            <w:r w:rsidRPr="004C6779">
              <w:rPr>
                <w:sz w:val="22"/>
                <w:szCs w:val="22"/>
              </w:rPr>
              <w:t>SS dressing trolley 900 × 500 × 900 H mm; 2 shelves; 4× Ø100 mm swivel castors with brakes.</w:t>
            </w:r>
          </w:p>
        </w:tc>
        <w:tc>
          <w:tcPr>
            <w:tcW w:w="1170" w:type="dxa"/>
            <w:tcBorders>
              <w:top w:val="nil"/>
              <w:left w:val="single" w:sz="4" w:space="0" w:color="auto"/>
              <w:bottom w:val="single" w:sz="4" w:space="0" w:color="auto"/>
              <w:right w:val="single" w:sz="4" w:space="0" w:color="auto"/>
            </w:tcBorders>
            <w:shd w:val="clear" w:color="auto" w:fill="auto"/>
            <w:vAlign w:val="center"/>
          </w:tcPr>
          <w:p w14:paraId="1D83AA28"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50A11BAF" w14:textId="77777777" w:rsidTr="00E226CE">
        <w:tc>
          <w:tcPr>
            <w:tcW w:w="1458" w:type="dxa"/>
          </w:tcPr>
          <w:p w14:paraId="721A14DF" w14:textId="77777777" w:rsidR="004C6779" w:rsidRPr="004C6779" w:rsidRDefault="004C6779" w:rsidP="004C6779">
            <w:pPr>
              <w:rPr>
                <w:sz w:val="22"/>
                <w:szCs w:val="22"/>
              </w:rPr>
            </w:pPr>
            <w:r w:rsidRPr="004C6779">
              <w:rPr>
                <w:sz w:val="22"/>
                <w:szCs w:val="22"/>
              </w:rPr>
              <w:t>34</w:t>
            </w:r>
          </w:p>
        </w:tc>
        <w:tc>
          <w:tcPr>
            <w:tcW w:w="1980" w:type="dxa"/>
          </w:tcPr>
          <w:p w14:paraId="6D9FB5F5" w14:textId="77777777" w:rsidR="004C6779" w:rsidRPr="004C6779" w:rsidRDefault="004C6779" w:rsidP="004C6779">
            <w:pPr>
              <w:rPr>
                <w:sz w:val="22"/>
                <w:szCs w:val="22"/>
              </w:rPr>
            </w:pPr>
            <w:r w:rsidRPr="004C6779">
              <w:rPr>
                <w:sz w:val="22"/>
                <w:szCs w:val="22"/>
              </w:rPr>
              <w:t>Bed screens</w:t>
            </w:r>
          </w:p>
        </w:tc>
        <w:tc>
          <w:tcPr>
            <w:tcW w:w="3150" w:type="dxa"/>
          </w:tcPr>
          <w:p w14:paraId="23145717" w14:textId="77777777" w:rsidR="004C6779" w:rsidRPr="004C6779" w:rsidRDefault="004C6779" w:rsidP="004C6779">
            <w:pPr>
              <w:rPr>
                <w:sz w:val="22"/>
                <w:szCs w:val="22"/>
              </w:rPr>
            </w:pPr>
            <w:r w:rsidRPr="004C6779">
              <w:rPr>
                <w:sz w:val="22"/>
                <w:szCs w:val="22"/>
              </w:rPr>
              <w:t>4‑panel ward screen; steel frame; antimicrobial washable curtains; panel size 500 W × 1700 H mm.</w:t>
            </w:r>
          </w:p>
        </w:tc>
        <w:tc>
          <w:tcPr>
            <w:tcW w:w="1170" w:type="dxa"/>
            <w:tcBorders>
              <w:top w:val="nil"/>
              <w:left w:val="single" w:sz="4" w:space="0" w:color="auto"/>
              <w:bottom w:val="single" w:sz="4" w:space="0" w:color="auto"/>
              <w:right w:val="single" w:sz="4" w:space="0" w:color="auto"/>
            </w:tcBorders>
            <w:shd w:val="clear" w:color="auto" w:fill="auto"/>
            <w:vAlign w:val="center"/>
          </w:tcPr>
          <w:p w14:paraId="5E5DD429"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053A94E6" w14:textId="77777777" w:rsidTr="00E226CE">
        <w:tc>
          <w:tcPr>
            <w:tcW w:w="1458" w:type="dxa"/>
          </w:tcPr>
          <w:p w14:paraId="4FAFECE7" w14:textId="77777777" w:rsidR="004C6779" w:rsidRPr="004C6779" w:rsidRDefault="004C6779" w:rsidP="004C6779">
            <w:pPr>
              <w:rPr>
                <w:sz w:val="22"/>
                <w:szCs w:val="22"/>
              </w:rPr>
            </w:pPr>
            <w:r w:rsidRPr="004C6779">
              <w:rPr>
                <w:sz w:val="22"/>
                <w:szCs w:val="22"/>
              </w:rPr>
              <w:t>35</w:t>
            </w:r>
          </w:p>
        </w:tc>
        <w:tc>
          <w:tcPr>
            <w:tcW w:w="1980" w:type="dxa"/>
          </w:tcPr>
          <w:p w14:paraId="2B203C13" w14:textId="77777777" w:rsidR="004C6779" w:rsidRPr="004C6779" w:rsidRDefault="004C6779" w:rsidP="004C6779">
            <w:pPr>
              <w:rPr>
                <w:sz w:val="22"/>
                <w:szCs w:val="22"/>
              </w:rPr>
            </w:pPr>
            <w:r w:rsidRPr="004C6779">
              <w:rPr>
                <w:sz w:val="22"/>
                <w:szCs w:val="22"/>
              </w:rPr>
              <w:t>Boots</w:t>
            </w:r>
          </w:p>
        </w:tc>
        <w:tc>
          <w:tcPr>
            <w:tcW w:w="3150" w:type="dxa"/>
          </w:tcPr>
          <w:p w14:paraId="0EAD7CCC" w14:textId="77777777" w:rsidR="004C6779" w:rsidRPr="004C6779" w:rsidRDefault="004C6779" w:rsidP="004C6779">
            <w:pPr>
              <w:rPr>
                <w:sz w:val="22"/>
                <w:szCs w:val="22"/>
              </w:rPr>
            </w:pPr>
            <w:r w:rsidRPr="004C6779">
              <w:rPr>
                <w:sz w:val="22"/>
                <w:szCs w:val="22"/>
              </w:rPr>
              <w:t>PVC knee‑length boots; steel toe; slip‑resistant sole; sizes 38–46.</w:t>
            </w:r>
          </w:p>
        </w:tc>
        <w:tc>
          <w:tcPr>
            <w:tcW w:w="1170" w:type="dxa"/>
            <w:tcBorders>
              <w:top w:val="nil"/>
              <w:left w:val="single" w:sz="4" w:space="0" w:color="auto"/>
              <w:bottom w:val="single" w:sz="4" w:space="0" w:color="auto"/>
              <w:right w:val="single" w:sz="4" w:space="0" w:color="auto"/>
            </w:tcBorders>
            <w:shd w:val="clear" w:color="auto" w:fill="auto"/>
            <w:vAlign w:val="center"/>
          </w:tcPr>
          <w:p w14:paraId="3099540F"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45B0A4FE" w14:textId="77777777" w:rsidTr="00E226CE">
        <w:tc>
          <w:tcPr>
            <w:tcW w:w="1458" w:type="dxa"/>
          </w:tcPr>
          <w:p w14:paraId="336F000A" w14:textId="77777777" w:rsidR="004C6779" w:rsidRPr="004C6779" w:rsidRDefault="004C6779" w:rsidP="004C6779">
            <w:pPr>
              <w:rPr>
                <w:sz w:val="22"/>
                <w:szCs w:val="22"/>
              </w:rPr>
            </w:pPr>
            <w:r w:rsidRPr="004C6779">
              <w:rPr>
                <w:sz w:val="22"/>
                <w:szCs w:val="22"/>
              </w:rPr>
              <w:t>36</w:t>
            </w:r>
          </w:p>
        </w:tc>
        <w:tc>
          <w:tcPr>
            <w:tcW w:w="1980" w:type="dxa"/>
          </w:tcPr>
          <w:p w14:paraId="44615A39" w14:textId="77777777" w:rsidR="004C6779" w:rsidRPr="004C6779" w:rsidRDefault="004C6779" w:rsidP="004C6779">
            <w:pPr>
              <w:rPr>
                <w:sz w:val="22"/>
                <w:szCs w:val="22"/>
              </w:rPr>
            </w:pPr>
            <w:r w:rsidRPr="004C6779">
              <w:rPr>
                <w:sz w:val="22"/>
                <w:szCs w:val="22"/>
              </w:rPr>
              <w:t>Gloves (thick plastic gloves)</w:t>
            </w:r>
          </w:p>
        </w:tc>
        <w:tc>
          <w:tcPr>
            <w:tcW w:w="3150" w:type="dxa"/>
          </w:tcPr>
          <w:p w14:paraId="65CF0755" w14:textId="77777777" w:rsidR="004C6779" w:rsidRPr="004C6779" w:rsidRDefault="004C6779" w:rsidP="004C6779">
            <w:pPr>
              <w:rPr>
                <w:sz w:val="22"/>
                <w:szCs w:val="22"/>
              </w:rPr>
            </w:pPr>
            <w:r w:rsidRPr="004C6779">
              <w:rPr>
                <w:sz w:val="22"/>
                <w:szCs w:val="22"/>
              </w:rPr>
              <w:t>Reusable nitrile gloves 18 mil / 0.46 mm; 330 mm cuff; powder‑free; sizes S‑XL.</w:t>
            </w:r>
          </w:p>
        </w:tc>
        <w:tc>
          <w:tcPr>
            <w:tcW w:w="1170" w:type="dxa"/>
            <w:tcBorders>
              <w:top w:val="nil"/>
              <w:left w:val="single" w:sz="4" w:space="0" w:color="auto"/>
              <w:bottom w:val="single" w:sz="4" w:space="0" w:color="auto"/>
              <w:right w:val="single" w:sz="4" w:space="0" w:color="auto"/>
            </w:tcBorders>
            <w:shd w:val="clear" w:color="auto" w:fill="auto"/>
            <w:vAlign w:val="center"/>
          </w:tcPr>
          <w:p w14:paraId="525944C9"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48741B80" w14:textId="77777777" w:rsidTr="00E226CE">
        <w:tc>
          <w:tcPr>
            <w:tcW w:w="1458" w:type="dxa"/>
          </w:tcPr>
          <w:p w14:paraId="24B6732D" w14:textId="77777777" w:rsidR="004C6779" w:rsidRPr="004C6779" w:rsidRDefault="004C6779" w:rsidP="004C6779">
            <w:pPr>
              <w:rPr>
                <w:sz w:val="22"/>
                <w:szCs w:val="22"/>
              </w:rPr>
            </w:pPr>
            <w:r w:rsidRPr="004C6779">
              <w:rPr>
                <w:sz w:val="22"/>
                <w:szCs w:val="22"/>
              </w:rPr>
              <w:t>37</w:t>
            </w:r>
          </w:p>
        </w:tc>
        <w:tc>
          <w:tcPr>
            <w:tcW w:w="1980" w:type="dxa"/>
          </w:tcPr>
          <w:p w14:paraId="066D4318" w14:textId="77777777" w:rsidR="004C6779" w:rsidRPr="004C6779" w:rsidRDefault="004C6779" w:rsidP="004C6779">
            <w:pPr>
              <w:rPr>
                <w:sz w:val="22"/>
                <w:szCs w:val="22"/>
              </w:rPr>
            </w:pPr>
            <w:r w:rsidRPr="004C6779">
              <w:rPr>
                <w:sz w:val="22"/>
                <w:szCs w:val="22"/>
              </w:rPr>
              <w:t>Bed sheets</w:t>
            </w:r>
          </w:p>
        </w:tc>
        <w:tc>
          <w:tcPr>
            <w:tcW w:w="3150" w:type="dxa"/>
          </w:tcPr>
          <w:p w14:paraId="28B3969C" w14:textId="77777777" w:rsidR="004C6779" w:rsidRPr="004C6779" w:rsidRDefault="004C6779" w:rsidP="004C6779">
            <w:pPr>
              <w:rPr>
                <w:sz w:val="22"/>
                <w:szCs w:val="22"/>
              </w:rPr>
            </w:pPr>
            <w:r w:rsidRPr="004C6779">
              <w:rPr>
                <w:sz w:val="22"/>
                <w:szCs w:val="22"/>
              </w:rPr>
              <w:t xml:space="preserve">Hospital flat sheet </w:t>
            </w:r>
            <w:r w:rsidRPr="004C6779">
              <w:rPr>
                <w:sz w:val="22"/>
                <w:szCs w:val="22"/>
              </w:rPr>
              <w:lastRenderedPageBreak/>
              <w:t>1500 × 2600 mm; poly‑cotton 200 TC; white, chlorine‑fast.</w:t>
            </w:r>
          </w:p>
        </w:tc>
        <w:tc>
          <w:tcPr>
            <w:tcW w:w="1170" w:type="dxa"/>
            <w:tcBorders>
              <w:top w:val="nil"/>
              <w:left w:val="single" w:sz="4" w:space="0" w:color="auto"/>
              <w:bottom w:val="single" w:sz="4" w:space="0" w:color="auto"/>
              <w:right w:val="single" w:sz="4" w:space="0" w:color="auto"/>
            </w:tcBorders>
            <w:shd w:val="clear" w:color="auto" w:fill="auto"/>
            <w:vAlign w:val="center"/>
          </w:tcPr>
          <w:p w14:paraId="0CA59C91" w14:textId="77777777" w:rsidR="004C6779" w:rsidRPr="004C6779" w:rsidRDefault="004C6779" w:rsidP="004C6779">
            <w:pPr>
              <w:rPr>
                <w:sz w:val="22"/>
                <w:szCs w:val="22"/>
              </w:rPr>
            </w:pPr>
            <w:r w:rsidRPr="004C6779">
              <w:rPr>
                <w:rFonts w:ascii="Calibri" w:hAnsi="Calibri"/>
                <w:color w:val="000000"/>
                <w:sz w:val="22"/>
                <w:szCs w:val="22"/>
              </w:rPr>
              <w:lastRenderedPageBreak/>
              <w:t>15.00</w:t>
            </w:r>
          </w:p>
        </w:tc>
      </w:tr>
      <w:tr w:rsidR="004C6779" w:rsidRPr="004C6779" w14:paraId="78C5432A" w14:textId="77777777" w:rsidTr="00E226CE">
        <w:tc>
          <w:tcPr>
            <w:tcW w:w="1458" w:type="dxa"/>
          </w:tcPr>
          <w:p w14:paraId="294FD983" w14:textId="77777777" w:rsidR="004C6779" w:rsidRPr="004C6779" w:rsidRDefault="004C6779" w:rsidP="004C6779">
            <w:pPr>
              <w:rPr>
                <w:sz w:val="22"/>
                <w:szCs w:val="22"/>
              </w:rPr>
            </w:pPr>
            <w:r w:rsidRPr="004C6779">
              <w:rPr>
                <w:sz w:val="22"/>
                <w:szCs w:val="22"/>
              </w:rPr>
              <w:lastRenderedPageBreak/>
              <w:t>38</w:t>
            </w:r>
          </w:p>
        </w:tc>
        <w:tc>
          <w:tcPr>
            <w:tcW w:w="1980" w:type="dxa"/>
          </w:tcPr>
          <w:p w14:paraId="77585286" w14:textId="77777777" w:rsidR="004C6779" w:rsidRPr="004C6779" w:rsidRDefault="004C6779" w:rsidP="004C6779">
            <w:pPr>
              <w:rPr>
                <w:sz w:val="22"/>
                <w:szCs w:val="22"/>
              </w:rPr>
            </w:pPr>
            <w:r w:rsidRPr="004C6779">
              <w:rPr>
                <w:sz w:val="22"/>
                <w:szCs w:val="22"/>
              </w:rPr>
              <w:t>5 kVA standby Diesel generator</w:t>
            </w:r>
          </w:p>
        </w:tc>
        <w:tc>
          <w:tcPr>
            <w:tcW w:w="3150" w:type="dxa"/>
          </w:tcPr>
          <w:p w14:paraId="1262DA04" w14:textId="77777777" w:rsidR="004C6779" w:rsidRPr="004C6779" w:rsidRDefault="004C6779" w:rsidP="004C6779">
            <w:pPr>
              <w:rPr>
                <w:sz w:val="22"/>
                <w:szCs w:val="22"/>
              </w:rPr>
            </w:pPr>
            <w:r w:rsidRPr="004C6779">
              <w:rPr>
                <w:sz w:val="22"/>
                <w:szCs w:val="22"/>
              </w:rPr>
              <w:t xml:space="preserve">Prime 5 kVA / 4 kW silent </w:t>
            </w:r>
            <w:proofErr w:type="spellStart"/>
            <w:r w:rsidRPr="004C6779">
              <w:rPr>
                <w:sz w:val="22"/>
                <w:szCs w:val="22"/>
              </w:rPr>
              <w:t>genset</w:t>
            </w:r>
            <w:proofErr w:type="spellEnd"/>
            <w:r w:rsidRPr="004C6779">
              <w:rPr>
                <w:sz w:val="22"/>
                <w:szCs w:val="22"/>
              </w:rPr>
              <w:t>; 230 V 50 Hz; water‑cooled; sound ≤ 65 </w:t>
            </w:r>
            <w:proofErr w:type="gramStart"/>
            <w:r w:rsidRPr="004C6779">
              <w:rPr>
                <w:sz w:val="22"/>
                <w:szCs w:val="22"/>
              </w:rPr>
              <w:t>dB(</w:t>
            </w:r>
            <w:proofErr w:type="gramEnd"/>
            <w:r w:rsidRPr="004C6779">
              <w:rPr>
                <w:sz w:val="22"/>
                <w:szCs w:val="22"/>
              </w:rPr>
              <w:t>A) @7 m; electric start; ATS‑ready.</w:t>
            </w:r>
          </w:p>
        </w:tc>
        <w:tc>
          <w:tcPr>
            <w:tcW w:w="1170" w:type="dxa"/>
            <w:tcBorders>
              <w:top w:val="nil"/>
              <w:left w:val="single" w:sz="4" w:space="0" w:color="auto"/>
              <w:bottom w:val="single" w:sz="4" w:space="0" w:color="auto"/>
              <w:right w:val="single" w:sz="4" w:space="0" w:color="auto"/>
            </w:tcBorders>
            <w:shd w:val="clear" w:color="auto" w:fill="auto"/>
            <w:vAlign w:val="center"/>
          </w:tcPr>
          <w:p w14:paraId="75527E54"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7990CB31" w14:textId="77777777" w:rsidTr="00E226CE">
        <w:tc>
          <w:tcPr>
            <w:tcW w:w="1458" w:type="dxa"/>
          </w:tcPr>
          <w:p w14:paraId="42AE9CC4" w14:textId="77777777" w:rsidR="004C6779" w:rsidRPr="004C6779" w:rsidRDefault="004C6779" w:rsidP="004C6779">
            <w:pPr>
              <w:rPr>
                <w:sz w:val="22"/>
                <w:szCs w:val="22"/>
              </w:rPr>
            </w:pPr>
            <w:r w:rsidRPr="004C6779">
              <w:rPr>
                <w:sz w:val="22"/>
                <w:szCs w:val="22"/>
              </w:rPr>
              <w:t>39</w:t>
            </w:r>
          </w:p>
        </w:tc>
        <w:tc>
          <w:tcPr>
            <w:tcW w:w="1980" w:type="dxa"/>
          </w:tcPr>
          <w:p w14:paraId="3FC0E471" w14:textId="77777777" w:rsidR="004C6779" w:rsidRPr="004C6779" w:rsidRDefault="004C6779" w:rsidP="004C6779">
            <w:pPr>
              <w:rPr>
                <w:sz w:val="22"/>
                <w:szCs w:val="22"/>
              </w:rPr>
            </w:pPr>
            <w:r w:rsidRPr="004C6779">
              <w:rPr>
                <w:sz w:val="22"/>
                <w:szCs w:val="22"/>
              </w:rPr>
              <w:t>Marking torch</w:t>
            </w:r>
          </w:p>
        </w:tc>
        <w:tc>
          <w:tcPr>
            <w:tcW w:w="3150" w:type="dxa"/>
          </w:tcPr>
          <w:p w14:paraId="6608A9B3" w14:textId="77777777" w:rsidR="004C6779" w:rsidRPr="004C6779" w:rsidRDefault="004C6779" w:rsidP="004C6779">
            <w:pPr>
              <w:rPr>
                <w:sz w:val="22"/>
                <w:szCs w:val="22"/>
              </w:rPr>
            </w:pPr>
            <w:r w:rsidRPr="004C6779">
              <w:rPr>
                <w:sz w:val="22"/>
                <w:szCs w:val="22"/>
              </w:rPr>
              <w:t xml:space="preserve">Rechargeable LED examination torch; </w:t>
            </w:r>
            <w:proofErr w:type="spellStart"/>
            <w:r w:rsidRPr="004C6779">
              <w:rPr>
                <w:sz w:val="22"/>
                <w:szCs w:val="22"/>
              </w:rPr>
              <w:t>aluminium</w:t>
            </w:r>
            <w:proofErr w:type="spellEnd"/>
            <w:r w:rsidRPr="004C6779">
              <w:rPr>
                <w:sz w:val="22"/>
                <w:szCs w:val="22"/>
              </w:rPr>
              <w:t xml:space="preserve"> body; output ≥ 70 lumens; IPX4; USB‑C charge.</w:t>
            </w:r>
          </w:p>
        </w:tc>
        <w:tc>
          <w:tcPr>
            <w:tcW w:w="1170" w:type="dxa"/>
            <w:tcBorders>
              <w:top w:val="nil"/>
              <w:left w:val="single" w:sz="4" w:space="0" w:color="auto"/>
              <w:bottom w:val="single" w:sz="4" w:space="0" w:color="auto"/>
              <w:right w:val="single" w:sz="4" w:space="0" w:color="auto"/>
            </w:tcBorders>
            <w:shd w:val="clear" w:color="auto" w:fill="auto"/>
            <w:vAlign w:val="center"/>
          </w:tcPr>
          <w:p w14:paraId="75633262" w14:textId="77777777" w:rsidR="004C6779" w:rsidRPr="004C6779" w:rsidRDefault="004C6779" w:rsidP="004C6779">
            <w:pPr>
              <w:rPr>
                <w:sz w:val="22"/>
                <w:szCs w:val="22"/>
              </w:rPr>
            </w:pPr>
            <w:r w:rsidRPr="004C6779">
              <w:rPr>
                <w:rFonts w:ascii="Calibri" w:hAnsi="Calibri"/>
                <w:color w:val="000000"/>
                <w:sz w:val="22"/>
                <w:szCs w:val="22"/>
              </w:rPr>
              <w:t>15.00</w:t>
            </w:r>
          </w:p>
        </w:tc>
      </w:tr>
      <w:tr w:rsidR="004C6779" w:rsidRPr="004C6779" w14:paraId="7DD43A29" w14:textId="77777777" w:rsidTr="00E226CE">
        <w:tc>
          <w:tcPr>
            <w:tcW w:w="1458" w:type="dxa"/>
          </w:tcPr>
          <w:p w14:paraId="42CFFEBA" w14:textId="77777777" w:rsidR="004C6779" w:rsidRPr="004C6779" w:rsidRDefault="004C6779" w:rsidP="004C6779">
            <w:pPr>
              <w:rPr>
                <w:sz w:val="22"/>
                <w:szCs w:val="22"/>
              </w:rPr>
            </w:pPr>
            <w:r w:rsidRPr="004C6779">
              <w:rPr>
                <w:sz w:val="22"/>
                <w:szCs w:val="22"/>
              </w:rPr>
              <w:t>40</w:t>
            </w:r>
          </w:p>
        </w:tc>
        <w:tc>
          <w:tcPr>
            <w:tcW w:w="1980" w:type="dxa"/>
          </w:tcPr>
          <w:p w14:paraId="406BFD03" w14:textId="77777777" w:rsidR="004C6779" w:rsidRPr="004C6779" w:rsidRDefault="004C6779" w:rsidP="004C6779">
            <w:pPr>
              <w:rPr>
                <w:sz w:val="22"/>
                <w:szCs w:val="22"/>
              </w:rPr>
            </w:pPr>
            <w:r w:rsidRPr="004C6779">
              <w:rPr>
                <w:sz w:val="22"/>
                <w:szCs w:val="22"/>
              </w:rPr>
              <w:t>Solar system 20 kVA</w:t>
            </w:r>
          </w:p>
        </w:tc>
        <w:tc>
          <w:tcPr>
            <w:tcW w:w="3150" w:type="dxa"/>
          </w:tcPr>
          <w:p w14:paraId="09D634F5" w14:textId="77777777" w:rsidR="004C6779" w:rsidRPr="004C6779" w:rsidRDefault="004C6779" w:rsidP="004C6779">
            <w:pPr>
              <w:rPr>
                <w:sz w:val="22"/>
                <w:szCs w:val="22"/>
              </w:rPr>
            </w:pPr>
            <w:r w:rsidRPr="004C6779">
              <w:rPr>
                <w:sz w:val="22"/>
                <w:szCs w:val="22"/>
              </w:rPr>
              <w:t>Hybrid solar PV system 20 kVA/48 V; inverter efficiency ≥ 94 %; PV array 30 </w:t>
            </w:r>
            <w:proofErr w:type="spellStart"/>
            <w:r w:rsidRPr="004C6779">
              <w:rPr>
                <w:sz w:val="22"/>
                <w:szCs w:val="22"/>
              </w:rPr>
              <w:t>kWp</w:t>
            </w:r>
            <w:proofErr w:type="spellEnd"/>
            <w:r w:rsidRPr="004C6779">
              <w:rPr>
                <w:sz w:val="22"/>
                <w:szCs w:val="22"/>
              </w:rPr>
              <w:t xml:space="preserve">; </w:t>
            </w:r>
            <w:proofErr w:type="spellStart"/>
            <w:r w:rsidRPr="004C6779">
              <w:rPr>
                <w:sz w:val="22"/>
                <w:szCs w:val="22"/>
              </w:rPr>
              <w:t>LiFePO</w:t>
            </w:r>
            <w:proofErr w:type="spellEnd"/>
            <w:r w:rsidRPr="004C6779">
              <w:rPr>
                <w:sz w:val="22"/>
                <w:szCs w:val="22"/>
              </w:rPr>
              <w:t>₄ battery 60 kWh usable; remote monitoring via RS‑485 / Wi‑Fi.</w:t>
            </w:r>
          </w:p>
        </w:tc>
        <w:tc>
          <w:tcPr>
            <w:tcW w:w="1170" w:type="dxa"/>
          </w:tcPr>
          <w:p w14:paraId="79BA5ED0" w14:textId="77777777" w:rsidR="004C6779" w:rsidRPr="004C6779" w:rsidRDefault="004C6779" w:rsidP="004C6779">
            <w:pPr>
              <w:rPr>
                <w:sz w:val="22"/>
                <w:szCs w:val="22"/>
              </w:rPr>
            </w:pPr>
            <w:r w:rsidRPr="004C6779">
              <w:rPr>
                <w:sz w:val="22"/>
                <w:szCs w:val="22"/>
              </w:rPr>
              <w:t>1.00</w:t>
            </w:r>
          </w:p>
        </w:tc>
      </w:tr>
    </w:tbl>
    <w:p w14:paraId="067E2849" w14:textId="5D3042E6"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Maternity and neonatal unit</w:t>
      </w:r>
    </w:p>
    <w:tbl>
      <w:tblPr>
        <w:tblStyle w:val="TableGrid11"/>
        <w:tblW w:w="0" w:type="auto"/>
        <w:tblLook w:val="04A0" w:firstRow="1" w:lastRow="0" w:firstColumn="1" w:lastColumn="0" w:noHBand="0" w:noVBand="1"/>
      </w:tblPr>
      <w:tblGrid>
        <w:gridCol w:w="1338"/>
        <w:gridCol w:w="2100"/>
        <w:gridCol w:w="3150"/>
        <w:gridCol w:w="1170"/>
      </w:tblGrid>
      <w:tr w:rsidR="004C6779" w:rsidRPr="004C6779" w14:paraId="63B2DA9C" w14:textId="77777777" w:rsidTr="00E226CE">
        <w:tc>
          <w:tcPr>
            <w:tcW w:w="1338" w:type="dxa"/>
          </w:tcPr>
          <w:p w14:paraId="30DC246E" w14:textId="77777777" w:rsidR="004C6779" w:rsidRPr="004C6779" w:rsidRDefault="004C6779" w:rsidP="004C6779">
            <w:pPr>
              <w:rPr>
                <w:sz w:val="22"/>
                <w:szCs w:val="22"/>
              </w:rPr>
            </w:pPr>
          </w:p>
        </w:tc>
        <w:tc>
          <w:tcPr>
            <w:tcW w:w="2100" w:type="dxa"/>
          </w:tcPr>
          <w:p w14:paraId="086E5460" w14:textId="77777777" w:rsidR="004C6779" w:rsidRPr="004C6779" w:rsidRDefault="004C6779" w:rsidP="004C6779">
            <w:pPr>
              <w:rPr>
                <w:sz w:val="22"/>
                <w:szCs w:val="22"/>
              </w:rPr>
            </w:pPr>
            <w:r w:rsidRPr="004C6779">
              <w:rPr>
                <w:sz w:val="22"/>
                <w:szCs w:val="22"/>
              </w:rPr>
              <w:t>Item</w:t>
            </w:r>
          </w:p>
        </w:tc>
        <w:tc>
          <w:tcPr>
            <w:tcW w:w="3150" w:type="dxa"/>
          </w:tcPr>
          <w:p w14:paraId="0BA79423" w14:textId="77777777" w:rsidR="004C6779" w:rsidRPr="004C6779" w:rsidRDefault="004C6779" w:rsidP="004C6779">
            <w:pPr>
              <w:rPr>
                <w:sz w:val="22"/>
                <w:szCs w:val="22"/>
              </w:rPr>
            </w:pPr>
            <w:r w:rsidRPr="004C6779">
              <w:rPr>
                <w:sz w:val="22"/>
                <w:szCs w:val="22"/>
              </w:rPr>
              <w:t>Recommended Specification</w:t>
            </w:r>
          </w:p>
        </w:tc>
        <w:tc>
          <w:tcPr>
            <w:tcW w:w="1170" w:type="dxa"/>
          </w:tcPr>
          <w:p w14:paraId="36EAAB1A" w14:textId="77777777" w:rsidR="004C6779" w:rsidRPr="004C6779" w:rsidRDefault="004C6779" w:rsidP="004C6779">
            <w:pPr>
              <w:rPr>
                <w:sz w:val="22"/>
                <w:szCs w:val="22"/>
              </w:rPr>
            </w:pPr>
          </w:p>
        </w:tc>
      </w:tr>
      <w:tr w:rsidR="004C6779" w:rsidRPr="004C6779" w14:paraId="483C8C2C" w14:textId="77777777" w:rsidTr="00E226CE">
        <w:tc>
          <w:tcPr>
            <w:tcW w:w="1338" w:type="dxa"/>
          </w:tcPr>
          <w:p w14:paraId="5F798E87" w14:textId="77777777" w:rsidR="004C6779" w:rsidRPr="004C6779" w:rsidRDefault="004C6779" w:rsidP="004C6779">
            <w:pPr>
              <w:rPr>
                <w:sz w:val="22"/>
                <w:szCs w:val="22"/>
              </w:rPr>
            </w:pPr>
            <w:r w:rsidRPr="004C6779">
              <w:rPr>
                <w:sz w:val="22"/>
                <w:szCs w:val="22"/>
              </w:rPr>
              <w:t>41</w:t>
            </w:r>
          </w:p>
        </w:tc>
        <w:tc>
          <w:tcPr>
            <w:tcW w:w="2100" w:type="dxa"/>
          </w:tcPr>
          <w:p w14:paraId="555DB48C" w14:textId="77777777" w:rsidR="004C6779" w:rsidRPr="004C6779" w:rsidRDefault="004C6779" w:rsidP="004C6779">
            <w:pPr>
              <w:rPr>
                <w:sz w:val="22"/>
                <w:szCs w:val="22"/>
              </w:rPr>
            </w:pPr>
            <w:r w:rsidRPr="004C6779">
              <w:rPr>
                <w:sz w:val="22"/>
                <w:szCs w:val="22"/>
              </w:rPr>
              <w:t>Modern hospital bed</w:t>
            </w:r>
          </w:p>
        </w:tc>
        <w:tc>
          <w:tcPr>
            <w:tcW w:w="3150" w:type="dxa"/>
          </w:tcPr>
          <w:p w14:paraId="06E44118" w14:textId="77777777" w:rsidR="004C6779" w:rsidRPr="004C6779" w:rsidRDefault="004C6779" w:rsidP="004C6779">
            <w:pPr>
              <w:rPr>
                <w:sz w:val="22"/>
                <w:szCs w:val="22"/>
              </w:rPr>
            </w:pPr>
            <w:r w:rsidRPr="004C6779">
              <w:rPr>
                <w:sz w:val="22"/>
                <w:szCs w:val="22"/>
              </w:rPr>
              <w:t>Electric 3‑function bed; height 430‑750 mm; back 0‑70°; knee 0‑35°; ABS boards; CPR release; central brake castors; safe load 250 kg.</w:t>
            </w:r>
          </w:p>
        </w:tc>
        <w:tc>
          <w:tcPr>
            <w:tcW w:w="1170" w:type="dxa"/>
            <w:vAlign w:val="center"/>
          </w:tcPr>
          <w:p w14:paraId="7DA1EE36" w14:textId="77777777" w:rsidR="004C6779" w:rsidRPr="004C6779" w:rsidRDefault="004C6779" w:rsidP="004C6779">
            <w:pPr>
              <w:rPr>
                <w:sz w:val="22"/>
                <w:szCs w:val="22"/>
              </w:rPr>
            </w:pPr>
            <w:r w:rsidRPr="004C6779">
              <w:rPr>
                <w:rFonts w:ascii="Calibri" w:hAnsi="Calibri"/>
                <w:color w:val="000000"/>
                <w:sz w:val="22"/>
                <w:szCs w:val="22"/>
              </w:rPr>
              <w:t>35.00</w:t>
            </w:r>
          </w:p>
        </w:tc>
      </w:tr>
      <w:tr w:rsidR="004C6779" w:rsidRPr="004C6779" w14:paraId="3A248FFF" w14:textId="77777777" w:rsidTr="00E226CE">
        <w:tc>
          <w:tcPr>
            <w:tcW w:w="1338" w:type="dxa"/>
          </w:tcPr>
          <w:p w14:paraId="55DA45E1" w14:textId="77777777" w:rsidR="004C6779" w:rsidRPr="004C6779" w:rsidRDefault="004C6779" w:rsidP="004C6779">
            <w:pPr>
              <w:rPr>
                <w:sz w:val="22"/>
                <w:szCs w:val="22"/>
              </w:rPr>
            </w:pPr>
            <w:r w:rsidRPr="004C6779">
              <w:rPr>
                <w:sz w:val="22"/>
                <w:szCs w:val="22"/>
              </w:rPr>
              <w:t>42</w:t>
            </w:r>
          </w:p>
        </w:tc>
        <w:tc>
          <w:tcPr>
            <w:tcW w:w="2100" w:type="dxa"/>
          </w:tcPr>
          <w:p w14:paraId="31B7B709" w14:textId="77777777" w:rsidR="004C6779" w:rsidRPr="004C6779" w:rsidRDefault="004C6779" w:rsidP="004C6779">
            <w:pPr>
              <w:rPr>
                <w:sz w:val="22"/>
                <w:szCs w:val="22"/>
              </w:rPr>
            </w:pPr>
            <w:r w:rsidRPr="004C6779">
              <w:rPr>
                <w:sz w:val="22"/>
                <w:szCs w:val="22"/>
              </w:rPr>
              <w:t>Hospital mattress</w:t>
            </w:r>
          </w:p>
        </w:tc>
        <w:tc>
          <w:tcPr>
            <w:tcW w:w="3150" w:type="dxa"/>
          </w:tcPr>
          <w:p w14:paraId="6FF59621" w14:textId="77777777" w:rsidR="004C6779" w:rsidRPr="004C6779" w:rsidRDefault="004C6779" w:rsidP="004C6779">
            <w:pPr>
              <w:rPr>
                <w:sz w:val="22"/>
                <w:szCs w:val="22"/>
              </w:rPr>
            </w:pPr>
            <w:r w:rsidRPr="004C6779">
              <w:rPr>
                <w:sz w:val="22"/>
                <w:szCs w:val="22"/>
              </w:rPr>
              <w:t>High‑density foam 120 mm; waterproof, antimicrobial PU cover; fire‑retardant to BS 7175 Crib 5.</w:t>
            </w:r>
          </w:p>
        </w:tc>
        <w:tc>
          <w:tcPr>
            <w:tcW w:w="1170" w:type="dxa"/>
            <w:vAlign w:val="center"/>
          </w:tcPr>
          <w:p w14:paraId="3B8D633B" w14:textId="77777777" w:rsidR="004C6779" w:rsidRPr="004C6779" w:rsidRDefault="004C6779" w:rsidP="004C6779">
            <w:pPr>
              <w:rPr>
                <w:sz w:val="22"/>
                <w:szCs w:val="22"/>
              </w:rPr>
            </w:pPr>
            <w:r w:rsidRPr="004C6779">
              <w:rPr>
                <w:rFonts w:ascii="Calibri" w:hAnsi="Calibri"/>
                <w:color w:val="000000"/>
                <w:sz w:val="22"/>
                <w:szCs w:val="22"/>
              </w:rPr>
              <w:t>35.00</w:t>
            </w:r>
          </w:p>
        </w:tc>
      </w:tr>
      <w:tr w:rsidR="004C6779" w:rsidRPr="004C6779" w14:paraId="21067820" w14:textId="77777777" w:rsidTr="00E226CE">
        <w:tc>
          <w:tcPr>
            <w:tcW w:w="1338" w:type="dxa"/>
          </w:tcPr>
          <w:p w14:paraId="27B50101" w14:textId="77777777" w:rsidR="004C6779" w:rsidRPr="004C6779" w:rsidRDefault="004C6779" w:rsidP="004C6779">
            <w:pPr>
              <w:rPr>
                <w:sz w:val="22"/>
                <w:szCs w:val="22"/>
              </w:rPr>
            </w:pPr>
            <w:r w:rsidRPr="004C6779">
              <w:rPr>
                <w:sz w:val="22"/>
                <w:szCs w:val="22"/>
              </w:rPr>
              <w:t>43</w:t>
            </w:r>
          </w:p>
        </w:tc>
        <w:tc>
          <w:tcPr>
            <w:tcW w:w="2100" w:type="dxa"/>
          </w:tcPr>
          <w:p w14:paraId="65F45542" w14:textId="77777777" w:rsidR="004C6779" w:rsidRPr="004C6779" w:rsidRDefault="004C6779" w:rsidP="004C6779">
            <w:pPr>
              <w:rPr>
                <w:sz w:val="22"/>
                <w:szCs w:val="22"/>
              </w:rPr>
            </w:pPr>
            <w:r w:rsidRPr="004C6779">
              <w:rPr>
                <w:sz w:val="22"/>
                <w:szCs w:val="22"/>
              </w:rPr>
              <w:t>Infusion Stand MJM</w:t>
            </w:r>
          </w:p>
        </w:tc>
        <w:tc>
          <w:tcPr>
            <w:tcW w:w="3150" w:type="dxa"/>
          </w:tcPr>
          <w:p w14:paraId="6977B345" w14:textId="77777777" w:rsidR="004C6779" w:rsidRPr="004C6779" w:rsidRDefault="004C6779" w:rsidP="004C6779">
            <w:pPr>
              <w:rPr>
                <w:sz w:val="22"/>
                <w:szCs w:val="22"/>
              </w:rPr>
            </w:pPr>
            <w:r w:rsidRPr="004C6779">
              <w:rPr>
                <w:sz w:val="22"/>
                <w:szCs w:val="22"/>
              </w:rPr>
              <w:t>Stainless‑steel IV stand; 4 hooks; height 1350‑2200 mm; 5‑leg castor base Ø50 mm.</w:t>
            </w:r>
          </w:p>
        </w:tc>
        <w:tc>
          <w:tcPr>
            <w:tcW w:w="1170" w:type="dxa"/>
            <w:vAlign w:val="center"/>
          </w:tcPr>
          <w:p w14:paraId="3025464B" w14:textId="77777777" w:rsidR="004C6779" w:rsidRPr="004C6779" w:rsidRDefault="004C6779" w:rsidP="004C6779">
            <w:pPr>
              <w:rPr>
                <w:sz w:val="22"/>
                <w:szCs w:val="22"/>
              </w:rPr>
            </w:pPr>
            <w:r w:rsidRPr="004C6779">
              <w:rPr>
                <w:rFonts w:ascii="Calibri" w:hAnsi="Calibri"/>
                <w:color w:val="000000"/>
                <w:sz w:val="22"/>
                <w:szCs w:val="22"/>
              </w:rPr>
              <w:t>20.00</w:t>
            </w:r>
          </w:p>
        </w:tc>
      </w:tr>
      <w:tr w:rsidR="004C6779" w:rsidRPr="004C6779" w14:paraId="57FA1B8E" w14:textId="77777777" w:rsidTr="00E226CE">
        <w:tc>
          <w:tcPr>
            <w:tcW w:w="1338" w:type="dxa"/>
          </w:tcPr>
          <w:p w14:paraId="103B250A" w14:textId="77777777" w:rsidR="004C6779" w:rsidRPr="004C6779" w:rsidRDefault="004C6779" w:rsidP="004C6779">
            <w:pPr>
              <w:rPr>
                <w:sz w:val="22"/>
                <w:szCs w:val="22"/>
              </w:rPr>
            </w:pPr>
            <w:r w:rsidRPr="004C6779">
              <w:rPr>
                <w:sz w:val="22"/>
                <w:szCs w:val="22"/>
              </w:rPr>
              <w:t>44</w:t>
            </w:r>
          </w:p>
        </w:tc>
        <w:tc>
          <w:tcPr>
            <w:tcW w:w="2100" w:type="dxa"/>
          </w:tcPr>
          <w:p w14:paraId="4808BA10" w14:textId="77777777" w:rsidR="004C6779" w:rsidRPr="004C6779" w:rsidRDefault="004C6779" w:rsidP="004C6779">
            <w:pPr>
              <w:rPr>
                <w:sz w:val="22"/>
                <w:szCs w:val="22"/>
              </w:rPr>
            </w:pPr>
            <w:r w:rsidRPr="004C6779">
              <w:rPr>
                <w:sz w:val="22"/>
                <w:szCs w:val="22"/>
              </w:rPr>
              <w:t>Bedside cabinet</w:t>
            </w:r>
          </w:p>
        </w:tc>
        <w:tc>
          <w:tcPr>
            <w:tcW w:w="3150" w:type="dxa"/>
          </w:tcPr>
          <w:p w14:paraId="11D6D1F4" w14:textId="77777777" w:rsidR="004C6779" w:rsidRPr="004C6779" w:rsidRDefault="004C6779" w:rsidP="004C6779">
            <w:pPr>
              <w:rPr>
                <w:sz w:val="22"/>
                <w:szCs w:val="22"/>
              </w:rPr>
            </w:pPr>
            <w:r w:rsidRPr="004C6779">
              <w:rPr>
                <w:sz w:val="22"/>
                <w:szCs w:val="22"/>
              </w:rPr>
              <w:t>ABS top; steel body; drawer + cupboard; pull‑out meal tray; 480 × 480 × 760 H mm.</w:t>
            </w:r>
          </w:p>
        </w:tc>
        <w:tc>
          <w:tcPr>
            <w:tcW w:w="1170" w:type="dxa"/>
            <w:vAlign w:val="center"/>
          </w:tcPr>
          <w:p w14:paraId="794144D2" w14:textId="77777777" w:rsidR="004C6779" w:rsidRPr="004C6779" w:rsidRDefault="004C6779" w:rsidP="004C6779">
            <w:pPr>
              <w:rPr>
                <w:sz w:val="22"/>
                <w:szCs w:val="22"/>
              </w:rPr>
            </w:pPr>
            <w:r w:rsidRPr="004C6779">
              <w:rPr>
                <w:rFonts w:ascii="Calibri" w:hAnsi="Calibri"/>
                <w:color w:val="000000"/>
                <w:sz w:val="22"/>
                <w:szCs w:val="22"/>
              </w:rPr>
              <w:t>35.00</w:t>
            </w:r>
          </w:p>
        </w:tc>
      </w:tr>
      <w:tr w:rsidR="004C6779" w:rsidRPr="004C6779" w14:paraId="60A1742A" w14:textId="77777777" w:rsidTr="00E226CE">
        <w:tc>
          <w:tcPr>
            <w:tcW w:w="1338" w:type="dxa"/>
          </w:tcPr>
          <w:p w14:paraId="31000CC0" w14:textId="77777777" w:rsidR="004C6779" w:rsidRPr="004C6779" w:rsidRDefault="004C6779" w:rsidP="004C6779">
            <w:pPr>
              <w:rPr>
                <w:sz w:val="22"/>
                <w:szCs w:val="22"/>
              </w:rPr>
            </w:pPr>
            <w:r w:rsidRPr="004C6779">
              <w:rPr>
                <w:sz w:val="22"/>
                <w:szCs w:val="22"/>
              </w:rPr>
              <w:t>45</w:t>
            </w:r>
          </w:p>
        </w:tc>
        <w:tc>
          <w:tcPr>
            <w:tcW w:w="2100" w:type="dxa"/>
          </w:tcPr>
          <w:p w14:paraId="69F5E662" w14:textId="77777777" w:rsidR="004C6779" w:rsidRPr="004C6779" w:rsidRDefault="004C6779" w:rsidP="004C6779">
            <w:pPr>
              <w:rPr>
                <w:sz w:val="22"/>
                <w:szCs w:val="22"/>
              </w:rPr>
            </w:pPr>
            <w:r w:rsidRPr="004C6779">
              <w:rPr>
                <w:sz w:val="22"/>
                <w:szCs w:val="22"/>
              </w:rPr>
              <w:t>Examination table</w:t>
            </w:r>
          </w:p>
        </w:tc>
        <w:tc>
          <w:tcPr>
            <w:tcW w:w="3150" w:type="dxa"/>
          </w:tcPr>
          <w:p w14:paraId="19942621" w14:textId="77777777" w:rsidR="004C6779" w:rsidRPr="004C6779" w:rsidRDefault="004C6779" w:rsidP="004C6779">
            <w:pPr>
              <w:rPr>
                <w:sz w:val="22"/>
                <w:szCs w:val="22"/>
              </w:rPr>
            </w:pPr>
            <w:r w:rsidRPr="004C6779">
              <w:rPr>
                <w:sz w:val="22"/>
                <w:szCs w:val="22"/>
              </w:rPr>
              <w:t>2‑section couch; vinyl upholstery; adjustable back 0‑70°; size 1900 × 600 × 650 H mm; load 180 kg.</w:t>
            </w:r>
          </w:p>
        </w:tc>
        <w:tc>
          <w:tcPr>
            <w:tcW w:w="1170" w:type="dxa"/>
            <w:vAlign w:val="center"/>
          </w:tcPr>
          <w:p w14:paraId="6387825F"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FD25D9A" w14:textId="77777777" w:rsidTr="00E226CE">
        <w:tc>
          <w:tcPr>
            <w:tcW w:w="1338" w:type="dxa"/>
          </w:tcPr>
          <w:p w14:paraId="2CF2608D" w14:textId="77777777" w:rsidR="004C6779" w:rsidRPr="004C6779" w:rsidRDefault="004C6779" w:rsidP="004C6779">
            <w:pPr>
              <w:rPr>
                <w:sz w:val="22"/>
                <w:szCs w:val="22"/>
              </w:rPr>
            </w:pPr>
            <w:r w:rsidRPr="004C6779">
              <w:rPr>
                <w:sz w:val="22"/>
                <w:szCs w:val="22"/>
              </w:rPr>
              <w:t>46</w:t>
            </w:r>
          </w:p>
        </w:tc>
        <w:tc>
          <w:tcPr>
            <w:tcW w:w="2100" w:type="dxa"/>
          </w:tcPr>
          <w:p w14:paraId="696ECD46" w14:textId="77777777" w:rsidR="004C6779" w:rsidRPr="004C6779" w:rsidRDefault="004C6779" w:rsidP="004C6779">
            <w:pPr>
              <w:rPr>
                <w:sz w:val="22"/>
                <w:szCs w:val="22"/>
              </w:rPr>
            </w:pPr>
            <w:r w:rsidRPr="004C6779">
              <w:rPr>
                <w:sz w:val="22"/>
                <w:szCs w:val="22"/>
              </w:rPr>
              <w:t>INCUBATEUR DNP 9082 80L (5‑70 °C)</w:t>
            </w:r>
          </w:p>
        </w:tc>
        <w:tc>
          <w:tcPr>
            <w:tcW w:w="3150" w:type="dxa"/>
          </w:tcPr>
          <w:p w14:paraId="5AC5DE47" w14:textId="77777777" w:rsidR="004C6779" w:rsidRPr="004C6779" w:rsidRDefault="004C6779" w:rsidP="004C6779">
            <w:pPr>
              <w:rPr>
                <w:sz w:val="22"/>
                <w:szCs w:val="22"/>
              </w:rPr>
            </w:pPr>
            <w:r w:rsidRPr="004C6779">
              <w:rPr>
                <w:sz w:val="22"/>
                <w:szCs w:val="22"/>
              </w:rPr>
              <w:t>Forced‑convection incubator; 80 L; temp range 5‑70 °C; accuracy ±0.3 °C; digital PID controller; SS chamber.</w:t>
            </w:r>
          </w:p>
        </w:tc>
        <w:tc>
          <w:tcPr>
            <w:tcW w:w="1170" w:type="dxa"/>
            <w:vAlign w:val="center"/>
          </w:tcPr>
          <w:p w14:paraId="73ED408D"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4CF598C7" w14:textId="77777777" w:rsidTr="00E226CE">
        <w:tc>
          <w:tcPr>
            <w:tcW w:w="1338" w:type="dxa"/>
          </w:tcPr>
          <w:p w14:paraId="745DCADD" w14:textId="77777777" w:rsidR="004C6779" w:rsidRPr="004C6779" w:rsidRDefault="004C6779" w:rsidP="004C6779">
            <w:pPr>
              <w:rPr>
                <w:sz w:val="22"/>
                <w:szCs w:val="22"/>
              </w:rPr>
            </w:pPr>
            <w:r w:rsidRPr="004C6779">
              <w:rPr>
                <w:sz w:val="22"/>
                <w:szCs w:val="22"/>
              </w:rPr>
              <w:t>47</w:t>
            </w:r>
          </w:p>
        </w:tc>
        <w:tc>
          <w:tcPr>
            <w:tcW w:w="2100" w:type="dxa"/>
          </w:tcPr>
          <w:p w14:paraId="4D3C6C1B" w14:textId="77777777" w:rsidR="004C6779" w:rsidRPr="004C6779" w:rsidRDefault="004C6779" w:rsidP="004C6779">
            <w:pPr>
              <w:rPr>
                <w:sz w:val="22"/>
                <w:szCs w:val="22"/>
              </w:rPr>
            </w:pPr>
            <w:r w:rsidRPr="004C6779">
              <w:rPr>
                <w:sz w:val="22"/>
                <w:szCs w:val="22"/>
              </w:rPr>
              <w:t>INCUBATEUR DHP‑9052 35L 5‑65 °C</w:t>
            </w:r>
          </w:p>
        </w:tc>
        <w:tc>
          <w:tcPr>
            <w:tcW w:w="3150" w:type="dxa"/>
          </w:tcPr>
          <w:p w14:paraId="220C3056" w14:textId="77777777" w:rsidR="004C6779" w:rsidRPr="004C6779" w:rsidRDefault="004C6779" w:rsidP="004C6779">
            <w:pPr>
              <w:rPr>
                <w:sz w:val="22"/>
                <w:szCs w:val="22"/>
              </w:rPr>
            </w:pPr>
            <w:r w:rsidRPr="004C6779">
              <w:rPr>
                <w:sz w:val="22"/>
                <w:szCs w:val="22"/>
              </w:rPr>
              <w:t>Forced‑air incubator; 35 L; temp 5‑65 °C; fluctuation ±0.3 °C; microprocessor control.</w:t>
            </w:r>
          </w:p>
        </w:tc>
        <w:tc>
          <w:tcPr>
            <w:tcW w:w="1170" w:type="dxa"/>
            <w:vAlign w:val="center"/>
          </w:tcPr>
          <w:p w14:paraId="48A715A1"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44574EB1" w14:textId="77777777" w:rsidTr="00E226CE">
        <w:tc>
          <w:tcPr>
            <w:tcW w:w="1338" w:type="dxa"/>
          </w:tcPr>
          <w:p w14:paraId="04F2FB97" w14:textId="77777777" w:rsidR="004C6779" w:rsidRPr="004C6779" w:rsidRDefault="004C6779" w:rsidP="004C6779">
            <w:pPr>
              <w:rPr>
                <w:sz w:val="22"/>
                <w:szCs w:val="22"/>
              </w:rPr>
            </w:pPr>
            <w:r w:rsidRPr="004C6779">
              <w:rPr>
                <w:sz w:val="22"/>
                <w:szCs w:val="22"/>
              </w:rPr>
              <w:t>48</w:t>
            </w:r>
          </w:p>
        </w:tc>
        <w:tc>
          <w:tcPr>
            <w:tcW w:w="2100" w:type="dxa"/>
          </w:tcPr>
          <w:p w14:paraId="78AA758B" w14:textId="77777777" w:rsidR="004C6779" w:rsidRPr="004C6779" w:rsidRDefault="004C6779" w:rsidP="004C6779">
            <w:pPr>
              <w:rPr>
                <w:sz w:val="22"/>
                <w:szCs w:val="22"/>
              </w:rPr>
            </w:pPr>
            <w:r w:rsidRPr="004C6779">
              <w:rPr>
                <w:sz w:val="22"/>
                <w:szCs w:val="22"/>
              </w:rPr>
              <w:t>BASSINET CRIB MJM</w:t>
            </w:r>
          </w:p>
        </w:tc>
        <w:tc>
          <w:tcPr>
            <w:tcW w:w="3150" w:type="dxa"/>
          </w:tcPr>
          <w:p w14:paraId="3E6C3D59" w14:textId="77777777" w:rsidR="004C6779" w:rsidRPr="004C6779" w:rsidRDefault="004C6779" w:rsidP="004C6779">
            <w:pPr>
              <w:rPr>
                <w:sz w:val="22"/>
                <w:szCs w:val="22"/>
              </w:rPr>
            </w:pPr>
            <w:r w:rsidRPr="004C6779">
              <w:rPr>
                <w:sz w:val="22"/>
                <w:szCs w:val="22"/>
              </w:rPr>
              <w:t>Neonatal bassinet; acrylic tub 760 × 400 mm; stainless frame; height adjustable 800‑1000 mm; Ø75 mm lockable castors.</w:t>
            </w:r>
          </w:p>
        </w:tc>
        <w:tc>
          <w:tcPr>
            <w:tcW w:w="1170" w:type="dxa"/>
            <w:vAlign w:val="center"/>
          </w:tcPr>
          <w:p w14:paraId="597A4FE1" w14:textId="77777777" w:rsidR="004C6779" w:rsidRPr="004C6779" w:rsidRDefault="004C6779" w:rsidP="004C6779">
            <w:pPr>
              <w:rPr>
                <w:sz w:val="22"/>
                <w:szCs w:val="22"/>
              </w:rPr>
            </w:pPr>
            <w:r w:rsidRPr="004C6779">
              <w:rPr>
                <w:rFonts w:ascii="Calibri" w:hAnsi="Calibri"/>
                <w:color w:val="000000"/>
                <w:sz w:val="22"/>
                <w:szCs w:val="22"/>
              </w:rPr>
              <w:t>20.00</w:t>
            </w:r>
          </w:p>
        </w:tc>
      </w:tr>
      <w:tr w:rsidR="004C6779" w:rsidRPr="004C6779" w14:paraId="17086A65" w14:textId="77777777" w:rsidTr="00E226CE">
        <w:tc>
          <w:tcPr>
            <w:tcW w:w="1338" w:type="dxa"/>
          </w:tcPr>
          <w:p w14:paraId="6472C1FA" w14:textId="77777777" w:rsidR="004C6779" w:rsidRPr="004C6779" w:rsidRDefault="004C6779" w:rsidP="004C6779">
            <w:pPr>
              <w:rPr>
                <w:sz w:val="22"/>
                <w:szCs w:val="22"/>
              </w:rPr>
            </w:pPr>
            <w:r w:rsidRPr="004C6779">
              <w:rPr>
                <w:sz w:val="22"/>
                <w:szCs w:val="22"/>
              </w:rPr>
              <w:lastRenderedPageBreak/>
              <w:t>49</w:t>
            </w:r>
          </w:p>
        </w:tc>
        <w:tc>
          <w:tcPr>
            <w:tcW w:w="2100" w:type="dxa"/>
          </w:tcPr>
          <w:p w14:paraId="21888052" w14:textId="77777777" w:rsidR="004C6779" w:rsidRPr="004C6779" w:rsidRDefault="004C6779" w:rsidP="004C6779">
            <w:pPr>
              <w:rPr>
                <w:sz w:val="22"/>
                <w:szCs w:val="22"/>
              </w:rPr>
            </w:pPr>
            <w:r w:rsidRPr="004C6779">
              <w:rPr>
                <w:sz w:val="22"/>
                <w:szCs w:val="22"/>
              </w:rPr>
              <w:t>DELIVERY BED TWO PARTS MJM</w:t>
            </w:r>
          </w:p>
        </w:tc>
        <w:tc>
          <w:tcPr>
            <w:tcW w:w="3150" w:type="dxa"/>
          </w:tcPr>
          <w:p w14:paraId="0CAF7DDE" w14:textId="77777777" w:rsidR="004C6779" w:rsidRPr="004C6779" w:rsidRDefault="004C6779" w:rsidP="004C6779">
            <w:pPr>
              <w:rPr>
                <w:sz w:val="22"/>
                <w:szCs w:val="22"/>
              </w:rPr>
            </w:pPr>
            <w:r w:rsidRPr="004C6779">
              <w:rPr>
                <w:sz w:val="22"/>
                <w:szCs w:val="22"/>
              </w:rPr>
              <w:t>Mechanical obstetric bed; 2 sections; backrest 0‑75°; lithotomy rods; SS frame; removable mattress.</w:t>
            </w:r>
          </w:p>
        </w:tc>
        <w:tc>
          <w:tcPr>
            <w:tcW w:w="1170" w:type="dxa"/>
            <w:vAlign w:val="center"/>
          </w:tcPr>
          <w:p w14:paraId="437C6A57"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A80971C" w14:textId="77777777" w:rsidTr="00E226CE">
        <w:tc>
          <w:tcPr>
            <w:tcW w:w="1338" w:type="dxa"/>
          </w:tcPr>
          <w:p w14:paraId="38E64F8D" w14:textId="77777777" w:rsidR="004C6779" w:rsidRPr="004C6779" w:rsidRDefault="004C6779" w:rsidP="004C6779">
            <w:pPr>
              <w:rPr>
                <w:sz w:val="22"/>
                <w:szCs w:val="22"/>
              </w:rPr>
            </w:pPr>
            <w:r w:rsidRPr="004C6779">
              <w:rPr>
                <w:sz w:val="22"/>
                <w:szCs w:val="22"/>
              </w:rPr>
              <w:t>50</w:t>
            </w:r>
          </w:p>
        </w:tc>
        <w:tc>
          <w:tcPr>
            <w:tcW w:w="2100" w:type="dxa"/>
          </w:tcPr>
          <w:p w14:paraId="7686AA2A" w14:textId="77777777" w:rsidR="004C6779" w:rsidRPr="004C6779" w:rsidRDefault="004C6779" w:rsidP="004C6779">
            <w:pPr>
              <w:rPr>
                <w:sz w:val="22"/>
                <w:szCs w:val="22"/>
              </w:rPr>
            </w:pPr>
            <w:r w:rsidRPr="004C6779">
              <w:rPr>
                <w:sz w:val="22"/>
                <w:szCs w:val="22"/>
              </w:rPr>
              <w:t>Small dry autoclave (</w:t>
            </w:r>
            <w:proofErr w:type="spellStart"/>
            <w:r w:rsidRPr="004C6779">
              <w:rPr>
                <w:sz w:val="22"/>
                <w:szCs w:val="22"/>
              </w:rPr>
              <w:t>Gemy</w:t>
            </w:r>
            <w:proofErr w:type="spellEnd"/>
            <w:r w:rsidRPr="004C6779">
              <w:rPr>
                <w:sz w:val="22"/>
                <w:szCs w:val="22"/>
              </w:rPr>
              <w:t xml:space="preserve"> </w:t>
            </w:r>
            <w:proofErr w:type="spellStart"/>
            <w:r w:rsidRPr="004C6779">
              <w:rPr>
                <w:sz w:val="22"/>
                <w:szCs w:val="22"/>
              </w:rPr>
              <w:t>Yco</w:t>
            </w:r>
            <w:proofErr w:type="spellEnd"/>
            <w:r w:rsidRPr="004C6779">
              <w:rPr>
                <w:sz w:val="22"/>
                <w:szCs w:val="22"/>
              </w:rPr>
              <w:t>‑No 1)</w:t>
            </w:r>
          </w:p>
        </w:tc>
        <w:tc>
          <w:tcPr>
            <w:tcW w:w="3150" w:type="dxa"/>
          </w:tcPr>
          <w:p w14:paraId="273AF436" w14:textId="77777777" w:rsidR="004C6779" w:rsidRPr="004C6779" w:rsidRDefault="004C6779" w:rsidP="004C6779">
            <w:pPr>
              <w:rPr>
                <w:sz w:val="22"/>
                <w:szCs w:val="22"/>
              </w:rPr>
            </w:pPr>
            <w:r w:rsidRPr="004C6779">
              <w:rPr>
                <w:sz w:val="22"/>
                <w:szCs w:val="22"/>
              </w:rPr>
              <w:t xml:space="preserve">Table‑top dry‑heat </w:t>
            </w:r>
            <w:proofErr w:type="spellStart"/>
            <w:r w:rsidRPr="004C6779">
              <w:rPr>
                <w:sz w:val="22"/>
                <w:szCs w:val="22"/>
              </w:rPr>
              <w:t>steriliser</w:t>
            </w:r>
            <w:proofErr w:type="spellEnd"/>
            <w:r w:rsidRPr="004C6779">
              <w:rPr>
                <w:sz w:val="22"/>
                <w:szCs w:val="22"/>
              </w:rPr>
              <w:t>; 220 °C max; chamber 250 × 120 × 80 mm; timer 0‑120 min; 1.5 kW.</w:t>
            </w:r>
          </w:p>
        </w:tc>
        <w:tc>
          <w:tcPr>
            <w:tcW w:w="1170" w:type="dxa"/>
            <w:vAlign w:val="center"/>
          </w:tcPr>
          <w:p w14:paraId="1BB78546"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12768F50" w14:textId="77777777" w:rsidTr="00E226CE">
        <w:tc>
          <w:tcPr>
            <w:tcW w:w="1338" w:type="dxa"/>
          </w:tcPr>
          <w:p w14:paraId="6231EE5A" w14:textId="77777777" w:rsidR="004C6779" w:rsidRPr="004C6779" w:rsidRDefault="004C6779" w:rsidP="004C6779">
            <w:pPr>
              <w:rPr>
                <w:sz w:val="22"/>
                <w:szCs w:val="22"/>
              </w:rPr>
            </w:pPr>
            <w:r w:rsidRPr="004C6779">
              <w:rPr>
                <w:sz w:val="22"/>
                <w:szCs w:val="22"/>
              </w:rPr>
              <w:t>51</w:t>
            </w:r>
          </w:p>
        </w:tc>
        <w:tc>
          <w:tcPr>
            <w:tcW w:w="2100" w:type="dxa"/>
          </w:tcPr>
          <w:p w14:paraId="3091E317" w14:textId="77777777" w:rsidR="004C6779" w:rsidRPr="004C6779" w:rsidRDefault="004C6779" w:rsidP="004C6779">
            <w:pPr>
              <w:rPr>
                <w:sz w:val="22"/>
                <w:szCs w:val="22"/>
              </w:rPr>
            </w:pPr>
            <w:r w:rsidRPr="004C6779">
              <w:rPr>
                <w:sz w:val="22"/>
                <w:szCs w:val="22"/>
              </w:rPr>
              <w:t>INSTRUMENTS CABINET CRASH TROLLEY MJM</w:t>
            </w:r>
          </w:p>
        </w:tc>
        <w:tc>
          <w:tcPr>
            <w:tcW w:w="3150" w:type="dxa"/>
          </w:tcPr>
          <w:p w14:paraId="67C1AE83" w14:textId="77777777" w:rsidR="004C6779" w:rsidRPr="004C6779" w:rsidRDefault="004C6779" w:rsidP="004C6779">
            <w:pPr>
              <w:rPr>
                <w:sz w:val="22"/>
                <w:szCs w:val="22"/>
              </w:rPr>
            </w:pPr>
            <w:r w:rsidRPr="004C6779">
              <w:rPr>
                <w:sz w:val="22"/>
                <w:szCs w:val="22"/>
              </w:rPr>
              <w:t xml:space="preserve">Emergency crash cart; </w:t>
            </w:r>
            <w:proofErr w:type="spellStart"/>
            <w:r w:rsidRPr="004C6779">
              <w:rPr>
                <w:sz w:val="22"/>
                <w:szCs w:val="22"/>
              </w:rPr>
              <w:t>aluminium</w:t>
            </w:r>
            <w:proofErr w:type="spellEnd"/>
            <w:r w:rsidRPr="004C6779">
              <w:rPr>
                <w:sz w:val="22"/>
                <w:szCs w:val="22"/>
              </w:rPr>
              <w:t xml:space="preserve">/ABS; 5 drawers; </w:t>
            </w:r>
            <w:proofErr w:type="spellStart"/>
            <w:r w:rsidRPr="004C6779">
              <w:rPr>
                <w:sz w:val="22"/>
                <w:szCs w:val="22"/>
              </w:rPr>
              <w:t>defib</w:t>
            </w:r>
            <w:proofErr w:type="spellEnd"/>
            <w:r w:rsidRPr="004C6779">
              <w:rPr>
                <w:sz w:val="22"/>
                <w:szCs w:val="22"/>
              </w:rPr>
              <w:t xml:space="preserve"> shelf; oxygen cylinder holder; central lock; Ø125 mm castors.</w:t>
            </w:r>
          </w:p>
        </w:tc>
        <w:tc>
          <w:tcPr>
            <w:tcW w:w="1170" w:type="dxa"/>
            <w:vAlign w:val="center"/>
          </w:tcPr>
          <w:p w14:paraId="0C50CA89"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562B2FBB" w14:textId="77777777" w:rsidTr="00E226CE">
        <w:tc>
          <w:tcPr>
            <w:tcW w:w="1338" w:type="dxa"/>
          </w:tcPr>
          <w:p w14:paraId="6964A39C" w14:textId="77777777" w:rsidR="004C6779" w:rsidRPr="004C6779" w:rsidRDefault="004C6779" w:rsidP="004C6779">
            <w:pPr>
              <w:rPr>
                <w:sz w:val="22"/>
                <w:szCs w:val="22"/>
              </w:rPr>
            </w:pPr>
            <w:r w:rsidRPr="004C6779">
              <w:rPr>
                <w:sz w:val="22"/>
                <w:szCs w:val="22"/>
              </w:rPr>
              <w:t>52</w:t>
            </w:r>
          </w:p>
        </w:tc>
        <w:tc>
          <w:tcPr>
            <w:tcW w:w="2100" w:type="dxa"/>
          </w:tcPr>
          <w:p w14:paraId="54E596AD" w14:textId="77777777" w:rsidR="004C6779" w:rsidRPr="004C6779" w:rsidRDefault="004C6779" w:rsidP="004C6779">
            <w:pPr>
              <w:rPr>
                <w:sz w:val="22"/>
                <w:szCs w:val="22"/>
              </w:rPr>
            </w:pPr>
            <w:r w:rsidRPr="004C6779">
              <w:rPr>
                <w:sz w:val="22"/>
                <w:szCs w:val="22"/>
              </w:rPr>
              <w:t>INSTRUMENT TROLLEY MJM</w:t>
            </w:r>
          </w:p>
        </w:tc>
        <w:tc>
          <w:tcPr>
            <w:tcW w:w="3150" w:type="dxa"/>
          </w:tcPr>
          <w:p w14:paraId="06D2401F" w14:textId="77777777" w:rsidR="004C6779" w:rsidRPr="004C6779" w:rsidRDefault="004C6779" w:rsidP="004C6779">
            <w:pPr>
              <w:rPr>
                <w:sz w:val="22"/>
                <w:szCs w:val="22"/>
              </w:rPr>
            </w:pPr>
            <w:r w:rsidRPr="004C6779">
              <w:rPr>
                <w:sz w:val="22"/>
                <w:szCs w:val="22"/>
              </w:rPr>
              <w:t xml:space="preserve">Stainless‑steel 2‑shelf trolley 750 × 450 × 900 H mm; guard rails; 4 swivel castors (2 </w:t>
            </w:r>
            <w:proofErr w:type="gramStart"/>
            <w:r w:rsidRPr="004C6779">
              <w:rPr>
                <w:sz w:val="22"/>
                <w:szCs w:val="22"/>
              </w:rPr>
              <w:t>brake</w:t>
            </w:r>
            <w:proofErr w:type="gramEnd"/>
            <w:r w:rsidRPr="004C6779">
              <w:rPr>
                <w:sz w:val="22"/>
                <w:szCs w:val="22"/>
              </w:rPr>
              <w:t>).</w:t>
            </w:r>
          </w:p>
        </w:tc>
        <w:tc>
          <w:tcPr>
            <w:tcW w:w="1170" w:type="dxa"/>
            <w:vAlign w:val="center"/>
          </w:tcPr>
          <w:p w14:paraId="4AF28D7F"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71A5EB88" w14:textId="77777777" w:rsidTr="00E226CE">
        <w:tc>
          <w:tcPr>
            <w:tcW w:w="1338" w:type="dxa"/>
          </w:tcPr>
          <w:p w14:paraId="51D2F6AB" w14:textId="77777777" w:rsidR="004C6779" w:rsidRPr="004C6779" w:rsidRDefault="004C6779" w:rsidP="004C6779">
            <w:pPr>
              <w:rPr>
                <w:sz w:val="22"/>
                <w:szCs w:val="22"/>
              </w:rPr>
            </w:pPr>
            <w:r w:rsidRPr="004C6779">
              <w:rPr>
                <w:sz w:val="22"/>
                <w:szCs w:val="22"/>
              </w:rPr>
              <w:t>53</w:t>
            </w:r>
          </w:p>
        </w:tc>
        <w:tc>
          <w:tcPr>
            <w:tcW w:w="2100" w:type="dxa"/>
          </w:tcPr>
          <w:p w14:paraId="254DE0E1" w14:textId="77777777" w:rsidR="004C6779" w:rsidRPr="004C6779" w:rsidRDefault="004C6779" w:rsidP="004C6779">
            <w:pPr>
              <w:rPr>
                <w:sz w:val="22"/>
                <w:szCs w:val="22"/>
              </w:rPr>
            </w:pPr>
            <w:r w:rsidRPr="004C6779">
              <w:rPr>
                <w:sz w:val="22"/>
                <w:szCs w:val="22"/>
              </w:rPr>
              <w:t>Bedpan</w:t>
            </w:r>
          </w:p>
        </w:tc>
        <w:tc>
          <w:tcPr>
            <w:tcW w:w="3150" w:type="dxa"/>
          </w:tcPr>
          <w:p w14:paraId="37B8DAA6" w14:textId="77777777" w:rsidR="004C6779" w:rsidRPr="004C6779" w:rsidRDefault="004C6779" w:rsidP="004C6779">
            <w:pPr>
              <w:rPr>
                <w:sz w:val="22"/>
                <w:szCs w:val="22"/>
              </w:rPr>
            </w:pPr>
            <w:r w:rsidRPr="004C6779">
              <w:rPr>
                <w:sz w:val="22"/>
                <w:szCs w:val="22"/>
              </w:rPr>
              <w:t xml:space="preserve">Stainless‑steel bedpan; 300 mm length; </w:t>
            </w:r>
            <w:proofErr w:type="spellStart"/>
            <w:r w:rsidRPr="004C6779">
              <w:rPr>
                <w:sz w:val="22"/>
                <w:szCs w:val="22"/>
              </w:rPr>
              <w:t>autoclavable</w:t>
            </w:r>
            <w:proofErr w:type="spellEnd"/>
            <w:r w:rsidRPr="004C6779">
              <w:rPr>
                <w:sz w:val="22"/>
                <w:szCs w:val="22"/>
              </w:rPr>
              <w:t xml:space="preserve"> 134 °C.</w:t>
            </w:r>
          </w:p>
        </w:tc>
        <w:tc>
          <w:tcPr>
            <w:tcW w:w="1170" w:type="dxa"/>
            <w:vAlign w:val="center"/>
          </w:tcPr>
          <w:p w14:paraId="49A8F403"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4A8A5839" w14:textId="77777777" w:rsidTr="00E226CE">
        <w:tc>
          <w:tcPr>
            <w:tcW w:w="1338" w:type="dxa"/>
          </w:tcPr>
          <w:p w14:paraId="0549B573" w14:textId="77777777" w:rsidR="004C6779" w:rsidRPr="004C6779" w:rsidRDefault="004C6779" w:rsidP="004C6779">
            <w:pPr>
              <w:rPr>
                <w:sz w:val="22"/>
                <w:szCs w:val="22"/>
              </w:rPr>
            </w:pPr>
            <w:r w:rsidRPr="004C6779">
              <w:rPr>
                <w:sz w:val="22"/>
                <w:szCs w:val="22"/>
              </w:rPr>
              <w:t>54</w:t>
            </w:r>
          </w:p>
        </w:tc>
        <w:tc>
          <w:tcPr>
            <w:tcW w:w="2100" w:type="dxa"/>
          </w:tcPr>
          <w:p w14:paraId="77C2A5C3" w14:textId="77777777" w:rsidR="004C6779" w:rsidRPr="004C6779" w:rsidRDefault="004C6779" w:rsidP="004C6779">
            <w:pPr>
              <w:rPr>
                <w:sz w:val="22"/>
                <w:szCs w:val="22"/>
              </w:rPr>
            </w:pPr>
            <w:r w:rsidRPr="004C6779">
              <w:rPr>
                <w:sz w:val="22"/>
                <w:szCs w:val="22"/>
              </w:rPr>
              <w:t xml:space="preserve">Fetal </w:t>
            </w:r>
            <w:proofErr w:type="spellStart"/>
            <w:r w:rsidRPr="004C6779">
              <w:rPr>
                <w:sz w:val="22"/>
                <w:szCs w:val="22"/>
              </w:rPr>
              <w:t>doppler</w:t>
            </w:r>
            <w:proofErr w:type="spellEnd"/>
          </w:p>
        </w:tc>
        <w:tc>
          <w:tcPr>
            <w:tcW w:w="3150" w:type="dxa"/>
          </w:tcPr>
          <w:p w14:paraId="015E1165" w14:textId="77777777" w:rsidR="004C6779" w:rsidRPr="004C6779" w:rsidRDefault="004C6779" w:rsidP="004C6779">
            <w:pPr>
              <w:rPr>
                <w:sz w:val="22"/>
                <w:szCs w:val="22"/>
              </w:rPr>
            </w:pPr>
            <w:r w:rsidRPr="004C6779">
              <w:rPr>
                <w:sz w:val="22"/>
                <w:szCs w:val="22"/>
              </w:rPr>
              <w:t>Pocket Doppler; 2 MHz probe; FHR 50‑240 bpm; LCD display; Li‑ion battery 8 h.</w:t>
            </w:r>
          </w:p>
        </w:tc>
        <w:tc>
          <w:tcPr>
            <w:tcW w:w="1170" w:type="dxa"/>
            <w:vAlign w:val="center"/>
          </w:tcPr>
          <w:p w14:paraId="10CE045F"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08417508" w14:textId="77777777" w:rsidTr="00E226CE">
        <w:tc>
          <w:tcPr>
            <w:tcW w:w="1338" w:type="dxa"/>
          </w:tcPr>
          <w:p w14:paraId="38677263" w14:textId="77777777" w:rsidR="004C6779" w:rsidRPr="004C6779" w:rsidRDefault="004C6779" w:rsidP="004C6779">
            <w:pPr>
              <w:rPr>
                <w:sz w:val="22"/>
                <w:szCs w:val="22"/>
              </w:rPr>
            </w:pPr>
            <w:r w:rsidRPr="004C6779">
              <w:rPr>
                <w:sz w:val="22"/>
                <w:szCs w:val="22"/>
              </w:rPr>
              <w:t>55</w:t>
            </w:r>
          </w:p>
        </w:tc>
        <w:tc>
          <w:tcPr>
            <w:tcW w:w="2100" w:type="dxa"/>
          </w:tcPr>
          <w:p w14:paraId="739C22DE" w14:textId="77777777" w:rsidR="004C6779" w:rsidRPr="004C6779" w:rsidRDefault="004C6779" w:rsidP="004C6779">
            <w:pPr>
              <w:rPr>
                <w:sz w:val="22"/>
                <w:szCs w:val="22"/>
              </w:rPr>
            </w:pPr>
            <w:proofErr w:type="spellStart"/>
            <w:r w:rsidRPr="004C6779">
              <w:rPr>
                <w:sz w:val="22"/>
                <w:szCs w:val="22"/>
              </w:rPr>
              <w:t>Cardiotocography</w:t>
            </w:r>
            <w:proofErr w:type="spellEnd"/>
            <w:r w:rsidRPr="004C6779">
              <w:rPr>
                <w:sz w:val="22"/>
                <w:szCs w:val="22"/>
              </w:rPr>
              <w:t xml:space="preserve"> machine</w:t>
            </w:r>
          </w:p>
        </w:tc>
        <w:tc>
          <w:tcPr>
            <w:tcW w:w="3150" w:type="dxa"/>
          </w:tcPr>
          <w:p w14:paraId="47F295DC" w14:textId="77777777" w:rsidR="004C6779" w:rsidRPr="004C6779" w:rsidRDefault="004C6779" w:rsidP="004C6779">
            <w:pPr>
              <w:rPr>
                <w:sz w:val="22"/>
                <w:szCs w:val="22"/>
              </w:rPr>
            </w:pPr>
            <w:r w:rsidRPr="004C6779">
              <w:rPr>
                <w:sz w:val="22"/>
                <w:szCs w:val="22"/>
              </w:rPr>
              <w:t>Twin‑channel CTG; 1 MHz probes; FHR 30‑240 bpm; TOCO 0‑100 units; paper &amp; digital output.</w:t>
            </w:r>
          </w:p>
        </w:tc>
        <w:tc>
          <w:tcPr>
            <w:tcW w:w="1170" w:type="dxa"/>
            <w:vAlign w:val="center"/>
          </w:tcPr>
          <w:p w14:paraId="406BF276"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42982CAC" w14:textId="77777777" w:rsidTr="00E226CE">
        <w:tc>
          <w:tcPr>
            <w:tcW w:w="1338" w:type="dxa"/>
          </w:tcPr>
          <w:p w14:paraId="5233776A" w14:textId="77777777" w:rsidR="004C6779" w:rsidRPr="004C6779" w:rsidRDefault="004C6779" w:rsidP="004C6779">
            <w:pPr>
              <w:rPr>
                <w:sz w:val="22"/>
                <w:szCs w:val="22"/>
              </w:rPr>
            </w:pPr>
            <w:r w:rsidRPr="004C6779">
              <w:rPr>
                <w:sz w:val="22"/>
                <w:szCs w:val="22"/>
              </w:rPr>
              <w:t>56</w:t>
            </w:r>
          </w:p>
        </w:tc>
        <w:tc>
          <w:tcPr>
            <w:tcW w:w="2100" w:type="dxa"/>
          </w:tcPr>
          <w:p w14:paraId="1B79109A" w14:textId="77777777" w:rsidR="004C6779" w:rsidRPr="00AB531A" w:rsidRDefault="004C6779" w:rsidP="004C6779">
            <w:pPr>
              <w:rPr>
                <w:sz w:val="22"/>
                <w:szCs w:val="22"/>
                <w:lang w:val="fr-CM"/>
              </w:rPr>
            </w:pPr>
            <w:r w:rsidRPr="00AB531A">
              <w:rPr>
                <w:sz w:val="22"/>
                <w:szCs w:val="22"/>
                <w:lang w:val="fr-CM"/>
              </w:rPr>
              <w:t>Table consultation inox avec support pour drap + relevé buste à manivelle</w:t>
            </w:r>
          </w:p>
        </w:tc>
        <w:tc>
          <w:tcPr>
            <w:tcW w:w="3150" w:type="dxa"/>
          </w:tcPr>
          <w:p w14:paraId="0E7E976D" w14:textId="77777777" w:rsidR="004C6779" w:rsidRPr="004C6779" w:rsidRDefault="004C6779" w:rsidP="004C6779">
            <w:pPr>
              <w:rPr>
                <w:sz w:val="22"/>
                <w:szCs w:val="22"/>
              </w:rPr>
            </w:pPr>
            <w:r w:rsidRPr="004C6779">
              <w:rPr>
                <w:sz w:val="22"/>
                <w:szCs w:val="22"/>
              </w:rPr>
              <w:t>Stainless consultation table 1800 × 650 × 850 H mm; paper‑roll holder; manual crank backrest lift 0‑70°.</w:t>
            </w:r>
          </w:p>
        </w:tc>
        <w:tc>
          <w:tcPr>
            <w:tcW w:w="1170" w:type="dxa"/>
            <w:vAlign w:val="center"/>
          </w:tcPr>
          <w:p w14:paraId="2983DBE8"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1D0CED45" w14:textId="77777777" w:rsidTr="00E226CE">
        <w:tc>
          <w:tcPr>
            <w:tcW w:w="1338" w:type="dxa"/>
          </w:tcPr>
          <w:p w14:paraId="62F690B5" w14:textId="77777777" w:rsidR="004C6779" w:rsidRPr="004C6779" w:rsidRDefault="004C6779" w:rsidP="004C6779">
            <w:pPr>
              <w:rPr>
                <w:sz w:val="22"/>
                <w:szCs w:val="22"/>
              </w:rPr>
            </w:pPr>
            <w:r w:rsidRPr="004C6779">
              <w:rPr>
                <w:sz w:val="22"/>
                <w:szCs w:val="22"/>
              </w:rPr>
              <w:t>57</w:t>
            </w:r>
          </w:p>
        </w:tc>
        <w:tc>
          <w:tcPr>
            <w:tcW w:w="2100" w:type="dxa"/>
          </w:tcPr>
          <w:p w14:paraId="281A61DF" w14:textId="77777777" w:rsidR="004C6779" w:rsidRPr="004C6779" w:rsidRDefault="004C6779" w:rsidP="004C6779">
            <w:pPr>
              <w:rPr>
                <w:sz w:val="22"/>
                <w:szCs w:val="22"/>
              </w:rPr>
            </w:pPr>
            <w:r w:rsidRPr="004C6779">
              <w:rPr>
                <w:sz w:val="22"/>
                <w:szCs w:val="22"/>
              </w:rPr>
              <w:t>WARD SCREEN 4 FOLDING MJM</w:t>
            </w:r>
          </w:p>
        </w:tc>
        <w:tc>
          <w:tcPr>
            <w:tcW w:w="3150" w:type="dxa"/>
          </w:tcPr>
          <w:p w14:paraId="172973FE" w14:textId="77777777" w:rsidR="004C6779" w:rsidRPr="004C6779" w:rsidRDefault="004C6779" w:rsidP="004C6779">
            <w:pPr>
              <w:rPr>
                <w:sz w:val="22"/>
                <w:szCs w:val="22"/>
              </w:rPr>
            </w:pPr>
            <w:r w:rsidRPr="004C6779">
              <w:rPr>
                <w:sz w:val="22"/>
                <w:szCs w:val="22"/>
              </w:rPr>
              <w:t xml:space="preserve">4‑panel ward screen; </w:t>
            </w:r>
            <w:proofErr w:type="spellStart"/>
            <w:r w:rsidRPr="004C6779">
              <w:rPr>
                <w:sz w:val="22"/>
                <w:szCs w:val="22"/>
              </w:rPr>
              <w:t>anodised</w:t>
            </w:r>
            <w:proofErr w:type="spellEnd"/>
            <w:r w:rsidRPr="004C6779">
              <w:rPr>
                <w:sz w:val="22"/>
                <w:szCs w:val="22"/>
              </w:rPr>
              <w:t xml:space="preserve"> Al frame; antimicrobial curtains; 1700 H mm.</w:t>
            </w:r>
          </w:p>
        </w:tc>
        <w:tc>
          <w:tcPr>
            <w:tcW w:w="1170" w:type="dxa"/>
            <w:vAlign w:val="center"/>
          </w:tcPr>
          <w:p w14:paraId="2C5391CB"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28162384" w14:textId="77777777" w:rsidTr="00E226CE">
        <w:tc>
          <w:tcPr>
            <w:tcW w:w="1338" w:type="dxa"/>
          </w:tcPr>
          <w:p w14:paraId="13F71F59" w14:textId="77777777" w:rsidR="004C6779" w:rsidRPr="004C6779" w:rsidRDefault="004C6779" w:rsidP="004C6779">
            <w:pPr>
              <w:rPr>
                <w:sz w:val="22"/>
                <w:szCs w:val="22"/>
              </w:rPr>
            </w:pPr>
            <w:r w:rsidRPr="004C6779">
              <w:rPr>
                <w:sz w:val="22"/>
                <w:szCs w:val="22"/>
              </w:rPr>
              <w:t>58</w:t>
            </w:r>
          </w:p>
        </w:tc>
        <w:tc>
          <w:tcPr>
            <w:tcW w:w="2100" w:type="dxa"/>
          </w:tcPr>
          <w:p w14:paraId="0A7A646A" w14:textId="77777777" w:rsidR="004C6779" w:rsidRPr="004C6779" w:rsidRDefault="004C6779" w:rsidP="004C6779">
            <w:pPr>
              <w:rPr>
                <w:sz w:val="22"/>
                <w:szCs w:val="22"/>
              </w:rPr>
            </w:pPr>
            <w:r w:rsidRPr="004C6779">
              <w:rPr>
                <w:sz w:val="22"/>
                <w:szCs w:val="22"/>
              </w:rPr>
              <w:t>Infusion pumps</w:t>
            </w:r>
          </w:p>
        </w:tc>
        <w:tc>
          <w:tcPr>
            <w:tcW w:w="3150" w:type="dxa"/>
          </w:tcPr>
          <w:p w14:paraId="146AEA23" w14:textId="77777777" w:rsidR="004C6779" w:rsidRPr="004C6779" w:rsidRDefault="004C6779" w:rsidP="004C6779">
            <w:pPr>
              <w:rPr>
                <w:sz w:val="22"/>
                <w:szCs w:val="22"/>
              </w:rPr>
            </w:pPr>
            <w:r w:rsidRPr="004C6779">
              <w:rPr>
                <w:sz w:val="22"/>
                <w:szCs w:val="22"/>
              </w:rPr>
              <w:t>Volumetric pumps; rate 0.1‑1200 mL/h; accuracy ±2 %; occlusion &amp; bubble alarms; drug library.</w:t>
            </w:r>
          </w:p>
        </w:tc>
        <w:tc>
          <w:tcPr>
            <w:tcW w:w="1170" w:type="dxa"/>
            <w:vAlign w:val="center"/>
          </w:tcPr>
          <w:p w14:paraId="64A4F9F5"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634FE6D0" w14:textId="77777777" w:rsidTr="00E226CE">
        <w:tc>
          <w:tcPr>
            <w:tcW w:w="1338" w:type="dxa"/>
          </w:tcPr>
          <w:p w14:paraId="745D4DED" w14:textId="77777777" w:rsidR="004C6779" w:rsidRPr="004C6779" w:rsidRDefault="004C6779" w:rsidP="004C6779">
            <w:pPr>
              <w:rPr>
                <w:sz w:val="22"/>
                <w:szCs w:val="22"/>
              </w:rPr>
            </w:pPr>
            <w:r w:rsidRPr="004C6779">
              <w:rPr>
                <w:sz w:val="22"/>
                <w:szCs w:val="22"/>
              </w:rPr>
              <w:t>59</w:t>
            </w:r>
          </w:p>
        </w:tc>
        <w:tc>
          <w:tcPr>
            <w:tcW w:w="2100" w:type="dxa"/>
          </w:tcPr>
          <w:p w14:paraId="3A83682C" w14:textId="77777777" w:rsidR="004C6779" w:rsidRPr="004C6779" w:rsidRDefault="004C6779" w:rsidP="004C6779">
            <w:pPr>
              <w:rPr>
                <w:sz w:val="22"/>
                <w:szCs w:val="22"/>
              </w:rPr>
            </w:pPr>
            <w:r w:rsidRPr="004C6779">
              <w:rPr>
                <w:sz w:val="22"/>
                <w:szCs w:val="22"/>
              </w:rPr>
              <w:t>Baby scale</w:t>
            </w:r>
          </w:p>
        </w:tc>
        <w:tc>
          <w:tcPr>
            <w:tcW w:w="3150" w:type="dxa"/>
          </w:tcPr>
          <w:p w14:paraId="5E402930" w14:textId="77777777" w:rsidR="004C6779" w:rsidRPr="004C6779" w:rsidRDefault="004C6779" w:rsidP="004C6779">
            <w:pPr>
              <w:rPr>
                <w:sz w:val="22"/>
                <w:szCs w:val="22"/>
              </w:rPr>
            </w:pPr>
            <w:r w:rsidRPr="004C6779">
              <w:rPr>
                <w:sz w:val="22"/>
                <w:szCs w:val="22"/>
              </w:rPr>
              <w:t>Digital infant scale 0‑20 kg; 5 g resolution; tare &amp; hold functions.</w:t>
            </w:r>
          </w:p>
        </w:tc>
        <w:tc>
          <w:tcPr>
            <w:tcW w:w="1170" w:type="dxa"/>
            <w:vAlign w:val="center"/>
          </w:tcPr>
          <w:p w14:paraId="5E790208"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03F513CA" w14:textId="77777777" w:rsidTr="00E226CE">
        <w:tc>
          <w:tcPr>
            <w:tcW w:w="1338" w:type="dxa"/>
          </w:tcPr>
          <w:p w14:paraId="0B56A7B6" w14:textId="77777777" w:rsidR="004C6779" w:rsidRPr="004C6779" w:rsidRDefault="004C6779" w:rsidP="004C6779">
            <w:pPr>
              <w:rPr>
                <w:sz w:val="22"/>
                <w:szCs w:val="22"/>
              </w:rPr>
            </w:pPr>
            <w:r w:rsidRPr="004C6779">
              <w:rPr>
                <w:sz w:val="22"/>
                <w:szCs w:val="22"/>
              </w:rPr>
              <w:t>60</w:t>
            </w:r>
          </w:p>
        </w:tc>
        <w:tc>
          <w:tcPr>
            <w:tcW w:w="2100" w:type="dxa"/>
          </w:tcPr>
          <w:p w14:paraId="166CA50C" w14:textId="77777777" w:rsidR="004C6779" w:rsidRPr="004C6779" w:rsidRDefault="004C6779" w:rsidP="004C6779">
            <w:pPr>
              <w:rPr>
                <w:sz w:val="22"/>
                <w:szCs w:val="22"/>
              </w:rPr>
            </w:pPr>
            <w:r w:rsidRPr="004C6779">
              <w:rPr>
                <w:sz w:val="22"/>
                <w:szCs w:val="22"/>
              </w:rPr>
              <w:t>BABY PHOTO THERAPY UNIT MJM</w:t>
            </w:r>
          </w:p>
        </w:tc>
        <w:tc>
          <w:tcPr>
            <w:tcW w:w="3150" w:type="dxa"/>
          </w:tcPr>
          <w:p w14:paraId="61046C1D" w14:textId="77777777" w:rsidR="004C6779" w:rsidRPr="004C6779" w:rsidRDefault="004C6779" w:rsidP="004C6779">
            <w:pPr>
              <w:rPr>
                <w:sz w:val="22"/>
                <w:szCs w:val="22"/>
              </w:rPr>
            </w:pPr>
            <w:r w:rsidRPr="004C6779">
              <w:rPr>
                <w:sz w:val="22"/>
                <w:szCs w:val="22"/>
              </w:rPr>
              <w:t>LED phototherapy unit; irradiance ≥ 35 µW/cm²/nm @45 cm; adjustable height.</w:t>
            </w:r>
          </w:p>
        </w:tc>
        <w:tc>
          <w:tcPr>
            <w:tcW w:w="1170" w:type="dxa"/>
            <w:vAlign w:val="center"/>
          </w:tcPr>
          <w:p w14:paraId="01B47B91"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4F4A9136" w14:textId="77777777" w:rsidTr="00E226CE">
        <w:tc>
          <w:tcPr>
            <w:tcW w:w="1338" w:type="dxa"/>
          </w:tcPr>
          <w:p w14:paraId="6C04E301" w14:textId="77777777" w:rsidR="004C6779" w:rsidRPr="004C6779" w:rsidRDefault="004C6779" w:rsidP="004C6779">
            <w:pPr>
              <w:rPr>
                <w:sz w:val="22"/>
                <w:szCs w:val="22"/>
              </w:rPr>
            </w:pPr>
            <w:r w:rsidRPr="004C6779">
              <w:rPr>
                <w:sz w:val="22"/>
                <w:szCs w:val="22"/>
              </w:rPr>
              <w:t>61</w:t>
            </w:r>
          </w:p>
        </w:tc>
        <w:tc>
          <w:tcPr>
            <w:tcW w:w="2100" w:type="dxa"/>
          </w:tcPr>
          <w:p w14:paraId="12859E29" w14:textId="77777777" w:rsidR="004C6779" w:rsidRPr="004C6779" w:rsidRDefault="004C6779" w:rsidP="004C6779">
            <w:pPr>
              <w:rPr>
                <w:sz w:val="22"/>
                <w:szCs w:val="22"/>
              </w:rPr>
            </w:pPr>
            <w:r w:rsidRPr="004C6779">
              <w:rPr>
                <w:sz w:val="22"/>
                <w:szCs w:val="22"/>
              </w:rPr>
              <w:t>BABY WARMER MJM</w:t>
            </w:r>
          </w:p>
        </w:tc>
        <w:tc>
          <w:tcPr>
            <w:tcW w:w="3150" w:type="dxa"/>
          </w:tcPr>
          <w:p w14:paraId="2B113861" w14:textId="77777777" w:rsidR="004C6779" w:rsidRPr="004C6779" w:rsidRDefault="004C6779" w:rsidP="004C6779">
            <w:pPr>
              <w:rPr>
                <w:sz w:val="22"/>
                <w:szCs w:val="22"/>
              </w:rPr>
            </w:pPr>
            <w:r w:rsidRPr="004C6779">
              <w:rPr>
                <w:sz w:val="22"/>
                <w:szCs w:val="22"/>
              </w:rPr>
              <w:t>Radiant warmer; servo control; skin probe; heater 650 W; temp 34‑37 °C.</w:t>
            </w:r>
          </w:p>
        </w:tc>
        <w:tc>
          <w:tcPr>
            <w:tcW w:w="1170" w:type="dxa"/>
            <w:vAlign w:val="center"/>
          </w:tcPr>
          <w:p w14:paraId="4EAC9E87"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1479FC3F" w14:textId="77777777" w:rsidTr="00E226CE">
        <w:tc>
          <w:tcPr>
            <w:tcW w:w="1338" w:type="dxa"/>
          </w:tcPr>
          <w:p w14:paraId="7AB19B3B" w14:textId="77777777" w:rsidR="004C6779" w:rsidRPr="004C6779" w:rsidRDefault="004C6779" w:rsidP="004C6779">
            <w:pPr>
              <w:rPr>
                <w:sz w:val="22"/>
                <w:szCs w:val="22"/>
              </w:rPr>
            </w:pPr>
            <w:r w:rsidRPr="004C6779">
              <w:rPr>
                <w:sz w:val="22"/>
                <w:szCs w:val="22"/>
              </w:rPr>
              <w:t>62</w:t>
            </w:r>
          </w:p>
        </w:tc>
        <w:tc>
          <w:tcPr>
            <w:tcW w:w="2100" w:type="dxa"/>
          </w:tcPr>
          <w:p w14:paraId="0A9D25BE" w14:textId="77777777" w:rsidR="004C6779" w:rsidRPr="004C6779" w:rsidRDefault="004C6779" w:rsidP="004C6779">
            <w:pPr>
              <w:rPr>
                <w:sz w:val="22"/>
                <w:szCs w:val="22"/>
              </w:rPr>
            </w:pPr>
            <w:r w:rsidRPr="004C6779">
              <w:rPr>
                <w:sz w:val="22"/>
                <w:szCs w:val="22"/>
              </w:rPr>
              <w:t>Wheelchairs</w:t>
            </w:r>
          </w:p>
        </w:tc>
        <w:tc>
          <w:tcPr>
            <w:tcW w:w="3150" w:type="dxa"/>
          </w:tcPr>
          <w:p w14:paraId="49BD8E83" w14:textId="77777777" w:rsidR="004C6779" w:rsidRPr="004C6779" w:rsidRDefault="004C6779" w:rsidP="004C6779">
            <w:pPr>
              <w:rPr>
                <w:sz w:val="22"/>
                <w:szCs w:val="22"/>
              </w:rPr>
            </w:pPr>
            <w:r w:rsidRPr="004C6779">
              <w:rPr>
                <w:sz w:val="22"/>
                <w:szCs w:val="22"/>
              </w:rPr>
              <w:t xml:space="preserve">Folding steel wheelchair; seat 460 W mm; solid </w:t>
            </w:r>
            <w:proofErr w:type="spellStart"/>
            <w:r w:rsidRPr="004C6779">
              <w:rPr>
                <w:sz w:val="22"/>
                <w:szCs w:val="22"/>
              </w:rPr>
              <w:t>tyres</w:t>
            </w:r>
            <w:proofErr w:type="spellEnd"/>
            <w:r w:rsidRPr="004C6779">
              <w:rPr>
                <w:sz w:val="22"/>
                <w:szCs w:val="22"/>
              </w:rPr>
              <w:t>; swing‑away footrests; weight capacity 120 kg.</w:t>
            </w:r>
          </w:p>
        </w:tc>
        <w:tc>
          <w:tcPr>
            <w:tcW w:w="1170" w:type="dxa"/>
            <w:vAlign w:val="center"/>
          </w:tcPr>
          <w:p w14:paraId="0811230A"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05D9804A" w14:textId="77777777" w:rsidTr="00E226CE">
        <w:tc>
          <w:tcPr>
            <w:tcW w:w="1338" w:type="dxa"/>
          </w:tcPr>
          <w:p w14:paraId="26CEA68C" w14:textId="77777777" w:rsidR="004C6779" w:rsidRPr="004C6779" w:rsidRDefault="004C6779" w:rsidP="004C6779">
            <w:pPr>
              <w:rPr>
                <w:sz w:val="22"/>
                <w:szCs w:val="22"/>
              </w:rPr>
            </w:pPr>
            <w:r w:rsidRPr="004C6779">
              <w:rPr>
                <w:sz w:val="22"/>
                <w:szCs w:val="22"/>
              </w:rPr>
              <w:t>63</w:t>
            </w:r>
          </w:p>
        </w:tc>
        <w:tc>
          <w:tcPr>
            <w:tcW w:w="2100" w:type="dxa"/>
          </w:tcPr>
          <w:p w14:paraId="60D82266" w14:textId="77777777" w:rsidR="004C6779" w:rsidRPr="004C6779" w:rsidRDefault="004C6779" w:rsidP="004C6779">
            <w:pPr>
              <w:rPr>
                <w:sz w:val="22"/>
                <w:szCs w:val="22"/>
              </w:rPr>
            </w:pPr>
            <w:r w:rsidRPr="004C6779">
              <w:rPr>
                <w:sz w:val="22"/>
                <w:szCs w:val="22"/>
              </w:rPr>
              <w:t>Stretcher</w:t>
            </w:r>
          </w:p>
        </w:tc>
        <w:tc>
          <w:tcPr>
            <w:tcW w:w="3150" w:type="dxa"/>
          </w:tcPr>
          <w:p w14:paraId="5EAC7F37" w14:textId="77777777" w:rsidR="004C6779" w:rsidRPr="004C6779" w:rsidRDefault="004C6779" w:rsidP="004C6779">
            <w:pPr>
              <w:rPr>
                <w:sz w:val="22"/>
                <w:szCs w:val="22"/>
              </w:rPr>
            </w:pPr>
            <w:r w:rsidRPr="004C6779">
              <w:rPr>
                <w:sz w:val="22"/>
                <w:szCs w:val="22"/>
              </w:rPr>
              <w:t xml:space="preserve">Telescopic ambulance stretcher; </w:t>
            </w:r>
            <w:proofErr w:type="spellStart"/>
            <w:r w:rsidRPr="004C6779">
              <w:rPr>
                <w:sz w:val="22"/>
                <w:szCs w:val="22"/>
              </w:rPr>
              <w:t>aluminium</w:t>
            </w:r>
            <w:proofErr w:type="spellEnd"/>
            <w:r w:rsidRPr="004C6779">
              <w:rPr>
                <w:sz w:val="22"/>
                <w:szCs w:val="22"/>
              </w:rPr>
              <w:t xml:space="preserve">; load </w:t>
            </w:r>
            <w:r w:rsidRPr="004C6779">
              <w:rPr>
                <w:sz w:val="22"/>
                <w:szCs w:val="22"/>
              </w:rPr>
              <w:lastRenderedPageBreak/>
              <w:t>160 kg; mattress included.</w:t>
            </w:r>
          </w:p>
        </w:tc>
        <w:tc>
          <w:tcPr>
            <w:tcW w:w="1170" w:type="dxa"/>
            <w:vAlign w:val="center"/>
          </w:tcPr>
          <w:p w14:paraId="1A994ADB" w14:textId="77777777" w:rsidR="004C6779" w:rsidRPr="004C6779" w:rsidRDefault="004C6779" w:rsidP="004C6779">
            <w:pPr>
              <w:rPr>
                <w:sz w:val="22"/>
                <w:szCs w:val="22"/>
              </w:rPr>
            </w:pPr>
            <w:r w:rsidRPr="004C6779">
              <w:rPr>
                <w:rFonts w:ascii="Calibri" w:hAnsi="Calibri"/>
                <w:color w:val="000000"/>
                <w:sz w:val="22"/>
                <w:szCs w:val="22"/>
              </w:rPr>
              <w:lastRenderedPageBreak/>
              <w:t>1.00</w:t>
            </w:r>
          </w:p>
        </w:tc>
      </w:tr>
      <w:tr w:rsidR="004C6779" w:rsidRPr="004C6779" w14:paraId="0F0707CF" w14:textId="77777777" w:rsidTr="00E226CE">
        <w:tc>
          <w:tcPr>
            <w:tcW w:w="1338" w:type="dxa"/>
          </w:tcPr>
          <w:p w14:paraId="041B4A5D" w14:textId="77777777" w:rsidR="004C6779" w:rsidRPr="004C6779" w:rsidRDefault="004C6779" w:rsidP="004C6779">
            <w:pPr>
              <w:rPr>
                <w:sz w:val="22"/>
                <w:szCs w:val="22"/>
              </w:rPr>
            </w:pPr>
            <w:r w:rsidRPr="004C6779">
              <w:rPr>
                <w:sz w:val="22"/>
                <w:szCs w:val="22"/>
              </w:rPr>
              <w:lastRenderedPageBreak/>
              <w:t>64</w:t>
            </w:r>
          </w:p>
        </w:tc>
        <w:tc>
          <w:tcPr>
            <w:tcW w:w="2100" w:type="dxa"/>
          </w:tcPr>
          <w:p w14:paraId="26007D18" w14:textId="77777777" w:rsidR="004C6779" w:rsidRPr="004C6779" w:rsidRDefault="004C6779" w:rsidP="004C6779">
            <w:pPr>
              <w:rPr>
                <w:sz w:val="22"/>
                <w:szCs w:val="22"/>
              </w:rPr>
            </w:pPr>
            <w:r w:rsidRPr="004C6779">
              <w:rPr>
                <w:sz w:val="22"/>
                <w:szCs w:val="22"/>
              </w:rPr>
              <w:t>Automatic BP apparatus</w:t>
            </w:r>
          </w:p>
        </w:tc>
        <w:tc>
          <w:tcPr>
            <w:tcW w:w="3150" w:type="dxa"/>
          </w:tcPr>
          <w:p w14:paraId="7BCBDB1B" w14:textId="77777777" w:rsidR="004C6779" w:rsidRPr="004C6779" w:rsidRDefault="004C6779" w:rsidP="004C6779">
            <w:pPr>
              <w:rPr>
                <w:sz w:val="22"/>
                <w:szCs w:val="22"/>
              </w:rPr>
            </w:pPr>
            <w:r w:rsidRPr="004C6779">
              <w:rPr>
                <w:sz w:val="22"/>
                <w:szCs w:val="22"/>
              </w:rPr>
              <w:t xml:space="preserve">Digital arm BP monitor; </w:t>
            </w:r>
            <w:proofErr w:type="spellStart"/>
            <w:r w:rsidRPr="004C6779">
              <w:rPr>
                <w:sz w:val="22"/>
                <w:szCs w:val="22"/>
              </w:rPr>
              <w:t>oscillometric</w:t>
            </w:r>
            <w:proofErr w:type="spellEnd"/>
            <w:r w:rsidRPr="004C6779">
              <w:rPr>
                <w:sz w:val="22"/>
                <w:szCs w:val="22"/>
              </w:rPr>
              <w:t>; memory 100 readings; USB rechargeable.</w:t>
            </w:r>
          </w:p>
        </w:tc>
        <w:tc>
          <w:tcPr>
            <w:tcW w:w="1170" w:type="dxa"/>
            <w:vAlign w:val="center"/>
          </w:tcPr>
          <w:p w14:paraId="56A18F65"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568C4399" w14:textId="77777777" w:rsidTr="00E226CE">
        <w:tc>
          <w:tcPr>
            <w:tcW w:w="1338" w:type="dxa"/>
          </w:tcPr>
          <w:p w14:paraId="1BC35C2E" w14:textId="77777777" w:rsidR="004C6779" w:rsidRPr="004C6779" w:rsidRDefault="004C6779" w:rsidP="004C6779">
            <w:pPr>
              <w:rPr>
                <w:sz w:val="22"/>
                <w:szCs w:val="22"/>
              </w:rPr>
            </w:pPr>
            <w:r w:rsidRPr="004C6779">
              <w:rPr>
                <w:sz w:val="22"/>
                <w:szCs w:val="22"/>
              </w:rPr>
              <w:t>65</w:t>
            </w:r>
          </w:p>
        </w:tc>
        <w:tc>
          <w:tcPr>
            <w:tcW w:w="2100" w:type="dxa"/>
          </w:tcPr>
          <w:p w14:paraId="30B40B3B" w14:textId="77777777" w:rsidR="004C6779" w:rsidRPr="004C6779" w:rsidRDefault="004C6779" w:rsidP="004C6779">
            <w:pPr>
              <w:rPr>
                <w:sz w:val="22"/>
                <w:szCs w:val="22"/>
              </w:rPr>
            </w:pPr>
            <w:r w:rsidRPr="004C6779">
              <w:rPr>
                <w:sz w:val="22"/>
                <w:szCs w:val="22"/>
              </w:rPr>
              <w:t>Delivery set (contain 12 forceps)</w:t>
            </w:r>
          </w:p>
        </w:tc>
        <w:tc>
          <w:tcPr>
            <w:tcW w:w="3150" w:type="dxa"/>
          </w:tcPr>
          <w:p w14:paraId="061FAAF5" w14:textId="77777777" w:rsidR="004C6779" w:rsidRPr="004C6779" w:rsidRDefault="004C6779" w:rsidP="004C6779">
            <w:pPr>
              <w:rPr>
                <w:sz w:val="22"/>
                <w:szCs w:val="22"/>
              </w:rPr>
            </w:pPr>
            <w:r w:rsidRPr="004C6779">
              <w:rPr>
                <w:sz w:val="22"/>
                <w:szCs w:val="22"/>
              </w:rPr>
              <w:t xml:space="preserve">Complete obstetric instrument set; 12 pcs stainless steel; in </w:t>
            </w:r>
            <w:proofErr w:type="spellStart"/>
            <w:r w:rsidRPr="004C6779">
              <w:rPr>
                <w:sz w:val="22"/>
                <w:szCs w:val="22"/>
              </w:rPr>
              <w:t>sterilisation</w:t>
            </w:r>
            <w:proofErr w:type="spellEnd"/>
            <w:r w:rsidRPr="004C6779">
              <w:rPr>
                <w:sz w:val="22"/>
                <w:szCs w:val="22"/>
              </w:rPr>
              <w:t xml:space="preserve"> tray.</w:t>
            </w:r>
          </w:p>
        </w:tc>
        <w:tc>
          <w:tcPr>
            <w:tcW w:w="1170" w:type="dxa"/>
            <w:vAlign w:val="center"/>
          </w:tcPr>
          <w:p w14:paraId="07EE284A"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2996479C" w14:textId="77777777" w:rsidTr="00E226CE">
        <w:tc>
          <w:tcPr>
            <w:tcW w:w="1338" w:type="dxa"/>
          </w:tcPr>
          <w:p w14:paraId="5E0A1E92" w14:textId="77777777" w:rsidR="004C6779" w:rsidRPr="004C6779" w:rsidRDefault="004C6779" w:rsidP="004C6779">
            <w:pPr>
              <w:rPr>
                <w:sz w:val="22"/>
                <w:szCs w:val="22"/>
              </w:rPr>
            </w:pPr>
            <w:r w:rsidRPr="004C6779">
              <w:rPr>
                <w:sz w:val="22"/>
                <w:szCs w:val="22"/>
              </w:rPr>
              <w:t>66</w:t>
            </w:r>
          </w:p>
        </w:tc>
        <w:tc>
          <w:tcPr>
            <w:tcW w:w="2100" w:type="dxa"/>
          </w:tcPr>
          <w:p w14:paraId="4543A6A6" w14:textId="77777777" w:rsidR="004C6779" w:rsidRPr="004C6779" w:rsidRDefault="004C6779" w:rsidP="004C6779">
            <w:pPr>
              <w:rPr>
                <w:sz w:val="22"/>
                <w:szCs w:val="22"/>
              </w:rPr>
            </w:pPr>
            <w:r w:rsidRPr="004C6779">
              <w:rPr>
                <w:sz w:val="22"/>
                <w:szCs w:val="22"/>
              </w:rPr>
              <w:t>Suction device</w:t>
            </w:r>
          </w:p>
        </w:tc>
        <w:tc>
          <w:tcPr>
            <w:tcW w:w="3150" w:type="dxa"/>
          </w:tcPr>
          <w:p w14:paraId="4F5CFF74" w14:textId="77777777" w:rsidR="004C6779" w:rsidRPr="004C6779" w:rsidRDefault="004C6779" w:rsidP="004C6779">
            <w:pPr>
              <w:rPr>
                <w:sz w:val="22"/>
                <w:szCs w:val="22"/>
              </w:rPr>
            </w:pPr>
            <w:r w:rsidRPr="004C6779">
              <w:rPr>
                <w:sz w:val="22"/>
                <w:szCs w:val="22"/>
              </w:rPr>
              <w:t>Portable electric suction; flow ≥ 30 L/min; vacuum 0.09 MPa; dual 1 L jars.</w:t>
            </w:r>
          </w:p>
        </w:tc>
        <w:tc>
          <w:tcPr>
            <w:tcW w:w="1170" w:type="dxa"/>
            <w:vAlign w:val="center"/>
          </w:tcPr>
          <w:p w14:paraId="3DC0D41E"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0E7AE85D" w14:textId="77777777" w:rsidTr="00E226CE">
        <w:tc>
          <w:tcPr>
            <w:tcW w:w="1338" w:type="dxa"/>
          </w:tcPr>
          <w:p w14:paraId="0545F4CE" w14:textId="77777777" w:rsidR="004C6779" w:rsidRPr="004C6779" w:rsidRDefault="004C6779" w:rsidP="004C6779">
            <w:pPr>
              <w:rPr>
                <w:sz w:val="22"/>
                <w:szCs w:val="22"/>
              </w:rPr>
            </w:pPr>
            <w:r w:rsidRPr="004C6779">
              <w:rPr>
                <w:sz w:val="22"/>
                <w:szCs w:val="22"/>
              </w:rPr>
              <w:t>67</w:t>
            </w:r>
          </w:p>
        </w:tc>
        <w:tc>
          <w:tcPr>
            <w:tcW w:w="2100" w:type="dxa"/>
          </w:tcPr>
          <w:p w14:paraId="67CD4119" w14:textId="77777777" w:rsidR="004C6779" w:rsidRPr="004C6779" w:rsidRDefault="004C6779" w:rsidP="004C6779">
            <w:pPr>
              <w:rPr>
                <w:sz w:val="22"/>
                <w:szCs w:val="22"/>
              </w:rPr>
            </w:pPr>
            <w:r w:rsidRPr="004C6779">
              <w:rPr>
                <w:sz w:val="22"/>
                <w:szCs w:val="22"/>
              </w:rPr>
              <w:t>Examination lamp</w:t>
            </w:r>
          </w:p>
        </w:tc>
        <w:tc>
          <w:tcPr>
            <w:tcW w:w="3150" w:type="dxa"/>
          </w:tcPr>
          <w:p w14:paraId="48475A1C" w14:textId="77777777" w:rsidR="004C6779" w:rsidRPr="004C6779" w:rsidRDefault="004C6779" w:rsidP="004C6779">
            <w:pPr>
              <w:rPr>
                <w:sz w:val="22"/>
                <w:szCs w:val="22"/>
              </w:rPr>
            </w:pPr>
            <w:r w:rsidRPr="004C6779">
              <w:rPr>
                <w:sz w:val="22"/>
                <w:szCs w:val="22"/>
              </w:rPr>
              <w:t>Mobile LED exam light; 50 000 lux @0.5 m; flexible arm; Li‑ion backup 8 h.</w:t>
            </w:r>
          </w:p>
        </w:tc>
        <w:tc>
          <w:tcPr>
            <w:tcW w:w="1170" w:type="dxa"/>
            <w:vAlign w:val="center"/>
          </w:tcPr>
          <w:p w14:paraId="7458D1F0"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21FEAFA0" w14:textId="77777777" w:rsidTr="00E226CE">
        <w:tc>
          <w:tcPr>
            <w:tcW w:w="1338" w:type="dxa"/>
          </w:tcPr>
          <w:p w14:paraId="1C30FB26" w14:textId="77777777" w:rsidR="004C6779" w:rsidRPr="004C6779" w:rsidRDefault="004C6779" w:rsidP="004C6779">
            <w:pPr>
              <w:rPr>
                <w:sz w:val="22"/>
                <w:szCs w:val="22"/>
              </w:rPr>
            </w:pPr>
            <w:r w:rsidRPr="004C6779">
              <w:rPr>
                <w:sz w:val="22"/>
                <w:szCs w:val="22"/>
              </w:rPr>
              <w:t>68</w:t>
            </w:r>
          </w:p>
        </w:tc>
        <w:tc>
          <w:tcPr>
            <w:tcW w:w="2100" w:type="dxa"/>
          </w:tcPr>
          <w:p w14:paraId="1E1F9F99" w14:textId="77777777" w:rsidR="004C6779" w:rsidRPr="004C6779" w:rsidRDefault="004C6779" w:rsidP="004C6779">
            <w:pPr>
              <w:rPr>
                <w:sz w:val="22"/>
                <w:szCs w:val="22"/>
              </w:rPr>
            </w:pPr>
            <w:proofErr w:type="spellStart"/>
            <w:r w:rsidRPr="004C6779">
              <w:rPr>
                <w:sz w:val="22"/>
                <w:szCs w:val="22"/>
              </w:rPr>
              <w:t>Forcep</w:t>
            </w:r>
            <w:proofErr w:type="spellEnd"/>
            <w:r w:rsidRPr="004C6779">
              <w:rPr>
                <w:sz w:val="22"/>
                <w:szCs w:val="22"/>
              </w:rPr>
              <w:t xml:space="preserve"> set</w:t>
            </w:r>
          </w:p>
        </w:tc>
        <w:tc>
          <w:tcPr>
            <w:tcW w:w="3150" w:type="dxa"/>
          </w:tcPr>
          <w:p w14:paraId="3E3A6C4D" w14:textId="77777777" w:rsidR="004C6779" w:rsidRPr="004C6779" w:rsidRDefault="004C6779" w:rsidP="004C6779">
            <w:pPr>
              <w:rPr>
                <w:sz w:val="22"/>
                <w:szCs w:val="22"/>
              </w:rPr>
            </w:pPr>
            <w:r w:rsidRPr="004C6779">
              <w:rPr>
                <w:sz w:val="22"/>
                <w:szCs w:val="22"/>
              </w:rPr>
              <w:t>General surgical forceps set; 20 stainless instruments; satin finish.</w:t>
            </w:r>
          </w:p>
        </w:tc>
        <w:tc>
          <w:tcPr>
            <w:tcW w:w="1170" w:type="dxa"/>
            <w:vAlign w:val="center"/>
          </w:tcPr>
          <w:p w14:paraId="625996E5" w14:textId="77777777" w:rsidR="004C6779" w:rsidRPr="004C6779" w:rsidRDefault="004C6779" w:rsidP="004C6779">
            <w:pPr>
              <w:rPr>
                <w:sz w:val="22"/>
                <w:szCs w:val="22"/>
              </w:rPr>
            </w:pPr>
            <w:r w:rsidRPr="004C6779">
              <w:rPr>
                <w:rFonts w:ascii="Calibri" w:hAnsi="Calibri"/>
                <w:color w:val="000000"/>
                <w:sz w:val="22"/>
                <w:szCs w:val="22"/>
              </w:rPr>
              <w:t>10.00</w:t>
            </w:r>
          </w:p>
        </w:tc>
      </w:tr>
      <w:tr w:rsidR="004C6779" w:rsidRPr="004C6779" w14:paraId="28D7512E" w14:textId="77777777" w:rsidTr="00E226CE">
        <w:tc>
          <w:tcPr>
            <w:tcW w:w="1338" w:type="dxa"/>
          </w:tcPr>
          <w:p w14:paraId="42A45E33" w14:textId="77777777" w:rsidR="004C6779" w:rsidRPr="004C6779" w:rsidRDefault="004C6779" w:rsidP="004C6779">
            <w:pPr>
              <w:rPr>
                <w:sz w:val="22"/>
                <w:szCs w:val="22"/>
              </w:rPr>
            </w:pPr>
            <w:r w:rsidRPr="004C6779">
              <w:rPr>
                <w:sz w:val="22"/>
                <w:szCs w:val="22"/>
              </w:rPr>
              <w:t>69</w:t>
            </w:r>
          </w:p>
        </w:tc>
        <w:tc>
          <w:tcPr>
            <w:tcW w:w="2100" w:type="dxa"/>
          </w:tcPr>
          <w:p w14:paraId="36BE9289" w14:textId="77777777" w:rsidR="004C6779" w:rsidRPr="004C6779" w:rsidRDefault="004C6779" w:rsidP="004C6779">
            <w:pPr>
              <w:rPr>
                <w:sz w:val="22"/>
                <w:szCs w:val="22"/>
              </w:rPr>
            </w:pPr>
            <w:r w:rsidRPr="004C6779">
              <w:rPr>
                <w:sz w:val="22"/>
                <w:szCs w:val="22"/>
              </w:rPr>
              <w:t>D/C set</w:t>
            </w:r>
          </w:p>
        </w:tc>
        <w:tc>
          <w:tcPr>
            <w:tcW w:w="3150" w:type="dxa"/>
          </w:tcPr>
          <w:p w14:paraId="48085A9A" w14:textId="77777777" w:rsidR="004C6779" w:rsidRPr="004C6779" w:rsidRDefault="004C6779" w:rsidP="004C6779">
            <w:pPr>
              <w:rPr>
                <w:sz w:val="22"/>
                <w:szCs w:val="22"/>
              </w:rPr>
            </w:pPr>
            <w:r w:rsidRPr="004C6779">
              <w:rPr>
                <w:sz w:val="22"/>
                <w:szCs w:val="22"/>
              </w:rPr>
              <w:t xml:space="preserve">Dilatation &amp; Curettage set; 15 pcs; AISI 420 stainless steel; </w:t>
            </w:r>
            <w:proofErr w:type="spellStart"/>
            <w:r w:rsidRPr="004C6779">
              <w:rPr>
                <w:sz w:val="22"/>
                <w:szCs w:val="22"/>
              </w:rPr>
              <w:t>autoclavable</w:t>
            </w:r>
            <w:proofErr w:type="spellEnd"/>
            <w:r w:rsidRPr="004C6779">
              <w:rPr>
                <w:sz w:val="22"/>
                <w:szCs w:val="22"/>
              </w:rPr>
              <w:t>.</w:t>
            </w:r>
          </w:p>
        </w:tc>
        <w:tc>
          <w:tcPr>
            <w:tcW w:w="1170" w:type="dxa"/>
            <w:vAlign w:val="center"/>
          </w:tcPr>
          <w:p w14:paraId="03888EB4" w14:textId="77777777" w:rsidR="004C6779" w:rsidRPr="004C6779" w:rsidRDefault="004C6779" w:rsidP="004C6779">
            <w:pPr>
              <w:rPr>
                <w:sz w:val="22"/>
                <w:szCs w:val="22"/>
              </w:rPr>
            </w:pPr>
            <w:r w:rsidRPr="004C6779">
              <w:rPr>
                <w:rFonts w:ascii="Calibri" w:hAnsi="Calibri"/>
                <w:color w:val="000000"/>
                <w:sz w:val="22"/>
                <w:szCs w:val="22"/>
              </w:rPr>
              <w:t>2.00</w:t>
            </w:r>
          </w:p>
        </w:tc>
      </w:tr>
    </w:tbl>
    <w:p w14:paraId="5360F44B" w14:textId="1F834BD8"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Theater</w:t>
      </w:r>
    </w:p>
    <w:tbl>
      <w:tblPr>
        <w:tblStyle w:val="TableGrid11"/>
        <w:tblW w:w="0" w:type="auto"/>
        <w:tblLook w:val="04A0" w:firstRow="1" w:lastRow="0" w:firstColumn="1" w:lastColumn="0" w:noHBand="0" w:noVBand="1"/>
      </w:tblPr>
      <w:tblGrid>
        <w:gridCol w:w="1308"/>
        <w:gridCol w:w="2196"/>
        <w:gridCol w:w="3084"/>
        <w:gridCol w:w="1170"/>
      </w:tblGrid>
      <w:tr w:rsidR="004C6779" w:rsidRPr="004C6779" w14:paraId="1EED2FEF" w14:textId="77777777" w:rsidTr="00E226CE">
        <w:tc>
          <w:tcPr>
            <w:tcW w:w="1308" w:type="dxa"/>
          </w:tcPr>
          <w:p w14:paraId="4988D0AA" w14:textId="77777777" w:rsidR="004C6779" w:rsidRPr="004C6779" w:rsidRDefault="004C6779" w:rsidP="004C6779">
            <w:pPr>
              <w:rPr>
                <w:sz w:val="22"/>
                <w:szCs w:val="22"/>
              </w:rPr>
            </w:pPr>
          </w:p>
        </w:tc>
        <w:tc>
          <w:tcPr>
            <w:tcW w:w="2196" w:type="dxa"/>
          </w:tcPr>
          <w:p w14:paraId="20B9E76C" w14:textId="77777777" w:rsidR="004C6779" w:rsidRPr="004C6779" w:rsidRDefault="004C6779" w:rsidP="004C6779">
            <w:pPr>
              <w:rPr>
                <w:sz w:val="22"/>
                <w:szCs w:val="22"/>
              </w:rPr>
            </w:pPr>
            <w:r w:rsidRPr="004C6779">
              <w:rPr>
                <w:sz w:val="22"/>
                <w:szCs w:val="22"/>
              </w:rPr>
              <w:t>Item</w:t>
            </w:r>
          </w:p>
        </w:tc>
        <w:tc>
          <w:tcPr>
            <w:tcW w:w="3084" w:type="dxa"/>
          </w:tcPr>
          <w:p w14:paraId="16EFCFA9" w14:textId="77777777" w:rsidR="004C6779" w:rsidRPr="004C6779" w:rsidRDefault="004C6779" w:rsidP="004C6779">
            <w:pPr>
              <w:rPr>
                <w:sz w:val="22"/>
                <w:szCs w:val="22"/>
              </w:rPr>
            </w:pPr>
            <w:r w:rsidRPr="004C6779">
              <w:rPr>
                <w:sz w:val="22"/>
                <w:szCs w:val="22"/>
              </w:rPr>
              <w:t>Recommended Specification</w:t>
            </w:r>
          </w:p>
        </w:tc>
        <w:tc>
          <w:tcPr>
            <w:tcW w:w="1170" w:type="dxa"/>
          </w:tcPr>
          <w:p w14:paraId="08FE4D6E" w14:textId="77777777" w:rsidR="004C6779" w:rsidRPr="004C6779" w:rsidRDefault="004C6779" w:rsidP="004C6779">
            <w:pPr>
              <w:rPr>
                <w:sz w:val="22"/>
                <w:szCs w:val="22"/>
              </w:rPr>
            </w:pPr>
          </w:p>
        </w:tc>
      </w:tr>
      <w:tr w:rsidR="004C6779" w:rsidRPr="004C6779" w14:paraId="5CAEC756" w14:textId="77777777" w:rsidTr="00E226CE">
        <w:tc>
          <w:tcPr>
            <w:tcW w:w="1308" w:type="dxa"/>
          </w:tcPr>
          <w:p w14:paraId="0C54956E" w14:textId="77777777" w:rsidR="004C6779" w:rsidRPr="004C6779" w:rsidRDefault="004C6779" w:rsidP="004C6779">
            <w:pPr>
              <w:rPr>
                <w:sz w:val="22"/>
                <w:szCs w:val="22"/>
              </w:rPr>
            </w:pPr>
            <w:r w:rsidRPr="004C6779">
              <w:rPr>
                <w:sz w:val="22"/>
                <w:szCs w:val="22"/>
              </w:rPr>
              <w:t>70</w:t>
            </w:r>
          </w:p>
        </w:tc>
        <w:tc>
          <w:tcPr>
            <w:tcW w:w="2196" w:type="dxa"/>
          </w:tcPr>
          <w:p w14:paraId="23F559E1" w14:textId="77777777" w:rsidR="004C6779" w:rsidRPr="004C6779" w:rsidRDefault="004C6779" w:rsidP="004C6779">
            <w:pPr>
              <w:rPr>
                <w:sz w:val="22"/>
                <w:szCs w:val="22"/>
              </w:rPr>
            </w:pPr>
            <w:r w:rsidRPr="004C6779">
              <w:rPr>
                <w:sz w:val="22"/>
                <w:szCs w:val="22"/>
              </w:rPr>
              <w:t>Theater bed (hydraulic and electric)</w:t>
            </w:r>
          </w:p>
        </w:tc>
        <w:tc>
          <w:tcPr>
            <w:tcW w:w="3084" w:type="dxa"/>
          </w:tcPr>
          <w:p w14:paraId="1685DA11" w14:textId="77777777" w:rsidR="004C6779" w:rsidRPr="004C6779" w:rsidRDefault="004C6779" w:rsidP="004C6779">
            <w:pPr>
              <w:rPr>
                <w:sz w:val="22"/>
                <w:szCs w:val="22"/>
              </w:rPr>
            </w:pPr>
            <w:r w:rsidRPr="004C6779">
              <w:rPr>
                <w:sz w:val="22"/>
                <w:szCs w:val="22"/>
              </w:rPr>
              <w:t>Electro‑hydraulic OT table; safe load 300 kg; lateral tilt ±20°; Trendelenburg/Rev 25°; longitudinal slide 300 mm; battery backup.</w:t>
            </w:r>
          </w:p>
        </w:tc>
        <w:tc>
          <w:tcPr>
            <w:tcW w:w="1170" w:type="dxa"/>
            <w:vAlign w:val="center"/>
          </w:tcPr>
          <w:p w14:paraId="280B8309"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0BD9F564" w14:textId="77777777" w:rsidTr="00E226CE">
        <w:tc>
          <w:tcPr>
            <w:tcW w:w="1308" w:type="dxa"/>
          </w:tcPr>
          <w:p w14:paraId="38220AA1" w14:textId="77777777" w:rsidR="004C6779" w:rsidRPr="004C6779" w:rsidRDefault="004C6779" w:rsidP="004C6779">
            <w:pPr>
              <w:rPr>
                <w:sz w:val="22"/>
                <w:szCs w:val="22"/>
              </w:rPr>
            </w:pPr>
            <w:r w:rsidRPr="004C6779">
              <w:rPr>
                <w:sz w:val="22"/>
                <w:szCs w:val="22"/>
              </w:rPr>
              <w:t>71</w:t>
            </w:r>
          </w:p>
        </w:tc>
        <w:tc>
          <w:tcPr>
            <w:tcW w:w="2196" w:type="dxa"/>
          </w:tcPr>
          <w:p w14:paraId="0CFE9AE8" w14:textId="77777777" w:rsidR="004C6779" w:rsidRPr="004C6779" w:rsidRDefault="004C6779" w:rsidP="004C6779">
            <w:pPr>
              <w:rPr>
                <w:sz w:val="22"/>
                <w:szCs w:val="22"/>
              </w:rPr>
            </w:pPr>
            <w:r w:rsidRPr="004C6779">
              <w:rPr>
                <w:sz w:val="22"/>
                <w:szCs w:val="22"/>
              </w:rPr>
              <w:t>Theater operation lamp</w:t>
            </w:r>
          </w:p>
        </w:tc>
        <w:tc>
          <w:tcPr>
            <w:tcW w:w="3084" w:type="dxa"/>
          </w:tcPr>
          <w:p w14:paraId="1E8976A6" w14:textId="77777777" w:rsidR="004C6779" w:rsidRPr="004C6779" w:rsidRDefault="004C6779" w:rsidP="004C6779">
            <w:pPr>
              <w:rPr>
                <w:sz w:val="22"/>
                <w:szCs w:val="22"/>
              </w:rPr>
            </w:pPr>
            <w:r w:rsidRPr="004C6779">
              <w:rPr>
                <w:sz w:val="22"/>
                <w:szCs w:val="22"/>
              </w:rPr>
              <w:t>Dual‑dome LED OT light; illuminance 160 000 lux; CRI ≥ 95; adjustable focus 150‑280 mm; shadow compensation.</w:t>
            </w:r>
          </w:p>
        </w:tc>
        <w:tc>
          <w:tcPr>
            <w:tcW w:w="1170" w:type="dxa"/>
            <w:vAlign w:val="center"/>
          </w:tcPr>
          <w:p w14:paraId="1A9972E8"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2460E718" w14:textId="77777777" w:rsidTr="00E226CE">
        <w:tc>
          <w:tcPr>
            <w:tcW w:w="1308" w:type="dxa"/>
          </w:tcPr>
          <w:p w14:paraId="43A7BF44" w14:textId="77777777" w:rsidR="004C6779" w:rsidRPr="004C6779" w:rsidRDefault="004C6779" w:rsidP="004C6779">
            <w:pPr>
              <w:rPr>
                <w:sz w:val="22"/>
                <w:szCs w:val="22"/>
              </w:rPr>
            </w:pPr>
            <w:r w:rsidRPr="004C6779">
              <w:rPr>
                <w:sz w:val="22"/>
                <w:szCs w:val="22"/>
              </w:rPr>
              <w:t>72</w:t>
            </w:r>
          </w:p>
        </w:tc>
        <w:tc>
          <w:tcPr>
            <w:tcW w:w="2196" w:type="dxa"/>
          </w:tcPr>
          <w:p w14:paraId="1561678D" w14:textId="77777777" w:rsidR="004C6779" w:rsidRPr="004C6779" w:rsidRDefault="004C6779" w:rsidP="004C6779">
            <w:pPr>
              <w:rPr>
                <w:sz w:val="22"/>
                <w:szCs w:val="22"/>
              </w:rPr>
            </w:pPr>
            <w:r w:rsidRPr="004C6779">
              <w:rPr>
                <w:sz w:val="22"/>
                <w:szCs w:val="22"/>
              </w:rPr>
              <w:t>Suction machine</w:t>
            </w:r>
          </w:p>
        </w:tc>
        <w:tc>
          <w:tcPr>
            <w:tcW w:w="3084" w:type="dxa"/>
          </w:tcPr>
          <w:p w14:paraId="54CE4983" w14:textId="77777777" w:rsidR="004C6779" w:rsidRPr="004C6779" w:rsidRDefault="004C6779" w:rsidP="004C6779">
            <w:pPr>
              <w:rPr>
                <w:sz w:val="22"/>
                <w:szCs w:val="22"/>
              </w:rPr>
            </w:pPr>
            <w:r w:rsidRPr="004C6779">
              <w:rPr>
                <w:sz w:val="22"/>
                <w:szCs w:val="22"/>
              </w:rPr>
              <w:t>Mobile double‑jar suction; capacity 2 × 2.5 L; flow ≥ 40 L/min; vacuum –90 </w:t>
            </w:r>
            <w:proofErr w:type="spellStart"/>
            <w:r w:rsidRPr="004C6779">
              <w:rPr>
                <w:sz w:val="22"/>
                <w:szCs w:val="22"/>
              </w:rPr>
              <w:t>kPa</w:t>
            </w:r>
            <w:proofErr w:type="spellEnd"/>
            <w:r w:rsidRPr="004C6779">
              <w:rPr>
                <w:sz w:val="22"/>
                <w:szCs w:val="22"/>
              </w:rPr>
              <w:t>; oil‑free pump.</w:t>
            </w:r>
          </w:p>
        </w:tc>
        <w:tc>
          <w:tcPr>
            <w:tcW w:w="1170" w:type="dxa"/>
            <w:vAlign w:val="center"/>
          </w:tcPr>
          <w:p w14:paraId="08E716C3"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2092104" w14:textId="77777777" w:rsidTr="00E226CE">
        <w:tc>
          <w:tcPr>
            <w:tcW w:w="1308" w:type="dxa"/>
          </w:tcPr>
          <w:p w14:paraId="348E5CA9" w14:textId="77777777" w:rsidR="004C6779" w:rsidRPr="004C6779" w:rsidRDefault="004C6779" w:rsidP="004C6779">
            <w:pPr>
              <w:rPr>
                <w:sz w:val="22"/>
                <w:szCs w:val="22"/>
              </w:rPr>
            </w:pPr>
            <w:r w:rsidRPr="004C6779">
              <w:rPr>
                <w:sz w:val="22"/>
                <w:szCs w:val="22"/>
              </w:rPr>
              <w:t>73</w:t>
            </w:r>
          </w:p>
        </w:tc>
        <w:tc>
          <w:tcPr>
            <w:tcW w:w="2196" w:type="dxa"/>
          </w:tcPr>
          <w:p w14:paraId="54858A2C" w14:textId="77777777" w:rsidR="004C6779" w:rsidRPr="004C6779" w:rsidRDefault="004C6779" w:rsidP="004C6779">
            <w:pPr>
              <w:rPr>
                <w:sz w:val="22"/>
                <w:szCs w:val="22"/>
              </w:rPr>
            </w:pPr>
            <w:r w:rsidRPr="004C6779">
              <w:rPr>
                <w:sz w:val="22"/>
                <w:szCs w:val="22"/>
              </w:rPr>
              <w:t>Anesthetic machine with an inbuilt ventilator</w:t>
            </w:r>
          </w:p>
        </w:tc>
        <w:tc>
          <w:tcPr>
            <w:tcW w:w="3084" w:type="dxa"/>
          </w:tcPr>
          <w:p w14:paraId="22129E77" w14:textId="77777777" w:rsidR="004C6779" w:rsidRPr="004C6779" w:rsidRDefault="004C6779" w:rsidP="004C6779">
            <w:pPr>
              <w:rPr>
                <w:sz w:val="22"/>
                <w:szCs w:val="22"/>
              </w:rPr>
            </w:pPr>
            <w:r w:rsidRPr="004C6779">
              <w:rPr>
                <w:sz w:val="22"/>
                <w:szCs w:val="22"/>
              </w:rPr>
              <w:t xml:space="preserve">Workstation with electronic ventilator: VCV, PCV, SIMV, PSV; tidal </w:t>
            </w:r>
            <w:proofErr w:type="spellStart"/>
            <w:r w:rsidRPr="004C6779">
              <w:rPr>
                <w:sz w:val="22"/>
                <w:szCs w:val="22"/>
              </w:rPr>
              <w:t>vol</w:t>
            </w:r>
            <w:proofErr w:type="spellEnd"/>
            <w:r w:rsidRPr="004C6779">
              <w:rPr>
                <w:sz w:val="22"/>
                <w:szCs w:val="22"/>
              </w:rPr>
              <w:t xml:space="preserve"> 20‑1500 mL; 3‑gas; dual </w:t>
            </w:r>
            <w:proofErr w:type="spellStart"/>
            <w:r w:rsidRPr="004C6779">
              <w:rPr>
                <w:sz w:val="22"/>
                <w:szCs w:val="22"/>
              </w:rPr>
              <w:t>vaporisers</w:t>
            </w:r>
            <w:proofErr w:type="spellEnd"/>
            <w:r w:rsidRPr="004C6779">
              <w:rPr>
                <w:sz w:val="22"/>
                <w:szCs w:val="22"/>
              </w:rPr>
              <w:t>; 2‑h battery.</w:t>
            </w:r>
          </w:p>
        </w:tc>
        <w:tc>
          <w:tcPr>
            <w:tcW w:w="1170" w:type="dxa"/>
            <w:vAlign w:val="center"/>
          </w:tcPr>
          <w:p w14:paraId="3F5604F6"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384655CC" w14:textId="77777777" w:rsidTr="00E226CE">
        <w:tc>
          <w:tcPr>
            <w:tcW w:w="1308" w:type="dxa"/>
          </w:tcPr>
          <w:p w14:paraId="13447384" w14:textId="77777777" w:rsidR="004C6779" w:rsidRPr="004C6779" w:rsidRDefault="004C6779" w:rsidP="004C6779">
            <w:pPr>
              <w:rPr>
                <w:sz w:val="22"/>
                <w:szCs w:val="22"/>
              </w:rPr>
            </w:pPr>
            <w:r w:rsidRPr="004C6779">
              <w:rPr>
                <w:sz w:val="22"/>
                <w:szCs w:val="22"/>
              </w:rPr>
              <w:t>74</w:t>
            </w:r>
          </w:p>
        </w:tc>
        <w:tc>
          <w:tcPr>
            <w:tcW w:w="2196" w:type="dxa"/>
          </w:tcPr>
          <w:p w14:paraId="4410595B" w14:textId="77777777" w:rsidR="004C6779" w:rsidRPr="004C6779" w:rsidRDefault="004C6779" w:rsidP="004C6779">
            <w:pPr>
              <w:rPr>
                <w:sz w:val="22"/>
                <w:szCs w:val="22"/>
              </w:rPr>
            </w:pPr>
            <w:r w:rsidRPr="004C6779">
              <w:rPr>
                <w:sz w:val="22"/>
                <w:szCs w:val="22"/>
              </w:rPr>
              <w:t>HALOGEN LIGHT &amp; X‑RAY VIEW BOOK MJM</w:t>
            </w:r>
          </w:p>
        </w:tc>
        <w:tc>
          <w:tcPr>
            <w:tcW w:w="3084" w:type="dxa"/>
          </w:tcPr>
          <w:p w14:paraId="4240E00F" w14:textId="77777777" w:rsidR="004C6779" w:rsidRPr="004C6779" w:rsidRDefault="004C6779" w:rsidP="004C6779">
            <w:pPr>
              <w:rPr>
                <w:sz w:val="22"/>
                <w:szCs w:val="22"/>
              </w:rPr>
            </w:pPr>
            <w:r w:rsidRPr="004C6779">
              <w:rPr>
                <w:sz w:val="22"/>
                <w:szCs w:val="22"/>
              </w:rPr>
              <w:t>Backup halogen exam lamp 70 000 lux; double‑panel LED X‑ray film viewer 4500 cd/m².</w:t>
            </w:r>
          </w:p>
        </w:tc>
        <w:tc>
          <w:tcPr>
            <w:tcW w:w="1170" w:type="dxa"/>
            <w:vAlign w:val="center"/>
          </w:tcPr>
          <w:p w14:paraId="4DE07DC9"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7D9CE99B" w14:textId="77777777" w:rsidTr="00E226CE">
        <w:tc>
          <w:tcPr>
            <w:tcW w:w="1308" w:type="dxa"/>
          </w:tcPr>
          <w:p w14:paraId="7D563B69" w14:textId="77777777" w:rsidR="004C6779" w:rsidRPr="004C6779" w:rsidRDefault="004C6779" w:rsidP="004C6779">
            <w:pPr>
              <w:rPr>
                <w:sz w:val="22"/>
                <w:szCs w:val="22"/>
              </w:rPr>
            </w:pPr>
            <w:r w:rsidRPr="004C6779">
              <w:rPr>
                <w:sz w:val="22"/>
                <w:szCs w:val="22"/>
              </w:rPr>
              <w:t>75</w:t>
            </w:r>
          </w:p>
        </w:tc>
        <w:tc>
          <w:tcPr>
            <w:tcW w:w="2196" w:type="dxa"/>
          </w:tcPr>
          <w:p w14:paraId="70323635" w14:textId="77777777" w:rsidR="004C6779" w:rsidRPr="004C6779" w:rsidRDefault="004C6779" w:rsidP="004C6779">
            <w:pPr>
              <w:rPr>
                <w:sz w:val="22"/>
                <w:szCs w:val="22"/>
              </w:rPr>
            </w:pPr>
            <w:r w:rsidRPr="004C6779">
              <w:rPr>
                <w:sz w:val="22"/>
                <w:szCs w:val="22"/>
              </w:rPr>
              <w:t>Caesarean section set</w:t>
            </w:r>
          </w:p>
        </w:tc>
        <w:tc>
          <w:tcPr>
            <w:tcW w:w="3084" w:type="dxa"/>
          </w:tcPr>
          <w:p w14:paraId="51569440" w14:textId="77777777" w:rsidR="004C6779" w:rsidRPr="004C6779" w:rsidRDefault="004C6779" w:rsidP="004C6779">
            <w:pPr>
              <w:rPr>
                <w:sz w:val="22"/>
                <w:szCs w:val="22"/>
              </w:rPr>
            </w:pPr>
            <w:r w:rsidRPr="004C6779">
              <w:rPr>
                <w:sz w:val="22"/>
                <w:szCs w:val="22"/>
              </w:rPr>
              <w:t>46‑piece SS instrument set for C‑section; includes Green‑</w:t>
            </w:r>
            <w:proofErr w:type="spellStart"/>
            <w:r w:rsidRPr="004C6779">
              <w:rPr>
                <w:sz w:val="22"/>
                <w:szCs w:val="22"/>
              </w:rPr>
              <w:t>Armytage</w:t>
            </w:r>
            <w:proofErr w:type="spellEnd"/>
            <w:r w:rsidRPr="004C6779">
              <w:rPr>
                <w:sz w:val="22"/>
                <w:szCs w:val="22"/>
              </w:rPr>
              <w:t xml:space="preserve"> clamps, </w:t>
            </w:r>
            <w:proofErr w:type="spellStart"/>
            <w:r w:rsidRPr="004C6779">
              <w:rPr>
                <w:sz w:val="22"/>
                <w:szCs w:val="22"/>
              </w:rPr>
              <w:t>DeLee</w:t>
            </w:r>
            <w:proofErr w:type="spellEnd"/>
            <w:r w:rsidRPr="004C6779">
              <w:rPr>
                <w:sz w:val="22"/>
                <w:szCs w:val="22"/>
              </w:rPr>
              <w:t xml:space="preserve"> retractor.</w:t>
            </w:r>
          </w:p>
        </w:tc>
        <w:tc>
          <w:tcPr>
            <w:tcW w:w="1170" w:type="dxa"/>
            <w:vAlign w:val="center"/>
          </w:tcPr>
          <w:p w14:paraId="018244FA"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720397AA" w14:textId="77777777" w:rsidTr="00E226CE">
        <w:tc>
          <w:tcPr>
            <w:tcW w:w="1308" w:type="dxa"/>
          </w:tcPr>
          <w:p w14:paraId="07BAE7C2" w14:textId="77777777" w:rsidR="004C6779" w:rsidRPr="004C6779" w:rsidRDefault="004C6779" w:rsidP="004C6779">
            <w:pPr>
              <w:rPr>
                <w:sz w:val="22"/>
                <w:szCs w:val="22"/>
              </w:rPr>
            </w:pPr>
            <w:r w:rsidRPr="004C6779">
              <w:rPr>
                <w:sz w:val="22"/>
                <w:szCs w:val="22"/>
              </w:rPr>
              <w:t>76</w:t>
            </w:r>
          </w:p>
        </w:tc>
        <w:tc>
          <w:tcPr>
            <w:tcW w:w="2196" w:type="dxa"/>
          </w:tcPr>
          <w:p w14:paraId="2859B3A7" w14:textId="77777777" w:rsidR="004C6779" w:rsidRPr="004C6779" w:rsidRDefault="004C6779" w:rsidP="004C6779">
            <w:pPr>
              <w:rPr>
                <w:sz w:val="22"/>
                <w:szCs w:val="22"/>
              </w:rPr>
            </w:pPr>
            <w:proofErr w:type="spellStart"/>
            <w:r w:rsidRPr="004C6779">
              <w:rPr>
                <w:sz w:val="22"/>
                <w:szCs w:val="22"/>
              </w:rPr>
              <w:t>Herniorrhaphy</w:t>
            </w:r>
            <w:proofErr w:type="spellEnd"/>
            <w:r w:rsidRPr="004C6779">
              <w:rPr>
                <w:sz w:val="22"/>
                <w:szCs w:val="22"/>
              </w:rPr>
              <w:t xml:space="preserve"> set</w:t>
            </w:r>
          </w:p>
        </w:tc>
        <w:tc>
          <w:tcPr>
            <w:tcW w:w="3084" w:type="dxa"/>
          </w:tcPr>
          <w:p w14:paraId="144DCDA9" w14:textId="77777777" w:rsidR="004C6779" w:rsidRPr="004C6779" w:rsidRDefault="004C6779" w:rsidP="004C6779">
            <w:pPr>
              <w:rPr>
                <w:sz w:val="22"/>
                <w:szCs w:val="22"/>
              </w:rPr>
            </w:pPr>
            <w:r w:rsidRPr="004C6779">
              <w:rPr>
                <w:sz w:val="22"/>
                <w:szCs w:val="22"/>
              </w:rPr>
              <w:t xml:space="preserve">25‑piece SS set for hernia repair; includes </w:t>
            </w:r>
            <w:proofErr w:type="spellStart"/>
            <w:r w:rsidRPr="004C6779">
              <w:rPr>
                <w:sz w:val="22"/>
                <w:szCs w:val="22"/>
              </w:rPr>
              <w:t>Weitlaner</w:t>
            </w:r>
            <w:proofErr w:type="spellEnd"/>
            <w:r w:rsidRPr="004C6779">
              <w:rPr>
                <w:sz w:val="22"/>
                <w:szCs w:val="22"/>
              </w:rPr>
              <w:t xml:space="preserve"> retractors, Mayo scissors.</w:t>
            </w:r>
          </w:p>
        </w:tc>
        <w:tc>
          <w:tcPr>
            <w:tcW w:w="1170" w:type="dxa"/>
            <w:vAlign w:val="center"/>
          </w:tcPr>
          <w:p w14:paraId="07D78485"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7CF74E8A" w14:textId="77777777" w:rsidTr="00E226CE">
        <w:tc>
          <w:tcPr>
            <w:tcW w:w="1308" w:type="dxa"/>
          </w:tcPr>
          <w:p w14:paraId="0EDE3B30" w14:textId="77777777" w:rsidR="004C6779" w:rsidRPr="004C6779" w:rsidRDefault="004C6779" w:rsidP="004C6779">
            <w:pPr>
              <w:rPr>
                <w:sz w:val="22"/>
                <w:szCs w:val="22"/>
              </w:rPr>
            </w:pPr>
            <w:r w:rsidRPr="004C6779">
              <w:rPr>
                <w:sz w:val="22"/>
                <w:szCs w:val="22"/>
              </w:rPr>
              <w:t>77</w:t>
            </w:r>
          </w:p>
        </w:tc>
        <w:tc>
          <w:tcPr>
            <w:tcW w:w="2196" w:type="dxa"/>
          </w:tcPr>
          <w:p w14:paraId="7E915F99" w14:textId="77777777" w:rsidR="004C6779" w:rsidRPr="004C6779" w:rsidRDefault="004C6779" w:rsidP="004C6779">
            <w:pPr>
              <w:rPr>
                <w:sz w:val="22"/>
                <w:szCs w:val="22"/>
              </w:rPr>
            </w:pPr>
            <w:r w:rsidRPr="004C6779">
              <w:rPr>
                <w:sz w:val="22"/>
                <w:szCs w:val="22"/>
              </w:rPr>
              <w:t xml:space="preserve">LAPARATOMY SET (CONTAIN 48 </w:t>
            </w:r>
            <w:r w:rsidRPr="004C6779">
              <w:rPr>
                <w:sz w:val="22"/>
                <w:szCs w:val="22"/>
              </w:rPr>
              <w:lastRenderedPageBreak/>
              <w:t>PIECES) (AROMA)</w:t>
            </w:r>
          </w:p>
        </w:tc>
        <w:tc>
          <w:tcPr>
            <w:tcW w:w="3084" w:type="dxa"/>
          </w:tcPr>
          <w:p w14:paraId="2A0D7582" w14:textId="77777777" w:rsidR="004C6779" w:rsidRPr="004C6779" w:rsidRDefault="004C6779" w:rsidP="004C6779">
            <w:pPr>
              <w:rPr>
                <w:sz w:val="22"/>
                <w:szCs w:val="22"/>
              </w:rPr>
            </w:pPr>
            <w:r w:rsidRPr="004C6779">
              <w:rPr>
                <w:sz w:val="22"/>
                <w:szCs w:val="22"/>
              </w:rPr>
              <w:lastRenderedPageBreak/>
              <w:t xml:space="preserve">48‑piece abdominal set; German stainless; packed in </w:t>
            </w:r>
            <w:proofErr w:type="spellStart"/>
            <w:r w:rsidRPr="004C6779">
              <w:rPr>
                <w:sz w:val="22"/>
                <w:szCs w:val="22"/>
              </w:rPr>
              <w:lastRenderedPageBreak/>
              <w:t>siliconised</w:t>
            </w:r>
            <w:proofErr w:type="spellEnd"/>
            <w:r w:rsidRPr="004C6779">
              <w:rPr>
                <w:sz w:val="22"/>
                <w:szCs w:val="22"/>
              </w:rPr>
              <w:t xml:space="preserve"> tray.</w:t>
            </w:r>
          </w:p>
        </w:tc>
        <w:tc>
          <w:tcPr>
            <w:tcW w:w="1170" w:type="dxa"/>
            <w:vAlign w:val="center"/>
          </w:tcPr>
          <w:p w14:paraId="6161B8B1" w14:textId="77777777" w:rsidR="004C6779" w:rsidRPr="004C6779" w:rsidRDefault="004C6779" w:rsidP="004C6779">
            <w:pPr>
              <w:rPr>
                <w:sz w:val="22"/>
                <w:szCs w:val="22"/>
              </w:rPr>
            </w:pPr>
            <w:r w:rsidRPr="004C6779">
              <w:rPr>
                <w:rFonts w:ascii="Calibri" w:hAnsi="Calibri"/>
                <w:color w:val="000000"/>
                <w:sz w:val="22"/>
                <w:szCs w:val="22"/>
              </w:rPr>
              <w:lastRenderedPageBreak/>
              <w:t>3.00</w:t>
            </w:r>
          </w:p>
        </w:tc>
      </w:tr>
      <w:tr w:rsidR="004C6779" w:rsidRPr="004C6779" w14:paraId="7AA9D38F" w14:textId="77777777" w:rsidTr="00E226CE">
        <w:tc>
          <w:tcPr>
            <w:tcW w:w="1308" w:type="dxa"/>
          </w:tcPr>
          <w:p w14:paraId="368D0815" w14:textId="77777777" w:rsidR="004C6779" w:rsidRPr="004C6779" w:rsidRDefault="004C6779" w:rsidP="004C6779">
            <w:pPr>
              <w:rPr>
                <w:sz w:val="22"/>
                <w:szCs w:val="22"/>
              </w:rPr>
            </w:pPr>
            <w:r w:rsidRPr="004C6779">
              <w:rPr>
                <w:sz w:val="22"/>
                <w:szCs w:val="22"/>
              </w:rPr>
              <w:lastRenderedPageBreak/>
              <w:t>78</w:t>
            </w:r>
          </w:p>
        </w:tc>
        <w:tc>
          <w:tcPr>
            <w:tcW w:w="2196" w:type="dxa"/>
          </w:tcPr>
          <w:p w14:paraId="5B7BE285" w14:textId="77777777" w:rsidR="004C6779" w:rsidRPr="004C6779" w:rsidRDefault="004C6779" w:rsidP="004C6779">
            <w:pPr>
              <w:rPr>
                <w:sz w:val="22"/>
                <w:szCs w:val="22"/>
              </w:rPr>
            </w:pPr>
            <w:r w:rsidRPr="004C6779">
              <w:rPr>
                <w:sz w:val="22"/>
                <w:szCs w:val="22"/>
              </w:rPr>
              <w:t>Hysterectomy set</w:t>
            </w:r>
          </w:p>
        </w:tc>
        <w:tc>
          <w:tcPr>
            <w:tcW w:w="3084" w:type="dxa"/>
          </w:tcPr>
          <w:p w14:paraId="3AAE00CD" w14:textId="77777777" w:rsidR="004C6779" w:rsidRPr="004C6779" w:rsidRDefault="004C6779" w:rsidP="004C6779">
            <w:pPr>
              <w:rPr>
                <w:sz w:val="22"/>
                <w:szCs w:val="22"/>
              </w:rPr>
            </w:pPr>
            <w:r w:rsidRPr="004C6779">
              <w:rPr>
                <w:sz w:val="22"/>
                <w:szCs w:val="22"/>
              </w:rPr>
              <w:t xml:space="preserve">55‑piece abdominal hysterectomy set; Heaney </w:t>
            </w:r>
            <w:proofErr w:type="gramStart"/>
            <w:r w:rsidRPr="004C6779">
              <w:rPr>
                <w:sz w:val="22"/>
                <w:szCs w:val="22"/>
              </w:rPr>
              <w:t>clamps,</w:t>
            </w:r>
            <w:proofErr w:type="gramEnd"/>
            <w:r w:rsidRPr="004C6779">
              <w:rPr>
                <w:sz w:val="22"/>
                <w:szCs w:val="22"/>
              </w:rPr>
              <w:t xml:space="preserve"> Jacobson forceps.</w:t>
            </w:r>
          </w:p>
        </w:tc>
        <w:tc>
          <w:tcPr>
            <w:tcW w:w="1170" w:type="dxa"/>
            <w:vAlign w:val="center"/>
          </w:tcPr>
          <w:p w14:paraId="4061954F"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3E55A884" w14:textId="77777777" w:rsidTr="00E226CE">
        <w:tc>
          <w:tcPr>
            <w:tcW w:w="1308" w:type="dxa"/>
          </w:tcPr>
          <w:p w14:paraId="60260950" w14:textId="77777777" w:rsidR="004C6779" w:rsidRPr="004C6779" w:rsidRDefault="004C6779" w:rsidP="004C6779">
            <w:pPr>
              <w:rPr>
                <w:sz w:val="22"/>
                <w:szCs w:val="22"/>
              </w:rPr>
            </w:pPr>
            <w:r w:rsidRPr="004C6779">
              <w:rPr>
                <w:sz w:val="22"/>
                <w:szCs w:val="22"/>
              </w:rPr>
              <w:t>79</w:t>
            </w:r>
          </w:p>
        </w:tc>
        <w:tc>
          <w:tcPr>
            <w:tcW w:w="2196" w:type="dxa"/>
          </w:tcPr>
          <w:p w14:paraId="2E401F5A" w14:textId="77777777" w:rsidR="004C6779" w:rsidRPr="004C6779" w:rsidRDefault="004C6779" w:rsidP="004C6779">
            <w:pPr>
              <w:rPr>
                <w:sz w:val="22"/>
                <w:szCs w:val="22"/>
              </w:rPr>
            </w:pPr>
            <w:r w:rsidRPr="004C6779">
              <w:rPr>
                <w:sz w:val="22"/>
                <w:szCs w:val="22"/>
              </w:rPr>
              <w:t>Infusion pump</w:t>
            </w:r>
          </w:p>
        </w:tc>
        <w:tc>
          <w:tcPr>
            <w:tcW w:w="3084" w:type="dxa"/>
          </w:tcPr>
          <w:p w14:paraId="6CFF78A3" w14:textId="77777777" w:rsidR="004C6779" w:rsidRPr="004C6779" w:rsidRDefault="004C6779" w:rsidP="004C6779">
            <w:pPr>
              <w:rPr>
                <w:sz w:val="22"/>
                <w:szCs w:val="22"/>
              </w:rPr>
            </w:pPr>
            <w:r w:rsidRPr="004C6779">
              <w:rPr>
                <w:sz w:val="22"/>
                <w:szCs w:val="22"/>
              </w:rPr>
              <w:t>Syringe pump; rate 0.1‑1500 mL/h; accuracy ±2 %; audible &amp; visual alarms.</w:t>
            </w:r>
          </w:p>
        </w:tc>
        <w:tc>
          <w:tcPr>
            <w:tcW w:w="1170" w:type="dxa"/>
            <w:vAlign w:val="center"/>
          </w:tcPr>
          <w:p w14:paraId="1FC40738" w14:textId="77777777" w:rsidR="004C6779" w:rsidRPr="004C6779" w:rsidRDefault="004C6779" w:rsidP="004C6779">
            <w:pPr>
              <w:rPr>
                <w:sz w:val="22"/>
                <w:szCs w:val="22"/>
              </w:rPr>
            </w:pPr>
            <w:r w:rsidRPr="004C6779">
              <w:rPr>
                <w:rFonts w:ascii="Calibri" w:hAnsi="Calibri"/>
                <w:color w:val="000000"/>
                <w:sz w:val="22"/>
                <w:szCs w:val="22"/>
              </w:rPr>
              <w:t>5.00</w:t>
            </w:r>
          </w:p>
        </w:tc>
      </w:tr>
      <w:tr w:rsidR="004C6779" w:rsidRPr="004C6779" w14:paraId="5F943032" w14:textId="77777777" w:rsidTr="00E226CE">
        <w:tc>
          <w:tcPr>
            <w:tcW w:w="1308" w:type="dxa"/>
          </w:tcPr>
          <w:p w14:paraId="772E9A21" w14:textId="77777777" w:rsidR="004C6779" w:rsidRPr="004C6779" w:rsidRDefault="004C6779" w:rsidP="004C6779">
            <w:pPr>
              <w:rPr>
                <w:sz w:val="22"/>
                <w:szCs w:val="22"/>
              </w:rPr>
            </w:pPr>
            <w:r w:rsidRPr="004C6779">
              <w:rPr>
                <w:sz w:val="22"/>
                <w:szCs w:val="22"/>
              </w:rPr>
              <w:t>80</w:t>
            </w:r>
          </w:p>
        </w:tc>
        <w:tc>
          <w:tcPr>
            <w:tcW w:w="2196" w:type="dxa"/>
          </w:tcPr>
          <w:p w14:paraId="51DBDD72" w14:textId="77777777" w:rsidR="004C6779" w:rsidRPr="004C6779" w:rsidRDefault="004C6779" w:rsidP="004C6779">
            <w:pPr>
              <w:rPr>
                <w:sz w:val="22"/>
                <w:szCs w:val="22"/>
              </w:rPr>
            </w:pPr>
            <w:r w:rsidRPr="004C6779">
              <w:rPr>
                <w:sz w:val="22"/>
                <w:szCs w:val="22"/>
              </w:rPr>
              <w:t>Patient ECG monitor</w:t>
            </w:r>
          </w:p>
        </w:tc>
        <w:tc>
          <w:tcPr>
            <w:tcW w:w="3084" w:type="dxa"/>
          </w:tcPr>
          <w:p w14:paraId="7ACB492F" w14:textId="77777777" w:rsidR="004C6779" w:rsidRPr="004C6779" w:rsidRDefault="004C6779" w:rsidP="004C6779">
            <w:pPr>
              <w:rPr>
                <w:sz w:val="22"/>
                <w:szCs w:val="22"/>
              </w:rPr>
            </w:pPr>
            <w:r w:rsidRPr="004C6779">
              <w:rPr>
                <w:sz w:val="22"/>
                <w:szCs w:val="22"/>
              </w:rPr>
              <w:t xml:space="preserve">5‑parameter monitor; 12‑lead ECG, </w:t>
            </w:r>
            <w:proofErr w:type="spellStart"/>
            <w:r w:rsidRPr="004C6779">
              <w:rPr>
                <w:sz w:val="22"/>
                <w:szCs w:val="22"/>
              </w:rPr>
              <w:t>SpO</w:t>
            </w:r>
            <w:proofErr w:type="spellEnd"/>
            <w:r w:rsidRPr="004C6779">
              <w:rPr>
                <w:sz w:val="22"/>
                <w:szCs w:val="22"/>
              </w:rPr>
              <w:t xml:space="preserve">₂, NIBP, Temp, </w:t>
            </w:r>
            <w:proofErr w:type="spellStart"/>
            <w:r w:rsidRPr="004C6779">
              <w:rPr>
                <w:sz w:val="22"/>
                <w:szCs w:val="22"/>
              </w:rPr>
              <w:t>Resp</w:t>
            </w:r>
            <w:proofErr w:type="spellEnd"/>
            <w:r w:rsidRPr="004C6779">
              <w:rPr>
                <w:sz w:val="22"/>
                <w:szCs w:val="22"/>
              </w:rPr>
              <w:t>; 12.1″ screen; 4 h battery.</w:t>
            </w:r>
          </w:p>
        </w:tc>
        <w:tc>
          <w:tcPr>
            <w:tcW w:w="1170" w:type="dxa"/>
            <w:vAlign w:val="center"/>
          </w:tcPr>
          <w:p w14:paraId="63C38A0E"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704E826E" w14:textId="77777777" w:rsidTr="00E226CE">
        <w:tc>
          <w:tcPr>
            <w:tcW w:w="1308" w:type="dxa"/>
          </w:tcPr>
          <w:p w14:paraId="5309EAB2" w14:textId="77777777" w:rsidR="004C6779" w:rsidRPr="004C6779" w:rsidRDefault="004C6779" w:rsidP="004C6779">
            <w:pPr>
              <w:rPr>
                <w:sz w:val="22"/>
                <w:szCs w:val="22"/>
              </w:rPr>
            </w:pPr>
            <w:r w:rsidRPr="004C6779">
              <w:rPr>
                <w:sz w:val="22"/>
                <w:szCs w:val="22"/>
              </w:rPr>
              <w:t>81</w:t>
            </w:r>
          </w:p>
        </w:tc>
        <w:tc>
          <w:tcPr>
            <w:tcW w:w="2196" w:type="dxa"/>
          </w:tcPr>
          <w:p w14:paraId="3E7D8428" w14:textId="77777777" w:rsidR="004C6779" w:rsidRPr="004C6779" w:rsidRDefault="004C6779" w:rsidP="004C6779">
            <w:pPr>
              <w:rPr>
                <w:sz w:val="22"/>
                <w:szCs w:val="22"/>
              </w:rPr>
            </w:pPr>
            <w:r w:rsidRPr="004C6779">
              <w:rPr>
                <w:sz w:val="22"/>
                <w:szCs w:val="22"/>
              </w:rPr>
              <w:t>Oxygen concentrator 10 </w:t>
            </w:r>
            <w:proofErr w:type="spellStart"/>
            <w:r w:rsidRPr="004C6779">
              <w:rPr>
                <w:sz w:val="22"/>
                <w:szCs w:val="22"/>
              </w:rPr>
              <w:t>litres</w:t>
            </w:r>
            <w:proofErr w:type="spellEnd"/>
          </w:p>
        </w:tc>
        <w:tc>
          <w:tcPr>
            <w:tcW w:w="3084" w:type="dxa"/>
          </w:tcPr>
          <w:p w14:paraId="7043D609" w14:textId="77777777" w:rsidR="004C6779" w:rsidRPr="004C6779" w:rsidRDefault="004C6779" w:rsidP="004C6779">
            <w:pPr>
              <w:rPr>
                <w:sz w:val="22"/>
                <w:szCs w:val="22"/>
              </w:rPr>
            </w:pPr>
            <w:r w:rsidRPr="004C6779">
              <w:rPr>
                <w:sz w:val="22"/>
                <w:szCs w:val="22"/>
              </w:rPr>
              <w:t>Flow 1‑10 L/min; purity 93 ± 3 %; outlet pressure 0.05 MPa; power 750 W.</w:t>
            </w:r>
          </w:p>
        </w:tc>
        <w:tc>
          <w:tcPr>
            <w:tcW w:w="1170" w:type="dxa"/>
            <w:vAlign w:val="center"/>
          </w:tcPr>
          <w:p w14:paraId="7576F97F"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07508F81" w14:textId="77777777" w:rsidTr="00E226CE">
        <w:tc>
          <w:tcPr>
            <w:tcW w:w="1308" w:type="dxa"/>
          </w:tcPr>
          <w:p w14:paraId="0EEEBB90" w14:textId="77777777" w:rsidR="004C6779" w:rsidRPr="004C6779" w:rsidRDefault="004C6779" w:rsidP="004C6779">
            <w:pPr>
              <w:rPr>
                <w:sz w:val="22"/>
                <w:szCs w:val="22"/>
              </w:rPr>
            </w:pPr>
            <w:r w:rsidRPr="004C6779">
              <w:rPr>
                <w:sz w:val="22"/>
                <w:szCs w:val="22"/>
              </w:rPr>
              <w:t>82</w:t>
            </w:r>
          </w:p>
        </w:tc>
        <w:tc>
          <w:tcPr>
            <w:tcW w:w="2196" w:type="dxa"/>
          </w:tcPr>
          <w:p w14:paraId="779E31B1" w14:textId="77777777" w:rsidR="004C6779" w:rsidRPr="004C6779" w:rsidRDefault="004C6779" w:rsidP="004C6779">
            <w:pPr>
              <w:rPr>
                <w:sz w:val="22"/>
                <w:szCs w:val="22"/>
              </w:rPr>
            </w:pPr>
            <w:r w:rsidRPr="004C6779">
              <w:rPr>
                <w:sz w:val="22"/>
                <w:szCs w:val="22"/>
              </w:rPr>
              <w:t>OXYGEN CONCENTRATOR AC‑510072 ARI</w:t>
            </w:r>
          </w:p>
        </w:tc>
        <w:tc>
          <w:tcPr>
            <w:tcW w:w="3084" w:type="dxa"/>
          </w:tcPr>
          <w:p w14:paraId="0AE53DDA" w14:textId="77777777" w:rsidR="004C6779" w:rsidRPr="004C6779" w:rsidRDefault="004C6779" w:rsidP="004C6779">
            <w:pPr>
              <w:rPr>
                <w:sz w:val="22"/>
                <w:szCs w:val="22"/>
              </w:rPr>
            </w:pPr>
            <w:r w:rsidRPr="004C6779">
              <w:rPr>
                <w:sz w:val="22"/>
                <w:szCs w:val="22"/>
              </w:rPr>
              <w:t>CE‑marked 10 L concentrator; low O₂ &amp; power‑failure alarms; timer 0‑99 h.</w:t>
            </w:r>
          </w:p>
        </w:tc>
        <w:tc>
          <w:tcPr>
            <w:tcW w:w="1170" w:type="dxa"/>
            <w:vAlign w:val="center"/>
          </w:tcPr>
          <w:p w14:paraId="17829310"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267C1F86" w14:textId="77777777" w:rsidTr="00E226CE">
        <w:tc>
          <w:tcPr>
            <w:tcW w:w="1308" w:type="dxa"/>
          </w:tcPr>
          <w:p w14:paraId="389DEE4D" w14:textId="77777777" w:rsidR="004C6779" w:rsidRPr="004C6779" w:rsidRDefault="004C6779" w:rsidP="004C6779">
            <w:pPr>
              <w:rPr>
                <w:sz w:val="22"/>
                <w:szCs w:val="22"/>
              </w:rPr>
            </w:pPr>
            <w:r w:rsidRPr="004C6779">
              <w:rPr>
                <w:sz w:val="22"/>
                <w:szCs w:val="22"/>
              </w:rPr>
              <w:t>83</w:t>
            </w:r>
          </w:p>
        </w:tc>
        <w:tc>
          <w:tcPr>
            <w:tcW w:w="2196" w:type="dxa"/>
          </w:tcPr>
          <w:p w14:paraId="1DCBE0C8" w14:textId="77777777" w:rsidR="004C6779" w:rsidRPr="004C6779" w:rsidRDefault="004C6779" w:rsidP="004C6779">
            <w:pPr>
              <w:rPr>
                <w:sz w:val="22"/>
                <w:szCs w:val="22"/>
              </w:rPr>
            </w:pPr>
            <w:r w:rsidRPr="004C6779">
              <w:rPr>
                <w:sz w:val="22"/>
                <w:szCs w:val="22"/>
              </w:rPr>
              <w:t xml:space="preserve">OXIMETRE PULSE </w:t>
            </w:r>
            <w:proofErr w:type="spellStart"/>
            <w:r w:rsidRPr="004C6779">
              <w:rPr>
                <w:sz w:val="22"/>
                <w:szCs w:val="22"/>
              </w:rPr>
              <w:t>SpO</w:t>
            </w:r>
            <w:proofErr w:type="spellEnd"/>
            <w:r w:rsidRPr="004C6779">
              <w:rPr>
                <w:sz w:val="22"/>
                <w:szCs w:val="22"/>
              </w:rPr>
              <w:t>₂ PROBE</w:t>
            </w:r>
          </w:p>
        </w:tc>
        <w:tc>
          <w:tcPr>
            <w:tcW w:w="3084" w:type="dxa"/>
          </w:tcPr>
          <w:p w14:paraId="317B2635" w14:textId="77777777" w:rsidR="004C6779" w:rsidRPr="004C6779" w:rsidRDefault="004C6779" w:rsidP="004C6779">
            <w:pPr>
              <w:rPr>
                <w:sz w:val="22"/>
                <w:szCs w:val="22"/>
              </w:rPr>
            </w:pPr>
            <w:r w:rsidRPr="004C6779">
              <w:rPr>
                <w:sz w:val="22"/>
                <w:szCs w:val="22"/>
              </w:rPr>
              <w:t xml:space="preserve">Reusable adult finger probe; </w:t>
            </w:r>
            <w:proofErr w:type="spellStart"/>
            <w:r w:rsidRPr="004C6779">
              <w:rPr>
                <w:sz w:val="22"/>
                <w:szCs w:val="22"/>
              </w:rPr>
              <w:t>SpO</w:t>
            </w:r>
            <w:proofErr w:type="spellEnd"/>
            <w:r w:rsidRPr="004C6779">
              <w:rPr>
                <w:sz w:val="22"/>
                <w:szCs w:val="22"/>
              </w:rPr>
              <w:t>₂ 70‑100 % ±2 %; pulse 30‑250 bpm.</w:t>
            </w:r>
          </w:p>
        </w:tc>
        <w:tc>
          <w:tcPr>
            <w:tcW w:w="1170" w:type="dxa"/>
            <w:vAlign w:val="center"/>
          </w:tcPr>
          <w:p w14:paraId="5C759904"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718833BB" w14:textId="77777777" w:rsidTr="00E226CE">
        <w:tc>
          <w:tcPr>
            <w:tcW w:w="1308" w:type="dxa"/>
          </w:tcPr>
          <w:p w14:paraId="02D20ED5" w14:textId="77777777" w:rsidR="004C6779" w:rsidRPr="004C6779" w:rsidRDefault="004C6779" w:rsidP="004C6779">
            <w:pPr>
              <w:rPr>
                <w:sz w:val="22"/>
                <w:szCs w:val="22"/>
              </w:rPr>
            </w:pPr>
            <w:r w:rsidRPr="004C6779">
              <w:rPr>
                <w:sz w:val="22"/>
                <w:szCs w:val="22"/>
              </w:rPr>
              <w:t>84</w:t>
            </w:r>
          </w:p>
        </w:tc>
        <w:tc>
          <w:tcPr>
            <w:tcW w:w="2196" w:type="dxa"/>
          </w:tcPr>
          <w:p w14:paraId="4F8FA8DE" w14:textId="77777777" w:rsidR="004C6779" w:rsidRPr="004C6779" w:rsidRDefault="004C6779" w:rsidP="004C6779">
            <w:pPr>
              <w:rPr>
                <w:sz w:val="22"/>
                <w:szCs w:val="22"/>
              </w:rPr>
            </w:pPr>
            <w:r w:rsidRPr="004C6779">
              <w:rPr>
                <w:sz w:val="22"/>
                <w:szCs w:val="22"/>
              </w:rPr>
              <w:t>BP apparatus</w:t>
            </w:r>
          </w:p>
        </w:tc>
        <w:tc>
          <w:tcPr>
            <w:tcW w:w="3084" w:type="dxa"/>
          </w:tcPr>
          <w:p w14:paraId="554E1BED" w14:textId="77777777" w:rsidR="004C6779" w:rsidRPr="004C6779" w:rsidRDefault="004C6779" w:rsidP="004C6779">
            <w:pPr>
              <w:rPr>
                <w:sz w:val="22"/>
                <w:szCs w:val="22"/>
              </w:rPr>
            </w:pPr>
            <w:r w:rsidRPr="004C6779">
              <w:rPr>
                <w:sz w:val="22"/>
                <w:szCs w:val="22"/>
              </w:rPr>
              <w:t>Aneroid sphygmomanometer; adult cuff 22‑32 cm; accuracy ±3 mmHg.</w:t>
            </w:r>
          </w:p>
        </w:tc>
        <w:tc>
          <w:tcPr>
            <w:tcW w:w="1170" w:type="dxa"/>
            <w:vAlign w:val="center"/>
          </w:tcPr>
          <w:p w14:paraId="30922452" w14:textId="77777777" w:rsidR="004C6779" w:rsidRPr="004C6779" w:rsidRDefault="004C6779" w:rsidP="004C6779">
            <w:pPr>
              <w:rPr>
                <w:sz w:val="22"/>
                <w:szCs w:val="22"/>
              </w:rPr>
            </w:pPr>
            <w:r w:rsidRPr="004C6779">
              <w:rPr>
                <w:rFonts w:ascii="Calibri" w:hAnsi="Calibri"/>
                <w:color w:val="000000"/>
                <w:sz w:val="22"/>
                <w:szCs w:val="22"/>
              </w:rPr>
              <w:t>15.00</w:t>
            </w:r>
          </w:p>
        </w:tc>
      </w:tr>
      <w:tr w:rsidR="004C6779" w:rsidRPr="004C6779" w14:paraId="0392BA54" w14:textId="77777777" w:rsidTr="00E226CE">
        <w:tc>
          <w:tcPr>
            <w:tcW w:w="1308" w:type="dxa"/>
          </w:tcPr>
          <w:p w14:paraId="113573E3" w14:textId="77777777" w:rsidR="004C6779" w:rsidRPr="004C6779" w:rsidRDefault="004C6779" w:rsidP="004C6779">
            <w:pPr>
              <w:rPr>
                <w:sz w:val="22"/>
                <w:szCs w:val="22"/>
              </w:rPr>
            </w:pPr>
            <w:r w:rsidRPr="004C6779">
              <w:rPr>
                <w:sz w:val="22"/>
                <w:szCs w:val="22"/>
              </w:rPr>
              <w:t>85</w:t>
            </w:r>
          </w:p>
        </w:tc>
        <w:tc>
          <w:tcPr>
            <w:tcW w:w="2196" w:type="dxa"/>
          </w:tcPr>
          <w:p w14:paraId="4AAB951E" w14:textId="77777777" w:rsidR="004C6779" w:rsidRPr="004C6779" w:rsidRDefault="004C6779" w:rsidP="004C6779">
            <w:pPr>
              <w:rPr>
                <w:sz w:val="22"/>
                <w:szCs w:val="22"/>
              </w:rPr>
            </w:pPr>
            <w:r w:rsidRPr="004C6779">
              <w:rPr>
                <w:sz w:val="22"/>
                <w:szCs w:val="22"/>
              </w:rPr>
              <w:t>Wet autoclave drum (60 L)</w:t>
            </w:r>
          </w:p>
        </w:tc>
        <w:tc>
          <w:tcPr>
            <w:tcW w:w="3084" w:type="dxa"/>
          </w:tcPr>
          <w:p w14:paraId="33848EF1" w14:textId="77777777" w:rsidR="004C6779" w:rsidRPr="004C6779" w:rsidRDefault="004C6779" w:rsidP="004C6779">
            <w:pPr>
              <w:rPr>
                <w:sz w:val="22"/>
                <w:szCs w:val="22"/>
              </w:rPr>
            </w:pPr>
            <w:r w:rsidRPr="004C6779">
              <w:rPr>
                <w:sz w:val="22"/>
                <w:szCs w:val="22"/>
              </w:rPr>
              <w:t xml:space="preserve">Steam </w:t>
            </w:r>
            <w:proofErr w:type="spellStart"/>
            <w:r w:rsidRPr="004C6779">
              <w:rPr>
                <w:sz w:val="22"/>
                <w:szCs w:val="22"/>
              </w:rPr>
              <w:t>steriliser</w:t>
            </w:r>
            <w:proofErr w:type="spellEnd"/>
            <w:r w:rsidRPr="004C6779">
              <w:rPr>
                <w:sz w:val="22"/>
                <w:szCs w:val="22"/>
              </w:rPr>
              <w:t xml:space="preserve"> drum 60 L; SS 304; Ø400 × 600 H mm; wire bail.</w:t>
            </w:r>
          </w:p>
        </w:tc>
        <w:tc>
          <w:tcPr>
            <w:tcW w:w="1170" w:type="dxa"/>
            <w:vAlign w:val="center"/>
          </w:tcPr>
          <w:p w14:paraId="7F6C94BB"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1333A627" w14:textId="77777777" w:rsidTr="00E226CE">
        <w:tc>
          <w:tcPr>
            <w:tcW w:w="1308" w:type="dxa"/>
          </w:tcPr>
          <w:p w14:paraId="2F02EDAD" w14:textId="77777777" w:rsidR="004C6779" w:rsidRPr="004C6779" w:rsidRDefault="004C6779" w:rsidP="004C6779">
            <w:pPr>
              <w:rPr>
                <w:sz w:val="22"/>
                <w:szCs w:val="22"/>
              </w:rPr>
            </w:pPr>
            <w:r w:rsidRPr="004C6779">
              <w:rPr>
                <w:sz w:val="22"/>
                <w:szCs w:val="22"/>
              </w:rPr>
              <w:t>86</w:t>
            </w:r>
          </w:p>
        </w:tc>
        <w:tc>
          <w:tcPr>
            <w:tcW w:w="2196" w:type="dxa"/>
          </w:tcPr>
          <w:p w14:paraId="1E64D26D" w14:textId="77777777" w:rsidR="004C6779" w:rsidRPr="004C6779" w:rsidRDefault="004C6779" w:rsidP="004C6779">
            <w:pPr>
              <w:rPr>
                <w:sz w:val="22"/>
                <w:szCs w:val="22"/>
              </w:rPr>
            </w:pPr>
            <w:r w:rsidRPr="004C6779">
              <w:rPr>
                <w:sz w:val="22"/>
                <w:szCs w:val="22"/>
              </w:rPr>
              <w:t>Dry Autoclave (40 L)</w:t>
            </w:r>
          </w:p>
        </w:tc>
        <w:tc>
          <w:tcPr>
            <w:tcW w:w="3084" w:type="dxa"/>
          </w:tcPr>
          <w:p w14:paraId="1CE96B81" w14:textId="77777777" w:rsidR="004C6779" w:rsidRPr="004C6779" w:rsidRDefault="004C6779" w:rsidP="004C6779">
            <w:pPr>
              <w:rPr>
                <w:sz w:val="22"/>
                <w:szCs w:val="22"/>
              </w:rPr>
            </w:pPr>
            <w:r w:rsidRPr="004C6779">
              <w:rPr>
                <w:sz w:val="22"/>
                <w:szCs w:val="22"/>
              </w:rPr>
              <w:t xml:space="preserve">Hot‑air </w:t>
            </w:r>
            <w:proofErr w:type="spellStart"/>
            <w:r w:rsidRPr="004C6779">
              <w:rPr>
                <w:sz w:val="22"/>
                <w:szCs w:val="22"/>
              </w:rPr>
              <w:t>steriliser</w:t>
            </w:r>
            <w:proofErr w:type="spellEnd"/>
            <w:r w:rsidRPr="004C6779">
              <w:rPr>
                <w:sz w:val="22"/>
                <w:szCs w:val="22"/>
              </w:rPr>
              <w:t xml:space="preserve"> 40 L; temp 50‑250 °C; digital PID; SS inner chamber.</w:t>
            </w:r>
          </w:p>
        </w:tc>
        <w:tc>
          <w:tcPr>
            <w:tcW w:w="1170" w:type="dxa"/>
            <w:vAlign w:val="center"/>
          </w:tcPr>
          <w:p w14:paraId="41CDE76A"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42D0FF8" w14:textId="77777777" w:rsidTr="00E226CE">
        <w:tc>
          <w:tcPr>
            <w:tcW w:w="1308" w:type="dxa"/>
          </w:tcPr>
          <w:p w14:paraId="3F79D513" w14:textId="77777777" w:rsidR="004C6779" w:rsidRPr="004C6779" w:rsidRDefault="004C6779" w:rsidP="004C6779">
            <w:pPr>
              <w:rPr>
                <w:sz w:val="22"/>
                <w:szCs w:val="22"/>
              </w:rPr>
            </w:pPr>
            <w:r w:rsidRPr="004C6779">
              <w:rPr>
                <w:sz w:val="22"/>
                <w:szCs w:val="22"/>
              </w:rPr>
              <w:t>87</w:t>
            </w:r>
          </w:p>
        </w:tc>
        <w:tc>
          <w:tcPr>
            <w:tcW w:w="2196" w:type="dxa"/>
          </w:tcPr>
          <w:p w14:paraId="3FF00881" w14:textId="77777777" w:rsidR="004C6779" w:rsidRPr="004C6779" w:rsidRDefault="004C6779" w:rsidP="004C6779">
            <w:pPr>
              <w:rPr>
                <w:sz w:val="22"/>
                <w:szCs w:val="22"/>
              </w:rPr>
            </w:pPr>
            <w:proofErr w:type="spellStart"/>
            <w:r w:rsidRPr="004C6779">
              <w:rPr>
                <w:sz w:val="22"/>
                <w:szCs w:val="22"/>
              </w:rPr>
              <w:t>Forcep</w:t>
            </w:r>
            <w:proofErr w:type="spellEnd"/>
            <w:r w:rsidRPr="004C6779">
              <w:rPr>
                <w:sz w:val="22"/>
                <w:szCs w:val="22"/>
              </w:rPr>
              <w:t xml:space="preserve"> Fan sterilizer unit 60 L A3‑214‑535</w:t>
            </w:r>
          </w:p>
        </w:tc>
        <w:tc>
          <w:tcPr>
            <w:tcW w:w="3084" w:type="dxa"/>
          </w:tcPr>
          <w:p w14:paraId="76830517" w14:textId="77777777" w:rsidR="004C6779" w:rsidRPr="004C6779" w:rsidRDefault="004C6779" w:rsidP="004C6779">
            <w:pPr>
              <w:rPr>
                <w:sz w:val="22"/>
                <w:szCs w:val="22"/>
              </w:rPr>
            </w:pPr>
            <w:r w:rsidRPr="004C6779">
              <w:rPr>
                <w:sz w:val="22"/>
                <w:szCs w:val="22"/>
              </w:rPr>
              <w:t xml:space="preserve">Fan‑assisted hot‑air </w:t>
            </w:r>
            <w:proofErr w:type="spellStart"/>
            <w:r w:rsidRPr="004C6779">
              <w:rPr>
                <w:sz w:val="22"/>
                <w:szCs w:val="22"/>
              </w:rPr>
              <w:t>steriliser</w:t>
            </w:r>
            <w:proofErr w:type="spellEnd"/>
            <w:r w:rsidRPr="004C6779">
              <w:rPr>
                <w:sz w:val="22"/>
                <w:szCs w:val="22"/>
              </w:rPr>
              <w:t xml:space="preserve"> 60 L; 200 °C max; HEPA filter; programmable timer.</w:t>
            </w:r>
          </w:p>
        </w:tc>
        <w:tc>
          <w:tcPr>
            <w:tcW w:w="1170" w:type="dxa"/>
            <w:vAlign w:val="center"/>
          </w:tcPr>
          <w:p w14:paraId="1B674775"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15B51C27" w14:textId="77777777" w:rsidTr="00E226CE">
        <w:tc>
          <w:tcPr>
            <w:tcW w:w="1308" w:type="dxa"/>
          </w:tcPr>
          <w:p w14:paraId="2FCA8D56" w14:textId="77777777" w:rsidR="004C6779" w:rsidRPr="004C6779" w:rsidRDefault="004C6779" w:rsidP="004C6779">
            <w:pPr>
              <w:rPr>
                <w:sz w:val="22"/>
                <w:szCs w:val="22"/>
              </w:rPr>
            </w:pPr>
            <w:r w:rsidRPr="004C6779">
              <w:rPr>
                <w:sz w:val="22"/>
                <w:szCs w:val="22"/>
              </w:rPr>
              <w:t>88</w:t>
            </w:r>
          </w:p>
        </w:tc>
        <w:tc>
          <w:tcPr>
            <w:tcW w:w="2196" w:type="dxa"/>
          </w:tcPr>
          <w:p w14:paraId="089CF9D5" w14:textId="77777777" w:rsidR="004C6779" w:rsidRPr="004C6779" w:rsidRDefault="004C6779" w:rsidP="004C6779">
            <w:pPr>
              <w:rPr>
                <w:sz w:val="22"/>
                <w:szCs w:val="22"/>
              </w:rPr>
            </w:pPr>
            <w:r w:rsidRPr="004C6779">
              <w:rPr>
                <w:sz w:val="22"/>
                <w:szCs w:val="22"/>
              </w:rPr>
              <w:t>INTRUMENT TROLLEY (CHARIOT) C16 ARI</w:t>
            </w:r>
          </w:p>
        </w:tc>
        <w:tc>
          <w:tcPr>
            <w:tcW w:w="3084" w:type="dxa"/>
          </w:tcPr>
          <w:p w14:paraId="09290ED7" w14:textId="77777777" w:rsidR="004C6779" w:rsidRPr="004C6779" w:rsidRDefault="004C6779" w:rsidP="004C6779">
            <w:pPr>
              <w:rPr>
                <w:sz w:val="22"/>
                <w:szCs w:val="22"/>
              </w:rPr>
            </w:pPr>
            <w:r w:rsidRPr="004C6779">
              <w:rPr>
                <w:sz w:val="22"/>
                <w:szCs w:val="22"/>
              </w:rPr>
              <w:t>SS 304 3‑shelf trolley 800 × 500 × 900 H mm; railings; Ø125 mm castors.</w:t>
            </w:r>
          </w:p>
        </w:tc>
        <w:tc>
          <w:tcPr>
            <w:tcW w:w="1170" w:type="dxa"/>
            <w:vAlign w:val="center"/>
          </w:tcPr>
          <w:p w14:paraId="072AF2E6" w14:textId="77777777" w:rsidR="004C6779" w:rsidRPr="004C6779" w:rsidRDefault="004C6779" w:rsidP="004C6779">
            <w:pPr>
              <w:rPr>
                <w:sz w:val="22"/>
                <w:szCs w:val="22"/>
              </w:rPr>
            </w:pPr>
            <w:r w:rsidRPr="004C6779">
              <w:rPr>
                <w:rFonts w:ascii="Calibri" w:hAnsi="Calibri"/>
                <w:color w:val="000000"/>
                <w:sz w:val="22"/>
                <w:szCs w:val="22"/>
              </w:rPr>
              <w:t>2.00</w:t>
            </w:r>
          </w:p>
        </w:tc>
      </w:tr>
      <w:tr w:rsidR="004C6779" w:rsidRPr="004C6779" w14:paraId="22D52186" w14:textId="77777777" w:rsidTr="00E226CE">
        <w:tc>
          <w:tcPr>
            <w:tcW w:w="1308" w:type="dxa"/>
          </w:tcPr>
          <w:p w14:paraId="6005B94A" w14:textId="77777777" w:rsidR="004C6779" w:rsidRPr="004C6779" w:rsidRDefault="004C6779" w:rsidP="004C6779">
            <w:pPr>
              <w:rPr>
                <w:sz w:val="22"/>
                <w:szCs w:val="22"/>
              </w:rPr>
            </w:pPr>
            <w:r w:rsidRPr="004C6779">
              <w:rPr>
                <w:sz w:val="22"/>
                <w:szCs w:val="22"/>
              </w:rPr>
              <w:t>89</w:t>
            </w:r>
          </w:p>
        </w:tc>
        <w:tc>
          <w:tcPr>
            <w:tcW w:w="2196" w:type="dxa"/>
          </w:tcPr>
          <w:p w14:paraId="56A243C4" w14:textId="77777777" w:rsidR="004C6779" w:rsidRPr="004C6779" w:rsidRDefault="004C6779" w:rsidP="004C6779">
            <w:pPr>
              <w:rPr>
                <w:sz w:val="22"/>
                <w:szCs w:val="22"/>
              </w:rPr>
            </w:pPr>
            <w:r w:rsidRPr="004C6779">
              <w:rPr>
                <w:sz w:val="22"/>
                <w:szCs w:val="22"/>
              </w:rPr>
              <w:t>Surgical drapes and gowns</w:t>
            </w:r>
          </w:p>
        </w:tc>
        <w:tc>
          <w:tcPr>
            <w:tcW w:w="3084" w:type="dxa"/>
          </w:tcPr>
          <w:p w14:paraId="2A0EA805" w14:textId="77777777" w:rsidR="004C6779" w:rsidRPr="004C6779" w:rsidRDefault="004C6779" w:rsidP="004C6779">
            <w:pPr>
              <w:rPr>
                <w:sz w:val="22"/>
                <w:szCs w:val="22"/>
              </w:rPr>
            </w:pPr>
            <w:r w:rsidRPr="004C6779">
              <w:rPr>
                <w:sz w:val="22"/>
                <w:szCs w:val="22"/>
              </w:rPr>
              <w:t>SMS, high‑performance level 4; lint‑free; EO‑sterile; sizes M‑XXL.</w:t>
            </w:r>
          </w:p>
        </w:tc>
        <w:tc>
          <w:tcPr>
            <w:tcW w:w="1170" w:type="dxa"/>
            <w:vAlign w:val="center"/>
          </w:tcPr>
          <w:p w14:paraId="0F509E49"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7AD8AB3" w14:textId="77777777" w:rsidTr="00E226CE">
        <w:tc>
          <w:tcPr>
            <w:tcW w:w="1308" w:type="dxa"/>
          </w:tcPr>
          <w:p w14:paraId="6573E4B3" w14:textId="77777777" w:rsidR="004C6779" w:rsidRPr="004C6779" w:rsidRDefault="004C6779" w:rsidP="004C6779">
            <w:pPr>
              <w:rPr>
                <w:sz w:val="22"/>
                <w:szCs w:val="22"/>
              </w:rPr>
            </w:pPr>
            <w:r w:rsidRPr="004C6779">
              <w:rPr>
                <w:sz w:val="22"/>
                <w:szCs w:val="22"/>
              </w:rPr>
              <w:t>90</w:t>
            </w:r>
          </w:p>
        </w:tc>
        <w:tc>
          <w:tcPr>
            <w:tcW w:w="2196" w:type="dxa"/>
          </w:tcPr>
          <w:p w14:paraId="2A198AC2" w14:textId="77777777" w:rsidR="004C6779" w:rsidRPr="004C6779" w:rsidRDefault="004C6779" w:rsidP="004C6779">
            <w:pPr>
              <w:rPr>
                <w:sz w:val="22"/>
                <w:szCs w:val="22"/>
              </w:rPr>
            </w:pPr>
            <w:r w:rsidRPr="004C6779">
              <w:rPr>
                <w:sz w:val="22"/>
                <w:szCs w:val="22"/>
              </w:rPr>
              <w:t>Theater wears</w:t>
            </w:r>
          </w:p>
        </w:tc>
        <w:tc>
          <w:tcPr>
            <w:tcW w:w="3084" w:type="dxa"/>
          </w:tcPr>
          <w:p w14:paraId="30ED0540" w14:textId="77777777" w:rsidR="004C6779" w:rsidRPr="004C6779" w:rsidRDefault="004C6779" w:rsidP="004C6779">
            <w:pPr>
              <w:rPr>
                <w:sz w:val="22"/>
                <w:szCs w:val="22"/>
              </w:rPr>
            </w:pPr>
            <w:r w:rsidRPr="004C6779">
              <w:rPr>
                <w:sz w:val="22"/>
                <w:szCs w:val="22"/>
              </w:rPr>
              <w:t>65/35 poly‑cotton scrubs; top + trouser; 145 g/m²; sizes S‑XXXL.</w:t>
            </w:r>
          </w:p>
        </w:tc>
        <w:tc>
          <w:tcPr>
            <w:tcW w:w="1170" w:type="dxa"/>
            <w:vAlign w:val="center"/>
          </w:tcPr>
          <w:p w14:paraId="0FEF3AC0" w14:textId="77777777" w:rsidR="004C6779" w:rsidRPr="004C6779" w:rsidRDefault="004C6779" w:rsidP="004C6779">
            <w:pPr>
              <w:rPr>
                <w:sz w:val="22"/>
                <w:szCs w:val="22"/>
              </w:rPr>
            </w:pPr>
            <w:r w:rsidRPr="004C6779">
              <w:rPr>
                <w:rFonts w:ascii="Calibri" w:hAnsi="Calibri"/>
                <w:color w:val="000000"/>
                <w:sz w:val="22"/>
                <w:szCs w:val="22"/>
              </w:rPr>
              <w:t>20.00</w:t>
            </w:r>
          </w:p>
        </w:tc>
      </w:tr>
      <w:tr w:rsidR="004C6779" w:rsidRPr="004C6779" w14:paraId="2BE49D5B" w14:textId="77777777" w:rsidTr="00E226CE">
        <w:tc>
          <w:tcPr>
            <w:tcW w:w="1308" w:type="dxa"/>
          </w:tcPr>
          <w:p w14:paraId="07AEE2A7" w14:textId="77777777" w:rsidR="004C6779" w:rsidRPr="004C6779" w:rsidRDefault="004C6779" w:rsidP="004C6779">
            <w:pPr>
              <w:rPr>
                <w:sz w:val="22"/>
                <w:szCs w:val="22"/>
              </w:rPr>
            </w:pPr>
            <w:r w:rsidRPr="004C6779">
              <w:rPr>
                <w:sz w:val="22"/>
                <w:szCs w:val="22"/>
              </w:rPr>
              <w:t>91</w:t>
            </w:r>
          </w:p>
        </w:tc>
        <w:tc>
          <w:tcPr>
            <w:tcW w:w="2196" w:type="dxa"/>
          </w:tcPr>
          <w:p w14:paraId="5B39CA2D" w14:textId="77777777" w:rsidR="004C6779" w:rsidRPr="004C6779" w:rsidRDefault="004C6779" w:rsidP="004C6779">
            <w:pPr>
              <w:rPr>
                <w:sz w:val="22"/>
                <w:szCs w:val="22"/>
              </w:rPr>
            </w:pPr>
            <w:r w:rsidRPr="004C6779">
              <w:rPr>
                <w:sz w:val="22"/>
                <w:szCs w:val="22"/>
              </w:rPr>
              <w:t>Diathermy electrocautery machine</w:t>
            </w:r>
          </w:p>
        </w:tc>
        <w:tc>
          <w:tcPr>
            <w:tcW w:w="3084" w:type="dxa"/>
          </w:tcPr>
          <w:p w14:paraId="530E1250" w14:textId="77777777" w:rsidR="004C6779" w:rsidRPr="004C6779" w:rsidRDefault="004C6779" w:rsidP="004C6779">
            <w:pPr>
              <w:rPr>
                <w:sz w:val="22"/>
                <w:szCs w:val="22"/>
              </w:rPr>
            </w:pPr>
            <w:r w:rsidRPr="004C6779">
              <w:rPr>
                <w:sz w:val="22"/>
                <w:szCs w:val="22"/>
              </w:rPr>
              <w:t xml:space="preserve">Monopolar 300 W Cut, 120 W </w:t>
            </w:r>
            <w:proofErr w:type="spellStart"/>
            <w:r w:rsidRPr="004C6779">
              <w:rPr>
                <w:sz w:val="22"/>
                <w:szCs w:val="22"/>
              </w:rPr>
              <w:t>Coag</w:t>
            </w:r>
            <w:proofErr w:type="spellEnd"/>
            <w:r w:rsidRPr="004C6779">
              <w:rPr>
                <w:sz w:val="22"/>
                <w:szCs w:val="22"/>
              </w:rPr>
              <w:t xml:space="preserve">; bipolar 100 W; REM patient plate monitoring; </w:t>
            </w:r>
            <w:proofErr w:type="spellStart"/>
            <w:r w:rsidRPr="004C6779">
              <w:rPr>
                <w:sz w:val="22"/>
                <w:szCs w:val="22"/>
              </w:rPr>
              <w:t>handpiece</w:t>
            </w:r>
            <w:proofErr w:type="spellEnd"/>
            <w:r w:rsidRPr="004C6779">
              <w:rPr>
                <w:sz w:val="22"/>
                <w:szCs w:val="22"/>
              </w:rPr>
              <w:t xml:space="preserve"> with 5 tips.</w:t>
            </w:r>
          </w:p>
        </w:tc>
        <w:tc>
          <w:tcPr>
            <w:tcW w:w="1170" w:type="dxa"/>
            <w:vAlign w:val="center"/>
          </w:tcPr>
          <w:p w14:paraId="5DE16B77" w14:textId="77777777" w:rsidR="004C6779" w:rsidRPr="004C6779" w:rsidRDefault="004C6779" w:rsidP="004C6779">
            <w:pPr>
              <w:rPr>
                <w:sz w:val="22"/>
                <w:szCs w:val="22"/>
              </w:rPr>
            </w:pPr>
            <w:r w:rsidRPr="004C6779">
              <w:rPr>
                <w:rFonts w:ascii="Calibri" w:hAnsi="Calibri"/>
                <w:color w:val="000000"/>
                <w:sz w:val="22"/>
                <w:szCs w:val="22"/>
              </w:rPr>
              <w:t>1.00</w:t>
            </w:r>
          </w:p>
        </w:tc>
      </w:tr>
    </w:tbl>
    <w:p w14:paraId="42B5C4B4" w14:textId="0B017297"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Laboratory</w:t>
      </w:r>
    </w:p>
    <w:tbl>
      <w:tblPr>
        <w:tblStyle w:val="TableGrid11"/>
        <w:tblW w:w="0" w:type="auto"/>
        <w:tblLook w:val="04A0" w:firstRow="1" w:lastRow="0" w:firstColumn="1" w:lastColumn="0" w:noHBand="0" w:noVBand="1"/>
      </w:tblPr>
      <w:tblGrid>
        <w:gridCol w:w="1177"/>
        <w:gridCol w:w="2346"/>
        <w:gridCol w:w="2825"/>
        <w:gridCol w:w="1350"/>
      </w:tblGrid>
      <w:tr w:rsidR="004C6779" w:rsidRPr="004C6779" w14:paraId="3DA60691" w14:textId="77777777" w:rsidTr="00E226CE">
        <w:tc>
          <w:tcPr>
            <w:tcW w:w="1177" w:type="dxa"/>
          </w:tcPr>
          <w:p w14:paraId="5247FB64" w14:textId="77777777" w:rsidR="004C6779" w:rsidRPr="004C6779" w:rsidRDefault="004C6779" w:rsidP="004C6779">
            <w:pPr>
              <w:rPr>
                <w:sz w:val="22"/>
                <w:szCs w:val="22"/>
              </w:rPr>
            </w:pPr>
          </w:p>
        </w:tc>
        <w:tc>
          <w:tcPr>
            <w:tcW w:w="2316" w:type="dxa"/>
          </w:tcPr>
          <w:p w14:paraId="2E84088A" w14:textId="77777777" w:rsidR="004C6779" w:rsidRPr="004C6779" w:rsidRDefault="004C6779" w:rsidP="004C6779">
            <w:pPr>
              <w:rPr>
                <w:sz w:val="22"/>
                <w:szCs w:val="22"/>
              </w:rPr>
            </w:pPr>
            <w:r w:rsidRPr="004C6779">
              <w:rPr>
                <w:sz w:val="22"/>
                <w:szCs w:val="22"/>
              </w:rPr>
              <w:t>Item</w:t>
            </w:r>
          </w:p>
        </w:tc>
        <w:tc>
          <w:tcPr>
            <w:tcW w:w="2825" w:type="dxa"/>
          </w:tcPr>
          <w:p w14:paraId="1A486E7A" w14:textId="77777777" w:rsidR="004C6779" w:rsidRPr="004C6779" w:rsidRDefault="004C6779" w:rsidP="004C6779">
            <w:pPr>
              <w:rPr>
                <w:sz w:val="22"/>
                <w:szCs w:val="22"/>
              </w:rPr>
            </w:pPr>
            <w:r w:rsidRPr="004C6779">
              <w:rPr>
                <w:sz w:val="22"/>
                <w:szCs w:val="22"/>
              </w:rPr>
              <w:t>Recommended Specification</w:t>
            </w:r>
          </w:p>
        </w:tc>
        <w:tc>
          <w:tcPr>
            <w:tcW w:w="1350" w:type="dxa"/>
          </w:tcPr>
          <w:p w14:paraId="67C2F7B7" w14:textId="77777777" w:rsidR="004C6779" w:rsidRPr="004C6779" w:rsidRDefault="004C6779" w:rsidP="004C6779">
            <w:pPr>
              <w:rPr>
                <w:sz w:val="22"/>
                <w:szCs w:val="22"/>
              </w:rPr>
            </w:pPr>
          </w:p>
        </w:tc>
      </w:tr>
      <w:tr w:rsidR="004C6779" w:rsidRPr="004C6779" w14:paraId="5CB5B15E" w14:textId="77777777" w:rsidTr="00E226CE">
        <w:tc>
          <w:tcPr>
            <w:tcW w:w="1177" w:type="dxa"/>
          </w:tcPr>
          <w:p w14:paraId="2556AF69" w14:textId="77777777" w:rsidR="004C6779" w:rsidRPr="004C6779" w:rsidRDefault="004C6779" w:rsidP="004C6779">
            <w:pPr>
              <w:rPr>
                <w:sz w:val="22"/>
                <w:szCs w:val="22"/>
              </w:rPr>
            </w:pPr>
            <w:r w:rsidRPr="004C6779">
              <w:rPr>
                <w:sz w:val="22"/>
                <w:szCs w:val="22"/>
              </w:rPr>
              <w:t>92</w:t>
            </w:r>
          </w:p>
        </w:tc>
        <w:tc>
          <w:tcPr>
            <w:tcW w:w="2316" w:type="dxa"/>
          </w:tcPr>
          <w:p w14:paraId="0994149B" w14:textId="77777777" w:rsidR="004C6779" w:rsidRPr="004C6779" w:rsidRDefault="004C6779" w:rsidP="004C6779">
            <w:pPr>
              <w:rPr>
                <w:sz w:val="22"/>
                <w:szCs w:val="22"/>
              </w:rPr>
            </w:pPr>
            <w:r w:rsidRPr="004C6779">
              <w:rPr>
                <w:sz w:val="22"/>
                <w:szCs w:val="22"/>
              </w:rPr>
              <w:t>Hematology analyzer</w:t>
            </w:r>
          </w:p>
        </w:tc>
        <w:tc>
          <w:tcPr>
            <w:tcW w:w="2825" w:type="dxa"/>
          </w:tcPr>
          <w:p w14:paraId="10E74066" w14:textId="77777777" w:rsidR="004C6779" w:rsidRPr="004C6779" w:rsidRDefault="004C6779" w:rsidP="004C6779">
            <w:pPr>
              <w:rPr>
                <w:sz w:val="22"/>
                <w:szCs w:val="22"/>
              </w:rPr>
            </w:pPr>
            <w:r w:rsidRPr="004C6779">
              <w:rPr>
                <w:sz w:val="22"/>
                <w:szCs w:val="22"/>
              </w:rPr>
              <w:t xml:space="preserve">5‑part differential; throughput 60 tests/h; sample volume 20 µL; flagging for 27 parameters; </w:t>
            </w:r>
            <w:r w:rsidRPr="004C6779">
              <w:rPr>
                <w:sz w:val="22"/>
                <w:szCs w:val="22"/>
              </w:rPr>
              <w:lastRenderedPageBreak/>
              <w:t>touchscreen UI.</w:t>
            </w:r>
          </w:p>
        </w:tc>
        <w:tc>
          <w:tcPr>
            <w:tcW w:w="1350" w:type="dxa"/>
          </w:tcPr>
          <w:p w14:paraId="129E447A" w14:textId="77777777" w:rsidR="004C6779" w:rsidRPr="004C6779" w:rsidRDefault="004C6779" w:rsidP="004C6779">
            <w:pPr>
              <w:rPr>
                <w:sz w:val="22"/>
                <w:szCs w:val="22"/>
              </w:rPr>
            </w:pPr>
            <w:r w:rsidRPr="004C6779">
              <w:rPr>
                <w:sz w:val="22"/>
                <w:szCs w:val="22"/>
              </w:rPr>
              <w:lastRenderedPageBreak/>
              <w:t>1.00</w:t>
            </w:r>
          </w:p>
        </w:tc>
      </w:tr>
      <w:tr w:rsidR="004C6779" w:rsidRPr="004C6779" w14:paraId="57B7E1C5" w14:textId="77777777" w:rsidTr="00E226CE">
        <w:tc>
          <w:tcPr>
            <w:tcW w:w="1177" w:type="dxa"/>
          </w:tcPr>
          <w:p w14:paraId="41625411" w14:textId="77777777" w:rsidR="004C6779" w:rsidRPr="004C6779" w:rsidRDefault="004C6779" w:rsidP="004C6779">
            <w:pPr>
              <w:rPr>
                <w:sz w:val="22"/>
                <w:szCs w:val="22"/>
              </w:rPr>
            </w:pPr>
            <w:r w:rsidRPr="004C6779">
              <w:rPr>
                <w:sz w:val="22"/>
                <w:szCs w:val="22"/>
              </w:rPr>
              <w:lastRenderedPageBreak/>
              <w:t>93</w:t>
            </w:r>
          </w:p>
        </w:tc>
        <w:tc>
          <w:tcPr>
            <w:tcW w:w="2316" w:type="dxa"/>
          </w:tcPr>
          <w:p w14:paraId="743FDFBF" w14:textId="77777777" w:rsidR="004C6779" w:rsidRPr="004C6779" w:rsidRDefault="004C6779" w:rsidP="004C6779">
            <w:pPr>
              <w:rPr>
                <w:sz w:val="22"/>
                <w:szCs w:val="22"/>
              </w:rPr>
            </w:pPr>
            <w:r w:rsidRPr="004C6779">
              <w:rPr>
                <w:sz w:val="22"/>
                <w:szCs w:val="22"/>
              </w:rPr>
              <w:t>Biochemistry analyzer</w:t>
            </w:r>
          </w:p>
        </w:tc>
        <w:tc>
          <w:tcPr>
            <w:tcW w:w="2825" w:type="dxa"/>
          </w:tcPr>
          <w:p w14:paraId="51779ED8" w14:textId="77777777" w:rsidR="004C6779" w:rsidRPr="004C6779" w:rsidRDefault="004C6779" w:rsidP="004C6779">
            <w:pPr>
              <w:rPr>
                <w:sz w:val="22"/>
                <w:szCs w:val="22"/>
              </w:rPr>
            </w:pPr>
            <w:r w:rsidRPr="004C6779">
              <w:rPr>
                <w:sz w:val="22"/>
                <w:szCs w:val="22"/>
              </w:rPr>
              <w:t>Fully automated random‑access; 300 tests/h photometric + ISE module; refrigerated reagent tray 80 positions.</w:t>
            </w:r>
          </w:p>
        </w:tc>
        <w:tc>
          <w:tcPr>
            <w:tcW w:w="1350" w:type="dxa"/>
          </w:tcPr>
          <w:p w14:paraId="75159311" w14:textId="77777777" w:rsidR="004C6779" w:rsidRPr="004C6779" w:rsidRDefault="004C6779" w:rsidP="004C6779">
            <w:pPr>
              <w:rPr>
                <w:sz w:val="22"/>
                <w:szCs w:val="22"/>
              </w:rPr>
            </w:pPr>
            <w:r w:rsidRPr="004C6779">
              <w:rPr>
                <w:sz w:val="22"/>
                <w:szCs w:val="22"/>
              </w:rPr>
              <w:t>1.00</w:t>
            </w:r>
          </w:p>
        </w:tc>
      </w:tr>
      <w:tr w:rsidR="004C6779" w:rsidRPr="004C6779" w14:paraId="407216CB" w14:textId="77777777" w:rsidTr="00E226CE">
        <w:tc>
          <w:tcPr>
            <w:tcW w:w="1177" w:type="dxa"/>
          </w:tcPr>
          <w:p w14:paraId="445D204D" w14:textId="77777777" w:rsidR="004C6779" w:rsidRPr="004C6779" w:rsidRDefault="004C6779" w:rsidP="004C6779">
            <w:pPr>
              <w:rPr>
                <w:sz w:val="22"/>
                <w:szCs w:val="22"/>
              </w:rPr>
            </w:pPr>
            <w:r w:rsidRPr="004C6779">
              <w:rPr>
                <w:sz w:val="22"/>
                <w:szCs w:val="22"/>
              </w:rPr>
              <w:t>94</w:t>
            </w:r>
          </w:p>
        </w:tc>
        <w:tc>
          <w:tcPr>
            <w:tcW w:w="2316" w:type="dxa"/>
          </w:tcPr>
          <w:p w14:paraId="43AD0CBA" w14:textId="77777777" w:rsidR="004C6779" w:rsidRPr="004C6779" w:rsidRDefault="004C6779" w:rsidP="004C6779">
            <w:pPr>
              <w:rPr>
                <w:sz w:val="22"/>
                <w:szCs w:val="22"/>
              </w:rPr>
            </w:pPr>
            <w:r w:rsidRPr="004C6779">
              <w:rPr>
                <w:sz w:val="22"/>
                <w:szCs w:val="22"/>
              </w:rPr>
              <w:t>UNIVERSAL TABLE MJM</w:t>
            </w:r>
          </w:p>
        </w:tc>
        <w:tc>
          <w:tcPr>
            <w:tcW w:w="2825" w:type="dxa"/>
          </w:tcPr>
          <w:p w14:paraId="60CE24D8" w14:textId="77777777" w:rsidR="004C6779" w:rsidRPr="004C6779" w:rsidRDefault="004C6779" w:rsidP="004C6779">
            <w:pPr>
              <w:rPr>
                <w:sz w:val="22"/>
                <w:szCs w:val="22"/>
              </w:rPr>
            </w:pPr>
            <w:r w:rsidRPr="004C6779">
              <w:rPr>
                <w:sz w:val="22"/>
                <w:szCs w:val="22"/>
              </w:rPr>
              <w:t>Stainless‑steel worktable 1200 × 600 × 800 H mm; undershelf; Ø100 mm lockable castors.</w:t>
            </w:r>
          </w:p>
        </w:tc>
        <w:tc>
          <w:tcPr>
            <w:tcW w:w="1350" w:type="dxa"/>
          </w:tcPr>
          <w:p w14:paraId="5F68542C" w14:textId="77777777" w:rsidR="004C6779" w:rsidRPr="004C6779" w:rsidRDefault="004C6779" w:rsidP="004C6779">
            <w:pPr>
              <w:rPr>
                <w:sz w:val="22"/>
                <w:szCs w:val="22"/>
              </w:rPr>
            </w:pPr>
            <w:r w:rsidRPr="004C6779">
              <w:rPr>
                <w:sz w:val="22"/>
                <w:szCs w:val="22"/>
              </w:rPr>
              <w:t>1.00</w:t>
            </w:r>
          </w:p>
        </w:tc>
      </w:tr>
      <w:tr w:rsidR="004C6779" w:rsidRPr="004C6779" w14:paraId="3DD6E612" w14:textId="77777777" w:rsidTr="00E226CE">
        <w:tc>
          <w:tcPr>
            <w:tcW w:w="1177" w:type="dxa"/>
          </w:tcPr>
          <w:p w14:paraId="73E1386B" w14:textId="77777777" w:rsidR="004C6779" w:rsidRPr="004C6779" w:rsidRDefault="004C6779" w:rsidP="004C6779">
            <w:pPr>
              <w:rPr>
                <w:sz w:val="22"/>
                <w:szCs w:val="22"/>
              </w:rPr>
            </w:pPr>
            <w:r w:rsidRPr="004C6779">
              <w:rPr>
                <w:sz w:val="22"/>
                <w:szCs w:val="22"/>
              </w:rPr>
              <w:t>95</w:t>
            </w:r>
          </w:p>
        </w:tc>
        <w:tc>
          <w:tcPr>
            <w:tcW w:w="2316" w:type="dxa"/>
          </w:tcPr>
          <w:p w14:paraId="223E5670" w14:textId="77777777" w:rsidR="004C6779" w:rsidRPr="004C6779" w:rsidRDefault="004C6779" w:rsidP="004C6779">
            <w:pPr>
              <w:rPr>
                <w:sz w:val="22"/>
                <w:szCs w:val="22"/>
              </w:rPr>
            </w:pPr>
            <w:r w:rsidRPr="004C6779">
              <w:rPr>
                <w:sz w:val="22"/>
                <w:szCs w:val="22"/>
              </w:rPr>
              <w:t>Laboratory stool with stainless steel base</w:t>
            </w:r>
          </w:p>
        </w:tc>
        <w:tc>
          <w:tcPr>
            <w:tcW w:w="2825" w:type="dxa"/>
          </w:tcPr>
          <w:p w14:paraId="4C86BA03" w14:textId="77777777" w:rsidR="004C6779" w:rsidRPr="004C6779" w:rsidRDefault="004C6779" w:rsidP="004C6779">
            <w:pPr>
              <w:rPr>
                <w:sz w:val="22"/>
                <w:szCs w:val="22"/>
              </w:rPr>
            </w:pPr>
            <w:r w:rsidRPr="004C6779">
              <w:rPr>
                <w:sz w:val="22"/>
                <w:szCs w:val="22"/>
              </w:rPr>
              <w:t xml:space="preserve">PU seat Ø330 mm; gas‑lift 500‑700 H mm; SS 5‑leg base; </w:t>
            </w:r>
            <w:proofErr w:type="spellStart"/>
            <w:r w:rsidRPr="004C6779">
              <w:rPr>
                <w:sz w:val="22"/>
                <w:szCs w:val="22"/>
              </w:rPr>
              <w:t>footring</w:t>
            </w:r>
            <w:proofErr w:type="spellEnd"/>
            <w:r w:rsidRPr="004C6779">
              <w:rPr>
                <w:sz w:val="22"/>
                <w:szCs w:val="22"/>
              </w:rPr>
              <w:t xml:space="preserve"> Ø450 mm.</w:t>
            </w:r>
          </w:p>
        </w:tc>
        <w:tc>
          <w:tcPr>
            <w:tcW w:w="1350" w:type="dxa"/>
          </w:tcPr>
          <w:p w14:paraId="679AEF30" w14:textId="77777777" w:rsidR="004C6779" w:rsidRPr="004C6779" w:rsidRDefault="004C6779" w:rsidP="004C6779">
            <w:pPr>
              <w:rPr>
                <w:sz w:val="22"/>
                <w:szCs w:val="22"/>
              </w:rPr>
            </w:pPr>
            <w:r w:rsidRPr="004C6779">
              <w:rPr>
                <w:sz w:val="22"/>
                <w:szCs w:val="22"/>
              </w:rPr>
              <w:t>5.00</w:t>
            </w:r>
          </w:p>
        </w:tc>
      </w:tr>
      <w:tr w:rsidR="004C6779" w:rsidRPr="004C6779" w14:paraId="5B9778E5" w14:textId="77777777" w:rsidTr="00E226CE">
        <w:tc>
          <w:tcPr>
            <w:tcW w:w="1177" w:type="dxa"/>
          </w:tcPr>
          <w:p w14:paraId="78450E03" w14:textId="77777777" w:rsidR="004C6779" w:rsidRPr="004C6779" w:rsidRDefault="004C6779" w:rsidP="004C6779">
            <w:pPr>
              <w:rPr>
                <w:sz w:val="22"/>
                <w:szCs w:val="22"/>
              </w:rPr>
            </w:pPr>
            <w:r w:rsidRPr="004C6779">
              <w:rPr>
                <w:sz w:val="22"/>
                <w:szCs w:val="22"/>
              </w:rPr>
              <w:t>96</w:t>
            </w:r>
          </w:p>
        </w:tc>
        <w:tc>
          <w:tcPr>
            <w:tcW w:w="2316" w:type="dxa"/>
          </w:tcPr>
          <w:p w14:paraId="0C378241" w14:textId="77777777" w:rsidR="004C6779" w:rsidRPr="004C6779" w:rsidRDefault="004C6779" w:rsidP="004C6779">
            <w:pPr>
              <w:rPr>
                <w:sz w:val="22"/>
                <w:szCs w:val="22"/>
              </w:rPr>
            </w:pPr>
            <w:r w:rsidRPr="004C6779">
              <w:rPr>
                <w:sz w:val="22"/>
                <w:szCs w:val="22"/>
              </w:rPr>
              <w:t>ELISA reader</w:t>
            </w:r>
          </w:p>
        </w:tc>
        <w:tc>
          <w:tcPr>
            <w:tcW w:w="2825" w:type="dxa"/>
          </w:tcPr>
          <w:p w14:paraId="488CA026" w14:textId="77777777" w:rsidR="004C6779" w:rsidRPr="004C6779" w:rsidRDefault="004C6779" w:rsidP="004C6779">
            <w:pPr>
              <w:rPr>
                <w:sz w:val="22"/>
                <w:szCs w:val="22"/>
              </w:rPr>
            </w:pPr>
            <w:r w:rsidRPr="004C6779">
              <w:rPr>
                <w:sz w:val="22"/>
                <w:szCs w:val="22"/>
              </w:rPr>
              <w:t>8‑channel photometer; 96‑well; wavelength filters 405/450/492/630 nm; absorbance 0‑4.0 Abs.</w:t>
            </w:r>
          </w:p>
        </w:tc>
        <w:tc>
          <w:tcPr>
            <w:tcW w:w="1350" w:type="dxa"/>
          </w:tcPr>
          <w:p w14:paraId="55E8B5E8" w14:textId="77777777" w:rsidR="004C6779" w:rsidRPr="004C6779" w:rsidRDefault="004C6779" w:rsidP="004C6779">
            <w:pPr>
              <w:rPr>
                <w:sz w:val="22"/>
                <w:szCs w:val="22"/>
              </w:rPr>
            </w:pPr>
            <w:r w:rsidRPr="004C6779">
              <w:rPr>
                <w:sz w:val="22"/>
                <w:szCs w:val="22"/>
              </w:rPr>
              <w:t>1.00</w:t>
            </w:r>
          </w:p>
        </w:tc>
      </w:tr>
      <w:tr w:rsidR="004C6779" w:rsidRPr="004C6779" w14:paraId="21D5B086" w14:textId="77777777" w:rsidTr="00E226CE">
        <w:tc>
          <w:tcPr>
            <w:tcW w:w="1177" w:type="dxa"/>
          </w:tcPr>
          <w:p w14:paraId="5D05CD72" w14:textId="77777777" w:rsidR="004C6779" w:rsidRPr="004C6779" w:rsidRDefault="004C6779" w:rsidP="004C6779">
            <w:pPr>
              <w:rPr>
                <w:sz w:val="22"/>
                <w:szCs w:val="22"/>
              </w:rPr>
            </w:pPr>
            <w:r w:rsidRPr="004C6779">
              <w:rPr>
                <w:sz w:val="22"/>
                <w:szCs w:val="22"/>
              </w:rPr>
              <w:t>97</w:t>
            </w:r>
          </w:p>
        </w:tc>
        <w:tc>
          <w:tcPr>
            <w:tcW w:w="2316" w:type="dxa"/>
          </w:tcPr>
          <w:p w14:paraId="42A7699A" w14:textId="77777777" w:rsidR="004C6779" w:rsidRPr="004C6779" w:rsidRDefault="004C6779" w:rsidP="004C6779">
            <w:pPr>
              <w:rPr>
                <w:sz w:val="22"/>
                <w:szCs w:val="22"/>
              </w:rPr>
            </w:pPr>
            <w:r w:rsidRPr="004C6779">
              <w:rPr>
                <w:sz w:val="22"/>
                <w:szCs w:val="22"/>
              </w:rPr>
              <w:t>MICROSCOPE OLYMPUS CX22</w:t>
            </w:r>
          </w:p>
        </w:tc>
        <w:tc>
          <w:tcPr>
            <w:tcW w:w="2825" w:type="dxa"/>
          </w:tcPr>
          <w:p w14:paraId="2B8B14F5" w14:textId="77777777" w:rsidR="004C6779" w:rsidRPr="004C6779" w:rsidRDefault="004C6779" w:rsidP="004C6779">
            <w:pPr>
              <w:rPr>
                <w:sz w:val="22"/>
                <w:szCs w:val="22"/>
              </w:rPr>
            </w:pPr>
            <w:r w:rsidRPr="004C6779">
              <w:rPr>
                <w:sz w:val="22"/>
                <w:szCs w:val="22"/>
              </w:rPr>
              <w:t>Binocular; LED 1 W; quadruple nosepiece (4×, 10×, 40×, 100× oil); mechanical stage 120 × 132 mm.</w:t>
            </w:r>
          </w:p>
        </w:tc>
        <w:tc>
          <w:tcPr>
            <w:tcW w:w="1350" w:type="dxa"/>
          </w:tcPr>
          <w:p w14:paraId="11AFD6F2" w14:textId="77777777" w:rsidR="004C6779" w:rsidRPr="004C6779" w:rsidRDefault="004C6779" w:rsidP="004C6779">
            <w:pPr>
              <w:rPr>
                <w:sz w:val="22"/>
                <w:szCs w:val="22"/>
              </w:rPr>
            </w:pPr>
            <w:r w:rsidRPr="004C6779">
              <w:rPr>
                <w:sz w:val="22"/>
                <w:szCs w:val="22"/>
              </w:rPr>
              <w:t>1.00</w:t>
            </w:r>
          </w:p>
        </w:tc>
      </w:tr>
      <w:tr w:rsidR="004C6779" w:rsidRPr="004C6779" w14:paraId="6D6E3588" w14:textId="77777777" w:rsidTr="00E226CE">
        <w:tc>
          <w:tcPr>
            <w:tcW w:w="1177" w:type="dxa"/>
          </w:tcPr>
          <w:p w14:paraId="1DE1B769" w14:textId="77777777" w:rsidR="004C6779" w:rsidRPr="004C6779" w:rsidRDefault="004C6779" w:rsidP="004C6779">
            <w:pPr>
              <w:rPr>
                <w:sz w:val="22"/>
                <w:szCs w:val="22"/>
              </w:rPr>
            </w:pPr>
            <w:r w:rsidRPr="004C6779">
              <w:rPr>
                <w:sz w:val="22"/>
                <w:szCs w:val="22"/>
              </w:rPr>
              <w:t>98</w:t>
            </w:r>
          </w:p>
        </w:tc>
        <w:tc>
          <w:tcPr>
            <w:tcW w:w="2316" w:type="dxa"/>
          </w:tcPr>
          <w:p w14:paraId="7745E97E" w14:textId="77777777" w:rsidR="004C6779" w:rsidRPr="004C6779" w:rsidRDefault="004C6779" w:rsidP="004C6779">
            <w:pPr>
              <w:rPr>
                <w:sz w:val="22"/>
                <w:szCs w:val="22"/>
              </w:rPr>
            </w:pPr>
            <w:r w:rsidRPr="004C6779">
              <w:rPr>
                <w:sz w:val="22"/>
                <w:szCs w:val="22"/>
              </w:rPr>
              <w:t>LOW SPEED CENTRIFUGE (ARI)</w:t>
            </w:r>
          </w:p>
        </w:tc>
        <w:tc>
          <w:tcPr>
            <w:tcW w:w="2825" w:type="dxa"/>
          </w:tcPr>
          <w:p w14:paraId="501B895F" w14:textId="77777777" w:rsidR="004C6779" w:rsidRPr="004C6779" w:rsidRDefault="004C6779" w:rsidP="004C6779">
            <w:pPr>
              <w:rPr>
                <w:sz w:val="22"/>
                <w:szCs w:val="22"/>
              </w:rPr>
            </w:pPr>
            <w:r w:rsidRPr="004C6779">
              <w:rPr>
                <w:sz w:val="22"/>
                <w:szCs w:val="22"/>
              </w:rPr>
              <w:t>Max 4000 rpm / 2810 g; rotor 12 × 15 mL; timer 0‑99 min; imbalance detection.</w:t>
            </w:r>
          </w:p>
        </w:tc>
        <w:tc>
          <w:tcPr>
            <w:tcW w:w="1350" w:type="dxa"/>
          </w:tcPr>
          <w:p w14:paraId="4B71F26E" w14:textId="77777777" w:rsidR="004C6779" w:rsidRPr="004C6779" w:rsidRDefault="004C6779" w:rsidP="004C6779">
            <w:pPr>
              <w:rPr>
                <w:sz w:val="22"/>
                <w:szCs w:val="22"/>
              </w:rPr>
            </w:pPr>
            <w:r w:rsidRPr="004C6779">
              <w:rPr>
                <w:sz w:val="22"/>
                <w:szCs w:val="22"/>
              </w:rPr>
              <w:t>1.00</w:t>
            </w:r>
          </w:p>
        </w:tc>
      </w:tr>
      <w:tr w:rsidR="004C6779" w:rsidRPr="004C6779" w14:paraId="523013CF" w14:textId="77777777" w:rsidTr="00E226CE">
        <w:tc>
          <w:tcPr>
            <w:tcW w:w="1177" w:type="dxa"/>
          </w:tcPr>
          <w:p w14:paraId="38089EDD" w14:textId="77777777" w:rsidR="004C6779" w:rsidRPr="004C6779" w:rsidRDefault="004C6779" w:rsidP="004C6779">
            <w:pPr>
              <w:rPr>
                <w:sz w:val="22"/>
                <w:szCs w:val="22"/>
              </w:rPr>
            </w:pPr>
            <w:r w:rsidRPr="004C6779">
              <w:rPr>
                <w:sz w:val="22"/>
                <w:szCs w:val="22"/>
              </w:rPr>
              <w:t>99</w:t>
            </w:r>
          </w:p>
        </w:tc>
        <w:tc>
          <w:tcPr>
            <w:tcW w:w="2316" w:type="dxa"/>
          </w:tcPr>
          <w:p w14:paraId="3DC352E3" w14:textId="77777777" w:rsidR="004C6779" w:rsidRPr="004C6779" w:rsidRDefault="004C6779" w:rsidP="004C6779">
            <w:pPr>
              <w:rPr>
                <w:sz w:val="22"/>
                <w:szCs w:val="22"/>
              </w:rPr>
            </w:pPr>
            <w:r w:rsidRPr="004C6779">
              <w:rPr>
                <w:sz w:val="22"/>
                <w:szCs w:val="22"/>
              </w:rPr>
              <w:t>Blood mixer</w:t>
            </w:r>
          </w:p>
        </w:tc>
        <w:tc>
          <w:tcPr>
            <w:tcW w:w="2825" w:type="dxa"/>
          </w:tcPr>
          <w:p w14:paraId="094F96B3" w14:textId="77777777" w:rsidR="004C6779" w:rsidRPr="004C6779" w:rsidRDefault="004C6779" w:rsidP="004C6779">
            <w:pPr>
              <w:rPr>
                <w:sz w:val="22"/>
                <w:szCs w:val="22"/>
              </w:rPr>
            </w:pPr>
            <w:r w:rsidRPr="004C6779">
              <w:rPr>
                <w:sz w:val="22"/>
                <w:szCs w:val="22"/>
              </w:rPr>
              <w:t>Tube roller; 6 rollers; speed 33 rpm; length 280 mm.</w:t>
            </w:r>
          </w:p>
        </w:tc>
        <w:tc>
          <w:tcPr>
            <w:tcW w:w="1350" w:type="dxa"/>
          </w:tcPr>
          <w:p w14:paraId="4D550866" w14:textId="77777777" w:rsidR="004C6779" w:rsidRPr="004C6779" w:rsidRDefault="004C6779" w:rsidP="004C6779">
            <w:pPr>
              <w:rPr>
                <w:sz w:val="22"/>
                <w:szCs w:val="22"/>
              </w:rPr>
            </w:pPr>
            <w:r w:rsidRPr="004C6779">
              <w:rPr>
                <w:sz w:val="22"/>
                <w:szCs w:val="22"/>
              </w:rPr>
              <w:t>1.00</w:t>
            </w:r>
          </w:p>
        </w:tc>
      </w:tr>
      <w:tr w:rsidR="004C6779" w:rsidRPr="004C6779" w14:paraId="700550DF" w14:textId="77777777" w:rsidTr="00E226CE">
        <w:tc>
          <w:tcPr>
            <w:tcW w:w="1177" w:type="dxa"/>
          </w:tcPr>
          <w:p w14:paraId="1974D57A" w14:textId="77777777" w:rsidR="004C6779" w:rsidRPr="004C6779" w:rsidRDefault="004C6779" w:rsidP="004C6779">
            <w:pPr>
              <w:rPr>
                <w:sz w:val="22"/>
                <w:szCs w:val="22"/>
              </w:rPr>
            </w:pPr>
            <w:r w:rsidRPr="004C6779">
              <w:rPr>
                <w:sz w:val="22"/>
                <w:szCs w:val="22"/>
              </w:rPr>
              <w:t>100</w:t>
            </w:r>
          </w:p>
        </w:tc>
        <w:tc>
          <w:tcPr>
            <w:tcW w:w="2316" w:type="dxa"/>
          </w:tcPr>
          <w:p w14:paraId="322E64AA" w14:textId="77777777" w:rsidR="004C6779" w:rsidRPr="004C6779" w:rsidRDefault="004C6779" w:rsidP="004C6779">
            <w:pPr>
              <w:rPr>
                <w:sz w:val="22"/>
                <w:szCs w:val="22"/>
              </w:rPr>
            </w:pPr>
            <w:r w:rsidRPr="004C6779">
              <w:rPr>
                <w:sz w:val="22"/>
                <w:szCs w:val="22"/>
              </w:rPr>
              <w:t>INCUBATEUR DHP‑9032 35L 5‑65 °C</w:t>
            </w:r>
          </w:p>
        </w:tc>
        <w:tc>
          <w:tcPr>
            <w:tcW w:w="2825" w:type="dxa"/>
          </w:tcPr>
          <w:p w14:paraId="38D8A234" w14:textId="77777777" w:rsidR="004C6779" w:rsidRPr="004C6779" w:rsidRDefault="004C6779" w:rsidP="004C6779">
            <w:pPr>
              <w:rPr>
                <w:sz w:val="22"/>
                <w:szCs w:val="22"/>
              </w:rPr>
            </w:pPr>
            <w:r w:rsidRPr="004C6779">
              <w:rPr>
                <w:sz w:val="22"/>
                <w:szCs w:val="22"/>
              </w:rPr>
              <w:t>See Lot 10 spec; capacity 35 L; accuracy ±0.3 °C; 2 shelves.</w:t>
            </w:r>
          </w:p>
        </w:tc>
        <w:tc>
          <w:tcPr>
            <w:tcW w:w="1350" w:type="dxa"/>
          </w:tcPr>
          <w:p w14:paraId="69D37390" w14:textId="77777777" w:rsidR="004C6779" w:rsidRPr="004C6779" w:rsidRDefault="004C6779" w:rsidP="004C6779">
            <w:pPr>
              <w:rPr>
                <w:sz w:val="22"/>
                <w:szCs w:val="22"/>
              </w:rPr>
            </w:pPr>
            <w:r w:rsidRPr="004C6779">
              <w:rPr>
                <w:sz w:val="22"/>
                <w:szCs w:val="22"/>
              </w:rPr>
              <w:t>1.00</w:t>
            </w:r>
          </w:p>
        </w:tc>
      </w:tr>
      <w:tr w:rsidR="004C6779" w:rsidRPr="004C6779" w14:paraId="108B4150" w14:textId="77777777" w:rsidTr="00E226CE">
        <w:tc>
          <w:tcPr>
            <w:tcW w:w="1177" w:type="dxa"/>
          </w:tcPr>
          <w:p w14:paraId="16FC7AFE" w14:textId="77777777" w:rsidR="004C6779" w:rsidRPr="004C6779" w:rsidRDefault="004C6779" w:rsidP="004C6779">
            <w:pPr>
              <w:rPr>
                <w:sz w:val="22"/>
                <w:szCs w:val="22"/>
              </w:rPr>
            </w:pPr>
            <w:r w:rsidRPr="004C6779">
              <w:rPr>
                <w:sz w:val="22"/>
                <w:szCs w:val="22"/>
              </w:rPr>
              <w:t>101</w:t>
            </w:r>
          </w:p>
        </w:tc>
        <w:tc>
          <w:tcPr>
            <w:tcW w:w="2316" w:type="dxa"/>
          </w:tcPr>
          <w:p w14:paraId="6F071F0A" w14:textId="77777777" w:rsidR="004C6779" w:rsidRPr="004C6779" w:rsidRDefault="004C6779" w:rsidP="004C6779">
            <w:pPr>
              <w:rPr>
                <w:sz w:val="22"/>
                <w:szCs w:val="22"/>
              </w:rPr>
            </w:pPr>
            <w:r w:rsidRPr="004C6779">
              <w:rPr>
                <w:sz w:val="22"/>
                <w:szCs w:val="22"/>
              </w:rPr>
              <w:t>Blood bank refrigerator</w:t>
            </w:r>
          </w:p>
        </w:tc>
        <w:tc>
          <w:tcPr>
            <w:tcW w:w="2825" w:type="dxa"/>
          </w:tcPr>
          <w:p w14:paraId="7F3EA862" w14:textId="77777777" w:rsidR="004C6779" w:rsidRPr="004C6779" w:rsidRDefault="004C6779" w:rsidP="004C6779">
            <w:pPr>
              <w:rPr>
                <w:sz w:val="22"/>
                <w:szCs w:val="22"/>
              </w:rPr>
            </w:pPr>
            <w:r w:rsidRPr="004C6779">
              <w:rPr>
                <w:sz w:val="22"/>
                <w:szCs w:val="22"/>
              </w:rPr>
              <w:t>4 °C ±1 °C; 350 L; alarm, chart recorder; glass door with anti‑condensate heater.</w:t>
            </w:r>
          </w:p>
        </w:tc>
        <w:tc>
          <w:tcPr>
            <w:tcW w:w="1350" w:type="dxa"/>
          </w:tcPr>
          <w:p w14:paraId="21CEAB38" w14:textId="77777777" w:rsidR="004C6779" w:rsidRPr="004C6779" w:rsidRDefault="004C6779" w:rsidP="004C6779">
            <w:pPr>
              <w:rPr>
                <w:sz w:val="22"/>
                <w:szCs w:val="22"/>
              </w:rPr>
            </w:pPr>
            <w:r w:rsidRPr="004C6779">
              <w:rPr>
                <w:sz w:val="22"/>
                <w:szCs w:val="22"/>
              </w:rPr>
              <w:t>1.00</w:t>
            </w:r>
          </w:p>
        </w:tc>
      </w:tr>
      <w:tr w:rsidR="004C6779" w:rsidRPr="004C6779" w14:paraId="17288453" w14:textId="77777777" w:rsidTr="00E226CE">
        <w:tc>
          <w:tcPr>
            <w:tcW w:w="1177" w:type="dxa"/>
          </w:tcPr>
          <w:p w14:paraId="495555DB" w14:textId="77777777" w:rsidR="004C6779" w:rsidRPr="004C6779" w:rsidRDefault="004C6779" w:rsidP="004C6779">
            <w:pPr>
              <w:rPr>
                <w:sz w:val="22"/>
                <w:szCs w:val="22"/>
              </w:rPr>
            </w:pPr>
            <w:r w:rsidRPr="004C6779">
              <w:rPr>
                <w:sz w:val="22"/>
                <w:szCs w:val="22"/>
              </w:rPr>
              <w:t>102</w:t>
            </w:r>
          </w:p>
        </w:tc>
        <w:tc>
          <w:tcPr>
            <w:tcW w:w="2316" w:type="dxa"/>
          </w:tcPr>
          <w:p w14:paraId="69CB8A72" w14:textId="77777777" w:rsidR="004C6779" w:rsidRPr="004C6779" w:rsidRDefault="004C6779" w:rsidP="004C6779">
            <w:pPr>
              <w:rPr>
                <w:sz w:val="22"/>
                <w:szCs w:val="22"/>
              </w:rPr>
            </w:pPr>
            <w:r w:rsidRPr="004C6779">
              <w:rPr>
                <w:sz w:val="22"/>
                <w:szCs w:val="22"/>
              </w:rPr>
              <w:t>Blood collection chair</w:t>
            </w:r>
          </w:p>
        </w:tc>
        <w:tc>
          <w:tcPr>
            <w:tcW w:w="2825" w:type="dxa"/>
          </w:tcPr>
          <w:p w14:paraId="408B3A17" w14:textId="77777777" w:rsidR="004C6779" w:rsidRPr="004C6779" w:rsidRDefault="004C6779" w:rsidP="004C6779">
            <w:pPr>
              <w:rPr>
                <w:sz w:val="22"/>
                <w:szCs w:val="22"/>
              </w:rPr>
            </w:pPr>
            <w:r w:rsidRPr="004C6779">
              <w:rPr>
                <w:sz w:val="22"/>
                <w:szCs w:val="22"/>
              </w:rPr>
              <w:t>Recline 0‑60°; dual pivoting armrests; PU upholstery; load 150 kg.</w:t>
            </w:r>
          </w:p>
        </w:tc>
        <w:tc>
          <w:tcPr>
            <w:tcW w:w="1350" w:type="dxa"/>
          </w:tcPr>
          <w:p w14:paraId="384055CE" w14:textId="77777777" w:rsidR="004C6779" w:rsidRPr="004C6779" w:rsidRDefault="004C6779" w:rsidP="004C6779">
            <w:pPr>
              <w:rPr>
                <w:sz w:val="22"/>
                <w:szCs w:val="22"/>
              </w:rPr>
            </w:pPr>
            <w:r w:rsidRPr="004C6779">
              <w:rPr>
                <w:sz w:val="22"/>
                <w:szCs w:val="22"/>
              </w:rPr>
              <w:t>1.00</w:t>
            </w:r>
          </w:p>
        </w:tc>
      </w:tr>
      <w:tr w:rsidR="004C6779" w:rsidRPr="004C6779" w14:paraId="658AC9D4" w14:textId="77777777" w:rsidTr="00E226CE">
        <w:tc>
          <w:tcPr>
            <w:tcW w:w="1177" w:type="dxa"/>
          </w:tcPr>
          <w:p w14:paraId="08691862" w14:textId="77777777" w:rsidR="004C6779" w:rsidRPr="004C6779" w:rsidRDefault="004C6779" w:rsidP="004C6779">
            <w:pPr>
              <w:rPr>
                <w:sz w:val="22"/>
                <w:szCs w:val="22"/>
              </w:rPr>
            </w:pPr>
            <w:r w:rsidRPr="004C6779">
              <w:rPr>
                <w:sz w:val="22"/>
                <w:szCs w:val="22"/>
              </w:rPr>
              <w:t>103</w:t>
            </w:r>
          </w:p>
        </w:tc>
        <w:tc>
          <w:tcPr>
            <w:tcW w:w="2316" w:type="dxa"/>
          </w:tcPr>
          <w:p w14:paraId="42D90BDE" w14:textId="77777777" w:rsidR="004C6779" w:rsidRPr="004C6779" w:rsidRDefault="004C6779" w:rsidP="004C6779">
            <w:pPr>
              <w:rPr>
                <w:sz w:val="22"/>
                <w:szCs w:val="22"/>
              </w:rPr>
            </w:pPr>
            <w:r w:rsidRPr="004C6779">
              <w:rPr>
                <w:sz w:val="22"/>
                <w:szCs w:val="22"/>
              </w:rPr>
              <w:t>Transfusion chair</w:t>
            </w:r>
          </w:p>
        </w:tc>
        <w:tc>
          <w:tcPr>
            <w:tcW w:w="2825" w:type="dxa"/>
          </w:tcPr>
          <w:p w14:paraId="1BA91A31" w14:textId="77777777" w:rsidR="004C6779" w:rsidRPr="004C6779" w:rsidRDefault="004C6779" w:rsidP="004C6779">
            <w:pPr>
              <w:rPr>
                <w:sz w:val="22"/>
                <w:szCs w:val="22"/>
              </w:rPr>
            </w:pPr>
            <w:proofErr w:type="spellStart"/>
            <w:r w:rsidRPr="004C6779">
              <w:rPr>
                <w:sz w:val="22"/>
                <w:szCs w:val="22"/>
              </w:rPr>
              <w:t>Motorised</w:t>
            </w:r>
            <w:proofErr w:type="spellEnd"/>
            <w:r w:rsidRPr="004C6779">
              <w:rPr>
                <w:sz w:val="22"/>
                <w:szCs w:val="22"/>
              </w:rPr>
              <w:t xml:space="preserve"> recline 0‑75°; leg rest 0‑90°; PVC leather; lockable castors.</w:t>
            </w:r>
          </w:p>
        </w:tc>
        <w:tc>
          <w:tcPr>
            <w:tcW w:w="1350" w:type="dxa"/>
          </w:tcPr>
          <w:p w14:paraId="415E9BC6" w14:textId="77777777" w:rsidR="004C6779" w:rsidRPr="004C6779" w:rsidRDefault="004C6779" w:rsidP="004C6779">
            <w:pPr>
              <w:rPr>
                <w:sz w:val="22"/>
                <w:szCs w:val="22"/>
              </w:rPr>
            </w:pPr>
            <w:r w:rsidRPr="004C6779">
              <w:rPr>
                <w:sz w:val="22"/>
                <w:szCs w:val="22"/>
              </w:rPr>
              <w:t>1.00</w:t>
            </w:r>
          </w:p>
        </w:tc>
      </w:tr>
      <w:tr w:rsidR="004C6779" w:rsidRPr="004C6779" w14:paraId="2BB7730C" w14:textId="77777777" w:rsidTr="00E226CE">
        <w:tc>
          <w:tcPr>
            <w:tcW w:w="1177" w:type="dxa"/>
          </w:tcPr>
          <w:p w14:paraId="186DAE1F" w14:textId="77777777" w:rsidR="004C6779" w:rsidRPr="004C6779" w:rsidRDefault="004C6779" w:rsidP="004C6779">
            <w:pPr>
              <w:rPr>
                <w:sz w:val="22"/>
                <w:szCs w:val="22"/>
              </w:rPr>
            </w:pPr>
            <w:r w:rsidRPr="004C6779">
              <w:rPr>
                <w:sz w:val="22"/>
                <w:szCs w:val="22"/>
              </w:rPr>
              <w:t>104</w:t>
            </w:r>
          </w:p>
        </w:tc>
        <w:tc>
          <w:tcPr>
            <w:tcW w:w="2316" w:type="dxa"/>
          </w:tcPr>
          <w:p w14:paraId="42BDA883" w14:textId="77777777" w:rsidR="004C6779" w:rsidRPr="004C6779" w:rsidRDefault="004C6779" w:rsidP="004C6779">
            <w:pPr>
              <w:rPr>
                <w:sz w:val="22"/>
                <w:szCs w:val="22"/>
              </w:rPr>
            </w:pPr>
            <w:r w:rsidRPr="004C6779">
              <w:rPr>
                <w:sz w:val="22"/>
                <w:szCs w:val="22"/>
              </w:rPr>
              <w:t>Roller mixer</w:t>
            </w:r>
          </w:p>
        </w:tc>
        <w:tc>
          <w:tcPr>
            <w:tcW w:w="2825" w:type="dxa"/>
          </w:tcPr>
          <w:p w14:paraId="00F68DD9" w14:textId="77777777" w:rsidR="004C6779" w:rsidRPr="004C6779" w:rsidRDefault="004C6779" w:rsidP="004C6779">
            <w:pPr>
              <w:rPr>
                <w:sz w:val="22"/>
                <w:szCs w:val="22"/>
              </w:rPr>
            </w:pPr>
            <w:r w:rsidRPr="004C6779">
              <w:rPr>
                <w:sz w:val="22"/>
                <w:szCs w:val="22"/>
              </w:rPr>
              <w:t>6‑roller mixer; speed 10‑70 rpm; adjustable timer.</w:t>
            </w:r>
          </w:p>
        </w:tc>
        <w:tc>
          <w:tcPr>
            <w:tcW w:w="1350" w:type="dxa"/>
          </w:tcPr>
          <w:p w14:paraId="0DAC72A9" w14:textId="77777777" w:rsidR="004C6779" w:rsidRPr="004C6779" w:rsidRDefault="004C6779" w:rsidP="004C6779">
            <w:pPr>
              <w:rPr>
                <w:sz w:val="22"/>
                <w:szCs w:val="22"/>
              </w:rPr>
            </w:pPr>
            <w:r w:rsidRPr="004C6779">
              <w:rPr>
                <w:sz w:val="22"/>
                <w:szCs w:val="22"/>
              </w:rPr>
              <w:t>1.00</w:t>
            </w:r>
          </w:p>
        </w:tc>
      </w:tr>
      <w:tr w:rsidR="004C6779" w:rsidRPr="004C6779" w14:paraId="5988BA03" w14:textId="77777777" w:rsidTr="00E226CE">
        <w:tc>
          <w:tcPr>
            <w:tcW w:w="1177" w:type="dxa"/>
          </w:tcPr>
          <w:p w14:paraId="37C5546F" w14:textId="77777777" w:rsidR="004C6779" w:rsidRPr="004C6779" w:rsidRDefault="004C6779" w:rsidP="004C6779">
            <w:pPr>
              <w:rPr>
                <w:sz w:val="22"/>
                <w:szCs w:val="22"/>
              </w:rPr>
            </w:pPr>
            <w:r w:rsidRPr="004C6779">
              <w:rPr>
                <w:sz w:val="22"/>
                <w:szCs w:val="22"/>
              </w:rPr>
              <w:t>105</w:t>
            </w:r>
          </w:p>
        </w:tc>
        <w:tc>
          <w:tcPr>
            <w:tcW w:w="2316" w:type="dxa"/>
          </w:tcPr>
          <w:p w14:paraId="284509F1" w14:textId="77777777" w:rsidR="004C6779" w:rsidRPr="004C6779" w:rsidRDefault="004C6779" w:rsidP="004C6779">
            <w:pPr>
              <w:rPr>
                <w:sz w:val="22"/>
                <w:szCs w:val="22"/>
              </w:rPr>
            </w:pPr>
            <w:r w:rsidRPr="004C6779">
              <w:rPr>
                <w:sz w:val="22"/>
                <w:szCs w:val="22"/>
              </w:rPr>
              <w:t>Laboratory distiller</w:t>
            </w:r>
          </w:p>
        </w:tc>
        <w:tc>
          <w:tcPr>
            <w:tcW w:w="2825" w:type="dxa"/>
          </w:tcPr>
          <w:p w14:paraId="7B9B3C03" w14:textId="77777777" w:rsidR="004C6779" w:rsidRPr="004C6779" w:rsidRDefault="004C6779" w:rsidP="004C6779">
            <w:pPr>
              <w:rPr>
                <w:sz w:val="22"/>
                <w:szCs w:val="22"/>
              </w:rPr>
            </w:pPr>
            <w:r w:rsidRPr="004C6779">
              <w:rPr>
                <w:sz w:val="22"/>
                <w:szCs w:val="22"/>
              </w:rPr>
              <w:t>Quartz heater; output 4 L/h; SS 304 condenser; auto cut‑off on low water.</w:t>
            </w:r>
          </w:p>
        </w:tc>
        <w:tc>
          <w:tcPr>
            <w:tcW w:w="1350" w:type="dxa"/>
          </w:tcPr>
          <w:p w14:paraId="0D5A3AA6" w14:textId="77777777" w:rsidR="004C6779" w:rsidRPr="004C6779" w:rsidRDefault="004C6779" w:rsidP="004C6779">
            <w:pPr>
              <w:rPr>
                <w:sz w:val="22"/>
                <w:szCs w:val="22"/>
              </w:rPr>
            </w:pPr>
            <w:r w:rsidRPr="004C6779">
              <w:rPr>
                <w:sz w:val="22"/>
                <w:szCs w:val="22"/>
              </w:rPr>
              <w:t>1.00</w:t>
            </w:r>
          </w:p>
        </w:tc>
      </w:tr>
      <w:tr w:rsidR="004C6779" w:rsidRPr="004C6779" w14:paraId="5AB029A9" w14:textId="77777777" w:rsidTr="00E226CE">
        <w:tc>
          <w:tcPr>
            <w:tcW w:w="1177" w:type="dxa"/>
          </w:tcPr>
          <w:p w14:paraId="6D54D868" w14:textId="77777777" w:rsidR="004C6779" w:rsidRPr="004C6779" w:rsidRDefault="004C6779" w:rsidP="004C6779">
            <w:pPr>
              <w:rPr>
                <w:sz w:val="22"/>
                <w:szCs w:val="22"/>
              </w:rPr>
            </w:pPr>
            <w:r w:rsidRPr="004C6779">
              <w:rPr>
                <w:sz w:val="22"/>
                <w:szCs w:val="22"/>
              </w:rPr>
              <w:t>106</w:t>
            </w:r>
          </w:p>
        </w:tc>
        <w:tc>
          <w:tcPr>
            <w:tcW w:w="2316" w:type="dxa"/>
          </w:tcPr>
          <w:p w14:paraId="6AFF0D62" w14:textId="77777777" w:rsidR="004C6779" w:rsidRPr="004C6779" w:rsidRDefault="004C6779" w:rsidP="004C6779">
            <w:pPr>
              <w:rPr>
                <w:sz w:val="22"/>
                <w:szCs w:val="22"/>
              </w:rPr>
            </w:pPr>
            <w:r w:rsidRPr="004C6779">
              <w:rPr>
                <w:sz w:val="22"/>
                <w:szCs w:val="22"/>
              </w:rPr>
              <w:t>Electrophoresis Kit SL‑200‑SP</w:t>
            </w:r>
          </w:p>
        </w:tc>
        <w:tc>
          <w:tcPr>
            <w:tcW w:w="2825" w:type="dxa"/>
          </w:tcPr>
          <w:p w14:paraId="55B14F54" w14:textId="77777777" w:rsidR="004C6779" w:rsidRPr="004C6779" w:rsidRDefault="004C6779" w:rsidP="004C6779">
            <w:pPr>
              <w:rPr>
                <w:sz w:val="22"/>
                <w:szCs w:val="22"/>
              </w:rPr>
            </w:pPr>
            <w:r w:rsidRPr="004C6779">
              <w:rPr>
                <w:sz w:val="22"/>
                <w:szCs w:val="22"/>
              </w:rPr>
              <w:t>Mini‑gel tank 100 × 100 mm; variable PSU 10‑200 V, 400 mA; safety lid.</w:t>
            </w:r>
          </w:p>
        </w:tc>
        <w:tc>
          <w:tcPr>
            <w:tcW w:w="1350" w:type="dxa"/>
          </w:tcPr>
          <w:p w14:paraId="0E3D248F" w14:textId="77777777" w:rsidR="004C6779" w:rsidRPr="004C6779" w:rsidRDefault="004C6779" w:rsidP="004C6779">
            <w:pPr>
              <w:rPr>
                <w:sz w:val="22"/>
                <w:szCs w:val="22"/>
              </w:rPr>
            </w:pPr>
            <w:r w:rsidRPr="004C6779">
              <w:rPr>
                <w:sz w:val="22"/>
                <w:szCs w:val="22"/>
              </w:rPr>
              <w:t>1.00</w:t>
            </w:r>
          </w:p>
        </w:tc>
      </w:tr>
    </w:tbl>
    <w:p w14:paraId="7DC4079E" w14:textId="5195CB85"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lastRenderedPageBreak/>
        <w:t>Imaging unit</w:t>
      </w:r>
    </w:p>
    <w:tbl>
      <w:tblPr>
        <w:tblStyle w:val="TableGrid11"/>
        <w:tblW w:w="0" w:type="auto"/>
        <w:tblLook w:val="04A0" w:firstRow="1" w:lastRow="0" w:firstColumn="1" w:lastColumn="0" w:noHBand="0" w:noVBand="1"/>
      </w:tblPr>
      <w:tblGrid>
        <w:gridCol w:w="1188"/>
        <w:gridCol w:w="2250"/>
        <w:gridCol w:w="2880"/>
        <w:gridCol w:w="1350"/>
      </w:tblGrid>
      <w:tr w:rsidR="004C6779" w:rsidRPr="004C6779" w14:paraId="5110759F" w14:textId="77777777" w:rsidTr="00E226CE">
        <w:tc>
          <w:tcPr>
            <w:tcW w:w="1188" w:type="dxa"/>
          </w:tcPr>
          <w:p w14:paraId="64653EE5" w14:textId="77777777" w:rsidR="004C6779" w:rsidRPr="004C6779" w:rsidRDefault="004C6779" w:rsidP="004C6779">
            <w:pPr>
              <w:rPr>
                <w:sz w:val="22"/>
                <w:szCs w:val="22"/>
              </w:rPr>
            </w:pPr>
          </w:p>
        </w:tc>
        <w:tc>
          <w:tcPr>
            <w:tcW w:w="2250" w:type="dxa"/>
          </w:tcPr>
          <w:p w14:paraId="1B2AB2D5" w14:textId="77777777" w:rsidR="004C6779" w:rsidRPr="004C6779" w:rsidRDefault="004C6779" w:rsidP="004C6779">
            <w:pPr>
              <w:rPr>
                <w:sz w:val="22"/>
                <w:szCs w:val="22"/>
              </w:rPr>
            </w:pPr>
            <w:r w:rsidRPr="004C6779">
              <w:rPr>
                <w:sz w:val="22"/>
                <w:szCs w:val="22"/>
              </w:rPr>
              <w:t>Item</w:t>
            </w:r>
          </w:p>
        </w:tc>
        <w:tc>
          <w:tcPr>
            <w:tcW w:w="2880" w:type="dxa"/>
          </w:tcPr>
          <w:p w14:paraId="501B4E79" w14:textId="77777777" w:rsidR="004C6779" w:rsidRPr="004C6779" w:rsidRDefault="004C6779" w:rsidP="004C6779">
            <w:pPr>
              <w:rPr>
                <w:sz w:val="22"/>
                <w:szCs w:val="22"/>
              </w:rPr>
            </w:pPr>
            <w:r w:rsidRPr="004C6779">
              <w:rPr>
                <w:sz w:val="22"/>
                <w:szCs w:val="22"/>
              </w:rPr>
              <w:t>Recommended Specification</w:t>
            </w:r>
          </w:p>
        </w:tc>
        <w:tc>
          <w:tcPr>
            <w:tcW w:w="1350" w:type="dxa"/>
          </w:tcPr>
          <w:p w14:paraId="429E6188" w14:textId="77777777" w:rsidR="004C6779" w:rsidRPr="004C6779" w:rsidRDefault="004C6779" w:rsidP="004C6779">
            <w:pPr>
              <w:rPr>
                <w:sz w:val="22"/>
                <w:szCs w:val="22"/>
              </w:rPr>
            </w:pPr>
          </w:p>
        </w:tc>
      </w:tr>
      <w:tr w:rsidR="004C6779" w:rsidRPr="004C6779" w14:paraId="324D5064" w14:textId="77777777" w:rsidTr="00E226CE">
        <w:tc>
          <w:tcPr>
            <w:tcW w:w="1188" w:type="dxa"/>
          </w:tcPr>
          <w:p w14:paraId="7F7D3F15" w14:textId="77777777" w:rsidR="004C6779" w:rsidRPr="004C6779" w:rsidRDefault="004C6779" w:rsidP="004C6779">
            <w:pPr>
              <w:rPr>
                <w:sz w:val="22"/>
                <w:szCs w:val="22"/>
              </w:rPr>
            </w:pPr>
            <w:r w:rsidRPr="004C6779">
              <w:rPr>
                <w:sz w:val="22"/>
                <w:szCs w:val="22"/>
              </w:rPr>
              <w:t>107</w:t>
            </w:r>
          </w:p>
        </w:tc>
        <w:tc>
          <w:tcPr>
            <w:tcW w:w="2250" w:type="dxa"/>
          </w:tcPr>
          <w:p w14:paraId="02E9FF2B" w14:textId="77777777" w:rsidR="004C6779" w:rsidRPr="004C6779" w:rsidRDefault="004C6779" w:rsidP="004C6779">
            <w:pPr>
              <w:rPr>
                <w:sz w:val="22"/>
                <w:szCs w:val="22"/>
              </w:rPr>
            </w:pPr>
            <w:r w:rsidRPr="004C6779">
              <w:rPr>
                <w:sz w:val="22"/>
                <w:szCs w:val="22"/>
              </w:rPr>
              <w:t>Fixed digital x‑ray machine</w:t>
            </w:r>
          </w:p>
        </w:tc>
        <w:tc>
          <w:tcPr>
            <w:tcW w:w="2880" w:type="dxa"/>
          </w:tcPr>
          <w:p w14:paraId="65EED5E2" w14:textId="77777777" w:rsidR="004C6779" w:rsidRPr="004C6779" w:rsidRDefault="004C6779" w:rsidP="004C6779">
            <w:pPr>
              <w:rPr>
                <w:sz w:val="22"/>
                <w:szCs w:val="22"/>
              </w:rPr>
            </w:pPr>
            <w:r w:rsidRPr="004C6779">
              <w:rPr>
                <w:sz w:val="22"/>
                <w:szCs w:val="22"/>
              </w:rPr>
              <w:t>50 kW HF generator; kV 40‑150; mA 10‑630; ceiling‑suspended tube; floating‑top table 2200 × 800 mm.</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69020F7"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39ACD496" w14:textId="77777777" w:rsidTr="00E226CE">
        <w:tc>
          <w:tcPr>
            <w:tcW w:w="1188" w:type="dxa"/>
          </w:tcPr>
          <w:p w14:paraId="5B11C9B1" w14:textId="77777777" w:rsidR="004C6779" w:rsidRPr="004C6779" w:rsidRDefault="004C6779" w:rsidP="004C6779">
            <w:pPr>
              <w:rPr>
                <w:sz w:val="22"/>
                <w:szCs w:val="22"/>
              </w:rPr>
            </w:pPr>
            <w:r w:rsidRPr="004C6779">
              <w:rPr>
                <w:sz w:val="22"/>
                <w:szCs w:val="22"/>
              </w:rPr>
              <w:t>108</w:t>
            </w:r>
          </w:p>
        </w:tc>
        <w:tc>
          <w:tcPr>
            <w:tcW w:w="2250" w:type="dxa"/>
          </w:tcPr>
          <w:p w14:paraId="54738270" w14:textId="77777777" w:rsidR="004C6779" w:rsidRPr="004C6779" w:rsidRDefault="004C6779" w:rsidP="004C6779">
            <w:pPr>
              <w:rPr>
                <w:sz w:val="22"/>
                <w:szCs w:val="22"/>
              </w:rPr>
            </w:pPr>
            <w:r w:rsidRPr="004C6779">
              <w:rPr>
                <w:sz w:val="22"/>
                <w:szCs w:val="22"/>
              </w:rPr>
              <w:t>Flat panel detector</w:t>
            </w:r>
          </w:p>
        </w:tc>
        <w:tc>
          <w:tcPr>
            <w:tcW w:w="2880" w:type="dxa"/>
          </w:tcPr>
          <w:p w14:paraId="6E5FD52E" w14:textId="77777777" w:rsidR="004C6779" w:rsidRPr="004C6779" w:rsidRDefault="004C6779" w:rsidP="004C6779">
            <w:pPr>
              <w:rPr>
                <w:sz w:val="22"/>
                <w:szCs w:val="22"/>
              </w:rPr>
            </w:pPr>
            <w:r w:rsidRPr="004C6779">
              <w:rPr>
                <w:sz w:val="22"/>
                <w:szCs w:val="22"/>
              </w:rPr>
              <w:t xml:space="preserve">Wireless </w:t>
            </w:r>
            <w:proofErr w:type="spellStart"/>
            <w:r w:rsidRPr="004C6779">
              <w:rPr>
                <w:sz w:val="22"/>
                <w:szCs w:val="22"/>
              </w:rPr>
              <w:t>CsI</w:t>
            </w:r>
            <w:proofErr w:type="spellEnd"/>
            <w:r w:rsidRPr="004C6779">
              <w:rPr>
                <w:sz w:val="22"/>
                <w:szCs w:val="22"/>
              </w:rPr>
              <w:t xml:space="preserve"> 43 × 43 cm; pixel 140 µm; DQE ≥ 60 % at 0 </w:t>
            </w:r>
            <w:proofErr w:type="spellStart"/>
            <w:r w:rsidRPr="004C6779">
              <w:rPr>
                <w:sz w:val="22"/>
                <w:szCs w:val="22"/>
              </w:rPr>
              <w:t>Lp</w:t>
            </w:r>
            <w:proofErr w:type="spellEnd"/>
            <w:r w:rsidRPr="004C6779">
              <w:rPr>
                <w:sz w:val="22"/>
                <w:szCs w:val="22"/>
              </w:rPr>
              <w:t>/mm; drop‑resistant 1.0 m.</w:t>
            </w:r>
          </w:p>
        </w:tc>
        <w:tc>
          <w:tcPr>
            <w:tcW w:w="1350" w:type="dxa"/>
            <w:tcBorders>
              <w:top w:val="nil"/>
              <w:left w:val="single" w:sz="4" w:space="0" w:color="auto"/>
              <w:bottom w:val="single" w:sz="4" w:space="0" w:color="auto"/>
              <w:right w:val="single" w:sz="4" w:space="0" w:color="auto"/>
            </w:tcBorders>
            <w:shd w:val="clear" w:color="auto" w:fill="auto"/>
            <w:vAlign w:val="bottom"/>
          </w:tcPr>
          <w:p w14:paraId="6D824563" w14:textId="77777777" w:rsidR="004C6779" w:rsidRPr="004C6779" w:rsidRDefault="004C6779" w:rsidP="004C6779">
            <w:pPr>
              <w:rPr>
                <w:sz w:val="22"/>
                <w:szCs w:val="22"/>
              </w:rPr>
            </w:pPr>
            <w:r w:rsidRPr="004C6779">
              <w:rPr>
                <w:rFonts w:ascii="Calibri" w:hAnsi="Calibri"/>
                <w:color w:val="000000"/>
                <w:sz w:val="22"/>
                <w:szCs w:val="22"/>
              </w:rPr>
              <w:t>3.00</w:t>
            </w:r>
          </w:p>
        </w:tc>
      </w:tr>
      <w:tr w:rsidR="004C6779" w:rsidRPr="004C6779" w14:paraId="29FB9263" w14:textId="77777777" w:rsidTr="00E226CE">
        <w:tc>
          <w:tcPr>
            <w:tcW w:w="1188" w:type="dxa"/>
          </w:tcPr>
          <w:p w14:paraId="36644E71" w14:textId="77777777" w:rsidR="004C6779" w:rsidRPr="004C6779" w:rsidRDefault="004C6779" w:rsidP="004C6779">
            <w:pPr>
              <w:rPr>
                <w:sz w:val="22"/>
                <w:szCs w:val="22"/>
              </w:rPr>
            </w:pPr>
            <w:r w:rsidRPr="004C6779">
              <w:rPr>
                <w:sz w:val="22"/>
                <w:szCs w:val="22"/>
              </w:rPr>
              <w:t>109</w:t>
            </w:r>
          </w:p>
        </w:tc>
        <w:tc>
          <w:tcPr>
            <w:tcW w:w="2250" w:type="dxa"/>
          </w:tcPr>
          <w:p w14:paraId="4122179F" w14:textId="77777777" w:rsidR="004C6779" w:rsidRPr="004C6779" w:rsidRDefault="004C6779" w:rsidP="004C6779">
            <w:pPr>
              <w:rPr>
                <w:sz w:val="22"/>
                <w:szCs w:val="22"/>
              </w:rPr>
            </w:pPr>
            <w:r w:rsidRPr="004C6779">
              <w:rPr>
                <w:sz w:val="22"/>
                <w:szCs w:val="22"/>
              </w:rPr>
              <w:t>X‑ray printer</w:t>
            </w:r>
          </w:p>
        </w:tc>
        <w:tc>
          <w:tcPr>
            <w:tcW w:w="2880" w:type="dxa"/>
          </w:tcPr>
          <w:p w14:paraId="53F10F0B" w14:textId="77777777" w:rsidR="004C6779" w:rsidRPr="004C6779" w:rsidRDefault="004C6779" w:rsidP="004C6779">
            <w:pPr>
              <w:rPr>
                <w:sz w:val="22"/>
                <w:szCs w:val="22"/>
              </w:rPr>
            </w:pPr>
            <w:r w:rsidRPr="004C6779">
              <w:rPr>
                <w:sz w:val="22"/>
                <w:szCs w:val="22"/>
              </w:rPr>
              <w:t>Dry laser printer; 5080 dpi; throughput 70 films/h (14×17″).</w:t>
            </w:r>
          </w:p>
        </w:tc>
        <w:tc>
          <w:tcPr>
            <w:tcW w:w="1350" w:type="dxa"/>
            <w:tcBorders>
              <w:top w:val="nil"/>
              <w:left w:val="single" w:sz="4" w:space="0" w:color="auto"/>
              <w:bottom w:val="single" w:sz="4" w:space="0" w:color="auto"/>
              <w:right w:val="single" w:sz="4" w:space="0" w:color="auto"/>
            </w:tcBorders>
            <w:shd w:val="clear" w:color="auto" w:fill="auto"/>
            <w:vAlign w:val="bottom"/>
          </w:tcPr>
          <w:p w14:paraId="61DB027E"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4CA17F6D" w14:textId="77777777" w:rsidTr="00E226CE">
        <w:tc>
          <w:tcPr>
            <w:tcW w:w="1188" w:type="dxa"/>
          </w:tcPr>
          <w:p w14:paraId="332BA80C" w14:textId="77777777" w:rsidR="004C6779" w:rsidRPr="004C6779" w:rsidRDefault="004C6779" w:rsidP="004C6779">
            <w:pPr>
              <w:rPr>
                <w:sz w:val="22"/>
                <w:szCs w:val="22"/>
              </w:rPr>
            </w:pPr>
            <w:r w:rsidRPr="004C6779">
              <w:rPr>
                <w:sz w:val="22"/>
                <w:szCs w:val="22"/>
              </w:rPr>
              <w:t>110</w:t>
            </w:r>
          </w:p>
        </w:tc>
        <w:tc>
          <w:tcPr>
            <w:tcW w:w="2250" w:type="dxa"/>
          </w:tcPr>
          <w:p w14:paraId="2CDAA429" w14:textId="77777777" w:rsidR="004C6779" w:rsidRPr="004C6779" w:rsidRDefault="004C6779" w:rsidP="004C6779">
            <w:pPr>
              <w:rPr>
                <w:sz w:val="22"/>
                <w:szCs w:val="22"/>
              </w:rPr>
            </w:pPr>
            <w:r w:rsidRPr="004C6779">
              <w:rPr>
                <w:sz w:val="22"/>
                <w:szCs w:val="22"/>
              </w:rPr>
              <w:t>X‑ray accessories and consumables</w:t>
            </w:r>
          </w:p>
        </w:tc>
        <w:tc>
          <w:tcPr>
            <w:tcW w:w="2880" w:type="dxa"/>
          </w:tcPr>
          <w:p w14:paraId="5AD87D87" w14:textId="77777777" w:rsidR="004C6779" w:rsidRPr="004C6779" w:rsidRDefault="004C6779" w:rsidP="004C6779">
            <w:pPr>
              <w:rPr>
                <w:sz w:val="22"/>
                <w:szCs w:val="22"/>
              </w:rPr>
            </w:pPr>
            <w:r w:rsidRPr="004C6779">
              <w:rPr>
                <w:sz w:val="22"/>
                <w:szCs w:val="22"/>
              </w:rPr>
              <w:t>Lead aprons 0.5 mm </w:t>
            </w:r>
            <w:proofErr w:type="spellStart"/>
            <w:r w:rsidRPr="004C6779">
              <w:rPr>
                <w:sz w:val="22"/>
                <w:szCs w:val="22"/>
              </w:rPr>
              <w:t>Pb</w:t>
            </w:r>
            <w:proofErr w:type="spellEnd"/>
            <w:r w:rsidRPr="004C6779">
              <w:rPr>
                <w:sz w:val="22"/>
                <w:szCs w:val="22"/>
              </w:rPr>
              <w:t>, thyroid collars, gonad shields, positioning sponges, cassettes, grids.</w:t>
            </w:r>
          </w:p>
        </w:tc>
        <w:tc>
          <w:tcPr>
            <w:tcW w:w="1350" w:type="dxa"/>
            <w:tcBorders>
              <w:top w:val="nil"/>
              <w:left w:val="single" w:sz="4" w:space="0" w:color="auto"/>
              <w:bottom w:val="single" w:sz="4" w:space="0" w:color="auto"/>
              <w:right w:val="single" w:sz="4" w:space="0" w:color="auto"/>
            </w:tcBorders>
            <w:shd w:val="clear" w:color="auto" w:fill="auto"/>
            <w:vAlign w:val="bottom"/>
          </w:tcPr>
          <w:p w14:paraId="3E548C92"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22AAF18A" w14:textId="77777777" w:rsidTr="00E226CE">
        <w:tc>
          <w:tcPr>
            <w:tcW w:w="1188" w:type="dxa"/>
          </w:tcPr>
          <w:p w14:paraId="6AA24FE3" w14:textId="77777777" w:rsidR="004C6779" w:rsidRPr="004C6779" w:rsidRDefault="004C6779" w:rsidP="004C6779">
            <w:pPr>
              <w:rPr>
                <w:sz w:val="22"/>
                <w:szCs w:val="22"/>
              </w:rPr>
            </w:pPr>
            <w:r w:rsidRPr="004C6779">
              <w:rPr>
                <w:sz w:val="22"/>
                <w:szCs w:val="22"/>
              </w:rPr>
              <w:t>111</w:t>
            </w:r>
          </w:p>
        </w:tc>
        <w:tc>
          <w:tcPr>
            <w:tcW w:w="2250" w:type="dxa"/>
          </w:tcPr>
          <w:p w14:paraId="6FDFA8C1" w14:textId="77777777" w:rsidR="004C6779" w:rsidRPr="004C6779" w:rsidRDefault="004C6779" w:rsidP="004C6779">
            <w:pPr>
              <w:rPr>
                <w:sz w:val="22"/>
                <w:szCs w:val="22"/>
              </w:rPr>
            </w:pPr>
            <w:r w:rsidRPr="004C6779">
              <w:rPr>
                <w:sz w:val="22"/>
                <w:szCs w:val="22"/>
              </w:rPr>
              <w:t>X‑ray bulky bed and stand</w:t>
            </w:r>
          </w:p>
        </w:tc>
        <w:tc>
          <w:tcPr>
            <w:tcW w:w="2880" w:type="dxa"/>
          </w:tcPr>
          <w:p w14:paraId="7259E687" w14:textId="77777777" w:rsidR="004C6779" w:rsidRPr="004C6779" w:rsidRDefault="004C6779" w:rsidP="004C6779">
            <w:pPr>
              <w:rPr>
                <w:sz w:val="22"/>
                <w:szCs w:val="22"/>
              </w:rPr>
            </w:pPr>
            <w:r w:rsidRPr="004C6779">
              <w:rPr>
                <w:sz w:val="22"/>
                <w:szCs w:val="22"/>
              </w:rPr>
              <w:t xml:space="preserve">Vertical </w:t>
            </w:r>
            <w:proofErr w:type="spellStart"/>
            <w:r w:rsidRPr="004C6779">
              <w:rPr>
                <w:sz w:val="22"/>
                <w:szCs w:val="22"/>
              </w:rPr>
              <w:t>bucky</w:t>
            </w:r>
            <w:proofErr w:type="spellEnd"/>
            <w:r w:rsidRPr="004C6779">
              <w:rPr>
                <w:sz w:val="22"/>
                <w:szCs w:val="22"/>
              </w:rPr>
              <w:t xml:space="preserve"> stand for 17×17 detector; </w:t>
            </w:r>
            <w:proofErr w:type="spellStart"/>
            <w:r w:rsidRPr="004C6779">
              <w:rPr>
                <w:sz w:val="22"/>
                <w:szCs w:val="22"/>
              </w:rPr>
              <w:t>motorised</w:t>
            </w:r>
            <w:proofErr w:type="spellEnd"/>
            <w:r w:rsidRPr="004C6779">
              <w:rPr>
                <w:sz w:val="22"/>
                <w:szCs w:val="22"/>
              </w:rPr>
              <w:t xml:space="preserve"> lift 400‑1500 mm; table load 250 kg.</w:t>
            </w:r>
          </w:p>
        </w:tc>
        <w:tc>
          <w:tcPr>
            <w:tcW w:w="1350" w:type="dxa"/>
            <w:tcBorders>
              <w:top w:val="nil"/>
              <w:left w:val="single" w:sz="4" w:space="0" w:color="auto"/>
              <w:bottom w:val="single" w:sz="4" w:space="0" w:color="auto"/>
              <w:right w:val="single" w:sz="4" w:space="0" w:color="auto"/>
            </w:tcBorders>
            <w:shd w:val="clear" w:color="auto" w:fill="auto"/>
            <w:vAlign w:val="bottom"/>
          </w:tcPr>
          <w:p w14:paraId="7DEDB0F7" w14:textId="77777777" w:rsidR="004C6779" w:rsidRPr="004C6779" w:rsidRDefault="004C6779" w:rsidP="004C6779">
            <w:pPr>
              <w:rPr>
                <w:sz w:val="22"/>
                <w:szCs w:val="22"/>
              </w:rPr>
            </w:pPr>
            <w:r w:rsidRPr="004C6779">
              <w:rPr>
                <w:rFonts w:ascii="Calibri" w:hAnsi="Calibri"/>
                <w:color w:val="000000"/>
                <w:sz w:val="22"/>
                <w:szCs w:val="22"/>
              </w:rPr>
              <w:t>1.00</w:t>
            </w:r>
          </w:p>
        </w:tc>
      </w:tr>
    </w:tbl>
    <w:p w14:paraId="25AC29E6" w14:textId="77777777" w:rsidR="004C6779" w:rsidRPr="004C6779" w:rsidRDefault="004C6779" w:rsidP="004C6779">
      <w:pPr>
        <w:keepNext/>
        <w:keepLines/>
        <w:spacing w:before="200" w:line="276" w:lineRule="auto"/>
        <w:outlineLvl w:val="1"/>
        <w:rPr>
          <w:rFonts w:eastAsia="MS Gothic"/>
          <w:b/>
          <w:bCs/>
          <w:sz w:val="22"/>
          <w:szCs w:val="22"/>
        </w:rPr>
      </w:pPr>
      <w:r w:rsidRPr="004C6779">
        <w:rPr>
          <w:rFonts w:eastAsia="MS Gothic"/>
          <w:b/>
          <w:bCs/>
          <w:sz w:val="22"/>
          <w:szCs w:val="22"/>
        </w:rPr>
        <w:t xml:space="preserve">LOT 14 </w:t>
      </w:r>
      <w:proofErr w:type="gramStart"/>
      <w:r w:rsidRPr="004C6779">
        <w:rPr>
          <w:rFonts w:eastAsia="MS Gothic"/>
          <w:b/>
          <w:bCs/>
          <w:sz w:val="22"/>
          <w:szCs w:val="22"/>
        </w:rPr>
        <w:t>pharmacy  unit</w:t>
      </w:r>
      <w:proofErr w:type="gramEnd"/>
    </w:p>
    <w:tbl>
      <w:tblPr>
        <w:tblStyle w:val="TableGrid11"/>
        <w:tblW w:w="0" w:type="auto"/>
        <w:tblLook w:val="04A0" w:firstRow="1" w:lastRow="0" w:firstColumn="1" w:lastColumn="0" w:noHBand="0" w:noVBand="1"/>
      </w:tblPr>
      <w:tblGrid>
        <w:gridCol w:w="1387"/>
        <w:gridCol w:w="1925"/>
        <w:gridCol w:w="3076"/>
        <w:gridCol w:w="1350"/>
      </w:tblGrid>
      <w:tr w:rsidR="004C6779" w:rsidRPr="004C6779" w14:paraId="4ADC13C7" w14:textId="77777777" w:rsidTr="00E226CE">
        <w:tc>
          <w:tcPr>
            <w:tcW w:w="1387" w:type="dxa"/>
          </w:tcPr>
          <w:p w14:paraId="58D01AAB" w14:textId="77777777" w:rsidR="004C6779" w:rsidRPr="004C6779" w:rsidRDefault="004C6779" w:rsidP="004C6779">
            <w:pPr>
              <w:rPr>
                <w:sz w:val="22"/>
                <w:szCs w:val="22"/>
              </w:rPr>
            </w:pPr>
          </w:p>
        </w:tc>
        <w:tc>
          <w:tcPr>
            <w:tcW w:w="1925" w:type="dxa"/>
          </w:tcPr>
          <w:p w14:paraId="429C0237" w14:textId="77777777" w:rsidR="004C6779" w:rsidRPr="004C6779" w:rsidRDefault="004C6779" w:rsidP="004C6779">
            <w:pPr>
              <w:rPr>
                <w:sz w:val="22"/>
                <w:szCs w:val="22"/>
              </w:rPr>
            </w:pPr>
            <w:r w:rsidRPr="004C6779">
              <w:rPr>
                <w:sz w:val="22"/>
                <w:szCs w:val="22"/>
              </w:rPr>
              <w:t>Item</w:t>
            </w:r>
          </w:p>
        </w:tc>
        <w:tc>
          <w:tcPr>
            <w:tcW w:w="3006" w:type="dxa"/>
          </w:tcPr>
          <w:p w14:paraId="760DC7A0" w14:textId="77777777" w:rsidR="004C6779" w:rsidRPr="004C6779" w:rsidRDefault="004C6779" w:rsidP="004C6779">
            <w:pPr>
              <w:rPr>
                <w:sz w:val="22"/>
                <w:szCs w:val="22"/>
              </w:rPr>
            </w:pPr>
            <w:r w:rsidRPr="004C6779">
              <w:rPr>
                <w:sz w:val="22"/>
                <w:szCs w:val="22"/>
              </w:rPr>
              <w:t>Recommended Specification</w:t>
            </w:r>
          </w:p>
        </w:tc>
        <w:tc>
          <w:tcPr>
            <w:tcW w:w="1350" w:type="dxa"/>
          </w:tcPr>
          <w:p w14:paraId="09B0488E" w14:textId="77777777" w:rsidR="004C6779" w:rsidRPr="004C6779" w:rsidRDefault="004C6779" w:rsidP="004C6779">
            <w:pPr>
              <w:rPr>
                <w:sz w:val="22"/>
                <w:szCs w:val="22"/>
              </w:rPr>
            </w:pPr>
          </w:p>
        </w:tc>
      </w:tr>
      <w:tr w:rsidR="004C6779" w:rsidRPr="004C6779" w14:paraId="769143CA" w14:textId="77777777" w:rsidTr="00E226CE">
        <w:tc>
          <w:tcPr>
            <w:tcW w:w="1387" w:type="dxa"/>
          </w:tcPr>
          <w:p w14:paraId="77EF88DD" w14:textId="77777777" w:rsidR="004C6779" w:rsidRPr="004C6779" w:rsidRDefault="004C6779" w:rsidP="004C6779">
            <w:pPr>
              <w:rPr>
                <w:sz w:val="22"/>
                <w:szCs w:val="22"/>
              </w:rPr>
            </w:pPr>
            <w:r w:rsidRPr="004C6779">
              <w:rPr>
                <w:sz w:val="22"/>
                <w:szCs w:val="22"/>
              </w:rPr>
              <w:t>112</w:t>
            </w:r>
          </w:p>
        </w:tc>
        <w:tc>
          <w:tcPr>
            <w:tcW w:w="1925" w:type="dxa"/>
          </w:tcPr>
          <w:p w14:paraId="3B6282BE" w14:textId="77777777" w:rsidR="004C6779" w:rsidRPr="004C6779" w:rsidRDefault="004C6779" w:rsidP="004C6779">
            <w:pPr>
              <w:rPr>
                <w:sz w:val="22"/>
                <w:szCs w:val="22"/>
              </w:rPr>
            </w:pPr>
            <w:r w:rsidRPr="004C6779">
              <w:rPr>
                <w:sz w:val="22"/>
                <w:szCs w:val="22"/>
              </w:rPr>
              <w:t>Shelves</w:t>
            </w:r>
          </w:p>
        </w:tc>
        <w:tc>
          <w:tcPr>
            <w:tcW w:w="3006" w:type="dxa"/>
          </w:tcPr>
          <w:p w14:paraId="4D3E819F" w14:textId="77777777" w:rsidR="004C6779" w:rsidRPr="004C6779" w:rsidRDefault="004C6779" w:rsidP="004C6779">
            <w:pPr>
              <w:rPr>
                <w:sz w:val="22"/>
                <w:szCs w:val="22"/>
              </w:rPr>
            </w:pPr>
            <w:r w:rsidRPr="004C6779">
              <w:rPr>
                <w:sz w:val="22"/>
                <w:szCs w:val="22"/>
              </w:rPr>
              <w:t>Adjustable laminate shelving unit 2000 H × 1000 W × 400 D mm; 5 shelves; 80 kg UDL per shelf.</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FF9F5A" w14:textId="77777777" w:rsidR="004C6779" w:rsidRPr="004C6779" w:rsidRDefault="004C6779" w:rsidP="004C6779">
            <w:pPr>
              <w:rPr>
                <w:sz w:val="22"/>
                <w:szCs w:val="22"/>
              </w:rPr>
            </w:pPr>
            <w:r w:rsidRPr="004C6779">
              <w:rPr>
                <w:rFonts w:ascii="Calibri" w:hAnsi="Calibri"/>
                <w:color w:val="000000"/>
                <w:sz w:val="22"/>
                <w:szCs w:val="22"/>
              </w:rPr>
              <w:t>4.00</w:t>
            </w:r>
          </w:p>
        </w:tc>
      </w:tr>
      <w:tr w:rsidR="004C6779" w:rsidRPr="004C6779" w14:paraId="5FC7C3A4" w14:textId="77777777" w:rsidTr="00E226CE">
        <w:tc>
          <w:tcPr>
            <w:tcW w:w="1387" w:type="dxa"/>
          </w:tcPr>
          <w:p w14:paraId="3DE2A594" w14:textId="77777777" w:rsidR="004C6779" w:rsidRPr="004C6779" w:rsidRDefault="004C6779" w:rsidP="004C6779">
            <w:pPr>
              <w:rPr>
                <w:sz w:val="22"/>
                <w:szCs w:val="22"/>
              </w:rPr>
            </w:pPr>
            <w:r w:rsidRPr="004C6779">
              <w:rPr>
                <w:sz w:val="22"/>
                <w:szCs w:val="22"/>
              </w:rPr>
              <w:t>113</w:t>
            </w:r>
          </w:p>
        </w:tc>
        <w:tc>
          <w:tcPr>
            <w:tcW w:w="1925" w:type="dxa"/>
          </w:tcPr>
          <w:p w14:paraId="3AF6E8B8" w14:textId="77777777" w:rsidR="004C6779" w:rsidRPr="004C6779" w:rsidRDefault="004C6779" w:rsidP="004C6779">
            <w:pPr>
              <w:rPr>
                <w:sz w:val="22"/>
                <w:szCs w:val="22"/>
              </w:rPr>
            </w:pPr>
            <w:r w:rsidRPr="004C6779">
              <w:rPr>
                <w:sz w:val="22"/>
                <w:szCs w:val="22"/>
              </w:rPr>
              <w:t>Table</w:t>
            </w:r>
          </w:p>
        </w:tc>
        <w:tc>
          <w:tcPr>
            <w:tcW w:w="3006" w:type="dxa"/>
          </w:tcPr>
          <w:p w14:paraId="2D4ABF66" w14:textId="77777777" w:rsidR="004C6779" w:rsidRPr="004C6779" w:rsidRDefault="004C6779" w:rsidP="004C6779">
            <w:pPr>
              <w:rPr>
                <w:sz w:val="22"/>
                <w:szCs w:val="22"/>
              </w:rPr>
            </w:pPr>
            <w:r w:rsidRPr="004C6779">
              <w:rPr>
                <w:sz w:val="22"/>
                <w:szCs w:val="22"/>
              </w:rPr>
              <w:t>Utility table 1800 × 700 × 800 H mm; 25 mm melamine top; steel frame.</w:t>
            </w:r>
          </w:p>
        </w:tc>
        <w:tc>
          <w:tcPr>
            <w:tcW w:w="1350" w:type="dxa"/>
            <w:tcBorders>
              <w:top w:val="nil"/>
              <w:left w:val="single" w:sz="4" w:space="0" w:color="auto"/>
              <w:bottom w:val="single" w:sz="4" w:space="0" w:color="auto"/>
              <w:right w:val="single" w:sz="4" w:space="0" w:color="auto"/>
            </w:tcBorders>
            <w:shd w:val="clear" w:color="auto" w:fill="auto"/>
            <w:vAlign w:val="center"/>
          </w:tcPr>
          <w:p w14:paraId="279D7CC1"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6B1498C3" w14:textId="77777777" w:rsidTr="00E226CE">
        <w:tc>
          <w:tcPr>
            <w:tcW w:w="1387" w:type="dxa"/>
          </w:tcPr>
          <w:p w14:paraId="0DA94804" w14:textId="77777777" w:rsidR="004C6779" w:rsidRPr="004C6779" w:rsidRDefault="004C6779" w:rsidP="004C6779">
            <w:pPr>
              <w:rPr>
                <w:sz w:val="22"/>
                <w:szCs w:val="22"/>
              </w:rPr>
            </w:pPr>
            <w:r w:rsidRPr="004C6779">
              <w:rPr>
                <w:sz w:val="22"/>
                <w:szCs w:val="22"/>
              </w:rPr>
              <w:t>114</w:t>
            </w:r>
          </w:p>
        </w:tc>
        <w:tc>
          <w:tcPr>
            <w:tcW w:w="1925" w:type="dxa"/>
          </w:tcPr>
          <w:p w14:paraId="323C8856" w14:textId="77777777" w:rsidR="004C6779" w:rsidRPr="004C6779" w:rsidRDefault="004C6779" w:rsidP="004C6779">
            <w:pPr>
              <w:rPr>
                <w:sz w:val="22"/>
                <w:szCs w:val="22"/>
              </w:rPr>
            </w:pPr>
            <w:r w:rsidRPr="004C6779">
              <w:rPr>
                <w:sz w:val="22"/>
                <w:szCs w:val="22"/>
              </w:rPr>
              <w:t>Counter</w:t>
            </w:r>
          </w:p>
        </w:tc>
        <w:tc>
          <w:tcPr>
            <w:tcW w:w="3006" w:type="dxa"/>
          </w:tcPr>
          <w:p w14:paraId="57471EA3" w14:textId="77777777" w:rsidR="004C6779" w:rsidRPr="004C6779" w:rsidRDefault="004C6779" w:rsidP="004C6779">
            <w:pPr>
              <w:rPr>
                <w:sz w:val="22"/>
                <w:szCs w:val="22"/>
              </w:rPr>
            </w:pPr>
            <w:r w:rsidRPr="004C6779">
              <w:rPr>
                <w:sz w:val="22"/>
                <w:szCs w:val="22"/>
              </w:rPr>
              <w:t>Laminate counter 2000 × 600 × 1050 H mm; lockable storage; cable ports.</w:t>
            </w:r>
          </w:p>
        </w:tc>
        <w:tc>
          <w:tcPr>
            <w:tcW w:w="1350" w:type="dxa"/>
            <w:tcBorders>
              <w:top w:val="nil"/>
              <w:left w:val="single" w:sz="4" w:space="0" w:color="auto"/>
              <w:bottom w:val="single" w:sz="4" w:space="0" w:color="auto"/>
              <w:right w:val="single" w:sz="4" w:space="0" w:color="auto"/>
            </w:tcBorders>
            <w:shd w:val="clear" w:color="auto" w:fill="auto"/>
            <w:vAlign w:val="center"/>
          </w:tcPr>
          <w:p w14:paraId="5E6F336C" w14:textId="77777777" w:rsidR="004C6779" w:rsidRPr="004C6779" w:rsidRDefault="004C6779" w:rsidP="004C6779">
            <w:pPr>
              <w:rPr>
                <w:sz w:val="22"/>
                <w:szCs w:val="22"/>
              </w:rPr>
            </w:pPr>
            <w:r w:rsidRPr="004C6779">
              <w:rPr>
                <w:rFonts w:ascii="Calibri" w:hAnsi="Calibri"/>
                <w:color w:val="000000"/>
                <w:sz w:val="22"/>
                <w:szCs w:val="22"/>
              </w:rPr>
              <w:t>1.00</w:t>
            </w:r>
          </w:p>
        </w:tc>
      </w:tr>
      <w:tr w:rsidR="004C6779" w:rsidRPr="004C6779" w14:paraId="2E11FBE4" w14:textId="77777777" w:rsidTr="00E226CE">
        <w:tc>
          <w:tcPr>
            <w:tcW w:w="1387" w:type="dxa"/>
          </w:tcPr>
          <w:p w14:paraId="10356B93" w14:textId="77777777" w:rsidR="004C6779" w:rsidRPr="004C6779" w:rsidRDefault="004C6779" w:rsidP="004C6779">
            <w:pPr>
              <w:rPr>
                <w:sz w:val="22"/>
                <w:szCs w:val="22"/>
              </w:rPr>
            </w:pPr>
            <w:r w:rsidRPr="004C6779">
              <w:rPr>
                <w:sz w:val="22"/>
                <w:szCs w:val="22"/>
              </w:rPr>
              <w:t>115</w:t>
            </w:r>
          </w:p>
        </w:tc>
        <w:tc>
          <w:tcPr>
            <w:tcW w:w="1925" w:type="dxa"/>
          </w:tcPr>
          <w:p w14:paraId="6C6CAE42" w14:textId="77777777" w:rsidR="004C6779" w:rsidRPr="004C6779" w:rsidRDefault="004C6779" w:rsidP="004C6779">
            <w:pPr>
              <w:rPr>
                <w:sz w:val="22"/>
                <w:szCs w:val="22"/>
              </w:rPr>
            </w:pPr>
            <w:r w:rsidRPr="004C6779">
              <w:rPr>
                <w:sz w:val="22"/>
                <w:szCs w:val="22"/>
              </w:rPr>
              <w:t>Chairs</w:t>
            </w:r>
          </w:p>
        </w:tc>
        <w:tc>
          <w:tcPr>
            <w:tcW w:w="3006" w:type="dxa"/>
          </w:tcPr>
          <w:p w14:paraId="2065FB3C" w14:textId="77777777" w:rsidR="004C6779" w:rsidRPr="004C6779" w:rsidRDefault="004C6779" w:rsidP="004C6779">
            <w:pPr>
              <w:rPr>
                <w:sz w:val="22"/>
                <w:szCs w:val="22"/>
              </w:rPr>
            </w:pPr>
            <w:r w:rsidRPr="004C6779">
              <w:rPr>
                <w:sz w:val="22"/>
                <w:szCs w:val="22"/>
              </w:rPr>
              <w:t>Stackable polypropylene chairs; seat height 450 mm; chrome‑plated steel legs.</w:t>
            </w:r>
          </w:p>
        </w:tc>
        <w:tc>
          <w:tcPr>
            <w:tcW w:w="1350" w:type="dxa"/>
            <w:tcBorders>
              <w:top w:val="nil"/>
              <w:left w:val="single" w:sz="4" w:space="0" w:color="auto"/>
              <w:bottom w:val="single" w:sz="4" w:space="0" w:color="auto"/>
              <w:right w:val="single" w:sz="4" w:space="0" w:color="auto"/>
            </w:tcBorders>
            <w:shd w:val="clear" w:color="auto" w:fill="auto"/>
            <w:vAlign w:val="center"/>
          </w:tcPr>
          <w:p w14:paraId="0363FDF3" w14:textId="77777777" w:rsidR="004C6779" w:rsidRPr="004C6779" w:rsidRDefault="004C6779" w:rsidP="004C6779">
            <w:pPr>
              <w:rPr>
                <w:sz w:val="22"/>
                <w:szCs w:val="22"/>
              </w:rPr>
            </w:pPr>
            <w:r w:rsidRPr="004C6779">
              <w:rPr>
                <w:rFonts w:ascii="Calibri" w:hAnsi="Calibri"/>
                <w:color w:val="000000"/>
                <w:sz w:val="22"/>
                <w:szCs w:val="22"/>
              </w:rPr>
              <w:t>2.00</w:t>
            </w:r>
          </w:p>
        </w:tc>
      </w:tr>
      <w:bookmarkEnd w:id="809"/>
    </w:tbl>
    <w:p w14:paraId="02F91E8B" w14:textId="77777777" w:rsidR="004C6779" w:rsidRPr="004C6779" w:rsidRDefault="004C6779" w:rsidP="004C6779">
      <w:pPr>
        <w:spacing w:after="200" w:line="276" w:lineRule="auto"/>
        <w:rPr>
          <w:rFonts w:ascii="Cambria" w:eastAsia="MS Mincho" w:hAnsi="Cambria"/>
          <w:sz w:val="22"/>
          <w:szCs w:val="22"/>
        </w:rPr>
      </w:pPr>
    </w:p>
    <w:p w14:paraId="42D7F63E" w14:textId="77777777" w:rsidR="004C6779" w:rsidRPr="004C6779" w:rsidRDefault="004C6779" w:rsidP="004C6779">
      <w:pPr>
        <w:pStyle w:val="HeaderEvaCriteria"/>
        <w:numPr>
          <w:ilvl w:val="0"/>
          <w:numId w:val="0"/>
        </w:numPr>
        <w:ind w:left="720"/>
        <w:rPr>
          <w:rFonts w:eastAsia="Arial Narrow"/>
        </w:rPr>
      </w:pPr>
    </w:p>
    <w:p w14:paraId="10C79B49" w14:textId="185653C2" w:rsidR="00F305B0" w:rsidRPr="004C6779" w:rsidRDefault="00F305B0" w:rsidP="004C6779">
      <w:pPr>
        <w:pStyle w:val="ListParagraph"/>
        <w:spacing w:before="120" w:line="276" w:lineRule="auto"/>
        <w:ind w:left="1134" w:right="850"/>
        <w:rPr>
          <w:rFonts w:ascii="Arial Narrow" w:eastAsia="Arial Narrow" w:hAnsi="Arial Narrow" w:cs="Arial Narrow"/>
          <w:b/>
          <w:bCs/>
          <w:sz w:val="36"/>
          <w:szCs w:val="36"/>
        </w:rPr>
      </w:pPr>
      <w:r w:rsidRPr="004C6779">
        <w:rPr>
          <w:rFonts w:ascii="Arial Narrow" w:hAnsi="Arial Narrow"/>
          <w:b/>
          <w:bCs/>
          <w:sz w:val="36"/>
          <w:szCs w:val="36"/>
        </w:rPr>
        <w:t>THE SPECIAL TECHNICAL REQUIREMENTS SPECIFICATIONS (CPTP)</w:t>
      </w:r>
    </w:p>
    <w:p w14:paraId="549D03EE" w14:textId="77777777" w:rsidR="00F305B0" w:rsidRDefault="00F305B0" w:rsidP="00F305B0">
      <w:pPr>
        <w:pStyle w:val="Body"/>
        <w:spacing w:line="276" w:lineRule="auto"/>
        <w:jc w:val="both"/>
        <w:rPr>
          <w:rFonts w:ascii="Arial Narrow" w:eastAsia="Arial Narrow" w:hAnsi="Arial Narrow" w:cs="Arial Narrow"/>
          <w:sz w:val="22"/>
          <w:szCs w:val="22"/>
        </w:rPr>
      </w:pPr>
    </w:p>
    <w:p w14:paraId="3631BA36" w14:textId="77777777" w:rsidR="00F305B0" w:rsidRDefault="00F305B0" w:rsidP="008F5577">
      <w:pPr>
        <w:pStyle w:val="ListParagraph"/>
        <w:numPr>
          <w:ilvl w:val="0"/>
          <w:numId w:val="176"/>
        </w:numPr>
        <w:pBdr>
          <w:top w:val="nil"/>
          <w:left w:val="nil"/>
          <w:bottom w:val="nil"/>
          <w:right w:val="nil"/>
          <w:between w:val="nil"/>
          <w:bar w:val="nil"/>
        </w:pBdr>
        <w:spacing w:before="120" w:line="276" w:lineRule="auto"/>
        <w:contextualSpacing w:val="0"/>
        <w:jc w:val="both"/>
        <w:rPr>
          <w:rFonts w:ascii="Arial Narrow" w:hAnsi="Arial Narrow"/>
          <w:b/>
          <w:bCs/>
        </w:rPr>
      </w:pPr>
      <w:r>
        <w:rPr>
          <w:rStyle w:val="PageNumber"/>
          <w:rFonts w:ascii="Arial Narrow" w:hAnsi="Arial Narrow"/>
          <w:b/>
          <w:bCs/>
        </w:rPr>
        <w:t>GENERAL SPECIFICATIONS</w:t>
      </w:r>
    </w:p>
    <w:p w14:paraId="2CC17F43" w14:textId="77777777" w:rsidR="00F305B0" w:rsidRDefault="00F305B0" w:rsidP="00F305B0">
      <w:pPr>
        <w:pStyle w:val="Body"/>
        <w:tabs>
          <w:tab w:val="left" w:pos="1418"/>
        </w:tabs>
        <w:rPr>
          <w:rFonts w:ascii="Arial Narrow" w:eastAsia="Arial Narrow" w:hAnsi="Arial Narrow" w:cs="Arial Narrow"/>
        </w:rPr>
      </w:pPr>
    </w:p>
    <w:p w14:paraId="163BF86C" w14:textId="77777777" w:rsidR="00F305B0" w:rsidRDefault="00F305B0" w:rsidP="008F5577">
      <w:pPr>
        <w:pStyle w:val="ListParagraph"/>
        <w:numPr>
          <w:ilvl w:val="1"/>
          <w:numId w:val="176"/>
        </w:numPr>
        <w:pBdr>
          <w:top w:val="nil"/>
          <w:left w:val="nil"/>
          <w:bottom w:val="nil"/>
          <w:right w:val="nil"/>
          <w:between w:val="nil"/>
          <w:bar w:val="nil"/>
        </w:pBdr>
        <w:contextualSpacing w:val="0"/>
        <w:rPr>
          <w:rFonts w:ascii="Arial Narrow" w:hAnsi="Arial Narrow"/>
          <w:b/>
          <w:bCs/>
          <w:sz w:val="22"/>
          <w:szCs w:val="22"/>
        </w:rPr>
      </w:pPr>
      <w:r>
        <w:rPr>
          <w:rStyle w:val="PageNumber"/>
          <w:rFonts w:ascii="Arial Narrow" w:hAnsi="Arial Narrow"/>
          <w:b/>
          <w:bCs/>
          <w:sz w:val="22"/>
          <w:szCs w:val="22"/>
        </w:rPr>
        <w:t>GENERAL INFORMATION</w:t>
      </w:r>
    </w:p>
    <w:p w14:paraId="15B5FADD" w14:textId="77777777" w:rsidR="00F305B0" w:rsidRDefault="00F305B0" w:rsidP="00F305B0">
      <w:pPr>
        <w:pStyle w:val="ListParagraph"/>
        <w:tabs>
          <w:tab w:val="left" w:pos="851"/>
          <w:tab w:val="left" w:pos="1134"/>
        </w:tabs>
        <w:rPr>
          <w:rFonts w:ascii="Arial Narrow" w:eastAsia="Arial Narrow" w:hAnsi="Arial Narrow" w:cs="Arial Narrow"/>
          <w:b/>
          <w:bCs/>
          <w:sz w:val="22"/>
          <w:szCs w:val="22"/>
        </w:rPr>
      </w:pPr>
    </w:p>
    <w:p w14:paraId="0165A989"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lastRenderedPageBreak/>
        <w:t>The purpose of this Special Technical Specifications Book (CPTP) is to recall, the reference texts and the Regulations, the quality and presentation of the equipment and materials used in the construction of works and their implementation.</w:t>
      </w:r>
    </w:p>
    <w:p w14:paraId="3425978E"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The work involves the implementation of commercial services and manufactured works to obtain “</w:t>
      </w:r>
      <w:proofErr w:type="gramStart"/>
      <w:r>
        <w:rPr>
          <w:rFonts w:ascii="Arial Narrow" w:hAnsi="Arial Narrow"/>
          <w:sz w:val="22"/>
          <w:szCs w:val="22"/>
        </w:rPr>
        <w:t>complete ”</w:t>
      </w:r>
      <w:proofErr w:type="gramEnd"/>
      <w:r>
        <w:rPr>
          <w:rFonts w:ascii="Arial Narrow" w:hAnsi="Arial Narrow"/>
          <w:sz w:val="22"/>
          <w:szCs w:val="22"/>
        </w:rPr>
        <w:t xml:space="preserve"> works.</w:t>
      </w:r>
    </w:p>
    <w:p w14:paraId="2133F190"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The applicable standards are those recognized internationally, for example, DIN, ISO or equivalent.</w:t>
      </w:r>
    </w:p>
    <w:p w14:paraId="60C6F186"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All materials harmful to the environment are prohibited (asbestos, CFC gases, etc.)</w:t>
      </w:r>
    </w:p>
    <w:p w14:paraId="4B2C7975" w14:textId="77777777" w:rsidR="00F305B0" w:rsidRDefault="00F305B0" w:rsidP="00F305B0">
      <w:pPr>
        <w:pStyle w:val="Body"/>
        <w:tabs>
          <w:tab w:val="left" w:pos="851"/>
        </w:tabs>
        <w:jc w:val="both"/>
        <w:rPr>
          <w:rFonts w:ascii="Arial Narrow" w:eastAsia="Arial Narrow" w:hAnsi="Arial Narrow" w:cs="Arial Narrow"/>
          <w:sz w:val="22"/>
          <w:szCs w:val="22"/>
        </w:rPr>
      </w:pPr>
    </w:p>
    <w:p w14:paraId="043C6283" w14:textId="77777777" w:rsidR="00F305B0" w:rsidRDefault="00F305B0" w:rsidP="008F5577">
      <w:pPr>
        <w:pStyle w:val="ListParagraph"/>
        <w:numPr>
          <w:ilvl w:val="1"/>
          <w:numId w:val="176"/>
        </w:numPr>
        <w:pBdr>
          <w:top w:val="nil"/>
          <w:left w:val="nil"/>
          <w:bottom w:val="nil"/>
          <w:right w:val="nil"/>
          <w:between w:val="nil"/>
          <w:bar w:val="nil"/>
        </w:pBdr>
        <w:contextualSpacing w:val="0"/>
        <w:rPr>
          <w:rFonts w:ascii="Arial Narrow" w:hAnsi="Arial Narrow"/>
          <w:b/>
          <w:bCs/>
          <w:sz w:val="22"/>
          <w:szCs w:val="22"/>
        </w:rPr>
      </w:pPr>
      <w:r>
        <w:rPr>
          <w:rStyle w:val="PageNumber"/>
          <w:rFonts w:ascii="Arial Narrow" w:hAnsi="Arial Narrow"/>
          <w:b/>
          <w:bCs/>
          <w:sz w:val="22"/>
          <w:szCs w:val="22"/>
        </w:rPr>
        <w:t>REFERENCE TEXTS - REMINDER OF THE REGULATIONS</w:t>
      </w:r>
    </w:p>
    <w:p w14:paraId="1B9BE960" w14:textId="77777777" w:rsidR="00F305B0" w:rsidRDefault="00F305B0" w:rsidP="00F305B0">
      <w:pPr>
        <w:pStyle w:val="ListParagraph"/>
        <w:tabs>
          <w:tab w:val="left" w:pos="851"/>
          <w:tab w:val="left" w:pos="1134"/>
        </w:tabs>
        <w:rPr>
          <w:rFonts w:ascii="Arial Narrow" w:eastAsia="Arial Narrow" w:hAnsi="Arial Narrow" w:cs="Arial Narrow"/>
          <w:b/>
          <w:bCs/>
          <w:sz w:val="22"/>
          <w:szCs w:val="22"/>
        </w:rPr>
      </w:pPr>
    </w:p>
    <w:p w14:paraId="4754BAAD"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The execution of the works is subject to compliance with the legislative, administrative, regulatory, technical and technological texts in force in the Republic of Cameroon, as well as those published in France and in</w:t>
      </w:r>
      <w:r>
        <w:rPr>
          <w:rFonts w:ascii="Arial Narrow" w:hAnsi="Arial Narrow"/>
          <w:caps/>
          <w:sz w:val="22"/>
          <w:szCs w:val="22"/>
        </w:rPr>
        <w:t xml:space="preserve"> </w:t>
      </w:r>
      <w:r>
        <w:rPr>
          <w:rFonts w:ascii="Arial Narrow" w:hAnsi="Arial Narrow"/>
          <w:sz w:val="22"/>
          <w:szCs w:val="22"/>
        </w:rPr>
        <w:t xml:space="preserve">European Union, made applicable to </w:t>
      </w:r>
      <w:proofErr w:type="gramStart"/>
      <w:r>
        <w:rPr>
          <w:rFonts w:ascii="Arial Narrow" w:hAnsi="Arial Narrow"/>
          <w:sz w:val="22"/>
          <w:szCs w:val="22"/>
        </w:rPr>
        <w:t xml:space="preserve">Cameroon </w:t>
      </w:r>
      <w:r>
        <w:rPr>
          <w:rFonts w:ascii="Arial Narrow" w:hAnsi="Arial Narrow"/>
          <w:caps/>
          <w:sz w:val="22"/>
          <w:szCs w:val="22"/>
        </w:rPr>
        <w:t>.</w:t>
      </w:r>
      <w:proofErr w:type="gramEnd"/>
      <w:r>
        <w:rPr>
          <w:rFonts w:ascii="Arial Narrow" w:hAnsi="Arial Narrow"/>
          <w:sz w:val="22"/>
          <w:szCs w:val="22"/>
        </w:rPr>
        <w:t xml:space="preserve"> </w:t>
      </w:r>
    </w:p>
    <w:p w14:paraId="188A5E89"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For those published in France, they are mainly collected in the Official Journal and the REEF, published by the CSTB - 4 avenue du </w:t>
      </w:r>
      <w:proofErr w:type="spellStart"/>
      <w:r>
        <w:rPr>
          <w:rFonts w:ascii="Arial Narrow" w:hAnsi="Arial Narrow"/>
          <w:sz w:val="22"/>
          <w:szCs w:val="22"/>
        </w:rPr>
        <w:t>Recteur</w:t>
      </w:r>
      <w:proofErr w:type="spellEnd"/>
      <w:r>
        <w:rPr>
          <w:rFonts w:ascii="Arial Narrow" w:hAnsi="Arial Narrow"/>
          <w:sz w:val="22"/>
          <w:szCs w:val="22"/>
        </w:rPr>
        <w:t xml:space="preserve"> </w:t>
      </w:r>
      <w:proofErr w:type="spellStart"/>
      <w:r>
        <w:rPr>
          <w:rFonts w:ascii="Arial Narrow" w:hAnsi="Arial Narrow"/>
          <w:sz w:val="22"/>
          <w:szCs w:val="22"/>
        </w:rPr>
        <w:t>Poincaré</w:t>
      </w:r>
      <w:proofErr w:type="spellEnd"/>
      <w:r>
        <w:rPr>
          <w:rFonts w:ascii="Arial Narrow" w:hAnsi="Arial Narrow"/>
          <w:sz w:val="22"/>
          <w:szCs w:val="22"/>
        </w:rPr>
        <w:t xml:space="preserve"> - 75782 Paris - France and by </w:t>
      </w:r>
      <w:proofErr w:type="spellStart"/>
      <w:r>
        <w:rPr>
          <w:rFonts w:ascii="Arial Narrow" w:hAnsi="Arial Narrow"/>
          <w:sz w:val="22"/>
          <w:szCs w:val="22"/>
        </w:rPr>
        <w:t>Eyrolles</w:t>
      </w:r>
      <w:proofErr w:type="spellEnd"/>
      <w:r>
        <w:rPr>
          <w:rFonts w:ascii="Arial Narrow" w:hAnsi="Arial Narrow"/>
          <w:sz w:val="22"/>
          <w:szCs w:val="22"/>
        </w:rPr>
        <w:t xml:space="preserve"> editions - 61 boulevard Saint-Germain - 75005 Paris.</w:t>
      </w:r>
    </w:p>
    <w:p w14:paraId="0F595F86"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All of these documents are not attached to the contract, but are deemed to be known and followed by the Contractor for the execution of the works. The reference date for these documents will be that of the offer.</w:t>
      </w:r>
    </w:p>
    <w:p w14:paraId="72B26288"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p>
    <w:p w14:paraId="407AE6DB" w14:textId="77777777" w:rsidR="00F305B0" w:rsidRDefault="00F305B0" w:rsidP="008F5577">
      <w:pPr>
        <w:pStyle w:val="ListParagraph"/>
        <w:numPr>
          <w:ilvl w:val="1"/>
          <w:numId w:val="176"/>
        </w:numPr>
        <w:pBdr>
          <w:top w:val="nil"/>
          <w:left w:val="nil"/>
          <w:bottom w:val="nil"/>
          <w:right w:val="nil"/>
          <w:between w:val="nil"/>
          <w:bar w:val="nil"/>
        </w:pBdr>
        <w:contextualSpacing w:val="0"/>
        <w:rPr>
          <w:rFonts w:ascii="Arial Narrow" w:hAnsi="Arial Narrow"/>
          <w:b/>
          <w:bCs/>
          <w:sz w:val="22"/>
          <w:szCs w:val="22"/>
        </w:rPr>
      </w:pPr>
      <w:r>
        <w:rPr>
          <w:rStyle w:val="PageNumber"/>
          <w:rFonts w:ascii="Arial Narrow" w:hAnsi="Arial Narrow"/>
          <w:b/>
          <w:bCs/>
          <w:sz w:val="22"/>
          <w:szCs w:val="22"/>
        </w:rPr>
        <w:t>PROVENANCE, QUALITY AND PREPARATION OF MATERIALS, EQUIPMENT AND SUPPLIES</w:t>
      </w:r>
    </w:p>
    <w:p w14:paraId="45F72551" w14:textId="77777777" w:rsidR="00F305B0" w:rsidRDefault="00F305B0" w:rsidP="00F305B0">
      <w:pPr>
        <w:pStyle w:val="ListParagraph"/>
        <w:tabs>
          <w:tab w:val="left" w:pos="851"/>
          <w:tab w:val="left" w:pos="1134"/>
        </w:tabs>
        <w:rPr>
          <w:rFonts w:ascii="Arial Narrow" w:eastAsia="Arial Narrow" w:hAnsi="Arial Narrow" w:cs="Arial Narrow"/>
          <w:b/>
          <w:bCs/>
          <w:sz w:val="22"/>
          <w:szCs w:val="22"/>
        </w:rPr>
      </w:pPr>
    </w:p>
    <w:p w14:paraId="355F7263" w14:textId="77777777" w:rsidR="00F305B0" w:rsidRDefault="00F305B0" w:rsidP="008F5577">
      <w:pPr>
        <w:pStyle w:val="ListParagraph"/>
        <w:numPr>
          <w:ilvl w:val="0"/>
          <w:numId w:val="178"/>
        </w:numPr>
        <w:pBdr>
          <w:top w:val="nil"/>
          <w:left w:val="nil"/>
          <w:bottom w:val="nil"/>
          <w:right w:val="nil"/>
          <w:between w:val="nil"/>
          <w:bar w:val="nil"/>
        </w:pBdr>
        <w:contextualSpacing w:val="0"/>
        <w:jc w:val="both"/>
        <w:rPr>
          <w:rFonts w:ascii="Arial Narrow" w:hAnsi="Arial Narrow"/>
          <w:b/>
          <w:bCs/>
          <w:sz w:val="22"/>
          <w:szCs w:val="22"/>
        </w:rPr>
      </w:pPr>
      <w:r>
        <w:rPr>
          <w:rFonts w:ascii="Arial Narrow" w:hAnsi="Arial Narrow"/>
          <w:b/>
          <w:bCs/>
          <w:sz w:val="22"/>
          <w:szCs w:val="22"/>
        </w:rPr>
        <w:t>Compliance with standards</w:t>
      </w:r>
    </w:p>
    <w:p w14:paraId="29B41144" w14:textId="77777777" w:rsidR="00F305B0" w:rsidRDefault="00F305B0" w:rsidP="00F305B0">
      <w:pPr>
        <w:pStyle w:val="ListParagraph"/>
        <w:tabs>
          <w:tab w:val="left" w:pos="851"/>
          <w:tab w:val="left" w:pos="1134"/>
        </w:tabs>
        <w:jc w:val="both"/>
        <w:rPr>
          <w:rFonts w:ascii="Arial Narrow" w:eastAsia="Arial Narrow" w:hAnsi="Arial Narrow" w:cs="Arial Narrow"/>
          <w:b/>
          <w:bCs/>
        </w:rPr>
      </w:pPr>
    </w:p>
    <w:p w14:paraId="7C07143F"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The origin, quality, characteristics, manufacturing processes as well as the control and acceptance tests of the materials and products manufactured must meet the standards set by these Special Technical Services Specifications and in any event the approved or regulatory French standards in force at the time of signing the contract, which the Contractor is deemed to be aware of.</w:t>
      </w:r>
    </w:p>
    <w:p w14:paraId="36A0BE15"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However, subject to the approval of the Project Manager, corresponding materials and equipment of equivalent quality, or higher than that of the standards set by this CPTP, may also be used. The Contractor shall attach to its proposal a complete collection of the standards proposed and translated into French if necessary.</w:t>
      </w:r>
    </w:p>
    <w:p w14:paraId="4FA8F595"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r>
        <w:rPr>
          <w:rFonts w:ascii="Arial Narrow" w:hAnsi="Arial Narrow"/>
          <w:sz w:val="22"/>
          <w:szCs w:val="22"/>
        </w:rPr>
        <w:t>The Contractor shall produce for each supply the approval certificate and shall indicate for each product offered the technical specifications, instructions for use as well as any contraindications. The Contractor shall remain solely responsible to the Project Manager for the quality of the materials and equipment delivered.</w:t>
      </w:r>
    </w:p>
    <w:p w14:paraId="1FE239AF" w14:textId="77777777" w:rsidR="00F305B0" w:rsidRDefault="00F305B0" w:rsidP="00F305B0">
      <w:pPr>
        <w:pStyle w:val="Body"/>
        <w:tabs>
          <w:tab w:val="left" w:pos="851"/>
        </w:tabs>
        <w:spacing w:after="120" w:line="276" w:lineRule="auto"/>
        <w:jc w:val="both"/>
        <w:rPr>
          <w:rFonts w:ascii="Arial Narrow" w:eastAsia="Arial Narrow" w:hAnsi="Arial Narrow" w:cs="Arial Narrow"/>
          <w:sz w:val="22"/>
          <w:szCs w:val="22"/>
        </w:rPr>
      </w:pPr>
    </w:p>
    <w:p w14:paraId="44CBBF46" w14:textId="77777777" w:rsidR="00F305B0" w:rsidRDefault="00F305B0" w:rsidP="008F5577">
      <w:pPr>
        <w:pStyle w:val="ListParagraph"/>
        <w:numPr>
          <w:ilvl w:val="0"/>
          <w:numId w:val="179"/>
        </w:numPr>
        <w:pBdr>
          <w:top w:val="nil"/>
          <w:left w:val="nil"/>
          <w:bottom w:val="nil"/>
          <w:right w:val="nil"/>
          <w:between w:val="nil"/>
          <w:bar w:val="nil"/>
        </w:pBdr>
        <w:contextualSpacing w:val="0"/>
        <w:jc w:val="both"/>
        <w:rPr>
          <w:rFonts w:ascii="Arial Narrow" w:hAnsi="Arial Narrow"/>
          <w:b/>
          <w:bCs/>
          <w:sz w:val="22"/>
          <w:szCs w:val="22"/>
        </w:rPr>
      </w:pPr>
      <w:r>
        <w:rPr>
          <w:rStyle w:val="PageNumber"/>
          <w:rFonts w:ascii="Arial Narrow" w:hAnsi="Arial Narrow"/>
          <w:b/>
          <w:bCs/>
          <w:sz w:val="22"/>
          <w:szCs w:val="22"/>
        </w:rPr>
        <w:t>Origin</w:t>
      </w:r>
    </w:p>
    <w:p w14:paraId="5775ABF5"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Supplies and materials imported into Cameroon must include documents proving their production in the country concerned.</w:t>
      </w:r>
    </w:p>
    <w:p w14:paraId="5852B370"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All supplies and materials used in the composition of the works must be approved by the Project Manager.</w:t>
      </w:r>
    </w:p>
    <w:p w14:paraId="77BABCEE"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To obtain this approval, the Contractor will present for acceptance by the Project Manager a technical approval file for the materials, equipment and supplies used in the composition of the works.</w:t>
      </w:r>
    </w:p>
    <w:p w14:paraId="51EEF038"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This file must include all documents enabling the origin and quality of the materials or products manufactured to be justified, as well as a detailed description of the equipment, including, among other things, schematic installation plans and characteristic operating curves.</w:t>
      </w:r>
    </w:p>
    <w:p w14:paraId="568274A0"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lastRenderedPageBreak/>
        <w:t>Non-standard materials or equipment may be accepted under the following conditions: The Contractor must provide the Project Manager with a memorandum of all tests to which these materials or equipment have been subjected in official laboratories and according to the methods commonly used for known materials. In view of the test results and supporting calculations, the Project Manager will accept or refuse the use of the new material in question.</w:t>
      </w:r>
    </w:p>
    <w:p w14:paraId="394E5560" w14:textId="36ECD194"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Important notes: the product references indicated in the documents of this file, in the form of commercial designation, are made solely for descriptive purposes without any requirement to supply in the types or brand mentioned.</w:t>
      </w:r>
    </w:p>
    <w:p w14:paraId="0D2E0BF6" w14:textId="77777777" w:rsidR="00F305B0" w:rsidRDefault="00F305B0" w:rsidP="008F5577">
      <w:pPr>
        <w:pStyle w:val="ListParagraph"/>
        <w:numPr>
          <w:ilvl w:val="0"/>
          <w:numId w:val="179"/>
        </w:numPr>
        <w:pBdr>
          <w:top w:val="nil"/>
          <w:left w:val="nil"/>
          <w:bottom w:val="nil"/>
          <w:right w:val="nil"/>
          <w:between w:val="nil"/>
          <w:bar w:val="nil"/>
        </w:pBdr>
        <w:contextualSpacing w:val="0"/>
        <w:jc w:val="both"/>
        <w:rPr>
          <w:rFonts w:ascii="Arial Narrow" w:hAnsi="Arial Narrow"/>
          <w:b/>
          <w:bCs/>
          <w:sz w:val="22"/>
          <w:szCs w:val="22"/>
        </w:rPr>
      </w:pPr>
      <w:r>
        <w:rPr>
          <w:rStyle w:val="PageNumber"/>
          <w:rFonts w:ascii="Arial Narrow" w:hAnsi="Arial Narrow"/>
          <w:b/>
          <w:bCs/>
          <w:sz w:val="22"/>
          <w:szCs w:val="22"/>
        </w:rPr>
        <w:t>Quality, control and testing</w:t>
      </w:r>
    </w:p>
    <w:p w14:paraId="3A8D85CE" w14:textId="77777777" w:rsidR="00F305B0" w:rsidRDefault="00F305B0" w:rsidP="00F305B0">
      <w:pPr>
        <w:pStyle w:val="ListParagraph"/>
        <w:tabs>
          <w:tab w:val="left" w:pos="851"/>
          <w:tab w:val="left" w:pos="1134"/>
        </w:tabs>
        <w:jc w:val="both"/>
        <w:rPr>
          <w:rFonts w:ascii="Arial Narrow" w:eastAsia="Arial Narrow" w:hAnsi="Arial Narrow" w:cs="Arial Narrow"/>
          <w:b/>
          <w:bCs/>
          <w:sz w:val="22"/>
          <w:szCs w:val="22"/>
        </w:rPr>
      </w:pPr>
    </w:p>
    <w:p w14:paraId="6252F478"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Project Manager reserves the right to carry out or have carried out, at the Contractor's expense, at any point and at any time it deems appropriate, a quality control of the materials used, their location and method of storage, their origin and transport conditions. The Contractor shall provide every facility to the representatives of the Project Manager and the inspection office to carry out these checks.</w:t>
      </w:r>
    </w:p>
    <w:p w14:paraId="2379881F"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All supplied materials found to be defective after testing must be transported off site by the Contractor at his expense within a time limit set by the Project Manager.</w:t>
      </w:r>
    </w:p>
    <w:p w14:paraId="1195EA99" w14:textId="69DF4F29"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Contractor shall be responsible for all additional tests carried out to verify that he has correctly made corrections to non-compliant supplies.</w:t>
      </w:r>
    </w:p>
    <w:p w14:paraId="3F55BA83" w14:textId="77777777" w:rsidR="00F305B0" w:rsidRDefault="00F305B0" w:rsidP="008F5577">
      <w:pPr>
        <w:pStyle w:val="ListParagraph"/>
        <w:numPr>
          <w:ilvl w:val="1"/>
          <w:numId w:val="180"/>
        </w:numPr>
        <w:pBdr>
          <w:top w:val="nil"/>
          <w:left w:val="nil"/>
          <w:bottom w:val="nil"/>
          <w:right w:val="nil"/>
          <w:between w:val="nil"/>
          <w:bar w:val="nil"/>
        </w:pBdr>
        <w:contextualSpacing w:val="0"/>
        <w:rPr>
          <w:rFonts w:ascii="Arial Narrow" w:hAnsi="Arial Narrow"/>
          <w:b/>
          <w:bCs/>
          <w:sz w:val="22"/>
          <w:szCs w:val="22"/>
        </w:rPr>
      </w:pPr>
      <w:r>
        <w:rPr>
          <w:rStyle w:val="PageNumber"/>
          <w:rFonts w:ascii="Arial Narrow" w:hAnsi="Arial Narrow"/>
          <w:b/>
          <w:bCs/>
          <w:sz w:val="22"/>
          <w:szCs w:val="22"/>
        </w:rPr>
        <w:t>ACCEPTANCE OF WORKS</w:t>
      </w:r>
    </w:p>
    <w:p w14:paraId="56E0FFA4" w14:textId="77777777" w:rsidR="00F305B0" w:rsidRDefault="00F305B0" w:rsidP="00F305B0">
      <w:pPr>
        <w:pStyle w:val="ListParagraph"/>
        <w:tabs>
          <w:tab w:val="left" w:pos="851"/>
          <w:tab w:val="left" w:pos="1134"/>
        </w:tabs>
        <w:rPr>
          <w:rFonts w:ascii="Arial Narrow" w:eastAsia="Arial Narrow" w:hAnsi="Arial Narrow" w:cs="Arial Narrow"/>
          <w:b/>
          <w:bCs/>
          <w:sz w:val="22"/>
          <w:szCs w:val="22"/>
        </w:rPr>
      </w:pPr>
    </w:p>
    <w:p w14:paraId="10BC1E6F" w14:textId="77777777" w:rsidR="00F305B0" w:rsidRDefault="00F305B0" w:rsidP="008F5577">
      <w:pPr>
        <w:pStyle w:val="ListParagraph"/>
        <w:numPr>
          <w:ilvl w:val="0"/>
          <w:numId w:val="182"/>
        </w:numPr>
        <w:pBdr>
          <w:top w:val="nil"/>
          <w:left w:val="nil"/>
          <w:bottom w:val="nil"/>
          <w:right w:val="nil"/>
          <w:between w:val="nil"/>
          <w:bar w:val="nil"/>
        </w:pBdr>
        <w:contextualSpacing w:val="0"/>
        <w:jc w:val="both"/>
        <w:rPr>
          <w:rFonts w:ascii="Arial Narrow" w:hAnsi="Arial Narrow"/>
          <w:b/>
          <w:bCs/>
          <w:sz w:val="22"/>
          <w:szCs w:val="22"/>
        </w:rPr>
      </w:pPr>
      <w:r>
        <w:rPr>
          <w:rStyle w:val="PageNumber"/>
          <w:rFonts w:ascii="Arial Narrow" w:hAnsi="Arial Narrow"/>
          <w:b/>
          <w:bCs/>
          <w:sz w:val="22"/>
          <w:szCs w:val="22"/>
        </w:rPr>
        <w:t>Provisional acceptance</w:t>
      </w:r>
    </w:p>
    <w:p w14:paraId="1BE8325D" w14:textId="77777777" w:rsidR="00F305B0" w:rsidRDefault="00F305B0" w:rsidP="00F305B0">
      <w:pPr>
        <w:pStyle w:val="ListParagraph"/>
        <w:tabs>
          <w:tab w:val="left" w:pos="851"/>
          <w:tab w:val="left" w:pos="1134"/>
        </w:tabs>
        <w:jc w:val="both"/>
        <w:rPr>
          <w:rFonts w:ascii="Arial Narrow" w:eastAsia="Arial Narrow" w:hAnsi="Arial Narrow" w:cs="Arial Narrow"/>
          <w:b/>
          <w:bCs/>
          <w:sz w:val="22"/>
          <w:szCs w:val="22"/>
        </w:rPr>
      </w:pPr>
    </w:p>
    <w:p w14:paraId="35E0C971"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Immediately after completion of the work, the Contractor shall notify the Project Manager in writing. The latter shall carry out provisional acceptance in the presence of the Project Owner and the Contractor.</w:t>
      </w:r>
    </w:p>
    <w:p w14:paraId="0B9CBB9C"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This reception will give rise to a report signed by all parties.</w:t>
      </w:r>
    </w:p>
    <w:p w14:paraId="16D6150F"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Contractor shall be required to immediately replace, at its own expense, any part or work which does not comply with the requirements or regulations in force and shall bear all costs of repair resulting from these replacements.</w:t>
      </w:r>
    </w:p>
    <w:p w14:paraId="2DF29B92" w14:textId="77777777" w:rsidR="00F305B0" w:rsidRDefault="00F305B0" w:rsidP="008F5577">
      <w:pPr>
        <w:pStyle w:val="ListParagraph"/>
        <w:numPr>
          <w:ilvl w:val="0"/>
          <w:numId w:val="182"/>
        </w:numPr>
        <w:pBdr>
          <w:top w:val="nil"/>
          <w:left w:val="nil"/>
          <w:bottom w:val="nil"/>
          <w:right w:val="nil"/>
          <w:between w:val="nil"/>
          <w:bar w:val="nil"/>
        </w:pBdr>
        <w:contextualSpacing w:val="0"/>
        <w:jc w:val="both"/>
        <w:rPr>
          <w:rFonts w:ascii="Arial Narrow" w:hAnsi="Arial Narrow"/>
          <w:b/>
          <w:bCs/>
          <w:sz w:val="22"/>
          <w:szCs w:val="22"/>
        </w:rPr>
      </w:pPr>
      <w:r>
        <w:rPr>
          <w:rStyle w:val="PageNumber"/>
          <w:rFonts w:ascii="Arial Narrow" w:hAnsi="Arial Narrow"/>
          <w:b/>
          <w:bCs/>
          <w:sz w:val="22"/>
          <w:szCs w:val="22"/>
        </w:rPr>
        <w:t>Final acceptance</w:t>
      </w:r>
    </w:p>
    <w:p w14:paraId="4F46EF94" w14:textId="77777777" w:rsidR="00F305B0" w:rsidRDefault="00F305B0" w:rsidP="00F305B0">
      <w:pPr>
        <w:pStyle w:val="ListParagraph"/>
        <w:tabs>
          <w:tab w:val="left" w:pos="851"/>
          <w:tab w:val="left" w:pos="1134"/>
        </w:tabs>
        <w:jc w:val="both"/>
        <w:rPr>
          <w:rFonts w:ascii="Arial Narrow" w:eastAsia="Arial Narrow" w:hAnsi="Arial Narrow" w:cs="Arial Narrow"/>
          <w:b/>
          <w:bCs/>
          <w:sz w:val="22"/>
          <w:szCs w:val="22"/>
        </w:rPr>
      </w:pPr>
    </w:p>
    <w:p w14:paraId="6F61DBCD"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Final acceptance will be pronounced without reservation one year from the date of provisional acceptance in the presence of the Project Owner and the Contractor, provided that the latter has fulfilled all of the obligations of the contract.</w:t>
      </w:r>
    </w:p>
    <w:p w14:paraId="183A3BEA" w14:textId="77777777" w:rsidR="00F305B0" w:rsidRDefault="00F305B0" w:rsidP="00F305B0">
      <w:pPr>
        <w:pStyle w:val="Body"/>
        <w:spacing w:line="276" w:lineRule="auto"/>
        <w:jc w:val="both"/>
        <w:sectPr w:rsidR="00F305B0">
          <w:headerReference w:type="default" r:id="rId72"/>
          <w:pgSz w:w="11900" w:h="16840"/>
          <w:pgMar w:top="1417" w:right="1417" w:bottom="1417" w:left="1417" w:header="708" w:footer="707" w:gutter="0"/>
          <w:cols w:space="720"/>
        </w:sectPr>
      </w:pPr>
    </w:p>
    <w:p w14:paraId="0D193DFA" w14:textId="77777777" w:rsidR="00F305B0" w:rsidRDefault="00F305B0" w:rsidP="008F5577">
      <w:pPr>
        <w:pStyle w:val="Heading1"/>
        <w:numPr>
          <w:ilvl w:val="0"/>
          <w:numId w:val="184"/>
        </w:numPr>
        <w:pBdr>
          <w:top w:val="nil"/>
          <w:left w:val="nil"/>
          <w:bottom w:val="nil"/>
          <w:right w:val="nil"/>
          <w:between w:val="nil"/>
          <w:bar w:val="nil"/>
        </w:pBdr>
        <w:tabs>
          <w:tab w:val="clear" w:pos="1422"/>
        </w:tabs>
        <w:spacing w:before="120" w:after="120" w:line="276" w:lineRule="auto"/>
        <w:jc w:val="both"/>
        <w:rPr>
          <w:rFonts w:ascii="Arial Narrow" w:eastAsia="Arial Narrow" w:hAnsi="Arial Narrow" w:cs="Arial Narrow"/>
          <w:sz w:val="28"/>
          <w:szCs w:val="28"/>
        </w:rPr>
      </w:pPr>
      <w:bookmarkStart w:id="810" w:name="_Toc20"/>
      <w:r>
        <w:rPr>
          <w:rFonts w:ascii="Arial Narrow" w:hAnsi="Arial Narrow"/>
          <w:color w:val="000000"/>
          <w:sz w:val="28"/>
          <w:szCs w:val="28"/>
          <w:u w:color="000000"/>
        </w:rPr>
        <w:lastRenderedPageBreak/>
        <w:t>PRELIMINARY WORK</w:t>
      </w:r>
      <w:bookmarkEnd w:id="810"/>
    </w:p>
    <w:p w14:paraId="1C6B5B9E" w14:textId="77777777" w:rsidR="00F305B0" w:rsidRDefault="00F305B0" w:rsidP="008F5577">
      <w:pPr>
        <w:pStyle w:val="ListParagraph"/>
        <w:numPr>
          <w:ilvl w:val="0"/>
          <w:numId w:val="186"/>
        </w:numPr>
        <w:pBdr>
          <w:top w:val="nil"/>
          <w:left w:val="nil"/>
          <w:bottom w:val="nil"/>
          <w:right w:val="nil"/>
          <w:between w:val="nil"/>
          <w:bar w:val="nil"/>
        </w:pBdr>
        <w:contextualSpacing w:val="0"/>
        <w:rPr>
          <w:rFonts w:ascii="Arial Narrow" w:hAnsi="Arial Narrow"/>
          <w:b/>
          <w:bCs/>
        </w:rPr>
      </w:pPr>
      <w:r>
        <w:rPr>
          <w:rStyle w:val="PageNumber"/>
          <w:rFonts w:ascii="Arial Narrow" w:hAnsi="Arial Narrow"/>
          <w:b/>
          <w:bCs/>
        </w:rPr>
        <w:t>GENERAL SPECIFICATIONS</w:t>
      </w:r>
    </w:p>
    <w:p w14:paraId="5DA66DED" w14:textId="77777777" w:rsidR="00F305B0" w:rsidRDefault="00F305B0" w:rsidP="00F305B0">
      <w:pPr>
        <w:pStyle w:val="ListParagraph"/>
        <w:tabs>
          <w:tab w:val="left" w:pos="1134"/>
        </w:tabs>
        <w:ind w:left="1128"/>
        <w:rPr>
          <w:rFonts w:ascii="Arial Narrow" w:eastAsia="Arial Narrow" w:hAnsi="Arial Narrow" w:cs="Arial Narrow"/>
          <w:sz w:val="22"/>
          <w:szCs w:val="22"/>
        </w:rPr>
      </w:pPr>
    </w:p>
    <w:p w14:paraId="54D3F969"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purpose of this Special Technical Specifications Book (CPTP) is to recall, for this lot, the reference texts and regulations, the quality and presentation of the equipment and materials used in the construction of the works and their implementation.</w:t>
      </w:r>
    </w:p>
    <w:p w14:paraId="6314029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works of Lot 1 will be broken down as follows:</w:t>
      </w:r>
    </w:p>
    <w:p w14:paraId="11B445B5" w14:textId="77777777" w:rsidR="00F305B0" w:rsidRDefault="00F305B0" w:rsidP="008F5577">
      <w:pPr>
        <w:pStyle w:val="ListParagraph"/>
        <w:numPr>
          <w:ilvl w:val="0"/>
          <w:numId w:val="188"/>
        </w:numPr>
        <w:pBdr>
          <w:top w:val="nil"/>
          <w:left w:val="nil"/>
          <w:bottom w:val="nil"/>
          <w:right w:val="nil"/>
          <w:between w:val="nil"/>
          <w:bar w:val="nil"/>
        </w:pBdr>
        <w:spacing w:line="276" w:lineRule="auto"/>
        <w:contextualSpacing w:val="0"/>
        <w:jc w:val="both"/>
        <w:rPr>
          <w:rFonts w:ascii="Arial Narrow" w:hAnsi="Arial Narrow"/>
        </w:rPr>
      </w:pPr>
      <w:r>
        <w:rPr>
          <w:rStyle w:val="PageNumber"/>
          <w:rFonts w:ascii="Arial Narrow" w:hAnsi="Arial Narrow"/>
        </w:rPr>
        <w:t>CONSTRUCTION SITE FACILITIES</w:t>
      </w:r>
    </w:p>
    <w:p w14:paraId="4BE2E4FB" w14:textId="77777777" w:rsidR="00F305B0" w:rsidRDefault="00F305B0" w:rsidP="008F5577">
      <w:pPr>
        <w:pStyle w:val="ListParagraph"/>
        <w:numPr>
          <w:ilvl w:val="0"/>
          <w:numId w:val="188"/>
        </w:numPr>
        <w:pBdr>
          <w:top w:val="nil"/>
          <w:left w:val="nil"/>
          <w:bottom w:val="nil"/>
          <w:right w:val="nil"/>
          <w:between w:val="nil"/>
          <w:bar w:val="nil"/>
        </w:pBdr>
        <w:spacing w:line="276" w:lineRule="auto"/>
        <w:contextualSpacing w:val="0"/>
        <w:jc w:val="both"/>
        <w:rPr>
          <w:rFonts w:ascii="Arial Narrow" w:hAnsi="Arial Narrow"/>
        </w:rPr>
      </w:pPr>
      <w:r>
        <w:rPr>
          <w:rStyle w:val="PageNumber"/>
          <w:rFonts w:ascii="Arial Narrow" w:hAnsi="Arial Narrow"/>
        </w:rPr>
        <w:t>BRUSH CLEARING - FELLING - GROUND PREPARATION</w:t>
      </w:r>
    </w:p>
    <w:p w14:paraId="5A773BD0" w14:textId="77777777" w:rsidR="00F305B0" w:rsidRDefault="00F305B0" w:rsidP="008F5577">
      <w:pPr>
        <w:pStyle w:val="ListParagraph"/>
        <w:numPr>
          <w:ilvl w:val="0"/>
          <w:numId w:val="188"/>
        </w:numPr>
        <w:pBdr>
          <w:top w:val="nil"/>
          <w:left w:val="nil"/>
          <w:bottom w:val="nil"/>
          <w:right w:val="nil"/>
          <w:between w:val="nil"/>
          <w:bar w:val="nil"/>
        </w:pBdr>
        <w:spacing w:line="276" w:lineRule="auto"/>
        <w:contextualSpacing w:val="0"/>
        <w:jc w:val="both"/>
        <w:rPr>
          <w:rFonts w:ascii="Arial Narrow" w:hAnsi="Arial Narrow"/>
        </w:rPr>
      </w:pPr>
      <w:r>
        <w:rPr>
          <w:rStyle w:val="PageNumber"/>
          <w:rFonts w:ascii="Arial Narrow" w:hAnsi="Arial Narrow"/>
        </w:rPr>
        <w:t>DEMOLITION WORK</w:t>
      </w:r>
    </w:p>
    <w:p w14:paraId="2B3E711B" w14:textId="77777777" w:rsidR="00F305B0" w:rsidRDefault="00F305B0" w:rsidP="00F305B0">
      <w:pPr>
        <w:pStyle w:val="Body"/>
        <w:tabs>
          <w:tab w:val="left" w:pos="1134"/>
        </w:tabs>
        <w:jc w:val="both"/>
        <w:rPr>
          <w:rFonts w:ascii="Arial Narrow" w:eastAsia="Arial Narrow" w:hAnsi="Arial Narrow" w:cs="Arial Narrow"/>
        </w:rPr>
      </w:pPr>
    </w:p>
    <w:p w14:paraId="1585EAC8"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1.1 </w:t>
      </w:r>
      <w:r>
        <w:rPr>
          <w:rFonts w:ascii="Arial Narrow" w:hAnsi="Arial Narrow"/>
          <w:b/>
          <w:bCs/>
        </w:rPr>
        <w:tab/>
        <w:t>SITE INSTALLATION</w:t>
      </w:r>
    </w:p>
    <w:p w14:paraId="4D8CC98E" w14:textId="77777777" w:rsidR="00F305B0" w:rsidRDefault="00F305B0" w:rsidP="00F305B0">
      <w:pPr>
        <w:pStyle w:val="Body"/>
        <w:tabs>
          <w:tab w:val="left" w:pos="1134"/>
        </w:tabs>
        <w:jc w:val="both"/>
        <w:rPr>
          <w:rFonts w:ascii="Arial Narrow" w:eastAsia="Arial Narrow" w:hAnsi="Arial Narrow" w:cs="Arial Narrow"/>
        </w:rPr>
      </w:pPr>
    </w:p>
    <w:p w14:paraId="2D1D30B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will be responsible for carrying out preparatory work for the site as well as services of common interest to all trades, necessary for the smooth running of the site.</w:t>
      </w:r>
    </w:p>
    <w:p w14:paraId="53E1C38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717DC7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include in its offer:</w:t>
      </w:r>
    </w:p>
    <w:p w14:paraId="09720F8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sufficient</w:t>
      </w:r>
      <w:proofErr w:type="gramEnd"/>
      <w:r>
        <w:rPr>
          <w:rFonts w:ascii="Arial Narrow" w:hAnsi="Arial Narrow"/>
          <w:sz w:val="22"/>
          <w:szCs w:val="22"/>
        </w:rPr>
        <w:t xml:space="preserve"> facilities to guarantee the safety of personnel, visitors and materials and equipment stored on the site in accordance with the requirements of the CCAG and CCAP.</w:t>
      </w:r>
    </w:p>
    <w:p w14:paraId="77C9CA3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implementation and maintenance throughout the duration of the works of all collective protection devices in accordance with the "Health and Safety" law and its annexes.</w:t>
      </w:r>
    </w:p>
    <w:p w14:paraId="1360621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the maintenance of a daily site logbook on a daily basis throughout the duration of the work, which will include the date, the names of all persons working on the site with their respective functions, arrival times, as well as any relevant observations noted.</w:t>
      </w:r>
    </w:p>
    <w:p w14:paraId="73A02E1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31661A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will be responsible for the site during the Construction Period and until the Provisional Acceptance of the Works. As such, he must:</w:t>
      </w:r>
    </w:p>
    <w:p w14:paraId="6CAE4B5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submit the site installation plan for approval to the Project Manager before work begins</w:t>
      </w:r>
    </w:p>
    <w:p w14:paraId="758C4CF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provide day and night security</w:t>
      </w:r>
    </w:p>
    <w:p w14:paraId="2271D1B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remove all machines and materials at the end of the work</w:t>
      </w:r>
    </w:p>
    <w:p w14:paraId="03860FB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ensure regular cleaning of the site as well as general cleaning of the site at the end of the work</w:t>
      </w:r>
    </w:p>
    <w:p w14:paraId="491519C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put in place a temporary fence to enclose the site area as well as regulatory signs for risk prevention and access restrictions</w:t>
      </w:r>
    </w:p>
    <w:p w14:paraId="498B83C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install a construction site sign at the entrance to the site, subject to the approval of the project manager.</w:t>
      </w:r>
    </w:p>
    <w:p w14:paraId="084BF70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install site offices and toilets in compliance with hygiene standards for premises for collective use.</w:t>
      </w:r>
    </w:p>
    <w:p w14:paraId="6550EA8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water and electricity supplies as well as all administrative procedures to ensure that these connections are made in compliance with regulations and legislation to ensure the continuity of the hospital's operation during the works</w:t>
      </w:r>
    </w:p>
    <w:p w14:paraId="6C41800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insurance due under the contract in accordance with the CCAG</w:t>
      </w:r>
    </w:p>
    <w:p w14:paraId="27DA521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the production of an execution program because all the calculation notes and execution plans necessary for the proper completion of the works, particularly those in reinforced concrete, will be provided by the Project Manager.</w:t>
      </w:r>
    </w:p>
    <w:p w14:paraId="7D8CB87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provision, within 30 days of provisional acceptance, of plans for the reassembly of the works.</w:t>
      </w:r>
    </w:p>
    <w:p w14:paraId="1A8E75B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646D34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will be required to complete the project evaluation sheets, in particular the job sheets and the sheets for determining various ratios, according to the model and within the time limits prescribed by the Project Manager.</w:t>
      </w:r>
    </w:p>
    <w:p w14:paraId="462551C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0BEC4C4" w14:textId="77777777" w:rsidR="00F305B0" w:rsidRDefault="00F305B0" w:rsidP="00F305B0">
      <w:pPr>
        <w:pStyle w:val="Body"/>
        <w:spacing w:line="276" w:lineRule="auto"/>
        <w:jc w:val="both"/>
        <w:rPr>
          <w:rFonts w:ascii="Arial Narrow" w:eastAsia="Arial Narrow" w:hAnsi="Arial Narrow" w:cs="Arial Narrow"/>
          <w:b/>
          <w:bCs/>
          <w:sz w:val="22"/>
          <w:szCs w:val="22"/>
        </w:rPr>
      </w:pPr>
      <w:r>
        <w:rPr>
          <w:rFonts w:ascii="Arial Narrow" w:hAnsi="Arial Narrow"/>
          <w:b/>
          <w:bCs/>
          <w:sz w:val="22"/>
          <w:szCs w:val="22"/>
        </w:rPr>
        <w:t>DETAILS OF THE INVENTORY FILE</w:t>
      </w:r>
    </w:p>
    <w:p w14:paraId="518F50A5" w14:textId="77777777" w:rsidR="00F305B0" w:rsidRDefault="00F305B0" w:rsidP="00F305B0">
      <w:pPr>
        <w:pStyle w:val="Body"/>
        <w:spacing w:line="276" w:lineRule="auto"/>
        <w:jc w:val="both"/>
        <w:rPr>
          <w:rFonts w:ascii="Arial Narrow" w:eastAsia="Arial Narrow" w:hAnsi="Arial Narrow" w:cs="Arial Narrow"/>
          <w:sz w:val="22"/>
          <w:szCs w:val="22"/>
        </w:rPr>
      </w:pPr>
    </w:p>
    <w:p w14:paraId="0215A1B0"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w:t>
      </w:r>
      <w:r w:rsidRPr="009C3A2E">
        <w:rPr>
          <w:rFonts w:ascii="Arial Narrow" w:hAnsi="Arial Narrow"/>
          <w:sz w:val="22"/>
          <w:szCs w:val="22"/>
        </w:rPr>
        <w:t>Collection</w:t>
      </w:r>
      <w:r>
        <w:rPr>
          <w:rFonts w:ascii="Arial Narrow" w:hAnsi="Arial Narrow"/>
          <w:sz w:val="22"/>
          <w:szCs w:val="22"/>
        </w:rPr>
        <w:t xml:space="preserve">” </w:t>
      </w:r>
      <w:proofErr w:type="gramStart"/>
      <w:r>
        <w:rPr>
          <w:rFonts w:ascii="Arial Narrow" w:hAnsi="Arial Narrow"/>
          <w:sz w:val="22"/>
          <w:szCs w:val="22"/>
        </w:rPr>
        <w:t>file</w:t>
      </w:r>
      <w:proofErr w:type="gramEnd"/>
      <w:r>
        <w:rPr>
          <w:rFonts w:ascii="Arial Narrow" w:hAnsi="Arial Narrow"/>
          <w:sz w:val="22"/>
          <w:szCs w:val="22"/>
        </w:rPr>
        <w:t xml:space="preserve"> for updating documents at the end of the business – Costs related to the creation of the DIU (Subsequent Intervention File)</w:t>
      </w:r>
    </w:p>
    <w:p w14:paraId="12E884F4" w14:textId="77777777" w:rsidR="00F305B0" w:rsidRDefault="00F305B0" w:rsidP="00F305B0">
      <w:pPr>
        <w:pStyle w:val="Body"/>
        <w:spacing w:line="276" w:lineRule="auto"/>
        <w:jc w:val="both"/>
        <w:rPr>
          <w:rFonts w:ascii="Arial Narrow" w:eastAsia="Arial Narrow" w:hAnsi="Arial Narrow" w:cs="Arial Narrow"/>
          <w:sz w:val="22"/>
          <w:szCs w:val="22"/>
        </w:rPr>
      </w:pPr>
    </w:p>
    <w:p w14:paraId="7D4137F7"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After provisional acceptance of the works, the successful bidder must provide the Project Management with the so-called "re-assembly" file, written exclusively in French and accompanied by the file of technical data sheets signed by the Project Management. Each file must necessarily include all useful and relevant information intended to allow the safe execution of future works such as, in particular, maintenance, upkeep and foreseeable subsequent works such as repairs, replacement or dismantling of certain elements or equipment.</w:t>
      </w:r>
    </w:p>
    <w:p w14:paraId="4A0CFFD5" w14:textId="77777777" w:rsidR="00F305B0" w:rsidRDefault="00F305B0" w:rsidP="00F305B0">
      <w:pPr>
        <w:pStyle w:val="Body"/>
        <w:spacing w:line="276" w:lineRule="auto"/>
        <w:jc w:val="both"/>
        <w:rPr>
          <w:rFonts w:ascii="Arial Narrow" w:eastAsia="Arial Narrow" w:hAnsi="Arial Narrow" w:cs="Arial Narrow"/>
          <w:sz w:val="22"/>
          <w:szCs w:val="22"/>
        </w:rPr>
      </w:pPr>
    </w:p>
    <w:p w14:paraId="6FBF670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Each file must include all updated plans so as to faithfully reflect the situation of the work actually carried out at the end of the project.</w:t>
      </w:r>
    </w:p>
    <w:p w14:paraId="1CE00016" w14:textId="77777777" w:rsidR="00F305B0" w:rsidRDefault="00F305B0" w:rsidP="00F305B0">
      <w:pPr>
        <w:pStyle w:val="Body"/>
        <w:spacing w:line="276" w:lineRule="auto"/>
        <w:jc w:val="both"/>
        <w:rPr>
          <w:rFonts w:ascii="Arial Narrow" w:eastAsia="Arial Narrow" w:hAnsi="Arial Narrow" w:cs="Arial Narrow"/>
          <w:sz w:val="22"/>
          <w:szCs w:val="22"/>
        </w:rPr>
      </w:pPr>
    </w:p>
    <w:p w14:paraId="58701AB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All information relating to the route and the burial depth of buried pipes of any type discovered during the work (water, gas, electricity, telephone, fire detection, anti-intrusion detection, cable television, computer connection, compressed air, heating and ventilation ducts, discharge pipes and sewer network, etc.) must be transcribed into the "</w:t>
      </w:r>
      <w:proofErr w:type="spellStart"/>
      <w:r>
        <w:rPr>
          <w:rFonts w:ascii="Arial Narrow" w:hAnsi="Arial Narrow"/>
          <w:sz w:val="22"/>
          <w:szCs w:val="22"/>
        </w:rPr>
        <w:t>Rebonding</w:t>
      </w:r>
      <w:proofErr w:type="spellEnd"/>
      <w:r>
        <w:rPr>
          <w:rFonts w:ascii="Arial Narrow" w:hAnsi="Arial Narrow"/>
          <w:sz w:val="22"/>
          <w:szCs w:val="22"/>
        </w:rPr>
        <w:t>" file. This obligation applies to all types of pipes, whether exposed or embedded, or made invisible at the end of the work. Said pipes must be clearly and comprehensibly marked on an appropriate scale and possibly accompanied by photos allowing the location of the embedded pipes.</w:t>
      </w:r>
    </w:p>
    <w:p w14:paraId="5FBEC130" w14:textId="77777777" w:rsidR="00F305B0" w:rsidRDefault="00F305B0" w:rsidP="00F305B0">
      <w:pPr>
        <w:pStyle w:val="Body"/>
        <w:spacing w:line="276" w:lineRule="auto"/>
        <w:jc w:val="both"/>
        <w:rPr>
          <w:rFonts w:ascii="Arial Narrow" w:eastAsia="Arial Narrow" w:hAnsi="Arial Narrow" w:cs="Arial Narrow"/>
          <w:sz w:val="22"/>
          <w:szCs w:val="22"/>
        </w:rPr>
      </w:pPr>
    </w:p>
    <w:p w14:paraId="34064A4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To update the drawings on plans, modern representation techniques (computer or other) will be used to provide the Project Owner with documents reflecting colored drawings with appropriate legends and the use of conventional signs and symbols. They must be reproduced on laminated plans or any other equivalent method to ensure perfect long-term data preservation. The original final document updated at the end of the project by the successful bidder must be presented to the project author and the coordinator before final reproduction.</w:t>
      </w:r>
    </w:p>
    <w:p w14:paraId="705D02C0" w14:textId="77777777" w:rsidR="00F305B0" w:rsidRDefault="00F305B0" w:rsidP="00F305B0">
      <w:pPr>
        <w:pStyle w:val="Body"/>
        <w:spacing w:line="276" w:lineRule="auto"/>
        <w:jc w:val="both"/>
        <w:rPr>
          <w:rFonts w:ascii="Arial Narrow" w:eastAsia="Arial Narrow" w:hAnsi="Arial Narrow" w:cs="Arial Narrow"/>
          <w:sz w:val="22"/>
          <w:szCs w:val="22"/>
        </w:rPr>
      </w:pPr>
    </w:p>
    <w:p w14:paraId="3B3F61F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Contractor must provide, in addition to what is provided above, in its file of the works executed all explanatory notes, technical notices, maintenance instructions, warranty certificates, etc.</w:t>
      </w:r>
    </w:p>
    <w:p w14:paraId="099EB91F" w14:textId="77777777" w:rsidR="00F305B0" w:rsidRDefault="00F305B0" w:rsidP="00F305B0">
      <w:pPr>
        <w:pStyle w:val="Body"/>
        <w:spacing w:line="276" w:lineRule="auto"/>
        <w:jc w:val="both"/>
        <w:rPr>
          <w:rFonts w:ascii="Arial Narrow" w:eastAsia="Arial Narrow" w:hAnsi="Arial Narrow" w:cs="Arial Narrow"/>
          <w:sz w:val="22"/>
          <w:szCs w:val="22"/>
        </w:rPr>
      </w:pPr>
    </w:p>
    <w:p w14:paraId="2930930F"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company will be responsible for carrying out general earthworks, preparatory work for the site as well as the services necessary for the smooth running of the site.</w:t>
      </w:r>
    </w:p>
    <w:p w14:paraId="47867426" w14:textId="77777777" w:rsidR="00F305B0" w:rsidRDefault="00F305B0" w:rsidP="00F305B0">
      <w:pPr>
        <w:pStyle w:val="Body"/>
        <w:spacing w:line="276" w:lineRule="auto"/>
        <w:jc w:val="both"/>
        <w:rPr>
          <w:rFonts w:ascii="Arial Narrow" w:eastAsia="Arial Narrow" w:hAnsi="Arial Narrow" w:cs="Arial Narrow"/>
          <w:sz w:val="22"/>
          <w:szCs w:val="22"/>
        </w:rPr>
      </w:pPr>
    </w:p>
    <w:p w14:paraId="0C22BD82"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diversion of any networks in conjunction with the concessionaires, according to a site study carried out beforehand (included in the site installation costs) and in consultation with the project owner and the project manager, will be the responsibility of the project owner. However, if during the works, the company damages a network not identified as described above, the company will carry out the repairs at its own expense.</w:t>
      </w:r>
    </w:p>
    <w:p w14:paraId="2BCCE6B1" w14:textId="77777777" w:rsidR="00F305B0" w:rsidRDefault="00F305B0" w:rsidP="00F305B0">
      <w:pPr>
        <w:pStyle w:val="Body"/>
        <w:spacing w:line="276" w:lineRule="auto"/>
        <w:jc w:val="both"/>
        <w:rPr>
          <w:rFonts w:ascii="Arial Narrow" w:eastAsia="Arial Narrow" w:hAnsi="Arial Narrow" w:cs="Arial Narrow"/>
          <w:sz w:val="22"/>
          <w:szCs w:val="22"/>
        </w:rPr>
      </w:pPr>
    </w:p>
    <w:p w14:paraId="6EBACC32"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Furthermore, to enable proper coordination of the work, the company and its possible subcontractors are required to read these specifications in their entirety.</w:t>
      </w:r>
    </w:p>
    <w:p w14:paraId="0F388757" w14:textId="77777777" w:rsidR="00F305B0" w:rsidRDefault="00F305B0" w:rsidP="00F305B0">
      <w:pPr>
        <w:pStyle w:val="Body"/>
        <w:spacing w:line="276" w:lineRule="auto"/>
        <w:jc w:val="both"/>
        <w:rPr>
          <w:rFonts w:ascii="Arial Narrow" w:eastAsia="Arial Narrow" w:hAnsi="Arial Narrow" w:cs="Arial Narrow"/>
          <w:sz w:val="22"/>
          <w:szCs w:val="22"/>
        </w:rPr>
      </w:pPr>
    </w:p>
    <w:p w14:paraId="06ACBABF"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All parties involved, namely the company and any subcontractors, will be jointly and severally liable and obliged to provide all supplies and requirements necessary for the complete completion of the works as soon as these supplies and requirements are recognized as essential to the entire work.</w:t>
      </w:r>
    </w:p>
    <w:p w14:paraId="2B84F653" w14:textId="77777777" w:rsidR="00F305B0" w:rsidRDefault="00F305B0" w:rsidP="00F305B0">
      <w:pPr>
        <w:pStyle w:val="Body"/>
        <w:spacing w:line="276" w:lineRule="auto"/>
        <w:jc w:val="both"/>
        <w:rPr>
          <w:rFonts w:ascii="Arial Narrow" w:eastAsia="Arial Narrow" w:hAnsi="Arial Narrow" w:cs="Arial Narrow"/>
          <w:sz w:val="22"/>
          <w:szCs w:val="22"/>
        </w:rPr>
      </w:pPr>
    </w:p>
    <w:p w14:paraId="26EA85D3"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rPr>
        <w:t xml:space="preserve">1.2 </w:t>
      </w:r>
      <w:r>
        <w:rPr>
          <w:rFonts w:ascii="Arial Narrow" w:hAnsi="Arial Narrow"/>
          <w:b/>
          <w:bCs/>
        </w:rPr>
        <w:tab/>
        <w:t>CLEARING - FELLING - GROUND PREPARATION</w:t>
      </w:r>
    </w:p>
    <w:p w14:paraId="0E1CC7EC" w14:textId="77777777" w:rsidR="00F305B0" w:rsidRDefault="00F305B0" w:rsidP="00F305B0">
      <w:pPr>
        <w:pStyle w:val="Body"/>
        <w:tabs>
          <w:tab w:val="left" w:pos="1134"/>
        </w:tabs>
        <w:jc w:val="both"/>
        <w:rPr>
          <w:rFonts w:ascii="Arial Narrow" w:eastAsia="Arial Narrow" w:hAnsi="Arial Narrow" w:cs="Arial Narrow"/>
          <w:b/>
          <w:bCs/>
        </w:rPr>
      </w:pPr>
    </w:p>
    <w:p w14:paraId="012E5B2A"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a - Clearing in the remodeled land area</w:t>
      </w:r>
    </w:p>
    <w:p w14:paraId="6A6C1719"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Clearing, felling and uprooting of trees will be carried out within the area of remodeled land as defined on the soil treatment identification plan.</w:t>
      </w:r>
    </w:p>
    <w:p w14:paraId="4FBF06CE"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lastRenderedPageBreak/>
        <w:t>The Project Manager reserves the right to increase or reduce this right-of-way, even partially, at its discretion. No tree located outside the right-of-way of the road and future constructions will be felled without the prior agreement of the Project Manager.</w:t>
      </w:r>
    </w:p>
    <w:p w14:paraId="6E74E147"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b - Clearing in </w:t>
      </w:r>
      <w:proofErr w:type="spellStart"/>
      <w:r>
        <w:rPr>
          <w:rFonts w:ascii="Arial Narrow" w:hAnsi="Arial Narrow"/>
          <w:b/>
          <w:bCs/>
          <w:sz w:val="22"/>
          <w:szCs w:val="22"/>
        </w:rPr>
        <w:t>unremodeled</w:t>
      </w:r>
      <w:proofErr w:type="spellEnd"/>
      <w:r>
        <w:rPr>
          <w:rFonts w:ascii="Arial Narrow" w:hAnsi="Arial Narrow"/>
          <w:b/>
          <w:bCs/>
          <w:sz w:val="22"/>
          <w:szCs w:val="22"/>
        </w:rPr>
        <w:t xml:space="preserve"> land areas</w:t>
      </w:r>
    </w:p>
    <w:p w14:paraId="14F355D5"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The clearing will be carried out in an area of </w:t>
      </w:r>
      <w:proofErr w:type="spellStart"/>
      <w:r>
        <w:rPr>
          <w:rFonts w:ascii="Arial Narrow" w:hAnsi="Arial Narrow"/>
          <w:sz w:val="22"/>
          <w:szCs w:val="22"/>
        </w:rPr>
        <w:t>unremodeled</w:t>
      </w:r>
      <w:proofErr w:type="spellEnd"/>
      <w:r>
        <w:rPr>
          <w:rFonts w:ascii="Arial Narrow" w:hAnsi="Arial Narrow"/>
          <w:sz w:val="22"/>
          <w:szCs w:val="22"/>
        </w:rPr>
        <w:t xml:space="preserve"> land as defined in the soil treatment identification plan. The Project Manager reserves the right to increase or reduce this footprint, even partially and at its convenience. All trees must be preserved unless otherwise decided by the Project Manager.</w:t>
      </w:r>
    </w:p>
    <w:p w14:paraId="56309BBA"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c - Felling and uprooting of trees</w:t>
      </w:r>
    </w:p>
    <w:p w14:paraId="21D31620"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Upon the instructions of the Project Manager, the Contractor shall proceed with the felling and uprooting of existing trees. Tree felling also includes uprooting, the removal of all roots and plant products of all kinds, and the backfilling of holes formed by the removal of stumps and large roots.</w:t>
      </w:r>
    </w:p>
    <w:p w14:paraId="3A047E27"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products of felling and uprooting will be removed from the right-of-way and stored in places approved by the Project Manager and will in all cases be arranged so as not to hinder the flow of water and the operation of the site.</w:t>
      </w:r>
    </w:p>
    <w:p w14:paraId="59685E4E" w14:textId="77777777" w:rsidR="00F305B0" w:rsidRDefault="00F305B0" w:rsidP="00F305B0">
      <w:pPr>
        <w:pStyle w:val="Body"/>
        <w:spacing w:after="120" w:line="276" w:lineRule="auto"/>
        <w:jc w:val="both"/>
        <w:rPr>
          <w:rFonts w:ascii="Arial Narrow" w:eastAsia="Arial Narrow" w:hAnsi="Arial Narrow" w:cs="Arial Narrow"/>
          <w:sz w:val="22"/>
          <w:szCs w:val="22"/>
        </w:rPr>
      </w:pPr>
    </w:p>
    <w:p w14:paraId="13F6C2C3"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lang w:val="de-DE"/>
        </w:rPr>
        <w:t xml:space="preserve">1.3 </w:t>
      </w:r>
      <w:r>
        <w:rPr>
          <w:rFonts w:ascii="Arial Narrow" w:hAnsi="Arial Narrow"/>
          <w:b/>
          <w:bCs/>
          <w:lang w:val="de-DE"/>
        </w:rPr>
        <w:tab/>
        <w:t>DEMOLITION WORK</w:t>
      </w:r>
    </w:p>
    <w:p w14:paraId="7C9A5FF1" w14:textId="77777777" w:rsidR="00F305B0" w:rsidRDefault="00F305B0" w:rsidP="00F305B0">
      <w:pPr>
        <w:pStyle w:val="Body"/>
        <w:spacing w:after="120" w:line="276" w:lineRule="auto"/>
        <w:jc w:val="both"/>
        <w:rPr>
          <w:rFonts w:ascii="Arial Narrow" w:eastAsia="Arial Narrow" w:hAnsi="Arial Narrow" w:cs="Arial Narrow"/>
          <w:sz w:val="22"/>
          <w:szCs w:val="22"/>
        </w:rPr>
      </w:pPr>
    </w:p>
    <w:p w14:paraId="495FAE17"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Existing structures, including buried structures affected by the development of the area, will be demolished on the orders of the Project Manager: superstructures and their foundations in masonry and reinforced or non-reinforced concrete, joinery, tiling, false ceilings, frames and roofing.</w:t>
      </w:r>
    </w:p>
    <w:p w14:paraId="76A686D6"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All salvaged materials will be placed in areas designated by the Project Manager. They will remain the property of the Project Owner. All non-salvageable demolition materials will be moved to a location designated by the Project Manager.</w:t>
      </w:r>
    </w:p>
    <w:p w14:paraId="5A2B38E8" w14:textId="77777777" w:rsidR="00F305B0" w:rsidRDefault="00F305B0" w:rsidP="008F5577">
      <w:pPr>
        <w:pStyle w:val="Heading1"/>
        <w:numPr>
          <w:ilvl w:val="0"/>
          <w:numId w:val="189"/>
        </w:numPr>
        <w:pBdr>
          <w:top w:val="nil"/>
          <w:left w:val="nil"/>
          <w:bottom w:val="nil"/>
          <w:right w:val="nil"/>
          <w:between w:val="nil"/>
          <w:bar w:val="nil"/>
        </w:pBdr>
        <w:tabs>
          <w:tab w:val="clear" w:pos="1422"/>
        </w:tabs>
        <w:spacing w:before="120" w:after="120" w:line="276" w:lineRule="auto"/>
        <w:jc w:val="both"/>
        <w:rPr>
          <w:rFonts w:ascii="Arial Narrow" w:eastAsia="Arial Narrow" w:hAnsi="Arial Narrow" w:cs="Arial Narrow"/>
          <w:sz w:val="28"/>
          <w:szCs w:val="28"/>
        </w:rPr>
      </w:pPr>
      <w:bookmarkStart w:id="811" w:name="_Toc21"/>
      <w:r>
        <w:rPr>
          <w:rFonts w:ascii="Arial Narrow" w:hAnsi="Arial Narrow"/>
          <w:color w:val="000000"/>
          <w:sz w:val="28"/>
          <w:szCs w:val="28"/>
          <w:u w:color="000000"/>
        </w:rPr>
        <w:t>EARTHWORKS - ROADS AND VARIOUS NETWORKS (VRD)</w:t>
      </w:r>
      <w:bookmarkEnd w:id="811"/>
    </w:p>
    <w:p w14:paraId="4733021C"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lang w:val="de-DE"/>
        </w:rPr>
        <w:t xml:space="preserve">2.1 </w:t>
      </w:r>
      <w:r>
        <w:rPr>
          <w:rFonts w:ascii="Arial Narrow" w:hAnsi="Arial Narrow"/>
          <w:b/>
          <w:bCs/>
          <w:lang w:val="de-DE"/>
        </w:rPr>
        <w:tab/>
        <w:t>GENERAL EARTHWORKS</w:t>
      </w:r>
    </w:p>
    <w:p w14:paraId="0AE4C03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4AFDCB9" w14:textId="77777777" w:rsidR="00F305B0" w:rsidRDefault="00F305B0" w:rsidP="00F305B0">
      <w:pPr>
        <w:pStyle w:val="Body"/>
        <w:tabs>
          <w:tab w:val="left" w:pos="1134"/>
        </w:tabs>
        <w:spacing w:after="120"/>
        <w:jc w:val="both"/>
        <w:rPr>
          <w:rFonts w:ascii="Arial Narrow" w:eastAsia="Arial Narrow" w:hAnsi="Arial Narrow" w:cs="Arial Narrow"/>
          <w:b/>
          <w:bCs/>
        </w:rPr>
      </w:pPr>
      <w:r>
        <w:rPr>
          <w:rFonts w:ascii="Arial Narrow" w:hAnsi="Arial Narrow"/>
          <w:b/>
          <w:bCs/>
          <w:lang w:val="de-DE"/>
        </w:rPr>
        <w:t xml:space="preserve">2.1.1 </w:t>
      </w:r>
      <w:r>
        <w:rPr>
          <w:rFonts w:ascii="Arial Narrow" w:hAnsi="Arial Narrow"/>
          <w:b/>
          <w:bCs/>
          <w:lang w:val="de-DE"/>
        </w:rPr>
        <w:tab/>
        <w:t>GENERAL INFORMATION</w:t>
      </w:r>
    </w:p>
    <w:p w14:paraId="69B362A5"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General earthworks include the shaping of the land by cutting and filling in the intervention areas defined on the execution plans. They concern the earthworks to be carried out for:</w:t>
      </w:r>
    </w:p>
    <w:p w14:paraId="21DC520C"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staking out the layout of underground networks and roads,</w:t>
      </w:r>
    </w:p>
    <w:p w14:paraId="1C4464BD"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stripping of topsoil,</w:t>
      </w:r>
    </w:p>
    <w:p w14:paraId="06D959FD"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trenches for various networks,</w:t>
      </w:r>
    </w:p>
    <w:p w14:paraId="5B5E02A5"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excavations for roadway encasement,</w:t>
      </w:r>
    </w:p>
    <w:p w14:paraId="40985593"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platforms intended for pedestrian traffic,</w:t>
      </w:r>
    </w:p>
    <w:p w14:paraId="2F17B5E1"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platforms for green spaces,</w:t>
      </w:r>
    </w:p>
    <w:p w14:paraId="3BA94B89"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backfilling of excavations after completion of the works,</w:t>
      </w:r>
    </w:p>
    <w:p w14:paraId="68C39598"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proofErr w:type="gramStart"/>
      <w:r>
        <w:rPr>
          <w:rStyle w:val="PageNumber"/>
          <w:rFonts w:ascii="Arial Narrow" w:hAnsi="Arial Narrow"/>
          <w:sz w:val="22"/>
          <w:szCs w:val="22"/>
        </w:rPr>
        <w:t>leveling</w:t>
      </w:r>
      <w:proofErr w:type="gramEnd"/>
      <w:r>
        <w:rPr>
          <w:rStyle w:val="PageNumber"/>
          <w:rFonts w:ascii="Arial Narrow" w:hAnsi="Arial Narrow"/>
          <w:sz w:val="22"/>
          <w:szCs w:val="22"/>
        </w:rPr>
        <w:t xml:space="preserve"> of the surroundings after execution.</w:t>
      </w:r>
    </w:p>
    <w:p w14:paraId="324EC55B"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Contractor shall remain fully responsible for any disruptions or ground movements. No compensation shall be granted for ancillary work required in particular due to:</w:t>
      </w:r>
    </w:p>
    <w:p w14:paraId="12F6056F" w14:textId="77777777" w:rsidR="00F305B0" w:rsidRDefault="00F305B0" w:rsidP="008F5577">
      <w:pPr>
        <w:pStyle w:val="ListParagraph"/>
        <w:numPr>
          <w:ilvl w:val="0"/>
          <w:numId w:val="193"/>
        </w:numPr>
        <w:pBdr>
          <w:top w:val="nil"/>
          <w:left w:val="nil"/>
          <w:bottom w:val="nil"/>
          <w:right w:val="nil"/>
          <w:between w:val="nil"/>
          <w:bar w:val="nil"/>
        </w:pBdr>
        <w:spacing w:after="200" w:line="276" w:lineRule="auto"/>
        <w:contextualSpacing w:val="0"/>
        <w:jc w:val="both"/>
        <w:rPr>
          <w:rFonts w:ascii="Arial Narrow" w:hAnsi="Arial Narrow"/>
          <w:sz w:val="22"/>
          <w:szCs w:val="22"/>
        </w:rPr>
      </w:pPr>
      <w:r>
        <w:rPr>
          <w:rStyle w:val="PageNumber"/>
          <w:rFonts w:ascii="Arial Narrow" w:hAnsi="Arial Narrow"/>
          <w:sz w:val="22"/>
          <w:szCs w:val="22"/>
        </w:rPr>
        <w:t>the nature of the terrain (excavations, handling, removals),</w:t>
      </w:r>
    </w:p>
    <w:p w14:paraId="033B30D8" w14:textId="77777777" w:rsidR="00F305B0" w:rsidRDefault="00F305B0" w:rsidP="008F5577">
      <w:pPr>
        <w:pStyle w:val="ListParagraph"/>
        <w:numPr>
          <w:ilvl w:val="0"/>
          <w:numId w:val="193"/>
        </w:numPr>
        <w:pBdr>
          <w:top w:val="nil"/>
          <w:left w:val="nil"/>
          <w:bottom w:val="nil"/>
          <w:right w:val="nil"/>
          <w:between w:val="nil"/>
          <w:bar w:val="nil"/>
        </w:pBdr>
        <w:spacing w:after="200" w:line="276" w:lineRule="auto"/>
        <w:contextualSpacing w:val="0"/>
        <w:jc w:val="both"/>
        <w:rPr>
          <w:rFonts w:ascii="Arial Narrow" w:hAnsi="Arial Narrow"/>
          <w:sz w:val="22"/>
          <w:szCs w:val="22"/>
        </w:rPr>
      </w:pPr>
      <w:r>
        <w:rPr>
          <w:rStyle w:val="PageNumber"/>
          <w:rFonts w:ascii="Arial Narrow" w:hAnsi="Arial Narrow"/>
          <w:sz w:val="22"/>
          <w:szCs w:val="22"/>
        </w:rPr>
        <w:t>excavations carried out in water or liquid mud,</w:t>
      </w:r>
    </w:p>
    <w:p w14:paraId="10CD86D1" w14:textId="77777777" w:rsidR="00F305B0" w:rsidRDefault="00F305B0" w:rsidP="008F5577">
      <w:pPr>
        <w:pStyle w:val="ListParagraph"/>
        <w:numPr>
          <w:ilvl w:val="0"/>
          <w:numId w:val="193"/>
        </w:numPr>
        <w:pBdr>
          <w:top w:val="nil"/>
          <w:left w:val="nil"/>
          <w:bottom w:val="nil"/>
          <w:right w:val="nil"/>
          <w:between w:val="nil"/>
          <w:bar w:val="nil"/>
        </w:pBdr>
        <w:spacing w:after="200" w:line="276" w:lineRule="auto"/>
        <w:contextualSpacing w:val="0"/>
        <w:jc w:val="both"/>
        <w:rPr>
          <w:rFonts w:ascii="Arial Narrow" w:hAnsi="Arial Narrow"/>
          <w:sz w:val="22"/>
          <w:szCs w:val="22"/>
        </w:rPr>
      </w:pPr>
      <w:r>
        <w:rPr>
          <w:rStyle w:val="PageNumber"/>
          <w:rFonts w:ascii="Arial Narrow" w:hAnsi="Arial Narrow"/>
          <w:sz w:val="22"/>
          <w:szCs w:val="22"/>
        </w:rPr>
        <w:lastRenderedPageBreak/>
        <w:t>handling and removal of wet or infected debris,</w:t>
      </w:r>
    </w:p>
    <w:p w14:paraId="37B9CA2F" w14:textId="77777777" w:rsidR="00F305B0" w:rsidRDefault="00F305B0" w:rsidP="008F5577">
      <w:pPr>
        <w:pStyle w:val="ListParagraph"/>
        <w:numPr>
          <w:ilvl w:val="0"/>
          <w:numId w:val="194"/>
        </w:numPr>
        <w:pBdr>
          <w:top w:val="nil"/>
          <w:left w:val="nil"/>
          <w:bottom w:val="nil"/>
          <w:right w:val="nil"/>
          <w:between w:val="nil"/>
          <w:bar w:val="nil"/>
        </w:pBdr>
        <w:spacing w:after="120" w:line="276" w:lineRule="auto"/>
        <w:contextualSpacing w:val="0"/>
        <w:jc w:val="both"/>
        <w:rPr>
          <w:rFonts w:ascii="Arial Narrow" w:hAnsi="Arial Narrow"/>
          <w:sz w:val="22"/>
          <w:szCs w:val="22"/>
        </w:rPr>
      </w:pPr>
      <w:proofErr w:type="gramStart"/>
      <w:r>
        <w:rPr>
          <w:rStyle w:val="PageNumber"/>
          <w:rFonts w:ascii="Arial Narrow" w:hAnsi="Arial Narrow"/>
          <w:sz w:val="22"/>
          <w:szCs w:val="22"/>
        </w:rPr>
        <w:t>excavations</w:t>
      </w:r>
      <w:proofErr w:type="gramEnd"/>
      <w:r>
        <w:rPr>
          <w:rStyle w:val="PageNumber"/>
          <w:rFonts w:ascii="Arial Narrow" w:hAnsi="Arial Narrow"/>
          <w:sz w:val="22"/>
          <w:szCs w:val="22"/>
        </w:rPr>
        <w:t xml:space="preserve"> and handling carried out in the confines of the props, in the underpinnings, in small sections.</w:t>
      </w:r>
    </w:p>
    <w:p w14:paraId="6D8E37C6"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No supplement will be allowed due to the possible presence of water from groundwater, seepage or any other causes.</w:t>
      </w:r>
    </w:p>
    <w:p w14:paraId="03FEAACF" w14:textId="77777777" w:rsidR="00F305B0" w:rsidRDefault="00F305B0" w:rsidP="00F305B0">
      <w:pPr>
        <w:pStyle w:val="Body"/>
        <w:jc w:val="both"/>
        <w:rPr>
          <w:rFonts w:ascii="Arial Narrow" w:eastAsia="Arial Narrow" w:hAnsi="Arial Narrow" w:cs="Arial Narrow"/>
          <w:sz w:val="22"/>
          <w:szCs w:val="22"/>
        </w:rPr>
      </w:pPr>
    </w:p>
    <w:p w14:paraId="5BEB6EAF"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rPr>
        <w:t xml:space="preserve">2.1.1.1 </w:t>
      </w:r>
      <w:r>
        <w:rPr>
          <w:rFonts w:ascii="Arial Narrow" w:hAnsi="Arial Narrow"/>
          <w:b/>
          <w:bCs/>
        </w:rPr>
        <w:tab/>
      </w:r>
      <w:r>
        <w:rPr>
          <w:rFonts w:ascii="Arial Narrow" w:hAnsi="Arial Narrow"/>
          <w:b/>
          <w:bCs/>
          <w:sz w:val="22"/>
          <w:szCs w:val="22"/>
          <w:lang w:val="de-DE"/>
        </w:rPr>
        <w:t>REFERENCE DOCUMENTS</w:t>
      </w:r>
    </w:p>
    <w:p w14:paraId="72022535" w14:textId="77777777" w:rsidR="00F305B0" w:rsidRDefault="00F305B0" w:rsidP="00F305B0">
      <w:pPr>
        <w:pStyle w:val="Body"/>
        <w:jc w:val="both"/>
        <w:rPr>
          <w:rFonts w:ascii="Arial Narrow" w:eastAsia="Arial Narrow" w:hAnsi="Arial Narrow" w:cs="Arial Narrow"/>
          <w:b/>
          <w:bCs/>
          <w:sz w:val="22"/>
          <w:szCs w:val="22"/>
        </w:rPr>
      </w:pPr>
    </w:p>
    <w:p w14:paraId="575A6933"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works in this chapter must meet the conditions and requirements of the legislative, regulatory, technical and technological texts in force in the Republic of Cameroon, as well as those published elsewhere and made applicable in Cameroon, including in particular the following:</w:t>
      </w:r>
    </w:p>
    <w:p w14:paraId="4282A89D" w14:textId="77777777" w:rsidR="00F305B0" w:rsidRDefault="00F305B0" w:rsidP="00F305B0">
      <w:pPr>
        <w:pStyle w:val="Body"/>
        <w:jc w:val="both"/>
        <w:rPr>
          <w:rFonts w:ascii="Arial Narrow" w:eastAsia="Arial Narrow" w:hAnsi="Arial Narrow" w:cs="Arial Narrow"/>
          <w:sz w:val="22"/>
          <w:szCs w:val="22"/>
        </w:rPr>
      </w:pPr>
    </w:p>
    <w:p w14:paraId="298B55C5"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rPr>
        <w:t xml:space="preserve">2.1.1.2 </w:t>
      </w:r>
      <w:r>
        <w:rPr>
          <w:rFonts w:ascii="Arial Narrow" w:hAnsi="Arial Narrow"/>
          <w:b/>
          <w:bCs/>
        </w:rPr>
        <w:tab/>
      </w:r>
      <w:r>
        <w:rPr>
          <w:rFonts w:ascii="Arial Narrow" w:hAnsi="Arial Narrow"/>
          <w:b/>
          <w:bCs/>
          <w:sz w:val="22"/>
          <w:szCs w:val="22"/>
        </w:rPr>
        <w:t>STANDARDS AND DTU</w:t>
      </w:r>
    </w:p>
    <w:p w14:paraId="61662C06" w14:textId="77777777" w:rsidR="00F305B0" w:rsidRDefault="00F305B0" w:rsidP="00F305B0">
      <w:pPr>
        <w:pStyle w:val="Body"/>
        <w:jc w:val="both"/>
        <w:rPr>
          <w:rFonts w:ascii="Arial Narrow" w:eastAsia="Arial Narrow" w:hAnsi="Arial Narrow" w:cs="Arial Narrow"/>
          <w:b/>
          <w:bCs/>
          <w:sz w:val="22"/>
          <w:szCs w:val="22"/>
        </w:rPr>
      </w:pPr>
    </w:p>
    <w:p w14:paraId="27B3CAA2" w14:textId="77777777" w:rsidR="00F305B0" w:rsidRDefault="00F305B0" w:rsidP="008F5577">
      <w:pPr>
        <w:pStyle w:val="ListParagraph"/>
        <w:numPr>
          <w:ilvl w:val="0"/>
          <w:numId w:val="196"/>
        </w:numPr>
        <w:pBdr>
          <w:top w:val="nil"/>
          <w:left w:val="nil"/>
          <w:bottom w:val="nil"/>
          <w:right w:val="nil"/>
          <w:between w:val="nil"/>
          <w:bar w:val="nil"/>
        </w:pBdr>
        <w:contextualSpacing w:val="0"/>
        <w:jc w:val="both"/>
        <w:rPr>
          <w:rFonts w:ascii="Arial Narrow" w:hAnsi="Arial Narrow"/>
          <w:sz w:val="22"/>
          <w:szCs w:val="22"/>
        </w:rPr>
      </w:pPr>
      <w:r>
        <w:rPr>
          <w:rStyle w:val="PageNumber"/>
          <w:rFonts w:ascii="Arial Narrow" w:hAnsi="Arial Narrow"/>
          <w:sz w:val="22"/>
          <w:szCs w:val="22"/>
        </w:rPr>
        <w:t>DTU No. 12: Earthworks for buildings</w:t>
      </w:r>
    </w:p>
    <w:p w14:paraId="37716445" w14:textId="77777777" w:rsidR="00F305B0" w:rsidRDefault="00F305B0" w:rsidP="008F5577">
      <w:pPr>
        <w:pStyle w:val="ListParagraph"/>
        <w:numPr>
          <w:ilvl w:val="0"/>
          <w:numId w:val="196"/>
        </w:numPr>
        <w:pBdr>
          <w:top w:val="nil"/>
          <w:left w:val="nil"/>
          <w:bottom w:val="nil"/>
          <w:right w:val="nil"/>
          <w:between w:val="nil"/>
          <w:bar w:val="nil"/>
        </w:pBdr>
        <w:contextualSpacing w:val="0"/>
        <w:jc w:val="both"/>
        <w:rPr>
          <w:rFonts w:ascii="Arial Narrow" w:hAnsi="Arial Narrow"/>
          <w:sz w:val="22"/>
          <w:szCs w:val="22"/>
        </w:rPr>
      </w:pPr>
      <w:r>
        <w:rPr>
          <w:rStyle w:val="PageNumber"/>
          <w:rFonts w:ascii="Arial Narrow" w:hAnsi="Arial Narrow"/>
          <w:sz w:val="22"/>
          <w:szCs w:val="22"/>
        </w:rPr>
        <w:t>DTU No. 13.1: Surface foundations</w:t>
      </w:r>
    </w:p>
    <w:p w14:paraId="1420867B" w14:textId="77777777" w:rsidR="00F305B0" w:rsidRDefault="00F305B0" w:rsidP="008F5577">
      <w:pPr>
        <w:pStyle w:val="ListParagraph"/>
        <w:numPr>
          <w:ilvl w:val="0"/>
          <w:numId w:val="196"/>
        </w:numPr>
        <w:pBdr>
          <w:top w:val="nil"/>
          <w:left w:val="nil"/>
          <w:bottom w:val="nil"/>
          <w:right w:val="nil"/>
          <w:between w:val="nil"/>
          <w:bar w:val="nil"/>
        </w:pBdr>
        <w:contextualSpacing w:val="0"/>
        <w:jc w:val="both"/>
        <w:rPr>
          <w:rFonts w:ascii="Arial Narrow" w:hAnsi="Arial Narrow"/>
          <w:sz w:val="22"/>
          <w:szCs w:val="22"/>
        </w:rPr>
      </w:pPr>
      <w:r>
        <w:rPr>
          <w:rStyle w:val="PageNumber"/>
          <w:rFonts w:ascii="Arial Narrow" w:hAnsi="Arial Narrow"/>
          <w:sz w:val="22"/>
          <w:szCs w:val="22"/>
        </w:rPr>
        <w:t>Standard NF P 98-331: Techniques and constraints related to earthworks.</w:t>
      </w:r>
    </w:p>
    <w:p w14:paraId="3ED3E73D" w14:textId="77777777" w:rsidR="00F305B0" w:rsidRDefault="00F305B0" w:rsidP="00F305B0">
      <w:pPr>
        <w:pStyle w:val="ListParagraph"/>
        <w:jc w:val="both"/>
        <w:rPr>
          <w:rFonts w:ascii="Arial Narrow" w:eastAsia="Arial Narrow" w:hAnsi="Arial Narrow" w:cs="Arial Narrow"/>
          <w:sz w:val="22"/>
          <w:szCs w:val="22"/>
        </w:rPr>
      </w:pPr>
    </w:p>
    <w:p w14:paraId="625ADEBB"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rPr>
        <w:t xml:space="preserve">2.1.1.3 </w:t>
      </w:r>
      <w:r>
        <w:rPr>
          <w:rFonts w:ascii="Arial Narrow" w:hAnsi="Arial Narrow"/>
          <w:b/>
          <w:bCs/>
        </w:rPr>
        <w:tab/>
      </w:r>
      <w:r>
        <w:rPr>
          <w:rFonts w:ascii="Arial Narrow" w:hAnsi="Arial Narrow"/>
          <w:b/>
          <w:bCs/>
          <w:sz w:val="22"/>
          <w:szCs w:val="22"/>
        </w:rPr>
        <w:t>CALCULATION RULES</w:t>
      </w:r>
    </w:p>
    <w:p w14:paraId="531FA863" w14:textId="77777777" w:rsidR="00F305B0" w:rsidRDefault="00F305B0" w:rsidP="00F305B0">
      <w:pPr>
        <w:pStyle w:val="Body"/>
        <w:jc w:val="both"/>
        <w:rPr>
          <w:rFonts w:ascii="Arial Narrow" w:eastAsia="Arial Narrow" w:hAnsi="Arial Narrow" w:cs="Arial Narrow"/>
          <w:b/>
          <w:bCs/>
          <w:sz w:val="22"/>
          <w:szCs w:val="22"/>
        </w:rPr>
      </w:pPr>
    </w:p>
    <w:p w14:paraId="008BD2DB" w14:textId="77777777" w:rsidR="00F305B0" w:rsidRDefault="00F305B0" w:rsidP="00F305B0">
      <w:pPr>
        <w:pStyle w:val="Body"/>
        <w:jc w:val="both"/>
        <w:rPr>
          <w:rFonts w:ascii="Arial Narrow" w:eastAsia="Arial Narrow" w:hAnsi="Arial Narrow" w:cs="Arial Narrow"/>
          <w:sz w:val="22"/>
          <w:szCs w:val="22"/>
        </w:rPr>
      </w:pPr>
      <w:r>
        <w:rPr>
          <w:rFonts w:ascii="Arial Narrow" w:eastAsia="Arial Narrow" w:hAnsi="Arial Narrow" w:cs="Arial Narrow"/>
          <w:sz w:val="22"/>
          <w:szCs w:val="22"/>
        </w:rPr>
        <w:tab/>
        <w:t>DTU 13.12: Rules for the calculation of shallow foundations.</w:t>
      </w:r>
    </w:p>
    <w:p w14:paraId="0F24DCD3" w14:textId="77777777" w:rsidR="00F305B0" w:rsidRDefault="00F305B0" w:rsidP="00F305B0">
      <w:pPr>
        <w:pStyle w:val="Body"/>
        <w:jc w:val="both"/>
        <w:rPr>
          <w:rFonts w:ascii="Arial Narrow" w:eastAsia="Arial Narrow" w:hAnsi="Arial Narrow" w:cs="Arial Narrow"/>
          <w:sz w:val="22"/>
          <w:szCs w:val="22"/>
        </w:rPr>
      </w:pPr>
    </w:p>
    <w:p w14:paraId="14384626" w14:textId="77777777" w:rsidR="00F305B0" w:rsidRDefault="00F305B0" w:rsidP="00F305B0">
      <w:pPr>
        <w:pStyle w:val="Body"/>
        <w:tabs>
          <w:tab w:val="left" w:pos="1134"/>
        </w:tabs>
        <w:jc w:val="both"/>
        <w:rPr>
          <w:rFonts w:ascii="Arial Narrow" w:eastAsia="Arial Narrow" w:hAnsi="Arial Narrow" w:cs="Arial Narrow"/>
          <w:b/>
          <w:bCs/>
        </w:rPr>
      </w:pPr>
    </w:p>
    <w:p w14:paraId="4DE7E753" w14:textId="77777777" w:rsidR="00F305B0" w:rsidRDefault="00F305B0" w:rsidP="00F305B0">
      <w:pPr>
        <w:pStyle w:val="Body"/>
        <w:tabs>
          <w:tab w:val="left" w:pos="1134"/>
        </w:tabs>
        <w:jc w:val="both"/>
        <w:rPr>
          <w:rFonts w:ascii="Arial Narrow" w:eastAsia="Arial Narrow" w:hAnsi="Arial Narrow" w:cs="Arial Narrow"/>
          <w:b/>
          <w:bCs/>
          <w:caps/>
        </w:rPr>
      </w:pPr>
      <w:r>
        <w:rPr>
          <w:rFonts w:ascii="Arial Narrow" w:hAnsi="Arial Narrow"/>
          <w:b/>
          <w:bCs/>
        </w:rPr>
        <w:t>2.1.2</w:t>
      </w:r>
      <w:r>
        <w:rPr>
          <w:rFonts w:ascii="Arial Narrow" w:hAnsi="Arial Narrow"/>
          <w:b/>
          <w:bCs/>
          <w:caps/>
        </w:rPr>
        <w:t xml:space="preserve"> </w:t>
      </w:r>
      <w:r>
        <w:rPr>
          <w:rFonts w:ascii="Arial Narrow" w:hAnsi="Arial Narrow"/>
          <w:b/>
          <w:bCs/>
          <w:caps/>
        </w:rPr>
        <w:tab/>
        <w:t>Installation of earthworks and buildings</w:t>
      </w:r>
    </w:p>
    <w:p w14:paraId="54A2303C" w14:textId="77777777" w:rsidR="00F305B0" w:rsidRDefault="00F305B0" w:rsidP="00F305B0">
      <w:pPr>
        <w:pStyle w:val="Body"/>
        <w:tabs>
          <w:tab w:val="left" w:pos="1134"/>
        </w:tabs>
        <w:jc w:val="both"/>
        <w:rPr>
          <w:rFonts w:ascii="Arial Narrow" w:eastAsia="Arial Narrow" w:hAnsi="Arial Narrow" w:cs="Arial Narrow"/>
          <w:b/>
          <w:bCs/>
          <w:caps/>
        </w:rPr>
      </w:pPr>
    </w:p>
    <w:p w14:paraId="6D213E1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company holding this lot is required to ensure the installation of all road works and various networks as well as the accompanying civil engineering works, in accordance with the plans of the Project Manager and those of the design offices. It will have the basic staking established at its own expense by an approved surveyor.</w:t>
      </w:r>
    </w:p>
    <w:p w14:paraId="2F58FA50" w14:textId="77777777" w:rsidR="00F305B0" w:rsidRDefault="00F305B0" w:rsidP="00F305B0">
      <w:pPr>
        <w:pStyle w:val="ListContinue"/>
        <w:spacing w:line="276" w:lineRule="auto"/>
        <w:ind w:left="0"/>
        <w:jc w:val="both"/>
        <w:rPr>
          <w:rFonts w:ascii="Arial Narrow" w:eastAsia="Arial Narrow" w:hAnsi="Arial Narrow" w:cs="Arial Narrow"/>
          <w:sz w:val="22"/>
          <w:szCs w:val="22"/>
        </w:rPr>
      </w:pPr>
      <w:r>
        <w:rPr>
          <w:rFonts w:ascii="Arial Narrow" w:hAnsi="Arial Narrow"/>
          <w:sz w:val="22"/>
          <w:szCs w:val="22"/>
        </w:rPr>
        <w:t>The stakes are attached in plan and in altitude to fixed reference points. The Contractor is responsible for ensuring their preservation, as well as their movement if the needs of the work require it. He will be responsible for verifying the level measurements shown on the plans.</w:t>
      </w:r>
    </w:p>
    <w:p w14:paraId="03879AD2"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When a route is possibly carried out for another trade by the Contractor of the VRD lot, the holder of this lot requests the “</w:t>
      </w:r>
      <w:r w:rsidRPr="0005339A">
        <w:rPr>
          <w:rFonts w:ascii="Arial Narrow" w:hAnsi="Arial Narrow"/>
          <w:sz w:val="22"/>
          <w:szCs w:val="22"/>
        </w:rPr>
        <w:t>assistance</w:t>
      </w:r>
      <w:r>
        <w:rPr>
          <w:rFonts w:ascii="Arial Narrow" w:hAnsi="Arial Narrow"/>
          <w:sz w:val="22"/>
          <w:szCs w:val="22"/>
        </w:rPr>
        <w:t>” and “</w:t>
      </w:r>
      <w:proofErr w:type="gramStart"/>
      <w:r>
        <w:rPr>
          <w:rFonts w:ascii="Arial Narrow" w:hAnsi="Arial Narrow"/>
          <w:sz w:val="22"/>
          <w:szCs w:val="22"/>
          <w:lang w:val="es-ES_tradnl"/>
        </w:rPr>
        <w:t xml:space="preserve">control </w:t>
      </w:r>
      <w:r>
        <w:rPr>
          <w:rFonts w:ascii="Arial Narrow" w:hAnsi="Arial Narrow"/>
          <w:sz w:val="22"/>
          <w:szCs w:val="22"/>
        </w:rPr>
        <w:t>”</w:t>
      </w:r>
      <w:proofErr w:type="gramEnd"/>
      <w:r>
        <w:rPr>
          <w:rFonts w:ascii="Arial Narrow" w:hAnsi="Arial Narrow"/>
          <w:sz w:val="22"/>
          <w:szCs w:val="22"/>
        </w:rPr>
        <w:t xml:space="preserve"> of this trade.</w:t>
      </w:r>
    </w:p>
    <w:p w14:paraId="044B0FE8" w14:textId="77777777" w:rsidR="00F305B0" w:rsidRDefault="00F305B0" w:rsidP="00F305B0">
      <w:pPr>
        <w:pStyle w:val="ListContinue"/>
        <w:spacing w:line="276" w:lineRule="auto"/>
        <w:ind w:left="0"/>
        <w:rPr>
          <w:rFonts w:ascii="Arial Narrow" w:eastAsia="Arial Narrow" w:hAnsi="Arial Narrow" w:cs="Arial Narrow"/>
          <w:sz w:val="22"/>
          <w:szCs w:val="22"/>
        </w:rPr>
      </w:pPr>
      <w:r>
        <w:rPr>
          <w:rFonts w:ascii="Arial Narrow" w:hAnsi="Arial Narrow"/>
          <w:sz w:val="22"/>
          <w:szCs w:val="22"/>
        </w:rPr>
        <w:t>All installation and staking work will be subject to acceptance.</w:t>
      </w:r>
    </w:p>
    <w:p w14:paraId="4EADF1CD" w14:textId="77777777" w:rsidR="00F305B0" w:rsidRDefault="00F305B0" w:rsidP="00F305B0">
      <w:pPr>
        <w:pStyle w:val="ListContinue"/>
        <w:spacing w:line="276" w:lineRule="auto"/>
        <w:ind w:left="0"/>
        <w:rPr>
          <w:rFonts w:ascii="Arial Narrow" w:eastAsia="Arial Narrow" w:hAnsi="Arial Narrow" w:cs="Arial Narrow"/>
          <w:sz w:val="22"/>
          <w:szCs w:val="22"/>
        </w:rPr>
      </w:pPr>
    </w:p>
    <w:p w14:paraId="022219FF" w14:textId="77777777" w:rsidR="00F305B0" w:rsidRDefault="00F305B0" w:rsidP="00F305B0">
      <w:pPr>
        <w:pStyle w:val="ListContinue"/>
        <w:widowControl w:val="0"/>
        <w:spacing w:before="240" w:line="276" w:lineRule="auto"/>
        <w:ind w:left="0"/>
        <w:rPr>
          <w:rFonts w:ascii="Arial Narrow" w:eastAsia="Arial Narrow" w:hAnsi="Arial Narrow" w:cs="Arial Narrow"/>
          <w:b/>
          <w:bCs/>
        </w:rPr>
      </w:pPr>
      <w:r>
        <w:rPr>
          <w:rFonts w:ascii="Arial Narrow" w:hAnsi="Arial Narrow"/>
          <w:b/>
          <w:bCs/>
        </w:rPr>
        <w:t xml:space="preserve">2.1.3 </w:t>
      </w:r>
      <w:r>
        <w:rPr>
          <w:rFonts w:ascii="Arial Narrow" w:hAnsi="Arial Narrow"/>
          <w:b/>
          <w:bCs/>
        </w:rPr>
        <w:tab/>
        <w:t>MATERIALS FOR GENERAL EARTHWORKS</w:t>
      </w:r>
    </w:p>
    <w:p w14:paraId="714BFAEA" w14:textId="77777777" w:rsidR="00F305B0" w:rsidRDefault="00F305B0" w:rsidP="00F305B0">
      <w:pPr>
        <w:pStyle w:val="Body"/>
        <w:tabs>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2.1.3.1 </w:t>
      </w:r>
      <w:r>
        <w:rPr>
          <w:rFonts w:ascii="Arial Narrow" w:hAnsi="Arial Narrow"/>
          <w:b/>
          <w:bCs/>
          <w:sz w:val="22"/>
          <w:szCs w:val="22"/>
        </w:rPr>
        <w:tab/>
      </w:r>
      <w:r>
        <w:rPr>
          <w:rFonts w:ascii="Arial Narrow" w:hAnsi="Arial Narrow"/>
          <w:b/>
          <w:bCs/>
          <w:caps/>
          <w:sz w:val="22"/>
          <w:szCs w:val="22"/>
        </w:rPr>
        <w:t>Materials for backfill</w:t>
      </w:r>
    </w:p>
    <w:p w14:paraId="0AE5D475"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a - Definition of materials</w:t>
      </w:r>
    </w:p>
    <w:p w14:paraId="2E1430D8"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backfill materials will come from the spoil, if necessary, or possibly from borrowings on sites recognized by the Project Manager.</w:t>
      </w:r>
    </w:p>
    <w:p w14:paraId="57A2ABFA"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b - Materials from spoil</w:t>
      </w:r>
    </w:p>
    <w:p w14:paraId="16AC8A09"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As a general rule, all materials from spoil will be reused as backfill, with the exception of materials containing more than 0.5% organic matter, silt and very clayey fine materials whose liquid limit LL would be greater than 60.</w:t>
      </w:r>
    </w:p>
    <w:p w14:paraId="74384A8A" w14:textId="77777777" w:rsidR="00F305B0" w:rsidRDefault="00F305B0" w:rsidP="00F305B0">
      <w:pPr>
        <w:pStyle w:val="Body"/>
        <w:jc w:val="both"/>
        <w:rPr>
          <w:rFonts w:ascii="Arial Narrow" w:eastAsia="Arial Narrow" w:hAnsi="Arial Narrow" w:cs="Arial Narrow"/>
          <w:sz w:val="22"/>
          <w:szCs w:val="22"/>
        </w:rPr>
      </w:pPr>
    </w:p>
    <w:p w14:paraId="2E909714"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c - Materials from loans</w:t>
      </w:r>
    </w:p>
    <w:p w14:paraId="7C00B959"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When the volume of backfill exceeds that of the excavation, the Contractor shall submit to the Project Manager for approval, at the latest 60 days before starting work, the borrow sites that it intends to exploit. The Project </w:t>
      </w:r>
      <w:r>
        <w:rPr>
          <w:rFonts w:ascii="Arial Narrow" w:hAnsi="Arial Narrow"/>
          <w:sz w:val="22"/>
          <w:szCs w:val="22"/>
        </w:rPr>
        <w:lastRenderedPageBreak/>
        <w:t xml:space="preserve">Manager shall authorize or refuse the exploitation of </w:t>
      </w:r>
      <w:proofErr w:type="gramStart"/>
      <w:r>
        <w:rPr>
          <w:rFonts w:ascii="Arial Narrow" w:hAnsi="Arial Narrow"/>
          <w:sz w:val="22"/>
          <w:szCs w:val="22"/>
        </w:rPr>
        <w:t>a borrow</w:t>
      </w:r>
      <w:proofErr w:type="gramEnd"/>
      <w:r>
        <w:rPr>
          <w:rFonts w:ascii="Arial Narrow" w:hAnsi="Arial Narrow"/>
          <w:sz w:val="22"/>
          <w:szCs w:val="22"/>
        </w:rPr>
        <w:t xml:space="preserve"> based on the results of the identification of the materials contained in the geotechnical file that must be submitted.</w:t>
      </w:r>
    </w:p>
    <w:p w14:paraId="42D3786E"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d - Base layer made of selected materials</w:t>
      </w:r>
    </w:p>
    <w:p w14:paraId="45BFD96B"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Laterite foundation layer:</w:t>
      </w:r>
    </w:p>
    <w:p w14:paraId="6C04C65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prospecting and recognition of laterite deposits selected for foundation and base layers, as well as the corresponding identification tests, will be carried out at the Contractor's expense, by himself or by the construction laboratory of his choice.</w:t>
      </w:r>
    </w:p>
    <w:p w14:paraId="0E391993"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Contractor shall submit to the Project Manager for approval, no later than 60 days after the order to start work, the borrow sites that it intends to exploit, with identification of the materials encountered (</w:t>
      </w:r>
      <w:proofErr w:type="spellStart"/>
      <w:r>
        <w:rPr>
          <w:rFonts w:ascii="Arial Narrow" w:hAnsi="Arial Narrow"/>
          <w:sz w:val="22"/>
          <w:szCs w:val="22"/>
        </w:rPr>
        <w:t>Atterberg</w:t>
      </w:r>
      <w:proofErr w:type="spellEnd"/>
      <w:r>
        <w:rPr>
          <w:rFonts w:ascii="Arial Narrow" w:hAnsi="Arial Narrow"/>
          <w:sz w:val="22"/>
          <w:szCs w:val="22"/>
        </w:rPr>
        <w:t xml:space="preserve"> limits, </w:t>
      </w:r>
      <w:proofErr w:type="spellStart"/>
      <w:r>
        <w:rPr>
          <w:rFonts w:ascii="Arial Narrow" w:hAnsi="Arial Narrow"/>
          <w:sz w:val="22"/>
          <w:szCs w:val="22"/>
        </w:rPr>
        <w:t>granulometry</w:t>
      </w:r>
      <w:proofErr w:type="spellEnd"/>
      <w:r>
        <w:rPr>
          <w:rFonts w:ascii="Arial Narrow" w:hAnsi="Arial Narrow"/>
          <w:sz w:val="22"/>
          <w:szCs w:val="22"/>
        </w:rPr>
        <w:t xml:space="preserve">, CBR, etc. ). The Project Manager shall specify to the Contractor the authorized limits and the thicknesses of materials that may be exploited without modification of the contractual requirements. </w:t>
      </w:r>
      <w:r>
        <w:rPr>
          <w:rFonts w:ascii="Arial Narrow" w:eastAsia="Arial Narrow" w:hAnsi="Arial Narrow" w:cs="Arial Narrow"/>
          <w:sz w:val="22"/>
          <w:szCs w:val="22"/>
        </w:rPr>
        <w:br/>
      </w:r>
      <w:r>
        <w:rPr>
          <w:rFonts w:ascii="Arial Narrow" w:hAnsi="Arial Narrow"/>
          <w:sz w:val="22"/>
          <w:szCs w:val="22"/>
        </w:rPr>
        <w:t>- Base layer of selected sand:</w:t>
      </w:r>
    </w:p>
    <w:p w14:paraId="3F96D18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materials for the base layer shall be selected natural materials. The percentage by weight of organic matter shall in no case exceed 0.5%. The plasticity index shall be less than or equal to 20. The percentage of elements passing through a 0.08 mm sieve shall be less than or equal to 20. The CBR after 96 hours of imbibition and at 95% of the maximum dry density given by the modified Proctor test shall be greater than or equal to 80.</w:t>
      </w:r>
    </w:p>
    <w:p w14:paraId="17F0F991"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sz w:val="22"/>
          <w:szCs w:val="22"/>
        </w:rPr>
        <w:t>- Upper layer of embankments:</w:t>
      </w:r>
    </w:p>
    <w:p w14:paraId="12A2FB2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The upper thirty (30) centimeters of the embankment executed directly under the earthworks course must be made with materials presenting a CBR at 96 hours of imbibition and 95% of the maximum dry density given by the modified Proctor </w:t>
      </w:r>
      <w:proofErr w:type="gramStart"/>
      <w:r>
        <w:rPr>
          <w:rFonts w:ascii="Arial Narrow" w:hAnsi="Arial Narrow"/>
          <w:sz w:val="22"/>
          <w:szCs w:val="22"/>
        </w:rPr>
        <w:t>test ,</w:t>
      </w:r>
      <w:proofErr w:type="gramEnd"/>
      <w:r>
        <w:rPr>
          <w:rFonts w:ascii="Arial Narrow" w:hAnsi="Arial Narrow"/>
          <w:sz w:val="22"/>
          <w:szCs w:val="22"/>
        </w:rPr>
        <w:t xml:space="preserve"> greater than or equal to 50.</w:t>
      </w:r>
    </w:p>
    <w:p w14:paraId="1188F77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E8A0E82"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lang w:val="de-DE"/>
        </w:rPr>
        <w:t xml:space="preserve">2.1.4 </w:t>
      </w:r>
      <w:r>
        <w:rPr>
          <w:rFonts w:ascii="Arial Narrow" w:hAnsi="Arial Narrow"/>
          <w:b/>
          <w:bCs/>
          <w:lang w:val="de-DE"/>
        </w:rPr>
        <w:tab/>
        <w:t>EARTH MOVEMENTS</w:t>
      </w:r>
    </w:p>
    <w:p w14:paraId="215B6440"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4A21A89E"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2.1.4.1 </w:t>
      </w:r>
      <w:r>
        <w:rPr>
          <w:rFonts w:ascii="Arial Narrow" w:hAnsi="Arial Narrow"/>
          <w:b/>
          <w:bCs/>
          <w:sz w:val="22"/>
          <w:szCs w:val="22"/>
        </w:rPr>
        <w:tab/>
      </w:r>
      <w:r>
        <w:rPr>
          <w:rFonts w:ascii="Arial Narrow" w:hAnsi="Arial Narrow"/>
          <w:b/>
          <w:bCs/>
          <w:caps/>
          <w:sz w:val="22"/>
          <w:szCs w:val="22"/>
        </w:rPr>
        <w:t>Stripping of topsoil</w:t>
      </w:r>
    </w:p>
    <w:p w14:paraId="084E862D"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477E187B"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stripping of the ground will be carried out to a depth of 20 to 30 cm depending on the nature of the ground, after clearing and removing the stumps.</w:t>
      </w:r>
    </w:p>
    <w:p w14:paraId="4B7DFFFF"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topsoil will be stripped where it exists in the earthworks base, that is to say, between the crests of the cut slopes and the feet of the embankments. In the embankment areas, the topsoil stripping products will be, after having been expurgated in particular of roots and plant debris or foreign matter of any kind, spread on the slopes previously adjusted and received. These slopes will be subject, if necessary, to the execution of appropriate earth fixing steps.</w:t>
      </w:r>
    </w:p>
    <w:p w14:paraId="3BD2C742" w14:textId="77777777" w:rsidR="00F305B0" w:rsidRDefault="00F305B0" w:rsidP="00F305B0">
      <w:pPr>
        <w:pStyle w:val="Body"/>
        <w:jc w:val="both"/>
        <w:rPr>
          <w:rFonts w:ascii="Arial Narrow" w:eastAsia="Arial Narrow" w:hAnsi="Arial Narrow" w:cs="Arial Narrow"/>
          <w:sz w:val="22"/>
          <w:szCs w:val="22"/>
        </w:rPr>
      </w:pPr>
    </w:p>
    <w:p w14:paraId="2032FEDA"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locations for the disposal of topsoil obtained as indicated above by stripping will be subject to the approval of the Project Manager. The stripping products will, in all cases, be arranged in such a way as not to hinder the flow of water and traffic.</w:t>
      </w:r>
    </w:p>
    <w:p w14:paraId="5F67BCCC" w14:textId="77777777" w:rsidR="00F305B0" w:rsidRDefault="00F305B0" w:rsidP="00F305B0">
      <w:pPr>
        <w:pStyle w:val="Body"/>
        <w:jc w:val="both"/>
        <w:rPr>
          <w:rFonts w:ascii="Arial Narrow" w:eastAsia="Arial Narrow" w:hAnsi="Arial Narrow" w:cs="Arial Narrow"/>
          <w:sz w:val="22"/>
          <w:szCs w:val="22"/>
        </w:rPr>
      </w:pPr>
    </w:p>
    <w:p w14:paraId="29C2C284"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caps/>
          <w:sz w:val="22"/>
          <w:szCs w:val="22"/>
        </w:rPr>
      </w:pPr>
      <w:r>
        <w:rPr>
          <w:rFonts w:ascii="Arial Narrow" w:hAnsi="Arial Narrow"/>
          <w:b/>
          <w:bCs/>
          <w:sz w:val="22"/>
          <w:szCs w:val="22"/>
        </w:rPr>
        <w:t>2.1.4.2</w:t>
      </w:r>
      <w:r>
        <w:rPr>
          <w:rFonts w:ascii="Arial Narrow" w:hAnsi="Arial Narrow"/>
          <w:b/>
          <w:bCs/>
          <w:caps/>
          <w:sz w:val="22"/>
          <w:szCs w:val="22"/>
        </w:rPr>
        <w:t xml:space="preserve"> </w:t>
      </w:r>
      <w:r>
        <w:rPr>
          <w:rFonts w:ascii="Arial Narrow" w:hAnsi="Arial Narrow"/>
          <w:b/>
          <w:bCs/>
          <w:caps/>
          <w:sz w:val="22"/>
          <w:szCs w:val="22"/>
        </w:rPr>
        <w:tab/>
        <w:t>Excavated and stored</w:t>
      </w:r>
    </w:p>
    <w:p w14:paraId="2FAD04B7"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sz w:val="22"/>
          <w:szCs w:val="22"/>
        </w:rPr>
      </w:pPr>
    </w:p>
    <w:p w14:paraId="1B9AB44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After stripping the topsoil, the excavated materials will be reused as backfill. During the excavation process, the Contractor must keep the Project Manager informed of the various materials encountered, particularly those whose quality does not comply with the specifications of this CPTP. The Contractor must obtain the Project Manager's agreement before disposing of any </w:t>
      </w:r>
      <w:proofErr w:type="gramStart"/>
      <w:r>
        <w:rPr>
          <w:rFonts w:ascii="Arial Narrow" w:hAnsi="Arial Narrow"/>
          <w:sz w:val="22"/>
          <w:szCs w:val="22"/>
        </w:rPr>
        <w:t>materials .</w:t>
      </w:r>
      <w:proofErr w:type="gramEnd"/>
      <w:r>
        <w:rPr>
          <w:rFonts w:ascii="Arial Narrow" w:hAnsi="Arial Narrow"/>
          <w:sz w:val="22"/>
          <w:szCs w:val="22"/>
        </w:rPr>
        <w:t xml:space="preserve"> All materials that cannot be reused as backfill will be stored at a location approved by the Project Manager.</w:t>
      </w:r>
    </w:p>
    <w:p w14:paraId="1901D7F0"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must ensure the rapid and efficient evacuation of rainwater at all times as the earthworks are carried out, so as to avoid any dampness affecting compaction.</w:t>
      </w:r>
    </w:p>
    <w:p w14:paraId="76C5E01C" w14:textId="77777777" w:rsidR="00F305B0" w:rsidRDefault="00F305B0" w:rsidP="00F305B0">
      <w:pPr>
        <w:pStyle w:val="Body"/>
        <w:jc w:val="both"/>
        <w:rPr>
          <w:rFonts w:ascii="Arial Narrow" w:eastAsia="Arial Narrow" w:hAnsi="Arial Narrow" w:cs="Arial Narrow"/>
          <w:sz w:val="22"/>
          <w:szCs w:val="22"/>
        </w:rPr>
      </w:pPr>
    </w:p>
    <w:p w14:paraId="20338EC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The work must be carried out in such a way that, after adjustment, the excavation slopes are made to tolerances of 5 cm in distance from the implantation axis. The </w:t>
      </w:r>
      <w:proofErr w:type="spellStart"/>
      <w:r>
        <w:rPr>
          <w:rFonts w:ascii="Arial Narrow" w:hAnsi="Arial Narrow"/>
          <w:sz w:val="22"/>
          <w:szCs w:val="22"/>
        </w:rPr>
        <w:t>altimetric</w:t>
      </w:r>
      <w:proofErr w:type="spellEnd"/>
      <w:r>
        <w:rPr>
          <w:rFonts w:ascii="Arial Narrow" w:hAnsi="Arial Narrow"/>
          <w:sz w:val="22"/>
          <w:szCs w:val="22"/>
        </w:rPr>
        <w:t xml:space="preserve"> dimensions of the excavation bottoms must not differ by more than 2 cm from those of the project.</w:t>
      </w:r>
    </w:p>
    <w:p w14:paraId="74F944D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All excavated material bottoms will be carefully compacted so as to obtain in situ a dry density at least equal to 95% of the maximum dry density given by the modified Proctor test.</w:t>
      </w:r>
    </w:p>
    <w:p w14:paraId="19D25F5F"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lastRenderedPageBreak/>
        <w:t>It is the Contractor's responsibility to ensure, at his own expense, that the platform is cleaned up during the work to prevent any soaking of the materials. To this end, he must open channels, ditches or temporary structures of any kind suitable for ensuring the permanent flow of water under all circumstances.</w:t>
      </w:r>
    </w:p>
    <w:p w14:paraId="36A177C9"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6B7D1D4E"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2.1.4.3 </w:t>
      </w:r>
      <w:r>
        <w:rPr>
          <w:rFonts w:ascii="Arial Narrow" w:hAnsi="Arial Narrow"/>
          <w:b/>
          <w:bCs/>
          <w:sz w:val="22"/>
          <w:szCs w:val="22"/>
        </w:rPr>
        <w:tab/>
      </w:r>
      <w:r>
        <w:rPr>
          <w:rFonts w:ascii="Arial Narrow" w:hAnsi="Arial Narrow"/>
          <w:b/>
          <w:bCs/>
          <w:caps/>
          <w:sz w:val="22"/>
          <w:szCs w:val="22"/>
        </w:rPr>
        <w:t>Execution of embankments</w:t>
      </w:r>
    </w:p>
    <w:p w14:paraId="39DA1786" w14:textId="77777777" w:rsidR="00F305B0" w:rsidRDefault="00F305B0" w:rsidP="00F305B0">
      <w:pPr>
        <w:pStyle w:val="Body"/>
        <w:jc w:val="both"/>
        <w:rPr>
          <w:rFonts w:ascii="Arial Narrow" w:eastAsia="Arial Narrow" w:hAnsi="Arial Narrow" w:cs="Arial Narrow"/>
          <w:sz w:val="22"/>
          <w:szCs w:val="22"/>
        </w:rPr>
      </w:pPr>
    </w:p>
    <w:p w14:paraId="7EC52F9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All embankment courses shall, at the request of the Project Manager, be previously compacted so as to obtain in situ a dry density at least equal to 90% of the maximum dry density given by the modified Proctor test. The Project Manager shall advise the Contractor of the measures to be taken in the event of encountering waterlogged bed soils.</w:t>
      </w:r>
    </w:p>
    <w:p w14:paraId="6DBFB1B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Backfilling operations may not begin until the Contractor has approved the preparatory work.</w:t>
      </w:r>
    </w:p>
    <w:p w14:paraId="6E12592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At the embankments, the Contractor shall ensure the nature and load-bearing qualities of the bedding materials. If the presence of materials of poor quality is detected, the Contractor shall immediately notify the Project Manager, who shall give him all instructions to this effect. The Project Manager may require the Contractor to remove these materials of insufficient quality.</w:t>
      </w:r>
    </w:p>
    <w:p w14:paraId="50F22D1D"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purged materials will be removed and stored in an area designated by the Project Manager. The corresponding borrowings necessary for the embankments will be cleared and stripped in accordance with the provisions defined in this CPTP.</w:t>
      </w:r>
    </w:p>
    <w:p w14:paraId="75B9A18D"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embankments will be installed in successive layers of 0.30m maximum after compaction. The Contractor must pay particular attention to ensuring that the edges of the slopes are as compact as the bodies of the embankments and must take all necessary measures and precautions to this end.</w:t>
      </w:r>
    </w:p>
    <w:p w14:paraId="6D778D4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The work must be carried out in such a way that, after compaction and adjustment, the slope profiles indicated in the plans are achieved to within tolerances of plus or minus 5 cm. The Contractor's attention is drawn to the fact that the slope profile must be obtained by adjustment carried out in "cutting" and not by recharging, so as to eliminate any </w:t>
      </w:r>
      <w:proofErr w:type="spellStart"/>
      <w:r>
        <w:rPr>
          <w:rFonts w:ascii="Arial Narrow" w:hAnsi="Arial Narrow"/>
          <w:sz w:val="22"/>
          <w:szCs w:val="22"/>
        </w:rPr>
        <w:t>uncompacted</w:t>
      </w:r>
      <w:proofErr w:type="spellEnd"/>
      <w:r>
        <w:rPr>
          <w:rFonts w:ascii="Arial Narrow" w:hAnsi="Arial Narrow"/>
          <w:sz w:val="22"/>
          <w:szCs w:val="22"/>
        </w:rPr>
        <w:t xml:space="preserve"> </w:t>
      </w:r>
      <w:proofErr w:type="spellStart"/>
      <w:r>
        <w:rPr>
          <w:rFonts w:ascii="Arial Narrow" w:hAnsi="Arial Narrow"/>
          <w:sz w:val="22"/>
          <w:szCs w:val="22"/>
        </w:rPr>
        <w:t>overwidth</w:t>
      </w:r>
      <w:proofErr w:type="spellEnd"/>
      <w:r>
        <w:rPr>
          <w:rFonts w:ascii="Arial Narrow" w:hAnsi="Arial Narrow"/>
          <w:sz w:val="22"/>
          <w:szCs w:val="22"/>
        </w:rPr>
        <w:t>.</w:t>
      </w:r>
    </w:p>
    <w:p w14:paraId="1E734B0A"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in-situ dry densities to be obtained will be at least equal to:</w:t>
      </w:r>
    </w:p>
    <w:p w14:paraId="4812704F"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- 90% of the maximum dry density given by the modified Proctor test for the body of the embankments;</w:t>
      </w:r>
    </w:p>
    <w:p w14:paraId="066B70F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- 95% of the maximum dry density given by the modified Proctor test for the last thirty centimeters at the crest of the body of the embankments below the level of the latter.</w:t>
      </w:r>
    </w:p>
    <w:p w14:paraId="62D8E37B"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359BD148" w14:textId="77777777" w:rsidR="00F305B0" w:rsidRDefault="00F305B0" w:rsidP="00F305B0">
      <w:pPr>
        <w:pStyle w:val="Body"/>
        <w:tabs>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2.1.4.4 </w:t>
      </w:r>
      <w:r>
        <w:rPr>
          <w:rFonts w:ascii="Arial Narrow" w:hAnsi="Arial Narrow"/>
          <w:b/>
          <w:bCs/>
          <w:sz w:val="22"/>
          <w:szCs w:val="22"/>
        </w:rPr>
        <w:tab/>
        <w:t xml:space="preserve">EXECUTION OF </w:t>
      </w:r>
      <w:r>
        <w:rPr>
          <w:rFonts w:ascii="Arial Narrow" w:hAnsi="Arial Narrow"/>
          <w:b/>
          <w:bCs/>
          <w:caps/>
          <w:sz w:val="22"/>
          <w:szCs w:val="22"/>
          <w:lang w:val="de-DE"/>
        </w:rPr>
        <w:t>PLATFORMS</w:t>
      </w:r>
    </w:p>
    <w:p w14:paraId="35B88AB4" w14:textId="77777777" w:rsidR="00F305B0" w:rsidRDefault="00F305B0" w:rsidP="00F305B0">
      <w:pPr>
        <w:pStyle w:val="Body"/>
        <w:jc w:val="both"/>
        <w:rPr>
          <w:rFonts w:ascii="Arial Narrow" w:eastAsia="Arial Narrow" w:hAnsi="Arial Narrow" w:cs="Arial Narrow"/>
          <w:sz w:val="22"/>
          <w:szCs w:val="22"/>
        </w:rPr>
      </w:pPr>
    </w:p>
    <w:p w14:paraId="03ADE32D"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platforms whose geometric characteristics are defined on the plans incorporated in the contract will be subject, after execution of all drainage works and earthworks, to careful adjustment and compaction to obtain:</w:t>
      </w:r>
    </w:p>
    <w:p w14:paraId="40F0E946"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w:t>
      </w:r>
      <w:proofErr w:type="gramEnd"/>
      <w:r>
        <w:rPr>
          <w:rFonts w:ascii="Arial Narrow" w:hAnsi="Arial Narrow"/>
          <w:sz w:val="22"/>
          <w:szCs w:val="22"/>
        </w:rPr>
        <w:t xml:space="preserve"> level set at plus or minus 2 cm</w:t>
      </w:r>
    </w:p>
    <w:p w14:paraId="7531F78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w:t>
      </w:r>
      <w:proofErr w:type="gramEnd"/>
      <w:r>
        <w:rPr>
          <w:rFonts w:ascii="Arial Narrow" w:hAnsi="Arial Narrow"/>
          <w:sz w:val="22"/>
          <w:szCs w:val="22"/>
        </w:rPr>
        <w:t xml:space="preserve"> compactness over the last thirty (30) centimeters, at least equal to 95% of the maximum density given by the modified Proctor test.</w:t>
      </w:r>
    </w:p>
    <w:p w14:paraId="18F29CE3"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CBR at 96 H of imbibition and at 95% of compactness of the modified Proctor optimum shall not be less than 50.</w:t>
      </w:r>
    </w:p>
    <w:p w14:paraId="2E79810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Before compacting and adjusting the platform, the drainage works and all other works located below the level of the platform must be completed, including the implementation and compaction of the backfill covering them. The Contractor must obtain written approval for these works from the Project Manager; this in no way relieves the Contractor of his responsibility.</w:t>
      </w:r>
    </w:p>
    <w:p w14:paraId="0657340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must ensure, at all times, even during construction, the rapid and efficient evacuation of rainwater from the platform, so as to avoid its soaking or humidification of the materials. To this end, ditches, drains, outlets and culverts must be in permanent working order.</w:t>
      </w:r>
    </w:p>
    <w:p w14:paraId="5A746FA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In addition, the Contractor must open channels, ditches or temporary structures of any kind, capable of ensuring the permanent flow of water under all circumstances.</w:t>
      </w:r>
    </w:p>
    <w:p w14:paraId="3FED05FB" w14:textId="77777777" w:rsidR="00F305B0" w:rsidRDefault="00F305B0" w:rsidP="00F305B0">
      <w:pPr>
        <w:pStyle w:val="Body"/>
        <w:jc w:val="both"/>
        <w:rPr>
          <w:rFonts w:ascii="Arial Narrow" w:eastAsia="Arial Narrow" w:hAnsi="Arial Narrow" w:cs="Arial Narrow"/>
          <w:sz w:val="22"/>
          <w:szCs w:val="22"/>
        </w:rPr>
      </w:pPr>
    </w:p>
    <w:p w14:paraId="030B48A0" w14:textId="77777777" w:rsidR="00F305B0" w:rsidRDefault="00F305B0" w:rsidP="00F305B0">
      <w:pPr>
        <w:pStyle w:val="Body"/>
        <w:tabs>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2.1.4.5 </w:t>
      </w:r>
      <w:r>
        <w:rPr>
          <w:rFonts w:ascii="Arial Narrow" w:hAnsi="Arial Narrow"/>
          <w:b/>
          <w:bCs/>
          <w:sz w:val="22"/>
          <w:szCs w:val="22"/>
        </w:rPr>
        <w:tab/>
      </w:r>
      <w:r>
        <w:rPr>
          <w:rFonts w:ascii="Arial Narrow" w:hAnsi="Arial Narrow"/>
          <w:b/>
          <w:bCs/>
          <w:caps/>
          <w:sz w:val="22"/>
          <w:szCs w:val="22"/>
        </w:rPr>
        <w:t>Acceptance of earthworks and platforms</w:t>
      </w:r>
    </w:p>
    <w:p w14:paraId="62EDDED1" w14:textId="77777777" w:rsidR="00F305B0" w:rsidRDefault="00F305B0" w:rsidP="00F305B0">
      <w:pPr>
        <w:pStyle w:val="Body"/>
        <w:jc w:val="both"/>
        <w:rPr>
          <w:rFonts w:ascii="Arial Narrow" w:eastAsia="Arial Narrow" w:hAnsi="Arial Narrow" w:cs="Arial Narrow"/>
          <w:sz w:val="22"/>
          <w:szCs w:val="22"/>
        </w:rPr>
      </w:pPr>
    </w:p>
    <w:p w14:paraId="5A89D6B6"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must request written approval from the Project Manager for the levelling of earthworks before undertaking any other work. Only after written approval from the Project Manager may the Contractor lay the foundation or base course or undertake the superstructures.</w:t>
      </w:r>
    </w:p>
    <w:p w14:paraId="74FEEC5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lastRenderedPageBreak/>
        <w:t xml:space="preserve">This acceptance will include, in particular, the adjustment of the platforms and will take into account the checks carried out by the Project Manager. The acceptance check may include measurements using a </w:t>
      </w:r>
      <w:proofErr w:type="spellStart"/>
      <w:proofErr w:type="gramStart"/>
      <w:r>
        <w:rPr>
          <w:rFonts w:ascii="Arial Narrow" w:hAnsi="Arial Narrow"/>
          <w:sz w:val="22"/>
          <w:szCs w:val="22"/>
        </w:rPr>
        <w:t>deflectograph</w:t>
      </w:r>
      <w:proofErr w:type="spellEnd"/>
      <w:r>
        <w:rPr>
          <w:rFonts w:ascii="Arial Narrow" w:hAnsi="Arial Narrow"/>
          <w:sz w:val="22"/>
          <w:szCs w:val="22"/>
        </w:rPr>
        <w:t xml:space="preserve"> .</w:t>
      </w:r>
      <w:proofErr w:type="gramEnd"/>
      <w:r>
        <w:rPr>
          <w:rFonts w:ascii="Arial Narrow" w:hAnsi="Arial Narrow"/>
          <w:sz w:val="22"/>
          <w:szCs w:val="22"/>
        </w:rPr>
        <w:t xml:space="preserve"> In the event of poor workmanship or non-compliance, the earthworks will be taken over by the Contractor. Acceptance during the works does not in any way release the Contractor from its obligations and responsibilities relating to provisional and final acceptances.</w:t>
      </w:r>
    </w:p>
    <w:p w14:paraId="72BDB8D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3691E64"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rPr>
        <w:t xml:space="preserve">2.2 </w:t>
      </w:r>
      <w:r>
        <w:rPr>
          <w:rFonts w:ascii="Arial Narrow" w:hAnsi="Arial Narrow"/>
          <w:b/>
          <w:bCs/>
        </w:rPr>
        <w:tab/>
        <w:t>ROADS AND VARIOUS NETWORKS</w:t>
      </w:r>
    </w:p>
    <w:p w14:paraId="22BFE023"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3606514B"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rPr>
      </w:pPr>
      <w:r>
        <w:rPr>
          <w:rFonts w:ascii="Arial Narrow" w:hAnsi="Arial Narrow"/>
          <w:b/>
          <w:bCs/>
        </w:rPr>
        <w:t xml:space="preserve">2.2.1 </w:t>
      </w:r>
      <w:r>
        <w:rPr>
          <w:rFonts w:ascii="Arial Narrow" w:hAnsi="Arial Narrow"/>
          <w:b/>
          <w:bCs/>
        </w:rPr>
        <w:tab/>
      </w:r>
      <w:r>
        <w:rPr>
          <w:rFonts w:ascii="Arial Narrow" w:hAnsi="Arial Narrow"/>
          <w:b/>
          <w:bCs/>
        </w:rPr>
        <w:tab/>
      </w:r>
      <w:r>
        <w:rPr>
          <w:rFonts w:ascii="Arial Narrow" w:hAnsi="Arial Narrow"/>
          <w:b/>
          <w:bCs/>
        </w:rPr>
        <w:tab/>
      </w:r>
      <w:r>
        <w:rPr>
          <w:rFonts w:ascii="Arial Narrow" w:hAnsi="Arial Narrow"/>
          <w:b/>
          <w:bCs/>
        </w:rPr>
        <w:tab/>
        <w:t>ROADS AND VARIOUS PATHS</w:t>
      </w:r>
    </w:p>
    <w:p w14:paraId="2B697507"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07BB4BAA"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lang w:val="de-DE"/>
        </w:rPr>
        <w:t xml:space="preserve">2.2.1.1 </w:t>
      </w:r>
      <w:r>
        <w:rPr>
          <w:rFonts w:ascii="Arial Narrow" w:hAnsi="Arial Narrow"/>
          <w:b/>
          <w:bCs/>
          <w:sz w:val="22"/>
          <w:szCs w:val="22"/>
          <w:lang w:val="de-DE"/>
        </w:rPr>
        <w:tab/>
        <w:t>GENERAL INFORMATION</w:t>
      </w:r>
    </w:p>
    <w:p w14:paraId="37525C20"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Roadways are generally grouped according to their purpose, into two categories:</w:t>
      </w:r>
    </w:p>
    <w:p w14:paraId="6DA50745"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 Roadways intended for the circulation of vehicles,</w:t>
      </w:r>
    </w:p>
    <w:p w14:paraId="6F14E57D"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 Paved or unpaved roads, intended for pedestrian traffic.</w:t>
      </w:r>
    </w:p>
    <w:p w14:paraId="0FB4DD55"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The work includes the reconnaissance of the land and necessary preliminary surveys, temporary installations for the lot, bringing in and removing equipment and supplies as well as any administrative procedures, the establishment of excavation areas and all areas where the Contractor will have to intervene regardless of the topography of the land encountered.</w:t>
      </w:r>
    </w:p>
    <w:p w14:paraId="289BAF2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Before carrying out the work, the Contractor must obtain the Project Manager's agreement on the location and the leveling benchmark.</w:t>
      </w:r>
    </w:p>
    <w:p w14:paraId="779BBB51"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This will also involve carrying out work such as:</w:t>
      </w:r>
    </w:p>
    <w:p w14:paraId="2C6E0332"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road surfacing , pedestrian paths and parking lots,</w:t>
      </w:r>
    </w:p>
    <w:p w14:paraId="137D56E1"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outdoor and indoor green spaces ,</w:t>
      </w:r>
    </w:p>
    <w:p w14:paraId="4A7AB4AE"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standardized concrete borders ,</w:t>
      </w:r>
    </w:p>
    <w:p w14:paraId="607240DD" w14:textId="77777777" w:rsidR="00F305B0" w:rsidRDefault="00F305B0" w:rsidP="008F5577">
      <w:pPr>
        <w:pStyle w:val="ListParagraph"/>
        <w:numPr>
          <w:ilvl w:val="0"/>
          <w:numId w:val="191"/>
        </w:numPr>
        <w:pBdr>
          <w:top w:val="nil"/>
          <w:left w:val="nil"/>
          <w:bottom w:val="nil"/>
          <w:right w:val="nil"/>
          <w:between w:val="nil"/>
          <w:bar w:val="nil"/>
        </w:pBdr>
        <w:spacing w:line="276" w:lineRule="auto"/>
        <w:contextualSpacing w:val="0"/>
        <w:jc w:val="both"/>
        <w:rPr>
          <w:rFonts w:ascii="Arial Narrow" w:hAnsi="Arial Narrow"/>
          <w:b/>
          <w:bCs/>
          <w:sz w:val="22"/>
          <w:szCs w:val="22"/>
        </w:rPr>
      </w:pPr>
      <w:proofErr w:type="gramStart"/>
      <w:r>
        <w:rPr>
          <w:rFonts w:ascii="Arial Narrow" w:hAnsi="Arial Narrow"/>
          <w:sz w:val="22"/>
          <w:szCs w:val="22"/>
        </w:rPr>
        <w:t>gallery .</w:t>
      </w:r>
      <w:proofErr w:type="gramEnd"/>
    </w:p>
    <w:p w14:paraId="1A2F4D55" w14:textId="77777777" w:rsidR="00F305B0" w:rsidRDefault="00F305B0" w:rsidP="00F305B0">
      <w:pPr>
        <w:pStyle w:val="Body"/>
        <w:tabs>
          <w:tab w:val="left" w:pos="1134"/>
        </w:tabs>
        <w:spacing w:line="276" w:lineRule="auto"/>
        <w:ind w:left="284"/>
        <w:jc w:val="both"/>
        <w:rPr>
          <w:rFonts w:ascii="Arial Narrow" w:eastAsia="Arial Narrow" w:hAnsi="Arial Narrow" w:cs="Arial Narrow"/>
          <w:b/>
          <w:bCs/>
          <w:sz w:val="22"/>
          <w:szCs w:val="22"/>
        </w:rPr>
      </w:pPr>
      <w:r>
        <w:rPr>
          <w:rFonts w:ascii="Arial Narrow" w:eastAsia="Arial Narrow" w:hAnsi="Arial Narrow" w:cs="Arial Narrow"/>
          <w:b/>
          <w:bCs/>
          <w:sz w:val="22"/>
          <w:szCs w:val="22"/>
        </w:rPr>
        <w:tab/>
      </w:r>
    </w:p>
    <w:p w14:paraId="23B670B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2.2.1.2 FORM BASE FOR ROADWAYS AND PEDESTRIAN PATHS</w:t>
      </w:r>
      <w:r>
        <w:rPr>
          <w:rFonts w:ascii="Arial Narrow" w:hAnsi="Arial Narrow"/>
          <w:b/>
          <w:bCs/>
          <w:sz w:val="22"/>
          <w:szCs w:val="22"/>
        </w:rPr>
        <w:tab/>
      </w:r>
    </w:p>
    <w:p w14:paraId="290E4D0F"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work includes the layout of the axes of the roads and various paths. The staking out will be carried out by the successful contractor, which will be responsible for the markers. To do this, the contractor must comply with the plans and drawings that may be submitted to it. It will be responsible for any layout errors that may occur and must have any incorrectly marked sections of the works demolished and rebuilt at its own expense.</w:t>
      </w:r>
    </w:p>
    <w:p w14:paraId="24AEFD9C"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The base forms will be delivered erected, leveled and compacted to the level of the first lower constituent layer.</w:t>
      </w:r>
    </w:p>
    <w:p w14:paraId="6844163F"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In the case of foundations made up of the existing ground, this will be raised to the level - 0.05 m from the theoretical underside level of the body of the paving.</w:t>
      </w:r>
    </w:p>
    <w:p w14:paraId="17166128" w14:textId="77777777" w:rsidR="00F305B0" w:rsidRDefault="00F305B0" w:rsidP="00F305B0">
      <w:pPr>
        <w:pStyle w:val="Body"/>
        <w:tabs>
          <w:tab w:val="left" w:pos="568"/>
          <w:tab w:val="left" w:pos="709"/>
        </w:tabs>
        <w:spacing w:line="276" w:lineRule="auto"/>
        <w:jc w:val="both"/>
        <w:rPr>
          <w:rFonts w:ascii="Arial Narrow" w:eastAsia="Arial Narrow" w:hAnsi="Arial Narrow" w:cs="Arial Narrow"/>
          <w:sz w:val="22"/>
          <w:szCs w:val="22"/>
        </w:rPr>
      </w:pPr>
      <w:r>
        <w:rPr>
          <w:rFonts w:ascii="Arial Narrow" w:hAnsi="Arial Narrow"/>
          <w:sz w:val="22"/>
          <w:szCs w:val="22"/>
        </w:rPr>
        <w:t>Regarding the forms of filler materials, this layer will consist of all-purpose sand and gravel. The backfill will be carried out in successive layers not exceeding 20 cm. Compacting will be done with a mechanical roller.</w:t>
      </w:r>
    </w:p>
    <w:p w14:paraId="5099EF15" w14:textId="77777777" w:rsidR="00F305B0" w:rsidRDefault="00F305B0" w:rsidP="00F305B0">
      <w:pPr>
        <w:pStyle w:val="Body"/>
        <w:tabs>
          <w:tab w:val="left" w:pos="568"/>
          <w:tab w:val="left" w:pos="709"/>
        </w:tabs>
        <w:jc w:val="both"/>
        <w:rPr>
          <w:rFonts w:ascii="Arial Narrow" w:eastAsia="Arial Narrow" w:hAnsi="Arial Narrow" w:cs="Arial Narrow"/>
          <w:sz w:val="22"/>
          <w:szCs w:val="22"/>
        </w:rPr>
      </w:pPr>
    </w:p>
    <w:p w14:paraId="3C75D14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2.2.1.3 </w:t>
      </w:r>
      <w:r>
        <w:rPr>
          <w:rFonts w:ascii="Arial Narrow" w:hAnsi="Arial Narrow"/>
          <w:b/>
          <w:bCs/>
          <w:sz w:val="22"/>
          <w:szCs w:val="22"/>
        </w:rPr>
        <w:tab/>
        <w:t>SURFACING OF ROADS AND PEDESTRIAN PATHS</w:t>
      </w:r>
    </w:p>
    <w:p w14:paraId="0EEA1957"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roads, as well as the pedestrian paths provided for in this file, are made of self-locking paving stones with tight joints.</w:t>
      </w:r>
    </w:p>
    <w:p w14:paraId="45DAC6D8"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After preparing the background, the implementation will be done in this order:</w:t>
      </w:r>
    </w:p>
    <w:p w14:paraId="750B14B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installation of a smoothed sand bed, respecting a slight slope for the evacuation of runoff water. Average thickness of the sand bed </w:t>
      </w:r>
      <w:proofErr w:type="gramStart"/>
      <w:r>
        <w:rPr>
          <w:rFonts w:ascii="Arial Narrow" w:hAnsi="Arial Narrow"/>
          <w:sz w:val="22"/>
          <w:szCs w:val="22"/>
        </w:rPr>
        <w:t>between 5-7 cm</w:t>
      </w:r>
      <w:proofErr w:type="gramEnd"/>
      <w:r>
        <w:rPr>
          <w:rFonts w:ascii="Arial Narrow" w:hAnsi="Arial Narrow"/>
          <w:sz w:val="22"/>
          <w:szCs w:val="22"/>
        </w:rPr>
        <w:t>.</w:t>
      </w:r>
    </w:p>
    <w:p w14:paraId="4525F4C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laying the paving stones, fitting them together and tapping them with a mallet to pack them into the sand</w:t>
      </w:r>
    </w:p>
    <w:p w14:paraId="5C2BBFA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filling the joints with sand.</w:t>
      </w:r>
    </w:p>
    <w:p w14:paraId="1564F35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5CD9145F" w14:textId="77777777" w:rsidR="00F305B0" w:rsidRDefault="00F305B0" w:rsidP="00F305B0">
      <w:pPr>
        <w:pStyle w:val="Body"/>
        <w:rPr>
          <w:rFonts w:ascii="Arial Narrow" w:eastAsia="Arial Narrow" w:hAnsi="Arial Narrow" w:cs="Arial Narrow"/>
          <w:b/>
          <w:bCs/>
          <w:sz w:val="22"/>
          <w:szCs w:val="22"/>
        </w:rPr>
      </w:pPr>
    </w:p>
    <w:p w14:paraId="0EEF5555"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2.2.1.4 </w:t>
      </w:r>
      <w:r>
        <w:rPr>
          <w:rFonts w:ascii="Arial Narrow" w:hAnsi="Arial Narrow"/>
          <w:b/>
          <w:bCs/>
          <w:sz w:val="22"/>
          <w:szCs w:val="22"/>
        </w:rPr>
        <w:tab/>
        <w:t>STANDARDIZED CONCRETE CURBS</w:t>
      </w:r>
    </w:p>
    <w:p w14:paraId="0EA96909"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lastRenderedPageBreak/>
        <w:t xml:space="preserve">They are made of prefabricated vibrated concrete elements, laid on gravel concrete bases containing 300 kg of cement and 10 cm thick. The installation will be done with medium mortar with flashing on both </w:t>
      </w:r>
      <w:proofErr w:type="gramStart"/>
      <w:r>
        <w:rPr>
          <w:rFonts w:ascii="Arial Narrow" w:hAnsi="Arial Narrow"/>
          <w:sz w:val="22"/>
          <w:szCs w:val="22"/>
        </w:rPr>
        <w:t>sides ,</w:t>
      </w:r>
      <w:proofErr w:type="gramEnd"/>
      <w:r>
        <w:rPr>
          <w:rFonts w:ascii="Arial Narrow" w:hAnsi="Arial Narrow"/>
          <w:sz w:val="22"/>
          <w:szCs w:val="22"/>
        </w:rPr>
        <w:t xml:space="preserve"> repointing with greasy mortar, carefully leveled.</w:t>
      </w:r>
    </w:p>
    <w:p w14:paraId="142F38DE" w14:textId="77777777" w:rsidR="00F305B0" w:rsidRDefault="00F305B0" w:rsidP="00F305B0">
      <w:pPr>
        <w:pStyle w:val="Body"/>
        <w:tabs>
          <w:tab w:val="left" w:pos="680"/>
          <w:tab w:val="left" w:pos="709"/>
          <w:tab w:val="left" w:pos="737"/>
        </w:tabs>
        <w:jc w:val="both"/>
        <w:rPr>
          <w:rFonts w:ascii="Arial Narrow" w:eastAsia="Arial Narrow" w:hAnsi="Arial Narrow" w:cs="Arial Narrow"/>
        </w:rPr>
      </w:pPr>
    </w:p>
    <w:p w14:paraId="72A551C5" w14:textId="77777777" w:rsidR="00F305B0" w:rsidRDefault="00F305B0" w:rsidP="00F305B0">
      <w:pPr>
        <w:pStyle w:val="Body"/>
        <w:tabs>
          <w:tab w:val="left" w:pos="680"/>
          <w:tab w:val="left" w:pos="709"/>
          <w:tab w:val="left" w:pos="737"/>
        </w:tabs>
        <w:jc w:val="both"/>
        <w:rPr>
          <w:rFonts w:ascii="Arial Narrow" w:eastAsia="Arial Narrow" w:hAnsi="Arial Narrow" w:cs="Arial Narrow"/>
        </w:rPr>
      </w:pPr>
    </w:p>
    <w:tbl>
      <w:tblPr>
        <w:tblStyle w:val="TableNormal1"/>
        <w:tblW w:w="906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613"/>
        <w:gridCol w:w="1772"/>
        <w:gridCol w:w="953"/>
        <w:gridCol w:w="1068"/>
        <w:gridCol w:w="1524"/>
        <w:gridCol w:w="1498"/>
        <w:gridCol w:w="1638"/>
      </w:tblGrid>
      <w:tr w:rsidR="00F305B0" w14:paraId="0CEFB0B0" w14:textId="77777777" w:rsidTr="0005339A">
        <w:trPr>
          <w:trHeight w:val="455"/>
        </w:trPr>
        <w:tc>
          <w:tcPr>
            <w:tcW w:w="4405" w:type="dxa"/>
            <w:gridSpan w:val="4"/>
            <w:tcBorders>
              <w:top w:val="nil"/>
              <w:left w:val="nil"/>
              <w:bottom w:val="single" w:sz="6" w:space="0" w:color="000000"/>
              <w:right w:val="single" w:sz="6" w:space="0" w:color="000000"/>
            </w:tcBorders>
            <w:shd w:val="clear" w:color="auto" w:fill="auto"/>
            <w:tcMar>
              <w:top w:w="80" w:type="dxa"/>
              <w:left w:w="80" w:type="dxa"/>
              <w:bottom w:w="80" w:type="dxa"/>
              <w:right w:w="80" w:type="dxa"/>
            </w:tcMar>
            <w:vAlign w:val="center"/>
          </w:tcPr>
          <w:p w14:paraId="4B3EEA74"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STANDARDIZED BORDERS TABLE</w:t>
            </w:r>
          </w:p>
        </w:tc>
        <w:tc>
          <w:tcPr>
            <w:tcW w:w="4660" w:type="dxa"/>
            <w:gridSpan w:val="3"/>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7B52F98"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NOMINAL FLEXURAL STRENGTH OF THE CONSTITUENT CONCRETE</w:t>
            </w:r>
          </w:p>
        </w:tc>
      </w:tr>
      <w:tr w:rsidR="00F305B0" w14:paraId="70BFBCC9" w14:textId="77777777" w:rsidTr="0005339A">
        <w:trPr>
          <w:trHeight w:val="455"/>
        </w:trPr>
        <w:tc>
          <w:tcPr>
            <w:tcW w:w="6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25A1AF0"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No.</w:t>
            </w:r>
          </w:p>
        </w:tc>
        <w:tc>
          <w:tcPr>
            <w:tcW w:w="177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5C86293"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DESIGNATION</w:t>
            </w:r>
          </w:p>
        </w:tc>
        <w:tc>
          <w:tcPr>
            <w:tcW w:w="2021" w:type="dxa"/>
            <w:gridSpan w:val="2"/>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37A5EC4"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DIMENSIONS</w:t>
            </w:r>
          </w:p>
        </w:tc>
        <w:tc>
          <w:tcPr>
            <w:tcW w:w="152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8927C56" w14:textId="77777777" w:rsidR="00F305B0" w:rsidRDefault="00F305B0" w:rsidP="0005339A">
            <w:pPr>
              <w:pStyle w:val="Body"/>
              <w:tabs>
                <w:tab w:val="left" w:pos="680"/>
                <w:tab w:val="left" w:pos="709"/>
                <w:tab w:val="left" w:pos="737"/>
              </w:tabs>
              <w:jc w:val="center"/>
              <w:rPr>
                <w:rFonts w:ascii="Arial Narrow" w:eastAsia="Arial Narrow" w:hAnsi="Arial Narrow" w:cs="Arial Narrow"/>
                <w:sz w:val="20"/>
                <w:szCs w:val="20"/>
              </w:rPr>
            </w:pPr>
            <w:r>
              <w:rPr>
                <w:rFonts w:ascii="Arial Narrow" w:hAnsi="Arial Narrow"/>
                <w:sz w:val="20"/>
                <w:szCs w:val="20"/>
              </w:rPr>
              <w:t>CLASS 1</w:t>
            </w:r>
          </w:p>
          <w:p w14:paraId="56B8E81A" w14:textId="77777777" w:rsidR="00F305B0" w:rsidRDefault="00F305B0" w:rsidP="0005339A">
            <w:pPr>
              <w:pStyle w:val="Body"/>
              <w:tabs>
                <w:tab w:val="left" w:pos="680"/>
                <w:tab w:val="left" w:pos="709"/>
                <w:tab w:val="left" w:pos="737"/>
              </w:tabs>
              <w:jc w:val="center"/>
            </w:pPr>
            <w:r>
              <w:rPr>
                <w:rFonts w:ascii="Arial Narrow" w:hAnsi="Arial Narrow"/>
                <w:sz w:val="20"/>
                <w:szCs w:val="20"/>
              </w:rPr>
              <w:t>(55 bars)</w:t>
            </w:r>
          </w:p>
        </w:tc>
        <w:tc>
          <w:tcPr>
            <w:tcW w:w="149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EAD06C3" w14:textId="77777777" w:rsidR="00F305B0" w:rsidRDefault="00F305B0" w:rsidP="0005339A">
            <w:pPr>
              <w:pStyle w:val="Body"/>
              <w:tabs>
                <w:tab w:val="left" w:pos="680"/>
                <w:tab w:val="left" w:pos="709"/>
                <w:tab w:val="left" w:pos="737"/>
              </w:tabs>
              <w:jc w:val="center"/>
              <w:rPr>
                <w:rFonts w:ascii="Arial Narrow" w:eastAsia="Arial Narrow" w:hAnsi="Arial Narrow" w:cs="Arial Narrow"/>
                <w:sz w:val="20"/>
                <w:szCs w:val="20"/>
              </w:rPr>
            </w:pPr>
            <w:r>
              <w:rPr>
                <w:rFonts w:ascii="Arial Narrow" w:hAnsi="Arial Narrow"/>
                <w:sz w:val="20"/>
                <w:szCs w:val="20"/>
              </w:rPr>
              <w:t>CLASS 2</w:t>
            </w:r>
          </w:p>
          <w:p w14:paraId="1EE92E19" w14:textId="77777777" w:rsidR="00F305B0" w:rsidRDefault="00F305B0" w:rsidP="0005339A">
            <w:pPr>
              <w:pStyle w:val="Body"/>
              <w:tabs>
                <w:tab w:val="left" w:pos="680"/>
                <w:tab w:val="left" w:pos="709"/>
                <w:tab w:val="left" w:pos="737"/>
              </w:tabs>
              <w:jc w:val="center"/>
            </w:pPr>
            <w:r>
              <w:rPr>
                <w:rFonts w:ascii="Arial Narrow" w:hAnsi="Arial Narrow"/>
                <w:sz w:val="20"/>
                <w:szCs w:val="20"/>
              </w:rPr>
              <w:t>(70 bars)</w:t>
            </w:r>
          </w:p>
        </w:tc>
        <w:tc>
          <w:tcPr>
            <w:tcW w:w="163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29A44F4" w14:textId="77777777" w:rsidR="00F305B0" w:rsidRDefault="00F305B0" w:rsidP="0005339A">
            <w:pPr>
              <w:pStyle w:val="Body"/>
              <w:tabs>
                <w:tab w:val="left" w:pos="680"/>
                <w:tab w:val="left" w:pos="709"/>
                <w:tab w:val="left" w:pos="737"/>
              </w:tabs>
              <w:jc w:val="center"/>
              <w:rPr>
                <w:rFonts w:ascii="Arial Narrow" w:eastAsia="Arial Narrow" w:hAnsi="Arial Narrow" w:cs="Arial Narrow"/>
                <w:sz w:val="20"/>
                <w:szCs w:val="20"/>
              </w:rPr>
            </w:pPr>
            <w:r>
              <w:rPr>
                <w:rFonts w:ascii="Arial Narrow" w:hAnsi="Arial Narrow"/>
                <w:sz w:val="20"/>
                <w:szCs w:val="20"/>
              </w:rPr>
              <w:t>CLASS 3</w:t>
            </w:r>
          </w:p>
          <w:p w14:paraId="2354369C" w14:textId="77777777" w:rsidR="00F305B0" w:rsidRDefault="00F305B0" w:rsidP="0005339A">
            <w:pPr>
              <w:pStyle w:val="Body"/>
              <w:tabs>
                <w:tab w:val="left" w:pos="680"/>
                <w:tab w:val="left" w:pos="709"/>
                <w:tab w:val="left" w:pos="737"/>
              </w:tabs>
              <w:jc w:val="center"/>
            </w:pPr>
            <w:r>
              <w:rPr>
                <w:rFonts w:ascii="Arial Narrow" w:hAnsi="Arial Narrow"/>
                <w:sz w:val="20"/>
                <w:szCs w:val="20"/>
              </w:rPr>
              <w:t>(100 bars)</w:t>
            </w:r>
          </w:p>
        </w:tc>
      </w:tr>
      <w:tr w:rsidR="00F305B0" w14:paraId="21A7559E" w14:textId="77777777" w:rsidTr="0005339A">
        <w:trPr>
          <w:trHeight w:val="235"/>
        </w:trPr>
        <w:tc>
          <w:tcPr>
            <w:tcW w:w="612"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6BA5B1E" w14:textId="77777777" w:rsidR="00F305B0" w:rsidRDefault="00F305B0" w:rsidP="0005339A"/>
        </w:tc>
        <w:tc>
          <w:tcPr>
            <w:tcW w:w="1772"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3646372F" w14:textId="77777777" w:rsidR="00F305B0" w:rsidRDefault="00F305B0" w:rsidP="0005339A"/>
        </w:tc>
        <w:tc>
          <w:tcPr>
            <w:tcW w:w="95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EBFE323" w14:textId="77777777" w:rsidR="00F305B0" w:rsidRDefault="00F305B0" w:rsidP="0005339A">
            <w:pPr>
              <w:pStyle w:val="Body"/>
              <w:tabs>
                <w:tab w:val="left" w:pos="680"/>
                <w:tab w:val="left" w:pos="709"/>
                <w:tab w:val="left" w:pos="737"/>
              </w:tabs>
              <w:jc w:val="center"/>
            </w:pPr>
            <w:r>
              <w:rPr>
                <w:rFonts w:ascii="Arial Narrow" w:hAnsi="Arial Narrow"/>
                <w:sz w:val="20"/>
                <w:szCs w:val="20"/>
              </w:rPr>
              <w:t>High.</w:t>
            </w:r>
          </w:p>
        </w:tc>
        <w:tc>
          <w:tcPr>
            <w:tcW w:w="106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279801E" w14:textId="77777777" w:rsidR="00F305B0" w:rsidRDefault="00F305B0" w:rsidP="0005339A">
            <w:pPr>
              <w:pStyle w:val="Body"/>
              <w:tabs>
                <w:tab w:val="left" w:pos="680"/>
                <w:tab w:val="left" w:pos="709"/>
                <w:tab w:val="left" w:pos="737"/>
              </w:tabs>
              <w:jc w:val="center"/>
            </w:pPr>
            <w:r>
              <w:rPr>
                <w:rFonts w:ascii="Arial Narrow" w:hAnsi="Arial Narrow"/>
                <w:sz w:val="20"/>
                <w:szCs w:val="20"/>
              </w:rPr>
              <w:t>Width.</w:t>
            </w:r>
          </w:p>
        </w:tc>
        <w:tc>
          <w:tcPr>
            <w:tcW w:w="1524"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A34E6E6" w14:textId="77777777" w:rsidR="00F305B0" w:rsidRDefault="00F305B0" w:rsidP="0005339A"/>
        </w:tc>
        <w:tc>
          <w:tcPr>
            <w:tcW w:w="1498"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A8AE3E5" w14:textId="77777777" w:rsidR="00F305B0" w:rsidRDefault="00F305B0" w:rsidP="0005339A"/>
        </w:tc>
        <w:tc>
          <w:tcPr>
            <w:tcW w:w="1636"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D556F9B" w14:textId="77777777" w:rsidR="00F305B0" w:rsidRDefault="00F305B0" w:rsidP="0005339A"/>
        </w:tc>
      </w:tr>
      <w:tr w:rsidR="00F305B0" w14:paraId="08A6A6A2" w14:textId="77777777" w:rsidTr="0005339A">
        <w:trPr>
          <w:trHeight w:val="228"/>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8C4CBE"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68CD4B" w14:textId="77777777" w:rsidR="00F305B0" w:rsidRDefault="00F305B0" w:rsidP="0005339A"/>
        </w:tc>
        <w:tc>
          <w:tcPr>
            <w:tcW w:w="953"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F989FE6" w14:textId="77777777" w:rsidR="00F305B0" w:rsidRDefault="00F305B0" w:rsidP="0005339A"/>
        </w:tc>
        <w:tc>
          <w:tcPr>
            <w:tcW w:w="1067"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D3AF260"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9713315"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C156D0"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2C4D84" w14:textId="77777777" w:rsidR="00F305B0" w:rsidRDefault="00F305B0" w:rsidP="0005339A"/>
        </w:tc>
      </w:tr>
      <w:tr w:rsidR="00F305B0" w14:paraId="28BC7D0F"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C535AFB" w14:textId="77777777" w:rsidR="00F305B0" w:rsidRDefault="00F305B0" w:rsidP="0005339A">
            <w:pPr>
              <w:pStyle w:val="Body"/>
              <w:tabs>
                <w:tab w:val="left" w:pos="680"/>
                <w:tab w:val="left" w:pos="709"/>
                <w:tab w:val="left" w:pos="737"/>
              </w:tabs>
              <w:jc w:val="center"/>
            </w:pPr>
            <w:r>
              <w:rPr>
                <w:rFonts w:ascii="Arial Narrow" w:hAnsi="Arial Narrow"/>
                <w:sz w:val="20"/>
                <w:szCs w:val="20"/>
              </w:rPr>
              <w:t>1</w:t>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4D64FFD" w14:textId="77777777" w:rsidR="00F305B0" w:rsidRDefault="00F305B0" w:rsidP="0005339A">
            <w:pPr>
              <w:pStyle w:val="Body"/>
              <w:tabs>
                <w:tab w:val="left" w:pos="680"/>
                <w:tab w:val="left" w:pos="709"/>
                <w:tab w:val="left" w:pos="737"/>
              </w:tabs>
              <w:jc w:val="center"/>
            </w:pPr>
            <w:r>
              <w:rPr>
                <w:rFonts w:ascii="Arial Narrow" w:hAnsi="Arial Narrow"/>
                <w:sz w:val="20"/>
                <w:szCs w:val="20"/>
              </w:rPr>
              <w:t>Borders</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CC759AD"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6C8279A"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7A40C0D" w14:textId="77777777" w:rsidR="00F305B0" w:rsidRDefault="00F305B0" w:rsidP="0005339A">
            <w:pPr>
              <w:pStyle w:val="Body"/>
              <w:tabs>
                <w:tab w:val="left" w:pos="680"/>
                <w:tab w:val="left" w:pos="709"/>
                <w:tab w:val="left" w:pos="737"/>
              </w:tabs>
              <w:jc w:val="center"/>
            </w:pPr>
            <w:r>
              <w:rPr>
                <w:rFonts w:ascii="Arial Narrow" w:hAnsi="Arial Narrow"/>
                <w:sz w:val="20"/>
                <w:szCs w:val="20"/>
              </w:rPr>
              <w:t>Borders for</w:t>
            </w:r>
          </w:p>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B6EFEAE" w14:textId="77777777" w:rsidR="00F305B0" w:rsidRDefault="00F305B0" w:rsidP="0005339A">
            <w:pPr>
              <w:pStyle w:val="Body"/>
              <w:tabs>
                <w:tab w:val="left" w:pos="680"/>
                <w:tab w:val="left" w:pos="709"/>
                <w:tab w:val="left" w:pos="737"/>
              </w:tabs>
              <w:jc w:val="center"/>
            </w:pPr>
            <w:r>
              <w:rPr>
                <w:rFonts w:ascii="Arial Narrow" w:hAnsi="Arial Narrow"/>
                <w:sz w:val="20"/>
                <w:szCs w:val="20"/>
              </w:rPr>
              <w:t>Borders and</w:t>
            </w:r>
          </w:p>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C2D1647" w14:textId="77777777" w:rsidR="00F305B0" w:rsidRDefault="00F305B0" w:rsidP="0005339A">
            <w:pPr>
              <w:pStyle w:val="Body"/>
              <w:tabs>
                <w:tab w:val="left" w:pos="680"/>
                <w:tab w:val="left" w:pos="709"/>
                <w:tab w:val="left" w:pos="737"/>
              </w:tabs>
              <w:jc w:val="center"/>
            </w:pPr>
            <w:r>
              <w:rPr>
                <w:rFonts w:ascii="Arial Narrow" w:hAnsi="Arial Narrow"/>
                <w:sz w:val="20"/>
                <w:szCs w:val="20"/>
              </w:rPr>
              <w:t>Urban roads</w:t>
            </w:r>
          </w:p>
        </w:tc>
      </w:tr>
      <w:tr w:rsidR="00F305B0" w14:paraId="7D1C4376"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2166511"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03014FF" w14:textId="77777777" w:rsidR="00F305B0" w:rsidRDefault="00F305B0" w:rsidP="0005339A">
            <w:pPr>
              <w:pStyle w:val="Body"/>
              <w:tabs>
                <w:tab w:val="left" w:pos="680"/>
                <w:tab w:val="left" w:pos="709"/>
                <w:tab w:val="left" w:pos="737"/>
              </w:tabs>
              <w:jc w:val="center"/>
            </w:pPr>
            <w:r>
              <w:rPr>
                <w:rFonts w:ascii="Arial Narrow" w:hAnsi="Arial Narrow"/>
                <w:sz w:val="20"/>
                <w:szCs w:val="20"/>
              </w:rPr>
              <w:t>passable</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FA2299E"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2367F8"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585935" w14:textId="77777777" w:rsidR="00F305B0" w:rsidRDefault="00F305B0" w:rsidP="0005339A">
            <w:pPr>
              <w:pStyle w:val="Body"/>
              <w:tabs>
                <w:tab w:val="left" w:pos="680"/>
                <w:tab w:val="left" w:pos="709"/>
                <w:tab w:val="left" w:pos="737"/>
              </w:tabs>
              <w:jc w:val="center"/>
            </w:pPr>
            <w:r>
              <w:rPr>
                <w:rFonts w:ascii="Arial Narrow" w:hAnsi="Arial Narrow"/>
                <w:sz w:val="20"/>
                <w:szCs w:val="20"/>
              </w:rPr>
              <w:t>the areas by -</w:t>
            </w:r>
          </w:p>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62FE00" w14:textId="77777777" w:rsidR="00F305B0" w:rsidRDefault="00F305B0" w:rsidP="0005339A">
            <w:pPr>
              <w:pStyle w:val="Body"/>
              <w:tabs>
                <w:tab w:val="left" w:pos="680"/>
                <w:tab w:val="left" w:pos="709"/>
                <w:tab w:val="left" w:pos="737"/>
              </w:tabs>
              <w:jc w:val="center"/>
            </w:pPr>
            <w:r>
              <w:rPr>
                <w:rFonts w:ascii="Arial Narrow" w:hAnsi="Arial Narrow"/>
                <w:sz w:val="20"/>
                <w:szCs w:val="20"/>
              </w:rPr>
              <w:t>gutters</w:t>
            </w:r>
          </w:p>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B7253C" w14:textId="77777777" w:rsidR="00F305B0" w:rsidRDefault="00F305B0" w:rsidP="0005339A">
            <w:pPr>
              <w:pStyle w:val="Body"/>
              <w:tabs>
                <w:tab w:val="left" w:pos="680"/>
                <w:tab w:val="left" w:pos="709"/>
                <w:tab w:val="left" w:pos="737"/>
              </w:tabs>
              <w:jc w:val="center"/>
            </w:pPr>
            <w:r>
              <w:rPr>
                <w:rFonts w:ascii="Arial Narrow" w:hAnsi="Arial Narrow"/>
                <w:sz w:val="20"/>
                <w:szCs w:val="20"/>
              </w:rPr>
              <w:t>and circulations</w:t>
            </w:r>
          </w:p>
        </w:tc>
      </w:tr>
      <w:tr w:rsidR="00F305B0" w14:paraId="53668522"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550FCF"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A4C617A" w14:textId="77777777" w:rsidR="00F305B0" w:rsidRDefault="00F305B0" w:rsidP="0005339A"/>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F4440A9"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718E33"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7692FA4" w14:textId="77777777" w:rsidR="00F305B0" w:rsidRDefault="00F305B0" w:rsidP="0005339A">
            <w:pPr>
              <w:pStyle w:val="Body"/>
              <w:tabs>
                <w:tab w:val="left" w:pos="680"/>
                <w:tab w:val="left" w:pos="709"/>
                <w:tab w:val="left" w:pos="737"/>
              </w:tabs>
              <w:jc w:val="center"/>
            </w:pPr>
            <w:proofErr w:type="spellStart"/>
            <w:r>
              <w:rPr>
                <w:rFonts w:ascii="Arial Narrow" w:hAnsi="Arial Narrow"/>
                <w:sz w:val="20"/>
                <w:szCs w:val="20"/>
              </w:rPr>
              <w:t>villonnaires</w:t>
            </w:r>
            <w:proofErr w:type="spellEnd"/>
          </w:p>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557CD2" w14:textId="77777777" w:rsidR="00F305B0" w:rsidRDefault="00F305B0" w:rsidP="0005339A">
            <w:pPr>
              <w:pStyle w:val="Body"/>
              <w:tabs>
                <w:tab w:val="left" w:pos="680"/>
                <w:tab w:val="left" w:pos="709"/>
                <w:tab w:val="left" w:pos="737"/>
              </w:tabs>
              <w:jc w:val="center"/>
            </w:pPr>
            <w:r>
              <w:rPr>
                <w:rFonts w:ascii="Arial Narrow" w:hAnsi="Arial Narrow"/>
                <w:sz w:val="20"/>
                <w:szCs w:val="20"/>
              </w:rPr>
              <w:t>currents</w:t>
            </w:r>
          </w:p>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FA260C0" w14:textId="77777777" w:rsidR="00F305B0" w:rsidRDefault="00F305B0" w:rsidP="0005339A">
            <w:pPr>
              <w:pStyle w:val="Body"/>
              <w:tabs>
                <w:tab w:val="left" w:pos="680"/>
                <w:tab w:val="left" w:pos="709"/>
                <w:tab w:val="left" w:pos="737"/>
              </w:tabs>
              <w:jc w:val="center"/>
            </w:pPr>
            <w:r>
              <w:rPr>
                <w:rFonts w:ascii="Arial Narrow" w:hAnsi="Arial Narrow"/>
                <w:sz w:val="20"/>
                <w:szCs w:val="20"/>
              </w:rPr>
              <w:t>intense</w:t>
            </w:r>
          </w:p>
        </w:tc>
      </w:tr>
      <w:tr w:rsidR="00F305B0" w14:paraId="010605AF" w14:textId="77777777" w:rsidTr="0005339A">
        <w:trPr>
          <w:trHeight w:val="44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F0E4BF6" w14:textId="77777777" w:rsidR="00F305B0" w:rsidRDefault="00F305B0" w:rsidP="0005339A">
            <w:pPr>
              <w:pStyle w:val="Body"/>
              <w:tabs>
                <w:tab w:val="left" w:pos="680"/>
                <w:tab w:val="left" w:pos="709"/>
                <w:tab w:val="left" w:pos="737"/>
              </w:tabs>
              <w:jc w:val="both"/>
            </w:pPr>
            <w:r>
              <w:rPr>
                <w:rFonts w:ascii="Arial Narrow" w:eastAsia="Arial Narrow" w:hAnsi="Arial Narrow" w:cs="Arial Narrow"/>
                <w:b/>
                <w:bCs/>
                <w:sz w:val="20"/>
                <w:szCs w:val="20"/>
              </w:rPr>
              <w:tab/>
              <w:t xml:space="preserve">  </w:t>
            </w:r>
            <w:r>
              <w:rPr>
                <w:rFonts w:ascii="Arial Narrow" w:eastAsia="Arial Narrow" w:hAnsi="Arial Narrow" w:cs="Arial Narrow"/>
                <w:b/>
                <w:bCs/>
                <w:sz w:val="20"/>
                <w:szCs w:val="20"/>
              </w:rPr>
              <w:tab/>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284D158" w14:textId="77777777" w:rsidR="00F305B0" w:rsidRDefault="00F305B0" w:rsidP="0005339A">
            <w:pPr>
              <w:pStyle w:val="Body"/>
              <w:tabs>
                <w:tab w:val="left" w:pos="680"/>
                <w:tab w:val="left" w:pos="709"/>
                <w:tab w:val="left" w:pos="737"/>
              </w:tabs>
              <w:jc w:val="center"/>
            </w:pPr>
            <w:r>
              <w:rPr>
                <w:rFonts w:ascii="Arial Narrow" w:hAnsi="Arial Narrow"/>
                <w:sz w:val="20"/>
                <w:szCs w:val="20"/>
              </w:rPr>
              <w:t>A1</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C5FE08E" w14:textId="77777777" w:rsidR="00F305B0" w:rsidRDefault="00F305B0" w:rsidP="0005339A">
            <w:pPr>
              <w:pStyle w:val="Body"/>
              <w:tabs>
                <w:tab w:val="left" w:pos="680"/>
                <w:tab w:val="left" w:pos="709"/>
                <w:tab w:val="left" w:pos="737"/>
              </w:tabs>
              <w:jc w:val="center"/>
            </w:pPr>
            <w:r>
              <w:rPr>
                <w:rFonts w:ascii="Arial Narrow" w:hAnsi="Arial Narrow"/>
                <w:sz w:val="20"/>
                <w:szCs w:val="20"/>
              </w:rPr>
              <w:t>25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5367B48" w14:textId="77777777" w:rsidR="00F305B0" w:rsidRDefault="00F305B0" w:rsidP="0005339A">
            <w:pPr>
              <w:pStyle w:val="Body"/>
              <w:tabs>
                <w:tab w:val="left" w:pos="680"/>
                <w:tab w:val="left" w:pos="709"/>
                <w:tab w:val="left" w:pos="737"/>
              </w:tabs>
              <w:jc w:val="center"/>
            </w:pPr>
            <w:r>
              <w:rPr>
                <w:rFonts w:ascii="Arial Narrow" w:hAnsi="Arial Narrow"/>
                <w:sz w:val="20"/>
                <w:szCs w:val="20"/>
              </w:rPr>
              <w:t>20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2465E0"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D6531B8"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E313689" w14:textId="77777777" w:rsidR="00F305B0" w:rsidRDefault="00F305B0" w:rsidP="0005339A"/>
        </w:tc>
      </w:tr>
      <w:tr w:rsidR="00F305B0" w14:paraId="5E3AD7D7" w14:textId="77777777" w:rsidTr="0005339A">
        <w:trPr>
          <w:trHeight w:val="44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F14AADE" w14:textId="77777777" w:rsidR="00F305B0" w:rsidRDefault="00F305B0" w:rsidP="0005339A">
            <w:pPr>
              <w:pStyle w:val="Body"/>
              <w:tabs>
                <w:tab w:val="left" w:pos="680"/>
                <w:tab w:val="left" w:pos="709"/>
                <w:tab w:val="left" w:pos="737"/>
              </w:tabs>
              <w:jc w:val="both"/>
            </w:pPr>
            <w:r>
              <w:rPr>
                <w:rFonts w:ascii="Arial Narrow" w:eastAsia="Arial Narrow" w:hAnsi="Arial Narrow" w:cs="Arial Narrow"/>
                <w:b/>
                <w:bCs/>
                <w:sz w:val="20"/>
                <w:szCs w:val="20"/>
              </w:rPr>
              <w:tab/>
              <w:t xml:space="preserve">  </w:t>
            </w:r>
            <w:r>
              <w:rPr>
                <w:rFonts w:ascii="Arial Narrow" w:eastAsia="Arial Narrow" w:hAnsi="Arial Narrow" w:cs="Arial Narrow"/>
                <w:b/>
                <w:bCs/>
                <w:sz w:val="20"/>
                <w:szCs w:val="20"/>
              </w:rPr>
              <w:tab/>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6EBEB81" w14:textId="77777777" w:rsidR="00F305B0" w:rsidRDefault="00F305B0" w:rsidP="0005339A">
            <w:pPr>
              <w:pStyle w:val="Body"/>
              <w:tabs>
                <w:tab w:val="left" w:pos="680"/>
                <w:tab w:val="left" w:pos="709"/>
                <w:tab w:val="left" w:pos="737"/>
              </w:tabs>
              <w:jc w:val="center"/>
            </w:pPr>
            <w:r>
              <w:rPr>
                <w:rFonts w:ascii="Arial Narrow" w:hAnsi="Arial Narrow"/>
                <w:sz w:val="20"/>
                <w:szCs w:val="20"/>
              </w:rPr>
              <w:t>A2</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3B6858A" w14:textId="77777777" w:rsidR="00F305B0" w:rsidRDefault="00F305B0" w:rsidP="0005339A">
            <w:pPr>
              <w:pStyle w:val="Body"/>
              <w:tabs>
                <w:tab w:val="left" w:pos="680"/>
                <w:tab w:val="left" w:pos="709"/>
                <w:tab w:val="left" w:pos="737"/>
              </w:tabs>
              <w:jc w:val="center"/>
            </w:pPr>
            <w:r>
              <w:rPr>
                <w:rFonts w:ascii="Arial Narrow" w:hAnsi="Arial Narrow"/>
                <w:sz w:val="20"/>
                <w:szCs w:val="20"/>
              </w:rPr>
              <w:t>20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C2DB228" w14:textId="77777777" w:rsidR="00F305B0" w:rsidRDefault="00F305B0" w:rsidP="0005339A">
            <w:pPr>
              <w:pStyle w:val="Body"/>
              <w:tabs>
                <w:tab w:val="left" w:pos="680"/>
                <w:tab w:val="left" w:pos="709"/>
                <w:tab w:val="left" w:pos="737"/>
              </w:tabs>
              <w:jc w:val="center"/>
            </w:pPr>
            <w:r>
              <w:rPr>
                <w:rFonts w:ascii="Arial Narrow" w:hAnsi="Arial Narrow"/>
                <w:sz w:val="20"/>
                <w:szCs w:val="20"/>
              </w:rPr>
              <w:t>15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0189D1E"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507A04"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965B76E" w14:textId="77777777" w:rsidR="00F305B0" w:rsidRDefault="00F305B0" w:rsidP="0005339A"/>
        </w:tc>
      </w:tr>
      <w:tr w:rsidR="00F305B0" w14:paraId="2D966E59" w14:textId="77777777" w:rsidTr="0005339A">
        <w:trPr>
          <w:trHeight w:val="44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2774DFE" w14:textId="77777777" w:rsidR="00F305B0" w:rsidRDefault="00F305B0" w:rsidP="0005339A">
            <w:pPr>
              <w:pStyle w:val="Body"/>
              <w:tabs>
                <w:tab w:val="left" w:pos="680"/>
                <w:tab w:val="left" w:pos="709"/>
                <w:tab w:val="left" w:pos="737"/>
              </w:tabs>
              <w:jc w:val="both"/>
            </w:pPr>
            <w:r>
              <w:rPr>
                <w:rFonts w:ascii="Arial Narrow" w:eastAsia="Arial Narrow" w:hAnsi="Arial Narrow" w:cs="Arial Narrow"/>
                <w:b/>
                <w:bCs/>
                <w:sz w:val="20"/>
                <w:szCs w:val="20"/>
              </w:rPr>
              <w:tab/>
              <w:t xml:space="preserve">  </w:t>
            </w:r>
            <w:r>
              <w:rPr>
                <w:rFonts w:ascii="Arial Narrow" w:eastAsia="Arial Narrow" w:hAnsi="Arial Narrow" w:cs="Arial Narrow"/>
                <w:b/>
                <w:bCs/>
                <w:sz w:val="20"/>
                <w:szCs w:val="20"/>
              </w:rPr>
              <w:tab/>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5F7B88F" w14:textId="77777777" w:rsidR="00F305B0" w:rsidRDefault="00F305B0" w:rsidP="0005339A">
            <w:pPr>
              <w:pStyle w:val="Body"/>
              <w:tabs>
                <w:tab w:val="left" w:pos="680"/>
                <w:tab w:val="left" w:pos="709"/>
                <w:tab w:val="left" w:pos="737"/>
              </w:tabs>
              <w:jc w:val="center"/>
            </w:pPr>
            <w:r>
              <w:rPr>
                <w:rFonts w:ascii="Arial Narrow" w:hAnsi="Arial Narrow"/>
                <w:sz w:val="20"/>
                <w:szCs w:val="20"/>
              </w:rPr>
              <w:t>T4</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B6FEAAB" w14:textId="77777777" w:rsidR="00F305B0" w:rsidRDefault="00F305B0" w:rsidP="0005339A">
            <w:pPr>
              <w:pStyle w:val="Body"/>
              <w:tabs>
                <w:tab w:val="left" w:pos="680"/>
                <w:tab w:val="left" w:pos="709"/>
                <w:tab w:val="left" w:pos="737"/>
              </w:tabs>
              <w:jc w:val="center"/>
            </w:pPr>
            <w:r>
              <w:rPr>
                <w:rFonts w:ascii="Arial Narrow" w:hAnsi="Arial Narrow"/>
                <w:sz w:val="20"/>
                <w:szCs w:val="20"/>
              </w:rPr>
              <w:t>30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F8A55BF" w14:textId="77777777" w:rsidR="00F305B0" w:rsidRDefault="00F305B0" w:rsidP="0005339A">
            <w:pPr>
              <w:pStyle w:val="Body"/>
              <w:tabs>
                <w:tab w:val="left" w:pos="680"/>
                <w:tab w:val="left" w:pos="709"/>
                <w:tab w:val="left" w:pos="737"/>
              </w:tabs>
              <w:jc w:val="center"/>
            </w:pPr>
            <w:r>
              <w:rPr>
                <w:rFonts w:ascii="Arial Narrow" w:hAnsi="Arial Narrow"/>
                <w:sz w:val="20"/>
                <w:szCs w:val="20"/>
              </w:rPr>
              <w:t>20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085FFE"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1578AC9"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6740FFF" w14:textId="77777777" w:rsidR="00F305B0" w:rsidRDefault="00F305B0" w:rsidP="0005339A"/>
        </w:tc>
      </w:tr>
      <w:tr w:rsidR="00F305B0" w14:paraId="061D8413"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F141575" w14:textId="77777777" w:rsidR="00F305B0" w:rsidRDefault="00F305B0" w:rsidP="0005339A">
            <w:pPr>
              <w:pStyle w:val="Body"/>
              <w:tabs>
                <w:tab w:val="left" w:pos="680"/>
                <w:tab w:val="left" w:pos="709"/>
                <w:tab w:val="left" w:pos="737"/>
              </w:tabs>
              <w:jc w:val="center"/>
            </w:pPr>
            <w:r>
              <w:rPr>
                <w:rFonts w:ascii="Arial Narrow" w:hAnsi="Arial Narrow"/>
                <w:b/>
                <w:bCs/>
                <w:sz w:val="20"/>
                <w:szCs w:val="20"/>
              </w:rPr>
              <w:t>2</w:t>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88347F" w14:textId="77777777" w:rsidR="00F305B0" w:rsidRDefault="00F305B0" w:rsidP="0005339A">
            <w:pPr>
              <w:pStyle w:val="Body"/>
              <w:tabs>
                <w:tab w:val="left" w:pos="680"/>
                <w:tab w:val="left" w:pos="709"/>
                <w:tab w:val="left" w:pos="737"/>
              </w:tabs>
              <w:jc w:val="center"/>
            </w:pPr>
            <w:r>
              <w:rPr>
                <w:rFonts w:ascii="Arial Narrow" w:hAnsi="Arial Narrow"/>
                <w:sz w:val="20"/>
                <w:szCs w:val="20"/>
              </w:rPr>
              <w:t>Gutters</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452C3E1"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6315D1D"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ECDFB3A"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F2BA3CE"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837F778" w14:textId="77777777" w:rsidR="00F305B0" w:rsidRDefault="00F305B0" w:rsidP="0005339A"/>
        </w:tc>
      </w:tr>
      <w:tr w:rsidR="00F305B0" w14:paraId="1A806F6E"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5607956"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11BA711" w14:textId="77777777" w:rsidR="00F305B0" w:rsidRDefault="00F305B0" w:rsidP="0005339A">
            <w:pPr>
              <w:pStyle w:val="Body"/>
              <w:tabs>
                <w:tab w:val="left" w:pos="680"/>
                <w:tab w:val="left" w:pos="709"/>
                <w:tab w:val="left" w:pos="737"/>
              </w:tabs>
              <w:jc w:val="center"/>
            </w:pPr>
            <w:r>
              <w:rPr>
                <w:rFonts w:ascii="Arial Narrow" w:hAnsi="Arial Narrow"/>
                <w:sz w:val="20"/>
                <w:szCs w:val="20"/>
              </w:rPr>
              <w:t>C1</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CE51450" w14:textId="77777777" w:rsidR="00F305B0" w:rsidRDefault="00F305B0" w:rsidP="0005339A">
            <w:pPr>
              <w:pStyle w:val="Body"/>
              <w:tabs>
                <w:tab w:val="left" w:pos="680"/>
                <w:tab w:val="left" w:pos="709"/>
                <w:tab w:val="left" w:pos="737"/>
              </w:tabs>
              <w:jc w:val="center"/>
            </w:pPr>
            <w:r>
              <w:rPr>
                <w:rFonts w:ascii="Arial Narrow" w:hAnsi="Arial Narrow"/>
                <w:sz w:val="20"/>
                <w:szCs w:val="20"/>
              </w:rPr>
              <w:t>12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B49126F" w14:textId="77777777" w:rsidR="00F305B0" w:rsidRDefault="00F305B0" w:rsidP="0005339A">
            <w:pPr>
              <w:pStyle w:val="Body"/>
              <w:tabs>
                <w:tab w:val="left" w:pos="680"/>
                <w:tab w:val="left" w:pos="709"/>
                <w:tab w:val="left" w:pos="737"/>
              </w:tabs>
              <w:jc w:val="center"/>
            </w:pPr>
            <w:r>
              <w:rPr>
                <w:rFonts w:ascii="Arial Narrow" w:hAnsi="Arial Narrow"/>
                <w:sz w:val="20"/>
                <w:szCs w:val="20"/>
              </w:rPr>
              <w:t>20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D551034"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35B79AC"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757B326" w14:textId="77777777" w:rsidR="00F305B0" w:rsidRDefault="00F305B0" w:rsidP="0005339A"/>
        </w:tc>
      </w:tr>
      <w:tr w:rsidR="00F305B0" w14:paraId="50743129"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C3F9265"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DE018D0" w14:textId="77777777" w:rsidR="00F305B0" w:rsidRDefault="00F305B0" w:rsidP="0005339A">
            <w:pPr>
              <w:pStyle w:val="Body"/>
              <w:tabs>
                <w:tab w:val="left" w:pos="680"/>
                <w:tab w:val="left" w:pos="709"/>
                <w:tab w:val="left" w:pos="737"/>
              </w:tabs>
              <w:jc w:val="center"/>
            </w:pPr>
            <w:r>
              <w:rPr>
                <w:rFonts w:ascii="Arial Narrow" w:hAnsi="Arial Narrow"/>
                <w:sz w:val="20"/>
                <w:szCs w:val="20"/>
              </w:rPr>
              <w:t>C2</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24C185" w14:textId="77777777" w:rsidR="00F305B0" w:rsidRDefault="00F305B0" w:rsidP="0005339A">
            <w:pPr>
              <w:pStyle w:val="Body"/>
              <w:tabs>
                <w:tab w:val="left" w:pos="680"/>
                <w:tab w:val="left" w:pos="709"/>
                <w:tab w:val="left" w:pos="737"/>
              </w:tabs>
              <w:jc w:val="center"/>
            </w:pPr>
            <w:r>
              <w:rPr>
                <w:rFonts w:ascii="Arial Narrow" w:hAnsi="Arial Narrow"/>
                <w:sz w:val="20"/>
                <w:szCs w:val="20"/>
              </w:rPr>
              <w:t>15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22102F9" w14:textId="77777777" w:rsidR="00F305B0" w:rsidRDefault="00F305B0" w:rsidP="0005339A">
            <w:pPr>
              <w:pStyle w:val="Body"/>
              <w:tabs>
                <w:tab w:val="left" w:pos="680"/>
                <w:tab w:val="left" w:pos="709"/>
                <w:tab w:val="left" w:pos="737"/>
              </w:tabs>
              <w:jc w:val="center"/>
            </w:pPr>
            <w:r>
              <w:rPr>
                <w:rFonts w:ascii="Arial Narrow" w:hAnsi="Arial Narrow"/>
                <w:sz w:val="20"/>
                <w:szCs w:val="20"/>
              </w:rPr>
              <w:t>30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7C0DBA"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D27A1C3"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475A629" w14:textId="77777777" w:rsidR="00F305B0" w:rsidRDefault="00F305B0" w:rsidP="0005339A"/>
        </w:tc>
      </w:tr>
      <w:tr w:rsidR="00F305B0" w14:paraId="13BF5110"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48EC990"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4D760B8" w14:textId="77777777" w:rsidR="00F305B0" w:rsidRDefault="00F305B0" w:rsidP="0005339A">
            <w:pPr>
              <w:pStyle w:val="Body"/>
              <w:tabs>
                <w:tab w:val="left" w:pos="680"/>
                <w:tab w:val="left" w:pos="709"/>
                <w:tab w:val="left" w:pos="737"/>
              </w:tabs>
              <w:jc w:val="center"/>
            </w:pPr>
            <w:r>
              <w:rPr>
                <w:rFonts w:ascii="Arial Narrow" w:hAnsi="Arial Narrow"/>
                <w:sz w:val="20"/>
                <w:szCs w:val="20"/>
              </w:rPr>
              <w:t>AC1</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5A650A8" w14:textId="77777777" w:rsidR="00F305B0" w:rsidRDefault="00F305B0" w:rsidP="0005339A">
            <w:pPr>
              <w:pStyle w:val="Body"/>
              <w:tabs>
                <w:tab w:val="left" w:pos="680"/>
                <w:tab w:val="left" w:pos="709"/>
                <w:tab w:val="left" w:pos="737"/>
              </w:tabs>
              <w:jc w:val="center"/>
            </w:pPr>
            <w:r>
              <w:rPr>
                <w:rFonts w:ascii="Arial Narrow" w:hAnsi="Arial Narrow"/>
                <w:sz w:val="20"/>
                <w:szCs w:val="20"/>
              </w:rPr>
              <w:t>18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8710065" w14:textId="77777777" w:rsidR="00F305B0" w:rsidRDefault="00F305B0" w:rsidP="0005339A">
            <w:pPr>
              <w:pStyle w:val="Body"/>
              <w:tabs>
                <w:tab w:val="left" w:pos="680"/>
                <w:tab w:val="left" w:pos="709"/>
                <w:tab w:val="left" w:pos="737"/>
              </w:tabs>
              <w:jc w:val="center"/>
            </w:pPr>
            <w:r>
              <w:rPr>
                <w:rFonts w:ascii="Arial Narrow" w:hAnsi="Arial Narrow"/>
                <w:sz w:val="20"/>
                <w:szCs w:val="20"/>
              </w:rPr>
              <w:t>35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228E17C"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55F0DC4"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A9FE920" w14:textId="77777777" w:rsidR="00F305B0" w:rsidRDefault="00F305B0" w:rsidP="0005339A"/>
        </w:tc>
      </w:tr>
      <w:tr w:rsidR="00F305B0" w14:paraId="6C7AFF78"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D957D86"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AFD45AF" w14:textId="77777777" w:rsidR="00F305B0" w:rsidRDefault="00F305B0" w:rsidP="0005339A">
            <w:pPr>
              <w:pStyle w:val="Body"/>
              <w:tabs>
                <w:tab w:val="left" w:pos="680"/>
                <w:tab w:val="left" w:pos="709"/>
                <w:tab w:val="left" w:pos="737"/>
              </w:tabs>
              <w:jc w:val="center"/>
            </w:pPr>
            <w:r>
              <w:rPr>
                <w:rFonts w:ascii="Arial Narrow" w:hAnsi="Arial Narrow"/>
                <w:sz w:val="20"/>
                <w:szCs w:val="20"/>
              </w:rPr>
              <w:t>AC2</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16739C5" w14:textId="77777777" w:rsidR="00F305B0" w:rsidRDefault="00F305B0" w:rsidP="0005339A">
            <w:pPr>
              <w:pStyle w:val="Body"/>
              <w:tabs>
                <w:tab w:val="left" w:pos="680"/>
                <w:tab w:val="left" w:pos="709"/>
                <w:tab w:val="left" w:pos="737"/>
              </w:tabs>
              <w:jc w:val="center"/>
            </w:pPr>
            <w:r>
              <w:rPr>
                <w:rFonts w:ascii="Arial Narrow" w:hAnsi="Arial Narrow"/>
                <w:sz w:val="20"/>
                <w:szCs w:val="20"/>
              </w:rPr>
              <w:t>18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200353" w14:textId="77777777" w:rsidR="00F305B0" w:rsidRDefault="00F305B0" w:rsidP="0005339A">
            <w:pPr>
              <w:pStyle w:val="Body"/>
              <w:tabs>
                <w:tab w:val="left" w:pos="680"/>
                <w:tab w:val="left" w:pos="709"/>
                <w:tab w:val="left" w:pos="737"/>
              </w:tabs>
              <w:jc w:val="center"/>
            </w:pPr>
            <w:r>
              <w:rPr>
                <w:rFonts w:ascii="Arial Narrow" w:hAnsi="Arial Narrow"/>
                <w:sz w:val="20"/>
                <w:szCs w:val="20"/>
              </w:rPr>
              <w:t>27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2C48F0"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8F70B75"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87F7367" w14:textId="77777777" w:rsidR="00F305B0" w:rsidRDefault="00F305B0" w:rsidP="0005339A"/>
        </w:tc>
      </w:tr>
      <w:tr w:rsidR="00F305B0" w14:paraId="46FA1B87"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5A7A29E"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B166356" w14:textId="77777777" w:rsidR="00F305B0" w:rsidRDefault="00F305B0" w:rsidP="0005339A">
            <w:pPr>
              <w:pStyle w:val="Body"/>
              <w:tabs>
                <w:tab w:val="left" w:pos="680"/>
                <w:tab w:val="left" w:pos="709"/>
                <w:tab w:val="left" w:pos="737"/>
              </w:tabs>
              <w:jc w:val="center"/>
            </w:pPr>
            <w:r>
              <w:rPr>
                <w:rFonts w:ascii="Arial Narrow" w:hAnsi="Arial Narrow"/>
                <w:sz w:val="20"/>
                <w:szCs w:val="20"/>
              </w:rPr>
              <w:t>T5</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4EDAF36" w14:textId="77777777" w:rsidR="00F305B0" w:rsidRDefault="00F305B0" w:rsidP="0005339A">
            <w:pPr>
              <w:pStyle w:val="Body"/>
              <w:tabs>
                <w:tab w:val="left" w:pos="680"/>
                <w:tab w:val="left" w:pos="709"/>
                <w:tab w:val="left" w:pos="737"/>
              </w:tabs>
              <w:jc w:val="center"/>
            </w:pPr>
            <w:r>
              <w:rPr>
                <w:rFonts w:ascii="Arial Narrow" w:hAnsi="Arial Narrow"/>
                <w:sz w:val="20"/>
                <w:szCs w:val="20"/>
              </w:rPr>
              <w:t>30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D6783B6" w14:textId="77777777" w:rsidR="00F305B0" w:rsidRDefault="00F305B0" w:rsidP="0005339A">
            <w:pPr>
              <w:pStyle w:val="Body"/>
              <w:tabs>
                <w:tab w:val="left" w:pos="680"/>
                <w:tab w:val="left" w:pos="709"/>
                <w:tab w:val="left" w:pos="737"/>
              </w:tabs>
              <w:jc w:val="center"/>
            </w:pPr>
            <w:r>
              <w:rPr>
                <w:rFonts w:ascii="Arial Narrow" w:hAnsi="Arial Narrow"/>
                <w:sz w:val="20"/>
                <w:szCs w:val="20"/>
              </w:rPr>
              <w:t>24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7348F79"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670CAD5"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02217DB" w14:textId="77777777" w:rsidR="00F305B0" w:rsidRDefault="00F305B0" w:rsidP="0005339A"/>
        </w:tc>
      </w:tr>
      <w:tr w:rsidR="00F305B0" w14:paraId="7079FDB5"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3FEE443" w14:textId="77777777" w:rsidR="00F305B0" w:rsidRDefault="00F305B0" w:rsidP="0005339A">
            <w:pPr>
              <w:pStyle w:val="Body"/>
              <w:tabs>
                <w:tab w:val="left" w:pos="680"/>
                <w:tab w:val="left" w:pos="709"/>
                <w:tab w:val="left" w:pos="737"/>
              </w:tabs>
              <w:jc w:val="center"/>
            </w:pPr>
            <w:r>
              <w:rPr>
                <w:rFonts w:ascii="Arial Narrow" w:hAnsi="Arial Narrow"/>
                <w:sz w:val="20"/>
                <w:szCs w:val="20"/>
              </w:rPr>
              <w:t>3</w:t>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4878620" w14:textId="77777777" w:rsidR="00F305B0" w:rsidRDefault="00F305B0" w:rsidP="0005339A">
            <w:pPr>
              <w:pStyle w:val="Body"/>
              <w:tabs>
                <w:tab w:val="left" w:pos="680"/>
                <w:tab w:val="left" w:pos="709"/>
                <w:tab w:val="left" w:pos="737"/>
              </w:tabs>
              <w:jc w:val="center"/>
            </w:pPr>
            <w:r>
              <w:rPr>
                <w:rFonts w:ascii="Arial Narrow" w:hAnsi="Arial Narrow"/>
                <w:sz w:val="20"/>
                <w:szCs w:val="20"/>
              </w:rPr>
              <w:t>Water thread</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E3164C6"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7F3D008"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F807D0D"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F4A33C3"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B0AA17" w14:textId="77777777" w:rsidR="00F305B0" w:rsidRDefault="00F305B0" w:rsidP="0005339A"/>
        </w:tc>
      </w:tr>
      <w:tr w:rsidR="00F305B0" w14:paraId="2A7DE6A8"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307024A"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EEF9C57" w14:textId="77777777" w:rsidR="00F305B0" w:rsidRDefault="00F305B0" w:rsidP="0005339A">
            <w:pPr>
              <w:pStyle w:val="Body"/>
              <w:tabs>
                <w:tab w:val="left" w:pos="680"/>
                <w:tab w:val="left" w:pos="709"/>
                <w:tab w:val="left" w:pos="737"/>
              </w:tabs>
              <w:jc w:val="center"/>
            </w:pPr>
            <w:r>
              <w:rPr>
                <w:rFonts w:ascii="Arial Narrow" w:hAnsi="Arial Narrow"/>
                <w:sz w:val="20"/>
                <w:szCs w:val="20"/>
              </w:rPr>
              <w:t>CC1</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94D65B6" w14:textId="77777777" w:rsidR="00F305B0" w:rsidRDefault="00F305B0" w:rsidP="0005339A">
            <w:pPr>
              <w:pStyle w:val="Body"/>
              <w:tabs>
                <w:tab w:val="left" w:pos="680"/>
                <w:tab w:val="left" w:pos="709"/>
                <w:tab w:val="left" w:pos="737"/>
              </w:tabs>
              <w:jc w:val="center"/>
            </w:pPr>
            <w:r>
              <w:rPr>
                <w:rFonts w:ascii="Arial Narrow" w:hAnsi="Arial Narrow"/>
                <w:sz w:val="20"/>
                <w:szCs w:val="20"/>
              </w:rPr>
              <w:t>12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943C21F" w14:textId="77777777" w:rsidR="00F305B0" w:rsidRDefault="00F305B0" w:rsidP="0005339A">
            <w:pPr>
              <w:pStyle w:val="Body"/>
              <w:tabs>
                <w:tab w:val="left" w:pos="680"/>
                <w:tab w:val="left" w:pos="709"/>
                <w:tab w:val="left" w:pos="737"/>
              </w:tabs>
              <w:jc w:val="center"/>
            </w:pPr>
            <w:r>
              <w:rPr>
                <w:rFonts w:ascii="Arial Narrow" w:hAnsi="Arial Narrow"/>
                <w:sz w:val="20"/>
                <w:szCs w:val="20"/>
              </w:rPr>
              <w:t>40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77AF248"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AD97E3"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A8B03C" w14:textId="77777777" w:rsidR="00F305B0" w:rsidRDefault="00F305B0" w:rsidP="0005339A"/>
        </w:tc>
      </w:tr>
      <w:tr w:rsidR="00F305B0" w14:paraId="55C9CA70"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B069459"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675E198" w14:textId="77777777" w:rsidR="00F305B0" w:rsidRDefault="00F305B0" w:rsidP="0005339A">
            <w:pPr>
              <w:pStyle w:val="Body"/>
              <w:tabs>
                <w:tab w:val="left" w:pos="680"/>
                <w:tab w:val="left" w:pos="709"/>
                <w:tab w:val="left" w:pos="737"/>
              </w:tabs>
              <w:jc w:val="center"/>
            </w:pPr>
            <w:r>
              <w:rPr>
                <w:rFonts w:ascii="Arial Narrow" w:hAnsi="Arial Narrow"/>
                <w:sz w:val="20"/>
                <w:szCs w:val="20"/>
              </w:rPr>
              <w:t>CC2</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35C2DBA" w14:textId="77777777" w:rsidR="00F305B0" w:rsidRDefault="00F305B0" w:rsidP="0005339A">
            <w:pPr>
              <w:pStyle w:val="Body"/>
              <w:tabs>
                <w:tab w:val="left" w:pos="680"/>
                <w:tab w:val="left" w:pos="709"/>
                <w:tab w:val="left" w:pos="737"/>
              </w:tabs>
              <w:jc w:val="center"/>
            </w:pPr>
            <w:r>
              <w:rPr>
                <w:rFonts w:ascii="Arial Narrow" w:hAnsi="Arial Narrow"/>
                <w:sz w:val="20"/>
                <w:szCs w:val="20"/>
              </w:rPr>
              <w:t>14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2532A8A" w14:textId="77777777" w:rsidR="00F305B0" w:rsidRDefault="00F305B0" w:rsidP="0005339A">
            <w:pPr>
              <w:pStyle w:val="Body"/>
              <w:tabs>
                <w:tab w:val="left" w:pos="680"/>
                <w:tab w:val="left" w:pos="709"/>
                <w:tab w:val="left" w:pos="737"/>
              </w:tabs>
              <w:jc w:val="center"/>
            </w:pPr>
            <w:r>
              <w:rPr>
                <w:rFonts w:ascii="Arial Narrow" w:hAnsi="Arial Narrow"/>
                <w:sz w:val="20"/>
                <w:szCs w:val="20"/>
              </w:rPr>
              <w:t>50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B93AE40"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9096FB"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4FCEAD5" w14:textId="77777777" w:rsidR="00F305B0" w:rsidRDefault="00F305B0" w:rsidP="0005339A"/>
        </w:tc>
      </w:tr>
      <w:tr w:rsidR="00F305B0" w14:paraId="441AE7F3"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681B75" w14:textId="77777777" w:rsidR="00F305B0" w:rsidRDefault="00F305B0" w:rsidP="0005339A">
            <w:pPr>
              <w:pStyle w:val="Body"/>
              <w:tabs>
                <w:tab w:val="left" w:pos="680"/>
                <w:tab w:val="left" w:pos="709"/>
                <w:tab w:val="left" w:pos="737"/>
              </w:tabs>
              <w:jc w:val="center"/>
            </w:pPr>
            <w:r>
              <w:rPr>
                <w:rFonts w:ascii="Arial Narrow" w:hAnsi="Arial Narrow"/>
                <w:sz w:val="20"/>
                <w:szCs w:val="20"/>
              </w:rPr>
              <w:t>4</w:t>
            </w:r>
          </w:p>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9F21924" w14:textId="77777777" w:rsidR="00F305B0" w:rsidRDefault="00F305B0" w:rsidP="0005339A">
            <w:pPr>
              <w:pStyle w:val="Body"/>
              <w:tabs>
                <w:tab w:val="left" w:pos="680"/>
                <w:tab w:val="left" w:pos="709"/>
                <w:tab w:val="left" w:pos="737"/>
              </w:tabs>
              <w:jc w:val="center"/>
            </w:pPr>
            <w:r>
              <w:rPr>
                <w:rFonts w:ascii="Arial Narrow" w:hAnsi="Arial Narrow"/>
                <w:sz w:val="20"/>
                <w:szCs w:val="20"/>
              </w:rPr>
              <w:t>Borders of</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7BB586B"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3BA849"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B3C0D3"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AF9435B"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99D8B1" w14:textId="77777777" w:rsidR="00F305B0" w:rsidRDefault="00F305B0" w:rsidP="0005339A"/>
        </w:tc>
      </w:tr>
      <w:tr w:rsidR="00F305B0" w14:paraId="618E25B5"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413376"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B601C11" w14:textId="77777777" w:rsidR="00F305B0" w:rsidRDefault="00F305B0" w:rsidP="0005339A">
            <w:pPr>
              <w:pStyle w:val="Body"/>
              <w:tabs>
                <w:tab w:val="left" w:pos="680"/>
                <w:tab w:val="left" w:pos="709"/>
                <w:tab w:val="left" w:pos="737"/>
              </w:tabs>
              <w:jc w:val="center"/>
            </w:pPr>
            <w:r>
              <w:rPr>
                <w:rFonts w:ascii="Arial Narrow" w:hAnsi="Arial Narrow"/>
                <w:sz w:val="20"/>
                <w:szCs w:val="20"/>
              </w:rPr>
              <w:t>parking</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121AF17" w14:textId="77777777" w:rsidR="00F305B0" w:rsidRDefault="00F305B0" w:rsidP="0005339A"/>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446C305" w14:textId="77777777" w:rsidR="00F305B0" w:rsidRDefault="00F305B0" w:rsidP="0005339A"/>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B48376"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D242E64"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0149B13" w14:textId="77777777" w:rsidR="00F305B0" w:rsidRDefault="00F305B0" w:rsidP="0005339A"/>
        </w:tc>
      </w:tr>
      <w:tr w:rsidR="00F305B0" w14:paraId="301EB8E0"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54969B2"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689C72" w14:textId="77777777" w:rsidR="00F305B0" w:rsidRDefault="00F305B0" w:rsidP="0005339A">
            <w:pPr>
              <w:pStyle w:val="Body"/>
              <w:tabs>
                <w:tab w:val="left" w:pos="680"/>
                <w:tab w:val="left" w:pos="709"/>
                <w:tab w:val="left" w:pos="737"/>
              </w:tabs>
              <w:jc w:val="center"/>
            </w:pPr>
            <w:r>
              <w:rPr>
                <w:rFonts w:ascii="Arial Narrow" w:hAnsi="Arial Narrow"/>
                <w:sz w:val="20"/>
                <w:szCs w:val="20"/>
              </w:rPr>
              <w:t>T1</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4467F88" w14:textId="77777777" w:rsidR="00F305B0" w:rsidRDefault="00F305B0" w:rsidP="0005339A">
            <w:pPr>
              <w:pStyle w:val="Body"/>
              <w:tabs>
                <w:tab w:val="left" w:pos="680"/>
                <w:tab w:val="left" w:pos="709"/>
                <w:tab w:val="left" w:pos="737"/>
              </w:tabs>
              <w:jc w:val="center"/>
            </w:pPr>
            <w:r>
              <w:rPr>
                <w:rFonts w:ascii="Arial Narrow" w:hAnsi="Arial Narrow"/>
                <w:sz w:val="20"/>
                <w:szCs w:val="20"/>
              </w:rPr>
              <w:t>20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F974E23" w14:textId="77777777" w:rsidR="00F305B0" w:rsidRDefault="00F305B0" w:rsidP="0005339A">
            <w:pPr>
              <w:pStyle w:val="Body"/>
              <w:tabs>
                <w:tab w:val="left" w:pos="680"/>
                <w:tab w:val="left" w:pos="709"/>
                <w:tab w:val="left" w:pos="737"/>
              </w:tabs>
              <w:jc w:val="center"/>
            </w:pPr>
            <w:r>
              <w:rPr>
                <w:rFonts w:ascii="Arial Narrow" w:hAnsi="Arial Narrow"/>
                <w:sz w:val="20"/>
                <w:szCs w:val="20"/>
              </w:rPr>
              <w:t>12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A9D645E"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32020D8"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298EF3D" w14:textId="77777777" w:rsidR="00F305B0" w:rsidRDefault="00F305B0" w:rsidP="0005339A"/>
        </w:tc>
      </w:tr>
      <w:tr w:rsidR="00F305B0" w14:paraId="39377ABA"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5A72851"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8C27515" w14:textId="77777777" w:rsidR="00F305B0" w:rsidRDefault="00F305B0" w:rsidP="0005339A">
            <w:pPr>
              <w:pStyle w:val="Body"/>
              <w:tabs>
                <w:tab w:val="left" w:pos="680"/>
                <w:tab w:val="left" w:pos="709"/>
                <w:tab w:val="left" w:pos="737"/>
              </w:tabs>
              <w:jc w:val="center"/>
            </w:pPr>
            <w:r>
              <w:rPr>
                <w:rFonts w:ascii="Arial Narrow" w:hAnsi="Arial Narrow"/>
                <w:sz w:val="20"/>
                <w:szCs w:val="20"/>
              </w:rPr>
              <w:t>T2</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126F4E" w14:textId="77777777" w:rsidR="00F305B0" w:rsidRDefault="00F305B0" w:rsidP="0005339A">
            <w:pPr>
              <w:pStyle w:val="Body"/>
              <w:tabs>
                <w:tab w:val="left" w:pos="680"/>
                <w:tab w:val="left" w:pos="709"/>
                <w:tab w:val="left" w:pos="737"/>
              </w:tabs>
              <w:jc w:val="center"/>
            </w:pPr>
            <w:r>
              <w:rPr>
                <w:rFonts w:ascii="Arial Narrow" w:hAnsi="Arial Narrow"/>
                <w:sz w:val="20"/>
                <w:szCs w:val="20"/>
              </w:rPr>
              <w:t>28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9450AE2" w14:textId="77777777" w:rsidR="00F305B0" w:rsidRDefault="00F305B0" w:rsidP="0005339A">
            <w:pPr>
              <w:pStyle w:val="Body"/>
              <w:tabs>
                <w:tab w:val="left" w:pos="680"/>
                <w:tab w:val="left" w:pos="709"/>
                <w:tab w:val="left" w:pos="737"/>
              </w:tabs>
              <w:jc w:val="center"/>
            </w:pPr>
            <w:r>
              <w:rPr>
                <w:rFonts w:ascii="Arial Narrow" w:hAnsi="Arial Narrow"/>
                <w:sz w:val="20"/>
                <w:szCs w:val="20"/>
              </w:rPr>
              <w:t>15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BF4A36"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D8E9F62"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3853B0E" w14:textId="77777777" w:rsidR="00F305B0" w:rsidRDefault="00F305B0" w:rsidP="0005339A"/>
        </w:tc>
      </w:tr>
      <w:tr w:rsidR="00F305B0" w14:paraId="69A248EC" w14:textId="77777777" w:rsidTr="0005339A">
        <w:trPr>
          <w:trHeight w:val="220"/>
        </w:trPr>
        <w:tc>
          <w:tcPr>
            <w:tcW w:w="6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06C07F7" w14:textId="77777777" w:rsidR="00F305B0" w:rsidRDefault="00F305B0" w:rsidP="0005339A"/>
        </w:tc>
        <w:tc>
          <w:tcPr>
            <w:tcW w:w="177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B7A52C3" w14:textId="77777777" w:rsidR="00F305B0" w:rsidRDefault="00F305B0" w:rsidP="0005339A">
            <w:pPr>
              <w:pStyle w:val="Body"/>
              <w:tabs>
                <w:tab w:val="left" w:pos="680"/>
                <w:tab w:val="left" w:pos="709"/>
                <w:tab w:val="left" w:pos="737"/>
              </w:tabs>
              <w:jc w:val="center"/>
            </w:pPr>
            <w:r>
              <w:rPr>
                <w:rFonts w:ascii="Arial Narrow" w:hAnsi="Arial Narrow"/>
                <w:sz w:val="20"/>
                <w:szCs w:val="20"/>
              </w:rPr>
              <w:t>T3</w:t>
            </w:r>
          </w:p>
        </w:tc>
        <w:tc>
          <w:tcPr>
            <w:tcW w:w="95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EC60058" w14:textId="77777777" w:rsidR="00F305B0" w:rsidRDefault="00F305B0" w:rsidP="0005339A">
            <w:pPr>
              <w:pStyle w:val="Body"/>
              <w:tabs>
                <w:tab w:val="left" w:pos="680"/>
                <w:tab w:val="left" w:pos="709"/>
                <w:tab w:val="left" w:pos="737"/>
              </w:tabs>
              <w:jc w:val="center"/>
            </w:pPr>
            <w:r>
              <w:rPr>
                <w:rFonts w:ascii="Arial Narrow" w:hAnsi="Arial Narrow"/>
                <w:sz w:val="20"/>
                <w:szCs w:val="20"/>
              </w:rPr>
              <w:t>28 cm</w:t>
            </w:r>
          </w:p>
        </w:tc>
        <w:tc>
          <w:tcPr>
            <w:tcW w:w="106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D081367" w14:textId="77777777" w:rsidR="00F305B0" w:rsidRDefault="00F305B0" w:rsidP="0005339A">
            <w:pPr>
              <w:pStyle w:val="Body"/>
              <w:tabs>
                <w:tab w:val="left" w:pos="680"/>
                <w:tab w:val="left" w:pos="709"/>
                <w:tab w:val="left" w:pos="737"/>
              </w:tabs>
              <w:jc w:val="center"/>
            </w:pPr>
            <w:r>
              <w:rPr>
                <w:rFonts w:ascii="Arial Narrow" w:hAnsi="Arial Narrow"/>
                <w:sz w:val="20"/>
                <w:szCs w:val="20"/>
              </w:rPr>
              <w:t>17 cm</w:t>
            </w:r>
          </w:p>
        </w:tc>
        <w:tc>
          <w:tcPr>
            <w:tcW w:w="152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DD0B51" w14:textId="77777777" w:rsidR="00F305B0" w:rsidRDefault="00F305B0" w:rsidP="0005339A"/>
        </w:tc>
        <w:tc>
          <w:tcPr>
            <w:tcW w:w="149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0080569" w14:textId="77777777" w:rsidR="00F305B0" w:rsidRDefault="00F305B0" w:rsidP="0005339A"/>
        </w:tc>
        <w:tc>
          <w:tcPr>
            <w:tcW w:w="1636"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EC43E99" w14:textId="77777777" w:rsidR="00F305B0" w:rsidRDefault="00F305B0" w:rsidP="0005339A"/>
        </w:tc>
      </w:tr>
      <w:tr w:rsidR="00F305B0" w14:paraId="1739995A" w14:textId="77777777" w:rsidTr="0005339A">
        <w:trPr>
          <w:trHeight w:val="228"/>
        </w:trPr>
        <w:tc>
          <w:tcPr>
            <w:tcW w:w="612"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D481AB" w14:textId="77777777" w:rsidR="00F305B0" w:rsidRDefault="00F305B0" w:rsidP="0005339A"/>
        </w:tc>
        <w:tc>
          <w:tcPr>
            <w:tcW w:w="1772"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07F413C" w14:textId="77777777" w:rsidR="00F305B0" w:rsidRDefault="00F305B0" w:rsidP="0005339A"/>
        </w:tc>
        <w:tc>
          <w:tcPr>
            <w:tcW w:w="953"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CF6528B" w14:textId="77777777" w:rsidR="00F305B0" w:rsidRDefault="00F305B0" w:rsidP="0005339A"/>
        </w:tc>
        <w:tc>
          <w:tcPr>
            <w:tcW w:w="1067"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0C97DBB" w14:textId="77777777" w:rsidR="00F305B0" w:rsidRDefault="00F305B0" w:rsidP="0005339A"/>
        </w:tc>
        <w:tc>
          <w:tcPr>
            <w:tcW w:w="1524"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CE9439A" w14:textId="77777777" w:rsidR="00F305B0" w:rsidRDefault="00F305B0" w:rsidP="0005339A"/>
        </w:tc>
        <w:tc>
          <w:tcPr>
            <w:tcW w:w="1498"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D34E86" w14:textId="77777777" w:rsidR="00F305B0" w:rsidRDefault="00F305B0" w:rsidP="0005339A"/>
        </w:tc>
        <w:tc>
          <w:tcPr>
            <w:tcW w:w="1636"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47853F5" w14:textId="77777777" w:rsidR="00F305B0" w:rsidRDefault="00F305B0" w:rsidP="0005339A"/>
        </w:tc>
      </w:tr>
    </w:tbl>
    <w:p w14:paraId="17BCBFC7" w14:textId="77777777" w:rsidR="00F305B0" w:rsidRDefault="00F305B0" w:rsidP="00F305B0">
      <w:pPr>
        <w:pStyle w:val="Body"/>
        <w:widowControl w:val="0"/>
        <w:tabs>
          <w:tab w:val="left" w:pos="680"/>
          <w:tab w:val="left" w:pos="709"/>
          <w:tab w:val="left" w:pos="737"/>
        </w:tabs>
        <w:jc w:val="both"/>
        <w:rPr>
          <w:rFonts w:ascii="Arial Narrow" w:eastAsia="Arial Narrow" w:hAnsi="Arial Narrow" w:cs="Arial Narrow"/>
        </w:rPr>
      </w:pPr>
    </w:p>
    <w:p w14:paraId="3F1603F8"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rPr>
      </w:pPr>
    </w:p>
    <w:p w14:paraId="4AA3104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lang w:val="de-DE"/>
        </w:rPr>
        <w:t xml:space="preserve">2.2.1.5 </w:t>
      </w:r>
      <w:r>
        <w:rPr>
          <w:rFonts w:ascii="Arial Narrow" w:hAnsi="Arial Narrow"/>
          <w:b/>
          <w:bCs/>
          <w:sz w:val="22"/>
          <w:szCs w:val="22"/>
          <w:lang w:val="de-DE"/>
        </w:rPr>
        <w:tab/>
        <w:t>COVERED GALLERY</w:t>
      </w:r>
    </w:p>
    <w:p w14:paraId="6CB4E6D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lastRenderedPageBreak/>
        <w:t>The covered gallery, which is a covered passageway connecting the different buildings, will be made up as follows:</w:t>
      </w:r>
    </w:p>
    <w:p w14:paraId="7309690D" w14:textId="77777777" w:rsidR="00F305B0" w:rsidRDefault="00F305B0" w:rsidP="008F5577">
      <w:pPr>
        <w:pStyle w:val="ListParagraph"/>
        <w:numPr>
          <w:ilvl w:val="0"/>
          <w:numId w:val="197"/>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10 cm concrete floor slab (with incorporated screed) resting on solid 15x20x40 cm block base walls and continuous concrete footings,</w:t>
      </w:r>
    </w:p>
    <w:p w14:paraId="4B0FFD8D" w14:textId="77777777" w:rsidR="00F305B0" w:rsidRDefault="00F305B0" w:rsidP="008F5577">
      <w:pPr>
        <w:pStyle w:val="ListParagraph"/>
        <w:numPr>
          <w:ilvl w:val="0"/>
          <w:numId w:val="197"/>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Solid reinforced concrete slab roof with a thickness of 8cm + single-layer waterproofing,</w:t>
      </w:r>
    </w:p>
    <w:p w14:paraId="3F7EDE5E" w14:textId="77777777" w:rsidR="00F305B0" w:rsidRDefault="00F305B0" w:rsidP="008F5577">
      <w:pPr>
        <w:pStyle w:val="ListParagraph"/>
        <w:numPr>
          <w:ilvl w:val="0"/>
          <w:numId w:val="197"/>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Round metal posts Ø11 to support the roof.</w:t>
      </w:r>
    </w:p>
    <w:p w14:paraId="01259551" w14:textId="77777777" w:rsidR="00F305B0" w:rsidRDefault="00F305B0" w:rsidP="00F305B0">
      <w:pPr>
        <w:pStyle w:val="Body"/>
        <w:spacing w:line="276" w:lineRule="auto"/>
        <w:jc w:val="both"/>
        <w:rPr>
          <w:rFonts w:ascii="Arial Narrow" w:eastAsia="Arial Narrow" w:hAnsi="Arial Narrow" w:cs="Arial Narrow"/>
          <w:sz w:val="22"/>
          <w:szCs w:val="22"/>
        </w:rPr>
      </w:pPr>
    </w:p>
    <w:p w14:paraId="19DDFDC0"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745C608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2.2.1.6 </w:t>
      </w:r>
      <w:r>
        <w:rPr>
          <w:rFonts w:ascii="Arial Narrow" w:hAnsi="Arial Narrow"/>
          <w:b/>
          <w:bCs/>
          <w:sz w:val="22"/>
          <w:szCs w:val="22"/>
        </w:rPr>
        <w:tab/>
        <w:t>OUTDOOR AND INDOOR GREEN SPACES</w:t>
      </w:r>
    </w:p>
    <w:p w14:paraId="16EF0B3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The outdoor and indoor green spaces will consist mainly of lawns and flowers. </w:t>
      </w:r>
      <w:proofErr w:type="spellStart"/>
      <w:r>
        <w:rPr>
          <w:rFonts w:ascii="Arial Narrow" w:hAnsi="Arial Narrow"/>
          <w:sz w:val="22"/>
          <w:szCs w:val="22"/>
        </w:rPr>
        <w:t>Turfing</w:t>
      </w:r>
      <w:proofErr w:type="spellEnd"/>
      <w:r>
        <w:rPr>
          <w:rFonts w:ascii="Arial Narrow" w:hAnsi="Arial Narrow"/>
          <w:sz w:val="22"/>
          <w:szCs w:val="22"/>
        </w:rPr>
        <w:t xml:space="preserve"> includes the following operations:</w:t>
      </w:r>
    </w:p>
    <w:p w14:paraId="6B8E3730" w14:textId="77777777" w:rsidR="00F305B0" w:rsidRDefault="00F305B0" w:rsidP="008F5577">
      <w:pPr>
        <w:pStyle w:val="ListParagraph"/>
        <w:numPr>
          <w:ilvl w:val="0"/>
          <w:numId w:val="198"/>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General leveling and creation of the reliefs prescribed in the plans.</w:t>
      </w:r>
    </w:p>
    <w:p w14:paraId="49E81018" w14:textId="77777777" w:rsidR="00F305B0" w:rsidRDefault="00F305B0" w:rsidP="008F5577">
      <w:pPr>
        <w:pStyle w:val="ListParagraph"/>
        <w:numPr>
          <w:ilvl w:val="0"/>
          <w:numId w:val="198"/>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Supply and implementation of fertilizers whose qualities and quantities result from analyses.</w:t>
      </w:r>
    </w:p>
    <w:p w14:paraId="66BE32AC" w14:textId="77777777" w:rsidR="00F305B0" w:rsidRDefault="00F305B0" w:rsidP="008F5577">
      <w:pPr>
        <w:pStyle w:val="ListParagraph"/>
        <w:numPr>
          <w:ilvl w:val="0"/>
          <w:numId w:val="198"/>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Plowing, digging or milling the area to be sown to a depth of 30 centimeters.</w:t>
      </w:r>
    </w:p>
    <w:p w14:paraId="29AAD50A" w14:textId="77777777" w:rsidR="00F305B0" w:rsidRDefault="00F305B0" w:rsidP="008F5577">
      <w:pPr>
        <w:pStyle w:val="ListParagraph"/>
        <w:numPr>
          <w:ilvl w:val="0"/>
          <w:numId w:val="198"/>
        </w:numPr>
        <w:pBdr>
          <w:top w:val="nil"/>
          <w:left w:val="nil"/>
          <w:bottom w:val="nil"/>
          <w:right w:val="nil"/>
          <w:between w:val="nil"/>
          <w:bar w:val="nil"/>
        </w:pBdr>
        <w:spacing w:line="276" w:lineRule="auto"/>
        <w:contextualSpacing w:val="0"/>
        <w:jc w:val="both"/>
        <w:rPr>
          <w:rFonts w:ascii="Arial Narrow" w:hAnsi="Arial Narrow"/>
          <w:sz w:val="22"/>
          <w:szCs w:val="22"/>
        </w:rPr>
      </w:pPr>
      <w:r>
        <w:rPr>
          <w:rStyle w:val="PageNumber"/>
          <w:rFonts w:ascii="Arial Narrow" w:hAnsi="Arial Narrow"/>
          <w:sz w:val="22"/>
          <w:szCs w:val="22"/>
        </w:rPr>
        <w:t xml:space="preserve">Fine profiling of the surface: </w:t>
      </w:r>
      <w:proofErr w:type="gramStart"/>
      <w:r>
        <w:rPr>
          <w:rStyle w:val="PageNumber"/>
          <w:rFonts w:ascii="Arial Narrow" w:hAnsi="Arial Narrow"/>
          <w:sz w:val="22"/>
          <w:szCs w:val="22"/>
        </w:rPr>
        <w:t>crumbling ,</w:t>
      </w:r>
      <w:proofErr w:type="gramEnd"/>
      <w:r>
        <w:rPr>
          <w:rStyle w:val="PageNumber"/>
          <w:rFonts w:ascii="Arial Narrow" w:hAnsi="Arial Narrow"/>
          <w:sz w:val="22"/>
          <w:szCs w:val="22"/>
        </w:rPr>
        <w:t xml:space="preserve"> leveling and profiling of the surface to be sown to a depth of 10 centimeters.</w:t>
      </w:r>
    </w:p>
    <w:p w14:paraId="19BBB155"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p>
    <w:p w14:paraId="508ED568"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p>
    <w:p w14:paraId="129DD438"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r>
        <w:rPr>
          <w:rFonts w:ascii="Arial Narrow" w:hAnsi="Arial Narrow"/>
          <w:b/>
          <w:bCs/>
          <w:lang w:val="de-DE"/>
        </w:rPr>
        <w:t xml:space="preserve">2.2.2 </w:t>
      </w:r>
      <w:r>
        <w:rPr>
          <w:rFonts w:ascii="Arial Narrow" w:hAnsi="Arial Narrow"/>
          <w:b/>
          <w:bCs/>
          <w:lang w:val="de-DE"/>
        </w:rPr>
        <w:tab/>
        <w:t>SANITATION - WATER SUPPLY</w:t>
      </w:r>
    </w:p>
    <w:p w14:paraId="4BE32F3A"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6597977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lang w:val="de-DE"/>
        </w:rPr>
        <w:t xml:space="preserve">2.2.2.1 </w:t>
      </w:r>
      <w:r>
        <w:rPr>
          <w:rFonts w:ascii="Arial Narrow" w:hAnsi="Arial Narrow"/>
          <w:b/>
          <w:bCs/>
          <w:sz w:val="22"/>
          <w:szCs w:val="22"/>
          <w:lang w:val="de-DE"/>
        </w:rPr>
        <w:tab/>
        <w:t>GENERAL INFORMATION</w:t>
      </w:r>
    </w:p>
    <w:p w14:paraId="039A907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specifications concerning the origin, quality and preparation of materials, equipment and supplies have been recalled in paragraph 0.4 of this CPTP.</w:t>
      </w:r>
    </w:p>
    <w:p w14:paraId="5BA3FB38"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3CE967B7"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 xml:space="preserve">2.2.2.2 </w:t>
      </w:r>
      <w:r>
        <w:rPr>
          <w:rFonts w:ascii="Arial Narrow" w:hAnsi="Arial Narrow"/>
          <w:b/>
          <w:bCs/>
          <w:sz w:val="22"/>
          <w:szCs w:val="22"/>
        </w:rPr>
        <w:tab/>
        <w:t>SUPPLY OF PVC PIPES AND FITTINGS</w:t>
      </w:r>
    </w:p>
    <w:p w14:paraId="613C9F2F" w14:textId="77777777" w:rsidR="00F305B0" w:rsidRDefault="00F305B0" w:rsidP="00F305B0">
      <w:pPr>
        <w:pStyle w:val="Body"/>
        <w:tabs>
          <w:tab w:val="left" w:pos="1134"/>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lang w:val="it-IT"/>
        </w:rPr>
        <w:t>a - For sanitation</w:t>
      </w:r>
    </w:p>
    <w:p w14:paraId="6DB3C7C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pipes and fittings will have characteristics that comply with standard NFP 16 352 of December 1978, entitled “</w:t>
      </w:r>
      <w:proofErr w:type="spellStart"/>
      <w:r>
        <w:rPr>
          <w:rFonts w:ascii="Arial Narrow" w:hAnsi="Arial Narrow"/>
          <w:sz w:val="22"/>
          <w:szCs w:val="22"/>
        </w:rPr>
        <w:t>unplasticized</w:t>
      </w:r>
      <w:proofErr w:type="spellEnd"/>
      <w:r>
        <w:rPr>
          <w:rFonts w:ascii="Arial Narrow" w:hAnsi="Arial Narrow"/>
          <w:sz w:val="22"/>
          <w:szCs w:val="22"/>
        </w:rPr>
        <w:t xml:space="preserve"> polyvinyl chloride pipe elements for sanitation”.</w:t>
      </w:r>
    </w:p>
    <w:p w14:paraId="250336B8" w14:textId="77777777" w:rsidR="00F305B0" w:rsidRDefault="00F305B0" w:rsidP="00F305B0">
      <w:pPr>
        <w:pStyle w:val="Body"/>
        <w:tabs>
          <w:tab w:val="left" w:pos="1134"/>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rPr>
        <w:t>b - For water supply</w:t>
      </w:r>
    </w:p>
    <w:p w14:paraId="0756F13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sidRPr="004B1A69">
        <w:rPr>
          <w:rFonts w:ascii="Arial Narrow" w:hAnsi="Arial Narrow"/>
          <w:sz w:val="22"/>
          <w:szCs w:val="22"/>
        </w:rPr>
        <w:t xml:space="preserve">- </w:t>
      </w:r>
      <w:proofErr w:type="gramStart"/>
      <w:r w:rsidRPr="004B1A69">
        <w:rPr>
          <w:rFonts w:ascii="Arial Narrow" w:hAnsi="Arial Narrow"/>
          <w:sz w:val="22"/>
          <w:szCs w:val="22"/>
        </w:rPr>
        <w:t>Definition :</w:t>
      </w:r>
      <w:proofErr w:type="gramEnd"/>
    </w:p>
    <w:p w14:paraId="2D70593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Rigid polyvinyl chloride (PVCR) pipes, fittings and special parts must meet at least the most recent version of the standards and recommendations for the material, metric series. The Contractor shall specify the sections of these standards to which its material complies.</w:t>
      </w:r>
    </w:p>
    <w:p w14:paraId="4A1B807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gaskets, strippers, lubricants and adhesives will be delivered in sufficient quantity.</w:t>
      </w:r>
    </w:p>
    <w:p w14:paraId="1C1BA414"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6B72671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Pressure and diameters:</w:t>
      </w:r>
    </w:p>
    <w:p w14:paraId="1EEA80D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minimum working pressure of the pipes and fittings will be 10 bars. The pipes will be supplied in sections of at least 6 m.</w:t>
      </w:r>
    </w:p>
    <w:p w14:paraId="255D0EF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7E1424A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pipes will have glued joints with hot-formed sockets for external diameters less than or equal to 110 mm, and flexible joints for external diameters greater than 110 mm.</w:t>
      </w:r>
    </w:p>
    <w:p w14:paraId="65CEC50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Injection-molded and glued sockets on pipes are prohibited. Flange adapter joints of all diameters must be made of cast iron. Large radius bends must meet the same assembly specifications as the pipes.</w:t>
      </w:r>
    </w:p>
    <w:p w14:paraId="486882F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C75222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Connecting parts and special parts:</w:t>
      </w:r>
    </w:p>
    <w:p w14:paraId="64AB5B7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These parts will be made of molded PVC with assembly by gluing on pipes with an external diameter less than or equal to 90 mm.</w:t>
      </w:r>
    </w:p>
    <w:p w14:paraId="1CE12B2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541CDEB"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lang w:val="pt-PT"/>
        </w:rPr>
        <w:t xml:space="preserve">2.2.2.3 </w:t>
      </w:r>
      <w:r>
        <w:rPr>
          <w:rFonts w:ascii="Arial Narrow" w:hAnsi="Arial Narrow"/>
          <w:b/>
          <w:bCs/>
          <w:sz w:val="22"/>
          <w:szCs w:val="22"/>
          <w:lang w:val="pt-PT"/>
        </w:rPr>
        <w:tab/>
        <w:t>PP-R PIPES</w:t>
      </w:r>
    </w:p>
    <w:p w14:paraId="488553D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a - Definition and standards</w:t>
      </w:r>
    </w:p>
    <w:p w14:paraId="3DED292E"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Random Polypropylene (PP-R) networks is</w:t>
      </w:r>
      <w:proofErr w:type="gramEnd"/>
      <w:r>
        <w:rPr>
          <w:rFonts w:ascii="Arial Narrow" w:hAnsi="Arial Narrow"/>
          <w:sz w:val="22"/>
          <w:szCs w:val="22"/>
        </w:rPr>
        <w:t xml:space="preserve"> their high resistance. They must have at least the following general characteristics:</w:t>
      </w:r>
    </w:p>
    <w:p w14:paraId="4E51A2A6" w14:textId="77777777" w:rsidR="00F305B0" w:rsidRDefault="00F305B0" w:rsidP="00F305B0">
      <w:pPr>
        <w:pStyle w:val="Body"/>
        <w:tabs>
          <w:tab w:val="left" w:pos="1134"/>
        </w:tabs>
        <w:jc w:val="both"/>
        <w:rPr>
          <w:rFonts w:ascii="Arial Narrow" w:eastAsia="Arial Narrow" w:hAnsi="Arial Narrow" w:cs="Arial Narrow"/>
          <w:sz w:val="22"/>
          <w:szCs w:val="22"/>
        </w:rPr>
      </w:pPr>
    </w:p>
    <w:tbl>
      <w:tblPr>
        <w:tblStyle w:val="TableNormal1"/>
        <w:tblW w:w="906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702"/>
        <w:gridCol w:w="970"/>
        <w:gridCol w:w="1050"/>
        <w:gridCol w:w="1657"/>
        <w:gridCol w:w="1683"/>
      </w:tblGrid>
      <w:tr w:rsidR="00F305B0" w14:paraId="6516C7A9" w14:textId="77777777" w:rsidTr="0005339A">
        <w:trPr>
          <w:trHeight w:val="345"/>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9AB73" w14:textId="77777777" w:rsidR="00F305B0" w:rsidRDefault="00F305B0" w:rsidP="0005339A">
            <w:pPr>
              <w:pStyle w:val="Body"/>
              <w:tabs>
                <w:tab w:val="left" w:pos="1134"/>
              </w:tabs>
              <w:jc w:val="center"/>
            </w:pPr>
            <w:r>
              <w:rPr>
                <w:rFonts w:ascii="Arial Narrow" w:hAnsi="Arial Narrow"/>
                <w:b/>
                <w:bCs/>
                <w:sz w:val="22"/>
                <w:szCs w:val="22"/>
              </w:rPr>
              <w:t>Value of the units of the PP-R properties</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9318E5" w14:textId="77777777" w:rsidR="00F305B0" w:rsidRDefault="00F305B0" w:rsidP="0005339A">
            <w:pPr>
              <w:pStyle w:val="Body"/>
              <w:tabs>
                <w:tab w:val="left" w:pos="1134"/>
              </w:tabs>
              <w:jc w:val="center"/>
            </w:pPr>
            <w:r>
              <w:rPr>
                <w:rFonts w:ascii="Arial Narrow" w:hAnsi="Arial Narrow"/>
                <w:b/>
                <w:bCs/>
                <w:sz w:val="22"/>
                <w:szCs w:val="22"/>
              </w:rPr>
              <w:t>Unit</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2ED2EB" w14:textId="77777777" w:rsidR="00F305B0" w:rsidRDefault="00F305B0" w:rsidP="0005339A">
            <w:pPr>
              <w:pStyle w:val="Body"/>
              <w:tabs>
                <w:tab w:val="left" w:pos="1134"/>
              </w:tabs>
              <w:jc w:val="center"/>
            </w:pPr>
            <w:r>
              <w:rPr>
                <w:rFonts w:ascii="Arial Narrow" w:hAnsi="Arial Narrow"/>
                <w:b/>
                <w:bCs/>
                <w:sz w:val="22"/>
                <w:szCs w:val="22"/>
              </w:rPr>
              <w:t>Value of PP-R</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5E7763" w14:textId="77777777" w:rsidR="00F305B0" w:rsidRDefault="00F305B0" w:rsidP="0005339A">
            <w:pPr>
              <w:pStyle w:val="Body"/>
              <w:tabs>
                <w:tab w:val="left" w:pos="1134"/>
              </w:tabs>
              <w:jc w:val="both"/>
            </w:pPr>
            <w:r>
              <w:rPr>
                <w:rFonts w:ascii="Arial Narrow" w:hAnsi="Arial Narrow"/>
                <w:b/>
                <w:bCs/>
                <w:sz w:val="22"/>
                <w:szCs w:val="22"/>
              </w:rPr>
              <w:t>Test method</w:t>
            </w:r>
          </w:p>
        </w:tc>
      </w:tr>
      <w:tr w:rsidR="00F305B0" w14:paraId="0AAE0A99" w14:textId="77777777" w:rsidTr="0005339A">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F68F2A" w14:textId="77777777" w:rsidR="00F305B0" w:rsidRDefault="00F305B0" w:rsidP="0005339A">
            <w:pPr>
              <w:pStyle w:val="Body"/>
              <w:tabs>
                <w:tab w:val="left" w:pos="1134"/>
              </w:tabs>
            </w:pPr>
            <w:r>
              <w:rPr>
                <w:rFonts w:ascii="Arial Narrow" w:hAnsi="Arial Narrow"/>
                <w:sz w:val="22"/>
                <w:szCs w:val="22"/>
              </w:rPr>
              <w:t>Density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DEFFE5" w14:textId="77777777" w:rsidR="00F305B0" w:rsidRDefault="00F305B0" w:rsidP="0005339A">
            <w:pPr>
              <w:pStyle w:val="Body"/>
              <w:tabs>
                <w:tab w:val="left" w:pos="1134"/>
              </w:tabs>
              <w:jc w:val="center"/>
            </w:pPr>
            <w:r>
              <w:rPr>
                <w:rFonts w:ascii="Arial Narrow" w:hAnsi="Arial Narrow"/>
                <w:sz w:val="22"/>
                <w:szCs w:val="22"/>
              </w:rPr>
              <w:t>g /cm³</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0BD286" w14:textId="77777777" w:rsidR="00F305B0" w:rsidRDefault="00F305B0" w:rsidP="0005339A">
            <w:pPr>
              <w:pStyle w:val="Body"/>
              <w:tabs>
                <w:tab w:val="left" w:pos="1134"/>
              </w:tabs>
              <w:jc w:val="center"/>
            </w:pPr>
            <w:r>
              <w:rPr>
                <w:rFonts w:ascii="Arial Narrow" w:hAnsi="Arial Narrow"/>
                <w:sz w:val="22"/>
                <w:szCs w:val="22"/>
              </w:rPr>
              <w:t>0.90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9852D1" w14:textId="77777777" w:rsidR="00F305B0" w:rsidRDefault="00F305B0" w:rsidP="0005339A">
            <w:pPr>
              <w:pStyle w:val="Body"/>
              <w:tabs>
                <w:tab w:val="left" w:pos="1134"/>
              </w:tabs>
            </w:pPr>
            <w:r>
              <w:rPr>
                <w:rFonts w:ascii="Arial Narrow" w:hAnsi="Arial Narrow"/>
                <w:sz w:val="22"/>
                <w:szCs w:val="22"/>
              </w:rPr>
              <w:t>ISO 1183</w:t>
            </w:r>
          </w:p>
        </w:tc>
      </w:tr>
      <w:tr w:rsidR="00F305B0" w14:paraId="6F291372" w14:textId="77777777" w:rsidTr="0005339A">
        <w:trPr>
          <w:trHeight w:val="49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D94DEC" w14:textId="77777777" w:rsidR="00F305B0" w:rsidRDefault="00F305B0" w:rsidP="0005339A">
            <w:pPr>
              <w:pStyle w:val="Body"/>
              <w:tabs>
                <w:tab w:val="left" w:pos="1134"/>
              </w:tabs>
            </w:pPr>
            <w:r>
              <w:rPr>
                <w:rFonts w:ascii="Arial Narrow" w:hAnsi="Arial Narrow"/>
                <w:sz w:val="22"/>
                <w:szCs w:val="22"/>
              </w:rPr>
              <w:t>Metric flow rate (230°C/2.16 kg)</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8F355F" w14:textId="77777777" w:rsidR="00F305B0" w:rsidRDefault="00F305B0" w:rsidP="0005339A">
            <w:pPr>
              <w:pStyle w:val="Body"/>
              <w:tabs>
                <w:tab w:val="left" w:pos="1134"/>
              </w:tabs>
              <w:jc w:val="center"/>
            </w:pPr>
            <w:r>
              <w:rPr>
                <w:rFonts w:ascii="Arial Narrow" w:hAnsi="Arial Narrow"/>
                <w:sz w:val="22"/>
                <w:szCs w:val="22"/>
              </w:rPr>
              <w:t>g /10 min</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FF40CC" w14:textId="77777777" w:rsidR="00F305B0" w:rsidRDefault="00F305B0" w:rsidP="0005339A">
            <w:pPr>
              <w:pStyle w:val="Body"/>
              <w:tabs>
                <w:tab w:val="left" w:pos="1134"/>
              </w:tabs>
              <w:jc w:val="center"/>
            </w:pPr>
            <w:r>
              <w:rPr>
                <w:rFonts w:ascii="Arial Narrow" w:hAnsi="Arial Narrow"/>
                <w:sz w:val="22"/>
                <w:szCs w:val="22"/>
              </w:rPr>
              <w:t>0.30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65B04C" w14:textId="77777777" w:rsidR="00F305B0" w:rsidRDefault="00F305B0" w:rsidP="0005339A">
            <w:pPr>
              <w:pStyle w:val="Body"/>
              <w:tabs>
                <w:tab w:val="left" w:pos="1134"/>
              </w:tabs>
            </w:pPr>
            <w:r>
              <w:rPr>
                <w:rFonts w:ascii="Arial Narrow" w:hAnsi="Arial Narrow"/>
                <w:sz w:val="22"/>
                <w:szCs w:val="22"/>
              </w:rPr>
              <w:t>ISO 1133 Condition 12</w:t>
            </w:r>
          </w:p>
        </w:tc>
      </w:tr>
      <w:tr w:rsidR="00F305B0" w14:paraId="7BB51C22" w14:textId="77777777" w:rsidTr="0005339A">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BF354" w14:textId="77777777" w:rsidR="00F305B0" w:rsidRDefault="00F305B0" w:rsidP="0005339A">
            <w:pPr>
              <w:pStyle w:val="Body"/>
              <w:tabs>
                <w:tab w:val="left" w:pos="1134"/>
              </w:tabs>
            </w:pPr>
            <w:r>
              <w:rPr>
                <w:rFonts w:ascii="Arial Narrow" w:hAnsi="Arial Narrow"/>
                <w:sz w:val="22"/>
                <w:szCs w:val="22"/>
              </w:rPr>
              <w:t>Linear coefficient of thermal expansion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129B2F" w14:textId="77777777" w:rsidR="00F305B0" w:rsidRDefault="00F305B0" w:rsidP="0005339A">
            <w:pPr>
              <w:pStyle w:val="Body"/>
              <w:tabs>
                <w:tab w:val="left" w:pos="1134"/>
              </w:tabs>
              <w:jc w:val="center"/>
            </w:pPr>
            <w:r>
              <w:rPr>
                <w:rFonts w:ascii="Arial Narrow" w:hAnsi="Arial Narrow"/>
                <w:sz w:val="22"/>
                <w:szCs w:val="22"/>
              </w:rPr>
              <w:t>1/K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D8205C" w14:textId="77777777" w:rsidR="00F305B0" w:rsidRDefault="00F305B0" w:rsidP="0005339A">
            <w:pPr>
              <w:pStyle w:val="Body"/>
              <w:tabs>
                <w:tab w:val="left" w:pos="1134"/>
              </w:tabs>
              <w:jc w:val="center"/>
            </w:pPr>
            <w:r>
              <w:rPr>
                <w:rFonts w:ascii="Arial Narrow" w:hAnsi="Arial Narrow"/>
                <w:sz w:val="22"/>
                <w:szCs w:val="22"/>
              </w:rPr>
              <w:t>1.5x10-4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5E2B70" w14:textId="77777777" w:rsidR="00F305B0" w:rsidRDefault="00F305B0" w:rsidP="0005339A">
            <w:pPr>
              <w:pStyle w:val="Body"/>
              <w:tabs>
                <w:tab w:val="left" w:pos="1134"/>
              </w:tabs>
            </w:pPr>
            <w:r>
              <w:rPr>
                <w:rFonts w:ascii="Arial Narrow" w:hAnsi="Arial Narrow"/>
                <w:sz w:val="22"/>
                <w:szCs w:val="22"/>
              </w:rPr>
              <w:t>DIN 53752</w:t>
            </w:r>
          </w:p>
        </w:tc>
      </w:tr>
      <w:tr w:rsidR="00F305B0" w14:paraId="234912C4" w14:textId="77777777" w:rsidTr="0005339A">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054A3F" w14:textId="77777777" w:rsidR="00F305B0" w:rsidRDefault="00F305B0" w:rsidP="0005339A">
            <w:pPr>
              <w:pStyle w:val="Body"/>
              <w:tabs>
                <w:tab w:val="left" w:pos="1134"/>
              </w:tabs>
            </w:pPr>
            <w:r>
              <w:rPr>
                <w:rFonts w:ascii="Arial Narrow" w:hAnsi="Arial Narrow"/>
                <w:sz w:val="22"/>
                <w:szCs w:val="22"/>
              </w:rPr>
              <w:t>Thermal conductivity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FE4381" w14:textId="77777777" w:rsidR="00F305B0" w:rsidRDefault="00F305B0" w:rsidP="0005339A">
            <w:pPr>
              <w:pStyle w:val="Body"/>
              <w:tabs>
                <w:tab w:val="left" w:pos="1134"/>
              </w:tabs>
              <w:jc w:val="center"/>
            </w:pPr>
            <w:r>
              <w:rPr>
                <w:rFonts w:ascii="Arial Narrow" w:hAnsi="Arial Narrow"/>
                <w:sz w:val="22"/>
                <w:szCs w:val="22"/>
              </w:rPr>
              <w:t>W/m 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708601" w14:textId="77777777" w:rsidR="00F305B0" w:rsidRDefault="00F305B0" w:rsidP="0005339A">
            <w:pPr>
              <w:pStyle w:val="Body"/>
              <w:tabs>
                <w:tab w:val="left" w:pos="1134"/>
              </w:tabs>
              <w:jc w:val="center"/>
            </w:pPr>
            <w:r>
              <w:rPr>
                <w:rFonts w:ascii="Arial Narrow" w:hAnsi="Arial Narrow"/>
                <w:sz w:val="22"/>
                <w:szCs w:val="22"/>
              </w:rPr>
              <w:t>0.24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D19B8C" w14:textId="77777777" w:rsidR="00F305B0" w:rsidRDefault="00F305B0" w:rsidP="0005339A">
            <w:pPr>
              <w:pStyle w:val="Body"/>
              <w:tabs>
                <w:tab w:val="left" w:pos="1134"/>
              </w:tabs>
            </w:pPr>
            <w:r>
              <w:rPr>
                <w:rFonts w:ascii="Arial Narrow" w:hAnsi="Arial Narrow"/>
                <w:sz w:val="22"/>
                <w:szCs w:val="22"/>
              </w:rPr>
              <w:t>DIN 52612</w:t>
            </w:r>
          </w:p>
        </w:tc>
      </w:tr>
      <w:tr w:rsidR="00F305B0" w14:paraId="0AAC64DE" w14:textId="77777777" w:rsidTr="0005339A">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61B8ED" w14:textId="77777777" w:rsidR="00F305B0" w:rsidRDefault="00F305B0" w:rsidP="0005339A">
            <w:pPr>
              <w:pStyle w:val="Body"/>
              <w:tabs>
                <w:tab w:val="left" w:pos="1134"/>
              </w:tabs>
            </w:pPr>
            <w:r>
              <w:rPr>
                <w:rFonts w:ascii="Arial Narrow" w:hAnsi="Arial Narrow"/>
                <w:sz w:val="22"/>
                <w:szCs w:val="22"/>
              </w:rPr>
              <w:t>Tensile modulus of elasticity (1 mm/min)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004020" w14:textId="77777777" w:rsidR="00F305B0" w:rsidRDefault="00F305B0" w:rsidP="0005339A">
            <w:pPr>
              <w:pStyle w:val="Body"/>
              <w:tabs>
                <w:tab w:val="left" w:pos="1134"/>
              </w:tabs>
              <w:jc w:val="center"/>
            </w:pPr>
            <w:r>
              <w:rPr>
                <w:rFonts w:ascii="Arial Narrow" w:hAnsi="Arial Narrow"/>
                <w:sz w:val="22"/>
                <w:szCs w:val="22"/>
              </w:rPr>
              <w:t>MPa</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A8F846" w14:textId="77777777" w:rsidR="00F305B0" w:rsidRDefault="00F305B0" w:rsidP="0005339A">
            <w:pPr>
              <w:pStyle w:val="Body"/>
              <w:tabs>
                <w:tab w:val="left" w:pos="1134"/>
              </w:tabs>
              <w:jc w:val="center"/>
            </w:pPr>
            <w:r>
              <w:rPr>
                <w:rFonts w:ascii="Arial Narrow" w:hAnsi="Arial Narrow"/>
                <w:sz w:val="22"/>
                <w:szCs w:val="22"/>
              </w:rPr>
              <w:t>900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495772" w14:textId="77777777" w:rsidR="00F305B0" w:rsidRDefault="00F305B0" w:rsidP="0005339A">
            <w:pPr>
              <w:pStyle w:val="Body"/>
              <w:tabs>
                <w:tab w:val="left" w:pos="1134"/>
              </w:tabs>
            </w:pPr>
            <w:r>
              <w:rPr>
                <w:rFonts w:ascii="Arial Narrow" w:hAnsi="Arial Narrow"/>
                <w:sz w:val="22"/>
                <w:szCs w:val="22"/>
              </w:rPr>
              <w:t>ISO 527</w:t>
            </w:r>
          </w:p>
        </w:tc>
      </w:tr>
      <w:tr w:rsidR="00F305B0" w14:paraId="1D53CB86" w14:textId="77777777" w:rsidTr="0005339A">
        <w:trPr>
          <w:trHeight w:val="250"/>
          <w:jc w:val="center"/>
        </w:trPr>
        <w:tc>
          <w:tcPr>
            <w:tcW w:w="370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A651D2" w14:textId="77777777" w:rsidR="00F305B0" w:rsidRDefault="00F305B0" w:rsidP="0005339A">
            <w:pPr>
              <w:pStyle w:val="Body"/>
              <w:tabs>
                <w:tab w:val="left" w:pos="1134"/>
              </w:tabs>
            </w:pPr>
            <w:proofErr w:type="spellStart"/>
            <w:r>
              <w:rPr>
                <w:rFonts w:ascii="Arial Narrow" w:hAnsi="Arial Narrow"/>
                <w:sz w:val="22"/>
                <w:szCs w:val="22"/>
              </w:rPr>
              <w:t>Charpy</w:t>
            </w:r>
            <w:proofErr w:type="spellEnd"/>
            <w:r>
              <w:rPr>
                <w:rFonts w:ascii="Arial Narrow" w:hAnsi="Arial Narrow"/>
                <w:sz w:val="22"/>
                <w:szCs w:val="22"/>
              </w:rPr>
              <w:t xml:space="preserve"> Resilience, notched</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9DAF79" w14:textId="77777777" w:rsidR="00F305B0" w:rsidRDefault="00F305B0" w:rsidP="0005339A">
            <w:pPr>
              <w:pStyle w:val="Body"/>
              <w:tabs>
                <w:tab w:val="left" w:pos="1134"/>
              </w:tabs>
              <w:jc w:val="center"/>
            </w:pPr>
            <w:r>
              <w:rPr>
                <w:rFonts w:ascii="Arial Narrow" w:hAnsi="Arial Narrow"/>
                <w:sz w:val="22"/>
                <w:szCs w:val="22"/>
              </w:rPr>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161B0" w14:textId="77777777" w:rsidR="00F305B0" w:rsidRDefault="00F305B0" w:rsidP="0005339A">
            <w:pPr>
              <w:pStyle w:val="Body"/>
              <w:tabs>
                <w:tab w:val="left" w:pos="1134"/>
              </w:tabs>
              <w:jc w:val="center"/>
            </w:pPr>
            <w:r>
              <w:rPr>
                <w:rFonts w:ascii="Arial Narrow" w:hAnsi="Arial Narrow"/>
                <w:sz w:val="22"/>
                <w:szCs w:val="22"/>
              </w:rPr>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D87A2" w14:textId="77777777" w:rsidR="00F305B0" w:rsidRDefault="00F305B0" w:rsidP="0005339A">
            <w:pPr>
              <w:pStyle w:val="Body"/>
              <w:tabs>
                <w:tab w:val="left" w:pos="1134"/>
              </w:tabs>
              <w:jc w:val="center"/>
            </w:pPr>
            <w:r>
              <w:rPr>
                <w:rFonts w:ascii="Arial Narrow" w:hAnsi="Arial Narrow"/>
                <w:sz w:val="22"/>
                <w:szCs w:val="22"/>
              </w:rPr>
              <w:t>20</w:t>
            </w:r>
          </w:p>
        </w:tc>
        <w:tc>
          <w:tcPr>
            <w:tcW w:w="168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7944DE" w14:textId="77777777" w:rsidR="00F305B0" w:rsidRDefault="00F305B0" w:rsidP="0005339A">
            <w:pPr>
              <w:pStyle w:val="Body"/>
              <w:tabs>
                <w:tab w:val="left" w:pos="1134"/>
              </w:tabs>
            </w:pPr>
            <w:r>
              <w:rPr>
                <w:rFonts w:ascii="Arial Narrow" w:hAnsi="Arial Narrow"/>
                <w:sz w:val="22"/>
                <w:szCs w:val="22"/>
              </w:rPr>
              <w:t>ISO 179</w:t>
            </w:r>
          </w:p>
        </w:tc>
      </w:tr>
      <w:tr w:rsidR="00F305B0" w14:paraId="646F5816" w14:textId="77777777" w:rsidTr="0005339A">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32B3831C" w14:textId="77777777" w:rsidR="00F305B0" w:rsidRDefault="00F305B0" w:rsidP="0005339A"/>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B9A230" w14:textId="77777777" w:rsidR="00F305B0" w:rsidRDefault="00F305B0" w:rsidP="0005339A">
            <w:pPr>
              <w:pStyle w:val="Body"/>
              <w:tabs>
                <w:tab w:val="left" w:pos="1134"/>
              </w:tabs>
              <w:jc w:val="center"/>
            </w:pPr>
            <w:r>
              <w:rPr>
                <w:rFonts w:ascii="Arial Narrow" w:hAnsi="Arial Narrow"/>
                <w:sz w:val="22"/>
                <w:szCs w:val="22"/>
              </w:rPr>
              <w:t>0°C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8FDD30" w14:textId="77777777" w:rsidR="00F305B0" w:rsidRDefault="00F305B0" w:rsidP="0005339A">
            <w:pPr>
              <w:pStyle w:val="Body"/>
              <w:tabs>
                <w:tab w:val="left" w:pos="1134"/>
              </w:tabs>
              <w:jc w:val="center"/>
            </w:pPr>
            <w:r>
              <w:rPr>
                <w:rFonts w:ascii="Arial Narrow" w:hAnsi="Arial Narrow"/>
                <w:sz w:val="22"/>
                <w:szCs w:val="22"/>
              </w:rPr>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25346F" w14:textId="77777777" w:rsidR="00F305B0" w:rsidRDefault="00F305B0" w:rsidP="0005339A">
            <w:pPr>
              <w:pStyle w:val="Body"/>
              <w:tabs>
                <w:tab w:val="left" w:pos="1134"/>
              </w:tabs>
              <w:jc w:val="center"/>
            </w:pPr>
            <w:r>
              <w:rPr>
                <w:rFonts w:ascii="Arial Narrow" w:hAnsi="Arial Narrow"/>
                <w:sz w:val="22"/>
                <w:szCs w:val="22"/>
              </w:rPr>
              <w:t>4</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1359506E" w14:textId="77777777" w:rsidR="00F305B0" w:rsidRDefault="00F305B0" w:rsidP="0005339A"/>
        </w:tc>
      </w:tr>
      <w:tr w:rsidR="00F305B0" w14:paraId="41162D00" w14:textId="77777777" w:rsidTr="0005339A">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1E9332D0" w14:textId="77777777" w:rsidR="00F305B0" w:rsidRDefault="00F305B0" w:rsidP="0005339A"/>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1121D8" w14:textId="77777777" w:rsidR="00F305B0" w:rsidRDefault="00F305B0" w:rsidP="0005339A">
            <w:pPr>
              <w:pStyle w:val="Body"/>
              <w:tabs>
                <w:tab w:val="left" w:pos="1134"/>
              </w:tabs>
              <w:jc w:val="center"/>
            </w:pPr>
            <w:r>
              <w:rPr>
                <w:rFonts w:ascii="Arial Narrow" w:hAnsi="Arial Narrow"/>
                <w:sz w:val="22"/>
                <w:szCs w:val="22"/>
              </w:rPr>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4C0B7F" w14:textId="77777777" w:rsidR="00F305B0" w:rsidRDefault="00F305B0" w:rsidP="0005339A">
            <w:pPr>
              <w:pStyle w:val="Body"/>
              <w:tabs>
                <w:tab w:val="left" w:pos="1134"/>
              </w:tabs>
              <w:jc w:val="center"/>
            </w:pPr>
            <w:r>
              <w:rPr>
                <w:rFonts w:ascii="Arial Narrow" w:hAnsi="Arial Narrow"/>
                <w:sz w:val="22"/>
                <w:szCs w:val="22"/>
              </w:rPr>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61F18A" w14:textId="77777777" w:rsidR="00F305B0" w:rsidRDefault="00F305B0" w:rsidP="0005339A">
            <w:pPr>
              <w:pStyle w:val="Body"/>
              <w:tabs>
                <w:tab w:val="left" w:pos="1134"/>
              </w:tabs>
              <w:jc w:val="center"/>
            </w:pPr>
            <w:r>
              <w:rPr>
                <w:rFonts w:ascii="Arial Narrow" w:hAnsi="Arial Narrow"/>
                <w:sz w:val="22"/>
                <w:szCs w:val="22"/>
              </w:rPr>
              <w:t>2</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247BEBEA" w14:textId="77777777" w:rsidR="00F305B0" w:rsidRDefault="00F305B0" w:rsidP="0005339A"/>
        </w:tc>
      </w:tr>
    </w:tbl>
    <w:p w14:paraId="0AC92D4C" w14:textId="77777777" w:rsidR="00F305B0" w:rsidRDefault="00F305B0" w:rsidP="00F305B0">
      <w:pPr>
        <w:pStyle w:val="Body"/>
        <w:widowControl w:val="0"/>
        <w:tabs>
          <w:tab w:val="left" w:pos="1134"/>
        </w:tabs>
        <w:jc w:val="center"/>
        <w:rPr>
          <w:rFonts w:ascii="Arial Narrow" w:eastAsia="Arial Narrow" w:hAnsi="Arial Narrow" w:cs="Arial Narrow"/>
          <w:sz w:val="22"/>
          <w:szCs w:val="22"/>
        </w:rPr>
      </w:pPr>
    </w:p>
    <w:p w14:paraId="62DB7D5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96496C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PP-R pipes, fittings and special parts must also meet at least the standards and recommendations in their most recent version concerning the material, metric series. The Contractor will specify the articles of these standards to which its material meets.</w:t>
      </w:r>
    </w:p>
    <w:p w14:paraId="42F902C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70CE5027" w14:textId="77777777" w:rsidR="008F0D29" w:rsidRDefault="008F0D29" w:rsidP="00F305B0">
      <w:pPr>
        <w:pStyle w:val="Body"/>
        <w:tabs>
          <w:tab w:val="left" w:pos="1134"/>
        </w:tabs>
        <w:spacing w:line="276" w:lineRule="auto"/>
        <w:jc w:val="both"/>
        <w:rPr>
          <w:rFonts w:ascii="Arial Narrow" w:eastAsia="Arial Narrow" w:hAnsi="Arial Narrow" w:cs="Arial Narrow"/>
          <w:sz w:val="22"/>
          <w:szCs w:val="22"/>
        </w:rPr>
      </w:pPr>
    </w:p>
    <w:p w14:paraId="35E5EE37" w14:textId="77777777" w:rsidR="008F0D29" w:rsidRDefault="008F0D29" w:rsidP="00F305B0">
      <w:pPr>
        <w:pStyle w:val="Body"/>
        <w:tabs>
          <w:tab w:val="left" w:pos="1134"/>
        </w:tabs>
        <w:spacing w:line="276" w:lineRule="auto"/>
        <w:jc w:val="both"/>
        <w:rPr>
          <w:rFonts w:ascii="Arial Narrow" w:eastAsia="Arial Narrow" w:hAnsi="Arial Narrow" w:cs="Arial Narrow"/>
          <w:sz w:val="22"/>
          <w:szCs w:val="22"/>
        </w:rPr>
      </w:pPr>
    </w:p>
    <w:p w14:paraId="65ED0FE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b - Pressure and diameters</w:t>
      </w:r>
    </w:p>
    <w:p w14:paraId="528892F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 minimum working pressure of the pipes and fittings will be 10 bars. The pipes will be supplied in </w:t>
      </w:r>
      <w:proofErr w:type="gramStart"/>
      <w:r>
        <w:rPr>
          <w:rFonts w:ascii="Arial Narrow" w:hAnsi="Arial Narrow"/>
          <w:sz w:val="22"/>
          <w:szCs w:val="22"/>
        </w:rPr>
        <w:t>rolls .</w:t>
      </w:r>
      <w:proofErr w:type="gramEnd"/>
      <w:r>
        <w:rPr>
          <w:rFonts w:ascii="Arial Narrow" w:hAnsi="Arial Narrow"/>
          <w:sz w:val="22"/>
          <w:szCs w:val="22"/>
        </w:rPr>
        <w:t xml:space="preserve"> The buried sections will have as few fittings as possible.</w:t>
      </w:r>
    </w:p>
    <w:p w14:paraId="5C7B23C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c - Connecting parts and special parts</w:t>
      </w:r>
    </w:p>
    <w:p w14:paraId="7B19B5B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junctions are made by mechanical connection using special plastic fittings approved by the tube supplier.</w:t>
      </w:r>
    </w:p>
    <w:p w14:paraId="245DB89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A7FB48D"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2.2.2.4 </w:t>
      </w:r>
      <w:r>
        <w:rPr>
          <w:rFonts w:ascii="Arial Narrow" w:hAnsi="Arial Narrow"/>
          <w:b/>
          <w:bCs/>
          <w:sz w:val="22"/>
          <w:szCs w:val="22"/>
        </w:rPr>
        <w:tab/>
        <w:t>CAST IRON FITTINGS AND FITTINGS</w:t>
      </w:r>
    </w:p>
    <w:p w14:paraId="503E5F70"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b/>
          <w:bCs/>
          <w:sz w:val="22"/>
          <w:szCs w:val="22"/>
        </w:rPr>
        <w:t>a - Definition and standards</w:t>
      </w:r>
    </w:p>
    <w:p w14:paraId="03E019D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connecting parts and special parts will be made of ductile iron, maximum working pressure defined in the Descriptive Specification. They must comply with standards NFE 29324, and NFE 29306, 29307, 29310, and 29311.</w:t>
      </w:r>
    </w:p>
    <w:p w14:paraId="474C11E4"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b - Taps - round valves</w:t>
      </w:r>
    </w:p>
    <w:p w14:paraId="4C5727E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 fitting body and special parts are made of ductile cast </w:t>
      </w:r>
      <w:proofErr w:type="gramStart"/>
      <w:r>
        <w:rPr>
          <w:rFonts w:ascii="Arial Narrow" w:hAnsi="Arial Narrow"/>
          <w:sz w:val="22"/>
          <w:szCs w:val="22"/>
        </w:rPr>
        <w:t>iron,</w:t>
      </w:r>
      <w:proofErr w:type="gramEnd"/>
      <w:r>
        <w:rPr>
          <w:rFonts w:ascii="Arial Narrow" w:hAnsi="Arial Narrow"/>
          <w:sz w:val="22"/>
          <w:szCs w:val="22"/>
        </w:rPr>
        <w:t xml:space="preserve"> the seat and operating screw are made of copper alloy or stainless steel.</w:t>
      </w:r>
    </w:p>
    <w:p w14:paraId="46A38F9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gate valves will be GN 10 or GN 16 flanged, length between flanges according to NF 29324, closing counterclockwise with ordinance cap. They will be supplied with two flat gaskets and the corresponding galvanized bolts in sufficient number, ordinance cap with 30 x 30 operating square.</w:t>
      </w:r>
    </w:p>
    <w:p w14:paraId="0BC9055A" w14:textId="77777777" w:rsidR="00F305B0" w:rsidRDefault="00F305B0" w:rsidP="00F305B0">
      <w:pPr>
        <w:pStyle w:val="Body"/>
        <w:tabs>
          <w:tab w:val="left" w:pos="1134"/>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rPr>
        <w:t>c - Keyholes</w:t>
      </w:r>
    </w:p>
    <w:p w14:paraId="39DF119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Keyholes will include the following:</w:t>
      </w:r>
    </w:p>
    <w:p w14:paraId="3DB24A5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(a) </w:t>
      </w:r>
      <w:proofErr w:type="gramStart"/>
      <w:r>
        <w:rPr>
          <w:rFonts w:ascii="Arial Narrow" w:hAnsi="Arial Narrow"/>
          <w:sz w:val="22"/>
          <w:szCs w:val="22"/>
        </w:rPr>
        <w:t>a</w:t>
      </w:r>
      <w:proofErr w:type="gramEnd"/>
      <w:r>
        <w:rPr>
          <w:rFonts w:ascii="Arial Narrow" w:hAnsi="Arial Narrow"/>
          <w:sz w:val="22"/>
          <w:szCs w:val="22"/>
        </w:rPr>
        <w:t xml:space="preserve"> bell designed to cover the upper part of the gate valve;</w:t>
      </w:r>
    </w:p>
    <w:p w14:paraId="7BDA8A7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(b) </w:t>
      </w:r>
      <w:proofErr w:type="gramStart"/>
      <w:r>
        <w:rPr>
          <w:rFonts w:ascii="Arial Narrow" w:hAnsi="Arial Narrow"/>
          <w:sz w:val="22"/>
          <w:szCs w:val="22"/>
        </w:rPr>
        <w:t>an</w:t>
      </w:r>
      <w:proofErr w:type="gramEnd"/>
      <w:r>
        <w:rPr>
          <w:rFonts w:ascii="Arial Narrow" w:hAnsi="Arial Narrow"/>
          <w:sz w:val="22"/>
          <w:szCs w:val="22"/>
        </w:rPr>
        <w:t xml:space="preserve"> elongated polyvinyl chloride tube with a collar and socket, of a length appropriate to the depth of the valve;</w:t>
      </w:r>
    </w:p>
    <w:p w14:paraId="09FF3DD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lastRenderedPageBreak/>
        <w:t xml:space="preserve">c) </w:t>
      </w:r>
      <w:proofErr w:type="gramStart"/>
      <w:r>
        <w:rPr>
          <w:rFonts w:ascii="Arial Narrow" w:hAnsi="Arial Narrow"/>
          <w:sz w:val="22"/>
          <w:szCs w:val="22"/>
        </w:rPr>
        <w:t>a</w:t>
      </w:r>
      <w:proofErr w:type="gramEnd"/>
      <w:r>
        <w:rPr>
          <w:rFonts w:ascii="Arial Narrow" w:hAnsi="Arial Narrow"/>
          <w:sz w:val="22"/>
          <w:szCs w:val="22"/>
        </w:rPr>
        <w:t xml:space="preserve"> key-operated mouth head with a hexagonal cast iron cover and chain, roadway and/or sidewalk series, marked “</w:t>
      </w:r>
      <w:proofErr w:type="spellStart"/>
      <w:r w:rsidRPr="004B1A69">
        <w:rPr>
          <w:rFonts w:ascii="Arial Narrow" w:hAnsi="Arial Narrow"/>
          <w:sz w:val="22"/>
          <w:szCs w:val="22"/>
        </w:rPr>
        <w:t>Eaux</w:t>
      </w:r>
      <w:proofErr w:type="spellEnd"/>
      <w:r>
        <w:rPr>
          <w:rFonts w:ascii="Arial Narrow" w:hAnsi="Arial Narrow"/>
          <w:sz w:val="22"/>
          <w:szCs w:val="22"/>
        </w:rPr>
        <w:t>”.</w:t>
      </w:r>
    </w:p>
    <w:p w14:paraId="1FF5358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1D12771F" w14:textId="77777777" w:rsidR="00F305B0" w:rsidRDefault="00F305B0" w:rsidP="00F305B0">
      <w:pPr>
        <w:pStyle w:val="Body"/>
        <w:tabs>
          <w:tab w:val="left" w:pos="1134"/>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rPr>
        <w:t>d - Suction cups</w:t>
      </w:r>
    </w:p>
    <w:p w14:paraId="6870B14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are made of ductile cast iron and flanged, and double-acting,</w:t>
      </w:r>
    </w:p>
    <w:p w14:paraId="464D186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will be equipped with a shut-off valve which may or may not be incorporated, allowing the suction part to be dismantled without interrupting the water supply. They will be equipped with flat gaskets and a sufficient number of galvanized bolts for the connection.</w:t>
      </w:r>
    </w:p>
    <w:p w14:paraId="16AD0E3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806362F" w14:textId="77777777" w:rsidR="00F305B0" w:rsidRPr="004B1A69" w:rsidRDefault="00F305B0" w:rsidP="00F305B0">
      <w:pPr>
        <w:pStyle w:val="Body"/>
        <w:tabs>
          <w:tab w:val="left" w:pos="1134"/>
        </w:tabs>
        <w:spacing w:before="120"/>
        <w:jc w:val="both"/>
        <w:rPr>
          <w:rFonts w:ascii="Arial Narrow" w:eastAsia="Arial Narrow" w:hAnsi="Arial Narrow" w:cs="Arial Narrow"/>
          <w:b/>
          <w:bCs/>
          <w:sz w:val="22"/>
          <w:szCs w:val="22"/>
          <w:lang w:val="fr-CM"/>
        </w:rPr>
      </w:pPr>
      <w:r w:rsidRPr="004B1A69">
        <w:rPr>
          <w:rFonts w:ascii="Arial Narrow" w:hAnsi="Arial Narrow"/>
          <w:b/>
          <w:bCs/>
          <w:sz w:val="22"/>
          <w:szCs w:val="22"/>
          <w:lang w:val="fr-CM"/>
        </w:rPr>
        <w:t xml:space="preserve">e - </w:t>
      </w:r>
      <w:proofErr w:type="spellStart"/>
      <w:r w:rsidRPr="004B1A69">
        <w:rPr>
          <w:rFonts w:ascii="Arial Narrow" w:hAnsi="Arial Narrow"/>
          <w:b/>
          <w:bCs/>
          <w:sz w:val="22"/>
          <w:szCs w:val="22"/>
          <w:lang w:val="fr-CM"/>
        </w:rPr>
        <w:t>Flange</w:t>
      </w:r>
      <w:proofErr w:type="spellEnd"/>
      <w:r w:rsidRPr="004B1A69">
        <w:rPr>
          <w:rFonts w:ascii="Arial Narrow" w:hAnsi="Arial Narrow"/>
          <w:b/>
          <w:bCs/>
          <w:sz w:val="22"/>
          <w:szCs w:val="22"/>
          <w:lang w:val="fr-CM"/>
        </w:rPr>
        <w:t xml:space="preserve"> Adapter Joints (JAB)</w:t>
      </w:r>
    </w:p>
    <w:p w14:paraId="71596E6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connection of equipment with flanges to PVC pipes is provided by means of cast iron joints of the flange adapter type, PN 10 drilling. These connection parts must be supplied complete with a sealing gasket, flat gasket and galvanized bolts.</w:t>
      </w:r>
    </w:p>
    <w:p w14:paraId="0EEC801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1FBC290"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rPr>
        <w:t xml:space="preserve">2.2.3 </w:t>
      </w:r>
      <w:r>
        <w:rPr>
          <w:rFonts w:ascii="Arial Narrow" w:hAnsi="Arial Narrow"/>
          <w:b/>
          <w:bCs/>
        </w:rPr>
        <w:tab/>
        <w:t>SANITATION AND WATER SUPPLY WORKS</w:t>
      </w:r>
      <w:r>
        <w:rPr>
          <w:rFonts w:ascii="Arial Narrow" w:hAnsi="Arial Narrow"/>
          <w:b/>
          <w:bCs/>
        </w:rPr>
        <w:tab/>
      </w:r>
    </w:p>
    <w:p w14:paraId="5263C29D"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582DD2A2"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2.2.3.1 </w:t>
      </w:r>
      <w:r>
        <w:rPr>
          <w:rFonts w:ascii="Arial Narrow" w:hAnsi="Arial Narrow"/>
          <w:b/>
          <w:bCs/>
          <w:sz w:val="22"/>
          <w:szCs w:val="22"/>
        </w:rPr>
        <w:tab/>
        <w:t xml:space="preserve">EXCAVATIONS FOR STRUCTURES AND </w:t>
      </w:r>
      <w:proofErr w:type="gramStart"/>
      <w:r>
        <w:rPr>
          <w:rFonts w:ascii="Arial Narrow" w:hAnsi="Arial Narrow"/>
          <w:b/>
          <w:bCs/>
          <w:sz w:val="22"/>
          <w:szCs w:val="22"/>
        </w:rPr>
        <w:t>LAYING</w:t>
      </w:r>
      <w:proofErr w:type="gramEnd"/>
      <w:r>
        <w:rPr>
          <w:rFonts w:ascii="Arial Narrow" w:hAnsi="Arial Narrow"/>
          <w:b/>
          <w:bCs/>
          <w:sz w:val="22"/>
          <w:szCs w:val="22"/>
        </w:rPr>
        <w:t xml:space="preserve"> OF PIPES</w:t>
      </w:r>
    </w:p>
    <w:p w14:paraId="70F66345"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lang w:val="de-DE"/>
        </w:rPr>
        <w:t>a - Trenches</w:t>
      </w:r>
    </w:p>
    <w:p w14:paraId="374B46C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Opening of the trenches:</w:t>
      </w:r>
    </w:p>
    <w:p w14:paraId="5DE70BB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trenches will be executed in accordance with the plans and instructions of the Project Manager. The depth of the trenches above the upper generator of the pipes must be at least that indicated on the network plan. The minimum widths of the trenches at the base will be given by the formula L = 2 D</w:t>
      </w:r>
    </w:p>
    <w:p w14:paraId="03BA74D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However, for diameters &lt; 300 mm, the width will not be less than 600 mm, with</w:t>
      </w:r>
    </w:p>
    <w:p w14:paraId="2321C09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L = trench width in meters and D = internal diameter of the pipe in m.</w:t>
      </w:r>
    </w:p>
    <w:p w14:paraId="60E5275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222CB9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bottom will be perfectly leveled and cleared of any stones encountered.</w:t>
      </w:r>
    </w:p>
    <w:p w14:paraId="1BE9F07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Supports:</w:t>
      </w:r>
    </w:p>
    <w:p w14:paraId="78BA17E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16341EF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Sanitation of pipe laying sites:</w:t>
      </w:r>
    </w:p>
    <w:p w14:paraId="68948A9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water encountered in the excavations, whether it comes from aquifers or infiltration of all origins and of all types, will be conducted by the Contractor into sumps, where it will be removed by him.</w:t>
      </w:r>
    </w:p>
    <w:p w14:paraId="2596EC0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be required to dig, clean and maintain these sumps as well as the drains and any special installations leading water to the sumps. These drains and installations shall ensure a minimum level of sanitation of the excavations.</w:t>
      </w:r>
    </w:p>
    <w:p w14:paraId="29E8879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8A7035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Preparation of the bottom of the excavation:</w:t>
      </w:r>
    </w:p>
    <w:p w14:paraId="1A38567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A bedding bed of sand or sifted earth with a thickness of at least ten (10) centimeters will be placed on the bottom of the excavation. In the presence of rocks or stones, the bedding bed will have a thickness of twenty (20) centimeters. Before any pipe </w:t>
      </w:r>
      <w:proofErr w:type="gramStart"/>
      <w:r>
        <w:rPr>
          <w:rFonts w:ascii="Arial Narrow" w:hAnsi="Arial Narrow"/>
          <w:sz w:val="22"/>
          <w:szCs w:val="22"/>
        </w:rPr>
        <w:t>laying</w:t>
      </w:r>
      <w:proofErr w:type="gramEnd"/>
      <w:r>
        <w:rPr>
          <w:rFonts w:ascii="Arial Narrow" w:hAnsi="Arial Narrow"/>
          <w:sz w:val="22"/>
          <w:szCs w:val="22"/>
        </w:rPr>
        <w:t>, the trench thus prepared will be checked by the Project Manager who will be notified in good time.</w:t>
      </w:r>
    </w:p>
    <w:p w14:paraId="7E599A4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keep on site all the equipment and personnel necessary to check the depth and alignment of the trench.</w:t>
      </w:r>
    </w:p>
    <w:p w14:paraId="4E804C1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AF4E8E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Backfilling of trenches:</w:t>
      </w:r>
    </w:p>
    <w:p w14:paraId="10979CC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From the bottom and up to at least twenty (20) centimeters above the pipes, the backfilling will be carried out by hand, either with added sand, or if conditions are favorable, with loose spoil carefully cleared of stones or hard materials and compacted in layers of ten (10) centimeters on the sides and around the pipes.</w:t>
      </w:r>
    </w:p>
    <w:p w14:paraId="2365E38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Contractor may only proceed with backfilling after authorization from the Project Manager, who will have checked in particular the external coatings of the pipes, the wedging, etc.</w:t>
      </w:r>
    </w:p>
    <w:p w14:paraId="16D72B4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7A33BB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remainder of the backfill will be made with the excavated material cleared of rock blocks, plant and animal debris, except in unfavorable conditions (clayey soils for road crossings, etc</w:t>
      </w:r>
      <w:proofErr w:type="gramStart"/>
      <w:r>
        <w:rPr>
          <w:rFonts w:ascii="Arial Narrow" w:hAnsi="Arial Narrow"/>
          <w:sz w:val="22"/>
          <w:szCs w:val="22"/>
        </w:rPr>
        <w:t>. )</w:t>
      </w:r>
      <w:proofErr w:type="gramEnd"/>
      <w:r>
        <w:rPr>
          <w:rFonts w:ascii="Arial Narrow" w:hAnsi="Arial Narrow"/>
          <w:sz w:val="22"/>
          <w:szCs w:val="22"/>
        </w:rPr>
        <w:t xml:space="preserve"> in layers of twenty (20) cm maximum, suitably rammed and watered if necessary so as to obtain a density in place at least equal to 95% of the maximum density obtained during the modified Proctor test.</w:t>
      </w:r>
    </w:p>
    <w:p w14:paraId="2C3608C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b - Laying the pipes</w:t>
      </w:r>
    </w:p>
    <w:p w14:paraId="2FFAE64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its implementation, each pipe, special part and device must be on site, carefully cleaned and purged of any foreign element.</w:t>
      </w:r>
    </w:p>
    <w:p w14:paraId="4761DA0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must present the pipes well in line with each other, facilitating their alignment by means of temporary wedges. It is forbidden to take advantage of the play in the assemblies to offset successive pipe elements by an angular value greater than that permitted by the manufacturer.</w:t>
      </w:r>
    </w:p>
    <w:p w14:paraId="0FF7533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E40D9D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spacing between the ends of two (2) consecutive pipes per flexible joint varies according to the diameters. It is at least five (5) mm.</w:t>
      </w:r>
    </w:p>
    <w:p w14:paraId="38F2246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pipes will be assembled according to the manufacturer's instructions. For PVC pipes, this assembly will be carried out using products (stripper, glue) specified by the manufacturer. It will always be checked that the lubricant used to facilitate assembly, and particularly the elastomer ring, is suitable for this purpose.</w:t>
      </w:r>
    </w:p>
    <w:p w14:paraId="3C6AB98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During </w:t>
      </w:r>
      <w:proofErr w:type="gramStart"/>
      <w:r>
        <w:rPr>
          <w:rFonts w:ascii="Arial Narrow" w:hAnsi="Arial Narrow"/>
          <w:sz w:val="22"/>
          <w:szCs w:val="22"/>
        </w:rPr>
        <w:t>installation ,</w:t>
      </w:r>
      <w:proofErr w:type="gramEnd"/>
      <w:r>
        <w:rPr>
          <w:rFonts w:ascii="Arial Narrow" w:hAnsi="Arial Narrow"/>
          <w:sz w:val="22"/>
          <w:szCs w:val="22"/>
        </w:rPr>
        <w:t xml:space="preserve"> every precaution will be taken to avoid the introduction of debris or foreign bodies into the pipes so as not to damage the inside of the pipe. The ends of the pipe being laid must be carefully plugged with wooden plugs during work interruptions.</w:t>
      </w:r>
    </w:p>
    <w:p w14:paraId="655CB93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Pipes, special parts and devices must be carefully lowered into the trenches and galleries where they are to be laid, avoiding shocks, falls, etc.</w:t>
      </w:r>
    </w:p>
    <w:p w14:paraId="313AB49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installation and assembly of pipes and valves must be carried out by qualified workers.</w:t>
      </w:r>
    </w:p>
    <w:p w14:paraId="342F12D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CF2CA5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5948B48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event of excessive use of chutes, the Contractor shall, at his own expense, redo the work. Reverse slopes, at the drains and suction cups, shall not be tolerated. The Contractor shall be responsible for all work necessary to address them, including the removal of pipes already laid and their replacement.</w:t>
      </w:r>
    </w:p>
    <w:p w14:paraId="5542B23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No section of piping should be laid horizontally.</w:t>
      </w:r>
    </w:p>
    <w:p w14:paraId="7ABB44D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pipe connections will be made using special parts (tees etc</w:t>
      </w:r>
      <w:proofErr w:type="gramStart"/>
      <w:r>
        <w:rPr>
          <w:rFonts w:ascii="Arial Narrow" w:hAnsi="Arial Narrow"/>
          <w:sz w:val="22"/>
          <w:szCs w:val="22"/>
        </w:rPr>
        <w:t>. )</w:t>
      </w:r>
      <w:proofErr w:type="gramEnd"/>
    </w:p>
    <w:p w14:paraId="7D4CBEAC"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c - Installation of equipment</w:t>
      </w:r>
    </w:p>
    <w:p w14:paraId="043BD34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Installation of gate valves:</w:t>
      </w:r>
    </w:p>
    <w:p w14:paraId="0625424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gate valves will rest on a concrete block and will be installed under a keyed valve.</w:t>
      </w:r>
    </w:p>
    <w:p w14:paraId="5E6D794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keyhole valves, bell, elongated tube, head and cover will be installed vertically. When the keyhole valve is located in green spaces, the head will be installed and sealed with a concrete crown 10 cm above the current ground level.</w:t>
      </w:r>
    </w:p>
    <w:p w14:paraId="28D3B6C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gate valves must be easily removable so that their replacement does not cause any movement of the pipe or demolition of the masonry. The pipes must not exert any abnormal tensile force on the flanges that could cause them to be torn off or the body of the device to be deformed.</w:t>
      </w:r>
    </w:p>
    <w:p w14:paraId="5D17930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flanged gate valves will therefore be mounted between flexible joints (dismantling joint, flange adapters, etc</w:t>
      </w:r>
      <w:proofErr w:type="gramStart"/>
      <w:r>
        <w:rPr>
          <w:rFonts w:ascii="Arial Narrow" w:hAnsi="Arial Narrow"/>
          <w:sz w:val="22"/>
          <w:szCs w:val="22"/>
        </w:rPr>
        <w:t>. )</w:t>
      </w:r>
      <w:proofErr w:type="gramEnd"/>
      <w:r>
        <w:rPr>
          <w:rFonts w:ascii="Arial Narrow" w:hAnsi="Arial Narrow"/>
          <w:sz w:val="22"/>
          <w:szCs w:val="22"/>
        </w:rPr>
        <w:t xml:space="preserve">. The assembly will be carried out beforehand outside the trench, </w:t>
      </w:r>
      <w:proofErr w:type="gramStart"/>
      <w:r>
        <w:rPr>
          <w:rFonts w:ascii="Arial Narrow" w:hAnsi="Arial Narrow"/>
          <w:sz w:val="22"/>
          <w:szCs w:val="22"/>
        </w:rPr>
        <w:t>then</w:t>
      </w:r>
      <w:proofErr w:type="gramEnd"/>
      <w:r>
        <w:rPr>
          <w:rFonts w:ascii="Arial Narrow" w:hAnsi="Arial Narrow"/>
          <w:sz w:val="22"/>
          <w:szCs w:val="22"/>
        </w:rPr>
        <w:t xml:space="preserve"> the assembly will be lowered and put into place.</w:t>
      </w:r>
    </w:p>
    <w:p w14:paraId="6C718B1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AF155E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Installation of purges and suction cups:</w:t>
      </w:r>
    </w:p>
    <w:p w14:paraId="777A796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gate valves intended to ensure the purging of the pipes will be of the same diameter as the pipe on which the draining is carried out. The purge valves will be placed, whenever the terrain allows, under a key-operated mouth with discharge to a natural outlet or to the rainwater drainage network.</w:t>
      </w:r>
    </w:p>
    <w:p w14:paraId="308F69F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these cases, the suction cups will be placed under inspection and connected to the pipes via an isolation valve and a connection collar on the PVC (diameters of 63, 90 and 110 mm) or a reduced tee on the cast iron and PVC for larger diameters.</w:t>
      </w:r>
    </w:p>
    <w:p w14:paraId="08E1CA2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location of the purges and suction cups on the plans and installation diagrams is given for information purposes only. In all cases, the exact position of these structures must be defined on site in agreement with the Project Manager.</w:t>
      </w:r>
    </w:p>
    <w:p w14:paraId="5916143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External drinking water supply:</w:t>
      </w:r>
    </w:p>
    <w:p w14:paraId="3F11483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Watering hydrants, fire </w:t>
      </w:r>
      <w:proofErr w:type="gramStart"/>
      <w:r>
        <w:rPr>
          <w:rFonts w:ascii="Arial Narrow" w:hAnsi="Arial Narrow"/>
          <w:sz w:val="22"/>
          <w:szCs w:val="22"/>
        </w:rPr>
        <w:t>hydrants ,</w:t>
      </w:r>
      <w:proofErr w:type="gramEnd"/>
      <w:r>
        <w:rPr>
          <w:rFonts w:ascii="Arial Narrow" w:hAnsi="Arial Narrow"/>
          <w:sz w:val="22"/>
          <w:szCs w:val="22"/>
        </w:rPr>
        <w:t xml:space="preserve"> etc. are connected to the pipes via a connection made by tapping or by a T or special connection, a pipe of appropriate diameter and a gate valve under a keyed mouth or under a manhole.</w:t>
      </w:r>
    </w:p>
    <w:p w14:paraId="150CF4A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D1154E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it-IT"/>
        </w:rPr>
        <w:t>d - Special precautions</w:t>
      </w:r>
    </w:p>
    <w:p w14:paraId="0CF2CCE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metal parts (knobs, nuts, brackets, clamps, etc</w:t>
      </w:r>
      <w:proofErr w:type="gramStart"/>
      <w:r>
        <w:rPr>
          <w:rFonts w:ascii="Arial Narrow" w:hAnsi="Arial Narrow"/>
          <w:sz w:val="22"/>
          <w:szCs w:val="22"/>
        </w:rPr>
        <w:t>. )</w:t>
      </w:r>
      <w:proofErr w:type="gramEnd"/>
      <w:r>
        <w:rPr>
          <w:rFonts w:ascii="Arial Narrow" w:hAnsi="Arial Narrow"/>
          <w:sz w:val="22"/>
          <w:szCs w:val="22"/>
        </w:rPr>
        <w:t xml:space="preserve"> and in particular those that will be in contact with water, will be protected against corrosion by a coat of hot-applied bituminous coating , or any other material suitable for effectively protecting the metal. Metal parts placed in dry locations will be covered with 3 coats of anti-rust paint.</w:t>
      </w:r>
    </w:p>
    <w:p w14:paraId="59AC83F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A4FEC88" w14:textId="77777777" w:rsidR="00F305B0" w:rsidRDefault="00F305B0" w:rsidP="00F305B0">
      <w:pPr>
        <w:pStyle w:val="Body"/>
        <w:tabs>
          <w:tab w:val="left" w:pos="851"/>
          <w:tab w:val="left" w:pos="1134"/>
        </w:tabs>
        <w:jc w:val="both"/>
        <w:rPr>
          <w:rFonts w:ascii="Arial Narrow" w:eastAsia="Arial Narrow" w:hAnsi="Arial Narrow" w:cs="Arial Narrow"/>
          <w:b/>
          <w:bCs/>
        </w:rPr>
      </w:pPr>
      <w:r>
        <w:rPr>
          <w:rFonts w:ascii="Arial Narrow" w:hAnsi="Arial Narrow"/>
          <w:b/>
          <w:bCs/>
          <w:lang w:val="de-DE"/>
        </w:rPr>
        <w:t xml:space="preserve">2.2.4 </w:t>
      </w:r>
      <w:r>
        <w:rPr>
          <w:rFonts w:ascii="Arial Narrow" w:hAnsi="Arial Narrow"/>
          <w:b/>
          <w:bCs/>
          <w:lang w:val="de-DE"/>
        </w:rPr>
        <w:tab/>
      </w:r>
      <w:r>
        <w:rPr>
          <w:rFonts w:ascii="Arial Narrow" w:hAnsi="Arial Narrow"/>
          <w:b/>
          <w:bCs/>
          <w:lang w:val="de-DE"/>
        </w:rPr>
        <w:tab/>
        <w:t>INSPECTION AND CONNECTION PORTS</w:t>
      </w:r>
    </w:p>
    <w:p w14:paraId="7731E7A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Depending on the position in the network, the depth and the number of pipes entering or leaving the structure, one of the following types of manholes will be used:</w:t>
      </w:r>
    </w:p>
    <w:p w14:paraId="50911875" w14:textId="77777777" w:rsidR="00F305B0" w:rsidRDefault="00F305B0" w:rsidP="00F305B0">
      <w:pPr>
        <w:pStyle w:val="Body"/>
        <w:tabs>
          <w:tab w:val="left" w:pos="680"/>
          <w:tab w:val="left" w:pos="709"/>
          <w:tab w:val="left" w:pos="737"/>
          <w:tab w:val="left" w:pos="1440"/>
        </w:tabs>
        <w:jc w:val="both"/>
        <w:rPr>
          <w:rFonts w:ascii="Arial Narrow" w:eastAsia="Arial Narrow" w:hAnsi="Arial Narrow" w:cs="Arial Narrow"/>
          <w:sz w:val="22"/>
          <w:szCs w:val="22"/>
        </w:rPr>
      </w:pPr>
      <w:r>
        <w:rPr>
          <w:rFonts w:ascii="Arial Narrow" w:eastAsia="Arial Narrow" w:hAnsi="Arial Narrow" w:cs="Arial Narrow"/>
          <w:b/>
          <w:bCs/>
          <w:sz w:val="22"/>
          <w:szCs w:val="22"/>
        </w:rPr>
        <w:tab/>
      </w:r>
      <w:r>
        <w:rPr>
          <w:rFonts w:ascii="Arial Narrow" w:hAnsi="Arial Narrow"/>
          <w:sz w:val="22"/>
          <w:szCs w:val="22"/>
        </w:rPr>
        <w:t xml:space="preserve">Type A: </w:t>
      </w:r>
      <w:r>
        <w:rPr>
          <w:rFonts w:ascii="Arial Narrow" w:hAnsi="Arial Narrow"/>
          <w:sz w:val="22"/>
          <w:szCs w:val="22"/>
        </w:rPr>
        <w:tab/>
        <w:t>40 x 40cm or 50 x 50cm. Depth 0.4 to 0.5m</w:t>
      </w:r>
    </w:p>
    <w:p w14:paraId="6964273A" w14:textId="77777777" w:rsidR="00F305B0" w:rsidRDefault="00F305B0" w:rsidP="00F305B0">
      <w:pPr>
        <w:pStyle w:val="Body"/>
        <w:tabs>
          <w:tab w:val="left" w:pos="680"/>
          <w:tab w:val="left" w:pos="709"/>
          <w:tab w:val="left" w:pos="737"/>
          <w:tab w:val="left" w:pos="1440"/>
        </w:tabs>
        <w:jc w:val="both"/>
        <w:rPr>
          <w:rFonts w:ascii="Arial Narrow" w:eastAsia="Arial Narrow" w:hAnsi="Arial Narrow" w:cs="Arial Narrow"/>
          <w:sz w:val="22"/>
          <w:szCs w:val="22"/>
        </w:rPr>
      </w:pPr>
      <w:r>
        <w:rPr>
          <w:rFonts w:ascii="Arial Narrow" w:eastAsia="Arial Narrow" w:hAnsi="Arial Narrow" w:cs="Arial Narrow"/>
          <w:sz w:val="22"/>
          <w:szCs w:val="22"/>
        </w:rPr>
        <w:tab/>
        <w:t>Type B: 50 x 50cm or 60 x 60cm. Depth 0.6 to 0.8m.</w:t>
      </w:r>
      <w:r>
        <w:rPr>
          <w:rFonts w:ascii="Arial Narrow" w:eastAsia="Arial Narrow" w:hAnsi="Arial Narrow" w:cs="Arial Narrow"/>
          <w:sz w:val="22"/>
          <w:szCs w:val="22"/>
        </w:rPr>
        <w:tab/>
      </w:r>
    </w:p>
    <w:p w14:paraId="4241DD66"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eastAsia="Arial Narrow" w:hAnsi="Arial Narrow" w:cs="Arial Narrow"/>
          <w:sz w:val="22"/>
          <w:szCs w:val="22"/>
        </w:rPr>
        <w:tab/>
        <w:t>Type C: 60 x 60cm or 80 x 80cm. Depth 0.8 to 1.5m.</w:t>
      </w:r>
      <w:r>
        <w:rPr>
          <w:rFonts w:ascii="Arial Narrow" w:eastAsia="Arial Narrow" w:hAnsi="Arial Narrow" w:cs="Arial Narrow"/>
          <w:sz w:val="22"/>
          <w:szCs w:val="22"/>
        </w:rPr>
        <w:tab/>
      </w:r>
    </w:p>
    <w:p w14:paraId="73D75929"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27846232"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work includes the execution of earthworks of all kinds, removal of excess earth, shielding, etc. All necessary adjustments to the pad or slab, possibly the supply and installation of galvanized steel cross steps.</w:t>
      </w:r>
    </w:p>
    <w:p w14:paraId="1CB7EC03"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eastAsia="Arial Narrow" w:hAnsi="Arial Narrow" w:cs="Arial Narrow"/>
          <w:sz w:val="22"/>
          <w:szCs w:val="22"/>
        </w:rPr>
        <w:tab/>
      </w:r>
    </w:p>
    <w:p w14:paraId="56E5EC6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raft will be 10 cm thick at the waterline and will be made of gravel concrete. The vertical walls will be raised to a height approximately 20 cm higher than the upper external generator of the pipeline.</w:t>
      </w:r>
    </w:p>
    <w:p w14:paraId="4DAA356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These walls will be 10 to 15 cm thick depending on the depth, and can be made from prefabricated elements. At the bottom, a concrete channel will ensure continuity of flow.</w:t>
      </w:r>
    </w:p>
    <w:p w14:paraId="15CFAD67"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5B3BFAFE"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interior faces will receive a smooth coating with cement mortar, and the application of a greasy mortar on the gutter and bench. The closing device will be either a ductile iron or steel cover (heavy series) on a metal frame, or a reinforced concrete slab, equipped with a lifting ring.</w:t>
      </w:r>
    </w:p>
    <w:p w14:paraId="2718D36B"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These manholes can be accessed during regular or temporary maintenance. Their design depends on their intended purpose. There are inspection manholes, siphon manholes, grease traps, etc.</w:t>
      </w:r>
    </w:p>
    <w:p w14:paraId="7E736DFC" w14:textId="77777777" w:rsidR="00F305B0" w:rsidRDefault="00F305B0" w:rsidP="00F305B0">
      <w:pPr>
        <w:pStyle w:val="Body"/>
        <w:tabs>
          <w:tab w:val="left" w:pos="851"/>
          <w:tab w:val="left" w:pos="1134"/>
        </w:tabs>
        <w:rPr>
          <w:rFonts w:ascii="Arial Narrow" w:eastAsia="Arial Narrow" w:hAnsi="Arial Narrow" w:cs="Arial Narrow"/>
          <w:b/>
          <w:bCs/>
        </w:rPr>
      </w:pPr>
    </w:p>
    <w:p w14:paraId="2D4F4CA4" w14:textId="77777777" w:rsidR="00F305B0" w:rsidRDefault="00F305B0" w:rsidP="00F305B0">
      <w:pPr>
        <w:pStyle w:val="Body"/>
        <w:tabs>
          <w:tab w:val="left" w:pos="851"/>
          <w:tab w:val="left" w:pos="1134"/>
        </w:tabs>
        <w:rPr>
          <w:rFonts w:ascii="Arial Narrow" w:eastAsia="Arial Narrow" w:hAnsi="Arial Narrow" w:cs="Arial Narrow"/>
          <w:sz w:val="22"/>
          <w:szCs w:val="22"/>
        </w:rPr>
      </w:pPr>
      <w:r>
        <w:rPr>
          <w:rFonts w:ascii="Arial Narrow" w:hAnsi="Arial Narrow"/>
          <w:b/>
          <w:bCs/>
          <w:lang w:val="de-DE"/>
        </w:rPr>
        <w:t xml:space="preserve">2.2.5 </w:t>
      </w:r>
      <w:r>
        <w:rPr>
          <w:rFonts w:ascii="Arial Narrow" w:hAnsi="Arial Narrow"/>
          <w:b/>
          <w:bCs/>
          <w:lang w:val="de-DE"/>
        </w:rPr>
        <w:tab/>
        <w:t>GENERAL ELECTRICITY SUPPLY NETWORKS</w:t>
      </w:r>
    </w:p>
    <w:p w14:paraId="563BFF3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6BB3121"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2.2.5.1 </w:t>
      </w:r>
      <w:r>
        <w:rPr>
          <w:rFonts w:ascii="Arial Narrow" w:hAnsi="Arial Narrow"/>
          <w:b/>
          <w:bCs/>
          <w:sz w:val="22"/>
          <w:szCs w:val="22"/>
        </w:rPr>
        <w:tab/>
        <w:t>EXCAVATIONS</w:t>
      </w:r>
    </w:p>
    <w:p w14:paraId="6658AFC1"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lang w:val="de-DE"/>
        </w:rPr>
        <w:t>a - Trenches</w:t>
      </w:r>
    </w:p>
    <w:p w14:paraId="735B671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Opening of the trenches:</w:t>
      </w:r>
    </w:p>
    <w:p w14:paraId="148FA1D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trenches will be executed in accordance with the plans and instructions of the Project Manager. The depth of the trenches above the upper generator of the pipes must be at least that indicated on the network plan and the description. The minimum widths of the trenches at the base will be given by the formula L = 2 D</w:t>
      </w:r>
    </w:p>
    <w:p w14:paraId="6541B5D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bottom will be perfectly leveled and cleared of any stones encountered.</w:t>
      </w:r>
    </w:p>
    <w:p w14:paraId="24EAAE9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Supports:</w:t>
      </w:r>
    </w:p>
    <w:p w14:paraId="5A37848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1EE4346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Trench cleaning:</w:t>
      </w:r>
    </w:p>
    <w:p w14:paraId="33BBACA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water encountered in the excavations, whether it comes from aquifers or infiltration of all origins and of all types, will be conducted by the Contractor into sumps, where it will be removed by him.</w:t>
      </w:r>
    </w:p>
    <w:p w14:paraId="41DAB2C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7E09FDD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lastRenderedPageBreak/>
        <w:t>The Contractor shall be required to dig, clean and maintain these sumps as well as the drains and any special installations leading water to the sumps. These drains and installations shall ensure a minimum level of sanitation of the excavations.</w:t>
      </w:r>
    </w:p>
    <w:p w14:paraId="605B469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Preparation of the bottom of the excavation:</w:t>
      </w:r>
    </w:p>
    <w:p w14:paraId="28AFFEE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 bedding bed of sand or sifted earth with a thickness of at least ten (10) centimeters will be placed on the bottom of the excavation. In the presence of rocks or stones, the bedding bed will have a thickness of twenty (20) centimeters. Before any installation of sheaths, the trench thus prepared will be checked by the Project Manager who will be notified in good time.</w:t>
      </w:r>
    </w:p>
    <w:p w14:paraId="02D1A00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EF61A4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keep on site all the equipment and personnel necessary to check the depth and alignment of the trench.</w:t>
      </w:r>
    </w:p>
    <w:p w14:paraId="025A931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Backfilling of trenches:</w:t>
      </w:r>
    </w:p>
    <w:p w14:paraId="67CA023E" w14:textId="77777777" w:rsidR="00F305B0" w:rsidRDefault="00F305B0" w:rsidP="00F305B0">
      <w:pPr>
        <w:pStyle w:val="Body"/>
        <w:tabs>
          <w:tab w:val="left" w:pos="1134"/>
        </w:tabs>
        <w:spacing w:before="120" w:after="120" w:line="276" w:lineRule="auto"/>
        <w:jc w:val="both"/>
        <w:rPr>
          <w:rFonts w:ascii="Arial Narrow" w:eastAsia="Arial Narrow" w:hAnsi="Arial Narrow" w:cs="Arial Narrow"/>
          <w:sz w:val="22"/>
          <w:szCs w:val="22"/>
        </w:rPr>
      </w:pPr>
      <w:r>
        <w:rPr>
          <w:rFonts w:ascii="Arial Narrow" w:hAnsi="Arial Narrow"/>
          <w:sz w:val="22"/>
          <w:szCs w:val="22"/>
        </w:rPr>
        <w:t>From the bottom and up to at least twenty (20) centimeters above the sheaths, the backfilling will be carried out by hand, either with added sand, or if conditions are favorable, with loose spoil carefully cleared of stones or hard materials and compacted in layers of ten (10) centimeters on the sides and around the sheaths.</w:t>
      </w:r>
    </w:p>
    <w:p w14:paraId="4BC4EE66"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Contractor may only proceed with backfilling after authorization from the Project Manager, who will have checked in particular the external coatings of the ducts, the wedging, etc.</w:t>
      </w:r>
    </w:p>
    <w:p w14:paraId="5CFAA2C8"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remainder of the backfill will be made with the excavated material cleared of rock blocks, plant and animal debris, except in unfavorable conditions (clayey soils for road crossings, etc</w:t>
      </w:r>
      <w:proofErr w:type="gramStart"/>
      <w:r>
        <w:rPr>
          <w:rFonts w:ascii="Arial Narrow" w:hAnsi="Arial Narrow"/>
          <w:sz w:val="22"/>
          <w:szCs w:val="22"/>
        </w:rPr>
        <w:t>. )</w:t>
      </w:r>
      <w:proofErr w:type="gramEnd"/>
      <w:r>
        <w:rPr>
          <w:rFonts w:ascii="Arial Narrow" w:hAnsi="Arial Narrow"/>
          <w:sz w:val="22"/>
          <w:szCs w:val="22"/>
        </w:rPr>
        <w:t xml:space="preserve"> in layers of twenty (20) cm maximum, suitably rammed and watered if necessary so as to obtain a density in place at least equal to 95% of the maximum density obtained during the modified Proctor test.</w:t>
      </w:r>
    </w:p>
    <w:p w14:paraId="1643C9CC"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p>
    <w:p w14:paraId="50F08C2C" w14:textId="77777777" w:rsidR="008F0D29" w:rsidRDefault="008F0D29" w:rsidP="00F305B0">
      <w:pPr>
        <w:pStyle w:val="Body"/>
        <w:tabs>
          <w:tab w:val="left" w:pos="1134"/>
        </w:tabs>
        <w:spacing w:after="120" w:line="276" w:lineRule="auto"/>
        <w:jc w:val="both"/>
        <w:rPr>
          <w:rFonts w:ascii="Arial Narrow" w:eastAsia="Arial Narrow" w:hAnsi="Arial Narrow" w:cs="Arial Narrow"/>
          <w:sz w:val="22"/>
          <w:szCs w:val="22"/>
        </w:rPr>
      </w:pPr>
    </w:p>
    <w:p w14:paraId="41A1433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b - Installation of the sheaths</w:t>
      </w:r>
    </w:p>
    <w:p w14:paraId="629D7AD6"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Before its implementation, each sheath, special part and device must be on site, carefully cleaned and purged of any foreign element.</w:t>
      </w:r>
    </w:p>
    <w:p w14:paraId="4E7E515D"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Contractor must present the sheaths well in line with each other, facilitating their alignment by means of temporary shims. It is forbidden to take advantage of the play in the assemblies to offset the successive sheath elements by an angular value greater than that permitted by the manufacturer.</w:t>
      </w:r>
    </w:p>
    <w:p w14:paraId="5F042CA8"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During </w:t>
      </w:r>
      <w:proofErr w:type="gramStart"/>
      <w:r>
        <w:rPr>
          <w:rFonts w:ascii="Arial Narrow" w:hAnsi="Arial Narrow"/>
          <w:sz w:val="22"/>
          <w:szCs w:val="22"/>
        </w:rPr>
        <w:t>installation ,</w:t>
      </w:r>
      <w:proofErr w:type="gramEnd"/>
      <w:r>
        <w:rPr>
          <w:rFonts w:ascii="Arial Narrow" w:hAnsi="Arial Narrow"/>
          <w:sz w:val="22"/>
          <w:szCs w:val="22"/>
        </w:rPr>
        <w:t xml:space="preserve"> every precaution will be taken to avoid the introduction of debris or foreign bodies into the sheaths so as not to damage the inside of the pipe. The ends of the sheaths installed must be carefully plugged with wooden plugs during work interruptions.</w:t>
      </w:r>
    </w:p>
    <w:p w14:paraId="3E321AFF"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23428D0B"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In the event of improper use of falls, the Contractor must, at his own expense, resume work.</w:t>
      </w:r>
    </w:p>
    <w:p w14:paraId="4B29A1C2"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p>
    <w:p w14:paraId="172F6340" w14:textId="77777777" w:rsidR="00F305B0" w:rsidRDefault="00F305B0" w:rsidP="00F305B0">
      <w:pPr>
        <w:pStyle w:val="Body"/>
        <w:tabs>
          <w:tab w:val="left" w:pos="851"/>
          <w:tab w:val="left" w:pos="1134"/>
        </w:tabs>
        <w:rPr>
          <w:rFonts w:ascii="Arial Narrow" w:eastAsia="Arial Narrow" w:hAnsi="Arial Narrow" w:cs="Arial Narrow"/>
          <w:sz w:val="22"/>
          <w:szCs w:val="22"/>
        </w:rPr>
      </w:pPr>
      <w:r>
        <w:rPr>
          <w:rFonts w:ascii="Arial Narrow" w:hAnsi="Arial Narrow"/>
          <w:b/>
          <w:bCs/>
          <w:lang w:val="de-DE"/>
        </w:rPr>
        <w:t xml:space="preserve">2.2.6 </w:t>
      </w:r>
      <w:r>
        <w:rPr>
          <w:rFonts w:ascii="Arial Narrow" w:hAnsi="Arial Narrow"/>
          <w:b/>
          <w:bCs/>
          <w:lang w:val="de-DE"/>
        </w:rPr>
        <w:tab/>
        <w:t>SANITATION WORKS</w:t>
      </w:r>
    </w:p>
    <w:p w14:paraId="0FFF449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EF68954"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r>
        <w:rPr>
          <w:rFonts w:ascii="Arial Narrow" w:hAnsi="Arial Narrow"/>
          <w:b/>
          <w:bCs/>
          <w:sz w:val="22"/>
          <w:szCs w:val="22"/>
          <w:lang w:val="de-DE"/>
        </w:rPr>
        <w:t xml:space="preserve">2.2.6.1 </w:t>
      </w:r>
      <w:r>
        <w:rPr>
          <w:rFonts w:ascii="Arial Narrow" w:hAnsi="Arial Narrow"/>
          <w:b/>
          <w:bCs/>
          <w:sz w:val="22"/>
          <w:szCs w:val="22"/>
          <w:lang w:val="de-DE"/>
        </w:rPr>
        <w:tab/>
        <w:t>COVERED GUTTERS</w:t>
      </w:r>
    </w:p>
    <w:p w14:paraId="62FF31C2"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7324BBEF" w14:textId="77777777" w:rsidR="00F305B0" w:rsidRDefault="00F305B0" w:rsidP="00F305B0">
      <w:pPr>
        <w:pStyle w:val="PlainText"/>
        <w:ind w:left="0" w:firstLine="0"/>
        <w:rPr>
          <w:rFonts w:ascii="Arial Narrow" w:eastAsia="Arial Narrow" w:hAnsi="Arial Narrow" w:cs="Arial Narrow"/>
          <w:sz w:val="22"/>
          <w:szCs w:val="22"/>
        </w:rPr>
      </w:pPr>
      <w:r>
        <w:rPr>
          <w:rFonts w:ascii="Arial Narrow" w:hAnsi="Arial Narrow"/>
          <w:sz w:val="22"/>
          <w:szCs w:val="22"/>
        </w:rPr>
        <w:t>The reinforced concrete gutters and channels are made as follows:</w:t>
      </w:r>
    </w:p>
    <w:p w14:paraId="634AC592" w14:textId="77777777" w:rsidR="00F305B0" w:rsidRDefault="00F305B0" w:rsidP="008F5577">
      <w:pPr>
        <w:pStyle w:val="Body"/>
        <w:numPr>
          <w:ilvl w:val="0"/>
          <w:numId w:val="200"/>
        </w:numPr>
        <w:jc w:val="both"/>
        <w:rPr>
          <w:rFonts w:ascii="Arial Narrow" w:hAnsi="Arial Narrow"/>
          <w:sz w:val="22"/>
          <w:szCs w:val="22"/>
        </w:rPr>
      </w:pPr>
      <w:r>
        <w:rPr>
          <w:rStyle w:val="PageNumber"/>
          <w:rFonts w:ascii="Arial Narrow" w:hAnsi="Arial Narrow"/>
          <w:sz w:val="22"/>
          <w:szCs w:val="22"/>
        </w:rPr>
        <w:t>Execution of trench excavations</w:t>
      </w:r>
    </w:p>
    <w:p w14:paraId="468A54B8" w14:textId="77777777" w:rsidR="00F305B0" w:rsidRDefault="00F305B0" w:rsidP="008F5577">
      <w:pPr>
        <w:pStyle w:val="Body"/>
        <w:numPr>
          <w:ilvl w:val="0"/>
          <w:numId w:val="202"/>
        </w:numPr>
        <w:jc w:val="both"/>
        <w:rPr>
          <w:rFonts w:ascii="Arial Narrow" w:hAnsi="Arial Narrow"/>
          <w:sz w:val="22"/>
          <w:szCs w:val="22"/>
        </w:rPr>
      </w:pPr>
      <w:r>
        <w:rPr>
          <w:rStyle w:val="PageNumber"/>
          <w:rFonts w:ascii="Arial Narrow" w:hAnsi="Arial Narrow"/>
          <w:sz w:val="22"/>
          <w:szCs w:val="22"/>
        </w:rPr>
        <w:t>Execution of a 5 cm thick No. 1 clean concrete.</w:t>
      </w:r>
    </w:p>
    <w:p w14:paraId="43E0F926" w14:textId="77777777" w:rsidR="00F305B0" w:rsidRDefault="00F305B0" w:rsidP="008F5577">
      <w:pPr>
        <w:pStyle w:val="Body"/>
        <w:numPr>
          <w:ilvl w:val="0"/>
          <w:numId w:val="204"/>
        </w:numPr>
        <w:jc w:val="both"/>
        <w:rPr>
          <w:rFonts w:ascii="Arial Narrow" w:hAnsi="Arial Narrow"/>
          <w:sz w:val="22"/>
          <w:szCs w:val="22"/>
        </w:rPr>
      </w:pPr>
      <w:r>
        <w:rPr>
          <w:rStyle w:val="PageNumber"/>
          <w:rFonts w:ascii="Arial Narrow" w:hAnsi="Arial Narrow"/>
          <w:sz w:val="22"/>
          <w:szCs w:val="22"/>
        </w:rPr>
        <w:lastRenderedPageBreak/>
        <w:t>Laying the raft steels while waiting for the walls</w:t>
      </w:r>
    </w:p>
    <w:p w14:paraId="28C30CA2" w14:textId="77777777" w:rsidR="00F305B0" w:rsidRDefault="00F305B0" w:rsidP="008F5577">
      <w:pPr>
        <w:pStyle w:val="Body"/>
        <w:numPr>
          <w:ilvl w:val="0"/>
          <w:numId w:val="206"/>
        </w:numPr>
        <w:jc w:val="both"/>
        <w:rPr>
          <w:rFonts w:ascii="Arial Narrow" w:hAnsi="Arial Narrow"/>
          <w:sz w:val="22"/>
          <w:szCs w:val="22"/>
        </w:rPr>
      </w:pPr>
      <w:r>
        <w:rPr>
          <w:rStyle w:val="PageNumber"/>
          <w:rFonts w:ascii="Arial Narrow" w:hAnsi="Arial Narrow"/>
          <w:sz w:val="22"/>
          <w:szCs w:val="22"/>
        </w:rPr>
        <w:t>Concrete No. 5, 10 cm thick, with incorporated screed</w:t>
      </w:r>
    </w:p>
    <w:p w14:paraId="5DC876EB" w14:textId="77777777" w:rsidR="00F305B0" w:rsidRDefault="00F305B0" w:rsidP="008F5577">
      <w:pPr>
        <w:pStyle w:val="Body"/>
        <w:numPr>
          <w:ilvl w:val="0"/>
          <w:numId w:val="208"/>
        </w:numPr>
        <w:jc w:val="both"/>
        <w:rPr>
          <w:rFonts w:ascii="Arial Narrow" w:hAnsi="Arial Narrow"/>
          <w:sz w:val="22"/>
          <w:szCs w:val="22"/>
        </w:rPr>
      </w:pPr>
      <w:r>
        <w:rPr>
          <w:rStyle w:val="PageNumber"/>
          <w:rFonts w:ascii="Arial Narrow" w:hAnsi="Arial Narrow"/>
          <w:sz w:val="22"/>
          <w:szCs w:val="22"/>
        </w:rPr>
        <w:t>Execution of concrete sails of variable height depending on the altitude of the surrounding land</w:t>
      </w:r>
    </w:p>
    <w:p w14:paraId="6E870DEE" w14:textId="77777777" w:rsidR="00F305B0" w:rsidRDefault="00F305B0" w:rsidP="008F5577">
      <w:pPr>
        <w:pStyle w:val="Body"/>
        <w:numPr>
          <w:ilvl w:val="0"/>
          <w:numId w:val="210"/>
        </w:numPr>
        <w:jc w:val="both"/>
        <w:rPr>
          <w:rFonts w:ascii="Arial Narrow" w:hAnsi="Arial Narrow"/>
          <w:sz w:val="22"/>
          <w:szCs w:val="22"/>
        </w:rPr>
      </w:pPr>
      <w:r>
        <w:rPr>
          <w:rStyle w:val="PageNumber"/>
          <w:rFonts w:ascii="Arial Narrow" w:hAnsi="Arial Narrow"/>
          <w:sz w:val="22"/>
          <w:szCs w:val="22"/>
        </w:rPr>
        <w:t>Concrete lining No. 1 between the wall and the surrounding ground</w:t>
      </w:r>
    </w:p>
    <w:p w14:paraId="4E2E4744" w14:textId="77777777" w:rsidR="00F305B0" w:rsidRDefault="00F305B0" w:rsidP="008F5577">
      <w:pPr>
        <w:pStyle w:val="Body"/>
        <w:numPr>
          <w:ilvl w:val="0"/>
          <w:numId w:val="210"/>
        </w:numPr>
        <w:jc w:val="both"/>
        <w:rPr>
          <w:rFonts w:ascii="Arial Narrow" w:hAnsi="Arial Narrow"/>
          <w:sz w:val="22"/>
          <w:szCs w:val="22"/>
        </w:rPr>
      </w:pPr>
      <w:r>
        <w:rPr>
          <w:rStyle w:val="PageNumber"/>
          <w:rFonts w:ascii="Arial Narrow" w:hAnsi="Arial Narrow"/>
          <w:sz w:val="22"/>
          <w:szCs w:val="22"/>
        </w:rPr>
        <w:t>Backfilling around the structure and connection of the ground with compacted backfill to prevent water runoff against the exterior of the vertical walls.</w:t>
      </w:r>
    </w:p>
    <w:p w14:paraId="6070D371" w14:textId="77777777" w:rsidR="00F305B0" w:rsidRDefault="00F305B0" w:rsidP="008F5577">
      <w:pPr>
        <w:pStyle w:val="Body"/>
        <w:numPr>
          <w:ilvl w:val="0"/>
          <w:numId w:val="210"/>
        </w:numPr>
        <w:jc w:val="both"/>
        <w:rPr>
          <w:rFonts w:ascii="Arial Narrow" w:hAnsi="Arial Narrow"/>
          <w:sz w:val="22"/>
          <w:szCs w:val="22"/>
        </w:rPr>
      </w:pPr>
      <w:r>
        <w:rPr>
          <w:rStyle w:val="PageNumber"/>
          <w:rFonts w:ascii="Arial Narrow" w:hAnsi="Arial Narrow"/>
          <w:sz w:val="22"/>
          <w:szCs w:val="22"/>
        </w:rPr>
        <w:t xml:space="preserve">The formwork of the walls will be executed in </w:t>
      </w:r>
      <w:r>
        <w:rPr>
          <w:rFonts w:ascii="Arial Narrow" w:hAnsi="Arial Narrow"/>
          <w:b/>
          <w:bCs/>
          <w:sz w:val="22"/>
          <w:szCs w:val="22"/>
        </w:rPr>
        <w:t xml:space="preserve">PS type </w:t>
      </w:r>
      <w:proofErr w:type="gramStart"/>
      <w:r>
        <w:rPr>
          <w:rFonts w:ascii="Arial Narrow" w:hAnsi="Arial Narrow"/>
          <w:b/>
          <w:bCs/>
          <w:sz w:val="22"/>
          <w:szCs w:val="22"/>
        </w:rPr>
        <w:t xml:space="preserve">formwork </w:t>
      </w:r>
      <w:r>
        <w:rPr>
          <w:rStyle w:val="PageNumber"/>
          <w:rFonts w:ascii="Arial Narrow" w:hAnsi="Arial Narrow"/>
          <w:sz w:val="22"/>
          <w:szCs w:val="22"/>
        </w:rPr>
        <w:t>.</w:t>
      </w:r>
      <w:proofErr w:type="gramEnd"/>
      <w:r>
        <w:rPr>
          <w:rStyle w:val="PageNumber"/>
          <w:rFonts w:ascii="Arial Narrow" w:hAnsi="Arial Narrow"/>
          <w:sz w:val="22"/>
          <w:szCs w:val="22"/>
        </w:rPr>
        <w:t xml:space="preserve"> (</w:t>
      </w:r>
      <w:proofErr w:type="gramStart"/>
      <w:r>
        <w:rPr>
          <w:rStyle w:val="PageNumber"/>
          <w:rFonts w:ascii="Arial Narrow" w:hAnsi="Arial Narrow"/>
          <w:sz w:val="22"/>
          <w:szCs w:val="22"/>
        </w:rPr>
        <w:t>neat</w:t>
      </w:r>
      <w:proofErr w:type="gramEnd"/>
      <w:r>
        <w:rPr>
          <w:rStyle w:val="PageNumber"/>
          <w:rFonts w:ascii="Arial Narrow" w:hAnsi="Arial Narrow"/>
          <w:sz w:val="22"/>
          <w:szCs w:val="22"/>
        </w:rPr>
        <w:t xml:space="preserve"> facing), to remain visible. Fine leveling and edges drawn with an iron of all visible parts.</w:t>
      </w:r>
    </w:p>
    <w:p w14:paraId="636C8ACA" w14:textId="77777777" w:rsidR="00F305B0" w:rsidRDefault="00F305B0" w:rsidP="008F5577">
      <w:pPr>
        <w:pStyle w:val="Body"/>
        <w:numPr>
          <w:ilvl w:val="0"/>
          <w:numId w:val="210"/>
        </w:numPr>
        <w:jc w:val="both"/>
        <w:rPr>
          <w:rFonts w:ascii="Arial Narrow" w:hAnsi="Arial Narrow"/>
          <w:sz w:val="22"/>
          <w:szCs w:val="22"/>
        </w:rPr>
      </w:pPr>
      <w:r>
        <w:rPr>
          <w:rStyle w:val="PageNumber"/>
          <w:rFonts w:ascii="Arial Narrow" w:hAnsi="Arial Narrow"/>
          <w:sz w:val="22"/>
          <w:szCs w:val="22"/>
        </w:rPr>
        <w:t>Any repairs with excess coating are prohibited. Concrete that exhibits honeycombs will be dismantled and re-done, excluding any other solution.</w:t>
      </w:r>
    </w:p>
    <w:p w14:paraId="56154112" w14:textId="77777777" w:rsidR="00F305B0" w:rsidRDefault="00F305B0" w:rsidP="008F5577">
      <w:pPr>
        <w:pStyle w:val="Body"/>
        <w:numPr>
          <w:ilvl w:val="0"/>
          <w:numId w:val="210"/>
        </w:numPr>
        <w:jc w:val="both"/>
        <w:rPr>
          <w:rFonts w:ascii="Arial Narrow" w:hAnsi="Arial Narrow"/>
          <w:sz w:val="22"/>
          <w:szCs w:val="22"/>
        </w:rPr>
      </w:pPr>
      <w:r>
        <w:rPr>
          <w:rStyle w:val="PageNumber"/>
          <w:rFonts w:ascii="Arial Narrow" w:hAnsi="Arial Narrow"/>
          <w:sz w:val="22"/>
          <w:szCs w:val="22"/>
        </w:rPr>
        <w:t>Execution of the slabs for the cover with the same type of concrete as that used for the walls and of corresponding dimensions.</w:t>
      </w:r>
    </w:p>
    <w:p w14:paraId="086E39A4"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07A603DA"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06EE6950"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2.2.6.2 </w:t>
      </w:r>
      <w:r>
        <w:rPr>
          <w:rFonts w:ascii="Arial Narrow" w:hAnsi="Arial Narrow"/>
          <w:b/>
          <w:bCs/>
          <w:sz w:val="22"/>
          <w:szCs w:val="22"/>
        </w:rPr>
        <w:tab/>
        <w:t>SEPTIC TANK AND SUMP</w:t>
      </w:r>
    </w:p>
    <w:p w14:paraId="034ACE80"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67E0ACF6"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septic tank will consist of 2 compartments A, B and C occupying respectively 2/3 and 1/3 of the total theoretical volume. The total theoretical volume depends on the number of users, the sludge accumulation rate (estimated according to each region), and the emptying frequency which is set at 5 years. The tank's backflow will be at least 30 cm. The liquid height in compartment A must be greater than or equal to 1.20 m.</w:t>
      </w:r>
    </w:p>
    <w:p w14:paraId="31583682"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aerobic bacterial filter will be housed in a compartment that may be adjacent to the two compartments of the pit itself. The bacterial filter compartment will be of a length such that the filter volume is greater than at least 1.60 m3. The overhead filter will also receive the wastewater after it has passed through a separator tank. The effluent is distributed in the filter from top to bottom as evenly as possible using a distribution grid on which rests a cut and perforated PVC pipe that receives the effluent from compartment B. Another grid supports the filter bed. This will have a particle size ranging from 45 to 80 mm and a minimum height of 80 cm. The filter and grids must be washed with a water jet every 6 months. A manhole simultaneously providing the control and air intake functions for the ventilation of the bacterial filter and the entire structure will be built downstream of the bacterial filter compartment.</w:t>
      </w:r>
    </w:p>
    <w:p w14:paraId="202FDB3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Downstream of this manhole, the effluent will be discharged into a sump or filter well. This manhole will be closed by a perforated metal grid fitted with an insect-proof mesh screen equal to or less than 1.2 mm x 1.2 mm in stainless steel. The upper ventilation of the septic tank will be installed in compartment A and extended by a 120 mm diameter PVC pipe terminated at the top by a T fitted on its 2 orifices with an insect-proof mesh screen equal to or less than 1.2 mm x 1.2 mm. The T end must be at least at the height of the upper chain of the neighboring building.</w:t>
      </w:r>
    </w:p>
    <w:p w14:paraId="66FA8DF9"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circulation of effluent and air between the different compartments described above is ensured by several PVC pipes whose characteristics (diameters and positions) must comply with those indicated on the execution plans. In particular, the waste water supply pipe will have its lower generator positioned between 7.5 and 10 cm above the nominal water level which, from a hydraulic point of view, corresponds to the level of the passage from compartment A to compartment B. Its downstream end will be set approximately 40 cm from this nominal level, and a decompression hole allowing the escape of the air expelled by the waterfalls will be provided at the elbow.</w:t>
      </w:r>
    </w:p>
    <w:p w14:paraId="352568F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pipes ensuring the passage of the effluent between compartments A and B and between B and the filter compartment will be arranged at the same altitude (generator higher than the nominal level) and will both have their upstream end approximately 30 cm lower.</w:t>
      </w:r>
    </w:p>
    <w:p w14:paraId="7739A273"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connection between the filter compartment and the downstream inspection chamber will be located in the lower part and will allow both the passage of effluent downstream and the rise of ventilation air upstream.</w:t>
      </w:r>
    </w:p>
    <w:p w14:paraId="791A0F3C"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lastRenderedPageBreak/>
        <w:t>Air circulation holes will be provided in the upper part between the filter compartment, compartment B and compartment A. The foundation and the roof of the structures will be made of reinforced concrete with a minimum thickness of 12 cm, concrete dosed at 350 kg/m3.</w:t>
      </w:r>
    </w:p>
    <w:p w14:paraId="77C75B91"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walls will be made of solid cement agglomerate masonry with a minimum thickness of 20 cm, including vertical and horizontal anchors in BA, coated with water-repellent cement mortar and the base covered with a screed, including all the necessary components to ensure the waterproofing of the whole.</w:t>
      </w:r>
    </w:p>
    <w:p w14:paraId="3610C3BC"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Exact dimensions of the structure according to calculations and plans (in order to take into account possible deficiencies in maintenance, the dimensions obtained by calculation have been increased by approximately 20%).</w:t>
      </w:r>
    </w:p>
    <w:p w14:paraId="3C31D917"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walls in contact with the ground will receive two crossed layers of standard fluidized bitumen, FLINTCOAT type.</w:t>
      </w:r>
    </w:p>
    <w:p w14:paraId="5F62205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All compartments are equipped with sealed covers and inspection chambers established at ground level, judiciously arranged and designed to allow the clearing of chutes and communication pipes, the cleaning of distribution and filtration devices, maintenance operations and the carrying out of emptying.</w:t>
      </w:r>
    </w:p>
    <w:p w14:paraId="5280AE42"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2DA9FA56"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r>
        <w:rPr>
          <w:rFonts w:ascii="Arial Narrow" w:hAnsi="Arial Narrow"/>
          <w:b/>
          <w:bCs/>
          <w:sz w:val="22"/>
          <w:szCs w:val="22"/>
          <w:lang w:val="de-DE"/>
        </w:rPr>
        <w:t xml:space="preserve">2.2.6.3 </w:t>
      </w:r>
      <w:r>
        <w:rPr>
          <w:rFonts w:ascii="Arial Narrow" w:hAnsi="Arial Narrow"/>
          <w:b/>
          <w:bCs/>
          <w:sz w:val="22"/>
          <w:szCs w:val="22"/>
          <w:lang w:val="de-DE"/>
        </w:rPr>
        <w:tab/>
        <w:t>LOST WELL</w:t>
      </w:r>
    </w:p>
    <w:p w14:paraId="6CF57F58"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21234576"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In the absence of a natural outlet or collective sanitation network, rainwater collected on the site and channeled into the gutters will be directed towards a </w:t>
      </w:r>
      <w:proofErr w:type="spellStart"/>
      <w:r>
        <w:rPr>
          <w:rFonts w:ascii="Arial Narrow" w:hAnsi="Arial Narrow"/>
          <w:sz w:val="22"/>
          <w:szCs w:val="22"/>
        </w:rPr>
        <w:t>soakaway</w:t>
      </w:r>
      <w:proofErr w:type="spellEnd"/>
      <w:r>
        <w:rPr>
          <w:rFonts w:ascii="Arial Narrow" w:hAnsi="Arial Narrow"/>
          <w:sz w:val="22"/>
          <w:szCs w:val="22"/>
        </w:rPr>
        <w:t>.</w:t>
      </w:r>
    </w:p>
    <w:p w14:paraId="612C8852"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lost wells intended to receive rainwater will be built like sumps, but without it being necessary to ensure the impermeability of the masonry of the vertical walls at the head of the well. They will have a diameter of 180 cm. They will be planned to be dug either up to a maximum depth of 15 meters, or up to the meeting of a rocky horizon impassable by manual excavation, or up to 2 meters above a water table. In the absence of prior indication of the level of the water table and if the excavation were to meet this water table, the well would be backfilled with compacted clayey impermeable materials to a minimum height of 2 m.</w:t>
      </w:r>
    </w:p>
    <w:p w14:paraId="0476A46F"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p>
    <w:p w14:paraId="568EE65A" w14:textId="77777777" w:rsidR="00F305B0" w:rsidRDefault="00F305B0" w:rsidP="00F305B0">
      <w:pPr>
        <w:pStyle w:val="Body"/>
        <w:tabs>
          <w:tab w:val="left" w:pos="851"/>
          <w:tab w:val="left" w:pos="1134"/>
        </w:tabs>
        <w:jc w:val="both"/>
        <w:rPr>
          <w:rFonts w:ascii="Arial Narrow" w:eastAsia="Arial Narrow" w:hAnsi="Arial Narrow" w:cs="Arial Narrow"/>
          <w:b/>
          <w:bCs/>
          <w:sz w:val="22"/>
          <w:szCs w:val="22"/>
        </w:rPr>
      </w:pPr>
    </w:p>
    <w:p w14:paraId="724BF73C" w14:textId="77777777" w:rsidR="00F305B0" w:rsidRDefault="00F305B0" w:rsidP="00F305B0">
      <w:pPr>
        <w:pStyle w:val="Body"/>
        <w:spacing w:line="276" w:lineRule="auto"/>
        <w:jc w:val="center"/>
        <w:sectPr w:rsidR="00F305B0">
          <w:headerReference w:type="default" r:id="rId73"/>
          <w:pgSz w:w="11900" w:h="16840"/>
          <w:pgMar w:top="1417" w:right="1417" w:bottom="1417" w:left="1417" w:header="708" w:footer="707" w:gutter="0"/>
          <w:cols w:space="720"/>
        </w:sectPr>
      </w:pPr>
    </w:p>
    <w:p w14:paraId="6758ADD5" w14:textId="77777777" w:rsidR="00F305B0" w:rsidRDefault="00F305B0" w:rsidP="008F5577">
      <w:pPr>
        <w:pStyle w:val="Heading1"/>
        <w:numPr>
          <w:ilvl w:val="0"/>
          <w:numId w:val="211"/>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2" w:name="_Toc22"/>
      <w:r>
        <w:rPr>
          <w:rFonts w:ascii="Arial Narrow" w:hAnsi="Arial Narrow"/>
          <w:color w:val="000000"/>
          <w:sz w:val="28"/>
          <w:szCs w:val="28"/>
          <w:u w:color="000000"/>
        </w:rPr>
        <w:lastRenderedPageBreak/>
        <w:t>STRUCTURE</w:t>
      </w:r>
      <w:bookmarkEnd w:id="812"/>
    </w:p>
    <w:p w14:paraId="5011BA17"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lang w:val="de-DE"/>
        </w:rPr>
        <w:t xml:space="preserve">3.1 </w:t>
      </w:r>
      <w:r>
        <w:rPr>
          <w:rFonts w:ascii="Arial Narrow" w:hAnsi="Arial Narrow"/>
          <w:b/>
          <w:bCs/>
          <w:lang w:val="de-DE"/>
        </w:rPr>
        <w:tab/>
        <w:t>GENERAL SPECIFICATIONS</w:t>
      </w:r>
    </w:p>
    <w:p w14:paraId="531CEBE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purpose of this Special Technical Specifications Book (CPTP) is to recall, for this lot, the reference texts and the Regulations, the quality and presentation of the equipment and materials used in the construction of the works and their implementation.</w:t>
      </w:r>
    </w:p>
    <w:p w14:paraId="1792FE2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The work includes the implementation of trade services and professionally manufactured works, in supply and installation, including all requirements to obtain “complete” </w:t>
      </w:r>
      <w:proofErr w:type="gramStart"/>
      <w:r>
        <w:rPr>
          <w:rFonts w:ascii="Arial Narrow" w:hAnsi="Arial Narrow"/>
          <w:sz w:val="22"/>
          <w:szCs w:val="22"/>
        </w:rPr>
        <w:t>works .</w:t>
      </w:r>
      <w:proofErr w:type="gramEnd"/>
    </w:p>
    <w:p w14:paraId="7D2D9E1F" w14:textId="77777777" w:rsidR="00F305B0" w:rsidRDefault="00F305B0" w:rsidP="00F305B0">
      <w:pPr>
        <w:pStyle w:val="Body"/>
        <w:jc w:val="both"/>
        <w:rPr>
          <w:rFonts w:ascii="Arial Narrow" w:eastAsia="Arial Narrow" w:hAnsi="Arial Narrow" w:cs="Arial Narrow"/>
          <w:sz w:val="22"/>
          <w:szCs w:val="22"/>
        </w:rPr>
      </w:pPr>
    </w:p>
    <w:p w14:paraId="5A17F7A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3.2 </w:t>
      </w:r>
      <w:r>
        <w:rPr>
          <w:rFonts w:ascii="Arial Narrow" w:hAnsi="Arial Narrow"/>
          <w:b/>
          <w:bCs/>
        </w:rPr>
        <w:tab/>
        <w:t>REFERENCE TEXTS - REMINDER OF THE REGULATIONS</w:t>
      </w:r>
    </w:p>
    <w:p w14:paraId="6485C81E" w14:textId="77777777" w:rsidR="00F305B0" w:rsidRDefault="00F305B0" w:rsidP="00F305B0">
      <w:pPr>
        <w:pStyle w:val="Body"/>
        <w:jc w:val="both"/>
        <w:rPr>
          <w:rFonts w:ascii="Arial Narrow" w:eastAsia="Arial Narrow" w:hAnsi="Arial Narrow" w:cs="Arial Narrow"/>
          <w:sz w:val="22"/>
          <w:szCs w:val="22"/>
        </w:rPr>
      </w:pPr>
    </w:p>
    <w:p w14:paraId="7B5B150A"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caps/>
        </w:rPr>
        <w:t xml:space="preserve">3.2.1 </w:t>
      </w:r>
      <w:r>
        <w:rPr>
          <w:rFonts w:ascii="Arial Narrow" w:hAnsi="Arial Narrow"/>
          <w:b/>
          <w:bCs/>
          <w:caps/>
        </w:rPr>
        <w:tab/>
        <w:t>General information concerning reference texts</w:t>
      </w:r>
    </w:p>
    <w:p w14:paraId="7043214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execution of the works is subject to compliance with the legislative, administrative, regulatory, technical and technological texts in force in the Republic of Cameroon, as well as those published in FRANCE made applicable in Cameroon.</w:t>
      </w:r>
    </w:p>
    <w:p w14:paraId="5A60C2B6"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texts published in FRANCE are mainly collected in the official journal and the REEF published:</w:t>
      </w:r>
    </w:p>
    <w:p w14:paraId="4D1AAE30" w14:textId="77777777" w:rsidR="00F305B0" w:rsidRPr="004B1A69" w:rsidRDefault="00F305B0" w:rsidP="00F305B0">
      <w:pPr>
        <w:pStyle w:val="Body"/>
        <w:jc w:val="both"/>
        <w:rPr>
          <w:rFonts w:ascii="Arial Narrow" w:eastAsia="Arial Narrow" w:hAnsi="Arial Narrow" w:cs="Arial Narrow"/>
          <w:sz w:val="22"/>
          <w:szCs w:val="22"/>
          <w:lang w:val="fr-CM"/>
        </w:rPr>
      </w:pPr>
      <w:r w:rsidRPr="004B1A69">
        <w:rPr>
          <w:rFonts w:ascii="Arial Narrow" w:hAnsi="Arial Narrow"/>
          <w:sz w:val="22"/>
          <w:szCs w:val="22"/>
          <w:lang w:val="fr-CM"/>
        </w:rPr>
        <w:t>- by the CSTB (4 avenue du Recteur POINCARE - 75782 PARIS)</w:t>
      </w:r>
    </w:p>
    <w:p w14:paraId="13993AC3"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and</w:t>
      </w:r>
      <w:proofErr w:type="gramEnd"/>
      <w:r>
        <w:rPr>
          <w:rFonts w:ascii="Arial Narrow" w:hAnsi="Arial Narrow"/>
          <w:sz w:val="22"/>
          <w:szCs w:val="22"/>
        </w:rPr>
        <w:t xml:space="preserve"> EYROLLES editions (61 boulevard St </w:t>
      </w:r>
      <w:proofErr w:type="spellStart"/>
      <w:r>
        <w:rPr>
          <w:rFonts w:ascii="Arial Narrow" w:hAnsi="Arial Narrow"/>
          <w:sz w:val="22"/>
          <w:szCs w:val="22"/>
        </w:rPr>
        <w:t>Germain</w:t>
      </w:r>
      <w:proofErr w:type="spellEnd"/>
      <w:r>
        <w:rPr>
          <w:rFonts w:ascii="Arial Narrow" w:hAnsi="Arial Narrow"/>
          <w:sz w:val="22"/>
          <w:szCs w:val="22"/>
        </w:rPr>
        <w:t xml:space="preserve"> - 75005 PARIS).</w:t>
      </w:r>
    </w:p>
    <w:p w14:paraId="786FFDB7" w14:textId="77777777" w:rsidR="00F305B0" w:rsidRDefault="00F305B0" w:rsidP="00F305B0">
      <w:pPr>
        <w:pStyle w:val="Body"/>
        <w:jc w:val="both"/>
        <w:rPr>
          <w:rFonts w:ascii="Arial Narrow" w:eastAsia="Arial Narrow" w:hAnsi="Arial Narrow" w:cs="Arial Narrow"/>
          <w:sz w:val="22"/>
          <w:szCs w:val="22"/>
        </w:rPr>
      </w:pPr>
    </w:p>
    <w:p w14:paraId="7B653C2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All of these documents are not attached to the contract, but are deemed to be known and followed by the Contractor for the execution of the works. The most commonly applied documents are summarily stipulated, without limitation, in articles 2.21. </w:t>
      </w:r>
      <w:proofErr w:type="gramStart"/>
      <w:r>
        <w:rPr>
          <w:rFonts w:ascii="Arial Narrow" w:hAnsi="Arial Narrow"/>
          <w:sz w:val="22"/>
          <w:szCs w:val="22"/>
        </w:rPr>
        <w:t>to</w:t>
      </w:r>
      <w:proofErr w:type="gramEnd"/>
      <w:r>
        <w:rPr>
          <w:rFonts w:ascii="Arial Narrow" w:hAnsi="Arial Narrow"/>
          <w:sz w:val="22"/>
          <w:szCs w:val="22"/>
        </w:rPr>
        <w:t xml:space="preserve"> 2.24. </w:t>
      </w:r>
      <w:proofErr w:type="gramStart"/>
      <w:r>
        <w:rPr>
          <w:rFonts w:ascii="Arial Narrow" w:hAnsi="Arial Narrow"/>
          <w:sz w:val="22"/>
          <w:szCs w:val="22"/>
        </w:rPr>
        <w:t>of</w:t>
      </w:r>
      <w:proofErr w:type="gramEnd"/>
      <w:r>
        <w:rPr>
          <w:rFonts w:ascii="Arial Narrow" w:hAnsi="Arial Narrow"/>
          <w:sz w:val="22"/>
          <w:szCs w:val="22"/>
        </w:rPr>
        <w:t xml:space="preserve"> this chapter.</w:t>
      </w:r>
    </w:p>
    <w:p w14:paraId="75C0B87E"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reference date for these documents will be that of the offer.</w:t>
      </w:r>
    </w:p>
    <w:p w14:paraId="7D72B95F" w14:textId="77777777" w:rsidR="00F305B0" w:rsidRDefault="00F305B0" w:rsidP="00F305B0">
      <w:pPr>
        <w:pStyle w:val="Body"/>
        <w:jc w:val="both"/>
        <w:rPr>
          <w:rFonts w:ascii="Arial Narrow" w:eastAsia="Arial Narrow" w:hAnsi="Arial Narrow" w:cs="Arial Narrow"/>
          <w:sz w:val="22"/>
          <w:szCs w:val="22"/>
        </w:rPr>
      </w:pPr>
    </w:p>
    <w:p w14:paraId="353E7E9A" w14:textId="77777777" w:rsidR="00F305B0" w:rsidRDefault="00F305B0" w:rsidP="00F305B0">
      <w:pPr>
        <w:pStyle w:val="Body"/>
        <w:tabs>
          <w:tab w:val="left" w:pos="1134"/>
        </w:tabs>
        <w:jc w:val="both"/>
        <w:rPr>
          <w:rFonts w:ascii="Arial Narrow" w:eastAsia="Arial Narrow" w:hAnsi="Arial Narrow" w:cs="Arial Narrow"/>
          <w:caps/>
        </w:rPr>
      </w:pPr>
      <w:r>
        <w:rPr>
          <w:rFonts w:ascii="Arial Narrow" w:hAnsi="Arial Narrow"/>
          <w:b/>
          <w:bCs/>
          <w:caps/>
        </w:rPr>
        <w:t xml:space="preserve">3.2.2 </w:t>
      </w:r>
      <w:r>
        <w:rPr>
          <w:rFonts w:ascii="Arial Narrow" w:hAnsi="Arial Narrow"/>
          <w:b/>
          <w:bCs/>
          <w:caps/>
        </w:rPr>
        <w:tab/>
        <w:t>Legislative and administrative texts - official regulations</w:t>
      </w:r>
    </w:p>
    <w:p w14:paraId="398BB4F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following will apply:</w:t>
      </w:r>
    </w:p>
    <w:p w14:paraId="3FAAF59F"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laws</w:t>
      </w:r>
      <w:proofErr w:type="gramEnd"/>
      <w:r>
        <w:rPr>
          <w:rFonts w:ascii="Arial Narrow" w:hAnsi="Arial Narrow"/>
          <w:sz w:val="22"/>
          <w:szCs w:val="22"/>
        </w:rPr>
        <w:t>, decrees, orders, general, specific and local regulations concerning the construction of buildings open to the public.</w:t>
      </w:r>
    </w:p>
    <w:p w14:paraId="1C9DB8F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In fire safety, the regulations applied will be:</w:t>
      </w:r>
    </w:p>
    <w:p w14:paraId="69CCC9C5"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fire</w:t>
      </w:r>
      <w:proofErr w:type="gramEnd"/>
      <w:r>
        <w:rPr>
          <w:rFonts w:ascii="Arial Narrow" w:hAnsi="Arial Narrow"/>
          <w:sz w:val="22"/>
          <w:szCs w:val="22"/>
        </w:rPr>
        <w:t xml:space="preserve"> safety regulations, collections no. 1011 (Printing Office of the Official Journal RF).</w:t>
      </w:r>
    </w:p>
    <w:p w14:paraId="70656AB2" w14:textId="77777777" w:rsidR="00F305B0" w:rsidRDefault="00F305B0" w:rsidP="00F305B0">
      <w:pPr>
        <w:pStyle w:val="Body"/>
        <w:tabs>
          <w:tab w:val="left" w:pos="1134"/>
        </w:tabs>
        <w:jc w:val="both"/>
        <w:rPr>
          <w:rFonts w:ascii="Arial Narrow" w:eastAsia="Arial Narrow" w:hAnsi="Arial Narrow" w:cs="Arial Narrow"/>
          <w:b/>
          <w:bCs/>
          <w:caps/>
          <w:sz w:val="22"/>
          <w:szCs w:val="22"/>
        </w:rPr>
      </w:pPr>
    </w:p>
    <w:p w14:paraId="7DBB3096"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caps/>
        </w:rPr>
        <w:t xml:space="preserve">3.2.3 </w:t>
      </w:r>
      <w:r>
        <w:rPr>
          <w:rFonts w:ascii="Arial Narrow" w:hAnsi="Arial Narrow"/>
          <w:b/>
          <w:bCs/>
          <w:caps/>
        </w:rPr>
        <w:tab/>
        <w:t>Unified technical documents</w:t>
      </w:r>
    </w:p>
    <w:p w14:paraId="1143E98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it-IT"/>
        </w:rPr>
        <w:t>a - Basic DTU</w:t>
      </w:r>
    </w:p>
    <w:p w14:paraId="7561827A"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is required to comply with and apply the following DTU:</w:t>
      </w:r>
    </w:p>
    <w:p w14:paraId="38D77E41"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12 </w:t>
      </w:r>
      <w:r>
        <w:rPr>
          <w:rFonts w:ascii="Arial Narrow" w:hAnsi="Arial Narrow"/>
          <w:sz w:val="22"/>
          <w:szCs w:val="22"/>
        </w:rPr>
        <w:tab/>
        <w:t>Earthworks for buildings</w:t>
      </w:r>
    </w:p>
    <w:p w14:paraId="3E1347E0"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13.1 </w:t>
      </w:r>
      <w:r>
        <w:rPr>
          <w:rFonts w:ascii="Arial Narrow" w:hAnsi="Arial Narrow"/>
          <w:sz w:val="22"/>
          <w:szCs w:val="22"/>
        </w:rPr>
        <w:tab/>
        <w:t>Superficial foundations</w:t>
      </w:r>
    </w:p>
    <w:p w14:paraId="04B92210"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13.2 </w:t>
      </w:r>
      <w:r>
        <w:rPr>
          <w:rFonts w:ascii="Arial Narrow" w:hAnsi="Arial Narrow"/>
          <w:sz w:val="22"/>
          <w:szCs w:val="22"/>
        </w:rPr>
        <w:tab/>
        <w:t>Deep foundations</w:t>
      </w:r>
    </w:p>
    <w:p w14:paraId="4D5C7071"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20 </w:t>
      </w:r>
      <w:r>
        <w:rPr>
          <w:rFonts w:ascii="Arial Narrow" w:hAnsi="Arial Narrow"/>
          <w:sz w:val="22"/>
          <w:szCs w:val="22"/>
        </w:rPr>
        <w:tab/>
        <w:t>Masonry, reinforced concrete, plastering</w:t>
      </w:r>
    </w:p>
    <w:p w14:paraId="6E527477"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20.11 </w:t>
      </w:r>
      <w:r>
        <w:rPr>
          <w:rFonts w:ascii="Arial Narrow" w:hAnsi="Arial Narrow"/>
          <w:sz w:val="22"/>
          <w:szCs w:val="22"/>
        </w:rPr>
        <w:tab/>
        <w:t>Masonry walls and partitions</w:t>
      </w:r>
    </w:p>
    <w:p w14:paraId="6C4AFC21"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26 </w:t>
      </w:r>
      <w:r>
        <w:rPr>
          <w:rFonts w:ascii="Arial Narrow" w:hAnsi="Arial Narrow"/>
          <w:sz w:val="22"/>
          <w:szCs w:val="22"/>
        </w:rPr>
        <w:tab/>
        <w:t>Coatings, hydraulic binders</w:t>
      </w:r>
    </w:p>
    <w:p w14:paraId="13B7646B"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81.1 </w:t>
      </w:r>
      <w:r>
        <w:rPr>
          <w:rFonts w:ascii="Arial Narrow" w:hAnsi="Arial Narrow"/>
          <w:sz w:val="22"/>
          <w:szCs w:val="22"/>
        </w:rPr>
        <w:tab/>
        <w:t>Masonry renovation</w:t>
      </w:r>
    </w:p>
    <w:p w14:paraId="7D941C08"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52.1 </w:t>
      </w:r>
      <w:r>
        <w:rPr>
          <w:rFonts w:ascii="Arial Narrow" w:hAnsi="Arial Narrow"/>
          <w:sz w:val="22"/>
          <w:szCs w:val="22"/>
        </w:rPr>
        <w:tab/>
        <w:t>Sealed floor covering work</w:t>
      </w:r>
    </w:p>
    <w:p w14:paraId="360463D4"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55 </w:t>
      </w:r>
      <w:r>
        <w:rPr>
          <w:rFonts w:ascii="Arial Narrow" w:hAnsi="Arial Narrow"/>
          <w:sz w:val="22"/>
          <w:szCs w:val="22"/>
        </w:rPr>
        <w:tab/>
        <w:t>Sealed wall covering work and requirements having the value of DTU specifications</w:t>
      </w:r>
    </w:p>
    <w:p w14:paraId="61769ED8"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21.3 </w:t>
      </w:r>
      <w:r>
        <w:rPr>
          <w:rFonts w:ascii="Arial Narrow" w:hAnsi="Arial Narrow"/>
          <w:sz w:val="22"/>
          <w:szCs w:val="22"/>
        </w:rPr>
        <w:tab/>
        <w:t>Prefabricated slabs and flights of stairs, in reinforced concrete, simply laid on substantially horizontal supports</w:t>
      </w:r>
    </w:p>
    <w:p w14:paraId="1EB8B4B7"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21.4 </w:t>
      </w:r>
      <w:r>
        <w:rPr>
          <w:rFonts w:ascii="Arial Narrow" w:hAnsi="Arial Narrow"/>
          <w:sz w:val="22"/>
          <w:szCs w:val="22"/>
        </w:rPr>
        <w:tab/>
        <w:t>The use of calcium chloride and admixtures containing chlorides in the production of grouts, mortars and concretes.</w:t>
      </w:r>
    </w:p>
    <w:p w14:paraId="2EF987B4"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b/>
          <w:bCs/>
          <w:sz w:val="22"/>
          <w:szCs w:val="22"/>
        </w:rPr>
        <w:t>b - DTU in knowledge</w:t>
      </w:r>
    </w:p>
    <w:p w14:paraId="35D7D936"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for the execution of his works must have knowledge of the DTU and other trades and in particular:</w:t>
      </w:r>
    </w:p>
    <w:p w14:paraId="34B4B7C5"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lang w:val="nl-NL"/>
        </w:rPr>
        <w:t xml:space="preserve">- DTU No. 36 </w:t>
      </w:r>
      <w:r w:rsidRPr="004B1A69">
        <w:rPr>
          <w:rFonts w:ascii="Arial Narrow" w:eastAsia="Arial Narrow" w:hAnsi="Arial Narrow" w:cs="Arial Narrow"/>
          <w:sz w:val="22"/>
          <w:szCs w:val="22"/>
        </w:rPr>
        <w:tab/>
        <w:t>Joinery</w:t>
      </w:r>
    </w:p>
    <w:p w14:paraId="13FAE187"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36.1 </w:t>
      </w:r>
      <w:r>
        <w:rPr>
          <w:rFonts w:ascii="Arial Narrow" w:hAnsi="Arial Narrow"/>
          <w:sz w:val="22"/>
          <w:szCs w:val="22"/>
        </w:rPr>
        <w:tab/>
      </w:r>
      <w:proofErr w:type="gramStart"/>
      <w:r>
        <w:rPr>
          <w:rFonts w:ascii="Arial Narrow" w:hAnsi="Arial Narrow"/>
          <w:sz w:val="22"/>
          <w:szCs w:val="22"/>
        </w:rPr>
        <w:t>Wooden</w:t>
      </w:r>
      <w:proofErr w:type="gramEnd"/>
      <w:r>
        <w:rPr>
          <w:rFonts w:ascii="Arial Narrow" w:hAnsi="Arial Narrow"/>
          <w:sz w:val="22"/>
          <w:szCs w:val="22"/>
        </w:rPr>
        <w:t xml:space="preserve"> joinery</w:t>
      </w:r>
    </w:p>
    <w:p w14:paraId="1AAAAD2B"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37.1 </w:t>
      </w:r>
      <w:r>
        <w:rPr>
          <w:rFonts w:ascii="Arial Narrow" w:hAnsi="Arial Narrow"/>
          <w:sz w:val="22"/>
          <w:szCs w:val="22"/>
        </w:rPr>
        <w:tab/>
        <w:t>Metal joinery</w:t>
      </w:r>
    </w:p>
    <w:p w14:paraId="20C21C25"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43 </w:t>
      </w:r>
      <w:r>
        <w:rPr>
          <w:rFonts w:ascii="Arial Narrow" w:hAnsi="Arial Narrow"/>
          <w:sz w:val="22"/>
          <w:szCs w:val="22"/>
        </w:rPr>
        <w:tab/>
        <w:t>Waterproofing of roofs and sloping roofs</w:t>
      </w:r>
    </w:p>
    <w:p w14:paraId="51BE82E5"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53 </w:t>
      </w:r>
      <w:r>
        <w:rPr>
          <w:rFonts w:ascii="Arial Narrow" w:hAnsi="Arial Narrow"/>
          <w:sz w:val="22"/>
          <w:szCs w:val="22"/>
        </w:rPr>
        <w:tab/>
        <w:t>Glued floor coverings</w:t>
      </w:r>
    </w:p>
    <w:p w14:paraId="14B061A9"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lastRenderedPageBreak/>
        <w:t xml:space="preserve">- DTU No. 58 </w:t>
      </w:r>
      <w:r>
        <w:rPr>
          <w:rFonts w:ascii="Arial Narrow" w:hAnsi="Arial Narrow"/>
          <w:sz w:val="22"/>
          <w:szCs w:val="22"/>
        </w:rPr>
        <w:tab/>
        <w:t>Suspended ceilings</w:t>
      </w:r>
    </w:p>
    <w:p w14:paraId="4D9F5B66"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30 </w:t>
      </w:r>
      <w:r>
        <w:rPr>
          <w:rFonts w:ascii="Arial Narrow" w:hAnsi="Arial Narrow"/>
          <w:sz w:val="22"/>
          <w:szCs w:val="22"/>
        </w:rPr>
        <w:tab/>
        <w:t>Wooden frames and stairs</w:t>
      </w:r>
    </w:p>
    <w:p w14:paraId="75822B13"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52.1 </w:t>
      </w:r>
      <w:r>
        <w:rPr>
          <w:rFonts w:ascii="Arial Narrow" w:hAnsi="Arial Narrow"/>
          <w:sz w:val="22"/>
          <w:szCs w:val="22"/>
        </w:rPr>
        <w:tab/>
        <w:t>Glued floor coverings</w:t>
      </w:r>
    </w:p>
    <w:p w14:paraId="1DBB5BA2"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No. 55 </w:t>
      </w:r>
      <w:r>
        <w:rPr>
          <w:rFonts w:ascii="Arial Narrow" w:hAnsi="Arial Narrow"/>
          <w:sz w:val="22"/>
          <w:szCs w:val="22"/>
        </w:rPr>
        <w:tab/>
        <w:t>Sealed wall coverings</w:t>
      </w:r>
    </w:p>
    <w:p w14:paraId="37B726B3"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 xml:space="preserve">- DTU N° 59 </w:t>
      </w:r>
      <w:r>
        <w:rPr>
          <w:rFonts w:ascii="Arial Narrow" w:hAnsi="Arial Narrow"/>
          <w:sz w:val="22"/>
          <w:szCs w:val="22"/>
        </w:rPr>
        <w:tab/>
        <w:t>Painting</w:t>
      </w:r>
    </w:p>
    <w:p w14:paraId="08547A7F" w14:textId="77777777" w:rsidR="00F305B0" w:rsidRDefault="00F305B0" w:rsidP="00F305B0">
      <w:pPr>
        <w:pStyle w:val="Body"/>
        <w:tabs>
          <w:tab w:val="left" w:pos="1985"/>
        </w:tabs>
        <w:jc w:val="both"/>
        <w:rPr>
          <w:rFonts w:ascii="Arial Narrow" w:eastAsia="Arial Narrow" w:hAnsi="Arial Narrow" w:cs="Arial Narrow"/>
          <w:b/>
          <w:bCs/>
          <w:sz w:val="22"/>
          <w:szCs w:val="22"/>
        </w:rPr>
      </w:pPr>
    </w:p>
    <w:p w14:paraId="2BEC08F8"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b/>
          <w:bCs/>
          <w:sz w:val="22"/>
          <w:szCs w:val="22"/>
        </w:rPr>
        <w:t>c - Calculation rules</w:t>
      </w:r>
    </w:p>
    <w:p w14:paraId="1920D9BA" w14:textId="77777777" w:rsidR="00F305B0" w:rsidRDefault="00F305B0" w:rsidP="00F305B0">
      <w:pPr>
        <w:pStyle w:val="Body"/>
        <w:tabs>
          <w:tab w:val="left" w:pos="1985"/>
        </w:tabs>
        <w:jc w:val="both"/>
        <w:rPr>
          <w:rFonts w:ascii="Arial Narrow" w:eastAsia="Arial Narrow" w:hAnsi="Arial Narrow" w:cs="Arial Narrow"/>
          <w:sz w:val="22"/>
          <w:szCs w:val="22"/>
        </w:rPr>
      </w:pPr>
      <w:r>
        <w:rPr>
          <w:rFonts w:ascii="Arial Narrow" w:hAnsi="Arial Narrow"/>
          <w:sz w:val="22"/>
          <w:szCs w:val="22"/>
        </w:rPr>
        <w:t>The works must be calculated in accordance with the following calculation rules:</w:t>
      </w:r>
    </w:p>
    <w:p w14:paraId="1C4D80ED" w14:textId="77777777" w:rsidR="00F305B0" w:rsidRDefault="00F305B0" w:rsidP="00F305B0">
      <w:pPr>
        <w:pStyle w:val="Body"/>
        <w:tabs>
          <w:tab w:val="left" w:pos="1985"/>
        </w:tabs>
        <w:spacing w:before="120"/>
        <w:jc w:val="both"/>
        <w:rPr>
          <w:rFonts w:ascii="Arial Narrow" w:eastAsia="Arial Narrow" w:hAnsi="Arial Narrow" w:cs="Arial Narrow"/>
          <w:sz w:val="22"/>
          <w:szCs w:val="22"/>
        </w:rPr>
      </w:pPr>
      <w:r>
        <w:rPr>
          <w:rFonts w:ascii="Arial Narrow" w:hAnsi="Arial Narrow"/>
          <w:b/>
          <w:bCs/>
          <w:sz w:val="22"/>
          <w:szCs w:val="22"/>
        </w:rPr>
        <w:t>. Reinforced concrete - masonry</w:t>
      </w:r>
    </w:p>
    <w:p w14:paraId="6457BB1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technical</w:t>
      </w:r>
      <w:proofErr w:type="gramEnd"/>
      <w:r>
        <w:rPr>
          <w:rFonts w:ascii="Arial Narrow" w:hAnsi="Arial Narrow"/>
          <w:sz w:val="22"/>
          <w:szCs w:val="22"/>
        </w:rPr>
        <w:t xml:space="preserve"> rules for the design and calculation of reinforced concrete structures and constructions (CCBA 68 rules),</w:t>
      </w:r>
    </w:p>
    <w:p w14:paraId="14B16E00" w14:textId="77777777" w:rsidR="00F305B0" w:rsidRDefault="00F305B0" w:rsidP="00F305B0">
      <w:pPr>
        <w:pStyle w:val="Body"/>
        <w:spacing w:before="12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technical</w:t>
      </w:r>
      <w:proofErr w:type="gramEnd"/>
      <w:r>
        <w:rPr>
          <w:rFonts w:ascii="Arial Narrow" w:hAnsi="Arial Narrow"/>
          <w:sz w:val="22"/>
          <w:szCs w:val="22"/>
        </w:rPr>
        <w:t xml:space="preserve"> rules for the design and calculation of reinforced concrete structures and constructions using the limit states method (BAEL 80 rules).</w:t>
      </w:r>
    </w:p>
    <w:p w14:paraId="75D5A726" w14:textId="77777777" w:rsidR="00F305B0" w:rsidRDefault="00F305B0" w:rsidP="00F305B0">
      <w:pPr>
        <w:pStyle w:val="Body"/>
        <w:tabs>
          <w:tab w:val="left" w:pos="1985"/>
        </w:tabs>
        <w:spacing w:before="120"/>
        <w:jc w:val="both"/>
        <w:rPr>
          <w:rFonts w:ascii="Arial Narrow" w:eastAsia="Arial Narrow" w:hAnsi="Arial Narrow" w:cs="Arial Narrow"/>
          <w:b/>
          <w:bCs/>
          <w:sz w:val="22"/>
          <w:szCs w:val="22"/>
        </w:rPr>
      </w:pPr>
      <w:r>
        <w:rPr>
          <w:rFonts w:ascii="Arial Narrow" w:hAnsi="Arial Narrow"/>
          <w:b/>
          <w:bCs/>
          <w:sz w:val="22"/>
          <w:szCs w:val="22"/>
        </w:rPr>
        <w:t>. Various concrete</w:t>
      </w:r>
    </w:p>
    <w:p w14:paraId="207A630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DTU 20.11/Simplified calculation rules for masonry walls and partitions (CSTB</w:t>
      </w:r>
    </w:p>
    <w:p w14:paraId="1234DD2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1530-193, October 1978)</w:t>
      </w:r>
    </w:p>
    <w:p w14:paraId="1114049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Erratum (CSTB 1549-194, December 1978)</w:t>
      </w:r>
    </w:p>
    <w:p w14:paraId="480016C0"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it-IT"/>
        </w:rPr>
        <w:t>- Erratum No. 2 (CSTB 1569-199, May 1979)</w:t>
      </w:r>
    </w:p>
    <w:p w14:paraId="4675A90E"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DTU 23-1/Rules for calculating shuttered concrete walls and partitions (CSTB 1359-166,</w:t>
      </w:r>
    </w:p>
    <w:p w14:paraId="2AE347BE"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January 1976)</w:t>
      </w:r>
    </w:p>
    <w:p w14:paraId="6C440CB4" w14:textId="77777777" w:rsidR="00F305B0" w:rsidRDefault="00F305B0" w:rsidP="00F305B0">
      <w:pPr>
        <w:pStyle w:val="Body"/>
        <w:tabs>
          <w:tab w:val="left" w:pos="1985"/>
        </w:tabs>
        <w:spacing w:before="120"/>
        <w:jc w:val="both"/>
        <w:rPr>
          <w:rFonts w:ascii="Arial Narrow" w:eastAsia="Arial Narrow" w:hAnsi="Arial Narrow" w:cs="Arial Narrow"/>
          <w:b/>
          <w:bCs/>
          <w:sz w:val="22"/>
          <w:szCs w:val="22"/>
        </w:rPr>
      </w:pPr>
      <w:r>
        <w:rPr>
          <w:rFonts w:ascii="Arial Narrow" w:hAnsi="Arial Narrow"/>
          <w:b/>
          <w:bCs/>
          <w:sz w:val="22"/>
          <w:szCs w:val="22"/>
        </w:rPr>
        <w:t>. Floors</w:t>
      </w:r>
    </w:p>
    <w:p w14:paraId="09A8369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Common Specifications for Flooring Processes (CPTP “</w:t>
      </w:r>
      <w:proofErr w:type="gramStart"/>
      <w:r>
        <w:rPr>
          <w:rFonts w:ascii="Arial Narrow" w:hAnsi="Arial Narrow"/>
          <w:sz w:val="22"/>
          <w:szCs w:val="22"/>
        </w:rPr>
        <w:t>floors ”</w:t>
      </w:r>
      <w:proofErr w:type="gramEnd"/>
      <w:r>
        <w:rPr>
          <w:rFonts w:ascii="Arial Narrow" w:hAnsi="Arial Narrow"/>
          <w:sz w:val="22"/>
          <w:szCs w:val="22"/>
        </w:rPr>
        <w:t>)</w:t>
      </w:r>
    </w:p>
    <w:p w14:paraId="15426F8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Title I: ribbed floors with prefabricated beams.</w:t>
      </w:r>
    </w:p>
    <w:p w14:paraId="30BC9A5B"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Title II: solid slabs made from prefabricated pre-slabs and concrete in place.</w:t>
      </w:r>
    </w:p>
    <w:p w14:paraId="4E7A5D8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DTU 14.1/Calculation rules applicable to reinforced or </w:t>
      </w:r>
      <w:proofErr w:type="spellStart"/>
      <w:r>
        <w:rPr>
          <w:rFonts w:ascii="Arial Narrow" w:hAnsi="Arial Narrow"/>
          <w:sz w:val="22"/>
          <w:szCs w:val="22"/>
        </w:rPr>
        <w:t>prestressed</w:t>
      </w:r>
      <w:proofErr w:type="spellEnd"/>
      <w:r>
        <w:rPr>
          <w:rFonts w:ascii="Arial Narrow" w:hAnsi="Arial Narrow"/>
          <w:sz w:val="22"/>
          <w:szCs w:val="22"/>
        </w:rPr>
        <w:t xml:space="preserve"> concrete buildings receiving a casing.</w:t>
      </w:r>
    </w:p>
    <w:p w14:paraId="47625D3B" w14:textId="77777777" w:rsidR="00F305B0" w:rsidRDefault="00F305B0" w:rsidP="00F305B0">
      <w:pPr>
        <w:pStyle w:val="Body"/>
        <w:tabs>
          <w:tab w:val="left" w:pos="1985"/>
        </w:tabs>
        <w:spacing w:before="120"/>
        <w:jc w:val="both"/>
        <w:rPr>
          <w:rFonts w:ascii="Arial Narrow" w:eastAsia="Arial Narrow" w:hAnsi="Arial Narrow" w:cs="Arial Narrow"/>
          <w:b/>
          <w:bCs/>
          <w:sz w:val="22"/>
          <w:szCs w:val="22"/>
        </w:rPr>
      </w:pPr>
      <w:r w:rsidRPr="004B1A69">
        <w:rPr>
          <w:rFonts w:ascii="Arial Narrow" w:hAnsi="Arial Narrow"/>
          <w:b/>
          <w:bCs/>
          <w:sz w:val="22"/>
          <w:szCs w:val="22"/>
        </w:rPr>
        <w:t>. Constructions</w:t>
      </w:r>
    </w:p>
    <w:p w14:paraId="239F76D4"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General rules for the construction of residential buildings (decree no. 69-596 of June 14</w:t>
      </w:r>
    </w:p>
    <w:p w14:paraId="379E670D" w14:textId="77777777" w:rsidR="00F305B0" w:rsidRDefault="00F305B0" w:rsidP="00F305B0">
      <w:pPr>
        <w:pStyle w:val="Body"/>
        <w:jc w:val="both"/>
        <w:rPr>
          <w:rFonts w:ascii="Arial Narrow" w:eastAsia="Arial Narrow" w:hAnsi="Arial Narrow" w:cs="Arial Narrow"/>
          <w:sz w:val="22"/>
          <w:szCs w:val="22"/>
        </w:rPr>
      </w:pPr>
      <w:proofErr w:type="gramStart"/>
      <w:r>
        <w:rPr>
          <w:rFonts w:ascii="Arial Narrow" w:hAnsi="Arial Narrow"/>
          <w:sz w:val="22"/>
          <w:szCs w:val="22"/>
        </w:rPr>
        <w:t>1969) as well as the implementing decrees and circulars.</w:t>
      </w:r>
      <w:proofErr w:type="gramEnd"/>
    </w:p>
    <w:p w14:paraId="52E434DD" w14:textId="77777777" w:rsidR="00F305B0" w:rsidRDefault="00F305B0" w:rsidP="00F305B0">
      <w:pPr>
        <w:pStyle w:val="Body"/>
        <w:tabs>
          <w:tab w:val="left" w:pos="1985"/>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lang w:val="it-IT"/>
        </w:rPr>
        <w:t>. Fire</w:t>
      </w:r>
    </w:p>
    <w:p w14:paraId="17CCE5A5" w14:textId="77777777" w:rsidR="00F305B0" w:rsidRDefault="00F305B0" w:rsidP="00F305B0">
      <w:pPr>
        <w:pStyle w:val="Body"/>
        <w:spacing w:line="276" w:lineRule="auto"/>
        <w:jc w:val="both"/>
        <w:rPr>
          <w:rFonts w:ascii="Arial Narrow" w:eastAsia="Arial Narrow" w:hAnsi="Arial Narrow" w:cs="Arial Narrow"/>
          <w:sz w:val="22"/>
          <w:szCs w:val="22"/>
        </w:rPr>
      </w:pPr>
      <w:proofErr w:type="gramStart"/>
      <w:r>
        <w:rPr>
          <w:rFonts w:ascii="Arial Narrow" w:hAnsi="Arial Narrow"/>
          <w:sz w:val="22"/>
          <w:szCs w:val="22"/>
        </w:rPr>
        <w:t>FB Rules/Methods for predicting the fire behavior of concrete structures by calculation (CSTB, April 1980).</w:t>
      </w:r>
      <w:proofErr w:type="gramEnd"/>
    </w:p>
    <w:p w14:paraId="2A9298E0" w14:textId="77777777" w:rsidR="00F305B0" w:rsidRDefault="00F305B0" w:rsidP="00F305B0">
      <w:pPr>
        <w:pStyle w:val="Body"/>
        <w:tabs>
          <w:tab w:val="left" w:pos="1985"/>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rPr>
        <w:t>. Foundations</w:t>
      </w:r>
    </w:p>
    <w:p w14:paraId="54FF8A1D" w14:textId="77777777" w:rsidR="00F305B0" w:rsidRDefault="00F305B0" w:rsidP="00F305B0">
      <w:pPr>
        <w:pStyle w:val="Body"/>
        <w:spacing w:line="276" w:lineRule="auto"/>
        <w:jc w:val="both"/>
        <w:rPr>
          <w:rFonts w:ascii="Arial Narrow" w:eastAsia="Arial Narrow" w:hAnsi="Arial Narrow" w:cs="Arial Narrow"/>
          <w:sz w:val="22"/>
          <w:szCs w:val="22"/>
        </w:rPr>
      </w:pPr>
      <w:proofErr w:type="gramStart"/>
      <w:r>
        <w:rPr>
          <w:rFonts w:ascii="Arial Narrow" w:hAnsi="Arial Narrow"/>
          <w:sz w:val="22"/>
          <w:szCs w:val="22"/>
        </w:rPr>
        <w:t>DTU 13.1/Rules for the calculation of superficial foundations (CSTB 784.90, February 1968).</w:t>
      </w:r>
      <w:proofErr w:type="gramEnd"/>
    </w:p>
    <w:p w14:paraId="6A6251F9" w14:textId="77777777" w:rsidR="00F305B0" w:rsidRDefault="00F305B0" w:rsidP="00F305B0">
      <w:pPr>
        <w:pStyle w:val="Body"/>
        <w:tabs>
          <w:tab w:val="left" w:pos="1985"/>
        </w:tabs>
        <w:spacing w:before="120" w:line="276" w:lineRule="auto"/>
        <w:jc w:val="both"/>
        <w:rPr>
          <w:rFonts w:ascii="Arial Narrow" w:eastAsia="Arial Narrow" w:hAnsi="Arial Narrow" w:cs="Arial Narrow"/>
          <w:b/>
          <w:bCs/>
          <w:sz w:val="22"/>
          <w:szCs w:val="22"/>
        </w:rPr>
      </w:pPr>
      <w:r>
        <w:rPr>
          <w:rFonts w:ascii="Arial Narrow" w:hAnsi="Arial Narrow"/>
          <w:b/>
          <w:bCs/>
          <w:sz w:val="22"/>
          <w:szCs w:val="22"/>
          <w:lang w:val="de-DE"/>
        </w:rPr>
        <w:t>. Wind</w:t>
      </w:r>
    </w:p>
    <w:p w14:paraId="58EFBCAF" w14:textId="77777777" w:rsidR="00F305B0" w:rsidRDefault="00F305B0" w:rsidP="00F305B0">
      <w:pPr>
        <w:pStyle w:val="Body"/>
        <w:spacing w:line="276" w:lineRule="auto"/>
        <w:jc w:val="both"/>
        <w:rPr>
          <w:rFonts w:ascii="Arial Narrow" w:eastAsia="Arial Narrow" w:hAnsi="Arial Narrow" w:cs="Arial Narrow"/>
          <w:sz w:val="22"/>
          <w:szCs w:val="22"/>
        </w:rPr>
      </w:pPr>
      <w:proofErr w:type="gramStart"/>
      <w:r>
        <w:rPr>
          <w:rFonts w:ascii="Arial Narrow" w:hAnsi="Arial Narrow"/>
          <w:sz w:val="22"/>
          <w:szCs w:val="22"/>
        </w:rPr>
        <w:t>NV 65 Rules/ Rules defining the effects of wind on buildings and annexes (</w:t>
      </w:r>
      <w:proofErr w:type="spellStart"/>
      <w:r>
        <w:rPr>
          <w:rFonts w:ascii="Arial Narrow" w:hAnsi="Arial Narrow"/>
          <w:sz w:val="22"/>
          <w:szCs w:val="22"/>
        </w:rPr>
        <w:t>Eyrolles</w:t>
      </w:r>
      <w:proofErr w:type="spellEnd"/>
      <w:r>
        <w:rPr>
          <w:rFonts w:ascii="Arial Narrow" w:hAnsi="Arial Narrow"/>
          <w:sz w:val="22"/>
          <w:szCs w:val="22"/>
        </w:rPr>
        <w:t xml:space="preserve"> and CSTB, December 1978).</w:t>
      </w:r>
      <w:proofErr w:type="gramEnd"/>
    </w:p>
    <w:p w14:paraId="00266FC0" w14:textId="77777777" w:rsidR="00F305B0" w:rsidRDefault="00F305B0" w:rsidP="00F305B0">
      <w:pPr>
        <w:pStyle w:val="Body"/>
        <w:spacing w:before="120" w:line="276" w:lineRule="auto"/>
        <w:jc w:val="both"/>
        <w:rPr>
          <w:rFonts w:ascii="Arial Narrow" w:eastAsia="Arial Narrow" w:hAnsi="Arial Narrow" w:cs="Arial Narrow"/>
          <w:sz w:val="22"/>
          <w:szCs w:val="22"/>
        </w:rPr>
      </w:pPr>
      <w:r>
        <w:rPr>
          <w:rFonts w:ascii="Arial Narrow" w:hAnsi="Arial Narrow"/>
          <w:b/>
          <w:bCs/>
          <w:sz w:val="22"/>
          <w:szCs w:val="22"/>
          <w:lang w:val="it-IT"/>
        </w:rPr>
        <w:t>d - Specifications</w:t>
      </w:r>
    </w:p>
    <w:p w14:paraId="5D99DAF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requirements of these specifications are applicable but will be replaced or supplemented by the general and specific provisions provided for by the administrative regulations concerning buildings open to the public and labor legislation.</w:t>
      </w:r>
    </w:p>
    <w:p w14:paraId="7272E543" w14:textId="77777777" w:rsidR="00F305B0" w:rsidRDefault="00F305B0" w:rsidP="00F305B0">
      <w:pPr>
        <w:pStyle w:val="Body"/>
        <w:tabs>
          <w:tab w:val="left" w:pos="1134"/>
        </w:tabs>
        <w:spacing w:before="120" w:line="276" w:lineRule="auto"/>
        <w:jc w:val="both"/>
        <w:rPr>
          <w:rFonts w:ascii="Arial Narrow" w:eastAsia="Arial Narrow" w:hAnsi="Arial Narrow" w:cs="Arial Narrow"/>
          <w:caps/>
        </w:rPr>
      </w:pPr>
      <w:r>
        <w:rPr>
          <w:rFonts w:ascii="Arial Narrow" w:hAnsi="Arial Narrow"/>
          <w:b/>
          <w:bCs/>
          <w:caps/>
        </w:rPr>
        <w:t xml:space="preserve">3.2.4 </w:t>
      </w:r>
      <w:r>
        <w:rPr>
          <w:rFonts w:ascii="Arial Narrow" w:hAnsi="Arial Narrow"/>
          <w:b/>
          <w:bCs/>
          <w:caps/>
        </w:rPr>
        <w:tab/>
        <w:t>General and specific standards</w:t>
      </w:r>
    </w:p>
    <w:p w14:paraId="3CD2434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 materials, materials and works must comply with the requirements of the following French standards, published by AFNOR (Tour Europe - 92400 COURBEVOIE FRANCE), </w:t>
      </w:r>
      <w:proofErr w:type="gramStart"/>
      <w:r>
        <w:rPr>
          <w:rFonts w:ascii="Arial Narrow" w:hAnsi="Arial Narrow"/>
          <w:sz w:val="22"/>
          <w:szCs w:val="22"/>
        </w:rPr>
        <w:t>collected</w:t>
      </w:r>
      <w:proofErr w:type="gramEnd"/>
      <w:r>
        <w:rPr>
          <w:rFonts w:ascii="Arial Narrow" w:hAnsi="Arial Narrow"/>
          <w:sz w:val="22"/>
          <w:szCs w:val="22"/>
        </w:rPr>
        <w:t xml:space="preserve"> mainly at the REEF of the CSTB (4, Avenue du </w:t>
      </w:r>
      <w:proofErr w:type="spellStart"/>
      <w:r>
        <w:rPr>
          <w:rFonts w:ascii="Arial Narrow" w:hAnsi="Arial Narrow"/>
          <w:sz w:val="22"/>
          <w:szCs w:val="22"/>
        </w:rPr>
        <w:t>Recteur</w:t>
      </w:r>
      <w:proofErr w:type="spellEnd"/>
      <w:r>
        <w:rPr>
          <w:rFonts w:ascii="Arial Narrow" w:hAnsi="Arial Narrow"/>
          <w:sz w:val="22"/>
          <w:szCs w:val="22"/>
        </w:rPr>
        <w:t xml:space="preserve"> POINCARE 75782 PARIS).</w:t>
      </w:r>
    </w:p>
    <w:p w14:paraId="696B27F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NFB 35.015 and 016 Rounds and bars for BA</w:t>
      </w:r>
    </w:p>
    <w:p w14:paraId="4EEA467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NFB 10 and 12... Quarry products</w:t>
      </w:r>
    </w:p>
    <w:p w14:paraId="0C9F15F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NFB 01, and 02, 06, 08, 14, 15, 18, P 61, P 72, P 85 (dimensions, assumptions, calculation methods, test methods and materials)</w:t>
      </w:r>
    </w:p>
    <w:p w14:paraId="4E1B1F9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6189E8B"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caps/>
        </w:rPr>
        <w:lastRenderedPageBreak/>
        <w:t>3.2.5 Memoranda-recommendations from professional bodies</w:t>
      </w:r>
    </w:p>
    <w:p w14:paraId="6987083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specifications and recommendations of professional bodies will be followed by the Contractor, both for the quality of materials and for implementation (the list below is not exhaustive).</w:t>
      </w:r>
    </w:p>
    <w:p w14:paraId="7C52595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Technical Notebooks, Booklets, recommendations, memos and technical opinions of the CSTB</w:t>
      </w:r>
    </w:p>
    <w:p w14:paraId="7E39CC52"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(Scientific and Technical Center for Construction).</w:t>
      </w:r>
      <w:proofErr w:type="gramEnd"/>
    </w:p>
    <w:p w14:paraId="0A6059B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Technical Institute of Building and Public Works.</w:t>
      </w:r>
    </w:p>
    <w:p w14:paraId="2D5E283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Recommendations regarding exterior facade coverings (for adaptation and recommendations).</w:t>
      </w:r>
    </w:p>
    <w:p w14:paraId="103A311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Catalogs, technical data sheets and manufacturers' recommendations</w:t>
      </w:r>
    </w:p>
    <w:p w14:paraId="237AB233"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 Mementos No. 1, 2, 3 - Professional recommendations concerning the choice, design and execution of manufactured concrete blocks, gray fascicles 1971 - 1972.</w:t>
      </w:r>
      <w:proofErr w:type="gramEnd"/>
    </w:p>
    <w:p w14:paraId="35131CC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Recommendations for the execution of facade walls (Securities and UNM) - Green booklet 1972.</w:t>
      </w:r>
    </w:p>
    <w:p w14:paraId="3942E3D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Recommendations and memos published by the National Building Federation (Renovation and sealed coatings, etc</w:t>
      </w:r>
      <w:proofErr w:type="gramStart"/>
      <w:r>
        <w:rPr>
          <w:rFonts w:ascii="Arial Narrow" w:hAnsi="Arial Narrow"/>
          <w:sz w:val="22"/>
          <w:szCs w:val="22"/>
        </w:rPr>
        <w:t>. )</w:t>
      </w:r>
      <w:proofErr w:type="gramEnd"/>
      <w:r>
        <w:rPr>
          <w:rFonts w:ascii="Arial Narrow" w:hAnsi="Arial Narrow"/>
          <w:sz w:val="22"/>
          <w:szCs w:val="22"/>
        </w:rPr>
        <w:t>.</w:t>
      </w:r>
    </w:p>
    <w:p w14:paraId="562C87A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55BE603"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caps/>
        </w:rPr>
        <w:t xml:space="preserve">3.2.6 </w:t>
      </w:r>
      <w:r>
        <w:rPr>
          <w:rFonts w:ascii="Arial Narrow" w:hAnsi="Arial Narrow"/>
          <w:b/>
          <w:bCs/>
          <w:caps/>
        </w:rPr>
        <w:tab/>
        <w:t>Regulatory texts - FIRE SAFETY</w:t>
      </w:r>
    </w:p>
    <w:p w14:paraId="3193AF3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regulations applicable to this project in terms of fire safety will include:</w:t>
      </w:r>
    </w:p>
    <w:p w14:paraId="09B6D98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official Cameroonian texts in force on the date of the contract</w:t>
      </w:r>
    </w:p>
    <w:p w14:paraId="46C4017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French regulations in force in France on the same date, namely:</w:t>
      </w:r>
    </w:p>
    <w:p w14:paraId="6879CC0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Decree No. 73.1007 of October 31, 1973 relating to protection against the risks of fire and panic in establishments open to the public.</w:t>
      </w:r>
    </w:p>
    <w:p w14:paraId="239554E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decree of June 25, 1980 general provisions for all types of establishments.</w:t>
      </w:r>
    </w:p>
    <w:p w14:paraId="32E60CE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circular of March 3, 1982 - technical instructions no . </w:t>
      </w:r>
      <w:proofErr w:type="gramStart"/>
      <w:r>
        <w:rPr>
          <w:rFonts w:ascii="Arial Narrow" w:hAnsi="Arial Narrow"/>
          <w:sz w:val="22"/>
          <w:szCs w:val="22"/>
        </w:rPr>
        <w:t>246-247-248.</w:t>
      </w:r>
      <w:proofErr w:type="gramEnd"/>
    </w:p>
    <w:p w14:paraId="3E892F7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decree of September 10, 1970 relating to fire protection of residential buildings.</w:t>
      </w:r>
    </w:p>
    <w:p w14:paraId="2FEDC6C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other texts (regulations, standards, DTU etc. ) to which the regulations refer.</w:t>
      </w:r>
    </w:p>
    <w:p w14:paraId="4FEEEFF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On the other hand, we will comply with the specific requirements of the Cameroonian administration.</w:t>
      </w:r>
    </w:p>
    <w:p w14:paraId="1C78E1BA" w14:textId="77777777" w:rsidR="00F305B0" w:rsidRDefault="00F305B0" w:rsidP="00F305B0">
      <w:pPr>
        <w:pStyle w:val="Body"/>
        <w:tabs>
          <w:tab w:val="left" w:pos="1134"/>
        </w:tabs>
        <w:jc w:val="both"/>
        <w:rPr>
          <w:rFonts w:ascii="Arial Narrow" w:eastAsia="Arial Narrow" w:hAnsi="Arial Narrow" w:cs="Arial Narrow"/>
          <w:b/>
          <w:bCs/>
          <w:caps/>
          <w:sz w:val="22"/>
          <w:szCs w:val="22"/>
        </w:rPr>
      </w:pPr>
    </w:p>
    <w:p w14:paraId="64784DDF" w14:textId="77777777" w:rsidR="00F305B0" w:rsidRDefault="00F305B0" w:rsidP="00F305B0">
      <w:pPr>
        <w:pStyle w:val="Body"/>
        <w:tabs>
          <w:tab w:val="left" w:pos="1134"/>
        </w:tabs>
        <w:jc w:val="both"/>
        <w:rPr>
          <w:rFonts w:ascii="Arial Narrow" w:eastAsia="Arial Narrow" w:hAnsi="Arial Narrow" w:cs="Arial Narrow"/>
          <w:caps/>
          <w:sz w:val="22"/>
          <w:szCs w:val="22"/>
        </w:rPr>
      </w:pPr>
      <w:r>
        <w:rPr>
          <w:rFonts w:ascii="Arial Narrow" w:hAnsi="Arial Narrow"/>
          <w:b/>
          <w:bCs/>
          <w:caps/>
          <w:sz w:val="22"/>
          <w:szCs w:val="22"/>
        </w:rPr>
        <w:t xml:space="preserve">3.2.6.1 </w:t>
      </w:r>
      <w:r>
        <w:rPr>
          <w:rFonts w:ascii="Arial Narrow" w:hAnsi="Arial Narrow"/>
          <w:b/>
          <w:bCs/>
          <w:caps/>
          <w:sz w:val="22"/>
          <w:szCs w:val="22"/>
        </w:rPr>
        <w:tab/>
        <w:t>Project classification</w:t>
      </w:r>
    </w:p>
    <w:p w14:paraId="765051C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Buildings, divided into types according to the nature of their operation, are subject to the general provisions applicable to them and to the specific provisions specific to them. Buildings, regardless of their type, are also classified into categories according to the number of public and staff.</w:t>
      </w:r>
    </w:p>
    <w:p w14:paraId="025E437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number of public and staff admitted to the various buildings is determined by the purpose of the premises and the program.</w:t>
      </w:r>
    </w:p>
    <w:p w14:paraId="754F15F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60A16CB" w14:textId="77777777" w:rsidR="00F305B0" w:rsidRDefault="00F305B0" w:rsidP="00F305B0">
      <w:pPr>
        <w:pStyle w:val="Body"/>
        <w:tabs>
          <w:tab w:val="left" w:pos="1134"/>
        </w:tabs>
        <w:jc w:val="both"/>
        <w:rPr>
          <w:rFonts w:ascii="Arial Narrow" w:eastAsia="Arial Narrow" w:hAnsi="Arial Narrow" w:cs="Arial Narrow"/>
          <w:caps/>
          <w:sz w:val="22"/>
          <w:szCs w:val="22"/>
        </w:rPr>
      </w:pPr>
      <w:r>
        <w:rPr>
          <w:rFonts w:ascii="Arial Narrow" w:hAnsi="Arial Narrow"/>
          <w:b/>
          <w:bCs/>
          <w:caps/>
          <w:sz w:val="22"/>
          <w:szCs w:val="22"/>
        </w:rPr>
        <w:t xml:space="preserve">3.2.6.2 </w:t>
      </w:r>
      <w:r>
        <w:rPr>
          <w:rFonts w:ascii="Arial Narrow" w:hAnsi="Arial Narrow"/>
          <w:b/>
          <w:bCs/>
          <w:caps/>
          <w:sz w:val="22"/>
          <w:szCs w:val="22"/>
        </w:rPr>
        <w:tab/>
        <w:t>Fire resistance of structures and floors</w:t>
      </w:r>
    </w:p>
    <w:p w14:paraId="7C1962E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For the sizing of the load-bearing elements (pillars, beams, </w:t>
      </w:r>
      <w:proofErr w:type="gramStart"/>
      <w:r>
        <w:rPr>
          <w:rFonts w:ascii="Arial Narrow" w:hAnsi="Arial Narrow"/>
          <w:sz w:val="22"/>
          <w:szCs w:val="22"/>
        </w:rPr>
        <w:t>walls ,</w:t>
      </w:r>
      <w:proofErr w:type="gramEnd"/>
      <w:r>
        <w:rPr>
          <w:rFonts w:ascii="Arial Narrow" w:hAnsi="Arial Narrow"/>
          <w:sz w:val="22"/>
          <w:szCs w:val="22"/>
        </w:rPr>
        <w:t xml:space="preserve"> etc. ) of the floors and partitions, the regulatory fire resistance degrees will be taken into account.</w:t>
      </w:r>
    </w:p>
    <w:p w14:paraId="74F42D2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67621E4"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rPr>
        <w:t xml:space="preserve">3.3 </w:t>
      </w:r>
      <w:r>
        <w:rPr>
          <w:rFonts w:ascii="Arial Narrow" w:hAnsi="Arial Narrow"/>
          <w:b/>
          <w:bCs/>
        </w:rPr>
        <w:tab/>
        <w:t>OPERATING EXPENSES</w:t>
      </w:r>
    </w:p>
    <w:p w14:paraId="0CFEFC20"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operating load values defined below are nominal values in accordance with standard NFP 06 001. They are considered characteristic values for the application of the calculation rules. They define the contractual obligations of the builder and the limits of normal use of the construction. The values are given in KN/m².</w:t>
      </w:r>
    </w:p>
    <w:p w14:paraId="2D1B185D"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addition to the permanent loads (self-weight of floors, framework, partitions, coverings, waterproofing, bases, etc</w:t>
      </w:r>
      <w:proofErr w:type="gramStart"/>
      <w:r>
        <w:rPr>
          <w:rFonts w:ascii="Arial Narrow" w:hAnsi="Arial Narrow"/>
          <w:sz w:val="22"/>
          <w:szCs w:val="22"/>
        </w:rPr>
        <w:t>. )</w:t>
      </w:r>
      <w:proofErr w:type="gramEnd"/>
      <w:r>
        <w:rPr>
          <w:rFonts w:ascii="Arial Narrow" w:hAnsi="Arial Narrow"/>
          <w:sz w:val="22"/>
          <w:szCs w:val="22"/>
        </w:rPr>
        <w:t xml:space="preserve"> the structure of the buildings will be sized and calculated according to the following operating loads:</w:t>
      </w:r>
    </w:p>
    <w:p w14:paraId="03827F3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lang w:val="nl-NL"/>
        </w:rPr>
        <w:t xml:space="preserve">- Offices themselves </w:t>
      </w:r>
      <w:r>
        <w:rPr>
          <w:rFonts w:ascii="Arial Narrow" w:hAnsi="Arial Narrow"/>
          <w:sz w:val="22"/>
          <w:szCs w:val="22"/>
          <w:lang w:val="nl-NL"/>
        </w:rPr>
        <w:tab/>
      </w:r>
      <w:r>
        <w:rPr>
          <w:rFonts w:ascii="Arial Narrow" w:hAnsi="Arial Narrow"/>
          <w:sz w:val="22"/>
          <w:szCs w:val="22"/>
          <w:lang w:val="nl-NL"/>
        </w:rPr>
        <w:tab/>
      </w:r>
      <w:r>
        <w:rPr>
          <w:rFonts w:ascii="Arial Narrow" w:hAnsi="Arial Narrow"/>
          <w:sz w:val="22"/>
          <w:szCs w:val="22"/>
          <w:lang w:val="nl-NL"/>
        </w:rPr>
        <w:tab/>
      </w:r>
      <w:r>
        <w:rPr>
          <w:rFonts w:ascii="Arial Narrow" w:hAnsi="Arial Narrow"/>
          <w:sz w:val="22"/>
          <w:szCs w:val="22"/>
          <w:lang w:val="nl-NL"/>
        </w:rPr>
        <w:tab/>
      </w:r>
      <w:r>
        <w:rPr>
          <w:rFonts w:ascii="Arial Narrow" w:hAnsi="Arial Narrow"/>
          <w:sz w:val="22"/>
          <w:szCs w:val="22"/>
          <w:lang w:val="nl-NL"/>
        </w:rPr>
        <w:tab/>
        <w:t>2.5 KN/m</w:t>
      </w:r>
      <w:r>
        <w:rPr>
          <w:rFonts w:ascii="Arial Narrow" w:hAnsi="Arial Narrow"/>
          <w:sz w:val="22"/>
          <w:szCs w:val="22"/>
        </w:rPr>
        <w:t>²</w:t>
      </w:r>
    </w:p>
    <w:p w14:paraId="4057ACF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Reception hall </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2.5</w:t>
      </w:r>
    </w:p>
    <w:p w14:paraId="7E9236F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Roof covering trays (rain) </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0.15</w:t>
      </w:r>
    </w:p>
    <w:p w14:paraId="4A54BD3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Workshops, laboratories, equipment to be taken in addition </w:t>
      </w:r>
      <w:r>
        <w:rPr>
          <w:rFonts w:ascii="Arial Narrow" w:hAnsi="Arial Narrow"/>
          <w:sz w:val="22"/>
          <w:szCs w:val="22"/>
        </w:rPr>
        <w:tab/>
        <w:t>2.5</w:t>
      </w:r>
    </w:p>
    <w:p w14:paraId="2FEC968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Circulations, stairs </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4.0</w:t>
      </w:r>
    </w:p>
    <w:p w14:paraId="22571920" w14:textId="77777777" w:rsidR="00F305B0" w:rsidRDefault="00F305B0" w:rsidP="00F305B0">
      <w:pPr>
        <w:pStyle w:val="Body"/>
        <w:tabs>
          <w:tab w:val="left" w:pos="1134"/>
        </w:tabs>
        <w:jc w:val="both"/>
        <w:rPr>
          <w:rFonts w:ascii="Arial Narrow" w:eastAsia="Arial Narrow" w:hAnsi="Arial Narrow" w:cs="Arial Narrow"/>
          <w:b/>
          <w:bCs/>
        </w:rPr>
      </w:pPr>
    </w:p>
    <w:p w14:paraId="026BABEF"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rPr>
        <w:t xml:space="preserve">3.4 </w:t>
      </w:r>
      <w:r>
        <w:rPr>
          <w:rFonts w:ascii="Arial Narrow" w:hAnsi="Arial Narrow"/>
          <w:b/>
          <w:bCs/>
        </w:rPr>
        <w:tab/>
        <w:t>STUDIES AND PLANS</w:t>
      </w:r>
    </w:p>
    <w:p w14:paraId="77AF91FD" w14:textId="77777777" w:rsidR="00F305B0" w:rsidRDefault="00F305B0" w:rsidP="00F305B0">
      <w:pPr>
        <w:pStyle w:val="Body"/>
        <w:tabs>
          <w:tab w:val="left" w:pos="1134"/>
        </w:tabs>
        <w:spacing w:after="120"/>
        <w:rPr>
          <w:rFonts w:ascii="Arial Narrow" w:eastAsia="Arial Narrow" w:hAnsi="Arial Narrow" w:cs="Arial Narrow"/>
          <w:sz w:val="22"/>
          <w:szCs w:val="22"/>
        </w:rPr>
      </w:pPr>
      <w:r>
        <w:rPr>
          <w:rFonts w:ascii="Arial Narrow" w:hAnsi="Arial Narrow"/>
          <w:sz w:val="22"/>
          <w:szCs w:val="22"/>
        </w:rPr>
        <w:t>For commercially manufactured works, the Contractor must provide the manufacturer's technical data sheets and the technical opinions of the CSTB.</w:t>
      </w:r>
    </w:p>
    <w:p w14:paraId="25809086" w14:textId="77777777" w:rsidR="00F305B0" w:rsidRDefault="00F305B0" w:rsidP="00F305B0">
      <w:pPr>
        <w:pStyle w:val="Body"/>
        <w:tabs>
          <w:tab w:val="left" w:pos="1134"/>
        </w:tabs>
        <w:spacing w:after="120"/>
        <w:rPr>
          <w:rFonts w:ascii="Arial Narrow" w:eastAsia="Arial Narrow" w:hAnsi="Arial Narrow" w:cs="Arial Narrow"/>
          <w:sz w:val="22"/>
          <w:szCs w:val="22"/>
        </w:rPr>
      </w:pPr>
      <w:r>
        <w:rPr>
          <w:rFonts w:ascii="Arial Narrow" w:hAnsi="Arial Narrow"/>
          <w:sz w:val="22"/>
          <w:szCs w:val="22"/>
        </w:rPr>
        <w:lastRenderedPageBreak/>
        <w:t>The number of copies of the documents produced must allow for transmissions, both provisionally and definitively, as well as archives.</w:t>
      </w:r>
    </w:p>
    <w:p w14:paraId="5035279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23CAD9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3.5 </w:t>
      </w:r>
      <w:r>
        <w:rPr>
          <w:rFonts w:ascii="Arial Narrow" w:hAnsi="Arial Narrow"/>
          <w:b/>
          <w:bCs/>
        </w:rPr>
        <w:tab/>
        <w:t>IMPLEMENTATION</w:t>
      </w:r>
    </w:p>
    <w:p w14:paraId="0CDB41C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2767E27"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caps/>
        </w:rPr>
        <w:t xml:space="preserve">3.5.1 </w:t>
      </w:r>
      <w:r>
        <w:rPr>
          <w:rFonts w:ascii="Arial Narrow" w:hAnsi="Arial Narrow"/>
          <w:b/>
          <w:bCs/>
          <w:caps/>
        </w:rPr>
        <w:tab/>
        <w:t>Design of works</w:t>
      </w:r>
    </w:p>
    <w:p w14:paraId="26D26D5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works in this lot are designed from the documents referred to in the Reference Texts article to meet the standards of solidity, fire resistance and thermal insulation, as well as the appearance and finish also required by the rules of the art.</w:t>
      </w:r>
    </w:p>
    <w:p w14:paraId="71BA88C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C1D83F9"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caps/>
          <w:lang w:val="it-IT"/>
        </w:rPr>
        <w:t xml:space="preserve">3.5.2 </w:t>
      </w:r>
      <w:r>
        <w:rPr>
          <w:rFonts w:ascii="Arial Narrow" w:hAnsi="Arial Narrow"/>
          <w:b/>
          <w:bCs/>
          <w:caps/>
          <w:lang w:val="it-IT"/>
        </w:rPr>
        <w:tab/>
        <w:t>Transport - storage - conservation</w:t>
      </w:r>
    </w:p>
    <w:p w14:paraId="335CA6E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For all works in its lot, the Contractor must:</w:t>
      </w:r>
    </w:p>
    <w:p w14:paraId="047C7FC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transport</w:t>
      </w:r>
      <w:proofErr w:type="gramEnd"/>
      <w:r>
        <w:rPr>
          <w:rFonts w:ascii="Arial Narrow" w:hAnsi="Arial Narrow"/>
          <w:sz w:val="22"/>
          <w:szCs w:val="22"/>
        </w:rPr>
        <w:t xml:space="preserve"> of equipment and materials to the worksite</w:t>
      </w:r>
    </w:p>
    <w:p w14:paraId="373FD40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handling</w:t>
      </w:r>
      <w:proofErr w:type="gramEnd"/>
      <w:r>
        <w:rPr>
          <w:rFonts w:ascii="Arial Narrow" w:hAnsi="Arial Narrow"/>
          <w:sz w:val="22"/>
          <w:szCs w:val="22"/>
        </w:rPr>
        <w:t xml:space="preserve"> and assembly of materials, including handling and lifting equipment</w:t>
      </w:r>
    </w:p>
    <w:p w14:paraId="26B61AB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storage</w:t>
      </w:r>
      <w:proofErr w:type="gramEnd"/>
      <w:r>
        <w:rPr>
          <w:rFonts w:ascii="Arial Narrow" w:hAnsi="Arial Narrow"/>
          <w:sz w:val="22"/>
          <w:szCs w:val="22"/>
        </w:rPr>
        <w:t xml:space="preserve"> with fitting out of stores in the affected areas, including dismantling and removal of the fittings in the storage areas upon completion of the work</w:t>
      </w:r>
    </w:p>
    <w:p w14:paraId="332B8FD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conservation of materials with precautions and protection against humidity, bad weather, fire and theft</w:t>
      </w:r>
    </w:p>
    <w:p w14:paraId="293AB94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preservation of works of other trades.</w:t>
      </w:r>
    </w:p>
    <w:p w14:paraId="4CE3724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CA4B7B5"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3.5.3 </w:t>
      </w:r>
      <w:r>
        <w:rPr>
          <w:rFonts w:ascii="Arial Narrow" w:hAnsi="Arial Narrow"/>
          <w:b/>
          <w:bCs/>
        </w:rPr>
        <w:tab/>
        <w:t>TESTING OF WORKS</w:t>
      </w:r>
    </w:p>
    <w:p w14:paraId="66287C62"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tests will focus on the stability, strength, wear, operation, flame-retardant and fire-resistant properties of the structures. They will be carried out in accordance with the requirements of the DTU (French Technical Documents for Buildings and Construction), French standards, rules, booklets and memoranda published by the CSTB (documents stipulated in the Reference Texts article).</w:t>
      </w:r>
    </w:p>
    <w:p w14:paraId="3A38AF71"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During execution, it may be prescribed that certain works be subject to tests at the request of the Inspection Office. A report is sent each time there are tests, inspections or analyses.</w:t>
      </w:r>
    </w:p>
    <w:p w14:paraId="2BAF54D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All testing costs are the responsibility of the Contractor.</w:t>
      </w:r>
    </w:p>
    <w:p w14:paraId="0056D7A9" w14:textId="77777777" w:rsidR="00F305B0" w:rsidRDefault="00F305B0" w:rsidP="00F305B0">
      <w:pPr>
        <w:pStyle w:val="Body"/>
        <w:tabs>
          <w:tab w:val="left" w:pos="1134"/>
        </w:tabs>
        <w:jc w:val="both"/>
        <w:rPr>
          <w:rFonts w:ascii="Arial Narrow" w:eastAsia="Arial Narrow" w:hAnsi="Arial Narrow" w:cs="Arial Narrow"/>
          <w:b/>
          <w:bCs/>
        </w:rPr>
      </w:pPr>
      <w:r>
        <w:rPr>
          <w:rFonts w:ascii="Arial Narrow" w:hAnsi="Arial Narrow"/>
          <w:b/>
          <w:bCs/>
          <w:caps/>
        </w:rPr>
        <w:t xml:space="preserve">3.5.4 </w:t>
      </w:r>
      <w:r>
        <w:rPr>
          <w:rFonts w:ascii="Arial Narrow" w:hAnsi="Arial Narrow"/>
          <w:b/>
          <w:bCs/>
          <w:caps/>
        </w:rPr>
        <w:tab/>
        <w:t>Special requirements - General information</w:t>
      </w:r>
    </w:p>
    <w:p w14:paraId="1E9C252B"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b/>
          <w:bCs/>
          <w:sz w:val="22"/>
          <w:szCs w:val="22"/>
        </w:rPr>
        <w:t>a - Consistency of the works</w:t>
      </w:r>
    </w:p>
    <w:p w14:paraId="674AB3F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works in this lot include the supplies and their implementation, including all constraints.</w:t>
      </w:r>
    </w:p>
    <w:p w14:paraId="37E8098A"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b - Means of the Contractor</w:t>
      </w:r>
    </w:p>
    <w:p w14:paraId="5BC2CD0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must provide all the means necessary for the supply of its materials, for the completion of its works and in particular the scaffolding, lifting equipment and equipment, the transport of materials to the work site, their handling as well as the production, transport and consumption of energy and water necessary for this lot. It must also install the forms, areas, decking, platforms, ramps, paths necessary for the completion of its works.</w:t>
      </w:r>
    </w:p>
    <w:p w14:paraId="5B411E00"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c - Reservations, drilling, sealing, plaster connection</w:t>
      </w:r>
    </w:p>
    <w:p w14:paraId="6C28BB4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Contractor for the Structural Works lot will have to carry </w:t>
      </w:r>
      <w:proofErr w:type="gramStart"/>
      <w:r>
        <w:rPr>
          <w:rFonts w:ascii="Arial Narrow" w:hAnsi="Arial Narrow"/>
          <w:sz w:val="22"/>
          <w:szCs w:val="22"/>
        </w:rPr>
        <w:t>out,</w:t>
      </w:r>
      <w:proofErr w:type="gramEnd"/>
      <w:r>
        <w:rPr>
          <w:rFonts w:ascii="Arial Narrow" w:hAnsi="Arial Narrow"/>
          <w:sz w:val="22"/>
          <w:szCs w:val="22"/>
        </w:rPr>
        <w:t xml:space="preserve"> based on detailed plans provided by the other trades:</w:t>
      </w:r>
    </w:p>
    <w:p w14:paraId="71A514A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reservation in its works of all the holes necessary for Contractors of other trades,</w:t>
      </w:r>
    </w:p>
    <w:p w14:paraId="6516AC6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incorporation into its works of all the fixing systems (rails, sockets, cleats, etc.) necessary for the other Contractors who will supply the parts on site.</w:t>
      </w:r>
    </w:p>
    <w:p w14:paraId="31E1B661"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d - Cleanings</w:t>
      </w:r>
    </w:p>
    <w:p w14:paraId="3B1E667A"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sz w:val="22"/>
          <w:szCs w:val="22"/>
        </w:rPr>
        <w:t>- Routine cleanings in this batch:</w:t>
      </w:r>
    </w:p>
    <w:p w14:paraId="184E3BD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must leave the site clean and free of all rubble, waste and debris during and after the execution of the work. He must also remove and dispose of it at the dumping grounds, at his own expense. Cleaning is carried out, area by area, as the work progresses. Overall cleaning will be carried out once a week before the day set for the site meeting.</w:t>
      </w:r>
    </w:p>
    <w:p w14:paraId="0C5AD265"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sz w:val="22"/>
          <w:szCs w:val="22"/>
        </w:rPr>
        <w:t>- Delivery cleanings:</w:t>
      </w:r>
    </w:p>
    <w:p w14:paraId="1346290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In addition to the aforementioned routine cleaning and that provided for by the painting company , the Contractor must carry out a delivery cleaning to rid the surfaces of projections, splashes and dirt caused by its work, including the removal and disposal of rubble, waste and debris to landfills.</w:t>
      </w:r>
    </w:p>
    <w:p w14:paraId="05A01409"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sz w:val="22"/>
          <w:szCs w:val="22"/>
        </w:rPr>
        <w:t>- Special cleaning:</w:t>
      </w:r>
    </w:p>
    <w:p w14:paraId="692D5CB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Project Manager reserves the right to carry out, depending on the state of the site and at the time it deems appropriate, one or more thorough, very careful cleanings.</w:t>
      </w:r>
    </w:p>
    <w:p w14:paraId="0C4B6C5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These special cleanings must be entrusted to a company whose invoice will be paid under the following conditions:</w:t>
      </w:r>
    </w:p>
    <w:p w14:paraId="44892458"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either</w:t>
      </w:r>
      <w:proofErr w:type="gramEnd"/>
      <w:r>
        <w:rPr>
          <w:rFonts w:ascii="Arial Narrow" w:hAnsi="Arial Narrow"/>
          <w:sz w:val="22"/>
          <w:szCs w:val="22"/>
        </w:rPr>
        <w:t xml:space="preserve"> to one or more companies recognized as responsible</w:t>
      </w:r>
    </w:p>
    <w:p w14:paraId="5C4427C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or</w:t>
      </w:r>
      <w:proofErr w:type="gramEnd"/>
      <w:r>
        <w:rPr>
          <w:rFonts w:ascii="Arial Narrow" w:hAnsi="Arial Narrow"/>
          <w:sz w:val="22"/>
          <w:szCs w:val="22"/>
        </w:rPr>
        <w:t xml:space="preserve"> to the Project Owner in the event of cleaning required by its needs.</w:t>
      </w:r>
    </w:p>
    <w:p w14:paraId="3DB6AEA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457CADD"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lang w:val="de-DE"/>
        </w:rPr>
        <w:t xml:space="preserve">3.6 </w:t>
      </w:r>
      <w:r>
        <w:rPr>
          <w:rFonts w:ascii="Arial Narrow" w:hAnsi="Arial Narrow"/>
          <w:b/>
          <w:bCs/>
          <w:lang w:val="de-DE"/>
        </w:rPr>
        <w:tab/>
        <w:t>ADDITIONAL EARTHWORKS</w:t>
      </w:r>
    </w:p>
    <w:p w14:paraId="570E339C" w14:textId="77777777" w:rsidR="00F305B0" w:rsidRDefault="00F305B0" w:rsidP="00F305B0">
      <w:pPr>
        <w:pStyle w:val="Body"/>
        <w:tabs>
          <w:tab w:val="left" w:pos="1134"/>
        </w:tabs>
        <w:rPr>
          <w:rFonts w:ascii="Arial Narrow" w:eastAsia="Arial Narrow" w:hAnsi="Arial Narrow" w:cs="Arial Narrow"/>
          <w:sz w:val="22"/>
          <w:szCs w:val="22"/>
        </w:rPr>
      </w:pPr>
    </w:p>
    <w:p w14:paraId="56DED1C5" w14:textId="77777777" w:rsidR="00F305B0" w:rsidRDefault="00F305B0" w:rsidP="00F305B0">
      <w:pPr>
        <w:pStyle w:val="Body"/>
        <w:tabs>
          <w:tab w:val="left" w:pos="1134"/>
        </w:tabs>
        <w:rPr>
          <w:rFonts w:ascii="Arial Narrow" w:eastAsia="Arial Narrow" w:hAnsi="Arial Narrow" w:cs="Arial Narrow"/>
        </w:rPr>
      </w:pPr>
      <w:r>
        <w:rPr>
          <w:rFonts w:ascii="Arial Narrow" w:hAnsi="Arial Narrow"/>
          <w:b/>
          <w:bCs/>
          <w:lang w:val="de-DE"/>
        </w:rPr>
        <w:t xml:space="preserve">3.6.1 </w:t>
      </w:r>
      <w:r>
        <w:rPr>
          <w:rFonts w:ascii="Arial Narrow" w:hAnsi="Arial Narrow"/>
          <w:b/>
          <w:bCs/>
          <w:lang w:val="de-DE"/>
        </w:rPr>
        <w:tab/>
        <w:t>GENERAL INFORMATION</w:t>
      </w:r>
    </w:p>
    <w:p w14:paraId="3D22543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 will be carried out in accordance with the requirements of DTU 12, as well as the instructions in this CPTP, chapter 1.23. The company holding the lot is responsible for the construction of the construction platforms and the development of the areas surrounding the buildings.</w:t>
      </w:r>
    </w:p>
    <w:p w14:paraId="6904F600"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sz w:val="22"/>
          <w:szCs w:val="22"/>
        </w:rPr>
        <w:t>The work will include:</w:t>
      </w:r>
    </w:p>
    <w:p w14:paraId="7E5E5728"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location</w:t>
      </w:r>
      <w:proofErr w:type="gramEnd"/>
      <w:r>
        <w:rPr>
          <w:rFonts w:ascii="Arial Narrow" w:hAnsi="Arial Narrow"/>
          <w:sz w:val="22"/>
          <w:szCs w:val="22"/>
        </w:rPr>
        <w:t xml:space="preserve"> of buildings,</w:t>
      </w:r>
    </w:p>
    <w:p w14:paraId="04428EB9"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trench</w:t>
      </w:r>
      <w:proofErr w:type="gramEnd"/>
      <w:r>
        <w:rPr>
          <w:rFonts w:ascii="Arial Narrow" w:hAnsi="Arial Narrow"/>
          <w:sz w:val="22"/>
          <w:szCs w:val="22"/>
        </w:rPr>
        <w:t xml:space="preserve"> or well excavations for foundations,</w:t>
      </w:r>
    </w:p>
    <w:p w14:paraId="086A05FC"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excavations</w:t>
      </w:r>
      <w:proofErr w:type="gramEnd"/>
      <w:r>
        <w:rPr>
          <w:rFonts w:ascii="Arial Narrow" w:hAnsi="Arial Narrow"/>
          <w:sz w:val="22"/>
          <w:szCs w:val="22"/>
        </w:rPr>
        <w:t xml:space="preserve"> for buried manholes under slabs, including slopes,</w:t>
      </w:r>
    </w:p>
    <w:p w14:paraId="66743F8E"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backfilling</w:t>
      </w:r>
      <w:proofErr w:type="gramEnd"/>
      <w:r>
        <w:rPr>
          <w:rFonts w:ascii="Arial Narrow" w:hAnsi="Arial Narrow"/>
          <w:sz w:val="22"/>
          <w:szCs w:val="22"/>
        </w:rPr>
        <w:t xml:space="preserve"> of excavations after completion of the works,</w:t>
      </w:r>
    </w:p>
    <w:p w14:paraId="14B70E78"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backfilling</w:t>
      </w:r>
      <w:proofErr w:type="gramEnd"/>
      <w:r>
        <w:rPr>
          <w:rFonts w:ascii="Arial Narrow" w:hAnsi="Arial Narrow"/>
          <w:sz w:val="22"/>
          <w:szCs w:val="22"/>
        </w:rPr>
        <w:t xml:space="preserve"> of the earthworks under paving, compaction and leveling of the platforms,</w:t>
      </w:r>
    </w:p>
    <w:p w14:paraId="4DB2C9F0"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leveling of the surroundings after execution.</w:t>
      </w:r>
    </w:p>
    <w:p w14:paraId="5EF9ECCE"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Contractor shall remain fully responsible for any disturbances or ground movements. No additional costs will be allowed due to the possible presence of water from groundwater, seepage or any other causes related to the nature of the ground.</w:t>
      </w:r>
    </w:p>
    <w:p w14:paraId="34FE74E7" w14:textId="77777777" w:rsidR="00F305B0" w:rsidRDefault="00F305B0" w:rsidP="00F305B0">
      <w:pPr>
        <w:pStyle w:val="Body"/>
        <w:tabs>
          <w:tab w:val="left" w:pos="1134"/>
        </w:tabs>
        <w:rPr>
          <w:rFonts w:ascii="Arial Narrow" w:eastAsia="Arial Narrow" w:hAnsi="Arial Narrow" w:cs="Arial Narrow"/>
          <w:b/>
          <w:bCs/>
        </w:rPr>
      </w:pPr>
    </w:p>
    <w:p w14:paraId="20D78222" w14:textId="77777777" w:rsidR="00F305B0" w:rsidRDefault="00F305B0" w:rsidP="00F305B0">
      <w:pPr>
        <w:pStyle w:val="Body"/>
        <w:tabs>
          <w:tab w:val="left" w:pos="1134"/>
          <w:tab w:val="left" w:pos="1276"/>
        </w:tabs>
        <w:rPr>
          <w:rFonts w:ascii="Arial Narrow" w:eastAsia="Arial Narrow" w:hAnsi="Arial Narrow" w:cs="Arial Narrow"/>
          <w:b/>
          <w:bCs/>
        </w:rPr>
      </w:pPr>
      <w:r>
        <w:rPr>
          <w:rFonts w:ascii="Arial Narrow" w:hAnsi="Arial Narrow"/>
          <w:b/>
          <w:bCs/>
        </w:rPr>
        <w:t xml:space="preserve">3.6.2 </w:t>
      </w:r>
      <w:r>
        <w:rPr>
          <w:rFonts w:ascii="Arial Narrow" w:hAnsi="Arial Narrow"/>
          <w:b/>
          <w:bCs/>
        </w:rPr>
        <w:tab/>
        <w:t>BUILDING LOCATIONS</w:t>
      </w:r>
    </w:p>
    <w:p w14:paraId="06A81F62"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company holding this lot is obliged to ensure the installation of all buildings to be constructed in accordance with the plans of the Project Manager and those of the design offices. It will have the basic staking established at its own expense by an approved surveyor.</w:t>
      </w:r>
    </w:p>
    <w:p w14:paraId="7AC89B9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stakes are attached in plan and in altitude to fixed reference points. The Contractor is required to ensure their preservation, as well as their movement if the needs of the work require it.</w:t>
      </w:r>
    </w:p>
    <w:p w14:paraId="7D05B10A"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When a route is possibly carried out for another trade by the Contractor of the Structural Works lot, the holder of this lot requests the "assistance" and "</w:t>
      </w:r>
      <w:proofErr w:type="gramStart"/>
      <w:r>
        <w:rPr>
          <w:rFonts w:ascii="Arial Narrow" w:hAnsi="Arial Narrow"/>
          <w:sz w:val="22"/>
          <w:szCs w:val="22"/>
        </w:rPr>
        <w:t>control "</w:t>
      </w:r>
      <w:proofErr w:type="gramEnd"/>
      <w:r>
        <w:rPr>
          <w:rFonts w:ascii="Arial Narrow" w:hAnsi="Arial Narrow"/>
          <w:sz w:val="22"/>
          <w:szCs w:val="22"/>
        </w:rPr>
        <w:t xml:space="preserve"> of this trade. It is stipulated that the level line is drawn by the company of the Structural Works lot.</w:t>
      </w:r>
    </w:p>
    <w:p w14:paraId="5E65CE08" w14:textId="77777777" w:rsidR="00F305B0" w:rsidRDefault="00F305B0" w:rsidP="00F305B0">
      <w:pPr>
        <w:pStyle w:val="ListContinue"/>
        <w:ind w:left="0"/>
        <w:rPr>
          <w:rFonts w:ascii="Arial Narrow" w:eastAsia="Arial Narrow" w:hAnsi="Arial Narrow" w:cs="Arial Narrow"/>
          <w:sz w:val="22"/>
          <w:szCs w:val="22"/>
        </w:rPr>
      </w:pPr>
      <w:r>
        <w:rPr>
          <w:rFonts w:ascii="Arial Narrow" w:hAnsi="Arial Narrow"/>
          <w:sz w:val="22"/>
          <w:szCs w:val="22"/>
        </w:rPr>
        <w:t>All installation and staking work will be subject to acceptance.</w:t>
      </w:r>
    </w:p>
    <w:p w14:paraId="029DFD6C"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3.6.3 </w:t>
      </w:r>
      <w:r>
        <w:rPr>
          <w:rFonts w:ascii="Arial Narrow" w:hAnsi="Arial Narrow"/>
          <w:b/>
          <w:bCs/>
        </w:rPr>
        <w:tab/>
        <w:t>EXCAVATIONS</w:t>
      </w:r>
    </w:p>
    <w:p w14:paraId="020FDD06"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59ED8EB" w14:textId="77777777" w:rsidR="00F305B0" w:rsidRDefault="00F305B0" w:rsidP="00F305B0">
      <w:pPr>
        <w:pStyle w:val="Body"/>
        <w:tabs>
          <w:tab w:val="left" w:pos="1134"/>
          <w:tab w:val="left" w:pos="3119"/>
        </w:tabs>
        <w:jc w:val="both"/>
        <w:rPr>
          <w:rFonts w:ascii="Arial Narrow" w:eastAsia="Arial Narrow" w:hAnsi="Arial Narrow" w:cs="Arial Narrow"/>
          <w:caps/>
          <w:sz w:val="22"/>
          <w:szCs w:val="22"/>
        </w:rPr>
      </w:pPr>
      <w:r>
        <w:rPr>
          <w:rFonts w:ascii="Arial Narrow" w:hAnsi="Arial Narrow"/>
          <w:b/>
          <w:bCs/>
          <w:sz w:val="22"/>
          <w:szCs w:val="22"/>
        </w:rPr>
        <w:t>3.6.3.1</w:t>
      </w:r>
      <w:r>
        <w:rPr>
          <w:rFonts w:ascii="Arial Narrow" w:hAnsi="Arial Narrow"/>
          <w:b/>
          <w:bCs/>
          <w:caps/>
          <w:sz w:val="22"/>
          <w:szCs w:val="22"/>
        </w:rPr>
        <w:t xml:space="preserve">  </w:t>
      </w:r>
      <w:r>
        <w:rPr>
          <w:rFonts w:ascii="Arial Narrow" w:hAnsi="Arial Narrow"/>
          <w:b/>
          <w:bCs/>
          <w:caps/>
          <w:sz w:val="22"/>
          <w:szCs w:val="22"/>
        </w:rPr>
        <w:tab/>
        <w:t>Excavations in full mass</w:t>
      </w:r>
    </w:p>
    <w:p w14:paraId="29F4808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Carried out by mechanical means or by hand, they include crossings of all types of terrain. In the vicinity of a structure to be preserved, the Contractor is deemed to have carried out the necessary reconnaissance and to have taken all necessary conservation measures.</w:t>
      </w:r>
    </w:p>
    <w:p w14:paraId="23F30F49" w14:textId="77777777" w:rsidR="00F305B0" w:rsidRDefault="00F305B0" w:rsidP="00F305B0">
      <w:pPr>
        <w:pStyle w:val="Body"/>
        <w:tabs>
          <w:tab w:val="left" w:pos="1134"/>
        </w:tabs>
        <w:rPr>
          <w:rFonts w:ascii="Arial Narrow" w:eastAsia="Arial Narrow" w:hAnsi="Arial Narrow" w:cs="Arial Narrow"/>
          <w:sz w:val="22"/>
          <w:szCs w:val="22"/>
        </w:rPr>
      </w:pPr>
    </w:p>
    <w:p w14:paraId="3E9E3A5D" w14:textId="77777777" w:rsidR="00F305B0" w:rsidRDefault="00F305B0" w:rsidP="00F305B0">
      <w:pPr>
        <w:pStyle w:val="Body"/>
        <w:tabs>
          <w:tab w:val="left" w:pos="1134"/>
        </w:tabs>
        <w:rPr>
          <w:rFonts w:ascii="Arial Narrow" w:eastAsia="Arial Narrow" w:hAnsi="Arial Narrow" w:cs="Arial Narrow"/>
          <w:caps/>
          <w:sz w:val="22"/>
          <w:szCs w:val="22"/>
        </w:rPr>
      </w:pPr>
      <w:r>
        <w:rPr>
          <w:rFonts w:ascii="Arial Narrow" w:hAnsi="Arial Narrow"/>
          <w:b/>
          <w:bCs/>
          <w:sz w:val="22"/>
          <w:szCs w:val="22"/>
        </w:rPr>
        <w:t>3.6.3.2</w:t>
      </w:r>
      <w:r>
        <w:rPr>
          <w:rFonts w:ascii="Arial Narrow" w:hAnsi="Arial Narrow"/>
          <w:b/>
          <w:bCs/>
          <w:caps/>
          <w:sz w:val="22"/>
          <w:szCs w:val="22"/>
        </w:rPr>
        <w:t xml:space="preserve"> </w:t>
      </w:r>
      <w:r>
        <w:rPr>
          <w:rFonts w:ascii="Arial Narrow" w:hAnsi="Arial Narrow"/>
          <w:b/>
          <w:bCs/>
          <w:caps/>
          <w:sz w:val="22"/>
          <w:szCs w:val="22"/>
        </w:rPr>
        <w:tab/>
        <w:t>Excavations and holes or in ditches</w:t>
      </w:r>
    </w:p>
    <w:p w14:paraId="5731C944" w14:textId="77777777" w:rsidR="00F305B0" w:rsidRDefault="00F305B0" w:rsidP="00F305B0">
      <w:pPr>
        <w:pStyle w:val="Body"/>
        <w:tabs>
          <w:tab w:val="left" w:pos="1134"/>
        </w:tabs>
        <w:jc w:val="both"/>
        <w:rPr>
          <w:rFonts w:ascii="Arial Narrow" w:hAnsi="Arial Narrow"/>
          <w:sz w:val="22"/>
          <w:szCs w:val="22"/>
        </w:rPr>
      </w:pPr>
      <w:r>
        <w:rPr>
          <w:rFonts w:ascii="Arial Narrow" w:hAnsi="Arial Narrow"/>
          <w:sz w:val="22"/>
          <w:szCs w:val="22"/>
        </w:rPr>
        <w:t>The Contractor is required to take all necessary precautions to maintain the walls. He must also keep the bottom of the excavation above water to avoid any scouring.</w:t>
      </w:r>
    </w:p>
    <w:p w14:paraId="1CB58EA5" w14:textId="77777777" w:rsidR="00360E24" w:rsidRDefault="00360E24" w:rsidP="00F305B0">
      <w:pPr>
        <w:pStyle w:val="Body"/>
        <w:tabs>
          <w:tab w:val="left" w:pos="1134"/>
        </w:tabs>
        <w:jc w:val="both"/>
        <w:rPr>
          <w:rFonts w:ascii="Arial Narrow" w:hAnsi="Arial Narrow"/>
          <w:sz w:val="22"/>
          <w:szCs w:val="22"/>
        </w:rPr>
      </w:pPr>
    </w:p>
    <w:p w14:paraId="7C2E1339" w14:textId="77777777" w:rsidR="00360E24" w:rsidRDefault="00360E24" w:rsidP="00F305B0">
      <w:pPr>
        <w:pStyle w:val="Body"/>
        <w:tabs>
          <w:tab w:val="left" w:pos="1134"/>
        </w:tabs>
        <w:jc w:val="both"/>
        <w:rPr>
          <w:rFonts w:ascii="Arial Narrow" w:eastAsia="Arial Narrow" w:hAnsi="Arial Narrow" w:cs="Arial Narrow"/>
          <w:sz w:val="22"/>
          <w:szCs w:val="22"/>
        </w:rPr>
      </w:pPr>
    </w:p>
    <w:p w14:paraId="2C031A7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E1BC64A" w14:textId="77777777" w:rsidR="00F305B0" w:rsidRDefault="00F305B0" w:rsidP="00F305B0">
      <w:pPr>
        <w:pStyle w:val="Body"/>
        <w:tabs>
          <w:tab w:val="left" w:pos="1134"/>
        </w:tabs>
        <w:rPr>
          <w:rFonts w:ascii="Arial Narrow" w:eastAsia="Arial Narrow" w:hAnsi="Arial Narrow" w:cs="Arial Narrow"/>
          <w:caps/>
          <w:sz w:val="22"/>
          <w:szCs w:val="22"/>
        </w:rPr>
      </w:pPr>
      <w:r>
        <w:rPr>
          <w:rFonts w:ascii="Arial Narrow" w:hAnsi="Arial Narrow"/>
          <w:b/>
          <w:bCs/>
          <w:sz w:val="22"/>
          <w:szCs w:val="22"/>
        </w:rPr>
        <w:lastRenderedPageBreak/>
        <w:t xml:space="preserve">3.6.3.3 </w:t>
      </w:r>
      <w:r>
        <w:rPr>
          <w:rFonts w:ascii="Arial Narrow" w:hAnsi="Arial Narrow"/>
          <w:b/>
          <w:bCs/>
          <w:sz w:val="22"/>
          <w:szCs w:val="22"/>
        </w:rPr>
        <w:tab/>
      </w:r>
      <w:r>
        <w:rPr>
          <w:rFonts w:ascii="Arial Narrow" w:hAnsi="Arial Narrow"/>
          <w:b/>
          <w:bCs/>
          <w:caps/>
          <w:sz w:val="22"/>
          <w:szCs w:val="22"/>
        </w:rPr>
        <w:t>Exhaustions</w:t>
      </w:r>
    </w:p>
    <w:p w14:paraId="5A92C40C"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 xml:space="preserve">For work outside the water table, the Contractor must take all measures to avoid erosion of the slopes by runoff water and degradation of the base of the walls which could cause problems (protection by </w:t>
      </w:r>
      <w:proofErr w:type="spellStart"/>
      <w:r>
        <w:rPr>
          <w:rFonts w:ascii="Arial Narrow" w:hAnsi="Arial Narrow"/>
          <w:sz w:val="22"/>
          <w:szCs w:val="22"/>
        </w:rPr>
        <w:t>polyane</w:t>
      </w:r>
      <w:proofErr w:type="spellEnd"/>
      <w:r>
        <w:rPr>
          <w:rFonts w:ascii="Arial Narrow" w:hAnsi="Arial Narrow"/>
          <w:sz w:val="22"/>
          <w:szCs w:val="22"/>
        </w:rPr>
        <w:t>, creation of gutters, slopes, sumps, etc.)</w:t>
      </w:r>
    </w:p>
    <w:p w14:paraId="4B77DEEB"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the event that it is confirmed that the earthworks are to be carried out in the water table, the Contractor must present to the Project Manager the most suitable solution for earthworks and the arrangements to be made during and after earthworks.</w:t>
      </w:r>
    </w:p>
    <w:p w14:paraId="50AFC00D"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3.6.3.4 </w:t>
      </w:r>
      <w:r>
        <w:rPr>
          <w:rFonts w:ascii="Arial Narrow" w:hAnsi="Arial Narrow"/>
          <w:b/>
          <w:bCs/>
          <w:sz w:val="22"/>
          <w:szCs w:val="22"/>
        </w:rPr>
        <w:tab/>
      </w:r>
      <w:r>
        <w:rPr>
          <w:rFonts w:ascii="Arial Narrow" w:hAnsi="Arial Narrow"/>
          <w:b/>
          <w:bCs/>
          <w:caps/>
          <w:sz w:val="22"/>
          <w:szCs w:val="22"/>
        </w:rPr>
        <w:t>Evacuation of surplus land</w:t>
      </w:r>
    </w:p>
    <w:p w14:paraId="01679508" w14:textId="77777777" w:rsidR="00F305B0" w:rsidRDefault="00F305B0" w:rsidP="00F305B0">
      <w:pPr>
        <w:pStyle w:val="Body"/>
        <w:tabs>
          <w:tab w:val="left" w:pos="1134"/>
        </w:tabs>
        <w:spacing w:after="120"/>
        <w:rPr>
          <w:rFonts w:ascii="Arial Narrow" w:eastAsia="Arial Narrow" w:hAnsi="Arial Narrow" w:cs="Arial Narrow"/>
          <w:sz w:val="22"/>
          <w:szCs w:val="22"/>
        </w:rPr>
      </w:pPr>
      <w:r>
        <w:rPr>
          <w:rFonts w:ascii="Arial Narrow" w:hAnsi="Arial Narrow"/>
          <w:sz w:val="22"/>
          <w:szCs w:val="22"/>
        </w:rPr>
        <w:t>Land that cannot be reused will be taken to public landfills.</w:t>
      </w:r>
    </w:p>
    <w:p w14:paraId="7DCD135E"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If the site does not allow for the installation of a truck access ramp, it is the Contractor's responsibility to propose any alternative mechanical means of removing the earth (lift, grasshopper) to the Project Manager. The method chosen must respect the parking and traffic possibilities of the surrounding roads.</w:t>
      </w:r>
    </w:p>
    <w:p w14:paraId="3F6CF795" w14:textId="77777777" w:rsidR="00F305B0" w:rsidRDefault="00F305B0" w:rsidP="00F305B0">
      <w:pPr>
        <w:pStyle w:val="Body"/>
        <w:tabs>
          <w:tab w:val="left" w:pos="1134"/>
        </w:tabs>
        <w:rPr>
          <w:rFonts w:ascii="Arial Narrow" w:eastAsia="Arial Narrow" w:hAnsi="Arial Narrow" w:cs="Arial Narrow"/>
          <w:caps/>
          <w:sz w:val="22"/>
          <w:szCs w:val="22"/>
        </w:rPr>
      </w:pPr>
      <w:r>
        <w:rPr>
          <w:rFonts w:ascii="Arial Narrow" w:hAnsi="Arial Narrow"/>
          <w:b/>
          <w:bCs/>
          <w:sz w:val="22"/>
          <w:szCs w:val="22"/>
        </w:rPr>
        <w:t>3.6.3.5</w:t>
      </w:r>
      <w:r>
        <w:rPr>
          <w:rFonts w:ascii="Arial Narrow" w:hAnsi="Arial Narrow"/>
          <w:b/>
          <w:bCs/>
          <w:caps/>
          <w:sz w:val="22"/>
          <w:szCs w:val="22"/>
        </w:rPr>
        <w:t xml:space="preserve"> </w:t>
      </w:r>
      <w:r>
        <w:rPr>
          <w:rFonts w:ascii="Arial Narrow" w:hAnsi="Arial Narrow"/>
          <w:b/>
          <w:bCs/>
          <w:caps/>
          <w:sz w:val="22"/>
          <w:szCs w:val="22"/>
        </w:rPr>
        <w:tab/>
        <w:t>Storage of earth from spoil</w:t>
      </w:r>
    </w:p>
    <w:p w14:paraId="5262ECD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Where the spoil is used as backfill, the earth may be stored on site. The Contractor must ensure that this storage does not cause any thrust or movement on existing parts, and that this location is not used as a repository for rubbish or miscellaneous materials.</w:t>
      </w:r>
    </w:p>
    <w:p w14:paraId="3825BD0B" w14:textId="77777777" w:rsidR="00F305B0" w:rsidRDefault="00F305B0" w:rsidP="00F305B0">
      <w:pPr>
        <w:pStyle w:val="Body"/>
        <w:tabs>
          <w:tab w:val="left" w:pos="1134"/>
        </w:tabs>
        <w:rPr>
          <w:rFonts w:ascii="Arial Narrow" w:eastAsia="Arial Narrow" w:hAnsi="Arial Narrow" w:cs="Arial Narrow"/>
          <w:b/>
          <w:bCs/>
          <w:sz w:val="22"/>
          <w:szCs w:val="22"/>
        </w:rPr>
      </w:pPr>
    </w:p>
    <w:p w14:paraId="1AD211E9" w14:textId="77777777" w:rsidR="00F305B0" w:rsidRDefault="00F305B0" w:rsidP="00F305B0">
      <w:pPr>
        <w:pStyle w:val="Body"/>
        <w:tabs>
          <w:tab w:val="left" w:pos="1134"/>
        </w:tabs>
        <w:rPr>
          <w:rFonts w:ascii="Arial Narrow" w:eastAsia="Arial Narrow" w:hAnsi="Arial Narrow" w:cs="Arial Narrow"/>
        </w:rPr>
      </w:pPr>
      <w:r>
        <w:rPr>
          <w:rFonts w:ascii="Arial Narrow" w:hAnsi="Arial Narrow"/>
          <w:b/>
          <w:bCs/>
          <w:lang w:val="de-DE"/>
        </w:rPr>
        <w:t xml:space="preserve">3.6.4 </w:t>
      </w:r>
      <w:r>
        <w:rPr>
          <w:rFonts w:ascii="Arial Narrow" w:hAnsi="Arial Narrow"/>
          <w:b/>
          <w:bCs/>
          <w:lang w:val="de-DE"/>
        </w:rPr>
        <w:tab/>
        <w:t>EMBANKMENTS</w:t>
      </w:r>
    </w:p>
    <w:p w14:paraId="0805D2F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embankments will consist either of spoil deposited for reuse (if their quality allows), or of earth from outside. A 90% compaction will be required for building paving work.</w:t>
      </w:r>
    </w:p>
    <w:p w14:paraId="627C085A" w14:textId="77777777" w:rsidR="00F305B0" w:rsidRDefault="00F305B0" w:rsidP="00F305B0">
      <w:pPr>
        <w:pStyle w:val="Body"/>
        <w:tabs>
          <w:tab w:val="left" w:pos="1134"/>
        </w:tabs>
        <w:rPr>
          <w:rFonts w:ascii="Arial Narrow" w:eastAsia="Arial Narrow" w:hAnsi="Arial Narrow" w:cs="Arial Narrow"/>
          <w:sz w:val="22"/>
          <w:szCs w:val="22"/>
        </w:rPr>
      </w:pPr>
    </w:p>
    <w:p w14:paraId="4B5959B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must deliver, at the end of the earthworks, a stable excavation with platforms or excavation bottoms whose levels are defined on the plans (under slabs poured on the ground). The altitude tolerance is + or - 5 cm.</w:t>
      </w:r>
    </w:p>
    <w:p w14:paraId="3DD4507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520F1C1"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3.6.5 </w:t>
      </w:r>
      <w:r>
        <w:rPr>
          <w:rFonts w:ascii="Arial Narrow" w:hAnsi="Arial Narrow"/>
          <w:b/>
          <w:bCs/>
        </w:rPr>
        <w:tab/>
        <w:t>RECEPTION OF EXCAVATIONS</w:t>
      </w:r>
    </w:p>
    <w:p w14:paraId="2BE735E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At the end of the earthworks, the Contractor has the Project Manager confirm that the work has been properly executed. This acceptance may be done in parts in the case of earthworks in sections.</w:t>
      </w:r>
    </w:p>
    <w:p w14:paraId="600ADE7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C0654E1"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rPr>
        <w:t xml:space="preserve">3.7 </w:t>
      </w:r>
      <w:r>
        <w:rPr>
          <w:rFonts w:ascii="Arial Narrow" w:hAnsi="Arial Narrow"/>
          <w:b/>
          <w:bCs/>
        </w:rPr>
        <w:tab/>
        <w:t>BURIED INTERNAL PIPES</w:t>
      </w:r>
    </w:p>
    <w:p w14:paraId="39F2EBB1" w14:textId="77777777" w:rsidR="00F305B0" w:rsidRDefault="00F305B0" w:rsidP="00F305B0">
      <w:pPr>
        <w:pStyle w:val="Body"/>
        <w:tabs>
          <w:tab w:val="left" w:pos="1134"/>
        </w:tabs>
        <w:rPr>
          <w:rFonts w:ascii="Arial Narrow" w:eastAsia="Arial Narrow" w:hAnsi="Arial Narrow" w:cs="Arial Narrow"/>
          <w:sz w:val="22"/>
          <w:szCs w:val="22"/>
        </w:rPr>
      </w:pPr>
    </w:p>
    <w:p w14:paraId="3748C8BB"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rPr>
        <w:t xml:space="preserve">3.7.1 </w:t>
      </w:r>
      <w:r>
        <w:rPr>
          <w:rFonts w:ascii="Arial Narrow" w:hAnsi="Arial Narrow"/>
          <w:b/>
          <w:bCs/>
        </w:rPr>
        <w:tab/>
        <w:t>DEFINITION OF SERVICES</w:t>
      </w:r>
    </w:p>
    <w:p w14:paraId="7E49893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Inside the buildings, the main wastewater and sewage collectors, as well as the main drinking water supply sections, will be buried under the paving.</w:t>
      </w:r>
    </w:p>
    <w:p w14:paraId="6621262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0C1315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Dry- type manholes or connection boxes are located at all changes of direction. They include the concrete manhole itself, reservations for the inflow and outflow of pipes according to their number, and the shaping of lean concrete gutters.</w:t>
      </w:r>
    </w:p>
    <w:p w14:paraId="2E8E663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7F3374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These manholes are not accessible. The networks must be clearly designed to avoid clogging the pipes by respecting the permissible slopes and choosing the shortest routes to ensure rapid flow of effluent.</w:t>
      </w:r>
    </w:p>
    <w:p w14:paraId="389B56B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A5B44E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Depending on their position, the manholes are closed by fixed concrete covers or directly by the body of the paving. Their dimensions are 40 cm x 40 cm for an average depth of 40 cm.</w:t>
      </w:r>
    </w:p>
    <w:p w14:paraId="5A6E831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CA8064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supply and connection to the pipeline networks are the responsibility of the plumbing lot, and the installation is the responsibility of this lot. Final adjustment, if necessary, is carried out by the sealed coatings lot.</w:t>
      </w:r>
    </w:p>
    <w:p w14:paraId="35050A50" w14:textId="77777777" w:rsidR="00F305B0" w:rsidRDefault="00F305B0" w:rsidP="00F305B0">
      <w:pPr>
        <w:pStyle w:val="Body"/>
        <w:tabs>
          <w:tab w:val="left" w:pos="1134"/>
        </w:tabs>
        <w:rPr>
          <w:rFonts w:ascii="Arial Narrow" w:eastAsia="Arial Narrow" w:hAnsi="Arial Narrow" w:cs="Arial Narrow"/>
          <w:sz w:val="22"/>
          <w:szCs w:val="22"/>
        </w:rPr>
      </w:pPr>
    </w:p>
    <w:p w14:paraId="1D696DF7" w14:textId="77777777" w:rsidR="00F305B0" w:rsidRDefault="00F305B0" w:rsidP="00F305B0">
      <w:pPr>
        <w:pStyle w:val="Body"/>
        <w:tabs>
          <w:tab w:val="left" w:pos="1134"/>
        </w:tabs>
        <w:rPr>
          <w:rFonts w:ascii="Arial Narrow" w:eastAsia="Arial Narrow" w:hAnsi="Arial Narrow" w:cs="Arial Narrow"/>
        </w:rPr>
      </w:pPr>
      <w:r>
        <w:rPr>
          <w:rFonts w:ascii="Arial Narrow" w:hAnsi="Arial Narrow"/>
          <w:b/>
          <w:bCs/>
        </w:rPr>
        <w:t xml:space="preserve">3.7.2 </w:t>
      </w:r>
      <w:r>
        <w:rPr>
          <w:rFonts w:ascii="Arial Narrow" w:hAnsi="Arial Narrow"/>
          <w:b/>
          <w:bCs/>
        </w:rPr>
        <w:tab/>
        <w:t>TESTS</w:t>
      </w:r>
    </w:p>
    <w:p w14:paraId="70AC5A78" w14:textId="77777777" w:rsidR="00F305B0" w:rsidRDefault="00F305B0" w:rsidP="00F305B0">
      <w:pPr>
        <w:pStyle w:val="Body"/>
        <w:tabs>
          <w:tab w:val="left" w:pos="1134"/>
        </w:tabs>
        <w:jc w:val="both"/>
        <w:rPr>
          <w:rFonts w:ascii="Arial Narrow" w:eastAsia="Arial Narrow" w:hAnsi="Arial Narrow" w:cs="Arial Narrow"/>
          <w:sz w:val="22"/>
          <w:szCs w:val="22"/>
        </w:rPr>
      </w:pPr>
      <w:proofErr w:type="spellStart"/>
      <w:r>
        <w:rPr>
          <w:rFonts w:ascii="Arial Narrow" w:hAnsi="Arial Narrow"/>
          <w:sz w:val="22"/>
          <w:szCs w:val="22"/>
        </w:rPr>
        <w:t>Leaktightness</w:t>
      </w:r>
      <w:proofErr w:type="spellEnd"/>
      <w:r>
        <w:rPr>
          <w:rFonts w:ascii="Arial Narrow" w:hAnsi="Arial Narrow"/>
          <w:sz w:val="22"/>
          <w:szCs w:val="22"/>
        </w:rPr>
        <w:t xml:space="preserve"> and operational tests must be carried out before the pipes are made inaccessible. They are the responsibility of the Contractor and must be carried out in accordance with the recommendations contained in DTU 60.1, article 4.312.3 (Water pressure tests).</w:t>
      </w:r>
    </w:p>
    <w:p w14:paraId="1F17A136" w14:textId="77777777" w:rsidR="00F305B0" w:rsidRDefault="00F305B0" w:rsidP="00F305B0">
      <w:pPr>
        <w:pStyle w:val="Body"/>
        <w:tabs>
          <w:tab w:val="left" w:pos="1134"/>
        </w:tabs>
        <w:rPr>
          <w:rFonts w:ascii="Arial Narrow" w:eastAsia="Arial Narrow" w:hAnsi="Arial Narrow" w:cs="Arial Narrow"/>
          <w:sz w:val="22"/>
          <w:szCs w:val="22"/>
        </w:rPr>
      </w:pPr>
    </w:p>
    <w:p w14:paraId="68905295" w14:textId="77777777" w:rsidR="00F305B0" w:rsidRDefault="00F305B0" w:rsidP="00F305B0">
      <w:pPr>
        <w:pStyle w:val="Body"/>
        <w:tabs>
          <w:tab w:val="left" w:pos="1134"/>
        </w:tabs>
        <w:rPr>
          <w:rFonts w:ascii="Arial Narrow" w:eastAsia="Arial Narrow" w:hAnsi="Arial Narrow" w:cs="Arial Narrow"/>
        </w:rPr>
      </w:pPr>
      <w:r>
        <w:rPr>
          <w:rFonts w:ascii="Arial Narrow" w:hAnsi="Arial Narrow"/>
          <w:b/>
          <w:bCs/>
        </w:rPr>
        <w:lastRenderedPageBreak/>
        <w:t xml:space="preserve">3.7.3 </w:t>
      </w:r>
      <w:r>
        <w:rPr>
          <w:rFonts w:ascii="Arial Narrow" w:hAnsi="Arial Narrow"/>
          <w:b/>
          <w:bCs/>
        </w:rPr>
        <w:tab/>
        <w:t>UNPLASTIFIED PVC PIPES FOR SANITATION</w:t>
      </w:r>
    </w:p>
    <w:p w14:paraId="03BD004A"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Up to diam. 250 mm</w:t>
      </w:r>
    </w:p>
    <w:p w14:paraId="04C0C86A" w14:textId="77777777" w:rsidR="00F305B0" w:rsidRDefault="00F305B0" w:rsidP="00F305B0">
      <w:pPr>
        <w:pStyle w:val="Body"/>
        <w:tabs>
          <w:tab w:val="left" w:pos="1134"/>
        </w:tabs>
        <w:rPr>
          <w:rFonts w:ascii="Arial Narrow" w:eastAsia="Arial Narrow" w:hAnsi="Arial Narrow" w:cs="Arial Narrow"/>
          <w:sz w:val="22"/>
          <w:szCs w:val="22"/>
        </w:rPr>
      </w:pPr>
      <w:proofErr w:type="gramStart"/>
      <w:r>
        <w:rPr>
          <w:rFonts w:ascii="Arial Narrow" w:hAnsi="Arial Narrow"/>
          <w:sz w:val="22"/>
          <w:szCs w:val="22"/>
        </w:rPr>
        <w:t>NFP 16.382 standard assembly by gluing or sealing ring.</w:t>
      </w:r>
      <w:proofErr w:type="gramEnd"/>
    </w:p>
    <w:p w14:paraId="72D54074" w14:textId="77777777" w:rsidR="00F305B0" w:rsidRDefault="00F305B0" w:rsidP="00F305B0">
      <w:pPr>
        <w:pStyle w:val="Body"/>
        <w:tabs>
          <w:tab w:val="left" w:pos="1134"/>
        </w:tabs>
        <w:rPr>
          <w:rFonts w:ascii="Arial Narrow" w:eastAsia="Arial Narrow" w:hAnsi="Arial Narrow" w:cs="Arial Narrow"/>
          <w:sz w:val="22"/>
          <w:szCs w:val="22"/>
        </w:rPr>
      </w:pPr>
    </w:p>
    <w:p w14:paraId="7A1699F3" w14:textId="77777777" w:rsidR="00F305B0" w:rsidRDefault="00F305B0" w:rsidP="00F305B0">
      <w:pPr>
        <w:pStyle w:val="Body"/>
        <w:tabs>
          <w:tab w:val="left" w:pos="1134"/>
        </w:tabs>
        <w:rPr>
          <w:rFonts w:ascii="Arial Narrow" w:eastAsia="Arial Narrow" w:hAnsi="Arial Narrow" w:cs="Arial Narrow"/>
        </w:rPr>
      </w:pPr>
      <w:r>
        <w:rPr>
          <w:rFonts w:ascii="Arial Narrow" w:hAnsi="Arial Narrow"/>
          <w:b/>
          <w:bCs/>
          <w:lang w:val="de-DE"/>
        </w:rPr>
        <w:t xml:space="preserve">3.7.4 </w:t>
      </w:r>
      <w:r>
        <w:rPr>
          <w:rFonts w:ascii="Arial Narrow" w:hAnsi="Arial Narrow"/>
          <w:b/>
          <w:bCs/>
          <w:lang w:val="de-DE"/>
        </w:rPr>
        <w:tab/>
        <w:t>DRAIN</w:t>
      </w:r>
    </w:p>
    <w:p w14:paraId="501CEA3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adjacent trenches has an underground structure, installation of long perforated PVC pipes topped with drainage materials in 20/10 pebbles over a height of one meter coated with a rot-proof filter felt around the perimeter, connection to the EP network with a minimum slope of 5 mm.</w:t>
      </w:r>
    </w:p>
    <w:p w14:paraId="0051882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2E15A5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3.8 </w:t>
      </w:r>
      <w:r>
        <w:rPr>
          <w:rFonts w:ascii="Arial Narrow" w:hAnsi="Arial Narrow"/>
          <w:b/>
          <w:bCs/>
        </w:rPr>
        <w:tab/>
        <w:t>CONCRETE AND REINFORCED CONCRETE STRUCTURES</w:t>
      </w:r>
    </w:p>
    <w:p w14:paraId="2A54C15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088D0EA" w14:textId="77777777" w:rsidR="00F305B0" w:rsidRDefault="00F305B0" w:rsidP="00F305B0">
      <w:pPr>
        <w:pStyle w:val="Body"/>
        <w:tabs>
          <w:tab w:val="left" w:pos="709"/>
          <w:tab w:val="left" w:pos="1134"/>
        </w:tabs>
        <w:jc w:val="both"/>
        <w:rPr>
          <w:rFonts w:ascii="Arial Narrow" w:eastAsia="Arial Narrow" w:hAnsi="Arial Narrow" w:cs="Arial Narrow"/>
        </w:rPr>
      </w:pPr>
      <w:r>
        <w:rPr>
          <w:rFonts w:ascii="Arial Narrow" w:hAnsi="Arial Narrow"/>
          <w:b/>
          <w:bCs/>
          <w:caps/>
        </w:rPr>
        <w:t xml:space="preserve">3.8.1 </w:t>
      </w:r>
      <w:r>
        <w:rPr>
          <w:rFonts w:ascii="Arial Narrow" w:hAnsi="Arial Narrow"/>
          <w:b/>
          <w:bCs/>
          <w:caps/>
        </w:rPr>
        <w:tab/>
      </w:r>
      <w:r>
        <w:rPr>
          <w:rFonts w:ascii="Arial Narrow" w:hAnsi="Arial Narrow"/>
          <w:b/>
          <w:bCs/>
          <w:caps/>
        </w:rPr>
        <w:tab/>
        <w:t>COMPOSITION OF CONCRETE</w:t>
      </w:r>
    </w:p>
    <w:p w14:paraId="6BC352FC"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materials used in the composition of concrete will comply with the requirements of the standards and in particular those of the NF P 18 010 to NF P18 880 series and DTU 13, 20, 21, 26, 52.</w:t>
      </w:r>
    </w:p>
    <w:p w14:paraId="3F536D4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E952891"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r>
        <w:rPr>
          <w:rFonts w:ascii="Arial Narrow" w:hAnsi="Arial Narrow"/>
          <w:b/>
          <w:bCs/>
          <w:sz w:val="22"/>
          <w:szCs w:val="22"/>
          <w:lang w:val="it-IT"/>
        </w:rPr>
        <w:t>a - Aggregates</w:t>
      </w:r>
    </w:p>
    <w:p w14:paraId="3B423DB5"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See standards NFP 18.301 and 304, articles 2.1 and 3.3 of DTU 20. The aggregates must be clean, washed, </w:t>
      </w:r>
      <w:proofErr w:type="gramStart"/>
      <w:r>
        <w:rPr>
          <w:rFonts w:ascii="Arial Narrow" w:hAnsi="Arial Narrow"/>
          <w:sz w:val="22"/>
          <w:szCs w:val="22"/>
        </w:rPr>
        <w:t>free</w:t>
      </w:r>
      <w:proofErr w:type="gramEnd"/>
      <w:r>
        <w:rPr>
          <w:rFonts w:ascii="Arial Narrow" w:hAnsi="Arial Narrow"/>
          <w:sz w:val="22"/>
          <w:szCs w:val="22"/>
        </w:rPr>
        <w:t xml:space="preserve"> of soil and dust. A </w:t>
      </w:r>
      <w:proofErr w:type="spellStart"/>
      <w:r>
        <w:rPr>
          <w:rFonts w:ascii="Arial Narrow" w:hAnsi="Arial Narrow"/>
          <w:sz w:val="22"/>
          <w:szCs w:val="22"/>
        </w:rPr>
        <w:t>granulometry</w:t>
      </w:r>
      <w:proofErr w:type="spellEnd"/>
      <w:r>
        <w:rPr>
          <w:rFonts w:ascii="Arial Narrow" w:hAnsi="Arial Narrow"/>
          <w:sz w:val="22"/>
          <w:szCs w:val="22"/>
        </w:rPr>
        <w:t xml:space="preserve"> of the aggregates and concrete tests on cylinders and bars will be carried out in order to determine the composition corresponding to the required characteristics.</w:t>
      </w:r>
    </w:p>
    <w:p w14:paraId="77462C7B"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The sands will preferably be river sands with a grain size of 0.8/2.5.</w:t>
      </w:r>
    </w:p>
    <w:p w14:paraId="5A2561D1" w14:textId="77777777" w:rsidR="00F305B0" w:rsidRDefault="00F305B0" w:rsidP="008F5577">
      <w:pPr>
        <w:pStyle w:val="Body"/>
        <w:numPr>
          <w:ilvl w:val="0"/>
          <w:numId w:val="213"/>
        </w:numPr>
        <w:jc w:val="both"/>
        <w:rPr>
          <w:rFonts w:ascii="Arial Narrow" w:hAnsi="Arial Narrow"/>
          <w:sz w:val="22"/>
          <w:szCs w:val="22"/>
        </w:rPr>
      </w:pPr>
      <w:r>
        <w:rPr>
          <w:rStyle w:val="PageNumber"/>
          <w:rFonts w:ascii="Arial Narrow" w:hAnsi="Arial Narrow"/>
          <w:sz w:val="22"/>
          <w:szCs w:val="22"/>
        </w:rPr>
        <w:t>The aggregates will preferably be rolled and of 5/25 grain size. A screening device will be installed on site by the contractor.</w:t>
      </w:r>
    </w:p>
    <w:p w14:paraId="672687EF"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The cement dosages will be defined according to the type of cement used by the Company awarded the contract and subject to the choice of the</w:t>
      </w:r>
    </w:p>
    <w:p w14:paraId="4C39C313"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eastAsia="Arial Narrow" w:hAnsi="Arial Narrow" w:cs="Arial Narrow"/>
          <w:sz w:val="22"/>
          <w:szCs w:val="22"/>
          <w:lang w:val="pt-PT"/>
        </w:rPr>
        <w:tab/>
        <w:t>Project manager.</w:t>
      </w:r>
    </w:p>
    <w:p w14:paraId="5EFD9547" w14:textId="77777777" w:rsidR="00F305B0" w:rsidRDefault="00F305B0" w:rsidP="00F305B0">
      <w:pPr>
        <w:pStyle w:val="Body"/>
        <w:tabs>
          <w:tab w:val="left" w:pos="680"/>
          <w:tab w:val="left" w:pos="709"/>
          <w:tab w:val="left" w:pos="737"/>
        </w:tabs>
        <w:spacing w:before="120"/>
        <w:jc w:val="both"/>
        <w:rPr>
          <w:rFonts w:ascii="Arial Narrow" w:eastAsia="Arial Narrow" w:hAnsi="Arial Narrow" w:cs="Arial Narrow"/>
          <w:sz w:val="22"/>
          <w:szCs w:val="22"/>
        </w:rPr>
      </w:pPr>
      <w:r>
        <w:rPr>
          <w:rFonts w:ascii="Arial Narrow" w:hAnsi="Arial Narrow"/>
          <w:b/>
          <w:bCs/>
          <w:sz w:val="22"/>
          <w:szCs w:val="22"/>
          <w:lang w:val="nl-NL"/>
        </w:rPr>
        <w:t>b - Binders</w:t>
      </w:r>
      <w:r>
        <w:rPr>
          <w:rFonts w:ascii="Arial Narrow" w:hAnsi="Arial Narrow"/>
          <w:sz w:val="22"/>
          <w:szCs w:val="22"/>
        </w:rPr>
        <w:t xml:space="preserve"> </w:t>
      </w:r>
    </w:p>
    <w:p w14:paraId="4154BBC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See NFP standards 15.301 et seq., 15.401 to 15.46. Before use, the cement must be old enough to be completely cooled. The dosages of binders will be established according to the cements used and the required strength qualities. They will be subject to the approval of the Project Manager.</w:t>
      </w:r>
    </w:p>
    <w:p w14:paraId="6AB4AC37" w14:textId="77777777" w:rsidR="00F305B0" w:rsidRDefault="00F305B0" w:rsidP="00F305B0">
      <w:pPr>
        <w:pStyle w:val="Body"/>
        <w:tabs>
          <w:tab w:val="left" w:pos="680"/>
          <w:tab w:val="left" w:pos="709"/>
          <w:tab w:val="left" w:pos="737"/>
        </w:tabs>
        <w:spacing w:before="120"/>
        <w:jc w:val="both"/>
        <w:rPr>
          <w:rFonts w:ascii="Arial Narrow" w:eastAsia="Arial Narrow" w:hAnsi="Arial Narrow" w:cs="Arial Narrow"/>
          <w:b/>
          <w:bCs/>
          <w:sz w:val="22"/>
          <w:szCs w:val="22"/>
        </w:rPr>
      </w:pPr>
      <w:r w:rsidRPr="004B1A69">
        <w:rPr>
          <w:rFonts w:ascii="Arial Narrow" w:hAnsi="Arial Narrow"/>
          <w:b/>
          <w:bCs/>
          <w:sz w:val="22"/>
          <w:szCs w:val="22"/>
        </w:rPr>
        <w:t>c - Adjuvants</w:t>
      </w:r>
    </w:p>
    <w:p w14:paraId="303F9B8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See AFNOR standard P 18.303 and circular 80.08 1980 - </w:t>
      </w:r>
      <w:proofErr w:type="spellStart"/>
      <w:r>
        <w:rPr>
          <w:rFonts w:ascii="Arial Narrow" w:hAnsi="Arial Narrow"/>
          <w:sz w:val="22"/>
          <w:szCs w:val="22"/>
        </w:rPr>
        <w:t>Moniteur</w:t>
      </w:r>
      <w:proofErr w:type="spellEnd"/>
      <w:r>
        <w:rPr>
          <w:rFonts w:ascii="Arial Narrow" w:hAnsi="Arial Narrow"/>
          <w:sz w:val="22"/>
          <w:szCs w:val="22"/>
        </w:rPr>
        <w:t xml:space="preserve"> of 8/12/1980 (accelerators, retarders, plasticizers, air </w:t>
      </w:r>
      <w:proofErr w:type="spellStart"/>
      <w:r>
        <w:rPr>
          <w:rFonts w:ascii="Arial Narrow" w:hAnsi="Arial Narrow"/>
          <w:sz w:val="22"/>
          <w:szCs w:val="22"/>
        </w:rPr>
        <w:t>entrainers</w:t>
      </w:r>
      <w:proofErr w:type="spellEnd"/>
      <w:r>
        <w:rPr>
          <w:rFonts w:ascii="Arial Narrow" w:hAnsi="Arial Narrow"/>
          <w:sz w:val="22"/>
          <w:szCs w:val="22"/>
        </w:rPr>
        <w:t>, water repellents). Any additives used are only accepted under the conditions described below:</w:t>
      </w:r>
    </w:p>
    <w:p w14:paraId="133EC3A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they</w:t>
      </w:r>
      <w:proofErr w:type="gramEnd"/>
      <w:r>
        <w:rPr>
          <w:rFonts w:ascii="Arial Narrow" w:hAnsi="Arial Narrow"/>
          <w:sz w:val="22"/>
          <w:szCs w:val="22"/>
        </w:rPr>
        <w:t xml:space="preserve"> must appear on the list approved by COPLA (Permanent Commission for Hydraulic Binders and Concrete Admixtures)</w:t>
      </w:r>
    </w:p>
    <w:p w14:paraId="69E4417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they</w:t>
      </w:r>
      <w:proofErr w:type="gramEnd"/>
      <w:r>
        <w:rPr>
          <w:rFonts w:ascii="Arial Narrow" w:hAnsi="Arial Narrow"/>
          <w:sz w:val="22"/>
          <w:szCs w:val="22"/>
        </w:rPr>
        <w:t xml:space="preserve"> are implemented in accordance with the manufacturer's specifications.</w:t>
      </w:r>
    </w:p>
    <w:p w14:paraId="74B17395" w14:textId="77777777" w:rsidR="00F305B0" w:rsidRDefault="00F305B0" w:rsidP="00F305B0">
      <w:pPr>
        <w:pStyle w:val="Body"/>
        <w:tabs>
          <w:tab w:val="left" w:pos="680"/>
          <w:tab w:val="left" w:pos="709"/>
          <w:tab w:val="left" w:pos="737"/>
        </w:tabs>
        <w:spacing w:before="120"/>
        <w:jc w:val="both"/>
        <w:rPr>
          <w:rFonts w:ascii="Arial Narrow" w:eastAsia="Arial Narrow" w:hAnsi="Arial Narrow" w:cs="Arial Narrow"/>
          <w:b/>
          <w:bCs/>
          <w:sz w:val="22"/>
          <w:szCs w:val="22"/>
        </w:rPr>
      </w:pPr>
      <w:r>
        <w:rPr>
          <w:rFonts w:ascii="Arial Narrow" w:hAnsi="Arial Narrow"/>
          <w:b/>
          <w:bCs/>
          <w:sz w:val="22"/>
          <w:szCs w:val="22"/>
        </w:rPr>
        <w:t>d - Concrete mixing water</w:t>
      </w:r>
    </w:p>
    <w:p w14:paraId="56AC222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proofErr w:type="gramStart"/>
      <w:r>
        <w:rPr>
          <w:rFonts w:ascii="Arial Narrow" w:hAnsi="Arial Narrow"/>
          <w:sz w:val="22"/>
          <w:szCs w:val="22"/>
        </w:rPr>
        <w:t>Must comply with the requirements of standard NFP 18.303 regarding physical and chemical characteristics.</w:t>
      </w:r>
      <w:proofErr w:type="gramEnd"/>
      <w:r>
        <w:rPr>
          <w:rFonts w:ascii="Arial Narrow" w:hAnsi="Arial Narrow"/>
          <w:sz w:val="22"/>
          <w:szCs w:val="22"/>
        </w:rPr>
        <w:t xml:space="preserve"> Dissolved salts must not risk compromising the quality of the concrete or the conservation of the reinforced concrete.</w:t>
      </w:r>
    </w:p>
    <w:p w14:paraId="24A6F1EF"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particular, the presence of chloride, sodium salt or magnesium cannot be tolerated in a proportion higher than that permitted in drinking water. An analysis at the Contractor's expense may be requested by the Project Manager.</w:t>
      </w:r>
    </w:p>
    <w:p w14:paraId="339C276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08A0827F" w14:textId="77777777" w:rsidR="00F305B0" w:rsidRDefault="00F305B0" w:rsidP="00F305B0">
      <w:pPr>
        <w:pStyle w:val="Body"/>
        <w:tabs>
          <w:tab w:val="left" w:pos="709"/>
          <w:tab w:val="left" w:pos="1134"/>
        </w:tabs>
        <w:jc w:val="both"/>
        <w:rPr>
          <w:rFonts w:ascii="Arial Narrow" w:eastAsia="Arial Narrow" w:hAnsi="Arial Narrow" w:cs="Arial Narrow"/>
          <w:b/>
          <w:bCs/>
        </w:rPr>
      </w:pPr>
      <w:r>
        <w:rPr>
          <w:rFonts w:ascii="Arial Narrow" w:hAnsi="Arial Narrow"/>
          <w:b/>
          <w:bCs/>
        </w:rPr>
        <w:t xml:space="preserve">3.8.2 </w:t>
      </w:r>
      <w:r>
        <w:rPr>
          <w:rFonts w:ascii="Arial Narrow" w:hAnsi="Arial Narrow"/>
          <w:b/>
          <w:bCs/>
        </w:rPr>
        <w:tab/>
        <w:t>CLASSIFICATION AND DOSAGE OF CONCRETE</w:t>
      </w:r>
    </w:p>
    <w:p w14:paraId="10BB0114" w14:textId="77777777" w:rsidR="00F305B0" w:rsidRDefault="00F305B0" w:rsidP="00F305B0">
      <w:pPr>
        <w:pStyle w:val="Body"/>
        <w:jc w:val="both"/>
        <w:rPr>
          <w:rFonts w:ascii="Arial Narrow" w:eastAsia="Arial Narrow" w:hAnsi="Arial Narrow" w:cs="Arial Narrow"/>
          <w:b/>
          <w:bCs/>
          <w:sz w:val="22"/>
          <w:szCs w:val="22"/>
        </w:rPr>
      </w:pPr>
    </w:p>
    <w:p w14:paraId="712525EB"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sz w:val="22"/>
          <w:szCs w:val="22"/>
        </w:rPr>
        <w:t>a - Classification of concrete</w:t>
      </w:r>
    </w:p>
    <w:p w14:paraId="392C976A"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NF P 18.305 defines the class of concrete based on its average resistance or admissible compressive stress:</w:t>
      </w:r>
    </w:p>
    <w:p w14:paraId="7EB99ED6" w14:textId="77777777" w:rsidR="00F305B0" w:rsidRDefault="00F305B0" w:rsidP="00F305B0">
      <w:pPr>
        <w:pStyle w:val="Body"/>
        <w:jc w:val="both"/>
        <w:rPr>
          <w:rFonts w:ascii="Arial Narrow" w:eastAsia="Arial Narrow" w:hAnsi="Arial Narrow" w:cs="Arial Narrow"/>
          <w:sz w:val="22"/>
          <w:szCs w:val="22"/>
        </w:rPr>
      </w:pPr>
    </w:p>
    <w:tbl>
      <w:tblPr>
        <w:tblStyle w:val="TableNormal1"/>
        <w:tblW w:w="92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764"/>
        <w:gridCol w:w="1290"/>
        <w:gridCol w:w="1290"/>
        <w:gridCol w:w="1290"/>
        <w:gridCol w:w="1290"/>
        <w:gridCol w:w="1290"/>
      </w:tblGrid>
      <w:tr w:rsidR="00F305B0" w14:paraId="58BC9920" w14:textId="77777777" w:rsidTr="0005339A">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20F7613" w14:textId="77777777" w:rsidR="00F305B0" w:rsidRDefault="00F305B0" w:rsidP="0005339A">
            <w:pPr>
              <w:pStyle w:val="Body"/>
              <w:jc w:val="center"/>
            </w:pPr>
            <w:r>
              <w:rPr>
                <w:rFonts w:ascii="Arial Narrow" w:hAnsi="Arial Narrow"/>
                <w:b/>
                <w:bCs/>
                <w:sz w:val="22"/>
                <w:szCs w:val="22"/>
              </w:rPr>
              <w:t>DENOMINATION</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63173F9" w14:textId="77777777" w:rsidR="00F305B0" w:rsidRDefault="00F305B0" w:rsidP="0005339A">
            <w:pPr>
              <w:pStyle w:val="Body"/>
              <w:jc w:val="center"/>
            </w:pPr>
            <w:r>
              <w:rPr>
                <w:rFonts w:ascii="Arial Narrow" w:hAnsi="Arial Narrow"/>
                <w:b/>
                <w:bCs/>
                <w:sz w:val="22"/>
                <w:szCs w:val="22"/>
              </w:rPr>
              <w:t>Concrete No. 1</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23ACC5C" w14:textId="77777777" w:rsidR="00F305B0" w:rsidRDefault="00F305B0" w:rsidP="0005339A">
            <w:pPr>
              <w:pStyle w:val="Body"/>
              <w:jc w:val="center"/>
            </w:pPr>
            <w:r>
              <w:rPr>
                <w:rFonts w:ascii="Arial Narrow" w:hAnsi="Arial Narrow"/>
                <w:b/>
                <w:bCs/>
                <w:sz w:val="22"/>
                <w:szCs w:val="22"/>
              </w:rPr>
              <w:t>Concrete No. 2</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4BEA20A" w14:textId="77777777" w:rsidR="00F305B0" w:rsidRDefault="00F305B0" w:rsidP="0005339A">
            <w:pPr>
              <w:pStyle w:val="Body"/>
              <w:jc w:val="center"/>
            </w:pPr>
            <w:r>
              <w:rPr>
                <w:rFonts w:ascii="Arial Narrow" w:hAnsi="Arial Narrow"/>
                <w:b/>
                <w:bCs/>
                <w:sz w:val="22"/>
                <w:szCs w:val="22"/>
              </w:rPr>
              <w:t>Concrete No. 3</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05B3174" w14:textId="77777777" w:rsidR="00F305B0" w:rsidRDefault="00F305B0" w:rsidP="0005339A">
            <w:pPr>
              <w:pStyle w:val="Body"/>
              <w:jc w:val="center"/>
            </w:pPr>
            <w:r>
              <w:rPr>
                <w:rFonts w:ascii="Arial Narrow" w:hAnsi="Arial Narrow"/>
                <w:b/>
                <w:bCs/>
                <w:sz w:val="22"/>
                <w:szCs w:val="22"/>
              </w:rPr>
              <w:t>Concrete No. 4</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584F521" w14:textId="77777777" w:rsidR="00F305B0" w:rsidRDefault="00F305B0" w:rsidP="0005339A">
            <w:pPr>
              <w:pStyle w:val="Body"/>
              <w:jc w:val="center"/>
            </w:pPr>
            <w:r>
              <w:rPr>
                <w:rFonts w:ascii="Arial Narrow" w:hAnsi="Arial Narrow"/>
                <w:b/>
                <w:bCs/>
                <w:sz w:val="22"/>
                <w:szCs w:val="22"/>
              </w:rPr>
              <w:t>Concrete No. 5</w:t>
            </w:r>
          </w:p>
        </w:tc>
      </w:tr>
      <w:tr w:rsidR="00F305B0" w14:paraId="60A8BBBF" w14:textId="77777777" w:rsidTr="0005339A">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64B4BEC" w14:textId="77777777" w:rsidR="00F305B0" w:rsidRDefault="00F305B0" w:rsidP="0005339A">
            <w:pPr>
              <w:pStyle w:val="Body"/>
              <w:jc w:val="center"/>
            </w:pPr>
            <w:r>
              <w:rPr>
                <w:rFonts w:ascii="Arial Narrow" w:hAnsi="Arial Narrow"/>
                <w:b/>
                <w:bCs/>
                <w:caps/>
                <w:sz w:val="22"/>
                <w:szCs w:val="22"/>
              </w:rPr>
              <w:lastRenderedPageBreak/>
              <w:t>Resistance Class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1AC7AC6" w14:textId="77777777" w:rsidR="00F305B0" w:rsidRDefault="00F305B0" w:rsidP="0005339A">
            <w:pPr>
              <w:pStyle w:val="Body"/>
              <w:jc w:val="center"/>
            </w:pPr>
            <w:r>
              <w:rPr>
                <w:rFonts w:ascii="Arial Narrow" w:hAnsi="Arial Narrow"/>
                <w:sz w:val="22"/>
                <w:szCs w:val="22"/>
              </w:rPr>
              <w:t>B 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0EEAFD4" w14:textId="77777777" w:rsidR="00F305B0" w:rsidRDefault="00F305B0" w:rsidP="0005339A">
            <w:pPr>
              <w:pStyle w:val="Body"/>
              <w:jc w:val="center"/>
            </w:pPr>
            <w:r>
              <w:rPr>
                <w:rFonts w:ascii="Arial Narrow" w:hAnsi="Arial Narrow"/>
                <w:sz w:val="22"/>
                <w:szCs w:val="22"/>
              </w:rPr>
              <w:t>B 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FDC572C" w14:textId="77777777" w:rsidR="00F305B0" w:rsidRDefault="00F305B0" w:rsidP="0005339A">
            <w:pPr>
              <w:pStyle w:val="Body"/>
              <w:jc w:val="center"/>
            </w:pPr>
            <w:r>
              <w:rPr>
                <w:rFonts w:ascii="Arial Narrow" w:hAnsi="Arial Narrow"/>
                <w:sz w:val="22"/>
                <w:szCs w:val="22"/>
              </w:rPr>
              <w:t>B 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08EFE7" w14:textId="77777777" w:rsidR="00F305B0" w:rsidRDefault="00F305B0" w:rsidP="0005339A">
            <w:pPr>
              <w:pStyle w:val="Body"/>
              <w:jc w:val="center"/>
            </w:pPr>
            <w:r>
              <w:rPr>
                <w:rFonts w:ascii="Arial Narrow" w:hAnsi="Arial Narrow"/>
                <w:sz w:val="22"/>
                <w:szCs w:val="22"/>
              </w:rPr>
              <w:t>B 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8E83E3E" w14:textId="77777777" w:rsidR="00F305B0" w:rsidRDefault="00F305B0" w:rsidP="0005339A">
            <w:pPr>
              <w:pStyle w:val="Body"/>
              <w:jc w:val="center"/>
            </w:pPr>
            <w:r>
              <w:rPr>
                <w:rFonts w:ascii="Arial Narrow" w:hAnsi="Arial Narrow"/>
                <w:sz w:val="22"/>
                <w:szCs w:val="22"/>
              </w:rPr>
              <w:t>B 350</w:t>
            </w:r>
          </w:p>
        </w:tc>
      </w:tr>
      <w:tr w:rsidR="00F305B0" w14:paraId="6E0D9031" w14:textId="77777777" w:rsidTr="0005339A">
        <w:trPr>
          <w:trHeight w:val="284"/>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4376574" w14:textId="77777777" w:rsidR="00F305B0" w:rsidRDefault="00F305B0" w:rsidP="0005339A">
            <w:pPr>
              <w:pStyle w:val="Body"/>
              <w:jc w:val="center"/>
            </w:pPr>
            <w:r>
              <w:rPr>
                <w:rFonts w:ascii="Arial Narrow" w:hAnsi="Arial Narrow"/>
                <w:b/>
                <w:bCs/>
                <w:caps/>
                <w:sz w:val="22"/>
                <w:szCs w:val="22"/>
              </w:rPr>
              <w:t>Resistance in bars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C3BEF88" w14:textId="77777777" w:rsidR="00F305B0" w:rsidRDefault="00F305B0" w:rsidP="0005339A">
            <w:pPr>
              <w:pStyle w:val="Body"/>
              <w:jc w:val="center"/>
            </w:pPr>
            <w:r>
              <w:rPr>
                <w:rFonts w:ascii="Arial Narrow" w:hAnsi="Arial Narrow"/>
                <w:sz w:val="22"/>
                <w:szCs w:val="22"/>
              </w:rPr>
              <w:t>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260E675" w14:textId="77777777" w:rsidR="00F305B0" w:rsidRDefault="00F305B0" w:rsidP="0005339A">
            <w:pPr>
              <w:pStyle w:val="Body"/>
              <w:jc w:val="center"/>
            </w:pPr>
            <w:r>
              <w:rPr>
                <w:rFonts w:ascii="Arial Narrow" w:hAnsi="Arial Narrow"/>
                <w:sz w:val="22"/>
                <w:szCs w:val="22"/>
              </w:rPr>
              <w:t>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A75FD3C" w14:textId="77777777" w:rsidR="00F305B0" w:rsidRDefault="00F305B0" w:rsidP="0005339A">
            <w:pPr>
              <w:pStyle w:val="Body"/>
              <w:jc w:val="center"/>
            </w:pPr>
            <w:r>
              <w:rPr>
                <w:rFonts w:ascii="Arial Narrow" w:hAnsi="Arial Narrow"/>
                <w:sz w:val="22"/>
                <w:szCs w:val="22"/>
              </w:rPr>
              <w:t>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B809B66" w14:textId="77777777" w:rsidR="00F305B0" w:rsidRDefault="00F305B0" w:rsidP="0005339A">
            <w:pPr>
              <w:pStyle w:val="Body"/>
              <w:jc w:val="center"/>
            </w:pPr>
            <w:r>
              <w:rPr>
                <w:rFonts w:ascii="Arial Narrow" w:hAnsi="Arial Narrow"/>
                <w:sz w:val="22"/>
                <w:szCs w:val="22"/>
              </w:rPr>
              <w:t>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FD65F29" w14:textId="77777777" w:rsidR="00F305B0" w:rsidRDefault="00F305B0" w:rsidP="0005339A">
            <w:pPr>
              <w:pStyle w:val="Body"/>
              <w:jc w:val="center"/>
            </w:pPr>
            <w:r>
              <w:rPr>
                <w:rFonts w:ascii="Arial Narrow" w:hAnsi="Arial Narrow"/>
                <w:sz w:val="22"/>
                <w:szCs w:val="22"/>
              </w:rPr>
              <w:t>350</w:t>
            </w:r>
          </w:p>
        </w:tc>
      </w:tr>
    </w:tbl>
    <w:p w14:paraId="1961A203" w14:textId="77777777" w:rsidR="00F305B0" w:rsidRDefault="00F305B0" w:rsidP="00F305B0">
      <w:pPr>
        <w:pStyle w:val="Body"/>
        <w:widowControl w:val="0"/>
        <w:jc w:val="both"/>
        <w:rPr>
          <w:rFonts w:ascii="Arial Narrow" w:eastAsia="Arial Narrow" w:hAnsi="Arial Narrow" w:cs="Arial Narrow"/>
          <w:sz w:val="22"/>
          <w:szCs w:val="22"/>
        </w:rPr>
      </w:pPr>
    </w:p>
    <w:p w14:paraId="51910A75" w14:textId="77777777" w:rsidR="00F305B0" w:rsidRDefault="00F305B0" w:rsidP="00F305B0">
      <w:pPr>
        <w:pStyle w:val="Body"/>
        <w:tabs>
          <w:tab w:val="left" w:pos="680"/>
          <w:tab w:val="left" w:pos="709"/>
          <w:tab w:val="left" w:pos="737"/>
        </w:tabs>
        <w:jc w:val="both"/>
        <w:rPr>
          <w:rFonts w:ascii="Arial Narrow" w:eastAsia="Arial Narrow" w:hAnsi="Arial Narrow" w:cs="Arial Narrow"/>
          <w:color w:val="0070C0"/>
          <w:u w:color="0070C0"/>
        </w:rPr>
      </w:pPr>
    </w:p>
    <w:p w14:paraId="444AFB47" w14:textId="77777777" w:rsidR="00F305B0" w:rsidRDefault="00F305B0" w:rsidP="00F305B0">
      <w:pPr>
        <w:pStyle w:val="Body"/>
        <w:jc w:val="both"/>
        <w:rPr>
          <w:rFonts w:ascii="Arial Narrow" w:eastAsia="Arial Narrow" w:hAnsi="Arial Narrow" w:cs="Arial Narrow"/>
          <w:color w:val="0070C0"/>
          <w:sz w:val="22"/>
          <w:szCs w:val="22"/>
          <w:u w:color="0070C0"/>
        </w:rPr>
      </w:pPr>
    </w:p>
    <w:p w14:paraId="0B96A54B"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dosage of aggregates must be adjusted according to the strength to be obtained, the plasticity and the workability of the concrete. Depending on the G/S ratio (aggregates to sand), the following results are obtained:</w:t>
      </w:r>
    </w:p>
    <w:p w14:paraId="2D4FE133" w14:textId="77777777" w:rsidR="00F305B0" w:rsidRDefault="00F305B0" w:rsidP="00F305B0">
      <w:pPr>
        <w:pStyle w:val="Body"/>
        <w:jc w:val="both"/>
        <w:rPr>
          <w:rFonts w:ascii="Arial Narrow" w:eastAsia="Arial Narrow" w:hAnsi="Arial Narrow" w:cs="Arial Narrow"/>
        </w:rPr>
      </w:pPr>
    </w:p>
    <w:tbl>
      <w:tblPr>
        <w:tblStyle w:val="TableNormal1"/>
        <w:tblW w:w="92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3"/>
        <w:gridCol w:w="2303"/>
        <w:gridCol w:w="2303"/>
        <w:gridCol w:w="2303"/>
      </w:tblGrid>
      <w:tr w:rsidR="00F305B0" w14:paraId="357C9CBB" w14:textId="77777777" w:rsidTr="0005339A">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C7F28C8"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b/>
                <w:bCs/>
                <w:sz w:val="22"/>
                <w:szCs w:val="22"/>
              </w:rPr>
              <w:t>G/S REPORT</w:t>
            </w:r>
          </w:p>
          <w:p w14:paraId="654C76E4" w14:textId="77777777" w:rsidR="00F305B0" w:rsidRDefault="00F305B0" w:rsidP="0005339A">
            <w:pPr>
              <w:pStyle w:val="Body"/>
              <w:jc w:val="center"/>
            </w:pPr>
            <w:r>
              <w:rPr>
                <w:rFonts w:ascii="Arial Narrow" w:hAnsi="Arial Narrow"/>
                <w:sz w:val="22"/>
                <w:szCs w:val="22"/>
              </w:rPr>
              <w:t>Portland 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179FAF2" w14:textId="77777777" w:rsidR="00F305B0" w:rsidRDefault="00F305B0" w:rsidP="0005339A">
            <w:pPr>
              <w:pStyle w:val="Body"/>
              <w:jc w:val="center"/>
            </w:pPr>
            <w:r>
              <w:rPr>
                <w:rFonts w:ascii="Arial Narrow" w:hAnsi="Arial Narrow"/>
                <w:b/>
                <w:bCs/>
                <w:sz w:val="22"/>
                <w:szCs w:val="22"/>
              </w:rPr>
              <w:t>COMPACTNESS</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F9CE1E3" w14:textId="77777777" w:rsidR="00F305B0" w:rsidRDefault="00F305B0" w:rsidP="0005339A">
            <w:pPr>
              <w:pStyle w:val="Body"/>
              <w:jc w:val="center"/>
            </w:pPr>
            <w:r>
              <w:rPr>
                <w:rFonts w:ascii="Arial Narrow" w:hAnsi="Arial Narrow"/>
                <w:b/>
                <w:bCs/>
                <w:sz w:val="22"/>
                <w:szCs w:val="22"/>
              </w:rPr>
              <w:t>IMPLEMENTATION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092C8B6" w14:textId="77777777" w:rsidR="00F305B0" w:rsidRDefault="00F305B0" w:rsidP="0005339A">
            <w:pPr>
              <w:pStyle w:val="Body"/>
              <w:jc w:val="center"/>
              <w:rPr>
                <w:rFonts w:ascii="Arial Narrow" w:eastAsia="Arial Narrow" w:hAnsi="Arial Narrow" w:cs="Arial Narrow"/>
                <w:b/>
                <w:bCs/>
                <w:sz w:val="22"/>
                <w:szCs w:val="22"/>
              </w:rPr>
            </w:pPr>
            <w:r>
              <w:rPr>
                <w:rFonts w:ascii="Arial Narrow" w:hAnsi="Arial Narrow"/>
                <w:b/>
                <w:bCs/>
                <w:sz w:val="22"/>
                <w:szCs w:val="22"/>
                <w:lang w:val="de-DE"/>
              </w:rPr>
              <w:t>DOSAGE</w:t>
            </w:r>
          </w:p>
          <w:p w14:paraId="5A2AC2B6" w14:textId="77777777" w:rsidR="00F305B0" w:rsidRDefault="00F305B0" w:rsidP="0005339A">
            <w:pPr>
              <w:pStyle w:val="Body"/>
              <w:jc w:val="center"/>
            </w:pPr>
            <w:r>
              <w:rPr>
                <w:rFonts w:ascii="Arial Narrow" w:hAnsi="Arial Narrow"/>
                <w:sz w:val="22"/>
                <w:szCs w:val="22"/>
                <w:lang w:val="de-DE"/>
              </w:rPr>
              <w:t>350 kg CP</w:t>
            </w:r>
          </w:p>
        </w:tc>
      </w:tr>
      <w:tr w:rsidR="00F305B0" w14:paraId="3314145C" w14:textId="77777777" w:rsidTr="0005339A">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89578E5" w14:textId="77777777" w:rsidR="00F305B0" w:rsidRDefault="00F305B0" w:rsidP="0005339A">
            <w:pPr>
              <w:pStyle w:val="Body"/>
              <w:jc w:val="center"/>
            </w:pPr>
            <w:r>
              <w:rPr>
                <w:rFonts w:ascii="Arial Narrow" w:hAnsi="Arial Narrow"/>
                <w:sz w:val="22"/>
                <w:szCs w:val="22"/>
              </w:rPr>
              <w:t>1.4 to 1.6</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4B9D30" w14:textId="77777777" w:rsidR="00F305B0" w:rsidRDefault="00F305B0" w:rsidP="0005339A">
            <w:pPr>
              <w:pStyle w:val="Body"/>
              <w:jc w:val="center"/>
            </w:pPr>
            <w:r>
              <w:rPr>
                <w:rFonts w:ascii="Arial Narrow" w:hAnsi="Arial Narrow"/>
                <w:sz w:val="22"/>
                <w:szCs w:val="22"/>
              </w:rPr>
              <w:t>Very 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4DA3CE4" w14:textId="77777777" w:rsidR="00F305B0" w:rsidRDefault="00F305B0" w:rsidP="0005339A">
            <w:pPr>
              <w:pStyle w:val="Body"/>
              <w:jc w:val="center"/>
            </w:pPr>
            <w:r>
              <w:rPr>
                <w:rFonts w:ascii="Arial Narrow" w:hAnsi="Arial Narrow"/>
                <w:sz w:val="22"/>
                <w:szCs w:val="22"/>
              </w:rPr>
              <w:t>Very good workability</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5EB360" w14:textId="77777777" w:rsidR="00F305B0" w:rsidRDefault="00F305B0" w:rsidP="0005339A">
            <w:pPr>
              <w:pStyle w:val="Body"/>
              <w:jc w:val="center"/>
            </w:pPr>
            <w:r>
              <w:rPr>
                <w:rFonts w:ascii="Arial Narrow" w:hAnsi="Arial Narrow"/>
                <w:sz w:val="22"/>
                <w:szCs w:val="22"/>
              </w:rPr>
              <w:t>Piles, diaphragm walls</w:t>
            </w:r>
          </w:p>
        </w:tc>
      </w:tr>
      <w:tr w:rsidR="00F305B0" w14:paraId="274C4D05" w14:textId="77777777" w:rsidTr="0005339A">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45DE6E3" w14:textId="77777777" w:rsidR="00F305B0" w:rsidRDefault="00F305B0" w:rsidP="0005339A">
            <w:pPr>
              <w:pStyle w:val="Body"/>
              <w:jc w:val="center"/>
            </w:pPr>
            <w:r>
              <w:rPr>
                <w:rFonts w:ascii="Arial Narrow" w:hAnsi="Arial Narrow"/>
                <w:sz w:val="22"/>
                <w:szCs w:val="22"/>
              </w:rPr>
              <w:t>1.6 to 1.8</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16F67A9" w14:textId="77777777" w:rsidR="00F305B0" w:rsidRDefault="00F305B0" w:rsidP="0005339A">
            <w:pPr>
              <w:pStyle w:val="Body"/>
              <w:jc w:val="center"/>
            </w:pPr>
            <w:r>
              <w:rPr>
                <w:rFonts w:ascii="Arial Narrow" w:hAnsi="Arial Narrow"/>
                <w:sz w:val="22"/>
                <w:szCs w:val="22"/>
              </w:rPr>
              <w:t>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E88606"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Easy implementation</w:t>
            </w:r>
          </w:p>
          <w:p w14:paraId="186A86E6" w14:textId="77777777" w:rsidR="00F305B0" w:rsidRDefault="00F305B0" w:rsidP="0005339A">
            <w:pPr>
              <w:pStyle w:val="Body"/>
              <w:jc w:val="center"/>
            </w:pPr>
            <w:r>
              <w:rPr>
                <w:rFonts w:ascii="Arial Narrow" w:hAnsi="Arial Narrow"/>
                <w:sz w:val="22"/>
                <w:szCs w:val="22"/>
              </w:rPr>
              <w:t>Dense reinforcement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9C5DC8D"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Foundation concrete</w:t>
            </w:r>
          </w:p>
          <w:p w14:paraId="46AAF380" w14:textId="77777777" w:rsidR="00F305B0" w:rsidRDefault="00F305B0" w:rsidP="0005339A">
            <w:pPr>
              <w:pStyle w:val="Body"/>
              <w:jc w:val="center"/>
            </w:pPr>
            <w:r>
              <w:rPr>
                <w:rFonts w:ascii="Arial Narrow" w:hAnsi="Arial Narrow"/>
                <w:sz w:val="22"/>
                <w:szCs w:val="22"/>
              </w:rPr>
              <w:t>Pumped concrete</w:t>
            </w:r>
          </w:p>
        </w:tc>
      </w:tr>
      <w:tr w:rsidR="00F305B0" w14:paraId="09053274" w14:textId="77777777" w:rsidTr="0005339A">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533724A" w14:textId="77777777" w:rsidR="00F305B0" w:rsidRDefault="00F305B0" w:rsidP="0005339A">
            <w:pPr>
              <w:pStyle w:val="Body"/>
              <w:jc w:val="center"/>
            </w:pPr>
            <w:r>
              <w:rPr>
                <w:rFonts w:ascii="Arial Narrow" w:hAnsi="Arial Narrow"/>
                <w:sz w:val="22"/>
                <w:szCs w:val="22"/>
              </w:rPr>
              <w:t>1.9 to 2.1</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B44093" w14:textId="77777777" w:rsidR="00F305B0" w:rsidRDefault="00F305B0" w:rsidP="0005339A">
            <w:pPr>
              <w:pStyle w:val="Body"/>
              <w:jc w:val="center"/>
            </w:pPr>
            <w:r>
              <w:rPr>
                <w:rFonts w:ascii="Arial Narrow" w:hAnsi="Arial Narrow"/>
                <w:sz w:val="22"/>
                <w:szCs w:val="22"/>
              </w:rPr>
              <w:t>Plastic</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1E0A03" w14:textId="77777777" w:rsidR="00F305B0" w:rsidRDefault="00F305B0" w:rsidP="0005339A">
            <w:pPr>
              <w:pStyle w:val="Body"/>
              <w:jc w:val="center"/>
            </w:pPr>
            <w:r>
              <w:rPr>
                <w:rFonts w:ascii="Arial Narrow" w:hAnsi="Arial Narrow"/>
                <w:sz w:val="22"/>
                <w:szCs w:val="22"/>
              </w:rPr>
              <w:t>Good resistance</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A730149" w14:textId="77777777" w:rsidR="00F305B0" w:rsidRDefault="00F305B0" w:rsidP="0005339A">
            <w:pPr>
              <w:pStyle w:val="Body"/>
              <w:jc w:val="center"/>
            </w:pPr>
            <w:r>
              <w:rPr>
                <w:rFonts w:ascii="Arial Narrow" w:hAnsi="Arial Narrow"/>
                <w:sz w:val="22"/>
                <w:szCs w:val="22"/>
              </w:rPr>
              <w:t>Current building</w:t>
            </w:r>
          </w:p>
        </w:tc>
      </w:tr>
      <w:tr w:rsidR="00F305B0" w14:paraId="77AFA354" w14:textId="77777777" w:rsidTr="0005339A">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76D32F5" w14:textId="77777777" w:rsidR="00F305B0" w:rsidRDefault="00F305B0" w:rsidP="0005339A">
            <w:pPr>
              <w:pStyle w:val="Body"/>
              <w:jc w:val="center"/>
            </w:pPr>
            <w:r>
              <w:rPr>
                <w:rFonts w:ascii="Arial Narrow" w:hAnsi="Arial Narrow"/>
                <w:sz w:val="22"/>
                <w:szCs w:val="22"/>
              </w:rPr>
              <w:t>2.2 to 2.3</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34897EE" w14:textId="77777777" w:rsidR="00F305B0" w:rsidRDefault="00F305B0" w:rsidP="0005339A">
            <w:pPr>
              <w:pStyle w:val="Body"/>
              <w:jc w:val="center"/>
            </w:pPr>
            <w:r>
              <w:rPr>
                <w:rFonts w:ascii="Arial Narrow" w:hAnsi="Arial Narrow"/>
                <w:sz w:val="22"/>
                <w:szCs w:val="22"/>
              </w:rPr>
              <w:t>Farm</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2F93E68" w14:textId="77777777" w:rsidR="00F305B0" w:rsidRDefault="00F305B0" w:rsidP="0005339A">
            <w:pPr>
              <w:pStyle w:val="Body"/>
              <w:jc w:val="center"/>
            </w:pPr>
            <w:r>
              <w:rPr>
                <w:rFonts w:ascii="Arial Narrow" w:hAnsi="Arial Narrow"/>
                <w:sz w:val="22"/>
                <w:szCs w:val="22"/>
              </w:rPr>
              <w:t>Powerful vibration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EDBF76C" w14:textId="77777777" w:rsidR="00F305B0" w:rsidRDefault="00F305B0" w:rsidP="0005339A">
            <w:pPr>
              <w:pStyle w:val="Body"/>
              <w:jc w:val="center"/>
            </w:pPr>
            <w:r>
              <w:rPr>
                <w:rFonts w:ascii="Arial Narrow" w:hAnsi="Arial Narrow"/>
                <w:sz w:val="22"/>
                <w:szCs w:val="22"/>
              </w:rPr>
              <w:t>Works of art</w:t>
            </w:r>
          </w:p>
        </w:tc>
      </w:tr>
    </w:tbl>
    <w:p w14:paraId="2819B717" w14:textId="77777777" w:rsidR="00F305B0" w:rsidRDefault="00F305B0" w:rsidP="00F305B0">
      <w:pPr>
        <w:pStyle w:val="Body"/>
        <w:widowControl w:val="0"/>
        <w:jc w:val="both"/>
        <w:rPr>
          <w:rFonts w:ascii="Arial Narrow" w:eastAsia="Arial Narrow" w:hAnsi="Arial Narrow" w:cs="Arial Narrow"/>
        </w:rPr>
      </w:pPr>
    </w:p>
    <w:p w14:paraId="7D91C4A5" w14:textId="77777777" w:rsidR="00F305B0" w:rsidRDefault="00F305B0" w:rsidP="00F305B0">
      <w:pPr>
        <w:pStyle w:val="Body"/>
        <w:jc w:val="both"/>
        <w:rPr>
          <w:rFonts w:ascii="Arial Narrow" w:eastAsia="Arial Narrow" w:hAnsi="Arial Narrow" w:cs="Arial Narrow"/>
          <w:u w:val="single"/>
        </w:rPr>
      </w:pPr>
    </w:p>
    <w:p w14:paraId="5C31DF3B"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sz w:val="22"/>
          <w:szCs w:val="22"/>
        </w:rPr>
        <w:t>b - Dosage of reinforced and unreinforced concrete</w:t>
      </w:r>
    </w:p>
    <w:p w14:paraId="004DCCDA" w14:textId="77777777" w:rsidR="00F305B0" w:rsidRDefault="00F305B0" w:rsidP="00F305B0">
      <w:pPr>
        <w:pStyle w:val="Body"/>
        <w:jc w:val="both"/>
        <w:rPr>
          <w:rFonts w:ascii="Arial Narrow" w:eastAsia="Arial Narrow" w:hAnsi="Arial Narrow" w:cs="Arial Narrow"/>
        </w:rPr>
      </w:pPr>
    </w:p>
    <w:tbl>
      <w:tblPr>
        <w:tblStyle w:val="TableNormal1"/>
        <w:tblW w:w="906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01"/>
        <w:gridCol w:w="1127"/>
        <w:gridCol w:w="712"/>
        <w:gridCol w:w="888"/>
        <w:gridCol w:w="934"/>
        <w:gridCol w:w="2004"/>
      </w:tblGrid>
      <w:tr w:rsidR="00F305B0" w14:paraId="5F487E0B" w14:textId="77777777" w:rsidTr="0005339A">
        <w:trPr>
          <w:trHeight w:val="255"/>
        </w:trPr>
        <w:tc>
          <w:tcPr>
            <w:tcW w:w="3400" w:type="dxa"/>
            <w:vMerge w:val="restart"/>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3B888AF" w14:textId="77777777" w:rsidR="00F305B0" w:rsidRDefault="00F305B0" w:rsidP="0005339A">
            <w:pPr>
              <w:pStyle w:val="Body"/>
            </w:pPr>
            <w:r>
              <w:rPr>
                <w:rFonts w:ascii="Arial Narrow" w:hAnsi="Arial Narrow"/>
                <w:b/>
                <w:bCs/>
                <w:sz w:val="22"/>
                <w:szCs w:val="22"/>
              </w:rPr>
              <w:t>DESIGNATION</w:t>
            </w:r>
          </w:p>
        </w:tc>
        <w:tc>
          <w:tcPr>
            <w:tcW w:w="3661" w:type="dxa"/>
            <w:gridSpan w:val="4"/>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96071FA" w14:textId="77777777" w:rsidR="00F305B0" w:rsidRDefault="00F305B0" w:rsidP="0005339A">
            <w:pPr>
              <w:pStyle w:val="Body"/>
              <w:jc w:val="center"/>
            </w:pPr>
            <w:r>
              <w:rPr>
                <w:rFonts w:ascii="Arial Narrow" w:hAnsi="Arial Narrow"/>
                <w:b/>
                <w:bCs/>
                <w:sz w:val="22"/>
                <w:szCs w:val="22"/>
              </w:rPr>
              <w:t>DOSAGE</w:t>
            </w:r>
          </w:p>
        </w:tc>
        <w:tc>
          <w:tcPr>
            <w:tcW w:w="2004" w:type="dxa"/>
            <w:vMerge w:val="restart"/>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40141DD" w14:textId="77777777" w:rsidR="00F305B0" w:rsidRDefault="00F305B0" w:rsidP="0005339A">
            <w:pPr>
              <w:pStyle w:val="Body"/>
            </w:pPr>
            <w:r>
              <w:rPr>
                <w:rFonts w:ascii="Arial Narrow" w:hAnsi="Arial Narrow"/>
                <w:b/>
                <w:bCs/>
                <w:sz w:val="22"/>
                <w:szCs w:val="22"/>
              </w:rPr>
              <w:t>OBSERVATIONS</w:t>
            </w:r>
          </w:p>
        </w:tc>
      </w:tr>
      <w:tr w:rsidR="00F305B0" w14:paraId="2617E7DF" w14:textId="77777777" w:rsidTr="0005339A">
        <w:trPr>
          <w:trHeight w:val="495"/>
        </w:trPr>
        <w:tc>
          <w:tcPr>
            <w:tcW w:w="3400" w:type="dxa"/>
            <w:vMerge/>
            <w:tcBorders>
              <w:top w:val="single" w:sz="6" w:space="0" w:color="000000"/>
              <w:left w:val="single" w:sz="6" w:space="0" w:color="000000"/>
              <w:bottom w:val="single" w:sz="6" w:space="0" w:color="000000"/>
              <w:right w:val="single" w:sz="6" w:space="0" w:color="000000"/>
            </w:tcBorders>
            <w:shd w:val="clear" w:color="auto" w:fill="auto"/>
          </w:tcPr>
          <w:p w14:paraId="7B186620" w14:textId="77777777" w:rsidR="00F305B0" w:rsidRDefault="00F305B0" w:rsidP="0005339A"/>
        </w:tc>
        <w:tc>
          <w:tcPr>
            <w:tcW w:w="1127"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212DCAC" w14:textId="77777777" w:rsidR="00F305B0" w:rsidRDefault="00F305B0" w:rsidP="0005339A">
            <w:pPr>
              <w:pStyle w:val="Body"/>
              <w:jc w:val="both"/>
              <w:rPr>
                <w:rFonts w:ascii="Arial Narrow" w:eastAsia="Arial Narrow" w:hAnsi="Arial Narrow" w:cs="Arial Narrow"/>
                <w:sz w:val="22"/>
                <w:szCs w:val="22"/>
              </w:rPr>
            </w:pPr>
            <w:r>
              <w:rPr>
                <w:rFonts w:ascii="Arial Narrow" w:hAnsi="Arial Narrow"/>
                <w:sz w:val="22"/>
                <w:szCs w:val="22"/>
              </w:rPr>
              <w:t>Cement</w:t>
            </w:r>
          </w:p>
          <w:p w14:paraId="58A8A6D9" w14:textId="77777777" w:rsidR="00F305B0" w:rsidRDefault="00F305B0" w:rsidP="0005339A">
            <w:pPr>
              <w:pStyle w:val="Body"/>
              <w:jc w:val="both"/>
            </w:pPr>
            <w:r>
              <w:rPr>
                <w:rFonts w:ascii="Arial Narrow" w:hAnsi="Arial Narrow"/>
                <w:sz w:val="22"/>
                <w:szCs w:val="22"/>
              </w:rPr>
              <w:t>( kg /m3)</w:t>
            </w:r>
          </w:p>
        </w:tc>
        <w:tc>
          <w:tcPr>
            <w:tcW w:w="7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915B01E" w14:textId="77777777" w:rsidR="00F305B0" w:rsidRDefault="00F305B0" w:rsidP="0005339A">
            <w:pPr>
              <w:pStyle w:val="Body"/>
              <w:jc w:val="both"/>
              <w:rPr>
                <w:rFonts w:ascii="Arial Narrow" w:eastAsia="Arial Narrow" w:hAnsi="Arial Narrow" w:cs="Arial Narrow"/>
                <w:sz w:val="22"/>
                <w:szCs w:val="22"/>
              </w:rPr>
            </w:pPr>
            <w:proofErr w:type="spellStart"/>
            <w:proofErr w:type="gramStart"/>
            <w:r>
              <w:rPr>
                <w:rFonts w:ascii="Arial Narrow" w:hAnsi="Arial Narrow"/>
                <w:sz w:val="22"/>
                <w:szCs w:val="22"/>
              </w:rPr>
              <w:t>Grav</w:t>
            </w:r>
            <w:proofErr w:type="spellEnd"/>
            <w:r>
              <w:rPr>
                <w:rFonts w:ascii="Arial Narrow" w:hAnsi="Arial Narrow"/>
                <w:sz w:val="22"/>
                <w:szCs w:val="22"/>
              </w:rPr>
              <w:t xml:space="preserve"> .</w:t>
            </w:r>
            <w:proofErr w:type="gramEnd"/>
          </w:p>
          <w:p w14:paraId="30124E35" w14:textId="77777777" w:rsidR="00F305B0" w:rsidRDefault="00F305B0" w:rsidP="0005339A">
            <w:pPr>
              <w:pStyle w:val="Body"/>
              <w:jc w:val="both"/>
            </w:pPr>
            <w:r>
              <w:rPr>
                <w:rFonts w:ascii="Arial Narrow" w:hAnsi="Arial Narrow"/>
                <w:sz w:val="22"/>
                <w:szCs w:val="22"/>
              </w:rPr>
              <w:t>( m 3)</w:t>
            </w:r>
          </w:p>
        </w:tc>
        <w:tc>
          <w:tcPr>
            <w:tcW w:w="88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94F22E4" w14:textId="77777777" w:rsidR="00F305B0" w:rsidRDefault="00F305B0" w:rsidP="0005339A">
            <w:pPr>
              <w:pStyle w:val="Body"/>
              <w:jc w:val="both"/>
              <w:rPr>
                <w:rFonts w:ascii="Arial Narrow" w:eastAsia="Arial Narrow" w:hAnsi="Arial Narrow" w:cs="Arial Narrow"/>
                <w:sz w:val="22"/>
                <w:szCs w:val="22"/>
              </w:rPr>
            </w:pPr>
            <w:r>
              <w:rPr>
                <w:rFonts w:ascii="Arial Narrow" w:hAnsi="Arial Narrow"/>
                <w:sz w:val="22"/>
                <w:szCs w:val="22"/>
              </w:rPr>
              <w:t>Sand</w:t>
            </w:r>
          </w:p>
          <w:p w14:paraId="7BFA6449" w14:textId="77777777" w:rsidR="00F305B0" w:rsidRDefault="00F305B0" w:rsidP="0005339A">
            <w:pPr>
              <w:pStyle w:val="Body"/>
              <w:jc w:val="both"/>
            </w:pPr>
            <w:r>
              <w:rPr>
                <w:rFonts w:ascii="Arial Narrow" w:hAnsi="Arial Narrow"/>
                <w:sz w:val="22"/>
                <w:szCs w:val="22"/>
              </w:rPr>
              <w:t>( m 3)</w:t>
            </w:r>
          </w:p>
        </w:tc>
        <w:tc>
          <w:tcPr>
            <w:tcW w:w="93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FE62E18" w14:textId="77777777" w:rsidR="00F305B0" w:rsidRDefault="00F305B0" w:rsidP="0005339A">
            <w:pPr>
              <w:pStyle w:val="Body"/>
              <w:jc w:val="both"/>
              <w:rPr>
                <w:rFonts w:ascii="Arial Narrow" w:eastAsia="Arial Narrow" w:hAnsi="Arial Narrow" w:cs="Arial Narrow"/>
                <w:sz w:val="22"/>
                <w:szCs w:val="22"/>
              </w:rPr>
            </w:pPr>
            <w:r>
              <w:rPr>
                <w:rFonts w:ascii="Arial Narrow" w:hAnsi="Arial Narrow"/>
                <w:sz w:val="22"/>
                <w:szCs w:val="22"/>
              </w:rPr>
              <w:t>Pebbles</w:t>
            </w:r>
          </w:p>
          <w:p w14:paraId="4C832603" w14:textId="77777777" w:rsidR="00F305B0" w:rsidRDefault="00F305B0" w:rsidP="0005339A">
            <w:pPr>
              <w:pStyle w:val="Body"/>
              <w:jc w:val="both"/>
            </w:pPr>
            <w:r>
              <w:rPr>
                <w:rFonts w:ascii="Arial Narrow" w:hAnsi="Arial Narrow"/>
                <w:sz w:val="22"/>
                <w:szCs w:val="22"/>
              </w:rPr>
              <w:t>( m 3)</w:t>
            </w:r>
          </w:p>
        </w:tc>
        <w:tc>
          <w:tcPr>
            <w:tcW w:w="2004" w:type="dxa"/>
            <w:vMerge/>
            <w:tcBorders>
              <w:top w:val="single" w:sz="6" w:space="0" w:color="000000"/>
              <w:left w:val="single" w:sz="6" w:space="0" w:color="000000"/>
              <w:bottom w:val="single" w:sz="6" w:space="0" w:color="000000"/>
              <w:right w:val="single" w:sz="6" w:space="0" w:color="000000"/>
            </w:tcBorders>
            <w:shd w:val="clear" w:color="auto" w:fill="auto"/>
          </w:tcPr>
          <w:p w14:paraId="5E560C04" w14:textId="77777777" w:rsidR="00F305B0" w:rsidRDefault="00F305B0" w:rsidP="0005339A"/>
        </w:tc>
      </w:tr>
      <w:tr w:rsidR="00F305B0" w14:paraId="2E12B9B5" w14:textId="77777777" w:rsidTr="0005339A">
        <w:trPr>
          <w:trHeight w:val="488"/>
        </w:trPr>
        <w:tc>
          <w:tcPr>
            <w:tcW w:w="340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7E27177F" w14:textId="77777777" w:rsidR="00F305B0" w:rsidRDefault="00F305B0" w:rsidP="0005339A">
            <w:pPr>
              <w:pStyle w:val="Body"/>
              <w:jc w:val="both"/>
            </w:pPr>
            <w:r>
              <w:rPr>
                <w:rFonts w:ascii="Arial Narrow" w:hAnsi="Arial Narrow"/>
                <w:b/>
                <w:bCs/>
                <w:sz w:val="22"/>
                <w:szCs w:val="22"/>
                <w:u w:val="single"/>
              </w:rPr>
              <w:t>Unreinforced or weakly reinforced concrete</w:t>
            </w:r>
          </w:p>
        </w:tc>
        <w:tc>
          <w:tcPr>
            <w:tcW w:w="1127"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3CBD59E6" w14:textId="77777777" w:rsidR="00F305B0" w:rsidRDefault="00F305B0" w:rsidP="0005339A"/>
        </w:tc>
        <w:tc>
          <w:tcPr>
            <w:tcW w:w="712"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72EA2A6" w14:textId="77777777" w:rsidR="00F305B0" w:rsidRDefault="00F305B0" w:rsidP="0005339A"/>
        </w:tc>
        <w:tc>
          <w:tcPr>
            <w:tcW w:w="888"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32288D4" w14:textId="77777777" w:rsidR="00F305B0" w:rsidRDefault="00F305B0" w:rsidP="0005339A"/>
        </w:tc>
        <w:tc>
          <w:tcPr>
            <w:tcW w:w="933"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3EE814A4" w14:textId="77777777" w:rsidR="00F305B0" w:rsidRDefault="00F305B0" w:rsidP="0005339A"/>
        </w:tc>
        <w:tc>
          <w:tcPr>
            <w:tcW w:w="2004"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86CB96F" w14:textId="77777777" w:rsidR="00F305B0" w:rsidRDefault="00F305B0" w:rsidP="0005339A"/>
        </w:tc>
      </w:tr>
      <w:tr w:rsidR="00F305B0" w14:paraId="7505CF91" w14:textId="77777777" w:rsidTr="0005339A">
        <w:trPr>
          <w:trHeight w:val="96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F6B1B30" w14:textId="77777777" w:rsidR="00F305B0" w:rsidRDefault="00F305B0" w:rsidP="0005339A">
            <w:pPr>
              <w:pStyle w:val="Body"/>
              <w:jc w:val="center"/>
              <w:rPr>
                <w:rFonts w:ascii="Arial Narrow" w:eastAsia="Arial Narrow" w:hAnsi="Arial Narrow" w:cs="Arial Narrow"/>
                <w:sz w:val="22"/>
                <w:szCs w:val="22"/>
              </w:rPr>
            </w:pPr>
          </w:p>
          <w:p w14:paraId="6AFED062" w14:textId="77777777" w:rsidR="00F305B0" w:rsidRDefault="00F305B0" w:rsidP="0005339A">
            <w:pPr>
              <w:pStyle w:val="Body"/>
              <w:jc w:val="center"/>
            </w:pPr>
            <w:r>
              <w:rPr>
                <w:rFonts w:ascii="Arial Narrow" w:hAnsi="Arial Narrow"/>
                <w:sz w:val="22"/>
                <w:szCs w:val="22"/>
              </w:rPr>
              <w:t>Slope forms, small massifs</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C8D3889"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150</w:t>
            </w:r>
          </w:p>
          <w:p w14:paraId="60BEC033"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200</w:t>
            </w:r>
          </w:p>
          <w:p w14:paraId="10E05BF7" w14:textId="77777777" w:rsidR="00F305B0" w:rsidRDefault="00F305B0" w:rsidP="0005339A">
            <w:pPr>
              <w:pStyle w:val="Body"/>
              <w:jc w:val="center"/>
            </w:pPr>
            <w:r>
              <w:rPr>
                <w:rFonts w:ascii="Arial Narrow" w:hAnsi="Arial Narrow"/>
                <w:sz w:val="22"/>
                <w:szCs w:val="22"/>
              </w:rPr>
              <w:t>250 CP 35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A34DABD"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0.90</w:t>
            </w:r>
          </w:p>
          <w:p w14:paraId="28B84D7E"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0.85</w:t>
            </w:r>
          </w:p>
          <w:p w14:paraId="4181A387" w14:textId="77777777" w:rsidR="00F305B0" w:rsidRDefault="00F305B0" w:rsidP="0005339A">
            <w:pPr>
              <w:pStyle w:val="Body"/>
              <w:jc w:val="center"/>
            </w:pPr>
            <w:r>
              <w:rPr>
                <w:rFonts w:ascii="Arial Narrow" w:hAnsi="Arial Narrow"/>
                <w:sz w:val="22"/>
                <w:szCs w:val="22"/>
              </w:rPr>
              <w:t>0.80</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56B5A32"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0.60</w:t>
            </w:r>
          </w:p>
          <w:p w14:paraId="226FF613"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0.55</w:t>
            </w:r>
          </w:p>
          <w:p w14:paraId="3C3FFC70"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0.50</w:t>
            </w:r>
          </w:p>
          <w:p w14:paraId="7DC41DBD" w14:textId="77777777" w:rsidR="00F305B0" w:rsidRDefault="00F305B0" w:rsidP="0005339A">
            <w:pPr>
              <w:pStyle w:val="Body"/>
              <w:jc w:val="center"/>
            </w:pPr>
            <w:r>
              <w:rPr>
                <w:rFonts w:ascii="Arial Narrow" w:hAnsi="Arial Narrow"/>
                <w:sz w:val="22"/>
                <w:szCs w:val="22"/>
              </w:rPr>
              <w:t>(1)</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7B5DFAF"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7531883"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Concrete No. 1</w:t>
            </w:r>
          </w:p>
          <w:p w14:paraId="59E02E8F"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Concrete No. 2</w:t>
            </w:r>
          </w:p>
          <w:p w14:paraId="0866FD0B"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Concrete No. 3</w:t>
            </w:r>
          </w:p>
          <w:p w14:paraId="72064158" w14:textId="77777777" w:rsidR="00F305B0" w:rsidRDefault="00F305B0" w:rsidP="0005339A">
            <w:pPr>
              <w:pStyle w:val="Body"/>
              <w:jc w:val="center"/>
            </w:pPr>
            <w:r>
              <w:rPr>
                <w:rFonts w:ascii="Arial Narrow" w:hAnsi="Arial Narrow"/>
                <w:sz w:val="22"/>
                <w:szCs w:val="22"/>
              </w:rPr>
              <w:t>(1) Coarse sand</w:t>
            </w:r>
          </w:p>
        </w:tc>
      </w:tr>
      <w:tr w:rsidR="00F305B0" w14:paraId="073030A2" w14:textId="77777777" w:rsidTr="0005339A">
        <w:trPr>
          <w:trHeight w:val="96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AF8DE97" w14:textId="77777777" w:rsidR="00F305B0" w:rsidRDefault="00F305B0" w:rsidP="0005339A">
            <w:pPr>
              <w:pStyle w:val="Body"/>
              <w:jc w:val="center"/>
            </w:pPr>
            <w:r>
              <w:rPr>
                <w:rFonts w:ascii="Arial Narrow" w:hAnsi="Arial Narrow"/>
                <w:sz w:val="22"/>
                <w:szCs w:val="22"/>
              </w:rPr>
              <w:t>Paving work</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8803CDE"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300 CLK 45</w:t>
            </w:r>
          </w:p>
          <w:p w14:paraId="2AABEDC9" w14:textId="77777777" w:rsidR="00F305B0" w:rsidRDefault="00F305B0" w:rsidP="0005339A">
            <w:pPr>
              <w:pStyle w:val="Body"/>
              <w:jc w:val="center"/>
            </w:pPr>
            <w:r>
              <w:rPr>
                <w:rFonts w:ascii="Arial Narrow" w:hAnsi="Arial Narrow"/>
                <w:sz w:val="22"/>
                <w:szCs w:val="22"/>
              </w:rPr>
              <w:t>(1)</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0CE0965" w14:textId="77777777" w:rsidR="00F305B0" w:rsidRDefault="00F305B0" w:rsidP="0005339A"/>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B4B2536"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0.50</w:t>
            </w:r>
          </w:p>
          <w:p w14:paraId="2CDF40F7" w14:textId="77777777" w:rsidR="00F305B0" w:rsidRDefault="00F305B0" w:rsidP="0005339A">
            <w:pPr>
              <w:pStyle w:val="Body"/>
              <w:jc w:val="center"/>
            </w:pPr>
            <w:r>
              <w:rPr>
                <w:rFonts w:ascii="Arial Narrow" w:hAnsi="Arial Narrow"/>
                <w:sz w:val="22"/>
                <w:szCs w:val="22"/>
              </w:rPr>
              <w:t>(2)</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BCC0DFD" w14:textId="77777777" w:rsidR="00F305B0" w:rsidRDefault="00F305B0" w:rsidP="0005339A">
            <w:pPr>
              <w:pStyle w:val="Body"/>
              <w:jc w:val="center"/>
            </w:pPr>
            <w:r>
              <w:rPr>
                <w:rFonts w:ascii="Arial Narrow" w:hAnsi="Arial Narrow"/>
                <w:sz w:val="22"/>
                <w:szCs w:val="22"/>
              </w:rPr>
              <w:t>0.80</w:t>
            </w:r>
          </w:p>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E41569D"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Concrete No. 4</w:t>
            </w:r>
          </w:p>
          <w:p w14:paraId="1BA48540"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(1) minimum dosage</w:t>
            </w:r>
          </w:p>
          <w:p w14:paraId="1198B548"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in the presence of water</w:t>
            </w:r>
          </w:p>
          <w:p w14:paraId="2A6F3425" w14:textId="77777777" w:rsidR="00F305B0" w:rsidRDefault="00F305B0" w:rsidP="0005339A">
            <w:pPr>
              <w:pStyle w:val="Body"/>
              <w:jc w:val="center"/>
            </w:pPr>
            <w:r>
              <w:rPr>
                <w:rFonts w:ascii="Arial Narrow" w:hAnsi="Arial Narrow"/>
                <w:sz w:val="22"/>
                <w:szCs w:val="22"/>
              </w:rPr>
              <w:t>(2) all-purpose sand</w:t>
            </w:r>
          </w:p>
        </w:tc>
      </w:tr>
      <w:tr w:rsidR="00F305B0" w14:paraId="39D1F7BC"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EC66B60" w14:textId="77777777" w:rsidR="00F305B0" w:rsidRDefault="00F305B0" w:rsidP="0005339A">
            <w:pPr>
              <w:pStyle w:val="Body"/>
              <w:jc w:val="center"/>
            </w:pPr>
            <w:r>
              <w:rPr>
                <w:rFonts w:ascii="Arial Narrow" w:hAnsi="Arial Narrow"/>
                <w:sz w:val="22"/>
                <w:szCs w:val="22"/>
              </w:rPr>
              <w:t>Continuous footings, massifs, wells</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D122860" w14:textId="77777777" w:rsidR="00F305B0" w:rsidRDefault="00F305B0" w:rsidP="0005339A">
            <w:pPr>
              <w:pStyle w:val="Body"/>
              <w:jc w:val="center"/>
            </w:pPr>
            <w:r>
              <w:rPr>
                <w:rFonts w:ascii="Arial Narrow" w:hAnsi="Arial Narrow"/>
                <w:sz w:val="22"/>
                <w:szCs w:val="22"/>
              </w:rPr>
              <w:t>300 CP 45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CA3D74C" w14:textId="77777777" w:rsidR="00F305B0" w:rsidRDefault="00F305B0" w:rsidP="0005339A">
            <w:pPr>
              <w:pStyle w:val="Body"/>
              <w:jc w:val="center"/>
            </w:pPr>
            <w:r>
              <w:rPr>
                <w:rFonts w:ascii="Arial Narrow" w:hAnsi="Arial Narrow"/>
                <w:sz w:val="22"/>
                <w:szCs w:val="22"/>
              </w:rPr>
              <w:t>0.95</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4875227"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0.35</w:t>
            </w:r>
          </w:p>
          <w:p w14:paraId="06679051" w14:textId="77777777" w:rsidR="00F305B0" w:rsidRDefault="00F305B0" w:rsidP="0005339A">
            <w:pPr>
              <w:pStyle w:val="Body"/>
              <w:jc w:val="center"/>
            </w:pPr>
            <w:r>
              <w:rPr>
                <w:rFonts w:ascii="Arial Narrow" w:hAnsi="Arial Narrow"/>
                <w:sz w:val="22"/>
                <w:szCs w:val="22"/>
              </w:rPr>
              <w:t>(1)</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E182780"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FB03C8F"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Concrete No. 4</w:t>
            </w:r>
          </w:p>
          <w:p w14:paraId="770FF25E" w14:textId="77777777" w:rsidR="00F305B0" w:rsidRDefault="00F305B0" w:rsidP="0005339A">
            <w:pPr>
              <w:pStyle w:val="Body"/>
              <w:jc w:val="center"/>
            </w:pPr>
            <w:r>
              <w:rPr>
                <w:rFonts w:ascii="Arial Narrow" w:hAnsi="Arial Narrow"/>
                <w:sz w:val="22"/>
                <w:szCs w:val="22"/>
              </w:rPr>
              <w:t>(1) all-purpose sand</w:t>
            </w:r>
          </w:p>
        </w:tc>
      </w:tr>
      <w:tr w:rsidR="00F305B0" w14:paraId="453B5822"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719BD3D" w14:textId="77777777" w:rsidR="00F305B0" w:rsidRDefault="00F305B0" w:rsidP="0005339A">
            <w:pPr>
              <w:pStyle w:val="Body"/>
              <w:jc w:val="center"/>
            </w:pPr>
            <w:r>
              <w:rPr>
                <w:rFonts w:ascii="Arial Narrow" w:hAnsi="Arial Narrow"/>
                <w:sz w:val="22"/>
                <w:szCs w:val="22"/>
              </w:rPr>
              <w:t>formwork in infrastructure</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17DB41D" w14:textId="77777777" w:rsidR="00F305B0" w:rsidRDefault="00F305B0" w:rsidP="0005339A">
            <w:pPr>
              <w:pStyle w:val="Body"/>
              <w:jc w:val="center"/>
            </w:pPr>
            <w:r>
              <w:rPr>
                <w:rFonts w:ascii="Arial Narrow" w:hAnsi="Arial Narrow"/>
                <w:sz w:val="22"/>
                <w:szCs w:val="22"/>
              </w:rPr>
              <w:t>350 CLK 45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E73860B" w14:textId="77777777" w:rsidR="00F305B0" w:rsidRDefault="00F305B0" w:rsidP="0005339A">
            <w:pPr>
              <w:pStyle w:val="Body"/>
              <w:jc w:val="center"/>
            </w:pPr>
            <w:r>
              <w:rPr>
                <w:rFonts w:ascii="Arial Narrow" w:hAnsi="Arial Narrow"/>
                <w:sz w:val="22"/>
                <w:szCs w:val="22"/>
              </w:rPr>
              <w:t>0.35</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0EA0EBE" w14:textId="77777777" w:rsidR="00F305B0" w:rsidRDefault="00F305B0" w:rsidP="0005339A">
            <w:pPr>
              <w:pStyle w:val="Body"/>
              <w:jc w:val="center"/>
            </w:pPr>
            <w:r>
              <w:rPr>
                <w:rFonts w:ascii="Arial Narrow" w:hAnsi="Arial Narrow"/>
                <w:sz w:val="22"/>
                <w:szCs w:val="22"/>
              </w:rPr>
              <w:t>0.45</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E445216" w14:textId="77777777" w:rsidR="00F305B0" w:rsidRDefault="00F305B0" w:rsidP="0005339A">
            <w:pPr>
              <w:pStyle w:val="Body"/>
              <w:jc w:val="center"/>
            </w:pPr>
            <w:r>
              <w:rPr>
                <w:rFonts w:ascii="Arial Narrow" w:hAnsi="Arial Narrow"/>
                <w:sz w:val="22"/>
                <w:szCs w:val="22"/>
              </w:rPr>
              <w:t>0.70</w:t>
            </w:r>
          </w:p>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E0DDF47" w14:textId="77777777" w:rsidR="00F305B0" w:rsidRDefault="00F305B0" w:rsidP="0005339A">
            <w:pPr>
              <w:pStyle w:val="Body"/>
              <w:jc w:val="center"/>
            </w:pPr>
            <w:r>
              <w:rPr>
                <w:rFonts w:ascii="Arial Narrow" w:hAnsi="Arial Narrow"/>
                <w:sz w:val="22"/>
                <w:szCs w:val="22"/>
              </w:rPr>
              <w:t>Concrete No. 4</w:t>
            </w:r>
          </w:p>
        </w:tc>
      </w:tr>
      <w:tr w:rsidR="00F305B0" w14:paraId="4C0A0E3F"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0B0EE6D" w14:textId="77777777" w:rsidR="00F305B0" w:rsidRDefault="00F305B0" w:rsidP="0005339A">
            <w:pPr>
              <w:pStyle w:val="Body"/>
              <w:jc w:val="center"/>
            </w:pPr>
            <w:r>
              <w:rPr>
                <w:rFonts w:ascii="Arial Narrow" w:hAnsi="Arial Narrow"/>
                <w:sz w:val="22"/>
                <w:szCs w:val="22"/>
              </w:rPr>
              <w:t>formwork in superstructure, gutters</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B79420" w14:textId="77777777" w:rsidR="00F305B0" w:rsidRDefault="00F305B0" w:rsidP="0005339A">
            <w:pPr>
              <w:pStyle w:val="Body"/>
              <w:jc w:val="center"/>
            </w:pPr>
            <w:r>
              <w:rPr>
                <w:rFonts w:ascii="Arial Narrow" w:hAnsi="Arial Narrow"/>
                <w:sz w:val="22"/>
                <w:szCs w:val="22"/>
              </w:rPr>
              <w:t>350 CP 45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3BA893D" w14:textId="77777777" w:rsidR="00F305B0" w:rsidRDefault="00F305B0" w:rsidP="0005339A">
            <w:pPr>
              <w:pStyle w:val="Body"/>
              <w:jc w:val="center"/>
            </w:pPr>
            <w:r>
              <w:rPr>
                <w:rFonts w:ascii="Arial Narrow" w:hAnsi="Arial Narrow"/>
                <w:sz w:val="22"/>
                <w:szCs w:val="22"/>
              </w:rPr>
              <w:t>0.85</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62F9524" w14:textId="77777777" w:rsidR="00F305B0" w:rsidRDefault="00F305B0" w:rsidP="0005339A">
            <w:pPr>
              <w:pStyle w:val="Body"/>
              <w:jc w:val="center"/>
            </w:pPr>
            <w:r>
              <w:rPr>
                <w:rFonts w:ascii="Arial Narrow" w:hAnsi="Arial Narrow"/>
                <w:sz w:val="22"/>
                <w:szCs w:val="22"/>
              </w:rPr>
              <w:t>0.50</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A7977D2"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F682F0" w14:textId="77777777" w:rsidR="00F305B0" w:rsidRDefault="00F305B0" w:rsidP="0005339A">
            <w:pPr>
              <w:pStyle w:val="Body"/>
              <w:jc w:val="center"/>
            </w:pPr>
            <w:r>
              <w:rPr>
                <w:rFonts w:ascii="Arial Narrow" w:hAnsi="Arial Narrow"/>
                <w:sz w:val="22"/>
                <w:szCs w:val="22"/>
              </w:rPr>
              <w:t>Concrete No. 5</w:t>
            </w:r>
          </w:p>
        </w:tc>
      </w:tr>
      <w:tr w:rsidR="00F305B0" w14:paraId="190A37B0" w14:textId="77777777" w:rsidTr="0005339A">
        <w:trPr>
          <w:trHeight w:val="488"/>
        </w:trPr>
        <w:tc>
          <w:tcPr>
            <w:tcW w:w="340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8D177A8" w14:textId="77777777" w:rsidR="00F305B0" w:rsidRDefault="00F305B0" w:rsidP="0005339A">
            <w:pPr>
              <w:pStyle w:val="Body"/>
              <w:jc w:val="center"/>
            </w:pPr>
            <w:r>
              <w:rPr>
                <w:rFonts w:ascii="Arial Narrow" w:hAnsi="Arial Narrow"/>
                <w:sz w:val="22"/>
                <w:szCs w:val="22"/>
              </w:rPr>
              <w:t>Concrete for molded elements</w:t>
            </w:r>
          </w:p>
        </w:tc>
        <w:tc>
          <w:tcPr>
            <w:tcW w:w="1127"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6E829AB"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400 CPA 55</w:t>
            </w:r>
          </w:p>
          <w:p w14:paraId="23936375" w14:textId="77777777" w:rsidR="00F305B0" w:rsidRDefault="00F305B0" w:rsidP="0005339A">
            <w:pPr>
              <w:pStyle w:val="Body"/>
              <w:jc w:val="center"/>
            </w:pPr>
            <w:r>
              <w:rPr>
                <w:rFonts w:ascii="Arial Narrow" w:hAnsi="Arial Narrow"/>
                <w:sz w:val="22"/>
                <w:szCs w:val="22"/>
              </w:rPr>
              <w:t>(1)</w:t>
            </w:r>
          </w:p>
        </w:tc>
        <w:tc>
          <w:tcPr>
            <w:tcW w:w="712"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85B4D47" w14:textId="77777777" w:rsidR="00F305B0" w:rsidRDefault="00F305B0" w:rsidP="0005339A">
            <w:pPr>
              <w:pStyle w:val="Body"/>
              <w:jc w:val="center"/>
            </w:pPr>
            <w:r>
              <w:rPr>
                <w:rFonts w:ascii="Arial Narrow" w:hAnsi="Arial Narrow"/>
                <w:sz w:val="22"/>
                <w:szCs w:val="22"/>
              </w:rPr>
              <w:t>0.80</w:t>
            </w:r>
          </w:p>
        </w:tc>
        <w:tc>
          <w:tcPr>
            <w:tcW w:w="888"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B08B77" w14:textId="77777777" w:rsidR="00F305B0" w:rsidRDefault="00F305B0" w:rsidP="0005339A">
            <w:pPr>
              <w:pStyle w:val="Body"/>
              <w:jc w:val="center"/>
            </w:pPr>
            <w:r>
              <w:rPr>
                <w:rFonts w:ascii="Arial Narrow" w:hAnsi="Arial Narrow"/>
                <w:sz w:val="22"/>
                <w:szCs w:val="22"/>
              </w:rPr>
              <w:t>0.50</w:t>
            </w:r>
          </w:p>
        </w:tc>
        <w:tc>
          <w:tcPr>
            <w:tcW w:w="933"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CE31292" w14:textId="77777777" w:rsidR="00F305B0" w:rsidRDefault="00F305B0" w:rsidP="0005339A"/>
        </w:tc>
        <w:tc>
          <w:tcPr>
            <w:tcW w:w="2004"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E4C49AC"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(1) or CSS, cement</w:t>
            </w:r>
          </w:p>
          <w:p w14:paraId="7FB33521" w14:textId="77777777" w:rsidR="00F305B0" w:rsidRDefault="00F305B0" w:rsidP="0005339A">
            <w:pPr>
              <w:pStyle w:val="Body"/>
              <w:jc w:val="center"/>
            </w:pPr>
            <w:r>
              <w:rPr>
                <w:rFonts w:ascii="Arial Narrow" w:hAnsi="Arial Narrow"/>
                <w:sz w:val="22"/>
                <w:szCs w:val="22"/>
              </w:rPr>
              <w:t>white</w:t>
            </w:r>
          </w:p>
        </w:tc>
      </w:tr>
      <w:tr w:rsidR="00F305B0" w14:paraId="11D3C6F8" w14:textId="77777777" w:rsidTr="0005339A">
        <w:trPr>
          <w:trHeight w:val="248"/>
        </w:trPr>
        <w:tc>
          <w:tcPr>
            <w:tcW w:w="340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380728CA" w14:textId="77777777" w:rsidR="00F305B0" w:rsidRDefault="00F305B0" w:rsidP="0005339A">
            <w:pPr>
              <w:pStyle w:val="Body"/>
              <w:jc w:val="center"/>
            </w:pPr>
            <w:r>
              <w:rPr>
                <w:rFonts w:ascii="Arial Narrow" w:hAnsi="Arial Narrow"/>
                <w:b/>
                <w:bCs/>
                <w:sz w:val="22"/>
                <w:szCs w:val="22"/>
                <w:u w:val="single"/>
              </w:rPr>
              <w:lastRenderedPageBreak/>
              <w:t>Reinforced concrete</w:t>
            </w:r>
          </w:p>
        </w:tc>
        <w:tc>
          <w:tcPr>
            <w:tcW w:w="1127"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5B49CA9" w14:textId="77777777" w:rsidR="00F305B0" w:rsidRDefault="00F305B0" w:rsidP="0005339A"/>
        </w:tc>
        <w:tc>
          <w:tcPr>
            <w:tcW w:w="712"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7CEAB99C" w14:textId="77777777" w:rsidR="00F305B0" w:rsidRDefault="00F305B0" w:rsidP="0005339A"/>
        </w:tc>
        <w:tc>
          <w:tcPr>
            <w:tcW w:w="888"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53DF9B0B" w14:textId="77777777" w:rsidR="00F305B0" w:rsidRDefault="00F305B0" w:rsidP="0005339A"/>
        </w:tc>
        <w:tc>
          <w:tcPr>
            <w:tcW w:w="933"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44BDB20" w14:textId="77777777" w:rsidR="00F305B0" w:rsidRDefault="00F305B0" w:rsidP="0005339A"/>
        </w:tc>
        <w:tc>
          <w:tcPr>
            <w:tcW w:w="2004"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2D222435" w14:textId="77777777" w:rsidR="00F305B0" w:rsidRDefault="00F305B0" w:rsidP="0005339A">
            <w:pPr>
              <w:pStyle w:val="Body"/>
              <w:jc w:val="center"/>
            </w:pPr>
            <w:r>
              <w:rPr>
                <w:rFonts w:ascii="Arial Narrow" w:hAnsi="Arial Narrow"/>
                <w:sz w:val="22"/>
                <w:szCs w:val="22"/>
              </w:rPr>
              <w:t>Concrete No. 5</w:t>
            </w:r>
          </w:p>
        </w:tc>
      </w:tr>
      <w:tr w:rsidR="00F305B0" w14:paraId="4846F65B"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484D70A" w14:textId="77777777" w:rsidR="00F305B0" w:rsidRDefault="00F305B0" w:rsidP="0005339A">
            <w:pPr>
              <w:pStyle w:val="Body"/>
              <w:jc w:val="center"/>
            </w:pPr>
            <w:r>
              <w:rPr>
                <w:rFonts w:ascii="Arial Narrow" w:hAnsi="Arial Narrow"/>
                <w:sz w:val="22"/>
                <w:szCs w:val="22"/>
              </w:rPr>
              <w:t>concrete in elevation</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3A3DEC"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350 CP 45</w:t>
            </w:r>
          </w:p>
          <w:p w14:paraId="106675C8" w14:textId="77777777" w:rsidR="00F305B0" w:rsidRDefault="00F305B0" w:rsidP="0005339A">
            <w:pPr>
              <w:pStyle w:val="Body"/>
              <w:jc w:val="center"/>
            </w:pPr>
            <w:r>
              <w:rPr>
                <w:rFonts w:ascii="Arial Narrow" w:hAnsi="Arial Narrow"/>
                <w:sz w:val="22"/>
                <w:szCs w:val="22"/>
              </w:rPr>
              <w:t>(1)</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5C134A0" w14:textId="77777777" w:rsidR="00F305B0" w:rsidRDefault="00F305B0" w:rsidP="0005339A">
            <w:pPr>
              <w:pStyle w:val="Body"/>
              <w:jc w:val="center"/>
            </w:pPr>
            <w:r>
              <w:rPr>
                <w:rFonts w:ascii="Arial Narrow" w:hAnsi="Arial Narrow"/>
                <w:sz w:val="22"/>
                <w:szCs w:val="22"/>
              </w:rPr>
              <w:t>0.80</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00CB618" w14:textId="77777777" w:rsidR="00F305B0" w:rsidRDefault="00F305B0" w:rsidP="0005339A">
            <w:pPr>
              <w:pStyle w:val="Body"/>
              <w:jc w:val="center"/>
            </w:pPr>
            <w:r>
              <w:rPr>
                <w:rFonts w:ascii="Arial Narrow" w:hAnsi="Arial Narrow"/>
                <w:sz w:val="22"/>
                <w:szCs w:val="22"/>
              </w:rPr>
              <w:t>0.40</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B273A3"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30B018B" w14:textId="77777777" w:rsidR="00F305B0" w:rsidRDefault="00F305B0" w:rsidP="0005339A">
            <w:pPr>
              <w:pStyle w:val="Body"/>
              <w:jc w:val="center"/>
            </w:pPr>
            <w:r>
              <w:rPr>
                <w:rFonts w:ascii="Arial Narrow" w:hAnsi="Arial Narrow"/>
                <w:sz w:val="22"/>
                <w:szCs w:val="22"/>
              </w:rPr>
              <w:t>(1) or HRI</w:t>
            </w:r>
          </w:p>
        </w:tc>
      </w:tr>
      <w:tr w:rsidR="00F305B0" w14:paraId="0C1E82FF"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565D820" w14:textId="77777777" w:rsidR="00F305B0" w:rsidRDefault="00F305B0" w:rsidP="0005339A">
            <w:pPr>
              <w:pStyle w:val="Body"/>
              <w:jc w:val="center"/>
            </w:pPr>
            <w:r>
              <w:rPr>
                <w:rFonts w:ascii="Arial Narrow" w:hAnsi="Arial Narrow"/>
                <w:sz w:val="22"/>
                <w:szCs w:val="22"/>
              </w:rPr>
              <w:t>concrete common in infrastructure</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F212004" w14:textId="77777777" w:rsidR="00F305B0" w:rsidRDefault="00F305B0" w:rsidP="0005339A">
            <w:pPr>
              <w:pStyle w:val="Body"/>
              <w:jc w:val="center"/>
            </w:pPr>
            <w:r>
              <w:rPr>
                <w:rFonts w:ascii="Arial Narrow" w:hAnsi="Arial Narrow"/>
                <w:sz w:val="22"/>
                <w:szCs w:val="22"/>
              </w:rPr>
              <w:t>350 CLK 45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4D5EB82" w14:textId="77777777" w:rsidR="00F305B0" w:rsidRDefault="00F305B0" w:rsidP="0005339A">
            <w:pPr>
              <w:pStyle w:val="Body"/>
              <w:jc w:val="center"/>
            </w:pPr>
            <w:r>
              <w:rPr>
                <w:rFonts w:ascii="Arial Narrow" w:hAnsi="Arial Narrow"/>
                <w:sz w:val="22"/>
                <w:szCs w:val="22"/>
              </w:rPr>
              <w:t>0.80</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DB89A98" w14:textId="77777777" w:rsidR="00F305B0" w:rsidRDefault="00F305B0" w:rsidP="0005339A">
            <w:pPr>
              <w:pStyle w:val="Body"/>
              <w:jc w:val="center"/>
            </w:pPr>
            <w:r>
              <w:rPr>
                <w:rFonts w:ascii="Arial Narrow" w:hAnsi="Arial Narrow"/>
                <w:sz w:val="22"/>
                <w:szCs w:val="22"/>
              </w:rPr>
              <w:t>0.40</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E0F6DD1"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0F4D865" w14:textId="77777777" w:rsidR="00F305B0" w:rsidRDefault="00F305B0" w:rsidP="0005339A">
            <w:pPr>
              <w:pStyle w:val="Body"/>
              <w:jc w:val="center"/>
            </w:pPr>
            <w:r>
              <w:rPr>
                <w:rFonts w:ascii="Arial Narrow" w:hAnsi="Arial Narrow"/>
                <w:sz w:val="22"/>
                <w:szCs w:val="22"/>
              </w:rPr>
              <w:t>Concrete No. 5</w:t>
            </w:r>
          </w:p>
        </w:tc>
      </w:tr>
      <w:tr w:rsidR="00F305B0" w14:paraId="613712B8"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9941E1F" w14:textId="77777777" w:rsidR="00F305B0" w:rsidRDefault="00F305B0" w:rsidP="0005339A">
            <w:pPr>
              <w:pStyle w:val="Body"/>
              <w:jc w:val="center"/>
            </w:pPr>
            <w:r>
              <w:rPr>
                <w:rFonts w:ascii="Arial Narrow" w:hAnsi="Arial Narrow"/>
                <w:sz w:val="22"/>
                <w:szCs w:val="22"/>
              </w:rPr>
              <w:t>Concrete for sails, floating screed</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254488E" w14:textId="77777777" w:rsidR="00F305B0" w:rsidRDefault="00F305B0" w:rsidP="0005339A">
            <w:pPr>
              <w:pStyle w:val="Body"/>
              <w:jc w:val="center"/>
            </w:pPr>
            <w:r>
              <w:rPr>
                <w:rFonts w:ascii="Arial Narrow" w:hAnsi="Arial Narrow"/>
                <w:sz w:val="22"/>
                <w:szCs w:val="22"/>
              </w:rPr>
              <w:t>300 CPA 45</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703964" w14:textId="77777777" w:rsidR="00F305B0" w:rsidRDefault="00F305B0" w:rsidP="0005339A">
            <w:pPr>
              <w:pStyle w:val="Body"/>
              <w:jc w:val="center"/>
            </w:pPr>
            <w:r>
              <w:rPr>
                <w:rFonts w:ascii="Arial Narrow" w:hAnsi="Arial Narrow"/>
                <w:sz w:val="22"/>
                <w:szCs w:val="22"/>
              </w:rPr>
              <w:t>0.80</w:t>
            </w:r>
          </w:p>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A5687F2" w14:textId="77777777" w:rsidR="00F305B0" w:rsidRDefault="00F305B0" w:rsidP="0005339A">
            <w:pPr>
              <w:pStyle w:val="Body"/>
              <w:jc w:val="center"/>
            </w:pPr>
            <w:r>
              <w:rPr>
                <w:rFonts w:ascii="Arial Narrow" w:hAnsi="Arial Narrow"/>
                <w:sz w:val="22"/>
                <w:szCs w:val="22"/>
              </w:rPr>
              <w:t>0.40</w:t>
            </w:r>
          </w:p>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4AA27DB"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EC7C756" w14:textId="77777777" w:rsidR="00F305B0" w:rsidRDefault="00F305B0" w:rsidP="0005339A">
            <w:pPr>
              <w:pStyle w:val="Body"/>
              <w:jc w:val="center"/>
            </w:pPr>
            <w:r>
              <w:rPr>
                <w:rFonts w:ascii="Arial Narrow" w:hAnsi="Arial Narrow"/>
                <w:sz w:val="22"/>
                <w:szCs w:val="22"/>
              </w:rPr>
              <w:t>Concrete No. 4</w:t>
            </w:r>
          </w:p>
        </w:tc>
      </w:tr>
      <w:tr w:rsidR="00F305B0" w14:paraId="5E4D08EC" w14:textId="77777777" w:rsidTr="0005339A">
        <w:trPr>
          <w:trHeight w:val="480"/>
        </w:trPr>
        <w:tc>
          <w:tcPr>
            <w:tcW w:w="340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8D60CF0" w14:textId="77777777" w:rsidR="00F305B0" w:rsidRDefault="00F305B0" w:rsidP="0005339A">
            <w:pPr>
              <w:pStyle w:val="Body"/>
              <w:jc w:val="center"/>
            </w:pPr>
            <w:r>
              <w:rPr>
                <w:rFonts w:ascii="Arial Narrow" w:hAnsi="Arial Narrow"/>
                <w:sz w:val="22"/>
                <w:szCs w:val="22"/>
              </w:rPr>
              <w:t>Concrete for precast elements</w:t>
            </w:r>
          </w:p>
        </w:tc>
        <w:tc>
          <w:tcPr>
            <w:tcW w:w="1127"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6BB22D6" w14:textId="77777777" w:rsidR="00F305B0" w:rsidRDefault="00F305B0" w:rsidP="0005339A">
            <w:pPr>
              <w:pStyle w:val="Body"/>
              <w:jc w:val="center"/>
              <w:rPr>
                <w:rFonts w:ascii="Arial Narrow" w:eastAsia="Arial Narrow" w:hAnsi="Arial Narrow" w:cs="Arial Narrow"/>
                <w:sz w:val="22"/>
                <w:szCs w:val="22"/>
              </w:rPr>
            </w:pPr>
            <w:r>
              <w:rPr>
                <w:rFonts w:ascii="Arial Narrow" w:hAnsi="Arial Narrow"/>
                <w:sz w:val="22"/>
                <w:szCs w:val="22"/>
              </w:rPr>
              <w:t>400 CPA 55</w:t>
            </w:r>
          </w:p>
          <w:p w14:paraId="343448CE" w14:textId="77777777" w:rsidR="00F305B0" w:rsidRDefault="00F305B0" w:rsidP="0005339A">
            <w:pPr>
              <w:pStyle w:val="Body"/>
              <w:jc w:val="center"/>
            </w:pPr>
            <w:r>
              <w:rPr>
                <w:rFonts w:ascii="Arial Narrow" w:hAnsi="Arial Narrow"/>
                <w:sz w:val="22"/>
                <w:szCs w:val="22"/>
              </w:rPr>
              <w:t>(1)</w:t>
            </w:r>
          </w:p>
        </w:tc>
        <w:tc>
          <w:tcPr>
            <w:tcW w:w="712"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4D9D13D" w14:textId="77777777" w:rsidR="00F305B0" w:rsidRDefault="00F305B0" w:rsidP="0005339A"/>
        </w:tc>
        <w:tc>
          <w:tcPr>
            <w:tcW w:w="888"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33CF929" w14:textId="77777777" w:rsidR="00F305B0" w:rsidRDefault="00F305B0" w:rsidP="0005339A"/>
        </w:tc>
        <w:tc>
          <w:tcPr>
            <w:tcW w:w="933"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52F783B" w14:textId="77777777" w:rsidR="00F305B0" w:rsidRDefault="00F305B0" w:rsidP="0005339A"/>
        </w:tc>
        <w:tc>
          <w:tcPr>
            <w:tcW w:w="2004"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9243D35" w14:textId="77777777" w:rsidR="00F305B0" w:rsidRDefault="00F305B0" w:rsidP="0005339A">
            <w:pPr>
              <w:pStyle w:val="Body"/>
              <w:jc w:val="center"/>
            </w:pPr>
            <w:r>
              <w:rPr>
                <w:rFonts w:ascii="Arial Narrow" w:hAnsi="Arial Narrow"/>
                <w:sz w:val="22"/>
                <w:szCs w:val="22"/>
              </w:rPr>
              <w:t>(1) white cement, melted</w:t>
            </w:r>
          </w:p>
        </w:tc>
      </w:tr>
      <w:tr w:rsidR="00F305B0" w14:paraId="3C9963FF" w14:textId="77777777" w:rsidTr="0005339A">
        <w:trPr>
          <w:trHeight w:val="488"/>
        </w:trPr>
        <w:tc>
          <w:tcPr>
            <w:tcW w:w="340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C5C2A70" w14:textId="77777777" w:rsidR="00F305B0" w:rsidRDefault="00F305B0" w:rsidP="0005339A">
            <w:pPr>
              <w:pStyle w:val="Body"/>
              <w:jc w:val="center"/>
            </w:pPr>
            <w:r>
              <w:rPr>
                <w:rFonts w:ascii="Arial Narrow" w:hAnsi="Arial Narrow"/>
                <w:sz w:val="22"/>
                <w:szCs w:val="22"/>
              </w:rPr>
              <w:t>Concrete for solid slab</w:t>
            </w:r>
          </w:p>
        </w:tc>
        <w:tc>
          <w:tcPr>
            <w:tcW w:w="1127"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6D4E953" w14:textId="77777777" w:rsidR="00F305B0" w:rsidRDefault="00F305B0" w:rsidP="0005339A">
            <w:pPr>
              <w:pStyle w:val="Body"/>
              <w:jc w:val="center"/>
            </w:pPr>
            <w:r>
              <w:rPr>
                <w:rFonts w:ascii="Arial Narrow" w:hAnsi="Arial Narrow"/>
                <w:sz w:val="22"/>
                <w:szCs w:val="22"/>
              </w:rPr>
              <w:t>350 CPA 45</w:t>
            </w:r>
          </w:p>
        </w:tc>
        <w:tc>
          <w:tcPr>
            <w:tcW w:w="712"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107D870" w14:textId="77777777" w:rsidR="00F305B0" w:rsidRDefault="00F305B0" w:rsidP="0005339A">
            <w:pPr>
              <w:pStyle w:val="Body"/>
              <w:jc w:val="center"/>
            </w:pPr>
            <w:r>
              <w:rPr>
                <w:rFonts w:ascii="Arial Narrow" w:hAnsi="Arial Narrow"/>
                <w:sz w:val="22"/>
                <w:szCs w:val="22"/>
              </w:rPr>
              <w:t>0.75</w:t>
            </w:r>
          </w:p>
        </w:tc>
        <w:tc>
          <w:tcPr>
            <w:tcW w:w="888"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5071EE0" w14:textId="77777777" w:rsidR="00F305B0" w:rsidRDefault="00F305B0" w:rsidP="0005339A">
            <w:pPr>
              <w:pStyle w:val="Body"/>
              <w:jc w:val="center"/>
            </w:pPr>
            <w:r>
              <w:rPr>
                <w:rFonts w:ascii="Arial Narrow" w:hAnsi="Arial Narrow"/>
                <w:sz w:val="22"/>
                <w:szCs w:val="22"/>
              </w:rPr>
              <w:t>0.50</w:t>
            </w:r>
          </w:p>
        </w:tc>
        <w:tc>
          <w:tcPr>
            <w:tcW w:w="933"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D383737" w14:textId="77777777" w:rsidR="00F305B0" w:rsidRDefault="00F305B0" w:rsidP="0005339A"/>
        </w:tc>
        <w:tc>
          <w:tcPr>
            <w:tcW w:w="2004"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0AB0988" w14:textId="77777777" w:rsidR="00F305B0" w:rsidRDefault="00F305B0" w:rsidP="0005339A">
            <w:pPr>
              <w:pStyle w:val="Body"/>
              <w:jc w:val="center"/>
            </w:pPr>
            <w:r>
              <w:rPr>
                <w:rFonts w:ascii="Arial Narrow" w:hAnsi="Arial Narrow"/>
                <w:sz w:val="22"/>
                <w:szCs w:val="22"/>
              </w:rPr>
              <w:t>Concrete No. 5</w:t>
            </w:r>
          </w:p>
        </w:tc>
      </w:tr>
    </w:tbl>
    <w:p w14:paraId="639E1350" w14:textId="77777777" w:rsidR="00F305B0" w:rsidRDefault="00F305B0" w:rsidP="00F305B0">
      <w:pPr>
        <w:pStyle w:val="Body"/>
        <w:widowControl w:val="0"/>
        <w:jc w:val="both"/>
        <w:rPr>
          <w:rFonts w:ascii="Arial Narrow" w:eastAsia="Arial Narrow" w:hAnsi="Arial Narrow" w:cs="Arial Narrow"/>
        </w:rPr>
      </w:pPr>
    </w:p>
    <w:p w14:paraId="4257DC06" w14:textId="77777777" w:rsidR="00F305B0" w:rsidRDefault="00F305B0" w:rsidP="00F305B0">
      <w:pPr>
        <w:pStyle w:val="Body"/>
        <w:jc w:val="center"/>
        <w:rPr>
          <w:rFonts w:ascii="Arial Narrow" w:eastAsia="Arial Narrow" w:hAnsi="Arial Narrow" w:cs="Arial Narrow"/>
        </w:rPr>
      </w:pPr>
    </w:p>
    <w:p w14:paraId="3FA0A49A"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3.8.3 </w:t>
      </w:r>
      <w:r>
        <w:rPr>
          <w:rFonts w:ascii="Arial Narrow" w:hAnsi="Arial Narrow"/>
          <w:b/>
          <w:bCs/>
        </w:rPr>
        <w:tab/>
        <w:t>PRODUCTION AND TRANSPORT OF CONCRETE</w:t>
      </w:r>
    </w:p>
    <w:p w14:paraId="10D77A4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See article 4.2 of DTU 20.</w:t>
      </w:r>
    </w:p>
    <w:p w14:paraId="357B5AA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Concrete can be produced in an external plant which must be approved by the Project Manager for the required concrete classes. Transport must then be carried out in mixer trucks.</w:t>
      </w:r>
    </w:p>
    <w:p w14:paraId="58507B9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After manufacturing, the concrete must be placed within a maximum time limit set at the start of the work.</w:t>
      </w:r>
    </w:p>
    <w:p w14:paraId="22A37840"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sidRPr="004B1A69">
        <w:rPr>
          <w:rFonts w:ascii="Arial Narrow" w:hAnsi="Arial Narrow"/>
          <w:b/>
          <w:bCs/>
          <w:sz w:val="22"/>
          <w:szCs w:val="22"/>
        </w:rPr>
        <w:t>- Concrete production</w:t>
      </w:r>
    </w:p>
    <w:p w14:paraId="744901E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Concrete production must be mechanical. The type and category of mixing equipment that the Contractor proposes to use must be approved by the Project Manager. Whatever the type of equipment used, the dosage of the constituents must be by weight. The storage of aggregates near the concrete plant must allow for perfect isolation of each type of aggregate. During mixing operations, the introduction of the constituents will be done in the following order:</w:t>
      </w:r>
    </w:p>
    <w:p w14:paraId="2FDA957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sand</w:t>
      </w:r>
    </w:p>
    <w:p w14:paraId="6FA3F59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lang w:val="it-IT"/>
        </w:rPr>
        <w:t>- cement</w:t>
      </w:r>
    </w:p>
    <w:p w14:paraId="00110D5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lang w:val="it-IT"/>
        </w:rPr>
        <w:t>- aggregates.</w:t>
      </w:r>
    </w:p>
    <w:p w14:paraId="29390BF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Mixing will be carried out dry for one minute. Water will be introduced immediately after, and the whole mixture will be mixed for a time normally prescribed according to the equipment used and which cannot be less than forty seconds.</w:t>
      </w:r>
    </w:p>
    <w:p w14:paraId="0C8D8C6E" w14:textId="77777777" w:rsidR="00F305B0" w:rsidRDefault="00F305B0" w:rsidP="00F305B0">
      <w:pPr>
        <w:pStyle w:val="Body"/>
        <w:tabs>
          <w:tab w:val="left" w:pos="1134"/>
        </w:tabs>
        <w:jc w:val="both"/>
        <w:rPr>
          <w:rFonts w:ascii="Arial Narrow" w:eastAsia="Arial Narrow" w:hAnsi="Arial Narrow" w:cs="Arial Narrow"/>
          <w:b/>
          <w:bCs/>
          <w:caps/>
        </w:rPr>
      </w:pPr>
    </w:p>
    <w:p w14:paraId="2D511CD2" w14:textId="77777777" w:rsidR="00F305B0" w:rsidRDefault="00F305B0" w:rsidP="00F305B0">
      <w:pPr>
        <w:pStyle w:val="Body"/>
        <w:tabs>
          <w:tab w:val="left" w:pos="1134"/>
          <w:tab w:val="left" w:pos="3119"/>
        </w:tabs>
        <w:jc w:val="both"/>
        <w:rPr>
          <w:rFonts w:ascii="Arial Narrow" w:eastAsia="Arial Narrow" w:hAnsi="Arial Narrow" w:cs="Arial Narrow"/>
        </w:rPr>
      </w:pPr>
      <w:r>
        <w:rPr>
          <w:rFonts w:ascii="Arial Narrow" w:hAnsi="Arial Narrow"/>
          <w:b/>
          <w:bCs/>
          <w:caps/>
          <w:lang w:val="de-DE"/>
        </w:rPr>
        <w:t xml:space="preserve">3.9 </w:t>
      </w:r>
      <w:r>
        <w:rPr>
          <w:rFonts w:ascii="Arial Narrow" w:hAnsi="Arial Narrow"/>
          <w:b/>
          <w:bCs/>
          <w:caps/>
          <w:lang w:val="de-DE"/>
        </w:rPr>
        <w:tab/>
        <w:t>CONCRETE WORK</w:t>
      </w:r>
    </w:p>
    <w:p w14:paraId="1BCB7B5C"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68482E7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a - Prerequisites for any concreting</w:t>
      </w:r>
    </w:p>
    <w:p w14:paraId="342AA3D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concreting of a structure or any part of a structure will only be authorized when:</w:t>
      </w:r>
    </w:p>
    <w:p w14:paraId="62DBE2B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composition of the concrete will be approved by the Project Manager,</w:t>
      </w:r>
    </w:p>
    <w:p w14:paraId="28966DF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Contractor will have completed all the formwork and placed all the reinforcements for this part of the work</w:t>
      </w:r>
    </w:p>
    <w:p w14:paraId="2E064A0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the Contractor will have supplied to the site the quantities of materials necessary for the work concerned, as well as the equipment in working order for the manufacture, implementation, consolidation and curing of the concrete,</w:t>
      </w:r>
    </w:p>
    <w:p w14:paraId="425263C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Project Manager will have checked the dimensions, ratings, alignments of the formwork and reinforcements.</w:t>
      </w:r>
    </w:p>
    <w:p w14:paraId="6DC9B6F5"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b - Placing the concrete</w:t>
      </w:r>
    </w:p>
    <w:p w14:paraId="6E7CB8A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placing the concrete in the formwork, the Contractor must ensure that it is clean. The formwork must be watered before pouring the concrete. The concrete will be placed in the formwork so that no segregation occurs, either by bouncing off the reinforcement and formwork, or by piling up the concrete in isolated piles. The concrete must be placed in the thinnest possible horizontal layers, with a maximum thickness not exceeding 30 cm. The height of the concrete falling into the formwork may not exceed 1.50 m.</w:t>
      </w:r>
    </w:p>
    <w:p w14:paraId="41C4F559"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C053BF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xml:space="preserve">After placement, the concrete will be vibrated throughout the mass using vibrating needles </w:t>
      </w:r>
      <w:r>
        <w:rPr>
          <w:rFonts w:ascii="Arial Narrow" w:eastAsia="Arial Narrow" w:hAnsi="Arial Narrow" w:cs="Arial Narrow"/>
          <w:sz w:val="22"/>
          <w:szCs w:val="22"/>
        </w:rPr>
        <w:br/>
      </w:r>
      <w:r>
        <w:rPr>
          <w:rFonts w:ascii="Arial Narrow" w:hAnsi="Arial Narrow"/>
          <w:sz w:val="22"/>
          <w:szCs w:val="22"/>
        </w:rPr>
        <w:t>at a minimum of 3,500 beats per minute. The vibrators must be inserted vertically into the concrete and withdrawn slowly. Their duration of use will be adapted to avoid localized mortar rising.</w:t>
      </w:r>
    </w:p>
    <w:p w14:paraId="2FDA240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Concrete vibration must be carried out at depth to ensure a good bond between two superimposed layers of fresh concrete. However, it must be limited to the depth reached by the vibrator, when it sinks under its own weight. The Contractor must have a sufficient number of vibrators and provide at least two spare vibrators.</w:t>
      </w:r>
    </w:p>
    <w:p w14:paraId="5EA534A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2E2AEA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Generally speaking, concreting stops should be avoided. The use of cement slurry on concreting restarts is prohibited.</w:t>
      </w:r>
    </w:p>
    <w:p w14:paraId="4D534CC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No concreting stoppage is permitted in the following cases:</w:t>
      </w:r>
    </w:p>
    <w:p w14:paraId="0FB46D4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w:t>
      </w:r>
      <w:proofErr w:type="gramEnd"/>
      <w:r>
        <w:rPr>
          <w:rFonts w:ascii="Arial Narrow" w:hAnsi="Arial Narrow"/>
          <w:sz w:val="22"/>
          <w:szCs w:val="22"/>
        </w:rPr>
        <w:t xml:space="preserve"> the height of a post, between two successive floors,</w:t>
      </w:r>
    </w:p>
    <w:p w14:paraId="17D0C2C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w:t>
      </w:r>
      <w:proofErr w:type="gramEnd"/>
      <w:r>
        <w:rPr>
          <w:rFonts w:ascii="Arial Narrow" w:hAnsi="Arial Narrow"/>
          <w:sz w:val="22"/>
          <w:szCs w:val="22"/>
        </w:rPr>
        <w:t xml:space="preserve"> the height of the </w:t>
      </w:r>
      <w:proofErr w:type="spellStart"/>
      <w:r>
        <w:rPr>
          <w:rFonts w:ascii="Arial Narrow" w:hAnsi="Arial Narrow"/>
          <w:sz w:val="22"/>
          <w:szCs w:val="22"/>
        </w:rPr>
        <w:t>acroteria</w:t>
      </w:r>
      <w:proofErr w:type="spellEnd"/>
      <w:r>
        <w:rPr>
          <w:rFonts w:ascii="Arial Narrow" w:hAnsi="Arial Narrow"/>
          <w:sz w:val="22"/>
          <w:szCs w:val="22"/>
        </w:rPr>
        <w:t>, guardrails or bands</w:t>
      </w:r>
    </w:p>
    <w:p w14:paraId="3ECD873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within</w:t>
      </w:r>
      <w:proofErr w:type="gramEnd"/>
      <w:r>
        <w:rPr>
          <w:rFonts w:ascii="Arial Narrow" w:hAnsi="Arial Narrow"/>
          <w:sz w:val="22"/>
          <w:szCs w:val="22"/>
        </w:rPr>
        <w:t xml:space="preserve"> the span of a cantilevered structure.</w:t>
      </w:r>
    </w:p>
    <w:p w14:paraId="6DCA106A"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 xml:space="preserve">In the beams, the concrete stop, if necessary, must generally be inclined at 30° and </w:t>
      </w:r>
      <w:proofErr w:type="spellStart"/>
      <w:r>
        <w:rPr>
          <w:rFonts w:ascii="Arial Narrow" w:hAnsi="Arial Narrow"/>
          <w:sz w:val="22"/>
          <w:szCs w:val="22"/>
        </w:rPr>
        <w:t>formworked</w:t>
      </w:r>
      <w:proofErr w:type="spellEnd"/>
      <w:r>
        <w:rPr>
          <w:rFonts w:ascii="Arial Narrow" w:hAnsi="Arial Narrow"/>
          <w:sz w:val="22"/>
          <w:szCs w:val="22"/>
        </w:rPr>
        <w:t xml:space="preserve"> as indicated above, the recovery plane being perpendicular to the compressed concrete struts. Any structure presenting a recovery plan contrary to this requirement will be refused, demolished and rebuilt at the company's expense on the order of the Project Manager.</w:t>
      </w:r>
    </w:p>
    <w:p w14:paraId="7BE4A9DE"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edges of concrete structures must be protected from impacts for the duration of the construction site after formwork removal. Concrete surfaces that are to remain exposed must be protected by a polyethylene sheet against splashes of mortar, paint, etc.</w:t>
      </w:r>
    </w:p>
    <w:p w14:paraId="0E559121"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c - Curing the concrete</w:t>
      </w:r>
    </w:p>
    <w:p w14:paraId="03AD4CA0"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Contractor shall take particular care to maintain the freshly placed concrete in humidity and temperature conditions favorable to the hydration of the cement and the hardening of the concrete. This curing may be ensured either by watering with a very fine water jet, or by protection using water-soaked covers, or by plastic sheeting, or by the application of curing products.</w:t>
      </w:r>
    </w:p>
    <w:p w14:paraId="2A613AFE"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cure will take at least four (4) days for normal cements and three (3) days for high initial strength cements.</w:t>
      </w:r>
    </w:p>
    <w:p w14:paraId="6F20E3D5"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sidRPr="004B1A69">
        <w:rPr>
          <w:rFonts w:ascii="Arial Narrow" w:hAnsi="Arial Narrow"/>
          <w:b/>
          <w:bCs/>
          <w:sz w:val="22"/>
          <w:szCs w:val="22"/>
        </w:rPr>
        <w:t>d - Surface correction</w:t>
      </w:r>
    </w:p>
    <w:p w14:paraId="5BD1601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Formwork removal will only be permitted 48 hours after its implementation for vertical walls and seven (7) days for other elements, after ensuring that sufficient resistance has been obtained.</w:t>
      </w:r>
    </w:p>
    <w:p w14:paraId="0A60E43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All concreting work must be carried out within 24 hours of this formwork removal.</w:t>
      </w:r>
    </w:p>
    <w:p w14:paraId="42200E3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All facings will be left in their raw state. The exposed facings will be perfectly regular and uniform in color, and no exposed stones should be visible. Any corrections to the surface will be the responsibility of the Contractor.</w:t>
      </w:r>
    </w:p>
    <w:p w14:paraId="62CE0D99"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e - Whitewashing</w:t>
      </w:r>
    </w:p>
    <w:p w14:paraId="15EC9A9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unseen facings of the completed works will be leveled wherever stone nests are visible, </w:t>
      </w:r>
      <w:proofErr w:type="gramStart"/>
      <w:r>
        <w:rPr>
          <w:rFonts w:ascii="Arial Narrow" w:hAnsi="Arial Narrow"/>
          <w:sz w:val="22"/>
          <w:szCs w:val="22"/>
        </w:rPr>
        <w:t>then</w:t>
      </w:r>
      <w:proofErr w:type="gramEnd"/>
      <w:r>
        <w:rPr>
          <w:rFonts w:ascii="Arial Narrow" w:hAnsi="Arial Narrow"/>
          <w:sz w:val="22"/>
          <w:szCs w:val="22"/>
        </w:rPr>
        <w:t xml:space="preserve"> will be brushed with three (3) coats of one of the following products:</w:t>
      </w:r>
    </w:p>
    <w:p w14:paraId="30F2B3C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spellStart"/>
      <w:r>
        <w:rPr>
          <w:rFonts w:ascii="Arial Narrow" w:hAnsi="Arial Narrow"/>
          <w:sz w:val="22"/>
          <w:szCs w:val="22"/>
        </w:rPr>
        <w:t>deacidified</w:t>
      </w:r>
      <w:proofErr w:type="spellEnd"/>
      <w:r>
        <w:rPr>
          <w:rFonts w:ascii="Arial Narrow" w:hAnsi="Arial Narrow"/>
          <w:sz w:val="22"/>
          <w:szCs w:val="22"/>
        </w:rPr>
        <w:t xml:space="preserve"> tar</w:t>
      </w:r>
    </w:p>
    <w:p w14:paraId="69E7798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hot</w:t>
      </w:r>
      <w:proofErr w:type="gramEnd"/>
      <w:r>
        <w:rPr>
          <w:rFonts w:ascii="Arial Narrow" w:hAnsi="Arial Narrow"/>
          <w:sz w:val="22"/>
          <w:szCs w:val="22"/>
        </w:rPr>
        <w:t xml:space="preserve"> bitumen</w:t>
      </w:r>
    </w:p>
    <w:p w14:paraId="702D747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non-acidic</w:t>
      </w:r>
      <w:proofErr w:type="gramEnd"/>
      <w:r>
        <w:rPr>
          <w:rFonts w:ascii="Arial Narrow" w:hAnsi="Arial Narrow"/>
          <w:sz w:val="22"/>
          <w:szCs w:val="22"/>
        </w:rPr>
        <w:t xml:space="preserve"> bitumen emulsion with a pH greater than six (6)</w:t>
      </w:r>
    </w:p>
    <w:p w14:paraId="1ADA36A7"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f - The frames</w:t>
      </w:r>
    </w:p>
    <w:p w14:paraId="406F5F5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reinforcements will be cold-formed to dimensions strictly in accordance with the execution plans. Welds will only be accepted if they are indicated on the plans.</w:t>
      </w:r>
    </w:p>
    <w:p w14:paraId="0BA948B4"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reinforcements will be placed in the formwork exactly at the locations indicated on the plans. They will be secured or fixed with ties. A sufficient number of concrete wedges will be placed to ensure compliance with the covering concrete.</w:t>
      </w:r>
    </w:p>
    <w:p w14:paraId="7856C86D"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 xml:space="preserve">The steel used for tying, spacing and fixing the reinforcements is included in the unit prices of reinforcements. No compensation will be paid to the Contractor for any steel or other materials </w:t>
      </w:r>
      <w:proofErr w:type="gramStart"/>
      <w:r>
        <w:rPr>
          <w:rFonts w:ascii="Arial Narrow" w:hAnsi="Arial Narrow"/>
          <w:sz w:val="22"/>
          <w:szCs w:val="22"/>
        </w:rPr>
        <w:t>used in</w:t>
      </w:r>
      <w:proofErr w:type="gramEnd"/>
      <w:r>
        <w:rPr>
          <w:rFonts w:ascii="Arial Narrow" w:hAnsi="Arial Narrow"/>
          <w:sz w:val="22"/>
          <w:szCs w:val="22"/>
        </w:rPr>
        <w:t xml:space="preserve"> securing and fixing, nor for offcuts and coverings not shown on the plans.</w:t>
      </w:r>
    </w:p>
    <w:p w14:paraId="3453EFCA" w14:textId="77777777" w:rsidR="00F305B0" w:rsidRDefault="00F305B0" w:rsidP="00F305B0">
      <w:pPr>
        <w:pStyle w:val="Body"/>
        <w:tabs>
          <w:tab w:val="left" w:pos="709"/>
          <w:tab w:val="left" w:pos="1134"/>
          <w:tab w:val="left" w:pos="1276"/>
        </w:tabs>
        <w:jc w:val="both"/>
        <w:rPr>
          <w:rFonts w:ascii="Arial Narrow" w:eastAsia="Arial Narrow" w:hAnsi="Arial Narrow" w:cs="Arial Narrow"/>
          <w:b/>
          <w:bCs/>
        </w:rPr>
      </w:pPr>
    </w:p>
    <w:p w14:paraId="1322EB55" w14:textId="77777777" w:rsidR="00F305B0" w:rsidRDefault="00F305B0" w:rsidP="00F305B0">
      <w:pPr>
        <w:pStyle w:val="Body"/>
        <w:tabs>
          <w:tab w:val="left" w:pos="709"/>
          <w:tab w:val="left" w:pos="1134"/>
          <w:tab w:val="left" w:pos="1276"/>
        </w:tabs>
        <w:jc w:val="both"/>
        <w:rPr>
          <w:rFonts w:ascii="Arial Narrow" w:eastAsia="Arial Narrow" w:hAnsi="Arial Narrow" w:cs="Arial Narrow"/>
          <w:b/>
          <w:bCs/>
          <w:sz w:val="22"/>
          <w:szCs w:val="22"/>
        </w:rPr>
      </w:pPr>
      <w:r>
        <w:rPr>
          <w:rFonts w:ascii="Arial Narrow" w:hAnsi="Arial Narrow"/>
          <w:b/>
          <w:bCs/>
          <w:lang w:val="de-DE"/>
        </w:rPr>
        <w:t xml:space="preserve">3.10 </w:t>
      </w:r>
      <w:r>
        <w:rPr>
          <w:rFonts w:ascii="Arial Narrow" w:hAnsi="Arial Narrow"/>
          <w:b/>
          <w:bCs/>
          <w:lang w:val="de-DE"/>
        </w:rPr>
        <w:tab/>
      </w:r>
      <w:r>
        <w:rPr>
          <w:rFonts w:ascii="Arial Narrow" w:hAnsi="Arial Narrow"/>
          <w:b/>
          <w:bCs/>
          <w:lang w:val="de-DE"/>
        </w:rPr>
        <w:tab/>
        <w:t>FORMWORK</w:t>
      </w:r>
    </w:p>
    <w:p w14:paraId="3DAAD247" w14:textId="77777777" w:rsidR="00F305B0" w:rsidRDefault="00F305B0" w:rsidP="00F305B0">
      <w:pPr>
        <w:pStyle w:val="Body"/>
        <w:tabs>
          <w:tab w:val="left" w:pos="1134"/>
        </w:tabs>
        <w:jc w:val="both"/>
        <w:rPr>
          <w:rFonts w:ascii="Arial Narrow" w:eastAsia="Arial Narrow" w:hAnsi="Arial Narrow" w:cs="Arial Narrow"/>
          <w:b/>
          <w:bCs/>
          <w:caps/>
          <w:sz w:val="22"/>
          <w:szCs w:val="22"/>
        </w:rPr>
      </w:pPr>
    </w:p>
    <w:p w14:paraId="5D51C2AF" w14:textId="77777777" w:rsidR="00F305B0" w:rsidRDefault="00F305B0" w:rsidP="00F305B0">
      <w:pPr>
        <w:pStyle w:val="Body"/>
        <w:tabs>
          <w:tab w:val="left" w:pos="709"/>
          <w:tab w:val="left" w:pos="1134"/>
        </w:tabs>
        <w:jc w:val="both"/>
        <w:rPr>
          <w:rFonts w:ascii="Arial Narrow" w:eastAsia="Arial Narrow" w:hAnsi="Arial Narrow" w:cs="Arial Narrow"/>
        </w:rPr>
      </w:pPr>
      <w:r>
        <w:rPr>
          <w:rFonts w:ascii="Arial Narrow" w:hAnsi="Arial Narrow"/>
          <w:b/>
          <w:bCs/>
          <w:caps/>
        </w:rPr>
        <w:lastRenderedPageBreak/>
        <w:t xml:space="preserve">3.10.1 </w:t>
      </w:r>
      <w:r>
        <w:rPr>
          <w:rFonts w:ascii="Arial Narrow" w:hAnsi="Arial Narrow"/>
          <w:b/>
          <w:bCs/>
          <w:caps/>
        </w:rPr>
        <w:tab/>
        <w:t>Implementation of formwork</w:t>
      </w:r>
    </w:p>
    <w:p w14:paraId="24A6AC1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See article 3.3 of DTU 23.1.</w:t>
      </w:r>
    </w:p>
    <w:p w14:paraId="2923984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formwork must be sufficiently rigid to withstand, without significant deformation, the loads and pressures to which it is subjected, as well as accidental impacts during the execution of the work. They must be sufficiently watertight, particularly at the edges, to prevent any loss of laitance.</w:t>
      </w:r>
    </w:p>
    <w:p w14:paraId="55960461"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sealing of the formwork must be such that only rare seepage of laitance can occur, which is not likely to affect the mechanical qualities, nor possibly the sealing qualities or appearance of the wall.</w:t>
      </w:r>
    </w:p>
    <w:p w14:paraId="7732F19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Formwork can be of different types (depending on their purpose indicated below):</w:t>
      </w:r>
    </w:p>
    <w:p w14:paraId="786B7E27"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rough</w:t>
      </w:r>
      <w:proofErr w:type="gramEnd"/>
      <w:r>
        <w:rPr>
          <w:rFonts w:ascii="Arial Narrow" w:hAnsi="Arial Narrow"/>
          <w:sz w:val="22"/>
          <w:szCs w:val="22"/>
        </w:rPr>
        <w:t xml:space="preserve"> sawn wooden formwork for concrete facings to be coated</w:t>
      </w:r>
    </w:p>
    <w:p w14:paraId="4ED39CD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formwork made of planed boards 8 to 12 cm wide for concrete facings intended to remain visible, this formwork having vertical joints for the posts, and horizontal joints for the beams, chains, bands, </w:t>
      </w:r>
      <w:proofErr w:type="spellStart"/>
      <w:r>
        <w:rPr>
          <w:rFonts w:ascii="Arial Narrow" w:hAnsi="Arial Narrow"/>
          <w:sz w:val="22"/>
          <w:szCs w:val="22"/>
        </w:rPr>
        <w:t>acroteria</w:t>
      </w:r>
      <w:proofErr w:type="spellEnd"/>
      <w:r>
        <w:rPr>
          <w:rFonts w:ascii="Arial Narrow" w:hAnsi="Arial Narrow"/>
          <w:sz w:val="22"/>
          <w:szCs w:val="22"/>
        </w:rPr>
        <w:t>, etc.</w:t>
      </w:r>
    </w:p>
    <w:p w14:paraId="2735F6D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formwork</w:t>
      </w:r>
      <w:proofErr w:type="gramEnd"/>
      <w:r>
        <w:rPr>
          <w:rFonts w:ascii="Arial Narrow" w:hAnsi="Arial Narrow"/>
          <w:sz w:val="22"/>
          <w:szCs w:val="22"/>
        </w:rPr>
        <w:t xml:space="preserve"> in narrow wooden slats for single or double curvature concrete facings, intended to be coated or to remain exposed.</w:t>
      </w:r>
    </w:p>
    <w:p w14:paraId="5C4BA28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concreting, the formwork must be cleared of all foreign materials (paper, expanded polystyrene, wood, tie wires, etc</w:t>
      </w:r>
      <w:proofErr w:type="gramStart"/>
      <w:r>
        <w:rPr>
          <w:rFonts w:ascii="Arial Narrow" w:hAnsi="Arial Narrow"/>
          <w:sz w:val="22"/>
          <w:szCs w:val="22"/>
        </w:rPr>
        <w:t>. )</w:t>
      </w:r>
      <w:proofErr w:type="gramEnd"/>
    </w:p>
    <w:p w14:paraId="5CA6B14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1EC501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use of metal formwork will only be permitted if it is protected from solar radiation.</w:t>
      </w:r>
    </w:p>
    <w:p w14:paraId="61C8F43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When the concrete is requested as-formed, all arrangements must be made to ensure that the faces after formwork have a perfectly finished surface.</w:t>
      </w:r>
    </w:p>
    <w:p w14:paraId="754CEF5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386D0E5"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rPr>
      </w:pPr>
      <w:r>
        <w:rPr>
          <w:rFonts w:ascii="Arial Narrow" w:hAnsi="Arial Narrow"/>
          <w:b/>
          <w:bCs/>
          <w:caps/>
        </w:rPr>
        <w:t xml:space="preserve">3.10.2 </w:t>
      </w:r>
      <w:r>
        <w:rPr>
          <w:rFonts w:ascii="Arial Narrow" w:hAnsi="Arial Narrow"/>
          <w:b/>
          <w:bCs/>
          <w:caps/>
        </w:rPr>
        <w:tab/>
        <w:t>CLASSIFICATION of formwork</w:t>
      </w:r>
    </w:p>
    <w:p w14:paraId="0608B770" w14:textId="77777777" w:rsidR="00F305B0" w:rsidRDefault="00F305B0" w:rsidP="00F305B0">
      <w:pPr>
        <w:pStyle w:val="Body"/>
        <w:tabs>
          <w:tab w:val="left" w:pos="680"/>
          <w:tab w:val="left" w:pos="709"/>
          <w:tab w:val="left" w:pos="737"/>
        </w:tabs>
        <w:spacing w:after="120" w:line="276" w:lineRule="auto"/>
        <w:jc w:val="both"/>
        <w:rPr>
          <w:rFonts w:ascii="Arial Narrow" w:eastAsia="Arial Narrow" w:hAnsi="Arial Narrow" w:cs="Arial Narrow"/>
          <w:sz w:val="22"/>
          <w:szCs w:val="22"/>
        </w:rPr>
      </w:pPr>
      <w:r>
        <w:rPr>
          <w:rFonts w:ascii="Arial Narrow" w:hAnsi="Arial Narrow"/>
          <w:sz w:val="22"/>
          <w:szCs w:val="22"/>
        </w:rPr>
        <w:t>The choice of formwork materials will be made by the successful contractor based on the performance obligation defined below. The supports will be delivered during a pre-acceptance.</w:t>
      </w:r>
    </w:p>
    <w:p w14:paraId="1771F9CA" w14:textId="77777777" w:rsidR="00F305B0" w:rsidRDefault="00F305B0" w:rsidP="00F305B0">
      <w:pPr>
        <w:pStyle w:val="Body"/>
        <w:tabs>
          <w:tab w:val="left" w:pos="680"/>
          <w:tab w:val="left" w:pos="709"/>
          <w:tab w:val="left" w:pos="737"/>
        </w:tabs>
        <w:spacing w:after="120" w:line="276" w:lineRule="auto"/>
        <w:jc w:val="both"/>
        <w:rPr>
          <w:rFonts w:ascii="Arial Narrow" w:eastAsia="Arial Narrow" w:hAnsi="Arial Narrow" w:cs="Arial Narrow"/>
          <w:sz w:val="22"/>
          <w:szCs w:val="22"/>
        </w:rPr>
      </w:pPr>
      <w:r>
        <w:rPr>
          <w:rFonts w:ascii="Arial Narrow" w:hAnsi="Arial Narrow"/>
          <w:sz w:val="22"/>
          <w:szCs w:val="22"/>
        </w:rPr>
        <w:t>In the event of non-compliance with the tolerances indicated below for each surface condition, the remedial work (trimming, grinding, smoothing, leveling screed, etc.) will be the responsibility of the successful contractor. Formwork is classified according to the appearance of its surfaces. A distinction is made between:</w:t>
      </w:r>
    </w:p>
    <w:p w14:paraId="0A887368" w14:textId="77777777" w:rsidR="00F305B0" w:rsidRDefault="00F305B0" w:rsidP="00F305B0">
      <w:pPr>
        <w:pStyle w:val="Body"/>
        <w:tabs>
          <w:tab w:val="left" w:pos="709"/>
          <w:tab w:val="left" w:pos="737"/>
        </w:tabs>
        <w:spacing w:line="276" w:lineRule="auto"/>
        <w:jc w:val="both"/>
        <w:rPr>
          <w:rFonts w:ascii="Arial Narrow" w:eastAsia="Arial Narrow" w:hAnsi="Arial Narrow" w:cs="Arial Narrow"/>
          <w:sz w:val="22"/>
          <w:szCs w:val="22"/>
        </w:rPr>
      </w:pPr>
      <w:proofErr w:type="gramStart"/>
      <w:r>
        <w:rPr>
          <w:rFonts w:ascii="Arial Narrow" w:hAnsi="Arial Narrow"/>
          <w:b/>
          <w:bCs/>
          <w:sz w:val="22"/>
          <w:szCs w:val="22"/>
        </w:rPr>
        <w:t xml:space="preserve">a - PE type formwork </w:t>
      </w:r>
      <w:r>
        <w:rPr>
          <w:rFonts w:ascii="Arial Narrow" w:hAnsi="Arial Narrow"/>
          <w:sz w:val="22"/>
          <w:szCs w:val="22"/>
        </w:rPr>
        <w:t>(elementary facing).</w:t>
      </w:r>
      <w:proofErr w:type="gramEnd"/>
    </w:p>
    <w:p w14:paraId="2FC01906"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No constraints other than those defined by standards and regulations govern this type of formwork. It will only be used for buried structures not receiving any surface treatment. The surface condition of the elements is as follows:</w:t>
      </w:r>
    </w:p>
    <w:p w14:paraId="778CD684"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Rough appearance</w:t>
      </w:r>
    </w:p>
    <w:p w14:paraId="710E6FE6"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Outcropped lip</w:t>
      </w:r>
    </w:p>
    <w:p w14:paraId="51E7C4C3"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Rough transplanting</w:t>
      </w:r>
    </w:p>
    <w:p w14:paraId="43745092"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Bones and picked roughly pulled.</w:t>
      </w:r>
    </w:p>
    <w:p w14:paraId="6043C1CF" w14:textId="77777777" w:rsidR="00F305B0" w:rsidRDefault="00F305B0" w:rsidP="00F305B0">
      <w:pPr>
        <w:pStyle w:val="Body"/>
        <w:tabs>
          <w:tab w:val="left" w:pos="680"/>
          <w:tab w:val="left" w:pos="709"/>
          <w:tab w:val="left" w:pos="737"/>
        </w:tabs>
        <w:spacing w:before="120" w:line="276" w:lineRule="auto"/>
        <w:jc w:val="both"/>
        <w:rPr>
          <w:rFonts w:ascii="Arial Narrow" w:eastAsia="Arial Narrow" w:hAnsi="Arial Narrow" w:cs="Arial Narrow"/>
          <w:sz w:val="22"/>
          <w:szCs w:val="22"/>
        </w:rPr>
      </w:pPr>
      <w:r>
        <w:rPr>
          <w:rFonts w:ascii="Arial Narrow" w:hAnsi="Arial Narrow"/>
          <w:b/>
          <w:bCs/>
          <w:sz w:val="22"/>
          <w:szCs w:val="22"/>
        </w:rPr>
        <w:t xml:space="preserve">b - PCE type formwork </w:t>
      </w:r>
      <w:r>
        <w:rPr>
          <w:rFonts w:ascii="Arial Narrow" w:hAnsi="Arial Narrow"/>
          <w:sz w:val="22"/>
          <w:szCs w:val="22"/>
        </w:rPr>
        <w:t>(standard facing intended to be coated).</w:t>
      </w:r>
    </w:p>
    <w:p w14:paraId="226F1B10"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The facing must be of the standard type. When the surface is smooth or insufficiently rough, it is pitted or bush-hammered followed by cleaning or the application of an adhesive layer based on products recognized as capable of improving adhesion and compatible with the nature of the support.</w:t>
      </w:r>
    </w:p>
    <w:p w14:paraId="1B6DE7C4"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The surface condition of the elements is as follows:</w:t>
      </w:r>
    </w:p>
    <w:p w14:paraId="62611175"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Smooth appearance</w:t>
      </w:r>
    </w:p>
    <w:p w14:paraId="40E7ABBE"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Absence of gravel nests or sandy areas.</w:t>
      </w:r>
      <w:proofErr w:type="gramEnd"/>
    </w:p>
    <w:p w14:paraId="12B463A1"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Outcropped lip.</w:t>
      </w:r>
      <w:proofErr w:type="gramEnd"/>
    </w:p>
    <w:p w14:paraId="2D5ED588" w14:textId="77777777" w:rsidR="00F305B0" w:rsidRDefault="00F305B0" w:rsidP="00F305B0">
      <w:pPr>
        <w:pStyle w:val="Body"/>
        <w:tabs>
          <w:tab w:val="left" w:pos="680"/>
          <w:tab w:val="left" w:pos="709"/>
          <w:tab w:val="left" w:pos="737"/>
        </w:tabs>
        <w:spacing w:before="120" w:line="276" w:lineRule="auto"/>
        <w:jc w:val="both"/>
        <w:rPr>
          <w:rFonts w:ascii="Arial Narrow" w:eastAsia="Arial Narrow" w:hAnsi="Arial Narrow" w:cs="Arial Narrow"/>
          <w:sz w:val="22"/>
          <w:szCs w:val="22"/>
        </w:rPr>
      </w:pPr>
      <w:r>
        <w:rPr>
          <w:rFonts w:ascii="Arial Narrow" w:hAnsi="Arial Narrow"/>
          <w:b/>
          <w:bCs/>
          <w:sz w:val="22"/>
          <w:szCs w:val="22"/>
        </w:rPr>
        <w:t xml:space="preserve">c - PS type formwork </w:t>
      </w:r>
      <w:r>
        <w:rPr>
          <w:rFonts w:ascii="Arial Narrow" w:hAnsi="Arial Narrow"/>
          <w:sz w:val="22"/>
          <w:szCs w:val="22"/>
        </w:rPr>
        <w:t>(neat facing).</w:t>
      </w:r>
    </w:p>
    <w:p w14:paraId="2A32852B"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proofErr w:type="gramStart"/>
      <w:r>
        <w:rPr>
          <w:rFonts w:ascii="Arial Narrow" w:hAnsi="Arial Narrow"/>
          <w:sz w:val="22"/>
          <w:szCs w:val="22"/>
        </w:rPr>
        <w:t>Same type of formwork as PCE formwork, but without lip edges or requiring leveling at the lip edges.</w:t>
      </w:r>
      <w:proofErr w:type="gramEnd"/>
      <w:r>
        <w:rPr>
          <w:rFonts w:ascii="Arial Narrow" w:hAnsi="Arial Narrow"/>
          <w:sz w:val="22"/>
          <w:szCs w:val="22"/>
        </w:rPr>
        <w:t xml:space="preserve"> This formwork is used for structures that need to be coated with cement or plaster. Note that it must have the necessary roughness for this. The surface condition of the elements is as follows:</w:t>
      </w:r>
    </w:p>
    <w:p w14:paraId="6F2B9663"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Smooth appearance</w:t>
      </w:r>
    </w:p>
    <w:p w14:paraId="76355703"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Absence of gravel nests or sandy areas.</w:t>
      </w:r>
      <w:proofErr w:type="gramEnd"/>
    </w:p>
    <w:p w14:paraId="77580273"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lastRenderedPageBreak/>
        <w:t xml:space="preserve">. </w:t>
      </w:r>
      <w:r>
        <w:rPr>
          <w:rFonts w:ascii="Arial Narrow" w:hAnsi="Arial Narrow"/>
          <w:sz w:val="22"/>
          <w:szCs w:val="22"/>
        </w:rPr>
        <w:tab/>
        <w:t>Flush lips without grinding.</w:t>
      </w:r>
    </w:p>
    <w:p w14:paraId="0662F96E"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General flatness tolerance defined by a maximum deflection of 5 mm under the 20 cm rule between formwork joints or juxtaposition of prefabricated elements .</w:t>
      </w:r>
      <w:r>
        <w:rPr>
          <w:rFonts w:ascii="Arial Narrow" w:hAnsi="Arial Narrow"/>
          <w:sz w:val="22"/>
          <w:szCs w:val="22"/>
        </w:rPr>
        <w:tab/>
      </w:r>
    </w:p>
    <w:p w14:paraId="1E07A9FC" w14:textId="77777777" w:rsidR="00F305B0" w:rsidRDefault="00F305B0" w:rsidP="00F305B0">
      <w:pPr>
        <w:pStyle w:val="Body"/>
        <w:tabs>
          <w:tab w:val="left" w:pos="1134"/>
        </w:tabs>
        <w:jc w:val="both"/>
        <w:rPr>
          <w:rFonts w:ascii="Arial Narrow" w:eastAsia="Arial Narrow" w:hAnsi="Arial Narrow" w:cs="Arial Narrow"/>
          <w:b/>
          <w:bCs/>
          <w:caps/>
          <w:sz w:val="22"/>
          <w:szCs w:val="22"/>
        </w:rPr>
      </w:pPr>
    </w:p>
    <w:p w14:paraId="2710E4CB"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b/>
          <w:bCs/>
        </w:rPr>
      </w:pPr>
      <w:r>
        <w:rPr>
          <w:rFonts w:ascii="Arial Narrow" w:hAnsi="Arial Narrow"/>
          <w:b/>
          <w:bCs/>
        </w:rPr>
        <w:t xml:space="preserve">3.10.3 </w:t>
      </w:r>
      <w:r>
        <w:rPr>
          <w:rFonts w:ascii="Arial Narrow" w:hAnsi="Arial Narrow"/>
          <w:b/>
          <w:bCs/>
        </w:rPr>
        <w:tab/>
        <w:t>FORMWORK OF EXPANSION JOINTS</w:t>
      </w:r>
    </w:p>
    <w:p w14:paraId="4E25F4B8" w14:textId="77777777" w:rsidR="00F305B0" w:rsidRDefault="00F305B0" w:rsidP="00F305B0">
      <w:pPr>
        <w:pStyle w:val="Body"/>
        <w:tabs>
          <w:tab w:val="left" w:pos="720"/>
          <w:tab w:val="left" w:pos="1872"/>
          <w:tab w:val="left" w:pos="3024"/>
          <w:tab w:val="left" w:pos="4176"/>
          <w:tab w:val="left" w:pos="5328"/>
          <w:tab w:val="left" w:pos="6480"/>
        </w:tabs>
        <w:spacing w:line="276" w:lineRule="auto"/>
        <w:jc w:val="both"/>
        <w:rPr>
          <w:rFonts w:ascii="Arial Narrow" w:eastAsia="Arial Narrow" w:hAnsi="Arial Narrow" w:cs="Arial Narrow"/>
          <w:sz w:val="22"/>
          <w:szCs w:val="22"/>
        </w:rPr>
      </w:pPr>
      <w:r>
        <w:rPr>
          <w:rFonts w:ascii="Arial Narrow" w:hAnsi="Arial Narrow"/>
          <w:sz w:val="22"/>
          <w:szCs w:val="22"/>
        </w:rPr>
        <w:t>The formwork for the expansion joints will be made of a lightweight, ductile material (compressed mineral wool), excluding expanded polystyrene. Soft hardboard will be prohibited. The joints will be sealed using:</w:t>
      </w:r>
    </w:p>
    <w:p w14:paraId="212A20CB" w14:textId="77777777" w:rsidR="00F305B0" w:rsidRDefault="00F305B0" w:rsidP="00F305B0">
      <w:pPr>
        <w:pStyle w:val="Body"/>
        <w:tabs>
          <w:tab w:val="left" w:pos="720"/>
          <w:tab w:val="left" w:pos="1872"/>
          <w:tab w:val="left" w:pos="3024"/>
          <w:tab w:val="left" w:pos="4176"/>
          <w:tab w:val="left" w:pos="5328"/>
          <w:tab w:val="left" w:pos="6480"/>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Either an elastomeric sealant of a category adapted to the dimensional variation of the joint.</w:t>
      </w:r>
    </w:p>
    <w:p w14:paraId="6838DF70" w14:textId="77777777" w:rsidR="00F305B0" w:rsidRDefault="00F305B0" w:rsidP="00F305B0">
      <w:pPr>
        <w:pStyle w:val="Body"/>
        <w:tabs>
          <w:tab w:val="left" w:pos="720"/>
          <w:tab w:val="left" w:pos="1872"/>
          <w:tab w:val="left" w:pos="3024"/>
          <w:tab w:val="left" w:pos="4176"/>
          <w:tab w:val="left" w:pos="5328"/>
          <w:tab w:val="left" w:pos="6480"/>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Either a prefabricated gasket based on special polyvinyl chloride rubber, a mixture of rubber and resins with the agreement of the Project Manager.</w:t>
      </w:r>
    </w:p>
    <w:p w14:paraId="68E0C7C4"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sz w:val="22"/>
          <w:szCs w:val="22"/>
        </w:rPr>
      </w:pPr>
    </w:p>
    <w:p w14:paraId="125CA29E"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sz w:val="22"/>
          <w:szCs w:val="22"/>
        </w:rPr>
      </w:pPr>
      <w:r>
        <w:rPr>
          <w:rFonts w:ascii="Arial Narrow" w:hAnsi="Arial Narrow"/>
          <w:b/>
          <w:bCs/>
          <w:caps/>
        </w:rPr>
        <w:t xml:space="preserve">3.10.4 </w:t>
      </w:r>
      <w:r>
        <w:rPr>
          <w:rFonts w:ascii="Arial Narrow" w:hAnsi="Arial Narrow"/>
          <w:b/>
          <w:bCs/>
          <w:caps/>
        </w:rPr>
        <w:tab/>
        <w:t>Release agents</w:t>
      </w:r>
    </w:p>
    <w:p w14:paraId="06D736E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molds and formwork must have a product applied to their facing in contact with the concrete, designed to prevent any adhesion of the concrete to the formwork. This product must not stain or be incompatible with sealed, painted or tinted coatings, nor attack the concrete. This product must be tested at the company's expense and require the opinion of the Project Manager and the Inspection Office.</w:t>
      </w:r>
    </w:p>
    <w:p w14:paraId="09621BE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13D53A8C"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caps/>
        </w:rPr>
        <w:t xml:space="preserve">3.10.5 </w:t>
      </w:r>
      <w:r>
        <w:rPr>
          <w:rFonts w:ascii="Arial Narrow" w:hAnsi="Arial Narrow"/>
          <w:b/>
          <w:bCs/>
          <w:caps/>
        </w:rPr>
        <w:tab/>
        <w:t>formwork removal</w:t>
      </w:r>
    </w:p>
    <w:p w14:paraId="7633C73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formwork must be watered before concreting. Its surface must be damp but not wet.</w:t>
      </w:r>
    </w:p>
    <w:p w14:paraId="3B6EE90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Formwork removal must be undertaken when the concrete has hardened sufficiently to withstand the stresses to which it will be subjected immediately afterwards, without excessive deformation and under conditions of sufficient safety.</w:t>
      </w:r>
    </w:p>
    <w:p w14:paraId="28EE1C7D"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p>
    <w:p w14:paraId="51C7BFAD"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3.10.6 </w:t>
      </w:r>
      <w:r>
        <w:rPr>
          <w:rFonts w:ascii="Arial Narrow" w:hAnsi="Arial Narrow"/>
          <w:b/>
          <w:bCs/>
        </w:rPr>
        <w:tab/>
        <w:t>SCAFFOLDING AND PROPS</w:t>
      </w:r>
    </w:p>
    <w:p w14:paraId="771128A2"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Scaffolding and props must be designed to withstand, without deformation, the loads transmitted to them by the formwork and its container, as well as the effects of wind. They must be adjustable at any time to maintain the height and straightness of the supported formwork.</w:t>
      </w:r>
    </w:p>
    <w:p w14:paraId="6850D86B"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They must be arranged in such a way that they only apply forces on the lower support surfaces that are compatible with their </w:t>
      </w:r>
      <w:proofErr w:type="gramStart"/>
      <w:r>
        <w:rPr>
          <w:rFonts w:ascii="Arial Narrow" w:hAnsi="Arial Narrow"/>
          <w:sz w:val="22"/>
          <w:szCs w:val="22"/>
        </w:rPr>
        <w:t>resistance,</w:t>
      </w:r>
      <w:proofErr w:type="gramEnd"/>
      <w:r>
        <w:rPr>
          <w:rFonts w:ascii="Arial Narrow" w:hAnsi="Arial Narrow"/>
          <w:sz w:val="22"/>
          <w:szCs w:val="22"/>
        </w:rPr>
        <w:t xml:space="preserve"> and that they do not cause any settlement of the ground or deformation of the floor which would, consequently, lead to deformation of the formwork.</w:t>
      </w:r>
    </w:p>
    <w:p w14:paraId="008B6D9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adjustment system must allow the props to be removed without causing stress on the work being carried out.</w:t>
      </w:r>
    </w:p>
    <w:p w14:paraId="7FF8293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E516038" w14:textId="77777777" w:rsidR="00F305B0" w:rsidRDefault="00F305B0" w:rsidP="00F305B0">
      <w:pPr>
        <w:pStyle w:val="Body"/>
        <w:tabs>
          <w:tab w:val="left" w:pos="1134"/>
          <w:tab w:val="left" w:pos="1276"/>
          <w:tab w:val="left" w:pos="3119"/>
        </w:tabs>
        <w:jc w:val="both"/>
        <w:rPr>
          <w:rFonts w:ascii="Arial Narrow" w:eastAsia="Arial Narrow" w:hAnsi="Arial Narrow" w:cs="Arial Narrow"/>
          <w:b/>
          <w:bCs/>
          <w:caps/>
        </w:rPr>
      </w:pPr>
      <w:r>
        <w:rPr>
          <w:rFonts w:ascii="Arial Narrow" w:hAnsi="Arial Narrow"/>
          <w:b/>
          <w:bCs/>
          <w:caps/>
        </w:rPr>
        <w:t xml:space="preserve">3.11 </w:t>
      </w:r>
      <w:r>
        <w:rPr>
          <w:rFonts w:ascii="Arial Narrow" w:hAnsi="Arial Narrow"/>
          <w:b/>
          <w:bCs/>
          <w:caps/>
        </w:rPr>
        <w:tab/>
        <w:t>Steels for reinforced concrete</w:t>
      </w:r>
    </w:p>
    <w:p w14:paraId="42E52FDE"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6D6A244C"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lang w:val="de-DE"/>
        </w:rPr>
        <w:t xml:space="preserve">3.11.1 </w:t>
      </w:r>
      <w:r>
        <w:rPr>
          <w:rFonts w:ascii="Arial Narrow" w:hAnsi="Arial Narrow"/>
          <w:b/>
          <w:bCs/>
          <w:lang w:val="de-DE"/>
        </w:rPr>
        <w:tab/>
        <w:t>GENERAL INFORMATION</w:t>
      </w:r>
    </w:p>
    <w:p w14:paraId="1BFF70D9"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work will be carried out in accordance with the requirements of DTU 20, 20.11, 20.12, 23.1 0 23.6. Regarding steels for reinforced concrete, refer to standards NFA 35.015 and</w:t>
      </w:r>
    </w:p>
    <w:p w14:paraId="3198E46A"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roofErr w:type="gramStart"/>
      <w:r>
        <w:rPr>
          <w:rFonts w:ascii="Arial Narrow" w:hAnsi="Arial Narrow"/>
          <w:sz w:val="22"/>
          <w:szCs w:val="22"/>
        </w:rPr>
        <w:t>A 35,016.</w:t>
      </w:r>
      <w:proofErr w:type="gramEnd"/>
    </w:p>
    <w:p w14:paraId="517F7718"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2208C397" w14:textId="77777777" w:rsidR="00F305B0" w:rsidRDefault="00F305B0" w:rsidP="00F305B0">
      <w:pPr>
        <w:pStyle w:val="Body"/>
        <w:tabs>
          <w:tab w:val="left" w:pos="709"/>
          <w:tab w:val="left" w:pos="737"/>
          <w:tab w:val="left" w:pos="1134"/>
        </w:tabs>
        <w:jc w:val="both"/>
        <w:rPr>
          <w:rFonts w:ascii="Arial Narrow" w:eastAsia="Arial Narrow" w:hAnsi="Arial Narrow" w:cs="Arial Narrow"/>
          <w:b/>
          <w:bCs/>
        </w:rPr>
      </w:pPr>
      <w:r>
        <w:rPr>
          <w:rFonts w:ascii="Arial Narrow" w:hAnsi="Arial Narrow"/>
          <w:b/>
          <w:bCs/>
        </w:rPr>
        <w:t xml:space="preserve">3.11.2 </w:t>
      </w:r>
      <w:r>
        <w:rPr>
          <w:rFonts w:ascii="Arial Narrow" w:hAnsi="Arial Narrow"/>
          <w:b/>
          <w:bCs/>
        </w:rPr>
        <w:tab/>
        <w:t>CHARACTERISTICS OF CONSTRUCTION STEELS</w:t>
      </w:r>
    </w:p>
    <w:p w14:paraId="45443299"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brand and type of steels will be subject to the approval of the Project Manager. They may not be changed without the latter's agreement and only the steels referenced below will be used:</w:t>
      </w:r>
    </w:p>
    <w:p w14:paraId="6456010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Welded mesh Fe E 45</w:t>
      </w:r>
    </w:p>
    <w:p w14:paraId="5271730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High adhesion steel Fe E 40</w:t>
      </w:r>
    </w:p>
    <w:p w14:paraId="6555DFED"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lang w:val="nl-NL"/>
        </w:rPr>
        <w:t>. Mild steel Fe E 24.</w:t>
      </w:r>
    </w:p>
    <w:p w14:paraId="2A7C7CE3" w14:textId="77777777" w:rsidR="00F305B0" w:rsidRDefault="00F305B0" w:rsidP="00F305B0">
      <w:pPr>
        <w:pStyle w:val="Body"/>
        <w:tabs>
          <w:tab w:val="left" w:pos="680"/>
          <w:tab w:val="left" w:pos="709"/>
          <w:tab w:val="left" w:pos="737"/>
        </w:tabs>
        <w:spacing w:before="120"/>
        <w:jc w:val="both"/>
        <w:rPr>
          <w:rFonts w:ascii="Arial Narrow" w:eastAsia="Arial Narrow" w:hAnsi="Arial Narrow" w:cs="Arial Narrow"/>
          <w:sz w:val="22"/>
          <w:szCs w:val="22"/>
        </w:rPr>
      </w:pPr>
      <w:r>
        <w:rPr>
          <w:rFonts w:ascii="Arial Narrow" w:hAnsi="Arial Narrow"/>
          <w:b/>
          <w:bCs/>
          <w:sz w:val="22"/>
          <w:szCs w:val="22"/>
        </w:rPr>
        <w:t xml:space="preserve">a - Characteristics of mild steels </w:t>
      </w:r>
      <w:proofErr w:type="gramStart"/>
      <w:r>
        <w:rPr>
          <w:rFonts w:ascii="Arial Narrow" w:hAnsi="Arial Narrow"/>
          <w:sz w:val="22"/>
          <w:szCs w:val="22"/>
          <w:lang w:val="de-DE"/>
        </w:rPr>
        <w:t>( Adx</w:t>
      </w:r>
      <w:proofErr w:type="gramEnd"/>
      <w:r>
        <w:rPr>
          <w:rFonts w:ascii="Arial Narrow" w:hAnsi="Arial Narrow"/>
          <w:sz w:val="22"/>
          <w:szCs w:val="22"/>
          <w:lang w:val="de-DE"/>
        </w:rPr>
        <w:t xml:space="preserve"> )</w:t>
      </w:r>
    </w:p>
    <w:p w14:paraId="04CFD8A0"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Conventional elastic limit</w:t>
      </w:r>
      <w:r>
        <w:rPr>
          <w:rFonts w:ascii="Symbol" w:hAnsi="Symbol"/>
          <w:sz w:val="22"/>
          <w:szCs w:val="22"/>
        </w:rPr>
        <w:t></w:t>
      </w:r>
      <w:r>
        <w:rPr>
          <w:rFonts w:ascii="Arial Narrow" w:hAnsi="Arial Narrow"/>
          <w:sz w:val="22"/>
          <w:szCs w:val="22"/>
        </w:rPr>
        <w:t xml:space="preserve"> </w:t>
      </w:r>
      <w:r>
        <w:rPr>
          <w:rFonts w:ascii="Symbol" w:hAnsi="Symbol"/>
          <w:sz w:val="22"/>
          <w:szCs w:val="22"/>
        </w:rPr>
        <w:t></w:t>
      </w:r>
      <w:r>
        <w:rPr>
          <w:rFonts w:ascii="Arial Narrow" w:hAnsi="Arial Narrow"/>
          <w:sz w:val="22"/>
          <w:szCs w:val="22"/>
        </w:rPr>
        <w:t xml:space="preserve">2400 </w:t>
      </w:r>
      <w:proofErr w:type="spellStart"/>
      <w:r>
        <w:rPr>
          <w:rFonts w:ascii="Arial Narrow" w:hAnsi="Arial Narrow"/>
          <w:sz w:val="22"/>
          <w:szCs w:val="22"/>
        </w:rPr>
        <w:t>kgf</w:t>
      </w:r>
      <w:proofErr w:type="spellEnd"/>
      <w:r>
        <w:rPr>
          <w:rFonts w:ascii="Arial Narrow" w:hAnsi="Arial Narrow"/>
          <w:sz w:val="22"/>
          <w:szCs w:val="22"/>
        </w:rPr>
        <w:t>/cm2.</w:t>
      </w:r>
      <w:proofErr w:type="gramEnd"/>
    </w:p>
    <w:p w14:paraId="34B6228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 xml:space="preserve">Breaking limit between 4200 and 5000 </w:t>
      </w:r>
      <w:proofErr w:type="spellStart"/>
      <w:r>
        <w:rPr>
          <w:rFonts w:ascii="Arial Narrow" w:hAnsi="Arial Narrow"/>
          <w:sz w:val="22"/>
          <w:szCs w:val="22"/>
        </w:rPr>
        <w:t>kgf</w:t>
      </w:r>
      <w:proofErr w:type="spellEnd"/>
      <w:r>
        <w:rPr>
          <w:rFonts w:ascii="Arial Narrow" w:hAnsi="Arial Narrow"/>
          <w:sz w:val="22"/>
          <w:szCs w:val="22"/>
        </w:rPr>
        <w:t>/cm2.</w:t>
      </w:r>
      <w:proofErr w:type="gramEnd"/>
    </w:p>
    <w:p w14:paraId="4A577BEB"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lang w:val="pt-PT"/>
        </w:rPr>
        <w:lastRenderedPageBreak/>
        <w:t>. 25% elongation</w:t>
      </w:r>
    </w:p>
    <w:p w14:paraId="1939CF46"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steels must meet standard cold bending tests.</w:t>
      </w:r>
    </w:p>
    <w:p w14:paraId="59D16F4B" w14:textId="77777777" w:rsidR="00F305B0" w:rsidRDefault="00F305B0" w:rsidP="00F305B0">
      <w:pPr>
        <w:pStyle w:val="Body"/>
        <w:tabs>
          <w:tab w:val="left" w:pos="680"/>
          <w:tab w:val="left" w:pos="709"/>
          <w:tab w:val="left" w:pos="737"/>
        </w:tabs>
        <w:spacing w:before="120"/>
        <w:jc w:val="both"/>
        <w:rPr>
          <w:rFonts w:ascii="Arial Narrow" w:eastAsia="Arial Narrow" w:hAnsi="Arial Narrow" w:cs="Arial Narrow"/>
          <w:b/>
          <w:bCs/>
          <w:sz w:val="22"/>
          <w:szCs w:val="22"/>
        </w:rPr>
      </w:pPr>
      <w:r>
        <w:rPr>
          <w:rFonts w:ascii="Arial Narrow" w:hAnsi="Arial Narrow"/>
          <w:b/>
          <w:bCs/>
          <w:sz w:val="22"/>
          <w:szCs w:val="22"/>
        </w:rPr>
        <w:t xml:space="preserve">b - Characteristics of high adhesion steels </w:t>
      </w:r>
      <w:proofErr w:type="gramStart"/>
      <w:r>
        <w:rPr>
          <w:rFonts w:ascii="Arial Narrow" w:hAnsi="Arial Narrow"/>
          <w:sz w:val="22"/>
          <w:szCs w:val="22"/>
        </w:rPr>
        <w:t>( HA</w:t>
      </w:r>
      <w:proofErr w:type="gramEnd"/>
      <w:r>
        <w:rPr>
          <w:rFonts w:ascii="Arial Narrow" w:hAnsi="Arial Narrow"/>
          <w:sz w:val="22"/>
          <w:szCs w:val="22"/>
        </w:rPr>
        <w:t>)</w:t>
      </w:r>
      <w:r>
        <w:rPr>
          <w:rFonts w:ascii="Arial Narrow" w:hAnsi="Arial Narrow"/>
          <w:b/>
          <w:bCs/>
          <w:sz w:val="22"/>
          <w:szCs w:val="22"/>
        </w:rPr>
        <w:t xml:space="preserve"> </w:t>
      </w:r>
    </w:p>
    <w:p w14:paraId="52A7794B"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Elastic limit at 0.2% residual elongation</w:t>
      </w:r>
      <w:proofErr w:type="gramStart"/>
      <w:r>
        <w:rPr>
          <w:rFonts w:ascii="Arial Narrow" w:hAnsi="Arial Narrow"/>
          <w:sz w:val="22"/>
          <w:szCs w:val="22"/>
        </w:rPr>
        <w:t>:</w:t>
      </w:r>
      <w:r>
        <w:rPr>
          <w:rFonts w:ascii="Symbol" w:hAnsi="Symbol"/>
          <w:sz w:val="22"/>
          <w:szCs w:val="22"/>
        </w:rPr>
        <w:t></w:t>
      </w:r>
      <w:proofErr w:type="gramEnd"/>
      <w:r>
        <w:rPr>
          <w:rFonts w:ascii="Arial Narrow" w:hAnsi="Arial Narrow"/>
          <w:sz w:val="22"/>
          <w:szCs w:val="22"/>
        </w:rPr>
        <w:t xml:space="preserve"> </w:t>
      </w:r>
      <w:r>
        <w:rPr>
          <w:rFonts w:ascii="Symbol" w:hAnsi="Symbol"/>
          <w:sz w:val="22"/>
          <w:szCs w:val="22"/>
        </w:rPr>
        <w:t></w:t>
      </w:r>
      <w:r>
        <w:rPr>
          <w:rFonts w:ascii="Arial Narrow" w:hAnsi="Arial Narrow"/>
          <w:sz w:val="22"/>
          <w:szCs w:val="22"/>
        </w:rPr>
        <w:t>4000 bars</w:t>
      </w:r>
    </w:p>
    <w:p w14:paraId="7DE52568"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Breaking elongation</w:t>
      </w:r>
      <w:r>
        <w:rPr>
          <w:rFonts w:ascii="Symbol" w:hAnsi="Symbol"/>
          <w:sz w:val="22"/>
          <w:szCs w:val="22"/>
        </w:rPr>
        <w:t></w:t>
      </w:r>
      <w:r>
        <w:rPr>
          <w:rFonts w:ascii="Arial Narrow" w:hAnsi="Arial Narrow"/>
          <w:sz w:val="22"/>
          <w:szCs w:val="22"/>
        </w:rPr>
        <w:t xml:space="preserve"> </w:t>
      </w:r>
      <w:r>
        <w:rPr>
          <w:rFonts w:ascii="Symbol" w:hAnsi="Symbol"/>
          <w:sz w:val="22"/>
          <w:szCs w:val="22"/>
        </w:rPr>
        <w:t></w:t>
      </w:r>
      <w:r>
        <w:rPr>
          <w:rFonts w:ascii="Arial Narrow" w:hAnsi="Arial Narrow"/>
          <w:sz w:val="22"/>
          <w:szCs w:val="22"/>
        </w:rPr>
        <w:t>14%.</w:t>
      </w:r>
      <w:proofErr w:type="gramEnd"/>
    </w:p>
    <w:p w14:paraId="5AD90DF3"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Cold bending tests carried out on raw specimen on mandrel with a diameter equal to</w:t>
      </w:r>
    </w:p>
    <w:p w14:paraId="53F9173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roofErr w:type="gramStart"/>
      <w:r>
        <w:rPr>
          <w:rFonts w:ascii="Arial Narrow" w:hAnsi="Arial Narrow"/>
          <w:sz w:val="22"/>
          <w:szCs w:val="22"/>
        </w:rPr>
        <w:t>5 times that of the bar.</w:t>
      </w:r>
      <w:proofErr w:type="gramEnd"/>
      <w:r>
        <w:rPr>
          <w:rFonts w:ascii="Arial Narrow" w:hAnsi="Arial Narrow"/>
          <w:sz w:val="22"/>
          <w:szCs w:val="22"/>
        </w:rPr>
        <w:t xml:space="preserve"> An angle of 180 </w:t>
      </w:r>
      <w:r>
        <w:rPr>
          <w:rFonts w:ascii="Symbol" w:hAnsi="Symbol"/>
          <w:sz w:val="22"/>
          <w:szCs w:val="22"/>
        </w:rPr>
        <w:t></w:t>
      </w:r>
      <w:r>
        <w:rPr>
          <w:rFonts w:ascii="Arial Narrow" w:hAnsi="Arial Narrow"/>
          <w:sz w:val="22"/>
          <w:szCs w:val="22"/>
        </w:rPr>
        <w:t xml:space="preserve">must </w:t>
      </w:r>
      <w:proofErr w:type="gramStart"/>
      <w:r>
        <w:rPr>
          <w:rFonts w:ascii="Arial Narrow" w:hAnsi="Arial Narrow"/>
          <w:sz w:val="22"/>
          <w:szCs w:val="22"/>
        </w:rPr>
        <w:t>be</w:t>
      </w:r>
      <w:proofErr w:type="gramEnd"/>
      <w:r>
        <w:rPr>
          <w:rFonts w:ascii="Arial Narrow" w:hAnsi="Arial Narrow"/>
          <w:sz w:val="22"/>
          <w:szCs w:val="22"/>
        </w:rPr>
        <w:t xml:space="preserve"> achieved without any cracks or tears occurring.</w:t>
      </w:r>
    </w:p>
    <w:p w14:paraId="15FB8C9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6E4C6160"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0340A3C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61D6CA99"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827453A" w14:textId="77777777" w:rsidR="00F305B0" w:rsidRDefault="00F305B0" w:rsidP="00F305B0">
      <w:pPr>
        <w:pStyle w:val="Body"/>
        <w:tabs>
          <w:tab w:val="left" w:pos="709"/>
          <w:tab w:val="left" w:pos="1134"/>
        </w:tabs>
        <w:jc w:val="both"/>
        <w:rPr>
          <w:rFonts w:ascii="Arial Narrow" w:eastAsia="Arial Narrow" w:hAnsi="Arial Narrow" w:cs="Arial Narrow"/>
        </w:rPr>
      </w:pPr>
      <w:r>
        <w:rPr>
          <w:rFonts w:ascii="Arial Narrow" w:hAnsi="Arial Narrow"/>
          <w:b/>
          <w:bCs/>
          <w:caps/>
        </w:rPr>
        <w:t xml:space="preserve">3.11.3 </w:t>
      </w:r>
      <w:r>
        <w:rPr>
          <w:rFonts w:ascii="Arial Narrow" w:hAnsi="Arial Narrow"/>
          <w:b/>
          <w:bCs/>
          <w:caps/>
        </w:rPr>
        <w:tab/>
        <w:t>Implementation of reinforcements for reinforced concrete</w:t>
      </w:r>
    </w:p>
    <w:p w14:paraId="65976CED"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The reinforcements, at the time of their implementation and concreting, must be free from traces of non-adherent rust, paint, </w:t>
      </w:r>
      <w:proofErr w:type="gramStart"/>
      <w:r>
        <w:rPr>
          <w:rFonts w:ascii="Arial Narrow" w:hAnsi="Arial Narrow"/>
          <w:sz w:val="22"/>
          <w:szCs w:val="22"/>
        </w:rPr>
        <w:t>grease</w:t>
      </w:r>
      <w:proofErr w:type="gramEnd"/>
      <w:r>
        <w:rPr>
          <w:rFonts w:ascii="Arial Narrow" w:hAnsi="Arial Narrow"/>
          <w:sz w:val="22"/>
          <w:szCs w:val="22"/>
        </w:rPr>
        <w:t xml:space="preserve"> or wood.</w:t>
      </w:r>
    </w:p>
    <w:p w14:paraId="7D3ABC66"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They must be sized (diameter and length) and shaped in accordance with the drawings. The bending must be done mechanically when cold using dies so as to obtain the radii of curvature provided for in the drawings or, failing that, notified by the conditions of use which concern each of the categories of steel.</w:t>
      </w:r>
    </w:p>
    <w:p w14:paraId="515AA25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pending reinforcements must be carefully positioned and kept straight with the necessary lengths to ensure overlap with the reinforcements installed subsequently. In the event that the pending reinforcements require bending, the steel grade used must be Fe E 24 steel. Reinforcements that have a bayonet shape will result in the refusal of the structure containing them, and therefore their demolition on the orders of the Project Manager.</w:t>
      </w:r>
    </w:p>
    <w:p w14:paraId="1D13E02B"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Overlaps, connections and assemblies by welding are permitted for steels whose weldability is guaranteed by their identification sheet, in compliance with standard A 35.018.</w:t>
      </w:r>
    </w:p>
    <w:p w14:paraId="1E8B9A4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Wherever the required fire stability is equal to 1 hour, the steel coating will be such that U&gt;2 cm. </w:t>
      </w:r>
      <w:proofErr w:type="gramStart"/>
      <w:r>
        <w:rPr>
          <w:rFonts w:ascii="Arial Narrow" w:hAnsi="Arial Narrow"/>
          <w:sz w:val="22"/>
          <w:szCs w:val="22"/>
        </w:rPr>
        <w:t>For the same degree of stability when U &lt; 2 cm, the company will be asked for justifications by a fire calculation.</w:t>
      </w:r>
      <w:proofErr w:type="gramEnd"/>
    </w:p>
    <w:p w14:paraId="6CAB5D2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coating of the reinforcements is at least equal to:</w:t>
      </w:r>
    </w:p>
    <w:p w14:paraId="0521919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- 3 cm for unformed facings subject to aggressive actions,</w:t>
      </w:r>
    </w:p>
    <w:p w14:paraId="73DA067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- 2 cm for facings exposed to bad weather and condensation, or in contact with a liquid</w:t>
      </w:r>
    </w:p>
    <w:p w14:paraId="0E371C8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- 1 cm for walls located in covered and enclosed premises, not exposed to condensation.</w:t>
      </w:r>
    </w:p>
    <w:p w14:paraId="734E7FD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reinforcement is coated using concrete or plastic wedges.</w:t>
      </w:r>
    </w:p>
    <w:p w14:paraId="258A832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Any concreted part revealing the reinforcements will be re-drilled and reconstituted with concrete on the orders of the Project Manager. These cover values may be increased to maintain minimum distances from the facings for anchoring the bars, for the fire resistance of the structure or for any other reason requiring values higher than those indicated above.</w:t>
      </w:r>
    </w:p>
    <w:p w14:paraId="4DD5CCA0" w14:textId="77777777" w:rsidR="00F305B0" w:rsidRDefault="00F305B0" w:rsidP="00F305B0">
      <w:pPr>
        <w:pStyle w:val="Body"/>
        <w:tabs>
          <w:tab w:val="left" w:pos="709"/>
          <w:tab w:val="left" w:pos="1134"/>
        </w:tabs>
        <w:jc w:val="both"/>
        <w:rPr>
          <w:rFonts w:ascii="Arial Narrow" w:eastAsia="Arial Narrow" w:hAnsi="Arial Narrow" w:cs="Arial Narrow"/>
          <w:b/>
          <w:bCs/>
        </w:rPr>
      </w:pPr>
    </w:p>
    <w:p w14:paraId="1E17FA15"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rPr>
        <w:t xml:space="preserve">3.12 </w:t>
      </w:r>
      <w:r>
        <w:rPr>
          <w:rFonts w:ascii="Arial Narrow" w:hAnsi="Arial Narrow"/>
          <w:b/>
          <w:bCs/>
        </w:rPr>
        <w:tab/>
      </w:r>
      <w:r>
        <w:rPr>
          <w:rFonts w:ascii="Arial Narrow" w:hAnsi="Arial Narrow"/>
          <w:b/>
          <w:bCs/>
        </w:rPr>
        <w:tab/>
        <w:t>PAVING WORK</w:t>
      </w:r>
    </w:p>
    <w:p w14:paraId="18E1B6F2" w14:textId="77777777" w:rsidR="00F305B0" w:rsidRDefault="00F305B0" w:rsidP="00F305B0">
      <w:pPr>
        <w:pStyle w:val="Body"/>
        <w:tabs>
          <w:tab w:val="left" w:pos="709"/>
        </w:tabs>
        <w:jc w:val="both"/>
        <w:rPr>
          <w:rFonts w:ascii="Arial Narrow" w:eastAsia="Arial Narrow" w:hAnsi="Arial Narrow" w:cs="Arial Narrow"/>
          <w:sz w:val="22"/>
          <w:szCs w:val="22"/>
        </w:rPr>
      </w:pPr>
    </w:p>
    <w:p w14:paraId="2634280D" w14:textId="77777777" w:rsidR="00F305B0" w:rsidRDefault="00F305B0" w:rsidP="00F305B0">
      <w:pPr>
        <w:pStyle w:val="Body"/>
        <w:tabs>
          <w:tab w:val="left" w:pos="709"/>
          <w:tab w:val="left" w:pos="1134"/>
        </w:tabs>
        <w:jc w:val="both"/>
        <w:rPr>
          <w:rFonts w:ascii="Arial Narrow" w:eastAsia="Arial Narrow" w:hAnsi="Arial Narrow" w:cs="Arial Narrow"/>
        </w:rPr>
      </w:pPr>
      <w:r>
        <w:rPr>
          <w:rFonts w:ascii="Arial Narrow" w:hAnsi="Arial Narrow"/>
          <w:b/>
          <w:bCs/>
          <w:lang w:val="de-DE"/>
        </w:rPr>
        <w:t xml:space="preserve">3.12.1 </w:t>
      </w:r>
      <w:r>
        <w:rPr>
          <w:rFonts w:ascii="Arial Narrow" w:hAnsi="Arial Narrow"/>
          <w:b/>
          <w:bCs/>
          <w:lang w:val="de-DE"/>
        </w:rPr>
        <w:tab/>
        <w:t>GENERAL INFORMATION</w:t>
      </w:r>
    </w:p>
    <w:p w14:paraId="39F12EC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execution of the paving must comply with the provisional professional rules “paving </w:t>
      </w:r>
      <w:proofErr w:type="gramStart"/>
      <w:r>
        <w:rPr>
          <w:rFonts w:ascii="Arial Narrow" w:hAnsi="Arial Narrow"/>
          <w:sz w:val="22"/>
          <w:szCs w:val="22"/>
        </w:rPr>
        <w:t>work ”</w:t>
      </w:r>
      <w:proofErr w:type="gramEnd"/>
      <w:r>
        <w:rPr>
          <w:rFonts w:ascii="Arial Narrow" w:hAnsi="Arial Narrow"/>
          <w:sz w:val="22"/>
          <w:szCs w:val="22"/>
        </w:rPr>
        <w:t xml:space="preserve"> </w:t>
      </w:r>
      <w:r w:rsidRPr="004B1A69">
        <w:rPr>
          <w:rFonts w:ascii="Arial Narrow" w:hAnsi="Arial Narrow"/>
          <w:sz w:val="22"/>
          <w:szCs w:val="22"/>
        </w:rPr>
        <w:t xml:space="preserve">- </w:t>
      </w:r>
      <w:proofErr w:type="spellStart"/>
      <w:r w:rsidRPr="004B1A69">
        <w:rPr>
          <w:rFonts w:ascii="Arial Narrow" w:hAnsi="Arial Narrow"/>
          <w:sz w:val="22"/>
          <w:szCs w:val="22"/>
        </w:rPr>
        <w:t>Annales</w:t>
      </w:r>
      <w:proofErr w:type="spellEnd"/>
      <w:r w:rsidRPr="004B1A69">
        <w:rPr>
          <w:rFonts w:ascii="Arial Narrow" w:hAnsi="Arial Narrow"/>
          <w:sz w:val="22"/>
          <w:szCs w:val="22"/>
        </w:rPr>
        <w:t xml:space="preserve"> IT BTP n</w:t>
      </w:r>
      <w:r>
        <w:rPr>
          <w:rFonts w:ascii="Arial Narrow" w:hAnsi="Arial Narrow"/>
          <w:sz w:val="22"/>
          <w:szCs w:val="22"/>
        </w:rPr>
        <w:t>° 424 (May 1984).</w:t>
      </w:r>
    </w:p>
    <w:p w14:paraId="749D2B29"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distributed</w:t>
      </w:r>
      <w:proofErr w:type="gramEnd"/>
      <w:r>
        <w:rPr>
          <w:rFonts w:ascii="Arial Narrow" w:hAnsi="Arial Narrow"/>
          <w:sz w:val="22"/>
          <w:szCs w:val="22"/>
        </w:rPr>
        <w:t xml:space="preserve"> average overload of 8 KN/m, rolling: 25 KN/axle, excluding paving for industrial use, are concerned in the following .</w:t>
      </w:r>
    </w:p>
    <w:p w14:paraId="4C8DC90B" w14:textId="77777777" w:rsidR="00F305B0" w:rsidRDefault="00F305B0" w:rsidP="00F305B0">
      <w:pPr>
        <w:pStyle w:val="Body"/>
        <w:tabs>
          <w:tab w:val="left" w:pos="709"/>
          <w:tab w:val="left" w:pos="737"/>
          <w:tab w:val="left" w:pos="851"/>
        </w:tabs>
        <w:jc w:val="both"/>
        <w:rPr>
          <w:rFonts w:ascii="Arial Narrow" w:eastAsia="Arial Narrow" w:hAnsi="Arial Narrow" w:cs="Arial Narrow"/>
          <w:b/>
          <w:bCs/>
        </w:rPr>
      </w:pPr>
    </w:p>
    <w:p w14:paraId="76667C4A" w14:textId="77777777" w:rsidR="00F305B0" w:rsidRDefault="00F305B0" w:rsidP="00F305B0">
      <w:pPr>
        <w:pStyle w:val="Body"/>
        <w:tabs>
          <w:tab w:val="left" w:pos="709"/>
          <w:tab w:val="left" w:pos="737"/>
          <w:tab w:val="left" w:pos="851"/>
          <w:tab w:val="left" w:pos="1134"/>
        </w:tabs>
        <w:jc w:val="both"/>
        <w:rPr>
          <w:rFonts w:ascii="Arial Narrow" w:eastAsia="Arial Narrow" w:hAnsi="Arial Narrow" w:cs="Arial Narrow"/>
        </w:rPr>
      </w:pPr>
      <w:r>
        <w:rPr>
          <w:rFonts w:ascii="Arial Narrow" w:hAnsi="Arial Narrow"/>
          <w:b/>
          <w:bCs/>
        </w:rPr>
        <w:t xml:space="preserve">3.12.2 </w:t>
      </w:r>
      <w:r>
        <w:rPr>
          <w:rFonts w:ascii="Arial Narrow" w:hAnsi="Arial Narrow"/>
          <w:b/>
          <w:bCs/>
        </w:rPr>
        <w:tab/>
      </w:r>
      <w:r>
        <w:rPr>
          <w:rFonts w:ascii="Arial Narrow" w:hAnsi="Arial Narrow"/>
          <w:b/>
          <w:bCs/>
        </w:rPr>
        <w:tab/>
        <w:t>EXECUTION OF THE FLOORING ON THE GROUND</w:t>
      </w:r>
    </w:p>
    <w:p w14:paraId="54BB262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A paving on the ground is made up of the elements described </w:t>
      </w:r>
      <w:proofErr w:type="gramStart"/>
      <w:r>
        <w:rPr>
          <w:rFonts w:ascii="Arial Narrow" w:hAnsi="Arial Narrow"/>
          <w:sz w:val="22"/>
          <w:szCs w:val="22"/>
        </w:rPr>
        <w:t>below :</w:t>
      </w:r>
      <w:proofErr w:type="gramEnd"/>
    </w:p>
    <w:p w14:paraId="2AB3AF5D"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a - Form or base</w:t>
      </w:r>
    </w:p>
    <w:p w14:paraId="4A5B4CA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Where the shape is formed by the existing land, the land will be raised to the level shown on the plans.</w:t>
      </w:r>
    </w:p>
    <w:p w14:paraId="2B98F35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xml:space="preserve">On the other hand, if the base soil is formed of a certain thickness of filler materials, this layer will be made of powdery, non-plastic materials, sand, all-purpose sand and gravel. Its minimum thickness will be 20 cm. It will be compacted using mechanical equipment and </w:t>
      </w:r>
      <w:proofErr w:type="gramStart"/>
      <w:r>
        <w:rPr>
          <w:rFonts w:ascii="Arial Narrow" w:hAnsi="Arial Narrow"/>
          <w:sz w:val="22"/>
          <w:szCs w:val="22"/>
        </w:rPr>
        <w:t>raised</w:t>
      </w:r>
      <w:proofErr w:type="gramEnd"/>
      <w:r>
        <w:rPr>
          <w:rFonts w:ascii="Arial Narrow" w:hAnsi="Arial Narrow"/>
          <w:sz w:val="22"/>
          <w:szCs w:val="22"/>
        </w:rPr>
        <w:t xml:space="preserve"> to the level indicated on the plans.</w:t>
      </w:r>
    </w:p>
    <w:p w14:paraId="25BC4BCA"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b/>
          <w:bCs/>
          <w:sz w:val="22"/>
          <w:szCs w:val="22"/>
        </w:rPr>
        <w:t>b - Body of the paving</w:t>
      </w:r>
    </w:p>
    <w:p w14:paraId="43B44F8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It is made up of:</w:t>
      </w:r>
    </w:p>
    <w:p w14:paraId="775C1BB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w:t>
      </w:r>
      <w:proofErr w:type="gramEnd"/>
      <w:r>
        <w:rPr>
          <w:rFonts w:ascii="Arial Narrow" w:hAnsi="Arial Narrow"/>
          <w:sz w:val="22"/>
          <w:szCs w:val="22"/>
        </w:rPr>
        <w:t xml:space="preserve"> polythene film (200 microns) placed on the form,</w:t>
      </w:r>
    </w:p>
    <w:p w14:paraId="23A08A0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protective</w:t>
      </w:r>
      <w:proofErr w:type="gramEnd"/>
      <w:r>
        <w:rPr>
          <w:rFonts w:ascii="Arial Narrow" w:hAnsi="Arial Narrow"/>
          <w:sz w:val="22"/>
          <w:szCs w:val="22"/>
        </w:rPr>
        <w:t xml:space="preserve"> concrete dosed at 150 kg and 3 cm thick</w:t>
      </w:r>
    </w:p>
    <w:p w14:paraId="60DD330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8 to 12 cm thick concrete according to plans, dosed at 350 kg, including shapes and slopes towards the floor drains. Mechanical tightening must be done with a vibrating </w:t>
      </w:r>
      <w:proofErr w:type="gramStart"/>
      <w:r>
        <w:rPr>
          <w:rFonts w:ascii="Arial Narrow" w:hAnsi="Arial Narrow"/>
          <w:sz w:val="22"/>
          <w:szCs w:val="22"/>
        </w:rPr>
        <w:t>screed .</w:t>
      </w:r>
      <w:proofErr w:type="gramEnd"/>
      <w:r>
        <w:rPr>
          <w:rFonts w:ascii="Arial Narrow" w:hAnsi="Arial Narrow"/>
          <w:sz w:val="22"/>
          <w:szCs w:val="22"/>
        </w:rPr>
        <w:t xml:space="preserve"> The concrete will have an ABRAMS cone slump of less than 7 cm. </w:t>
      </w:r>
      <w:proofErr w:type="gramStart"/>
      <w:r>
        <w:rPr>
          <w:rFonts w:ascii="Arial Narrow" w:hAnsi="Arial Narrow"/>
          <w:sz w:val="22"/>
          <w:szCs w:val="22"/>
        </w:rPr>
        <w:t>If the surface is exposed to the weather (sunlight, wind, etc.), a curing product will be sprayed on the surface to prevent drying out.</w:t>
      </w:r>
      <w:proofErr w:type="gramEnd"/>
      <w:r>
        <w:rPr>
          <w:rFonts w:ascii="Arial Narrow" w:hAnsi="Arial Narrow"/>
          <w:sz w:val="22"/>
          <w:szCs w:val="22"/>
        </w:rPr>
        <w:t xml:space="preserve"> This product must be compatible with the durability of the subsequent floor </w:t>
      </w:r>
      <w:proofErr w:type="gramStart"/>
      <w:r>
        <w:rPr>
          <w:rFonts w:ascii="Arial Narrow" w:hAnsi="Arial Narrow"/>
          <w:sz w:val="22"/>
          <w:szCs w:val="22"/>
        </w:rPr>
        <w:t>covering .</w:t>
      </w:r>
      <w:proofErr w:type="gramEnd"/>
    </w:p>
    <w:p w14:paraId="20FC25C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w:t>
      </w:r>
      <w:proofErr w:type="gramEnd"/>
      <w:r>
        <w:rPr>
          <w:rFonts w:ascii="Arial Narrow" w:hAnsi="Arial Narrow"/>
          <w:sz w:val="22"/>
          <w:szCs w:val="22"/>
        </w:rPr>
        <w:t xml:space="preserve"> reinforcement formed from a sheet of welded mesh 3.5 mm2 in diameter, located halfway through the thickness of the body of the slab. Reinforcing bars (diam. 8) are provided at 45° in the re-entrant angles.</w:t>
      </w:r>
      <w:r>
        <w:rPr>
          <w:rFonts w:ascii="Arial Narrow" w:hAnsi="Arial Narrow"/>
          <w:b/>
          <w:bCs/>
        </w:rPr>
        <w:t xml:space="preserve"> </w:t>
      </w:r>
    </w:p>
    <w:p w14:paraId="04423C02" w14:textId="77777777" w:rsidR="00F305B0" w:rsidRDefault="00F305B0" w:rsidP="00F305B0">
      <w:pPr>
        <w:pStyle w:val="Body"/>
        <w:tabs>
          <w:tab w:val="left" w:pos="1134"/>
        </w:tabs>
        <w:jc w:val="both"/>
        <w:rPr>
          <w:rFonts w:ascii="Arial Narrow" w:eastAsia="Arial Narrow" w:hAnsi="Arial Narrow" w:cs="Arial Narrow"/>
          <w:b/>
          <w:bCs/>
        </w:rPr>
      </w:pPr>
    </w:p>
    <w:p w14:paraId="7C04BDB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lang w:val="de-DE"/>
        </w:rPr>
        <w:t xml:space="preserve">3.13 </w:t>
      </w:r>
      <w:r>
        <w:rPr>
          <w:rFonts w:ascii="Arial Narrow" w:hAnsi="Arial Narrow"/>
          <w:b/>
          <w:bCs/>
          <w:lang w:val="de-DE"/>
        </w:rPr>
        <w:tab/>
        <w:t>MASONRY</w:t>
      </w:r>
    </w:p>
    <w:p w14:paraId="5CEFF185" w14:textId="77777777" w:rsidR="00F305B0" w:rsidRDefault="00F305B0" w:rsidP="00F305B0">
      <w:pPr>
        <w:pStyle w:val="Body"/>
        <w:tabs>
          <w:tab w:val="left" w:pos="1134"/>
        </w:tabs>
        <w:jc w:val="both"/>
        <w:rPr>
          <w:rFonts w:ascii="Arial Narrow" w:eastAsia="Arial Narrow" w:hAnsi="Arial Narrow" w:cs="Arial Narrow"/>
          <w:b/>
          <w:bCs/>
        </w:rPr>
      </w:pPr>
    </w:p>
    <w:p w14:paraId="7C1170E0"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lang w:val="de-DE"/>
        </w:rPr>
        <w:t xml:space="preserve">3.13.0 </w:t>
      </w:r>
      <w:r>
        <w:rPr>
          <w:rFonts w:ascii="Arial Narrow" w:hAnsi="Arial Narrow"/>
          <w:b/>
          <w:bCs/>
          <w:lang w:val="de-DE"/>
        </w:rPr>
        <w:tab/>
        <w:t>GENERAL INFORMATION</w:t>
      </w:r>
    </w:p>
    <w:p w14:paraId="4424415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 will be carried out in accordance with the requirements of DTU 20 - 20.11 and the professional recommendations of the National Masonry Union.</w:t>
      </w:r>
    </w:p>
    <w:p w14:paraId="3DEBFCD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14F1068"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lang w:val="de-DE"/>
        </w:rPr>
        <w:t xml:space="preserve">3.13.1 </w:t>
      </w:r>
      <w:r>
        <w:rPr>
          <w:rFonts w:ascii="Arial Narrow" w:hAnsi="Arial Narrow"/>
          <w:b/>
          <w:bCs/>
          <w:lang w:val="de-DE"/>
        </w:rPr>
        <w:tab/>
        <w:t>HEAVY AGGLOMERATE AGGLOMERS</w:t>
      </w:r>
    </w:p>
    <w:p w14:paraId="713532E1"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 xml:space="preserve">Masonry of hollow 20/40 agglomerated blocks laid with cement mortar, conforming to the shapes NFP 14.101, 15.201, </w:t>
      </w:r>
      <w:proofErr w:type="gramStart"/>
      <w:r>
        <w:rPr>
          <w:rFonts w:ascii="Arial Narrow" w:hAnsi="Arial Narrow"/>
          <w:sz w:val="22"/>
          <w:szCs w:val="22"/>
        </w:rPr>
        <w:t>14.301 ,</w:t>
      </w:r>
      <w:proofErr w:type="gramEnd"/>
      <w:r>
        <w:rPr>
          <w:rFonts w:ascii="Arial Narrow" w:hAnsi="Arial Narrow"/>
          <w:sz w:val="22"/>
          <w:szCs w:val="22"/>
        </w:rPr>
        <w:t xml:space="preserve"> 14.401. They are conventionally laid with crossed joints of cement mortar 1.5 to 2.5 cm thick. The thicknesses of </w:t>
      </w:r>
      <w:proofErr w:type="gramStart"/>
      <w:r>
        <w:rPr>
          <w:rFonts w:ascii="Arial Narrow" w:hAnsi="Arial Narrow"/>
          <w:sz w:val="22"/>
          <w:szCs w:val="22"/>
        </w:rPr>
        <w:t>these</w:t>
      </w:r>
      <w:proofErr w:type="gramEnd"/>
      <w:r>
        <w:rPr>
          <w:rFonts w:ascii="Arial Narrow" w:hAnsi="Arial Narrow"/>
          <w:sz w:val="22"/>
          <w:szCs w:val="22"/>
        </w:rPr>
        <w:t xml:space="preserve"> masonry vary, but the most common are 7 cm, 10 cm, 15 cm and 20 cm.</w:t>
      </w:r>
    </w:p>
    <w:p w14:paraId="20EDDE6C"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p>
    <w:p w14:paraId="607A924D"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Only hollow concrete blocks of class B 60 or B 80 and solid blocks of classes B 120 and B 160 will be used in accordance with standard NF P 14 101 to NF P 14 402 and must be of local origin.</w:t>
      </w:r>
    </w:p>
    <w:p w14:paraId="594B6F3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will not have any defects such as cracking, deformation or tearing, their faces will be flat and straight. The faces to be coated will be rough and will have good adhesion.</w:t>
      </w:r>
    </w:p>
    <w:p w14:paraId="3DF733C7" w14:textId="77777777" w:rsidR="00F305B0" w:rsidRDefault="00F305B0" w:rsidP="00F305B0">
      <w:pPr>
        <w:pStyle w:val="Body"/>
        <w:tabs>
          <w:tab w:val="left" w:pos="680"/>
          <w:tab w:val="left" w:pos="709"/>
          <w:tab w:val="left" w:pos="737"/>
        </w:tabs>
        <w:spacing w:line="276" w:lineRule="auto"/>
        <w:jc w:val="both"/>
        <w:rPr>
          <w:rFonts w:ascii="Arial Narrow" w:eastAsia="Arial Narrow" w:hAnsi="Arial Narrow" w:cs="Arial Narrow"/>
          <w:sz w:val="22"/>
          <w:szCs w:val="22"/>
        </w:rPr>
      </w:pPr>
      <w:r>
        <w:rPr>
          <w:rFonts w:ascii="Arial Narrow" w:hAnsi="Arial Narrow"/>
          <w:sz w:val="22"/>
          <w:szCs w:val="22"/>
        </w:rPr>
        <w:t>These materials will be standard materials delivered to the site on pallets, so as not to be damaged, or made on site. Any damaged element must be immediately rejected for scrap.</w:t>
      </w:r>
    </w:p>
    <w:p w14:paraId="4F8A311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38AD485" w14:textId="77777777" w:rsidR="00F305B0" w:rsidRDefault="00F305B0" w:rsidP="00F305B0">
      <w:pPr>
        <w:pStyle w:val="Body"/>
        <w:jc w:val="both"/>
        <w:rPr>
          <w:rFonts w:ascii="Arial Narrow" w:eastAsia="Arial Narrow" w:hAnsi="Arial Narrow" w:cs="Arial Narrow"/>
          <w:b/>
          <w:bCs/>
          <w:sz w:val="22"/>
          <w:szCs w:val="22"/>
        </w:rPr>
      </w:pPr>
      <w:r>
        <w:rPr>
          <w:rFonts w:ascii="Arial Narrow" w:hAnsi="Arial Narrow"/>
          <w:b/>
          <w:bCs/>
          <w:sz w:val="22"/>
          <w:szCs w:val="22"/>
        </w:rPr>
        <w:t>Tensile masonry work rate</w:t>
      </w:r>
    </w:p>
    <w:p w14:paraId="0007A18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Masonry laid with lime mortar </w:t>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1.00 </w:t>
      </w:r>
      <w:proofErr w:type="gramStart"/>
      <w:r>
        <w:rPr>
          <w:rFonts w:ascii="Arial Narrow" w:hAnsi="Arial Narrow"/>
          <w:sz w:val="22"/>
          <w:szCs w:val="22"/>
        </w:rPr>
        <w:t>bar</w:t>
      </w:r>
      <w:proofErr w:type="gramEnd"/>
    </w:p>
    <w:p w14:paraId="3FCC55CA" w14:textId="77777777" w:rsidR="00F305B0" w:rsidRDefault="00F305B0" w:rsidP="00F305B0">
      <w:pPr>
        <w:pStyle w:val="Body"/>
        <w:jc w:val="both"/>
        <w:rPr>
          <w:rFonts w:ascii="Arial Narrow" w:eastAsia="Arial Narrow" w:hAnsi="Arial Narrow" w:cs="Arial Narrow"/>
          <w:sz w:val="22"/>
          <w:szCs w:val="22"/>
        </w:rPr>
      </w:pP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t xml:space="preserve">    CP 35 Mortar </w:t>
      </w: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t>1.50</w:t>
      </w:r>
    </w:p>
    <w:p w14:paraId="1D04047F" w14:textId="77777777" w:rsidR="00F305B0" w:rsidRDefault="00F305B0" w:rsidP="00F305B0">
      <w:pPr>
        <w:pStyle w:val="Body"/>
        <w:jc w:val="both"/>
        <w:rPr>
          <w:rFonts w:ascii="Arial Narrow" w:eastAsia="Arial Narrow" w:hAnsi="Arial Narrow" w:cs="Arial Narrow"/>
          <w:sz w:val="22"/>
          <w:szCs w:val="22"/>
        </w:rPr>
      </w:pP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t xml:space="preserve">    CP 45 1.75 Mortar</w:t>
      </w:r>
      <w:r>
        <w:rPr>
          <w:rFonts w:ascii="Arial Narrow" w:eastAsia="Arial Narrow" w:hAnsi="Arial Narrow" w:cs="Arial Narrow"/>
          <w:sz w:val="22"/>
          <w:szCs w:val="22"/>
          <w:lang w:val="it-IT"/>
        </w:rPr>
        <w:tab/>
      </w:r>
      <w:r>
        <w:rPr>
          <w:rFonts w:ascii="Arial Narrow" w:eastAsia="Arial Narrow" w:hAnsi="Arial Narrow" w:cs="Arial Narrow"/>
          <w:sz w:val="22"/>
          <w:szCs w:val="22"/>
          <w:lang w:val="it-IT"/>
        </w:rPr>
        <w:tab/>
      </w:r>
    </w:p>
    <w:p w14:paraId="3E2D42A5" w14:textId="77777777" w:rsidR="00F305B0" w:rsidRDefault="00F305B0" w:rsidP="00F305B0">
      <w:pPr>
        <w:pStyle w:val="Body"/>
        <w:jc w:val="both"/>
        <w:rPr>
          <w:rFonts w:ascii="Arial Narrow" w:eastAsia="Arial Narrow" w:hAnsi="Arial Narrow" w:cs="Arial Narrow"/>
          <w:sz w:val="22"/>
          <w:szCs w:val="22"/>
        </w:rPr>
      </w:pPr>
      <w:r>
        <w:rPr>
          <w:rFonts w:ascii="Arial Narrow" w:eastAsia="Arial Narrow" w:hAnsi="Arial Narrow" w:cs="Arial Narrow"/>
          <w:sz w:val="22"/>
          <w:szCs w:val="22"/>
          <w:lang w:val="de-DE"/>
        </w:rPr>
        <w:tab/>
      </w:r>
      <w:r>
        <w:rPr>
          <w:rFonts w:ascii="Arial Narrow" w:eastAsia="Arial Narrow" w:hAnsi="Arial Narrow" w:cs="Arial Narrow"/>
          <w:sz w:val="22"/>
          <w:szCs w:val="22"/>
          <w:lang w:val="de-DE"/>
        </w:rPr>
        <w:tab/>
      </w:r>
      <w:r>
        <w:rPr>
          <w:rFonts w:ascii="Arial Narrow" w:eastAsia="Arial Narrow" w:hAnsi="Arial Narrow" w:cs="Arial Narrow"/>
          <w:sz w:val="22"/>
          <w:szCs w:val="22"/>
          <w:lang w:val="de-DE"/>
        </w:rPr>
        <w:tab/>
        <w:t xml:space="preserve">    HRI 2.00 Mortar</w:t>
      </w:r>
      <w:r>
        <w:rPr>
          <w:rFonts w:ascii="Arial Narrow" w:eastAsia="Arial Narrow" w:hAnsi="Arial Narrow" w:cs="Arial Narrow"/>
          <w:sz w:val="22"/>
          <w:szCs w:val="22"/>
          <w:lang w:val="de-DE"/>
        </w:rPr>
        <w:tab/>
      </w:r>
      <w:r>
        <w:rPr>
          <w:rFonts w:ascii="Arial Narrow" w:eastAsia="Arial Narrow" w:hAnsi="Arial Narrow" w:cs="Arial Narrow"/>
          <w:sz w:val="22"/>
          <w:szCs w:val="22"/>
          <w:lang w:val="de-DE"/>
        </w:rPr>
        <w:tab/>
      </w:r>
      <w:r>
        <w:rPr>
          <w:rFonts w:ascii="Arial Narrow" w:eastAsia="Arial Narrow" w:hAnsi="Arial Narrow" w:cs="Arial Narrow"/>
          <w:sz w:val="22"/>
          <w:szCs w:val="22"/>
          <w:lang w:val="de-DE"/>
        </w:rPr>
        <w:tab/>
      </w:r>
    </w:p>
    <w:p w14:paraId="69628ADB" w14:textId="77777777" w:rsidR="00F305B0" w:rsidRDefault="00F305B0" w:rsidP="00F305B0">
      <w:pPr>
        <w:pStyle w:val="Body"/>
        <w:jc w:val="both"/>
        <w:rPr>
          <w:rFonts w:ascii="Arial Narrow" w:eastAsia="Arial Narrow" w:hAnsi="Arial Narrow" w:cs="Arial Narrow"/>
          <w:sz w:val="22"/>
          <w:szCs w:val="22"/>
        </w:rPr>
      </w:pPr>
    </w:p>
    <w:p w14:paraId="0475E860" w14:textId="77777777" w:rsidR="00F305B0" w:rsidRDefault="00F305B0" w:rsidP="00F305B0">
      <w:pPr>
        <w:pStyle w:val="Body"/>
        <w:tabs>
          <w:tab w:val="left" w:pos="1134"/>
        </w:tabs>
        <w:jc w:val="both"/>
        <w:rPr>
          <w:rFonts w:ascii="Arial Narrow" w:eastAsia="Arial Narrow" w:hAnsi="Arial Narrow" w:cs="Arial Narrow"/>
          <w:b/>
          <w:bCs/>
        </w:rPr>
      </w:pPr>
    </w:p>
    <w:p w14:paraId="3A60652B"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3.13.2 </w:t>
      </w:r>
      <w:r>
        <w:rPr>
          <w:rFonts w:ascii="Arial Narrow" w:hAnsi="Arial Narrow"/>
          <w:b/>
          <w:bCs/>
        </w:rPr>
        <w:tab/>
        <w:t>CEMENT MORTARS</w:t>
      </w:r>
    </w:p>
    <w:p w14:paraId="1F16089A"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2B54B797"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r>
        <w:rPr>
          <w:rFonts w:ascii="Arial Narrow" w:hAnsi="Arial Narrow"/>
          <w:b/>
          <w:bCs/>
          <w:sz w:val="22"/>
          <w:szCs w:val="22"/>
          <w:lang w:val="it-IT"/>
        </w:rPr>
        <w:t>a - Common mortars</w:t>
      </w:r>
    </w:p>
    <w:p w14:paraId="6C13E5CF"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Common mortars are those used in the production of screeds and cement coatings, or required for various seals.</w:t>
      </w:r>
    </w:p>
    <w:p w14:paraId="52641AC1"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The sands used will be exclusively river sands. The grains will be hard, "crying" by hand, possibly </w:t>
      </w:r>
      <w:proofErr w:type="gramStart"/>
      <w:r>
        <w:rPr>
          <w:rFonts w:ascii="Arial Narrow" w:hAnsi="Arial Narrow"/>
          <w:sz w:val="22"/>
          <w:szCs w:val="22"/>
        </w:rPr>
        <w:t>washed .</w:t>
      </w:r>
      <w:proofErr w:type="gramEnd"/>
      <w:r>
        <w:rPr>
          <w:rFonts w:ascii="Arial Narrow" w:hAnsi="Arial Narrow"/>
          <w:sz w:val="22"/>
          <w:szCs w:val="22"/>
        </w:rPr>
        <w:t xml:space="preserve"> </w:t>
      </w:r>
      <w:proofErr w:type="gramStart"/>
      <w:r>
        <w:rPr>
          <w:rFonts w:ascii="Arial Narrow" w:hAnsi="Arial Narrow"/>
          <w:sz w:val="22"/>
          <w:szCs w:val="22"/>
        </w:rPr>
        <w:t>Grain size 08/2.5 in accordance with the requirements of standard NF P 15 010 to NFP 15 510 and NF P 18 010 to NF P 18880.</w:t>
      </w:r>
      <w:proofErr w:type="gramEnd"/>
    </w:p>
    <w:p w14:paraId="65632EF5"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cements used will comply with the requirements of paragraph 2.11 of the specifications of DTU 52.1. No additives will be incorporated.</w:t>
      </w:r>
    </w:p>
    <w:p w14:paraId="290D6CD5"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0314FC94"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r>
        <w:rPr>
          <w:rFonts w:ascii="Arial Narrow" w:hAnsi="Arial Narrow"/>
          <w:b/>
          <w:bCs/>
          <w:sz w:val="22"/>
          <w:szCs w:val="22"/>
        </w:rPr>
        <w:t>b - Dosage of mortars in kg/m3 of sand</w:t>
      </w:r>
    </w:p>
    <w:p w14:paraId="572A5B08"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0EF334A1" w14:textId="77777777" w:rsidR="00F305B0" w:rsidRDefault="00F305B0" w:rsidP="00F305B0">
      <w:pPr>
        <w:pStyle w:val="Body"/>
        <w:pBdr>
          <w:bottom w:val="single" w:sz="6" w:space="0" w:color="000000"/>
        </w:pBdr>
        <w:jc w:val="both"/>
        <w:rPr>
          <w:rFonts w:ascii="Arial Narrow" w:eastAsia="Arial Narrow" w:hAnsi="Arial Narrow" w:cs="Arial Narrow"/>
          <w:sz w:val="22"/>
          <w:szCs w:val="22"/>
        </w:rPr>
      </w:pP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hAnsi="Arial Narrow"/>
          <w:caps/>
          <w:sz w:val="22"/>
          <w:szCs w:val="22"/>
          <w:lang w:val="pt-PT"/>
        </w:rPr>
        <w:t xml:space="preserve">Lean </w:t>
      </w:r>
      <w:r>
        <w:rPr>
          <w:rFonts w:ascii="Arial Narrow" w:hAnsi="Arial Narrow"/>
          <w:caps/>
          <w:sz w:val="22"/>
          <w:szCs w:val="22"/>
          <w:lang w:val="pt-PT"/>
        </w:rPr>
        <w:tab/>
      </w:r>
      <w:r>
        <w:rPr>
          <w:rFonts w:ascii="Arial Narrow" w:hAnsi="Arial Narrow"/>
          <w:caps/>
          <w:sz w:val="22"/>
          <w:szCs w:val="22"/>
          <w:lang w:val="pt-PT"/>
        </w:rPr>
        <w:tab/>
        <w:t xml:space="preserve">Medium </w:t>
      </w:r>
      <w:r>
        <w:rPr>
          <w:rFonts w:ascii="Arial Narrow" w:hAnsi="Arial Narrow"/>
          <w:caps/>
          <w:sz w:val="22"/>
          <w:szCs w:val="22"/>
          <w:lang w:val="pt-PT"/>
        </w:rPr>
        <w:tab/>
      </w:r>
      <w:r>
        <w:rPr>
          <w:rFonts w:ascii="Arial Narrow" w:hAnsi="Arial Narrow"/>
          <w:caps/>
          <w:sz w:val="22"/>
          <w:szCs w:val="22"/>
          <w:lang w:val="pt-PT"/>
        </w:rPr>
        <w:tab/>
      </w:r>
      <w:r>
        <w:rPr>
          <w:rFonts w:ascii="Arial Narrow" w:hAnsi="Arial Narrow"/>
          <w:caps/>
          <w:sz w:val="22"/>
          <w:szCs w:val="22"/>
          <w:lang w:val="pt-PT"/>
        </w:rPr>
        <w:tab/>
        <w:t>Fat</w:t>
      </w:r>
    </w:p>
    <w:p w14:paraId="2336AC2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Lime XH 10 </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200 </w:t>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300 </w:t>
      </w:r>
      <w:r>
        <w:rPr>
          <w:rFonts w:ascii="Arial Narrow" w:hAnsi="Arial Narrow"/>
          <w:sz w:val="22"/>
          <w:szCs w:val="22"/>
        </w:rPr>
        <w:tab/>
      </w:r>
      <w:r>
        <w:rPr>
          <w:rFonts w:ascii="Arial Narrow" w:hAnsi="Arial Narrow"/>
          <w:sz w:val="22"/>
          <w:szCs w:val="22"/>
        </w:rPr>
        <w:tab/>
      </w:r>
      <w:r>
        <w:rPr>
          <w:rFonts w:ascii="Arial Narrow" w:hAnsi="Arial Narrow"/>
          <w:sz w:val="22"/>
          <w:szCs w:val="22"/>
        </w:rPr>
        <w:tab/>
        <w:t>450</w:t>
      </w:r>
    </w:p>
    <w:p w14:paraId="037624D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de-DE"/>
        </w:rPr>
        <w:t xml:space="preserve">Lime XEH 60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250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450</w:t>
      </w:r>
    </w:p>
    <w:p w14:paraId="666FFE15"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de-DE"/>
        </w:rPr>
        <w:t xml:space="preserve">LM 100, CLK 100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250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450</w:t>
      </w:r>
    </w:p>
    <w:p w14:paraId="71734B6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de-DE"/>
        </w:rPr>
        <w:t xml:space="preserve">CN 160 - CM 160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300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450</w:t>
      </w:r>
    </w:p>
    <w:p w14:paraId="6F1FF40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de-DE"/>
        </w:rPr>
        <w:t xml:space="preserve">CPA 35, HRI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300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450</w:t>
      </w:r>
    </w:p>
    <w:p w14:paraId="37E25D8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lang w:val="de-DE"/>
        </w:rPr>
        <w:t xml:space="preserve">CPF-CMM-CHF-CLK 35 </w:t>
      </w:r>
      <w:r>
        <w:rPr>
          <w:rFonts w:ascii="Arial Narrow" w:hAnsi="Arial Narrow"/>
          <w:sz w:val="22"/>
          <w:szCs w:val="22"/>
          <w:lang w:val="de-DE"/>
        </w:rPr>
        <w:tab/>
      </w:r>
      <w:r>
        <w:rPr>
          <w:rFonts w:ascii="Arial Narrow" w:hAnsi="Arial Narrow"/>
          <w:sz w:val="22"/>
          <w:szCs w:val="22"/>
          <w:lang w:val="de-DE"/>
        </w:rPr>
        <w:tab/>
        <w:t xml:space="preserve">300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 xml:space="preserve">350 </w:t>
      </w:r>
      <w:r>
        <w:rPr>
          <w:rFonts w:ascii="Arial Narrow" w:hAnsi="Arial Narrow"/>
          <w:sz w:val="22"/>
          <w:szCs w:val="22"/>
          <w:lang w:val="de-DE"/>
        </w:rPr>
        <w:tab/>
      </w:r>
      <w:r>
        <w:rPr>
          <w:rFonts w:ascii="Arial Narrow" w:hAnsi="Arial Narrow"/>
          <w:sz w:val="22"/>
          <w:szCs w:val="22"/>
          <w:lang w:val="de-DE"/>
        </w:rPr>
        <w:tab/>
      </w:r>
      <w:r>
        <w:rPr>
          <w:rFonts w:ascii="Arial Narrow" w:hAnsi="Arial Narrow"/>
          <w:sz w:val="22"/>
          <w:szCs w:val="22"/>
          <w:lang w:val="de-DE"/>
        </w:rPr>
        <w:tab/>
        <w:t>500</w:t>
      </w:r>
    </w:p>
    <w:p w14:paraId="022AF6EA" w14:textId="77777777" w:rsidR="00F305B0" w:rsidRDefault="00F305B0" w:rsidP="00F305B0">
      <w:pPr>
        <w:pStyle w:val="Body"/>
        <w:pBdr>
          <w:bottom w:val="single" w:sz="6" w:space="0" w:color="000000"/>
        </w:pBdr>
        <w:jc w:val="both"/>
        <w:rPr>
          <w:rFonts w:ascii="Arial Narrow" w:eastAsia="Arial Narrow" w:hAnsi="Arial Narrow" w:cs="Arial Narrow"/>
          <w:sz w:val="22"/>
          <w:szCs w:val="22"/>
        </w:rPr>
      </w:pPr>
      <w:r>
        <w:rPr>
          <w:rFonts w:ascii="Arial Narrow" w:hAnsi="Arial Narrow"/>
          <w:sz w:val="22"/>
          <w:szCs w:val="22"/>
          <w:lang w:val="ru-RU"/>
        </w:rPr>
        <w:t>- d</w:t>
      </w:r>
      <w:r>
        <w:rPr>
          <w:rFonts w:ascii="Arial Narrow" w:hAnsi="Arial Narrow"/>
          <w:sz w:val="22"/>
          <w:szCs w:val="22"/>
        </w:rPr>
        <w:t xml:space="preserve">° - fat </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150 </w:t>
      </w:r>
      <w:r>
        <w:rPr>
          <w:rFonts w:ascii="Arial Narrow" w:hAnsi="Arial Narrow"/>
          <w:sz w:val="22"/>
          <w:szCs w:val="22"/>
        </w:rPr>
        <w:tab/>
      </w:r>
      <w:r>
        <w:rPr>
          <w:rFonts w:ascii="Arial Narrow" w:hAnsi="Arial Narrow"/>
          <w:sz w:val="22"/>
          <w:szCs w:val="22"/>
        </w:rPr>
        <w:tab/>
      </w:r>
      <w:r>
        <w:rPr>
          <w:rFonts w:ascii="Arial Narrow" w:hAnsi="Arial Narrow"/>
          <w:sz w:val="22"/>
          <w:szCs w:val="22"/>
        </w:rPr>
        <w:tab/>
        <w:t>175</w:t>
      </w:r>
    </w:p>
    <w:p w14:paraId="454F0D94" w14:textId="77777777" w:rsidR="00F305B0" w:rsidRDefault="00F305B0" w:rsidP="00F305B0">
      <w:pPr>
        <w:pStyle w:val="Body"/>
        <w:jc w:val="both"/>
        <w:rPr>
          <w:rFonts w:ascii="Arial Narrow" w:eastAsia="Arial Narrow" w:hAnsi="Arial Narrow" w:cs="Arial Narrow"/>
          <w:caps/>
          <w:sz w:val="22"/>
          <w:szCs w:val="22"/>
        </w:rPr>
      </w:pPr>
    </w:p>
    <w:p w14:paraId="04C8C4CF" w14:textId="77777777" w:rsidR="00F305B0" w:rsidRDefault="00F305B0" w:rsidP="00F305B0">
      <w:pPr>
        <w:pStyle w:val="Body"/>
        <w:jc w:val="both"/>
        <w:rPr>
          <w:rFonts w:ascii="Arial Narrow" w:eastAsia="Arial Narrow" w:hAnsi="Arial Narrow" w:cs="Arial Narrow"/>
          <w:caps/>
          <w:sz w:val="22"/>
          <w:szCs w:val="22"/>
        </w:rPr>
      </w:pPr>
      <w:r>
        <w:rPr>
          <w:rFonts w:ascii="Arial Narrow" w:hAnsi="Arial Narrow"/>
          <w:b/>
          <w:bCs/>
          <w:sz w:val="22"/>
          <w:szCs w:val="22"/>
        </w:rPr>
        <w:t>c - Use of mortars</w:t>
      </w:r>
    </w:p>
    <w:tbl>
      <w:tblPr>
        <w:tblStyle w:val="TableNormal1"/>
        <w:tblW w:w="92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190"/>
        <w:gridCol w:w="709"/>
        <w:gridCol w:w="850"/>
        <w:gridCol w:w="850"/>
        <w:gridCol w:w="850"/>
        <w:gridCol w:w="2761"/>
      </w:tblGrid>
      <w:tr w:rsidR="00F305B0" w14:paraId="57A8123B" w14:textId="77777777" w:rsidTr="0005339A">
        <w:trPr>
          <w:trHeight w:val="495"/>
        </w:trPr>
        <w:tc>
          <w:tcPr>
            <w:tcW w:w="318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2532DBBE" w14:textId="77777777" w:rsidR="00F305B0" w:rsidRDefault="00F305B0" w:rsidP="0005339A">
            <w:pPr>
              <w:pStyle w:val="Body"/>
              <w:jc w:val="center"/>
              <w:rPr>
                <w:rFonts w:ascii="Arial Narrow" w:eastAsia="Arial Narrow" w:hAnsi="Arial Narrow" w:cs="Arial Narrow"/>
                <w:b/>
                <w:bCs/>
                <w:sz w:val="22"/>
                <w:szCs w:val="22"/>
              </w:rPr>
            </w:pPr>
          </w:p>
          <w:p w14:paraId="2B24D7C0" w14:textId="77777777" w:rsidR="00F305B0" w:rsidRDefault="00F305B0" w:rsidP="0005339A">
            <w:pPr>
              <w:pStyle w:val="Body"/>
              <w:jc w:val="center"/>
            </w:pPr>
            <w:r>
              <w:rPr>
                <w:rFonts w:ascii="Arial Narrow" w:hAnsi="Arial Narrow"/>
                <w:b/>
                <w:bCs/>
                <w:sz w:val="22"/>
                <w:szCs w:val="22"/>
              </w:rPr>
              <w:t>DESIGNATION</w:t>
            </w:r>
          </w:p>
        </w:tc>
        <w:tc>
          <w:tcPr>
            <w:tcW w:w="3259" w:type="dxa"/>
            <w:gridSpan w:val="4"/>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F759E6B" w14:textId="77777777" w:rsidR="00F305B0" w:rsidRDefault="00F305B0" w:rsidP="0005339A">
            <w:pPr>
              <w:pStyle w:val="Body"/>
              <w:jc w:val="center"/>
              <w:rPr>
                <w:rFonts w:ascii="Arial Narrow" w:eastAsia="Arial Narrow" w:hAnsi="Arial Narrow" w:cs="Arial Narrow"/>
                <w:b/>
                <w:bCs/>
                <w:sz w:val="22"/>
                <w:szCs w:val="22"/>
              </w:rPr>
            </w:pPr>
          </w:p>
          <w:p w14:paraId="1E4B3528" w14:textId="77777777" w:rsidR="00F305B0" w:rsidRDefault="00F305B0" w:rsidP="0005339A">
            <w:pPr>
              <w:pStyle w:val="Body"/>
              <w:jc w:val="center"/>
            </w:pPr>
            <w:r>
              <w:rPr>
                <w:rFonts w:ascii="Arial Narrow" w:hAnsi="Arial Narrow"/>
                <w:b/>
                <w:bCs/>
                <w:sz w:val="22"/>
                <w:szCs w:val="22"/>
              </w:rPr>
              <w:t>MORTAR</w:t>
            </w:r>
          </w:p>
        </w:tc>
        <w:tc>
          <w:tcPr>
            <w:tcW w:w="2761"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643018B" w14:textId="77777777" w:rsidR="00F305B0" w:rsidRDefault="00F305B0" w:rsidP="0005339A">
            <w:pPr>
              <w:pStyle w:val="Body"/>
              <w:jc w:val="center"/>
              <w:rPr>
                <w:rFonts w:ascii="Arial Narrow" w:eastAsia="Arial Narrow" w:hAnsi="Arial Narrow" w:cs="Arial Narrow"/>
                <w:b/>
                <w:bCs/>
                <w:sz w:val="22"/>
                <w:szCs w:val="22"/>
              </w:rPr>
            </w:pPr>
          </w:p>
          <w:p w14:paraId="139F0C50" w14:textId="77777777" w:rsidR="00F305B0" w:rsidRDefault="00F305B0" w:rsidP="0005339A">
            <w:pPr>
              <w:pStyle w:val="Body"/>
              <w:jc w:val="center"/>
            </w:pPr>
            <w:r>
              <w:rPr>
                <w:rFonts w:ascii="Arial Narrow" w:hAnsi="Arial Narrow"/>
                <w:b/>
                <w:bCs/>
                <w:sz w:val="22"/>
                <w:szCs w:val="22"/>
              </w:rPr>
              <w:t>OBSERVATIONS</w:t>
            </w:r>
          </w:p>
        </w:tc>
      </w:tr>
      <w:tr w:rsidR="00F305B0" w14:paraId="0E3F20F6" w14:textId="77777777" w:rsidTr="0005339A">
        <w:trPr>
          <w:trHeight w:val="495"/>
        </w:trPr>
        <w:tc>
          <w:tcPr>
            <w:tcW w:w="318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5D051F9" w14:textId="77777777" w:rsidR="00F305B0" w:rsidRDefault="00F305B0" w:rsidP="0005339A"/>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3E5B6EB" w14:textId="77777777" w:rsidR="00F305B0" w:rsidRDefault="00F305B0" w:rsidP="0005339A">
            <w:pPr>
              <w:pStyle w:val="Body"/>
              <w:jc w:val="both"/>
            </w:pPr>
            <w:r>
              <w:rPr>
                <w:rFonts w:ascii="Arial Narrow" w:hAnsi="Arial Narrow"/>
                <w:sz w:val="22"/>
                <w:szCs w:val="22"/>
              </w:rPr>
              <w:t>Fat</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EA719B5" w14:textId="77777777" w:rsidR="00F305B0" w:rsidRDefault="00F305B0" w:rsidP="0005339A">
            <w:pPr>
              <w:pStyle w:val="Body"/>
              <w:jc w:val="both"/>
            </w:pPr>
            <w:r>
              <w:rPr>
                <w:rFonts w:ascii="Arial Narrow" w:hAnsi="Arial Narrow"/>
                <w:sz w:val="22"/>
                <w:szCs w:val="22"/>
              </w:rPr>
              <w:t>AVERAGE</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B920169" w14:textId="77777777" w:rsidR="00F305B0" w:rsidRDefault="00F305B0" w:rsidP="0005339A">
            <w:pPr>
              <w:pStyle w:val="Body"/>
              <w:jc w:val="both"/>
            </w:pPr>
            <w:r>
              <w:rPr>
                <w:rFonts w:ascii="Arial Narrow" w:hAnsi="Arial Narrow"/>
                <w:sz w:val="22"/>
                <w:szCs w:val="22"/>
              </w:rPr>
              <w:t>Skinny</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B4CC5A6" w14:textId="77777777" w:rsidR="00F305B0" w:rsidRDefault="00F305B0" w:rsidP="0005339A">
            <w:pPr>
              <w:pStyle w:val="Body"/>
              <w:jc w:val="both"/>
            </w:pPr>
            <w:r>
              <w:rPr>
                <w:rFonts w:ascii="Arial Narrow" w:hAnsi="Arial Narrow"/>
                <w:sz w:val="22"/>
                <w:szCs w:val="22"/>
              </w:rPr>
              <w:t>Bastard</w:t>
            </w:r>
          </w:p>
        </w:tc>
        <w:tc>
          <w:tcPr>
            <w:tcW w:w="2761"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476D76" w14:textId="77777777" w:rsidR="00F305B0" w:rsidRDefault="00F305B0" w:rsidP="0005339A"/>
        </w:tc>
      </w:tr>
      <w:tr w:rsidR="00F305B0" w14:paraId="08A1F941" w14:textId="77777777" w:rsidTr="0005339A">
        <w:trPr>
          <w:trHeight w:val="488"/>
        </w:trPr>
        <w:tc>
          <w:tcPr>
            <w:tcW w:w="318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26E02FB9" w14:textId="77777777" w:rsidR="00F305B0" w:rsidRDefault="00F305B0" w:rsidP="0005339A">
            <w:pPr>
              <w:pStyle w:val="Body"/>
              <w:jc w:val="both"/>
            </w:pPr>
            <w:r>
              <w:rPr>
                <w:rFonts w:ascii="Arial Narrow" w:hAnsi="Arial Narrow"/>
                <w:sz w:val="22"/>
                <w:szCs w:val="22"/>
              </w:rPr>
              <w:t>Ordinary plaster</w:t>
            </w:r>
          </w:p>
        </w:tc>
        <w:tc>
          <w:tcPr>
            <w:tcW w:w="70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1938216" w14:textId="77777777" w:rsidR="00F305B0" w:rsidRDefault="00F305B0" w:rsidP="0005339A"/>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12F22A1C" w14:textId="77777777" w:rsidR="00F305B0" w:rsidRDefault="00F305B0" w:rsidP="0005339A">
            <w:pPr>
              <w:pStyle w:val="Body"/>
              <w:jc w:val="center"/>
            </w:pPr>
          </w:p>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F463CC7" w14:textId="77777777" w:rsidR="00F305B0" w:rsidRDefault="00F305B0" w:rsidP="0005339A"/>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74968401" w14:textId="77777777" w:rsidR="00F305B0" w:rsidRDefault="00F305B0" w:rsidP="0005339A"/>
        </w:tc>
        <w:tc>
          <w:tcPr>
            <w:tcW w:w="2761"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D531D90" w14:textId="77777777" w:rsidR="00F305B0" w:rsidRDefault="00F305B0" w:rsidP="0005339A">
            <w:pPr>
              <w:pStyle w:val="Body"/>
              <w:jc w:val="center"/>
            </w:pPr>
            <w:r>
              <w:rPr>
                <w:rFonts w:ascii="Arial Narrow" w:hAnsi="Arial Narrow"/>
                <w:sz w:val="22"/>
                <w:szCs w:val="22"/>
              </w:rPr>
              <w:t>HRI, CLK, CMM for submerged coatings or aggressive water</w:t>
            </w:r>
          </w:p>
        </w:tc>
      </w:tr>
      <w:tr w:rsidR="00F305B0" w14:paraId="00FBD059"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8E3E138" w14:textId="77777777" w:rsidR="00F305B0" w:rsidRDefault="00F305B0" w:rsidP="0005339A">
            <w:pPr>
              <w:pStyle w:val="Body"/>
              <w:jc w:val="both"/>
            </w:pPr>
            <w:proofErr w:type="spellStart"/>
            <w:r>
              <w:rPr>
                <w:rFonts w:ascii="Arial Narrow" w:hAnsi="Arial Narrow"/>
                <w:sz w:val="22"/>
                <w:szCs w:val="22"/>
                <w:lang w:val="fr-FR"/>
              </w:rPr>
              <w:t>Rendering</w:t>
            </w:r>
            <w:proofErr w:type="spellEnd"/>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943FA6E"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FEB4D0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F754DF"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B7FB991"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FEBF41" w14:textId="77777777" w:rsidR="00F305B0" w:rsidRDefault="00F305B0" w:rsidP="0005339A">
            <w:pPr>
              <w:pStyle w:val="Body"/>
              <w:jc w:val="center"/>
            </w:pPr>
            <w:r>
              <w:rPr>
                <w:rFonts w:ascii="Arial Narrow" w:hAnsi="Arial Narrow"/>
                <w:sz w:val="22"/>
                <w:szCs w:val="22"/>
                <w:lang w:val="nl-NL"/>
              </w:rPr>
              <w:t>400 kg CP 35</w:t>
            </w:r>
          </w:p>
        </w:tc>
      </w:tr>
      <w:tr w:rsidR="00F305B0" w14:paraId="2C9C9D98"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748E7E" w14:textId="77777777" w:rsidR="00F305B0" w:rsidRDefault="00F305B0" w:rsidP="0005339A">
            <w:pPr>
              <w:pStyle w:val="Body"/>
              <w:jc w:val="both"/>
            </w:pPr>
            <w:r>
              <w:rPr>
                <w:rFonts w:ascii="Arial Narrow" w:hAnsi="Arial Narrow"/>
                <w:sz w:val="22"/>
                <w:szCs w:val="22"/>
              </w:rPr>
              <w:t>Waterproof coating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D8B5F67"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D7B960"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CEF723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FE6A3E"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33ED5CB" w14:textId="77777777" w:rsidR="00F305B0" w:rsidRDefault="00F305B0" w:rsidP="0005339A"/>
        </w:tc>
      </w:tr>
      <w:tr w:rsidR="00F305B0" w14:paraId="7BD912EF"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F56A9B0" w14:textId="77777777" w:rsidR="00F305B0" w:rsidRDefault="00F305B0" w:rsidP="0005339A">
            <w:pPr>
              <w:pStyle w:val="Body"/>
              <w:jc w:val="both"/>
            </w:pPr>
            <w:r>
              <w:rPr>
                <w:rFonts w:ascii="Arial Narrow" w:hAnsi="Arial Narrow"/>
                <w:sz w:val="22"/>
                <w:szCs w:val="22"/>
              </w:rPr>
              <w:t>Grouting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AB873C5"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13E1432"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599B4E2"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4BCF91A"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AD1A5C" w14:textId="77777777" w:rsidR="00F305B0" w:rsidRDefault="00F305B0" w:rsidP="0005339A"/>
        </w:tc>
      </w:tr>
      <w:tr w:rsidR="00F305B0" w14:paraId="0E4EEB32"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1B86105" w14:textId="77777777" w:rsidR="00F305B0" w:rsidRDefault="00F305B0" w:rsidP="0005339A">
            <w:pPr>
              <w:pStyle w:val="Body"/>
              <w:jc w:val="both"/>
            </w:pPr>
            <w:r>
              <w:rPr>
                <w:rFonts w:ascii="Arial Narrow" w:hAnsi="Arial Narrow"/>
                <w:sz w:val="22"/>
                <w:szCs w:val="22"/>
              </w:rPr>
              <w:t>Filling masonry</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96EE2F2"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E05277F"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C8F4D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6660E23"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4391E5F" w14:textId="77777777" w:rsidR="00F305B0" w:rsidRDefault="00F305B0" w:rsidP="0005339A"/>
        </w:tc>
      </w:tr>
      <w:tr w:rsidR="00F305B0" w14:paraId="5844F766"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4A197FD" w14:textId="77777777" w:rsidR="00F305B0" w:rsidRDefault="00F305B0" w:rsidP="0005339A">
            <w:pPr>
              <w:pStyle w:val="Body"/>
              <w:jc w:val="both"/>
            </w:pPr>
            <w:r>
              <w:rPr>
                <w:rFonts w:ascii="Arial Narrow" w:hAnsi="Arial Narrow"/>
                <w:sz w:val="22"/>
                <w:szCs w:val="22"/>
              </w:rPr>
              <w:t>hollow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506893"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5C8BAE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0B7E2AC"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7FD2C0"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C4E9A9" w14:textId="77777777" w:rsidR="00F305B0" w:rsidRDefault="00F305B0" w:rsidP="0005339A"/>
        </w:tc>
      </w:tr>
      <w:tr w:rsidR="00F305B0" w14:paraId="77E9BA57"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D3D965" w14:textId="77777777" w:rsidR="00F305B0" w:rsidRDefault="00F305B0" w:rsidP="0005339A">
            <w:pPr>
              <w:pStyle w:val="Body"/>
              <w:jc w:val="both"/>
            </w:pPr>
            <w:r>
              <w:rPr>
                <w:rFonts w:ascii="Arial Narrow" w:hAnsi="Arial Narrow"/>
                <w:sz w:val="22"/>
                <w:szCs w:val="22"/>
              </w:rPr>
              <w:t>solid load-bearing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47F3A0"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D5A053C"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187ACE8"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11F85"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F22DF9E" w14:textId="77777777" w:rsidR="00F305B0" w:rsidRDefault="00F305B0" w:rsidP="0005339A"/>
        </w:tc>
      </w:tr>
      <w:tr w:rsidR="00F305B0" w14:paraId="260C032E"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C9E84E1" w14:textId="77777777" w:rsidR="00F305B0" w:rsidRDefault="00F305B0" w:rsidP="0005339A">
            <w:pPr>
              <w:pStyle w:val="Body"/>
              <w:jc w:val="both"/>
            </w:pPr>
            <w:r>
              <w:rPr>
                <w:rFonts w:ascii="Arial Narrow" w:hAnsi="Arial Narrow"/>
                <w:sz w:val="22"/>
                <w:szCs w:val="22"/>
              </w:rPr>
              <w:t>facing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85C8D85"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1AE02BB"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AB8A7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ECACFB"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B515A5" w14:textId="77777777" w:rsidR="00F305B0" w:rsidRDefault="00F305B0" w:rsidP="0005339A"/>
        </w:tc>
      </w:tr>
      <w:tr w:rsidR="00F305B0" w14:paraId="7CF7789B"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5E2C3F1" w14:textId="77777777" w:rsidR="00F305B0" w:rsidRDefault="00F305B0" w:rsidP="0005339A">
            <w:pPr>
              <w:pStyle w:val="Body"/>
              <w:jc w:val="both"/>
            </w:pPr>
            <w:r>
              <w:rPr>
                <w:rFonts w:ascii="Arial Narrow" w:hAnsi="Arial Narrow"/>
                <w:sz w:val="22"/>
                <w:szCs w:val="22"/>
              </w:rPr>
              <w:t>Rubble</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83D24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271D46"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29AEFB5"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CEAAE2B"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28A965" w14:textId="77777777" w:rsidR="00F305B0" w:rsidRDefault="00F305B0" w:rsidP="0005339A"/>
        </w:tc>
      </w:tr>
      <w:tr w:rsidR="00F305B0" w14:paraId="5CFCB7B0"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CDAC83F" w14:textId="77777777" w:rsidR="00F305B0" w:rsidRDefault="00F305B0" w:rsidP="0005339A">
            <w:pPr>
              <w:pStyle w:val="Body"/>
              <w:jc w:val="both"/>
            </w:pPr>
            <w:r>
              <w:rPr>
                <w:rFonts w:ascii="Arial Narrow" w:hAnsi="Arial Narrow"/>
                <w:sz w:val="22"/>
                <w:szCs w:val="22"/>
              </w:rPr>
              <w:t>cut stone</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40EF21"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22A173"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98982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E123F80"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1AECD7" w14:textId="77777777" w:rsidR="00F305B0" w:rsidRDefault="00F305B0" w:rsidP="0005339A">
            <w:pPr>
              <w:pStyle w:val="Body"/>
              <w:jc w:val="center"/>
            </w:pPr>
            <w:r>
              <w:rPr>
                <w:rFonts w:ascii="Arial Narrow" w:hAnsi="Arial Narrow"/>
                <w:sz w:val="22"/>
                <w:szCs w:val="22"/>
              </w:rPr>
              <w:t>or plaster</w:t>
            </w:r>
          </w:p>
        </w:tc>
      </w:tr>
      <w:tr w:rsidR="00F305B0" w14:paraId="15A0BC10"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61FD4FE" w14:textId="77777777" w:rsidR="00F305B0" w:rsidRDefault="00F305B0" w:rsidP="0005339A">
            <w:pPr>
              <w:pStyle w:val="Body"/>
              <w:jc w:val="both"/>
            </w:pPr>
            <w:proofErr w:type="spellStart"/>
            <w:r>
              <w:rPr>
                <w:rFonts w:ascii="Arial Narrow" w:hAnsi="Arial Narrow"/>
                <w:sz w:val="22"/>
                <w:szCs w:val="22"/>
              </w:rPr>
              <w:t>pozzolan</w:t>
            </w:r>
            <w:proofErr w:type="spellEnd"/>
            <w:r>
              <w:rPr>
                <w:rFonts w:ascii="Arial Narrow" w:hAnsi="Arial Narrow"/>
                <w:sz w:val="22"/>
                <w:szCs w:val="22"/>
              </w:rPr>
              <w:t xml:space="preserve"> concrete blocks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3B105A"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AEF451A"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3AF2C0"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7F96C8"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1C820D8" w14:textId="77777777" w:rsidR="00F305B0" w:rsidRDefault="00F305B0" w:rsidP="0005339A">
            <w:pPr>
              <w:pStyle w:val="Body"/>
              <w:jc w:val="center"/>
            </w:pPr>
            <w:r>
              <w:rPr>
                <w:rFonts w:ascii="Arial Narrow" w:hAnsi="Arial Narrow"/>
                <w:sz w:val="22"/>
                <w:szCs w:val="22"/>
              </w:rPr>
              <w:t>lime : CPA 350 kg</w:t>
            </w:r>
          </w:p>
        </w:tc>
      </w:tr>
      <w:tr w:rsidR="00F305B0" w14:paraId="074CA4E1"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5B7120" w14:textId="77777777" w:rsidR="00F305B0" w:rsidRDefault="00F305B0" w:rsidP="0005339A">
            <w:pPr>
              <w:pStyle w:val="Body"/>
              <w:jc w:val="both"/>
            </w:pPr>
            <w:r>
              <w:rPr>
                <w:rFonts w:ascii="Arial Narrow" w:hAnsi="Arial Narrow"/>
                <w:sz w:val="22"/>
                <w:szCs w:val="22"/>
              </w:rPr>
              <w:t>ordinary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90FC520"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A10B4"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2F8615"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37B269"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BC45DBC" w14:textId="77777777" w:rsidR="00F305B0" w:rsidRDefault="00F305B0" w:rsidP="0005339A"/>
        </w:tc>
      </w:tr>
      <w:tr w:rsidR="00F305B0" w14:paraId="751FFFA5"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5E0C54" w14:textId="77777777" w:rsidR="00F305B0" w:rsidRDefault="00F305B0" w:rsidP="0005339A">
            <w:pPr>
              <w:pStyle w:val="Body"/>
              <w:jc w:val="both"/>
            </w:pPr>
            <w:r>
              <w:rPr>
                <w:rFonts w:ascii="Arial Narrow" w:hAnsi="Arial Narrow"/>
                <w:sz w:val="22"/>
                <w:szCs w:val="22"/>
              </w:rPr>
              <w:t>Paving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BBC06"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638ECE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0E6032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314052D"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175B8D" w14:textId="77777777" w:rsidR="00F305B0" w:rsidRDefault="00F305B0" w:rsidP="0005339A"/>
        </w:tc>
      </w:tr>
      <w:tr w:rsidR="00F305B0" w14:paraId="778F4F63"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79F4B75" w14:textId="77777777" w:rsidR="00F305B0" w:rsidRDefault="00F305B0" w:rsidP="0005339A">
            <w:pPr>
              <w:pStyle w:val="Body"/>
              <w:jc w:val="both"/>
            </w:pPr>
            <w:r>
              <w:rPr>
                <w:rFonts w:ascii="Arial Narrow" w:hAnsi="Arial Narrow"/>
                <w:sz w:val="22"/>
                <w:szCs w:val="22"/>
              </w:rPr>
              <w:t>waterproof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51EC4B5"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6D419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27A6F5C"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0F0206"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0CD85B5" w14:textId="77777777" w:rsidR="00F305B0" w:rsidRDefault="00F305B0" w:rsidP="0005339A">
            <w:pPr>
              <w:pStyle w:val="Body"/>
              <w:jc w:val="center"/>
            </w:pPr>
            <w:r>
              <w:rPr>
                <w:rFonts w:ascii="Arial Narrow" w:hAnsi="Arial Narrow"/>
                <w:sz w:val="22"/>
                <w:szCs w:val="22"/>
              </w:rPr>
              <w:t>+ water repellent</w:t>
            </w:r>
          </w:p>
        </w:tc>
      </w:tr>
      <w:tr w:rsidR="00F305B0" w14:paraId="596DF4C4" w14:textId="77777777" w:rsidTr="0005339A">
        <w:trPr>
          <w:trHeight w:val="48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FE5729D" w14:textId="77777777" w:rsidR="00F305B0" w:rsidRDefault="00F305B0" w:rsidP="0005339A">
            <w:pPr>
              <w:pStyle w:val="Body"/>
              <w:jc w:val="both"/>
            </w:pPr>
            <w:r>
              <w:rPr>
                <w:rFonts w:ascii="Arial Narrow" w:hAnsi="Arial Narrow"/>
                <w:sz w:val="22"/>
                <w:szCs w:val="22"/>
              </w:rPr>
              <w:t>wear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6ACF5F"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A23D4A"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7160830"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344FE24"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D689B6" w14:textId="77777777" w:rsidR="00F305B0" w:rsidRDefault="00F305B0" w:rsidP="0005339A">
            <w:pPr>
              <w:pStyle w:val="Body"/>
              <w:jc w:val="center"/>
            </w:pPr>
            <w:r>
              <w:rPr>
                <w:rFonts w:ascii="Arial Narrow" w:hAnsi="Arial Narrow"/>
                <w:sz w:val="22"/>
                <w:szCs w:val="22"/>
              </w:rPr>
              <w:t xml:space="preserve">900 kg CP + 2 to 6 kg/m² </w:t>
            </w:r>
            <w:proofErr w:type="spellStart"/>
            <w:r>
              <w:rPr>
                <w:rFonts w:ascii="Arial Narrow" w:hAnsi="Arial Narrow"/>
                <w:sz w:val="22"/>
                <w:szCs w:val="22"/>
              </w:rPr>
              <w:t>Carborundum</w:t>
            </w:r>
            <w:proofErr w:type="spellEnd"/>
          </w:p>
        </w:tc>
      </w:tr>
      <w:tr w:rsidR="00F305B0" w14:paraId="25309797"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A53E189" w14:textId="77777777" w:rsidR="00F305B0" w:rsidRDefault="00F305B0" w:rsidP="0005339A">
            <w:pPr>
              <w:pStyle w:val="Body"/>
              <w:jc w:val="both"/>
            </w:pPr>
            <w:r>
              <w:rPr>
                <w:rFonts w:ascii="Arial Narrow" w:hAnsi="Arial Narrow"/>
                <w:sz w:val="22"/>
                <w:szCs w:val="22"/>
              </w:rPr>
              <w:t>Tint in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F0038E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6940AF4"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74F0FB"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94DABD1"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3C55A93" w14:textId="77777777" w:rsidR="00F305B0" w:rsidRDefault="00F305B0" w:rsidP="0005339A">
            <w:pPr>
              <w:pStyle w:val="Body"/>
              <w:jc w:val="center"/>
            </w:pPr>
            <w:r>
              <w:rPr>
                <w:rFonts w:ascii="Arial Narrow" w:hAnsi="Arial Narrow"/>
                <w:sz w:val="22"/>
                <w:szCs w:val="22"/>
              </w:rPr>
              <w:t>0.6 kg/m² of powder</w:t>
            </w:r>
          </w:p>
        </w:tc>
      </w:tr>
      <w:tr w:rsidR="00F305B0" w14:paraId="7982316F" w14:textId="77777777" w:rsidTr="0005339A">
        <w:trPr>
          <w:trHeight w:val="48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4343BB2" w14:textId="77777777" w:rsidR="00F305B0" w:rsidRDefault="00F305B0" w:rsidP="0005339A">
            <w:pPr>
              <w:pStyle w:val="Body"/>
              <w:jc w:val="both"/>
            </w:pPr>
            <w:r>
              <w:rPr>
                <w:rFonts w:ascii="Arial Narrow" w:hAnsi="Arial Narrow"/>
                <w:sz w:val="22"/>
                <w:szCs w:val="22"/>
              </w:rPr>
              <w:t>Screed under linoleum or plastic flooring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2E2EC36"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68CB793"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F6B41D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CAB5B8"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BAA260A" w14:textId="77777777" w:rsidR="00F305B0" w:rsidRDefault="00F305B0" w:rsidP="0005339A">
            <w:pPr>
              <w:pStyle w:val="Body"/>
              <w:jc w:val="center"/>
            </w:pPr>
            <w:r>
              <w:rPr>
                <w:rFonts w:ascii="Arial Narrow" w:hAnsi="Arial Narrow"/>
                <w:sz w:val="22"/>
                <w:szCs w:val="22"/>
              </w:rPr>
              <w:t>400 kg CPA</w:t>
            </w:r>
          </w:p>
        </w:tc>
      </w:tr>
      <w:tr w:rsidR="00F305B0" w14:paraId="676F7B6A" w14:textId="77777777" w:rsidTr="0005339A">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2AF6D6E" w14:textId="77777777" w:rsidR="00F305B0" w:rsidRDefault="00F305B0" w:rsidP="0005339A">
            <w:pPr>
              <w:pStyle w:val="Body"/>
              <w:jc w:val="both"/>
            </w:pPr>
            <w:r>
              <w:rPr>
                <w:rFonts w:ascii="Arial Narrow" w:hAnsi="Arial Narrow"/>
                <w:sz w:val="22"/>
                <w:szCs w:val="22"/>
              </w:rPr>
              <w:t>laying tiles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F05E369"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FF213CD"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4EE859A" w14:textId="77777777" w:rsidR="00F305B0" w:rsidRDefault="00F305B0" w:rsidP="0005339A"/>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D882E87" w14:textId="77777777" w:rsidR="00F305B0" w:rsidRDefault="00F305B0" w:rsidP="0005339A"/>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6DB2C2" w14:textId="77777777" w:rsidR="00F305B0" w:rsidRDefault="00F305B0" w:rsidP="0005339A">
            <w:pPr>
              <w:pStyle w:val="Body"/>
              <w:jc w:val="center"/>
            </w:pPr>
            <w:r>
              <w:rPr>
                <w:rFonts w:ascii="Arial Narrow" w:hAnsi="Arial Narrow"/>
                <w:sz w:val="22"/>
                <w:szCs w:val="22"/>
              </w:rPr>
              <w:t>500 kg CP</w:t>
            </w:r>
          </w:p>
        </w:tc>
      </w:tr>
      <w:tr w:rsidR="00F305B0" w14:paraId="23FF01A9" w14:textId="77777777" w:rsidTr="0005339A">
        <w:trPr>
          <w:trHeight w:val="248"/>
        </w:trPr>
        <w:tc>
          <w:tcPr>
            <w:tcW w:w="318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ADE8187" w14:textId="77777777" w:rsidR="00F305B0" w:rsidRDefault="00F305B0" w:rsidP="0005339A">
            <w:pPr>
              <w:pStyle w:val="Body"/>
              <w:jc w:val="both"/>
            </w:pPr>
            <w:r>
              <w:rPr>
                <w:rFonts w:ascii="Arial Narrow" w:hAnsi="Arial Narrow"/>
                <w:sz w:val="22"/>
                <w:szCs w:val="22"/>
              </w:rPr>
              <w:t>Tile grout</w:t>
            </w:r>
          </w:p>
        </w:tc>
        <w:tc>
          <w:tcPr>
            <w:tcW w:w="70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51BE0BA" w14:textId="77777777" w:rsidR="00F305B0" w:rsidRDefault="00F305B0" w:rsidP="0005339A"/>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988FA64" w14:textId="77777777" w:rsidR="00F305B0" w:rsidRDefault="00F305B0" w:rsidP="0005339A"/>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6FA985C" w14:textId="77777777" w:rsidR="00F305B0" w:rsidRDefault="00F305B0" w:rsidP="0005339A"/>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6B3C695" w14:textId="77777777" w:rsidR="00F305B0" w:rsidRDefault="00F305B0" w:rsidP="0005339A"/>
        </w:tc>
        <w:tc>
          <w:tcPr>
            <w:tcW w:w="2761"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9D60EB4" w14:textId="77777777" w:rsidR="00F305B0" w:rsidRDefault="00F305B0" w:rsidP="0005339A">
            <w:pPr>
              <w:pStyle w:val="Body"/>
              <w:jc w:val="center"/>
            </w:pPr>
            <w:r>
              <w:rPr>
                <w:rFonts w:ascii="Arial Narrow" w:hAnsi="Arial Narrow"/>
                <w:sz w:val="22"/>
                <w:szCs w:val="22"/>
              </w:rPr>
              <w:t>900 kg CP</w:t>
            </w:r>
          </w:p>
        </w:tc>
      </w:tr>
    </w:tbl>
    <w:p w14:paraId="08EF6406" w14:textId="77777777" w:rsidR="00F305B0" w:rsidRDefault="00F305B0" w:rsidP="00F305B0">
      <w:pPr>
        <w:pStyle w:val="Body"/>
        <w:widowControl w:val="0"/>
        <w:jc w:val="both"/>
        <w:rPr>
          <w:rFonts w:ascii="Arial Narrow" w:eastAsia="Arial Narrow" w:hAnsi="Arial Narrow" w:cs="Arial Narrow"/>
          <w:caps/>
          <w:sz w:val="22"/>
          <w:szCs w:val="22"/>
        </w:rPr>
      </w:pPr>
    </w:p>
    <w:p w14:paraId="62DCF36C" w14:textId="77777777" w:rsidR="00F305B0" w:rsidRDefault="00F305B0" w:rsidP="00F305B0">
      <w:pPr>
        <w:pStyle w:val="Body"/>
        <w:tabs>
          <w:tab w:val="left" w:pos="680"/>
          <w:tab w:val="left" w:pos="709"/>
          <w:tab w:val="left" w:pos="737"/>
          <w:tab w:val="left" w:pos="1134"/>
        </w:tabs>
        <w:jc w:val="both"/>
        <w:rPr>
          <w:rFonts w:ascii="Arial Narrow" w:eastAsia="Arial Narrow" w:hAnsi="Arial Narrow" w:cs="Arial Narrow"/>
          <w:sz w:val="22"/>
          <w:szCs w:val="22"/>
        </w:rPr>
      </w:pPr>
    </w:p>
    <w:p w14:paraId="51736DBF"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r>
        <w:rPr>
          <w:rFonts w:ascii="Arial Narrow" w:hAnsi="Arial Narrow"/>
          <w:b/>
          <w:bCs/>
          <w:sz w:val="22"/>
          <w:szCs w:val="22"/>
          <w:lang w:val="it-IT"/>
        </w:rPr>
        <w:t>d - Special mortars</w:t>
      </w:r>
    </w:p>
    <w:p w14:paraId="5446075C"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lastRenderedPageBreak/>
        <w:t>Special mortars are those manufactured mortars that receive various additives, either for coloring, hardening, or to modify the appearance. The sands used will be exclusively river sands.</w:t>
      </w:r>
    </w:p>
    <w:p w14:paraId="1D953F7F"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 xml:space="preserve">The grains will be hard and "crying" by hand, possibly </w:t>
      </w:r>
      <w:proofErr w:type="gramStart"/>
      <w:r>
        <w:rPr>
          <w:rFonts w:ascii="Arial Narrow" w:hAnsi="Arial Narrow"/>
          <w:sz w:val="22"/>
          <w:szCs w:val="22"/>
        </w:rPr>
        <w:t>washed .</w:t>
      </w:r>
      <w:proofErr w:type="gramEnd"/>
      <w:r>
        <w:rPr>
          <w:rFonts w:ascii="Arial Narrow" w:hAnsi="Arial Narrow"/>
          <w:sz w:val="22"/>
          <w:szCs w:val="22"/>
        </w:rPr>
        <w:t xml:space="preserve"> </w:t>
      </w:r>
      <w:proofErr w:type="spellStart"/>
      <w:r>
        <w:rPr>
          <w:rFonts w:ascii="Arial Narrow" w:hAnsi="Arial Narrow"/>
          <w:sz w:val="22"/>
          <w:szCs w:val="22"/>
        </w:rPr>
        <w:t>Granulometry</w:t>
      </w:r>
      <w:proofErr w:type="spellEnd"/>
      <w:r>
        <w:rPr>
          <w:rFonts w:ascii="Arial Narrow" w:hAnsi="Arial Narrow"/>
          <w:sz w:val="22"/>
          <w:szCs w:val="22"/>
        </w:rPr>
        <w:t>: 0.8/2.5 in accordance with the requirements of standard NF 18 304. The cements used will comply with the requirements of paragraph 2.11 of the specifications of DTU 52.1 with the incorporation of additives.</w:t>
      </w:r>
    </w:p>
    <w:p w14:paraId="01B1B445"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r>
        <w:rPr>
          <w:rFonts w:ascii="Arial Narrow" w:hAnsi="Arial Narrow"/>
          <w:sz w:val="22"/>
          <w:szCs w:val="22"/>
        </w:rPr>
        <w:t>The tables below define the dosage and recommended use of mortars commonly used in construction.</w:t>
      </w:r>
    </w:p>
    <w:p w14:paraId="195D7956" w14:textId="77777777" w:rsidR="00F305B0" w:rsidRDefault="00F305B0" w:rsidP="00F305B0">
      <w:pPr>
        <w:pStyle w:val="Body"/>
        <w:tabs>
          <w:tab w:val="left" w:pos="680"/>
          <w:tab w:val="left" w:pos="709"/>
          <w:tab w:val="left" w:pos="737"/>
        </w:tabs>
        <w:jc w:val="both"/>
        <w:rPr>
          <w:rFonts w:ascii="Arial Narrow" w:eastAsia="Arial Narrow" w:hAnsi="Arial Narrow" w:cs="Arial Narrow"/>
          <w:b/>
          <w:bCs/>
          <w:sz w:val="22"/>
          <w:szCs w:val="22"/>
        </w:rPr>
      </w:pPr>
    </w:p>
    <w:p w14:paraId="3204898C" w14:textId="77777777" w:rsidR="00F305B0" w:rsidRDefault="00F305B0" w:rsidP="00F305B0">
      <w:pPr>
        <w:pStyle w:val="Body"/>
        <w:tabs>
          <w:tab w:val="left" w:pos="709"/>
          <w:tab w:val="left" w:pos="737"/>
          <w:tab w:val="left" w:pos="1134"/>
        </w:tabs>
        <w:jc w:val="both"/>
        <w:rPr>
          <w:rFonts w:ascii="Arial Narrow" w:eastAsia="Arial Narrow" w:hAnsi="Arial Narrow" w:cs="Arial Narrow"/>
          <w:b/>
          <w:bCs/>
        </w:rPr>
      </w:pPr>
      <w:r>
        <w:rPr>
          <w:rFonts w:ascii="Arial Narrow" w:hAnsi="Arial Narrow"/>
          <w:b/>
          <w:bCs/>
        </w:rPr>
        <w:t xml:space="preserve">3.13.3 </w:t>
      </w:r>
      <w:r>
        <w:rPr>
          <w:rFonts w:ascii="Arial Narrow" w:hAnsi="Arial Narrow"/>
          <w:b/>
          <w:bCs/>
        </w:rPr>
        <w:tab/>
        <w:t>COATINGS</w:t>
      </w:r>
    </w:p>
    <w:p w14:paraId="731D9E44" w14:textId="77777777" w:rsidR="00F305B0" w:rsidRDefault="00F305B0" w:rsidP="00F305B0">
      <w:pPr>
        <w:pStyle w:val="Body"/>
        <w:tabs>
          <w:tab w:val="left" w:pos="680"/>
          <w:tab w:val="left" w:pos="709"/>
          <w:tab w:val="left" w:pos="737"/>
        </w:tabs>
        <w:jc w:val="both"/>
        <w:rPr>
          <w:rFonts w:ascii="Arial Narrow" w:eastAsia="Arial Narrow" w:hAnsi="Arial Narrow" w:cs="Arial Narrow"/>
          <w:sz w:val="22"/>
          <w:szCs w:val="22"/>
        </w:rPr>
      </w:pPr>
    </w:p>
    <w:p w14:paraId="524D91CF"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a - Cement mortar coatings</w:t>
      </w:r>
    </w:p>
    <w:p w14:paraId="04DF9CD3"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Surface preparation</w:t>
      </w:r>
    </w:p>
    <w:p w14:paraId="1190105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surfaces to be coated will receive the following preparation:</w:t>
      </w:r>
    </w:p>
    <w:p w14:paraId="5ECF8A3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masonry</w:t>
      </w:r>
      <w:proofErr w:type="gramEnd"/>
      <w:r>
        <w:rPr>
          <w:rFonts w:ascii="Arial Narrow" w:hAnsi="Arial Narrow"/>
          <w:sz w:val="22"/>
          <w:szCs w:val="22"/>
        </w:rPr>
        <w:t xml:space="preserve"> of rubble, bricks or agglomerates.</w:t>
      </w:r>
    </w:p>
    <w:p w14:paraId="5AF6F53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joints must be degraded to a depth of three (3) cm for rubble and one (1) cm for bricks and agglomerates, </w:t>
      </w:r>
      <w:proofErr w:type="gramStart"/>
      <w:r>
        <w:rPr>
          <w:rFonts w:ascii="Arial Narrow" w:hAnsi="Arial Narrow"/>
          <w:sz w:val="22"/>
          <w:szCs w:val="22"/>
        </w:rPr>
        <w:t>then</w:t>
      </w:r>
      <w:proofErr w:type="gramEnd"/>
      <w:r>
        <w:rPr>
          <w:rFonts w:ascii="Arial Narrow" w:hAnsi="Arial Narrow"/>
          <w:sz w:val="22"/>
          <w:szCs w:val="22"/>
        </w:rPr>
        <w:t xml:space="preserve"> brushed, as well as the facing. The entire surface will be washed until moistened and the joints will be relined.</w:t>
      </w:r>
    </w:p>
    <w:p w14:paraId="4F2A1B8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lang w:val="es-ES_tradnl"/>
        </w:rPr>
        <w:t xml:space="preserve">- concrete </w:t>
      </w:r>
      <w:proofErr w:type="spellStart"/>
      <w:r>
        <w:rPr>
          <w:rFonts w:ascii="Arial Narrow" w:hAnsi="Arial Narrow"/>
          <w:sz w:val="22"/>
          <w:szCs w:val="22"/>
          <w:lang w:val="es-ES_tradnl"/>
        </w:rPr>
        <w:t>masonry</w:t>
      </w:r>
      <w:proofErr w:type="spellEnd"/>
    </w:p>
    <w:p w14:paraId="1D6E7D4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concrete will, if necessary, be pricked so as not to have any smooth parts, then brushed and washed until moistened.</w:t>
      </w:r>
    </w:p>
    <w:p w14:paraId="32C9F7D2"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Making plasters</w:t>
      </w:r>
    </w:p>
    <w:p w14:paraId="09350F0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Ordinary coatings:</w:t>
      </w:r>
    </w:p>
    <w:p w14:paraId="538D596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coatings will be made in three successive layers with a total thickness of one and a half centimeters (0.015 m) for interior coatings and two centimeters (0.02 m) for exterior coatings:</w:t>
      </w:r>
    </w:p>
    <w:p w14:paraId="70AC900C"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first layer, called roughcast, will be used to level the surface to be coated. The mortar will be applied violently with a trowel;</w:t>
      </w:r>
    </w:p>
    <w:p w14:paraId="271F1A51"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second layer will constitute the actual coating; the tightly mixed mortar will be thrown in forcefully with a trowel, pushed back with a float and levelled regularly.</w:t>
      </w:r>
    </w:p>
    <w:p w14:paraId="6F4155F0"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third coat, if it is a plaster, will be applied with a broom or with hand-operated or mechanical devices.</w:t>
      </w:r>
    </w:p>
    <w:p w14:paraId="388AC11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Before a layer is completely dry, it will be covered with the next one. The last one will be smoothed with a wooden or plastic trowel.</w:t>
      </w:r>
    </w:p>
    <w:p w14:paraId="3E1E4E3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When the mortar has released its water and reached a certain consistency, the smoothing process will be repeated several times, without wetting the surface until the shrinkage due to drying no longer gives rise to any cracks. After completion, the coating must be homogeneous, regular in appearance, without cracks or blisters.</w:t>
      </w:r>
    </w:p>
    <w:p w14:paraId="2BABA36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Waterproof </w:t>
      </w:r>
      <w:proofErr w:type="gramStart"/>
      <w:r>
        <w:rPr>
          <w:rFonts w:ascii="Arial Narrow" w:hAnsi="Arial Narrow"/>
          <w:sz w:val="22"/>
          <w:szCs w:val="22"/>
        </w:rPr>
        <w:t>cement</w:t>
      </w:r>
      <w:proofErr w:type="gramEnd"/>
      <w:r>
        <w:rPr>
          <w:rFonts w:ascii="Arial Narrow" w:hAnsi="Arial Narrow"/>
          <w:sz w:val="22"/>
          <w:szCs w:val="22"/>
        </w:rPr>
        <w:t xml:space="preserve"> coatings:</w:t>
      </w:r>
    </w:p>
    <w:p w14:paraId="72A8267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interior coatings of the water tanks will be carried out with the addition of SIKA or similar product; the Contractor will be required to strictly follow the instructions of the product manufacturer, both for the preparation of the surfaces to be coated and for the seals, pipe passages and minimum coating thicknesses (on average at least three centimeters - 0.03 m).</w:t>
      </w:r>
    </w:p>
    <w:p w14:paraId="37D99095" w14:textId="77777777" w:rsidR="00F305B0" w:rsidRDefault="00F305B0" w:rsidP="00F305B0">
      <w:pPr>
        <w:pStyle w:val="Body"/>
        <w:tabs>
          <w:tab w:val="left" w:pos="1134"/>
        </w:tabs>
        <w:jc w:val="both"/>
        <w:rPr>
          <w:rFonts w:ascii="Arial Narrow" w:eastAsia="Arial Narrow" w:hAnsi="Arial Narrow" w:cs="Arial Narrow"/>
          <w:sz w:val="22"/>
          <w:szCs w:val="22"/>
        </w:rPr>
      </w:pPr>
      <w:proofErr w:type="spellStart"/>
      <w:r>
        <w:rPr>
          <w:rFonts w:ascii="Arial Narrow" w:hAnsi="Arial Narrow"/>
          <w:sz w:val="22"/>
          <w:szCs w:val="22"/>
        </w:rPr>
        <w:t>Flinkoate</w:t>
      </w:r>
      <w:proofErr w:type="spellEnd"/>
      <w:r>
        <w:rPr>
          <w:rFonts w:ascii="Arial Narrow" w:hAnsi="Arial Narrow"/>
          <w:sz w:val="22"/>
          <w:szCs w:val="22"/>
        </w:rPr>
        <w:t xml:space="preserve"> waterproof </w:t>
      </w:r>
      <w:proofErr w:type="gramStart"/>
      <w:r>
        <w:rPr>
          <w:rFonts w:ascii="Arial Narrow" w:hAnsi="Arial Narrow"/>
          <w:sz w:val="22"/>
          <w:szCs w:val="22"/>
        </w:rPr>
        <w:t>coatings :</w:t>
      </w:r>
      <w:proofErr w:type="gramEnd"/>
    </w:p>
    <w:p w14:paraId="308C71AE" w14:textId="77777777" w:rsidR="00F305B0" w:rsidRDefault="00F305B0" w:rsidP="00F305B0">
      <w:pPr>
        <w:pStyle w:val="Body"/>
        <w:tabs>
          <w:tab w:val="left" w:pos="1134"/>
        </w:tabs>
        <w:jc w:val="both"/>
        <w:rPr>
          <w:rFonts w:ascii="Arial Narrow" w:eastAsia="Arial Narrow" w:hAnsi="Arial Narrow" w:cs="Arial Narrow"/>
          <w:sz w:val="22"/>
          <w:szCs w:val="22"/>
        </w:rPr>
      </w:pPr>
      <w:proofErr w:type="spellStart"/>
      <w:proofErr w:type="gramStart"/>
      <w:r>
        <w:rPr>
          <w:rFonts w:ascii="Arial Narrow" w:hAnsi="Arial Narrow"/>
          <w:sz w:val="22"/>
          <w:szCs w:val="22"/>
        </w:rPr>
        <w:t>flinkoate</w:t>
      </w:r>
      <w:proofErr w:type="spellEnd"/>
      <w:proofErr w:type="gramEnd"/>
      <w:r>
        <w:rPr>
          <w:rFonts w:ascii="Arial Narrow" w:hAnsi="Arial Narrow"/>
          <w:sz w:val="22"/>
          <w:szCs w:val="22"/>
        </w:rPr>
        <w:t xml:space="preserve"> whitewash will be applied in two crossed layers on the exterior surfaces in contact with the ground of the buried reinforced concrete structures.</w:t>
      </w:r>
    </w:p>
    <w:p w14:paraId="16F1F9FA"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b/>
          <w:bCs/>
          <w:sz w:val="22"/>
          <w:szCs w:val="22"/>
          <w:lang w:val="nl-NL"/>
        </w:rPr>
        <w:t>b - Screeds</w:t>
      </w:r>
    </w:p>
    <w:p w14:paraId="5C0FB68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screeds covering the paving, floors, landings, roofs, etc. (Their supports having been previously cleaned and washed) will consist of a layer of mortar five centimeters (0.05 m) thick.</w:t>
      </w:r>
    </w:p>
    <w:p w14:paraId="61DA103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mortar will be compressed and smoothed several times to prevent cracking. In dry weather, the screed will be covered and watered. </w:t>
      </w:r>
      <w:proofErr w:type="gramStart"/>
      <w:r>
        <w:rPr>
          <w:rFonts w:ascii="Arial Narrow" w:hAnsi="Arial Narrow"/>
          <w:sz w:val="22"/>
          <w:szCs w:val="22"/>
        </w:rPr>
        <w:t>If necessary, bush-hammering will be carried out at the beginning of the setting process.</w:t>
      </w:r>
      <w:proofErr w:type="gramEnd"/>
    </w:p>
    <w:p w14:paraId="05ABF5A8" w14:textId="77777777" w:rsidR="00F305B0" w:rsidRDefault="00F305B0" w:rsidP="00F305B0">
      <w:pPr>
        <w:pStyle w:val="Body"/>
        <w:tabs>
          <w:tab w:val="left" w:pos="1134"/>
        </w:tabs>
        <w:spacing w:before="120"/>
        <w:jc w:val="both"/>
        <w:rPr>
          <w:rFonts w:ascii="Arial Narrow" w:eastAsia="Arial Narrow" w:hAnsi="Arial Narrow" w:cs="Arial Narrow"/>
          <w:sz w:val="22"/>
          <w:szCs w:val="22"/>
        </w:rPr>
      </w:pPr>
      <w:r>
        <w:rPr>
          <w:rFonts w:ascii="Arial Narrow" w:hAnsi="Arial Narrow"/>
          <w:b/>
          <w:bCs/>
          <w:sz w:val="22"/>
          <w:szCs w:val="22"/>
        </w:rPr>
        <w:t>c - Waterproofing - Facings</w:t>
      </w:r>
    </w:p>
    <w:p w14:paraId="30FBD6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Operations aimed at ensuring the </w:t>
      </w:r>
      <w:proofErr w:type="spellStart"/>
      <w:r>
        <w:rPr>
          <w:rFonts w:ascii="Arial Narrow" w:hAnsi="Arial Narrow"/>
          <w:sz w:val="22"/>
          <w:szCs w:val="22"/>
        </w:rPr>
        <w:t>watertightness</w:t>
      </w:r>
      <w:proofErr w:type="spellEnd"/>
      <w:r>
        <w:rPr>
          <w:rFonts w:ascii="Arial Narrow" w:hAnsi="Arial Narrow"/>
          <w:sz w:val="22"/>
          <w:szCs w:val="22"/>
        </w:rPr>
        <w:t xml:space="preserve"> of the works, either inside the tanks or on the exterior surfaces, will be based on the use of products subject to the approval of the Project Manager.</w:t>
      </w:r>
    </w:p>
    <w:p w14:paraId="4871BC2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implementation of these products must be carried out in accordance with the manufacturer's instructions, if they are to be incorporated into concrete, or if their action is complex or their application delicate. If it is a process </w:t>
      </w:r>
      <w:r>
        <w:rPr>
          <w:rFonts w:ascii="Arial Narrow" w:hAnsi="Arial Narrow"/>
          <w:sz w:val="22"/>
          <w:szCs w:val="22"/>
        </w:rPr>
        <w:lastRenderedPageBreak/>
        <w:t>using only a commonly used product, the origin of the material, its thickness and the method of application will be subject to the approval of the Project Manager.</w:t>
      </w:r>
    </w:p>
    <w:p w14:paraId="4E4B435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execution must be carried out in accordance with the rules of the art and the standards in force for the product used.</w:t>
      </w:r>
    </w:p>
    <w:p w14:paraId="3864068D" w14:textId="77777777" w:rsidR="00F305B0" w:rsidRDefault="00F305B0" w:rsidP="00F305B0">
      <w:pPr>
        <w:pStyle w:val="Body"/>
        <w:spacing w:line="276" w:lineRule="auto"/>
        <w:jc w:val="center"/>
        <w:rPr>
          <w:rFonts w:ascii="Arial Narrow" w:eastAsia="Arial Narrow" w:hAnsi="Arial Narrow" w:cs="Arial Narrow"/>
          <w:sz w:val="22"/>
          <w:szCs w:val="22"/>
        </w:rPr>
      </w:pPr>
    </w:p>
    <w:p w14:paraId="705C18CD" w14:textId="77777777" w:rsidR="00F305B0" w:rsidRDefault="00F305B0" w:rsidP="00F305B0">
      <w:pPr>
        <w:pStyle w:val="Body"/>
        <w:tabs>
          <w:tab w:val="left" w:pos="709"/>
          <w:tab w:val="left" w:pos="737"/>
          <w:tab w:val="left" w:pos="1134"/>
        </w:tabs>
        <w:jc w:val="both"/>
        <w:rPr>
          <w:rFonts w:ascii="Arial Narrow" w:eastAsia="Arial Narrow" w:hAnsi="Arial Narrow" w:cs="Arial Narrow"/>
          <w:b/>
          <w:bCs/>
        </w:rPr>
      </w:pPr>
      <w:r>
        <w:rPr>
          <w:rFonts w:ascii="Arial Narrow" w:hAnsi="Arial Narrow"/>
          <w:b/>
          <w:bCs/>
        </w:rPr>
        <w:t xml:space="preserve">3.13.4 </w:t>
      </w:r>
      <w:r>
        <w:rPr>
          <w:rFonts w:ascii="Arial Narrow" w:hAnsi="Arial Narrow"/>
          <w:b/>
          <w:bCs/>
        </w:rPr>
        <w:tab/>
        <w:t>WINDOW SILLS</w:t>
      </w:r>
    </w:p>
    <w:p w14:paraId="1830588D" w14:textId="77777777" w:rsidR="00F305B0" w:rsidRDefault="00F305B0" w:rsidP="00F305B0">
      <w:pPr>
        <w:pStyle w:val="Body"/>
        <w:spacing w:line="276" w:lineRule="auto"/>
        <w:rPr>
          <w:rFonts w:ascii="Arial Narrow" w:eastAsia="Arial Narrow" w:hAnsi="Arial Narrow" w:cs="Arial Narrow"/>
          <w:sz w:val="22"/>
          <w:szCs w:val="22"/>
        </w:rPr>
      </w:pPr>
    </w:p>
    <w:p w14:paraId="11C1D83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window sills will be prefabricated or cast in place in concrete dosed at 350 </w:t>
      </w:r>
      <w:proofErr w:type="spellStart"/>
      <w:r>
        <w:rPr>
          <w:rFonts w:ascii="Arial Narrow" w:hAnsi="Arial Narrow"/>
          <w:sz w:val="22"/>
          <w:szCs w:val="22"/>
        </w:rPr>
        <w:t>kgcement</w:t>
      </w:r>
      <w:proofErr w:type="spellEnd"/>
      <w:r>
        <w:rPr>
          <w:rFonts w:ascii="Arial Narrow" w:hAnsi="Arial Narrow"/>
          <w:sz w:val="22"/>
          <w:szCs w:val="22"/>
        </w:rPr>
        <w:t>/m3 with an average thickness of 0</w:t>
      </w:r>
      <w:proofErr w:type="gramStart"/>
      <w:r>
        <w:rPr>
          <w:rFonts w:ascii="Arial Narrow" w:hAnsi="Arial Narrow"/>
          <w:sz w:val="22"/>
          <w:szCs w:val="22"/>
        </w:rPr>
        <w:t>,06</w:t>
      </w:r>
      <w:proofErr w:type="gramEnd"/>
      <w:r>
        <w:rPr>
          <w:rFonts w:ascii="Arial Narrow" w:hAnsi="Arial Narrow"/>
          <w:sz w:val="22"/>
          <w:szCs w:val="22"/>
        </w:rPr>
        <w:t xml:space="preserve"> </w:t>
      </w:r>
      <w:proofErr w:type="spellStart"/>
      <w:r>
        <w:rPr>
          <w:rFonts w:ascii="Arial Narrow" w:hAnsi="Arial Narrow"/>
          <w:sz w:val="22"/>
          <w:szCs w:val="22"/>
        </w:rPr>
        <w:t>mlightly</w:t>
      </w:r>
      <w:proofErr w:type="spellEnd"/>
      <w:r>
        <w:rPr>
          <w:rFonts w:ascii="Arial Narrow" w:hAnsi="Arial Narrow"/>
          <w:sz w:val="22"/>
          <w:szCs w:val="22"/>
        </w:rPr>
        <w:t xml:space="preserve"> reinforced by smooth rounds of 8 mm. These slabs once laid must have an outward slope, </w:t>
      </w:r>
      <w:proofErr w:type="spellStart"/>
      <w:r>
        <w:rPr>
          <w:rFonts w:ascii="Arial Narrow" w:hAnsi="Arial Narrow"/>
          <w:sz w:val="22"/>
          <w:szCs w:val="22"/>
        </w:rPr>
        <w:t>rejingot</w:t>
      </w:r>
      <w:proofErr w:type="spellEnd"/>
      <w:r>
        <w:rPr>
          <w:rFonts w:ascii="Arial Narrow" w:hAnsi="Arial Narrow"/>
          <w:sz w:val="22"/>
          <w:szCs w:val="22"/>
        </w:rPr>
        <w:t xml:space="preserve"> support piece, drip edge, etc. The sealing between the frame and the frames must be ensured by means of a bead of waterproof mastic such as SIKAFLEX or similar approved. The top of the window sills will receive a screed of 20 </w:t>
      </w:r>
      <w:proofErr w:type="spellStart"/>
      <w:r>
        <w:rPr>
          <w:rFonts w:ascii="Arial Narrow" w:hAnsi="Arial Narrow"/>
          <w:sz w:val="22"/>
          <w:szCs w:val="22"/>
        </w:rPr>
        <w:t>mmthickness</w:t>
      </w:r>
      <w:proofErr w:type="spellEnd"/>
      <w:r>
        <w:rPr>
          <w:rFonts w:ascii="Arial Narrow" w:hAnsi="Arial Narrow"/>
          <w:sz w:val="22"/>
          <w:szCs w:val="22"/>
        </w:rPr>
        <w:t>.</w:t>
      </w:r>
    </w:p>
    <w:p w14:paraId="54916CC8" w14:textId="77777777" w:rsidR="00F305B0" w:rsidRDefault="00F305B0" w:rsidP="00F305B0">
      <w:pPr>
        <w:pStyle w:val="Body"/>
        <w:spacing w:line="276" w:lineRule="auto"/>
        <w:rPr>
          <w:rFonts w:ascii="Arial Narrow" w:eastAsia="Arial Narrow" w:hAnsi="Arial Narrow" w:cs="Arial Narrow"/>
          <w:sz w:val="22"/>
          <w:szCs w:val="22"/>
        </w:rPr>
      </w:pPr>
    </w:p>
    <w:p w14:paraId="6A071F94" w14:textId="77777777" w:rsidR="00F305B0" w:rsidRDefault="00F305B0" w:rsidP="00F305B0">
      <w:pPr>
        <w:pStyle w:val="Body"/>
        <w:tabs>
          <w:tab w:val="left" w:pos="709"/>
          <w:tab w:val="left" w:pos="737"/>
          <w:tab w:val="left" w:pos="1134"/>
        </w:tabs>
        <w:jc w:val="both"/>
        <w:rPr>
          <w:rFonts w:ascii="Arial Narrow" w:eastAsia="Arial Narrow" w:hAnsi="Arial Narrow" w:cs="Arial Narrow"/>
          <w:b/>
          <w:bCs/>
        </w:rPr>
      </w:pPr>
      <w:r>
        <w:rPr>
          <w:rFonts w:ascii="Arial Narrow" w:hAnsi="Arial Narrow"/>
          <w:b/>
          <w:bCs/>
        </w:rPr>
        <w:t xml:space="preserve">3.13.5 </w:t>
      </w:r>
      <w:r>
        <w:rPr>
          <w:rFonts w:ascii="Arial Narrow" w:hAnsi="Arial Narrow"/>
          <w:b/>
          <w:bCs/>
        </w:rPr>
        <w:tab/>
        <w:t>INSTALLATION AND SEALING OF WOODEN JOINERY PRE-FRAMES</w:t>
      </w:r>
    </w:p>
    <w:p w14:paraId="2E535253" w14:textId="77777777" w:rsidR="00F305B0" w:rsidRDefault="00F305B0" w:rsidP="00F305B0">
      <w:pPr>
        <w:pStyle w:val="Body"/>
        <w:tabs>
          <w:tab w:val="left" w:pos="709"/>
          <w:tab w:val="left" w:pos="737"/>
          <w:tab w:val="left" w:pos="1134"/>
        </w:tabs>
        <w:ind w:left="360"/>
        <w:jc w:val="both"/>
        <w:rPr>
          <w:rFonts w:ascii="Arial Narrow" w:eastAsia="Arial Narrow" w:hAnsi="Arial Narrow" w:cs="Arial Narrow"/>
          <w:b/>
          <w:bCs/>
        </w:rPr>
      </w:pPr>
    </w:p>
    <w:p w14:paraId="4D8A00A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Before any implementation, the company must check that the primer layer has been applied to the pre-frames. Any implementation of unprotected pre-frames will be refused and dismantled at the cost of the Co-contractor. All pre-frames will be fitted with anchoring brackets, at a rate of one mild steel bracket, commercial model, screwed for each 0,80 </w:t>
      </w:r>
      <w:proofErr w:type="spellStart"/>
      <w:r>
        <w:rPr>
          <w:rFonts w:ascii="Arial Narrow" w:hAnsi="Arial Narrow"/>
          <w:sz w:val="22"/>
          <w:szCs w:val="22"/>
        </w:rPr>
        <w:t>mlength</w:t>
      </w:r>
      <w:proofErr w:type="spellEnd"/>
      <w:r>
        <w:rPr>
          <w:rFonts w:ascii="Arial Narrow" w:hAnsi="Arial Narrow"/>
          <w:sz w:val="22"/>
          <w:szCs w:val="22"/>
        </w:rPr>
        <w:t>. In each particular case, the length of the anchoring brackets will vary on request. The anchoring will be done with cement mortar dosed at 500 kg/m3, as well as the fillings.</w:t>
      </w:r>
    </w:p>
    <w:p w14:paraId="42482A50" w14:textId="77777777" w:rsidR="00F305B0" w:rsidRDefault="00F305B0" w:rsidP="00F305B0">
      <w:pPr>
        <w:pStyle w:val="Body"/>
        <w:spacing w:line="276" w:lineRule="auto"/>
        <w:jc w:val="center"/>
        <w:rPr>
          <w:rFonts w:ascii="Arial Narrow" w:eastAsia="Arial Narrow" w:hAnsi="Arial Narrow" w:cs="Arial Narrow"/>
          <w:sz w:val="22"/>
          <w:szCs w:val="22"/>
        </w:rPr>
      </w:pPr>
    </w:p>
    <w:p w14:paraId="48EF3B3F" w14:textId="77777777" w:rsidR="00F305B0" w:rsidRDefault="00F305B0" w:rsidP="00F305B0">
      <w:pPr>
        <w:pStyle w:val="Body"/>
        <w:spacing w:line="276" w:lineRule="auto"/>
        <w:jc w:val="center"/>
        <w:sectPr w:rsidR="00F305B0">
          <w:headerReference w:type="default" r:id="rId74"/>
          <w:pgSz w:w="11900" w:h="16840"/>
          <w:pgMar w:top="1417" w:right="1417" w:bottom="1417" w:left="1417" w:header="708" w:footer="707" w:gutter="0"/>
          <w:cols w:space="720"/>
        </w:sectPr>
      </w:pPr>
    </w:p>
    <w:p w14:paraId="1CC0C5DE" w14:textId="77777777" w:rsidR="00F305B0" w:rsidRDefault="00F305B0" w:rsidP="008F5577">
      <w:pPr>
        <w:pStyle w:val="Heading1"/>
        <w:numPr>
          <w:ilvl w:val="0"/>
          <w:numId w:val="214"/>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3" w:name="_Toc23"/>
      <w:r>
        <w:rPr>
          <w:rFonts w:ascii="Arial Narrow" w:hAnsi="Arial Narrow"/>
          <w:color w:val="000000"/>
          <w:sz w:val="28"/>
          <w:szCs w:val="28"/>
          <w:u w:color="000000"/>
        </w:rPr>
        <w:lastRenderedPageBreak/>
        <w:t>ROOFING AND CARPENTRY</w:t>
      </w:r>
      <w:bookmarkEnd w:id="813"/>
    </w:p>
    <w:p w14:paraId="2A73914B"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lang w:val="de-DE"/>
        </w:rPr>
        <w:t xml:space="preserve">4.1 </w:t>
      </w:r>
      <w:r>
        <w:rPr>
          <w:rFonts w:ascii="Arial Narrow" w:hAnsi="Arial Narrow"/>
          <w:b/>
          <w:bCs/>
          <w:lang w:val="de-DE"/>
        </w:rPr>
        <w:tab/>
        <w:t>GENERAL SPECIFICATIONS</w:t>
      </w:r>
    </w:p>
    <w:p w14:paraId="2E99B43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purpose of </w:t>
      </w:r>
      <w:proofErr w:type="gramStart"/>
      <w:r>
        <w:rPr>
          <w:rFonts w:ascii="Arial Narrow" w:hAnsi="Arial Narrow"/>
          <w:sz w:val="22"/>
          <w:szCs w:val="22"/>
        </w:rPr>
        <w:t>this special technical specifications</w:t>
      </w:r>
      <w:proofErr w:type="gramEnd"/>
      <w:r>
        <w:rPr>
          <w:rFonts w:ascii="Arial Narrow" w:hAnsi="Arial Narrow"/>
          <w:sz w:val="22"/>
          <w:szCs w:val="22"/>
        </w:rPr>
        <w:t xml:space="preserve"> (CPTP) is to recall, for this lot, the reference texts and regulations, the quality and presentation of the equipment and materials used in the construction of the works and their implementation.</w:t>
      </w:r>
    </w:p>
    <w:p w14:paraId="59A2ED14" w14:textId="77777777" w:rsidR="00F305B0" w:rsidRDefault="00F305B0" w:rsidP="00F305B0">
      <w:pPr>
        <w:pStyle w:val="Body"/>
        <w:tabs>
          <w:tab w:val="left" w:pos="1134"/>
        </w:tabs>
        <w:rPr>
          <w:rFonts w:ascii="Arial Narrow" w:eastAsia="Arial Narrow" w:hAnsi="Arial Narrow" w:cs="Arial Narrow"/>
          <w:sz w:val="22"/>
          <w:szCs w:val="22"/>
        </w:rPr>
      </w:pPr>
    </w:p>
    <w:p w14:paraId="5A6E0F53" w14:textId="77777777" w:rsidR="00F305B0" w:rsidRDefault="00F305B0" w:rsidP="00F305B0">
      <w:pPr>
        <w:pStyle w:val="Body"/>
        <w:tabs>
          <w:tab w:val="left" w:pos="709"/>
          <w:tab w:val="left" w:pos="1134"/>
        </w:tabs>
        <w:rPr>
          <w:rFonts w:ascii="Arial Narrow" w:eastAsia="Arial Narrow" w:hAnsi="Arial Narrow" w:cs="Arial Narrow"/>
          <w:sz w:val="22"/>
          <w:szCs w:val="22"/>
        </w:rPr>
      </w:pPr>
      <w:r>
        <w:rPr>
          <w:rFonts w:ascii="Arial Narrow" w:hAnsi="Arial Narrow"/>
          <w:b/>
          <w:bCs/>
          <w:lang w:val="de-DE"/>
        </w:rPr>
        <w:t xml:space="preserve">4.2 </w:t>
      </w:r>
      <w:r>
        <w:rPr>
          <w:rFonts w:ascii="Arial Narrow" w:hAnsi="Arial Narrow"/>
          <w:b/>
          <w:bCs/>
          <w:lang w:val="de-DE"/>
        </w:rPr>
        <w:tab/>
      </w:r>
      <w:r>
        <w:rPr>
          <w:rFonts w:ascii="Arial Narrow" w:hAnsi="Arial Narrow"/>
          <w:b/>
          <w:bCs/>
          <w:lang w:val="de-DE"/>
        </w:rPr>
        <w:tab/>
        <w:t>METAL FRAMEWORK</w:t>
      </w:r>
    </w:p>
    <w:p w14:paraId="4B4ED50B" w14:textId="77777777" w:rsidR="00F305B0" w:rsidRDefault="00F305B0" w:rsidP="00F305B0">
      <w:pPr>
        <w:pStyle w:val="Body"/>
        <w:tabs>
          <w:tab w:val="left" w:pos="1134"/>
        </w:tabs>
        <w:rPr>
          <w:rFonts w:ascii="Arial Narrow" w:eastAsia="Arial Narrow" w:hAnsi="Arial Narrow" w:cs="Arial Narrow"/>
          <w:sz w:val="22"/>
          <w:szCs w:val="22"/>
        </w:rPr>
      </w:pPr>
    </w:p>
    <w:p w14:paraId="2A4FE46F" w14:textId="77777777" w:rsidR="00F305B0" w:rsidRDefault="00F305B0" w:rsidP="00F305B0">
      <w:pPr>
        <w:pStyle w:val="Body"/>
        <w:tabs>
          <w:tab w:val="left" w:pos="709"/>
          <w:tab w:val="left" w:pos="1134"/>
        </w:tabs>
        <w:rPr>
          <w:rFonts w:ascii="Arial Narrow" w:eastAsia="Arial Narrow" w:hAnsi="Arial Narrow" w:cs="Arial Narrow"/>
          <w:b/>
          <w:bCs/>
          <w:caps/>
        </w:rPr>
      </w:pPr>
      <w:r>
        <w:rPr>
          <w:rFonts w:ascii="Arial Narrow" w:hAnsi="Arial Narrow"/>
          <w:b/>
          <w:bCs/>
          <w:caps/>
        </w:rPr>
        <w:t xml:space="preserve">4.2.1 </w:t>
      </w:r>
      <w:r>
        <w:rPr>
          <w:rFonts w:ascii="Arial Narrow" w:hAnsi="Arial Narrow"/>
          <w:b/>
          <w:bCs/>
          <w:caps/>
        </w:rPr>
        <w:tab/>
      </w:r>
      <w:r>
        <w:rPr>
          <w:rFonts w:ascii="Arial Narrow" w:hAnsi="Arial Narrow"/>
          <w:b/>
          <w:bCs/>
          <w:caps/>
        </w:rPr>
        <w:tab/>
        <w:t>Reference texts - reminder of the regulations</w:t>
      </w:r>
    </w:p>
    <w:p w14:paraId="55FB3D35" w14:textId="77777777" w:rsidR="00F305B0" w:rsidRDefault="00F305B0" w:rsidP="00F305B0">
      <w:pPr>
        <w:pStyle w:val="Body"/>
        <w:tabs>
          <w:tab w:val="left" w:pos="1134"/>
        </w:tabs>
        <w:rPr>
          <w:rFonts w:ascii="Arial Narrow" w:eastAsia="Arial Narrow" w:hAnsi="Arial Narrow" w:cs="Arial Narrow"/>
          <w:b/>
          <w:bCs/>
          <w:sz w:val="22"/>
          <w:szCs w:val="22"/>
        </w:rPr>
      </w:pPr>
    </w:p>
    <w:p w14:paraId="2267EDA7"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sz w:val="22"/>
          <w:szCs w:val="22"/>
        </w:rPr>
        <w:t>General information regarding reference texts</w:t>
      </w:r>
    </w:p>
    <w:p w14:paraId="0814D984"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execution of the works is subject to compliance with the legislative, administrative, regulatory, technical and technological texts in force in the Republic of Cameroon, as well as those published in France made applicable in Cameroon.</w:t>
      </w:r>
    </w:p>
    <w:p w14:paraId="22E9591F"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 xml:space="preserve">The texts published in France are mainly collected in the official journal and the REEF, published by the CSTB (4 avenue du </w:t>
      </w:r>
      <w:proofErr w:type="spellStart"/>
      <w:r>
        <w:rPr>
          <w:rFonts w:ascii="Arial Narrow" w:hAnsi="Arial Narrow"/>
          <w:sz w:val="22"/>
          <w:szCs w:val="22"/>
        </w:rPr>
        <w:t>Recteur</w:t>
      </w:r>
      <w:proofErr w:type="spellEnd"/>
      <w:r>
        <w:rPr>
          <w:rFonts w:ascii="Arial Narrow" w:hAnsi="Arial Narrow"/>
          <w:sz w:val="22"/>
          <w:szCs w:val="22"/>
        </w:rPr>
        <w:t xml:space="preserve"> POINCARE - 75782 Paris).</w:t>
      </w:r>
    </w:p>
    <w:p w14:paraId="6D0CCEA1"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All of these documents are not attached to the contract, but those deemed to be known and the most commonly applied are summarily stipulated.</w:t>
      </w:r>
    </w:p>
    <w:p w14:paraId="1F5FE48F" w14:textId="77777777" w:rsidR="00F305B0" w:rsidRDefault="00F305B0" w:rsidP="00F305B0">
      <w:pPr>
        <w:pStyle w:val="Body"/>
        <w:tabs>
          <w:tab w:val="left" w:pos="1134"/>
        </w:tabs>
        <w:rPr>
          <w:rFonts w:ascii="Arial Narrow" w:eastAsia="Arial Narrow" w:hAnsi="Arial Narrow" w:cs="Arial Narrow"/>
          <w:sz w:val="22"/>
          <w:szCs w:val="22"/>
        </w:rPr>
      </w:pPr>
    </w:p>
    <w:p w14:paraId="3CD01558" w14:textId="77777777" w:rsidR="00F305B0" w:rsidRDefault="00F305B0" w:rsidP="00F305B0">
      <w:pPr>
        <w:pStyle w:val="Body"/>
        <w:tabs>
          <w:tab w:val="left" w:pos="709"/>
          <w:tab w:val="left" w:pos="1134"/>
        </w:tabs>
        <w:rPr>
          <w:rFonts w:ascii="Arial Narrow" w:eastAsia="Arial Narrow" w:hAnsi="Arial Narrow" w:cs="Arial Narrow"/>
          <w:b/>
          <w:bCs/>
          <w:sz w:val="22"/>
          <w:szCs w:val="22"/>
        </w:rPr>
      </w:pPr>
      <w:r>
        <w:rPr>
          <w:rFonts w:ascii="Arial Narrow" w:hAnsi="Arial Narrow"/>
          <w:b/>
          <w:bCs/>
          <w:sz w:val="22"/>
          <w:szCs w:val="22"/>
        </w:rPr>
        <w:t xml:space="preserve">4.2.1.1 </w:t>
      </w:r>
      <w:r>
        <w:rPr>
          <w:rFonts w:ascii="Arial Narrow" w:hAnsi="Arial Narrow"/>
          <w:b/>
          <w:bCs/>
          <w:sz w:val="22"/>
          <w:szCs w:val="22"/>
        </w:rPr>
        <w:tab/>
        <w:t>APPLICABLE STANDARDS AND REGULATIONS</w:t>
      </w:r>
    </w:p>
    <w:p w14:paraId="15CFB12E" w14:textId="77777777" w:rsidR="00F305B0" w:rsidRDefault="00F305B0" w:rsidP="00F305B0">
      <w:pPr>
        <w:pStyle w:val="Body"/>
        <w:tabs>
          <w:tab w:val="left" w:pos="1134"/>
        </w:tabs>
        <w:rPr>
          <w:rFonts w:ascii="Arial Narrow" w:eastAsia="Arial Narrow" w:hAnsi="Arial Narrow" w:cs="Arial Narrow"/>
          <w:b/>
          <w:bCs/>
          <w:sz w:val="22"/>
          <w:szCs w:val="22"/>
        </w:rPr>
      </w:pPr>
    </w:p>
    <w:p w14:paraId="5BCCEDE1"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sz w:val="22"/>
          <w:szCs w:val="22"/>
        </w:rPr>
        <w:t xml:space="preserve">a) </w:t>
      </w:r>
      <w:proofErr w:type="gramStart"/>
      <w:r>
        <w:rPr>
          <w:rFonts w:ascii="Arial Narrow" w:hAnsi="Arial Narrow"/>
          <w:b/>
          <w:bCs/>
          <w:sz w:val="22"/>
          <w:szCs w:val="22"/>
        </w:rPr>
        <w:t>regulations</w:t>
      </w:r>
      <w:proofErr w:type="gramEnd"/>
    </w:p>
    <w:p w14:paraId="5FCEA51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calculations will be carried out in accordance with the national requirements of the tendering country of a nature comparable to the following French regulations:</w:t>
      </w:r>
    </w:p>
    <w:p w14:paraId="15A0EAE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calculation</w:t>
      </w:r>
      <w:proofErr w:type="gramEnd"/>
      <w:r>
        <w:rPr>
          <w:rFonts w:ascii="Arial Narrow" w:hAnsi="Arial Narrow"/>
          <w:sz w:val="22"/>
          <w:szCs w:val="22"/>
        </w:rPr>
        <w:t xml:space="preserve"> rules for steel constructions CM 66</w:t>
      </w:r>
    </w:p>
    <w:p w14:paraId="595F8D0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rules</w:t>
      </w:r>
      <w:proofErr w:type="gramEnd"/>
      <w:r>
        <w:rPr>
          <w:rFonts w:ascii="Arial Narrow" w:hAnsi="Arial Narrow"/>
          <w:sz w:val="22"/>
          <w:szCs w:val="22"/>
        </w:rPr>
        <w:t xml:space="preserve"> defining the effects of snow and wind on buildings and annexes</w:t>
      </w:r>
    </w:p>
    <w:p w14:paraId="41B351B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NV 65 rules - revised 67, 1970 - 1974 and annexes.</w:t>
      </w:r>
    </w:p>
    <w:p w14:paraId="1751B398" w14:textId="77777777" w:rsidR="00F305B0" w:rsidRDefault="00F305B0" w:rsidP="00F305B0">
      <w:pPr>
        <w:pStyle w:val="Body"/>
        <w:tabs>
          <w:tab w:val="left" w:pos="1134"/>
        </w:tabs>
        <w:spacing w:before="120"/>
        <w:rPr>
          <w:rFonts w:ascii="Arial Narrow" w:eastAsia="Arial Narrow" w:hAnsi="Arial Narrow" w:cs="Arial Narrow"/>
          <w:sz w:val="22"/>
          <w:szCs w:val="22"/>
        </w:rPr>
      </w:pPr>
      <w:r w:rsidRPr="004B1A69">
        <w:rPr>
          <w:rFonts w:ascii="Arial Narrow" w:hAnsi="Arial Narrow"/>
          <w:b/>
          <w:bCs/>
          <w:sz w:val="22"/>
          <w:szCs w:val="22"/>
        </w:rPr>
        <w:t xml:space="preserve">b) </w:t>
      </w:r>
      <w:proofErr w:type="gramStart"/>
      <w:r w:rsidRPr="004B1A69">
        <w:rPr>
          <w:rFonts w:ascii="Arial Narrow" w:hAnsi="Arial Narrow"/>
          <w:b/>
          <w:bCs/>
          <w:sz w:val="22"/>
          <w:szCs w:val="22"/>
        </w:rPr>
        <w:t>standards</w:t>
      </w:r>
      <w:proofErr w:type="gramEnd"/>
    </w:p>
    <w:p w14:paraId="34637BD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DTU “specifications for metal constructions relating to buildings” - CSTB n° </w:t>
      </w:r>
      <w:r>
        <w:rPr>
          <w:rFonts w:ascii="Arial Narrow" w:hAnsi="Arial Narrow"/>
          <w:sz w:val="22"/>
          <w:szCs w:val="22"/>
          <w:lang w:val="ru-RU"/>
        </w:rPr>
        <w:t>343</w:t>
      </w:r>
    </w:p>
    <w:p w14:paraId="6793256C" w14:textId="77777777" w:rsidR="00F305B0" w:rsidRDefault="00F305B0" w:rsidP="00F305B0">
      <w:pPr>
        <w:pStyle w:val="Body"/>
        <w:tabs>
          <w:tab w:val="left" w:pos="1134"/>
        </w:tabs>
        <w:rPr>
          <w:rFonts w:ascii="Arial Narrow" w:eastAsia="Arial Narrow" w:hAnsi="Arial Narrow" w:cs="Arial Narrow"/>
          <w:sz w:val="22"/>
          <w:szCs w:val="22"/>
        </w:rPr>
      </w:pPr>
      <w:r w:rsidRPr="004B1A69">
        <w:rPr>
          <w:rFonts w:ascii="Arial Narrow" w:hAnsi="Arial Narrow"/>
          <w:sz w:val="22"/>
          <w:szCs w:val="22"/>
        </w:rPr>
        <w:t>- AFNOR standards</w:t>
      </w:r>
    </w:p>
    <w:p w14:paraId="130F882A" w14:textId="77777777" w:rsidR="00F305B0" w:rsidRDefault="00F305B0" w:rsidP="00F305B0">
      <w:pPr>
        <w:pStyle w:val="Body"/>
        <w:tabs>
          <w:tab w:val="left" w:pos="1134"/>
        </w:tabs>
        <w:rPr>
          <w:rFonts w:ascii="Arial Narrow" w:eastAsia="Arial Narrow" w:hAnsi="Arial Narrow" w:cs="Arial Narrow"/>
          <w:sz w:val="22"/>
          <w:szCs w:val="22"/>
        </w:rPr>
      </w:pPr>
    </w:p>
    <w:p w14:paraId="55E76443" w14:textId="77777777" w:rsidR="00F305B0" w:rsidRDefault="00F305B0" w:rsidP="00F305B0">
      <w:pPr>
        <w:pStyle w:val="Body"/>
        <w:tabs>
          <w:tab w:val="left" w:pos="709"/>
          <w:tab w:val="left" w:pos="1134"/>
        </w:tabs>
        <w:rPr>
          <w:rFonts w:ascii="Arial Narrow" w:eastAsia="Arial Narrow" w:hAnsi="Arial Narrow" w:cs="Arial Narrow"/>
          <w:b/>
          <w:bCs/>
        </w:rPr>
      </w:pPr>
      <w:r>
        <w:rPr>
          <w:rFonts w:ascii="Arial Narrow" w:hAnsi="Arial Narrow"/>
          <w:b/>
          <w:bCs/>
        </w:rPr>
        <w:t xml:space="preserve">4.2.2 </w:t>
      </w:r>
      <w:r>
        <w:rPr>
          <w:rFonts w:ascii="Arial Narrow" w:hAnsi="Arial Narrow"/>
          <w:b/>
          <w:bCs/>
        </w:rPr>
        <w:tab/>
      </w:r>
      <w:r>
        <w:rPr>
          <w:rFonts w:ascii="Arial Narrow" w:hAnsi="Arial Narrow"/>
          <w:b/>
          <w:bCs/>
        </w:rPr>
        <w:tab/>
        <w:t>NATURE AND QUALITY OF STEEL</w:t>
      </w:r>
    </w:p>
    <w:p w14:paraId="28FE303D" w14:textId="77777777" w:rsidR="00F305B0" w:rsidRDefault="00F305B0" w:rsidP="00F305B0">
      <w:pPr>
        <w:pStyle w:val="Body"/>
        <w:tabs>
          <w:tab w:val="left" w:pos="1134"/>
        </w:tabs>
        <w:rPr>
          <w:rFonts w:ascii="Arial Narrow" w:eastAsia="Arial Narrow" w:hAnsi="Arial Narrow" w:cs="Arial Narrow"/>
          <w:b/>
          <w:bCs/>
          <w:sz w:val="22"/>
          <w:szCs w:val="22"/>
        </w:rPr>
      </w:pPr>
    </w:p>
    <w:p w14:paraId="3A8D5C18" w14:textId="77777777" w:rsidR="00F305B0" w:rsidRDefault="00F305B0" w:rsidP="00F305B0">
      <w:pPr>
        <w:pStyle w:val="Body"/>
        <w:tabs>
          <w:tab w:val="left" w:pos="709"/>
          <w:tab w:val="left" w:pos="1134"/>
        </w:tabs>
        <w:rPr>
          <w:rFonts w:ascii="Arial Narrow" w:eastAsia="Arial Narrow" w:hAnsi="Arial Narrow" w:cs="Arial Narrow"/>
          <w:b/>
          <w:bCs/>
          <w:sz w:val="22"/>
          <w:szCs w:val="22"/>
        </w:rPr>
      </w:pPr>
      <w:r>
        <w:rPr>
          <w:rFonts w:ascii="Arial Narrow" w:hAnsi="Arial Narrow"/>
          <w:b/>
          <w:bCs/>
          <w:sz w:val="22"/>
          <w:szCs w:val="22"/>
        </w:rPr>
        <w:t xml:space="preserve">4.2.2.1 </w:t>
      </w:r>
      <w:r>
        <w:rPr>
          <w:rFonts w:ascii="Arial Narrow" w:hAnsi="Arial Narrow"/>
          <w:b/>
          <w:bCs/>
          <w:sz w:val="22"/>
          <w:szCs w:val="22"/>
        </w:rPr>
        <w:tab/>
      </w:r>
      <w:r>
        <w:rPr>
          <w:rFonts w:ascii="Arial Narrow" w:hAnsi="Arial Narrow"/>
          <w:b/>
          <w:bCs/>
          <w:caps/>
          <w:sz w:val="22"/>
          <w:szCs w:val="22"/>
        </w:rPr>
        <w:t>General information</w:t>
      </w:r>
    </w:p>
    <w:p w14:paraId="5C12C69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materials and supplies used will be of the highest quality and of recent manufacture.</w:t>
      </w:r>
    </w:p>
    <w:p w14:paraId="57590F01" w14:textId="77777777" w:rsidR="00F305B0" w:rsidRDefault="00F305B0" w:rsidP="00F305B0">
      <w:pPr>
        <w:pStyle w:val="Body"/>
        <w:tabs>
          <w:tab w:val="left" w:pos="1134"/>
        </w:tabs>
        <w:rPr>
          <w:rFonts w:ascii="Arial Narrow" w:eastAsia="Arial Narrow" w:hAnsi="Arial Narrow" w:cs="Arial Narrow"/>
          <w:sz w:val="22"/>
          <w:szCs w:val="22"/>
        </w:rPr>
      </w:pPr>
    </w:p>
    <w:p w14:paraId="0EA18124" w14:textId="77777777" w:rsidR="00F305B0" w:rsidRDefault="00F305B0" w:rsidP="00F305B0">
      <w:pPr>
        <w:pStyle w:val="Body"/>
        <w:tabs>
          <w:tab w:val="left" w:pos="709"/>
          <w:tab w:val="left" w:pos="1134"/>
        </w:tabs>
        <w:rPr>
          <w:rFonts w:ascii="Arial Narrow" w:eastAsia="Arial Narrow" w:hAnsi="Arial Narrow" w:cs="Arial Narrow"/>
          <w:sz w:val="22"/>
          <w:szCs w:val="22"/>
        </w:rPr>
      </w:pPr>
      <w:r>
        <w:rPr>
          <w:rFonts w:ascii="Arial Narrow" w:hAnsi="Arial Narrow"/>
          <w:b/>
          <w:bCs/>
          <w:sz w:val="22"/>
          <w:szCs w:val="22"/>
        </w:rPr>
        <w:t xml:space="preserve">4.2.2.2 </w:t>
      </w:r>
      <w:r>
        <w:rPr>
          <w:rFonts w:ascii="Arial Narrow" w:hAnsi="Arial Narrow"/>
          <w:b/>
          <w:bCs/>
          <w:sz w:val="22"/>
          <w:szCs w:val="22"/>
        </w:rPr>
        <w:tab/>
      </w:r>
      <w:r>
        <w:rPr>
          <w:rFonts w:ascii="Arial Narrow" w:hAnsi="Arial Narrow"/>
          <w:b/>
          <w:bCs/>
          <w:caps/>
          <w:sz w:val="22"/>
          <w:szCs w:val="22"/>
        </w:rPr>
        <w:t>Framework</w:t>
      </w:r>
    </w:p>
    <w:p w14:paraId="64E40B82"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The steels used must meet the standards in force in Cameroon and in the tendering country comparable to the following French standards:</w:t>
      </w:r>
    </w:p>
    <w:p w14:paraId="1B9A545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general</w:t>
      </w:r>
      <w:proofErr w:type="gramEnd"/>
      <w:r>
        <w:rPr>
          <w:rFonts w:ascii="Arial Narrow" w:hAnsi="Arial Narrow"/>
          <w:sz w:val="22"/>
          <w:szCs w:val="22"/>
        </w:rPr>
        <w:t xml:space="preserve"> purpose construction steels grades and qualities NF A 35 - 501 (August 1974 edition)</w:t>
      </w:r>
    </w:p>
    <w:p w14:paraId="0AA36155"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NF A 36 - 101 strips and hot rolled metals</w:t>
      </w:r>
    </w:p>
    <w:p w14:paraId="38D9C2C9"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NF </w:t>
      </w:r>
      <w:proofErr w:type="gramStart"/>
      <w:r>
        <w:rPr>
          <w:rFonts w:ascii="Arial Narrow" w:hAnsi="Arial Narrow"/>
          <w:sz w:val="22"/>
          <w:szCs w:val="22"/>
        </w:rPr>
        <w:t>A</w:t>
      </w:r>
      <w:proofErr w:type="gramEnd"/>
      <w:r>
        <w:rPr>
          <w:rFonts w:ascii="Arial Narrow" w:hAnsi="Arial Narrow"/>
          <w:sz w:val="22"/>
          <w:szCs w:val="22"/>
        </w:rPr>
        <w:t xml:space="preserve"> 35-375 rounds for edges.</w:t>
      </w:r>
    </w:p>
    <w:p w14:paraId="151268BF"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The steel qualities for the frames will be as follows:</w:t>
      </w:r>
    </w:p>
    <w:p w14:paraId="7E49250D"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elements</w:t>
      </w:r>
      <w:proofErr w:type="gramEnd"/>
      <w:r>
        <w:rPr>
          <w:rFonts w:ascii="Arial Narrow" w:hAnsi="Arial Narrow"/>
          <w:sz w:val="22"/>
          <w:szCs w:val="22"/>
        </w:rPr>
        <w:t xml:space="preserve"> not contributing to the strength or stability of the building: sheets less than 5 mm thick (for gutters and downspouts, for example) E 24 steel.</w:t>
      </w:r>
    </w:p>
    <w:p w14:paraId="571F505E"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Main and secondary frameworks:</w:t>
      </w:r>
    </w:p>
    <w:p w14:paraId="675B0EAC" w14:textId="77777777" w:rsidR="00F305B0" w:rsidRDefault="00F305B0" w:rsidP="00F305B0">
      <w:pPr>
        <w:pStyle w:val="Body"/>
        <w:tabs>
          <w:tab w:val="left" w:pos="1134"/>
        </w:tabs>
        <w:rPr>
          <w:rFonts w:ascii="Arial Narrow" w:eastAsia="Arial Narrow" w:hAnsi="Arial Narrow" w:cs="Arial Narrow"/>
          <w:sz w:val="22"/>
          <w:szCs w:val="22"/>
        </w:rPr>
      </w:pPr>
    </w:p>
    <w:p w14:paraId="2B4EC53C"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E 24.2: moderately stressed without risk of brittle fracture</w:t>
      </w:r>
    </w:p>
    <w:p w14:paraId="07F1661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E 24.2: if the implementation requires operations without fear of brittle fracture</w:t>
      </w:r>
    </w:p>
    <w:p w14:paraId="52E64B48"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E 24.3: if a certain resistance to brittle fracture is necessary</w:t>
      </w:r>
    </w:p>
    <w:p w14:paraId="67E2FB9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E 24.4: if high resistance to brittle fracture is required. All steels will comply with standard NF </w:t>
      </w:r>
      <w:proofErr w:type="gramStart"/>
      <w:r>
        <w:rPr>
          <w:rFonts w:ascii="Arial Narrow" w:hAnsi="Arial Narrow"/>
          <w:sz w:val="22"/>
          <w:szCs w:val="22"/>
        </w:rPr>
        <w:t>A</w:t>
      </w:r>
      <w:proofErr w:type="gramEnd"/>
      <w:r>
        <w:rPr>
          <w:rFonts w:ascii="Arial Narrow" w:hAnsi="Arial Narrow"/>
          <w:sz w:val="22"/>
          <w:szCs w:val="22"/>
        </w:rPr>
        <w:t xml:space="preserve"> 03-115</w:t>
      </w:r>
    </w:p>
    <w:p w14:paraId="09D9F7E5"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General technical delivery conditions for steel and in particular with regard to:</w:t>
      </w:r>
    </w:p>
    <w:p w14:paraId="0A07B63B"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execution</w:t>
      </w:r>
      <w:proofErr w:type="gramEnd"/>
      <w:r>
        <w:rPr>
          <w:rFonts w:ascii="Arial Narrow" w:hAnsi="Arial Narrow"/>
          <w:sz w:val="22"/>
          <w:szCs w:val="22"/>
        </w:rPr>
        <w:t xml:space="preserve"> of tests upon receipt</w:t>
      </w:r>
    </w:p>
    <w:p w14:paraId="64E6A516"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mechanical</w:t>
      </w:r>
      <w:proofErr w:type="gramEnd"/>
      <w:r>
        <w:rPr>
          <w:rFonts w:ascii="Arial Narrow" w:hAnsi="Arial Narrow"/>
          <w:sz w:val="22"/>
          <w:szCs w:val="22"/>
        </w:rPr>
        <w:t xml:space="preserve"> tests</w:t>
      </w:r>
    </w:p>
    <w:p w14:paraId="7F582AE9"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chemical composition</w:t>
      </w:r>
    </w:p>
    <w:p w14:paraId="74731863"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dimensional</w:t>
      </w:r>
      <w:proofErr w:type="gramEnd"/>
      <w:r>
        <w:rPr>
          <w:rFonts w:ascii="Arial Narrow" w:hAnsi="Arial Narrow"/>
          <w:sz w:val="22"/>
          <w:szCs w:val="22"/>
        </w:rPr>
        <w:t xml:space="preserve"> defects and tolerances.</w:t>
      </w:r>
    </w:p>
    <w:p w14:paraId="7E7B95F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dimensions and tolerances will comply with the standards in force in Cameroon and in the countries of submission comparable to the following French standards:</w:t>
      </w:r>
    </w:p>
    <w:p w14:paraId="6634CBEA"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NF 45-206 Hot-rolled IPE beams</w:t>
      </w:r>
    </w:p>
    <w:p w14:paraId="127FD037"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NF </w:t>
      </w:r>
      <w:proofErr w:type="gramStart"/>
      <w:r>
        <w:rPr>
          <w:rFonts w:ascii="Arial Narrow" w:hAnsi="Arial Narrow"/>
          <w:sz w:val="22"/>
          <w:szCs w:val="22"/>
        </w:rPr>
        <w:t>A</w:t>
      </w:r>
      <w:proofErr w:type="gramEnd"/>
      <w:r>
        <w:rPr>
          <w:rFonts w:ascii="Arial Narrow" w:hAnsi="Arial Narrow"/>
          <w:sz w:val="22"/>
          <w:szCs w:val="22"/>
        </w:rPr>
        <w:t xml:space="preserve"> 45-201 Normal beams and normal U-shaped profiles</w:t>
      </w:r>
    </w:p>
    <w:p w14:paraId="4C63794A"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NF </w:t>
      </w:r>
      <w:proofErr w:type="gramStart"/>
      <w:r>
        <w:rPr>
          <w:rFonts w:ascii="Arial Narrow" w:hAnsi="Arial Narrow"/>
          <w:sz w:val="22"/>
          <w:szCs w:val="22"/>
        </w:rPr>
        <w:t>A</w:t>
      </w:r>
      <w:proofErr w:type="gramEnd"/>
      <w:r>
        <w:rPr>
          <w:rFonts w:ascii="Arial Narrow" w:hAnsi="Arial Narrow"/>
          <w:sz w:val="22"/>
          <w:szCs w:val="22"/>
        </w:rPr>
        <w:t xml:space="preserve"> 45-211 Beams with wide flanges and parallel faces HE-NF A 46-012 Wide plates.</w:t>
      </w:r>
    </w:p>
    <w:p w14:paraId="1F30E546" w14:textId="77777777" w:rsidR="00F305B0" w:rsidRDefault="00F305B0" w:rsidP="00F305B0">
      <w:pPr>
        <w:pStyle w:val="Body"/>
        <w:tabs>
          <w:tab w:val="left" w:pos="1134"/>
        </w:tabs>
        <w:rPr>
          <w:rFonts w:ascii="Arial Narrow" w:eastAsia="Arial Narrow" w:hAnsi="Arial Narrow" w:cs="Arial Narrow"/>
          <w:sz w:val="22"/>
          <w:szCs w:val="22"/>
        </w:rPr>
      </w:pPr>
    </w:p>
    <w:p w14:paraId="31D87CA8" w14:textId="77777777" w:rsidR="00F305B0" w:rsidRDefault="00F305B0" w:rsidP="00F305B0">
      <w:pPr>
        <w:pStyle w:val="Body"/>
        <w:tabs>
          <w:tab w:val="left" w:pos="709"/>
          <w:tab w:val="left" w:pos="1134"/>
        </w:tabs>
        <w:rPr>
          <w:rFonts w:ascii="Arial Narrow" w:eastAsia="Arial Narrow" w:hAnsi="Arial Narrow" w:cs="Arial Narrow"/>
          <w:b/>
          <w:bCs/>
          <w:sz w:val="22"/>
          <w:szCs w:val="22"/>
        </w:rPr>
      </w:pPr>
      <w:r>
        <w:rPr>
          <w:rFonts w:ascii="Arial Narrow" w:hAnsi="Arial Narrow"/>
          <w:b/>
          <w:bCs/>
          <w:sz w:val="22"/>
          <w:szCs w:val="22"/>
          <w:lang w:val="de-DE"/>
        </w:rPr>
        <w:t xml:space="preserve">4.2.2.3 </w:t>
      </w:r>
      <w:r>
        <w:rPr>
          <w:rFonts w:ascii="Arial Narrow" w:hAnsi="Arial Narrow"/>
          <w:b/>
          <w:bCs/>
          <w:sz w:val="22"/>
          <w:szCs w:val="22"/>
          <w:lang w:val="de-DE"/>
        </w:rPr>
        <w:tab/>
        <w:t>BOLTS</w:t>
      </w:r>
    </w:p>
    <w:p w14:paraId="593304C8" w14:textId="77777777" w:rsidR="00F305B0" w:rsidRDefault="00F305B0" w:rsidP="00F305B0">
      <w:pPr>
        <w:pStyle w:val="Body"/>
        <w:tabs>
          <w:tab w:val="left" w:pos="709"/>
        </w:tabs>
        <w:rPr>
          <w:rFonts w:ascii="Arial Narrow" w:eastAsia="Arial Narrow" w:hAnsi="Arial Narrow" w:cs="Arial Narrow"/>
          <w:b/>
          <w:bCs/>
          <w:sz w:val="22"/>
          <w:szCs w:val="22"/>
        </w:rPr>
      </w:pPr>
    </w:p>
    <w:p w14:paraId="154B5F00" w14:textId="77777777" w:rsidR="00F305B0" w:rsidRDefault="00F305B0" w:rsidP="00F305B0">
      <w:pPr>
        <w:pStyle w:val="Body"/>
        <w:tabs>
          <w:tab w:val="left" w:pos="709"/>
          <w:tab w:val="left" w:pos="1134"/>
        </w:tabs>
        <w:rPr>
          <w:rFonts w:ascii="Arial Narrow" w:eastAsia="Arial Narrow" w:hAnsi="Arial Narrow" w:cs="Arial Narrow"/>
          <w:sz w:val="22"/>
          <w:szCs w:val="22"/>
        </w:rPr>
      </w:pPr>
      <w:r>
        <w:rPr>
          <w:rFonts w:ascii="Arial Narrow" w:hAnsi="Arial Narrow"/>
          <w:b/>
          <w:bCs/>
          <w:sz w:val="22"/>
          <w:szCs w:val="22"/>
        </w:rPr>
        <w:t xml:space="preserve">4.2.2.3.1 </w:t>
      </w:r>
      <w:r>
        <w:rPr>
          <w:rFonts w:ascii="Arial Narrow" w:hAnsi="Arial Narrow"/>
          <w:b/>
          <w:bCs/>
          <w:sz w:val="22"/>
          <w:szCs w:val="22"/>
        </w:rPr>
        <w:tab/>
        <w:t>Ordinary bolts</w:t>
      </w:r>
    </w:p>
    <w:p w14:paraId="07883D8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10ACEBD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event of alternating forces or vibration, special washers will be used - grower washers or fan washers or other devices (see specific technical specifications). Thread mauling is prohibited.</w:t>
      </w:r>
    </w:p>
    <w:p w14:paraId="54E04662"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3AF90F0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4.2.2.3.2 </w:t>
      </w:r>
      <w:r>
        <w:rPr>
          <w:rFonts w:ascii="Arial Narrow" w:hAnsi="Arial Narrow"/>
          <w:b/>
          <w:bCs/>
          <w:sz w:val="22"/>
          <w:szCs w:val="22"/>
        </w:rPr>
        <w:tab/>
      </w:r>
      <w:r>
        <w:rPr>
          <w:rFonts w:ascii="Arial Narrow" w:hAnsi="Arial Narrow"/>
          <w:b/>
          <w:bCs/>
          <w:sz w:val="22"/>
          <w:szCs w:val="22"/>
        </w:rPr>
        <w:tab/>
        <w:t>High-strength bolts</w:t>
      </w:r>
    </w:p>
    <w:p w14:paraId="7FC2F2F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They will comply with standard NF E. 27-701 “high-strength bolts with controlled tightening intended for the execution of metal constructions” </w:t>
      </w:r>
      <w:r>
        <w:rPr>
          <w:rFonts w:ascii="Arial Narrow" w:hAnsi="Arial Narrow"/>
          <w:sz w:val="22"/>
          <w:szCs w:val="22"/>
          <w:lang w:val="pt-PT"/>
        </w:rPr>
        <w:t>or equivalent.</w:t>
      </w:r>
    </w:p>
    <w:p w14:paraId="74F08D2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accordance with this standard, the mechanical characteristics of HR bolts will be as follows:</w:t>
      </w:r>
    </w:p>
    <w:p w14:paraId="4B6408AE" w14:textId="77777777" w:rsidR="00F305B0" w:rsidRDefault="00F305B0" w:rsidP="00F305B0">
      <w:pPr>
        <w:pStyle w:val="Body"/>
        <w:tabs>
          <w:tab w:val="left" w:pos="1134"/>
        </w:tabs>
        <w:jc w:val="both"/>
        <w:rPr>
          <w:rFonts w:ascii="Arial Narrow" w:eastAsia="Arial Narrow" w:hAnsi="Arial Narrow" w:cs="Arial Narrow"/>
          <w:sz w:val="22"/>
          <w:szCs w:val="22"/>
        </w:rPr>
      </w:pPr>
    </w:p>
    <w:tbl>
      <w:tblPr>
        <w:tblStyle w:val="TableNormal1"/>
        <w:tblW w:w="92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070"/>
        <w:gridCol w:w="3070"/>
        <w:gridCol w:w="3070"/>
      </w:tblGrid>
      <w:tr w:rsidR="00F305B0" w14:paraId="35CE6FA8" w14:textId="77777777" w:rsidTr="0005339A">
        <w:trPr>
          <w:trHeight w:val="49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ADCA42" w14:textId="77777777" w:rsidR="00F305B0" w:rsidRDefault="00F305B0" w:rsidP="0005339A">
            <w:pPr>
              <w:pStyle w:val="Body"/>
              <w:tabs>
                <w:tab w:val="left" w:pos="1134"/>
              </w:tabs>
              <w:jc w:val="center"/>
            </w:pPr>
            <w:r>
              <w:rPr>
                <w:rFonts w:ascii="Arial Narrow" w:hAnsi="Arial Narrow"/>
                <w:sz w:val="22"/>
                <w:szCs w:val="22"/>
              </w:rPr>
              <w:t>Classes</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353805" w14:textId="77777777" w:rsidR="00F305B0" w:rsidRDefault="00F305B0" w:rsidP="0005339A">
            <w:pPr>
              <w:pStyle w:val="Body"/>
              <w:tabs>
                <w:tab w:val="left" w:pos="1134"/>
              </w:tabs>
              <w:jc w:val="center"/>
            </w:pPr>
            <w:r>
              <w:rPr>
                <w:rFonts w:ascii="Arial Narrow" w:hAnsi="Arial Narrow"/>
                <w:sz w:val="22"/>
                <w:szCs w:val="22"/>
              </w:rPr>
              <w:t>Elastic limits Re N/mm² min</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B2DCD4" w14:textId="77777777" w:rsidR="00F305B0" w:rsidRDefault="00F305B0" w:rsidP="0005339A">
            <w:pPr>
              <w:pStyle w:val="Body"/>
              <w:tabs>
                <w:tab w:val="left" w:pos="1134"/>
              </w:tabs>
              <w:jc w:val="center"/>
            </w:pPr>
            <w:r>
              <w:rPr>
                <w:rFonts w:ascii="Arial Narrow" w:hAnsi="Arial Narrow"/>
                <w:sz w:val="22"/>
                <w:szCs w:val="22"/>
              </w:rPr>
              <w:t>Tensile strength</w:t>
            </w:r>
          </w:p>
        </w:tc>
      </w:tr>
      <w:tr w:rsidR="00F305B0" w14:paraId="4982078B" w14:textId="77777777" w:rsidTr="0005339A">
        <w:trPr>
          <w:trHeight w:val="73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9E542D" w14:textId="77777777" w:rsidR="00F305B0" w:rsidRDefault="00F305B0" w:rsidP="0005339A">
            <w:pPr>
              <w:pStyle w:val="Body"/>
              <w:tabs>
                <w:tab w:val="left" w:pos="1134"/>
              </w:tabs>
              <w:jc w:val="center"/>
            </w:pPr>
            <w:r>
              <w:rPr>
                <w:rFonts w:ascii="Arial Narrow" w:hAnsi="Arial Narrow"/>
                <w:sz w:val="22"/>
                <w:szCs w:val="22"/>
              </w:rPr>
              <w:t>8.8</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101B84" w14:textId="77777777" w:rsidR="00F305B0" w:rsidRDefault="00F305B0" w:rsidP="0005339A">
            <w:pPr>
              <w:pStyle w:val="Body"/>
              <w:tabs>
                <w:tab w:val="left" w:pos="1134"/>
              </w:tabs>
              <w:jc w:val="center"/>
              <w:rPr>
                <w:rFonts w:ascii="Arial Narrow" w:eastAsia="Arial Narrow" w:hAnsi="Arial Narrow" w:cs="Arial Narrow"/>
                <w:sz w:val="22"/>
                <w:szCs w:val="22"/>
              </w:rPr>
            </w:pPr>
            <w:r>
              <w:rPr>
                <w:rFonts w:ascii="Arial Narrow" w:hAnsi="Arial Narrow"/>
                <w:sz w:val="22"/>
                <w:szCs w:val="22"/>
              </w:rPr>
              <w:t>640</w:t>
            </w:r>
          </w:p>
          <w:p w14:paraId="48FC5046" w14:textId="77777777" w:rsidR="00F305B0" w:rsidRDefault="00F305B0" w:rsidP="0005339A">
            <w:pPr>
              <w:pStyle w:val="Body"/>
              <w:tabs>
                <w:tab w:val="left" w:pos="1134"/>
              </w:tabs>
              <w:jc w:val="center"/>
              <w:rPr>
                <w:rFonts w:ascii="Arial Narrow" w:eastAsia="Arial Narrow" w:hAnsi="Arial Narrow" w:cs="Arial Narrow"/>
                <w:sz w:val="22"/>
                <w:szCs w:val="22"/>
              </w:rPr>
            </w:pPr>
          </w:p>
          <w:p w14:paraId="12A0658C" w14:textId="77777777" w:rsidR="00F305B0" w:rsidRDefault="00F305B0" w:rsidP="0005339A">
            <w:pPr>
              <w:pStyle w:val="Body"/>
              <w:tabs>
                <w:tab w:val="left" w:pos="1134"/>
              </w:tabs>
              <w:jc w:val="center"/>
            </w:pPr>
            <w:r>
              <w:rPr>
                <w:rFonts w:ascii="Arial Narrow" w:hAnsi="Arial Narrow"/>
                <w:sz w:val="22"/>
                <w:szCs w:val="22"/>
              </w:rPr>
              <w:t>900</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6476B7" w14:textId="77777777" w:rsidR="00F305B0" w:rsidRDefault="00F305B0" w:rsidP="0005339A">
            <w:pPr>
              <w:pStyle w:val="Body"/>
              <w:tabs>
                <w:tab w:val="left" w:pos="1134"/>
              </w:tabs>
              <w:jc w:val="center"/>
              <w:rPr>
                <w:rFonts w:ascii="Arial Narrow" w:eastAsia="Arial Narrow" w:hAnsi="Arial Narrow" w:cs="Arial Narrow"/>
                <w:sz w:val="22"/>
                <w:szCs w:val="22"/>
              </w:rPr>
            </w:pPr>
            <w:r>
              <w:rPr>
                <w:rFonts w:ascii="Arial Narrow" w:hAnsi="Arial Narrow"/>
                <w:sz w:val="22"/>
                <w:szCs w:val="22"/>
              </w:rPr>
              <w:t>800 - 1000</w:t>
            </w:r>
          </w:p>
          <w:p w14:paraId="5F2B0F90" w14:textId="77777777" w:rsidR="00F305B0" w:rsidRDefault="00F305B0" w:rsidP="0005339A">
            <w:pPr>
              <w:pStyle w:val="Body"/>
              <w:tabs>
                <w:tab w:val="left" w:pos="1134"/>
              </w:tabs>
              <w:jc w:val="center"/>
              <w:rPr>
                <w:rFonts w:ascii="Arial Narrow" w:eastAsia="Arial Narrow" w:hAnsi="Arial Narrow" w:cs="Arial Narrow"/>
                <w:sz w:val="22"/>
                <w:szCs w:val="22"/>
              </w:rPr>
            </w:pPr>
          </w:p>
          <w:p w14:paraId="1200F34A" w14:textId="77777777" w:rsidR="00F305B0" w:rsidRDefault="00F305B0" w:rsidP="0005339A">
            <w:pPr>
              <w:pStyle w:val="Body"/>
              <w:tabs>
                <w:tab w:val="left" w:pos="1134"/>
              </w:tabs>
              <w:jc w:val="center"/>
            </w:pPr>
            <w:r>
              <w:rPr>
                <w:rFonts w:ascii="Arial Narrow" w:hAnsi="Arial Narrow"/>
                <w:sz w:val="22"/>
                <w:szCs w:val="22"/>
              </w:rPr>
              <w:t>1000 - 1200</w:t>
            </w:r>
          </w:p>
        </w:tc>
      </w:tr>
    </w:tbl>
    <w:p w14:paraId="1C68390A" w14:textId="77777777" w:rsidR="00F305B0" w:rsidRDefault="00F305B0" w:rsidP="00F305B0">
      <w:pPr>
        <w:pStyle w:val="Body"/>
        <w:widowControl w:val="0"/>
        <w:tabs>
          <w:tab w:val="left" w:pos="1134"/>
        </w:tabs>
        <w:jc w:val="both"/>
        <w:rPr>
          <w:rFonts w:ascii="Arial Narrow" w:eastAsia="Arial Narrow" w:hAnsi="Arial Narrow" w:cs="Arial Narrow"/>
          <w:sz w:val="22"/>
          <w:szCs w:val="22"/>
        </w:rPr>
      </w:pPr>
    </w:p>
    <w:p w14:paraId="6560EA6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20E67D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 special steels to be used for the manufacture of HR bolts will comply with standard NF </w:t>
      </w:r>
      <w:proofErr w:type="gramStart"/>
      <w:r>
        <w:rPr>
          <w:rFonts w:ascii="Arial Narrow" w:hAnsi="Arial Narrow"/>
          <w:sz w:val="22"/>
          <w:szCs w:val="22"/>
        </w:rPr>
        <w:t>A</w:t>
      </w:r>
      <w:proofErr w:type="gramEnd"/>
      <w:r>
        <w:rPr>
          <w:rFonts w:ascii="Arial Narrow" w:hAnsi="Arial Narrow"/>
          <w:sz w:val="22"/>
          <w:szCs w:val="22"/>
        </w:rPr>
        <w:t xml:space="preserve"> 35-556 “special steels for bolts suitable for heat treatment - 1. HR bolts for the execution of civil engineering works” </w:t>
      </w:r>
      <w:r>
        <w:rPr>
          <w:rFonts w:ascii="Arial Narrow" w:hAnsi="Arial Narrow"/>
          <w:sz w:val="22"/>
          <w:szCs w:val="22"/>
          <w:lang w:val="pt-PT"/>
        </w:rPr>
        <w:t>or equivalent.</w:t>
      </w:r>
    </w:p>
    <w:p w14:paraId="0DB2497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However, the shades used may differ from those indicated in the standard after agreement between the producer and the user.</w:t>
      </w:r>
    </w:p>
    <w:p w14:paraId="0BB95A70"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p>
    <w:p w14:paraId="60CF25FF" w14:textId="77777777" w:rsidR="00F305B0" w:rsidRDefault="00F305B0" w:rsidP="00F305B0">
      <w:pPr>
        <w:pStyle w:val="Body"/>
        <w:tabs>
          <w:tab w:val="left" w:pos="709"/>
          <w:tab w:val="left" w:pos="1134"/>
        </w:tabs>
        <w:spacing w:line="276" w:lineRule="auto"/>
        <w:rPr>
          <w:rFonts w:ascii="Arial Narrow" w:eastAsia="Arial Narrow" w:hAnsi="Arial Narrow" w:cs="Arial Narrow"/>
        </w:rPr>
      </w:pPr>
      <w:r>
        <w:rPr>
          <w:rFonts w:ascii="Arial Narrow" w:hAnsi="Arial Narrow"/>
          <w:b/>
          <w:bCs/>
        </w:rPr>
        <w:t xml:space="preserve">4.2.3 </w:t>
      </w:r>
      <w:r>
        <w:rPr>
          <w:rFonts w:ascii="Arial Narrow" w:hAnsi="Arial Narrow"/>
          <w:b/>
          <w:bCs/>
        </w:rPr>
        <w:tab/>
      </w:r>
      <w:r>
        <w:rPr>
          <w:rFonts w:ascii="Arial Narrow" w:hAnsi="Arial Narrow"/>
          <w:b/>
          <w:bCs/>
        </w:rPr>
        <w:tab/>
        <w:t>MINIMUM SAMPLE DIMENSIONS</w:t>
      </w:r>
    </w:p>
    <w:p w14:paraId="05F18108"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 The I, T and U profiles will have a height of at least 80 mm</w:t>
      </w:r>
    </w:p>
    <w:p w14:paraId="1CEFB7C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The angle irons will not be less than 40 x 40 x 4 mm</w:t>
      </w:r>
    </w:p>
    <w:p w14:paraId="3369CC5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Gussets, sheets, wide plates will have a minimum thickness of 5 mm. This thickness may be reduced to 4 or 3 mm for elements used in the construction of gutters and downspouts. Bolts: minimum diameter 12 mm, minimum number 2 per assembly.</w:t>
      </w:r>
    </w:p>
    <w:p w14:paraId="7CD031C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5A120D16" w14:textId="77777777" w:rsidR="00F305B0" w:rsidRDefault="00F305B0" w:rsidP="00F305B0">
      <w:pPr>
        <w:pStyle w:val="Body"/>
        <w:tabs>
          <w:tab w:val="left" w:pos="709"/>
          <w:tab w:val="left" w:pos="1134"/>
        </w:tabs>
        <w:spacing w:line="276" w:lineRule="auto"/>
        <w:rPr>
          <w:rFonts w:ascii="Arial Narrow" w:eastAsia="Arial Narrow" w:hAnsi="Arial Narrow" w:cs="Arial Narrow"/>
        </w:rPr>
      </w:pPr>
      <w:r>
        <w:rPr>
          <w:rFonts w:ascii="Arial Narrow" w:hAnsi="Arial Narrow"/>
          <w:b/>
          <w:bCs/>
        </w:rPr>
        <w:t xml:space="preserve">4.2.4 </w:t>
      </w:r>
      <w:r>
        <w:rPr>
          <w:rFonts w:ascii="Arial Narrow" w:hAnsi="Arial Narrow"/>
          <w:b/>
          <w:bCs/>
        </w:rPr>
        <w:tab/>
      </w:r>
      <w:r>
        <w:rPr>
          <w:rFonts w:ascii="Arial Narrow" w:hAnsi="Arial Narrow"/>
          <w:b/>
          <w:bCs/>
        </w:rPr>
        <w:tab/>
        <w:t>EXECUTION</w:t>
      </w:r>
    </w:p>
    <w:p w14:paraId="018CD99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13842C1B"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4.2.4.1 </w:t>
      </w:r>
      <w:r>
        <w:rPr>
          <w:rFonts w:ascii="Arial Narrow" w:hAnsi="Arial Narrow"/>
          <w:b/>
          <w:bCs/>
          <w:sz w:val="22"/>
          <w:szCs w:val="22"/>
        </w:rPr>
        <w:tab/>
      </w:r>
      <w:r>
        <w:rPr>
          <w:rFonts w:ascii="Arial Narrow" w:hAnsi="Arial Narrow"/>
          <w:b/>
          <w:bCs/>
          <w:caps/>
          <w:sz w:val="22"/>
          <w:szCs w:val="22"/>
        </w:rPr>
        <w:t>Loads and surcharges</w:t>
      </w:r>
    </w:p>
    <w:p w14:paraId="509CCEC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works will be carried out taking into account the loads and overloads defined by the CM66.</w:t>
      </w:r>
    </w:p>
    <w:p w14:paraId="2AB51B12"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caps/>
          <w:sz w:val="22"/>
          <w:szCs w:val="22"/>
        </w:rPr>
      </w:pPr>
      <w:r>
        <w:rPr>
          <w:rFonts w:ascii="Arial Narrow" w:hAnsi="Arial Narrow"/>
          <w:b/>
          <w:bCs/>
          <w:sz w:val="22"/>
          <w:szCs w:val="22"/>
        </w:rPr>
        <w:t xml:space="preserve">4.2.4.2 </w:t>
      </w:r>
      <w:r>
        <w:rPr>
          <w:rFonts w:ascii="Arial Narrow" w:hAnsi="Arial Narrow"/>
          <w:b/>
          <w:bCs/>
          <w:sz w:val="22"/>
          <w:szCs w:val="22"/>
        </w:rPr>
        <w:tab/>
      </w:r>
      <w:r>
        <w:rPr>
          <w:rFonts w:ascii="Arial Narrow" w:hAnsi="Arial Narrow"/>
          <w:b/>
          <w:bCs/>
          <w:caps/>
          <w:sz w:val="22"/>
          <w:szCs w:val="22"/>
        </w:rPr>
        <w:t>Operating overheads</w:t>
      </w:r>
    </w:p>
    <w:p w14:paraId="00DC45E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works must be carried out for the foreseeable overloads defined by the CM66.</w:t>
      </w:r>
    </w:p>
    <w:p w14:paraId="1D716F0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23BD326B"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 xml:space="preserve">4.2.4.3 </w:t>
      </w:r>
      <w:r>
        <w:rPr>
          <w:rFonts w:ascii="Arial Narrow" w:hAnsi="Arial Narrow"/>
          <w:b/>
          <w:bCs/>
          <w:sz w:val="22"/>
          <w:szCs w:val="22"/>
        </w:rPr>
        <w:tab/>
      </w:r>
      <w:r>
        <w:rPr>
          <w:rFonts w:ascii="Arial Narrow" w:hAnsi="Arial Narrow"/>
          <w:b/>
          <w:bCs/>
          <w:caps/>
          <w:sz w:val="22"/>
          <w:szCs w:val="22"/>
        </w:rPr>
        <w:t>Permanent loads</w:t>
      </w:r>
    </w:p>
    <w:p w14:paraId="2C43EDC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Dead weight of the frame</w:t>
      </w:r>
    </w:p>
    <w:p w14:paraId="4506B92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Weight of various fixed equipment</w:t>
      </w:r>
    </w:p>
    <w:p w14:paraId="2DF945E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4EFA6F8D" w14:textId="77777777" w:rsidR="00F305B0" w:rsidRDefault="00F305B0" w:rsidP="00F305B0">
      <w:pPr>
        <w:pStyle w:val="Body"/>
        <w:tabs>
          <w:tab w:val="left" w:pos="709"/>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 xml:space="preserve">4.2.4.4 </w:t>
      </w:r>
      <w:r>
        <w:rPr>
          <w:rFonts w:ascii="Arial Narrow" w:hAnsi="Arial Narrow"/>
          <w:b/>
          <w:bCs/>
          <w:sz w:val="22"/>
          <w:szCs w:val="22"/>
        </w:rPr>
        <w:tab/>
      </w:r>
      <w:r w:rsidRPr="004B1A69">
        <w:rPr>
          <w:rFonts w:ascii="Arial Narrow" w:hAnsi="Arial Narrow"/>
          <w:b/>
          <w:bCs/>
          <w:caps/>
          <w:sz w:val="22"/>
          <w:szCs w:val="22"/>
        </w:rPr>
        <w:t>Variable charges</w:t>
      </w:r>
    </w:p>
    <w:p w14:paraId="7896518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Weight of mobile equipment</w:t>
      </w:r>
    </w:p>
    <w:p w14:paraId="39C1C78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Weight of products contained in the equipment</w:t>
      </w:r>
    </w:p>
    <w:p w14:paraId="5A10AE6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CFFAB3D"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4.2.4.5</w:t>
      </w:r>
      <w:r>
        <w:rPr>
          <w:rFonts w:ascii="Arial Narrow" w:hAnsi="Arial Narrow"/>
          <w:b/>
          <w:bCs/>
          <w:caps/>
          <w:sz w:val="22"/>
          <w:szCs w:val="22"/>
        </w:rPr>
        <w:t xml:space="preserve"> </w:t>
      </w:r>
      <w:r>
        <w:rPr>
          <w:rFonts w:ascii="Arial Narrow" w:hAnsi="Arial Narrow"/>
          <w:b/>
          <w:bCs/>
          <w:caps/>
          <w:sz w:val="22"/>
          <w:szCs w:val="22"/>
        </w:rPr>
        <w:tab/>
        <w:t>Stress due to thermal variations</w:t>
      </w:r>
    </w:p>
    <w:p w14:paraId="07592CB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efforts caused by temperature variations in the following structures will be taken into account:</w:t>
      </w:r>
    </w:p>
    <w:p w14:paraId="0315FF8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pipes</w:t>
      </w:r>
      <w:proofErr w:type="gramEnd"/>
      <w:r>
        <w:rPr>
          <w:rFonts w:ascii="Arial Narrow" w:hAnsi="Arial Narrow"/>
          <w:sz w:val="22"/>
          <w:szCs w:val="22"/>
        </w:rPr>
        <w:t xml:space="preserve"> at fixed points or forces due to friction on supports</w:t>
      </w:r>
    </w:p>
    <w:p w14:paraId="7DF82EE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various</w:t>
      </w:r>
      <w:proofErr w:type="gramEnd"/>
      <w:r>
        <w:rPr>
          <w:rFonts w:ascii="Arial Narrow" w:hAnsi="Arial Narrow"/>
          <w:sz w:val="22"/>
          <w:szCs w:val="22"/>
        </w:rPr>
        <w:t xml:space="preserve"> metal structures depending on their rigidity and their supports.</w:t>
      </w:r>
    </w:p>
    <w:p w14:paraId="352C972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Effects of temperature variations:</w:t>
      </w:r>
    </w:p>
    <w:p w14:paraId="0AB0BE4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maximum</w:t>
      </w:r>
      <w:proofErr w:type="gramEnd"/>
      <w:r>
        <w:rPr>
          <w:rFonts w:ascii="Arial Narrow" w:hAnsi="Arial Narrow"/>
          <w:sz w:val="22"/>
          <w:szCs w:val="22"/>
        </w:rPr>
        <w:t xml:space="preserve"> temperature variation + 15° to be increased by at least 50% for elements subject to direct sunlight.</w:t>
      </w:r>
    </w:p>
    <w:p w14:paraId="39800887" w14:textId="77777777" w:rsidR="00F305B0" w:rsidRDefault="00F305B0" w:rsidP="00F305B0">
      <w:pPr>
        <w:pStyle w:val="Body"/>
        <w:tabs>
          <w:tab w:val="left" w:pos="709"/>
        </w:tabs>
        <w:jc w:val="both"/>
        <w:rPr>
          <w:rFonts w:ascii="Arial Narrow" w:eastAsia="Arial Narrow" w:hAnsi="Arial Narrow" w:cs="Arial Narrow"/>
          <w:b/>
          <w:bCs/>
          <w:sz w:val="22"/>
          <w:szCs w:val="22"/>
        </w:rPr>
      </w:pPr>
    </w:p>
    <w:p w14:paraId="7FD3E401"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4.2.4.6 </w:t>
      </w:r>
      <w:r>
        <w:rPr>
          <w:rFonts w:ascii="Arial Narrow" w:hAnsi="Arial Narrow"/>
          <w:b/>
          <w:bCs/>
          <w:sz w:val="22"/>
          <w:szCs w:val="22"/>
        </w:rPr>
        <w:tab/>
      </w:r>
      <w:r>
        <w:rPr>
          <w:rFonts w:ascii="Arial Narrow" w:hAnsi="Arial Narrow"/>
          <w:b/>
          <w:bCs/>
          <w:caps/>
          <w:sz w:val="22"/>
          <w:szCs w:val="22"/>
        </w:rPr>
        <w:t>Wind loads</w:t>
      </w:r>
    </w:p>
    <w:p w14:paraId="7EDEE6B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loads will comply with the NV rules. In particular, the dynamic pressure values will be taken according to the geographical location and the characteristics of the site where the structure is located, unless there are exceptions to the descriptive specifications.</w:t>
      </w:r>
    </w:p>
    <w:p w14:paraId="4845A0C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2357883"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4.2.4.7 </w:t>
      </w:r>
      <w:r>
        <w:rPr>
          <w:rFonts w:ascii="Arial Narrow" w:hAnsi="Arial Narrow"/>
          <w:b/>
          <w:bCs/>
          <w:sz w:val="22"/>
          <w:szCs w:val="22"/>
        </w:rPr>
        <w:tab/>
      </w:r>
      <w:r>
        <w:rPr>
          <w:rFonts w:ascii="Arial Narrow" w:hAnsi="Arial Narrow"/>
          <w:b/>
          <w:bCs/>
          <w:caps/>
          <w:sz w:val="22"/>
          <w:szCs w:val="22"/>
        </w:rPr>
        <w:t>Combinations of loads</w:t>
      </w:r>
    </w:p>
    <w:p w14:paraId="485D165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works must be studied for the loads and overloads foreseeable under the conditions defined below:</w:t>
      </w:r>
    </w:p>
    <w:p w14:paraId="362F4F97"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sidRPr="004B1A69">
        <w:rPr>
          <w:rFonts w:ascii="Arial Narrow" w:hAnsi="Arial Narrow"/>
          <w:b/>
          <w:bCs/>
          <w:sz w:val="22"/>
          <w:szCs w:val="22"/>
        </w:rPr>
        <w:t>Permanent charges</w:t>
      </w:r>
    </w:p>
    <w:p w14:paraId="500D25F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Weight of the frame</w:t>
      </w:r>
    </w:p>
    <w:p w14:paraId="2376C4A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Weight of fixed equipment, piping, removable parts, protections and maintenance devices permanently attached.</w:t>
      </w:r>
    </w:p>
    <w:p w14:paraId="1E633CE5"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Mobile loads</w:t>
      </w:r>
    </w:p>
    <w:p w14:paraId="6023EB3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fixed</w:t>
      </w:r>
      <w:proofErr w:type="gramEnd"/>
      <w:r>
        <w:rPr>
          <w:rFonts w:ascii="Arial Narrow" w:hAnsi="Arial Narrow"/>
          <w:sz w:val="22"/>
          <w:szCs w:val="22"/>
        </w:rPr>
        <w:t xml:space="preserve"> surcharges provided for on roofs</w:t>
      </w:r>
    </w:p>
    <w:p w14:paraId="5D02940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reactions</w:t>
      </w:r>
      <w:proofErr w:type="gramEnd"/>
      <w:r>
        <w:rPr>
          <w:rFonts w:ascii="Arial Narrow" w:hAnsi="Arial Narrow"/>
          <w:sz w:val="22"/>
          <w:szCs w:val="22"/>
        </w:rPr>
        <w:t xml:space="preserve"> of lifting and handling equipment</w:t>
      </w:r>
    </w:p>
    <w:p w14:paraId="46F50F6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weight</w:t>
      </w:r>
      <w:proofErr w:type="gramEnd"/>
      <w:r>
        <w:rPr>
          <w:rFonts w:ascii="Arial Narrow" w:hAnsi="Arial Narrow"/>
          <w:sz w:val="22"/>
          <w:szCs w:val="22"/>
        </w:rPr>
        <w:t xml:space="preserve"> of the products contained in the equipment</w:t>
      </w:r>
    </w:p>
    <w:p w14:paraId="425DCEB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loads</w:t>
      </w:r>
      <w:proofErr w:type="gramEnd"/>
      <w:r>
        <w:rPr>
          <w:rFonts w:ascii="Arial Narrow" w:hAnsi="Arial Narrow"/>
          <w:sz w:val="22"/>
          <w:szCs w:val="22"/>
        </w:rPr>
        <w:t xml:space="preserve"> of vibratory origin</w:t>
      </w:r>
    </w:p>
    <w:p w14:paraId="23D047E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wind</w:t>
      </w:r>
      <w:proofErr w:type="gramEnd"/>
      <w:r>
        <w:rPr>
          <w:rFonts w:ascii="Arial Narrow" w:hAnsi="Arial Narrow"/>
          <w:sz w:val="22"/>
          <w:szCs w:val="22"/>
        </w:rPr>
        <w:t xml:space="preserve"> loads - normal dynamic pressure</w:t>
      </w:r>
    </w:p>
    <w:p w14:paraId="08643C3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wind</w:t>
      </w:r>
      <w:proofErr w:type="gramEnd"/>
      <w:r>
        <w:rPr>
          <w:rFonts w:ascii="Arial Narrow" w:hAnsi="Arial Narrow"/>
          <w:sz w:val="22"/>
          <w:szCs w:val="22"/>
        </w:rPr>
        <w:t xml:space="preserve"> loads - extreme dynamic pressure</w:t>
      </w:r>
    </w:p>
    <w:p w14:paraId="08660FA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loads</w:t>
      </w:r>
      <w:proofErr w:type="gramEnd"/>
      <w:r>
        <w:rPr>
          <w:rFonts w:ascii="Arial Narrow" w:hAnsi="Arial Narrow"/>
          <w:sz w:val="22"/>
          <w:szCs w:val="22"/>
        </w:rPr>
        <w:t xml:space="preserve"> due to temperature variations</w:t>
      </w:r>
    </w:p>
    <w:p w14:paraId="4E722F3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loads</w:t>
      </w:r>
      <w:proofErr w:type="gramEnd"/>
      <w:r>
        <w:rPr>
          <w:rFonts w:ascii="Arial Narrow" w:hAnsi="Arial Narrow"/>
          <w:sz w:val="22"/>
          <w:szCs w:val="22"/>
        </w:rPr>
        <w:t xml:space="preserve"> due to earthquakes</w:t>
      </w:r>
    </w:p>
    <w:p w14:paraId="0D8A0C6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It will be verified that under the most unfavorable combinations of factored loads and overloads, the construction remains stable and that for each element the stresses remain lower than the elastic limit </w:t>
      </w:r>
      <w:proofErr w:type="spellStart"/>
      <w:r>
        <w:rPr>
          <w:rFonts w:ascii="Arial Narrow" w:hAnsi="Arial Narrow"/>
          <w:sz w:val="22"/>
          <w:szCs w:val="22"/>
        </w:rPr>
        <w:t>Te</w:t>
      </w:r>
      <w:proofErr w:type="spellEnd"/>
      <w:r>
        <w:rPr>
          <w:rFonts w:ascii="Arial Narrow" w:hAnsi="Arial Narrow"/>
          <w:sz w:val="22"/>
          <w:szCs w:val="22"/>
        </w:rPr>
        <w:t xml:space="preserve"> of the metal.</w:t>
      </w:r>
    </w:p>
    <w:p w14:paraId="040A807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values of the weighting coefficients and characteristic constraints for each stress case will be those of the CM66 rules.</w:t>
      </w:r>
    </w:p>
    <w:p w14:paraId="21EF4626"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362EF60" w14:textId="77777777" w:rsidR="00F305B0" w:rsidRDefault="00F305B0" w:rsidP="00F305B0">
      <w:pPr>
        <w:pStyle w:val="Body"/>
        <w:tabs>
          <w:tab w:val="left" w:pos="709"/>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4. </w:t>
      </w:r>
      <w:r w:rsidRPr="004B1A69">
        <w:rPr>
          <w:rFonts w:ascii="Arial Narrow" w:hAnsi="Arial Narrow"/>
          <w:b/>
          <w:bCs/>
          <w:caps/>
          <w:sz w:val="22"/>
          <w:szCs w:val="22"/>
        </w:rPr>
        <w:t xml:space="preserve">2.4.8 </w:t>
      </w:r>
      <w:r w:rsidRPr="004B1A69">
        <w:rPr>
          <w:rFonts w:ascii="Arial Narrow" w:hAnsi="Arial Narrow"/>
          <w:b/>
          <w:bCs/>
          <w:caps/>
          <w:sz w:val="22"/>
          <w:szCs w:val="22"/>
        </w:rPr>
        <w:tab/>
        <w:t>Permissible deformations</w:t>
      </w:r>
    </w:p>
    <w:p w14:paraId="35863255"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7845B57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4.2.4.8.1 </w:t>
      </w:r>
      <w:r>
        <w:rPr>
          <w:rFonts w:ascii="Arial Narrow" w:hAnsi="Arial Narrow"/>
          <w:b/>
          <w:bCs/>
          <w:sz w:val="22"/>
          <w:szCs w:val="22"/>
        </w:rPr>
        <w:tab/>
        <w:t>Arrows</w:t>
      </w:r>
    </w:p>
    <w:p w14:paraId="254FF7E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permissible deformations are those specified in the CM66 rules. These are modified or supplemented as follows:</w:t>
      </w:r>
    </w:p>
    <w:p w14:paraId="07E6A9B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Roofing and cladding elements:</w:t>
      </w:r>
    </w:p>
    <w:p w14:paraId="370AC0C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1/200 of the range under loads and overloads</w:t>
      </w:r>
    </w:p>
    <w:p w14:paraId="32927B9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lang w:val="it-IT"/>
        </w:rPr>
        <w:t>- Console beams:</w:t>
      </w:r>
    </w:p>
    <w:p w14:paraId="389B4B62"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1/400 of the overhang length.</w:t>
      </w:r>
      <w:proofErr w:type="gramEnd"/>
    </w:p>
    <w:p w14:paraId="38A7C30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6F2720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4.2.4.8.2 </w:t>
      </w:r>
      <w:r>
        <w:rPr>
          <w:rFonts w:ascii="Arial Narrow" w:hAnsi="Arial Narrow"/>
          <w:b/>
          <w:bCs/>
          <w:sz w:val="22"/>
          <w:szCs w:val="22"/>
        </w:rPr>
        <w:tab/>
        <w:t>Post movements</w:t>
      </w:r>
    </w:p>
    <w:p w14:paraId="6E0D927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displacements at the top of the posts must not exceed the following values:</w:t>
      </w:r>
    </w:p>
    <w:p w14:paraId="19B8DF3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- 1/200th under normal wind,</w:t>
      </w:r>
    </w:p>
    <w:p w14:paraId="6457D76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- 1/150th under normal wind combined with the horizontal forces of a single bridge.</w:t>
      </w:r>
    </w:p>
    <w:p w14:paraId="18EEB05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7F0602A" w14:textId="77777777" w:rsidR="00F305B0" w:rsidRDefault="00F305B0" w:rsidP="00F305B0">
      <w:pPr>
        <w:pStyle w:val="Body"/>
        <w:tabs>
          <w:tab w:val="left" w:pos="709"/>
          <w:tab w:val="left" w:pos="1134"/>
        </w:tabs>
        <w:jc w:val="both"/>
        <w:rPr>
          <w:rFonts w:ascii="Arial Narrow" w:eastAsia="Arial Narrow" w:hAnsi="Arial Narrow" w:cs="Arial Narrow"/>
          <w:b/>
          <w:bCs/>
        </w:rPr>
      </w:pPr>
      <w:r>
        <w:rPr>
          <w:rFonts w:ascii="Arial Narrow" w:hAnsi="Arial Narrow"/>
          <w:b/>
          <w:bCs/>
        </w:rPr>
        <w:t xml:space="preserve">4.2.5 </w:t>
      </w:r>
      <w:r>
        <w:rPr>
          <w:rFonts w:ascii="Arial Narrow" w:hAnsi="Arial Narrow"/>
          <w:b/>
          <w:bCs/>
        </w:rPr>
        <w:tab/>
      </w:r>
      <w:r>
        <w:rPr>
          <w:rFonts w:ascii="Arial Narrow" w:hAnsi="Arial Narrow"/>
          <w:b/>
          <w:bCs/>
        </w:rPr>
        <w:tab/>
      </w:r>
      <w:r w:rsidRPr="004B1A69">
        <w:rPr>
          <w:rFonts w:ascii="Arial Narrow" w:hAnsi="Arial Narrow"/>
          <w:b/>
          <w:bCs/>
          <w:caps/>
        </w:rPr>
        <w:t>Constructive provisions</w:t>
      </w:r>
    </w:p>
    <w:p w14:paraId="7BA5DB35"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24D78A0D"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4.2.5.1 </w:t>
      </w:r>
      <w:r>
        <w:rPr>
          <w:rFonts w:ascii="Arial Narrow" w:hAnsi="Arial Narrow"/>
          <w:b/>
          <w:bCs/>
          <w:sz w:val="22"/>
          <w:szCs w:val="22"/>
        </w:rPr>
        <w:tab/>
      </w:r>
      <w:r>
        <w:rPr>
          <w:rFonts w:ascii="Arial Narrow" w:hAnsi="Arial Narrow"/>
          <w:b/>
          <w:bCs/>
          <w:caps/>
          <w:sz w:val="22"/>
          <w:szCs w:val="22"/>
        </w:rPr>
        <w:t>General</w:t>
      </w:r>
    </w:p>
    <w:p w14:paraId="7BD7C9B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frames will be fully </w:t>
      </w:r>
      <w:r>
        <w:rPr>
          <w:rFonts w:ascii="Arial Narrow" w:hAnsi="Arial Narrow"/>
          <w:b/>
          <w:bCs/>
          <w:sz w:val="22"/>
          <w:szCs w:val="22"/>
          <w:u w:val="single"/>
        </w:rPr>
        <w:t xml:space="preserve">welded in the workshop and bolted on </w:t>
      </w:r>
      <w:proofErr w:type="gramStart"/>
      <w:r>
        <w:rPr>
          <w:rFonts w:ascii="Arial Narrow" w:hAnsi="Arial Narrow"/>
          <w:b/>
          <w:bCs/>
          <w:sz w:val="22"/>
          <w:szCs w:val="22"/>
          <w:u w:val="single"/>
        </w:rPr>
        <w:t xml:space="preserve">site </w:t>
      </w:r>
      <w:r>
        <w:rPr>
          <w:rFonts w:ascii="Arial Narrow" w:hAnsi="Arial Narrow"/>
          <w:sz w:val="22"/>
          <w:szCs w:val="22"/>
        </w:rPr>
        <w:t>.</w:t>
      </w:r>
      <w:proofErr w:type="gramEnd"/>
    </w:p>
    <w:p w14:paraId="20619B9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Standardized profiles or beams reconstituted by welding should preferably be used.</w:t>
      </w:r>
    </w:p>
    <w:p w14:paraId="5B9BA9E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To facilitate corrosion protection, structural arrangements that form water and dust receptacles, as well as back-to-back assemblies of irons, should be avoided. Workshop assemblies should preferably be made with continuous welding.</w:t>
      </w:r>
    </w:p>
    <w:p w14:paraId="7DD1006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608EC7F"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4.2.5.2</w:t>
      </w:r>
      <w:r w:rsidRPr="004B1A69">
        <w:rPr>
          <w:rFonts w:ascii="Arial Narrow" w:hAnsi="Arial Narrow"/>
          <w:b/>
          <w:bCs/>
          <w:caps/>
          <w:sz w:val="22"/>
          <w:szCs w:val="22"/>
        </w:rPr>
        <w:t xml:space="preserve"> </w:t>
      </w:r>
      <w:r w:rsidRPr="004B1A69">
        <w:rPr>
          <w:rFonts w:ascii="Arial Narrow" w:hAnsi="Arial Narrow"/>
          <w:b/>
          <w:bCs/>
          <w:caps/>
          <w:sz w:val="22"/>
          <w:szCs w:val="22"/>
        </w:rPr>
        <w:tab/>
        <w:t>Assemblies</w:t>
      </w:r>
    </w:p>
    <w:p w14:paraId="2F659AD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assemblies will be made as follows:</w:t>
      </w:r>
    </w:p>
    <w:p w14:paraId="67F196E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w:t>
      </w:r>
      <w:proofErr w:type="gramEnd"/>
      <w:r>
        <w:rPr>
          <w:rFonts w:ascii="Arial Narrow" w:hAnsi="Arial Narrow"/>
          <w:sz w:val="22"/>
          <w:szCs w:val="22"/>
        </w:rPr>
        <w:t xml:space="preserve"> the workshop: bolting, welding or riveting</w:t>
      </w:r>
    </w:p>
    <w:p w14:paraId="3A37C8C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xml:space="preserve">- </w:t>
      </w:r>
      <w:proofErr w:type="gramStart"/>
      <w:r>
        <w:rPr>
          <w:rFonts w:ascii="Arial Narrow" w:hAnsi="Arial Narrow"/>
          <w:sz w:val="22"/>
          <w:szCs w:val="22"/>
        </w:rPr>
        <w:t>on</w:t>
      </w:r>
      <w:proofErr w:type="gramEnd"/>
      <w:r>
        <w:rPr>
          <w:rFonts w:ascii="Arial Narrow" w:hAnsi="Arial Narrow"/>
          <w:sz w:val="22"/>
          <w:szCs w:val="22"/>
        </w:rPr>
        <w:t xml:space="preserve"> site: bolting</w:t>
      </w:r>
    </w:p>
    <w:p w14:paraId="091D78F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For welding on site, the Contractor must obtain the agreement of the Project Manager.</w:t>
      </w:r>
    </w:p>
    <w:p w14:paraId="4AB6884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Assemblies involved in stability: </w:t>
      </w:r>
      <w:proofErr w:type="spellStart"/>
      <w:r>
        <w:rPr>
          <w:rFonts w:ascii="Arial Narrow" w:hAnsi="Arial Narrow"/>
          <w:sz w:val="22"/>
          <w:szCs w:val="22"/>
        </w:rPr>
        <w:t>embedments</w:t>
      </w:r>
      <w:proofErr w:type="spellEnd"/>
      <w:r>
        <w:rPr>
          <w:rFonts w:ascii="Arial Narrow" w:hAnsi="Arial Narrow"/>
          <w:sz w:val="22"/>
          <w:szCs w:val="22"/>
        </w:rPr>
        <w:t>, trusses on posts, beams on posts, bracing, will be made with HR bolts. The docking of the parts to be assembled must be able to be achieved without the aid of bolts involved in the resistance of the assembly. To this end, it will be necessary to provide adjustment with shims or additional bolts.</w:t>
      </w:r>
    </w:p>
    <w:p w14:paraId="5797D36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6950F2B" w14:textId="77777777" w:rsidR="00F305B0" w:rsidRDefault="00F305B0" w:rsidP="00F305B0">
      <w:pPr>
        <w:pStyle w:val="Body"/>
        <w:tabs>
          <w:tab w:val="left" w:pos="709"/>
          <w:tab w:val="left" w:pos="1134"/>
        </w:tabs>
        <w:jc w:val="both"/>
        <w:rPr>
          <w:rFonts w:ascii="Arial Narrow" w:eastAsia="Arial Narrow" w:hAnsi="Arial Narrow" w:cs="Arial Narrow"/>
          <w:b/>
          <w:bCs/>
          <w:caps/>
          <w:sz w:val="22"/>
          <w:szCs w:val="22"/>
        </w:rPr>
      </w:pPr>
      <w:r>
        <w:rPr>
          <w:rFonts w:ascii="Arial Narrow" w:hAnsi="Arial Narrow"/>
          <w:b/>
          <w:bCs/>
          <w:sz w:val="22"/>
          <w:szCs w:val="22"/>
        </w:rPr>
        <w:t xml:space="preserve">4.2.5.3 </w:t>
      </w:r>
      <w:r>
        <w:rPr>
          <w:rFonts w:ascii="Arial Narrow" w:hAnsi="Arial Narrow"/>
          <w:b/>
          <w:bCs/>
          <w:sz w:val="22"/>
          <w:szCs w:val="22"/>
        </w:rPr>
        <w:tab/>
      </w:r>
      <w:r>
        <w:rPr>
          <w:rFonts w:ascii="Arial Narrow" w:hAnsi="Arial Narrow"/>
          <w:b/>
          <w:bCs/>
          <w:caps/>
          <w:sz w:val="22"/>
          <w:szCs w:val="22"/>
        </w:rPr>
        <w:t>Painting</w:t>
      </w:r>
    </w:p>
    <w:p w14:paraId="4F73EA25"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2CEA5B4B"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 xml:space="preserve">4.2.5.3.1 </w:t>
      </w:r>
      <w:r>
        <w:rPr>
          <w:rFonts w:ascii="Arial Narrow" w:hAnsi="Arial Narrow"/>
          <w:b/>
          <w:bCs/>
          <w:sz w:val="22"/>
          <w:szCs w:val="22"/>
        </w:rPr>
        <w:tab/>
        <w:t>Surface preparation</w:t>
      </w:r>
    </w:p>
    <w:p w14:paraId="35BD1B85" w14:textId="77777777" w:rsidR="00F305B0" w:rsidRDefault="00F305B0" w:rsidP="00F305B0">
      <w:pPr>
        <w:pStyle w:val="Body"/>
        <w:tabs>
          <w:tab w:val="left" w:pos="1134"/>
        </w:tabs>
        <w:jc w:val="both"/>
        <w:rPr>
          <w:rFonts w:ascii="Arial Narrow" w:eastAsia="Arial Narrow" w:hAnsi="Arial Narrow" w:cs="Arial Narrow"/>
          <w:sz w:val="22"/>
          <w:szCs w:val="22"/>
        </w:rPr>
      </w:pPr>
      <w:r w:rsidRPr="004B1A69">
        <w:rPr>
          <w:rFonts w:ascii="Arial Narrow" w:hAnsi="Arial Narrow"/>
          <w:sz w:val="22"/>
          <w:szCs w:val="22"/>
          <w:u w:val="single"/>
        </w:rPr>
        <w:t>Nature</w:t>
      </w:r>
    </w:p>
    <w:p w14:paraId="32D59DE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Surface preparation will generally be carried out by sandblasting. This will be carried out in such a way as to completely remove scale, rust, grease and other foreign matter.</w:t>
      </w:r>
    </w:p>
    <w:p w14:paraId="48175F9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surfaces after sandblasting must, depending on the cases presented, have one of the two aspects below taken with reference to the images of the Swedish standard SIS 05.59.00.1967</w:t>
      </w:r>
    </w:p>
    <w:p w14:paraId="43B9FD7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spellStart"/>
      <w:proofErr w:type="gramStart"/>
      <w:r>
        <w:rPr>
          <w:rFonts w:ascii="Arial Narrow" w:hAnsi="Arial Narrow"/>
          <w:sz w:val="22"/>
          <w:szCs w:val="22"/>
        </w:rPr>
        <w:t>sa</w:t>
      </w:r>
      <w:proofErr w:type="spellEnd"/>
      <w:proofErr w:type="gramEnd"/>
      <w:r>
        <w:rPr>
          <w:rFonts w:ascii="Arial Narrow" w:hAnsi="Arial Narrow"/>
          <w:sz w:val="22"/>
          <w:szCs w:val="22"/>
        </w:rPr>
        <w:t xml:space="preserve"> 2 1/2, for systems with zinc undercoats</w:t>
      </w:r>
    </w:p>
    <w:p w14:paraId="513CA1A1"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 xml:space="preserve">- </w:t>
      </w:r>
      <w:proofErr w:type="spellStart"/>
      <w:proofErr w:type="gramStart"/>
      <w:r>
        <w:rPr>
          <w:rFonts w:ascii="Arial Narrow" w:hAnsi="Arial Narrow"/>
          <w:sz w:val="22"/>
          <w:szCs w:val="22"/>
        </w:rPr>
        <w:t>sa</w:t>
      </w:r>
      <w:proofErr w:type="spellEnd"/>
      <w:proofErr w:type="gramEnd"/>
      <w:r>
        <w:rPr>
          <w:rFonts w:ascii="Arial Narrow" w:hAnsi="Arial Narrow"/>
          <w:sz w:val="22"/>
          <w:szCs w:val="22"/>
        </w:rPr>
        <w:t xml:space="preserve"> 3, for the system comprising more noble products, such as epoxies, for example.</w:t>
      </w:r>
    </w:p>
    <w:p w14:paraId="1E118591"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rPr>
      </w:pPr>
      <w:r>
        <w:rPr>
          <w:rFonts w:ascii="Arial Narrow" w:hAnsi="Arial Narrow"/>
          <w:b/>
          <w:bCs/>
          <w:i/>
          <w:iCs/>
          <w:sz w:val="22"/>
          <w:szCs w:val="22"/>
          <w:u w:val="single"/>
        </w:rPr>
        <w:t>Sandblasting</w:t>
      </w:r>
    </w:p>
    <w:p w14:paraId="213DCA9E"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Sandblasting will be carried out using sand with sharp edges. It will have </w:t>
      </w:r>
      <w:proofErr w:type="gramStart"/>
      <w:r>
        <w:rPr>
          <w:rFonts w:ascii="Arial Narrow" w:hAnsi="Arial Narrow"/>
          <w:sz w:val="22"/>
          <w:szCs w:val="22"/>
        </w:rPr>
        <w:t>a high</w:t>
      </w:r>
      <w:proofErr w:type="gramEnd"/>
      <w:r>
        <w:rPr>
          <w:rFonts w:ascii="Arial Narrow" w:hAnsi="Arial Narrow"/>
          <w:sz w:val="22"/>
          <w:szCs w:val="22"/>
        </w:rPr>
        <w:t xml:space="preserve"> silica content (&gt; 98%), free of limestone or clay and perfectly dry (crushed sea pebbles, so-called Fontainebleau or Nemours sand, for example).</w:t>
      </w:r>
    </w:p>
    <w:p w14:paraId="5A92D90D"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grain size will be chosen judiciously, depending on the work to be carried out. It will, in principle, be between 0.3 and 1.5 mm. The compressed air used will be free of moisture and oil; its pressure will be between 1 and 3 bars, on thin sheet metal (thickness less than 3 mm). Between 2.5 and 5 bars, if it is heavy sheet metal or profiles.</w:t>
      </w:r>
    </w:p>
    <w:p w14:paraId="4E9DB6C4"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Works, parts of works or materials likely to be damaged by sand projections will be carefully protected by the Contractor.</w:t>
      </w:r>
    </w:p>
    <w:p w14:paraId="13795E63"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Before applying the primer, sandblasting will be completed by brushing or dusting with a jet of dry, grease-free air, in order to eliminate any deposits of sand or dust.</w:t>
      </w:r>
    </w:p>
    <w:p w14:paraId="3226C5FF"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Dry sandblasting should only be carried out when the relative humidity of the ambient atmosphere is less than 90% (ninety).</w:t>
      </w:r>
    </w:p>
    <w:p w14:paraId="14868CCC"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Avoid pushing the sandblasting operation to the point of forming rough spots that could tear the primary film.</w:t>
      </w:r>
    </w:p>
    <w:p w14:paraId="08D43AB1"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 application of the primer coat must be carried out as quickly as possible after sandblasting (maximum 6 hours later) and before rust bloom forms.</w:t>
      </w:r>
    </w:p>
    <w:p w14:paraId="50DC3DD7"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In the case of sandblasting on site, the applicator will comply with safety standards and, in particular, the equipment used must be waterproof and the electric motors must be earthed.</w:t>
      </w:r>
    </w:p>
    <w:p w14:paraId="2C3D3B05" w14:textId="77777777" w:rsidR="00F305B0" w:rsidRDefault="00F305B0" w:rsidP="00F305B0">
      <w:pPr>
        <w:pStyle w:val="Body"/>
        <w:tabs>
          <w:tab w:val="left" w:pos="1134"/>
        </w:tabs>
        <w:spacing w:after="120" w:line="276" w:lineRule="auto"/>
        <w:jc w:val="both"/>
        <w:rPr>
          <w:rFonts w:ascii="Arial Narrow" w:eastAsia="Arial Narrow" w:hAnsi="Arial Narrow" w:cs="Arial Narrow"/>
          <w:sz w:val="22"/>
          <w:szCs w:val="22"/>
        </w:rPr>
      </w:pPr>
      <w:r>
        <w:rPr>
          <w:rFonts w:ascii="Arial Narrow" w:hAnsi="Arial Narrow"/>
          <w:sz w:val="22"/>
          <w:szCs w:val="22"/>
        </w:rPr>
        <w:t>These precautions are not exhaustive, the Contractor being solely responsible for compliance with the clauses of the specifications, and required to carry out the sandblasting work in accordance with the rules of the art and to achieve a surface condition satisfying the required conditions.</w:t>
      </w:r>
    </w:p>
    <w:p w14:paraId="440E0775"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Project Manager may prohibit sandblasting operations if they are not carried out in accordance with the above requirements.</w:t>
      </w:r>
    </w:p>
    <w:p w14:paraId="6940E8C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A2EC28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4.2.5.3.2 </w:t>
      </w:r>
      <w:r>
        <w:rPr>
          <w:rFonts w:ascii="Arial Narrow" w:hAnsi="Arial Narrow"/>
          <w:b/>
          <w:bCs/>
          <w:sz w:val="22"/>
          <w:szCs w:val="22"/>
        </w:rPr>
        <w:tab/>
        <w:t>System adopted</w:t>
      </w:r>
    </w:p>
    <w:p w14:paraId="6EE9A3A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 paint system will be chosen whose films formed by paints from different families can be superimposed without any problems. The system will include different layers, each having the role of inhibiting the steel corrosion process and having perfect adhesion to the metal.</w:t>
      </w:r>
    </w:p>
    <w:p w14:paraId="143781F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0812A1C"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lang w:val="es-ES_tradnl"/>
        </w:rPr>
        <w:t xml:space="preserve">Primer </w:t>
      </w:r>
      <w:proofErr w:type="spellStart"/>
      <w:r>
        <w:rPr>
          <w:rFonts w:ascii="Arial Narrow" w:hAnsi="Arial Narrow"/>
          <w:b/>
          <w:bCs/>
          <w:i/>
          <w:iCs/>
          <w:sz w:val="22"/>
          <w:szCs w:val="22"/>
          <w:u w:val="single"/>
          <w:lang w:val="es-ES_tradnl"/>
        </w:rPr>
        <w:t>coat</w:t>
      </w:r>
      <w:proofErr w:type="spellEnd"/>
    </w:p>
    <w:p w14:paraId="66393E0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Anti-rust, it must allow the intermediate layer to adhere.</w:t>
      </w:r>
    </w:p>
    <w:p w14:paraId="3D0E564F"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Middle layer</w:t>
      </w:r>
    </w:p>
    <w:p w14:paraId="6A11E98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It will ensure the connection between the primer coat and the top coat.</w:t>
      </w:r>
    </w:p>
    <w:p w14:paraId="4C385E7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It must be impervious to the external corrosive environment.</w:t>
      </w:r>
    </w:p>
    <w:p w14:paraId="298D028D"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Top coat</w:t>
      </w:r>
    </w:p>
    <w:p w14:paraId="21A7B6B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xml:space="preserve">It must be as waterproof as possible and ensure resistance to the mechanical actions imposed on it: friction, shocks, </w:t>
      </w:r>
      <w:proofErr w:type="gramStart"/>
      <w:r>
        <w:rPr>
          <w:rFonts w:ascii="Arial Narrow" w:hAnsi="Arial Narrow"/>
          <w:sz w:val="22"/>
          <w:szCs w:val="22"/>
        </w:rPr>
        <w:t>deformations</w:t>
      </w:r>
      <w:proofErr w:type="gramEnd"/>
      <w:r>
        <w:rPr>
          <w:rFonts w:ascii="Arial Narrow" w:hAnsi="Arial Narrow"/>
          <w:sz w:val="22"/>
          <w:szCs w:val="22"/>
        </w:rPr>
        <w:t>.</w:t>
      </w:r>
    </w:p>
    <w:p w14:paraId="3A1935A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If this is the case, it must also be able to resist the corrosive action of chemical agents in the surrounding environment.</w:t>
      </w:r>
    </w:p>
    <w:p w14:paraId="742BA00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system used may be that indicated above unless otherwise indicated in the specific technical specifications of the “paint” batch.</w:t>
      </w:r>
    </w:p>
    <w:p w14:paraId="48A7296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FEB1307" w14:textId="77777777" w:rsidR="00F305B0" w:rsidRDefault="00F305B0" w:rsidP="00F305B0">
      <w:pPr>
        <w:pStyle w:val="Body"/>
        <w:tabs>
          <w:tab w:val="left" w:pos="709"/>
          <w:tab w:val="left" w:pos="1134"/>
        </w:tabs>
        <w:jc w:val="both"/>
        <w:rPr>
          <w:rFonts w:ascii="Arial Narrow" w:eastAsia="Arial Narrow" w:hAnsi="Arial Narrow" w:cs="Arial Narrow"/>
          <w:b/>
          <w:bCs/>
        </w:rPr>
      </w:pPr>
      <w:r>
        <w:rPr>
          <w:rFonts w:ascii="Arial Narrow" w:hAnsi="Arial Narrow"/>
          <w:b/>
          <w:bCs/>
        </w:rPr>
        <w:t xml:space="preserve">4.2.6 </w:t>
      </w:r>
      <w:r>
        <w:rPr>
          <w:rFonts w:ascii="Arial Narrow" w:hAnsi="Arial Narrow"/>
          <w:b/>
          <w:bCs/>
        </w:rPr>
        <w:tab/>
      </w:r>
      <w:r>
        <w:rPr>
          <w:rFonts w:ascii="Arial Narrow" w:hAnsi="Arial Narrow"/>
          <w:b/>
          <w:bCs/>
        </w:rPr>
        <w:tab/>
        <w:t>MANUFACTURE OF FRAMES</w:t>
      </w:r>
    </w:p>
    <w:p w14:paraId="0845D481"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79F60DFC"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4.2.6.1</w:t>
      </w:r>
      <w:r>
        <w:rPr>
          <w:rFonts w:ascii="Arial Narrow" w:hAnsi="Arial Narrow"/>
          <w:b/>
          <w:bCs/>
          <w:caps/>
          <w:sz w:val="22"/>
          <w:szCs w:val="22"/>
        </w:rPr>
        <w:t xml:space="preserve"> </w:t>
      </w:r>
      <w:r>
        <w:rPr>
          <w:rFonts w:ascii="Arial Narrow" w:hAnsi="Arial Narrow"/>
          <w:b/>
          <w:bCs/>
          <w:caps/>
          <w:sz w:val="22"/>
          <w:szCs w:val="22"/>
        </w:rPr>
        <w:tab/>
        <w:t>Raw material control</w:t>
      </w:r>
    </w:p>
    <w:p w14:paraId="6F83746E" w14:textId="77777777" w:rsidR="00F305B0" w:rsidRDefault="00F305B0" w:rsidP="00F305B0">
      <w:pPr>
        <w:pStyle w:val="Body"/>
        <w:tabs>
          <w:tab w:val="left" w:pos="1134"/>
        </w:tabs>
        <w:spacing w:after="120"/>
        <w:rPr>
          <w:rFonts w:ascii="Arial Narrow" w:eastAsia="Arial Narrow" w:hAnsi="Arial Narrow" w:cs="Arial Narrow"/>
          <w:sz w:val="22"/>
          <w:szCs w:val="22"/>
        </w:rPr>
      </w:pPr>
      <w:r>
        <w:rPr>
          <w:rFonts w:ascii="Arial Narrow" w:hAnsi="Arial Narrow"/>
          <w:sz w:val="22"/>
          <w:szCs w:val="22"/>
        </w:rPr>
        <w:t>The steels will be received in the presence of a designated recipient of the Metal Construction Contractor in accordance with the requirements of standard NF A 35-501.</w:t>
      </w:r>
    </w:p>
    <w:p w14:paraId="211691C7"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 copy of the minutes will be sent to the Project Manager for approval.</w:t>
      </w:r>
    </w:p>
    <w:p w14:paraId="79E355D5"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Impact tests will only be carried out for steels of qualities 2, 3 and 4.</w:t>
      </w:r>
    </w:p>
    <w:p w14:paraId="2160C4B7"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chemical analysis certificate will be provided upon request from the Project Manager or if the Metal Construction Contractor considers it desirable for certain lots.</w:t>
      </w:r>
    </w:p>
    <w:p w14:paraId="18676F88"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inspection will also be an examination of the external appearance as well as a verification of the dimensional characteristics defined by the standards.</w:t>
      </w:r>
    </w:p>
    <w:p w14:paraId="532E8015" w14:textId="77777777" w:rsidR="00F305B0" w:rsidRDefault="00F305B0" w:rsidP="00F305B0">
      <w:pPr>
        <w:pStyle w:val="Body"/>
        <w:tabs>
          <w:tab w:val="left" w:pos="709"/>
          <w:tab w:val="left" w:pos="851"/>
          <w:tab w:val="left" w:pos="1134"/>
        </w:tabs>
        <w:jc w:val="both"/>
        <w:rPr>
          <w:rFonts w:ascii="Arial Narrow" w:eastAsia="Arial Narrow" w:hAnsi="Arial Narrow" w:cs="Arial Narrow"/>
          <w:caps/>
          <w:sz w:val="22"/>
          <w:szCs w:val="22"/>
        </w:rPr>
      </w:pPr>
      <w:r>
        <w:rPr>
          <w:rFonts w:ascii="Arial Narrow" w:hAnsi="Arial Narrow"/>
          <w:b/>
          <w:bCs/>
          <w:sz w:val="22"/>
          <w:szCs w:val="22"/>
        </w:rPr>
        <w:t xml:space="preserve">4.2.6.2 </w:t>
      </w:r>
      <w:r>
        <w:rPr>
          <w:rFonts w:ascii="Arial Narrow" w:hAnsi="Arial Narrow"/>
          <w:b/>
          <w:bCs/>
          <w:sz w:val="22"/>
          <w:szCs w:val="22"/>
        </w:rPr>
        <w:tab/>
      </w:r>
      <w:r>
        <w:rPr>
          <w:rFonts w:ascii="Arial Narrow" w:hAnsi="Arial Narrow"/>
          <w:b/>
          <w:bCs/>
          <w:sz w:val="22"/>
          <w:szCs w:val="22"/>
        </w:rPr>
        <w:tab/>
      </w:r>
      <w:r>
        <w:rPr>
          <w:rFonts w:ascii="Arial Narrow" w:hAnsi="Arial Narrow"/>
          <w:b/>
          <w:bCs/>
          <w:caps/>
          <w:sz w:val="22"/>
          <w:szCs w:val="22"/>
          <w:lang w:val="it-IT"/>
        </w:rPr>
        <w:t>Storage</w:t>
      </w:r>
    </w:p>
    <w:p w14:paraId="39F4910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Storage of items in damp or weather-exposed locations should be kept to a minimum. Prolonged contact with other metals, cement, or damp wood should be avoided.</w:t>
      </w:r>
    </w:p>
    <w:p w14:paraId="766B9200" w14:textId="77777777" w:rsidR="00F305B0" w:rsidRDefault="00F305B0" w:rsidP="00F305B0">
      <w:pPr>
        <w:pStyle w:val="Body"/>
        <w:tabs>
          <w:tab w:val="left" w:pos="709"/>
        </w:tabs>
        <w:jc w:val="both"/>
        <w:rPr>
          <w:rFonts w:ascii="Arial Narrow" w:eastAsia="Arial Narrow" w:hAnsi="Arial Narrow" w:cs="Arial Narrow"/>
          <w:b/>
          <w:bCs/>
          <w:sz w:val="22"/>
          <w:szCs w:val="22"/>
        </w:rPr>
      </w:pPr>
    </w:p>
    <w:p w14:paraId="17CD0483"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4.2.6.3</w:t>
      </w:r>
      <w:r>
        <w:rPr>
          <w:rFonts w:ascii="Arial Narrow" w:hAnsi="Arial Narrow"/>
          <w:b/>
          <w:bCs/>
          <w:caps/>
          <w:sz w:val="22"/>
          <w:szCs w:val="22"/>
        </w:rPr>
        <w:t xml:space="preserve"> </w:t>
      </w:r>
      <w:r>
        <w:rPr>
          <w:rFonts w:ascii="Arial Narrow" w:hAnsi="Arial Narrow"/>
          <w:b/>
          <w:bCs/>
          <w:caps/>
          <w:sz w:val="22"/>
          <w:szCs w:val="22"/>
        </w:rPr>
        <w:tab/>
        <w:t>Applicable standards</w:t>
      </w:r>
    </w:p>
    <w:p w14:paraId="2F32C87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Except where otherwise specified below, manufacturing and assembly shall be carried out in accordance with DTU specifications no. 32.1 concerning the metal construction of steel frames and for high-adhesion bolts, in accordance with special booklet no. 67-17 </w:t>
      </w:r>
      <w:proofErr w:type="spellStart"/>
      <w:r w:rsidRPr="004B1A69">
        <w:rPr>
          <w:rFonts w:ascii="Arial Narrow" w:hAnsi="Arial Narrow"/>
          <w:sz w:val="22"/>
          <w:szCs w:val="22"/>
        </w:rPr>
        <w:t>quinquies</w:t>
      </w:r>
      <w:proofErr w:type="spellEnd"/>
      <w:r w:rsidRPr="004B1A69">
        <w:rPr>
          <w:rFonts w:ascii="Arial Narrow" w:hAnsi="Arial Narrow"/>
          <w:sz w:val="22"/>
          <w:szCs w:val="22"/>
        </w:rPr>
        <w:t xml:space="preserve"> </w:t>
      </w:r>
      <w:r>
        <w:rPr>
          <w:rFonts w:ascii="Arial Narrow" w:hAnsi="Arial Narrow"/>
          <w:sz w:val="22"/>
          <w:szCs w:val="22"/>
        </w:rPr>
        <w:t>- circular no. 59 of 14 September 1967 of the Common Specifications applicable to bridge and road works.</w:t>
      </w:r>
    </w:p>
    <w:p w14:paraId="4A4163E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9A1A919"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w:t>
      </w:r>
      <w:proofErr w:type="gramStart"/>
      <w:r>
        <w:rPr>
          <w:rFonts w:ascii="Arial Narrow" w:hAnsi="Arial Narrow"/>
          <w:b/>
          <w:bCs/>
          <w:sz w:val="22"/>
          <w:szCs w:val="22"/>
        </w:rPr>
        <w:t>..6.4</w:t>
      </w:r>
      <w:proofErr w:type="gramEnd"/>
      <w:r>
        <w:rPr>
          <w:rFonts w:ascii="Arial Narrow" w:hAnsi="Arial Narrow"/>
          <w:b/>
          <w:bCs/>
          <w:sz w:val="22"/>
          <w:szCs w:val="22"/>
        </w:rPr>
        <w:t xml:space="preserve"> </w:t>
      </w:r>
      <w:r>
        <w:rPr>
          <w:rFonts w:ascii="Arial Narrow" w:hAnsi="Arial Narrow"/>
          <w:b/>
          <w:bCs/>
          <w:sz w:val="22"/>
          <w:szCs w:val="22"/>
        </w:rPr>
        <w:tab/>
      </w:r>
      <w:r>
        <w:rPr>
          <w:rFonts w:ascii="Arial Narrow" w:hAnsi="Arial Narrow"/>
          <w:b/>
          <w:bCs/>
          <w:caps/>
          <w:sz w:val="22"/>
          <w:szCs w:val="22"/>
        </w:rPr>
        <w:t>Execution tolerances</w:t>
      </w:r>
    </w:p>
    <w:p w14:paraId="59E0EF4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execution tolerances are those mentioned in the DTU specifications no. 32-1; except as indicated below.</w:t>
      </w:r>
    </w:p>
    <w:p w14:paraId="254991A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manufacturer must take particular care in dimensional control before shipping, as well as in the identification and marking of the elements.</w:t>
      </w:r>
    </w:p>
    <w:p w14:paraId="12647E7F"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345579AC"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4.2.6.5 </w:t>
      </w:r>
      <w:r>
        <w:rPr>
          <w:rFonts w:ascii="Arial Narrow" w:hAnsi="Arial Narrow"/>
          <w:b/>
          <w:bCs/>
          <w:sz w:val="22"/>
          <w:szCs w:val="22"/>
        </w:rPr>
        <w:tab/>
      </w:r>
      <w:r>
        <w:rPr>
          <w:rFonts w:ascii="Arial Narrow" w:hAnsi="Arial Narrow"/>
          <w:b/>
          <w:bCs/>
          <w:caps/>
          <w:sz w:val="22"/>
          <w:szCs w:val="22"/>
        </w:rPr>
        <w:t>Sizing</w:t>
      </w:r>
    </w:p>
    <w:p w14:paraId="4E29836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Cutting will be done by sawing, chiseling or oxy-fuel cutting. The cuts must be </w:t>
      </w:r>
      <w:proofErr w:type="gramStart"/>
      <w:r>
        <w:rPr>
          <w:rFonts w:ascii="Arial Narrow" w:hAnsi="Arial Narrow"/>
          <w:sz w:val="22"/>
          <w:szCs w:val="22"/>
        </w:rPr>
        <w:t>deburred,</w:t>
      </w:r>
      <w:proofErr w:type="gramEnd"/>
      <w:r>
        <w:rPr>
          <w:rFonts w:ascii="Arial Narrow" w:hAnsi="Arial Narrow"/>
          <w:sz w:val="22"/>
          <w:szCs w:val="22"/>
        </w:rPr>
        <w:t xml:space="preserve"> and sharp corners chamfered or softened.</w:t>
      </w:r>
    </w:p>
    <w:p w14:paraId="29A361B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BE9362C"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4.2.6.6</w:t>
      </w:r>
      <w:r>
        <w:rPr>
          <w:rFonts w:ascii="Arial Narrow" w:hAnsi="Arial Narrow"/>
          <w:b/>
          <w:bCs/>
          <w:caps/>
          <w:sz w:val="22"/>
          <w:szCs w:val="22"/>
        </w:rPr>
        <w:t xml:space="preserve"> </w:t>
      </w:r>
      <w:r>
        <w:rPr>
          <w:rFonts w:ascii="Arial Narrow" w:hAnsi="Arial Narrow"/>
          <w:b/>
          <w:bCs/>
          <w:caps/>
          <w:sz w:val="22"/>
          <w:szCs w:val="22"/>
        </w:rPr>
        <w:tab/>
        <w:t>Planing and dressing of parts</w:t>
      </w:r>
    </w:p>
    <w:p w14:paraId="3CD01DC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If necessary, to obtain sufficient straightness and flatness for normal use of the profiles, the parts will be dressed or leveled. These operations will be carried out without impact using a press or roller machine and without leaving any local marks on the metal.</w:t>
      </w:r>
    </w:p>
    <w:p w14:paraId="17128B59"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D789014"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4.2.6.7 </w:t>
      </w:r>
      <w:r>
        <w:rPr>
          <w:rFonts w:ascii="Arial Narrow" w:hAnsi="Arial Narrow"/>
          <w:b/>
          <w:bCs/>
          <w:sz w:val="22"/>
          <w:szCs w:val="22"/>
        </w:rPr>
        <w:tab/>
      </w:r>
      <w:r>
        <w:rPr>
          <w:rFonts w:ascii="Arial Narrow" w:hAnsi="Arial Narrow"/>
          <w:b/>
          <w:bCs/>
          <w:caps/>
          <w:sz w:val="22"/>
          <w:szCs w:val="22"/>
        </w:rPr>
        <w:t>Drilling and boring</w:t>
      </w:r>
    </w:p>
    <w:p w14:paraId="553C125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Making the holes:</w:t>
      </w:r>
    </w:p>
    <w:p w14:paraId="7C97E9C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holes will be drilled, either:</w:t>
      </w:r>
    </w:p>
    <w:p w14:paraId="6AF1034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by</w:t>
      </w:r>
      <w:proofErr w:type="gramEnd"/>
      <w:r>
        <w:rPr>
          <w:rFonts w:ascii="Arial Narrow" w:hAnsi="Arial Narrow"/>
          <w:sz w:val="22"/>
          <w:szCs w:val="22"/>
        </w:rPr>
        <w:t xml:space="preserve"> punching possibly followed by boring</w:t>
      </w:r>
    </w:p>
    <w:p w14:paraId="3B18E39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by</w:t>
      </w:r>
      <w:proofErr w:type="gramEnd"/>
      <w:r>
        <w:rPr>
          <w:rFonts w:ascii="Arial Narrow" w:hAnsi="Arial Narrow"/>
          <w:sz w:val="22"/>
          <w:szCs w:val="22"/>
        </w:rPr>
        <w:t xml:space="preserve"> drilling</w:t>
      </w:r>
    </w:p>
    <w:p w14:paraId="44DEDA8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After punching and for assemblies subject to significant stress, boring will be carried out. The quantity of metal to be removed in all cases will not be less than 3 mm.</w:t>
      </w:r>
    </w:p>
    <w:p w14:paraId="3471AD3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80E8706"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4.2.6.8</w:t>
      </w:r>
      <w:r>
        <w:rPr>
          <w:rFonts w:ascii="Arial Narrow" w:hAnsi="Arial Narrow"/>
          <w:b/>
          <w:bCs/>
          <w:caps/>
          <w:sz w:val="22"/>
          <w:szCs w:val="22"/>
        </w:rPr>
        <w:t xml:space="preserve"> </w:t>
      </w:r>
      <w:r>
        <w:rPr>
          <w:rFonts w:ascii="Arial Narrow" w:hAnsi="Arial Narrow"/>
          <w:b/>
          <w:bCs/>
          <w:caps/>
          <w:sz w:val="22"/>
          <w:szCs w:val="22"/>
        </w:rPr>
        <w:tab/>
        <w:t>Bolted joints</w:t>
      </w:r>
    </w:p>
    <w:p w14:paraId="305EB09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If the transmission of forces is to be carried out by direct contact, the surfaces which must ensure this transmission must be carefully adjusted (post joints, plates at the base of posts, stops, etc.). The corresponding indication must be entered on the plans.</w:t>
      </w:r>
    </w:p>
    <w:p w14:paraId="3BA89E2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If assemblies are carried out in the workshop, the elements will be perfectly scraped and cleaned before any assembly.</w:t>
      </w:r>
    </w:p>
    <w:p w14:paraId="4EC7A165"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a) Bolting with high-strength bolts with controlled tightening</w:t>
      </w:r>
    </w:p>
    <w:p w14:paraId="5B87831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parts to be assembled can be punched or drilled. It will not be necessary to ream the punched holes.</w:t>
      </w:r>
    </w:p>
    <w:p w14:paraId="78BE178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assemblies will have a steel washer of at least the same quality as the screws used between the nut and the part.</w:t>
      </w:r>
    </w:p>
    <w:p w14:paraId="2F9952A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surfaces to be in contact will not receive paint protection, they must be perfectly flat.</w:t>
      </w:r>
    </w:p>
    <w:p w14:paraId="2804F54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Surface treatment may be carried out by shot blasting, sandblasting, torch blasting or metal brushing. The treatment methods are specified in the special technical specifications.</w:t>
      </w:r>
    </w:p>
    <w:p w14:paraId="6142CDD4"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b) Ordinary bolts</w:t>
      </w:r>
    </w:p>
    <w:p w14:paraId="5ADF35D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surfaces to be in contact must be carefully protected against corrosion. The parts to be tightened must always bear on the smooth part of the rod and never on the threads.</w:t>
      </w:r>
    </w:p>
    <w:p w14:paraId="4020CA8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bolts will be fitted with a device preventing loosening in the event of alternating forces or vibrations (pal nut, grower </w:t>
      </w:r>
      <w:proofErr w:type="gramStart"/>
      <w:r>
        <w:rPr>
          <w:rFonts w:ascii="Arial Narrow" w:hAnsi="Arial Narrow"/>
          <w:sz w:val="22"/>
          <w:szCs w:val="22"/>
        </w:rPr>
        <w:t>washers ,</w:t>
      </w:r>
      <w:proofErr w:type="gramEnd"/>
      <w:r>
        <w:rPr>
          <w:rFonts w:ascii="Arial Narrow" w:hAnsi="Arial Narrow"/>
          <w:sz w:val="22"/>
          <w:szCs w:val="22"/>
        </w:rPr>
        <w:t xml:space="preserve"> fan washers).</w:t>
      </w:r>
    </w:p>
    <w:p w14:paraId="45056B17"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c) Tolerances: the permitted tolerances will be as follows:</w:t>
      </w:r>
    </w:p>
    <w:p w14:paraId="7BEA1BF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Profiles: the tolerances on the transverse dimensions of the profiles will be those specified by the standards in force.</w:t>
      </w:r>
    </w:p>
    <w:p w14:paraId="5F40691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Drilling: whatever the drilling method, the tolerance in the irregularity of the distance of the holes will be d/</w:t>
      </w:r>
      <w:proofErr w:type="gramStart"/>
      <w:r>
        <w:rPr>
          <w:rFonts w:ascii="Arial Narrow" w:hAnsi="Arial Narrow"/>
          <w:sz w:val="22"/>
          <w:szCs w:val="22"/>
        </w:rPr>
        <w:t>10,</w:t>
      </w:r>
      <w:proofErr w:type="gramEnd"/>
      <w:r>
        <w:rPr>
          <w:rFonts w:ascii="Arial Narrow" w:hAnsi="Arial Narrow"/>
          <w:sz w:val="22"/>
          <w:szCs w:val="22"/>
        </w:rPr>
        <w:t xml:space="preserve"> being the diameter of the holes, the tolerance in the irregularity of the alignment of the holes will also be d/10.</w:t>
      </w:r>
    </w:p>
    <w:p w14:paraId="450C696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However, in no case shall the tolerances permitted above prevent the concordance of the rivet holes of superimposed parts from being sufficient to allow the rivets to enter freely into their housing.</w:t>
      </w:r>
    </w:p>
    <w:p w14:paraId="08346A4A"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e) Dry Mounting</w:t>
      </w:r>
    </w:p>
    <w:p w14:paraId="5DDE528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Trial assembly will only be required if the contract provides for it. In this case, no element or section of element shall leave the Contractor's workshop without having been first assembled with its attachments. These temporary assemblies will be used to check the accuracy of the preparation of the assemblies to be carried out on site. Each assembly must be able to be unbolted without causing elastic deformation of the other parts.</w:t>
      </w:r>
    </w:p>
    <w:p w14:paraId="350FEC7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parts to be assembled must be brought together using suitable clamps; the pins must be allowed to move the parts relative to each other, provided they are driven in with a hand hammer so as not to distort the holes.</w:t>
      </w:r>
    </w:p>
    <w:p w14:paraId="3EF0582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5724A07" w14:textId="77777777" w:rsidR="00F305B0" w:rsidRDefault="00F305B0" w:rsidP="00F305B0">
      <w:pPr>
        <w:pStyle w:val="Body"/>
        <w:tabs>
          <w:tab w:val="left" w:pos="709"/>
          <w:tab w:val="left" w:pos="1134"/>
        </w:tabs>
        <w:jc w:val="both"/>
        <w:rPr>
          <w:rFonts w:ascii="Arial Narrow" w:eastAsia="Arial Narrow" w:hAnsi="Arial Narrow" w:cs="Arial Narrow"/>
          <w:caps/>
          <w:sz w:val="22"/>
          <w:szCs w:val="22"/>
        </w:rPr>
      </w:pPr>
      <w:r>
        <w:rPr>
          <w:rFonts w:ascii="Arial Narrow" w:hAnsi="Arial Narrow"/>
          <w:b/>
          <w:bCs/>
          <w:sz w:val="22"/>
          <w:szCs w:val="22"/>
        </w:rPr>
        <w:t xml:space="preserve">4.2.6.9 </w:t>
      </w:r>
      <w:r>
        <w:rPr>
          <w:rFonts w:ascii="Arial Narrow" w:hAnsi="Arial Narrow"/>
          <w:b/>
          <w:bCs/>
          <w:sz w:val="22"/>
          <w:szCs w:val="22"/>
        </w:rPr>
        <w:tab/>
      </w:r>
      <w:r>
        <w:rPr>
          <w:rFonts w:ascii="Arial Narrow" w:hAnsi="Arial Narrow"/>
          <w:b/>
          <w:bCs/>
          <w:caps/>
          <w:sz w:val="22"/>
          <w:szCs w:val="22"/>
        </w:rPr>
        <w:t>Welded assemblies</w:t>
      </w:r>
    </w:p>
    <w:p w14:paraId="2C8EA61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Welding will be carried out using an electric arc with coated metal electrodes. However, the contract may provide for the use of submerged welding; the Contractor will be given the option of proposing the use of another welding process.</w:t>
      </w:r>
    </w:p>
    <w:p w14:paraId="7785A48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D04C9E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In the event that dimensional manufacturing tolerances could lead to the end-to-end assembly of beams whose profiles do not match exactly in thickness, height or width, the Contractor shall </w:t>
      </w:r>
      <w:proofErr w:type="spellStart"/>
      <w:r>
        <w:rPr>
          <w:rFonts w:ascii="Arial Narrow" w:hAnsi="Arial Narrow"/>
          <w:sz w:val="22"/>
          <w:szCs w:val="22"/>
        </w:rPr>
        <w:t>endeavour</w:t>
      </w:r>
      <w:proofErr w:type="spellEnd"/>
      <w:r>
        <w:rPr>
          <w:rFonts w:ascii="Arial Narrow" w:hAnsi="Arial Narrow"/>
          <w:sz w:val="22"/>
          <w:szCs w:val="22"/>
        </w:rPr>
        <w:t xml:space="preserve"> to match the ends to be joined, when nothing else prevents this, so as to obtain the best possible profile matches.</w:t>
      </w:r>
    </w:p>
    <w:p w14:paraId="1BC238B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506E59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Chamfers for welded joints will be prepared using a planer, chisel, grinder or automatic torch. However, when using high-strength steels, an automatic torch will only be tolerated if it does not create a fragile martensitic zone.</w:t>
      </w:r>
    </w:p>
    <w:p w14:paraId="74A22678" w14:textId="77777777" w:rsidR="00F305B0" w:rsidRDefault="00F305B0" w:rsidP="00F305B0">
      <w:pPr>
        <w:pStyle w:val="Body"/>
        <w:tabs>
          <w:tab w:val="left" w:pos="1134"/>
        </w:tabs>
        <w:spacing w:before="120"/>
        <w:jc w:val="both"/>
        <w:rPr>
          <w:rFonts w:ascii="Arial Narrow" w:eastAsia="Arial Narrow" w:hAnsi="Arial Narrow" w:cs="Arial Narrow"/>
          <w:b/>
          <w:bCs/>
          <w:i/>
          <w:iCs/>
          <w:sz w:val="22"/>
          <w:szCs w:val="22"/>
          <w:u w:val="single"/>
        </w:rPr>
      </w:pPr>
      <w:r>
        <w:rPr>
          <w:rFonts w:ascii="Arial Narrow" w:hAnsi="Arial Narrow"/>
          <w:b/>
          <w:bCs/>
          <w:i/>
          <w:iCs/>
          <w:sz w:val="22"/>
          <w:szCs w:val="22"/>
          <w:u w:val="single"/>
        </w:rPr>
        <w:t>General requirements</w:t>
      </w:r>
    </w:p>
    <w:p w14:paraId="0BAAC34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After having been prepared in accordance with the detailed drawings, the parts to be welded shall be previously assembled, in the position they are to occupy, by means of clamps or other devices ensuring, without excessive effect, suitable tightening, so as not to be shaken during welding and cooling.</w:t>
      </w:r>
    </w:p>
    <w:p w14:paraId="31125409"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72E9D8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necessary precautions shall be taken to minimize deformations and stresses due to heat effects and shrinkage. Every precaution shall also be taken to avoid possible hardening. The order in which the various welds must be performed shall be followed exactly.</w:t>
      </w:r>
    </w:p>
    <w:p w14:paraId="425F4AF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CCAF12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parts to be welded must be thoroughly dry. Electrodes with a particularly </w:t>
      </w:r>
      <w:proofErr w:type="spellStart"/>
      <w:r>
        <w:rPr>
          <w:rFonts w:ascii="Arial Narrow" w:hAnsi="Arial Narrow"/>
          <w:sz w:val="22"/>
          <w:szCs w:val="22"/>
        </w:rPr>
        <w:t>hygrophilic</w:t>
      </w:r>
      <w:proofErr w:type="spellEnd"/>
      <w:r>
        <w:rPr>
          <w:rFonts w:ascii="Arial Narrow" w:hAnsi="Arial Narrow"/>
          <w:sz w:val="22"/>
          <w:szCs w:val="22"/>
        </w:rPr>
        <w:t xml:space="preserve"> coating (basic electrodes in particular) must be oven-dried according to the instructions given by the supplier and kept in the study until ready for use.</w:t>
      </w:r>
    </w:p>
    <w:p w14:paraId="7091DA0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6652FB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weld bead deposit must not cause a groove in the base metal. The surface of the weld must be regular and as smooth as possible; it must be resurfaced or ground if necessary so as to have </w:t>
      </w:r>
      <w:proofErr w:type="gramStart"/>
      <w:r>
        <w:rPr>
          <w:rFonts w:ascii="Arial Narrow" w:hAnsi="Arial Narrow"/>
          <w:sz w:val="22"/>
          <w:szCs w:val="22"/>
        </w:rPr>
        <w:t>no lack of thickness, no discontinuity, no burr, nor excessive bulge</w:t>
      </w:r>
      <w:proofErr w:type="gramEnd"/>
      <w:r>
        <w:rPr>
          <w:rFonts w:ascii="Arial Narrow" w:hAnsi="Arial Narrow"/>
          <w:sz w:val="22"/>
          <w:szCs w:val="22"/>
        </w:rPr>
        <w:t>.</w:t>
      </w:r>
    </w:p>
    <w:p w14:paraId="12E4EAF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317750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particular case where high elastic limit steels are used, any resurfacing must be carried out with the necessary precautions to avoid creating a fragile martensitic zone. Any weld with a longitudinal or transverse crack must be redone.</w:t>
      </w:r>
    </w:p>
    <w:p w14:paraId="65F253B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C821475" w14:textId="77777777" w:rsidR="00F305B0" w:rsidRDefault="00F305B0" w:rsidP="00F305B0">
      <w:pPr>
        <w:pStyle w:val="Body"/>
        <w:tabs>
          <w:tab w:val="left" w:pos="709"/>
          <w:tab w:val="left" w:pos="1134"/>
        </w:tabs>
        <w:jc w:val="both"/>
        <w:rPr>
          <w:rFonts w:ascii="Arial Narrow" w:eastAsia="Arial Narrow" w:hAnsi="Arial Narrow" w:cs="Arial Narrow"/>
          <w:b/>
          <w:bCs/>
        </w:rPr>
      </w:pPr>
      <w:r>
        <w:rPr>
          <w:rFonts w:ascii="Arial Narrow" w:hAnsi="Arial Narrow"/>
          <w:b/>
          <w:bCs/>
        </w:rPr>
        <w:t xml:space="preserve">4.2.7 </w:t>
      </w:r>
      <w:r>
        <w:rPr>
          <w:rFonts w:ascii="Arial Narrow" w:hAnsi="Arial Narrow"/>
          <w:b/>
          <w:bCs/>
        </w:rPr>
        <w:tab/>
      </w:r>
      <w:r>
        <w:rPr>
          <w:rFonts w:ascii="Arial Narrow" w:hAnsi="Arial Narrow"/>
          <w:b/>
          <w:bCs/>
        </w:rPr>
        <w:tab/>
        <w:t>PACKAGING-TRANSPORT</w:t>
      </w:r>
    </w:p>
    <w:p w14:paraId="45578DD7"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4AE959EE" w14:textId="77777777" w:rsidR="00F305B0" w:rsidRDefault="00F305B0" w:rsidP="00F305B0">
      <w:pPr>
        <w:pStyle w:val="Body"/>
        <w:tabs>
          <w:tab w:val="left" w:pos="709"/>
          <w:tab w:val="left" w:pos="1134"/>
        </w:tabs>
        <w:jc w:val="both"/>
        <w:rPr>
          <w:rFonts w:ascii="Arial Narrow" w:eastAsia="Arial Narrow" w:hAnsi="Arial Narrow" w:cs="Arial Narrow"/>
          <w:caps/>
          <w:sz w:val="22"/>
          <w:szCs w:val="22"/>
        </w:rPr>
      </w:pPr>
      <w:r>
        <w:rPr>
          <w:rFonts w:ascii="Arial Narrow" w:hAnsi="Arial Narrow"/>
          <w:b/>
          <w:bCs/>
          <w:sz w:val="22"/>
          <w:szCs w:val="22"/>
        </w:rPr>
        <w:t xml:space="preserve">4.2.7.1 </w:t>
      </w:r>
      <w:r>
        <w:rPr>
          <w:rFonts w:ascii="Arial Narrow" w:hAnsi="Arial Narrow"/>
          <w:b/>
          <w:bCs/>
          <w:sz w:val="22"/>
          <w:szCs w:val="22"/>
        </w:rPr>
        <w:tab/>
      </w:r>
      <w:r>
        <w:rPr>
          <w:rFonts w:ascii="Arial Narrow" w:hAnsi="Arial Narrow"/>
          <w:b/>
          <w:bCs/>
          <w:caps/>
          <w:sz w:val="22"/>
          <w:szCs w:val="22"/>
        </w:rPr>
        <w:t>Packaging</w:t>
      </w:r>
    </w:p>
    <w:p w14:paraId="752BDDB8"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lastRenderedPageBreak/>
        <w:t>The metal frame manufacturer must package it for transport from the manufacturing site to the construction site.</w:t>
      </w:r>
    </w:p>
    <w:p w14:paraId="2EE5C904"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All packages will be carefully marked and the parts assembled to form bundles or inseparable assemblies. Small parts (gussets, bolts, etc.) will be placed in crates.</w:t>
      </w:r>
    </w:p>
    <w:p w14:paraId="405D6AF5"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p>
    <w:p w14:paraId="5ADCFDF0"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p>
    <w:p w14:paraId="6B06BE38"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CBC68F8"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4.2.7.2</w:t>
      </w:r>
      <w:r>
        <w:rPr>
          <w:rFonts w:ascii="Arial Unicode MS" w:eastAsia="Arial Unicode MS" w:hAnsi="Arial Unicode MS" w:cs="Arial Unicode MS"/>
          <w:sz w:val="22"/>
          <w:szCs w:val="22"/>
        </w:rPr>
        <w:t>​</w:t>
      </w:r>
      <w:r>
        <w:rPr>
          <w:rFonts w:ascii="Arial Narrow" w:hAnsi="Arial Narrow"/>
          <w:b/>
          <w:bCs/>
          <w:caps/>
          <w:sz w:val="22"/>
          <w:szCs w:val="22"/>
        </w:rPr>
        <w:t xml:space="preserve"> </w:t>
      </w:r>
      <w:r>
        <w:rPr>
          <w:rFonts w:ascii="Arial Narrow" w:hAnsi="Arial Narrow"/>
          <w:b/>
          <w:bCs/>
          <w:caps/>
          <w:sz w:val="22"/>
          <w:szCs w:val="22"/>
        </w:rPr>
        <w:tab/>
        <w:t>Loading - transport - unloading</w:t>
      </w:r>
    </w:p>
    <w:p w14:paraId="6313F165"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Loading at the manufacturing site, transport from the manufacturing site and unloading at the assembly site are the responsibility of the Contractor.</w:t>
      </w:r>
    </w:p>
    <w:p w14:paraId="0F20A0E9"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On site, the builder must store the metal frame elements in the designated location. The builder must avoid any deformation of the profiles resulting from improper storage and any injuries resulting from incorrect handling.</w:t>
      </w:r>
    </w:p>
    <w:p w14:paraId="71C9CFBA"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He will be responsible for the safety and order in the storage area. At any time, the Project Manager may carry out any inspections he wishes on the items already delivered and obtain the packaging of the parts stored on the site.</w:t>
      </w:r>
    </w:p>
    <w:p w14:paraId="6632FE8A" w14:textId="77777777" w:rsidR="00F305B0" w:rsidRDefault="00F305B0" w:rsidP="00F305B0">
      <w:pPr>
        <w:pStyle w:val="Body"/>
        <w:tabs>
          <w:tab w:val="left" w:pos="709"/>
          <w:tab w:val="left" w:pos="1134"/>
        </w:tabs>
        <w:jc w:val="both"/>
        <w:rPr>
          <w:rFonts w:ascii="Arial Narrow" w:eastAsia="Arial Narrow" w:hAnsi="Arial Narrow" w:cs="Arial Narrow"/>
          <w:b/>
          <w:bCs/>
        </w:rPr>
      </w:pPr>
      <w:r>
        <w:rPr>
          <w:rFonts w:ascii="Arial Narrow" w:hAnsi="Arial Narrow"/>
          <w:b/>
          <w:bCs/>
        </w:rPr>
        <w:t xml:space="preserve">4.2.8 </w:t>
      </w:r>
      <w:r>
        <w:rPr>
          <w:rFonts w:ascii="Arial Narrow" w:hAnsi="Arial Narrow"/>
          <w:b/>
          <w:bCs/>
        </w:rPr>
        <w:tab/>
      </w:r>
      <w:r>
        <w:rPr>
          <w:rFonts w:ascii="Arial Narrow" w:hAnsi="Arial Narrow"/>
          <w:b/>
          <w:bCs/>
        </w:rPr>
        <w:tab/>
        <w:t>WORK ON SITE - ASSEMBLY</w:t>
      </w:r>
    </w:p>
    <w:p w14:paraId="4D5BEA98"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5A43A9BA" w14:textId="77777777" w:rsidR="00F305B0" w:rsidRDefault="00F305B0" w:rsidP="00F305B0">
      <w:pPr>
        <w:pStyle w:val="Body"/>
        <w:tabs>
          <w:tab w:val="left" w:pos="709"/>
          <w:tab w:val="left" w:pos="1276"/>
        </w:tabs>
        <w:jc w:val="both"/>
        <w:rPr>
          <w:rFonts w:ascii="Arial Narrow" w:eastAsia="Arial Narrow" w:hAnsi="Arial Narrow" w:cs="Arial Narrow"/>
          <w:sz w:val="22"/>
          <w:szCs w:val="22"/>
        </w:rPr>
      </w:pPr>
      <w:r>
        <w:rPr>
          <w:rFonts w:ascii="Arial Narrow" w:hAnsi="Arial Narrow"/>
          <w:b/>
          <w:bCs/>
          <w:sz w:val="22"/>
          <w:szCs w:val="22"/>
        </w:rPr>
        <w:t xml:space="preserve">4.2.8.1 </w:t>
      </w:r>
      <w:r>
        <w:rPr>
          <w:rFonts w:ascii="Arial Narrow" w:hAnsi="Arial Narrow"/>
          <w:b/>
          <w:bCs/>
          <w:sz w:val="22"/>
          <w:szCs w:val="22"/>
        </w:rPr>
        <w:tab/>
      </w:r>
      <w:r>
        <w:rPr>
          <w:rFonts w:ascii="Arial Narrow" w:hAnsi="Arial Narrow"/>
          <w:b/>
          <w:bCs/>
          <w:caps/>
          <w:sz w:val="22"/>
          <w:szCs w:val="22"/>
        </w:rPr>
        <w:t>Site regulations</w:t>
      </w:r>
    </w:p>
    <w:p w14:paraId="70D31C9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builder must comply with the specific regulations issued and valid on the work site. He must also comply with all health and safety regulations in force on the work site.</w:t>
      </w:r>
    </w:p>
    <w:p w14:paraId="6DFD76E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FC80517"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4.2.8.2 </w:t>
      </w:r>
      <w:r>
        <w:rPr>
          <w:rFonts w:ascii="Arial Narrow" w:hAnsi="Arial Narrow"/>
          <w:b/>
          <w:bCs/>
          <w:sz w:val="22"/>
          <w:szCs w:val="22"/>
        </w:rPr>
        <w:tab/>
      </w:r>
      <w:r>
        <w:rPr>
          <w:rFonts w:ascii="Arial Narrow" w:hAnsi="Arial Narrow"/>
          <w:b/>
          <w:bCs/>
          <w:caps/>
          <w:sz w:val="22"/>
          <w:szCs w:val="22"/>
        </w:rPr>
        <w:t>Transport and handling</w:t>
      </w:r>
    </w:p>
    <w:p w14:paraId="2778169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Upon receipt of the parts on site, the Project Manager reserves the right to carry out an inspection and to refuse any part which has been damaged in transport, as well as any part whose quality or execution defects are only </w:t>
      </w:r>
      <w:proofErr w:type="spellStart"/>
      <w:r>
        <w:rPr>
          <w:rFonts w:ascii="Arial Narrow" w:hAnsi="Arial Narrow"/>
          <w:sz w:val="22"/>
          <w:szCs w:val="22"/>
        </w:rPr>
        <w:t>recognised</w:t>
      </w:r>
      <w:proofErr w:type="spellEnd"/>
      <w:r>
        <w:rPr>
          <w:rFonts w:ascii="Arial Narrow" w:hAnsi="Arial Narrow"/>
          <w:sz w:val="22"/>
          <w:szCs w:val="22"/>
        </w:rPr>
        <w:t xml:space="preserve"> at that time.</w:t>
      </w:r>
    </w:p>
    <w:p w14:paraId="4507E43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ACAFCC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Storage on site must be carried out under conditions that ensure the durability of protection against corrosion and the non-deformation of the parts.</w:t>
      </w:r>
    </w:p>
    <w:p w14:paraId="384F4BB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5193A0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event of deformation caused by handling and transport on site, the parts will be returned or replaced under the same conditions as when they were received on site.</w:t>
      </w:r>
    </w:p>
    <w:p w14:paraId="43D4B487"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521E7489"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4.2.8.3 </w:t>
      </w:r>
      <w:r>
        <w:rPr>
          <w:rFonts w:ascii="Arial Narrow" w:hAnsi="Arial Narrow"/>
          <w:b/>
          <w:bCs/>
          <w:sz w:val="22"/>
          <w:szCs w:val="22"/>
        </w:rPr>
        <w:tab/>
      </w:r>
      <w:r>
        <w:rPr>
          <w:rFonts w:ascii="Arial Narrow" w:hAnsi="Arial Narrow"/>
          <w:b/>
          <w:bCs/>
          <w:caps/>
          <w:sz w:val="22"/>
          <w:szCs w:val="22"/>
        </w:rPr>
        <w:t>Verification of foundations</w:t>
      </w:r>
    </w:p>
    <w:p w14:paraId="75698F4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any assembly operation, the carpenter is required to check that the foundations and seals have been carried out in accordance with the established plans.</w:t>
      </w:r>
    </w:p>
    <w:p w14:paraId="6DAA52A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In the event of errors or poor workmanship, the builder must immediately notify the Project Manager, who will indicate any new arrangements that may need to be made.</w:t>
      </w:r>
    </w:p>
    <w:p w14:paraId="3A31FC5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AAA01C0"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4.2.8.4 </w:t>
      </w:r>
      <w:r>
        <w:rPr>
          <w:rFonts w:ascii="Arial Narrow" w:hAnsi="Arial Narrow"/>
          <w:b/>
          <w:bCs/>
          <w:sz w:val="22"/>
          <w:szCs w:val="22"/>
        </w:rPr>
        <w:tab/>
      </w:r>
      <w:r>
        <w:rPr>
          <w:rFonts w:ascii="Arial Narrow" w:hAnsi="Arial Narrow"/>
          <w:b/>
          <w:bCs/>
          <w:caps/>
          <w:sz w:val="22"/>
          <w:szCs w:val="22"/>
          <w:lang w:val="it-IT"/>
        </w:rPr>
        <w:t>Assembly</w:t>
      </w:r>
    </w:p>
    <w:p w14:paraId="5711F76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manufacturer is responsible for the choice and extent of the means to be implemented in order to carry out the assembly in the best conditions and within the time limits.</w:t>
      </w:r>
    </w:p>
    <w:p w14:paraId="674DA77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However, the Project Manager reserves the right to refuse the use of any machine which does not provide sufficient safety or is clearly insufficient in relation to the work to be carried out.</w:t>
      </w:r>
    </w:p>
    <w:p w14:paraId="291DCFF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7C0848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manufacturer must employ experienced personnel under the direction of the chief fitter. The latter must be in constant possession of all the technical documents he requires. These documents must include:</w:t>
      </w:r>
    </w:p>
    <w:p w14:paraId="2FAA3A84"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093A86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1°/ a technical file defining the work in all the details concerning the lifting, assembly and adjustment operations.</w:t>
      </w:r>
    </w:p>
    <w:p w14:paraId="2BB0581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Implementation plan with the main dimensions of the work, sealing details, etc.</w:t>
      </w:r>
      <w:proofErr w:type="gramEnd"/>
    </w:p>
    <w:p w14:paraId="272FB6E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Assembly details with indication:</w:t>
      </w:r>
    </w:p>
    <w:p w14:paraId="6C87B7B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 xml:space="preserve">- </w:t>
      </w:r>
      <w:proofErr w:type="gramStart"/>
      <w:r>
        <w:rPr>
          <w:rFonts w:ascii="Arial Narrow" w:hAnsi="Arial Narrow"/>
          <w:sz w:val="22"/>
          <w:szCs w:val="22"/>
        </w:rPr>
        <w:t>dimensions</w:t>
      </w:r>
      <w:proofErr w:type="gramEnd"/>
      <w:r>
        <w:rPr>
          <w:rFonts w:ascii="Arial Narrow" w:hAnsi="Arial Narrow"/>
          <w:sz w:val="22"/>
          <w:szCs w:val="22"/>
        </w:rPr>
        <w:t xml:space="preserve"> and quality of bolts, rivets, electrodes</w:t>
      </w:r>
    </w:p>
    <w:p w14:paraId="2DA0E45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 welding beads with welding program</w:t>
      </w:r>
    </w:p>
    <w:p w14:paraId="1064C23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 tightening torques, if HR bolts are used</w:t>
      </w:r>
    </w:p>
    <w:p w14:paraId="047C4F7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Assembly program with diagram of successive operations and indications of work carried out under stability conditions (sealing of posts, pouring of floor)</w:t>
      </w:r>
    </w:p>
    <w:p w14:paraId="30014FA3" w14:textId="77777777" w:rsidR="00F305B0" w:rsidRDefault="00F305B0" w:rsidP="00F305B0">
      <w:pPr>
        <w:pStyle w:val="Body"/>
        <w:tabs>
          <w:tab w:val="left" w:pos="1134"/>
        </w:tabs>
        <w:jc w:val="both"/>
        <w:rPr>
          <w:rFonts w:ascii="Arial Narrow" w:eastAsia="Arial Narrow" w:hAnsi="Arial Narrow" w:cs="Arial Narrow"/>
          <w:sz w:val="22"/>
          <w:szCs w:val="22"/>
        </w:rPr>
      </w:pPr>
      <w:r w:rsidRPr="008B5FD0">
        <w:rPr>
          <w:rFonts w:ascii="Arial Narrow" w:hAnsi="Arial Narrow"/>
          <w:sz w:val="22"/>
          <w:szCs w:val="22"/>
        </w:rPr>
        <w:t xml:space="preserve">. </w:t>
      </w:r>
      <w:proofErr w:type="gramStart"/>
      <w:r w:rsidRPr="008B5FD0">
        <w:rPr>
          <w:rFonts w:ascii="Arial Narrow" w:hAnsi="Arial Narrow"/>
          <w:sz w:val="22"/>
          <w:szCs w:val="22"/>
        </w:rPr>
        <w:t>Construction site installation.</w:t>
      </w:r>
      <w:proofErr w:type="gramEnd"/>
    </w:p>
    <w:p w14:paraId="3D58FE0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2°/ a work schedule mentioning the main and specific phases of the work with the start and end dates of the work.</w:t>
      </w:r>
    </w:p>
    <w:p w14:paraId="1A1615E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assembly will be done by carefully observing the plumb lines, alignments and levels.</w:t>
      </w:r>
    </w:p>
    <w:p w14:paraId="5C532412" w14:textId="77777777" w:rsidR="00F305B0" w:rsidRDefault="00F305B0" w:rsidP="00F305B0">
      <w:pPr>
        <w:pStyle w:val="Body"/>
        <w:tabs>
          <w:tab w:val="left" w:pos="709"/>
        </w:tabs>
        <w:jc w:val="both"/>
        <w:rPr>
          <w:rFonts w:ascii="Arial Narrow" w:eastAsia="Arial Narrow" w:hAnsi="Arial Narrow" w:cs="Arial Narrow"/>
          <w:sz w:val="22"/>
          <w:szCs w:val="22"/>
        </w:rPr>
      </w:pPr>
    </w:p>
    <w:p w14:paraId="7C9BA89E" w14:textId="77777777" w:rsidR="00F305B0" w:rsidRDefault="00F305B0" w:rsidP="00F305B0">
      <w:pPr>
        <w:pStyle w:val="Body"/>
        <w:tabs>
          <w:tab w:val="left" w:pos="709"/>
          <w:tab w:val="left" w:pos="1134"/>
        </w:tabs>
        <w:jc w:val="both"/>
        <w:rPr>
          <w:rFonts w:ascii="Arial Narrow" w:eastAsia="Arial Narrow" w:hAnsi="Arial Narrow" w:cs="Arial Narrow"/>
          <w:sz w:val="22"/>
          <w:szCs w:val="22"/>
        </w:rPr>
      </w:pPr>
      <w:r>
        <w:rPr>
          <w:rFonts w:ascii="Arial Narrow" w:hAnsi="Arial Narrow"/>
          <w:b/>
          <w:bCs/>
          <w:sz w:val="22"/>
          <w:szCs w:val="22"/>
        </w:rPr>
        <w:t xml:space="preserve">4.2.8.5 </w:t>
      </w:r>
      <w:r>
        <w:rPr>
          <w:rFonts w:ascii="Arial Narrow" w:hAnsi="Arial Narrow"/>
          <w:b/>
          <w:bCs/>
          <w:sz w:val="22"/>
          <w:szCs w:val="22"/>
        </w:rPr>
        <w:tab/>
      </w:r>
      <w:r>
        <w:rPr>
          <w:rFonts w:ascii="Arial Narrow" w:hAnsi="Arial Narrow"/>
          <w:b/>
          <w:bCs/>
          <w:caps/>
          <w:sz w:val="22"/>
          <w:szCs w:val="22"/>
          <w:lang w:val="it-IT"/>
        </w:rPr>
        <w:t>Bolting</w:t>
      </w:r>
    </w:p>
    <w:p w14:paraId="7AA0ACAE"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Unless otherwise specified in the contract, on-site assembly will be carried out using bolts.</w:t>
      </w:r>
    </w:p>
    <w:p w14:paraId="010D9603"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nuts must be tightened fully and in the event that the bolts are working under tension, if locknuts are not available to prevent loosening, they must be locked by suitable mauling of the threads or by any equivalent device (welding for example).</w:t>
      </w:r>
    </w:p>
    <w:p w14:paraId="01409BE1"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26A8AF5A"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no case shall the threaded part prevail over a sheared section.</w:t>
      </w:r>
    </w:p>
    <w:p w14:paraId="305BDFE8"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assemblies transmitting significant forces, bolts placed on profiles with inclined faces will be fitted with washers of variable thickness, so as to ensure correct seating of the head or nut and to allow normal tightening.</w:t>
      </w:r>
    </w:p>
    <w:p w14:paraId="4FA9880E" w14:textId="77777777" w:rsidR="00F305B0" w:rsidRDefault="00F305B0" w:rsidP="00F305B0">
      <w:pPr>
        <w:pStyle w:val="Body"/>
        <w:tabs>
          <w:tab w:val="left" w:pos="709"/>
          <w:tab w:val="left" w:pos="1134"/>
        </w:tabs>
        <w:jc w:val="both"/>
        <w:rPr>
          <w:rFonts w:ascii="Arial Narrow" w:eastAsia="Arial Narrow" w:hAnsi="Arial Narrow" w:cs="Arial Narrow"/>
          <w:caps/>
          <w:sz w:val="22"/>
          <w:szCs w:val="22"/>
        </w:rPr>
      </w:pPr>
      <w:r>
        <w:rPr>
          <w:rFonts w:ascii="Arial Narrow" w:hAnsi="Arial Narrow"/>
          <w:b/>
          <w:bCs/>
          <w:sz w:val="22"/>
          <w:szCs w:val="22"/>
        </w:rPr>
        <w:t xml:space="preserve">4.2.8.6 </w:t>
      </w:r>
      <w:r>
        <w:rPr>
          <w:rFonts w:ascii="Arial Narrow" w:hAnsi="Arial Narrow"/>
          <w:b/>
          <w:bCs/>
          <w:sz w:val="22"/>
          <w:szCs w:val="22"/>
        </w:rPr>
        <w:tab/>
      </w:r>
      <w:r>
        <w:rPr>
          <w:rFonts w:ascii="Arial Narrow" w:hAnsi="Arial Narrow"/>
          <w:b/>
          <w:bCs/>
          <w:caps/>
          <w:sz w:val="22"/>
          <w:szCs w:val="22"/>
        </w:rPr>
        <w:t>Adjustment-timing</w:t>
      </w:r>
    </w:p>
    <w:p w14:paraId="35D56F32"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adjustment and setting operations will be carried out with the greatest care, the position checks will be carried out by competent personnel with the control instruments appropriate to each case.</w:t>
      </w:r>
    </w:p>
    <w:p w14:paraId="581794C0"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The parts must rest temporarily on their supports using stable wedges allowing the seals to be made in good conditions (sufficient clearance).</w:t>
      </w:r>
    </w:p>
    <w:p w14:paraId="1BB25D73"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Deformation of parts must be avoided during adjustment and wedging operations. In the event of warping, twisting, punching, etc., the repair of the parts will be the responsibility of the manufacturer.</w:t>
      </w:r>
    </w:p>
    <w:p w14:paraId="24B7B422"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r>
        <w:rPr>
          <w:rFonts w:ascii="Arial Narrow" w:hAnsi="Arial Narrow"/>
          <w:sz w:val="22"/>
          <w:szCs w:val="22"/>
        </w:rPr>
        <w:t>In the case of sealing with mortar or resin, the anchor bolts may only be tightened after final adjustment and in any case after the sealing product has reached the expected strength.</w:t>
      </w:r>
    </w:p>
    <w:p w14:paraId="36864E66" w14:textId="77777777" w:rsidR="00F305B0" w:rsidRDefault="00F305B0" w:rsidP="00F305B0">
      <w:pPr>
        <w:pStyle w:val="Body"/>
        <w:tabs>
          <w:tab w:val="left" w:pos="1134"/>
        </w:tabs>
        <w:spacing w:after="120"/>
        <w:jc w:val="both"/>
        <w:rPr>
          <w:rFonts w:ascii="Arial Narrow" w:eastAsia="Arial Narrow" w:hAnsi="Arial Narrow" w:cs="Arial Narrow"/>
          <w:sz w:val="22"/>
          <w:szCs w:val="22"/>
        </w:rPr>
      </w:pPr>
    </w:p>
    <w:p w14:paraId="597A74EC"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lang w:val="de-DE"/>
        </w:rPr>
        <w:t xml:space="preserve">4.3 </w:t>
      </w:r>
      <w:r>
        <w:rPr>
          <w:rFonts w:ascii="Arial Narrow" w:hAnsi="Arial Narrow"/>
          <w:b/>
          <w:bCs/>
          <w:lang w:val="de-DE"/>
        </w:rPr>
        <w:tab/>
        <w:t>WOODEN FRAME</w:t>
      </w:r>
    </w:p>
    <w:p w14:paraId="49E461B8" w14:textId="77777777" w:rsidR="00F305B0" w:rsidRPr="008B5FD0" w:rsidRDefault="00F305B0" w:rsidP="00F305B0">
      <w:pPr>
        <w:pStyle w:val="Body"/>
        <w:jc w:val="both"/>
        <w:rPr>
          <w:rFonts w:ascii="Arial Narrow" w:eastAsia="Arial Narrow" w:hAnsi="Arial Narrow" w:cs="Arial Narrow"/>
          <w:sz w:val="10"/>
          <w:szCs w:val="10"/>
        </w:rPr>
      </w:pPr>
    </w:p>
    <w:p w14:paraId="59859D78" w14:textId="77777777" w:rsidR="00F305B0" w:rsidRDefault="00F305B0" w:rsidP="00F305B0">
      <w:pPr>
        <w:pStyle w:val="Body"/>
        <w:tabs>
          <w:tab w:val="left" w:pos="1418"/>
        </w:tabs>
        <w:jc w:val="both"/>
        <w:rPr>
          <w:rFonts w:ascii="Arial Narrow" w:eastAsia="Arial Narrow" w:hAnsi="Arial Narrow" w:cs="Arial Narrow"/>
          <w:sz w:val="10"/>
          <w:szCs w:val="10"/>
        </w:rPr>
      </w:pPr>
      <w:r>
        <w:rPr>
          <w:rFonts w:ascii="Arial Narrow" w:hAnsi="Arial Narrow"/>
          <w:b/>
          <w:bCs/>
          <w:smallCaps/>
        </w:rPr>
        <w:t xml:space="preserve">4.3.1 </w:t>
      </w:r>
      <w:r w:rsidRPr="008B5FD0">
        <w:rPr>
          <w:rFonts w:ascii="Arial Narrow" w:hAnsi="Arial Narrow"/>
          <w:b/>
          <w:bCs/>
          <w:sz w:val="22"/>
          <w:szCs w:val="22"/>
        </w:rPr>
        <w:t xml:space="preserve">Reference texts </w:t>
      </w:r>
      <w:r>
        <w:rPr>
          <w:rFonts w:ascii="Arial Narrow" w:hAnsi="Arial Narrow"/>
          <w:b/>
          <w:bCs/>
          <w:sz w:val="22"/>
          <w:szCs w:val="22"/>
        </w:rPr>
        <w:t>– Reminder of the regulations</w:t>
      </w:r>
    </w:p>
    <w:p w14:paraId="75F6E553"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General information regarding reference texts</w:t>
      </w:r>
    </w:p>
    <w:p w14:paraId="1BC88E1A" w14:textId="77777777" w:rsidR="00F305B0" w:rsidRDefault="00F305B0" w:rsidP="00F305B0">
      <w:pPr>
        <w:pStyle w:val="Body"/>
        <w:jc w:val="both"/>
        <w:rPr>
          <w:rFonts w:ascii="Arial Narrow" w:eastAsia="Arial Narrow" w:hAnsi="Arial Narrow" w:cs="Arial Narrow"/>
        </w:rPr>
      </w:pPr>
      <w:r>
        <w:rPr>
          <w:rFonts w:ascii="Arial Narrow" w:hAnsi="Arial Narrow"/>
        </w:rPr>
        <w:t>The execution of the works is subject to compliance with the legislative, administrative, regulatory, technical and technological texts in force in the REPUBLIC OF CAMEROON, as well as those published in FRANCE made applicable in CAMEROON.</w:t>
      </w:r>
    </w:p>
    <w:p w14:paraId="7800331D" w14:textId="77777777" w:rsidR="00F305B0" w:rsidRPr="008B5FD0" w:rsidRDefault="00F305B0" w:rsidP="00F305B0">
      <w:pPr>
        <w:pStyle w:val="Body"/>
        <w:jc w:val="both"/>
        <w:rPr>
          <w:rFonts w:ascii="Arial Narrow" w:eastAsia="Arial Narrow" w:hAnsi="Arial Narrow" w:cs="Arial Narrow"/>
          <w:sz w:val="10"/>
          <w:szCs w:val="10"/>
        </w:rPr>
      </w:pPr>
    </w:p>
    <w:p w14:paraId="3AB5DE2A" w14:textId="77777777" w:rsidR="00F305B0" w:rsidRDefault="00F305B0" w:rsidP="00F305B0">
      <w:pPr>
        <w:pStyle w:val="Body"/>
        <w:jc w:val="both"/>
        <w:rPr>
          <w:rFonts w:ascii="Arial Narrow" w:eastAsia="Arial Narrow" w:hAnsi="Arial Narrow" w:cs="Arial Narrow"/>
        </w:rPr>
      </w:pPr>
      <w:r>
        <w:rPr>
          <w:rFonts w:ascii="Arial Narrow" w:hAnsi="Arial Narrow"/>
        </w:rPr>
        <w:t xml:space="preserve">The texts published in FRANCE are mainly collected in the official journal and the REEF published by the CSTB (4 avenue du </w:t>
      </w:r>
      <w:proofErr w:type="spellStart"/>
      <w:r>
        <w:rPr>
          <w:rFonts w:ascii="Arial Narrow" w:hAnsi="Arial Narrow"/>
        </w:rPr>
        <w:t>Recteur</w:t>
      </w:r>
      <w:proofErr w:type="spellEnd"/>
      <w:r>
        <w:rPr>
          <w:rFonts w:ascii="Arial Narrow" w:hAnsi="Arial Narrow"/>
        </w:rPr>
        <w:t xml:space="preserve"> POINCARE - 75005 Paris).</w:t>
      </w:r>
    </w:p>
    <w:p w14:paraId="6E18CA32" w14:textId="77777777" w:rsidR="00F305B0" w:rsidRPr="008B5FD0" w:rsidRDefault="00F305B0" w:rsidP="00F305B0">
      <w:pPr>
        <w:pStyle w:val="Body"/>
        <w:jc w:val="both"/>
        <w:rPr>
          <w:rFonts w:ascii="Arial Narrow" w:eastAsia="Arial Narrow" w:hAnsi="Arial Narrow" w:cs="Arial Narrow"/>
          <w:sz w:val="10"/>
          <w:szCs w:val="10"/>
        </w:rPr>
      </w:pPr>
    </w:p>
    <w:p w14:paraId="4811D14E" w14:textId="77777777" w:rsidR="00F305B0" w:rsidRDefault="00F305B0" w:rsidP="00F305B0">
      <w:pPr>
        <w:pStyle w:val="Body"/>
        <w:jc w:val="both"/>
        <w:rPr>
          <w:rFonts w:ascii="Arial Narrow" w:eastAsia="Arial Narrow" w:hAnsi="Arial Narrow" w:cs="Arial Narrow"/>
        </w:rPr>
      </w:pPr>
      <w:r>
        <w:rPr>
          <w:rFonts w:ascii="Arial Narrow" w:hAnsi="Arial Narrow"/>
        </w:rPr>
        <w:t>Not all of these documents are attached to the contract, but are deemed to be known. The most commonly applied are summarily stipulated.</w:t>
      </w:r>
    </w:p>
    <w:p w14:paraId="6E9781F6" w14:textId="77777777" w:rsidR="00F305B0" w:rsidRPr="008B5FD0" w:rsidRDefault="00F305B0" w:rsidP="00F305B0">
      <w:pPr>
        <w:pStyle w:val="Body"/>
        <w:jc w:val="both"/>
        <w:rPr>
          <w:rFonts w:ascii="Arial Narrow" w:eastAsia="Arial Narrow" w:hAnsi="Arial Narrow" w:cs="Arial Narrow"/>
          <w:sz w:val="10"/>
          <w:szCs w:val="10"/>
        </w:rPr>
      </w:pPr>
    </w:p>
    <w:p w14:paraId="4561B866"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Furthermore, the builder must comply with the specific regulations issued and valid on the work site. He must also comply with all health and safety regulations in force on the work site.</w:t>
      </w:r>
    </w:p>
    <w:p w14:paraId="50EBE89C" w14:textId="77777777" w:rsidR="00F305B0" w:rsidRDefault="00F305B0" w:rsidP="00F305B0">
      <w:pPr>
        <w:pStyle w:val="Body"/>
        <w:jc w:val="both"/>
        <w:rPr>
          <w:rFonts w:ascii="Arial Narrow" w:eastAsia="Arial Narrow" w:hAnsi="Arial Narrow" w:cs="Arial Narrow"/>
        </w:rPr>
      </w:pPr>
    </w:p>
    <w:p w14:paraId="0547946C" w14:textId="77777777" w:rsidR="00F305B0" w:rsidRDefault="00F305B0" w:rsidP="00F305B0">
      <w:pPr>
        <w:pStyle w:val="Body"/>
        <w:tabs>
          <w:tab w:val="left" w:pos="1418"/>
        </w:tabs>
        <w:jc w:val="both"/>
        <w:rPr>
          <w:rFonts w:ascii="Arial Narrow" w:eastAsia="Arial Narrow" w:hAnsi="Arial Narrow" w:cs="Arial Narrow"/>
          <w:b/>
          <w:bCs/>
          <w:smallCaps/>
        </w:rPr>
      </w:pPr>
      <w:r>
        <w:rPr>
          <w:rFonts w:ascii="Arial Narrow" w:hAnsi="Arial Narrow"/>
          <w:b/>
          <w:bCs/>
          <w:smallCaps/>
        </w:rPr>
        <w:t xml:space="preserve">4.3.2 </w:t>
      </w:r>
      <w:r>
        <w:rPr>
          <w:rFonts w:ascii="Arial Narrow" w:hAnsi="Arial Narrow"/>
          <w:b/>
          <w:bCs/>
          <w:smallCaps/>
        </w:rPr>
        <w:tab/>
      </w:r>
      <w:r>
        <w:rPr>
          <w:rFonts w:ascii="Arial Narrow" w:hAnsi="Arial Narrow"/>
          <w:b/>
          <w:bCs/>
          <w:sz w:val="22"/>
          <w:szCs w:val="22"/>
        </w:rPr>
        <w:t>Applicable standards and regulations</w:t>
      </w:r>
    </w:p>
    <w:p w14:paraId="2615AE5B" w14:textId="77777777" w:rsidR="00F305B0" w:rsidRPr="008B5FD0" w:rsidRDefault="00F305B0" w:rsidP="00F305B0">
      <w:pPr>
        <w:pStyle w:val="Body"/>
        <w:jc w:val="both"/>
        <w:rPr>
          <w:rFonts w:ascii="Arial Narrow" w:eastAsia="Arial Narrow" w:hAnsi="Arial Narrow" w:cs="Arial Narrow"/>
          <w:sz w:val="10"/>
          <w:szCs w:val="10"/>
        </w:rPr>
      </w:pPr>
    </w:p>
    <w:p w14:paraId="28CE9899" w14:textId="77777777" w:rsidR="00F305B0" w:rsidRDefault="00F305B0" w:rsidP="00F305B0">
      <w:pPr>
        <w:pStyle w:val="Body"/>
        <w:jc w:val="both"/>
        <w:rPr>
          <w:rFonts w:ascii="Arial Narrow" w:eastAsia="Arial Narrow" w:hAnsi="Arial Narrow" w:cs="Arial Narrow"/>
          <w:b/>
          <w:bCs/>
        </w:rPr>
      </w:pPr>
      <w:r>
        <w:rPr>
          <w:rFonts w:ascii="Arial Narrow" w:hAnsi="Arial Narrow"/>
          <w:b/>
          <w:bCs/>
        </w:rPr>
        <w:t>Regulations</w:t>
      </w:r>
    </w:p>
    <w:p w14:paraId="18C1009F" w14:textId="77777777" w:rsidR="00F305B0" w:rsidRDefault="00F305B0" w:rsidP="00F305B0">
      <w:pPr>
        <w:pStyle w:val="Body"/>
        <w:jc w:val="both"/>
        <w:rPr>
          <w:rFonts w:ascii="Arial Narrow" w:eastAsia="Arial Narrow" w:hAnsi="Arial Narrow" w:cs="Arial Narrow"/>
        </w:rPr>
      </w:pPr>
      <w:r>
        <w:rPr>
          <w:rFonts w:ascii="Arial Narrow" w:hAnsi="Arial Narrow"/>
        </w:rPr>
        <w:t>The calculations will be carried out in accordance with the national requirements of Cameroon of a nature comparable to the following French regulations:</w:t>
      </w:r>
    </w:p>
    <w:p w14:paraId="3F41A1D6" w14:textId="77777777" w:rsidR="00F305B0" w:rsidRDefault="00F305B0" w:rsidP="00F305B0">
      <w:pPr>
        <w:pStyle w:val="NormalIndent"/>
        <w:ind w:left="0"/>
        <w:rPr>
          <w:rFonts w:ascii="Arial Narrow" w:eastAsia="Arial Narrow" w:hAnsi="Arial Narrow" w:cs="Arial Narrow"/>
        </w:rPr>
      </w:pPr>
      <w:r>
        <w:rPr>
          <w:rFonts w:ascii="Arial Narrow" w:hAnsi="Arial Narrow"/>
        </w:rPr>
        <w:t>- CTB wooden construction calculation rules</w:t>
      </w:r>
    </w:p>
    <w:p w14:paraId="53EA72EC" w14:textId="77777777" w:rsidR="00F305B0" w:rsidRDefault="00F305B0" w:rsidP="00F305B0">
      <w:pPr>
        <w:pStyle w:val="NormalIndent"/>
        <w:ind w:left="0"/>
        <w:rPr>
          <w:rFonts w:ascii="Arial Narrow" w:eastAsia="Arial Narrow" w:hAnsi="Arial Narrow" w:cs="Arial Narrow"/>
        </w:rPr>
      </w:pPr>
      <w:r>
        <w:rPr>
          <w:rFonts w:ascii="Arial Narrow" w:hAnsi="Arial Narrow"/>
        </w:rPr>
        <w:t xml:space="preserve">- </w:t>
      </w:r>
      <w:proofErr w:type="gramStart"/>
      <w:r>
        <w:rPr>
          <w:rFonts w:ascii="Arial Narrow" w:hAnsi="Arial Narrow"/>
        </w:rPr>
        <w:t>rules</w:t>
      </w:r>
      <w:proofErr w:type="gramEnd"/>
      <w:r>
        <w:rPr>
          <w:rFonts w:ascii="Arial Narrow" w:hAnsi="Arial Narrow"/>
        </w:rPr>
        <w:t xml:space="preserve"> defining the effects of snow and wind on buildings and annexes</w:t>
      </w:r>
    </w:p>
    <w:p w14:paraId="64479BF4" w14:textId="77777777" w:rsidR="00F305B0" w:rsidRDefault="00F305B0" w:rsidP="00F305B0">
      <w:pPr>
        <w:pStyle w:val="NormalIndent"/>
        <w:ind w:left="0"/>
        <w:rPr>
          <w:rFonts w:ascii="Arial Narrow" w:eastAsia="Arial Narrow" w:hAnsi="Arial Narrow" w:cs="Arial Narrow"/>
        </w:rPr>
      </w:pPr>
      <w:r>
        <w:rPr>
          <w:rFonts w:ascii="Arial Narrow" w:hAnsi="Arial Narrow"/>
        </w:rPr>
        <w:t>- NV 65 rules and annexes.</w:t>
      </w:r>
    </w:p>
    <w:p w14:paraId="2A36BFC6" w14:textId="77777777" w:rsidR="00F305B0" w:rsidRDefault="00F305B0" w:rsidP="00F305B0">
      <w:pPr>
        <w:pStyle w:val="NormalIndent"/>
        <w:ind w:left="0"/>
        <w:rPr>
          <w:rFonts w:ascii="Arial Narrow" w:eastAsia="Arial Narrow" w:hAnsi="Arial Narrow" w:cs="Arial Narrow"/>
        </w:rPr>
      </w:pPr>
      <w:r>
        <w:rPr>
          <w:rFonts w:ascii="Arial Narrow" w:hAnsi="Arial Narrow"/>
        </w:rPr>
        <w:t>- CB 71 rules - Timber frame</w:t>
      </w:r>
    </w:p>
    <w:p w14:paraId="1167EA7F" w14:textId="77777777" w:rsidR="00F305B0" w:rsidRPr="008B5FD0" w:rsidRDefault="00F305B0" w:rsidP="00F305B0">
      <w:pPr>
        <w:pStyle w:val="Heading7"/>
        <w:tabs>
          <w:tab w:val="left" w:pos="1418"/>
        </w:tabs>
        <w:rPr>
          <w:rFonts w:ascii="Arial Narrow" w:eastAsia="Arial Narrow" w:hAnsi="Arial Narrow" w:cs="Arial Narrow"/>
          <w:b/>
          <w:bCs/>
          <w:sz w:val="22"/>
          <w:szCs w:val="22"/>
        </w:rPr>
      </w:pPr>
      <w:r w:rsidRPr="008B5FD0">
        <w:rPr>
          <w:rFonts w:ascii="Arial Narrow" w:hAnsi="Arial Narrow"/>
          <w:b/>
          <w:bCs/>
          <w:sz w:val="22"/>
          <w:szCs w:val="22"/>
        </w:rPr>
        <w:t>Standards</w:t>
      </w:r>
    </w:p>
    <w:p w14:paraId="5A9BBC43" w14:textId="77777777" w:rsidR="00F305B0" w:rsidRDefault="00F305B0" w:rsidP="00F305B0">
      <w:pPr>
        <w:pStyle w:val="Body"/>
        <w:jc w:val="both"/>
        <w:rPr>
          <w:rFonts w:ascii="Arial Narrow" w:eastAsia="Arial Narrow" w:hAnsi="Arial Narrow" w:cs="Arial Narrow"/>
        </w:rPr>
      </w:pPr>
      <w:r>
        <w:rPr>
          <w:rFonts w:ascii="Arial Narrow" w:hAnsi="Arial Narrow"/>
        </w:rPr>
        <w:t>- DTU 31.1 Wooden frames and stairs.</w:t>
      </w:r>
    </w:p>
    <w:p w14:paraId="23924409" w14:textId="77777777" w:rsidR="00F305B0" w:rsidRDefault="00F305B0" w:rsidP="00F305B0">
      <w:pPr>
        <w:pStyle w:val="Body"/>
        <w:jc w:val="both"/>
        <w:rPr>
          <w:rFonts w:ascii="Arial Narrow" w:eastAsia="Arial Narrow" w:hAnsi="Arial Narrow" w:cs="Arial Narrow"/>
        </w:rPr>
      </w:pPr>
      <w:r>
        <w:rPr>
          <w:rFonts w:ascii="Arial Narrow" w:hAnsi="Arial Narrow"/>
        </w:rPr>
        <w:t>- DTU 31.3 Wooden frames assembled by metal connectors or gussets.</w:t>
      </w:r>
    </w:p>
    <w:p w14:paraId="3D48E41D" w14:textId="77777777" w:rsidR="00F305B0" w:rsidRDefault="00F305B0" w:rsidP="00F305B0">
      <w:pPr>
        <w:pStyle w:val="Body"/>
        <w:tabs>
          <w:tab w:val="left" w:pos="142"/>
        </w:tabs>
        <w:jc w:val="both"/>
        <w:rPr>
          <w:rFonts w:ascii="Arial Narrow" w:eastAsia="Arial Narrow" w:hAnsi="Arial Narrow" w:cs="Arial Narrow"/>
        </w:rPr>
      </w:pPr>
      <w:r>
        <w:rPr>
          <w:rFonts w:ascii="Arial Narrow" w:hAnsi="Arial Narrow"/>
          <w:lang w:val="ru-RU"/>
        </w:rPr>
        <w:lastRenderedPageBreak/>
        <w:t xml:space="preserve">- </w:t>
      </w:r>
      <w:r>
        <w:rPr>
          <w:rFonts w:ascii="Arial Narrow" w:hAnsi="Arial Narrow"/>
          <w:lang w:val="ru-RU"/>
        </w:rPr>
        <w:tab/>
        <w:t xml:space="preserve">DTU P 06-002 </w:t>
      </w:r>
      <w:r>
        <w:rPr>
          <w:rFonts w:ascii="Arial Narrow" w:hAnsi="Arial Narrow"/>
        </w:rPr>
        <w:t>“Rules defining the effects of snow and wind on buildings and annexes”.</w:t>
      </w:r>
    </w:p>
    <w:p w14:paraId="3063F405" w14:textId="77777777" w:rsidR="00F305B0" w:rsidRDefault="00F305B0" w:rsidP="00F305B0">
      <w:pPr>
        <w:pStyle w:val="Body"/>
        <w:tabs>
          <w:tab w:val="left" w:pos="1418"/>
        </w:tabs>
        <w:jc w:val="both"/>
        <w:rPr>
          <w:rFonts w:ascii="Arial Narrow" w:eastAsia="Arial Narrow" w:hAnsi="Arial Narrow" w:cs="Arial Narrow"/>
        </w:rPr>
      </w:pPr>
      <w:r>
        <w:rPr>
          <w:rFonts w:ascii="Arial Narrow" w:hAnsi="Arial Narrow"/>
        </w:rPr>
        <w:t xml:space="preserve">DTU No. 30 </w:t>
      </w:r>
      <w:r>
        <w:rPr>
          <w:rFonts w:ascii="Arial Narrow" w:hAnsi="Arial Narrow"/>
        </w:rPr>
        <w:tab/>
        <w:t>Wooden framework</w:t>
      </w:r>
    </w:p>
    <w:p w14:paraId="0595223C" w14:textId="77777777" w:rsidR="00F305B0" w:rsidRDefault="00F305B0" w:rsidP="00F305B0">
      <w:pPr>
        <w:pStyle w:val="Body"/>
        <w:tabs>
          <w:tab w:val="left" w:pos="1418"/>
        </w:tabs>
        <w:jc w:val="both"/>
        <w:rPr>
          <w:rFonts w:ascii="Arial Narrow" w:eastAsia="Arial Narrow" w:hAnsi="Arial Narrow" w:cs="Arial Narrow"/>
        </w:rPr>
      </w:pPr>
      <w:r>
        <w:rPr>
          <w:rFonts w:ascii="Arial Narrow" w:hAnsi="Arial Narrow"/>
        </w:rPr>
        <w:t xml:space="preserve">NF.B 52.001 </w:t>
      </w:r>
      <w:r>
        <w:rPr>
          <w:rFonts w:ascii="Arial Narrow" w:hAnsi="Arial Narrow"/>
        </w:rPr>
        <w:tab/>
        <w:t>Use of wood in construction</w:t>
      </w:r>
    </w:p>
    <w:p w14:paraId="454F1709" w14:textId="77777777" w:rsidR="00F305B0" w:rsidRDefault="00F305B0" w:rsidP="00F305B0">
      <w:pPr>
        <w:pStyle w:val="Body"/>
        <w:tabs>
          <w:tab w:val="left" w:pos="1418"/>
        </w:tabs>
        <w:jc w:val="both"/>
        <w:rPr>
          <w:rFonts w:ascii="Arial Narrow" w:eastAsia="Arial Narrow" w:hAnsi="Arial Narrow" w:cs="Arial Narrow"/>
        </w:rPr>
      </w:pPr>
      <w:proofErr w:type="gramStart"/>
      <w:r>
        <w:rPr>
          <w:rFonts w:ascii="Arial Narrow" w:hAnsi="Arial Narrow"/>
        </w:rPr>
        <w:t xml:space="preserve">CSTB - </w:t>
      </w:r>
      <w:r>
        <w:rPr>
          <w:rFonts w:ascii="Arial Narrow" w:hAnsi="Arial Narrow"/>
        </w:rPr>
        <w:tab/>
        <w:t>AFNOR Standards.</w:t>
      </w:r>
      <w:proofErr w:type="gramEnd"/>
    </w:p>
    <w:p w14:paraId="063399CD" w14:textId="77777777" w:rsidR="00F305B0" w:rsidRPr="008B5FD0" w:rsidRDefault="00F305B0" w:rsidP="00F305B0">
      <w:pPr>
        <w:pStyle w:val="Body"/>
        <w:ind w:left="2832"/>
        <w:rPr>
          <w:rFonts w:ascii="Arial Narrow" w:eastAsia="Arial Narrow" w:hAnsi="Arial Narrow" w:cs="Arial Narrow"/>
        </w:rPr>
      </w:pPr>
    </w:p>
    <w:p w14:paraId="04A005AC" w14:textId="77777777" w:rsidR="00F305B0" w:rsidRDefault="00F305B0" w:rsidP="00F305B0">
      <w:pPr>
        <w:pStyle w:val="Body"/>
        <w:tabs>
          <w:tab w:val="left" w:pos="1418"/>
        </w:tabs>
        <w:jc w:val="both"/>
        <w:rPr>
          <w:rFonts w:ascii="Arial Narrow" w:eastAsia="Arial Narrow" w:hAnsi="Arial Narrow" w:cs="Arial Narrow"/>
          <w:b/>
          <w:bCs/>
          <w:smallCaps/>
        </w:rPr>
      </w:pPr>
      <w:r>
        <w:rPr>
          <w:rFonts w:ascii="Arial Narrow" w:hAnsi="Arial Narrow"/>
          <w:b/>
          <w:bCs/>
          <w:smallCaps/>
        </w:rPr>
        <w:t xml:space="preserve">4.3.3 </w:t>
      </w:r>
      <w:r>
        <w:rPr>
          <w:rFonts w:ascii="Arial Narrow" w:hAnsi="Arial Narrow"/>
          <w:b/>
          <w:bCs/>
          <w:smallCaps/>
        </w:rPr>
        <w:tab/>
      </w:r>
      <w:r>
        <w:rPr>
          <w:rFonts w:ascii="Arial Narrow" w:hAnsi="Arial Narrow"/>
          <w:b/>
          <w:bCs/>
          <w:sz w:val="22"/>
          <w:szCs w:val="22"/>
        </w:rPr>
        <w:t>Scope of work</w:t>
      </w:r>
    </w:p>
    <w:p w14:paraId="0A0653CE" w14:textId="77777777" w:rsidR="00F305B0" w:rsidRPr="008B5FD0" w:rsidRDefault="00F305B0" w:rsidP="00F305B0">
      <w:pPr>
        <w:pStyle w:val="Body"/>
        <w:jc w:val="both"/>
        <w:rPr>
          <w:rFonts w:ascii="Arial Narrow" w:eastAsia="Arial Narrow" w:hAnsi="Arial Narrow" w:cs="Arial Narrow"/>
          <w:sz w:val="10"/>
          <w:szCs w:val="10"/>
        </w:rPr>
      </w:pPr>
    </w:p>
    <w:p w14:paraId="2FC9C1C8" w14:textId="77777777" w:rsidR="00F305B0" w:rsidRDefault="00F305B0" w:rsidP="00F305B0">
      <w:pPr>
        <w:pStyle w:val="Body"/>
        <w:jc w:val="both"/>
        <w:rPr>
          <w:rFonts w:ascii="Arial Narrow" w:eastAsia="Arial Narrow" w:hAnsi="Arial Narrow" w:cs="Arial Narrow"/>
        </w:rPr>
      </w:pPr>
      <w:r>
        <w:rPr>
          <w:rFonts w:ascii="Arial Narrow" w:hAnsi="Arial Narrow"/>
        </w:rPr>
        <w:t>The work of this LOT generally includes:</w:t>
      </w:r>
    </w:p>
    <w:p w14:paraId="6A1BD51E" w14:textId="77777777" w:rsidR="00F305B0" w:rsidRDefault="00F305B0" w:rsidP="00F305B0">
      <w:pPr>
        <w:pStyle w:val="Body"/>
        <w:jc w:val="both"/>
        <w:rPr>
          <w:rFonts w:ascii="Arial Narrow" w:eastAsia="Arial Narrow" w:hAnsi="Arial Narrow" w:cs="Arial Narrow"/>
        </w:rPr>
      </w:pPr>
      <w:r>
        <w:rPr>
          <w:rFonts w:ascii="Arial Narrow" w:hAnsi="Arial Narrow"/>
        </w:rPr>
        <w:t>- Reception of media</w:t>
      </w:r>
    </w:p>
    <w:p w14:paraId="48CBDA55" w14:textId="77777777" w:rsidR="00F305B0" w:rsidRDefault="00F305B0" w:rsidP="00F305B0">
      <w:pPr>
        <w:pStyle w:val="Body"/>
        <w:jc w:val="both"/>
        <w:rPr>
          <w:rFonts w:ascii="Arial Narrow" w:eastAsia="Arial Narrow" w:hAnsi="Arial Narrow" w:cs="Arial Narrow"/>
        </w:rPr>
      </w:pPr>
      <w:r>
        <w:rPr>
          <w:rFonts w:ascii="Arial Narrow" w:hAnsi="Arial Narrow"/>
        </w:rPr>
        <w:t>- The necessary plans and calculation notes</w:t>
      </w:r>
    </w:p>
    <w:p w14:paraId="4F83C113" w14:textId="77777777" w:rsidR="00F305B0" w:rsidRDefault="00F305B0" w:rsidP="00F305B0">
      <w:pPr>
        <w:pStyle w:val="Body"/>
        <w:jc w:val="both"/>
        <w:rPr>
          <w:rFonts w:ascii="Arial Narrow" w:eastAsia="Arial Narrow" w:hAnsi="Arial Narrow" w:cs="Arial Narrow"/>
        </w:rPr>
      </w:pPr>
      <w:r>
        <w:rPr>
          <w:rFonts w:ascii="Arial Narrow" w:hAnsi="Arial Narrow"/>
        </w:rPr>
        <w:t>- Workshop manufacturing</w:t>
      </w:r>
    </w:p>
    <w:p w14:paraId="0C92D9B6" w14:textId="77777777" w:rsidR="00F305B0" w:rsidRDefault="00F305B0" w:rsidP="00F305B0">
      <w:pPr>
        <w:pStyle w:val="Body"/>
        <w:jc w:val="both"/>
        <w:rPr>
          <w:rFonts w:ascii="Arial Narrow" w:eastAsia="Arial Narrow" w:hAnsi="Arial Narrow" w:cs="Arial Narrow"/>
        </w:rPr>
      </w:pPr>
      <w:r>
        <w:rPr>
          <w:rFonts w:ascii="Arial Narrow" w:hAnsi="Arial Narrow"/>
        </w:rPr>
        <w:t>- On-site transport and level assembly</w:t>
      </w:r>
    </w:p>
    <w:p w14:paraId="78B6CC7E" w14:textId="77777777" w:rsidR="00F305B0" w:rsidRDefault="00F305B0" w:rsidP="00F305B0">
      <w:pPr>
        <w:pStyle w:val="Body"/>
        <w:jc w:val="both"/>
        <w:rPr>
          <w:rFonts w:ascii="Arial Narrow" w:eastAsia="Arial Narrow" w:hAnsi="Arial Narrow" w:cs="Arial Narrow"/>
        </w:rPr>
      </w:pPr>
      <w:r>
        <w:rPr>
          <w:rFonts w:ascii="Arial Narrow" w:hAnsi="Arial Narrow"/>
        </w:rPr>
        <w:t>- Implementation including all cuts, tangles, wedging, anchoring parts, etc.</w:t>
      </w:r>
    </w:p>
    <w:p w14:paraId="17CFF284" w14:textId="77777777" w:rsidR="00F305B0" w:rsidRDefault="00F305B0" w:rsidP="00F305B0">
      <w:pPr>
        <w:pStyle w:val="Body"/>
        <w:jc w:val="both"/>
        <w:rPr>
          <w:rFonts w:ascii="Arial Narrow" w:eastAsia="Arial Narrow" w:hAnsi="Arial Narrow" w:cs="Arial Narrow"/>
        </w:rPr>
      </w:pPr>
      <w:r>
        <w:rPr>
          <w:rFonts w:ascii="Arial Narrow" w:hAnsi="Arial Narrow"/>
        </w:rPr>
        <w:t>- Control of the seals made by the structural work</w:t>
      </w:r>
    </w:p>
    <w:p w14:paraId="1F97656E" w14:textId="77777777" w:rsidR="00F305B0" w:rsidRDefault="00F305B0" w:rsidP="00F305B0">
      <w:pPr>
        <w:pStyle w:val="Body"/>
        <w:jc w:val="both"/>
        <w:rPr>
          <w:rFonts w:ascii="Arial Narrow" w:eastAsia="Arial Narrow" w:hAnsi="Arial Narrow" w:cs="Arial Narrow"/>
        </w:rPr>
      </w:pPr>
      <w:r>
        <w:rPr>
          <w:rFonts w:ascii="Arial Narrow" w:hAnsi="Arial Narrow"/>
        </w:rPr>
        <w:t>- Weekly cleaning of the construction site</w:t>
      </w:r>
    </w:p>
    <w:p w14:paraId="0E1AFEA3" w14:textId="77777777" w:rsidR="00F305B0" w:rsidRDefault="00F305B0" w:rsidP="00F305B0">
      <w:pPr>
        <w:pStyle w:val="Body"/>
        <w:jc w:val="both"/>
        <w:rPr>
          <w:rFonts w:ascii="Arial Narrow" w:eastAsia="Arial Narrow" w:hAnsi="Arial Narrow" w:cs="Arial Narrow"/>
        </w:rPr>
      </w:pPr>
    </w:p>
    <w:p w14:paraId="3CA7663E" w14:textId="77777777" w:rsidR="00F305B0" w:rsidRDefault="00F305B0" w:rsidP="00F305B0">
      <w:pPr>
        <w:pStyle w:val="Body"/>
        <w:tabs>
          <w:tab w:val="left" w:pos="1418"/>
        </w:tabs>
        <w:jc w:val="both"/>
        <w:rPr>
          <w:rFonts w:ascii="Arial Narrow" w:eastAsia="Arial Narrow" w:hAnsi="Arial Narrow" w:cs="Arial Narrow"/>
          <w:sz w:val="10"/>
          <w:szCs w:val="10"/>
        </w:rPr>
      </w:pPr>
      <w:r>
        <w:rPr>
          <w:rFonts w:ascii="Arial Narrow" w:hAnsi="Arial Narrow"/>
          <w:b/>
          <w:bCs/>
          <w:smallCaps/>
        </w:rPr>
        <w:t xml:space="preserve">4.3.4 </w:t>
      </w:r>
      <w:r>
        <w:rPr>
          <w:rFonts w:ascii="Arial Narrow" w:hAnsi="Arial Narrow"/>
          <w:b/>
          <w:bCs/>
          <w:smallCaps/>
        </w:rPr>
        <w:tab/>
      </w:r>
      <w:r>
        <w:rPr>
          <w:rFonts w:ascii="Arial Narrow" w:hAnsi="Arial Narrow"/>
          <w:b/>
          <w:bCs/>
          <w:sz w:val="22"/>
          <w:szCs w:val="22"/>
        </w:rPr>
        <w:t>Nature and quality of the work</w:t>
      </w:r>
    </w:p>
    <w:p w14:paraId="7D0A26BF" w14:textId="77777777" w:rsidR="00F305B0" w:rsidRPr="008B5FD0" w:rsidRDefault="00F305B0" w:rsidP="00F305B0">
      <w:pPr>
        <w:pStyle w:val="Body"/>
        <w:jc w:val="both"/>
        <w:rPr>
          <w:rFonts w:ascii="Arial Narrow" w:eastAsia="Arial Narrow" w:hAnsi="Arial Narrow" w:cs="Arial Narrow"/>
          <w:sz w:val="10"/>
          <w:szCs w:val="10"/>
        </w:rPr>
      </w:pPr>
    </w:p>
    <w:p w14:paraId="097D5F82"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4.3.4.1 General</w:t>
      </w:r>
    </w:p>
    <w:p w14:paraId="29C5A3EB" w14:textId="77777777" w:rsidR="00F305B0" w:rsidRDefault="00F305B0" w:rsidP="00F305B0">
      <w:pPr>
        <w:pStyle w:val="Body"/>
        <w:jc w:val="both"/>
        <w:rPr>
          <w:rFonts w:ascii="Arial Narrow" w:eastAsia="Arial Narrow" w:hAnsi="Arial Narrow" w:cs="Arial Narrow"/>
        </w:rPr>
      </w:pPr>
      <w:r>
        <w:rPr>
          <w:rFonts w:ascii="Arial Narrow" w:hAnsi="Arial Narrow"/>
        </w:rPr>
        <w:t xml:space="preserve">All wood will be of first quality, healthy, perfectly dry, the humidity level conforming to the requirements of the climate, without vicious knots, showing no significant alteration such as spalling, frost, internal cracks or rolling etc. </w:t>
      </w:r>
      <w:proofErr w:type="gramStart"/>
      <w:r>
        <w:rPr>
          <w:rFonts w:ascii="Arial Narrow" w:hAnsi="Arial Narrow"/>
        </w:rPr>
        <w:t>And guaranteed against all possible diseases.</w:t>
      </w:r>
      <w:proofErr w:type="gramEnd"/>
    </w:p>
    <w:p w14:paraId="1E2E2FDC" w14:textId="77777777" w:rsidR="00F305B0" w:rsidRDefault="00F305B0" w:rsidP="00F305B0">
      <w:pPr>
        <w:pStyle w:val="Body"/>
        <w:jc w:val="both"/>
        <w:rPr>
          <w:rFonts w:ascii="Arial Narrow" w:eastAsia="Arial Narrow" w:hAnsi="Arial Narrow" w:cs="Arial Narrow"/>
        </w:rPr>
      </w:pPr>
    </w:p>
    <w:p w14:paraId="6CEEDB51" w14:textId="77777777" w:rsidR="00F305B0" w:rsidRDefault="00F305B0" w:rsidP="00F305B0">
      <w:pPr>
        <w:pStyle w:val="BodyText"/>
        <w:rPr>
          <w:rFonts w:ascii="Arial Narrow" w:eastAsia="Arial Narrow" w:hAnsi="Arial Narrow" w:cs="Arial Narrow"/>
          <w:szCs w:val="20"/>
        </w:rPr>
      </w:pPr>
      <w:r>
        <w:rPr>
          <w:rFonts w:ascii="Arial Narrow" w:hAnsi="Arial Narrow"/>
          <w:color w:val="000000"/>
          <w:szCs w:val="20"/>
          <w:u w:color="000000"/>
        </w:rPr>
        <w:t>The wood must also not show any signs of insect damage. Cracks will only affect the surface of the pieces and will be few in number.</w:t>
      </w:r>
    </w:p>
    <w:p w14:paraId="2260AECF" w14:textId="77777777" w:rsidR="00F305B0" w:rsidRDefault="00F305B0" w:rsidP="00F305B0">
      <w:pPr>
        <w:pStyle w:val="Body"/>
        <w:jc w:val="both"/>
        <w:rPr>
          <w:rFonts w:ascii="Arial Narrow" w:eastAsia="Arial Narrow" w:hAnsi="Arial Narrow" w:cs="Arial Narrow"/>
        </w:rPr>
      </w:pPr>
      <w:r>
        <w:rPr>
          <w:rFonts w:ascii="Arial Narrow" w:hAnsi="Arial Narrow"/>
        </w:rPr>
        <w:t>These woods will be chosen based on their dimensional stability, their mechanical qualities and their supply possibilities.</w:t>
      </w:r>
    </w:p>
    <w:p w14:paraId="721F02C1" w14:textId="77777777" w:rsidR="00F305B0" w:rsidRDefault="00F305B0" w:rsidP="00F305B0">
      <w:pPr>
        <w:pStyle w:val="BodyText3"/>
        <w:rPr>
          <w:rFonts w:ascii="Arial Narrow" w:eastAsia="Arial Narrow" w:hAnsi="Arial Narrow" w:cs="Arial Narrow"/>
          <w:sz w:val="22"/>
          <w:szCs w:val="22"/>
        </w:rPr>
      </w:pPr>
      <w:r>
        <w:rPr>
          <w:rFonts w:ascii="Arial Narrow" w:hAnsi="Arial Narrow"/>
          <w:color w:val="000000"/>
          <w:sz w:val="22"/>
          <w:szCs w:val="22"/>
          <w:u w:color="000000"/>
        </w:rPr>
        <w:t>The Contractor shall be liable for any diseases that may occur to his works after their completion (mold, fungi, etc.). He shall also be liable for any twisting, cracking, splitting, etc. due to the use of imperfectly dry wood.</w:t>
      </w:r>
    </w:p>
    <w:p w14:paraId="2AB991DD" w14:textId="77777777" w:rsidR="00F305B0" w:rsidRPr="008B5FD0" w:rsidRDefault="00F305B0" w:rsidP="00F305B0">
      <w:pPr>
        <w:pStyle w:val="Body"/>
        <w:jc w:val="both"/>
        <w:rPr>
          <w:rFonts w:ascii="Arial Narrow" w:eastAsia="Arial Narrow" w:hAnsi="Arial Narrow" w:cs="Arial Narrow"/>
          <w:sz w:val="10"/>
          <w:szCs w:val="10"/>
        </w:rPr>
      </w:pPr>
    </w:p>
    <w:p w14:paraId="2C1D868E"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4.3.4.2 Characteristics of wood</w:t>
      </w:r>
    </w:p>
    <w:p w14:paraId="03BFC311" w14:textId="77777777" w:rsidR="00F305B0" w:rsidRDefault="00F305B0" w:rsidP="00F305B0">
      <w:pPr>
        <w:pStyle w:val="Body"/>
        <w:jc w:val="both"/>
        <w:rPr>
          <w:rFonts w:ascii="Arial Narrow" w:eastAsia="Arial Narrow" w:hAnsi="Arial Narrow" w:cs="Arial Narrow"/>
        </w:rPr>
      </w:pPr>
      <w:r>
        <w:rPr>
          <w:rFonts w:ascii="Arial Narrow" w:hAnsi="Arial Narrow"/>
        </w:rPr>
        <w:t>The wood used must meet the standards in force in CAMEROON and in the tendering country and comparable to French standards:</w:t>
      </w:r>
    </w:p>
    <w:p w14:paraId="6EAB0F9B" w14:textId="77777777" w:rsidR="00F305B0" w:rsidRDefault="00F305B0" w:rsidP="00F305B0">
      <w:pPr>
        <w:pStyle w:val="Body"/>
        <w:jc w:val="both"/>
        <w:rPr>
          <w:rFonts w:ascii="Arial Narrow" w:eastAsia="Arial Narrow" w:hAnsi="Arial Narrow" w:cs="Arial Narrow"/>
        </w:rPr>
      </w:pPr>
      <w:r>
        <w:rPr>
          <w:rFonts w:ascii="Arial Narrow" w:hAnsi="Arial Narrow"/>
        </w:rPr>
        <w:t>All structural parts will be made of IROKO or a chosen equivalent of first quality, with a humidity level before machining of less than 20%.</w:t>
      </w:r>
    </w:p>
    <w:p w14:paraId="3382A27F" w14:textId="77777777" w:rsidR="00F305B0" w:rsidRDefault="00F305B0" w:rsidP="00F305B0">
      <w:pPr>
        <w:pStyle w:val="Body"/>
        <w:jc w:val="both"/>
        <w:rPr>
          <w:rFonts w:ascii="Arial Narrow" w:eastAsia="Arial Narrow" w:hAnsi="Arial Narrow" w:cs="Arial Narrow"/>
        </w:rPr>
      </w:pPr>
      <w:r>
        <w:rPr>
          <w:rFonts w:ascii="Arial Narrow" w:hAnsi="Arial Narrow"/>
        </w:rPr>
        <w:t>The timber (bastings, rafters, planks, battens, etc.) must be sound and free from overheating, rot, wane or sapwood. Knots must be avoided; only knots with a diameter not exceeding 10% of the height of the piece will be tolerated.</w:t>
      </w:r>
    </w:p>
    <w:p w14:paraId="35A0BF46" w14:textId="77777777" w:rsidR="00F305B0" w:rsidRDefault="00F305B0" w:rsidP="00F305B0">
      <w:pPr>
        <w:pStyle w:val="Body"/>
        <w:jc w:val="both"/>
        <w:rPr>
          <w:rFonts w:ascii="Arial Narrow" w:eastAsia="Arial Narrow" w:hAnsi="Arial Narrow" w:cs="Arial Narrow"/>
        </w:rPr>
      </w:pPr>
      <w:r>
        <w:rPr>
          <w:rFonts w:ascii="Arial Narrow" w:hAnsi="Arial Narrow"/>
        </w:rPr>
        <w:t>The quality of the sawing will be checked, the slope of the grain on one side will be less than 12%.</w:t>
      </w:r>
    </w:p>
    <w:p w14:paraId="72D6B1CD" w14:textId="77777777" w:rsidR="00F305B0" w:rsidRDefault="00F305B0" w:rsidP="00F305B0">
      <w:pPr>
        <w:pStyle w:val="Body"/>
        <w:jc w:val="both"/>
        <w:rPr>
          <w:rFonts w:ascii="Arial Narrow" w:eastAsia="Arial Narrow" w:hAnsi="Arial Narrow" w:cs="Arial Narrow"/>
          <w:b/>
          <w:bCs/>
        </w:rPr>
      </w:pPr>
    </w:p>
    <w:p w14:paraId="316FE95A"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4.3.4.3 Protection of wood</w:t>
      </w:r>
    </w:p>
    <w:p w14:paraId="2D58007B" w14:textId="77777777" w:rsidR="00F305B0" w:rsidRDefault="00F305B0" w:rsidP="00F305B0">
      <w:pPr>
        <w:pStyle w:val="Body"/>
        <w:jc w:val="both"/>
        <w:rPr>
          <w:rFonts w:ascii="Arial Narrow" w:eastAsia="Arial Narrow" w:hAnsi="Arial Narrow" w:cs="Arial Narrow"/>
        </w:rPr>
      </w:pPr>
      <w:r>
        <w:rPr>
          <w:rFonts w:ascii="Arial Narrow" w:hAnsi="Arial Narrow"/>
        </w:rPr>
        <w:t>All wood will be treated with a fungicide and insecticide soak, using the CTBF quality label. The treatment will be carried out in accordance with CTB regulations.</w:t>
      </w:r>
    </w:p>
    <w:p w14:paraId="24173FE8" w14:textId="77777777" w:rsidR="00F305B0" w:rsidRDefault="00F305B0" w:rsidP="00F305B0">
      <w:pPr>
        <w:pStyle w:val="Body"/>
        <w:jc w:val="both"/>
        <w:rPr>
          <w:rFonts w:ascii="Arial Narrow" w:eastAsia="Arial Narrow" w:hAnsi="Arial Narrow" w:cs="Arial Narrow"/>
        </w:rPr>
      </w:pPr>
      <w:r>
        <w:rPr>
          <w:rFonts w:ascii="Arial Narrow" w:hAnsi="Arial Narrow"/>
        </w:rPr>
        <w:t>All wood will be treated before assembly. The newly cut parts will be whitewashed, leaving the exposed wood untreated.</w:t>
      </w:r>
    </w:p>
    <w:p w14:paraId="2AFB7D3A" w14:textId="77777777" w:rsidR="00F305B0" w:rsidRDefault="00F305B0" w:rsidP="00F305B0">
      <w:pPr>
        <w:pStyle w:val="Body"/>
        <w:jc w:val="both"/>
        <w:rPr>
          <w:rFonts w:ascii="Arial Narrow" w:eastAsia="Arial Narrow" w:hAnsi="Arial Narrow" w:cs="Arial Narrow"/>
        </w:rPr>
      </w:pPr>
      <w:r>
        <w:rPr>
          <w:rFonts w:ascii="Arial Narrow" w:hAnsi="Arial Narrow"/>
        </w:rPr>
        <w:t>The Contractor must, before application, submit the brand, references and method of application for approval to the Project Manager.</w:t>
      </w:r>
    </w:p>
    <w:p w14:paraId="0CFFDAA9" w14:textId="77777777" w:rsidR="00F305B0" w:rsidRDefault="00F305B0" w:rsidP="00F305B0">
      <w:pPr>
        <w:pStyle w:val="Body"/>
        <w:jc w:val="both"/>
        <w:rPr>
          <w:rFonts w:ascii="Arial Narrow" w:eastAsia="Arial Narrow" w:hAnsi="Arial Narrow" w:cs="Arial Narrow"/>
          <w:b/>
          <w:bCs/>
        </w:rPr>
      </w:pPr>
    </w:p>
    <w:p w14:paraId="4E744EE6" w14:textId="77777777" w:rsidR="00F305B0" w:rsidRDefault="00F305B0" w:rsidP="00F305B0">
      <w:pPr>
        <w:pStyle w:val="Body"/>
        <w:tabs>
          <w:tab w:val="left" w:pos="1418"/>
        </w:tabs>
        <w:jc w:val="both"/>
        <w:rPr>
          <w:rFonts w:ascii="Arial Narrow" w:eastAsia="Arial Narrow" w:hAnsi="Arial Narrow" w:cs="Arial Narrow"/>
          <w:sz w:val="10"/>
          <w:szCs w:val="10"/>
        </w:rPr>
      </w:pPr>
      <w:r>
        <w:rPr>
          <w:rFonts w:ascii="Arial Narrow" w:hAnsi="Arial Narrow"/>
          <w:b/>
          <w:bCs/>
          <w:smallCaps/>
        </w:rPr>
        <w:t xml:space="preserve">4.3.5 </w:t>
      </w:r>
      <w:r>
        <w:rPr>
          <w:rFonts w:ascii="Arial Narrow" w:hAnsi="Arial Narrow"/>
          <w:b/>
          <w:bCs/>
          <w:smallCaps/>
        </w:rPr>
        <w:tab/>
      </w:r>
      <w:r>
        <w:rPr>
          <w:rFonts w:ascii="Arial Narrow" w:hAnsi="Arial Narrow"/>
          <w:b/>
          <w:bCs/>
          <w:sz w:val="22"/>
          <w:szCs w:val="22"/>
        </w:rPr>
        <w:t>Description of the works</w:t>
      </w:r>
    </w:p>
    <w:p w14:paraId="5F03AEA9"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4.3.5.1 Framework</w:t>
      </w:r>
    </w:p>
    <w:p w14:paraId="2B5072D2" w14:textId="77777777" w:rsidR="00F305B0" w:rsidRDefault="00F305B0" w:rsidP="00F305B0">
      <w:pPr>
        <w:pStyle w:val="Body"/>
        <w:jc w:val="both"/>
        <w:rPr>
          <w:rFonts w:ascii="Arial Narrow" w:eastAsia="Arial Narrow" w:hAnsi="Arial Narrow" w:cs="Arial Narrow"/>
        </w:rPr>
      </w:pPr>
      <w:r>
        <w:rPr>
          <w:rFonts w:ascii="Arial Narrow" w:hAnsi="Arial Narrow"/>
        </w:rPr>
        <w:t>Generally speaking, the frames will be made of trusses made of local hardwood, with elements of variable section assembled by ordinary nails or bolts. They will serve as support for the roof purlins.</w:t>
      </w:r>
    </w:p>
    <w:p w14:paraId="4851AB92" w14:textId="77777777" w:rsidR="00F305B0" w:rsidRDefault="00F305B0" w:rsidP="00F305B0">
      <w:pPr>
        <w:pStyle w:val="Body"/>
        <w:jc w:val="both"/>
        <w:rPr>
          <w:rFonts w:ascii="Arial Narrow" w:eastAsia="Arial Narrow" w:hAnsi="Arial Narrow" w:cs="Arial Narrow"/>
        </w:rPr>
      </w:pPr>
      <w:r>
        <w:rPr>
          <w:rFonts w:ascii="Arial Narrow" w:hAnsi="Arial Narrow"/>
        </w:rPr>
        <w:lastRenderedPageBreak/>
        <w:t>The trusses will be connected to the frame by plates sealed in the chains, posts and beams. The truss elements will be assembled by tacking and reinforcement plates.</w:t>
      </w:r>
    </w:p>
    <w:p w14:paraId="002FCC3F" w14:textId="77777777" w:rsidR="00F305B0" w:rsidRPr="008B5FD0" w:rsidRDefault="00F305B0" w:rsidP="00F305B0">
      <w:pPr>
        <w:pStyle w:val="Body"/>
        <w:jc w:val="both"/>
        <w:rPr>
          <w:rFonts w:ascii="Arial Narrow" w:eastAsia="Arial Narrow" w:hAnsi="Arial Narrow" w:cs="Arial Narrow"/>
          <w:sz w:val="10"/>
          <w:szCs w:val="10"/>
        </w:rPr>
      </w:pPr>
    </w:p>
    <w:p w14:paraId="44BB35F3"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4.3.5.2 Assemblies</w:t>
      </w:r>
    </w:p>
    <w:p w14:paraId="5D11736F" w14:textId="77777777" w:rsidR="00F305B0" w:rsidRDefault="00F305B0" w:rsidP="00F305B0">
      <w:pPr>
        <w:pStyle w:val="Body"/>
        <w:jc w:val="both"/>
        <w:rPr>
          <w:rFonts w:ascii="Arial Narrow" w:eastAsia="Arial Narrow" w:hAnsi="Arial Narrow" w:cs="Arial Narrow"/>
        </w:rPr>
      </w:pPr>
      <w:r>
        <w:rPr>
          <w:rFonts w:ascii="Arial Narrow" w:hAnsi="Arial Narrow"/>
        </w:rPr>
        <w:t>Unless otherwise specified in the contract, on-site assembly will be carried out using bolts.</w:t>
      </w:r>
    </w:p>
    <w:p w14:paraId="01864E7B" w14:textId="77777777" w:rsidR="00F305B0" w:rsidRDefault="00F305B0" w:rsidP="00F305B0">
      <w:pPr>
        <w:pStyle w:val="Body"/>
        <w:jc w:val="both"/>
        <w:rPr>
          <w:rFonts w:ascii="Arial Narrow" w:eastAsia="Arial Narrow" w:hAnsi="Arial Narrow" w:cs="Arial Narrow"/>
        </w:rPr>
      </w:pPr>
      <w:r>
        <w:rPr>
          <w:rFonts w:ascii="Arial Narrow" w:hAnsi="Arial Narrow"/>
        </w:rPr>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187D8067" w14:textId="77777777" w:rsidR="00F305B0" w:rsidRDefault="00F305B0" w:rsidP="00F305B0">
      <w:pPr>
        <w:pStyle w:val="Body"/>
        <w:jc w:val="both"/>
        <w:rPr>
          <w:rFonts w:ascii="Arial Narrow" w:eastAsia="Arial Narrow" w:hAnsi="Arial Narrow" w:cs="Arial Narrow"/>
        </w:rPr>
      </w:pPr>
      <w:r>
        <w:rPr>
          <w:rFonts w:ascii="Arial Narrow" w:hAnsi="Arial Narrow"/>
        </w:rPr>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21B3C058" w14:textId="77777777" w:rsidR="00F305B0" w:rsidRDefault="00F305B0" w:rsidP="00F305B0">
      <w:pPr>
        <w:pStyle w:val="Body"/>
        <w:jc w:val="both"/>
        <w:rPr>
          <w:rFonts w:ascii="Arial Narrow" w:eastAsia="Arial Narrow" w:hAnsi="Arial Narrow" w:cs="Arial Narrow"/>
        </w:rPr>
      </w:pPr>
      <w:r>
        <w:rPr>
          <w:rFonts w:ascii="Arial Narrow" w:hAnsi="Arial Narrow"/>
        </w:rPr>
        <w:t>In assemblies transmitting significant forces, bolts placed on profiles with inclined faces will be fitted with washers of variable thickness, so as to ensure correct seating of the head or nut and to allow normal tightening.</w:t>
      </w:r>
    </w:p>
    <w:p w14:paraId="07E6B58B" w14:textId="77777777" w:rsidR="00F305B0" w:rsidRPr="008B5FD0" w:rsidRDefault="00F305B0" w:rsidP="00F305B0">
      <w:pPr>
        <w:pStyle w:val="Body"/>
        <w:jc w:val="both"/>
        <w:rPr>
          <w:rFonts w:ascii="Arial Narrow" w:eastAsia="Arial Narrow" w:hAnsi="Arial Narrow" w:cs="Arial Narrow"/>
          <w:sz w:val="10"/>
          <w:szCs w:val="10"/>
        </w:rPr>
      </w:pPr>
    </w:p>
    <w:p w14:paraId="38CF4EDB"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4.3.5.3 Settings - Calibrations</w:t>
      </w:r>
    </w:p>
    <w:p w14:paraId="0410EFFB" w14:textId="77777777" w:rsidR="00F305B0" w:rsidRDefault="00F305B0" w:rsidP="00F305B0">
      <w:pPr>
        <w:pStyle w:val="Body"/>
        <w:jc w:val="both"/>
        <w:rPr>
          <w:rFonts w:ascii="Arial Narrow" w:eastAsia="Arial Narrow" w:hAnsi="Arial Narrow" w:cs="Arial Narrow"/>
        </w:rPr>
      </w:pPr>
      <w:r>
        <w:rPr>
          <w:rFonts w:ascii="Arial Narrow" w:hAnsi="Arial Narrow"/>
        </w:rPr>
        <w:t>The adjustment and setting operations will be carried out with the greatest care, the position checks will be carried out by competent personnel with the control instruments appropriate to each case.</w:t>
      </w:r>
    </w:p>
    <w:p w14:paraId="18D325D6" w14:textId="77777777" w:rsidR="00F305B0" w:rsidRDefault="00F305B0" w:rsidP="00F305B0">
      <w:pPr>
        <w:pStyle w:val="Body"/>
        <w:jc w:val="both"/>
        <w:rPr>
          <w:rFonts w:ascii="Arial Narrow" w:eastAsia="Arial Narrow" w:hAnsi="Arial Narrow" w:cs="Arial Narrow"/>
        </w:rPr>
      </w:pPr>
      <w:r>
        <w:rPr>
          <w:rFonts w:ascii="Arial Narrow" w:hAnsi="Arial Narrow"/>
        </w:rPr>
        <w:t>The parts must rest temporarily on their supports using stable wedges allowing the seals to be made in good conditions (sufficient clearance).</w:t>
      </w:r>
    </w:p>
    <w:p w14:paraId="775F3850" w14:textId="77777777" w:rsidR="00F305B0" w:rsidRDefault="00F305B0" w:rsidP="00F305B0">
      <w:pPr>
        <w:pStyle w:val="Body"/>
        <w:jc w:val="both"/>
        <w:rPr>
          <w:rFonts w:ascii="Arial Narrow" w:eastAsia="Arial Narrow" w:hAnsi="Arial Narrow" w:cs="Arial Narrow"/>
        </w:rPr>
      </w:pPr>
      <w:r>
        <w:rPr>
          <w:rFonts w:ascii="Arial Narrow" w:hAnsi="Arial Narrow"/>
        </w:rPr>
        <w:t>Deformation of parts must be avoided during adjustment and wedging operations. In the event of warping, twisting, punching, etc., the repair of the parts will be the responsibility of the manufacturer.</w:t>
      </w:r>
    </w:p>
    <w:p w14:paraId="1B005066" w14:textId="77777777" w:rsidR="00F305B0" w:rsidRDefault="00F305B0" w:rsidP="00F305B0">
      <w:pPr>
        <w:pStyle w:val="Body"/>
        <w:jc w:val="both"/>
        <w:rPr>
          <w:rFonts w:ascii="Arial Narrow" w:eastAsia="Arial Narrow" w:hAnsi="Arial Narrow" w:cs="Arial Narrow"/>
        </w:rPr>
      </w:pPr>
      <w:r>
        <w:rPr>
          <w:rFonts w:ascii="Arial Narrow" w:hAnsi="Arial Narrow"/>
        </w:rPr>
        <w:t>In the case of sealing with mortar or resin, the anchor bolts may only be tightened after final adjustment and in any case after the sealing product has reached the expected strength.</w:t>
      </w:r>
    </w:p>
    <w:p w14:paraId="76190BEE" w14:textId="77777777" w:rsidR="00F305B0" w:rsidRDefault="00F305B0" w:rsidP="00F305B0">
      <w:pPr>
        <w:pStyle w:val="Body"/>
        <w:tabs>
          <w:tab w:val="left" w:pos="1418"/>
        </w:tabs>
        <w:rPr>
          <w:rFonts w:ascii="Arial Narrow" w:eastAsia="Arial Narrow" w:hAnsi="Arial Narrow" w:cs="Arial Narrow"/>
          <w:b/>
          <w:bCs/>
          <w:smallCaps/>
        </w:rPr>
      </w:pPr>
    </w:p>
    <w:p w14:paraId="39EB901D" w14:textId="77777777" w:rsidR="00F305B0" w:rsidRDefault="00F305B0" w:rsidP="00F305B0">
      <w:pPr>
        <w:pStyle w:val="Body"/>
        <w:tabs>
          <w:tab w:val="left" w:pos="1418"/>
        </w:tabs>
        <w:rPr>
          <w:rFonts w:ascii="Arial Narrow" w:eastAsia="Arial Narrow" w:hAnsi="Arial Narrow" w:cs="Arial Narrow"/>
          <w:sz w:val="10"/>
          <w:szCs w:val="10"/>
        </w:rPr>
      </w:pPr>
      <w:r>
        <w:rPr>
          <w:rFonts w:ascii="Arial Narrow" w:hAnsi="Arial Narrow"/>
          <w:b/>
          <w:bCs/>
          <w:smallCaps/>
        </w:rPr>
        <w:t xml:space="preserve">4.3.6 </w:t>
      </w:r>
      <w:r>
        <w:rPr>
          <w:rFonts w:ascii="Arial Narrow" w:hAnsi="Arial Narrow"/>
          <w:b/>
          <w:bCs/>
          <w:smallCaps/>
        </w:rPr>
        <w:tab/>
      </w:r>
      <w:r>
        <w:rPr>
          <w:rFonts w:ascii="Arial Narrow" w:hAnsi="Arial Narrow"/>
          <w:b/>
          <w:bCs/>
          <w:sz w:val="22"/>
          <w:szCs w:val="22"/>
        </w:rPr>
        <w:t>Plan and calculation notes</w:t>
      </w:r>
    </w:p>
    <w:p w14:paraId="1D047CAF" w14:textId="77777777" w:rsidR="00F305B0" w:rsidRPr="008B5FD0" w:rsidRDefault="00F305B0" w:rsidP="00F305B0">
      <w:pPr>
        <w:pStyle w:val="Body"/>
        <w:jc w:val="both"/>
        <w:rPr>
          <w:rFonts w:ascii="Arial Narrow" w:eastAsia="Arial Narrow" w:hAnsi="Arial Narrow" w:cs="Arial Narrow"/>
          <w:sz w:val="22"/>
          <w:szCs w:val="22"/>
        </w:rPr>
      </w:pPr>
    </w:p>
    <w:p w14:paraId="502FF860"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4.3.6.1 General</w:t>
      </w:r>
    </w:p>
    <w:p w14:paraId="5B585A8F"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Contractor is responsible for preparing all execution plans necessary for the proper execution of the work in its lot. The company will provide the Project Manager and the inspection office, for approval before the start of work, with a provisional list of the various plans and the schedule for submitting the documents.</w:t>
      </w:r>
    </w:p>
    <w:p w14:paraId="6796F810"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All plans and calculation notes shall be submitted for approval to the Project Manager and the inspection office. This approval does not in any way relieve the Contractor of any liability with regard to the conformity and technical validity of the project executed by the Contractor.</w:t>
      </w:r>
    </w:p>
    <w:p w14:paraId="25B76F08"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However, the Contractor may only begin work after receiving from the Project Manager and the inspection office the plans approved with the note "without comments".</w:t>
      </w:r>
    </w:p>
    <w:p w14:paraId="092B4AFE" w14:textId="77777777" w:rsidR="00F305B0" w:rsidRPr="008B5FD0" w:rsidRDefault="00F305B0" w:rsidP="00F305B0">
      <w:pPr>
        <w:pStyle w:val="Body"/>
        <w:jc w:val="both"/>
        <w:rPr>
          <w:rFonts w:ascii="Arial Narrow" w:eastAsia="Arial Narrow" w:hAnsi="Arial Narrow" w:cs="Arial Narrow"/>
          <w:sz w:val="10"/>
          <w:szCs w:val="10"/>
        </w:rPr>
      </w:pPr>
    </w:p>
    <w:p w14:paraId="5CE8B7E1"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4.3.6.2 Execution plans</w:t>
      </w:r>
    </w:p>
    <w:p w14:paraId="66E3291F"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execution plans and calculation notes will be established from the guide plans established by the Project Manager, the standards and these technical specifications, supplemented where appropriate by specific technical specifications.</w:t>
      </w:r>
    </w:p>
    <w:p w14:paraId="33AD8A2A"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All plans will be provided with a title block conforming to the model provided by the Project Manager. All modifications will be dated, clearly explained and easily identifiable.</w:t>
      </w:r>
    </w:p>
    <w:p w14:paraId="239A496C"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final plans, known as the re-gluing plans, must be submitted to the Project Owner and the Project Manager, in 1 counter-tracing and 3 prints, 3 months maximum after provisional acceptance of the works.</w:t>
      </w:r>
    </w:p>
    <w:p w14:paraId="70FF77BE"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Document transmissions will be made through the steering and coordination body which will keep the register. It is specified that the costs of establishing, controlling and transmitting these documents are the responsibility of the Company.</w:t>
      </w:r>
    </w:p>
    <w:p w14:paraId="13A1A71E" w14:textId="77777777" w:rsidR="00F305B0" w:rsidRPr="008B5FD0" w:rsidRDefault="00F305B0" w:rsidP="00F305B0">
      <w:pPr>
        <w:pStyle w:val="Body"/>
        <w:jc w:val="both"/>
        <w:rPr>
          <w:rFonts w:ascii="Arial Narrow" w:eastAsia="Arial Narrow" w:hAnsi="Arial Narrow" w:cs="Arial Narrow"/>
          <w:sz w:val="10"/>
          <w:szCs w:val="10"/>
        </w:rPr>
      </w:pPr>
    </w:p>
    <w:p w14:paraId="3B94DD60"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4.3.6.3 Calculation notes</w:t>
      </w:r>
    </w:p>
    <w:p w14:paraId="58FD7D8C" w14:textId="77777777" w:rsidR="00F305B0" w:rsidRDefault="00F305B0" w:rsidP="00F305B0">
      <w:pPr>
        <w:pStyle w:val="Body"/>
        <w:jc w:val="both"/>
        <w:rPr>
          <w:rFonts w:ascii="Arial Narrow" w:eastAsia="Arial Narrow" w:hAnsi="Arial Narrow" w:cs="Arial Narrow"/>
        </w:rPr>
      </w:pPr>
      <w:r>
        <w:rPr>
          <w:rFonts w:ascii="Arial Narrow" w:hAnsi="Arial Narrow"/>
        </w:rPr>
        <w:t>The calculation notes will be established according to the principles set out in the regulations mentioned in paragraph 2. Any exceptions to these rules must be submitted for the agreement of the Project Manager.</w:t>
      </w:r>
    </w:p>
    <w:p w14:paraId="0FC63D41" w14:textId="77777777" w:rsidR="00F305B0" w:rsidRPr="008B5FD0" w:rsidRDefault="00F305B0" w:rsidP="00F305B0">
      <w:pPr>
        <w:pStyle w:val="Body"/>
        <w:jc w:val="both"/>
        <w:rPr>
          <w:rFonts w:ascii="Arial Narrow" w:eastAsia="Arial Narrow" w:hAnsi="Arial Narrow" w:cs="Arial Narrow"/>
          <w:sz w:val="10"/>
          <w:szCs w:val="10"/>
        </w:rPr>
      </w:pPr>
    </w:p>
    <w:p w14:paraId="43288E7A"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lastRenderedPageBreak/>
        <w:t>4.3.6.4 Loads and surcharges</w:t>
      </w:r>
    </w:p>
    <w:p w14:paraId="05EEAA14"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works must be studied for the foreseeable loads and overloads, in accordance with the DTU, under the conditions defined below:</w:t>
      </w:r>
    </w:p>
    <w:p w14:paraId="2FFF66E2" w14:textId="77777777" w:rsidR="00F305B0" w:rsidRDefault="00F305B0" w:rsidP="00F305B0">
      <w:pPr>
        <w:pStyle w:val="Body"/>
        <w:tabs>
          <w:tab w:val="left" w:pos="142"/>
        </w:tabs>
        <w:ind w:left="142" w:hanging="142"/>
        <w:jc w:val="both"/>
        <w:rPr>
          <w:rFonts w:ascii="Arial Narrow" w:eastAsia="Arial Narrow" w:hAnsi="Arial Narrow" w:cs="Arial Narrow"/>
        </w:rPr>
      </w:pPr>
      <w:r w:rsidRPr="008B5FD0">
        <w:rPr>
          <w:rFonts w:ascii="Arial Narrow" w:hAnsi="Arial Narrow"/>
        </w:rPr>
        <w:t>Permanent charges</w:t>
      </w:r>
    </w:p>
    <w:p w14:paraId="741AA69E"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Weight of the frame</w:t>
      </w:r>
    </w:p>
    <w:p w14:paraId="3D76F648"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r>
        <w:rPr>
          <w:rFonts w:ascii="Arial Narrow" w:hAnsi="Arial Narrow"/>
        </w:rPr>
        <w:tab/>
        <w:t>Weight of fixed equipment, piping, removable parts, protections and maintenance devices permanently attached.</w:t>
      </w:r>
    </w:p>
    <w:p w14:paraId="17D2FDCD"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Mobile loads</w:t>
      </w:r>
    </w:p>
    <w:p w14:paraId="145F6C8E"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fixed</w:t>
      </w:r>
      <w:proofErr w:type="gramEnd"/>
      <w:r>
        <w:rPr>
          <w:rFonts w:ascii="Arial Narrow" w:hAnsi="Arial Narrow"/>
        </w:rPr>
        <w:t xml:space="preserve"> surcharges provided for on roofs</w:t>
      </w:r>
    </w:p>
    <w:p w14:paraId="2BD43737"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reactions</w:t>
      </w:r>
      <w:proofErr w:type="gramEnd"/>
      <w:r>
        <w:rPr>
          <w:rFonts w:ascii="Arial Narrow" w:hAnsi="Arial Narrow"/>
        </w:rPr>
        <w:t xml:space="preserve"> of lifting and handling equipment</w:t>
      </w:r>
    </w:p>
    <w:p w14:paraId="0756F23B"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weight</w:t>
      </w:r>
      <w:proofErr w:type="gramEnd"/>
      <w:r>
        <w:rPr>
          <w:rFonts w:ascii="Arial Narrow" w:hAnsi="Arial Narrow"/>
        </w:rPr>
        <w:t xml:space="preserve"> of the products contained in the equipment</w:t>
      </w:r>
    </w:p>
    <w:p w14:paraId="2D976C38"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loads</w:t>
      </w:r>
      <w:proofErr w:type="gramEnd"/>
      <w:r>
        <w:rPr>
          <w:rFonts w:ascii="Arial Narrow" w:hAnsi="Arial Narrow"/>
        </w:rPr>
        <w:t xml:space="preserve"> of vibratory origin</w:t>
      </w:r>
    </w:p>
    <w:p w14:paraId="251F6F52"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wind</w:t>
      </w:r>
      <w:proofErr w:type="gramEnd"/>
      <w:r>
        <w:rPr>
          <w:rFonts w:ascii="Arial Narrow" w:hAnsi="Arial Narrow"/>
        </w:rPr>
        <w:t xml:space="preserve"> loads - normal dynamic pressure and extreme dynamic pressure</w:t>
      </w:r>
    </w:p>
    <w:p w14:paraId="41FE6180"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loads</w:t>
      </w:r>
      <w:proofErr w:type="gramEnd"/>
      <w:r>
        <w:rPr>
          <w:rFonts w:ascii="Arial Narrow" w:hAnsi="Arial Narrow"/>
        </w:rPr>
        <w:t xml:space="preserve"> due to temperature variations</w:t>
      </w:r>
    </w:p>
    <w:p w14:paraId="56EF34A1" w14:textId="77777777" w:rsidR="00F305B0" w:rsidRDefault="00F305B0" w:rsidP="00F305B0">
      <w:pPr>
        <w:pStyle w:val="Body"/>
        <w:tabs>
          <w:tab w:val="left" w:pos="142"/>
        </w:tabs>
        <w:ind w:left="142" w:hanging="142"/>
        <w:jc w:val="both"/>
        <w:rPr>
          <w:rFonts w:ascii="Arial Narrow" w:eastAsia="Arial Narrow" w:hAnsi="Arial Narrow" w:cs="Arial Narrow"/>
        </w:rPr>
      </w:pPr>
      <w:r>
        <w:rPr>
          <w:rFonts w:ascii="Arial Narrow" w:hAnsi="Arial Narrow"/>
        </w:rPr>
        <w:t xml:space="preserve">- </w:t>
      </w:r>
      <w:proofErr w:type="gramStart"/>
      <w:r>
        <w:rPr>
          <w:rFonts w:ascii="Arial Narrow" w:hAnsi="Arial Narrow"/>
        </w:rPr>
        <w:t>loads</w:t>
      </w:r>
      <w:proofErr w:type="gramEnd"/>
      <w:r>
        <w:rPr>
          <w:rFonts w:ascii="Arial Narrow" w:hAnsi="Arial Narrow"/>
        </w:rPr>
        <w:t xml:space="preserve"> due to earthquakes</w:t>
      </w:r>
    </w:p>
    <w:p w14:paraId="31C2E91E" w14:textId="77777777" w:rsidR="00F305B0" w:rsidRDefault="00F305B0" w:rsidP="00F305B0">
      <w:pPr>
        <w:pStyle w:val="Body"/>
        <w:jc w:val="both"/>
        <w:rPr>
          <w:rFonts w:ascii="Arial Narrow" w:eastAsia="Arial Narrow" w:hAnsi="Arial Narrow" w:cs="Arial Narrow"/>
        </w:rPr>
      </w:pPr>
      <w:r>
        <w:rPr>
          <w:rFonts w:ascii="Arial Narrow" w:hAnsi="Arial Narrow"/>
        </w:rPr>
        <w:t>It will be verified that under the most unfavorable combinations of factored loads and overloads, the construction remains stable. The values of the weighting coefficients and characteristic stresses for each stress case will be those of the CM66 rules.</w:t>
      </w:r>
    </w:p>
    <w:p w14:paraId="1D75FB91" w14:textId="77777777" w:rsidR="00F305B0" w:rsidRDefault="00F305B0" w:rsidP="00F305B0">
      <w:pPr>
        <w:pStyle w:val="Body"/>
        <w:jc w:val="both"/>
        <w:rPr>
          <w:rFonts w:ascii="Arial Narrow" w:eastAsia="Arial Narrow" w:hAnsi="Arial Narrow" w:cs="Arial Narrow"/>
          <w:b/>
          <w:bCs/>
          <w:u w:val="single"/>
        </w:rPr>
      </w:pPr>
    </w:p>
    <w:p w14:paraId="5240B115" w14:textId="77777777" w:rsidR="00F305B0" w:rsidRDefault="00F305B0" w:rsidP="00F305B0">
      <w:pPr>
        <w:pStyle w:val="Body"/>
        <w:tabs>
          <w:tab w:val="left" w:pos="1418"/>
        </w:tabs>
        <w:jc w:val="both"/>
        <w:rPr>
          <w:rFonts w:ascii="Arial Narrow" w:eastAsia="Arial Narrow" w:hAnsi="Arial Narrow" w:cs="Arial Narrow"/>
          <w:sz w:val="10"/>
          <w:szCs w:val="10"/>
        </w:rPr>
      </w:pPr>
      <w:r>
        <w:rPr>
          <w:rFonts w:ascii="Arial Narrow" w:hAnsi="Arial Narrow"/>
          <w:b/>
          <w:bCs/>
          <w:smallCaps/>
        </w:rPr>
        <w:t xml:space="preserve">4.3.7 </w:t>
      </w:r>
      <w:r>
        <w:rPr>
          <w:rFonts w:ascii="Arial Narrow" w:hAnsi="Arial Narrow"/>
          <w:b/>
          <w:bCs/>
          <w:smallCaps/>
        </w:rPr>
        <w:tab/>
      </w:r>
      <w:r w:rsidRPr="008B5FD0">
        <w:rPr>
          <w:rFonts w:ascii="Arial Narrow" w:hAnsi="Arial Narrow"/>
          <w:b/>
          <w:bCs/>
          <w:sz w:val="22"/>
          <w:szCs w:val="22"/>
        </w:rPr>
        <w:t>Constructive provisions</w:t>
      </w:r>
    </w:p>
    <w:p w14:paraId="16D65071" w14:textId="77777777" w:rsidR="00F305B0" w:rsidRPr="008B5FD0" w:rsidRDefault="00F305B0" w:rsidP="00F305B0">
      <w:pPr>
        <w:pStyle w:val="Body"/>
        <w:jc w:val="both"/>
        <w:rPr>
          <w:rFonts w:ascii="Arial Narrow" w:eastAsia="Arial Narrow" w:hAnsi="Arial Narrow" w:cs="Arial Narrow"/>
          <w:sz w:val="10"/>
          <w:szCs w:val="10"/>
        </w:rPr>
      </w:pPr>
    </w:p>
    <w:p w14:paraId="36D8C26A" w14:textId="77777777" w:rsidR="00F305B0" w:rsidRDefault="00F305B0" w:rsidP="00F305B0">
      <w:pPr>
        <w:pStyle w:val="Heading4"/>
        <w:rPr>
          <w:rFonts w:ascii="Arial Narrow" w:eastAsia="Arial Narrow" w:hAnsi="Arial Narrow" w:cs="Arial Narrow"/>
          <w:sz w:val="22"/>
          <w:szCs w:val="22"/>
        </w:rPr>
      </w:pPr>
      <w:r>
        <w:rPr>
          <w:rFonts w:ascii="Arial Narrow" w:hAnsi="Arial Narrow"/>
          <w:color w:val="000000"/>
          <w:sz w:val="22"/>
          <w:szCs w:val="22"/>
          <w:u w:color="000000"/>
        </w:rPr>
        <w:t>4.3.7.1 General</w:t>
      </w:r>
    </w:p>
    <w:p w14:paraId="34A71B4C" w14:textId="77777777" w:rsidR="00F305B0" w:rsidRDefault="00F305B0" w:rsidP="00F305B0">
      <w:pPr>
        <w:pStyle w:val="Body"/>
        <w:jc w:val="both"/>
        <w:rPr>
          <w:rFonts w:ascii="Arial Narrow" w:eastAsia="Arial Narrow" w:hAnsi="Arial Narrow" w:cs="Arial Narrow"/>
        </w:rPr>
      </w:pPr>
      <w:r>
        <w:rPr>
          <w:rFonts w:ascii="Arial Narrow" w:hAnsi="Arial Narrow"/>
        </w:rPr>
        <w:t>The framework frames will generally be prefabricated in the workshop and bolted on site.</w:t>
      </w:r>
    </w:p>
    <w:p w14:paraId="09CF14B2" w14:textId="77777777" w:rsidR="00F305B0" w:rsidRPr="008B5FD0" w:rsidRDefault="00F305B0" w:rsidP="00F305B0">
      <w:pPr>
        <w:pStyle w:val="Body"/>
        <w:jc w:val="both"/>
        <w:rPr>
          <w:rFonts w:ascii="Arial Narrow" w:eastAsia="Arial Narrow" w:hAnsi="Arial Narrow" w:cs="Arial Narrow"/>
          <w:sz w:val="10"/>
          <w:szCs w:val="10"/>
        </w:rPr>
      </w:pPr>
    </w:p>
    <w:p w14:paraId="68599B39" w14:textId="77777777" w:rsidR="00F305B0" w:rsidRDefault="00F305B0" w:rsidP="00F305B0">
      <w:pPr>
        <w:pStyle w:val="Body"/>
        <w:jc w:val="both"/>
        <w:rPr>
          <w:rFonts w:ascii="Arial Narrow" w:eastAsia="Arial Narrow" w:hAnsi="Arial Narrow" w:cs="Arial Narrow"/>
          <w:b/>
          <w:bCs/>
        </w:rPr>
      </w:pPr>
      <w:r w:rsidRPr="008B5FD0">
        <w:rPr>
          <w:rFonts w:ascii="Arial Narrow" w:hAnsi="Arial Narrow"/>
          <w:b/>
          <w:bCs/>
        </w:rPr>
        <w:t xml:space="preserve">4.3.7.2 </w:t>
      </w:r>
      <w:r w:rsidRPr="008B5FD0">
        <w:rPr>
          <w:rFonts w:ascii="Arial Narrow" w:hAnsi="Arial Narrow"/>
          <w:b/>
          <w:bCs/>
        </w:rPr>
        <w:tab/>
      </w:r>
      <w:r w:rsidRPr="008B5FD0">
        <w:rPr>
          <w:rFonts w:ascii="Arial Narrow" w:hAnsi="Arial Narrow"/>
          <w:b/>
          <w:bCs/>
        </w:rPr>
        <w:tab/>
        <w:t>Assemblies</w:t>
      </w:r>
    </w:p>
    <w:p w14:paraId="50A4BA24" w14:textId="77777777" w:rsidR="00F305B0" w:rsidRDefault="00F305B0" w:rsidP="00F305B0">
      <w:pPr>
        <w:pStyle w:val="Body"/>
        <w:jc w:val="both"/>
        <w:rPr>
          <w:rFonts w:ascii="Arial Narrow" w:eastAsia="Arial Narrow" w:hAnsi="Arial Narrow" w:cs="Arial Narrow"/>
        </w:rPr>
      </w:pPr>
      <w:r>
        <w:rPr>
          <w:rFonts w:ascii="Arial Narrow" w:hAnsi="Arial Narrow"/>
        </w:rPr>
        <w:t>The assemblies will be of different types depending on the nature of the works:</w:t>
      </w:r>
    </w:p>
    <w:p w14:paraId="5A85C826" w14:textId="77777777" w:rsidR="00F305B0" w:rsidRDefault="00F305B0" w:rsidP="00F305B0">
      <w:pPr>
        <w:pStyle w:val="NormalIndent"/>
        <w:ind w:left="0"/>
        <w:rPr>
          <w:rFonts w:ascii="Arial Narrow" w:eastAsia="Arial Narrow" w:hAnsi="Arial Narrow" w:cs="Arial Narrow"/>
        </w:rPr>
      </w:pPr>
      <w:r>
        <w:rPr>
          <w:rFonts w:ascii="Arial Narrow" w:hAnsi="Arial Narrow"/>
        </w:rPr>
        <w:t xml:space="preserve">- Basting trusses: </w:t>
      </w:r>
      <w:r>
        <w:rPr>
          <w:rFonts w:ascii="Arial Narrow" w:hAnsi="Arial Narrow"/>
        </w:rPr>
        <w:tab/>
        <w:t>bolting</w:t>
      </w:r>
    </w:p>
    <w:p w14:paraId="595C482C" w14:textId="77777777" w:rsidR="00F305B0" w:rsidRDefault="00F305B0" w:rsidP="00F305B0">
      <w:pPr>
        <w:pStyle w:val="NormalIndent"/>
        <w:ind w:left="0"/>
        <w:rPr>
          <w:rFonts w:ascii="Arial Narrow" w:eastAsia="Arial Narrow" w:hAnsi="Arial Narrow" w:cs="Arial Narrow"/>
        </w:rPr>
      </w:pPr>
      <w:r>
        <w:rPr>
          <w:rFonts w:ascii="Arial Narrow" w:hAnsi="Arial Narrow"/>
        </w:rPr>
        <w:t xml:space="preserve">- Failures, sandpits: </w:t>
      </w:r>
      <w:r>
        <w:rPr>
          <w:rFonts w:ascii="Arial Narrow" w:hAnsi="Arial Narrow"/>
        </w:rPr>
        <w:tab/>
        <w:t>pointing</w:t>
      </w:r>
    </w:p>
    <w:p w14:paraId="4449AF2E" w14:textId="77777777" w:rsidR="00F305B0" w:rsidRDefault="00F305B0" w:rsidP="00F305B0">
      <w:pPr>
        <w:pStyle w:val="NormalIndent"/>
        <w:ind w:left="0"/>
        <w:rPr>
          <w:rFonts w:ascii="Arial Narrow" w:eastAsia="Arial Narrow" w:hAnsi="Arial Narrow" w:cs="Arial Narrow"/>
        </w:rPr>
      </w:pPr>
      <w:r>
        <w:rPr>
          <w:rFonts w:ascii="Arial Narrow" w:hAnsi="Arial Narrow"/>
        </w:rPr>
        <w:t xml:space="preserve">- Samples: </w:t>
      </w:r>
      <w:r>
        <w:rPr>
          <w:rFonts w:ascii="Arial Narrow" w:hAnsi="Arial Narrow"/>
        </w:rPr>
        <w:tab/>
        <w:t>pointing or screwing</w:t>
      </w:r>
    </w:p>
    <w:p w14:paraId="59D24077" w14:textId="77777777" w:rsidR="00F305B0" w:rsidRDefault="00F305B0" w:rsidP="00F305B0">
      <w:pPr>
        <w:pStyle w:val="NormalIndent"/>
        <w:ind w:left="0"/>
        <w:rPr>
          <w:rFonts w:ascii="Arial Narrow" w:eastAsia="Arial Narrow" w:hAnsi="Arial Narrow" w:cs="Arial Narrow"/>
          <w:sz w:val="20"/>
          <w:szCs w:val="20"/>
        </w:rPr>
      </w:pPr>
    </w:p>
    <w:p w14:paraId="71FFFD61" w14:textId="77777777" w:rsidR="00F305B0" w:rsidRPr="008B5FD0" w:rsidRDefault="00F305B0" w:rsidP="00F305B0">
      <w:pPr>
        <w:pStyle w:val="Body"/>
        <w:jc w:val="both"/>
        <w:rPr>
          <w:rFonts w:ascii="Arial Narrow" w:eastAsia="Arial Narrow" w:hAnsi="Arial Narrow" w:cs="Arial Narrow"/>
          <w:sz w:val="10"/>
          <w:szCs w:val="10"/>
        </w:rPr>
      </w:pPr>
    </w:p>
    <w:p w14:paraId="04A85E83" w14:textId="77777777" w:rsidR="00F305B0" w:rsidRDefault="00F305B0" w:rsidP="00F305B0">
      <w:pPr>
        <w:pStyle w:val="Body"/>
        <w:jc w:val="both"/>
        <w:rPr>
          <w:rFonts w:ascii="Arial Narrow" w:eastAsia="Arial Narrow" w:hAnsi="Arial Narrow" w:cs="Arial Narrow"/>
          <w:b/>
          <w:bCs/>
        </w:rPr>
      </w:pPr>
      <w:r>
        <w:rPr>
          <w:rFonts w:ascii="Arial Narrow" w:hAnsi="Arial Narrow"/>
          <w:b/>
          <w:bCs/>
          <w:lang w:val="it-IT"/>
        </w:rPr>
        <w:t xml:space="preserve">4.3.7.3 </w:t>
      </w:r>
      <w:r>
        <w:rPr>
          <w:rFonts w:ascii="Arial Narrow" w:hAnsi="Arial Narrow"/>
          <w:b/>
          <w:bCs/>
          <w:lang w:val="it-IT"/>
        </w:rPr>
        <w:tab/>
      </w:r>
      <w:r>
        <w:rPr>
          <w:rFonts w:ascii="Arial Narrow" w:hAnsi="Arial Narrow"/>
          <w:b/>
          <w:bCs/>
          <w:lang w:val="it-IT"/>
        </w:rPr>
        <w:tab/>
        <w:t>Assembly</w:t>
      </w:r>
    </w:p>
    <w:p w14:paraId="4A3E8D33"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manufacturer is responsible for the choice and extent of the means to be implemented in order to carry out the assembly in the best conditions and within the time limits.</w:t>
      </w:r>
    </w:p>
    <w:p w14:paraId="5CBBAD8D"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However, the Project Manager reserves the right to refuse the use of any machine which does not provide sufficient safety or is clearly insufficient in relation to the work to be carried out.</w:t>
      </w:r>
    </w:p>
    <w:p w14:paraId="26FDD3C4"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rPr>
        <w:t>The manufacturer must be in constant possession of all the technical documents it needs. These documents must include:</w:t>
      </w:r>
    </w:p>
    <w:p w14:paraId="72B1BC00" w14:textId="77777777" w:rsidR="00F305B0" w:rsidRDefault="00F305B0" w:rsidP="00F305B0">
      <w:pPr>
        <w:pStyle w:val="Body"/>
        <w:tabs>
          <w:tab w:val="left" w:pos="1134"/>
        </w:tabs>
        <w:ind w:left="142" w:hanging="142"/>
        <w:jc w:val="both"/>
        <w:rPr>
          <w:rFonts w:ascii="Arial Narrow" w:eastAsia="Arial Narrow" w:hAnsi="Arial Narrow" w:cs="Arial Narrow"/>
        </w:rPr>
      </w:pPr>
      <w:r>
        <w:rPr>
          <w:rFonts w:ascii="Arial Narrow" w:hAnsi="Arial Narrow"/>
        </w:rPr>
        <w:t>1°/ a technical file defining the work in all the details concerning the lifting, assembly and adjustment operations.</w:t>
      </w:r>
    </w:p>
    <w:p w14:paraId="278635E0" w14:textId="77777777" w:rsidR="00F305B0" w:rsidRDefault="00F305B0" w:rsidP="00F305B0">
      <w:pPr>
        <w:pStyle w:val="Body"/>
        <w:tabs>
          <w:tab w:val="left" w:pos="1134"/>
        </w:tabs>
        <w:ind w:left="284" w:hanging="142"/>
        <w:jc w:val="both"/>
        <w:rPr>
          <w:rFonts w:ascii="Arial Narrow" w:eastAsia="Arial Narrow" w:hAnsi="Arial Narrow" w:cs="Arial Narrow"/>
        </w:rPr>
      </w:pPr>
      <w:r>
        <w:rPr>
          <w:rFonts w:ascii="Arial Narrow" w:hAnsi="Arial Narrow"/>
        </w:rPr>
        <w:t>- Implementation plan with the main dimensions of the work, sealing details, etc.</w:t>
      </w:r>
    </w:p>
    <w:p w14:paraId="62CD9F2D" w14:textId="77777777" w:rsidR="00F305B0" w:rsidRDefault="00F305B0" w:rsidP="00F305B0">
      <w:pPr>
        <w:pStyle w:val="Body"/>
        <w:tabs>
          <w:tab w:val="left" w:pos="1134"/>
        </w:tabs>
        <w:ind w:left="284" w:hanging="142"/>
        <w:jc w:val="both"/>
        <w:rPr>
          <w:rFonts w:ascii="Arial Narrow" w:eastAsia="Arial Narrow" w:hAnsi="Arial Narrow" w:cs="Arial Narrow"/>
        </w:rPr>
      </w:pPr>
      <w:r>
        <w:rPr>
          <w:rFonts w:ascii="Arial Narrow" w:hAnsi="Arial Narrow"/>
        </w:rPr>
        <w:t>- Assembly detail plan</w:t>
      </w:r>
    </w:p>
    <w:p w14:paraId="05606229" w14:textId="77777777" w:rsidR="00F305B0" w:rsidRDefault="00F305B0" w:rsidP="00F305B0">
      <w:pPr>
        <w:pStyle w:val="Body"/>
        <w:tabs>
          <w:tab w:val="left" w:pos="142"/>
        </w:tabs>
        <w:spacing w:line="276" w:lineRule="auto"/>
        <w:ind w:left="284" w:hanging="142"/>
        <w:jc w:val="both"/>
        <w:rPr>
          <w:rFonts w:ascii="Arial Narrow" w:eastAsia="Arial Narrow" w:hAnsi="Arial Narrow" w:cs="Arial Narrow"/>
        </w:rPr>
      </w:pPr>
      <w:r>
        <w:rPr>
          <w:rFonts w:ascii="Arial Narrow" w:hAnsi="Arial Narrow"/>
        </w:rPr>
        <w:t xml:space="preserve">- </w:t>
      </w:r>
      <w:r>
        <w:rPr>
          <w:rFonts w:ascii="Arial Narrow" w:hAnsi="Arial Narrow"/>
        </w:rPr>
        <w:tab/>
        <w:t>Assembly program with diagram of successive operations and indications of the work carried out in stability conditions (sealing of posts, pouring of floor)</w:t>
      </w:r>
    </w:p>
    <w:p w14:paraId="5DA26615" w14:textId="77777777" w:rsidR="00F305B0" w:rsidRDefault="00F305B0" w:rsidP="00F305B0">
      <w:pPr>
        <w:pStyle w:val="Body"/>
        <w:tabs>
          <w:tab w:val="left" w:pos="1134"/>
        </w:tabs>
        <w:spacing w:line="276" w:lineRule="auto"/>
        <w:ind w:left="284" w:hanging="142"/>
        <w:jc w:val="both"/>
        <w:rPr>
          <w:rFonts w:ascii="Arial Narrow" w:eastAsia="Arial Narrow" w:hAnsi="Arial Narrow" w:cs="Arial Narrow"/>
        </w:rPr>
      </w:pPr>
      <w:r w:rsidRPr="008B5FD0">
        <w:rPr>
          <w:rFonts w:ascii="Arial Narrow" w:hAnsi="Arial Narrow"/>
        </w:rPr>
        <w:t>- Construction site installation.</w:t>
      </w:r>
    </w:p>
    <w:p w14:paraId="3A330D65" w14:textId="77777777" w:rsidR="00F305B0" w:rsidRDefault="00F305B0" w:rsidP="00F305B0">
      <w:pPr>
        <w:pStyle w:val="Body"/>
        <w:tabs>
          <w:tab w:val="left" w:pos="1134"/>
        </w:tabs>
        <w:spacing w:line="276" w:lineRule="auto"/>
        <w:ind w:left="142" w:hanging="142"/>
        <w:jc w:val="both"/>
        <w:rPr>
          <w:rFonts w:ascii="Arial Narrow" w:eastAsia="Arial Narrow" w:hAnsi="Arial Narrow" w:cs="Arial Narrow"/>
        </w:rPr>
      </w:pPr>
      <w:r>
        <w:rPr>
          <w:rFonts w:ascii="Arial Narrow" w:hAnsi="Arial Narrow"/>
        </w:rPr>
        <w:t>2°/ a work schedule mentioning the main and specific phases of the work with the start and end dates of the work.</w:t>
      </w:r>
    </w:p>
    <w:p w14:paraId="5395A665" w14:textId="77777777" w:rsidR="00F305B0" w:rsidRPr="008B5FD0" w:rsidRDefault="00F305B0" w:rsidP="00F305B0">
      <w:pPr>
        <w:pStyle w:val="Body"/>
        <w:spacing w:line="276" w:lineRule="auto"/>
        <w:jc w:val="both"/>
        <w:rPr>
          <w:rFonts w:ascii="Arial Narrow" w:eastAsia="Arial Narrow" w:hAnsi="Arial Narrow" w:cs="Arial Narrow"/>
          <w:sz w:val="10"/>
          <w:szCs w:val="10"/>
        </w:rPr>
      </w:pPr>
    </w:p>
    <w:p w14:paraId="2F1D4E34"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rPr>
        <w:t>The assembly will be done by carefully observing the plumb lines, alignments and levels.</w:t>
      </w:r>
    </w:p>
    <w:p w14:paraId="124DEEBF" w14:textId="77777777" w:rsidR="00F305B0" w:rsidRDefault="00F305B0" w:rsidP="00F305B0">
      <w:pPr>
        <w:pStyle w:val="Body"/>
        <w:spacing w:line="276" w:lineRule="auto"/>
        <w:jc w:val="both"/>
        <w:rPr>
          <w:rFonts w:ascii="Arial Narrow" w:eastAsia="Arial Narrow" w:hAnsi="Arial Narrow" w:cs="Arial Narrow"/>
        </w:rPr>
      </w:pPr>
    </w:p>
    <w:p w14:paraId="52CCBE4C" w14:textId="77777777" w:rsidR="00F305B0" w:rsidRDefault="00F305B0" w:rsidP="00F305B0">
      <w:pPr>
        <w:pStyle w:val="Body"/>
        <w:tabs>
          <w:tab w:val="left" w:pos="1418"/>
        </w:tabs>
        <w:spacing w:line="276" w:lineRule="auto"/>
        <w:jc w:val="both"/>
        <w:rPr>
          <w:rFonts w:ascii="Arial Narrow" w:eastAsia="Arial Narrow" w:hAnsi="Arial Narrow" w:cs="Arial Narrow"/>
          <w:b/>
          <w:bCs/>
          <w:sz w:val="22"/>
          <w:szCs w:val="22"/>
        </w:rPr>
      </w:pPr>
      <w:r>
        <w:rPr>
          <w:rFonts w:ascii="Arial Narrow" w:hAnsi="Arial Narrow"/>
          <w:b/>
          <w:bCs/>
          <w:smallCaps/>
        </w:rPr>
        <w:t xml:space="preserve">4.3.8 </w:t>
      </w:r>
      <w:r>
        <w:rPr>
          <w:rFonts w:ascii="Arial Narrow" w:hAnsi="Arial Narrow"/>
          <w:b/>
          <w:bCs/>
          <w:smallCaps/>
        </w:rPr>
        <w:tab/>
      </w:r>
      <w:r>
        <w:rPr>
          <w:rFonts w:ascii="Arial Narrow" w:hAnsi="Arial Narrow"/>
          <w:b/>
          <w:bCs/>
          <w:sz w:val="22"/>
          <w:szCs w:val="22"/>
        </w:rPr>
        <w:t xml:space="preserve">Packaging – Transport – </w:t>
      </w:r>
      <w:r>
        <w:rPr>
          <w:rFonts w:ascii="Arial Narrow" w:hAnsi="Arial Narrow"/>
          <w:b/>
          <w:bCs/>
          <w:sz w:val="22"/>
          <w:szCs w:val="22"/>
          <w:lang w:val="it-IT"/>
        </w:rPr>
        <w:t>Storage</w:t>
      </w:r>
    </w:p>
    <w:p w14:paraId="13AD4A32" w14:textId="77777777" w:rsidR="00F305B0" w:rsidRPr="008B5FD0" w:rsidRDefault="00F305B0" w:rsidP="00F305B0">
      <w:pPr>
        <w:pStyle w:val="Body"/>
        <w:tabs>
          <w:tab w:val="left" w:pos="1418"/>
        </w:tabs>
        <w:spacing w:line="276" w:lineRule="auto"/>
        <w:jc w:val="both"/>
        <w:rPr>
          <w:rFonts w:ascii="Arial Narrow" w:eastAsia="Arial Narrow" w:hAnsi="Arial Narrow" w:cs="Arial Narrow"/>
          <w:sz w:val="22"/>
          <w:szCs w:val="22"/>
        </w:rPr>
      </w:pPr>
    </w:p>
    <w:p w14:paraId="7A0418CE" w14:textId="77777777" w:rsidR="00F305B0" w:rsidRDefault="00F305B0" w:rsidP="00F305B0">
      <w:pPr>
        <w:pStyle w:val="Heading4"/>
        <w:spacing w:line="276" w:lineRule="auto"/>
        <w:rPr>
          <w:rFonts w:ascii="Arial Narrow" w:eastAsia="Arial Narrow" w:hAnsi="Arial Narrow" w:cs="Arial Narrow"/>
          <w:sz w:val="22"/>
          <w:szCs w:val="22"/>
        </w:rPr>
      </w:pPr>
      <w:r>
        <w:rPr>
          <w:rFonts w:ascii="Arial Narrow" w:hAnsi="Arial Narrow"/>
          <w:color w:val="000000"/>
          <w:sz w:val="22"/>
          <w:szCs w:val="22"/>
          <w:u w:color="000000"/>
        </w:rPr>
        <w:t>4.3.8.1 Packaging</w:t>
      </w:r>
    </w:p>
    <w:p w14:paraId="0A38A355"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The timber frame builder is responsible for packaging the frame for transport from the manufacturing site to the construction site. The packages will be carefully marked and the pieces assembled to form inseparable units.</w:t>
      </w:r>
    </w:p>
    <w:p w14:paraId="39DE972C"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lastRenderedPageBreak/>
        <w:t>Small parts (gussets, bolts, etc.) will be crated.</w:t>
      </w:r>
    </w:p>
    <w:p w14:paraId="2B5A3BAB" w14:textId="77777777" w:rsidR="00F305B0" w:rsidRDefault="00F305B0" w:rsidP="00F305B0">
      <w:pPr>
        <w:pStyle w:val="Body"/>
        <w:spacing w:line="276" w:lineRule="auto"/>
        <w:jc w:val="both"/>
        <w:rPr>
          <w:rFonts w:ascii="Arial Narrow" w:eastAsia="Arial Narrow" w:hAnsi="Arial Narrow" w:cs="Arial Narrow"/>
        </w:rPr>
      </w:pPr>
    </w:p>
    <w:p w14:paraId="3FAFC9F1" w14:textId="77777777" w:rsidR="00F305B0" w:rsidRDefault="00F305B0" w:rsidP="00F305B0">
      <w:pPr>
        <w:pStyle w:val="Heading4"/>
        <w:spacing w:line="276" w:lineRule="auto"/>
        <w:rPr>
          <w:rFonts w:ascii="Arial Narrow" w:eastAsia="Arial Narrow" w:hAnsi="Arial Narrow" w:cs="Arial Narrow"/>
          <w:sz w:val="22"/>
          <w:szCs w:val="22"/>
        </w:rPr>
      </w:pPr>
      <w:r>
        <w:rPr>
          <w:rFonts w:ascii="Arial Narrow" w:hAnsi="Arial Narrow"/>
          <w:color w:val="000000"/>
          <w:sz w:val="22"/>
          <w:szCs w:val="22"/>
          <w:u w:color="000000"/>
        </w:rPr>
        <w:t>4.3.8.2 Loading - Transport - Unloading</w:t>
      </w:r>
    </w:p>
    <w:p w14:paraId="55E2EC94"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Loading at the manufacturing site, transport from the manufacturing site and unloading at the assembly site are the responsibility of the contractor.</w:t>
      </w:r>
    </w:p>
    <w:p w14:paraId="7D9AD549"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On site, the builder must store the timber frame elements in the designated location. He must avoid any injuries resulting from incorrect handling.</w:t>
      </w:r>
    </w:p>
    <w:p w14:paraId="37F54476"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He will be responsible for the safety and order in the storage area. At any time, the Project Manager may carry out any inspections he wishes on the elements already delivered and obtain the packaging of the parts stored on the site.</w:t>
      </w:r>
    </w:p>
    <w:p w14:paraId="57502EEB" w14:textId="77777777" w:rsidR="00F305B0" w:rsidRDefault="00F305B0" w:rsidP="00F305B0">
      <w:pPr>
        <w:pStyle w:val="Body"/>
        <w:spacing w:line="276" w:lineRule="auto"/>
        <w:jc w:val="both"/>
        <w:rPr>
          <w:rFonts w:ascii="Arial Narrow" w:eastAsia="Arial Narrow" w:hAnsi="Arial Narrow" w:cs="Arial Narrow"/>
        </w:rPr>
      </w:pPr>
    </w:p>
    <w:p w14:paraId="3A24D539" w14:textId="77777777" w:rsidR="00F305B0" w:rsidRDefault="00F305B0" w:rsidP="00F305B0">
      <w:pPr>
        <w:pStyle w:val="Heading4"/>
        <w:spacing w:line="276" w:lineRule="auto"/>
        <w:rPr>
          <w:rFonts w:ascii="Arial Narrow" w:eastAsia="Arial Narrow" w:hAnsi="Arial Narrow" w:cs="Arial Narrow"/>
          <w:sz w:val="22"/>
          <w:szCs w:val="22"/>
        </w:rPr>
      </w:pPr>
      <w:r>
        <w:rPr>
          <w:rFonts w:ascii="Arial Narrow" w:hAnsi="Arial Narrow"/>
          <w:color w:val="000000"/>
          <w:sz w:val="22"/>
          <w:szCs w:val="22"/>
          <w:u w:color="000000"/>
        </w:rPr>
        <w:t>4.3.8.3 Storage</w:t>
      </w:r>
    </w:p>
    <w:p w14:paraId="3214BC1B"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rPr>
        <w:t>The elements will be stored in a dry place, protected from the elements. Contact with other metals, cement, or damp wood must be avoided. The storage time between delivery to the site and installation must be as short as possible.</w:t>
      </w:r>
    </w:p>
    <w:p w14:paraId="60812DD3" w14:textId="77777777" w:rsidR="00F305B0" w:rsidRDefault="00F305B0" w:rsidP="00F305B0">
      <w:pPr>
        <w:pStyle w:val="Body"/>
        <w:tabs>
          <w:tab w:val="left" w:pos="1134"/>
        </w:tabs>
        <w:spacing w:line="276" w:lineRule="auto"/>
        <w:jc w:val="both"/>
        <w:rPr>
          <w:rFonts w:ascii="Arial Narrow" w:eastAsia="Arial Narrow" w:hAnsi="Arial Narrow" w:cs="Arial Narrow"/>
        </w:rPr>
      </w:pPr>
    </w:p>
    <w:p w14:paraId="56C7E592"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lang w:val="de-DE"/>
        </w:rPr>
        <w:t xml:space="preserve">4.4 MIXED </w:t>
      </w:r>
      <w:r>
        <w:rPr>
          <w:rFonts w:ascii="Arial Narrow" w:hAnsi="Arial Narrow"/>
          <w:b/>
          <w:bCs/>
          <w:lang w:val="de-DE"/>
        </w:rPr>
        <w:tab/>
        <w:t>FRAME (REINFORCED CONCRETE + STEEL)</w:t>
      </w:r>
    </w:p>
    <w:p w14:paraId="4DBEFDC9" w14:textId="77777777" w:rsidR="00F305B0" w:rsidRDefault="00F305B0" w:rsidP="00F305B0">
      <w:pPr>
        <w:pStyle w:val="Body"/>
        <w:tabs>
          <w:tab w:val="left" w:pos="1134"/>
        </w:tabs>
        <w:spacing w:line="276" w:lineRule="auto"/>
        <w:jc w:val="both"/>
        <w:rPr>
          <w:rFonts w:ascii="Arial Narrow" w:eastAsia="Arial Narrow" w:hAnsi="Arial Narrow" w:cs="Arial Narrow"/>
        </w:rPr>
      </w:pPr>
    </w:p>
    <w:p w14:paraId="331AE981"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rPr>
        <w:t>For the technical specifications concerning this part, refer to point 5.2 for the metal part and to lot 3 “Structural work” for the reinforced concrete part.</w:t>
      </w:r>
    </w:p>
    <w:p w14:paraId="2A7CB967"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p>
    <w:p w14:paraId="0DE17F76" w14:textId="77777777" w:rsidR="00F305B0" w:rsidRDefault="00F305B0" w:rsidP="00F305B0">
      <w:pPr>
        <w:pStyle w:val="Body"/>
        <w:tabs>
          <w:tab w:val="left" w:pos="709"/>
          <w:tab w:val="left" w:pos="1134"/>
        </w:tabs>
        <w:spacing w:line="276" w:lineRule="auto"/>
        <w:rPr>
          <w:rFonts w:ascii="Arial Narrow" w:eastAsia="Arial Narrow" w:hAnsi="Arial Narrow" w:cs="Arial Narrow"/>
          <w:b/>
          <w:bCs/>
        </w:rPr>
      </w:pPr>
      <w:r>
        <w:rPr>
          <w:rFonts w:ascii="Arial Narrow" w:hAnsi="Arial Narrow"/>
          <w:b/>
          <w:bCs/>
          <w:lang w:val="de-DE"/>
        </w:rPr>
        <w:t xml:space="preserve">4.5 </w:t>
      </w:r>
      <w:r>
        <w:rPr>
          <w:rFonts w:ascii="Arial Narrow" w:hAnsi="Arial Narrow"/>
          <w:b/>
          <w:bCs/>
          <w:lang w:val="de-DE"/>
        </w:rPr>
        <w:tab/>
      </w:r>
      <w:r>
        <w:rPr>
          <w:rFonts w:ascii="Arial Narrow" w:hAnsi="Arial Narrow"/>
          <w:b/>
          <w:bCs/>
          <w:lang w:val="de-DE"/>
        </w:rPr>
        <w:tab/>
        <w:t>COVERAGE</w:t>
      </w:r>
    </w:p>
    <w:p w14:paraId="1EE37995" w14:textId="77777777" w:rsidR="00F305B0" w:rsidRDefault="00F305B0" w:rsidP="00F305B0">
      <w:pPr>
        <w:pStyle w:val="Body"/>
        <w:tabs>
          <w:tab w:val="left" w:pos="709"/>
          <w:tab w:val="left" w:pos="1134"/>
        </w:tabs>
        <w:spacing w:line="276" w:lineRule="auto"/>
        <w:rPr>
          <w:rFonts w:ascii="Arial Narrow" w:eastAsia="Arial Narrow" w:hAnsi="Arial Narrow" w:cs="Arial Narrow"/>
          <w:sz w:val="22"/>
          <w:szCs w:val="22"/>
        </w:rPr>
      </w:pPr>
    </w:p>
    <w:p w14:paraId="17BC06F3" w14:textId="77777777" w:rsidR="00F305B0" w:rsidRDefault="00F305B0" w:rsidP="00F305B0">
      <w:pPr>
        <w:pStyle w:val="Body"/>
        <w:tabs>
          <w:tab w:val="left" w:pos="1418"/>
        </w:tabs>
        <w:spacing w:line="276" w:lineRule="auto"/>
        <w:jc w:val="both"/>
        <w:rPr>
          <w:rFonts w:ascii="Arial Narrow" w:eastAsia="Arial Narrow" w:hAnsi="Arial Narrow" w:cs="Arial Narrow"/>
          <w:sz w:val="10"/>
          <w:szCs w:val="10"/>
        </w:rPr>
      </w:pPr>
      <w:r>
        <w:rPr>
          <w:rFonts w:ascii="Arial Narrow" w:hAnsi="Arial Narrow"/>
          <w:b/>
          <w:bCs/>
          <w:smallCaps/>
        </w:rPr>
        <w:t xml:space="preserve">4.5.1 </w:t>
      </w:r>
      <w:r w:rsidRPr="008B5FD0">
        <w:rPr>
          <w:rFonts w:ascii="Arial Narrow" w:hAnsi="Arial Narrow"/>
          <w:b/>
          <w:bCs/>
          <w:sz w:val="22"/>
          <w:szCs w:val="22"/>
        </w:rPr>
        <w:t xml:space="preserve">Reference texts </w:t>
      </w:r>
      <w:r>
        <w:rPr>
          <w:rFonts w:ascii="Arial Narrow" w:hAnsi="Arial Narrow"/>
          <w:b/>
          <w:bCs/>
          <w:sz w:val="22"/>
          <w:szCs w:val="22"/>
        </w:rPr>
        <w:t>– Reminder of the regulations</w:t>
      </w:r>
    </w:p>
    <w:p w14:paraId="23634623"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General information regarding reference texts</w:t>
      </w:r>
    </w:p>
    <w:p w14:paraId="3286667C"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The execution of the works is subject to compliance with the legislative, administrative, regulatory, technical and technological texts in force in the REPUBLIC OF CAMEROON, as well as those published in FRANCE made applicable in CAMEROON.</w:t>
      </w:r>
    </w:p>
    <w:p w14:paraId="69167E9B" w14:textId="77777777" w:rsidR="00F305B0" w:rsidRPr="008B5FD0" w:rsidRDefault="00F305B0" w:rsidP="00F305B0">
      <w:pPr>
        <w:pStyle w:val="Body"/>
        <w:spacing w:line="276" w:lineRule="auto"/>
        <w:jc w:val="both"/>
        <w:rPr>
          <w:rFonts w:ascii="Arial Narrow" w:eastAsia="Arial Narrow" w:hAnsi="Arial Narrow" w:cs="Arial Narrow"/>
          <w:sz w:val="10"/>
          <w:szCs w:val="10"/>
        </w:rPr>
      </w:pPr>
    </w:p>
    <w:p w14:paraId="1F03FF2A"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 xml:space="preserve">The texts published in FRANCE are mainly collected in the official journal and the REEF published by the CSTB (4 avenue du </w:t>
      </w:r>
      <w:proofErr w:type="spellStart"/>
      <w:r>
        <w:rPr>
          <w:rFonts w:ascii="Arial Narrow" w:hAnsi="Arial Narrow"/>
        </w:rPr>
        <w:t>Recteur</w:t>
      </w:r>
      <w:proofErr w:type="spellEnd"/>
      <w:r>
        <w:rPr>
          <w:rFonts w:ascii="Arial Narrow" w:hAnsi="Arial Narrow"/>
        </w:rPr>
        <w:t xml:space="preserve"> POINCARE - 75005 Paris).</w:t>
      </w:r>
    </w:p>
    <w:p w14:paraId="7760B596" w14:textId="77777777" w:rsidR="00F305B0" w:rsidRPr="008B5FD0" w:rsidRDefault="00F305B0" w:rsidP="00F305B0">
      <w:pPr>
        <w:pStyle w:val="Body"/>
        <w:spacing w:line="276" w:lineRule="auto"/>
        <w:jc w:val="both"/>
        <w:rPr>
          <w:rFonts w:ascii="Arial Narrow" w:eastAsia="Arial Narrow" w:hAnsi="Arial Narrow" w:cs="Arial Narrow"/>
          <w:sz w:val="10"/>
          <w:szCs w:val="10"/>
        </w:rPr>
      </w:pPr>
    </w:p>
    <w:p w14:paraId="542338B2" w14:textId="77777777" w:rsidR="00F305B0" w:rsidRDefault="00F305B0" w:rsidP="00F305B0">
      <w:pPr>
        <w:pStyle w:val="Body"/>
        <w:spacing w:line="276" w:lineRule="auto"/>
        <w:jc w:val="both"/>
        <w:rPr>
          <w:rFonts w:ascii="Arial Narrow" w:eastAsia="Arial Narrow" w:hAnsi="Arial Narrow" w:cs="Arial Narrow"/>
        </w:rPr>
      </w:pPr>
      <w:r>
        <w:rPr>
          <w:rFonts w:ascii="Arial Narrow" w:hAnsi="Arial Narrow"/>
        </w:rPr>
        <w:t>Not all of these documents are attached to the contract, but are deemed to be known. The most commonly applied are summarily stipulated.</w:t>
      </w:r>
    </w:p>
    <w:p w14:paraId="6642F295" w14:textId="77777777" w:rsidR="00F305B0" w:rsidRDefault="00F305B0" w:rsidP="00F305B0">
      <w:pPr>
        <w:pStyle w:val="Body"/>
        <w:tabs>
          <w:tab w:val="left" w:pos="1134"/>
        </w:tabs>
        <w:spacing w:line="276" w:lineRule="auto"/>
        <w:rPr>
          <w:rFonts w:ascii="Arial Narrow" w:eastAsia="Arial Narrow" w:hAnsi="Arial Narrow" w:cs="Arial Narrow"/>
          <w:b/>
          <w:bCs/>
          <w:sz w:val="22"/>
          <w:szCs w:val="22"/>
        </w:rPr>
      </w:pPr>
    </w:p>
    <w:p w14:paraId="316129E1" w14:textId="77777777" w:rsidR="00F305B0" w:rsidRDefault="00F305B0" w:rsidP="00F305B0">
      <w:pPr>
        <w:pStyle w:val="Body"/>
        <w:tabs>
          <w:tab w:val="left" w:pos="1418"/>
        </w:tabs>
        <w:spacing w:line="276" w:lineRule="auto"/>
        <w:jc w:val="both"/>
        <w:rPr>
          <w:rFonts w:ascii="Arial Narrow" w:eastAsia="Arial Narrow" w:hAnsi="Arial Narrow" w:cs="Arial Narrow"/>
          <w:b/>
          <w:bCs/>
          <w:smallCaps/>
        </w:rPr>
      </w:pPr>
      <w:r>
        <w:rPr>
          <w:rFonts w:ascii="Arial Narrow" w:hAnsi="Arial Narrow"/>
          <w:b/>
          <w:bCs/>
          <w:smallCaps/>
        </w:rPr>
        <w:t xml:space="preserve">4.5.2 </w:t>
      </w:r>
      <w:r>
        <w:rPr>
          <w:rFonts w:ascii="Arial Narrow" w:hAnsi="Arial Narrow"/>
          <w:b/>
          <w:bCs/>
          <w:smallCaps/>
        </w:rPr>
        <w:tab/>
      </w:r>
      <w:r>
        <w:rPr>
          <w:rFonts w:ascii="Arial Narrow" w:hAnsi="Arial Narrow"/>
          <w:b/>
          <w:bCs/>
          <w:sz w:val="22"/>
          <w:szCs w:val="22"/>
        </w:rPr>
        <w:t>Applicable standards and regulations</w:t>
      </w:r>
    </w:p>
    <w:p w14:paraId="779057DB"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sidRPr="008B5FD0">
        <w:rPr>
          <w:rFonts w:ascii="Arial Narrow" w:hAnsi="Arial Narrow"/>
          <w:sz w:val="22"/>
          <w:szCs w:val="22"/>
        </w:rPr>
        <w:t>The materials used must comply with DTU 40.11 to 40.45 and CSTB technical opinions.</w:t>
      </w:r>
    </w:p>
    <w:p w14:paraId="77875275" w14:textId="77777777" w:rsidR="00F305B0" w:rsidRDefault="00F305B0" w:rsidP="00F305B0">
      <w:pPr>
        <w:pStyle w:val="Body"/>
        <w:spacing w:line="276" w:lineRule="auto"/>
        <w:rPr>
          <w:rFonts w:ascii="Arial Narrow" w:eastAsia="Arial Narrow" w:hAnsi="Arial Narrow" w:cs="Arial Narrow"/>
          <w:sz w:val="22"/>
          <w:szCs w:val="22"/>
        </w:rPr>
      </w:pPr>
      <w:r w:rsidRPr="008B5FD0">
        <w:rPr>
          <w:rFonts w:ascii="Arial Narrow" w:hAnsi="Arial Narrow"/>
          <w:sz w:val="22"/>
          <w:szCs w:val="22"/>
        </w:rPr>
        <w:t>(</w:t>
      </w:r>
      <w:proofErr w:type="spellStart"/>
      <w:r w:rsidRPr="008B5FD0">
        <w:rPr>
          <w:rFonts w:ascii="Arial Narrow" w:hAnsi="Arial Narrow"/>
          <w:sz w:val="22"/>
          <w:szCs w:val="22"/>
        </w:rPr>
        <w:t>Afnor</w:t>
      </w:r>
      <w:proofErr w:type="spellEnd"/>
      <w:r w:rsidRPr="008B5FD0">
        <w:rPr>
          <w:rFonts w:ascii="Arial Narrow" w:hAnsi="Arial Narrow"/>
          <w:sz w:val="22"/>
          <w:szCs w:val="22"/>
        </w:rPr>
        <w:t xml:space="preserve"> standards </w:t>
      </w:r>
      <w:r w:rsidRPr="008B5FD0">
        <w:rPr>
          <w:rFonts w:ascii="Arial Narrow" w:hAnsi="Arial Narrow"/>
          <w:sz w:val="22"/>
          <w:szCs w:val="22"/>
        </w:rPr>
        <w:tab/>
        <w:t>NF A 50 411 and NF A 50 452; DTU 40.32 rib technical advice)</w:t>
      </w:r>
    </w:p>
    <w:p w14:paraId="1D7353E8" w14:textId="77777777" w:rsidR="00F305B0" w:rsidRDefault="00F305B0" w:rsidP="00F305B0">
      <w:pPr>
        <w:pStyle w:val="Body"/>
        <w:spacing w:line="276" w:lineRule="auto"/>
        <w:rPr>
          <w:rFonts w:ascii="Arial Narrow" w:eastAsia="Arial Narrow" w:hAnsi="Arial Narrow" w:cs="Arial Narrow"/>
          <w:sz w:val="22"/>
          <w:szCs w:val="22"/>
        </w:rPr>
      </w:pPr>
      <w:r w:rsidRPr="008B5FD0">
        <w:rPr>
          <w:rFonts w:ascii="Arial Narrow" w:hAnsi="Arial Narrow"/>
          <w:sz w:val="22"/>
          <w:szCs w:val="22"/>
        </w:rPr>
        <w:t>The covers will take into account Northeast tornado winds and will comply with article 3.3 of DTU 40.32.</w:t>
      </w:r>
    </w:p>
    <w:p w14:paraId="6C66B96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sidRPr="008B5FD0">
        <w:rPr>
          <w:rFonts w:ascii="Arial Narrow" w:hAnsi="Arial Narrow"/>
          <w:sz w:val="22"/>
          <w:szCs w:val="22"/>
        </w:rPr>
        <w:t>The connection parts will be those provided for in the DTU and manufacturers' instructions (ridge edges, ridge edge flashings, etc.) to the exclusion of any other element.</w:t>
      </w:r>
    </w:p>
    <w:p w14:paraId="3BE49C1C" w14:textId="77777777" w:rsidR="00F305B0" w:rsidRDefault="00F305B0" w:rsidP="00F305B0">
      <w:pPr>
        <w:pStyle w:val="Body"/>
        <w:tabs>
          <w:tab w:val="left" w:pos="1134"/>
        </w:tabs>
        <w:spacing w:line="276" w:lineRule="auto"/>
        <w:rPr>
          <w:rFonts w:ascii="Arial Narrow" w:eastAsia="Arial Narrow" w:hAnsi="Arial Narrow" w:cs="Arial Narrow"/>
          <w:b/>
          <w:bCs/>
        </w:rPr>
      </w:pPr>
    </w:p>
    <w:p w14:paraId="4C45AE6B" w14:textId="77777777" w:rsidR="00F305B0" w:rsidRDefault="00F305B0" w:rsidP="00F305B0">
      <w:pPr>
        <w:pStyle w:val="Body"/>
        <w:tabs>
          <w:tab w:val="left" w:pos="1418"/>
        </w:tabs>
        <w:spacing w:line="276" w:lineRule="auto"/>
        <w:jc w:val="both"/>
        <w:rPr>
          <w:rFonts w:ascii="Arial Narrow" w:eastAsia="Arial Narrow" w:hAnsi="Arial Narrow" w:cs="Arial Narrow"/>
          <w:b/>
          <w:bCs/>
          <w:smallCaps/>
        </w:rPr>
      </w:pPr>
      <w:r>
        <w:rPr>
          <w:rFonts w:ascii="Arial Narrow" w:hAnsi="Arial Narrow"/>
          <w:b/>
          <w:bCs/>
          <w:smallCaps/>
        </w:rPr>
        <w:t xml:space="preserve">4.5.3 </w:t>
      </w:r>
      <w:r>
        <w:rPr>
          <w:rFonts w:ascii="Arial Narrow" w:hAnsi="Arial Narrow"/>
          <w:b/>
          <w:bCs/>
          <w:smallCaps/>
        </w:rPr>
        <w:tab/>
      </w:r>
      <w:r>
        <w:rPr>
          <w:rFonts w:ascii="Arial Narrow" w:hAnsi="Arial Narrow"/>
          <w:b/>
          <w:bCs/>
          <w:sz w:val="22"/>
          <w:szCs w:val="22"/>
        </w:rPr>
        <w:t>Scope of work</w:t>
      </w:r>
    </w:p>
    <w:p w14:paraId="28412D51" w14:textId="77777777" w:rsidR="00F305B0" w:rsidRDefault="00F305B0" w:rsidP="00F305B0">
      <w:pPr>
        <w:pStyle w:val="Body"/>
        <w:spacing w:line="276" w:lineRule="auto"/>
        <w:rPr>
          <w:rFonts w:ascii="Arial Narrow" w:eastAsia="Arial Narrow" w:hAnsi="Arial Narrow" w:cs="Arial Narrow"/>
          <w:sz w:val="22"/>
          <w:szCs w:val="22"/>
        </w:rPr>
      </w:pPr>
      <w:r w:rsidRPr="008B5FD0">
        <w:rPr>
          <w:rFonts w:ascii="Arial Narrow" w:hAnsi="Arial Narrow"/>
          <w:sz w:val="22"/>
          <w:szCs w:val="22"/>
        </w:rPr>
        <w:t>The work in this lot generally includes: acceptance of the framework work; Safety measures for personnel; Supply and implementation:</w:t>
      </w:r>
    </w:p>
    <w:p w14:paraId="67744C39" w14:textId="77777777" w:rsidR="00F305B0" w:rsidRPr="008B5FD0" w:rsidRDefault="00F305B0" w:rsidP="008F5577">
      <w:pPr>
        <w:pStyle w:val="Body"/>
        <w:numPr>
          <w:ilvl w:val="0"/>
          <w:numId w:val="216"/>
        </w:numPr>
        <w:spacing w:line="276" w:lineRule="auto"/>
        <w:rPr>
          <w:rFonts w:ascii="Arial Narrow" w:hAnsi="Arial Narrow"/>
          <w:sz w:val="22"/>
          <w:szCs w:val="22"/>
        </w:rPr>
      </w:pPr>
      <w:r w:rsidRPr="008B5FD0">
        <w:rPr>
          <w:rFonts w:ascii="Arial Narrow" w:hAnsi="Arial Narrow"/>
          <w:sz w:val="22"/>
          <w:szCs w:val="22"/>
        </w:rPr>
        <w:t xml:space="preserve">the cover with all the accessories to ensure complete </w:t>
      </w:r>
      <w:proofErr w:type="spellStart"/>
      <w:r w:rsidRPr="008B5FD0">
        <w:rPr>
          <w:rFonts w:ascii="Arial Narrow" w:hAnsi="Arial Narrow"/>
          <w:sz w:val="22"/>
          <w:szCs w:val="22"/>
        </w:rPr>
        <w:t>watertightness</w:t>
      </w:r>
      <w:proofErr w:type="spellEnd"/>
    </w:p>
    <w:p w14:paraId="739D11B4" w14:textId="77777777" w:rsidR="00F305B0" w:rsidRDefault="00F305B0" w:rsidP="008F5577">
      <w:pPr>
        <w:pStyle w:val="Body"/>
        <w:numPr>
          <w:ilvl w:val="0"/>
          <w:numId w:val="216"/>
        </w:numPr>
        <w:spacing w:line="276" w:lineRule="auto"/>
        <w:rPr>
          <w:rFonts w:ascii="Arial Narrow" w:hAnsi="Arial Narrow"/>
          <w:sz w:val="22"/>
          <w:szCs w:val="22"/>
          <w:lang w:val="fr-FR"/>
        </w:rPr>
      </w:pPr>
      <w:proofErr w:type="spellStart"/>
      <w:r>
        <w:rPr>
          <w:rFonts w:ascii="Arial Narrow" w:hAnsi="Arial Narrow"/>
          <w:sz w:val="22"/>
          <w:szCs w:val="22"/>
          <w:lang w:val="fr-FR"/>
        </w:rPr>
        <w:t>mortar</w:t>
      </w:r>
      <w:proofErr w:type="spellEnd"/>
      <w:r>
        <w:rPr>
          <w:rFonts w:ascii="Arial Narrow" w:hAnsi="Arial Narrow"/>
          <w:sz w:val="22"/>
          <w:szCs w:val="22"/>
          <w:lang w:val="fr-FR"/>
        </w:rPr>
        <w:t xml:space="preserve"> </w:t>
      </w:r>
      <w:proofErr w:type="spellStart"/>
      <w:r>
        <w:rPr>
          <w:rFonts w:ascii="Arial Narrow" w:hAnsi="Arial Narrow"/>
          <w:sz w:val="22"/>
          <w:szCs w:val="22"/>
          <w:lang w:val="fr-FR"/>
        </w:rPr>
        <w:t>flashings</w:t>
      </w:r>
      <w:proofErr w:type="spellEnd"/>
      <w:r>
        <w:rPr>
          <w:rFonts w:ascii="Arial Narrow" w:hAnsi="Arial Narrow"/>
          <w:sz w:val="22"/>
          <w:szCs w:val="22"/>
          <w:lang w:val="fr-FR"/>
        </w:rPr>
        <w:t xml:space="preserve"> and </w:t>
      </w:r>
      <w:proofErr w:type="spellStart"/>
      <w:r>
        <w:rPr>
          <w:rFonts w:ascii="Arial Narrow" w:hAnsi="Arial Narrow"/>
          <w:sz w:val="22"/>
          <w:szCs w:val="22"/>
          <w:lang w:val="fr-FR"/>
        </w:rPr>
        <w:t>caulking</w:t>
      </w:r>
      <w:proofErr w:type="spellEnd"/>
      <w:r>
        <w:rPr>
          <w:rFonts w:ascii="Arial Narrow" w:hAnsi="Arial Narrow"/>
          <w:sz w:val="22"/>
          <w:szCs w:val="22"/>
          <w:lang w:val="fr-FR"/>
        </w:rPr>
        <w:t>,</w:t>
      </w:r>
    </w:p>
    <w:p w14:paraId="6BBD0EEA" w14:textId="77777777" w:rsidR="00F305B0" w:rsidRDefault="00F305B0" w:rsidP="008F5577">
      <w:pPr>
        <w:pStyle w:val="Body"/>
        <w:numPr>
          <w:ilvl w:val="0"/>
          <w:numId w:val="216"/>
        </w:numPr>
        <w:spacing w:line="276" w:lineRule="auto"/>
        <w:rPr>
          <w:rFonts w:ascii="Arial Narrow" w:hAnsi="Arial Narrow"/>
          <w:sz w:val="22"/>
          <w:szCs w:val="22"/>
          <w:lang w:val="fr-FR"/>
        </w:rPr>
      </w:pPr>
      <w:r>
        <w:rPr>
          <w:rFonts w:ascii="Arial Narrow" w:hAnsi="Arial Narrow"/>
          <w:sz w:val="22"/>
          <w:szCs w:val="22"/>
          <w:lang w:val="fr-FR"/>
        </w:rPr>
        <w:lastRenderedPageBreak/>
        <w:t xml:space="preserve">ventilation of the </w:t>
      </w:r>
      <w:proofErr w:type="spellStart"/>
      <w:r>
        <w:rPr>
          <w:rFonts w:ascii="Arial Narrow" w:hAnsi="Arial Narrow"/>
          <w:sz w:val="22"/>
          <w:szCs w:val="22"/>
          <w:lang w:val="fr-FR"/>
        </w:rPr>
        <w:t>undersides</w:t>
      </w:r>
      <w:proofErr w:type="spellEnd"/>
    </w:p>
    <w:p w14:paraId="4EF20FD5" w14:textId="77777777" w:rsidR="00F305B0" w:rsidRDefault="00F305B0" w:rsidP="00F305B0">
      <w:pPr>
        <w:pStyle w:val="Body"/>
        <w:tabs>
          <w:tab w:val="left" w:pos="142"/>
        </w:tabs>
        <w:spacing w:line="276" w:lineRule="auto"/>
        <w:rPr>
          <w:rFonts w:ascii="Arial Narrow" w:eastAsia="Arial Narrow" w:hAnsi="Arial Narrow" w:cs="Arial Narrow"/>
          <w:sz w:val="22"/>
          <w:szCs w:val="22"/>
        </w:rPr>
      </w:pPr>
      <w:r w:rsidRPr="008B5FD0">
        <w:rPr>
          <w:rFonts w:ascii="Arial Narrow" w:hAnsi="Arial Narrow"/>
          <w:sz w:val="22"/>
          <w:szCs w:val="22"/>
        </w:rPr>
        <w:t>Determining downspouts and gutters and cleaning the site</w:t>
      </w:r>
    </w:p>
    <w:p w14:paraId="37563CB7" w14:textId="77777777" w:rsidR="00F305B0" w:rsidRDefault="00F305B0" w:rsidP="00F305B0">
      <w:pPr>
        <w:pStyle w:val="Body"/>
        <w:tabs>
          <w:tab w:val="left" w:pos="1134"/>
        </w:tabs>
        <w:spacing w:line="276" w:lineRule="auto"/>
        <w:rPr>
          <w:rFonts w:ascii="Arial Narrow" w:eastAsia="Arial Narrow" w:hAnsi="Arial Narrow" w:cs="Arial Narrow"/>
          <w:b/>
          <w:bCs/>
          <w:sz w:val="22"/>
          <w:szCs w:val="22"/>
        </w:rPr>
      </w:pPr>
    </w:p>
    <w:p w14:paraId="02640643"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b/>
          <w:bCs/>
          <w:sz w:val="22"/>
          <w:szCs w:val="22"/>
          <w:lang w:val="it-IT"/>
        </w:rPr>
        <w:t>a) Material</w:t>
      </w:r>
    </w:p>
    <w:p w14:paraId="5250DA48"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Thickness 63/100</w:t>
      </w:r>
    </w:p>
    <w:p w14:paraId="02D2E0DE"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42 mm minimum wave height</w:t>
      </w:r>
    </w:p>
    <w:p w14:paraId="6F094D8F"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Galvanization at 45 g/m²</w:t>
      </w:r>
    </w:p>
    <w:p w14:paraId="52F14789" w14:textId="77777777" w:rsidR="00F305B0" w:rsidRDefault="00F305B0" w:rsidP="00F305B0">
      <w:pPr>
        <w:pStyle w:val="Body"/>
        <w:tabs>
          <w:tab w:val="left" w:pos="1134"/>
        </w:tabs>
        <w:spacing w:line="276" w:lineRule="auto"/>
        <w:rPr>
          <w:rFonts w:ascii="Arial Narrow" w:eastAsia="Arial Narrow" w:hAnsi="Arial Narrow" w:cs="Arial Narrow"/>
          <w:b/>
          <w:bCs/>
          <w:sz w:val="22"/>
          <w:szCs w:val="22"/>
        </w:rPr>
      </w:pPr>
    </w:p>
    <w:p w14:paraId="0D52226C"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b/>
          <w:bCs/>
          <w:sz w:val="22"/>
          <w:szCs w:val="22"/>
          <w:lang w:val="it-IT"/>
        </w:rPr>
        <w:t>b) Storage</w:t>
      </w:r>
    </w:p>
    <w:p w14:paraId="22FF3FE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bins will be dried before being stored; they must be sheltered, on wedges and insulated from any contact with the ground and walls.</w:t>
      </w:r>
    </w:p>
    <w:p w14:paraId="35447E3B"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The supports will be sufficient to avoid any deformation.</w:t>
      </w:r>
    </w:p>
    <w:p w14:paraId="1FAB5F13" w14:textId="77777777" w:rsidR="00F305B0" w:rsidRDefault="00F305B0" w:rsidP="00F305B0">
      <w:pPr>
        <w:pStyle w:val="Body"/>
        <w:tabs>
          <w:tab w:val="left" w:pos="1134"/>
        </w:tabs>
        <w:spacing w:line="276" w:lineRule="auto"/>
        <w:rPr>
          <w:rFonts w:ascii="Arial Narrow" w:eastAsia="Arial Narrow" w:hAnsi="Arial Narrow" w:cs="Arial Narrow"/>
          <w:b/>
          <w:bCs/>
          <w:sz w:val="22"/>
          <w:szCs w:val="22"/>
        </w:rPr>
      </w:pPr>
    </w:p>
    <w:p w14:paraId="0C6B13E1"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b/>
          <w:bCs/>
          <w:sz w:val="22"/>
          <w:szCs w:val="22"/>
        </w:rPr>
        <w:t>c) Pose</w:t>
      </w:r>
    </w:p>
    <w:p w14:paraId="02E64628"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Following CTSB approval in particular:</w:t>
      </w:r>
    </w:p>
    <w:p w14:paraId="571E0E79"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maximum</w:t>
      </w:r>
      <w:proofErr w:type="gramEnd"/>
      <w:r>
        <w:rPr>
          <w:rFonts w:ascii="Arial Narrow" w:hAnsi="Arial Narrow"/>
          <w:sz w:val="22"/>
          <w:szCs w:val="22"/>
        </w:rPr>
        <w:t xml:space="preserve"> spacing of purlins</w:t>
      </w:r>
    </w:p>
    <w:p w14:paraId="371E1CAA"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fixation</w:t>
      </w:r>
      <w:proofErr w:type="gramEnd"/>
      <w:r>
        <w:rPr>
          <w:rFonts w:ascii="Arial Narrow" w:hAnsi="Arial Narrow"/>
          <w:sz w:val="22"/>
          <w:szCs w:val="22"/>
        </w:rPr>
        <w:t xml:space="preserve"> on all waves, including central waves</w:t>
      </w:r>
    </w:p>
    <w:p w14:paraId="193E7509" w14:textId="77777777" w:rsidR="00F305B0" w:rsidRDefault="00F305B0" w:rsidP="00F305B0">
      <w:pPr>
        <w:pStyle w:val="Body"/>
        <w:tabs>
          <w:tab w:val="left" w:pos="1134"/>
        </w:tabs>
        <w:spacing w:line="276" w:lineRule="auto"/>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oval</w:t>
      </w:r>
      <w:proofErr w:type="gramEnd"/>
      <w:r>
        <w:rPr>
          <w:rFonts w:ascii="Arial Narrow" w:hAnsi="Arial Narrow"/>
          <w:sz w:val="22"/>
          <w:szCs w:val="22"/>
        </w:rPr>
        <w:t xml:space="preserve"> holes and washers.</w:t>
      </w:r>
    </w:p>
    <w:p w14:paraId="0C1C947E" w14:textId="77777777" w:rsidR="00F305B0" w:rsidRDefault="00F305B0" w:rsidP="00F305B0">
      <w:pPr>
        <w:pStyle w:val="Body"/>
        <w:spacing w:line="276" w:lineRule="auto"/>
        <w:rPr>
          <w:rFonts w:ascii="Arial Narrow" w:eastAsia="Arial Narrow" w:hAnsi="Arial Narrow" w:cs="Arial Narrow"/>
          <w:sz w:val="22"/>
          <w:szCs w:val="22"/>
        </w:rPr>
      </w:pPr>
      <w:r w:rsidRPr="008B5FD0">
        <w:rPr>
          <w:rFonts w:ascii="Arial Narrow" w:hAnsi="Arial Narrow"/>
          <w:sz w:val="22"/>
          <w:szCs w:val="22"/>
        </w:rPr>
        <w:t>They will be laid in a single length equal to the slope. The aluminum trays will be held in place by lag screws placed at the top of the waves. The following will be provided:</w:t>
      </w:r>
    </w:p>
    <w:p w14:paraId="3F795E6B" w14:textId="77777777" w:rsidR="00F305B0" w:rsidRDefault="00F305B0" w:rsidP="00F305B0">
      <w:pPr>
        <w:pStyle w:val="Body"/>
        <w:spacing w:line="276" w:lineRule="auto"/>
        <w:jc w:val="both"/>
        <w:rPr>
          <w:rFonts w:ascii="Arial Narrow" w:eastAsia="Arial Narrow" w:hAnsi="Arial Narrow" w:cs="Arial Narrow"/>
          <w:sz w:val="22"/>
          <w:szCs w:val="22"/>
        </w:rPr>
      </w:pPr>
      <w:r w:rsidRPr="008B5FD0">
        <w:rPr>
          <w:rFonts w:ascii="Arial Narrow" w:hAnsi="Arial Narrow"/>
          <w:sz w:val="22"/>
          <w:szCs w:val="22"/>
        </w:rPr>
        <w:t xml:space="preserve">- </w:t>
      </w:r>
      <w:proofErr w:type="gramStart"/>
      <w:r w:rsidRPr="008B5FD0">
        <w:rPr>
          <w:rFonts w:ascii="Arial Narrow" w:hAnsi="Arial Narrow"/>
          <w:sz w:val="22"/>
          <w:szCs w:val="22"/>
        </w:rPr>
        <w:t>a</w:t>
      </w:r>
      <w:proofErr w:type="gramEnd"/>
      <w:r w:rsidRPr="008B5FD0">
        <w:rPr>
          <w:rFonts w:ascii="Arial Narrow" w:hAnsi="Arial Narrow"/>
          <w:sz w:val="22"/>
          <w:szCs w:val="22"/>
        </w:rPr>
        <w:t xml:space="preserve"> bituminous plate between the sheet metal and the rider</w:t>
      </w:r>
    </w:p>
    <w:p w14:paraId="2E281500" w14:textId="77777777" w:rsidR="00F305B0" w:rsidRDefault="00F305B0" w:rsidP="00F305B0">
      <w:pPr>
        <w:pStyle w:val="Body"/>
        <w:spacing w:line="276" w:lineRule="auto"/>
        <w:jc w:val="both"/>
        <w:rPr>
          <w:rFonts w:ascii="Arial Narrow" w:eastAsia="Arial Narrow" w:hAnsi="Arial Narrow" w:cs="Arial Narrow"/>
          <w:sz w:val="22"/>
          <w:szCs w:val="22"/>
        </w:rPr>
      </w:pPr>
      <w:r w:rsidRPr="008B5FD0">
        <w:rPr>
          <w:rFonts w:ascii="Arial Narrow" w:hAnsi="Arial Narrow"/>
          <w:sz w:val="22"/>
          <w:szCs w:val="22"/>
        </w:rPr>
        <w:t xml:space="preserve">- </w:t>
      </w:r>
      <w:proofErr w:type="gramStart"/>
      <w:r w:rsidRPr="008B5FD0">
        <w:rPr>
          <w:rFonts w:ascii="Arial Narrow" w:hAnsi="Arial Narrow"/>
          <w:sz w:val="22"/>
          <w:szCs w:val="22"/>
        </w:rPr>
        <w:t>a</w:t>
      </w:r>
      <w:proofErr w:type="gramEnd"/>
      <w:r w:rsidRPr="008B5FD0">
        <w:rPr>
          <w:rFonts w:ascii="Arial Narrow" w:hAnsi="Arial Narrow"/>
          <w:sz w:val="22"/>
          <w:szCs w:val="22"/>
        </w:rPr>
        <w:t xml:space="preserve"> stamped aluminum rider</w:t>
      </w:r>
    </w:p>
    <w:p w14:paraId="52BA6A94" w14:textId="77777777" w:rsidR="00F305B0" w:rsidRDefault="00F305B0" w:rsidP="00F305B0">
      <w:pPr>
        <w:pStyle w:val="Body"/>
        <w:spacing w:line="276" w:lineRule="auto"/>
        <w:jc w:val="both"/>
        <w:rPr>
          <w:rFonts w:ascii="Arial Narrow" w:eastAsia="Arial Narrow" w:hAnsi="Arial Narrow" w:cs="Arial Narrow"/>
          <w:sz w:val="22"/>
          <w:szCs w:val="22"/>
        </w:rPr>
      </w:pPr>
      <w:r w:rsidRPr="008B5FD0">
        <w:rPr>
          <w:rFonts w:ascii="Arial Narrow" w:hAnsi="Arial Narrow"/>
          <w:sz w:val="22"/>
          <w:szCs w:val="22"/>
        </w:rPr>
        <w:t xml:space="preserve">- </w:t>
      </w:r>
      <w:proofErr w:type="gramStart"/>
      <w:r w:rsidRPr="008B5FD0">
        <w:rPr>
          <w:rFonts w:ascii="Arial Narrow" w:hAnsi="Arial Narrow"/>
          <w:sz w:val="22"/>
          <w:szCs w:val="22"/>
        </w:rPr>
        <w:t>bituminous</w:t>
      </w:r>
      <w:proofErr w:type="gramEnd"/>
      <w:r w:rsidRPr="008B5FD0">
        <w:rPr>
          <w:rFonts w:ascii="Arial Narrow" w:hAnsi="Arial Narrow"/>
          <w:sz w:val="22"/>
          <w:szCs w:val="22"/>
        </w:rPr>
        <w:t xml:space="preserve"> washer</w:t>
      </w:r>
    </w:p>
    <w:p w14:paraId="549797D7" w14:textId="77777777" w:rsidR="00F305B0" w:rsidRDefault="00F305B0" w:rsidP="00F305B0">
      <w:pPr>
        <w:pStyle w:val="Body"/>
        <w:spacing w:line="276" w:lineRule="auto"/>
        <w:jc w:val="both"/>
        <w:rPr>
          <w:rFonts w:ascii="Arial Narrow" w:eastAsia="Arial Narrow" w:hAnsi="Arial Narrow" w:cs="Arial Narrow"/>
          <w:sz w:val="22"/>
          <w:szCs w:val="22"/>
        </w:rPr>
      </w:pPr>
      <w:r w:rsidRPr="008B5FD0">
        <w:rPr>
          <w:rFonts w:ascii="Arial Narrow" w:hAnsi="Arial Narrow"/>
          <w:sz w:val="22"/>
          <w:szCs w:val="22"/>
        </w:rPr>
        <w:t xml:space="preserve">- </w:t>
      </w:r>
      <w:proofErr w:type="gramStart"/>
      <w:r w:rsidRPr="008B5FD0">
        <w:rPr>
          <w:rFonts w:ascii="Arial Narrow" w:hAnsi="Arial Narrow"/>
          <w:sz w:val="22"/>
          <w:szCs w:val="22"/>
        </w:rPr>
        <w:t>a</w:t>
      </w:r>
      <w:proofErr w:type="gramEnd"/>
      <w:r w:rsidRPr="008B5FD0">
        <w:rPr>
          <w:rFonts w:ascii="Arial Narrow" w:hAnsi="Arial Narrow"/>
          <w:sz w:val="22"/>
          <w:szCs w:val="22"/>
        </w:rPr>
        <w:t xml:space="preserve"> metal washer</w:t>
      </w:r>
    </w:p>
    <w:p w14:paraId="56A8F868" w14:textId="77777777" w:rsidR="00F305B0" w:rsidRDefault="00F305B0" w:rsidP="00F305B0">
      <w:pPr>
        <w:pStyle w:val="Body"/>
        <w:spacing w:line="276" w:lineRule="auto"/>
        <w:rPr>
          <w:rFonts w:ascii="Arial Narrow" w:eastAsia="Arial Narrow" w:hAnsi="Arial Narrow" w:cs="Arial Narrow"/>
          <w:sz w:val="22"/>
          <w:szCs w:val="22"/>
        </w:rPr>
      </w:pPr>
      <w:r w:rsidRPr="008B5FD0">
        <w:rPr>
          <w:rFonts w:ascii="Arial Narrow" w:hAnsi="Arial Narrow"/>
          <w:sz w:val="22"/>
          <w:szCs w:val="22"/>
        </w:rPr>
        <w:t>Then we will tighten the lag screw.</w:t>
      </w:r>
    </w:p>
    <w:p w14:paraId="6CB9A0EC" w14:textId="77777777" w:rsidR="00F305B0" w:rsidRDefault="00F305B0" w:rsidP="008F5577">
      <w:pPr>
        <w:pStyle w:val="Heading1"/>
        <w:numPr>
          <w:ilvl w:val="0"/>
          <w:numId w:val="217"/>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4" w:name="_Toc24"/>
      <w:r>
        <w:rPr>
          <w:rFonts w:ascii="Arial Narrow" w:hAnsi="Arial Narrow"/>
          <w:color w:val="000000"/>
          <w:sz w:val="28"/>
          <w:szCs w:val="28"/>
          <w:u w:color="000000"/>
        </w:rPr>
        <w:t>SEALED COATINGS</w:t>
      </w:r>
      <w:bookmarkEnd w:id="814"/>
    </w:p>
    <w:p w14:paraId="285F7DF0"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5.1 </w:t>
      </w:r>
      <w:r>
        <w:rPr>
          <w:rFonts w:ascii="Arial Narrow" w:hAnsi="Arial Narrow"/>
          <w:b/>
          <w:bCs/>
          <w:sz w:val="22"/>
          <w:szCs w:val="22"/>
          <w:lang w:val="de-DE"/>
        </w:rPr>
        <w:tab/>
        <w:t>GENERAL SPECIFICATIONS</w:t>
      </w:r>
    </w:p>
    <w:p w14:paraId="726F31E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The purpose of </w:t>
      </w:r>
      <w:proofErr w:type="gramStart"/>
      <w:r>
        <w:rPr>
          <w:rFonts w:ascii="Arial Narrow" w:hAnsi="Arial Narrow"/>
          <w:sz w:val="22"/>
          <w:szCs w:val="22"/>
        </w:rPr>
        <w:t>this special technical specifications</w:t>
      </w:r>
      <w:proofErr w:type="gramEnd"/>
      <w:r>
        <w:rPr>
          <w:rFonts w:ascii="Arial Narrow" w:hAnsi="Arial Narrow"/>
          <w:sz w:val="22"/>
          <w:szCs w:val="22"/>
        </w:rPr>
        <w:t xml:space="preserve"> (CPTP) is to recall, for this lot, the reference texts and regulations, the limits of services between the different trades, the quality and presentation of the equipment and materials used in the construction of the works and their implementation.</w:t>
      </w:r>
    </w:p>
    <w:p w14:paraId="2EDB7E2F" w14:textId="77777777" w:rsidR="00F305B0" w:rsidRDefault="00F305B0" w:rsidP="00F305B0">
      <w:pPr>
        <w:pStyle w:val="Body"/>
        <w:spacing w:line="276" w:lineRule="auto"/>
        <w:jc w:val="both"/>
        <w:rPr>
          <w:rFonts w:ascii="Arial Narrow" w:eastAsia="Arial Narrow" w:hAnsi="Arial Narrow" w:cs="Arial Narrow"/>
          <w:sz w:val="22"/>
          <w:szCs w:val="22"/>
        </w:rPr>
      </w:pPr>
    </w:p>
    <w:p w14:paraId="35849B5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works, supply and installation, including all constraints for “complete” works.</w:t>
      </w:r>
    </w:p>
    <w:p w14:paraId="3B47BF94" w14:textId="77777777" w:rsidR="00F305B0" w:rsidRDefault="00F305B0" w:rsidP="00F305B0">
      <w:pPr>
        <w:pStyle w:val="Body"/>
        <w:spacing w:line="276" w:lineRule="auto"/>
        <w:rPr>
          <w:rFonts w:ascii="Arial Narrow" w:eastAsia="Arial Narrow" w:hAnsi="Arial Narrow" w:cs="Arial Narrow"/>
          <w:sz w:val="22"/>
          <w:szCs w:val="22"/>
        </w:rPr>
      </w:pPr>
    </w:p>
    <w:p w14:paraId="4A8D7758"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5.2 </w:t>
      </w:r>
      <w:r>
        <w:rPr>
          <w:rFonts w:ascii="Arial Narrow" w:hAnsi="Arial Narrow"/>
          <w:b/>
          <w:bCs/>
          <w:sz w:val="22"/>
          <w:szCs w:val="22"/>
        </w:rPr>
        <w:tab/>
        <w:t>REFERENCE TEXTS - REMINDER OF THE REGULATIONS</w:t>
      </w:r>
    </w:p>
    <w:p w14:paraId="302837FF"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Tiled wall coverings will comply with the specifications for sealed wall coverings intended for residential premises, offices and educational establishments, established by the technical texts coordination group (DTU no. 55 of April 1961).</w:t>
      </w:r>
    </w:p>
    <w:p w14:paraId="11F900FD"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floor covering works will comply with the specifications of the sealed floor coverings specifications; applicable to residential and office premises and established by the scientific and technical center for construction (DTU No. 52.1 October 1973).</w:t>
      </w:r>
    </w:p>
    <w:p w14:paraId="18A7AB1A" w14:textId="77777777" w:rsidR="00F305B0" w:rsidRDefault="00F305B0" w:rsidP="00F305B0">
      <w:pPr>
        <w:pStyle w:val="Body"/>
        <w:spacing w:line="276" w:lineRule="auto"/>
        <w:rPr>
          <w:rFonts w:ascii="Arial Narrow" w:eastAsia="Arial Narrow" w:hAnsi="Arial Narrow" w:cs="Arial Narrow"/>
          <w:sz w:val="22"/>
          <w:szCs w:val="22"/>
        </w:rPr>
      </w:pPr>
    </w:p>
    <w:p w14:paraId="735BB8F8"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5.3 </w:t>
      </w:r>
      <w:r>
        <w:rPr>
          <w:rFonts w:ascii="Arial Narrow" w:hAnsi="Arial Narrow"/>
          <w:b/>
          <w:bCs/>
          <w:sz w:val="22"/>
          <w:szCs w:val="22"/>
        </w:rPr>
        <w:tab/>
        <w:t>LIMITS OF SERVICES WITH THE DIFFERENT LOTS</w:t>
      </w:r>
    </w:p>
    <w:p w14:paraId="20D3E89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Not applicable</w:t>
      </w:r>
    </w:p>
    <w:p w14:paraId="7C8EFBA3" w14:textId="77777777" w:rsidR="00F305B0" w:rsidRDefault="00F305B0" w:rsidP="00F305B0">
      <w:pPr>
        <w:pStyle w:val="Body"/>
        <w:spacing w:line="276" w:lineRule="auto"/>
        <w:rPr>
          <w:rFonts w:ascii="Arial Narrow" w:eastAsia="Arial Narrow" w:hAnsi="Arial Narrow" w:cs="Arial Narrow"/>
          <w:sz w:val="22"/>
          <w:szCs w:val="22"/>
        </w:rPr>
      </w:pPr>
    </w:p>
    <w:p w14:paraId="1458960D"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5.4 </w:t>
      </w:r>
      <w:r>
        <w:rPr>
          <w:rFonts w:ascii="Arial Narrow" w:hAnsi="Arial Narrow"/>
          <w:b/>
          <w:bCs/>
          <w:sz w:val="22"/>
          <w:szCs w:val="22"/>
        </w:rPr>
        <w:tab/>
        <w:t>QUALITY AND PRESENTATION OF MATERIALS</w:t>
      </w:r>
    </w:p>
    <w:p w14:paraId="258131B0" w14:textId="77777777" w:rsidR="00F305B0" w:rsidRDefault="00F305B0" w:rsidP="00F305B0">
      <w:pPr>
        <w:pStyle w:val="Body"/>
        <w:spacing w:line="276" w:lineRule="auto"/>
        <w:rPr>
          <w:rFonts w:ascii="Arial Narrow" w:eastAsia="Arial Narrow" w:hAnsi="Arial Narrow" w:cs="Arial Narrow"/>
          <w:sz w:val="22"/>
          <w:szCs w:val="22"/>
        </w:rPr>
      </w:pPr>
    </w:p>
    <w:p w14:paraId="685BF2E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5.4.1 </w:t>
      </w:r>
      <w:r>
        <w:rPr>
          <w:rFonts w:ascii="Arial Narrow" w:hAnsi="Arial Narrow"/>
          <w:b/>
          <w:bCs/>
          <w:sz w:val="22"/>
          <w:szCs w:val="22"/>
        </w:rPr>
        <w:tab/>
        <w:t>PORCELAIN STONEWARE</w:t>
      </w:r>
    </w:p>
    <w:p w14:paraId="2A83143D"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Porcelain stoneware tiles and accessories must come from well-known factories, corresponding at least to CERABATI manufacturing. Their dimensions and manufacturing tolerances will be those defined by standards NFP 61.311 0 314 or </w:t>
      </w:r>
      <w:r>
        <w:rPr>
          <w:rFonts w:ascii="Arial Narrow" w:hAnsi="Arial Narrow"/>
          <w:sz w:val="22"/>
          <w:szCs w:val="22"/>
        </w:rPr>
        <w:lastRenderedPageBreak/>
        <w:t>DTU No. 52.1 for thin elements, it being understood that the “good choice” manufacturing quality corresponds to the second classification.</w:t>
      </w:r>
    </w:p>
    <w:p w14:paraId="01AC2D1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characteristics of the fine vitrified porcelain stoneware tiles must be guaranteed by the test report justifying their physical qualities.</w:t>
      </w:r>
    </w:p>
    <w:p w14:paraId="454ACFC1" w14:textId="77777777" w:rsidR="00F305B0" w:rsidRDefault="00F305B0" w:rsidP="00F305B0">
      <w:pPr>
        <w:pStyle w:val="Body"/>
        <w:spacing w:line="276" w:lineRule="auto"/>
        <w:rPr>
          <w:rFonts w:ascii="Arial Narrow" w:eastAsia="Arial Narrow" w:hAnsi="Arial Narrow" w:cs="Arial Narrow"/>
          <w:sz w:val="22"/>
          <w:szCs w:val="22"/>
        </w:rPr>
      </w:pPr>
    </w:p>
    <w:p w14:paraId="6210F761"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5.4.2 </w:t>
      </w:r>
      <w:r>
        <w:rPr>
          <w:rFonts w:ascii="Arial Narrow" w:hAnsi="Arial Narrow"/>
          <w:b/>
          <w:bCs/>
          <w:sz w:val="22"/>
          <w:szCs w:val="22"/>
          <w:lang w:val="de-DE"/>
        </w:rPr>
        <w:tab/>
        <w:t>GLAZED STONEWARE</w:t>
      </w:r>
    </w:p>
    <w:p w14:paraId="3FEF3408"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Same original specifications as for porcelain stoneware, these elements will be manufactured by single firing at high temperature of a support similar to porcelain stoneware and covered with enamel. This enamel must be completely fusible and therefore perfectly bonded to the support in frost and waterproof.</w:t>
      </w:r>
    </w:p>
    <w:p w14:paraId="56ABF10B" w14:textId="77777777" w:rsidR="00F305B0" w:rsidRDefault="00F305B0" w:rsidP="00F305B0">
      <w:pPr>
        <w:pStyle w:val="Body"/>
        <w:spacing w:line="276" w:lineRule="auto"/>
        <w:rPr>
          <w:rFonts w:ascii="Arial Narrow" w:eastAsia="Arial Narrow" w:hAnsi="Arial Narrow" w:cs="Arial Narrow"/>
          <w:sz w:val="22"/>
          <w:szCs w:val="22"/>
        </w:rPr>
      </w:pPr>
    </w:p>
    <w:p w14:paraId="1D4B208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5.4.3 </w:t>
      </w:r>
      <w:r>
        <w:rPr>
          <w:rFonts w:ascii="Arial Narrow" w:hAnsi="Arial Narrow"/>
          <w:b/>
          <w:bCs/>
          <w:sz w:val="22"/>
          <w:szCs w:val="22"/>
          <w:lang w:val="de-DE"/>
        </w:rPr>
        <w:tab/>
        <w:t>EARTHENWARE</w:t>
      </w:r>
    </w:p>
    <w:p w14:paraId="662C3D6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They will be of identical origin to those of the CERABATI porcelain stoneware elements with characteristics defined by DTU No. 55 and standards 61.331 to 334.</w:t>
      </w:r>
    </w:p>
    <w:p w14:paraId="4A3C6824" w14:textId="77777777" w:rsidR="00F305B0" w:rsidRDefault="00F305B0" w:rsidP="00F305B0">
      <w:pPr>
        <w:pStyle w:val="Body"/>
        <w:spacing w:line="276" w:lineRule="auto"/>
        <w:rPr>
          <w:rFonts w:ascii="Arial Narrow" w:eastAsia="Arial Narrow" w:hAnsi="Arial Narrow" w:cs="Arial Narrow"/>
          <w:sz w:val="22"/>
          <w:szCs w:val="22"/>
        </w:rPr>
      </w:pPr>
    </w:p>
    <w:p w14:paraId="0A74111C"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5.4.4 </w:t>
      </w:r>
      <w:r>
        <w:rPr>
          <w:rFonts w:ascii="Arial Narrow" w:hAnsi="Arial Narrow"/>
          <w:b/>
          <w:bCs/>
          <w:sz w:val="22"/>
          <w:szCs w:val="22"/>
          <w:lang w:val="de-DE"/>
        </w:rPr>
        <w:tab/>
        <w:t>CEMENT</w:t>
      </w:r>
    </w:p>
    <w:p w14:paraId="21C1257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cement used for making mortars for laying and rendering will be exclusively CPA 325 cement without secondary constituents. It will be supplied in marked bags.</w:t>
      </w:r>
    </w:p>
    <w:p w14:paraId="09C6BB85" w14:textId="77777777" w:rsidR="00F305B0" w:rsidRDefault="00F305B0" w:rsidP="00F305B0">
      <w:pPr>
        <w:pStyle w:val="Body"/>
        <w:spacing w:line="276" w:lineRule="auto"/>
        <w:rPr>
          <w:rFonts w:ascii="Arial Narrow" w:eastAsia="Arial Narrow" w:hAnsi="Arial Narrow" w:cs="Arial Narrow"/>
          <w:sz w:val="22"/>
          <w:szCs w:val="22"/>
        </w:rPr>
      </w:pPr>
    </w:p>
    <w:p w14:paraId="281491C5"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5.4.5 </w:t>
      </w:r>
      <w:r>
        <w:rPr>
          <w:rFonts w:ascii="Arial Narrow" w:hAnsi="Arial Narrow"/>
          <w:b/>
          <w:bCs/>
          <w:sz w:val="22"/>
          <w:szCs w:val="22"/>
        </w:rPr>
        <w:tab/>
        <w:t>SAND</w:t>
      </w:r>
    </w:p>
    <w:p w14:paraId="3828EBBD"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The sand for making mortars or for forms will comply with the NFP 18.301 standard - calibration 0.8/2.5. It will be free of any earthy or </w:t>
      </w:r>
      <w:proofErr w:type="spellStart"/>
      <w:r>
        <w:rPr>
          <w:rFonts w:ascii="Arial Narrow" w:hAnsi="Arial Narrow"/>
          <w:sz w:val="22"/>
          <w:szCs w:val="22"/>
        </w:rPr>
        <w:t>marly</w:t>
      </w:r>
      <w:proofErr w:type="spellEnd"/>
      <w:r>
        <w:rPr>
          <w:rFonts w:ascii="Arial Narrow" w:hAnsi="Arial Narrow"/>
          <w:sz w:val="22"/>
          <w:szCs w:val="22"/>
        </w:rPr>
        <w:t xml:space="preserve"> material, crunchy to the hand, not sticking to it, passed through a sieve and washed if necessary.</w:t>
      </w:r>
    </w:p>
    <w:p w14:paraId="14E87BD8" w14:textId="77777777" w:rsidR="00F305B0" w:rsidRDefault="00F305B0" w:rsidP="00F305B0">
      <w:pPr>
        <w:pStyle w:val="Body"/>
        <w:spacing w:line="276" w:lineRule="auto"/>
        <w:rPr>
          <w:rFonts w:ascii="Arial Narrow" w:eastAsia="Arial Narrow" w:hAnsi="Arial Narrow" w:cs="Arial Narrow"/>
          <w:sz w:val="22"/>
          <w:szCs w:val="22"/>
        </w:rPr>
      </w:pPr>
    </w:p>
    <w:p w14:paraId="35E3BA34"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5.4.6 </w:t>
      </w:r>
      <w:r>
        <w:rPr>
          <w:rFonts w:ascii="Arial Narrow" w:hAnsi="Arial Narrow"/>
          <w:b/>
          <w:bCs/>
          <w:sz w:val="22"/>
          <w:szCs w:val="22"/>
        </w:rPr>
        <w:tab/>
        <w:t>GLUES</w:t>
      </w:r>
    </w:p>
    <w:p w14:paraId="7C6B213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glues used must be recognized by a technical opinion from the CSTB and receive the approval of the inspection office.</w:t>
      </w:r>
    </w:p>
    <w:p w14:paraId="34E67AB9" w14:textId="77777777" w:rsidR="00F305B0" w:rsidRDefault="00F305B0" w:rsidP="00F305B0">
      <w:pPr>
        <w:pStyle w:val="Body"/>
        <w:spacing w:line="276" w:lineRule="auto"/>
        <w:rPr>
          <w:rFonts w:ascii="Arial Narrow" w:eastAsia="Arial Narrow" w:hAnsi="Arial Narrow" w:cs="Arial Narrow"/>
          <w:sz w:val="22"/>
          <w:szCs w:val="22"/>
        </w:rPr>
      </w:pPr>
    </w:p>
    <w:p w14:paraId="08FEDE28"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5.4.7 </w:t>
      </w:r>
      <w:r>
        <w:rPr>
          <w:rFonts w:ascii="Arial Narrow" w:hAnsi="Arial Narrow"/>
          <w:b/>
          <w:bCs/>
          <w:sz w:val="22"/>
          <w:szCs w:val="22"/>
          <w:lang w:val="de-DE"/>
        </w:rPr>
        <w:tab/>
        <w:t>EXPANSION JOINT AND THRESHOLD BARS</w:t>
      </w:r>
    </w:p>
    <w:p w14:paraId="349D5AE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In addition to the joints required by the DTU and filled with permanent plastic mastic, the construction joints will be finished at the expense of this lot on all tiled parts using adhesive finishing profiles in light alloy TYPE DINAC or similar.</w:t>
      </w:r>
    </w:p>
    <w:p w14:paraId="13B6315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On the ground, model 1230 of 80 mm width.</w:t>
      </w:r>
    </w:p>
    <w:p w14:paraId="4F90422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On vertical walls, 2130 models of 80 mm width and at an angle as appropriate.</w:t>
      </w:r>
    </w:p>
    <w:p w14:paraId="6C47BB8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In addition, in connection between floors of different nature, 30 mm x 30 mm metal stop angles will be provided, as indicated in the descriptive quote.</w:t>
      </w:r>
    </w:p>
    <w:p w14:paraId="16F2C5B9" w14:textId="77777777" w:rsidR="00F305B0" w:rsidRDefault="00F305B0" w:rsidP="00F305B0">
      <w:pPr>
        <w:pStyle w:val="Body"/>
        <w:spacing w:line="276" w:lineRule="auto"/>
        <w:rPr>
          <w:rFonts w:ascii="Arial Narrow" w:eastAsia="Arial Narrow" w:hAnsi="Arial Narrow" w:cs="Arial Narrow"/>
          <w:sz w:val="22"/>
          <w:szCs w:val="22"/>
        </w:rPr>
      </w:pPr>
    </w:p>
    <w:p w14:paraId="7A98185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pt-PT"/>
        </w:rPr>
        <w:t xml:space="preserve">5.4.8 </w:t>
      </w:r>
      <w:r>
        <w:rPr>
          <w:rFonts w:ascii="Arial Narrow" w:hAnsi="Arial Narrow"/>
          <w:b/>
          <w:bCs/>
          <w:sz w:val="22"/>
          <w:szCs w:val="22"/>
          <w:lang w:val="pt-PT"/>
        </w:rPr>
        <w:tab/>
        <w:t>SAMPLES</w:t>
      </w:r>
    </w:p>
    <w:p w14:paraId="37EB463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Contractors will be required to provide, at the request of the Project Manager, a sample of each of the planned items, including equipment, materials and prototypes.</w:t>
      </w:r>
    </w:p>
    <w:p w14:paraId="57F12F80"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No order for materials may be placed by the Contractor except at its own risk and peril until acceptance of the corresponding sample has been materialized by the signature of the Project Manager. These samples will be required to undergo checks and tests in accordance with those provided for by the standards in force, the rules of the profession or those provided for in the contractual documents. If, following these tests, it is found that the samples submitted do not meet the specifications of this document, the Project Manager will prohibit the use of this material on the site and will refuse any work during which it has been used. The supply of another product to replace the one initially planned will be required and the same tests will be carried out on the latter, under the same conditions, as on the previous sample.</w:t>
      </w:r>
    </w:p>
    <w:p w14:paraId="5AB82FF1" w14:textId="77777777" w:rsidR="00F305B0" w:rsidRDefault="00F305B0" w:rsidP="00F305B0">
      <w:pPr>
        <w:pStyle w:val="Body"/>
        <w:spacing w:line="276" w:lineRule="auto"/>
        <w:jc w:val="both"/>
        <w:rPr>
          <w:rFonts w:ascii="Arial Narrow" w:eastAsia="Arial Narrow" w:hAnsi="Arial Narrow" w:cs="Arial Narrow"/>
          <w:sz w:val="22"/>
          <w:szCs w:val="22"/>
        </w:rPr>
      </w:pPr>
    </w:p>
    <w:p w14:paraId="671426B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Contractor may not claim any additional time or compensation following the temporary or definitive refusal of a batch of a type of material or supply.</w:t>
      </w:r>
    </w:p>
    <w:p w14:paraId="0B1DFF1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provision of all these samples is the responsibility of the Contractor.</w:t>
      </w:r>
    </w:p>
    <w:p w14:paraId="18D0E410" w14:textId="77777777" w:rsidR="00F305B0" w:rsidRDefault="00F305B0" w:rsidP="00F305B0">
      <w:pPr>
        <w:pStyle w:val="Body"/>
        <w:spacing w:line="276" w:lineRule="auto"/>
        <w:rPr>
          <w:rFonts w:ascii="Arial Narrow" w:eastAsia="Arial Narrow" w:hAnsi="Arial Narrow" w:cs="Arial Narrow"/>
          <w:sz w:val="22"/>
          <w:szCs w:val="22"/>
        </w:rPr>
      </w:pPr>
    </w:p>
    <w:p w14:paraId="20C9FC34"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 xml:space="preserve">5.5 </w:t>
      </w:r>
      <w:r>
        <w:rPr>
          <w:rFonts w:ascii="Arial Narrow" w:hAnsi="Arial Narrow"/>
          <w:b/>
          <w:bCs/>
          <w:sz w:val="22"/>
          <w:szCs w:val="22"/>
        </w:rPr>
        <w:tab/>
        <w:t>IMPLEMENTATION</w:t>
      </w:r>
    </w:p>
    <w:p w14:paraId="7FDD07D1"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technical requirements of DTU No. 52.1 to 55 are supplemented by the following clarifications:</w:t>
      </w:r>
    </w:p>
    <w:p w14:paraId="5D81CE37"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lastRenderedPageBreak/>
        <w:t>- Thick porcelain stoneware tiles will be laid either with reduced straight joints or with wide joints of 3 to 4 mm using the “rule and bat” method.</w:t>
      </w:r>
    </w:p>
    <w:p w14:paraId="57D1066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in addition to the construction expansion joints, the Contractor must provide, wherever he deems necessary, decompression joints which he will ensure are filled with a PRC type product or similar.</w:t>
      </w:r>
    </w:p>
    <w:p w14:paraId="08EF388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The joints will be carried out at the earliest 24 hours after the installation of the elements.</w:t>
      </w:r>
    </w:p>
    <w:p w14:paraId="5C58FCE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Contact with areas of non-adherent “hollow-sounding” tiles or flooring will result in refusal and the obligation to renovate the floor of the entire room in question.</w:t>
      </w:r>
    </w:p>
    <w:p w14:paraId="5CEAB33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The Contractor will receive the supports on which he will have to apply his materials, in the presence of the Project Manager. He will make the necessary justified reservations which must be lifted before his intervention. From the date of receipt of the supports, he will be responsible for the proper maintenance and proper execution of his works.</w:t>
      </w:r>
    </w:p>
    <w:p w14:paraId="32E9E62D" w14:textId="77777777" w:rsidR="00F305B0" w:rsidRDefault="00F305B0" w:rsidP="00F305B0">
      <w:pPr>
        <w:pStyle w:val="Body"/>
        <w:spacing w:line="276" w:lineRule="auto"/>
        <w:rPr>
          <w:rFonts w:ascii="Arial Narrow" w:eastAsia="Arial Narrow" w:hAnsi="Arial Narrow" w:cs="Arial Narrow"/>
          <w:sz w:val="22"/>
          <w:szCs w:val="22"/>
        </w:rPr>
      </w:pPr>
    </w:p>
    <w:p w14:paraId="523011B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e-DE"/>
        </w:rPr>
        <w:t xml:space="preserve">5.5.1 </w:t>
      </w:r>
      <w:r>
        <w:rPr>
          <w:rFonts w:ascii="Arial Narrow" w:hAnsi="Arial Narrow"/>
          <w:b/>
          <w:bCs/>
          <w:sz w:val="22"/>
          <w:szCs w:val="22"/>
          <w:lang w:val="de-DE"/>
        </w:rPr>
        <w:tab/>
        <w:t>PERFORMANCE SUBJECTS</w:t>
      </w:r>
    </w:p>
    <w:p w14:paraId="1925146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proposed prices implicitly include all the cutting and waste requirements for connecting to angles, pipes, thresholds, etc. They also include the connections to be made after the passage of the various ducts and pipes and the distribution of the cuts. In the splay of openings leading to different floors, the tiles will be stopped halfway up the door rebate.</w:t>
      </w:r>
    </w:p>
    <w:p w14:paraId="3E8D0C69"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Also implicitly included for all tiles and coverings are grouting with ordinary or white cement grout, cleaning, and, for floors, spreading of white sawdust.</w:t>
      </w:r>
    </w:p>
    <w:p w14:paraId="4421F32F" w14:textId="77777777" w:rsidR="00F305B0" w:rsidRDefault="00F305B0" w:rsidP="00F305B0">
      <w:pPr>
        <w:pStyle w:val="Body"/>
        <w:spacing w:line="276" w:lineRule="auto"/>
        <w:jc w:val="center"/>
        <w:rPr>
          <w:rFonts w:ascii="Arial Narrow" w:eastAsia="Arial Narrow" w:hAnsi="Arial Narrow" w:cs="Arial Narrow"/>
          <w:sz w:val="22"/>
          <w:szCs w:val="22"/>
        </w:rPr>
      </w:pPr>
    </w:p>
    <w:p w14:paraId="657B2026" w14:textId="77777777" w:rsidR="00F305B0" w:rsidRDefault="00F305B0" w:rsidP="00F305B0">
      <w:pPr>
        <w:pStyle w:val="Body"/>
        <w:spacing w:line="276" w:lineRule="auto"/>
        <w:jc w:val="center"/>
        <w:rPr>
          <w:rFonts w:ascii="Arial Narrow" w:eastAsia="Arial Narrow" w:hAnsi="Arial Narrow" w:cs="Arial Narrow"/>
          <w:sz w:val="22"/>
          <w:szCs w:val="22"/>
        </w:rPr>
      </w:pPr>
    </w:p>
    <w:p w14:paraId="5A2A39CE" w14:textId="77777777" w:rsidR="00F305B0" w:rsidRDefault="00F305B0" w:rsidP="008F5577">
      <w:pPr>
        <w:pStyle w:val="Heading1"/>
        <w:numPr>
          <w:ilvl w:val="0"/>
          <w:numId w:val="218"/>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5" w:name="_Toc25"/>
      <w:r>
        <w:rPr>
          <w:rFonts w:ascii="Arial Narrow" w:hAnsi="Arial Narrow"/>
          <w:color w:val="000000"/>
          <w:sz w:val="28"/>
          <w:szCs w:val="28"/>
          <w:u w:color="000000"/>
        </w:rPr>
        <w:t>WOODEN JOINERY AND FALSE CEILINGS</w:t>
      </w:r>
      <w:bookmarkEnd w:id="815"/>
    </w:p>
    <w:p w14:paraId="20F86C54" w14:textId="77777777" w:rsidR="00F305B0" w:rsidRDefault="00F305B0" w:rsidP="00F305B0">
      <w:pPr>
        <w:pStyle w:val="Body"/>
        <w:rPr>
          <w:rFonts w:ascii="Arial Narrow" w:eastAsia="Arial Narrow" w:hAnsi="Arial Narrow" w:cs="Arial Narrow"/>
        </w:rPr>
      </w:pPr>
    </w:p>
    <w:p w14:paraId="756099D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lang w:val="de-DE"/>
        </w:rPr>
        <w:t xml:space="preserve">6.1 </w:t>
      </w:r>
      <w:r>
        <w:rPr>
          <w:rFonts w:ascii="Arial Narrow" w:hAnsi="Arial Narrow"/>
          <w:b/>
          <w:bCs/>
          <w:lang w:val="de-DE"/>
        </w:rPr>
        <w:tab/>
        <w:t>GENERAL SPECIFICATIONS</w:t>
      </w:r>
    </w:p>
    <w:p w14:paraId="15FAF0A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purpose of </w:t>
      </w:r>
      <w:proofErr w:type="gramStart"/>
      <w:r>
        <w:rPr>
          <w:rFonts w:ascii="Arial Narrow" w:hAnsi="Arial Narrow"/>
          <w:sz w:val="22"/>
          <w:szCs w:val="22"/>
        </w:rPr>
        <w:t>this special technical specifications</w:t>
      </w:r>
      <w:proofErr w:type="gramEnd"/>
      <w:r>
        <w:rPr>
          <w:rFonts w:ascii="Arial Narrow" w:hAnsi="Arial Narrow"/>
          <w:sz w:val="22"/>
          <w:szCs w:val="22"/>
        </w:rPr>
        <w:t xml:space="preserve"> (CPTP) is to recall, for this lot, the reference texts and regulations, the quality and presentation of the equipment and materials used in the construction of the works and their implementation.</w:t>
      </w:r>
    </w:p>
    <w:p w14:paraId="56EFE46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 in supply and installation, including all requirements to obtain “complete” works.</w:t>
      </w:r>
    </w:p>
    <w:p w14:paraId="4C1A2F2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3903FBE"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6.2 </w:t>
      </w:r>
      <w:r>
        <w:rPr>
          <w:rFonts w:ascii="Arial Narrow" w:hAnsi="Arial Narrow"/>
          <w:b/>
          <w:bCs/>
        </w:rPr>
        <w:tab/>
        <w:t>REFERENCE TEXTS - REMINDER OF THE REGULATIONS</w:t>
      </w:r>
    </w:p>
    <w:p w14:paraId="6FEA1B8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carry out the work covered by this contract in compliance with the requirements defined by the DTU, the CSTB specifications, French standards, official French and Cameroonian documents relating to the work in force on the date of signing the contract, in particular:</w:t>
      </w:r>
    </w:p>
    <w:p w14:paraId="03303E5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36.1 (wood carpentry work)</w:t>
      </w:r>
    </w:p>
    <w:p w14:paraId="6CD4D0D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Order 69,596 of June and annexes.</w:t>
      </w:r>
    </w:p>
    <w:p w14:paraId="3B5CD99F" w14:textId="77777777" w:rsidR="00F305B0" w:rsidRDefault="00F305B0" w:rsidP="00F305B0">
      <w:pPr>
        <w:pStyle w:val="Body"/>
        <w:tabs>
          <w:tab w:val="left" w:pos="1134"/>
        </w:tabs>
        <w:jc w:val="both"/>
        <w:rPr>
          <w:rFonts w:ascii="Arial Narrow" w:eastAsia="Arial Narrow" w:hAnsi="Arial Narrow" w:cs="Arial Narrow"/>
          <w:b/>
          <w:bCs/>
        </w:rPr>
      </w:pPr>
    </w:p>
    <w:p w14:paraId="74156992"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lang w:val="pt-PT"/>
        </w:rPr>
        <w:t xml:space="preserve">6.3 </w:t>
      </w:r>
      <w:r>
        <w:rPr>
          <w:rFonts w:ascii="Arial Narrow" w:hAnsi="Arial Narrow"/>
          <w:b/>
          <w:bCs/>
          <w:lang w:val="pt-PT"/>
        </w:rPr>
        <w:tab/>
        <w:t>SAMPLES</w:t>
      </w:r>
    </w:p>
    <w:p w14:paraId="74800AC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Samples of all works and hardware included in this lot will be submitted for approval to the Project Manager before the start of mass production. They will be stored in the sample room until receipt.</w:t>
      </w:r>
    </w:p>
    <w:p w14:paraId="6F2BA24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7FE74F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6.4 </w:t>
      </w:r>
      <w:r>
        <w:rPr>
          <w:rFonts w:ascii="Arial Narrow" w:hAnsi="Arial Narrow"/>
          <w:b/>
          <w:bCs/>
        </w:rPr>
        <w:tab/>
        <w:t>QUALITY AND PRESENTATION OF MATERIALS</w:t>
      </w:r>
    </w:p>
    <w:p w14:paraId="77D9C71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78B8F4A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6.4.1</w:t>
      </w:r>
      <w:r>
        <w:rPr>
          <w:rFonts w:ascii="Arial Narrow" w:hAnsi="Arial Narrow"/>
          <w:b/>
          <w:bCs/>
          <w:caps/>
          <w:sz w:val="22"/>
          <w:szCs w:val="22"/>
        </w:rPr>
        <w:t xml:space="preserve"> </w:t>
      </w:r>
      <w:r>
        <w:rPr>
          <w:rFonts w:ascii="Arial Narrow" w:hAnsi="Arial Narrow"/>
          <w:b/>
          <w:bCs/>
          <w:caps/>
          <w:sz w:val="22"/>
          <w:szCs w:val="22"/>
        </w:rPr>
        <w:tab/>
        <w:t>Wood carpentry - FALSE CEILINGS PLYWOOD</w:t>
      </w:r>
    </w:p>
    <w:p w14:paraId="6A8ECFB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wood used for joinery to be painted or varnished will be hardwoods, of a choice equivalent to that of class B as defined by standard NF B 53.501, based on KOTIBE, SIPO, NIANGO, IROKO or other.</w:t>
      </w:r>
    </w:p>
    <w:p w14:paraId="03C43F2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Plywood and </w:t>
      </w:r>
      <w:proofErr w:type="spellStart"/>
      <w:r>
        <w:rPr>
          <w:rFonts w:ascii="Arial Narrow" w:hAnsi="Arial Narrow"/>
          <w:sz w:val="22"/>
          <w:szCs w:val="22"/>
        </w:rPr>
        <w:t>blockboard</w:t>
      </w:r>
      <w:proofErr w:type="spellEnd"/>
      <w:r>
        <w:rPr>
          <w:rFonts w:ascii="Arial Narrow" w:hAnsi="Arial Narrow"/>
          <w:sz w:val="22"/>
          <w:szCs w:val="22"/>
        </w:rPr>
        <w:t xml:space="preserve"> will be defined by standards NF B 54.006 and 53.504, it being clearly specified that the required appearance is the appearance of exposed wood involving class </w:t>
      </w:r>
      <w:proofErr w:type="gramStart"/>
      <w:r>
        <w:rPr>
          <w:rFonts w:ascii="Arial Narrow" w:hAnsi="Arial Narrow"/>
          <w:sz w:val="22"/>
          <w:szCs w:val="22"/>
        </w:rPr>
        <w:t>A</w:t>
      </w:r>
      <w:proofErr w:type="gramEnd"/>
      <w:r>
        <w:rPr>
          <w:rFonts w:ascii="Arial Narrow" w:hAnsi="Arial Narrow"/>
          <w:sz w:val="22"/>
          <w:szCs w:val="22"/>
        </w:rPr>
        <w:t xml:space="preserve"> veneers.</w:t>
      </w:r>
    </w:p>
    <w:p w14:paraId="1AB6BB0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works must be carried out in accordance with the General Technical Specifications published by the CSTB and constituting DTU No. 36.1. All materials must comply with the specifications of the standards in force at the time the works are carried out.</w:t>
      </w:r>
    </w:p>
    <w:p w14:paraId="6F32579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Contractor's attention is drawn to the need for uniformity of appearance of certain exposed wood composite elements such as solid wood doors.</w:t>
      </w:r>
    </w:p>
    <w:p w14:paraId="7957C18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 Contractor shall ensure the harmonization of the various woods used. He shall take all necessary measures to ensure that the veneers on doors and panels are of the same origin, even if the manufacturers of the finished materials are </w:t>
      </w:r>
      <w:r>
        <w:rPr>
          <w:rFonts w:ascii="Arial Narrow" w:hAnsi="Arial Narrow"/>
          <w:sz w:val="22"/>
          <w:szCs w:val="22"/>
        </w:rPr>
        <w:lastRenderedPageBreak/>
        <w:t>different. The panels shall be selected and harmonized for color and grain. The Project Manager reserves the right to choose the woods at the cut with the Contractor.</w:t>
      </w:r>
    </w:p>
    <w:p w14:paraId="36A756CB" w14:textId="77777777" w:rsidR="00F305B0" w:rsidRDefault="00F305B0" w:rsidP="00F305B0">
      <w:pPr>
        <w:pStyle w:val="Body"/>
        <w:tabs>
          <w:tab w:val="left" w:pos="1134"/>
        </w:tabs>
        <w:spacing w:line="276" w:lineRule="auto"/>
        <w:jc w:val="both"/>
        <w:rPr>
          <w:rFonts w:ascii="Arial Narrow" w:eastAsia="Arial Narrow" w:hAnsi="Arial Narrow" w:cs="Arial Narrow"/>
          <w:b/>
          <w:bCs/>
          <w:caps/>
          <w:sz w:val="22"/>
          <w:szCs w:val="22"/>
        </w:rPr>
      </w:pPr>
    </w:p>
    <w:p w14:paraId="4CB976FF" w14:textId="77777777" w:rsidR="00F305B0" w:rsidRDefault="00F305B0" w:rsidP="00F305B0">
      <w:pPr>
        <w:pStyle w:val="Body"/>
        <w:tabs>
          <w:tab w:val="left" w:pos="1134"/>
        </w:tabs>
        <w:spacing w:line="276" w:lineRule="auto"/>
        <w:jc w:val="both"/>
        <w:rPr>
          <w:rFonts w:ascii="Arial Narrow" w:eastAsia="Arial Narrow" w:hAnsi="Arial Narrow" w:cs="Arial Narrow"/>
          <w:caps/>
          <w:sz w:val="22"/>
          <w:szCs w:val="22"/>
        </w:rPr>
      </w:pPr>
      <w:r>
        <w:rPr>
          <w:rFonts w:ascii="Arial Narrow" w:hAnsi="Arial Narrow"/>
          <w:b/>
          <w:bCs/>
          <w:caps/>
          <w:sz w:val="22"/>
          <w:szCs w:val="22"/>
        </w:rPr>
        <w:t xml:space="preserve">6.4.2 </w:t>
      </w:r>
      <w:r>
        <w:rPr>
          <w:rFonts w:ascii="Arial Narrow" w:hAnsi="Arial Narrow"/>
          <w:b/>
          <w:bCs/>
          <w:caps/>
          <w:sz w:val="22"/>
          <w:szCs w:val="22"/>
        </w:rPr>
        <w:tab/>
        <w:t>False ceilings in mineral tiles</w:t>
      </w:r>
    </w:p>
    <w:p w14:paraId="0216F8E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These false ceilings will be made of mineral fiber panels, without asbestos or formaldehyde, the surface of which will be painted in the factory.</w:t>
      </w:r>
    </w:p>
    <w:p w14:paraId="46571E0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panels must have an M0 classification for fire resistance.</w:t>
      </w:r>
    </w:p>
    <w:p w14:paraId="17275B7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False ceiling panels must have guaranteed stability in an atmosphere of 90% relative humidity.</w:t>
      </w:r>
    </w:p>
    <w:p w14:paraId="5BECD72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panels will be supported by a visible primary frame in lacquered metal, this frame being suspended from the metal framework by threaded rods.</w:t>
      </w:r>
    </w:p>
    <w:p w14:paraId="28077EE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29BA461"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6.5 </w:t>
      </w:r>
      <w:r>
        <w:rPr>
          <w:rFonts w:ascii="Arial Narrow" w:hAnsi="Arial Narrow"/>
          <w:b/>
          <w:bCs/>
        </w:rPr>
        <w:tab/>
        <w:t>QUALITY OF THE WOOD USED</w:t>
      </w:r>
    </w:p>
    <w:p w14:paraId="67FDF5E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According to the definitions of the French standard B. 53.001, only wood obtained from first-class pieces, cabinetmaking quality, such as KOTIBE, SIPO, IROKO, will be accepted for varnished joinery.</w:t>
      </w:r>
    </w:p>
    <w:p w14:paraId="14CE8E0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wood used will be of first quality, healthy, perfectly dry, the humidity level conforming to the requirements of the local climate, without vicious knots, showing no significant alteration, such as spalling, frost, internal cracks or rolling etc. ... and guaranteed against all possible diseases.</w:t>
      </w:r>
    </w:p>
    <w:p w14:paraId="532AB15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wood must also not show any traces of insects, the cracks will only affect the surface of the pieces and will be few in number.</w:t>
      </w:r>
    </w:p>
    <w:p w14:paraId="27E1ABC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These woods, with the exception of softwoods whose use is expressly specified in the description, will be chosen according to their dimensional stability, their mechanical qualities and the possibilities of supply.</w:t>
      </w:r>
    </w:p>
    <w:p w14:paraId="17869C2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Contractor will be responsible for any diseases that may occur in his works after their implementation (mold, fungi, etc.)</w:t>
      </w:r>
    </w:p>
    <w:p w14:paraId="2220340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It will also be responsible for all twists, splits, splintering, etc. due to the use of imperfectly dry wood.</w:t>
      </w:r>
    </w:p>
    <w:p w14:paraId="487866B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4E09CF47"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6.6 </w:t>
      </w:r>
      <w:r>
        <w:rPr>
          <w:rFonts w:ascii="Arial Narrow" w:hAnsi="Arial Narrow"/>
          <w:b/>
          <w:bCs/>
        </w:rPr>
        <w:tab/>
        <w:t>QUALITY OF MANUFACTURING</w:t>
      </w:r>
    </w:p>
    <w:p w14:paraId="6961AB3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joinery will be aesthetically pleasing. Their profiles and sections will be designed accordingly and will include all the metal reinforcements necessary for their proper maintenance.</w:t>
      </w:r>
    </w:p>
    <w:p w14:paraId="62F311D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finish will be perfect, the rough facings well flush, the worked ones perfectly dressed so that there are no traces of sawing or wane, the edges very straight and without spalling, the whole carefully sanded.</w:t>
      </w:r>
    </w:p>
    <w:p w14:paraId="22000DF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moldings will be assembled with miters, without counter profiling.</w:t>
      </w:r>
    </w:p>
    <w:p w14:paraId="7723B02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2F2A1E64"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6.7 </w:t>
      </w:r>
      <w:r>
        <w:rPr>
          <w:rFonts w:ascii="Arial Narrow" w:hAnsi="Arial Narrow"/>
          <w:b/>
          <w:bCs/>
        </w:rPr>
        <w:tab/>
        <w:t>HARDWARE</w:t>
      </w:r>
    </w:p>
    <w:p w14:paraId="7DDCA1C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Models will be submitted for approval to the Project Manager for all hardware parts. Given the high ambient humidity, all hardware parts will be effectively protected against corrosion, even hidden parts, either by 40 micron hot anodic deposition or by passivation.</w:t>
      </w:r>
    </w:p>
    <w:p w14:paraId="1437BCD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Screws, nuts, squares and all elements likely to be subject to wear by friction will be made of stainless metal, as will all springs.</w:t>
      </w:r>
    </w:p>
    <w:p w14:paraId="3953704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In addition, all hardware will be printed, either in the factory or upon arrival on site, and the same will apply to all notches reserved for fixing this hardware.</w:t>
      </w:r>
    </w:p>
    <w:p w14:paraId="5106F8C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Whatever they are, the hardware supplies must correspond at least to the qualities giving rise to the SNFQ and NF SNFQ hallmarks.</w:t>
      </w:r>
    </w:p>
    <w:p w14:paraId="1383ECB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hardware will be top quality.</w:t>
      </w:r>
    </w:p>
    <w:p w14:paraId="471C5E2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2654D0D1"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lang w:val="de-DE"/>
        </w:rPr>
        <w:t xml:space="preserve">6.8 </w:t>
      </w:r>
      <w:r>
        <w:rPr>
          <w:rFonts w:ascii="Arial Narrow" w:hAnsi="Arial Narrow"/>
          <w:b/>
          <w:bCs/>
          <w:lang w:val="de-DE"/>
        </w:rPr>
        <w:tab/>
        <w:t>DOORS OR FRAMES</w:t>
      </w:r>
    </w:p>
    <w:p w14:paraId="1EDBA2D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All frames will be made of wood assembled with mortise and </w:t>
      </w:r>
      <w:proofErr w:type="spellStart"/>
      <w:r>
        <w:rPr>
          <w:rFonts w:ascii="Arial Narrow" w:hAnsi="Arial Narrow"/>
          <w:sz w:val="22"/>
          <w:szCs w:val="22"/>
        </w:rPr>
        <w:t>tenon</w:t>
      </w:r>
      <w:proofErr w:type="spellEnd"/>
      <w:r>
        <w:rPr>
          <w:rFonts w:ascii="Arial Narrow" w:hAnsi="Arial Narrow"/>
          <w:sz w:val="22"/>
          <w:szCs w:val="22"/>
        </w:rPr>
        <w:t xml:space="preserve"> joints, in hardwood to be painted or varnished, with or without transom as appropriate.</w:t>
      </w:r>
    </w:p>
    <w:p w14:paraId="6B01EAF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frames of so-called "fire-resistant" or "flame-resistant" doors must also be of a brand and type approved by the CSTB.</w:t>
      </w:r>
    </w:p>
    <w:p w14:paraId="439EF02C"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r>
        <w:rPr>
          <w:rFonts w:ascii="Arial Narrow" w:hAnsi="Arial Narrow"/>
          <w:sz w:val="22"/>
          <w:szCs w:val="22"/>
        </w:rPr>
        <w:t>The frames will all have rubber damping buffers to limit noise when closing.</w:t>
      </w:r>
    </w:p>
    <w:p w14:paraId="4370B2E8" w14:textId="77777777" w:rsidR="00F305B0" w:rsidRDefault="00F305B0" w:rsidP="00F305B0">
      <w:pPr>
        <w:pStyle w:val="Body"/>
        <w:tabs>
          <w:tab w:val="left" w:pos="1134"/>
        </w:tabs>
        <w:spacing w:line="276" w:lineRule="auto"/>
        <w:jc w:val="both"/>
        <w:rPr>
          <w:rFonts w:ascii="Arial Narrow" w:eastAsia="Arial Narrow" w:hAnsi="Arial Narrow" w:cs="Arial Narrow"/>
          <w:b/>
          <w:bCs/>
        </w:rPr>
      </w:pPr>
    </w:p>
    <w:p w14:paraId="558C4FD6"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6.9 </w:t>
      </w:r>
      <w:r>
        <w:rPr>
          <w:rFonts w:ascii="Arial Narrow" w:hAnsi="Arial Narrow"/>
          <w:b/>
          <w:bCs/>
        </w:rPr>
        <w:tab/>
        <w:t>SEALS</w:t>
      </w:r>
    </w:p>
    <w:p w14:paraId="02DFB19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lastRenderedPageBreak/>
        <w:t xml:space="preserve">The value of each of the works will implicitly include that of all caulking, whether treated or not. These </w:t>
      </w:r>
      <w:proofErr w:type="spellStart"/>
      <w:r>
        <w:rPr>
          <w:rFonts w:ascii="Arial Narrow" w:hAnsi="Arial Narrow"/>
          <w:sz w:val="22"/>
          <w:szCs w:val="22"/>
        </w:rPr>
        <w:t>caulkings</w:t>
      </w:r>
      <w:proofErr w:type="spellEnd"/>
      <w:r>
        <w:rPr>
          <w:rFonts w:ascii="Arial Narrow" w:hAnsi="Arial Narrow"/>
          <w:sz w:val="22"/>
          <w:szCs w:val="22"/>
        </w:rPr>
        <w:t xml:space="preserve"> will be made of wood of the same type as those with which they are in contact.</w:t>
      </w:r>
    </w:p>
    <w:p w14:paraId="5AADAAF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53842118"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6.10 </w:t>
      </w:r>
      <w:r>
        <w:rPr>
          <w:rFonts w:ascii="Arial Narrow" w:hAnsi="Arial Narrow"/>
          <w:b/>
          <w:bCs/>
        </w:rPr>
        <w:tab/>
        <w:t>KEYS</w:t>
      </w:r>
    </w:p>
    <w:p w14:paraId="0EF6670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Three keys will be provided with each lock. Each key will have a label bearing the premises' name; upon receipt, they will be delivered on a portable wooden board.</w:t>
      </w:r>
    </w:p>
    <w:p w14:paraId="1DDAE15E"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6.11 </w:t>
      </w:r>
      <w:r>
        <w:rPr>
          <w:rFonts w:ascii="Arial Narrow" w:hAnsi="Arial Narrow"/>
          <w:b/>
          <w:bCs/>
        </w:rPr>
        <w:tab/>
        <w:t>WOOD TREATMENT (PRESERVATION)</w:t>
      </w:r>
    </w:p>
    <w:p w14:paraId="71048F9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All wood defined in this quote will be treated at the expense of this lot, or soaked, after cutting but before assembly, with an insecticide, fungicide product, of CTBF brand and quality compatible with the NFP 23.305 and DTU 36.1 standard.</w:t>
      </w:r>
    </w:p>
    <w:p w14:paraId="57066A4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C280388" w14:textId="77777777" w:rsidR="00F305B0" w:rsidRDefault="00F305B0" w:rsidP="00F305B0">
      <w:pPr>
        <w:pStyle w:val="Body"/>
        <w:tabs>
          <w:tab w:val="left" w:pos="1134"/>
        </w:tabs>
        <w:jc w:val="both"/>
        <w:rPr>
          <w:rFonts w:ascii="Arial Narrow" w:eastAsia="Arial Narrow" w:hAnsi="Arial Narrow" w:cs="Arial Narrow"/>
        </w:rPr>
      </w:pPr>
      <w:r>
        <w:rPr>
          <w:rFonts w:ascii="Arial Narrow" w:hAnsi="Arial Narrow"/>
          <w:b/>
          <w:bCs/>
        </w:rPr>
        <w:t xml:space="preserve">6.12 </w:t>
      </w:r>
      <w:r>
        <w:rPr>
          <w:rFonts w:ascii="Arial Narrow" w:hAnsi="Arial Narrow"/>
          <w:b/>
          <w:bCs/>
        </w:rPr>
        <w:tab/>
        <w:t>WOOD TREATMENT (PROTECTION)</w:t>
      </w:r>
    </w:p>
    <w:p w14:paraId="161C34C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leaving the factory, the wood must be protected against moisture absorption.</w:t>
      </w:r>
    </w:p>
    <w:p w14:paraId="53225F6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carpentry must arrive on site equipped with protection. The nature and date of application of this protection must be indicated on each work in accordance with standard NFP 23.305.</w:t>
      </w:r>
    </w:p>
    <w:p w14:paraId="68B2144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2C1EF2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6.13 </w:t>
      </w:r>
      <w:r>
        <w:rPr>
          <w:rFonts w:ascii="Arial Narrow" w:hAnsi="Arial Narrow"/>
          <w:b/>
          <w:bCs/>
        </w:rPr>
        <w:tab/>
        <w:t>IMPLEMENTATION</w:t>
      </w:r>
    </w:p>
    <w:p w14:paraId="35002D1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supply and install all anchors and accessories necessary for fixing its works, without there being any need to mention this in detail.</w:t>
      </w:r>
    </w:p>
    <w:p w14:paraId="62CFA71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joinery will be installed with the greatest precision and perfectly plumb, and will be fixed in such a way that it cannot move during the execution of the seals. All temporary wedges and braces will be placed to prevent the deformation of the elements, due to the coatings or caulking.</w:t>
      </w:r>
    </w:p>
    <w:p w14:paraId="534A43B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edges of the woodwork that are at risk of being damaged will be protected by temporary furring strips.</w:t>
      </w:r>
    </w:p>
    <w:p w14:paraId="6313E6C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D89DF8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6.13.1 </w:t>
      </w:r>
      <w:r>
        <w:rPr>
          <w:rFonts w:ascii="Arial Narrow" w:hAnsi="Arial Narrow"/>
          <w:b/>
          <w:bCs/>
          <w:sz w:val="22"/>
          <w:szCs w:val="22"/>
        </w:rPr>
        <w:tab/>
        <w:t>Games</w:t>
      </w:r>
    </w:p>
    <w:p w14:paraId="7D4FFE9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painting, the necessary clearance will be given to all doors to avoid possible paint connections which would in this case be at the Contractor's expense.</w:t>
      </w:r>
    </w:p>
    <w:p w14:paraId="00E7304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6.13.2 </w:t>
      </w:r>
      <w:r>
        <w:rPr>
          <w:rFonts w:ascii="Arial Narrow" w:hAnsi="Arial Narrow"/>
          <w:b/>
          <w:bCs/>
          <w:sz w:val="22"/>
          <w:szCs w:val="22"/>
        </w:rPr>
        <w:tab/>
        <w:t>Revisions</w:t>
      </w:r>
    </w:p>
    <w:p w14:paraId="40335DC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At the end of the work, the Contractor must carry out a complete overhaul of its works.</w:t>
      </w:r>
    </w:p>
    <w:p w14:paraId="0DA129D5"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Replacement of all parts that may have been damaged during work and lubrication of all moving parts.</w:t>
      </w:r>
      <w:proofErr w:type="gramEnd"/>
    </w:p>
    <w:p w14:paraId="7ACE987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2BBB6AA" w14:textId="77777777" w:rsidR="00F305B0" w:rsidRDefault="00F305B0" w:rsidP="00F305B0">
      <w:pPr>
        <w:pStyle w:val="Body"/>
        <w:keepNext/>
        <w:spacing w:before="240" w:after="60" w:line="276" w:lineRule="auto"/>
        <w:outlineLvl w:val="1"/>
        <w:rPr>
          <w:rFonts w:ascii="Arial Narrow" w:eastAsia="Arial Narrow" w:hAnsi="Arial Narrow" w:cs="Arial Narrow"/>
          <w:b/>
          <w:bCs/>
          <w:sz w:val="22"/>
          <w:szCs w:val="22"/>
        </w:rPr>
      </w:pPr>
      <w:r w:rsidRPr="008B5FD0">
        <w:rPr>
          <w:rFonts w:ascii="Arial Narrow" w:hAnsi="Arial Narrow"/>
          <w:b/>
          <w:bCs/>
        </w:rPr>
        <w:t>6.14 DEFINITION AND LOCATION OF WORKS</w:t>
      </w:r>
    </w:p>
    <w:p w14:paraId="565B82D4"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sidRPr="008B5FD0">
        <w:rPr>
          <w:rFonts w:ascii="Arial Narrow" w:hAnsi="Arial Narrow"/>
          <w:sz w:val="22"/>
          <w:szCs w:val="22"/>
        </w:rPr>
        <w:t>The woodwork lot works concerning all woodwork in the project and more particularly the interior doors, the transoms in the corridors, the reception furniture if applicable.</w:t>
      </w:r>
    </w:p>
    <w:p w14:paraId="0FB6EE83" w14:textId="77777777" w:rsidR="00F305B0" w:rsidRDefault="00F305B0" w:rsidP="00F305B0">
      <w:pPr>
        <w:pStyle w:val="Body"/>
        <w:keepNext/>
        <w:spacing w:before="240" w:after="60" w:line="276" w:lineRule="auto"/>
        <w:outlineLvl w:val="1"/>
        <w:rPr>
          <w:rFonts w:ascii="Arial Narrow" w:eastAsia="Arial Narrow" w:hAnsi="Arial Narrow" w:cs="Arial Narrow"/>
          <w:b/>
          <w:bCs/>
        </w:rPr>
      </w:pPr>
      <w:r w:rsidRPr="008B5FD0">
        <w:rPr>
          <w:rFonts w:ascii="Arial Narrow" w:hAnsi="Arial Narrow"/>
          <w:b/>
          <w:bCs/>
        </w:rPr>
        <w:t>6.15 LIMIT OF BENEFITS</w:t>
      </w:r>
    </w:p>
    <w:p w14:paraId="77E8D5DA"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sidRPr="008B5FD0">
        <w:rPr>
          <w:rFonts w:ascii="Arial Narrow" w:hAnsi="Arial Narrow"/>
          <w:sz w:val="22"/>
          <w:szCs w:val="22"/>
        </w:rPr>
        <w:t>The contractor holding the wood carpentry trade will be responsible for:</w:t>
      </w:r>
    </w:p>
    <w:p w14:paraId="3A610A3A" w14:textId="77777777" w:rsidR="00F305B0" w:rsidRPr="008B5FD0" w:rsidRDefault="00F305B0" w:rsidP="008F5577">
      <w:pPr>
        <w:pStyle w:val="ListParagraph"/>
        <w:numPr>
          <w:ilvl w:val="0"/>
          <w:numId w:val="220"/>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r w:rsidRPr="008B5FD0">
        <w:rPr>
          <w:rFonts w:ascii="Arial Narrow" w:hAnsi="Arial Narrow"/>
          <w:sz w:val="22"/>
          <w:szCs w:val="22"/>
        </w:rPr>
        <w:t>The supply, shaping and installation of all interior doors in solid or honeycomb wood in buildings housing the Health Training (FS) services, including all locks and hardware, upholstery, etc.</w:t>
      </w:r>
    </w:p>
    <w:p w14:paraId="37D21AA1" w14:textId="77777777" w:rsidR="00F305B0" w:rsidRPr="008B5FD0" w:rsidRDefault="00F305B0" w:rsidP="008F5577">
      <w:pPr>
        <w:pStyle w:val="ListParagraph"/>
        <w:numPr>
          <w:ilvl w:val="0"/>
          <w:numId w:val="220"/>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r w:rsidRPr="008B5FD0">
        <w:rPr>
          <w:rFonts w:ascii="Arial Narrow" w:hAnsi="Arial Narrow"/>
          <w:sz w:val="22"/>
          <w:szCs w:val="22"/>
        </w:rPr>
        <w:t>The supply, manufacturing and installation of inspection hatches in the ducts and technical buildings of buildings housing the Health Training (FS) services.</w:t>
      </w:r>
    </w:p>
    <w:p w14:paraId="125457E0" w14:textId="77777777" w:rsidR="00F305B0" w:rsidRDefault="00F305B0" w:rsidP="008F5577">
      <w:pPr>
        <w:pStyle w:val="ListParagraph"/>
        <w:numPr>
          <w:ilvl w:val="0"/>
          <w:numId w:val="220"/>
        </w:numPr>
        <w:pBdr>
          <w:top w:val="nil"/>
          <w:left w:val="nil"/>
          <w:bottom w:val="nil"/>
          <w:right w:val="nil"/>
          <w:between w:val="nil"/>
          <w:bar w:val="nil"/>
        </w:pBdr>
        <w:spacing w:before="40" w:after="40" w:line="276" w:lineRule="auto"/>
        <w:contextualSpacing w:val="0"/>
        <w:jc w:val="both"/>
        <w:rPr>
          <w:rFonts w:ascii="Arial Narrow" w:hAnsi="Arial Narrow"/>
          <w:sz w:val="22"/>
          <w:szCs w:val="22"/>
          <w:lang w:val="fr-FR"/>
        </w:rPr>
      </w:pPr>
      <w:r w:rsidRPr="008B5FD0">
        <w:rPr>
          <w:rFonts w:ascii="Arial Narrow" w:hAnsi="Arial Narrow"/>
          <w:sz w:val="22"/>
          <w:szCs w:val="22"/>
        </w:rPr>
        <w:t xml:space="preserve">The supply, shaping and installation of transoms in the corridors of buildings housing the services of the relevant Health Training (FS). </w:t>
      </w:r>
      <w:r>
        <w:rPr>
          <w:rFonts w:ascii="Arial Narrow" w:hAnsi="Arial Narrow"/>
          <w:sz w:val="22"/>
          <w:szCs w:val="22"/>
          <w:lang w:val="fr-FR"/>
        </w:rPr>
        <w:t xml:space="preserve">(FS) </w:t>
      </w:r>
      <w:proofErr w:type="spellStart"/>
      <w:r>
        <w:rPr>
          <w:rFonts w:ascii="Arial Narrow" w:hAnsi="Arial Narrow"/>
          <w:sz w:val="22"/>
          <w:szCs w:val="22"/>
          <w:lang w:val="fr-FR"/>
        </w:rPr>
        <w:t>including</w:t>
      </w:r>
      <w:proofErr w:type="spellEnd"/>
      <w:r>
        <w:rPr>
          <w:rFonts w:ascii="Arial Narrow" w:hAnsi="Arial Narrow"/>
          <w:sz w:val="22"/>
          <w:szCs w:val="22"/>
          <w:lang w:val="fr-FR"/>
        </w:rPr>
        <w:t xml:space="preserve"> the </w:t>
      </w:r>
      <w:proofErr w:type="spellStart"/>
      <w:r>
        <w:rPr>
          <w:rFonts w:ascii="Arial Narrow" w:hAnsi="Arial Narrow"/>
          <w:sz w:val="22"/>
          <w:szCs w:val="22"/>
          <w:lang w:val="fr-FR"/>
        </w:rPr>
        <w:t>supply</w:t>
      </w:r>
      <w:proofErr w:type="spellEnd"/>
      <w:r>
        <w:rPr>
          <w:rFonts w:ascii="Arial Narrow" w:hAnsi="Arial Narrow"/>
          <w:sz w:val="22"/>
          <w:szCs w:val="22"/>
          <w:lang w:val="fr-FR"/>
        </w:rPr>
        <w:t xml:space="preserve"> and installation of NACO frames.</w:t>
      </w:r>
    </w:p>
    <w:p w14:paraId="48BBE77E" w14:textId="77777777" w:rsidR="00F305B0" w:rsidRPr="008B5FD0" w:rsidRDefault="00F305B0" w:rsidP="008F5577">
      <w:pPr>
        <w:pStyle w:val="ListParagraph"/>
        <w:numPr>
          <w:ilvl w:val="0"/>
          <w:numId w:val="220"/>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r w:rsidRPr="008B5FD0">
        <w:rPr>
          <w:rFonts w:ascii="Arial Narrow" w:hAnsi="Arial Narrow"/>
          <w:sz w:val="22"/>
          <w:szCs w:val="22"/>
        </w:rPr>
        <w:t>The supply, manufacturing and installation of reception counters, if applicable.</w:t>
      </w:r>
    </w:p>
    <w:p w14:paraId="11D0DF9E" w14:textId="6D3D98F5" w:rsidR="00F305B0" w:rsidRDefault="00F305B0" w:rsidP="006E1D51">
      <w:pPr>
        <w:pStyle w:val="Body"/>
        <w:spacing w:before="60" w:after="60" w:line="276" w:lineRule="auto"/>
        <w:jc w:val="both"/>
        <w:rPr>
          <w:rFonts w:ascii="Arial Narrow" w:eastAsia="Arial Narrow" w:hAnsi="Arial Narrow" w:cs="Arial Narrow"/>
          <w:sz w:val="22"/>
          <w:szCs w:val="22"/>
        </w:rPr>
      </w:pPr>
      <w:r w:rsidRPr="008B5FD0">
        <w:rPr>
          <w:rFonts w:ascii="Arial Narrow" w:hAnsi="Arial Narrow"/>
          <w:sz w:val="22"/>
          <w:szCs w:val="22"/>
        </w:rPr>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151F7530" w14:textId="77777777" w:rsidR="00F305B0" w:rsidRDefault="00F305B0" w:rsidP="00F305B0">
      <w:pPr>
        <w:pStyle w:val="Body"/>
        <w:spacing w:line="276" w:lineRule="auto"/>
        <w:jc w:val="center"/>
        <w:rPr>
          <w:rFonts w:ascii="Arial Narrow" w:eastAsia="Arial Narrow" w:hAnsi="Arial Narrow" w:cs="Arial Narrow"/>
          <w:sz w:val="22"/>
          <w:szCs w:val="22"/>
        </w:rPr>
      </w:pPr>
    </w:p>
    <w:p w14:paraId="114D8DD1" w14:textId="77777777" w:rsidR="00F305B0" w:rsidRDefault="00F305B0" w:rsidP="008F5577">
      <w:pPr>
        <w:pStyle w:val="Heading1"/>
        <w:numPr>
          <w:ilvl w:val="0"/>
          <w:numId w:val="221"/>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6" w:name="_Toc26"/>
      <w:r>
        <w:rPr>
          <w:rFonts w:ascii="Arial Narrow" w:hAnsi="Arial Narrow"/>
          <w:color w:val="000000"/>
          <w:sz w:val="28"/>
          <w:szCs w:val="28"/>
          <w:u w:color="000000"/>
        </w:rPr>
        <w:t>ALUMINUM JOINERY</w:t>
      </w:r>
      <w:bookmarkEnd w:id="816"/>
    </w:p>
    <w:p w14:paraId="67464EE2" w14:textId="77777777" w:rsidR="00F305B0" w:rsidRDefault="00F305B0" w:rsidP="00F305B0">
      <w:pPr>
        <w:pStyle w:val="Body"/>
        <w:rPr>
          <w:rFonts w:ascii="Arial Narrow" w:eastAsia="Arial Narrow" w:hAnsi="Arial Narrow" w:cs="Arial Narrow"/>
          <w:b/>
          <w:bCs/>
        </w:rPr>
      </w:pPr>
    </w:p>
    <w:p w14:paraId="0F4D2AA4" w14:textId="77777777" w:rsidR="00F305B0" w:rsidRDefault="00F305B0" w:rsidP="00F305B0">
      <w:pPr>
        <w:pStyle w:val="Body"/>
        <w:rPr>
          <w:rFonts w:ascii="Arial Narrow" w:eastAsia="Arial Narrow" w:hAnsi="Arial Narrow" w:cs="Arial Narrow"/>
          <w:b/>
          <w:bCs/>
        </w:rPr>
      </w:pPr>
      <w:r>
        <w:rPr>
          <w:rFonts w:ascii="Arial Narrow" w:hAnsi="Arial Narrow"/>
          <w:b/>
          <w:bCs/>
          <w:lang w:val="de-DE"/>
        </w:rPr>
        <w:t>7.0 GENERAL INFORMATION</w:t>
      </w:r>
    </w:p>
    <w:p w14:paraId="1E6996B1"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lastRenderedPageBreak/>
        <w:t xml:space="preserve">The Special Technical Clauses (CCTP) </w:t>
      </w:r>
      <w:proofErr w:type="gramStart"/>
      <w:r>
        <w:rPr>
          <w:rFonts w:ascii="Arial Narrow" w:hAnsi="Arial Narrow"/>
          <w:sz w:val="22"/>
          <w:szCs w:val="22"/>
        </w:rPr>
        <w:t>form</w:t>
      </w:r>
      <w:proofErr w:type="gramEnd"/>
      <w:r>
        <w:rPr>
          <w:rFonts w:ascii="Arial Narrow" w:hAnsi="Arial Narrow"/>
          <w:sz w:val="22"/>
          <w:szCs w:val="22"/>
        </w:rPr>
        <w:t xml:space="preserve"> a whole and must be known in their entirety by each of the contractors.</w:t>
      </w:r>
    </w:p>
    <w:p w14:paraId="53C6D83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purpose of this CCTP is to describe and specify the aluminum carpentry work required for the rehabilitation or extension of buildings housing the relevant Health Training (FS) services.</w:t>
      </w:r>
    </w:p>
    <w:p w14:paraId="0E61C6F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contractor must provide for everything that arises from the work to be carried out without being able to avoid carrying out in full all the work necessary for the complete completion of all the work in his lot and in accordance with the rules of the Art.</w:t>
      </w:r>
    </w:p>
    <w:p w14:paraId="581ADDC7" w14:textId="77777777" w:rsidR="00F305B0" w:rsidRDefault="00F305B0" w:rsidP="00F305B0">
      <w:pPr>
        <w:pStyle w:val="Body"/>
        <w:rPr>
          <w:rFonts w:ascii="Arial Narrow" w:eastAsia="Arial Narrow" w:hAnsi="Arial Narrow" w:cs="Arial Narrow"/>
          <w:sz w:val="16"/>
          <w:szCs w:val="16"/>
        </w:rPr>
      </w:pPr>
    </w:p>
    <w:p w14:paraId="19BAF24A" w14:textId="77777777" w:rsidR="00F305B0" w:rsidRDefault="00F305B0" w:rsidP="00F305B0">
      <w:pPr>
        <w:pStyle w:val="Body"/>
        <w:rPr>
          <w:rFonts w:ascii="Arial Narrow" w:eastAsia="Arial Narrow" w:hAnsi="Arial Narrow" w:cs="Arial Narrow"/>
        </w:rPr>
      </w:pPr>
      <w:r>
        <w:rPr>
          <w:rFonts w:ascii="Arial Narrow" w:hAnsi="Arial Narrow"/>
          <w:b/>
          <w:bCs/>
        </w:rPr>
        <w:t>7.1 DEFINITION AND LOCATION OF WORKS</w:t>
      </w:r>
    </w:p>
    <w:p w14:paraId="33EDAFF0"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work of the aluminum carpentry lot concerning all the aluminum carpentry works in the project and more particularly the interior doors, the sliding windows and exterior fixed frames and the frame assemblies.</w:t>
      </w:r>
    </w:p>
    <w:p w14:paraId="408366B9" w14:textId="77777777" w:rsidR="00F305B0" w:rsidRDefault="00F305B0" w:rsidP="00F305B0">
      <w:pPr>
        <w:pStyle w:val="Body"/>
        <w:rPr>
          <w:rFonts w:ascii="Arial Narrow" w:eastAsia="Arial Narrow" w:hAnsi="Arial Narrow" w:cs="Arial Narrow"/>
          <w:sz w:val="16"/>
          <w:szCs w:val="16"/>
        </w:rPr>
      </w:pPr>
    </w:p>
    <w:p w14:paraId="0C08AD90" w14:textId="77777777" w:rsidR="00F305B0" w:rsidRDefault="00F305B0" w:rsidP="00F305B0">
      <w:pPr>
        <w:pStyle w:val="Body"/>
        <w:rPr>
          <w:rFonts w:ascii="Arial Narrow" w:eastAsia="Arial Narrow" w:hAnsi="Arial Narrow" w:cs="Arial Narrow"/>
          <w:b/>
          <w:bCs/>
        </w:rPr>
      </w:pPr>
      <w:r>
        <w:rPr>
          <w:rFonts w:ascii="Arial Narrow" w:hAnsi="Arial Narrow"/>
          <w:b/>
          <w:bCs/>
          <w:lang w:val="de-DE"/>
        </w:rPr>
        <w:t>7.2 LIMIT OF BENEFITS</w:t>
      </w:r>
    </w:p>
    <w:p w14:paraId="43F7256F"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contractor holding the aluminum carpentry trade will be responsible for:</w:t>
      </w:r>
    </w:p>
    <w:p w14:paraId="7B63EF08" w14:textId="77777777" w:rsidR="00F305B0" w:rsidRPr="008B5FD0" w:rsidRDefault="00F305B0" w:rsidP="008F5577">
      <w:pPr>
        <w:pStyle w:val="ListParagraph"/>
        <w:numPr>
          <w:ilvl w:val="0"/>
          <w:numId w:val="223"/>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proofErr w:type="gramStart"/>
      <w:r w:rsidRPr="008B5FD0">
        <w:rPr>
          <w:rFonts w:ascii="Arial Narrow" w:hAnsi="Arial Narrow"/>
          <w:sz w:val="22"/>
          <w:szCs w:val="22"/>
        </w:rPr>
        <w:t>the</w:t>
      </w:r>
      <w:proofErr w:type="gramEnd"/>
      <w:r w:rsidRPr="008B5FD0">
        <w:rPr>
          <w:rFonts w:ascii="Arial Narrow" w:hAnsi="Arial Narrow"/>
          <w:sz w:val="22"/>
          <w:szCs w:val="22"/>
        </w:rPr>
        <w:t xml:space="preserve"> supply, manufacturing and installation of all interior doors with glazed </w:t>
      </w:r>
      <w:proofErr w:type="spellStart"/>
      <w:r w:rsidRPr="008B5FD0">
        <w:rPr>
          <w:rFonts w:ascii="Arial Narrow" w:hAnsi="Arial Narrow"/>
          <w:sz w:val="22"/>
          <w:szCs w:val="22"/>
        </w:rPr>
        <w:t>aluminium</w:t>
      </w:r>
      <w:proofErr w:type="spellEnd"/>
      <w:r w:rsidRPr="008B5FD0">
        <w:rPr>
          <w:rFonts w:ascii="Arial Narrow" w:hAnsi="Arial Narrow"/>
          <w:sz w:val="22"/>
          <w:szCs w:val="22"/>
        </w:rPr>
        <w:t xml:space="preserve"> frames, including all locks and hardware, panic bars for emergency doors, etc.</w:t>
      </w:r>
    </w:p>
    <w:p w14:paraId="43D612B2" w14:textId="77777777" w:rsidR="00F305B0" w:rsidRPr="008B5FD0" w:rsidRDefault="00F305B0" w:rsidP="008F5577">
      <w:pPr>
        <w:pStyle w:val="ListParagraph"/>
        <w:numPr>
          <w:ilvl w:val="0"/>
          <w:numId w:val="223"/>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r w:rsidRPr="008B5FD0">
        <w:rPr>
          <w:rFonts w:ascii="Arial Narrow" w:hAnsi="Arial Narrow"/>
          <w:sz w:val="22"/>
          <w:szCs w:val="22"/>
        </w:rPr>
        <w:t>The supply, manufacturing and installation of sliding and fixed windows, with or without fixed transoms of any size, including all locks and hardware.</w:t>
      </w:r>
    </w:p>
    <w:p w14:paraId="06981C32" w14:textId="77777777" w:rsidR="00F305B0" w:rsidRPr="008B5FD0" w:rsidRDefault="00F305B0" w:rsidP="008F5577">
      <w:pPr>
        <w:pStyle w:val="ListParagraph"/>
        <w:numPr>
          <w:ilvl w:val="0"/>
          <w:numId w:val="223"/>
        </w:numPr>
        <w:pBdr>
          <w:top w:val="nil"/>
          <w:left w:val="nil"/>
          <w:bottom w:val="nil"/>
          <w:right w:val="nil"/>
          <w:between w:val="nil"/>
          <w:bar w:val="nil"/>
        </w:pBdr>
        <w:spacing w:before="40" w:after="40" w:line="276" w:lineRule="auto"/>
        <w:contextualSpacing w:val="0"/>
        <w:jc w:val="both"/>
        <w:rPr>
          <w:rFonts w:ascii="Arial Narrow" w:hAnsi="Arial Narrow"/>
          <w:sz w:val="22"/>
          <w:szCs w:val="22"/>
        </w:rPr>
      </w:pPr>
      <w:r w:rsidRPr="008B5FD0">
        <w:rPr>
          <w:rFonts w:ascii="Arial Narrow" w:hAnsi="Arial Narrow"/>
          <w:sz w:val="22"/>
          <w:szCs w:val="22"/>
        </w:rPr>
        <w:t>The supply, shaping and installation of fixed glass units with.</w:t>
      </w:r>
    </w:p>
    <w:p w14:paraId="147E625D"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sidRPr="008B5FD0">
        <w:rPr>
          <w:rFonts w:ascii="Arial Narrow" w:hAnsi="Arial Narrow"/>
          <w:sz w:val="22"/>
          <w:szCs w:val="22"/>
        </w:rPr>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4F90461A" w14:textId="77777777" w:rsidR="00F305B0" w:rsidRDefault="00F305B0" w:rsidP="00F305B0">
      <w:pPr>
        <w:pStyle w:val="Body"/>
        <w:tabs>
          <w:tab w:val="left" w:pos="851"/>
          <w:tab w:val="left" w:pos="1440"/>
        </w:tabs>
        <w:spacing w:before="40" w:after="40"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The supply and installation of all the windows are carried out in close collaboration with this lot and will be paid for in the carpentry lot.</w:t>
      </w:r>
    </w:p>
    <w:p w14:paraId="6CDE35C0" w14:textId="77777777" w:rsidR="00F305B0" w:rsidRDefault="00F305B0" w:rsidP="00F305B0">
      <w:pPr>
        <w:pStyle w:val="Body"/>
        <w:spacing w:before="60" w:after="60" w:line="276" w:lineRule="auto"/>
        <w:jc w:val="both"/>
        <w:rPr>
          <w:rFonts w:ascii="Arial Narrow" w:eastAsia="Arial Narrow" w:hAnsi="Arial Narrow" w:cs="Arial Narrow"/>
          <w:b/>
          <w:bCs/>
          <w:sz w:val="22"/>
          <w:szCs w:val="22"/>
        </w:rPr>
      </w:pPr>
      <w:r w:rsidRPr="008B5FD0">
        <w:rPr>
          <w:rFonts w:ascii="Arial Narrow" w:hAnsi="Arial Narrow"/>
          <w:b/>
          <w:bCs/>
          <w:sz w:val="22"/>
          <w:szCs w:val="22"/>
        </w:rPr>
        <w:t>Works covered by the Structural Works lot</w:t>
      </w:r>
    </w:p>
    <w:p w14:paraId="23C0EC94" w14:textId="77777777" w:rsidR="00F305B0" w:rsidRDefault="00F305B0" w:rsidP="00F305B0">
      <w:pPr>
        <w:pStyle w:val="Body"/>
        <w:tabs>
          <w:tab w:val="left" w:pos="851"/>
        </w:tabs>
        <w:spacing w:before="40" w:after="40" w:line="276" w:lineRule="auto"/>
        <w:ind w:left="851" w:hanging="851"/>
        <w:jc w:val="both"/>
        <w:rPr>
          <w:rFonts w:ascii="Arial Narrow" w:eastAsia="Arial Narrow" w:hAnsi="Arial Narrow" w:cs="Arial Narrow"/>
          <w:sz w:val="22"/>
          <w:szCs w:val="22"/>
        </w:rPr>
      </w:pPr>
      <w:r w:rsidRPr="008B5FD0">
        <w:rPr>
          <w:rFonts w:ascii="Arial Narrow" w:hAnsi="Arial Narrow"/>
          <w:sz w:val="22"/>
          <w:szCs w:val="22"/>
        </w:rPr>
        <w:t>All masonry and plastering connection, filling and leveling services are the responsibility of the Structural Work.</w:t>
      </w:r>
    </w:p>
    <w:p w14:paraId="3B40BDE9" w14:textId="77777777" w:rsidR="00F305B0" w:rsidRDefault="00F305B0" w:rsidP="00F305B0">
      <w:pPr>
        <w:pStyle w:val="Body"/>
        <w:spacing w:before="60" w:after="60" w:line="276" w:lineRule="auto"/>
        <w:jc w:val="both"/>
        <w:rPr>
          <w:rFonts w:ascii="Arial Narrow" w:eastAsia="Arial Narrow" w:hAnsi="Arial Narrow" w:cs="Arial Narrow"/>
          <w:b/>
          <w:bCs/>
          <w:sz w:val="22"/>
          <w:szCs w:val="22"/>
        </w:rPr>
      </w:pPr>
      <w:r w:rsidRPr="008B5FD0">
        <w:rPr>
          <w:rFonts w:ascii="Arial Narrow" w:hAnsi="Arial Narrow"/>
          <w:b/>
          <w:bCs/>
          <w:sz w:val="22"/>
          <w:szCs w:val="22"/>
        </w:rPr>
        <w:t>Work to be carried out by the painting lot</w:t>
      </w:r>
    </w:p>
    <w:p w14:paraId="3DC26CCF" w14:textId="77777777" w:rsidR="00F305B0" w:rsidRDefault="00F305B0" w:rsidP="00F305B0">
      <w:pPr>
        <w:pStyle w:val="Body"/>
        <w:tabs>
          <w:tab w:val="left" w:pos="851"/>
          <w:tab w:val="left" w:pos="1440"/>
        </w:tabs>
        <w:spacing w:before="40" w:after="40"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All services relating to surface protection, protection of frames and hardware during painting work are the responsibility of the painting trade.</w:t>
      </w:r>
    </w:p>
    <w:p w14:paraId="66D520E1" w14:textId="77777777" w:rsidR="00F305B0" w:rsidRDefault="00F305B0" w:rsidP="00F305B0">
      <w:pPr>
        <w:pStyle w:val="Body"/>
        <w:keepNext/>
        <w:spacing w:before="120" w:after="60" w:line="276" w:lineRule="auto"/>
        <w:outlineLvl w:val="1"/>
        <w:rPr>
          <w:rFonts w:ascii="Arial Narrow" w:eastAsia="Arial Narrow" w:hAnsi="Arial Narrow" w:cs="Arial Narrow"/>
          <w:b/>
          <w:bCs/>
        </w:rPr>
      </w:pPr>
      <w:r w:rsidRPr="008B5FD0">
        <w:rPr>
          <w:rFonts w:ascii="Arial Narrow" w:hAnsi="Arial Narrow"/>
          <w:b/>
          <w:bCs/>
        </w:rPr>
        <w:t>7.3 REFERENCE TEXT, REMINDER OF THE REGULATIONS</w:t>
      </w:r>
    </w:p>
    <w:p w14:paraId="195B5638"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sidRPr="008B5FD0">
        <w:rPr>
          <w:rFonts w:ascii="Arial Narrow" w:hAnsi="Arial Narrow"/>
          <w:sz w:val="22"/>
          <w:szCs w:val="22"/>
        </w:rPr>
        <w:t>The contractor will comply with the standards and texts in force at the time of carrying out the work and in particular:</w:t>
      </w:r>
    </w:p>
    <w:p w14:paraId="60076D32"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NFP 24-101 </w:t>
      </w:r>
      <w:r w:rsidRPr="008B5FD0">
        <w:rPr>
          <w:rFonts w:ascii="Arial Narrow" w:hAnsi="Arial Narrow"/>
          <w:sz w:val="22"/>
          <w:szCs w:val="22"/>
        </w:rPr>
        <w:tab/>
        <w:t>Metalwork, terminology</w:t>
      </w:r>
    </w:p>
    <w:p w14:paraId="17F5029D"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NFP 24-201 </w:t>
      </w:r>
      <w:r w:rsidRPr="008B5FD0">
        <w:rPr>
          <w:rFonts w:ascii="Arial Narrow" w:hAnsi="Arial Narrow"/>
          <w:sz w:val="22"/>
          <w:szCs w:val="22"/>
        </w:rPr>
        <w:tab/>
        <w:t>24-202 metal joinery</w:t>
      </w:r>
    </w:p>
    <w:p w14:paraId="2D7206A5"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NFP 24-301 </w:t>
      </w:r>
      <w:r w:rsidRPr="008B5FD0">
        <w:rPr>
          <w:rFonts w:ascii="Arial Narrow" w:hAnsi="Arial Narrow"/>
          <w:sz w:val="22"/>
          <w:szCs w:val="22"/>
        </w:rPr>
        <w:tab/>
        <w:t>Metal windows and doors</w:t>
      </w:r>
    </w:p>
    <w:p w14:paraId="0A75B7F8"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NFP 78-301 </w:t>
      </w:r>
      <w:r w:rsidRPr="008B5FD0">
        <w:rPr>
          <w:rFonts w:ascii="Arial Narrow" w:hAnsi="Arial Narrow"/>
          <w:sz w:val="22"/>
          <w:szCs w:val="22"/>
        </w:rPr>
        <w:tab/>
        <w:t>and 401: Window glass</w:t>
      </w:r>
    </w:p>
    <w:p w14:paraId="611F5845"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DTU No. 36 </w:t>
      </w:r>
      <w:r w:rsidRPr="008B5FD0">
        <w:rPr>
          <w:rFonts w:ascii="Arial Narrow" w:hAnsi="Arial Narrow"/>
          <w:sz w:val="22"/>
          <w:szCs w:val="22"/>
        </w:rPr>
        <w:tab/>
        <w:t>Carpentry</w:t>
      </w:r>
    </w:p>
    <w:p w14:paraId="0A8A2B3B" w14:textId="77777777" w:rsidR="00F305B0" w:rsidRDefault="00F305B0" w:rsidP="00F305B0">
      <w:pPr>
        <w:pStyle w:val="Body"/>
        <w:tabs>
          <w:tab w:val="left" w:pos="851"/>
          <w:tab w:val="left" w:pos="1440"/>
        </w:tabs>
        <w:spacing w:line="276" w:lineRule="auto"/>
        <w:ind w:left="851" w:hanging="284"/>
        <w:jc w:val="both"/>
        <w:rPr>
          <w:rFonts w:ascii="Arial Narrow" w:eastAsia="Arial Narrow" w:hAnsi="Arial Narrow" w:cs="Arial Narrow"/>
          <w:sz w:val="22"/>
          <w:szCs w:val="22"/>
        </w:rPr>
      </w:pPr>
      <w:r w:rsidRPr="008B5FD0">
        <w:rPr>
          <w:rFonts w:ascii="Arial Narrow" w:hAnsi="Arial Narrow"/>
          <w:sz w:val="22"/>
          <w:szCs w:val="22"/>
        </w:rPr>
        <w:t xml:space="preserve">DTU No. 39 </w:t>
      </w:r>
      <w:r w:rsidRPr="008B5FD0">
        <w:rPr>
          <w:rFonts w:ascii="Arial Narrow" w:hAnsi="Arial Narrow"/>
          <w:sz w:val="22"/>
          <w:szCs w:val="22"/>
        </w:rPr>
        <w:tab/>
      </w:r>
      <w:proofErr w:type="gramStart"/>
      <w:r w:rsidRPr="008B5FD0">
        <w:rPr>
          <w:rFonts w:ascii="Arial Narrow" w:hAnsi="Arial Narrow"/>
          <w:sz w:val="22"/>
          <w:szCs w:val="22"/>
        </w:rPr>
        <w:t>( ref</w:t>
      </w:r>
      <w:proofErr w:type="gramEnd"/>
      <w:r w:rsidRPr="008B5FD0">
        <w:rPr>
          <w:rFonts w:ascii="Arial Narrow" w:hAnsi="Arial Narrow"/>
          <w:sz w:val="22"/>
          <w:szCs w:val="22"/>
        </w:rPr>
        <w:t xml:space="preserve"> . “AFNOR DTU P 78-201)</w:t>
      </w:r>
    </w:p>
    <w:p w14:paraId="71A939F1" w14:textId="77777777" w:rsidR="00F305B0" w:rsidRDefault="00F305B0" w:rsidP="00F305B0">
      <w:pPr>
        <w:pStyle w:val="Body"/>
        <w:keepNext/>
        <w:spacing w:before="240" w:after="60"/>
        <w:outlineLvl w:val="1"/>
        <w:rPr>
          <w:rFonts w:ascii="Arial Narrow" w:eastAsia="Arial Narrow" w:hAnsi="Arial Narrow" w:cs="Arial Narrow"/>
          <w:b/>
          <w:bCs/>
          <w:sz w:val="22"/>
          <w:szCs w:val="22"/>
        </w:rPr>
      </w:pPr>
      <w:r w:rsidRPr="008B5FD0">
        <w:rPr>
          <w:rFonts w:ascii="Arial Narrow" w:hAnsi="Arial Narrow"/>
          <w:b/>
          <w:bCs/>
          <w:sz w:val="22"/>
          <w:szCs w:val="22"/>
        </w:rPr>
        <w:t>7.4 COORDINATION WITH THE DIFFERENT LOTS</w:t>
      </w:r>
    </w:p>
    <w:p w14:paraId="0420C5A5" w14:textId="6F21D8CD" w:rsidR="00F305B0" w:rsidRDefault="00F305B0" w:rsidP="00F305B0">
      <w:pPr>
        <w:pStyle w:val="Body"/>
        <w:spacing w:before="60" w:after="60" w:line="276" w:lineRule="auto"/>
        <w:jc w:val="both"/>
        <w:rPr>
          <w:rFonts w:ascii="Arial Narrow" w:hAnsi="Arial Narrow"/>
          <w:sz w:val="22"/>
          <w:szCs w:val="22"/>
        </w:rPr>
      </w:pPr>
      <w:r w:rsidRPr="008B5FD0">
        <w:rPr>
          <w:rFonts w:ascii="Arial Narrow" w:hAnsi="Arial Narrow"/>
          <w:sz w:val="22"/>
          <w:szCs w:val="22"/>
        </w:rPr>
        <w:t>The aluminum joinery contractor will submit to the Project Manager in 3 copies within the agreed deadlines the schedule of its interventions, the detailed plans of the works concerned by this trade, the samples and any document necessary for the other lots to determine the details of execution of their works and the dates of their interventions.</w:t>
      </w:r>
    </w:p>
    <w:p w14:paraId="00871C99" w14:textId="77777777" w:rsidR="006E1D51" w:rsidRDefault="006E1D51" w:rsidP="00F305B0">
      <w:pPr>
        <w:pStyle w:val="Body"/>
        <w:spacing w:before="60" w:after="60" w:line="276" w:lineRule="auto"/>
        <w:jc w:val="both"/>
        <w:rPr>
          <w:rFonts w:ascii="Arial Narrow" w:eastAsia="Arial Narrow" w:hAnsi="Arial Narrow" w:cs="Arial Narrow"/>
          <w:sz w:val="22"/>
          <w:szCs w:val="22"/>
        </w:rPr>
      </w:pPr>
    </w:p>
    <w:p w14:paraId="5A391C82" w14:textId="77777777" w:rsidR="00F305B0" w:rsidRDefault="00F305B0" w:rsidP="008F5577">
      <w:pPr>
        <w:pStyle w:val="Heading1"/>
        <w:numPr>
          <w:ilvl w:val="0"/>
          <w:numId w:val="224"/>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7" w:name="_Toc27"/>
      <w:r>
        <w:rPr>
          <w:rFonts w:ascii="Arial Narrow" w:hAnsi="Arial Narrow"/>
          <w:color w:val="000000"/>
          <w:sz w:val="28"/>
          <w:szCs w:val="28"/>
          <w:u w:color="000000"/>
        </w:rPr>
        <w:t>METAL JOINERY - LOCKSMITHING</w:t>
      </w:r>
      <w:bookmarkEnd w:id="817"/>
    </w:p>
    <w:p w14:paraId="5C078F60" w14:textId="77777777" w:rsidR="00F305B0" w:rsidRDefault="00F305B0" w:rsidP="00F305B0">
      <w:pPr>
        <w:pStyle w:val="Body"/>
        <w:spacing w:before="60" w:after="60" w:line="276" w:lineRule="auto"/>
        <w:jc w:val="both"/>
        <w:rPr>
          <w:rFonts w:ascii="Arial Narrow" w:eastAsia="Arial Narrow" w:hAnsi="Arial Narrow" w:cs="Arial Narrow"/>
          <w:b/>
          <w:bCs/>
          <w:sz w:val="28"/>
          <w:szCs w:val="28"/>
          <w:u w:val="single"/>
        </w:rPr>
      </w:pPr>
    </w:p>
    <w:p w14:paraId="2914422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9.1 </w:t>
      </w:r>
      <w:r>
        <w:rPr>
          <w:rFonts w:ascii="Arial Narrow" w:hAnsi="Arial Narrow"/>
          <w:b/>
          <w:bCs/>
        </w:rPr>
        <w:tab/>
      </w:r>
      <w:r>
        <w:rPr>
          <w:rFonts w:ascii="Arial Narrow" w:hAnsi="Arial Narrow"/>
          <w:b/>
          <w:bCs/>
          <w:u w:val="single"/>
          <w:lang w:val="de-DE"/>
        </w:rPr>
        <w:t>GENERAL SPECIFICATIONS</w:t>
      </w:r>
    </w:p>
    <w:p w14:paraId="093A715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purpose of this Special Technical Specifications Book (CPTP) is to recall, for this lot, the reference texts and regulations, the quality and presentation of the equipment and materials used in the construction of the works and their implementation.</w:t>
      </w:r>
    </w:p>
    <w:p w14:paraId="221ADFA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work includes the implementation of trade services and professionally manufactured work, including supply and installation, including all requirements to obtain “complete” works.</w:t>
      </w:r>
    </w:p>
    <w:p w14:paraId="7C03340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works, subject of this contract, including glazing and mirror work, as they appear on the graphic and written documents.</w:t>
      </w:r>
    </w:p>
    <w:p w14:paraId="21F0D8E0"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FBCD07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996E6FB" w14:textId="77777777" w:rsidR="00F305B0" w:rsidRDefault="00F305B0" w:rsidP="00F305B0">
      <w:pPr>
        <w:pStyle w:val="Body"/>
        <w:tabs>
          <w:tab w:val="left" w:pos="1134"/>
        </w:tabs>
        <w:jc w:val="both"/>
        <w:rPr>
          <w:rFonts w:ascii="Arial Narrow" w:eastAsia="Arial Narrow" w:hAnsi="Arial Narrow" w:cs="Arial Narrow"/>
          <w:b/>
          <w:bCs/>
          <w:u w:val="single"/>
        </w:rPr>
      </w:pPr>
      <w:r>
        <w:rPr>
          <w:rFonts w:ascii="Arial Narrow" w:hAnsi="Arial Narrow"/>
          <w:b/>
          <w:bCs/>
        </w:rPr>
        <w:t xml:space="preserve">9.2 </w:t>
      </w:r>
      <w:r>
        <w:rPr>
          <w:rFonts w:ascii="Arial Narrow" w:hAnsi="Arial Narrow"/>
          <w:b/>
          <w:bCs/>
        </w:rPr>
        <w:tab/>
      </w:r>
      <w:r>
        <w:rPr>
          <w:rFonts w:ascii="Arial Narrow" w:hAnsi="Arial Narrow"/>
          <w:b/>
          <w:bCs/>
          <w:u w:val="single"/>
        </w:rPr>
        <w:t>REFERENCE TEXT - REMINDER OF THE REGULATIONS</w:t>
      </w:r>
    </w:p>
    <w:p w14:paraId="2D28256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82F510E"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9.2.1 METAL JOINERY - LOCKSMITHING</w:t>
      </w:r>
    </w:p>
    <w:p w14:paraId="4A457D3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carry out the works covered by the contract in compliance with the requirements defined by the DTU, the CSTB specifications, French standards, decrees, circulars, ordinances and in general all official French and Cameroonian documents relating to the works in force on the date of signature of the contract and in particular:</w:t>
      </w:r>
    </w:p>
    <w:p w14:paraId="66E1C65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calculation</w:t>
      </w:r>
      <w:proofErr w:type="gramEnd"/>
      <w:r>
        <w:rPr>
          <w:rFonts w:ascii="Arial Narrow" w:hAnsi="Arial Narrow"/>
          <w:sz w:val="22"/>
          <w:szCs w:val="22"/>
        </w:rPr>
        <w:t xml:space="preserve"> rules for metal constructions CM 66</w:t>
      </w:r>
    </w:p>
    <w:p w14:paraId="7E8351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n° 32.1 specifications applicable to metal construction work published by the CSTB, delivery 68, notebook 575 of June 1964</w:t>
      </w:r>
    </w:p>
    <w:p w14:paraId="0EEB964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DTU No. 32.2 specifications applicable to metal construction work and </w:t>
      </w:r>
      <w:proofErr w:type="spellStart"/>
      <w:r>
        <w:rPr>
          <w:rFonts w:ascii="Arial Narrow" w:hAnsi="Arial Narrow"/>
          <w:sz w:val="22"/>
          <w:szCs w:val="22"/>
        </w:rPr>
        <w:t>aluminium</w:t>
      </w:r>
      <w:proofErr w:type="spellEnd"/>
      <w:r>
        <w:rPr>
          <w:rFonts w:ascii="Arial Narrow" w:hAnsi="Arial Narrow"/>
          <w:sz w:val="22"/>
          <w:szCs w:val="22"/>
        </w:rPr>
        <w:t xml:space="preserve"> alloy works published by the CSTB, delivery 85, notebook 741 of April 1967, and addendum No. 1 to the specifications, delivery 124 notebook 1073 of November 1971, and addendum No. 2 delivery 141, notebook 1201 of September 1973.</w:t>
      </w:r>
    </w:p>
    <w:p w14:paraId="7EF18B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guardrails will comply with the specifications of standard NFP 01.012.</w:t>
      </w:r>
    </w:p>
    <w:p w14:paraId="13928E7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86F627C"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9.2.2 GLAZING</w:t>
      </w:r>
    </w:p>
    <w:p w14:paraId="64221C4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reference organizations are as follows:</w:t>
      </w:r>
    </w:p>
    <w:p w14:paraId="0BA43CC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prescriptions</w:t>
      </w:r>
      <w:proofErr w:type="gramEnd"/>
      <w:r>
        <w:rPr>
          <w:rFonts w:ascii="Arial Narrow" w:hAnsi="Arial Narrow"/>
          <w:sz w:val="22"/>
          <w:szCs w:val="22"/>
        </w:rPr>
        <w:t xml:space="preserve"> defined by the CSTB</w:t>
      </w:r>
    </w:p>
    <w:p w14:paraId="36BCFF8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39.1 Glazing</w:t>
      </w:r>
    </w:p>
    <w:p w14:paraId="0BA3B85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39.4 Mirrors and Glazing in thick glass</w:t>
      </w:r>
    </w:p>
    <w:p w14:paraId="22E36A0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standards</w:t>
      </w:r>
      <w:proofErr w:type="gramEnd"/>
      <w:r>
        <w:rPr>
          <w:rFonts w:ascii="Arial Narrow" w:hAnsi="Arial Narrow"/>
          <w:sz w:val="22"/>
          <w:szCs w:val="22"/>
        </w:rPr>
        <w:t xml:space="preserve"> and in general all official documents in force on the date of signing of the contracts.</w:t>
      </w:r>
    </w:p>
    <w:p w14:paraId="096642A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This document refers only to the CSTB Technical Specifications Book, the AFNOR standards and the UNP specifications being recalled in the requirements of these books.</w:t>
      </w:r>
    </w:p>
    <w:p w14:paraId="3318443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Furthermore, the technical rules and services of the manufacturers will be taken into account.</w:t>
      </w:r>
    </w:p>
    <w:p w14:paraId="44FE686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EF8BAA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71E1E3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9.3 </w:t>
      </w:r>
      <w:r>
        <w:rPr>
          <w:rFonts w:ascii="Arial Narrow" w:hAnsi="Arial Narrow"/>
          <w:b/>
          <w:bCs/>
        </w:rPr>
        <w:tab/>
      </w:r>
      <w:r>
        <w:rPr>
          <w:rFonts w:ascii="Arial Narrow" w:hAnsi="Arial Narrow"/>
          <w:b/>
          <w:bCs/>
          <w:u w:val="single"/>
        </w:rPr>
        <w:t>QUALITY AND PRESENTATION OF MATERIALS</w:t>
      </w:r>
    </w:p>
    <w:p w14:paraId="397B0E8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0EA5C37" w14:textId="77777777" w:rsidR="00F305B0" w:rsidRDefault="00F305B0" w:rsidP="00F305B0">
      <w:pPr>
        <w:pStyle w:val="Body"/>
        <w:tabs>
          <w:tab w:val="left" w:pos="1134"/>
        </w:tabs>
        <w:jc w:val="both"/>
        <w:rPr>
          <w:rFonts w:ascii="Arial Narrow" w:eastAsia="Arial Narrow" w:hAnsi="Arial Narrow" w:cs="Arial Narrow"/>
          <w:b/>
          <w:bCs/>
          <w:sz w:val="22"/>
          <w:szCs w:val="22"/>
        </w:rPr>
      </w:pPr>
      <w:r w:rsidRPr="008B5FD0">
        <w:rPr>
          <w:rFonts w:ascii="Arial Narrow" w:hAnsi="Arial Narrow"/>
          <w:b/>
          <w:bCs/>
          <w:sz w:val="22"/>
          <w:szCs w:val="22"/>
        </w:rPr>
        <w:t xml:space="preserve">9.3.1 </w:t>
      </w:r>
      <w:r w:rsidRPr="008B5FD0">
        <w:rPr>
          <w:rFonts w:ascii="Arial Narrow" w:hAnsi="Arial Narrow"/>
          <w:b/>
          <w:bCs/>
          <w:sz w:val="22"/>
          <w:szCs w:val="22"/>
        </w:rPr>
        <w:tab/>
        <w:t>STEEL</w:t>
      </w:r>
    </w:p>
    <w:p w14:paraId="79E082C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steels used will be of the "merchant rolled" category, sheet metal and all metalwork profiles or square steel tubes. </w:t>
      </w:r>
      <w:proofErr w:type="gramStart"/>
      <w:r>
        <w:rPr>
          <w:rFonts w:ascii="Arial Narrow" w:hAnsi="Arial Narrow"/>
          <w:sz w:val="22"/>
          <w:szCs w:val="22"/>
        </w:rPr>
        <w:t>Rectangular or thin welded round, SN series for metalwork work.</w:t>
      </w:r>
      <w:proofErr w:type="gramEnd"/>
    </w:p>
    <w:p w14:paraId="3505A2C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rolled products used must comply with approved French standard specifications (class </w:t>
      </w:r>
      <w:proofErr w:type="gramStart"/>
      <w:r>
        <w:rPr>
          <w:rFonts w:ascii="Arial Narrow" w:hAnsi="Arial Narrow"/>
          <w:sz w:val="22"/>
          <w:szCs w:val="22"/>
        </w:rPr>
        <w:t>A</w:t>
      </w:r>
      <w:proofErr w:type="gramEnd"/>
      <w:r>
        <w:rPr>
          <w:rFonts w:ascii="Arial Narrow" w:hAnsi="Arial Narrow"/>
          <w:sz w:val="22"/>
          <w:szCs w:val="22"/>
        </w:rPr>
        <w:t xml:space="preserve"> metallurgy).</w:t>
      </w:r>
    </w:p>
    <w:p w14:paraId="34424C4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E757BD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9.3.2 </w:t>
      </w:r>
      <w:r>
        <w:rPr>
          <w:rFonts w:ascii="Arial Narrow" w:hAnsi="Arial Narrow"/>
          <w:b/>
          <w:bCs/>
          <w:sz w:val="22"/>
          <w:szCs w:val="22"/>
        </w:rPr>
        <w:tab/>
        <w:t>LIGHT ALLOYS</w:t>
      </w:r>
    </w:p>
    <w:p w14:paraId="2C1DA3F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profiles will be made of extruded light alloy, of a standardized type with a copper content of less than 0.2%. The models are subject to the approval of the Project Manager for all hardware parts. Whatever they are, they must be admitted to the SNFQ or NF, SNFQ hallmarks.</w:t>
      </w:r>
    </w:p>
    <w:p w14:paraId="08288DC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6D4E57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9.3.3 </w:t>
      </w:r>
      <w:r>
        <w:rPr>
          <w:rFonts w:ascii="Arial Narrow" w:hAnsi="Arial Narrow"/>
          <w:b/>
          <w:bCs/>
          <w:sz w:val="22"/>
          <w:szCs w:val="22"/>
        </w:rPr>
        <w:tab/>
        <w:t>PROTECTION</w:t>
      </w:r>
    </w:p>
    <w:p w14:paraId="0073C09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steelwork will be delivered with protection:</w:t>
      </w:r>
    </w:p>
    <w:p w14:paraId="73B09A8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either</w:t>
      </w:r>
      <w:proofErr w:type="gramEnd"/>
      <w:r>
        <w:rPr>
          <w:rFonts w:ascii="Arial Narrow" w:hAnsi="Arial Narrow"/>
          <w:sz w:val="22"/>
          <w:szCs w:val="22"/>
        </w:rPr>
        <w:t xml:space="preserve"> by application after degreasing and descaling of a primer coat with a high zinc content</w:t>
      </w:r>
    </w:p>
    <w:p w14:paraId="59250AE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either</w:t>
      </w:r>
      <w:proofErr w:type="gramEnd"/>
      <w:r>
        <w:rPr>
          <w:rFonts w:ascii="Arial Narrow" w:hAnsi="Arial Narrow"/>
          <w:sz w:val="22"/>
          <w:szCs w:val="22"/>
        </w:rPr>
        <w:t xml:space="preserve"> by 40 micron hot-dip galvanizing.</w:t>
      </w:r>
    </w:p>
    <w:p w14:paraId="7D21226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This treatment will be carried out after welding.</w:t>
      </w:r>
    </w:p>
    <w:p w14:paraId="7B31B05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For screwed elements, these will be assembled and adjusted in a dry fit, disassembled, treated and screwed back in place with stainless steel screws, bolts or nuts.</w:t>
      </w:r>
    </w:p>
    <w:p w14:paraId="3C47F62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Before painting, all works will be received. </w:t>
      </w:r>
      <w:proofErr w:type="gramStart"/>
      <w:r>
        <w:rPr>
          <w:rFonts w:ascii="Arial Narrow" w:hAnsi="Arial Narrow"/>
          <w:sz w:val="22"/>
          <w:szCs w:val="22"/>
        </w:rPr>
        <w:t>Those</w:t>
      </w:r>
      <w:proofErr w:type="gramEnd"/>
      <w:r>
        <w:rPr>
          <w:rFonts w:ascii="Arial Narrow" w:hAnsi="Arial Narrow"/>
          <w:sz w:val="22"/>
          <w:szCs w:val="22"/>
        </w:rPr>
        <w:t xml:space="preserve"> whose protection has been damaged, even partially, will be removed and returned for processing.</w:t>
      </w:r>
    </w:p>
    <w:p w14:paraId="2FBB986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Light alloy works will be treated by anodic oxidation of 20 to 25 microns (class 20, AWAA label).</w:t>
      </w:r>
    </w:p>
    <w:p w14:paraId="4AD18306"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29C697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9.3.4 </w:t>
      </w:r>
      <w:r>
        <w:rPr>
          <w:rFonts w:ascii="Arial Narrow" w:hAnsi="Arial Narrow"/>
          <w:b/>
          <w:bCs/>
          <w:sz w:val="22"/>
          <w:szCs w:val="22"/>
        </w:rPr>
        <w:tab/>
        <w:t>SPECIAL REQUIREMENTS FOR HARDWARE</w:t>
      </w:r>
    </w:p>
    <w:p w14:paraId="25864CA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Contractor's attention is drawn to the supply of hardware: locks, hinges, handles, anchoring brackets, etc., which must be of first quality, resistant and perfectly installed.</w:t>
      </w:r>
    </w:p>
    <w:p w14:paraId="2C3851E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Given the high degree of ambient humidity, all hardware parts will be effectively protected against corrosion, even hidden parts, either by 40 micron hot anodic deposition or by passivation.</w:t>
      </w:r>
    </w:p>
    <w:p w14:paraId="07AAE89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Models will be submitted for approval to the Project Manager for all hardware parts. Whatever they are, they must be admitted to the SNFQ or NF, SNFQ hallmark.</w:t>
      </w:r>
    </w:p>
    <w:p w14:paraId="42A9518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mortise locks and latches must have a minimum 14 mm thick partition, brass </w:t>
      </w:r>
      <w:proofErr w:type="gramStart"/>
      <w:r>
        <w:rPr>
          <w:rFonts w:ascii="Arial Narrow" w:hAnsi="Arial Narrow"/>
          <w:sz w:val="22"/>
          <w:szCs w:val="22"/>
        </w:rPr>
        <w:t>key,</w:t>
      </w:r>
      <w:proofErr w:type="gramEnd"/>
      <w:r>
        <w:rPr>
          <w:rFonts w:ascii="Arial Narrow" w:hAnsi="Arial Narrow"/>
          <w:sz w:val="22"/>
          <w:szCs w:val="22"/>
        </w:rPr>
        <w:t xml:space="preserve"> and steel faceplate.</w:t>
      </w:r>
    </w:p>
    <w:p w14:paraId="74AA7B9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surface-mounted locks and latches will have a removable steel case and bronze key.</w:t>
      </w:r>
    </w:p>
    <w:p w14:paraId="4B553DB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crutches will be of the type with solid entry plates in chrome-plated brass.</w:t>
      </w:r>
    </w:p>
    <w:p w14:paraId="202E06F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built-in lock barrels will also be chrome-plated.</w:t>
      </w:r>
    </w:p>
    <w:p w14:paraId="20CE68B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993B0F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pt-PT"/>
        </w:rPr>
        <w:t xml:space="preserve">9.3.5 </w:t>
      </w:r>
      <w:r>
        <w:rPr>
          <w:rFonts w:ascii="Arial Narrow" w:hAnsi="Arial Narrow"/>
          <w:b/>
          <w:bCs/>
          <w:sz w:val="22"/>
          <w:szCs w:val="22"/>
          <w:lang w:val="pt-PT"/>
        </w:rPr>
        <w:tab/>
        <w:t>SAMPLES</w:t>
      </w:r>
    </w:p>
    <w:p w14:paraId="21F8929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also provide the Project Manager with a detailed and complete specification of all items of the proposed hardware, indicating the source, and attaching a sample conforming to the requirements of the program.</w:t>
      </w:r>
    </w:p>
    <w:p w14:paraId="581CF17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Samples will be kept as evidence of the agreed service after agreement from the Project Manager.</w:t>
      </w:r>
    </w:p>
    <w:p w14:paraId="6969368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45EBFE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de-DE"/>
        </w:rPr>
        <w:t xml:space="preserve">9.3.6 </w:t>
      </w:r>
      <w:r>
        <w:rPr>
          <w:rFonts w:ascii="Arial Narrow" w:hAnsi="Arial Narrow"/>
          <w:b/>
          <w:bCs/>
          <w:sz w:val="22"/>
          <w:szCs w:val="22"/>
          <w:lang w:val="de-DE"/>
        </w:rPr>
        <w:tab/>
        <w:t>GLAZING</w:t>
      </w:r>
    </w:p>
    <w:p w14:paraId="41F3C97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materials used must comply with current standards:</w:t>
      </w:r>
    </w:p>
    <w:p w14:paraId="4085CDC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NFB 30.001: terminology of glass defects</w:t>
      </w:r>
    </w:p>
    <w:p w14:paraId="683501F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NFB 32.001: </w:t>
      </w:r>
      <w:proofErr w:type="gramStart"/>
      <w:r>
        <w:rPr>
          <w:rFonts w:ascii="Arial Narrow" w:hAnsi="Arial Narrow"/>
          <w:sz w:val="22"/>
          <w:szCs w:val="22"/>
        </w:rPr>
        <w:t>windows,</w:t>
      </w:r>
      <w:proofErr w:type="gramEnd"/>
      <w:r>
        <w:rPr>
          <w:rFonts w:ascii="Arial Narrow" w:hAnsi="Arial Narrow"/>
          <w:sz w:val="22"/>
          <w:szCs w:val="22"/>
        </w:rPr>
        <w:t xml:space="preserve"> glass and mirrors: terminology</w:t>
      </w:r>
    </w:p>
    <w:p w14:paraId="54987DE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NFB 32.500: safety glass: terminology, classification, thickness</w:t>
      </w:r>
    </w:p>
    <w:p w14:paraId="7922CA5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NFP 78.301: glazing glass: qualities</w:t>
      </w:r>
    </w:p>
    <w:p w14:paraId="46B9CAD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NFP 78.401: glazing glass: dimensions.</w:t>
      </w:r>
    </w:p>
    <w:p w14:paraId="60A691F6" w14:textId="77777777" w:rsidR="00F305B0" w:rsidRDefault="00F305B0" w:rsidP="00F305B0">
      <w:pPr>
        <w:pStyle w:val="Body"/>
        <w:tabs>
          <w:tab w:val="left" w:pos="1134"/>
        </w:tabs>
        <w:jc w:val="both"/>
        <w:rPr>
          <w:rFonts w:ascii="Arial Narrow" w:eastAsia="Arial Narrow" w:hAnsi="Arial Narrow" w:cs="Arial Narrow"/>
          <w:sz w:val="22"/>
          <w:szCs w:val="22"/>
        </w:rPr>
      </w:pPr>
    </w:p>
    <w:p w14:paraId="713A62A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7E6B9A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9.4 </w:t>
      </w:r>
      <w:r>
        <w:rPr>
          <w:rFonts w:ascii="Arial Narrow" w:hAnsi="Arial Narrow"/>
          <w:b/>
          <w:bCs/>
        </w:rPr>
        <w:tab/>
      </w:r>
      <w:r>
        <w:rPr>
          <w:rFonts w:ascii="Arial Narrow" w:hAnsi="Arial Narrow"/>
          <w:b/>
          <w:bCs/>
          <w:u w:val="single"/>
        </w:rPr>
        <w:t>IMPLEMENTATION OF METAL JOINERY - LOCKSMITHING</w:t>
      </w:r>
    </w:p>
    <w:p w14:paraId="196CABD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profiles will be perfectly straightened and planed, the sheets leveled.</w:t>
      </w:r>
    </w:p>
    <w:p w14:paraId="7909E43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welds, by whatever means they are carried out, will be perfectly smoothed and ground, even on site.</w:t>
      </w:r>
    </w:p>
    <w:p w14:paraId="0B86301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Screw fixings will be carried out for elements having at least 2 mm for the part to be screwed and 4 mm for the threaded part.</w:t>
      </w:r>
    </w:p>
    <w:p w14:paraId="35F07950" w14:textId="77777777" w:rsidR="00F305B0" w:rsidRDefault="00F305B0" w:rsidP="00F305B0">
      <w:pPr>
        <w:pStyle w:val="Body"/>
        <w:tabs>
          <w:tab w:val="left" w:pos="1134"/>
        </w:tabs>
        <w:jc w:val="both"/>
        <w:rPr>
          <w:rFonts w:ascii="Arial Narrow" w:eastAsia="Arial Narrow" w:hAnsi="Arial Narrow" w:cs="Arial Narrow"/>
          <w:sz w:val="22"/>
          <w:szCs w:val="22"/>
        </w:rPr>
      </w:pPr>
      <w:proofErr w:type="gramStart"/>
      <w:r>
        <w:rPr>
          <w:rFonts w:ascii="Arial Narrow" w:hAnsi="Arial Narrow"/>
          <w:sz w:val="22"/>
          <w:szCs w:val="22"/>
        </w:rPr>
        <w:t>self-drilling</w:t>
      </w:r>
      <w:proofErr w:type="gramEnd"/>
      <w:r>
        <w:rPr>
          <w:rFonts w:ascii="Arial Narrow" w:hAnsi="Arial Narrow"/>
          <w:sz w:val="22"/>
          <w:szCs w:val="22"/>
        </w:rPr>
        <w:t xml:space="preserve"> screws is prohibited. In any event, the Contractor shall submit to the Project Manager, before any commencement of execution, large-scale drawings of all assembled works.</w:t>
      </w:r>
    </w:p>
    <w:p w14:paraId="656AD56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ironwork will be fixed in the masonry by metal anchoring brackets or by split anchoring of the uprights and crosspieces or by other methods approved by the Project Manager.</w:t>
      </w:r>
    </w:p>
    <w:p w14:paraId="4E8A3E2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strength of the profiles will be calculated according to the size of the structure and its weight to avoid any warping, buckling, twisting, etc. The sheet metal will be of sufficient thickness to avoid any deformation during their implementation.</w:t>
      </w:r>
    </w:p>
    <w:p w14:paraId="287FB85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fixing screws will be of first quality with very high tightening and stainless whenever the assembly constraints require it.</w:t>
      </w:r>
    </w:p>
    <w:p w14:paraId="46D078D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6B98F26" w14:textId="77777777" w:rsidR="00F305B0" w:rsidRDefault="00F305B0" w:rsidP="00F305B0">
      <w:pPr>
        <w:pStyle w:val="Body"/>
        <w:tabs>
          <w:tab w:val="left" w:pos="1134"/>
        </w:tabs>
        <w:jc w:val="both"/>
        <w:rPr>
          <w:rFonts w:ascii="Arial Narrow" w:eastAsia="Arial Narrow" w:hAnsi="Arial Narrow" w:cs="Arial Narrow"/>
          <w:b/>
          <w:bCs/>
          <w:u w:val="single"/>
        </w:rPr>
      </w:pPr>
      <w:r>
        <w:rPr>
          <w:rFonts w:ascii="Arial Narrow" w:hAnsi="Arial Narrow"/>
          <w:b/>
          <w:bCs/>
        </w:rPr>
        <w:t xml:space="preserve">9.5 </w:t>
      </w:r>
      <w:r>
        <w:rPr>
          <w:rFonts w:ascii="Arial Narrow" w:hAnsi="Arial Narrow"/>
          <w:b/>
          <w:bCs/>
        </w:rPr>
        <w:tab/>
      </w:r>
      <w:r>
        <w:rPr>
          <w:rFonts w:ascii="Arial Narrow" w:hAnsi="Arial Narrow"/>
          <w:b/>
          <w:bCs/>
          <w:u w:val="single"/>
        </w:rPr>
        <w:t>GLAZING IMPLEMENTATION</w:t>
      </w:r>
    </w:p>
    <w:p w14:paraId="57B58EF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installation of the glazing will be the responsibility of the Contractor for this lot.</w:t>
      </w:r>
    </w:p>
    <w:p w14:paraId="6B3AF56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 volumes will be laid in rebate with glazing </w:t>
      </w:r>
      <w:proofErr w:type="gramStart"/>
      <w:r>
        <w:rPr>
          <w:rFonts w:ascii="Arial Narrow" w:hAnsi="Arial Narrow"/>
          <w:sz w:val="22"/>
          <w:szCs w:val="22"/>
        </w:rPr>
        <w:t>bead ,</w:t>
      </w:r>
      <w:proofErr w:type="gramEnd"/>
      <w:r>
        <w:rPr>
          <w:rFonts w:ascii="Arial Narrow" w:hAnsi="Arial Narrow"/>
          <w:sz w:val="22"/>
          <w:szCs w:val="22"/>
        </w:rPr>
        <w:t xml:space="preserve"> supplied by the Contractor of the wood carpentry lot or the metal carpentry lot.</w:t>
      </w:r>
    </w:p>
    <w:p w14:paraId="4FE5F99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Before installing the glazing, the Contractor for this lot must receive the exterior joinery, ensure that it is square, and check that the glazing joints supplied by the Contractor for the wood joinery lot comply with the required standards and guarantees.</w:t>
      </w:r>
    </w:p>
    <w:p w14:paraId="44A4E91A"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58F5CB8"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rPr>
        <w:t xml:space="preserve">9.6 </w:t>
      </w:r>
      <w:r>
        <w:rPr>
          <w:rFonts w:ascii="Arial Narrow" w:hAnsi="Arial Narrow"/>
          <w:b/>
          <w:bCs/>
        </w:rPr>
        <w:tab/>
      </w:r>
      <w:r>
        <w:rPr>
          <w:rFonts w:ascii="Arial Narrow" w:hAnsi="Arial Narrow"/>
          <w:b/>
          <w:bCs/>
          <w:sz w:val="22"/>
          <w:szCs w:val="22"/>
          <w:lang w:val="de-DE"/>
        </w:rPr>
        <w:t>CHECKING DIMENSIONS</w:t>
      </w:r>
    </w:p>
    <w:p w14:paraId="67E4C34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Before any execution, the Contractor of this lot will be responsible for checking the dimensions on site of all exterior joinery, checking the </w:t>
      </w:r>
      <w:proofErr w:type="spellStart"/>
      <w:r>
        <w:rPr>
          <w:rFonts w:ascii="Arial Narrow" w:hAnsi="Arial Narrow"/>
          <w:sz w:val="22"/>
          <w:szCs w:val="22"/>
        </w:rPr>
        <w:t>squareness</w:t>
      </w:r>
      <w:proofErr w:type="spellEnd"/>
      <w:r>
        <w:rPr>
          <w:rFonts w:ascii="Arial Narrow" w:hAnsi="Arial Narrow"/>
          <w:sz w:val="22"/>
          <w:szCs w:val="22"/>
        </w:rPr>
        <w:t>, etc.</w:t>
      </w:r>
    </w:p>
    <w:p w14:paraId="4E23683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These ratings are derived from studies for wood or aluminum carpentry lots.</w:t>
      </w:r>
    </w:p>
    <w:p w14:paraId="3F62948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3E9950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9.7 </w:t>
      </w:r>
      <w:r>
        <w:rPr>
          <w:rFonts w:ascii="Arial Narrow" w:hAnsi="Arial Narrow"/>
          <w:b/>
          <w:bCs/>
        </w:rPr>
        <w:tab/>
      </w:r>
      <w:r>
        <w:rPr>
          <w:rFonts w:ascii="Arial Narrow" w:hAnsi="Arial Narrow"/>
          <w:b/>
          <w:bCs/>
          <w:sz w:val="22"/>
          <w:szCs w:val="22"/>
        </w:rPr>
        <w:t>MARKING OF GLAZING</w:t>
      </w:r>
    </w:p>
    <w:p w14:paraId="73070309"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sz w:val="22"/>
          <w:szCs w:val="22"/>
        </w:rPr>
        <w:t>Immediately after installation, the glazing will be marked in white</w:t>
      </w:r>
    </w:p>
    <w:p w14:paraId="6F0C53C6"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6F6B529"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190C4D5"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9DBD82D" w14:textId="77777777" w:rsidR="00F305B0" w:rsidRDefault="00F305B0" w:rsidP="00F305B0">
      <w:pPr>
        <w:pStyle w:val="Body"/>
        <w:spacing w:line="276" w:lineRule="auto"/>
        <w:jc w:val="center"/>
        <w:rPr>
          <w:rFonts w:ascii="Arial Narrow" w:eastAsia="Arial Narrow" w:hAnsi="Arial Narrow" w:cs="Arial Narrow"/>
          <w:sz w:val="22"/>
          <w:szCs w:val="22"/>
        </w:rPr>
      </w:pPr>
    </w:p>
    <w:p w14:paraId="7201040C" w14:textId="77777777" w:rsidR="00F305B0" w:rsidRDefault="00F305B0" w:rsidP="00F305B0">
      <w:pPr>
        <w:pStyle w:val="Body"/>
        <w:spacing w:line="276" w:lineRule="auto"/>
        <w:jc w:val="center"/>
        <w:rPr>
          <w:rFonts w:ascii="Arial Narrow" w:eastAsia="Arial Narrow" w:hAnsi="Arial Narrow" w:cs="Arial Narrow"/>
          <w:sz w:val="22"/>
          <w:szCs w:val="22"/>
        </w:rPr>
      </w:pPr>
    </w:p>
    <w:p w14:paraId="2C053390" w14:textId="77777777" w:rsidR="00F305B0" w:rsidRDefault="00F305B0" w:rsidP="00F305B0">
      <w:pPr>
        <w:pStyle w:val="Body"/>
        <w:spacing w:line="276" w:lineRule="auto"/>
        <w:jc w:val="center"/>
        <w:rPr>
          <w:rFonts w:ascii="Arial Narrow" w:eastAsia="Arial Narrow" w:hAnsi="Arial Narrow" w:cs="Arial Narrow"/>
          <w:sz w:val="22"/>
          <w:szCs w:val="22"/>
        </w:rPr>
      </w:pPr>
    </w:p>
    <w:p w14:paraId="7E52D82D" w14:textId="77777777" w:rsidR="00F305B0" w:rsidRDefault="00F305B0" w:rsidP="008F5577">
      <w:pPr>
        <w:pStyle w:val="Heading1"/>
        <w:numPr>
          <w:ilvl w:val="0"/>
          <w:numId w:val="225"/>
        </w:numPr>
        <w:pBdr>
          <w:top w:val="nil"/>
          <w:left w:val="nil"/>
          <w:bottom w:val="nil"/>
          <w:right w:val="nil"/>
          <w:between w:val="nil"/>
          <w:bar w:val="nil"/>
        </w:pBdr>
        <w:tabs>
          <w:tab w:val="clear" w:pos="1422"/>
          <w:tab w:val="left" w:pos="4640"/>
        </w:tabs>
        <w:spacing w:before="120" w:after="120" w:line="276" w:lineRule="auto"/>
        <w:jc w:val="both"/>
        <w:rPr>
          <w:rFonts w:ascii="Arial Narrow" w:eastAsia="Arial Narrow" w:hAnsi="Arial Narrow" w:cs="Arial Narrow"/>
          <w:sz w:val="28"/>
          <w:szCs w:val="28"/>
        </w:rPr>
      </w:pPr>
      <w:bookmarkStart w:id="818" w:name="_Toc28"/>
      <w:r>
        <w:rPr>
          <w:rFonts w:ascii="Arial Narrow" w:hAnsi="Arial Narrow"/>
          <w:color w:val="000000"/>
          <w:sz w:val="28"/>
          <w:szCs w:val="28"/>
          <w:u w:color="000000"/>
        </w:rPr>
        <w:lastRenderedPageBreak/>
        <w:t>PAINT</w:t>
      </w:r>
      <w:bookmarkEnd w:id="818"/>
    </w:p>
    <w:p w14:paraId="4B3C25D7" w14:textId="77777777" w:rsidR="00F305B0" w:rsidRDefault="00F305B0" w:rsidP="00F305B0">
      <w:pPr>
        <w:pStyle w:val="Body"/>
        <w:tabs>
          <w:tab w:val="left" w:pos="1104"/>
        </w:tabs>
        <w:rPr>
          <w:rFonts w:ascii="Arial Narrow" w:eastAsia="Arial Narrow" w:hAnsi="Arial Narrow" w:cs="Arial Narrow"/>
        </w:rPr>
      </w:pPr>
    </w:p>
    <w:p w14:paraId="5D848DBC"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lang w:val="de-DE"/>
        </w:rPr>
        <w:t xml:space="preserve">9.1 </w:t>
      </w:r>
      <w:r>
        <w:rPr>
          <w:rFonts w:ascii="Arial Narrow" w:hAnsi="Arial Narrow"/>
          <w:b/>
          <w:bCs/>
          <w:lang w:val="de-DE"/>
        </w:rPr>
        <w:tab/>
        <w:t>GENERAL SPECIFICATIONS</w:t>
      </w:r>
    </w:p>
    <w:p w14:paraId="413E3CF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The purpose of </w:t>
      </w:r>
      <w:proofErr w:type="gramStart"/>
      <w:r>
        <w:rPr>
          <w:rFonts w:ascii="Arial Narrow" w:hAnsi="Arial Narrow"/>
          <w:sz w:val="22"/>
          <w:szCs w:val="22"/>
        </w:rPr>
        <w:t>this special technical specifications</w:t>
      </w:r>
      <w:proofErr w:type="gramEnd"/>
      <w:r>
        <w:rPr>
          <w:rFonts w:ascii="Arial Narrow" w:hAnsi="Arial Narrow"/>
          <w:sz w:val="22"/>
          <w:szCs w:val="22"/>
        </w:rPr>
        <w:t xml:space="preserve"> (CPTP) is to recall, for this lot, the reference texts and regulations, the limits of services between the different trades, the quality and presentation of the equipment and materials used in the construction of the works and their implementation.</w:t>
      </w:r>
    </w:p>
    <w:p w14:paraId="0BB5972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works, including supply and installation, including all requirements to obtain “complete” works.</w:t>
      </w:r>
    </w:p>
    <w:p w14:paraId="5073F78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works, the subject of this contract, include the painting work of the entire building, as shown in the graphic and written documents.</w:t>
      </w:r>
    </w:p>
    <w:p w14:paraId="0BEBB96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6D34899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rPr>
        <w:t xml:space="preserve">9.2 </w:t>
      </w:r>
      <w:r>
        <w:rPr>
          <w:rFonts w:ascii="Arial Narrow" w:hAnsi="Arial Narrow"/>
          <w:b/>
          <w:bCs/>
        </w:rPr>
        <w:tab/>
        <w:t>REFERENCE TEXTS - REMINDER OF THE REGULATIONS</w:t>
      </w:r>
    </w:p>
    <w:p w14:paraId="138E882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reference bodies are as follows:</w:t>
      </w:r>
    </w:p>
    <w:p w14:paraId="5E08DE4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requirements</w:t>
      </w:r>
      <w:proofErr w:type="gramEnd"/>
      <w:r>
        <w:rPr>
          <w:rFonts w:ascii="Arial Narrow" w:hAnsi="Arial Narrow"/>
          <w:sz w:val="22"/>
          <w:szCs w:val="22"/>
        </w:rPr>
        <w:t xml:space="preserve"> defined by the CSTB (DTU 59.1 Painting work)</w:t>
      </w:r>
    </w:p>
    <w:p w14:paraId="1543716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standards</w:t>
      </w:r>
      <w:proofErr w:type="gramEnd"/>
      <w:r>
        <w:rPr>
          <w:rFonts w:ascii="Arial Narrow" w:hAnsi="Arial Narrow"/>
          <w:sz w:val="22"/>
          <w:szCs w:val="22"/>
        </w:rPr>
        <w:t xml:space="preserve"> and in general all official documents in force on the date of signing of the contracts</w:t>
      </w:r>
    </w:p>
    <w:p w14:paraId="5761633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decisions</w:t>
      </w:r>
      <w:proofErr w:type="gramEnd"/>
      <w:r>
        <w:rPr>
          <w:rFonts w:ascii="Arial Narrow" w:hAnsi="Arial Narrow"/>
          <w:sz w:val="22"/>
          <w:szCs w:val="22"/>
        </w:rPr>
        <w:t xml:space="preserve"> of the permanent group on paint markets.</w:t>
      </w:r>
    </w:p>
    <w:p w14:paraId="4E27172E"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This document refers only to the CSTB technical specifications, the AFNOR standards and the UNP specifications being recalled in the requirements of these specifications.</w:t>
      </w:r>
    </w:p>
    <w:p w14:paraId="4CB12B6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Furthermore, the technical rules and services of the manufacturers will be taken into account.</w:t>
      </w:r>
    </w:p>
    <w:p w14:paraId="43DA291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2368279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rPr>
        <w:t xml:space="preserve">9.3 </w:t>
      </w:r>
      <w:r>
        <w:rPr>
          <w:rFonts w:ascii="Arial Narrow" w:hAnsi="Arial Narrow"/>
          <w:b/>
          <w:bCs/>
        </w:rPr>
        <w:tab/>
        <w:t>QUALITY AND PRESENTATION OF MATERIALS</w:t>
      </w:r>
    </w:p>
    <w:p w14:paraId="6DC2739C"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All products must come from factories known for their manufacturing quality.</w:t>
      </w:r>
    </w:p>
    <w:p w14:paraId="57DA1FA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composition of traditional paints or paints not bearing a brand must comply with the CSTB requirements and be subject to the checks on samples taken during the worksite provided for in these same requirements.</w:t>
      </w:r>
    </w:p>
    <w:p w14:paraId="65FC5C5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the case of covering a layer of paint or varnish by applying a product from a different family, or supplied by another manufacturer, even if this product is considered similar, the company must, before using it, provide the Project Manager with the certificate from each manufacturer guaranteeing the compatibility of the covering layer with the covered layer and vice versa.</w:t>
      </w:r>
    </w:p>
    <w:p w14:paraId="1D6F9BA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any event, the Contractor assumes full responsibility for incidents and damage resulting from the incompatibility of layers of paint and varnish.</w:t>
      </w:r>
    </w:p>
    <w:p w14:paraId="5DB2F68F"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35A9C23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If a trademark is indicated below, it is for information purposes only, and must always be considered as followed by the term "equivalent".</w:t>
      </w:r>
    </w:p>
    <w:p w14:paraId="4C8B770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If the Contractor proposes to use products that he considers to be equivalent, he is required to attach to his proposal the identification elements enabling the Architect to determine that the products proposed are in fact equivalent.</w:t>
      </w:r>
    </w:p>
    <w:p w14:paraId="1D629F0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product identification technical data sheets must include the following information:</w:t>
      </w:r>
    </w:p>
    <w:p w14:paraId="6B7C056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connection to official AFNOR UNP standards</w:t>
      </w:r>
    </w:p>
    <w:p w14:paraId="0FE7C77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characteristics</w:t>
      </w:r>
      <w:proofErr w:type="gramEnd"/>
      <w:r>
        <w:rPr>
          <w:rFonts w:ascii="Arial Narrow" w:hAnsi="Arial Narrow"/>
          <w:sz w:val="22"/>
          <w:szCs w:val="22"/>
        </w:rPr>
        <w:t xml:space="preserve"> and performances:</w:t>
      </w:r>
    </w:p>
    <w:p w14:paraId="49DBD6B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a) </w:t>
      </w:r>
      <w:proofErr w:type="gramStart"/>
      <w:r>
        <w:rPr>
          <w:rFonts w:ascii="Arial Narrow" w:hAnsi="Arial Narrow"/>
          <w:sz w:val="22"/>
          <w:szCs w:val="22"/>
        </w:rPr>
        <w:t>type</w:t>
      </w:r>
      <w:proofErr w:type="gramEnd"/>
      <w:r>
        <w:rPr>
          <w:rFonts w:ascii="Arial Narrow" w:hAnsi="Arial Narrow"/>
          <w:sz w:val="22"/>
          <w:szCs w:val="22"/>
        </w:rPr>
        <w:t xml:space="preserve"> (e.g. glycerol, acrylic, solution, emulsion, dispersion)</w:t>
      </w:r>
    </w:p>
    <w:p w14:paraId="11C8934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(b) </w:t>
      </w:r>
      <w:proofErr w:type="gramStart"/>
      <w:r>
        <w:rPr>
          <w:rFonts w:ascii="Arial Narrow" w:hAnsi="Arial Narrow"/>
          <w:sz w:val="22"/>
          <w:szCs w:val="22"/>
        </w:rPr>
        <w:t>ready</w:t>
      </w:r>
      <w:proofErr w:type="gramEnd"/>
      <w:r>
        <w:rPr>
          <w:rFonts w:ascii="Arial Narrow" w:hAnsi="Arial Narrow"/>
          <w:sz w:val="22"/>
          <w:szCs w:val="22"/>
        </w:rPr>
        <w:t xml:space="preserve"> or not for use, diluent and adjustment products for use</w:t>
      </w:r>
    </w:p>
    <w:p w14:paraId="56C5F29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lang w:val="it-IT"/>
        </w:rPr>
        <w:t>c) density</w:t>
      </w:r>
    </w:p>
    <w:p w14:paraId="02F94E4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d) dust-free drying and </w:t>
      </w:r>
      <w:proofErr w:type="spellStart"/>
      <w:r>
        <w:rPr>
          <w:rFonts w:ascii="Arial Narrow" w:hAnsi="Arial Narrow"/>
          <w:sz w:val="22"/>
          <w:szCs w:val="22"/>
        </w:rPr>
        <w:t>recoatable</w:t>
      </w:r>
      <w:proofErr w:type="spellEnd"/>
    </w:p>
    <w:p w14:paraId="313B9F3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e) </w:t>
      </w:r>
      <w:proofErr w:type="gramStart"/>
      <w:r>
        <w:rPr>
          <w:rFonts w:ascii="Arial Narrow" w:hAnsi="Arial Narrow"/>
          <w:sz w:val="22"/>
          <w:szCs w:val="22"/>
        </w:rPr>
        <w:t>thickness</w:t>
      </w:r>
      <w:proofErr w:type="gramEnd"/>
      <w:r>
        <w:rPr>
          <w:rFonts w:ascii="Arial Narrow" w:hAnsi="Arial Narrow"/>
          <w:sz w:val="22"/>
          <w:szCs w:val="22"/>
        </w:rPr>
        <w:t xml:space="preserve"> of dry fuel in microns for a specified covered area</w:t>
      </w:r>
    </w:p>
    <w:p w14:paraId="575853D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f) concordance or disparity of each of the products with the performances concerning susceptibility to soiling set out in CSTB notebook no. 80 (notebook 695) relating to the tests</w:t>
      </w:r>
    </w:p>
    <w:p w14:paraId="7294E21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g) </w:t>
      </w:r>
      <w:proofErr w:type="gramStart"/>
      <w:r>
        <w:rPr>
          <w:rFonts w:ascii="Arial Narrow" w:hAnsi="Arial Narrow"/>
          <w:sz w:val="22"/>
          <w:szCs w:val="22"/>
        </w:rPr>
        <w:t>appearance</w:t>
      </w:r>
      <w:proofErr w:type="gramEnd"/>
      <w:r>
        <w:rPr>
          <w:rFonts w:ascii="Arial Narrow" w:hAnsi="Arial Narrow"/>
          <w:sz w:val="22"/>
          <w:szCs w:val="22"/>
        </w:rPr>
        <w:t xml:space="preserve"> and relief</w:t>
      </w:r>
    </w:p>
    <w:p w14:paraId="54B2E37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6DCD85A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lastRenderedPageBreak/>
        <w:t>In the absence of these details and the agreement of the Project Manager, the latter may still require the use of the products listed in this estimate.</w:t>
      </w:r>
    </w:p>
    <w:p w14:paraId="008E2D3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Acceptance of the system and products proposed by the Contractor is always subject to the execution of the test surfaces provided for below:</w:t>
      </w:r>
    </w:p>
    <w:p w14:paraId="696887A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if the results were not those obtained with the systems and products referred to in this estimate, the Project Manager would be entitled to demand the execution of the requirements of this document</w:t>
      </w:r>
    </w:p>
    <w:p w14:paraId="6A288C6C"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if the Contractor, as a tradesman, foresees a doubtful result from the techniques and products recommended by the Project Manager, he must make reservations by letter, giving reasons for his reservations.</w:t>
      </w:r>
    </w:p>
    <w:p w14:paraId="309FFB7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acceptance by the Project Manager of a proposal, whether it includes the brand offered as a similar product or a brand given by the Contractor, does not in any way remove the Contractor's responsibility for the quality of the work to be provided.</w:t>
      </w:r>
    </w:p>
    <w:p w14:paraId="047F54E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manufacturer(s) of the selected products must provide, on site and in the presence of the Project Manager, all useful information concerning the conditions of use, the method of application, the drying characteristics of the different products to be used, and in summary, provide complete technical assistance, at the expense of the Painting Contractor.</w:t>
      </w:r>
    </w:p>
    <w:p w14:paraId="23E91D1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To ensure this technical assistance is fully provided, the manufacturer may be summoned, in the same way as the Contractor, to several or all of the meetings concerning the site, at the request of the Project Manager.</w:t>
      </w:r>
    </w:p>
    <w:p w14:paraId="410E399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Paints, coatings, and varnishes designated by their brands must be housed in factory-sealed containers. The containers must be unsealed at the time of use as needed on the job site.</w:t>
      </w:r>
    </w:p>
    <w:p w14:paraId="59C4838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
    <w:p w14:paraId="62F7209E" w14:textId="77777777" w:rsidR="00F305B0" w:rsidRDefault="00F305B0" w:rsidP="00F305B0">
      <w:pPr>
        <w:pStyle w:val="Body"/>
        <w:tabs>
          <w:tab w:val="left" w:pos="1134"/>
        </w:tabs>
        <w:spacing w:after="80"/>
        <w:jc w:val="both"/>
        <w:rPr>
          <w:rFonts w:ascii="Arial Narrow" w:eastAsia="Arial Narrow" w:hAnsi="Arial Narrow" w:cs="Arial Narrow"/>
          <w:b/>
          <w:bCs/>
          <w:sz w:val="22"/>
          <w:szCs w:val="22"/>
        </w:rPr>
      </w:pPr>
      <w:r>
        <w:rPr>
          <w:rFonts w:ascii="Arial Narrow" w:hAnsi="Arial Narrow"/>
          <w:b/>
          <w:bCs/>
          <w:sz w:val="22"/>
          <w:szCs w:val="22"/>
        </w:rPr>
        <w:t xml:space="preserve">9.3.1 </w:t>
      </w:r>
      <w:r>
        <w:rPr>
          <w:rFonts w:ascii="Arial Narrow" w:hAnsi="Arial Narrow"/>
          <w:b/>
          <w:bCs/>
          <w:sz w:val="22"/>
          <w:szCs w:val="22"/>
        </w:rPr>
        <w:tab/>
        <w:t>PAINT MARKS</w:t>
      </w:r>
    </w:p>
    <w:p w14:paraId="3DAB454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order to provide Contractors with maximum precision on the quality of the paints required for this work, the Project Manager requests the use of “</w:t>
      </w:r>
      <w:r>
        <w:rPr>
          <w:rFonts w:ascii="Arial Narrow" w:hAnsi="Arial Narrow"/>
          <w:sz w:val="22"/>
          <w:szCs w:val="22"/>
          <w:lang w:val="de-DE"/>
        </w:rPr>
        <w:t>MASTER</w:t>
      </w:r>
      <w:r>
        <w:rPr>
          <w:rFonts w:ascii="Arial Narrow" w:hAnsi="Arial Narrow"/>
          <w:sz w:val="22"/>
          <w:szCs w:val="22"/>
        </w:rPr>
        <w:t>” brand paint as a basic solution.</w:t>
      </w:r>
    </w:p>
    <w:p w14:paraId="6E8DCCF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Contractor will have the option of offering other paints of quality at least equivalent to the brand and type of quality referenced.</w:t>
      </w:r>
    </w:p>
    <w:p w14:paraId="50FD42EC"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However, the Project Manager reserves the right to return to the brand and quality referenced, in the event that it is considered that the paints proposed by the Contractor are not deemed at least equivalent.</w:t>
      </w:r>
    </w:p>
    <w:p w14:paraId="1EFD494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75EFFD34" w14:textId="77777777" w:rsidR="00F305B0" w:rsidRDefault="00F305B0" w:rsidP="00F305B0">
      <w:pPr>
        <w:pStyle w:val="Body"/>
        <w:tabs>
          <w:tab w:val="left" w:pos="1134"/>
        </w:tabs>
        <w:spacing w:after="80"/>
        <w:jc w:val="both"/>
        <w:rPr>
          <w:rFonts w:ascii="Arial Narrow" w:eastAsia="Arial Narrow" w:hAnsi="Arial Narrow" w:cs="Arial Narrow"/>
          <w:b/>
          <w:bCs/>
        </w:rPr>
      </w:pPr>
      <w:r>
        <w:rPr>
          <w:rFonts w:ascii="Arial Narrow" w:hAnsi="Arial Narrow"/>
          <w:b/>
          <w:bCs/>
        </w:rPr>
        <w:t xml:space="preserve">9.4 </w:t>
      </w:r>
      <w:r>
        <w:rPr>
          <w:rFonts w:ascii="Arial Narrow" w:hAnsi="Arial Narrow"/>
          <w:b/>
          <w:bCs/>
        </w:rPr>
        <w:tab/>
        <w:t>IMPLEMENTATION</w:t>
      </w:r>
    </w:p>
    <w:p w14:paraId="12D1B5BF"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Work should only be carried out on perfectly dry substrates.</w:t>
      </w:r>
    </w:p>
    <w:p w14:paraId="12360BA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application of paints, varnishes, coatings and similar preparations must only be carried out under climatic and hydrometric conditions prescribed in the contractual technical documents.</w:t>
      </w:r>
    </w:p>
    <w:p w14:paraId="3E68A52F"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Paints and varnishes must be kept perfectly homogeneous before and during use by stirring and, if necessary, sieving.</w:t>
      </w:r>
    </w:p>
    <w:p w14:paraId="4F95CE6B"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Paints must be able to be applied either by roller, spray gun or brush. The choice of tool is the responsibility of the Contractor (unless otherwise specified) depending on the nature and surface condition of the materials and the site possibilities. However, all primer or base coats are always applied by brush.</w:t>
      </w:r>
    </w:p>
    <w:p w14:paraId="411CD09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work will be carried out for the products designated by their brand according to the manufacturer's instructions which must be specified:</w:t>
      </w:r>
    </w:p>
    <w:p w14:paraId="097BE68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w:t>
      </w:r>
      <w:proofErr w:type="gramEnd"/>
      <w:r>
        <w:rPr>
          <w:rFonts w:ascii="Arial Narrow" w:hAnsi="Arial Narrow"/>
          <w:sz w:val="22"/>
          <w:szCs w:val="22"/>
        </w:rPr>
        <w:t xml:space="preserve"> the notices</w:t>
      </w:r>
    </w:p>
    <w:p w14:paraId="7147E4E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on</w:t>
      </w:r>
      <w:proofErr w:type="gramEnd"/>
      <w:r>
        <w:rPr>
          <w:rFonts w:ascii="Arial Narrow" w:hAnsi="Arial Narrow"/>
          <w:sz w:val="22"/>
          <w:szCs w:val="22"/>
        </w:rPr>
        <w:t xml:space="preserve"> the labels</w:t>
      </w:r>
    </w:p>
    <w:p w14:paraId="6E24F7D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and</w:t>
      </w:r>
      <w:proofErr w:type="gramEnd"/>
      <w:r>
        <w:rPr>
          <w:rFonts w:ascii="Arial Narrow" w:hAnsi="Arial Narrow"/>
          <w:sz w:val="22"/>
          <w:szCs w:val="22"/>
        </w:rPr>
        <w:t xml:space="preserve"> for traditional products according to CSTB requirements.</w:t>
      </w:r>
    </w:p>
    <w:p w14:paraId="1B44B41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fixed price must always include the following operations contributing to the finished work:</w:t>
      </w:r>
    </w:p>
    <w:p w14:paraId="35BCDC9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preparatory</w:t>
      </w:r>
      <w:proofErr w:type="gramEnd"/>
      <w:r>
        <w:rPr>
          <w:rFonts w:ascii="Arial Narrow" w:hAnsi="Arial Narrow"/>
          <w:sz w:val="22"/>
          <w:szCs w:val="22"/>
        </w:rPr>
        <w:t xml:space="preserve"> operations carried out according to the degree of finishing</w:t>
      </w:r>
    </w:p>
    <w:p w14:paraId="2967AD0E"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layers</w:t>
      </w:r>
    </w:p>
    <w:p w14:paraId="0966B2E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supply and implementation of products, materials, tools and scaffolding</w:t>
      </w:r>
    </w:p>
    <w:p w14:paraId="43E9FFF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connections after the joinery games</w:t>
      </w:r>
    </w:p>
    <w:p w14:paraId="030D7B7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connections</w:t>
      </w:r>
      <w:proofErr w:type="gramEnd"/>
      <w:r>
        <w:rPr>
          <w:rFonts w:ascii="Arial Narrow" w:hAnsi="Arial Narrow"/>
          <w:sz w:val="22"/>
          <w:szCs w:val="22"/>
        </w:rPr>
        <w:t xml:space="preserve"> to the baseboards after laying the floors</w:t>
      </w:r>
    </w:p>
    <w:p w14:paraId="3746BB8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connections after cleaning</w:t>
      </w:r>
    </w:p>
    <w:p w14:paraId="2F9428F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connections</w:t>
      </w:r>
      <w:proofErr w:type="gramEnd"/>
      <w:r>
        <w:rPr>
          <w:rFonts w:ascii="Arial Narrow" w:hAnsi="Arial Narrow"/>
          <w:sz w:val="22"/>
          <w:szCs w:val="22"/>
        </w:rPr>
        <w:t xml:space="preserve"> after tests during work and upon receipt</w:t>
      </w:r>
    </w:p>
    <w:p w14:paraId="61F397A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lastRenderedPageBreak/>
        <w:t xml:space="preserve">- </w:t>
      </w:r>
      <w:proofErr w:type="gramStart"/>
      <w:r>
        <w:rPr>
          <w:rFonts w:ascii="Arial Narrow" w:hAnsi="Arial Narrow"/>
          <w:sz w:val="22"/>
          <w:szCs w:val="22"/>
        </w:rPr>
        <w:t>protection</w:t>
      </w:r>
      <w:proofErr w:type="gramEnd"/>
      <w:r>
        <w:rPr>
          <w:rFonts w:ascii="Arial Narrow" w:hAnsi="Arial Narrow"/>
          <w:sz w:val="22"/>
          <w:szCs w:val="22"/>
        </w:rPr>
        <w:t>, by all appropriate means, of surfaces which may be attacked or careful retouching required.</w:t>
      </w:r>
    </w:p>
    <w:p w14:paraId="590E471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13CA6AF8" w14:textId="77777777" w:rsidR="00F305B0" w:rsidRDefault="00F305B0" w:rsidP="00F305B0">
      <w:pPr>
        <w:pStyle w:val="Body"/>
        <w:tabs>
          <w:tab w:val="left" w:pos="1134"/>
        </w:tabs>
        <w:spacing w:after="80"/>
        <w:jc w:val="both"/>
        <w:rPr>
          <w:rFonts w:ascii="Arial Narrow" w:eastAsia="Arial Narrow" w:hAnsi="Arial Narrow" w:cs="Arial Narrow"/>
          <w:b/>
          <w:bCs/>
          <w:sz w:val="22"/>
          <w:szCs w:val="22"/>
        </w:rPr>
      </w:pPr>
      <w:r>
        <w:rPr>
          <w:rFonts w:ascii="Arial Narrow" w:hAnsi="Arial Narrow"/>
          <w:b/>
          <w:bCs/>
          <w:sz w:val="22"/>
          <w:szCs w:val="22"/>
        </w:rPr>
        <w:t xml:space="preserve">9.4.1 </w:t>
      </w:r>
      <w:r>
        <w:rPr>
          <w:rFonts w:ascii="Arial Narrow" w:hAnsi="Arial Narrow"/>
          <w:b/>
          <w:bCs/>
          <w:sz w:val="22"/>
          <w:szCs w:val="22"/>
        </w:rPr>
        <w:tab/>
        <w:t>RECOGNITION OF SUBJECTILES</w:t>
      </w:r>
    </w:p>
    <w:p w14:paraId="57765A4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72711EE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surfaces to be coated with paint are carefully examined by the Project Manager, in the presence of the Contractors.</w:t>
      </w:r>
    </w:p>
    <w:p w14:paraId="78BB0244"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This recognition of the different substrates will be undertaken before any start of execution of the painting works, and the Contractor of this lot must, if necessary, formulate the reservations that he considers essential to the proper execution of these works, failing which, he will be responsible for the performance of his materials or the poor finish of the painted surfaces. These reservations must be presented in writing to the Project Manager who will decide in the last resort, the respective responsibilities of the companies.</w:t>
      </w:r>
    </w:p>
    <w:p w14:paraId="3952EB35"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3D161783"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Painting Contractor may not subsequently express any reservations regarding the proper performance or defective appearance of its works due to the substrates used.</w:t>
      </w:r>
    </w:p>
    <w:p w14:paraId="1390CC7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Defects such as cracks, unevenness, unbalanced surfaces, burnt plaster, dead plaster, etc. will be redone or rectified depending on the nature of the defect, either by the responsible Contractor or by the painter.</w:t>
      </w:r>
    </w:p>
    <w:p w14:paraId="3500BCD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all cases, these repair costs are the responsibility of the defaulting Contractor.</w:t>
      </w:r>
    </w:p>
    <w:p w14:paraId="78591BC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the event that the renovation work is carried out by the painter, the amount of this work is established jointly between the companies concerned and is the subject of an inter-company account.</w:t>
      </w:r>
    </w:p>
    <w:p w14:paraId="0D8BB0C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In the event of disagreement, arbitration by the Project Manager will be required.</w:t>
      </w:r>
    </w:p>
    <w:p w14:paraId="4309BC8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By submitting a bid, companies declare that they are bound by its decision.</w:t>
      </w:r>
    </w:p>
    <w:p w14:paraId="67915E2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amount of costs resulting from the defects is then deducted from the account of the defaulting company.</w:t>
      </w:r>
    </w:p>
    <w:p w14:paraId="4ED5EE5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00252FDD" w14:textId="77777777" w:rsidR="00F305B0" w:rsidRDefault="00F305B0" w:rsidP="00F305B0">
      <w:pPr>
        <w:pStyle w:val="Body"/>
        <w:tabs>
          <w:tab w:val="left" w:pos="1134"/>
        </w:tabs>
        <w:spacing w:after="80"/>
        <w:jc w:val="both"/>
        <w:rPr>
          <w:rFonts w:ascii="Arial Narrow" w:eastAsia="Arial Narrow" w:hAnsi="Arial Narrow" w:cs="Arial Narrow"/>
          <w:b/>
          <w:bCs/>
          <w:sz w:val="22"/>
          <w:szCs w:val="22"/>
        </w:rPr>
      </w:pPr>
      <w:r>
        <w:rPr>
          <w:rFonts w:ascii="Arial Narrow" w:hAnsi="Arial Narrow"/>
          <w:b/>
          <w:bCs/>
          <w:sz w:val="22"/>
          <w:szCs w:val="22"/>
        </w:rPr>
        <w:t xml:space="preserve">9.4.2 </w:t>
      </w:r>
      <w:r>
        <w:rPr>
          <w:rFonts w:ascii="Arial Narrow" w:hAnsi="Arial Narrow"/>
          <w:b/>
          <w:bCs/>
          <w:sz w:val="22"/>
          <w:szCs w:val="22"/>
        </w:rPr>
        <w:tab/>
        <w:t>PREPARATORY WORK</w:t>
      </w:r>
    </w:p>
    <w:p w14:paraId="2DA9E3D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All the primers necessary for perfect execution, as well as those required for perfect adhesion of the paints will be </w:t>
      </w:r>
      <w:proofErr w:type="gramStart"/>
      <w:r>
        <w:rPr>
          <w:rFonts w:ascii="Arial Narrow" w:hAnsi="Arial Narrow"/>
          <w:sz w:val="22"/>
          <w:szCs w:val="22"/>
        </w:rPr>
        <w:t>due,</w:t>
      </w:r>
      <w:proofErr w:type="gramEnd"/>
      <w:r>
        <w:rPr>
          <w:rFonts w:ascii="Arial Narrow" w:hAnsi="Arial Narrow"/>
          <w:sz w:val="22"/>
          <w:szCs w:val="22"/>
        </w:rPr>
        <w:t xml:space="preserve"> the lists of primers given during the description of the works are not exhaustive and constitute only minimums.</w:t>
      </w:r>
    </w:p>
    <w:p w14:paraId="6997601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agreed price for the painting includes preparatory operations such as: sanding, brushing, sanding, filling, puttying, dusting, washing, degreasing, unrolling, filling porous parts, etc. which are necessary for the proper presentation of the work. These operations are carried out in accordance with the technical requirements of the CSTB.</w:t>
      </w:r>
    </w:p>
    <w:p w14:paraId="6F4D38A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0084302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Definition of the main operations:</w:t>
      </w:r>
    </w:p>
    <w:p w14:paraId="6A37D979" w14:textId="77777777" w:rsidR="00F305B0" w:rsidRDefault="00F305B0" w:rsidP="00F305B0">
      <w:pPr>
        <w:pStyle w:val="Body"/>
        <w:tabs>
          <w:tab w:val="left" w:pos="1134"/>
        </w:tabs>
        <w:spacing w:after="80"/>
        <w:jc w:val="both"/>
        <w:rPr>
          <w:rFonts w:ascii="Arial Narrow" w:eastAsia="Arial Narrow" w:hAnsi="Arial Narrow" w:cs="Arial Narrow"/>
          <w:b/>
          <w:bCs/>
          <w:sz w:val="22"/>
          <w:szCs w:val="22"/>
        </w:rPr>
      </w:pPr>
    </w:p>
    <w:p w14:paraId="1C405FC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a) Brushing and sanding</w:t>
      </w:r>
    </w:p>
    <w:p w14:paraId="6CA5FDB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Generally, the Contractor must carefully brush or sand with a hard brush all surfaces</w:t>
      </w:r>
    </w:p>
    <w:p w14:paraId="37038C2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On metal, it must be possible to scrape it raw with removal of rust and scale.</w:t>
      </w:r>
    </w:p>
    <w:p w14:paraId="1E24AE6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removal of large splashes (cement, plaster, etc.) is the responsibility of the plasterer.</w:t>
      </w:r>
    </w:p>
    <w:p w14:paraId="00427C8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11B03737"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b) Refilling</w:t>
      </w:r>
    </w:p>
    <w:p w14:paraId="3042E93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It consists of locally sealing the small cavities which remain on the surface.</w:t>
      </w:r>
    </w:p>
    <w:p w14:paraId="11FA8A1B"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This filling work necessarily involves coating all notched parts and fittings.</w:t>
      </w:r>
    </w:p>
    <w:p w14:paraId="5390FBA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7C1351AA"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c) Sanding</w:t>
      </w:r>
    </w:p>
    <w:p w14:paraId="0C30EDB5"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operations of raking and filling porous parts must be accompanied by sanding to eliminate grains and imperfections that are harmful to the surface condition. Sanding will be carried out as follows:</w:t>
      </w:r>
    </w:p>
    <w:p w14:paraId="4C1BF179"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with</w:t>
      </w:r>
      <w:proofErr w:type="gramEnd"/>
      <w:r>
        <w:rPr>
          <w:rFonts w:ascii="Arial Narrow" w:hAnsi="Arial Narrow"/>
          <w:sz w:val="22"/>
          <w:szCs w:val="22"/>
        </w:rPr>
        <w:t xml:space="preserve"> sandpaper or water-based sandpaper in the case of very careful work</w:t>
      </w:r>
    </w:p>
    <w:p w14:paraId="670B9C0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with</w:t>
      </w:r>
      <w:proofErr w:type="gramEnd"/>
      <w:r>
        <w:rPr>
          <w:rFonts w:ascii="Arial Narrow" w:hAnsi="Arial Narrow"/>
          <w:sz w:val="22"/>
          <w:szCs w:val="22"/>
        </w:rPr>
        <w:t xml:space="preserve"> sandpaper and dry abrasive paper in other cases.</w:t>
      </w:r>
    </w:p>
    <w:p w14:paraId="436E8A8B"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02C5DEF3"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d) Degreasing</w:t>
      </w:r>
    </w:p>
    <w:p w14:paraId="7C06CBB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lastRenderedPageBreak/>
        <w:t>It is carried out with trichloroethylene with mop wiping for all exuding wood and with a degreaser, of a well-known brand for all metalwork where necessary.</w:t>
      </w:r>
    </w:p>
    <w:p w14:paraId="2BC14715"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30D0ABE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e) Sanitation of cast concrete surfaces</w:t>
      </w:r>
    </w:p>
    <w:p w14:paraId="505F640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Contractor is required to inquire with the Contractor for the Structural Work lot and, where appropriate, with the manufacturer of the formwork release product, about the means of removing traces to ensure the adhesion of the paint.</w:t>
      </w:r>
    </w:p>
    <w:p w14:paraId="768D59B3"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paint manufacturer must be kept informed of this consultation by the Contractor, so that objections can be raised if necessary.</w:t>
      </w:r>
    </w:p>
    <w:p w14:paraId="27B71D38"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On all surfaces with excessively high alkalinity (PH 8), the Contractor must plan to apply a neutralizing solution that does not require rinsing.</w:t>
      </w:r>
    </w:p>
    <w:p w14:paraId="36E8A41E"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15ECE446"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f) Anti-rust printing</w:t>
      </w:r>
    </w:p>
    <w:p w14:paraId="3BFE0EF2"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The printing carried out on the locksmith works, metal frames, </w:t>
      </w:r>
      <w:proofErr w:type="gramStart"/>
      <w:r>
        <w:rPr>
          <w:rFonts w:ascii="Arial Narrow" w:hAnsi="Arial Narrow"/>
          <w:sz w:val="22"/>
          <w:szCs w:val="22"/>
        </w:rPr>
        <w:t>pipes</w:t>
      </w:r>
      <w:proofErr w:type="gramEnd"/>
      <w:r>
        <w:rPr>
          <w:rFonts w:ascii="Arial Narrow" w:hAnsi="Arial Narrow"/>
          <w:sz w:val="22"/>
          <w:szCs w:val="22"/>
        </w:rPr>
        <w:t>, carried out by the holders of each of the lots only constitutes a temporary anti-rust protection intended to protect the works between the time of installation and the intervention of the painter.</w:t>
      </w:r>
    </w:p>
    <w:p w14:paraId="1C9038A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latter must therefore provide for all the primary coats on the full surface and the brushing and scraping of the flaking parts, as well as degreasing if necessary.</w:t>
      </w:r>
    </w:p>
    <w:p w14:paraId="63D91C61"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p>
    <w:p w14:paraId="1B228F4E"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b/>
          <w:bCs/>
          <w:sz w:val="22"/>
          <w:szCs w:val="22"/>
        </w:rPr>
        <w:t>g) Filling coatings</w:t>
      </w:r>
    </w:p>
    <w:p w14:paraId="17E0638D"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The walls and ceilings to be painted will be delivered as part of the Structural Works package, poured into the finished facing formwork.</w:t>
      </w:r>
    </w:p>
    <w:p w14:paraId="1657E540" w14:textId="77777777" w:rsidR="00F305B0" w:rsidRDefault="00F305B0" w:rsidP="00F305B0">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It will be up to the painting contractor to carry out the necessary filling coatings.</w:t>
      </w:r>
    </w:p>
    <w:p w14:paraId="0A37E33E" w14:textId="18F5DACA" w:rsidR="00F305B0" w:rsidRDefault="00F305B0" w:rsidP="006E1D51">
      <w:pPr>
        <w:pStyle w:val="Body"/>
        <w:tabs>
          <w:tab w:val="left" w:pos="1134"/>
        </w:tabs>
        <w:spacing w:after="80"/>
        <w:jc w:val="both"/>
        <w:rPr>
          <w:rFonts w:ascii="Arial Narrow" w:eastAsia="Arial Narrow" w:hAnsi="Arial Narrow" w:cs="Arial Narrow"/>
          <w:sz w:val="22"/>
          <w:szCs w:val="22"/>
        </w:rPr>
      </w:pPr>
      <w:r>
        <w:rPr>
          <w:rFonts w:ascii="Arial Narrow" w:hAnsi="Arial Narrow"/>
          <w:sz w:val="22"/>
          <w:szCs w:val="22"/>
        </w:rPr>
        <w:t xml:space="preserve">The application work includes: grinding the cement, or concrete, using </w:t>
      </w:r>
      <w:proofErr w:type="spellStart"/>
      <w:r>
        <w:rPr>
          <w:rFonts w:ascii="Arial Narrow" w:hAnsi="Arial Narrow"/>
          <w:sz w:val="22"/>
          <w:szCs w:val="22"/>
        </w:rPr>
        <w:t>Carborundum</w:t>
      </w:r>
      <w:proofErr w:type="spellEnd"/>
      <w:r>
        <w:rPr>
          <w:rFonts w:ascii="Arial Narrow" w:hAnsi="Arial Narrow"/>
          <w:sz w:val="22"/>
          <w:szCs w:val="22"/>
        </w:rPr>
        <w:t xml:space="preserve"> stone.</w:t>
      </w:r>
    </w:p>
    <w:p w14:paraId="1D1581AA" w14:textId="77777777" w:rsidR="00F305B0" w:rsidRDefault="00F305B0" w:rsidP="00F305B0">
      <w:pPr>
        <w:pStyle w:val="Body"/>
        <w:spacing w:line="276" w:lineRule="auto"/>
        <w:jc w:val="center"/>
        <w:rPr>
          <w:rFonts w:ascii="Arial Narrow" w:eastAsia="Arial Narrow" w:hAnsi="Arial Narrow" w:cs="Arial Narrow"/>
          <w:sz w:val="22"/>
          <w:szCs w:val="22"/>
        </w:rPr>
      </w:pPr>
    </w:p>
    <w:p w14:paraId="476176DE" w14:textId="77777777" w:rsidR="00F305B0" w:rsidRDefault="00F305B0" w:rsidP="008F5577">
      <w:pPr>
        <w:pStyle w:val="Heading1"/>
        <w:numPr>
          <w:ilvl w:val="0"/>
          <w:numId w:val="226"/>
        </w:numPr>
        <w:pBdr>
          <w:top w:val="nil"/>
          <w:left w:val="nil"/>
          <w:bottom w:val="nil"/>
          <w:right w:val="nil"/>
          <w:between w:val="nil"/>
          <w:bar w:val="nil"/>
        </w:pBdr>
        <w:tabs>
          <w:tab w:val="clear" w:pos="1422"/>
          <w:tab w:val="left" w:pos="4640"/>
        </w:tabs>
        <w:spacing w:before="120" w:after="120" w:line="276" w:lineRule="auto"/>
        <w:rPr>
          <w:rFonts w:ascii="Arial Narrow" w:eastAsia="Arial Narrow" w:hAnsi="Arial Narrow" w:cs="Arial Narrow"/>
          <w:sz w:val="28"/>
          <w:szCs w:val="28"/>
        </w:rPr>
      </w:pPr>
      <w:bookmarkStart w:id="819" w:name="_Toc29"/>
      <w:r>
        <w:rPr>
          <w:rFonts w:ascii="Arial Narrow" w:hAnsi="Arial Narrow"/>
          <w:color w:val="000000"/>
          <w:sz w:val="28"/>
          <w:szCs w:val="28"/>
          <w:u w:color="000000"/>
        </w:rPr>
        <w:t>ELECTRICITY - HIGH CURRENT - LOW CURRENT - AIR CONDITIONING - VENTILATION</w:t>
      </w:r>
      <w:bookmarkEnd w:id="819"/>
    </w:p>
    <w:p w14:paraId="011A0110" w14:textId="77777777" w:rsidR="00F305B0" w:rsidRDefault="00F305B0" w:rsidP="00F305B0">
      <w:pPr>
        <w:pStyle w:val="Body"/>
        <w:tabs>
          <w:tab w:val="left" w:pos="1134"/>
        </w:tabs>
        <w:rPr>
          <w:rFonts w:ascii="Arial Narrow" w:eastAsia="Arial Narrow" w:hAnsi="Arial Narrow" w:cs="Arial Narrow"/>
          <w:sz w:val="22"/>
          <w:szCs w:val="22"/>
        </w:rPr>
      </w:pPr>
      <w:r>
        <w:rPr>
          <w:rFonts w:ascii="Arial Narrow" w:hAnsi="Arial Narrow"/>
          <w:b/>
          <w:bCs/>
        </w:rPr>
        <w:t xml:space="preserve">10.1 </w:t>
      </w:r>
      <w:r>
        <w:rPr>
          <w:rFonts w:ascii="Arial Narrow" w:hAnsi="Arial Narrow"/>
          <w:b/>
          <w:bCs/>
        </w:rPr>
        <w:tab/>
      </w:r>
      <w:r>
        <w:rPr>
          <w:rFonts w:ascii="Arial Narrow" w:hAnsi="Arial Narrow"/>
          <w:b/>
          <w:bCs/>
          <w:u w:val="single"/>
          <w:lang w:val="de-DE"/>
        </w:rPr>
        <w:t>STRONG CURRENTS</w:t>
      </w:r>
    </w:p>
    <w:p w14:paraId="5DA77131" w14:textId="77777777" w:rsidR="00F305B0" w:rsidRDefault="00F305B0" w:rsidP="00F305B0">
      <w:pPr>
        <w:pStyle w:val="Body"/>
        <w:rPr>
          <w:rFonts w:ascii="Arial Narrow" w:eastAsia="Arial Narrow" w:hAnsi="Arial Narrow" w:cs="Arial Narrow"/>
          <w:b/>
          <w:bCs/>
          <w:sz w:val="22"/>
          <w:szCs w:val="22"/>
        </w:rPr>
      </w:pPr>
    </w:p>
    <w:p w14:paraId="7BAE4F59" w14:textId="77777777" w:rsidR="00F305B0" w:rsidRDefault="00F305B0" w:rsidP="00F305B0">
      <w:pPr>
        <w:pStyle w:val="Body"/>
        <w:rPr>
          <w:rFonts w:ascii="Arial Narrow" w:eastAsia="Arial Narrow" w:hAnsi="Arial Narrow" w:cs="Arial Narrow"/>
          <w:b/>
          <w:bCs/>
        </w:rPr>
      </w:pPr>
      <w:r>
        <w:rPr>
          <w:rFonts w:ascii="Arial Narrow" w:hAnsi="Arial Narrow"/>
          <w:b/>
          <w:bCs/>
          <w:lang w:val="de-DE"/>
        </w:rPr>
        <w:t>10.1.1 GENERAL INFORMATION</w:t>
      </w:r>
    </w:p>
    <w:p w14:paraId="6926F9DF"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 purpose of this special technical specifications (CPTP) is to remind the Contractor of this lot of the measures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174CD9A0"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 works include the implementation of trade services and professionally manufactured works, supply and installation, including all requirements to obtain "complete" works.</w:t>
      </w:r>
    </w:p>
    <w:p w14:paraId="7A457B08"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 written and graphic documents defining the means constitute an obligation of results for the Contractor of this lot.</w:t>
      </w:r>
    </w:p>
    <w:p w14:paraId="568DCCAE" w14:textId="77777777" w:rsidR="00F305B0" w:rsidRDefault="00F305B0" w:rsidP="00F305B0">
      <w:pPr>
        <w:pStyle w:val="Body"/>
        <w:rPr>
          <w:rFonts w:ascii="Arial Narrow" w:eastAsia="Arial Narrow" w:hAnsi="Arial Narrow" w:cs="Arial Narrow"/>
          <w:sz w:val="22"/>
          <w:szCs w:val="22"/>
        </w:rPr>
      </w:pPr>
    </w:p>
    <w:p w14:paraId="18F202E9"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10.1.2 REQUIREMENTS AND REGULATIONS TO BE OBSERVED</w:t>
      </w:r>
    </w:p>
    <w:p w14:paraId="1766540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installations will be carried out in accordance with:</w:t>
      </w:r>
    </w:p>
    <w:p w14:paraId="4BB1560C"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to</w:t>
      </w:r>
      <w:proofErr w:type="gramEnd"/>
      <w:r>
        <w:rPr>
          <w:rFonts w:ascii="Arial Narrow" w:hAnsi="Arial Narrow"/>
          <w:sz w:val="22"/>
          <w:szCs w:val="22"/>
        </w:rPr>
        <w:t xml:space="preserve"> the services defined by the general design file and in particular in this technical document</w:t>
      </w:r>
    </w:p>
    <w:p w14:paraId="6D3EE03A"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by reference to legislative and regulatory texts, French standards, DTUs as well as to the opinions formulated by the energy distributor, manufacturers and those of the commissions concerned with safety.</w:t>
      </w:r>
    </w:p>
    <w:p w14:paraId="202CF10E" w14:textId="77777777" w:rsidR="00F305B0" w:rsidRDefault="00F305B0" w:rsidP="00F305B0">
      <w:pPr>
        <w:pStyle w:val="Body"/>
        <w:rPr>
          <w:rFonts w:ascii="Arial Narrow" w:eastAsia="Arial Narrow" w:hAnsi="Arial Narrow" w:cs="Arial Narrow"/>
          <w:sz w:val="22"/>
          <w:szCs w:val="22"/>
        </w:rPr>
      </w:pPr>
    </w:p>
    <w:p w14:paraId="772873C9" w14:textId="77777777" w:rsidR="00F305B0" w:rsidRDefault="00F305B0" w:rsidP="00F305B0">
      <w:pPr>
        <w:pStyle w:val="Body"/>
        <w:rPr>
          <w:rFonts w:ascii="Arial Narrow" w:eastAsia="Arial Narrow" w:hAnsi="Arial Narrow" w:cs="Arial Narrow"/>
          <w:b/>
          <w:bCs/>
          <w:sz w:val="22"/>
          <w:szCs w:val="22"/>
        </w:rPr>
      </w:pPr>
      <w:r>
        <w:rPr>
          <w:rFonts w:ascii="Arial Narrow" w:hAnsi="Arial Narrow"/>
          <w:b/>
          <w:bCs/>
          <w:sz w:val="22"/>
          <w:szCs w:val="22"/>
        </w:rPr>
        <w:t>Electrical installations</w:t>
      </w:r>
    </w:p>
    <w:p w14:paraId="65EECDB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electrical installation will comply with the standards and regulations in force, in particular the following texts:</w:t>
      </w:r>
    </w:p>
    <w:p w14:paraId="1556F4AC" w14:textId="77777777" w:rsidR="00F305B0" w:rsidRDefault="00F305B0" w:rsidP="00F305B0">
      <w:pPr>
        <w:pStyle w:val="Body"/>
        <w:jc w:val="both"/>
        <w:rPr>
          <w:rFonts w:ascii="Arial Narrow" w:eastAsia="Arial Narrow" w:hAnsi="Arial Narrow" w:cs="Arial Narrow"/>
          <w:sz w:val="22"/>
          <w:szCs w:val="22"/>
        </w:rPr>
      </w:pPr>
      <w:r w:rsidRPr="00AB531A">
        <w:rPr>
          <w:rFonts w:ascii="Arial Narrow" w:hAnsi="Arial Narrow"/>
          <w:sz w:val="22"/>
          <w:szCs w:val="22"/>
        </w:rPr>
        <w:t>- (NF 12.100 - C 12.200 - C 13.200 - C 14.00 - C 15.150 - C 90.120)</w:t>
      </w:r>
    </w:p>
    <w:p w14:paraId="43F52262"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NF 15.100 standards concerning low voltage electrical installations</w:t>
      </w:r>
    </w:p>
    <w:p w14:paraId="2E34D069"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DTU 70.1 and 70.2</w:t>
      </w:r>
    </w:p>
    <w:p w14:paraId="3B2C1892"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lastRenderedPageBreak/>
        <w:t>The following provisions cannot replace official requirements and priority will always be given to the regulations that the Contractor undertakes to observe even if they represent a more expensive solution for him than what he had anticipated when submitting the tender.</w:t>
      </w:r>
    </w:p>
    <w:p w14:paraId="25B77D5F"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 requirements imposed by the distributing company will always be taken into consideration if there is a contradiction with the requirements above or the requirements of the descriptive quote.</w:t>
      </w:r>
    </w:p>
    <w:p w14:paraId="0B51614F" w14:textId="77777777" w:rsidR="00F305B0" w:rsidRDefault="00F305B0" w:rsidP="00F305B0">
      <w:pPr>
        <w:pStyle w:val="Body"/>
        <w:spacing w:after="120"/>
        <w:rPr>
          <w:rFonts w:ascii="Arial Narrow" w:eastAsia="Arial Narrow" w:hAnsi="Arial Narrow" w:cs="Arial Narrow"/>
          <w:sz w:val="22"/>
          <w:szCs w:val="22"/>
        </w:rPr>
      </w:pPr>
    </w:p>
    <w:p w14:paraId="4C0EC53A" w14:textId="77777777" w:rsidR="00F305B0" w:rsidRDefault="00F305B0" w:rsidP="00F305B0">
      <w:pPr>
        <w:pStyle w:val="Body"/>
        <w:rPr>
          <w:rFonts w:ascii="Arial Narrow" w:eastAsia="Arial Narrow" w:hAnsi="Arial Narrow" w:cs="Arial Narrow"/>
          <w:b/>
          <w:bCs/>
        </w:rPr>
      </w:pPr>
      <w:r>
        <w:rPr>
          <w:rFonts w:ascii="Arial Narrow" w:hAnsi="Arial Narrow"/>
          <w:b/>
          <w:bCs/>
        </w:rPr>
        <w:t>10.1.3 RELATIONS BETWEEN THE CONTRACTOR AND DISTRIBUTING COMPANIES</w:t>
      </w:r>
    </w:p>
    <w:p w14:paraId="6DB11E61"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 Contractor must contact the services of the distributing Companies; he must obtain all useful information for the execution of his work, submit to all checks and visits by agents of these services and provide all documents and supporting evidence requested.</w:t>
      </w:r>
    </w:p>
    <w:p w14:paraId="3EE7670D"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In particular, the Contractor must:</w:t>
      </w:r>
    </w:p>
    <w:p w14:paraId="4E692248"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obtain from the said companies all necessary agreements for both distribution pipelines and internal installations.</w:t>
      </w:r>
    </w:p>
    <w:p w14:paraId="325505B7" w14:textId="77777777" w:rsidR="00F305B0" w:rsidRDefault="00F305B0" w:rsidP="008F5577">
      <w:pPr>
        <w:pStyle w:val="Body"/>
        <w:numPr>
          <w:ilvl w:val="0"/>
          <w:numId w:val="228"/>
        </w:numPr>
        <w:jc w:val="both"/>
        <w:rPr>
          <w:rFonts w:ascii="Arial Narrow" w:hAnsi="Arial Narrow"/>
          <w:sz w:val="22"/>
          <w:szCs w:val="22"/>
        </w:rPr>
      </w:pPr>
      <w:proofErr w:type="gramStart"/>
      <w:r>
        <w:rPr>
          <w:rStyle w:val="PageNumber"/>
          <w:rFonts w:ascii="Arial Narrow" w:hAnsi="Arial Narrow"/>
          <w:sz w:val="22"/>
          <w:szCs w:val="22"/>
        </w:rPr>
        <w:t>establish</w:t>
      </w:r>
      <w:proofErr w:type="gramEnd"/>
      <w:r>
        <w:rPr>
          <w:rStyle w:val="PageNumber"/>
          <w:rFonts w:ascii="Arial Narrow" w:hAnsi="Arial Narrow"/>
          <w:sz w:val="22"/>
          <w:szCs w:val="22"/>
        </w:rPr>
        <w:t xml:space="preserve"> the request for the supply of electricity to all buildings. To this end, he must obtain and complete the forms and submit them to the Project Manager or his representative for signature.</w:t>
      </w:r>
    </w:p>
    <w:p w14:paraId="02C903FE" w14:textId="77777777" w:rsidR="00F305B0" w:rsidRDefault="00F305B0" w:rsidP="00F305B0">
      <w:pPr>
        <w:pStyle w:val="Body"/>
        <w:rPr>
          <w:rFonts w:ascii="Arial Narrow" w:eastAsia="Arial Narrow" w:hAnsi="Arial Narrow" w:cs="Arial Narrow"/>
          <w:sz w:val="22"/>
          <w:szCs w:val="22"/>
        </w:rPr>
      </w:pPr>
    </w:p>
    <w:p w14:paraId="74AAD7D3" w14:textId="77777777" w:rsidR="00F305B0" w:rsidRDefault="00F305B0" w:rsidP="00F305B0">
      <w:pPr>
        <w:pStyle w:val="Body"/>
        <w:rPr>
          <w:rFonts w:ascii="Arial Narrow" w:eastAsia="Arial Narrow" w:hAnsi="Arial Narrow" w:cs="Arial Narrow"/>
          <w:b/>
          <w:bCs/>
        </w:rPr>
      </w:pPr>
      <w:r>
        <w:rPr>
          <w:rFonts w:ascii="Arial Narrow" w:hAnsi="Arial Narrow"/>
          <w:b/>
          <w:bCs/>
        </w:rPr>
        <w:t>10.1.4 CONTROL</w:t>
      </w:r>
    </w:p>
    <w:p w14:paraId="5926AE77"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rPr>
        <w:t>Checks and tests</w:t>
      </w:r>
    </w:p>
    <w:p w14:paraId="3C0002E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is required to carry out the following checks and tests:</w:t>
      </w:r>
    </w:p>
    <w:p w14:paraId="677BC1B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earth</w:t>
      </w:r>
      <w:proofErr w:type="gramEnd"/>
      <w:r>
        <w:rPr>
          <w:rFonts w:ascii="Arial Narrow" w:hAnsi="Arial Narrow"/>
          <w:sz w:val="22"/>
          <w:szCs w:val="22"/>
        </w:rPr>
        <w:t xml:space="preserve"> measurements</w:t>
      </w:r>
    </w:p>
    <w:p w14:paraId="11C4527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insulation</w:t>
      </w:r>
      <w:proofErr w:type="gramEnd"/>
      <w:r>
        <w:rPr>
          <w:rFonts w:ascii="Arial Narrow" w:hAnsi="Arial Narrow"/>
          <w:sz w:val="22"/>
          <w:szCs w:val="22"/>
        </w:rPr>
        <w:t xml:space="preserve"> measurements of the installations which will be carried out between conductors and in relation to the earth. This value must be at least 500,000 ohms.</w:t>
      </w:r>
    </w:p>
    <w:p w14:paraId="339D75A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installation</w:t>
      </w:r>
      <w:proofErr w:type="gramEnd"/>
      <w:r>
        <w:rPr>
          <w:rFonts w:ascii="Arial Narrow" w:hAnsi="Arial Narrow"/>
          <w:sz w:val="22"/>
          <w:szCs w:val="22"/>
        </w:rPr>
        <w:t xml:space="preserve"> balancing measures</w:t>
      </w:r>
    </w:p>
    <w:p w14:paraId="3AB7654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checking the caliber of the protective devices</w:t>
      </w:r>
    </w:p>
    <w:p w14:paraId="28B4436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operational</w:t>
      </w:r>
      <w:proofErr w:type="gramEnd"/>
      <w:r>
        <w:rPr>
          <w:rFonts w:ascii="Arial Narrow" w:hAnsi="Arial Narrow"/>
          <w:sz w:val="22"/>
          <w:szCs w:val="22"/>
        </w:rPr>
        <w:t xml:space="preserve"> tests of differential circuit breakers</w:t>
      </w:r>
    </w:p>
    <w:p w14:paraId="268BC47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must carry out the dismantling and reassembly operations necessary to carry out these checks.</w:t>
      </w:r>
    </w:p>
    <w:p w14:paraId="5AFD5D4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It will also provide all the equipment necessary to carry out these measurements and checks.</w:t>
      </w:r>
    </w:p>
    <w:p w14:paraId="44F0484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If these checks are not satisfactory, the contractor must immediately and at his own expense repair the installations.</w:t>
      </w:r>
    </w:p>
    <w:p w14:paraId="5111C3AD" w14:textId="77777777" w:rsidR="00F305B0" w:rsidRDefault="00F305B0" w:rsidP="00F305B0">
      <w:pPr>
        <w:pStyle w:val="Body"/>
        <w:rPr>
          <w:rFonts w:ascii="Arial Narrow" w:eastAsia="Arial Narrow" w:hAnsi="Arial Narrow" w:cs="Arial Narrow"/>
          <w:b/>
          <w:bCs/>
        </w:rPr>
      </w:pPr>
    </w:p>
    <w:p w14:paraId="318CB5AA" w14:textId="77777777" w:rsidR="00F305B0" w:rsidRDefault="00F305B0" w:rsidP="00F305B0">
      <w:pPr>
        <w:pStyle w:val="Body"/>
        <w:rPr>
          <w:rFonts w:ascii="Arial Narrow" w:eastAsia="Arial Narrow" w:hAnsi="Arial Narrow" w:cs="Arial Narrow"/>
          <w:b/>
          <w:bCs/>
        </w:rPr>
      </w:pPr>
      <w:r>
        <w:rPr>
          <w:rFonts w:ascii="Arial Narrow" w:hAnsi="Arial Narrow"/>
          <w:b/>
          <w:bCs/>
        </w:rPr>
        <w:t>10.1.5 WORKS TO BE CARRIED OUT BY THE CONTRACTOR</w:t>
      </w:r>
    </w:p>
    <w:p w14:paraId="7E22113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following are the responsibility of the Contractor and included in the complete installation as defined in the various documents, even in the case where the work is not carried out by the Contractor:</w:t>
      </w:r>
    </w:p>
    <w:p w14:paraId="7BFBA912"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drilling, trenching, sealing, filling of holes and trenches, sheaths to be provided</w:t>
      </w:r>
    </w:p>
    <w:p w14:paraId="00921101"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seals of the tubes on the ground</w:t>
      </w:r>
    </w:p>
    <w:p w14:paraId="7EA2F168"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the various connections resulting from the fixing of the devices</w:t>
      </w:r>
    </w:p>
    <w:p w14:paraId="4C141CC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anti-rust</w:t>
      </w:r>
      <w:proofErr w:type="gramEnd"/>
      <w:r>
        <w:rPr>
          <w:rFonts w:ascii="Arial Narrow" w:hAnsi="Arial Narrow"/>
          <w:sz w:val="22"/>
          <w:szCs w:val="22"/>
        </w:rPr>
        <w:t xml:space="preserve"> protection of various ferrous metal parts.</w:t>
      </w:r>
    </w:p>
    <w:p w14:paraId="3AA0657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Contractor is responsible for the consequences that this work may have on the solidity of the constructions or traces of cracks that may appear subsequently.</w:t>
      </w:r>
    </w:p>
    <w:p w14:paraId="366267E5" w14:textId="77777777" w:rsidR="00F305B0" w:rsidRDefault="00F305B0" w:rsidP="00F305B0">
      <w:pPr>
        <w:pStyle w:val="Body"/>
        <w:spacing w:line="276" w:lineRule="auto"/>
        <w:rPr>
          <w:rFonts w:ascii="Arial Narrow" w:eastAsia="Arial Narrow" w:hAnsi="Arial Narrow" w:cs="Arial Narrow"/>
          <w:b/>
          <w:bCs/>
          <w:sz w:val="22"/>
          <w:szCs w:val="22"/>
        </w:rPr>
      </w:pPr>
    </w:p>
    <w:p w14:paraId="78387CDA" w14:textId="77777777" w:rsidR="00F305B0" w:rsidRDefault="00F305B0" w:rsidP="00F305B0">
      <w:pPr>
        <w:pStyle w:val="Body"/>
        <w:rPr>
          <w:rFonts w:ascii="Arial Narrow" w:eastAsia="Arial Narrow" w:hAnsi="Arial Narrow" w:cs="Arial Narrow"/>
          <w:b/>
          <w:bCs/>
        </w:rPr>
      </w:pPr>
      <w:r>
        <w:rPr>
          <w:rFonts w:ascii="Arial Narrow" w:hAnsi="Arial Narrow"/>
          <w:b/>
          <w:bCs/>
        </w:rPr>
        <w:t>10.1.6 LIMIT OF WORK</w:t>
      </w:r>
    </w:p>
    <w:p w14:paraId="2A1AAE0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work will start downstream of the distributor's service limits, unless otherwise indicated in the descriptive quote.</w:t>
      </w:r>
    </w:p>
    <w:p w14:paraId="5C93460A"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work to be carried out includes the supply, transport, installation of the power supply, connection and adjustment of all devices and accessory components necessary for the proper functioning of the installation, tests prior to provisional acceptance and maintenance of the installation during the period corresponding to the warranty period.</w:t>
      </w:r>
    </w:p>
    <w:p w14:paraId="18F2E55F" w14:textId="77777777" w:rsidR="00F305B0" w:rsidRDefault="00F305B0" w:rsidP="00F305B0">
      <w:pPr>
        <w:pStyle w:val="Body"/>
        <w:spacing w:line="276" w:lineRule="auto"/>
        <w:jc w:val="both"/>
        <w:rPr>
          <w:rFonts w:ascii="Arial Narrow" w:eastAsia="Arial Narrow" w:hAnsi="Arial Narrow" w:cs="Arial Narrow"/>
          <w:sz w:val="22"/>
          <w:szCs w:val="22"/>
        </w:rPr>
      </w:pPr>
    </w:p>
    <w:p w14:paraId="39562B07"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Facilities include:</w:t>
      </w:r>
    </w:p>
    <w:p w14:paraId="39BD8A41"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all</w:t>
      </w:r>
      <w:proofErr w:type="gramEnd"/>
      <w:r>
        <w:rPr>
          <w:rFonts w:ascii="Arial Narrow" w:hAnsi="Arial Narrow"/>
          <w:sz w:val="22"/>
          <w:szCs w:val="22"/>
        </w:rPr>
        <w:t xml:space="preserve"> pipes relating to the lighting network</w:t>
      </w:r>
    </w:p>
    <w:p w14:paraId="376DA9D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all electrical installations intended to accommodate the sectioning, protection and control devices for general, divisional and terminal circuits, unless otherwise indicated in the descriptive specifications</w:t>
      </w:r>
    </w:p>
    <w:p w14:paraId="051A83B7"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generally</w:t>
      </w:r>
      <w:proofErr w:type="gramEnd"/>
      <w:r>
        <w:rPr>
          <w:rFonts w:ascii="Arial Narrow" w:hAnsi="Arial Narrow"/>
          <w:sz w:val="22"/>
          <w:szCs w:val="22"/>
        </w:rPr>
        <w:t>, all work provided for in the descriptive estimate or on the plans.</w:t>
      </w:r>
    </w:p>
    <w:p w14:paraId="653BC3B1" w14:textId="77777777" w:rsidR="00F305B0" w:rsidRDefault="00F305B0" w:rsidP="00F305B0">
      <w:pPr>
        <w:pStyle w:val="Body"/>
        <w:spacing w:line="276" w:lineRule="auto"/>
        <w:rPr>
          <w:rFonts w:ascii="Arial Narrow" w:eastAsia="Arial Narrow" w:hAnsi="Arial Narrow" w:cs="Arial Narrow"/>
          <w:sz w:val="22"/>
          <w:szCs w:val="22"/>
        </w:rPr>
      </w:pPr>
    </w:p>
    <w:p w14:paraId="40CF50B1" w14:textId="77777777" w:rsidR="00F305B0" w:rsidRDefault="00F305B0" w:rsidP="00F305B0">
      <w:pPr>
        <w:pStyle w:val="Body"/>
        <w:tabs>
          <w:tab w:val="left" w:pos="1134"/>
        </w:tabs>
        <w:spacing w:line="276" w:lineRule="auto"/>
        <w:rPr>
          <w:rFonts w:ascii="Arial Narrow" w:eastAsia="Arial Narrow" w:hAnsi="Arial Narrow" w:cs="Arial Narrow"/>
          <w:b/>
          <w:bCs/>
        </w:rPr>
      </w:pPr>
      <w:r>
        <w:rPr>
          <w:rFonts w:ascii="Arial Narrow" w:hAnsi="Arial Narrow"/>
          <w:b/>
          <w:bCs/>
        </w:rPr>
        <w:t>10.1.7 COORDINATION WITH OTHER CONTRACTORS</w:t>
      </w:r>
    </w:p>
    <w:p w14:paraId="6C5765A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lastRenderedPageBreak/>
        <w:t>The Contractor for this lot must work on the site in conjunction with the Contractors of the other interested parties to carry out the work without disrupting the work progress schedule. In particular, he must agree with the Structural Work Contractor to install his conduits.</w:t>
      </w:r>
    </w:p>
    <w:p w14:paraId="6FE378DA" w14:textId="77777777" w:rsidR="00F305B0" w:rsidRDefault="00F305B0" w:rsidP="00F305B0">
      <w:pPr>
        <w:pStyle w:val="Body"/>
        <w:spacing w:line="276" w:lineRule="auto"/>
        <w:rPr>
          <w:rFonts w:ascii="Arial Narrow" w:eastAsia="Arial Narrow" w:hAnsi="Arial Narrow" w:cs="Arial Narrow"/>
          <w:sz w:val="22"/>
          <w:szCs w:val="22"/>
        </w:rPr>
      </w:pPr>
    </w:p>
    <w:p w14:paraId="04A0449A" w14:textId="77777777" w:rsidR="00F305B0" w:rsidRDefault="00F305B0" w:rsidP="00F305B0">
      <w:pPr>
        <w:pStyle w:val="Body"/>
        <w:tabs>
          <w:tab w:val="left" w:pos="1134"/>
        </w:tabs>
        <w:spacing w:line="276" w:lineRule="auto"/>
        <w:rPr>
          <w:rFonts w:ascii="Arial Narrow" w:eastAsia="Arial Narrow" w:hAnsi="Arial Narrow" w:cs="Arial Narrow"/>
          <w:b/>
          <w:bCs/>
        </w:rPr>
      </w:pPr>
      <w:r>
        <w:rPr>
          <w:rFonts w:ascii="Arial Narrow" w:hAnsi="Arial Narrow"/>
          <w:b/>
          <w:bCs/>
        </w:rPr>
        <w:t>10.1.8 CHOICE OF MATERIAL</w:t>
      </w:r>
    </w:p>
    <w:p w14:paraId="13746FBC"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All equipment subject to UTE standards must comply with these:</w:t>
      </w:r>
    </w:p>
    <w:p w14:paraId="74EF441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when for a specific material, the standards provide for the award of the national mark of conformity to NF USE standards or the USE quality mark, only material bearing this mark must be used.</w:t>
      </w:r>
    </w:p>
    <w:p w14:paraId="1A13A9B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in the event that the standards do not provide for a mark in conformity with the above standards, the quality of this material must be guaranteed by the presentation of a conformity report issued by an authorized body</w:t>
      </w:r>
    </w:p>
    <w:p w14:paraId="7F63252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when</w:t>
      </w:r>
      <w:proofErr w:type="gramEnd"/>
      <w:r>
        <w:rPr>
          <w:rFonts w:ascii="Arial Narrow" w:hAnsi="Arial Narrow"/>
          <w:sz w:val="22"/>
          <w:szCs w:val="22"/>
        </w:rPr>
        <w:t xml:space="preserve"> there are no standards concerning the equipment, it must provide all the desirable guarantees of solidity, insulation duration and proper functioning. In particular, it must comply with the general or fundamental technical regulations or specifications concerning the use for which it is intended.</w:t>
      </w:r>
    </w:p>
    <w:p w14:paraId="1995282E" w14:textId="77777777" w:rsidR="00F305B0" w:rsidRDefault="00F305B0" w:rsidP="00F305B0">
      <w:pPr>
        <w:pStyle w:val="Body"/>
        <w:spacing w:line="276" w:lineRule="auto"/>
        <w:jc w:val="both"/>
        <w:rPr>
          <w:rFonts w:ascii="Arial Narrow" w:eastAsia="Arial Narrow" w:hAnsi="Arial Narrow" w:cs="Arial Narrow"/>
          <w:sz w:val="22"/>
          <w:szCs w:val="22"/>
        </w:rPr>
      </w:pPr>
    </w:p>
    <w:p w14:paraId="0A332C7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Protection against electric shock</w:t>
      </w:r>
    </w:p>
    <w:p w14:paraId="683E0DE6"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Protection against direct contact</w:t>
      </w:r>
    </w:p>
    <w:p w14:paraId="2FA818A2"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This will be mainly ensured by the insulation of active parts and the installation of unprotected equipment in boxes, cabinets, or premises intended solely for electrical service.</w:t>
      </w:r>
    </w:p>
    <w:p w14:paraId="5EC5BDCA"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Protection against indirect contact</w:t>
      </w:r>
    </w:p>
    <w:p w14:paraId="630EDE6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This protection will prevent a contact voltage established following an insulation fault from remaining at values higher than those in tables 41A and 41B of NF C 15100 TT diagram.</w:t>
      </w:r>
    </w:p>
    <w:p w14:paraId="4C76DE1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Measure B1 of Chapter VI of this standard is therefore adopted, relating to the </w:t>
      </w:r>
      <w:proofErr w:type="spellStart"/>
      <w:r>
        <w:rPr>
          <w:rFonts w:ascii="Arial Narrow" w:hAnsi="Arial Narrow"/>
          <w:sz w:val="22"/>
          <w:szCs w:val="22"/>
        </w:rPr>
        <w:t>earthing</w:t>
      </w:r>
      <w:proofErr w:type="spellEnd"/>
      <w:r>
        <w:rPr>
          <w:rFonts w:ascii="Arial Narrow" w:hAnsi="Arial Narrow"/>
          <w:sz w:val="22"/>
          <w:szCs w:val="22"/>
        </w:rPr>
        <w:t xml:space="preserve"> of metallic masses. The interconnection of masses is achieved by connecting all the metallic masses of the devices supplied by a given cabinet and by connecting all the cabinets to the general earth circuit.</w:t>
      </w:r>
    </w:p>
    <w:p w14:paraId="07334645"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proofErr w:type="gramStart"/>
      <w:r>
        <w:rPr>
          <w:rFonts w:ascii="Arial Narrow" w:hAnsi="Arial Narrow"/>
          <w:b/>
          <w:bCs/>
          <w:i/>
          <w:iCs/>
          <w:sz w:val="22"/>
          <w:szCs w:val="22"/>
          <w:u w:val="single"/>
        </w:rPr>
        <w:t>Protections against thermal effects in normal service.</w:t>
      </w:r>
      <w:proofErr w:type="gramEnd"/>
    </w:p>
    <w:p w14:paraId="551B68B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These measures will protect people from the risk of burns and facilities from the risk of fire.</w:t>
      </w:r>
    </w:p>
    <w:p w14:paraId="178DB97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They will be ensured by the appropriate choice of materials as well as the calculation of the installations taking into account the external influences to which the equipment is subjected.</w:t>
      </w:r>
    </w:p>
    <w:p w14:paraId="33108A15" w14:textId="77777777" w:rsidR="00F305B0" w:rsidRDefault="00F305B0" w:rsidP="00F305B0">
      <w:pPr>
        <w:pStyle w:val="Body"/>
        <w:spacing w:before="120"/>
        <w:rPr>
          <w:rFonts w:ascii="Arial Narrow" w:eastAsia="Arial Narrow" w:hAnsi="Arial Narrow" w:cs="Arial Narrow"/>
          <w:b/>
          <w:bCs/>
          <w:sz w:val="22"/>
          <w:szCs w:val="22"/>
        </w:rPr>
      </w:pPr>
      <w:r>
        <w:rPr>
          <w:rFonts w:ascii="Arial Narrow" w:hAnsi="Arial Narrow"/>
          <w:b/>
          <w:bCs/>
          <w:sz w:val="22"/>
          <w:szCs w:val="22"/>
        </w:rPr>
        <w:t>Overcurrent protection</w:t>
      </w:r>
    </w:p>
    <w:p w14:paraId="1C8E1389"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Overload protection</w:t>
      </w:r>
    </w:p>
    <w:p w14:paraId="11902253"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They will be provided by maximum current devices whose non-operating current will always be lower than the admissible intensity of the pipeline, corrected for the depreciation factors due to the installation and environmental conditions.</w:t>
      </w:r>
    </w:p>
    <w:p w14:paraId="61817C6D"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Short circuit protection</w:t>
      </w:r>
    </w:p>
    <w:p w14:paraId="3F8F5D3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In all cases, the tripping time must be less than the thermal stress limit of the cable; </w:t>
      </w:r>
      <w:proofErr w:type="gramStart"/>
      <w:r>
        <w:rPr>
          <w:rFonts w:ascii="Arial Narrow" w:hAnsi="Arial Narrow"/>
          <w:sz w:val="22"/>
          <w:szCs w:val="22"/>
        </w:rPr>
        <w:t>the short-circuit</w:t>
      </w:r>
      <w:proofErr w:type="gramEnd"/>
      <w:r>
        <w:rPr>
          <w:rFonts w:ascii="Arial Narrow" w:hAnsi="Arial Narrow"/>
          <w:sz w:val="22"/>
          <w:szCs w:val="22"/>
        </w:rPr>
        <w:t xml:space="preserve"> current at the most distant point must be greater than the tripping current of the protective device; the short-circuit current at the location of the protection must be less than the breaking capacity of the protective device.</w:t>
      </w:r>
    </w:p>
    <w:p w14:paraId="79F86F08" w14:textId="77777777" w:rsidR="00F305B0" w:rsidRDefault="00F305B0" w:rsidP="00F305B0">
      <w:pPr>
        <w:pStyle w:val="Body"/>
        <w:spacing w:before="120" w:line="276" w:lineRule="auto"/>
        <w:rPr>
          <w:rFonts w:ascii="Arial Narrow" w:eastAsia="Arial Narrow" w:hAnsi="Arial Narrow" w:cs="Arial Narrow"/>
          <w:b/>
          <w:bCs/>
          <w:sz w:val="22"/>
          <w:szCs w:val="22"/>
        </w:rPr>
      </w:pPr>
      <w:r>
        <w:rPr>
          <w:rFonts w:ascii="Arial Narrow" w:hAnsi="Arial Narrow"/>
          <w:b/>
          <w:bCs/>
          <w:sz w:val="22"/>
          <w:szCs w:val="22"/>
        </w:rPr>
        <w:t>Selectivity of protections</w:t>
      </w:r>
    </w:p>
    <w:p w14:paraId="4AC87480"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When several protective devices are placed in series, their characteristics must be chosen so as to eliminate only the part of the installation in which the fault is located. All of these protections must be established by </w:t>
      </w:r>
      <w:proofErr w:type="spellStart"/>
      <w:r>
        <w:rPr>
          <w:rFonts w:ascii="Arial Narrow" w:hAnsi="Arial Narrow"/>
          <w:sz w:val="22"/>
          <w:szCs w:val="22"/>
        </w:rPr>
        <w:t>amperometric</w:t>
      </w:r>
      <w:proofErr w:type="spellEnd"/>
      <w:r>
        <w:rPr>
          <w:rFonts w:ascii="Arial Narrow" w:hAnsi="Arial Narrow"/>
          <w:sz w:val="22"/>
          <w:szCs w:val="22"/>
        </w:rPr>
        <w:t xml:space="preserve"> and not chronometric devices.</w:t>
      </w:r>
    </w:p>
    <w:p w14:paraId="072A303D" w14:textId="77777777" w:rsidR="00F305B0" w:rsidRDefault="00F305B0" w:rsidP="00F305B0">
      <w:pPr>
        <w:pStyle w:val="Body"/>
        <w:spacing w:line="276" w:lineRule="auto"/>
        <w:rPr>
          <w:rFonts w:ascii="Arial Narrow" w:eastAsia="Arial Narrow" w:hAnsi="Arial Narrow" w:cs="Arial Narrow"/>
          <w:sz w:val="22"/>
          <w:szCs w:val="22"/>
        </w:rPr>
      </w:pPr>
    </w:p>
    <w:p w14:paraId="7889508D"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caps/>
          <w:sz w:val="22"/>
          <w:szCs w:val="22"/>
        </w:rPr>
        <w:t>Hardware Specifications</w:t>
      </w:r>
    </w:p>
    <w:p w14:paraId="46E41A7F" w14:textId="77777777" w:rsidR="00F305B0" w:rsidRDefault="00F305B0" w:rsidP="00F305B0">
      <w:pPr>
        <w:pStyle w:val="Body"/>
        <w:spacing w:line="276" w:lineRule="auto"/>
        <w:rPr>
          <w:rFonts w:ascii="Arial Narrow" w:eastAsia="Arial Narrow" w:hAnsi="Arial Narrow" w:cs="Arial Narrow"/>
          <w:b/>
          <w:bCs/>
          <w:sz w:val="22"/>
          <w:szCs w:val="22"/>
        </w:rPr>
      </w:pPr>
    </w:p>
    <w:p w14:paraId="37D95BE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Choice of equipment</w:t>
      </w:r>
    </w:p>
    <w:p w14:paraId="28A821C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electrical equipment will be chosen according to the installation conditions and the external influences to which the installations are subject.</w:t>
      </w:r>
    </w:p>
    <w:p w14:paraId="5524E692" w14:textId="77777777" w:rsidR="00F305B0" w:rsidRDefault="00F305B0" w:rsidP="00F305B0">
      <w:pPr>
        <w:pStyle w:val="Body"/>
        <w:spacing w:before="120" w:line="276" w:lineRule="auto"/>
        <w:rPr>
          <w:rFonts w:ascii="Arial Narrow" w:eastAsia="Arial Narrow" w:hAnsi="Arial Narrow" w:cs="Arial Narrow"/>
          <w:b/>
          <w:bCs/>
          <w:sz w:val="22"/>
          <w:szCs w:val="22"/>
        </w:rPr>
      </w:pPr>
      <w:r>
        <w:rPr>
          <w:rFonts w:ascii="Arial Narrow" w:hAnsi="Arial Narrow"/>
          <w:b/>
          <w:bCs/>
          <w:sz w:val="22"/>
          <w:szCs w:val="22"/>
        </w:rPr>
        <w:t>Protection against the presence of water</w:t>
      </w:r>
    </w:p>
    <w:p w14:paraId="03AE64FB"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lastRenderedPageBreak/>
        <w:t>Since water is not present in all premises, devices inside buildings in wet rooms will simply be protected against water sprays, i.e. a</w:t>
      </w:r>
    </w:p>
    <w:p w14:paraId="5464A0E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IP x 3 </w:t>
      </w:r>
      <w:proofErr w:type="gramStart"/>
      <w:r>
        <w:rPr>
          <w:rFonts w:ascii="Arial Narrow" w:hAnsi="Arial Narrow"/>
          <w:sz w:val="22"/>
          <w:szCs w:val="22"/>
        </w:rPr>
        <w:t>x</w:t>
      </w:r>
      <w:proofErr w:type="gramEnd"/>
      <w:r>
        <w:rPr>
          <w:rFonts w:ascii="Arial Narrow" w:hAnsi="Arial Narrow"/>
          <w:sz w:val="22"/>
          <w:szCs w:val="22"/>
        </w:rPr>
        <w:t>.</w:t>
      </w:r>
    </w:p>
    <w:p w14:paraId="337DFF89"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 xml:space="preserve">Devices outside buildings will be protected against rain, i.e. IP x 5 </w:t>
      </w:r>
      <w:proofErr w:type="gramStart"/>
      <w:r>
        <w:rPr>
          <w:rFonts w:ascii="Arial Narrow" w:hAnsi="Arial Narrow"/>
          <w:sz w:val="22"/>
          <w:szCs w:val="22"/>
        </w:rPr>
        <w:t>x</w:t>
      </w:r>
      <w:proofErr w:type="gramEnd"/>
      <w:r>
        <w:rPr>
          <w:rFonts w:ascii="Arial Narrow" w:hAnsi="Arial Narrow"/>
          <w:sz w:val="22"/>
          <w:szCs w:val="22"/>
        </w:rPr>
        <w:t>.</w:t>
      </w:r>
    </w:p>
    <w:p w14:paraId="03C0EC09" w14:textId="77777777" w:rsidR="00F305B0" w:rsidRDefault="00F305B0" w:rsidP="00F305B0">
      <w:pPr>
        <w:pStyle w:val="Body"/>
        <w:spacing w:before="120" w:line="276" w:lineRule="auto"/>
        <w:rPr>
          <w:rFonts w:ascii="Arial Narrow" w:eastAsia="Arial Narrow" w:hAnsi="Arial Narrow" w:cs="Arial Narrow"/>
          <w:b/>
          <w:bCs/>
          <w:sz w:val="22"/>
          <w:szCs w:val="22"/>
        </w:rPr>
      </w:pPr>
      <w:r>
        <w:rPr>
          <w:rFonts w:ascii="Arial Narrow" w:hAnsi="Arial Narrow"/>
          <w:b/>
          <w:bCs/>
          <w:sz w:val="22"/>
          <w:szCs w:val="22"/>
        </w:rPr>
        <w:t>Protection against mechanical shocks</w:t>
      </w:r>
    </w:p>
    <w:p w14:paraId="1B2BD0C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This protection will have to be adapted to each particular case but will nevertheless be divided into two main classes:</w:t>
      </w:r>
    </w:p>
    <w:p w14:paraId="7AF4AB38" w14:textId="77777777" w:rsidR="00F305B0" w:rsidRDefault="00F305B0" w:rsidP="00F305B0">
      <w:pPr>
        <w:pStyle w:val="Body"/>
        <w:spacing w:line="276" w:lineRule="auto"/>
        <w:jc w:val="both"/>
        <w:rPr>
          <w:rFonts w:ascii="Arial Narrow" w:eastAsia="Arial Narrow" w:hAnsi="Arial Narrow" w:cs="Arial Narrow"/>
          <w:sz w:val="22"/>
          <w:szCs w:val="22"/>
          <w:u w:val="single"/>
        </w:rPr>
      </w:pPr>
    </w:p>
    <w:p w14:paraId="17597024"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u w:val="single"/>
        </w:rPr>
        <w:t>Inaccessible equipment (lighting under the ceiling)</w:t>
      </w:r>
    </w:p>
    <w:p w14:paraId="5D2FE506"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This equipment will not require any special protection and will have a protection rating of 3 (IP x 3).</w:t>
      </w:r>
    </w:p>
    <w:p w14:paraId="1172101E" w14:textId="77777777" w:rsidR="00F305B0" w:rsidRDefault="00F305B0" w:rsidP="00F305B0">
      <w:pPr>
        <w:pStyle w:val="Body"/>
        <w:spacing w:line="276" w:lineRule="auto"/>
        <w:jc w:val="both"/>
        <w:rPr>
          <w:rFonts w:ascii="Arial Narrow" w:eastAsia="Arial Narrow" w:hAnsi="Arial Narrow" w:cs="Arial Narrow"/>
          <w:sz w:val="22"/>
          <w:szCs w:val="22"/>
          <w:u w:val="single"/>
        </w:rPr>
      </w:pPr>
      <w:r>
        <w:rPr>
          <w:rFonts w:ascii="Arial Narrow" w:hAnsi="Arial Narrow"/>
          <w:sz w:val="22"/>
          <w:szCs w:val="22"/>
          <w:u w:val="single"/>
        </w:rPr>
        <w:t>Accessible material</w:t>
      </w:r>
    </w:p>
    <w:p w14:paraId="5FE108D1"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In some premises, activities may require equipment with a protection index of 6 (IP x 6). This index may however be reduced if the equipment is protected by other mechanical means or if it is installed in areas of reduced traffic.</w:t>
      </w:r>
    </w:p>
    <w:p w14:paraId="571C236C"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successful bidder will contact the relevant public or private services to obtain all information and agreements necessary for the execution of the work. It will submit to all checks and visits by engineers, inspectors and agents of the competent services.</w:t>
      </w:r>
    </w:p>
    <w:p w14:paraId="6D87DCD8"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He must provide all documents and supporting documents requested and must complete all necessary steps to obtain the agreements and authorizations essential to the execution of the work.</w:t>
      </w:r>
    </w:p>
    <w:p w14:paraId="103038EB"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successful bidder must submit, before work begins, a complete sample of the equipment in this lot that it will use to carry out the installation. This sample must remain on site until the end of the work and will be stored in a site room reserved for this purpose.</w:t>
      </w:r>
    </w:p>
    <w:p w14:paraId="250438F5"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supply of the successful tenderer will include all materials and equipment necessary for the complete completion, in working order, of the works designated and described in this description.</w:t>
      </w:r>
    </w:p>
    <w:p w14:paraId="2E09E194"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This includes, in particular, the supply of all installation elements, transport to the site, installation, adjustments and fine-tuning of all components and devices necessary for the proper functioning of the installation, checks and tests prior to acceptance, free maintenance of the installation during the warranty period, and the supply of installation plans in accordance with the construction with a cable routing plan.</w:t>
      </w:r>
    </w:p>
    <w:p w14:paraId="4C1FA4AF"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successful bidder will be required to verify the characteristics, dimensions and quantities provided by the Project Manager in this document. In the event of an error, omission or doubt, it will immediately refer the matter to the Project Manager. The successful bidder undertakes to provide an installation that complies with the specifications of this document and is in perfect working order. It may not cite an omission or misinterpretation of the document as a reason to refuse to supply or install a device, cable or device whose absence would jeopardize the safety or proper functioning of the installation in part or in whole. It is its responsibility to assess any implementation difficulties that may arise during its execution study.</w:t>
      </w:r>
    </w:p>
    <w:p w14:paraId="74FDB712" w14:textId="77777777" w:rsidR="00F305B0" w:rsidRDefault="00F305B0" w:rsidP="00F305B0">
      <w:pPr>
        <w:pStyle w:val="Body"/>
        <w:spacing w:after="120" w:line="276" w:lineRule="auto"/>
        <w:rPr>
          <w:rFonts w:ascii="Arial Narrow" w:eastAsia="Arial Narrow" w:hAnsi="Arial Narrow" w:cs="Arial Narrow"/>
          <w:sz w:val="22"/>
          <w:szCs w:val="22"/>
        </w:rPr>
      </w:pPr>
    </w:p>
    <w:p w14:paraId="44652427"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10.1.9 ELECTRICAL CIRCUIT (Piping and wiring)</w:t>
      </w:r>
    </w:p>
    <w:p w14:paraId="7728B452" w14:textId="77777777" w:rsidR="00F305B0" w:rsidRDefault="00F305B0" w:rsidP="00F305B0">
      <w:pPr>
        <w:pStyle w:val="Body"/>
        <w:tabs>
          <w:tab w:val="left" w:pos="1134"/>
        </w:tabs>
        <w:rPr>
          <w:rFonts w:ascii="Arial Narrow" w:eastAsia="Arial Narrow" w:hAnsi="Arial Narrow" w:cs="Arial Narrow"/>
          <w:b/>
          <w:bCs/>
        </w:rPr>
      </w:pPr>
    </w:p>
    <w:p w14:paraId="6F9AAAEB"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10.1.9.1 FURNACES</w:t>
      </w:r>
    </w:p>
    <w:p w14:paraId="1B9BE066"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5FC799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Sheathing in general</w:t>
      </w:r>
    </w:p>
    <w:p w14:paraId="01D1ECE7"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They must be of the following types:</w:t>
      </w:r>
    </w:p>
    <w:p w14:paraId="6D7A193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ICD grey or ICT (for sheaths embedded in concrete, laid before screed or in partition grooves.</w:t>
      </w:r>
    </w:p>
    <w:p w14:paraId="0026D8F0"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Rigid gray IRO (for exposed installations).</w:t>
      </w:r>
    </w:p>
    <w:p w14:paraId="6D5D13F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PVC (for pathways, underground networks, road crossings, etc.)</w:t>
      </w:r>
    </w:p>
    <w:p w14:paraId="26D43EC8"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3779422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minimum diameter of the sheaths will be 20, and their implementation conditions will comply with the specifications of the Standards.</w:t>
      </w:r>
    </w:p>
    <w:p w14:paraId="41EC3859"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1E3A882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This lot will include the supply and installation of all conduits and ducts for the installations of:</w:t>
      </w:r>
    </w:p>
    <w:p w14:paraId="4686D1A8"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Electricity</w:t>
      </w:r>
    </w:p>
    <w:p w14:paraId="3D25F36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lastRenderedPageBreak/>
        <w:t xml:space="preserve"> </w:t>
      </w:r>
    </w:p>
    <w:p w14:paraId="73F84475"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10.1.9.2 PIPING</w:t>
      </w:r>
    </w:p>
    <w:p w14:paraId="16672E9F"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From the distribution boards, the distribution will be carried out in accordance with the plans and installation diagrams established by the winning COMPANY. All pipes will be made of HO 7V or U 1000 RO2 V copper. They will be placed under ICO - IRO - ICD conduits etc. depending on whether they are in a false ceiling, recessed or fixed directly to the walls.</w:t>
      </w:r>
    </w:p>
    <w:p w14:paraId="0F7455D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The cables used for the general LV network will be U1000 RO2V series, laid underground under ducts.</w:t>
      </w:r>
    </w:p>
    <w:p w14:paraId="7D0CF469" w14:textId="77777777" w:rsidR="00F305B0" w:rsidRDefault="00F305B0" w:rsidP="00F305B0">
      <w:pPr>
        <w:pStyle w:val="Body"/>
        <w:spacing w:before="120"/>
        <w:rPr>
          <w:rFonts w:ascii="Arial Narrow" w:eastAsia="Arial Narrow" w:hAnsi="Arial Narrow" w:cs="Arial Narrow"/>
          <w:b/>
          <w:bCs/>
          <w:sz w:val="22"/>
          <w:szCs w:val="22"/>
        </w:rPr>
      </w:pPr>
      <w:r w:rsidRPr="00AB531A">
        <w:rPr>
          <w:rFonts w:ascii="Arial Narrow" w:hAnsi="Arial Narrow"/>
          <w:b/>
          <w:bCs/>
          <w:sz w:val="22"/>
          <w:szCs w:val="22"/>
        </w:rPr>
        <w:t>ICO/IRO/ICD conduits:</w:t>
      </w:r>
    </w:p>
    <w:p w14:paraId="750956E7"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 xml:space="preserve">The conduits will be made of </w:t>
      </w:r>
      <w:proofErr w:type="spellStart"/>
      <w:r>
        <w:rPr>
          <w:rFonts w:ascii="Arial Narrow" w:hAnsi="Arial Narrow"/>
          <w:sz w:val="22"/>
          <w:szCs w:val="22"/>
        </w:rPr>
        <w:t>centerable</w:t>
      </w:r>
      <w:proofErr w:type="spellEnd"/>
      <w:r>
        <w:rPr>
          <w:rFonts w:ascii="Arial Narrow" w:hAnsi="Arial Narrow"/>
          <w:sz w:val="22"/>
          <w:szCs w:val="22"/>
        </w:rPr>
        <w:t xml:space="preserve"> and deformable gray insulation, installed recessed or exposed IRO.</w:t>
      </w:r>
    </w:p>
    <w:p w14:paraId="0257D861"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HO7 wires/ U 1000 R02V cables</w:t>
      </w:r>
    </w:p>
    <w:p w14:paraId="7F14A979"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Wires and cables, solid or wired copper core</w:t>
      </w:r>
    </w:p>
    <w:p w14:paraId="56B6758D" w14:textId="77777777" w:rsidR="00F305B0" w:rsidRDefault="00F305B0" w:rsidP="00F305B0">
      <w:pPr>
        <w:pStyle w:val="Body"/>
        <w:jc w:val="both"/>
        <w:rPr>
          <w:rFonts w:ascii="Arial Narrow" w:eastAsia="Arial Narrow" w:hAnsi="Arial Narrow" w:cs="Arial Narrow"/>
          <w:sz w:val="22"/>
          <w:szCs w:val="22"/>
        </w:rPr>
      </w:pPr>
      <w:r>
        <w:rPr>
          <w:rFonts w:ascii="Arial Narrow" w:hAnsi="Arial Narrow"/>
          <w:sz w:val="22"/>
          <w:szCs w:val="22"/>
        </w:rPr>
        <w:t>Withstand voltage (750V and 1000V) PVC insulation, section according to operating power.</w:t>
      </w:r>
    </w:p>
    <w:p w14:paraId="30C8970A" w14:textId="77777777" w:rsidR="00F305B0" w:rsidRDefault="00F305B0" w:rsidP="00F305B0">
      <w:pPr>
        <w:pStyle w:val="Body"/>
        <w:spacing w:before="120"/>
        <w:rPr>
          <w:rFonts w:ascii="Arial Narrow" w:eastAsia="Arial Narrow" w:hAnsi="Arial Narrow" w:cs="Arial Narrow"/>
          <w:b/>
          <w:bCs/>
          <w:sz w:val="22"/>
          <w:szCs w:val="22"/>
        </w:rPr>
      </w:pPr>
      <w:r>
        <w:rPr>
          <w:rFonts w:ascii="Arial Narrow" w:hAnsi="Arial Narrow"/>
          <w:b/>
          <w:bCs/>
          <w:sz w:val="22"/>
          <w:szCs w:val="22"/>
        </w:rPr>
        <w:t>Calculation elements for secondary pipelines:</w:t>
      </w:r>
    </w:p>
    <w:p w14:paraId="1A5714EE" w14:textId="77777777" w:rsidR="00F305B0" w:rsidRDefault="00F305B0" w:rsidP="00F305B0">
      <w:pPr>
        <w:pStyle w:val="Body"/>
        <w:spacing w:after="120"/>
        <w:jc w:val="both"/>
        <w:rPr>
          <w:rFonts w:ascii="Arial Narrow" w:eastAsia="Arial Narrow" w:hAnsi="Arial Narrow" w:cs="Arial Narrow"/>
          <w:sz w:val="22"/>
          <w:szCs w:val="22"/>
        </w:rPr>
      </w:pPr>
      <w:r>
        <w:rPr>
          <w:rFonts w:ascii="Arial Narrow" w:hAnsi="Arial Narrow"/>
          <w:sz w:val="22"/>
          <w:szCs w:val="22"/>
        </w:rPr>
        <w:t>These are those coming from the protection panels and supplying the various uses: machines, motors, lights, power outlets.</w:t>
      </w:r>
    </w:p>
    <w:p w14:paraId="19CAAE14"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The calculation intensity to be taken into account for determining the section of these pipes will never be excessive.</w:t>
      </w:r>
    </w:p>
    <w:p w14:paraId="0F84F0E9"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It will be deducted from the installed nominal power increased by the starting intensity affected by a coefficient K: I calculation: I nominal + KI start.</w:t>
      </w:r>
    </w:p>
    <w:p w14:paraId="7A1AE498"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This coefficient will be 1/3 for commonly used motors and will vary depending on the frequency of starts, the time interval between each operating cycle and the manufacturers' recommendations.</w:t>
      </w:r>
    </w:p>
    <w:p w14:paraId="74C0A622" w14:textId="77777777" w:rsidR="00F305B0" w:rsidRDefault="00F305B0" w:rsidP="00F305B0">
      <w:pPr>
        <w:pStyle w:val="Body"/>
        <w:spacing w:after="120" w:line="276" w:lineRule="auto"/>
        <w:jc w:val="both"/>
        <w:rPr>
          <w:rFonts w:ascii="Arial Narrow" w:eastAsia="Arial Narrow" w:hAnsi="Arial Narrow" w:cs="Arial Narrow"/>
          <w:sz w:val="22"/>
          <w:szCs w:val="22"/>
        </w:rPr>
      </w:pPr>
      <w:r>
        <w:rPr>
          <w:rFonts w:ascii="Arial Narrow" w:hAnsi="Arial Narrow"/>
          <w:sz w:val="22"/>
          <w:szCs w:val="22"/>
        </w:rPr>
        <w:t xml:space="preserve">The planned installation must have an average power factor such that its use does not, through its normal </w:t>
      </w:r>
      <w:proofErr w:type="gramStart"/>
      <w:r>
        <w:rPr>
          <w:rFonts w:ascii="Arial Narrow" w:hAnsi="Arial Narrow"/>
          <w:sz w:val="22"/>
          <w:szCs w:val="22"/>
        </w:rPr>
        <w:t>operation,</w:t>
      </w:r>
      <w:proofErr w:type="gramEnd"/>
      <w:r>
        <w:rPr>
          <w:rFonts w:ascii="Arial Narrow" w:hAnsi="Arial Narrow"/>
          <w:sz w:val="22"/>
          <w:szCs w:val="22"/>
        </w:rPr>
        <w:t xml:space="preserve"> result in consumption of reactive energy leading to a penalty on the part of the distributor or disturbances within the framework of a particular internal network.</w:t>
      </w:r>
    </w:p>
    <w:p w14:paraId="1DB25D91"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Active conductor section:</w:t>
      </w:r>
    </w:p>
    <w:p w14:paraId="5EBC36DA"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cross-section of the conductors will be chosen according to the tables of standard C 15 100, ensuring that the design intensity of the pipeline is always lower than the admissible intensity of the cable, corrected for the depreciation factors due to environmental conditions (temperature installation method), while respecting the maximum authorized voltage drops.</w:t>
      </w:r>
    </w:p>
    <w:p w14:paraId="7591255B"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Neutral conductor cross-section:</w:t>
      </w:r>
    </w:p>
    <w:p w14:paraId="5C52FDE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When the powers distributed in three-phase + N are balanced, the neutral section may be reduced according to the values in table 52 K of NF C 15 100.</w:t>
      </w:r>
    </w:p>
    <w:p w14:paraId="76E4869F"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lang w:val="da-DK"/>
        </w:rPr>
        <w:t>Voltage drop:</w:t>
      </w:r>
    </w:p>
    <w:p w14:paraId="380D88EF"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voltage drop in the pipes between the origin of the installation and any point of use must not exceed the values in table 52 J of NF C 15 100, i.e.:</w:t>
      </w:r>
    </w:p>
    <w:p w14:paraId="7A4B065F" w14:textId="77777777" w:rsidR="00F305B0" w:rsidRDefault="00F305B0" w:rsidP="00F305B0">
      <w:pPr>
        <w:pStyle w:val="Body"/>
        <w:rPr>
          <w:rFonts w:ascii="Arial Narrow" w:eastAsia="Arial Narrow" w:hAnsi="Arial Narrow" w:cs="Arial Narrow"/>
          <w:sz w:val="22"/>
          <w:szCs w:val="22"/>
          <w:u w:val="single"/>
        </w:rPr>
      </w:pPr>
      <w:r>
        <w:rPr>
          <w:rFonts w:ascii="Arial Narrow" w:hAnsi="Arial Narrow"/>
          <w:sz w:val="22"/>
          <w:szCs w:val="22"/>
          <w:u w:val="single"/>
        </w:rPr>
        <w:t>Lighting</w:t>
      </w:r>
    </w:p>
    <w:p w14:paraId="2B406AA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6% in total, divided into 3% for main pipes and 3% for secondary pipes</w:t>
      </w:r>
    </w:p>
    <w:p w14:paraId="6147E06E" w14:textId="77777777" w:rsidR="00F305B0" w:rsidRDefault="00F305B0" w:rsidP="00F305B0">
      <w:pPr>
        <w:pStyle w:val="Body"/>
        <w:rPr>
          <w:rFonts w:ascii="Arial Narrow" w:eastAsia="Arial Narrow" w:hAnsi="Arial Narrow" w:cs="Arial Narrow"/>
          <w:sz w:val="22"/>
          <w:szCs w:val="22"/>
          <w:u w:val="single"/>
        </w:rPr>
      </w:pPr>
    </w:p>
    <w:p w14:paraId="1D79C769" w14:textId="77777777" w:rsidR="00F305B0" w:rsidRDefault="00F305B0" w:rsidP="00F305B0">
      <w:pPr>
        <w:pStyle w:val="Body"/>
        <w:rPr>
          <w:rFonts w:ascii="Arial Narrow" w:eastAsia="Arial Narrow" w:hAnsi="Arial Narrow" w:cs="Arial Narrow"/>
          <w:sz w:val="22"/>
          <w:szCs w:val="22"/>
          <w:u w:val="single"/>
        </w:rPr>
      </w:pPr>
      <w:r>
        <w:rPr>
          <w:rFonts w:ascii="Arial Narrow" w:hAnsi="Arial Narrow"/>
          <w:sz w:val="22"/>
          <w:szCs w:val="22"/>
          <w:u w:val="single"/>
        </w:rPr>
        <w:t>Strength</w:t>
      </w:r>
    </w:p>
    <w:p w14:paraId="63E3CCC0"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8% in total, divided into 4% for the main lines and 4% for the secondary lines (the latter 4% also applies to the driving forces in operating mode, this value may however be increased at the time of the starting peak according to the tolerances indicated by the engine manufacturer).</w:t>
      </w:r>
    </w:p>
    <w:p w14:paraId="3532D823"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All purpose</w:t>
      </w:r>
    </w:p>
    <w:p w14:paraId="7A9A9040"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voltage drop in the main pipelines will always be 3</w:t>
      </w:r>
      <w:proofErr w:type="gramStart"/>
      <w:r>
        <w:rPr>
          <w:rFonts w:ascii="Arial Narrow" w:hAnsi="Arial Narrow"/>
          <w:sz w:val="22"/>
          <w:szCs w:val="22"/>
        </w:rPr>
        <w:t>%, that</w:t>
      </w:r>
      <w:proofErr w:type="gramEnd"/>
      <w:r>
        <w:rPr>
          <w:rFonts w:ascii="Arial Narrow" w:hAnsi="Arial Narrow"/>
          <w:sz w:val="22"/>
          <w:szCs w:val="22"/>
        </w:rPr>
        <w:t xml:space="preserve"> of the secondary pipelines will comply with the specific requirements above.</w:t>
      </w:r>
    </w:p>
    <w:p w14:paraId="169CE9C7" w14:textId="77777777" w:rsidR="00F305B0" w:rsidRDefault="00F305B0" w:rsidP="00F305B0">
      <w:pPr>
        <w:pStyle w:val="Body"/>
        <w:spacing w:before="120" w:line="276" w:lineRule="auto"/>
        <w:rPr>
          <w:rFonts w:ascii="Arial Narrow" w:eastAsia="Arial Narrow" w:hAnsi="Arial Narrow" w:cs="Arial Narrow"/>
          <w:b/>
          <w:bCs/>
          <w:sz w:val="22"/>
          <w:szCs w:val="22"/>
        </w:rPr>
      </w:pPr>
      <w:r>
        <w:rPr>
          <w:rFonts w:ascii="Arial Narrow" w:hAnsi="Arial Narrow"/>
          <w:b/>
          <w:bCs/>
          <w:sz w:val="22"/>
          <w:szCs w:val="22"/>
        </w:rPr>
        <w:t>Identification of pipelines:</w:t>
      </w:r>
    </w:p>
    <w:p w14:paraId="1CC13AF5"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The electrical conduits must be identified to enable their subsequent identification during checks and maintenance of the installation.</w:t>
      </w:r>
    </w:p>
    <w:p w14:paraId="3BFF7D4E" w14:textId="77777777" w:rsidR="00F305B0" w:rsidRDefault="00F305B0" w:rsidP="00F305B0">
      <w:pPr>
        <w:pStyle w:val="Body"/>
        <w:spacing w:line="276" w:lineRule="auto"/>
        <w:jc w:val="both"/>
        <w:rPr>
          <w:rFonts w:ascii="Arial Narrow" w:eastAsia="Arial Narrow" w:hAnsi="Arial Narrow" w:cs="Arial Narrow"/>
          <w:sz w:val="22"/>
          <w:szCs w:val="22"/>
        </w:rPr>
      </w:pPr>
      <w:r>
        <w:rPr>
          <w:rFonts w:ascii="Arial Narrow" w:hAnsi="Arial Narrow"/>
          <w:sz w:val="22"/>
          <w:szCs w:val="22"/>
        </w:rPr>
        <w:t>Each cable will have labeling made by ring, collar, sleeve, indicating its destination or a numbered marker corresponding to the indications in the cable books, table diagrams, installation plans, etc.</w:t>
      </w:r>
    </w:p>
    <w:p w14:paraId="5376EAEF" w14:textId="77777777" w:rsidR="00F305B0" w:rsidRDefault="00F305B0" w:rsidP="00F305B0">
      <w:pPr>
        <w:pStyle w:val="Body"/>
        <w:spacing w:before="120" w:line="276" w:lineRule="auto"/>
        <w:rPr>
          <w:rFonts w:ascii="Arial Narrow" w:eastAsia="Arial Narrow" w:hAnsi="Arial Narrow" w:cs="Arial Narrow"/>
          <w:b/>
          <w:bCs/>
          <w:sz w:val="22"/>
          <w:szCs w:val="22"/>
          <w:u w:val="single"/>
        </w:rPr>
      </w:pPr>
      <w:r>
        <w:rPr>
          <w:rFonts w:ascii="Arial Narrow" w:hAnsi="Arial Narrow"/>
          <w:b/>
          <w:bCs/>
          <w:sz w:val="22"/>
          <w:szCs w:val="22"/>
          <w:u w:val="single"/>
        </w:rPr>
        <w:t xml:space="preserve">Main pipelines </w:t>
      </w:r>
      <w:proofErr w:type="gramStart"/>
      <w:r>
        <w:rPr>
          <w:rFonts w:ascii="Arial Narrow" w:hAnsi="Arial Narrow"/>
          <w:b/>
          <w:bCs/>
          <w:sz w:val="22"/>
          <w:szCs w:val="22"/>
          <w:u w:val="single"/>
        </w:rPr>
        <w:t>laid</w:t>
      </w:r>
      <w:proofErr w:type="gramEnd"/>
      <w:r>
        <w:rPr>
          <w:rFonts w:ascii="Arial Narrow" w:hAnsi="Arial Narrow"/>
          <w:b/>
          <w:bCs/>
          <w:sz w:val="22"/>
          <w:szCs w:val="22"/>
          <w:u w:val="single"/>
        </w:rPr>
        <w:t xml:space="preserve"> in the open air</w:t>
      </w:r>
    </w:p>
    <w:p w14:paraId="141FA540"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This labeling will be carried out at each end, change of level, direction, crossings, on either side of the junction boxes and generally every 10 meters for straight routes.</w:t>
      </w:r>
    </w:p>
    <w:p w14:paraId="1D13343C" w14:textId="77777777" w:rsidR="00F305B0" w:rsidRDefault="00F305B0" w:rsidP="00F305B0">
      <w:pPr>
        <w:pStyle w:val="Body"/>
        <w:spacing w:before="120" w:line="276" w:lineRule="auto"/>
        <w:rPr>
          <w:rFonts w:ascii="Arial Narrow" w:eastAsia="Arial Narrow" w:hAnsi="Arial Narrow" w:cs="Arial Narrow"/>
          <w:b/>
          <w:bCs/>
          <w:sz w:val="22"/>
          <w:szCs w:val="22"/>
          <w:u w:val="single"/>
        </w:rPr>
      </w:pPr>
      <w:r>
        <w:rPr>
          <w:rFonts w:ascii="Arial Narrow" w:hAnsi="Arial Narrow"/>
          <w:b/>
          <w:bCs/>
          <w:sz w:val="22"/>
          <w:szCs w:val="22"/>
          <w:u w:val="single"/>
        </w:rPr>
        <w:lastRenderedPageBreak/>
        <w:t>Buried main pipelines</w:t>
      </w:r>
    </w:p>
    <w:p w14:paraId="04C7AD2E"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This labeling will be carried out at each end and end as well as on each visible or accessible part of the route (draft and diversion chamber, etc.)</w:t>
      </w:r>
    </w:p>
    <w:p w14:paraId="7B4B66D8" w14:textId="77777777" w:rsidR="00F305B0" w:rsidRDefault="00F305B0" w:rsidP="00F305B0">
      <w:pPr>
        <w:pStyle w:val="Body"/>
        <w:spacing w:before="120" w:line="276" w:lineRule="auto"/>
        <w:rPr>
          <w:rFonts w:ascii="Arial Narrow" w:eastAsia="Arial Narrow" w:hAnsi="Arial Narrow" w:cs="Arial Narrow"/>
          <w:sz w:val="22"/>
          <w:szCs w:val="22"/>
          <w:u w:val="single"/>
        </w:rPr>
      </w:pPr>
      <w:r>
        <w:rPr>
          <w:rFonts w:ascii="Arial Narrow" w:hAnsi="Arial Narrow"/>
          <w:sz w:val="22"/>
          <w:szCs w:val="22"/>
          <w:u w:val="single"/>
        </w:rPr>
        <w:t xml:space="preserve">Secondary pipelines </w:t>
      </w:r>
      <w:proofErr w:type="gramStart"/>
      <w:r>
        <w:rPr>
          <w:rFonts w:ascii="Arial Narrow" w:hAnsi="Arial Narrow"/>
          <w:sz w:val="22"/>
          <w:szCs w:val="22"/>
          <w:u w:val="single"/>
        </w:rPr>
        <w:t>laid</w:t>
      </w:r>
      <w:proofErr w:type="gramEnd"/>
      <w:r>
        <w:rPr>
          <w:rFonts w:ascii="Arial Narrow" w:hAnsi="Arial Narrow"/>
          <w:sz w:val="22"/>
          <w:szCs w:val="22"/>
          <w:u w:val="single"/>
        </w:rPr>
        <w:t xml:space="preserve"> in the open air</w:t>
      </w:r>
    </w:p>
    <w:p w14:paraId="16B561F6"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This labeling will be carried out at each end, along the route according to the needs and complexity of the installation.</w:t>
      </w:r>
    </w:p>
    <w:p w14:paraId="477BC6A6" w14:textId="77777777" w:rsidR="00F305B0" w:rsidRDefault="00F305B0" w:rsidP="00F305B0">
      <w:pPr>
        <w:pStyle w:val="Body"/>
        <w:spacing w:before="120" w:line="276" w:lineRule="auto"/>
        <w:rPr>
          <w:rFonts w:ascii="Arial Narrow" w:eastAsia="Arial Narrow" w:hAnsi="Arial Narrow" w:cs="Arial Narrow"/>
          <w:sz w:val="22"/>
          <w:szCs w:val="22"/>
          <w:u w:val="single"/>
        </w:rPr>
      </w:pPr>
      <w:r>
        <w:rPr>
          <w:rFonts w:ascii="Arial Narrow" w:hAnsi="Arial Narrow"/>
          <w:sz w:val="22"/>
          <w:szCs w:val="22"/>
          <w:u w:val="single"/>
        </w:rPr>
        <w:t>Embedded secondary pipes</w:t>
      </w:r>
    </w:p>
    <w:p w14:paraId="7280B58E"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conductors will be identified by the appropriate coloring.</w:t>
      </w:r>
    </w:p>
    <w:p w14:paraId="4EC1EDF7"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the</w:t>
      </w:r>
      <w:proofErr w:type="gramEnd"/>
      <w:r>
        <w:rPr>
          <w:rFonts w:ascii="Arial Narrow" w:hAnsi="Arial Narrow"/>
          <w:sz w:val="22"/>
          <w:szCs w:val="22"/>
        </w:rPr>
        <w:t xml:space="preserve"> labeling on the conduits will be carried out following the implementation of the embedding (before or after construction, insulated ducts, or prefabricated octopus).</w:t>
      </w:r>
    </w:p>
    <w:p w14:paraId="00D2ED6F" w14:textId="77777777" w:rsidR="00F305B0" w:rsidRDefault="00F305B0" w:rsidP="00F305B0">
      <w:pPr>
        <w:pStyle w:val="Body"/>
        <w:spacing w:before="120"/>
        <w:rPr>
          <w:rFonts w:ascii="Arial Narrow" w:eastAsia="Arial Narrow" w:hAnsi="Arial Narrow" w:cs="Arial Narrow"/>
          <w:sz w:val="22"/>
          <w:szCs w:val="22"/>
          <w:u w:val="single"/>
        </w:rPr>
      </w:pPr>
      <w:r>
        <w:rPr>
          <w:rFonts w:ascii="Arial Narrow" w:hAnsi="Arial Narrow"/>
          <w:sz w:val="22"/>
          <w:szCs w:val="22"/>
          <w:u w:val="single"/>
          <w:lang w:val="es-ES_tradnl"/>
        </w:rPr>
        <w:t xml:space="preserve">Cable </w:t>
      </w:r>
      <w:proofErr w:type="spellStart"/>
      <w:r>
        <w:rPr>
          <w:rFonts w:ascii="Arial Narrow" w:hAnsi="Arial Narrow"/>
          <w:sz w:val="22"/>
          <w:szCs w:val="22"/>
          <w:u w:val="single"/>
          <w:lang w:val="es-ES_tradnl"/>
        </w:rPr>
        <w:t>conductors</w:t>
      </w:r>
      <w:proofErr w:type="spellEnd"/>
    </w:p>
    <w:p w14:paraId="36EB607D"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This marking will comply with NF C 15 100, that is to say:</w:t>
      </w:r>
    </w:p>
    <w:p w14:paraId="7EE178D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double</w:t>
      </w:r>
      <w:proofErr w:type="gramEnd"/>
      <w:r>
        <w:rPr>
          <w:rFonts w:ascii="Arial Narrow" w:hAnsi="Arial Narrow"/>
          <w:sz w:val="22"/>
          <w:szCs w:val="22"/>
        </w:rPr>
        <w:t xml:space="preserve"> green/yellow coloring for the earth</w:t>
      </w:r>
    </w:p>
    <w:p w14:paraId="2AE5EF2E"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blue</w:t>
      </w:r>
      <w:proofErr w:type="gramEnd"/>
      <w:r>
        <w:rPr>
          <w:rFonts w:ascii="Arial Narrow" w:hAnsi="Arial Narrow"/>
          <w:sz w:val="22"/>
          <w:szCs w:val="22"/>
        </w:rPr>
        <w:t xml:space="preserve"> for neutral</w:t>
      </w:r>
    </w:p>
    <w:p w14:paraId="5215832A"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orange</w:t>
      </w:r>
      <w:proofErr w:type="gramEnd"/>
      <w:r>
        <w:rPr>
          <w:rFonts w:ascii="Arial Narrow" w:hAnsi="Arial Narrow"/>
          <w:sz w:val="22"/>
          <w:szCs w:val="22"/>
        </w:rPr>
        <w:t>, red violet, brown, black for the phases according to table 51 GC of NF C 15 100.</w:t>
      </w:r>
    </w:p>
    <w:p w14:paraId="1E55B8BA" w14:textId="77777777" w:rsidR="00F305B0" w:rsidRDefault="00F305B0" w:rsidP="00F305B0">
      <w:pPr>
        <w:pStyle w:val="Body"/>
        <w:rPr>
          <w:rFonts w:ascii="Arial Narrow" w:eastAsia="Arial Narrow" w:hAnsi="Arial Narrow" w:cs="Arial Narrow"/>
          <w:sz w:val="22"/>
          <w:szCs w:val="22"/>
        </w:rPr>
      </w:pPr>
    </w:p>
    <w:p w14:paraId="599C8293" w14:textId="77777777" w:rsidR="00F305B0" w:rsidRDefault="00F305B0" w:rsidP="00F305B0">
      <w:pPr>
        <w:pStyle w:val="CHAPITRE"/>
        <w:spacing w:before="120"/>
        <w:jc w:val="both"/>
        <w:rPr>
          <w:rFonts w:ascii="Arial Narrow" w:eastAsia="Arial Narrow" w:hAnsi="Arial Narrow" w:cs="Arial Narrow"/>
          <w:sz w:val="22"/>
          <w:szCs w:val="22"/>
          <w:u w:val="none"/>
        </w:rPr>
      </w:pPr>
      <w:r>
        <w:rPr>
          <w:rFonts w:ascii="Arial Narrow" w:hAnsi="Arial Narrow"/>
          <w:sz w:val="22"/>
          <w:szCs w:val="22"/>
          <w:u w:val="none"/>
        </w:rPr>
        <w:t>10.1.9.3 Wiring</w:t>
      </w:r>
    </w:p>
    <w:p w14:paraId="644A146C" w14:textId="77777777" w:rsidR="00F305B0" w:rsidRDefault="00F305B0" w:rsidP="00F305B0">
      <w:pPr>
        <w:pStyle w:val="CHAPITRE"/>
        <w:spacing w:before="120"/>
        <w:jc w:val="both"/>
        <w:rPr>
          <w:rFonts w:ascii="Arial Narrow" w:eastAsia="Arial Narrow" w:hAnsi="Arial Narrow" w:cs="Arial Narrow"/>
          <w:sz w:val="22"/>
          <w:szCs w:val="22"/>
          <w:u w:val="none"/>
        </w:rPr>
      </w:pPr>
    </w:p>
    <w:p w14:paraId="08FE56F8"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wiring must be carried out in accordance with the plans and documents.</w:t>
      </w:r>
    </w:p>
    <w:p w14:paraId="205B1281"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They will be of the following series:</w:t>
      </w:r>
    </w:p>
    <w:p w14:paraId="60E1B15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U 1000 RO 2V</w:t>
      </w:r>
    </w:p>
    <w:p w14:paraId="4D5DEFB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A05 VV-V (wired VGV)</w:t>
      </w:r>
    </w:p>
    <w:p w14:paraId="27C2ECE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H07 VV and H07 VR</w:t>
      </w:r>
    </w:p>
    <w:p w14:paraId="7C07C33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U 1000 RO 2V - HFG 1000 (underground installation)</w:t>
      </w:r>
    </w:p>
    <w:p w14:paraId="50DA137D"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Unless otherwise specified, the cross-sections of power cables may not be less than 1.5 mm².</w:t>
      </w:r>
    </w:p>
    <w:p w14:paraId="592A86E3"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F85A28F"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watertight entries will be made by PVC or brass cable gland.</w:t>
      </w:r>
    </w:p>
    <w:p w14:paraId="54BA1799"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All general wiring will have its markings (in - out - no.) and its fixings on cable tray support, 3 clamps per meter.</w:t>
      </w:r>
    </w:p>
    <w:p w14:paraId="022825A6" w14:textId="77777777" w:rsidR="00F305B0" w:rsidRPr="00AB531A" w:rsidRDefault="00F305B0" w:rsidP="00F305B0">
      <w:pPr>
        <w:pStyle w:val="Body"/>
        <w:spacing w:after="120" w:line="276" w:lineRule="auto"/>
        <w:rPr>
          <w:rFonts w:ascii="Arial Narrow" w:eastAsia="Arial Narrow" w:hAnsi="Arial Narrow" w:cs="Arial Narrow"/>
          <w:sz w:val="22"/>
          <w:szCs w:val="22"/>
        </w:rPr>
      </w:pPr>
    </w:p>
    <w:p w14:paraId="5938F558"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 xml:space="preserve">10.1.10 </w:t>
      </w:r>
      <w:r>
        <w:rPr>
          <w:rFonts w:ascii="Arial Narrow" w:hAnsi="Arial Narrow"/>
          <w:b/>
          <w:bCs/>
        </w:rPr>
        <w:tab/>
        <w:t>PROTECTION AND EARTHING</w:t>
      </w:r>
    </w:p>
    <w:p w14:paraId="792918F8" w14:textId="77777777" w:rsidR="00F305B0" w:rsidRDefault="00F305B0" w:rsidP="00F305B0">
      <w:pPr>
        <w:pStyle w:val="Body"/>
        <w:rPr>
          <w:rFonts w:ascii="Arial Narrow" w:eastAsia="Arial Narrow" w:hAnsi="Arial Narrow" w:cs="Arial Narrow"/>
          <w:b/>
          <w:bCs/>
          <w:sz w:val="22"/>
          <w:szCs w:val="22"/>
        </w:rPr>
      </w:pPr>
    </w:p>
    <w:p w14:paraId="38AFD76F" w14:textId="77777777" w:rsidR="00F305B0" w:rsidRDefault="00F305B0" w:rsidP="00F305B0">
      <w:pPr>
        <w:pStyle w:val="Body"/>
        <w:rPr>
          <w:rFonts w:ascii="Arial Narrow" w:eastAsia="Arial Narrow" w:hAnsi="Arial Narrow" w:cs="Arial Narrow"/>
          <w:b/>
          <w:bCs/>
          <w:sz w:val="22"/>
          <w:szCs w:val="22"/>
        </w:rPr>
      </w:pPr>
      <w:proofErr w:type="gramStart"/>
      <w:r>
        <w:rPr>
          <w:rFonts w:ascii="Arial Narrow" w:hAnsi="Arial Narrow"/>
          <w:b/>
          <w:bCs/>
          <w:sz w:val="22"/>
          <w:szCs w:val="22"/>
        </w:rPr>
        <w:t>Equipotential connections.</w:t>
      </w:r>
      <w:proofErr w:type="gramEnd"/>
    </w:p>
    <w:p w14:paraId="4CE8822F"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Equipotential connections will be made in sanitary facilities and, in general, in premises where water distribution installations are located; they will be joined at a single point to the nearest protective conductor.</w:t>
      </w:r>
    </w:p>
    <w:p w14:paraId="0ED71C25" w14:textId="77777777" w:rsidR="00F305B0" w:rsidRDefault="00F305B0" w:rsidP="00F305B0">
      <w:pPr>
        <w:pStyle w:val="Body"/>
        <w:rPr>
          <w:rFonts w:ascii="Arial Narrow" w:eastAsia="Arial Narrow" w:hAnsi="Arial Narrow" w:cs="Arial Narrow"/>
          <w:b/>
          <w:bCs/>
          <w:sz w:val="22"/>
          <w:szCs w:val="22"/>
        </w:rPr>
      </w:pPr>
      <w:r>
        <w:rPr>
          <w:rFonts w:ascii="Arial Narrow" w:hAnsi="Arial Narrow"/>
          <w:b/>
          <w:bCs/>
          <w:sz w:val="22"/>
          <w:szCs w:val="22"/>
        </w:rPr>
        <w:t>Grounding</w:t>
      </w:r>
    </w:p>
    <w:p w14:paraId="6D5F6D76"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The resistance of the earth connections must be less than or equal to 3 Ohms. A preliminary measurement of the resistivity of the ground will be carried out by the successful tenderer, allowing it to obtain this resistance in the most economical way.</w:t>
      </w:r>
    </w:p>
    <w:p w14:paraId="00F746A6"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In the event that this value is not reached, the successful bidder must establish a number of localized sockets interconnected to the earth connection at the bottom of the excavation until the required value is obtained.</w:t>
      </w:r>
    </w:p>
    <w:p w14:paraId="295E0EAB"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Disconnecting strips will allow resistance monitoring measurements to be carried out. The strips can only be dismantled using a special tool to prevent intervention by unqualified personnel.</w:t>
      </w:r>
    </w:p>
    <w:p w14:paraId="18659117"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The connections between buried conductors must be made by brazing, with great care. The quality of the brazing will be chosen to prevent the formation of electrolytic couples and acid will not be used for stripping.</w:t>
      </w:r>
    </w:p>
    <w:p w14:paraId="0B7BCB9B" w14:textId="77777777" w:rsidR="00F305B0" w:rsidRDefault="00F305B0" w:rsidP="00F305B0">
      <w:pPr>
        <w:pStyle w:val="Body"/>
        <w:rPr>
          <w:rFonts w:ascii="Arial Narrow" w:eastAsia="Arial Narrow" w:hAnsi="Arial Narrow" w:cs="Arial Narrow"/>
          <w:sz w:val="22"/>
          <w:szCs w:val="22"/>
          <w:u w:val="single"/>
        </w:rPr>
      </w:pPr>
      <w:r>
        <w:rPr>
          <w:rFonts w:ascii="Arial Narrow" w:hAnsi="Arial Narrow"/>
          <w:sz w:val="22"/>
          <w:szCs w:val="22"/>
          <w:u w:val="single"/>
        </w:rPr>
        <w:t>Composition of localized earth connections:</w:t>
      </w:r>
    </w:p>
    <w:p w14:paraId="273EA388"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The localized earth connections will be either vertical or horizontal. The choice of the method of implementation will be made according to the characteristics of the land where they will be installed. The earth connection will consist of a bare wire conductor, with a cross-section greater than or equal to 29 mm2, buried at the bottom of the excavation, and forming a loop around the building. This conductor may consist either of a cable conforming to standard NF 32 O12, chosen from one of classes 2, 3, 4, 5, or 6, or of a flat or cylindrical braid.</w:t>
      </w:r>
    </w:p>
    <w:p w14:paraId="29146CAA"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No rigid Class 1 cable, bar, or round cable will be used. This conductor will be between two 10cm layers of topsoil free of hard bodies. If necessary, this conductor may be connected to piles to achieve the given resistance value. These piles will be made of steel coated with a thick layer of copper. The copper-steel connection must be of very high quality to prevent the formation of electrolytic couples leading to the destruction of the piles.</w:t>
      </w:r>
    </w:p>
    <w:p w14:paraId="0F998632"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lastRenderedPageBreak/>
        <w:t xml:space="preserve">If the successful bidder carries out the </w:t>
      </w:r>
      <w:proofErr w:type="spellStart"/>
      <w:r>
        <w:rPr>
          <w:rFonts w:ascii="Arial Narrow" w:hAnsi="Arial Narrow"/>
          <w:sz w:val="22"/>
          <w:szCs w:val="22"/>
        </w:rPr>
        <w:t>earthing</w:t>
      </w:r>
      <w:proofErr w:type="spellEnd"/>
      <w:r>
        <w:rPr>
          <w:rFonts w:ascii="Arial Narrow" w:hAnsi="Arial Narrow"/>
          <w:sz w:val="22"/>
          <w:szCs w:val="22"/>
        </w:rPr>
        <w:t xml:space="preserve"> differently, it must notify the project manager before the start of the work.</w:t>
      </w:r>
    </w:p>
    <w:p w14:paraId="0FBDF27D"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Ground outlets:</w:t>
      </w:r>
    </w:p>
    <w:p w14:paraId="050C57BA"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Each earth connection will terminate inside the building, on a disconnecting bar mounted on an insulating support. The connection between the earth connection and its disconnecting bar will be made of an insulated copper conductor with a cross-section of 29mm². This conductor will be connected to the earth connection via a connection accessory comprising either a cable clamp or a connection terminal.</w:t>
      </w:r>
    </w:p>
    <w:p w14:paraId="458E4024" w14:textId="77777777" w:rsidR="00F305B0" w:rsidRDefault="00F305B0" w:rsidP="00F305B0">
      <w:pPr>
        <w:pStyle w:val="Body"/>
        <w:spacing w:after="120"/>
        <w:rPr>
          <w:rFonts w:ascii="Arial Narrow" w:eastAsia="Arial Narrow" w:hAnsi="Arial Narrow" w:cs="Arial Narrow"/>
          <w:sz w:val="22"/>
          <w:szCs w:val="22"/>
        </w:rPr>
      </w:pPr>
      <w:r>
        <w:rPr>
          <w:rFonts w:ascii="Arial Narrow" w:hAnsi="Arial Narrow"/>
          <w:sz w:val="22"/>
          <w:szCs w:val="22"/>
        </w:rPr>
        <w:t>If it is necessary to extend the output of the earth conductor, the junction between the strands will be made by crimped sleeve (AMP sleeve type) or by brazed sleeve, excluding any screwed or bolted junction accessory. In the case of using brazing, acid will not be used for pickling.</w:t>
      </w:r>
    </w:p>
    <w:p w14:paraId="7D3F84CC"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Locating ground connections:</w:t>
      </w:r>
    </w:p>
    <w:p w14:paraId="08D674DB"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Each sectioning bar will be identified by engraved labels bearing the following information:</w:t>
      </w:r>
    </w:p>
    <w:p w14:paraId="264DBB05" w14:textId="77777777" w:rsidR="00F305B0" w:rsidRDefault="00F305B0" w:rsidP="008F5577">
      <w:pPr>
        <w:pStyle w:val="ListParagraph"/>
        <w:numPr>
          <w:ilvl w:val="0"/>
          <w:numId w:val="230"/>
        </w:numPr>
        <w:pBdr>
          <w:top w:val="nil"/>
          <w:left w:val="nil"/>
          <w:bottom w:val="nil"/>
          <w:right w:val="nil"/>
          <w:between w:val="nil"/>
          <w:bar w:val="nil"/>
        </w:pBdr>
        <w:spacing w:after="200" w:line="276" w:lineRule="auto"/>
        <w:contextualSpacing w:val="0"/>
        <w:rPr>
          <w:rFonts w:ascii="Arial Narrow" w:hAnsi="Arial Narrow"/>
        </w:rPr>
      </w:pPr>
      <w:r>
        <w:rPr>
          <w:rStyle w:val="PageNumber"/>
          <w:rFonts w:ascii="Arial Narrow" w:hAnsi="Arial Narrow"/>
        </w:rPr>
        <w:t xml:space="preserve">Designation of the earth connection "to earth connection" on the side of the terminal connected to the </w:t>
      </w:r>
      <w:r>
        <w:rPr>
          <w:rStyle w:val="PageNumber"/>
          <w:rFonts w:ascii="Arial Narrow" w:hAnsi="Arial Narrow"/>
        </w:rPr>
        <w:tab/>
        <w:t>earth connection.</w:t>
      </w:r>
    </w:p>
    <w:p w14:paraId="0F0C70E8" w14:textId="77777777" w:rsidR="00F305B0" w:rsidRDefault="00F305B0" w:rsidP="008F5577">
      <w:pPr>
        <w:pStyle w:val="ListParagraph"/>
        <w:numPr>
          <w:ilvl w:val="0"/>
          <w:numId w:val="230"/>
        </w:numPr>
        <w:pBdr>
          <w:top w:val="nil"/>
          <w:left w:val="nil"/>
          <w:bottom w:val="nil"/>
          <w:right w:val="nil"/>
          <w:between w:val="nil"/>
          <w:bar w:val="nil"/>
        </w:pBdr>
        <w:spacing w:after="200" w:line="276" w:lineRule="auto"/>
        <w:contextualSpacing w:val="0"/>
        <w:rPr>
          <w:rFonts w:ascii="Arial Narrow" w:hAnsi="Arial Narrow"/>
        </w:rPr>
      </w:pPr>
      <w:r>
        <w:rPr>
          <w:rStyle w:val="PageNumber"/>
          <w:rFonts w:ascii="Arial Narrow" w:hAnsi="Arial Narrow"/>
        </w:rPr>
        <w:t xml:space="preserve">Designation of the connected installation, on the side of the terminal connected to the installation </w:t>
      </w:r>
      <w:proofErr w:type="gramStart"/>
      <w:r>
        <w:rPr>
          <w:rStyle w:val="PageNumber"/>
          <w:rFonts w:ascii="Arial Narrow" w:hAnsi="Arial Narrow"/>
        </w:rPr>
        <w:t xml:space="preserve">( </w:t>
      </w:r>
      <w:proofErr w:type="spellStart"/>
      <w:r>
        <w:rPr>
          <w:rStyle w:val="PageNumber"/>
          <w:rFonts w:ascii="Arial Narrow" w:hAnsi="Arial Narrow"/>
        </w:rPr>
        <w:t>neutrmasses</w:t>
      </w:r>
      <w:proofErr w:type="spellEnd"/>
      <w:proofErr w:type="gramEnd"/>
      <w:r>
        <w:rPr>
          <w:rStyle w:val="PageNumber"/>
          <w:rFonts w:ascii="Arial Narrow" w:hAnsi="Arial Narrow"/>
        </w:rPr>
        <w:t xml:space="preserve"> , interconnections, etc.)</w:t>
      </w:r>
    </w:p>
    <w:p w14:paraId="6B542FB2" w14:textId="77777777" w:rsidR="00F305B0" w:rsidRDefault="00F305B0" w:rsidP="00F305B0">
      <w:pPr>
        <w:pStyle w:val="Body"/>
        <w:rPr>
          <w:rFonts w:ascii="Arial Narrow" w:eastAsia="Arial Narrow" w:hAnsi="Arial Narrow" w:cs="Arial Narrow"/>
          <w:sz w:val="22"/>
          <w:szCs w:val="22"/>
          <w:u w:val="single"/>
        </w:rPr>
      </w:pPr>
      <w:r>
        <w:rPr>
          <w:rFonts w:ascii="Arial Narrow" w:hAnsi="Arial Narrow"/>
          <w:sz w:val="22"/>
          <w:szCs w:val="22"/>
          <w:u w:val="single"/>
        </w:rPr>
        <w:t>Measuring terminals:</w:t>
      </w:r>
    </w:p>
    <w:p w14:paraId="17B6C171"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Each earth connection will be accompanied by a measuring terminal. This terminal will allow the clamping of a conductor of 1.5 mm2 or more. It will be placed near a disconnect strip and connected to the earth terminal of the strip. It may optionally be integrated into the disconnect strip.</w:t>
      </w:r>
    </w:p>
    <w:p w14:paraId="5927D69A" w14:textId="77777777" w:rsidR="00F305B0" w:rsidRDefault="00F305B0" w:rsidP="00F305B0">
      <w:pPr>
        <w:pStyle w:val="Body"/>
        <w:spacing w:after="120" w:line="276" w:lineRule="auto"/>
        <w:rPr>
          <w:rFonts w:ascii="Arial Narrow" w:eastAsia="Arial Narrow" w:hAnsi="Arial Narrow" w:cs="Arial Narrow"/>
          <w:sz w:val="22"/>
          <w:szCs w:val="22"/>
        </w:rPr>
      </w:pPr>
    </w:p>
    <w:p w14:paraId="6860C7E1" w14:textId="77777777" w:rsidR="00F305B0" w:rsidRDefault="00F305B0" w:rsidP="00F305B0">
      <w:pPr>
        <w:pStyle w:val="Body"/>
        <w:tabs>
          <w:tab w:val="left" w:pos="1134"/>
        </w:tabs>
        <w:spacing w:line="276" w:lineRule="auto"/>
        <w:rPr>
          <w:rFonts w:ascii="Arial Narrow" w:eastAsia="Arial Narrow" w:hAnsi="Arial Narrow" w:cs="Arial Narrow"/>
        </w:rPr>
      </w:pPr>
      <w:r>
        <w:rPr>
          <w:rFonts w:ascii="Arial Narrow" w:hAnsi="Arial Narrow"/>
          <w:b/>
          <w:bCs/>
        </w:rPr>
        <w:t xml:space="preserve">10.1.11 </w:t>
      </w:r>
      <w:r>
        <w:rPr>
          <w:rFonts w:ascii="Arial Narrow" w:hAnsi="Arial Narrow"/>
          <w:b/>
          <w:bCs/>
        </w:rPr>
        <w:tab/>
        <w:t>ELECTRICAL BOXES</w:t>
      </w:r>
    </w:p>
    <w:p w14:paraId="63E0FF31"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signaling, regulation, intervention devices and any other devices corresponding to the protection, control and monitoring of the installation will be grouped in the electrical box. The location and layout of each box are indicated on the plans.</w:t>
      </w:r>
    </w:p>
    <w:p w14:paraId="49AAEFB0"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 xml:space="preserve">Enclosure sufficiently sized to allow good ventilation of the installed equipment. </w:t>
      </w:r>
      <w:proofErr w:type="gramStart"/>
      <w:r>
        <w:rPr>
          <w:rFonts w:ascii="Arial Narrow" w:hAnsi="Arial Narrow"/>
          <w:sz w:val="22"/>
          <w:szCs w:val="22"/>
        </w:rPr>
        <w:t>Reserve 30% of free volume after execution corresponding to the description.</w:t>
      </w:r>
      <w:proofErr w:type="gramEnd"/>
    </w:p>
    <w:p w14:paraId="3DBA1A90"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Cable entry at the top or bottom via rubber grommets or insulating material cable glands.</w:t>
      </w:r>
    </w:p>
    <w:p w14:paraId="2799E82C"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No cable outlet in the duct.</w:t>
      </w:r>
    </w:p>
    <w:p w14:paraId="566C9C00"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ends of the flexible conductors will be fitted with crimped terminals, the barrel of which will be insulated by shrink sleeves.</w:t>
      </w:r>
    </w:p>
    <w:p w14:paraId="1FA998CC"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Each individual connection will be secured by screw and nut with flat and lock washers.</w:t>
      </w:r>
    </w:p>
    <w:p w14:paraId="48579A0F"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identification of the devices will be ensured by screwed engraved labels (self-adhesive labels are prohibited).</w:t>
      </w:r>
    </w:p>
    <w:p w14:paraId="63BE0405"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 xml:space="preserve">The terminal blocks will also be identified by </w:t>
      </w:r>
      <w:proofErr w:type="spellStart"/>
      <w:r>
        <w:rPr>
          <w:rFonts w:ascii="Arial Narrow" w:hAnsi="Arial Narrow"/>
          <w:sz w:val="22"/>
          <w:szCs w:val="22"/>
        </w:rPr>
        <w:t>dilophane</w:t>
      </w:r>
      <w:proofErr w:type="spellEnd"/>
      <w:r>
        <w:rPr>
          <w:rFonts w:ascii="Arial Narrow" w:hAnsi="Arial Narrow"/>
          <w:sz w:val="22"/>
          <w:szCs w:val="22"/>
        </w:rPr>
        <w:t xml:space="preserve"> labels at each of their ends.</w:t>
      </w:r>
    </w:p>
    <w:p w14:paraId="0BAD141A"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earth conductors will be connected individually to a pre-drilled collective terminal, located near the general terminal blocks.</w:t>
      </w:r>
    </w:p>
    <w:p w14:paraId="09E8EC96"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Drivers will be identified by the conventional colors:</w:t>
      </w:r>
    </w:p>
    <w:p w14:paraId="47C8E061"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the</w:t>
      </w:r>
      <w:proofErr w:type="gramEnd"/>
      <w:r>
        <w:rPr>
          <w:rFonts w:ascii="Arial Narrow" w:hAnsi="Arial Narrow"/>
          <w:sz w:val="22"/>
          <w:szCs w:val="22"/>
        </w:rPr>
        <w:t xml:space="preserve"> double green/yellow colors will be reserved exclusively for protective conductors,</w:t>
      </w:r>
    </w:p>
    <w:p w14:paraId="0054B153"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the</w:t>
      </w:r>
      <w:proofErr w:type="gramEnd"/>
      <w:r>
        <w:rPr>
          <w:rFonts w:ascii="Arial Narrow" w:hAnsi="Arial Narrow"/>
          <w:sz w:val="22"/>
          <w:szCs w:val="22"/>
        </w:rPr>
        <w:t xml:space="preserve"> light blue color will be exclusively reserved for neutral conductors.</w:t>
      </w:r>
    </w:p>
    <w:p w14:paraId="4C236696"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Doors connected to the ground by flexible braids fitted with eyelets.</w:t>
      </w:r>
    </w:p>
    <w:p w14:paraId="0523737F" w14:textId="77777777" w:rsidR="00F305B0" w:rsidRDefault="00F305B0" w:rsidP="00F305B0">
      <w:pPr>
        <w:pStyle w:val="Body"/>
        <w:spacing w:line="276" w:lineRule="auto"/>
        <w:rPr>
          <w:rFonts w:ascii="Arial Narrow" w:eastAsia="Arial Narrow" w:hAnsi="Arial Narrow" w:cs="Arial Narrow"/>
          <w:sz w:val="22"/>
          <w:szCs w:val="22"/>
        </w:rPr>
      </w:pPr>
      <w:proofErr w:type="gramStart"/>
      <w:r>
        <w:rPr>
          <w:rFonts w:ascii="Arial Narrow" w:hAnsi="Arial Narrow"/>
          <w:sz w:val="22"/>
          <w:szCs w:val="22"/>
        </w:rPr>
        <w:t>Inner pocket containing the schematic diagram and the equipment plan.</w:t>
      </w:r>
      <w:proofErr w:type="gramEnd"/>
    </w:p>
    <w:p w14:paraId="3C127952"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The cabinets will be of the tropicalized type, with closing door. Each cabinet will receive:</w:t>
      </w:r>
    </w:p>
    <w:p w14:paraId="2BC522BF"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t>Differential circuit breakers (calibrated as appropriate).</w:t>
      </w:r>
    </w:p>
    <w:p w14:paraId="44D2B8B3"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Modular circuit breakers for circuit </w:t>
      </w:r>
      <w:proofErr w:type="gramStart"/>
      <w:r>
        <w:rPr>
          <w:rFonts w:ascii="Arial Narrow" w:hAnsi="Arial Narrow"/>
          <w:sz w:val="22"/>
          <w:szCs w:val="22"/>
        </w:rPr>
        <w:t>protection .</w:t>
      </w:r>
      <w:r>
        <w:rPr>
          <w:rFonts w:ascii="Arial Narrow" w:hAnsi="Arial Narrow"/>
          <w:sz w:val="22"/>
          <w:szCs w:val="22"/>
        </w:rPr>
        <w:tab/>
      </w:r>
      <w:proofErr w:type="gramEnd"/>
    </w:p>
    <w:p w14:paraId="63049786"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The remote switches.</w:t>
      </w:r>
      <w:proofErr w:type="gramEnd"/>
    </w:p>
    <w:p w14:paraId="4235CA1E"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 </w:t>
      </w:r>
      <w:r>
        <w:rPr>
          <w:rFonts w:ascii="Arial Narrow" w:hAnsi="Arial Narrow"/>
          <w:sz w:val="22"/>
          <w:szCs w:val="22"/>
        </w:rPr>
        <w:tab/>
      </w:r>
      <w:proofErr w:type="gramStart"/>
      <w:r>
        <w:rPr>
          <w:rFonts w:ascii="Arial Narrow" w:hAnsi="Arial Narrow"/>
          <w:sz w:val="22"/>
          <w:szCs w:val="22"/>
        </w:rPr>
        <w:t>A ground terminal.</w:t>
      </w:r>
      <w:proofErr w:type="gramEnd"/>
    </w:p>
    <w:p w14:paraId="2497C3F5"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protections will be chosen according to their breaking capacity, which must be greater than the intensity of the short circuit that could be generated at this point, taking into account the distance from the source and the section of the pipeline.</w:t>
      </w:r>
    </w:p>
    <w:p w14:paraId="6D45466C"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lastRenderedPageBreak/>
        <w:t>Circuit breakers must comply with UTEC 63.120.</w:t>
      </w:r>
    </w:p>
    <w:p w14:paraId="15AB94D3" w14:textId="77777777" w:rsidR="00F305B0" w:rsidRDefault="00F305B0" w:rsidP="00F305B0">
      <w:pPr>
        <w:pStyle w:val="Body"/>
        <w:spacing w:after="120" w:line="276" w:lineRule="auto"/>
        <w:rPr>
          <w:rFonts w:ascii="Arial Narrow" w:eastAsia="Arial Narrow" w:hAnsi="Arial Narrow" w:cs="Arial Narrow"/>
          <w:sz w:val="22"/>
          <w:szCs w:val="22"/>
        </w:rPr>
      </w:pPr>
      <w:r>
        <w:rPr>
          <w:rFonts w:ascii="Arial Narrow" w:hAnsi="Arial Narrow"/>
          <w:sz w:val="22"/>
          <w:szCs w:val="22"/>
        </w:rPr>
        <w:t>The choice of circuit breakers must be made taking into account the nominal current, the setting current, the breaking capacity, the response time and the type and number of trip devices. Differential type circuit breakers will have a trip threshold of 300mA and 30mA. Fault selectivity will be carried out in accordance with standard C. 15.100; in particular for differential devices, selectivity will be mandatory by time delay.</w:t>
      </w:r>
    </w:p>
    <w:p w14:paraId="7279123B" w14:textId="77777777" w:rsidR="00F305B0" w:rsidRDefault="00F305B0" w:rsidP="00F305B0">
      <w:pPr>
        <w:pStyle w:val="Body"/>
        <w:rPr>
          <w:rFonts w:ascii="Arial Narrow" w:eastAsia="Arial Narrow" w:hAnsi="Arial Narrow" w:cs="Arial Narrow"/>
          <w:sz w:val="22"/>
          <w:szCs w:val="22"/>
        </w:rPr>
      </w:pPr>
    </w:p>
    <w:p w14:paraId="29BD4863"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10.1.11.1 Branch accessories</w:t>
      </w:r>
    </w:p>
    <w:p w14:paraId="5D8EC79E"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98CE771"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It is specified that no device or device box may be used as a junction point or box.</w:t>
      </w:r>
    </w:p>
    <w:p w14:paraId="3D97BB3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junction boxes will be of the flush-mounted or surface-mounted model, of dimensions appropriate to the number of conductors and connections.</w:t>
      </w:r>
    </w:p>
    <w:p w14:paraId="00F6B6D5"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Identification will be made by definitive numbering on the reassembly plans.</w:t>
      </w:r>
    </w:p>
    <w:p w14:paraId="13D0A82D" w14:textId="77777777" w:rsidR="00F305B0" w:rsidRPr="0010454E" w:rsidRDefault="00F305B0" w:rsidP="00F305B0">
      <w:pPr>
        <w:pStyle w:val="Body"/>
        <w:rPr>
          <w:rFonts w:ascii="Arial Narrow" w:eastAsia="Arial Narrow" w:hAnsi="Arial Narrow" w:cs="Arial Narrow"/>
          <w:sz w:val="22"/>
          <w:szCs w:val="22"/>
        </w:rPr>
      </w:pPr>
    </w:p>
    <w:p w14:paraId="46D092ED"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10.1.11.2 Identification of pipelines</w:t>
      </w:r>
    </w:p>
    <w:p w14:paraId="4AA16580" w14:textId="77777777" w:rsidR="00F305B0" w:rsidRDefault="00F305B0" w:rsidP="00F305B0">
      <w:pPr>
        <w:pStyle w:val="CHAPITRE"/>
        <w:jc w:val="both"/>
        <w:rPr>
          <w:rFonts w:ascii="Arial Narrow" w:eastAsia="Arial Narrow" w:hAnsi="Arial Narrow" w:cs="Arial Narrow"/>
          <w:sz w:val="22"/>
          <w:szCs w:val="22"/>
          <w:u w:val="none"/>
        </w:rPr>
      </w:pPr>
    </w:p>
    <w:p w14:paraId="2CBFC81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electrical conduits must be identified so that they can be identified later during checks and maintenance of the installation.</w:t>
      </w:r>
    </w:p>
    <w:p w14:paraId="546C56CD"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5B4AC9A4"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Each cable will have a labeling made by ring, collar, sleeve, indicating its destination or a numbered marker corresponding to the indications in the cable books, table diagrams, installation plans, etc.</w:t>
      </w:r>
    </w:p>
    <w:p w14:paraId="5F268A3E"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64925B6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Main pipelines </w:t>
      </w:r>
      <w:proofErr w:type="gramStart"/>
      <w:r>
        <w:rPr>
          <w:rFonts w:ascii="Arial Narrow" w:hAnsi="Arial Narrow"/>
          <w:b w:val="0"/>
          <w:bCs w:val="0"/>
          <w:sz w:val="22"/>
          <w:szCs w:val="22"/>
          <w:u w:val="none"/>
        </w:rPr>
        <w:t>laid</w:t>
      </w:r>
      <w:proofErr w:type="gramEnd"/>
      <w:r>
        <w:rPr>
          <w:rFonts w:ascii="Arial Narrow" w:hAnsi="Arial Narrow"/>
          <w:b w:val="0"/>
          <w:bCs w:val="0"/>
          <w:sz w:val="22"/>
          <w:szCs w:val="22"/>
          <w:u w:val="none"/>
        </w:rPr>
        <w:t xml:space="preserve"> in the open air</w:t>
      </w:r>
    </w:p>
    <w:p w14:paraId="5DC9EB1D"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This labeling will be carried out at each end, change of level, direction, crossings, on either side of the junction boxes and generally every 10 meters for straight routes.</w:t>
      </w:r>
    </w:p>
    <w:p w14:paraId="264DB02C"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0D6C4C66"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Buried main pipelines</w:t>
      </w:r>
    </w:p>
    <w:p w14:paraId="0EBB9251"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This labeling will be carried out at each end and end as well as on each </w:t>
      </w:r>
      <w:proofErr w:type="spellStart"/>
      <w:r>
        <w:rPr>
          <w:rFonts w:ascii="Arial Narrow" w:hAnsi="Arial Narrow"/>
          <w:b w:val="0"/>
          <w:bCs w:val="0"/>
          <w:sz w:val="22"/>
          <w:szCs w:val="22"/>
          <w:u w:val="none"/>
        </w:rPr>
        <w:t>visitable</w:t>
      </w:r>
      <w:proofErr w:type="spellEnd"/>
      <w:r>
        <w:rPr>
          <w:rFonts w:ascii="Arial Narrow" w:hAnsi="Arial Narrow"/>
          <w:b w:val="0"/>
          <w:bCs w:val="0"/>
          <w:sz w:val="22"/>
          <w:szCs w:val="22"/>
          <w:u w:val="none"/>
        </w:rPr>
        <w:t xml:space="preserve"> or accessible part of the route (draft and diversion chamber, etc.).</w:t>
      </w:r>
    </w:p>
    <w:p w14:paraId="4CE8D5D0"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1B5F62B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Secondary pipelines </w:t>
      </w:r>
      <w:proofErr w:type="gramStart"/>
      <w:r>
        <w:rPr>
          <w:rFonts w:ascii="Arial Narrow" w:hAnsi="Arial Narrow"/>
          <w:b w:val="0"/>
          <w:bCs w:val="0"/>
          <w:sz w:val="22"/>
          <w:szCs w:val="22"/>
          <w:u w:val="none"/>
        </w:rPr>
        <w:t>laid</w:t>
      </w:r>
      <w:proofErr w:type="gramEnd"/>
      <w:r>
        <w:rPr>
          <w:rFonts w:ascii="Arial Narrow" w:hAnsi="Arial Narrow"/>
          <w:b w:val="0"/>
          <w:bCs w:val="0"/>
          <w:sz w:val="22"/>
          <w:szCs w:val="22"/>
          <w:u w:val="none"/>
        </w:rPr>
        <w:t xml:space="preserve"> in the open air</w:t>
      </w:r>
    </w:p>
    <w:p w14:paraId="355B756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This labeling will be carried out at each end, along the route according to the needs and complexity of the installation.</w:t>
      </w:r>
    </w:p>
    <w:p w14:paraId="10B4BA1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Built-in secondary pipes</w:t>
      </w:r>
    </w:p>
    <w:p w14:paraId="005459A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The conductors will be identified by the appropriate coloring.</w:t>
      </w:r>
    </w:p>
    <w:p w14:paraId="3F0120B5"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Labeling on the conduits will be carried out according to the implementation of the embedding (before or after construction, insulated ducts, or prefabricated parts).</w:t>
      </w:r>
    </w:p>
    <w:p w14:paraId="295097F3"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13E1FF20"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Cable conductors</w:t>
      </w:r>
    </w:p>
    <w:p w14:paraId="60052AC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This marking will comply with NF C 15.100, that is to say:</w:t>
      </w:r>
    </w:p>
    <w:p w14:paraId="4147821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 </w:t>
      </w:r>
      <w:proofErr w:type="gramStart"/>
      <w:r>
        <w:rPr>
          <w:rFonts w:ascii="Arial Narrow" w:hAnsi="Arial Narrow"/>
          <w:b w:val="0"/>
          <w:bCs w:val="0"/>
          <w:sz w:val="22"/>
          <w:szCs w:val="22"/>
          <w:u w:val="none"/>
        </w:rPr>
        <w:t>double</w:t>
      </w:r>
      <w:proofErr w:type="gramEnd"/>
      <w:r>
        <w:rPr>
          <w:rFonts w:ascii="Arial Narrow" w:hAnsi="Arial Narrow"/>
          <w:b w:val="0"/>
          <w:bCs w:val="0"/>
          <w:sz w:val="22"/>
          <w:szCs w:val="22"/>
          <w:u w:val="none"/>
        </w:rPr>
        <w:t xml:space="preserve"> green/yellow coloring for the earth</w:t>
      </w:r>
    </w:p>
    <w:p w14:paraId="6F57809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 </w:t>
      </w:r>
      <w:proofErr w:type="gramStart"/>
      <w:r>
        <w:rPr>
          <w:rFonts w:ascii="Arial Narrow" w:hAnsi="Arial Narrow"/>
          <w:b w:val="0"/>
          <w:bCs w:val="0"/>
          <w:sz w:val="22"/>
          <w:szCs w:val="22"/>
          <w:u w:val="none"/>
        </w:rPr>
        <w:t>blue</w:t>
      </w:r>
      <w:proofErr w:type="gramEnd"/>
      <w:r>
        <w:rPr>
          <w:rFonts w:ascii="Arial Narrow" w:hAnsi="Arial Narrow"/>
          <w:b w:val="0"/>
          <w:bCs w:val="0"/>
          <w:sz w:val="22"/>
          <w:szCs w:val="22"/>
          <w:u w:val="none"/>
        </w:rPr>
        <w:t xml:space="preserve"> for neutral</w:t>
      </w:r>
    </w:p>
    <w:p w14:paraId="0AED8DA2"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xml:space="preserve">- </w:t>
      </w:r>
      <w:proofErr w:type="gramStart"/>
      <w:r>
        <w:rPr>
          <w:rFonts w:ascii="Arial Narrow" w:hAnsi="Arial Narrow"/>
          <w:b w:val="0"/>
          <w:bCs w:val="0"/>
          <w:sz w:val="22"/>
          <w:szCs w:val="22"/>
          <w:u w:val="none"/>
        </w:rPr>
        <w:t>orange</w:t>
      </w:r>
      <w:proofErr w:type="gramEnd"/>
      <w:r>
        <w:rPr>
          <w:rFonts w:ascii="Arial Narrow" w:hAnsi="Arial Narrow"/>
          <w:b w:val="0"/>
          <w:bCs w:val="0"/>
          <w:sz w:val="22"/>
          <w:szCs w:val="22"/>
          <w:u w:val="none"/>
        </w:rPr>
        <w:t>, red, purple, brown, black for the phases according to table 51 GC of NF C 15.100.</w:t>
      </w:r>
    </w:p>
    <w:p w14:paraId="565F32BA" w14:textId="77777777" w:rsidR="00F305B0" w:rsidRDefault="00F305B0" w:rsidP="00F305B0">
      <w:pPr>
        <w:pStyle w:val="Body"/>
        <w:rPr>
          <w:rFonts w:ascii="Arial Narrow" w:eastAsia="Arial Narrow" w:hAnsi="Arial Narrow" w:cs="Arial Narrow"/>
          <w:sz w:val="22"/>
          <w:szCs w:val="22"/>
        </w:rPr>
      </w:pPr>
    </w:p>
    <w:p w14:paraId="1D29F039"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10.1.12 ELECTRICAL APPLIANCES AND EQUIPMENT</w:t>
      </w:r>
    </w:p>
    <w:p w14:paraId="6CF18EB3" w14:textId="77777777" w:rsidR="00F305B0" w:rsidRDefault="00F305B0" w:rsidP="00F305B0">
      <w:pPr>
        <w:pStyle w:val="Body"/>
        <w:rPr>
          <w:rFonts w:ascii="Arial Narrow" w:eastAsia="Arial Narrow" w:hAnsi="Arial Narrow" w:cs="Arial Narrow"/>
          <w:sz w:val="22"/>
          <w:szCs w:val="22"/>
        </w:rPr>
      </w:pPr>
    </w:p>
    <w:p w14:paraId="09FC5A9F" w14:textId="77777777" w:rsidR="00F305B0" w:rsidRDefault="00F305B0" w:rsidP="00F305B0">
      <w:pPr>
        <w:pStyle w:val="Body"/>
        <w:rPr>
          <w:rFonts w:ascii="Arial Narrow" w:eastAsia="Arial Narrow" w:hAnsi="Arial Narrow" w:cs="Arial Narrow"/>
          <w:sz w:val="22"/>
          <w:szCs w:val="22"/>
        </w:rPr>
      </w:pPr>
      <w:r>
        <w:rPr>
          <w:rFonts w:ascii="Arial Narrow" w:hAnsi="Arial Narrow"/>
          <w:b/>
          <w:bCs/>
          <w:sz w:val="22"/>
          <w:szCs w:val="22"/>
        </w:rPr>
        <w:t>Small equipment:</w:t>
      </w:r>
    </w:p>
    <w:p w14:paraId="312D4753"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All equipment (switches, push buttons, sockets, etc.) will be of the tropicalized type with housing and insulating plate.</w:t>
      </w:r>
    </w:p>
    <w:p w14:paraId="31161285"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Unless otherwise specified, the power outlets will be of the comfort type rated at 10 A, 20 A or 32 A, and will include an earth connection.</w:t>
      </w:r>
    </w:p>
    <w:p w14:paraId="36D14A37" w14:textId="77777777" w:rsidR="00F305B0" w:rsidRDefault="00F305B0" w:rsidP="00F305B0">
      <w:pPr>
        <w:pStyle w:val="Body"/>
        <w:rPr>
          <w:rFonts w:ascii="Arial Narrow" w:eastAsia="Arial Narrow" w:hAnsi="Arial Narrow" w:cs="Arial Narrow"/>
          <w:b/>
          <w:bCs/>
          <w:sz w:val="22"/>
          <w:szCs w:val="22"/>
        </w:rPr>
      </w:pPr>
      <w:r>
        <w:rPr>
          <w:rFonts w:ascii="Arial Narrow" w:hAnsi="Arial Narrow"/>
          <w:b/>
          <w:bCs/>
          <w:sz w:val="22"/>
          <w:szCs w:val="22"/>
        </w:rPr>
        <w:t>Lighting:</w:t>
      </w:r>
    </w:p>
    <w:p w14:paraId="1618E7EA" w14:textId="77777777" w:rsidR="00F305B0" w:rsidRDefault="00F305B0" w:rsidP="00F305B0">
      <w:pPr>
        <w:pStyle w:val="Body"/>
        <w:rPr>
          <w:rFonts w:ascii="Arial Narrow" w:eastAsia="Arial Narrow" w:hAnsi="Arial Narrow" w:cs="Arial Narrow"/>
          <w:sz w:val="22"/>
          <w:szCs w:val="22"/>
          <w:u w:val="single"/>
        </w:rPr>
      </w:pPr>
      <w:r w:rsidRPr="0010454E">
        <w:rPr>
          <w:rFonts w:ascii="Arial Narrow" w:hAnsi="Arial Narrow"/>
          <w:sz w:val="22"/>
          <w:szCs w:val="22"/>
          <w:u w:val="single"/>
        </w:rPr>
        <w:t>Incandescent lamps</w:t>
      </w:r>
    </w:p>
    <w:p w14:paraId="5485BDDE"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Incandescent lamps will be tungsten filament and will meet the specifications of NFC 72 - 100.</w:t>
      </w:r>
    </w:p>
    <w:p w14:paraId="29D1E0E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They will be equipped with:</w:t>
      </w:r>
    </w:p>
    <w:p w14:paraId="73AD4C3D"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E 27 screw sockets for power ratings between 60 and 150W.</w:t>
      </w:r>
    </w:p>
    <w:p w14:paraId="5A52AFF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E 40 screw sockets for higher powers.</w:t>
      </w:r>
    </w:p>
    <w:p w14:paraId="3134FDC8" w14:textId="77777777" w:rsidR="00F305B0" w:rsidRDefault="00F305B0" w:rsidP="00F305B0">
      <w:pPr>
        <w:pStyle w:val="Body"/>
        <w:spacing w:before="120"/>
        <w:rPr>
          <w:rFonts w:ascii="Arial Narrow" w:eastAsia="Arial Narrow" w:hAnsi="Arial Narrow" w:cs="Arial Narrow"/>
          <w:i/>
          <w:iCs/>
          <w:sz w:val="22"/>
          <w:szCs w:val="22"/>
          <w:u w:val="single"/>
        </w:rPr>
      </w:pPr>
      <w:r>
        <w:rPr>
          <w:rFonts w:ascii="Arial Narrow" w:hAnsi="Arial Narrow"/>
          <w:i/>
          <w:iCs/>
          <w:sz w:val="22"/>
          <w:szCs w:val="22"/>
          <w:u w:val="single"/>
        </w:rPr>
        <w:t>Self-contained emergency lighting unit</w:t>
      </w:r>
    </w:p>
    <w:p w14:paraId="58F8A8D6" w14:textId="77777777" w:rsidR="00F305B0" w:rsidRDefault="00F305B0" w:rsidP="00F305B0">
      <w:pPr>
        <w:pStyle w:val="Body"/>
        <w:rPr>
          <w:rFonts w:ascii="Arial Narrow" w:eastAsia="Arial Narrow" w:hAnsi="Arial Narrow" w:cs="Arial Narrow"/>
          <w:sz w:val="22"/>
          <w:szCs w:val="22"/>
        </w:rPr>
      </w:pPr>
      <w:proofErr w:type="gramStart"/>
      <w:r>
        <w:rPr>
          <w:rFonts w:ascii="Arial Narrow" w:hAnsi="Arial Narrow"/>
          <w:sz w:val="22"/>
          <w:szCs w:val="22"/>
        </w:rPr>
        <w:t>60 lumens NP incandescent stand-alone unit, 1 hour battery life.</w:t>
      </w:r>
      <w:proofErr w:type="gramEnd"/>
    </w:p>
    <w:p w14:paraId="56720902"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lastRenderedPageBreak/>
        <w:t>A resting state device will be provided on all blocks.</w:t>
      </w:r>
    </w:p>
    <w:p w14:paraId="6FD087D0"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Depending on the location, the blocks may have the words "exit" "emergency exit" or an arrow indicating the direction of the nearest exit.</w:t>
      </w:r>
    </w:p>
    <w:p w14:paraId="2DF71A9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connection of each block will be made downstream of the protection device and upstream of the corresponding normal lighting control device.</w:t>
      </w:r>
    </w:p>
    <w:p w14:paraId="7BC3FF93" w14:textId="77777777" w:rsidR="00F305B0" w:rsidRDefault="00F305B0" w:rsidP="00F305B0">
      <w:pPr>
        <w:pStyle w:val="Body"/>
        <w:rPr>
          <w:rFonts w:ascii="Arial Narrow" w:eastAsia="Arial Narrow" w:hAnsi="Arial Narrow" w:cs="Arial Narrow"/>
          <w:sz w:val="22"/>
          <w:szCs w:val="22"/>
        </w:rPr>
      </w:pPr>
    </w:p>
    <w:p w14:paraId="293099BF"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10.1.12.1 Cable trays</w:t>
      </w:r>
    </w:p>
    <w:p w14:paraId="48870B3A" w14:textId="77777777" w:rsidR="00F305B0" w:rsidRDefault="00F305B0" w:rsidP="00F305B0">
      <w:pPr>
        <w:pStyle w:val="CHAPITRE"/>
        <w:jc w:val="both"/>
        <w:rPr>
          <w:rFonts w:ascii="Arial Narrow" w:eastAsia="Arial Narrow" w:hAnsi="Arial Narrow" w:cs="Arial Narrow"/>
          <w:sz w:val="22"/>
          <w:szCs w:val="22"/>
          <w:u w:val="none"/>
        </w:rPr>
      </w:pPr>
    </w:p>
    <w:p w14:paraId="7FC69DE9"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They will be made of hot-dip galvanized steel placed on supports, in horizontal and vertical layers, their general paths being in accordance with the plans.</w:t>
      </w:r>
    </w:p>
    <w:p w14:paraId="01A4FECA"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31CF4AB3"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Their characteristics and numbers must allow the installation of all main or secondary connections (not carried out under ducts), and an available reserve capacity of 25%.</w:t>
      </w:r>
    </w:p>
    <w:p w14:paraId="78717B29"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Co-contractor of this lot will ensure their entire supply and implementation.</w:t>
      </w:r>
    </w:p>
    <w:p w14:paraId="348EB9D6"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Cable trays will be separate for:</w:t>
      </w:r>
    </w:p>
    <w:p w14:paraId="627C1231"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Strong currents</w:t>
      </w:r>
    </w:p>
    <w:p w14:paraId="4CD2DEA1" w14:textId="77777777" w:rsidR="00F305B0" w:rsidRDefault="00F305B0" w:rsidP="00F305B0">
      <w:pPr>
        <w:pStyle w:val="CHAPITRE"/>
        <w:jc w:val="both"/>
        <w:rPr>
          <w:rFonts w:ascii="Arial Narrow" w:eastAsia="Arial Narrow" w:hAnsi="Arial Narrow" w:cs="Arial Narrow"/>
          <w:b w:val="0"/>
          <w:bCs w:val="0"/>
          <w:sz w:val="22"/>
          <w:szCs w:val="22"/>
          <w:u w:val="none"/>
        </w:rPr>
      </w:pPr>
      <w:proofErr w:type="gramStart"/>
      <w:r>
        <w:rPr>
          <w:rFonts w:ascii="Arial Narrow" w:hAnsi="Arial Narrow"/>
          <w:b w:val="0"/>
          <w:bCs w:val="0"/>
          <w:sz w:val="22"/>
          <w:szCs w:val="22"/>
          <w:u w:val="none"/>
        </w:rPr>
        <w:t>® Low currents (VDI cabling, etc.)</w:t>
      </w:r>
      <w:proofErr w:type="gramEnd"/>
    </w:p>
    <w:p w14:paraId="50B3B7DB"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19A11F95"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Sound system</w:t>
      </w:r>
    </w:p>
    <w:p w14:paraId="5545547F"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5FC75CE8"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7E442923"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10.1.13 LIGHTING</w:t>
      </w:r>
    </w:p>
    <w:p w14:paraId="17EB2365"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32B9A0F3"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10.1.13.1 General</w:t>
      </w:r>
    </w:p>
    <w:p w14:paraId="16605A27"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various lighting circuits and controls will be implemented in principle, in accordance with the plans and documents in the tender documents.</w:t>
      </w:r>
    </w:p>
    <w:p w14:paraId="096F55C6"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However, since certain connections and installations are given for information purposes, any modifications to these in a location, during execution, could not result in any additional impact.</w:t>
      </w:r>
    </w:p>
    <w:p w14:paraId="0F3A4AF9"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Typically, lighting is energy-saving lamps in offices and any other hospital rooms and bedrooms, and incandescent lamps in sanitary facilities and outdoor tubes.</w:t>
      </w:r>
    </w:p>
    <w:p w14:paraId="4A5AF538"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All lighting fixtures will be of the compensated type.</w:t>
      </w:r>
    </w:p>
    <w:p w14:paraId="1E7E391E"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6B61EA38"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A Choice of lamps</w:t>
      </w:r>
    </w:p>
    <w:p w14:paraId="26635AA2"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Co-contractor will take into account the following basic specifications when choosing fluorescent tubes to equip the devices in certain premises.</w:t>
      </w:r>
    </w:p>
    <w:p w14:paraId="4C98CF18" w14:textId="77777777" w:rsidR="00F305B0" w:rsidRDefault="00F305B0" w:rsidP="00F305B0">
      <w:pPr>
        <w:pStyle w:val="CHAPITRE"/>
        <w:jc w:val="both"/>
        <w:rPr>
          <w:rFonts w:ascii="Arial Narrow" w:eastAsia="Arial Narrow" w:hAnsi="Arial Narrow" w:cs="Arial Narrow"/>
          <w:b w:val="0"/>
          <w:bCs w:val="0"/>
          <w:sz w:val="22"/>
          <w:szCs w:val="22"/>
          <w:u w:val="none"/>
        </w:rPr>
      </w:pPr>
      <w:proofErr w:type="gramStart"/>
      <w:r>
        <w:rPr>
          <w:rFonts w:ascii="Arial Narrow" w:hAnsi="Arial Narrow"/>
          <w:b w:val="0"/>
          <w:bCs w:val="0"/>
          <w:sz w:val="22"/>
          <w:szCs w:val="22"/>
          <w:u w:val="none"/>
        </w:rPr>
        <w:t>Technical premises - Warehouses - etc.</w:t>
      </w:r>
      <w:proofErr w:type="gramEnd"/>
    </w:p>
    <w:p w14:paraId="1D4DA82F"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- 36 Watt industrial white tube</w:t>
      </w:r>
    </w:p>
    <w:p w14:paraId="4739CC18" w14:textId="77777777" w:rsidR="00F305B0" w:rsidRDefault="00F305B0" w:rsidP="00F305B0">
      <w:pPr>
        <w:pStyle w:val="CHAPITRE"/>
        <w:jc w:val="both"/>
        <w:rPr>
          <w:rFonts w:ascii="Arial Narrow" w:eastAsia="Arial Narrow" w:hAnsi="Arial Narrow" w:cs="Arial Narrow"/>
          <w:b w:val="0"/>
          <w:bCs w:val="0"/>
          <w:i/>
          <w:iCs/>
          <w:sz w:val="22"/>
          <w:szCs w:val="22"/>
          <w:u w:val="none"/>
        </w:rPr>
      </w:pPr>
      <w:r>
        <w:rPr>
          <w:rFonts w:ascii="Arial Narrow" w:hAnsi="Arial Narrow"/>
          <w:b w:val="0"/>
          <w:bCs w:val="0"/>
          <w:i/>
          <w:iCs/>
          <w:sz w:val="22"/>
          <w:szCs w:val="22"/>
          <w:u w:val="none"/>
        </w:rPr>
        <w:t>Offices and accommodation</w:t>
      </w:r>
    </w:p>
    <w:p w14:paraId="0F579754" w14:textId="77777777" w:rsidR="00F305B0" w:rsidRDefault="00F305B0" w:rsidP="00F305B0">
      <w:pPr>
        <w:pStyle w:val="CHAPITRE"/>
        <w:jc w:val="both"/>
        <w:rPr>
          <w:rFonts w:ascii="Arial Narrow" w:eastAsia="Arial Narrow" w:hAnsi="Arial Narrow" w:cs="Arial Narrow"/>
          <w:b w:val="0"/>
          <w:bCs w:val="0"/>
          <w:i/>
          <w:iCs/>
          <w:sz w:val="22"/>
          <w:szCs w:val="22"/>
          <w:u w:val="none"/>
        </w:rPr>
      </w:pPr>
      <w:r>
        <w:rPr>
          <w:rFonts w:ascii="Arial Narrow" w:hAnsi="Arial Narrow"/>
          <w:b w:val="0"/>
          <w:bCs w:val="0"/>
          <w:i/>
          <w:iCs/>
          <w:sz w:val="22"/>
          <w:szCs w:val="22"/>
          <w:u w:val="none"/>
        </w:rPr>
        <w:t>- INCANDIA, Philips or equivalent energy-saving bulbs</w:t>
      </w:r>
    </w:p>
    <w:p w14:paraId="2E55267E" w14:textId="77777777" w:rsidR="00F305B0" w:rsidRDefault="00F305B0" w:rsidP="00F305B0">
      <w:pPr>
        <w:pStyle w:val="CHAPITRE"/>
        <w:jc w:val="both"/>
        <w:rPr>
          <w:rFonts w:ascii="Arial Narrow" w:eastAsia="Arial Narrow" w:hAnsi="Arial Narrow" w:cs="Arial Narrow"/>
          <w:b w:val="0"/>
          <w:bCs w:val="0"/>
          <w:i/>
          <w:iCs/>
          <w:sz w:val="22"/>
          <w:szCs w:val="22"/>
          <w:u w:val="none"/>
        </w:rPr>
      </w:pPr>
    </w:p>
    <w:p w14:paraId="13B2735D"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B Specifications</w:t>
      </w:r>
    </w:p>
    <w:p w14:paraId="4000641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General information</w:t>
      </w:r>
    </w:p>
    <w:p w14:paraId="6A0DA89D"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Supply voltage</w:t>
      </w:r>
    </w:p>
    <w:p w14:paraId="290A8772"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supply voltage is 220 Volts 50 Hz.</w:t>
      </w:r>
    </w:p>
    <w:p w14:paraId="13FAF649"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1DC70824"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Anti-interference</w:t>
      </w:r>
    </w:p>
    <w:p w14:paraId="77901AB3"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devices are anti-interference in accordance with EEC directives 76/890</w:t>
      </w:r>
    </w:p>
    <w:p w14:paraId="6E5D4C1F"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0C3E2E49"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Equipment</w:t>
      </w:r>
    </w:p>
    <w:p w14:paraId="48826516"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All devices are equipped with their lamp(s).</w:t>
      </w:r>
    </w:p>
    <w:p w14:paraId="4D6CCA2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sockets and terminal blocks must be individually replaceable.</w:t>
      </w:r>
    </w:p>
    <w:p w14:paraId="6194B0E8"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20539398"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Compensator</w:t>
      </w:r>
    </w:p>
    <w:p w14:paraId="4151E37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power factor (cosine phi) of the assembly consisting of ballasts and lamps of the same device must be at least equal to 0.93.</w:t>
      </w:r>
    </w:p>
    <w:p w14:paraId="7D91383B"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7271902"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10.1.13.2 Devices equipped with fluorescent lamp(s)</w:t>
      </w:r>
    </w:p>
    <w:p w14:paraId="41F73905"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4533FBF"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Ballasts</w:t>
      </w:r>
    </w:p>
    <w:p w14:paraId="48C14E70"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Ballasts are only high frequency electronic type.</w:t>
      </w:r>
    </w:p>
    <w:p w14:paraId="3AEB068A"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These must be designed or equipped with suitable devices to comply with the standards and regulations in force concerning them, and so that they do not disrupt their power supply network.</w:t>
      </w:r>
    </w:p>
    <w:p w14:paraId="6566AC87"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This last clause implies that the device does not constitute, with the other equipment connected in parallel and the network, an anti-resonant circuit tuned to a harmonic frequency, and that it only rejects harmonic currents and voltages into the network under the most unfavorable conditions, which satisfy the NFC 70-100 standard. On the other hand, the devices must comply with the NFC91 standards concerning electromagnetic compatibility.</w:t>
      </w:r>
    </w:p>
    <w:p w14:paraId="2EF5B36D"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22F12428"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Ignition type</w:t>
      </w:r>
    </w:p>
    <w:p w14:paraId="1804D7EB" w14:textId="77777777" w:rsidR="00F305B0" w:rsidRDefault="00F305B0" w:rsidP="00F305B0">
      <w:pPr>
        <w:pStyle w:val="CHAPITRE"/>
        <w:jc w:val="both"/>
        <w:rPr>
          <w:rFonts w:ascii="Arial Narrow" w:eastAsia="Arial Narrow" w:hAnsi="Arial Narrow" w:cs="Arial Narrow"/>
          <w:b w:val="0"/>
          <w:bCs w:val="0"/>
          <w:sz w:val="22"/>
          <w:szCs w:val="22"/>
          <w:u w:val="none"/>
        </w:rPr>
      </w:pPr>
      <w:proofErr w:type="gramStart"/>
      <w:r>
        <w:rPr>
          <w:rFonts w:ascii="Arial Narrow" w:hAnsi="Arial Narrow"/>
          <w:b w:val="0"/>
          <w:bCs w:val="0"/>
          <w:sz w:val="22"/>
          <w:szCs w:val="22"/>
          <w:u w:val="none"/>
        </w:rPr>
        <w:t>Electronic.</w:t>
      </w:r>
      <w:proofErr w:type="gramEnd"/>
    </w:p>
    <w:p w14:paraId="0CDC0D7E"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70FE5A4F"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10.1.13.3 Type of lighting fixture</w:t>
      </w:r>
    </w:p>
    <w:p w14:paraId="68DB8A19"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In the following sections, all devices are specified in terms of quality and performance. For information purposes, we indicate "Manufacturer" references that meet the specification. The order of listing is alphabetical and not preferential. Any device offering equivalent performance may be proposed.</w:t>
      </w:r>
    </w:p>
    <w:p w14:paraId="494DD598"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A08135E" w14:textId="77777777" w:rsidR="00F305B0" w:rsidRDefault="00F305B0" w:rsidP="00F305B0">
      <w:pPr>
        <w:pStyle w:val="CHAPITRE"/>
        <w:spacing w:line="276" w:lineRule="auto"/>
        <w:jc w:val="both"/>
        <w:rPr>
          <w:rFonts w:ascii="Arial Narrow" w:eastAsia="Arial Narrow" w:hAnsi="Arial Narrow" w:cs="Arial Narrow"/>
          <w:sz w:val="22"/>
          <w:szCs w:val="22"/>
          <w:u w:val="none"/>
        </w:rPr>
      </w:pPr>
    </w:p>
    <w:p w14:paraId="32DBCD3F"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10.1.13.4 Lighting controls</w:t>
      </w:r>
    </w:p>
    <w:p w14:paraId="355DCA65"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6A2A5CB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lighting controls will be carried out as follows:</w:t>
      </w:r>
    </w:p>
    <w:p w14:paraId="76345C2E"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Individual, local or remote control</w:t>
      </w:r>
    </w:p>
    <w:p w14:paraId="51C14047"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Grouped, on tables corresponding to the areas concerned</w:t>
      </w:r>
    </w:p>
    <w:p w14:paraId="7DCBCF76" w14:textId="77777777" w:rsidR="00F305B0" w:rsidRDefault="00F305B0" w:rsidP="00F305B0">
      <w:pPr>
        <w:pStyle w:val="CHAPITRE"/>
        <w:spacing w:line="276" w:lineRule="auto"/>
        <w:jc w:val="both"/>
        <w:rPr>
          <w:rFonts w:ascii="Arial Narrow" w:eastAsia="Arial Narrow" w:hAnsi="Arial Narrow" w:cs="Arial Narrow"/>
          <w:sz w:val="22"/>
          <w:szCs w:val="22"/>
          <w:u w:val="none"/>
        </w:rPr>
      </w:pPr>
    </w:p>
    <w:p w14:paraId="0EE2E2BF"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equipment will bear the Quality Label and will be screw-fixed, surface-mounted or recessed, waterproof or not, depending on the nature of the premises or their exterior location.</w:t>
      </w:r>
    </w:p>
    <w:p w14:paraId="31217D0C"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p>
    <w:p w14:paraId="6CC71005"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All push buttons will be of the illuminated type.</w:t>
      </w:r>
    </w:p>
    <w:p w14:paraId="2BBE87C7"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All power outlets shall be of the standard type, with earth terminals.</w:t>
      </w:r>
    </w:p>
    <w:p w14:paraId="476BAFCA"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Unless otherwise stipulated, the standard installation heights in relation to the finished floor will be:</w:t>
      </w:r>
    </w:p>
    <w:p w14:paraId="0943B1B3"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Lighting control switch: 1.10 m</w:t>
      </w:r>
    </w:p>
    <w:p w14:paraId="0504E74A"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Power outlet (dry rooms): 0.30m</w:t>
      </w:r>
    </w:p>
    <w:p w14:paraId="2829AB65"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Electrical outlets and other appliances (wet rooms): 1.20 minimum</w:t>
      </w:r>
    </w:p>
    <w:p w14:paraId="61A10D4B"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p>
    <w:p w14:paraId="7A87DAA6"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specific locations (work plans) will be defined later.</w:t>
      </w:r>
    </w:p>
    <w:p w14:paraId="48DBFB6E" w14:textId="77777777" w:rsidR="00F305B0" w:rsidRDefault="00F305B0" w:rsidP="00F305B0">
      <w:pPr>
        <w:pStyle w:val="CHAPITRE"/>
        <w:spacing w:line="276" w:lineRule="auto"/>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colors of non-waterproof built-in fixtures will be left to the choice of the Project Owner and the Project Manager.</w:t>
      </w:r>
    </w:p>
    <w:p w14:paraId="3A497ECE"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b/>
          <w:bCs/>
          <w:sz w:val="22"/>
          <w:szCs w:val="22"/>
        </w:rPr>
        <w:tab/>
      </w:r>
    </w:p>
    <w:p w14:paraId="3092887E"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10.1.14 ELECTRICAL PROTECTION</w:t>
      </w:r>
    </w:p>
    <w:p w14:paraId="008B1395"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10.1.14.1 Residual current circuit breaker</w:t>
      </w:r>
    </w:p>
    <w:p w14:paraId="727AEB61"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i/>
          <w:iCs/>
          <w:sz w:val="22"/>
          <w:szCs w:val="22"/>
        </w:rPr>
        <w:tab/>
        <w:t>These measures protect people against the risk of contact with the masses of live parts, which may accidentally become live.</w:t>
      </w:r>
    </w:p>
    <w:p w14:paraId="70A4E78A"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i/>
          <w:iCs/>
          <w:sz w:val="22"/>
          <w:szCs w:val="22"/>
        </w:rPr>
        <w:tab/>
        <w:t xml:space="preserve">The differential circuit breaker with a sensitivity of less than or equal to 500 mA is the protection device that will be used. Each box will be equipped with a main circuit breaker for each circuit (lights, sockets, air conditioners, etc.). The </w:t>
      </w:r>
      <w:proofErr w:type="spellStart"/>
      <w:r>
        <w:rPr>
          <w:rFonts w:ascii="Arial Narrow" w:eastAsia="Arial Narrow" w:hAnsi="Arial Narrow" w:cs="Arial Narrow"/>
          <w:i/>
          <w:iCs/>
          <w:sz w:val="22"/>
          <w:szCs w:val="22"/>
        </w:rPr>
        <w:t>eneo</w:t>
      </w:r>
      <w:proofErr w:type="spellEnd"/>
      <w:r>
        <w:rPr>
          <w:rFonts w:ascii="Arial Narrow" w:eastAsia="Arial Narrow" w:hAnsi="Arial Narrow" w:cs="Arial Narrow"/>
          <w:i/>
          <w:iCs/>
          <w:sz w:val="22"/>
          <w:szCs w:val="22"/>
        </w:rPr>
        <w:t xml:space="preserve"> branch circuit breaker will be equipped with a 500 mA differential.</w:t>
      </w:r>
    </w:p>
    <w:p w14:paraId="015395E4"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i/>
          <w:iCs/>
          <w:sz w:val="22"/>
          <w:szCs w:val="22"/>
        </w:rPr>
        <w:tab/>
        <w:t xml:space="preserve">Divisional protection will be provided by DPN circuit breakers from Legrand or Merlin </w:t>
      </w:r>
      <w:proofErr w:type="spellStart"/>
      <w:r>
        <w:rPr>
          <w:rFonts w:ascii="Arial Narrow" w:eastAsia="Arial Narrow" w:hAnsi="Arial Narrow" w:cs="Arial Narrow"/>
          <w:i/>
          <w:iCs/>
          <w:sz w:val="22"/>
          <w:szCs w:val="22"/>
        </w:rPr>
        <w:t>Gerin</w:t>
      </w:r>
      <w:proofErr w:type="spellEnd"/>
      <w:r>
        <w:rPr>
          <w:rFonts w:ascii="Arial Narrow" w:eastAsia="Arial Narrow" w:hAnsi="Arial Narrow" w:cs="Arial Narrow"/>
          <w:i/>
          <w:iCs/>
          <w:sz w:val="22"/>
          <w:szCs w:val="22"/>
        </w:rPr>
        <w:t>.</w:t>
      </w:r>
    </w:p>
    <w:p w14:paraId="7EAA0FEF"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i/>
          <w:iCs/>
          <w:sz w:val="22"/>
          <w:szCs w:val="22"/>
        </w:rPr>
        <w:tab/>
        <w:t>Generally speaking, protections will be developed based on the studies carried out.</w:t>
      </w:r>
    </w:p>
    <w:p w14:paraId="5D32484C" w14:textId="77777777" w:rsidR="00F305B0" w:rsidRDefault="00F305B0" w:rsidP="00F305B0">
      <w:pPr>
        <w:pStyle w:val="Body"/>
        <w:jc w:val="both"/>
        <w:rPr>
          <w:rFonts w:ascii="Arial Narrow" w:eastAsia="Arial Narrow" w:hAnsi="Arial Narrow" w:cs="Arial Narrow"/>
          <w:i/>
          <w:iCs/>
          <w:sz w:val="22"/>
          <w:szCs w:val="22"/>
        </w:rPr>
      </w:pPr>
      <w:r>
        <w:rPr>
          <w:rFonts w:ascii="Arial Narrow" w:eastAsia="Arial Narrow" w:hAnsi="Arial Narrow" w:cs="Arial Narrow"/>
          <w:i/>
          <w:iCs/>
          <w:sz w:val="22"/>
          <w:szCs w:val="22"/>
        </w:rPr>
        <w:tab/>
        <w:t>All power outlets will have safety switches.</w:t>
      </w:r>
    </w:p>
    <w:p w14:paraId="6D0C7661" w14:textId="77777777" w:rsidR="00F305B0" w:rsidRDefault="00F305B0" w:rsidP="00F305B0">
      <w:pPr>
        <w:pStyle w:val="Body"/>
        <w:spacing w:line="276" w:lineRule="auto"/>
        <w:rPr>
          <w:rFonts w:ascii="Arial Narrow" w:eastAsia="Arial Narrow" w:hAnsi="Arial Narrow" w:cs="Arial Narrow"/>
          <w:sz w:val="22"/>
          <w:szCs w:val="22"/>
        </w:rPr>
      </w:pPr>
    </w:p>
    <w:p w14:paraId="1226613A" w14:textId="77777777" w:rsidR="00F305B0" w:rsidRDefault="00F305B0" w:rsidP="00F305B0">
      <w:pPr>
        <w:pStyle w:val="Body"/>
        <w:spacing w:line="276" w:lineRule="auto"/>
        <w:rPr>
          <w:rFonts w:ascii="Arial Narrow" w:eastAsia="Arial Narrow" w:hAnsi="Arial Narrow" w:cs="Arial Narrow"/>
          <w:b/>
          <w:bCs/>
          <w:sz w:val="22"/>
          <w:szCs w:val="22"/>
        </w:rPr>
      </w:pPr>
      <w:r>
        <w:rPr>
          <w:rFonts w:ascii="Arial Narrow" w:hAnsi="Arial Narrow"/>
          <w:b/>
          <w:bCs/>
          <w:sz w:val="22"/>
          <w:szCs w:val="22"/>
        </w:rPr>
        <w:t>Protection against electric shock</w:t>
      </w:r>
    </w:p>
    <w:p w14:paraId="656C9674"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Protection against direct contact</w:t>
      </w:r>
    </w:p>
    <w:p w14:paraId="11D4DCAD"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This will be mainly ensured by the insulation of active parts and the installation of unprotected equipment in boxes, cabinets, or premises intended solely for electrical service.</w:t>
      </w:r>
    </w:p>
    <w:p w14:paraId="2E2287FB"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Protection against indirect contact</w:t>
      </w:r>
    </w:p>
    <w:p w14:paraId="7DC76552"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lastRenderedPageBreak/>
        <w:t>This protection will prevent a contact voltage established following an insulation fault from remaining at values higher than those in tables 41A and 41B of NF C 15100 TT diagram.</w:t>
      </w:r>
    </w:p>
    <w:p w14:paraId="65870362"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Measure B1 of Chapter VI of this standard is therefore adopted, relating to the </w:t>
      </w:r>
      <w:proofErr w:type="spellStart"/>
      <w:r>
        <w:rPr>
          <w:rFonts w:ascii="Arial Narrow" w:hAnsi="Arial Narrow"/>
          <w:sz w:val="22"/>
          <w:szCs w:val="22"/>
        </w:rPr>
        <w:t>earthing</w:t>
      </w:r>
      <w:proofErr w:type="spellEnd"/>
      <w:r>
        <w:rPr>
          <w:rFonts w:ascii="Arial Narrow" w:hAnsi="Arial Narrow"/>
          <w:sz w:val="22"/>
          <w:szCs w:val="22"/>
        </w:rPr>
        <w:t xml:space="preserve"> of metallic masses. The interconnection of masses is achieved by connecting all the metallic masses of the devices supplied by a given cabinet and by connecting all the cabinets to the general earth circuit.</w:t>
      </w:r>
    </w:p>
    <w:p w14:paraId="0799A58A" w14:textId="77777777" w:rsidR="00F305B0" w:rsidRDefault="00F305B0" w:rsidP="00F305B0">
      <w:pPr>
        <w:pStyle w:val="Body"/>
        <w:spacing w:before="120" w:line="276" w:lineRule="auto"/>
        <w:rPr>
          <w:rFonts w:ascii="Arial Narrow" w:eastAsia="Arial Narrow" w:hAnsi="Arial Narrow" w:cs="Arial Narrow"/>
          <w:b/>
          <w:bCs/>
          <w:i/>
          <w:iCs/>
          <w:sz w:val="22"/>
          <w:szCs w:val="22"/>
          <w:u w:val="single"/>
        </w:rPr>
      </w:pPr>
      <w:r>
        <w:rPr>
          <w:rFonts w:ascii="Arial Narrow" w:hAnsi="Arial Narrow"/>
          <w:b/>
          <w:bCs/>
          <w:i/>
          <w:iCs/>
          <w:sz w:val="22"/>
          <w:szCs w:val="22"/>
          <w:u w:val="single"/>
        </w:rPr>
        <w:t>10.1.14.2 Protection against thermal effects in normal service.</w:t>
      </w:r>
    </w:p>
    <w:p w14:paraId="2C7057EE"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These measures will protect people from the risk of burns and facilities from the risk of fire.</w:t>
      </w:r>
    </w:p>
    <w:p w14:paraId="6CEA1329"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They will be ensured by the appropriate choice of materials as well as the calculation of the installations taking into account the external influences to which the equipment is subjected.</w:t>
      </w:r>
    </w:p>
    <w:p w14:paraId="6AEDF398" w14:textId="77777777" w:rsidR="00F305B0" w:rsidRDefault="00F305B0" w:rsidP="00F305B0">
      <w:pPr>
        <w:pStyle w:val="Body"/>
        <w:spacing w:before="120"/>
        <w:rPr>
          <w:rFonts w:ascii="Arial Narrow" w:eastAsia="Arial Narrow" w:hAnsi="Arial Narrow" w:cs="Arial Narrow"/>
          <w:b/>
          <w:bCs/>
          <w:sz w:val="22"/>
          <w:szCs w:val="22"/>
        </w:rPr>
      </w:pPr>
      <w:r>
        <w:rPr>
          <w:rFonts w:ascii="Arial Narrow" w:hAnsi="Arial Narrow"/>
          <w:b/>
          <w:bCs/>
          <w:sz w:val="22"/>
          <w:szCs w:val="22"/>
        </w:rPr>
        <w:t>Overcurrent protection</w:t>
      </w:r>
    </w:p>
    <w:p w14:paraId="45A6F70B"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10.1.14.3 Overload protection</w:t>
      </w:r>
    </w:p>
    <w:p w14:paraId="31603F55"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They will be provided by maximum current devices whose non-operating current will always be lower than the admissible intensity of the pipeline, corrected for the depreciation factors due to the installation and environmental conditions.</w:t>
      </w:r>
    </w:p>
    <w:p w14:paraId="546A6DA7" w14:textId="77777777" w:rsidR="00F305B0" w:rsidRDefault="00F305B0" w:rsidP="00F305B0">
      <w:pPr>
        <w:pStyle w:val="Body"/>
        <w:spacing w:before="120"/>
        <w:rPr>
          <w:rFonts w:ascii="Arial Narrow" w:eastAsia="Arial Narrow" w:hAnsi="Arial Narrow" w:cs="Arial Narrow"/>
          <w:b/>
          <w:bCs/>
          <w:i/>
          <w:iCs/>
          <w:sz w:val="22"/>
          <w:szCs w:val="22"/>
          <w:u w:val="single"/>
        </w:rPr>
      </w:pPr>
      <w:r>
        <w:rPr>
          <w:rFonts w:ascii="Arial Narrow" w:hAnsi="Arial Narrow"/>
          <w:b/>
          <w:bCs/>
          <w:i/>
          <w:iCs/>
          <w:sz w:val="22"/>
          <w:szCs w:val="22"/>
          <w:u w:val="single"/>
        </w:rPr>
        <w:t>10.1.14.4 Short circuit protection</w:t>
      </w:r>
    </w:p>
    <w:p w14:paraId="11FD8E57" w14:textId="77777777" w:rsidR="00F305B0" w:rsidRDefault="00F305B0" w:rsidP="00F305B0">
      <w:pPr>
        <w:pStyle w:val="Body"/>
        <w:spacing w:line="276" w:lineRule="auto"/>
        <w:rPr>
          <w:rFonts w:ascii="Arial Narrow" w:eastAsia="Arial Narrow" w:hAnsi="Arial Narrow" w:cs="Arial Narrow"/>
          <w:sz w:val="22"/>
          <w:szCs w:val="22"/>
        </w:rPr>
      </w:pPr>
      <w:r>
        <w:rPr>
          <w:rFonts w:ascii="Arial Narrow" w:hAnsi="Arial Narrow"/>
          <w:sz w:val="22"/>
          <w:szCs w:val="22"/>
        </w:rPr>
        <w:t xml:space="preserve">In all cases, the tripping time must be less than the thermal stress limit of the cable; </w:t>
      </w:r>
      <w:proofErr w:type="gramStart"/>
      <w:r>
        <w:rPr>
          <w:rFonts w:ascii="Arial Narrow" w:hAnsi="Arial Narrow"/>
          <w:sz w:val="22"/>
          <w:szCs w:val="22"/>
        </w:rPr>
        <w:t>the short-circuit</w:t>
      </w:r>
      <w:proofErr w:type="gramEnd"/>
      <w:r>
        <w:rPr>
          <w:rFonts w:ascii="Arial Narrow" w:hAnsi="Arial Narrow"/>
          <w:sz w:val="22"/>
          <w:szCs w:val="22"/>
        </w:rPr>
        <w:t xml:space="preserve"> current at the most distant point must be greater than the tripping current of the protective device; the short-circuit current at the location of the protection must be less than the breaking capacity of the protective device.</w:t>
      </w:r>
    </w:p>
    <w:p w14:paraId="474A5DF2"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0B02EB8D"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10.1.15 LIGHTNING ARRESTER</w:t>
      </w:r>
    </w:p>
    <w:p w14:paraId="0A134383"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aim is to protect installations and equipment against atmospheric surges.</w:t>
      </w:r>
    </w:p>
    <w:p w14:paraId="2011B06A" w14:textId="77777777" w:rsidR="00F305B0" w:rsidRDefault="00F305B0" w:rsidP="00F305B0">
      <w:pPr>
        <w:pStyle w:val="CHAPITRE"/>
        <w:jc w:val="both"/>
        <w:rPr>
          <w:rFonts w:ascii="Arial Narrow" w:eastAsia="Arial Narrow" w:hAnsi="Arial Narrow" w:cs="Arial Narrow"/>
          <w:b w:val="0"/>
          <w:bCs w:val="0"/>
          <w:sz w:val="22"/>
          <w:szCs w:val="22"/>
          <w:u w:val="none"/>
        </w:rPr>
      </w:pPr>
      <w:proofErr w:type="gramStart"/>
      <w:r>
        <w:rPr>
          <w:rFonts w:ascii="Arial Narrow" w:hAnsi="Arial Narrow"/>
          <w:b w:val="0"/>
          <w:bCs w:val="0"/>
          <w:sz w:val="22"/>
          <w:szCs w:val="22"/>
          <w:u w:val="none"/>
        </w:rPr>
        <w:t>Essential protection for electrical installations.</w:t>
      </w:r>
      <w:proofErr w:type="gramEnd"/>
      <w:r>
        <w:rPr>
          <w:rFonts w:ascii="Arial Narrow" w:hAnsi="Arial Narrow"/>
          <w:b w:val="0"/>
          <w:bCs w:val="0"/>
          <w:sz w:val="22"/>
          <w:szCs w:val="22"/>
          <w:u w:val="none"/>
        </w:rPr>
        <w:t xml:space="preserve"> It is installed at the head of the row of the subscriber panel or distribution board. It is powered from the top, thanks to the vertical power comb. Its top-mounted tap-off terminals allow direct power supply to switches or residual current circuit breakers with top inlet/top outlet. Its bottom-mounted earth output allows direct connection to the earth terminal block.</w:t>
      </w:r>
    </w:p>
    <w:p w14:paraId="61A99258"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416030E1"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10.1.16 DISTRIBUTIONS</w:t>
      </w:r>
    </w:p>
    <w:p w14:paraId="22400BB2" w14:textId="77777777" w:rsidR="00F305B0" w:rsidRDefault="00F305B0" w:rsidP="00F305B0">
      <w:pPr>
        <w:pStyle w:val="CHAPITRE"/>
        <w:jc w:val="both"/>
        <w:rPr>
          <w:rFonts w:ascii="Arial Narrow" w:eastAsia="Arial Narrow" w:hAnsi="Arial Narrow" w:cs="Arial Narrow"/>
          <w:sz w:val="22"/>
          <w:szCs w:val="22"/>
          <w:u w:val="none"/>
        </w:rPr>
      </w:pPr>
    </w:p>
    <w:p w14:paraId="0E0D6AFB" w14:textId="77777777" w:rsidR="00F305B0" w:rsidRDefault="00F305B0" w:rsidP="00F305B0">
      <w:pPr>
        <w:pStyle w:val="CHAPITRE"/>
        <w:jc w:val="both"/>
        <w:rPr>
          <w:rFonts w:ascii="Arial Narrow" w:eastAsia="Arial Narrow" w:hAnsi="Arial Narrow" w:cs="Arial Narrow"/>
          <w:sz w:val="22"/>
          <w:szCs w:val="22"/>
          <w:u w:val="none"/>
        </w:rPr>
      </w:pPr>
      <w:r>
        <w:rPr>
          <w:rFonts w:ascii="Arial Narrow" w:hAnsi="Arial Narrow"/>
          <w:sz w:val="22"/>
          <w:szCs w:val="22"/>
          <w:u w:val="none"/>
        </w:rPr>
        <w:t>10.1.16.1 Choice of pipes</w:t>
      </w:r>
    </w:p>
    <w:p w14:paraId="33CDE551" w14:textId="77777777" w:rsidR="00F305B0" w:rsidRDefault="00F305B0" w:rsidP="00F305B0">
      <w:pPr>
        <w:pStyle w:val="CHAPITRE"/>
        <w:jc w:val="both"/>
        <w:rPr>
          <w:rFonts w:ascii="Arial Narrow" w:eastAsia="Arial Narrow" w:hAnsi="Arial Narrow" w:cs="Arial Narrow"/>
          <w:sz w:val="22"/>
          <w:szCs w:val="22"/>
          <w:u w:val="none"/>
        </w:rPr>
      </w:pPr>
    </w:p>
    <w:p w14:paraId="7CE32EDC"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 pipes will be chosen according to the installation conditions and external influences: temperature, presence of water, presence of solid bodies, mechanical shocks.</w:t>
      </w:r>
    </w:p>
    <w:p w14:paraId="3289B757"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Therefore, all LV cables must have a nominal voltage of at least 1000 V. These cables must receive the agreement of the project owner and the project manager after presentation of a sample.</w:t>
      </w:r>
    </w:p>
    <w:p w14:paraId="684B638A"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2F36844B"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They will generally be from the series:</w:t>
      </w:r>
    </w:p>
    <w:p w14:paraId="597DFEF2"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U 1000 RO 2 V for cables laid in the open air.</w:t>
      </w:r>
    </w:p>
    <w:p w14:paraId="51AA719D"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H O7 VU (U 500 V) for conductors installed in conduits.</w:t>
      </w:r>
    </w:p>
    <w:p w14:paraId="12D57CDD"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 U 1000 RO 2 V for cables under buried conduits.</w:t>
      </w:r>
    </w:p>
    <w:p w14:paraId="2323E22F" w14:textId="77777777" w:rsidR="00F305B0" w:rsidRDefault="00F305B0" w:rsidP="00F305B0">
      <w:pPr>
        <w:pStyle w:val="CHAPITRE"/>
        <w:jc w:val="both"/>
        <w:rPr>
          <w:rFonts w:ascii="Arial Narrow" w:eastAsia="Arial Narrow" w:hAnsi="Arial Narrow" w:cs="Arial Narrow"/>
          <w:b w:val="0"/>
          <w:bCs w:val="0"/>
          <w:sz w:val="22"/>
          <w:szCs w:val="22"/>
          <w:u w:val="none"/>
        </w:rPr>
      </w:pPr>
    </w:p>
    <w:p w14:paraId="32A8EBE2" w14:textId="77777777" w:rsidR="00F305B0" w:rsidRDefault="00F305B0" w:rsidP="00F305B0">
      <w:pPr>
        <w:pStyle w:val="CHAPITRE"/>
        <w:jc w:val="both"/>
        <w:rPr>
          <w:rFonts w:ascii="Arial Narrow" w:eastAsia="Arial Narrow" w:hAnsi="Arial Narrow" w:cs="Arial Narrow"/>
          <w:b w:val="0"/>
          <w:bCs w:val="0"/>
          <w:sz w:val="22"/>
          <w:szCs w:val="22"/>
          <w:u w:val="none"/>
        </w:rPr>
      </w:pPr>
      <w:r>
        <w:rPr>
          <w:rFonts w:ascii="Arial Narrow" w:hAnsi="Arial Narrow"/>
          <w:b w:val="0"/>
          <w:bCs w:val="0"/>
          <w:sz w:val="22"/>
          <w:szCs w:val="22"/>
          <w:u w:val="none"/>
        </w:rPr>
        <w:t>These cables will be multi-core for sections less than or equal to 25 mm² and may be either single-core or multi-core for other sections, this depending exclusively on the company's means of implementation and the availability of suppliers.</w:t>
      </w:r>
    </w:p>
    <w:p w14:paraId="156E0988" w14:textId="77777777" w:rsidR="00F305B0" w:rsidRPr="00F305B0" w:rsidRDefault="00F305B0" w:rsidP="00F305B0">
      <w:pPr>
        <w:pStyle w:val="Body"/>
        <w:tabs>
          <w:tab w:val="left" w:pos="1134"/>
        </w:tabs>
        <w:jc w:val="both"/>
        <w:rPr>
          <w:rFonts w:ascii="Arial Narrow" w:eastAsia="Arial Narrow" w:hAnsi="Arial Narrow" w:cs="Arial Narrow"/>
          <w:b/>
          <w:bCs/>
        </w:rPr>
      </w:pPr>
    </w:p>
    <w:p w14:paraId="3970645F" w14:textId="547101BE"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ON </w:t>
      </w:r>
      <w:r>
        <w:rPr>
          <w:rFonts w:ascii="Arial Narrow" w:hAnsi="Arial Narrow"/>
          <w:b/>
          <w:bCs/>
        </w:rPr>
        <w:tab/>
        <w:t>PROVISIONAL RECE</w:t>
      </w:r>
      <w:r w:rsidR="008B0566">
        <w:rPr>
          <w:rFonts w:ascii="Arial Narrow" w:hAnsi="Arial Narrow"/>
          <w:b/>
          <w:bCs/>
        </w:rPr>
        <w:t>PTION</w:t>
      </w:r>
    </w:p>
    <w:p w14:paraId="27C772A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Immediately after completion of the work, the Contractor shall notify the Project Manager in writing. The latter shall carry out provisional acceptance, in the presence of the Contractor with a representative of the Distributing Company.</w:t>
      </w:r>
    </w:p>
    <w:p w14:paraId="2986E20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This reception will give rise to a report signed by both parties and by the representative of the Distributing Company.</w:t>
      </w:r>
    </w:p>
    <w:p w14:paraId="3699696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Contractor shall be required to immediately replace, at its own expense, any part or work which does not comply with the requirements or regulations in force and shall bear all costs of repair resulting from these replacements.</w:t>
      </w:r>
    </w:p>
    <w:p w14:paraId="366D65D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DE9BA2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B </w:t>
      </w:r>
      <w:r>
        <w:rPr>
          <w:rFonts w:ascii="Arial Narrow" w:hAnsi="Arial Narrow"/>
          <w:b/>
          <w:bCs/>
        </w:rPr>
        <w:tab/>
        <w:t>FINAL ACCEPTANCE</w:t>
      </w:r>
    </w:p>
    <w:p w14:paraId="2A9684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Final acceptance will only be granted if the installation has operated regularly for one year from the date of provisional acceptance.</w:t>
      </w:r>
    </w:p>
    <w:p w14:paraId="6B76DC2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9E9A741" w14:textId="77777777" w:rsidR="00F305B0" w:rsidRDefault="00F305B0" w:rsidP="00F305B0">
      <w:pPr>
        <w:pStyle w:val="Body"/>
        <w:rPr>
          <w:rFonts w:ascii="Arial Narrow" w:eastAsia="Arial Narrow" w:hAnsi="Arial Narrow" w:cs="Arial Narrow"/>
          <w:sz w:val="22"/>
          <w:szCs w:val="22"/>
        </w:rPr>
      </w:pPr>
    </w:p>
    <w:p w14:paraId="23C23AA9"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lang w:val="de-DE"/>
        </w:rPr>
        <w:lastRenderedPageBreak/>
        <w:t xml:space="preserve">10.2 </w:t>
      </w:r>
      <w:r>
        <w:rPr>
          <w:rFonts w:ascii="Arial Narrow" w:hAnsi="Arial Narrow"/>
          <w:b/>
          <w:bCs/>
          <w:lang w:val="de-DE"/>
        </w:rPr>
        <w:tab/>
        <w:t>LOW CURRENTS</w:t>
      </w:r>
    </w:p>
    <w:p w14:paraId="6D513B43" w14:textId="77777777" w:rsidR="00F305B0" w:rsidRDefault="00F305B0" w:rsidP="00F305B0">
      <w:pPr>
        <w:pStyle w:val="Body"/>
        <w:rPr>
          <w:rFonts w:ascii="Arial Narrow" w:eastAsia="Arial Narrow" w:hAnsi="Arial Narrow" w:cs="Arial Narrow"/>
          <w:sz w:val="22"/>
          <w:szCs w:val="22"/>
        </w:rPr>
      </w:pPr>
    </w:p>
    <w:p w14:paraId="605B5952" w14:textId="77777777" w:rsidR="00F305B0" w:rsidRDefault="00F305B0" w:rsidP="00F305B0">
      <w:pPr>
        <w:pStyle w:val="Body"/>
        <w:rPr>
          <w:rFonts w:ascii="Arial Narrow" w:eastAsia="Arial Narrow" w:hAnsi="Arial Narrow" w:cs="Arial Narrow"/>
          <w:b/>
          <w:bCs/>
        </w:rPr>
      </w:pPr>
      <w:r>
        <w:rPr>
          <w:rFonts w:ascii="Arial Narrow" w:hAnsi="Arial Narrow"/>
          <w:b/>
          <w:bCs/>
          <w:caps/>
        </w:rPr>
        <w:t>General information</w:t>
      </w:r>
    </w:p>
    <w:p w14:paraId="2B7E92DB"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purpose of this CPTP is to define the low-current installations to be installed in the various project premises.</w:t>
      </w:r>
    </w:p>
    <w:p w14:paraId="31D49CE6"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works in supply and installation, including all requirements to obtain "complete" works.</w:t>
      </w:r>
    </w:p>
    <w:p w14:paraId="4493E604" w14:textId="77777777" w:rsidR="00F305B0" w:rsidRDefault="00F305B0" w:rsidP="00F305B0">
      <w:pPr>
        <w:pStyle w:val="Body"/>
        <w:rPr>
          <w:rFonts w:ascii="Arial Narrow" w:eastAsia="Arial Narrow" w:hAnsi="Arial Narrow" w:cs="Arial Narrow"/>
          <w:b/>
          <w:bCs/>
          <w:caps/>
          <w:sz w:val="22"/>
          <w:szCs w:val="22"/>
        </w:rPr>
      </w:pPr>
    </w:p>
    <w:p w14:paraId="78EC05B6"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caps/>
        </w:rPr>
        <w:t xml:space="preserve">10.2.1 </w:t>
      </w:r>
      <w:r>
        <w:rPr>
          <w:rFonts w:ascii="Arial Narrow" w:hAnsi="Arial Narrow"/>
          <w:b/>
          <w:bCs/>
          <w:caps/>
        </w:rPr>
        <w:tab/>
        <w:t>Regulatory Standards to be Observed</w:t>
      </w:r>
    </w:p>
    <w:p w14:paraId="11A4044A"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installations must comply with the requirements of SOTELGUI of the Republic of CAMEROON and meet the standards and regulations in force (French standards).</w:t>
      </w:r>
    </w:p>
    <w:p w14:paraId="5C455762" w14:textId="77777777" w:rsidR="00F305B0" w:rsidRDefault="00F305B0" w:rsidP="00F305B0">
      <w:pPr>
        <w:pStyle w:val="Body"/>
        <w:rPr>
          <w:rFonts w:ascii="Arial Narrow" w:eastAsia="Arial Narrow" w:hAnsi="Arial Narrow" w:cs="Arial Narrow"/>
          <w:sz w:val="22"/>
          <w:szCs w:val="22"/>
        </w:rPr>
      </w:pPr>
    </w:p>
    <w:p w14:paraId="6B3635E6"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caps/>
        </w:rPr>
        <w:t xml:space="preserve">10.2.2 </w:t>
      </w:r>
      <w:r>
        <w:rPr>
          <w:rFonts w:ascii="Arial Narrow" w:hAnsi="Arial Narrow"/>
          <w:b/>
          <w:bCs/>
          <w:caps/>
        </w:rPr>
        <w:tab/>
        <w:t>Relations between the Company and the Administration</w:t>
      </w:r>
    </w:p>
    <w:p w14:paraId="19BE969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Contractor for this lot will contact the relevant departments and will take care of the regulatory procedures and formalities for obtaining the network lines, connecting them to the public network and receiving the installation by the PTT.</w:t>
      </w:r>
    </w:p>
    <w:p w14:paraId="3FA3F732"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Furthermore, he must inform the Project Owner of any provisions of the descriptive specifications which are not accepted by the Administration at the time of submission of his offer.</w:t>
      </w:r>
    </w:p>
    <w:p w14:paraId="104F18ED"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Otherwise, he will have to bear the modification costs imposed by SOTELGUI in order to obtain their acceptance.</w:t>
      </w:r>
    </w:p>
    <w:p w14:paraId="457BF4D2" w14:textId="77777777" w:rsidR="00F305B0" w:rsidRDefault="00F305B0" w:rsidP="00F305B0">
      <w:pPr>
        <w:pStyle w:val="Body"/>
        <w:rPr>
          <w:rFonts w:ascii="Arial Narrow" w:eastAsia="Arial Narrow" w:hAnsi="Arial Narrow" w:cs="Arial Narrow"/>
          <w:sz w:val="22"/>
          <w:szCs w:val="22"/>
        </w:rPr>
      </w:pPr>
    </w:p>
    <w:p w14:paraId="3F6BE306"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caps/>
        </w:rPr>
        <w:t xml:space="preserve">10.2.3 </w:t>
      </w:r>
      <w:r>
        <w:rPr>
          <w:rFonts w:ascii="Arial Narrow" w:hAnsi="Arial Narrow"/>
          <w:b/>
          <w:bCs/>
          <w:caps/>
        </w:rPr>
        <w:tab/>
        <w:t>Quality of materials</w:t>
      </w:r>
    </w:p>
    <w:p w14:paraId="28F122A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All equipment used will be fully tropicalized. It must bear the NF USE quality mark whenever it exists for the equipment in question.</w:t>
      </w:r>
    </w:p>
    <w:p w14:paraId="45CAAFAA"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Telephone cables will be of the SYT 0/10mm series.</w:t>
      </w:r>
    </w:p>
    <w:p w14:paraId="0BC1EE8B" w14:textId="77777777" w:rsidR="00F305B0" w:rsidRDefault="00F305B0" w:rsidP="00F305B0">
      <w:pPr>
        <w:pStyle w:val="Body"/>
        <w:rPr>
          <w:rFonts w:ascii="Arial Narrow" w:eastAsia="Arial Narrow" w:hAnsi="Arial Narrow" w:cs="Arial Narrow"/>
          <w:sz w:val="22"/>
          <w:szCs w:val="22"/>
        </w:rPr>
      </w:pPr>
    </w:p>
    <w:p w14:paraId="29E8FF8C" w14:textId="77777777" w:rsidR="00F305B0" w:rsidRDefault="00F305B0" w:rsidP="00F305B0">
      <w:pPr>
        <w:pStyle w:val="Body"/>
        <w:tabs>
          <w:tab w:val="left" w:pos="1134"/>
        </w:tabs>
        <w:rPr>
          <w:rFonts w:ascii="Arial Narrow" w:eastAsia="Arial Narrow" w:hAnsi="Arial Narrow" w:cs="Arial Narrow"/>
          <w:b/>
          <w:bCs/>
        </w:rPr>
      </w:pPr>
      <w:r>
        <w:rPr>
          <w:rFonts w:ascii="Arial Narrow" w:hAnsi="Arial Narrow"/>
          <w:b/>
          <w:bCs/>
        </w:rPr>
        <w:t xml:space="preserve">10.3 </w:t>
      </w:r>
      <w:r>
        <w:rPr>
          <w:rFonts w:ascii="Arial Narrow" w:hAnsi="Arial Narrow"/>
          <w:b/>
          <w:bCs/>
        </w:rPr>
        <w:tab/>
        <w:t>AIR CONDITIONING</w:t>
      </w:r>
    </w:p>
    <w:p w14:paraId="6AA06869" w14:textId="77777777" w:rsidR="00F305B0" w:rsidRDefault="00F305B0" w:rsidP="00F305B0">
      <w:pPr>
        <w:pStyle w:val="Body"/>
        <w:rPr>
          <w:rFonts w:ascii="Arial Narrow" w:eastAsia="Arial Narrow" w:hAnsi="Arial Narrow" w:cs="Arial Narrow"/>
          <w:sz w:val="22"/>
          <w:szCs w:val="22"/>
        </w:rPr>
      </w:pPr>
    </w:p>
    <w:p w14:paraId="26D27A15" w14:textId="77777777" w:rsidR="00F305B0" w:rsidRDefault="00F305B0" w:rsidP="00F305B0">
      <w:pPr>
        <w:pStyle w:val="Body"/>
        <w:rPr>
          <w:rFonts w:ascii="Arial Narrow" w:eastAsia="Arial Narrow" w:hAnsi="Arial Narrow" w:cs="Arial Narrow"/>
          <w:b/>
          <w:bCs/>
          <w:caps/>
        </w:rPr>
      </w:pPr>
      <w:r>
        <w:rPr>
          <w:rFonts w:ascii="Arial Narrow" w:hAnsi="Arial Narrow"/>
          <w:b/>
          <w:bCs/>
        </w:rPr>
        <w:t xml:space="preserve">10.3.1 </w:t>
      </w:r>
      <w:r>
        <w:rPr>
          <w:rFonts w:ascii="Arial Narrow" w:hAnsi="Arial Narrow"/>
          <w:b/>
          <w:bCs/>
        </w:rPr>
        <w:tab/>
      </w:r>
      <w:r>
        <w:rPr>
          <w:rFonts w:ascii="Arial Narrow" w:hAnsi="Arial Narrow"/>
          <w:b/>
          <w:bCs/>
          <w:caps/>
        </w:rPr>
        <w:t>General</w:t>
      </w:r>
    </w:p>
    <w:p w14:paraId="73A24DB8" w14:textId="77777777" w:rsidR="00F305B0" w:rsidRDefault="00F305B0" w:rsidP="00F305B0">
      <w:pPr>
        <w:pStyle w:val="Body"/>
        <w:tabs>
          <w:tab w:val="left" w:pos="1134"/>
        </w:tabs>
        <w:rPr>
          <w:rFonts w:ascii="Arial Narrow" w:eastAsia="Arial Narrow" w:hAnsi="Arial Narrow" w:cs="Arial Narrow"/>
          <w:sz w:val="22"/>
          <w:szCs w:val="22"/>
        </w:rPr>
      </w:pPr>
    </w:p>
    <w:p w14:paraId="348C80BC"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purpose of this special requirements book (CPTP) is to recall, for this lot, the reference texts and regulations, the quality and presentation of the equipment and materials used in the construction of the works and their implementation.</w:t>
      </w:r>
    </w:p>
    <w:p w14:paraId="0D336D90" w14:textId="77777777" w:rsidR="00F305B0" w:rsidRDefault="00F305B0" w:rsidP="00F305B0">
      <w:pPr>
        <w:pStyle w:val="Body"/>
        <w:rPr>
          <w:rFonts w:ascii="Arial Narrow" w:eastAsia="Arial Narrow" w:hAnsi="Arial Narrow" w:cs="Arial Narrow"/>
          <w:sz w:val="22"/>
          <w:szCs w:val="22"/>
        </w:rPr>
      </w:pPr>
    </w:p>
    <w:p w14:paraId="08FEE8CF"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works in supply and installation, including all requirements to obtain "complete" works.</w:t>
      </w:r>
    </w:p>
    <w:p w14:paraId="36360938" w14:textId="77777777" w:rsidR="00F305B0" w:rsidRDefault="00F305B0" w:rsidP="00F305B0">
      <w:pPr>
        <w:pStyle w:val="Body"/>
        <w:rPr>
          <w:rFonts w:ascii="Arial Narrow" w:eastAsia="Arial Narrow" w:hAnsi="Arial Narrow" w:cs="Arial Narrow"/>
          <w:sz w:val="22"/>
          <w:szCs w:val="22"/>
        </w:rPr>
      </w:pPr>
    </w:p>
    <w:p w14:paraId="520C6FC7"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caps/>
        </w:rPr>
        <w:t xml:space="preserve">10.3.2 </w:t>
      </w:r>
      <w:r>
        <w:rPr>
          <w:rFonts w:ascii="Arial Narrow" w:hAnsi="Arial Narrow"/>
          <w:b/>
          <w:bCs/>
          <w:caps/>
        </w:rPr>
        <w:tab/>
        <w:t>Standards and Regulations to be observed</w:t>
      </w:r>
    </w:p>
    <w:p w14:paraId="4228F53E"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Standards applicable to air treatment:</w:t>
      </w:r>
    </w:p>
    <w:p w14:paraId="38551E18" w14:textId="77777777" w:rsidR="00F305B0" w:rsidRDefault="00F305B0" w:rsidP="008F5577">
      <w:pPr>
        <w:pStyle w:val="ListParagraph"/>
        <w:numPr>
          <w:ilvl w:val="0"/>
          <w:numId w:val="231"/>
        </w:numPr>
        <w:pBdr>
          <w:top w:val="nil"/>
          <w:left w:val="nil"/>
          <w:bottom w:val="nil"/>
          <w:right w:val="nil"/>
          <w:between w:val="nil"/>
          <w:bar w:val="nil"/>
        </w:pBdr>
        <w:spacing w:after="200"/>
        <w:contextualSpacing w:val="0"/>
        <w:rPr>
          <w:rFonts w:ascii="Arial Narrow" w:hAnsi="Arial Narrow"/>
        </w:rPr>
      </w:pPr>
      <w:r>
        <w:rPr>
          <w:rStyle w:val="PageNumber"/>
          <w:rFonts w:ascii="Arial Narrow" w:hAnsi="Arial Narrow"/>
        </w:rPr>
        <w:t xml:space="preserve">ISO/DIS 14698-1 – Cleanroom technology – control of </w:t>
      </w:r>
      <w:proofErr w:type="spellStart"/>
      <w:r>
        <w:rPr>
          <w:rStyle w:val="PageNumber"/>
          <w:rFonts w:ascii="Arial Narrow" w:hAnsi="Arial Narrow"/>
        </w:rPr>
        <w:t>biocontamination</w:t>
      </w:r>
      <w:proofErr w:type="spellEnd"/>
      <w:r>
        <w:rPr>
          <w:rStyle w:val="PageNumber"/>
          <w:rFonts w:ascii="Arial Narrow" w:hAnsi="Arial Narrow"/>
        </w:rPr>
        <w:t>;</w:t>
      </w:r>
    </w:p>
    <w:p w14:paraId="34705F01" w14:textId="77777777" w:rsidR="00F305B0" w:rsidRDefault="00F305B0" w:rsidP="008F5577">
      <w:pPr>
        <w:pStyle w:val="ListParagraph"/>
        <w:numPr>
          <w:ilvl w:val="0"/>
          <w:numId w:val="231"/>
        </w:numPr>
        <w:pBdr>
          <w:top w:val="nil"/>
          <w:left w:val="nil"/>
          <w:bottom w:val="nil"/>
          <w:right w:val="nil"/>
          <w:between w:val="nil"/>
          <w:bar w:val="nil"/>
        </w:pBdr>
        <w:spacing w:after="200"/>
        <w:contextualSpacing w:val="0"/>
        <w:rPr>
          <w:rFonts w:ascii="Arial Narrow" w:hAnsi="Arial Narrow"/>
        </w:rPr>
      </w:pPr>
      <w:r>
        <w:rPr>
          <w:rStyle w:val="PageNumber"/>
          <w:rFonts w:ascii="Arial Narrow" w:hAnsi="Arial Narrow"/>
        </w:rPr>
        <w:t>NF EN 60601-2-2 (August 1987) – procedure for receiving and inspecting operating rooms;</w:t>
      </w:r>
    </w:p>
    <w:p w14:paraId="55F96C7F" w14:textId="77777777" w:rsidR="00F305B0" w:rsidRDefault="00F305B0" w:rsidP="008F5577">
      <w:pPr>
        <w:pStyle w:val="ListParagraph"/>
        <w:numPr>
          <w:ilvl w:val="0"/>
          <w:numId w:val="232"/>
        </w:numPr>
        <w:pBdr>
          <w:top w:val="nil"/>
          <w:left w:val="nil"/>
          <w:bottom w:val="nil"/>
          <w:right w:val="nil"/>
          <w:between w:val="nil"/>
          <w:bar w:val="nil"/>
        </w:pBdr>
        <w:contextualSpacing w:val="0"/>
        <w:rPr>
          <w:rFonts w:ascii="Arial Narrow" w:hAnsi="Arial Narrow"/>
        </w:rPr>
      </w:pPr>
      <w:r>
        <w:rPr>
          <w:rStyle w:val="PageNumber"/>
          <w:rFonts w:ascii="Arial Narrow" w:hAnsi="Arial Narrow"/>
        </w:rPr>
        <w:t>NF X 44-102 (March 1983) – Controlled dust enclosures – Definition – Classification.</w:t>
      </w:r>
    </w:p>
    <w:p w14:paraId="5CC43ABF" w14:textId="77777777" w:rsidR="00F305B0" w:rsidRDefault="00F305B0" w:rsidP="00F305B0">
      <w:pPr>
        <w:pStyle w:val="Body"/>
        <w:rPr>
          <w:rFonts w:ascii="Arial Narrow" w:eastAsia="Arial Narrow" w:hAnsi="Arial Narrow" w:cs="Arial Narrow"/>
          <w:sz w:val="22"/>
          <w:szCs w:val="22"/>
        </w:rPr>
      </w:pPr>
    </w:p>
    <w:p w14:paraId="6F0E9FD4" w14:textId="77777777" w:rsidR="00F305B0" w:rsidRDefault="00F305B0" w:rsidP="00F305B0">
      <w:pPr>
        <w:pStyle w:val="Body"/>
        <w:keepNext/>
        <w:outlineLvl w:val="2"/>
        <w:rPr>
          <w:rFonts w:ascii="Arial Narrow" w:eastAsia="Arial Narrow" w:hAnsi="Arial Narrow" w:cs="Arial Narrow"/>
          <w:b/>
          <w:bCs/>
        </w:rPr>
      </w:pPr>
      <w:r>
        <w:rPr>
          <w:rFonts w:ascii="Arial Narrow" w:hAnsi="Arial Narrow"/>
          <w:b/>
          <w:bCs/>
          <w:lang w:val="de-DE"/>
        </w:rPr>
        <w:t xml:space="preserve">10.3.3 SPLIT AIR CONDITIONER </w:t>
      </w:r>
      <w:r>
        <w:rPr>
          <w:rFonts w:ascii="Arial Narrow" w:hAnsi="Arial Narrow"/>
          <w:b/>
          <w:bCs/>
        </w:rPr>
        <w:t>– SYSTEM WITH UV FILTERS</w:t>
      </w:r>
    </w:p>
    <w:p w14:paraId="1F167E2E" w14:textId="77777777" w:rsidR="00F305B0" w:rsidRDefault="00F305B0" w:rsidP="00F305B0">
      <w:pPr>
        <w:pStyle w:val="Body"/>
        <w:spacing w:before="60" w:after="60"/>
        <w:jc w:val="both"/>
        <w:rPr>
          <w:rFonts w:ascii="Arial Narrow" w:eastAsia="Arial Narrow" w:hAnsi="Arial Narrow" w:cs="Arial Narrow"/>
          <w:sz w:val="22"/>
          <w:szCs w:val="22"/>
        </w:rPr>
      </w:pPr>
      <w:proofErr w:type="gramStart"/>
      <w:r>
        <w:rPr>
          <w:rFonts w:ascii="Arial Narrow" w:hAnsi="Arial Narrow"/>
          <w:sz w:val="22"/>
          <w:szCs w:val="22"/>
        </w:rPr>
        <w:t>Supply and installation of autonomous air treatment units in sterile environments of the "split-system" type with air condensation.</w:t>
      </w:r>
      <w:proofErr w:type="gramEnd"/>
    </w:p>
    <w:p w14:paraId="3CF36F6C" w14:textId="77777777" w:rsidR="00F305B0" w:rsidRDefault="00F305B0" w:rsidP="00F305B0">
      <w:pPr>
        <w:pStyle w:val="Body"/>
        <w:spacing w:before="60" w:after="60"/>
        <w:jc w:val="both"/>
        <w:rPr>
          <w:rFonts w:ascii="Arial Narrow" w:eastAsia="Arial Narrow" w:hAnsi="Arial Narrow" w:cs="Arial Narrow"/>
          <w:sz w:val="22"/>
          <w:szCs w:val="22"/>
        </w:rPr>
      </w:pPr>
      <w:proofErr w:type="gramStart"/>
      <w:r w:rsidRPr="0010454E">
        <w:rPr>
          <w:rFonts w:ascii="Arial Narrow" w:hAnsi="Arial Narrow"/>
          <w:sz w:val="22"/>
          <w:szCs w:val="22"/>
        </w:rPr>
        <w:t>Composition :</w:t>
      </w:r>
      <w:proofErr w:type="gramEnd"/>
    </w:p>
    <w:p w14:paraId="62064B5D" w14:textId="77777777" w:rsidR="00F305B0" w:rsidRDefault="00F305B0" w:rsidP="00F305B0">
      <w:pPr>
        <w:pStyle w:val="Body"/>
        <w:spacing w:before="60" w:after="60"/>
        <w:jc w:val="both"/>
        <w:rPr>
          <w:rFonts w:ascii="Arial Narrow" w:eastAsia="Arial Narrow" w:hAnsi="Arial Narrow" w:cs="Arial Narrow"/>
          <w:sz w:val="22"/>
          <w:szCs w:val="22"/>
        </w:rPr>
      </w:pPr>
      <w:r>
        <w:rPr>
          <w:rFonts w:ascii="Arial Narrow" w:hAnsi="Arial Narrow"/>
          <w:sz w:val="22"/>
          <w:szCs w:val="22"/>
        </w:rPr>
        <w:t>Cabinet made of galvanized steel sheet, oven-coated, with top-blown and bottom-return air, comprising:</w:t>
      </w:r>
    </w:p>
    <w:p w14:paraId="2686136A"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lang w:val="it-IT"/>
        </w:rPr>
        <w:tab/>
        <w:t>- Compressors</w:t>
      </w:r>
    </w:p>
    <w:p w14:paraId="00A3A12E"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Filters and pre-filters</w:t>
      </w:r>
    </w:p>
    <w:p w14:paraId="206B02C2"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The fans</w:t>
      </w:r>
    </w:p>
    <w:p w14:paraId="445583ED"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The ultraviolet tube sterilization ramp</w:t>
      </w:r>
    </w:p>
    <w:p w14:paraId="1FB2E9F6"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Air-cooled condenser located outside</w:t>
      </w:r>
    </w:p>
    <w:p w14:paraId="2DC64FD8"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Fresh exterior air intake with connection and aluminum grille</w:t>
      </w:r>
    </w:p>
    <w:p w14:paraId="2BF1E444"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Connection and condensate drainage pipes.</w:t>
      </w:r>
    </w:p>
    <w:p w14:paraId="79CED386"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xml:space="preserve">- </w:t>
      </w:r>
      <w:proofErr w:type="spellStart"/>
      <w:r>
        <w:rPr>
          <w:rFonts w:ascii="Arial Narrow" w:eastAsia="Arial Narrow" w:hAnsi="Arial Narrow" w:cs="Arial Narrow"/>
          <w:sz w:val="22"/>
          <w:szCs w:val="22"/>
        </w:rPr>
        <w:t>Refiltration</w:t>
      </w:r>
      <w:proofErr w:type="spellEnd"/>
      <w:r>
        <w:rPr>
          <w:rFonts w:ascii="Arial Narrow" w:eastAsia="Arial Narrow" w:hAnsi="Arial Narrow" w:cs="Arial Narrow"/>
          <w:sz w:val="22"/>
          <w:szCs w:val="22"/>
        </w:rPr>
        <w:t xml:space="preserve"> of absolute filter 1</w:t>
      </w:r>
    </w:p>
    <w:p w14:paraId="0E95BF2F"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- 85% efficiency</w:t>
      </w:r>
    </w:p>
    <w:p w14:paraId="21D41929"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ab/>
        <w:t>- Fresh air pre-filtration 1</w:t>
      </w:r>
    </w:p>
    <w:p w14:paraId="60D5FE61"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- 99.98% efficiency</w:t>
      </w:r>
    </w:p>
    <w:p w14:paraId="0C8CA9D4" w14:textId="77777777" w:rsidR="00F305B0" w:rsidRDefault="00F305B0" w:rsidP="00F305B0">
      <w:pPr>
        <w:pStyle w:val="Body"/>
        <w:tabs>
          <w:tab w:val="left" w:pos="1440"/>
        </w:tabs>
        <w:spacing w:before="60" w:after="60"/>
        <w:jc w:val="both"/>
        <w:rPr>
          <w:rFonts w:ascii="Arial Narrow" w:eastAsia="Arial Narrow" w:hAnsi="Arial Narrow" w:cs="Arial Narrow"/>
          <w:sz w:val="22"/>
          <w:szCs w:val="22"/>
        </w:rPr>
      </w:pPr>
      <w:r>
        <w:rPr>
          <w:rFonts w:ascii="Arial Narrow" w:eastAsia="Arial Narrow" w:hAnsi="Arial Narrow" w:cs="Arial Narrow"/>
          <w:sz w:val="22"/>
          <w:szCs w:val="22"/>
        </w:rPr>
        <w:tab/>
        <w:t>- Cooling capacity 24,000 BTU/h</w:t>
      </w:r>
    </w:p>
    <w:p w14:paraId="0B5BF4A6" w14:textId="77777777" w:rsidR="00F305B0" w:rsidRDefault="00F305B0" w:rsidP="00F305B0">
      <w:pPr>
        <w:pStyle w:val="Body"/>
        <w:spacing w:before="60" w:after="60"/>
        <w:jc w:val="both"/>
        <w:rPr>
          <w:rFonts w:ascii="Arial Narrow" w:eastAsia="Arial Narrow" w:hAnsi="Arial Narrow" w:cs="Arial Narrow"/>
          <w:sz w:val="22"/>
          <w:szCs w:val="22"/>
        </w:rPr>
      </w:pPr>
      <w:r>
        <w:rPr>
          <w:rFonts w:ascii="Arial Narrow" w:hAnsi="Arial Narrow"/>
          <w:sz w:val="22"/>
          <w:szCs w:val="22"/>
        </w:rPr>
        <w:t>The proposed model will preferably be from a brand represented in Cameroon.</w:t>
      </w:r>
    </w:p>
    <w:p w14:paraId="61C5347B" w14:textId="77777777" w:rsidR="00F305B0" w:rsidRDefault="00F305B0" w:rsidP="00F305B0">
      <w:pPr>
        <w:pStyle w:val="Body"/>
        <w:spacing w:before="60" w:after="60"/>
        <w:jc w:val="both"/>
        <w:rPr>
          <w:rFonts w:ascii="Arial Narrow" w:eastAsia="Arial Narrow" w:hAnsi="Arial Narrow" w:cs="Arial Narrow"/>
          <w:sz w:val="22"/>
          <w:szCs w:val="22"/>
        </w:rPr>
      </w:pPr>
    </w:p>
    <w:p w14:paraId="657B4B04" w14:textId="77777777" w:rsidR="00F305B0" w:rsidRDefault="00F305B0" w:rsidP="00F305B0">
      <w:pPr>
        <w:pStyle w:val="Body"/>
        <w:keepNext/>
        <w:outlineLvl w:val="2"/>
        <w:rPr>
          <w:rFonts w:ascii="Arial Narrow" w:eastAsia="Arial Narrow" w:hAnsi="Arial Narrow" w:cs="Arial Narrow"/>
          <w:b/>
          <w:bCs/>
        </w:rPr>
      </w:pPr>
      <w:r>
        <w:rPr>
          <w:rFonts w:ascii="Arial Narrow" w:hAnsi="Arial Narrow"/>
          <w:b/>
          <w:bCs/>
          <w:lang w:val="de-DE"/>
        </w:rPr>
        <w:t xml:space="preserve">10.3.4 SPLIT AIR CONDITIONER </w:t>
      </w:r>
      <w:r>
        <w:rPr>
          <w:rFonts w:ascii="Arial Narrow" w:hAnsi="Arial Narrow"/>
          <w:b/>
          <w:bCs/>
        </w:rPr>
        <w:t>– SYSTEM</w:t>
      </w:r>
    </w:p>
    <w:p w14:paraId="45F9CDB7" w14:textId="77777777" w:rsidR="00F305B0" w:rsidRDefault="00F305B0" w:rsidP="00F305B0">
      <w:pPr>
        <w:pStyle w:val="Body"/>
        <w:spacing w:before="60" w:after="60"/>
        <w:jc w:val="both"/>
        <w:rPr>
          <w:rFonts w:ascii="Arial Narrow" w:eastAsia="Arial Narrow" w:hAnsi="Arial Narrow" w:cs="Arial Narrow"/>
          <w:sz w:val="22"/>
          <w:szCs w:val="22"/>
        </w:rPr>
      </w:pPr>
      <w:r>
        <w:rPr>
          <w:rFonts w:ascii="Arial Narrow" w:hAnsi="Arial Narrow"/>
          <w:sz w:val="22"/>
          <w:szCs w:val="22"/>
        </w:rPr>
        <w:t>Ditto article 8.3.2 but without filtration system for sterile environment.</w:t>
      </w:r>
    </w:p>
    <w:p w14:paraId="1B55C996" w14:textId="77777777" w:rsidR="00F305B0" w:rsidRDefault="00F305B0" w:rsidP="00F305B0">
      <w:pPr>
        <w:pStyle w:val="Body"/>
        <w:spacing w:before="60" w:after="60"/>
        <w:jc w:val="both"/>
        <w:rPr>
          <w:rFonts w:ascii="Arial Narrow" w:eastAsia="Arial Narrow" w:hAnsi="Arial Narrow" w:cs="Arial Narrow"/>
          <w:sz w:val="22"/>
          <w:szCs w:val="22"/>
        </w:rPr>
      </w:pPr>
    </w:p>
    <w:p w14:paraId="45234CBE" w14:textId="77777777" w:rsidR="00F305B0" w:rsidRDefault="00F305B0" w:rsidP="00F305B0">
      <w:pPr>
        <w:pStyle w:val="Body"/>
        <w:keepNext/>
        <w:spacing w:line="276" w:lineRule="auto"/>
        <w:outlineLvl w:val="2"/>
        <w:rPr>
          <w:rFonts w:ascii="Arial Narrow" w:eastAsia="Arial Narrow" w:hAnsi="Arial Narrow" w:cs="Arial Narrow"/>
          <w:b/>
          <w:bCs/>
        </w:rPr>
      </w:pPr>
      <w:r>
        <w:rPr>
          <w:rFonts w:ascii="Arial Narrow" w:hAnsi="Arial Narrow"/>
          <w:b/>
          <w:bCs/>
          <w:lang w:val="es-ES_tradnl"/>
        </w:rPr>
        <w:t>10.3.5 WINDOWS MONOBLOC AIR CONDITIONER</w:t>
      </w:r>
    </w:p>
    <w:p w14:paraId="7643F946"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Pr>
          <w:rFonts w:ascii="Arial Narrow" w:hAnsi="Arial Narrow"/>
          <w:sz w:val="22"/>
          <w:szCs w:val="22"/>
        </w:rPr>
        <w:t>Supply, installation and connection of single-unit air conditioners with a cooling capacity of 12,000 BTU/h.</w:t>
      </w:r>
    </w:p>
    <w:p w14:paraId="28BEF3FC"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Pr>
          <w:rFonts w:ascii="Arial Narrow" w:hAnsi="Arial Narrow"/>
          <w:sz w:val="22"/>
          <w:szCs w:val="22"/>
        </w:rPr>
        <w:t>The proposed model will preferably be from a brand represented in Cameroon.</w:t>
      </w:r>
    </w:p>
    <w:p w14:paraId="40A2C045"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p>
    <w:p w14:paraId="3EB6F9F9" w14:textId="77777777" w:rsidR="00F305B0" w:rsidRDefault="00F305B0" w:rsidP="00F305B0">
      <w:pPr>
        <w:pStyle w:val="Body"/>
        <w:tabs>
          <w:tab w:val="left" w:pos="1134"/>
        </w:tabs>
        <w:rPr>
          <w:rFonts w:ascii="Arial Narrow" w:hAnsi="Arial Narrow"/>
          <w:b/>
          <w:bCs/>
        </w:rPr>
      </w:pPr>
      <w:r>
        <w:rPr>
          <w:rFonts w:ascii="Arial Narrow" w:hAnsi="Arial Narrow"/>
          <w:b/>
          <w:bCs/>
        </w:rPr>
        <w:t xml:space="preserve">10.4 </w:t>
      </w:r>
      <w:r>
        <w:rPr>
          <w:rFonts w:ascii="Arial Narrow" w:hAnsi="Arial Narrow"/>
          <w:b/>
          <w:bCs/>
        </w:rPr>
        <w:tab/>
        <w:t>VENTILATION</w:t>
      </w:r>
    </w:p>
    <w:p w14:paraId="1BB2674C" w14:textId="77777777" w:rsidR="00AF222C" w:rsidRDefault="00AF222C" w:rsidP="00F305B0">
      <w:pPr>
        <w:pStyle w:val="Body"/>
        <w:tabs>
          <w:tab w:val="left" w:pos="1134"/>
        </w:tabs>
        <w:rPr>
          <w:rFonts w:ascii="Arial Narrow" w:eastAsia="Arial Narrow" w:hAnsi="Arial Narrow" w:cs="Arial Narrow"/>
          <w:b/>
          <w:bCs/>
        </w:rPr>
      </w:pPr>
    </w:p>
    <w:p w14:paraId="0CA0964F" w14:textId="77777777" w:rsidR="00F305B0" w:rsidRDefault="00F305B0" w:rsidP="00F305B0">
      <w:pPr>
        <w:pStyle w:val="Body"/>
        <w:tabs>
          <w:tab w:val="left" w:pos="1134"/>
        </w:tabs>
        <w:rPr>
          <w:rFonts w:ascii="Arial Narrow" w:eastAsia="Arial Narrow" w:hAnsi="Arial Narrow" w:cs="Arial Narrow"/>
          <w:b/>
          <w:bCs/>
          <w:u w:val="single"/>
        </w:rPr>
      </w:pPr>
    </w:p>
    <w:p w14:paraId="07B307CE" w14:textId="77777777" w:rsidR="00F305B0" w:rsidRDefault="00F305B0" w:rsidP="00F305B0">
      <w:pPr>
        <w:pStyle w:val="Body"/>
        <w:rPr>
          <w:rFonts w:ascii="Arial Narrow" w:eastAsia="Arial Narrow" w:hAnsi="Arial Narrow" w:cs="Arial Narrow"/>
          <w:b/>
          <w:bCs/>
          <w:caps/>
        </w:rPr>
      </w:pPr>
      <w:r>
        <w:rPr>
          <w:rFonts w:ascii="Arial Narrow" w:hAnsi="Arial Narrow"/>
          <w:b/>
          <w:bCs/>
        </w:rPr>
        <w:t xml:space="preserve">10.4.1 </w:t>
      </w:r>
      <w:r>
        <w:rPr>
          <w:rFonts w:ascii="Arial Narrow" w:hAnsi="Arial Narrow"/>
          <w:b/>
          <w:bCs/>
        </w:rPr>
        <w:tab/>
      </w:r>
      <w:r>
        <w:rPr>
          <w:rFonts w:ascii="Arial Narrow" w:hAnsi="Arial Narrow"/>
          <w:b/>
          <w:bCs/>
          <w:caps/>
        </w:rPr>
        <w:t>General</w:t>
      </w:r>
    </w:p>
    <w:p w14:paraId="7A3F18AA"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purpose of this special requirements book (CPTP) is to recall, for this lot, the reference texts and regulations, the quality and presentation of the equipment and materials used in the construction of the works and their implementation.</w:t>
      </w:r>
    </w:p>
    <w:p w14:paraId="61A21FC0" w14:textId="77777777" w:rsidR="00F305B0" w:rsidRDefault="00F305B0" w:rsidP="00F305B0">
      <w:pPr>
        <w:pStyle w:val="Body"/>
        <w:rPr>
          <w:rFonts w:ascii="Arial Narrow" w:eastAsia="Arial Narrow" w:hAnsi="Arial Narrow" w:cs="Arial Narrow"/>
          <w:sz w:val="22"/>
          <w:szCs w:val="22"/>
        </w:rPr>
      </w:pPr>
    </w:p>
    <w:p w14:paraId="23A8FB78"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work includes the implementation of trade services and professionally manufactured works in supply and installation, including all requirements to obtain "complete" works.</w:t>
      </w:r>
    </w:p>
    <w:p w14:paraId="24C3E198" w14:textId="77777777" w:rsidR="00F305B0" w:rsidRDefault="00F305B0" w:rsidP="00F305B0">
      <w:pPr>
        <w:pStyle w:val="Body"/>
        <w:rPr>
          <w:rFonts w:ascii="Arial Narrow" w:eastAsia="Arial Narrow" w:hAnsi="Arial Narrow" w:cs="Arial Narrow"/>
          <w:sz w:val="22"/>
          <w:szCs w:val="22"/>
        </w:rPr>
      </w:pPr>
    </w:p>
    <w:p w14:paraId="09B24423"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caps/>
        </w:rPr>
        <w:t xml:space="preserve">10.4.2 </w:t>
      </w:r>
      <w:r>
        <w:rPr>
          <w:rFonts w:ascii="Arial Narrow" w:hAnsi="Arial Narrow"/>
          <w:b/>
          <w:bCs/>
          <w:caps/>
        </w:rPr>
        <w:tab/>
        <w:t>Standards and Regulations to be observed</w:t>
      </w:r>
    </w:p>
    <w:p w14:paraId="16ECA3DF"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Standards of the French Association for Standardization (AFNOR)</w:t>
      </w:r>
    </w:p>
    <w:p w14:paraId="0F575B7C"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DTU n°653 of April 1958 of the CSTB</w:t>
      </w:r>
    </w:p>
    <w:p w14:paraId="255D63BD"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Rules of the Autogenous Welding Institute</w:t>
      </w:r>
    </w:p>
    <w:p w14:paraId="0AC80C46"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Draft classification of welds and the construction code for pressure vessels not subject to the action of flame.</w:t>
      </w:r>
    </w:p>
    <w:p w14:paraId="378B9F4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Unified rules for fans</w:t>
      </w:r>
    </w:p>
    <w:p w14:paraId="0269B246"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Electrical installations:</w:t>
      </w:r>
    </w:p>
    <w:p w14:paraId="2BE8CE3E"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Technical conditions that electrical energy distribution must meet</w:t>
      </w:r>
    </w:p>
    <w:p w14:paraId="1D3CFDD0"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w:t>
      </w:r>
      <w:proofErr w:type="spellStart"/>
      <w:proofErr w:type="gramStart"/>
      <w:r>
        <w:rPr>
          <w:rFonts w:ascii="Arial Narrow" w:hAnsi="Arial Narrow"/>
          <w:sz w:val="22"/>
          <w:szCs w:val="22"/>
        </w:rPr>
        <w:t>interministerial</w:t>
      </w:r>
      <w:proofErr w:type="spellEnd"/>
      <w:proofErr w:type="gramEnd"/>
      <w:r>
        <w:rPr>
          <w:rFonts w:ascii="Arial Narrow" w:hAnsi="Arial Narrow"/>
          <w:sz w:val="22"/>
          <w:szCs w:val="22"/>
        </w:rPr>
        <w:t xml:space="preserve"> decree of April 30, 1958 and decree of November 14, 1962)</w:t>
      </w:r>
    </w:p>
    <w:p w14:paraId="47E1E483"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USE and UTE standards in particular, the C15 100 standard</w:t>
      </w:r>
    </w:p>
    <w:p w14:paraId="40084829"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 Safety regulations against fire and panic risks in establishments open to the public.</w:t>
      </w:r>
    </w:p>
    <w:p w14:paraId="18C52D2E" w14:textId="77777777" w:rsidR="00F305B0" w:rsidRDefault="00F305B0" w:rsidP="00F305B0">
      <w:pPr>
        <w:pStyle w:val="Body"/>
        <w:rPr>
          <w:rFonts w:ascii="Arial Narrow" w:eastAsia="Arial Narrow" w:hAnsi="Arial Narrow" w:cs="Arial Narrow"/>
          <w:b/>
          <w:bCs/>
          <w:sz w:val="22"/>
          <w:szCs w:val="22"/>
        </w:rPr>
      </w:pPr>
    </w:p>
    <w:p w14:paraId="5F6300D8" w14:textId="77777777" w:rsidR="00F305B0" w:rsidRDefault="00F305B0" w:rsidP="00F305B0">
      <w:pPr>
        <w:pStyle w:val="Body"/>
        <w:tabs>
          <w:tab w:val="left" w:pos="1134"/>
        </w:tabs>
        <w:rPr>
          <w:rFonts w:ascii="Arial Narrow" w:eastAsia="Arial Narrow" w:hAnsi="Arial Narrow" w:cs="Arial Narrow"/>
          <w:b/>
          <w:bCs/>
          <w:caps/>
        </w:rPr>
      </w:pPr>
      <w:r>
        <w:rPr>
          <w:rFonts w:ascii="Arial Narrow" w:hAnsi="Arial Narrow"/>
          <w:b/>
          <w:bCs/>
          <w:sz w:val="22"/>
          <w:szCs w:val="22"/>
        </w:rPr>
        <w:t xml:space="preserve">10.4.3 </w:t>
      </w:r>
      <w:r>
        <w:rPr>
          <w:rFonts w:ascii="Arial Narrow" w:hAnsi="Arial Narrow"/>
          <w:b/>
          <w:bCs/>
          <w:sz w:val="22"/>
          <w:szCs w:val="22"/>
        </w:rPr>
        <w:tab/>
      </w:r>
      <w:r>
        <w:rPr>
          <w:rFonts w:ascii="Arial Narrow" w:hAnsi="Arial Narrow"/>
          <w:b/>
          <w:bCs/>
          <w:caps/>
        </w:rPr>
        <w:t>Obligations of the Contractor</w:t>
      </w:r>
    </w:p>
    <w:p w14:paraId="74245514" w14:textId="77777777" w:rsidR="00F305B0" w:rsidRDefault="00F305B0" w:rsidP="00F305B0">
      <w:pPr>
        <w:pStyle w:val="Body"/>
        <w:rPr>
          <w:rFonts w:ascii="Arial Narrow" w:eastAsia="Arial Narrow" w:hAnsi="Arial Narrow" w:cs="Arial Narrow"/>
          <w:sz w:val="22"/>
          <w:szCs w:val="22"/>
        </w:rPr>
      </w:pPr>
      <w:r>
        <w:rPr>
          <w:rFonts w:ascii="Arial Narrow" w:hAnsi="Arial Narrow"/>
          <w:sz w:val="22"/>
          <w:szCs w:val="22"/>
        </w:rPr>
        <w:t>The contractor for this lot must provide technical documentation regarding the proposed equipment. Until final acceptance, maintenance will be provided free of charge.</w:t>
      </w:r>
    </w:p>
    <w:p w14:paraId="30E0CEB6" w14:textId="77777777" w:rsidR="00F305B0" w:rsidRDefault="00F305B0" w:rsidP="00F305B0">
      <w:pPr>
        <w:pStyle w:val="Body"/>
        <w:rPr>
          <w:rFonts w:ascii="Arial Narrow" w:eastAsia="Arial Narrow" w:hAnsi="Arial Narrow" w:cs="Arial Narrow"/>
          <w:i/>
          <w:iCs/>
        </w:rPr>
      </w:pPr>
      <w:r>
        <w:rPr>
          <w:rFonts w:ascii="Arial Narrow" w:hAnsi="Arial Narrow"/>
          <w:sz w:val="22"/>
          <w:szCs w:val="22"/>
        </w:rPr>
        <w:t>The contractor for this lot will be able to ensure the maintenance of its installation after final acceptance and will therefore provide a proposal for an annual maintenance contract covering the replacement of parts and labor.</w:t>
      </w:r>
    </w:p>
    <w:p w14:paraId="3B66EC11" w14:textId="77777777" w:rsidR="00F305B0" w:rsidRDefault="00F305B0" w:rsidP="00F305B0">
      <w:pPr>
        <w:pStyle w:val="Body"/>
        <w:tabs>
          <w:tab w:val="left" w:pos="1134"/>
        </w:tabs>
        <w:jc w:val="center"/>
        <w:rPr>
          <w:rFonts w:ascii="Arial Narrow" w:eastAsia="Arial Narrow" w:hAnsi="Arial Narrow" w:cs="Arial Narrow"/>
          <w:sz w:val="22"/>
          <w:szCs w:val="22"/>
        </w:rPr>
      </w:pPr>
    </w:p>
    <w:p w14:paraId="767B1ABE" w14:textId="77777777" w:rsidR="00F305B0" w:rsidRDefault="00F305B0" w:rsidP="00F305B0">
      <w:pPr>
        <w:pStyle w:val="Body"/>
        <w:keepNext/>
        <w:spacing w:line="276" w:lineRule="auto"/>
        <w:outlineLvl w:val="2"/>
        <w:rPr>
          <w:rFonts w:ascii="Arial Narrow" w:eastAsia="Arial Narrow" w:hAnsi="Arial Narrow" w:cs="Arial Narrow"/>
          <w:b/>
          <w:bCs/>
          <w:caps/>
        </w:rPr>
      </w:pPr>
      <w:r>
        <w:rPr>
          <w:rFonts w:ascii="Arial Narrow" w:hAnsi="Arial Narrow"/>
          <w:b/>
          <w:bCs/>
          <w:caps/>
          <w:lang w:val="de-DE"/>
        </w:rPr>
        <w:t xml:space="preserve">10.4.4 </w:t>
      </w:r>
      <w:r>
        <w:rPr>
          <w:rFonts w:ascii="Arial Narrow" w:hAnsi="Arial Narrow"/>
          <w:b/>
          <w:bCs/>
          <w:caps/>
          <w:lang w:val="de-DE"/>
        </w:rPr>
        <w:tab/>
        <w:t>AIR MIXER</w:t>
      </w:r>
    </w:p>
    <w:p w14:paraId="6BBDF1AB" w14:textId="77777777" w:rsidR="00F305B0" w:rsidRDefault="00F305B0" w:rsidP="00F305B0">
      <w:pPr>
        <w:pStyle w:val="Body"/>
        <w:spacing w:before="60" w:after="60" w:line="276" w:lineRule="auto"/>
        <w:jc w:val="both"/>
        <w:rPr>
          <w:rFonts w:ascii="Arial Narrow" w:eastAsia="Arial Narrow" w:hAnsi="Arial Narrow" w:cs="Arial Narrow"/>
          <w:sz w:val="22"/>
          <w:szCs w:val="22"/>
        </w:rPr>
      </w:pPr>
      <w:r>
        <w:rPr>
          <w:rFonts w:ascii="Arial Narrow" w:hAnsi="Arial Narrow"/>
          <w:sz w:val="22"/>
          <w:szCs w:val="22"/>
        </w:rPr>
        <w:t xml:space="preserve">Supply and installation of ceiling-mounted air mixers with 3 lacquered </w:t>
      </w:r>
      <w:proofErr w:type="spellStart"/>
      <w:r>
        <w:rPr>
          <w:rFonts w:ascii="Arial Narrow" w:hAnsi="Arial Narrow"/>
          <w:sz w:val="22"/>
          <w:szCs w:val="22"/>
        </w:rPr>
        <w:t>aluminium</w:t>
      </w:r>
      <w:proofErr w:type="spellEnd"/>
      <w:r>
        <w:rPr>
          <w:rFonts w:ascii="Arial Narrow" w:hAnsi="Arial Narrow"/>
          <w:sz w:val="22"/>
          <w:szCs w:val="22"/>
        </w:rPr>
        <w:t xml:space="preserve"> blades, 1.20 m diameter, suspension and hook type, including:</w:t>
      </w:r>
    </w:p>
    <w:p w14:paraId="70ED16B1"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- 1 silent electric motor mounted on ball bearings</w:t>
      </w:r>
    </w:p>
    <w:p w14:paraId="528C81F4"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xml:space="preserve">- </w:t>
      </w:r>
      <w:proofErr w:type="gramStart"/>
      <w:r>
        <w:rPr>
          <w:rFonts w:ascii="Arial Narrow" w:eastAsia="Arial Narrow" w:hAnsi="Arial Narrow" w:cs="Arial Narrow"/>
          <w:sz w:val="22"/>
          <w:szCs w:val="22"/>
        </w:rPr>
        <w:t>rotation</w:t>
      </w:r>
      <w:proofErr w:type="gramEnd"/>
      <w:r>
        <w:rPr>
          <w:rFonts w:ascii="Arial Narrow" w:eastAsia="Arial Narrow" w:hAnsi="Arial Narrow" w:cs="Arial Narrow"/>
          <w:sz w:val="22"/>
          <w:szCs w:val="22"/>
        </w:rPr>
        <w:t xml:space="preserve"> speed control by 6-step rotary knob</w:t>
      </w:r>
    </w:p>
    <w:p w14:paraId="73625F01"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xml:space="preserve">- </w:t>
      </w:r>
      <w:proofErr w:type="gramStart"/>
      <w:r>
        <w:rPr>
          <w:rFonts w:ascii="Arial Narrow" w:eastAsia="Arial Narrow" w:hAnsi="Arial Narrow" w:cs="Arial Narrow"/>
          <w:sz w:val="22"/>
          <w:szCs w:val="22"/>
        </w:rPr>
        <w:t>power</w:t>
      </w:r>
      <w:proofErr w:type="gramEnd"/>
      <w:r>
        <w:rPr>
          <w:rFonts w:ascii="Arial Narrow" w:eastAsia="Arial Narrow" w:hAnsi="Arial Narrow" w:cs="Arial Narrow"/>
          <w:sz w:val="22"/>
          <w:szCs w:val="22"/>
        </w:rPr>
        <w:t xml:space="preserve"> supply: 220 Volts</w:t>
      </w:r>
    </w:p>
    <w:p w14:paraId="1FE3A2C0" w14:textId="77777777" w:rsidR="00F305B0" w:rsidRDefault="00F305B0" w:rsidP="00F305B0">
      <w:pPr>
        <w:pStyle w:val="Body"/>
        <w:tabs>
          <w:tab w:val="left" w:pos="1440"/>
        </w:tabs>
        <w:spacing w:before="40" w:after="40"/>
        <w:jc w:val="both"/>
        <w:rPr>
          <w:rFonts w:ascii="Arial Narrow" w:eastAsia="Arial Narrow" w:hAnsi="Arial Narrow" w:cs="Arial Narrow"/>
          <w:sz w:val="22"/>
          <w:szCs w:val="22"/>
        </w:rPr>
      </w:pPr>
      <w:r>
        <w:rPr>
          <w:rFonts w:ascii="Arial Narrow" w:eastAsia="Arial Narrow" w:hAnsi="Arial Narrow" w:cs="Arial Narrow"/>
          <w:sz w:val="22"/>
          <w:szCs w:val="22"/>
        </w:rPr>
        <w:tab/>
        <w:t>- ELGE type or similar.</w:t>
      </w:r>
    </w:p>
    <w:p w14:paraId="7AE75D1D" w14:textId="77777777" w:rsidR="00F305B0" w:rsidRDefault="00F305B0" w:rsidP="00F305B0">
      <w:pPr>
        <w:pStyle w:val="Body"/>
        <w:rPr>
          <w:rFonts w:ascii="Arial Narrow" w:eastAsia="Arial Narrow" w:hAnsi="Arial Narrow" w:cs="Arial Narrow"/>
        </w:rPr>
      </w:pPr>
    </w:p>
    <w:p w14:paraId="664559B9" w14:textId="648DE7D6" w:rsidR="00F305B0" w:rsidRDefault="00F305B0" w:rsidP="006E1D51">
      <w:pPr>
        <w:pStyle w:val="Body"/>
        <w:tabs>
          <w:tab w:val="left" w:pos="1134"/>
        </w:tabs>
        <w:jc w:val="both"/>
        <w:rPr>
          <w:rFonts w:ascii="Arial Narrow" w:eastAsia="Arial Narrow" w:hAnsi="Arial Narrow" w:cs="Arial Narrow"/>
          <w:sz w:val="28"/>
          <w:szCs w:val="28"/>
        </w:rPr>
      </w:pPr>
      <w:r>
        <w:rPr>
          <w:rFonts w:ascii="Arial Narrow" w:eastAsia="Arial Narrow" w:hAnsi="Arial Narrow" w:cs="Arial Narrow"/>
        </w:rPr>
        <w:tab/>
      </w:r>
      <w:bookmarkStart w:id="820" w:name="_Toc30"/>
      <w:r w:rsidR="006E1D51">
        <w:rPr>
          <w:rFonts w:ascii="Arial Narrow" w:eastAsia="Arial Narrow" w:hAnsi="Arial Narrow" w:cs="Arial Narrow"/>
          <w:sz w:val="22"/>
          <w:szCs w:val="22"/>
        </w:rPr>
        <w:t xml:space="preserve">11. </w:t>
      </w:r>
      <w:r>
        <w:rPr>
          <w:rFonts w:ascii="Arial Narrow" w:hAnsi="Arial Narrow"/>
          <w:sz w:val="28"/>
          <w:szCs w:val="28"/>
        </w:rPr>
        <w:t>SANITARY PLUMBING</w:t>
      </w:r>
      <w:bookmarkEnd w:id="820"/>
    </w:p>
    <w:p w14:paraId="0D90081E" w14:textId="77777777" w:rsidR="00F305B0" w:rsidRDefault="00F305B0" w:rsidP="00F305B0">
      <w:pPr>
        <w:pStyle w:val="Body"/>
        <w:tabs>
          <w:tab w:val="left" w:pos="1829"/>
        </w:tabs>
        <w:rPr>
          <w:rFonts w:ascii="Arial Narrow" w:eastAsia="Arial Narrow" w:hAnsi="Arial Narrow" w:cs="Arial Narrow"/>
        </w:rPr>
      </w:pPr>
    </w:p>
    <w:p w14:paraId="69942EA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lang w:val="de-DE"/>
        </w:rPr>
        <w:t xml:space="preserve">11.1 </w:t>
      </w:r>
      <w:r>
        <w:rPr>
          <w:rFonts w:ascii="Arial Narrow" w:hAnsi="Arial Narrow"/>
          <w:b/>
          <w:bCs/>
          <w:lang w:val="de-DE"/>
        </w:rPr>
        <w:tab/>
        <w:t>GENERAL SPECIFICATIONS</w:t>
      </w:r>
    </w:p>
    <w:p w14:paraId="74CFA37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The purpose of this special technical specifications (CPTP) is to remind the Contractor of this lot of the provisions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5CC03A9E"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595A66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11.2 </w:t>
      </w:r>
      <w:r>
        <w:rPr>
          <w:rFonts w:ascii="Arial Narrow" w:hAnsi="Arial Narrow"/>
          <w:b/>
          <w:bCs/>
        </w:rPr>
        <w:tab/>
        <w:t>APPLICABLE STANDARDS AND REGULATIONS</w:t>
      </w:r>
    </w:p>
    <w:p w14:paraId="691E741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For the execution of the installations, the Contractor must comply with the laws, regulations and standards in force at the time of execution of its work and, in particular:</w:t>
      </w:r>
    </w:p>
    <w:p w14:paraId="5057B386"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to</w:t>
      </w:r>
      <w:proofErr w:type="gramEnd"/>
      <w:r>
        <w:rPr>
          <w:rFonts w:ascii="Arial Narrow" w:hAnsi="Arial Narrow"/>
          <w:sz w:val="22"/>
          <w:szCs w:val="22"/>
        </w:rPr>
        <w:t xml:space="preserve"> the French decree of November 14, 1962 concerning the protection of workers against electric currents.</w:t>
      </w:r>
    </w:p>
    <w:p w14:paraId="4F8F057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To the regulations of the water distribution company:</w:t>
      </w:r>
    </w:p>
    <w:p w14:paraId="3CD2057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To the DTU relating to plumbing installations:</w:t>
      </w:r>
    </w:p>
    <w:p w14:paraId="60279E0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DTU No. 60.1 and additives, DTU No. 60.31 to 60.33 for PVC pipes</w:t>
      </w:r>
    </w:p>
    <w:p w14:paraId="6AE5AA6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DTU 61.1 for gas installations, DTU no. 60.41 specifications applicable to PVC pipeline work: wastewater evacuation.</w:t>
      </w:r>
    </w:p>
    <w:p w14:paraId="07C674E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To </w:t>
      </w:r>
      <w:proofErr w:type="gramStart"/>
      <w:r>
        <w:rPr>
          <w:rFonts w:ascii="Arial Narrow" w:hAnsi="Arial Narrow"/>
          <w:sz w:val="22"/>
          <w:szCs w:val="22"/>
        </w:rPr>
        <w:t>French</w:t>
      </w:r>
      <w:proofErr w:type="gramEnd"/>
      <w:r>
        <w:rPr>
          <w:rFonts w:ascii="Arial Narrow" w:hAnsi="Arial Narrow"/>
          <w:sz w:val="22"/>
          <w:szCs w:val="22"/>
        </w:rPr>
        <w:t xml:space="preserve"> standards NF P 41.201 to 204 plumbing work.</w:t>
      </w:r>
    </w:p>
    <w:p w14:paraId="637E983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To French standards NF S: Fire-fighting equipment.</w:t>
      </w:r>
    </w:p>
    <w:p w14:paraId="0AA1F32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To standard NF C 73.220: Electric storage water heater.</w:t>
      </w:r>
    </w:p>
    <w:p w14:paraId="01F93C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added value resulting from additional work to bring the installations into compliance with the aforementioned texts would be the responsibility of the Contractor.</w:t>
      </w:r>
    </w:p>
    <w:p w14:paraId="51A3980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appliances are provided fully installed including all supplies, fittings and accessories, cold water supply, possible hot water supply and drainage, connected to the corresponding pipes.</w:t>
      </w:r>
    </w:p>
    <w:p w14:paraId="0C0B4FE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taps will be made of chrome-plated or non-chromed brass with a diameter corresponding to the draw-off holes, except when the description explicitly requests a larger diameter.</w:t>
      </w:r>
    </w:p>
    <w:p w14:paraId="290462B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devices will be choice B and must have the label indicating this choice. Any device without a label will be refused.</w:t>
      </w:r>
    </w:p>
    <w:p w14:paraId="284B3F73"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9CDF11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rPr>
        <w:t xml:space="preserve">11.3 </w:t>
      </w:r>
      <w:r>
        <w:rPr>
          <w:rFonts w:ascii="Arial Narrow" w:hAnsi="Arial Narrow"/>
          <w:b/>
          <w:bCs/>
        </w:rPr>
        <w:tab/>
        <w:t>REQUIREMENTS AND REGULATIONS TO BE OBSERVED</w:t>
      </w:r>
    </w:p>
    <w:p w14:paraId="1CA8240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facilities will comply with current standards and regulations, in particular:</w:t>
      </w:r>
    </w:p>
    <w:p w14:paraId="797A09DC" w14:textId="77777777" w:rsidR="00F305B0" w:rsidRDefault="00F305B0" w:rsidP="00F305B0">
      <w:pPr>
        <w:pStyle w:val="Body"/>
        <w:tabs>
          <w:tab w:val="left" w:pos="1134"/>
        </w:tabs>
        <w:jc w:val="both"/>
        <w:rPr>
          <w:rFonts w:ascii="Arial Narrow" w:eastAsia="Arial Narrow" w:hAnsi="Arial Narrow" w:cs="Arial Narrow"/>
          <w:sz w:val="22"/>
          <w:szCs w:val="22"/>
        </w:rPr>
        <w:sectPr w:rsidR="00F305B0">
          <w:headerReference w:type="default" r:id="rId75"/>
          <w:footerReference w:type="default" r:id="rId76"/>
          <w:pgSz w:w="11900" w:h="16840"/>
          <w:pgMar w:top="851" w:right="991" w:bottom="993" w:left="993" w:header="708" w:footer="707" w:gutter="0"/>
          <w:cols w:space="720"/>
        </w:sectPr>
      </w:pPr>
    </w:p>
    <w:p w14:paraId="59D9326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Security regulations in ERP</w:t>
      </w:r>
    </w:p>
    <w:p w14:paraId="7C6FB8C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NFP 41-7201 to 204 standards</w:t>
      </w:r>
    </w:p>
    <w:p w14:paraId="651104A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NFA 48 standards - 720 to 723</w:t>
      </w:r>
    </w:p>
    <w:p w14:paraId="58EBA06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NFA 49 - 112 standards</w:t>
      </w:r>
    </w:p>
    <w:p w14:paraId="627487C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NFA 49 - 150 standards</w:t>
      </w:r>
    </w:p>
    <w:p w14:paraId="2B8A7FCB"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NFA 51 - 120 standards</w:t>
      </w:r>
    </w:p>
    <w:p w14:paraId="7B554AA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NFA 73 - 220 standards</w:t>
      </w:r>
    </w:p>
    <w:p w14:paraId="121F27C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NFC 73 - 221 standards</w:t>
      </w:r>
    </w:p>
    <w:p w14:paraId="50455E5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NFC 73 - 222 standards</w:t>
      </w:r>
    </w:p>
    <w:p w14:paraId="1041558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NFC 73 - 139 standards</w:t>
      </w:r>
    </w:p>
    <w:p w14:paraId="3579C8D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NFD 35 - 322 standards</w:t>
      </w:r>
    </w:p>
    <w:p w14:paraId="1C19F86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NFD 35 - 323 standards</w:t>
      </w:r>
    </w:p>
    <w:p w14:paraId="2B5B78A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NFD 35 - 325 standards</w:t>
      </w:r>
    </w:p>
    <w:p w14:paraId="6F2FCA4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NFT 54 - 003 standards</w:t>
      </w:r>
    </w:p>
    <w:p w14:paraId="1770B19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NFT 54 - 017 standards</w:t>
      </w:r>
    </w:p>
    <w:p w14:paraId="5959713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NFT 54 - 030 standards</w:t>
      </w:r>
    </w:p>
    <w:p w14:paraId="57599E9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60-1 and additives</w:t>
      </w:r>
    </w:p>
    <w:p w14:paraId="24256BC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60-31 and additives</w:t>
      </w:r>
    </w:p>
    <w:p w14:paraId="4AA5A81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DTU 60-41</w:t>
      </w:r>
    </w:p>
    <w:p w14:paraId="502E1D3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Hydraulic REEF in the building</w:t>
      </w:r>
    </w:p>
    <w:p w14:paraId="1422F2C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Orders of August 2, 1977 and July 30, 1979</w:t>
      </w:r>
    </w:p>
    <w:p w14:paraId="1BC7F663" w14:textId="77777777" w:rsidR="00F305B0" w:rsidRDefault="00F305B0" w:rsidP="00F305B0">
      <w:pPr>
        <w:pStyle w:val="Body"/>
        <w:tabs>
          <w:tab w:val="left" w:pos="1134"/>
        </w:tabs>
        <w:jc w:val="both"/>
        <w:sectPr w:rsidR="00F305B0">
          <w:type w:val="continuous"/>
          <w:pgSz w:w="11900" w:h="16840"/>
          <w:pgMar w:top="851" w:right="991" w:bottom="993" w:left="993" w:header="708" w:footer="707" w:gutter="0"/>
          <w:cols w:num="2" w:space="708"/>
        </w:sectPr>
      </w:pPr>
    </w:p>
    <w:p w14:paraId="6143FBBF"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lastRenderedPageBreak/>
        <w:t xml:space="preserve"> </w:t>
      </w:r>
    </w:p>
    <w:p w14:paraId="081DA8AE"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lang w:val="de-DE"/>
        </w:rPr>
        <w:t xml:space="preserve">11.4 </w:t>
      </w:r>
      <w:r>
        <w:rPr>
          <w:rFonts w:ascii="Arial Narrow" w:hAnsi="Arial Narrow"/>
          <w:b/>
          <w:bCs/>
          <w:lang w:val="de-DE"/>
        </w:rPr>
        <w:tab/>
        <w:t>HOT WATER - COLD WATER DISTRIBUTION</w:t>
      </w:r>
    </w:p>
    <w:p w14:paraId="74DCC9F7"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553CEFC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11.4.1 </w:t>
      </w:r>
      <w:r>
        <w:rPr>
          <w:rFonts w:ascii="Arial Narrow" w:hAnsi="Arial Narrow"/>
          <w:b/>
          <w:bCs/>
          <w:sz w:val="22"/>
          <w:szCs w:val="22"/>
        </w:rPr>
        <w:tab/>
        <w:t>CORROSION OF PIPES</w:t>
      </w:r>
    </w:p>
    <w:p w14:paraId="1DC6B60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 water analysis will be carried out in accordance with the DTU 60-1 addendum 4, if it is planned to use black or galvanized steel pipes.</w:t>
      </w:r>
    </w:p>
    <w:p w14:paraId="6B41E82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If water treatment is required, this will be subject to a technical opinion and will be compatible with the characteristics of the water and those of the installation. This is unless it is necessary to use "AVADIS" copper or plastic pipe or, for cold water only, non-plasticized pressure PVC pipe.</w:t>
      </w:r>
    </w:p>
    <w:p w14:paraId="5A734607" w14:textId="77777777" w:rsidR="00F305B0" w:rsidRDefault="00F305B0" w:rsidP="00F305B0">
      <w:pPr>
        <w:pStyle w:val="Body"/>
        <w:tabs>
          <w:tab w:val="left" w:pos="1134"/>
        </w:tabs>
        <w:jc w:val="both"/>
        <w:rPr>
          <w:rFonts w:ascii="Arial Narrow" w:eastAsia="Arial Narrow" w:hAnsi="Arial Narrow" w:cs="Arial Narrow"/>
          <w:sz w:val="22"/>
          <w:szCs w:val="22"/>
        </w:rPr>
      </w:pPr>
    </w:p>
    <w:p w14:paraId="1352671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11.4.2 </w:t>
      </w:r>
      <w:r>
        <w:rPr>
          <w:rFonts w:ascii="Arial Narrow" w:hAnsi="Arial Narrow"/>
          <w:b/>
          <w:bCs/>
          <w:sz w:val="22"/>
          <w:szCs w:val="22"/>
        </w:rPr>
        <w:tab/>
        <w:t>BASIC FLOW RATES PIPE DIAMETER</w:t>
      </w:r>
    </w:p>
    <w:p w14:paraId="5B4AA4F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basic flow rates of the devices will be determined based on the REEF table (hydraulics in the building).</w:t>
      </w:r>
    </w:p>
    <w:p w14:paraId="59A6907C"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In the absence of special requirements in the description, the cumulative flow rates will be determined based on the probable flow rates defined by curve 3 of sheets no. 03-005 a and b, of the R. Del </w:t>
      </w:r>
      <w:proofErr w:type="spellStart"/>
      <w:r>
        <w:rPr>
          <w:rFonts w:ascii="Arial Narrow" w:hAnsi="Arial Narrow"/>
          <w:sz w:val="22"/>
          <w:szCs w:val="22"/>
        </w:rPr>
        <w:t>Becque</w:t>
      </w:r>
      <w:proofErr w:type="spellEnd"/>
      <w:r>
        <w:rPr>
          <w:rFonts w:ascii="Arial Narrow" w:hAnsi="Arial Narrow"/>
          <w:sz w:val="22"/>
          <w:szCs w:val="22"/>
        </w:rPr>
        <w:t xml:space="preserve"> sanitary installations form. The pressure losses will be determined using the </w:t>
      </w:r>
      <w:proofErr w:type="spellStart"/>
      <w:r>
        <w:rPr>
          <w:rFonts w:ascii="Arial Narrow" w:hAnsi="Arial Narrow"/>
          <w:sz w:val="22"/>
          <w:szCs w:val="22"/>
        </w:rPr>
        <w:t>Flamant</w:t>
      </w:r>
      <w:proofErr w:type="spellEnd"/>
      <w:r>
        <w:rPr>
          <w:rFonts w:ascii="Arial Narrow" w:hAnsi="Arial Narrow"/>
          <w:sz w:val="22"/>
          <w:szCs w:val="22"/>
        </w:rPr>
        <w:t xml:space="preserve"> formula. A minimum residual pressure of 0.5 bars is required at the most disadvantaged point of use.</w:t>
      </w:r>
    </w:p>
    <w:p w14:paraId="6601C43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Speeds will not exceed: </w:t>
      </w:r>
      <w:r>
        <w:rPr>
          <w:rFonts w:ascii="Arial Narrow" w:hAnsi="Arial Narrow"/>
          <w:sz w:val="22"/>
          <w:szCs w:val="22"/>
        </w:rPr>
        <w:tab/>
        <w:t>- 1 m/sec inside the premises</w:t>
      </w:r>
    </w:p>
    <w:p w14:paraId="6CD0F2F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t>- 1.5 m/sec in risers</w:t>
      </w:r>
    </w:p>
    <w:p w14:paraId="27056258"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r>
      <w:r>
        <w:rPr>
          <w:rFonts w:ascii="Arial Narrow" w:eastAsia="Arial Narrow" w:hAnsi="Arial Narrow" w:cs="Arial Narrow"/>
          <w:sz w:val="22"/>
          <w:szCs w:val="22"/>
        </w:rPr>
        <w:tab/>
        <w:t>- 2 m/sec underground</w:t>
      </w:r>
    </w:p>
    <w:p w14:paraId="149A8C6F"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80A3639"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11.4.3 </w:t>
      </w:r>
      <w:r>
        <w:rPr>
          <w:rFonts w:ascii="Arial Narrow" w:hAnsi="Arial Narrow"/>
          <w:b/>
          <w:bCs/>
          <w:sz w:val="22"/>
          <w:szCs w:val="22"/>
        </w:rPr>
        <w:tab/>
        <w:t>NOMINAL PRESSURE OF TUBES</w:t>
      </w:r>
    </w:p>
    <w:p w14:paraId="0ACEEF8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It will be at least equal to 1.5 times the operating pressure of the installation. The same will apply to all installed equipment.</w:t>
      </w:r>
    </w:p>
    <w:p w14:paraId="3FC7676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5FD5D891"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sz w:val="22"/>
          <w:szCs w:val="22"/>
          <w:lang w:val="it-IT"/>
        </w:rPr>
        <w:t xml:space="preserve">11.4.4 </w:t>
      </w:r>
      <w:r>
        <w:rPr>
          <w:rFonts w:ascii="Arial Narrow" w:hAnsi="Arial Narrow"/>
          <w:b/>
          <w:bCs/>
          <w:sz w:val="22"/>
          <w:szCs w:val="22"/>
          <w:lang w:val="it-IT"/>
        </w:rPr>
        <w:tab/>
        <w:t>EXPOSED PIPES</w:t>
      </w:r>
    </w:p>
    <w:p w14:paraId="29E214D5"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6146074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11.4.4.1 </w:t>
      </w:r>
      <w:r>
        <w:rPr>
          <w:rFonts w:ascii="Arial Narrow" w:hAnsi="Arial Narrow"/>
          <w:b/>
          <w:bCs/>
          <w:sz w:val="22"/>
          <w:szCs w:val="22"/>
        </w:rPr>
        <w:tab/>
        <w:t>Fasteners - supports</w:t>
      </w:r>
    </w:p>
    <w:p w14:paraId="5691BE61"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 maximum spacing of supports is set by the NFP 41-201 standard for copper and steel pipes. It is set by the DTU 60-31 for pressure PVC. In order to combat noise and vibrations propagating in the pipes, it is advisable to interpose a sleeve made of insulating material between the pipe and the support collar, to use only insulated seals and to use sheaths in the floor or vertical wall penetrations.</w:t>
      </w:r>
    </w:p>
    <w:p w14:paraId="304160B0"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All pipes must be left free to expand. In large installations, expansion joints must be provided.</w:t>
      </w:r>
    </w:p>
    <w:p w14:paraId="5727046C" w14:textId="77777777" w:rsidR="00F305B0" w:rsidRDefault="00F305B0" w:rsidP="00F305B0">
      <w:pPr>
        <w:pStyle w:val="Body"/>
        <w:tabs>
          <w:tab w:val="left" w:pos="1134"/>
        </w:tabs>
        <w:jc w:val="both"/>
        <w:rPr>
          <w:rFonts w:ascii="Arial Narrow" w:eastAsia="Arial Narrow" w:hAnsi="Arial Narrow" w:cs="Arial Narrow"/>
          <w:sz w:val="22"/>
          <w:szCs w:val="22"/>
        </w:rPr>
      </w:pPr>
    </w:p>
    <w:p w14:paraId="0EE17DD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11.4.4.2 </w:t>
      </w:r>
      <w:r>
        <w:rPr>
          <w:rFonts w:ascii="Arial Narrow" w:hAnsi="Arial Narrow"/>
          <w:b/>
          <w:bCs/>
          <w:sz w:val="22"/>
          <w:szCs w:val="22"/>
        </w:rPr>
        <w:tab/>
        <w:t>Protection against external corrosion</w:t>
      </w:r>
    </w:p>
    <w:p w14:paraId="7BA4D247"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Depending on the nature of the pipes used, appropriate protection must be provided against the risks of external corrosion.</w:t>
      </w:r>
    </w:p>
    <w:p w14:paraId="7D23EAB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5EFA712"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it-IT"/>
        </w:rPr>
        <w:t xml:space="preserve">11.4.5 </w:t>
      </w:r>
      <w:r>
        <w:rPr>
          <w:rFonts w:ascii="Arial Narrow" w:hAnsi="Arial Narrow"/>
          <w:b/>
          <w:bCs/>
          <w:sz w:val="22"/>
          <w:szCs w:val="22"/>
          <w:lang w:val="it-IT"/>
        </w:rPr>
        <w:tab/>
        <w:t>BUILT-IN PIPES</w:t>
      </w:r>
    </w:p>
    <w:p w14:paraId="35E959D9" w14:textId="77777777" w:rsidR="00F305B0" w:rsidRDefault="00F305B0" w:rsidP="00F305B0">
      <w:pPr>
        <w:pStyle w:val="Body"/>
        <w:tabs>
          <w:tab w:val="left" w:pos="1134"/>
        </w:tabs>
        <w:jc w:val="both"/>
        <w:rPr>
          <w:rFonts w:ascii="Arial Narrow" w:eastAsia="Arial Narrow" w:hAnsi="Arial Narrow" w:cs="Arial Narrow"/>
          <w:sz w:val="22"/>
          <w:szCs w:val="22"/>
        </w:rPr>
      </w:pPr>
      <w:proofErr w:type="spellStart"/>
      <w:proofErr w:type="gramStart"/>
      <w:r>
        <w:rPr>
          <w:rFonts w:ascii="Arial Narrow" w:hAnsi="Arial Narrow"/>
          <w:sz w:val="22"/>
          <w:szCs w:val="22"/>
        </w:rPr>
        <w:t>cintoplast</w:t>
      </w:r>
      <w:proofErr w:type="spellEnd"/>
      <w:proofErr w:type="gramEnd"/>
      <w:r>
        <w:rPr>
          <w:rFonts w:ascii="Arial Narrow" w:hAnsi="Arial Narrow"/>
          <w:sz w:val="22"/>
          <w:szCs w:val="22"/>
        </w:rPr>
        <w:t xml:space="preserve"> sheathing for example). Laying pipes in the tile-laying mortar is prohibited. It is permitted in the sand form. It is also permitted in the insulating form, but in this case, special attention should be paid to the soundproofing of the pipes.</w:t>
      </w:r>
    </w:p>
    <w:p w14:paraId="54289A6B" w14:textId="77777777" w:rsidR="00F305B0" w:rsidRDefault="00F305B0" w:rsidP="00F305B0">
      <w:pPr>
        <w:pStyle w:val="Body"/>
        <w:tabs>
          <w:tab w:val="left" w:pos="1134"/>
        </w:tabs>
        <w:jc w:val="both"/>
        <w:rPr>
          <w:rFonts w:ascii="Arial Narrow" w:eastAsia="Arial Narrow" w:hAnsi="Arial Narrow" w:cs="Arial Narrow"/>
          <w:sz w:val="22"/>
          <w:szCs w:val="22"/>
        </w:rPr>
      </w:pPr>
    </w:p>
    <w:p w14:paraId="34B8EABD" w14:textId="77777777" w:rsidR="00F305B0" w:rsidRDefault="00F305B0" w:rsidP="00F305B0">
      <w:pPr>
        <w:pStyle w:val="Body"/>
        <w:tabs>
          <w:tab w:val="left" w:pos="1134"/>
        </w:tabs>
        <w:jc w:val="both"/>
        <w:rPr>
          <w:rFonts w:ascii="Arial Narrow" w:eastAsia="Arial Narrow" w:hAnsi="Arial Narrow" w:cs="Arial Narrow"/>
          <w:sz w:val="22"/>
          <w:szCs w:val="22"/>
        </w:rPr>
      </w:pPr>
      <w:r w:rsidRPr="00F305B0">
        <w:rPr>
          <w:rFonts w:ascii="Arial Narrow" w:hAnsi="Arial Narrow"/>
          <w:b/>
          <w:bCs/>
          <w:sz w:val="22"/>
          <w:szCs w:val="22"/>
        </w:rPr>
        <w:t xml:space="preserve">11.4.5.1 </w:t>
      </w:r>
      <w:r w:rsidRPr="00F305B0">
        <w:rPr>
          <w:rFonts w:ascii="Arial Narrow" w:hAnsi="Arial Narrow"/>
          <w:b/>
          <w:bCs/>
          <w:sz w:val="22"/>
          <w:szCs w:val="22"/>
        </w:rPr>
        <w:tab/>
        <w:t>Assemblies</w:t>
      </w:r>
    </w:p>
    <w:p w14:paraId="351235C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They will be made using exclusively silver-based solder.</w:t>
      </w:r>
    </w:p>
    <w:p w14:paraId="16A589A1"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79DAEC4"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lang w:val="de-DE"/>
        </w:rPr>
        <w:t xml:space="preserve">11.4.6 </w:t>
      </w:r>
      <w:r>
        <w:rPr>
          <w:rFonts w:ascii="Arial Narrow" w:hAnsi="Arial Narrow"/>
          <w:b/>
          <w:bCs/>
          <w:sz w:val="22"/>
          <w:szCs w:val="22"/>
          <w:lang w:val="de-DE"/>
        </w:rPr>
        <w:tab/>
        <w:t>BURIED PIPELINES</w:t>
      </w:r>
    </w:p>
    <w:p w14:paraId="274687C5"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They will be mechanically protected against external corrosion depending on their nature in accordance with the requirements of Chapter VI of Addendum No. 3 to DTU. </w:t>
      </w:r>
      <w:proofErr w:type="gramStart"/>
      <w:r>
        <w:rPr>
          <w:rFonts w:ascii="Arial Narrow" w:hAnsi="Arial Narrow"/>
          <w:sz w:val="22"/>
          <w:szCs w:val="22"/>
        </w:rPr>
        <w:t>60-1, in particular by hot asphalting.</w:t>
      </w:r>
      <w:proofErr w:type="gramEnd"/>
    </w:p>
    <w:p w14:paraId="57D35FFD" w14:textId="77777777" w:rsidR="00F305B0" w:rsidRDefault="00F305B0" w:rsidP="00F305B0">
      <w:pPr>
        <w:pStyle w:val="Body"/>
        <w:tabs>
          <w:tab w:val="left" w:pos="1134"/>
        </w:tabs>
        <w:spacing w:before="120"/>
        <w:jc w:val="both"/>
        <w:rPr>
          <w:rFonts w:ascii="Arial Narrow" w:eastAsia="Arial Narrow" w:hAnsi="Arial Narrow" w:cs="Arial Narrow"/>
          <w:b/>
          <w:bCs/>
          <w:sz w:val="22"/>
          <w:szCs w:val="22"/>
        </w:rPr>
      </w:pPr>
      <w:r>
        <w:rPr>
          <w:rFonts w:ascii="Arial Narrow" w:hAnsi="Arial Narrow"/>
          <w:b/>
          <w:bCs/>
          <w:sz w:val="22"/>
          <w:szCs w:val="22"/>
        </w:rPr>
        <w:t xml:space="preserve">11.4.7 </w:t>
      </w:r>
      <w:r>
        <w:rPr>
          <w:rFonts w:ascii="Arial Narrow" w:hAnsi="Arial Narrow"/>
          <w:b/>
          <w:bCs/>
          <w:sz w:val="22"/>
          <w:szCs w:val="22"/>
        </w:rPr>
        <w:tab/>
        <w:t>REQUIREMENTS ACCORDING TO THE TYPE OF PIPELINE</w:t>
      </w:r>
    </w:p>
    <w:p w14:paraId="63165B6D"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6BBE61BA"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lastRenderedPageBreak/>
        <w:t xml:space="preserve">11.4.7.1 </w:t>
      </w:r>
      <w:r>
        <w:rPr>
          <w:rFonts w:ascii="Arial Narrow" w:hAnsi="Arial Narrow"/>
          <w:b/>
          <w:bCs/>
          <w:sz w:val="22"/>
          <w:szCs w:val="22"/>
        </w:rPr>
        <w:tab/>
        <w:t>PVC piping</w:t>
      </w:r>
    </w:p>
    <w:p w14:paraId="01B80373"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When the pipes are made of PVC, they must comply with standards NFP 541-201 to 204 and P 30-401.</w:t>
      </w:r>
    </w:p>
    <w:p w14:paraId="0B69156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For the implementation of this material, the Contractor must comply with the requirements and recommendations defined by DTU n° 60-33, in particular with regard to support, assembly and the necessary precautions in relation to mechanical stresses and expansion effects.</w:t>
      </w:r>
    </w:p>
    <w:p w14:paraId="5966632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When these pipes are used for EU-EV drops, they must be extended for primary ventilation by a PVC tube of the same diameter as the drop or these tubes will be extended outside the roof and will be topped with a ventilation lantern.</w:t>
      </w:r>
    </w:p>
    <w:p w14:paraId="47F717D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Pipes likely to evacuate hot water will be made of </w:t>
      </w:r>
      <w:proofErr w:type="spellStart"/>
      <w:r>
        <w:rPr>
          <w:rFonts w:ascii="Arial Narrow" w:hAnsi="Arial Narrow"/>
          <w:sz w:val="22"/>
          <w:szCs w:val="22"/>
        </w:rPr>
        <w:t>superchlorinated</w:t>
      </w:r>
      <w:proofErr w:type="spellEnd"/>
      <w:r>
        <w:rPr>
          <w:rFonts w:ascii="Arial Narrow" w:hAnsi="Arial Narrow"/>
          <w:sz w:val="22"/>
          <w:szCs w:val="22"/>
        </w:rPr>
        <w:t xml:space="preserve"> PVC resistant without deformation to a minimum temperature of 100°.</w:t>
      </w:r>
    </w:p>
    <w:p w14:paraId="6D59881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fittings will be made of molded PVC.</w:t>
      </w:r>
    </w:p>
    <w:p w14:paraId="1EC79C8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use of shaped and welded parts made from tubes is prohibited, particularly for siphons.</w:t>
      </w:r>
    </w:p>
    <w:p w14:paraId="6ACD82C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691FA11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lang w:val="it-IT"/>
        </w:rPr>
        <w:t xml:space="preserve">11.4.7.2 </w:t>
      </w:r>
      <w:r>
        <w:rPr>
          <w:rFonts w:ascii="Arial Narrow" w:hAnsi="Arial Narrow"/>
          <w:b/>
          <w:bCs/>
          <w:sz w:val="22"/>
          <w:szCs w:val="22"/>
          <w:lang w:val="it-IT"/>
        </w:rPr>
        <w:tab/>
        <w:t>Copper pipes</w:t>
      </w:r>
    </w:p>
    <w:p w14:paraId="7D73558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When the pipes are made of copper, work-hardened copper tube must be used.</w:t>
      </w:r>
    </w:p>
    <w:p w14:paraId="4CA41C8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pipes must be assembled by means of a welded socket or by means of copper or copper alloy fittings with a collar, ring or capillary solder. The soldering must be carried out using silver alloy rods.</w:t>
      </w:r>
    </w:p>
    <w:p w14:paraId="4EE6C81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In hot water </w:t>
      </w:r>
      <w:proofErr w:type="gramStart"/>
      <w:r>
        <w:rPr>
          <w:rFonts w:ascii="Arial Narrow" w:hAnsi="Arial Narrow"/>
          <w:b/>
          <w:bCs/>
          <w:sz w:val="22"/>
          <w:szCs w:val="22"/>
        </w:rPr>
        <w:t xml:space="preserve">distribution </w:t>
      </w:r>
      <w:r>
        <w:rPr>
          <w:rFonts w:ascii="Arial Narrow" w:hAnsi="Arial Narrow"/>
          <w:sz w:val="22"/>
          <w:szCs w:val="22"/>
        </w:rPr>
        <w:t>:</w:t>
      </w:r>
      <w:proofErr w:type="gramEnd"/>
      <w:r>
        <w:rPr>
          <w:rFonts w:ascii="Arial Narrow" w:hAnsi="Arial Narrow"/>
          <w:sz w:val="22"/>
          <w:szCs w:val="22"/>
        </w:rPr>
        <w:t xml:space="preserve"> the hardened copper tube will be assembled by capillary welding - these tubes must be protected to allow free expansion.</w:t>
      </w:r>
    </w:p>
    <w:p w14:paraId="0697404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roofErr w:type="gramStart"/>
      <w:r>
        <w:rPr>
          <w:rFonts w:ascii="Arial Narrow" w:hAnsi="Arial Narrow"/>
          <w:b/>
          <w:bCs/>
          <w:sz w:val="22"/>
          <w:szCs w:val="22"/>
        </w:rPr>
        <w:t xml:space="preserve">Prohibited </w:t>
      </w:r>
      <w:r>
        <w:rPr>
          <w:rFonts w:ascii="Arial Narrow" w:hAnsi="Arial Narrow"/>
          <w:sz w:val="22"/>
          <w:szCs w:val="22"/>
        </w:rPr>
        <w:t>:</w:t>
      </w:r>
      <w:proofErr w:type="gramEnd"/>
      <w:r>
        <w:rPr>
          <w:rFonts w:ascii="Arial Narrow" w:hAnsi="Arial Narrow"/>
          <w:sz w:val="22"/>
          <w:szCs w:val="22"/>
        </w:rPr>
        <w:t xml:space="preserve"> Installation of copper piping upstream of galvanized steel installations.</w:t>
      </w:r>
    </w:p>
    <w:p w14:paraId="7388909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roofErr w:type="gramStart"/>
      <w:r>
        <w:rPr>
          <w:rFonts w:ascii="Arial Narrow" w:hAnsi="Arial Narrow"/>
          <w:b/>
          <w:bCs/>
          <w:sz w:val="22"/>
          <w:szCs w:val="22"/>
        </w:rPr>
        <w:t xml:space="preserve">Embedding </w:t>
      </w:r>
      <w:r>
        <w:rPr>
          <w:rFonts w:ascii="Arial Narrow" w:hAnsi="Arial Narrow"/>
          <w:sz w:val="22"/>
          <w:szCs w:val="22"/>
        </w:rPr>
        <w:t>:</w:t>
      </w:r>
      <w:proofErr w:type="gramEnd"/>
      <w:r>
        <w:rPr>
          <w:rFonts w:ascii="Arial Narrow" w:hAnsi="Arial Narrow"/>
          <w:sz w:val="22"/>
          <w:szCs w:val="22"/>
        </w:rPr>
        <w:t xml:space="preserve"> Embedded pipes must be made of annealed copper and must not have any welding in the embedded parts.</w:t>
      </w:r>
    </w:p>
    <w:p w14:paraId="591F0927"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16AF0E6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lang w:val="pt-PT"/>
        </w:rPr>
        <w:t xml:space="preserve">11.4.8 </w:t>
      </w:r>
      <w:r>
        <w:rPr>
          <w:rFonts w:ascii="Arial Narrow" w:hAnsi="Arial Narrow"/>
          <w:b/>
          <w:bCs/>
          <w:sz w:val="22"/>
          <w:szCs w:val="22"/>
          <w:lang w:val="pt-PT"/>
        </w:rPr>
        <w:tab/>
        <w:t>VALVES - EQUIPMENT</w:t>
      </w:r>
    </w:p>
    <w:p w14:paraId="54C7B10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The sanitary fittings are defined with the equipment in the descriptive quote. They will be of “NF” </w:t>
      </w:r>
      <w:r>
        <w:rPr>
          <w:rFonts w:ascii="Arial Narrow" w:hAnsi="Arial Narrow"/>
          <w:sz w:val="22"/>
          <w:szCs w:val="22"/>
          <w:lang w:val="it-IT"/>
        </w:rPr>
        <w:t>quality.</w:t>
      </w:r>
    </w:p>
    <w:p w14:paraId="0BE0055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If the operating pressure exceeds 4 bars, pressure regulators must be installed to protect the valves.</w:t>
      </w:r>
    </w:p>
    <w:p w14:paraId="2C395DE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In large installations, water hammer arresters will be placed at the top of each riser. A sufficient number of shut-off and drain valves will be installed.</w:t>
      </w:r>
    </w:p>
    <w:p w14:paraId="2FD4407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7CB9A4A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lang w:val="de-DE"/>
        </w:rPr>
        <w:t xml:space="preserve">11.5 </w:t>
      </w:r>
      <w:r>
        <w:rPr>
          <w:rFonts w:ascii="Arial Narrow" w:hAnsi="Arial Narrow"/>
          <w:b/>
          <w:bCs/>
          <w:lang w:val="de-DE"/>
        </w:rPr>
        <w:tab/>
        <w:t>WASTEWATER / SEWAGE EVACUATIONS</w:t>
      </w:r>
    </w:p>
    <w:p w14:paraId="78EEF7A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029ECEA8"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 xml:space="preserve">11.5.1 </w:t>
      </w:r>
      <w:r>
        <w:rPr>
          <w:rFonts w:ascii="Arial Narrow" w:hAnsi="Arial Narrow"/>
          <w:b/>
          <w:bCs/>
          <w:sz w:val="22"/>
          <w:szCs w:val="22"/>
        </w:rPr>
        <w:tab/>
        <w:t>SIZING OF PIPES</w:t>
      </w:r>
    </w:p>
    <w:p w14:paraId="216ABD8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Connecting the devices</w:t>
      </w:r>
    </w:p>
    <w:p w14:paraId="16F69EB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will not be less than the diameters prescribed by the hydraulic REEF in the building.</w:t>
      </w:r>
    </w:p>
    <w:p w14:paraId="0E34CBA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Flow rates</w:t>
      </w:r>
    </w:p>
    <w:p w14:paraId="1A76478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basic flow rates of the devices will be determined in accordance with the REEF table. The cumulative probable flow rates will be determined according to the curves defined by R.DELEBECQUE.</w:t>
      </w:r>
    </w:p>
    <w:p w14:paraId="46A1ADF3"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439B22D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sidRPr="00F305B0">
        <w:rPr>
          <w:rFonts w:ascii="Arial Narrow" w:hAnsi="Arial Narrow"/>
          <w:b/>
          <w:bCs/>
          <w:sz w:val="22"/>
          <w:szCs w:val="22"/>
        </w:rPr>
        <w:t>. Descents</w:t>
      </w:r>
    </w:p>
    <w:p w14:paraId="31934FB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will be determined according to the REEF table “Drop pipes and downpipes, diameters”.</w:t>
      </w:r>
    </w:p>
    <w:p w14:paraId="7B66FF1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Collectors</w:t>
      </w:r>
    </w:p>
    <w:p w14:paraId="39560C9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They will be determined according to the </w:t>
      </w:r>
      <w:proofErr w:type="spellStart"/>
      <w:r>
        <w:rPr>
          <w:rFonts w:ascii="Arial Narrow" w:hAnsi="Arial Narrow"/>
          <w:sz w:val="22"/>
          <w:szCs w:val="22"/>
        </w:rPr>
        <w:t>Bazin</w:t>
      </w:r>
      <w:proofErr w:type="spellEnd"/>
      <w:r>
        <w:rPr>
          <w:rFonts w:ascii="Arial Narrow" w:hAnsi="Arial Narrow"/>
          <w:sz w:val="22"/>
          <w:szCs w:val="22"/>
        </w:rPr>
        <w:t xml:space="preserve"> formula with a filling of 5/10ths. The speeds will be maintained as far as possible, between 1 and 3 m/sec.</w:t>
      </w:r>
    </w:p>
    <w:p w14:paraId="352E163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4417CEAB"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lastRenderedPageBreak/>
        <w:t xml:space="preserve">11.5.2 </w:t>
      </w:r>
      <w:r>
        <w:rPr>
          <w:rFonts w:ascii="Arial Narrow" w:hAnsi="Arial Narrow"/>
          <w:b/>
          <w:bCs/>
          <w:sz w:val="22"/>
          <w:szCs w:val="22"/>
        </w:rPr>
        <w:tab/>
        <w:t>VENTILATIONS</w:t>
      </w:r>
    </w:p>
    <w:p w14:paraId="60604BEA"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694D290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Primary ventilation</w:t>
      </w:r>
    </w:p>
    <w:p w14:paraId="502B9CE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Each EU-EV drop will be extended to the roof in the same diameter as the downspout, to form the primary ventilation of the drop.</w:t>
      </w:r>
    </w:p>
    <w:p w14:paraId="3430107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Secondary ventilation</w:t>
      </w:r>
    </w:p>
    <w:p w14:paraId="32F4229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They are mandatory on all devices other than toilets in the event of a single EU-EV fall. They will also be carried out in the case of installation of several devices on the same flow diversion. They will be sized in accordance with the REEF table "fall pipes and downpipes, diameter".</w:t>
      </w:r>
    </w:p>
    <w:p w14:paraId="5AE086CC"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72A02EED"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b/>
          <w:bCs/>
          <w:sz w:val="22"/>
          <w:szCs w:val="22"/>
        </w:rPr>
        <w:t xml:space="preserve">11.5.3 </w:t>
      </w:r>
      <w:r>
        <w:rPr>
          <w:rFonts w:ascii="Arial Narrow" w:hAnsi="Arial Narrow"/>
          <w:b/>
          <w:bCs/>
          <w:sz w:val="22"/>
          <w:szCs w:val="22"/>
        </w:rPr>
        <w:tab/>
        <w:t>NATURE OF PIPELINES</w:t>
      </w:r>
    </w:p>
    <w:p w14:paraId="06352CBE" w14:textId="77777777" w:rsidR="00F305B0" w:rsidRDefault="00F305B0" w:rsidP="00F305B0">
      <w:pPr>
        <w:pStyle w:val="Body"/>
        <w:tabs>
          <w:tab w:val="left" w:pos="1134"/>
        </w:tabs>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unless</w:t>
      </w:r>
      <w:proofErr w:type="gramEnd"/>
      <w:r>
        <w:rPr>
          <w:rFonts w:ascii="Arial Narrow" w:hAnsi="Arial Narrow"/>
          <w:sz w:val="22"/>
          <w:szCs w:val="22"/>
        </w:rPr>
        <w:t xml:space="preserve"> otherwise indicated in the description, they will be made of PVC in accordance with the tables of standard NFT 54017 depending on their use</w:t>
      </w:r>
    </w:p>
    <w:p w14:paraId="4102253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EU flow: Table II</w:t>
      </w:r>
    </w:p>
    <w:p w14:paraId="0A5A0DD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secondary</w:t>
      </w:r>
      <w:proofErr w:type="gramEnd"/>
      <w:r>
        <w:rPr>
          <w:rFonts w:ascii="Arial Narrow" w:hAnsi="Arial Narrow"/>
          <w:sz w:val="22"/>
          <w:szCs w:val="22"/>
        </w:rPr>
        <w:t xml:space="preserve"> ventilation: Table IV</w:t>
      </w:r>
    </w:p>
    <w:p w14:paraId="3BD2A62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basement</w:t>
      </w:r>
      <w:proofErr w:type="gramEnd"/>
      <w:r>
        <w:rPr>
          <w:rFonts w:ascii="Arial Narrow" w:hAnsi="Arial Narrow"/>
          <w:sz w:val="22"/>
          <w:szCs w:val="22"/>
        </w:rPr>
        <w:t xml:space="preserve"> collector: Table V</w:t>
      </w:r>
    </w:p>
    <w:p w14:paraId="1B3E3D2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In the specific case of laboratory, garage or workshop evacuation for example, the nature of the effluents will be taken into account when choosing the type of evacuation to be used.</w:t>
      </w:r>
    </w:p>
    <w:p w14:paraId="3DBDDAF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3785F39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11.5.4 </w:t>
      </w:r>
      <w:r>
        <w:rPr>
          <w:rFonts w:ascii="Arial Narrow" w:hAnsi="Arial Narrow"/>
          <w:b/>
          <w:bCs/>
          <w:sz w:val="22"/>
          <w:szCs w:val="22"/>
        </w:rPr>
        <w:tab/>
        <w:t>VISIT TES</w:t>
      </w:r>
    </w:p>
    <w:p w14:paraId="28DFF5F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At the foot of the fall, at each elbow and every 25 meters in the horizontal part, inspection tees will be placed.</w:t>
      </w:r>
    </w:p>
    <w:p w14:paraId="32EB474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071ABDD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11.5.5 </w:t>
      </w:r>
      <w:r>
        <w:rPr>
          <w:rFonts w:ascii="Arial Narrow" w:hAnsi="Arial Narrow"/>
          <w:b/>
          <w:bCs/>
          <w:sz w:val="22"/>
          <w:szCs w:val="22"/>
        </w:rPr>
        <w:tab/>
        <w:t>IMPLEMENTATION</w:t>
      </w:r>
    </w:p>
    <w:p w14:paraId="27F0F64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It will be carried out in accordance with DTU 60.33 of November 1981, in particular with regard to assemblies, floor or wall crossings which will be equipped with sheaths, and the possibilities of expansion of the pipes.</w:t>
      </w:r>
    </w:p>
    <w:p w14:paraId="62241B1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In this regard, sliding assemblies will be placed on any straight length of pipeline greater than 1 m between two fixed joints. The distance between two fixed points will never be greater than:</w:t>
      </w:r>
    </w:p>
    <w:p w14:paraId="1E2F33E5"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- 3 m: for individual drains or appliance collectors</w:t>
      </w:r>
    </w:p>
    <w:p w14:paraId="13E68E1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- 4 m: for vertical pipes</w:t>
      </w:r>
    </w:p>
    <w:p w14:paraId="0EE4ECA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roofErr w:type="gramStart"/>
      <w:r>
        <w:rPr>
          <w:rFonts w:ascii="Arial Narrow" w:hAnsi="Arial Narrow"/>
          <w:sz w:val="22"/>
          <w:szCs w:val="22"/>
        </w:rPr>
        <w:t>horizontal</w:t>
      </w:r>
      <w:proofErr w:type="gramEnd"/>
      <w:r>
        <w:rPr>
          <w:rFonts w:ascii="Arial Narrow" w:hAnsi="Arial Narrow"/>
          <w:sz w:val="22"/>
          <w:szCs w:val="22"/>
        </w:rPr>
        <w:t xml:space="preserve"> collectors .</w:t>
      </w:r>
    </w:p>
    <w:p w14:paraId="7F57B1A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6246946D" w14:textId="77777777" w:rsidR="00F305B0" w:rsidRDefault="00F305B0" w:rsidP="00F305B0">
      <w:pPr>
        <w:pStyle w:val="Body"/>
        <w:tabs>
          <w:tab w:val="left" w:pos="1134"/>
        </w:tabs>
        <w:jc w:val="both"/>
        <w:rPr>
          <w:rFonts w:ascii="Arial Narrow" w:eastAsia="Arial Narrow" w:hAnsi="Arial Narrow" w:cs="Arial Narrow"/>
          <w:sz w:val="22"/>
          <w:szCs w:val="22"/>
        </w:rPr>
      </w:pPr>
    </w:p>
    <w:p w14:paraId="48B90E1C" w14:textId="77777777" w:rsidR="00F305B0" w:rsidRDefault="00F305B0" w:rsidP="00F305B0">
      <w:pPr>
        <w:pStyle w:val="Body"/>
        <w:tabs>
          <w:tab w:val="left" w:pos="1134"/>
        </w:tabs>
        <w:jc w:val="both"/>
        <w:rPr>
          <w:rFonts w:ascii="Arial Narrow" w:eastAsia="Arial Narrow" w:hAnsi="Arial Narrow" w:cs="Arial Narrow"/>
          <w:b/>
          <w:bCs/>
          <w:sz w:val="22"/>
          <w:szCs w:val="22"/>
        </w:rPr>
      </w:pPr>
      <w:r>
        <w:rPr>
          <w:rFonts w:ascii="Arial Narrow" w:hAnsi="Arial Narrow"/>
          <w:b/>
          <w:bCs/>
          <w:lang w:val="de-DE"/>
        </w:rPr>
        <w:t xml:space="preserve">11.6 </w:t>
      </w:r>
      <w:r>
        <w:rPr>
          <w:rFonts w:ascii="Arial Narrow" w:hAnsi="Arial Narrow"/>
          <w:b/>
          <w:bCs/>
          <w:lang w:val="de-DE"/>
        </w:rPr>
        <w:tab/>
        <w:t>RAINWATER DRAINAGE</w:t>
      </w:r>
    </w:p>
    <w:p w14:paraId="7E5F3351" w14:textId="77777777" w:rsidR="00F305B0" w:rsidRDefault="00F305B0" w:rsidP="00F305B0">
      <w:pPr>
        <w:pStyle w:val="Body"/>
        <w:tabs>
          <w:tab w:val="left" w:pos="1134"/>
        </w:tabs>
        <w:jc w:val="both"/>
        <w:rPr>
          <w:rFonts w:ascii="Arial Narrow" w:eastAsia="Arial Narrow" w:hAnsi="Arial Narrow" w:cs="Arial Narrow"/>
          <w:b/>
          <w:bCs/>
          <w:sz w:val="22"/>
          <w:szCs w:val="22"/>
        </w:rPr>
      </w:pPr>
    </w:p>
    <w:p w14:paraId="2540A0E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Basis of calculations</w:t>
      </w:r>
    </w:p>
    <w:p w14:paraId="3B69050C"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Calculations for rainwater networks will be made based on the indications in the Project Manager's plans.</w:t>
      </w:r>
    </w:p>
    <w:p w14:paraId="46F37C5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connecting stumps will be conical stumps.</w:t>
      </w:r>
    </w:p>
    <w:p w14:paraId="05F7084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sidRPr="0010454E">
        <w:rPr>
          <w:rFonts w:ascii="Arial Narrow" w:hAnsi="Arial Narrow"/>
          <w:b/>
          <w:bCs/>
          <w:sz w:val="22"/>
          <w:szCs w:val="22"/>
        </w:rPr>
        <w:t>Calculation notes</w:t>
      </w:r>
    </w:p>
    <w:p w14:paraId="7105555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Contractor shall retain full responsibility for the calculations and sizing of the various networks.</w:t>
      </w:r>
    </w:p>
    <w:p w14:paraId="74A90596"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Detailed supporting calculation notes may be requested by the Project Manager.</w:t>
      </w:r>
    </w:p>
    <w:p w14:paraId="134830E0"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5387ABB5"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sz w:val="22"/>
          <w:szCs w:val="22"/>
        </w:rPr>
        <w:t xml:space="preserve">11.6.1 </w:t>
      </w:r>
      <w:r>
        <w:rPr>
          <w:rFonts w:ascii="Arial Narrow" w:hAnsi="Arial Narrow"/>
          <w:b/>
          <w:bCs/>
          <w:sz w:val="22"/>
          <w:szCs w:val="22"/>
        </w:rPr>
        <w:tab/>
        <w:t>SIZING OF PIPES</w:t>
      </w:r>
    </w:p>
    <w:p w14:paraId="16D330A6"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p>
    <w:p w14:paraId="3EFE076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lang w:val="da-DK"/>
        </w:rPr>
        <w:t>- Descents</w:t>
      </w:r>
    </w:p>
    <w:p w14:paraId="326DDB1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lastRenderedPageBreak/>
        <w:t>They will be determined according to the REEF table "fall pipes and downpipes diameters". A rain flow rate of 4.5 liters/mm/m will be taken into account.</w:t>
      </w:r>
    </w:p>
    <w:p w14:paraId="3B7C07A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Collectors</w:t>
      </w:r>
    </w:p>
    <w:p w14:paraId="203E983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They will be determined using the </w:t>
      </w:r>
      <w:proofErr w:type="spellStart"/>
      <w:r>
        <w:rPr>
          <w:rFonts w:ascii="Arial Narrow" w:hAnsi="Arial Narrow"/>
          <w:sz w:val="22"/>
          <w:szCs w:val="22"/>
        </w:rPr>
        <w:t>Bazin</w:t>
      </w:r>
      <w:proofErr w:type="spellEnd"/>
      <w:r>
        <w:rPr>
          <w:rFonts w:ascii="Arial Narrow" w:hAnsi="Arial Narrow"/>
          <w:sz w:val="22"/>
          <w:szCs w:val="22"/>
        </w:rPr>
        <w:t xml:space="preserve"> formula with a filling of 7/10ths. The speeds will be maintained as far as possible, between 1 and 3 m/sec.</w:t>
      </w:r>
    </w:p>
    <w:p w14:paraId="1C633EB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2668E0AC" w14:textId="77777777" w:rsidR="00F305B0" w:rsidRDefault="00F305B0" w:rsidP="00F305B0">
      <w:pPr>
        <w:pStyle w:val="Body"/>
        <w:tabs>
          <w:tab w:val="left" w:pos="1134"/>
        </w:tabs>
        <w:spacing w:line="276" w:lineRule="auto"/>
        <w:jc w:val="both"/>
      </w:pPr>
      <w:r>
        <w:rPr>
          <w:rFonts w:ascii="Arial Unicode MS" w:eastAsia="Arial Unicode MS" w:hAnsi="Arial Unicode MS" w:cs="Arial Unicode MS"/>
          <w:sz w:val="22"/>
          <w:szCs w:val="22"/>
        </w:rPr>
        <w:br w:type="page"/>
      </w:r>
    </w:p>
    <w:p w14:paraId="207FEE3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lastRenderedPageBreak/>
        <w:t xml:space="preserve">11.6.2 </w:t>
      </w:r>
      <w:r>
        <w:rPr>
          <w:rFonts w:ascii="Arial Narrow" w:hAnsi="Arial Narrow"/>
          <w:b/>
          <w:bCs/>
          <w:sz w:val="22"/>
          <w:szCs w:val="22"/>
        </w:rPr>
        <w:tab/>
        <w:t>NATURE OF PIPELINES</w:t>
      </w:r>
    </w:p>
    <w:p w14:paraId="66E1A11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unless</w:t>
      </w:r>
      <w:proofErr w:type="gramEnd"/>
      <w:r>
        <w:rPr>
          <w:rFonts w:ascii="Arial Narrow" w:hAnsi="Arial Narrow"/>
          <w:sz w:val="22"/>
          <w:szCs w:val="22"/>
        </w:rPr>
        <w:t xml:space="preserve"> otherwise indicated in the description, they will be made of PVC in accordance with the tables of standard NF T 54.017:</w:t>
      </w:r>
    </w:p>
    <w:p w14:paraId="78EEFB8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EP flow: Table III</w:t>
      </w:r>
    </w:p>
    <w:p w14:paraId="0333442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xml:space="preserve">- </w:t>
      </w:r>
      <w:proofErr w:type="gramStart"/>
      <w:r>
        <w:rPr>
          <w:rFonts w:ascii="Arial Narrow" w:hAnsi="Arial Narrow"/>
          <w:sz w:val="22"/>
          <w:szCs w:val="22"/>
        </w:rPr>
        <w:t>basement</w:t>
      </w:r>
      <w:proofErr w:type="gramEnd"/>
      <w:r>
        <w:rPr>
          <w:rFonts w:ascii="Arial Narrow" w:hAnsi="Arial Narrow"/>
          <w:sz w:val="22"/>
          <w:szCs w:val="22"/>
        </w:rPr>
        <w:t xml:space="preserve"> collectors: Table V</w:t>
      </w:r>
    </w:p>
    <w:p w14:paraId="60CA605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In the case of embedding the pipes, they will be chosen from the EU-EV series.</w:t>
      </w:r>
    </w:p>
    <w:p w14:paraId="4EDDB63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2AA4C5C2"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11.6.3 </w:t>
      </w:r>
      <w:r>
        <w:rPr>
          <w:rFonts w:ascii="Arial Narrow" w:hAnsi="Arial Narrow"/>
          <w:b/>
          <w:bCs/>
          <w:sz w:val="22"/>
          <w:szCs w:val="22"/>
        </w:rPr>
        <w:tab/>
        <w:t>VISIT TES</w:t>
      </w:r>
    </w:p>
    <w:p w14:paraId="0E43728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See article 7.5.4</w:t>
      </w:r>
    </w:p>
    <w:p w14:paraId="4C8D70B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692A2E3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sz w:val="22"/>
          <w:szCs w:val="22"/>
        </w:rPr>
        <w:t xml:space="preserve">11.6.4 </w:t>
      </w:r>
      <w:r>
        <w:rPr>
          <w:rFonts w:ascii="Arial Narrow" w:hAnsi="Arial Narrow"/>
          <w:b/>
          <w:bCs/>
          <w:sz w:val="22"/>
          <w:szCs w:val="22"/>
        </w:rPr>
        <w:tab/>
        <w:t>IMPLEMENTATION</w:t>
      </w:r>
    </w:p>
    <w:p w14:paraId="123BD8FD"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It will be carried out in accordance with DTU 60.32 of November 1981, particularly with regard to assemblies, floor or wall crossings which will be equipped with sheaths, and the possibilities of expansion of the pipes. In this regard, sliding assemblies must be carried out in accordance with article 6.55.</w:t>
      </w:r>
    </w:p>
    <w:p w14:paraId="1D000FB2" w14:textId="77777777" w:rsidR="00F305B0" w:rsidRDefault="00F305B0" w:rsidP="00F305B0">
      <w:pPr>
        <w:pStyle w:val="Body"/>
        <w:tabs>
          <w:tab w:val="left" w:pos="1134"/>
        </w:tabs>
        <w:jc w:val="both"/>
        <w:rPr>
          <w:rFonts w:ascii="Arial Narrow" w:eastAsia="Arial Narrow" w:hAnsi="Arial Narrow" w:cs="Arial Narrow"/>
          <w:sz w:val="22"/>
          <w:szCs w:val="22"/>
        </w:rPr>
      </w:pPr>
    </w:p>
    <w:p w14:paraId="2666D278"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b/>
          <w:bCs/>
        </w:rPr>
        <w:t xml:space="preserve">11.7 </w:t>
      </w:r>
      <w:r>
        <w:rPr>
          <w:rFonts w:ascii="Arial Narrow" w:hAnsi="Arial Narrow"/>
          <w:b/>
          <w:bCs/>
        </w:rPr>
        <w:tab/>
        <w:t>PROTECTION OF APPLIANCES AND INSTALLATIONS</w:t>
      </w:r>
    </w:p>
    <w:p w14:paraId="51A4FEEA"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Contractor shall provide effective and sufficient temporary protection for all mechanical devices and components after their installation. Every precaution shall be taken to prevent the introduction of foreign bodies into the networks. To this end, sanitary devices shall be temporarily sealed and any pending pipes shall be carefully plugged.</w:t>
      </w:r>
    </w:p>
    <w:p w14:paraId="41D42F2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0420A97B" w14:textId="77777777" w:rsidR="00F305B0" w:rsidRDefault="00F305B0" w:rsidP="00F305B0">
      <w:pPr>
        <w:pStyle w:val="Body"/>
        <w:tabs>
          <w:tab w:val="left" w:pos="1134"/>
        </w:tabs>
        <w:spacing w:line="276" w:lineRule="auto"/>
        <w:jc w:val="both"/>
        <w:rPr>
          <w:rFonts w:ascii="Arial Narrow" w:eastAsia="Arial Narrow" w:hAnsi="Arial Narrow" w:cs="Arial Narrow"/>
        </w:rPr>
      </w:pPr>
      <w:r>
        <w:rPr>
          <w:rFonts w:ascii="Arial Narrow" w:hAnsi="Arial Narrow"/>
          <w:b/>
          <w:bCs/>
        </w:rPr>
        <w:t xml:space="preserve">11.8 </w:t>
      </w:r>
      <w:r>
        <w:rPr>
          <w:rFonts w:ascii="Arial Narrow" w:hAnsi="Arial Narrow"/>
          <w:b/>
          <w:bCs/>
        </w:rPr>
        <w:tab/>
        <w:t>WORKS TO BE CARRIED OUT BY THE CONTRACTOR</w:t>
      </w:r>
    </w:p>
    <w:p w14:paraId="741298C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The Contractor shall deliver complete installations in working order, carried out in accordance with the applicable rules of the art, regulations and technical requirements and within the limits defined by the descriptive specifications. The company shall be responsible in particular for:</w:t>
      </w:r>
    </w:p>
    <w:p w14:paraId="087B832E"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Drillings, holes and seals of any kind</w:t>
      </w:r>
    </w:p>
    <w:p w14:paraId="05642573"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The supply and installation of protective sheaths in masonry crossings</w:t>
      </w:r>
    </w:p>
    <w:p w14:paraId="6DFD66EB"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Anti-rust paint on any metal part likely to oxidize</w:t>
      </w:r>
    </w:p>
    <w:p w14:paraId="2D6243C7"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The supports, fixing and installation of all the materials</w:t>
      </w:r>
    </w:p>
    <w:p w14:paraId="2DCEED41"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Electrical connections from supply points left pending by the electricity lot</w:t>
      </w:r>
    </w:p>
    <w:p w14:paraId="7670A6C9"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 The labor and supplies necessary for the tests.</w:t>
      </w:r>
    </w:p>
    <w:p w14:paraId="5ABB547F"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p>
    <w:p w14:paraId="5FA56021" w14:textId="77777777" w:rsidR="00F305B0" w:rsidRDefault="00F305B0" w:rsidP="00F305B0">
      <w:pPr>
        <w:pStyle w:val="Body"/>
        <w:tabs>
          <w:tab w:val="left" w:pos="1134"/>
        </w:tabs>
        <w:spacing w:line="276" w:lineRule="auto"/>
        <w:jc w:val="both"/>
        <w:rPr>
          <w:rFonts w:ascii="Arial Narrow" w:eastAsia="Arial Narrow" w:hAnsi="Arial Narrow" w:cs="Arial Narrow"/>
          <w:b/>
          <w:bCs/>
          <w:sz w:val="22"/>
          <w:szCs w:val="22"/>
        </w:rPr>
      </w:pPr>
      <w:r>
        <w:rPr>
          <w:rFonts w:ascii="Arial Narrow" w:hAnsi="Arial Narrow"/>
          <w:b/>
          <w:bCs/>
        </w:rPr>
        <w:t xml:space="preserve">11.9 </w:t>
      </w:r>
      <w:r>
        <w:rPr>
          <w:rFonts w:ascii="Arial Narrow" w:hAnsi="Arial Narrow"/>
          <w:b/>
          <w:bCs/>
        </w:rPr>
        <w:tab/>
        <w:t>DEVICE DESCRIPTIONS</w:t>
      </w:r>
    </w:p>
    <w:p w14:paraId="6665C394"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According to the description, the brands and models being given for information purposes, the Contractor may propose devices of equivalent dimensions, weight and choice, subject to the agreement of the Project Manager.</w:t>
      </w:r>
    </w:p>
    <w:p w14:paraId="690CECB0" w14:textId="77777777" w:rsidR="00F305B0" w:rsidRDefault="00F305B0" w:rsidP="00F305B0">
      <w:pPr>
        <w:pStyle w:val="Body"/>
        <w:tabs>
          <w:tab w:val="left" w:pos="1134"/>
        </w:tabs>
        <w:spacing w:line="276" w:lineRule="auto"/>
        <w:jc w:val="both"/>
        <w:rPr>
          <w:rFonts w:ascii="Arial Narrow" w:eastAsia="Arial Narrow" w:hAnsi="Arial Narrow" w:cs="Arial Narrow"/>
          <w:sz w:val="22"/>
          <w:szCs w:val="22"/>
        </w:rPr>
      </w:pPr>
      <w:r>
        <w:rPr>
          <w:rFonts w:ascii="Arial Narrow" w:hAnsi="Arial Narrow"/>
          <w:sz w:val="22"/>
          <w:szCs w:val="22"/>
        </w:rPr>
        <w:t>In some cases, a device is imposed with its brand because other suppliers do not offer an equivalent.</w:t>
      </w:r>
    </w:p>
    <w:p w14:paraId="2FE119AB" w14:textId="77777777" w:rsidR="00F305B0" w:rsidRDefault="00F305B0" w:rsidP="00F305B0">
      <w:pPr>
        <w:pStyle w:val="Body"/>
        <w:tabs>
          <w:tab w:val="left" w:pos="1829"/>
        </w:tabs>
        <w:rPr>
          <w:rFonts w:ascii="Arial Narrow" w:eastAsia="Arial Narrow" w:hAnsi="Arial Narrow" w:cs="Arial Narrow"/>
        </w:rPr>
      </w:pPr>
    </w:p>
    <w:p w14:paraId="69A28704" w14:textId="77777777" w:rsidR="00F305B0" w:rsidRDefault="00F305B0" w:rsidP="00F305B0">
      <w:pPr>
        <w:pStyle w:val="Body"/>
        <w:spacing w:line="276" w:lineRule="auto"/>
        <w:jc w:val="center"/>
        <w:rPr>
          <w:rFonts w:ascii="Arial Narrow" w:eastAsia="Arial Narrow" w:hAnsi="Arial Narrow" w:cs="Arial Narrow"/>
          <w:sz w:val="22"/>
          <w:szCs w:val="22"/>
        </w:rPr>
      </w:pPr>
    </w:p>
    <w:p w14:paraId="1B2292C0" w14:textId="77777777" w:rsidR="00F305B0" w:rsidRDefault="00F305B0" w:rsidP="00F305B0">
      <w:pPr>
        <w:pStyle w:val="Body"/>
        <w:spacing w:line="276" w:lineRule="auto"/>
        <w:jc w:val="center"/>
        <w:rPr>
          <w:rFonts w:ascii="Arial Narrow" w:eastAsia="Arial Narrow" w:hAnsi="Arial Narrow" w:cs="Arial Narrow"/>
          <w:sz w:val="22"/>
          <w:szCs w:val="22"/>
        </w:rPr>
      </w:pPr>
    </w:p>
    <w:p w14:paraId="70B6D26B" w14:textId="77777777" w:rsidR="00F305B0" w:rsidRDefault="00F305B0" w:rsidP="008F5577">
      <w:pPr>
        <w:pStyle w:val="Heading1"/>
        <w:numPr>
          <w:ilvl w:val="0"/>
          <w:numId w:val="233"/>
        </w:numPr>
        <w:pBdr>
          <w:top w:val="nil"/>
          <w:left w:val="nil"/>
          <w:bottom w:val="nil"/>
          <w:right w:val="nil"/>
          <w:between w:val="nil"/>
          <w:bar w:val="nil"/>
        </w:pBdr>
        <w:tabs>
          <w:tab w:val="clear" w:pos="1422"/>
          <w:tab w:val="left" w:pos="4640"/>
        </w:tabs>
        <w:spacing w:before="120" w:after="120" w:line="276" w:lineRule="auto"/>
        <w:rPr>
          <w:rFonts w:ascii="Arial Narrow" w:eastAsia="Arial Narrow" w:hAnsi="Arial Narrow" w:cs="Arial Narrow"/>
          <w:sz w:val="28"/>
          <w:szCs w:val="28"/>
        </w:rPr>
      </w:pPr>
      <w:bookmarkStart w:id="821" w:name="_Toc31"/>
      <w:r>
        <w:rPr>
          <w:rFonts w:ascii="Arial Narrow" w:hAnsi="Arial Narrow"/>
          <w:color w:val="000000"/>
          <w:sz w:val="28"/>
          <w:szCs w:val="28"/>
          <w:u w:color="000000"/>
        </w:rPr>
        <w:t>INCINERATOR</w:t>
      </w:r>
      <w:bookmarkEnd w:id="821"/>
    </w:p>
    <w:p w14:paraId="30B342AA" w14:textId="77777777" w:rsidR="00F305B0" w:rsidRDefault="00F305B0" w:rsidP="00F305B0">
      <w:pPr>
        <w:pStyle w:val="Body"/>
        <w:keepNext/>
        <w:tabs>
          <w:tab w:val="left" w:pos="851"/>
          <w:tab w:val="left" w:pos="1701"/>
        </w:tabs>
        <w:ind w:left="1211"/>
        <w:jc w:val="both"/>
        <w:outlineLvl w:val="0"/>
        <w:rPr>
          <w:rFonts w:ascii="Arial Narrow" w:eastAsia="Arial Narrow" w:hAnsi="Arial Narrow" w:cs="Arial Narrow"/>
          <w:b/>
          <w:bCs/>
          <w:sz w:val="28"/>
          <w:szCs w:val="28"/>
        </w:rPr>
      </w:pPr>
    </w:p>
    <w:p w14:paraId="68114DE5" w14:textId="77777777" w:rsidR="00F305B0" w:rsidRDefault="00F305B0" w:rsidP="00F305B0">
      <w:pPr>
        <w:pStyle w:val="Body"/>
        <w:jc w:val="both"/>
        <w:rPr>
          <w:rFonts w:ascii="Arial Narrow" w:eastAsia="Arial Narrow" w:hAnsi="Arial Narrow" w:cs="Arial Narrow"/>
          <w:b/>
          <w:bCs/>
          <w:sz w:val="22"/>
          <w:szCs w:val="22"/>
        </w:rPr>
      </w:pPr>
      <w:r w:rsidRPr="00F305B0">
        <w:rPr>
          <w:rFonts w:ascii="Arial Narrow" w:hAnsi="Arial Narrow"/>
          <w:b/>
          <w:bCs/>
          <w:sz w:val="22"/>
          <w:szCs w:val="22"/>
        </w:rPr>
        <w:t>12.1. INCINERATOR WITH DIMENSIONS 2.00 X 2.50 X 2.00</w:t>
      </w:r>
    </w:p>
    <w:p w14:paraId="7AE637BC" w14:textId="77777777" w:rsidR="00F305B0" w:rsidRDefault="00F305B0" w:rsidP="00F305B0">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jc w:val="both"/>
        <w:rPr>
          <w:rFonts w:ascii="Arial Narrow" w:eastAsia="Arial Narrow" w:hAnsi="Arial Narrow" w:cs="Arial Narrow"/>
          <w:sz w:val="22"/>
          <w:szCs w:val="22"/>
        </w:rPr>
      </w:pPr>
      <w:r w:rsidRPr="00AF5859">
        <w:rPr>
          <w:rFonts w:ascii="Arial Narrow" w:hAnsi="Arial Narrow"/>
          <w:sz w:val="22"/>
          <w:szCs w:val="22"/>
        </w:rPr>
        <w:t xml:space="preserve">The incinerator consists of fired refractory bricks and preformed metal elements that can be fabricated on site. </w:t>
      </w:r>
      <w:r w:rsidRPr="0010454E">
        <w:rPr>
          <w:rFonts w:ascii="Arial Narrow" w:hAnsi="Arial Narrow"/>
          <w:sz w:val="22"/>
          <w:szCs w:val="22"/>
        </w:rPr>
        <w:t>The structure is assembled and built on site with Portland cement or refractory cement. No specialized tools are required.</w:t>
      </w:r>
    </w:p>
    <w:p w14:paraId="6CF51690" w14:textId="77777777" w:rsidR="00F305B0" w:rsidRDefault="00F305B0" w:rsidP="00F305B0">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jc w:val="both"/>
        <w:rPr>
          <w:rFonts w:ascii="Arial Narrow" w:eastAsia="Arial Narrow" w:hAnsi="Arial Narrow" w:cs="Arial Narrow"/>
          <w:sz w:val="22"/>
          <w:szCs w:val="22"/>
        </w:rPr>
      </w:pPr>
      <w:r w:rsidRPr="0010454E">
        <w:rPr>
          <w:rFonts w:ascii="Arial Narrow" w:hAnsi="Arial Narrow"/>
          <w:sz w:val="22"/>
          <w:szCs w:val="22"/>
        </w:rPr>
        <w:lastRenderedPageBreak/>
        <w:t>The storage pit for incinerated items is made of solid 20 mm chipboard walls. The bottom of the pit is made of a reinforced concrete slab with a concentration of 300 kg/m³. The pit has an inspection hatch through which it can be emptied.</w:t>
      </w:r>
    </w:p>
    <w:p w14:paraId="116F887A" w14:textId="77777777" w:rsidR="00F305B0" w:rsidRPr="0010454E" w:rsidRDefault="00F305B0" w:rsidP="00F305B0">
      <w:pPr>
        <w:pStyle w:val="Body"/>
        <w:rPr>
          <w:rFonts w:ascii="Arial Narrow" w:eastAsia="Arial Narrow" w:hAnsi="Arial Narrow" w:cs="Arial Narrow"/>
          <w:sz w:val="22"/>
          <w:szCs w:val="22"/>
        </w:rPr>
      </w:pPr>
    </w:p>
    <w:p w14:paraId="7ED37507" w14:textId="77777777" w:rsidR="00F305B0" w:rsidRDefault="00F305B0" w:rsidP="00F305B0">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jc w:val="both"/>
        <w:rPr>
          <w:rFonts w:ascii="Arial Narrow" w:eastAsia="Arial Narrow" w:hAnsi="Arial Narrow" w:cs="Arial Narrow"/>
          <w:sz w:val="22"/>
          <w:szCs w:val="22"/>
        </w:rPr>
      </w:pPr>
      <w:r w:rsidRPr="0010454E">
        <w:rPr>
          <w:rFonts w:ascii="Arial Narrow" w:hAnsi="Arial Narrow"/>
          <w:sz w:val="22"/>
          <w:szCs w:val="22"/>
        </w:rPr>
        <w:t>The price applies to the incinerator unit built.</w:t>
      </w:r>
    </w:p>
    <w:p w14:paraId="113D7D0A" w14:textId="77777777" w:rsidR="00F305B0" w:rsidRPr="0010454E" w:rsidRDefault="00F305B0" w:rsidP="00F305B0">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jc w:val="both"/>
        <w:rPr>
          <w:rFonts w:ascii="Arial Narrow" w:eastAsia="Arial Narrow" w:hAnsi="Arial Narrow" w:cs="Arial Narrow"/>
          <w:sz w:val="20"/>
          <w:szCs w:val="20"/>
        </w:rPr>
      </w:pPr>
    </w:p>
    <w:p w14:paraId="7EF2A6E5" w14:textId="77777777" w:rsidR="00F305B0" w:rsidRDefault="00F305B0" w:rsidP="00F305B0">
      <w:pPr>
        <w:pStyle w:val="Body"/>
        <w:jc w:val="both"/>
        <w:rPr>
          <w:rFonts w:ascii="Arial Narrow" w:eastAsia="Arial Narrow" w:hAnsi="Arial Narrow" w:cs="Arial Narrow"/>
          <w:sz w:val="22"/>
          <w:szCs w:val="22"/>
        </w:rPr>
      </w:pPr>
      <w:r w:rsidRPr="0010454E">
        <w:rPr>
          <w:rFonts w:ascii="Arial Narrow" w:hAnsi="Arial Narrow"/>
          <w:b/>
          <w:bCs/>
          <w:sz w:val="22"/>
          <w:szCs w:val="22"/>
        </w:rPr>
        <w:t xml:space="preserve">Location: see </w:t>
      </w:r>
      <w:r w:rsidRPr="0010454E">
        <w:rPr>
          <w:rFonts w:ascii="Arial Narrow" w:eastAsia="Arial Narrow" w:hAnsi="Arial Narrow" w:cs="Arial Narrow"/>
          <w:sz w:val="22"/>
          <w:szCs w:val="22"/>
        </w:rPr>
        <w:tab/>
        <w:t>architectural plans</w:t>
      </w:r>
    </w:p>
    <w:p w14:paraId="3DF99D39" w14:textId="77777777" w:rsidR="00F305B0" w:rsidRPr="0010454E" w:rsidRDefault="00F305B0" w:rsidP="00F305B0">
      <w:pPr>
        <w:pStyle w:val="Body"/>
        <w:rPr>
          <w:rFonts w:ascii="Arial Narrow" w:eastAsia="Arial Narrow" w:hAnsi="Arial Narrow" w:cs="Arial Narrow"/>
          <w:sz w:val="22"/>
          <w:szCs w:val="22"/>
        </w:rPr>
      </w:pPr>
    </w:p>
    <w:p w14:paraId="2C115B44" w14:textId="77777777" w:rsidR="00F305B0" w:rsidRDefault="00F305B0" w:rsidP="00F305B0">
      <w:pPr>
        <w:pStyle w:val="Body"/>
        <w:jc w:val="both"/>
        <w:rPr>
          <w:rFonts w:ascii="Arial Narrow" w:eastAsia="Arial Narrow" w:hAnsi="Arial Narrow" w:cs="Arial Narrow"/>
          <w:b/>
          <w:bCs/>
          <w:sz w:val="22"/>
          <w:szCs w:val="22"/>
        </w:rPr>
      </w:pPr>
      <w:r w:rsidRPr="00F305B0">
        <w:rPr>
          <w:rFonts w:ascii="Arial Narrow" w:hAnsi="Arial Narrow"/>
          <w:b/>
          <w:bCs/>
          <w:sz w:val="22"/>
          <w:szCs w:val="22"/>
        </w:rPr>
        <w:t>12.2. ENCLOSURE PROTECTION GRILL, H=1.20</w:t>
      </w:r>
    </w:p>
    <w:p w14:paraId="30E70517" w14:textId="77777777" w:rsidR="00F305B0" w:rsidRDefault="00F305B0" w:rsidP="00F305B0">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jc w:val="both"/>
        <w:rPr>
          <w:rFonts w:ascii="Arial Narrow" w:eastAsia="Arial Narrow" w:hAnsi="Arial Narrow" w:cs="Arial Narrow"/>
          <w:sz w:val="22"/>
          <w:szCs w:val="22"/>
        </w:rPr>
      </w:pPr>
      <w:r w:rsidRPr="00F305B0">
        <w:rPr>
          <w:rFonts w:ascii="Arial Narrow" w:hAnsi="Arial Narrow"/>
          <w:sz w:val="22"/>
          <w:szCs w:val="22"/>
        </w:rPr>
        <w:t>The incinerator will be surrounded by a protective grid of expanded metal.</w:t>
      </w:r>
    </w:p>
    <w:p w14:paraId="29BAFE7A" w14:textId="77777777" w:rsidR="00F305B0" w:rsidRPr="00F305B0" w:rsidRDefault="00F305B0" w:rsidP="00F305B0">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jc w:val="both"/>
        <w:rPr>
          <w:rFonts w:ascii="Arial Narrow" w:eastAsia="Arial Narrow" w:hAnsi="Arial Narrow" w:cs="Arial Narrow"/>
          <w:sz w:val="22"/>
          <w:szCs w:val="22"/>
        </w:rPr>
      </w:pPr>
    </w:p>
    <w:p w14:paraId="05C14DDD" w14:textId="77777777" w:rsidR="00F305B0" w:rsidRDefault="00F305B0" w:rsidP="00F305B0">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jc w:val="both"/>
        <w:rPr>
          <w:rFonts w:ascii="Arial Narrow" w:eastAsia="Arial Narrow" w:hAnsi="Arial Narrow" w:cs="Arial Narrow"/>
          <w:sz w:val="22"/>
          <w:szCs w:val="22"/>
        </w:rPr>
      </w:pPr>
      <w:r w:rsidRPr="00F305B0">
        <w:rPr>
          <w:rFonts w:ascii="Arial Narrow" w:hAnsi="Arial Narrow"/>
          <w:sz w:val="22"/>
          <w:szCs w:val="22"/>
        </w:rPr>
        <w:t>The price applies per linear meter of grid constructed.</w:t>
      </w:r>
    </w:p>
    <w:p w14:paraId="63D4CBF5" w14:textId="77777777" w:rsidR="00F305B0" w:rsidRPr="00F305B0" w:rsidRDefault="00F305B0" w:rsidP="00F305B0">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jc w:val="both"/>
        <w:rPr>
          <w:rFonts w:ascii="Arial Narrow" w:eastAsia="Arial Narrow" w:hAnsi="Arial Narrow" w:cs="Arial Narrow"/>
          <w:sz w:val="20"/>
          <w:szCs w:val="20"/>
        </w:rPr>
      </w:pPr>
    </w:p>
    <w:p w14:paraId="75A16A71" w14:textId="77777777" w:rsidR="00F305B0" w:rsidRDefault="00F305B0" w:rsidP="00F305B0">
      <w:pPr>
        <w:pStyle w:val="Body"/>
        <w:jc w:val="both"/>
        <w:rPr>
          <w:rFonts w:ascii="Arial Narrow" w:eastAsia="Arial Narrow" w:hAnsi="Arial Narrow" w:cs="Arial Narrow"/>
          <w:sz w:val="22"/>
          <w:szCs w:val="22"/>
        </w:rPr>
      </w:pPr>
      <w:r w:rsidRPr="00F305B0">
        <w:rPr>
          <w:rFonts w:ascii="Arial Narrow" w:hAnsi="Arial Narrow"/>
          <w:b/>
          <w:bCs/>
          <w:sz w:val="22"/>
          <w:szCs w:val="22"/>
        </w:rPr>
        <w:t xml:space="preserve">Location: see </w:t>
      </w:r>
      <w:r w:rsidRPr="00F305B0">
        <w:rPr>
          <w:rFonts w:ascii="Arial Narrow" w:eastAsia="Arial Narrow" w:hAnsi="Arial Narrow" w:cs="Arial Narrow"/>
          <w:sz w:val="22"/>
          <w:szCs w:val="22"/>
        </w:rPr>
        <w:tab/>
        <w:t>architectural plans</w:t>
      </w:r>
    </w:p>
    <w:p w14:paraId="4C7D553B" w14:textId="77777777" w:rsidR="00F305B0" w:rsidRDefault="00F305B0" w:rsidP="00F305B0">
      <w:pPr>
        <w:pStyle w:val="Body"/>
        <w:jc w:val="both"/>
        <w:rPr>
          <w:rFonts w:ascii="Arial Narrow" w:eastAsia="Arial Narrow" w:hAnsi="Arial Narrow" w:cs="Arial Narrow"/>
          <w:color w:val="FF0000"/>
          <w:u w:color="FF0000"/>
        </w:rPr>
      </w:pPr>
    </w:p>
    <w:p w14:paraId="7F3B8CB9" w14:textId="77777777" w:rsidR="00F305B0" w:rsidRDefault="00F305B0" w:rsidP="00F305B0">
      <w:pPr>
        <w:pStyle w:val="Body"/>
        <w:spacing w:line="276" w:lineRule="auto"/>
        <w:rPr>
          <w:rFonts w:ascii="Arial Narrow" w:eastAsia="Arial Narrow" w:hAnsi="Arial Narrow" w:cs="Arial Narrow"/>
          <w:sz w:val="22"/>
          <w:szCs w:val="22"/>
        </w:rPr>
      </w:pPr>
    </w:p>
    <w:p w14:paraId="3539D934"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76AA3041"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647A8FD5"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209DC0A6"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396ED0E0"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734F8B26"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29E86994"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63776A1F"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55C75AF8"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5D47B271"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12D0FE1D" w14:textId="3303E0D9"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36D5B216" w14:textId="77777777" w:rsidR="006E1D51" w:rsidRDefault="006E1D51" w:rsidP="00F305B0">
      <w:pPr>
        <w:pStyle w:val="Body"/>
        <w:spacing w:before="120" w:line="276" w:lineRule="auto"/>
        <w:ind w:left="1134" w:right="1417"/>
        <w:jc w:val="center"/>
        <w:rPr>
          <w:rFonts w:ascii="Arial Narrow" w:hAnsi="Arial Narrow"/>
          <w:b/>
          <w:bCs/>
          <w:sz w:val="36"/>
          <w:szCs w:val="36"/>
          <w:u w:val="single"/>
        </w:rPr>
      </w:pPr>
    </w:p>
    <w:p w14:paraId="2C275F24"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4826E20A"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5DFE7940"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10D924AC" w14:textId="77777777" w:rsidR="00F305B0" w:rsidRDefault="00F305B0" w:rsidP="00F305B0">
      <w:pPr>
        <w:pStyle w:val="Body"/>
        <w:spacing w:before="120" w:line="276" w:lineRule="auto"/>
        <w:ind w:left="1134" w:right="1417"/>
        <w:jc w:val="center"/>
        <w:rPr>
          <w:rFonts w:ascii="Arial Narrow" w:hAnsi="Arial Narrow"/>
          <w:b/>
          <w:bCs/>
          <w:sz w:val="36"/>
          <w:szCs w:val="36"/>
          <w:u w:val="single"/>
        </w:rPr>
      </w:pPr>
    </w:p>
    <w:p w14:paraId="5EAF9A40" w14:textId="4B5348B3" w:rsidR="003F39C8" w:rsidRPr="00CE198C" w:rsidRDefault="00CE198C" w:rsidP="00CE198C">
      <w:pPr>
        <w:pStyle w:val="S6-Header1"/>
        <w:rPr>
          <w:rFonts w:cs="Times New Roman"/>
        </w:rPr>
      </w:pPr>
      <w:bookmarkStart w:id="822" w:name="_Toc26780557"/>
      <w:bookmarkStart w:id="823" w:name="_Toc466464319"/>
      <w:r w:rsidRPr="00CE198C">
        <w:rPr>
          <w:rFonts w:cs="Times New Roman"/>
        </w:rPr>
        <w:t>ENVIRONMENTAL AND SOCIAL REQUIREMENTS</w:t>
      </w:r>
      <w:bookmarkEnd w:id="822"/>
    </w:p>
    <w:p w14:paraId="11BD6FD4" w14:textId="77777777" w:rsidR="003F39C8" w:rsidRPr="00CE198C" w:rsidRDefault="003F39C8" w:rsidP="00CE198C">
      <w:pPr>
        <w:jc w:val="both"/>
        <w:rPr>
          <w:szCs w:val="20"/>
        </w:rPr>
      </w:pPr>
    </w:p>
    <w:bookmarkEnd w:id="823"/>
    <w:p w14:paraId="2E08360F" w14:textId="77777777" w:rsidR="00CE198C" w:rsidRPr="00CE198C" w:rsidRDefault="00CE198C" w:rsidP="00CE198C">
      <w:pPr>
        <w:pBdr>
          <w:top w:val="single" w:sz="4" w:space="1" w:color="auto"/>
        </w:pBdr>
        <w:jc w:val="both"/>
        <w:rPr>
          <w:rFonts w:eastAsia="Copperplate Gothic"/>
          <w:b/>
        </w:rPr>
      </w:pPr>
    </w:p>
    <w:p w14:paraId="1DCFECB4" w14:textId="77777777" w:rsidR="00CE198C" w:rsidRPr="00CE198C" w:rsidRDefault="00CE198C" w:rsidP="00CE198C">
      <w:pPr>
        <w:jc w:val="both"/>
        <w:rPr>
          <w:b/>
          <w:bCs/>
        </w:rPr>
      </w:pPr>
    </w:p>
    <w:p w14:paraId="145B7C97" w14:textId="7A72883C" w:rsidR="00CE198C" w:rsidRDefault="00CE198C" w:rsidP="00D33E1B">
      <w:pPr>
        <w:ind w:left="426" w:right="-257"/>
        <w:jc w:val="center"/>
        <w:rPr>
          <w:b/>
          <w:bCs/>
          <w:sz w:val="28"/>
          <w:szCs w:val="28"/>
        </w:rPr>
      </w:pPr>
      <w:r w:rsidRPr="00CE198C">
        <w:rPr>
          <w:b/>
          <w:bCs/>
          <w:sz w:val="28"/>
          <w:szCs w:val="28"/>
        </w:rPr>
        <w:t>To be adapted according to the characteristics of the project</w:t>
      </w:r>
    </w:p>
    <w:p w14:paraId="16E15D76" w14:textId="77777777" w:rsidR="00CE198C" w:rsidRDefault="00CE198C" w:rsidP="00D33E1B">
      <w:pPr>
        <w:ind w:left="426" w:right="-257"/>
        <w:jc w:val="center"/>
        <w:rPr>
          <w:b/>
          <w:bCs/>
          <w:sz w:val="28"/>
          <w:szCs w:val="28"/>
        </w:rPr>
      </w:pPr>
    </w:p>
    <w:p w14:paraId="7D72FC4D" w14:textId="51D63502" w:rsidR="00CE198C" w:rsidRPr="00CE198C" w:rsidRDefault="00CE198C" w:rsidP="00D33E1B">
      <w:pPr>
        <w:ind w:left="426" w:right="-257"/>
        <w:rPr>
          <w:b/>
          <w:bCs/>
        </w:rPr>
      </w:pPr>
      <w:r>
        <w:rPr>
          <w:b/>
          <w:bCs/>
          <w:sz w:val="28"/>
          <w:szCs w:val="28"/>
        </w:rPr>
        <w:tab/>
      </w:r>
      <w:bookmarkStart w:id="824" w:name="_Toc161935840"/>
      <w:r w:rsidRPr="00CE198C">
        <w:rPr>
          <w:b/>
          <w:bCs/>
        </w:rPr>
        <w:t>GENERAL OBLIGATIONS</w:t>
      </w:r>
      <w:bookmarkEnd w:id="824"/>
    </w:p>
    <w:p w14:paraId="3F460C49" w14:textId="77640120" w:rsidR="00CE198C" w:rsidRPr="00CE198C" w:rsidRDefault="00CE198C" w:rsidP="00AD0580">
      <w:pPr>
        <w:pStyle w:val="Heading2"/>
        <w:numPr>
          <w:ilvl w:val="0"/>
          <w:numId w:val="163"/>
        </w:numPr>
        <w:tabs>
          <w:tab w:val="num" w:pos="648"/>
        </w:tabs>
        <w:ind w:left="426" w:right="-257" w:firstLine="0"/>
        <w:rPr>
          <w:rFonts w:ascii="Times New Roman" w:hAnsi="Times New Roman" w:cs="Times New Roman"/>
        </w:rPr>
      </w:pPr>
      <w:bookmarkStart w:id="825" w:name="_Toc73934838"/>
      <w:bookmarkStart w:id="826" w:name="_Toc161935841"/>
      <w:r w:rsidRPr="00CE198C">
        <w:rPr>
          <w:rFonts w:ascii="Times New Roman" w:hAnsi="Times New Roman" w:cs="Times New Roman"/>
        </w:rPr>
        <w:t>Contractor's Responsibilities (Contractor and Subcontractors)</w:t>
      </w:r>
      <w:bookmarkEnd w:id="825"/>
      <w:bookmarkEnd w:id="826"/>
    </w:p>
    <w:p w14:paraId="7D521F29" w14:textId="77777777" w:rsidR="00CE198C" w:rsidRPr="00CE198C" w:rsidRDefault="00CE198C" w:rsidP="00D33E1B">
      <w:pPr>
        <w:pStyle w:val="Style"/>
        <w:ind w:left="426" w:right="-257"/>
        <w:jc w:val="both"/>
        <w:rPr>
          <w:rFonts w:ascii="Times New Roman" w:hAnsi="Times New Roman" w:cs="Times New Roman"/>
          <w:lang w:val="en-US" w:bidi="he-IL"/>
        </w:rPr>
      </w:pPr>
      <w:r w:rsidRPr="00CE198C">
        <w:rPr>
          <w:rFonts w:ascii="Times New Roman" w:hAnsi="Times New Roman" w:cs="Times New Roman"/>
          <w:lang w:val="en-US"/>
        </w:rPr>
        <w:t xml:space="preserve">The Contractor is solely and fully responsible for compliance with this CCES. The subcontracting of part of the work does not exempt it from full responsibility for compliance with these clauses before the Contractor. It therefore has the following environmental and social obligations: </w:t>
      </w:r>
    </w:p>
    <w:p w14:paraId="52827582" w14:textId="77777777" w:rsidR="00CE198C" w:rsidRPr="00CE198C" w:rsidRDefault="00CE198C" w:rsidP="00D33E1B">
      <w:pPr>
        <w:pStyle w:val="Style"/>
        <w:ind w:left="426" w:right="-257"/>
        <w:jc w:val="both"/>
        <w:rPr>
          <w:rFonts w:ascii="Times New Roman" w:hAnsi="Times New Roman" w:cs="Times New Roman"/>
          <w:sz w:val="14"/>
          <w:szCs w:val="14"/>
          <w:lang w:val="en-US" w:bidi="he-IL"/>
        </w:rPr>
      </w:pPr>
    </w:p>
    <w:p w14:paraId="71E2E1C0" w14:textId="77777777" w:rsidR="00CE198C" w:rsidRPr="00CE198C" w:rsidRDefault="00CE198C" w:rsidP="00D33E1B">
      <w:pPr>
        <w:pStyle w:val="Style"/>
        <w:ind w:left="426" w:right="-257"/>
        <w:jc w:val="both"/>
        <w:rPr>
          <w:rFonts w:ascii="Times New Roman" w:hAnsi="Times New Roman" w:cs="Times New Roman"/>
          <w:lang w:val="en-US" w:bidi="he-IL"/>
        </w:rPr>
      </w:pPr>
      <w:r w:rsidRPr="00CE198C">
        <w:rPr>
          <w:rFonts w:ascii="Times New Roman" w:hAnsi="Times New Roman" w:cs="Times New Roman"/>
          <w:lang w:val="en-US" w:bidi="he-IL"/>
        </w:rPr>
        <w:t xml:space="preserve">1. It must prepare, before the actual start of the field work, the ESMP-Site in accordance with the obligations of the CCES and with the World Bank's Environmental and Social Standards; </w:t>
      </w:r>
    </w:p>
    <w:p w14:paraId="27FB87AD" w14:textId="77777777" w:rsidR="00CE198C" w:rsidRPr="00CE198C" w:rsidRDefault="00CE198C" w:rsidP="00D33E1B">
      <w:pPr>
        <w:pStyle w:val="Style"/>
        <w:ind w:left="426" w:right="-257"/>
        <w:jc w:val="both"/>
        <w:rPr>
          <w:rFonts w:ascii="Times New Roman" w:hAnsi="Times New Roman" w:cs="Times New Roman"/>
          <w:lang w:val="en-US" w:bidi="he-IL"/>
        </w:rPr>
      </w:pPr>
      <w:r w:rsidRPr="00CE198C">
        <w:rPr>
          <w:rFonts w:ascii="Times New Roman" w:hAnsi="Times New Roman" w:cs="Times New Roman"/>
          <w:lang w:val="en-US" w:bidi="he-IL"/>
        </w:rPr>
        <w:t>2. He must implement the ESMP-Site during the entire period from the signing of the contract to the final acceptance of the works by the Project Owner or his delegate;</w:t>
      </w:r>
    </w:p>
    <w:p w14:paraId="7790B450" w14:textId="77777777" w:rsidR="00CE198C" w:rsidRPr="00CE198C" w:rsidRDefault="00CE198C" w:rsidP="00D33E1B">
      <w:pPr>
        <w:pStyle w:val="Style"/>
        <w:ind w:left="426" w:right="-257"/>
        <w:jc w:val="both"/>
        <w:rPr>
          <w:rFonts w:ascii="Times New Roman" w:hAnsi="Times New Roman" w:cs="Times New Roman"/>
          <w:lang w:val="en-US" w:bidi="he-IL"/>
        </w:rPr>
      </w:pPr>
      <w:r w:rsidRPr="00CE198C">
        <w:rPr>
          <w:rFonts w:ascii="Times New Roman" w:hAnsi="Times New Roman" w:cs="Times New Roman"/>
          <w:lang w:val="en-US" w:bidi="he-IL"/>
        </w:rPr>
        <w:t xml:space="preserve">3. It must equip itself with a dedicated </w:t>
      </w:r>
      <w:proofErr w:type="spellStart"/>
      <w:r w:rsidRPr="00CE198C">
        <w:rPr>
          <w:rFonts w:ascii="Times New Roman" w:hAnsi="Times New Roman" w:cs="Times New Roman"/>
          <w:lang w:val="en-US" w:bidi="he-IL"/>
        </w:rPr>
        <w:t>organisation</w:t>
      </w:r>
      <w:proofErr w:type="spellEnd"/>
      <w:r w:rsidRPr="00CE198C">
        <w:rPr>
          <w:rFonts w:ascii="Times New Roman" w:hAnsi="Times New Roman" w:cs="Times New Roman"/>
          <w:lang w:val="en-US" w:bidi="he-IL"/>
        </w:rPr>
        <w:t xml:space="preserve"> and resources to ensure:</w:t>
      </w:r>
    </w:p>
    <w:p w14:paraId="0562514F"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(I) the preparation of environmental and social documentation, </w:t>
      </w:r>
    </w:p>
    <w:p w14:paraId="27D5FB13"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(ii) environmental and social monitoring of construction activities, </w:t>
      </w:r>
    </w:p>
    <w:p w14:paraId="570DC44B" w14:textId="77777777" w:rsidR="00CE198C" w:rsidRPr="00CE198C" w:rsidRDefault="00CE198C" w:rsidP="00AD0580">
      <w:pPr>
        <w:pStyle w:val="Style"/>
        <w:numPr>
          <w:ilvl w:val="2"/>
          <w:numId w:val="140"/>
        </w:numPr>
        <w:tabs>
          <w:tab w:val="left" w:pos="1134"/>
        </w:tabs>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(iii) the definition of corrective actions in the event of non-compliance and the prevention of non-compliance, </w:t>
      </w:r>
    </w:p>
    <w:p w14:paraId="46305A85" w14:textId="77777777" w:rsidR="00CE198C" w:rsidRPr="00CE198C" w:rsidRDefault="00CE198C" w:rsidP="00AD0580">
      <w:pPr>
        <w:pStyle w:val="Style"/>
        <w:numPr>
          <w:ilvl w:val="2"/>
          <w:numId w:val="140"/>
        </w:numPr>
        <w:spacing w:after="240"/>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(iv) adequate and timely communication between the various parties involved; </w:t>
      </w:r>
    </w:p>
    <w:p w14:paraId="480D8206" w14:textId="77777777" w:rsidR="00CE198C" w:rsidRPr="00CE198C" w:rsidRDefault="00CE198C" w:rsidP="00D33E1B">
      <w:pPr>
        <w:pStyle w:val="Style"/>
        <w:ind w:left="426" w:right="-257"/>
        <w:jc w:val="both"/>
        <w:rPr>
          <w:rFonts w:ascii="Times New Roman" w:eastAsiaTheme="minorHAnsi" w:hAnsi="Times New Roman" w:cs="Times New Roman"/>
          <w:lang w:val="en-US" w:eastAsia="en-US"/>
        </w:rPr>
      </w:pPr>
      <w:r w:rsidRPr="00CE198C">
        <w:rPr>
          <w:rFonts w:ascii="Times New Roman" w:eastAsia="Times New Roman" w:hAnsi="Times New Roman" w:cs="Times New Roman"/>
          <w:lang w:val="en-US"/>
        </w:rPr>
        <w:t xml:space="preserve">4. It must ensure compliance with Good Environmental, Social, Health and Safety (ESHS) practices including  aspects relating to the prevention and management of GBV/EAS/HS incidents in the workplace and in communities, as well as the </w:t>
      </w:r>
      <w:r w:rsidRPr="00CE198C">
        <w:rPr>
          <w:rFonts w:ascii="Times New Roman" w:hAnsi="Times New Roman" w:cs="Times New Roman"/>
          <w:lang w:val="en-US"/>
        </w:rPr>
        <w:t>management</w:t>
      </w:r>
      <w:r w:rsidRPr="00CE198C">
        <w:rPr>
          <w:rFonts w:ascii="Times New Roman" w:eastAsia="Times New Roman" w:hAnsi="Times New Roman" w:cs="Times New Roman"/>
          <w:lang w:val="en-US"/>
        </w:rPr>
        <w:t xml:space="preserve"> of complaints and grievances related to the project;</w:t>
      </w:r>
    </w:p>
    <w:p w14:paraId="4941F4A0" w14:textId="77777777" w:rsidR="00CE198C" w:rsidRPr="00CE198C" w:rsidRDefault="00CE198C" w:rsidP="00D33E1B">
      <w:pPr>
        <w:pStyle w:val="Style"/>
        <w:ind w:left="426" w:right="-257"/>
        <w:jc w:val="both"/>
        <w:rPr>
          <w:rFonts w:ascii="Times New Roman" w:hAnsi="Times New Roman" w:cs="Times New Roman"/>
          <w:lang w:val="en-US"/>
        </w:rPr>
      </w:pPr>
      <w:r w:rsidRPr="00CE198C">
        <w:rPr>
          <w:rFonts w:ascii="Times New Roman" w:hAnsi="Times New Roman" w:cs="Times New Roman"/>
          <w:lang w:val="en-US"/>
        </w:rPr>
        <w:t>5. He must know, comply with and ensure compliance with all regulations, laws, decrees, standards and other governmental provisions of a socio-environmental nature, including those corresponding to national and municipal areas which, in one way or another, are related to the works covered by the contract. In the absence of knowledge of one or more of these regulations, or others not specifically indicated and their corresponding updates, he is not exempt from the responsibility to comply with these regulations;</w:t>
      </w:r>
    </w:p>
    <w:p w14:paraId="02526CCE" w14:textId="77777777" w:rsidR="00CE198C" w:rsidRPr="00CE198C" w:rsidRDefault="00CE198C" w:rsidP="00D33E1B">
      <w:pPr>
        <w:pStyle w:val="Style"/>
        <w:spacing w:after="240"/>
        <w:ind w:left="426" w:right="-257"/>
        <w:jc w:val="both"/>
        <w:rPr>
          <w:rFonts w:ascii="Times New Roman" w:hAnsi="Times New Roman" w:cs="Times New Roman"/>
          <w:lang w:val="en-US"/>
        </w:rPr>
      </w:pPr>
      <w:r w:rsidRPr="00CE198C">
        <w:rPr>
          <w:rFonts w:ascii="Times New Roman" w:hAnsi="Times New Roman" w:cs="Times New Roman"/>
          <w:lang w:val="en-US"/>
        </w:rPr>
        <w:t>6. Without being exhaustive, the applicable regulations, laws, decrees, standards presented in the following environmental and social texts, subject to these specifications, are as follows:</w:t>
      </w:r>
    </w:p>
    <w:p w14:paraId="2F24C3AC"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Framework Law No. 96/12 of 5 August 1996 on environmental management, which provides in particular for the treatment of discharges by companies and the protection of receiving environments and penalties for damage to the environment;</w:t>
      </w:r>
    </w:p>
    <w:p w14:paraId="3073771A"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Law No. 94/01 of 20 January 1994 on the regime of forests, wildlife and fisheries, which sets the framework and conditions for the felling of trees belonging to the permanent or non-</w:t>
      </w:r>
      <w:r w:rsidRPr="00CE198C">
        <w:rPr>
          <w:rFonts w:ascii="Times New Roman" w:hAnsi="Times New Roman" w:cs="Times New Roman"/>
          <w:lang w:val="en-US" w:bidi="he-IL"/>
        </w:rPr>
        <w:lastRenderedPageBreak/>
        <w:t>permanent forest domain;</w:t>
      </w:r>
    </w:p>
    <w:p w14:paraId="58ACF437"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the 1998 law on establishments classified as dangerous such as quarries;</w:t>
      </w:r>
    </w:p>
    <w:p w14:paraId="7E21BEAA"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Law No. 98/005 of 14 April 1998 on the water regime;</w:t>
      </w:r>
    </w:p>
    <w:p w14:paraId="6F9C740B"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Law No. 96/67 of 8 April 1996 on the protection of the national road heritage, </w:t>
      </w:r>
    </w:p>
    <w:p w14:paraId="601CC69A" w14:textId="77777777" w:rsidR="00CE198C" w:rsidRPr="00CE198C" w:rsidRDefault="00CE198C" w:rsidP="00AD0580">
      <w:pPr>
        <w:pStyle w:val="Style"/>
        <w:numPr>
          <w:ilvl w:val="2"/>
          <w:numId w:val="140"/>
        </w:numPr>
        <w:ind w:left="426" w:right="-257" w:firstLine="0"/>
        <w:jc w:val="both"/>
        <w:rPr>
          <w:rFonts w:ascii="Times New Roman" w:hAnsi="Times New Roman" w:cs="Times New Roman"/>
          <w:lang w:val="en-US" w:bidi="he-IL"/>
        </w:rPr>
      </w:pPr>
      <w:r w:rsidRPr="00CE198C">
        <w:rPr>
          <w:rFonts w:ascii="Times New Roman" w:hAnsi="Times New Roman" w:cs="Times New Roman"/>
          <w:lang w:val="en-US" w:bidi="he-IL"/>
        </w:rPr>
        <w:t>Law No. 2016/017 of 14 December 2016 on the Mining Code, which governs the conditions for the opening of quarry sites and laterite loans;</w:t>
      </w:r>
    </w:p>
    <w:p w14:paraId="4AFBDE7B"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Act No. 85/09 of 4 July 1985 on expropriation in the public interest and the terms of compensation;</w:t>
      </w:r>
    </w:p>
    <w:p w14:paraId="3B92FB09"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Act No. 92/007 of 14 August 1992 on the </w:t>
      </w:r>
      <w:proofErr w:type="spellStart"/>
      <w:r w:rsidRPr="00CE198C">
        <w:rPr>
          <w:rFonts w:ascii="Times New Roman" w:hAnsi="Times New Roman" w:cs="Times New Roman"/>
          <w:lang w:val="en-US" w:bidi="he-IL"/>
        </w:rPr>
        <w:t>Labour</w:t>
      </w:r>
      <w:proofErr w:type="spellEnd"/>
      <w:r w:rsidRPr="00CE198C">
        <w:rPr>
          <w:rFonts w:ascii="Times New Roman" w:hAnsi="Times New Roman" w:cs="Times New Roman"/>
          <w:lang w:val="en-US" w:bidi="he-IL"/>
        </w:rPr>
        <w:t xml:space="preserve"> Code, which lays down the conditions of employment, health and safety at work;</w:t>
      </w:r>
    </w:p>
    <w:p w14:paraId="10B566C2"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Decree No. 2013/00171/PM of 14/02/2013 on environmental impact studies, which may involve compensatory measures to be paid by entrepreneurs;</w:t>
      </w:r>
    </w:p>
    <w:p w14:paraId="1A33D5D4"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Decree No. 2012/2809/PM of 26 September 2012 laying down the conditions for sorting, collecting, storing, transporting, recovering, recycling, treating and final disposal of waste;</w:t>
      </w:r>
    </w:p>
    <w:p w14:paraId="519EE614"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Decree No. 2011/2581 of 23 August 2011 regulating harmful and/or hazardous chemical substances;</w:t>
      </w:r>
    </w:p>
    <w:p w14:paraId="57ED72B8"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Decree No. 2011/2582 of 23 August 2011 laying down the modalities for the protection of the atmosphere;</w:t>
      </w:r>
    </w:p>
    <w:p w14:paraId="4B56D46F"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 xml:space="preserve">Decree No. 2011/2583 of 23 August 2011 regulating noise and </w:t>
      </w:r>
      <w:proofErr w:type="spellStart"/>
      <w:r w:rsidRPr="00CE198C">
        <w:rPr>
          <w:rFonts w:ascii="Times New Roman" w:hAnsi="Times New Roman" w:cs="Times New Roman"/>
          <w:lang w:val="en-US" w:bidi="he-IL"/>
        </w:rPr>
        <w:t>odour</w:t>
      </w:r>
      <w:proofErr w:type="spellEnd"/>
      <w:r w:rsidRPr="00CE198C">
        <w:rPr>
          <w:rFonts w:ascii="Times New Roman" w:hAnsi="Times New Roman" w:cs="Times New Roman"/>
          <w:lang w:val="en-US" w:bidi="he-IL"/>
        </w:rPr>
        <w:t xml:space="preserve"> pollution;</w:t>
      </w:r>
    </w:p>
    <w:p w14:paraId="5D208D20" w14:textId="77777777" w:rsidR="00CE198C" w:rsidRPr="00CE198C" w:rsidRDefault="00CE198C" w:rsidP="00AD0580">
      <w:pPr>
        <w:pStyle w:val="Style"/>
        <w:numPr>
          <w:ilvl w:val="2"/>
          <w:numId w:val="140"/>
        </w:numPr>
        <w:ind w:left="0" w:right="594" w:firstLine="0"/>
        <w:jc w:val="both"/>
        <w:rPr>
          <w:rFonts w:ascii="Times New Roman" w:hAnsi="Times New Roman" w:cs="Times New Roman"/>
          <w:lang w:val="en-US" w:bidi="he-IL"/>
        </w:rPr>
      </w:pPr>
      <w:r w:rsidRPr="00CE198C">
        <w:rPr>
          <w:rFonts w:ascii="Times New Roman" w:hAnsi="Times New Roman" w:cs="Times New Roman"/>
          <w:lang w:val="en-US" w:bidi="he-IL"/>
        </w:rPr>
        <w:t>Decree No. 2003/418/PM of 25 February 2003 setting the compensation rates to be granted to owners who are victims of the destruction of cultivated crops and trees in the public interest. Can be used as a basis for the valuation of assets in the event of accidental destruction or occupation of temporary sites by contractors;</w:t>
      </w:r>
    </w:p>
    <w:p w14:paraId="44D2E68E" w14:textId="77777777" w:rsidR="00CE198C" w:rsidRPr="00CE198C" w:rsidRDefault="00CE198C" w:rsidP="00AD0580">
      <w:pPr>
        <w:pStyle w:val="ListParagraph"/>
        <w:numPr>
          <w:ilvl w:val="2"/>
          <w:numId w:val="140"/>
        </w:numPr>
        <w:spacing w:after="160" w:line="259" w:lineRule="auto"/>
        <w:ind w:left="0" w:right="594" w:firstLine="0"/>
        <w:jc w:val="both"/>
        <w:rPr>
          <w:rFonts w:eastAsiaTheme="minorHAnsi"/>
          <w:color w:val="000000" w:themeColor="text1"/>
        </w:rPr>
      </w:pPr>
      <w:r w:rsidRPr="00CE198C">
        <w:rPr>
          <w:lang w:eastAsia="fr-FR" w:bidi="he-IL"/>
        </w:rPr>
        <w:t>Decree No. 2022/5074/PM of July 4, 2022, setting out the procedures for controlling the</w:t>
      </w:r>
      <w:r w:rsidRPr="00CE198C">
        <w:rPr>
          <w:rFonts w:eastAsiaTheme="minorHAnsi"/>
          <w:color w:val="000000" w:themeColor="text1"/>
        </w:rPr>
        <w:t xml:space="preserve"> social compliance of projects,</w:t>
      </w:r>
    </w:p>
    <w:p w14:paraId="69E3BEEF" w14:textId="77777777" w:rsidR="00CE198C" w:rsidRPr="00CE198C" w:rsidRDefault="00CE198C" w:rsidP="00AD0580">
      <w:pPr>
        <w:pStyle w:val="Style"/>
        <w:numPr>
          <w:ilvl w:val="2"/>
          <w:numId w:val="140"/>
        </w:numPr>
        <w:spacing w:after="240"/>
        <w:ind w:left="0" w:right="594" w:firstLine="0"/>
        <w:jc w:val="both"/>
        <w:rPr>
          <w:rFonts w:ascii="Times New Roman" w:eastAsiaTheme="minorHAnsi" w:hAnsi="Times New Roman" w:cs="Times New Roman"/>
          <w:color w:val="000000" w:themeColor="text1"/>
          <w:lang w:val="en-US" w:eastAsia="en-US"/>
        </w:rPr>
      </w:pPr>
      <w:r w:rsidRPr="00CE198C">
        <w:rPr>
          <w:rFonts w:ascii="Times New Roman" w:hAnsi="Times New Roman" w:cs="Times New Roman"/>
          <w:lang w:val="en-US" w:bidi="he-IL"/>
        </w:rPr>
        <w:t>The</w:t>
      </w:r>
      <w:r w:rsidRPr="00CE198C">
        <w:rPr>
          <w:rFonts w:ascii="Times New Roman" w:hAnsi="Times New Roman" w:cs="Times New Roman"/>
          <w:color w:val="000000" w:themeColor="text1"/>
          <w:lang w:val="en-US"/>
        </w:rPr>
        <w:t xml:space="preserve"> World Bank's Environmental and Social Standards that are relevant to the project (See the Project's Environmental and Social Engagement Plan, available from the Project Management Unit). </w:t>
      </w:r>
    </w:p>
    <w:p w14:paraId="6120BF7F" w14:textId="77777777" w:rsidR="00CE198C" w:rsidRPr="00CE198C" w:rsidRDefault="00CE198C" w:rsidP="001F0301">
      <w:pPr>
        <w:pStyle w:val="Style"/>
        <w:ind w:right="594"/>
        <w:jc w:val="both"/>
        <w:rPr>
          <w:rFonts w:ascii="Times New Roman" w:hAnsi="Times New Roman" w:cs="Times New Roman"/>
          <w:lang w:val="en-US" w:bidi="he-IL"/>
        </w:rPr>
      </w:pPr>
      <w:r w:rsidRPr="00CE198C">
        <w:rPr>
          <w:rFonts w:ascii="Times New Roman" w:hAnsi="Times New Roman" w:cs="Times New Roman"/>
          <w:lang w:val="en-US" w:bidi="he-IL"/>
        </w:rPr>
        <w:t>8. It must draw up internal regulations and put in place codes of good conduct, applicable to all employees and subcontractors;</w:t>
      </w:r>
    </w:p>
    <w:p w14:paraId="405F61D3" w14:textId="77777777" w:rsidR="00CE198C" w:rsidRPr="00CE198C" w:rsidRDefault="00CE198C" w:rsidP="001F0301">
      <w:pPr>
        <w:pStyle w:val="Style"/>
        <w:ind w:right="594"/>
        <w:jc w:val="both"/>
        <w:rPr>
          <w:rFonts w:ascii="Times New Roman" w:hAnsi="Times New Roman" w:cs="Times New Roman"/>
          <w:sz w:val="12"/>
          <w:szCs w:val="12"/>
          <w:lang w:val="en-US" w:bidi="he-IL"/>
        </w:rPr>
      </w:pPr>
    </w:p>
    <w:p w14:paraId="2638AAB4" w14:textId="77777777" w:rsidR="00CE198C" w:rsidRPr="00CE198C" w:rsidRDefault="00CE198C" w:rsidP="001F0301">
      <w:pPr>
        <w:pStyle w:val="Style"/>
        <w:spacing w:after="240"/>
        <w:ind w:right="594"/>
        <w:jc w:val="both"/>
        <w:rPr>
          <w:rFonts w:ascii="Times New Roman" w:hAnsi="Times New Roman" w:cs="Times New Roman"/>
          <w:lang w:val="en-US" w:bidi="he-IL"/>
        </w:rPr>
      </w:pPr>
      <w:r w:rsidRPr="00CE198C">
        <w:rPr>
          <w:rFonts w:ascii="Times New Roman" w:hAnsi="Times New Roman" w:cs="Times New Roman"/>
          <w:lang w:val="en-US" w:bidi="he-IL"/>
        </w:rPr>
        <w:t>9. He must take responsibility for any claims related to the lack of respect for the environment.</w:t>
      </w:r>
    </w:p>
    <w:p w14:paraId="66F98711" w14:textId="77777777" w:rsidR="00CE198C" w:rsidRPr="00CE198C" w:rsidRDefault="00CE198C" w:rsidP="001F0301">
      <w:pPr>
        <w:ind w:right="594"/>
        <w:jc w:val="both"/>
        <w:rPr>
          <w:b/>
          <w:sz w:val="10"/>
          <w:szCs w:val="10"/>
          <w:lang w:eastAsia="fr-FR"/>
        </w:rPr>
      </w:pPr>
    </w:p>
    <w:p w14:paraId="0DBF828D" w14:textId="77777777" w:rsidR="00CE198C" w:rsidRPr="00CE198C" w:rsidRDefault="00CE198C" w:rsidP="00AD0580">
      <w:pPr>
        <w:pStyle w:val="Heading2"/>
        <w:numPr>
          <w:ilvl w:val="0"/>
          <w:numId w:val="163"/>
        </w:numPr>
        <w:tabs>
          <w:tab w:val="num" w:pos="648"/>
        </w:tabs>
        <w:ind w:left="0" w:right="594" w:firstLine="0"/>
        <w:jc w:val="both"/>
        <w:rPr>
          <w:rFonts w:ascii="Times New Roman" w:hAnsi="Times New Roman" w:cs="Times New Roman"/>
        </w:rPr>
      </w:pPr>
      <w:bookmarkStart w:id="827" w:name="_Toc73934839"/>
      <w:bookmarkStart w:id="828" w:name="_Toc161935842"/>
      <w:r w:rsidRPr="00CE198C">
        <w:rPr>
          <w:rFonts w:ascii="Times New Roman" w:hAnsi="Times New Roman" w:cs="Times New Roman"/>
        </w:rPr>
        <w:t>Commitments of the project management</w:t>
      </w:r>
      <w:bookmarkEnd w:id="827"/>
      <w:bookmarkEnd w:id="828"/>
    </w:p>
    <w:p w14:paraId="070019DE" w14:textId="77777777" w:rsidR="00CE198C" w:rsidRPr="00CE198C" w:rsidRDefault="00CE198C" w:rsidP="001F0301">
      <w:pPr>
        <w:spacing w:after="120" w:line="276" w:lineRule="auto"/>
        <w:ind w:right="594"/>
        <w:jc w:val="both"/>
        <w:rPr>
          <w:lang w:eastAsia="fr-FR"/>
        </w:rPr>
      </w:pPr>
      <w:r w:rsidRPr="00CE198C">
        <w:rPr>
          <w:lang w:eastAsia="fr-FR"/>
        </w:rPr>
        <w:t xml:space="preserve">The Project Manager approves, approves and transmits to the Project Owner this CCES, including the ESMP-site, and ensures the follow-up of the rigorous application of the said CCES. </w:t>
      </w:r>
    </w:p>
    <w:p w14:paraId="29ED076E" w14:textId="77777777" w:rsidR="00CE198C" w:rsidRPr="00CE198C" w:rsidRDefault="00CE198C" w:rsidP="001F0301">
      <w:pPr>
        <w:spacing w:after="120" w:line="276" w:lineRule="auto"/>
        <w:ind w:right="594"/>
        <w:jc w:val="both"/>
        <w:rPr>
          <w:lang w:eastAsia="fr-FR"/>
        </w:rPr>
      </w:pPr>
      <w:r w:rsidRPr="00CE198C">
        <w:rPr>
          <w:lang w:eastAsia="fr-FR"/>
        </w:rPr>
        <w:t xml:space="preserve">The Project Manager (a) may at any time have the means used to verify compliance with the regulations and environmental requirements indicated in the CCES carried out at any time; (b) collects the registration and monitoring documents provided for in the organizational plans; (c) prepares the compliance sheet and approves the monthly, </w:t>
      </w:r>
      <w:r w:rsidRPr="00CE198C">
        <w:rPr>
          <w:lang w:eastAsia="fr-FR"/>
        </w:rPr>
        <w:lastRenderedPageBreak/>
        <w:t>quarterly or semi-annual technical reports of the contractor's activities; (d) prepare monthly, quarterly or semi-annual monitoring activity reports and the final evaluation report.</w:t>
      </w:r>
    </w:p>
    <w:p w14:paraId="0542E021" w14:textId="77777777" w:rsidR="00CE198C" w:rsidRPr="00CE198C" w:rsidRDefault="00CE198C" w:rsidP="001F0301">
      <w:pPr>
        <w:spacing w:after="120"/>
        <w:ind w:right="594"/>
        <w:jc w:val="both"/>
        <w:rPr>
          <w:sz w:val="2"/>
          <w:lang w:eastAsia="fr-FR"/>
        </w:rPr>
      </w:pPr>
    </w:p>
    <w:p w14:paraId="719D0B4E" w14:textId="77777777" w:rsidR="00CE198C" w:rsidRPr="00CE198C" w:rsidRDefault="00CE198C" w:rsidP="00AD0580">
      <w:pPr>
        <w:pStyle w:val="Heading2"/>
        <w:numPr>
          <w:ilvl w:val="0"/>
          <w:numId w:val="163"/>
        </w:numPr>
        <w:tabs>
          <w:tab w:val="num" w:pos="648"/>
        </w:tabs>
        <w:ind w:left="0" w:right="594" w:firstLine="0"/>
        <w:jc w:val="both"/>
        <w:rPr>
          <w:rFonts w:ascii="Times New Roman" w:hAnsi="Times New Roman" w:cs="Times New Roman"/>
        </w:rPr>
      </w:pPr>
      <w:bookmarkStart w:id="829" w:name="_Toc73934840"/>
      <w:bookmarkStart w:id="830" w:name="_Hlk74143554"/>
      <w:bookmarkStart w:id="831" w:name="_Toc161935843"/>
      <w:r w:rsidRPr="00CE198C">
        <w:rPr>
          <w:rFonts w:ascii="Times New Roman" w:hAnsi="Times New Roman" w:cs="Times New Roman"/>
        </w:rPr>
        <w:t>Internal rules of the contractor</w:t>
      </w:r>
      <w:bookmarkEnd w:id="829"/>
      <w:bookmarkEnd w:id="830"/>
      <w:bookmarkEnd w:id="831"/>
    </w:p>
    <w:p w14:paraId="30C7ADD1" w14:textId="77777777" w:rsidR="00CE198C" w:rsidRPr="00CE198C" w:rsidRDefault="00CE198C" w:rsidP="00D33E1B">
      <w:pPr>
        <w:autoSpaceDE w:val="0"/>
        <w:autoSpaceDN w:val="0"/>
        <w:adjustRightInd w:val="0"/>
        <w:spacing w:line="276" w:lineRule="auto"/>
        <w:ind w:left="567" w:right="168"/>
        <w:jc w:val="both"/>
      </w:pPr>
      <w:r w:rsidRPr="00CE198C">
        <w:t xml:space="preserve">The Contractor must display internal regulations in a visible manner in the various facilities of the remote site specifically prescribing: the prohibition of poaching; compliance with environmental requirements, hygiene rules and safety measures.  The said regulation must be signed by the contractor and made available to the </w:t>
      </w:r>
      <w:proofErr w:type="spellStart"/>
      <w:r w:rsidRPr="00CE198C">
        <w:t>Labour</w:t>
      </w:r>
      <w:proofErr w:type="spellEnd"/>
      <w:r w:rsidRPr="00CE198C">
        <w:t xml:space="preserve"> Inspector with territorial jurisdiction. During recruitment; </w:t>
      </w:r>
      <w:proofErr w:type="gramStart"/>
      <w:r w:rsidRPr="00CE198C">
        <w:t>Each</w:t>
      </w:r>
      <w:proofErr w:type="gramEnd"/>
      <w:r w:rsidRPr="00CE198C">
        <w:t xml:space="preserve"> employee must be made aware of the main lines of these internal regulations. </w:t>
      </w:r>
    </w:p>
    <w:p w14:paraId="7763F5C7" w14:textId="77777777" w:rsidR="00CE198C" w:rsidRPr="00CE198C" w:rsidRDefault="00CE198C" w:rsidP="00D33E1B">
      <w:pPr>
        <w:ind w:left="567" w:right="168"/>
        <w:jc w:val="both"/>
        <w:rPr>
          <w:lang w:eastAsia="fr-FR"/>
        </w:rPr>
      </w:pPr>
    </w:p>
    <w:p w14:paraId="50D8BEBD" w14:textId="77777777" w:rsidR="00CE198C" w:rsidRPr="00CE198C" w:rsidRDefault="00CE198C" w:rsidP="00AD0580">
      <w:pPr>
        <w:pStyle w:val="Heading2"/>
        <w:numPr>
          <w:ilvl w:val="0"/>
          <w:numId w:val="163"/>
        </w:numPr>
        <w:tabs>
          <w:tab w:val="num" w:pos="648"/>
        </w:tabs>
        <w:ind w:left="567" w:right="168" w:firstLine="0"/>
        <w:jc w:val="both"/>
        <w:rPr>
          <w:rFonts w:ascii="Times New Roman" w:hAnsi="Times New Roman" w:cs="Times New Roman"/>
        </w:rPr>
      </w:pPr>
      <w:bookmarkStart w:id="832" w:name="_Toc73934842"/>
      <w:bookmarkStart w:id="833" w:name="_Toc161935844"/>
      <w:r w:rsidRPr="00CE198C">
        <w:rPr>
          <w:rFonts w:ascii="Times New Roman" w:hAnsi="Times New Roman" w:cs="Times New Roman"/>
        </w:rPr>
        <w:t>Controls, notifications, management of non-conformities and sanctions</w:t>
      </w:r>
      <w:bookmarkEnd w:id="832"/>
      <w:bookmarkEnd w:id="833"/>
    </w:p>
    <w:p w14:paraId="261A44C9" w14:textId="77777777" w:rsidR="00CE198C" w:rsidRPr="00CE198C" w:rsidRDefault="00CE198C" w:rsidP="00AD0580">
      <w:pPr>
        <w:pStyle w:val="Heading3"/>
        <w:numPr>
          <w:ilvl w:val="0"/>
          <w:numId w:val="164"/>
        </w:numPr>
        <w:tabs>
          <w:tab w:val="num" w:pos="1224"/>
        </w:tabs>
        <w:ind w:left="567" w:right="168" w:firstLine="0"/>
        <w:jc w:val="both"/>
        <w:rPr>
          <w:rFonts w:cs="Times New Roman"/>
        </w:rPr>
      </w:pPr>
      <w:bookmarkStart w:id="834" w:name="_Toc23180983"/>
      <w:bookmarkStart w:id="835" w:name="_Toc23181494"/>
      <w:bookmarkStart w:id="836" w:name="_Toc23182534"/>
      <w:bookmarkStart w:id="837" w:name="_Toc23188068"/>
      <w:bookmarkStart w:id="838" w:name="_Toc23188965"/>
      <w:bookmarkStart w:id="839" w:name="_Toc23201145"/>
      <w:bookmarkStart w:id="840" w:name="_Toc23202005"/>
      <w:bookmarkStart w:id="841" w:name="_Toc23202871"/>
      <w:bookmarkStart w:id="842" w:name="_Toc23203901"/>
      <w:bookmarkStart w:id="843" w:name="_Toc23204415"/>
      <w:bookmarkStart w:id="844" w:name="_Toc23237117"/>
      <w:bookmarkStart w:id="845" w:name="_Toc23240280"/>
      <w:bookmarkStart w:id="846" w:name="_Toc23264315"/>
      <w:bookmarkStart w:id="847" w:name="_Toc23413612"/>
      <w:bookmarkStart w:id="848" w:name="_Toc73934843"/>
      <w:bookmarkStart w:id="849" w:name="_Toc161935845"/>
      <w:r w:rsidRPr="00CE198C">
        <w:rPr>
          <w:rStyle w:val="Heading3Char"/>
          <w:rFonts w:cs="Times New Roman"/>
        </w:rPr>
        <w:t>Monitoring the implementation of the environmental and social clauses of the CCES</w:t>
      </w:r>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p>
    <w:p w14:paraId="58CD8A9D" w14:textId="77777777" w:rsidR="00CE198C" w:rsidRPr="00CE198C" w:rsidRDefault="00CE198C" w:rsidP="00D33E1B">
      <w:pPr>
        <w:spacing w:after="120" w:line="276" w:lineRule="auto"/>
        <w:ind w:left="567" w:right="168"/>
        <w:jc w:val="both"/>
        <w:rPr>
          <w:lang w:eastAsia="fr-FR"/>
        </w:rPr>
      </w:pPr>
      <w:r w:rsidRPr="00CE198C">
        <w:rPr>
          <w:lang w:eastAsia="fr-FR"/>
        </w:rPr>
        <w:t xml:space="preserve">The Contractor's compliance with and effectiveness of the implementation of the CCES is monitored by the Project Manager, as the case may be, through the advice of its environmental, social, health and safety manager or a qualified technical manager whose skills in the environmental and social field are proven. This control is carried out during site visits where corrective actions are directly addressed to the contractor. Depending on the nature of the activity implemented, this control can be daily, weekly or monthly. The findings are transcribed in monthly, quarterly and semi-annual monitoring reports.  </w:t>
      </w:r>
    </w:p>
    <w:p w14:paraId="604BA0B2" w14:textId="77777777" w:rsidR="00CE198C" w:rsidRPr="00CE198C" w:rsidRDefault="00CE198C" w:rsidP="00D33E1B">
      <w:pPr>
        <w:pStyle w:val="Heading3"/>
        <w:ind w:left="567" w:right="168"/>
        <w:jc w:val="both"/>
        <w:rPr>
          <w:rStyle w:val="Heading3Char"/>
          <w:rFonts w:cs="Times New Roman"/>
          <w:b/>
          <w:bCs/>
        </w:rPr>
      </w:pPr>
      <w:bookmarkStart w:id="850" w:name="_Toc23180984"/>
      <w:bookmarkStart w:id="851" w:name="_Toc23181495"/>
      <w:bookmarkStart w:id="852" w:name="_Toc23182535"/>
      <w:bookmarkStart w:id="853" w:name="_Toc23188069"/>
      <w:bookmarkStart w:id="854" w:name="_Toc23188966"/>
      <w:bookmarkStart w:id="855" w:name="_Toc23201146"/>
      <w:bookmarkStart w:id="856" w:name="_Toc23202006"/>
      <w:bookmarkStart w:id="857" w:name="_Toc23202872"/>
      <w:bookmarkStart w:id="858" w:name="_Toc23203902"/>
      <w:bookmarkStart w:id="859" w:name="_Toc23204416"/>
      <w:bookmarkStart w:id="860" w:name="_Toc23237118"/>
      <w:bookmarkStart w:id="861" w:name="_Toc23240281"/>
      <w:bookmarkStart w:id="862" w:name="_Toc23264316"/>
      <w:bookmarkStart w:id="863" w:name="_Toc23413613"/>
      <w:bookmarkStart w:id="864" w:name="_Toc73934844"/>
      <w:bookmarkStart w:id="865" w:name="_Toc161935846"/>
      <w:r w:rsidRPr="00CE198C">
        <w:rPr>
          <w:rStyle w:val="Heading3Char"/>
          <w:rFonts w:cs="Times New Roman"/>
        </w:rPr>
        <w:t>II.4.2. Notification of non-conformities</w:t>
      </w:r>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5060A993" w14:textId="77777777" w:rsidR="00CE198C" w:rsidRPr="00CE198C" w:rsidRDefault="00CE198C" w:rsidP="00D33E1B">
      <w:pPr>
        <w:spacing w:after="120" w:line="276" w:lineRule="auto"/>
        <w:ind w:left="567" w:right="168"/>
        <w:contextualSpacing/>
        <w:jc w:val="both"/>
        <w:rPr>
          <w:lang w:eastAsia="fr-FR"/>
        </w:rPr>
      </w:pPr>
      <w:r w:rsidRPr="00CE198C">
        <w:rPr>
          <w:lang w:eastAsia="fr-FR"/>
        </w:rPr>
        <w:t>The Project Manager shall notify the Contractor in writing of all cases of failure or non-performance of environmental and social measures. The Contractor must rectify any breach of the requirements duly notified to him by the Project Manager. The resumption of work or additional work resulting from non-compliance with the clauses is the responsibility of the Contractor.</w:t>
      </w:r>
    </w:p>
    <w:p w14:paraId="27564F3C" w14:textId="77777777" w:rsidR="00CE198C" w:rsidRPr="00CE198C" w:rsidRDefault="00CE198C" w:rsidP="00D33E1B">
      <w:pPr>
        <w:pStyle w:val="Heading3"/>
        <w:ind w:left="567" w:right="168"/>
        <w:jc w:val="both"/>
        <w:rPr>
          <w:rFonts w:cs="Times New Roman"/>
        </w:rPr>
      </w:pPr>
      <w:bookmarkStart w:id="866" w:name="_Toc73934845"/>
      <w:bookmarkStart w:id="867" w:name="_Toc161935847"/>
      <w:r w:rsidRPr="00CE198C">
        <w:rPr>
          <w:rStyle w:val="Heading3Char"/>
          <w:rFonts w:cs="Times New Roman"/>
        </w:rPr>
        <w:t>II.4.3. Management of non-conformities</w:t>
      </w:r>
      <w:bookmarkEnd w:id="866"/>
      <w:bookmarkEnd w:id="867"/>
    </w:p>
    <w:p w14:paraId="352A7AAD" w14:textId="77777777" w:rsidR="00CE198C" w:rsidRPr="00CE198C" w:rsidRDefault="00CE198C" w:rsidP="00D33E1B">
      <w:pPr>
        <w:spacing w:after="120" w:line="276" w:lineRule="auto"/>
        <w:ind w:left="567" w:right="168"/>
        <w:jc w:val="both"/>
        <w:rPr>
          <w:lang w:eastAsia="fr-FR"/>
        </w:rPr>
      </w:pPr>
      <w:r w:rsidRPr="00CE198C">
        <w:rPr>
          <w:lang w:eastAsia="fr-FR"/>
        </w:rPr>
        <w:t>Non-conformities detected during inspections carried out by the Company or the Project Manager will be dealt with in a manner appropriate to the seriousness of the situation. Non-conformities will be defined as deviations from the requirements of the regulations in force, this CCES, the CGES, and the ESMP-projects. Non-conformities will be divided into 4 categories:</w:t>
      </w:r>
    </w:p>
    <w:p w14:paraId="39B11C6F" w14:textId="77777777" w:rsidR="00CE198C" w:rsidRPr="00CE198C" w:rsidRDefault="00CE198C" w:rsidP="00AD0580">
      <w:pPr>
        <w:pStyle w:val="ListParagraph"/>
        <w:numPr>
          <w:ilvl w:val="0"/>
          <w:numId w:val="139"/>
        </w:numPr>
        <w:spacing w:after="160" w:line="276" w:lineRule="auto"/>
        <w:ind w:left="567" w:right="168" w:firstLine="0"/>
        <w:jc w:val="both"/>
        <w:rPr>
          <w:lang w:eastAsia="fr-FR"/>
        </w:rPr>
      </w:pPr>
      <w:r w:rsidRPr="00CE198C">
        <w:rPr>
          <w:b/>
          <w:bCs/>
          <w:u w:val="single"/>
          <w:lang w:eastAsia="fr-FR"/>
        </w:rPr>
        <w:t>The Observation Notification</w:t>
      </w:r>
      <w:r w:rsidRPr="00CE198C">
        <w:rPr>
          <w:lang w:eastAsia="fr-FR"/>
        </w:rPr>
        <w:t xml:space="preserve">, for minor non-conformities such as the abandonment of household waste in the open air. This level only entails a verbal notification from the Project Manager to the Contractor's representative, with the signature of the Observation Notification prepared by the Project Manager. The multiplication of Observation Notifications on an Activity Zone, at least three (03) times or the failure to take into account the Observation Notification by the Contractor, within </w:t>
      </w:r>
      <w:r w:rsidRPr="00CE198C">
        <w:rPr>
          <w:lang w:eastAsia="fr-FR"/>
        </w:rPr>
        <w:lastRenderedPageBreak/>
        <w:t>a period of six (06) working days raises the Observation Notification to the level of non-compliance of level 1.</w:t>
      </w:r>
    </w:p>
    <w:p w14:paraId="5A9CA324" w14:textId="77777777" w:rsidR="00CE198C" w:rsidRPr="00CE198C" w:rsidRDefault="00CE198C" w:rsidP="00AD0580">
      <w:pPr>
        <w:pStyle w:val="ListParagraph"/>
        <w:numPr>
          <w:ilvl w:val="0"/>
          <w:numId w:val="139"/>
        </w:numPr>
        <w:spacing w:after="160" w:line="276" w:lineRule="auto"/>
        <w:ind w:left="567" w:right="168" w:firstLine="0"/>
        <w:jc w:val="both"/>
        <w:rPr>
          <w:lang w:eastAsia="fr-FR"/>
        </w:rPr>
      </w:pPr>
      <w:r w:rsidRPr="00CE198C">
        <w:rPr>
          <w:b/>
          <w:bCs/>
          <w:u w:val="single"/>
          <w:lang w:eastAsia="fr-FR"/>
        </w:rPr>
        <w:t>Level 1 non-</w:t>
      </w:r>
      <w:proofErr w:type="gramStart"/>
      <w:r w:rsidRPr="00CE198C">
        <w:rPr>
          <w:b/>
          <w:bCs/>
          <w:u w:val="single"/>
          <w:lang w:eastAsia="fr-FR"/>
        </w:rPr>
        <w:t>conformance</w:t>
      </w:r>
      <w:r w:rsidRPr="00CE198C">
        <w:rPr>
          <w:lang w:eastAsia="fr-FR"/>
        </w:rPr>
        <w:t xml:space="preserve"> :</w:t>
      </w:r>
      <w:proofErr w:type="gramEnd"/>
      <w:r w:rsidRPr="00CE198C">
        <w:rPr>
          <w:lang w:eastAsia="fr-FR"/>
        </w:rPr>
        <w:t xml:space="preserve"> for non-conformities that present a moderate and non-immediate environmental, social, health or safety risk, such as the non-constant wearing of full Personal Protective Equipment (PPE). The non-conformity shall be notified in writing to the Contractor and shall be resolved within five (5) business days. The Contractor will send the Project Manager proof of resolution of the problem. After a visit and a </w:t>
      </w:r>
      <w:proofErr w:type="spellStart"/>
      <w:r w:rsidRPr="00CE198C">
        <w:rPr>
          <w:lang w:eastAsia="fr-FR"/>
        </w:rPr>
        <w:t>favourable</w:t>
      </w:r>
      <w:proofErr w:type="spellEnd"/>
      <w:r w:rsidRPr="00CE198C">
        <w:rPr>
          <w:lang w:eastAsia="fr-FR"/>
        </w:rPr>
        <w:t xml:space="preserve"> opinion, the Project Manager validates in writing the closure of the non-conformity. In all cases, any Level 1 non-compliance not corrected within a period of more than five (5) business days will be elevated to Level 2.</w:t>
      </w:r>
    </w:p>
    <w:p w14:paraId="462B8D98" w14:textId="77777777" w:rsidR="00CE198C" w:rsidRPr="00CE198C" w:rsidRDefault="00CE198C" w:rsidP="00AD0580">
      <w:pPr>
        <w:pStyle w:val="ListParagraph"/>
        <w:numPr>
          <w:ilvl w:val="0"/>
          <w:numId w:val="139"/>
        </w:numPr>
        <w:spacing w:after="160" w:line="276" w:lineRule="auto"/>
        <w:ind w:left="567" w:right="168" w:firstLine="0"/>
        <w:jc w:val="both"/>
        <w:rPr>
          <w:lang w:eastAsia="fr-FR"/>
        </w:rPr>
      </w:pPr>
      <w:r w:rsidRPr="00CE198C">
        <w:rPr>
          <w:b/>
          <w:bCs/>
          <w:u w:val="single"/>
          <w:lang w:eastAsia="fr-FR"/>
        </w:rPr>
        <w:t>Level 2 non-compliance</w:t>
      </w:r>
      <w:r w:rsidRPr="00CE198C">
        <w:rPr>
          <w:lang w:eastAsia="fr-FR"/>
        </w:rPr>
        <w:t>: applicable to any non-compliance that presents an immediate moderate risk or with significant consequences on the environment, social, health and safety at work such as</w:t>
      </w:r>
      <w:r w:rsidRPr="00CE198C">
        <w:t xml:space="preserve"> </w:t>
      </w:r>
      <w:proofErr w:type="gramStart"/>
      <w:r w:rsidRPr="00CE198C">
        <w:t>the  non</w:t>
      </w:r>
      <w:proofErr w:type="gramEnd"/>
      <w:r w:rsidRPr="00CE198C">
        <w:t>-existent first-aid box and first aid kit, lack of awareness on the spread of STI/HIV/AIDS, storage of waste (batteries,  filter, etc.) on non-waterproofed soil.</w:t>
      </w:r>
      <w:r w:rsidRPr="00CE198C">
        <w:rPr>
          <w:lang w:eastAsia="fr-FR"/>
        </w:rPr>
        <w:t xml:space="preserve"> The same procedure as that for level 1 non-conformities is applied. The resolution must be made within three (03) working days. Any Level 2 non-conformance not corrected within a period of more than three (03) working days will be elevated to Level 3. For non-compliances such as </w:t>
      </w:r>
      <w:r w:rsidRPr="00CE198C">
        <w:t xml:space="preserve">deforestation without authorization of valuable species, installation of parking areas within the distances prescribed in the CCTP, </w:t>
      </w:r>
      <w:r w:rsidRPr="00CE198C">
        <w:rPr>
          <w:lang w:eastAsia="fr-FR"/>
        </w:rPr>
        <w:t>for which the planning of corrective measures requires more time, its non-correction within ten (10) days will result in its elevation to level 3;</w:t>
      </w:r>
    </w:p>
    <w:p w14:paraId="0FE3E12E" w14:textId="77777777" w:rsidR="00CE198C" w:rsidRPr="00CE198C" w:rsidRDefault="00CE198C" w:rsidP="00AD0580">
      <w:pPr>
        <w:pStyle w:val="ListParagraph"/>
        <w:numPr>
          <w:ilvl w:val="0"/>
          <w:numId w:val="139"/>
        </w:numPr>
        <w:spacing w:after="160" w:line="276" w:lineRule="auto"/>
        <w:ind w:left="0" w:right="594" w:firstLine="0"/>
        <w:jc w:val="both"/>
      </w:pPr>
      <w:r w:rsidRPr="00CE198C">
        <w:rPr>
          <w:b/>
          <w:bCs/>
          <w:u w:val="single"/>
          <w:lang w:eastAsia="fr-FR"/>
        </w:rPr>
        <w:t>Level 3 non-compliance:</w:t>
      </w:r>
      <w:r w:rsidRPr="00CE198C">
        <w:rPr>
          <w:lang w:eastAsia="fr-FR"/>
        </w:rPr>
        <w:t xml:space="preserve"> applicable to major non-compliance presenting risks or having led to major environmental and/or social damage such as</w:t>
      </w:r>
      <w:r w:rsidRPr="00CE198C">
        <w:t xml:space="preserve"> the spillage of hydrocarbons on the ground,</w:t>
      </w:r>
      <w:r w:rsidRPr="00CE198C">
        <w:rPr>
          <w:lang w:eastAsia="fr-FR"/>
        </w:rPr>
        <w:t xml:space="preserve"> the </w:t>
      </w:r>
      <w:r w:rsidRPr="00CE198C">
        <w:t xml:space="preserve">open burning of plastic and pneumatic materials, filters, batteries, etc. </w:t>
      </w:r>
      <w:r w:rsidRPr="00CE198C">
        <w:rPr>
          <w:lang w:eastAsia="fr-FR"/>
        </w:rPr>
        <w:t xml:space="preserve">death or partial or complete loss of a person's physical abilities, loss of means and GBV incidents (EAS/HS/VCE). </w:t>
      </w:r>
      <w:r w:rsidRPr="00CE198C">
        <w:t>In the event of EAS/HS, the company's GBV focal point or the acting manager must immediately refer the matter to the GBV focal point of the project manager and the project owner</w:t>
      </w:r>
      <w:r w:rsidRPr="00CE198C">
        <w:rPr>
          <w:lang w:eastAsia="fr-FR"/>
        </w:rPr>
        <w:t xml:space="preserve">. The GBV Manager of the project owner </w:t>
      </w:r>
      <w:proofErr w:type="gramStart"/>
      <w:r w:rsidRPr="00CE198C">
        <w:rPr>
          <w:lang w:eastAsia="fr-FR"/>
        </w:rPr>
        <w:t>must  notify</w:t>
      </w:r>
      <w:proofErr w:type="gramEnd"/>
      <w:r w:rsidRPr="00CE198C">
        <w:rPr>
          <w:lang w:eastAsia="fr-FR"/>
        </w:rPr>
        <w:t xml:space="preserve"> the World Bank of the incident within 24 hours of receipt. A level 3 non-compliance results in the suspension of payment of the next statement until the non-compliance is resolved. If the situation so requires, the Project Manager may order the suspension of the work pending the resolution of the non-conformity. </w:t>
      </w:r>
    </w:p>
    <w:p w14:paraId="344256D6" w14:textId="77777777" w:rsidR="00CE198C" w:rsidRPr="00CE198C" w:rsidRDefault="00CE198C" w:rsidP="001F0301">
      <w:pPr>
        <w:pStyle w:val="CommentText"/>
        <w:ind w:right="594"/>
        <w:jc w:val="both"/>
        <w:rPr>
          <w:rFonts w:ascii="Times New Roman" w:hAnsi="Times New Roman"/>
          <w:sz w:val="2"/>
          <w:szCs w:val="2"/>
          <w:lang w:val="en-US"/>
        </w:rPr>
      </w:pPr>
    </w:p>
    <w:p w14:paraId="700A2143" w14:textId="77777777" w:rsidR="00CE198C" w:rsidRPr="00CE198C" w:rsidRDefault="00CE198C" w:rsidP="001F0301">
      <w:pPr>
        <w:pStyle w:val="CommentText"/>
        <w:ind w:right="594"/>
        <w:jc w:val="both"/>
        <w:rPr>
          <w:rFonts w:ascii="Times New Roman" w:hAnsi="Times New Roman"/>
          <w:bCs/>
          <w:sz w:val="2"/>
          <w:szCs w:val="2"/>
          <w:lang w:val="en-US"/>
        </w:rPr>
      </w:pPr>
    </w:p>
    <w:p w14:paraId="4FAAF928" w14:textId="77777777" w:rsidR="00CE198C" w:rsidRPr="00CE198C" w:rsidRDefault="00CE198C" w:rsidP="001F0301">
      <w:pPr>
        <w:pStyle w:val="Heading3"/>
        <w:ind w:right="594"/>
        <w:jc w:val="both"/>
        <w:rPr>
          <w:rFonts w:cs="Times New Roman"/>
        </w:rPr>
      </w:pPr>
      <w:bookmarkStart w:id="868" w:name="_Toc73934846"/>
      <w:bookmarkStart w:id="869" w:name="_Toc161935848"/>
      <w:r w:rsidRPr="00CE198C">
        <w:rPr>
          <w:rStyle w:val="Heading3Char"/>
          <w:rFonts w:cs="Times New Roman"/>
        </w:rPr>
        <w:t>II.4.4. Conditions for suspension of work</w:t>
      </w:r>
      <w:bookmarkEnd w:id="868"/>
      <w:bookmarkEnd w:id="869"/>
    </w:p>
    <w:p w14:paraId="6D254A12" w14:textId="77777777" w:rsidR="00CE198C" w:rsidRPr="00CE198C" w:rsidRDefault="00CE198C" w:rsidP="001F0301">
      <w:pPr>
        <w:ind w:right="594"/>
        <w:jc w:val="both"/>
        <w:rPr>
          <w:lang w:eastAsia="fr-FR"/>
        </w:rPr>
      </w:pPr>
      <w:r w:rsidRPr="00CE198C">
        <w:rPr>
          <w:lang w:eastAsia="fr-FR"/>
        </w:rPr>
        <w:t>At the end of each month, the Project Manager will carry out an assessment of the environmental and social management of the site, based on the non-conformities notified during the period and on the contractor's responsiveness in resolving these non-conformities.</w:t>
      </w:r>
    </w:p>
    <w:p w14:paraId="4A978CE0" w14:textId="77777777" w:rsidR="00CE198C" w:rsidRPr="00CE198C" w:rsidRDefault="00CE198C" w:rsidP="001F0301">
      <w:pPr>
        <w:spacing w:after="120" w:line="276" w:lineRule="auto"/>
        <w:ind w:right="594"/>
        <w:jc w:val="both"/>
        <w:rPr>
          <w:lang w:eastAsia="fr-FR"/>
        </w:rPr>
      </w:pPr>
      <w:r w:rsidRPr="00CE198C">
        <w:rPr>
          <w:lang w:eastAsia="fr-FR"/>
        </w:rPr>
        <w:t xml:space="preserve">This evaluation will lead either to a </w:t>
      </w:r>
      <w:proofErr w:type="spellStart"/>
      <w:r w:rsidRPr="00CE198C">
        <w:rPr>
          <w:lang w:eastAsia="fr-FR"/>
        </w:rPr>
        <w:t>favourable</w:t>
      </w:r>
      <w:proofErr w:type="spellEnd"/>
      <w:r w:rsidRPr="00CE198C">
        <w:rPr>
          <w:lang w:eastAsia="fr-FR"/>
        </w:rPr>
        <w:t xml:space="preserve"> opinion or to reservations or even penalties, in the event of flagrant non-compliance with environmental and social obligations, or deliberate non-resolution of the non-compliances detected and notified.</w:t>
      </w:r>
    </w:p>
    <w:p w14:paraId="33043C6D" w14:textId="77777777" w:rsidR="00CE198C" w:rsidRPr="00CE198C" w:rsidRDefault="00CE198C" w:rsidP="001F0301">
      <w:pPr>
        <w:spacing w:after="120" w:line="276" w:lineRule="auto"/>
        <w:ind w:right="594"/>
        <w:jc w:val="both"/>
        <w:rPr>
          <w:lang w:eastAsia="fr-FR"/>
        </w:rPr>
      </w:pPr>
      <w:r w:rsidRPr="00CE198C">
        <w:rPr>
          <w:lang w:eastAsia="fr-FR"/>
        </w:rPr>
        <w:lastRenderedPageBreak/>
        <w:t>In the event of a serious failure of the contractor (Level 3 Non-Conformity), the Owner will have the possibility to suspend activities at the site concerned without financial implication for the Owner until the corrective measures are properly implemented.</w:t>
      </w:r>
    </w:p>
    <w:p w14:paraId="448EED46" w14:textId="77777777" w:rsidR="00CE198C" w:rsidRPr="00CE198C" w:rsidRDefault="00CE198C" w:rsidP="00AD0580">
      <w:pPr>
        <w:pStyle w:val="Heading2"/>
        <w:numPr>
          <w:ilvl w:val="0"/>
          <w:numId w:val="163"/>
        </w:numPr>
        <w:tabs>
          <w:tab w:val="num" w:pos="648"/>
        </w:tabs>
        <w:ind w:left="0" w:right="594" w:firstLine="0"/>
        <w:jc w:val="both"/>
        <w:rPr>
          <w:rFonts w:ascii="Times New Roman" w:hAnsi="Times New Roman" w:cs="Times New Roman"/>
        </w:rPr>
      </w:pPr>
      <w:bookmarkStart w:id="870" w:name="_Toc73934847"/>
      <w:bookmarkStart w:id="871" w:name="_Toc161935849"/>
      <w:r w:rsidRPr="00CE198C">
        <w:rPr>
          <w:rFonts w:ascii="Times New Roman" w:hAnsi="Times New Roman" w:cs="Times New Roman"/>
        </w:rPr>
        <w:t>ARRANGEMENTS PRIOR TO THE EXECUTION OF THE WORKS</w:t>
      </w:r>
      <w:bookmarkEnd w:id="870"/>
      <w:bookmarkEnd w:id="871"/>
    </w:p>
    <w:p w14:paraId="3A3181CD" w14:textId="77777777" w:rsidR="00CE198C" w:rsidRPr="00CE198C" w:rsidRDefault="00CE198C" w:rsidP="001F0301">
      <w:pPr>
        <w:pStyle w:val="Heading3"/>
        <w:ind w:right="594"/>
        <w:jc w:val="both"/>
        <w:rPr>
          <w:rFonts w:cs="Times New Roman"/>
        </w:rPr>
      </w:pPr>
      <w:bookmarkStart w:id="872" w:name="_Toc73934848"/>
      <w:bookmarkStart w:id="873" w:name="_Toc161935850"/>
      <w:r w:rsidRPr="00CE198C">
        <w:rPr>
          <w:rFonts w:cs="Times New Roman"/>
        </w:rPr>
        <w:t>II.5.1. Resources allocated to environmental and social management</w:t>
      </w:r>
      <w:bookmarkEnd w:id="872"/>
      <w:bookmarkEnd w:id="873"/>
    </w:p>
    <w:p w14:paraId="184D7A7B" w14:textId="77777777" w:rsidR="00CE198C" w:rsidRPr="00CE198C" w:rsidRDefault="00CE198C" w:rsidP="001F0301">
      <w:pPr>
        <w:spacing w:after="120" w:line="276" w:lineRule="auto"/>
        <w:ind w:right="594"/>
        <w:jc w:val="both"/>
        <w:rPr>
          <w:lang w:eastAsia="fr-FR"/>
        </w:rPr>
      </w:pPr>
      <w:r w:rsidRPr="00CE198C">
        <w:rPr>
          <w:lang w:eastAsia="fr-FR"/>
        </w:rPr>
        <w:t xml:space="preserve">The Contractor, depending on the size of the work, must appoint an Environmental Manager, a Social Manager and on the basis of and after prior notice of no objection from the PMU and the Bank for the implementation of the ESMP on site. He/she will be permanently based in the Main Business Park for the entire duration of the work. This person must be at a sufficient hierarchical level in the Contractor's organization to stop the work if he deems it necessary in the event of level 2 or </w:t>
      </w:r>
      <w:proofErr w:type="gramStart"/>
      <w:r w:rsidRPr="00CE198C">
        <w:rPr>
          <w:lang w:eastAsia="fr-FR"/>
        </w:rPr>
        <w:t>3 non-conformity,</w:t>
      </w:r>
      <w:proofErr w:type="gramEnd"/>
      <w:r w:rsidRPr="00CE198C">
        <w:rPr>
          <w:lang w:eastAsia="fr-FR"/>
        </w:rPr>
        <w:t xml:space="preserve"> and to mobilize the machinery, personnel and equipment to implement any corrective measures deemed necessary. </w:t>
      </w:r>
    </w:p>
    <w:p w14:paraId="6F606E76" w14:textId="77777777" w:rsidR="00CE198C" w:rsidRPr="00CE198C" w:rsidRDefault="00CE198C" w:rsidP="001F0301">
      <w:pPr>
        <w:ind w:right="594"/>
        <w:jc w:val="both"/>
        <w:rPr>
          <w:lang w:eastAsia="fr-FR"/>
        </w:rPr>
      </w:pPr>
      <w:r w:rsidRPr="00CE198C">
        <w:rPr>
          <w:lang w:eastAsia="fr-FR"/>
        </w:rPr>
        <w:t xml:space="preserve"> </w:t>
      </w:r>
    </w:p>
    <w:p w14:paraId="617AA465" w14:textId="77777777" w:rsidR="00CE198C" w:rsidRPr="00CE198C" w:rsidRDefault="00CE198C" w:rsidP="001F0301">
      <w:pPr>
        <w:pStyle w:val="Heading3"/>
        <w:ind w:right="594"/>
        <w:jc w:val="both"/>
        <w:rPr>
          <w:rFonts w:cs="Times New Roman"/>
        </w:rPr>
      </w:pPr>
      <w:bookmarkStart w:id="874" w:name="_Toc73934849"/>
      <w:bookmarkStart w:id="875" w:name="_Toc161935851"/>
      <w:r w:rsidRPr="00CE198C">
        <w:rPr>
          <w:rFonts w:cs="Times New Roman"/>
        </w:rPr>
        <w:t>II.5.2. Environmental and Social Management Plan for the site (ESMP-SITE)</w:t>
      </w:r>
      <w:bookmarkEnd w:id="874"/>
      <w:bookmarkEnd w:id="875"/>
    </w:p>
    <w:p w14:paraId="39019687" w14:textId="77777777" w:rsidR="00CE198C" w:rsidRPr="00CE198C" w:rsidRDefault="00CE198C" w:rsidP="00D33E1B">
      <w:pPr>
        <w:spacing w:after="120" w:line="276" w:lineRule="auto"/>
        <w:ind w:left="567" w:right="594" w:firstLine="284"/>
        <w:jc w:val="both"/>
        <w:rPr>
          <w:lang w:eastAsia="fr-FR"/>
        </w:rPr>
      </w:pPr>
      <w:r w:rsidRPr="00CE198C">
        <w:rPr>
          <w:lang w:eastAsia="fr-FR"/>
        </w:rPr>
        <w:t>The Environmental and Social Management Plan for the site (ESMP-</w:t>
      </w:r>
      <w:proofErr w:type="spellStart"/>
      <w:r w:rsidRPr="00CE198C">
        <w:rPr>
          <w:lang w:eastAsia="fr-FR"/>
        </w:rPr>
        <w:t>Chantier</w:t>
      </w:r>
      <w:proofErr w:type="spellEnd"/>
      <w:r w:rsidRPr="00CE198C">
        <w:rPr>
          <w:lang w:eastAsia="fr-FR"/>
        </w:rPr>
        <w:t xml:space="preserve">) is the single reference document where the Contractor defines in detail all the </w:t>
      </w:r>
      <w:proofErr w:type="spellStart"/>
      <w:r w:rsidRPr="00CE198C">
        <w:rPr>
          <w:lang w:eastAsia="fr-FR"/>
        </w:rPr>
        <w:t>organisational</w:t>
      </w:r>
      <w:proofErr w:type="spellEnd"/>
      <w:r w:rsidRPr="00CE198C">
        <w:rPr>
          <w:lang w:eastAsia="fr-FR"/>
        </w:rPr>
        <w:t xml:space="preserve"> and technical measures that it implements to meet the obligations of the CCES. The ESMP covers the entire period from the date of signature of the Contract to the date of issue of the Certificate of Good Completion issued by the Project Owner. It will be prepared by the Contractor upon receipt of the start-up service order. </w:t>
      </w:r>
    </w:p>
    <w:p w14:paraId="0CF878BC" w14:textId="77777777" w:rsidR="00CE198C" w:rsidRPr="00CE198C" w:rsidRDefault="00CE198C" w:rsidP="00D33E1B">
      <w:pPr>
        <w:ind w:left="567" w:right="594" w:firstLine="284"/>
        <w:jc w:val="both"/>
        <w:rPr>
          <w:lang w:eastAsia="fr-FR"/>
        </w:rPr>
      </w:pPr>
    </w:p>
    <w:p w14:paraId="333C86E9" w14:textId="77777777" w:rsidR="00CE198C" w:rsidRPr="00CE198C" w:rsidRDefault="00CE198C" w:rsidP="00D33E1B">
      <w:pPr>
        <w:spacing w:after="120" w:line="276" w:lineRule="auto"/>
        <w:ind w:left="567" w:right="594" w:firstLine="284"/>
        <w:jc w:val="both"/>
        <w:rPr>
          <w:lang w:eastAsia="fr-FR"/>
        </w:rPr>
      </w:pPr>
      <w:r w:rsidRPr="00CE198C">
        <w:rPr>
          <w:lang w:eastAsia="fr-FR"/>
        </w:rPr>
        <w:t xml:space="preserve">The document in provisional form will be presented to the Contracting Authority, at the latest 30 days before the start of the work. The ESMP will be </w:t>
      </w:r>
      <w:proofErr w:type="spellStart"/>
      <w:r w:rsidRPr="00CE198C">
        <w:rPr>
          <w:lang w:eastAsia="fr-FR"/>
        </w:rPr>
        <w:t>finalised</w:t>
      </w:r>
      <w:proofErr w:type="spellEnd"/>
      <w:r w:rsidRPr="00CE198C">
        <w:rPr>
          <w:lang w:eastAsia="fr-FR"/>
        </w:rPr>
        <w:t xml:space="preserve"> by the Contractor after taking into account the observations of the Contracting Authority/Delegated Contracting Authority, which will be sent to him no later than 20 days after receipt of the provisional document and its final version will be submitted to the Contracting Authority no later than 10 days before the start of the works. The approved plan will constitute the charter for environmental and social issues throughout the construction period.</w:t>
      </w:r>
    </w:p>
    <w:p w14:paraId="34105E7B" w14:textId="77777777" w:rsidR="00CE198C" w:rsidRPr="00CE198C" w:rsidRDefault="00CE198C" w:rsidP="00D33E1B">
      <w:pPr>
        <w:ind w:left="567" w:right="594" w:firstLine="284"/>
        <w:jc w:val="both"/>
        <w:rPr>
          <w:lang w:eastAsia="fr-FR"/>
        </w:rPr>
      </w:pPr>
    </w:p>
    <w:p w14:paraId="7305533F" w14:textId="77777777" w:rsidR="00CE198C" w:rsidRPr="00CE198C" w:rsidRDefault="00CE198C" w:rsidP="00D33E1B">
      <w:pPr>
        <w:spacing w:after="120" w:line="276" w:lineRule="auto"/>
        <w:ind w:left="567" w:right="594" w:firstLine="284"/>
        <w:jc w:val="both"/>
        <w:rPr>
          <w:lang w:eastAsia="fr-FR"/>
        </w:rPr>
      </w:pPr>
      <w:r w:rsidRPr="00CE198C">
        <w:rPr>
          <w:lang w:eastAsia="fr-FR"/>
        </w:rPr>
        <w:t>No physical work or activity shall commence on an Activity Zone until the ESMP has been approved by the Project Manager. During the execution of the work, each time the Project Manager gives the instruction, the ESMP-site will be updated by the Contractor and sent back for approval. The revised version should highlight the new elements introduced in the document.</w:t>
      </w:r>
      <w:bookmarkStart w:id="876" w:name="_Ref484612256"/>
      <w:bookmarkEnd w:id="876"/>
    </w:p>
    <w:p w14:paraId="2E578B6D" w14:textId="77777777" w:rsidR="00CE198C" w:rsidRPr="00CE198C" w:rsidRDefault="00CE198C" w:rsidP="00D33E1B">
      <w:pPr>
        <w:ind w:left="567" w:right="594" w:firstLine="284"/>
        <w:jc w:val="both"/>
        <w:rPr>
          <w:lang w:eastAsia="fr-FR"/>
        </w:rPr>
      </w:pPr>
      <w:r w:rsidRPr="00CE198C">
        <w:rPr>
          <w:lang w:eastAsia="fr-FR"/>
        </w:rPr>
        <w:lastRenderedPageBreak/>
        <w:t>The content of the ESMP-site to be prepared by the contractor will be structured in accordance with the size of the work and at least by the elements presented in Appendix 1 of this document.</w:t>
      </w:r>
      <w:bookmarkStart w:id="877" w:name="_Toc23180944"/>
      <w:bookmarkStart w:id="878" w:name="_Toc23181455"/>
      <w:bookmarkStart w:id="879" w:name="_Toc23182495"/>
      <w:bookmarkStart w:id="880" w:name="_Toc23188029"/>
      <w:bookmarkStart w:id="881" w:name="_Toc23188921"/>
      <w:bookmarkStart w:id="882" w:name="_Toc23201101"/>
      <w:bookmarkStart w:id="883" w:name="_Toc23201966"/>
      <w:bookmarkStart w:id="884" w:name="_Toc23202832"/>
      <w:bookmarkStart w:id="885" w:name="_Toc23203857"/>
      <w:bookmarkStart w:id="886" w:name="_Toc23204371"/>
      <w:bookmarkStart w:id="887" w:name="_Toc23237073"/>
      <w:bookmarkStart w:id="888" w:name="_Toc23240236"/>
      <w:bookmarkStart w:id="889" w:name="_Toc23264270"/>
      <w:bookmarkStart w:id="890" w:name="_Toc23413572"/>
      <w:bookmarkStart w:id="891" w:name="_Toc73934850"/>
    </w:p>
    <w:p w14:paraId="0396CA28" w14:textId="77777777" w:rsidR="00CE198C" w:rsidRPr="00CE198C" w:rsidRDefault="00CE198C" w:rsidP="00D33E1B">
      <w:pPr>
        <w:ind w:left="567" w:right="594" w:firstLine="284"/>
        <w:jc w:val="both"/>
        <w:rPr>
          <w:lang w:eastAsia="fr-FR"/>
        </w:rPr>
      </w:pPr>
    </w:p>
    <w:p w14:paraId="4AD60DB6" w14:textId="77777777" w:rsidR="00CE198C" w:rsidRPr="00CE198C" w:rsidRDefault="00CE198C" w:rsidP="00AD0580">
      <w:pPr>
        <w:pStyle w:val="Title"/>
        <w:numPr>
          <w:ilvl w:val="0"/>
          <w:numId w:val="162"/>
        </w:numPr>
        <w:tabs>
          <w:tab w:val="left" w:pos="1276"/>
        </w:tabs>
        <w:spacing w:before="60" w:after="120" w:line="276" w:lineRule="auto"/>
        <w:ind w:left="567" w:right="594" w:firstLine="284"/>
        <w:jc w:val="both"/>
        <w:outlineLvl w:val="0"/>
        <w:rPr>
          <w:rFonts w:ascii="Times New Roman" w:hAnsi="Times New Roman"/>
          <w:sz w:val="28"/>
          <w:szCs w:val="10"/>
        </w:rPr>
      </w:pPr>
      <w:bookmarkStart w:id="892" w:name="_Toc464829124"/>
      <w:bookmarkStart w:id="893" w:name="_Toc161935852"/>
      <w:r w:rsidRPr="00CE198C">
        <w:rPr>
          <w:rFonts w:ascii="Times New Roman" w:hAnsi="Times New Roman"/>
          <w:sz w:val="28"/>
          <w:szCs w:val="10"/>
        </w:rPr>
        <w:t>EXECUTION OF THE WORK</w:t>
      </w:r>
      <w:bookmarkEnd w:id="892"/>
      <w:bookmarkEnd w:id="893"/>
    </w:p>
    <w:p w14:paraId="10D8ED44" w14:textId="77777777" w:rsidR="00CE198C" w:rsidRPr="00CE198C" w:rsidRDefault="00CE198C" w:rsidP="00D33E1B">
      <w:pPr>
        <w:pStyle w:val="Heading2"/>
        <w:ind w:left="567" w:right="594" w:firstLine="284"/>
        <w:jc w:val="both"/>
        <w:rPr>
          <w:rFonts w:ascii="Times New Roman" w:hAnsi="Times New Roman" w:cs="Times New Roman"/>
        </w:rPr>
      </w:pPr>
      <w:bookmarkStart w:id="894" w:name="_Toc464829125"/>
      <w:bookmarkStart w:id="895" w:name="_Toc161935853"/>
      <w:r w:rsidRPr="00CE198C">
        <w:rPr>
          <w:rFonts w:ascii="Times New Roman" w:hAnsi="Times New Roman" w:cs="Times New Roman"/>
        </w:rPr>
        <w:t>III.1. Kick-off meeting</w:t>
      </w:r>
      <w:bookmarkEnd w:id="894"/>
      <w:bookmarkEnd w:id="895"/>
    </w:p>
    <w:p w14:paraId="6D12FDA0" w14:textId="77777777" w:rsidR="00CE198C" w:rsidRPr="00CE198C" w:rsidRDefault="00CE198C" w:rsidP="00D33E1B">
      <w:pPr>
        <w:spacing w:after="120" w:line="276" w:lineRule="auto"/>
        <w:ind w:left="567" w:right="594" w:firstLine="284"/>
        <w:jc w:val="both"/>
        <w:rPr>
          <w:color w:val="000000"/>
        </w:rPr>
      </w:pPr>
      <w:r w:rsidRPr="00CE198C">
        <w:rPr>
          <w:color w:val="000000"/>
        </w:rPr>
        <w:t xml:space="preserve">Before the start of the works, the Contractor and the Project Manager, under the supervision of the Project Owner, must organize meetings with the authorities, representatives of the populations, including women, located in the project area and the competent technical services, to inform them of the nature of the work to be carried out and its duration.  </w:t>
      </w:r>
      <w:proofErr w:type="gramStart"/>
      <w:r w:rsidRPr="00CE198C">
        <w:rPr>
          <w:color w:val="000000"/>
        </w:rPr>
        <w:t>of</w:t>
      </w:r>
      <w:proofErr w:type="gramEnd"/>
      <w:r w:rsidRPr="00CE198C">
        <w:rPr>
          <w:color w:val="000000"/>
        </w:rPr>
        <w:t xml:space="preserve"> the routes concerned and the locations likely to be affected. This meeting will also allow the Project Owner to collect the observations of the population, to raise their awareness of environmental and social issues and their relations with the workers.</w:t>
      </w:r>
    </w:p>
    <w:p w14:paraId="0C98DE9C" w14:textId="77777777" w:rsidR="00CE198C" w:rsidRPr="00CE198C" w:rsidRDefault="00CE198C" w:rsidP="00D33E1B">
      <w:pPr>
        <w:pStyle w:val="Heading2"/>
        <w:ind w:left="567" w:right="594" w:firstLine="284"/>
        <w:jc w:val="both"/>
        <w:rPr>
          <w:rFonts w:ascii="Times New Roman" w:hAnsi="Times New Roman" w:cs="Times New Roman"/>
        </w:rPr>
      </w:pPr>
      <w:bookmarkStart w:id="896" w:name="_Toc464829126"/>
      <w:bookmarkStart w:id="897" w:name="_Toc161935854"/>
      <w:r w:rsidRPr="00CE198C">
        <w:rPr>
          <w:rFonts w:ascii="Times New Roman" w:hAnsi="Times New Roman" w:cs="Times New Roman"/>
        </w:rPr>
        <w:t>III.2. Access and installation of the site</w:t>
      </w:r>
      <w:bookmarkEnd w:id="896"/>
      <w:bookmarkEnd w:id="897"/>
    </w:p>
    <w:p w14:paraId="5FA0C755" w14:textId="77777777" w:rsidR="00CE198C" w:rsidRPr="00CE198C" w:rsidRDefault="00CE198C" w:rsidP="00D33E1B">
      <w:pPr>
        <w:pStyle w:val="Heading3"/>
        <w:ind w:left="567" w:right="594" w:firstLine="284"/>
        <w:jc w:val="both"/>
        <w:rPr>
          <w:rFonts w:cs="Times New Roman"/>
        </w:rPr>
      </w:pPr>
      <w:bookmarkStart w:id="898" w:name="_Toc464829127"/>
      <w:bookmarkStart w:id="899" w:name="_Toc161935855"/>
      <w:r w:rsidRPr="00CE198C">
        <w:rPr>
          <w:rFonts w:cs="Times New Roman"/>
        </w:rPr>
        <w:t>III.2.1. Access</w:t>
      </w:r>
      <w:bookmarkEnd w:id="898"/>
      <w:bookmarkEnd w:id="899"/>
    </w:p>
    <w:p w14:paraId="360BFEB7" w14:textId="77777777" w:rsidR="00CE198C" w:rsidRPr="00CE198C" w:rsidRDefault="00CE198C" w:rsidP="00D33E1B">
      <w:pPr>
        <w:spacing w:after="120" w:line="276" w:lineRule="auto"/>
        <w:ind w:left="567" w:right="594" w:firstLine="284"/>
        <w:jc w:val="both"/>
        <w:rPr>
          <w:color w:val="000000"/>
        </w:rPr>
      </w:pPr>
      <w:r w:rsidRPr="00CE198C">
        <w:rPr>
          <w:color w:val="000000"/>
        </w:rPr>
        <w:t xml:space="preserve">Access to the site for the needs of the site must be done in such a way as to limit disturbances and security risks. To this end, </w:t>
      </w:r>
      <w:r w:rsidRPr="00CE198C">
        <w:rPr>
          <w:lang w:eastAsia="fr-FR"/>
        </w:rPr>
        <w:t>the Contractor</w:t>
      </w:r>
      <w:r w:rsidRPr="00CE198C">
        <w:rPr>
          <w:color w:val="000000"/>
        </w:rPr>
        <w:t xml:space="preserve"> must define the most optimal access route in view of the above-mentioned concerns.</w:t>
      </w:r>
    </w:p>
    <w:p w14:paraId="05378F78" w14:textId="77777777" w:rsidR="00CE198C" w:rsidRPr="00CE198C" w:rsidRDefault="00CE198C" w:rsidP="00D33E1B">
      <w:pPr>
        <w:spacing w:after="120" w:line="276" w:lineRule="auto"/>
        <w:ind w:left="567" w:right="594" w:firstLine="284"/>
        <w:jc w:val="both"/>
      </w:pPr>
      <w:r w:rsidRPr="00CE198C">
        <w:t>The access roads will have to be maintained by the companies using them (sweeping possible at the request of the project manager).</w:t>
      </w:r>
    </w:p>
    <w:p w14:paraId="3F87B208" w14:textId="77777777" w:rsidR="00CE198C" w:rsidRPr="00CE198C" w:rsidRDefault="00CE198C" w:rsidP="00D33E1B">
      <w:pPr>
        <w:spacing w:after="120" w:line="276" w:lineRule="auto"/>
        <w:ind w:left="567" w:right="594" w:firstLine="284"/>
        <w:jc w:val="both"/>
      </w:pPr>
      <w:r w:rsidRPr="00CE198C">
        <w:t xml:space="preserve">Maintaining water flows in </w:t>
      </w:r>
      <w:r w:rsidRPr="00CE198C">
        <w:rPr>
          <w:lang w:eastAsia="fr-FR"/>
        </w:rPr>
        <w:t>good</w:t>
      </w:r>
      <w:r w:rsidRPr="00CE198C">
        <w:t xml:space="preserve"> permanent condition will be subject to increased vigilance.</w:t>
      </w:r>
    </w:p>
    <w:p w14:paraId="53C5A2AA" w14:textId="77777777" w:rsidR="00CE198C" w:rsidRPr="00CE198C" w:rsidRDefault="00CE198C" w:rsidP="001F0301">
      <w:pPr>
        <w:spacing w:after="120" w:line="276" w:lineRule="auto"/>
        <w:ind w:right="594"/>
        <w:jc w:val="both"/>
      </w:pPr>
      <w:r w:rsidRPr="00CE198C">
        <w:t xml:space="preserve">The provision of equipment for watering the tracks and their maintenance may also be ordered by the </w:t>
      </w:r>
      <w:r w:rsidRPr="00CE198C">
        <w:rPr>
          <w:lang w:eastAsia="fr-FR"/>
        </w:rPr>
        <w:t>project</w:t>
      </w:r>
      <w:r w:rsidRPr="00CE198C">
        <w:t xml:space="preserve"> manager. It will be ensured, in each of their sectors and for all stakeholders, by the companies holding the various lots.</w:t>
      </w:r>
    </w:p>
    <w:p w14:paraId="5FFE31B7" w14:textId="77777777" w:rsidR="00CE198C" w:rsidRPr="00CE198C" w:rsidRDefault="00CE198C" w:rsidP="001F0301">
      <w:pPr>
        <w:spacing w:after="120" w:line="276" w:lineRule="auto"/>
        <w:ind w:right="594"/>
        <w:jc w:val="both"/>
      </w:pPr>
      <w:r w:rsidRPr="00CE198C">
        <w:t xml:space="preserve">Each holder of a contract lot will have to take charge of the specific operations of securing and protecting the </w:t>
      </w:r>
      <w:r w:rsidRPr="00CE198C">
        <w:rPr>
          <w:lang w:eastAsia="fr-FR"/>
        </w:rPr>
        <w:t xml:space="preserve">environmental </w:t>
      </w:r>
      <w:proofErr w:type="gramStart"/>
      <w:r w:rsidRPr="00CE198C">
        <w:rPr>
          <w:lang w:eastAsia="fr-FR"/>
        </w:rPr>
        <w:t xml:space="preserve">site </w:t>
      </w:r>
      <w:r w:rsidRPr="00CE198C">
        <w:t xml:space="preserve"> that</w:t>
      </w:r>
      <w:proofErr w:type="gramEnd"/>
      <w:r w:rsidRPr="00CE198C">
        <w:t xml:space="preserve"> concerns him.</w:t>
      </w:r>
    </w:p>
    <w:p w14:paraId="35C63124" w14:textId="77777777" w:rsidR="00CE198C" w:rsidRPr="00CE198C" w:rsidRDefault="00CE198C" w:rsidP="001F0301">
      <w:pPr>
        <w:spacing w:after="120" w:line="276" w:lineRule="auto"/>
        <w:ind w:right="594"/>
        <w:jc w:val="both"/>
      </w:pPr>
      <w:r w:rsidRPr="00CE198C">
        <w:t>Their offers will therefore include the expenses relating to these services to preserve access conditions.</w:t>
      </w:r>
    </w:p>
    <w:p w14:paraId="0F580EFE" w14:textId="77777777" w:rsidR="00CE198C" w:rsidRPr="00CE198C" w:rsidRDefault="00CE198C" w:rsidP="001F0301">
      <w:pPr>
        <w:pStyle w:val="Heading3"/>
        <w:ind w:right="594"/>
        <w:jc w:val="both"/>
        <w:rPr>
          <w:rFonts w:cs="Times New Roman"/>
        </w:rPr>
      </w:pPr>
      <w:bookmarkStart w:id="900" w:name="_Toc464829128"/>
      <w:bookmarkStart w:id="901" w:name="_Toc161935856"/>
      <w:r w:rsidRPr="00CE198C">
        <w:rPr>
          <w:rFonts w:cs="Times New Roman"/>
        </w:rPr>
        <w:t>III.2.2. Traffic</w:t>
      </w:r>
      <w:bookmarkEnd w:id="900"/>
      <w:bookmarkEnd w:id="901"/>
    </w:p>
    <w:p w14:paraId="4043E2BE" w14:textId="77777777" w:rsidR="00CE198C" w:rsidRPr="00CE198C" w:rsidRDefault="00CE198C" w:rsidP="001F0301">
      <w:pPr>
        <w:spacing w:after="120" w:line="276" w:lineRule="auto"/>
        <w:ind w:right="594"/>
        <w:jc w:val="both"/>
      </w:pPr>
      <w:r w:rsidRPr="00CE198C">
        <w:t>In the event that the work passes near sensitive areas, precise identification and staking on the site of the latter will be carried out before the start of the work in the presence of the Project Manager, a representative of the earthmoving company and an environmental specialist.</w:t>
      </w:r>
    </w:p>
    <w:p w14:paraId="075E5CE8" w14:textId="77777777" w:rsidR="00CE198C" w:rsidRPr="00CE198C" w:rsidRDefault="00CE198C" w:rsidP="001F0301">
      <w:pPr>
        <w:spacing w:after="120" w:line="276" w:lineRule="auto"/>
        <w:ind w:right="594"/>
        <w:jc w:val="both"/>
      </w:pPr>
      <w:r w:rsidRPr="00CE198C">
        <w:lastRenderedPageBreak/>
        <w:t xml:space="preserve">These preventive measures </w:t>
      </w:r>
      <w:r w:rsidRPr="00CE198C">
        <w:rPr>
          <w:lang w:eastAsia="fr-FR"/>
        </w:rPr>
        <w:t>will make it possible</w:t>
      </w:r>
      <w:r w:rsidRPr="00CE198C">
        <w:t xml:space="preserve"> to limit the impact of the site on the environment as much as possible and thus avoid irreversible damage to the most sensitive natural environments.</w:t>
      </w:r>
    </w:p>
    <w:p w14:paraId="4A1EE781" w14:textId="77777777" w:rsidR="00CE198C" w:rsidRPr="00CE198C" w:rsidRDefault="00CE198C" w:rsidP="001F0301">
      <w:pPr>
        <w:spacing w:after="120" w:line="276" w:lineRule="auto"/>
        <w:ind w:right="594"/>
        <w:jc w:val="both"/>
      </w:pPr>
      <w:r w:rsidRPr="00CE198C">
        <w:t xml:space="preserve">No traffic is allowed in the wetland with high environmental stakes, materialized </w:t>
      </w:r>
      <w:r w:rsidRPr="00CE198C">
        <w:rPr>
          <w:highlight w:val="lightGray"/>
        </w:rPr>
        <w:t xml:space="preserve">on the </w:t>
      </w:r>
      <w:r w:rsidRPr="00CE198C">
        <w:rPr>
          <w:highlight w:val="lightGray"/>
          <w:lang w:eastAsia="fr-FR"/>
        </w:rPr>
        <w:t>attached graphic</w:t>
      </w:r>
      <w:r w:rsidRPr="00CE198C">
        <w:rPr>
          <w:highlight w:val="lightGray"/>
        </w:rPr>
        <w:t xml:space="preserve"> </w:t>
      </w:r>
      <w:proofErr w:type="gramStart"/>
      <w:r w:rsidRPr="00CE198C">
        <w:rPr>
          <w:highlight w:val="lightGray"/>
        </w:rPr>
        <w:t>document  .</w:t>
      </w:r>
      <w:proofErr w:type="gramEnd"/>
    </w:p>
    <w:p w14:paraId="1EA414AF" w14:textId="77777777" w:rsidR="00CE198C" w:rsidRPr="00CE198C" w:rsidRDefault="00CE198C" w:rsidP="001F0301">
      <w:pPr>
        <w:spacing w:after="120" w:line="276" w:lineRule="auto"/>
        <w:ind w:right="594"/>
        <w:jc w:val="both"/>
      </w:pPr>
      <w:r w:rsidRPr="00CE198C">
        <w:t xml:space="preserve">When removing machinery from </w:t>
      </w:r>
      <w:proofErr w:type="gramStart"/>
      <w:r w:rsidRPr="00CE198C">
        <w:t>the  construction</w:t>
      </w:r>
      <w:proofErr w:type="gramEnd"/>
      <w:r w:rsidRPr="00CE198C">
        <w:t xml:space="preserve"> </w:t>
      </w:r>
      <w:r w:rsidRPr="00CE198C">
        <w:rPr>
          <w:lang w:eastAsia="fr-FR"/>
        </w:rPr>
        <w:t>site area</w:t>
      </w:r>
      <w:r w:rsidRPr="00CE198C">
        <w:t xml:space="preserve"> in an asphalt traffic area, all precautions must be taken by the contractor (cleaning basin for example) so as not to pollute these roads.</w:t>
      </w:r>
    </w:p>
    <w:p w14:paraId="17BA48BB" w14:textId="77777777" w:rsidR="00CE198C" w:rsidRPr="00CE198C" w:rsidRDefault="00CE198C" w:rsidP="001F0301">
      <w:pPr>
        <w:autoSpaceDE w:val="0"/>
        <w:autoSpaceDN w:val="0"/>
        <w:adjustRightInd w:val="0"/>
        <w:spacing w:after="120"/>
        <w:ind w:right="594"/>
        <w:jc w:val="both"/>
        <w:rPr>
          <w:sz w:val="10"/>
          <w:szCs w:val="8"/>
        </w:rPr>
      </w:pPr>
    </w:p>
    <w:p w14:paraId="6084E887" w14:textId="77777777" w:rsidR="00CE198C" w:rsidRPr="00CE198C" w:rsidRDefault="00CE198C" w:rsidP="001F0301">
      <w:pPr>
        <w:pStyle w:val="Heading3"/>
        <w:ind w:right="594"/>
        <w:jc w:val="both"/>
        <w:rPr>
          <w:rFonts w:cs="Times New Roman"/>
        </w:rPr>
      </w:pPr>
      <w:bookmarkStart w:id="902" w:name="_Toc464829129"/>
      <w:bookmarkStart w:id="903" w:name="_Toc161935857"/>
      <w:r w:rsidRPr="00CE198C">
        <w:rPr>
          <w:rFonts w:cs="Times New Roman"/>
        </w:rPr>
        <w:t>III.2.3. Installation</w:t>
      </w:r>
      <w:bookmarkEnd w:id="902"/>
      <w:bookmarkEnd w:id="903"/>
    </w:p>
    <w:p w14:paraId="65D95E87" w14:textId="77777777" w:rsidR="00CE198C" w:rsidRPr="00CE198C" w:rsidRDefault="00CE198C" w:rsidP="001F0301">
      <w:pPr>
        <w:spacing w:after="120" w:line="276" w:lineRule="auto"/>
        <w:ind w:right="594"/>
        <w:jc w:val="both"/>
        <w:rPr>
          <w:color w:val="000000"/>
        </w:rPr>
      </w:pPr>
      <w:r w:rsidRPr="00CE198C">
        <w:rPr>
          <w:color w:val="000000"/>
        </w:rPr>
        <w:t>The Contractor shall submit to the project proponent an installation plan and the location of the site facilities. The size of its facilities is determined by the volume and nature of the work to be carried out, the site personnel, the number and type of machinery. The site installation plan must take into account the following developments and protection measures:</w:t>
      </w:r>
    </w:p>
    <w:p w14:paraId="5F0C58ED" w14:textId="77777777" w:rsidR="00CE198C" w:rsidRPr="00CE198C" w:rsidRDefault="00CE198C" w:rsidP="00AD0580">
      <w:pPr>
        <w:numPr>
          <w:ilvl w:val="0"/>
          <w:numId w:val="142"/>
        </w:numPr>
        <w:autoSpaceDE w:val="0"/>
        <w:autoSpaceDN w:val="0"/>
        <w:adjustRightInd w:val="0"/>
        <w:ind w:left="0" w:right="594" w:firstLine="0"/>
        <w:contextualSpacing/>
        <w:jc w:val="both"/>
        <w:rPr>
          <w:color w:val="000000"/>
        </w:rPr>
      </w:pPr>
      <w:r w:rsidRPr="00CE198C">
        <w:rPr>
          <w:color w:val="000000"/>
        </w:rPr>
        <w:t>The boundaries of the site selected must, if possible, be at least a distance of:</w:t>
      </w:r>
    </w:p>
    <w:p w14:paraId="77BC6DE9" w14:textId="77777777" w:rsidR="00CE198C" w:rsidRPr="00CE198C" w:rsidRDefault="00CE198C" w:rsidP="00AD0580">
      <w:pPr>
        <w:numPr>
          <w:ilvl w:val="1"/>
          <w:numId w:val="142"/>
        </w:numPr>
        <w:autoSpaceDE w:val="0"/>
        <w:autoSpaceDN w:val="0"/>
        <w:adjustRightInd w:val="0"/>
        <w:ind w:left="0" w:right="594" w:firstLine="0"/>
        <w:contextualSpacing/>
        <w:jc w:val="both"/>
        <w:rPr>
          <w:color w:val="000000"/>
        </w:rPr>
      </w:pPr>
      <w:r w:rsidRPr="00CE198C">
        <w:rPr>
          <w:color w:val="000000"/>
        </w:rPr>
        <w:t>30 m from the road;</w:t>
      </w:r>
    </w:p>
    <w:p w14:paraId="12D1807A" w14:textId="77777777" w:rsidR="00CE198C" w:rsidRPr="00CE198C" w:rsidRDefault="00CE198C" w:rsidP="00AD0580">
      <w:pPr>
        <w:numPr>
          <w:ilvl w:val="1"/>
          <w:numId w:val="142"/>
        </w:numPr>
        <w:autoSpaceDE w:val="0"/>
        <w:autoSpaceDN w:val="0"/>
        <w:adjustRightInd w:val="0"/>
        <w:ind w:left="0" w:right="594" w:firstLine="0"/>
        <w:contextualSpacing/>
        <w:jc w:val="both"/>
        <w:rPr>
          <w:color w:val="000000"/>
        </w:rPr>
      </w:pPr>
      <w:r w:rsidRPr="00CE198C">
        <w:rPr>
          <w:color w:val="000000"/>
        </w:rPr>
        <w:t>200 m from a lake, stream or swamp/flood zone;</w:t>
      </w:r>
    </w:p>
    <w:p w14:paraId="0A3A937A" w14:textId="77777777" w:rsidR="00CE198C" w:rsidRPr="00CE198C" w:rsidRDefault="00CE198C" w:rsidP="00AD0580">
      <w:pPr>
        <w:numPr>
          <w:ilvl w:val="1"/>
          <w:numId w:val="142"/>
        </w:numPr>
        <w:autoSpaceDE w:val="0"/>
        <w:autoSpaceDN w:val="0"/>
        <w:adjustRightInd w:val="0"/>
        <w:ind w:left="0" w:right="594" w:firstLine="0"/>
        <w:contextualSpacing/>
        <w:jc w:val="both"/>
        <w:rPr>
          <w:color w:val="000000"/>
        </w:rPr>
      </w:pPr>
      <w:r w:rsidRPr="00CE198C">
        <w:rPr>
          <w:color w:val="000000"/>
        </w:rPr>
        <w:t>100 m from the houses.</w:t>
      </w:r>
    </w:p>
    <w:p w14:paraId="043869EB" w14:textId="77777777" w:rsidR="00CE198C" w:rsidRPr="00CE198C" w:rsidRDefault="00CE198C" w:rsidP="00AD0580">
      <w:pPr>
        <w:numPr>
          <w:ilvl w:val="1"/>
          <w:numId w:val="142"/>
        </w:numPr>
        <w:autoSpaceDE w:val="0"/>
        <w:autoSpaceDN w:val="0"/>
        <w:adjustRightInd w:val="0"/>
        <w:ind w:left="0" w:right="594" w:firstLine="0"/>
        <w:contextualSpacing/>
        <w:jc w:val="both"/>
        <w:rPr>
          <w:color w:val="000000"/>
        </w:rPr>
      </w:pPr>
      <w:r w:rsidRPr="00CE198C">
        <w:rPr>
          <w:color w:val="000000"/>
        </w:rPr>
        <w:t>Where it is not possible to meet these three requirements, the Contractor shall present the measures it intends to put in place to avoid any inconvenience on the elements considered for the approval of the Contractor Engineer.</w:t>
      </w:r>
    </w:p>
    <w:p w14:paraId="03441180" w14:textId="77777777" w:rsidR="00CE198C" w:rsidRPr="00CE198C" w:rsidRDefault="00CE198C" w:rsidP="00AD0580">
      <w:pPr>
        <w:numPr>
          <w:ilvl w:val="0"/>
          <w:numId w:val="142"/>
        </w:numPr>
        <w:autoSpaceDE w:val="0"/>
        <w:autoSpaceDN w:val="0"/>
        <w:adjustRightInd w:val="0"/>
        <w:ind w:left="0" w:right="594" w:firstLine="0"/>
        <w:contextualSpacing/>
        <w:jc w:val="both"/>
        <w:rPr>
          <w:color w:val="000000"/>
        </w:rPr>
      </w:pPr>
      <w:r w:rsidRPr="00CE198C">
        <w:rPr>
          <w:color w:val="000000"/>
        </w:rPr>
        <w:t>Clearing and felling trees should be avoided or limited. Useful or large trees (diameter greater than 50 cm) are preserved and protected.</w:t>
      </w:r>
    </w:p>
    <w:p w14:paraId="656006A8" w14:textId="77777777" w:rsidR="00CE198C" w:rsidRPr="00CE198C" w:rsidRDefault="00CE198C" w:rsidP="00AD0580">
      <w:pPr>
        <w:numPr>
          <w:ilvl w:val="0"/>
          <w:numId w:val="142"/>
        </w:numPr>
        <w:autoSpaceDE w:val="0"/>
        <w:autoSpaceDN w:val="0"/>
        <w:adjustRightInd w:val="0"/>
        <w:ind w:left="0" w:right="594" w:firstLine="0"/>
        <w:contextualSpacing/>
        <w:jc w:val="both"/>
        <w:rPr>
          <w:color w:val="000000"/>
        </w:rPr>
      </w:pPr>
      <w:r w:rsidRPr="00CE198C">
        <w:rPr>
          <w:color w:val="000000"/>
        </w:rPr>
        <w:t xml:space="preserve">Traffic lanes must be compacted and watered periodically. </w:t>
      </w:r>
    </w:p>
    <w:p w14:paraId="2FEC4CDA" w14:textId="77777777" w:rsidR="00CE198C" w:rsidRPr="00CE198C" w:rsidRDefault="00CE198C" w:rsidP="00AD0580">
      <w:pPr>
        <w:numPr>
          <w:ilvl w:val="0"/>
          <w:numId w:val="142"/>
        </w:numPr>
        <w:autoSpaceDE w:val="0"/>
        <w:autoSpaceDN w:val="0"/>
        <w:adjustRightInd w:val="0"/>
        <w:ind w:left="0" w:right="594" w:firstLine="0"/>
        <w:contextualSpacing/>
        <w:jc w:val="both"/>
        <w:rPr>
          <w:color w:val="000000"/>
        </w:rPr>
      </w:pPr>
      <w:r w:rsidRPr="00CE198C">
        <w:rPr>
          <w:color w:val="000000"/>
        </w:rPr>
        <w:t>The site must provide adequate drainage of rainwater over its entire surface by avoiding stagnation points.</w:t>
      </w:r>
    </w:p>
    <w:p w14:paraId="174D0E4E" w14:textId="77777777" w:rsidR="00CE198C" w:rsidRPr="00CE198C" w:rsidRDefault="00CE198C" w:rsidP="00AD0580">
      <w:pPr>
        <w:numPr>
          <w:ilvl w:val="0"/>
          <w:numId w:val="142"/>
        </w:numPr>
        <w:autoSpaceDE w:val="0"/>
        <w:autoSpaceDN w:val="0"/>
        <w:adjustRightInd w:val="0"/>
        <w:ind w:left="0" w:right="594" w:firstLine="0"/>
        <w:contextualSpacing/>
        <w:jc w:val="both"/>
        <w:rPr>
          <w:color w:val="000000"/>
        </w:rPr>
      </w:pPr>
      <w:r w:rsidRPr="00CE198C">
        <w:rPr>
          <w:color w:val="000000"/>
        </w:rPr>
        <w:t>The right-of-way of the site facilities must be marked by a HERAS or similar type fence.</w:t>
      </w:r>
    </w:p>
    <w:p w14:paraId="022A8847" w14:textId="77777777" w:rsidR="00CE198C" w:rsidRPr="00CE198C" w:rsidRDefault="00CE198C" w:rsidP="001F0301">
      <w:pPr>
        <w:spacing w:after="120" w:line="276" w:lineRule="auto"/>
        <w:ind w:right="594"/>
        <w:jc w:val="both"/>
        <w:rPr>
          <w:color w:val="000000"/>
        </w:rPr>
      </w:pPr>
      <w:r w:rsidRPr="00CE198C">
        <w:rPr>
          <w:color w:val="000000"/>
        </w:rPr>
        <w:t xml:space="preserve">During the execution of the contract, </w:t>
      </w:r>
      <w:r w:rsidRPr="00CE198C">
        <w:rPr>
          <w:lang w:eastAsia="fr-FR"/>
        </w:rPr>
        <w:t>the Contractor</w:t>
      </w:r>
      <w:r w:rsidRPr="00CE198C">
        <w:rPr>
          <w:color w:val="000000"/>
        </w:rPr>
        <w:t xml:space="preserve"> shall draw up and </w:t>
      </w:r>
      <w:proofErr w:type="gramStart"/>
      <w:r w:rsidRPr="00CE198C">
        <w:rPr>
          <w:color w:val="000000"/>
        </w:rPr>
        <w:t xml:space="preserve">submit </w:t>
      </w:r>
      <w:r w:rsidRPr="00CE198C">
        <w:rPr>
          <w:bCs/>
          <w:iCs/>
          <w:color w:val="000000"/>
        </w:rPr>
        <w:t xml:space="preserve"> the</w:t>
      </w:r>
      <w:proofErr w:type="gramEnd"/>
      <w:r w:rsidRPr="00CE198C">
        <w:rPr>
          <w:bCs/>
          <w:iCs/>
          <w:color w:val="000000"/>
        </w:rPr>
        <w:t xml:space="preserve"> following documents to the Project Manager </w:t>
      </w:r>
      <w:r w:rsidRPr="00CE198C">
        <w:rPr>
          <w:color w:val="000000"/>
        </w:rPr>
        <w:t xml:space="preserve">within a period in accordance with the Special Administrative Clauses before the installation of the sites: </w:t>
      </w:r>
    </w:p>
    <w:p w14:paraId="34BAB947"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the location of the land that will be used;</w:t>
      </w:r>
    </w:p>
    <w:p w14:paraId="7A629615"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list of agreements made with the owners and current users of these areas and evidence that these users have been able to find similar areas to continue their activities;</w:t>
      </w:r>
    </w:p>
    <w:p w14:paraId="3324AACD"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detailed inventory of the various sites;</w:t>
      </w:r>
    </w:p>
    <w:p w14:paraId="20B94807"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general plan indicating the different areas of the site, the planned locations and a description of the planned developments;</w:t>
      </w:r>
    </w:p>
    <w:p w14:paraId="7F0CE7F1"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detailed site environmental protection plan for the remote site, before starting construction;</w:t>
      </w:r>
    </w:p>
    <w:p w14:paraId="2D2AF99E"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lastRenderedPageBreak/>
        <w:t>the amended waste management plan;</w:t>
      </w:r>
    </w:p>
    <w:p w14:paraId="64B6FFFB"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description of the measures planned to avoid and combat pollution and accidents such as pollution of the soil, groundwater and surface water, fires and bush fires, road accidents;</w:t>
      </w:r>
    </w:p>
    <w:p w14:paraId="5B873B5D"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a description of the planned health infrastructure and its organization;</w:t>
      </w:r>
    </w:p>
    <w:p w14:paraId="6DFD504D"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 xml:space="preserve">a list of measures planned to ensure the supply of food (meat, fish,....) and wood to workers and those planned to promote the purchase of local products from the project area, with the exception of </w:t>
      </w:r>
      <w:proofErr w:type="spellStart"/>
      <w:r w:rsidRPr="00CE198C">
        <w:rPr>
          <w:color w:val="000000"/>
        </w:rPr>
        <w:t>bushmeat</w:t>
      </w:r>
      <w:proofErr w:type="spellEnd"/>
      <w:r w:rsidRPr="00CE198C">
        <w:rPr>
          <w:color w:val="000000"/>
        </w:rPr>
        <w:t>, as well as a firm ban on the contractor's staff from interfering in the trafficking of wildlife and forest products;</w:t>
      </w:r>
    </w:p>
    <w:p w14:paraId="29FE7AEE" w14:textId="77777777" w:rsidR="00CE198C" w:rsidRPr="00CE198C" w:rsidRDefault="00CE198C" w:rsidP="00AD0580">
      <w:pPr>
        <w:numPr>
          <w:ilvl w:val="0"/>
          <w:numId w:val="142"/>
        </w:numPr>
        <w:tabs>
          <w:tab w:val="left" w:pos="142"/>
        </w:tabs>
        <w:autoSpaceDE w:val="0"/>
        <w:autoSpaceDN w:val="0"/>
        <w:adjustRightInd w:val="0"/>
        <w:spacing w:line="276" w:lineRule="auto"/>
        <w:ind w:left="426" w:right="594" w:firstLine="851"/>
        <w:contextualSpacing/>
        <w:jc w:val="both"/>
        <w:rPr>
          <w:color w:val="000000"/>
        </w:rPr>
      </w:pPr>
      <w:r w:rsidRPr="00CE198C">
        <w:rPr>
          <w:color w:val="000000"/>
        </w:rPr>
        <w:t>the plan for the redevelopment of the areas at the end of the work;</w:t>
      </w:r>
    </w:p>
    <w:p w14:paraId="22BED81A" w14:textId="77777777" w:rsidR="00CE198C" w:rsidRPr="00CE198C" w:rsidRDefault="00CE198C" w:rsidP="00AD0580">
      <w:pPr>
        <w:numPr>
          <w:ilvl w:val="0"/>
          <w:numId w:val="142"/>
        </w:numPr>
        <w:tabs>
          <w:tab w:val="left" w:pos="142"/>
        </w:tabs>
        <w:autoSpaceDE w:val="0"/>
        <w:autoSpaceDN w:val="0"/>
        <w:adjustRightInd w:val="0"/>
        <w:spacing w:after="160" w:line="276" w:lineRule="auto"/>
        <w:ind w:left="426" w:right="594" w:firstLine="851"/>
        <w:contextualSpacing/>
        <w:jc w:val="both"/>
        <w:rPr>
          <w:color w:val="000000"/>
        </w:rPr>
      </w:pPr>
      <w:proofErr w:type="gramStart"/>
      <w:r w:rsidRPr="00CE198C">
        <w:rPr>
          <w:color w:val="000000"/>
        </w:rPr>
        <w:t>articles</w:t>
      </w:r>
      <w:proofErr w:type="gramEnd"/>
      <w:r w:rsidRPr="00CE198C">
        <w:rPr>
          <w:color w:val="000000"/>
        </w:rPr>
        <w:t xml:space="preserve"> of the site regulations dealing with respect for the environment, waste, actions planned in the event of an accident, obligations in terms of vehicle driving, vehicle repair and maintenance, etc.</w:t>
      </w:r>
    </w:p>
    <w:p w14:paraId="0E75168B" w14:textId="77777777" w:rsidR="00CE198C" w:rsidRPr="00CE198C" w:rsidRDefault="00CE198C" w:rsidP="00D33E1B">
      <w:pPr>
        <w:pStyle w:val="Heading3"/>
        <w:tabs>
          <w:tab w:val="left" w:pos="142"/>
        </w:tabs>
        <w:ind w:left="426" w:right="594" w:firstLine="851"/>
        <w:jc w:val="both"/>
        <w:rPr>
          <w:rFonts w:cs="Times New Roman"/>
        </w:rPr>
      </w:pPr>
      <w:bookmarkStart w:id="904" w:name="_Toc464829130"/>
      <w:bookmarkStart w:id="905" w:name="_Toc161935858"/>
      <w:r w:rsidRPr="00CE198C">
        <w:rPr>
          <w:rFonts w:cs="Times New Roman"/>
        </w:rPr>
        <w:t xml:space="preserve">III.2.4. Permit and </w:t>
      </w:r>
      <w:proofErr w:type="spellStart"/>
      <w:r w:rsidRPr="00CE198C">
        <w:rPr>
          <w:rFonts w:cs="Times New Roman"/>
        </w:rPr>
        <w:t>authorisation</w:t>
      </w:r>
      <w:proofErr w:type="spellEnd"/>
      <w:r w:rsidRPr="00CE198C">
        <w:rPr>
          <w:rFonts w:cs="Times New Roman"/>
        </w:rPr>
        <w:t xml:space="preserve"> before works</w:t>
      </w:r>
      <w:bookmarkEnd w:id="904"/>
      <w:bookmarkEnd w:id="905"/>
    </w:p>
    <w:p w14:paraId="3CEE95B5" w14:textId="77777777" w:rsidR="00CE198C" w:rsidRPr="00CE198C" w:rsidRDefault="00CE198C" w:rsidP="00D33E1B">
      <w:pPr>
        <w:tabs>
          <w:tab w:val="left" w:pos="142"/>
        </w:tabs>
        <w:spacing w:after="120" w:line="276" w:lineRule="auto"/>
        <w:ind w:left="426" w:right="594" w:firstLine="851"/>
        <w:jc w:val="both"/>
        <w:rPr>
          <w:color w:val="000000"/>
        </w:rPr>
      </w:pPr>
      <w:r w:rsidRPr="00CE198C">
        <w:rPr>
          <w:color w:val="000000"/>
        </w:rPr>
        <w:t xml:space="preserve">Any work must be subject to a prior information procedure and administrative </w:t>
      </w:r>
      <w:proofErr w:type="spellStart"/>
      <w:r w:rsidRPr="00CE198C">
        <w:rPr>
          <w:color w:val="000000"/>
        </w:rPr>
        <w:t>authorisations</w:t>
      </w:r>
      <w:proofErr w:type="spellEnd"/>
      <w:r w:rsidRPr="00CE198C">
        <w:rPr>
          <w:color w:val="000000"/>
        </w:rPr>
        <w:t>. Before starting the work, the Contractor must obtain all the necessary permits for the execution of the planned work: authorizations issued by local authorities, forestry services (in the case of deforestation, pruning, etc.), mining or hydraulic services if necessary, labor inspectorate, network managers, environmental services, etc. Before the start of the work, the Contractor must consult with the local residents with whom he can make arrangements to facilitate the progress of the work.</w:t>
      </w:r>
    </w:p>
    <w:p w14:paraId="27F217F9" w14:textId="77777777" w:rsidR="00CE198C" w:rsidRPr="00CE198C" w:rsidRDefault="00CE198C" w:rsidP="00D33E1B">
      <w:pPr>
        <w:tabs>
          <w:tab w:val="left" w:pos="142"/>
        </w:tabs>
        <w:autoSpaceDE w:val="0"/>
        <w:autoSpaceDN w:val="0"/>
        <w:adjustRightInd w:val="0"/>
        <w:spacing w:after="120"/>
        <w:ind w:left="426" w:right="594" w:firstLine="851"/>
        <w:jc w:val="both"/>
        <w:rPr>
          <w:color w:val="000000"/>
          <w:sz w:val="4"/>
          <w:szCs w:val="2"/>
        </w:rPr>
      </w:pPr>
    </w:p>
    <w:p w14:paraId="0D8E6F6C" w14:textId="77777777" w:rsidR="00CE198C" w:rsidRPr="00CE198C" w:rsidRDefault="00CE198C" w:rsidP="00D33E1B">
      <w:pPr>
        <w:pStyle w:val="Heading2"/>
        <w:tabs>
          <w:tab w:val="left" w:pos="142"/>
        </w:tabs>
        <w:ind w:left="426" w:right="594" w:firstLine="851"/>
        <w:jc w:val="both"/>
        <w:rPr>
          <w:rFonts w:ascii="Times New Roman" w:hAnsi="Times New Roman" w:cs="Times New Roman"/>
        </w:rPr>
      </w:pPr>
      <w:bookmarkStart w:id="906" w:name="_Toc464829134"/>
      <w:bookmarkStart w:id="907" w:name="_Toc161935859"/>
      <w:r w:rsidRPr="00CE198C">
        <w:rPr>
          <w:rFonts w:ascii="Times New Roman" w:hAnsi="Times New Roman" w:cs="Times New Roman"/>
        </w:rPr>
        <w:t>III.3. Freeing up rights-of-way and identifying networks</w:t>
      </w:r>
      <w:bookmarkEnd w:id="906"/>
      <w:bookmarkEnd w:id="907"/>
    </w:p>
    <w:p w14:paraId="2C552C0C" w14:textId="77777777" w:rsidR="00CE198C" w:rsidRPr="00CE198C" w:rsidRDefault="00CE198C" w:rsidP="00D33E1B">
      <w:pPr>
        <w:tabs>
          <w:tab w:val="left" w:pos="142"/>
        </w:tabs>
        <w:spacing w:after="120" w:line="276" w:lineRule="auto"/>
        <w:ind w:left="426" w:right="594" w:firstLine="851"/>
        <w:jc w:val="both"/>
        <w:rPr>
          <w:color w:val="000000"/>
        </w:rPr>
      </w:pPr>
      <w:r w:rsidRPr="00CE198C">
        <w:rPr>
          <w:color w:val="000000"/>
        </w:rPr>
        <w:t xml:space="preserve">The Contractor must be aware that the public utility perimeter related to the operation is the perimeter likely to be affected by the </w:t>
      </w:r>
      <w:r w:rsidRPr="00CE198C">
        <w:rPr>
          <w:lang w:eastAsia="fr-FR"/>
        </w:rPr>
        <w:t>work</w:t>
      </w:r>
      <w:r w:rsidRPr="00CE198C">
        <w:rPr>
          <w:color w:val="000000"/>
        </w:rPr>
        <w:t>. Work can only begin in the areas concerned by private rights-of-way when they are released following an acquisition procedure that is the responsibility of the Government/Borrower</w:t>
      </w:r>
    </w:p>
    <w:p w14:paraId="5A878979" w14:textId="77777777" w:rsidR="00CE198C" w:rsidRPr="00CE198C" w:rsidRDefault="00CE198C" w:rsidP="00D33E1B">
      <w:pPr>
        <w:tabs>
          <w:tab w:val="left" w:pos="142"/>
        </w:tabs>
        <w:spacing w:after="120" w:line="276" w:lineRule="auto"/>
        <w:ind w:left="426" w:right="594" w:firstLine="851"/>
        <w:jc w:val="both"/>
        <w:rPr>
          <w:color w:val="000000"/>
        </w:rPr>
      </w:pPr>
      <w:r w:rsidRPr="00CE198C">
        <w:rPr>
          <w:color w:val="000000"/>
        </w:rPr>
        <w:t>Before the start of the work, the Contractor must instruct a procedure for identifying the concessionaires' networks (</w:t>
      </w:r>
      <w:r w:rsidRPr="00CE198C">
        <w:rPr>
          <w:lang w:eastAsia="fr-FR"/>
        </w:rPr>
        <w:t>drinking</w:t>
      </w:r>
      <w:r w:rsidRPr="00CE198C">
        <w:rPr>
          <w:color w:val="000000"/>
        </w:rPr>
        <w:t xml:space="preserve"> water, electricity, telephone, sewer, etc.) on a plan which will be </w:t>
      </w:r>
      <w:proofErr w:type="spellStart"/>
      <w:r w:rsidRPr="00CE198C">
        <w:rPr>
          <w:color w:val="000000"/>
        </w:rPr>
        <w:t>formalised</w:t>
      </w:r>
      <w:proofErr w:type="spellEnd"/>
      <w:r w:rsidRPr="00CE198C">
        <w:rPr>
          <w:color w:val="000000"/>
        </w:rPr>
        <w:t xml:space="preserve"> by a Minutes signed by all parties (Contractor, Project Manager, concessionaires).</w:t>
      </w:r>
    </w:p>
    <w:p w14:paraId="1CB1BAE1" w14:textId="77777777" w:rsidR="00CE198C" w:rsidRPr="00CE198C" w:rsidRDefault="00CE198C" w:rsidP="001F0301">
      <w:pPr>
        <w:pStyle w:val="Heading2"/>
        <w:ind w:left="0" w:right="594" w:firstLine="0"/>
        <w:jc w:val="both"/>
        <w:rPr>
          <w:rFonts w:ascii="Times New Roman" w:hAnsi="Times New Roman" w:cs="Times New Roman"/>
        </w:rPr>
      </w:pPr>
      <w:bookmarkStart w:id="908" w:name="_Toc73934852"/>
      <w:bookmarkStart w:id="909" w:name="_Toc161935860"/>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r w:rsidRPr="00CE198C">
        <w:rPr>
          <w:rFonts w:ascii="Times New Roman" w:hAnsi="Times New Roman" w:cs="Times New Roman"/>
        </w:rPr>
        <w:t>III.4. Provisions applicable to the installation of the site and throughout the execution of the work</w:t>
      </w:r>
      <w:bookmarkEnd w:id="908"/>
      <w:bookmarkEnd w:id="909"/>
    </w:p>
    <w:p w14:paraId="695B0DFF" w14:textId="77777777" w:rsidR="00CE198C" w:rsidRPr="00CE198C" w:rsidRDefault="00CE198C" w:rsidP="001F0301">
      <w:pPr>
        <w:pStyle w:val="Heading3"/>
        <w:ind w:right="594"/>
        <w:jc w:val="both"/>
        <w:rPr>
          <w:rFonts w:cs="Times New Roman"/>
        </w:rPr>
      </w:pPr>
      <w:bookmarkStart w:id="910" w:name="_Toc73934853"/>
      <w:bookmarkStart w:id="911" w:name="_Toc161935861"/>
      <w:r w:rsidRPr="00CE198C">
        <w:rPr>
          <w:rFonts w:cs="Times New Roman"/>
        </w:rPr>
        <w:t>III.4.1. Weekly environmental and social inspections</w:t>
      </w:r>
      <w:bookmarkEnd w:id="910"/>
      <w:bookmarkEnd w:id="911"/>
    </w:p>
    <w:p w14:paraId="6534DBAE" w14:textId="77777777" w:rsidR="00CE198C" w:rsidRPr="00CE198C" w:rsidRDefault="00CE198C" w:rsidP="001F0301">
      <w:pPr>
        <w:spacing w:after="120" w:line="276" w:lineRule="auto"/>
        <w:ind w:right="594"/>
        <w:jc w:val="both"/>
        <w:rPr>
          <w:lang w:eastAsia="fr-FR"/>
        </w:rPr>
      </w:pPr>
      <w:r w:rsidRPr="00CE198C">
        <w:rPr>
          <w:lang w:eastAsia="fr-FR"/>
        </w:rPr>
        <w:t>In addition to his own inspections, the E&amp;S manager will also carry out joint E&amp;S inspections of the Business Zones with the Project Manager. Each inspection will give rise to a written report in a form approved by the Project Manager, of the situations of non-compliance with the CCES observed in the Activity Zone. In these reports, non-</w:t>
      </w:r>
      <w:r w:rsidRPr="00CE198C">
        <w:rPr>
          <w:lang w:eastAsia="fr-FR"/>
        </w:rPr>
        <w:lastRenderedPageBreak/>
        <w:t>conformances are visually illustrated by digital photograph captioned so that the location, date of inspection and degree of non-conformance illustrated are explicit.</w:t>
      </w:r>
    </w:p>
    <w:p w14:paraId="37DC9F91" w14:textId="77777777" w:rsidR="00CE198C" w:rsidRPr="00CE198C" w:rsidRDefault="00CE198C" w:rsidP="001F0301">
      <w:pPr>
        <w:pStyle w:val="Heading3"/>
        <w:ind w:right="594"/>
        <w:jc w:val="both"/>
        <w:rPr>
          <w:rFonts w:cs="Times New Roman"/>
        </w:rPr>
      </w:pPr>
      <w:bookmarkStart w:id="912" w:name="_Toc73934854"/>
      <w:bookmarkStart w:id="913" w:name="_Toc161935862"/>
      <w:r w:rsidRPr="00CE198C">
        <w:rPr>
          <w:rFonts w:cs="Times New Roman"/>
        </w:rPr>
        <w:t>III.4.2. Reporting</w:t>
      </w:r>
      <w:bookmarkEnd w:id="912"/>
      <w:bookmarkEnd w:id="913"/>
    </w:p>
    <w:p w14:paraId="25E25319" w14:textId="77777777" w:rsidR="00CE198C" w:rsidRPr="00CE198C" w:rsidRDefault="00CE198C" w:rsidP="001F0301">
      <w:pPr>
        <w:ind w:right="594"/>
        <w:jc w:val="both"/>
        <w:rPr>
          <w:noProof/>
        </w:rPr>
      </w:pPr>
      <w:r w:rsidRPr="00CE198C">
        <w:rPr>
          <w:b/>
          <w:bCs/>
          <w:noProof/>
          <w:u w:val="single"/>
        </w:rPr>
        <w:t>Monthly Reports</w:t>
      </w:r>
      <w:r w:rsidRPr="00CE198C">
        <w:rPr>
          <w:noProof/>
        </w:rPr>
        <w:t xml:space="preserve">: </w:t>
      </w:r>
    </w:p>
    <w:p w14:paraId="769A9C41" w14:textId="77777777" w:rsidR="00CE198C" w:rsidRPr="00CE198C" w:rsidRDefault="00CE198C" w:rsidP="001F0301">
      <w:pPr>
        <w:spacing w:after="120" w:line="276" w:lineRule="auto"/>
        <w:ind w:right="594"/>
        <w:jc w:val="both"/>
        <w:rPr>
          <w:lang w:eastAsia="fr-FR"/>
        </w:rPr>
      </w:pPr>
      <w:r w:rsidRPr="00CE198C">
        <w:rPr>
          <w:lang w:eastAsia="fr-FR"/>
        </w:rPr>
        <w:t xml:space="preserve">The Contractor shall submit to the Contractor a monthly E&amp;S activity report summarizing all the E&amp;S actions implemented for the conduct of the works during the previous period. </w:t>
      </w:r>
    </w:p>
    <w:p w14:paraId="24694FF8" w14:textId="77777777" w:rsidR="00CE198C" w:rsidRPr="00CE198C" w:rsidRDefault="00CE198C" w:rsidP="001F0301">
      <w:pPr>
        <w:ind w:right="594"/>
        <w:jc w:val="both"/>
        <w:rPr>
          <w:lang w:eastAsia="fr-FR"/>
        </w:rPr>
      </w:pPr>
      <w:proofErr w:type="gramStart"/>
      <w:r w:rsidRPr="00CE198C">
        <w:rPr>
          <w:b/>
          <w:bCs/>
          <w:lang w:eastAsia="fr-FR"/>
        </w:rPr>
        <w:t>Incidents and accidents.</w:t>
      </w:r>
      <w:proofErr w:type="gramEnd"/>
      <w:r w:rsidRPr="00CE198C">
        <w:rPr>
          <w:b/>
          <w:bCs/>
          <w:lang w:eastAsia="fr-FR"/>
        </w:rPr>
        <w:t xml:space="preserve">  </w:t>
      </w:r>
      <w:r w:rsidRPr="00CE198C">
        <w:rPr>
          <w:lang w:eastAsia="fr-FR"/>
        </w:rPr>
        <w:t xml:space="preserve">The company shall immediately notify the PMU of any incident or accident within 48 hours of becoming aware of the incident or accident, </w:t>
      </w:r>
      <w:r w:rsidRPr="00CE198C">
        <w:rPr>
          <w:color w:val="000000"/>
          <w:lang w:eastAsia="fr-FR"/>
        </w:rPr>
        <w:t xml:space="preserve">in accordance with the template provided in Annex </w:t>
      </w:r>
      <w:r w:rsidRPr="00CE198C">
        <w:rPr>
          <w:color w:val="FF0000"/>
          <w:lang w:eastAsia="fr-FR"/>
        </w:rPr>
        <w:t xml:space="preserve">XXXX.  </w:t>
      </w:r>
    </w:p>
    <w:p w14:paraId="772D955D" w14:textId="77777777" w:rsidR="00CE198C" w:rsidRPr="00CE198C" w:rsidRDefault="00CE198C" w:rsidP="001F0301">
      <w:pPr>
        <w:ind w:right="594"/>
        <w:jc w:val="both"/>
        <w:rPr>
          <w:lang w:eastAsia="fr-FR"/>
        </w:rPr>
      </w:pPr>
    </w:p>
    <w:p w14:paraId="2AC7FA70" w14:textId="77777777" w:rsidR="00CE198C" w:rsidRPr="00CE198C" w:rsidRDefault="00CE198C" w:rsidP="001F0301">
      <w:pPr>
        <w:ind w:right="594"/>
        <w:jc w:val="both"/>
      </w:pPr>
      <w:r w:rsidRPr="00CE198C">
        <w:rPr>
          <w:color w:val="000000"/>
          <w:lang w:eastAsia="fr-FR"/>
        </w:rPr>
        <w:t xml:space="preserve">Subsequently, a detailed report of the incident or accident within a time limit set by the Bank following the initial notification, which also proposes any measures to prevent its recurrence, will be drawn up (in accordance with the template provided by the Bank). </w:t>
      </w:r>
    </w:p>
    <w:p w14:paraId="54DF52A8" w14:textId="77777777" w:rsidR="00CE198C" w:rsidRPr="00CE198C" w:rsidRDefault="00CE198C" w:rsidP="001F0301">
      <w:pPr>
        <w:spacing w:after="120" w:line="276" w:lineRule="auto"/>
        <w:ind w:right="594"/>
        <w:jc w:val="both"/>
        <w:rPr>
          <w:lang w:eastAsia="fr-FR"/>
        </w:rPr>
      </w:pPr>
      <w:bookmarkStart w:id="914" w:name="_Ref484612508"/>
      <w:r w:rsidRPr="00CE198C">
        <w:rPr>
          <w:lang w:eastAsia="fr-FR"/>
        </w:rPr>
        <w:t>The E&amp;S activity report will be submitted no later than 7 working days after the due date of the relevant month. It will contain at least the following information:</w:t>
      </w:r>
      <w:bookmarkEnd w:id="914"/>
    </w:p>
    <w:p w14:paraId="1672EB2C"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 xml:space="preserve">A situation on the staff assigned to the work (status of contracts, representation (gender, local populations, indigenous peoples if applicable, etc.), regularization of remuneration, etc.), </w:t>
      </w:r>
    </w:p>
    <w:p w14:paraId="51B4BF4A"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 xml:space="preserve">Presentation of the </w:t>
      </w:r>
      <w:r w:rsidRPr="00CE198C">
        <w:rPr>
          <w:lang w:eastAsia="fr-FR"/>
        </w:rPr>
        <w:t xml:space="preserve">E&amp;S staff </w:t>
      </w:r>
      <w:r w:rsidRPr="00CE198C">
        <w:rPr>
          <w:noProof/>
        </w:rPr>
        <w:t xml:space="preserve"> present at the end of the month;</w:t>
      </w:r>
    </w:p>
    <w:p w14:paraId="1E1B5E97"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Work carried out during the month;</w:t>
      </w:r>
    </w:p>
    <w:p w14:paraId="1B087F21"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Inspections carried out (location and frequency);</w:t>
      </w:r>
    </w:p>
    <w:p w14:paraId="3001D846"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Non-conformities detected during the month, level of severity and description of the corresponding cause analysis and corrective actions implemented;</w:t>
      </w:r>
    </w:p>
    <w:p w14:paraId="51D2D39D"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 xml:space="preserve">Description of actions taken during the month to comply with the CCES; </w:t>
      </w:r>
    </w:p>
    <w:p w14:paraId="200D143D"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Description of the actions undertaken with the actors external to the work: local populations, local authorities, government agencies;</w:t>
      </w:r>
    </w:p>
    <w:p w14:paraId="30CE38B6" w14:textId="77777777" w:rsidR="00CE198C" w:rsidRPr="00CE198C" w:rsidRDefault="00CE198C" w:rsidP="00AD0580">
      <w:pPr>
        <w:numPr>
          <w:ilvl w:val="0"/>
          <w:numId w:val="138"/>
        </w:numPr>
        <w:spacing w:after="160" w:line="259" w:lineRule="auto"/>
        <w:ind w:left="0" w:right="594" w:firstLine="0"/>
        <w:jc w:val="both"/>
        <w:rPr>
          <w:noProof/>
        </w:rPr>
      </w:pPr>
      <w:r w:rsidRPr="00CE198C">
        <w:rPr>
          <w:noProof/>
        </w:rPr>
        <w:t>Results of the monitoring of the following indicators:</w:t>
      </w:r>
    </w:p>
    <w:p w14:paraId="72625BB5" w14:textId="77777777" w:rsidR="00CE198C" w:rsidRPr="00CE198C" w:rsidRDefault="00CE198C" w:rsidP="00AD0580">
      <w:pPr>
        <w:numPr>
          <w:ilvl w:val="0"/>
          <w:numId w:val="155"/>
        </w:numPr>
        <w:spacing w:line="259" w:lineRule="auto"/>
        <w:ind w:left="0" w:right="594" w:firstLine="0"/>
        <w:jc w:val="both"/>
        <w:rPr>
          <w:noProof/>
        </w:rPr>
      </w:pPr>
      <w:r w:rsidRPr="00CE198C">
        <w:rPr>
          <w:noProof/>
        </w:rPr>
        <w:t>Availability and quality of drinking water;</w:t>
      </w:r>
    </w:p>
    <w:p w14:paraId="4265146F" w14:textId="77777777" w:rsidR="00CE198C" w:rsidRPr="00CE198C" w:rsidRDefault="00CE198C" w:rsidP="00AD0580">
      <w:pPr>
        <w:numPr>
          <w:ilvl w:val="0"/>
          <w:numId w:val="155"/>
        </w:numPr>
        <w:spacing w:line="259" w:lineRule="auto"/>
        <w:ind w:left="0" w:right="594" w:firstLine="0"/>
        <w:jc w:val="both"/>
        <w:rPr>
          <w:noProof/>
        </w:rPr>
      </w:pPr>
      <w:r w:rsidRPr="00CE198C">
        <w:rPr>
          <w:noProof/>
        </w:rPr>
        <w:t>Management of hazardous and non-hazardous solid waste;</w:t>
      </w:r>
    </w:p>
    <w:p w14:paraId="3ACDAC88" w14:textId="77777777" w:rsidR="00CE198C" w:rsidRPr="00CE198C" w:rsidRDefault="00CE198C" w:rsidP="00AD0580">
      <w:pPr>
        <w:numPr>
          <w:ilvl w:val="0"/>
          <w:numId w:val="155"/>
        </w:numPr>
        <w:spacing w:line="259" w:lineRule="auto"/>
        <w:ind w:left="0" w:right="594" w:firstLine="0"/>
        <w:jc w:val="both"/>
        <w:rPr>
          <w:noProof/>
        </w:rPr>
      </w:pPr>
      <w:r w:rsidRPr="00CE198C">
        <w:rPr>
          <w:noProof/>
        </w:rPr>
        <w:t>Air and noise emission management;</w:t>
      </w:r>
    </w:p>
    <w:p w14:paraId="7F60BECF" w14:textId="77777777" w:rsidR="00CE198C" w:rsidRPr="00CE198C" w:rsidRDefault="00CE198C" w:rsidP="00AD0580">
      <w:pPr>
        <w:numPr>
          <w:ilvl w:val="0"/>
          <w:numId w:val="155"/>
        </w:numPr>
        <w:spacing w:line="259" w:lineRule="auto"/>
        <w:ind w:left="0" w:right="594" w:firstLine="0"/>
        <w:jc w:val="both"/>
        <w:rPr>
          <w:noProof/>
        </w:rPr>
      </w:pPr>
      <w:r w:rsidRPr="00CE198C">
        <w:rPr>
          <w:noProof/>
        </w:rPr>
        <w:t xml:space="preserve">State of the Business Zones </w:t>
      </w:r>
    </w:p>
    <w:p w14:paraId="3D85107F" w14:textId="77777777" w:rsidR="00CE198C" w:rsidRPr="00CE198C" w:rsidRDefault="00CE198C" w:rsidP="00AD0580">
      <w:pPr>
        <w:numPr>
          <w:ilvl w:val="0"/>
          <w:numId w:val="155"/>
        </w:numPr>
        <w:spacing w:line="259" w:lineRule="auto"/>
        <w:ind w:left="426" w:right="-115" w:firstLine="141"/>
        <w:jc w:val="both"/>
        <w:rPr>
          <w:noProof/>
        </w:rPr>
      </w:pPr>
      <w:r w:rsidRPr="00CE198C">
        <w:rPr>
          <w:noProof/>
        </w:rPr>
        <w:t>Statistics on the recruitment of contract workers and community workers: number and type of position, number of women recruited locally, number of young people, number of vulnerable people, number of hours worked by all of the Entrepreneur's community staff;</w:t>
      </w:r>
    </w:p>
    <w:p w14:paraId="34D6B75F" w14:textId="77777777" w:rsidR="00CE198C" w:rsidRPr="00CE198C" w:rsidRDefault="00CE198C" w:rsidP="00AD0580">
      <w:pPr>
        <w:numPr>
          <w:ilvl w:val="0"/>
          <w:numId w:val="155"/>
        </w:numPr>
        <w:spacing w:line="259" w:lineRule="auto"/>
        <w:ind w:left="426" w:right="-115" w:firstLine="141"/>
        <w:jc w:val="both"/>
        <w:rPr>
          <w:noProof/>
        </w:rPr>
      </w:pPr>
      <w:r w:rsidRPr="00CE198C">
        <w:rPr>
          <w:noProof/>
        </w:rPr>
        <w:t>Health &amp; Safety statistics: number of fatal accidents, number of accidents with lost time, number of accidents without lost time, accident frequency rate, serious illnesses, serious misconduct by the Contractor's staff (sheet attached as an appendix to the activity report, including the analysis of the corresponding causes and the corrective measures applied.</w:t>
      </w:r>
    </w:p>
    <w:p w14:paraId="2C458C2F" w14:textId="77777777" w:rsidR="00CE198C" w:rsidRPr="00CE198C" w:rsidRDefault="00CE198C" w:rsidP="00AD0580">
      <w:pPr>
        <w:numPr>
          <w:ilvl w:val="0"/>
          <w:numId w:val="155"/>
        </w:numPr>
        <w:spacing w:line="259" w:lineRule="auto"/>
        <w:ind w:left="426" w:right="-115" w:firstLine="141"/>
        <w:jc w:val="both"/>
        <w:rPr>
          <w:noProof/>
        </w:rPr>
      </w:pPr>
      <w:r w:rsidRPr="00CE198C">
        <w:rPr>
          <w:noProof/>
        </w:rPr>
        <w:lastRenderedPageBreak/>
        <w:t>Follow-up of formal or informal complaints (negative media coverage, strikes or industrial disputes, protests, complaints from communities, NGOs or workers or formal notification from the authorities, etc.) relating to the E&amp;S risks and impacts of the works; including the analysis of the corresponding causes and the corrective measures applied;</w:t>
      </w:r>
    </w:p>
    <w:p w14:paraId="031FA44B" w14:textId="77777777" w:rsidR="00CE198C" w:rsidRPr="00CE198C" w:rsidRDefault="00CE198C" w:rsidP="00AD0580">
      <w:pPr>
        <w:numPr>
          <w:ilvl w:val="0"/>
          <w:numId w:val="155"/>
        </w:numPr>
        <w:spacing w:line="259" w:lineRule="auto"/>
        <w:ind w:left="426" w:right="-115" w:firstLine="141"/>
        <w:jc w:val="both"/>
        <w:rPr>
          <w:noProof/>
        </w:rPr>
      </w:pPr>
      <w:r w:rsidRPr="00CE198C">
        <w:rPr>
          <w:noProof/>
        </w:rPr>
        <w:t>Assessment of the training activities (subject, number and duration of sessions, number of participants;</w:t>
      </w:r>
    </w:p>
    <w:p w14:paraId="6FEE9414" w14:textId="77777777" w:rsidR="00CE198C" w:rsidRPr="00CE198C" w:rsidRDefault="00CE198C" w:rsidP="00AD0580">
      <w:pPr>
        <w:numPr>
          <w:ilvl w:val="0"/>
          <w:numId w:val="155"/>
        </w:numPr>
        <w:spacing w:line="259" w:lineRule="auto"/>
        <w:ind w:left="426" w:right="-115" w:firstLine="141"/>
        <w:jc w:val="both"/>
        <w:rPr>
          <w:noProof/>
        </w:rPr>
      </w:pPr>
      <w:r w:rsidRPr="00CE198C">
        <w:rPr>
          <w:noProof/>
        </w:rPr>
        <w:t>Provisional E&amp;S action programme for the coming month.</w:t>
      </w:r>
    </w:p>
    <w:p w14:paraId="2EB3C45F" w14:textId="77777777" w:rsidR="00CE198C" w:rsidRPr="00CE198C" w:rsidRDefault="00CE198C" w:rsidP="00AD0580">
      <w:pPr>
        <w:numPr>
          <w:ilvl w:val="0"/>
          <w:numId w:val="155"/>
        </w:numPr>
        <w:spacing w:after="160" w:line="259" w:lineRule="auto"/>
        <w:ind w:left="426" w:right="-115" w:firstLine="141"/>
        <w:jc w:val="both"/>
        <w:rPr>
          <w:noProof/>
        </w:rPr>
      </w:pPr>
      <w:r w:rsidRPr="00CE198C">
        <w:rPr>
          <w:noProof/>
        </w:rPr>
        <w:t xml:space="preserve">Monitoring of the implementation of the company's VBG/VCE/EAS/HS action plan resulting from the ESMP. </w:t>
      </w:r>
    </w:p>
    <w:p w14:paraId="418139B8" w14:textId="77777777" w:rsidR="00CE198C" w:rsidRPr="00CE198C" w:rsidRDefault="00CE198C" w:rsidP="00D33E1B">
      <w:pPr>
        <w:ind w:left="426" w:right="-115" w:firstLine="141"/>
        <w:jc w:val="both"/>
        <w:rPr>
          <w:b/>
          <w:bCs/>
          <w:noProof/>
        </w:rPr>
      </w:pPr>
      <w:r w:rsidRPr="00CE198C">
        <w:rPr>
          <w:b/>
          <w:bCs/>
          <w:noProof/>
          <w:u w:val="single"/>
        </w:rPr>
        <w:t>Quarterly Reports</w:t>
      </w:r>
      <w:r w:rsidRPr="00CE198C">
        <w:rPr>
          <w:b/>
          <w:bCs/>
          <w:noProof/>
        </w:rPr>
        <w:t xml:space="preserve">:  </w:t>
      </w:r>
    </w:p>
    <w:p w14:paraId="15900D15" w14:textId="77777777" w:rsidR="00CE198C" w:rsidRPr="00CE198C" w:rsidRDefault="00CE198C" w:rsidP="00D33E1B">
      <w:pPr>
        <w:spacing w:after="120" w:line="276" w:lineRule="auto"/>
        <w:ind w:left="426" w:right="-115" w:firstLine="141"/>
        <w:jc w:val="both"/>
        <w:rPr>
          <w:b/>
          <w:bCs/>
          <w:noProof/>
          <w:u w:val="single"/>
        </w:rPr>
      </w:pPr>
      <w:r w:rsidRPr="00CE198C">
        <w:rPr>
          <w:noProof/>
        </w:rPr>
        <w:t xml:space="preserve">It will be integrated into the activity report for the construction or installation of infrastructure, summarizing the Environmental and Social activities of the past quarter on the basis of performance indicators </w:t>
      </w:r>
      <w:r w:rsidRPr="00CE198C">
        <w:rPr>
          <w:lang w:eastAsia="fr-FR"/>
        </w:rPr>
        <w:t>identified</w:t>
      </w:r>
      <w:r w:rsidRPr="00CE198C">
        <w:rPr>
          <w:noProof/>
        </w:rPr>
        <w:t xml:space="preserve"> in the ESMP - site. Quarterly reports are due no later than 14 days after the end of the quarter.</w:t>
      </w:r>
    </w:p>
    <w:p w14:paraId="52528BCF" w14:textId="77777777" w:rsidR="00CE198C" w:rsidRPr="00CE198C" w:rsidRDefault="00CE198C" w:rsidP="00D33E1B">
      <w:pPr>
        <w:spacing w:after="120" w:line="276" w:lineRule="auto"/>
        <w:ind w:left="426" w:right="-115" w:firstLine="141"/>
        <w:jc w:val="both"/>
        <w:rPr>
          <w:lang w:eastAsia="fr-FR"/>
        </w:rPr>
      </w:pPr>
      <w:r w:rsidRPr="00CE198C">
        <w:rPr>
          <w:lang w:eastAsia="fr-FR"/>
        </w:rPr>
        <w:t>Regarding the notification of ESSS events, the project manager is informed, within one hour of the event, of (</w:t>
      </w:r>
      <w:proofErr w:type="spellStart"/>
      <w:r w:rsidRPr="00CE198C">
        <w:rPr>
          <w:lang w:eastAsia="fr-FR"/>
        </w:rPr>
        <w:t>i</w:t>
      </w:r>
      <w:proofErr w:type="spellEnd"/>
      <w:r w:rsidRPr="00CE198C">
        <w:rPr>
          <w:lang w:eastAsia="fr-FR"/>
        </w:rPr>
        <w:t xml:space="preserve">) any serious bodily injury to a member of staff, a visitor or any other third party, caused by the conduct of the works or the </w:t>
      </w:r>
      <w:proofErr w:type="spellStart"/>
      <w:r w:rsidRPr="00CE198C">
        <w:rPr>
          <w:lang w:eastAsia="fr-FR"/>
        </w:rPr>
        <w:t>behaviour</w:t>
      </w:r>
      <w:proofErr w:type="spellEnd"/>
      <w:r w:rsidRPr="00CE198C">
        <w:rPr>
          <w:lang w:eastAsia="fr-FR"/>
        </w:rPr>
        <w:t xml:space="preserve"> of the Contractor's personnel, or (ii) any significant damage to private property</w:t>
      </w:r>
      <w:proofErr w:type="gramStart"/>
      <w:r w:rsidRPr="00CE198C">
        <w:rPr>
          <w:lang w:eastAsia="fr-FR"/>
        </w:rPr>
        <w:t>,  or</w:t>
      </w:r>
      <w:proofErr w:type="gramEnd"/>
      <w:r w:rsidRPr="00CE198C">
        <w:rPr>
          <w:lang w:eastAsia="fr-FR"/>
        </w:rPr>
        <w:t xml:space="preserve"> (iii) any significant damage to the environment. He is also informed, as soon as possible, of any accident related to the conduct of the works which, under slightly different conditions, could have caused bodily injury to persons, damage to private property or to the environment.</w:t>
      </w:r>
    </w:p>
    <w:p w14:paraId="43CA7258" w14:textId="77777777" w:rsidR="00CE198C" w:rsidRPr="00CE198C" w:rsidRDefault="00CE198C" w:rsidP="00D33E1B">
      <w:pPr>
        <w:ind w:left="426" w:right="-115" w:firstLine="141"/>
        <w:jc w:val="both"/>
        <w:rPr>
          <w:b/>
          <w:bCs/>
          <w:lang w:eastAsia="fr-FR"/>
        </w:rPr>
      </w:pPr>
      <w:r w:rsidRPr="00CE198C">
        <w:rPr>
          <w:b/>
          <w:bCs/>
          <w:lang w:eastAsia="fr-FR"/>
        </w:rPr>
        <w:t>Semi-Annual Report</w:t>
      </w:r>
    </w:p>
    <w:p w14:paraId="48917442" w14:textId="77777777" w:rsidR="00CE198C" w:rsidRPr="00CE198C" w:rsidRDefault="00CE198C" w:rsidP="00D33E1B">
      <w:pPr>
        <w:ind w:left="426" w:right="-115" w:firstLine="141"/>
        <w:jc w:val="both"/>
        <w:rPr>
          <w:lang w:eastAsia="fr-FR"/>
        </w:rPr>
      </w:pPr>
      <w:r w:rsidRPr="00CE198C">
        <w:rPr>
          <w:lang w:eastAsia="fr-FR"/>
        </w:rPr>
        <w:t xml:space="preserve">The semi-annual reports on the implementation of the ESMP must be drawn up and submitted to the Ministry of the Environment, Nature Protection and Sustainable Development (MINEPDED) and to the Departmental Monitoring Committees for ESMPs established by the regulations in force. </w:t>
      </w:r>
    </w:p>
    <w:p w14:paraId="0F25DD19" w14:textId="77777777" w:rsidR="00CE198C" w:rsidRPr="00CE198C" w:rsidRDefault="00CE198C" w:rsidP="00D33E1B">
      <w:pPr>
        <w:pStyle w:val="Heading2"/>
        <w:ind w:left="426" w:right="-115" w:firstLine="141"/>
        <w:jc w:val="both"/>
        <w:rPr>
          <w:rFonts w:ascii="Times New Roman" w:hAnsi="Times New Roman" w:cs="Times New Roman"/>
        </w:rPr>
      </w:pPr>
      <w:bookmarkStart w:id="915" w:name="_Toc161935863"/>
      <w:r w:rsidRPr="00CE198C">
        <w:rPr>
          <w:rFonts w:ascii="Times New Roman" w:hAnsi="Times New Roman" w:cs="Times New Roman"/>
        </w:rPr>
        <w:t xml:space="preserve">III.5. Health and Safety Management </w:t>
      </w:r>
      <w:bookmarkEnd w:id="915"/>
    </w:p>
    <w:p w14:paraId="3A9FC8BF" w14:textId="77777777" w:rsidR="00CE198C" w:rsidRPr="00CE198C" w:rsidRDefault="00CE198C" w:rsidP="00D33E1B">
      <w:pPr>
        <w:spacing w:after="120" w:line="276" w:lineRule="auto"/>
        <w:ind w:left="426" w:right="-115" w:firstLine="141"/>
        <w:jc w:val="both"/>
        <w:rPr>
          <w:lang w:eastAsia="fr-FR"/>
        </w:rPr>
      </w:pPr>
      <w:r w:rsidRPr="00CE198C">
        <w:rPr>
          <w:lang w:eastAsia="fr-FR"/>
        </w:rPr>
        <w:t>The Contractor describes its Health and Safety management system in the ESMP-site, at the level of the Health &amp; Safety Plan section. The said plan identifies and characterizes:</w:t>
      </w:r>
    </w:p>
    <w:p w14:paraId="1EE517DD" w14:textId="77777777" w:rsidR="00CE198C" w:rsidRPr="00CE198C" w:rsidRDefault="00CE198C" w:rsidP="00AD0580">
      <w:pPr>
        <w:numPr>
          <w:ilvl w:val="0"/>
          <w:numId w:val="137"/>
        </w:numPr>
        <w:spacing w:after="160" w:line="259" w:lineRule="auto"/>
        <w:ind w:left="426" w:right="-115" w:firstLine="141"/>
        <w:jc w:val="both"/>
        <w:rPr>
          <w:lang w:eastAsia="fr-FR"/>
        </w:rPr>
      </w:pPr>
      <w:r w:rsidRPr="00CE198C">
        <w:rPr>
          <w:lang w:eastAsia="fr-FR"/>
        </w:rPr>
        <w:t>All safety and health risks related to the conduct of the work;</w:t>
      </w:r>
    </w:p>
    <w:p w14:paraId="55D12FE8" w14:textId="77777777" w:rsidR="00CE198C" w:rsidRPr="00CE198C" w:rsidRDefault="00CE198C" w:rsidP="00AD0580">
      <w:pPr>
        <w:numPr>
          <w:ilvl w:val="0"/>
          <w:numId w:val="137"/>
        </w:numPr>
        <w:spacing w:after="160" w:line="259" w:lineRule="auto"/>
        <w:ind w:left="426" w:right="-115" w:firstLine="141"/>
        <w:jc w:val="both"/>
        <w:rPr>
          <w:lang w:eastAsia="fr-FR"/>
        </w:rPr>
      </w:pPr>
      <w:r w:rsidRPr="00CE198C">
        <w:rPr>
          <w:lang w:eastAsia="fr-FR"/>
        </w:rPr>
        <w:t>The measures for the prevention and protection against risks provided for the conduct of the work, distinguishing, where appropriate, measures concerning men and women;</w:t>
      </w:r>
    </w:p>
    <w:p w14:paraId="5527C114" w14:textId="77777777" w:rsidR="00CE198C" w:rsidRPr="00CE198C" w:rsidRDefault="00CE198C" w:rsidP="00AD0580">
      <w:pPr>
        <w:numPr>
          <w:ilvl w:val="0"/>
          <w:numId w:val="137"/>
        </w:numPr>
        <w:spacing w:after="160" w:line="259" w:lineRule="auto"/>
        <w:ind w:left="426" w:right="-115" w:firstLine="141"/>
        <w:jc w:val="both"/>
        <w:rPr>
          <w:lang w:eastAsia="fr-FR"/>
        </w:rPr>
      </w:pPr>
      <w:r w:rsidRPr="00CE198C">
        <w:rPr>
          <w:lang w:eastAsia="fr-FR"/>
        </w:rPr>
        <w:t>The human and material resources involved;</w:t>
      </w:r>
    </w:p>
    <w:p w14:paraId="71270862" w14:textId="77777777" w:rsidR="00CE198C" w:rsidRPr="00CE198C" w:rsidRDefault="00CE198C" w:rsidP="00AD0580">
      <w:pPr>
        <w:numPr>
          <w:ilvl w:val="0"/>
          <w:numId w:val="137"/>
        </w:numPr>
        <w:spacing w:after="160" w:line="259" w:lineRule="auto"/>
        <w:ind w:left="0" w:right="594" w:firstLine="0"/>
        <w:jc w:val="both"/>
        <w:rPr>
          <w:lang w:eastAsia="fr-FR"/>
        </w:rPr>
      </w:pPr>
      <w:r w:rsidRPr="00CE198C">
        <w:rPr>
          <w:lang w:eastAsia="fr-FR"/>
        </w:rPr>
        <w:t>Work requiring work permits, and emergency plans to be implemented in the event of an accident.</w:t>
      </w:r>
    </w:p>
    <w:p w14:paraId="01799BEE" w14:textId="77777777" w:rsidR="00CE198C" w:rsidRPr="00CE198C" w:rsidRDefault="00CE198C" w:rsidP="00AD0580">
      <w:pPr>
        <w:numPr>
          <w:ilvl w:val="0"/>
          <w:numId w:val="137"/>
        </w:numPr>
        <w:spacing w:after="160" w:line="259" w:lineRule="auto"/>
        <w:ind w:left="0" w:right="594" w:firstLine="0"/>
        <w:jc w:val="both"/>
        <w:rPr>
          <w:lang w:eastAsia="fr-FR"/>
        </w:rPr>
      </w:pPr>
      <w:r w:rsidRPr="00CE198C">
        <w:rPr>
          <w:lang w:eastAsia="fr-FR"/>
        </w:rPr>
        <w:t xml:space="preserve">The following risks will need to be given special attention: </w:t>
      </w:r>
    </w:p>
    <w:p w14:paraId="315FA48C"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Risks related to exposure to nuisances;</w:t>
      </w:r>
    </w:p>
    <w:p w14:paraId="3D385358"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lastRenderedPageBreak/>
        <w:t>Risks related to traffic accidents;</w:t>
      </w:r>
    </w:p>
    <w:p w14:paraId="34E23D0F"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Risks related to the opening of trenches for the laying of foundations and pipes;</w:t>
      </w:r>
    </w:p>
    <w:p w14:paraId="664D41C3"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Risks related to manual and mechanical handling;</w:t>
      </w:r>
    </w:p>
    <w:p w14:paraId="3CE0C376"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Risks related to lack of hygiene;</w:t>
      </w:r>
    </w:p>
    <w:p w14:paraId="15B755BE"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 of falls;</w:t>
      </w:r>
    </w:p>
    <w:p w14:paraId="356125A1"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Toxic risks;</w:t>
      </w:r>
    </w:p>
    <w:p w14:paraId="6AED4F87" w14:textId="77777777" w:rsidR="00CE198C" w:rsidRPr="00CE198C" w:rsidRDefault="00CE198C" w:rsidP="00AD0580">
      <w:pPr>
        <w:numPr>
          <w:ilvl w:val="1"/>
          <w:numId w:val="137"/>
        </w:numPr>
        <w:spacing w:line="259" w:lineRule="auto"/>
        <w:ind w:left="0" w:right="594" w:firstLine="0"/>
        <w:jc w:val="both"/>
        <w:rPr>
          <w:lang w:eastAsia="fr-FR"/>
        </w:rPr>
      </w:pPr>
      <w:r w:rsidRPr="00CE198C">
        <w:rPr>
          <w:lang w:eastAsia="fr-FR"/>
        </w:rPr>
        <w:t>Risks of not taking measures to protect against COVID19</w:t>
      </w:r>
    </w:p>
    <w:p w14:paraId="2D10D72B" w14:textId="77777777" w:rsidR="00CE198C" w:rsidRPr="00CE198C" w:rsidRDefault="00CE198C" w:rsidP="00AD0580">
      <w:pPr>
        <w:numPr>
          <w:ilvl w:val="1"/>
          <w:numId w:val="137"/>
        </w:numPr>
        <w:spacing w:after="160" w:line="259" w:lineRule="auto"/>
        <w:ind w:left="0" w:right="594" w:firstLine="0"/>
        <w:jc w:val="both"/>
        <w:rPr>
          <w:lang w:eastAsia="fr-FR"/>
        </w:rPr>
      </w:pPr>
      <w:r w:rsidRPr="00CE198C">
        <w:rPr>
          <w:lang w:eastAsia="fr-FR"/>
        </w:rPr>
        <w:t>Risks of electrification/electrocution.</w:t>
      </w:r>
    </w:p>
    <w:p w14:paraId="7A1B6076" w14:textId="77777777" w:rsidR="00CE198C" w:rsidRPr="00CE198C" w:rsidRDefault="00CE198C" w:rsidP="00AD0580">
      <w:pPr>
        <w:numPr>
          <w:ilvl w:val="0"/>
          <w:numId w:val="136"/>
        </w:numPr>
        <w:spacing w:after="160" w:line="259" w:lineRule="auto"/>
        <w:ind w:left="0" w:right="594" w:firstLine="0"/>
        <w:jc w:val="both"/>
        <w:rPr>
          <w:b/>
          <w:bCs/>
          <w:lang w:eastAsia="fr-FR"/>
        </w:rPr>
      </w:pPr>
      <w:r w:rsidRPr="00CE198C">
        <w:rPr>
          <w:b/>
          <w:bCs/>
          <w:lang w:eastAsia="fr-FR"/>
        </w:rPr>
        <w:t>Weekly and daily health and safety meetings</w:t>
      </w:r>
    </w:p>
    <w:p w14:paraId="075098E4" w14:textId="77777777" w:rsidR="00CE198C" w:rsidRPr="00CE198C" w:rsidRDefault="00CE198C" w:rsidP="001F0301">
      <w:pPr>
        <w:ind w:right="594"/>
        <w:jc w:val="both"/>
        <w:rPr>
          <w:lang w:eastAsia="fr-FR"/>
        </w:rPr>
      </w:pPr>
      <w:r w:rsidRPr="00CE198C">
        <w:rPr>
          <w:lang w:eastAsia="fr-FR"/>
        </w:rPr>
        <w:t xml:space="preserve">The Contractor </w:t>
      </w:r>
      <w:proofErr w:type="spellStart"/>
      <w:r w:rsidRPr="00CE198C">
        <w:rPr>
          <w:lang w:eastAsia="fr-FR"/>
        </w:rPr>
        <w:t>organises</w:t>
      </w:r>
      <w:proofErr w:type="spellEnd"/>
      <w:r w:rsidRPr="00CE198C">
        <w:rPr>
          <w:lang w:eastAsia="fr-FR"/>
        </w:rPr>
        <w:t>, at least once a week or at another frequency approved by the Project Manager, a health and safety meeting on the site where an activity is carried out, with all the employees assigned to this Activity Zone. Accidents and incidents in the past week are described and feedback is valued. Improvement actions are identified, documented, and evaluated until they are resolved. The project manager is the recipient of their reports.</w:t>
      </w:r>
    </w:p>
    <w:p w14:paraId="3A06066B" w14:textId="77777777" w:rsidR="00CE198C" w:rsidRPr="00CE198C" w:rsidRDefault="00CE198C" w:rsidP="001F0301">
      <w:pPr>
        <w:ind w:right="594"/>
        <w:jc w:val="both"/>
        <w:rPr>
          <w:lang w:eastAsia="fr-FR"/>
        </w:rPr>
      </w:pPr>
      <w:r w:rsidRPr="00CE198C">
        <w:rPr>
          <w:lang w:eastAsia="fr-FR"/>
        </w:rPr>
        <w:t xml:space="preserve">The Entrepreneur </w:t>
      </w:r>
      <w:proofErr w:type="spellStart"/>
      <w:r w:rsidRPr="00CE198C">
        <w:rPr>
          <w:lang w:eastAsia="fr-FR"/>
        </w:rPr>
        <w:t>organises</w:t>
      </w:r>
      <w:proofErr w:type="spellEnd"/>
      <w:r w:rsidRPr="00CE198C">
        <w:rPr>
          <w:lang w:eastAsia="fr-FR"/>
        </w:rPr>
        <w:t>, in teams, daily before the start of activities, a health and safety update on all the Activity Zones where an activity takes place. The meeting establishes the health and safety risks associated with the tasks and activities of the day and the prevention and protection measures. These meetings give rise to reports.</w:t>
      </w:r>
    </w:p>
    <w:p w14:paraId="14311B6E" w14:textId="77777777" w:rsidR="00CE198C" w:rsidRPr="00CE198C" w:rsidRDefault="00CE198C" w:rsidP="001F0301">
      <w:pPr>
        <w:pStyle w:val="Heading2"/>
        <w:ind w:left="0" w:right="594" w:firstLine="0"/>
        <w:jc w:val="both"/>
        <w:rPr>
          <w:rFonts w:ascii="Times New Roman" w:hAnsi="Times New Roman" w:cs="Times New Roman"/>
        </w:rPr>
      </w:pPr>
      <w:bookmarkStart w:id="916" w:name="_Toc161935864"/>
      <w:r w:rsidRPr="00CE198C">
        <w:rPr>
          <w:rFonts w:ascii="Times New Roman" w:hAnsi="Times New Roman" w:cs="Times New Roman"/>
        </w:rPr>
        <w:t>III.6. Information, Awareness and Capacity Building</w:t>
      </w:r>
      <w:bookmarkEnd w:id="916"/>
    </w:p>
    <w:p w14:paraId="3AF5F54C" w14:textId="77777777" w:rsidR="00CE198C" w:rsidRPr="00CE198C" w:rsidRDefault="00CE198C" w:rsidP="001F0301">
      <w:pPr>
        <w:spacing w:after="120"/>
        <w:ind w:right="594"/>
        <w:jc w:val="both"/>
      </w:pPr>
      <w:r w:rsidRPr="00CE198C">
        <w:t>The works covered by the contract will give rise to an information and awareness-raising campaign for local populations and stakeholders on:</w:t>
      </w:r>
    </w:p>
    <w:p w14:paraId="08D03024" w14:textId="77777777" w:rsidR="00CE198C" w:rsidRPr="00CE198C" w:rsidRDefault="00CE198C" w:rsidP="00AD0580">
      <w:pPr>
        <w:pStyle w:val="ListParagraph"/>
        <w:numPr>
          <w:ilvl w:val="0"/>
          <w:numId w:val="141"/>
        </w:numPr>
        <w:spacing w:after="160" w:line="259" w:lineRule="auto"/>
        <w:ind w:left="0" w:right="594" w:firstLine="0"/>
        <w:jc w:val="both"/>
      </w:pPr>
      <w:r w:rsidRPr="00CE198C">
        <w:t>The nature and schedule of the work;</w:t>
      </w:r>
    </w:p>
    <w:p w14:paraId="35D38C27" w14:textId="77777777" w:rsidR="00CE198C" w:rsidRPr="00CE198C" w:rsidRDefault="00CE198C" w:rsidP="00AD0580">
      <w:pPr>
        <w:pStyle w:val="ListParagraph"/>
        <w:numPr>
          <w:ilvl w:val="0"/>
          <w:numId w:val="141"/>
        </w:numPr>
        <w:spacing w:after="160" w:line="259" w:lineRule="auto"/>
        <w:ind w:left="0" w:right="594" w:firstLine="0"/>
        <w:jc w:val="both"/>
      </w:pPr>
      <w:r w:rsidRPr="00CE198C">
        <w:t>The people to be recruited and the procedures to be implemented for recruitment;</w:t>
      </w:r>
    </w:p>
    <w:p w14:paraId="0FB47B0E" w14:textId="77777777" w:rsidR="00CE198C" w:rsidRPr="00CE198C" w:rsidRDefault="00CE198C" w:rsidP="00AD0580">
      <w:pPr>
        <w:pStyle w:val="ListParagraph"/>
        <w:numPr>
          <w:ilvl w:val="0"/>
          <w:numId w:val="141"/>
        </w:numPr>
        <w:spacing w:after="160" w:line="259" w:lineRule="auto"/>
        <w:ind w:left="0" w:right="594" w:firstLine="0"/>
        <w:jc w:val="both"/>
      </w:pPr>
      <w:r w:rsidRPr="00CE198C">
        <w:t>STDs and STI HIV-AIDS;</w:t>
      </w:r>
    </w:p>
    <w:p w14:paraId="19E1751F" w14:textId="77777777" w:rsidR="00CE198C" w:rsidRPr="00CE198C" w:rsidRDefault="00CE198C" w:rsidP="00AD0580">
      <w:pPr>
        <w:pStyle w:val="ListParagraph"/>
        <w:numPr>
          <w:ilvl w:val="0"/>
          <w:numId w:val="141"/>
        </w:numPr>
        <w:spacing w:after="160" w:line="259" w:lineRule="auto"/>
        <w:ind w:left="0" w:right="594" w:firstLine="0"/>
        <w:jc w:val="both"/>
      </w:pPr>
      <w:r w:rsidRPr="00CE198C">
        <w:t>Prevention of GBV/AES/HS/VCE</w:t>
      </w:r>
    </w:p>
    <w:p w14:paraId="7956E01A" w14:textId="77777777" w:rsidR="00CE198C" w:rsidRPr="00CE198C" w:rsidRDefault="00CE198C" w:rsidP="00AD0580">
      <w:pPr>
        <w:pStyle w:val="ListParagraph"/>
        <w:numPr>
          <w:ilvl w:val="0"/>
          <w:numId w:val="141"/>
        </w:numPr>
        <w:spacing w:after="160" w:line="259" w:lineRule="auto"/>
        <w:ind w:left="0" w:right="594" w:firstLine="0"/>
        <w:jc w:val="both"/>
      </w:pPr>
      <w:r w:rsidRPr="00CE198C">
        <w:t>The participation of local residents in the various meetings;</w:t>
      </w:r>
    </w:p>
    <w:p w14:paraId="14E04E58" w14:textId="77777777" w:rsidR="00CE198C" w:rsidRPr="00CE198C" w:rsidRDefault="00CE198C" w:rsidP="00AD0580">
      <w:pPr>
        <w:pStyle w:val="ListParagraph"/>
        <w:numPr>
          <w:ilvl w:val="0"/>
          <w:numId w:val="141"/>
        </w:numPr>
        <w:spacing w:after="160" w:line="259" w:lineRule="auto"/>
        <w:ind w:left="0" w:right="594" w:firstLine="0"/>
        <w:jc w:val="both"/>
      </w:pPr>
      <w:r w:rsidRPr="00CE198C">
        <w:t>The protection of road heritage;</w:t>
      </w:r>
    </w:p>
    <w:p w14:paraId="7C2A340C" w14:textId="77777777" w:rsidR="00CE198C" w:rsidRPr="00CE198C" w:rsidRDefault="00CE198C" w:rsidP="00AD0580">
      <w:pPr>
        <w:pStyle w:val="ListParagraph"/>
        <w:numPr>
          <w:ilvl w:val="0"/>
          <w:numId w:val="141"/>
        </w:numPr>
        <w:spacing w:after="120"/>
        <w:ind w:left="0" w:right="594" w:firstLine="0"/>
        <w:contextualSpacing w:val="0"/>
        <w:jc w:val="both"/>
      </w:pPr>
      <w:r w:rsidRPr="00CE198C">
        <w:t>The durability of the structure to be built.</w:t>
      </w:r>
    </w:p>
    <w:p w14:paraId="7A1BA565" w14:textId="77777777" w:rsidR="00CE198C" w:rsidRPr="00CE198C" w:rsidRDefault="00CE198C" w:rsidP="00AD0580">
      <w:pPr>
        <w:pStyle w:val="ListParagraph"/>
        <w:numPr>
          <w:ilvl w:val="0"/>
          <w:numId w:val="141"/>
        </w:numPr>
        <w:spacing w:after="120"/>
        <w:ind w:left="0" w:right="594" w:firstLine="0"/>
        <w:contextualSpacing w:val="0"/>
        <w:jc w:val="both"/>
      </w:pPr>
      <w:r w:rsidRPr="00CE198C">
        <w:t>Health and safety risks</w:t>
      </w:r>
      <w:r w:rsidRPr="00CE198C">
        <w:rPr>
          <w:rFonts w:eastAsia="Segoe UI Symbol"/>
        </w:rPr>
        <w:t xml:space="preserve"> during the post-work period</w:t>
      </w:r>
    </w:p>
    <w:p w14:paraId="11A50968" w14:textId="77777777" w:rsidR="00CE198C" w:rsidRPr="00CE198C" w:rsidRDefault="00CE198C" w:rsidP="001F0301">
      <w:pPr>
        <w:spacing w:after="120"/>
        <w:ind w:right="594"/>
        <w:jc w:val="both"/>
      </w:pPr>
      <w:r w:rsidRPr="00CE198C">
        <w:t>The Contractor will conduct its information and awareness-raising and capacity building activities under the supervision of the Project Manager and the approval of the Project Owner. These activities will include, but are not limited to:</w:t>
      </w:r>
    </w:p>
    <w:p w14:paraId="03669C0C" w14:textId="77777777" w:rsidR="00CE198C" w:rsidRPr="00CE198C" w:rsidRDefault="00CE198C" w:rsidP="00AD0580">
      <w:pPr>
        <w:pStyle w:val="ListParagraph"/>
        <w:numPr>
          <w:ilvl w:val="0"/>
          <w:numId w:val="141"/>
        </w:numPr>
        <w:spacing w:after="160" w:line="259" w:lineRule="auto"/>
        <w:ind w:left="0" w:right="594" w:firstLine="0"/>
        <w:jc w:val="both"/>
      </w:pPr>
      <w:r w:rsidRPr="00CE198C">
        <w:t>Prepare a communication plan to be submitted to the Project Manager for approval,</w:t>
      </w:r>
    </w:p>
    <w:p w14:paraId="127D33DB" w14:textId="77777777" w:rsidR="00CE198C" w:rsidRPr="00CE198C" w:rsidRDefault="00CE198C" w:rsidP="00AD0580">
      <w:pPr>
        <w:pStyle w:val="ListParagraph"/>
        <w:numPr>
          <w:ilvl w:val="0"/>
          <w:numId w:val="141"/>
        </w:numPr>
        <w:spacing w:after="160" w:line="259" w:lineRule="auto"/>
        <w:ind w:left="0" w:right="594" w:firstLine="0"/>
        <w:jc w:val="both"/>
      </w:pPr>
      <w:r w:rsidRPr="00CE198C">
        <w:t xml:space="preserve">Organize at least one training of </w:t>
      </w:r>
      <w:proofErr w:type="gramStart"/>
      <w:r w:rsidRPr="00CE198C">
        <w:t>trainers</w:t>
      </w:r>
      <w:proofErr w:type="gramEnd"/>
      <w:r w:rsidRPr="00CE198C">
        <w:t xml:space="preserve"> workshop on the fight against poaching, illegal logging, unsanitary conditions and pollution of waterways, the fight against STDs and HIV/AIDS.</w:t>
      </w:r>
    </w:p>
    <w:p w14:paraId="683B1493" w14:textId="77777777" w:rsidR="00CE198C" w:rsidRPr="00CE198C" w:rsidRDefault="00CE198C" w:rsidP="00AD0580">
      <w:pPr>
        <w:pStyle w:val="ListParagraph"/>
        <w:numPr>
          <w:ilvl w:val="0"/>
          <w:numId w:val="141"/>
        </w:numPr>
        <w:spacing w:after="160" w:line="259" w:lineRule="auto"/>
        <w:ind w:left="0" w:right="594" w:firstLine="0"/>
        <w:jc w:val="both"/>
      </w:pPr>
      <w:r w:rsidRPr="00CE198C">
        <w:t>Prevention of GBV/AES/HS/VCE</w:t>
      </w:r>
    </w:p>
    <w:p w14:paraId="3D913833" w14:textId="77777777" w:rsidR="00CE198C" w:rsidRPr="00CE198C" w:rsidRDefault="00CE198C" w:rsidP="00AD0580">
      <w:pPr>
        <w:pStyle w:val="ListParagraph"/>
        <w:numPr>
          <w:ilvl w:val="0"/>
          <w:numId w:val="141"/>
        </w:numPr>
        <w:spacing w:after="160" w:line="259" w:lineRule="auto"/>
        <w:ind w:left="567" w:right="168" w:firstLine="0"/>
        <w:jc w:val="both"/>
      </w:pPr>
      <w:r w:rsidRPr="00CE198C">
        <w:t>Produce communication materials,</w:t>
      </w:r>
    </w:p>
    <w:p w14:paraId="0725CC7B" w14:textId="77777777" w:rsidR="00CE198C" w:rsidRPr="00CE198C" w:rsidRDefault="00CE198C" w:rsidP="00AD0580">
      <w:pPr>
        <w:pStyle w:val="ListParagraph"/>
        <w:numPr>
          <w:ilvl w:val="0"/>
          <w:numId w:val="141"/>
        </w:numPr>
        <w:spacing w:after="120"/>
        <w:ind w:left="567" w:right="168" w:firstLine="0"/>
        <w:contextualSpacing w:val="0"/>
        <w:jc w:val="both"/>
      </w:pPr>
      <w:r w:rsidRPr="00CE198C">
        <w:t>Prepare reports.</w:t>
      </w:r>
    </w:p>
    <w:p w14:paraId="4BA0A91C" w14:textId="77777777" w:rsidR="00CE198C" w:rsidRPr="00CE198C" w:rsidRDefault="00CE198C" w:rsidP="00AD0580">
      <w:pPr>
        <w:pStyle w:val="Title"/>
        <w:numPr>
          <w:ilvl w:val="0"/>
          <w:numId w:val="162"/>
        </w:numPr>
        <w:tabs>
          <w:tab w:val="left" w:pos="1276"/>
        </w:tabs>
        <w:spacing w:before="60" w:after="120" w:line="276" w:lineRule="auto"/>
        <w:ind w:left="567" w:right="168" w:firstLine="0"/>
        <w:jc w:val="both"/>
        <w:outlineLvl w:val="0"/>
        <w:rPr>
          <w:rFonts w:ascii="Times New Roman" w:hAnsi="Times New Roman"/>
          <w:sz w:val="28"/>
          <w:szCs w:val="10"/>
        </w:rPr>
      </w:pPr>
      <w:bookmarkStart w:id="917" w:name="_Toc73934856"/>
      <w:bookmarkStart w:id="918" w:name="_Toc161935865"/>
      <w:r w:rsidRPr="00CE198C">
        <w:rPr>
          <w:rFonts w:ascii="Times New Roman" w:hAnsi="Times New Roman"/>
          <w:sz w:val="28"/>
          <w:szCs w:val="10"/>
        </w:rPr>
        <w:lastRenderedPageBreak/>
        <w:t>ENVIRONMENTAL PROTECTION: REQUIREMENTS TO MITIGATE ENVIRONMENTAL IMPACTS</w:t>
      </w:r>
      <w:bookmarkStart w:id="919" w:name="_Hlk73820483"/>
      <w:bookmarkEnd w:id="917"/>
      <w:bookmarkEnd w:id="918"/>
    </w:p>
    <w:p w14:paraId="6D8480AB" w14:textId="77777777" w:rsidR="00CE198C" w:rsidRPr="00CE198C" w:rsidRDefault="00CE198C" w:rsidP="00D33E1B">
      <w:pPr>
        <w:pStyle w:val="Heading2"/>
        <w:ind w:left="567" w:right="168" w:firstLine="0"/>
        <w:jc w:val="both"/>
        <w:rPr>
          <w:rFonts w:ascii="Times New Roman" w:hAnsi="Times New Roman" w:cs="Times New Roman"/>
        </w:rPr>
      </w:pPr>
      <w:bookmarkStart w:id="920" w:name="_Toc161935866"/>
      <w:r w:rsidRPr="00CE198C">
        <w:rPr>
          <w:rFonts w:ascii="Times New Roman" w:hAnsi="Times New Roman" w:cs="Times New Roman"/>
        </w:rPr>
        <w:t>IV.1. Maintenance and waste management</w:t>
      </w:r>
      <w:bookmarkEnd w:id="920"/>
    </w:p>
    <w:p w14:paraId="0F4916BC" w14:textId="77777777" w:rsidR="00CE198C" w:rsidRPr="00CE198C" w:rsidRDefault="00CE198C" w:rsidP="00D33E1B">
      <w:pPr>
        <w:autoSpaceDE w:val="0"/>
        <w:autoSpaceDN w:val="0"/>
        <w:adjustRightInd w:val="0"/>
        <w:spacing w:line="276" w:lineRule="auto"/>
        <w:ind w:left="567" w:right="168"/>
        <w:jc w:val="both"/>
      </w:pPr>
      <w:r w:rsidRPr="00CE198C">
        <w:t>During the duration of the project, the Contractor will ensure that the entire site and its surroundings are kept in a good state of cleanliness and that the waste generated is properly managed by taking the following measures:</w:t>
      </w:r>
    </w:p>
    <w:p w14:paraId="01F9F275"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Follow appropriate procedures for the storage, collection, transportation and disposal of hazardous waste. For waste such as used oil, it is essential to collect it and hand it over to approved buyers;</w:t>
      </w:r>
    </w:p>
    <w:p w14:paraId="6CD722E8"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Clearly identify and delineate disposal areas and specify what materials may be deposited in each area;</w:t>
      </w:r>
    </w:p>
    <w:p w14:paraId="1463052A"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Control the placement of all construction waste (including ground excavations) in approved disposal sites (&gt;300 m from rivers, streams, lakes or wetlands);</w:t>
      </w:r>
    </w:p>
    <w:p w14:paraId="35C9CF6F"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Place all waste, metals, used oil, and excess materials produced during construction in authorized areas by incorporating recycling systems and material separation;</w:t>
      </w:r>
    </w:p>
    <w:p w14:paraId="1A27B17D"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The Contractor shall take the necessary measures to avoid dispersion by wind or rainwater, for example, before the disposal of waste;</w:t>
      </w:r>
    </w:p>
    <w:p w14:paraId="7FD0CBEB"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The products of the stripping of the Earthworks rights-of-way will be deposited and possibly reused,</w:t>
      </w:r>
    </w:p>
    <w:p w14:paraId="082BE977"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The transport of soil within the land to the sites to be backfilled or its evacuation to public landfills;</w:t>
      </w:r>
    </w:p>
    <w:p w14:paraId="17A82DB6"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Minimize waste generation during construction and reuse construction waste where possible;</w:t>
      </w:r>
    </w:p>
    <w:p w14:paraId="29EE4A6D" w14:textId="77777777" w:rsidR="00CE198C" w:rsidRPr="00CE198C" w:rsidRDefault="00CE198C" w:rsidP="00D33E1B">
      <w:pPr>
        <w:pStyle w:val="ListParagraph"/>
        <w:autoSpaceDE w:val="0"/>
        <w:autoSpaceDN w:val="0"/>
        <w:adjustRightInd w:val="0"/>
        <w:spacing w:line="276" w:lineRule="auto"/>
        <w:ind w:left="567" w:right="168"/>
        <w:jc w:val="both"/>
        <w:rPr>
          <w:sz w:val="14"/>
        </w:rPr>
      </w:pPr>
    </w:p>
    <w:p w14:paraId="35AA10FD" w14:textId="77777777" w:rsidR="00CE198C" w:rsidRPr="00CE198C" w:rsidRDefault="00CE198C" w:rsidP="00D33E1B">
      <w:pPr>
        <w:autoSpaceDE w:val="0"/>
        <w:autoSpaceDN w:val="0"/>
        <w:adjustRightInd w:val="0"/>
        <w:spacing w:line="276" w:lineRule="auto"/>
        <w:ind w:left="567" w:right="168"/>
        <w:jc w:val="both"/>
      </w:pPr>
      <w:r w:rsidRPr="00CE198C">
        <w:t>The following measures must be taken for the maintenance of the site:</w:t>
      </w:r>
    </w:p>
    <w:p w14:paraId="585A8822"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Identify and delineate areas for maintenance equipment (away from rivers, streams, lakes or swamps);</w:t>
      </w:r>
    </w:p>
    <w:p w14:paraId="24257278" w14:textId="77777777" w:rsidR="00CE198C" w:rsidRPr="00CE198C" w:rsidRDefault="00CE198C" w:rsidP="00AD0580">
      <w:pPr>
        <w:pStyle w:val="ListParagraph"/>
        <w:numPr>
          <w:ilvl w:val="0"/>
          <w:numId w:val="143"/>
        </w:numPr>
        <w:autoSpaceDE w:val="0"/>
        <w:autoSpaceDN w:val="0"/>
        <w:adjustRightInd w:val="0"/>
        <w:spacing w:line="276" w:lineRule="auto"/>
        <w:ind w:left="567" w:right="168" w:firstLine="0"/>
        <w:jc w:val="both"/>
      </w:pPr>
      <w:r w:rsidRPr="00CE198C">
        <w:t>Ensure that all maintenance equipment activities are carried out within the delineated maintenance areas;</w:t>
      </w:r>
    </w:p>
    <w:p w14:paraId="4BA53192"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168" w:firstLine="0"/>
        <w:jc w:val="both"/>
      </w:pPr>
      <w:r w:rsidRPr="00CE198C">
        <w:t>Never dispose of oil or pour it on the ground, in waterways, low-lying areas, cavities in disused quarries.</w:t>
      </w:r>
    </w:p>
    <w:p w14:paraId="1B6B8EED" w14:textId="77777777" w:rsidR="00CE198C" w:rsidRPr="00CE198C" w:rsidRDefault="00CE198C" w:rsidP="00D33E1B">
      <w:pPr>
        <w:autoSpaceDE w:val="0"/>
        <w:autoSpaceDN w:val="0"/>
        <w:adjustRightInd w:val="0"/>
        <w:spacing w:after="120" w:line="276" w:lineRule="auto"/>
        <w:ind w:left="567" w:right="168"/>
        <w:jc w:val="both"/>
      </w:pPr>
      <w:r w:rsidRPr="00CE198C">
        <w:t>The Contractor must avoid any discharge of wastewater, waste water, hydrocarbons, and pollutants of any kind, into surface or groundwater. The discharge and drain points will be indicated by the Contractor.</w:t>
      </w:r>
    </w:p>
    <w:p w14:paraId="0856C842" w14:textId="77777777" w:rsidR="00CE198C" w:rsidRPr="00CE198C" w:rsidRDefault="00CE198C" w:rsidP="00D33E1B">
      <w:pPr>
        <w:autoSpaceDE w:val="0"/>
        <w:autoSpaceDN w:val="0"/>
        <w:adjustRightInd w:val="0"/>
        <w:spacing w:line="276" w:lineRule="auto"/>
        <w:ind w:left="567" w:right="168"/>
        <w:jc w:val="both"/>
      </w:pPr>
      <w:r w:rsidRPr="00CE198C">
        <w:t xml:space="preserve">The Contractor must deposit household waste in waterproof bins that must be emptied periodically. In the event of evacuation by the site trucks, the skips must be watertight so as not to let waste escape. For hygiene reasons, and to avoid attracting vectors, daily collection is recommended, especially during hot periods. The Contractor must dispose </w:t>
      </w:r>
      <w:r w:rsidRPr="00CE198C">
        <w:lastRenderedPageBreak/>
        <w:t>of or recycle waste in an environmentally sound manner. The Contractor must direct the waste, if possible, to existing disposal sites.</w:t>
      </w:r>
    </w:p>
    <w:p w14:paraId="044D3B43" w14:textId="77777777" w:rsidR="00CE198C" w:rsidRPr="00CE198C" w:rsidRDefault="00CE198C" w:rsidP="001F0301">
      <w:pPr>
        <w:pStyle w:val="ListParagraph"/>
        <w:autoSpaceDE w:val="0"/>
        <w:autoSpaceDN w:val="0"/>
        <w:adjustRightInd w:val="0"/>
        <w:spacing w:line="276" w:lineRule="auto"/>
        <w:ind w:left="0" w:right="594"/>
        <w:jc w:val="both"/>
      </w:pPr>
    </w:p>
    <w:p w14:paraId="21E71E0F" w14:textId="77777777" w:rsidR="00CE198C" w:rsidRPr="00CE198C" w:rsidRDefault="00CE198C" w:rsidP="001F0301">
      <w:pPr>
        <w:pStyle w:val="ListParagraph"/>
        <w:autoSpaceDE w:val="0"/>
        <w:autoSpaceDN w:val="0"/>
        <w:adjustRightInd w:val="0"/>
        <w:spacing w:line="276" w:lineRule="auto"/>
        <w:ind w:left="0" w:right="594"/>
        <w:jc w:val="both"/>
      </w:pPr>
      <w:r w:rsidRPr="00CE198C">
        <w:t>Particular attention will have to be developed for the management of specific waste, whether solid or liquid. The contractor will have to identify the treatment channels for the said waste and sign agreements with approved service providers in the sector. The PMU will give itself the right to visit the operator's facilities to be sure of their ability to properly manage this electrical and electronic waste. At the end of each month, a report on the quantities of waste will have to be produced.</w:t>
      </w:r>
    </w:p>
    <w:p w14:paraId="3A78D913" w14:textId="77777777" w:rsidR="00CE198C" w:rsidRPr="00CE198C" w:rsidRDefault="00CE198C" w:rsidP="001F0301">
      <w:pPr>
        <w:pStyle w:val="ListParagraph"/>
        <w:autoSpaceDE w:val="0"/>
        <w:autoSpaceDN w:val="0"/>
        <w:adjustRightInd w:val="0"/>
        <w:spacing w:line="276" w:lineRule="auto"/>
        <w:ind w:left="0" w:right="594"/>
        <w:jc w:val="both"/>
        <w:rPr>
          <w:sz w:val="18"/>
          <w:szCs w:val="18"/>
        </w:rPr>
      </w:pPr>
    </w:p>
    <w:p w14:paraId="492C8D83" w14:textId="77777777" w:rsidR="00CE198C" w:rsidRPr="00CE198C" w:rsidRDefault="00CE198C" w:rsidP="001F0301">
      <w:pPr>
        <w:pStyle w:val="Heading2"/>
        <w:ind w:left="0" w:right="594" w:firstLine="0"/>
        <w:jc w:val="both"/>
        <w:rPr>
          <w:rFonts w:ascii="Times New Roman" w:hAnsi="Times New Roman" w:cs="Times New Roman"/>
        </w:rPr>
      </w:pPr>
      <w:bookmarkStart w:id="921" w:name="_Toc161935867"/>
      <w:r w:rsidRPr="00CE198C">
        <w:rPr>
          <w:rFonts w:ascii="Times New Roman" w:hAnsi="Times New Roman" w:cs="Times New Roman"/>
        </w:rPr>
        <w:t>IV.2. Preventive measures against noise pollution and dust emissions</w:t>
      </w:r>
      <w:bookmarkEnd w:id="921"/>
    </w:p>
    <w:p w14:paraId="4D3DABBD" w14:textId="77777777" w:rsidR="00CE198C" w:rsidRPr="00CE198C" w:rsidRDefault="00CE198C" w:rsidP="001F0301">
      <w:pPr>
        <w:autoSpaceDE w:val="0"/>
        <w:autoSpaceDN w:val="0"/>
        <w:adjustRightInd w:val="0"/>
        <w:spacing w:line="276" w:lineRule="auto"/>
        <w:ind w:right="594"/>
        <w:jc w:val="both"/>
      </w:pPr>
      <w:r w:rsidRPr="00CE198C">
        <w:t>The Contractor will pay particular attention to limit any noise nuisances. To this end, he must comply with the noise thresholds prescribed by law.</w:t>
      </w:r>
    </w:p>
    <w:p w14:paraId="51F240A2" w14:textId="77777777" w:rsidR="00CE198C" w:rsidRPr="00CE198C" w:rsidRDefault="00CE198C" w:rsidP="001F0301">
      <w:pPr>
        <w:autoSpaceDE w:val="0"/>
        <w:autoSpaceDN w:val="0"/>
        <w:adjustRightInd w:val="0"/>
        <w:spacing w:line="276" w:lineRule="auto"/>
        <w:ind w:right="594"/>
        <w:jc w:val="both"/>
      </w:pPr>
      <w:r w:rsidRPr="00CE198C">
        <w:t>He will ensure that the use of noisy equipment is limited to what is strictly necessary and will stop those that are not in use (generators for example). Except in cases of emergency, noise pollution (machinery, vehicles, etc.) near homes will be prohibited from 7 p.m. to 8 a.m. as well as on weekends and public holidays.</w:t>
      </w:r>
    </w:p>
    <w:p w14:paraId="55A671EC" w14:textId="77777777" w:rsidR="00CE198C" w:rsidRPr="00CE198C" w:rsidRDefault="00CE198C" w:rsidP="001F0301">
      <w:pPr>
        <w:autoSpaceDE w:val="0"/>
        <w:autoSpaceDN w:val="0"/>
        <w:adjustRightInd w:val="0"/>
        <w:spacing w:after="120" w:line="276" w:lineRule="auto"/>
        <w:ind w:right="594"/>
        <w:jc w:val="both"/>
      </w:pPr>
      <w:r w:rsidRPr="00CE198C">
        <w:t>Contractor's personnel working at workplaces where noise levels are above the acceptable standard must undergo hearing tests at frequencies defined by the occupational physician and in case of concern, the employees concerned must be medically cared for at the Contractor's expense. These tests must also be done before the termination of the contracts.</w:t>
      </w:r>
    </w:p>
    <w:p w14:paraId="6D6D5A3A" w14:textId="77777777" w:rsidR="00CE198C" w:rsidRPr="00CE198C" w:rsidRDefault="00CE198C" w:rsidP="001F0301">
      <w:pPr>
        <w:autoSpaceDE w:val="0"/>
        <w:autoSpaceDN w:val="0"/>
        <w:adjustRightInd w:val="0"/>
        <w:spacing w:line="276" w:lineRule="auto"/>
        <w:ind w:right="594"/>
        <w:jc w:val="both"/>
      </w:pPr>
      <w:r w:rsidRPr="00CE198C">
        <w:t>During the execution of the works, to combat dust and inconvenience, the contractor must limit the speed of traffic related to the construction to 24 km/h in the streets, within a radius of 200 meters around the construction site and limit the speed of all vehicles on the site to 16 km/h.</w:t>
      </w:r>
    </w:p>
    <w:p w14:paraId="172B47B4" w14:textId="77777777" w:rsidR="00CE198C" w:rsidRPr="00CE198C" w:rsidRDefault="00CE198C" w:rsidP="001F0301">
      <w:pPr>
        <w:autoSpaceDE w:val="0"/>
        <w:autoSpaceDN w:val="0"/>
        <w:adjustRightInd w:val="0"/>
        <w:spacing w:line="360" w:lineRule="auto"/>
        <w:ind w:right="594"/>
        <w:jc w:val="both"/>
        <w:rPr>
          <w:sz w:val="4"/>
          <w:szCs w:val="4"/>
        </w:rPr>
      </w:pPr>
    </w:p>
    <w:p w14:paraId="726A75C4" w14:textId="77777777" w:rsidR="00CE198C" w:rsidRPr="00CE198C" w:rsidRDefault="00CE198C" w:rsidP="001F0301">
      <w:pPr>
        <w:pStyle w:val="Heading2"/>
        <w:ind w:left="0" w:right="594" w:firstLine="0"/>
        <w:jc w:val="both"/>
        <w:rPr>
          <w:rFonts w:ascii="Times New Roman" w:hAnsi="Times New Roman" w:cs="Times New Roman"/>
        </w:rPr>
      </w:pPr>
      <w:bookmarkStart w:id="922" w:name="_Toc161935868"/>
      <w:r w:rsidRPr="00CE198C">
        <w:rPr>
          <w:rFonts w:ascii="Times New Roman" w:hAnsi="Times New Roman" w:cs="Times New Roman"/>
        </w:rPr>
        <w:t>IV.3. Storage and use of potentially polluting substances</w:t>
      </w:r>
      <w:bookmarkEnd w:id="922"/>
    </w:p>
    <w:p w14:paraId="7934D4F0" w14:textId="77777777" w:rsidR="00CE198C" w:rsidRPr="00CE198C" w:rsidRDefault="00CE198C" w:rsidP="001F0301">
      <w:pPr>
        <w:autoSpaceDE w:val="0"/>
        <w:autoSpaceDN w:val="0"/>
        <w:adjustRightInd w:val="0"/>
        <w:spacing w:line="276" w:lineRule="auto"/>
        <w:ind w:right="594"/>
        <w:jc w:val="both"/>
      </w:pPr>
      <w:r w:rsidRPr="00CE198C">
        <w:t>In general, the storage and handling of potentially polluting or dangerous substances (oils, fuel, etc.) must comply with the following principles:</w:t>
      </w:r>
    </w:p>
    <w:p w14:paraId="7AD9FB63"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limitation of stored quantities;</w:t>
      </w:r>
    </w:p>
    <w:p w14:paraId="178DFD14"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proofErr w:type="spellStart"/>
      <w:r w:rsidRPr="00CE198C">
        <w:t>organised</w:t>
      </w:r>
      <w:proofErr w:type="spellEnd"/>
      <w:r w:rsidRPr="00CE198C">
        <w:t xml:space="preserve"> storage, on a site or in a manner that does not allow access to a person outside the site;</w:t>
      </w:r>
    </w:p>
    <w:p w14:paraId="3D32A256"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handling by responsible personnel equipped with PPE;</w:t>
      </w:r>
    </w:p>
    <w:p w14:paraId="5A8A8E50"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proofErr w:type="gramStart"/>
      <w:r w:rsidRPr="00CE198C">
        <w:t>the</w:t>
      </w:r>
      <w:proofErr w:type="gramEnd"/>
      <w:r w:rsidRPr="00CE198C">
        <w:t xml:space="preserve"> storage site is marked by a sign indicating the nature of the hazard.</w:t>
      </w:r>
    </w:p>
    <w:p w14:paraId="1082816F"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The storage of liquid chemicals will be done on retention to prevent accidental spills and soil pollution;</w:t>
      </w:r>
    </w:p>
    <w:p w14:paraId="79AC4827"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The chemicals used must be equipped with a safety data sheet (SDS) to be displayed at the storage site.</w:t>
      </w:r>
    </w:p>
    <w:p w14:paraId="6158EF49" w14:textId="77777777" w:rsidR="00CE198C" w:rsidRPr="00CE198C" w:rsidRDefault="00CE198C" w:rsidP="001F0301">
      <w:pPr>
        <w:pStyle w:val="ListParagraph"/>
        <w:autoSpaceDE w:val="0"/>
        <w:autoSpaceDN w:val="0"/>
        <w:adjustRightInd w:val="0"/>
        <w:spacing w:line="276" w:lineRule="auto"/>
        <w:ind w:left="0" w:right="594"/>
        <w:jc w:val="both"/>
        <w:rPr>
          <w:sz w:val="2"/>
        </w:rPr>
      </w:pPr>
    </w:p>
    <w:p w14:paraId="2BE0ABBF" w14:textId="77777777" w:rsidR="00CE198C" w:rsidRPr="00CE198C" w:rsidRDefault="00CE198C" w:rsidP="001F0301">
      <w:pPr>
        <w:pStyle w:val="Heading2"/>
        <w:ind w:left="0" w:right="594" w:firstLine="0"/>
        <w:jc w:val="both"/>
        <w:rPr>
          <w:rFonts w:ascii="Times New Roman" w:hAnsi="Times New Roman" w:cs="Times New Roman"/>
        </w:rPr>
      </w:pPr>
      <w:bookmarkStart w:id="923" w:name="_Toc161935869"/>
      <w:r w:rsidRPr="00CE198C">
        <w:rPr>
          <w:rFonts w:ascii="Times New Roman" w:hAnsi="Times New Roman" w:cs="Times New Roman"/>
        </w:rPr>
        <w:lastRenderedPageBreak/>
        <w:t>IV.4. Fuels and lubricants</w:t>
      </w:r>
      <w:bookmarkEnd w:id="923"/>
    </w:p>
    <w:p w14:paraId="65298B43" w14:textId="77777777" w:rsidR="00CE198C" w:rsidRPr="00CE198C" w:rsidRDefault="00CE198C" w:rsidP="00D33E1B">
      <w:pPr>
        <w:autoSpaceDE w:val="0"/>
        <w:autoSpaceDN w:val="0"/>
        <w:adjustRightInd w:val="0"/>
        <w:spacing w:line="276" w:lineRule="auto"/>
        <w:ind w:left="426" w:right="27"/>
        <w:jc w:val="both"/>
      </w:pPr>
      <w:r w:rsidRPr="00CE198C">
        <w:t>In the event that the contractor uses fuels and lubricants in the yard, the lubricants shall be stored in watertight containers placed on level, clean and stable ground. The containers will be isolated from the ground by plastic sheeting or absorbent material (sand or sawdust) to allow the recovery of any accidental discharges. As for fuels, they will be stored in tanks in a space set up according to standards. The tank must be placed in a watertight drip tank, the volume of which is at least 2/3 of that of the tank, in order to be able to contain the liquid in the event of an accidental spill. The whole must be covered and associated with fire-fighting devices (fire extinguishers, sandboxes). At the end of the work, the site will be cleared of all traces or by-products.</w:t>
      </w:r>
    </w:p>
    <w:p w14:paraId="05D0711F" w14:textId="77777777" w:rsidR="00CE198C" w:rsidRPr="00CE198C" w:rsidRDefault="00CE198C" w:rsidP="00D33E1B">
      <w:pPr>
        <w:pStyle w:val="Heading2"/>
        <w:ind w:left="426" w:right="27" w:firstLine="0"/>
        <w:jc w:val="both"/>
        <w:rPr>
          <w:rFonts w:ascii="Times New Roman" w:hAnsi="Times New Roman" w:cs="Times New Roman"/>
        </w:rPr>
      </w:pPr>
      <w:bookmarkStart w:id="924" w:name="_Toc161935870"/>
      <w:r w:rsidRPr="00CE198C">
        <w:rPr>
          <w:rFonts w:ascii="Times New Roman" w:hAnsi="Times New Roman" w:cs="Times New Roman"/>
        </w:rPr>
        <w:t>IV.5. Other potentially polluting substances</w:t>
      </w:r>
      <w:bookmarkEnd w:id="924"/>
    </w:p>
    <w:p w14:paraId="28905554" w14:textId="77777777" w:rsidR="00CE198C" w:rsidRPr="00CE198C" w:rsidRDefault="00CE198C" w:rsidP="00D33E1B">
      <w:pPr>
        <w:autoSpaceDE w:val="0"/>
        <w:autoSpaceDN w:val="0"/>
        <w:adjustRightInd w:val="0"/>
        <w:spacing w:line="276" w:lineRule="auto"/>
        <w:ind w:left="426" w:right="27"/>
        <w:jc w:val="both"/>
      </w:pPr>
      <w:r w:rsidRPr="00CE198C">
        <w:t xml:space="preserve">The use of other potentially polluting substances will be reported to the project manager before their use. The company will provide proof of the legal nature of their use and the project manager will notify the competent technical services for </w:t>
      </w:r>
      <w:proofErr w:type="spellStart"/>
      <w:r w:rsidRPr="00CE198C">
        <w:t>authorisation</w:t>
      </w:r>
      <w:proofErr w:type="spellEnd"/>
      <w:r w:rsidRPr="00CE198C">
        <w:t xml:space="preserve"> and possibly the prescription of precautionary instructions.</w:t>
      </w:r>
    </w:p>
    <w:p w14:paraId="442651A8" w14:textId="77777777" w:rsidR="00CE198C" w:rsidRPr="00CE198C" w:rsidRDefault="00CE198C" w:rsidP="00D33E1B">
      <w:pPr>
        <w:pStyle w:val="Heading2"/>
        <w:ind w:left="426" w:right="27" w:firstLine="0"/>
        <w:jc w:val="both"/>
        <w:rPr>
          <w:rFonts w:ascii="Times New Roman" w:hAnsi="Times New Roman" w:cs="Times New Roman"/>
        </w:rPr>
      </w:pPr>
      <w:bookmarkStart w:id="925" w:name="_Toc161935871"/>
      <w:r w:rsidRPr="00CE198C">
        <w:rPr>
          <w:rFonts w:ascii="Times New Roman" w:hAnsi="Times New Roman" w:cs="Times New Roman"/>
        </w:rPr>
        <w:t>IV.6. Management of accidental pollution</w:t>
      </w:r>
      <w:bookmarkEnd w:id="925"/>
    </w:p>
    <w:p w14:paraId="0D176137" w14:textId="77777777" w:rsidR="00CE198C" w:rsidRPr="00CE198C" w:rsidRDefault="00CE198C" w:rsidP="00D33E1B">
      <w:pPr>
        <w:autoSpaceDE w:val="0"/>
        <w:autoSpaceDN w:val="0"/>
        <w:adjustRightInd w:val="0"/>
        <w:spacing w:line="276" w:lineRule="auto"/>
        <w:ind w:left="426" w:right="27"/>
        <w:jc w:val="both"/>
      </w:pPr>
      <w:r w:rsidRPr="00CE198C">
        <w:t xml:space="preserve">In the event of accidental pollution, the Contractor shall notify the project manager without delay. Depending on the component of the environment affected by the pollution, the competent technical services will be notified. The Contractor will take all necessary measures to put an end to the cause of the problem and to proceed with the treatment of the pollution. The prescribed precautionary instructions must be implemented quickly. Buffers will need to be available at sites to absorb small spills.  </w:t>
      </w:r>
    </w:p>
    <w:p w14:paraId="54F943E2" w14:textId="77777777" w:rsidR="00CE198C" w:rsidRPr="00CE198C" w:rsidRDefault="00CE198C" w:rsidP="00D33E1B">
      <w:pPr>
        <w:pStyle w:val="Heading2"/>
        <w:ind w:left="426" w:right="27" w:firstLine="0"/>
        <w:jc w:val="both"/>
        <w:rPr>
          <w:rFonts w:ascii="Times New Roman" w:hAnsi="Times New Roman" w:cs="Times New Roman"/>
        </w:rPr>
      </w:pPr>
      <w:bookmarkStart w:id="926" w:name="_Toc161935872"/>
      <w:r w:rsidRPr="00CE198C">
        <w:rPr>
          <w:rFonts w:ascii="Times New Roman" w:hAnsi="Times New Roman" w:cs="Times New Roman"/>
        </w:rPr>
        <w:t>IV.7. Principle of intervention following accidental pollution</w:t>
      </w:r>
      <w:bookmarkEnd w:id="926"/>
    </w:p>
    <w:p w14:paraId="79AE2B2F" w14:textId="77777777" w:rsidR="00CE198C" w:rsidRPr="00CE198C" w:rsidRDefault="00CE198C" w:rsidP="00D33E1B">
      <w:pPr>
        <w:autoSpaceDE w:val="0"/>
        <w:autoSpaceDN w:val="0"/>
        <w:adjustRightInd w:val="0"/>
        <w:spacing w:line="276" w:lineRule="auto"/>
        <w:ind w:left="426" w:right="27"/>
        <w:jc w:val="both"/>
      </w:pPr>
      <w:r w:rsidRPr="00CE198C">
        <w:t>In the event of an accidental spill of polluting substances, the following measures must be taken:</w:t>
      </w:r>
    </w:p>
    <w:p w14:paraId="29BBB478"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Avoid contamination of the soil by sprinkling specific absorbent products;</w:t>
      </w:r>
    </w:p>
    <w:p w14:paraId="210725F4"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In the event of proximity to a water source (wells, rivers, etc.), avoid contamination of water by blockage, dam, earthen dike, at first;</w:t>
      </w:r>
    </w:p>
    <w:p w14:paraId="2A47CA9F"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Excavate the polluted soil at the right of the infiltration surface;</w:t>
      </w:r>
    </w:p>
    <w:p w14:paraId="1F350C75"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Treat polluted parts in an environmentally sound manner (landfilling, burial, incineration, depending on the nature of the pollution).</w:t>
      </w:r>
    </w:p>
    <w:p w14:paraId="512B9E0C" w14:textId="77777777" w:rsidR="00CE198C" w:rsidRPr="00CE198C" w:rsidRDefault="00CE198C" w:rsidP="00D33E1B">
      <w:pPr>
        <w:pStyle w:val="ListParagraph"/>
        <w:autoSpaceDE w:val="0"/>
        <w:autoSpaceDN w:val="0"/>
        <w:adjustRightInd w:val="0"/>
        <w:spacing w:line="276" w:lineRule="auto"/>
        <w:ind w:left="426" w:right="27"/>
        <w:jc w:val="both"/>
        <w:rPr>
          <w:sz w:val="2"/>
        </w:rPr>
      </w:pPr>
    </w:p>
    <w:p w14:paraId="115B1F62" w14:textId="77777777" w:rsidR="00CE198C" w:rsidRPr="00CE198C" w:rsidRDefault="00CE198C" w:rsidP="00D33E1B">
      <w:pPr>
        <w:pStyle w:val="Heading2"/>
        <w:ind w:left="426" w:right="27" w:firstLine="0"/>
        <w:jc w:val="both"/>
        <w:rPr>
          <w:rFonts w:ascii="Times New Roman" w:hAnsi="Times New Roman" w:cs="Times New Roman"/>
        </w:rPr>
      </w:pPr>
      <w:bookmarkStart w:id="927" w:name="_Toc161935873"/>
      <w:r w:rsidRPr="00CE198C">
        <w:rPr>
          <w:rFonts w:ascii="Times New Roman" w:hAnsi="Times New Roman" w:cs="Times New Roman"/>
        </w:rPr>
        <w:t>IV.8. Protection of natural areas against fire</w:t>
      </w:r>
      <w:bookmarkEnd w:id="927"/>
    </w:p>
    <w:p w14:paraId="6FCFB117" w14:textId="77777777" w:rsidR="00CE198C" w:rsidRPr="00CE198C" w:rsidRDefault="00CE198C" w:rsidP="00D33E1B">
      <w:pPr>
        <w:autoSpaceDE w:val="0"/>
        <w:autoSpaceDN w:val="0"/>
        <w:adjustRightInd w:val="0"/>
        <w:spacing w:line="276" w:lineRule="auto"/>
        <w:ind w:left="426" w:right="27"/>
        <w:jc w:val="both"/>
        <w:rPr>
          <w:b/>
          <w:bCs/>
          <w:sz w:val="12"/>
        </w:rPr>
      </w:pPr>
    </w:p>
    <w:p w14:paraId="0DC9ABEE" w14:textId="77777777" w:rsidR="00CE198C" w:rsidRPr="00CE198C" w:rsidRDefault="00CE198C" w:rsidP="00D33E1B">
      <w:pPr>
        <w:autoSpaceDE w:val="0"/>
        <w:autoSpaceDN w:val="0"/>
        <w:adjustRightInd w:val="0"/>
        <w:spacing w:line="276" w:lineRule="auto"/>
        <w:ind w:left="426" w:right="27"/>
        <w:jc w:val="both"/>
      </w:pPr>
      <w:r w:rsidRPr="00CE198C">
        <w:t>The regulations in force (Forest Code) will be strictly applied. In general, the use of fire is prohibited on the site unless an express derogation is granted by the project manager within the limits of the permissions laid down by the national regulations in force. In this case, the Contractor will observe the following minimum instructions:</w:t>
      </w:r>
    </w:p>
    <w:p w14:paraId="0CD58495"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Burning allowed only in light winds;</w:t>
      </w:r>
    </w:p>
    <w:p w14:paraId="764C07AA"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lastRenderedPageBreak/>
        <w:t xml:space="preserve">Site previously cleared over a radius of twenty </w:t>
      </w:r>
      <w:proofErr w:type="spellStart"/>
      <w:r w:rsidRPr="00CE198C">
        <w:t>metres</w:t>
      </w:r>
      <w:proofErr w:type="spellEnd"/>
      <w:r w:rsidRPr="00CE198C">
        <w:t>;</w:t>
      </w:r>
    </w:p>
    <w:p w14:paraId="5DCF0628"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Fire under constant supervision by a competent person armed with fire-fighting equipment;</w:t>
      </w:r>
    </w:p>
    <w:p w14:paraId="6A2C210B" w14:textId="77777777" w:rsidR="00CE198C" w:rsidRPr="00CE198C" w:rsidRDefault="00CE198C" w:rsidP="00AD0580">
      <w:pPr>
        <w:pStyle w:val="ListParagraph"/>
        <w:numPr>
          <w:ilvl w:val="0"/>
          <w:numId w:val="143"/>
        </w:numPr>
        <w:autoSpaceDE w:val="0"/>
        <w:autoSpaceDN w:val="0"/>
        <w:adjustRightInd w:val="0"/>
        <w:spacing w:line="276" w:lineRule="auto"/>
        <w:ind w:left="426" w:right="27" w:firstLine="0"/>
        <w:jc w:val="both"/>
      </w:pPr>
      <w:r w:rsidRPr="00CE198C">
        <w:t>In the event of a spread, rapid alert of the emergency services and the project manager by any means;</w:t>
      </w:r>
    </w:p>
    <w:p w14:paraId="39FC8E25"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Total extinguishing of the fireplace at the end of the burning. Covering with earth is prohibited.</w:t>
      </w:r>
    </w:p>
    <w:p w14:paraId="28E5F18B" w14:textId="77777777" w:rsidR="00CE198C" w:rsidRPr="00CE198C" w:rsidRDefault="00CE198C" w:rsidP="001F0301">
      <w:pPr>
        <w:autoSpaceDE w:val="0"/>
        <w:autoSpaceDN w:val="0"/>
        <w:adjustRightInd w:val="0"/>
        <w:spacing w:line="276" w:lineRule="auto"/>
        <w:ind w:right="594"/>
        <w:jc w:val="both"/>
        <w:rPr>
          <w:b/>
          <w:bCs/>
          <w:sz w:val="2"/>
        </w:rPr>
      </w:pPr>
    </w:p>
    <w:p w14:paraId="18701BA5" w14:textId="77777777" w:rsidR="00CE198C" w:rsidRPr="00CE198C" w:rsidRDefault="00CE198C" w:rsidP="001F0301">
      <w:pPr>
        <w:pStyle w:val="Heading2"/>
        <w:ind w:left="0" w:right="594" w:firstLine="0"/>
        <w:jc w:val="both"/>
        <w:rPr>
          <w:rFonts w:ascii="Times New Roman" w:hAnsi="Times New Roman" w:cs="Times New Roman"/>
        </w:rPr>
      </w:pPr>
      <w:bookmarkStart w:id="928" w:name="_Toc161935874"/>
      <w:r w:rsidRPr="00CE198C">
        <w:rPr>
          <w:rFonts w:ascii="Times New Roman" w:hAnsi="Times New Roman" w:cs="Times New Roman"/>
        </w:rPr>
        <w:t>IV.9. Conservation of the landscape integrity of the site</w:t>
      </w:r>
      <w:bookmarkEnd w:id="928"/>
    </w:p>
    <w:p w14:paraId="1FE13A9F" w14:textId="77777777" w:rsidR="00CE198C" w:rsidRPr="00CE198C" w:rsidRDefault="00CE198C" w:rsidP="001F0301">
      <w:pPr>
        <w:autoSpaceDE w:val="0"/>
        <w:autoSpaceDN w:val="0"/>
        <w:adjustRightInd w:val="0"/>
        <w:spacing w:line="276" w:lineRule="auto"/>
        <w:ind w:right="594"/>
        <w:jc w:val="both"/>
        <w:rPr>
          <w:b/>
          <w:bCs/>
          <w:sz w:val="8"/>
        </w:rPr>
      </w:pPr>
    </w:p>
    <w:p w14:paraId="1E92A9A6" w14:textId="77777777" w:rsidR="00CE198C" w:rsidRPr="00CE198C" w:rsidRDefault="00CE198C" w:rsidP="001F0301">
      <w:pPr>
        <w:autoSpaceDE w:val="0"/>
        <w:autoSpaceDN w:val="0"/>
        <w:adjustRightInd w:val="0"/>
        <w:spacing w:line="276" w:lineRule="auto"/>
        <w:ind w:right="594"/>
        <w:jc w:val="both"/>
      </w:pPr>
      <w:r w:rsidRPr="00CE198C">
        <w:t>No damage will be made to vegetation located outside the right-of-way of the structures, accesses or planned work or storage areas. In addition, protective measures on protected or rare species should be taken.</w:t>
      </w:r>
    </w:p>
    <w:p w14:paraId="7B830E82" w14:textId="77777777" w:rsidR="00CE198C" w:rsidRPr="00CE198C" w:rsidRDefault="00CE198C" w:rsidP="001F0301">
      <w:pPr>
        <w:autoSpaceDE w:val="0"/>
        <w:autoSpaceDN w:val="0"/>
        <w:adjustRightInd w:val="0"/>
        <w:spacing w:line="276" w:lineRule="auto"/>
        <w:ind w:right="594"/>
        <w:jc w:val="both"/>
      </w:pPr>
      <w:r w:rsidRPr="00CE198C">
        <w:t xml:space="preserve">Only the felling of trees </w:t>
      </w:r>
      <w:proofErr w:type="spellStart"/>
      <w:r w:rsidRPr="00CE198C">
        <w:t>authorised</w:t>
      </w:r>
      <w:proofErr w:type="spellEnd"/>
      <w:r w:rsidRPr="00CE198C">
        <w:t xml:space="preserve"> by the forestry service is tolerated (comply with the provisions of the forestry code in the event of tree felling or deforestation). Penalties are incurred in the event of unauthorized felling of trees or the destruction of the site's vegetation. In the event of deforestation, the felled trees must be cut down and stored </w:t>
      </w:r>
      <w:proofErr w:type="gramStart"/>
      <w:r w:rsidRPr="00CE198C">
        <w:t>The</w:t>
      </w:r>
      <w:proofErr w:type="gramEnd"/>
      <w:r w:rsidRPr="00CE198C">
        <w:t xml:space="preserve"> local populations must be informed of the possibility they have of being able to dispose of this wood at their convenience. Trees that have been felled must not be left in place, burned or fled under the earthworks. </w:t>
      </w:r>
    </w:p>
    <w:p w14:paraId="6DD07CD2" w14:textId="77777777" w:rsidR="00CE198C" w:rsidRPr="00CE198C" w:rsidRDefault="00CE198C" w:rsidP="001F0301">
      <w:pPr>
        <w:autoSpaceDE w:val="0"/>
        <w:autoSpaceDN w:val="0"/>
        <w:adjustRightInd w:val="0"/>
        <w:spacing w:line="276" w:lineRule="auto"/>
        <w:ind w:right="594"/>
        <w:jc w:val="both"/>
      </w:pPr>
      <w:r w:rsidRPr="00CE198C">
        <w:t xml:space="preserve"> The Contractor should carry out a compensation planting after the work in the event of deforestation or felling of trees.</w:t>
      </w:r>
    </w:p>
    <w:p w14:paraId="72517E32" w14:textId="77777777" w:rsidR="00CE198C" w:rsidRPr="00CE198C" w:rsidRDefault="00CE198C" w:rsidP="001F0301">
      <w:pPr>
        <w:autoSpaceDE w:val="0"/>
        <w:autoSpaceDN w:val="0"/>
        <w:adjustRightInd w:val="0"/>
        <w:spacing w:line="276" w:lineRule="auto"/>
        <w:ind w:right="594"/>
        <w:jc w:val="both"/>
      </w:pPr>
      <w:r w:rsidRPr="00CE198C">
        <w:t xml:space="preserve">The materials used for the work (sand and gravel in particular) must come from quarries and sand pits </w:t>
      </w:r>
      <w:proofErr w:type="spellStart"/>
      <w:r w:rsidRPr="00CE198C">
        <w:t>authorised</w:t>
      </w:r>
      <w:proofErr w:type="spellEnd"/>
      <w:r w:rsidRPr="00CE198C">
        <w:t xml:space="preserve"> and controlled by the mining service. In accordance with the provisions of the mining code, quarries and loan sites must be rehabilitated.</w:t>
      </w:r>
    </w:p>
    <w:p w14:paraId="3B633262" w14:textId="77777777" w:rsidR="00CE198C" w:rsidRPr="00CE198C" w:rsidRDefault="00CE198C" w:rsidP="001F0301">
      <w:pPr>
        <w:autoSpaceDE w:val="0"/>
        <w:autoSpaceDN w:val="0"/>
        <w:adjustRightInd w:val="0"/>
        <w:spacing w:line="276" w:lineRule="auto"/>
        <w:ind w:right="594"/>
        <w:jc w:val="both"/>
      </w:pPr>
      <w:r w:rsidRPr="00CE198C">
        <w:t>The restoration of the premises before the site is withdrawn may be imposed in the event of significant modification of the site.</w:t>
      </w:r>
    </w:p>
    <w:p w14:paraId="6790BAEE" w14:textId="77777777" w:rsidR="00CE198C" w:rsidRPr="00CE198C" w:rsidRDefault="00CE198C" w:rsidP="001F0301">
      <w:pPr>
        <w:autoSpaceDE w:val="0"/>
        <w:autoSpaceDN w:val="0"/>
        <w:adjustRightInd w:val="0"/>
        <w:spacing w:line="276" w:lineRule="auto"/>
        <w:ind w:right="594"/>
        <w:jc w:val="both"/>
      </w:pPr>
      <w:r w:rsidRPr="00CE198C">
        <w:t>Any area of environmental sensitivity must be bypassed by the project (e.g. seasonal flood zones). Also, all precautions must be taken to preserve water points (wells, springs, fountains, ponds, etc.).</w:t>
      </w:r>
      <w:bookmarkEnd w:id="919"/>
    </w:p>
    <w:p w14:paraId="36603ACA" w14:textId="77777777" w:rsidR="00CE198C" w:rsidRPr="00CE198C" w:rsidRDefault="00CE198C" w:rsidP="001F0301">
      <w:pPr>
        <w:pStyle w:val="Heading2"/>
        <w:ind w:left="0" w:right="594" w:firstLine="0"/>
        <w:jc w:val="both"/>
        <w:rPr>
          <w:rFonts w:ascii="Times New Roman" w:hAnsi="Times New Roman" w:cs="Times New Roman"/>
        </w:rPr>
      </w:pPr>
      <w:bookmarkStart w:id="929" w:name="_Toc161935875"/>
      <w:r w:rsidRPr="00CE198C">
        <w:rPr>
          <w:rFonts w:ascii="Times New Roman" w:hAnsi="Times New Roman" w:cs="Times New Roman"/>
        </w:rPr>
        <w:t xml:space="preserve">IV.10. Protection of biodiversity </w:t>
      </w:r>
      <w:bookmarkEnd w:id="929"/>
    </w:p>
    <w:p w14:paraId="24BC3AAA" w14:textId="77777777" w:rsidR="00CE198C" w:rsidRPr="00CE198C" w:rsidRDefault="00CE198C" w:rsidP="001F0301">
      <w:pPr>
        <w:ind w:right="594"/>
        <w:jc w:val="both"/>
        <w:rPr>
          <w:lang w:eastAsia="fr-FR"/>
        </w:rPr>
      </w:pPr>
      <w:r w:rsidRPr="00CE198C">
        <w:rPr>
          <w:lang w:eastAsia="fr-FR"/>
        </w:rPr>
        <w:t>In addition to complying with the resolutions of the Biodiversity Management Plan that will be developed and made available to the Contractor, the Contractor must take the following initial steps during the execution of the work:</w:t>
      </w:r>
    </w:p>
    <w:p w14:paraId="64235915" w14:textId="77777777" w:rsidR="00CE198C" w:rsidRPr="00CE198C" w:rsidRDefault="00CE198C" w:rsidP="001F0301">
      <w:pPr>
        <w:ind w:right="594"/>
        <w:jc w:val="both"/>
        <w:rPr>
          <w:lang w:eastAsia="fr-FR"/>
        </w:rPr>
      </w:pPr>
      <w:r w:rsidRPr="00CE198C">
        <w:rPr>
          <w:lang w:eastAsia="fr-FR"/>
        </w:rPr>
        <w:t>Prohibit construction site facilities and remote sites in the vicinity of the two parks, outside the buffer zones;</w:t>
      </w:r>
    </w:p>
    <w:p w14:paraId="3B1D65DA"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Prohibit the opening of borrowing areas and deposit areas in the area of the said parks;</w:t>
      </w:r>
    </w:p>
    <w:p w14:paraId="71D93342"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Prohibit the search for timber (boards, stakes and stakes) in the area of the said parks as well as their buffer zones;</w:t>
      </w:r>
    </w:p>
    <w:p w14:paraId="34906DBA" w14:textId="77777777" w:rsidR="00CE198C" w:rsidRPr="00CE198C" w:rsidRDefault="00CE198C" w:rsidP="00AD0580">
      <w:pPr>
        <w:pStyle w:val="ListParagraph"/>
        <w:numPr>
          <w:ilvl w:val="0"/>
          <w:numId w:val="143"/>
        </w:numPr>
        <w:autoSpaceDE w:val="0"/>
        <w:autoSpaceDN w:val="0"/>
        <w:adjustRightInd w:val="0"/>
        <w:spacing w:line="276" w:lineRule="auto"/>
        <w:ind w:left="0" w:right="594" w:firstLine="0"/>
        <w:jc w:val="both"/>
      </w:pPr>
      <w:r w:rsidRPr="00CE198C">
        <w:t xml:space="preserve">Prohibiting the consumption, hunting and transport of </w:t>
      </w:r>
      <w:proofErr w:type="spellStart"/>
      <w:r w:rsidRPr="00CE198C">
        <w:t>bushmeat</w:t>
      </w:r>
      <w:proofErr w:type="spellEnd"/>
      <w:r w:rsidRPr="00CE198C">
        <w:t xml:space="preserve"> by site personnel;</w:t>
      </w:r>
    </w:p>
    <w:p w14:paraId="23CE5110" w14:textId="77777777" w:rsidR="00CE198C" w:rsidRPr="00CE198C" w:rsidRDefault="00CE198C" w:rsidP="00AD0580">
      <w:pPr>
        <w:pStyle w:val="ListParagraph"/>
        <w:numPr>
          <w:ilvl w:val="0"/>
          <w:numId w:val="143"/>
        </w:numPr>
        <w:autoSpaceDE w:val="0"/>
        <w:autoSpaceDN w:val="0"/>
        <w:adjustRightInd w:val="0"/>
        <w:spacing w:after="120" w:line="276" w:lineRule="auto"/>
        <w:ind w:left="0" w:right="594" w:firstLine="0"/>
        <w:jc w:val="both"/>
      </w:pPr>
      <w:r w:rsidRPr="00CE198C">
        <w:lastRenderedPageBreak/>
        <w:t>Avoid the installation of certain road equipment, in particular rest areas, toll booths and weighing stations within national parks and their buffer zones;</w:t>
      </w:r>
    </w:p>
    <w:p w14:paraId="3D089A25" w14:textId="77777777" w:rsidR="00CE198C" w:rsidRPr="00CE198C" w:rsidRDefault="00CE198C" w:rsidP="00AD0580">
      <w:pPr>
        <w:pStyle w:val="ListParagraph"/>
        <w:numPr>
          <w:ilvl w:val="0"/>
          <w:numId w:val="143"/>
        </w:numPr>
        <w:autoSpaceDE w:val="0"/>
        <w:autoSpaceDN w:val="0"/>
        <w:adjustRightInd w:val="0"/>
        <w:spacing w:after="120" w:line="276" w:lineRule="auto"/>
        <w:ind w:left="0" w:right="594" w:firstLine="0"/>
        <w:jc w:val="both"/>
      </w:pPr>
      <w:r w:rsidRPr="00CE198C">
        <w:t>Obtain authorizations to search for borrowed cottages in the domains and buffer zones according to the park's zoning plan;</w:t>
      </w:r>
    </w:p>
    <w:p w14:paraId="0E0E5449" w14:textId="77777777" w:rsidR="00CE198C" w:rsidRPr="00CE198C" w:rsidRDefault="00CE198C" w:rsidP="00AD0580">
      <w:pPr>
        <w:pStyle w:val="ListParagraph"/>
        <w:numPr>
          <w:ilvl w:val="0"/>
          <w:numId w:val="143"/>
        </w:numPr>
        <w:autoSpaceDE w:val="0"/>
        <w:autoSpaceDN w:val="0"/>
        <w:adjustRightInd w:val="0"/>
        <w:spacing w:after="120" w:line="276" w:lineRule="auto"/>
        <w:ind w:left="0" w:right="594" w:firstLine="0"/>
        <w:jc w:val="both"/>
      </w:pPr>
      <w:r w:rsidRPr="00CE198C">
        <w:t>Collaborate with park conservators in the choice of areas that can be dedicated to the exploitation of borrowing areas, even in critical situations of lack of materials;</w:t>
      </w:r>
    </w:p>
    <w:p w14:paraId="56C43C00"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Plan, in collaboration with the conservators of the national parks, work in the vicinity of the parks, taking into account the places and periods of passage of the animals during their seasonal migrations;</w:t>
      </w:r>
    </w:p>
    <w:p w14:paraId="413EB0C7"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To build tunnels or footbridges, as the case may be, for the crossing of wild animals with the collaboration of the curators who control the crossing points of these animals;</w:t>
      </w:r>
    </w:p>
    <w:p w14:paraId="1D10A7E6"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Install signage by physical materialization at the entrances and exits of the parks, as well as at the crossing points of the animals;</w:t>
      </w:r>
    </w:p>
    <w:p w14:paraId="2305E1B9"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 xml:space="preserve">Facilities such as speed bumps can be made at these points in order to reduce the speed of motorists. </w:t>
      </w:r>
    </w:p>
    <w:p w14:paraId="33B12E68"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Develop communication plans, and training/awareness sheets/posters in conjunction with conservationists for the direct and indirect beneficiaries of the road. The said documents must highlight the protected species of the project, the repressive and regulatory provisions. Awareness campaigns will be carried out by the safeguarding team for the benefit of the work staff, and by a local NGO for the benefit of the local populations</w:t>
      </w:r>
    </w:p>
    <w:p w14:paraId="2F4E081A" w14:textId="77777777" w:rsidR="00CE198C" w:rsidRPr="00CE198C" w:rsidRDefault="00CE198C" w:rsidP="00AD0580">
      <w:pPr>
        <w:pStyle w:val="ListParagraph"/>
        <w:numPr>
          <w:ilvl w:val="0"/>
          <w:numId w:val="143"/>
        </w:numPr>
        <w:autoSpaceDE w:val="0"/>
        <w:autoSpaceDN w:val="0"/>
        <w:adjustRightInd w:val="0"/>
        <w:spacing w:after="120" w:line="276" w:lineRule="auto"/>
        <w:ind w:left="567" w:right="27" w:firstLine="0"/>
        <w:jc w:val="both"/>
      </w:pPr>
      <w:r w:rsidRPr="00CE198C">
        <w:t xml:space="preserve">Adopt education and awareness-raising measures for staff and subcontractors, as well as project management to preserve the resources of the parks.  </w:t>
      </w:r>
    </w:p>
    <w:p w14:paraId="5F998963" w14:textId="77777777" w:rsidR="00CE198C" w:rsidRPr="00CE198C" w:rsidRDefault="00CE198C" w:rsidP="00AD0580">
      <w:pPr>
        <w:pStyle w:val="Title"/>
        <w:numPr>
          <w:ilvl w:val="0"/>
          <w:numId w:val="162"/>
        </w:numPr>
        <w:tabs>
          <w:tab w:val="left" w:pos="1276"/>
        </w:tabs>
        <w:spacing w:before="60" w:after="120" w:line="276" w:lineRule="auto"/>
        <w:ind w:left="567" w:right="27" w:firstLine="0"/>
        <w:jc w:val="both"/>
        <w:outlineLvl w:val="0"/>
        <w:rPr>
          <w:rFonts w:ascii="Times New Roman" w:hAnsi="Times New Roman"/>
          <w:sz w:val="28"/>
          <w:szCs w:val="28"/>
        </w:rPr>
      </w:pPr>
      <w:bookmarkStart w:id="930" w:name="_Toc161935876"/>
      <w:r w:rsidRPr="00CE198C">
        <w:rPr>
          <w:rFonts w:ascii="Times New Roman" w:hAnsi="Times New Roman"/>
          <w:sz w:val="28"/>
          <w:szCs w:val="28"/>
        </w:rPr>
        <w:t>Management of SOCIAL risks and impacts: Plan/Program/Measures to manage social risks and impacts</w:t>
      </w:r>
      <w:bookmarkEnd w:id="930"/>
    </w:p>
    <w:p w14:paraId="203880CB" w14:textId="77777777" w:rsidR="00CE198C" w:rsidRPr="00CE198C" w:rsidRDefault="00CE198C" w:rsidP="00D33E1B">
      <w:pPr>
        <w:ind w:left="567" w:right="27"/>
        <w:jc w:val="both"/>
        <w:rPr>
          <w:iCs/>
        </w:rPr>
      </w:pPr>
      <w:r w:rsidRPr="00CE198C">
        <w:rPr>
          <w:iCs/>
        </w:rPr>
        <w:t xml:space="preserve">The Contractor must establish a detailed program for the social management of the site. The said detailed </w:t>
      </w:r>
      <w:proofErr w:type="spellStart"/>
      <w:r w:rsidRPr="00CE198C">
        <w:rPr>
          <w:iCs/>
        </w:rPr>
        <w:t>programme</w:t>
      </w:r>
      <w:proofErr w:type="spellEnd"/>
      <w:r w:rsidRPr="00CE198C">
        <w:rPr>
          <w:iCs/>
        </w:rPr>
        <w:t xml:space="preserve"> must contain the following Plan/</w:t>
      </w:r>
      <w:proofErr w:type="spellStart"/>
      <w:r w:rsidRPr="00CE198C">
        <w:rPr>
          <w:iCs/>
        </w:rPr>
        <w:t>Programme</w:t>
      </w:r>
      <w:proofErr w:type="spellEnd"/>
      <w:r w:rsidRPr="00CE198C">
        <w:rPr>
          <w:iCs/>
        </w:rPr>
        <w:t xml:space="preserve">/measures: </w:t>
      </w:r>
    </w:p>
    <w:p w14:paraId="32B1BFD1" w14:textId="77777777" w:rsidR="00CE198C" w:rsidRPr="00CE198C" w:rsidRDefault="00CE198C" w:rsidP="00D33E1B">
      <w:pPr>
        <w:pStyle w:val="Heading2"/>
        <w:ind w:left="567" w:right="27" w:firstLine="0"/>
        <w:jc w:val="both"/>
        <w:rPr>
          <w:rFonts w:ascii="Times New Roman" w:hAnsi="Times New Roman" w:cs="Times New Roman"/>
        </w:rPr>
      </w:pPr>
      <w:bookmarkStart w:id="931" w:name="_Toc161935877"/>
      <w:r w:rsidRPr="00CE198C">
        <w:rPr>
          <w:rFonts w:ascii="Times New Roman" w:hAnsi="Times New Roman" w:cs="Times New Roman"/>
        </w:rPr>
        <w:t>V.1. Manpower Management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/Measures</w:t>
      </w:r>
      <w:bookmarkEnd w:id="931"/>
    </w:p>
    <w:p w14:paraId="6818871F" w14:textId="77777777" w:rsidR="00CE198C" w:rsidRPr="00CE198C" w:rsidRDefault="00CE198C" w:rsidP="00D33E1B">
      <w:pPr>
        <w:ind w:left="567" w:right="27"/>
        <w:jc w:val="both"/>
        <w:rPr>
          <w:i/>
          <w:iCs/>
        </w:rPr>
      </w:pPr>
      <w:r w:rsidRPr="00CE198C">
        <w:rPr>
          <w:iCs/>
        </w:rPr>
        <w:t>In its ESMP-Site, the Contractor will have to describe its workforce management procedures adapted to the work and activities, and in accordance with the Project Work Management Procedures Manual (if the Project does not have it, the Contractor will have to prepare them). These procedures will describe how the Contractor's workers will be managed, in accordance with the requirements of national law and the World Bank's NES No. 2. They will indicate how this SEN will apply to the different categories of workers of the contractor.</w:t>
      </w:r>
    </w:p>
    <w:p w14:paraId="10049412" w14:textId="77777777" w:rsidR="00CE198C" w:rsidRPr="00CE198C" w:rsidRDefault="00CE198C" w:rsidP="00D33E1B">
      <w:pPr>
        <w:ind w:left="567" w:right="27"/>
        <w:jc w:val="both"/>
        <w:rPr>
          <w:i/>
          <w:iCs/>
        </w:rPr>
      </w:pPr>
      <w:r w:rsidRPr="00CE198C">
        <w:rPr>
          <w:iCs/>
        </w:rPr>
        <w:t xml:space="preserve">The principles to be followed in the development of procedures are as follows: </w:t>
      </w:r>
    </w:p>
    <w:p w14:paraId="1AB127EB" w14:textId="77777777" w:rsidR="00CE198C" w:rsidRPr="00CE198C" w:rsidRDefault="00CE198C" w:rsidP="00AD0580">
      <w:pPr>
        <w:numPr>
          <w:ilvl w:val="0"/>
          <w:numId w:val="143"/>
        </w:numPr>
        <w:spacing w:after="160" w:line="259" w:lineRule="auto"/>
        <w:ind w:left="567" w:right="27" w:firstLine="0"/>
        <w:jc w:val="both"/>
        <w:rPr>
          <w:i/>
          <w:iCs/>
        </w:rPr>
      </w:pPr>
      <w:r w:rsidRPr="00CE198C">
        <w:rPr>
          <w:iCs/>
        </w:rPr>
        <w:t>All workers will be informed of the terms and conditions of employment and employment upon hiring;</w:t>
      </w:r>
    </w:p>
    <w:p w14:paraId="195530C0" w14:textId="77777777" w:rsidR="00CE198C" w:rsidRPr="00CE198C" w:rsidRDefault="00CE198C" w:rsidP="00AD0580">
      <w:pPr>
        <w:numPr>
          <w:ilvl w:val="0"/>
          <w:numId w:val="143"/>
        </w:numPr>
        <w:spacing w:after="160" w:line="259" w:lineRule="auto"/>
        <w:ind w:left="567" w:right="27" w:firstLine="0"/>
        <w:jc w:val="both"/>
        <w:rPr>
          <w:i/>
          <w:iCs/>
        </w:rPr>
      </w:pPr>
      <w:r w:rsidRPr="00CE198C">
        <w:rPr>
          <w:iCs/>
        </w:rPr>
        <w:t xml:space="preserve">All workers, even temporary workers, will benefit from an employment contract and certificates of completion/certificate of service. The Contractor must document and </w:t>
      </w:r>
      <w:r w:rsidRPr="00CE198C">
        <w:rPr>
          <w:iCs/>
        </w:rPr>
        <w:lastRenderedPageBreak/>
        <w:t xml:space="preserve">provide each worker when hired, in a clear and understandable manner, with information regarding his or her rights under the </w:t>
      </w:r>
      <w:proofErr w:type="spellStart"/>
      <w:r w:rsidRPr="00CE198C">
        <w:rPr>
          <w:iCs/>
        </w:rPr>
        <w:t>labour</w:t>
      </w:r>
      <w:proofErr w:type="spellEnd"/>
      <w:r w:rsidRPr="00CE198C">
        <w:rPr>
          <w:iCs/>
        </w:rPr>
        <w:t xml:space="preserve"> law, including rights to wages and benefits;</w:t>
      </w:r>
    </w:p>
    <w:p w14:paraId="743BE913" w14:textId="77777777" w:rsidR="00CE198C" w:rsidRPr="00CE198C" w:rsidRDefault="00CE198C" w:rsidP="00AD0580">
      <w:pPr>
        <w:numPr>
          <w:ilvl w:val="0"/>
          <w:numId w:val="143"/>
        </w:numPr>
        <w:spacing w:after="160" w:line="259" w:lineRule="auto"/>
        <w:ind w:left="567" w:right="27" w:firstLine="0"/>
        <w:jc w:val="both"/>
        <w:rPr>
          <w:i/>
          <w:iCs/>
        </w:rPr>
      </w:pPr>
      <w:r w:rsidRPr="00CE198C">
        <w:rPr>
          <w:iCs/>
        </w:rPr>
        <w:t xml:space="preserve">The law is explicit on the remuneration system, working hours and rights of the worker (including promotions, paid leave, sick leave, etc.), the freedom to join a legally constituted trade union </w:t>
      </w:r>
      <w:proofErr w:type="spellStart"/>
      <w:r w:rsidRPr="00CE198C">
        <w:rPr>
          <w:iCs/>
        </w:rPr>
        <w:t>organisation</w:t>
      </w:r>
      <w:proofErr w:type="spellEnd"/>
      <w:r w:rsidRPr="00CE198C">
        <w:rPr>
          <w:iCs/>
        </w:rPr>
        <w:t>;</w:t>
      </w:r>
    </w:p>
    <w:p w14:paraId="39696800" w14:textId="77777777" w:rsidR="00CE198C" w:rsidRPr="00CE198C" w:rsidRDefault="00CE198C" w:rsidP="00AD0580">
      <w:pPr>
        <w:numPr>
          <w:ilvl w:val="0"/>
          <w:numId w:val="143"/>
        </w:numPr>
        <w:spacing w:after="160" w:line="259" w:lineRule="auto"/>
        <w:ind w:left="709" w:right="594" w:hanging="709"/>
        <w:jc w:val="both"/>
        <w:rPr>
          <w:i/>
          <w:iCs/>
        </w:rPr>
      </w:pPr>
      <w:r w:rsidRPr="00CE198C">
        <w:rPr>
          <w:iCs/>
        </w:rPr>
        <w:t>The Contractor's employees will be informed of all withholdings and deductions at source that are made from their remuneration in accordance with the provisions of the laws and regulations in force;</w:t>
      </w:r>
    </w:p>
    <w:p w14:paraId="1BC7A9A2" w14:textId="77777777" w:rsidR="00CE198C" w:rsidRPr="00CE198C" w:rsidRDefault="00CE198C" w:rsidP="00AD0580">
      <w:pPr>
        <w:numPr>
          <w:ilvl w:val="0"/>
          <w:numId w:val="143"/>
        </w:numPr>
        <w:spacing w:after="160" w:line="259" w:lineRule="auto"/>
        <w:ind w:left="709" w:right="594" w:hanging="709"/>
        <w:jc w:val="both"/>
        <w:rPr>
          <w:i/>
          <w:iCs/>
        </w:rPr>
      </w:pPr>
      <w:r w:rsidRPr="00CE198C">
        <w:rPr>
          <w:iCs/>
        </w:rPr>
        <w:t>The Contractor shall provide all newly recruited workers with all the necessary information and inform the staff of any changes that may occur during the course of the contract;</w:t>
      </w:r>
    </w:p>
    <w:p w14:paraId="55C37954"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Wages, working hours and other specific provisions are recorded in the employment contract;</w:t>
      </w:r>
    </w:p>
    <w:p w14:paraId="47125E50"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Occupational health and safety measures will be applied to the project. The Contractor is responsible for their implementation;</w:t>
      </w:r>
    </w:p>
    <w:p w14:paraId="26B8F1E4"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 xml:space="preserve">The Contractor shall keep complete and accurate records of the employment of </w:t>
      </w:r>
      <w:proofErr w:type="spellStart"/>
      <w:r w:rsidRPr="00CE198C">
        <w:rPr>
          <w:iCs/>
        </w:rPr>
        <w:t>labour</w:t>
      </w:r>
      <w:proofErr w:type="spellEnd"/>
      <w:r w:rsidRPr="00CE198C">
        <w:rPr>
          <w:iCs/>
        </w:rPr>
        <w:t xml:space="preserve"> on the project. The records must include the names, ages, gender, number of hours worked, and wages paid of all workers. These records must be summarized on a monthly basis and submitted to the Contractor.</w:t>
      </w:r>
    </w:p>
    <w:p w14:paraId="20246E9A"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Project workers will have access to facilities that are appropriate to their working conditions, including adequate canteens and rest areas (where applicable), gender-segregated and well-lit sanitation facilities. In the event that accommodation services are provided to them, policies on the management and quality of housing will be developed to protect and promote their health, safety and well-being and to provide or provide access to them that take into account their physical, psychosocial, gender and cultural needs and measures to prevent SEA/HS risks,  such as separate spaces for men and women, the location of changing rooms and/or latrines in separate, well-lit areas, which can be locked from the inside, etc.</w:t>
      </w:r>
    </w:p>
    <w:p w14:paraId="30B3DB52"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Workers' organizations: In accordance with national law, the right of workers to form an association, to join an organization of their choice and to bargain collectively without any interference;</w:t>
      </w:r>
    </w:p>
    <w:p w14:paraId="7EF1964D"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 xml:space="preserve">Aspects relating to the protection of the workforce, in particular, child </w:t>
      </w:r>
      <w:proofErr w:type="spellStart"/>
      <w:r w:rsidRPr="00CE198C">
        <w:rPr>
          <w:iCs/>
        </w:rPr>
        <w:t>labour</w:t>
      </w:r>
      <w:proofErr w:type="spellEnd"/>
      <w:r w:rsidRPr="00CE198C">
        <w:rPr>
          <w:iCs/>
        </w:rPr>
        <w:t xml:space="preserve"> (girls and boys) and minimum age and forced </w:t>
      </w:r>
      <w:proofErr w:type="spellStart"/>
      <w:r w:rsidRPr="00CE198C">
        <w:rPr>
          <w:iCs/>
        </w:rPr>
        <w:t>labour</w:t>
      </w:r>
      <w:proofErr w:type="spellEnd"/>
      <w:r w:rsidRPr="00CE198C">
        <w:rPr>
          <w:iCs/>
        </w:rPr>
        <w:t xml:space="preserve">; </w:t>
      </w:r>
      <w:proofErr w:type="gramStart"/>
      <w:r w:rsidRPr="00CE198C">
        <w:rPr>
          <w:iCs/>
        </w:rPr>
        <w:t>A</w:t>
      </w:r>
      <w:proofErr w:type="gramEnd"/>
      <w:r w:rsidRPr="00CE198C">
        <w:rPr>
          <w:iCs/>
        </w:rPr>
        <w:t xml:space="preserve"> complaint management mechanism will be made available to all workers. The Contractor's Personnel shall be informed of the grievance mechanism at the time of their hiring for the purposes of the Contract and of the measures put in place to protect them from retaliation in the event of recourse to this mechanism.   Measures will be put in place to make the grievance mechanism easily accessible to all Contractor Personnel;</w:t>
      </w:r>
    </w:p>
    <w:p w14:paraId="15200D0C"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lastRenderedPageBreak/>
        <w:t>Subcontracting: the Contractor shall include equivalent provisions and redress mechanisms in the event of non-compliance in their contractual agreements with the Subcontractors;</w:t>
      </w:r>
    </w:p>
    <w:p w14:paraId="09A14F9E"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Social protection conditions (social security, insurance if applicable, etc.);</w:t>
      </w:r>
    </w:p>
    <w:p w14:paraId="0C78141A"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Employability (career profile and training);</w:t>
      </w:r>
    </w:p>
    <w:p w14:paraId="75A7E9A8" w14:textId="77777777" w:rsidR="00CE198C" w:rsidRPr="00CE198C" w:rsidRDefault="00CE198C" w:rsidP="00AD0580">
      <w:pPr>
        <w:numPr>
          <w:ilvl w:val="0"/>
          <w:numId w:val="143"/>
        </w:numPr>
        <w:spacing w:after="160" w:line="259" w:lineRule="auto"/>
        <w:ind w:left="0" w:right="594" w:firstLine="0"/>
        <w:jc w:val="both"/>
        <w:rPr>
          <w:i/>
          <w:iCs/>
        </w:rPr>
      </w:pPr>
      <w:r w:rsidRPr="00CE198C">
        <w:rPr>
          <w:iCs/>
        </w:rPr>
        <w:t>The supply of drinking water and water for domestic purposes, taking into account local conditions for workers.</w:t>
      </w:r>
    </w:p>
    <w:p w14:paraId="45BBC56C" w14:textId="77777777" w:rsidR="00CE198C" w:rsidRPr="00CE198C" w:rsidRDefault="00CE198C" w:rsidP="00D33E1B">
      <w:pPr>
        <w:pStyle w:val="Heading2"/>
        <w:ind w:left="426" w:right="-257" w:firstLine="567"/>
        <w:jc w:val="both"/>
        <w:rPr>
          <w:rFonts w:ascii="Times New Roman" w:hAnsi="Times New Roman" w:cs="Times New Roman"/>
        </w:rPr>
      </w:pPr>
      <w:bookmarkStart w:id="932" w:name="_Toc161655317"/>
      <w:bookmarkStart w:id="933" w:name="_Toc161935878"/>
      <w:r w:rsidRPr="00CE198C">
        <w:rPr>
          <w:rFonts w:ascii="Times New Roman" w:hAnsi="Times New Roman" w:cs="Times New Roman"/>
        </w:rPr>
        <w:t>V.2.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 xml:space="preserve">/Measures to Manage the Influx of </w:t>
      </w:r>
      <w:proofErr w:type="spellStart"/>
      <w:r w:rsidRPr="00CE198C">
        <w:rPr>
          <w:rFonts w:ascii="Times New Roman" w:hAnsi="Times New Roman" w:cs="Times New Roman"/>
        </w:rPr>
        <w:t>Labour</w:t>
      </w:r>
      <w:bookmarkEnd w:id="932"/>
      <w:bookmarkEnd w:id="933"/>
      <w:proofErr w:type="spellEnd"/>
    </w:p>
    <w:p w14:paraId="4F918F95" w14:textId="77777777" w:rsidR="00CE198C" w:rsidRPr="00CE198C" w:rsidRDefault="00CE198C" w:rsidP="00D33E1B">
      <w:pPr>
        <w:ind w:left="426" w:right="-257" w:firstLine="567"/>
        <w:jc w:val="both"/>
      </w:pPr>
      <w:r w:rsidRPr="00CE198C">
        <w:t xml:space="preserve">The Contractor must provide for measures to manage the risks of </w:t>
      </w:r>
      <w:proofErr w:type="spellStart"/>
      <w:r w:rsidRPr="00CE198C">
        <w:t>labour</w:t>
      </w:r>
      <w:proofErr w:type="spellEnd"/>
      <w:r w:rsidRPr="00CE198C">
        <w:t xml:space="preserve"> influx into the host community This includes the risks of social conflicts between the local community and workers from elsewhere, which may be related to religious, cultural or ethnic differences, or based on competition for local resources; unlawful and criminal </w:t>
      </w:r>
      <w:proofErr w:type="spellStart"/>
      <w:r w:rsidRPr="00CE198C">
        <w:t>behaviour</w:t>
      </w:r>
      <w:proofErr w:type="spellEnd"/>
      <w:r w:rsidRPr="00CE198C">
        <w:t xml:space="preserve">; impacts on community dynamics based on the number of workers entering and their engagement with the host community; Increased burden and competition for the provision of public services: the presence of workers can generate additional demand for water, electricity, medical services, transport, education and social services. </w:t>
      </w:r>
      <w:proofErr w:type="gramStart"/>
      <w:r w:rsidRPr="00CE198C">
        <w:t>communicable</w:t>
      </w:r>
      <w:proofErr w:type="gramEnd"/>
      <w:r w:rsidRPr="00CE198C">
        <w:t xml:space="preserve"> diseases and burden on local health services; an increase in incidents of gender-based violence; increased traffic and related accidents; inter alia.</w:t>
      </w:r>
    </w:p>
    <w:p w14:paraId="1E3E2EAF" w14:textId="77777777" w:rsidR="00CE198C" w:rsidRPr="00CE198C" w:rsidRDefault="00CE198C" w:rsidP="00D33E1B">
      <w:pPr>
        <w:ind w:left="426" w:right="-257" w:firstLine="567"/>
        <w:jc w:val="both"/>
      </w:pPr>
      <w:r w:rsidRPr="00CE198C">
        <w:t xml:space="preserve"> </w:t>
      </w:r>
      <w:proofErr w:type="gramStart"/>
      <w:r w:rsidRPr="00CE198C">
        <w:t>including</w:t>
      </w:r>
      <w:proofErr w:type="gramEnd"/>
      <w:r w:rsidRPr="00CE198C">
        <w:t xml:space="preserve">, for example, the recruitment of local </w:t>
      </w:r>
      <w:proofErr w:type="spellStart"/>
      <w:r w:rsidRPr="00CE198C">
        <w:t>labour</w:t>
      </w:r>
      <w:proofErr w:type="spellEnd"/>
      <w:r w:rsidRPr="00CE198C">
        <w:t xml:space="preserve">, thus reducing the number of workers from outside the region and, at the same time, reducing the structure supporting the work (housing, sanitation, waste, etc.) and also avoiding the transmission of the goods passed on and </w:t>
      </w:r>
      <w:proofErr w:type="spellStart"/>
      <w:r w:rsidRPr="00CE198C">
        <w:t>minimising</w:t>
      </w:r>
      <w:proofErr w:type="spellEnd"/>
      <w:r w:rsidRPr="00CE198C">
        <w:t xml:space="preserve"> the problems of increased prostitution and violence,  inter alia.</w:t>
      </w:r>
    </w:p>
    <w:p w14:paraId="5291A419" w14:textId="77777777" w:rsidR="00CE198C" w:rsidRPr="00CE198C" w:rsidRDefault="00CE198C" w:rsidP="00D33E1B">
      <w:pPr>
        <w:ind w:left="426" w:right="-257" w:firstLine="567"/>
        <w:jc w:val="both"/>
      </w:pPr>
      <w:r w:rsidRPr="00CE198C">
        <w:t>The Contractor will provide training to (</w:t>
      </w:r>
      <w:proofErr w:type="spellStart"/>
      <w:r w:rsidRPr="00CE198C">
        <w:t>i</w:t>
      </w:r>
      <w:proofErr w:type="spellEnd"/>
      <w:r w:rsidRPr="00CE198C">
        <w:t xml:space="preserve">) minimize the potential for community spread or exposure to water-borne or vector-borne diseases and infectious diseases due to project activities that may be associated with the influence of the project's temporary or permanent workforce; and (ii) on the code of conduct for workers with the definition of acceptable and appropriate </w:t>
      </w:r>
      <w:proofErr w:type="spellStart"/>
      <w:r w:rsidRPr="00CE198C">
        <w:t>behaviour</w:t>
      </w:r>
      <w:proofErr w:type="spellEnd"/>
      <w:r w:rsidRPr="00CE198C">
        <w:t xml:space="preserve"> with communities, as well as disciplinary measures.</w:t>
      </w:r>
    </w:p>
    <w:p w14:paraId="38513996" w14:textId="77777777" w:rsidR="00CE198C" w:rsidRPr="00CE198C" w:rsidRDefault="00CE198C" w:rsidP="00D33E1B">
      <w:pPr>
        <w:ind w:left="426" w:right="-257" w:firstLine="567"/>
        <w:jc w:val="both"/>
        <w:rPr>
          <w:bCs/>
        </w:rPr>
      </w:pPr>
      <w:r w:rsidRPr="00CE198C">
        <w:rPr>
          <w:bCs/>
        </w:rPr>
        <w:t>The Contractor shall not, except as permitted by applicable law, import, sell, give, or otherwise distribute alcoholic beverages or drugs, or permit or permit the importation, sale, gift, exchange, or assignment thereof by the Contractor's Personnel.</w:t>
      </w:r>
    </w:p>
    <w:p w14:paraId="1F1AF58D" w14:textId="77777777" w:rsidR="00CE198C" w:rsidRPr="00CE198C" w:rsidRDefault="00CE198C" w:rsidP="00D33E1B">
      <w:pPr>
        <w:pStyle w:val="Heading2"/>
        <w:ind w:left="426" w:right="-257" w:firstLine="567"/>
        <w:jc w:val="both"/>
        <w:rPr>
          <w:rFonts w:ascii="Times New Roman" w:hAnsi="Times New Roman" w:cs="Times New Roman"/>
        </w:rPr>
      </w:pPr>
      <w:bookmarkStart w:id="934" w:name="_Toc161655318"/>
      <w:bookmarkStart w:id="935" w:name="_Toc161935879"/>
      <w:bookmarkStart w:id="936" w:name="_Hlk161306868"/>
      <w:r w:rsidRPr="00CE198C">
        <w:rPr>
          <w:rFonts w:ascii="Times New Roman" w:hAnsi="Times New Roman" w:cs="Times New Roman"/>
        </w:rPr>
        <w:t>V.3.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/Measures for the Prevention and Response to Gender-Based Violence: Sexual Exploitation and Abuse (SEA) and Sexual Harassment (HS)</w:t>
      </w:r>
      <w:bookmarkEnd w:id="934"/>
      <w:bookmarkEnd w:id="935"/>
    </w:p>
    <w:p w14:paraId="684AF5B1" w14:textId="77777777" w:rsidR="00CE198C" w:rsidRPr="00CE198C" w:rsidRDefault="00CE198C" w:rsidP="00D33E1B">
      <w:pPr>
        <w:ind w:left="426" w:right="-257" w:firstLine="567"/>
        <w:jc w:val="both"/>
      </w:pPr>
    </w:p>
    <w:bookmarkEnd w:id="936"/>
    <w:p w14:paraId="1EC06E7B" w14:textId="77777777" w:rsidR="00CE198C" w:rsidRPr="00CE198C" w:rsidRDefault="00CE198C" w:rsidP="00D33E1B">
      <w:pPr>
        <w:ind w:left="426" w:right="-257" w:firstLine="567"/>
        <w:jc w:val="both"/>
      </w:pPr>
      <w:r w:rsidRPr="00CE198C">
        <w:t>Workplace SEAS/HS are the types of GBV most likely to occur or be exacerbated by the implementation of investment projects. Given the low probability of completely eliminating the risk of SEA/HS, the Bank's environmental and social framework recommends the prevention and mitigation of SEA/HS risks related to the project.</w:t>
      </w:r>
    </w:p>
    <w:p w14:paraId="575B1CBB" w14:textId="77777777" w:rsidR="00CE198C" w:rsidRPr="00CE198C" w:rsidRDefault="00CE198C" w:rsidP="00D33E1B">
      <w:pPr>
        <w:ind w:left="426" w:right="-257" w:firstLine="567"/>
        <w:jc w:val="both"/>
      </w:pPr>
      <w:r w:rsidRPr="00CE198C">
        <w:t xml:space="preserve">The company's contract will be accompanied by the codes of conduct, the models of which are provided in the appendices to this specification. The codes of conduct will be signed and implemented by the company. In addition, the company will implement measures and actions to prevent and address GBV/EAS/HS/VCE (gender-based violence, sexual exploitation </w:t>
      </w:r>
      <w:r w:rsidRPr="00CE198C">
        <w:lastRenderedPageBreak/>
        <w:t>and abuse, sexual harassment, violence against children) risks within the workplaces as well as the communities impacted by the company's work.</w:t>
      </w:r>
    </w:p>
    <w:p w14:paraId="5D6A06AD" w14:textId="77777777" w:rsidR="00CE198C" w:rsidRPr="00CE198C" w:rsidRDefault="00CE198C" w:rsidP="00D33E1B">
      <w:pPr>
        <w:ind w:left="426" w:right="-257" w:firstLine="567"/>
        <w:jc w:val="both"/>
      </w:pPr>
      <w:r w:rsidRPr="00CE198C">
        <w:t>Three codes of conduct are recommended: a code of conduct for companies, an individual code of conduct and the code of conduct for managers. These codes commit companies (with their subcontractors, possibly) and their employees to GBV issues.</w:t>
      </w:r>
    </w:p>
    <w:p w14:paraId="478F0565" w14:textId="77777777" w:rsidR="00CE198C" w:rsidRPr="00CE198C" w:rsidRDefault="00CE198C" w:rsidP="00D33E1B">
      <w:pPr>
        <w:ind w:left="426" w:right="-257" w:firstLine="567"/>
        <w:jc w:val="both"/>
      </w:pPr>
      <w:r w:rsidRPr="00CE198C">
        <w:t>The action plan to be implemented for the company will be based mainly on the Project's GBV Action Plan, which includes, among other things, community awareness-raising, training of company employees and subcontractors and other stakeholders and the implementation of a complaint management mechanism with a mechanism for complaints related to GBV/AES/SHS in line with the survivor-</w:t>
      </w:r>
      <w:proofErr w:type="spellStart"/>
      <w:r w:rsidRPr="00CE198C">
        <w:t>centred</w:t>
      </w:r>
      <w:proofErr w:type="spellEnd"/>
      <w:r w:rsidRPr="00CE198C">
        <w:t xml:space="preserve"> approach. </w:t>
      </w:r>
    </w:p>
    <w:p w14:paraId="54CED8C5" w14:textId="77777777" w:rsidR="00CE198C" w:rsidRPr="00CE198C" w:rsidRDefault="00CE198C" w:rsidP="00D33E1B">
      <w:pPr>
        <w:ind w:left="426" w:right="-257" w:firstLine="567"/>
        <w:jc w:val="both"/>
      </w:pPr>
      <w:r w:rsidRPr="00CE198C">
        <w:t>Contractor Personnel shall be informed at the time of engagement, of the SEA/HS Response Mechanism which includes the principles, practices, roles and responsibilities for the mitigation and management of gender-based violence cases for the Market. Also, he must be informed of the GBV</w:t>
      </w:r>
      <w:proofErr w:type="gramStart"/>
      <w:r w:rsidRPr="00CE198C">
        <w:t>:EAS</w:t>
      </w:r>
      <w:proofErr w:type="gramEnd"/>
      <w:r w:rsidRPr="00CE198C">
        <w:t>/HS complaint management mechanism and the measures put in place to protect him against any reprisals for his use.  For all other persons (including Owner's Personnel and affected communities), information about this SEA/HS Response Mechanism, including how to submit an allegation or concern as well as measures to protect against retaliation, must be posted, in languages understandable to Contractor's Personnel,  the Owner's Staff and the affected communities, in locations that are easily accessible to them.</w:t>
      </w:r>
    </w:p>
    <w:p w14:paraId="1E5ED8AE" w14:textId="77777777" w:rsidR="00CE198C" w:rsidRPr="00CE198C" w:rsidRDefault="00CE198C" w:rsidP="001F0301">
      <w:pPr>
        <w:ind w:right="594"/>
        <w:jc w:val="both"/>
      </w:pPr>
      <w:r w:rsidRPr="00CE198C">
        <w:t xml:space="preserve">The MGP's GBV/EAS/HS framework should mainly be used to: </w:t>
      </w:r>
    </w:p>
    <w:p w14:paraId="37AB6041" w14:textId="77777777" w:rsidR="00CE198C" w:rsidRPr="00CE198C" w:rsidRDefault="00CE198C" w:rsidP="001F0301">
      <w:pPr>
        <w:ind w:right="594"/>
        <w:jc w:val="both"/>
      </w:pPr>
      <w:r w:rsidRPr="00CE198C">
        <w:t>(</w:t>
      </w:r>
      <w:proofErr w:type="spellStart"/>
      <w:r w:rsidRPr="00CE198C">
        <w:t>i</w:t>
      </w:r>
      <w:proofErr w:type="spellEnd"/>
      <w:r w:rsidRPr="00CE198C">
        <w:t xml:space="preserve">) </w:t>
      </w:r>
      <w:proofErr w:type="gramStart"/>
      <w:r w:rsidRPr="00CE198C">
        <w:t>refer</w:t>
      </w:r>
      <w:proofErr w:type="gramEnd"/>
      <w:r w:rsidRPr="00CE198C">
        <w:t xml:space="preserve"> the survivor to a GBV Service Provider. Immediately after learning of the complaint, the complaint management mechanism should assist the complaint by referring them to GBV support services for management. To this end, the company must ensure that it is in possession of a reference list made available by the project or identified by the said company. The support structures identified by the company must be validated by the GBV manager of the project. </w:t>
      </w:r>
    </w:p>
    <w:p w14:paraId="44987DAC" w14:textId="77777777" w:rsidR="00CE198C" w:rsidRPr="00CE198C" w:rsidRDefault="00CE198C" w:rsidP="001F0301">
      <w:pPr>
        <w:ind w:right="594"/>
        <w:jc w:val="both"/>
      </w:pPr>
      <w:r w:rsidRPr="00CE198C">
        <w:t xml:space="preserve">(ii) </w:t>
      </w:r>
      <w:proofErr w:type="gramStart"/>
      <w:r w:rsidRPr="00CE198C">
        <w:t>record</w:t>
      </w:r>
      <w:proofErr w:type="gramEnd"/>
      <w:r w:rsidRPr="00CE198C">
        <w:t xml:space="preserve"> the resolution of the complaint. The information kept by the MGP will be documented but will remain absolutely confidential, especially when it relates to the identity of the complainant.</w:t>
      </w:r>
    </w:p>
    <w:p w14:paraId="291A0415" w14:textId="77777777" w:rsidR="00CE198C" w:rsidRPr="00CE198C" w:rsidRDefault="00CE198C" w:rsidP="001F0301">
      <w:pPr>
        <w:ind w:right="594"/>
        <w:jc w:val="both"/>
      </w:pPr>
      <w:r w:rsidRPr="00CE198C">
        <w:t xml:space="preserve">The SEA/HS Response Mechanism should allow for the submission of allegations or concerns in writing, in person or by telephone, with appropriate provisions for confidentiality, and allow for the submission of anonymous allegations. The Contractor must have in place a dedicated person with the appropriate skills, experience and training to receive and investigate such allegations or concerns. </w:t>
      </w:r>
    </w:p>
    <w:p w14:paraId="661B4FE0" w14:textId="77777777" w:rsidR="00CE198C" w:rsidRPr="00CE198C" w:rsidRDefault="00CE198C" w:rsidP="001F0301">
      <w:pPr>
        <w:ind w:right="594"/>
        <w:jc w:val="both"/>
      </w:pPr>
      <w:r w:rsidRPr="00CE198C">
        <w:t>As part of the SEA/HS response mechanism, the Contractor shall maintain and implement ethical and safe processes to investigate and address allegations of SEA and/or HS.  These measures should determine the appropriate responses to the allegations of the EAS and/or HS, including the measures set out in Article 5.10 and other appropriate disciplinary measures in the case of the Contractor's Personnel.</w:t>
      </w:r>
    </w:p>
    <w:p w14:paraId="40D431B2" w14:textId="77777777" w:rsidR="00CE198C" w:rsidRPr="00CE198C" w:rsidRDefault="00CE198C" w:rsidP="001F0301">
      <w:pPr>
        <w:ind w:right="594"/>
        <w:jc w:val="both"/>
      </w:pPr>
      <w:r w:rsidRPr="00CE198C">
        <w:t>Any allegation of SA&amp;</w:t>
      </w:r>
      <w:proofErr w:type="gramStart"/>
      <w:r w:rsidRPr="00CE198C">
        <w:t>A and/or</w:t>
      </w:r>
      <w:proofErr w:type="gramEnd"/>
      <w:r w:rsidRPr="00CE198C">
        <w:t xml:space="preserve"> HS received by the Contractor (including through Subcontractor), the Owner or the Project Manager shall be documented and promptly submitted to the other Party and the Project Manager. While maintaining confidentiality regarding the person who suffered the alleged incident, if applicable, documentation and presentation should include the type of alleged incident (sexual exploitation, sexual abuse or sexual harassment), the relationship to the project, gender, age and psycho-medical care of the person who suffered the alleged incident.</w:t>
      </w:r>
    </w:p>
    <w:p w14:paraId="27835408" w14:textId="77777777" w:rsidR="00CE198C" w:rsidRPr="00CE198C" w:rsidRDefault="00CE198C" w:rsidP="001F0301">
      <w:pPr>
        <w:ind w:right="594"/>
        <w:jc w:val="both"/>
      </w:pPr>
      <w:r w:rsidRPr="00CE198C">
        <w:lastRenderedPageBreak/>
        <w:t>Upon receipt of any allegation of SEA and/or HS described above, the Contractor shall immediately apply the SEA/HS Response Mechanism, as described by the Project GBV: SEAS/HS Action Plan which is available at the project management unit level.</w:t>
      </w:r>
    </w:p>
    <w:p w14:paraId="743B6CA1" w14:textId="77777777" w:rsidR="00CE198C" w:rsidRPr="00CE198C" w:rsidRDefault="00CE198C" w:rsidP="001F0301">
      <w:pPr>
        <w:pStyle w:val="Heading2"/>
        <w:ind w:left="0" w:right="594" w:firstLine="0"/>
        <w:jc w:val="both"/>
        <w:rPr>
          <w:rFonts w:ascii="Times New Roman" w:hAnsi="Times New Roman" w:cs="Times New Roman"/>
        </w:rPr>
      </w:pPr>
      <w:bookmarkStart w:id="937" w:name="_Toc161935880"/>
      <w:r w:rsidRPr="00CE198C">
        <w:rPr>
          <w:rFonts w:ascii="Times New Roman" w:hAnsi="Times New Roman" w:cs="Times New Roman"/>
        </w:rPr>
        <w:t>V.4.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/Measures to Prevent Damage to People and Property</w:t>
      </w:r>
      <w:bookmarkEnd w:id="937"/>
    </w:p>
    <w:p w14:paraId="26C33F65" w14:textId="77777777" w:rsidR="00CE198C" w:rsidRPr="00CE198C" w:rsidRDefault="00CE198C" w:rsidP="001F0301">
      <w:pPr>
        <w:ind w:right="594"/>
        <w:jc w:val="both"/>
      </w:pPr>
      <w:r w:rsidRPr="00CE198C">
        <w:t xml:space="preserve">The safety measures for personnel on the site and users to be observed are those aimed at ensuring that the </w:t>
      </w:r>
      <w:proofErr w:type="gramStart"/>
      <w:r w:rsidRPr="00CE198C">
        <w:t>health of the personnel working on the site as well as those of the residents living near the site of the site are</w:t>
      </w:r>
      <w:proofErr w:type="gramEnd"/>
      <w:r w:rsidRPr="00CE198C">
        <w:t xml:space="preserve"> safe. In this sense, the entrepreneur will have to comply not only with NES No. 2 (Employment and working conditions), but also with NES No. 4 (Health and safety of the population). Among the measures are the wearing of safety equipment by the company's staff on the site, dust control and signage. In order to avoid work accidents, the wearing of PPE such as gloves, helmets, safety shoes, nose covers, and other types of PPE depending on the workshop, is mandatory for anyone on the site. The company is required to provide all these materials on the site in sufficient numbers and the project manager is responsible for ensuring strict compliance with these safety measures. </w:t>
      </w:r>
    </w:p>
    <w:p w14:paraId="2B63D68A" w14:textId="77777777" w:rsidR="00CE198C" w:rsidRPr="00CE198C" w:rsidRDefault="00CE198C" w:rsidP="00D33E1B">
      <w:pPr>
        <w:ind w:left="709" w:right="735" w:firstLine="567"/>
        <w:jc w:val="both"/>
      </w:pPr>
      <w:r w:rsidRPr="00CE198C">
        <w:t>The Contractor will ensure that any release (liquid, gaseous and solid) that may harm the health of local populations is limited. Similarly, awareness campaigns for the population and employees must be carried out by the company (or a service provider) on health issues (COVID 19, prevention and management of STI/HIV/AIDS, GBV/AES/HS, occupational diseases, malaria, unwanted pregnancies, etc.).</w:t>
      </w:r>
    </w:p>
    <w:p w14:paraId="302A4599" w14:textId="77777777" w:rsidR="00CE198C" w:rsidRPr="00CE198C" w:rsidRDefault="00CE198C" w:rsidP="00D33E1B">
      <w:pPr>
        <w:ind w:left="709" w:right="-115" w:firstLine="567"/>
        <w:jc w:val="both"/>
      </w:pPr>
      <w:r w:rsidRPr="00CE198C">
        <w:t>The Contractor will also ensure that the speed limits of the various vehicles and machines (less than 40 km/h). Similarly, it will have to ensure that all temporary diversions are identified in collaboration with local residents, and do not affect sensitive areas. In addition to the signs indicating the site bearing the project references, it is also the responsibility of the Company to install safety signs such as those prohibiting access to the site by strangers or those relating to traffic (exit of trucks, speed limit, attention to works, etc.).</w:t>
      </w:r>
    </w:p>
    <w:p w14:paraId="60BCD3C6" w14:textId="77777777" w:rsidR="00CE198C" w:rsidRPr="00CE198C" w:rsidRDefault="00CE198C" w:rsidP="00AD0580">
      <w:pPr>
        <w:numPr>
          <w:ilvl w:val="0"/>
          <w:numId w:val="143"/>
        </w:numPr>
        <w:spacing w:line="259" w:lineRule="auto"/>
        <w:ind w:left="709" w:right="-115" w:firstLine="567"/>
        <w:jc w:val="both"/>
      </w:pPr>
      <w:r w:rsidRPr="00CE198C">
        <w:t>The following measures must also be taken: Ensure the safety of traffic, pedestrians, livestock farmers and their herds on all sites of work and installations, by means of signage, installation of protections and guardrails, temporary passages, etc. by transferring their traffic to the least dangerous side of the roads under construction;</w:t>
      </w:r>
    </w:p>
    <w:p w14:paraId="471540ED" w14:textId="77777777" w:rsidR="00CE198C" w:rsidRPr="00CE198C" w:rsidRDefault="00CE198C" w:rsidP="00AD0580">
      <w:pPr>
        <w:numPr>
          <w:ilvl w:val="0"/>
          <w:numId w:val="143"/>
        </w:numPr>
        <w:spacing w:line="259" w:lineRule="auto"/>
        <w:ind w:left="709" w:right="-115" w:firstLine="567"/>
        <w:jc w:val="both"/>
      </w:pPr>
      <w:r w:rsidRPr="00CE198C">
        <w:t>Train its staff, especially drivers, to respect pedestrians and herds of animals;</w:t>
      </w:r>
    </w:p>
    <w:p w14:paraId="15689074" w14:textId="77777777" w:rsidR="00CE198C" w:rsidRPr="00CE198C" w:rsidRDefault="00CE198C" w:rsidP="00AD0580">
      <w:pPr>
        <w:numPr>
          <w:ilvl w:val="0"/>
          <w:numId w:val="143"/>
        </w:numPr>
        <w:spacing w:line="259" w:lineRule="auto"/>
        <w:ind w:left="709" w:right="-115" w:firstLine="567"/>
        <w:jc w:val="both"/>
      </w:pPr>
      <w:r w:rsidRPr="00CE198C">
        <w:t>The trenches will be surrounded by strong barriers if necessary;</w:t>
      </w:r>
    </w:p>
    <w:p w14:paraId="677A6923" w14:textId="77777777" w:rsidR="00CE198C" w:rsidRPr="00CE198C" w:rsidRDefault="00CE198C" w:rsidP="00AD0580">
      <w:pPr>
        <w:numPr>
          <w:ilvl w:val="0"/>
          <w:numId w:val="143"/>
        </w:numPr>
        <w:spacing w:line="259" w:lineRule="auto"/>
        <w:ind w:left="709" w:right="-115" w:firstLine="567"/>
        <w:jc w:val="both"/>
      </w:pPr>
      <w:r w:rsidRPr="00CE198C">
        <w:t>Lighting of the barriers and footbridges will be provided during the night;</w:t>
      </w:r>
    </w:p>
    <w:p w14:paraId="5E2049FE" w14:textId="77777777" w:rsidR="00CE198C" w:rsidRPr="00CE198C" w:rsidRDefault="00CE198C" w:rsidP="00AD0580">
      <w:pPr>
        <w:numPr>
          <w:ilvl w:val="0"/>
          <w:numId w:val="143"/>
        </w:numPr>
        <w:spacing w:line="259" w:lineRule="auto"/>
        <w:ind w:left="709" w:right="-115" w:firstLine="567"/>
        <w:jc w:val="both"/>
      </w:pPr>
      <w:r w:rsidRPr="00CE198C">
        <w:t>Ensure the imposed signage and guarding;</w:t>
      </w:r>
    </w:p>
    <w:p w14:paraId="17C36CCB" w14:textId="77777777" w:rsidR="00CE198C" w:rsidRPr="00CE198C" w:rsidRDefault="00CE198C" w:rsidP="00AD0580">
      <w:pPr>
        <w:pStyle w:val="ListParagraph"/>
        <w:numPr>
          <w:ilvl w:val="0"/>
          <w:numId w:val="143"/>
        </w:numPr>
        <w:spacing w:line="276" w:lineRule="auto"/>
        <w:ind w:left="709" w:right="-115" w:firstLine="567"/>
        <w:jc w:val="both"/>
      </w:pPr>
      <w:r w:rsidRPr="00CE198C">
        <w:t>Report the work appropriately.</w:t>
      </w:r>
    </w:p>
    <w:p w14:paraId="3F316137" w14:textId="77777777" w:rsidR="00CE198C" w:rsidRPr="00CE198C" w:rsidRDefault="00CE198C" w:rsidP="00AD0580">
      <w:pPr>
        <w:numPr>
          <w:ilvl w:val="0"/>
          <w:numId w:val="143"/>
        </w:numPr>
        <w:spacing w:line="259" w:lineRule="auto"/>
        <w:ind w:left="709" w:right="-115" w:firstLine="567"/>
        <w:jc w:val="both"/>
      </w:pPr>
      <w:r w:rsidRPr="00CE198C">
        <w:t>Ensure the passage of vehicles, unless absolutely impossible;</w:t>
      </w:r>
    </w:p>
    <w:p w14:paraId="646B6108" w14:textId="77777777" w:rsidR="00CE198C" w:rsidRPr="00CE198C" w:rsidRDefault="00CE198C" w:rsidP="00AD0580">
      <w:pPr>
        <w:numPr>
          <w:ilvl w:val="0"/>
          <w:numId w:val="143"/>
        </w:numPr>
        <w:spacing w:line="259" w:lineRule="auto"/>
        <w:ind w:left="709" w:right="-115" w:firstLine="567"/>
        <w:jc w:val="both"/>
      </w:pPr>
      <w:r w:rsidRPr="00CE198C">
        <w:t>The roads shall not be cut off at the same time for more than half of their width;</w:t>
      </w:r>
    </w:p>
    <w:p w14:paraId="067658E2" w14:textId="77777777" w:rsidR="00CE198C" w:rsidRPr="00CE198C" w:rsidRDefault="00CE198C" w:rsidP="00AD0580">
      <w:pPr>
        <w:numPr>
          <w:ilvl w:val="0"/>
          <w:numId w:val="143"/>
        </w:numPr>
        <w:spacing w:line="259" w:lineRule="auto"/>
        <w:ind w:left="709" w:right="-115" w:firstLine="567"/>
        <w:jc w:val="both"/>
      </w:pPr>
      <w:r w:rsidRPr="00CE198C">
        <w:t>Trenches along the roads and engaging the right-of-way of the latter shall not be opened for a length of more than 200 m;</w:t>
      </w:r>
    </w:p>
    <w:p w14:paraId="053C9BF0" w14:textId="77777777" w:rsidR="00CE198C" w:rsidRPr="00CE198C" w:rsidRDefault="00CE198C" w:rsidP="00AD0580">
      <w:pPr>
        <w:numPr>
          <w:ilvl w:val="0"/>
          <w:numId w:val="143"/>
        </w:numPr>
        <w:spacing w:line="259" w:lineRule="auto"/>
        <w:ind w:left="709" w:right="-115" w:firstLine="567"/>
        <w:jc w:val="both"/>
      </w:pPr>
      <w:r w:rsidRPr="00CE198C">
        <w:t>To protect from any deterioration the walls of local residents, public road structures, such as curbs, bollards, etc., electricity or telephone lines and pipes and cables of all kinds encountered in the ground;</w:t>
      </w:r>
    </w:p>
    <w:p w14:paraId="013704C2" w14:textId="77777777" w:rsidR="00CE198C" w:rsidRPr="00CE198C" w:rsidRDefault="00CE198C" w:rsidP="00AD0580">
      <w:pPr>
        <w:numPr>
          <w:ilvl w:val="0"/>
          <w:numId w:val="143"/>
        </w:numPr>
        <w:spacing w:line="259" w:lineRule="auto"/>
        <w:ind w:left="709" w:right="-115" w:firstLine="567"/>
        <w:jc w:val="both"/>
      </w:pPr>
      <w:r w:rsidRPr="00CE198C">
        <w:lastRenderedPageBreak/>
        <w:t>Maintain in working order, throughout the duration of the work, the existing cables and the existing pipes and installations ensuring the distribution of drinking water or the evacuation of wastewater.</w:t>
      </w:r>
    </w:p>
    <w:p w14:paraId="36BE2D4A" w14:textId="77777777" w:rsidR="00CE198C" w:rsidRPr="00CE198C" w:rsidRDefault="00CE198C" w:rsidP="00AD0580">
      <w:pPr>
        <w:numPr>
          <w:ilvl w:val="0"/>
          <w:numId w:val="143"/>
        </w:numPr>
        <w:spacing w:line="259" w:lineRule="auto"/>
        <w:ind w:left="709" w:right="-115" w:firstLine="567"/>
        <w:jc w:val="both"/>
      </w:pPr>
      <w:r w:rsidRPr="00CE198C">
        <w:t>The Contractor shall not give, barter or otherwise transfer any arms or ammunition of any kind, to anyone, or permit its personnel to do so.</w:t>
      </w:r>
    </w:p>
    <w:p w14:paraId="38DC4D2C" w14:textId="77777777" w:rsidR="00CE198C" w:rsidRPr="00CE198C" w:rsidRDefault="00CE198C" w:rsidP="00D33E1B">
      <w:pPr>
        <w:ind w:left="709" w:right="-115" w:firstLine="567"/>
        <w:jc w:val="both"/>
      </w:pPr>
    </w:p>
    <w:p w14:paraId="76895564" w14:textId="77777777" w:rsidR="00CE198C" w:rsidRPr="00CE198C" w:rsidRDefault="00CE198C" w:rsidP="00D33E1B">
      <w:pPr>
        <w:ind w:left="709" w:right="-115" w:firstLine="567"/>
        <w:jc w:val="both"/>
      </w:pPr>
    </w:p>
    <w:p w14:paraId="0D9DD751" w14:textId="77777777" w:rsidR="00CE198C" w:rsidRPr="00CE198C" w:rsidRDefault="00CE198C" w:rsidP="00D33E1B">
      <w:pPr>
        <w:pStyle w:val="Heading2"/>
        <w:ind w:left="709" w:right="-115" w:firstLine="567"/>
        <w:jc w:val="both"/>
        <w:rPr>
          <w:rFonts w:ascii="Times New Roman" w:hAnsi="Times New Roman" w:cs="Times New Roman"/>
        </w:rPr>
      </w:pPr>
      <w:bookmarkStart w:id="938" w:name="_Toc161655319"/>
      <w:bookmarkStart w:id="939" w:name="_Toc161935881"/>
      <w:r w:rsidRPr="00CE198C">
        <w:rPr>
          <w:rFonts w:ascii="Times New Roman" w:hAnsi="Times New Roman" w:cs="Times New Roman"/>
        </w:rPr>
        <w:t>V.5. Plan/Program/measures for the management of the occupancy of persons of the right-of-way: restriction of access by residents to their residences or businesses and/or easements of way or transit (See also Relocation Plan of sub-projects as applicable)</w:t>
      </w:r>
      <w:bookmarkEnd w:id="938"/>
      <w:bookmarkEnd w:id="939"/>
    </w:p>
    <w:p w14:paraId="7B59E6CF" w14:textId="77777777" w:rsidR="00CE198C" w:rsidRPr="00CE198C" w:rsidRDefault="00CE198C" w:rsidP="00D33E1B">
      <w:pPr>
        <w:ind w:left="709" w:right="-115" w:firstLine="567"/>
        <w:jc w:val="both"/>
      </w:pPr>
      <w:r w:rsidRPr="00CE198C">
        <w:t>The Contractor must be aware that the public utility perimeter related to the operation is the perimeter likely to be affected by the work. Work can only begin in the areas affected by private rights-of-way when they are released following an acquisition procedure that is the responsibility of the Government/Borrower</w:t>
      </w:r>
    </w:p>
    <w:p w14:paraId="42F88FBB" w14:textId="77777777" w:rsidR="00CE198C" w:rsidRPr="00CE198C" w:rsidRDefault="00CE198C" w:rsidP="00D33E1B">
      <w:pPr>
        <w:ind w:left="709" w:right="-115" w:firstLine="567"/>
        <w:jc w:val="both"/>
      </w:pPr>
      <w:r w:rsidRPr="00CE198C">
        <w:t xml:space="preserve">Before the start of the work, the Contractor must instruct a procedure for identifying the concessionaires' networks (drinking water, electricity, telephone, sewer, etc.) on a plan which will be </w:t>
      </w:r>
      <w:proofErr w:type="spellStart"/>
      <w:r w:rsidRPr="00CE198C">
        <w:t>formalised</w:t>
      </w:r>
      <w:proofErr w:type="spellEnd"/>
      <w:r w:rsidRPr="00CE198C">
        <w:t xml:space="preserve"> by a Minutes signed by all parties (Contractor, Project Manager, concessionaires).</w:t>
      </w:r>
    </w:p>
    <w:p w14:paraId="54AECE93" w14:textId="77777777" w:rsidR="00CE198C" w:rsidRPr="00CE198C" w:rsidRDefault="00CE198C" w:rsidP="001F0301">
      <w:pPr>
        <w:ind w:right="594"/>
        <w:jc w:val="both"/>
      </w:pPr>
      <w:r w:rsidRPr="00CE198C">
        <w:t xml:space="preserve">The Contractor must take all necessary precautions to avoid any kind of damage to persons or property of any kind, including properties adjacent to the work, being solely and exclusively responsible for the repair of damage and injury caused by and/or its work. </w:t>
      </w:r>
    </w:p>
    <w:p w14:paraId="5137CED8" w14:textId="77777777" w:rsidR="00CE198C" w:rsidRPr="00CE198C" w:rsidRDefault="00CE198C" w:rsidP="001F0301">
      <w:pPr>
        <w:ind w:right="594"/>
        <w:jc w:val="both"/>
      </w:pPr>
      <w:r w:rsidRPr="00CE198C">
        <w:t>The Contractor may only commence work in areas where it is necessary to permanently restrict access to the land once the dispossession or physical displacement has been completed and the subsequent release of the areas for the performance of the work has been completed, which is the responsibility of the Contractor. To this end, the Contractor will present the details of the schedule for the execution of the work. The areas to be available for this project are described in the Work Relocation Plan, on the basis of these specifications.</w:t>
      </w:r>
    </w:p>
    <w:p w14:paraId="65070E75" w14:textId="77777777" w:rsidR="00CE198C" w:rsidRPr="00CE198C" w:rsidRDefault="00CE198C" w:rsidP="001F0301">
      <w:pPr>
        <w:ind w:right="594"/>
        <w:jc w:val="both"/>
      </w:pPr>
      <w:r w:rsidRPr="00CE198C">
        <w:t>In order to ensure the maintenance of existing services in the areas of direct influence, before the start of the works, the Contractor must ask the Contractor to make formal communication with the entities or concessionaires of services (telephony, sanitation, water, distribution and gas) so that they proceed with the relocation of the infrastructures likely to be affected by the works, so as not to harm the user population or the development of the works. At the request of the Contractor, the Contractor shall provide communication assistance to the bodies, entities or services related to the project's area of influence.</w:t>
      </w:r>
    </w:p>
    <w:p w14:paraId="5AC27E1C" w14:textId="77777777" w:rsidR="00CE198C" w:rsidRPr="00CE198C" w:rsidRDefault="00CE198C" w:rsidP="001F0301">
      <w:pPr>
        <w:ind w:right="594"/>
        <w:jc w:val="both"/>
      </w:pPr>
      <w:r w:rsidRPr="00CE198C">
        <w:t>The Contractor may not restrict the access of pedestrians and vehicles to their homes and/or businesses during the work, avoiding or not as much as possible. Where the restriction cannot be avoided, a management plan including adequate temporary access and previously agreed with the parties concerned shall be prepared for approval by the Contracting Party. The contractor will implement the plan, once approved by the contractor.</w:t>
      </w:r>
    </w:p>
    <w:p w14:paraId="726CEFAE" w14:textId="77777777" w:rsidR="00CE198C" w:rsidRPr="00CE198C" w:rsidRDefault="00CE198C" w:rsidP="001F0301">
      <w:pPr>
        <w:ind w:right="594"/>
        <w:jc w:val="both"/>
      </w:pPr>
      <w:r w:rsidRPr="00CE198C">
        <w:t xml:space="preserve">For works requiring a temporary interruption of traffic, the Contractor shall submit to the Contractor at least one (1) month in advance its detailed program of work. After approval, </w:t>
      </w:r>
      <w:r w:rsidRPr="00CE198C">
        <w:lastRenderedPageBreak/>
        <w:t>the Contractor will be responsible for posting this interruption program wherever necessary, with official information from local authorities and populations (by radio for example). Under no circumstances may traffic interruptions exceed four (4) consecutive hours during the day and eight (8) consecutive hours at night.</w:t>
      </w:r>
    </w:p>
    <w:p w14:paraId="5833DB8C" w14:textId="77777777" w:rsidR="00CE198C" w:rsidRPr="00CE198C" w:rsidRDefault="00CE198C" w:rsidP="001F0301">
      <w:pPr>
        <w:ind w:right="594"/>
        <w:jc w:val="both"/>
      </w:pPr>
      <w:r w:rsidRPr="00CE198C">
        <w:t xml:space="preserve"> The Contractor shall inform the Contractor if, during the course of the works, it is verified that there is a need for transit or transit services for the works, including information on the type and dimensions in order for the Contractor to proceed with the request to stop the passage.</w:t>
      </w:r>
    </w:p>
    <w:p w14:paraId="587A7515" w14:textId="77777777" w:rsidR="00CE198C" w:rsidRPr="00CE198C" w:rsidRDefault="00CE198C" w:rsidP="001F0301">
      <w:pPr>
        <w:ind w:right="594"/>
        <w:jc w:val="both"/>
      </w:pPr>
      <w:r w:rsidRPr="00CE198C">
        <w:t>The contractor is required, throughout the duration of the project and along the entire length of the sections included in his contract, to maintain traffic at his own expense if necessary by carrying out diversions and temporary structures for crossing rivers and watercourses. He may, always at his own expense, and under his responsibility, set up rain barriers to preserve his work. He remains liable until provisional acceptance for any damage, whether caused by his own machines or by a third party.</w:t>
      </w:r>
    </w:p>
    <w:p w14:paraId="6CEA7DB1" w14:textId="77777777" w:rsidR="00CE198C" w:rsidRPr="00CE198C" w:rsidRDefault="00CE198C" w:rsidP="001F0301">
      <w:pPr>
        <w:pStyle w:val="Heading2"/>
        <w:ind w:left="0" w:right="594" w:firstLine="0"/>
        <w:jc w:val="both"/>
        <w:rPr>
          <w:rFonts w:ascii="Times New Roman" w:hAnsi="Times New Roman" w:cs="Times New Roman"/>
        </w:rPr>
      </w:pPr>
      <w:bookmarkStart w:id="940" w:name="_Toc161935882"/>
      <w:r w:rsidRPr="00CE198C">
        <w:rPr>
          <w:rFonts w:ascii="Times New Roman" w:hAnsi="Times New Roman" w:cs="Times New Roman"/>
        </w:rPr>
        <w:t>V.6. Cultural Heritage Management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/Measures</w:t>
      </w:r>
      <w:bookmarkEnd w:id="940"/>
    </w:p>
    <w:p w14:paraId="7AE4F20C" w14:textId="77777777" w:rsidR="00CE198C" w:rsidRPr="00CE198C" w:rsidRDefault="00CE198C" w:rsidP="001F0301">
      <w:pPr>
        <w:ind w:right="594"/>
        <w:jc w:val="both"/>
      </w:pPr>
      <w:r w:rsidRPr="00CE198C">
        <w:t>To enable the project to generate positive effects on the host social environment, the Contractor is required to hire (apart from its technical management staff) the most workforce in the area where the work is carried out, in order to promote local socio-economic benefits and reduce the risks of GBV, SBS/SHD and the spread of STDs/AIDS due to the failure to find qualified personnel on site</w:t>
      </w:r>
      <w:proofErr w:type="gramStart"/>
      <w:r w:rsidRPr="00CE198C">
        <w:t>,  It</w:t>
      </w:r>
      <w:proofErr w:type="gramEnd"/>
      <w:r w:rsidRPr="00CE198C">
        <w:t xml:space="preserve"> is allowed to hire the workforce outside the work area. He will have to comply with the project's workforce management procedure</w:t>
      </w:r>
    </w:p>
    <w:p w14:paraId="3C26B537" w14:textId="77777777" w:rsidR="00CE198C" w:rsidRPr="00CE198C" w:rsidRDefault="00CE198C" w:rsidP="001F0301">
      <w:pPr>
        <w:ind w:right="594"/>
        <w:jc w:val="both"/>
      </w:pPr>
      <w:r w:rsidRPr="00CE198C">
        <w:t>The Contractor will ensure that:</w:t>
      </w:r>
    </w:p>
    <w:p w14:paraId="3402C663" w14:textId="77777777" w:rsidR="00CE198C" w:rsidRPr="00CE198C" w:rsidRDefault="00CE198C" w:rsidP="00AD0580">
      <w:pPr>
        <w:numPr>
          <w:ilvl w:val="0"/>
          <w:numId w:val="156"/>
        </w:numPr>
        <w:spacing w:line="259" w:lineRule="auto"/>
        <w:ind w:left="0" w:right="594" w:firstLine="0"/>
        <w:jc w:val="both"/>
      </w:pPr>
      <w:r w:rsidRPr="00CE198C">
        <w:t>Prevent the project from modifying historical, archaeological, or cultural sites;</w:t>
      </w:r>
    </w:p>
    <w:p w14:paraId="6981A1C6" w14:textId="77777777" w:rsidR="00CE198C" w:rsidRPr="00CE198C" w:rsidRDefault="00CE198C" w:rsidP="00AD0580">
      <w:pPr>
        <w:numPr>
          <w:ilvl w:val="0"/>
          <w:numId w:val="156"/>
        </w:numPr>
        <w:spacing w:line="259" w:lineRule="auto"/>
        <w:ind w:left="0" w:right="594" w:firstLine="0"/>
        <w:jc w:val="both"/>
      </w:pPr>
      <w:r w:rsidRPr="00CE198C">
        <w:t>Addressing women's concerns and promoting their involvement in decision-making;</w:t>
      </w:r>
    </w:p>
    <w:p w14:paraId="2D2812A8" w14:textId="77777777" w:rsidR="00CE198C" w:rsidRPr="00CE198C" w:rsidRDefault="00CE198C" w:rsidP="00AD0580">
      <w:pPr>
        <w:numPr>
          <w:ilvl w:val="0"/>
          <w:numId w:val="156"/>
        </w:numPr>
        <w:spacing w:line="259" w:lineRule="auto"/>
        <w:ind w:left="709" w:right="27" w:firstLine="709"/>
        <w:jc w:val="both"/>
      </w:pPr>
      <w:r w:rsidRPr="00CE198C">
        <w:t xml:space="preserve">Recruit unskilled </w:t>
      </w:r>
      <w:proofErr w:type="spellStart"/>
      <w:r w:rsidRPr="00CE198C">
        <w:t>labour</w:t>
      </w:r>
      <w:proofErr w:type="spellEnd"/>
      <w:r w:rsidRPr="00CE198C">
        <w:t xml:space="preserve"> from the local population as a priority.</w:t>
      </w:r>
    </w:p>
    <w:p w14:paraId="756075D1" w14:textId="77777777" w:rsidR="00CE198C" w:rsidRPr="00CE198C" w:rsidRDefault="00CE198C" w:rsidP="00D33E1B">
      <w:pPr>
        <w:ind w:left="709" w:right="27" w:firstLine="709"/>
        <w:jc w:val="both"/>
      </w:pPr>
      <w:r w:rsidRPr="00CE198C">
        <w:t>The following measures should be taken in the event that objects of cultural or religious value are uncovered during excavations:</w:t>
      </w:r>
    </w:p>
    <w:p w14:paraId="1094DB60" w14:textId="77777777" w:rsidR="00CE198C" w:rsidRPr="00CE198C" w:rsidRDefault="00CE198C" w:rsidP="00AD0580">
      <w:pPr>
        <w:numPr>
          <w:ilvl w:val="0"/>
          <w:numId w:val="143"/>
        </w:numPr>
        <w:spacing w:line="259" w:lineRule="auto"/>
        <w:ind w:left="709" w:right="27" w:firstLine="709"/>
        <w:jc w:val="both"/>
      </w:pPr>
      <w:r w:rsidRPr="00CE198C">
        <w:t>To stop the work immediately following the discovery of any material of possible archaeological, historical, paleontological or other cultural value, to make the finds known to the promoter and to notify the competent authorities;</w:t>
      </w:r>
    </w:p>
    <w:p w14:paraId="39B09C83" w14:textId="77777777" w:rsidR="00CE198C" w:rsidRPr="00CE198C" w:rsidRDefault="00CE198C" w:rsidP="00AD0580">
      <w:pPr>
        <w:numPr>
          <w:ilvl w:val="0"/>
          <w:numId w:val="143"/>
        </w:numPr>
        <w:spacing w:line="259" w:lineRule="auto"/>
        <w:ind w:left="709" w:right="27" w:firstLine="709"/>
        <w:jc w:val="both"/>
      </w:pPr>
      <w:r w:rsidRPr="00CE198C">
        <w:t>Protect objects as much as possible by using plastic covers and take measures to stabilize the area if necessary to properly protect objects;</w:t>
      </w:r>
    </w:p>
    <w:p w14:paraId="47710EA1" w14:textId="77777777" w:rsidR="00CE198C" w:rsidRPr="00CE198C" w:rsidRDefault="00CE198C" w:rsidP="00AD0580">
      <w:pPr>
        <w:numPr>
          <w:ilvl w:val="0"/>
          <w:numId w:val="143"/>
        </w:numPr>
        <w:spacing w:line="259" w:lineRule="auto"/>
        <w:ind w:left="709" w:right="27" w:firstLine="709"/>
        <w:jc w:val="both"/>
      </w:pPr>
      <w:r w:rsidRPr="00CE198C">
        <w:t>Resume work only after receiving permission from the competent authorities.</w:t>
      </w:r>
    </w:p>
    <w:p w14:paraId="574B0370" w14:textId="77777777" w:rsidR="00CE198C" w:rsidRPr="00CE198C" w:rsidRDefault="00CE198C" w:rsidP="00D33E1B">
      <w:pPr>
        <w:ind w:left="709" w:right="27" w:firstLine="709"/>
        <w:jc w:val="both"/>
      </w:pPr>
    </w:p>
    <w:p w14:paraId="73CFCE6E" w14:textId="77777777" w:rsidR="00CE198C" w:rsidRPr="00CE198C" w:rsidRDefault="00CE198C" w:rsidP="00D33E1B">
      <w:pPr>
        <w:pStyle w:val="Heading2"/>
        <w:ind w:left="709" w:right="27" w:firstLine="709"/>
        <w:jc w:val="both"/>
        <w:rPr>
          <w:rFonts w:ascii="Times New Roman" w:hAnsi="Times New Roman" w:cs="Times New Roman"/>
        </w:rPr>
      </w:pPr>
      <w:bookmarkStart w:id="941" w:name="_Toc161655321"/>
      <w:bookmarkStart w:id="942" w:name="_Toc161935883"/>
      <w:r w:rsidRPr="00CE198C">
        <w:rPr>
          <w:rFonts w:ascii="Times New Roman" w:hAnsi="Times New Roman" w:cs="Times New Roman"/>
        </w:rPr>
        <w:t>V.7. Social Communication Plan/</w:t>
      </w:r>
      <w:proofErr w:type="spellStart"/>
      <w:r w:rsidRPr="00CE198C">
        <w:rPr>
          <w:rFonts w:ascii="Times New Roman" w:hAnsi="Times New Roman" w:cs="Times New Roman"/>
        </w:rPr>
        <w:t>Programme</w:t>
      </w:r>
      <w:proofErr w:type="spellEnd"/>
      <w:r w:rsidRPr="00CE198C">
        <w:rPr>
          <w:rFonts w:ascii="Times New Roman" w:hAnsi="Times New Roman" w:cs="Times New Roman"/>
        </w:rPr>
        <w:t>/Measures</w:t>
      </w:r>
      <w:bookmarkEnd w:id="941"/>
      <w:bookmarkEnd w:id="942"/>
    </w:p>
    <w:p w14:paraId="062F3DA3" w14:textId="77777777" w:rsidR="00CE198C" w:rsidRPr="00CE198C" w:rsidRDefault="00CE198C" w:rsidP="00D33E1B">
      <w:pPr>
        <w:ind w:left="709" w:right="27" w:firstLine="709"/>
        <w:jc w:val="both"/>
      </w:pPr>
      <w:r w:rsidRPr="00CE198C">
        <w:t>The Contractor will prepare a Social Communication Program (SCP) that will aim to inform the surrounding population about the aspects inherent to the work before it begins. The PCS will inform the communities (</w:t>
      </w:r>
      <w:proofErr w:type="spellStart"/>
      <w:r w:rsidRPr="00CE198C">
        <w:t>i</w:t>
      </w:r>
      <w:proofErr w:type="spellEnd"/>
      <w:r w:rsidRPr="00CE198C">
        <w:t xml:space="preserve">) of the schedule for the execution of the works and their needs (e.g. restrictions on access times, etc.); (ii) the progress of the works and the scheduling of the opening of new fronts, the need to stop the works or the interruption of traffic; (iii) preventive measures to be adopted to ensure the protection of </w:t>
      </w:r>
      <w:r w:rsidRPr="00CE198C">
        <w:lastRenderedPageBreak/>
        <w:t>the environment and the local populations; and (iv) channels and means of communication through which the population can express their doubts, complaints and suggestions.</w:t>
      </w:r>
    </w:p>
    <w:p w14:paraId="5D5C4A70" w14:textId="77777777" w:rsidR="00CE198C" w:rsidRPr="00CE198C" w:rsidRDefault="00CE198C" w:rsidP="00D33E1B">
      <w:pPr>
        <w:ind w:left="709" w:right="27" w:firstLine="709"/>
        <w:jc w:val="both"/>
      </w:pPr>
      <w:r w:rsidRPr="00CE198C">
        <w:t>The SCP will include the production and printing of posters, pamphlets, brochures and other graphic materials, which will be distributed to the community and placed in places where information is accessible to all. Such material must receive the prior approval of the Contractor prior to its distribution.</w:t>
      </w:r>
    </w:p>
    <w:p w14:paraId="38A09BAE" w14:textId="77777777" w:rsidR="00CE198C" w:rsidRPr="00CE198C" w:rsidRDefault="00CE198C" w:rsidP="00D33E1B">
      <w:pPr>
        <w:ind w:left="709" w:right="27" w:firstLine="709"/>
        <w:jc w:val="both"/>
      </w:pPr>
    </w:p>
    <w:p w14:paraId="048138C2" w14:textId="77777777" w:rsidR="00CE198C" w:rsidRPr="00CE198C" w:rsidRDefault="00CE198C" w:rsidP="00D33E1B">
      <w:pPr>
        <w:pStyle w:val="Heading2"/>
        <w:ind w:left="709" w:right="27" w:firstLine="709"/>
        <w:jc w:val="both"/>
        <w:rPr>
          <w:rFonts w:ascii="Times New Roman" w:hAnsi="Times New Roman" w:cs="Times New Roman"/>
        </w:rPr>
      </w:pPr>
      <w:bookmarkStart w:id="943" w:name="_Toc161655322"/>
      <w:bookmarkStart w:id="944" w:name="_Toc161935884"/>
      <w:r w:rsidRPr="00CE198C">
        <w:rPr>
          <w:rFonts w:ascii="Times New Roman" w:hAnsi="Times New Roman" w:cs="Times New Roman"/>
        </w:rPr>
        <w:t>V.8. Complaint Management Plan/Program/Measures: The Complaint Management Mechanism (PMM)</w:t>
      </w:r>
      <w:bookmarkEnd w:id="943"/>
      <w:bookmarkEnd w:id="944"/>
    </w:p>
    <w:p w14:paraId="6C6B1615" w14:textId="77777777" w:rsidR="00CE198C" w:rsidRPr="00CE198C" w:rsidRDefault="00CE198C" w:rsidP="00D33E1B">
      <w:pPr>
        <w:ind w:left="709" w:right="27" w:firstLine="709"/>
        <w:jc w:val="both"/>
      </w:pPr>
      <w:r w:rsidRPr="00CE198C">
        <w:t>The Contractor will organize and manage a claims management system for cases that may arise during the execution of the work. The Contractor shall be responsible for registering the complaint in accordance with the PMM of the Project, including the day on which it is carried out, the response and date to the complainant or the derivation of the complaint to the Contractor, if it is not within its area of competence. Likewise, the Contractor will have to provide a mechanism for easy access to the complaints of workers and their organizations, independent of other legal remedies, so that they can express their concerns about working conditions, with a guarantee of return to the plaintiffs, without any retaliation. This mechanism should be linked to the MGPT set up by the Project for Transparency and Efficiency in the Response and Resolution of Grievances/Grievances. To this end, the PMU will be involved in the collection, processing and archiving of complaints/grievances at all levels, in accordance with the MGP and MGPT.</w:t>
      </w:r>
    </w:p>
    <w:p w14:paraId="633B18E4" w14:textId="77777777" w:rsidR="00CE198C" w:rsidRPr="00CE198C" w:rsidRDefault="00CE198C" w:rsidP="00D33E1B">
      <w:pPr>
        <w:ind w:left="709" w:right="27" w:firstLine="709"/>
        <w:jc w:val="both"/>
      </w:pPr>
      <w:r w:rsidRPr="00CE198C">
        <w:t>A spreadsheet containing the cases that have arisen with information on treatment and resolution will be presented to the project manager and the project owner on a monthly basis.</w:t>
      </w:r>
    </w:p>
    <w:p w14:paraId="6D36C701" w14:textId="77777777" w:rsidR="00CE198C" w:rsidRPr="00CE198C" w:rsidRDefault="00CE198C" w:rsidP="00D33E1B">
      <w:pPr>
        <w:ind w:left="709" w:right="27" w:firstLine="709"/>
        <w:jc w:val="both"/>
      </w:pPr>
      <w:r w:rsidRPr="00CE198C">
        <w:t xml:space="preserve">Complaints, in accordance with the PMM of the Project, can be made in person at the construction site, by means of the telephone provided by the contractor, the telephone and the channels activated by the Project. </w:t>
      </w:r>
    </w:p>
    <w:p w14:paraId="697D6BF2" w14:textId="77777777" w:rsidR="00CE198C" w:rsidRPr="00CE198C" w:rsidRDefault="00CE198C" w:rsidP="00D33E1B">
      <w:pPr>
        <w:ind w:left="709" w:right="27" w:firstLine="709"/>
        <w:jc w:val="both"/>
      </w:pPr>
      <w:r w:rsidRPr="00CE198C">
        <w:t xml:space="preserve">The Contractor will disclose the channels for receiving complaints by means of signs to be installed at least on the site and in graphic documents that are easily understandable by all, produced as part of the communication program.  On the sites of the works, the information panels on the MGP will be removable for temporary sites and for permanent sites depending on the duration of the work, they will be fixed and placed in frequently visited places and easily accessible to all people with access to the sites (example: the entrance to the construction sites and remote sites, site notice boards, etc.).  </w:t>
      </w:r>
      <w:proofErr w:type="gramStart"/>
      <w:r w:rsidRPr="00CE198C">
        <w:t>etc</w:t>
      </w:r>
      <w:proofErr w:type="gramEnd"/>
      <w:r w:rsidRPr="00CE198C">
        <w:t xml:space="preserve">.) </w:t>
      </w:r>
    </w:p>
    <w:p w14:paraId="0BA3030D" w14:textId="77777777" w:rsidR="00CE198C" w:rsidRPr="00CE198C" w:rsidRDefault="00CE198C" w:rsidP="001F0301">
      <w:pPr>
        <w:ind w:right="594"/>
        <w:jc w:val="both"/>
      </w:pPr>
      <w:r w:rsidRPr="00CE198C">
        <w:t xml:space="preserve">Complaints will be analyzed and resolved according to their nature and complexity. Complaints that will be handled by the Contractor typically include elements related to the risks and direct impacts of the work, inappropriate conduct with communities, risks to the health and safety of the community that could be caused by the project's activities, equipment and infrastructure, potential exposure of the community to disease. </w:t>
      </w:r>
    </w:p>
    <w:p w14:paraId="07B8BEED" w14:textId="77777777" w:rsidR="00CE198C" w:rsidRPr="00CE198C" w:rsidRDefault="00CE198C" w:rsidP="001F0301">
      <w:pPr>
        <w:ind w:right="594"/>
        <w:jc w:val="both"/>
      </w:pPr>
      <w:r w:rsidRPr="00CE198C">
        <w:t>The Contractor will systematically record all referrals made to the project owner for cases that do not fall within its scope of resolution coverage. A plan containing the cases that have arisen with the process and resolution information will be submitted to the project manager on a monthly basis.</w:t>
      </w:r>
    </w:p>
    <w:p w14:paraId="55813C39" w14:textId="77777777" w:rsidR="00CE198C" w:rsidRPr="00CE198C" w:rsidRDefault="00CE198C" w:rsidP="001F0301">
      <w:pPr>
        <w:ind w:right="594"/>
        <w:jc w:val="both"/>
      </w:pPr>
      <w:r w:rsidRPr="00CE198C">
        <w:lastRenderedPageBreak/>
        <w:t>The Contracting Authority or the Delegated Contracting Authority shall be liable for complaints which are not within the Contractor's remit.</w:t>
      </w:r>
    </w:p>
    <w:p w14:paraId="59F04467" w14:textId="77777777" w:rsidR="00CE198C" w:rsidRPr="00CE198C" w:rsidRDefault="00CE198C" w:rsidP="00AD0580">
      <w:pPr>
        <w:pStyle w:val="Title"/>
        <w:numPr>
          <w:ilvl w:val="0"/>
          <w:numId w:val="162"/>
        </w:numPr>
        <w:tabs>
          <w:tab w:val="left" w:pos="1276"/>
        </w:tabs>
        <w:spacing w:before="60" w:after="120" w:line="276" w:lineRule="auto"/>
        <w:ind w:left="0" w:right="594" w:firstLine="0"/>
        <w:jc w:val="both"/>
        <w:outlineLvl w:val="0"/>
        <w:rPr>
          <w:rFonts w:ascii="Times New Roman" w:hAnsi="Times New Roman"/>
          <w:sz w:val="28"/>
          <w:szCs w:val="28"/>
        </w:rPr>
      </w:pPr>
      <w:bookmarkStart w:id="945" w:name="_Toc161935885"/>
      <w:r w:rsidRPr="00CE198C">
        <w:rPr>
          <w:rFonts w:ascii="Times New Roman" w:hAnsi="Times New Roman"/>
          <w:sz w:val="28"/>
          <w:szCs w:val="28"/>
        </w:rPr>
        <w:t>SITE WITHDRAWALS AT THE END OF THE WORK</w:t>
      </w:r>
      <w:bookmarkEnd w:id="945"/>
    </w:p>
    <w:p w14:paraId="717CFA42" w14:textId="77777777" w:rsidR="00CE198C" w:rsidRPr="00CE198C" w:rsidRDefault="00CE198C" w:rsidP="001F0301">
      <w:pPr>
        <w:ind w:right="594"/>
        <w:jc w:val="both"/>
      </w:pPr>
      <w:r w:rsidRPr="00CE198C">
        <w:t>At the end of the work, the Contractor must carry out all the work necessary to restore the premises. The Contractor collects all his equipment, machinery and materials. He may not leave any equipment or materials on the site or in the surrounding area. The concrete areas are demolished and the demolition materials deposited on a suitable site approved by the engineer. At the time of withdrawal, the facility's drains are cleaned to prevent accelerated erosion of the site.</w:t>
      </w:r>
    </w:p>
    <w:p w14:paraId="6299A3D2" w14:textId="77777777" w:rsidR="00CE198C" w:rsidRPr="00CE198C" w:rsidRDefault="00CE198C" w:rsidP="001F0301">
      <w:pPr>
        <w:ind w:right="594"/>
        <w:jc w:val="both"/>
      </w:pPr>
      <w:r w:rsidRPr="00CE198C">
        <w:t>If it is in the interest of the Contracting Authority to recover the fixed installations for future use, the Administration may ask the Contractor to transfer to it without compensation the installations subject to demolition during a withdrawal.</w:t>
      </w:r>
    </w:p>
    <w:p w14:paraId="3B2E9438" w14:textId="77777777" w:rsidR="00CE198C" w:rsidRPr="00CE198C" w:rsidRDefault="00CE198C" w:rsidP="001F0301">
      <w:pPr>
        <w:ind w:right="594"/>
        <w:jc w:val="both"/>
      </w:pPr>
      <w:r w:rsidRPr="00CE198C">
        <w:t>After the equipment has been removed, a report recording the restoration of the site must be drawn up and attached to the report of acceptance of the work.</w:t>
      </w:r>
    </w:p>
    <w:p w14:paraId="04F8F586" w14:textId="77777777" w:rsidR="00CE198C" w:rsidRPr="00CE198C" w:rsidRDefault="00CE198C" w:rsidP="001F0301">
      <w:pPr>
        <w:spacing w:after="200" w:line="276" w:lineRule="auto"/>
        <w:ind w:right="594"/>
        <w:jc w:val="both"/>
        <w:rPr>
          <w:b/>
          <w:bCs/>
          <w:color w:val="2E74B5" w:themeColor="accent1" w:themeShade="BF"/>
          <w:lang w:eastAsia="fr-FR"/>
        </w:rPr>
      </w:pPr>
      <w:r w:rsidRPr="00CE198C">
        <w:rPr>
          <w:lang w:eastAsia="fr-FR"/>
        </w:rPr>
        <w:br w:type="page"/>
      </w:r>
    </w:p>
    <w:p w14:paraId="5DEFCC9A" w14:textId="77777777" w:rsidR="00CE198C" w:rsidRPr="00CE198C" w:rsidRDefault="00CE198C" w:rsidP="00AD0580">
      <w:pPr>
        <w:pStyle w:val="Title"/>
        <w:numPr>
          <w:ilvl w:val="0"/>
          <w:numId w:val="162"/>
        </w:numPr>
        <w:tabs>
          <w:tab w:val="left" w:pos="1276"/>
        </w:tabs>
        <w:spacing w:before="60" w:after="120" w:line="276" w:lineRule="auto"/>
        <w:ind w:left="567" w:right="-115" w:firstLine="567"/>
        <w:jc w:val="both"/>
        <w:outlineLvl w:val="0"/>
        <w:rPr>
          <w:rFonts w:ascii="Times New Roman" w:hAnsi="Times New Roman"/>
          <w:sz w:val="28"/>
          <w:szCs w:val="28"/>
        </w:rPr>
      </w:pPr>
      <w:bookmarkStart w:id="946" w:name="_Toc161935886"/>
      <w:r w:rsidRPr="00CE198C">
        <w:rPr>
          <w:rFonts w:ascii="Times New Roman" w:hAnsi="Times New Roman"/>
          <w:sz w:val="28"/>
          <w:szCs w:val="28"/>
        </w:rPr>
        <w:lastRenderedPageBreak/>
        <w:t>ANNEXES</w:t>
      </w:r>
      <w:bookmarkEnd w:id="946"/>
    </w:p>
    <w:p w14:paraId="53890F41" w14:textId="77777777" w:rsidR="00CE198C" w:rsidRPr="00CE198C" w:rsidRDefault="00CE198C" w:rsidP="00D33E1B">
      <w:pPr>
        <w:pStyle w:val="Heading2"/>
        <w:ind w:left="567" w:right="-115" w:firstLine="567"/>
        <w:jc w:val="both"/>
        <w:rPr>
          <w:rFonts w:ascii="Times New Roman" w:hAnsi="Times New Roman" w:cs="Times New Roman"/>
        </w:rPr>
      </w:pPr>
      <w:bookmarkStart w:id="947" w:name="_Toc73934861"/>
      <w:bookmarkStart w:id="948" w:name="_Toc161935887"/>
      <w:r w:rsidRPr="00CE198C">
        <w:rPr>
          <w:rFonts w:ascii="Times New Roman" w:hAnsi="Times New Roman" w:cs="Times New Roman"/>
        </w:rPr>
        <w:t>Appendix 1: Content of the ESMP-site</w:t>
      </w:r>
      <w:bookmarkEnd w:id="947"/>
      <w:bookmarkEnd w:id="948"/>
    </w:p>
    <w:p w14:paraId="4C1B0C40" w14:textId="77777777" w:rsidR="00CE198C" w:rsidRPr="00CE198C" w:rsidRDefault="00CE198C" w:rsidP="00AD0580">
      <w:pPr>
        <w:pStyle w:val="ListParagraph"/>
        <w:numPr>
          <w:ilvl w:val="0"/>
          <w:numId w:val="157"/>
        </w:numPr>
        <w:spacing w:line="276" w:lineRule="auto"/>
        <w:ind w:left="567" w:right="-115" w:firstLine="567"/>
        <w:jc w:val="both"/>
        <w:rPr>
          <w:b/>
          <w:bCs/>
        </w:rPr>
      </w:pPr>
      <w:r w:rsidRPr="00CE198C">
        <w:rPr>
          <w:b/>
          <w:bCs/>
        </w:rPr>
        <w:t>Description of the activities likely to generate environmental and social risks and impacts for the sub-project in question;</w:t>
      </w:r>
    </w:p>
    <w:p w14:paraId="44B1D2B5" w14:textId="77777777" w:rsidR="00CE198C" w:rsidRPr="00CE198C" w:rsidRDefault="00CE198C" w:rsidP="00AD0580">
      <w:pPr>
        <w:pStyle w:val="ListParagraph"/>
        <w:numPr>
          <w:ilvl w:val="0"/>
          <w:numId w:val="157"/>
        </w:numPr>
        <w:spacing w:line="276" w:lineRule="auto"/>
        <w:ind w:left="567" w:right="-115" w:firstLine="567"/>
        <w:jc w:val="both"/>
      </w:pPr>
      <w:r w:rsidRPr="00CE198C">
        <w:t xml:space="preserve">Description in the light of the receiving environments, of the environmental and social risks and impacts, hygiene, health and safety at work, of the EAS/HS aspects (This description of the activity zones must present the inventory supported by a photo before the start of operation) to be managed. </w:t>
      </w:r>
    </w:p>
    <w:p w14:paraId="74ED5353" w14:textId="77777777" w:rsidR="00CE198C" w:rsidRPr="00CE198C" w:rsidRDefault="00CE198C" w:rsidP="00AD0580">
      <w:pPr>
        <w:pStyle w:val="ListParagraph"/>
        <w:numPr>
          <w:ilvl w:val="0"/>
          <w:numId w:val="157"/>
        </w:numPr>
        <w:spacing w:line="276" w:lineRule="auto"/>
        <w:ind w:left="567" w:right="-115" w:firstLine="567"/>
        <w:jc w:val="both"/>
      </w:pPr>
      <w:r w:rsidRPr="00CE198C">
        <w:t xml:space="preserve">The Contractor documents the situation of all the areas, from a constant point of view and from a constant angle, with the help of </w:t>
      </w:r>
      <w:proofErr w:type="spellStart"/>
      <w:r w:rsidRPr="00CE198C">
        <w:t>colour</w:t>
      </w:r>
      <w:proofErr w:type="spellEnd"/>
      <w:r w:rsidRPr="00CE198C">
        <w:t>, dated and georeferenced photographs, before the start of the work, at each considerable progress of the work, and until its provisional acceptance.</w:t>
      </w:r>
    </w:p>
    <w:p w14:paraId="4FA294BB" w14:textId="77777777" w:rsidR="00CE198C" w:rsidRPr="00CE198C" w:rsidRDefault="00CE198C" w:rsidP="00AD0580">
      <w:pPr>
        <w:pStyle w:val="ListParagraph"/>
        <w:numPr>
          <w:ilvl w:val="1"/>
          <w:numId w:val="153"/>
        </w:numPr>
        <w:spacing w:line="276" w:lineRule="auto"/>
        <w:ind w:left="567" w:right="-115" w:firstLine="567"/>
        <w:jc w:val="both"/>
      </w:pPr>
      <w:r w:rsidRPr="00CE198C">
        <w:t>4) E&amp;S Risk and Impact Mitigation Measures: procedures and plans to be postponed (frequency) as follows:</w:t>
      </w:r>
    </w:p>
    <w:p w14:paraId="2B30B442" w14:textId="77777777" w:rsidR="00CE198C" w:rsidRPr="00CE198C" w:rsidRDefault="00CE198C" w:rsidP="00AD0580">
      <w:pPr>
        <w:pStyle w:val="ListParagraph"/>
        <w:numPr>
          <w:ilvl w:val="1"/>
          <w:numId w:val="158"/>
        </w:numPr>
        <w:spacing w:line="276" w:lineRule="auto"/>
        <w:ind w:left="567" w:right="-115" w:firstLine="567"/>
        <w:jc w:val="both"/>
      </w:pPr>
      <w:r w:rsidRPr="00CE198C">
        <w:t>appropriate procedures for the storage, collection, transport and disposal of hazardous wastes;</w:t>
      </w:r>
    </w:p>
    <w:p w14:paraId="06801827" w14:textId="77777777" w:rsidR="00CE198C" w:rsidRPr="00CE198C" w:rsidRDefault="00CE198C" w:rsidP="00AD0580">
      <w:pPr>
        <w:pStyle w:val="ListParagraph"/>
        <w:numPr>
          <w:ilvl w:val="1"/>
          <w:numId w:val="158"/>
        </w:numPr>
        <w:spacing w:line="276" w:lineRule="auto"/>
        <w:ind w:left="567" w:right="-115" w:firstLine="567"/>
        <w:jc w:val="both"/>
      </w:pPr>
      <w:r w:rsidRPr="00CE198C">
        <w:t>Preventive measures against noise pollution and dust emissions;</w:t>
      </w:r>
    </w:p>
    <w:p w14:paraId="7B2B5147" w14:textId="77777777" w:rsidR="00CE198C" w:rsidRPr="00CE198C" w:rsidRDefault="00CE198C" w:rsidP="00AD0580">
      <w:pPr>
        <w:pStyle w:val="ListParagraph"/>
        <w:numPr>
          <w:ilvl w:val="1"/>
          <w:numId w:val="158"/>
        </w:numPr>
        <w:spacing w:line="276" w:lineRule="auto"/>
        <w:ind w:left="567" w:right="-115" w:firstLine="567"/>
        <w:jc w:val="both"/>
      </w:pPr>
      <w:r w:rsidRPr="00CE198C">
        <w:t>Principles of storage and use of potentially polluting substances;</w:t>
      </w:r>
    </w:p>
    <w:p w14:paraId="47DA0B13" w14:textId="77777777" w:rsidR="00CE198C" w:rsidRPr="00CE198C" w:rsidRDefault="00CE198C" w:rsidP="00AD0580">
      <w:pPr>
        <w:pStyle w:val="ListParagraph"/>
        <w:numPr>
          <w:ilvl w:val="1"/>
          <w:numId w:val="158"/>
        </w:numPr>
        <w:spacing w:line="276" w:lineRule="auto"/>
        <w:ind w:left="567" w:right="-115" w:firstLine="567"/>
        <w:jc w:val="both"/>
      </w:pPr>
      <w:r w:rsidRPr="00CE198C">
        <w:t>Measures to protect natural areas against fire;</w:t>
      </w:r>
    </w:p>
    <w:p w14:paraId="12E7C287" w14:textId="77777777" w:rsidR="00CE198C" w:rsidRPr="00CE198C" w:rsidRDefault="00CE198C" w:rsidP="00AD0580">
      <w:pPr>
        <w:pStyle w:val="ListParagraph"/>
        <w:numPr>
          <w:ilvl w:val="1"/>
          <w:numId w:val="158"/>
        </w:numPr>
        <w:spacing w:line="276" w:lineRule="auto"/>
        <w:ind w:left="567" w:right="-115" w:firstLine="567"/>
        <w:jc w:val="both"/>
      </w:pPr>
      <w:r w:rsidRPr="00CE198C">
        <w:t xml:space="preserve">Procedure for managing non-conformities; </w:t>
      </w:r>
    </w:p>
    <w:p w14:paraId="601E7ABA" w14:textId="77777777" w:rsidR="00CE198C" w:rsidRPr="00CE198C" w:rsidRDefault="00CE198C" w:rsidP="00AD0580">
      <w:pPr>
        <w:pStyle w:val="ListParagraph"/>
        <w:numPr>
          <w:ilvl w:val="1"/>
          <w:numId w:val="158"/>
        </w:numPr>
        <w:spacing w:line="276" w:lineRule="auto"/>
        <w:ind w:left="567" w:right="-115" w:firstLine="567"/>
        <w:jc w:val="both"/>
        <w:rPr>
          <w:bCs/>
        </w:rPr>
      </w:pPr>
      <w:r w:rsidRPr="00CE198C">
        <w:t>Solid Waste Management Plan;</w:t>
      </w:r>
    </w:p>
    <w:p w14:paraId="0C570891" w14:textId="77777777" w:rsidR="00CE198C" w:rsidRPr="00CE198C" w:rsidRDefault="00CE198C" w:rsidP="00AD0580">
      <w:pPr>
        <w:pStyle w:val="ListParagraph"/>
        <w:numPr>
          <w:ilvl w:val="1"/>
          <w:numId w:val="158"/>
        </w:numPr>
        <w:spacing w:line="276" w:lineRule="auto"/>
        <w:ind w:left="567" w:right="-115" w:firstLine="567"/>
        <w:jc w:val="both"/>
      </w:pPr>
      <w:r w:rsidRPr="00CE198C">
        <w:t>Incident investigation procedures;</w:t>
      </w:r>
    </w:p>
    <w:p w14:paraId="01F051BC" w14:textId="77777777" w:rsidR="00CE198C" w:rsidRPr="00CE198C" w:rsidRDefault="00CE198C" w:rsidP="00AD0580">
      <w:pPr>
        <w:pStyle w:val="ListParagraph"/>
        <w:numPr>
          <w:ilvl w:val="1"/>
          <w:numId w:val="158"/>
        </w:numPr>
        <w:spacing w:line="276" w:lineRule="auto"/>
        <w:ind w:left="567" w:right="-115" w:firstLine="567"/>
        <w:jc w:val="both"/>
      </w:pPr>
      <w:r w:rsidRPr="00CE198C">
        <w:rPr>
          <w:lang w:eastAsia="fr-FR"/>
        </w:rPr>
        <w:t>Hygiene, health and safety plan. A health and safety plan will be an integral part of the ESMP-</w:t>
      </w:r>
      <w:proofErr w:type="spellStart"/>
      <w:r w:rsidRPr="00CE198C">
        <w:rPr>
          <w:lang w:eastAsia="fr-FR"/>
        </w:rPr>
        <w:t>Chantier</w:t>
      </w:r>
      <w:proofErr w:type="spellEnd"/>
      <w:r w:rsidRPr="00CE198C">
        <w:rPr>
          <w:lang w:eastAsia="fr-FR"/>
        </w:rPr>
        <w:t xml:space="preserve"> for the safe deployment of activities on the site; as such, in the said plan, the Contractor shall:</w:t>
      </w:r>
    </w:p>
    <w:p w14:paraId="7B7C4F77"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Identification of safety, hygiene and health hazards including exposure of personnel to chemicals, biological hazards, physical hazards, etc. ;</w:t>
      </w:r>
    </w:p>
    <w:p w14:paraId="6B0194F2"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description of work methods to minimize hazards and control risks;</w:t>
      </w:r>
    </w:p>
    <w:p w14:paraId="36BBFD7A"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list of the types of work that are the subject of a work permit;</w:t>
      </w:r>
    </w:p>
    <w:p w14:paraId="64F80B02"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description of the appropriate personal protective equipment at each workstation;</w:t>
      </w:r>
    </w:p>
    <w:p w14:paraId="1ACB35D4"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description of collective protective equipment in the workplace;</w:t>
      </w:r>
    </w:p>
    <w:p w14:paraId="00DCC14A"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presentation of the medical device in the area of activity (medical equipment, medical staff, care center, Emergency Medical Evacuation Procedure);</w:t>
      </w:r>
    </w:p>
    <w:p w14:paraId="2FEFDAFF" w14:textId="77777777" w:rsidR="00CE198C" w:rsidRPr="00CE198C" w:rsidRDefault="00CE198C" w:rsidP="00AD0580">
      <w:pPr>
        <w:numPr>
          <w:ilvl w:val="0"/>
          <w:numId w:val="135"/>
        </w:numPr>
        <w:suppressAutoHyphens/>
        <w:overflowPunct w:val="0"/>
        <w:autoSpaceDE w:val="0"/>
        <w:autoSpaceDN w:val="0"/>
        <w:adjustRightInd w:val="0"/>
        <w:spacing w:line="276" w:lineRule="auto"/>
        <w:ind w:left="567" w:right="-115" w:firstLine="567"/>
        <w:jc w:val="both"/>
        <w:textAlignment w:val="baseline"/>
        <w:rPr>
          <w:lang w:eastAsia="fr-FR"/>
        </w:rPr>
      </w:pPr>
      <w:r w:rsidRPr="00CE198C">
        <w:rPr>
          <w:lang w:eastAsia="fr-FR"/>
        </w:rPr>
        <w:t>A description of the internal organization and actions to be taken in the event of an accident or incident.</w:t>
      </w:r>
    </w:p>
    <w:p w14:paraId="1FB13B70" w14:textId="77777777" w:rsidR="00CE198C" w:rsidRPr="00CE198C" w:rsidRDefault="00CE198C" w:rsidP="00D33E1B">
      <w:pPr>
        <w:suppressAutoHyphens/>
        <w:overflowPunct w:val="0"/>
        <w:autoSpaceDE w:val="0"/>
        <w:autoSpaceDN w:val="0"/>
        <w:adjustRightInd w:val="0"/>
        <w:spacing w:line="276" w:lineRule="auto"/>
        <w:ind w:left="567" w:right="-115" w:firstLine="567"/>
        <w:jc w:val="both"/>
        <w:textAlignment w:val="baseline"/>
        <w:rPr>
          <w:lang w:eastAsia="fr-FR"/>
        </w:rPr>
      </w:pPr>
    </w:p>
    <w:p w14:paraId="6D41EBA6" w14:textId="77777777" w:rsidR="00CE198C" w:rsidRPr="00CE198C" w:rsidRDefault="00CE198C" w:rsidP="00AD0580">
      <w:pPr>
        <w:pStyle w:val="ListParagraph"/>
        <w:numPr>
          <w:ilvl w:val="1"/>
          <w:numId w:val="158"/>
        </w:numPr>
        <w:spacing w:line="276" w:lineRule="auto"/>
        <w:ind w:left="567" w:right="-115" w:firstLine="567"/>
        <w:jc w:val="both"/>
      </w:pPr>
      <w:r w:rsidRPr="00CE198C">
        <w:t>Workforce Management Plan/</w:t>
      </w:r>
      <w:proofErr w:type="spellStart"/>
      <w:r w:rsidRPr="00CE198C">
        <w:t>Programme</w:t>
      </w:r>
      <w:proofErr w:type="spellEnd"/>
      <w:r w:rsidRPr="00CE198C">
        <w:t>/Measures;</w:t>
      </w:r>
    </w:p>
    <w:p w14:paraId="14FA2B18" w14:textId="77777777" w:rsidR="00CE198C" w:rsidRPr="00CE198C" w:rsidRDefault="00CE198C" w:rsidP="00AD0580">
      <w:pPr>
        <w:pStyle w:val="ListParagraph"/>
        <w:numPr>
          <w:ilvl w:val="1"/>
          <w:numId w:val="158"/>
        </w:numPr>
        <w:spacing w:line="276" w:lineRule="auto"/>
        <w:ind w:left="567" w:right="-115" w:firstLine="567"/>
        <w:jc w:val="both"/>
      </w:pPr>
      <w:r w:rsidRPr="00CE198C">
        <w:t>Plan/</w:t>
      </w:r>
      <w:proofErr w:type="spellStart"/>
      <w:r w:rsidRPr="00CE198C">
        <w:t>Programme</w:t>
      </w:r>
      <w:proofErr w:type="spellEnd"/>
      <w:r w:rsidRPr="00CE198C">
        <w:t xml:space="preserve">/Measures for the Management of the Influx of </w:t>
      </w:r>
      <w:proofErr w:type="spellStart"/>
      <w:r w:rsidRPr="00CE198C">
        <w:t>Labour</w:t>
      </w:r>
      <w:proofErr w:type="spellEnd"/>
      <w:r w:rsidRPr="00CE198C">
        <w:t>;</w:t>
      </w:r>
    </w:p>
    <w:p w14:paraId="5C53E340" w14:textId="77777777" w:rsidR="00CE198C" w:rsidRPr="00CE198C" w:rsidRDefault="00CE198C" w:rsidP="00AD0580">
      <w:pPr>
        <w:pStyle w:val="ListParagraph"/>
        <w:numPr>
          <w:ilvl w:val="1"/>
          <w:numId w:val="158"/>
        </w:numPr>
        <w:spacing w:line="276" w:lineRule="auto"/>
        <w:ind w:left="567" w:right="-115" w:firstLine="567"/>
        <w:jc w:val="both"/>
      </w:pPr>
      <w:r w:rsidRPr="00CE198C">
        <w:lastRenderedPageBreak/>
        <w:t>Plan/</w:t>
      </w:r>
      <w:proofErr w:type="spellStart"/>
      <w:r w:rsidRPr="00CE198C">
        <w:t>Programme</w:t>
      </w:r>
      <w:proofErr w:type="spellEnd"/>
      <w:r w:rsidRPr="00CE198C">
        <w:t>/Measures for the Prevention and Response to Gender-Based Violence: Sexual Exploitation and Abuse (SEA) and Sexual Harassment (HS);</w:t>
      </w:r>
    </w:p>
    <w:p w14:paraId="1941FC8C" w14:textId="77777777" w:rsidR="00CE198C" w:rsidRPr="00CE198C" w:rsidRDefault="00CE198C" w:rsidP="00AD0580">
      <w:pPr>
        <w:pStyle w:val="ListParagraph"/>
        <w:numPr>
          <w:ilvl w:val="1"/>
          <w:numId w:val="158"/>
        </w:numPr>
        <w:spacing w:line="276" w:lineRule="auto"/>
        <w:ind w:left="567" w:right="-115" w:firstLine="567"/>
        <w:jc w:val="both"/>
      </w:pPr>
      <w:r w:rsidRPr="00CE198C">
        <w:t>Plan/</w:t>
      </w:r>
      <w:proofErr w:type="spellStart"/>
      <w:r w:rsidRPr="00CE198C">
        <w:t>Programme</w:t>
      </w:r>
      <w:proofErr w:type="spellEnd"/>
      <w:r w:rsidRPr="00CE198C">
        <w:t>/Measures for the Prevention of Damage to People and Property;</w:t>
      </w:r>
    </w:p>
    <w:p w14:paraId="138248B9" w14:textId="77777777" w:rsidR="00CE198C" w:rsidRPr="00CE198C" w:rsidRDefault="00CE198C" w:rsidP="00AD0580">
      <w:pPr>
        <w:pStyle w:val="ListParagraph"/>
        <w:numPr>
          <w:ilvl w:val="1"/>
          <w:numId w:val="158"/>
        </w:numPr>
        <w:spacing w:line="276" w:lineRule="auto"/>
        <w:ind w:left="0" w:right="594" w:firstLine="0"/>
        <w:jc w:val="both"/>
      </w:pPr>
      <w:r w:rsidRPr="00CE198C">
        <w:t>Plan/</w:t>
      </w:r>
      <w:proofErr w:type="spellStart"/>
      <w:r w:rsidRPr="00CE198C">
        <w:t>Programme</w:t>
      </w:r>
      <w:proofErr w:type="spellEnd"/>
      <w:r w:rsidRPr="00CE198C">
        <w:t>/measures to manage the occupancy of persons on the right-of-way: restriction of access by local residents to their residences or businesses and/or easements of way or transit (See also Resettlement Plan for sub-projects as applicable);</w:t>
      </w:r>
    </w:p>
    <w:p w14:paraId="082CAE16" w14:textId="77777777" w:rsidR="00CE198C" w:rsidRPr="00CE198C" w:rsidRDefault="00CE198C" w:rsidP="00AD0580">
      <w:pPr>
        <w:pStyle w:val="ListParagraph"/>
        <w:numPr>
          <w:ilvl w:val="1"/>
          <w:numId w:val="158"/>
        </w:numPr>
        <w:spacing w:line="276" w:lineRule="auto"/>
        <w:ind w:left="0" w:right="594" w:firstLine="0"/>
        <w:jc w:val="both"/>
      </w:pPr>
      <w:r w:rsidRPr="00CE198C">
        <w:t>Cultural Heritage Management Plan/</w:t>
      </w:r>
      <w:proofErr w:type="spellStart"/>
      <w:r w:rsidRPr="00CE198C">
        <w:t>Programme</w:t>
      </w:r>
      <w:proofErr w:type="spellEnd"/>
      <w:r w:rsidRPr="00CE198C">
        <w:t>/Measures;</w:t>
      </w:r>
    </w:p>
    <w:p w14:paraId="351F4368" w14:textId="77777777" w:rsidR="00CE198C" w:rsidRPr="00CE198C" w:rsidRDefault="00CE198C" w:rsidP="00AD0580">
      <w:pPr>
        <w:pStyle w:val="ListParagraph"/>
        <w:numPr>
          <w:ilvl w:val="1"/>
          <w:numId w:val="158"/>
        </w:numPr>
        <w:spacing w:line="276" w:lineRule="auto"/>
        <w:ind w:left="0" w:right="594" w:firstLine="0"/>
        <w:jc w:val="both"/>
      </w:pPr>
      <w:r w:rsidRPr="00CE198C">
        <w:t>Social Communication Plan/</w:t>
      </w:r>
      <w:proofErr w:type="spellStart"/>
      <w:r w:rsidRPr="00CE198C">
        <w:t>Programme</w:t>
      </w:r>
      <w:proofErr w:type="spellEnd"/>
      <w:r w:rsidRPr="00CE198C">
        <w:t>/Measures;</w:t>
      </w:r>
    </w:p>
    <w:p w14:paraId="0B69B637" w14:textId="77777777" w:rsidR="00CE198C" w:rsidRPr="00CE198C" w:rsidRDefault="00CE198C" w:rsidP="00AD0580">
      <w:pPr>
        <w:pStyle w:val="ListParagraph"/>
        <w:numPr>
          <w:ilvl w:val="1"/>
          <w:numId w:val="158"/>
        </w:numPr>
        <w:spacing w:line="276" w:lineRule="auto"/>
        <w:ind w:left="0" w:right="594" w:firstLine="0"/>
        <w:jc w:val="both"/>
      </w:pPr>
      <w:r w:rsidRPr="00CE198C">
        <w:t>Complaint Management Plan: The Complaint Management Mechanism (CMM)</w:t>
      </w:r>
    </w:p>
    <w:p w14:paraId="71800FC1" w14:textId="77777777" w:rsidR="00CE198C" w:rsidRPr="00CE198C" w:rsidRDefault="00CE198C" w:rsidP="00AD0580">
      <w:pPr>
        <w:pStyle w:val="ListParagraph"/>
        <w:numPr>
          <w:ilvl w:val="1"/>
          <w:numId w:val="158"/>
        </w:numPr>
        <w:spacing w:line="276" w:lineRule="auto"/>
        <w:ind w:left="0" w:right="594" w:firstLine="0"/>
        <w:jc w:val="both"/>
      </w:pPr>
      <w:r w:rsidRPr="00CE198C">
        <w:t xml:space="preserve">Fines and penalties; </w:t>
      </w:r>
    </w:p>
    <w:p w14:paraId="58E94CA8" w14:textId="77777777" w:rsidR="00CE198C" w:rsidRPr="00CE198C" w:rsidRDefault="00CE198C" w:rsidP="001F0301">
      <w:pPr>
        <w:pStyle w:val="ListParagraph"/>
        <w:spacing w:line="276" w:lineRule="auto"/>
        <w:ind w:left="0" w:right="594"/>
        <w:jc w:val="both"/>
      </w:pPr>
    </w:p>
    <w:p w14:paraId="092EB874" w14:textId="77777777" w:rsidR="00CE198C" w:rsidRPr="00CE198C" w:rsidRDefault="00CE198C" w:rsidP="001F0301">
      <w:pPr>
        <w:spacing w:line="276" w:lineRule="auto"/>
        <w:ind w:right="594"/>
        <w:jc w:val="both"/>
        <w:rPr>
          <w:b/>
          <w:bCs/>
        </w:rPr>
      </w:pPr>
      <w:r w:rsidRPr="00CE198C">
        <w:rPr>
          <w:b/>
          <w:bCs/>
        </w:rPr>
        <w:t>5) Responsibilities for the implementation of the site ESMP</w:t>
      </w:r>
    </w:p>
    <w:p w14:paraId="6066F170" w14:textId="77777777" w:rsidR="00CE198C" w:rsidRPr="00CE198C" w:rsidRDefault="00CE198C" w:rsidP="001F0301">
      <w:pPr>
        <w:spacing w:line="276" w:lineRule="auto"/>
        <w:ind w:right="594"/>
        <w:jc w:val="both"/>
      </w:pPr>
      <w:r w:rsidRPr="00CE198C">
        <w:t>The responsibility for the implementation of the ESMP must:</w:t>
      </w:r>
    </w:p>
    <w:p w14:paraId="68493179" w14:textId="77777777" w:rsidR="00CE198C" w:rsidRPr="00CE198C" w:rsidRDefault="00CE198C" w:rsidP="00AD0580">
      <w:pPr>
        <w:pStyle w:val="ListParagraph"/>
        <w:numPr>
          <w:ilvl w:val="1"/>
          <w:numId w:val="154"/>
        </w:numPr>
        <w:spacing w:line="259" w:lineRule="auto"/>
        <w:ind w:left="0" w:right="594" w:firstLine="0"/>
        <w:jc w:val="both"/>
      </w:pPr>
      <w:r w:rsidRPr="00CE198C">
        <w:t xml:space="preserve">provide a clear description of the entity responsible for carrying out the mitigation and follow-up measures </w:t>
      </w:r>
    </w:p>
    <w:p w14:paraId="5AFBDC5A" w14:textId="77777777" w:rsidR="00CE198C" w:rsidRPr="00CE198C" w:rsidRDefault="00CE198C" w:rsidP="00AD0580">
      <w:pPr>
        <w:pStyle w:val="ListParagraph"/>
        <w:numPr>
          <w:ilvl w:val="1"/>
          <w:numId w:val="154"/>
        </w:numPr>
        <w:spacing w:line="259" w:lineRule="auto"/>
        <w:ind w:left="0" w:right="594" w:firstLine="0"/>
        <w:jc w:val="both"/>
      </w:pPr>
      <w:r w:rsidRPr="00CE198C">
        <w:t>Identify staff training and any additional measures that may be required to support the implementation of mitigation measures and any other recommendations of environmental and social significance.</w:t>
      </w:r>
    </w:p>
    <w:p w14:paraId="0B414A08" w14:textId="77777777" w:rsidR="00CE198C" w:rsidRPr="00CE198C" w:rsidRDefault="00CE198C" w:rsidP="001F0301">
      <w:pPr>
        <w:pStyle w:val="ListParagraph"/>
        <w:ind w:left="0" w:right="594"/>
        <w:jc w:val="both"/>
      </w:pPr>
    </w:p>
    <w:p w14:paraId="62C1C682" w14:textId="77777777" w:rsidR="00CE198C" w:rsidRPr="00CE198C" w:rsidRDefault="00CE198C" w:rsidP="001F0301">
      <w:pPr>
        <w:spacing w:line="276" w:lineRule="auto"/>
        <w:ind w:right="594"/>
        <w:jc w:val="both"/>
        <w:rPr>
          <w:b/>
          <w:bCs/>
        </w:rPr>
      </w:pPr>
      <w:r w:rsidRPr="00CE198C">
        <w:rPr>
          <w:b/>
          <w:bCs/>
        </w:rPr>
        <w:t xml:space="preserve">6) Timeline and cost estimate. </w:t>
      </w:r>
    </w:p>
    <w:p w14:paraId="3EE94C82" w14:textId="77777777" w:rsidR="00CE198C" w:rsidRPr="00CE198C" w:rsidRDefault="00CE198C" w:rsidP="001F0301">
      <w:pPr>
        <w:spacing w:line="276" w:lineRule="auto"/>
        <w:ind w:right="594"/>
        <w:jc w:val="both"/>
      </w:pPr>
      <w:r w:rsidRPr="00CE198C">
        <w:t xml:space="preserve">A timetable for the implementation of the measures to be taken within the framework of the project, indicating the different stages and coordination with the overall implementation plans of the project. An estimate of its investment cost and recurrent costs as well as the sources of financing for the </w:t>
      </w:r>
      <w:proofErr w:type="gramStart"/>
      <w:r w:rsidRPr="00CE198C">
        <w:t>implementation  of</w:t>
      </w:r>
      <w:proofErr w:type="gramEnd"/>
      <w:r w:rsidRPr="00CE198C">
        <w:t xml:space="preserve"> the ESMP.</w:t>
      </w:r>
    </w:p>
    <w:p w14:paraId="1728E48E" w14:textId="77777777" w:rsidR="00CE198C" w:rsidRPr="00CE198C" w:rsidRDefault="00CE198C" w:rsidP="001F0301">
      <w:pPr>
        <w:spacing w:line="276" w:lineRule="auto"/>
        <w:ind w:right="594"/>
        <w:jc w:val="both"/>
      </w:pPr>
    </w:p>
    <w:p w14:paraId="16D4E073" w14:textId="77777777" w:rsidR="00CE198C" w:rsidRPr="00CE198C" w:rsidRDefault="00CE198C" w:rsidP="001F0301">
      <w:pPr>
        <w:spacing w:line="276" w:lineRule="auto"/>
        <w:ind w:right="594"/>
        <w:jc w:val="both"/>
        <w:rPr>
          <w:b/>
          <w:bCs/>
        </w:rPr>
      </w:pPr>
      <w:r w:rsidRPr="00CE198C">
        <w:rPr>
          <w:b/>
          <w:bCs/>
        </w:rPr>
        <w:t xml:space="preserve">7) Monitoring plan </w:t>
      </w:r>
    </w:p>
    <w:p w14:paraId="7FB34C7A" w14:textId="77777777" w:rsidR="00CE198C" w:rsidRPr="00CE198C" w:rsidRDefault="00CE198C" w:rsidP="001F0301">
      <w:pPr>
        <w:pStyle w:val="ListParagraph"/>
        <w:spacing w:line="276" w:lineRule="auto"/>
        <w:ind w:left="0" w:right="594"/>
        <w:jc w:val="both"/>
        <w:rPr>
          <w:sz w:val="6"/>
          <w:szCs w:val="4"/>
        </w:rPr>
      </w:pPr>
    </w:p>
    <w:p w14:paraId="1C89E713" w14:textId="77777777" w:rsidR="00CE198C" w:rsidRPr="00CE198C" w:rsidRDefault="00CE198C" w:rsidP="001F0301">
      <w:pPr>
        <w:spacing w:line="276" w:lineRule="auto"/>
        <w:ind w:right="594"/>
        <w:jc w:val="both"/>
      </w:pPr>
      <w:r w:rsidRPr="00CE198C">
        <w:t>The GGP will need to define the objectives of the monitoring and indicate the nature of the actions taken in this regard, linking them to the effects considered in the environmental and social assessment and the mitigation measures described. They will have to provide:</w:t>
      </w:r>
    </w:p>
    <w:p w14:paraId="71727607" w14:textId="77777777" w:rsidR="00CE198C" w:rsidRPr="00CE198C" w:rsidRDefault="00CE198C" w:rsidP="001F0301">
      <w:pPr>
        <w:spacing w:line="276" w:lineRule="auto"/>
        <w:ind w:right="594"/>
        <w:jc w:val="both"/>
      </w:pPr>
      <w:r w:rsidRPr="00CE198C">
        <w:t xml:space="preserve">(a) a detailed and technical description of the follow-up actions, including the parameters to be measured, the methods to be used, the sampling locations, the frequency of the measurements, the detection limits (if applicable), and a definition of the thresholds that will indicate the need for corrective actions; and </w:t>
      </w:r>
    </w:p>
    <w:p w14:paraId="4F26D83D" w14:textId="77777777" w:rsidR="00CE198C" w:rsidRPr="00CE198C" w:rsidRDefault="00CE198C" w:rsidP="001F0301">
      <w:pPr>
        <w:spacing w:line="276" w:lineRule="auto"/>
        <w:ind w:right="594"/>
        <w:jc w:val="both"/>
      </w:pPr>
      <w:r w:rsidRPr="00CE198C">
        <w:t xml:space="preserve">(b) </w:t>
      </w:r>
      <w:proofErr w:type="gramStart"/>
      <w:r w:rsidRPr="00CE198C">
        <w:t>monitoring</w:t>
      </w:r>
      <w:proofErr w:type="gramEnd"/>
      <w:r w:rsidRPr="00CE198C">
        <w:t xml:space="preserve"> and reporting procedures to: (</w:t>
      </w:r>
      <w:proofErr w:type="spellStart"/>
      <w:r w:rsidRPr="00CE198C">
        <w:t>i</w:t>
      </w:r>
      <w:proofErr w:type="spellEnd"/>
      <w:r w:rsidRPr="00CE198C">
        <w:t>) ensure early detection of conditions that require specific mitigation actions, and (ii) provide information on the status and results of mitigation actions.</w:t>
      </w:r>
    </w:p>
    <w:p w14:paraId="20427301" w14:textId="77777777" w:rsidR="00CE198C" w:rsidRPr="00CE198C" w:rsidRDefault="00CE198C" w:rsidP="001F0301">
      <w:pPr>
        <w:spacing w:line="276" w:lineRule="auto"/>
        <w:ind w:right="594"/>
        <w:jc w:val="both"/>
      </w:pPr>
      <w:r w:rsidRPr="00CE198C">
        <w:t xml:space="preserve">(c) </w:t>
      </w:r>
      <w:proofErr w:type="gramStart"/>
      <w:r w:rsidRPr="00CE198C">
        <w:t>an</w:t>
      </w:r>
      <w:proofErr w:type="gramEnd"/>
      <w:r w:rsidRPr="00CE198C">
        <w:t xml:space="preserve"> estimate of its investment cost and recurrent costs as well as the sources of financing for its implementation. </w:t>
      </w:r>
    </w:p>
    <w:p w14:paraId="3042B4D9" w14:textId="77777777" w:rsidR="00CE198C" w:rsidRPr="00CE198C" w:rsidDel="000B17B8" w:rsidRDefault="00CE198C" w:rsidP="001F0301">
      <w:pPr>
        <w:suppressAutoHyphens/>
        <w:overflowPunct w:val="0"/>
        <w:autoSpaceDE w:val="0"/>
        <w:autoSpaceDN w:val="0"/>
        <w:adjustRightInd w:val="0"/>
        <w:spacing w:line="276" w:lineRule="auto"/>
        <w:ind w:right="594"/>
        <w:jc w:val="both"/>
        <w:textAlignment w:val="baseline"/>
        <w:rPr>
          <w:lang w:eastAsia="fr-FR"/>
        </w:rPr>
      </w:pPr>
    </w:p>
    <w:p w14:paraId="0A20A740" w14:textId="77777777" w:rsidR="00CE198C" w:rsidRPr="00CE198C" w:rsidRDefault="00CE198C" w:rsidP="001F0301">
      <w:pPr>
        <w:suppressAutoHyphens/>
        <w:overflowPunct w:val="0"/>
        <w:autoSpaceDE w:val="0"/>
        <w:autoSpaceDN w:val="0"/>
        <w:adjustRightInd w:val="0"/>
        <w:spacing w:line="276" w:lineRule="auto"/>
        <w:ind w:right="594"/>
        <w:jc w:val="both"/>
        <w:textAlignment w:val="baseline"/>
        <w:rPr>
          <w:lang w:eastAsia="fr-FR"/>
        </w:rPr>
      </w:pPr>
      <w:bookmarkStart w:id="949" w:name="_Toc41663239"/>
      <w:bookmarkEnd w:id="949"/>
    </w:p>
    <w:p w14:paraId="21BD017E" w14:textId="77777777" w:rsidR="00CE198C" w:rsidRPr="00CE198C" w:rsidRDefault="00CE198C" w:rsidP="001F0301">
      <w:pPr>
        <w:spacing w:after="200" w:line="276" w:lineRule="auto"/>
        <w:ind w:right="594"/>
        <w:jc w:val="both"/>
        <w:rPr>
          <w:rFonts w:eastAsiaTheme="majorEastAsia"/>
          <w:bCs/>
          <w:color w:val="2E74B5" w:themeColor="accent1" w:themeShade="BF"/>
        </w:rPr>
      </w:pPr>
      <w:bookmarkStart w:id="950" w:name="_Toc73934862"/>
      <w:bookmarkStart w:id="951" w:name="_Toc109907353"/>
      <w:r w:rsidRPr="00CE198C">
        <w:rPr>
          <w:b/>
        </w:rPr>
        <w:lastRenderedPageBreak/>
        <w:br w:type="page"/>
      </w:r>
    </w:p>
    <w:p w14:paraId="6AEEFDF0" w14:textId="77777777" w:rsidR="00CE198C" w:rsidRPr="00CE198C" w:rsidRDefault="00CE198C" w:rsidP="001F0301">
      <w:pPr>
        <w:pStyle w:val="Heading2"/>
        <w:ind w:left="0" w:right="594" w:firstLine="0"/>
        <w:jc w:val="both"/>
        <w:rPr>
          <w:rFonts w:ascii="Times New Roman" w:hAnsi="Times New Roman" w:cs="Times New Roman"/>
        </w:rPr>
      </w:pPr>
      <w:bookmarkStart w:id="952" w:name="_Toc161935888"/>
      <w:r w:rsidRPr="00CE198C">
        <w:rPr>
          <w:rFonts w:ascii="Times New Roman" w:hAnsi="Times New Roman" w:cs="Times New Roman"/>
        </w:rPr>
        <w:lastRenderedPageBreak/>
        <w:t>Appendix 2: Properties that make a product hazardous</w:t>
      </w:r>
      <w:bookmarkEnd w:id="950"/>
      <w:bookmarkEnd w:id="951"/>
      <w:bookmarkEnd w:id="952"/>
    </w:p>
    <w:tbl>
      <w:tblPr>
        <w:tblW w:w="9606" w:type="dxa"/>
        <w:tblLook w:val="04A0" w:firstRow="1" w:lastRow="0" w:firstColumn="1" w:lastColumn="0" w:noHBand="0" w:noVBand="1"/>
      </w:tblPr>
      <w:tblGrid>
        <w:gridCol w:w="1110"/>
        <w:gridCol w:w="2157"/>
        <w:gridCol w:w="6339"/>
      </w:tblGrid>
      <w:tr w:rsidR="00CE198C" w:rsidRPr="00CE198C" w14:paraId="5F72C629" w14:textId="77777777" w:rsidTr="00F54698">
        <w:tc>
          <w:tcPr>
            <w:tcW w:w="516" w:type="dxa"/>
          </w:tcPr>
          <w:p w14:paraId="6D90BEBF" w14:textId="77777777" w:rsidR="00CE198C" w:rsidRPr="00CE198C" w:rsidRDefault="00CE198C" w:rsidP="001F0301">
            <w:pPr>
              <w:ind w:right="594"/>
              <w:jc w:val="both"/>
              <w:rPr>
                <w:b/>
                <w:noProof/>
              </w:rPr>
            </w:pPr>
            <w:r w:rsidRPr="00CE198C">
              <w:rPr>
                <w:b/>
                <w:noProof/>
              </w:rPr>
              <w:t>1.</w:t>
            </w:r>
          </w:p>
        </w:tc>
        <w:tc>
          <w:tcPr>
            <w:tcW w:w="1616" w:type="dxa"/>
          </w:tcPr>
          <w:p w14:paraId="64F28837" w14:textId="77777777" w:rsidR="00CE198C" w:rsidRPr="00CE198C" w:rsidRDefault="00CE198C" w:rsidP="001F0301">
            <w:pPr>
              <w:ind w:right="594"/>
              <w:jc w:val="both"/>
              <w:rPr>
                <w:b/>
                <w:noProof/>
              </w:rPr>
            </w:pPr>
            <w:r w:rsidRPr="00CE198C">
              <w:rPr>
                <w:b/>
                <w:noProof/>
              </w:rPr>
              <w:t xml:space="preserve">Explosive </w:t>
            </w:r>
          </w:p>
        </w:tc>
        <w:tc>
          <w:tcPr>
            <w:tcW w:w="7474" w:type="dxa"/>
          </w:tcPr>
          <w:p w14:paraId="4760964C" w14:textId="77777777" w:rsidR="00CE198C" w:rsidRPr="00CE198C" w:rsidRDefault="00CE198C" w:rsidP="001F0301">
            <w:pPr>
              <w:ind w:right="594"/>
              <w:jc w:val="both"/>
              <w:rPr>
                <w:noProof/>
              </w:rPr>
            </w:pPr>
            <w:r w:rsidRPr="00CE198C">
              <w:rPr>
                <w:noProof/>
              </w:rPr>
              <w:t>Substances and preparations that can explode under the effect of flame or that are more sensitive to impact or friction than dinitrobenzene</w:t>
            </w:r>
          </w:p>
        </w:tc>
      </w:tr>
      <w:tr w:rsidR="00CE198C" w:rsidRPr="00CE198C" w14:paraId="5A22EA5A" w14:textId="77777777" w:rsidTr="00F54698">
        <w:tc>
          <w:tcPr>
            <w:tcW w:w="516" w:type="dxa"/>
          </w:tcPr>
          <w:p w14:paraId="512909F4" w14:textId="77777777" w:rsidR="00CE198C" w:rsidRPr="00CE198C" w:rsidRDefault="00CE198C" w:rsidP="001F0301">
            <w:pPr>
              <w:ind w:right="594"/>
              <w:jc w:val="both"/>
              <w:rPr>
                <w:b/>
                <w:noProof/>
              </w:rPr>
            </w:pPr>
            <w:r w:rsidRPr="00CE198C">
              <w:rPr>
                <w:b/>
                <w:noProof/>
              </w:rPr>
              <w:t>2.</w:t>
            </w:r>
          </w:p>
        </w:tc>
        <w:tc>
          <w:tcPr>
            <w:tcW w:w="1616" w:type="dxa"/>
          </w:tcPr>
          <w:p w14:paraId="2E6FC788" w14:textId="77777777" w:rsidR="00CE198C" w:rsidRPr="00CE198C" w:rsidRDefault="00CE198C" w:rsidP="001F0301">
            <w:pPr>
              <w:ind w:right="594"/>
              <w:jc w:val="both"/>
              <w:rPr>
                <w:b/>
                <w:noProof/>
              </w:rPr>
            </w:pPr>
            <w:r w:rsidRPr="00CE198C">
              <w:rPr>
                <w:b/>
                <w:noProof/>
              </w:rPr>
              <w:t>Combustion</w:t>
            </w:r>
          </w:p>
        </w:tc>
        <w:tc>
          <w:tcPr>
            <w:tcW w:w="7474" w:type="dxa"/>
          </w:tcPr>
          <w:p w14:paraId="114689D8" w14:textId="77777777" w:rsidR="00CE198C" w:rsidRPr="00CE198C" w:rsidRDefault="00CE198C" w:rsidP="001F0301">
            <w:pPr>
              <w:ind w:right="594"/>
              <w:jc w:val="both"/>
              <w:rPr>
                <w:noProof/>
              </w:rPr>
            </w:pPr>
            <w:r w:rsidRPr="00CE198C">
              <w:rPr>
                <w:noProof/>
              </w:rPr>
              <w:t>Substances and preparations which, in contact with other substances, in particular flammable substances, exhibit a highly exothermic reaction</w:t>
            </w:r>
          </w:p>
        </w:tc>
      </w:tr>
      <w:tr w:rsidR="00CE198C" w:rsidRPr="00CE198C" w14:paraId="773B0CE9" w14:textId="77777777" w:rsidTr="00F54698">
        <w:tc>
          <w:tcPr>
            <w:tcW w:w="516" w:type="dxa"/>
          </w:tcPr>
          <w:p w14:paraId="08855218" w14:textId="77777777" w:rsidR="00CE198C" w:rsidRPr="00CE198C" w:rsidRDefault="00CE198C" w:rsidP="001F0301">
            <w:pPr>
              <w:ind w:right="594"/>
              <w:jc w:val="both"/>
              <w:rPr>
                <w:b/>
                <w:noProof/>
              </w:rPr>
            </w:pPr>
            <w:r w:rsidRPr="00CE198C">
              <w:rPr>
                <w:b/>
                <w:noProof/>
              </w:rPr>
              <w:t>3.</w:t>
            </w:r>
          </w:p>
        </w:tc>
        <w:tc>
          <w:tcPr>
            <w:tcW w:w="1616" w:type="dxa"/>
          </w:tcPr>
          <w:p w14:paraId="7DAB1C8F" w14:textId="77777777" w:rsidR="00CE198C" w:rsidRPr="00CE198C" w:rsidRDefault="00CE198C" w:rsidP="001F0301">
            <w:pPr>
              <w:ind w:right="594"/>
              <w:jc w:val="both"/>
              <w:rPr>
                <w:b/>
                <w:noProof/>
              </w:rPr>
            </w:pPr>
            <w:r w:rsidRPr="00CE198C">
              <w:rPr>
                <w:b/>
                <w:noProof/>
              </w:rPr>
              <w:t>Easily flammable</w:t>
            </w:r>
          </w:p>
        </w:tc>
        <w:tc>
          <w:tcPr>
            <w:tcW w:w="7474" w:type="dxa"/>
          </w:tcPr>
          <w:p w14:paraId="2873A2D8" w14:textId="77777777" w:rsidR="00CE198C" w:rsidRPr="00CE198C" w:rsidRDefault="00CE198C" w:rsidP="001F0301">
            <w:pPr>
              <w:ind w:right="594"/>
              <w:jc w:val="both"/>
              <w:rPr>
                <w:noProof/>
              </w:rPr>
            </w:pPr>
            <w:r w:rsidRPr="00CE198C">
              <w:rPr>
                <w:noProof/>
              </w:rPr>
              <w:t>substances and preparations (i) in a liquid state (including extremely flammable liquids), with a flash point of less than 21°C, or capable of heating up to the point of ignition in air at room temperature without the addition of energy; or (ii) in the solid state, which can be readily ignited by a brief action of an ignition source and which continue to burn or burn after the ignition source has been removed, or (iii) in the gaseous state, which are flammable in air at normal pressure; or (iv) - which, in contact with water or moist air, produce easily flammable gases in dangerous quantities</w:t>
            </w:r>
          </w:p>
        </w:tc>
      </w:tr>
      <w:tr w:rsidR="00CE198C" w:rsidRPr="00CE198C" w14:paraId="149C4B69" w14:textId="77777777" w:rsidTr="00F54698">
        <w:tc>
          <w:tcPr>
            <w:tcW w:w="516" w:type="dxa"/>
          </w:tcPr>
          <w:p w14:paraId="2F6B3BAF" w14:textId="77777777" w:rsidR="00CE198C" w:rsidRPr="00CE198C" w:rsidRDefault="00CE198C" w:rsidP="001F0301">
            <w:pPr>
              <w:ind w:right="594"/>
              <w:jc w:val="both"/>
              <w:rPr>
                <w:b/>
                <w:noProof/>
              </w:rPr>
            </w:pPr>
            <w:r w:rsidRPr="00CE198C">
              <w:rPr>
                <w:b/>
                <w:noProof/>
              </w:rPr>
              <w:t>4.</w:t>
            </w:r>
          </w:p>
        </w:tc>
        <w:tc>
          <w:tcPr>
            <w:tcW w:w="1616" w:type="dxa"/>
          </w:tcPr>
          <w:p w14:paraId="3FDD77EC" w14:textId="77777777" w:rsidR="00CE198C" w:rsidRPr="00CE198C" w:rsidRDefault="00CE198C" w:rsidP="001F0301">
            <w:pPr>
              <w:ind w:right="594"/>
              <w:jc w:val="both"/>
              <w:rPr>
                <w:b/>
                <w:noProof/>
              </w:rPr>
            </w:pPr>
            <w:r w:rsidRPr="00CE198C">
              <w:rPr>
                <w:b/>
                <w:noProof/>
              </w:rPr>
              <w:t>Flammable</w:t>
            </w:r>
          </w:p>
        </w:tc>
        <w:tc>
          <w:tcPr>
            <w:tcW w:w="7474" w:type="dxa"/>
          </w:tcPr>
          <w:p w14:paraId="2E4E8049" w14:textId="77777777" w:rsidR="00CE198C" w:rsidRPr="00CE198C" w:rsidRDefault="00CE198C" w:rsidP="001F0301">
            <w:pPr>
              <w:ind w:right="594"/>
              <w:jc w:val="both"/>
              <w:rPr>
                <w:noProof/>
              </w:rPr>
            </w:pPr>
            <w:r w:rsidRPr="00CE198C">
              <w:rPr>
                <w:noProof/>
              </w:rPr>
              <w:t>Liquid substances and preparations, with a flash point equal to or greater than 21°C and less than or equal to 55°C</w:t>
            </w:r>
          </w:p>
        </w:tc>
      </w:tr>
      <w:tr w:rsidR="00CE198C" w:rsidRPr="00CE198C" w14:paraId="4C23CEF9" w14:textId="77777777" w:rsidTr="00F54698">
        <w:tc>
          <w:tcPr>
            <w:tcW w:w="516" w:type="dxa"/>
          </w:tcPr>
          <w:p w14:paraId="4B05BB48" w14:textId="77777777" w:rsidR="00CE198C" w:rsidRPr="00CE198C" w:rsidRDefault="00CE198C" w:rsidP="001F0301">
            <w:pPr>
              <w:ind w:right="594"/>
              <w:jc w:val="both"/>
              <w:rPr>
                <w:b/>
                <w:noProof/>
              </w:rPr>
            </w:pPr>
            <w:r w:rsidRPr="00CE198C">
              <w:rPr>
                <w:b/>
                <w:noProof/>
              </w:rPr>
              <w:t>5.</w:t>
            </w:r>
          </w:p>
        </w:tc>
        <w:tc>
          <w:tcPr>
            <w:tcW w:w="1616" w:type="dxa"/>
          </w:tcPr>
          <w:p w14:paraId="35EEA594" w14:textId="77777777" w:rsidR="00CE198C" w:rsidRPr="00CE198C" w:rsidRDefault="00CE198C" w:rsidP="001F0301">
            <w:pPr>
              <w:ind w:right="594"/>
              <w:jc w:val="both"/>
              <w:rPr>
                <w:b/>
                <w:noProof/>
              </w:rPr>
            </w:pPr>
            <w:r w:rsidRPr="00CE198C">
              <w:rPr>
                <w:b/>
                <w:noProof/>
              </w:rPr>
              <w:t>Irritating</w:t>
            </w:r>
          </w:p>
        </w:tc>
        <w:tc>
          <w:tcPr>
            <w:tcW w:w="7474" w:type="dxa"/>
          </w:tcPr>
          <w:p w14:paraId="1F52F23D" w14:textId="77777777" w:rsidR="00CE198C" w:rsidRPr="00CE198C" w:rsidRDefault="00CE198C" w:rsidP="001F0301">
            <w:pPr>
              <w:ind w:right="594"/>
              <w:jc w:val="both"/>
              <w:rPr>
                <w:noProof/>
              </w:rPr>
            </w:pPr>
            <w:r w:rsidRPr="00CE198C">
              <w:rPr>
                <w:noProof/>
              </w:rPr>
              <w:t>Non-corrosive substances and preparations which, through immediate, prolonged or repeated contact with the skin and mucous membranes, may cause an inflammatory reaction</w:t>
            </w:r>
          </w:p>
        </w:tc>
      </w:tr>
      <w:tr w:rsidR="00CE198C" w:rsidRPr="00CE198C" w14:paraId="1623B975" w14:textId="77777777" w:rsidTr="00F54698">
        <w:tc>
          <w:tcPr>
            <w:tcW w:w="516" w:type="dxa"/>
          </w:tcPr>
          <w:p w14:paraId="14C804DF" w14:textId="77777777" w:rsidR="00CE198C" w:rsidRPr="00CE198C" w:rsidRDefault="00CE198C" w:rsidP="001F0301">
            <w:pPr>
              <w:ind w:right="594"/>
              <w:jc w:val="both"/>
              <w:rPr>
                <w:b/>
                <w:noProof/>
              </w:rPr>
            </w:pPr>
            <w:r w:rsidRPr="00CE198C">
              <w:rPr>
                <w:b/>
                <w:noProof/>
              </w:rPr>
              <w:t>6.</w:t>
            </w:r>
          </w:p>
        </w:tc>
        <w:tc>
          <w:tcPr>
            <w:tcW w:w="1616" w:type="dxa"/>
          </w:tcPr>
          <w:p w14:paraId="586F8D64" w14:textId="77777777" w:rsidR="00CE198C" w:rsidRPr="00CE198C" w:rsidRDefault="00CE198C" w:rsidP="001F0301">
            <w:pPr>
              <w:ind w:right="594"/>
              <w:jc w:val="both"/>
              <w:rPr>
                <w:b/>
                <w:noProof/>
              </w:rPr>
            </w:pPr>
            <w:r w:rsidRPr="00CE198C">
              <w:rPr>
                <w:b/>
                <w:noProof/>
              </w:rPr>
              <w:t>Harmful</w:t>
            </w:r>
          </w:p>
        </w:tc>
        <w:tc>
          <w:tcPr>
            <w:tcW w:w="7474" w:type="dxa"/>
          </w:tcPr>
          <w:p w14:paraId="4A901FE0" w14:textId="77777777" w:rsidR="00CE198C" w:rsidRPr="00CE198C" w:rsidRDefault="00CE198C" w:rsidP="001F0301">
            <w:pPr>
              <w:ind w:right="594"/>
              <w:jc w:val="both"/>
              <w:rPr>
                <w:noProof/>
              </w:rPr>
            </w:pPr>
            <w:r w:rsidRPr="00CE198C">
              <w:rPr>
                <w:noProof/>
              </w:rPr>
              <w:t>Substances and preparations which, by inhalation, ingestion or skin penetration, may give rise to risks of limited severity</w:t>
            </w:r>
          </w:p>
        </w:tc>
      </w:tr>
      <w:tr w:rsidR="00CE198C" w:rsidRPr="00CE198C" w14:paraId="7B2EBBD1" w14:textId="77777777" w:rsidTr="00F54698">
        <w:tc>
          <w:tcPr>
            <w:tcW w:w="516" w:type="dxa"/>
          </w:tcPr>
          <w:p w14:paraId="738E7240" w14:textId="77777777" w:rsidR="00CE198C" w:rsidRPr="00CE198C" w:rsidRDefault="00CE198C" w:rsidP="001F0301">
            <w:pPr>
              <w:ind w:right="594"/>
              <w:jc w:val="both"/>
              <w:rPr>
                <w:b/>
                <w:noProof/>
              </w:rPr>
            </w:pPr>
            <w:r w:rsidRPr="00CE198C">
              <w:rPr>
                <w:b/>
                <w:noProof/>
              </w:rPr>
              <w:t>7.</w:t>
            </w:r>
          </w:p>
        </w:tc>
        <w:tc>
          <w:tcPr>
            <w:tcW w:w="1616" w:type="dxa"/>
          </w:tcPr>
          <w:p w14:paraId="3AC1FCA8" w14:textId="77777777" w:rsidR="00CE198C" w:rsidRPr="00CE198C" w:rsidRDefault="00CE198C" w:rsidP="001F0301">
            <w:pPr>
              <w:ind w:right="594"/>
              <w:jc w:val="both"/>
              <w:rPr>
                <w:b/>
                <w:noProof/>
              </w:rPr>
            </w:pPr>
            <w:r w:rsidRPr="00CE198C">
              <w:rPr>
                <w:b/>
                <w:noProof/>
              </w:rPr>
              <w:t>Toxic</w:t>
            </w:r>
          </w:p>
        </w:tc>
        <w:tc>
          <w:tcPr>
            <w:tcW w:w="7474" w:type="dxa"/>
          </w:tcPr>
          <w:p w14:paraId="3F06992A" w14:textId="77777777" w:rsidR="00CE198C" w:rsidRPr="00CE198C" w:rsidRDefault="00CE198C" w:rsidP="001F0301">
            <w:pPr>
              <w:ind w:right="594"/>
              <w:jc w:val="both"/>
              <w:rPr>
                <w:noProof/>
              </w:rPr>
            </w:pPr>
            <w:r w:rsidRPr="00CE198C">
              <w:rPr>
                <w:noProof/>
              </w:rPr>
              <w:t>Substances and preparations (including highly toxic substances and preparations) which, by inhalation, ingestion or dermal penetration, may cause serious, acute or chronic risks or even death</w:t>
            </w:r>
          </w:p>
        </w:tc>
      </w:tr>
      <w:tr w:rsidR="00CE198C" w:rsidRPr="00CE198C" w14:paraId="2CB40F7D" w14:textId="77777777" w:rsidTr="00F54698">
        <w:tc>
          <w:tcPr>
            <w:tcW w:w="516" w:type="dxa"/>
          </w:tcPr>
          <w:p w14:paraId="4AE83FC7" w14:textId="77777777" w:rsidR="00CE198C" w:rsidRPr="00CE198C" w:rsidRDefault="00CE198C" w:rsidP="001F0301">
            <w:pPr>
              <w:ind w:right="594"/>
              <w:jc w:val="both"/>
              <w:rPr>
                <w:b/>
                <w:noProof/>
              </w:rPr>
            </w:pPr>
            <w:r w:rsidRPr="00CE198C">
              <w:rPr>
                <w:b/>
                <w:noProof/>
              </w:rPr>
              <w:t>8.</w:t>
            </w:r>
          </w:p>
        </w:tc>
        <w:tc>
          <w:tcPr>
            <w:tcW w:w="1616" w:type="dxa"/>
          </w:tcPr>
          <w:p w14:paraId="4AE3A310" w14:textId="77777777" w:rsidR="00CE198C" w:rsidRPr="00CE198C" w:rsidRDefault="00CE198C" w:rsidP="001F0301">
            <w:pPr>
              <w:ind w:right="594"/>
              <w:jc w:val="both"/>
              <w:rPr>
                <w:b/>
                <w:noProof/>
              </w:rPr>
            </w:pPr>
            <w:r w:rsidRPr="00CE198C">
              <w:rPr>
                <w:b/>
                <w:noProof/>
              </w:rPr>
              <w:t>Carcinogen</w:t>
            </w:r>
          </w:p>
        </w:tc>
        <w:tc>
          <w:tcPr>
            <w:tcW w:w="7474" w:type="dxa"/>
          </w:tcPr>
          <w:p w14:paraId="19F37AA0" w14:textId="77777777" w:rsidR="00CE198C" w:rsidRPr="00CE198C" w:rsidRDefault="00CE198C" w:rsidP="001F0301">
            <w:pPr>
              <w:ind w:right="594"/>
              <w:jc w:val="both"/>
              <w:rPr>
                <w:noProof/>
              </w:rPr>
            </w:pPr>
            <w:r w:rsidRPr="00CE198C">
              <w:rPr>
                <w:noProof/>
              </w:rPr>
              <w:t>Substances and preparations which, by inhalation, ingestion or dermal penetration, may produce cancer or increase its frequency</w:t>
            </w:r>
          </w:p>
        </w:tc>
      </w:tr>
      <w:tr w:rsidR="00CE198C" w:rsidRPr="00CE198C" w14:paraId="38914BA7" w14:textId="77777777" w:rsidTr="00F54698">
        <w:tc>
          <w:tcPr>
            <w:tcW w:w="516" w:type="dxa"/>
          </w:tcPr>
          <w:p w14:paraId="12C2ED34" w14:textId="77777777" w:rsidR="00CE198C" w:rsidRPr="00CE198C" w:rsidRDefault="00CE198C" w:rsidP="001F0301">
            <w:pPr>
              <w:ind w:right="594"/>
              <w:jc w:val="both"/>
              <w:rPr>
                <w:b/>
                <w:noProof/>
              </w:rPr>
            </w:pPr>
            <w:r w:rsidRPr="00CE198C">
              <w:rPr>
                <w:b/>
                <w:noProof/>
              </w:rPr>
              <w:t>9.</w:t>
            </w:r>
          </w:p>
        </w:tc>
        <w:tc>
          <w:tcPr>
            <w:tcW w:w="1616" w:type="dxa"/>
          </w:tcPr>
          <w:p w14:paraId="5B129F9B" w14:textId="77777777" w:rsidR="00CE198C" w:rsidRPr="00CE198C" w:rsidRDefault="00CE198C" w:rsidP="001F0301">
            <w:pPr>
              <w:ind w:right="594"/>
              <w:jc w:val="both"/>
              <w:rPr>
                <w:b/>
                <w:noProof/>
              </w:rPr>
            </w:pPr>
            <w:r w:rsidRPr="00CE198C">
              <w:rPr>
                <w:b/>
                <w:noProof/>
              </w:rPr>
              <w:t>Corrosive</w:t>
            </w:r>
          </w:p>
        </w:tc>
        <w:tc>
          <w:tcPr>
            <w:tcW w:w="7474" w:type="dxa"/>
          </w:tcPr>
          <w:p w14:paraId="7481F497" w14:textId="77777777" w:rsidR="00CE198C" w:rsidRPr="00CE198C" w:rsidRDefault="00CE198C" w:rsidP="001F0301">
            <w:pPr>
              <w:ind w:right="594"/>
              <w:jc w:val="both"/>
              <w:rPr>
                <w:noProof/>
              </w:rPr>
            </w:pPr>
            <w:r w:rsidRPr="00CE198C">
              <w:rPr>
                <w:noProof/>
              </w:rPr>
              <w:t>Substances and preparations which, in contact with living tissues, may have a destructive action on the latter</w:t>
            </w:r>
          </w:p>
        </w:tc>
      </w:tr>
      <w:tr w:rsidR="00CE198C" w:rsidRPr="00CE198C" w14:paraId="1DAD119F" w14:textId="77777777" w:rsidTr="00F54698">
        <w:tc>
          <w:tcPr>
            <w:tcW w:w="516" w:type="dxa"/>
          </w:tcPr>
          <w:p w14:paraId="391016D1" w14:textId="77777777" w:rsidR="00CE198C" w:rsidRPr="00CE198C" w:rsidRDefault="00CE198C" w:rsidP="001F0301">
            <w:pPr>
              <w:ind w:right="594"/>
              <w:jc w:val="both"/>
              <w:rPr>
                <w:b/>
                <w:noProof/>
              </w:rPr>
            </w:pPr>
            <w:r w:rsidRPr="00CE198C">
              <w:rPr>
                <w:b/>
                <w:noProof/>
              </w:rPr>
              <w:t>10.</w:t>
            </w:r>
          </w:p>
        </w:tc>
        <w:tc>
          <w:tcPr>
            <w:tcW w:w="1616" w:type="dxa"/>
          </w:tcPr>
          <w:p w14:paraId="39481EE7" w14:textId="77777777" w:rsidR="00CE198C" w:rsidRPr="00CE198C" w:rsidRDefault="00CE198C" w:rsidP="001F0301">
            <w:pPr>
              <w:ind w:right="594"/>
              <w:jc w:val="both"/>
              <w:rPr>
                <w:b/>
                <w:noProof/>
              </w:rPr>
            </w:pPr>
            <w:r w:rsidRPr="00CE198C">
              <w:rPr>
                <w:b/>
                <w:noProof/>
              </w:rPr>
              <w:t>Infectious</w:t>
            </w:r>
          </w:p>
        </w:tc>
        <w:tc>
          <w:tcPr>
            <w:tcW w:w="7474" w:type="dxa"/>
          </w:tcPr>
          <w:p w14:paraId="1ED648A1" w14:textId="77777777" w:rsidR="00CE198C" w:rsidRPr="00CE198C" w:rsidRDefault="00CE198C" w:rsidP="001F0301">
            <w:pPr>
              <w:ind w:right="594"/>
              <w:jc w:val="both"/>
              <w:rPr>
                <w:noProof/>
              </w:rPr>
            </w:pPr>
            <w:r w:rsidRPr="00CE198C">
              <w:rPr>
                <w:noProof/>
              </w:rPr>
              <w:t>Materials containing viable micro-organisms or their toxins that are known or have reasonable grounds to believe cause disease in humans or other living organisms</w:t>
            </w:r>
          </w:p>
        </w:tc>
      </w:tr>
      <w:tr w:rsidR="00CE198C" w:rsidRPr="00CE198C" w14:paraId="11E185FE" w14:textId="77777777" w:rsidTr="00F54698">
        <w:tc>
          <w:tcPr>
            <w:tcW w:w="516" w:type="dxa"/>
          </w:tcPr>
          <w:p w14:paraId="1389BF08" w14:textId="77777777" w:rsidR="00CE198C" w:rsidRPr="00CE198C" w:rsidRDefault="00CE198C" w:rsidP="001F0301">
            <w:pPr>
              <w:ind w:right="594"/>
              <w:jc w:val="both"/>
              <w:rPr>
                <w:b/>
                <w:noProof/>
              </w:rPr>
            </w:pPr>
            <w:r w:rsidRPr="00CE198C">
              <w:rPr>
                <w:b/>
                <w:noProof/>
              </w:rPr>
              <w:t>11.</w:t>
            </w:r>
          </w:p>
        </w:tc>
        <w:tc>
          <w:tcPr>
            <w:tcW w:w="1616" w:type="dxa"/>
          </w:tcPr>
          <w:p w14:paraId="26724736" w14:textId="77777777" w:rsidR="00CE198C" w:rsidRPr="00CE198C" w:rsidRDefault="00CE198C" w:rsidP="001F0301">
            <w:pPr>
              <w:ind w:right="594"/>
              <w:jc w:val="both"/>
              <w:rPr>
                <w:b/>
                <w:noProof/>
              </w:rPr>
            </w:pPr>
            <w:r w:rsidRPr="00CE198C">
              <w:rPr>
                <w:b/>
                <w:noProof/>
              </w:rPr>
              <w:t>Toxic to reproduction</w:t>
            </w:r>
          </w:p>
        </w:tc>
        <w:tc>
          <w:tcPr>
            <w:tcW w:w="7474" w:type="dxa"/>
          </w:tcPr>
          <w:p w14:paraId="0922AA07" w14:textId="77777777" w:rsidR="00CE198C" w:rsidRPr="00CE198C" w:rsidRDefault="00CE198C" w:rsidP="001F0301">
            <w:pPr>
              <w:ind w:right="594"/>
              <w:jc w:val="both"/>
              <w:rPr>
                <w:noProof/>
              </w:rPr>
            </w:pPr>
            <w:r w:rsidRPr="00CE198C">
              <w:rPr>
                <w:noProof/>
              </w:rPr>
              <w:t>Substances and preparations which, by inhalation, ingestion or skin penetration, may produce or increase the frequency of non-hereditary adverse reactions in the offspring or impair reproductive functions or capacities</w:t>
            </w:r>
          </w:p>
        </w:tc>
      </w:tr>
      <w:tr w:rsidR="00CE198C" w:rsidRPr="00CE198C" w14:paraId="0F2C0E57" w14:textId="77777777" w:rsidTr="00F54698">
        <w:tc>
          <w:tcPr>
            <w:tcW w:w="516" w:type="dxa"/>
          </w:tcPr>
          <w:p w14:paraId="13DE24A3" w14:textId="77777777" w:rsidR="00CE198C" w:rsidRPr="00CE198C" w:rsidRDefault="00CE198C" w:rsidP="001F0301">
            <w:pPr>
              <w:ind w:right="594"/>
              <w:jc w:val="both"/>
              <w:rPr>
                <w:b/>
                <w:noProof/>
              </w:rPr>
            </w:pPr>
            <w:r w:rsidRPr="00CE198C">
              <w:rPr>
                <w:b/>
                <w:noProof/>
              </w:rPr>
              <w:t>12.</w:t>
            </w:r>
          </w:p>
        </w:tc>
        <w:tc>
          <w:tcPr>
            <w:tcW w:w="1616" w:type="dxa"/>
          </w:tcPr>
          <w:p w14:paraId="4C304001" w14:textId="77777777" w:rsidR="00CE198C" w:rsidRPr="00CE198C" w:rsidRDefault="00CE198C" w:rsidP="001F0301">
            <w:pPr>
              <w:ind w:right="594"/>
              <w:jc w:val="both"/>
              <w:rPr>
                <w:b/>
                <w:noProof/>
              </w:rPr>
            </w:pPr>
            <w:r w:rsidRPr="00CE198C">
              <w:rPr>
                <w:b/>
                <w:noProof/>
              </w:rPr>
              <w:t>Mutagen</w:t>
            </w:r>
          </w:p>
        </w:tc>
        <w:tc>
          <w:tcPr>
            <w:tcW w:w="7474" w:type="dxa"/>
          </w:tcPr>
          <w:p w14:paraId="72144871" w14:textId="77777777" w:rsidR="00CE198C" w:rsidRPr="00CE198C" w:rsidRDefault="00CE198C" w:rsidP="001F0301">
            <w:pPr>
              <w:ind w:right="594"/>
              <w:jc w:val="both"/>
              <w:rPr>
                <w:noProof/>
              </w:rPr>
            </w:pPr>
            <w:r w:rsidRPr="00CE198C">
              <w:rPr>
                <w:noProof/>
              </w:rPr>
              <w:t xml:space="preserve">Substances and preparations which, by inhalation, </w:t>
            </w:r>
            <w:r w:rsidRPr="00CE198C">
              <w:rPr>
                <w:noProof/>
              </w:rPr>
              <w:lastRenderedPageBreak/>
              <w:t>ingestion or skin penetration, may produce hereditary genetic defects or increase their frequency</w:t>
            </w:r>
          </w:p>
        </w:tc>
      </w:tr>
      <w:tr w:rsidR="00CE198C" w:rsidRPr="00CE198C" w14:paraId="4C8A54DA" w14:textId="77777777" w:rsidTr="00F54698">
        <w:tc>
          <w:tcPr>
            <w:tcW w:w="516" w:type="dxa"/>
          </w:tcPr>
          <w:p w14:paraId="282ED9AD" w14:textId="77777777" w:rsidR="00CE198C" w:rsidRPr="00CE198C" w:rsidRDefault="00CE198C" w:rsidP="001F0301">
            <w:pPr>
              <w:ind w:right="594"/>
              <w:jc w:val="both"/>
              <w:rPr>
                <w:b/>
                <w:noProof/>
              </w:rPr>
            </w:pPr>
            <w:r w:rsidRPr="00CE198C">
              <w:rPr>
                <w:b/>
                <w:noProof/>
              </w:rPr>
              <w:lastRenderedPageBreak/>
              <w:t>13.</w:t>
            </w:r>
          </w:p>
        </w:tc>
        <w:tc>
          <w:tcPr>
            <w:tcW w:w="1616" w:type="dxa"/>
          </w:tcPr>
          <w:p w14:paraId="286192EC" w14:textId="77777777" w:rsidR="00CE198C" w:rsidRPr="00CE198C" w:rsidRDefault="00CE198C" w:rsidP="001F0301">
            <w:pPr>
              <w:ind w:right="594"/>
              <w:jc w:val="both"/>
              <w:rPr>
                <w:b/>
                <w:noProof/>
              </w:rPr>
            </w:pPr>
            <w:r w:rsidRPr="00CE198C">
              <w:rPr>
                <w:b/>
                <w:noProof/>
              </w:rPr>
              <w:t>Reacts to water</w:t>
            </w:r>
          </w:p>
        </w:tc>
        <w:tc>
          <w:tcPr>
            <w:tcW w:w="7474" w:type="dxa"/>
          </w:tcPr>
          <w:p w14:paraId="424E2FBE" w14:textId="77777777" w:rsidR="00CE198C" w:rsidRPr="00CE198C" w:rsidRDefault="00CE198C" w:rsidP="001F0301">
            <w:pPr>
              <w:ind w:right="594"/>
              <w:jc w:val="both"/>
              <w:rPr>
                <w:noProof/>
              </w:rPr>
            </w:pPr>
            <w:r w:rsidRPr="00CE198C">
              <w:rPr>
                <w:noProof/>
              </w:rPr>
              <w:t>Substances and preparations which, in contact with water, air or acid, emit a toxic or very toxic gas</w:t>
            </w:r>
          </w:p>
        </w:tc>
      </w:tr>
      <w:tr w:rsidR="00CE198C" w:rsidRPr="00CE198C" w14:paraId="4DD42A1A" w14:textId="77777777" w:rsidTr="00F54698">
        <w:tc>
          <w:tcPr>
            <w:tcW w:w="516" w:type="dxa"/>
          </w:tcPr>
          <w:p w14:paraId="71E61E50" w14:textId="77777777" w:rsidR="00CE198C" w:rsidRPr="00CE198C" w:rsidRDefault="00CE198C" w:rsidP="001F0301">
            <w:pPr>
              <w:ind w:right="594"/>
              <w:jc w:val="both"/>
              <w:rPr>
                <w:b/>
                <w:noProof/>
              </w:rPr>
            </w:pPr>
            <w:r w:rsidRPr="00CE198C">
              <w:rPr>
                <w:b/>
                <w:noProof/>
              </w:rPr>
              <w:t>14.</w:t>
            </w:r>
          </w:p>
        </w:tc>
        <w:tc>
          <w:tcPr>
            <w:tcW w:w="1616" w:type="dxa"/>
          </w:tcPr>
          <w:p w14:paraId="2425CB37" w14:textId="77777777" w:rsidR="00CE198C" w:rsidRPr="00CE198C" w:rsidRDefault="00CE198C" w:rsidP="001F0301">
            <w:pPr>
              <w:ind w:right="594"/>
              <w:jc w:val="both"/>
              <w:rPr>
                <w:b/>
                <w:noProof/>
              </w:rPr>
            </w:pPr>
            <w:r w:rsidRPr="00CE198C">
              <w:rPr>
                <w:b/>
                <w:noProof/>
              </w:rPr>
              <w:t>Raising awareness</w:t>
            </w:r>
          </w:p>
        </w:tc>
        <w:tc>
          <w:tcPr>
            <w:tcW w:w="7474" w:type="dxa"/>
          </w:tcPr>
          <w:p w14:paraId="58F1C30A" w14:textId="77777777" w:rsidR="00CE198C" w:rsidRPr="00CE198C" w:rsidRDefault="00CE198C" w:rsidP="001F0301">
            <w:pPr>
              <w:ind w:right="594"/>
              <w:jc w:val="both"/>
              <w:rPr>
                <w:noProof/>
              </w:rPr>
            </w:pPr>
            <w:r w:rsidRPr="00CE198C">
              <w:rPr>
                <w:noProof/>
              </w:rPr>
              <w:t>Substances and preparations which, by inhalation or dermal penetration, may give rise to a hypersensitization reaction such that further exposure to the substance or preparation produces characteristic adverse effects. This property should only be considered if the test methods are available</w:t>
            </w:r>
          </w:p>
        </w:tc>
      </w:tr>
      <w:tr w:rsidR="00CE198C" w:rsidRPr="00CE198C" w14:paraId="7A490E1E" w14:textId="77777777" w:rsidTr="00F54698">
        <w:tc>
          <w:tcPr>
            <w:tcW w:w="516" w:type="dxa"/>
          </w:tcPr>
          <w:p w14:paraId="5F600E9F" w14:textId="77777777" w:rsidR="00CE198C" w:rsidRPr="00CE198C" w:rsidRDefault="00CE198C" w:rsidP="001F0301">
            <w:pPr>
              <w:ind w:right="594"/>
              <w:jc w:val="both"/>
              <w:rPr>
                <w:b/>
                <w:noProof/>
              </w:rPr>
            </w:pPr>
            <w:r w:rsidRPr="00CE198C">
              <w:rPr>
                <w:b/>
                <w:noProof/>
              </w:rPr>
              <w:t>15.</w:t>
            </w:r>
          </w:p>
        </w:tc>
        <w:tc>
          <w:tcPr>
            <w:tcW w:w="1616" w:type="dxa"/>
          </w:tcPr>
          <w:p w14:paraId="031DC82D" w14:textId="77777777" w:rsidR="00CE198C" w:rsidRPr="00CE198C" w:rsidRDefault="00CE198C" w:rsidP="001F0301">
            <w:pPr>
              <w:ind w:right="594"/>
              <w:jc w:val="both"/>
              <w:rPr>
                <w:b/>
                <w:noProof/>
              </w:rPr>
            </w:pPr>
            <w:r w:rsidRPr="00CE198C">
              <w:rPr>
                <w:b/>
                <w:noProof/>
              </w:rPr>
              <w:t>Ecotoxic</w:t>
            </w:r>
          </w:p>
        </w:tc>
        <w:tc>
          <w:tcPr>
            <w:tcW w:w="7474" w:type="dxa"/>
          </w:tcPr>
          <w:p w14:paraId="289514BB" w14:textId="77777777" w:rsidR="00CE198C" w:rsidRPr="00CE198C" w:rsidRDefault="00CE198C" w:rsidP="001F0301">
            <w:pPr>
              <w:ind w:right="594"/>
              <w:jc w:val="both"/>
              <w:rPr>
                <w:noProof/>
              </w:rPr>
            </w:pPr>
            <w:r w:rsidRPr="00CE198C">
              <w:rPr>
                <w:noProof/>
              </w:rPr>
              <w:t>Substances and preparations that present or may present immediate or delayed risks to one or more components of the environment</w:t>
            </w:r>
          </w:p>
        </w:tc>
      </w:tr>
      <w:tr w:rsidR="00CE198C" w:rsidRPr="00CE198C" w14:paraId="48203A1B" w14:textId="77777777" w:rsidTr="00F54698">
        <w:tc>
          <w:tcPr>
            <w:tcW w:w="516" w:type="dxa"/>
          </w:tcPr>
          <w:p w14:paraId="5FAF90FA" w14:textId="77777777" w:rsidR="00CE198C" w:rsidRPr="00CE198C" w:rsidRDefault="00CE198C" w:rsidP="001F0301">
            <w:pPr>
              <w:ind w:right="594"/>
              <w:jc w:val="both"/>
              <w:rPr>
                <w:b/>
                <w:noProof/>
              </w:rPr>
            </w:pPr>
            <w:r w:rsidRPr="00CE198C">
              <w:rPr>
                <w:b/>
                <w:noProof/>
              </w:rPr>
              <w:t>16.</w:t>
            </w:r>
          </w:p>
        </w:tc>
        <w:tc>
          <w:tcPr>
            <w:tcW w:w="1616" w:type="dxa"/>
          </w:tcPr>
          <w:p w14:paraId="6D59BF3A" w14:textId="77777777" w:rsidR="00CE198C" w:rsidRPr="00CE198C" w:rsidRDefault="00CE198C" w:rsidP="001F0301">
            <w:pPr>
              <w:ind w:right="594"/>
              <w:jc w:val="both"/>
              <w:rPr>
                <w:b/>
                <w:noProof/>
              </w:rPr>
            </w:pPr>
            <w:r w:rsidRPr="00CE198C">
              <w:rPr>
                <w:b/>
                <w:noProof/>
              </w:rPr>
              <w:t>Dangerous for the environment</w:t>
            </w:r>
          </w:p>
        </w:tc>
        <w:tc>
          <w:tcPr>
            <w:tcW w:w="7474" w:type="dxa"/>
          </w:tcPr>
          <w:p w14:paraId="270A104E" w14:textId="77777777" w:rsidR="00CE198C" w:rsidRPr="00CE198C" w:rsidRDefault="00CE198C" w:rsidP="001F0301">
            <w:pPr>
              <w:ind w:right="594"/>
              <w:jc w:val="both"/>
              <w:rPr>
                <w:noProof/>
              </w:rPr>
            </w:pPr>
            <w:r w:rsidRPr="00CE198C">
              <w:rPr>
                <w:noProof/>
              </w:rPr>
              <w:t>Substances and preparations which, after disposal, are capable of giving rise by any means whatsoever to another substance, e.g. a leachate, which has one of the characteristics listed above.</w:t>
            </w:r>
          </w:p>
        </w:tc>
      </w:tr>
    </w:tbl>
    <w:p w14:paraId="1761F960" w14:textId="77777777" w:rsidR="00CE198C" w:rsidRPr="00CE198C" w:rsidRDefault="00CE198C" w:rsidP="001F0301">
      <w:pPr>
        <w:ind w:right="594"/>
        <w:jc w:val="both"/>
      </w:pPr>
    </w:p>
    <w:p w14:paraId="24A88A01" w14:textId="77777777" w:rsidR="00CE198C" w:rsidRPr="00CE198C" w:rsidRDefault="00CE198C" w:rsidP="001F0301">
      <w:pPr>
        <w:suppressAutoHyphens/>
        <w:overflowPunct w:val="0"/>
        <w:autoSpaceDE w:val="0"/>
        <w:autoSpaceDN w:val="0"/>
        <w:adjustRightInd w:val="0"/>
        <w:spacing w:line="276" w:lineRule="auto"/>
        <w:ind w:right="594"/>
        <w:jc w:val="both"/>
        <w:textAlignment w:val="baseline"/>
        <w:rPr>
          <w:highlight w:val="yellow"/>
          <w:lang w:eastAsia="fr-FR"/>
        </w:rPr>
      </w:pPr>
    </w:p>
    <w:p w14:paraId="70C30FB1" w14:textId="77777777" w:rsidR="00CE198C" w:rsidRPr="00CE198C" w:rsidRDefault="00CE198C" w:rsidP="001F0301">
      <w:pPr>
        <w:pStyle w:val="Heading2"/>
        <w:ind w:left="0" w:right="594" w:firstLine="0"/>
        <w:jc w:val="both"/>
        <w:rPr>
          <w:rFonts w:ascii="Times New Roman" w:hAnsi="Times New Roman" w:cs="Times New Roman"/>
        </w:rPr>
      </w:pPr>
      <w:bookmarkStart w:id="953" w:name="_Toc161935889"/>
      <w:bookmarkStart w:id="954" w:name="_Toc109907354"/>
      <w:r w:rsidRPr="00CE198C">
        <w:rPr>
          <w:rFonts w:ascii="Times New Roman" w:hAnsi="Times New Roman" w:cs="Times New Roman"/>
        </w:rPr>
        <w:t>Appendix 4: Risk Management of Sexual Exploitation and Abuse (SEA) and/or Sexual Harassment (HS)</w:t>
      </w:r>
      <w:bookmarkEnd w:id="953"/>
    </w:p>
    <w:p w14:paraId="063DF683" w14:textId="77777777" w:rsidR="00CE198C" w:rsidRPr="00CE198C" w:rsidRDefault="00CE198C" w:rsidP="001F0301">
      <w:pPr>
        <w:pStyle w:val="Sec4head1"/>
        <w:ind w:right="594"/>
        <w:jc w:val="both"/>
        <w:rPr>
          <w:rFonts w:eastAsiaTheme="minorHAnsi"/>
          <w:b w:val="0"/>
          <w:iCs/>
          <w:sz w:val="22"/>
          <w:szCs w:val="22"/>
          <w:lang w:val="en-US" w:eastAsia="en-US"/>
        </w:rPr>
      </w:pPr>
      <w:proofErr w:type="gramStart"/>
      <w:r w:rsidRPr="00CE198C">
        <w:rPr>
          <w:rFonts w:eastAsiaTheme="minorHAnsi"/>
          <w:b w:val="0"/>
          <w:iCs/>
          <w:sz w:val="22"/>
          <w:szCs w:val="22"/>
          <w:lang w:val="en-US" w:eastAsia="en-US"/>
        </w:rPr>
        <w:t>In accordance with Section III, Qualification Criteria and Requirements.</w:t>
      </w:r>
      <w:proofErr w:type="gramEnd"/>
      <w:r w:rsidRPr="00CE198C">
        <w:rPr>
          <w:rFonts w:eastAsiaTheme="minorHAnsi"/>
          <w:b w:val="0"/>
          <w:iCs/>
          <w:sz w:val="22"/>
          <w:szCs w:val="22"/>
          <w:lang w:val="en-US" w:eastAsia="en-US"/>
        </w:rPr>
        <w:t xml:space="preserve"> Form ANT – 4 Statement of Sexual Exploitation and Abuse (SEA) and/or Sexual Harassment (HS) and Declaration of Sexual Exploitation and Abuse and/or Sexual Harassment (or equivalent dependent on the DAO), the Contractor must apply the following codes of conduct:</w:t>
      </w:r>
    </w:p>
    <w:p w14:paraId="1226A0C9" w14:textId="77777777" w:rsidR="00CE198C" w:rsidRPr="00CE198C" w:rsidRDefault="00CE198C" w:rsidP="001F0301">
      <w:pPr>
        <w:spacing w:after="200" w:line="276" w:lineRule="auto"/>
        <w:ind w:right="594"/>
        <w:jc w:val="both"/>
        <w:rPr>
          <w:rFonts w:eastAsiaTheme="minorHAnsi"/>
          <w:iCs/>
        </w:rPr>
      </w:pPr>
      <w:r w:rsidRPr="00CE198C">
        <w:rPr>
          <w:rFonts w:eastAsiaTheme="minorHAnsi"/>
          <w:b/>
          <w:iCs/>
        </w:rPr>
        <w:br w:type="page"/>
      </w:r>
    </w:p>
    <w:p w14:paraId="6EF30467" w14:textId="77777777" w:rsidR="00CE198C" w:rsidRPr="00CE198C" w:rsidRDefault="00CE198C" w:rsidP="00D33E1B">
      <w:pPr>
        <w:pStyle w:val="Heading2"/>
        <w:ind w:left="426" w:right="-399" w:firstLine="0"/>
        <w:jc w:val="both"/>
        <w:rPr>
          <w:rFonts w:ascii="Times New Roman" w:hAnsi="Times New Roman" w:cs="Times New Roman"/>
        </w:rPr>
      </w:pPr>
      <w:bookmarkStart w:id="955" w:name="_Toc161655328"/>
      <w:bookmarkStart w:id="956" w:name="_Toc161935890"/>
      <w:bookmarkEnd w:id="954"/>
      <w:proofErr w:type="gramStart"/>
      <w:r w:rsidRPr="00CE198C">
        <w:rPr>
          <w:rFonts w:ascii="Times New Roman" w:hAnsi="Times New Roman" w:cs="Times New Roman"/>
        </w:rPr>
        <w:lastRenderedPageBreak/>
        <w:t>Appendix 5.</w:t>
      </w:r>
      <w:proofErr w:type="gramEnd"/>
      <w:r w:rsidRPr="00CE198C">
        <w:rPr>
          <w:rFonts w:ascii="Times New Roman" w:hAnsi="Times New Roman" w:cs="Times New Roman"/>
        </w:rPr>
        <w:t xml:space="preserve"> Codes of Conduct</w:t>
      </w:r>
      <w:bookmarkEnd w:id="955"/>
      <w:bookmarkEnd w:id="956"/>
    </w:p>
    <w:p w14:paraId="7BFCC4E5" w14:textId="77777777" w:rsidR="00CE198C" w:rsidRPr="00CE198C" w:rsidRDefault="00CE198C" w:rsidP="00D33E1B">
      <w:pPr>
        <w:ind w:left="426" w:right="-399"/>
        <w:jc w:val="both"/>
      </w:pPr>
      <w:r w:rsidRPr="00CE198C">
        <w:t>In accordance with the content of the Plan/</w:t>
      </w:r>
      <w:proofErr w:type="spellStart"/>
      <w:r w:rsidRPr="00CE198C">
        <w:t>Programme</w:t>
      </w:r>
      <w:proofErr w:type="spellEnd"/>
      <w:r w:rsidRPr="00CE198C">
        <w:t xml:space="preserve"> for the Prevention and Response to Gender-Based Violence: Sexual Exploitation and Abuse (SEA) and Sexual Harassment (HS) (see subsection V.2.3), three codes of conduct are recommended. These are: a code of conduct for companies, an individual code of conduct and the code of conduct for managers. These codes commit companies (with their subcontractors, possibly) and their employees to GBV issues.</w:t>
      </w:r>
    </w:p>
    <w:p w14:paraId="2B1A9189" w14:textId="77777777" w:rsidR="00CE198C" w:rsidRPr="00CE198C" w:rsidRDefault="00CE198C" w:rsidP="00AD0580">
      <w:pPr>
        <w:pStyle w:val="ListParagraph"/>
        <w:numPr>
          <w:ilvl w:val="0"/>
          <w:numId w:val="161"/>
        </w:numPr>
        <w:ind w:left="426" w:right="-399" w:firstLine="0"/>
        <w:jc w:val="both"/>
        <w:rPr>
          <w:b/>
          <w:bCs/>
        </w:rPr>
      </w:pPr>
      <w:r w:rsidRPr="00CE198C">
        <w:rPr>
          <w:b/>
          <w:bCs/>
        </w:rPr>
        <w:t>CORPORATE CODE OF CONDUCT</w:t>
      </w:r>
    </w:p>
    <w:p w14:paraId="354DF07D" w14:textId="77777777" w:rsidR="00CE198C" w:rsidRPr="00CE198C" w:rsidRDefault="00CE198C" w:rsidP="00D33E1B">
      <w:pPr>
        <w:ind w:left="426" w:right="-399"/>
        <w:jc w:val="both"/>
        <w:rPr>
          <w:bCs/>
        </w:rPr>
      </w:pPr>
      <w:bookmarkStart w:id="957" w:name="_Toc115044941"/>
      <w:r w:rsidRPr="00CE198C">
        <w:rPr>
          <w:b/>
          <w:bCs/>
        </w:rPr>
        <w:t xml:space="preserve"> Engagement </w:t>
      </w:r>
      <w:bookmarkEnd w:id="957"/>
    </w:p>
    <w:p w14:paraId="0A0FBC56" w14:textId="77777777" w:rsidR="00CE198C" w:rsidRPr="00CE198C" w:rsidRDefault="00CE198C" w:rsidP="00D33E1B">
      <w:pPr>
        <w:ind w:left="426" w:right="-399"/>
        <w:jc w:val="both"/>
        <w:rPr>
          <w:bCs/>
        </w:rPr>
      </w:pPr>
      <w:r w:rsidRPr="00CE198C">
        <w:t xml:space="preserve">The company is committed to ensuring that the project is implemented in a way that minimizes any negative impact on the local environment, communities and its workers. To do this, the company will comply with environmental, social, health and safety (ESHS) standards and ensure that appropriate occupational health and safety (HST) standards are met. The company is also committed to creating and maintaining an environment in which Gender-Based Violence (GBV) including Sexual Exploitation and Abuse (SEA), Sexual Harassment (HS), and Violence </w:t>
      </w:r>
      <w:proofErr w:type="gramStart"/>
      <w:r w:rsidRPr="00CE198C">
        <w:t>Against</w:t>
      </w:r>
      <w:proofErr w:type="gramEnd"/>
      <w:r w:rsidRPr="00CE198C">
        <w:t xml:space="preserve"> Children (CWV) does not take place – it will not be tolerated by any employee, contractor, supplier, associate or representative of the company. </w:t>
      </w:r>
    </w:p>
    <w:p w14:paraId="18B8E950" w14:textId="77777777" w:rsidR="00CE198C" w:rsidRPr="00CE198C" w:rsidRDefault="00CE198C" w:rsidP="00D33E1B">
      <w:pPr>
        <w:ind w:left="426" w:right="-399"/>
        <w:jc w:val="both"/>
        <w:rPr>
          <w:bCs/>
        </w:rPr>
      </w:pPr>
      <w:r w:rsidRPr="00CE198C">
        <w:t>Therefore, to ensure that everyone involved in the project is aware of this commitment, the company undertakes to adhere to the following fundamental principles and minimum standards of behavior, which will apply without exception to all employees, associates, and representatives of the company, including subcontractors and suppliers.</w:t>
      </w:r>
    </w:p>
    <w:p w14:paraId="08DB7323" w14:textId="77777777" w:rsidR="00CE198C" w:rsidRPr="00CE198C" w:rsidRDefault="00CE198C" w:rsidP="00D33E1B">
      <w:pPr>
        <w:ind w:left="426" w:right="-399"/>
        <w:jc w:val="both"/>
        <w:rPr>
          <w:bCs/>
        </w:rPr>
      </w:pPr>
      <w:r w:rsidRPr="00CE198C">
        <w:rPr>
          <w:b/>
          <w:bCs/>
        </w:rPr>
        <w:t xml:space="preserve"> DEFINITIONS DES TERMES</w:t>
      </w:r>
    </w:p>
    <w:p w14:paraId="65DCCDB8" w14:textId="77777777" w:rsidR="00CE198C" w:rsidRPr="00CE198C" w:rsidRDefault="00CE198C" w:rsidP="00D33E1B">
      <w:pPr>
        <w:ind w:left="426" w:right="-399"/>
        <w:jc w:val="both"/>
        <w:rPr>
          <w:bCs/>
        </w:rPr>
      </w:pPr>
      <w:r w:rsidRPr="00CE198C">
        <w:rPr>
          <w:b/>
        </w:rPr>
        <w:t xml:space="preserve">Sexual Exploitation and Abuse (SEA): </w:t>
      </w:r>
      <w:r w:rsidRPr="00CE198C">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62CCFB09" w14:textId="77777777" w:rsidR="00CE198C" w:rsidRPr="00CE198C" w:rsidRDefault="00CE198C" w:rsidP="00D33E1B">
      <w:pPr>
        <w:ind w:left="426" w:right="-399"/>
        <w:jc w:val="both"/>
        <w:rPr>
          <w:b/>
        </w:rPr>
      </w:pPr>
      <w:r w:rsidRPr="00CE198C">
        <w:rPr>
          <w:b/>
        </w:rPr>
        <w:t xml:space="preserve">Sexual Harassment (HS): </w:t>
      </w:r>
      <w:r w:rsidRPr="00CE198C">
        <w:t xml:space="preserve">any sexual advance, request for sexual </w:t>
      </w:r>
      <w:proofErr w:type="spellStart"/>
      <w:r w:rsidRPr="00CE198C">
        <w:t>favours</w:t>
      </w:r>
      <w:proofErr w:type="spellEnd"/>
      <w:r w:rsidRPr="00CE198C">
        <w:t xml:space="preserve"> (e.g. making promises of </w:t>
      </w:r>
      <w:proofErr w:type="spellStart"/>
      <w:r w:rsidRPr="00CE198C">
        <w:t>favourable</w:t>
      </w:r>
      <w:proofErr w:type="spellEnd"/>
      <w:r w:rsidRPr="00CE198C">
        <w:t xml:space="preserve"> treatment or threats of </w:t>
      </w:r>
      <w:proofErr w:type="spellStart"/>
      <w:r w:rsidRPr="00CE198C">
        <w:t>unfavourable</w:t>
      </w:r>
      <w:proofErr w:type="spellEnd"/>
      <w:r w:rsidRPr="00CE198C">
        <w:t xml:space="preserve"> treatment based on sexual acts) and any other verbal or physical </w:t>
      </w:r>
      <w:proofErr w:type="spellStart"/>
      <w:r w:rsidRPr="00CE198C">
        <w:t>behaviour</w:t>
      </w:r>
      <w:proofErr w:type="spellEnd"/>
      <w:r w:rsidRPr="00CE198C">
        <w:t xml:space="preserve"> or unwanted gesture of a sexual nature, which could reasonably be perceived to offend or humiliate another person, when such </w:t>
      </w:r>
      <w:proofErr w:type="spellStart"/>
      <w:r w:rsidRPr="00CE198C">
        <w:t>behaviour</w:t>
      </w:r>
      <w:proofErr w:type="spellEnd"/>
      <w:r w:rsidRPr="00CE198C">
        <w:t xml:space="preserve"> disrupts work</w:t>
      </w:r>
      <w:proofErr w:type="gramStart"/>
      <w:r w:rsidRPr="00CE198C">
        <w:t>,  is</w:t>
      </w:r>
      <w:proofErr w:type="gramEnd"/>
      <w:r w:rsidRPr="00CE198C">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w:t>
      </w:r>
      <w:proofErr w:type="spellStart"/>
      <w:r w:rsidRPr="00CE198C">
        <w:t>behaviour</w:t>
      </w:r>
      <w:proofErr w:type="spellEnd"/>
      <w:r w:rsidRPr="00CE198C">
        <w:t xml:space="preserve">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6CC77763" w14:textId="77777777" w:rsidR="00CE198C" w:rsidRPr="00CE198C" w:rsidRDefault="00CE198C" w:rsidP="00D33E1B">
      <w:pPr>
        <w:ind w:left="426" w:right="-399"/>
        <w:jc w:val="both"/>
      </w:pPr>
      <w:r w:rsidRPr="00CE198C">
        <w:rPr>
          <w:b/>
        </w:rPr>
        <w:t>Perpetrator/Perpetrator:</w:t>
      </w:r>
      <w:r w:rsidRPr="00CE198C">
        <w:t xml:space="preserve"> the person(s) who commits or threatens to commit an act or acts of GBV/EAS/HS or VCE.</w:t>
      </w:r>
    </w:p>
    <w:p w14:paraId="3B3BF91E" w14:textId="77777777" w:rsidR="00CE198C" w:rsidRPr="00CE198C" w:rsidRDefault="00CE198C" w:rsidP="00D33E1B">
      <w:pPr>
        <w:ind w:left="426" w:right="-399"/>
        <w:jc w:val="both"/>
        <w:rPr>
          <w:bCs/>
        </w:rPr>
      </w:pPr>
      <w:r w:rsidRPr="00CE198C">
        <w:rPr>
          <w:b/>
          <w:bCs/>
        </w:rPr>
        <w:t>Survivor(</w:t>
      </w:r>
      <w:proofErr w:type="gramStart"/>
      <w:r w:rsidRPr="00CE198C">
        <w:rPr>
          <w:b/>
          <w:bCs/>
        </w:rPr>
        <w:t>s</w:t>
      </w:r>
      <w:r w:rsidRPr="00CE198C">
        <w:rPr>
          <w:bCs/>
        </w:rPr>
        <w:t xml:space="preserve"> )</w:t>
      </w:r>
      <w:proofErr w:type="gramEnd"/>
      <w:r w:rsidRPr="00CE198C">
        <w:rPr>
          <w:bCs/>
        </w:rPr>
        <w:t>: the person(s) negatively affected by GBV, EAS, HS.</w:t>
      </w:r>
    </w:p>
    <w:p w14:paraId="06D0B9F6" w14:textId="77777777" w:rsidR="00CE198C" w:rsidRPr="00CE198C" w:rsidRDefault="00CE198C" w:rsidP="00D33E1B">
      <w:pPr>
        <w:ind w:left="426" w:right="-399"/>
        <w:jc w:val="both"/>
        <w:rPr>
          <w:b/>
        </w:rPr>
      </w:pPr>
    </w:p>
    <w:p w14:paraId="107ABF7A" w14:textId="77777777" w:rsidR="00CE198C" w:rsidRPr="00CE198C" w:rsidRDefault="00CE198C" w:rsidP="00D33E1B">
      <w:pPr>
        <w:ind w:left="426" w:right="-399"/>
        <w:jc w:val="both"/>
      </w:pPr>
      <w:r w:rsidRPr="00CE198C">
        <w:rPr>
          <w:b/>
        </w:rPr>
        <w:t xml:space="preserve">Construction site: </w:t>
      </w:r>
      <w:r w:rsidRPr="00CE198C">
        <w:t>the location where infrastructure development work is taking place on behalf of the project. Consultancy missions are based on the places/sites where they take place.</w:t>
      </w:r>
    </w:p>
    <w:p w14:paraId="50106C22" w14:textId="77777777" w:rsidR="00CE198C" w:rsidRPr="00CE198C" w:rsidRDefault="00CE198C" w:rsidP="001F0301">
      <w:pPr>
        <w:ind w:right="594"/>
        <w:jc w:val="both"/>
      </w:pPr>
      <w:r w:rsidRPr="00CE198C">
        <w:rPr>
          <w:b/>
        </w:rPr>
        <w:lastRenderedPageBreak/>
        <w:t>Consent</w:t>
      </w:r>
      <w:r w:rsidRPr="00CE198C">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t>defence</w:t>
      </w:r>
      <w:proofErr w:type="spellEnd"/>
      <w:r w:rsidRPr="00CE198C">
        <w:t xml:space="preserve">. </w:t>
      </w:r>
    </w:p>
    <w:p w14:paraId="211132C3" w14:textId="77777777" w:rsidR="00CE198C" w:rsidRPr="00CE198C" w:rsidRDefault="00CE198C" w:rsidP="001F0301">
      <w:pPr>
        <w:ind w:right="594"/>
        <w:jc w:val="both"/>
        <w:rPr>
          <w:bCs/>
        </w:rPr>
      </w:pPr>
    </w:p>
    <w:p w14:paraId="2BD53796" w14:textId="77777777" w:rsidR="00CE198C" w:rsidRPr="00CE198C" w:rsidRDefault="00CE198C" w:rsidP="001F0301">
      <w:pPr>
        <w:ind w:right="594"/>
        <w:jc w:val="both"/>
        <w:rPr>
          <w:bCs/>
        </w:rPr>
      </w:pPr>
      <w:r w:rsidRPr="00CE198C">
        <w:rPr>
          <w:b/>
          <w:bCs/>
        </w:rPr>
        <w:t xml:space="preserve">Consultant: </w:t>
      </w:r>
      <w:r w:rsidRPr="00CE198C">
        <w:rPr>
          <w:bCs/>
        </w:rPr>
        <w:t>any organization or individual who has been contracted to provide consultancy services for the project and who has hired managers and/or employees to perform this work.</w:t>
      </w:r>
    </w:p>
    <w:p w14:paraId="2DC239AE" w14:textId="77777777" w:rsidR="00CE198C" w:rsidRPr="00CE198C" w:rsidRDefault="00CE198C" w:rsidP="001F0301">
      <w:pPr>
        <w:ind w:right="594"/>
        <w:jc w:val="both"/>
        <w:rPr>
          <w:bCs/>
        </w:rPr>
      </w:pPr>
    </w:p>
    <w:p w14:paraId="0F2B86EE" w14:textId="77777777" w:rsidR="00CE198C" w:rsidRPr="00CE198C" w:rsidRDefault="00CE198C" w:rsidP="001F0301">
      <w:pPr>
        <w:ind w:right="594"/>
        <w:jc w:val="both"/>
        <w:rPr>
          <w:bCs/>
        </w:rPr>
      </w:pPr>
      <w:r w:rsidRPr="00CE198C">
        <w:rPr>
          <w:b/>
          <w:bCs/>
        </w:rPr>
        <w:t>Employee</w:t>
      </w:r>
      <w:r w:rsidRPr="00CE198C">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13E40D37" w14:textId="77777777" w:rsidR="00CE198C" w:rsidRPr="00CE198C" w:rsidRDefault="00CE198C" w:rsidP="001F0301">
      <w:pPr>
        <w:ind w:right="594"/>
        <w:jc w:val="both"/>
        <w:rPr>
          <w:bCs/>
        </w:rPr>
      </w:pPr>
    </w:p>
    <w:p w14:paraId="2EDBA5AA" w14:textId="77777777" w:rsidR="00CE198C" w:rsidRPr="00CE198C" w:rsidRDefault="00CE198C" w:rsidP="001F0301">
      <w:pPr>
        <w:ind w:right="594"/>
        <w:jc w:val="both"/>
        <w:rPr>
          <w:b/>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3B6F2474" w14:textId="77777777" w:rsidR="00CE198C" w:rsidRPr="00CE198C" w:rsidRDefault="00CE198C" w:rsidP="001F0301">
      <w:pPr>
        <w:ind w:right="594"/>
        <w:jc w:val="both"/>
        <w:rPr>
          <w:bCs/>
        </w:rPr>
      </w:pPr>
    </w:p>
    <w:p w14:paraId="31D64ABC" w14:textId="77777777" w:rsidR="00CE198C" w:rsidRPr="00CE198C" w:rsidRDefault="00CE198C" w:rsidP="001F0301">
      <w:pPr>
        <w:ind w:right="594"/>
        <w:jc w:val="both"/>
        <w:rPr>
          <w:bCs/>
        </w:rPr>
      </w:pPr>
      <w:r w:rsidRPr="00CE198C">
        <w:rPr>
          <w:b/>
          <w:bCs/>
        </w:rPr>
        <w:t xml:space="preserve">Company: </w:t>
      </w:r>
      <w:r w:rsidRPr="00CE198C">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04FDEAEA" w14:textId="77777777" w:rsidR="00CE198C" w:rsidRPr="00CE198C" w:rsidRDefault="00CE198C" w:rsidP="001F0301">
      <w:pPr>
        <w:ind w:right="594"/>
        <w:jc w:val="both"/>
        <w:rPr>
          <w:bCs/>
        </w:rPr>
      </w:pPr>
    </w:p>
    <w:p w14:paraId="1C29B39B" w14:textId="77777777" w:rsidR="00CE198C" w:rsidRPr="00CE198C" w:rsidRDefault="00CE198C" w:rsidP="001F0301">
      <w:pPr>
        <w:ind w:right="594"/>
        <w:jc w:val="both"/>
        <w:rPr>
          <w:bCs/>
        </w:rPr>
      </w:pPr>
      <w:proofErr w:type="gramStart"/>
      <w:r w:rsidRPr="00CE198C">
        <w:rPr>
          <w:b/>
          <w:bCs/>
        </w:rPr>
        <w:t>Site environment:</w:t>
      </w:r>
      <w:r w:rsidRPr="00CE198C">
        <w:rPr>
          <w:bCs/>
        </w:rPr>
        <w:t xml:space="preserve"> the "project area of influence" which is any place, urban or rural, directly affected by the project, including human settlements.</w:t>
      </w:r>
      <w:proofErr w:type="gramEnd"/>
    </w:p>
    <w:p w14:paraId="06DBF550" w14:textId="77777777" w:rsidR="00CE198C" w:rsidRPr="00CE198C" w:rsidRDefault="00CE198C" w:rsidP="001F0301">
      <w:pPr>
        <w:ind w:right="594"/>
        <w:jc w:val="both"/>
        <w:rPr>
          <w:bCs/>
        </w:rPr>
      </w:pPr>
      <w:r w:rsidRPr="00CE198C">
        <w:rPr>
          <w:b/>
          <w:bCs/>
        </w:rPr>
        <w:t>Sexual Exploitation</w:t>
      </w:r>
      <w:r w:rsidRPr="00CE198C">
        <w:rPr>
          <w:bCs/>
        </w:rPr>
        <w:t xml:space="preserve">: it is defined as the abuse of a position of vulnerability, a position of authority or relationships of trust for sexual purposes, in particular with a view to obtaining financial, social or political advantages. </w:t>
      </w:r>
    </w:p>
    <w:p w14:paraId="3F5EB3C9" w14:textId="77777777" w:rsidR="00CE198C" w:rsidRPr="00CE198C" w:rsidRDefault="00CE198C" w:rsidP="001F0301">
      <w:pPr>
        <w:ind w:right="594"/>
        <w:jc w:val="both"/>
        <w:rPr>
          <w:bCs/>
        </w:rPr>
      </w:pPr>
    </w:p>
    <w:p w14:paraId="2F2408ED" w14:textId="77777777" w:rsidR="00CE198C" w:rsidRPr="00CE198C" w:rsidRDefault="00CE198C" w:rsidP="001F0301">
      <w:pPr>
        <w:ind w:right="594"/>
        <w:jc w:val="both"/>
        <w:rPr>
          <w:bCs/>
        </w:rPr>
      </w:pPr>
      <w:r w:rsidRPr="00CE198C">
        <w:rPr>
          <w:b/>
          <w:bCs/>
        </w:rPr>
        <w:t>Manager (head of mission, or works):</w:t>
      </w:r>
      <w:r w:rsidRPr="00CE198C">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14773CF3" w14:textId="77777777" w:rsidR="00CE198C" w:rsidRPr="00CE198C" w:rsidRDefault="00CE198C" w:rsidP="001F0301">
      <w:pPr>
        <w:ind w:right="594"/>
        <w:jc w:val="both"/>
        <w:rPr>
          <w:bCs/>
        </w:rPr>
      </w:pPr>
    </w:p>
    <w:p w14:paraId="3D69E961" w14:textId="77777777" w:rsidR="00CE198C" w:rsidRPr="00CE198C" w:rsidRDefault="00CE198C" w:rsidP="001F0301">
      <w:pPr>
        <w:ind w:right="594"/>
        <w:jc w:val="both"/>
        <w:rPr>
          <w:bCs/>
        </w:rPr>
      </w:pPr>
      <w:r w:rsidRPr="00CE198C">
        <w:rPr>
          <w:b/>
          <w:bCs/>
        </w:rPr>
        <w:t>Occupational Health and Safety (OHS):</w:t>
      </w:r>
      <w:r w:rsidRPr="00CE198C">
        <w:rPr>
          <w:bCs/>
        </w:rPr>
        <w:t xml:space="preserve"> </w:t>
      </w:r>
      <w:proofErr w:type="gramStart"/>
      <w:r w:rsidRPr="00CE198C">
        <w:rPr>
          <w:bCs/>
        </w:rPr>
        <w:t>A  set</w:t>
      </w:r>
      <w:proofErr w:type="gramEnd"/>
      <w:r w:rsidRPr="00CE198C">
        <w:rPr>
          <w:bCs/>
        </w:rPr>
        <w:t xml:space="preserve"> of measures to protect the safety, health and well-being of people working or employed in the project. Compliance with these standards at the highest level is a fundamental human right that should be guaranteed to every worker.</w:t>
      </w:r>
    </w:p>
    <w:p w14:paraId="232B036F" w14:textId="77777777" w:rsidR="00CE198C" w:rsidRPr="00CE198C" w:rsidRDefault="00CE198C" w:rsidP="001F0301">
      <w:pPr>
        <w:ind w:right="594"/>
        <w:jc w:val="both"/>
        <w:rPr>
          <w:b/>
          <w:bCs/>
        </w:rPr>
      </w:pPr>
    </w:p>
    <w:p w14:paraId="442F80F5" w14:textId="77777777" w:rsidR="00CE198C" w:rsidRPr="00CE198C" w:rsidRDefault="00CE198C" w:rsidP="001F0301">
      <w:pPr>
        <w:ind w:right="594"/>
        <w:jc w:val="both"/>
        <w:rPr>
          <w:bCs/>
        </w:rPr>
      </w:pPr>
      <w:r w:rsidRPr="00CE198C">
        <w:rPr>
          <w:b/>
          <w:bCs/>
        </w:rPr>
        <w:t xml:space="preserve">Complaint and Grievance Management Mechanism (CMM): </w:t>
      </w:r>
      <w:r w:rsidRPr="00CE198C">
        <w:rPr>
          <w:bCs/>
        </w:rPr>
        <w:t xml:space="preserve">a process established by a project to receive and process complaints. </w:t>
      </w:r>
    </w:p>
    <w:p w14:paraId="6D73035A" w14:textId="77777777" w:rsidR="00CE198C" w:rsidRPr="00CE198C" w:rsidRDefault="00CE198C" w:rsidP="001F0301">
      <w:pPr>
        <w:ind w:right="594"/>
        <w:jc w:val="both"/>
        <w:rPr>
          <w:bCs/>
        </w:rPr>
      </w:pPr>
    </w:p>
    <w:p w14:paraId="7054976B" w14:textId="77777777" w:rsidR="00CE198C" w:rsidRPr="00CE198C" w:rsidRDefault="00CE198C" w:rsidP="001F0301">
      <w:pPr>
        <w:ind w:right="594"/>
        <w:jc w:val="both"/>
        <w:rPr>
          <w:bCs/>
        </w:rPr>
      </w:pPr>
      <w:r w:rsidRPr="00CE198C">
        <w:rPr>
          <w:b/>
          <w:bCs/>
        </w:rPr>
        <w:t>Accountability Measures and Confidentiality</w:t>
      </w:r>
      <w:r w:rsidRPr="00CE198C">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7841CA4C" w14:textId="77777777" w:rsidR="00CE198C" w:rsidRPr="00CE198C" w:rsidRDefault="00CE198C" w:rsidP="001F0301">
      <w:pPr>
        <w:ind w:right="594"/>
        <w:jc w:val="both"/>
        <w:rPr>
          <w:bCs/>
        </w:rPr>
      </w:pPr>
    </w:p>
    <w:p w14:paraId="0EFAAB24" w14:textId="77777777" w:rsidR="00CE198C" w:rsidRPr="00CE198C" w:rsidRDefault="00CE198C" w:rsidP="001F0301">
      <w:pPr>
        <w:ind w:right="594"/>
        <w:jc w:val="both"/>
        <w:rPr>
          <w:bCs/>
        </w:rPr>
      </w:pPr>
      <w:r w:rsidRPr="00CE198C">
        <w:rPr>
          <w:b/>
          <w:bCs/>
        </w:rPr>
        <w:t>Environmental, Social, Health and Safety (ESHS) standards:</w:t>
      </w:r>
      <w:r w:rsidRPr="00CE198C">
        <w:rPr>
          <w:bCs/>
        </w:rPr>
        <w:t xml:space="preserve"> a general term covering issues related to the impact of the project on the environment, communities and workers.</w:t>
      </w:r>
    </w:p>
    <w:p w14:paraId="41843C59" w14:textId="77777777" w:rsidR="00CE198C" w:rsidRPr="00CE198C" w:rsidRDefault="00CE198C" w:rsidP="001F0301">
      <w:pPr>
        <w:ind w:right="594"/>
        <w:jc w:val="both"/>
        <w:rPr>
          <w:b/>
          <w:bCs/>
        </w:rPr>
      </w:pPr>
    </w:p>
    <w:p w14:paraId="090C0BFC" w14:textId="77777777" w:rsidR="00CE198C" w:rsidRPr="00CE198C" w:rsidRDefault="00CE198C" w:rsidP="001F0301">
      <w:pPr>
        <w:ind w:right="594"/>
        <w:jc w:val="both"/>
        <w:rPr>
          <w:bCs/>
        </w:rPr>
      </w:pPr>
      <w:r w:rsidRPr="00CE198C">
        <w:rPr>
          <w:b/>
          <w:bCs/>
        </w:rPr>
        <w:t>Corporate Environmental and Social Management Plan (ESMP):</w:t>
      </w:r>
      <w:r w:rsidRPr="00CE198C">
        <w:rPr>
          <w:bCs/>
        </w:rPr>
        <w:t xml:space="preserve"> the plan prepared by the company that describes how it will carry out the activities of the works, in accordance with the Environmental and Social Management Plan (ESMP) of the project.</w:t>
      </w:r>
    </w:p>
    <w:p w14:paraId="2E347A5F" w14:textId="77777777" w:rsidR="00CE198C" w:rsidRPr="00CE198C" w:rsidRDefault="00CE198C" w:rsidP="001F0301">
      <w:pPr>
        <w:ind w:right="594"/>
        <w:jc w:val="both"/>
        <w:rPr>
          <w:bCs/>
        </w:rPr>
      </w:pPr>
    </w:p>
    <w:p w14:paraId="2E474E5A" w14:textId="77777777" w:rsidR="00CE198C" w:rsidRPr="00CE198C" w:rsidRDefault="00CE198C" w:rsidP="001F0301">
      <w:pPr>
        <w:ind w:right="594"/>
        <w:jc w:val="both"/>
        <w:rPr>
          <w:bCs/>
        </w:rPr>
      </w:pPr>
      <w:r w:rsidRPr="00CE198C">
        <w:rPr>
          <w:b/>
          <w:bCs/>
        </w:rPr>
        <w:t xml:space="preserve">GBV/EAS/HS and VCE Incident Reporting Procedure: </w:t>
      </w:r>
      <w:proofErr w:type="gramStart"/>
      <w:r w:rsidRPr="00CE198C">
        <w:rPr>
          <w:b/>
          <w:bCs/>
        </w:rPr>
        <w:t xml:space="preserve">A </w:t>
      </w:r>
      <w:r w:rsidRPr="00CE198C">
        <w:rPr>
          <w:bCs/>
        </w:rPr>
        <w:t xml:space="preserve"> prescribed</w:t>
      </w:r>
      <w:proofErr w:type="gramEnd"/>
      <w:r w:rsidRPr="00CE198C">
        <w:rPr>
          <w:bCs/>
        </w:rPr>
        <w:t xml:space="preserve"> procedure for reporting GBV/EAS/HS or VCE incidents.</w:t>
      </w:r>
    </w:p>
    <w:p w14:paraId="0095A33F" w14:textId="77777777" w:rsidR="00CE198C" w:rsidRPr="00CE198C" w:rsidRDefault="00CE198C" w:rsidP="001F0301">
      <w:pPr>
        <w:ind w:right="594"/>
        <w:jc w:val="both"/>
        <w:rPr>
          <w:bCs/>
        </w:rPr>
      </w:pPr>
    </w:p>
    <w:p w14:paraId="07A4657B" w14:textId="77777777" w:rsidR="00CE198C" w:rsidRPr="00CE198C" w:rsidRDefault="00CE198C" w:rsidP="001F0301">
      <w:pPr>
        <w:ind w:right="594"/>
        <w:jc w:val="both"/>
        <w:rPr>
          <w:b/>
          <w:bCs/>
        </w:rPr>
      </w:pPr>
      <w:r w:rsidRPr="00CE198C">
        <w:rPr>
          <w:b/>
          <w:bCs/>
        </w:rPr>
        <w:t xml:space="preserve">Child protection: </w:t>
      </w:r>
      <w:r w:rsidRPr="00CE198C">
        <w:rPr>
          <w:bCs/>
        </w:rPr>
        <w:t xml:space="preserve">an activity or initiative aimed at protecting children from all forms of harm, particularly those resulting from the ECV. </w:t>
      </w:r>
    </w:p>
    <w:p w14:paraId="48D5DF00" w14:textId="77777777" w:rsidR="00CE198C" w:rsidRPr="00CE198C" w:rsidRDefault="00CE198C" w:rsidP="001F0301">
      <w:pPr>
        <w:ind w:right="594"/>
        <w:jc w:val="both"/>
        <w:rPr>
          <w:bCs/>
        </w:rPr>
      </w:pPr>
    </w:p>
    <w:p w14:paraId="4FD8D4A2" w14:textId="77777777" w:rsidR="00CE198C" w:rsidRPr="00CE198C" w:rsidRDefault="00CE198C" w:rsidP="001F0301">
      <w:pPr>
        <w:ind w:right="594"/>
        <w:jc w:val="both"/>
        <w:rPr>
          <w:bCs/>
        </w:rPr>
      </w:pPr>
      <w:r w:rsidRPr="00CE198C">
        <w:rPr>
          <w:b/>
          <w:bCs/>
        </w:rPr>
        <w:t>Response protocol:</w:t>
      </w:r>
      <w:r w:rsidRPr="00CE198C">
        <w:rPr>
          <w:bCs/>
        </w:rPr>
        <w:t xml:space="preserve"> mechanisms in place to respond to GBV/SE/HS and ECV incidents.</w:t>
      </w:r>
    </w:p>
    <w:p w14:paraId="4C6233E7" w14:textId="77777777" w:rsidR="00CE198C" w:rsidRPr="00CE198C" w:rsidRDefault="00CE198C" w:rsidP="001F0301">
      <w:pPr>
        <w:ind w:right="594"/>
        <w:jc w:val="both"/>
        <w:rPr>
          <w:bCs/>
        </w:rPr>
      </w:pPr>
    </w:p>
    <w:p w14:paraId="6E6DF1B8" w14:textId="77777777" w:rsidR="00CE198C" w:rsidRPr="00CE198C" w:rsidRDefault="00CE198C" w:rsidP="001F0301">
      <w:pPr>
        <w:ind w:right="594"/>
        <w:jc w:val="both"/>
        <w:rPr>
          <w:b/>
          <w:bCs/>
        </w:rPr>
      </w:pPr>
      <w:r w:rsidRPr="00CE198C">
        <w:rPr>
          <w:b/>
          <w:bCs/>
        </w:rPr>
        <w:t xml:space="preserve">Sexual solicitation of children: </w:t>
      </w:r>
      <w:r w:rsidRPr="00CE198C">
        <w:rPr>
          <w:bCs/>
        </w:rPr>
        <w:t xml:space="preserve">these are </w:t>
      </w:r>
      <w:proofErr w:type="spellStart"/>
      <w:r w:rsidRPr="00CE198C">
        <w:rPr>
          <w:bCs/>
        </w:rPr>
        <w:t>behaviours</w:t>
      </w:r>
      <w:proofErr w:type="spellEnd"/>
      <w:r w:rsidRPr="00CE198C">
        <w:rPr>
          <w:bCs/>
        </w:rPr>
        <w:t xml:space="preserve"> that allow an abuser to gain the trust of a child for a sexual purpose. For example, an offender may establish a relationship of trust with the child and then seek to sexualize that relationship.</w:t>
      </w:r>
    </w:p>
    <w:p w14:paraId="0ADF00A8" w14:textId="77777777" w:rsidR="00CE198C" w:rsidRPr="00CE198C" w:rsidRDefault="00CE198C" w:rsidP="001F0301">
      <w:pPr>
        <w:ind w:right="594"/>
        <w:jc w:val="both"/>
        <w:rPr>
          <w:bCs/>
        </w:rPr>
      </w:pPr>
    </w:p>
    <w:p w14:paraId="2828D438" w14:textId="77777777" w:rsidR="00CE198C" w:rsidRPr="00CE198C" w:rsidRDefault="00CE198C" w:rsidP="001F0301">
      <w:pPr>
        <w:ind w:right="594"/>
        <w:jc w:val="both"/>
        <w:rPr>
          <w:bCs/>
        </w:rPr>
      </w:pPr>
      <w:r w:rsidRPr="00CE198C">
        <w:rPr>
          <w:b/>
          <w:bCs/>
        </w:rPr>
        <w:t>Malicious solicitation of children over the Internet:</w:t>
      </w:r>
      <w:r w:rsidRPr="00CE198C">
        <w:rPr>
          <w:bCs/>
        </w:rPr>
        <w:t xml:space="preserve"> This is the sending of indecent electronic messages to a recipient whom the sender believes to be a minor, with the intent to incite the recipient to engage in or submit to sexual activity.</w:t>
      </w:r>
    </w:p>
    <w:p w14:paraId="4162421C" w14:textId="77777777" w:rsidR="00CE198C" w:rsidRPr="00CE198C" w:rsidRDefault="00CE198C" w:rsidP="001F0301">
      <w:pPr>
        <w:ind w:right="594"/>
        <w:jc w:val="both"/>
        <w:rPr>
          <w:bCs/>
        </w:rPr>
      </w:pPr>
    </w:p>
    <w:p w14:paraId="718EF6DF" w14:textId="77777777" w:rsidR="00CE198C" w:rsidRPr="00CE198C" w:rsidRDefault="00CE198C" w:rsidP="001F0301">
      <w:pPr>
        <w:ind w:right="594"/>
        <w:jc w:val="both"/>
        <w:rPr>
          <w:b/>
          <w:bCs/>
        </w:rPr>
      </w:pPr>
      <w:r w:rsidRPr="00CE198C">
        <w:rPr>
          <w:b/>
          <w:bCs/>
        </w:rPr>
        <w:t xml:space="preserve">Survivors: </w:t>
      </w:r>
      <w:r w:rsidRPr="00CE198C">
        <w:rPr>
          <w:bCs/>
        </w:rPr>
        <w:t xml:space="preserve">Person(s) negatively affected by GBV/SE/SHD or VCE. Women, men and children can be survivors of GBV/SB/SH; only children can be survivors of VCE. </w:t>
      </w:r>
    </w:p>
    <w:p w14:paraId="14A1CCE3" w14:textId="77777777" w:rsidR="00CE198C" w:rsidRPr="00CE198C" w:rsidRDefault="00CE198C" w:rsidP="001F0301">
      <w:pPr>
        <w:ind w:right="594"/>
        <w:jc w:val="both"/>
        <w:rPr>
          <w:bCs/>
        </w:rPr>
      </w:pPr>
    </w:p>
    <w:p w14:paraId="1E3DEE51" w14:textId="77777777" w:rsidR="00CE198C" w:rsidRPr="00CE198C" w:rsidRDefault="00CE198C" w:rsidP="001F0301">
      <w:pPr>
        <w:ind w:right="594"/>
        <w:jc w:val="both"/>
        <w:rPr>
          <w:bCs/>
        </w:rPr>
      </w:pPr>
      <w:r w:rsidRPr="00CE198C">
        <w:rPr>
          <w:b/>
          <w:bCs/>
        </w:rPr>
        <w:t>Gender-Based Violence (GBV):</w:t>
      </w:r>
      <w:r w:rsidRPr="00CE198C">
        <w:rPr>
          <w:bCs/>
        </w:rPr>
        <w:t xml:space="preserve"> An umbrella term that refers to any harmful act perpetrated against a person's will and based on the differences that society establishes between men and women (gender). It includes acts that cause physical, sexual or psychological harm or suffering, threats of such acts, coercion, and other forms of deprivation of liberty. These acts can occur in the public or private sphere (Inter-Agency Standing Committee (IASC), 2015). </w:t>
      </w:r>
    </w:p>
    <w:p w14:paraId="48EC68B3" w14:textId="77777777" w:rsidR="00CE198C" w:rsidRPr="00CE198C" w:rsidRDefault="00CE198C" w:rsidP="001F0301">
      <w:pPr>
        <w:ind w:right="594"/>
        <w:jc w:val="both"/>
        <w:rPr>
          <w:b/>
          <w:bCs/>
        </w:rPr>
      </w:pPr>
      <w:r w:rsidRPr="00CE198C">
        <w:rPr>
          <w:bCs/>
        </w:rPr>
        <w:t xml:space="preserve">The six main types of GBV are:  </w:t>
      </w:r>
    </w:p>
    <w:p w14:paraId="30797B9C" w14:textId="77777777" w:rsidR="00CE198C" w:rsidRPr="00CE198C" w:rsidRDefault="00CE198C" w:rsidP="00AD0580">
      <w:pPr>
        <w:numPr>
          <w:ilvl w:val="0"/>
          <w:numId w:val="145"/>
        </w:numPr>
        <w:ind w:left="0" w:right="594" w:firstLine="0"/>
        <w:jc w:val="both"/>
        <w:rPr>
          <w:bCs/>
        </w:rPr>
      </w:pPr>
      <w:proofErr w:type="gramStart"/>
      <w:r w:rsidRPr="00CE198C">
        <w:rPr>
          <w:b/>
          <w:bCs/>
        </w:rPr>
        <w:t xml:space="preserve">Rape </w:t>
      </w:r>
      <w:r w:rsidRPr="00CE198C">
        <w:rPr>
          <w:bCs/>
        </w:rPr>
        <w:t>:</w:t>
      </w:r>
      <w:proofErr w:type="gramEnd"/>
      <w:r w:rsidRPr="00CE198C">
        <w:rPr>
          <w:bCs/>
        </w:rPr>
        <w:t xml:space="preserve"> non-consensual penetration (however slight) of the vagina, anus or mouth with a penis, other part of the body or an object. </w:t>
      </w:r>
    </w:p>
    <w:p w14:paraId="3F87EEAE" w14:textId="77777777" w:rsidR="00CE198C" w:rsidRPr="00CE198C" w:rsidRDefault="00CE198C" w:rsidP="00AD0580">
      <w:pPr>
        <w:numPr>
          <w:ilvl w:val="0"/>
          <w:numId w:val="145"/>
        </w:numPr>
        <w:ind w:left="0" w:right="594" w:firstLine="0"/>
        <w:jc w:val="both"/>
        <w:rPr>
          <w:bCs/>
        </w:rPr>
      </w:pPr>
      <w:r w:rsidRPr="00CE198C">
        <w:rPr>
          <w:b/>
          <w:bCs/>
        </w:rPr>
        <w:t xml:space="preserve">Sexual </w:t>
      </w:r>
      <w:proofErr w:type="gramStart"/>
      <w:r w:rsidRPr="00CE198C">
        <w:rPr>
          <w:b/>
          <w:bCs/>
        </w:rPr>
        <w:t xml:space="preserve">assault </w:t>
      </w:r>
      <w:r w:rsidRPr="00CE198C">
        <w:rPr>
          <w:bCs/>
        </w:rPr>
        <w:t>:</w:t>
      </w:r>
      <w:proofErr w:type="gramEnd"/>
      <w:r w:rsidRPr="00CE198C">
        <w:rPr>
          <w:bCs/>
        </w:rPr>
        <w:t xml:space="preserve"> any form of non-consensual sexual contact, even if it does not result in penetration. For example, attempted rape, as well as unwanted kisses, caresses, or touching of the genitals and buttocks. </w:t>
      </w:r>
    </w:p>
    <w:p w14:paraId="5CDC6F56" w14:textId="77777777" w:rsidR="00CE198C" w:rsidRPr="00CE198C" w:rsidRDefault="00CE198C" w:rsidP="00AD0580">
      <w:pPr>
        <w:numPr>
          <w:ilvl w:val="1"/>
          <w:numId w:val="144"/>
        </w:numPr>
        <w:ind w:left="0" w:right="594" w:firstLine="0"/>
        <w:jc w:val="both"/>
        <w:rPr>
          <w:bCs/>
        </w:rPr>
      </w:pPr>
      <w:r w:rsidRPr="00CE198C">
        <w:rPr>
          <w:b/>
          <w:bCs/>
        </w:rPr>
        <w:lastRenderedPageBreak/>
        <w:t xml:space="preserve">Sexual </w:t>
      </w:r>
      <w:proofErr w:type="spellStart"/>
      <w:proofErr w:type="gramStart"/>
      <w:r w:rsidRPr="00CE198C">
        <w:rPr>
          <w:b/>
          <w:bCs/>
        </w:rPr>
        <w:t>favours</w:t>
      </w:r>
      <w:proofErr w:type="spellEnd"/>
      <w:r w:rsidRPr="00CE198C">
        <w:rPr>
          <w:b/>
          <w:bCs/>
        </w:rPr>
        <w:t xml:space="preserve"> </w:t>
      </w:r>
      <w:r w:rsidRPr="00CE198C">
        <w:rPr>
          <w:bCs/>
        </w:rPr>
        <w:t>:</w:t>
      </w:r>
      <w:proofErr w:type="gramEnd"/>
      <w:r w:rsidRPr="00CE198C">
        <w:rPr>
          <w:bCs/>
        </w:rPr>
        <w:t xml:space="preserve"> a form of sexual harassment that includes promises of </w:t>
      </w:r>
      <w:proofErr w:type="spellStart"/>
      <w:r w:rsidRPr="00CE198C">
        <w:rPr>
          <w:bCs/>
        </w:rPr>
        <w:t>favourable</w:t>
      </w:r>
      <w:proofErr w:type="spellEnd"/>
      <w:r w:rsidRPr="00CE198C">
        <w:rPr>
          <w:bCs/>
        </w:rPr>
        <w:t xml:space="preserve"> treatment (e.g., promotion, bonus, provision of certain facilities) or threats of adverse treatment (e.g., loss of employment) based on sexual acts, or other forms of humiliating, degrading, or exploitative </w:t>
      </w:r>
      <w:proofErr w:type="spellStart"/>
      <w:r w:rsidRPr="00CE198C">
        <w:rPr>
          <w:bCs/>
        </w:rPr>
        <w:t>behaviour</w:t>
      </w:r>
      <w:proofErr w:type="spellEnd"/>
      <w:r w:rsidRPr="00CE198C">
        <w:rPr>
          <w:bCs/>
        </w:rPr>
        <w:t xml:space="preserve">. </w:t>
      </w:r>
    </w:p>
    <w:p w14:paraId="0FA82630" w14:textId="77777777" w:rsidR="00CE198C" w:rsidRPr="00CE198C" w:rsidRDefault="00CE198C" w:rsidP="00AD0580">
      <w:pPr>
        <w:numPr>
          <w:ilvl w:val="0"/>
          <w:numId w:val="145"/>
        </w:numPr>
        <w:ind w:left="0" w:right="594" w:firstLine="0"/>
        <w:jc w:val="both"/>
        <w:rPr>
          <w:bCs/>
        </w:rPr>
      </w:pPr>
      <w:r w:rsidRPr="00CE198C">
        <w:rPr>
          <w:b/>
          <w:bCs/>
        </w:rPr>
        <w:t>Physical assault</w:t>
      </w:r>
      <w:r w:rsidRPr="00CE198C">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40CDC126" w14:textId="77777777" w:rsidR="00CE198C" w:rsidRPr="00CE198C" w:rsidRDefault="00CE198C" w:rsidP="00AD0580">
      <w:pPr>
        <w:numPr>
          <w:ilvl w:val="0"/>
          <w:numId w:val="145"/>
        </w:numPr>
        <w:ind w:left="0" w:right="594" w:firstLine="0"/>
        <w:jc w:val="both"/>
        <w:rPr>
          <w:bCs/>
        </w:rPr>
      </w:pPr>
      <w:r w:rsidRPr="00CE198C">
        <w:rPr>
          <w:b/>
          <w:bCs/>
        </w:rPr>
        <w:t>Forced marriage:</w:t>
      </w:r>
      <w:r w:rsidRPr="00CE198C">
        <w:rPr>
          <w:bCs/>
        </w:rPr>
        <w:t xml:space="preserve"> the marriage of an individual against his or her will. </w:t>
      </w:r>
    </w:p>
    <w:p w14:paraId="3077B41C" w14:textId="77777777" w:rsidR="00CE198C" w:rsidRPr="00CE198C" w:rsidRDefault="00CE198C" w:rsidP="00AD0580">
      <w:pPr>
        <w:numPr>
          <w:ilvl w:val="0"/>
          <w:numId w:val="145"/>
        </w:numPr>
        <w:ind w:left="0" w:right="594" w:firstLine="0"/>
        <w:jc w:val="both"/>
        <w:rPr>
          <w:bCs/>
        </w:rPr>
      </w:pPr>
      <w:r w:rsidRPr="00CE198C">
        <w:rPr>
          <w:b/>
          <w:bCs/>
        </w:rPr>
        <w:t xml:space="preserve">Deprivation of resources, opportunities, or services: </w:t>
      </w:r>
      <w:r w:rsidRPr="00CE198C">
        <w:rPr>
          <w:bCs/>
        </w:rPr>
        <w:t>Deprivation of legitimate access to economic resources/goods or livelihoods, education, health, or other social services.</w:t>
      </w:r>
    </w:p>
    <w:p w14:paraId="7B455FD3" w14:textId="77777777" w:rsidR="00CE198C" w:rsidRPr="00CE198C" w:rsidRDefault="00CE198C" w:rsidP="00AD0580">
      <w:pPr>
        <w:numPr>
          <w:ilvl w:val="0"/>
          <w:numId w:val="145"/>
        </w:numPr>
        <w:ind w:left="0" w:right="594" w:firstLine="0"/>
        <w:jc w:val="both"/>
        <w:rPr>
          <w:bCs/>
        </w:rPr>
      </w:pPr>
      <w:r w:rsidRPr="00CE198C">
        <w:rPr>
          <w:b/>
          <w:bCs/>
        </w:rPr>
        <w:t>Psychological/emotional abuse</w:t>
      </w:r>
      <w:r w:rsidRPr="00CE198C">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CE198C">
        <w:rPr>
          <w:bCs/>
        </w:rPr>
        <w:t>destruction</w:t>
      </w:r>
      <w:proofErr w:type="gramEnd"/>
      <w:r w:rsidRPr="00CE198C">
        <w:rPr>
          <w:bCs/>
        </w:rPr>
        <w:t xml:space="preserve"> of cherished items, etc. </w:t>
      </w:r>
    </w:p>
    <w:p w14:paraId="2F7A10B3" w14:textId="77777777" w:rsidR="00CE198C" w:rsidRPr="00CE198C" w:rsidRDefault="00CE198C" w:rsidP="00AD0580">
      <w:pPr>
        <w:numPr>
          <w:ilvl w:val="0"/>
          <w:numId w:val="145"/>
        </w:numPr>
        <w:ind w:left="0" w:right="594" w:firstLine="0"/>
        <w:jc w:val="both"/>
        <w:rPr>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78DF5DFE" w14:textId="77777777" w:rsidR="00CE198C" w:rsidRPr="00CE198C" w:rsidRDefault="00CE198C" w:rsidP="001F0301">
      <w:pPr>
        <w:ind w:right="594"/>
        <w:jc w:val="both"/>
      </w:pPr>
      <w:r w:rsidRPr="00CE198C">
        <w:rPr>
          <w:b/>
        </w:rPr>
        <w:t>Consent:</w:t>
      </w:r>
      <w:r w:rsidRPr="00CE198C">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t>defence</w:t>
      </w:r>
      <w:proofErr w:type="spellEnd"/>
      <w:r w:rsidRPr="00CE198C">
        <w:t>.</w:t>
      </w:r>
    </w:p>
    <w:p w14:paraId="2C25D79B" w14:textId="77777777" w:rsidR="00CE198C" w:rsidRPr="00CE198C" w:rsidRDefault="00CE198C" w:rsidP="001F0301">
      <w:pPr>
        <w:ind w:right="594"/>
        <w:jc w:val="both"/>
        <w:rPr>
          <w:bCs/>
        </w:rPr>
      </w:pPr>
      <w:r w:rsidRPr="00CE198C">
        <w:rPr>
          <w:b/>
          <w:bCs/>
        </w:rPr>
        <w:t xml:space="preserve">Violence Against Children (CWC): </w:t>
      </w:r>
      <w:r w:rsidRPr="00CE198C">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42CD1260" w14:textId="77777777" w:rsidR="00CE198C" w:rsidRPr="00CE198C" w:rsidRDefault="00CE198C" w:rsidP="001F0301">
      <w:pPr>
        <w:ind w:right="594"/>
        <w:jc w:val="both"/>
        <w:rPr>
          <w:bCs/>
        </w:rPr>
      </w:pPr>
    </w:p>
    <w:p w14:paraId="5046C823" w14:textId="77777777" w:rsidR="00CE198C" w:rsidRPr="00CE198C" w:rsidRDefault="00CE198C" w:rsidP="001F0301">
      <w:pPr>
        <w:ind w:right="594"/>
        <w:jc w:val="both"/>
        <w:rPr>
          <w:bCs/>
        </w:rPr>
      </w:pPr>
      <w:r w:rsidRPr="00CE198C">
        <w:rPr>
          <w:b/>
          <w:bCs/>
        </w:rPr>
        <w:t>Trafficking in persons:</w:t>
      </w:r>
      <w:r w:rsidRPr="00CE198C">
        <w:rPr>
          <w:bCs/>
        </w:rPr>
        <w:t xml:space="preserve"> the recruitment, transportation, </w:t>
      </w:r>
      <w:proofErr w:type="spellStart"/>
      <w:r w:rsidRPr="00CE198C">
        <w:rPr>
          <w:bCs/>
        </w:rPr>
        <w:t>harbouring</w:t>
      </w:r>
      <w:proofErr w:type="spellEnd"/>
      <w:r w:rsidRPr="00CE198C">
        <w:rPr>
          <w:bCs/>
        </w:rPr>
        <w:t xml:space="preserve"> or receipt of persons through the threat or use of force or other forms of coercion by abduction, fraud, deception, abuse of power 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w:t>
      </w:r>
      <w:proofErr w:type="spellStart"/>
      <w:r w:rsidRPr="00CE198C">
        <w:rPr>
          <w:bCs/>
        </w:rPr>
        <w:t>labour</w:t>
      </w:r>
      <w:proofErr w:type="spellEnd"/>
      <w:r w:rsidRPr="00CE198C">
        <w:rPr>
          <w:bCs/>
        </w:rPr>
        <w:t xml:space="preserve"> or services, slavery or practices similar to slavery, servitude or the removal of organs. </w:t>
      </w:r>
    </w:p>
    <w:p w14:paraId="4678C9B2" w14:textId="77777777" w:rsidR="00CE198C" w:rsidRPr="00CE198C" w:rsidRDefault="00CE198C" w:rsidP="001F0301">
      <w:pPr>
        <w:ind w:right="594"/>
        <w:jc w:val="both"/>
        <w:rPr>
          <w:bCs/>
        </w:rPr>
      </w:pPr>
    </w:p>
    <w:p w14:paraId="22DE897B" w14:textId="77777777" w:rsidR="00CE198C" w:rsidRPr="00CE198C" w:rsidRDefault="00CE198C" w:rsidP="001F0301">
      <w:pPr>
        <w:ind w:right="594"/>
        <w:jc w:val="both"/>
        <w:rPr>
          <w:b/>
          <w:bCs/>
        </w:rPr>
      </w:pPr>
      <w:r w:rsidRPr="00CE198C">
        <w:rPr>
          <w:b/>
          <w:bCs/>
        </w:rPr>
        <w:t>PRINCIPLES, MORAL VALUES, ETHICS AND ATTITUDES TO BE RESPECTED</w:t>
      </w:r>
    </w:p>
    <w:p w14:paraId="4E4D0907" w14:textId="77777777" w:rsidR="00CE198C" w:rsidRPr="00CE198C" w:rsidRDefault="00CE198C" w:rsidP="001F0301">
      <w:pPr>
        <w:ind w:right="594"/>
        <w:jc w:val="both"/>
        <w:rPr>
          <w:bCs/>
        </w:rPr>
      </w:pPr>
      <w:r w:rsidRPr="00CE198C">
        <w:rPr>
          <w:bCs/>
        </w:rPr>
        <w:t xml:space="preserve">Project workers and all actors implementing the project have the obligation to respect the principles, moral values to facilitate school and professional life, to protect learners against </w:t>
      </w:r>
      <w:r w:rsidRPr="00CE198C">
        <w:rPr>
          <w:bCs/>
        </w:rPr>
        <w:lastRenderedPageBreak/>
        <w:t>all forms of abuse including gender-based violence (GBV), sexual exploitation and abuse (SEA), sexual harassment (HS)</w:t>
      </w:r>
      <w:proofErr w:type="gramStart"/>
      <w:r w:rsidRPr="00CE198C">
        <w:rPr>
          <w:bCs/>
        </w:rPr>
        <w:t>,  and</w:t>
      </w:r>
      <w:proofErr w:type="gramEnd"/>
      <w:r w:rsidRPr="00CE198C">
        <w:rPr>
          <w:bCs/>
        </w:rPr>
        <w:t xml:space="preserve"> violence against children (VCE). </w:t>
      </w:r>
    </w:p>
    <w:p w14:paraId="7C60271C" w14:textId="77777777" w:rsidR="00CE198C" w:rsidRPr="00CE198C" w:rsidRDefault="00CE198C" w:rsidP="001F0301">
      <w:pPr>
        <w:ind w:right="594"/>
        <w:jc w:val="both"/>
        <w:rPr>
          <w:bCs/>
        </w:rPr>
      </w:pPr>
      <w:r w:rsidRPr="00CE198C">
        <w:rPr>
          <w:bCs/>
        </w:rPr>
        <w:t>The acts of discrimination, harassment, and violence below are formally prohibited and severely punished for all project actors (members of the educational community).</w:t>
      </w:r>
    </w:p>
    <w:p w14:paraId="0FC947A6" w14:textId="77777777" w:rsidR="00CE198C" w:rsidRPr="00CE198C" w:rsidRDefault="00CE198C" w:rsidP="001F0301">
      <w:pPr>
        <w:ind w:right="594"/>
        <w:jc w:val="both"/>
        <w:rPr>
          <w:bCs/>
        </w:rPr>
      </w:pPr>
      <w:r w:rsidRPr="00CE198C">
        <w:rPr>
          <w:bCs/>
        </w:rPr>
        <w:t>1.</w:t>
      </w:r>
      <w:r w:rsidRPr="00CE198C">
        <w:rPr>
          <w:bCs/>
        </w:rPr>
        <w:tab/>
        <w:t xml:space="preserve">Any act of discrimination in interactions with project beneficiaries or members of the local community or between staff (of the host company, training </w:t>
      </w:r>
      <w:proofErr w:type="spellStart"/>
      <w:r w:rsidRPr="00CE198C">
        <w:rPr>
          <w:bCs/>
        </w:rPr>
        <w:t>centre</w:t>
      </w:r>
      <w:proofErr w:type="spellEnd"/>
      <w:r w:rsidRPr="00CE198C">
        <w:rPr>
          <w:bCs/>
        </w:rPr>
        <w:t xml:space="preserve">, etc.) on the basis of race, </w:t>
      </w:r>
      <w:proofErr w:type="spellStart"/>
      <w:r w:rsidRPr="00CE198C">
        <w:rPr>
          <w:bCs/>
        </w:rPr>
        <w:t>colour</w:t>
      </w:r>
      <w:proofErr w:type="spellEnd"/>
      <w:r w:rsidRPr="00CE198C">
        <w:rPr>
          <w:bCs/>
        </w:rPr>
        <w:t xml:space="preserve">, sex, age, religion, language, marital status, family status, political belief, national, ethnic or social affiliation, physical or mental disability, birth, sexual orientation, etc.  </w:t>
      </w:r>
      <w:proofErr w:type="gramStart"/>
      <w:r w:rsidRPr="00CE198C">
        <w:rPr>
          <w:bCs/>
        </w:rPr>
        <w:t>gender</w:t>
      </w:r>
      <w:proofErr w:type="gramEnd"/>
      <w:r w:rsidRPr="00CE198C">
        <w:rPr>
          <w:bCs/>
        </w:rPr>
        <w:t xml:space="preserve"> identity, or any other status.</w:t>
      </w:r>
    </w:p>
    <w:p w14:paraId="37CE6321" w14:textId="77777777" w:rsidR="00CE198C" w:rsidRPr="00CE198C" w:rsidRDefault="00CE198C" w:rsidP="001F0301">
      <w:pPr>
        <w:ind w:right="594"/>
        <w:jc w:val="both"/>
        <w:rPr>
          <w:bCs/>
        </w:rPr>
      </w:pPr>
      <w:r w:rsidRPr="00CE198C">
        <w:rPr>
          <w:bCs/>
        </w:rPr>
        <w:t>2.</w:t>
      </w:r>
      <w:r w:rsidRPr="00CE198C">
        <w:rPr>
          <w:bCs/>
        </w:rPr>
        <w:tab/>
        <w:t>Any act of sexual harassment, or language or behavior that is inappropriate, harassing, threatening, abusive, sexually provocative, degrading, or culturally inappropriate.</w:t>
      </w:r>
    </w:p>
    <w:p w14:paraId="03BDA8D5" w14:textId="77777777" w:rsidR="00CE198C" w:rsidRPr="00CE198C" w:rsidRDefault="00CE198C" w:rsidP="001F0301">
      <w:pPr>
        <w:ind w:right="594"/>
        <w:jc w:val="both"/>
        <w:rPr>
          <w:bCs/>
        </w:rPr>
      </w:pPr>
      <w:r w:rsidRPr="00CE198C">
        <w:rPr>
          <w:bCs/>
        </w:rPr>
        <w:t>3.</w:t>
      </w:r>
      <w:r w:rsidRPr="00CE198C">
        <w:rPr>
          <w:bCs/>
        </w:rPr>
        <w:tab/>
        <w:t>Any act of violence, including sexual and/or gender-based violence, that may cause physical, psychological, or sexual suffering, threat of such acts, coercion, and deprivation of liberty.</w:t>
      </w:r>
    </w:p>
    <w:p w14:paraId="1E029D91" w14:textId="77777777" w:rsidR="00CE198C" w:rsidRPr="00CE198C" w:rsidRDefault="00CE198C" w:rsidP="001F0301">
      <w:pPr>
        <w:ind w:right="594"/>
        <w:jc w:val="both"/>
        <w:rPr>
          <w:bCs/>
        </w:rPr>
      </w:pPr>
      <w:r w:rsidRPr="00CE198C">
        <w:rPr>
          <w:bCs/>
        </w:rPr>
        <w:t>4.</w:t>
      </w:r>
      <w:r w:rsidRPr="00CE198C">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65638144" w14:textId="77777777" w:rsidR="00CE198C" w:rsidRPr="00CE198C" w:rsidRDefault="00CE198C" w:rsidP="001F0301">
      <w:pPr>
        <w:ind w:right="594"/>
        <w:jc w:val="both"/>
        <w:rPr>
          <w:bCs/>
        </w:rPr>
      </w:pPr>
      <w:r w:rsidRPr="00CE198C">
        <w:rPr>
          <w:bCs/>
        </w:rPr>
        <w:t>5.</w:t>
      </w:r>
      <w:r w:rsidRPr="00CE198C">
        <w:rPr>
          <w:bCs/>
        </w:rPr>
        <w:tab/>
        <w:t xml:space="preserve">Employment and exploitation of children within the company, which includes sexual abuse or other inappropriate </w:t>
      </w:r>
      <w:proofErr w:type="spellStart"/>
      <w:r w:rsidRPr="00CE198C">
        <w:rPr>
          <w:bCs/>
        </w:rPr>
        <w:t>behaviour</w:t>
      </w:r>
      <w:proofErr w:type="spellEnd"/>
      <w:r w:rsidRPr="00CE198C">
        <w:rPr>
          <w:bCs/>
        </w:rPr>
        <w:t xml:space="preserve"> towards children, including sexual intercourse and early marriage; In addition, the safety and protection of children in the project areas and also in the project surroundings must also be ensured. </w:t>
      </w:r>
    </w:p>
    <w:p w14:paraId="3562F362" w14:textId="77777777" w:rsidR="00CE198C" w:rsidRPr="00CE198C" w:rsidRDefault="00CE198C" w:rsidP="001F0301">
      <w:pPr>
        <w:ind w:right="594"/>
        <w:jc w:val="both"/>
        <w:rPr>
          <w:bCs/>
        </w:rPr>
      </w:pPr>
    </w:p>
    <w:p w14:paraId="301FBCBC" w14:textId="77777777" w:rsidR="00CE198C" w:rsidRPr="00CE198C" w:rsidRDefault="00CE198C" w:rsidP="001F0301">
      <w:pPr>
        <w:ind w:right="594"/>
        <w:jc w:val="both"/>
        <w:rPr>
          <w:bCs/>
        </w:rPr>
      </w:pPr>
      <w:r w:rsidRPr="00CE198C">
        <w:rPr>
          <w:b/>
          <w:bCs/>
        </w:rPr>
        <w:t>The commission of the prohibited acts listed above will be immediately sanctioned by dismissal as soon as the misconduct is first observed,</w:t>
      </w:r>
      <w:r w:rsidRPr="00CE198C">
        <w:rPr>
          <w:bCs/>
        </w:rPr>
        <w:t xml:space="preserve"> with the transmission of the characteristic elements of the misconduct for legal proceedings by the competent public authority if it is reported (with the informed consent of the survivor).</w:t>
      </w:r>
    </w:p>
    <w:p w14:paraId="4C9852BC" w14:textId="77777777" w:rsidR="00CE198C" w:rsidRPr="00CE198C" w:rsidRDefault="00CE198C" w:rsidP="001F0301">
      <w:pPr>
        <w:ind w:right="594"/>
        <w:jc w:val="both"/>
        <w:rPr>
          <w:bCs/>
        </w:rPr>
      </w:pPr>
      <w:r w:rsidRPr="00CE198C">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0AAAD95B" w14:textId="77777777" w:rsidR="00CE198C" w:rsidRPr="00CE198C" w:rsidRDefault="00CE198C" w:rsidP="001F0301">
      <w:pPr>
        <w:ind w:right="594"/>
        <w:jc w:val="both"/>
        <w:rPr>
          <w:bCs/>
        </w:rPr>
      </w:pPr>
      <w:r w:rsidRPr="00CE198C">
        <w:rPr>
          <w:bCs/>
        </w:rPr>
        <w:t>Finally, no employee may be sanctioned, dismissed or be subject to a discriminatory measure for having suffered or refused to undergo the acts or actions defined above or for having witnessed such acts or actions or having reported them or reported them to his or her superiors.</w:t>
      </w:r>
    </w:p>
    <w:p w14:paraId="5761307A" w14:textId="77777777" w:rsidR="00CE198C" w:rsidRPr="00CE198C" w:rsidRDefault="00CE198C" w:rsidP="001F0301">
      <w:pPr>
        <w:ind w:right="594"/>
        <w:jc w:val="both"/>
        <w:rPr>
          <w:bCs/>
        </w:rPr>
      </w:pPr>
    </w:p>
    <w:p w14:paraId="468DAFE8" w14:textId="77777777" w:rsidR="00CE198C" w:rsidRPr="00CE198C" w:rsidRDefault="00CE198C" w:rsidP="001F0301">
      <w:pPr>
        <w:ind w:right="594"/>
        <w:jc w:val="both"/>
        <w:rPr>
          <w:bCs/>
        </w:rPr>
      </w:pPr>
      <w:bookmarkStart w:id="958" w:name="_Toc115044942"/>
      <w:r w:rsidRPr="00CE198C">
        <w:rPr>
          <w:b/>
          <w:bCs/>
        </w:rPr>
        <w:t xml:space="preserve">General </w:t>
      </w:r>
      <w:bookmarkEnd w:id="958"/>
    </w:p>
    <w:p w14:paraId="44A22D39" w14:textId="77777777" w:rsidR="00CE198C" w:rsidRPr="00CE198C" w:rsidRDefault="00CE198C" w:rsidP="00AD0580">
      <w:pPr>
        <w:numPr>
          <w:ilvl w:val="0"/>
          <w:numId w:val="149"/>
        </w:numPr>
        <w:ind w:left="0" w:right="594" w:firstLine="0"/>
        <w:jc w:val="both"/>
        <w:rPr>
          <w:bCs/>
        </w:rPr>
      </w:pPr>
      <w:r w:rsidRPr="00CE198C">
        <w:rPr>
          <w:bCs/>
        </w:rPr>
        <w:t xml:space="preserve">The company – and consequently all employees, partners, representatives, subcontractors and suppliers – is committed to complying with all national laws, rules and regulations specific to environmental, social and GBV standards. </w:t>
      </w:r>
    </w:p>
    <w:p w14:paraId="1CADCAA9" w14:textId="77777777" w:rsidR="00CE198C" w:rsidRPr="00CE198C" w:rsidRDefault="00CE198C" w:rsidP="00AD0580">
      <w:pPr>
        <w:numPr>
          <w:ilvl w:val="0"/>
          <w:numId w:val="149"/>
        </w:numPr>
        <w:ind w:left="0" w:right="594" w:firstLine="0"/>
        <w:jc w:val="both"/>
        <w:rPr>
          <w:bCs/>
        </w:rPr>
      </w:pPr>
      <w:r w:rsidRPr="00CE198C">
        <w:rPr>
          <w:bCs/>
        </w:rPr>
        <w:t>The company is committed to fully implementing its "Environmental and Social Management Plan for Companies" (ESMP).</w:t>
      </w:r>
    </w:p>
    <w:p w14:paraId="52447EE6" w14:textId="77777777" w:rsidR="00CE198C" w:rsidRPr="00CE198C" w:rsidRDefault="00CE198C" w:rsidP="00AD0580">
      <w:pPr>
        <w:numPr>
          <w:ilvl w:val="0"/>
          <w:numId w:val="149"/>
        </w:numPr>
        <w:ind w:left="0" w:right="594" w:firstLine="0"/>
        <w:jc w:val="both"/>
        <w:rPr>
          <w:bCs/>
        </w:rPr>
      </w:pPr>
      <w:r w:rsidRPr="00CE198C">
        <w:rPr>
          <w:bCs/>
        </w:rPr>
        <w:t xml:space="preserve">The company is committed to treating women, children (under the age of 18) and men with respect, regardless of race, color, language, religion, political or other opinion, national, ethnic or social origin, level of wealth, disability, citizenship or any other status. The actions of VBG/EAS/HS and VCE constitute a breach of this commitment. </w:t>
      </w:r>
    </w:p>
    <w:p w14:paraId="28C51EAA" w14:textId="77777777" w:rsidR="00CE198C" w:rsidRPr="00CE198C" w:rsidRDefault="00CE198C" w:rsidP="00AD0580">
      <w:pPr>
        <w:numPr>
          <w:ilvl w:val="0"/>
          <w:numId w:val="149"/>
        </w:numPr>
        <w:ind w:left="0" w:right="594" w:firstLine="0"/>
        <w:jc w:val="both"/>
        <w:rPr>
          <w:bCs/>
        </w:rPr>
      </w:pPr>
      <w:r w:rsidRPr="00CE198C">
        <w:rPr>
          <w:bCs/>
        </w:rPr>
        <w:lastRenderedPageBreak/>
        <w:t>The company ensures that interactions with members of the local community take place in a respectful and non-discriminatory manner.</w:t>
      </w:r>
    </w:p>
    <w:p w14:paraId="2D3622D2" w14:textId="77777777" w:rsidR="00CE198C" w:rsidRPr="00CE198C" w:rsidRDefault="00CE198C" w:rsidP="00AD0580">
      <w:pPr>
        <w:numPr>
          <w:ilvl w:val="0"/>
          <w:numId w:val="149"/>
        </w:numPr>
        <w:ind w:left="0" w:right="594" w:firstLine="0"/>
        <w:jc w:val="both"/>
        <w:rPr>
          <w:bCs/>
        </w:rPr>
      </w:pPr>
      <w:r w:rsidRPr="00CE198C">
        <w:rPr>
          <w:bCs/>
        </w:rPr>
        <w:t xml:space="preserve">Language and behavior that is demeaning, threatening, harassing, abusive, inappropriate, or culturally or sexually provocative is prohibited among all employees, associates, and representatives of the company, including contractors and suppliers. </w:t>
      </w:r>
    </w:p>
    <w:p w14:paraId="10E29B92" w14:textId="77777777" w:rsidR="00CE198C" w:rsidRPr="00CE198C" w:rsidRDefault="00CE198C" w:rsidP="00AD0580">
      <w:pPr>
        <w:numPr>
          <w:ilvl w:val="0"/>
          <w:numId w:val="149"/>
        </w:numPr>
        <w:ind w:left="0" w:right="594" w:firstLine="0"/>
        <w:jc w:val="both"/>
        <w:rPr>
          <w:bCs/>
        </w:rPr>
      </w:pPr>
      <w:r w:rsidRPr="00CE198C">
        <w:rPr>
          <w:bCs/>
        </w:rPr>
        <w:t xml:space="preserve">The company will follow all reasonable work instructions (including those regarding environmental and social standards). </w:t>
      </w:r>
    </w:p>
    <w:p w14:paraId="6076FC3D" w14:textId="77777777" w:rsidR="00CE198C" w:rsidRPr="00CE198C" w:rsidRDefault="00CE198C" w:rsidP="00AD0580">
      <w:pPr>
        <w:numPr>
          <w:ilvl w:val="0"/>
          <w:numId w:val="149"/>
        </w:numPr>
        <w:ind w:left="0" w:right="594" w:firstLine="0"/>
        <w:jc w:val="both"/>
        <w:rPr>
          <w:bCs/>
        </w:rPr>
      </w:pPr>
      <w:r w:rsidRPr="00CE198C">
        <w:rPr>
          <w:bCs/>
        </w:rPr>
        <w:t>The company will protect the property and ensure its proper use (for example, prohibiting theft, negligence or waste).</w:t>
      </w:r>
    </w:p>
    <w:p w14:paraId="4FB7A5F2" w14:textId="77777777" w:rsidR="00CE198C" w:rsidRPr="00CE198C" w:rsidRDefault="00CE198C" w:rsidP="001F0301">
      <w:pPr>
        <w:ind w:right="594"/>
        <w:jc w:val="both"/>
        <w:rPr>
          <w:bCs/>
        </w:rPr>
      </w:pPr>
    </w:p>
    <w:p w14:paraId="5366236F" w14:textId="77777777" w:rsidR="00CE198C" w:rsidRPr="00CE198C" w:rsidRDefault="00CE198C" w:rsidP="001F0301">
      <w:pPr>
        <w:ind w:right="594"/>
        <w:jc w:val="both"/>
        <w:rPr>
          <w:bCs/>
        </w:rPr>
      </w:pPr>
      <w:bookmarkStart w:id="959" w:name="_Toc115044943"/>
      <w:r w:rsidRPr="00CE198C">
        <w:rPr>
          <w:b/>
          <w:bCs/>
        </w:rPr>
        <w:t>Health and safety</w:t>
      </w:r>
      <w:bookmarkEnd w:id="959"/>
    </w:p>
    <w:p w14:paraId="106A3018" w14:textId="77777777" w:rsidR="00CE198C" w:rsidRPr="00CE198C" w:rsidRDefault="00CE198C" w:rsidP="001F0301">
      <w:pPr>
        <w:ind w:right="594"/>
        <w:jc w:val="both"/>
        <w:rPr>
          <w:bCs/>
        </w:rPr>
      </w:pPr>
      <w:r w:rsidRPr="00CE198C">
        <w:rPr>
          <w:bCs/>
        </w:rPr>
        <w:t>The company will ensure that the project's occupational health and safety (OHS) management plan is effectively implemented by the company's staff, as well as subcontractors and suppliers.</w:t>
      </w:r>
    </w:p>
    <w:p w14:paraId="54C3C93B" w14:textId="77777777" w:rsidR="00CE198C" w:rsidRPr="00CE198C" w:rsidRDefault="00CE198C" w:rsidP="001F0301">
      <w:pPr>
        <w:ind w:right="594"/>
        <w:jc w:val="both"/>
        <w:rPr>
          <w:bCs/>
        </w:rPr>
      </w:pPr>
    </w:p>
    <w:p w14:paraId="760BC555" w14:textId="77777777" w:rsidR="00CE198C" w:rsidRPr="00CE198C" w:rsidRDefault="00CE198C" w:rsidP="001F0301">
      <w:pPr>
        <w:ind w:right="594"/>
        <w:jc w:val="both"/>
        <w:rPr>
          <w:bCs/>
        </w:rPr>
      </w:pPr>
      <w:r w:rsidRPr="00CE198C">
        <w:rPr>
          <w:bCs/>
        </w:rPr>
        <w:t xml:space="preserve">The company will ensure that all persons on the site wear the appropriate Personal Protective Equipment (PPE) as prescribed, to prevent preventable accidents and to report conditions or practices that pose a safety risk or threaten the environment. </w:t>
      </w:r>
    </w:p>
    <w:p w14:paraId="3C9E331C" w14:textId="77777777" w:rsidR="00CE198C" w:rsidRPr="00CE198C" w:rsidRDefault="00CE198C" w:rsidP="001F0301">
      <w:pPr>
        <w:ind w:right="594"/>
        <w:jc w:val="both"/>
        <w:rPr>
          <w:bCs/>
        </w:rPr>
      </w:pPr>
      <w:r w:rsidRPr="00CE198C">
        <w:rPr>
          <w:bCs/>
        </w:rPr>
        <w:t>The company:</w:t>
      </w:r>
    </w:p>
    <w:p w14:paraId="1C1B7BEF" w14:textId="77777777" w:rsidR="00CE198C" w:rsidRPr="00CE198C" w:rsidRDefault="00CE198C" w:rsidP="00AD0580">
      <w:pPr>
        <w:numPr>
          <w:ilvl w:val="0"/>
          <w:numId w:val="147"/>
        </w:numPr>
        <w:ind w:left="0" w:right="594" w:firstLine="0"/>
        <w:jc w:val="both"/>
        <w:rPr>
          <w:bCs/>
        </w:rPr>
      </w:pPr>
      <w:r w:rsidRPr="00CE198C">
        <w:rPr>
          <w:bCs/>
        </w:rPr>
        <w:t>Prohibit the consumption of alcohol during work;</w:t>
      </w:r>
    </w:p>
    <w:p w14:paraId="656E5398" w14:textId="77777777" w:rsidR="00CE198C" w:rsidRPr="00CE198C" w:rsidRDefault="00CE198C" w:rsidP="00AD0580">
      <w:pPr>
        <w:numPr>
          <w:ilvl w:val="0"/>
          <w:numId w:val="147"/>
        </w:numPr>
        <w:ind w:left="0" w:right="594" w:firstLine="0"/>
        <w:jc w:val="both"/>
        <w:rPr>
          <w:bCs/>
        </w:rPr>
      </w:pPr>
      <w:r w:rsidRPr="00CE198C">
        <w:rPr>
          <w:bCs/>
        </w:rPr>
        <w:t>Prohibit the use of narcotics or other substances that can impair faculties at any time.</w:t>
      </w:r>
    </w:p>
    <w:p w14:paraId="5489CAE7" w14:textId="77777777" w:rsidR="00CE198C" w:rsidRPr="00CE198C" w:rsidRDefault="00CE198C" w:rsidP="001F0301">
      <w:pPr>
        <w:ind w:right="594"/>
        <w:jc w:val="both"/>
        <w:rPr>
          <w:bCs/>
        </w:rPr>
      </w:pPr>
      <w:r w:rsidRPr="00CE198C">
        <w:rPr>
          <w:bCs/>
        </w:rPr>
        <w:t>The company will ensure that adequate sanitation facilities (certified, clean and gender-sensitive) are available to workers on site and in all project workers' homes.</w:t>
      </w:r>
    </w:p>
    <w:p w14:paraId="4539F435" w14:textId="77777777" w:rsidR="00CE198C" w:rsidRPr="00CE198C" w:rsidRDefault="00CE198C" w:rsidP="001F0301">
      <w:pPr>
        <w:ind w:right="594"/>
        <w:jc w:val="both"/>
        <w:rPr>
          <w:b/>
          <w:bCs/>
        </w:rPr>
      </w:pPr>
      <w:bookmarkStart w:id="960" w:name="_Toc115044944"/>
    </w:p>
    <w:p w14:paraId="5B5A6B7F" w14:textId="77777777" w:rsidR="00CE198C" w:rsidRPr="00CE198C" w:rsidRDefault="00CE198C" w:rsidP="001F0301">
      <w:pPr>
        <w:ind w:right="594"/>
        <w:jc w:val="both"/>
        <w:rPr>
          <w:bCs/>
        </w:rPr>
      </w:pPr>
      <w:r w:rsidRPr="00CE198C">
        <w:rPr>
          <w:b/>
          <w:bCs/>
        </w:rPr>
        <w:t xml:space="preserve">Gender-Based Violence and Violence </w:t>
      </w:r>
      <w:proofErr w:type="gramStart"/>
      <w:r w:rsidRPr="00CE198C">
        <w:rPr>
          <w:b/>
          <w:bCs/>
        </w:rPr>
        <w:t>Against</w:t>
      </w:r>
      <w:proofErr w:type="gramEnd"/>
      <w:r w:rsidRPr="00CE198C">
        <w:rPr>
          <w:b/>
          <w:bCs/>
        </w:rPr>
        <w:t xml:space="preserve"> Children</w:t>
      </w:r>
      <w:bookmarkEnd w:id="960"/>
    </w:p>
    <w:p w14:paraId="36DAC399" w14:textId="77777777" w:rsidR="00CE198C" w:rsidRPr="00CE198C" w:rsidRDefault="00CE198C" w:rsidP="001F0301">
      <w:pPr>
        <w:ind w:right="594"/>
        <w:jc w:val="both"/>
        <w:rPr>
          <w:bCs/>
        </w:rPr>
      </w:pPr>
      <w:r w:rsidRPr="00CE198C">
        <w:rPr>
          <w:bCs/>
        </w:rPr>
        <w:t xml:space="preserve">The acts of VBG/EAS/HS and VCE constitute serious misconduct and may therefore give rise to sanctions, including penalties and/or dismissal, and, if necessary, referral to the police for further action. </w:t>
      </w:r>
    </w:p>
    <w:p w14:paraId="018EA3F8" w14:textId="77777777" w:rsidR="00CE198C" w:rsidRPr="00CE198C" w:rsidRDefault="00CE198C" w:rsidP="001F0301">
      <w:pPr>
        <w:ind w:right="594"/>
        <w:jc w:val="both"/>
        <w:rPr>
          <w:bCs/>
        </w:rPr>
      </w:pPr>
      <w:r w:rsidRPr="00CE198C">
        <w:rPr>
          <w:bCs/>
        </w:rPr>
        <w:t xml:space="preserve">All forms of GBV/EAS/HS and VCE, including the solicitation of children, are unacceptable, whether they take place in the workplace, in the vicinity of the workplace, in workers' camps or in the local community. </w:t>
      </w:r>
    </w:p>
    <w:p w14:paraId="58351D56" w14:textId="77777777" w:rsidR="00CE198C" w:rsidRPr="00CE198C" w:rsidRDefault="00CE198C" w:rsidP="00AD0580">
      <w:pPr>
        <w:numPr>
          <w:ilvl w:val="0"/>
          <w:numId w:val="147"/>
        </w:numPr>
        <w:ind w:left="0" w:right="594" w:firstLine="0"/>
        <w:jc w:val="both"/>
        <w:rPr>
          <w:bCs/>
        </w:rPr>
      </w:pPr>
      <w:r w:rsidRPr="00CE198C">
        <w:rPr>
          <w:bCs/>
        </w:rPr>
        <w:t xml:space="preserve">Sexual harassment - for example, it is forbidden to make unwanted sexual advances, ask for sexual favors, or engage in verbal or physical behavior with sexual connotations, including subtle acts. </w:t>
      </w:r>
    </w:p>
    <w:p w14:paraId="08B34796" w14:textId="77777777" w:rsidR="00CE198C" w:rsidRPr="00CE198C" w:rsidRDefault="00CE198C" w:rsidP="00AD0580">
      <w:pPr>
        <w:numPr>
          <w:ilvl w:val="0"/>
          <w:numId w:val="147"/>
        </w:numPr>
        <w:ind w:left="0" w:right="594" w:firstLine="0"/>
        <w:jc w:val="both"/>
        <w:rPr>
          <w:bCs/>
        </w:rPr>
      </w:pPr>
      <w:r w:rsidRPr="00CE198C">
        <w:rPr>
          <w:bCs/>
        </w:rPr>
        <w:t xml:space="preserve">Sexual </w:t>
      </w:r>
      <w:proofErr w:type="spellStart"/>
      <w:r w:rsidRPr="00CE198C">
        <w:rPr>
          <w:bCs/>
        </w:rPr>
        <w:t>favours</w:t>
      </w:r>
      <w:proofErr w:type="spellEnd"/>
      <w:r w:rsidRPr="00CE198C">
        <w:rPr>
          <w:bCs/>
        </w:rPr>
        <w:t xml:space="preserve"> – for example, it is forbidden to promise or perform preferential treatment conditioned by sexual acts, or other forms of humiliating, degrading or exploitative </w:t>
      </w:r>
      <w:proofErr w:type="spellStart"/>
      <w:r w:rsidRPr="00CE198C">
        <w:rPr>
          <w:bCs/>
        </w:rPr>
        <w:t>behaviour</w:t>
      </w:r>
      <w:proofErr w:type="spellEnd"/>
      <w:r w:rsidRPr="00CE198C">
        <w:rPr>
          <w:bCs/>
        </w:rPr>
        <w:t xml:space="preserve">. </w:t>
      </w:r>
    </w:p>
    <w:p w14:paraId="60CDEE2D" w14:textId="77777777" w:rsidR="00CE198C" w:rsidRPr="00CE198C" w:rsidRDefault="00CE198C" w:rsidP="001F0301">
      <w:pPr>
        <w:ind w:right="594"/>
        <w:jc w:val="both"/>
        <w:rPr>
          <w:bCs/>
        </w:rPr>
      </w:pPr>
      <w:r w:rsidRPr="00CE198C">
        <w:rPr>
          <w:bCs/>
        </w:rPr>
        <w:t xml:space="preserve">Any contact or sexual activity with children under the age of 18, including through digital media, is prohibited. Ignorance of the child's age cannot be invoked as a </w:t>
      </w:r>
      <w:proofErr w:type="spellStart"/>
      <w:r w:rsidRPr="00CE198C">
        <w:rPr>
          <w:bCs/>
        </w:rPr>
        <w:t>defence</w:t>
      </w:r>
      <w:proofErr w:type="spellEnd"/>
      <w:r w:rsidRPr="00CE198C">
        <w:rPr>
          <w:bCs/>
        </w:rPr>
        <w:t xml:space="preserve">. Nor can the child's consent be a </w:t>
      </w:r>
      <w:proofErr w:type="spellStart"/>
      <w:r w:rsidRPr="00CE198C">
        <w:rPr>
          <w:bCs/>
        </w:rPr>
        <w:t>defence</w:t>
      </w:r>
      <w:proofErr w:type="spellEnd"/>
      <w:r w:rsidRPr="00CE198C">
        <w:rPr>
          <w:bCs/>
        </w:rPr>
        <w:t xml:space="preserve"> or excuse.</w:t>
      </w:r>
    </w:p>
    <w:p w14:paraId="57372663" w14:textId="77777777" w:rsidR="00CE198C" w:rsidRPr="00CE198C" w:rsidRDefault="00CE198C" w:rsidP="001F0301">
      <w:pPr>
        <w:ind w:right="594"/>
        <w:jc w:val="both"/>
        <w:rPr>
          <w:bCs/>
        </w:rPr>
      </w:pPr>
      <w:r w:rsidRPr="00CE198C">
        <w:rPr>
          <w:bCs/>
        </w:rPr>
        <w:t>Unless there is unqualified consent from all parties involved in the sexual act, sexual interactions between company employees (at any level) and members of surrounding communities are prohibited. This includes relationships involving the retention/promise of a benefit (monetary or non-monetary) to members of the community in exchange for sexual activity - such sexual activity is considered "non-consensual" under this Code.</w:t>
      </w:r>
    </w:p>
    <w:p w14:paraId="79C88F55" w14:textId="77777777" w:rsidR="00CE198C" w:rsidRPr="00CE198C" w:rsidRDefault="00CE198C" w:rsidP="001F0301">
      <w:pPr>
        <w:ind w:right="594"/>
        <w:jc w:val="both"/>
        <w:rPr>
          <w:bCs/>
        </w:rPr>
      </w:pPr>
      <w:r w:rsidRPr="00CE198C">
        <w:rPr>
          <w:bCs/>
        </w:rPr>
        <w:lastRenderedPageBreak/>
        <w:t xml:space="preserve">In addition to the penalties applied by the company, legal proceedings will be initiated against the perpetrators of GBV/EAS/HS or VCE acts, if necessary. </w:t>
      </w:r>
    </w:p>
    <w:p w14:paraId="1E2FBB3F" w14:textId="77777777" w:rsidR="00CE198C" w:rsidRPr="00CE198C" w:rsidRDefault="00CE198C" w:rsidP="001F0301">
      <w:pPr>
        <w:ind w:right="594"/>
        <w:jc w:val="both"/>
        <w:rPr>
          <w:bCs/>
        </w:rPr>
      </w:pPr>
      <w:r w:rsidRPr="00CE198C">
        <w:rPr>
          <w:bCs/>
        </w:rPr>
        <w:t xml:space="preserve">All employees, including volunteers and contractors, are strongly encouraged to report suspected or actual acts of GBV/EAS/HS and/or ECV committed by a colleague, whether within the same company or not. Reports must be submitted in accordance with the Project's Procedures for Alleging GBV/EAS/HS and ECV. </w:t>
      </w:r>
    </w:p>
    <w:p w14:paraId="282F3408" w14:textId="77777777" w:rsidR="00CE198C" w:rsidRPr="00CE198C" w:rsidRDefault="00CE198C" w:rsidP="001F0301">
      <w:pPr>
        <w:ind w:right="594"/>
        <w:jc w:val="both"/>
        <w:rPr>
          <w:bCs/>
        </w:rPr>
      </w:pPr>
      <w:r w:rsidRPr="00CE198C">
        <w:rPr>
          <w:bCs/>
        </w:rPr>
        <w:t>Managers are required to report suspected or actual acts of GBV/EAS/HS and/or VCE and/or VCE and to act accordingly, as they have a responsibility to meet the company's commitments and to hold their direct reports accountable for such acts.</w:t>
      </w:r>
    </w:p>
    <w:p w14:paraId="35EBF012" w14:textId="77777777" w:rsidR="00CE198C" w:rsidRPr="00CE198C" w:rsidRDefault="00CE198C" w:rsidP="001F0301">
      <w:pPr>
        <w:ind w:right="594"/>
        <w:jc w:val="both"/>
        <w:rPr>
          <w:bCs/>
        </w:rPr>
      </w:pPr>
      <w:r w:rsidRPr="00CE198C">
        <w:rPr>
          <w:bCs/>
        </w:rPr>
        <w:t xml:space="preserve">Managers will ensure that no act of retaliation (suspension, or other sanction) is taken against individuals who report suspected or actual acts of GBV/EAS/HS/VCE. </w:t>
      </w:r>
      <w:bookmarkStart w:id="961" w:name="_Toc115044945"/>
    </w:p>
    <w:p w14:paraId="3765C239" w14:textId="77777777" w:rsidR="00CE198C" w:rsidRPr="00CE198C" w:rsidRDefault="00CE198C" w:rsidP="001F0301">
      <w:pPr>
        <w:ind w:right="594"/>
        <w:jc w:val="both"/>
        <w:rPr>
          <w:bCs/>
        </w:rPr>
      </w:pPr>
    </w:p>
    <w:p w14:paraId="55D8DCD2" w14:textId="77777777" w:rsidR="00CE198C" w:rsidRPr="00CE198C" w:rsidRDefault="00CE198C" w:rsidP="001F0301">
      <w:pPr>
        <w:ind w:right="594"/>
        <w:jc w:val="both"/>
        <w:rPr>
          <w:bCs/>
        </w:rPr>
      </w:pPr>
      <w:r w:rsidRPr="00CE198C">
        <w:rPr>
          <w:b/>
          <w:bCs/>
        </w:rPr>
        <w:t xml:space="preserve">III.1.5. Implementation </w:t>
      </w:r>
      <w:bookmarkEnd w:id="961"/>
    </w:p>
    <w:p w14:paraId="7B9C5581" w14:textId="77777777" w:rsidR="00CE198C" w:rsidRPr="00CE198C" w:rsidRDefault="00CE198C" w:rsidP="00AD0580">
      <w:pPr>
        <w:numPr>
          <w:ilvl w:val="0"/>
          <w:numId w:val="151"/>
        </w:numPr>
        <w:ind w:left="0" w:right="594" w:firstLine="0"/>
        <w:jc w:val="both"/>
        <w:rPr>
          <w:bCs/>
        </w:rPr>
      </w:pPr>
      <w:r w:rsidRPr="00CE198C">
        <w:rPr>
          <w:bCs/>
        </w:rPr>
        <w:t>To ensure that the principles set out above are effectively implemented, the Company is committed to ensuring that:</w:t>
      </w:r>
    </w:p>
    <w:p w14:paraId="37892150" w14:textId="77777777" w:rsidR="00CE198C" w:rsidRPr="00CE198C" w:rsidRDefault="00CE198C" w:rsidP="00AD0580">
      <w:pPr>
        <w:numPr>
          <w:ilvl w:val="0"/>
          <w:numId w:val="150"/>
        </w:numPr>
        <w:ind w:left="0" w:right="594" w:firstLine="0"/>
        <w:jc w:val="both"/>
        <w:rPr>
          <w:bCs/>
        </w:rPr>
      </w:pPr>
      <w:r w:rsidRPr="00CE198C">
        <w:rPr>
          <w:bCs/>
        </w:rPr>
        <w:t>All managers sign the project's "Manager Code of Conduct", which details their responsibilities to implement the company's commitments and enforce the obligations of the "Individual Code of Conduct".</w:t>
      </w:r>
    </w:p>
    <w:p w14:paraId="22CFBFD3" w14:textId="77777777" w:rsidR="00CE198C" w:rsidRPr="00CE198C" w:rsidRDefault="00CE198C" w:rsidP="00AD0580">
      <w:pPr>
        <w:numPr>
          <w:ilvl w:val="0"/>
          <w:numId w:val="150"/>
        </w:numPr>
        <w:ind w:left="0" w:right="594" w:firstLine="0"/>
        <w:jc w:val="both"/>
        <w:rPr>
          <w:bCs/>
        </w:rPr>
      </w:pPr>
      <w:r w:rsidRPr="00CE198C">
        <w:rPr>
          <w:bCs/>
        </w:rPr>
        <w:t>All employees sign the project's "Individual Code of Conduct" confirming their commitment to comply with the ESHS and HST standards, and not to be an author or accomplice of GBV/EAS/HS or VCE.</w:t>
      </w:r>
    </w:p>
    <w:p w14:paraId="16FEB941" w14:textId="77777777" w:rsidR="00CE198C" w:rsidRPr="00CE198C" w:rsidRDefault="00CE198C" w:rsidP="00AD0580">
      <w:pPr>
        <w:numPr>
          <w:ilvl w:val="0"/>
          <w:numId w:val="150"/>
        </w:numPr>
        <w:ind w:left="0" w:right="594" w:firstLine="0"/>
        <w:jc w:val="both"/>
        <w:rPr>
          <w:bCs/>
        </w:rPr>
      </w:pPr>
      <w:r w:rsidRPr="00CE198C">
        <w:rPr>
          <w:bCs/>
        </w:rPr>
        <w:t xml:space="preserve">Company and individual Codes of Conduct should be prominently displayed in workers' camps, offices, and public areas of the workspace. Examples of these spaces are the waiting, rest and reception areas of the sites, canteens and health </w:t>
      </w:r>
      <w:proofErr w:type="spellStart"/>
      <w:r w:rsidRPr="00CE198C">
        <w:rPr>
          <w:bCs/>
        </w:rPr>
        <w:t>centres</w:t>
      </w:r>
      <w:proofErr w:type="spellEnd"/>
      <w:r w:rsidRPr="00CE198C">
        <w:rPr>
          <w:bCs/>
        </w:rPr>
        <w:t xml:space="preserve">. </w:t>
      </w:r>
    </w:p>
    <w:p w14:paraId="45159D8C" w14:textId="77777777" w:rsidR="00CE198C" w:rsidRPr="00CE198C" w:rsidRDefault="00CE198C" w:rsidP="00AD0580">
      <w:pPr>
        <w:numPr>
          <w:ilvl w:val="0"/>
          <w:numId w:val="150"/>
        </w:numPr>
        <w:ind w:left="0" w:right="594" w:firstLine="0"/>
        <w:jc w:val="both"/>
        <w:rPr>
          <w:bCs/>
        </w:rPr>
      </w:pPr>
      <w:r w:rsidRPr="00CE198C">
        <w:rPr>
          <w:bCs/>
        </w:rPr>
        <w:t xml:space="preserve">Posted and distributed copies of the Corporate Code of Conduct and the Individual Code of Conduct must be translated into both official languages and into formats that can be understood by people who have little or no knowledge of the official languages. </w:t>
      </w:r>
    </w:p>
    <w:p w14:paraId="6949E0C5" w14:textId="77777777" w:rsidR="00CE198C" w:rsidRPr="00CE198C" w:rsidRDefault="00CE198C" w:rsidP="00AD0580">
      <w:pPr>
        <w:numPr>
          <w:ilvl w:val="0"/>
          <w:numId w:val="150"/>
        </w:numPr>
        <w:ind w:left="0" w:right="594" w:firstLine="0"/>
        <w:jc w:val="both"/>
        <w:rPr>
          <w:bCs/>
        </w:rPr>
      </w:pPr>
      <w:r w:rsidRPr="00CE198C">
        <w:rPr>
          <w:bCs/>
        </w:rPr>
        <w:t xml:space="preserve">A designated person must be appointed as the company's "Focal Point" for the handling of GBV/EAS/HS and VCE issues, including to represent the company within the Compliance Team (CE) against GBV/EAS/HS and VCE, which is composed of representatives of the partner and the sectors or structures involved in the fight against GBV/EAS/HS and VCE in the area of intervention of the activity. </w:t>
      </w:r>
    </w:p>
    <w:p w14:paraId="5240C865" w14:textId="77777777" w:rsidR="00CE198C" w:rsidRPr="00CE198C" w:rsidRDefault="00CE198C" w:rsidP="001F0301">
      <w:pPr>
        <w:ind w:right="594"/>
        <w:jc w:val="both"/>
        <w:rPr>
          <w:bCs/>
        </w:rPr>
      </w:pPr>
    </w:p>
    <w:p w14:paraId="1A54BAF0" w14:textId="77777777" w:rsidR="00CE198C" w:rsidRPr="00CE198C" w:rsidRDefault="00CE198C" w:rsidP="001F0301">
      <w:pPr>
        <w:ind w:right="594"/>
        <w:jc w:val="both"/>
        <w:rPr>
          <w:bCs/>
        </w:rPr>
      </w:pPr>
      <w:r w:rsidRPr="00CE198C">
        <w:rPr>
          <w:bCs/>
        </w:rPr>
        <w:t xml:space="preserve">In consultation with the Compliance Team (CE), an effective Action Plan should be developed, including at least the following provisions: </w:t>
      </w:r>
    </w:p>
    <w:p w14:paraId="3F944069" w14:textId="77777777" w:rsidR="00CE198C" w:rsidRPr="00CE198C" w:rsidRDefault="00CE198C" w:rsidP="00AD0580">
      <w:pPr>
        <w:numPr>
          <w:ilvl w:val="0"/>
          <w:numId w:val="147"/>
        </w:numPr>
        <w:ind w:left="0" w:right="594" w:firstLine="0"/>
        <w:jc w:val="both"/>
        <w:rPr>
          <w:bCs/>
        </w:rPr>
      </w:pPr>
      <w:r w:rsidRPr="00CE198C">
        <w:rPr>
          <w:bCs/>
        </w:rPr>
        <w:t>The</w:t>
      </w:r>
      <w:r w:rsidRPr="00CE198C">
        <w:rPr>
          <w:b/>
          <w:bCs/>
        </w:rPr>
        <w:t xml:space="preserve"> GBV/EAS/HS and VCE Incident Reporting Procedure:</w:t>
      </w:r>
      <w:r w:rsidRPr="00CE198C">
        <w:rPr>
          <w:bCs/>
        </w:rPr>
        <w:t xml:space="preserve"> to report GBV/EAS/HS and VCE incidents through the Complaint/Grievance Management Mechanism;</w:t>
      </w:r>
    </w:p>
    <w:p w14:paraId="3577D0F7" w14:textId="77777777" w:rsidR="00CE198C" w:rsidRPr="00CE198C" w:rsidRDefault="00CE198C" w:rsidP="00AD0580">
      <w:pPr>
        <w:numPr>
          <w:ilvl w:val="0"/>
          <w:numId w:val="147"/>
        </w:numPr>
        <w:ind w:left="0" w:right="594" w:firstLine="0"/>
        <w:jc w:val="both"/>
        <w:rPr>
          <w:bCs/>
        </w:rPr>
      </w:pPr>
      <w:r w:rsidRPr="00CE198C">
        <w:rPr>
          <w:bCs/>
        </w:rPr>
        <w:t>Accountability</w:t>
      </w:r>
      <w:r w:rsidRPr="00CE198C">
        <w:rPr>
          <w:b/>
          <w:bCs/>
        </w:rPr>
        <w:t xml:space="preserve"> and confidentiality measures: </w:t>
      </w:r>
      <w:r w:rsidRPr="00CE198C">
        <w:rPr>
          <w:bCs/>
        </w:rPr>
        <w:t>to protect the privacy of all interested parties;</w:t>
      </w:r>
    </w:p>
    <w:p w14:paraId="50985EE2" w14:textId="77777777" w:rsidR="00CE198C" w:rsidRPr="00CE198C" w:rsidRDefault="00CE198C" w:rsidP="00AD0580">
      <w:pPr>
        <w:numPr>
          <w:ilvl w:val="0"/>
          <w:numId w:val="147"/>
        </w:numPr>
        <w:ind w:left="0" w:right="594" w:firstLine="0"/>
        <w:jc w:val="both"/>
        <w:rPr>
          <w:bCs/>
        </w:rPr>
      </w:pPr>
      <w:r w:rsidRPr="00CE198C">
        <w:rPr>
          <w:bCs/>
        </w:rPr>
        <w:t>The</w:t>
      </w:r>
      <w:r w:rsidRPr="00CE198C">
        <w:rPr>
          <w:b/>
          <w:bCs/>
        </w:rPr>
        <w:t xml:space="preserve"> Intervention Protocol: </w:t>
      </w:r>
      <w:r w:rsidRPr="00CE198C">
        <w:rPr>
          <w:bCs/>
        </w:rPr>
        <w:t xml:space="preserve">applicable to survivors and perpetrators of GBV/SE/HS and VCE. </w:t>
      </w:r>
    </w:p>
    <w:p w14:paraId="007CE510" w14:textId="77777777" w:rsidR="00CE198C" w:rsidRPr="00CE198C" w:rsidRDefault="00CE198C" w:rsidP="001F0301">
      <w:pPr>
        <w:ind w:right="594"/>
        <w:jc w:val="both"/>
        <w:rPr>
          <w:bCs/>
        </w:rPr>
      </w:pPr>
    </w:p>
    <w:p w14:paraId="526C4BF0" w14:textId="77777777" w:rsidR="00CE198C" w:rsidRPr="00CE198C" w:rsidRDefault="00CE198C" w:rsidP="001F0301">
      <w:pPr>
        <w:ind w:right="594"/>
        <w:jc w:val="both"/>
        <w:rPr>
          <w:bCs/>
        </w:rPr>
      </w:pPr>
      <w:r w:rsidRPr="00CE198C">
        <w:rPr>
          <w:bCs/>
        </w:rPr>
        <w:t>The company must effectively implement the GBV/EAS/HS and VCE Action Plan, informing the Compliance Team (CE) of possible improvements and updates, as necessary.</w:t>
      </w:r>
    </w:p>
    <w:p w14:paraId="1FAA07B7" w14:textId="77777777" w:rsidR="00CE198C" w:rsidRPr="00CE198C" w:rsidRDefault="00CE198C" w:rsidP="001F0301">
      <w:pPr>
        <w:ind w:right="594"/>
        <w:jc w:val="both"/>
        <w:rPr>
          <w:bCs/>
        </w:rPr>
      </w:pPr>
      <w:r w:rsidRPr="00CE198C">
        <w:rPr>
          <w:bCs/>
        </w:rPr>
        <w:lastRenderedPageBreak/>
        <w:t xml:space="preserve">All employees must complete an orientation course prior to commencing work on the site to ensure they are aware of the company's commitments to the ESHS and HST standards, as well as the project's GBV/EAS/HS AND VCE Codes of Conduct. </w:t>
      </w:r>
    </w:p>
    <w:p w14:paraId="58F6A808" w14:textId="77777777" w:rsidR="00CE198C" w:rsidRPr="00CE198C" w:rsidRDefault="00CE198C" w:rsidP="001F0301">
      <w:pPr>
        <w:ind w:right="594"/>
        <w:jc w:val="both"/>
        <w:rPr>
          <w:bCs/>
        </w:rPr>
      </w:pPr>
      <w:r w:rsidRPr="00CE198C">
        <w:rPr>
          <w:bCs/>
        </w:rPr>
        <w:t xml:space="preserve">All employees are required to attend a mandatory training course once a month for the duration of the contract, starting with initial training at the time of entry into service prior to the start of work, to reinforce the project's understanding of the project's ESHS and HST, VBG/EAS/HS and VCE standards. </w:t>
      </w:r>
    </w:p>
    <w:p w14:paraId="09992FB9" w14:textId="77777777" w:rsidR="00CE198C" w:rsidRPr="00CE198C" w:rsidRDefault="00CE198C" w:rsidP="001F0301">
      <w:pPr>
        <w:ind w:right="594"/>
        <w:jc w:val="both"/>
        <w:rPr>
          <w:bCs/>
        </w:rPr>
      </w:pPr>
    </w:p>
    <w:p w14:paraId="54C88680" w14:textId="77777777" w:rsidR="00CE198C" w:rsidRPr="00CE198C" w:rsidRDefault="00CE198C" w:rsidP="001F0301">
      <w:pPr>
        <w:ind w:right="594"/>
        <w:jc w:val="both"/>
        <w:rPr>
          <w:bCs/>
        </w:rPr>
      </w:pPr>
      <w:r w:rsidRPr="00CE198C">
        <w:rPr>
          <w:bCs/>
        </w:rPr>
        <w:t>2.</w:t>
      </w:r>
      <w:r w:rsidRPr="00CE198C">
        <w:rPr>
          <w:bCs/>
        </w:rPr>
        <w:tab/>
        <w:t>Ensure that:</w:t>
      </w:r>
    </w:p>
    <w:p w14:paraId="2BDCC27B" w14:textId="77777777" w:rsidR="00CE198C" w:rsidRPr="00CE198C" w:rsidRDefault="00CE198C" w:rsidP="001F0301">
      <w:pPr>
        <w:ind w:right="594"/>
        <w:jc w:val="both"/>
        <w:rPr>
          <w:bCs/>
        </w:rPr>
      </w:pPr>
      <w:proofErr w:type="spellStart"/>
      <w:r w:rsidRPr="00CE198C">
        <w:rPr>
          <w:bCs/>
        </w:rPr>
        <w:t>i</w:t>
      </w:r>
      <w:proofErr w:type="spellEnd"/>
      <w:r w:rsidRPr="00CE198C">
        <w:rPr>
          <w:bCs/>
        </w:rPr>
        <w:t>.</w:t>
      </w:r>
      <w:r w:rsidRPr="00CE198C">
        <w:rPr>
          <w:bCs/>
        </w:rPr>
        <w:tab/>
        <w:t>Staff lists and signed copies of the code of conduct are provided to the project's Human Resources officers;</w:t>
      </w:r>
    </w:p>
    <w:p w14:paraId="4F1DA453" w14:textId="77777777" w:rsidR="00CE198C" w:rsidRPr="00CE198C" w:rsidRDefault="00CE198C" w:rsidP="001F0301">
      <w:pPr>
        <w:ind w:right="594"/>
        <w:jc w:val="both"/>
        <w:rPr>
          <w:bCs/>
        </w:rPr>
      </w:pPr>
      <w:r w:rsidRPr="00CE198C">
        <w:rPr>
          <w:bCs/>
        </w:rPr>
        <w:t>Ii.</w:t>
      </w:r>
      <w:r w:rsidRPr="00CE198C">
        <w:rPr>
          <w:bCs/>
        </w:rPr>
        <w:tab/>
        <w:t xml:space="preserve">Staff </w:t>
      </w:r>
      <w:proofErr w:type="gramStart"/>
      <w:r w:rsidRPr="00CE198C">
        <w:rPr>
          <w:bCs/>
        </w:rPr>
        <w:t>participate</w:t>
      </w:r>
      <w:proofErr w:type="gramEnd"/>
      <w:r w:rsidRPr="00CE198C">
        <w:rPr>
          <w:bCs/>
        </w:rPr>
        <w:t xml:space="preserve"> in capacity building sessions for the implementation of the Code of Conduct;</w:t>
      </w:r>
    </w:p>
    <w:p w14:paraId="3F35F478" w14:textId="77777777" w:rsidR="00CE198C" w:rsidRPr="00CE198C" w:rsidRDefault="00CE198C" w:rsidP="001F0301">
      <w:pPr>
        <w:ind w:right="594"/>
        <w:jc w:val="both"/>
        <w:rPr>
          <w:bCs/>
        </w:rPr>
      </w:pPr>
      <w:r w:rsidRPr="00CE198C">
        <w:rPr>
          <w:bCs/>
        </w:rPr>
        <w:t>Iii.</w:t>
      </w:r>
      <w:r w:rsidRPr="00CE198C">
        <w:rPr>
          <w:bCs/>
        </w:rPr>
        <w:tab/>
        <w:t>A mechanism for reporting incidents of GBV, SEA and HS is put in place and that staff have access to it confidentially and securely;</w:t>
      </w:r>
    </w:p>
    <w:p w14:paraId="13F08427" w14:textId="77777777" w:rsidR="00CE198C" w:rsidRPr="00CE198C" w:rsidRDefault="00CE198C" w:rsidP="001F0301">
      <w:pPr>
        <w:ind w:right="594"/>
        <w:jc w:val="both"/>
        <w:rPr>
          <w:bCs/>
        </w:rPr>
      </w:pPr>
      <w:r w:rsidRPr="00CE198C">
        <w:rPr>
          <w:bCs/>
        </w:rPr>
        <w:t>Iv.</w:t>
      </w:r>
      <w:r w:rsidRPr="00CE198C">
        <w:rPr>
          <w:bCs/>
        </w:rPr>
        <w:tab/>
        <w:t xml:space="preserve">Staff </w:t>
      </w:r>
      <w:proofErr w:type="gramStart"/>
      <w:r w:rsidRPr="00CE198C">
        <w:rPr>
          <w:bCs/>
        </w:rPr>
        <w:t>are</w:t>
      </w:r>
      <w:proofErr w:type="gramEnd"/>
      <w:r w:rsidRPr="00CE198C">
        <w:rPr>
          <w:bCs/>
        </w:rPr>
        <w:t xml:space="preserve"> encouraged to report GBV, SA&amp;HS incidents to the relevant structures or GBV focal points as defined by the MGP;</w:t>
      </w:r>
    </w:p>
    <w:p w14:paraId="0D0A7682" w14:textId="77777777" w:rsidR="00CE198C" w:rsidRPr="00CE198C" w:rsidRDefault="00CE198C" w:rsidP="001F0301">
      <w:pPr>
        <w:ind w:right="594"/>
        <w:jc w:val="both"/>
        <w:rPr>
          <w:bCs/>
        </w:rPr>
      </w:pPr>
      <w:r w:rsidRPr="00CE198C">
        <w:rPr>
          <w:bCs/>
        </w:rPr>
        <w:t>v.</w:t>
      </w:r>
      <w:r w:rsidRPr="00CE198C">
        <w:rPr>
          <w:bCs/>
        </w:rPr>
        <w:tab/>
        <w:t>In accordance with the laws in force, perpetrators of sexual exploitation and abuse are not hired, rehired or deployed and that the criminal background and criminal records of all employees are checked (constitution, Penal Code, Law on the protection of women against violence, etc.).</w:t>
      </w:r>
    </w:p>
    <w:p w14:paraId="6570FE64" w14:textId="77777777" w:rsidR="00CE198C" w:rsidRPr="00CE198C" w:rsidRDefault="00CE198C" w:rsidP="001F0301">
      <w:pPr>
        <w:ind w:right="594"/>
        <w:jc w:val="both"/>
        <w:rPr>
          <w:bCs/>
        </w:rPr>
      </w:pPr>
      <w:r w:rsidRPr="00CE198C">
        <w:rPr>
          <w:bCs/>
        </w:rPr>
        <w:t>3.</w:t>
      </w:r>
      <w:r w:rsidRPr="00CE198C">
        <w:rPr>
          <w:bCs/>
        </w:rPr>
        <w:tab/>
        <w:t>Ensure that when entering into partnership, subcontracting, supplier or similar agreements, such agreements:</w:t>
      </w:r>
    </w:p>
    <w:p w14:paraId="3ADC1FC4" w14:textId="77777777" w:rsidR="00CE198C" w:rsidRPr="00CE198C" w:rsidRDefault="00CE198C" w:rsidP="001F0301">
      <w:pPr>
        <w:ind w:right="594"/>
        <w:jc w:val="both"/>
        <w:rPr>
          <w:bCs/>
        </w:rPr>
      </w:pPr>
      <w:proofErr w:type="spellStart"/>
      <w:r w:rsidRPr="00CE198C">
        <w:rPr>
          <w:bCs/>
        </w:rPr>
        <w:t>i</w:t>
      </w:r>
      <w:proofErr w:type="spellEnd"/>
      <w:r w:rsidRPr="00CE198C">
        <w:rPr>
          <w:bCs/>
        </w:rPr>
        <w:t>.</w:t>
      </w:r>
      <w:r w:rsidRPr="00CE198C">
        <w:rPr>
          <w:bCs/>
        </w:rPr>
        <w:tab/>
        <w:t>Incorporate in an annex the codes of conduct on GBV, EAS and HS standards;</w:t>
      </w:r>
    </w:p>
    <w:p w14:paraId="29BB6916" w14:textId="77777777" w:rsidR="00CE198C" w:rsidRPr="00CE198C" w:rsidRDefault="00CE198C" w:rsidP="001F0301">
      <w:pPr>
        <w:ind w:right="594"/>
        <w:jc w:val="both"/>
        <w:rPr>
          <w:bCs/>
        </w:rPr>
      </w:pPr>
      <w:r w:rsidRPr="00CE198C">
        <w:rPr>
          <w:bCs/>
        </w:rPr>
        <w:t>Ii.</w:t>
      </w:r>
      <w:r w:rsidRPr="00CE198C">
        <w:rPr>
          <w:bCs/>
        </w:rPr>
        <w:tab/>
        <w:t>Incorporate appropriate language requiring these procuring entities and contracted individuals, as well as their employees and volunteers, to comply with the Code of Conduct;</w:t>
      </w:r>
    </w:p>
    <w:p w14:paraId="15BB4464" w14:textId="77777777" w:rsidR="00CE198C" w:rsidRPr="00CE198C" w:rsidRDefault="00CE198C" w:rsidP="001F0301">
      <w:pPr>
        <w:ind w:right="594"/>
        <w:jc w:val="both"/>
        <w:rPr>
          <w:bCs/>
        </w:rPr>
      </w:pPr>
      <w:r w:rsidRPr="00CE198C">
        <w:rPr>
          <w:bCs/>
        </w:rPr>
        <w:t>Iii.</w:t>
      </w:r>
      <w:r w:rsidRPr="00CE198C">
        <w:rPr>
          <w:bCs/>
        </w:rPr>
        <w:tab/>
        <w:t>Expressly state that the failure of these entities or individuals, as the case may be, to ensure that preventive measures are taken to address GBV, SEA and HS and to investigate allegations related thereto or to take corrective action when acts of GBV, SEA and HS are committed, is not only grounds for sanctions and penalties in accordance with the Codes of Conduct</w:t>
      </w:r>
      <w:proofErr w:type="gramStart"/>
      <w:r w:rsidRPr="00CE198C">
        <w:rPr>
          <w:bCs/>
        </w:rPr>
        <w:t>,  but</w:t>
      </w:r>
      <w:proofErr w:type="gramEnd"/>
      <w:r w:rsidRPr="00CE198C">
        <w:rPr>
          <w:bCs/>
        </w:rPr>
        <w:t xml:space="preserve"> also a reason for termination of collaboration or service agreements.</w:t>
      </w:r>
    </w:p>
    <w:p w14:paraId="4C3B6A2C" w14:textId="77777777" w:rsidR="00CE198C" w:rsidRPr="00CE198C" w:rsidRDefault="00CE198C" w:rsidP="001F0301">
      <w:pPr>
        <w:ind w:right="594"/>
        <w:jc w:val="both"/>
        <w:rPr>
          <w:bCs/>
        </w:rPr>
      </w:pPr>
      <w:r w:rsidRPr="00CE198C">
        <w:rPr>
          <w:bCs/>
        </w:rPr>
        <w:t>4.</w:t>
      </w:r>
      <w:r w:rsidRPr="00CE198C">
        <w:rPr>
          <w:bCs/>
        </w:rPr>
        <w:tab/>
        <w:t>Provide support for internal awareness-raising initiatives related to GBV, SEA and HS, through the awareness strategy as foreseen by the GBV, SEA and HS Action Plan.</w:t>
      </w:r>
    </w:p>
    <w:p w14:paraId="1E64FC84" w14:textId="77777777" w:rsidR="00CE198C" w:rsidRPr="00CE198C" w:rsidRDefault="00CE198C" w:rsidP="001F0301">
      <w:pPr>
        <w:ind w:right="594"/>
        <w:jc w:val="both"/>
        <w:rPr>
          <w:bCs/>
        </w:rPr>
      </w:pPr>
      <w:r w:rsidRPr="00CE198C">
        <w:rPr>
          <w:bCs/>
        </w:rPr>
        <w:t>5.</w:t>
      </w:r>
      <w:r w:rsidRPr="00CE198C">
        <w:rPr>
          <w:bCs/>
        </w:rPr>
        <w:tab/>
        <w:t>Ensure that any issue of GBV, SEA and HS warranting a sanction is immediately reported to the World Bank via the project coordination unit (within 48 hours) while ensuring the anonymity of the survivor and the alleged perpetrator.</w:t>
      </w:r>
    </w:p>
    <w:p w14:paraId="23382853" w14:textId="77777777" w:rsidR="00CE198C" w:rsidRPr="00CE198C" w:rsidRDefault="00CE198C" w:rsidP="001F0301">
      <w:pPr>
        <w:ind w:right="594"/>
        <w:jc w:val="both"/>
        <w:rPr>
          <w:bCs/>
        </w:rPr>
      </w:pPr>
    </w:p>
    <w:p w14:paraId="3C6FBFDC" w14:textId="77777777" w:rsidR="00CE198C" w:rsidRPr="00CE198C" w:rsidRDefault="00CE198C" w:rsidP="001F0301">
      <w:pPr>
        <w:ind w:right="594"/>
        <w:jc w:val="both"/>
        <w:rPr>
          <w:bCs/>
        </w:rPr>
      </w:pPr>
      <w:r w:rsidRPr="00CE198C">
        <w:rPr>
          <w:bCs/>
        </w:rPr>
        <w:t>I hereby acknowledge that I have read the above Code of Business Conduct and agree on behalf of the Company to abide by the standards contained therein. I understand my role and responsibilities to support the project's Occupational Health and Safety (OHS) and Environmental, Social, Health and Safety (ESHS) standards, and to prevent and respond to acts of GBV/EAS/HS and VCE. I understand that any action inconsistent with this Corporate Code of Conduct or failure to act in accordance with this Corporate Code of Conduct may result in disciplinary action.</w:t>
      </w:r>
    </w:p>
    <w:p w14:paraId="26202E3E" w14:textId="77777777" w:rsidR="00CE198C" w:rsidRPr="00CE198C" w:rsidRDefault="00CE198C" w:rsidP="001F0301">
      <w:pPr>
        <w:ind w:right="594"/>
        <w:jc w:val="both"/>
        <w:rPr>
          <w:bCs/>
        </w:rPr>
      </w:pPr>
    </w:p>
    <w:p w14:paraId="3B9AD9C3" w14:textId="77777777" w:rsidR="00CE198C" w:rsidRPr="00CE198C" w:rsidRDefault="00CE198C" w:rsidP="001F0301">
      <w:pPr>
        <w:ind w:right="594"/>
        <w:jc w:val="both"/>
        <w:rPr>
          <w:bCs/>
        </w:rPr>
      </w:pPr>
      <w:r w:rsidRPr="00CE198C">
        <w:rPr>
          <w:bCs/>
        </w:rPr>
        <w:t xml:space="preserve">Company name: </w:t>
      </w:r>
      <w:r w:rsidRPr="00CE198C">
        <w:rPr>
          <w:bCs/>
        </w:rPr>
        <w:tab/>
      </w:r>
      <w:r w:rsidRPr="00CE198C">
        <w:rPr>
          <w:bCs/>
        </w:rPr>
        <w:tab/>
        <w:t>_______________________________________________________</w:t>
      </w:r>
    </w:p>
    <w:p w14:paraId="3EA0F47E" w14:textId="77777777" w:rsidR="00CE198C" w:rsidRPr="00CE198C" w:rsidRDefault="00CE198C" w:rsidP="001F0301">
      <w:pPr>
        <w:ind w:right="594"/>
        <w:jc w:val="both"/>
        <w:rPr>
          <w:bCs/>
        </w:rPr>
      </w:pPr>
      <w:r w:rsidRPr="00CE198C">
        <w:rPr>
          <w:bCs/>
        </w:rPr>
        <w:tab/>
      </w:r>
    </w:p>
    <w:p w14:paraId="3FD059C5" w14:textId="77777777" w:rsidR="00CE198C" w:rsidRPr="00CE198C" w:rsidRDefault="00CE198C" w:rsidP="001F0301">
      <w:pPr>
        <w:ind w:right="594"/>
        <w:jc w:val="both"/>
        <w:rPr>
          <w:bCs/>
        </w:rPr>
      </w:pPr>
      <w:proofErr w:type="gramStart"/>
      <w:r w:rsidRPr="00CE198C">
        <w:rPr>
          <w:bCs/>
        </w:rPr>
        <w:t>Signature :</w:t>
      </w:r>
      <w:proofErr w:type="gramEnd"/>
      <w:r w:rsidRPr="00CE198C">
        <w:rPr>
          <w:bCs/>
        </w:rPr>
        <w:tab/>
      </w:r>
      <w:r w:rsidRPr="00CE198C">
        <w:rPr>
          <w:bCs/>
        </w:rPr>
        <w:tab/>
      </w:r>
      <w:r w:rsidRPr="00CE198C">
        <w:rPr>
          <w:bCs/>
        </w:rPr>
        <w:tab/>
        <w:t>_______________________________________________________</w:t>
      </w:r>
    </w:p>
    <w:p w14:paraId="3710A5CC" w14:textId="77777777" w:rsidR="00CE198C" w:rsidRPr="00CE198C" w:rsidRDefault="00CE198C" w:rsidP="001F0301">
      <w:pPr>
        <w:ind w:right="594"/>
        <w:jc w:val="both"/>
        <w:rPr>
          <w:bCs/>
        </w:rPr>
      </w:pPr>
    </w:p>
    <w:p w14:paraId="14B544AD" w14:textId="77777777" w:rsidR="00CE198C" w:rsidRPr="00CE198C" w:rsidRDefault="00CE198C" w:rsidP="001F0301">
      <w:pPr>
        <w:ind w:right="594"/>
        <w:jc w:val="both"/>
        <w:rPr>
          <w:bCs/>
        </w:rPr>
      </w:pPr>
      <w:r w:rsidRPr="00CE198C">
        <w:rPr>
          <w:bCs/>
        </w:rPr>
        <w:t xml:space="preserve">Name in full: </w:t>
      </w:r>
      <w:r w:rsidRPr="00CE198C">
        <w:rPr>
          <w:bCs/>
        </w:rPr>
        <w:tab/>
      </w:r>
      <w:r w:rsidRPr="00CE198C">
        <w:rPr>
          <w:bCs/>
        </w:rPr>
        <w:tab/>
        <w:t>_________________________________________________</w:t>
      </w:r>
    </w:p>
    <w:p w14:paraId="091851DB" w14:textId="77777777" w:rsidR="00CE198C" w:rsidRPr="00CE198C" w:rsidRDefault="00CE198C" w:rsidP="001F0301">
      <w:pPr>
        <w:ind w:right="594"/>
        <w:jc w:val="both"/>
        <w:rPr>
          <w:bCs/>
        </w:rPr>
      </w:pPr>
    </w:p>
    <w:p w14:paraId="0508EA19" w14:textId="77777777" w:rsidR="00CE198C" w:rsidRPr="00CE198C" w:rsidRDefault="00CE198C" w:rsidP="001F0301">
      <w:pPr>
        <w:ind w:right="594"/>
        <w:jc w:val="both"/>
        <w:rPr>
          <w:bCs/>
        </w:rPr>
      </w:pPr>
      <w:r w:rsidRPr="00CE198C">
        <w:rPr>
          <w:bCs/>
        </w:rPr>
        <w:t xml:space="preserve">Title: </w:t>
      </w:r>
      <w:r w:rsidRPr="00CE198C">
        <w:rPr>
          <w:bCs/>
        </w:rPr>
        <w:tab/>
      </w:r>
      <w:r w:rsidRPr="00CE198C">
        <w:rPr>
          <w:bCs/>
        </w:rPr>
        <w:tab/>
      </w:r>
      <w:r w:rsidRPr="00CE198C">
        <w:rPr>
          <w:bCs/>
        </w:rPr>
        <w:tab/>
      </w:r>
      <w:r w:rsidRPr="00CE198C">
        <w:rPr>
          <w:bCs/>
        </w:rPr>
        <w:tab/>
        <w:t>_______________________________________________________</w:t>
      </w:r>
    </w:p>
    <w:p w14:paraId="420962A6" w14:textId="77777777" w:rsidR="00CE198C" w:rsidRPr="00CE198C" w:rsidRDefault="00CE198C" w:rsidP="001F0301">
      <w:pPr>
        <w:ind w:right="594"/>
        <w:jc w:val="both"/>
        <w:rPr>
          <w:bCs/>
        </w:rPr>
      </w:pPr>
    </w:p>
    <w:p w14:paraId="7D1A6287" w14:textId="77777777" w:rsidR="00CE198C" w:rsidRPr="00CE198C" w:rsidRDefault="00CE198C" w:rsidP="001F0301">
      <w:pPr>
        <w:ind w:right="594"/>
        <w:jc w:val="both"/>
        <w:rPr>
          <w:bCs/>
        </w:rPr>
      </w:pPr>
      <w:r w:rsidRPr="00CE198C">
        <w:rPr>
          <w:bCs/>
        </w:rPr>
        <w:t xml:space="preserve">Date: </w:t>
      </w:r>
      <w:r w:rsidRPr="00CE198C">
        <w:rPr>
          <w:bCs/>
        </w:rPr>
        <w:tab/>
      </w:r>
      <w:r w:rsidRPr="00CE198C">
        <w:rPr>
          <w:bCs/>
        </w:rPr>
        <w:tab/>
      </w:r>
      <w:r w:rsidRPr="00CE198C">
        <w:rPr>
          <w:bCs/>
        </w:rPr>
        <w:tab/>
      </w:r>
      <w:r w:rsidRPr="00CE198C">
        <w:rPr>
          <w:bCs/>
        </w:rPr>
        <w:tab/>
        <w:t>_______________________________________________________</w:t>
      </w:r>
      <w:r w:rsidRPr="00CE198C">
        <w:rPr>
          <w:bCs/>
        </w:rPr>
        <w:br w:type="page"/>
      </w:r>
    </w:p>
    <w:p w14:paraId="7842C848" w14:textId="77777777" w:rsidR="00CE198C" w:rsidRPr="00CE198C" w:rsidRDefault="00CE198C" w:rsidP="00AD0580">
      <w:pPr>
        <w:pStyle w:val="ListParagraph"/>
        <w:numPr>
          <w:ilvl w:val="0"/>
          <w:numId w:val="161"/>
        </w:numPr>
        <w:ind w:left="0" w:right="594" w:firstLine="0"/>
        <w:jc w:val="both"/>
        <w:rPr>
          <w:b/>
          <w:bCs/>
        </w:rPr>
      </w:pPr>
      <w:bookmarkStart w:id="962" w:name="_Toc60841079"/>
      <w:bookmarkStart w:id="963" w:name="_Toc115044946"/>
      <w:r w:rsidRPr="00CE198C">
        <w:rPr>
          <w:b/>
          <w:bCs/>
        </w:rPr>
        <w:lastRenderedPageBreak/>
        <w:t>MANAGER'S CODE OF CONDUCT</w:t>
      </w:r>
      <w:bookmarkEnd w:id="962"/>
      <w:bookmarkEnd w:id="963"/>
    </w:p>
    <w:p w14:paraId="350A5A15" w14:textId="77777777" w:rsidR="00CE198C" w:rsidRPr="00CE198C" w:rsidRDefault="00CE198C" w:rsidP="001F0301">
      <w:pPr>
        <w:ind w:right="594"/>
        <w:jc w:val="both"/>
        <w:rPr>
          <w:b/>
          <w:bCs/>
        </w:rPr>
      </w:pPr>
    </w:p>
    <w:p w14:paraId="692EAF11" w14:textId="77777777" w:rsidR="00CE198C" w:rsidRPr="00CE198C" w:rsidRDefault="00CE198C" w:rsidP="001F0301">
      <w:pPr>
        <w:ind w:right="594"/>
        <w:jc w:val="both"/>
        <w:rPr>
          <w:bCs/>
        </w:rPr>
      </w:pPr>
      <w:r w:rsidRPr="00CE198C">
        <w:rPr>
          <w:b/>
          <w:bCs/>
        </w:rPr>
        <w:t xml:space="preserve"> DEFINITIONS DES TERMES</w:t>
      </w:r>
    </w:p>
    <w:p w14:paraId="3EFF1E68" w14:textId="77777777" w:rsidR="00CE198C" w:rsidRPr="00CE198C" w:rsidRDefault="00CE198C" w:rsidP="001F0301">
      <w:pPr>
        <w:ind w:right="594"/>
        <w:jc w:val="both"/>
        <w:rPr>
          <w:bCs/>
        </w:rPr>
      </w:pPr>
    </w:p>
    <w:p w14:paraId="5C3E3F97" w14:textId="77777777" w:rsidR="00CE198C" w:rsidRPr="00CE198C" w:rsidRDefault="00CE198C" w:rsidP="001F0301">
      <w:pPr>
        <w:ind w:right="594"/>
        <w:jc w:val="both"/>
        <w:rPr>
          <w:bCs/>
        </w:rPr>
      </w:pPr>
      <w:r w:rsidRPr="00CE198C">
        <w:rPr>
          <w:b/>
          <w:bCs/>
        </w:rPr>
        <w:t xml:space="preserve">Sexual Exploitation and Abuse (SEA): </w:t>
      </w:r>
      <w:r w:rsidRPr="00CE198C">
        <w:rPr>
          <w:bCs/>
        </w:rPr>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5B1A6C74" w14:textId="77777777" w:rsidR="00CE198C" w:rsidRPr="00CE198C" w:rsidRDefault="00CE198C" w:rsidP="001F0301">
      <w:pPr>
        <w:ind w:right="594"/>
        <w:jc w:val="both"/>
        <w:rPr>
          <w:bCs/>
        </w:rPr>
      </w:pPr>
    </w:p>
    <w:p w14:paraId="1FBF8DDC" w14:textId="77777777" w:rsidR="00CE198C" w:rsidRPr="00CE198C" w:rsidRDefault="00CE198C" w:rsidP="001F0301">
      <w:pPr>
        <w:ind w:right="594"/>
        <w:jc w:val="both"/>
        <w:rPr>
          <w:bCs/>
        </w:rPr>
      </w:pPr>
      <w:r w:rsidRPr="00CE198C">
        <w:rPr>
          <w:b/>
          <w:bCs/>
        </w:rPr>
        <w:t xml:space="preserve">Sexual Harassment (HS): </w:t>
      </w:r>
      <w:r w:rsidRPr="00CE198C">
        <w:rPr>
          <w:bCs/>
        </w:rPr>
        <w:t xml:space="preserve">any sexual advance, request for sexual </w:t>
      </w:r>
      <w:proofErr w:type="spellStart"/>
      <w:r w:rsidRPr="00CE198C">
        <w:rPr>
          <w:bCs/>
        </w:rPr>
        <w:t>favours</w:t>
      </w:r>
      <w:proofErr w:type="spellEnd"/>
      <w:r w:rsidRPr="00CE198C">
        <w:rPr>
          <w:bCs/>
        </w:rPr>
        <w:t xml:space="preserve"> (e.g. making promises of </w:t>
      </w:r>
      <w:proofErr w:type="spellStart"/>
      <w:r w:rsidRPr="00CE198C">
        <w:rPr>
          <w:bCs/>
        </w:rPr>
        <w:t>favourable</w:t>
      </w:r>
      <w:proofErr w:type="spellEnd"/>
      <w:r w:rsidRPr="00CE198C">
        <w:rPr>
          <w:bCs/>
        </w:rPr>
        <w:t xml:space="preserve"> treatment or threats of </w:t>
      </w:r>
      <w:proofErr w:type="spellStart"/>
      <w:r w:rsidRPr="00CE198C">
        <w:rPr>
          <w:bCs/>
        </w:rPr>
        <w:t>unfavourable</w:t>
      </w:r>
      <w:proofErr w:type="spellEnd"/>
      <w:r w:rsidRPr="00CE198C">
        <w:rPr>
          <w:bCs/>
        </w:rPr>
        <w:t xml:space="preserve"> treatment based on sexual acts) and any other verbal or physical </w:t>
      </w:r>
      <w:proofErr w:type="spellStart"/>
      <w:r w:rsidRPr="00CE198C">
        <w:rPr>
          <w:bCs/>
        </w:rPr>
        <w:t>behaviour</w:t>
      </w:r>
      <w:proofErr w:type="spellEnd"/>
      <w:r w:rsidRPr="00CE198C">
        <w:rPr>
          <w:bCs/>
        </w:rPr>
        <w:t xml:space="preserve"> or unwanted gesture of a sexual nature, which could reasonably be perceived to offend or humiliate another person, when such </w:t>
      </w:r>
      <w:proofErr w:type="spellStart"/>
      <w:r w:rsidRPr="00CE198C">
        <w:rPr>
          <w:bCs/>
        </w:rPr>
        <w:t>behaviour</w:t>
      </w:r>
      <w:proofErr w:type="spellEnd"/>
      <w:r w:rsidRPr="00CE198C">
        <w:rPr>
          <w:bCs/>
        </w:rPr>
        <w:t xml:space="preserve"> disrupts work</w:t>
      </w:r>
      <w:proofErr w:type="gramStart"/>
      <w:r w:rsidRPr="00CE198C">
        <w:rPr>
          <w:bCs/>
        </w:rPr>
        <w:t>,  is</w:t>
      </w:r>
      <w:proofErr w:type="gramEnd"/>
      <w:r w:rsidRPr="00CE198C">
        <w:rPr>
          <w:bCs/>
        </w:rPr>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w:t>
      </w:r>
      <w:proofErr w:type="spellStart"/>
      <w:r w:rsidRPr="00CE198C">
        <w:rPr>
          <w:bCs/>
        </w:rPr>
        <w:t>behaviour</w:t>
      </w:r>
      <w:proofErr w:type="spellEnd"/>
      <w:r w:rsidRPr="00CE198C">
        <w:rPr>
          <w:bCs/>
        </w:rPr>
        <w:t xml:space="preserve">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12B20418" w14:textId="77777777" w:rsidR="00CE198C" w:rsidRPr="00CE198C" w:rsidRDefault="00CE198C" w:rsidP="001F0301">
      <w:pPr>
        <w:ind w:right="594"/>
        <w:jc w:val="both"/>
        <w:rPr>
          <w:b/>
          <w:bCs/>
        </w:rPr>
      </w:pPr>
    </w:p>
    <w:p w14:paraId="5253D805" w14:textId="77777777" w:rsidR="00CE198C" w:rsidRPr="00CE198C" w:rsidRDefault="00CE198C" w:rsidP="001F0301">
      <w:pPr>
        <w:ind w:right="594"/>
        <w:jc w:val="both"/>
        <w:rPr>
          <w:bCs/>
        </w:rPr>
      </w:pPr>
      <w:r w:rsidRPr="00CE198C">
        <w:rPr>
          <w:b/>
          <w:bCs/>
        </w:rPr>
        <w:t>Perpetrator/Perpetrator:</w:t>
      </w:r>
      <w:r w:rsidRPr="00CE198C">
        <w:rPr>
          <w:bCs/>
        </w:rPr>
        <w:t xml:space="preserve"> the person(s) who commits or threatens to commit an act or acts of GBV/EAS/HS or VCE.</w:t>
      </w:r>
    </w:p>
    <w:p w14:paraId="759326B5" w14:textId="77777777" w:rsidR="00CE198C" w:rsidRPr="00CE198C" w:rsidRDefault="00CE198C" w:rsidP="001F0301">
      <w:pPr>
        <w:ind w:right="594"/>
        <w:jc w:val="both"/>
        <w:rPr>
          <w:bCs/>
        </w:rPr>
      </w:pPr>
    </w:p>
    <w:p w14:paraId="2940E75D" w14:textId="77777777" w:rsidR="00CE198C" w:rsidRPr="00CE198C" w:rsidRDefault="00CE198C" w:rsidP="001F0301">
      <w:pPr>
        <w:ind w:right="594"/>
        <w:jc w:val="both"/>
        <w:rPr>
          <w:bCs/>
        </w:rPr>
      </w:pPr>
      <w:r w:rsidRPr="00CE198C">
        <w:rPr>
          <w:b/>
          <w:bCs/>
        </w:rPr>
        <w:t>Survivor(</w:t>
      </w:r>
      <w:proofErr w:type="gramStart"/>
      <w:r w:rsidRPr="00CE198C">
        <w:rPr>
          <w:b/>
          <w:bCs/>
        </w:rPr>
        <w:t>s</w:t>
      </w:r>
      <w:r w:rsidRPr="00CE198C">
        <w:rPr>
          <w:bCs/>
        </w:rPr>
        <w:t xml:space="preserve"> )</w:t>
      </w:r>
      <w:proofErr w:type="gramEnd"/>
      <w:r w:rsidRPr="00CE198C">
        <w:rPr>
          <w:bCs/>
        </w:rPr>
        <w:t>: the person(s) negatively affected by GBV, EAS, HS.</w:t>
      </w:r>
    </w:p>
    <w:p w14:paraId="39F8AD22" w14:textId="77777777" w:rsidR="00CE198C" w:rsidRPr="00CE198C" w:rsidRDefault="00CE198C" w:rsidP="001F0301">
      <w:pPr>
        <w:ind w:right="594"/>
        <w:jc w:val="both"/>
        <w:rPr>
          <w:bCs/>
        </w:rPr>
      </w:pPr>
    </w:p>
    <w:p w14:paraId="1416BCBC" w14:textId="77777777" w:rsidR="00CE198C" w:rsidRPr="00CE198C" w:rsidRDefault="00CE198C" w:rsidP="001F0301">
      <w:pPr>
        <w:ind w:right="594"/>
        <w:jc w:val="both"/>
        <w:rPr>
          <w:bCs/>
        </w:rPr>
      </w:pPr>
      <w:r w:rsidRPr="00CE198C">
        <w:rPr>
          <w:b/>
          <w:bCs/>
        </w:rPr>
        <w:t xml:space="preserve">Construction site: </w:t>
      </w:r>
      <w:r w:rsidRPr="00CE198C">
        <w:rPr>
          <w:bCs/>
        </w:rPr>
        <w:t>the location where infrastructure development work is taking place on behalf of the project. Consultancy missions are based on the places/sites where they take place.</w:t>
      </w:r>
    </w:p>
    <w:p w14:paraId="4753216F" w14:textId="77777777" w:rsidR="00CE198C" w:rsidRPr="00CE198C" w:rsidRDefault="00CE198C" w:rsidP="001F0301">
      <w:pPr>
        <w:ind w:right="594"/>
        <w:jc w:val="both"/>
        <w:rPr>
          <w:bCs/>
        </w:rPr>
      </w:pPr>
    </w:p>
    <w:p w14:paraId="5B366E72" w14:textId="77777777" w:rsidR="00CE198C" w:rsidRPr="00CE198C" w:rsidRDefault="00CE198C" w:rsidP="001F0301">
      <w:pPr>
        <w:ind w:right="594"/>
        <w:jc w:val="both"/>
        <w:rPr>
          <w:bCs/>
        </w:rPr>
      </w:pPr>
      <w:r w:rsidRPr="00CE198C">
        <w:rPr>
          <w:b/>
          <w:bCs/>
        </w:rPr>
        <w:t>Consent</w:t>
      </w:r>
      <w:r w:rsidRPr="00CE198C">
        <w:rPr>
          <w:bCs/>
        </w:rPr>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rPr>
          <w:bCs/>
        </w:rPr>
        <w:t>defence</w:t>
      </w:r>
      <w:proofErr w:type="spellEnd"/>
      <w:r w:rsidRPr="00CE198C">
        <w:rPr>
          <w:bCs/>
        </w:rPr>
        <w:t xml:space="preserve">. </w:t>
      </w:r>
    </w:p>
    <w:p w14:paraId="5238046C" w14:textId="77777777" w:rsidR="00CE198C" w:rsidRPr="00CE198C" w:rsidRDefault="00CE198C" w:rsidP="001F0301">
      <w:pPr>
        <w:ind w:right="594"/>
        <w:jc w:val="both"/>
        <w:rPr>
          <w:bCs/>
        </w:rPr>
      </w:pPr>
    </w:p>
    <w:p w14:paraId="4A0E8A7C" w14:textId="77777777" w:rsidR="00CE198C" w:rsidRPr="00CE198C" w:rsidRDefault="00CE198C" w:rsidP="001F0301">
      <w:pPr>
        <w:ind w:right="594"/>
        <w:jc w:val="both"/>
        <w:rPr>
          <w:bCs/>
        </w:rPr>
      </w:pPr>
      <w:r w:rsidRPr="00CE198C">
        <w:rPr>
          <w:b/>
          <w:bCs/>
        </w:rPr>
        <w:lastRenderedPageBreak/>
        <w:t xml:space="preserve">Consultant: </w:t>
      </w:r>
      <w:r w:rsidRPr="00CE198C">
        <w:rPr>
          <w:bCs/>
        </w:rPr>
        <w:t>any organization or individual who has been contracted to provide consultancy services for the project and who has hired managers and/or employees to perform this work.</w:t>
      </w:r>
    </w:p>
    <w:p w14:paraId="2AE39C6D" w14:textId="77777777" w:rsidR="00CE198C" w:rsidRPr="00CE198C" w:rsidRDefault="00CE198C" w:rsidP="001F0301">
      <w:pPr>
        <w:ind w:right="594"/>
        <w:jc w:val="both"/>
        <w:rPr>
          <w:bCs/>
        </w:rPr>
      </w:pPr>
    </w:p>
    <w:p w14:paraId="78F4D238" w14:textId="77777777" w:rsidR="00CE198C" w:rsidRPr="00CE198C" w:rsidRDefault="00CE198C" w:rsidP="001F0301">
      <w:pPr>
        <w:ind w:right="594"/>
        <w:jc w:val="both"/>
        <w:rPr>
          <w:bCs/>
        </w:rPr>
      </w:pPr>
      <w:r w:rsidRPr="00CE198C">
        <w:rPr>
          <w:b/>
          <w:bCs/>
        </w:rPr>
        <w:t>Employee</w:t>
      </w:r>
      <w:r w:rsidRPr="00CE198C">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63319944" w14:textId="77777777" w:rsidR="00CE198C" w:rsidRPr="00CE198C" w:rsidRDefault="00CE198C" w:rsidP="001F0301">
      <w:pPr>
        <w:ind w:right="594"/>
        <w:jc w:val="both"/>
        <w:rPr>
          <w:bCs/>
        </w:rPr>
      </w:pPr>
    </w:p>
    <w:p w14:paraId="00D1A757" w14:textId="77777777" w:rsidR="00CE198C" w:rsidRPr="00CE198C" w:rsidRDefault="00CE198C" w:rsidP="001F0301">
      <w:pPr>
        <w:ind w:right="594"/>
        <w:jc w:val="both"/>
        <w:rPr>
          <w:b/>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060D5BB9" w14:textId="77777777" w:rsidR="00CE198C" w:rsidRPr="00CE198C" w:rsidRDefault="00CE198C" w:rsidP="001F0301">
      <w:pPr>
        <w:ind w:right="594"/>
        <w:jc w:val="both"/>
        <w:rPr>
          <w:bCs/>
        </w:rPr>
      </w:pPr>
      <w:r w:rsidRPr="00CE198C">
        <w:rPr>
          <w:b/>
          <w:bCs/>
        </w:rPr>
        <w:t xml:space="preserve">Company: </w:t>
      </w:r>
      <w:r w:rsidRPr="00CE198C">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498474A4" w14:textId="77777777" w:rsidR="00CE198C" w:rsidRPr="00CE198C" w:rsidRDefault="00CE198C" w:rsidP="001F0301">
      <w:pPr>
        <w:ind w:right="594"/>
        <w:jc w:val="both"/>
        <w:rPr>
          <w:b/>
          <w:bCs/>
        </w:rPr>
      </w:pPr>
    </w:p>
    <w:p w14:paraId="797B91E5" w14:textId="77777777" w:rsidR="00CE198C" w:rsidRPr="00CE198C" w:rsidRDefault="00CE198C" w:rsidP="001F0301">
      <w:pPr>
        <w:ind w:right="594"/>
        <w:jc w:val="both"/>
        <w:rPr>
          <w:bCs/>
        </w:rPr>
      </w:pPr>
      <w:proofErr w:type="gramStart"/>
      <w:r w:rsidRPr="00CE198C">
        <w:rPr>
          <w:b/>
          <w:bCs/>
        </w:rPr>
        <w:t>Site environment:</w:t>
      </w:r>
      <w:r w:rsidRPr="00CE198C">
        <w:rPr>
          <w:bCs/>
        </w:rPr>
        <w:t xml:space="preserve"> the "project area of influence" which is any place, urban or rural, directly affected by the project, including human settlements.</w:t>
      </w:r>
      <w:proofErr w:type="gramEnd"/>
    </w:p>
    <w:p w14:paraId="149908BD" w14:textId="77777777" w:rsidR="00CE198C" w:rsidRPr="00CE198C" w:rsidRDefault="00CE198C" w:rsidP="001F0301">
      <w:pPr>
        <w:ind w:right="594"/>
        <w:jc w:val="both"/>
        <w:rPr>
          <w:b/>
          <w:bCs/>
        </w:rPr>
      </w:pPr>
    </w:p>
    <w:p w14:paraId="4DF0E897" w14:textId="77777777" w:rsidR="00CE198C" w:rsidRPr="00CE198C" w:rsidRDefault="00CE198C" w:rsidP="001F0301">
      <w:pPr>
        <w:ind w:right="594"/>
        <w:jc w:val="both"/>
        <w:rPr>
          <w:bCs/>
        </w:rPr>
      </w:pPr>
      <w:r w:rsidRPr="00CE198C">
        <w:rPr>
          <w:b/>
          <w:bCs/>
        </w:rPr>
        <w:t>Sexual Exploitation</w:t>
      </w:r>
      <w:r w:rsidRPr="00CE198C">
        <w:rPr>
          <w:bCs/>
        </w:rPr>
        <w:t xml:space="preserve">: it is defined as the abuse of a position of vulnerability, a position of authority or relationships of trust for sexual purposes, in particular with a view to obtaining financial, social or political advantages. </w:t>
      </w:r>
    </w:p>
    <w:p w14:paraId="2E17CFF5" w14:textId="77777777" w:rsidR="00CE198C" w:rsidRPr="00CE198C" w:rsidRDefault="00CE198C" w:rsidP="001F0301">
      <w:pPr>
        <w:ind w:right="594"/>
        <w:jc w:val="both"/>
        <w:rPr>
          <w:bCs/>
        </w:rPr>
      </w:pPr>
    </w:p>
    <w:p w14:paraId="6291C172" w14:textId="77777777" w:rsidR="00CE198C" w:rsidRPr="00CE198C" w:rsidRDefault="00CE198C" w:rsidP="001F0301">
      <w:pPr>
        <w:ind w:right="594"/>
        <w:jc w:val="both"/>
        <w:rPr>
          <w:bCs/>
        </w:rPr>
      </w:pPr>
      <w:r w:rsidRPr="00CE198C">
        <w:rPr>
          <w:b/>
          <w:bCs/>
        </w:rPr>
        <w:t>Manager (head of mission, or works):</w:t>
      </w:r>
      <w:r w:rsidRPr="00CE198C">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0CB70B48" w14:textId="77777777" w:rsidR="00CE198C" w:rsidRPr="00CE198C" w:rsidRDefault="00CE198C" w:rsidP="001F0301">
      <w:pPr>
        <w:ind w:right="594"/>
        <w:jc w:val="both"/>
        <w:rPr>
          <w:bCs/>
        </w:rPr>
      </w:pPr>
    </w:p>
    <w:p w14:paraId="65388CF7" w14:textId="77777777" w:rsidR="00CE198C" w:rsidRPr="00CE198C" w:rsidRDefault="00CE198C" w:rsidP="001F0301">
      <w:pPr>
        <w:ind w:right="594"/>
        <w:jc w:val="both"/>
        <w:rPr>
          <w:bCs/>
        </w:rPr>
      </w:pPr>
      <w:r w:rsidRPr="00CE198C">
        <w:rPr>
          <w:b/>
          <w:bCs/>
        </w:rPr>
        <w:t>Occupational Health and Safety (OHS):</w:t>
      </w:r>
      <w:r w:rsidRPr="00CE198C">
        <w:rPr>
          <w:bCs/>
        </w:rPr>
        <w:t xml:space="preserve"> </w:t>
      </w:r>
      <w:proofErr w:type="gramStart"/>
      <w:r w:rsidRPr="00CE198C">
        <w:rPr>
          <w:bCs/>
        </w:rPr>
        <w:t>A  set</w:t>
      </w:r>
      <w:proofErr w:type="gramEnd"/>
      <w:r w:rsidRPr="00CE198C">
        <w:rPr>
          <w:bCs/>
        </w:rPr>
        <w:t xml:space="preserve"> of measures to protect the safety, health and well-being of people working or employed in the project. Compliance with these standards at the highest level is a fundamental human right that should be guaranteed to every worker.</w:t>
      </w:r>
    </w:p>
    <w:p w14:paraId="4584C855" w14:textId="77777777" w:rsidR="00CE198C" w:rsidRPr="00CE198C" w:rsidRDefault="00CE198C" w:rsidP="001F0301">
      <w:pPr>
        <w:ind w:right="594"/>
        <w:jc w:val="both"/>
        <w:rPr>
          <w:b/>
          <w:bCs/>
        </w:rPr>
      </w:pPr>
    </w:p>
    <w:p w14:paraId="12062E3D" w14:textId="77777777" w:rsidR="00CE198C" w:rsidRPr="00CE198C" w:rsidRDefault="00CE198C" w:rsidP="001F0301">
      <w:pPr>
        <w:ind w:right="594"/>
        <w:jc w:val="both"/>
        <w:rPr>
          <w:bCs/>
        </w:rPr>
      </w:pPr>
      <w:r w:rsidRPr="00CE198C">
        <w:rPr>
          <w:b/>
          <w:bCs/>
        </w:rPr>
        <w:t xml:space="preserve">Complaint and Grievance Management Mechanism (CMM): </w:t>
      </w:r>
      <w:r w:rsidRPr="00CE198C">
        <w:rPr>
          <w:bCs/>
        </w:rPr>
        <w:t xml:space="preserve">a process established by a project to receive and process complaints. </w:t>
      </w:r>
    </w:p>
    <w:p w14:paraId="122886F8" w14:textId="77777777" w:rsidR="00CE198C" w:rsidRPr="00CE198C" w:rsidRDefault="00CE198C" w:rsidP="001F0301">
      <w:pPr>
        <w:ind w:right="594"/>
        <w:jc w:val="both"/>
        <w:rPr>
          <w:bCs/>
        </w:rPr>
      </w:pPr>
    </w:p>
    <w:p w14:paraId="37CEA366" w14:textId="77777777" w:rsidR="00CE198C" w:rsidRPr="00CE198C" w:rsidRDefault="00CE198C" w:rsidP="001F0301">
      <w:pPr>
        <w:ind w:right="594"/>
        <w:jc w:val="both"/>
        <w:rPr>
          <w:bCs/>
        </w:rPr>
      </w:pPr>
      <w:r w:rsidRPr="00CE198C">
        <w:rPr>
          <w:b/>
          <w:bCs/>
        </w:rPr>
        <w:t>Accountability Measures and Confidentiality</w:t>
      </w:r>
      <w:r w:rsidRPr="00CE198C">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0D5F4897" w14:textId="77777777" w:rsidR="00CE198C" w:rsidRPr="00CE198C" w:rsidRDefault="00CE198C" w:rsidP="001F0301">
      <w:pPr>
        <w:ind w:right="594"/>
        <w:jc w:val="both"/>
        <w:rPr>
          <w:bCs/>
        </w:rPr>
      </w:pPr>
    </w:p>
    <w:p w14:paraId="1B7075BD" w14:textId="77777777" w:rsidR="00CE198C" w:rsidRPr="00CE198C" w:rsidRDefault="00CE198C" w:rsidP="001F0301">
      <w:pPr>
        <w:ind w:right="594"/>
        <w:jc w:val="both"/>
        <w:rPr>
          <w:bCs/>
        </w:rPr>
      </w:pPr>
      <w:r w:rsidRPr="00CE198C">
        <w:rPr>
          <w:b/>
          <w:bCs/>
        </w:rPr>
        <w:t>Environmental, Social, Health and Safety (ESHS) standards:</w:t>
      </w:r>
      <w:r w:rsidRPr="00CE198C">
        <w:rPr>
          <w:bCs/>
        </w:rPr>
        <w:t xml:space="preserve"> a general term covering issues related to the impact of the project on the environment, communities and workers.</w:t>
      </w:r>
    </w:p>
    <w:p w14:paraId="4461A5EE" w14:textId="77777777" w:rsidR="00CE198C" w:rsidRPr="00CE198C" w:rsidRDefault="00CE198C" w:rsidP="001F0301">
      <w:pPr>
        <w:ind w:right="594"/>
        <w:jc w:val="both"/>
        <w:rPr>
          <w:b/>
          <w:bCs/>
        </w:rPr>
      </w:pPr>
    </w:p>
    <w:p w14:paraId="7127863B" w14:textId="77777777" w:rsidR="00CE198C" w:rsidRPr="00CE198C" w:rsidRDefault="00CE198C" w:rsidP="001F0301">
      <w:pPr>
        <w:ind w:right="594"/>
        <w:jc w:val="both"/>
        <w:rPr>
          <w:bCs/>
        </w:rPr>
      </w:pPr>
      <w:r w:rsidRPr="00CE198C">
        <w:rPr>
          <w:b/>
          <w:bCs/>
        </w:rPr>
        <w:t>Corporate Environmental and Social Management Plan (ESMP):</w:t>
      </w:r>
      <w:r w:rsidRPr="00CE198C">
        <w:rPr>
          <w:bCs/>
        </w:rPr>
        <w:t xml:space="preserve"> the plan prepared by the company that describes how it will carry out the activities of the works, in accordance with the Environmental and Social Management Plan (ESMP) of the project.</w:t>
      </w:r>
    </w:p>
    <w:p w14:paraId="14557F6B" w14:textId="77777777" w:rsidR="00CE198C" w:rsidRPr="00CE198C" w:rsidRDefault="00CE198C" w:rsidP="001F0301">
      <w:pPr>
        <w:ind w:right="594"/>
        <w:jc w:val="both"/>
        <w:rPr>
          <w:bCs/>
        </w:rPr>
      </w:pPr>
    </w:p>
    <w:p w14:paraId="2F05FA9F" w14:textId="77777777" w:rsidR="00CE198C" w:rsidRPr="00CE198C" w:rsidRDefault="00CE198C" w:rsidP="001F0301">
      <w:pPr>
        <w:ind w:right="594"/>
        <w:jc w:val="both"/>
        <w:rPr>
          <w:bCs/>
        </w:rPr>
      </w:pPr>
      <w:r w:rsidRPr="00CE198C">
        <w:rPr>
          <w:b/>
          <w:bCs/>
        </w:rPr>
        <w:t xml:space="preserve">GBV/EAS/HS and VCE Incident Reporting Procedure: </w:t>
      </w:r>
      <w:proofErr w:type="gramStart"/>
      <w:r w:rsidRPr="00CE198C">
        <w:rPr>
          <w:b/>
          <w:bCs/>
        </w:rPr>
        <w:t xml:space="preserve">A </w:t>
      </w:r>
      <w:r w:rsidRPr="00CE198C">
        <w:rPr>
          <w:bCs/>
        </w:rPr>
        <w:t xml:space="preserve"> prescribed</w:t>
      </w:r>
      <w:proofErr w:type="gramEnd"/>
      <w:r w:rsidRPr="00CE198C">
        <w:rPr>
          <w:bCs/>
        </w:rPr>
        <w:t xml:space="preserve"> procedure for reporting GBV/EAS/HS or VCE incidents.</w:t>
      </w:r>
    </w:p>
    <w:p w14:paraId="136C7BEF" w14:textId="77777777" w:rsidR="00CE198C" w:rsidRPr="00CE198C" w:rsidRDefault="00CE198C" w:rsidP="001F0301">
      <w:pPr>
        <w:ind w:right="594"/>
        <w:jc w:val="both"/>
        <w:rPr>
          <w:bCs/>
        </w:rPr>
      </w:pPr>
    </w:p>
    <w:p w14:paraId="43DB2EF4" w14:textId="77777777" w:rsidR="00CE198C" w:rsidRPr="00CE198C" w:rsidRDefault="00CE198C" w:rsidP="001F0301">
      <w:pPr>
        <w:ind w:right="594"/>
        <w:jc w:val="both"/>
        <w:rPr>
          <w:bCs/>
        </w:rPr>
      </w:pPr>
      <w:r w:rsidRPr="00CE198C">
        <w:rPr>
          <w:b/>
          <w:bCs/>
        </w:rPr>
        <w:t xml:space="preserve">Child protection: </w:t>
      </w:r>
      <w:r w:rsidRPr="00CE198C">
        <w:rPr>
          <w:bCs/>
        </w:rPr>
        <w:t xml:space="preserve">an activity or initiative aimed at protecting children from all forms of harm, particularly those resulting from the ECV. </w:t>
      </w:r>
    </w:p>
    <w:p w14:paraId="4AA52A25" w14:textId="77777777" w:rsidR="00CE198C" w:rsidRPr="00CE198C" w:rsidRDefault="00CE198C" w:rsidP="001F0301">
      <w:pPr>
        <w:ind w:right="594"/>
        <w:jc w:val="both"/>
        <w:rPr>
          <w:b/>
          <w:bCs/>
        </w:rPr>
      </w:pPr>
    </w:p>
    <w:p w14:paraId="3D4EAFAC" w14:textId="77777777" w:rsidR="00CE198C" w:rsidRPr="00CE198C" w:rsidRDefault="00CE198C" w:rsidP="001F0301">
      <w:pPr>
        <w:ind w:right="594"/>
        <w:jc w:val="both"/>
        <w:rPr>
          <w:bCs/>
        </w:rPr>
      </w:pPr>
      <w:r w:rsidRPr="00CE198C">
        <w:rPr>
          <w:b/>
          <w:bCs/>
        </w:rPr>
        <w:t>Response protocol:</w:t>
      </w:r>
      <w:r w:rsidRPr="00CE198C">
        <w:rPr>
          <w:bCs/>
        </w:rPr>
        <w:t xml:space="preserve"> mechanisms in place to respond to GBV/SE/HS and ECV incidents.</w:t>
      </w:r>
    </w:p>
    <w:p w14:paraId="0EB63859" w14:textId="77777777" w:rsidR="00CE198C" w:rsidRPr="00CE198C" w:rsidRDefault="00CE198C" w:rsidP="001F0301">
      <w:pPr>
        <w:ind w:right="594"/>
        <w:jc w:val="both"/>
        <w:rPr>
          <w:bCs/>
        </w:rPr>
      </w:pPr>
    </w:p>
    <w:p w14:paraId="7F9C6028" w14:textId="77777777" w:rsidR="00CE198C" w:rsidRPr="00CE198C" w:rsidRDefault="00CE198C" w:rsidP="001F0301">
      <w:pPr>
        <w:ind w:right="594"/>
        <w:jc w:val="both"/>
        <w:rPr>
          <w:bCs/>
        </w:rPr>
      </w:pPr>
      <w:r w:rsidRPr="00CE198C">
        <w:rPr>
          <w:b/>
          <w:bCs/>
        </w:rPr>
        <w:t xml:space="preserve">Sexual solicitation of children: </w:t>
      </w:r>
      <w:r w:rsidRPr="00CE198C">
        <w:rPr>
          <w:bCs/>
        </w:rPr>
        <w:t xml:space="preserve">these are </w:t>
      </w:r>
      <w:proofErr w:type="spellStart"/>
      <w:r w:rsidRPr="00CE198C">
        <w:rPr>
          <w:bCs/>
        </w:rPr>
        <w:t>behaviours</w:t>
      </w:r>
      <w:proofErr w:type="spellEnd"/>
      <w:r w:rsidRPr="00CE198C">
        <w:rPr>
          <w:bCs/>
        </w:rPr>
        <w:t xml:space="preserve"> that allow an abuser to gain the trust of a child for a sexual purpose. For example, an offender may establish a relationship of trust with the child and then seek to sexualize that relationship.</w:t>
      </w:r>
    </w:p>
    <w:p w14:paraId="2D21D6B8" w14:textId="77777777" w:rsidR="00CE198C" w:rsidRPr="00CE198C" w:rsidRDefault="00CE198C" w:rsidP="001F0301">
      <w:pPr>
        <w:ind w:right="594"/>
        <w:jc w:val="both"/>
        <w:rPr>
          <w:b/>
          <w:bCs/>
        </w:rPr>
      </w:pPr>
    </w:p>
    <w:p w14:paraId="063711CF" w14:textId="77777777" w:rsidR="00CE198C" w:rsidRPr="00CE198C" w:rsidRDefault="00CE198C" w:rsidP="001F0301">
      <w:pPr>
        <w:ind w:right="594"/>
        <w:jc w:val="both"/>
        <w:rPr>
          <w:bCs/>
        </w:rPr>
      </w:pPr>
      <w:r w:rsidRPr="00CE198C">
        <w:rPr>
          <w:b/>
          <w:bCs/>
        </w:rPr>
        <w:t>Malicious solicitation of children over the Internet:</w:t>
      </w:r>
      <w:r w:rsidRPr="00CE198C">
        <w:rPr>
          <w:bCs/>
        </w:rPr>
        <w:t xml:space="preserve"> This is the sending of indecent electronic messages to a recipient whom the sender believes to be a minor, with the intent to incite the recipient to engage in or submit to sexual activity.</w:t>
      </w:r>
    </w:p>
    <w:p w14:paraId="09B2F830" w14:textId="77777777" w:rsidR="00CE198C" w:rsidRPr="00CE198C" w:rsidRDefault="00CE198C" w:rsidP="001F0301">
      <w:pPr>
        <w:ind w:right="594"/>
        <w:jc w:val="both"/>
        <w:rPr>
          <w:bCs/>
        </w:rPr>
      </w:pPr>
    </w:p>
    <w:p w14:paraId="31E7EF94" w14:textId="77777777" w:rsidR="00CE198C" w:rsidRPr="00CE198C" w:rsidRDefault="00CE198C" w:rsidP="001F0301">
      <w:pPr>
        <w:ind w:right="594"/>
        <w:jc w:val="both"/>
        <w:rPr>
          <w:bCs/>
        </w:rPr>
      </w:pPr>
      <w:r w:rsidRPr="00CE198C">
        <w:rPr>
          <w:b/>
          <w:bCs/>
        </w:rPr>
        <w:t xml:space="preserve">Survivors: </w:t>
      </w:r>
      <w:r w:rsidRPr="00CE198C">
        <w:rPr>
          <w:bCs/>
        </w:rPr>
        <w:t xml:space="preserve">Person(s) negatively affected by GBV/SE/SS or VCE. Women, men and children can be survivors of GBV/SB/SH; only children can be survivors of VCE. </w:t>
      </w:r>
    </w:p>
    <w:p w14:paraId="29DEC5B4" w14:textId="77777777" w:rsidR="00CE198C" w:rsidRPr="00CE198C" w:rsidRDefault="00CE198C" w:rsidP="001F0301">
      <w:pPr>
        <w:ind w:right="594"/>
        <w:jc w:val="both"/>
        <w:rPr>
          <w:b/>
          <w:bCs/>
        </w:rPr>
      </w:pPr>
    </w:p>
    <w:p w14:paraId="62534210" w14:textId="77777777" w:rsidR="00CE198C" w:rsidRPr="00CE198C" w:rsidRDefault="00CE198C" w:rsidP="001F0301">
      <w:pPr>
        <w:ind w:right="594"/>
        <w:jc w:val="both"/>
        <w:rPr>
          <w:bCs/>
        </w:rPr>
      </w:pPr>
      <w:r w:rsidRPr="00CE198C">
        <w:rPr>
          <w:b/>
          <w:bCs/>
        </w:rPr>
        <w:t>Gender-Based Violence (GBV):</w:t>
      </w:r>
      <w:r w:rsidRPr="00CE198C">
        <w:rPr>
          <w:bCs/>
        </w:rPr>
        <w:t xml:space="preserve"> An umbrella term that refers to any harmful act perpetrated against a person's will and based on the differences that society establishes between men and women (gender). It includes acts that cause physical, sexual or psychological harm or suffering, threats of such acts, coercion, and other forms of deprivation of liberty. These acts can occur in the public or private sphere (Inter-Agency Standing Committee (IASC), 2015). </w:t>
      </w:r>
    </w:p>
    <w:p w14:paraId="2F1A3814" w14:textId="77777777" w:rsidR="00CE198C" w:rsidRPr="00CE198C" w:rsidRDefault="00CE198C" w:rsidP="001F0301">
      <w:pPr>
        <w:ind w:right="594"/>
        <w:jc w:val="both"/>
        <w:rPr>
          <w:b/>
          <w:bCs/>
        </w:rPr>
      </w:pPr>
      <w:r w:rsidRPr="00CE198C">
        <w:rPr>
          <w:bCs/>
        </w:rPr>
        <w:t xml:space="preserve">The six main types of GBV are:  </w:t>
      </w:r>
    </w:p>
    <w:p w14:paraId="1BE6300F" w14:textId="77777777" w:rsidR="00CE198C" w:rsidRPr="00CE198C" w:rsidRDefault="00CE198C" w:rsidP="00AD0580">
      <w:pPr>
        <w:numPr>
          <w:ilvl w:val="0"/>
          <w:numId w:val="145"/>
        </w:numPr>
        <w:ind w:left="0" w:right="594" w:firstLine="0"/>
        <w:jc w:val="both"/>
        <w:rPr>
          <w:bCs/>
        </w:rPr>
      </w:pPr>
      <w:proofErr w:type="gramStart"/>
      <w:r w:rsidRPr="00CE198C">
        <w:rPr>
          <w:b/>
          <w:bCs/>
        </w:rPr>
        <w:t xml:space="preserve">Rape </w:t>
      </w:r>
      <w:r w:rsidRPr="00CE198C">
        <w:rPr>
          <w:bCs/>
        </w:rPr>
        <w:t>:</w:t>
      </w:r>
      <w:proofErr w:type="gramEnd"/>
      <w:r w:rsidRPr="00CE198C">
        <w:rPr>
          <w:bCs/>
        </w:rPr>
        <w:t xml:space="preserve"> non-consensual penetration (however slight) of the vagina, anus or mouth with a penis, other part of the body or an object. </w:t>
      </w:r>
    </w:p>
    <w:p w14:paraId="68CE6C4A" w14:textId="77777777" w:rsidR="00CE198C" w:rsidRPr="00CE198C" w:rsidRDefault="00CE198C" w:rsidP="00AD0580">
      <w:pPr>
        <w:numPr>
          <w:ilvl w:val="0"/>
          <w:numId w:val="145"/>
        </w:numPr>
        <w:ind w:left="0" w:right="594" w:firstLine="0"/>
        <w:jc w:val="both"/>
        <w:rPr>
          <w:bCs/>
        </w:rPr>
      </w:pPr>
      <w:r w:rsidRPr="00CE198C">
        <w:rPr>
          <w:b/>
          <w:bCs/>
        </w:rPr>
        <w:t xml:space="preserve">Sexual </w:t>
      </w:r>
      <w:proofErr w:type="gramStart"/>
      <w:r w:rsidRPr="00CE198C">
        <w:rPr>
          <w:b/>
          <w:bCs/>
        </w:rPr>
        <w:t xml:space="preserve">assault </w:t>
      </w:r>
      <w:r w:rsidRPr="00CE198C">
        <w:rPr>
          <w:bCs/>
        </w:rPr>
        <w:t>:</w:t>
      </w:r>
      <w:proofErr w:type="gramEnd"/>
      <w:r w:rsidRPr="00CE198C">
        <w:rPr>
          <w:bCs/>
        </w:rPr>
        <w:t xml:space="preserve"> any form of non-consensual sexual contact, even if it does not result in penetration. For example, attempted rape, as well as unwanted kisses, caresses, or touching of the genitals and buttocks.</w:t>
      </w:r>
    </w:p>
    <w:p w14:paraId="521D3F9A" w14:textId="77777777" w:rsidR="00CE198C" w:rsidRPr="00CE198C" w:rsidRDefault="00CE198C" w:rsidP="00AD0580">
      <w:pPr>
        <w:numPr>
          <w:ilvl w:val="0"/>
          <w:numId w:val="145"/>
        </w:numPr>
        <w:ind w:left="0" w:right="594" w:firstLine="0"/>
        <w:jc w:val="both"/>
        <w:rPr>
          <w:bCs/>
        </w:rPr>
      </w:pPr>
      <w:r w:rsidRPr="00CE198C">
        <w:rPr>
          <w:b/>
          <w:bCs/>
        </w:rPr>
        <w:t xml:space="preserve">Sexual </w:t>
      </w:r>
      <w:proofErr w:type="spellStart"/>
      <w:proofErr w:type="gramStart"/>
      <w:r w:rsidRPr="00CE198C">
        <w:rPr>
          <w:b/>
          <w:bCs/>
        </w:rPr>
        <w:t>favours</w:t>
      </w:r>
      <w:proofErr w:type="spellEnd"/>
      <w:r w:rsidRPr="00CE198C">
        <w:rPr>
          <w:b/>
          <w:bCs/>
        </w:rPr>
        <w:t xml:space="preserve"> </w:t>
      </w:r>
      <w:r w:rsidRPr="00CE198C">
        <w:rPr>
          <w:bCs/>
        </w:rPr>
        <w:t>:</w:t>
      </w:r>
      <w:proofErr w:type="gramEnd"/>
      <w:r w:rsidRPr="00CE198C">
        <w:rPr>
          <w:bCs/>
        </w:rPr>
        <w:t xml:space="preserve"> a form of sexual harassment that includes promises of </w:t>
      </w:r>
      <w:proofErr w:type="spellStart"/>
      <w:r w:rsidRPr="00CE198C">
        <w:rPr>
          <w:bCs/>
        </w:rPr>
        <w:t>favourable</w:t>
      </w:r>
      <w:proofErr w:type="spellEnd"/>
      <w:r w:rsidRPr="00CE198C">
        <w:rPr>
          <w:bCs/>
        </w:rPr>
        <w:t xml:space="preserve"> treatment (e.g., promotion, bonus, provision of certain facilities) or threats of adverse treatment (e.g., loss of employment) based on sexual acts, or other forms of humiliating, degrading, or exploitative </w:t>
      </w:r>
      <w:proofErr w:type="spellStart"/>
      <w:r w:rsidRPr="00CE198C">
        <w:rPr>
          <w:bCs/>
        </w:rPr>
        <w:t>behaviour</w:t>
      </w:r>
      <w:proofErr w:type="spellEnd"/>
      <w:r w:rsidRPr="00CE198C">
        <w:rPr>
          <w:bCs/>
        </w:rPr>
        <w:t xml:space="preserve">. </w:t>
      </w:r>
    </w:p>
    <w:p w14:paraId="471DE64A" w14:textId="77777777" w:rsidR="00CE198C" w:rsidRPr="00CE198C" w:rsidRDefault="00CE198C" w:rsidP="00AD0580">
      <w:pPr>
        <w:numPr>
          <w:ilvl w:val="0"/>
          <w:numId w:val="145"/>
        </w:numPr>
        <w:ind w:left="0" w:right="594" w:firstLine="0"/>
        <w:jc w:val="both"/>
        <w:rPr>
          <w:bCs/>
        </w:rPr>
      </w:pPr>
      <w:r w:rsidRPr="00CE198C">
        <w:rPr>
          <w:b/>
          <w:bCs/>
        </w:rPr>
        <w:t>Physical assault</w:t>
      </w:r>
      <w:r w:rsidRPr="00CE198C">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61187B93" w14:textId="77777777" w:rsidR="00CE198C" w:rsidRPr="00CE198C" w:rsidRDefault="00CE198C" w:rsidP="00AD0580">
      <w:pPr>
        <w:numPr>
          <w:ilvl w:val="0"/>
          <w:numId w:val="145"/>
        </w:numPr>
        <w:ind w:left="0" w:right="594" w:firstLine="0"/>
        <w:jc w:val="both"/>
        <w:rPr>
          <w:bCs/>
        </w:rPr>
      </w:pPr>
      <w:r w:rsidRPr="00CE198C">
        <w:rPr>
          <w:b/>
          <w:bCs/>
        </w:rPr>
        <w:t>Forced marriage:</w:t>
      </w:r>
      <w:r w:rsidRPr="00CE198C">
        <w:rPr>
          <w:bCs/>
        </w:rPr>
        <w:t xml:space="preserve"> the marriage of an individual against his or her will. </w:t>
      </w:r>
    </w:p>
    <w:p w14:paraId="03499651" w14:textId="77777777" w:rsidR="00CE198C" w:rsidRPr="00CE198C" w:rsidRDefault="00CE198C" w:rsidP="00AD0580">
      <w:pPr>
        <w:numPr>
          <w:ilvl w:val="0"/>
          <w:numId w:val="145"/>
        </w:numPr>
        <w:ind w:left="0" w:right="594" w:firstLine="0"/>
        <w:jc w:val="both"/>
        <w:rPr>
          <w:bCs/>
        </w:rPr>
      </w:pPr>
      <w:r w:rsidRPr="00CE198C">
        <w:rPr>
          <w:b/>
          <w:bCs/>
        </w:rPr>
        <w:lastRenderedPageBreak/>
        <w:t xml:space="preserve">Deprivation of resources, opportunities, or services: </w:t>
      </w:r>
      <w:r w:rsidRPr="00CE198C">
        <w:rPr>
          <w:bCs/>
        </w:rPr>
        <w:t>Deprivation of legitimate access to economic resources/goods or livelihoods, education, health, or other social services.</w:t>
      </w:r>
    </w:p>
    <w:p w14:paraId="391841B8" w14:textId="77777777" w:rsidR="00CE198C" w:rsidRPr="00CE198C" w:rsidRDefault="00CE198C" w:rsidP="00AD0580">
      <w:pPr>
        <w:numPr>
          <w:ilvl w:val="0"/>
          <w:numId w:val="145"/>
        </w:numPr>
        <w:ind w:left="0" w:right="594" w:firstLine="0"/>
        <w:jc w:val="both"/>
        <w:rPr>
          <w:bCs/>
        </w:rPr>
      </w:pPr>
      <w:r w:rsidRPr="00CE198C">
        <w:rPr>
          <w:b/>
          <w:bCs/>
        </w:rPr>
        <w:t>Psychological/emotional abuse</w:t>
      </w:r>
      <w:r w:rsidRPr="00CE198C">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CE198C">
        <w:rPr>
          <w:bCs/>
        </w:rPr>
        <w:t>destruction</w:t>
      </w:r>
      <w:proofErr w:type="gramEnd"/>
      <w:r w:rsidRPr="00CE198C">
        <w:rPr>
          <w:bCs/>
        </w:rPr>
        <w:t xml:space="preserve"> of cherished items, etc. </w:t>
      </w:r>
    </w:p>
    <w:p w14:paraId="729E14B2" w14:textId="77777777" w:rsidR="00CE198C" w:rsidRPr="00CE198C" w:rsidRDefault="00CE198C" w:rsidP="00AD0580">
      <w:pPr>
        <w:numPr>
          <w:ilvl w:val="0"/>
          <w:numId w:val="145"/>
        </w:numPr>
        <w:ind w:left="0" w:right="594" w:firstLine="0"/>
        <w:jc w:val="both"/>
        <w:rPr>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358CF43D" w14:textId="77777777" w:rsidR="00CE198C" w:rsidRPr="00CE198C" w:rsidRDefault="00CE198C" w:rsidP="00AD0580">
      <w:pPr>
        <w:numPr>
          <w:ilvl w:val="0"/>
          <w:numId w:val="145"/>
        </w:numPr>
        <w:ind w:left="0" w:right="594" w:firstLine="0"/>
        <w:jc w:val="both"/>
        <w:rPr>
          <w:bCs/>
        </w:rPr>
      </w:pPr>
      <w:r w:rsidRPr="00CE198C">
        <w:rPr>
          <w:b/>
          <w:bCs/>
        </w:rPr>
        <w:t>Consent:</w:t>
      </w:r>
      <w:r w:rsidRPr="00CE198C">
        <w:rPr>
          <w:bCs/>
        </w:rPr>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rPr>
          <w:bCs/>
        </w:rPr>
        <w:t>defence</w:t>
      </w:r>
      <w:proofErr w:type="spellEnd"/>
      <w:r w:rsidRPr="00CE198C">
        <w:rPr>
          <w:bCs/>
        </w:rPr>
        <w:t>.</w:t>
      </w:r>
    </w:p>
    <w:p w14:paraId="7B82A07F" w14:textId="77777777" w:rsidR="00CE198C" w:rsidRPr="00CE198C" w:rsidRDefault="00CE198C" w:rsidP="00AD0580">
      <w:pPr>
        <w:pStyle w:val="ListParagraph"/>
        <w:numPr>
          <w:ilvl w:val="0"/>
          <w:numId w:val="145"/>
        </w:numPr>
        <w:ind w:left="0" w:right="594" w:firstLine="0"/>
        <w:jc w:val="both"/>
        <w:rPr>
          <w:bCs/>
        </w:rPr>
      </w:pPr>
      <w:r w:rsidRPr="00CE198C">
        <w:rPr>
          <w:b/>
          <w:bCs/>
        </w:rPr>
        <w:t xml:space="preserve">Violence Against Children (CWC): </w:t>
      </w:r>
      <w:r w:rsidRPr="00CE198C">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5D542E42" w14:textId="77777777" w:rsidR="00CE198C" w:rsidRPr="00CE198C" w:rsidRDefault="00CE198C" w:rsidP="00AD0580">
      <w:pPr>
        <w:pStyle w:val="ListParagraph"/>
        <w:numPr>
          <w:ilvl w:val="0"/>
          <w:numId w:val="145"/>
        </w:numPr>
        <w:ind w:left="0" w:right="594" w:firstLine="0"/>
        <w:jc w:val="both"/>
        <w:rPr>
          <w:bCs/>
        </w:rPr>
      </w:pPr>
      <w:r w:rsidRPr="00CE198C">
        <w:rPr>
          <w:b/>
          <w:bCs/>
        </w:rPr>
        <w:t>Trafficking in persons:</w:t>
      </w:r>
      <w:r w:rsidRPr="00CE198C">
        <w:rPr>
          <w:bCs/>
        </w:rPr>
        <w:t xml:space="preserve"> the recruitment, transportation, </w:t>
      </w:r>
      <w:proofErr w:type="spellStart"/>
      <w:r w:rsidRPr="00CE198C">
        <w:rPr>
          <w:bCs/>
        </w:rPr>
        <w:t>harbouring</w:t>
      </w:r>
      <w:proofErr w:type="spellEnd"/>
      <w:r w:rsidRPr="00CE198C">
        <w:rPr>
          <w:bCs/>
        </w:rPr>
        <w:t xml:space="preserve"> or receipt of persons through the threat or use of force or other forms of coercion by abduction, fraud, deception, abuse of power 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w:t>
      </w:r>
      <w:proofErr w:type="spellStart"/>
      <w:r w:rsidRPr="00CE198C">
        <w:rPr>
          <w:bCs/>
        </w:rPr>
        <w:t>labour</w:t>
      </w:r>
      <w:proofErr w:type="spellEnd"/>
      <w:r w:rsidRPr="00CE198C">
        <w:rPr>
          <w:bCs/>
        </w:rPr>
        <w:t xml:space="preserve"> or services, slavery or practices similar to slavery, servitude or the removal of organs. </w:t>
      </w:r>
    </w:p>
    <w:p w14:paraId="017F7937" w14:textId="77777777" w:rsidR="00CE198C" w:rsidRPr="00CE198C" w:rsidRDefault="00CE198C" w:rsidP="001F0301">
      <w:pPr>
        <w:pStyle w:val="ListParagraph"/>
        <w:ind w:left="0" w:right="594"/>
        <w:jc w:val="both"/>
        <w:rPr>
          <w:bCs/>
        </w:rPr>
      </w:pPr>
    </w:p>
    <w:p w14:paraId="1259E14A" w14:textId="77777777" w:rsidR="00CE198C" w:rsidRPr="00CE198C" w:rsidRDefault="00CE198C" w:rsidP="001F0301">
      <w:pPr>
        <w:ind w:right="594"/>
        <w:jc w:val="both"/>
        <w:rPr>
          <w:b/>
          <w:bCs/>
        </w:rPr>
      </w:pPr>
      <w:r w:rsidRPr="00CE198C">
        <w:rPr>
          <w:b/>
          <w:bCs/>
        </w:rPr>
        <w:t>PRINCIPLES, MORAL VALUES, ETHICS AND ATTITUDES TO BE RESPECTED</w:t>
      </w:r>
    </w:p>
    <w:p w14:paraId="1D24911A" w14:textId="77777777" w:rsidR="00CE198C" w:rsidRPr="00CE198C" w:rsidRDefault="00CE198C" w:rsidP="001F0301">
      <w:pPr>
        <w:ind w:right="594"/>
        <w:jc w:val="both"/>
      </w:pPr>
      <w:r w:rsidRPr="00CE198C">
        <w:t>Project workers and all actors implementing the project have the obligation to respect the principles, moral values to facilitate school and professional life, to protect learners against all forms of abuse including gender-based violence (GBV), sexual exploitation and abuse (SEA), sexual harassment (HS)</w:t>
      </w:r>
      <w:proofErr w:type="gramStart"/>
      <w:r w:rsidRPr="00CE198C">
        <w:t>,  and</w:t>
      </w:r>
      <w:proofErr w:type="gramEnd"/>
      <w:r w:rsidRPr="00CE198C">
        <w:t xml:space="preserve"> violence against children (VCE). </w:t>
      </w:r>
    </w:p>
    <w:p w14:paraId="1EDF60C9" w14:textId="77777777" w:rsidR="00CE198C" w:rsidRPr="00CE198C" w:rsidRDefault="00CE198C" w:rsidP="001F0301">
      <w:pPr>
        <w:ind w:right="594"/>
        <w:jc w:val="both"/>
      </w:pPr>
      <w:r w:rsidRPr="00CE198C">
        <w:t>The acts of discrimination, harassment, and violence below are formally prohibited and severely punished for all project actors (members of the educational community).</w:t>
      </w:r>
    </w:p>
    <w:p w14:paraId="7A90C20A" w14:textId="77777777" w:rsidR="00CE198C" w:rsidRPr="00CE198C" w:rsidRDefault="00CE198C" w:rsidP="001F0301">
      <w:pPr>
        <w:ind w:right="594"/>
        <w:jc w:val="both"/>
        <w:rPr>
          <w:bCs/>
        </w:rPr>
      </w:pPr>
      <w:r w:rsidRPr="00CE198C">
        <w:rPr>
          <w:bCs/>
        </w:rPr>
        <w:t>1.</w:t>
      </w:r>
      <w:r w:rsidRPr="00CE198C">
        <w:rPr>
          <w:bCs/>
        </w:rPr>
        <w:tab/>
        <w:t xml:space="preserve">Any act of discrimination in interactions with project beneficiaries or members of the local community or between staff (of the host company, training </w:t>
      </w:r>
      <w:proofErr w:type="spellStart"/>
      <w:r w:rsidRPr="00CE198C">
        <w:rPr>
          <w:bCs/>
        </w:rPr>
        <w:t>centre</w:t>
      </w:r>
      <w:proofErr w:type="spellEnd"/>
      <w:r w:rsidRPr="00CE198C">
        <w:rPr>
          <w:bCs/>
        </w:rPr>
        <w:t xml:space="preserve">, etc.) on the basis of race, </w:t>
      </w:r>
      <w:proofErr w:type="spellStart"/>
      <w:r w:rsidRPr="00CE198C">
        <w:rPr>
          <w:bCs/>
        </w:rPr>
        <w:t>colour</w:t>
      </w:r>
      <w:proofErr w:type="spellEnd"/>
      <w:r w:rsidRPr="00CE198C">
        <w:rPr>
          <w:bCs/>
        </w:rPr>
        <w:t xml:space="preserve">, sex, age, religion, language, marital status, family status, political belief, national, ethnic or social affiliation, physical or mental disability, birth, sexual orientation, etc.  </w:t>
      </w:r>
      <w:proofErr w:type="gramStart"/>
      <w:r w:rsidRPr="00CE198C">
        <w:rPr>
          <w:bCs/>
        </w:rPr>
        <w:t>gender</w:t>
      </w:r>
      <w:proofErr w:type="gramEnd"/>
      <w:r w:rsidRPr="00CE198C">
        <w:rPr>
          <w:bCs/>
        </w:rPr>
        <w:t xml:space="preserve"> identity, or any other status.</w:t>
      </w:r>
    </w:p>
    <w:p w14:paraId="1E70F8FA" w14:textId="77777777" w:rsidR="00CE198C" w:rsidRPr="00CE198C" w:rsidRDefault="00CE198C" w:rsidP="001F0301">
      <w:pPr>
        <w:ind w:right="594"/>
        <w:jc w:val="both"/>
        <w:rPr>
          <w:bCs/>
        </w:rPr>
      </w:pPr>
      <w:r w:rsidRPr="00CE198C">
        <w:rPr>
          <w:bCs/>
        </w:rPr>
        <w:lastRenderedPageBreak/>
        <w:t>2.</w:t>
      </w:r>
      <w:r w:rsidRPr="00CE198C">
        <w:rPr>
          <w:bCs/>
        </w:rPr>
        <w:tab/>
        <w:t>Any act of sexual harassment, or language or behavior that is inappropriate, harassing, threatening, abusive, sexually provocative, degrading, or culturally inappropriate.</w:t>
      </w:r>
    </w:p>
    <w:p w14:paraId="6F0C49F0" w14:textId="77777777" w:rsidR="00CE198C" w:rsidRPr="00CE198C" w:rsidRDefault="00CE198C" w:rsidP="001F0301">
      <w:pPr>
        <w:ind w:right="594"/>
        <w:jc w:val="both"/>
        <w:rPr>
          <w:bCs/>
        </w:rPr>
      </w:pPr>
      <w:r w:rsidRPr="00CE198C">
        <w:rPr>
          <w:bCs/>
        </w:rPr>
        <w:t>3.</w:t>
      </w:r>
      <w:r w:rsidRPr="00CE198C">
        <w:rPr>
          <w:bCs/>
        </w:rPr>
        <w:tab/>
        <w:t>Any act of violence, including sexual and/or gender-based violence, that may cause physical, psychological, or sexual suffering, threat of such acts, coercion, and deprivation of liberty.</w:t>
      </w:r>
    </w:p>
    <w:p w14:paraId="457D6217" w14:textId="77777777" w:rsidR="00CE198C" w:rsidRPr="00CE198C" w:rsidRDefault="00CE198C" w:rsidP="001F0301">
      <w:pPr>
        <w:ind w:right="594"/>
        <w:jc w:val="both"/>
        <w:rPr>
          <w:bCs/>
        </w:rPr>
      </w:pPr>
      <w:r w:rsidRPr="00CE198C">
        <w:rPr>
          <w:bCs/>
        </w:rPr>
        <w:t>4.</w:t>
      </w:r>
      <w:r w:rsidRPr="00CE198C">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7628E764" w14:textId="77777777" w:rsidR="00CE198C" w:rsidRPr="00CE198C" w:rsidRDefault="00CE198C" w:rsidP="001F0301">
      <w:pPr>
        <w:ind w:right="594"/>
        <w:jc w:val="both"/>
        <w:rPr>
          <w:bCs/>
        </w:rPr>
      </w:pPr>
      <w:r w:rsidRPr="00CE198C">
        <w:rPr>
          <w:bCs/>
        </w:rPr>
        <w:t>5.</w:t>
      </w:r>
      <w:r w:rsidRPr="00CE198C">
        <w:rPr>
          <w:bCs/>
        </w:rPr>
        <w:tab/>
        <w:t xml:space="preserve">Employment and exploitation of children within the company, which includes sexual abuse or other inappropriate </w:t>
      </w:r>
      <w:proofErr w:type="spellStart"/>
      <w:r w:rsidRPr="00CE198C">
        <w:rPr>
          <w:bCs/>
        </w:rPr>
        <w:t>behaviour</w:t>
      </w:r>
      <w:proofErr w:type="spellEnd"/>
      <w:r w:rsidRPr="00CE198C">
        <w:rPr>
          <w:bCs/>
        </w:rPr>
        <w:t xml:space="preserve"> towards children, including sexual intercourse and early marriage; In addition, the safety and protection of children in the project areas and also in the project surroundings must also be ensured. </w:t>
      </w:r>
    </w:p>
    <w:p w14:paraId="1A41DBC5" w14:textId="77777777" w:rsidR="00CE198C" w:rsidRPr="00CE198C" w:rsidRDefault="00CE198C" w:rsidP="001F0301">
      <w:pPr>
        <w:ind w:right="594"/>
        <w:jc w:val="both"/>
        <w:rPr>
          <w:bCs/>
        </w:rPr>
      </w:pPr>
      <w:r w:rsidRPr="00CE198C">
        <w:rPr>
          <w:b/>
          <w:bCs/>
        </w:rPr>
        <w:t>The commission of the prohibited acts listed above will be immediately sanctioned by dismissal as soon as the misconduct is first observed,</w:t>
      </w:r>
      <w:r w:rsidRPr="00CE198C">
        <w:rPr>
          <w:bCs/>
        </w:rPr>
        <w:t xml:space="preserve"> with the transmission of the characteristic elements of the misconduct for legal proceedings by the competent public authority if it is reported (with the informed consent of the survivor).</w:t>
      </w:r>
    </w:p>
    <w:p w14:paraId="6B98D288" w14:textId="77777777" w:rsidR="00CE198C" w:rsidRPr="00CE198C" w:rsidRDefault="00CE198C" w:rsidP="001F0301">
      <w:pPr>
        <w:ind w:right="594"/>
        <w:jc w:val="both"/>
        <w:rPr>
          <w:bCs/>
        </w:rPr>
      </w:pPr>
      <w:r w:rsidRPr="00CE198C">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60D18D90" w14:textId="77777777" w:rsidR="00CE198C" w:rsidRPr="00CE198C" w:rsidRDefault="00CE198C" w:rsidP="001F0301">
      <w:pPr>
        <w:ind w:right="594"/>
        <w:jc w:val="both"/>
        <w:rPr>
          <w:bCs/>
        </w:rPr>
      </w:pPr>
      <w:r w:rsidRPr="00CE198C">
        <w:rPr>
          <w:bCs/>
        </w:rPr>
        <w:t>Finally, no employee may be sanctioned, dismissed or be subject to a discriminatory measure for having suffered or refused to undergo the acts or actions defined above or for having witnessed such acts or actions or having reported them or reported them to his or her superiors.</w:t>
      </w:r>
    </w:p>
    <w:p w14:paraId="6230A55A" w14:textId="77777777" w:rsidR="00CE198C" w:rsidRPr="00CE198C" w:rsidRDefault="00CE198C" w:rsidP="001F0301">
      <w:pPr>
        <w:ind w:right="594"/>
        <w:jc w:val="both"/>
        <w:rPr>
          <w:bCs/>
        </w:rPr>
      </w:pPr>
    </w:p>
    <w:p w14:paraId="7F4457F1" w14:textId="77777777" w:rsidR="00CE198C" w:rsidRPr="00CE198C" w:rsidRDefault="00CE198C" w:rsidP="001F0301">
      <w:pPr>
        <w:ind w:right="594"/>
        <w:jc w:val="both"/>
        <w:rPr>
          <w:bCs/>
        </w:rPr>
      </w:pPr>
      <w:bookmarkStart w:id="964" w:name="_Toc115044947"/>
      <w:r w:rsidRPr="00CE198C">
        <w:rPr>
          <w:b/>
          <w:bCs/>
        </w:rPr>
        <w:t>Engagement</w:t>
      </w:r>
      <w:bookmarkEnd w:id="964"/>
    </w:p>
    <w:p w14:paraId="7BEEA81E" w14:textId="77777777" w:rsidR="00CE198C" w:rsidRPr="00CE198C" w:rsidRDefault="00CE198C" w:rsidP="001F0301">
      <w:pPr>
        <w:ind w:right="594"/>
        <w:jc w:val="both"/>
        <w:rPr>
          <w:bCs/>
        </w:rPr>
      </w:pPr>
      <w:r w:rsidRPr="00CE198C">
        <w:rPr>
          <w:bCs/>
        </w:rPr>
        <w:t xml:space="preserve">For the purposes of this Code of Conduct, the Manager refers to the Head of Mission, the Site Manager, or the Site Manager in the context of the activities of service providers. </w:t>
      </w:r>
    </w:p>
    <w:p w14:paraId="0DB47293" w14:textId="77777777" w:rsidR="00CE198C" w:rsidRPr="00CE198C" w:rsidRDefault="00CE198C" w:rsidP="001F0301">
      <w:pPr>
        <w:ind w:right="594"/>
        <w:jc w:val="both"/>
        <w:rPr>
          <w:bCs/>
        </w:rPr>
      </w:pPr>
      <w:r w:rsidRPr="00CE198C">
        <w:rPr>
          <w:bCs/>
        </w:rPr>
        <w:t xml:space="preserve">Managers at all levels must uphold the company's commitment to implement environmental, social, health and safety (ESHS) standards and occupational health and safety (HST) requirements, as well as to prevent and respond to Gender-Based Violence (GBV) including Sexual Exploitation and Abuse (SEA) and Sexual Harassment (HS),  and Violence Against Children (VCE). This means that managers have a heavy responsibility to create and maintain an environment that meets these standards and helps prevent GBV/EAS/HS and ECV. They must support and promote the implementation of the company's Code of Conduct. To this end, they must comply with the Manager's Code of Conduct and sign the Individual Code of Conduct. In doing so, they commit to supporting the implementation of the Enterprise Environmental and Social Management Plan (ESMP) and the Occupational Health and Safety (HST) Standards Management Plan, as well as developing systems that facilitate the implementation of the Action Plan on GBV/EAS/HS and ECM. They must ensure a safe workplace as well as an environment free of GBV/EAS/HS and VCE both in the workplace and in local communities. These responsibilities include, but are not limited to: </w:t>
      </w:r>
    </w:p>
    <w:p w14:paraId="5E9C25A0" w14:textId="77777777" w:rsidR="00CE198C" w:rsidRPr="00CE198C" w:rsidRDefault="00CE198C" w:rsidP="001F0301">
      <w:pPr>
        <w:ind w:right="594"/>
        <w:jc w:val="both"/>
        <w:rPr>
          <w:bCs/>
        </w:rPr>
      </w:pPr>
    </w:p>
    <w:p w14:paraId="275C5C1E" w14:textId="77777777" w:rsidR="00CE198C" w:rsidRPr="00CE198C" w:rsidRDefault="00CE198C" w:rsidP="001F0301">
      <w:pPr>
        <w:ind w:right="594"/>
        <w:jc w:val="both"/>
        <w:rPr>
          <w:bCs/>
        </w:rPr>
      </w:pPr>
      <w:bookmarkStart w:id="965" w:name="_Toc115044948"/>
      <w:r w:rsidRPr="00CE198C">
        <w:rPr>
          <w:b/>
          <w:bCs/>
        </w:rPr>
        <w:t>Implementation</w:t>
      </w:r>
      <w:bookmarkEnd w:id="965"/>
    </w:p>
    <w:p w14:paraId="1D46C171" w14:textId="77777777" w:rsidR="00CE198C" w:rsidRPr="00CE198C" w:rsidRDefault="00CE198C" w:rsidP="001F0301">
      <w:pPr>
        <w:ind w:right="594"/>
        <w:jc w:val="both"/>
        <w:rPr>
          <w:bCs/>
        </w:rPr>
      </w:pPr>
      <w:r w:rsidRPr="00CE198C">
        <w:rPr>
          <w:bCs/>
        </w:rPr>
        <w:lastRenderedPageBreak/>
        <w:t>Ensuring maximum effectiveness of the Corporate Code of Conduct and the Individual Code of Conduct:</w:t>
      </w:r>
    </w:p>
    <w:p w14:paraId="3E77DE06" w14:textId="77777777" w:rsidR="00CE198C" w:rsidRPr="00CE198C" w:rsidRDefault="00CE198C" w:rsidP="00AD0580">
      <w:pPr>
        <w:numPr>
          <w:ilvl w:val="0"/>
          <w:numId w:val="147"/>
        </w:numPr>
        <w:ind w:left="0" w:right="594" w:firstLine="0"/>
        <w:jc w:val="both"/>
        <w:rPr>
          <w:bCs/>
        </w:rPr>
      </w:pPr>
      <w:r w:rsidRPr="00CE198C">
        <w:rPr>
          <w:bCs/>
        </w:rPr>
        <w:t xml:space="preserve">Prominently display the Corporate Code of Conduct and the Individual Code of Conduct by prominently displaying them in worker camps, offices and public areas of the workplace. Examples of areas include waiting areas, rest areas and site receptions, canteens and health establishments; </w:t>
      </w:r>
    </w:p>
    <w:p w14:paraId="178D5B15" w14:textId="77777777" w:rsidR="00CE198C" w:rsidRPr="00CE198C" w:rsidRDefault="00CE198C" w:rsidP="00AD0580">
      <w:pPr>
        <w:numPr>
          <w:ilvl w:val="0"/>
          <w:numId w:val="147"/>
        </w:numPr>
        <w:ind w:left="0" w:right="594" w:firstLine="0"/>
        <w:jc w:val="both"/>
        <w:rPr>
          <w:bCs/>
        </w:rPr>
      </w:pPr>
      <w:r w:rsidRPr="00CE198C">
        <w:rPr>
          <w:bCs/>
        </w:rPr>
        <w:t xml:space="preserve">Ensure that all posted and distributed copies of the Corporate Code of Conduct and the Individual Code of Conduct are translated into the appropriate language that is used in the workplace. </w:t>
      </w:r>
    </w:p>
    <w:p w14:paraId="24EBF25F" w14:textId="77777777" w:rsidR="00CE198C" w:rsidRPr="00CE198C" w:rsidRDefault="00CE198C" w:rsidP="00AD0580">
      <w:pPr>
        <w:numPr>
          <w:ilvl w:val="0"/>
          <w:numId w:val="147"/>
        </w:numPr>
        <w:ind w:left="0" w:right="594" w:firstLine="0"/>
        <w:jc w:val="both"/>
        <w:rPr>
          <w:bCs/>
        </w:rPr>
      </w:pPr>
      <w:r w:rsidRPr="00CE198C">
        <w:rPr>
          <w:bCs/>
        </w:rPr>
        <w:t xml:space="preserve">Explain the company's Code of Conduct and the Individual Code of Conduct orally and in writing to all staff. </w:t>
      </w:r>
    </w:p>
    <w:p w14:paraId="0ABDF3C4" w14:textId="77777777" w:rsidR="00CE198C" w:rsidRPr="00CE198C" w:rsidRDefault="00CE198C" w:rsidP="00AD0580">
      <w:pPr>
        <w:numPr>
          <w:ilvl w:val="0"/>
          <w:numId w:val="147"/>
        </w:numPr>
        <w:ind w:left="0" w:right="594" w:firstLine="0"/>
        <w:jc w:val="both"/>
        <w:rPr>
          <w:bCs/>
        </w:rPr>
      </w:pPr>
      <w:r w:rsidRPr="00CE198C">
        <w:rPr>
          <w:bCs/>
        </w:rPr>
        <w:t>Ensure that:</w:t>
      </w:r>
    </w:p>
    <w:p w14:paraId="343D6418" w14:textId="77777777" w:rsidR="00CE198C" w:rsidRPr="00CE198C" w:rsidRDefault="00CE198C" w:rsidP="00AD0580">
      <w:pPr>
        <w:numPr>
          <w:ilvl w:val="2"/>
          <w:numId w:val="148"/>
        </w:numPr>
        <w:ind w:left="0" w:right="594" w:firstLine="0"/>
        <w:jc w:val="both"/>
        <w:rPr>
          <w:bCs/>
        </w:rPr>
      </w:pPr>
      <w:r w:rsidRPr="00CE198C">
        <w:rPr>
          <w:bCs/>
        </w:rPr>
        <w:t>All direct reports sign the "Individual Code of Conduct", confirming that they have read and agree to it;</w:t>
      </w:r>
    </w:p>
    <w:p w14:paraId="3235C7E8" w14:textId="77777777" w:rsidR="00CE198C" w:rsidRPr="00CE198C" w:rsidRDefault="00CE198C" w:rsidP="00AD0580">
      <w:pPr>
        <w:numPr>
          <w:ilvl w:val="2"/>
          <w:numId w:val="148"/>
        </w:numPr>
        <w:ind w:left="0" w:right="594" w:firstLine="0"/>
        <w:jc w:val="both"/>
        <w:rPr>
          <w:bCs/>
        </w:rPr>
      </w:pPr>
      <w:r w:rsidRPr="00CE198C">
        <w:rPr>
          <w:bCs/>
        </w:rPr>
        <w:t>Staff lists and signed copies of the individual Code of Conduct are provided to the HST Manager, the Compliance Team (CE) and the client;</w:t>
      </w:r>
    </w:p>
    <w:p w14:paraId="5442EB4B" w14:textId="77777777" w:rsidR="00CE198C" w:rsidRPr="00CE198C" w:rsidRDefault="00CE198C" w:rsidP="00AD0580">
      <w:pPr>
        <w:numPr>
          <w:ilvl w:val="0"/>
          <w:numId w:val="147"/>
        </w:numPr>
        <w:ind w:left="0" w:right="594" w:firstLine="0"/>
        <w:jc w:val="both"/>
        <w:rPr>
          <w:bCs/>
        </w:rPr>
      </w:pPr>
      <w:r w:rsidRPr="00CE198C">
        <w:rPr>
          <w:bCs/>
        </w:rPr>
        <w:t>Participate in training and ensure that staff also participate, as outlined below;</w:t>
      </w:r>
    </w:p>
    <w:p w14:paraId="2649782F" w14:textId="77777777" w:rsidR="00CE198C" w:rsidRPr="00CE198C" w:rsidRDefault="00CE198C" w:rsidP="00AD0580">
      <w:pPr>
        <w:numPr>
          <w:ilvl w:val="0"/>
          <w:numId w:val="147"/>
        </w:numPr>
        <w:ind w:left="0" w:right="594" w:firstLine="0"/>
        <w:jc w:val="both"/>
        <w:rPr>
          <w:bCs/>
        </w:rPr>
      </w:pPr>
      <w:r w:rsidRPr="00CE198C">
        <w:rPr>
          <w:bCs/>
        </w:rPr>
        <w:t>Establish a mechanism for staff to:</w:t>
      </w:r>
    </w:p>
    <w:p w14:paraId="6B94780A" w14:textId="77777777" w:rsidR="00CE198C" w:rsidRPr="00CE198C" w:rsidRDefault="00CE198C" w:rsidP="00AD0580">
      <w:pPr>
        <w:numPr>
          <w:ilvl w:val="0"/>
          <w:numId w:val="147"/>
        </w:numPr>
        <w:ind w:left="0" w:right="594" w:firstLine="0"/>
        <w:jc w:val="both"/>
        <w:rPr>
          <w:bCs/>
        </w:rPr>
      </w:pPr>
      <w:r w:rsidRPr="00CE198C">
        <w:rPr>
          <w:bCs/>
        </w:rPr>
        <w:t xml:space="preserve">Report concerns about compliance with ESHS standards or HST requirements; and </w:t>
      </w:r>
    </w:p>
    <w:p w14:paraId="39CE1716" w14:textId="77777777" w:rsidR="00CE198C" w:rsidRPr="00CE198C" w:rsidRDefault="00CE198C" w:rsidP="00AD0580">
      <w:pPr>
        <w:numPr>
          <w:ilvl w:val="0"/>
          <w:numId w:val="147"/>
        </w:numPr>
        <w:ind w:left="0" w:right="594" w:firstLine="0"/>
        <w:jc w:val="both"/>
        <w:rPr>
          <w:bCs/>
        </w:rPr>
      </w:pPr>
      <w:r w:rsidRPr="00CE198C">
        <w:rPr>
          <w:bCs/>
        </w:rPr>
        <w:t xml:space="preserve">Confidentially report incidents related to GBV/EAS/HS or VCE through the Complaint/Grievance Management Mechanism </w:t>
      </w:r>
    </w:p>
    <w:p w14:paraId="32587FC9" w14:textId="77777777" w:rsidR="00CE198C" w:rsidRPr="00CE198C" w:rsidRDefault="00CE198C" w:rsidP="00AD0580">
      <w:pPr>
        <w:numPr>
          <w:ilvl w:val="0"/>
          <w:numId w:val="147"/>
        </w:numPr>
        <w:ind w:left="0" w:right="594" w:firstLine="0"/>
        <w:jc w:val="both"/>
        <w:rPr>
          <w:bCs/>
        </w:rPr>
      </w:pPr>
      <w:r w:rsidRPr="00CE198C">
        <w:rPr>
          <w:bCs/>
        </w:rPr>
        <w:t xml:space="preserve">Encourage staff members to report suspected and actual issues related to ESHS and HST requirements, VBG/EAS/HS or VCEs, with a focus on staff accountability to the company and in compliance with the principle of confidentiality. </w:t>
      </w:r>
    </w:p>
    <w:p w14:paraId="082AFEDD" w14:textId="77777777" w:rsidR="00CE198C" w:rsidRPr="00CE198C" w:rsidRDefault="00CE198C" w:rsidP="00AD0580">
      <w:pPr>
        <w:numPr>
          <w:ilvl w:val="0"/>
          <w:numId w:val="147"/>
        </w:numPr>
        <w:ind w:left="0" w:right="594" w:firstLine="0"/>
        <w:jc w:val="both"/>
        <w:rPr>
          <w:bCs/>
        </w:rPr>
      </w:pPr>
      <w:r w:rsidRPr="00CE198C">
        <w:rPr>
          <w:bCs/>
        </w:rPr>
        <w:t xml:space="preserve">In accordance with applicable laws and to the best of their ability, prevent perpetrators of sexual exploitation and abuse from being hired, rehired or deployed. Check the background and criminal records of all employees. </w:t>
      </w:r>
    </w:p>
    <w:p w14:paraId="74802AA4" w14:textId="77777777" w:rsidR="00CE198C" w:rsidRPr="00CE198C" w:rsidRDefault="00CE198C" w:rsidP="00AD0580">
      <w:pPr>
        <w:numPr>
          <w:ilvl w:val="0"/>
          <w:numId w:val="147"/>
        </w:numPr>
        <w:ind w:left="0" w:right="594" w:firstLine="0"/>
        <w:jc w:val="both"/>
        <w:rPr>
          <w:bCs/>
        </w:rPr>
      </w:pPr>
      <w:r w:rsidRPr="00CE198C">
        <w:rPr>
          <w:bCs/>
        </w:rPr>
        <w:t>Ensure that when entering into partnership, subcontracting, supplier or similar agreements, such agreements:</w:t>
      </w:r>
    </w:p>
    <w:p w14:paraId="73F0C4EB" w14:textId="77777777" w:rsidR="00CE198C" w:rsidRPr="00CE198C" w:rsidRDefault="00CE198C" w:rsidP="00AD0580">
      <w:pPr>
        <w:numPr>
          <w:ilvl w:val="2"/>
          <w:numId w:val="148"/>
        </w:numPr>
        <w:ind w:left="0" w:right="594" w:firstLine="0"/>
        <w:jc w:val="both"/>
        <w:rPr>
          <w:bCs/>
        </w:rPr>
      </w:pPr>
      <w:r w:rsidRPr="00CE198C">
        <w:rPr>
          <w:bCs/>
        </w:rPr>
        <w:t>Incorporate codes of conduct on ESHS standards, HST requirements, VBG/EAS/HS and VCE as annexes;</w:t>
      </w:r>
    </w:p>
    <w:p w14:paraId="76BF6893" w14:textId="77777777" w:rsidR="00CE198C" w:rsidRPr="00CE198C" w:rsidRDefault="00CE198C" w:rsidP="00AD0580">
      <w:pPr>
        <w:numPr>
          <w:ilvl w:val="2"/>
          <w:numId w:val="148"/>
        </w:numPr>
        <w:ind w:left="0" w:right="594" w:firstLine="0"/>
        <w:jc w:val="both"/>
        <w:rPr>
          <w:bCs/>
        </w:rPr>
      </w:pPr>
      <w:r w:rsidRPr="00CE198C">
        <w:rPr>
          <w:bCs/>
        </w:rPr>
        <w:t>Incorporate appropriate language requiring these procuring entities and contracted individuals, as well as their employees and volunteers, to comply with the Individual Code of Conduct;</w:t>
      </w:r>
    </w:p>
    <w:p w14:paraId="281BBD53" w14:textId="77777777" w:rsidR="00CE198C" w:rsidRPr="00CE198C" w:rsidRDefault="00CE198C" w:rsidP="00AD0580">
      <w:pPr>
        <w:numPr>
          <w:ilvl w:val="2"/>
          <w:numId w:val="148"/>
        </w:numPr>
        <w:ind w:left="0" w:right="594" w:firstLine="0"/>
        <w:jc w:val="both"/>
        <w:rPr>
          <w:bCs/>
        </w:rPr>
      </w:pPr>
      <w:r w:rsidRPr="00CE198C">
        <w:rPr>
          <w:bCs/>
        </w:rPr>
        <w:t>Expressly state that the failure of such entities or individuals, as applicable, to ensure compliance with the ESHS Standards and HST Requirements; take preventive measures to combat GBV/SE/HS and ECV; to investigate related allegations or to take corrective action when GBV/EAS/HS and VCE acts are committed – all of this is not only grounds for sanctions and penalties in accordance with individual Codes of Conduct, but also grounds for termination of project or service contracts.</w:t>
      </w:r>
    </w:p>
    <w:p w14:paraId="4B3ADE9C" w14:textId="77777777" w:rsidR="00CE198C" w:rsidRPr="00CE198C" w:rsidRDefault="00CE198C" w:rsidP="00AD0580">
      <w:pPr>
        <w:numPr>
          <w:ilvl w:val="0"/>
          <w:numId w:val="147"/>
        </w:numPr>
        <w:ind w:left="0" w:right="594" w:firstLine="0"/>
        <w:jc w:val="both"/>
        <w:rPr>
          <w:bCs/>
        </w:rPr>
      </w:pPr>
      <w:r w:rsidRPr="00CE198C">
        <w:rPr>
          <w:bCs/>
        </w:rPr>
        <w:t>Provide support and resources to the GBV/EAS/HS and VCE Compliance Team (CE) to create and disseminate internal outreach initiatives through the Outreach Strategy under the GBV/EAS/HS and VCE Action Plan.</w:t>
      </w:r>
    </w:p>
    <w:p w14:paraId="2C7AEF20" w14:textId="77777777" w:rsidR="00CE198C" w:rsidRPr="00CE198C" w:rsidRDefault="00CE198C" w:rsidP="00AD0580">
      <w:pPr>
        <w:numPr>
          <w:ilvl w:val="0"/>
          <w:numId w:val="147"/>
        </w:numPr>
        <w:ind w:left="0" w:right="594" w:firstLine="0"/>
        <w:jc w:val="both"/>
        <w:rPr>
          <w:bCs/>
        </w:rPr>
      </w:pPr>
      <w:r w:rsidRPr="00CE198C">
        <w:rPr>
          <w:bCs/>
        </w:rPr>
        <w:t>Ensure that any issues of GBV/EAS/HS or VCE that warrant police intervention are immediately reported to the police, the client, and the World Bank, while respecting the victim's wishes.</w:t>
      </w:r>
    </w:p>
    <w:p w14:paraId="03345A0C" w14:textId="77777777" w:rsidR="00CE198C" w:rsidRPr="00CE198C" w:rsidRDefault="00CE198C" w:rsidP="00AD0580">
      <w:pPr>
        <w:numPr>
          <w:ilvl w:val="0"/>
          <w:numId w:val="147"/>
        </w:numPr>
        <w:ind w:left="0" w:right="594" w:firstLine="0"/>
        <w:jc w:val="both"/>
        <w:rPr>
          <w:bCs/>
        </w:rPr>
      </w:pPr>
      <w:r w:rsidRPr="00CE198C">
        <w:rPr>
          <w:bCs/>
        </w:rPr>
        <w:lastRenderedPageBreak/>
        <w:t>Report and respond to any suspected or actual acts of GBV/EAS/HS and/or ECV in accordance with the Response Protocol, as managers have a responsibility to enforce company commitments and hold their subordinates directly accountable for their actions.</w:t>
      </w:r>
    </w:p>
    <w:p w14:paraId="0A6F336A" w14:textId="77777777" w:rsidR="00CE198C" w:rsidRPr="00CE198C" w:rsidRDefault="00CE198C" w:rsidP="00AD0580">
      <w:pPr>
        <w:numPr>
          <w:ilvl w:val="0"/>
          <w:numId w:val="147"/>
        </w:numPr>
        <w:ind w:left="0" w:right="594" w:firstLine="0"/>
        <w:jc w:val="both"/>
        <w:rPr>
          <w:bCs/>
        </w:rPr>
      </w:pPr>
      <w:r w:rsidRPr="00CE198C">
        <w:rPr>
          <w:bCs/>
        </w:rPr>
        <w:t>Ensure that any major incidents related to ESHS or HST requirements are reported immediately to the client and the engineer in charge of supervising the work.</w:t>
      </w:r>
    </w:p>
    <w:p w14:paraId="67140DB3" w14:textId="77777777" w:rsidR="00CE198C" w:rsidRPr="00CE198C" w:rsidRDefault="00CE198C" w:rsidP="00AD0580">
      <w:pPr>
        <w:numPr>
          <w:ilvl w:val="0"/>
          <w:numId w:val="147"/>
        </w:numPr>
        <w:ind w:left="0" w:right="594" w:firstLine="0"/>
        <w:jc w:val="both"/>
        <w:rPr>
          <w:bCs/>
        </w:rPr>
      </w:pPr>
      <w:r w:rsidRPr="00CE198C">
        <w:rPr>
          <w:bCs/>
        </w:rPr>
        <w:t>Managers will ensure that no act of retaliation (suspension, or other sanction) is taken against individuals who report suspected or actual acts of GBV/EAS/HS/VCE.</w:t>
      </w:r>
    </w:p>
    <w:p w14:paraId="075E7299" w14:textId="77777777" w:rsidR="00CE198C" w:rsidRPr="00CE198C" w:rsidRDefault="00CE198C" w:rsidP="001F0301">
      <w:pPr>
        <w:ind w:right="594"/>
        <w:jc w:val="both"/>
        <w:rPr>
          <w:b/>
          <w:bCs/>
        </w:rPr>
      </w:pPr>
      <w:bookmarkStart w:id="966" w:name="_Toc115044949"/>
    </w:p>
    <w:p w14:paraId="4D5F1553" w14:textId="77777777" w:rsidR="00CE198C" w:rsidRPr="00CE198C" w:rsidRDefault="00CE198C" w:rsidP="001F0301">
      <w:pPr>
        <w:ind w:right="594"/>
        <w:jc w:val="both"/>
        <w:rPr>
          <w:bCs/>
        </w:rPr>
      </w:pPr>
      <w:r w:rsidRPr="00CE198C">
        <w:rPr>
          <w:b/>
          <w:bCs/>
        </w:rPr>
        <w:t>Training</w:t>
      </w:r>
      <w:bookmarkEnd w:id="966"/>
    </w:p>
    <w:p w14:paraId="53C1DE67" w14:textId="77777777" w:rsidR="00CE198C" w:rsidRPr="00CE198C" w:rsidRDefault="00CE198C" w:rsidP="001F0301">
      <w:pPr>
        <w:ind w:right="594"/>
        <w:jc w:val="both"/>
        <w:rPr>
          <w:bCs/>
        </w:rPr>
      </w:pPr>
      <w:r w:rsidRPr="00CE198C">
        <w:rPr>
          <w:bCs/>
        </w:rPr>
        <w:t>Managers are responsible for:</w:t>
      </w:r>
    </w:p>
    <w:p w14:paraId="4F7DF9AC" w14:textId="77777777" w:rsidR="00CE198C" w:rsidRPr="00CE198C" w:rsidRDefault="00CE198C" w:rsidP="00AD0580">
      <w:pPr>
        <w:numPr>
          <w:ilvl w:val="0"/>
          <w:numId w:val="147"/>
        </w:numPr>
        <w:ind w:left="0" w:right="594" w:firstLine="0"/>
        <w:jc w:val="both"/>
        <w:rPr>
          <w:bCs/>
        </w:rPr>
      </w:pPr>
      <w:r w:rsidRPr="00CE198C">
        <w:rPr>
          <w:bCs/>
        </w:rPr>
        <w:t xml:space="preserve">Ensure that the HST Management Plan is implemented, accompanied by adequate training for all staff, including subcontractors and suppliers; </w:t>
      </w:r>
    </w:p>
    <w:p w14:paraId="2EE016AC" w14:textId="77777777" w:rsidR="00CE198C" w:rsidRPr="00CE198C" w:rsidRDefault="00CE198C" w:rsidP="00AD0580">
      <w:pPr>
        <w:numPr>
          <w:ilvl w:val="0"/>
          <w:numId w:val="147"/>
        </w:numPr>
        <w:ind w:left="0" w:right="594" w:firstLine="0"/>
        <w:jc w:val="both"/>
        <w:rPr>
          <w:bCs/>
        </w:rPr>
      </w:pPr>
      <w:r w:rsidRPr="00CE198C">
        <w:rPr>
          <w:bCs/>
        </w:rPr>
        <w:t xml:space="preserve">Ensure that </w:t>
      </w:r>
      <w:proofErr w:type="gramStart"/>
      <w:r w:rsidRPr="00CE198C">
        <w:rPr>
          <w:bCs/>
        </w:rPr>
        <w:t>staff have</w:t>
      </w:r>
      <w:proofErr w:type="gramEnd"/>
      <w:r w:rsidRPr="00CE198C">
        <w:rPr>
          <w:bCs/>
        </w:rPr>
        <w:t xml:space="preserve"> an adequate understanding of the ESMP and that they receive the necessary training to implement its requirements.</w:t>
      </w:r>
    </w:p>
    <w:p w14:paraId="65D2A07F" w14:textId="77777777" w:rsidR="00CE198C" w:rsidRPr="00CE198C" w:rsidRDefault="00CE198C" w:rsidP="001F0301">
      <w:pPr>
        <w:ind w:right="594"/>
        <w:jc w:val="both"/>
        <w:rPr>
          <w:bCs/>
        </w:rPr>
      </w:pPr>
      <w:r w:rsidRPr="00CE198C">
        <w:rPr>
          <w:bCs/>
        </w:rPr>
        <w:t>All managers are required to complete a Manager Induction Course prior to commencing work on site to ensure that they are aware of their roles and responsibilities with respect to compliance with both aspects of these Codes of Conduct of GBV/EAS/HS and VCE. This training will be separate from the pre-service training required of all employees and will provide managers with the proper understanding and technical support to begin developing the GBV/SB/HS and ECV Action Plan.</w:t>
      </w:r>
    </w:p>
    <w:p w14:paraId="5C640413" w14:textId="77777777" w:rsidR="00CE198C" w:rsidRPr="00CE198C" w:rsidRDefault="00CE198C" w:rsidP="001F0301">
      <w:pPr>
        <w:ind w:right="594"/>
        <w:jc w:val="both"/>
        <w:rPr>
          <w:bCs/>
        </w:rPr>
      </w:pPr>
      <w:r w:rsidRPr="00CE198C">
        <w:rPr>
          <w:bCs/>
        </w:rPr>
        <w:t>Managers are required to attend and contribute to the monthly training courses conducted as part of the project and delivered to all employees. They will be required to present training and self-evaluations, including encouraging the compilation of satisfaction surveys to assess satisfaction with training and to provide advice to improve its effectiveness.</w:t>
      </w:r>
    </w:p>
    <w:p w14:paraId="03FD21E0" w14:textId="77777777" w:rsidR="00CE198C" w:rsidRPr="00CE198C" w:rsidRDefault="00CE198C" w:rsidP="00D33E1B">
      <w:pPr>
        <w:ind w:left="567" w:right="-257"/>
        <w:jc w:val="both"/>
        <w:rPr>
          <w:bCs/>
        </w:rPr>
      </w:pPr>
      <w:r w:rsidRPr="00CE198C">
        <w:rPr>
          <w:bCs/>
        </w:rPr>
        <w:t>Ensure that there is time during working hours for staff, prior to commencing work on site, to attend the mandatory induction training provided as part of the project on the following topics:</w:t>
      </w:r>
    </w:p>
    <w:p w14:paraId="2109411B" w14:textId="77777777" w:rsidR="00CE198C" w:rsidRPr="00CE198C" w:rsidRDefault="00CE198C" w:rsidP="00AD0580">
      <w:pPr>
        <w:numPr>
          <w:ilvl w:val="0"/>
          <w:numId w:val="147"/>
        </w:numPr>
        <w:ind w:left="567" w:right="-257" w:firstLine="0"/>
        <w:jc w:val="both"/>
        <w:rPr>
          <w:bCs/>
        </w:rPr>
      </w:pPr>
      <w:r w:rsidRPr="00CE198C">
        <w:rPr>
          <w:bCs/>
        </w:rPr>
        <w:t>HST requirements and ESHS standards; and</w:t>
      </w:r>
    </w:p>
    <w:p w14:paraId="7B135B28" w14:textId="77777777" w:rsidR="00CE198C" w:rsidRPr="00CE198C" w:rsidRDefault="00CE198C" w:rsidP="00AD0580">
      <w:pPr>
        <w:numPr>
          <w:ilvl w:val="0"/>
          <w:numId w:val="147"/>
        </w:numPr>
        <w:ind w:left="567" w:right="-257" w:firstLine="0"/>
        <w:jc w:val="both"/>
        <w:rPr>
          <w:bCs/>
        </w:rPr>
      </w:pPr>
      <w:r w:rsidRPr="00CE198C">
        <w:rPr>
          <w:bCs/>
        </w:rPr>
        <w:t>GBV/EAS/HS and VCEs.</w:t>
      </w:r>
    </w:p>
    <w:p w14:paraId="309D1022" w14:textId="77777777" w:rsidR="00CE198C" w:rsidRPr="00CE198C" w:rsidRDefault="00CE198C" w:rsidP="00D33E1B">
      <w:pPr>
        <w:ind w:left="567" w:right="-257"/>
        <w:jc w:val="both"/>
        <w:rPr>
          <w:bCs/>
        </w:rPr>
      </w:pPr>
      <w:r w:rsidRPr="00CE198C">
        <w:rPr>
          <w:bCs/>
        </w:rPr>
        <w:t>During civil works, ensure that personnel undergo ongoing training on HST requirements and ESHS standards, as well as the mandatory monthly refresher course required of all employees to address the increased risk of GBV/EAS/HS and ECV.</w:t>
      </w:r>
    </w:p>
    <w:p w14:paraId="1480B2E8" w14:textId="77777777" w:rsidR="00CE198C" w:rsidRPr="00CE198C" w:rsidRDefault="00CE198C" w:rsidP="00D33E1B">
      <w:pPr>
        <w:ind w:left="567" w:right="-257"/>
        <w:jc w:val="both"/>
        <w:rPr>
          <w:b/>
          <w:bCs/>
        </w:rPr>
      </w:pPr>
    </w:p>
    <w:p w14:paraId="285C3DDB" w14:textId="77777777" w:rsidR="00CE198C" w:rsidRPr="00CE198C" w:rsidRDefault="00CE198C" w:rsidP="00D33E1B">
      <w:pPr>
        <w:ind w:left="567" w:right="-257"/>
        <w:jc w:val="both"/>
        <w:rPr>
          <w:bCs/>
        </w:rPr>
      </w:pPr>
      <w:bookmarkStart w:id="967" w:name="_Toc115044950"/>
      <w:proofErr w:type="spellStart"/>
      <w:r w:rsidRPr="00CE198C">
        <w:rPr>
          <w:b/>
          <w:bCs/>
        </w:rPr>
        <w:t>L’intervention</w:t>
      </w:r>
      <w:bookmarkEnd w:id="967"/>
      <w:proofErr w:type="spellEnd"/>
    </w:p>
    <w:p w14:paraId="75BDD0A6" w14:textId="77777777" w:rsidR="00CE198C" w:rsidRPr="00CE198C" w:rsidRDefault="00CE198C" w:rsidP="00D33E1B">
      <w:pPr>
        <w:ind w:left="567" w:right="-257"/>
        <w:jc w:val="both"/>
        <w:rPr>
          <w:bCs/>
        </w:rPr>
      </w:pPr>
      <w:r w:rsidRPr="00CE198C">
        <w:rPr>
          <w:bCs/>
        </w:rPr>
        <w:t>Managers will be required to take appropriate action to respond to any incidents related to ESHS standards or HST requirements.</w:t>
      </w:r>
    </w:p>
    <w:p w14:paraId="0DFA6532" w14:textId="77777777" w:rsidR="00CE198C" w:rsidRPr="00CE198C" w:rsidRDefault="00CE198C" w:rsidP="00D33E1B">
      <w:pPr>
        <w:ind w:left="567" w:right="-257"/>
        <w:jc w:val="both"/>
        <w:rPr>
          <w:bCs/>
        </w:rPr>
      </w:pPr>
      <w:r w:rsidRPr="00CE198C">
        <w:rPr>
          <w:bCs/>
        </w:rPr>
        <w:t>With regard to GBV/EAS/HS and ECV:</w:t>
      </w:r>
    </w:p>
    <w:p w14:paraId="5A08F06D" w14:textId="77777777" w:rsidR="00CE198C" w:rsidRPr="00CE198C" w:rsidRDefault="00CE198C" w:rsidP="00AD0580">
      <w:pPr>
        <w:numPr>
          <w:ilvl w:val="0"/>
          <w:numId w:val="147"/>
        </w:numPr>
        <w:ind w:left="567" w:right="-257" w:firstLine="0"/>
        <w:jc w:val="both"/>
        <w:rPr>
          <w:bCs/>
        </w:rPr>
      </w:pPr>
      <w:r w:rsidRPr="00CE198C">
        <w:rPr>
          <w:bCs/>
        </w:rPr>
        <w:t>Provide input to the Procedures for GBV/EAS/HS and VCE Allegations and the Response Protocol developed by the Compliance Team (CE) as part of the approved GBV/EAS/HS and VCE Action Plan;</w:t>
      </w:r>
    </w:p>
    <w:p w14:paraId="23FC6775" w14:textId="77777777" w:rsidR="00CE198C" w:rsidRPr="00CE198C" w:rsidRDefault="00CE198C" w:rsidP="00AD0580">
      <w:pPr>
        <w:numPr>
          <w:ilvl w:val="0"/>
          <w:numId w:val="147"/>
        </w:numPr>
        <w:ind w:left="567" w:right="-257" w:firstLine="0"/>
        <w:jc w:val="both"/>
        <w:rPr>
          <w:bCs/>
        </w:rPr>
      </w:pPr>
      <w:r w:rsidRPr="00CE198C">
        <w:rPr>
          <w:bCs/>
        </w:rPr>
        <w:t>Once adopted by the company, managers shall apply the Accountability and Confidentiality measures set out in the GBV/EAS/HS and VCE Action Plan, in order to preserve confidentiality regarding the identity of employees who report or (allegedly) commit acts of GBV/EAS/HS and VCE (unless a breach of confidentiality is necessary to protect persons or property from serious harm or if required by law);</w:t>
      </w:r>
    </w:p>
    <w:p w14:paraId="2519AF86" w14:textId="77777777" w:rsidR="00CE198C" w:rsidRPr="00CE198C" w:rsidRDefault="00CE198C" w:rsidP="00AD0580">
      <w:pPr>
        <w:numPr>
          <w:ilvl w:val="0"/>
          <w:numId w:val="147"/>
        </w:numPr>
        <w:ind w:left="567" w:right="-257" w:firstLine="0"/>
        <w:jc w:val="both"/>
        <w:rPr>
          <w:bCs/>
        </w:rPr>
      </w:pPr>
      <w:r w:rsidRPr="00CE198C">
        <w:rPr>
          <w:bCs/>
        </w:rPr>
        <w:lastRenderedPageBreak/>
        <w:t xml:space="preserve">If a manager has concerns or suspicions about any form of GBV/EAS/HS or VCE committed by one of his/her direct reports or by an employee working for another company in the same workplace, he/she is required to report the case with reference to the Complaint/Grievance Management Mechanism; </w:t>
      </w:r>
    </w:p>
    <w:p w14:paraId="656F6E1C" w14:textId="77777777" w:rsidR="00CE198C" w:rsidRPr="00CE198C" w:rsidRDefault="00CE198C" w:rsidP="00D33E1B">
      <w:pPr>
        <w:ind w:left="567" w:right="-257"/>
        <w:jc w:val="both"/>
        <w:rPr>
          <w:bCs/>
        </w:rPr>
      </w:pPr>
    </w:p>
    <w:p w14:paraId="7EE01E7B" w14:textId="77777777" w:rsidR="00CE198C" w:rsidRPr="00CE198C" w:rsidRDefault="00CE198C" w:rsidP="00AD0580">
      <w:pPr>
        <w:numPr>
          <w:ilvl w:val="0"/>
          <w:numId w:val="147"/>
        </w:numPr>
        <w:ind w:left="567" w:right="-257" w:firstLine="0"/>
        <w:jc w:val="both"/>
        <w:rPr>
          <w:bCs/>
        </w:rPr>
      </w:pPr>
      <w:r w:rsidRPr="00CE198C">
        <w:rPr>
          <w:bCs/>
        </w:rPr>
        <w:t xml:space="preserve">Once a sanction has been determined, the managers concerned are deemed to be personally responsible for ensuring that it is effectively applied, within a maximum period of </w:t>
      </w:r>
      <w:r w:rsidRPr="00CE198C">
        <w:rPr>
          <w:bCs/>
          <w:u w:val="single"/>
        </w:rPr>
        <w:t>14 days</w:t>
      </w:r>
      <w:r w:rsidRPr="00CE198C">
        <w:rPr>
          <w:bCs/>
        </w:rPr>
        <w:t xml:space="preserve"> following the date on which the sanction decision was issued;  </w:t>
      </w:r>
    </w:p>
    <w:p w14:paraId="76FE4D9D" w14:textId="77777777" w:rsidR="00CE198C" w:rsidRPr="00CE198C" w:rsidRDefault="00CE198C" w:rsidP="00D33E1B">
      <w:pPr>
        <w:ind w:left="567" w:right="-257"/>
        <w:jc w:val="both"/>
        <w:rPr>
          <w:bCs/>
        </w:rPr>
      </w:pPr>
    </w:p>
    <w:p w14:paraId="14F486D6" w14:textId="77777777" w:rsidR="00CE198C" w:rsidRPr="00CE198C" w:rsidRDefault="00CE198C" w:rsidP="00AD0580">
      <w:pPr>
        <w:numPr>
          <w:ilvl w:val="0"/>
          <w:numId w:val="147"/>
        </w:numPr>
        <w:ind w:left="567" w:right="-257" w:firstLine="0"/>
        <w:jc w:val="both"/>
        <w:rPr>
          <w:bCs/>
        </w:rPr>
      </w:pPr>
      <w:r w:rsidRPr="00CE198C">
        <w:rPr>
          <w:bCs/>
        </w:rPr>
        <w:t xml:space="preserve">If a manager has a conflict of interest due to personal or family relationships with the survivor(s) and/or perpetrator of the violence, they must inform the relevant company and the Compliance Team (CB). The company will be required to appoint another manager who has no conflict of interest to handle complaints; </w:t>
      </w:r>
    </w:p>
    <w:p w14:paraId="03E56A88" w14:textId="77777777" w:rsidR="00CE198C" w:rsidRPr="00CE198C" w:rsidRDefault="00CE198C" w:rsidP="00D33E1B">
      <w:pPr>
        <w:ind w:left="567" w:right="-257"/>
        <w:jc w:val="both"/>
        <w:rPr>
          <w:bCs/>
        </w:rPr>
      </w:pPr>
    </w:p>
    <w:p w14:paraId="13348C05" w14:textId="77777777" w:rsidR="00CE198C" w:rsidRPr="00CE198C" w:rsidRDefault="00CE198C" w:rsidP="00AD0580">
      <w:pPr>
        <w:numPr>
          <w:ilvl w:val="0"/>
          <w:numId w:val="147"/>
        </w:numPr>
        <w:ind w:left="567" w:right="-257" w:firstLine="0"/>
        <w:jc w:val="both"/>
        <w:rPr>
          <w:bCs/>
        </w:rPr>
      </w:pPr>
      <w:r w:rsidRPr="00CE198C">
        <w:rPr>
          <w:bCs/>
        </w:rPr>
        <w:t>Ensure that any issues related to GBV/SS/HS or ECVs that warrant police intervention (after obtaining the survivor's consent) are immediately reported to the police, the client, and the World Bank.</w:t>
      </w:r>
    </w:p>
    <w:p w14:paraId="61EC6086" w14:textId="77777777" w:rsidR="00CE198C" w:rsidRPr="00CE198C" w:rsidRDefault="00CE198C" w:rsidP="00D33E1B">
      <w:pPr>
        <w:ind w:left="567" w:right="-257"/>
        <w:jc w:val="both"/>
        <w:rPr>
          <w:bCs/>
        </w:rPr>
      </w:pPr>
      <w:r w:rsidRPr="00CE198C">
        <w:rPr>
          <w:bCs/>
        </w:rPr>
        <w:t>Managers who fail to address incidents related to ESHS or HST requirements, or who fail to report incidents related to GBV/EAS/HS and VCE or who fail to comply with GBV/EAS/HS and VCE provisions, may be subject to disciplinary action, which will be determined and issued by the Chief Executive Officer (CEO)</w:t>
      </w:r>
      <w:proofErr w:type="gramStart"/>
      <w:r w:rsidRPr="00CE198C">
        <w:rPr>
          <w:bCs/>
        </w:rPr>
        <w:t>,  the</w:t>
      </w:r>
      <w:proofErr w:type="gramEnd"/>
      <w:r w:rsidRPr="00CE198C">
        <w:rPr>
          <w:bCs/>
        </w:rPr>
        <w:t xml:space="preserve"> Chief Executive Officer or an equivalent senior manager of the company. These measures may include:  </w:t>
      </w:r>
    </w:p>
    <w:p w14:paraId="443FE42C" w14:textId="77777777" w:rsidR="00CE198C" w:rsidRPr="00CE198C" w:rsidRDefault="00CE198C" w:rsidP="00AD0580">
      <w:pPr>
        <w:numPr>
          <w:ilvl w:val="0"/>
          <w:numId w:val="147"/>
        </w:numPr>
        <w:ind w:left="567" w:right="-257" w:firstLine="0"/>
        <w:jc w:val="both"/>
        <w:rPr>
          <w:bCs/>
        </w:rPr>
      </w:pPr>
      <w:r w:rsidRPr="00CE198C">
        <w:rPr>
          <w:bCs/>
        </w:rPr>
        <w:t>The informal warning;</w:t>
      </w:r>
    </w:p>
    <w:p w14:paraId="6221509C" w14:textId="77777777" w:rsidR="00CE198C" w:rsidRPr="00CE198C" w:rsidRDefault="00CE198C" w:rsidP="00AD0580">
      <w:pPr>
        <w:numPr>
          <w:ilvl w:val="0"/>
          <w:numId w:val="147"/>
        </w:numPr>
        <w:ind w:left="567" w:right="-257" w:firstLine="0"/>
        <w:jc w:val="both"/>
        <w:rPr>
          <w:bCs/>
        </w:rPr>
      </w:pPr>
      <w:r w:rsidRPr="00CE198C">
        <w:rPr>
          <w:bCs/>
        </w:rPr>
        <w:t>The formal warning;</w:t>
      </w:r>
    </w:p>
    <w:p w14:paraId="331E6EB4" w14:textId="77777777" w:rsidR="00CE198C" w:rsidRPr="00CE198C" w:rsidRDefault="00CE198C" w:rsidP="00AD0580">
      <w:pPr>
        <w:numPr>
          <w:ilvl w:val="0"/>
          <w:numId w:val="147"/>
        </w:numPr>
        <w:ind w:left="567" w:right="-257" w:firstLine="0"/>
        <w:jc w:val="both"/>
        <w:rPr>
          <w:bCs/>
        </w:rPr>
      </w:pPr>
      <w:r w:rsidRPr="00CE198C">
        <w:rPr>
          <w:bCs/>
        </w:rPr>
        <w:t>Complementary training;</w:t>
      </w:r>
    </w:p>
    <w:p w14:paraId="3189B6CC" w14:textId="77777777" w:rsidR="00CE198C" w:rsidRPr="00CE198C" w:rsidRDefault="00CE198C" w:rsidP="00AD0580">
      <w:pPr>
        <w:numPr>
          <w:ilvl w:val="0"/>
          <w:numId w:val="147"/>
        </w:numPr>
        <w:ind w:left="567" w:right="-257" w:firstLine="0"/>
        <w:jc w:val="both"/>
        <w:rPr>
          <w:bCs/>
        </w:rPr>
      </w:pPr>
      <w:r w:rsidRPr="00CE198C">
        <w:rPr>
          <w:bCs/>
        </w:rPr>
        <w:t>The loss of a maximum of one week's salary;</w:t>
      </w:r>
    </w:p>
    <w:p w14:paraId="0B368DEC" w14:textId="77777777" w:rsidR="00CE198C" w:rsidRPr="00CE198C" w:rsidRDefault="00CE198C" w:rsidP="00AD0580">
      <w:pPr>
        <w:numPr>
          <w:ilvl w:val="0"/>
          <w:numId w:val="147"/>
        </w:numPr>
        <w:ind w:left="0" w:right="594" w:firstLine="0"/>
        <w:jc w:val="both"/>
        <w:rPr>
          <w:bCs/>
        </w:rPr>
      </w:pPr>
      <w:r w:rsidRPr="00CE198C">
        <w:rPr>
          <w:bCs/>
        </w:rPr>
        <w:t>Suspension of the employment relationship (without pay), for a minimum period of one month and a maximum period of six months;</w:t>
      </w:r>
    </w:p>
    <w:p w14:paraId="46EF5A18" w14:textId="77777777" w:rsidR="00CE198C" w:rsidRPr="00CE198C" w:rsidRDefault="00CE198C" w:rsidP="00AD0580">
      <w:pPr>
        <w:numPr>
          <w:ilvl w:val="0"/>
          <w:numId w:val="147"/>
        </w:numPr>
        <w:ind w:left="0" w:right="594" w:firstLine="0"/>
        <w:jc w:val="both"/>
        <w:rPr>
          <w:bCs/>
        </w:rPr>
      </w:pPr>
      <w:r w:rsidRPr="00CE198C">
        <w:rPr>
          <w:bCs/>
        </w:rPr>
        <w:t>Referral to the police or other authorities, if necessary, only with the consent of the survivor.</w:t>
      </w:r>
    </w:p>
    <w:p w14:paraId="67602FDF" w14:textId="77777777" w:rsidR="00CE198C" w:rsidRPr="00CE198C" w:rsidRDefault="00CE198C" w:rsidP="00AD0580">
      <w:pPr>
        <w:numPr>
          <w:ilvl w:val="0"/>
          <w:numId w:val="147"/>
        </w:numPr>
        <w:ind w:left="0" w:right="594" w:firstLine="0"/>
        <w:jc w:val="both"/>
        <w:rPr>
          <w:bCs/>
        </w:rPr>
      </w:pPr>
      <w:r w:rsidRPr="00CE198C">
        <w:rPr>
          <w:bCs/>
        </w:rPr>
        <w:t>Dismissal.</w:t>
      </w:r>
    </w:p>
    <w:p w14:paraId="70196017" w14:textId="77777777" w:rsidR="00CE198C" w:rsidRPr="00CE198C" w:rsidRDefault="00CE198C" w:rsidP="001F0301">
      <w:pPr>
        <w:ind w:right="594"/>
        <w:jc w:val="both"/>
        <w:rPr>
          <w:bCs/>
        </w:rPr>
      </w:pPr>
    </w:p>
    <w:p w14:paraId="188849A5" w14:textId="77777777" w:rsidR="00CE198C" w:rsidRPr="00CE198C" w:rsidRDefault="00CE198C" w:rsidP="001F0301">
      <w:pPr>
        <w:ind w:right="594"/>
        <w:jc w:val="both"/>
        <w:rPr>
          <w:bCs/>
        </w:rPr>
      </w:pPr>
      <w:r w:rsidRPr="00CE198C">
        <w:rPr>
          <w:bCs/>
        </w:rPr>
        <w:t xml:space="preserve">Finally, failure by the company's managers or CEO to respond effectively to cases of ESHS and HST-related non-conformities, and to respond to GBV/EAS/HS and VCE in the workplace, can result in legal action before national authorities. </w:t>
      </w:r>
    </w:p>
    <w:p w14:paraId="3F7DF903" w14:textId="77777777" w:rsidR="00CE198C" w:rsidRPr="00CE198C" w:rsidRDefault="00CE198C" w:rsidP="001F0301">
      <w:pPr>
        <w:ind w:right="594"/>
        <w:jc w:val="both"/>
        <w:rPr>
          <w:bCs/>
        </w:rPr>
      </w:pPr>
    </w:p>
    <w:p w14:paraId="5EC6B929" w14:textId="77777777" w:rsidR="00CE198C" w:rsidRPr="00CE198C" w:rsidRDefault="00CE198C" w:rsidP="001F0301">
      <w:pPr>
        <w:ind w:right="594"/>
        <w:jc w:val="both"/>
        <w:rPr>
          <w:bCs/>
        </w:rPr>
      </w:pPr>
      <w:r w:rsidRPr="00CE198C">
        <w:rPr>
          <w:bCs/>
        </w:rPr>
        <w:t>I hereby acknowledge that I have read the above Manager's Code of Conduct, agree to abide by the standards contained therein, and understand my roles and responsibilities in preventing and responding to the requirements of ESHS, HST, GBV/EAS/HS, and VCE. I understand that any action that is inconsistent with the Manager's Code of Conduct or failure to act in accordance with this Manager's Code of Conduct may result in disciplinary action.</w:t>
      </w:r>
    </w:p>
    <w:p w14:paraId="08BA4845" w14:textId="77777777" w:rsidR="00CE198C" w:rsidRPr="00CE198C" w:rsidRDefault="00CE198C" w:rsidP="001F0301">
      <w:pPr>
        <w:ind w:right="594"/>
        <w:jc w:val="both"/>
        <w:rPr>
          <w:bCs/>
        </w:rPr>
      </w:pPr>
    </w:p>
    <w:p w14:paraId="6D732188" w14:textId="77777777" w:rsidR="00CE198C" w:rsidRPr="00CE198C" w:rsidRDefault="00CE198C" w:rsidP="001F0301">
      <w:pPr>
        <w:ind w:right="594"/>
        <w:jc w:val="both"/>
        <w:rPr>
          <w:bCs/>
        </w:rPr>
      </w:pPr>
      <w:proofErr w:type="gramStart"/>
      <w:r w:rsidRPr="00CE198C">
        <w:rPr>
          <w:bCs/>
        </w:rPr>
        <w:t>Signature :</w:t>
      </w:r>
      <w:proofErr w:type="gramEnd"/>
      <w:r w:rsidRPr="00CE198C">
        <w:rPr>
          <w:bCs/>
        </w:rPr>
        <w:t xml:space="preserve"> </w:t>
      </w:r>
      <w:r w:rsidRPr="00CE198C">
        <w:rPr>
          <w:bCs/>
        </w:rPr>
        <w:tab/>
      </w:r>
      <w:r w:rsidRPr="00CE198C">
        <w:rPr>
          <w:bCs/>
        </w:rPr>
        <w:tab/>
      </w:r>
      <w:r w:rsidRPr="00CE198C">
        <w:rPr>
          <w:bCs/>
        </w:rPr>
        <w:tab/>
        <w:t>_______________________________________________________</w:t>
      </w:r>
    </w:p>
    <w:p w14:paraId="74DA4D86" w14:textId="77777777" w:rsidR="00CE198C" w:rsidRPr="00CE198C" w:rsidRDefault="00CE198C" w:rsidP="001F0301">
      <w:pPr>
        <w:ind w:right="594"/>
        <w:jc w:val="both"/>
        <w:rPr>
          <w:bCs/>
        </w:rPr>
      </w:pPr>
    </w:p>
    <w:p w14:paraId="75DCF5E7" w14:textId="77777777" w:rsidR="00CE198C" w:rsidRPr="00CE198C" w:rsidRDefault="00CE198C" w:rsidP="001F0301">
      <w:pPr>
        <w:ind w:right="594"/>
        <w:jc w:val="both"/>
        <w:rPr>
          <w:bCs/>
        </w:rPr>
      </w:pPr>
      <w:r w:rsidRPr="00CE198C">
        <w:rPr>
          <w:bCs/>
        </w:rPr>
        <w:lastRenderedPageBreak/>
        <w:t>Name in full:</w:t>
      </w:r>
      <w:r w:rsidRPr="00CE198C">
        <w:rPr>
          <w:bCs/>
        </w:rPr>
        <w:tab/>
      </w:r>
      <w:r w:rsidRPr="00CE198C">
        <w:rPr>
          <w:bCs/>
        </w:rPr>
        <w:tab/>
        <w:t>_________________________________________________</w:t>
      </w:r>
    </w:p>
    <w:p w14:paraId="38D2923C" w14:textId="77777777" w:rsidR="00CE198C" w:rsidRPr="00CE198C" w:rsidRDefault="00CE198C" w:rsidP="001F0301">
      <w:pPr>
        <w:ind w:right="594"/>
        <w:jc w:val="both"/>
        <w:rPr>
          <w:bCs/>
        </w:rPr>
      </w:pPr>
    </w:p>
    <w:p w14:paraId="0140D042" w14:textId="77777777" w:rsidR="00CE198C" w:rsidRPr="00CE198C" w:rsidRDefault="00CE198C" w:rsidP="001F0301">
      <w:pPr>
        <w:ind w:right="594"/>
        <w:jc w:val="both"/>
        <w:rPr>
          <w:bCs/>
        </w:rPr>
      </w:pPr>
      <w:r w:rsidRPr="00CE198C">
        <w:rPr>
          <w:bCs/>
        </w:rPr>
        <w:t xml:space="preserve">Title: </w:t>
      </w:r>
      <w:r w:rsidRPr="00CE198C">
        <w:rPr>
          <w:bCs/>
        </w:rPr>
        <w:tab/>
      </w:r>
      <w:r w:rsidRPr="00CE198C">
        <w:rPr>
          <w:bCs/>
        </w:rPr>
        <w:tab/>
      </w:r>
      <w:r w:rsidRPr="00CE198C">
        <w:rPr>
          <w:bCs/>
        </w:rPr>
        <w:tab/>
      </w:r>
      <w:r w:rsidRPr="00CE198C">
        <w:rPr>
          <w:bCs/>
        </w:rPr>
        <w:tab/>
        <w:t>_______________________________________________________</w:t>
      </w:r>
    </w:p>
    <w:p w14:paraId="2E8219E4" w14:textId="77777777" w:rsidR="00CE198C" w:rsidRPr="00CE198C" w:rsidRDefault="00CE198C" w:rsidP="001F0301">
      <w:pPr>
        <w:ind w:right="594"/>
        <w:jc w:val="both"/>
        <w:rPr>
          <w:bCs/>
        </w:rPr>
      </w:pPr>
    </w:p>
    <w:p w14:paraId="50281639" w14:textId="77777777" w:rsidR="00CE198C" w:rsidRPr="00CE198C" w:rsidRDefault="00CE198C" w:rsidP="001F0301">
      <w:pPr>
        <w:ind w:right="594"/>
        <w:jc w:val="both"/>
        <w:rPr>
          <w:bCs/>
        </w:rPr>
      </w:pPr>
      <w:r w:rsidRPr="00CE198C">
        <w:rPr>
          <w:bCs/>
        </w:rPr>
        <w:t xml:space="preserve">Date: </w:t>
      </w:r>
      <w:r w:rsidRPr="00CE198C">
        <w:rPr>
          <w:bCs/>
        </w:rPr>
        <w:tab/>
      </w:r>
      <w:r w:rsidRPr="00CE198C">
        <w:rPr>
          <w:bCs/>
        </w:rPr>
        <w:tab/>
      </w:r>
      <w:r w:rsidRPr="00CE198C">
        <w:rPr>
          <w:bCs/>
        </w:rPr>
        <w:tab/>
      </w:r>
      <w:r w:rsidRPr="00CE198C">
        <w:rPr>
          <w:bCs/>
        </w:rPr>
        <w:tab/>
        <w:t>_______________________________________________________</w:t>
      </w:r>
    </w:p>
    <w:p w14:paraId="2CE9583F" w14:textId="77777777" w:rsidR="00CE198C" w:rsidRPr="00CE198C" w:rsidRDefault="00CE198C" w:rsidP="001F0301">
      <w:pPr>
        <w:ind w:right="594"/>
        <w:jc w:val="both"/>
        <w:rPr>
          <w:bCs/>
        </w:rPr>
      </w:pPr>
      <w:r w:rsidRPr="00CE198C">
        <w:rPr>
          <w:bCs/>
        </w:rPr>
        <w:br w:type="page"/>
      </w:r>
    </w:p>
    <w:p w14:paraId="0EEB2848" w14:textId="77777777" w:rsidR="00CE198C" w:rsidRPr="00CE198C" w:rsidRDefault="00CE198C" w:rsidP="00AD0580">
      <w:pPr>
        <w:pStyle w:val="ListParagraph"/>
        <w:numPr>
          <w:ilvl w:val="0"/>
          <w:numId w:val="161"/>
        </w:numPr>
        <w:ind w:left="851" w:right="594" w:firstLine="0"/>
        <w:jc w:val="both"/>
        <w:rPr>
          <w:b/>
          <w:bCs/>
        </w:rPr>
      </w:pPr>
      <w:bookmarkStart w:id="968" w:name="_Toc60841080"/>
      <w:bookmarkStart w:id="969" w:name="_Toc115044951"/>
      <w:r w:rsidRPr="00CE198C">
        <w:rPr>
          <w:b/>
          <w:bCs/>
        </w:rPr>
        <w:lastRenderedPageBreak/>
        <w:t>INDIVIDUAL CODE OF CONDUCT</w:t>
      </w:r>
      <w:bookmarkEnd w:id="968"/>
      <w:bookmarkEnd w:id="969"/>
    </w:p>
    <w:p w14:paraId="6E74F8E4" w14:textId="77777777" w:rsidR="00CE198C" w:rsidRPr="00CE198C" w:rsidRDefault="00CE198C" w:rsidP="00D33E1B">
      <w:pPr>
        <w:ind w:left="851" w:right="594"/>
        <w:jc w:val="both"/>
        <w:rPr>
          <w:b/>
          <w:bCs/>
        </w:rPr>
      </w:pPr>
    </w:p>
    <w:p w14:paraId="187D3F83" w14:textId="77777777" w:rsidR="00CE198C" w:rsidRPr="00CE198C" w:rsidRDefault="00CE198C" w:rsidP="00D33E1B">
      <w:pPr>
        <w:ind w:left="851" w:right="594"/>
        <w:jc w:val="both"/>
        <w:rPr>
          <w:bCs/>
        </w:rPr>
      </w:pPr>
      <w:r w:rsidRPr="00CE198C">
        <w:rPr>
          <w:b/>
          <w:bCs/>
        </w:rPr>
        <w:t>DEFINITIONS DES TERMES</w:t>
      </w:r>
    </w:p>
    <w:p w14:paraId="17FA41A9" w14:textId="77777777" w:rsidR="00CE198C" w:rsidRPr="00CE198C" w:rsidRDefault="00CE198C" w:rsidP="00D33E1B">
      <w:pPr>
        <w:ind w:left="851" w:right="594"/>
        <w:jc w:val="both"/>
        <w:rPr>
          <w:bCs/>
        </w:rPr>
      </w:pPr>
    </w:p>
    <w:p w14:paraId="76B5A54A" w14:textId="77777777" w:rsidR="00CE198C" w:rsidRPr="00CE198C" w:rsidRDefault="00CE198C" w:rsidP="00D33E1B">
      <w:pPr>
        <w:ind w:left="851" w:right="594"/>
        <w:jc w:val="both"/>
        <w:rPr>
          <w:bCs/>
        </w:rPr>
      </w:pPr>
      <w:r w:rsidRPr="00CE198C">
        <w:rPr>
          <w:b/>
          <w:bCs/>
        </w:rPr>
        <w:t xml:space="preserve">Sexual Exploitation and Abuse (SEA): </w:t>
      </w:r>
      <w:r w:rsidRPr="00CE198C">
        <w:rPr>
          <w:bCs/>
        </w:rPr>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3193113A" w14:textId="77777777" w:rsidR="00CE198C" w:rsidRPr="00CE198C" w:rsidRDefault="00CE198C" w:rsidP="00D33E1B">
      <w:pPr>
        <w:ind w:left="851" w:right="594"/>
        <w:jc w:val="both"/>
        <w:rPr>
          <w:bCs/>
        </w:rPr>
      </w:pPr>
    </w:p>
    <w:p w14:paraId="7208B5F5" w14:textId="77777777" w:rsidR="00CE198C" w:rsidRPr="00CE198C" w:rsidRDefault="00CE198C" w:rsidP="00D33E1B">
      <w:pPr>
        <w:ind w:left="851" w:right="594"/>
        <w:jc w:val="both"/>
        <w:rPr>
          <w:b/>
          <w:bCs/>
        </w:rPr>
      </w:pPr>
      <w:r w:rsidRPr="00CE198C">
        <w:rPr>
          <w:b/>
          <w:bCs/>
        </w:rPr>
        <w:t xml:space="preserve">Sexual Harassment (HS): </w:t>
      </w:r>
      <w:r w:rsidRPr="00CE198C">
        <w:rPr>
          <w:bCs/>
        </w:rPr>
        <w:t xml:space="preserve">any sexual advance, request for sexual </w:t>
      </w:r>
      <w:proofErr w:type="spellStart"/>
      <w:r w:rsidRPr="00CE198C">
        <w:rPr>
          <w:bCs/>
        </w:rPr>
        <w:t>favours</w:t>
      </w:r>
      <w:proofErr w:type="spellEnd"/>
      <w:r w:rsidRPr="00CE198C">
        <w:rPr>
          <w:bCs/>
        </w:rPr>
        <w:t xml:space="preserve"> (e.g. making promises of </w:t>
      </w:r>
      <w:proofErr w:type="spellStart"/>
      <w:r w:rsidRPr="00CE198C">
        <w:rPr>
          <w:bCs/>
        </w:rPr>
        <w:t>favourable</w:t>
      </w:r>
      <w:proofErr w:type="spellEnd"/>
      <w:r w:rsidRPr="00CE198C">
        <w:rPr>
          <w:bCs/>
        </w:rPr>
        <w:t xml:space="preserve"> treatment or threats of </w:t>
      </w:r>
      <w:proofErr w:type="spellStart"/>
      <w:r w:rsidRPr="00CE198C">
        <w:rPr>
          <w:bCs/>
        </w:rPr>
        <w:t>unfavourable</w:t>
      </w:r>
      <w:proofErr w:type="spellEnd"/>
      <w:r w:rsidRPr="00CE198C">
        <w:rPr>
          <w:bCs/>
        </w:rPr>
        <w:t xml:space="preserve"> treatment based on sexual acts) and any other verbal or physical </w:t>
      </w:r>
      <w:proofErr w:type="spellStart"/>
      <w:r w:rsidRPr="00CE198C">
        <w:rPr>
          <w:bCs/>
        </w:rPr>
        <w:t>behaviour</w:t>
      </w:r>
      <w:proofErr w:type="spellEnd"/>
      <w:r w:rsidRPr="00CE198C">
        <w:rPr>
          <w:bCs/>
        </w:rPr>
        <w:t xml:space="preserve"> or unwanted gesture of a sexual nature, which could reasonably be perceived to offend or humiliate another person, when such </w:t>
      </w:r>
      <w:proofErr w:type="spellStart"/>
      <w:r w:rsidRPr="00CE198C">
        <w:rPr>
          <w:bCs/>
        </w:rPr>
        <w:t>behaviour</w:t>
      </w:r>
      <w:proofErr w:type="spellEnd"/>
      <w:r w:rsidRPr="00CE198C">
        <w:rPr>
          <w:bCs/>
        </w:rPr>
        <w:t xml:space="preserve"> disrupts work</w:t>
      </w:r>
      <w:proofErr w:type="gramStart"/>
      <w:r w:rsidRPr="00CE198C">
        <w:rPr>
          <w:bCs/>
        </w:rPr>
        <w:t>,  is</w:t>
      </w:r>
      <w:proofErr w:type="gramEnd"/>
      <w:r w:rsidRPr="00CE198C">
        <w:rPr>
          <w:bCs/>
        </w:rPr>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w:t>
      </w:r>
      <w:proofErr w:type="spellStart"/>
      <w:r w:rsidRPr="00CE198C">
        <w:rPr>
          <w:bCs/>
        </w:rPr>
        <w:t>behaviour</w:t>
      </w:r>
      <w:proofErr w:type="spellEnd"/>
      <w:r w:rsidRPr="00CE198C">
        <w:rPr>
          <w:bCs/>
        </w:rPr>
        <w:t xml:space="preserve">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53397AAE" w14:textId="77777777" w:rsidR="00CE198C" w:rsidRPr="00CE198C" w:rsidRDefault="00CE198C" w:rsidP="00D33E1B">
      <w:pPr>
        <w:ind w:left="851" w:right="594"/>
        <w:jc w:val="both"/>
        <w:rPr>
          <w:b/>
          <w:bCs/>
        </w:rPr>
      </w:pPr>
    </w:p>
    <w:p w14:paraId="5F2436A8" w14:textId="77777777" w:rsidR="00CE198C" w:rsidRPr="00CE198C" w:rsidRDefault="00CE198C" w:rsidP="00D33E1B">
      <w:pPr>
        <w:ind w:left="851" w:right="594"/>
        <w:jc w:val="both"/>
        <w:rPr>
          <w:bCs/>
        </w:rPr>
      </w:pPr>
      <w:r w:rsidRPr="00CE198C">
        <w:rPr>
          <w:b/>
          <w:bCs/>
        </w:rPr>
        <w:t>Perpetrator/Perpetrator:</w:t>
      </w:r>
      <w:r w:rsidRPr="00CE198C">
        <w:rPr>
          <w:bCs/>
        </w:rPr>
        <w:t xml:space="preserve"> the person(s) who commits or threatens to commit an act or acts of GBV/EAS/HS or VCE.</w:t>
      </w:r>
    </w:p>
    <w:p w14:paraId="0B51B5E2" w14:textId="77777777" w:rsidR="00CE198C" w:rsidRPr="00CE198C" w:rsidRDefault="00CE198C" w:rsidP="00D33E1B">
      <w:pPr>
        <w:ind w:left="851" w:right="594"/>
        <w:jc w:val="both"/>
        <w:rPr>
          <w:b/>
          <w:bCs/>
        </w:rPr>
      </w:pPr>
    </w:p>
    <w:p w14:paraId="58BB5353" w14:textId="77777777" w:rsidR="00CE198C" w:rsidRPr="00CE198C" w:rsidRDefault="00CE198C" w:rsidP="00D33E1B">
      <w:pPr>
        <w:ind w:left="851" w:right="594"/>
        <w:jc w:val="both"/>
        <w:rPr>
          <w:bCs/>
        </w:rPr>
      </w:pPr>
      <w:r w:rsidRPr="00CE198C">
        <w:rPr>
          <w:b/>
          <w:bCs/>
        </w:rPr>
        <w:t>Survivor(</w:t>
      </w:r>
      <w:proofErr w:type="gramStart"/>
      <w:r w:rsidRPr="00CE198C">
        <w:rPr>
          <w:b/>
          <w:bCs/>
        </w:rPr>
        <w:t>s</w:t>
      </w:r>
      <w:r w:rsidRPr="00CE198C">
        <w:rPr>
          <w:bCs/>
        </w:rPr>
        <w:t xml:space="preserve"> )</w:t>
      </w:r>
      <w:proofErr w:type="gramEnd"/>
      <w:r w:rsidRPr="00CE198C">
        <w:rPr>
          <w:bCs/>
        </w:rPr>
        <w:t>: the person(s) negatively affected by GBV, EAS, HS.</w:t>
      </w:r>
    </w:p>
    <w:p w14:paraId="25788825" w14:textId="77777777" w:rsidR="00CE198C" w:rsidRPr="00CE198C" w:rsidRDefault="00CE198C" w:rsidP="00D33E1B">
      <w:pPr>
        <w:ind w:left="851" w:right="594"/>
        <w:jc w:val="both"/>
        <w:rPr>
          <w:b/>
          <w:bCs/>
        </w:rPr>
      </w:pPr>
    </w:p>
    <w:p w14:paraId="1C0BC9FC" w14:textId="77777777" w:rsidR="00CE198C" w:rsidRPr="00CE198C" w:rsidRDefault="00CE198C" w:rsidP="00D33E1B">
      <w:pPr>
        <w:ind w:left="851" w:right="594"/>
        <w:jc w:val="both"/>
        <w:rPr>
          <w:bCs/>
        </w:rPr>
      </w:pPr>
      <w:r w:rsidRPr="00CE198C">
        <w:rPr>
          <w:b/>
          <w:bCs/>
        </w:rPr>
        <w:t xml:space="preserve">Construction site: </w:t>
      </w:r>
      <w:r w:rsidRPr="00CE198C">
        <w:rPr>
          <w:bCs/>
        </w:rPr>
        <w:t>the location where infrastructure development work is taking place on behalf of the project. Consultancy missions are based on the places/sites where they take place.</w:t>
      </w:r>
    </w:p>
    <w:p w14:paraId="0B509A86" w14:textId="77777777" w:rsidR="00CE198C" w:rsidRPr="00CE198C" w:rsidRDefault="00CE198C" w:rsidP="00D33E1B">
      <w:pPr>
        <w:ind w:left="851" w:right="594"/>
        <w:jc w:val="both"/>
        <w:rPr>
          <w:b/>
          <w:bCs/>
        </w:rPr>
      </w:pPr>
    </w:p>
    <w:p w14:paraId="2E44AF38" w14:textId="77777777" w:rsidR="00CE198C" w:rsidRPr="00CE198C" w:rsidRDefault="00CE198C" w:rsidP="00D33E1B">
      <w:pPr>
        <w:ind w:left="851" w:right="594"/>
        <w:jc w:val="both"/>
        <w:rPr>
          <w:bCs/>
        </w:rPr>
      </w:pPr>
      <w:r w:rsidRPr="00CE198C">
        <w:rPr>
          <w:b/>
          <w:bCs/>
        </w:rPr>
        <w:t>Consent</w:t>
      </w:r>
      <w:r w:rsidRPr="00CE198C">
        <w:rPr>
          <w:bCs/>
        </w:rPr>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rPr>
          <w:bCs/>
        </w:rPr>
        <w:t>defence</w:t>
      </w:r>
      <w:proofErr w:type="spellEnd"/>
      <w:r w:rsidRPr="00CE198C">
        <w:rPr>
          <w:bCs/>
        </w:rPr>
        <w:t xml:space="preserve">. </w:t>
      </w:r>
    </w:p>
    <w:p w14:paraId="1C02B516" w14:textId="77777777" w:rsidR="00CE198C" w:rsidRPr="00CE198C" w:rsidRDefault="00CE198C" w:rsidP="00D33E1B">
      <w:pPr>
        <w:ind w:left="851" w:right="594"/>
        <w:jc w:val="both"/>
        <w:rPr>
          <w:b/>
          <w:bCs/>
        </w:rPr>
      </w:pPr>
    </w:p>
    <w:p w14:paraId="2EE9DA3F" w14:textId="77777777" w:rsidR="00CE198C" w:rsidRPr="00CE198C" w:rsidRDefault="00CE198C" w:rsidP="00D33E1B">
      <w:pPr>
        <w:ind w:left="851" w:right="594"/>
        <w:jc w:val="both"/>
        <w:rPr>
          <w:bCs/>
        </w:rPr>
      </w:pPr>
      <w:r w:rsidRPr="00CE198C">
        <w:rPr>
          <w:b/>
          <w:bCs/>
        </w:rPr>
        <w:t xml:space="preserve">Consultant: </w:t>
      </w:r>
      <w:r w:rsidRPr="00CE198C">
        <w:rPr>
          <w:bCs/>
        </w:rPr>
        <w:t>any organization or individual who has been contracted to provide consultancy services for the project and who has hired managers and/or employees to perform this work.</w:t>
      </w:r>
    </w:p>
    <w:p w14:paraId="5C6660C7" w14:textId="77777777" w:rsidR="00CE198C" w:rsidRPr="00CE198C" w:rsidRDefault="00CE198C" w:rsidP="00D33E1B">
      <w:pPr>
        <w:ind w:left="851" w:right="594"/>
        <w:jc w:val="both"/>
        <w:rPr>
          <w:b/>
          <w:bCs/>
        </w:rPr>
      </w:pPr>
    </w:p>
    <w:p w14:paraId="5E9B8D7B" w14:textId="77777777" w:rsidR="00CE198C" w:rsidRPr="00CE198C" w:rsidRDefault="00CE198C" w:rsidP="00D33E1B">
      <w:pPr>
        <w:ind w:left="851" w:right="594"/>
        <w:jc w:val="both"/>
        <w:rPr>
          <w:bCs/>
        </w:rPr>
      </w:pPr>
      <w:r w:rsidRPr="00CE198C">
        <w:rPr>
          <w:b/>
          <w:bCs/>
        </w:rPr>
        <w:t>Employee</w:t>
      </w:r>
      <w:r w:rsidRPr="00CE198C">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108F83B3" w14:textId="77777777" w:rsidR="00CE198C" w:rsidRPr="00CE198C" w:rsidRDefault="00CE198C" w:rsidP="001F0301">
      <w:pPr>
        <w:ind w:right="594"/>
        <w:jc w:val="both"/>
        <w:rPr>
          <w:b/>
          <w:bCs/>
        </w:rPr>
      </w:pPr>
    </w:p>
    <w:p w14:paraId="6CBC1F99" w14:textId="77777777" w:rsidR="00CE198C" w:rsidRPr="00CE198C" w:rsidRDefault="00CE198C" w:rsidP="001F0301">
      <w:pPr>
        <w:ind w:right="594"/>
        <w:jc w:val="both"/>
        <w:rPr>
          <w:b/>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08152BEB" w14:textId="77777777" w:rsidR="00CE198C" w:rsidRPr="00CE198C" w:rsidRDefault="00CE198C" w:rsidP="001F0301">
      <w:pPr>
        <w:ind w:right="594"/>
        <w:jc w:val="both"/>
        <w:rPr>
          <w:b/>
          <w:bCs/>
        </w:rPr>
      </w:pPr>
    </w:p>
    <w:p w14:paraId="2F428940" w14:textId="77777777" w:rsidR="00CE198C" w:rsidRPr="00CE198C" w:rsidRDefault="00CE198C" w:rsidP="001F0301">
      <w:pPr>
        <w:ind w:right="594"/>
        <w:jc w:val="both"/>
        <w:rPr>
          <w:bCs/>
        </w:rPr>
      </w:pPr>
      <w:r w:rsidRPr="00CE198C">
        <w:rPr>
          <w:b/>
          <w:bCs/>
        </w:rPr>
        <w:t xml:space="preserve">Company: </w:t>
      </w:r>
      <w:r w:rsidRPr="00CE198C">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26981C8A" w14:textId="77777777" w:rsidR="00CE198C" w:rsidRPr="00CE198C" w:rsidRDefault="00CE198C" w:rsidP="001F0301">
      <w:pPr>
        <w:ind w:right="594"/>
        <w:jc w:val="both"/>
        <w:rPr>
          <w:b/>
          <w:bCs/>
        </w:rPr>
      </w:pPr>
    </w:p>
    <w:p w14:paraId="348BAE21" w14:textId="77777777" w:rsidR="00CE198C" w:rsidRPr="00CE198C" w:rsidRDefault="00CE198C" w:rsidP="001F0301">
      <w:pPr>
        <w:ind w:right="594"/>
        <w:jc w:val="both"/>
        <w:rPr>
          <w:bCs/>
        </w:rPr>
      </w:pPr>
      <w:proofErr w:type="gramStart"/>
      <w:r w:rsidRPr="00CE198C">
        <w:rPr>
          <w:b/>
          <w:bCs/>
        </w:rPr>
        <w:t>Site environment:</w:t>
      </w:r>
      <w:r w:rsidRPr="00CE198C">
        <w:rPr>
          <w:bCs/>
        </w:rPr>
        <w:t xml:space="preserve"> the "project area of influence" which is any place, urban or rural, directly affected by the project, including human settlements.</w:t>
      </w:r>
      <w:proofErr w:type="gramEnd"/>
    </w:p>
    <w:p w14:paraId="6DA3F337" w14:textId="77777777" w:rsidR="00CE198C" w:rsidRPr="00CE198C" w:rsidRDefault="00CE198C" w:rsidP="001F0301">
      <w:pPr>
        <w:ind w:right="594"/>
        <w:jc w:val="both"/>
        <w:rPr>
          <w:b/>
          <w:bCs/>
        </w:rPr>
      </w:pPr>
    </w:p>
    <w:p w14:paraId="45B66CE8" w14:textId="77777777" w:rsidR="00CE198C" w:rsidRPr="00CE198C" w:rsidRDefault="00CE198C" w:rsidP="001F0301">
      <w:pPr>
        <w:ind w:right="594"/>
        <w:jc w:val="both"/>
        <w:rPr>
          <w:bCs/>
        </w:rPr>
      </w:pPr>
      <w:r w:rsidRPr="00CE198C">
        <w:rPr>
          <w:b/>
          <w:bCs/>
        </w:rPr>
        <w:t>Sexual Exploitation</w:t>
      </w:r>
      <w:r w:rsidRPr="00CE198C">
        <w:rPr>
          <w:bCs/>
        </w:rPr>
        <w:t xml:space="preserve">: it is defined as the abuse of a position of vulnerability, a position of authority or relationships of trust for sexual purposes, in particular with a view to obtaining financial, social or political advantages. </w:t>
      </w:r>
    </w:p>
    <w:p w14:paraId="027CD7BA" w14:textId="77777777" w:rsidR="00CE198C" w:rsidRPr="00CE198C" w:rsidRDefault="00CE198C" w:rsidP="001F0301">
      <w:pPr>
        <w:ind w:right="594"/>
        <w:jc w:val="both"/>
        <w:rPr>
          <w:b/>
          <w:bCs/>
        </w:rPr>
      </w:pPr>
    </w:p>
    <w:p w14:paraId="0A6CAD13" w14:textId="77777777" w:rsidR="00CE198C" w:rsidRPr="00CE198C" w:rsidRDefault="00CE198C" w:rsidP="001F0301">
      <w:pPr>
        <w:ind w:right="594"/>
        <w:jc w:val="both"/>
        <w:rPr>
          <w:bCs/>
        </w:rPr>
      </w:pPr>
      <w:r w:rsidRPr="00CE198C">
        <w:rPr>
          <w:b/>
          <w:bCs/>
        </w:rPr>
        <w:t>Manager (head of mission, or works):</w:t>
      </w:r>
      <w:r w:rsidRPr="00CE198C">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063875B8" w14:textId="77777777" w:rsidR="00CE198C" w:rsidRPr="00CE198C" w:rsidRDefault="00CE198C" w:rsidP="001F0301">
      <w:pPr>
        <w:ind w:right="594"/>
        <w:jc w:val="both"/>
        <w:rPr>
          <w:b/>
          <w:bCs/>
        </w:rPr>
      </w:pPr>
    </w:p>
    <w:p w14:paraId="3F08C6B6" w14:textId="77777777" w:rsidR="00CE198C" w:rsidRPr="00CE198C" w:rsidRDefault="00CE198C" w:rsidP="001F0301">
      <w:pPr>
        <w:ind w:right="594"/>
        <w:jc w:val="both"/>
        <w:rPr>
          <w:bCs/>
        </w:rPr>
      </w:pPr>
      <w:r w:rsidRPr="00CE198C">
        <w:rPr>
          <w:b/>
          <w:bCs/>
        </w:rPr>
        <w:t>Occupational Health and Safety (OHS):</w:t>
      </w:r>
      <w:r w:rsidRPr="00CE198C">
        <w:rPr>
          <w:bCs/>
        </w:rPr>
        <w:t xml:space="preserve"> </w:t>
      </w:r>
      <w:proofErr w:type="gramStart"/>
      <w:r w:rsidRPr="00CE198C">
        <w:rPr>
          <w:bCs/>
        </w:rPr>
        <w:t>A  set</w:t>
      </w:r>
      <w:proofErr w:type="gramEnd"/>
      <w:r w:rsidRPr="00CE198C">
        <w:rPr>
          <w:bCs/>
        </w:rPr>
        <w:t xml:space="preserve"> of measures to protect the safety, health and well-being of people working or employed in the project. Compliance with these standards at the highest level is a fundamental human right that should be guaranteed to every worker.</w:t>
      </w:r>
    </w:p>
    <w:p w14:paraId="4EBC0B83" w14:textId="77777777" w:rsidR="00CE198C" w:rsidRPr="00CE198C" w:rsidRDefault="00CE198C" w:rsidP="001F0301">
      <w:pPr>
        <w:ind w:right="594"/>
        <w:jc w:val="both"/>
        <w:rPr>
          <w:b/>
          <w:bCs/>
        </w:rPr>
      </w:pPr>
    </w:p>
    <w:p w14:paraId="1F1279E8" w14:textId="77777777" w:rsidR="00CE198C" w:rsidRPr="00CE198C" w:rsidRDefault="00CE198C" w:rsidP="001F0301">
      <w:pPr>
        <w:ind w:right="594"/>
        <w:jc w:val="both"/>
        <w:rPr>
          <w:bCs/>
        </w:rPr>
      </w:pPr>
      <w:r w:rsidRPr="00CE198C">
        <w:rPr>
          <w:b/>
          <w:bCs/>
        </w:rPr>
        <w:t xml:space="preserve">Complaint and Grievance Management Mechanism (CMM): </w:t>
      </w:r>
      <w:r w:rsidRPr="00CE198C">
        <w:rPr>
          <w:bCs/>
        </w:rPr>
        <w:t xml:space="preserve">a process established by a project to receive and process complaints. </w:t>
      </w:r>
    </w:p>
    <w:p w14:paraId="22DB808A" w14:textId="77777777" w:rsidR="00CE198C" w:rsidRPr="00CE198C" w:rsidRDefault="00CE198C" w:rsidP="001F0301">
      <w:pPr>
        <w:ind w:right="594"/>
        <w:jc w:val="both"/>
        <w:rPr>
          <w:b/>
          <w:bCs/>
        </w:rPr>
      </w:pPr>
    </w:p>
    <w:p w14:paraId="59DEFE01" w14:textId="77777777" w:rsidR="00CE198C" w:rsidRPr="00CE198C" w:rsidRDefault="00CE198C" w:rsidP="001F0301">
      <w:pPr>
        <w:ind w:right="594"/>
        <w:jc w:val="both"/>
        <w:rPr>
          <w:bCs/>
        </w:rPr>
      </w:pPr>
      <w:r w:rsidRPr="00CE198C">
        <w:rPr>
          <w:b/>
          <w:bCs/>
        </w:rPr>
        <w:t>Accountability Measures and Confidentiality</w:t>
      </w:r>
      <w:r w:rsidRPr="00CE198C">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5AC35E54" w14:textId="77777777" w:rsidR="00CE198C" w:rsidRPr="00CE198C" w:rsidRDefault="00CE198C" w:rsidP="001F0301">
      <w:pPr>
        <w:ind w:right="594"/>
        <w:jc w:val="both"/>
        <w:rPr>
          <w:bCs/>
        </w:rPr>
      </w:pPr>
    </w:p>
    <w:p w14:paraId="1406A0EC" w14:textId="77777777" w:rsidR="00CE198C" w:rsidRPr="00CE198C" w:rsidRDefault="00CE198C" w:rsidP="001F0301">
      <w:pPr>
        <w:ind w:right="594"/>
        <w:jc w:val="both"/>
        <w:rPr>
          <w:bCs/>
        </w:rPr>
      </w:pPr>
      <w:r w:rsidRPr="00CE198C">
        <w:rPr>
          <w:b/>
          <w:bCs/>
        </w:rPr>
        <w:t>Environmental, Social, Health and Safety (ESHS) standards:</w:t>
      </w:r>
      <w:r w:rsidRPr="00CE198C">
        <w:rPr>
          <w:bCs/>
        </w:rPr>
        <w:t xml:space="preserve"> a general term covering issues related to the impact of the project on the environment, communities and workers.</w:t>
      </w:r>
    </w:p>
    <w:p w14:paraId="5D58407E" w14:textId="77777777" w:rsidR="00CE198C" w:rsidRPr="00CE198C" w:rsidRDefault="00CE198C" w:rsidP="001F0301">
      <w:pPr>
        <w:ind w:right="594"/>
        <w:jc w:val="both"/>
        <w:rPr>
          <w:b/>
          <w:bCs/>
        </w:rPr>
      </w:pPr>
    </w:p>
    <w:p w14:paraId="1DAF1BE9" w14:textId="77777777" w:rsidR="00CE198C" w:rsidRPr="00CE198C" w:rsidRDefault="00CE198C" w:rsidP="001F0301">
      <w:pPr>
        <w:ind w:right="594"/>
        <w:jc w:val="both"/>
        <w:rPr>
          <w:bCs/>
        </w:rPr>
      </w:pPr>
      <w:r w:rsidRPr="00CE198C">
        <w:rPr>
          <w:b/>
          <w:bCs/>
        </w:rPr>
        <w:t>Corporate Environmental and Social Management Plan (ESMP):</w:t>
      </w:r>
      <w:r w:rsidRPr="00CE198C">
        <w:rPr>
          <w:bCs/>
        </w:rPr>
        <w:t xml:space="preserve"> the plan prepared by the company that describes how it will carry out the activities of the works, in accordance with the Environmental and Social Management Plan (ESMP) of the project.</w:t>
      </w:r>
    </w:p>
    <w:p w14:paraId="61CE6FF7" w14:textId="77777777" w:rsidR="00CE198C" w:rsidRPr="00CE198C" w:rsidRDefault="00CE198C" w:rsidP="001F0301">
      <w:pPr>
        <w:ind w:right="594"/>
        <w:jc w:val="both"/>
        <w:rPr>
          <w:bCs/>
        </w:rPr>
      </w:pPr>
    </w:p>
    <w:p w14:paraId="47AA4B05" w14:textId="77777777" w:rsidR="00CE198C" w:rsidRPr="00CE198C" w:rsidRDefault="00CE198C" w:rsidP="001F0301">
      <w:pPr>
        <w:ind w:right="594"/>
        <w:jc w:val="both"/>
        <w:rPr>
          <w:bCs/>
        </w:rPr>
      </w:pPr>
      <w:r w:rsidRPr="00CE198C">
        <w:rPr>
          <w:b/>
          <w:bCs/>
        </w:rPr>
        <w:t xml:space="preserve">GBV/EAS/HS and VCE Incident Reporting Procedure: </w:t>
      </w:r>
      <w:proofErr w:type="gramStart"/>
      <w:r w:rsidRPr="00CE198C">
        <w:rPr>
          <w:b/>
          <w:bCs/>
        </w:rPr>
        <w:t xml:space="preserve">A </w:t>
      </w:r>
      <w:r w:rsidRPr="00CE198C">
        <w:rPr>
          <w:bCs/>
        </w:rPr>
        <w:t xml:space="preserve"> prescribed</w:t>
      </w:r>
      <w:proofErr w:type="gramEnd"/>
      <w:r w:rsidRPr="00CE198C">
        <w:rPr>
          <w:bCs/>
        </w:rPr>
        <w:t xml:space="preserve"> procedure for reporting GBV/EAS/HS or VCE incidents.</w:t>
      </w:r>
    </w:p>
    <w:p w14:paraId="6B0CD50E" w14:textId="77777777" w:rsidR="00CE198C" w:rsidRPr="00CE198C" w:rsidRDefault="00CE198C" w:rsidP="001F0301">
      <w:pPr>
        <w:ind w:right="594"/>
        <w:jc w:val="both"/>
        <w:rPr>
          <w:bCs/>
        </w:rPr>
      </w:pPr>
    </w:p>
    <w:p w14:paraId="66567CE9" w14:textId="77777777" w:rsidR="00CE198C" w:rsidRPr="00CE198C" w:rsidRDefault="00CE198C" w:rsidP="00D33E1B">
      <w:pPr>
        <w:ind w:left="567" w:right="594" w:firstLine="142"/>
        <w:jc w:val="both"/>
        <w:rPr>
          <w:b/>
          <w:bCs/>
        </w:rPr>
      </w:pPr>
      <w:r w:rsidRPr="00CE198C">
        <w:rPr>
          <w:b/>
          <w:bCs/>
        </w:rPr>
        <w:t xml:space="preserve">Child protection: </w:t>
      </w:r>
      <w:r w:rsidRPr="00CE198C">
        <w:rPr>
          <w:bCs/>
        </w:rPr>
        <w:t xml:space="preserve">an activity or initiative aimed at protecting children from all forms of harm, particularly those resulting from the ECV. </w:t>
      </w:r>
    </w:p>
    <w:p w14:paraId="1F02D62E" w14:textId="77777777" w:rsidR="00CE198C" w:rsidRPr="00CE198C" w:rsidRDefault="00CE198C" w:rsidP="00D33E1B">
      <w:pPr>
        <w:ind w:left="567" w:right="594" w:firstLine="142"/>
        <w:jc w:val="both"/>
        <w:rPr>
          <w:b/>
          <w:bCs/>
        </w:rPr>
      </w:pPr>
    </w:p>
    <w:p w14:paraId="4ADF6CE4" w14:textId="77777777" w:rsidR="00CE198C" w:rsidRPr="00CE198C" w:rsidRDefault="00CE198C" w:rsidP="00D33E1B">
      <w:pPr>
        <w:ind w:left="567" w:right="594" w:firstLine="142"/>
        <w:jc w:val="both"/>
        <w:rPr>
          <w:bCs/>
        </w:rPr>
      </w:pPr>
      <w:r w:rsidRPr="00CE198C">
        <w:rPr>
          <w:b/>
          <w:bCs/>
        </w:rPr>
        <w:t>Response protocol:</w:t>
      </w:r>
      <w:r w:rsidRPr="00CE198C">
        <w:rPr>
          <w:bCs/>
        </w:rPr>
        <w:t xml:space="preserve"> mechanisms in place to respond to GBV/SE/HS and ECV incidents.</w:t>
      </w:r>
    </w:p>
    <w:p w14:paraId="786139EC" w14:textId="77777777" w:rsidR="00CE198C" w:rsidRPr="00CE198C" w:rsidRDefault="00CE198C" w:rsidP="00D33E1B">
      <w:pPr>
        <w:ind w:left="567" w:right="594" w:firstLine="142"/>
        <w:jc w:val="both"/>
        <w:rPr>
          <w:b/>
          <w:bCs/>
        </w:rPr>
      </w:pPr>
    </w:p>
    <w:p w14:paraId="44F7FD6F" w14:textId="77777777" w:rsidR="00CE198C" w:rsidRPr="00CE198C" w:rsidRDefault="00CE198C" w:rsidP="00D33E1B">
      <w:pPr>
        <w:ind w:left="567" w:right="594" w:firstLine="142"/>
        <w:jc w:val="both"/>
        <w:rPr>
          <w:b/>
          <w:bCs/>
        </w:rPr>
      </w:pPr>
      <w:r w:rsidRPr="00CE198C">
        <w:rPr>
          <w:b/>
          <w:bCs/>
        </w:rPr>
        <w:t xml:space="preserve">Sexual solicitation of children: </w:t>
      </w:r>
      <w:r w:rsidRPr="00CE198C">
        <w:rPr>
          <w:bCs/>
        </w:rPr>
        <w:t xml:space="preserve">these are </w:t>
      </w:r>
      <w:proofErr w:type="spellStart"/>
      <w:r w:rsidRPr="00CE198C">
        <w:rPr>
          <w:bCs/>
        </w:rPr>
        <w:t>behaviours</w:t>
      </w:r>
      <w:proofErr w:type="spellEnd"/>
      <w:r w:rsidRPr="00CE198C">
        <w:rPr>
          <w:bCs/>
        </w:rPr>
        <w:t xml:space="preserve"> that allow an abuser to gain the trust of a child for a sexual purpose. For example, an offender may establish a relationship of trust with the child and then seek to sexualize that relationship.</w:t>
      </w:r>
    </w:p>
    <w:p w14:paraId="78C257F9" w14:textId="77777777" w:rsidR="00CE198C" w:rsidRPr="00CE198C" w:rsidRDefault="00CE198C" w:rsidP="00D33E1B">
      <w:pPr>
        <w:ind w:left="567" w:right="594" w:firstLine="142"/>
        <w:jc w:val="both"/>
        <w:rPr>
          <w:b/>
          <w:bCs/>
        </w:rPr>
      </w:pPr>
    </w:p>
    <w:p w14:paraId="52B5E4B1" w14:textId="77777777" w:rsidR="00CE198C" w:rsidRPr="00CE198C" w:rsidRDefault="00CE198C" w:rsidP="00D33E1B">
      <w:pPr>
        <w:ind w:left="567" w:right="594" w:firstLine="142"/>
        <w:jc w:val="both"/>
        <w:rPr>
          <w:bCs/>
        </w:rPr>
      </w:pPr>
      <w:r w:rsidRPr="00CE198C">
        <w:rPr>
          <w:b/>
          <w:bCs/>
        </w:rPr>
        <w:t>Malicious solicitation of children over the Internet:</w:t>
      </w:r>
      <w:r w:rsidRPr="00CE198C">
        <w:rPr>
          <w:bCs/>
        </w:rPr>
        <w:t xml:space="preserve"> This is the sending of indecent electronic messages to a recipient whom the sender believes to be a minor, with the intent to incite the recipient to engage in or submit to sexual activity.</w:t>
      </w:r>
    </w:p>
    <w:p w14:paraId="2713303F" w14:textId="77777777" w:rsidR="00CE198C" w:rsidRPr="00CE198C" w:rsidRDefault="00CE198C" w:rsidP="00D33E1B">
      <w:pPr>
        <w:ind w:left="567" w:right="594" w:firstLine="142"/>
        <w:jc w:val="both"/>
        <w:rPr>
          <w:b/>
          <w:bCs/>
        </w:rPr>
      </w:pPr>
    </w:p>
    <w:p w14:paraId="262EA17A" w14:textId="77777777" w:rsidR="00CE198C" w:rsidRPr="00CE198C" w:rsidRDefault="00CE198C" w:rsidP="00D33E1B">
      <w:pPr>
        <w:ind w:left="567" w:right="594" w:firstLine="142"/>
        <w:jc w:val="both"/>
        <w:rPr>
          <w:b/>
          <w:bCs/>
        </w:rPr>
      </w:pPr>
      <w:r w:rsidRPr="00CE198C">
        <w:rPr>
          <w:b/>
          <w:bCs/>
        </w:rPr>
        <w:t xml:space="preserve">Survivors: </w:t>
      </w:r>
      <w:r w:rsidRPr="00CE198C">
        <w:rPr>
          <w:bCs/>
        </w:rPr>
        <w:t xml:space="preserve">Person(s) negatively affected by GBV/SE/SS or VCE. Women, men and children can be survivors of GBV/SB/SH; only children can be survivors of VCE. </w:t>
      </w:r>
    </w:p>
    <w:p w14:paraId="65F58ED3" w14:textId="77777777" w:rsidR="00CE198C" w:rsidRPr="00CE198C" w:rsidRDefault="00CE198C" w:rsidP="00D33E1B">
      <w:pPr>
        <w:ind w:left="567" w:right="594" w:firstLine="142"/>
        <w:jc w:val="both"/>
        <w:rPr>
          <w:b/>
          <w:bCs/>
        </w:rPr>
      </w:pPr>
    </w:p>
    <w:p w14:paraId="187515C3" w14:textId="77777777" w:rsidR="00CE198C" w:rsidRPr="00CE198C" w:rsidRDefault="00CE198C" w:rsidP="00D33E1B">
      <w:pPr>
        <w:ind w:left="567" w:right="594" w:firstLine="142"/>
        <w:jc w:val="both"/>
        <w:rPr>
          <w:bCs/>
        </w:rPr>
      </w:pPr>
      <w:r w:rsidRPr="00CE198C">
        <w:rPr>
          <w:b/>
          <w:bCs/>
        </w:rPr>
        <w:t>Gender-Based Violence (GBV):</w:t>
      </w:r>
      <w:r w:rsidRPr="00CE198C">
        <w:rPr>
          <w:bCs/>
        </w:rPr>
        <w:t xml:space="preserve"> An umbrella term that refers to any harmful act perpetrated against a person's will and based on the differences that society establishes between men and women (gender). It includes acts that cause physical, sexual or psychological harm or suffering, threats of such acts, coercion, and other forms of deprivation of liberty. These acts can occur in the public or private sphere (Inter-Agency Standing Committee (IASC), 2015). </w:t>
      </w:r>
    </w:p>
    <w:p w14:paraId="5ED09CE6" w14:textId="77777777" w:rsidR="00CE198C" w:rsidRPr="00CE198C" w:rsidRDefault="00CE198C" w:rsidP="00D33E1B">
      <w:pPr>
        <w:ind w:left="567" w:right="594" w:firstLine="142"/>
        <w:jc w:val="both"/>
        <w:rPr>
          <w:b/>
          <w:bCs/>
        </w:rPr>
      </w:pPr>
      <w:r w:rsidRPr="00CE198C">
        <w:rPr>
          <w:bCs/>
        </w:rPr>
        <w:t xml:space="preserve">The six main types of GBV are:  </w:t>
      </w:r>
    </w:p>
    <w:p w14:paraId="04201334" w14:textId="77777777" w:rsidR="00CE198C" w:rsidRPr="00CE198C" w:rsidRDefault="00CE198C" w:rsidP="00AD0580">
      <w:pPr>
        <w:numPr>
          <w:ilvl w:val="0"/>
          <w:numId w:val="145"/>
        </w:numPr>
        <w:ind w:left="567" w:right="594" w:firstLine="142"/>
        <w:jc w:val="both"/>
        <w:rPr>
          <w:bCs/>
        </w:rPr>
      </w:pPr>
      <w:proofErr w:type="gramStart"/>
      <w:r w:rsidRPr="00CE198C">
        <w:rPr>
          <w:b/>
          <w:bCs/>
        </w:rPr>
        <w:t xml:space="preserve">Rape </w:t>
      </w:r>
      <w:r w:rsidRPr="00CE198C">
        <w:rPr>
          <w:bCs/>
        </w:rPr>
        <w:t>:</w:t>
      </w:r>
      <w:proofErr w:type="gramEnd"/>
      <w:r w:rsidRPr="00CE198C">
        <w:rPr>
          <w:bCs/>
        </w:rPr>
        <w:t xml:space="preserve"> non-consensual penetration (however slight) of the vagina, anus or mouth with a penis, other part of the body or an object. </w:t>
      </w:r>
    </w:p>
    <w:p w14:paraId="5D8D57BA" w14:textId="77777777" w:rsidR="00CE198C" w:rsidRPr="00CE198C" w:rsidRDefault="00CE198C" w:rsidP="00AD0580">
      <w:pPr>
        <w:numPr>
          <w:ilvl w:val="0"/>
          <w:numId w:val="145"/>
        </w:numPr>
        <w:ind w:left="567" w:right="594" w:firstLine="142"/>
        <w:jc w:val="both"/>
        <w:rPr>
          <w:bCs/>
        </w:rPr>
      </w:pPr>
      <w:r w:rsidRPr="00CE198C">
        <w:rPr>
          <w:b/>
          <w:bCs/>
        </w:rPr>
        <w:t xml:space="preserve">Sexual </w:t>
      </w:r>
      <w:proofErr w:type="gramStart"/>
      <w:r w:rsidRPr="00CE198C">
        <w:rPr>
          <w:b/>
          <w:bCs/>
        </w:rPr>
        <w:t xml:space="preserve">assault </w:t>
      </w:r>
      <w:r w:rsidRPr="00CE198C">
        <w:rPr>
          <w:bCs/>
        </w:rPr>
        <w:t>:</w:t>
      </w:r>
      <w:proofErr w:type="gramEnd"/>
      <w:r w:rsidRPr="00CE198C">
        <w:rPr>
          <w:bCs/>
        </w:rPr>
        <w:t xml:space="preserve"> any form of non-consensual sexual contact, even if it does not result in penetration. For example, attempted rape, as well as unwanted kisses, caresses, or touching of the genitals and buttocks. </w:t>
      </w:r>
    </w:p>
    <w:p w14:paraId="126B705C" w14:textId="77777777" w:rsidR="00CE198C" w:rsidRPr="00CE198C" w:rsidRDefault="00CE198C" w:rsidP="00AD0580">
      <w:pPr>
        <w:numPr>
          <w:ilvl w:val="0"/>
          <w:numId w:val="145"/>
        </w:numPr>
        <w:ind w:left="567" w:right="594" w:firstLine="142"/>
        <w:jc w:val="both"/>
        <w:rPr>
          <w:bCs/>
        </w:rPr>
      </w:pPr>
      <w:r w:rsidRPr="00CE198C">
        <w:rPr>
          <w:b/>
          <w:bCs/>
        </w:rPr>
        <w:t xml:space="preserve">Sexual </w:t>
      </w:r>
      <w:proofErr w:type="spellStart"/>
      <w:proofErr w:type="gramStart"/>
      <w:r w:rsidRPr="00CE198C">
        <w:rPr>
          <w:b/>
          <w:bCs/>
        </w:rPr>
        <w:t>favours</w:t>
      </w:r>
      <w:proofErr w:type="spellEnd"/>
      <w:r w:rsidRPr="00CE198C">
        <w:rPr>
          <w:b/>
          <w:bCs/>
        </w:rPr>
        <w:t xml:space="preserve"> </w:t>
      </w:r>
      <w:r w:rsidRPr="00CE198C">
        <w:rPr>
          <w:bCs/>
        </w:rPr>
        <w:t>:</w:t>
      </w:r>
      <w:proofErr w:type="gramEnd"/>
      <w:r w:rsidRPr="00CE198C">
        <w:rPr>
          <w:bCs/>
        </w:rPr>
        <w:t xml:space="preserve"> a form of sexual harassment that includes promises of </w:t>
      </w:r>
      <w:proofErr w:type="spellStart"/>
      <w:r w:rsidRPr="00CE198C">
        <w:rPr>
          <w:bCs/>
        </w:rPr>
        <w:t>favourable</w:t>
      </w:r>
      <w:proofErr w:type="spellEnd"/>
      <w:r w:rsidRPr="00CE198C">
        <w:rPr>
          <w:bCs/>
        </w:rPr>
        <w:t xml:space="preserve"> treatment (e.g., promotion, bonus, provision of certain facilities) or threats of adverse treatment (e.g., loss of employment) based on sexual acts, or other forms of humiliating, degrading, or exploitative </w:t>
      </w:r>
      <w:proofErr w:type="spellStart"/>
      <w:r w:rsidRPr="00CE198C">
        <w:rPr>
          <w:bCs/>
        </w:rPr>
        <w:t>behaviour</w:t>
      </w:r>
      <w:proofErr w:type="spellEnd"/>
      <w:r w:rsidRPr="00CE198C">
        <w:rPr>
          <w:bCs/>
        </w:rPr>
        <w:t xml:space="preserve">. </w:t>
      </w:r>
    </w:p>
    <w:p w14:paraId="3EC24194" w14:textId="77777777" w:rsidR="00CE198C" w:rsidRPr="00CE198C" w:rsidRDefault="00CE198C" w:rsidP="00AD0580">
      <w:pPr>
        <w:numPr>
          <w:ilvl w:val="0"/>
          <w:numId w:val="145"/>
        </w:numPr>
        <w:ind w:left="567" w:right="594" w:firstLine="142"/>
        <w:jc w:val="both"/>
        <w:rPr>
          <w:bCs/>
        </w:rPr>
      </w:pPr>
      <w:r w:rsidRPr="00CE198C">
        <w:rPr>
          <w:b/>
          <w:bCs/>
        </w:rPr>
        <w:lastRenderedPageBreak/>
        <w:t>Physical assault</w:t>
      </w:r>
      <w:r w:rsidRPr="00CE198C">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3D5AA188" w14:textId="77777777" w:rsidR="00CE198C" w:rsidRPr="00CE198C" w:rsidRDefault="00CE198C" w:rsidP="00AD0580">
      <w:pPr>
        <w:numPr>
          <w:ilvl w:val="0"/>
          <w:numId w:val="145"/>
        </w:numPr>
        <w:ind w:left="567" w:right="594" w:firstLine="142"/>
        <w:jc w:val="both"/>
        <w:rPr>
          <w:bCs/>
        </w:rPr>
      </w:pPr>
      <w:r w:rsidRPr="00CE198C">
        <w:rPr>
          <w:b/>
          <w:bCs/>
        </w:rPr>
        <w:t>Forced marriage:</w:t>
      </w:r>
      <w:r w:rsidRPr="00CE198C">
        <w:rPr>
          <w:bCs/>
        </w:rPr>
        <w:t xml:space="preserve"> the marriage of an individual against his or her will. </w:t>
      </w:r>
    </w:p>
    <w:p w14:paraId="58F3C548" w14:textId="77777777" w:rsidR="00CE198C" w:rsidRPr="00CE198C" w:rsidRDefault="00CE198C" w:rsidP="00AD0580">
      <w:pPr>
        <w:numPr>
          <w:ilvl w:val="0"/>
          <w:numId w:val="145"/>
        </w:numPr>
        <w:ind w:left="567" w:right="594" w:firstLine="142"/>
        <w:jc w:val="both"/>
        <w:rPr>
          <w:bCs/>
        </w:rPr>
      </w:pPr>
      <w:r w:rsidRPr="00CE198C">
        <w:rPr>
          <w:b/>
          <w:bCs/>
        </w:rPr>
        <w:t xml:space="preserve">Deprivation of resources, opportunities, or services: </w:t>
      </w:r>
      <w:r w:rsidRPr="00CE198C">
        <w:rPr>
          <w:bCs/>
        </w:rPr>
        <w:t>Deprivation of legitimate access to economic resources/goods or livelihoods, education, health, or other social services.</w:t>
      </w:r>
    </w:p>
    <w:p w14:paraId="1AE4440F" w14:textId="77777777" w:rsidR="00CE198C" w:rsidRPr="00CE198C" w:rsidRDefault="00CE198C" w:rsidP="00AD0580">
      <w:pPr>
        <w:numPr>
          <w:ilvl w:val="0"/>
          <w:numId w:val="145"/>
        </w:numPr>
        <w:ind w:left="567" w:right="594" w:firstLine="142"/>
        <w:jc w:val="both"/>
        <w:rPr>
          <w:bCs/>
        </w:rPr>
      </w:pPr>
      <w:r w:rsidRPr="00CE198C">
        <w:rPr>
          <w:b/>
          <w:bCs/>
        </w:rPr>
        <w:t>Psychological/emotional abuse</w:t>
      </w:r>
      <w:r w:rsidRPr="00CE198C">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CE198C">
        <w:rPr>
          <w:bCs/>
        </w:rPr>
        <w:t>destruction</w:t>
      </w:r>
      <w:proofErr w:type="gramEnd"/>
      <w:r w:rsidRPr="00CE198C">
        <w:rPr>
          <w:bCs/>
        </w:rPr>
        <w:t xml:space="preserve"> of cherished items, etc. </w:t>
      </w:r>
    </w:p>
    <w:p w14:paraId="4213B250" w14:textId="77777777" w:rsidR="00CE198C" w:rsidRPr="00CE198C" w:rsidRDefault="00CE198C" w:rsidP="00D33E1B">
      <w:pPr>
        <w:ind w:left="567" w:right="594" w:firstLine="142"/>
        <w:jc w:val="both"/>
        <w:rPr>
          <w:bCs/>
        </w:rPr>
      </w:pPr>
      <w:r w:rsidRPr="00CE198C">
        <w:rPr>
          <w:b/>
          <w:bCs/>
        </w:rPr>
        <w:t>Child:</w:t>
      </w:r>
      <w:r w:rsidRPr="00CE198C">
        <w:rPr>
          <w:bCs/>
        </w:rPr>
        <w:t xml:space="preserve"> A term used interchangeably with the term "minor" to refer to a person under the age of 18. This is in line with Article 1 of the United Nations Convention on the Rights of the Child. </w:t>
      </w:r>
    </w:p>
    <w:p w14:paraId="08AC901E" w14:textId="77777777" w:rsidR="00CE198C" w:rsidRPr="00CE198C" w:rsidRDefault="00CE198C" w:rsidP="00D33E1B">
      <w:pPr>
        <w:ind w:left="567" w:right="594" w:firstLine="142"/>
        <w:jc w:val="both"/>
        <w:rPr>
          <w:b/>
          <w:bCs/>
        </w:rPr>
      </w:pPr>
    </w:p>
    <w:p w14:paraId="5F217556" w14:textId="77777777" w:rsidR="00CE198C" w:rsidRPr="00CE198C" w:rsidRDefault="00CE198C" w:rsidP="00D33E1B">
      <w:pPr>
        <w:ind w:left="567" w:right="594" w:firstLine="142"/>
        <w:jc w:val="both"/>
        <w:rPr>
          <w:bCs/>
        </w:rPr>
      </w:pPr>
      <w:r w:rsidRPr="00CE198C">
        <w:rPr>
          <w:b/>
          <w:bCs/>
        </w:rPr>
        <w:t>Consent:</w:t>
      </w:r>
      <w:r w:rsidRPr="00CE198C">
        <w:rPr>
          <w:bCs/>
        </w:rPr>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w:t>
      </w:r>
      <w:proofErr w:type="spellStart"/>
      <w:r w:rsidRPr="00CE198C">
        <w:rPr>
          <w:bCs/>
        </w:rPr>
        <w:t>defence</w:t>
      </w:r>
      <w:proofErr w:type="spellEnd"/>
      <w:r w:rsidRPr="00CE198C">
        <w:rPr>
          <w:bCs/>
        </w:rPr>
        <w:t>.</w:t>
      </w:r>
    </w:p>
    <w:p w14:paraId="219F450D" w14:textId="77777777" w:rsidR="00CE198C" w:rsidRPr="00CE198C" w:rsidRDefault="00CE198C" w:rsidP="001F0301">
      <w:pPr>
        <w:ind w:right="594"/>
        <w:jc w:val="both"/>
        <w:rPr>
          <w:b/>
          <w:bCs/>
        </w:rPr>
      </w:pPr>
    </w:p>
    <w:p w14:paraId="7628D145" w14:textId="77777777" w:rsidR="00CE198C" w:rsidRPr="00CE198C" w:rsidRDefault="00CE198C" w:rsidP="001F0301">
      <w:pPr>
        <w:ind w:right="594"/>
        <w:jc w:val="both"/>
        <w:rPr>
          <w:bCs/>
        </w:rPr>
      </w:pPr>
      <w:r w:rsidRPr="00CE198C">
        <w:rPr>
          <w:b/>
          <w:bCs/>
        </w:rPr>
        <w:t xml:space="preserve">Violence Against Children (CWC): </w:t>
      </w:r>
      <w:r w:rsidRPr="00CE198C">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16F14432" w14:textId="77777777" w:rsidR="00CE198C" w:rsidRPr="00CE198C" w:rsidRDefault="00CE198C" w:rsidP="001F0301">
      <w:pPr>
        <w:ind w:right="594"/>
        <w:jc w:val="both"/>
        <w:rPr>
          <w:b/>
          <w:bCs/>
        </w:rPr>
      </w:pPr>
    </w:p>
    <w:p w14:paraId="40D1FD05" w14:textId="77777777" w:rsidR="00CE198C" w:rsidRPr="00CE198C" w:rsidRDefault="00CE198C" w:rsidP="001F0301">
      <w:pPr>
        <w:ind w:right="594"/>
        <w:jc w:val="both"/>
        <w:rPr>
          <w:bCs/>
        </w:rPr>
      </w:pPr>
      <w:r w:rsidRPr="00CE198C">
        <w:rPr>
          <w:b/>
          <w:bCs/>
        </w:rPr>
        <w:t>Trafficking in persons:</w:t>
      </w:r>
      <w:r w:rsidRPr="00CE198C">
        <w:rPr>
          <w:bCs/>
        </w:rPr>
        <w:t xml:space="preserve"> the recruitment, transportation, </w:t>
      </w:r>
      <w:proofErr w:type="spellStart"/>
      <w:r w:rsidRPr="00CE198C">
        <w:rPr>
          <w:bCs/>
        </w:rPr>
        <w:t>harbouring</w:t>
      </w:r>
      <w:proofErr w:type="spellEnd"/>
      <w:r w:rsidRPr="00CE198C">
        <w:rPr>
          <w:bCs/>
        </w:rPr>
        <w:t xml:space="preserve"> or receipt of persons through the threat or use of force or other forms of coercion by abduction, fraud, deception, abuse of power 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w:t>
      </w:r>
      <w:proofErr w:type="spellStart"/>
      <w:r w:rsidRPr="00CE198C">
        <w:rPr>
          <w:bCs/>
        </w:rPr>
        <w:t>labour</w:t>
      </w:r>
      <w:proofErr w:type="spellEnd"/>
      <w:r w:rsidRPr="00CE198C">
        <w:rPr>
          <w:bCs/>
        </w:rPr>
        <w:t xml:space="preserve"> or services, slavery or practices similar to slavery, servitude or the removal of organs. </w:t>
      </w:r>
    </w:p>
    <w:p w14:paraId="52E46DE6" w14:textId="77777777" w:rsidR="00CE198C" w:rsidRPr="00CE198C" w:rsidRDefault="00CE198C" w:rsidP="001F0301">
      <w:pPr>
        <w:ind w:right="594"/>
        <w:jc w:val="both"/>
        <w:rPr>
          <w:b/>
          <w:bCs/>
        </w:rPr>
      </w:pPr>
    </w:p>
    <w:p w14:paraId="2058FC87" w14:textId="77777777" w:rsidR="00CE198C" w:rsidRPr="00CE198C" w:rsidRDefault="00CE198C" w:rsidP="001F0301">
      <w:pPr>
        <w:ind w:right="594"/>
        <w:jc w:val="both"/>
        <w:rPr>
          <w:b/>
          <w:bCs/>
        </w:rPr>
      </w:pPr>
      <w:r w:rsidRPr="00CE198C">
        <w:rPr>
          <w:b/>
          <w:bCs/>
        </w:rPr>
        <w:t>PRINCIPLES, MORAL VALUES, ETHICS AND ATTITUDES TO BE RESPECTED</w:t>
      </w:r>
    </w:p>
    <w:p w14:paraId="10DC9712" w14:textId="77777777" w:rsidR="00CE198C" w:rsidRPr="00CE198C" w:rsidRDefault="00CE198C" w:rsidP="001F0301">
      <w:pPr>
        <w:ind w:right="594"/>
        <w:jc w:val="both"/>
        <w:rPr>
          <w:bCs/>
        </w:rPr>
      </w:pPr>
      <w:r w:rsidRPr="00CE198C">
        <w:rPr>
          <w:bCs/>
        </w:rPr>
        <w:t>Project workers and all actors implementing the project have the obligation to respect the principles, moral values to facilitate school and professional life, to protect learners against all forms of abuse including gender-based violence (GBV), sexual exploitation and abuse (SEA), sexual harassment (HS)</w:t>
      </w:r>
      <w:proofErr w:type="gramStart"/>
      <w:r w:rsidRPr="00CE198C">
        <w:rPr>
          <w:bCs/>
        </w:rPr>
        <w:t>,  and</w:t>
      </w:r>
      <w:proofErr w:type="gramEnd"/>
      <w:r w:rsidRPr="00CE198C">
        <w:rPr>
          <w:bCs/>
        </w:rPr>
        <w:t xml:space="preserve"> violence against children (VCE). </w:t>
      </w:r>
    </w:p>
    <w:p w14:paraId="799C40B6" w14:textId="77777777" w:rsidR="00CE198C" w:rsidRPr="00CE198C" w:rsidRDefault="00CE198C" w:rsidP="001F0301">
      <w:pPr>
        <w:ind w:right="594"/>
        <w:jc w:val="both"/>
        <w:rPr>
          <w:bCs/>
        </w:rPr>
      </w:pPr>
      <w:r w:rsidRPr="00CE198C">
        <w:rPr>
          <w:bCs/>
        </w:rPr>
        <w:lastRenderedPageBreak/>
        <w:t>The acts of discrimination, harassment, and violence below are formally prohibited and severely punished for all project actors (members of the educational community).</w:t>
      </w:r>
    </w:p>
    <w:p w14:paraId="7A6B88A4" w14:textId="77777777" w:rsidR="00CE198C" w:rsidRPr="00CE198C" w:rsidRDefault="00CE198C" w:rsidP="001F0301">
      <w:pPr>
        <w:ind w:right="594"/>
        <w:jc w:val="both"/>
        <w:rPr>
          <w:bCs/>
        </w:rPr>
      </w:pPr>
      <w:r w:rsidRPr="00CE198C">
        <w:rPr>
          <w:bCs/>
        </w:rPr>
        <w:t>1.</w:t>
      </w:r>
      <w:r w:rsidRPr="00CE198C">
        <w:rPr>
          <w:bCs/>
        </w:rPr>
        <w:tab/>
        <w:t xml:space="preserve">Any act of discrimination in interactions with project beneficiaries or members of the local community or between staff (of the host company, training </w:t>
      </w:r>
      <w:proofErr w:type="spellStart"/>
      <w:r w:rsidRPr="00CE198C">
        <w:rPr>
          <w:bCs/>
        </w:rPr>
        <w:t>centre</w:t>
      </w:r>
      <w:proofErr w:type="spellEnd"/>
      <w:r w:rsidRPr="00CE198C">
        <w:rPr>
          <w:bCs/>
        </w:rPr>
        <w:t xml:space="preserve">, etc.) on the basis of race, </w:t>
      </w:r>
      <w:proofErr w:type="spellStart"/>
      <w:r w:rsidRPr="00CE198C">
        <w:rPr>
          <w:bCs/>
        </w:rPr>
        <w:t>colour</w:t>
      </w:r>
      <w:proofErr w:type="spellEnd"/>
      <w:r w:rsidRPr="00CE198C">
        <w:rPr>
          <w:bCs/>
        </w:rPr>
        <w:t xml:space="preserve">, sex, age, religion, language, marital status, family status, political belief, national, ethnic or social affiliation, physical or mental disability, birth, sexual orientation, etc.  </w:t>
      </w:r>
      <w:proofErr w:type="gramStart"/>
      <w:r w:rsidRPr="00CE198C">
        <w:rPr>
          <w:bCs/>
        </w:rPr>
        <w:t>gender</w:t>
      </w:r>
      <w:proofErr w:type="gramEnd"/>
      <w:r w:rsidRPr="00CE198C">
        <w:rPr>
          <w:bCs/>
        </w:rPr>
        <w:t xml:space="preserve"> identity, or any other status.</w:t>
      </w:r>
    </w:p>
    <w:p w14:paraId="0A65E59B" w14:textId="77777777" w:rsidR="00CE198C" w:rsidRPr="00CE198C" w:rsidRDefault="00CE198C" w:rsidP="001F0301">
      <w:pPr>
        <w:ind w:right="594"/>
        <w:jc w:val="both"/>
        <w:rPr>
          <w:bCs/>
        </w:rPr>
      </w:pPr>
      <w:r w:rsidRPr="00CE198C">
        <w:rPr>
          <w:bCs/>
        </w:rPr>
        <w:t>2.</w:t>
      </w:r>
      <w:r w:rsidRPr="00CE198C">
        <w:rPr>
          <w:bCs/>
        </w:rPr>
        <w:tab/>
        <w:t>Any act of sexual harassment, or language or behavior that is inappropriate, harassing, threatening, abusive, sexually provocative, degrading, or culturally inappropriate.</w:t>
      </w:r>
    </w:p>
    <w:p w14:paraId="02261FB0" w14:textId="77777777" w:rsidR="00CE198C" w:rsidRPr="00CE198C" w:rsidRDefault="00CE198C" w:rsidP="001F0301">
      <w:pPr>
        <w:ind w:right="594"/>
        <w:jc w:val="both"/>
        <w:rPr>
          <w:bCs/>
        </w:rPr>
      </w:pPr>
      <w:r w:rsidRPr="00CE198C">
        <w:rPr>
          <w:bCs/>
        </w:rPr>
        <w:t>3.</w:t>
      </w:r>
      <w:r w:rsidRPr="00CE198C">
        <w:rPr>
          <w:bCs/>
        </w:rPr>
        <w:tab/>
        <w:t>Any act of violence, including sexual and/or gender-based violence, that may cause physical, psychological, or sexual suffering, threat of such acts, coercion, and deprivation of liberty.</w:t>
      </w:r>
    </w:p>
    <w:p w14:paraId="0B9A5525" w14:textId="77777777" w:rsidR="00CE198C" w:rsidRPr="00CE198C" w:rsidRDefault="00CE198C" w:rsidP="001F0301">
      <w:pPr>
        <w:ind w:right="594"/>
        <w:jc w:val="both"/>
        <w:rPr>
          <w:bCs/>
        </w:rPr>
      </w:pPr>
      <w:r w:rsidRPr="00CE198C">
        <w:rPr>
          <w:bCs/>
        </w:rPr>
        <w:t>4.</w:t>
      </w:r>
      <w:r w:rsidRPr="00CE198C">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3AC11462" w14:textId="77777777" w:rsidR="00CE198C" w:rsidRPr="00CE198C" w:rsidRDefault="00CE198C" w:rsidP="001F0301">
      <w:pPr>
        <w:ind w:right="594"/>
        <w:jc w:val="both"/>
        <w:rPr>
          <w:bCs/>
        </w:rPr>
      </w:pPr>
      <w:r w:rsidRPr="00CE198C">
        <w:rPr>
          <w:bCs/>
        </w:rPr>
        <w:t>5.</w:t>
      </w:r>
      <w:r w:rsidRPr="00CE198C">
        <w:rPr>
          <w:bCs/>
        </w:rPr>
        <w:tab/>
        <w:t xml:space="preserve">Employment and exploitation of children within the company, which includes sexual abuse or other inappropriate </w:t>
      </w:r>
      <w:proofErr w:type="spellStart"/>
      <w:r w:rsidRPr="00CE198C">
        <w:rPr>
          <w:bCs/>
        </w:rPr>
        <w:t>behaviour</w:t>
      </w:r>
      <w:proofErr w:type="spellEnd"/>
      <w:r w:rsidRPr="00CE198C">
        <w:rPr>
          <w:bCs/>
        </w:rPr>
        <w:t xml:space="preserve"> towards children, including sexual intercourse and early marriage; In addition, the safety and protection of children in the project areas and also in the project surroundings must also be ensured. </w:t>
      </w:r>
    </w:p>
    <w:p w14:paraId="1C37B6F5" w14:textId="77777777" w:rsidR="00CE198C" w:rsidRPr="00CE198C" w:rsidRDefault="00CE198C" w:rsidP="001F0301">
      <w:pPr>
        <w:ind w:right="594"/>
        <w:jc w:val="both"/>
        <w:rPr>
          <w:b/>
          <w:bCs/>
        </w:rPr>
      </w:pPr>
    </w:p>
    <w:p w14:paraId="20728483" w14:textId="77777777" w:rsidR="00CE198C" w:rsidRPr="00CE198C" w:rsidRDefault="00CE198C" w:rsidP="001F0301">
      <w:pPr>
        <w:ind w:right="594"/>
        <w:jc w:val="both"/>
        <w:rPr>
          <w:bCs/>
        </w:rPr>
      </w:pPr>
      <w:r w:rsidRPr="00CE198C">
        <w:rPr>
          <w:b/>
          <w:bCs/>
        </w:rPr>
        <w:t>The commission of the prohibited acts listed above will be immediately sanctioned by dismissal as soon as the misconduct is first observed,</w:t>
      </w:r>
      <w:r w:rsidRPr="00CE198C">
        <w:rPr>
          <w:bCs/>
        </w:rPr>
        <w:t xml:space="preserve"> with the transmission of the characteristic elements of the misconduct for legal proceedings by the competent public authority if it is reported (with the informed consent of the survivor).</w:t>
      </w:r>
    </w:p>
    <w:p w14:paraId="64524F35" w14:textId="77777777" w:rsidR="00CE198C" w:rsidRPr="00CE198C" w:rsidRDefault="00CE198C" w:rsidP="00D33E1B">
      <w:pPr>
        <w:ind w:left="851" w:right="594" w:firstLine="426"/>
        <w:jc w:val="both"/>
        <w:rPr>
          <w:bCs/>
        </w:rPr>
      </w:pPr>
      <w:r w:rsidRPr="00CE198C">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44B5983E" w14:textId="77777777" w:rsidR="00CE198C" w:rsidRPr="00CE198C" w:rsidRDefault="00CE198C" w:rsidP="00D33E1B">
      <w:pPr>
        <w:ind w:left="851" w:right="594" w:firstLine="426"/>
        <w:jc w:val="both"/>
        <w:rPr>
          <w:bCs/>
        </w:rPr>
      </w:pPr>
      <w:r w:rsidRPr="00CE198C">
        <w:rPr>
          <w:bCs/>
        </w:rPr>
        <w:t>Finally, no employee may be sanctioned, dismissed or be subject to a discriminatory measure for having suffered or refused to undergo the acts or actions defined above or for having witnessed such acts or actions or having reported them or reported them to his or her superiors.</w:t>
      </w:r>
    </w:p>
    <w:p w14:paraId="059E6342" w14:textId="77777777" w:rsidR="00CE198C" w:rsidRPr="00CE198C" w:rsidRDefault="00CE198C" w:rsidP="00D33E1B">
      <w:pPr>
        <w:ind w:left="851" w:right="594" w:firstLine="426"/>
        <w:jc w:val="both"/>
        <w:rPr>
          <w:bCs/>
        </w:rPr>
      </w:pPr>
    </w:p>
    <w:p w14:paraId="2852A190" w14:textId="77777777" w:rsidR="00CE198C" w:rsidRPr="00CE198C" w:rsidRDefault="00CE198C" w:rsidP="00D33E1B">
      <w:pPr>
        <w:ind w:left="851" w:right="594" w:firstLine="426"/>
        <w:jc w:val="both"/>
        <w:rPr>
          <w:bCs/>
        </w:rPr>
      </w:pPr>
      <w:bookmarkStart w:id="970" w:name="_Toc115044952"/>
      <w:r w:rsidRPr="00CE198C">
        <w:rPr>
          <w:b/>
          <w:bCs/>
        </w:rPr>
        <w:t>Engagement</w:t>
      </w:r>
      <w:bookmarkEnd w:id="970"/>
    </w:p>
    <w:p w14:paraId="050CC8D7" w14:textId="43CC1B5D" w:rsidR="00CE198C" w:rsidRPr="00CE198C" w:rsidRDefault="00CE198C" w:rsidP="00D33E1B">
      <w:pPr>
        <w:ind w:left="851" w:right="594" w:firstLine="426"/>
        <w:rPr>
          <w:bCs/>
        </w:rPr>
      </w:pPr>
      <w:r w:rsidRPr="00CE198C">
        <w:rPr>
          <w:bCs/>
        </w:rPr>
        <w:t xml:space="preserve">I, the undersigned, ______________________________________________________________, acknowledge the importance of complying with Environmental, Social, Health and Safety (ESHS) standards, meeting the project's Occupational Health and Safety (OHS) requirements, and preventing Gender-Based Violence (GBV) including Sexual Exploitation and Abuse (SEA), Sexual Harassment (HS), and Violence Against Children (CWS). </w:t>
      </w:r>
    </w:p>
    <w:p w14:paraId="56818412" w14:textId="77777777" w:rsidR="00CE198C" w:rsidRPr="00CE198C" w:rsidRDefault="00CE198C" w:rsidP="00D33E1B">
      <w:pPr>
        <w:ind w:left="851" w:right="594" w:firstLine="426"/>
        <w:jc w:val="both"/>
        <w:rPr>
          <w:bCs/>
        </w:rPr>
      </w:pPr>
      <w:r w:rsidRPr="00CE198C">
        <w:rPr>
          <w:bCs/>
        </w:rPr>
        <w:t xml:space="preserve">The project considers that failure to comply with ESHS standards and HST requirements, or failure to participate in activities to combat GBV and ECV, whether in the workplace or its surroundings (workers' camps, surrounding </w:t>
      </w:r>
      <w:r w:rsidRPr="00CE198C">
        <w:rPr>
          <w:bCs/>
        </w:rPr>
        <w:lastRenderedPageBreak/>
        <w:t>communities) constitutes serious misconduct and is therefore punishable</w:t>
      </w:r>
      <w:proofErr w:type="gramStart"/>
      <w:r w:rsidRPr="00CE198C">
        <w:rPr>
          <w:bCs/>
        </w:rPr>
        <w:t>,  penalties</w:t>
      </w:r>
      <w:proofErr w:type="gramEnd"/>
      <w:r w:rsidRPr="00CE198C">
        <w:rPr>
          <w:bCs/>
        </w:rPr>
        <w:t xml:space="preserve"> or possible dismissal. Police may prosecute the perpetrators of GBV/EAS/HS or VCE, if applicable.</w:t>
      </w:r>
    </w:p>
    <w:p w14:paraId="41B48792" w14:textId="77777777" w:rsidR="00CE198C" w:rsidRPr="00CE198C" w:rsidRDefault="00CE198C" w:rsidP="00D33E1B">
      <w:pPr>
        <w:ind w:left="851" w:right="594" w:firstLine="426"/>
        <w:jc w:val="both"/>
        <w:rPr>
          <w:bCs/>
        </w:rPr>
      </w:pPr>
    </w:p>
    <w:p w14:paraId="45C1CE7F" w14:textId="77777777" w:rsidR="00CE198C" w:rsidRPr="00CE198C" w:rsidRDefault="00CE198C" w:rsidP="00D33E1B">
      <w:pPr>
        <w:ind w:left="851" w:right="594" w:firstLine="426"/>
        <w:jc w:val="both"/>
        <w:rPr>
          <w:b/>
          <w:bCs/>
        </w:rPr>
      </w:pPr>
      <w:r w:rsidRPr="00CE198C">
        <w:rPr>
          <w:b/>
          <w:bCs/>
        </w:rPr>
        <w:t>While I will be working on the project, I consent to:</w:t>
      </w:r>
    </w:p>
    <w:p w14:paraId="371BAB8A" w14:textId="77777777" w:rsidR="00CE198C" w:rsidRPr="00CE198C" w:rsidRDefault="00CE198C" w:rsidP="00D33E1B">
      <w:pPr>
        <w:ind w:left="851" w:right="594" w:firstLine="426"/>
        <w:jc w:val="both"/>
        <w:rPr>
          <w:bCs/>
        </w:rPr>
      </w:pPr>
    </w:p>
    <w:p w14:paraId="3B9098F6" w14:textId="77777777" w:rsidR="00CE198C" w:rsidRPr="00CE198C" w:rsidRDefault="00CE198C" w:rsidP="00AD0580">
      <w:pPr>
        <w:numPr>
          <w:ilvl w:val="0"/>
          <w:numId w:val="147"/>
        </w:numPr>
        <w:ind w:left="851" w:right="594" w:firstLine="426"/>
        <w:jc w:val="both"/>
        <w:rPr>
          <w:bCs/>
        </w:rPr>
      </w:pPr>
      <w:r w:rsidRPr="00CE198C">
        <w:rPr>
          <w:bCs/>
        </w:rPr>
        <w:t xml:space="preserve">Attend and actively participate in training courses related to ESHS standards, and occupational health and safety (HST) requirements, HIV/AIDS, GBV/EAS/HS and VCE, as required by my employer; </w:t>
      </w:r>
    </w:p>
    <w:p w14:paraId="3548E850" w14:textId="77777777" w:rsidR="00CE198C" w:rsidRPr="00CE198C" w:rsidRDefault="00CE198C" w:rsidP="00AD0580">
      <w:pPr>
        <w:numPr>
          <w:ilvl w:val="0"/>
          <w:numId w:val="147"/>
        </w:numPr>
        <w:ind w:left="851" w:right="594" w:firstLine="426"/>
        <w:jc w:val="both"/>
        <w:rPr>
          <w:bCs/>
        </w:rPr>
      </w:pPr>
      <w:r w:rsidRPr="00CE198C">
        <w:rPr>
          <w:bCs/>
        </w:rPr>
        <w:t>Wear my Personal Protective Equipment (PPE) at all times in the workplace or as part of project-related activities;</w:t>
      </w:r>
    </w:p>
    <w:p w14:paraId="490521D3" w14:textId="77777777" w:rsidR="00CE198C" w:rsidRPr="00CE198C" w:rsidRDefault="00CE198C" w:rsidP="00AD0580">
      <w:pPr>
        <w:numPr>
          <w:ilvl w:val="0"/>
          <w:numId w:val="147"/>
        </w:numPr>
        <w:ind w:left="851" w:right="594" w:firstLine="426"/>
        <w:jc w:val="both"/>
        <w:rPr>
          <w:bCs/>
        </w:rPr>
      </w:pPr>
      <w:r w:rsidRPr="00CE198C">
        <w:rPr>
          <w:bCs/>
        </w:rPr>
        <w:t>Take all practical measures to implement the Environmental and Social Management Plan for Enterprises (ESMP);</w:t>
      </w:r>
    </w:p>
    <w:p w14:paraId="64EF708B" w14:textId="77777777" w:rsidR="00CE198C" w:rsidRPr="00CE198C" w:rsidRDefault="00CE198C" w:rsidP="00AD0580">
      <w:pPr>
        <w:numPr>
          <w:ilvl w:val="0"/>
          <w:numId w:val="147"/>
        </w:numPr>
        <w:ind w:left="851" w:right="594" w:firstLine="426"/>
        <w:jc w:val="both"/>
        <w:rPr>
          <w:bCs/>
        </w:rPr>
      </w:pPr>
      <w:r w:rsidRPr="00CE198C">
        <w:rPr>
          <w:bCs/>
        </w:rPr>
        <w:t>Implement the HST Management Plan;</w:t>
      </w:r>
    </w:p>
    <w:p w14:paraId="50BD7CFB" w14:textId="77777777" w:rsidR="00CE198C" w:rsidRPr="00CE198C" w:rsidRDefault="00CE198C" w:rsidP="00AD0580">
      <w:pPr>
        <w:numPr>
          <w:ilvl w:val="0"/>
          <w:numId w:val="147"/>
        </w:numPr>
        <w:ind w:left="851" w:right="594" w:firstLine="426"/>
        <w:jc w:val="both"/>
        <w:rPr>
          <w:bCs/>
        </w:rPr>
      </w:pPr>
      <w:r w:rsidRPr="00CE198C">
        <w:rPr>
          <w:bCs/>
        </w:rPr>
        <w:t>Abide by a zero-tolerance policy towards the consumption of alcohol during work and refrain from consuming narcotics or other substances that may impair my faculties at any time;</w:t>
      </w:r>
    </w:p>
    <w:p w14:paraId="10708606" w14:textId="77777777" w:rsidR="00CE198C" w:rsidRPr="00CE198C" w:rsidRDefault="00CE198C" w:rsidP="00AD0580">
      <w:pPr>
        <w:numPr>
          <w:ilvl w:val="0"/>
          <w:numId w:val="147"/>
        </w:numPr>
        <w:ind w:left="851" w:right="594" w:firstLine="426"/>
        <w:jc w:val="both"/>
        <w:rPr>
          <w:bCs/>
        </w:rPr>
      </w:pPr>
      <w:r w:rsidRPr="00CE198C">
        <w:rPr>
          <w:bCs/>
        </w:rPr>
        <w:t>Let the police check my background;</w:t>
      </w:r>
    </w:p>
    <w:p w14:paraId="47D249AE" w14:textId="77777777" w:rsidR="00CE198C" w:rsidRPr="00CE198C" w:rsidRDefault="00CE198C" w:rsidP="00AD0580">
      <w:pPr>
        <w:numPr>
          <w:ilvl w:val="0"/>
          <w:numId w:val="147"/>
        </w:numPr>
        <w:ind w:left="851" w:right="594" w:firstLine="426"/>
        <w:jc w:val="both"/>
        <w:rPr>
          <w:bCs/>
        </w:rPr>
      </w:pPr>
      <w:r w:rsidRPr="00CE198C">
        <w:rPr>
          <w:bCs/>
        </w:rPr>
        <w:t xml:space="preserve">Treat women, children (persons under the age of 18) and men with respect, regardless of their race, </w:t>
      </w:r>
      <w:proofErr w:type="spellStart"/>
      <w:r w:rsidRPr="00CE198C">
        <w:rPr>
          <w:bCs/>
        </w:rPr>
        <w:t>colour</w:t>
      </w:r>
      <w:proofErr w:type="spellEnd"/>
      <w:r w:rsidRPr="00CE198C">
        <w:rPr>
          <w:bCs/>
        </w:rPr>
        <w:t xml:space="preserve">, language, religion, political or other opinion, national, ethnic or social origin, level of wealth, disability, citizenship or any other status; </w:t>
      </w:r>
    </w:p>
    <w:p w14:paraId="69616636" w14:textId="77777777" w:rsidR="00CE198C" w:rsidRPr="00CE198C" w:rsidRDefault="00CE198C" w:rsidP="00AD0580">
      <w:pPr>
        <w:numPr>
          <w:ilvl w:val="0"/>
          <w:numId w:val="147"/>
        </w:numPr>
        <w:ind w:left="851" w:right="594" w:firstLine="426"/>
        <w:jc w:val="both"/>
        <w:rPr>
          <w:bCs/>
        </w:rPr>
      </w:pPr>
      <w:r w:rsidRPr="00CE198C">
        <w:rPr>
          <w:bCs/>
        </w:rPr>
        <w:t xml:space="preserve">Not address women, children or men with language or </w:t>
      </w:r>
      <w:proofErr w:type="spellStart"/>
      <w:r w:rsidRPr="00CE198C">
        <w:rPr>
          <w:bCs/>
        </w:rPr>
        <w:t>behaviour</w:t>
      </w:r>
      <w:proofErr w:type="spellEnd"/>
      <w:r w:rsidRPr="00CE198C">
        <w:rPr>
          <w:bCs/>
        </w:rPr>
        <w:t xml:space="preserve"> that is inappropriate, harassing, abusive, sexually inflammatory, degrading or culturally inappropriate;</w:t>
      </w:r>
    </w:p>
    <w:p w14:paraId="589B02D4" w14:textId="77777777" w:rsidR="00CE198C" w:rsidRPr="00CE198C" w:rsidRDefault="00CE198C" w:rsidP="00AD0580">
      <w:pPr>
        <w:numPr>
          <w:ilvl w:val="0"/>
          <w:numId w:val="147"/>
        </w:numPr>
        <w:ind w:left="851" w:right="594" w:firstLine="426"/>
        <w:jc w:val="both"/>
        <w:rPr>
          <w:bCs/>
        </w:rPr>
      </w:pPr>
      <w:r w:rsidRPr="00CE198C">
        <w:rPr>
          <w:bCs/>
        </w:rPr>
        <w:t>Do not engage in sexual harassment (e.g., making unwanted sexual advances, asking for sexual favors, or engaging in any other verbal or physical behavior with sexual connotations, including subtle acts of such behavior (e.g., looking up and down; kissing or kissing; making sexual innuendos by making noises; brushing against someone; whistling; giving personal gifts; making comments about someone's sex life; someone, etc.</w:t>
      </w:r>
      <w:proofErr w:type="gramStart"/>
      <w:r w:rsidRPr="00CE198C">
        <w:rPr>
          <w:bCs/>
        </w:rPr>
        <w:t>) ;</w:t>
      </w:r>
      <w:proofErr w:type="gramEnd"/>
    </w:p>
    <w:p w14:paraId="4DC8575B" w14:textId="77777777" w:rsidR="00CE198C" w:rsidRPr="00CE198C" w:rsidRDefault="00CE198C" w:rsidP="00AD0580">
      <w:pPr>
        <w:numPr>
          <w:ilvl w:val="0"/>
          <w:numId w:val="147"/>
        </w:numPr>
        <w:ind w:left="851" w:right="594" w:firstLine="426"/>
        <w:jc w:val="both"/>
        <w:rPr>
          <w:bCs/>
        </w:rPr>
      </w:pPr>
      <w:r w:rsidRPr="00CE198C">
        <w:rPr>
          <w:bCs/>
        </w:rPr>
        <w:t xml:space="preserve">Do not engage in sexual favors (e.g., making promises or making favorable treatment conditional on sexual acts) or other forms of humiliating, degrading, or abusive behavior;  </w:t>
      </w:r>
    </w:p>
    <w:p w14:paraId="19CC1DD2" w14:textId="77777777" w:rsidR="00CE198C" w:rsidRPr="00CE198C" w:rsidRDefault="00CE198C" w:rsidP="00AD0580">
      <w:pPr>
        <w:numPr>
          <w:ilvl w:val="0"/>
          <w:numId w:val="147"/>
        </w:numPr>
        <w:ind w:left="0" w:right="594" w:firstLine="0"/>
        <w:jc w:val="both"/>
        <w:rPr>
          <w:bCs/>
        </w:rPr>
      </w:pPr>
      <w:r w:rsidRPr="00CE198C">
        <w:rPr>
          <w:bCs/>
        </w:rPr>
        <w:t xml:space="preserve">Not to participate in sexual contact or activity with children (including malicious solicitation of children) or contact through digital media; the lack of knowledge of the child's age cannot be invoked as a means of </w:t>
      </w:r>
      <w:proofErr w:type="spellStart"/>
      <w:r w:rsidRPr="00CE198C">
        <w:rPr>
          <w:bCs/>
        </w:rPr>
        <w:t>defence</w:t>
      </w:r>
      <w:proofErr w:type="spellEnd"/>
      <w:r w:rsidRPr="00CE198C">
        <w:rPr>
          <w:bCs/>
        </w:rPr>
        <w:t xml:space="preserve">; nor can the child's consent be a </w:t>
      </w:r>
      <w:proofErr w:type="spellStart"/>
      <w:r w:rsidRPr="00CE198C">
        <w:rPr>
          <w:bCs/>
        </w:rPr>
        <w:t>defence</w:t>
      </w:r>
      <w:proofErr w:type="spellEnd"/>
      <w:r w:rsidRPr="00CE198C">
        <w:rPr>
          <w:bCs/>
        </w:rPr>
        <w:t xml:space="preserve"> or excuse;</w:t>
      </w:r>
    </w:p>
    <w:p w14:paraId="46A0BA02" w14:textId="77777777" w:rsidR="00CE198C" w:rsidRPr="00CE198C" w:rsidRDefault="00CE198C" w:rsidP="00AD0580">
      <w:pPr>
        <w:numPr>
          <w:ilvl w:val="0"/>
          <w:numId w:val="147"/>
        </w:numPr>
        <w:ind w:left="0" w:right="594" w:firstLine="0"/>
        <w:jc w:val="both"/>
        <w:rPr>
          <w:bCs/>
        </w:rPr>
      </w:pPr>
      <w:r w:rsidRPr="00CE198C">
        <w:rPr>
          <w:bCs/>
        </w:rPr>
        <w:t>Not engaging in relationships with children under the age of 18, including marrying a girl under the age of 18;</w:t>
      </w:r>
    </w:p>
    <w:p w14:paraId="1F0CCBD3" w14:textId="77777777" w:rsidR="00CE198C" w:rsidRPr="00CE198C" w:rsidRDefault="00CE198C" w:rsidP="00AD0580">
      <w:pPr>
        <w:numPr>
          <w:ilvl w:val="0"/>
          <w:numId w:val="147"/>
        </w:numPr>
        <w:ind w:left="0" w:right="594" w:firstLine="0"/>
        <w:jc w:val="both"/>
        <w:rPr>
          <w:bCs/>
        </w:rPr>
      </w:pPr>
      <w:r w:rsidRPr="00CE198C">
        <w:rPr>
          <w:bCs/>
        </w:rPr>
        <w:t>Unless you obtain the full consent of all parties involved, not to have sexual interactions with members of neighboring communities; this definition includes relationships involving the refusal or promise to actually provide a benefit (monetary or non-monetary) to members of the community in exchange for sexual activity – such sexual activity is deemed "non-consensual" for the purposes of this Code;</w:t>
      </w:r>
    </w:p>
    <w:p w14:paraId="48F4231C" w14:textId="77777777" w:rsidR="00CE198C" w:rsidRPr="00CE198C" w:rsidRDefault="00CE198C" w:rsidP="00AD0580">
      <w:pPr>
        <w:numPr>
          <w:ilvl w:val="0"/>
          <w:numId w:val="147"/>
        </w:numPr>
        <w:ind w:left="0" w:right="594" w:firstLine="0"/>
        <w:jc w:val="both"/>
        <w:rPr>
          <w:bCs/>
        </w:rPr>
      </w:pPr>
      <w:r w:rsidRPr="00CE198C">
        <w:rPr>
          <w:bCs/>
        </w:rPr>
        <w:lastRenderedPageBreak/>
        <w:t xml:space="preserve">Report through the Complaint/Grievance Management Mechanism or to my manager/supervisor any suspected or actual case of GBV/EAS/HS or VCE committed by a co-worker, whether or not the co-worker is employed by my company, or the project, or any violation of this Code of Conduct. </w:t>
      </w:r>
    </w:p>
    <w:p w14:paraId="58F3D19F" w14:textId="77777777" w:rsidR="00CE198C" w:rsidRPr="00CE198C" w:rsidRDefault="00CE198C" w:rsidP="001F0301">
      <w:pPr>
        <w:ind w:right="594"/>
        <w:jc w:val="both"/>
        <w:rPr>
          <w:bCs/>
        </w:rPr>
      </w:pPr>
    </w:p>
    <w:p w14:paraId="1CBDA28C" w14:textId="77777777" w:rsidR="00CE198C" w:rsidRPr="00CE198C" w:rsidRDefault="00CE198C" w:rsidP="001F0301">
      <w:pPr>
        <w:ind w:right="594"/>
        <w:jc w:val="both"/>
        <w:rPr>
          <w:b/>
          <w:bCs/>
        </w:rPr>
      </w:pPr>
      <w:r w:rsidRPr="00CE198C">
        <w:rPr>
          <w:b/>
          <w:bCs/>
        </w:rPr>
        <w:t>For children under 18 years of age:</w:t>
      </w:r>
    </w:p>
    <w:p w14:paraId="321189E9" w14:textId="77777777" w:rsidR="00CE198C" w:rsidRPr="00CE198C" w:rsidRDefault="00CE198C" w:rsidP="00AD0580">
      <w:pPr>
        <w:numPr>
          <w:ilvl w:val="0"/>
          <w:numId w:val="147"/>
        </w:numPr>
        <w:ind w:left="0" w:right="594" w:firstLine="0"/>
        <w:jc w:val="both"/>
        <w:rPr>
          <w:bCs/>
        </w:rPr>
      </w:pPr>
      <w:r w:rsidRPr="00CE198C">
        <w:rPr>
          <w:bCs/>
        </w:rPr>
        <w:t>Whenever possible, make sure that another adult is present when working near children.</w:t>
      </w:r>
    </w:p>
    <w:p w14:paraId="65E47A32" w14:textId="77777777" w:rsidR="00CE198C" w:rsidRPr="00CE198C" w:rsidRDefault="00CE198C" w:rsidP="00AD0580">
      <w:pPr>
        <w:numPr>
          <w:ilvl w:val="0"/>
          <w:numId w:val="147"/>
        </w:numPr>
        <w:ind w:left="0" w:right="594" w:firstLine="0"/>
        <w:jc w:val="both"/>
        <w:rPr>
          <w:bCs/>
        </w:rPr>
      </w:pPr>
      <w:r w:rsidRPr="00CE198C">
        <w:rPr>
          <w:bCs/>
        </w:rPr>
        <w:t>Do not invite unaccompanied unrelated children into my home unless they are at immediate risk of injury or physical danger;</w:t>
      </w:r>
    </w:p>
    <w:p w14:paraId="0930C61B" w14:textId="77777777" w:rsidR="00CE198C" w:rsidRPr="00CE198C" w:rsidRDefault="00CE198C" w:rsidP="00AD0580">
      <w:pPr>
        <w:numPr>
          <w:ilvl w:val="0"/>
          <w:numId w:val="147"/>
        </w:numPr>
        <w:ind w:left="0" w:right="594" w:firstLine="0"/>
        <w:jc w:val="both"/>
        <w:rPr>
          <w:bCs/>
        </w:rPr>
      </w:pPr>
      <w:r w:rsidRPr="00CE198C">
        <w:rPr>
          <w:bCs/>
        </w:rPr>
        <w:t>Not use computers, mobile phones, video devices, digital cameras, or any other medium to exploit or harass children or to access child pornography (see also the "Use of images of children for professional purposes" section below);</w:t>
      </w:r>
    </w:p>
    <w:p w14:paraId="2F2CA98A" w14:textId="77777777" w:rsidR="00CE198C" w:rsidRPr="00CE198C" w:rsidRDefault="00CE198C" w:rsidP="00AD0580">
      <w:pPr>
        <w:numPr>
          <w:ilvl w:val="0"/>
          <w:numId w:val="147"/>
        </w:numPr>
        <w:ind w:left="0" w:right="594" w:firstLine="0"/>
        <w:jc w:val="both"/>
        <w:rPr>
          <w:bCs/>
        </w:rPr>
      </w:pPr>
      <w:r w:rsidRPr="00CE198C">
        <w:rPr>
          <w:bCs/>
        </w:rPr>
        <w:t>Refrain from corporal punishment or disciplinary measures against children;</w:t>
      </w:r>
    </w:p>
    <w:p w14:paraId="5F70E1A8" w14:textId="77777777" w:rsidR="00CE198C" w:rsidRPr="00CE198C" w:rsidRDefault="00CE198C" w:rsidP="00AD0580">
      <w:pPr>
        <w:numPr>
          <w:ilvl w:val="0"/>
          <w:numId w:val="147"/>
        </w:numPr>
        <w:ind w:left="0" w:right="594" w:firstLine="0"/>
        <w:jc w:val="both"/>
        <w:rPr>
          <w:bCs/>
        </w:rPr>
      </w:pPr>
      <w:r w:rsidRPr="00CE198C">
        <w:rPr>
          <w:bCs/>
        </w:rPr>
        <w:t>Refrain from hiring children under the age of 14 for domestic work or any other work, unless national legislation sets a higher age or exposes them to a significant risk of injury;</w:t>
      </w:r>
    </w:p>
    <w:p w14:paraId="088DD1A9" w14:textId="77777777" w:rsidR="00CE198C" w:rsidRPr="00CE198C" w:rsidRDefault="00CE198C" w:rsidP="00AD0580">
      <w:pPr>
        <w:numPr>
          <w:ilvl w:val="0"/>
          <w:numId w:val="147"/>
        </w:numPr>
        <w:ind w:left="0" w:right="594" w:firstLine="0"/>
        <w:jc w:val="both"/>
        <w:rPr>
          <w:bCs/>
        </w:rPr>
      </w:pPr>
      <w:r w:rsidRPr="00CE198C">
        <w:rPr>
          <w:bCs/>
        </w:rPr>
        <w:t xml:space="preserve">Comply with all local legislation, including labor laws related to child labor and World Bank standards on child labor and minimum age; </w:t>
      </w:r>
    </w:p>
    <w:p w14:paraId="43B0FBE3" w14:textId="77777777" w:rsidR="00CE198C" w:rsidRPr="00CE198C" w:rsidRDefault="00CE198C" w:rsidP="00AD0580">
      <w:pPr>
        <w:numPr>
          <w:ilvl w:val="0"/>
          <w:numId w:val="147"/>
        </w:numPr>
        <w:ind w:left="0" w:right="594" w:firstLine="0"/>
        <w:jc w:val="both"/>
        <w:rPr>
          <w:bCs/>
        </w:rPr>
      </w:pPr>
      <w:r w:rsidRPr="00CE198C">
        <w:rPr>
          <w:bCs/>
        </w:rPr>
        <w:t>Take appropriate precautions when photographing or filming children.</w:t>
      </w:r>
    </w:p>
    <w:p w14:paraId="77BC15D8" w14:textId="77777777" w:rsidR="00CE198C" w:rsidRPr="00CE198C" w:rsidRDefault="00CE198C" w:rsidP="001F0301">
      <w:pPr>
        <w:ind w:right="594"/>
        <w:jc w:val="both"/>
        <w:rPr>
          <w:b/>
          <w:bCs/>
        </w:rPr>
      </w:pPr>
      <w:bookmarkStart w:id="971" w:name="_Toc115044953"/>
    </w:p>
    <w:p w14:paraId="059EEC45" w14:textId="77777777" w:rsidR="00CE198C" w:rsidRPr="00CE198C" w:rsidRDefault="00CE198C" w:rsidP="001F0301">
      <w:pPr>
        <w:ind w:right="594"/>
        <w:jc w:val="both"/>
        <w:rPr>
          <w:bCs/>
        </w:rPr>
      </w:pPr>
      <w:r w:rsidRPr="00CE198C">
        <w:rPr>
          <w:b/>
          <w:bCs/>
        </w:rPr>
        <w:t>Use of images of children for professional purposes</w:t>
      </w:r>
      <w:bookmarkEnd w:id="971"/>
    </w:p>
    <w:p w14:paraId="3CDABCA7" w14:textId="77777777" w:rsidR="00CE198C" w:rsidRPr="00CE198C" w:rsidRDefault="00CE198C" w:rsidP="001F0301">
      <w:pPr>
        <w:ind w:right="594"/>
        <w:jc w:val="both"/>
        <w:rPr>
          <w:bCs/>
        </w:rPr>
      </w:pPr>
      <w:r w:rsidRPr="00CE198C">
        <w:rPr>
          <w:bCs/>
        </w:rPr>
        <w:t>When photographing or filming a child for professional purposes, I must:</w:t>
      </w:r>
    </w:p>
    <w:p w14:paraId="2E84253E" w14:textId="77777777" w:rsidR="00CE198C" w:rsidRPr="00CE198C" w:rsidRDefault="00CE198C" w:rsidP="00AD0580">
      <w:pPr>
        <w:numPr>
          <w:ilvl w:val="0"/>
          <w:numId w:val="147"/>
        </w:numPr>
        <w:ind w:left="0" w:right="594" w:firstLine="0"/>
        <w:jc w:val="both"/>
        <w:rPr>
          <w:bCs/>
        </w:rPr>
      </w:pPr>
      <w:r w:rsidRPr="00CE198C">
        <w:rPr>
          <w:bCs/>
        </w:rPr>
        <w:t>Before photographing or filming a child, evaluate and strive to respect local traditions or restrictions on the reproduction of personal images;</w:t>
      </w:r>
    </w:p>
    <w:p w14:paraId="1E957572" w14:textId="77777777" w:rsidR="00CE198C" w:rsidRPr="00CE198C" w:rsidRDefault="00CE198C" w:rsidP="00AD0580">
      <w:pPr>
        <w:numPr>
          <w:ilvl w:val="0"/>
          <w:numId w:val="147"/>
        </w:numPr>
        <w:ind w:left="0" w:right="594" w:firstLine="0"/>
        <w:jc w:val="both"/>
        <w:rPr>
          <w:bCs/>
        </w:rPr>
      </w:pPr>
      <w:r w:rsidRPr="00CE198C">
        <w:rPr>
          <w:bCs/>
        </w:rPr>
        <w:t>Before photographing or filming a child, obtain informed consent from the child and a parent or guardian; To do this, I need to explain how the photograph or film will be used;</w:t>
      </w:r>
    </w:p>
    <w:p w14:paraId="66C7598C" w14:textId="77777777" w:rsidR="00CE198C" w:rsidRPr="00CE198C" w:rsidRDefault="00CE198C" w:rsidP="00AD0580">
      <w:pPr>
        <w:numPr>
          <w:ilvl w:val="0"/>
          <w:numId w:val="147"/>
        </w:numPr>
        <w:ind w:left="0" w:right="594" w:firstLine="0"/>
        <w:jc w:val="both"/>
        <w:rPr>
          <w:bCs/>
        </w:rPr>
      </w:pPr>
      <w:r w:rsidRPr="00CE198C">
        <w:rPr>
          <w:bCs/>
        </w:rPr>
        <w:t>Ensure that photographs, films, videos and DVDs portray children in a dignified and respectful manner, and not in a vulnerable or submissive manner; children should be dressed appropriately and not pose in poses that could be considered sexually suggestive;</w:t>
      </w:r>
    </w:p>
    <w:p w14:paraId="08C34679" w14:textId="77777777" w:rsidR="00CE198C" w:rsidRPr="00CE198C" w:rsidRDefault="00CE198C" w:rsidP="00AD0580">
      <w:pPr>
        <w:numPr>
          <w:ilvl w:val="0"/>
          <w:numId w:val="147"/>
        </w:numPr>
        <w:ind w:left="0" w:right="594" w:firstLine="0"/>
        <w:jc w:val="both"/>
        <w:rPr>
          <w:bCs/>
        </w:rPr>
      </w:pPr>
      <w:r w:rsidRPr="00CE198C">
        <w:rPr>
          <w:bCs/>
        </w:rPr>
        <w:t>Ensure that images are honest representations of context and facts;</w:t>
      </w:r>
    </w:p>
    <w:p w14:paraId="4673580A" w14:textId="77777777" w:rsidR="00CE198C" w:rsidRPr="00CE198C" w:rsidRDefault="00CE198C" w:rsidP="00AD0580">
      <w:pPr>
        <w:numPr>
          <w:ilvl w:val="0"/>
          <w:numId w:val="147"/>
        </w:numPr>
        <w:ind w:left="0" w:right="594" w:firstLine="0"/>
        <w:jc w:val="both"/>
        <w:rPr>
          <w:bCs/>
        </w:rPr>
      </w:pPr>
      <w:r w:rsidRPr="00CE198C">
        <w:rPr>
          <w:bCs/>
        </w:rPr>
        <w:t>Ensure that file labels do not reveal identifying information about a child when sending images electronically.</w:t>
      </w:r>
    </w:p>
    <w:p w14:paraId="5205476E" w14:textId="77777777" w:rsidR="00CE198C" w:rsidRPr="00CE198C" w:rsidRDefault="00CE198C" w:rsidP="001F0301">
      <w:pPr>
        <w:ind w:right="594"/>
        <w:jc w:val="both"/>
        <w:rPr>
          <w:bCs/>
        </w:rPr>
      </w:pPr>
    </w:p>
    <w:p w14:paraId="2F9231F6" w14:textId="77777777" w:rsidR="00CE198C" w:rsidRPr="00CE198C" w:rsidRDefault="00CE198C" w:rsidP="001F0301">
      <w:pPr>
        <w:ind w:right="594"/>
        <w:jc w:val="both"/>
        <w:rPr>
          <w:bCs/>
        </w:rPr>
      </w:pPr>
      <w:bookmarkStart w:id="972" w:name="_Toc115044954"/>
      <w:r w:rsidRPr="00CE198C">
        <w:rPr>
          <w:b/>
          <w:bCs/>
        </w:rPr>
        <w:t>Sanctions</w:t>
      </w:r>
      <w:bookmarkEnd w:id="972"/>
    </w:p>
    <w:p w14:paraId="16936C88" w14:textId="77777777" w:rsidR="00CE198C" w:rsidRPr="00CE198C" w:rsidRDefault="00CE198C" w:rsidP="001F0301">
      <w:pPr>
        <w:ind w:right="594"/>
        <w:jc w:val="both"/>
        <w:rPr>
          <w:b/>
          <w:bCs/>
        </w:rPr>
      </w:pPr>
    </w:p>
    <w:p w14:paraId="30B75FCB" w14:textId="77777777" w:rsidR="00CE198C" w:rsidRPr="00CE198C" w:rsidRDefault="00CE198C" w:rsidP="001F0301">
      <w:pPr>
        <w:ind w:right="594"/>
        <w:jc w:val="both"/>
        <w:rPr>
          <w:bCs/>
        </w:rPr>
      </w:pPr>
      <w:r w:rsidRPr="00CE198C">
        <w:rPr>
          <w:bCs/>
        </w:rPr>
        <w:t xml:space="preserve">I understand that if I contravene this Individual Code of Conduct, my employer will take disciplinary action which may include: </w:t>
      </w:r>
    </w:p>
    <w:p w14:paraId="05E2C60B" w14:textId="77777777" w:rsidR="00CE198C" w:rsidRPr="00CE198C" w:rsidRDefault="00CE198C" w:rsidP="001F0301">
      <w:pPr>
        <w:ind w:right="594"/>
        <w:jc w:val="both"/>
        <w:rPr>
          <w:bCs/>
        </w:rPr>
      </w:pPr>
    </w:p>
    <w:p w14:paraId="67D4388F" w14:textId="77777777" w:rsidR="00CE198C" w:rsidRPr="00CE198C" w:rsidRDefault="00CE198C" w:rsidP="00AD0580">
      <w:pPr>
        <w:numPr>
          <w:ilvl w:val="0"/>
          <w:numId w:val="146"/>
        </w:numPr>
        <w:ind w:left="0" w:right="594" w:firstLine="0"/>
        <w:jc w:val="both"/>
        <w:rPr>
          <w:bCs/>
        </w:rPr>
      </w:pPr>
      <w:r w:rsidRPr="00CE198C">
        <w:rPr>
          <w:bCs/>
        </w:rPr>
        <w:t>The informal warning;</w:t>
      </w:r>
    </w:p>
    <w:p w14:paraId="538AB85D" w14:textId="77777777" w:rsidR="00CE198C" w:rsidRPr="00CE198C" w:rsidRDefault="00CE198C" w:rsidP="00AD0580">
      <w:pPr>
        <w:numPr>
          <w:ilvl w:val="0"/>
          <w:numId w:val="146"/>
        </w:numPr>
        <w:ind w:left="0" w:right="594" w:firstLine="0"/>
        <w:jc w:val="both"/>
        <w:rPr>
          <w:bCs/>
        </w:rPr>
      </w:pPr>
      <w:r w:rsidRPr="00CE198C">
        <w:rPr>
          <w:bCs/>
        </w:rPr>
        <w:t>The formal warning;</w:t>
      </w:r>
    </w:p>
    <w:p w14:paraId="0BCFAFA4" w14:textId="77777777" w:rsidR="00CE198C" w:rsidRPr="00CE198C" w:rsidRDefault="00CE198C" w:rsidP="00AD0580">
      <w:pPr>
        <w:numPr>
          <w:ilvl w:val="0"/>
          <w:numId w:val="146"/>
        </w:numPr>
        <w:ind w:left="0" w:right="594" w:firstLine="0"/>
        <w:jc w:val="both"/>
        <w:rPr>
          <w:bCs/>
        </w:rPr>
      </w:pPr>
      <w:r w:rsidRPr="00CE198C">
        <w:rPr>
          <w:bCs/>
        </w:rPr>
        <w:t>Complementary training;</w:t>
      </w:r>
    </w:p>
    <w:p w14:paraId="3991D09D" w14:textId="77777777" w:rsidR="00CE198C" w:rsidRPr="00CE198C" w:rsidRDefault="00CE198C" w:rsidP="00AD0580">
      <w:pPr>
        <w:numPr>
          <w:ilvl w:val="0"/>
          <w:numId w:val="146"/>
        </w:numPr>
        <w:ind w:left="0" w:right="594" w:firstLine="0"/>
        <w:jc w:val="both"/>
        <w:rPr>
          <w:bCs/>
        </w:rPr>
      </w:pPr>
      <w:r w:rsidRPr="00CE198C">
        <w:rPr>
          <w:bCs/>
        </w:rPr>
        <w:t>Loss of up to one week's salary;</w:t>
      </w:r>
    </w:p>
    <w:p w14:paraId="29FCED0E" w14:textId="77777777" w:rsidR="00CE198C" w:rsidRPr="00CE198C" w:rsidRDefault="00CE198C" w:rsidP="00AD0580">
      <w:pPr>
        <w:numPr>
          <w:ilvl w:val="0"/>
          <w:numId w:val="146"/>
        </w:numPr>
        <w:ind w:left="0" w:right="594" w:firstLine="0"/>
        <w:jc w:val="both"/>
        <w:rPr>
          <w:bCs/>
        </w:rPr>
      </w:pPr>
      <w:r w:rsidRPr="00CE198C">
        <w:rPr>
          <w:bCs/>
        </w:rPr>
        <w:t>Suspension of the employment relationship (without pay), for a minimum period of one month and a maximum period of six months;</w:t>
      </w:r>
    </w:p>
    <w:p w14:paraId="671EF9A4" w14:textId="77777777" w:rsidR="00CE198C" w:rsidRPr="00CE198C" w:rsidRDefault="00CE198C" w:rsidP="00AD0580">
      <w:pPr>
        <w:numPr>
          <w:ilvl w:val="0"/>
          <w:numId w:val="146"/>
        </w:numPr>
        <w:ind w:left="0" w:right="594" w:firstLine="0"/>
        <w:jc w:val="both"/>
        <w:rPr>
          <w:bCs/>
        </w:rPr>
      </w:pPr>
      <w:r w:rsidRPr="00CE198C">
        <w:rPr>
          <w:bCs/>
        </w:rPr>
        <w:lastRenderedPageBreak/>
        <w:t>Dismissal.</w:t>
      </w:r>
    </w:p>
    <w:p w14:paraId="2A5BF454" w14:textId="77777777" w:rsidR="00CE198C" w:rsidRPr="00CE198C" w:rsidRDefault="00CE198C" w:rsidP="00AD0580">
      <w:pPr>
        <w:numPr>
          <w:ilvl w:val="0"/>
          <w:numId w:val="146"/>
        </w:numPr>
        <w:ind w:left="0" w:right="594" w:firstLine="0"/>
        <w:jc w:val="both"/>
        <w:rPr>
          <w:bCs/>
        </w:rPr>
      </w:pPr>
      <w:r w:rsidRPr="00CE198C">
        <w:rPr>
          <w:bCs/>
        </w:rPr>
        <w:t>Reporting to the police, if applicable.</w:t>
      </w:r>
    </w:p>
    <w:p w14:paraId="24B8F5A3" w14:textId="77777777" w:rsidR="00CE198C" w:rsidRPr="00CE198C" w:rsidRDefault="00CE198C" w:rsidP="001F0301">
      <w:pPr>
        <w:ind w:right="594"/>
        <w:jc w:val="both"/>
        <w:rPr>
          <w:b/>
          <w:bCs/>
        </w:rPr>
      </w:pPr>
    </w:p>
    <w:p w14:paraId="66B42DC1" w14:textId="77777777" w:rsidR="00CE198C" w:rsidRPr="00CE198C" w:rsidRDefault="00CE198C" w:rsidP="001F0301">
      <w:pPr>
        <w:ind w:right="594"/>
        <w:jc w:val="both"/>
        <w:rPr>
          <w:b/>
          <w:bCs/>
        </w:rPr>
      </w:pPr>
    </w:p>
    <w:p w14:paraId="294C2027" w14:textId="77777777" w:rsidR="00CE198C" w:rsidRPr="00CE198C" w:rsidRDefault="00CE198C" w:rsidP="001F0301">
      <w:pPr>
        <w:ind w:right="594"/>
        <w:jc w:val="both"/>
        <w:rPr>
          <w:b/>
          <w:bCs/>
        </w:rPr>
      </w:pPr>
      <w:r w:rsidRPr="00CE198C">
        <w:rPr>
          <w:b/>
          <w:bCs/>
        </w:rPr>
        <w:t>Engagement final</w:t>
      </w:r>
    </w:p>
    <w:p w14:paraId="687A463E" w14:textId="77777777" w:rsidR="00CE198C" w:rsidRPr="00CE198C" w:rsidRDefault="00CE198C" w:rsidP="001F0301">
      <w:pPr>
        <w:ind w:right="594"/>
        <w:jc w:val="both"/>
        <w:rPr>
          <w:bCs/>
        </w:rPr>
      </w:pPr>
      <w:r w:rsidRPr="00CE198C">
        <w:rPr>
          <w:bCs/>
        </w:rPr>
        <w:t xml:space="preserve">I understand that it is my responsibility to ensure that Environmental, Social, Health and Safety standards are met. </w:t>
      </w:r>
      <w:proofErr w:type="gramStart"/>
      <w:r w:rsidRPr="00CE198C">
        <w:rPr>
          <w:bCs/>
        </w:rPr>
        <w:t>That I will comply with the Occupational Health and Safety Management Plan.</w:t>
      </w:r>
      <w:proofErr w:type="gramEnd"/>
      <w:r w:rsidRPr="00CE198C">
        <w:rPr>
          <w:bCs/>
        </w:rPr>
        <w:t xml:space="preserve"> </w:t>
      </w:r>
      <w:proofErr w:type="gramStart"/>
      <w:r w:rsidRPr="00CE198C">
        <w:rPr>
          <w:bCs/>
        </w:rPr>
        <w:t>That I will avoid acts or behaviors that could be interpreted as GBV/EAS/HS and VCE.</w:t>
      </w:r>
      <w:proofErr w:type="gramEnd"/>
      <w:r w:rsidRPr="00CE198C">
        <w:rPr>
          <w:bCs/>
        </w:rPr>
        <w:t xml:space="preserve"> Any such act will constitute a violation of this Individual Code of Conduct. I hereby acknowledge that I have read the above-mentioned Individual Code of Conduct, agree to abide by the standards contained therein, and understand my roles and responsibilities with respect to prevention and response to cases related to the ESHS Standards, HST Requirements, GBV/EAS/HS and VCE. I understand that any act inconsistent with this Individual Code of Conduct or failure to act in accordance with this Individual Code of Conduct may result in disciplinary action and impact my continued employment. </w:t>
      </w:r>
    </w:p>
    <w:p w14:paraId="35E59CB4" w14:textId="77777777" w:rsidR="00CE198C" w:rsidRPr="00CE198C" w:rsidRDefault="00CE198C" w:rsidP="001F0301">
      <w:pPr>
        <w:ind w:right="594"/>
        <w:jc w:val="both"/>
        <w:rPr>
          <w:bCs/>
        </w:rPr>
      </w:pPr>
    </w:p>
    <w:p w14:paraId="44B9799C" w14:textId="77777777" w:rsidR="00CE198C" w:rsidRPr="00CE198C" w:rsidRDefault="00CE198C" w:rsidP="001F0301">
      <w:pPr>
        <w:ind w:right="594"/>
        <w:jc w:val="both"/>
        <w:rPr>
          <w:bCs/>
        </w:rPr>
      </w:pPr>
    </w:p>
    <w:p w14:paraId="1A7B35CF" w14:textId="77777777" w:rsidR="00CE198C" w:rsidRPr="00CE198C" w:rsidRDefault="00CE198C" w:rsidP="001F0301">
      <w:pPr>
        <w:ind w:right="594"/>
        <w:jc w:val="both"/>
        <w:rPr>
          <w:bCs/>
        </w:rPr>
      </w:pPr>
      <w:proofErr w:type="gramStart"/>
      <w:r w:rsidRPr="00CE198C">
        <w:rPr>
          <w:bCs/>
        </w:rPr>
        <w:t>Signature :</w:t>
      </w:r>
      <w:proofErr w:type="gramEnd"/>
      <w:r w:rsidRPr="00CE198C">
        <w:rPr>
          <w:bCs/>
        </w:rPr>
        <w:t xml:space="preserve"> </w:t>
      </w:r>
      <w:r w:rsidRPr="00CE198C">
        <w:rPr>
          <w:bCs/>
        </w:rPr>
        <w:tab/>
      </w:r>
      <w:r w:rsidRPr="00CE198C">
        <w:rPr>
          <w:bCs/>
        </w:rPr>
        <w:tab/>
      </w:r>
      <w:r w:rsidRPr="00CE198C">
        <w:rPr>
          <w:bCs/>
        </w:rPr>
        <w:tab/>
        <w:t>_______________________________________________________</w:t>
      </w:r>
    </w:p>
    <w:p w14:paraId="03CBFB67" w14:textId="77777777" w:rsidR="00CE198C" w:rsidRPr="00CE198C" w:rsidRDefault="00CE198C" w:rsidP="001F0301">
      <w:pPr>
        <w:ind w:right="594"/>
        <w:jc w:val="both"/>
        <w:rPr>
          <w:bCs/>
        </w:rPr>
      </w:pPr>
    </w:p>
    <w:p w14:paraId="4378508C" w14:textId="77777777" w:rsidR="00CE198C" w:rsidRPr="00CE198C" w:rsidRDefault="00CE198C" w:rsidP="001F0301">
      <w:pPr>
        <w:ind w:right="594"/>
        <w:jc w:val="both"/>
        <w:rPr>
          <w:bCs/>
        </w:rPr>
      </w:pPr>
      <w:r w:rsidRPr="00CE198C">
        <w:rPr>
          <w:bCs/>
        </w:rPr>
        <w:t>Name in full:</w:t>
      </w:r>
      <w:r w:rsidRPr="00CE198C">
        <w:rPr>
          <w:bCs/>
        </w:rPr>
        <w:tab/>
      </w:r>
      <w:r w:rsidRPr="00CE198C">
        <w:rPr>
          <w:bCs/>
        </w:rPr>
        <w:tab/>
        <w:t>_________________________________________________</w:t>
      </w:r>
    </w:p>
    <w:p w14:paraId="79B6D230" w14:textId="77777777" w:rsidR="00CE198C" w:rsidRPr="00CE198C" w:rsidRDefault="00CE198C" w:rsidP="001F0301">
      <w:pPr>
        <w:ind w:right="594"/>
        <w:jc w:val="both"/>
        <w:rPr>
          <w:bCs/>
        </w:rPr>
      </w:pPr>
    </w:p>
    <w:p w14:paraId="75AA78A4" w14:textId="77777777" w:rsidR="00CE198C" w:rsidRPr="00CE198C" w:rsidRDefault="00CE198C" w:rsidP="001F0301">
      <w:pPr>
        <w:ind w:right="594"/>
        <w:jc w:val="both"/>
        <w:rPr>
          <w:bCs/>
        </w:rPr>
      </w:pPr>
      <w:r w:rsidRPr="00CE198C">
        <w:rPr>
          <w:bCs/>
        </w:rPr>
        <w:t xml:space="preserve">Title: </w:t>
      </w:r>
      <w:r w:rsidRPr="00CE198C">
        <w:rPr>
          <w:bCs/>
        </w:rPr>
        <w:tab/>
      </w:r>
      <w:r w:rsidRPr="00CE198C">
        <w:rPr>
          <w:bCs/>
        </w:rPr>
        <w:tab/>
      </w:r>
      <w:r w:rsidRPr="00CE198C">
        <w:rPr>
          <w:bCs/>
        </w:rPr>
        <w:tab/>
      </w:r>
      <w:r w:rsidRPr="00CE198C">
        <w:rPr>
          <w:bCs/>
        </w:rPr>
        <w:tab/>
        <w:t>_______________________________________________________</w:t>
      </w:r>
    </w:p>
    <w:p w14:paraId="27E31980" w14:textId="77777777" w:rsidR="00CE198C" w:rsidRPr="00CE198C" w:rsidRDefault="00CE198C" w:rsidP="001F0301">
      <w:pPr>
        <w:ind w:right="594"/>
        <w:jc w:val="both"/>
        <w:rPr>
          <w:bCs/>
        </w:rPr>
      </w:pPr>
    </w:p>
    <w:p w14:paraId="4E5608F5" w14:textId="77777777" w:rsidR="00CE198C" w:rsidRPr="00CE198C" w:rsidRDefault="00CE198C" w:rsidP="001F0301">
      <w:pPr>
        <w:ind w:right="594"/>
        <w:jc w:val="both"/>
        <w:rPr>
          <w:bCs/>
        </w:rPr>
      </w:pPr>
      <w:r w:rsidRPr="00CE198C">
        <w:rPr>
          <w:bCs/>
        </w:rPr>
        <w:t xml:space="preserve">Date: </w:t>
      </w:r>
      <w:r w:rsidRPr="00CE198C">
        <w:rPr>
          <w:bCs/>
        </w:rPr>
        <w:tab/>
      </w:r>
      <w:r w:rsidRPr="00CE198C">
        <w:rPr>
          <w:bCs/>
        </w:rPr>
        <w:tab/>
      </w:r>
      <w:r w:rsidRPr="00CE198C">
        <w:rPr>
          <w:bCs/>
        </w:rPr>
        <w:tab/>
      </w:r>
      <w:r w:rsidRPr="00CE198C">
        <w:rPr>
          <w:bCs/>
        </w:rPr>
        <w:tab/>
        <w:t>_______________________________________________________</w:t>
      </w:r>
    </w:p>
    <w:p w14:paraId="55A28774" w14:textId="77777777" w:rsidR="00CE198C" w:rsidRPr="00CE198C" w:rsidRDefault="00CE198C" w:rsidP="001F0301">
      <w:pPr>
        <w:ind w:right="594"/>
        <w:jc w:val="both"/>
        <w:rPr>
          <w:bCs/>
        </w:rPr>
      </w:pPr>
    </w:p>
    <w:p w14:paraId="57334EEC" w14:textId="77777777" w:rsidR="00CE198C" w:rsidRPr="00CE198C" w:rsidRDefault="00CE198C" w:rsidP="00CE198C">
      <w:pPr>
        <w:spacing w:after="200" w:line="276" w:lineRule="auto"/>
        <w:jc w:val="both"/>
        <w:rPr>
          <w:b/>
          <w:iCs/>
        </w:rPr>
      </w:pPr>
    </w:p>
    <w:p w14:paraId="347F7721" w14:textId="77777777" w:rsidR="00CE198C" w:rsidRPr="00CE198C" w:rsidRDefault="00CE198C" w:rsidP="00CE198C">
      <w:pPr>
        <w:pStyle w:val="Heading2"/>
        <w:jc w:val="both"/>
        <w:rPr>
          <w:rFonts w:ascii="Times New Roman" w:hAnsi="Times New Roman" w:cs="Times New Roman"/>
        </w:rPr>
      </w:pPr>
      <w:bookmarkStart w:id="973" w:name="_Toc161935891"/>
      <w:r w:rsidRPr="00CE198C">
        <w:rPr>
          <w:rFonts w:ascii="Times New Roman" w:hAnsi="Times New Roman" w:cs="Times New Roman"/>
        </w:rPr>
        <w:t>Appendix 6: Incident Notification Form and Rapid Report and XXX Action Plan</w:t>
      </w:r>
      <w:bookmarkEnd w:id="973"/>
    </w:p>
    <w:p w14:paraId="190A0ED9" w14:textId="77777777" w:rsidR="00CE198C" w:rsidRPr="00CE198C" w:rsidRDefault="00CE198C" w:rsidP="00CE198C">
      <w:pPr>
        <w:suppressAutoHyphens/>
        <w:overflowPunct w:val="0"/>
        <w:autoSpaceDE w:val="0"/>
        <w:autoSpaceDN w:val="0"/>
        <w:adjustRightInd w:val="0"/>
        <w:spacing w:line="276" w:lineRule="auto"/>
        <w:jc w:val="both"/>
        <w:textAlignment w:val="baseline"/>
        <w:rPr>
          <w:lang w:eastAsia="fr-FR"/>
        </w:rPr>
      </w:pPr>
    </w:p>
    <w:tbl>
      <w:tblPr>
        <w:tblStyle w:val="TableGrid"/>
        <w:tblW w:w="9361" w:type="dxa"/>
        <w:jc w:val="center"/>
        <w:tblLayout w:type="fixed"/>
        <w:tblLook w:val="04A0" w:firstRow="1" w:lastRow="0" w:firstColumn="1" w:lastColumn="0" w:noHBand="0" w:noVBand="1"/>
      </w:tblPr>
      <w:tblGrid>
        <w:gridCol w:w="1857"/>
        <w:gridCol w:w="700"/>
        <w:gridCol w:w="630"/>
        <w:gridCol w:w="108"/>
        <w:gridCol w:w="1248"/>
        <w:gridCol w:w="984"/>
        <w:gridCol w:w="153"/>
        <w:gridCol w:w="350"/>
        <w:gridCol w:w="937"/>
        <w:gridCol w:w="627"/>
        <w:gridCol w:w="1767"/>
      </w:tblGrid>
      <w:tr w:rsidR="00CE198C" w:rsidRPr="00CE198C" w14:paraId="1A568370" w14:textId="77777777" w:rsidTr="00224FD4">
        <w:trPr>
          <w:trHeight w:val="56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E856DA" w14:textId="77777777" w:rsidR="00CE198C" w:rsidRPr="00CE198C" w:rsidRDefault="00CE198C" w:rsidP="00CE198C">
            <w:pPr>
              <w:rPr>
                <w:b/>
                <w:bCs/>
                <w:lang w:eastAsia="es-ES"/>
              </w:rPr>
            </w:pPr>
            <w:r w:rsidRPr="00CE198C">
              <w:rPr>
                <w:b/>
                <w:bCs/>
                <w:lang w:eastAsia="es-ES"/>
              </w:rPr>
              <w:t>NOTIFICATION FORM AND RAPID INCIDENT REPORT AND ACTION PLAN</w:t>
            </w:r>
          </w:p>
          <w:p w14:paraId="3958AFA1" w14:textId="77777777" w:rsidR="00CE198C" w:rsidRPr="00CE198C" w:rsidRDefault="00CE198C" w:rsidP="00CE198C">
            <w:pPr>
              <w:rPr>
                <w:b/>
                <w:bCs/>
                <w:sz w:val="18"/>
                <w:szCs w:val="18"/>
                <w:lang w:eastAsia="es-ES"/>
              </w:rPr>
            </w:pPr>
            <w:r w:rsidRPr="00CE198C">
              <w:rPr>
                <w:b/>
                <w:bCs/>
                <w:sz w:val="18"/>
                <w:szCs w:val="18"/>
                <w:lang w:eastAsia="es-ES"/>
              </w:rPr>
              <w:t>(NOT APPLICABLE TO GENDER-BASED VIOLENCE</w:t>
            </w:r>
            <w:r w:rsidRPr="00CE198C">
              <w:rPr>
                <w:rStyle w:val="FootnoteReference"/>
                <w:b/>
                <w:bCs/>
                <w:sz w:val="18"/>
                <w:szCs w:val="18"/>
                <w:lang w:eastAsia="es-ES"/>
              </w:rPr>
              <w:footnoteReference w:id="25"/>
            </w:r>
            <w:r w:rsidRPr="00CE198C">
              <w:rPr>
                <w:b/>
                <w:bCs/>
                <w:sz w:val="18"/>
                <w:szCs w:val="18"/>
                <w:lang w:eastAsia="es-ES"/>
              </w:rPr>
              <w:t>)</w:t>
            </w:r>
          </w:p>
        </w:tc>
      </w:tr>
      <w:tr w:rsidR="00CE198C" w:rsidRPr="00CE198C" w14:paraId="237DEE43"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3FD3243" w14:textId="77777777" w:rsidR="00CE198C" w:rsidRPr="00CE198C" w:rsidRDefault="00CE198C" w:rsidP="00CE198C">
            <w:pPr>
              <w:rPr>
                <w:b/>
                <w:bCs/>
                <w:lang w:val="pt-BR" w:eastAsia="es-ES"/>
              </w:rPr>
            </w:pPr>
            <w:r w:rsidRPr="00CE198C">
              <w:rPr>
                <w:b/>
                <w:bCs/>
                <w:lang w:eastAsia="es-ES"/>
              </w:rPr>
              <w:t>IDENTIFICATION DE L’INCIDENT</w:t>
            </w:r>
          </w:p>
        </w:tc>
      </w:tr>
      <w:tr w:rsidR="00CE198C" w:rsidRPr="00CE198C" w14:paraId="3D6B6F92"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vAlign w:val="center"/>
          </w:tcPr>
          <w:p w14:paraId="312A437A" w14:textId="77777777" w:rsidR="00CE198C" w:rsidRPr="00CE198C" w:rsidRDefault="00CE198C" w:rsidP="00CE198C">
            <w:pPr>
              <w:rPr>
                <w:b/>
                <w:bCs/>
                <w:lang w:val="pt-BR" w:eastAsia="es-ES"/>
              </w:rPr>
            </w:pPr>
            <w:r w:rsidRPr="00CE198C">
              <w:rPr>
                <w:b/>
                <w:bCs/>
                <w:lang w:eastAsia="es-ES"/>
              </w:rPr>
              <w:t xml:space="preserve">Project: </w:t>
            </w:r>
          </w:p>
        </w:tc>
      </w:tr>
      <w:tr w:rsidR="00CE198C" w:rsidRPr="00CE198C" w14:paraId="22918773" w14:textId="77777777" w:rsidTr="00224FD4">
        <w:trPr>
          <w:trHeight w:val="464"/>
          <w:jc w:val="center"/>
        </w:trPr>
        <w:tc>
          <w:tcPr>
            <w:tcW w:w="5680" w:type="dxa"/>
            <w:gridSpan w:val="7"/>
            <w:tcBorders>
              <w:top w:val="single" w:sz="4" w:space="0" w:color="auto"/>
              <w:left w:val="single" w:sz="4" w:space="0" w:color="auto"/>
              <w:right w:val="single" w:sz="4" w:space="0" w:color="auto"/>
            </w:tcBorders>
            <w:vAlign w:val="center"/>
          </w:tcPr>
          <w:p w14:paraId="5DA3FC1E" w14:textId="77777777" w:rsidR="00CE198C" w:rsidRPr="00CE198C" w:rsidRDefault="00CE198C" w:rsidP="00CE198C">
            <w:pPr>
              <w:rPr>
                <w:b/>
                <w:bCs/>
                <w:lang w:eastAsia="es-ES"/>
              </w:rPr>
            </w:pPr>
            <w:r w:rsidRPr="00CE198C">
              <w:rPr>
                <w:b/>
                <w:bCs/>
                <w:lang w:eastAsia="es-ES"/>
              </w:rPr>
              <w:t>Incident:</w:t>
            </w:r>
          </w:p>
        </w:tc>
        <w:tc>
          <w:tcPr>
            <w:tcW w:w="3681" w:type="dxa"/>
            <w:gridSpan w:val="4"/>
            <w:tcBorders>
              <w:top w:val="single" w:sz="4" w:space="0" w:color="auto"/>
              <w:left w:val="single" w:sz="4" w:space="0" w:color="auto"/>
              <w:right w:val="single" w:sz="4" w:space="0" w:color="auto"/>
            </w:tcBorders>
            <w:vAlign w:val="center"/>
          </w:tcPr>
          <w:p w14:paraId="770C010F" w14:textId="77777777" w:rsidR="00CE198C" w:rsidRPr="00CE198C" w:rsidRDefault="00CE198C" w:rsidP="00CE198C">
            <w:pPr>
              <w:rPr>
                <w:b/>
                <w:bCs/>
                <w:lang w:eastAsia="es-ES"/>
              </w:rPr>
            </w:pPr>
            <w:r w:rsidRPr="00CE198C">
              <w:rPr>
                <w:b/>
                <w:bCs/>
                <w:lang w:eastAsia="es-ES"/>
              </w:rPr>
              <w:t>Provide Type</w:t>
            </w:r>
          </w:p>
        </w:tc>
      </w:tr>
      <w:tr w:rsidR="00CE198C" w:rsidRPr="00CE198C" w14:paraId="11B0197B"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440608F0" w14:textId="77777777" w:rsidR="00CE198C" w:rsidRPr="00CE198C" w:rsidRDefault="00C64915" w:rsidP="00CE198C">
            <w:pPr>
              <w:rPr>
                <w:b/>
                <w:bCs/>
                <w:lang w:eastAsia="es-ES"/>
              </w:rPr>
            </w:pPr>
            <w:sdt>
              <w:sdtPr>
                <w:rPr>
                  <w:bCs/>
                  <w:lang w:eastAsia="es-ES"/>
                </w:rPr>
                <w:id w:val="-684434965"/>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Environmental                                      </w:t>
            </w:r>
          </w:p>
        </w:tc>
        <w:tc>
          <w:tcPr>
            <w:tcW w:w="3681" w:type="dxa"/>
            <w:gridSpan w:val="4"/>
            <w:tcBorders>
              <w:top w:val="single" w:sz="4" w:space="0" w:color="auto"/>
              <w:left w:val="single" w:sz="4" w:space="0" w:color="auto"/>
              <w:right w:val="single" w:sz="4" w:space="0" w:color="auto"/>
            </w:tcBorders>
            <w:vAlign w:val="center"/>
          </w:tcPr>
          <w:p w14:paraId="3691C7F0" w14:textId="77777777" w:rsidR="00CE198C" w:rsidRPr="00CE198C" w:rsidRDefault="00CE198C" w:rsidP="00CE198C">
            <w:pPr>
              <w:rPr>
                <w:b/>
                <w:bCs/>
                <w:lang w:eastAsia="es-ES"/>
              </w:rPr>
            </w:pPr>
          </w:p>
        </w:tc>
      </w:tr>
      <w:tr w:rsidR="00CE198C" w:rsidRPr="00CE198C" w14:paraId="422598D8"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2BCE4E9D" w14:textId="77777777" w:rsidR="00CE198C" w:rsidRPr="00CE198C" w:rsidRDefault="00C64915" w:rsidP="00CE198C">
            <w:pPr>
              <w:rPr>
                <w:b/>
                <w:bCs/>
                <w:lang w:eastAsia="es-ES"/>
              </w:rPr>
            </w:pPr>
            <w:sdt>
              <w:sdtPr>
                <w:rPr>
                  <w:bCs/>
                  <w:lang w:eastAsia="es-ES"/>
                </w:rPr>
                <w:id w:val="-1594629950"/>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Social                                   </w:t>
            </w:r>
          </w:p>
        </w:tc>
        <w:tc>
          <w:tcPr>
            <w:tcW w:w="3681" w:type="dxa"/>
            <w:gridSpan w:val="4"/>
            <w:tcBorders>
              <w:top w:val="single" w:sz="4" w:space="0" w:color="auto"/>
              <w:left w:val="single" w:sz="4" w:space="0" w:color="auto"/>
              <w:right w:val="single" w:sz="4" w:space="0" w:color="auto"/>
            </w:tcBorders>
            <w:vAlign w:val="center"/>
          </w:tcPr>
          <w:p w14:paraId="24AAA917" w14:textId="77777777" w:rsidR="00CE198C" w:rsidRPr="00CE198C" w:rsidRDefault="00CE198C" w:rsidP="00CE198C">
            <w:pPr>
              <w:rPr>
                <w:b/>
                <w:bCs/>
                <w:lang w:eastAsia="es-ES"/>
              </w:rPr>
            </w:pPr>
          </w:p>
        </w:tc>
      </w:tr>
      <w:tr w:rsidR="00CE198C" w:rsidRPr="00CE198C" w14:paraId="47ACEFAD"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376566DE" w14:textId="77777777" w:rsidR="00CE198C" w:rsidRPr="00CE198C" w:rsidRDefault="00C64915" w:rsidP="00CE198C">
            <w:pPr>
              <w:rPr>
                <w:b/>
                <w:bCs/>
                <w:lang w:eastAsia="es-ES"/>
              </w:rPr>
            </w:pPr>
            <w:sdt>
              <w:sdtPr>
                <w:rPr>
                  <w:bCs/>
                  <w:lang w:eastAsia="es-ES"/>
                </w:rPr>
                <w:id w:val="-103347219"/>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Occupational Health and Safety</w:t>
            </w:r>
          </w:p>
        </w:tc>
        <w:tc>
          <w:tcPr>
            <w:tcW w:w="3681" w:type="dxa"/>
            <w:gridSpan w:val="4"/>
            <w:tcBorders>
              <w:top w:val="single" w:sz="4" w:space="0" w:color="auto"/>
              <w:left w:val="single" w:sz="4" w:space="0" w:color="auto"/>
              <w:right w:val="single" w:sz="4" w:space="0" w:color="auto"/>
            </w:tcBorders>
            <w:vAlign w:val="center"/>
          </w:tcPr>
          <w:p w14:paraId="482828AA" w14:textId="77777777" w:rsidR="00CE198C" w:rsidRPr="00CE198C" w:rsidRDefault="00CE198C" w:rsidP="00CE198C">
            <w:pPr>
              <w:rPr>
                <w:b/>
                <w:bCs/>
                <w:lang w:eastAsia="es-ES"/>
              </w:rPr>
            </w:pPr>
          </w:p>
        </w:tc>
      </w:tr>
      <w:tr w:rsidR="00CE198C" w:rsidRPr="00CE198C" w14:paraId="008AC7B4"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vAlign w:val="center"/>
            <w:hideMark/>
          </w:tcPr>
          <w:p w14:paraId="5073AB98" w14:textId="77777777" w:rsidR="00CE198C" w:rsidRPr="00CE198C" w:rsidRDefault="00CE198C" w:rsidP="00CE198C">
            <w:pPr>
              <w:rPr>
                <w:b/>
              </w:rPr>
            </w:pPr>
            <w:r w:rsidRPr="00CE198C">
              <w:rPr>
                <w:b/>
                <w:bCs/>
                <w:lang w:eastAsia="es-ES"/>
              </w:rPr>
              <w:t xml:space="preserve">Date and time of the incident: </w:t>
            </w:r>
          </w:p>
        </w:tc>
      </w:tr>
      <w:tr w:rsidR="00CE198C" w:rsidRPr="00CE198C" w14:paraId="38CF9C80" w14:textId="77777777" w:rsidTr="00224FD4">
        <w:trPr>
          <w:trHeight w:val="243"/>
          <w:jc w:val="center"/>
        </w:trPr>
        <w:tc>
          <w:tcPr>
            <w:tcW w:w="9361" w:type="dxa"/>
            <w:gridSpan w:val="11"/>
            <w:tcBorders>
              <w:top w:val="single" w:sz="4" w:space="0" w:color="auto"/>
              <w:left w:val="single" w:sz="4" w:space="0" w:color="auto"/>
              <w:bottom w:val="nil"/>
              <w:right w:val="single" w:sz="4" w:space="0" w:color="auto"/>
            </w:tcBorders>
            <w:vAlign w:val="center"/>
            <w:hideMark/>
          </w:tcPr>
          <w:p w14:paraId="671C03EE" w14:textId="77777777" w:rsidR="00CE198C" w:rsidRPr="00CE198C" w:rsidRDefault="00CE198C" w:rsidP="00CE198C">
            <w:pPr>
              <w:rPr>
                <w:b/>
                <w:bCs/>
                <w:lang w:val="pt-BR" w:eastAsia="es-ES"/>
              </w:rPr>
            </w:pPr>
            <w:r w:rsidRPr="00CE198C">
              <w:rPr>
                <w:b/>
                <w:bCs/>
                <w:lang w:eastAsia="es-ES"/>
              </w:rPr>
              <w:t>Place of occurrence:</w:t>
            </w:r>
          </w:p>
        </w:tc>
      </w:tr>
      <w:tr w:rsidR="00CE198C" w:rsidRPr="00CE198C" w14:paraId="7C0EBFCB" w14:textId="77777777" w:rsidTr="00224FD4">
        <w:trPr>
          <w:trHeight w:val="68"/>
          <w:jc w:val="center"/>
        </w:trPr>
        <w:tc>
          <w:tcPr>
            <w:tcW w:w="9361" w:type="dxa"/>
            <w:gridSpan w:val="11"/>
            <w:tcBorders>
              <w:top w:val="nil"/>
              <w:left w:val="single" w:sz="4" w:space="0" w:color="auto"/>
              <w:bottom w:val="single" w:sz="4" w:space="0" w:color="auto"/>
              <w:right w:val="single" w:sz="4" w:space="0" w:color="auto"/>
            </w:tcBorders>
            <w:vAlign w:val="center"/>
            <w:hideMark/>
          </w:tcPr>
          <w:p w14:paraId="0FB3B40B" w14:textId="77777777" w:rsidR="00CE198C" w:rsidRPr="00CE198C" w:rsidRDefault="00CE198C" w:rsidP="00CE198C">
            <w:pPr>
              <w:rPr>
                <w:b/>
                <w:bCs/>
                <w:lang w:val="pt-BR" w:eastAsia="es-ES"/>
              </w:rPr>
            </w:pPr>
          </w:p>
        </w:tc>
      </w:tr>
      <w:tr w:rsidR="00CE198C" w:rsidRPr="00CE198C" w14:paraId="34177890"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CE0B89E" w14:textId="77777777" w:rsidR="00CE198C" w:rsidRPr="00CE198C" w:rsidRDefault="00CE198C" w:rsidP="00CE198C">
            <w:pPr>
              <w:rPr>
                <w:b/>
                <w:bCs/>
                <w:lang w:eastAsia="es-ES"/>
              </w:rPr>
            </w:pPr>
            <w:r w:rsidRPr="00CE198C">
              <w:rPr>
                <w:b/>
                <w:bCs/>
                <w:lang w:eastAsia="es-ES"/>
              </w:rPr>
              <w:t>Source of information about the incident/accident:</w:t>
            </w:r>
          </w:p>
        </w:tc>
      </w:tr>
      <w:tr w:rsidR="00CE198C" w:rsidRPr="00CE198C" w14:paraId="0D36F539"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3790D20" w14:textId="77777777" w:rsidR="00CE198C" w:rsidRPr="00CE198C" w:rsidRDefault="00CE198C" w:rsidP="00CE198C">
            <w:pPr>
              <w:rPr>
                <w:b/>
                <w:bCs/>
                <w:lang w:eastAsia="es-ES"/>
              </w:rPr>
            </w:pPr>
            <w:r w:rsidRPr="00CE198C">
              <w:rPr>
                <w:b/>
                <w:bCs/>
                <w:lang w:eastAsia="es-ES"/>
              </w:rPr>
              <w:t xml:space="preserve">Appendix: Event/Incident Documents: </w:t>
            </w:r>
          </w:p>
          <w:p w14:paraId="55F92BD0" w14:textId="77777777" w:rsidR="00CE198C" w:rsidRPr="00CE198C" w:rsidRDefault="00CE198C" w:rsidP="00CE198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lang w:eastAsia="es-ES"/>
              </w:rPr>
            </w:pPr>
            <w:r w:rsidRPr="00CE198C">
              <w:rPr>
                <w:i/>
                <w:iCs/>
                <w:sz w:val="16"/>
                <w:szCs w:val="16"/>
                <w:lang w:eastAsia="es-ES"/>
              </w:rPr>
              <w:t>Attach all relevant documents to the report and name them here</w:t>
            </w:r>
          </w:p>
          <w:p w14:paraId="5312A453" w14:textId="77777777" w:rsidR="00CE198C" w:rsidRPr="00CE198C" w:rsidRDefault="00CE198C" w:rsidP="00CE198C">
            <w:pPr>
              <w:rPr>
                <w:b/>
                <w:bCs/>
                <w:lang w:eastAsia="es-ES"/>
              </w:rPr>
            </w:pPr>
          </w:p>
        </w:tc>
      </w:tr>
      <w:tr w:rsidR="00CE198C" w:rsidRPr="00CE198C" w14:paraId="57939968"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106A42DC" w14:textId="77777777" w:rsidR="00CE198C" w:rsidRPr="00CE198C" w:rsidRDefault="00CE198C" w:rsidP="00CE198C">
            <w:pPr>
              <w:rPr>
                <w:b/>
                <w:bCs/>
                <w:lang w:eastAsia="es-ES"/>
              </w:rPr>
            </w:pPr>
            <w:r w:rsidRPr="00CE198C">
              <w:rPr>
                <w:b/>
                <w:bCs/>
                <w:lang w:eastAsia="es-ES"/>
              </w:rPr>
              <w:t>DESCRIPTION DE L’INCIDENT</w:t>
            </w:r>
          </w:p>
        </w:tc>
      </w:tr>
      <w:tr w:rsidR="00CE198C" w:rsidRPr="00CE198C" w14:paraId="26918F1E"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5471206B" w14:textId="77777777" w:rsidR="00CE198C" w:rsidRPr="00CE198C" w:rsidRDefault="00CE198C" w:rsidP="00CE198C">
            <w:pPr>
              <w:rPr>
                <w:b/>
                <w:bCs/>
              </w:rPr>
            </w:pPr>
            <w:r w:rsidRPr="00CE198C">
              <w:rPr>
                <w:b/>
                <w:bCs/>
              </w:rPr>
              <w:t>Incident severity level</w:t>
            </w:r>
          </w:p>
          <w:p w14:paraId="12F58975" w14:textId="77777777" w:rsidR="00CE198C" w:rsidRPr="00CE198C" w:rsidRDefault="00CE198C" w:rsidP="00CE198C">
            <w:pPr>
              <w:spacing w:before="40" w:after="40"/>
              <w:rPr>
                <w:bCs/>
                <w:lang w:eastAsia="es-E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70A70626" w14:textId="77777777" w:rsidR="00CE198C" w:rsidRPr="00CE198C" w:rsidRDefault="00CE198C" w:rsidP="00CE198C">
            <w:pPr>
              <w:rPr>
                <w:b/>
                <w:bCs/>
              </w:rPr>
            </w:pPr>
            <w:r w:rsidRPr="00CE198C">
              <w:rPr>
                <w:b/>
                <w:bCs/>
              </w:rPr>
              <w:t>Geographic scope of the incident</w:t>
            </w:r>
          </w:p>
          <w:p w14:paraId="52A3C5EE" w14:textId="77777777" w:rsidR="00CE198C" w:rsidRPr="00CE198C" w:rsidRDefault="00CE198C" w:rsidP="00CE198C">
            <w:pPr>
              <w:spacing w:before="40" w:after="40"/>
              <w:rPr>
                <w:b/>
                <w:bCs/>
                <w:lang w:val="pt-BR" w:eastAsia="es-ES"/>
              </w:rPr>
            </w:pPr>
          </w:p>
        </w:tc>
        <w:tc>
          <w:tcPr>
            <w:tcW w:w="333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6FED2B7A" w14:textId="77777777" w:rsidR="00CE198C" w:rsidRPr="00CE198C" w:rsidRDefault="00CE198C" w:rsidP="00CE198C">
            <w:pPr>
              <w:rPr>
                <w:b/>
                <w:bCs/>
              </w:rPr>
            </w:pPr>
            <w:r w:rsidRPr="00CE198C">
              <w:rPr>
                <w:b/>
                <w:bCs/>
              </w:rPr>
              <w:t>Relationship with the project</w:t>
            </w:r>
          </w:p>
          <w:p w14:paraId="78A9D65C" w14:textId="77777777" w:rsidR="00CE198C" w:rsidRPr="00CE198C" w:rsidRDefault="00CE198C" w:rsidP="00CE198C">
            <w:pPr>
              <w:spacing w:before="40" w:after="40"/>
              <w:rPr>
                <w:b/>
                <w:bCs/>
                <w:lang w:val="pt-BR" w:eastAsia="es-ES"/>
              </w:rPr>
            </w:pPr>
          </w:p>
        </w:tc>
      </w:tr>
      <w:tr w:rsidR="00CE198C" w:rsidRPr="00CE198C" w14:paraId="0F05DE04"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92C49F1" w14:textId="77777777" w:rsidR="00CE198C" w:rsidRPr="00CE198C" w:rsidRDefault="00C64915" w:rsidP="00CE198C">
            <w:pPr>
              <w:spacing w:before="40" w:after="40"/>
              <w:rPr>
                <w:bCs/>
                <w:lang w:val="pt-BR" w:eastAsia="es-ES"/>
              </w:rPr>
            </w:pPr>
            <w:sdt>
              <w:sdtPr>
                <w:rPr>
                  <w:bCs/>
                  <w:lang w:val="pt-BR" w:eastAsia="es-ES"/>
                </w:rPr>
                <w:id w:val="-1600098186"/>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Indicative</w:t>
            </w:r>
          </w:p>
          <w:p w14:paraId="731D666F" w14:textId="77777777" w:rsidR="00CE198C" w:rsidRPr="00CE198C" w:rsidRDefault="00CE198C" w:rsidP="00CE198C">
            <w:pPr>
              <w:spacing w:before="40" w:after="40"/>
              <w:rPr>
                <w:bCs/>
                <w:lang w:val="pt-BR" w:eastAsia="es-ES"/>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9EF9FE4" w14:textId="77777777" w:rsidR="00CE198C" w:rsidRPr="00CE198C" w:rsidRDefault="00C64915" w:rsidP="00CE198C">
            <w:pPr>
              <w:spacing w:before="40" w:after="40"/>
              <w:rPr>
                <w:bCs/>
                <w:lang w:val="pt-BR" w:eastAsia="es-ES"/>
              </w:rPr>
            </w:pPr>
            <w:sdt>
              <w:sdtPr>
                <w:rPr>
                  <w:bCs/>
                  <w:lang w:val="pt-BR" w:eastAsia="es-ES"/>
                </w:rPr>
                <w:id w:val="477578233"/>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Capital</w:t>
            </w: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8D5D981" w14:textId="77777777" w:rsidR="00CE198C" w:rsidRPr="00CE198C" w:rsidRDefault="00C64915" w:rsidP="00CE198C">
            <w:pPr>
              <w:spacing w:before="40" w:after="40"/>
              <w:rPr>
                <w:bCs/>
                <w:lang w:eastAsia="es-ES"/>
              </w:rPr>
            </w:pPr>
            <w:sdt>
              <w:sdtPr>
                <w:rPr>
                  <w:bCs/>
                  <w:lang w:eastAsia="es-ES"/>
                </w:rPr>
                <w:id w:val="-558327439"/>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Project-related</w:t>
            </w:r>
          </w:p>
        </w:tc>
      </w:tr>
      <w:tr w:rsidR="00CE198C" w:rsidRPr="00CE198C" w14:paraId="049CF07E"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F23031C" w14:textId="77777777" w:rsidR="00CE198C" w:rsidRPr="00CE198C" w:rsidRDefault="00C64915" w:rsidP="00CE198C">
            <w:pPr>
              <w:spacing w:before="40" w:after="40"/>
              <w:rPr>
                <w:bCs/>
                <w:lang w:val="pt-BR" w:eastAsia="es-ES"/>
              </w:rPr>
            </w:pPr>
            <w:sdt>
              <w:sdtPr>
                <w:rPr>
                  <w:bCs/>
                  <w:lang w:val="pt-BR" w:eastAsia="es-ES"/>
                </w:rPr>
                <w:id w:val="-1560631458"/>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Are you serious</w:t>
            </w:r>
          </w:p>
          <w:p w14:paraId="2D3B4A33" w14:textId="77777777" w:rsidR="00CE198C" w:rsidRPr="00CE198C" w:rsidRDefault="00CE198C" w:rsidP="00CE198C">
            <w:pPr>
              <w:spacing w:before="40" w:after="40"/>
              <w:rPr>
                <w:bCs/>
                <w:lang w:val="pt-BR" w:eastAsia="es-ES"/>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69A5846" w14:textId="77777777" w:rsidR="00CE198C" w:rsidRPr="00CE198C" w:rsidRDefault="00C64915" w:rsidP="00CE198C">
            <w:pPr>
              <w:spacing w:before="40" w:after="40"/>
              <w:rPr>
                <w:bCs/>
                <w:lang w:val="pt-BR" w:eastAsia="es-ES"/>
              </w:rPr>
            </w:pPr>
            <w:sdt>
              <w:sdtPr>
                <w:rPr>
                  <w:bCs/>
                  <w:lang w:val="pt-BR" w:eastAsia="es-ES"/>
                </w:rPr>
                <w:id w:val="-312333299"/>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Province</w:t>
            </w: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3955C9" w14:textId="77777777" w:rsidR="00CE198C" w:rsidRPr="00CE198C" w:rsidRDefault="00C64915" w:rsidP="00CE198C">
            <w:pPr>
              <w:spacing w:before="40" w:after="40"/>
              <w:rPr>
                <w:bCs/>
                <w:lang w:eastAsia="es-ES"/>
              </w:rPr>
            </w:pPr>
            <w:sdt>
              <w:sdtPr>
                <w:rPr>
                  <w:bCs/>
                  <w:lang w:eastAsia="es-ES"/>
                </w:rPr>
                <w:id w:val="-390734151"/>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Not related to the project</w:t>
            </w:r>
          </w:p>
        </w:tc>
      </w:tr>
      <w:tr w:rsidR="00CE198C" w:rsidRPr="00CE198C" w14:paraId="1E9410F3"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C2B79E" w14:textId="77777777" w:rsidR="00CE198C" w:rsidRPr="00CE198C" w:rsidRDefault="00C64915" w:rsidP="00CE198C">
            <w:pPr>
              <w:spacing w:before="40" w:after="40"/>
              <w:rPr>
                <w:bCs/>
                <w:lang w:val="pt-BR" w:eastAsia="es-ES"/>
              </w:rPr>
            </w:pPr>
            <w:sdt>
              <w:sdtPr>
                <w:rPr>
                  <w:bCs/>
                  <w:lang w:val="pt-BR" w:eastAsia="es-ES"/>
                </w:rPr>
                <w:id w:val="685796484"/>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Serious</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00AD176" w14:textId="77777777" w:rsidR="00CE198C" w:rsidRPr="00CE198C" w:rsidRDefault="00CE198C" w:rsidP="00CE198C">
            <w:pPr>
              <w:spacing w:before="40" w:after="40"/>
              <w:rPr>
                <w:bCs/>
                <w:lang w:val="pt-BR" w:eastAsia="es-ES"/>
              </w:rPr>
            </w:pP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A126406" w14:textId="77777777" w:rsidR="00CE198C" w:rsidRPr="00CE198C" w:rsidRDefault="00CE198C" w:rsidP="00CE198C">
            <w:pPr>
              <w:spacing w:before="40" w:after="40"/>
              <w:rPr>
                <w:bCs/>
                <w:lang w:eastAsia="es-ES"/>
              </w:rPr>
            </w:pPr>
          </w:p>
        </w:tc>
      </w:tr>
      <w:tr w:rsidR="00CE198C" w:rsidRPr="00CE198C" w14:paraId="16A42BA7" w14:textId="77777777" w:rsidTr="00224FD4">
        <w:trPr>
          <w:trHeight w:val="27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315AFACB" w14:textId="77777777" w:rsidR="00CE198C" w:rsidRPr="00CE198C" w:rsidRDefault="00CE198C" w:rsidP="00CE198C">
            <w:pPr>
              <w:spacing w:before="40" w:after="40"/>
              <w:rPr>
                <w:b/>
                <w:bCs/>
                <w:lang w:eastAsia="es-ES"/>
              </w:rPr>
            </w:pPr>
            <w:r w:rsidRPr="00CE198C">
              <w:rPr>
                <w:b/>
                <w:bCs/>
                <w:lang w:eastAsia="es-ES"/>
              </w:rPr>
              <w:t>Detailed description of the incident</w:t>
            </w:r>
          </w:p>
          <w:p w14:paraId="0A540049" w14:textId="77777777" w:rsidR="00CE198C" w:rsidRPr="00CE198C" w:rsidRDefault="00CE198C" w:rsidP="00CE198C">
            <w:pPr>
              <w:pStyle w:val="HTMLPreformatted"/>
              <w:shd w:val="clear" w:color="auto" w:fill="F8F9FA"/>
              <w:rPr>
                <w:rFonts w:ascii="Times New Roman" w:hAnsi="Times New Roman" w:cs="Times New Roman"/>
                <w:i/>
                <w:iCs/>
                <w:sz w:val="16"/>
                <w:szCs w:val="16"/>
                <w:lang w:eastAsia="es-ES"/>
              </w:rPr>
            </w:pPr>
            <w:r w:rsidRPr="00CE198C">
              <w:rPr>
                <w:rFonts w:ascii="Times New Roman" w:hAnsi="Times New Roman" w:cs="Times New Roman"/>
                <w:i/>
                <w:iCs/>
                <w:sz w:val="16"/>
                <w:szCs w:val="16"/>
                <w:lang w:eastAsia="es-ES"/>
              </w:rPr>
              <w:t>Do not repeat the information about what the incident is, when and where it happened because it is already higher. Focus on providing information about how the incident happened and what caused it, including whether it could have been avoided (because measures are in place) or whether it was a chance event.</w:t>
            </w:r>
          </w:p>
          <w:p w14:paraId="539BAF62" w14:textId="77777777" w:rsidR="00CE198C" w:rsidRPr="00CE198C" w:rsidRDefault="00CE198C" w:rsidP="00CE198C">
            <w:pPr>
              <w:spacing w:before="40" w:after="40"/>
              <w:rPr>
                <w:b/>
                <w:bCs/>
                <w:lang w:eastAsia="es-ES"/>
              </w:rPr>
            </w:pPr>
          </w:p>
        </w:tc>
      </w:tr>
      <w:tr w:rsidR="00CE198C" w:rsidRPr="00CE198C" w14:paraId="24D34667" w14:textId="77777777" w:rsidTr="00224FD4">
        <w:trPr>
          <w:trHeight w:val="1691"/>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32B7278" w14:textId="77777777" w:rsidR="00CE198C" w:rsidRPr="00CE198C" w:rsidRDefault="00CE198C" w:rsidP="00CE198C">
            <w:pPr>
              <w:spacing w:before="240"/>
              <w:rPr>
                <w:bCs/>
                <w:lang w:eastAsia="es-ES"/>
              </w:rPr>
            </w:pPr>
          </w:p>
        </w:tc>
      </w:tr>
      <w:tr w:rsidR="00CE198C" w:rsidRPr="00CE198C" w14:paraId="43EBC5DC"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5840AAF8" w14:textId="77777777" w:rsidR="00CE198C" w:rsidRPr="00CE198C" w:rsidRDefault="00CE198C" w:rsidP="00CE198C">
            <w:pPr>
              <w:rPr>
                <w:b/>
                <w:lang w:eastAsia="es-ES"/>
              </w:rPr>
            </w:pPr>
            <w:r w:rsidRPr="00CE198C">
              <w:rPr>
                <w:b/>
                <w:lang w:eastAsia="es-ES"/>
              </w:rPr>
              <w:t>INCIDENT RESPONSE ACTIONS</w:t>
            </w:r>
          </w:p>
        </w:tc>
      </w:tr>
      <w:tr w:rsidR="00CE198C" w:rsidRPr="00CE198C" w14:paraId="07333874" w14:textId="77777777" w:rsidTr="00224FD4">
        <w:trPr>
          <w:trHeight w:val="515"/>
          <w:jc w:val="center"/>
        </w:trPr>
        <w:tc>
          <w:tcPr>
            <w:tcW w:w="5680"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471253A0" w14:textId="77777777" w:rsidR="00CE198C" w:rsidRPr="00CE198C" w:rsidRDefault="00CE198C" w:rsidP="00CE198C">
            <w:pPr>
              <w:pStyle w:val="ListParagraph"/>
              <w:ind w:left="0"/>
              <w:rPr>
                <w:b/>
                <w:lang w:val="pt-BR" w:eastAsia="es-ES"/>
              </w:rPr>
            </w:pPr>
            <w:r w:rsidRPr="00CE198C">
              <w:rPr>
                <w:b/>
                <w:lang w:eastAsia="es-ES"/>
              </w:rPr>
              <w:t>Resolution Status</w:t>
            </w:r>
          </w:p>
        </w:tc>
        <w:tc>
          <w:tcPr>
            <w:tcW w:w="368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251EFEA3" w14:textId="77777777" w:rsidR="00CE198C" w:rsidRPr="00CE198C" w:rsidRDefault="00CE198C" w:rsidP="00CE198C">
            <w:pPr>
              <w:rPr>
                <w:b/>
                <w:lang w:val="pt-BR" w:eastAsia="es-ES"/>
              </w:rPr>
            </w:pPr>
            <w:r w:rsidRPr="00CE198C">
              <w:rPr>
                <w:b/>
                <w:lang w:eastAsia="es-ES"/>
              </w:rPr>
              <w:t>Explain</w:t>
            </w:r>
          </w:p>
          <w:p w14:paraId="311B8111" w14:textId="77777777" w:rsidR="00CE198C" w:rsidRPr="00CE198C" w:rsidRDefault="00CE198C" w:rsidP="00CE198C">
            <w:pPr>
              <w:rPr>
                <w:b/>
                <w:lang w:eastAsia="es-ES"/>
              </w:rPr>
            </w:pPr>
          </w:p>
        </w:tc>
      </w:tr>
      <w:tr w:rsidR="00CE198C" w:rsidRPr="00CE198C" w14:paraId="21CC7E17"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09745C" w14:textId="77777777" w:rsidR="00CE198C" w:rsidRPr="00CE198C" w:rsidRDefault="00C64915" w:rsidP="00CE198C">
            <w:pPr>
              <w:pStyle w:val="ListParagraph"/>
              <w:ind w:left="0"/>
              <w:rPr>
                <w:bCs/>
                <w:lang w:val="pt-BR" w:eastAsia="es-ES"/>
              </w:rPr>
            </w:pPr>
            <w:sdt>
              <w:sdtPr>
                <w:rPr>
                  <w:bCs/>
                  <w:lang w:val="pt-BR" w:eastAsia="es-ES"/>
                </w:rPr>
                <w:id w:val="729415203"/>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Resolute</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C1CC6F" w14:textId="77777777" w:rsidR="00CE198C" w:rsidRPr="00CE198C" w:rsidRDefault="00CE198C" w:rsidP="00CE198C">
            <w:pPr>
              <w:rPr>
                <w:bCs/>
                <w:lang w:eastAsia="es-ES"/>
              </w:rPr>
            </w:pPr>
          </w:p>
        </w:tc>
      </w:tr>
      <w:tr w:rsidR="00CE198C" w:rsidRPr="00CE198C" w14:paraId="3CEDFDDC"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0E01F0" w14:textId="77777777" w:rsidR="00CE198C" w:rsidRPr="00CE198C" w:rsidRDefault="00C64915" w:rsidP="00CE198C">
            <w:pPr>
              <w:pStyle w:val="ListParagraph"/>
              <w:ind w:left="0"/>
              <w:rPr>
                <w:bCs/>
                <w:lang w:eastAsia="es-ES"/>
              </w:rPr>
            </w:pPr>
            <w:sdt>
              <w:sdtPr>
                <w:rPr>
                  <w:bCs/>
                  <w:lang w:eastAsia="es-ES"/>
                </w:rPr>
                <w:id w:val="-341781669"/>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In the process of being solved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D6D15E6" w14:textId="77777777" w:rsidR="00CE198C" w:rsidRPr="00CE198C" w:rsidRDefault="00CE198C" w:rsidP="00CE198C">
            <w:pPr>
              <w:rPr>
                <w:bCs/>
                <w:lang w:eastAsia="es-ES"/>
              </w:rPr>
            </w:pPr>
          </w:p>
        </w:tc>
      </w:tr>
      <w:tr w:rsidR="00CE198C" w:rsidRPr="00CE198C" w14:paraId="6A0CCE98"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30AA94" w14:textId="77777777" w:rsidR="00CE198C" w:rsidRPr="00CE198C" w:rsidRDefault="00C64915" w:rsidP="00CE198C">
            <w:pPr>
              <w:pStyle w:val="ListParagraph"/>
              <w:ind w:left="0"/>
              <w:rPr>
                <w:bCs/>
                <w:lang w:eastAsia="es-ES"/>
              </w:rPr>
            </w:pPr>
            <w:sdt>
              <w:sdtPr>
                <w:rPr>
                  <w:bCs/>
                  <w:lang w:eastAsia="es-ES"/>
                </w:rPr>
                <w:id w:val="-201783474"/>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There is a need for emergency intervention on the ground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0CB873" w14:textId="77777777" w:rsidR="00CE198C" w:rsidRPr="00CE198C" w:rsidRDefault="00CE198C" w:rsidP="00CE198C">
            <w:pPr>
              <w:rPr>
                <w:bCs/>
                <w:lang w:eastAsia="es-ES"/>
              </w:rPr>
            </w:pPr>
          </w:p>
        </w:tc>
      </w:tr>
      <w:tr w:rsidR="00CE198C" w:rsidRPr="00CE198C" w14:paraId="6DE19BBD"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85E8D9D" w14:textId="77777777" w:rsidR="00CE198C" w:rsidRPr="00CE198C" w:rsidRDefault="00C64915" w:rsidP="00CE198C">
            <w:pPr>
              <w:pStyle w:val="ListParagraph"/>
              <w:ind w:left="0"/>
              <w:rPr>
                <w:bCs/>
                <w:lang w:eastAsia="es-ES"/>
              </w:rPr>
            </w:pPr>
            <w:sdt>
              <w:sdtPr>
                <w:rPr>
                  <w:bCs/>
                  <w:lang w:eastAsia="es-ES"/>
                </w:rPr>
                <w:id w:val="-1917308331"/>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There is no need for emergency intervention on the ground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E6B8532" w14:textId="77777777" w:rsidR="00CE198C" w:rsidRPr="00CE198C" w:rsidRDefault="00CE198C" w:rsidP="00CE198C">
            <w:pPr>
              <w:rPr>
                <w:bCs/>
                <w:lang w:eastAsia="es-ES"/>
              </w:rPr>
            </w:pPr>
          </w:p>
        </w:tc>
      </w:tr>
      <w:tr w:rsidR="00CE198C" w:rsidRPr="00CE198C" w14:paraId="57B0BC9A"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32093EE" w14:textId="77777777" w:rsidR="00CE198C" w:rsidRPr="00CE198C" w:rsidRDefault="00C64915" w:rsidP="00CE198C">
            <w:pPr>
              <w:rPr>
                <w:bCs/>
                <w:lang w:eastAsia="es-ES"/>
              </w:rPr>
            </w:pPr>
            <w:sdt>
              <w:sdtPr>
                <w:rPr>
                  <w:bCs/>
                  <w:lang w:val="pt-BR" w:eastAsia="es-ES"/>
                </w:rPr>
                <w:id w:val="-290523189"/>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Other </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D7C517" w14:textId="77777777" w:rsidR="00CE198C" w:rsidRPr="00CE198C" w:rsidRDefault="00CE198C" w:rsidP="00CE198C">
            <w:pPr>
              <w:rPr>
                <w:bCs/>
                <w:lang w:eastAsia="es-ES"/>
              </w:rPr>
            </w:pPr>
          </w:p>
        </w:tc>
      </w:tr>
      <w:tr w:rsidR="00CE198C" w:rsidRPr="00CE198C" w14:paraId="671AACFD"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32404819" w14:textId="77777777" w:rsidR="00CE198C" w:rsidRPr="00CE198C" w:rsidRDefault="00CE198C" w:rsidP="00CE198C">
            <w:pPr>
              <w:rPr>
                <w:b/>
                <w:lang w:eastAsia="es-ES"/>
              </w:rPr>
            </w:pPr>
            <w:r w:rsidRPr="00CE198C">
              <w:rPr>
                <w:b/>
                <w:lang w:eastAsia="es-ES"/>
              </w:rPr>
              <w:t>Description of the response given to the event/incident</w:t>
            </w:r>
          </w:p>
        </w:tc>
      </w:tr>
      <w:tr w:rsidR="00CE198C" w:rsidRPr="00CE198C" w14:paraId="62F3C26B" w14:textId="77777777" w:rsidTr="00224FD4">
        <w:trPr>
          <w:trHeight w:val="296"/>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056B51D0" w14:textId="77777777" w:rsidR="00CE198C" w:rsidRPr="00CE198C" w:rsidRDefault="00CE198C" w:rsidP="00CE198C">
            <w:pPr>
              <w:rPr>
                <w:b/>
                <w:lang w:eastAsia="es-ES"/>
              </w:rPr>
            </w:pPr>
          </w:p>
        </w:tc>
        <w:tc>
          <w:tcPr>
            <w:tcW w:w="1914" w:type="dxa"/>
            <w:gridSpan w:val="3"/>
            <w:tcBorders>
              <w:top w:val="single" w:sz="4" w:space="0" w:color="auto"/>
              <w:left w:val="single" w:sz="4" w:space="0" w:color="auto"/>
              <w:right w:val="single" w:sz="4" w:space="0" w:color="auto"/>
            </w:tcBorders>
            <w:shd w:val="clear" w:color="auto" w:fill="D9D9D9" w:themeFill="background1" w:themeFillShade="D9"/>
            <w:vAlign w:val="center"/>
          </w:tcPr>
          <w:p w14:paraId="012E3B42" w14:textId="77777777" w:rsidR="00CE198C" w:rsidRPr="00CE198C" w:rsidRDefault="00CE198C" w:rsidP="00CE198C">
            <w:pPr>
              <w:rPr>
                <w:b/>
                <w:lang w:eastAsia="es-ES"/>
              </w:rPr>
            </w:pPr>
            <w:r w:rsidRPr="00CE198C">
              <w:rPr>
                <w:b/>
                <w:lang w:eastAsia="es-ES"/>
              </w:rPr>
              <w:t>Description including date</w:t>
            </w:r>
          </w:p>
        </w:tc>
        <w:tc>
          <w:tcPr>
            <w:tcW w:w="1767" w:type="dxa"/>
            <w:tcBorders>
              <w:top w:val="single" w:sz="4" w:space="0" w:color="auto"/>
              <w:left w:val="single" w:sz="4" w:space="0" w:color="auto"/>
              <w:right w:val="single" w:sz="4" w:space="0" w:color="auto"/>
            </w:tcBorders>
            <w:shd w:val="clear" w:color="auto" w:fill="D9D9D9" w:themeFill="background1" w:themeFillShade="D9"/>
            <w:vAlign w:val="center"/>
          </w:tcPr>
          <w:p w14:paraId="65A40A46" w14:textId="77777777" w:rsidR="00CE198C" w:rsidRPr="00CE198C" w:rsidRDefault="00CE198C" w:rsidP="00CE198C">
            <w:pPr>
              <w:rPr>
                <w:b/>
                <w:lang w:eastAsia="es-ES"/>
              </w:rPr>
            </w:pPr>
          </w:p>
          <w:p w14:paraId="612AFB37" w14:textId="77777777" w:rsidR="00CE198C" w:rsidRPr="00CE198C" w:rsidRDefault="00CE198C" w:rsidP="00CE198C">
            <w:pPr>
              <w:rPr>
                <w:b/>
                <w:lang w:eastAsia="es-ES"/>
              </w:rPr>
            </w:pPr>
            <w:r w:rsidRPr="00CE198C">
              <w:rPr>
                <w:b/>
                <w:lang w:eastAsia="es-ES"/>
              </w:rPr>
              <w:t>Actions taken by whom</w:t>
            </w:r>
          </w:p>
          <w:p w14:paraId="48F465D7" w14:textId="77777777" w:rsidR="00CE198C" w:rsidRPr="00CE198C" w:rsidRDefault="00CE198C" w:rsidP="00CE198C">
            <w:pPr>
              <w:rPr>
                <w:b/>
                <w:lang w:eastAsia="es-ES"/>
              </w:rPr>
            </w:pPr>
          </w:p>
        </w:tc>
      </w:tr>
      <w:tr w:rsidR="00CE198C" w:rsidRPr="00CE198C" w14:paraId="26C661A6" w14:textId="77777777" w:rsidTr="00224FD4">
        <w:trPr>
          <w:trHeight w:val="476"/>
          <w:jc w:val="center"/>
        </w:trPr>
        <w:tc>
          <w:tcPr>
            <w:tcW w:w="9361"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3C76707E" w14:textId="77777777" w:rsidR="00CE198C" w:rsidRPr="00CE198C" w:rsidRDefault="00CE198C" w:rsidP="00CE198C">
            <w:pPr>
              <w:rPr>
                <w:b/>
                <w:lang w:eastAsia="es-ES"/>
              </w:rPr>
            </w:pPr>
            <w:r w:rsidRPr="00CE198C">
              <w:rPr>
                <w:b/>
                <w:lang w:eastAsia="es-ES"/>
              </w:rPr>
              <w:t>For the case of an incident in general:</w:t>
            </w:r>
          </w:p>
        </w:tc>
      </w:tr>
      <w:tr w:rsidR="00CE198C" w:rsidRPr="00CE198C" w14:paraId="5EAA1EF2" w14:textId="77777777" w:rsidTr="00224FD4">
        <w:trPr>
          <w:trHeight w:val="43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239CE8E9" w14:textId="77777777" w:rsidR="00CE198C" w:rsidRPr="00CE198C" w:rsidRDefault="00CE198C" w:rsidP="00AD0580">
            <w:pPr>
              <w:pStyle w:val="ListParagraph"/>
              <w:numPr>
                <w:ilvl w:val="0"/>
                <w:numId w:val="159"/>
              </w:numPr>
              <w:spacing w:after="120"/>
              <w:rPr>
                <w:bCs/>
                <w:lang w:eastAsia="es-ES"/>
              </w:rPr>
            </w:pPr>
            <w:r w:rsidRPr="00CE198C">
              <w:rPr>
                <w:bCs/>
              </w:rPr>
              <w:t>Emergency measures</w:t>
            </w:r>
          </w:p>
        </w:tc>
        <w:tc>
          <w:tcPr>
            <w:tcW w:w="1914" w:type="dxa"/>
            <w:gridSpan w:val="3"/>
            <w:tcBorders>
              <w:top w:val="single" w:sz="4" w:space="0" w:color="auto"/>
              <w:left w:val="single" w:sz="4" w:space="0" w:color="auto"/>
              <w:right w:val="single" w:sz="4" w:space="0" w:color="auto"/>
            </w:tcBorders>
            <w:vAlign w:val="center"/>
          </w:tcPr>
          <w:p w14:paraId="559FF0AF" w14:textId="77777777" w:rsidR="00CE198C" w:rsidRPr="00CE198C" w:rsidRDefault="00CE198C" w:rsidP="00CE198C">
            <w:pPr>
              <w:rPr>
                <w:bCs/>
                <w:lang w:eastAsia="es-ES"/>
              </w:rPr>
            </w:pPr>
          </w:p>
          <w:p w14:paraId="73E152B2" w14:textId="77777777" w:rsidR="00CE198C" w:rsidRPr="00CE198C" w:rsidRDefault="00CE198C" w:rsidP="00CE198C">
            <w:pPr>
              <w:rPr>
                <w:bCs/>
                <w:lang w:eastAsia="es-ES"/>
              </w:rPr>
            </w:pPr>
          </w:p>
        </w:tc>
        <w:tc>
          <w:tcPr>
            <w:tcW w:w="1767" w:type="dxa"/>
            <w:tcBorders>
              <w:top w:val="single" w:sz="4" w:space="0" w:color="auto"/>
              <w:left w:val="single" w:sz="4" w:space="0" w:color="auto"/>
              <w:right w:val="single" w:sz="4" w:space="0" w:color="auto"/>
            </w:tcBorders>
            <w:vAlign w:val="center"/>
          </w:tcPr>
          <w:p w14:paraId="262E70CD" w14:textId="77777777" w:rsidR="00CE198C" w:rsidRPr="00CE198C" w:rsidRDefault="00CE198C" w:rsidP="00CE198C">
            <w:pPr>
              <w:rPr>
                <w:bCs/>
                <w:lang w:eastAsia="es-ES"/>
              </w:rPr>
            </w:pPr>
          </w:p>
        </w:tc>
      </w:tr>
      <w:tr w:rsidR="00CE198C" w:rsidRPr="00CE198C" w14:paraId="23758BD9" w14:textId="77777777" w:rsidTr="00224FD4">
        <w:trPr>
          <w:trHeight w:val="52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3F7205C7" w14:textId="77777777" w:rsidR="00CE198C" w:rsidRPr="00CE198C" w:rsidRDefault="00CE198C" w:rsidP="00AD0580">
            <w:pPr>
              <w:pStyle w:val="ListParagraph"/>
              <w:numPr>
                <w:ilvl w:val="0"/>
                <w:numId w:val="159"/>
              </w:numPr>
              <w:spacing w:after="120"/>
              <w:rPr>
                <w:bCs/>
                <w:lang w:eastAsia="es-ES"/>
              </w:rPr>
            </w:pPr>
            <w:r w:rsidRPr="00CE198C">
              <w:rPr>
                <w:bCs/>
              </w:rPr>
              <w:t>Action items</w:t>
            </w:r>
          </w:p>
        </w:tc>
        <w:tc>
          <w:tcPr>
            <w:tcW w:w="1914" w:type="dxa"/>
            <w:gridSpan w:val="3"/>
            <w:tcBorders>
              <w:left w:val="single" w:sz="4" w:space="0" w:color="auto"/>
              <w:right w:val="single" w:sz="4" w:space="0" w:color="auto"/>
            </w:tcBorders>
            <w:vAlign w:val="center"/>
          </w:tcPr>
          <w:p w14:paraId="1454714C"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068B2776" w14:textId="77777777" w:rsidR="00CE198C" w:rsidRPr="00CE198C" w:rsidRDefault="00CE198C" w:rsidP="00CE198C">
            <w:pPr>
              <w:rPr>
                <w:bCs/>
                <w:lang w:eastAsia="es-ES"/>
              </w:rPr>
            </w:pPr>
          </w:p>
        </w:tc>
      </w:tr>
      <w:tr w:rsidR="00CE198C" w:rsidRPr="00CE198C" w14:paraId="719D2808" w14:textId="77777777" w:rsidTr="00224FD4">
        <w:trPr>
          <w:trHeight w:val="548"/>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F82BD39" w14:textId="77777777" w:rsidR="00CE198C" w:rsidRPr="00CE198C" w:rsidRDefault="00CE198C" w:rsidP="00AD0580">
            <w:pPr>
              <w:pStyle w:val="ListParagraph"/>
              <w:numPr>
                <w:ilvl w:val="0"/>
                <w:numId w:val="159"/>
              </w:numPr>
              <w:spacing w:after="120"/>
              <w:rPr>
                <w:bCs/>
              </w:rPr>
            </w:pPr>
            <w:r w:rsidRPr="00CE198C">
              <w:rPr>
                <w:bCs/>
              </w:rPr>
              <w:t>Other information relating to</w:t>
            </w:r>
          </w:p>
        </w:tc>
        <w:tc>
          <w:tcPr>
            <w:tcW w:w="1914" w:type="dxa"/>
            <w:gridSpan w:val="3"/>
            <w:tcBorders>
              <w:left w:val="single" w:sz="4" w:space="0" w:color="auto"/>
              <w:right w:val="single" w:sz="4" w:space="0" w:color="auto"/>
            </w:tcBorders>
            <w:vAlign w:val="center"/>
          </w:tcPr>
          <w:p w14:paraId="05A23929"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3B777A57" w14:textId="77777777" w:rsidR="00CE198C" w:rsidRPr="00CE198C" w:rsidRDefault="00CE198C" w:rsidP="00CE198C">
            <w:pPr>
              <w:rPr>
                <w:bCs/>
                <w:lang w:eastAsia="es-ES"/>
              </w:rPr>
            </w:pPr>
          </w:p>
        </w:tc>
      </w:tr>
      <w:tr w:rsidR="00CE198C" w:rsidRPr="00CE198C" w14:paraId="198AA308" w14:textId="77777777" w:rsidTr="00224FD4">
        <w:trPr>
          <w:trHeight w:val="368"/>
          <w:jc w:val="center"/>
        </w:trPr>
        <w:tc>
          <w:tcPr>
            <w:tcW w:w="9361"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35159F3C" w14:textId="77777777" w:rsidR="00CE198C" w:rsidRPr="00CE198C" w:rsidRDefault="00CE198C" w:rsidP="00CE198C">
            <w:pPr>
              <w:rPr>
                <w:b/>
                <w:lang w:eastAsia="es-ES"/>
              </w:rPr>
            </w:pPr>
            <w:r w:rsidRPr="00CE198C">
              <w:rPr>
                <w:b/>
                <w:lang w:eastAsia="es-ES"/>
              </w:rPr>
              <w:t>In the event of an accident:</w:t>
            </w:r>
          </w:p>
        </w:tc>
      </w:tr>
      <w:tr w:rsidR="00CE198C" w:rsidRPr="00CE198C" w14:paraId="12F53BF9" w14:textId="77777777" w:rsidTr="00224FD4">
        <w:trPr>
          <w:trHeight w:val="963"/>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769D2266" w14:textId="77777777" w:rsidR="00CE198C" w:rsidRPr="00CE198C" w:rsidRDefault="00CE198C" w:rsidP="00AD0580">
            <w:pPr>
              <w:pStyle w:val="ListParagraph"/>
              <w:numPr>
                <w:ilvl w:val="0"/>
                <w:numId w:val="160"/>
              </w:numPr>
              <w:spacing w:after="120"/>
              <w:rPr>
                <w:bCs/>
                <w:lang w:eastAsia="es-ES"/>
              </w:rPr>
            </w:pPr>
            <w:r w:rsidRPr="00CE198C">
              <w:rPr>
                <w:bCs/>
                <w:lang w:eastAsia="es-ES"/>
              </w:rPr>
              <w:t>Mobilization around the accident, information to the competent authorities</w:t>
            </w:r>
          </w:p>
        </w:tc>
        <w:tc>
          <w:tcPr>
            <w:tcW w:w="1914" w:type="dxa"/>
            <w:gridSpan w:val="3"/>
            <w:tcBorders>
              <w:left w:val="single" w:sz="4" w:space="0" w:color="auto"/>
              <w:right w:val="single" w:sz="4" w:space="0" w:color="auto"/>
            </w:tcBorders>
            <w:vAlign w:val="center"/>
          </w:tcPr>
          <w:p w14:paraId="053DA19D"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286DAF92" w14:textId="77777777" w:rsidR="00CE198C" w:rsidRPr="00CE198C" w:rsidRDefault="00CE198C" w:rsidP="00CE198C">
            <w:pPr>
              <w:rPr>
                <w:bCs/>
                <w:lang w:eastAsia="es-ES"/>
              </w:rPr>
            </w:pPr>
          </w:p>
        </w:tc>
      </w:tr>
      <w:tr w:rsidR="00CE198C" w:rsidRPr="00CE198C" w14:paraId="61655933" w14:textId="77777777" w:rsidTr="00224FD4">
        <w:trPr>
          <w:trHeight w:val="52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50A8151" w14:textId="77777777" w:rsidR="00CE198C" w:rsidRPr="00CE198C" w:rsidRDefault="00CE198C" w:rsidP="00AD0580">
            <w:pPr>
              <w:pStyle w:val="ListParagraph"/>
              <w:numPr>
                <w:ilvl w:val="0"/>
                <w:numId w:val="160"/>
              </w:numPr>
              <w:spacing w:after="120"/>
              <w:rPr>
                <w:bCs/>
                <w:lang w:eastAsia="es-ES"/>
              </w:rPr>
            </w:pPr>
            <w:r w:rsidRPr="00CE198C">
              <w:rPr>
                <w:bCs/>
                <w:lang w:eastAsia="es-ES"/>
              </w:rPr>
              <w:t>Treatment(s) of the injured</w:t>
            </w:r>
          </w:p>
        </w:tc>
        <w:tc>
          <w:tcPr>
            <w:tcW w:w="1914" w:type="dxa"/>
            <w:gridSpan w:val="3"/>
            <w:tcBorders>
              <w:left w:val="single" w:sz="4" w:space="0" w:color="auto"/>
              <w:right w:val="single" w:sz="4" w:space="0" w:color="auto"/>
            </w:tcBorders>
            <w:vAlign w:val="center"/>
          </w:tcPr>
          <w:p w14:paraId="5F0FF3AA"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0203A88A" w14:textId="77777777" w:rsidR="00CE198C" w:rsidRPr="00CE198C" w:rsidRDefault="00CE198C" w:rsidP="00CE198C">
            <w:pPr>
              <w:rPr>
                <w:bCs/>
                <w:lang w:eastAsia="es-ES"/>
              </w:rPr>
            </w:pPr>
          </w:p>
        </w:tc>
      </w:tr>
      <w:tr w:rsidR="00CE198C" w:rsidRPr="00CE198C" w14:paraId="25F609AF" w14:textId="77777777" w:rsidTr="00224FD4">
        <w:trPr>
          <w:trHeight w:val="963"/>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081BD3AC" w14:textId="77777777" w:rsidR="00CE198C" w:rsidRPr="00CE198C" w:rsidRDefault="00CE198C" w:rsidP="00AD0580">
            <w:pPr>
              <w:pStyle w:val="ListParagraph"/>
              <w:numPr>
                <w:ilvl w:val="0"/>
                <w:numId w:val="160"/>
              </w:numPr>
              <w:spacing w:after="120"/>
              <w:rPr>
                <w:bCs/>
                <w:lang w:eastAsia="es-ES"/>
              </w:rPr>
            </w:pPr>
            <w:r w:rsidRPr="00CE198C">
              <w:rPr>
                <w:bCs/>
                <w:lang w:eastAsia="es-ES"/>
              </w:rPr>
              <w:t>Funeral organization and insurance</w:t>
            </w:r>
          </w:p>
        </w:tc>
        <w:tc>
          <w:tcPr>
            <w:tcW w:w="1914" w:type="dxa"/>
            <w:gridSpan w:val="3"/>
            <w:tcBorders>
              <w:left w:val="single" w:sz="4" w:space="0" w:color="auto"/>
              <w:right w:val="single" w:sz="4" w:space="0" w:color="auto"/>
            </w:tcBorders>
            <w:vAlign w:val="center"/>
          </w:tcPr>
          <w:p w14:paraId="2E94254F"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0468078B" w14:textId="77777777" w:rsidR="00CE198C" w:rsidRPr="00CE198C" w:rsidRDefault="00CE198C" w:rsidP="00CE198C">
            <w:pPr>
              <w:rPr>
                <w:bCs/>
                <w:lang w:eastAsia="es-ES"/>
              </w:rPr>
            </w:pPr>
          </w:p>
        </w:tc>
      </w:tr>
      <w:tr w:rsidR="00CE198C" w:rsidRPr="00CE198C" w14:paraId="1D96891A" w14:textId="77777777" w:rsidTr="00224FD4">
        <w:trPr>
          <w:trHeight w:val="260"/>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ADE3C2A" w14:textId="77777777" w:rsidR="00CE198C" w:rsidRPr="00CE198C" w:rsidRDefault="00CE198C" w:rsidP="00AD0580">
            <w:pPr>
              <w:pStyle w:val="ListParagraph"/>
              <w:numPr>
                <w:ilvl w:val="0"/>
                <w:numId w:val="160"/>
              </w:numPr>
              <w:spacing w:after="120"/>
              <w:rPr>
                <w:bCs/>
                <w:lang w:eastAsia="es-ES"/>
              </w:rPr>
            </w:pPr>
            <w:r w:rsidRPr="00CE198C">
              <w:rPr>
                <w:bCs/>
              </w:rPr>
              <w:t>Action items</w:t>
            </w:r>
          </w:p>
        </w:tc>
        <w:tc>
          <w:tcPr>
            <w:tcW w:w="1914" w:type="dxa"/>
            <w:gridSpan w:val="3"/>
            <w:tcBorders>
              <w:left w:val="single" w:sz="4" w:space="0" w:color="auto"/>
              <w:right w:val="single" w:sz="4" w:space="0" w:color="auto"/>
            </w:tcBorders>
            <w:vAlign w:val="center"/>
          </w:tcPr>
          <w:p w14:paraId="6AB6FCEF"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09124966" w14:textId="77777777" w:rsidR="00CE198C" w:rsidRPr="00CE198C" w:rsidRDefault="00CE198C" w:rsidP="00CE198C">
            <w:pPr>
              <w:rPr>
                <w:bCs/>
                <w:lang w:eastAsia="es-ES"/>
              </w:rPr>
            </w:pPr>
          </w:p>
        </w:tc>
      </w:tr>
      <w:tr w:rsidR="00CE198C" w:rsidRPr="00CE198C" w14:paraId="28C6BF13" w14:textId="77777777" w:rsidTr="00224FD4">
        <w:trPr>
          <w:trHeight w:val="224"/>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33166304" w14:textId="77777777" w:rsidR="00CE198C" w:rsidRPr="00CE198C" w:rsidRDefault="00CE198C" w:rsidP="00AD0580">
            <w:pPr>
              <w:pStyle w:val="ListParagraph"/>
              <w:numPr>
                <w:ilvl w:val="0"/>
                <w:numId w:val="160"/>
              </w:numPr>
              <w:spacing w:after="120"/>
              <w:rPr>
                <w:bCs/>
                <w:lang w:eastAsia="es-ES"/>
              </w:rPr>
            </w:pPr>
            <w:r w:rsidRPr="00CE198C">
              <w:rPr>
                <w:bCs/>
                <w:lang w:eastAsia="es-ES"/>
              </w:rPr>
              <w:t xml:space="preserve">Other relevant information(s) </w:t>
            </w:r>
          </w:p>
        </w:tc>
        <w:tc>
          <w:tcPr>
            <w:tcW w:w="1914" w:type="dxa"/>
            <w:gridSpan w:val="3"/>
            <w:tcBorders>
              <w:left w:val="single" w:sz="4" w:space="0" w:color="auto"/>
              <w:right w:val="single" w:sz="4" w:space="0" w:color="auto"/>
            </w:tcBorders>
            <w:vAlign w:val="center"/>
          </w:tcPr>
          <w:p w14:paraId="7CE16F9C" w14:textId="77777777" w:rsidR="00CE198C" w:rsidRPr="00CE198C" w:rsidRDefault="00CE198C" w:rsidP="00CE198C">
            <w:pPr>
              <w:rPr>
                <w:bCs/>
                <w:lang w:eastAsia="es-ES"/>
              </w:rPr>
            </w:pPr>
          </w:p>
        </w:tc>
        <w:tc>
          <w:tcPr>
            <w:tcW w:w="1767" w:type="dxa"/>
            <w:tcBorders>
              <w:left w:val="single" w:sz="4" w:space="0" w:color="auto"/>
              <w:right w:val="single" w:sz="4" w:space="0" w:color="auto"/>
            </w:tcBorders>
            <w:vAlign w:val="center"/>
          </w:tcPr>
          <w:p w14:paraId="6F83A7BC" w14:textId="77777777" w:rsidR="00CE198C" w:rsidRPr="00CE198C" w:rsidRDefault="00CE198C" w:rsidP="00CE198C">
            <w:pPr>
              <w:rPr>
                <w:bCs/>
                <w:lang w:eastAsia="es-ES"/>
              </w:rPr>
            </w:pPr>
          </w:p>
        </w:tc>
      </w:tr>
      <w:tr w:rsidR="00CE198C" w:rsidRPr="00CE198C" w14:paraId="01E547E4"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6B9D0568" w14:textId="77777777" w:rsidR="00CE198C" w:rsidRPr="00CE198C" w:rsidRDefault="00CE198C" w:rsidP="00CE198C">
            <w:pPr>
              <w:rPr>
                <w:b/>
                <w:lang w:val="pt-BR"/>
              </w:rPr>
            </w:pPr>
            <w:r w:rsidRPr="00CE198C">
              <w:rPr>
                <w:b/>
              </w:rPr>
              <w:t>PROJECT IMPACT</w:t>
            </w:r>
          </w:p>
        </w:tc>
      </w:tr>
      <w:tr w:rsidR="00CE198C" w:rsidRPr="00CE198C" w14:paraId="711B3160" w14:textId="77777777" w:rsidTr="00224FD4">
        <w:trPr>
          <w:trHeight w:val="515"/>
          <w:jc w:val="center"/>
        </w:trPr>
        <w:tc>
          <w:tcPr>
            <w:tcW w:w="318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5403B8E3" w14:textId="77777777" w:rsidR="00CE198C" w:rsidRPr="00CE198C" w:rsidRDefault="00CE198C" w:rsidP="00CE198C">
            <w:pPr>
              <w:rPr>
                <w:b/>
                <w:bCs/>
                <w:lang w:eastAsia="es-ES"/>
              </w:rPr>
            </w:pPr>
            <w:r w:rsidRPr="00CE198C">
              <w:rPr>
                <w:b/>
                <w:lang w:eastAsia="es-ES"/>
              </w:rPr>
              <w:t>Does the event affect the execution of the job/activity?</w:t>
            </w:r>
          </w:p>
        </w:tc>
        <w:tc>
          <w:tcPr>
            <w:tcW w:w="6174"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2DD8CC1D" w14:textId="77777777" w:rsidR="00CE198C" w:rsidRPr="00CE198C" w:rsidRDefault="00CE198C" w:rsidP="00CE198C">
            <w:pPr>
              <w:rPr>
                <w:b/>
              </w:rPr>
            </w:pPr>
            <w:r w:rsidRPr="00CE198C">
              <w:rPr>
                <w:b/>
              </w:rPr>
              <w:t>Is there a need for additional resources to investigate, assess, or resolve the incident?</w:t>
            </w:r>
          </w:p>
        </w:tc>
      </w:tr>
      <w:tr w:rsidR="00CE198C" w:rsidRPr="00CE198C" w14:paraId="62F01F3E" w14:textId="77777777" w:rsidTr="00224FD4">
        <w:trPr>
          <w:trHeight w:val="1020"/>
          <w:jc w:val="center"/>
        </w:trPr>
        <w:tc>
          <w:tcPr>
            <w:tcW w:w="185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B421C99" w14:textId="77777777" w:rsidR="00CE198C" w:rsidRPr="00CE198C" w:rsidRDefault="00C64915" w:rsidP="00CE198C">
            <w:pPr>
              <w:spacing w:before="120"/>
              <w:rPr>
                <w:lang w:val="pt-BR" w:eastAsia="es-ES"/>
              </w:rPr>
            </w:pPr>
            <w:sdt>
              <w:sdtPr>
                <w:rPr>
                  <w:lang w:val="pt-BR" w:eastAsia="es-ES"/>
                </w:rPr>
                <w:id w:val="-1499183224"/>
                <w14:checkbox>
                  <w14:checked w14:val="0"/>
                  <w14:checkedState w14:val="2612" w14:font="MS Gothic"/>
                  <w14:uncheckedState w14:val="2610" w14:font="MS Gothic"/>
                </w14:checkbox>
              </w:sdtPr>
              <w:sdtEndPr/>
              <w:sdtContent>
                <w:r w:rsidR="00CE198C" w:rsidRPr="00CE198C">
                  <w:rPr>
                    <w:rFonts w:eastAsia="MS Gothic"/>
                    <w:lang w:eastAsia="es-ES"/>
                  </w:rPr>
                  <w:t xml:space="preserve">   </w:t>
                </w:r>
                <w:r w:rsidR="00CE198C" w:rsidRPr="00CE198C">
                  <w:rPr>
                    <w:rFonts w:ascii="Segoe UI Symbol" w:eastAsia="MS Gothic" w:hAnsi="Segoe UI Symbol" w:cs="Segoe UI Symbol"/>
                    <w:lang w:eastAsia="es-ES"/>
                  </w:rPr>
                  <w:t>☐</w:t>
                </w:r>
                <w:r w:rsidR="00CE198C" w:rsidRPr="00CE198C">
                  <w:rPr>
                    <w:rFonts w:eastAsia="MS Gothic"/>
                    <w:lang w:eastAsia="es-ES"/>
                  </w:rPr>
                  <w:t xml:space="preserve"> </w:t>
                </w:r>
              </w:sdtContent>
            </w:sdt>
            <w:r w:rsidR="00CE198C" w:rsidRPr="00CE198C">
              <w:rPr>
                <w:lang w:eastAsia="es-ES"/>
              </w:rPr>
              <w:t xml:space="preserve"> YES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24FE2A2" w14:textId="77777777" w:rsidR="00CE198C" w:rsidRPr="00CE198C" w:rsidRDefault="00C64915" w:rsidP="00CE198C">
            <w:pPr>
              <w:spacing w:before="120"/>
              <w:rPr>
                <w:lang w:val="pt-BR" w:eastAsia="es-ES"/>
              </w:rPr>
            </w:pPr>
            <w:sdt>
              <w:sdtPr>
                <w:rPr>
                  <w:lang w:val="pt-BR" w:eastAsia="es-ES"/>
                </w:rPr>
                <w:id w:val="-1967808369"/>
                <w14:checkbox>
                  <w14:checked w14:val="0"/>
                  <w14:checkedState w14:val="2612" w14:font="MS Gothic"/>
                  <w14:uncheckedState w14:val="2610" w14:font="MS Gothic"/>
                </w14:checkbox>
              </w:sdtPr>
              <w:sdtEndPr/>
              <w:sdtContent>
                <w:r w:rsidR="00CE198C" w:rsidRPr="00CE198C">
                  <w:rPr>
                    <w:rFonts w:eastAsia="MS Gothic"/>
                    <w:lang w:eastAsia="es-ES"/>
                  </w:rPr>
                  <w:t xml:space="preserve">   </w:t>
                </w:r>
                <w:r w:rsidR="00CE198C" w:rsidRPr="00CE198C">
                  <w:rPr>
                    <w:rFonts w:ascii="Segoe UI Symbol" w:eastAsia="MS Gothic" w:hAnsi="Segoe UI Symbol" w:cs="Segoe UI Symbol"/>
                    <w:lang w:eastAsia="es-ES"/>
                  </w:rPr>
                  <w:t>☐</w:t>
                </w:r>
                <w:r w:rsidR="00CE198C" w:rsidRPr="00CE198C">
                  <w:rPr>
                    <w:rFonts w:eastAsia="MS Gothic"/>
                    <w:lang w:eastAsia="es-ES"/>
                  </w:rPr>
                  <w:t xml:space="preserve"> </w:t>
                </w:r>
              </w:sdtContent>
            </w:sdt>
            <w:r w:rsidR="00CE198C" w:rsidRPr="00CE198C">
              <w:rPr>
                <w:lang w:eastAsia="es-ES"/>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DB664DF" w14:textId="77777777" w:rsidR="00CE198C" w:rsidRPr="00CE198C" w:rsidRDefault="00C64915" w:rsidP="00CE198C">
            <w:pPr>
              <w:spacing w:before="120"/>
              <w:rPr>
                <w:lang w:val="pt-BR"/>
              </w:rPr>
            </w:pPr>
            <w:sdt>
              <w:sdtPr>
                <w:rPr>
                  <w:lang w:val="pt-BR" w:eastAsia="es-ES"/>
                </w:rPr>
                <w:id w:val="1524370783"/>
                <w14:checkbox>
                  <w14:checked w14:val="0"/>
                  <w14:checkedState w14:val="2612" w14:font="MS Gothic"/>
                  <w14:uncheckedState w14:val="2610" w14:font="MS Gothic"/>
                </w14:checkbox>
              </w:sdtPr>
              <w:sdtEndPr/>
              <w:sdtContent>
                <w:r w:rsidR="00CE198C" w:rsidRPr="00CE198C">
                  <w:rPr>
                    <w:rFonts w:eastAsia="MS Gothic"/>
                    <w:lang w:eastAsia="es-ES"/>
                  </w:rPr>
                  <w:t xml:space="preserve">   </w:t>
                </w:r>
                <w:r w:rsidR="00CE198C" w:rsidRPr="00CE198C">
                  <w:rPr>
                    <w:rFonts w:ascii="Segoe UI Symbol" w:eastAsia="MS Gothic" w:hAnsi="Segoe UI Symbol" w:cs="Segoe UI Symbol"/>
                    <w:lang w:eastAsia="es-ES"/>
                  </w:rPr>
                  <w:t>☐</w:t>
                </w:r>
                <w:r w:rsidR="00CE198C" w:rsidRPr="00CE198C">
                  <w:rPr>
                    <w:rFonts w:eastAsia="MS Gothic"/>
                    <w:lang w:eastAsia="es-ES"/>
                  </w:rPr>
                  <w:t xml:space="preserve"> </w:t>
                </w:r>
              </w:sdtContent>
            </w:sdt>
            <w:r w:rsidR="00CE198C" w:rsidRPr="00CE198C">
              <w:rPr>
                <w:lang w:eastAsia="es-ES"/>
              </w:rPr>
              <w:t xml:space="preserve"> YES</w:t>
            </w:r>
          </w:p>
        </w:tc>
        <w:tc>
          <w:tcPr>
            <w:tcW w:w="9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948C150" w14:textId="77777777" w:rsidR="00CE198C" w:rsidRPr="00CE198C" w:rsidRDefault="00C64915" w:rsidP="00CE198C">
            <w:pPr>
              <w:spacing w:before="120"/>
              <w:rPr>
                <w:lang w:val="pt-BR"/>
              </w:rPr>
            </w:pPr>
            <w:sdt>
              <w:sdtPr>
                <w:rPr>
                  <w:lang w:val="pt-BR" w:eastAsia="es-ES"/>
                </w:rPr>
                <w:id w:val="-698465834"/>
                <w14:checkbox>
                  <w14:checked w14:val="0"/>
                  <w14:checkedState w14:val="2612" w14:font="MS Gothic"/>
                  <w14:uncheckedState w14:val="2610" w14:font="MS Gothic"/>
                </w14:checkbox>
              </w:sdtPr>
              <w:sdtEndPr/>
              <w:sdtContent>
                <w:r w:rsidR="00CE198C" w:rsidRPr="00CE198C">
                  <w:rPr>
                    <w:rFonts w:eastAsia="MS Gothic"/>
                    <w:lang w:eastAsia="es-ES"/>
                  </w:rPr>
                  <w:t xml:space="preserve">   </w:t>
                </w:r>
                <w:r w:rsidR="00CE198C" w:rsidRPr="00CE198C">
                  <w:rPr>
                    <w:rFonts w:ascii="Segoe UI Symbol" w:eastAsia="MS Gothic" w:hAnsi="Segoe UI Symbol" w:cs="Segoe UI Symbol"/>
                    <w:lang w:eastAsia="es-ES"/>
                  </w:rPr>
                  <w:t>☐</w:t>
                </w:r>
                <w:r w:rsidR="00CE198C" w:rsidRPr="00CE198C">
                  <w:rPr>
                    <w:rFonts w:eastAsia="MS Gothic"/>
                    <w:lang w:eastAsia="es-ES"/>
                  </w:rPr>
                  <w:t xml:space="preserve"> </w:t>
                </w:r>
              </w:sdtContent>
            </w:sdt>
            <w:r w:rsidR="00CE198C" w:rsidRPr="00CE198C">
              <w:rPr>
                <w:lang w:eastAsia="es-ES"/>
              </w:rPr>
              <w:t xml:space="preserve"> NO</w:t>
            </w:r>
          </w:p>
        </w:tc>
        <w:tc>
          <w:tcPr>
            <w:tcW w:w="3834"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72CEF1B" w14:textId="77777777" w:rsidR="00CE198C" w:rsidRPr="00CE198C" w:rsidRDefault="00C64915" w:rsidP="00CE198C">
            <w:pPr>
              <w:spacing w:before="120"/>
              <w:rPr>
                <w:bCs/>
                <w:lang w:val="pt-BR" w:eastAsia="es-ES"/>
              </w:rPr>
            </w:pPr>
            <w:sdt>
              <w:sdtPr>
                <w:rPr>
                  <w:bCs/>
                  <w:lang w:val="pt-BR" w:eastAsia="es-ES"/>
                </w:rPr>
                <w:id w:val="1713763813"/>
                <w14:checkbox>
                  <w14:checked w14:val="0"/>
                  <w14:checkedState w14:val="2612" w14:font="MS Gothic"/>
                  <w14:uncheckedState w14:val="2610" w14:font="MS Gothic"/>
                </w14:checkbox>
              </w:sdtPr>
              <w:sdtEndPr/>
              <w:sdtContent>
                <w:r w:rsidR="00CE198C" w:rsidRPr="00CE198C">
                  <w:rPr>
                    <w:rFonts w:eastAsia="MS Gothic"/>
                    <w:bCs/>
                    <w:lang w:eastAsia="es-ES"/>
                  </w:rPr>
                  <w:t xml:space="preserve">   </w:t>
                </w:r>
                <w:r w:rsidR="00CE198C" w:rsidRPr="00CE198C">
                  <w:rPr>
                    <w:rFonts w:ascii="Segoe UI Symbol" w:eastAsia="MS Gothic" w:hAnsi="Segoe UI Symbol" w:cs="Segoe UI Symbol"/>
                    <w:bCs/>
                    <w:lang w:eastAsia="es-ES"/>
                  </w:rPr>
                  <w:t>☐</w:t>
                </w:r>
                <w:r w:rsidR="00CE198C" w:rsidRPr="00CE198C">
                  <w:rPr>
                    <w:rFonts w:eastAsia="MS Gothic"/>
                    <w:bCs/>
                    <w:lang w:eastAsia="es-ES"/>
                  </w:rPr>
                  <w:t xml:space="preserve"> </w:t>
                </w:r>
              </w:sdtContent>
            </w:sdt>
            <w:r w:rsidR="00CE198C" w:rsidRPr="00CE198C">
              <w:rPr>
                <w:bCs/>
                <w:lang w:eastAsia="es-ES"/>
              </w:rPr>
              <w:t xml:space="preserve"> Other (explain) </w:t>
            </w:r>
          </w:p>
          <w:p w14:paraId="71DDBEDD" w14:textId="77777777" w:rsidR="00CE198C" w:rsidRPr="00CE198C" w:rsidRDefault="00CE198C" w:rsidP="00CE198C">
            <w:pPr>
              <w:rPr>
                <w:lang w:val="pt-BR" w:eastAsia="es-ES"/>
              </w:rPr>
            </w:pPr>
          </w:p>
        </w:tc>
      </w:tr>
      <w:tr w:rsidR="00CE198C" w:rsidRPr="00CE198C" w14:paraId="5256678B"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30EB6A36" w14:textId="77777777" w:rsidR="00CE198C" w:rsidRPr="00CE198C" w:rsidRDefault="00CE198C" w:rsidP="00CE198C">
            <w:pPr>
              <w:rPr>
                <w:b/>
                <w:lang w:val="pt-BR" w:eastAsia="es-ES"/>
              </w:rPr>
            </w:pPr>
            <w:r w:rsidRPr="00CE198C">
              <w:rPr>
                <w:b/>
                <w:bCs/>
                <w:lang w:eastAsia="es-ES"/>
              </w:rPr>
              <w:t>RECURRENCE OF SIMILAR INCIDENTS</w:t>
            </w:r>
          </w:p>
        </w:tc>
      </w:tr>
      <w:tr w:rsidR="00CE198C" w:rsidRPr="00CE198C" w14:paraId="3E81D01F"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7CF15BD" w14:textId="77777777" w:rsidR="00CE198C" w:rsidRPr="00CE198C" w:rsidRDefault="00C64915" w:rsidP="00CE198C">
            <w:pPr>
              <w:rPr>
                <w:b/>
                <w:lang w:val="pt-BR" w:eastAsia="es-ES"/>
              </w:rPr>
            </w:pPr>
            <w:sdt>
              <w:sdtPr>
                <w:rPr>
                  <w:lang w:val="pt-BR" w:eastAsia="es-ES"/>
                </w:rPr>
                <w:id w:val="-1011758799"/>
                <w14:checkbox>
                  <w14:checked w14:val="0"/>
                  <w14:checkedState w14:val="2612" w14:font="MS Gothic"/>
                  <w14:uncheckedState w14:val="2610" w14:font="MS Gothic"/>
                </w14:checkbox>
              </w:sdtPr>
              <w:sdtEndPr/>
              <w:sdtContent>
                <w:r w:rsidR="00CE198C" w:rsidRPr="00CE198C">
                  <w:rPr>
                    <w:rFonts w:eastAsia="MS Gothic"/>
                    <w:lang w:eastAsia="es-ES"/>
                  </w:rPr>
                  <w:t xml:space="preserve">   </w:t>
                </w:r>
                <w:r w:rsidR="00CE198C" w:rsidRPr="00CE198C">
                  <w:rPr>
                    <w:rFonts w:ascii="Segoe UI Symbol" w:eastAsia="MS Gothic" w:hAnsi="Segoe UI Symbol" w:cs="Segoe UI Symbol"/>
                    <w:lang w:eastAsia="es-ES"/>
                  </w:rPr>
                  <w:t>☐</w:t>
                </w:r>
                <w:r w:rsidR="00CE198C" w:rsidRPr="00CE198C">
                  <w:rPr>
                    <w:rFonts w:eastAsia="MS Gothic"/>
                    <w:lang w:eastAsia="es-ES"/>
                  </w:rPr>
                  <w:t xml:space="preserve"> </w:t>
                </w:r>
              </w:sdtContent>
            </w:sdt>
            <w:r w:rsidR="00CE198C" w:rsidRPr="00CE198C">
              <w:rPr>
                <w:lang w:eastAsia="es-ES"/>
              </w:rPr>
              <w:t xml:space="preserve">NO </w:t>
            </w:r>
          </w:p>
        </w:tc>
      </w:tr>
      <w:tr w:rsidR="00CE198C" w:rsidRPr="00CE198C" w14:paraId="4B313632" w14:textId="77777777" w:rsidTr="00224FD4">
        <w:trPr>
          <w:trHeight w:val="515"/>
          <w:jc w:val="center"/>
        </w:trPr>
        <w:tc>
          <w:tcPr>
            <w:tcW w:w="5680" w:type="dxa"/>
            <w:gridSpan w:val="7"/>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14:paraId="151A14A6" w14:textId="168DE8AB" w:rsidR="00CE198C" w:rsidRPr="00CE198C" w:rsidRDefault="00C64915" w:rsidP="00CE198C">
            <w:pPr>
              <w:rPr>
                <w:b/>
                <w:lang w:eastAsia="es-ES"/>
              </w:rPr>
            </w:pPr>
            <w:sdt>
              <w:sdtPr>
                <w:rPr>
                  <w:lang w:eastAsia="es-ES"/>
                </w:rPr>
                <w:id w:val="1408729056"/>
                <w14:checkbox>
                  <w14:checked w14:val="0"/>
                  <w14:checkedState w14:val="2612" w14:font="MS Gothic"/>
                  <w14:uncheckedState w14:val="2610" w14:font="MS Gothic"/>
                </w14:checkbox>
              </w:sdtPr>
              <w:sdtEndPr/>
              <w:sdtContent>
                <w:r w:rsidR="00CE198C">
                  <w:rPr>
                    <w:rFonts w:ascii="MS Gothic" w:eastAsia="MS Gothic" w:hAnsi="MS Gothic" w:hint="eastAsia"/>
                    <w:lang w:eastAsia="es-ES"/>
                  </w:rPr>
                  <w:t>☐</w:t>
                </w:r>
              </w:sdtContent>
            </w:sdt>
            <w:r w:rsidR="00CE198C" w:rsidRPr="00CE198C">
              <w:rPr>
                <w:lang w:eastAsia="es-ES"/>
              </w:rPr>
              <w:t xml:space="preserve"> YES </w:t>
            </w:r>
          </w:p>
        </w:tc>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496E08D" w14:textId="77777777" w:rsidR="00CE198C" w:rsidRPr="00CE198C" w:rsidRDefault="00CE198C" w:rsidP="00CE198C">
            <w:pPr>
              <w:rPr>
                <w:b/>
                <w:lang w:eastAsia="es-ES"/>
              </w:rPr>
            </w:pPr>
            <w:r w:rsidRPr="00CE198C">
              <w:rPr>
                <w:bCs/>
                <w:lang w:eastAsia="es-ES"/>
              </w:rPr>
              <w:t>If yes, number of times:</w:t>
            </w:r>
          </w:p>
        </w:tc>
      </w:tr>
      <w:tr w:rsidR="00CE198C" w:rsidRPr="00CE198C" w14:paraId="54CE5F27" w14:textId="77777777" w:rsidTr="00224FD4">
        <w:trPr>
          <w:trHeight w:val="515"/>
          <w:jc w:val="center"/>
        </w:trPr>
        <w:tc>
          <w:tcPr>
            <w:tcW w:w="5680" w:type="dxa"/>
            <w:gridSpan w:val="7"/>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39F9061D" w14:textId="77777777" w:rsidR="00CE198C" w:rsidRPr="00CE198C" w:rsidRDefault="00CE198C" w:rsidP="00CE198C">
            <w:pPr>
              <w:rPr>
                <w:lang w:eastAsia="es-ES"/>
              </w:rPr>
            </w:pPr>
          </w:p>
        </w:tc>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16C5A3B" w14:textId="77777777" w:rsidR="00CE198C" w:rsidRPr="00CE198C" w:rsidRDefault="00CE198C" w:rsidP="00CE198C">
            <w:pPr>
              <w:rPr>
                <w:bCs/>
                <w:lang w:eastAsia="es-ES"/>
              </w:rPr>
            </w:pPr>
            <w:r w:rsidRPr="00CE198C">
              <w:rPr>
                <w:lang w:eastAsia="es-ES"/>
              </w:rPr>
              <w:t>In case of recurrence, indicate the period during which the incidents/accidents were repeated</w:t>
            </w:r>
          </w:p>
        </w:tc>
      </w:tr>
      <w:tr w:rsidR="00CE198C" w:rsidRPr="00CE198C" w14:paraId="09446CDA"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14:paraId="0C252D38" w14:textId="77777777" w:rsidR="00CE198C" w:rsidRPr="00CE198C" w:rsidRDefault="00CE198C" w:rsidP="00CE198C">
            <w:pPr>
              <w:rPr>
                <w:b/>
                <w:lang w:val="pt-BR" w:eastAsia="es-ES"/>
              </w:rPr>
            </w:pPr>
            <w:r w:rsidRPr="00CE198C">
              <w:rPr>
                <w:b/>
                <w:lang w:eastAsia="es-ES"/>
              </w:rPr>
              <w:t>OTHER CONSIDERATIONS</w:t>
            </w:r>
          </w:p>
        </w:tc>
      </w:tr>
      <w:tr w:rsidR="00CE198C" w:rsidRPr="00CE198C" w14:paraId="22F0E4F5" w14:textId="77777777" w:rsidTr="00224FD4">
        <w:trPr>
          <w:trHeight w:val="1070"/>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2110A0D1" w14:textId="77777777" w:rsidR="00CE198C" w:rsidRPr="00CE198C" w:rsidRDefault="00CE198C" w:rsidP="00CE198C">
            <w:pPr>
              <w:rPr>
                <w:b/>
                <w:lang w:val="pt-BR" w:eastAsia="es-ES"/>
              </w:rPr>
            </w:pPr>
          </w:p>
          <w:p w14:paraId="15F63F8E" w14:textId="77777777" w:rsidR="00CE198C" w:rsidRPr="00CE198C" w:rsidRDefault="00CE198C" w:rsidP="00CE198C">
            <w:pPr>
              <w:rPr>
                <w:b/>
                <w:lang w:val="pt-BR" w:eastAsia="es-ES"/>
              </w:rPr>
            </w:pPr>
          </w:p>
        </w:tc>
      </w:tr>
      <w:tr w:rsidR="00CE198C" w:rsidRPr="00CE198C" w14:paraId="28FAE492" w14:textId="77777777" w:rsidTr="00224FD4">
        <w:trPr>
          <w:trHeight w:val="37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0E8C5197" w14:textId="77777777" w:rsidR="00CE198C" w:rsidRPr="00CE198C" w:rsidRDefault="00CE198C" w:rsidP="00CE198C">
            <w:pPr>
              <w:rPr>
                <w:b/>
              </w:rPr>
            </w:pPr>
            <w:r w:rsidRPr="00CE198C">
              <w:rPr>
                <w:b/>
              </w:rPr>
              <w:t>INCIDENT/ACCIDENT CORRECTIVE ACTION PLAN</w:t>
            </w:r>
          </w:p>
          <w:p w14:paraId="3822C561" w14:textId="77777777" w:rsidR="00CE198C" w:rsidRPr="00CE198C" w:rsidRDefault="00CE198C" w:rsidP="00CE198C">
            <w:pPr>
              <w:rPr>
                <w:bCs/>
                <w:i/>
                <w:iCs/>
              </w:rPr>
            </w:pPr>
            <w:r w:rsidRPr="00CE198C">
              <w:rPr>
                <w:bCs/>
                <w:i/>
                <w:iCs/>
              </w:rPr>
              <w:t>Add the necessary lines</w:t>
            </w:r>
          </w:p>
        </w:tc>
      </w:tr>
      <w:tr w:rsidR="00CE198C" w:rsidRPr="00CE198C" w14:paraId="07D681E4"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1F6FB5" w14:textId="77777777" w:rsidR="00CE198C" w:rsidRPr="00CE198C" w:rsidRDefault="00CE198C" w:rsidP="00CE198C">
            <w:pPr>
              <w:rPr>
                <w:lang w:val="pt-BR" w:eastAsia="es-ES"/>
              </w:rPr>
            </w:pPr>
            <w:r w:rsidRPr="00CE198C">
              <w:rPr>
                <w:b/>
              </w:rPr>
              <w:t xml:space="preserve">Description/cause de </w:t>
            </w:r>
            <w:proofErr w:type="spellStart"/>
            <w:r w:rsidRPr="00CE198C">
              <w:rPr>
                <w:b/>
              </w:rPr>
              <w:t>l’incident</w:t>
            </w:r>
            <w:proofErr w:type="spellEnd"/>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1D0D5536" w14:textId="77777777" w:rsidR="00CE198C" w:rsidRPr="00CE198C" w:rsidRDefault="00CE198C" w:rsidP="00CE198C">
            <w:pPr>
              <w:rPr>
                <w:lang w:val="pt-BR" w:eastAsia="es-ES"/>
              </w:rPr>
            </w:pPr>
            <w:r w:rsidRPr="00CE198C">
              <w:rPr>
                <w:b/>
              </w:rPr>
              <w:t>Action corrective</w:t>
            </w: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238AC605" w14:textId="77777777" w:rsidR="00CE198C" w:rsidRPr="00CE198C" w:rsidRDefault="00CE198C" w:rsidP="00CE198C">
            <w:pPr>
              <w:rPr>
                <w:lang w:eastAsia="es-ES"/>
              </w:rPr>
            </w:pPr>
            <w:r w:rsidRPr="00CE198C">
              <w:rPr>
                <w:b/>
              </w:rPr>
              <w:t xml:space="preserve">Implementation Lead(s) </w:t>
            </w: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1DDB79A5" w14:textId="77777777" w:rsidR="00CE198C" w:rsidRPr="00CE198C" w:rsidRDefault="00CE198C" w:rsidP="00CE198C">
            <w:pPr>
              <w:rPr>
                <w:lang w:val="pt-BR" w:eastAsia="es-ES"/>
              </w:rPr>
            </w:pPr>
            <w:r w:rsidRPr="00CE198C">
              <w:rPr>
                <w:b/>
              </w:rPr>
              <w:t>Deadline</w:t>
            </w:r>
          </w:p>
        </w:tc>
      </w:tr>
      <w:tr w:rsidR="00CE198C" w:rsidRPr="00CE198C" w14:paraId="669B6AC4"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B41BE3A" w14:textId="77777777" w:rsidR="00CE198C" w:rsidRPr="00CE198C" w:rsidRDefault="00CE198C" w:rsidP="00CE198C">
            <w:pPr>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342B8BF7" w14:textId="77777777" w:rsidR="00CE198C" w:rsidRPr="00CE198C" w:rsidRDefault="00CE198C" w:rsidP="00CE198C">
            <w:pPr>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05A554DB" w14:textId="77777777" w:rsidR="00CE198C" w:rsidRPr="00CE198C" w:rsidRDefault="00CE198C" w:rsidP="00CE198C">
            <w:pPr>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32B50C08" w14:textId="77777777" w:rsidR="00CE198C" w:rsidRPr="00CE198C" w:rsidRDefault="00CE198C" w:rsidP="00CE198C">
            <w:pPr>
              <w:rPr>
                <w:b/>
              </w:rPr>
            </w:pPr>
          </w:p>
        </w:tc>
      </w:tr>
      <w:tr w:rsidR="00CE198C" w:rsidRPr="00CE198C" w14:paraId="4FC3404D"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5BD590" w14:textId="77777777" w:rsidR="00CE198C" w:rsidRPr="00CE198C" w:rsidRDefault="00CE198C" w:rsidP="00CE198C">
            <w:pPr>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251CF8E3" w14:textId="77777777" w:rsidR="00CE198C" w:rsidRPr="00CE198C" w:rsidRDefault="00CE198C" w:rsidP="00CE198C">
            <w:pPr>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6384F4CE" w14:textId="77777777" w:rsidR="00CE198C" w:rsidRPr="00CE198C" w:rsidRDefault="00CE198C" w:rsidP="00CE198C">
            <w:pPr>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7EB06297" w14:textId="77777777" w:rsidR="00CE198C" w:rsidRPr="00CE198C" w:rsidRDefault="00CE198C" w:rsidP="00CE198C">
            <w:pPr>
              <w:rPr>
                <w:b/>
              </w:rPr>
            </w:pPr>
          </w:p>
        </w:tc>
      </w:tr>
      <w:tr w:rsidR="00CE198C" w:rsidRPr="00CE198C" w14:paraId="5A41C8B6"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086B725" w14:textId="77777777" w:rsidR="00CE198C" w:rsidRPr="00CE198C" w:rsidRDefault="00CE198C" w:rsidP="00CE198C">
            <w:pPr>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1B2CD2DF" w14:textId="77777777" w:rsidR="00CE198C" w:rsidRPr="00CE198C" w:rsidRDefault="00CE198C" w:rsidP="00CE198C">
            <w:pPr>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21A272FB" w14:textId="77777777" w:rsidR="00CE198C" w:rsidRPr="00CE198C" w:rsidRDefault="00CE198C" w:rsidP="00CE198C">
            <w:pPr>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7021C2F9" w14:textId="77777777" w:rsidR="00CE198C" w:rsidRPr="00CE198C" w:rsidRDefault="00CE198C" w:rsidP="00CE198C">
            <w:pPr>
              <w:rPr>
                <w:b/>
              </w:rPr>
            </w:pPr>
          </w:p>
        </w:tc>
      </w:tr>
      <w:tr w:rsidR="00CE198C" w:rsidRPr="00CE198C" w14:paraId="140E8F48" w14:textId="77777777" w:rsidTr="00224FD4">
        <w:trPr>
          <w:trHeight w:val="30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28BDCA81" w14:textId="77777777" w:rsidR="00CE198C" w:rsidRPr="00CE198C" w:rsidRDefault="00CE198C" w:rsidP="00CE198C">
            <w:pPr>
              <w:rPr>
                <w:b/>
                <w:lang w:eastAsia="es-ES"/>
              </w:rPr>
            </w:pPr>
            <w:r w:rsidRPr="00CE198C">
              <w:rPr>
                <w:b/>
                <w:lang w:eastAsia="es-ES"/>
              </w:rPr>
              <w:t xml:space="preserve">REPORT AND ACTION PLAN PREPARED BY: </w:t>
            </w:r>
          </w:p>
        </w:tc>
      </w:tr>
      <w:tr w:rsidR="00CE198C" w:rsidRPr="00CE198C" w14:paraId="212B3248" w14:textId="77777777" w:rsidTr="00224FD4">
        <w:trPr>
          <w:trHeight w:val="359"/>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0D9B7D86" w14:textId="77777777" w:rsidR="00CE198C" w:rsidRPr="00CE198C" w:rsidRDefault="00CE198C" w:rsidP="00CE198C">
            <w:pPr>
              <w:rPr>
                <w:b/>
                <w:bCs/>
                <w:lang w:eastAsia="es-ES"/>
              </w:rPr>
            </w:pPr>
            <w:r w:rsidRPr="00CE198C">
              <w:rPr>
                <w:b/>
                <w:bCs/>
                <w:lang w:eastAsia="es-ES"/>
              </w:rPr>
              <w:t>Name</w:t>
            </w:r>
          </w:p>
        </w:tc>
      </w:tr>
      <w:tr w:rsidR="00CE198C" w:rsidRPr="00CE198C" w14:paraId="4FDD246C" w14:textId="77777777" w:rsidTr="00224FD4">
        <w:trPr>
          <w:trHeight w:val="215"/>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34BB44" w14:textId="77777777" w:rsidR="00CE198C" w:rsidRPr="00CE198C" w:rsidRDefault="00CE198C" w:rsidP="00CE198C">
            <w:pPr>
              <w:rPr>
                <w:b/>
                <w:bCs/>
                <w:lang w:eastAsia="es-ES"/>
              </w:rPr>
            </w:pPr>
            <w:r w:rsidRPr="00CE198C">
              <w:rPr>
                <w:b/>
                <w:bCs/>
                <w:lang w:eastAsia="es-ES"/>
              </w:rPr>
              <w:t xml:space="preserve">Signature </w:t>
            </w:r>
          </w:p>
        </w:tc>
        <w:tc>
          <w:tcPr>
            <w:tcW w:w="3681" w:type="dxa"/>
            <w:gridSpan w:val="4"/>
            <w:tcBorders>
              <w:top w:val="single" w:sz="4" w:space="0" w:color="auto"/>
              <w:left w:val="single" w:sz="4" w:space="0" w:color="auto"/>
              <w:bottom w:val="single" w:sz="4" w:space="0" w:color="auto"/>
              <w:right w:val="single" w:sz="4" w:space="0" w:color="auto"/>
            </w:tcBorders>
            <w:vAlign w:val="center"/>
          </w:tcPr>
          <w:p w14:paraId="2F00E1A4" w14:textId="77777777" w:rsidR="00CE198C" w:rsidRPr="00CE198C" w:rsidRDefault="00CE198C" w:rsidP="00CE198C">
            <w:pPr>
              <w:rPr>
                <w:b/>
                <w:bCs/>
                <w:lang w:eastAsia="es-ES"/>
              </w:rPr>
            </w:pPr>
            <w:r w:rsidRPr="00CE198C">
              <w:rPr>
                <w:b/>
                <w:bCs/>
                <w:lang w:eastAsia="es-ES"/>
              </w:rPr>
              <w:t>Date</w:t>
            </w:r>
          </w:p>
        </w:tc>
      </w:tr>
      <w:tr w:rsidR="00CE198C" w:rsidRPr="00CE198C" w14:paraId="199FC2A3" w14:textId="77777777" w:rsidTr="00224FD4">
        <w:trPr>
          <w:trHeight w:val="359"/>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71CB26E3" w14:textId="77777777" w:rsidR="00CE198C" w:rsidRPr="00CE198C" w:rsidRDefault="00CE198C" w:rsidP="00CE198C">
            <w:pPr>
              <w:rPr>
                <w:b/>
                <w:bCs/>
                <w:lang w:eastAsia="es-ES"/>
              </w:rPr>
            </w:pPr>
            <w:r w:rsidRPr="00CE198C">
              <w:rPr>
                <w:b/>
                <w:bCs/>
                <w:lang w:eastAsia="es-ES"/>
              </w:rPr>
              <w:t>Name</w:t>
            </w:r>
          </w:p>
        </w:tc>
      </w:tr>
      <w:tr w:rsidR="00CE198C" w:rsidRPr="00CE198C" w14:paraId="064E4F71" w14:textId="77777777" w:rsidTr="00224FD4">
        <w:trPr>
          <w:trHeight w:val="215"/>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0FA978C" w14:textId="77777777" w:rsidR="00CE198C" w:rsidRPr="00CE198C" w:rsidRDefault="00CE198C" w:rsidP="00CE198C">
            <w:pPr>
              <w:rPr>
                <w:b/>
                <w:bCs/>
                <w:lang w:eastAsia="es-ES"/>
              </w:rPr>
            </w:pPr>
            <w:r w:rsidRPr="00CE198C">
              <w:rPr>
                <w:b/>
                <w:bCs/>
                <w:lang w:eastAsia="es-ES"/>
              </w:rPr>
              <w:t xml:space="preserve">Signature </w:t>
            </w:r>
          </w:p>
        </w:tc>
        <w:tc>
          <w:tcPr>
            <w:tcW w:w="3681" w:type="dxa"/>
            <w:gridSpan w:val="4"/>
            <w:tcBorders>
              <w:top w:val="single" w:sz="4" w:space="0" w:color="auto"/>
              <w:left w:val="single" w:sz="4" w:space="0" w:color="auto"/>
              <w:bottom w:val="single" w:sz="4" w:space="0" w:color="auto"/>
              <w:right w:val="single" w:sz="4" w:space="0" w:color="auto"/>
            </w:tcBorders>
            <w:vAlign w:val="center"/>
          </w:tcPr>
          <w:p w14:paraId="48948F67" w14:textId="77777777" w:rsidR="00CE198C" w:rsidRPr="00CE198C" w:rsidRDefault="00CE198C" w:rsidP="00CE198C">
            <w:pPr>
              <w:rPr>
                <w:b/>
                <w:bCs/>
                <w:lang w:eastAsia="es-ES"/>
              </w:rPr>
            </w:pPr>
            <w:r w:rsidRPr="00CE198C">
              <w:rPr>
                <w:b/>
                <w:bCs/>
                <w:lang w:eastAsia="es-ES"/>
              </w:rPr>
              <w:t>Date</w:t>
            </w:r>
          </w:p>
        </w:tc>
      </w:tr>
    </w:tbl>
    <w:p w14:paraId="054A608B" w14:textId="77777777" w:rsidR="00CE198C" w:rsidRPr="00CE198C" w:rsidRDefault="00CE198C" w:rsidP="00CE198C">
      <w:pPr>
        <w:suppressAutoHyphens/>
        <w:overflowPunct w:val="0"/>
        <w:autoSpaceDE w:val="0"/>
        <w:autoSpaceDN w:val="0"/>
        <w:adjustRightInd w:val="0"/>
        <w:spacing w:line="276" w:lineRule="auto"/>
        <w:jc w:val="both"/>
        <w:textAlignment w:val="baseline"/>
        <w:rPr>
          <w:lang w:eastAsia="fr-FR"/>
        </w:rPr>
      </w:pPr>
    </w:p>
    <w:p w14:paraId="7DC0E892" w14:textId="77777777" w:rsidR="00CD414F" w:rsidRPr="00CE198C" w:rsidRDefault="00CD414F" w:rsidP="00CE198C">
      <w:pPr>
        <w:jc w:val="both"/>
        <w:rPr>
          <w:i/>
          <w:szCs w:val="20"/>
        </w:rPr>
      </w:pPr>
      <w:r w:rsidRPr="00CE198C">
        <w:rPr>
          <w:i/>
          <w:szCs w:val="20"/>
        </w:rPr>
        <w:br w:type="page"/>
      </w:r>
    </w:p>
    <w:p w14:paraId="6CA72C76" w14:textId="77777777" w:rsidR="00CD414F" w:rsidRPr="00CE198C" w:rsidRDefault="00CD414F" w:rsidP="00CE198C">
      <w:pPr>
        <w:pStyle w:val="S6-Header1"/>
        <w:jc w:val="both"/>
        <w:rPr>
          <w:rFonts w:cs="Times New Roman"/>
        </w:rPr>
      </w:pPr>
      <w:bookmarkStart w:id="974" w:name="_Toc20232371"/>
      <w:bookmarkStart w:id="975" w:name="_Toc26780558"/>
      <w:r w:rsidRPr="00CE198C">
        <w:rPr>
          <w:rFonts w:cs="Times New Roman"/>
        </w:rPr>
        <w:lastRenderedPageBreak/>
        <w:t>Key Personnel</w:t>
      </w:r>
      <w:bookmarkEnd w:id="974"/>
      <w:bookmarkEnd w:id="975"/>
    </w:p>
    <w:p w14:paraId="64619BC8" w14:textId="77777777" w:rsidR="00CD414F" w:rsidRPr="00CE198C" w:rsidRDefault="00CD414F" w:rsidP="00CE198C">
      <w:pPr>
        <w:spacing w:before="60" w:after="200"/>
        <w:ind w:left="270"/>
        <w:jc w:val="both"/>
        <w:rPr>
          <w:i/>
          <w:iCs/>
        </w:rPr>
      </w:pPr>
      <w:r w:rsidRPr="00CE198C">
        <w:rPr>
          <w:i/>
        </w:rPr>
        <w:t>[</w:t>
      </w:r>
      <w:r w:rsidRPr="00CE198C">
        <w:rPr>
          <w:i/>
          <w:iCs/>
          <w:u w:val="single"/>
        </w:rPr>
        <w:t>Note</w:t>
      </w:r>
      <w:r w:rsidRPr="00CE198C">
        <w:rPr>
          <w:i/>
          <w:iCs/>
        </w:rPr>
        <w:t>: Insert in the following table, the minimum key specialists required to execute the contract, taking into account the nature, scope, complexity and risks of the contract.]</w:t>
      </w:r>
    </w:p>
    <w:p w14:paraId="0FA23DAC" w14:textId="77777777" w:rsidR="00CD414F" w:rsidRPr="00CE198C" w:rsidRDefault="00CD414F" w:rsidP="00CE198C">
      <w:pPr>
        <w:keepNext/>
        <w:tabs>
          <w:tab w:val="left" w:pos="432"/>
          <w:tab w:val="left" w:pos="2952"/>
          <w:tab w:val="left" w:pos="5832"/>
        </w:tabs>
        <w:spacing w:after="120"/>
        <w:jc w:val="both"/>
        <w:rPr>
          <w:b/>
          <w:iCs/>
        </w:rPr>
      </w:pPr>
      <w:r w:rsidRPr="00CE198C">
        <w:rPr>
          <w:b/>
        </w:rPr>
        <w:t>Contractor’s Representative and</w:t>
      </w:r>
      <w:r w:rsidRPr="00CE198C">
        <w:t xml:space="preserve"> </w:t>
      </w:r>
      <w:r w:rsidRPr="00CE198C">
        <w:rPr>
          <w:b/>
          <w:iCs/>
        </w:rPr>
        <w:t>Key Personnel</w:t>
      </w:r>
    </w:p>
    <w:p w14:paraId="5E24A62E" w14:textId="77777777" w:rsidR="00CD414F" w:rsidRPr="00CE198C" w:rsidRDefault="00CD414F" w:rsidP="00CE198C">
      <w:pPr>
        <w:keepNext/>
        <w:tabs>
          <w:tab w:val="left" w:pos="432"/>
          <w:tab w:val="left" w:pos="2952"/>
          <w:tab w:val="left" w:pos="5832"/>
        </w:tabs>
        <w:spacing w:after="120"/>
        <w:jc w:val="both"/>
        <w:rPr>
          <w:b/>
          <w:iCs/>
        </w:rPr>
      </w:pPr>
    </w:p>
    <w:tbl>
      <w:tblPr>
        <w:tblW w:w="9265" w:type="dxa"/>
        <w:tblInd w:w="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900"/>
        <w:gridCol w:w="3058"/>
        <w:gridCol w:w="2744"/>
        <w:gridCol w:w="2563"/>
      </w:tblGrid>
      <w:tr w:rsidR="00CD414F" w:rsidRPr="00CE198C" w14:paraId="4F54B7B9" w14:textId="77777777" w:rsidTr="00CD414F">
        <w:trPr>
          <w:cantSplit/>
        </w:trPr>
        <w:tc>
          <w:tcPr>
            <w:tcW w:w="900" w:type="dxa"/>
            <w:tcBorders>
              <w:top w:val="single" w:sz="12" w:space="0" w:color="auto"/>
              <w:left w:val="single" w:sz="12" w:space="0" w:color="auto"/>
              <w:bottom w:val="single" w:sz="12" w:space="0" w:color="auto"/>
              <w:right w:val="single" w:sz="12" w:space="0" w:color="auto"/>
            </w:tcBorders>
          </w:tcPr>
          <w:p w14:paraId="3F08237A" w14:textId="77777777" w:rsidR="00CD414F" w:rsidRPr="00CE198C" w:rsidRDefault="00CD414F" w:rsidP="00CE198C">
            <w:pPr>
              <w:suppressAutoHyphens/>
              <w:ind w:right="-72"/>
              <w:jc w:val="both"/>
              <w:rPr>
                <w:b/>
              </w:rPr>
            </w:pPr>
            <w:r w:rsidRPr="00CE198C">
              <w:rPr>
                <w:b/>
              </w:rPr>
              <w:t>Item No.</w:t>
            </w:r>
          </w:p>
        </w:tc>
        <w:tc>
          <w:tcPr>
            <w:tcW w:w="3058" w:type="dxa"/>
            <w:tcBorders>
              <w:top w:val="single" w:sz="12" w:space="0" w:color="auto"/>
              <w:left w:val="single" w:sz="12" w:space="0" w:color="auto"/>
              <w:bottom w:val="single" w:sz="12" w:space="0" w:color="auto"/>
              <w:right w:val="single" w:sz="12" w:space="0" w:color="auto"/>
            </w:tcBorders>
            <w:vAlign w:val="center"/>
          </w:tcPr>
          <w:p w14:paraId="3645E752" w14:textId="77777777" w:rsidR="00CD414F" w:rsidRPr="00CE198C" w:rsidRDefault="00CD414F" w:rsidP="00CE198C">
            <w:pPr>
              <w:suppressAutoHyphens/>
              <w:ind w:right="-72"/>
              <w:jc w:val="both"/>
              <w:rPr>
                <w:b/>
              </w:rPr>
            </w:pPr>
            <w:r w:rsidRPr="00CE198C">
              <w:rPr>
                <w:b/>
              </w:rPr>
              <w:t>Position/specialization</w:t>
            </w:r>
          </w:p>
        </w:tc>
        <w:tc>
          <w:tcPr>
            <w:tcW w:w="2744" w:type="dxa"/>
            <w:tcBorders>
              <w:top w:val="single" w:sz="12" w:space="0" w:color="auto"/>
              <w:left w:val="single" w:sz="12" w:space="0" w:color="auto"/>
              <w:bottom w:val="single" w:sz="12" w:space="0" w:color="auto"/>
              <w:right w:val="single" w:sz="12" w:space="0" w:color="auto"/>
            </w:tcBorders>
            <w:vAlign w:val="center"/>
          </w:tcPr>
          <w:p w14:paraId="32C81320" w14:textId="77777777" w:rsidR="00CD414F" w:rsidRPr="00CE198C" w:rsidRDefault="00CD414F" w:rsidP="00CE198C">
            <w:pPr>
              <w:suppressAutoHyphens/>
              <w:ind w:right="-72"/>
              <w:jc w:val="both"/>
              <w:rPr>
                <w:b/>
              </w:rPr>
            </w:pPr>
            <w:r w:rsidRPr="00CE198C">
              <w:rPr>
                <w:b/>
              </w:rPr>
              <w:t>Relevant academic qualifications</w:t>
            </w:r>
          </w:p>
        </w:tc>
        <w:tc>
          <w:tcPr>
            <w:tcW w:w="2563" w:type="dxa"/>
            <w:tcBorders>
              <w:top w:val="single" w:sz="12" w:space="0" w:color="auto"/>
              <w:left w:val="single" w:sz="12" w:space="0" w:color="auto"/>
              <w:bottom w:val="single" w:sz="12" w:space="0" w:color="auto"/>
              <w:right w:val="single" w:sz="12" w:space="0" w:color="auto"/>
            </w:tcBorders>
          </w:tcPr>
          <w:p w14:paraId="40928067" w14:textId="77777777" w:rsidR="00CD414F" w:rsidRPr="00CE198C" w:rsidRDefault="00CD414F" w:rsidP="00CE198C">
            <w:pPr>
              <w:suppressAutoHyphens/>
              <w:ind w:right="-72"/>
              <w:jc w:val="both"/>
              <w:rPr>
                <w:b/>
              </w:rPr>
            </w:pPr>
            <w:r w:rsidRPr="00CE198C">
              <w:rPr>
                <w:b/>
              </w:rPr>
              <w:t>Minimum years of relevant work experience</w:t>
            </w:r>
          </w:p>
        </w:tc>
      </w:tr>
      <w:tr w:rsidR="00CD414F" w:rsidRPr="00CE198C" w14:paraId="7414BF75" w14:textId="77777777" w:rsidTr="00CD414F">
        <w:trPr>
          <w:cantSplit/>
        </w:trPr>
        <w:tc>
          <w:tcPr>
            <w:tcW w:w="900" w:type="dxa"/>
            <w:tcBorders>
              <w:top w:val="single" w:sz="12" w:space="0" w:color="auto"/>
              <w:bottom w:val="single" w:sz="6" w:space="0" w:color="auto"/>
            </w:tcBorders>
          </w:tcPr>
          <w:p w14:paraId="001918EA" w14:textId="77777777" w:rsidR="00CD414F" w:rsidRPr="00CE198C" w:rsidRDefault="00CD414F" w:rsidP="00CE198C">
            <w:pPr>
              <w:suppressAutoHyphens/>
              <w:ind w:right="-72"/>
              <w:jc w:val="both"/>
              <w:rPr>
                <w:bCs/>
                <w:i/>
                <w:spacing w:val="-2"/>
              </w:rPr>
            </w:pPr>
            <w:r w:rsidRPr="00CE198C">
              <w:rPr>
                <w:i/>
                <w:iCs/>
              </w:rPr>
              <w:t>1</w:t>
            </w:r>
          </w:p>
        </w:tc>
        <w:tc>
          <w:tcPr>
            <w:tcW w:w="3058" w:type="dxa"/>
            <w:tcBorders>
              <w:top w:val="single" w:sz="12" w:space="0" w:color="auto"/>
              <w:bottom w:val="single" w:sz="6" w:space="0" w:color="auto"/>
            </w:tcBorders>
          </w:tcPr>
          <w:p w14:paraId="5DDD8147" w14:textId="77777777" w:rsidR="00CD414F" w:rsidRPr="00CE198C" w:rsidRDefault="00CD414F" w:rsidP="00CE198C">
            <w:pPr>
              <w:suppressAutoHyphens/>
              <w:ind w:right="-72" w:firstLine="3"/>
              <w:jc w:val="both"/>
              <w:rPr>
                <w:bCs/>
                <w:i/>
                <w:spacing w:val="-2"/>
              </w:rPr>
            </w:pPr>
            <w:r w:rsidRPr="00CE198C">
              <w:t>Contractor’s Representative</w:t>
            </w:r>
          </w:p>
        </w:tc>
        <w:tc>
          <w:tcPr>
            <w:tcW w:w="2744" w:type="dxa"/>
            <w:tcBorders>
              <w:top w:val="single" w:sz="12" w:space="0" w:color="auto"/>
              <w:bottom w:val="single" w:sz="6" w:space="0" w:color="auto"/>
            </w:tcBorders>
          </w:tcPr>
          <w:p w14:paraId="15B56A72" w14:textId="77777777" w:rsidR="00CD414F" w:rsidRPr="00CE198C" w:rsidRDefault="00CD414F" w:rsidP="00CE198C">
            <w:pPr>
              <w:suppressAutoHyphens/>
              <w:ind w:left="130" w:right="-72"/>
              <w:jc w:val="both"/>
              <w:rPr>
                <w:bCs/>
                <w:i/>
                <w:spacing w:val="-2"/>
              </w:rPr>
            </w:pPr>
          </w:p>
        </w:tc>
        <w:tc>
          <w:tcPr>
            <w:tcW w:w="2563" w:type="dxa"/>
            <w:tcBorders>
              <w:top w:val="single" w:sz="12" w:space="0" w:color="auto"/>
              <w:bottom w:val="single" w:sz="6" w:space="0" w:color="auto"/>
            </w:tcBorders>
          </w:tcPr>
          <w:p w14:paraId="6BC15CDF" w14:textId="77777777" w:rsidR="00CD414F" w:rsidRPr="00CE198C" w:rsidRDefault="00CD414F" w:rsidP="00CE198C">
            <w:pPr>
              <w:suppressAutoHyphens/>
              <w:ind w:left="40" w:right="-72"/>
              <w:jc w:val="both"/>
              <w:rPr>
                <w:bCs/>
                <w:i/>
                <w:spacing w:val="-2"/>
              </w:rPr>
            </w:pPr>
          </w:p>
        </w:tc>
      </w:tr>
      <w:tr w:rsidR="00CD414F" w:rsidRPr="00CE198C" w14:paraId="4B087C43" w14:textId="77777777" w:rsidTr="00CD414F">
        <w:trPr>
          <w:cantSplit/>
        </w:trPr>
        <w:tc>
          <w:tcPr>
            <w:tcW w:w="900" w:type="dxa"/>
          </w:tcPr>
          <w:p w14:paraId="5B01F3CC" w14:textId="77777777" w:rsidR="00CD414F" w:rsidRPr="00CE198C" w:rsidRDefault="00CD414F" w:rsidP="00CE198C">
            <w:pPr>
              <w:suppressAutoHyphens/>
              <w:ind w:right="-72"/>
              <w:jc w:val="both"/>
              <w:rPr>
                <w:i/>
                <w:iCs/>
              </w:rPr>
            </w:pPr>
            <w:r w:rsidRPr="00CE198C">
              <w:rPr>
                <w:i/>
                <w:iCs/>
              </w:rPr>
              <w:t>2</w:t>
            </w:r>
          </w:p>
        </w:tc>
        <w:tc>
          <w:tcPr>
            <w:tcW w:w="3058" w:type="dxa"/>
          </w:tcPr>
          <w:p w14:paraId="74F2C288" w14:textId="77777777" w:rsidR="00CD414F" w:rsidRPr="00CE198C" w:rsidRDefault="00CD414F" w:rsidP="00CE198C">
            <w:pPr>
              <w:suppressAutoHyphens/>
              <w:ind w:right="-72" w:firstLine="3"/>
              <w:jc w:val="both"/>
              <w:rPr>
                <w:bCs/>
                <w:i/>
                <w:spacing w:val="-2"/>
              </w:rPr>
            </w:pPr>
            <w:r w:rsidRPr="00CE198C">
              <w:rPr>
                <w:i/>
              </w:rPr>
              <w:t xml:space="preserve">[Environmental] </w:t>
            </w:r>
          </w:p>
        </w:tc>
        <w:tc>
          <w:tcPr>
            <w:tcW w:w="2744" w:type="dxa"/>
          </w:tcPr>
          <w:p w14:paraId="201DCB0D" w14:textId="77777777" w:rsidR="00CD414F" w:rsidRPr="00CE198C" w:rsidRDefault="00CD414F" w:rsidP="00CE198C">
            <w:pPr>
              <w:suppressAutoHyphens/>
              <w:ind w:right="-72" w:firstLine="3"/>
              <w:jc w:val="both"/>
              <w:rPr>
                <w:i/>
              </w:rPr>
            </w:pPr>
            <w:r w:rsidRPr="00CE198C">
              <w:rPr>
                <w:i/>
              </w:rPr>
              <w:t xml:space="preserve">[e.g. degree in relevant environmental subject] </w:t>
            </w:r>
          </w:p>
        </w:tc>
        <w:tc>
          <w:tcPr>
            <w:tcW w:w="2563" w:type="dxa"/>
          </w:tcPr>
          <w:p w14:paraId="32037E13" w14:textId="77777777" w:rsidR="00CD414F" w:rsidRPr="00CE198C" w:rsidRDefault="00CD414F" w:rsidP="00CE198C">
            <w:pPr>
              <w:suppressAutoHyphens/>
              <w:ind w:right="-72" w:firstLine="3"/>
              <w:jc w:val="both"/>
              <w:rPr>
                <w:i/>
              </w:rPr>
            </w:pPr>
            <w:r w:rsidRPr="00CE198C">
              <w:rPr>
                <w:i/>
              </w:rPr>
              <w:t>[e.g. [years] working on road contracts in similar work environments]</w:t>
            </w:r>
          </w:p>
        </w:tc>
      </w:tr>
      <w:tr w:rsidR="00CD414F" w:rsidRPr="00CE198C" w14:paraId="26C98DA8" w14:textId="77777777" w:rsidTr="00CD414F">
        <w:trPr>
          <w:cantSplit/>
        </w:trPr>
        <w:tc>
          <w:tcPr>
            <w:tcW w:w="900" w:type="dxa"/>
          </w:tcPr>
          <w:p w14:paraId="1F93FC9F" w14:textId="77777777" w:rsidR="00CD414F" w:rsidRPr="00CE198C" w:rsidRDefault="00CD414F" w:rsidP="00CE198C">
            <w:pPr>
              <w:suppressAutoHyphens/>
              <w:ind w:right="-72"/>
              <w:jc w:val="both"/>
              <w:rPr>
                <w:bCs/>
                <w:i/>
                <w:spacing w:val="-2"/>
              </w:rPr>
            </w:pPr>
            <w:r w:rsidRPr="00CE198C">
              <w:rPr>
                <w:i/>
                <w:iCs/>
              </w:rPr>
              <w:t>3</w:t>
            </w:r>
          </w:p>
        </w:tc>
        <w:tc>
          <w:tcPr>
            <w:tcW w:w="3058" w:type="dxa"/>
          </w:tcPr>
          <w:p w14:paraId="0B4F10EB" w14:textId="77777777" w:rsidR="00CD414F" w:rsidRPr="00CE198C" w:rsidRDefault="00CD414F" w:rsidP="00CE198C">
            <w:pPr>
              <w:suppressAutoHyphens/>
              <w:ind w:right="-72" w:firstLine="3"/>
              <w:jc w:val="both"/>
              <w:rPr>
                <w:bCs/>
                <w:i/>
                <w:spacing w:val="-2"/>
              </w:rPr>
            </w:pPr>
            <w:r w:rsidRPr="00CE198C">
              <w:rPr>
                <w:i/>
              </w:rPr>
              <w:t>[Health and Safety]</w:t>
            </w:r>
          </w:p>
        </w:tc>
        <w:tc>
          <w:tcPr>
            <w:tcW w:w="2744" w:type="dxa"/>
          </w:tcPr>
          <w:p w14:paraId="7348C0D7" w14:textId="77777777" w:rsidR="00CD414F" w:rsidRPr="00CE198C" w:rsidRDefault="00CD414F" w:rsidP="00CE198C">
            <w:pPr>
              <w:suppressAutoHyphens/>
              <w:ind w:left="-14" w:right="-72" w:firstLine="14"/>
              <w:jc w:val="both"/>
              <w:rPr>
                <w:i/>
              </w:rPr>
            </w:pPr>
          </w:p>
        </w:tc>
        <w:tc>
          <w:tcPr>
            <w:tcW w:w="2563" w:type="dxa"/>
          </w:tcPr>
          <w:p w14:paraId="491ADE28" w14:textId="77777777" w:rsidR="00CD414F" w:rsidRPr="00CE198C" w:rsidRDefault="00CD414F" w:rsidP="00CE198C">
            <w:pPr>
              <w:suppressAutoHyphens/>
              <w:ind w:right="-72" w:firstLine="3"/>
              <w:jc w:val="both"/>
              <w:rPr>
                <w:i/>
              </w:rPr>
            </w:pPr>
          </w:p>
        </w:tc>
      </w:tr>
      <w:tr w:rsidR="00CD414F" w:rsidRPr="00CE198C" w14:paraId="73C307DD" w14:textId="77777777" w:rsidTr="00CD414F">
        <w:trPr>
          <w:cantSplit/>
        </w:trPr>
        <w:tc>
          <w:tcPr>
            <w:tcW w:w="900" w:type="dxa"/>
          </w:tcPr>
          <w:p w14:paraId="1D4C39CE" w14:textId="77777777" w:rsidR="00CD414F" w:rsidRPr="00CE198C" w:rsidRDefault="00CD414F" w:rsidP="00CE198C">
            <w:pPr>
              <w:suppressAutoHyphens/>
              <w:ind w:right="-72"/>
              <w:jc w:val="both"/>
              <w:rPr>
                <w:bCs/>
                <w:i/>
                <w:spacing w:val="-2"/>
              </w:rPr>
            </w:pPr>
            <w:r w:rsidRPr="00CE198C">
              <w:rPr>
                <w:i/>
              </w:rPr>
              <w:t>4</w:t>
            </w:r>
          </w:p>
        </w:tc>
        <w:tc>
          <w:tcPr>
            <w:tcW w:w="3058" w:type="dxa"/>
          </w:tcPr>
          <w:p w14:paraId="10524A2A" w14:textId="77777777" w:rsidR="00CD414F" w:rsidRPr="00CE198C" w:rsidRDefault="00CD414F" w:rsidP="00CE198C">
            <w:pPr>
              <w:suppressAutoHyphens/>
              <w:ind w:right="-72" w:firstLine="3"/>
              <w:jc w:val="both"/>
              <w:rPr>
                <w:bCs/>
                <w:i/>
                <w:spacing w:val="-2"/>
              </w:rPr>
            </w:pPr>
            <w:r w:rsidRPr="00CE198C">
              <w:rPr>
                <w:i/>
                <w:iCs/>
              </w:rPr>
              <w:t xml:space="preserve">[Social] </w:t>
            </w:r>
          </w:p>
        </w:tc>
        <w:tc>
          <w:tcPr>
            <w:tcW w:w="2744" w:type="dxa"/>
          </w:tcPr>
          <w:p w14:paraId="3FF3D4D2" w14:textId="77777777" w:rsidR="00CD414F" w:rsidRPr="00CE198C" w:rsidRDefault="00CD414F" w:rsidP="00CE198C">
            <w:pPr>
              <w:suppressAutoHyphens/>
              <w:ind w:left="-14" w:right="-72" w:firstLine="14"/>
              <w:jc w:val="both"/>
              <w:rPr>
                <w:i/>
              </w:rPr>
            </w:pPr>
          </w:p>
        </w:tc>
        <w:tc>
          <w:tcPr>
            <w:tcW w:w="2563" w:type="dxa"/>
          </w:tcPr>
          <w:p w14:paraId="08385289" w14:textId="77777777" w:rsidR="00CD414F" w:rsidRPr="00CE198C" w:rsidRDefault="00CD414F" w:rsidP="00CE198C">
            <w:pPr>
              <w:suppressAutoHyphens/>
              <w:ind w:right="-72" w:firstLine="3"/>
              <w:jc w:val="both"/>
              <w:rPr>
                <w:i/>
              </w:rPr>
            </w:pPr>
          </w:p>
        </w:tc>
      </w:tr>
      <w:tr w:rsidR="00CD414F" w:rsidRPr="00CE198C" w14:paraId="4998F3CA" w14:textId="77777777" w:rsidTr="00CD414F">
        <w:trPr>
          <w:cantSplit/>
        </w:trPr>
        <w:tc>
          <w:tcPr>
            <w:tcW w:w="900" w:type="dxa"/>
          </w:tcPr>
          <w:p w14:paraId="1C11AF09" w14:textId="77777777" w:rsidR="00CD414F" w:rsidRPr="00CE198C" w:rsidRDefault="00CD414F" w:rsidP="00CE198C">
            <w:pPr>
              <w:suppressAutoHyphens/>
              <w:ind w:right="-72"/>
              <w:jc w:val="both"/>
              <w:rPr>
                <w:bCs/>
                <w:i/>
                <w:spacing w:val="-2"/>
              </w:rPr>
            </w:pPr>
            <w:r w:rsidRPr="00CE198C">
              <w:rPr>
                <w:i/>
              </w:rPr>
              <w:t>5</w:t>
            </w:r>
          </w:p>
        </w:tc>
        <w:tc>
          <w:tcPr>
            <w:tcW w:w="3058" w:type="dxa"/>
          </w:tcPr>
          <w:p w14:paraId="38C1367B" w14:textId="77777777" w:rsidR="00543492" w:rsidRPr="00CE198C" w:rsidRDefault="00543492" w:rsidP="00CE198C">
            <w:pPr>
              <w:suppressAutoHyphens/>
              <w:ind w:right="-72" w:firstLine="3"/>
              <w:jc w:val="both"/>
              <w:rPr>
                <w:bCs/>
                <w:iCs/>
                <w:spacing w:val="-2"/>
              </w:rPr>
            </w:pPr>
            <w:bookmarkStart w:id="976" w:name="_Hlk21441999"/>
            <w:r w:rsidRPr="00CE198C">
              <w:rPr>
                <w:bCs/>
                <w:spacing w:val="-2"/>
                <w:lang w:val="en-GB"/>
              </w:rPr>
              <w:t>Sexual Exploitation, Abuse and Harassment</w:t>
            </w:r>
          </w:p>
          <w:bookmarkEnd w:id="976"/>
          <w:p w14:paraId="6753D822" w14:textId="77777777" w:rsidR="00543492" w:rsidRPr="00CE198C" w:rsidRDefault="00543492" w:rsidP="00CE198C">
            <w:pPr>
              <w:suppressAutoHyphens/>
              <w:ind w:right="-72" w:firstLine="3"/>
              <w:jc w:val="both"/>
              <w:rPr>
                <w:bCs/>
                <w:i/>
                <w:iCs/>
                <w:spacing w:val="-2"/>
              </w:rPr>
            </w:pPr>
          </w:p>
          <w:p w14:paraId="1F4BCBF0" w14:textId="128AEBA7" w:rsidR="00CD414F" w:rsidRPr="00CE198C" w:rsidRDefault="00543492" w:rsidP="00CE198C">
            <w:pPr>
              <w:suppressAutoHyphens/>
              <w:ind w:right="-72" w:firstLine="3"/>
              <w:jc w:val="both"/>
              <w:rPr>
                <w:bCs/>
                <w:i/>
                <w:spacing w:val="-2"/>
              </w:rPr>
            </w:pPr>
            <w:r w:rsidRPr="00CE198C">
              <w:rPr>
                <w:bCs/>
                <w:i/>
                <w:iCs/>
                <w:spacing w:val="-2"/>
              </w:rPr>
              <w:t xml:space="preserve">[Where </w:t>
            </w:r>
            <w:r w:rsidR="0058603D" w:rsidRPr="00CE198C">
              <w:rPr>
                <w:bCs/>
                <w:i/>
                <w:iCs/>
                <w:spacing w:val="-2"/>
              </w:rPr>
              <w:t>Project SEA risks</w:t>
            </w:r>
            <w:r w:rsidRPr="00CE198C">
              <w:rPr>
                <w:bCs/>
                <w:i/>
                <w:iCs/>
                <w:spacing w:val="-2"/>
              </w:rPr>
              <w:t xml:space="preserve"> are assessed to be </w:t>
            </w:r>
            <w:r w:rsidRPr="00CE198C">
              <w:rPr>
                <w:i/>
              </w:rPr>
              <w:t>substantial</w:t>
            </w:r>
            <w:r w:rsidRPr="00CE198C">
              <w:rPr>
                <w:bCs/>
                <w:i/>
                <w:iCs/>
                <w:spacing w:val="-2"/>
              </w:rPr>
              <w:t xml:space="preserve"> or high, Key Personnel shall include an expert(s) with relevant experience in addressing sexual exploitation, sexual abuse and sexual harassment cases]</w:t>
            </w:r>
          </w:p>
        </w:tc>
        <w:tc>
          <w:tcPr>
            <w:tcW w:w="2744" w:type="dxa"/>
          </w:tcPr>
          <w:p w14:paraId="39DB8A42" w14:textId="77777777" w:rsidR="00CD414F" w:rsidRPr="00CE198C" w:rsidRDefault="00CD414F" w:rsidP="00CE198C">
            <w:pPr>
              <w:suppressAutoHyphens/>
              <w:ind w:left="1440" w:right="-72" w:hanging="720"/>
              <w:jc w:val="both"/>
              <w:rPr>
                <w:i/>
              </w:rPr>
            </w:pPr>
          </w:p>
        </w:tc>
        <w:tc>
          <w:tcPr>
            <w:tcW w:w="2563" w:type="dxa"/>
          </w:tcPr>
          <w:p w14:paraId="3653D82C" w14:textId="6BA7699F" w:rsidR="00CD414F" w:rsidRPr="00CE198C" w:rsidRDefault="00CD414F" w:rsidP="00CE198C">
            <w:pPr>
              <w:suppressAutoHyphens/>
              <w:ind w:right="-72"/>
              <w:jc w:val="both"/>
              <w:rPr>
                <w:i/>
              </w:rPr>
            </w:pPr>
            <w:r w:rsidRPr="00CE198C">
              <w:rPr>
                <w:i/>
              </w:rPr>
              <w:t xml:space="preserve">[e.g.  5 years of monitoring and managing risks related to gender-based violence, out of which 3 years of relevant experience in addressing issues related to sexual exploitation, </w:t>
            </w:r>
            <w:r w:rsidR="00543492" w:rsidRPr="00CE198C">
              <w:rPr>
                <w:i/>
              </w:rPr>
              <w:t>sexual abuse and sexual harassment</w:t>
            </w:r>
            <w:r w:rsidRPr="00CE198C">
              <w:rPr>
                <w:i/>
              </w:rPr>
              <w:t>]</w:t>
            </w:r>
          </w:p>
        </w:tc>
      </w:tr>
      <w:tr w:rsidR="00CD414F" w:rsidRPr="00CE198C" w14:paraId="692E23E6" w14:textId="77777777" w:rsidTr="00CD414F">
        <w:trPr>
          <w:cantSplit/>
        </w:trPr>
        <w:tc>
          <w:tcPr>
            <w:tcW w:w="900" w:type="dxa"/>
          </w:tcPr>
          <w:p w14:paraId="0BCD6421" w14:textId="77777777" w:rsidR="00CD414F" w:rsidRPr="00CE198C" w:rsidRDefault="00CD414F" w:rsidP="00CE198C">
            <w:pPr>
              <w:suppressAutoHyphens/>
              <w:ind w:right="-72"/>
              <w:jc w:val="both"/>
              <w:rPr>
                <w:bCs/>
                <w:i/>
                <w:spacing w:val="-2"/>
              </w:rPr>
            </w:pPr>
            <w:r w:rsidRPr="00CE198C">
              <w:rPr>
                <w:i/>
              </w:rPr>
              <w:t>6</w:t>
            </w:r>
          </w:p>
        </w:tc>
        <w:tc>
          <w:tcPr>
            <w:tcW w:w="3058" w:type="dxa"/>
          </w:tcPr>
          <w:p w14:paraId="6186EE00" w14:textId="77777777" w:rsidR="00CD414F" w:rsidRPr="00CE198C" w:rsidRDefault="00CD414F" w:rsidP="00CE198C">
            <w:pPr>
              <w:suppressAutoHyphens/>
              <w:ind w:right="-72" w:firstLine="3"/>
              <w:jc w:val="both"/>
              <w:rPr>
                <w:bCs/>
                <w:i/>
                <w:spacing w:val="-2"/>
              </w:rPr>
            </w:pPr>
            <w:r w:rsidRPr="00CE198C">
              <w:rPr>
                <w:bCs/>
                <w:i/>
                <w:spacing w:val="-2"/>
              </w:rPr>
              <w:t>modify as appropriate</w:t>
            </w:r>
          </w:p>
        </w:tc>
        <w:tc>
          <w:tcPr>
            <w:tcW w:w="2744" w:type="dxa"/>
          </w:tcPr>
          <w:p w14:paraId="10654FB1" w14:textId="77777777" w:rsidR="00CD414F" w:rsidRPr="00CE198C" w:rsidRDefault="00CD414F" w:rsidP="00CE198C">
            <w:pPr>
              <w:suppressAutoHyphens/>
              <w:ind w:left="1440" w:right="-72" w:hanging="1368"/>
              <w:jc w:val="both"/>
              <w:rPr>
                <w:i/>
              </w:rPr>
            </w:pPr>
          </w:p>
        </w:tc>
        <w:tc>
          <w:tcPr>
            <w:tcW w:w="2563" w:type="dxa"/>
          </w:tcPr>
          <w:p w14:paraId="19AEFD0A" w14:textId="77777777" w:rsidR="00CD414F" w:rsidRPr="00CE198C" w:rsidRDefault="00CD414F" w:rsidP="00CE198C">
            <w:pPr>
              <w:suppressAutoHyphens/>
              <w:ind w:left="1440" w:right="-72" w:hanging="720"/>
              <w:jc w:val="both"/>
              <w:rPr>
                <w:i/>
              </w:rPr>
            </w:pPr>
          </w:p>
        </w:tc>
      </w:tr>
    </w:tbl>
    <w:p w14:paraId="0651276E" w14:textId="77777777" w:rsidR="004779AE" w:rsidRPr="00CE198C" w:rsidRDefault="00CD414F" w:rsidP="00CE198C">
      <w:pPr>
        <w:jc w:val="both"/>
        <w:rPr>
          <w:b/>
          <w:sz w:val="32"/>
        </w:rPr>
        <w:sectPr w:rsidR="004779AE" w:rsidRPr="00CE198C" w:rsidSect="00CB4D2C">
          <w:headerReference w:type="default" r:id="rId77"/>
          <w:footerReference w:type="default" r:id="rId78"/>
          <w:footnotePr>
            <w:numRestart w:val="eachSect"/>
          </w:footnotePr>
          <w:type w:val="oddPage"/>
          <w:pgSz w:w="12240" w:h="15840"/>
          <w:pgMar w:top="1440" w:right="1440" w:bottom="1440" w:left="1440" w:header="720" w:footer="720" w:gutter="0"/>
          <w:cols w:space="720"/>
          <w:noEndnote/>
          <w:titlePg/>
          <w:docGrid w:linePitch="326"/>
        </w:sectPr>
      </w:pPr>
      <w:r w:rsidRPr="00CE198C">
        <w:rPr>
          <w:b/>
          <w:sz w:val="32"/>
        </w:rPr>
        <w:br w:type="page"/>
      </w:r>
    </w:p>
    <w:p w14:paraId="01F07FDE" w14:textId="11769F0D" w:rsidR="004779AE" w:rsidRPr="00CE198C" w:rsidRDefault="007B586E" w:rsidP="00CE198C">
      <w:pPr>
        <w:pStyle w:val="S6-Header1"/>
        <w:ind w:left="-709"/>
        <w:jc w:val="both"/>
        <w:rPr>
          <w:rFonts w:cs="Times New Roman"/>
        </w:rPr>
      </w:pPr>
      <w:bookmarkStart w:id="977" w:name="_Toc23233013"/>
      <w:bookmarkStart w:id="978" w:name="_Toc23238062"/>
      <w:bookmarkStart w:id="979" w:name="_Toc41971553"/>
      <w:bookmarkStart w:id="980" w:name="_Toc73867682"/>
      <w:bookmarkStart w:id="981" w:name="_Toc78273064"/>
      <w:bookmarkStart w:id="982" w:name="_Toc26780559"/>
      <w:r w:rsidRPr="00027A69">
        <w:rPr>
          <w:rFonts w:cs="Times New Roman"/>
          <w:highlight w:val="yellow"/>
        </w:rPr>
        <w:lastRenderedPageBreak/>
        <w:t>Drawings</w:t>
      </w:r>
      <w:bookmarkStart w:id="983" w:name="_Toc23233014"/>
      <w:bookmarkStart w:id="984" w:name="_Toc23238063"/>
      <w:bookmarkStart w:id="985" w:name="_Toc41971554"/>
      <w:bookmarkStart w:id="986" w:name="_Toc73867683"/>
      <w:bookmarkEnd w:id="977"/>
      <w:bookmarkEnd w:id="978"/>
      <w:bookmarkEnd w:id="979"/>
      <w:bookmarkEnd w:id="980"/>
      <w:bookmarkEnd w:id="981"/>
      <w:bookmarkEnd w:id="982"/>
      <w:r w:rsidR="00027A69" w:rsidRPr="00027A69">
        <w:rPr>
          <w:rFonts w:cs="Times New Roman"/>
          <w:highlight w:val="yellow"/>
        </w:rPr>
        <w:t xml:space="preserve">   (</w:t>
      </w:r>
      <w:proofErr w:type="gramStart"/>
      <w:r w:rsidR="00027A69" w:rsidRPr="00027A69">
        <w:rPr>
          <w:rFonts w:cs="Times New Roman"/>
          <w:highlight w:val="yellow"/>
        </w:rPr>
        <w:t xml:space="preserve">PLANS </w:t>
      </w:r>
      <w:r w:rsidR="00624071">
        <w:rPr>
          <w:rFonts w:cs="Times New Roman"/>
        </w:rPr>
        <w:t>)</w:t>
      </w:r>
      <w:proofErr w:type="gramEnd"/>
      <w:r w:rsidR="00624071">
        <w:rPr>
          <w:rFonts w:cs="Times New Roman"/>
        </w:rPr>
        <w:t>:</w:t>
      </w:r>
    </w:p>
    <w:p w14:paraId="119F6723" w14:textId="30939996" w:rsidR="004779AE" w:rsidRPr="00CE198C" w:rsidRDefault="004779AE" w:rsidP="00CE198C">
      <w:pPr>
        <w:pStyle w:val="S6-Header1"/>
        <w:ind w:left="-709"/>
        <w:jc w:val="both"/>
        <w:rPr>
          <w:rFonts w:cs="Times New Roman"/>
          <w:b w:val="0"/>
          <w:bCs/>
          <w:i/>
          <w:iCs/>
          <w:color w:val="000000" w:themeColor="text1"/>
          <w:sz w:val="28"/>
        </w:rPr>
      </w:pPr>
    </w:p>
    <w:p w14:paraId="5355EB2E" w14:textId="77777777" w:rsidR="00517669" w:rsidRDefault="00517669" w:rsidP="00517669">
      <w:pPr>
        <w:pStyle w:val="BodyText"/>
        <w:rPr>
          <w:rFonts w:ascii="Times New Roman"/>
          <w:i/>
        </w:rPr>
      </w:pPr>
    </w:p>
    <w:p w14:paraId="222C1FE0" w14:textId="77777777" w:rsidR="00517669" w:rsidRDefault="00517669" w:rsidP="00517669">
      <w:pPr>
        <w:pStyle w:val="BodyText"/>
        <w:spacing w:before="186" w:after="1"/>
        <w:rPr>
          <w:rFonts w:ascii="Times New Roman"/>
          <w:i/>
        </w:rPr>
      </w:pPr>
    </w:p>
    <w:p w14:paraId="11CF97E3" w14:textId="77777777" w:rsidR="00517669" w:rsidRDefault="00517669" w:rsidP="00517669">
      <w:pPr>
        <w:pStyle w:val="BodyText"/>
        <w:ind w:left="352"/>
        <w:rPr>
          <w:rFonts w:ascii="Times New Roman"/>
          <w:i/>
        </w:rPr>
      </w:pPr>
      <w:r>
        <w:rPr>
          <w:rFonts w:ascii="Times New Roman"/>
          <w:i/>
          <w:noProof/>
        </w:rPr>
        <mc:AlternateContent>
          <mc:Choice Requires="wpg">
            <w:drawing>
              <wp:inline distT="0" distB="0" distL="0" distR="0" wp14:anchorId="14A9BBD3" wp14:editId="4E9752D0">
                <wp:extent cx="5610225" cy="1495425"/>
                <wp:effectExtent l="9525" t="0" r="0" b="9525"/>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225" cy="1495425"/>
                          <a:chOff x="0" y="0"/>
                          <a:chExt cx="5610225" cy="1495425"/>
                        </a:xfrm>
                      </wpg:grpSpPr>
                      <wps:wsp>
                        <wps:cNvPr id="6" name="Graphic 2"/>
                        <wps:cNvSpPr/>
                        <wps:spPr>
                          <a:xfrm>
                            <a:off x="4762" y="97599"/>
                            <a:ext cx="371475" cy="1393190"/>
                          </a:xfrm>
                          <a:custGeom>
                            <a:avLst/>
                            <a:gdLst/>
                            <a:ahLst/>
                            <a:cxnLst/>
                            <a:rect l="l" t="t" r="r" b="b"/>
                            <a:pathLst>
                              <a:path w="371475" h="1393190">
                                <a:moveTo>
                                  <a:pt x="371475" y="0"/>
                                </a:moveTo>
                                <a:lnTo>
                                  <a:pt x="278638" y="0"/>
                                </a:lnTo>
                                <a:lnTo>
                                  <a:pt x="260552" y="3655"/>
                                </a:lnTo>
                                <a:lnTo>
                                  <a:pt x="245776" y="13620"/>
                                </a:lnTo>
                                <a:lnTo>
                                  <a:pt x="235811" y="28396"/>
                                </a:lnTo>
                                <a:lnTo>
                                  <a:pt x="232156" y="46482"/>
                                </a:lnTo>
                                <a:lnTo>
                                  <a:pt x="235811" y="64547"/>
                                </a:lnTo>
                                <a:lnTo>
                                  <a:pt x="245776" y="79279"/>
                                </a:lnTo>
                                <a:lnTo>
                                  <a:pt x="260552" y="89201"/>
                                </a:lnTo>
                                <a:lnTo>
                                  <a:pt x="278638" y="92837"/>
                                </a:lnTo>
                                <a:lnTo>
                                  <a:pt x="314789" y="85546"/>
                                </a:lnTo>
                                <a:lnTo>
                                  <a:pt x="344297" y="65659"/>
                                </a:lnTo>
                                <a:lnTo>
                                  <a:pt x="364184" y="36151"/>
                                </a:lnTo>
                                <a:lnTo>
                                  <a:pt x="371475" y="0"/>
                                </a:lnTo>
                                <a:close/>
                              </a:path>
                              <a:path w="371475" h="1393190">
                                <a:moveTo>
                                  <a:pt x="92837" y="1207262"/>
                                </a:moveTo>
                                <a:lnTo>
                                  <a:pt x="56685" y="1214570"/>
                                </a:lnTo>
                                <a:lnTo>
                                  <a:pt x="27178" y="1234487"/>
                                </a:lnTo>
                                <a:lnTo>
                                  <a:pt x="7290" y="1264001"/>
                                </a:lnTo>
                                <a:lnTo>
                                  <a:pt x="0" y="1300099"/>
                                </a:lnTo>
                                <a:lnTo>
                                  <a:pt x="7290" y="1336270"/>
                                </a:lnTo>
                                <a:lnTo>
                                  <a:pt x="27178" y="1365821"/>
                                </a:lnTo>
                                <a:lnTo>
                                  <a:pt x="56685" y="1385752"/>
                                </a:lnTo>
                                <a:lnTo>
                                  <a:pt x="92837" y="1393063"/>
                                </a:lnTo>
                                <a:lnTo>
                                  <a:pt x="129008" y="1385752"/>
                                </a:lnTo>
                                <a:lnTo>
                                  <a:pt x="158559" y="1365821"/>
                                </a:lnTo>
                                <a:lnTo>
                                  <a:pt x="178490" y="1336270"/>
                                </a:lnTo>
                                <a:lnTo>
                                  <a:pt x="185800" y="1300099"/>
                                </a:lnTo>
                                <a:lnTo>
                                  <a:pt x="92837" y="1300099"/>
                                </a:lnTo>
                                <a:lnTo>
                                  <a:pt x="110922" y="1296463"/>
                                </a:lnTo>
                                <a:lnTo>
                                  <a:pt x="125698" y="1286541"/>
                                </a:lnTo>
                                <a:lnTo>
                                  <a:pt x="135663" y="1271809"/>
                                </a:lnTo>
                                <a:lnTo>
                                  <a:pt x="139319" y="1253744"/>
                                </a:lnTo>
                                <a:lnTo>
                                  <a:pt x="135663" y="1235658"/>
                                </a:lnTo>
                                <a:lnTo>
                                  <a:pt x="125698" y="1220882"/>
                                </a:lnTo>
                                <a:lnTo>
                                  <a:pt x="110922" y="1210917"/>
                                </a:lnTo>
                                <a:lnTo>
                                  <a:pt x="92837" y="1207262"/>
                                </a:lnTo>
                                <a:close/>
                              </a:path>
                            </a:pathLst>
                          </a:custGeom>
                          <a:solidFill>
                            <a:srgbClr val="CDCDCD"/>
                          </a:solidFill>
                        </wps:spPr>
                        <wps:bodyPr wrap="square" lIns="0" tIns="0" rIns="0" bIns="0" rtlCol="0">
                          <a:prstTxWarp prst="textNoShape">
                            <a:avLst/>
                          </a:prstTxWarp>
                          <a:noAutofit/>
                        </wps:bodyPr>
                      </wps:wsp>
                      <wps:wsp>
                        <wps:cNvPr id="10" name="Graphic 3"/>
                        <wps:cNvSpPr/>
                        <wps:spPr>
                          <a:xfrm>
                            <a:off x="4762" y="4762"/>
                            <a:ext cx="5600700" cy="1485900"/>
                          </a:xfrm>
                          <a:custGeom>
                            <a:avLst/>
                            <a:gdLst/>
                            <a:ahLst/>
                            <a:cxnLst/>
                            <a:rect l="l" t="t" r="r" b="b"/>
                            <a:pathLst>
                              <a:path w="5600700" h="1485900">
                                <a:moveTo>
                                  <a:pt x="185800" y="1300099"/>
                                </a:moveTo>
                                <a:lnTo>
                                  <a:pt x="185800" y="92836"/>
                                </a:lnTo>
                                <a:lnTo>
                                  <a:pt x="193091" y="56685"/>
                                </a:lnTo>
                                <a:lnTo>
                                  <a:pt x="212978" y="27177"/>
                                </a:lnTo>
                                <a:lnTo>
                                  <a:pt x="242486" y="7290"/>
                                </a:lnTo>
                                <a:lnTo>
                                  <a:pt x="278638" y="0"/>
                                </a:lnTo>
                                <a:lnTo>
                                  <a:pt x="5507863" y="0"/>
                                </a:lnTo>
                                <a:lnTo>
                                  <a:pt x="5544014" y="7290"/>
                                </a:lnTo>
                                <a:lnTo>
                                  <a:pt x="5573522" y="27177"/>
                                </a:lnTo>
                                <a:lnTo>
                                  <a:pt x="5593409" y="56685"/>
                                </a:lnTo>
                                <a:lnTo>
                                  <a:pt x="5600700" y="92836"/>
                                </a:lnTo>
                                <a:lnTo>
                                  <a:pt x="5593409" y="128988"/>
                                </a:lnTo>
                                <a:lnTo>
                                  <a:pt x="5573522" y="158496"/>
                                </a:lnTo>
                                <a:lnTo>
                                  <a:pt x="5544014" y="178383"/>
                                </a:lnTo>
                                <a:lnTo>
                                  <a:pt x="5507863" y="185674"/>
                                </a:lnTo>
                                <a:lnTo>
                                  <a:pt x="5415026" y="185674"/>
                                </a:lnTo>
                                <a:lnTo>
                                  <a:pt x="5415026" y="1392936"/>
                                </a:lnTo>
                                <a:lnTo>
                                  <a:pt x="5407715" y="1429107"/>
                                </a:lnTo>
                                <a:lnTo>
                                  <a:pt x="5387784" y="1458658"/>
                                </a:lnTo>
                                <a:lnTo>
                                  <a:pt x="5358233" y="1478589"/>
                                </a:lnTo>
                                <a:lnTo>
                                  <a:pt x="5322061" y="1485900"/>
                                </a:lnTo>
                                <a:lnTo>
                                  <a:pt x="92837" y="1485900"/>
                                </a:lnTo>
                                <a:lnTo>
                                  <a:pt x="56685" y="1478589"/>
                                </a:lnTo>
                                <a:lnTo>
                                  <a:pt x="27178" y="1458658"/>
                                </a:lnTo>
                                <a:lnTo>
                                  <a:pt x="7290" y="1429107"/>
                                </a:lnTo>
                                <a:lnTo>
                                  <a:pt x="0" y="1392936"/>
                                </a:lnTo>
                                <a:lnTo>
                                  <a:pt x="7290" y="1356838"/>
                                </a:lnTo>
                                <a:lnTo>
                                  <a:pt x="27178" y="1327324"/>
                                </a:lnTo>
                                <a:lnTo>
                                  <a:pt x="56685" y="1307407"/>
                                </a:lnTo>
                                <a:lnTo>
                                  <a:pt x="92837" y="1300099"/>
                                </a:lnTo>
                                <a:lnTo>
                                  <a:pt x="185800" y="1300099"/>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 name="Image 4"/>
                          <pic:cNvPicPr/>
                        </pic:nvPicPr>
                        <pic:blipFill>
                          <a:blip r:embed="rId79" cstate="print"/>
                          <a:stretch>
                            <a:fillRect/>
                          </a:stretch>
                        </pic:blipFill>
                        <pic:spPr>
                          <a:xfrm>
                            <a:off x="232156" y="0"/>
                            <a:ext cx="148844" cy="195199"/>
                          </a:xfrm>
                          <a:prstGeom prst="rect">
                            <a:avLst/>
                          </a:prstGeom>
                        </pic:spPr>
                      </pic:pic>
                      <wps:wsp>
                        <wps:cNvPr id="14" name="Graphic 5"/>
                        <wps:cNvSpPr/>
                        <wps:spPr>
                          <a:xfrm>
                            <a:off x="283400" y="190436"/>
                            <a:ext cx="5136515" cy="1270"/>
                          </a:xfrm>
                          <a:custGeom>
                            <a:avLst/>
                            <a:gdLst/>
                            <a:ahLst/>
                            <a:cxnLst/>
                            <a:rect l="l" t="t" r="r" b="b"/>
                            <a:pathLst>
                              <a:path w="5136515">
                                <a:moveTo>
                                  <a:pt x="5136388" y="0"/>
                                </a:moveTo>
                                <a:lnTo>
                                  <a:pt x="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 name="Image 6"/>
                          <pic:cNvPicPr/>
                        </pic:nvPicPr>
                        <pic:blipFill>
                          <a:blip r:embed="rId80" cstate="print"/>
                          <a:stretch>
                            <a:fillRect/>
                          </a:stretch>
                        </pic:blipFill>
                        <pic:spPr>
                          <a:xfrm>
                            <a:off x="92836" y="1300099"/>
                            <a:ext cx="102488" cy="195325"/>
                          </a:xfrm>
                          <a:prstGeom prst="rect">
                            <a:avLst/>
                          </a:prstGeom>
                        </pic:spPr>
                      </pic:pic>
                      <wps:wsp>
                        <wps:cNvPr id="16" name="Textbox 7"/>
                        <wps:cNvSpPr txBox="1"/>
                        <wps:spPr>
                          <a:xfrm>
                            <a:off x="0" y="0"/>
                            <a:ext cx="5610225" cy="1495425"/>
                          </a:xfrm>
                          <a:prstGeom prst="rect">
                            <a:avLst/>
                          </a:prstGeom>
                        </wps:spPr>
                        <wps:txbx>
                          <w:txbxContent>
                            <w:p w14:paraId="511AA79D" w14:textId="77777777" w:rsidR="001F6702" w:rsidRDefault="001F6702" w:rsidP="00517669">
                              <w:pPr>
                                <w:rPr>
                                  <w:sz w:val="40"/>
                                </w:rPr>
                              </w:pPr>
                            </w:p>
                            <w:p w14:paraId="069D13BF" w14:textId="77777777" w:rsidR="001F6702" w:rsidRDefault="001F6702" w:rsidP="00517669">
                              <w:pPr>
                                <w:spacing w:before="109"/>
                                <w:rPr>
                                  <w:sz w:val="40"/>
                                </w:rPr>
                              </w:pPr>
                            </w:p>
                            <w:p w14:paraId="530B3477" w14:textId="77777777" w:rsidR="001F6702" w:rsidRDefault="001F6702" w:rsidP="00517669">
                              <w:pPr>
                                <w:ind w:left="487"/>
                                <w:rPr>
                                  <w:rFonts w:ascii="Calibri"/>
                                  <w:b/>
                                  <w:sz w:val="40"/>
                                </w:rPr>
                              </w:pPr>
                              <w:r>
                                <w:rPr>
                                  <w:rFonts w:ascii="Calibri"/>
                                  <w:b/>
                                  <w:sz w:val="40"/>
                                </w:rPr>
                                <w:t>THE</w:t>
                              </w:r>
                              <w:r>
                                <w:rPr>
                                  <w:rFonts w:ascii="Calibri"/>
                                  <w:b/>
                                  <w:spacing w:val="27"/>
                                  <w:sz w:val="40"/>
                                </w:rPr>
                                <w:t xml:space="preserve"> </w:t>
                              </w:r>
                              <w:r>
                                <w:rPr>
                                  <w:rFonts w:ascii="Calibri"/>
                                  <w:b/>
                                  <w:sz w:val="40"/>
                                </w:rPr>
                                <w:t>MAIN</w:t>
                              </w:r>
                              <w:r>
                                <w:rPr>
                                  <w:rFonts w:ascii="Calibri"/>
                                  <w:b/>
                                  <w:spacing w:val="28"/>
                                  <w:sz w:val="40"/>
                                </w:rPr>
                                <w:t xml:space="preserve"> </w:t>
                              </w:r>
                              <w:r>
                                <w:rPr>
                                  <w:rFonts w:ascii="Calibri"/>
                                  <w:b/>
                                  <w:sz w:val="40"/>
                                </w:rPr>
                                <w:t>BUILDING</w:t>
                              </w:r>
                              <w:r>
                                <w:rPr>
                                  <w:rFonts w:ascii="Calibri"/>
                                  <w:b/>
                                  <w:spacing w:val="30"/>
                                  <w:sz w:val="40"/>
                                </w:rPr>
                                <w:t xml:space="preserve"> </w:t>
                              </w:r>
                              <w:r>
                                <w:rPr>
                                  <w:rFonts w:ascii="Calibri"/>
                                  <w:b/>
                                  <w:sz w:val="40"/>
                                </w:rPr>
                                <w:t>HOSTING</w:t>
                              </w:r>
                              <w:r>
                                <w:rPr>
                                  <w:rFonts w:ascii="Calibri"/>
                                  <w:b/>
                                  <w:spacing w:val="30"/>
                                  <w:sz w:val="40"/>
                                </w:rPr>
                                <w:t xml:space="preserve"> </w:t>
                              </w:r>
                              <w:r>
                                <w:rPr>
                                  <w:rFonts w:ascii="Calibri"/>
                                  <w:b/>
                                  <w:sz w:val="40"/>
                                </w:rPr>
                                <w:t>9</w:t>
                              </w:r>
                              <w:r>
                                <w:rPr>
                                  <w:rFonts w:ascii="Calibri"/>
                                  <w:b/>
                                  <w:spacing w:val="32"/>
                                  <w:sz w:val="40"/>
                                </w:rPr>
                                <w:t xml:space="preserve"> </w:t>
                              </w:r>
                              <w:r>
                                <w:rPr>
                                  <w:rFonts w:ascii="Calibri"/>
                                  <w:b/>
                                  <w:sz w:val="40"/>
                                </w:rPr>
                                <w:t>UNITS</w:t>
                              </w:r>
                              <w:r>
                                <w:rPr>
                                  <w:rFonts w:ascii="Calibri"/>
                                  <w:b/>
                                  <w:spacing w:val="35"/>
                                  <w:sz w:val="40"/>
                                </w:rPr>
                                <w:t xml:space="preserve"> </w:t>
                              </w:r>
                              <w:r>
                                <w:rPr>
                                  <w:rFonts w:ascii="Calibri"/>
                                  <w:b/>
                                  <w:spacing w:val="-2"/>
                                  <w:sz w:val="40"/>
                                </w:rPr>
                                <w:t>PLANS</w:t>
                              </w:r>
                            </w:p>
                          </w:txbxContent>
                        </wps:txbx>
                        <wps:bodyPr wrap="square" lIns="0" tIns="0" rIns="0" bIns="0" rtlCol="0">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4A9BBD3" id="Group 5" o:spid="_x0000_s1043" style="width:441.75pt;height:117.75pt;mso-position-horizontal-relative:char;mso-position-vertical-relative:line" coordsize="56102,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">
                <v:shape id="Graphic 2" o:spid="_x0000_s1044" style="position:absolute;left:47;top:975;width:3715;height:13932;visibility:visible;mso-wrap-style:square;v-text-anchor:top" coordsize="371475,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" path="m371475,l278638,,260552,3655r-14776,9965l235811,28396r-3655,18086l235811,64547r9965,14732l260552,89201r18086,3636l314789,85546,344297,65659,364184,36151,371475,xem92837,1207262r-36152,7308l27178,1234487,7290,1264001,,1300099r7290,36171l27178,1365821r29507,19931l92837,1393063r36171,-7311l158559,1365821r19931,-29551l185800,1300099r-92963,l110922,1296463r14776,-9922l135663,1271809r3656,-18065l135663,1235658r-9965,-14776l110922,1210917r-18085,-3655xe" fillcolor="#cdcdcd" stroked="f">
                  <v:path arrowok="t"/>
                </v:shape>
                <v:shape id="Graphic 3" o:spid="_x0000_s1045" style="position:absolute;left:47;top:47;width:56007;height:14859;visibility:visible;mso-wrap-style:square;v-text-anchor:top" coordsize="5600700,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" path="m185800,1300099r,-1207263l193091,56685,212978,27177,242486,7290,278638,,5507863,r36151,7290l5573522,27177r19887,29508l5600700,92836r-7291,36152l5573522,158496r-29508,19887l5507863,185674r-92837,l5415026,1392936r-7311,36171l5387784,1458658r-29551,19931l5322061,1485900r-5229224,l56685,1478589,27178,1458658,7290,1429107,,1392936r7290,-36098l27178,1327324r29507,-19917l92837,1300099r92963,xe" filled="f">
                  <v:path arrowok="t"/>
                </v:shape>
                <v:shape id="Image 4" o:spid="_x0000_s1046" type="#_x0000_t75" style="position:absolute;left:2321;width:1489;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">
                  <v:imagedata r:id="rId81" o:title=""/>
                </v:shape>
                <v:shape id="Graphic 5" o:spid="_x0000_s1047" style="position:absolute;left:2834;top:1904;width:51365;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" path="m5136388,l,e" filled="f">
                  <v:path arrowok="t"/>
                </v:shape>
                <v:shape id="Image 6" o:spid="_x0000_s1048" type="#_x0000_t75" style="position:absolute;left:928;top:13000;width:1025;height: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">
                  <v:imagedata r:id="rId82" o:title=""/>
                </v:shape>
                <v:shape id="Textbox 7" o:spid="_x0000_s1049" type="#_x0000_t202" style="position:absolute;width:56102;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511AA79D" w14:textId="77777777" w:rsidR="0020402E" w:rsidRDefault="0020402E" w:rsidP="00517669">
                        <w:pPr>
                          <w:rPr>
                            <w:sz w:val="40"/>
                          </w:rPr>
                        </w:pPr>
                      </w:p>
                      <w:p w14:paraId="069D13BF" w14:textId="77777777" w:rsidR="0020402E" w:rsidRDefault="0020402E" w:rsidP="00517669">
                        <w:pPr>
                          <w:spacing w:before="109"/>
                          <w:rPr>
                            <w:sz w:val="40"/>
                          </w:rPr>
                        </w:pPr>
                      </w:p>
                      <w:p w14:paraId="530B3477" w14:textId="77777777" w:rsidR="0020402E" w:rsidRDefault="0020402E" w:rsidP="00517669">
                        <w:pPr>
                          <w:ind w:left="487"/>
                          <w:rPr>
                            <w:rFonts w:ascii="Calibri"/>
                            <w:b/>
                            <w:sz w:val="40"/>
                          </w:rPr>
                        </w:pPr>
                        <w:r>
                          <w:rPr>
                            <w:rFonts w:ascii="Calibri"/>
                            <w:b/>
                            <w:sz w:val="40"/>
                          </w:rPr>
                          <w:t>THE</w:t>
                        </w:r>
                        <w:r>
                          <w:rPr>
                            <w:rFonts w:ascii="Calibri"/>
                            <w:b/>
                            <w:spacing w:val="27"/>
                            <w:sz w:val="40"/>
                          </w:rPr>
                          <w:t xml:space="preserve"> </w:t>
                        </w:r>
                        <w:r>
                          <w:rPr>
                            <w:rFonts w:ascii="Calibri"/>
                            <w:b/>
                            <w:sz w:val="40"/>
                          </w:rPr>
                          <w:t>MAIN</w:t>
                        </w:r>
                        <w:r>
                          <w:rPr>
                            <w:rFonts w:ascii="Calibri"/>
                            <w:b/>
                            <w:spacing w:val="28"/>
                            <w:sz w:val="40"/>
                          </w:rPr>
                          <w:t xml:space="preserve"> </w:t>
                        </w:r>
                        <w:r>
                          <w:rPr>
                            <w:rFonts w:ascii="Calibri"/>
                            <w:b/>
                            <w:sz w:val="40"/>
                          </w:rPr>
                          <w:t>BUILDING</w:t>
                        </w:r>
                        <w:r>
                          <w:rPr>
                            <w:rFonts w:ascii="Calibri"/>
                            <w:b/>
                            <w:spacing w:val="30"/>
                            <w:sz w:val="40"/>
                          </w:rPr>
                          <w:t xml:space="preserve"> </w:t>
                        </w:r>
                        <w:r>
                          <w:rPr>
                            <w:rFonts w:ascii="Calibri"/>
                            <w:b/>
                            <w:sz w:val="40"/>
                          </w:rPr>
                          <w:t>HOSTING</w:t>
                        </w:r>
                        <w:r>
                          <w:rPr>
                            <w:rFonts w:ascii="Calibri"/>
                            <w:b/>
                            <w:spacing w:val="30"/>
                            <w:sz w:val="40"/>
                          </w:rPr>
                          <w:t xml:space="preserve"> </w:t>
                        </w:r>
                        <w:r>
                          <w:rPr>
                            <w:rFonts w:ascii="Calibri"/>
                            <w:b/>
                            <w:sz w:val="40"/>
                          </w:rPr>
                          <w:t>9</w:t>
                        </w:r>
                        <w:r>
                          <w:rPr>
                            <w:rFonts w:ascii="Calibri"/>
                            <w:b/>
                            <w:spacing w:val="32"/>
                            <w:sz w:val="40"/>
                          </w:rPr>
                          <w:t xml:space="preserve"> </w:t>
                        </w:r>
                        <w:r>
                          <w:rPr>
                            <w:rFonts w:ascii="Calibri"/>
                            <w:b/>
                            <w:sz w:val="40"/>
                          </w:rPr>
                          <w:t>UNITS</w:t>
                        </w:r>
                        <w:r>
                          <w:rPr>
                            <w:rFonts w:ascii="Calibri"/>
                            <w:b/>
                            <w:spacing w:val="35"/>
                            <w:sz w:val="40"/>
                          </w:rPr>
                          <w:t xml:space="preserve"> </w:t>
                        </w:r>
                        <w:r>
                          <w:rPr>
                            <w:rFonts w:ascii="Calibri"/>
                            <w:b/>
                            <w:spacing w:val="-2"/>
                            <w:sz w:val="40"/>
                          </w:rPr>
                          <w:t>PLANS</w:t>
                        </w:r>
                      </w:p>
                    </w:txbxContent>
                  </v:textbox>
                </v:shape>
                <w10:anchorlock/>
              </v:group>
            </w:pict>
          </mc:Fallback>
        </mc:AlternateContent>
      </w:r>
    </w:p>
    <w:p w14:paraId="6402AC31" w14:textId="77777777" w:rsidR="00517669" w:rsidRDefault="00517669" w:rsidP="00517669">
      <w:pPr>
        <w:pStyle w:val="BodyText"/>
        <w:rPr>
          <w:rFonts w:ascii="Times New Roman"/>
          <w:i/>
          <w:sz w:val="24"/>
        </w:rPr>
      </w:pPr>
    </w:p>
    <w:p w14:paraId="5594ADA4" w14:textId="77777777" w:rsidR="00517669" w:rsidRDefault="00517669" w:rsidP="00517669">
      <w:pPr>
        <w:pStyle w:val="BodyText"/>
        <w:rPr>
          <w:rFonts w:ascii="Times New Roman"/>
          <w:i/>
          <w:sz w:val="24"/>
        </w:rPr>
      </w:pPr>
    </w:p>
    <w:p w14:paraId="43D63E40" w14:textId="77777777" w:rsidR="00517669" w:rsidRDefault="00517669" w:rsidP="00517669">
      <w:pPr>
        <w:pStyle w:val="BodyText"/>
        <w:rPr>
          <w:rFonts w:ascii="Times New Roman"/>
          <w:i/>
          <w:sz w:val="24"/>
        </w:rPr>
      </w:pPr>
    </w:p>
    <w:p w14:paraId="0D1EF6A5" w14:textId="77777777" w:rsidR="00517669" w:rsidRDefault="00517669" w:rsidP="00517669">
      <w:pPr>
        <w:pStyle w:val="BodyText"/>
        <w:rPr>
          <w:rFonts w:ascii="Times New Roman"/>
          <w:i/>
          <w:sz w:val="24"/>
        </w:rPr>
      </w:pPr>
    </w:p>
    <w:p w14:paraId="77E8BFCD" w14:textId="77777777" w:rsidR="00517669" w:rsidRDefault="00517669" w:rsidP="00517669">
      <w:pPr>
        <w:pStyle w:val="BodyText"/>
        <w:rPr>
          <w:rFonts w:ascii="Times New Roman"/>
          <w:i/>
          <w:sz w:val="24"/>
        </w:rPr>
      </w:pPr>
    </w:p>
    <w:p w14:paraId="37130D97" w14:textId="77777777" w:rsidR="00517669" w:rsidRDefault="00517669" w:rsidP="00517669">
      <w:pPr>
        <w:pStyle w:val="BodyText"/>
        <w:rPr>
          <w:rFonts w:ascii="Times New Roman"/>
          <w:i/>
          <w:sz w:val="24"/>
        </w:rPr>
      </w:pPr>
    </w:p>
    <w:p w14:paraId="70FD25E8" w14:textId="77777777" w:rsidR="00517669" w:rsidRDefault="00517669" w:rsidP="00517669">
      <w:pPr>
        <w:pStyle w:val="BodyText"/>
        <w:rPr>
          <w:rFonts w:ascii="Times New Roman"/>
          <w:i/>
          <w:sz w:val="24"/>
        </w:rPr>
      </w:pPr>
    </w:p>
    <w:p w14:paraId="3AA41D22" w14:textId="77777777" w:rsidR="00517669" w:rsidRDefault="00517669" w:rsidP="00517669">
      <w:pPr>
        <w:pStyle w:val="BodyText"/>
        <w:rPr>
          <w:rFonts w:ascii="Times New Roman"/>
          <w:i/>
          <w:sz w:val="24"/>
        </w:rPr>
      </w:pPr>
    </w:p>
    <w:p w14:paraId="44FE71E6" w14:textId="77777777" w:rsidR="00517669" w:rsidRDefault="00517669" w:rsidP="00517669">
      <w:pPr>
        <w:pStyle w:val="BodyText"/>
        <w:rPr>
          <w:rFonts w:ascii="Times New Roman"/>
          <w:i/>
          <w:sz w:val="24"/>
        </w:rPr>
      </w:pPr>
    </w:p>
    <w:p w14:paraId="70646882" w14:textId="77777777" w:rsidR="00517669" w:rsidRDefault="00517669" w:rsidP="00517669">
      <w:pPr>
        <w:pStyle w:val="BodyText"/>
        <w:rPr>
          <w:rFonts w:ascii="Times New Roman"/>
          <w:i/>
          <w:sz w:val="24"/>
        </w:rPr>
      </w:pPr>
    </w:p>
    <w:p w14:paraId="570A28E7" w14:textId="77777777" w:rsidR="00517669" w:rsidRDefault="00517669" w:rsidP="00517669">
      <w:pPr>
        <w:pStyle w:val="BodyText"/>
        <w:rPr>
          <w:rFonts w:ascii="Times New Roman"/>
          <w:i/>
          <w:sz w:val="24"/>
        </w:rPr>
      </w:pPr>
    </w:p>
    <w:p w14:paraId="3BD0127D" w14:textId="77777777" w:rsidR="00517669" w:rsidRDefault="00517669" w:rsidP="00517669">
      <w:pPr>
        <w:pStyle w:val="BodyText"/>
        <w:rPr>
          <w:rFonts w:ascii="Times New Roman"/>
          <w:i/>
          <w:sz w:val="24"/>
        </w:rPr>
      </w:pPr>
    </w:p>
    <w:p w14:paraId="386226D1" w14:textId="77777777" w:rsidR="00517669" w:rsidRDefault="00517669" w:rsidP="00517669">
      <w:pPr>
        <w:pStyle w:val="BodyText"/>
        <w:rPr>
          <w:rFonts w:ascii="Times New Roman"/>
          <w:i/>
          <w:sz w:val="24"/>
        </w:rPr>
      </w:pPr>
    </w:p>
    <w:p w14:paraId="2877FEDD" w14:textId="77777777" w:rsidR="00517669" w:rsidRDefault="00517669" w:rsidP="00517669">
      <w:pPr>
        <w:pStyle w:val="BodyText"/>
        <w:rPr>
          <w:rFonts w:ascii="Times New Roman"/>
          <w:i/>
          <w:sz w:val="24"/>
        </w:rPr>
      </w:pPr>
    </w:p>
    <w:p w14:paraId="1E791D15" w14:textId="77777777" w:rsidR="00517669" w:rsidRDefault="00517669" w:rsidP="00517669">
      <w:pPr>
        <w:pStyle w:val="BodyText"/>
        <w:rPr>
          <w:rFonts w:ascii="Times New Roman"/>
          <w:i/>
          <w:sz w:val="24"/>
        </w:rPr>
      </w:pPr>
    </w:p>
    <w:p w14:paraId="275D7C55" w14:textId="77777777" w:rsidR="00517669" w:rsidRDefault="00517669" w:rsidP="00517669">
      <w:pPr>
        <w:pStyle w:val="BodyText"/>
        <w:rPr>
          <w:rFonts w:ascii="Times New Roman"/>
          <w:i/>
          <w:sz w:val="24"/>
        </w:rPr>
      </w:pPr>
    </w:p>
    <w:p w14:paraId="48778A37" w14:textId="77777777" w:rsidR="00517669" w:rsidRDefault="00517669" w:rsidP="00517669">
      <w:pPr>
        <w:pStyle w:val="BodyText"/>
        <w:rPr>
          <w:rFonts w:ascii="Times New Roman"/>
          <w:i/>
          <w:sz w:val="24"/>
        </w:rPr>
      </w:pPr>
    </w:p>
    <w:p w14:paraId="2CFE48CE" w14:textId="77777777" w:rsidR="00517669" w:rsidRDefault="00517669" w:rsidP="00517669">
      <w:pPr>
        <w:pStyle w:val="BodyText"/>
        <w:rPr>
          <w:rFonts w:ascii="Times New Roman"/>
          <w:i/>
          <w:sz w:val="24"/>
        </w:rPr>
      </w:pPr>
    </w:p>
    <w:p w14:paraId="323BE519" w14:textId="77777777" w:rsidR="00517669" w:rsidRDefault="00517669" w:rsidP="00517669">
      <w:pPr>
        <w:pStyle w:val="BodyText"/>
        <w:rPr>
          <w:rFonts w:ascii="Times New Roman"/>
          <w:i/>
          <w:sz w:val="24"/>
        </w:rPr>
      </w:pPr>
    </w:p>
    <w:p w14:paraId="3ED0B6E4" w14:textId="77777777" w:rsidR="00517669" w:rsidRDefault="00517669" w:rsidP="00517669">
      <w:pPr>
        <w:pStyle w:val="BodyText"/>
        <w:rPr>
          <w:rFonts w:ascii="Times New Roman"/>
          <w:i/>
          <w:sz w:val="24"/>
        </w:rPr>
      </w:pPr>
    </w:p>
    <w:p w14:paraId="68051541" w14:textId="77777777" w:rsidR="00517669" w:rsidRDefault="00517669" w:rsidP="00517669">
      <w:pPr>
        <w:pStyle w:val="BodyText"/>
        <w:rPr>
          <w:rFonts w:ascii="Times New Roman"/>
          <w:i/>
          <w:sz w:val="24"/>
        </w:rPr>
      </w:pPr>
    </w:p>
    <w:p w14:paraId="260D42F2" w14:textId="77777777" w:rsidR="00517669" w:rsidRDefault="00517669" w:rsidP="00517669">
      <w:pPr>
        <w:pStyle w:val="BodyText"/>
        <w:rPr>
          <w:rFonts w:ascii="Times New Roman"/>
          <w:i/>
          <w:sz w:val="24"/>
        </w:rPr>
      </w:pPr>
    </w:p>
    <w:p w14:paraId="65CDF9B4" w14:textId="77777777" w:rsidR="00517669" w:rsidRDefault="00517669" w:rsidP="00517669">
      <w:pPr>
        <w:pStyle w:val="BodyText"/>
        <w:rPr>
          <w:rFonts w:ascii="Times New Roman"/>
          <w:i/>
          <w:sz w:val="24"/>
        </w:rPr>
      </w:pPr>
    </w:p>
    <w:p w14:paraId="29F16CA5" w14:textId="77777777" w:rsidR="00517669" w:rsidRDefault="00517669" w:rsidP="00517669">
      <w:pPr>
        <w:pStyle w:val="BodyText"/>
        <w:rPr>
          <w:rFonts w:ascii="Times New Roman"/>
          <w:i/>
          <w:sz w:val="24"/>
        </w:rPr>
      </w:pPr>
    </w:p>
    <w:p w14:paraId="2DE1D241" w14:textId="77777777" w:rsidR="00517669" w:rsidRDefault="00517669" w:rsidP="00517669">
      <w:pPr>
        <w:pStyle w:val="BodyText"/>
        <w:rPr>
          <w:rFonts w:ascii="Times New Roman"/>
          <w:i/>
          <w:sz w:val="24"/>
        </w:rPr>
      </w:pPr>
    </w:p>
    <w:p w14:paraId="4B4BD90F" w14:textId="77777777" w:rsidR="00517669" w:rsidRDefault="00517669" w:rsidP="00517669">
      <w:pPr>
        <w:pStyle w:val="BodyText"/>
        <w:rPr>
          <w:rFonts w:ascii="Times New Roman"/>
          <w:i/>
          <w:sz w:val="24"/>
        </w:rPr>
      </w:pPr>
    </w:p>
    <w:p w14:paraId="37D2FF4C" w14:textId="77777777" w:rsidR="00517669" w:rsidRDefault="00517669" w:rsidP="00517669">
      <w:pPr>
        <w:pStyle w:val="BodyText"/>
        <w:rPr>
          <w:rFonts w:ascii="Times New Roman"/>
          <w:i/>
          <w:sz w:val="24"/>
        </w:rPr>
      </w:pPr>
    </w:p>
    <w:p w14:paraId="3498E133" w14:textId="77777777" w:rsidR="00517669" w:rsidRDefault="00517669" w:rsidP="00517669">
      <w:pPr>
        <w:pStyle w:val="BodyText"/>
        <w:spacing w:before="201"/>
        <w:rPr>
          <w:rFonts w:ascii="Times New Roman"/>
          <w:i/>
          <w:sz w:val="24"/>
        </w:rPr>
      </w:pPr>
    </w:p>
    <w:p w14:paraId="68042C27" w14:textId="77777777" w:rsidR="00517669" w:rsidRDefault="00517669" w:rsidP="00517669">
      <w:pPr>
        <w:spacing w:before="1"/>
        <w:ind w:right="717"/>
        <w:jc w:val="center"/>
        <w:rPr>
          <w:rFonts w:ascii="Courier New"/>
        </w:rPr>
      </w:pPr>
      <w:r>
        <w:rPr>
          <w:rFonts w:ascii="Courier New"/>
          <w:spacing w:val="-5"/>
        </w:rPr>
        <w:t>42</w:t>
      </w:r>
    </w:p>
    <w:p w14:paraId="031ED114" w14:textId="77777777" w:rsidR="00517669" w:rsidRDefault="00517669" w:rsidP="00517669">
      <w:pPr>
        <w:jc w:val="center"/>
        <w:rPr>
          <w:rFonts w:ascii="Courier New"/>
        </w:rPr>
        <w:sectPr w:rsidR="00517669" w:rsidSect="00E226CE">
          <w:pgSz w:w="12240" w:h="15840"/>
          <w:pgMar w:top="1820" w:right="1080" w:bottom="0" w:left="1800" w:header="720" w:footer="720" w:gutter="0"/>
          <w:cols w:space="720"/>
        </w:sectPr>
      </w:pPr>
    </w:p>
    <w:p w14:paraId="504797E0" w14:textId="77777777" w:rsidR="00517669" w:rsidRDefault="00517669" w:rsidP="00517669">
      <w:pPr>
        <w:pStyle w:val="BodyText"/>
        <w:rPr>
          <w:rFonts w:ascii="Courier New"/>
          <w:i/>
        </w:rPr>
      </w:pPr>
      <w:r>
        <w:rPr>
          <w:rFonts w:ascii="Courier New"/>
          <w:i/>
          <w:noProof/>
        </w:rPr>
        <w:lastRenderedPageBreak/>
        <w:drawing>
          <wp:anchor distT="0" distB="0" distL="0" distR="0" simplePos="0" relativeHeight="251718656" behindDoc="1" locked="0" layoutInCell="1" allowOverlap="1" wp14:anchorId="1E50C224" wp14:editId="1B34AAFC">
            <wp:simplePos x="0" y="0"/>
            <wp:positionH relativeFrom="page">
              <wp:posOffset>2232151</wp:posOffset>
            </wp:positionH>
            <wp:positionV relativeFrom="page">
              <wp:posOffset>1134110</wp:posOffset>
            </wp:positionV>
            <wp:extent cx="9948078" cy="6110287"/>
            <wp:effectExtent l="0" t="0" r="0" b="0"/>
            <wp:wrapNone/>
            <wp:docPr id="1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3" cstate="print"/>
                    <a:stretch>
                      <a:fillRect/>
                    </a:stretch>
                  </pic:blipFill>
                  <pic:spPr>
                    <a:xfrm>
                      <a:off x="0" y="0"/>
                      <a:ext cx="9948078" cy="6110287"/>
                    </a:xfrm>
                    <a:prstGeom prst="rect">
                      <a:avLst/>
                    </a:prstGeom>
                  </pic:spPr>
                </pic:pic>
              </a:graphicData>
            </a:graphic>
          </wp:anchor>
        </w:drawing>
      </w:r>
    </w:p>
    <w:p w14:paraId="659A3B46" w14:textId="77777777" w:rsidR="00517669" w:rsidRDefault="00517669" w:rsidP="00517669">
      <w:pPr>
        <w:pStyle w:val="BodyText"/>
        <w:rPr>
          <w:rFonts w:ascii="Courier New"/>
          <w:i/>
        </w:rPr>
      </w:pPr>
    </w:p>
    <w:p w14:paraId="68E0E789" w14:textId="77777777" w:rsidR="00517669" w:rsidRDefault="00517669" w:rsidP="00517669">
      <w:pPr>
        <w:pStyle w:val="BodyText"/>
        <w:rPr>
          <w:rFonts w:ascii="Courier New"/>
          <w:i/>
        </w:rPr>
      </w:pPr>
    </w:p>
    <w:p w14:paraId="171F5D52" w14:textId="77777777" w:rsidR="00517669" w:rsidRDefault="00517669" w:rsidP="00517669">
      <w:pPr>
        <w:pStyle w:val="BodyText"/>
        <w:rPr>
          <w:rFonts w:ascii="Courier New"/>
          <w:i/>
        </w:rPr>
      </w:pPr>
    </w:p>
    <w:p w14:paraId="294BD181" w14:textId="77777777" w:rsidR="00517669" w:rsidRDefault="00517669" w:rsidP="00517669">
      <w:pPr>
        <w:pStyle w:val="BodyText"/>
        <w:rPr>
          <w:rFonts w:ascii="Courier New"/>
          <w:i/>
        </w:rPr>
      </w:pPr>
    </w:p>
    <w:p w14:paraId="5CB11CFA" w14:textId="77777777" w:rsidR="00517669" w:rsidRDefault="00517669" w:rsidP="00517669">
      <w:pPr>
        <w:pStyle w:val="BodyText"/>
        <w:rPr>
          <w:rFonts w:ascii="Courier New"/>
          <w:i/>
        </w:rPr>
      </w:pPr>
    </w:p>
    <w:p w14:paraId="11B177DE" w14:textId="77777777" w:rsidR="00517669" w:rsidRDefault="00517669" w:rsidP="00517669">
      <w:pPr>
        <w:pStyle w:val="BodyText"/>
        <w:rPr>
          <w:rFonts w:ascii="Courier New"/>
          <w:i/>
        </w:rPr>
      </w:pPr>
    </w:p>
    <w:p w14:paraId="60503957" w14:textId="77777777" w:rsidR="00517669" w:rsidRDefault="00517669" w:rsidP="00517669">
      <w:pPr>
        <w:pStyle w:val="BodyText"/>
        <w:rPr>
          <w:rFonts w:ascii="Courier New"/>
          <w:i/>
        </w:rPr>
      </w:pPr>
    </w:p>
    <w:p w14:paraId="00B4B991" w14:textId="77777777" w:rsidR="00517669" w:rsidRDefault="00517669" w:rsidP="00517669">
      <w:pPr>
        <w:pStyle w:val="BodyText"/>
        <w:rPr>
          <w:rFonts w:ascii="Courier New"/>
          <w:i/>
        </w:rPr>
      </w:pPr>
    </w:p>
    <w:p w14:paraId="303FA5ED" w14:textId="77777777" w:rsidR="00517669" w:rsidRDefault="00517669" w:rsidP="00517669">
      <w:pPr>
        <w:pStyle w:val="BodyText"/>
        <w:rPr>
          <w:rFonts w:ascii="Courier New"/>
          <w:i/>
        </w:rPr>
      </w:pPr>
    </w:p>
    <w:p w14:paraId="14CD3C0F" w14:textId="77777777" w:rsidR="00517669" w:rsidRDefault="00517669" w:rsidP="00517669">
      <w:pPr>
        <w:pStyle w:val="BodyText"/>
        <w:rPr>
          <w:rFonts w:ascii="Courier New"/>
          <w:i/>
        </w:rPr>
      </w:pPr>
    </w:p>
    <w:p w14:paraId="2085CAF4" w14:textId="77777777" w:rsidR="00517669" w:rsidRDefault="00517669" w:rsidP="00517669">
      <w:pPr>
        <w:pStyle w:val="BodyText"/>
        <w:rPr>
          <w:rFonts w:ascii="Courier New"/>
          <w:i/>
        </w:rPr>
      </w:pPr>
    </w:p>
    <w:p w14:paraId="47C7B703" w14:textId="77777777" w:rsidR="00517669" w:rsidRDefault="00517669" w:rsidP="00517669">
      <w:pPr>
        <w:pStyle w:val="BodyText"/>
        <w:rPr>
          <w:rFonts w:ascii="Courier New"/>
          <w:i/>
        </w:rPr>
      </w:pPr>
    </w:p>
    <w:p w14:paraId="53C4D168" w14:textId="77777777" w:rsidR="00517669" w:rsidRDefault="00517669" w:rsidP="00517669">
      <w:pPr>
        <w:pStyle w:val="BodyText"/>
        <w:rPr>
          <w:rFonts w:ascii="Courier New"/>
          <w:i/>
        </w:rPr>
      </w:pPr>
    </w:p>
    <w:p w14:paraId="40A266BC" w14:textId="77777777" w:rsidR="00517669" w:rsidRDefault="00517669" w:rsidP="00517669">
      <w:pPr>
        <w:pStyle w:val="BodyText"/>
        <w:rPr>
          <w:rFonts w:ascii="Courier New"/>
          <w:i/>
        </w:rPr>
      </w:pPr>
    </w:p>
    <w:p w14:paraId="314C1FFA" w14:textId="77777777" w:rsidR="00517669" w:rsidRDefault="00517669" w:rsidP="00517669">
      <w:pPr>
        <w:pStyle w:val="BodyText"/>
        <w:rPr>
          <w:rFonts w:ascii="Courier New"/>
          <w:i/>
        </w:rPr>
      </w:pPr>
    </w:p>
    <w:p w14:paraId="50737FF4" w14:textId="77777777" w:rsidR="00517669" w:rsidRDefault="00517669" w:rsidP="00517669">
      <w:pPr>
        <w:pStyle w:val="BodyText"/>
        <w:rPr>
          <w:rFonts w:ascii="Courier New"/>
          <w:i/>
        </w:rPr>
      </w:pPr>
    </w:p>
    <w:p w14:paraId="7A008E13" w14:textId="77777777" w:rsidR="00517669" w:rsidRDefault="00517669" w:rsidP="00517669">
      <w:pPr>
        <w:pStyle w:val="BodyText"/>
        <w:rPr>
          <w:rFonts w:ascii="Courier New"/>
          <w:i/>
        </w:rPr>
      </w:pPr>
    </w:p>
    <w:p w14:paraId="02577853" w14:textId="77777777" w:rsidR="00517669" w:rsidRDefault="00517669" w:rsidP="00517669">
      <w:pPr>
        <w:pStyle w:val="BodyText"/>
        <w:rPr>
          <w:rFonts w:ascii="Courier New"/>
          <w:i/>
        </w:rPr>
      </w:pPr>
    </w:p>
    <w:p w14:paraId="70AFC0B8" w14:textId="77777777" w:rsidR="00517669" w:rsidRDefault="00517669" w:rsidP="00517669">
      <w:pPr>
        <w:pStyle w:val="BodyText"/>
        <w:rPr>
          <w:rFonts w:ascii="Courier New"/>
          <w:i/>
        </w:rPr>
      </w:pPr>
    </w:p>
    <w:p w14:paraId="2181585F" w14:textId="77777777" w:rsidR="00517669" w:rsidRDefault="00517669" w:rsidP="00517669">
      <w:pPr>
        <w:pStyle w:val="BodyText"/>
        <w:rPr>
          <w:rFonts w:ascii="Courier New"/>
          <w:i/>
        </w:rPr>
      </w:pPr>
    </w:p>
    <w:p w14:paraId="7A27F2EC" w14:textId="77777777" w:rsidR="00517669" w:rsidRDefault="00517669" w:rsidP="00517669">
      <w:pPr>
        <w:pStyle w:val="BodyText"/>
        <w:rPr>
          <w:rFonts w:ascii="Courier New"/>
          <w:i/>
        </w:rPr>
      </w:pPr>
    </w:p>
    <w:p w14:paraId="699F53B3" w14:textId="77777777" w:rsidR="00517669" w:rsidRDefault="00517669" w:rsidP="00517669">
      <w:pPr>
        <w:pStyle w:val="BodyText"/>
        <w:rPr>
          <w:rFonts w:ascii="Courier New"/>
          <w:i/>
        </w:rPr>
      </w:pPr>
    </w:p>
    <w:p w14:paraId="205ADF8F" w14:textId="77777777" w:rsidR="00517669" w:rsidRDefault="00517669" w:rsidP="00517669">
      <w:pPr>
        <w:pStyle w:val="BodyText"/>
        <w:rPr>
          <w:rFonts w:ascii="Courier New"/>
          <w:i/>
        </w:rPr>
      </w:pPr>
    </w:p>
    <w:p w14:paraId="593F2925" w14:textId="77777777" w:rsidR="00517669" w:rsidRDefault="00517669" w:rsidP="00517669">
      <w:pPr>
        <w:pStyle w:val="BodyText"/>
        <w:rPr>
          <w:rFonts w:ascii="Courier New"/>
          <w:i/>
        </w:rPr>
      </w:pPr>
    </w:p>
    <w:p w14:paraId="671A531F" w14:textId="77777777" w:rsidR="00517669" w:rsidRDefault="00517669" w:rsidP="00517669">
      <w:pPr>
        <w:pStyle w:val="BodyText"/>
        <w:rPr>
          <w:rFonts w:ascii="Courier New"/>
          <w:i/>
        </w:rPr>
      </w:pPr>
    </w:p>
    <w:p w14:paraId="77F3AE91" w14:textId="77777777" w:rsidR="00517669" w:rsidRDefault="00517669" w:rsidP="00517669">
      <w:pPr>
        <w:pStyle w:val="BodyText"/>
        <w:rPr>
          <w:rFonts w:ascii="Courier New"/>
          <w:i/>
        </w:rPr>
      </w:pPr>
    </w:p>
    <w:p w14:paraId="5A7CD681" w14:textId="77777777" w:rsidR="00517669" w:rsidRDefault="00517669" w:rsidP="00517669">
      <w:pPr>
        <w:pStyle w:val="BodyText"/>
        <w:rPr>
          <w:rFonts w:ascii="Courier New"/>
          <w:i/>
        </w:rPr>
      </w:pPr>
    </w:p>
    <w:p w14:paraId="023DE703" w14:textId="77777777" w:rsidR="00517669" w:rsidRDefault="00517669" w:rsidP="00517669">
      <w:pPr>
        <w:pStyle w:val="BodyText"/>
        <w:rPr>
          <w:rFonts w:ascii="Courier New"/>
          <w:i/>
        </w:rPr>
      </w:pPr>
    </w:p>
    <w:p w14:paraId="1BD410E5" w14:textId="77777777" w:rsidR="00517669" w:rsidRDefault="00517669" w:rsidP="00517669">
      <w:pPr>
        <w:pStyle w:val="BodyText"/>
        <w:rPr>
          <w:rFonts w:ascii="Courier New"/>
          <w:i/>
        </w:rPr>
      </w:pPr>
    </w:p>
    <w:p w14:paraId="3198DA84" w14:textId="77777777" w:rsidR="00517669" w:rsidRDefault="00517669" w:rsidP="00517669">
      <w:pPr>
        <w:pStyle w:val="BodyText"/>
        <w:rPr>
          <w:rFonts w:ascii="Courier New"/>
          <w:i/>
        </w:rPr>
      </w:pPr>
    </w:p>
    <w:p w14:paraId="5003C2B5" w14:textId="77777777" w:rsidR="00517669" w:rsidRDefault="00517669" w:rsidP="00517669">
      <w:pPr>
        <w:pStyle w:val="BodyText"/>
        <w:rPr>
          <w:rFonts w:ascii="Courier New"/>
          <w:i/>
        </w:rPr>
      </w:pPr>
    </w:p>
    <w:p w14:paraId="3B5181E8" w14:textId="77777777" w:rsidR="00517669" w:rsidRDefault="00517669" w:rsidP="00517669">
      <w:pPr>
        <w:pStyle w:val="BodyText"/>
        <w:rPr>
          <w:rFonts w:ascii="Courier New"/>
          <w:i/>
        </w:rPr>
      </w:pPr>
    </w:p>
    <w:p w14:paraId="40F16731" w14:textId="77777777" w:rsidR="00517669" w:rsidRDefault="00517669" w:rsidP="00517669">
      <w:pPr>
        <w:pStyle w:val="BodyText"/>
        <w:rPr>
          <w:rFonts w:ascii="Courier New"/>
          <w:i/>
        </w:rPr>
      </w:pPr>
    </w:p>
    <w:p w14:paraId="08108857" w14:textId="77777777" w:rsidR="00517669" w:rsidRDefault="00517669" w:rsidP="00517669">
      <w:pPr>
        <w:pStyle w:val="BodyText"/>
        <w:rPr>
          <w:rFonts w:ascii="Courier New"/>
          <w:i/>
        </w:rPr>
      </w:pPr>
    </w:p>
    <w:p w14:paraId="7D4B144B" w14:textId="77777777" w:rsidR="00517669" w:rsidRDefault="00517669" w:rsidP="00517669">
      <w:pPr>
        <w:pStyle w:val="BodyText"/>
        <w:rPr>
          <w:rFonts w:ascii="Courier New"/>
          <w:i/>
        </w:rPr>
      </w:pPr>
    </w:p>
    <w:p w14:paraId="44568545" w14:textId="77777777" w:rsidR="00517669" w:rsidRDefault="00517669" w:rsidP="00517669">
      <w:pPr>
        <w:pStyle w:val="BodyText"/>
        <w:rPr>
          <w:rFonts w:ascii="Courier New"/>
          <w:i/>
        </w:rPr>
      </w:pPr>
    </w:p>
    <w:p w14:paraId="46438401" w14:textId="77777777" w:rsidR="00517669" w:rsidRDefault="00517669" w:rsidP="00517669">
      <w:pPr>
        <w:pStyle w:val="BodyText"/>
        <w:rPr>
          <w:rFonts w:ascii="Courier New"/>
          <w:i/>
        </w:rPr>
      </w:pPr>
    </w:p>
    <w:p w14:paraId="272BEF55" w14:textId="77777777" w:rsidR="00517669" w:rsidRDefault="00517669" w:rsidP="00517669">
      <w:pPr>
        <w:pStyle w:val="BodyText"/>
        <w:rPr>
          <w:rFonts w:ascii="Courier New"/>
          <w:i/>
        </w:rPr>
      </w:pPr>
    </w:p>
    <w:p w14:paraId="5B8968F8" w14:textId="77777777" w:rsidR="00517669" w:rsidRDefault="00517669" w:rsidP="00517669">
      <w:pPr>
        <w:pStyle w:val="BodyText"/>
        <w:spacing w:before="179" w:after="1"/>
        <w:rPr>
          <w:rFonts w:ascii="Courier New"/>
          <w:i/>
        </w:rPr>
      </w:pPr>
    </w:p>
    <w:p w14:paraId="418CCACF" w14:textId="77777777" w:rsidR="00517669" w:rsidRDefault="00517669" w:rsidP="00517669">
      <w:pPr>
        <w:tabs>
          <w:tab w:val="left" w:pos="14020"/>
        </w:tabs>
        <w:ind w:left="4717"/>
        <w:rPr>
          <w:rFonts w:ascii="Courier New"/>
          <w:sz w:val="20"/>
        </w:rPr>
      </w:pPr>
      <w:r>
        <w:rPr>
          <w:rFonts w:ascii="Courier New"/>
          <w:noProof/>
          <w:position w:val="192"/>
          <w:sz w:val="20"/>
        </w:rPr>
        <w:drawing>
          <wp:inline distT="0" distB="0" distL="0" distR="0" wp14:anchorId="4E903919" wp14:editId="0DEB4CBA">
            <wp:extent cx="1797194" cy="266700"/>
            <wp:effectExtent l="0" t="0" r="0" b="0"/>
            <wp:docPr id="1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4" cstate="print"/>
                    <a:stretch>
                      <a:fillRect/>
                    </a:stretch>
                  </pic:blipFill>
                  <pic:spPr>
                    <a:xfrm>
                      <a:off x="0" y="0"/>
                      <a:ext cx="1797194" cy="266700"/>
                    </a:xfrm>
                    <a:prstGeom prst="rect">
                      <a:avLst/>
                    </a:prstGeom>
                  </pic:spPr>
                </pic:pic>
              </a:graphicData>
            </a:graphic>
          </wp:inline>
        </w:drawing>
      </w:r>
      <w:r>
        <w:rPr>
          <w:rFonts w:ascii="Courier New"/>
          <w:position w:val="192"/>
          <w:sz w:val="20"/>
        </w:rPr>
        <w:tab/>
      </w:r>
      <w:r>
        <w:rPr>
          <w:rFonts w:ascii="Courier New"/>
          <w:noProof/>
          <w:sz w:val="20"/>
        </w:rPr>
        <mc:AlternateContent>
          <mc:Choice Requires="wps">
            <w:drawing>
              <wp:inline distT="0" distB="0" distL="0" distR="0" wp14:anchorId="16EB2A7A" wp14:editId="56C958EB">
                <wp:extent cx="3106420" cy="2005964"/>
                <wp:effectExtent l="0" t="0" r="0" b="0"/>
                <wp:docPr id="17"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6420" cy="2005964"/>
                        </a:xfrm>
                        <a:prstGeom prst="rect">
                          <a:avLst/>
                        </a:prstGeom>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89"/>
                              <w:gridCol w:w="2203"/>
                              <w:gridCol w:w="1685"/>
                            </w:tblGrid>
                            <w:tr w:rsidR="001F6702" w14:paraId="75ACC46C" w14:textId="77777777">
                              <w:trPr>
                                <w:trHeight w:val="455"/>
                              </w:trPr>
                              <w:tc>
                                <w:tcPr>
                                  <w:tcW w:w="4877" w:type="dxa"/>
                                  <w:gridSpan w:val="3"/>
                                </w:tcPr>
                                <w:p w14:paraId="4C725C44" w14:textId="77777777" w:rsidR="001F6702" w:rsidRDefault="001F6702">
                                  <w:pPr>
                                    <w:pStyle w:val="TableParagraph"/>
                                    <w:spacing w:before="6" w:after="1"/>
                                    <w:rPr>
                                      <w:rFonts w:ascii="Courier New"/>
                                      <w:sz w:val="7"/>
                                    </w:rPr>
                                  </w:pPr>
                                </w:p>
                                <w:p w14:paraId="5A4A7664" w14:textId="77777777" w:rsidR="001F6702" w:rsidRDefault="001F6702">
                                  <w:pPr>
                                    <w:pStyle w:val="TableParagraph"/>
                                    <w:spacing w:line="202" w:lineRule="exact"/>
                                    <w:ind w:left="2037"/>
                                    <w:rPr>
                                      <w:rFonts w:ascii="Courier New"/>
                                      <w:position w:val="-3"/>
                                      <w:sz w:val="20"/>
                                    </w:rPr>
                                  </w:pPr>
                                  <w:r>
                                    <w:rPr>
                                      <w:rFonts w:ascii="Courier New"/>
                                      <w:noProof/>
                                      <w:position w:val="-3"/>
                                      <w:sz w:val="20"/>
                                    </w:rPr>
                                    <w:drawing>
                                      <wp:inline distT="0" distB="0" distL="0" distR="0" wp14:anchorId="58F6F366" wp14:editId="14E465A0">
                                        <wp:extent cx="583938" cy="128587"/>
                                        <wp:effectExtent l="0" t="0" r="0" b="0"/>
                                        <wp:docPr id="110175476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5" cstate="print"/>
                                                <a:stretch>
                                                  <a:fillRect/>
                                                </a:stretch>
                                              </pic:blipFill>
                                              <pic:spPr>
                                                <a:xfrm>
                                                  <a:off x="0" y="0"/>
                                                  <a:ext cx="583938" cy="128587"/>
                                                </a:xfrm>
                                                <a:prstGeom prst="rect">
                                                  <a:avLst/>
                                                </a:prstGeom>
                                              </pic:spPr>
                                            </pic:pic>
                                          </a:graphicData>
                                        </a:graphic>
                                      </wp:inline>
                                    </w:drawing>
                                  </w:r>
                                </w:p>
                              </w:tc>
                            </w:tr>
                            <w:tr w:rsidR="001F6702" w14:paraId="37D138BA" w14:textId="77777777">
                              <w:trPr>
                                <w:trHeight w:val="335"/>
                              </w:trPr>
                              <w:tc>
                                <w:tcPr>
                                  <w:tcW w:w="989" w:type="dxa"/>
                                </w:tcPr>
                                <w:p w14:paraId="7FF86B3A" w14:textId="77777777" w:rsidR="001F6702" w:rsidRDefault="001F6702">
                                  <w:pPr>
                                    <w:pStyle w:val="TableParagraph"/>
                                    <w:spacing w:before="9"/>
                                    <w:rPr>
                                      <w:rFonts w:ascii="Courier New"/>
                                      <w:sz w:val="7"/>
                                    </w:rPr>
                                  </w:pPr>
                                </w:p>
                                <w:p w14:paraId="783683FB" w14:textId="77777777" w:rsidR="001F6702" w:rsidRDefault="001F6702">
                                  <w:pPr>
                                    <w:pStyle w:val="TableParagraph"/>
                                    <w:spacing w:line="157" w:lineRule="exact"/>
                                    <w:ind w:left="35"/>
                                    <w:rPr>
                                      <w:rFonts w:ascii="Courier New"/>
                                      <w:position w:val="-2"/>
                                      <w:sz w:val="15"/>
                                    </w:rPr>
                                  </w:pPr>
                                  <w:r>
                                    <w:rPr>
                                      <w:rFonts w:ascii="Courier New"/>
                                      <w:noProof/>
                                      <w:position w:val="-2"/>
                                      <w:sz w:val="15"/>
                                    </w:rPr>
                                    <w:drawing>
                                      <wp:inline distT="0" distB="0" distL="0" distR="0" wp14:anchorId="191B6F3D" wp14:editId="4C872EE8">
                                        <wp:extent cx="398511" cy="100012"/>
                                        <wp:effectExtent l="0" t="0" r="0" b="0"/>
                                        <wp:docPr id="110175476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6" cstate="print"/>
                                                <a:stretch>
                                                  <a:fillRect/>
                                                </a:stretch>
                                              </pic:blipFill>
                                              <pic:spPr>
                                                <a:xfrm>
                                                  <a:off x="0" y="0"/>
                                                  <a:ext cx="398511" cy="100012"/>
                                                </a:xfrm>
                                                <a:prstGeom prst="rect">
                                                  <a:avLst/>
                                                </a:prstGeom>
                                              </pic:spPr>
                                            </pic:pic>
                                          </a:graphicData>
                                        </a:graphic>
                                      </wp:inline>
                                    </w:drawing>
                                  </w:r>
                                  <w:r>
                                    <w:rPr>
                                      <w:spacing w:val="-25"/>
                                      <w:position w:val="-2"/>
                                      <w:sz w:val="15"/>
                                    </w:rPr>
                                    <w:t xml:space="preserve"> </w:t>
                                  </w:r>
                                  <w:r>
                                    <w:rPr>
                                      <w:rFonts w:ascii="Courier New"/>
                                      <w:noProof/>
                                      <w:spacing w:val="-25"/>
                                      <w:position w:val="-2"/>
                                      <w:sz w:val="15"/>
                                    </w:rPr>
                                    <w:drawing>
                                      <wp:inline distT="0" distB="0" distL="0" distR="0" wp14:anchorId="791F5983" wp14:editId="42B9F19F">
                                        <wp:extent cx="56758" cy="97155"/>
                                        <wp:effectExtent l="0" t="0" r="0" b="0"/>
                                        <wp:docPr id="1101754766"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7" cstate="print"/>
                                                <a:stretch>
                                                  <a:fillRect/>
                                                </a:stretch>
                                              </pic:blipFill>
                                              <pic:spPr>
                                                <a:xfrm>
                                                  <a:off x="0" y="0"/>
                                                  <a:ext cx="56758" cy="97155"/>
                                                </a:xfrm>
                                                <a:prstGeom prst="rect">
                                                  <a:avLst/>
                                                </a:prstGeom>
                                              </pic:spPr>
                                            </pic:pic>
                                          </a:graphicData>
                                        </a:graphic>
                                      </wp:inline>
                                    </w:drawing>
                                  </w:r>
                                </w:p>
                              </w:tc>
                              <w:tc>
                                <w:tcPr>
                                  <w:tcW w:w="2203" w:type="dxa"/>
                                </w:tcPr>
                                <w:p w14:paraId="5E723462" w14:textId="77777777" w:rsidR="001F6702" w:rsidRDefault="001F6702">
                                  <w:pPr>
                                    <w:pStyle w:val="TableParagraph"/>
                                    <w:spacing w:after="1"/>
                                    <w:rPr>
                                      <w:rFonts w:ascii="Courier New"/>
                                      <w:sz w:val="9"/>
                                    </w:rPr>
                                  </w:pPr>
                                </w:p>
                                <w:p w14:paraId="5E508BB6" w14:textId="77777777" w:rsidR="001F6702" w:rsidRDefault="001F6702">
                                  <w:pPr>
                                    <w:pStyle w:val="TableParagraph"/>
                                    <w:spacing w:line="150" w:lineRule="exact"/>
                                    <w:ind w:left="568"/>
                                    <w:rPr>
                                      <w:rFonts w:ascii="Courier New"/>
                                      <w:position w:val="-2"/>
                                      <w:sz w:val="15"/>
                                    </w:rPr>
                                  </w:pPr>
                                  <w:r>
                                    <w:rPr>
                                      <w:rFonts w:ascii="Courier New"/>
                                      <w:noProof/>
                                      <w:position w:val="-2"/>
                                      <w:sz w:val="15"/>
                                    </w:rPr>
                                    <w:drawing>
                                      <wp:inline distT="0" distB="0" distL="0" distR="0" wp14:anchorId="7277447D" wp14:editId="648B668B">
                                        <wp:extent cx="316475" cy="95250"/>
                                        <wp:effectExtent l="0" t="0" r="0" b="0"/>
                                        <wp:docPr id="110175476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8" cstate="print"/>
                                                <a:stretch>
                                                  <a:fillRect/>
                                                </a:stretch>
                                              </pic:blipFill>
                                              <pic:spPr>
                                                <a:xfrm>
                                                  <a:off x="0" y="0"/>
                                                  <a:ext cx="316475" cy="95250"/>
                                                </a:xfrm>
                                                <a:prstGeom prst="rect">
                                                  <a:avLst/>
                                                </a:prstGeom>
                                              </pic:spPr>
                                            </pic:pic>
                                          </a:graphicData>
                                        </a:graphic>
                                      </wp:inline>
                                    </w:drawing>
                                  </w:r>
                                </w:p>
                              </w:tc>
                              <w:tc>
                                <w:tcPr>
                                  <w:tcW w:w="1685" w:type="dxa"/>
                                </w:tcPr>
                                <w:p w14:paraId="530CA579" w14:textId="77777777" w:rsidR="001F6702" w:rsidRDefault="001F6702">
                                  <w:pPr>
                                    <w:pStyle w:val="TableParagraph"/>
                                    <w:spacing w:after="1"/>
                                    <w:rPr>
                                      <w:rFonts w:ascii="Courier New"/>
                                      <w:sz w:val="9"/>
                                    </w:rPr>
                                  </w:pPr>
                                </w:p>
                                <w:p w14:paraId="2735036D" w14:textId="77777777" w:rsidR="001F6702" w:rsidRDefault="001F6702">
                                  <w:pPr>
                                    <w:pStyle w:val="TableParagraph"/>
                                    <w:spacing w:line="153" w:lineRule="exact"/>
                                    <w:ind w:left="369"/>
                                    <w:rPr>
                                      <w:rFonts w:ascii="Courier New"/>
                                      <w:position w:val="-2"/>
                                      <w:sz w:val="15"/>
                                    </w:rPr>
                                  </w:pPr>
                                  <w:r>
                                    <w:rPr>
                                      <w:rFonts w:ascii="Courier New"/>
                                      <w:noProof/>
                                      <w:position w:val="-2"/>
                                      <w:sz w:val="15"/>
                                    </w:rPr>
                                    <w:drawing>
                                      <wp:inline distT="0" distB="0" distL="0" distR="0" wp14:anchorId="52E9DB81" wp14:editId="7096CB1D">
                                        <wp:extent cx="66060" cy="95250"/>
                                        <wp:effectExtent l="0" t="0" r="0" b="0"/>
                                        <wp:docPr id="1101754768"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9" cstate="print"/>
                                                <a:stretch>
                                                  <a:fillRect/>
                                                </a:stretch>
                                              </pic:blipFill>
                                              <pic:spPr>
                                                <a:xfrm>
                                                  <a:off x="0" y="0"/>
                                                  <a:ext cx="66060" cy="95250"/>
                                                </a:xfrm>
                                                <a:prstGeom prst="rect">
                                                  <a:avLst/>
                                                </a:prstGeom>
                                              </pic:spPr>
                                            </pic:pic>
                                          </a:graphicData>
                                        </a:graphic>
                                      </wp:inline>
                                    </w:drawing>
                                  </w:r>
                                  <w:r>
                                    <w:rPr>
                                      <w:spacing w:val="-17"/>
                                      <w:position w:val="-2"/>
                                      <w:sz w:val="15"/>
                                    </w:rPr>
                                    <w:t xml:space="preserve"> </w:t>
                                  </w:r>
                                  <w:r>
                                    <w:rPr>
                                      <w:rFonts w:ascii="Courier New"/>
                                      <w:noProof/>
                                      <w:spacing w:val="-17"/>
                                      <w:position w:val="-2"/>
                                      <w:sz w:val="15"/>
                                    </w:rPr>
                                    <w:drawing>
                                      <wp:inline distT="0" distB="0" distL="0" distR="0" wp14:anchorId="63FAFCE9" wp14:editId="2EC56DB5">
                                        <wp:extent cx="21508" cy="95250"/>
                                        <wp:effectExtent l="0" t="0" r="0" b="0"/>
                                        <wp:docPr id="1101754769"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90" cstate="print"/>
                                                <a:stretch>
                                                  <a:fillRect/>
                                                </a:stretch>
                                              </pic:blipFill>
                                              <pic:spPr>
                                                <a:xfrm>
                                                  <a:off x="0" y="0"/>
                                                  <a:ext cx="21508" cy="95250"/>
                                                </a:xfrm>
                                                <a:prstGeom prst="rect">
                                                  <a:avLst/>
                                                </a:prstGeom>
                                              </pic:spPr>
                                            </pic:pic>
                                          </a:graphicData>
                                        </a:graphic>
                                      </wp:inline>
                                    </w:drawing>
                                  </w:r>
                                  <w:r>
                                    <w:rPr>
                                      <w:spacing w:val="-14"/>
                                      <w:position w:val="-2"/>
                                      <w:sz w:val="15"/>
                                    </w:rPr>
                                    <w:t xml:space="preserve"> </w:t>
                                  </w:r>
                                  <w:r>
                                    <w:rPr>
                                      <w:rFonts w:ascii="Courier New"/>
                                      <w:noProof/>
                                      <w:spacing w:val="-14"/>
                                      <w:position w:val="-2"/>
                                      <w:sz w:val="15"/>
                                    </w:rPr>
                                    <w:drawing>
                                      <wp:inline distT="0" distB="0" distL="0" distR="0" wp14:anchorId="670E8448" wp14:editId="32F59B98">
                                        <wp:extent cx="81423" cy="95250"/>
                                        <wp:effectExtent l="0" t="0" r="0" b="0"/>
                                        <wp:docPr id="110175477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91" cstate="print"/>
                                                <a:stretch>
                                                  <a:fillRect/>
                                                </a:stretch>
                                              </pic:blipFill>
                                              <pic:spPr>
                                                <a:xfrm>
                                                  <a:off x="0" y="0"/>
                                                  <a:ext cx="81423" cy="95250"/>
                                                </a:xfrm>
                                                <a:prstGeom prst="rect">
                                                  <a:avLst/>
                                                </a:prstGeom>
                                              </pic:spPr>
                                            </pic:pic>
                                          </a:graphicData>
                                        </a:graphic>
                                      </wp:inline>
                                    </w:drawing>
                                  </w:r>
                                  <w:r>
                                    <w:rPr>
                                      <w:spacing w:val="-15"/>
                                      <w:position w:val="-2"/>
                                      <w:sz w:val="14"/>
                                    </w:rPr>
                                    <w:t xml:space="preserve"> </w:t>
                                  </w:r>
                                  <w:r>
                                    <w:rPr>
                                      <w:rFonts w:ascii="Courier New"/>
                                      <w:noProof/>
                                      <w:spacing w:val="-15"/>
                                      <w:position w:val="-2"/>
                                      <w:sz w:val="14"/>
                                    </w:rPr>
                                    <w:drawing>
                                      <wp:inline distT="0" distB="0" distL="0" distR="0" wp14:anchorId="135EDD1B" wp14:editId="395501D7">
                                        <wp:extent cx="59034" cy="93344"/>
                                        <wp:effectExtent l="0" t="0" r="0" b="0"/>
                                        <wp:docPr id="1101754771"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2" cstate="print"/>
                                                <a:stretch>
                                                  <a:fillRect/>
                                                </a:stretch>
                                              </pic:blipFill>
                                              <pic:spPr>
                                                <a:xfrm>
                                                  <a:off x="0" y="0"/>
                                                  <a:ext cx="59034" cy="93344"/>
                                                </a:xfrm>
                                                <a:prstGeom prst="rect">
                                                  <a:avLst/>
                                                </a:prstGeom>
                                              </pic:spPr>
                                            </pic:pic>
                                          </a:graphicData>
                                        </a:graphic>
                                      </wp:inline>
                                    </w:drawing>
                                  </w:r>
                                  <w:r>
                                    <w:rPr>
                                      <w:spacing w:val="-18"/>
                                      <w:position w:val="-2"/>
                                      <w:sz w:val="15"/>
                                    </w:rPr>
                                    <w:t xml:space="preserve"> </w:t>
                                  </w:r>
                                  <w:r>
                                    <w:rPr>
                                      <w:rFonts w:ascii="Courier New"/>
                                      <w:noProof/>
                                      <w:spacing w:val="-18"/>
                                      <w:position w:val="-2"/>
                                      <w:sz w:val="15"/>
                                    </w:rPr>
                                    <w:drawing>
                                      <wp:inline distT="0" distB="0" distL="0" distR="0" wp14:anchorId="0D347551" wp14:editId="30856098">
                                        <wp:extent cx="142696" cy="97155"/>
                                        <wp:effectExtent l="0" t="0" r="0" b="0"/>
                                        <wp:docPr id="1101754772"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93" cstate="print"/>
                                                <a:stretch>
                                                  <a:fillRect/>
                                                </a:stretch>
                                              </pic:blipFill>
                                              <pic:spPr>
                                                <a:xfrm>
                                                  <a:off x="0" y="0"/>
                                                  <a:ext cx="142696" cy="97155"/>
                                                </a:xfrm>
                                                <a:prstGeom prst="rect">
                                                  <a:avLst/>
                                                </a:prstGeom>
                                              </pic:spPr>
                                            </pic:pic>
                                          </a:graphicData>
                                        </a:graphic>
                                      </wp:inline>
                                    </w:drawing>
                                  </w:r>
                                  <w:r>
                                    <w:rPr>
                                      <w:spacing w:val="-18"/>
                                      <w:position w:val="-2"/>
                                      <w:sz w:val="15"/>
                                    </w:rPr>
                                    <w:t xml:space="preserve"> </w:t>
                                  </w:r>
                                  <w:r>
                                    <w:rPr>
                                      <w:rFonts w:ascii="Courier New"/>
                                      <w:noProof/>
                                      <w:spacing w:val="-18"/>
                                      <w:position w:val="-2"/>
                                      <w:sz w:val="15"/>
                                    </w:rPr>
                                    <w:drawing>
                                      <wp:inline distT="0" distB="0" distL="0" distR="0" wp14:anchorId="07D77B97" wp14:editId="70AD178F">
                                        <wp:extent cx="21508" cy="95250"/>
                                        <wp:effectExtent l="0" t="0" r="0" b="0"/>
                                        <wp:docPr id="1101754773"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90" cstate="print"/>
                                                <a:stretch>
                                                  <a:fillRect/>
                                                </a:stretch>
                                              </pic:blipFill>
                                              <pic:spPr>
                                                <a:xfrm>
                                                  <a:off x="0" y="0"/>
                                                  <a:ext cx="21508" cy="95250"/>
                                                </a:xfrm>
                                                <a:prstGeom prst="rect">
                                                  <a:avLst/>
                                                </a:prstGeom>
                                              </pic:spPr>
                                            </pic:pic>
                                          </a:graphicData>
                                        </a:graphic>
                                      </wp:inline>
                                    </w:drawing>
                                  </w:r>
                                  <w:r>
                                    <w:rPr>
                                      <w:spacing w:val="-17"/>
                                      <w:position w:val="-2"/>
                                      <w:sz w:val="15"/>
                                    </w:rPr>
                                    <w:t xml:space="preserve"> </w:t>
                                  </w:r>
                                  <w:r>
                                    <w:rPr>
                                      <w:rFonts w:ascii="Courier New"/>
                                      <w:noProof/>
                                      <w:spacing w:val="-17"/>
                                      <w:position w:val="-2"/>
                                      <w:sz w:val="15"/>
                                    </w:rPr>
                                    <w:drawing>
                                      <wp:inline distT="0" distB="0" distL="0" distR="0" wp14:anchorId="3B6DC2A2" wp14:editId="7CD09A16">
                                        <wp:extent cx="227707" cy="97155"/>
                                        <wp:effectExtent l="0" t="0" r="0" b="0"/>
                                        <wp:docPr id="1101754774"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94" cstate="print"/>
                                                <a:stretch>
                                                  <a:fillRect/>
                                                </a:stretch>
                                              </pic:blipFill>
                                              <pic:spPr>
                                                <a:xfrm>
                                                  <a:off x="0" y="0"/>
                                                  <a:ext cx="227707" cy="97155"/>
                                                </a:xfrm>
                                                <a:prstGeom prst="rect">
                                                  <a:avLst/>
                                                </a:prstGeom>
                                              </pic:spPr>
                                            </pic:pic>
                                          </a:graphicData>
                                        </a:graphic>
                                      </wp:inline>
                                    </w:drawing>
                                  </w:r>
                                </w:p>
                              </w:tc>
                            </w:tr>
                            <w:tr w:rsidR="001F6702" w14:paraId="0FE49668" w14:textId="77777777">
                              <w:trPr>
                                <w:trHeight w:val="448"/>
                              </w:trPr>
                              <w:tc>
                                <w:tcPr>
                                  <w:tcW w:w="989" w:type="dxa"/>
                                </w:tcPr>
                                <w:p w14:paraId="707A0006" w14:textId="77777777" w:rsidR="001F6702" w:rsidRDefault="001F6702">
                                  <w:pPr>
                                    <w:pStyle w:val="TableParagraph"/>
                                    <w:spacing w:before="7"/>
                                    <w:rPr>
                                      <w:rFonts w:ascii="Courier New"/>
                                      <w:sz w:val="15"/>
                                    </w:rPr>
                                  </w:pPr>
                                </w:p>
                                <w:p w14:paraId="135FD8D3" w14:textId="77777777" w:rsidR="001F6702" w:rsidRDefault="001F6702">
                                  <w:pPr>
                                    <w:pStyle w:val="TableParagraph"/>
                                    <w:spacing w:line="198" w:lineRule="exact"/>
                                    <w:ind w:left="138"/>
                                    <w:rPr>
                                      <w:rFonts w:ascii="Courier New"/>
                                      <w:position w:val="-3"/>
                                      <w:sz w:val="19"/>
                                    </w:rPr>
                                  </w:pPr>
                                  <w:r>
                                    <w:rPr>
                                      <w:rFonts w:ascii="Courier New"/>
                                      <w:noProof/>
                                      <w:position w:val="-3"/>
                                      <w:sz w:val="19"/>
                                    </w:rPr>
                                    <w:drawing>
                                      <wp:inline distT="0" distB="0" distL="0" distR="0" wp14:anchorId="69B44B01" wp14:editId="44AE5FDF">
                                        <wp:extent cx="60730" cy="126015"/>
                                        <wp:effectExtent l="0" t="0" r="0" b="0"/>
                                        <wp:docPr id="110175477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95" cstate="print"/>
                                                <a:stretch>
                                                  <a:fillRect/>
                                                </a:stretch>
                                              </pic:blipFill>
                                              <pic:spPr>
                                                <a:xfrm>
                                                  <a:off x="0" y="0"/>
                                                  <a:ext cx="60730" cy="126015"/>
                                                </a:xfrm>
                                                <a:prstGeom prst="rect">
                                                  <a:avLst/>
                                                </a:prstGeom>
                                              </pic:spPr>
                                            </pic:pic>
                                          </a:graphicData>
                                        </a:graphic>
                                      </wp:inline>
                                    </w:drawing>
                                  </w:r>
                                </w:p>
                              </w:tc>
                              <w:tc>
                                <w:tcPr>
                                  <w:tcW w:w="2203" w:type="dxa"/>
                                </w:tcPr>
                                <w:p w14:paraId="5F0DC6D4" w14:textId="77777777" w:rsidR="001F6702" w:rsidRDefault="001F6702">
                                  <w:pPr>
                                    <w:pStyle w:val="TableParagraph"/>
                                    <w:spacing w:before="7"/>
                                    <w:rPr>
                                      <w:rFonts w:ascii="Courier New"/>
                                      <w:sz w:val="15"/>
                                    </w:rPr>
                                  </w:pPr>
                                </w:p>
                                <w:p w14:paraId="2E91AB5A" w14:textId="77777777" w:rsidR="001F6702" w:rsidRDefault="001F6702">
                                  <w:pPr>
                                    <w:pStyle w:val="TableParagraph"/>
                                    <w:spacing w:line="198" w:lineRule="exact"/>
                                    <w:ind w:left="568"/>
                                    <w:rPr>
                                      <w:rFonts w:ascii="Courier New"/>
                                      <w:position w:val="1"/>
                                      <w:sz w:val="15"/>
                                    </w:rPr>
                                  </w:pPr>
                                  <w:r>
                                    <w:rPr>
                                      <w:rFonts w:ascii="Courier New"/>
                                      <w:noProof/>
                                      <w:position w:val="-3"/>
                                      <w:sz w:val="19"/>
                                    </w:rPr>
                                    <w:drawing>
                                      <wp:inline distT="0" distB="0" distL="0" distR="0" wp14:anchorId="70A0C72C" wp14:editId="6305E907">
                                        <wp:extent cx="321871" cy="126015"/>
                                        <wp:effectExtent l="0" t="0" r="0" b="0"/>
                                        <wp:docPr id="1101754776"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6" cstate="print"/>
                                                <a:stretch>
                                                  <a:fillRect/>
                                                </a:stretch>
                                              </pic:blipFill>
                                              <pic:spPr>
                                                <a:xfrm>
                                                  <a:off x="0" y="0"/>
                                                  <a:ext cx="321871" cy="126015"/>
                                                </a:xfrm>
                                                <a:prstGeom prst="rect">
                                                  <a:avLst/>
                                                </a:prstGeom>
                                              </pic:spPr>
                                            </pic:pic>
                                          </a:graphicData>
                                        </a:graphic>
                                      </wp:inline>
                                    </w:drawing>
                                  </w:r>
                                  <w:r>
                                    <w:rPr>
                                      <w:spacing w:val="14"/>
                                      <w:position w:val="-3"/>
                                      <w:sz w:val="15"/>
                                    </w:rPr>
                                    <w:t xml:space="preserve"> </w:t>
                                  </w:r>
                                  <w:r>
                                    <w:rPr>
                                      <w:rFonts w:ascii="Courier New"/>
                                      <w:noProof/>
                                      <w:spacing w:val="14"/>
                                      <w:position w:val="1"/>
                                      <w:sz w:val="15"/>
                                    </w:rPr>
                                    <w:drawing>
                                      <wp:inline distT="0" distB="0" distL="0" distR="0" wp14:anchorId="74C9B018" wp14:editId="787580E7">
                                        <wp:extent cx="96762" cy="95250"/>
                                        <wp:effectExtent l="0" t="0" r="0" b="0"/>
                                        <wp:docPr id="110175477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97" cstate="print"/>
                                                <a:stretch>
                                                  <a:fillRect/>
                                                </a:stretch>
                                              </pic:blipFill>
                                              <pic:spPr>
                                                <a:xfrm>
                                                  <a:off x="0" y="0"/>
                                                  <a:ext cx="96762" cy="95250"/>
                                                </a:xfrm>
                                                <a:prstGeom prst="rect">
                                                  <a:avLst/>
                                                </a:prstGeom>
                                              </pic:spPr>
                                            </pic:pic>
                                          </a:graphicData>
                                        </a:graphic>
                                      </wp:inline>
                                    </w:drawing>
                                  </w:r>
                                </w:p>
                              </w:tc>
                              <w:tc>
                                <w:tcPr>
                                  <w:tcW w:w="1685" w:type="dxa"/>
                                </w:tcPr>
                                <w:p w14:paraId="25676A99" w14:textId="77777777" w:rsidR="001F6702" w:rsidRDefault="001F6702">
                                  <w:pPr>
                                    <w:pStyle w:val="TableParagraph"/>
                                    <w:spacing w:before="9"/>
                                    <w:rPr>
                                      <w:rFonts w:ascii="Courier New"/>
                                      <w:sz w:val="15"/>
                                    </w:rPr>
                                  </w:pPr>
                                </w:p>
                                <w:p w14:paraId="0B712D54" w14:textId="77777777" w:rsidR="001F6702" w:rsidRDefault="001F6702">
                                  <w:pPr>
                                    <w:pStyle w:val="TableParagraph"/>
                                    <w:spacing w:line="150" w:lineRule="exact"/>
                                    <w:ind w:left="218"/>
                                    <w:rPr>
                                      <w:rFonts w:ascii="Courier New"/>
                                      <w:position w:val="-2"/>
                                      <w:sz w:val="15"/>
                                    </w:rPr>
                                  </w:pPr>
                                  <w:r>
                                    <w:rPr>
                                      <w:rFonts w:ascii="Courier New"/>
                                      <w:noProof/>
                                      <w:position w:val="-2"/>
                                      <w:sz w:val="15"/>
                                    </w:rPr>
                                    <w:drawing>
                                      <wp:inline distT="0" distB="0" distL="0" distR="0" wp14:anchorId="4EDF053E" wp14:editId="5CD907F1">
                                        <wp:extent cx="657678" cy="95250"/>
                                        <wp:effectExtent l="0" t="0" r="0" b="0"/>
                                        <wp:docPr id="1101754778"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98" cstate="print"/>
                                                <a:stretch>
                                                  <a:fillRect/>
                                                </a:stretch>
                                              </pic:blipFill>
                                              <pic:spPr>
                                                <a:xfrm>
                                                  <a:off x="0" y="0"/>
                                                  <a:ext cx="657678" cy="95250"/>
                                                </a:xfrm>
                                                <a:prstGeom prst="rect">
                                                  <a:avLst/>
                                                </a:prstGeom>
                                              </pic:spPr>
                                            </pic:pic>
                                          </a:graphicData>
                                        </a:graphic>
                                      </wp:inline>
                                    </w:drawing>
                                  </w:r>
                                </w:p>
                              </w:tc>
                            </w:tr>
                            <w:tr w:rsidR="001F6702" w14:paraId="20BA32E7" w14:textId="77777777">
                              <w:trPr>
                                <w:trHeight w:val="450"/>
                              </w:trPr>
                              <w:tc>
                                <w:tcPr>
                                  <w:tcW w:w="989" w:type="dxa"/>
                                </w:tcPr>
                                <w:p w14:paraId="4F6AD1AC" w14:textId="77777777" w:rsidR="001F6702" w:rsidRDefault="001F6702">
                                  <w:pPr>
                                    <w:pStyle w:val="TableParagraph"/>
                                    <w:spacing w:before="9"/>
                                    <w:rPr>
                                      <w:rFonts w:ascii="Courier New"/>
                                      <w:sz w:val="15"/>
                                    </w:rPr>
                                  </w:pPr>
                                </w:p>
                                <w:p w14:paraId="4FFA8EAC" w14:textId="77777777" w:rsidR="001F6702" w:rsidRDefault="001F6702">
                                  <w:pPr>
                                    <w:pStyle w:val="TableParagraph"/>
                                    <w:spacing w:line="198" w:lineRule="exact"/>
                                    <w:ind w:left="138"/>
                                    <w:rPr>
                                      <w:rFonts w:ascii="Courier New"/>
                                      <w:position w:val="-3"/>
                                      <w:sz w:val="19"/>
                                    </w:rPr>
                                  </w:pPr>
                                  <w:r>
                                    <w:rPr>
                                      <w:rFonts w:ascii="Courier New"/>
                                      <w:noProof/>
                                      <w:position w:val="-3"/>
                                      <w:sz w:val="19"/>
                                    </w:rPr>
                                    <w:drawing>
                                      <wp:inline distT="0" distB="0" distL="0" distR="0" wp14:anchorId="0D12A263" wp14:editId="1EEC70C8">
                                        <wp:extent cx="74394" cy="126015"/>
                                        <wp:effectExtent l="0" t="0" r="0" b="0"/>
                                        <wp:docPr id="1101754779"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9" cstate="print"/>
                                                <a:stretch>
                                                  <a:fillRect/>
                                                </a:stretch>
                                              </pic:blipFill>
                                              <pic:spPr>
                                                <a:xfrm>
                                                  <a:off x="0" y="0"/>
                                                  <a:ext cx="74394" cy="126015"/>
                                                </a:xfrm>
                                                <a:prstGeom prst="rect">
                                                  <a:avLst/>
                                                </a:prstGeom>
                                              </pic:spPr>
                                            </pic:pic>
                                          </a:graphicData>
                                        </a:graphic>
                                      </wp:inline>
                                    </w:drawing>
                                  </w:r>
                                </w:p>
                              </w:tc>
                              <w:tc>
                                <w:tcPr>
                                  <w:tcW w:w="2203" w:type="dxa"/>
                                </w:tcPr>
                                <w:p w14:paraId="5A40387F" w14:textId="77777777" w:rsidR="001F6702" w:rsidRDefault="001F6702">
                                  <w:pPr>
                                    <w:pStyle w:val="TableParagraph"/>
                                    <w:spacing w:before="9"/>
                                    <w:rPr>
                                      <w:rFonts w:ascii="Courier New"/>
                                      <w:sz w:val="15"/>
                                    </w:rPr>
                                  </w:pPr>
                                </w:p>
                                <w:p w14:paraId="6CC43C12" w14:textId="77777777" w:rsidR="001F6702" w:rsidRDefault="001F6702">
                                  <w:pPr>
                                    <w:pStyle w:val="TableParagraph"/>
                                    <w:spacing w:line="198" w:lineRule="exact"/>
                                    <w:ind w:left="568"/>
                                    <w:rPr>
                                      <w:rFonts w:ascii="Courier New"/>
                                      <w:position w:val="1"/>
                                      <w:sz w:val="15"/>
                                    </w:rPr>
                                  </w:pPr>
                                  <w:r>
                                    <w:rPr>
                                      <w:rFonts w:ascii="Courier New"/>
                                      <w:noProof/>
                                      <w:position w:val="-3"/>
                                      <w:sz w:val="19"/>
                                    </w:rPr>
                                    <w:drawing>
                                      <wp:inline distT="0" distB="0" distL="0" distR="0" wp14:anchorId="6FAF60B3" wp14:editId="361DAE23">
                                        <wp:extent cx="321871" cy="126015"/>
                                        <wp:effectExtent l="0" t="0" r="0" b="0"/>
                                        <wp:docPr id="1101754780"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00" cstate="print"/>
                                                <a:stretch>
                                                  <a:fillRect/>
                                                </a:stretch>
                                              </pic:blipFill>
                                              <pic:spPr>
                                                <a:xfrm>
                                                  <a:off x="0" y="0"/>
                                                  <a:ext cx="321871" cy="126015"/>
                                                </a:xfrm>
                                                <a:prstGeom prst="rect">
                                                  <a:avLst/>
                                                </a:prstGeom>
                                              </pic:spPr>
                                            </pic:pic>
                                          </a:graphicData>
                                        </a:graphic>
                                      </wp:inline>
                                    </w:drawing>
                                  </w:r>
                                  <w:r>
                                    <w:rPr>
                                      <w:spacing w:val="14"/>
                                      <w:position w:val="-3"/>
                                      <w:sz w:val="15"/>
                                    </w:rPr>
                                    <w:t xml:space="preserve"> </w:t>
                                  </w:r>
                                  <w:r>
                                    <w:rPr>
                                      <w:rFonts w:ascii="Courier New"/>
                                      <w:noProof/>
                                      <w:spacing w:val="14"/>
                                      <w:position w:val="1"/>
                                      <w:sz w:val="15"/>
                                    </w:rPr>
                                    <w:drawing>
                                      <wp:inline distT="0" distB="0" distL="0" distR="0" wp14:anchorId="2BAE38FA" wp14:editId="55CC9481">
                                        <wp:extent cx="106004" cy="95250"/>
                                        <wp:effectExtent l="0" t="0" r="0" b="0"/>
                                        <wp:docPr id="110175478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01" cstate="print"/>
                                                <a:stretch>
                                                  <a:fillRect/>
                                                </a:stretch>
                                              </pic:blipFill>
                                              <pic:spPr>
                                                <a:xfrm>
                                                  <a:off x="0" y="0"/>
                                                  <a:ext cx="106004" cy="95250"/>
                                                </a:xfrm>
                                                <a:prstGeom prst="rect">
                                                  <a:avLst/>
                                                </a:prstGeom>
                                              </pic:spPr>
                                            </pic:pic>
                                          </a:graphicData>
                                        </a:graphic>
                                      </wp:inline>
                                    </w:drawing>
                                  </w:r>
                                </w:p>
                              </w:tc>
                              <w:tc>
                                <w:tcPr>
                                  <w:tcW w:w="1685" w:type="dxa"/>
                                </w:tcPr>
                                <w:p w14:paraId="3F4179DF" w14:textId="77777777" w:rsidR="001F6702" w:rsidRDefault="001F6702">
                                  <w:pPr>
                                    <w:pStyle w:val="TableParagraph"/>
                                    <w:spacing w:before="9"/>
                                    <w:rPr>
                                      <w:rFonts w:ascii="Courier New"/>
                                      <w:sz w:val="15"/>
                                    </w:rPr>
                                  </w:pPr>
                                </w:p>
                                <w:p w14:paraId="4DED3940" w14:textId="77777777" w:rsidR="001F6702" w:rsidRDefault="001F6702">
                                  <w:pPr>
                                    <w:pStyle w:val="TableParagraph"/>
                                    <w:spacing w:line="154" w:lineRule="exact"/>
                                    <w:ind w:left="218"/>
                                    <w:rPr>
                                      <w:rFonts w:ascii="Courier New"/>
                                      <w:position w:val="-2"/>
                                      <w:sz w:val="15"/>
                                    </w:rPr>
                                  </w:pPr>
                                  <w:r>
                                    <w:rPr>
                                      <w:rFonts w:ascii="Courier New"/>
                                      <w:noProof/>
                                      <w:position w:val="-2"/>
                                      <w:sz w:val="15"/>
                                    </w:rPr>
                                    <w:drawing>
                                      <wp:inline distT="0" distB="0" distL="0" distR="0" wp14:anchorId="2469EFDB" wp14:editId="0F2379FB">
                                        <wp:extent cx="666176" cy="98012"/>
                                        <wp:effectExtent l="0" t="0" r="0" b="0"/>
                                        <wp:docPr id="1101754782"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2" cstate="print"/>
                                                <a:stretch>
                                                  <a:fillRect/>
                                                </a:stretch>
                                              </pic:blipFill>
                                              <pic:spPr>
                                                <a:xfrm>
                                                  <a:off x="0" y="0"/>
                                                  <a:ext cx="666176" cy="98012"/>
                                                </a:xfrm>
                                                <a:prstGeom prst="rect">
                                                  <a:avLst/>
                                                </a:prstGeom>
                                              </pic:spPr>
                                            </pic:pic>
                                          </a:graphicData>
                                        </a:graphic>
                                      </wp:inline>
                                    </w:drawing>
                                  </w:r>
                                </w:p>
                              </w:tc>
                            </w:tr>
                            <w:tr w:rsidR="001F6702" w14:paraId="5C3B386B" w14:textId="77777777">
                              <w:trPr>
                                <w:trHeight w:val="450"/>
                              </w:trPr>
                              <w:tc>
                                <w:tcPr>
                                  <w:tcW w:w="989" w:type="dxa"/>
                                </w:tcPr>
                                <w:p w14:paraId="223F9BEA" w14:textId="77777777" w:rsidR="001F6702" w:rsidRDefault="001F6702">
                                  <w:pPr>
                                    <w:pStyle w:val="TableParagraph"/>
                                    <w:spacing w:before="7"/>
                                    <w:rPr>
                                      <w:rFonts w:ascii="Courier New"/>
                                      <w:sz w:val="11"/>
                                    </w:rPr>
                                  </w:pPr>
                                </w:p>
                                <w:p w14:paraId="7D4D2B3B" w14:textId="77777777" w:rsidR="001F6702" w:rsidRDefault="001F6702">
                                  <w:pPr>
                                    <w:pStyle w:val="TableParagraph"/>
                                    <w:spacing w:line="150" w:lineRule="exact"/>
                                    <w:ind w:left="138"/>
                                    <w:rPr>
                                      <w:rFonts w:ascii="Courier New"/>
                                      <w:position w:val="-2"/>
                                      <w:sz w:val="15"/>
                                    </w:rPr>
                                  </w:pPr>
                                  <w:r>
                                    <w:rPr>
                                      <w:rFonts w:ascii="Courier New"/>
                                      <w:noProof/>
                                      <w:position w:val="-2"/>
                                      <w:sz w:val="15"/>
                                    </w:rPr>
                                    <w:drawing>
                                      <wp:inline distT="0" distB="0" distL="0" distR="0" wp14:anchorId="5F0B485B" wp14:editId="4EE3B169">
                                        <wp:extent cx="72205" cy="95250"/>
                                        <wp:effectExtent l="0" t="0" r="0" b="0"/>
                                        <wp:docPr id="1101754783"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03" cstate="print"/>
                                                <a:stretch>
                                                  <a:fillRect/>
                                                </a:stretch>
                                              </pic:blipFill>
                                              <pic:spPr>
                                                <a:xfrm>
                                                  <a:off x="0" y="0"/>
                                                  <a:ext cx="72205" cy="95250"/>
                                                </a:xfrm>
                                                <a:prstGeom prst="rect">
                                                  <a:avLst/>
                                                </a:prstGeom>
                                              </pic:spPr>
                                            </pic:pic>
                                          </a:graphicData>
                                        </a:graphic>
                                      </wp:inline>
                                    </w:drawing>
                                  </w:r>
                                </w:p>
                              </w:tc>
                              <w:tc>
                                <w:tcPr>
                                  <w:tcW w:w="2203" w:type="dxa"/>
                                </w:tcPr>
                                <w:p w14:paraId="148084BA" w14:textId="77777777" w:rsidR="001F6702" w:rsidRDefault="001F6702">
                                  <w:pPr>
                                    <w:pStyle w:val="TableParagraph"/>
                                    <w:spacing w:after="1"/>
                                    <w:rPr>
                                      <w:rFonts w:ascii="Courier New"/>
                                      <w:sz w:val="9"/>
                                    </w:rPr>
                                  </w:pPr>
                                </w:p>
                                <w:p w14:paraId="217084A7" w14:textId="77777777" w:rsidR="001F6702" w:rsidRDefault="001F6702">
                                  <w:pPr>
                                    <w:pStyle w:val="TableParagraph"/>
                                    <w:spacing w:line="154" w:lineRule="exact"/>
                                    <w:ind w:left="568"/>
                                    <w:rPr>
                                      <w:rFonts w:ascii="Courier New"/>
                                      <w:position w:val="-2"/>
                                      <w:sz w:val="15"/>
                                    </w:rPr>
                                  </w:pPr>
                                  <w:r>
                                    <w:rPr>
                                      <w:rFonts w:ascii="Courier New"/>
                                      <w:noProof/>
                                      <w:position w:val="-2"/>
                                      <w:sz w:val="15"/>
                                    </w:rPr>
                                    <w:drawing>
                                      <wp:inline distT="0" distB="0" distL="0" distR="0" wp14:anchorId="1019E7A2" wp14:editId="4CD7E733">
                                        <wp:extent cx="228184" cy="98012"/>
                                        <wp:effectExtent l="0" t="0" r="0" b="0"/>
                                        <wp:docPr id="1101754784"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04" cstate="print"/>
                                                <a:stretch>
                                                  <a:fillRect/>
                                                </a:stretch>
                                              </pic:blipFill>
                                              <pic:spPr>
                                                <a:xfrm>
                                                  <a:off x="0" y="0"/>
                                                  <a:ext cx="228184" cy="98012"/>
                                                </a:xfrm>
                                                <a:prstGeom prst="rect">
                                                  <a:avLst/>
                                                </a:prstGeom>
                                              </pic:spPr>
                                            </pic:pic>
                                          </a:graphicData>
                                        </a:graphic>
                                      </wp:inline>
                                    </w:drawing>
                                  </w:r>
                                  <w:r>
                                    <w:rPr>
                                      <w:spacing w:val="6"/>
                                      <w:position w:val="-2"/>
                                      <w:sz w:val="15"/>
                                    </w:rPr>
                                    <w:t xml:space="preserve"> </w:t>
                                  </w:r>
                                  <w:r>
                                    <w:rPr>
                                      <w:rFonts w:ascii="Courier New"/>
                                      <w:noProof/>
                                      <w:spacing w:val="6"/>
                                      <w:position w:val="-2"/>
                                      <w:sz w:val="15"/>
                                    </w:rPr>
                                    <w:drawing>
                                      <wp:inline distT="0" distB="0" distL="0" distR="0" wp14:anchorId="11CD75F5" wp14:editId="1232F719">
                                        <wp:extent cx="96762" cy="95250"/>
                                        <wp:effectExtent l="0" t="0" r="0" b="0"/>
                                        <wp:docPr id="1101754785"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05" cstate="print"/>
                                                <a:stretch>
                                                  <a:fillRect/>
                                                </a:stretch>
                                              </pic:blipFill>
                                              <pic:spPr>
                                                <a:xfrm>
                                                  <a:off x="0" y="0"/>
                                                  <a:ext cx="96762" cy="95250"/>
                                                </a:xfrm>
                                                <a:prstGeom prst="rect">
                                                  <a:avLst/>
                                                </a:prstGeom>
                                              </pic:spPr>
                                            </pic:pic>
                                          </a:graphicData>
                                        </a:graphic>
                                      </wp:inline>
                                    </w:drawing>
                                  </w:r>
                                </w:p>
                              </w:tc>
                              <w:tc>
                                <w:tcPr>
                                  <w:tcW w:w="1685" w:type="dxa"/>
                                </w:tcPr>
                                <w:p w14:paraId="749DAD2B" w14:textId="77777777" w:rsidR="001F6702" w:rsidRDefault="001F6702">
                                  <w:pPr>
                                    <w:pStyle w:val="TableParagraph"/>
                                    <w:spacing w:before="4"/>
                                    <w:rPr>
                                      <w:rFonts w:ascii="Courier New"/>
                                      <w:sz w:val="7"/>
                                    </w:rPr>
                                  </w:pPr>
                                </w:p>
                                <w:p w14:paraId="600934CB" w14:textId="77777777" w:rsidR="001F6702" w:rsidRDefault="001F6702">
                                  <w:pPr>
                                    <w:pStyle w:val="TableParagraph"/>
                                    <w:spacing w:line="150" w:lineRule="exact"/>
                                    <w:ind w:left="218"/>
                                    <w:rPr>
                                      <w:rFonts w:ascii="Courier New"/>
                                      <w:position w:val="-2"/>
                                      <w:sz w:val="15"/>
                                    </w:rPr>
                                  </w:pPr>
                                  <w:r>
                                    <w:rPr>
                                      <w:rFonts w:ascii="Courier New"/>
                                      <w:noProof/>
                                      <w:position w:val="-2"/>
                                      <w:sz w:val="15"/>
                                    </w:rPr>
                                    <w:drawing>
                                      <wp:inline distT="0" distB="0" distL="0" distR="0" wp14:anchorId="483E2B4F" wp14:editId="14105C81">
                                        <wp:extent cx="563940" cy="95250"/>
                                        <wp:effectExtent l="0" t="0" r="0" b="0"/>
                                        <wp:docPr id="1101754786"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06" cstate="print"/>
                                                <a:stretch>
                                                  <a:fillRect/>
                                                </a:stretch>
                                              </pic:blipFill>
                                              <pic:spPr>
                                                <a:xfrm>
                                                  <a:off x="0" y="0"/>
                                                  <a:ext cx="563940" cy="95250"/>
                                                </a:xfrm>
                                                <a:prstGeom prst="rect">
                                                  <a:avLst/>
                                                </a:prstGeom>
                                              </pic:spPr>
                                            </pic:pic>
                                          </a:graphicData>
                                        </a:graphic>
                                      </wp:inline>
                                    </w:drawing>
                                  </w:r>
                                </w:p>
                              </w:tc>
                            </w:tr>
                            <w:tr w:rsidR="001F6702" w14:paraId="0BBF9F7D" w14:textId="77777777">
                              <w:trPr>
                                <w:trHeight w:val="450"/>
                              </w:trPr>
                              <w:tc>
                                <w:tcPr>
                                  <w:tcW w:w="989" w:type="dxa"/>
                                </w:tcPr>
                                <w:p w14:paraId="66F0578E" w14:textId="77777777" w:rsidR="001F6702" w:rsidRDefault="001F6702">
                                  <w:pPr>
                                    <w:pStyle w:val="TableParagraph"/>
                                    <w:spacing w:before="7"/>
                                    <w:rPr>
                                      <w:rFonts w:ascii="Courier New"/>
                                      <w:sz w:val="4"/>
                                    </w:rPr>
                                  </w:pPr>
                                </w:p>
                                <w:p w14:paraId="2D5BD800" w14:textId="77777777" w:rsidR="001F6702" w:rsidRDefault="001F6702">
                                  <w:pPr>
                                    <w:pStyle w:val="TableParagraph"/>
                                    <w:spacing w:line="148" w:lineRule="exact"/>
                                    <w:ind w:left="138"/>
                                    <w:rPr>
                                      <w:rFonts w:ascii="Courier New"/>
                                      <w:position w:val="-2"/>
                                      <w:sz w:val="14"/>
                                    </w:rPr>
                                  </w:pPr>
                                  <w:r>
                                    <w:rPr>
                                      <w:rFonts w:ascii="Courier New"/>
                                      <w:noProof/>
                                      <w:position w:val="-2"/>
                                      <w:sz w:val="14"/>
                                    </w:rPr>
                                    <w:drawing>
                                      <wp:inline distT="0" distB="0" distL="0" distR="0" wp14:anchorId="52B97C6E" wp14:editId="30E77150">
                                        <wp:extent cx="84999" cy="94106"/>
                                        <wp:effectExtent l="0" t="0" r="0" b="0"/>
                                        <wp:docPr id="1101754787"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07" cstate="print"/>
                                                <a:stretch>
                                                  <a:fillRect/>
                                                </a:stretch>
                                              </pic:blipFill>
                                              <pic:spPr>
                                                <a:xfrm>
                                                  <a:off x="0" y="0"/>
                                                  <a:ext cx="84999" cy="94106"/>
                                                </a:xfrm>
                                                <a:prstGeom prst="rect">
                                                  <a:avLst/>
                                                </a:prstGeom>
                                              </pic:spPr>
                                            </pic:pic>
                                          </a:graphicData>
                                        </a:graphic>
                                      </wp:inline>
                                    </w:drawing>
                                  </w:r>
                                </w:p>
                              </w:tc>
                              <w:tc>
                                <w:tcPr>
                                  <w:tcW w:w="2203" w:type="dxa"/>
                                </w:tcPr>
                                <w:p w14:paraId="377A43AE" w14:textId="77777777" w:rsidR="001F6702" w:rsidRDefault="001F6702">
                                  <w:pPr>
                                    <w:pStyle w:val="TableParagraph"/>
                                    <w:spacing w:before="4"/>
                                    <w:rPr>
                                      <w:rFonts w:ascii="Courier New"/>
                                      <w:sz w:val="10"/>
                                    </w:rPr>
                                  </w:pPr>
                                </w:p>
                                <w:p w14:paraId="68832F38" w14:textId="77777777" w:rsidR="001F6702" w:rsidRDefault="001F6702">
                                  <w:pPr>
                                    <w:pStyle w:val="TableParagraph"/>
                                    <w:spacing w:line="154" w:lineRule="exact"/>
                                    <w:ind w:left="568"/>
                                    <w:rPr>
                                      <w:rFonts w:ascii="Courier New"/>
                                      <w:position w:val="-2"/>
                                      <w:sz w:val="15"/>
                                    </w:rPr>
                                  </w:pPr>
                                  <w:r>
                                    <w:rPr>
                                      <w:rFonts w:ascii="Courier New"/>
                                      <w:noProof/>
                                      <w:position w:val="-2"/>
                                      <w:sz w:val="15"/>
                                    </w:rPr>
                                    <w:drawing>
                                      <wp:inline distT="0" distB="0" distL="0" distR="0" wp14:anchorId="39F2CC60" wp14:editId="32974F33">
                                        <wp:extent cx="228184" cy="98012"/>
                                        <wp:effectExtent l="0" t="0" r="0" b="0"/>
                                        <wp:docPr id="1101754788"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08" cstate="print"/>
                                                <a:stretch>
                                                  <a:fillRect/>
                                                </a:stretch>
                                              </pic:blipFill>
                                              <pic:spPr>
                                                <a:xfrm>
                                                  <a:off x="0" y="0"/>
                                                  <a:ext cx="228184" cy="98012"/>
                                                </a:xfrm>
                                                <a:prstGeom prst="rect">
                                                  <a:avLst/>
                                                </a:prstGeom>
                                              </pic:spPr>
                                            </pic:pic>
                                          </a:graphicData>
                                        </a:graphic>
                                      </wp:inline>
                                    </w:drawing>
                                  </w:r>
                                  <w:r>
                                    <w:rPr>
                                      <w:spacing w:val="6"/>
                                      <w:position w:val="-2"/>
                                      <w:sz w:val="15"/>
                                    </w:rPr>
                                    <w:t xml:space="preserve"> </w:t>
                                  </w:r>
                                  <w:r>
                                    <w:rPr>
                                      <w:rFonts w:ascii="Courier New"/>
                                      <w:noProof/>
                                      <w:spacing w:val="6"/>
                                      <w:position w:val="-2"/>
                                      <w:sz w:val="15"/>
                                    </w:rPr>
                                    <w:drawing>
                                      <wp:inline distT="0" distB="0" distL="0" distR="0" wp14:anchorId="71C62693" wp14:editId="59C2C771">
                                        <wp:extent cx="104321" cy="95250"/>
                                        <wp:effectExtent l="0" t="0" r="0" b="0"/>
                                        <wp:docPr id="1101754789"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9" cstate="print"/>
                                                <a:stretch>
                                                  <a:fillRect/>
                                                </a:stretch>
                                              </pic:blipFill>
                                              <pic:spPr>
                                                <a:xfrm>
                                                  <a:off x="0" y="0"/>
                                                  <a:ext cx="104321" cy="95250"/>
                                                </a:xfrm>
                                                <a:prstGeom prst="rect">
                                                  <a:avLst/>
                                                </a:prstGeom>
                                              </pic:spPr>
                                            </pic:pic>
                                          </a:graphicData>
                                        </a:graphic>
                                      </wp:inline>
                                    </w:drawing>
                                  </w:r>
                                </w:p>
                              </w:tc>
                              <w:tc>
                                <w:tcPr>
                                  <w:tcW w:w="1685" w:type="dxa"/>
                                </w:tcPr>
                                <w:p w14:paraId="0BB75C5A" w14:textId="77777777" w:rsidR="001F6702" w:rsidRDefault="001F6702">
                                  <w:pPr>
                                    <w:pStyle w:val="TableParagraph"/>
                                    <w:spacing w:before="10"/>
                                    <w:rPr>
                                      <w:rFonts w:ascii="Courier New"/>
                                      <w:sz w:val="12"/>
                                    </w:rPr>
                                  </w:pPr>
                                </w:p>
                                <w:p w14:paraId="145E967B" w14:textId="77777777" w:rsidR="001F6702" w:rsidRDefault="001F6702">
                                  <w:pPr>
                                    <w:pStyle w:val="TableParagraph"/>
                                    <w:spacing w:line="154" w:lineRule="exact"/>
                                    <w:ind w:left="227"/>
                                    <w:rPr>
                                      <w:rFonts w:ascii="Courier New"/>
                                      <w:position w:val="-2"/>
                                      <w:sz w:val="15"/>
                                    </w:rPr>
                                  </w:pPr>
                                  <w:r>
                                    <w:rPr>
                                      <w:rFonts w:ascii="Courier New"/>
                                      <w:noProof/>
                                      <w:position w:val="-2"/>
                                      <w:sz w:val="15"/>
                                    </w:rPr>
                                    <w:drawing>
                                      <wp:inline distT="0" distB="0" distL="0" distR="0" wp14:anchorId="206A2593" wp14:editId="233044FB">
                                        <wp:extent cx="562038" cy="98012"/>
                                        <wp:effectExtent l="0" t="0" r="0" b="0"/>
                                        <wp:docPr id="1101754790"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10" cstate="print"/>
                                                <a:stretch>
                                                  <a:fillRect/>
                                                </a:stretch>
                                              </pic:blipFill>
                                              <pic:spPr>
                                                <a:xfrm>
                                                  <a:off x="0" y="0"/>
                                                  <a:ext cx="562038" cy="98012"/>
                                                </a:xfrm>
                                                <a:prstGeom prst="rect">
                                                  <a:avLst/>
                                                </a:prstGeom>
                                              </pic:spPr>
                                            </pic:pic>
                                          </a:graphicData>
                                        </a:graphic>
                                      </wp:inline>
                                    </w:drawing>
                                  </w:r>
                                </w:p>
                              </w:tc>
                            </w:tr>
                            <w:tr w:rsidR="001F6702" w14:paraId="7F83A4BF" w14:textId="77777777">
                              <w:trPr>
                                <w:trHeight w:val="448"/>
                              </w:trPr>
                              <w:tc>
                                <w:tcPr>
                                  <w:tcW w:w="989" w:type="dxa"/>
                                </w:tcPr>
                                <w:p w14:paraId="515637BB" w14:textId="77777777" w:rsidR="001F6702" w:rsidRDefault="001F6702">
                                  <w:pPr>
                                    <w:pStyle w:val="TableParagraph"/>
                                    <w:spacing w:before="7"/>
                                    <w:rPr>
                                      <w:rFonts w:ascii="Courier New"/>
                                      <w:sz w:val="15"/>
                                    </w:rPr>
                                  </w:pPr>
                                </w:p>
                                <w:p w14:paraId="73A4D90C" w14:textId="77777777" w:rsidR="001F6702" w:rsidRDefault="001F6702">
                                  <w:pPr>
                                    <w:pStyle w:val="TableParagraph"/>
                                    <w:spacing w:line="154" w:lineRule="exact"/>
                                    <w:ind w:left="129"/>
                                    <w:rPr>
                                      <w:rFonts w:ascii="Courier New"/>
                                      <w:position w:val="-2"/>
                                      <w:sz w:val="15"/>
                                    </w:rPr>
                                  </w:pPr>
                                  <w:r>
                                    <w:rPr>
                                      <w:rFonts w:ascii="Courier New"/>
                                      <w:noProof/>
                                      <w:position w:val="-2"/>
                                      <w:sz w:val="15"/>
                                    </w:rPr>
                                    <w:drawing>
                                      <wp:inline distT="0" distB="0" distL="0" distR="0" wp14:anchorId="0DD31D17" wp14:editId="770FAEE7">
                                        <wp:extent cx="125578" cy="98012"/>
                                        <wp:effectExtent l="0" t="0" r="0" b="0"/>
                                        <wp:docPr id="1101754791"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11" cstate="print"/>
                                                <a:stretch>
                                                  <a:fillRect/>
                                                </a:stretch>
                                              </pic:blipFill>
                                              <pic:spPr>
                                                <a:xfrm>
                                                  <a:off x="0" y="0"/>
                                                  <a:ext cx="125578" cy="98012"/>
                                                </a:xfrm>
                                                <a:prstGeom prst="rect">
                                                  <a:avLst/>
                                                </a:prstGeom>
                                              </pic:spPr>
                                            </pic:pic>
                                          </a:graphicData>
                                        </a:graphic>
                                      </wp:inline>
                                    </w:drawing>
                                  </w:r>
                                </w:p>
                              </w:tc>
                              <w:tc>
                                <w:tcPr>
                                  <w:tcW w:w="2203" w:type="dxa"/>
                                </w:tcPr>
                                <w:p w14:paraId="16279294" w14:textId="77777777" w:rsidR="001F6702" w:rsidRDefault="001F6702">
                                  <w:pPr>
                                    <w:pStyle w:val="TableParagraph"/>
                                    <w:rPr>
                                      <w:sz w:val="2"/>
                                    </w:rPr>
                                  </w:pPr>
                                </w:p>
                              </w:tc>
                              <w:tc>
                                <w:tcPr>
                                  <w:tcW w:w="1685" w:type="dxa"/>
                                </w:tcPr>
                                <w:p w14:paraId="072EFCEE" w14:textId="77777777" w:rsidR="001F6702" w:rsidRDefault="001F6702">
                                  <w:pPr>
                                    <w:pStyle w:val="TableParagraph"/>
                                    <w:spacing w:before="5"/>
                                    <w:rPr>
                                      <w:rFonts w:ascii="Courier New"/>
                                      <w:sz w:val="8"/>
                                    </w:rPr>
                                  </w:pPr>
                                </w:p>
                                <w:p w14:paraId="30A9DCAD" w14:textId="77777777" w:rsidR="001F6702" w:rsidRDefault="001F6702">
                                  <w:pPr>
                                    <w:pStyle w:val="TableParagraph"/>
                                    <w:spacing w:line="202" w:lineRule="exact"/>
                                    <w:ind w:left="194"/>
                                    <w:rPr>
                                      <w:rFonts w:ascii="Courier New"/>
                                      <w:position w:val="-3"/>
                                      <w:sz w:val="20"/>
                                    </w:rPr>
                                  </w:pPr>
                                  <w:r>
                                    <w:rPr>
                                      <w:rFonts w:ascii="Courier New"/>
                                      <w:noProof/>
                                      <w:position w:val="-3"/>
                                      <w:sz w:val="20"/>
                                    </w:rPr>
                                    <w:drawing>
                                      <wp:inline distT="0" distB="0" distL="0" distR="0" wp14:anchorId="2FB5D2EC" wp14:editId="6D697D13">
                                        <wp:extent cx="849595" cy="128587"/>
                                        <wp:effectExtent l="0" t="0" r="0" b="0"/>
                                        <wp:docPr id="1101754792"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12" cstate="print"/>
                                                <a:stretch>
                                                  <a:fillRect/>
                                                </a:stretch>
                                              </pic:blipFill>
                                              <pic:spPr>
                                                <a:xfrm>
                                                  <a:off x="0" y="0"/>
                                                  <a:ext cx="849595" cy="128587"/>
                                                </a:xfrm>
                                                <a:prstGeom prst="rect">
                                                  <a:avLst/>
                                                </a:prstGeom>
                                              </pic:spPr>
                                            </pic:pic>
                                          </a:graphicData>
                                        </a:graphic>
                                      </wp:inline>
                                    </w:drawing>
                                  </w:r>
                                </w:p>
                              </w:tc>
                            </w:tr>
                          </w:tbl>
                          <w:p w14:paraId="785433A9" w14:textId="77777777" w:rsidR="001F6702" w:rsidRDefault="001F6702" w:rsidP="00517669">
                            <w:pPr>
                              <w:pStyle w:val="BodyText"/>
                            </w:pP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10" o:spid="_x0000_s1046" type="#_x0000_t202" style="width:244.6pt;height:1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&#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89"/>
                        <w:gridCol w:w="2203"/>
                        <w:gridCol w:w="1685"/>
                      </w:tblGrid>
                      <w:tr w:rsidR="001F6702" w14:paraId="75ACC46C" w14:textId="77777777">
                        <w:trPr>
                          <w:trHeight w:val="455"/>
                        </w:trPr>
                        <w:tc>
                          <w:tcPr>
                            <w:tcW w:w="4877" w:type="dxa"/>
                            <w:gridSpan w:val="3"/>
                          </w:tcPr>
                          <w:p w14:paraId="4C725C44" w14:textId="77777777" w:rsidR="001F6702" w:rsidRDefault="001F6702">
                            <w:pPr>
                              <w:pStyle w:val="TableParagraph"/>
                              <w:spacing w:before="6" w:after="1"/>
                              <w:rPr>
                                <w:rFonts w:ascii="Courier New"/>
                                <w:sz w:val="7"/>
                              </w:rPr>
                            </w:pPr>
                          </w:p>
                          <w:p w14:paraId="5A4A7664" w14:textId="77777777" w:rsidR="001F6702" w:rsidRDefault="001F6702">
                            <w:pPr>
                              <w:pStyle w:val="TableParagraph"/>
                              <w:spacing w:line="202" w:lineRule="exact"/>
                              <w:ind w:left="2037"/>
                              <w:rPr>
                                <w:rFonts w:ascii="Courier New"/>
                                <w:position w:val="-3"/>
                                <w:sz w:val="20"/>
                              </w:rPr>
                            </w:pPr>
                            <w:r>
                              <w:rPr>
                                <w:rFonts w:ascii="Courier New"/>
                                <w:noProof/>
                                <w:position w:val="-3"/>
                                <w:sz w:val="20"/>
                              </w:rPr>
                              <w:drawing>
                                <wp:inline distT="0" distB="0" distL="0" distR="0" wp14:anchorId="58F6F366" wp14:editId="14E465A0">
                                  <wp:extent cx="583938" cy="128587"/>
                                  <wp:effectExtent l="0" t="0" r="0" b="0"/>
                                  <wp:docPr id="110175476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5" cstate="print"/>
                                          <a:stretch>
                                            <a:fillRect/>
                                          </a:stretch>
                                        </pic:blipFill>
                                        <pic:spPr>
                                          <a:xfrm>
                                            <a:off x="0" y="0"/>
                                            <a:ext cx="583938" cy="128587"/>
                                          </a:xfrm>
                                          <a:prstGeom prst="rect">
                                            <a:avLst/>
                                          </a:prstGeom>
                                        </pic:spPr>
                                      </pic:pic>
                                    </a:graphicData>
                                  </a:graphic>
                                </wp:inline>
                              </w:drawing>
                            </w:r>
                          </w:p>
                        </w:tc>
                      </w:tr>
                      <w:tr w:rsidR="001F6702" w14:paraId="37D138BA" w14:textId="77777777">
                        <w:trPr>
                          <w:trHeight w:val="335"/>
                        </w:trPr>
                        <w:tc>
                          <w:tcPr>
                            <w:tcW w:w="989" w:type="dxa"/>
                          </w:tcPr>
                          <w:p w14:paraId="7FF86B3A" w14:textId="77777777" w:rsidR="001F6702" w:rsidRDefault="001F6702">
                            <w:pPr>
                              <w:pStyle w:val="TableParagraph"/>
                              <w:spacing w:before="9"/>
                              <w:rPr>
                                <w:rFonts w:ascii="Courier New"/>
                                <w:sz w:val="7"/>
                              </w:rPr>
                            </w:pPr>
                          </w:p>
                          <w:p w14:paraId="783683FB" w14:textId="77777777" w:rsidR="001F6702" w:rsidRDefault="001F6702">
                            <w:pPr>
                              <w:pStyle w:val="TableParagraph"/>
                              <w:spacing w:line="157" w:lineRule="exact"/>
                              <w:ind w:left="35"/>
                              <w:rPr>
                                <w:rFonts w:ascii="Courier New"/>
                                <w:position w:val="-2"/>
                                <w:sz w:val="15"/>
                              </w:rPr>
                            </w:pPr>
                            <w:r>
                              <w:rPr>
                                <w:rFonts w:ascii="Courier New"/>
                                <w:noProof/>
                                <w:position w:val="-2"/>
                                <w:sz w:val="15"/>
                              </w:rPr>
                              <w:drawing>
                                <wp:inline distT="0" distB="0" distL="0" distR="0" wp14:anchorId="191B6F3D" wp14:editId="4C872EE8">
                                  <wp:extent cx="398511" cy="100012"/>
                                  <wp:effectExtent l="0" t="0" r="0" b="0"/>
                                  <wp:docPr id="110175476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6" cstate="print"/>
                                          <a:stretch>
                                            <a:fillRect/>
                                          </a:stretch>
                                        </pic:blipFill>
                                        <pic:spPr>
                                          <a:xfrm>
                                            <a:off x="0" y="0"/>
                                            <a:ext cx="398511" cy="100012"/>
                                          </a:xfrm>
                                          <a:prstGeom prst="rect">
                                            <a:avLst/>
                                          </a:prstGeom>
                                        </pic:spPr>
                                      </pic:pic>
                                    </a:graphicData>
                                  </a:graphic>
                                </wp:inline>
                              </w:drawing>
                            </w:r>
                            <w:r>
                              <w:rPr>
                                <w:spacing w:val="-25"/>
                                <w:position w:val="-2"/>
                                <w:sz w:val="15"/>
                              </w:rPr>
                              <w:t xml:space="preserve"> </w:t>
                            </w:r>
                            <w:r>
                              <w:rPr>
                                <w:rFonts w:ascii="Courier New"/>
                                <w:noProof/>
                                <w:spacing w:val="-25"/>
                                <w:position w:val="-2"/>
                                <w:sz w:val="15"/>
                              </w:rPr>
                              <w:drawing>
                                <wp:inline distT="0" distB="0" distL="0" distR="0" wp14:anchorId="791F5983" wp14:editId="42B9F19F">
                                  <wp:extent cx="56758" cy="97155"/>
                                  <wp:effectExtent l="0" t="0" r="0" b="0"/>
                                  <wp:docPr id="1101754766"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7" cstate="print"/>
                                          <a:stretch>
                                            <a:fillRect/>
                                          </a:stretch>
                                        </pic:blipFill>
                                        <pic:spPr>
                                          <a:xfrm>
                                            <a:off x="0" y="0"/>
                                            <a:ext cx="56758" cy="97155"/>
                                          </a:xfrm>
                                          <a:prstGeom prst="rect">
                                            <a:avLst/>
                                          </a:prstGeom>
                                        </pic:spPr>
                                      </pic:pic>
                                    </a:graphicData>
                                  </a:graphic>
                                </wp:inline>
                              </w:drawing>
                            </w:r>
                          </w:p>
                        </w:tc>
                        <w:tc>
                          <w:tcPr>
                            <w:tcW w:w="2203" w:type="dxa"/>
                          </w:tcPr>
                          <w:p w14:paraId="5E723462" w14:textId="77777777" w:rsidR="001F6702" w:rsidRDefault="001F6702">
                            <w:pPr>
                              <w:pStyle w:val="TableParagraph"/>
                              <w:spacing w:after="1"/>
                              <w:rPr>
                                <w:rFonts w:ascii="Courier New"/>
                                <w:sz w:val="9"/>
                              </w:rPr>
                            </w:pPr>
                          </w:p>
                          <w:p w14:paraId="5E508BB6" w14:textId="77777777" w:rsidR="001F6702" w:rsidRDefault="001F6702">
                            <w:pPr>
                              <w:pStyle w:val="TableParagraph"/>
                              <w:spacing w:line="150" w:lineRule="exact"/>
                              <w:ind w:left="568"/>
                              <w:rPr>
                                <w:rFonts w:ascii="Courier New"/>
                                <w:position w:val="-2"/>
                                <w:sz w:val="15"/>
                              </w:rPr>
                            </w:pPr>
                            <w:r>
                              <w:rPr>
                                <w:rFonts w:ascii="Courier New"/>
                                <w:noProof/>
                                <w:position w:val="-2"/>
                                <w:sz w:val="15"/>
                              </w:rPr>
                              <w:drawing>
                                <wp:inline distT="0" distB="0" distL="0" distR="0" wp14:anchorId="7277447D" wp14:editId="648B668B">
                                  <wp:extent cx="316475" cy="95250"/>
                                  <wp:effectExtent l="0" t="0" r="0" b="0"/>
                                  <wp:docPr id="110175476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8" cstate="print"/>
                                          <a:stretch>
                                            <a:fillRect/>
                                          </a:stretch>
                                        </pic:blipFill>
                                        <pic:spPr>
                                          <a:xfrm>
                                            <a:off x="0" y="0"/>
                                            <a:ext cx="316475" cy="95250"/>
                                          </a:xfrm>
                                          <a:prstGeom prst="rect">
                                            <a:avLst/>
                                          </a:prstGeom>
                                        </pic:spPr>
                                      </pic:pic>
                                    </a:graphicData>
                                  </a:graphic>
                                </wp:inline>
                              </w:drawing>
                            </w:r>
                          </w:p>
                        </w:tc>
                        <w:tc>
                          <w:tcPr>
                            <w:tcW w:w="1685" w:type="dxa"/>
                          </w:tcPr>
                          <w:p w14:paraId="530CA579" w14:textId="77777777" w:rsidR="001F6702" w:rsidRDefault="001F6702">
                            <w:pPr>
                              <w:pStyle w:val="TableParagraph"/>
                              <w:spacing w:after="1"/>
                              <w:rPr>
                                <w:rFonts w:ascii="Courier New"/>
                                <w:sz w:val="9"/>
                              </w:rPr>
                            </w:pPr>
                          </w:p>
                          <w:p w14:paraId="2735036D" w14:textId="77777777" w:rsidR="001F6702" w:rsidRDefault="001F6702">
                            <w:pPr>
                              <w:pStyle w:val="TableParagraph"/>
                              <w:spacing w:line="153" w:lineRule="exact"/>
                              <w:ind w:left="369"/>
                              <w:rPr>
                                <w:rFonts w:ascii="Courier New"/>
                                <w:position w:val="-2"/>
                                <w:sz w:val="15"/>
                              </w:rPr>
                            </w:pPr>
                            <w:r>
                              <w:rPr>
                                <w:rFonts w:ascii="Courier New"/>
                                <w:noProof/>
                                <w:position w:val="-2"/>
                                <w:sz w:val="15"/>
                              </w:rPr>
                              <w:drawing>
                                <wp:inline distT="0" distB="0" distL="0" distR="0" wp14:anchorId="52E9DB81" wp14:editId="7096CB1D">
                                  <wp:extent cx="66060" cy="95250"/>
                                  <wp:effectExtent l="0" t="0" r="0" b="0"/>
                                  <wp:docPr id="1101754768"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9" cstate="print"/>
                                          <a:stretch>
                                            <a:fillRect/>
                                          </a:stretch>
                                        </pic:blipFill>
                                        <pic:spPr>
                                          <a:xfrm>
                                            <a:off x="0" y="0"/>
                                            <a:ext cx="66060" cy="95250"/>
                                          </a:xfrm>
                                          <a:prstGeom prst="rect">
                                            <a:avLst/>
                                          </a:prstGeom>
                                        </pic:spPr>
                                      </pic:pic>
                                    </a:graphicData>
                                  </a:graphic>
                                </wp:inline>
                              </w:drawing>
                            </w:r>
                            <w:r>
                              <w:rPr>
                                <w:spacing w:val="-17"/>
                                <w:position w:val="-2"/>
                                <w:sz w:val="15"/>
                              </w:rPr>
                              <w:t xml:space="preserve"> </w:t>
                            </w:r>
                            <w:r>
                              <w:rPr>
                                <w:rFonts w:ascii="Courier New"/>
                                <w:noProof/>
                                <w:spacing w:val="-17"/>
                                <w:position w:val="-2"/>
                                <w:sz w:val="15"/>
                              </w:rPr>
                              <w:drawing>
                                <wp:inline distT="0" distB="0" distL="0" distR="0" wp14:anchorId="63FAFCE9" wp14:editId="2EC56DB5">
                                  <wp:extent cx="21508" cy="95250"/>
                                  <wp:effectExtent l="0" t="0" r="0" b="0"/>
                                  <wp:docPr id="1101754769"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90" cstate="print"/>
                                          <a:stretch>
                                            <a:fillRect/>
                                          </a:stretch>
                                        </pic:blipFill>
                                        <pic:spPr>
                                          <a:xfrm>
                                            <a:off x="0" y="0"/>
                                            <a:ext cx="21508" cy="95250"/>
                                          </a:xfrm>
                                          <a:prstGeom prst="rect">
                                            <a:avLst/>
                                          </a:prstGeom>
                                        </pic:spPr>
                                      </pic:pic>
                                    </a:graphicData>
                                  </a:graphic>
                                </wp:inline>
                              </w:drawing>
                            </w:r>
                            <w:r>
                              <w:rPr>
                                <w:spacing w:val="-14"/>
                                <w:position w:val="-2"/>
                                <w:sz w:val="15"/>
                              </w:rPr>
                              <w:t xml:space="preserve"> </w:t>
                            </w:r>
                            <w:r>
                              <w:rPr>
                                <w:rFonts w:ascii="Courier New"/>
                                <w:noProof/>
                                <w:spacing w:val="-14"/>
                                <w:position w:val="-2"/>
                                <w:sz w:val="15"/>
                              </w:rPr>
                              <w:drawing>
                                <wp:inline distT="0" distB="0" distL="0" distR="0" wp14:anchorId="670E8448" wp14:editId="32F59B98">
                                  <wp:extent cx="81423" cy="95250"/>
                                  <wp:effectExtent l="0" t="0" r="0" b="0"/>
                                  <wp:docPr id="110175477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91" cstate="print"/>
                                          <a:stretch>
                                            <a:fillRect/>
                                          </a:stretch>
                                        </pic:blipFill>
                                        <pic:spPr>
                                          <a:xfrm>
                                            <a:off x="0" y="0"/>
                                            <a:ext cx="81423" cy="95250"/>
                                          </a:xfrm>
                                          <a:prstGeom prst="rect">
                                            <a:avLst/>
                                          </a:prstGeom>
                                        </pic:spPr>
                                      </pic:pic>
                                    </a:graphicData>
                                  </a:graphic>
                                </wp:inline>
                              </w:drawing>
                            </w:r>
                            <w:r>
                              <w:rPr>
                                <w:spacing w:val="-15"/>
                                <w:position w:val="-2"/>
                                <w:sz w:val="14"/>
                              </w:rPr>
                              <w:t xml:space="preserve"> </w:t>
                            </w:r>
                            <w:r>
                              <w:rPr>
                                <w:rFonts w:ascii="Courier New"/>
                                <w:noProof/>
                                <w:spacing w:val="-15"/>
                                <w:position w:val="-2"/>
                                <w:sz w:val="14"/>
                              </w:rPr>
                              <w:drawing>
                                <wp:inline distT="0" distB="0" distL="0" distR="0" wp14:anchorId="135EDD1B" wp14:editId="395501D7">
                                  <wp:extent cx="59034" cy="93344"/>
                                  <wp:effectExtent l="0" t="0" r="0" b="0"/>
                                  <wp:docPr id="1101754771"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2" cstate="print"/>
                                          <a:stretch>
                                            <a:fillRect/>
                                          </a:stretch>
                                        </pic:blipFill>
                                        <pic:spPr>
                                          <a:xfrm>
                                            <a:off x="0" y="0"/>
                                            <a:ext cx="59034" cy="93344"/>
                                          </a:xfrm>
                                          <a:prstGeom prst="rect">
                                            <a:avLst/>
                                          </a:prstGeom>
                                        </pic:spPr>
                                      </pic:pic>
                                    </a:graphicData>
                                  </a:graphic>
                                </wp:inline>
                              </w:drawing>
                            </w:r>
                            <w:r>
                              <w:rPr>
                                <w:spacing w:val="-18"/>
                                <w:position w:val="-2"/>
                                <w:sz w:val="15"/>
                              </w:rPr>
                              <w:t xml:space="preserve"> </w:t>
                            </w:r>
                            <w:r>
                              <w:rPr>
                                <w:rFonts w:ascii="Courier New"/>
                                <w:noProof/>
                                <w:spacing w:val="-18"/>
                                <w:position w:val="-2"/>
                                <w:sz w:val="15"/>
                              </w:rPr>
                              <w:drawing>
                                <wp:inline distT="0" distB="0" distL="0" distR="0" wp14:anchorId="0D347551" wp14:editId="30856098">
                                  <wp:extent cx="142696" cy="97155"/>
                                  <wp:effectExtent l="0" t="0" r="0" b="0"/>
                                  <wp:docPr id="1101754772"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93" cstate="print"/>
                                          <a:stretch>
                                            <a:fillRect/>
                                          </a:stretch>
                                        </pic:blipFill>
                                        <pic:spPr>
                                          <a:xfrm>
                                            <a:off x="0" y="0"/>
                                            <a:ext cx="142696" cy="97155"/>
                                          </a:xfrm>
                                          <a:prstGeom prst="rect">
                                            <a:avLst/>
                                          </a:prstGeom>
                                        </pic:spPr>
                                      </pic:pic>
                                    </a:graphicData>
                                  </a:graphic>
                                </wp:inline>
                              </w:drawing>
                            </w:r>
                            <w:r>
                              <w:rPr>
                                <w:spacing w:val="-18"/>
                                <w:position w:val="-2"/>
                                <w:sz w:val="15"/>
                              </w:rPr>
                              <w:t xml:space="preserve"> </w:t>
                            </w:r>
                            <w:r>
                              <w:rPr>
                                <w:rFonts w:ascii="Courier New"/>
                                <w:noProof/>
                                <w:spacing w:val="-18"/>
                                <w:position w:val="-2"/>
                                <w:sz w:val="15"/>
                              </w:rPr>
                              <w:drawing>
                                <wp:inline distT="0" distB="0" distL="0" distR="0" wp14:anchorId="07D77B97" wp14:editId="70AD178F">
                                  <wp:extent cx="21508" cy="95250"/>
                                  <wp:effectExtent l="0" t="0" r="0" b="0"/>
                                  <wp:docPr id="1101754773"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90" cstate="print"/>
                                          <a:stretch>
                                            <a:fillRect/>
                                          </a:stretch>
                                        </pic:blipFill>
                                        <pic:spPr>
                                          <a:xfrm>
                                            <a:off x="0" y="0"/>
                                            <a:ext cx="21508" cy="95250"/>
                                          </a:xfrm>
                                          <a:prstGeom prst="rect">
                                            <a:avLst/>
                                          </a:prstGeom>
                                        </pic:spPr>
                                      </pic:pic>
                                    </a:graphicData>
                                  </a:graphic>
                                </wp:inline>
                              </w:drawing>
                            </w:r>
                            <w:r>
                              <w:rPr>
                                <w:spacing w:val="-17"/>
                                <w:position w:val="-2"/>
                                <w:sz w:val="15"/>
                              </w:rPr>
                              <w:t xml:space="preserve"> </w:t>
                            </w:r>
                            <w:r>
                              <w:rPr>
                                <w:rFonts w:ascii="Courier New"/>
                                <w:noProof/>
                                <w:spacing w:val="-17"/>
                                <w:position w:val="-2"/>
                                <w:sz w:val="15"/>
                              </w:rPr>
                              <w:drawing>
                                <wp:inline distT="0" distB="0" distL="0" distR="0" wp14:anchorId="3B6DC2A2" wp14:editId="7CD09A16">
                                  <wp:extent cx="227707" cy="97155"/>
                                  <wp:effectExtent l="0" t="0" r="0" b="0"/>
                                  <wp:docPr id="1101754774"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94" cstate="print"/>
                                          <a:stretch>
                                            <a:fillRect/>
                                          </a:stretch>
                                        </pic:blipFill>
                                        <pic:spPr>
                                          <a:xfrm>
                                            <a:off x="0" y="0"/>
                                            <a:ext cx="227707" cy="97155"/>
                                          </a:xfrm>
                                          <a:prstGeom prst="rect">
                                            <a:avLst/>
                                          </a:prstGeom>
                                        </pic:spPr>
                                      </pic:pic>
                                    </a:graphicData>
                                  </a:graphic>
                                </wp:inline>
                              </w:drawing>
                            </w:r>
                          </w:p>
                        </w:tc>
                      </w:tr>
                      <w:tr w:rsidR="001F6702" w14:paraId="0FE49668" w14:textId="77777777">
                        <w:trPr>
                          <w:trHeight w:val="448"/>
                        </w:trPr>
                        <w:tc>
                          <w:tcPr>
                            <w:tcW w:w="989" w:type="dxa"/>
                          </w:tcPr>
                          <w:p w14:paraId="707A0006" w14:textId="77777777" w:rsidR="001F6702" w:rsidRDefault="001F6702">
                            <w:pPr>
                              <w:pStyle w:val="TableParagraph"/>
                              <w:spacing w:before="7"/>
                              <w:rPr>
                                <w:rFonts w:ascii="Courier New"/>
                                <w:sz w:val="15"/>
                              </w:rPr>
                            </w:pPr>
                          </w:p>
                          <w:p w14:paraId="135FD8D3" w14:textId="77777777" w:rsidR="001F6702" w:rsidRDefault="001F6702">
                            <w:pPr>
                              <w:pStyle w:val="TableParagraph"/>
                              <w:spacing w:line="198" w:lineRule="exact"/>
                              <w:ind w:left="138"/>
                              <w:rPr>
                                <w:rFonts w:ascii="Courier New"/>
                                <w:position w:val="-3"/>
                                <w:sz w:val="19"/>
                              </w:rPr>
                            </w:pPr>
                            <w:r>
                              <w:rPr>
                                <w:rFonts w:ascii="Courier New"/>
                                <w:noProof/>
                                <w:position w:val="-3"/>
                                <w:sz w:val="19"/>
                              </w:rPr>
                              <w:drawing>
                                <wp:inline distT="0" distB="0" distL="0" distR="0" wp14:anchorId="69B44B01" wp14:editId="44AE5FDF">
                                  <wp:extent cx="60730" cy="126015"/>
                                  <wp:effectExtent l="0" t="0" r="0" b="0"/>
                                  <wp:docPr id="110175477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95" cstate="print"/>
                                          <a:stretch>
                                            <a:fillRect/>
                                          </a:stretch>
                                        </pic:blipFill>
                                        <pic:spPr>
                                          <a:xfrm>
                                            <a:off x="0" y="0"/>
                                            <a:ext cx="60730" cy="126015"/>
                                          </a:xfrm>
                                          <a:prstGeom prst="rect">
                                            <a:avLst/>
                                          </a:prstGeom>
                                        </pic:spPr>
                                      </pic:pic>
                                    </a:graphicData>
                                  </a:graphic>
                                </wp:inline>
                              </w:drawing>
                            </w:r>
                          </w:p>
                        </w:tc>
                        <w:tc>
                          <w:tcPr>
                            <w:tcW w:w="2203" w:type="dxa"/>
                          </w:tcPr>
                          <w:p w14:paraId="5F0DC6D4" w14:textId="77777777" w:rsidR="001F6702" w:rsidRDefault="001F6702">
                            <w:pPr>
                              <w:pStyle w:val="TableParagraph"/>
                              <w:spacing w:before="7"/>
                              <w:rPr>
                                <w:rFonts w:ascii="Courier New"/>
                                <w:sz w:val="15"/>
                              </w:rPr>
                            </w:pPr>
                          </w:p>
                          <w:p w14:paraId="2E91AB5A" w14:textId="77777777" w:rsidR="001F6702" w:rsidRDefault="001F6702">
                            <w:pPr>
                              <w:pStyle w:val="TableParagraph"/>
                              <w:spacing w:line="198" w:lineRule="exact"/>
                              <w:ind w:left="568"/>
                              <w:rPr>
                                <w:rFonts w:ascii="Courier New"/>
                                <w:position w:val="1"/>
                                <w:sz w:val="15"/>
                              </w:rPr>
                            </w:pPr>
                            <w:r>
                              <w:rPr>
                                <w:rFonts w:ascii="Courier New"/>
                                <w:noProof/>
                                <w:position w:val="-3"/>
                                <w:sz w:val="19"/>
                              </w:rPr>
                              <w:drawing>
                                <wp:inline distT="0" distB="0" distL="0" distR="0" wp14:anchorId="70A0C72C" wp14:editId="6305E907">
                                  <wp:extent cx="321871" cy="126015"/>
                                  <wp:effectExtent l="0" t="0" r="0" b="0"/>
                                  <wp:docPr id="1101754776"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6" cstate="print"/>
                                          <a:stretch>
                                            <a:fillRect/>
                                          </a:stretch>
                                        </pic:blipFill>
                                        <pic:spPr>
                                          <a:xfrm>
                                            <a:off x="0" y="0"/>
                                            <a:ext cx="321871" cy="126015"/>
                                          </a:xfrm>
                                          <a:prstGeom prst="rect">
                                            <a:avLst/>
                                          </a:prstGeom>
                                        </pic:spPr>
                                      </pic:pic>
                                    </a:graphicData>
                                  </a:graphic>
                                </wp:inline>
                              </w:drawing>
                            </w:r>
                            <w:r>
                              <w:rPr>
                                <w:spacing w:val="14"/>
                                <w:position w:val="-3"/>
                                <w:sz w:val="15"/>
                              </w:rPr>
                              <w:t xml:space="preserve"> </w:t>
                            </w:r>
                            <w:r>
                              <w:rPr>
                                <w:rFonts w:ascii="Courier New"/>
                                <w:noProof/>
                                <w:spacing w:val="14"/>
                                <w:position w:val="1"/>
                                <w:sz w:val="15"/>
                              </w:rPr>
                              <w:drawing>
                                <wp:inline distT="0" distB="0" distL="0" distR="0" wp14:anchorId="74C9B018" wp14:editId="787580E7">
                                  <wp:extent cx="96762" cy="95250"/>
                                  <wp:effectExtent l="0" t="0" r="0" b="0"/>
                                  <wp:docPr id="110175477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97" cstate="print"/>
                                          <a:stretch>
                                            <a:fillRect/>
                                          </a:stretch>
                                        </pic:blipFill>
                                        <pic:spPr>
                                          <a:xfrm>
                                            <a:off x="0" y="0"/>
                                            <a:ext cx="96762" cy="95250"/>
                                          </a:xfrm>
                                          <a:prstGeom prst="rect">
                                            <a:avLst/>
                                          </a:prstGeom>
                                        </pic:spPr>
                                      </pic:pic>
                                    </a:graphicData>
                                  </a:graphic>
                                </wp:inline>
                              </w:drawing>
                            </w:r>
                          </w:p>
                        </w:tc>
                        <w:tc>
                          <w:tcPr>
                            <w:tcW w:w="1685" w:type="dxa"/>
                          </w:tcPr>
                          <w:p w14:paraId="25676A99" w14:textId="77777777" w:rsidR="001F6702" w:rsidRDefault="001F6702">
                            <w:pPr>
                              <w:pStyle w:val="TableParagraph"/>
                              <w:spacing w:before="9"/>
                              <w:rPr>
                                <w:rFonts w:ascii="Courier New"/>
                                <w:sz w:val="15"/>
                              </w:rPr>
                            </w:pPr>
                          </w:p>
                          <w:p w14:paraId="0B712D54" w14:textId="77777777" w:rsidR="001F6702" w:rsidRDefault="001F6702">
                            <w:pPr>
                              <w:pStyle w:val="TableParagraph"/>
                              <w:spacing w:line="150" w:lineRule="exact"/>
                              <w:ind w:left="218"/>
                              <w:rPr>
                                <w:rFonts w:ascii="Courier New"/>
                                <w:position w:val="-2"/>
                                <w:sz w:val="15"/>
                              </w:rPr>
                            </w:pPr>
                            <w:r>
                              <w:rPr>
                                <w:rFonts w:ascii="Courier New"/>
                                <w:noProof/>
                                <w:position w:val="-2"/>
                                <w:sz w:val="15"/>
                              </w:rPr>
                              <w:drawing>
                                <wp:inline distT="0" distB="0" distL="0" distR="0" wp14:anchorId="4EDF053E" wp14:editId="5CD907F1">
                                  <wp:extent cx="657678" cy="95250"/>
                                  <wp:effectExtent l="0" t="0" r="0" b="0"/>
                                  <wp:docPr id="1101754778"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98" cstate="print"/>
                                          <a:stretch>
                                            <a:fillRect/>
                                          </a:stretch>
                                        </pic:blipFill>
                                        <pic:spPr>
                                          <a:xfrm>
                                            <a:off x="0" y="0"/>
                                            <a:ext cx="657678" cy="95250"/>
                                          </a:xfrm>
                                          <a:prstGeom prst="rect">
                                            <a:avLst/>
                                          </a:prstGeom>
                                        </pic:spPr>
                                      </pic:pic>
                                    </a:graphicData>
                                  </a:graphic>
                                </wp:inline>
                              </w:drawing>
                            </w:r>
                          </w:p>
                        </w:tc>
                      </w:tr>
                      <w:tr w:rsidR="001F6702" w14:paraId="20BA32E7" w14:textId="77777777">
                        <w:trPr>
                          <w:trHeight w:val="450"/>
                        </w:trPr>
                        <w:tc>
                          <w:tcPr>
                            <w:tcW w:w="989" w:type="dxa"/>
                          </w:tcPr>
                          <w:p w14:paraId="4F6AD1AC" w14:textId="77777777" w:rsidR="001F6702" w:rsidRDefault="001F6702">
                            <w:pPr>
                              <w:pStyle w:val="TableParagraph"/>
                              <w:spacing w:before="9"/>
                              <w:rPr>
                                <w:rFonts w:ascii="Courier New"/>
                                <w:sz w:val="15"/>
                              </w:rPr>
                            </w:pPr>
                          </w:p>
                          <w:p w14:paraId="4FFA8EAC" w14:textId="77777777" w:rsidR="001F6702" w:rsidRDefault="001F6702">
                            <w:pPr>
                              <w:pStyle w:val="TableParagraph"/>
                              <w:spacing w:line="198" w:lineRule="exact"/>
                              <w:ind w:left="138"/>
                              <w:rPr>
                                <w:rFonts w:ascii="Courier New"/>
                                <w:position w:val="-3"/>
                                <w:sz w:val="19"/>
                              </w:rPr>
                            </w:pPr>
                            <w:r>
                              <w:rPr>
                                <w:rFonts w:ascii="Courier New"/>
                                <w:noProof/>
                                <w:position w:val="-3"/>
                                <w:sz w:val="19"/>
                              </w:rPr>
                              <w:drawing>
                                <wp:inline distT="0" distB="0" distL="0" distR="0" wp14:anchorId="0D12A263" wp14:editId="1EEC70C8">
                                  <wp:extent cx="74394" cy="126015"/>
                                  <wp:effectExtent l="0" t="0" r="0" b="0"/>
                                  <wp:docPr id="1101754779"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9" cstate="print"/>
                                          <a:stretch>
                                            <a:fillRect/>
                                          </a:stretch>
                                        </pic:blipFill>
                                        <pic:spPr>
                                          <a:xfrm>
                                            <a:off x="0" y="0"/>
                                            <a:ext cx="74394" cy="126015"/>
                                          </a:xfrm>
                                          <a:prstGeom prst="rect">
                                            <a:avLst/>
                                          </a:prstGeom>
                                        </pic:spPr>
                                      </pic:pic>
                                    </a:graphicData>
                                  </a:graphic>
                                </wp:inline>
                              </w:drawing>
                            </w:r>
                          </w:p>
                        </w:tc>
                        <w:tc>
                          <w:tcPr>
                            <w:tcW w:w="2203" w:type="dxa"/>
                          </w:tcPr>
                          <w:p w14:paraId="5A40387F" w14:textId="77777777" w:rsidR="001F6702" w:rsidRDefault="001F6702">
                            <w:pPr>
                              <w:pStyle w:val="TableParagraph"/>
                              <w:spacing w:before="9"/>
                              <w:rPr>
                                <w:rFonts w:ascii="Courier New"/>
                                <w:sz w:val="15"/>
                              </w:rPr>
                            </w:pPr>
                          </w:p>
                          <w:p w14:paraId="6CC43C12" w14:textId="77777777" w:rsidR="001F6702" w:rsidRDefault="001F6702">
                            <w:pPr>
                              <w:pStyle w:val="TableParagraph"/>
                              <w:spacing w:line="198" w:lineRule="exact"/>
                              <w:ind w:left="568"/>
                              <w:rPr>
                                <w:rFonts w:ascii="Courier New"/>
                                <w:position w:val="1"/>
                                <w:sz w:val="15"/>
                              </w:rPr>
                            </w:pPr>
                            <w:r>
                              <w:rPr>
                                <w:rFonts w:ascii="Courier New"/>
                                <w:noProof/>
                                <w:position w:val="-3"/>
                                <w:sz w:val="19"/>
                              </w:rPr>
                              <w:drawing>
                                <wp:inline distT="0" distB="0" distL="0" distR="0" wp14:anchorId="6FAF60B3" wp14:editId="361DAE23">
                                  <wp:extent cx="321871" cy="126015"/>
                                  <wp:effectExtent l="0" t="0" r="0" b="0"/>
                                  <wp:docPr id="1101754780"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00" cstate="print"/>
                                          <a:stretch>
                                            <a:fillRect/>
                                          </a:stretch>
                                        </pic:blipFill>
                                        <pic:spPr>
                                          <a:xfrm>
                                            <a:off x="0" y="0"/>
                                            <a:ext cx="321871" cy="126015"/>
                                          </a:xfrm>
                                          <a:prstGeom prst="rect">
                                            <a:avLst/>
                                          </a:prstGeom>
                                        </pic:spPr>
                                      </pic:pic>
                                    </a:graphicData>
                                  </a:graphic>
                                </wp:inline>
                              </w:drawing>
                            </w:r>
                            <w:r>
                              <w:rPr>
                                <w:spacing w:val="14"/>
                                <w:position w:val="-3"/>
                                <w:sz w:val="15"/>
                              </w:rPr>
                              <w:t xml:space="preserve"> </w:t>
                            </w:r>
                            <w:r>
                              <w:rPr>
                                <w:rFonts w:ascii="Courier New"/>
                                <w:noProof/>
                                <w:spacing w:val="14"/>
                                <w:position w:val="1"/>
                                <w:sz w:val="15"/>
                              </w:rPr>
                              <w:drawing>
                                <wp:inline distT="0" distB="0" distL="0" distR="0" wp14:anchorId="2BAE38FA" wp14:editId="55CC9481">
                                  <wp:extent cx="106004" cy="95250"/>
                                  <wp:effectExtent l="0" t="0" r="0" b="0"/>
                                  <wp:docPr id="110175478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01" cstate="print"/>
                                          <a:stretch>
                                            <a:fillRect/>
                                          </a:stretch>
                                        </pic:blipFill>
                                        <pic:spPr>
                                          <a:xfrm>
                                            <a:off x="0" y="0"/>
                                            <a:ext cx="106004" cy="95250"/>
                                          </a:xfrm>
                                          <a:prstGeom prst="rect">
                                            <a:avLst/>
                                          </a:prstGeom>
                                        </pic:spPr>
                                      </pic:pic>
                                    </a:graphicData>
                                  </a:graphic>
                                </wp:inline>
                              </w:drawing>
                            </w:r>
                          </w:p>
                        </w:tc>
                        <w:tc>
                          <w:tcPr>
                            <w:tcW w:w="1685" w:type="dxa"/>
                          </w:tcPr>
                          <w:p w14:paraId="3F4179DF" w14:textId="77777777" w:rsidR="001F6702" w:rsidRDefault="001F6702">
                            <w:pPr>
                              <w:pStyle w:val="TableParagraph"/>
                              <w:spacing w:before="9"/>
                              <w:rPr>
                                <w:rFonts w:ascii="Courier New"/>
                                <w:sz w:val="15"/>
                              </w:rPr>
                            </w:pPr>
                          </w:p>
                          <w:p w14:paraId="4DED3940" w14:textId="77777777" w:rsidR="001F6702" w:rsidRDefault="001F6702">
                            <w:pPr>
                              <w:pStyle w:val="TableParagraph"/>
                              <w:spacing w:line="154" w:lineRule="exact"/>
                              <w:ind w:left="218"/>
                              <w:rPr>
                                <w:rFonts w:ascii="Courier New"/>
                                <w:position w:val="-2"/>
                                <w:sz w:val="15"/>
                              </w:rPr>
                            </w:pPr>
                            <w:r>
                              <w:rPr>
                                <w:rFonts w:ascii="Courier New"/>
                                <w:noProof/>
                                <w:position w:val="-2"/>
                                <w:sz w:val="15"/>
                              </w:rPr>
                              <w:drawing>
                                <wp:inline distT="0" distB="0" distL="0" distR="0" wp14:anchorId="2469EFDB" wp14:editId="0F2379FB">
                                  <wp:extent cx="666176" cy="98012"/>
                                  <wp:effectExtent l="0" t="0" r="0" b="0"/>
                                  <wp:docPr id="1101754782"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2" cstate="print"/>
                                          <a:stretch>
                                            <a:fillRect/>
                                          </a:stretch>
                                        </pic:blipFill>
                                        <pic:spPr>
                                          <a:xfrm>
                                            <a:off x="0" y="0"/>
                                            <a:ext cx="666176" cy="98012"/>
                                          </a:xfrm>
                                          <a:prstGeom prst="rect">
                                            <a:avLst/>
                                          </a:prstGeom>
                                        </pic:spPr>
                                      </pic:pic>
                                    </a:graphicData>
                                  </a:graphic>
                                </wp:inline>
                              </w:drawing>
                            </w:r>
                          </w:p>
                        </w:tc>
                      </w:tr>
                      <w:tr w:rsidR="001F6702" w14:paraId="5C3B386B" w14:textId="77777777">
                        <w:trPr>
                          <w:trHeight w:val="450"/>
                        </w:trPr>
                        <w:tc>
                          <w:tcPr>
                            <w:tcW w:w="989" w:type="dxa"/>
                          </w:tcPr>
                          <w:p w14:paraId="223F9BEA" w14:textId="77777777" w:rsidR="001F6702" w:rsidRDefault="001F6702">
                            <w:pPr>
                              <w:pStyle w:val="TableParagraph"/>
                              <w:spacing w:before="7"/>
                              <w:rPr>
                                <w:rFonts w:ascii="Courier New"/>
                                <w:sz w:val="11"/>
                              </w:rPr>
                            </w:pPr>
                          </w:p>
                          <w:p w14:paraId="7D4D2B3B" w14:textId="77777777" w:rsidR="001F6702" w:rsidRDefault="001F6702">
                            <w:pPr>
                              <w:pStyle w:val="TableParagraph"/>
                              <w:spacing w:line="150" w:lineRule="exact"/>
                              <w:ind w:left="138"/>
                              <w:rPr>
                                <w:rFonts w:ascii="Courier New"/>
                                <w:position w:val="-2"/>
                                <w:sz w:val="15"/>
                              </w:rPr>
                            </w:pPr>
                            <w:r>
                              <w:rPr>
                                <w:rFonts w:ascii="Courier New"/>
                                <w:noProof/>
                                <w:position w:val="-2"/>
                                <w:sz w:val="15"/>
                              </w:rPr>
                              <w:drawing>
                                <wp:inline distT="0" distB="0" distL="0" distR="0" wp14:anchorId="5F0B485B" wp14:editId="4EE3B169">
                                  <wp:extent cx="72205" cy="95250"/>
                                  <wp:effectExtent l="0" t="0" r="0" b="0"/>
                                  <wp:docPr id="1101754783"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03" cstate="print"/>
                                          <a:stretch>
                                            <a:fillRect/>
                                          </a:stretch>
                                        </pic:blipFill>
                                        <pic:spPr>
                                          <a:xfrm>
                                            <a:off x="0" y="0"/>
                                            <a:ext cx="72205" cy="95250"/>
                                          </a:xfrm>
                                          <a:prstGeom prst="rect">
                                            <a:avLst/>
                                          </a:prstGeom>
                                        </pic:spPr>
                                      </pic:pic>
                                    </a:graphicData>
                                  </a:graphic>
                                </wp:inline>
                              </w:drawing>
                            </w:r>
                          </w:p>
                        </w:tc>
                        <w:tc>
                          <w:tcPr>
                            <w:tcW w:w="2203" w:type="dxa"/>
                          </w:tcPr>
                          <w:p w14:paraId="148084BA" w14:textId="77777777" w:rsidR="001F6702" w:rsidRDefault="001F6702">
                            <w:pPr>
                              <w:pStyle w:val="TableParagraph"/>
                              <w:spacing w:after="1"/>
                              <w:rPr>
                                <w:rFonts w:ascii="Courier New"/>
                                <w:sz w:val="9"/>
                              </w:rPr>
                            </w:pPr>
                          </w:p>
                          <w:p w14:paraId="217084A7" w14:textId="77777777" w:rsidR="001F6702" w:rsidRDefault="001F6702">
                            <w:pPr>
                              <w:pStyle w:val="TableParagraph"/>
                              <w:spacing w:line="154" w:lineRule="exact"/>
                              <w:ind w:left="568"/>
                              <w:rPr>
                                <w:rFonts w:ascii="Courier New"/>
                                <w:position w:val="-2"/>
                                <w:sz w:val="15"/>
                              </w:rPr>
                            </w:pPr>
                            <w:r>
                              <w:rPr>
                                <w:rFonts w:ascii="Courier New"/>
                                <w:noProof/>
                                <w:position w:val="-2"/>
                                <w:sz w:val="15"/>
                              </w:rPr>
                              <w:drawing>
                                <wp:inline distT="0" distB="0" distL="0" distR="0" wp14:anchorId="1019E7A2" wp14:editId="4CD7E733">
                                  <wp:extent cx="228184" cy="98012"/>
                                  <wp:effectExtent l="0" t="0" r="0" b="0"/>
                                  <wp:docPr id="1101754784"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04" cstate="print"/>
                                          <a:stretch>
                                            <a:fillRect/>
                                          </a:stretch>
                                        </pic:blipFill>
                                        <pic:spPr>
                                          <a:xfrm>
                                            <a:off x="0" y="0"/>
                                            <a:ext cx="228184" cy="98012"/>
                                          </a:xfrm>
                                          <a:prstGeom prst="rect">
                                            <a:avLst/>
                                          </a:prstGeom>
                                        </pic:spPr>
                                      </pic:pic>
                                    </a:graphicData>
                                  </a:graphic>
                                </wp:inline>
                              </w:drawing>
                            </w:r>
                            <w:r>
                              <w:rPr>
                                <w:spacing w:val="6"/>
                                <w:position w:val="-2"/>
                                <w:sz w:val="15"/>
                              </w:rPr>
                              <w:t xml:space="preserve"> </w:t>
                            </w:r>
                            <w:r>
                              <w:rPr>
                                <w:rFonts w:ascii="Courier New"/>
                                <w:noProof/>
                                <w:spacing w:val="6"/>
                                <w:position w:val="-2"/>
                                <w:sz w:val="15"/>
                              </w:rPr>
                              <w:drawing>
                                <wp:inline distT="0" distB="0" distL="0" distR="0" wp14:anchorId="11CD75F5" wp14:editId="1232F719">
                                  <wp:extent cx="96762" cy="95250"/>
                                  <wp:effectExtent l="0" t="0" r="0" b="0"/>
                                  <wp:docPr id="1101754785"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05" cstate="print"/>
                                          <a:stretch>
                                            <a:fillRect/>
                                          </a:stretch>
                                        </pic:blipFill>
                                        <pic:spPr>
                                          <a:xfrm>
                                            <a:off x="0" y="0"/>
                                            <a:ext cx="96762" cy="95250"/>
                                          </a:xfrm>
                                          <a:prstGeom prst="rect">
                                            <a:avLst/>
                                          </a:prstGeom>
                                        </pic:spPr>
                                      </pic:pic>
                                    </a:graphicData>
                                  </a:graphic>
                                </wp:inline>
                              </w:drawing>
                            </w:r>
                          </w:p>
                        </w:tc>
                        <w:tc>
                          <w:tcPr>
                            <w:tcW w:w="1685" w:type="dxa"/>
                          </w:tcPr>
                          <w:p w14:paraId="749DAD2B" w14:textId="77777777" w:rsidR="001F6702" w:rsidRDefault="001F6702">
                            <w:pPr>
                              <w:pStyle w:val="TableParagraph"/>
                              <w:spacing w:before="4"/>
                              <w:rPr>
                                <w:rFonts w:ascii="Courier New"/>
                                <w:sz w:val="7"/>
                              </w:rPr>
                            </w:pPr>
                          </w:p>
                          <w:p w14:paraId="600934CB" w14:textId="77777777" w:rsidR="001F6702" w:rsidRDefault="001F6702">
                            <w:pPr>
                              <w:pStyle w:val="TableParagraph"/>
                              <w:spacing w:line="150" w:lineRule="exact"/>
                              <w:ind w:left="218"/>
                              <w:rPr>
                                <w:rFonts w:ascii="Courier New"/>
                                <w:position w:val="-2"/>
                                <w:sz w:val="15"/>
                              </w:rPr>
                            </w:pPr>
                            <w:r>
                              <w:rPr>
                                <w:rFonts w:ascii="Courier New"/>
                                <w:noProof/>
                                <w:position w:val="-2"/>
                                <w:sz w:val="15"/>
                              </w:rPr>
                              <w:drawing>
                                <wp:inline distT="0" distB="0" distL="0" distR="0" wp14:anchorId="483E2B4F" wp14:editId="14105C81">
                                  <wp:extent cx="563940" cy="95250"/>
                                  <wp:effectExtent l="0" t="0" r="0" b="0"/>
                                  <wp:docPr id="1101754786"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06" cstate="print"/>
                                          <a:stretch>
                                            <a:fillRect/>
                                          </a:stretch>
                                        </pic:blipFill>
                                        <pic:spPr>
                                          <a:xfrm>
                                            <a:off x="0" y="0"/>
                                            <a:ext cx="563940" cy="95250"/>
                                          </a:xfrm>
                                          <a:prstGeom prst="rect">
                                            <a:avLst/>
                                          </a:prstGeom>
                                        </pic:spPr>
                                      </pic:pic>
                                    </a:graphicData>
                                  </a:graphic>
                                </wp:inline>
                              </w:drawing>
                            </w:r>
                          </w:p>
                        </w:tc>
                      </w:tr>
                      <w:tr w:rsidR="001F6702" w14:paraId="0BBF9F7D" w14:textId="77777777">
                        <w:trPr>
                          <w:trHeight w:val="450"/>
                        </w:trPr>
                        <w:tc>
                          <w:tcPr>
                            <w:tcW w:w="989" w:type="dxa"/>
                          </w:tcPr>
                          <w:p w14:paraId="66F0578E" w14:textId="77777777" w:rsidR="001F6702" w:rsidRDefault="001F6702">
                            <w:pPr>
                              <w:pStyle w:val="TableParagraph"/>
                              <w:spacing w:before="7"/>
                              <w:rPr>
                                <w:rFonts w:ascii="Courier New"/>
                                <w:sz w:val="4"/>
                              </w:rPr>
                            </w:pPr>
                          </w:p>
                          <w:p w14:paraId="2D5BD800" w14:textId="77777777" w:rsidR="001F6702" w:rsidRDefault="001F6702">
                            <w:pPr>
                              <w:pStyle w:val="TableParagraph"/>
                              <w:spacing w:line="148" w:lineRule="exact"/>
                              <w:ind w:left="138"/>
                              <w:rPr>
                                <w:rFonts w:ascii="Courier New"/>
                                <w:position w:val="-2"/>
                                <w:sz w:val="14"/>
                              </w:rPr>
                            </w:pPr>
                            <w:r>
                              <w:rPr>
                                <w:rFonts w:ascii="Courier New"/>
                                <w:noProof/>
                                <w:position w:val="-2"/>
                                <w:sz w:val="14"/>
                              </w:rPr>
                              <w:drawing>
                                <wp:inline distT="0" distB="0" distL="0" distR="0" wp14:anchorId="52B97C6E" wp14:editId="30E77150">
                                  <wp:extent cx="84999" cy="94106"/>
                                  <wp:effectExtent l="0" t="0" r="0" b="0"/>
                                  <wp:docPr id="1101754787"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07" cstate="print"/>
                                          <a:stretch>
                                            <a:fillRect/>
                                          </a:stretch>
                                        </pic:blipFill>
                                        <pic:spPr>
                                          <a:xfrm>
                                            <a:off x="0" y="0"/>
                                            <a:ext cx="84999" cy="94106"/>
                                          </a:xfrm>
                                          <a:prstGeom prst="rect">
                                            <a:avLst/>
                                          </a:prstGeom>
                                        </pic:spPr>
                                      </pic:pic>
                                    </a:graphicData>
                                  </a:graphic>
                                </wp:inline>
                              </w:drawing>
                            </w:r>
                          </w:p>
                        </w:tc>
                        <w:tc>
                          <w:tcPr>
                            <w:tcW w:w="2203" w:type="dxa"/>
                          </w:tcPr>
                          <w:p w14:paraId="377A43AE" w14:textId="77777777" w:rsidR="001F6702" w:rsidRDefault="001F6702">
                            <w:pPr>
                              <w:pStyle w:val="TableParagraph"/>
                              <w:spacing w:before="4"/>
                              <w:rPr>
                                <w:rFonts w:ascii="Courier New"/>
                                <w:sz w:val="10"/>
                              </w:rPr>
                            </w:pPr>
                          </w:p>
                          <w:p w14:paraId="68832F38" w14:textId="77777777" w:rsidR="001F6702" w:rsidRDefault="001F6702">
                            <w:pPr>
                              <w:pStyle w:val="TableParagraph"/>
                              <w:spacing w:line="154" w:lineRule="exact"/>
                              <w:ind w:left="568"/>
                              <w:rPr>
                                <w:rFonts w:ascii="Courier New"/>
                                <w:position w:val="-2"/>
                                <w:sz w:val="15"/>
                              </w:rPr>
                            </w:pPr>
                            <w:r>
                              <w:rPr>
                                <w:rFonts w:ascii="Courier New"/>
                                <w:noProof/>
                                <w:position w:val="-2"/>
                                <w:sz w:val="15"/>
                              </w:rPr>
                              <w:drawing>
                                <wp:inline distT="0" distB="0" distL="0" distR="0" wp14:anchorId="39F2CC60" wp14:editId="32974F33">
                                  <wp:extent cx="228184" cy="98012"/>
                                  <wp:effectExtent l="0" t="0" r="0" b="0"/>
                                  <wp:docPr id="1101754788"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08" cstate="print"/>
                                          <a:stretch>
                                            <a:fillRect/>
                                          </a:stretch>
                                        </pic:blipFill>
                                        <pic:spPr>
                                          <a:xfrm>
                                            <a:off x="0" y="0"/>
                                            <a:ext cx="228184" cy="98012"/>
                                          </a:xfrm>
                                          <a:prstGeom prst="rect">
                                            <a:avLst/>
                                          </a:prstGeom>
                                        </pic:spPr>
                                      </pic:pic>
                                    </a:graphicData>
                                  </a:graphic>
                                </wp:inline>
                              </w:drawing>
                            </w:r>
                            <w:r>
                              <w:rPr>
                                <w:spacing w:val="6"/>
                                <w:position w:val="-2"/>
                                <w:sz w:val="15"/>
                              </w:rPr>
                              <w:t xml:space="preserve"> </w:t>
                            </w:r>
                            <w:r>
                              <w:rPr>
                                <w:rFonts w:ascii="Courier New"/>
                                <w:noProof/>
                                <w:spacing w:val="6"/>
                                <w:position w:val="-2"/>
                                <w:sz w:val="15"/>
                              </w:rPr>
                              <w:drawing>
                                <wp:inline distT="0" distB="0" distL="0" distR="0" wp14:anchorId="71C62693" wp14:editId="59C2C771">
                                  <wp:extent cx="104321" cy="95250"/>
                                  <wp:effectExtent l="0" t="0" r="0" b="0"/>
                                  <wp:docPr id="1101754789"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9" cstate="print"/>
                                          <a:stretch>
                                            <a:fillRect/>
                                          </a:stretch>
                                        </pic:blipFill>
                                        <pic:spPr>
                                          <a:xfrm>
                                            <a:off x="0" y="0"/>
                                            <a:ext cx="104321" cy="95250"/>
                                          </a:xfrm>
                                          <a:prstGeom prst="rect">
                                            <a:avLst/>
                                          </a:prstGeom>
                                        </pic:spPr>
                                      </pic:pic>
                                    </a:graphicData>
                                  </a:graphic>
                                </wp:inline>
                              </w:drawing>
                            </w:r>
                          </w:p>
                        </w:tc>
                        <w:tc>
                          <w:tcPr>
                            <w:tcW w:w="1685" w:type="dxa"/>
                          </w:tcPr>
                          <w:p w14:paraId="0BB75C5A" w14:textId="77777777" w:rsidR="001F6702" w:rsidRDefault="001F6702">
                            <w:pPr>
                              <w:pStyle w:val="TableParagraph"/>
                              <w:spacing w:before="10"/>
                              <w:rPr>
                                <w:rFonts w:ascii="Courier New"/>
                                <w:sz w:val="12"/>
                              </w:rPr>
                            </w:pPr>
                          </w:p>
                          <w:p w14:paraId="145E967B" w14:textId="77777777" w:rsidR="001F6702" w:rsidRDefault="001F6702">
                            <w:pPr>
                              <w:pStyle w:val="TableParagraph"/>
                              <w:spacing w:line="154" w:lineRule="exact"/>
                              <w:ind w:left="227"/>
                              <w:rPr>
                                <w:rFonts w:ascii="Courier New"/>
                                <w:position w:val="-2"/>
                                <w:sz w:val="15"/>
                              </w:rPr>
                            </w:pPr>
                            <w:r>
                              <w:rPr>
                                <w:rFonts w:ascii="Courier New"/>
                                <w:noProof/>
                                <w:position w:val="-2"/>
                                <w:sz w:val="15"/>
                              </w:rPr>
                              <w:drawing>
                                <wp:inline distT="0" distB="0" distL="0" distR="0" wp14:anchorId="206A2593" wp14:editId="233044FB">
                                  <wp:extent cx="562038" cy="98012"/>
                                  <wp:effectExtent l="0" t="0" r="0" b="0"/>
                                  <wp:docPr id="1101754790"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10" cstate="print"/>
                                          <a:stretch>
                                            <a:fillRect/>
                                          </a:stretch>
                                        </pic:blipFill>
                                        <pic:spPr>
                                          <a:xfrm>
                                            <a:off x="0" y="0"/>
                                            <a:ext cx="562038" cy="98012"/>
                                          </a:xfrm>
                                          <a:prstGeom prst="rect">
                                            <a:avLst/>
                                          </a:prstGeom>
                                        </pic:spPr>
                                      </pic:pic>
                                    </a:graphicData>
                                  </a:graphic>
                                </wp:inline>
                              </w:drawing>
                            </w:r>
                          </w:p>
                        </w:tc>
                      </w:tr>
                      <w:tr w:rsidR="001F6702" w14:paraId="7F83A4BF" w14:textId="77777777">
                        <w:trPr>
                          <w:trHeight w:val="448"/>
                        </w:trPr>
                        <w:tc>
                          <w:tcPr>
                            <w:tcW w:w="989" w:type="dxa"/>
                          </w:tcPr>
                          <w:p w14:paraId="515637BB" w14:textId="77777777" w:rsidR="001F6702" w:rsidRDefault="001F6702">
                            <w:pPr>
                              <w:pStyle w:val="TableParagraph"/>
                              <w:spacing w:before="7"/>
                              <w:rPr>
                                <w:rFonts w:ascii="Courier New"/>
                                <w:sz w:val="15"/>
                              </w:rPr>
                            </w:pPr>
                          </w:p>
                          <w:p w14:paraId="73A4D90C" w14:textId="77777777" w:rsidR="001F6702" w:rsidRDefault="001F6702">
                            <w:pPr>
                              <w:pStyle w:val="TableParagraph"/>
                              <w:spacing w:line="154" w:lineRule="exact"/>
                              <w:ind w:left="129"/>
                              <w:rPr>
                                <w:rFonts w:ascii="Courier New"/>
                                <w:position w:val="-2"/>
                                <w:sz w:val="15"/>
                              </w:rPr>
                            </w:pPr>
                            <w:r>
                              <w:rPr>
                                <w:rFonts w:ascii="Courier New"/>
                                <w:noProof/>
                                <w:position w:val="-2"/>
                                <w:sz w:val="15"/>
                              </w:rPr>
                              <w:drawing>
                                <wp:inline distT="0" distB="0" distL="0" distR="0" wp14:anchorId="0DD31D17" wp14:editId="770FAEE7">
                                  <wp:extent cx="125578" cy="98012"/>
                                  <wp:effectExtent l="0" t="0" r="0" b="0"/>
                                  <wp:docPr id="1101754791"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11" cstate="print"/>
                                          <a:stretch>
                                            <a:fillRect/>
                                          </a:stretch>
                                        </pic:blipFill>
                                        <pic:spPr>
                                          <a:xfrm>
                                            <a:off x="0" y="0"/>
                                            <a:ext cx="125578" cy="98012"/>
                                          </a:xfrm>
                                          <a:prstGeom prst="rect">
                                            <a:avLst/>
                                          </a:prstGeom>
                                        </pic:spPr>
                                      </pic:pic>
                                    </a:graphicData>
                                  </a:graphic>
                                </wp:inline>
                              </w:drawing>
                            </w:r>
                          </w:p>
                        </w:tc>
                        <w:tc>
                          <w:tcPr>
                            <w:tcW w:w="2203" w:type="dxa"/>
                          </w:tcPr>
                          <w:p w14:paraId="16279294" w14:textId="77777777" w:rsidR="001F6702" w:rsidRDefault="001F6702">
                            <w:pPr>
                              <w:pStyle w:val="TableParagraph"/>
                              <w:rPr>
                                <w:sz w:val="2"/>
                              </w:rPr>
                            </w:pPr>
                          </w:p>
                        </w:tc>
                        <w:tc>
                          <w:tcPr>
                            <w:tcW w:w="1685" w:type="dxa"/>
                          </w:tcPr>
                          <w:p w14:paraId="072EFCEE" w14:textId="77777777" w:rsidR="001F6702" w:rsidRDefault="001F6702">
                            <w:pPr>
                              <w:pStyle w:val="TableParagraph"/>
                              <w:spacing w:before="5"/>
                              <w:rPr>
                                <w:rFonts w:ascii="Courier New"/>
                                <w:sz w:val="8"/>
                              </w:rPr>
                            </w:pPr>
                          </w:p>
                          <w:p w14:paraId="30A9DCAD" w14:textId="77777777" w:rsidR="001F6702" w:rsidRDefault="001F6702">
                            <w:pPr>
                              <w:pStyle w:val="TableParagraph"/>
                              <w:spacing w:line="202" w:lineRule="exact"/>
                              <w:ind w:left="194"/>
                              <w:rPr>
                                <w:rFonts w:ascii="Courier New"/>
                                <w:position w:val="-3"/>
                                <w:sz w:val="20"/>
                              </w:rPr>
                            </w:pPr>
                            <w:r>
                              <w:rPr>
                                <w:rFonts w:ascii="Courier New"/>
                                <w:noProof/>
                                <w:position w:val="-3"/>
                                <w:sz w:val="20"/>
                              </w:rPr>
                              <w:drawing>
                                <wp:inline distT="0" distB="0" distL="0" distR="0" wp14:anchorId="2FB5D2EC" wp14:editId="6D697D13">
                                  <wp:extent cx="849595" cy="128587"/>
                                  <wp:effectExtent l="0" t="0" r="0" b="0"/>
                                  <wp:docPr id="1101754792"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12" cstate="print"/>
                                          <a:stretch>
                                            <a:fillRect/>
                                          </a:stretch>
                                        </pic:blipFill>
                                        <pic:spPr>
                                          <a:xfrm>
                                            <a:off x="0" y="0"/>
                                            <a:ext cx="849595" cy="128587"/>
                                          </a:xfrm>
                                          <a:prstGeom prst="rect">
                                            <a:avLst/>
                                          </a:prstGeom>
                                        </pic:spPr>
                                      </pic:pic>
                                    </a:graphicData>
                                  </a:graphic>
                                </wp:inline>
                              </w:drawing>
                            </w:r>
                          </w:p>
                        </w:tc>
                      </w:tr>
                    </w:tbl>
                    <w:p w14:paraId="785433A9" w14:textId="77777777" w:rsidR="001F6702" w:rsidRDefault="001F6702" w:rsidP="00517669">
                      <w:pPr>
                        <w:pStyle w:val="BodyText"/>
                      </w:pPr>
                    </w:p>
                  </w:txbxContent>
                </v:textbox>
                <w10:anchorlock/>
              </v:shape>
            </w:pict>
          </mc:Fallback>
        </mc:AlternateContent>
      </w:r>
    </w:p>
    <w:p w14:paraId="514D436F" w14:textId="77777777" w:rsidR="00517669" w:rsidRDefault="00517669" w:rsidP="00517669">
      <w:pPr>
        <w:rPr>
          <w:rFonts w:ascii="Courier New"/>
          <w:sz w:val="20"/>
        </w:rPr>
        <w:sectPr w:rsidR="00517669">
          <w:pgSz w:w="23820" w:h="16840" w:orient="landscape"/>
          <w:pgMar w:top="1780" w:right="720" w:bottom="280" w:left="0" w:header="720" w:footer="720" w:gutter="0"/>
          <w:cols w:space="720"/>
        </w:sectPr>
      </w:pPr>
    </w:p>
    <w:p w14:paraId="1C20EA2B" w14:textId="77777777" w:rsidR="00517669" w:rsidRDefault="00517669" w:rsidP="00517669">
      <w:pPr>
        <w:pStyle w:val="BodyText"/>
        <w:ind w:left="2845"/>
        <w:rPr>
          <w:rFonts w:ascii="Courier New"/>
          <w:i/>
        </w:rPr>
      </w:pPr>
      <w:r>
        <w:rPr>
          <w:rFonts w:ascii="Courier New"/>
          <w:i/>
          <w:noProof/>
        </w:rPr>
        <w:lastRenderedPageBreak/>
        <mc:AlternateContent>
          <mc:Choice Requires="wpg">
            <w:drawing>
              <wp:anchor distT="0" distB="0" distL="0" distR="0" simplePos="0" relativeHeight="251669504" behindDoc="0" locked="0" layoutInCell="1" allowOverlap="1" wp14:anchorId="05651DF8" wp14:editId="133B6A78">
                <wp:simplePos x="0" y="0"/>
                <wp:positionH relativeFrom="page">
                  <wp:posOffset>1823719</wp:posOffset>
                </wp:positionH>
                <wp:positionV relativeFrom="page">
                  <wp:posOffset>2628392</wp:posOffset>
                </wp:positionV>
                <wp:extent cx="11145520" cy="434975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45520" cy="4349750"/>
                          <a:chOff x="0" y="0"/>
                          <a:chExt cx="11145520" cy="4349750"/>
                        </a:xfrm>
                      </wpg:grpSpPr>
                      <pic:pic xmlns:pic="http://schemas.openxmlformats.org/drawingml/2006/picture">
                        <pic:nvPicPr>
                          <pic:cNvPr id="70" name="Image 70"/>
                          <pic:cNvPicPr/>
                        </pic:nvPicPr>
                        <pic:blipFill>
                          <a:blip r:embed="rId113" cstate="print"/>
                          <a:stretch>
                            <a:fillRect/>
                          </a:stretch>
                        </pic:blipFill>
                        <pic:spPr>
                          <a:xfrm>
                            <a:off x="8404097" y="1264919"/>
                            <a:ext cx="1523" cy="38099"/>
                          </a:xfrm>
                          <a:prstGeom prst="rect">
                            <a:avLst/>
                          </a:prstGeom>
                        </pic:spPr>
                      </pic:pic>
                      <pic:pic xmlns:pic="http://schemas.openxmlformats.org/drawingml/2006/picture">
                        <pic:nvPicPr>
                          <pic:cNvPr id="71" name="Image 71"/>
                          <pic:cNvPicPr/>
                        </pic:nvPicPr>
                        <pic:blipFill>
                          <a:blip r:embed="rId114" cstate="print"/>
                          <a:stretch>
                            <a:fillRect/>
                          </a:stretch>
                        </pic:blipFill>
                        <pic:spPr>
                          <a:xfrm>
                            <a:off x="8349233" y="1240536"/>
                            <a:ext cx="1523" cy="86867"/>
                          </a:xfrm>
                          <a:prstGeom prst="rect">
                            <a:avLst/>
                          </a:prstGeom>
                        </pic:spPr>
                      </pic:pic>
                      <pic:pic xmlns:pic="http://schemas.openxmlformats.org/drawingml/2006/picture">
                        <pic:nvPicPr>
                          <pic:cNvPr id="72" name="Image 72"/>
                          <pic:cNvPicPr/>
                        </pic:nvPicPr>
                        <pic:blipFill>
                          <a:blip r:embed="rId115" cstate="print"/>
                          <a:stretch>
                            <a:fillRect/>
                          </a:stretch>
                        </pic:blipFill>
                        <pic:spPr>
                          <a:xfrm>
                            <a:off x="0" y="0"/>
                            <a:ext cx="11145012" cy="4349495"/>
                          </a:xfrm>
                          <a:prstGeom prst="rect">
                            <a:avLst/>
                          </a:prstGeom>
                        </pic:spPr>
                      </pic:pic>
                      <pic:pic xmlns:pic="http://schemas.openxmlformats.org/drawingml/2006/picture">
                        <pic:nvPicPr>
                          <pic:cNvPr id="73" name="Image 73"/>
                          <pic:cNvPicPr/>
                        </pic:nvPicPr>
                        <pic:blipFill>
                          <a:blip r:embed="rId116" cstate="print"/>
                          <a:stretch>
                            <a:fillRect/>
                          </a:stretch>
                        </pic:blipFill>
                        <pic:spPr>
                          <a:xfrm>
                            <a:off x="3938777" y="3076955"/>
                            <a:ext cx="10667" cy="45719"/>
                          </a:xfrm>
                          <a:prstGeom prst="rect">
                            <a:avLst/>
                          </a:prstGeom>
                        </pic:spPr>
                      </pic:pic>
                      <pic:pic xmlns:pic="http://schemas.openxmlformats.org/drawingml/2006/picture">
                        <pic:nvPicPr>
                          <pic:cNvPr id="74" name="Image 74"/>
                          <pic:cNvPicPr/>
                        </pic:nvPicPr>
                        <pic:blipFill>
                          <a:blip r:embed="rId117" cstate="print"/>
                          <a:stretch>
                            <a:fillRect/>
                          </a:stretch>
                        </pic:blipFill>
                        <pic:spPr>
                          <a:xfrm>
                            <a:off x="3938777" y="2668523"/>
                            <a:ext cx="10667" cy="362711"/>
                          </a:xfrm>
                          <a:prstGeom prst="rect">
                            <a:avLst/>
                          </a:prstGeom>
                        </pic:spPr>
                      </pic:pic>
                      <wps:wsp>
                        <wps:cNvPr id="75" name="Textbox 75"/>
                        <wps:cNvSpPr txBox="1"/>
                        <wps:spPr>
                          <a:xfrm>
                            <a:off x="5726833" y="987196"/>
                            <a:ext cx="189230" cy="53340"/>
                          </a:xfrm>
                          <a:prstGeom prst="rect">
                            <a:avLst/>
                          </a:prstGeom>
                        </wps:spPr>
                        <wps:txbx>
                          <w:txbxContent>
                            <w:p w14:paraId="02F03DD6"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76" name="Textbox 76"/>
                        <wps:cNvSpPr txBox="1"/>
                        <wps:spPr>
                          <a:xfrm>
                            <a:off x="8357258" y="1526692"/>
                            <a:ext cx="189230" cy="53340"/>
                          </a:xfrm>
                          <a:prstGeom prst="rect">
                            <a:avLst/>
                          </a:prstGeom>
                        </wps:spPr>
                        <wps:txbx>
                          <w:txbxContent>
                            <w:p w14:paraId="50C38F0C" w14:textId="77777777" w:rsidR="001F6702" w:rsidRDefault="001F6702" w:rsidP="00517669">
                              <w:pPr>
                                <w:spacing w:before="2"/>
                                <w:rPr>
                                  <w:b/>
                                  <w:sz w:val="7"/>
                                </w:rPr>
                              </w:pPr>
                              <w:r>
                                <w:rPr>
                                  <w:b/>
                                  <w:spacing w:val="-2"/>
                                  <w:w w:val="105"/>
                                  <w:sz w:val="7"/>
                                </w:rPr>
                                <w:t>0.90/2.20</w:t>
                              </w:r>
                            </w:p>
                          </w:txbxContent>
                        </wps:txbx>
                        <wps:bodyPr wrap="square" lIns="0" tIns="0" rIns="0" bIns="0" rtlCol="0">
                          <a:noAutofit/>
                        </wps:bodyPr>
                      </wps:wsp>
                      <wps:wsp>
                        <wps:cNvPr id="77" name="Textbox 77"/>
                        <wps:cNvSpPr txBox="1"/>
                        <wps:spPr>
                          <a:xfrm>
                            <a:off x="10532005" y="1756816"/>
                            <a:ext cx="189230" cy="53340"/>
                          </a:xfrm>
                          <a:prstGeom prst="rect">
                            <a:avLst/>
                          </a:prstGeom>
                        </wps:spPr>
                        <wps:txbx>
                          <w:txbxContent>
                            <w:p w14:paraId="1A2E486A" w14:textId="77777777" w:rsidR="001F6702" w:rsidRDefault="001F6702" w:rsidP="00517669">
                              <w:pPr>
                                <w:spacing w:before="2"/>
                                <w:rPr>
                                  <w:b/>
                                  <w:sz w:val="7"/>
                                </w:rPr>
                              </w:pPr>
                              <w:r>
                                <w:rPr>
                                  <w:b/>
                                  <w:spacing w:val="-2"/>
                                  <w:w w:val="105"/>
                                  <w:sz w:val="7"/>
                                </w:rPr>
                                <w:t>0.90/2.20</w:t>
                              </w:r>
                            </w:p>
                          </w:txbxContent>
                        </wps:txbx>
                        <wps:bodyPr wrap="square" lIns="0" tIns="0" rIns="0" bIns="0" rtlCol="0">
                          <a:noAutofit/>
                        </wps:bodyPr>
                      </wps:wsp>
                      <wps:wsp>
                        <wps:cNvPr id="78" name="Textbox 78"/>
                        <wps:cNvSpPr txBox="1"/>
                        <wps:spPr>
                          <a:xfrm>
                            <a:off x="1160929" y="1999132"/>
                            <a:ext cx="189230" cy="53340"/>
                          </a:xfrm>
                          <a:prstGeom prst="rect">
                            <a:avLst/>
                          </a:prstGeom>
                        </wps:spPr>
                        <wps:txbx>
                          <w:txbxContent>
                            <w:p w14:paraId="24BB3803"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79" name="Textbox 79"/>
                        <wps:cNvSpPr txBox="1"/>
                        <wps:spPr>
                          <a:xfrm>
                            <a:off x="8349633" y="2485272"/>
                            <a:ext cx="189230" cy="53340"/>
                          </a:xfrm>
                          <a:prstGeom prst="rect">
                            <a:avLst/>
                          </a:prstGeom>
                        </wps:spPr>
                        <wps:txbx>
                          <w:txbxContent>
                            <w:p w14:paraId="3EB29AFF" w14:textId="77777777" w:rsidR="001F6702" w:rsidRDefault="001F6702" w:rsidP="00517669">
                              <w:pPr>
                                <w:spacing w:before="2"/>
                                <w:rPr>
                                  <w:b/>
                                  <w:sz w:val="7"/>
                                </w:rPr>
                              </w:pPr>
                              <w:r>
                                <w:rPr>
                                  <w:b/>
                                  <w:spacing w:val="-2"/>
                                  <w:w w:val="105"/>
                                  <w:sz w:val="7"/>
                                </w:rPr>
                                <w:t>0.90/2.20</w:t>
                              </w:r>
                            </w:p>
                          </w:txbxContent>
                        </wps:txbx>
                        <wps:bodyPr wrap="square" lIns="0" tIns="0" rIns="0" bIns="0" rtlCol="0">
                          <a:noAutofit/>
                        </wps:bodyPr>
                      </wps:wsp>
                      <wps:wsp>
                        <wps:cNvPr id="80" name="Textbox 80"/>
                        <wps:cNvSpPr txBox="1"/>
                        <wps:spPr>
                          <a:xfrm>
                            <a:off x="10265305" y="2473096"/>
                            <a:ext cx="189230" cy="53340"/>
                          </a:xfrm>
                          <a:prstGeom prst="rect">
                            <a:avLst/>
                          </a:prstGeom>
                        </wps:spPr>
                        <wps:txbx>
                          <w:txbxContent>
                            <w:p w14:paraId="0D0A1338" w14:textId="77777777" w:rsidR="001F6702" w:rsidRDefault="001F6702" w:rsidP="00517669">
                              <w:pPr>
                                <w:spacing w:before="2"/>
                                <w:rPr>
                                  <w:b/>
                                  <w:sz w:val="7"/>
                                </w:rPr>
                              </w:pPr>
                              <w:r>
                                <w:rPr>
                                  <w:b/>
                                  <w:spacing w:val="-2"/>
                                  <w:w w:val="105"/>
                                  <w:sz w:val="7"/>
                                </w:rPr>
                                <w:t>0.90/2.20</w:t>
                              </w:r>
                            </w:p>
                          </w:txbxContent>
                        </wps:txbx>
                        <wps:bodyPr wrap="square" lIns="0" tIns="0" rIns="0" bIns="0" rtlCol="0">
                          <a:noAutofit/>
                        </wps:bodyPr>
                      </wps:wsp>
                      <wps:wsp>
                        <wps:cNvPr id="81" name="Textbox 81"/>
                        <wps:cNvSpPr txBox="1"/>
                        <wps:spPr>
                          <a:xfrm>
                            <a:off x="1439821" y="2532532"/>
                            <a:ext cx="189230" cy="53340"/>
                          </a:xfrm>
                          <a:prstGeom prst="rect">
                            <a:avLst/>
                          </a:prstGeom>
                        </wps:spPr>
                        <wps:txbx>
                          <w:txbxContent>
                            <w:p w14:paraId="6F297932"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82" name="Textbox 82"/>
                        <wps:cNvSpPr txBox="1"/>
                        <wps:spPr>
                          <a:xfrm>
                            <a:off x="4236358" y="2538612"/>
                            <a:ext cx="189230" cy="53340"/>
                          </a:xfrm>
                          <a:prstGeom prst="rect">
                            <a:avLst/>
                          </a:prstGeom>
                        </wps:spPr>
                        <wps:txbx>
                          <w:txbxContent>
                            <w:p w14:paraId="299E6977"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83" name="Textbox 83"/>
                        <wps:cNvSpPr txBox="1"/>
                        <wps:spPr>
                          <a:xfrm>
                            <a:off x="339493" y="3344824"/>
                            <a:ext cx="189230" cy="53340"/>
                          </a:xfrm>
                          <a:prstGeom prst="rect">
                            <a:avLst/>
                          </a:prstGeom>
                        </wps:spPr>
                        <wps:txbx>
                          <w:txbxContent>
                            <w:p w14:paraId="791D7ED7"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84" name="Textbox 84"/>
                        <wps:cNvSpPr txBox="1"/>
                        <wps:spPr>
                          <a:xfrm>
                            <a:off x="327298" y="3702948"/>
                            <a:ext cx="189230" cy="53340"/>
                          </a:xfrm>
                          <a:prstGeom prst="rect">
                            <a:avLst/>
                          </a:prstGeom>
                        </wps:spPr>
                        <wps:txbx>
                          <w:txbxContent>
                            <w:p w14:paraId="0FCA9C9F"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85" name="Textbox 85"/>
                        <wps:cNvSpPr txBox="1"/>
                        <wps:spPr>
                          <a:xfrm>
                            <a:off x="8530990" y="3779148"/>
                            <a:ext cx="189230" cy="53340"/>
                          </a:xfrm>
                          <a:prstGeom prst="rect">
                            <a:avLst/>
                          </a:prstGeom>
                        </wps:spPr>
                        <wps:txbx>
                          <w:txbxContent>
                            <w:p w14:paraId="430178B2"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86" name="Textbox 86"/>
                        <wps:cNvSpPr txBox="1"/>
                        <wps:spPr>
                          <a:xfrm>
                            <a:off x="658009" y="3855364"/>
                            <a:ext cx="189230" cy="53340"/>
                          </a:xfrm>
                          <a:prstGeom prst="rect">
                            <a:avLst/>
                          </a:prstGeom>
                        </wps:spPr>
                        <wps:txbx>
                          <w:txbxContent>
                            <w:p w14:paraId="0D8FAA06"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5651DF8" id="Group 69" o:spid="_x0000_s1051" style="position:absolute;left:0;text-align:left;margin-left:143.6pt;margin-top:206.95pt;width:877.6pt;height:342.5pt;z-index:251669504;mso-wrap-distance-left:0;mso-wrap-distance-right:0;mso-position-horizontal-relative:page;mso-position-vertical-relative:page" coordsize="111455,43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">
                <v:shape id="Image 70" o:spid="_x0000_s1052" type="#_x0000_t75" style="position:absolute;left:84040;top:12649;width:16;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">
                  <v:imagedata r:id="rId118" o:title=""/>
                </v:shape>
                <v:shape id="Image 71" o:spid="_x0000_s1053" type="#_x0000_t75" style="position:absolute;left:83492;top:12405;width:15;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">
                  <v:imagedata r:id="rId119" o:title=""/>
                </v:shape>
                <v:shape id="Image 72" o:spid="_x0000_s1054" type="#_x0000_t75" style="position:absolute;width:111450;height:43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">
                  <v:imagedata r:id="rId120" o:title=""/>
                </v:shape>
                <v:shape id="Image 73" o:spid="_x0000_s1055" type="#_x0000_t75" style="position:absolute;left:39387;top:30769;width:107;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">
                  <v:imagedata r:id="rId121" o:title=""/>
                </v:shape>
                <v:shape id="Image 74" o:spid="_x0000_s1056" type="#_x0000_t75" style="position:absolute;left:39387;top:26685;width:107;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">
                  <v:imagedata r:id="rId122" o:title=""/>
                </v:shape>
                <v:shape id="Textbox 75" o:spid="_x0000_s1057" type="#_x0000_t202" style="position:absolute;left:57268;top:9871;width:1892;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02F03DD6" w14:textId="77777777" w:rsidR="0020402E" w:rsidRDefault="0020402E" w:rsidP="00517669">
                        <w:pPr>
                          <w:spacing w:before="2"/>
                          <w:rPr>
                            <w:b/>
                            <w:sz w:val="7"/>
                          </w:rPr>
                        </w:pPr>
                        <w:r>
                          <w:rPr>
                            <w:b/>
                            <w:spacing w:val="-2"/>
                            <w:w w:val="105"/>
                            <w:sz w:val="7"/>
                          </w:rPr>
                          <w:t>0.70/2.20</w:t>
                        </w:r>
                      </w:p>
                    </w:txbxContent>
                  </v:textbox>
                </v:shape>
                <v:shape id="Textbox 76" o:spid="_x0000_s1058" type="#_x0000_t202" style="position:absolute;left:83572;top:15266;width:1892;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50C38F0C" w14:textId="77777777" w:rsidR="0020402E" w:rsidRDefault="0020402E" w:rsidP="00517669">
                        <w:pPr>
                          <w:spacing w:before="2"/>
                          <w:rPr>
                            <w:b/>
                            <w:sz w:val="7"/>
                          </w:rPr>
                        </w:pPr>
                        <w:r>
                          <w:rPr>
                            <w:b/>
                            <w:spacing w:val="-2"/>
                            <w:w w:val="105"/>
                            <w:sz w:val="7"/>
                          </w:rPr>
                          <w:t>0.90/2.20</w:t>
                        </w:r>
                      </w:p>
                    </w:txbxContent>
                  </v:textbox>
                </v:shape>
                <v:shape id="Textbox 77" o:spid="_x0000_s1059" type="#_x0000_t202" style="position:absolute;left:105320;top:17568;width:189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1A2E486A" w14:textId="77777777" w:rsidR="0020402E" w:rsidRDefault="0020402E" w:rsidP="00517669">
                        <w:pPr>
                          <w:spacing w:before="2"/>
                          <w:rPr>
                            <w:b/>
                            <w:sz w:val="7"/>
                          </w:rPr>
                        </w:pPr>
                        <w:r>
                          <w:rPr>
                            <w:b/>
                            <w:spacing w:val="-2"/>
                            <w:w w:val="105"/>
                            <w:sz w:val="7"/>
                          </w:rPr>
                          <w:t>0.90/2.20</w:t>
                        </w:r>
                      </w:p>
                    </w:txbxContent>
                  </v:textbox>
                </v:shape>
                <v:shape id="Textbox 78" o:spid="_x0000_s1060" type="#_x0000_t202" style="position:absolute;left:11609;top:19991;width:189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4BB3803" w14:textId="77777777" w:rsidR="0020402E" w:rsidRDefault="0020402E" w:rsidP="00517669">
                        <w:pPr>
                          <w:spacing w:before="2"/>
                          <w:rPr>
                            <w:b/>
                            <w:sz w:val="7"/>
                          </w:rPr>
                        </w:pPr>
                        <w:r>
                          <w:rPr>
                            <w:b/>
                            <w:spacing w:val="-2"/>
                            <w:w w:val="105"/>
                            <w:sz w:val="7"/>
                          </w:rPr>
                          <w:t>1.30/2.20</w:t>
                        </w:r>
                      </w:p>
                    </w:txbxContent>
                  </v:textbox>
                </v:shape>
                <v:shape id="Textbox 79" o:spid="_x0000_s1061" type="#_x0000_t202" style="position:absolute;left:83496;top:24852;width:1892;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EB29AFF" w14:textId="77777777" w:rsidR="0020402E" w:rsidRDefault="0020402E" w:rsidP="00517669">
                        <w:pPr>
                          <w:spacing w:before="2"/>
                          <w:rPr>
                            <w:b/>
                            <w:sz w:val="7"/>
                          </w:rPr>
                        </w:pPr>
                        <w:r>
                          <w:rPr>
                            <w:b/>
                            <w:spacing w:val="-2"/>
                            <w:w w:val="105"/>
                            <w:sz w:val="7"/>
                          </w:rPr>
                          <w:t>0.90/2.20</w:t>
                        </w:r>
                      </w:p>
                    </w:txbxContent>
                  </v:textbox>
                </v:shape>
                <v:shape id="Textbox 80" o:spid="_x0000_s1062" type="#_x0000_t202" style="position:absolute;left:102653;top:24730;width:1892;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D0A1338" w14:textId="77777777" w:rsidR="0020402E" w:rsidRDefault="0020402E" w:rsidP="00517669">
                        <w:pPr>
                          <w:spacing w:before="2"/>
                          <w:rPr>
                            <w:b/>
                            <w:sz w:val="7"/>
                          </w:rPr>
                        </w:pPr>
                        <w:r>
                          <w:rPr>
                            <w:b/>
                            <w:spacing w:val="-2"/>
                            <w:w w:val="105"/>
                            <w:sz w:val="7"/>
                          </w:rPr>
                          <w:t>0.90/2.20</w:t>
                        </w:r>
                      </w:p>
                    </w:txbxContent>
                  </v:textbox>
                </v:shape>
                <v:shape id="Textbox 81" o:spid="_x0000_s1063" type="#_x0000_t202" style="position:absolute;left:14398;top:25325;width:189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6F297932" w14:textId="77777777" w:rsidR="0020402E" w:rsidRDefault="0020402E" w:rsidP="00517669">
                        <w:pPr>
                          <w:spacing w:before="2"/>
                          <w:rPr>
                            <w:b/>
                            <w:sz w:val="7"/>
                          </w:rPr>
                        </w:pPr>
                        <w:r>
                          <w:rPr>
                            <w:b/>
                            <w:spacing w:val="-2"/>
                            <w:w w:val="105"/>
                            <w:sz w:val="7"/>
                          </w:rPr>
                          <w:t>1.30/2.20</w:t>
                        </w:r>
                      </w:p>
                    </w:txbxContent>
                  </v:textbox>
                </v:shape>
                <v:shape id="Textbox 82" o:spid="_x0000_s1064" type="#_x0000_t202" style="position:absolute;left:42363;top:25386;width:189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299E6977" w14:textId="77777777" w:rsidR="0020402E" w:rsidRDefault="0020402E" w:rsidP="00517669">
                        <w:pPr>
                          <w:spacing w:before="2"/>
                          <w:rPr>
                            <w:b/>
                            <w:sz w:val="7"/>
                          </w:rPr>
                        </w:pPr>
                        <w:r>
                          <w:rPr>
                            <w:b/>
                            <w:spacing w:val="-2"/>
                            <w:w w:val="105"/>
                            <w:sz w:val="7"/>
                          </w:rPr>
                          <w:t>1.30/2.20</w:t>
                        </w:r>
                      </w:p>
                    </w:txbxContent>
                  </v:textbox>
                </v:shape>
                <v:shape id="Textbox 83" o:spid="_x0000_s1065" type="#_x0000_t202" style="position:absolute;left:3394;top:33448;width:189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791D7ED7" w14:textId="77777777" w:rsidR="0020402E" w:rsidRDefault="0020402E" w:rsidP="00517669">
                        <w:pPr>
                          <w:spacing w:before="2"/>
                          <w:rPr>
                            <w:b/>
                            <w:sz w:val="7"/>
                          </w:rPr>
                        </w:pPr>
                        <w:r>
                          <w:rPr>
                            <w:b/>
                            <w:spacing w:val="-2"/>
                            <w:w w:val="105"/>
                            <w:sz w:val="7"/>
                          </w:rPr>
                          <w:t>0.70/2.20</w:t>
                        </w:r>
                      </w:p>
                    </w:txbxContent>
                  </v:textbox>
                </v:shape>
                <v:shape id="Textbox 84" o:spid="_x0000_s1066" type="#_x0000_t202" style="position:absolute;left:3272;top:37029;width:189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0FCA9C9F" w14:textId="77777777" w:rsidR="0020402E" w:rsidRDefault="0020402E" w:rsidP="00517669">
                        <w:pPr>
                          <w:spacing w:before="2"/>
                          <w:rPr>
                            <w:b/>
                            <w:sz w:val="7"/>
                          </w:rPr>
                        </w:pPr>
                        <w:r>
                          <w:rPr>
                            <w:b/>
                            <w:spacing w:val="-2"/>
                            <w:w w:val="105"/>
                            <w:sz w:val="7"/>
                          </w:rPr>
                          <w:t>0.70/2.20</w:t>
                        </w:r>
                      </w:p>
                    </w:txbxContent>
                  </v:textbox>
                </v:shape>
                <v:shape id="Textbox 85" o:spid="_x0000_s1067" type="#_x0000_t202" style="position:absolute;left:85309;top:37791;width:189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430178B2" w14:textId="77777777" w:rsidR="0020402E" w:rsidRDefault="0020402E" w:rsidP="00517669">
                        <w:pPr>
                          <w:spacing w:before="2"/>
                          <w:rPr>
                            <w:b/>
                            <w:sz w:val="7"/>
                          </w:rPr>
                        </w:pPr>
                        <w:r>
                          <w:rPr>
                            <w:b/>
                            <w:spacing w:val="-2"/>
                            <w:w w:val="105"/>
                            <w:sz w:val="7"/>
                          </w:rPr>
                          <w:t>1.30/2.20</w:t>
                        </w:r>
                      </w:p>
                    </w:txbxContent>
                  </v:textbox>
                </v:shape>
                <v:shape id="Textbox 86" o:spid="_x0000_s1068" type="#_x0000_t202" style="position:absolute;left:6580;top:38553;width:1892;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0D8FAA06" w14:textId="77777777" w:rsidR="0020402E" w:rsidRDefault="0020402E" w:rsidP="00517669">
                        <w:pPr>
                          <w:spacing w:before="2"/>
                          <w:rPr>
                            <w:b/>
                            <w:sz w:val="7"/>
                          </w:rPr>
                        </w:pPr>
                        <w:r>
                          <w:rPr>
                            <w:b/>
                            <w:spacing w:val="-2"/>
                            <w:w w:val="105"/>
                            <w:sz w:val="7"/>
                          </w:rPr>
                          <w:t>0.70/2.20</w:t>
                        </w:r>
                      </w:p>
                    </w:txbxContent>
                  </v:textbox>
                </v:shape>
                <w10:wrap anchorx="page" anchory="page"/>
              </v:group>
            </w:pict>
          </mc:Fallback>
        </mc:AlternateContent>
      </w:r>
      <w:r>
        <w:rPr>
          <w:rFonts w:ascii="Courier New"/>
          <w:i/>
          <w:noProof/>
        </w:rPr>
        <mc:AlternateContent>
          <mc:Choice Requires="wps">
            <w:drawing>
              <wp:anchor distT="0" distB="0" distL="0" distR="0" simplePos="0" relativeHeight="251719680" behindDoc="1" locked="0" layoutInCell="1" allowOverlap="1" wp14:anchorId="697039FC" wp14:editId="116D61D3">
                <wp:simplePos x="0" y="0"/>
                <wp:positionH relativeFrom="page">
                  <wp:posOffset>5767832</wp:posOffset>
                </wp:positionH>
                <wp:positionV relativeFrom="page">
                  <wp:posOffset>5796788</wp:posOffset>
                </wp:positionV>
                <wp:extent cx="1270" cy="27305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050"/>
                        </a:xfrm>
                        <a:custGeom>
                          <a:avLst/>
                          <a:gdLst/>
                          <a:ahLst/>
                          <a:cxnLst/>
                          <a:rect l="l" t="t" r="r" b="b"/>
                          <a:pathLst>
                            <a:path h="273050">
                              <a:moveTo>
                                <a:pt x="0" y="272795"/>
                              </a:moveTo>
                              <a:lnTo>
                                <a:pt x="0" y="0"/>
                              </a:lnTo>
                            </a:path>
                          </a:pathLst>
                        </a:custGeom>
                        <a:ln w="10667">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C1D084E" id="Graphic 87" o:spid="_x0000_s1026" style="position:absolute;margin-left:454.15pt;margin-top:456.45pt;width:.1pt;height:21.5pt;z-index:-251596800;visibility:visible;mso-wrap-style:square;mso-wrap-distance-left:0;mso-wrap-distance-top:0;mso-wrap-distance-right:0;mso-wrap-distance-bottom:0;mso-position-horizontal:absolute;mso-position-horizontal-relative:page;mso-position-vertical:absolute;mso-position-vertical-relative:page;v-text-anchor:top" coordsize="127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" path="m,272795l,e" filled="f" strokeweight=".29631mm">
                <v:path arrowok="t"/>
                <w10:wrap anchorx="page" anchory="page"/>
              </v:shape>
            </w:pict>
          </mc:Fallback>
        </mc:AlternateContent>
      </w:r>
      <w:r>
        <w:rPr>
          <w:rFonts w:ascii="Courier New"/>
          <w:i/>
          <w:noProof/>
        </w:rPr>
        <mc:AlternateContent>
          <mc:Choice Requires="wps">
            <w:drawing>
              <wp:anchor distT="0" distB="0" distL="0" distR="0" simplePos="0" relativeHeight="251670528" behindDoc="0" locked="0" layoutInCell="1" allowOverlap="1" wp14:anchorId="2C4E96FF" wp14:editId="5E038914">
                <wp:simplePos x="0" y="0"/>
                <wp:positionH relativeFrom="page">
                  <wp:posOffset>2513212</wp:posOffset>
                </wp:positionH>
                <wp:positionV relativeFrom="page">
                  <wp:posOffset>5205690</wp:posOffset>
                </wp:positionV>
                <wp:extent cx="78740" cy="20193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02DE2DE5"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C4E96FF" id="Textbox 88" o:spid="_x0000_s1069" type="#_x0000_t202" style="position:absolute;left:0;text-align:left;margin-left:197.9pt;margin-top:409.9pt;width:6.2pt;height:15.9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" filled="f" stroked="f">
                <v:textbox style="layout-flow:vertical;mso-layout-flow-alt:bottom-to-top" inset="0,0,0,0">
                  <w:txbxContent>
                    <w:p w14:paraId="02DE2DE5"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1552" behindDoc="0" locked="0" layoutInCell="1" allowOverlap="1" wp14:anchorId="48AEB94E" wp14:editId="7207B488">
                <wp:simplePos x="0" y="0"/>
                <wp:positionH relativeFrom="page">
                  <wp:posOffset>2539120</wp:posOffset>
                </wp:positionH>
                <wp:positionV relativeFrom="page">
                  <wp:posOffset>4196801</wp:posOffset>
                </wp:positionV>
                <wp:extent cx="78740" cy="20193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4DF957C4"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8AEB94E" id="Textbox 89" o:spid="_x0000_s1070" type="#_x0000_t202" style="position:absolute;left:0;text-align:left;margin-left:199.95pt;margin-top:330.45pt;width:6.2pt;height:15.9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" filled="f" stroked="f">
                <v:textbox style="layout-flow:vertical;mso-layout-flow-alt:bottom-to-top" inset="0,0,0,0">
                  <w:txbxContent>
                    <w:p w14:paraId="4DF957C4"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2576" behindDoc="0" locked="0" layoutInCell="1" allowOverlap="1" wp14:anchorId="2CA5C563" wp14:editId="6E9223BB">
                <wp:simplePos x="0" y="0"/>
                <wp:positionH relativeFrom="page">
                  <wp:posOffset>3509908</wp:posOffset>
                </wp:positionH>
                <wp:positionV relativeFrom="page">
                  <wp:posOffset>4215090</wp:posOffset>
                </wp:positionV>
                <wp:extent cx="78740" cy="20193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72D8F2D1"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CA5C563" id="Textbox 90" o:spid="_x0000_s1071" type="#_x0000_t202" style="position:absolute;left:0;text-align:left;margin-left:276.35pt;margin-top:331.9pt;width:6.2pt;height:15.9pt;z-index:2516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" filled="f" stroked="f">
                <v:textbox style="layout-flow:vertical;mso-layout-flow-alt:bottom-to-top" inset="0,0,0,0">
                  <w:txbxContent>
                    <w:p w14:paraId="72D8F2D1"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3600" behindDoc="0" locked="0" layoutInCell="1" allowOverlap="1" wp14:anchorId="7771A2AF" wp14:editId="5D7B0730">
                <wp:simplePos x="0" y="0"/>
                <wp:positionH relativeFrom="page">
                  <wp:posOffset>4634620</wp:posOffset>
                </wp:positionH>
                <wp:positionV relativeFrom="page">
                  <wp:posOffset>5219405</wp:posOffset>
                </wp:positionV>
                <wp:extent cx="78740" cy="20193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6ED9C376"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771A2AF" id="Textbox 91" o:spid="_x0000_s1072" type="#_x0000_t202" style="position:absolute;left:0;text-align:left;margin-left:364.95pt;margin-top:411pt;width:6.2pt;height:15.9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" filled="f" stroked="f">
                <v:textbox style="layout-flow:vertical;mso-layout-flow-alt:bottom-to-top" inset="0,0,0,0">
                  <w:txbxContent>
                    <w:p w14:paraId="6ED9C376"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4624" behindDoc="0" locked="0" layoutInCell="1" allowOverlap="1" wp14:anchorId="53CFA0C4" wp14:editId="5F57615C">
                <wp:simplePos x="0" y="0"/>
                <wp:positionH relativeFrom="page">
                  <wp:posOffset>4692548</wp:posOffset>
                </wp:positionH>
                <wp:positionV relativeFrom="page">
                  <wp:posOffset>4228806</wp:posOffset>
                </wp:positionV>
                <wp:extent cx="78740" cy="20193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4EEC492E"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3CFA0C4" id="Textbox 92" o:spid="_x0000_s1073" type="#_x0000_t202" style="position:absolute;left:0;text-align:left;margin-left:369.5pt;margin-top:333pt;width:6.2pt;height:15.9pt;z-index:251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" filled="f" stroked="f">
                <v:textbox style="layout-flow:vertical;mso-layout-flow-alt:bottom-to-top" inset="0,0,0,0">
                  <w:txbxContent>
                    <w:p w14:paraId="4EEC492E"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5648" behindDoc="0" locked="0" layoutInCell="1" allowOverlap="1" wp14:anchorId="363EDE50" wp14:editId="24E37F60">
                <wp:simplePos x="0" y="0"/>
                <wp:positionH relativeFrom="page">
                  <wp:posOffset>5888888</wp:posOffset>
                </wp:positionH>
                <wp:positionV relativeFrom="page">
                  <wp:posOffset>4173942</wp:posOffset>
                </wp:positionV>
                <wp:extent cx="78740" cy="20193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3E56FC21"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63EDE50" id="Textbox 93" o:spid="_x0000_s1074" type="#_x0000_t202" style="position:absolute;left:0;text-align:left;margin-left:463.7pt;margin-top:328.65pt;width:6.2pt;height:15.9pt;z-index:2516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" filled="f" stroked="f">
                <v:textbox style="layout-flow:vertical;mso-layout-flow-alt:bottom-to-top" inset="0,0,0,0">
                  <w:txbxContent>
                    <w:p w14:paraId="3E56FC21"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6672" behindDoc="0" locked="0" layoutInCell="1" allowOverlap="1" wp14:anchorId="469A5752" wp14:editId="2A14CFA3">
                <wp:simplePos x="0" y="0"/>
                <wp:positionH relativeFrom="page">
                  <wp:posOffset>7164476</wp:posOffset>
                </wp:positionH>
                <wp:positionV relativeFrom="page">
                  <wp:posOffset>4448262</wp:posOffset>
                </wp:positionV>
                <wp:extent cx="78740" cy="20193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43E388C4"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69A5752" id="Textbox 94" o:spid="_x0000_s1075" type="#_x0000_t202" style="position:absolute;left:0;text-align:left;margin-left:564.15pt;margin-top:350.25pt;width:6.2pt;height:15.9pt;z-index:2516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" filled="f" stroked="f">
                <v:textbox style="layout-flow:vertical;mso-layout-flow-alt:bottom-to-top" inset="0,0,0,0">
                  <w:txbxContent>
                    <w:p w14:paraId="43E388C4"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7696" behindDoc="0" locked="0" layoutInCell="1" allowOverlap="1" wp14:anchorId="7B6E7ACD" wp14:editId="5869FB77">
                <wp:simplePos x="0" y="0"/>
                <wp:positionH relativeFrom="page">
                  <wp:posOffset>8266312</wp:posOffset>
                </wp:positionH>
                <wp:positionV relativeFrom="page">
                  <wp:posOffset>5917398</wp:posOffset>
                </wp:positionV>
                <wp:extent cx="78740" cy="20193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7C7930BA"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B6E7ACD" id="Textbox 95" o:spid="_x0000_s1076" type="#_x0000_t202" style="position:absolute;left:0;text-align:left;margin-left:650.9pt;margin-top:465.95pt;width:6.2pt;height:15.9pt;z-index:251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" filled="f" stroked="f">
                <v:textbox style="layout-flow:vertical;mso-layout-flow-alt:bottom-to-top" inset="0,0,0,0">
                  <w:txbxContent>
                    <w:p w14:paraId="7C7930BA"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8720" behindDoc="0" locked="0" layoutInCell="1" allowOverlap="1" wp14:anchorId="74E0DAC5" wp14:editId="7135AFE6">
                <wp:simplePos x="0" y="0"/>
                <wp:positionH relativeFrom="page">
                  <wp:posOffset>8269360</wp:posOffset>
                </wp:positionH>
                <wp:positionV relativeFrom="page">
                  <wp:posOffset>4823166</wp:posOffset>
                </wp:positionV>
                <wp:extent cx="78740" cy="20193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0F6BFCD1"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4E0DAC5" id="Textbox 96" o:spid="_x0000_s1077" type="#_x0000_t202" style="position:absolute;left:0;text-align:left;margin-left:651.15pt;margin-top:379.8pt;width:6.2pt;height:15.9pt;z-index:25167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" filled="f" stroked="f">
                <v:textbox style="layout-flow:vertical;mso-layout-flow-alt:bottom-to-top" inset="0,0,0,0">
                  <w:txbxContent>
                    <w:p w14:paraId="0F6BFCD1"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679744" behindDoc="0" locked="0" layoutInCell="1" allowOverlap="1" wp14:anchorId="33A9FFF8" wp14:editId="1BCD98D9">
                <wp:simplePos x="0" y="0"/>
                <wp:positionH relativeFrom="page">
                  <wp:posOffset>10532500</wp:posOffset>
                </wp:positionH>
                <wp:positionV relativeFrom="page">
                  <wp:posOffset>3917910</wp:posOffset>
                </wp:positionV>
                <wp:extent cx="78740" cy="20193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5EDA697D"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3A9FFF8" id="Textbox 97" o:spid="_x0000_s1078" type="#_x0000_t202" style="position:absolute;left:0;text-align:left;margin-left:829.35pt;margin-top:308.5pt;width:6.2pt;height:15.9pt;z-index:2516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" filled="f" stroked="f">
                <v:textbox style="layout-flow:vertical;mso-layout-flow-alt:bottom-to-top" inset="0,0,0,0">
                  <w:txbxContent>
                    <w:p w14:paraId="5EDA697D"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680768" behindDoc="0" locked="0" layoutInCell="1" allowOverlap="1" wp14:anchorId="396D88CF" wp14:editId="3A264E15">
                <wp:simplePos x="0" y="0"/>
                <wp:positionH relativeFrom="page">
                  <wp:posOffset>11000384</wp:posOffset>
                </wp:positionH>
                <wp:positionV relativeFrom="page">
                  <wp:posOffset>3919434</wp:posOffset>
                </wp:positionV>
                <wp:extent cx="78740" cy="20193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391033FF"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96D88CF" id="Textbox 98" o:spid="_x0000_s1079" type="#_x0000_t202" style="position:absolute;left:0;text-align:left;margin-left:866.15pt;margin-top:308.6pt;width:6.2pt;height:15.9pt;z-index:251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" filled="f" stroked="f">
                <v:textbox style="layout-flow:vertical;mso-layout-flow-alt:bottom-to-top" inset="0,0,0,0">
                  <w:txbxContent>
                    <w:p w14:paraId="391033FF"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681792" behindDoc="0" locked="0" layoutInCell="1" allowOverlap="1" wp14:anchorId="6A8E5025" wp14:editId="70A59772">
                <wp:simplePos x="0" y="0"/>
                <wp:positionH relativeFrom="page">
                  <wp:posOffset>11582536</wp:posOffset>
                </wp:positionH>
                <wp:positionV relativeFrom="page">
                  <wp:posOffset>4996901</wp:posOffset>
                </wp:positionV>
                <wp:extent cx="78740" cy="20193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5F710BC0"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A8E5025" id="Textbox 99" o:spid="_x0000_s1080" type="#_x0000_t202" style="position:absolute;left:0;text-align:left;margin-left:912pt;margin-top:393.45pt;width:6.2pt;height:15.9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" filled="f" stroked="f">
                <v:textbox style="layout-flow:vertical;mso-layout-flow-alt:bottom-to-top" inset="0,0,0,0">
                  <w:txbxContent>
                    <w:p w14:paraId="5F710BC0"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rPr>
        <mc:AlternateContent>
          <mc:Choice Requires="wps">
            <w:drawing>
              <wp:anchor distT="0" distB="0" distL="0" distR="0" simplePos="0" relativeHeight="251682816" behindDoc="0" locked="0" layoutInCell="1" allowOverlap="1" wp14:anchorId="1BAFE1DC" wp14:editId="457868B3">
                <wp:simplePos x="0" y="0"/>
                <wp:positionH relativeFrom="page">
                  <wp:posOffset>11594744</wp:posOffset>
                </wp:positionH>
                <wp:positionV relativeFrom="page">
                  <wp:posOffset>3922483</wp:posOffset>
                </wp:positionV>
                <wp:extent cx="78740" cy="20193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45E15D4C"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BAFE1DC" id="Textbox 100" o:spid="_x0000_s1081" type="#_x0000_t202" style="position:absolute;left:0;text-align:left;margin-left:912.95pt;margin-top:308.85pt;width:6.2pt;height:15.9pt;z-index:25168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" filled="f" stroked="f">
                <v:textbox style="layout-flow:vertical;mso-layout-flow-alt:bottom-to-top" inset="0,0,0,0">
                  <w:txbxContent>
                    <w:p w14:paraId="45E15D4C"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683840" behindDoc="0" locked="0" layoutInCell="1" allowOverlap="1" wp14:anchorId="37556236" wp14:editId="61A57A85">
                <wp:simplePos x="0" y="0"/>
                <wp:positionH relativeFrom="page">
                  <wp:posOffset>11738000</wp:posOffset>
                </wp:positionH>
                <wp:positionV relativeFrom="page">
                  <wp:posOffset>4266906</wp:posOffset>
                </wp:positionV>
                <wp:extent cx="78740" cy="20193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201930"/>
                        </a:xfrm>
                        <a:prstGeom prst="rect">
                          <a:avLst/>
                        </a:prstGeom>
                      </wps:spPr>
                      <wps:txbx>
                        <w:txbxContent>
                          <w:p w14:paraId="2D5EC96B"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7556236" id="Textbox 101" o:spid="_x0000_s1082" type="#_x0000_t202" style="position:absolute;left:0;text-align:left;margin-left:924.25pt;margin-top:336pt;width:6.2pt;height:15.9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" filled="f" stroked="f">
                <v:textbox style="layout-flow:vertical;mso-layout-flow-alt:bottom-to-top" inset="0,0,0,0">
                  <w:txbxContent>
                    <w:p w14:paraId="2D5EC96B"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rPr>
        <w:drawing>
          <wp:inline distT="0" distB="0" distL="0" distR="0" wp14:anchorId="245A3668" wp14:editId="33E5F173">
            <wp:extent cx="11316107" cy="1247775"/>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23" cstate="print"/>
                    <a:stretch>
                      <a:fillRect/>
                    </a:stretch>
                  </pic:blipFill>
                  <pic:spPr>
                    <a:xfrm>
                      <a:off x="0" y="0"/>
                      <a:ext cx="11316107" cy="1247775"/>
                    </a:xfrm>
                    <a:prstGeom prst="rect">
                      <a:avLst/>
                    </a:prstGeom>
                  </pic:spPr>
                </pic:pic>
              </a:graphicData>
            </a:graphic>
          </wp:inline>
        </w:drawing>
      </w:r>
    </w:p>
    <w:p w14:paraId="35C43C3A" w14:textId="77777777" w:rsidR="00517669" w:rsidRDefault="00517669" w:rsidP="00517669">
      <w:pPr>
        <w:pStyle w:val="BodyText"/>
        <w:spacing w:before="9"/>
        <w:rPr>
          <w:rFonts w:ascii="Courier New"/>
          <w:i/>
          <w:sz w:val="5"/>
        </w:rPr>
      </w:pPr>
      <w:r>
        <w:rPr>
          <w:rFonts w:ascii="Courier New"/>
          <w:i/>
          <w:noProof/>
          <w:sz w:val="5"/>
        </w:rPr>
        <w:drawing>
          <wp:anchor distT="0" distB="0" distL="0" distR="0" simplePos="0" relativeHeight="251725824" behindDoc="1" locked="0" layoutInCell="1" allowOverlap="1" wp14:anchorId="176C8F10" wp14:editId="3AB91AD3">
            <wp:simplePos x="0" y="0"/>
            <wp:positionH relativeFrom="page">
              <wp:posOffset>471931</wp:posOffset>
            </wp:positionH>
            <wp:positionV relativeFrom="paragraph">
              <wp:posOffset>101473</wp:posOffset>
            </wp:positionV>
            <wp:extent cx="1131834" cy="4333875"/>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24" cstate="print"/>
                    <a:stretch>
                      <a:fillRect/>
                    </a:stretch>
                  </pic:blipFill>
                  <pic:spPr>
                    <a:xfrm>
                      <a:off x="0" y="0"/>
                      <a:ext cx="1131834" cy="4333875"/>
                    </a:xfrm>
                    <a:prstGeom prst="rect">
                      <a:avLst/>
                    </a:prstGeom>
                  </pic:spPr>
                </pic:pic>
              </a:graphicData>
            </a:graphic>
          </wp:anchor>
        </w:drawing>
      </w:r>
      <w:r>
        <w:rPr>
          <w:rFonts w:ascii="Courier New"/>
          <w:i/>
          <w:noProof/>
          <w:sz w:val="5"/>
        </w:rPr>
        <w:drawing>
          <wp:anchor distT="0" distB="0" distL="0" distR="0" simplePos="0" relativeHeight="251726848" behindDoc="1" locked="0" layoutInCell="1" allowOverlap="1" wp14:anchorId="6A46EB77" wp14:editId="3DC413C4">
            <wp:simplePos x="0" y="0"/>
            <wp:positionH relativeFrom="page">
              <wp:posOffset>8850121</wp:posOffset>
            </wp:positionH>
            <wp:positionV relativeFrom="paragraph">
              <wp:posOffset>57277</wp:posOffset>
            </wp:positionV>
            <wp:extent cx="10668" cy="4572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25" cstate="print"/>
                    <a:stretch>
                      <a:fillRect/>
                    </a:stretch>
                  </pic:blipFill>
                  <pic:spPr>
                    <a:xfrm>
                      <a:off x="0" y="0"/>
                      <a:ext cx="10668" cy="45720"/>
                    </a:xfrm>
                    <a:prstGeom prst="rect">
                      <a:avLst/>
                    </a:prstGeom>
                  </pic:spPr>
                </pic:pic>
              </a:graphicData>
            </a:graphic>
          </wp:anchor>
        </w:drawing>
      </w:r>
      <w:r>
        <w:rPr>
          <w:rFonts w:ascii="Courier New"/>
          <w:i/>
          <w:noProof/>
          <w:sz w:val="5"/>
        </w:rPr>
        <w:drawing>
          <wp:anchor distT="0" distB="0" distL="0" distR="0" simplePos="0" relativeHeight="251727872" behindDoc="1" locked="0" layoutInCell="1" allowOverlap="1" wp14:anchorId="26371062" wp14:editId="297C52B3">
            <wp:simplePos x="0" y="0"/>
            <wp:positionH relativeFrom="page">
              <wp:posOffset>13142467</wp:posOffset>
            </wp:positionH>
            <wp:positionV relativeFrom="paragraph">
              <wp:posOffset>101473</wp:posOffset>
            </wp:positionV>
            <wp:extent cx="1243038" cy="4333875"/>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26" cstate="print"/>
                    <a:stretch>
                      <a:fillRect/>
                    </a:stretch>
                  </pic:blipFill>
                  <pic:spPr>
                    <a:xfrm>
                      <a:off x="0" y="0"/>
                      <a:ext cx="1243038" cy="4333875"/>
                    </a:xfrm>
                    <a:prstGeom prst="rect">
                      <a:avLst/>
                    </a:prstGeom>
                  </pic:spPr>
                </pic:pic>
              </a:graphicData>
            </a:graphic>
          </wp:anchor>
        </w:drawing>
      </w:r>
      <w:r>
        <w:rPr>
          <w:rFonts w:ascii="Courier New"/>
          <w:i/>
          <w:noProof/>
          <w:sz w:val="5"/>
        </w:rPr>
        <w:drawing>
          <wp:anchor distT="0" distB="0" distL="0" distR="0" simplePos="0" relativeHeight="251728896" behindDoc="1" locked="0" layoutInCell="1" allowOverlap="1" wp14:anchorId="217D615D" wp14:editId="620CF96F">
            <wp:simplePos x="0" y="0"/>
            <wp:positionH relativeFrom="page">
              <wp:posOffset>1806955</wp:posOffset>
            </wp:positionH>
            <wp:positionV relativeFrom="paragraph">
              <wp:posOffset>4543933</wp:posOffset>
            </wp:positionV>
            <wp:extent cx="11312652" cy="1238250"/>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27" cstate="print"/>
                    <a:stretch>
                      <a:fillRect/>
                    </a:stretch>
                  </pic:blipFill>
                  <pic:spPr>
                    <a:xfrm>
                      <a:off x="0" y="0"/>
                      <a:ext cx="11312652" cy="1238250"/>
                    </a:xfrm>
                    <a:prstGeom prst="rect">
                      <a:avLst/>
                    </a:prstGeom>
                  </pic:spPr>
                </pic:pic>
              </a:graphicData>
            </a:graphic>
          </wp:anchor>
        </w:drawing>
      </w:r>
    </w:p>
    <w:p w14:paraId="44475749" w14:textId="77777777" w:rsidR="00517669" w:rsidRDefault="00517669" w:rsidP="00517669">
      <w:pPr>
        <w:pStyle w:val="BodyText"/>
        <w:spacing w:before="11"/>
        <w:rPr>
          <w:rFonts w:ascii="Courier New"/>
          <w:i/>
          <w:sz w:val="12"/>
        </w:rPr>
      </w:pPr>
    </w:p>
    <w:p w14:paraId="7FEC59AB" w14:textId="77777777" w:rsidR="00517669" w:rsidRDefault="00517669" w:rsidP="00517669">
      <w:pPr>
        <w:pStyle w:val="BodyText"/>
        <w:rPr>
          <w:rFonts w:ascii="Courier New"/>
          <w:i/>
        </w:rPr>
      </w:pPr>
    </w:p>
    <w:p w14:paraId="2938E045" w14:textId="77777777" w:rsidR="00517669" w:rsidRDefault="00517669" w:rsidP="00517669">
      <w:pPr>
        <w:pStyle w:val="BodyText"/>
        <w:spacing w:before="210"/>
        <w:rPr>
          <w:rFonts w:ascii="Courier New"/>
          <w:i/>
        </w:rPr>
      </w:pPr>
      <w:r>
        <w:rPr>
          <w:rFonts w:ascii="Courier New"/>
          <w:i/>
          <w:noProof/>
        </w:rPr>
        <mc:AlternateContent>
          <mc:Choice Requires="wps">
            <w:drawing>
              <wp:anchor distT="0" distB="0" distL="0" distR="0" simplePos="0" relativeHeight="251729920" behindDoc="1" locked="0" layoutInCell="1" allowOverlap="1" wp14:anchorId="26CA108F" wp14:editId="30EA13BE">
                <wp:simplePos x="0" y="0"/>
                <wp:positionH relativeFrom="page">
                  <wp:posOffset>1462531</wp:posOffset>
                </wp:positionH>
                <wp:positionV relativeFrom="paragraph">
                  <wp:posOffset>292758</wp:posOffset>
                </wp:positionV>
                <wp:extent cx="2915920" cy="1270"/>
                <wp:effectExtent l="0" t="0" r="0" b="0"/>
                <wp:wrapTopAndBottom/>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5920" cy="1270"/>
                        </a:xfrm>
                        <a:custGeom>
                          <a:avLst/>
                          <a:gdLst/>
                          <a:ahLst/>
                          <a:cxnLst/>
                          <a:rect l="l" t="t" r="r" b="b"/>
                          <a:pathLst>
                            <a:path w="2915920">
                              <a:moveTo>
                                <a:pt x="0" y="0"/>
                              </a:moveTo>
                              <a:lnTo>
                                <a:pt x="2915411"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2C8726A" id="Graphic 107" o:spid="_x0000_s1026" style="position:absolute;margin-left:115.15pt;margin-top:23.05pt;width:229.6pt;height:.1pt;z-index:-251586560;visibility:visible;mso-wrap-style:square;mso-wrap-distance-left:0;mso-wrap-distance-top:0;mso-wrap-distance-right:0;mso-wrap-distance-bottom:0;mso-position-horizontal:absolute;mso-position-horizontal-relative:page;mso-position-vertical:absolute;mso-position-vertical-relative:text;v-text-anchor:top" coordsize="2915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" path="m,l2915411,e" filled="f" strokeweight=".25397mm">
                <v:path arrowok="t"/>
                <w10:wrap type="topAndBottom" anchorx="page"/>
              </v:shape>
            </w:pict>
          </mc:Fallback>
        </mc:AlternateContent>
      </w:r>
      <w:r>
        <w:rPr>
          <w:rFonts w:ascii="Courier New"/>
          <w:i/>
          <w:noProof/>
        </w:rPr>
        <w:drawing>
          <wp:anchor distT="0" distB="0" distL="0" distR="0" simplePos="0" relativeHeight="251730944" behindDoc="1" locked="0" layoutInCell="1" allowOverlap="1" wp14:anchorId="1F04390A" wp14:editId="000D0662">
            <wp:simplePos x="0" y="0"/>
            <wp:positionH relativeFrom="page">
              <wp:posOffset>1535683</wp:posOffset>
            </wp:positionH>
            <wp:positionV relativeFrom="paragraph">
              <wp:posOffset>364386</wp:posOffset>
            </wp:positionV>
            <wp:extent cx="1101652" cy="233362"/>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8" cstate="print"/>
                    <a:stretch>
                      <a:fillRect/>
                    </a:stretch>
                  </pic:blipFill>
                  <pic:spPr>
                    <a:xfrm>
                      <a:off x="0" y="0"/>
                      <a:ext cx="1101652" cy="233362"/>
                    </a:xfrm>
                    <a:prstGeom prst="rect">
                      <a:avLst/>
                    </a:prstGeom>
                  </pic:spPr>
                </pic:pic>
              </a:graphicData>
            </a:graphic>
          </wp:anchor>
        </w:drawing>
      </w:r>
      <w:r>
        <w:rPr>
          <w:rFonts w:ascii="Courier New"/>
          <w:i/>
          <w:noProof/>
        </w:rPr>
        <w:drawing>
          <wp:anchor distT="0" distB="0" distL="0" distR="0" simplePos="0" relativeHeight="251731968" behindDoc="1" locked="0" layoutInCell="1" allowOverlap="1" wp14:anchorId="0EBA9799" wp14:editId="275692B0">
            <wp:simplePos x="0" y="0"/>
            <wp:positionH relativeFrom="page">
              <wp:posOffset>2724404</wp:posOffset>
            </wp:positionH>
            <wp:positionV relativeFrom="paragraph">
              <wp:posOffset>365910</wp:posOffset>
            </wp:positionV>
            <wp:extent cx="899894" cy="233362"/>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29" cstate="print"/>
                    <a:stretch>
                      <a:fillRect/>
                    </a:stretch>
                  </pic:blipFill>
                  <pic:spPr>
                    <a:xfrm>
                      <a:off x="0" y="0"/>
                      <a:ext cx="899894" cy="233362"/>
                    </a:xfrm>
                    <a:prstGeom prst="rect">
                      <a:avLst/>
                    </a:prstGeom>
                  </pic:spPr>
                </pic:pic>
              </a:graphicData>
            </a:graphic>
          </wp:anchor>
        </w:drawing>
      </w:r>
      <w:r>
        <w:rPr>
          <w:rFonts w:ascii="Courier New"/>
          <w:i/>
          <w:noProof/>
        </w:rPr>
        <w:drawing>
          <wp:anchor distT="0" distB="0" distL="0" distR="0" simplePos="0" relativeHeight="251732992" behindDoc="1" locked="0" layoutInCell="1" allowOverlap="1" wp14:anchorId="3F4643B8" wp14:editId="05A0D30C">
            <wp:simplePos x="0" y="0"/>
            <wp:positionH relativeFrom="page">
              <wp:posOffset>3692144</wp:posOffset>
            </wp:positionH>
            <wp:positionV relativeFrom="paragraph">
              <wp:posOffset>365910</wp:posOffset>
            </wp:positionV>
            <wp:extent cx="680259" cy="233362"/>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30" cstate="print"/>
                    <a:stretch>
                      <a:fillRect/>
                    </a:stretch>
                  </pic:blipFill>
                  <pic:spPr>
                    <a:xfrm>
                      <a:off x="0" y="0"/>
                      <a:ext cx="680259" cy="233362"/>
                    </a:xfrm>
                    <a:prstGeom prst="rect">
                      <a:avLst/>
                    </a:prstGeom>
                  </pic:spPr>
                </pic:pic>
              </a:graphicData>
            </a:graphic>
          </wp:anchor>
        </w:drawing>
      </w:r>
      <w:r>
        <w:rPr>
          <w:rFonts w:ascii="Courier New"/>
          <w:i/>
          <w:noProof/>
        </w:rPr>
        <mc:AlternateContent>
          <mc:Choice Requires="wps">
            <w:drawing>
              <wp:anchor distT="0" distB="0" distL="0" distR="0" simplePos="0" relativeHeight="251734016" behindDoc="1" locked="0" layoutInCell="1" allowOverlap="1" wp14:anchorId="05CD27BD" wp14:editId="2A7A2FDD">
                <wp:simplePos x="0" y="0"/>
                <wp:positionH relativeFrom="page">
                  <wp:posOffset>1462531</wp:posOffset>
                </wp:positionH>
                <wp:positionV relativeFrom="paragraph">
                  <wp:posOffset>667406</wp:posOffset>
                </wp:positionV>
                <wp:extent cx="2915920" cy="1270"/>
                <wp:effectExtent l="0" t="0" r="0" b="0"/>
                <wp:wrapTopAndBottom/>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5920" cy="1270"/>
                        </a:xfrm>
                        <a:custGeom>
                          <a:avLst/>
                          <a:gdLst/>
                          <a:ahLst/>
                          <a:cxnLst/>
                          <a:rect l="l" t="t" r="r" b="b"/>
                          <a:pathLst>
                            <a:path w="2915920">
                              <a:moveTo>
                                <a:pt x="0" y="0"/>
                              </a:moveTo>
                              <a:lnTo>
                                <a:pt x="2915411"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F98ECA1" id="Graphic 111" o:spid="_x0000_s1026" style="position:absolute;margin-left:115.15pt;margin-top:52.55pt;width:229.6pt;height:.1pt;z-index:-251582464;visibility:visible;mso-wrap-style:square;mso-wrap-distance-left:0;mso-wrap-distance-top:0;mso-wrap-distance-right:0;mso-wrap-distance-bottom:0;mso-position-horizontal:absolute;mso-position-horizontal-relative:page;mso-position-vertical:absolute;mso-position-vertical-relative:text;v-text-anchor:top" coordsize="2915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" path="m,l2915411,e" filled="f" strokeweight=".25397mm">
                <v:path arrowok="t"/>
                <w10:wrap type="topAndBottom" anchorx="page"/>
              </v:shape>
            </w:pict>
          </mc:Fallback>
        </mc:AlternateContent>
      </w:r>
    </w:p>
    <w:p w14:paraId="06008752" w14:textId="77777777" w:rsidR="00517669" w:rsidRDefault="00517669" w:rsidP="00517669">
      <w:pPr>
        <w:pStyle w:val="BodyText"/>
        <w:spacing w:before="2"/>
        <w:rPr>
          <w:rFonts w:ascii="Courier New"/>
          <w:i/>
          <w:sz w:val="7"/>
        </w:rPr>
      </w:pPr>
    </w:p>
    <w:p w14:paraId="5D53F681" w14:textId="77777777" w:rsidR="00517669" w:rsidRDefault="00517669" w:rsidP="00517669">
      <w:pPr>
        <w:pStyle w:val="BodyText"/>
        <w:spacing w:before="4"/>
        <w:rPr>
          <w:rFonts w:ascii="Courier New"/>
          <w:i/>
          <w:sz w:val="7"/>
        </w:rPr>
      </w:pPr>
    </w:p>
    <w:p w14:paraId="7924A906" w14:textId="77777777" w:rsidR="00517669" w:rsidRDefault="00517669" w:rsidP="00517669">
      <w:pPr>
        <w:pStyle w:val="BodyText"/>
        <w:rPr>
          <w:rFonts w:ascii="Courier New"/>
          <w:i/>
          <w:sz w:val="7"/>
        </w:rPr>
        <w:sectPr w:rsidR="00517669">
          <w:pgSz w:w="23820" w:h="16840" w:orient="landscape"/>
          <w:pgMar w:top="1940" w:right="720" w:bottom="280" w:left="0" w:header="720" w:footer="720" w:gutter="0"/>
          <w:cols w:space="720"/>
        </w:sectPr>
      </w:pPr>
    </w:p>
    <w:p w14:paraId="0E75362E" w14:textId="77777777" w:rsidR="00517669" w:rsidRDefault="00517669" w:rsidP="00517669">
      <w:pPr>
        <w:pStyle w:val="BodyText"/>
        <w:spacing w:before="2"/>
        <w:rPr>
          <w:rFonts w:ascii="Courier New"/>
          <w:i/>
          <w:sz w:val="15"/>
        </w:rPr>
      </w:pPr>
      <w:r>
        <w:rPr>
          <w:rFonts w:ascii="Courier New"/>
          <w:i/>
          <w:noProof/>
          <w:sz w:val="15"/>
        </w:rPr>
        <w:lastRenderedPageBreak/>
        <mc:AlternateContent>
          <mc:Choice Requires="wpg">
            <w:drawing>
              <wp:anchor distT="0" distB="0" distL="0" distR="0" simplePos="0" relativeHeight="251684864" behindDoc="0" locked="0" layoutInCell="1" allowOverlap="1" wp14:anchorId="2C8AFF96" wp14:editId="6B7BF036">
                <wp:simplePos x="0" y="0"/>
                <wp:positionH relativeFrom="page">
                  <wp:posOffset>1549400</wp:posOffset>
                </wp:positionH>
                <wp:positionV relativeFrom="page">
                  <wp:posOffset>2628392</wp:posOffset>
                </wp:positionV>
                <wp:extent cx="11546205" cy="560197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46205" cy="5601970"/>
                          <a:chOff x="0" y="0"/>
                          <a:chExt cx="11546205" cy="5601970"/>
                        </a:xfrm>
                      </wpg:grpSpPr>
                      <pic:pic xmlns:pic="http://schemas.openxmlformats.org/drawingml/2006/picture">
                        <pic:nvPicPr>
                          <pic:cNvPr id="113" name="Image 113"/>
                          <pic:cNvPicPr/>
                        </pic:nvPicPr>
                        <pic:blipFill>
                          <a:blip r:embed="rId131" cstate="print"/>
                          <a:stretch>
                            <a:fillRect/>
                          </a:stretch>
                        </pic:blipFill>
                        <pic:spPr>
                          <a:xfrm>
                            <a:off x="8522207" y="1187195"/>
                            <a:ext cx="62483" cy="1097279"/>
                          </a:xfrm>
                          <a:prstGeom prst="rect">
                            <a:avLst/>
                          </a:prstGeom>
                        </pic:spPr>
                      </pic:pic>
                      <pic:pic xmlns:pic="http://schemas.openxmlformats.org/drawingml/2006/picture">
                        <pic:nvPicPr>
                          <pic:cNvPr id="114" name="Image 114"/>
                          <pic:cNvPicPr/>
                        </pic:nvPicPr>
                        <pic:blipFill>
                          <a:blip r:embed="rId132" cstate="print"/>
                          <a:stretch>
                            <a:fillRect/>
                          </a:stretch>
                        </pic:blipFill>
                        <pic:spPr>
                          <a:xfrm>
                            <a:off x="4335779" y="2078735"/>
                            <a:ext cx="36575" cy="60959"/>
                          </a:xfrm>
                          <a:prstGeom prst="rect">
                            <a:avLst/>
                          </a:prstGeom>
                        </pic:spPr>
                      </pic:pic>
                      <pic:pic xmlns:pic="http://schemas.openxmlformats.org/drawingml/2006/picture">
                        <pic:nvPicPr>
                          <pic:cNvPr id="115" name="Image 115"/>
                          <pic:cNvPicPr/>
                        </pic:nvPicPr>
                        <pic:blipFill>
                          <a:blip r:embed="rId133" cstate="print"/>
                          <a:stretch>
                            <a:fillRect/>
                          </a:stretch>
                        </pic:blipFill>
                        <pic:spPr>
                          <a:xfrm>
                            <a:off x="6685788" y="2470403"/>
                            <a:ext cx="51815" cy="114299"/>
                          </a:xfrm>
                          <a:prstGeom prst="rect">
                            <a:avLst/>
                          </a:prstGeom>
                        </pic:spPr>
                      </pic:pic>
                      <pic:pic xmlns:pic="http://schemas.openxmlformats.org/drawingml/2006/picture">
                        <pic:nvPicPr>
                          <pic:cNvPr id="116" name="Image 116"/>
                          <pic:cNvPicPr/>
                        </pic:nvPicPr>
                        <pic:blipFill>
                          <a:blip r:embed="rId134" cstate="print"/>
                          <a:stretch>
                            <a:fillRect/>
                          </a:stretch>
                        </pic:blipFill>
                        <pic:spPr>
                          <a:xfrm>
                            <a:off x="6685788" y="2196083"/>
                            <a:ext cx="51815" cy="182879"/>
                          </a:xfrm>
                          <a:prstGeom prst="rect">
                            <a:avLst/>
                          </a:prstGeom>
                        </pic:spPr>
                      </pic:pic>
                      <pic:pic xmlns:pic="http://schemas.openxmlformats.org/drawingml/2006/picture">
                        <pic:nvPicPr>
                          <pic:cNvPr id="117" name="Image 117"/>
                          <pic:cNvPicPr/>
                        </pic:nvPicPr>
                        <pic:blipFill>
                          <a:blip r:embed="rId135" cstate="print"/>
                          <a:stretch>
                            <a:fillRect/>
                          </a:stretch>
                        </pic:blipFill>
                        <pic:spPr>
                          <a:xfrm>
                            <a:off x="9970007" y="1325879"/>
                            <a:ext cx="27431" cy="92963"/>
                          </a:xfrm>
                          <a:prstGeom prst="rect">
                            <a:avLst/>
                          </a:prstGeom>
                        </pic:spPr>
                      </pic:pic>
                      <pic:pic xmlns:pic="http://schemas.openxmlformats.org/drawingml/2006/picture">
                        <pic:nvPicPr>
                          <pic:cNvPr id="118" name="Image 118"/>
                          <pic:cNvPicPr/>
                        </pic:nvPicPr>
                        <pic:blipFill>
                          <a:blip r:embed="rId136" cstate="print"/>
                          <a:stretch>
                            <a:fillRect/>
                          </a:stretch>
                        </pic:blipFill>
                        <pic:spPr>
                          <a:xfrm>
                            <a:off x="9806940" y="1328927"/>
                            <a:ext cx="32003" cy="92963"/>
                          </a:xfrm>
                          <a:prstGeom prst="rect">
                            <a:avLst/>
                          </a:prstGeom>
                        </pic:spPr>
                      </pic:pic>
                      <pic:pic xmlns:pic="http://schemas.openxmlformats.org/drawingml/2006/picture">
                        <pic:nvPicPr>
                          <pic:cNvPr id="119" name="Image 119"/>
                          <pic:cNvPicPr/>
                        </pic:nvPicPr>
                        <pic:blipFill>
                          <a:blip r:embed="rId137" cstate="print"/>
                          <a:stretch>
                            <a:fillRect/>
                          </a:stretch>
                        </pic:blipFill>
                        <pic:spPr>
                          <a:xfrm>
                            <a:off x="9797795" y="1594103"/>
                            <a:ext cx="25907" cy="79247"/>
                          </a:xfrm>
                          <a:prstGeom prst="rect">
                            <a:avLst/>
                          </a:prstGeom>
                        </pic:spPr>
                      </pic:pic>
                      <pic:pic xmlns:pic="http://schemas.openxmlformats.org/drawingml/2006/picture">
                        <pic:nvPicPr>
                          <pic:cNvPr id="120" name="Image 120"/>
                          <pic:cNvPicPr/>
                        </pic:nvPicPr>
                        <pic:blipFill>
                          <a:blip r:embed="rId138" cstate="print"/>
                          <a:stretch>
                            <a:fillRect/>
                          </a:stretch>
                        </pic:blipFill>
                        <pic:spPr>
                          <a:xfrm>
                            <a:off x="9883140" y="1603247"/>
                            <a:ext cx="7619" cy="60959"/>
                          </a:xfrm>
                          <a:prstGeom prst="rect">
                            <a:avLst/>
                          </a:prstGeom>
                        </pic:spPr>
                      </pic:pic>
                      <pic:pic xmlns:pic="http://schemas.openxmlformats.org/drawingml/2006/picture">
                        <pic:nvPicPr>
                          <pic:cNvPr id="121" name="Image 121"/>
                          <pic:cNvPicPr/>
                        </pic:nvPicPr>
                        <pic:blipFill>
                          <a:blip r:embed="rId139" cstate="print"/>
                          <a:stretch>
                            <a:fillRect/>
                          </a:stretch>
                        </pic:blipFill>
                        <pic:spPr>
                          <a:xfrm>
                            <a:off x="10041635" y="1620011"/>
                            <a:ext cx="47244" cy="25908"/>
                          </a:xfrm>
                          <a:prstGeom prst="rect">
                            <a:avLst/>
                          </a:prstGeom>
                        </pic:spPr>
                      </pic:pic>
                      <pic:pic xmlns:pic="http://schemas.openxmlformats.org/drawingml/2006/picture">
                        <pic:nvPicPr>
                          <pic:cNvPr id="122" name="Image 122"/>
                          <pic:cNvPicPr/>
                        </pic:nvPicPr>
                        <pic:blipFill>
                          <a:blip r:embed="rId140" cstate="print"/>
                          <a:stretch>
                            <a:fillRect/>
                          </a:stretch>
                        </pic:blipFill>
                        <pic:spPr>
                          <a:xfrm>
                            <a:off x="4719827" y="1395983"/>
                            <a:ext cx="7619" cy="59435"/>
                          </a:xfrm>
                          <a:prstGeom prst="rect">
                            <a:avLst/>
                          </a:prstGeom>
                        </pic:spPr>
                      </pic:pic>
                      <pic:pic xmlns:pic="http://schemas.openxmlformats.org/drawingml/2006/picture">
                        <pic:nvPicPr>
                          <pic:cNvPr id="123" name="Image 123"/>
                          <pic:cNvPicPr/>
                        </pic:nvPicPr>
                        <pic:blipFill>
                          <a:blip r:embed="rId141" cstate="print"/>
                          <a:stretch>
                            <a:fillRect/>
                          </a:stretch>
                        </pic:blipFill>
                        <pic:spPr>
                          <a:xfrm>
                            <a:off x="5035295" y="1313687"/>
                            <a:ext cx="9143" cy="30479"/>
                          </a:xfrm>
                          <a:prstGeom prst="rect">
                            <a:avLst/>
                          </a:prstGeom>
                        </pic:spPr>
                      </pic:pic>
                      <pic:pic xmlns:pic="http://schemas.openxmlformats.org/drawingml/2006/picture">
                        <pic:nvPicPr>
                          <pic:cNvPr id="124" name="Image 124"/>
                          <pic:cNvPicPr/>
                        </pic:nvPicPr>
                        <pic:blipFill>
                          <a:blip r:embed="rId142" cstate="print"/>
                          <a:stretch>
                            <a:fillRect/>
                          </a:stretch>
                        </pic:blipFill>
                        <pic:spPr>
                          <a:xfrm>
                            <a:off x="4934711" y="1402079"/>
                            <a:ext cx="57912" cy="25908"/>
                          </a:xfrm>
                          <a:prstGeom prst="rect">
                            <a:avLst/>
                          </a:prstGeom>
                        </pic:spPr>
                      </pic:pic>
                      <pic:pic xmlns:pic="http://schemas.openxmlformats.org/drawingml/2006/picture">
                        <pic:nvPicPr>
                          <pic:cNvPr id="125" name="Image 125"/>
                          <pic:cNvPicPr/>
                        </pic:nvPicPr>
                        <pic:blipFill>
                          <a:blip r:embed="rId143" cstate="print"/>
                          <a:stretch>
                            <a:fillRect/>
                          </a:stretch>
                        </pic:blipFill>
                        <pic:spPr>
                          <a:xfrm>
                            <a:off x="3909059" y="1588008"/>
                            <a:ext cx="9143" cy="251459"/>
                          </a:xfrm>
                          <a:prstGeom prst="rect">
                            <a:avLst/>
                          </a:prstGeom>
                        </pic:spPr>
                      </pic:pic>
                      <pic:pic xmlns:pic="http://schemas.openxmlformats.org/drawingml/2006/picture">
                        <pic:nvPicPr>
                          <pic:cNvPr id="126" name="Image 126"/>
                          <pic:cNvPicPr/>
                        </pic:nvPicPr>
                        <pic:blipFill>
                          <a:blip r:embed="rId144" cstate="print"/>
                          <a:stretch>
                            <a:fillRect/>
                          </a:stretch>
                        </pic:blipFill>
                        <pic:spPr>
                          <a:xfrm>
                            <a:off x="1216151" y="1374647"/>
                            <a:ext cx="7619" cy="59435"/>
                          </a:xfrm>
                          <a:prstGeom prst="rect">
                            <a:avLst/>
                          </a:prstGeom>
                        </pic:spPr>
                      </pic:pic>
                      <pic:pic xmlns:pic="http://schemas.openxmlformats.org/drawingml/2006/picture">
                        <pic:nvPicPr>
                          <pic:cNvPr id="127" name="Image 127"/>
                          <pic:cNvPicPr/>
                        </pic:nvPicPr>
                        <pic:blipFill>
                          <a:blip r:embed="rId145" cstate="print"/>
                          <a:stretch>
                            <a:fillRect/>
                          </a:stretch>
                        </pic:blipFill>
                        <pic:spPr>
                          <a:xfrm>
                            <a:off x="1533143" y="1292351"/>
                            <a:ext cx="7619" cy="30479"/>
                          </a:xfrm>
                          <a:prstGeom prst="rect">
                            <a:avLst/>
                          </a:prstGeom>
                        </pic:spPr>
                      </pic:pic>
                      <pic:pic xmlns:pic="http://schemas.openxmlformats.org/drawingml/2006/picture">
                        <pic:nvPicPr>
                          <pic:cNvPr id="128" name="Image 128"/>
                          <pic:cNvPicPr/>
                        </pic:nvPicPr>
                        <pic:blipFill>
                          <a:blip r:embed="rId146" cstate="print"/>
                          <a:stretch>
                            <a:fillRect/>
                          </a:stretch>
                        </pic:blipFill>
                        <pic:spPr>
                          <a:xfrm>
                            <a:off x="1431036" y="1380743"/>
                            <a:ext cx="57912" cy="25907"/>
                          </a:xfrm>
                          <a:prstGeom prst="rect">
                            <a:avLst/>
                          </a:prstGeom>
                        </pic:spPr>
                      </pic:pic>
                      <pic:pic xmlns:pic="http://schemas.openxmlformats.org/drawingml/2006/picture">
                        <pic:nvPicPr>
                          <pic:cNvPr id="129" name="Image 129"/>
                          <pic:cNvPicPr/>
                        </pic:nvPicPr>
                        <pic:blipFill>
                          <a:blip r:embed="rId147" cstate="print"/>
                          <a:stretch>
                            <a:fillRect/>
                          </a:stretch>
                        </pic:blipFill>
                        <pic:spPr>
                          <a:xfrm>
                            <a:off x="6036563" y="3785615"/>
                            <a:ext cx="25907" cy="92963"/>
                          </a:xfrm>
                          <a:prstGeom prst="rect">
                            <a:avLst/>
                          </a:prstGeom>
                        </pic:spPr>
                      </pic:pic>
                      <pic:pic xmlns:pic="http://schemas.openxmlformats.org/drawingml/2006/picture">
                        <pic:nvPicPr>
                          <pic:cNvPr id="130" name="Image 130"/>
                          <pic:cNvPicPr/>
                        </pic:nvPicPr>
                        <pic:blipFill>
                          <a:blip r:embed="rId148" cstate="print"/>
                          <a:stretch>
                            <a:fillRect/>
                          </a:stretch>
                        </pic:blipFill>
                        <pic:spPr>
                          <a:xfrm>
                            <a:off x="6199632" y="3782567"/>
                            <a:ext cx="25907" cy="92963"/>
                          </a:xfrm>
                          <a:prstGeom prst="rect">
                            <a:avLst/>
                          </a:prstGeom>
                        </pic:spPr>
                      </pic:pic>
                      <pic:pic xmlns:pic="http://schemas.openxmlformats.org/drawingml/2006/picture">
                        <pic:nvPicPr>
                          <pic:cNvPr id="131" name="Image 131"/>
                          <pic:cNvPicPr/>
                        </pic:nvPicPr>
                        <pic:blipFill>
                          <a:blip r:embed="rId140" cstate="print"/>
                          <a:stretch>
                            <a:fillRect/>
                          </a:stretch>
                        </pic:blipFill>
                        <pic:spPr>
                          <a:xfrm>
                            <a:off x="6210300" y="3531108"/>
                            <a:ext cx="7619" cy="59435"/>
                          </a:xfrm>
                          <a:prstGeom prst="rect">
                            <a:avLst/>
                          </a:prstGeom>
                        </pic:spPr>
                      </pic:pic>
                      <pic:pic xmlns:pic="http://schemas.openxmlformats.org/drawingml/2006/picture">
                        <pic:nvPicPr>
                          <pic:cNvPr id="132" name="Image 132"/>
                          <pic:cNvPicPr/>
                        </pic:nvPicPr>
                        <pic:blipFill>
                          <a:blip r:embed="rId149" cstate="print"/>
                          <a:stretch>
                            <a:fillRect/>
                          </a:stretch>
                        </pic:blipFill>
                        <pic:spPr>
                          <a:xfrm>
                            <a:off x="5891783" y="3642359"/>
                            <a:ext cx="9143" cy="33527"/>
                          </a:xfrm>
                          <a:prstGeom prst="rect">
                            <a:avLst/>
                          </a:prstGeom>
                        </pic:spPr>
                      </pic:pic>
                      <pic:pic xmlns:pic="http://schemas.openxmlformats.org/drawingml/2006/picture">
                        <pic:nvPicPr>
                          <pic:cNvPr id="133" name="Image 133"/>
                          <pic:cNvPicPr/>
                        </pic:nvPicPr>
                        <pic:blipFill>
                          <a:blip r:embed="rId150" cstate="print"/>
                          <a:stretch>
                            <a:fillRect/>
                          </a:stretch>
                        </pic:blipFill>
                        <pic:spPr>
                          <a:xfrm>
                            <a:off x="5955791" y="3558539"/>
                            <a:ext cx="47244" cy="25907"/>
                          </a:xfrm>
                          <a:prstGeom prst="rect">
                            <a:avLst/>
                          </a:prstGeom>
                        </pic:spPr>
                      </pic:pic>
                      <pic:pic xmlns:pic="http://schemas.openxmlformats.org/drawingml/2006/picture">
                        <pic:nvPicPr>
                          <pic:cNvPr id="134" name="Image 134"/>
                          <pic:cNvPicPr/>
                        </pic:nvPicPr>
                        <pic:blipFill>
                          <a:blip r:embed="rId151" cstate="print"/>
                          <a:stretch>
                            <a:fillRect/>
                          </a:stretch>
                        </pic:blipFill>
                        <pic:spPr>
                          <a:xfrm>
                            <a:off x="0" y="0"/>
                            <a:ext cx="11545823" cy="5601461"/>
                          </a:xfrm>
                          <a:prstGeom prst="rect">
                            <a:avLst/>
                          </a:prstGeom>
                        </pic:spPr>
                      </pic:pic>
                      <pic:pic xmlns:pic="http://schemas.openxmlformats.org/drawingml/2006/picture">
                        <pic:nvPicPr>
                          <pic:cNvPr id="135" name="Image 135"/>
                          <pic:cNvPicPr/>
                        </pic:nvPicPr>
                        <pic:blipFill>
                          <a:blip r:embed="rId116" cstate="print"/>
                          <a:stretch>
                            <a:fillRect/>
                          </a:stretch>
                        </pic:blipFill>
                        <pic:spPr>
                          <a:xfrm>
                            <a:off x="4149089" y="3511295"/>
                            <a:ext cx="10667" cy="45719"/>
                          </a:xfrm>
                          <a:prstGeom prst="rect">
                            <a:avLst/>
                          </a:prstGeom>
                        </pic:spPr>
                      </pic:pic>
                      <pic:pic xmlns:pic="http://schemas.openxmlformats.org/drawingml/2006/picture">
                        <pic:nvPicPr>
                          <pic:cNvPr id="136" name="Image 136"/>
                          <pic:cNvPicPr/>
                        </pic:nvPicPr>
                        <pic:blipFill>
                          <a:blip r:embed="rId116" cstate="print"/>
                          <a:stretch>
                            <a:fillRect/>
                          </a:stretch>
                        </pic:blipFill>
                        <pic:spPr>
                          <a:xfrm>
                            <a:off x="4149089" y="3101339"/>
                            <a:ext cx="10667" cy="45719"/>
                          </a:xfrm>
                          <a:prstGeom prst="rect">
                            <a:avLst/>
                          </a:prstGeom>
                        </pic:spPr>
                      </pic:pic>
                      <pic:pic xmlns:pic="http://schemas.openxmlformats.org/drawingml/2006/picture">
                        <pic:nvPicPr>
                          <pic:cNvPr id="137" name="Image 137"/>
                          <pic:cNvPicPr/>
                        </pic:nvPicPr>
                        <pic:blipFill>
                          <a:blip r:embed="rId152" cstate="print"/>
                          <a:stretch>
                            <a:fillRect/>
                          </a:stretch>
                        </pic:blipFill>
                        <pic:spPr>
                          <a:xfrm>
                            <a:off x="7253478" y="1644395"/>
                            <a:ext cx="10667" cy="45719"/>
                          </a:xfrm>
                          <a:prstGeom prst="rect">
                            <a:avLst/>
                          </a:prstGeom>
                        </pic:spPr>
                      </pic:pic>
                      <pic:pic xmlns:pic="http://schemas.openxmlformats.org/drawingml/2006/picture">
                        <pic:nvPicPr>
                          <pic:cNvPr id="138" name="Image 138"/>
                          <pic:cNvPicPr/>
                        </pic:nvPicPr>
                        <pic:blipFill>
                          <a:blip r:embed="rId153" cstate="print"/>
                          <a:stretch>
                            <a:fillRect/>
                          </a:stretch>
                        </pic:blipFill>
                        <pic:spPr>
                          <a:xfrm>
                            <a:off x="4718303" y="3566159"/>
                            <a:ext cx="19811" cy="111251"/>
                          </a:xfrm>
                          <a:prstGeom prst="rect">
                            <a:avLst/>
                          </a:prstGeom>
                        </pic:spPr>
                      </pic:pic>
                      <pic:pic xmlns:pic="http://schemas.openxmlformats.org/drawingml/2006/picture">
                        <pic:nvPicPr>
                          <pic:cNvPr id="139" name="Image 139"/>
                          <pic:cNvPicPr/>
                        </pic:nvPicPr>
                        <pic:blipFill>
                          <a:blip r:embed="rId154" cstate="print"/>
                          <a:stretch>
                            <a:fillRect/>
                          </a:stretch>
                        </pic:blipFill>
                        <pic:spPr>
                          <a:xfrm>
                            <a:off x="4885944" y="3572255"/>
                            <a:ext cx="7619" cy="94487"/>
                          </a:xfrm>
                          <a:prstGeom prst="rect">
                            <a:avLst/>
                          </a:prstGeom>
                        </pic:spPr>
                      </pic:pic>
                      <pic:pic xmlns:pic="http://schemas.openxmlformats.org/drawingml/2006/picture">
                        <pic:nvPicPr>
                          <pic:cNvPr id="140" name="Image 140"/>
                          <pic:cNvPicPr/>
                        </pic:nvPicPr>
                        <pic:blipFill>
                          <a:blip r:embed="rId155" cstate="print"/>
                          <a:stretch>
                            <a:fillRect/>
                          </a:stretch>
                        </pic:blipFill>
                        <pic:spPr>
                          <a:xfrm>
                            <a:off x="4558283" y="3352800"/>
                            <a:ext cx="19811" cy="120395"/>
                          </a:xfrm>
                          <a:prstGeom prst="rect">
                            <a:avLst/>
                          </a:prstGeom>
                        </pic:spPr>
                      </pic:pic>
                      <pic:pic xmlns:pic="http://schemas.openxmlformats.org/drawingml/2006/picture">
                        <pic:nvPicPr>
                          <pic:cNvPr id="141" name="Image 141"/>
                          <pic:cNvPicPr/>
                        </pic:nvPicPr>
                        <pic:blipFill>
                          <a:blip r:embed="rId156" cstate="print"/>
                          <a:stretch>
                            <a:fillRect/>
                          </a:stretch>
                        </pic:blipFill>
                        <pic:spPr>
                          <a:xfrm>
                            <a:off x="4942332" y="3579876"/>
                            <a:ext cx="7619" cy="76199"/>
                          </a:xfrm>
                          <a:prstGeom prst="rect">
                            <a:avLst/>
                          </a:prstGeom>
                        </pic:spPr>
                      </pic:pic>
                      <pic:pic xmlns:pic="http://schemas.openxmlformats.org/drawingml/2006/picture">
                        <pic:nvPicPr>
                          <pic:cNvPr id="142" name="Image 142"/>
                          <pic:cNvPicPr/>
                        </pic:nvPicPr>
                        <pic:blipFill>
                          <a:blip r:embed="rId143" cstate="print"/>
                          <a:stretch>
                            <a:fillRect/>
                          </a:stretch>
                        </pic:blipFill>
                        <pic:spPr>
                          <a:xfrm>
                            <a:off x="5017007" y="3144011"/>
                            <a:ext cx="9143" cy="251459"/>
                          </a:xfrm>
                          <a:prstGeom prst="rect">
                            <a:avLst/>
                          </a:prstGeom>
                        </pic:spPr>
                      </pic:pic>
                      <pic:pic xmlns:pic="http://schemas.openxmlformats.org/drawingml/2006/picture">
                        <pic:nvPicPr>
                          <pic:cNvPr id="143" name="Image 143"/>
                          <pic:cNvPicPr/>
                        </pic:nvPicPr>
                        <pic:blipFill>
                          <a:blip r:embed="rId157" cstate="print"/>
                          <a:stretch>
                            <a:fillRect/>
                          </a:stretch>
                        </pic:blipFill>
                        <pic:spPr>
                          <a:xfrm>
                            <a:off x="3422903" y="3517391"/>
                            <a:ext cx="9143" cy="292607"/>
                          </a:xfrm>
                          <a:prstGeom prst="rect">
                            <a:avLst/>
                          </a:prstGeom>
                        </pic:spPr>
                      </pic:pic>
                      <pic:pic xmlns:pic="http://schemas.openxmlformats.org/drawingml/2006/picture">
                        <pic:nvPicPr>
                          <pic:cNvPr id="144" name="Image 144"/>
                          <pic:cNvPicPr/>
                        </pic:nvPicPr>
                        <pic:blipFill>
                          <a:blip r:embed="rId158" cstate="print"/>
                          <a:stretch>
                            <a:fillRect/>
                          </a:stretch>
                        </pic:blipFill>
                        <pic:spPr>
                          <a:xfrm>
                            <a:off x="6961631" y="2209800"/>
                            <a:ext cx="53339" cy="100583"/>
                          </a:xfrm>
                          <a:prstGeom prst="rect">
                            <a:avLst/>
                          </a:prstGeom>
                        </pic:spPr>
                      </pic:pic>
                      <wps:wsp>
                        <wps:cNvPr id="145" name="Textbox 145"/>
                        <wps:cNvSpPr txBox="1"/>
                        <wps:spPr>
                          <a:xfrm>
                            <a:off x="5554619" y="1384733"/>
                            <a:ext cx="190500" cy="53975"/>
                          </a:xfrm>
                          <a:prstGeom prst="rect">
                            <a:avLst/>
                          </a:prstGeom>
                        </wps:spPr>
                        <wps:txbx>
                          <w:txbxContent>
                            <w:p w14:paraId="4CAD1DB0"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146" name="Textbox 146"/>
                        <wps:cNvSpPr txBox="1"/>
                        <wps:spPr>
                          <a:xfrm>
                            <a:off x="5300116" y="1537151"/>
                            <a:ext cx="190500" cy="53975"/>
                          </a:xfrm>
                          <a:prstGeom prst="rect">
                            <a:avLst/>
                          </a:prstGeom>
                        </wps:spPr>
                        <wps:txbx>
                          <w:txbxContent>
                            <w:p w14:paraId="721DC7FA"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147" name="Textbox 147"/>
                        <wps:cNvSpPr txBox="1"/>
                        <wps:spPr>
                          <a:xfrm>
                            <a:off x="923188" y="2640527"/>
                            <a:ext cx="190500" cy="53975"/>
                          </a:xfrm>
                          <a:prstGeom prst="rect">
                            <a:avLst/>
                          </a:prstGeom>
                        </wps:spPr>
                        <wps:txbx>
                          <w:txbxContent>
                            <w:p w14:paraId="06C6C409"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148" name="Textbox 148"/>
                        <wps:cNvSpPr txBox="1"/>
                        <wps:spPr>
                          <a:xfrm>
                            <a:off x="2706263" y="2626793"/>
                            <a:ext cx="190500" cy="53975"/>
                          </a:xfrm>
                          <a:prstGeom prst="rect">
                            <a:avLst/>
                          </a:prstGeom>
                        </wps:spPr>
                        <wps:txbx>
                          <w:txbxContent>
                            <w:p w14:paraId="53062317"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s:wsp>
                        <wps:cNvPr id="149" name="Textbox 149"/>
                        <wps:cNvSpPr txBox="1"/>
                        <wps:spPr>
                          <a:xfrm>
                            <a:off x="10969391" y="3522905"/>
                            <a:ext cx="190500" cy="53975"/>
                          </a:xfrm>
                          <a:prstGeom prst="rect">
                            <a:avLst/>
                          </a:prstGeom>
                        </wps:spPr>
                        <wps:txbx>
                          <w:txbxContent>
                            <w:p w14:paraId="32298D3B" w14:textId="77777777" w:rsidR="001F6702" w:rsidRDefault="001F6702" w:rsidP="00517669">
                              <w:pPr>
                                <w:spacing w:before="2"/>
                                <w:rPr>
                                  <w:b/>
                                  <w:sz w:val="7"/>
                                </w:rPr>
                              </w:pPr>
                              <w:r>
                                <w:rPr>
                                  <w:b/>
                                  <w:spacing w:val="-2"/>
                                  <w:w w:val="105"/>
                                  <w:sz w:val="7"/>
                                </w:rPr>
                                <w:t>0.70/2.20</w:t>
                              </w:r>
                            </w:p>
                          </w:txbxContent>
                        </wps:txbx>
                        <wps:bodyPr wrap="square" lIns="0" tIns="0" rIns="0" bIns="0" rtlCol="0">
                          <a:noAutofit/>
                        </wps:bodyPr>
                      </wps:wsp>
                      <wps:wsp>
                        <wps:cNvPr id="150" name="Textbox 150"/>
                        <wps:cNvSpPr txBox="1"/>
                        <wps:spPr>
                          <a:xfrm>
                            <a:off x="8759591" y="3874949"/>
                            <a:ext cx="190500" cy="53975"/>
                          </a:xfrm>
                          <a:prstGeom prst="rect">
                            <a:avLst/>
                          </a:prstGeom>
                        </wps:spPr>
                        <wps:txbx>
                          <w:txbxContent>
                            <w:p w14:paraId="6B5963B9" w14:textId="77777777" w:rsidR="001F6702" w:rsidRDefault="001F6702" w:rsidP="00517669">
                              <w:pPr>
                                <w:spacing w:before="2"/>
                                <w:rPr>
                                  <w:b/>
                                  <w:sz w:val="7"/>
                                </w:rPr>
                              </w:pPr>
                              <w:r>
                                <w:rPr>
                                  <w:b/>
                                  <w:spacing w:val="-2"/>
                                  <w:w w:val="105"/>
                                  <w:sz w:val="7"/>
                                </w:rPr>
                                <w:t>1.30/2.20</w:t>
                              </w:r>
                            </w:p>
                          </w:txbxContent>
                        </wps:txbx>
                        <wps:bodyPr wrap="square" lIns="0" tIns="0" rIns="0" bIns="0" rtlCol="0">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2C8AFF96" id="Group 112" o:spid="_x0000_s1083" style="position:absolute;margin-left:122pt;margin-top:206.95pt;width:909.15pt;height:441.1pt;z-index:251684864;mso-wrap-distance-left:0;mso-wrap-distance-right:0;mso-position-horizontal-relative:page;mso-position-vertical-relative:page" coordsize="115462,5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">
                <v:shape id="Image 113" o:spid="_x0000_s1084" type="#_x0000_t75" style="position:absolute;left:85222;top:11871;width:624;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">
                  <v:imagedata r:id="rId159" o:title=""/>
                </v:shape>
                <v:shape id="Image 114" o:spid="_x0000_s1085" type="#_x0000_t75" style="position:absolute;left:43357;top:20787;width:366;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">
                  <v:imagedata r:id="rId160" o:title=""/>
                </v:shape>
                <v:shape id="Image 115" o:spid="_x0000_s1086" type="#_x0000_t75" style="position:absolute;left:66857;top:24704;width:519;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">
                  <v:imagedata r:id="rId161" o:title=""/>
                </v:shape>
                <v:shape id="Image 116" o:spid="_x0000_s1087" type="#_x0000_t75" style="position:absolute;left:66857;top:21960;width:51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">
                  <v:imagedata r:id="rId162" o:title=""/>
                </v:shape>
                <v:shape id="Image 117" o:spid="_x0000_s1088" type="#_x0000_t75" style="position:absolute;left:99700;top:13258;width:274;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">
                  <v:imagedata r:id="rId163" o:title=""/>
                </v:shape>
                <v:shape id="Image 118" o:spid="_x0000_s1089" type="#_x0000_t75" style="position:absolute;left:98069;top:13289;width:320;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">
                  <v:imagedata r:id="rId164" o:title=""/>
                </v:shape>
                <v:shape id="Image 119" o:spid="_x0000_s1090" type="#_x0000_t75" style="position:absolute;left:97977;top:15941;width:260;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">
                  <v:imagedata r:id="rId165" o:title=""/>
                </v:shape>
                <v:shape id="Image 120" o:spid="_x0000_s1091" type="#_x0000_t75" style="position:absolute;left:98831;top:16032;width:7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">
                  <v:imagedata r:id="rId166" o:title=""/>
                </v:shape>
                <v:shape id="Image 121" o:spid="_x0000_s1092" type="#_x0000_t75" style="position:absolute;left:100416;top:16200;width:472;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">
                  <v:imagedata r:id="rId167" o:title=""/>
                </v:shape>
                <v:shape id="Image 122" o:spid="_x0000_s1093" type="#_x0000_t75" style="position:absolute;left:47198;top:13959;width:76;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">
                  <v:imagedata r:id="rId168" o:title=""/>
                </v:shape>
                <v:shape id="Image 123" o:spid="_x0000_s1094" type="#_x0000_t75" style="position:absolute;left:50352;top:13136;width:9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">
                  <v:imagedata r:id="rId169" o:title=""/>
                </v:shape>
                <v:shape id="Image 124" o:spid="_x0000_s1095" type="#_x0000_t75" style="position:absolute;left:49347;top:14020;width:57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">
                  <v:imagedata r:id="rId170" o:title=""/>
                </v:shape>
                <v:shape id="Image 125" o:spid="_x0000_s1096" type="#_x0000_t75" style="position:absolute;left:39090;top:15880;width:9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">
                  <v:imagedata r:id="rId171" o:title=""/>
                </v:shape>
                <v:shape id="Image 126" o:spid="_x0000_s1097" type="#_x0000_t75" style="position:absolute;left:12161;top:13746;width:76;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">
                  <v:imagedata r:id="rId172" o:title=""/>
                </v:shape>
                <v:shape id="Image 127" o:spid="_x0000_s1098" type="#_x0000_t75" style="position:absolute;left:15331;top:12923;width:76;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">
                  <v:imagedata r:id="rId173" o:title=""/>
                </v:shape>
                <v:shape id="Image 128" o:spid="_x0000_s1099" type="#_x0000_t75" style="position:absolute;left:14310;top:13807;width:57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">
                  <v:imagedata r:id="rId174" o:title=""/>
                </v:shape>
                <v:shape id="Image 129" o:spid="_x0000_s1100" type="#_x0000_t75" style="position:absolute;left:60365;top:37856;width:259;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">
                  <v:imagedata r:id="rId175" o:title=""/>
                </v:shape>
                <v:shape id="Image 130" o:spid="_x0000_s1101" type="#_x0000_t75" style="position:absolute;left:61996;top:37825;width:259;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">
                  <v:imagedata r:id="rId176" o:title=""/>
                </v:shape>
                <v:shape id="Image 131" o:spid="_x0000_s1102" type="#_x0000_t75" style="position:absolute;left:62103;top:35311;width:76;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">
                  <v:imagedata r:id="rId168" o:title=""/>
                </v:shape>
                <v:shape id="Image 132" o:spid="_x0000_s1103" type="#_x0000_t75" style="position:absolute;left:58917;top:36423;width:92;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">
                  <v:imagedata r:id="rId177" o:title=""/>
                </v:shape>
                <v:shape id="Image 133" o:spid="_x0000_s1104" type="#_x0000_t75" style="position:absolute;left:59557;top:35585;width:473;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">
                  <v:imagedata r:id="rId178" o:title=""/>
                </v:shape>
                <v:shape id="Image 134" o:spid="_x0000_s1105" type="#_x0000_t75" style="position:absolute;width:115458;height:5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">
                  <v:imagedata r:id="rId179" o:title=""/>
                </v:shape>
                <v:shape id="Image 135" o:spid="_x0000_s1106" type="#_x0000_t75" style="position:absolute;left:41490;top:35112;width:107;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">
                  <v:imagedata r:id="rId121" o:title=""/>
                </v:shape>
                <v:shape id="Image 136" o:spid="_x0000_s1107" type="#_x0000_t75" style="position:absolute;left:41490;top:31013;width:107;height: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">
                  <v:imagedata r:id="rId121" o:title=""/>
                </v:shape>
                <v:shape id="Image 137" o:spid="_x0000_s1108" type="#_x0000_t75" style="position:absolute;left:72534;top:16443;width:107;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">
                  <v:imagedata r:id="rId180" o:title=""/>
                </v:shape>
                <v:shape id="Image 138" o:spid="_x0000_s1109" type="#_x0000_t75" style="position:absolute;left:47183;top:35661;width:198;height: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">
                  <v:imagedata r:id="rId181" o:title=""/>
                </v:shape>
                <v:shape id="Image 139" o:spid="_x0000_s1110" type="#_x0000_t75" style="position:absolute;left:48859;top:35722;width:76;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">
                  <v:imagedata r:id="rId182" o:title=""/>
                </v:shape>
                <v:shape id="Image 140" o:spid="_x0000_s1111" type="#_x0000_t75" style="position:absolute;left:45582;top:33528;width:198;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">
                  <v:imagedata r:id="rId183" o:title=""/>
                </v:shape>
                <v:shape id="Image 141" o:spid="_x0000_s1112" type="#_x0000_t75" style="position:absolute;left:49423;top:35798;width:76;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">
                  <v:imagedata r:id="rId184" o:title=""/>
                </v:shape>
                <v:shape id="Image 142" o:spid="_x0000_s1113" type="#_x0000_t75" style="position:absolute;left:50170;top:31440;width:91;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">
                  <v:imagedata r:id="rId171" o:title=""/>
                </v:shape>
                <v:shape id="Image 143" o:spid="_x0000_s1114" type="#_x0000_t75" style="position:absolute;left:34229;top:35173;width:91;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">
                  <v:imagedata r:id="rId185" o:title=""/>
                </v:shape>
                <v:shape id="Image 144" o:spid="_x0000_s1115" type="#_x0000_t75" style="position:absolute;left:69616;top:22098;width:533;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">
                  <v:imagedata r:id="rId186" o:title=""/>
                </v:shape>
                <v:shape id="Textbox 145" o:spid="_x0000_s1116" type="#_x0000_t202" style="position:absolute;left:55546;top:13847;width:19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4CAD1DB0" w14:textId="77777777" w:rsidR="0020402E" w:rsidRDefault="0020402E" w:rsidP="00517669">
                        <w:pPr>
                          <w:spacing w:before="2"/>
                          <w:rPr>
                            <w:b/>
                            <w:sz w:val="7"/>
                          </w:rPr>
                        </w:pPr>
                        <w:r>
                          <w:rPr>
                            <w:b/>
                            <w:spacing w:val="-2"/>
                            <w:w w:val="105"/>
                            <w:sz w:val="7"/>
                          </w:rPr>
                          <w:t>0.70/2.20</w:t>
                        </w:r>
                      </w:p>
                    </w:txbxContent>
                  </v:textbox>
                </v:shape>
                <v:shape id="Textbox 146" o:spid="_x0000_s1117" type="#_x0000_t202" style="position:absolute;left:53001;top:15371;width:19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721DC7FA" w14:textId="77777777" w:rsidR="0020402E" w:rsidRDefault="0020402E" w:rsidP="00517669">
                        <w:pPr>
                          <w:spacing w:before="2"/>
                          <w:rPr>
                            <w:b/>
                            <w:sz w:val="7"/>
                          </w:rPr>
                        </w:pPr>
                        <w:r>
                          <w:rPr>
                            <w:b/>
                            <w:spacing w:val="-2"/>
                            <w:w w:val="105"/>
                            <w:sz w:val="7"/>
                          </w:rPr>
                          <w:t>0.70/2.20</w:t>
                        </w:r>
                      </w:p>
                    </w:txbxContent>
                  </v:textbox>
                </v:shape>
                <v:shape id="Textbox 147" o:spid="_x0000_s1118" type="#_x0000_t202" style="position:absolute;left:9231;top:26405;width:19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06C6C409" w14:textId="77777777" w:rsidR="0020402E" w:rsidRDefault="0020402E" w:rsidP="00517669">
                        <w:pPr>
                          <w:spacing w:before="2"/>
                          <w:rPr>
                            <w:b/>
                            <w:sz w:val="7"/>
                          </w:rPr>
                        </w:pPr>
                        <w:r>
                          <w:rPr>
                            <w:b/>
                            <w:spacing w:val="-2"/>
                            <w:w w:val="105"/>
                            <w:sz w:val="7"/>
                          </w:rPr>
                          <w:t>1.30/2.20</w:t>
                        </w:r>
                      </w:p>
                    </w:txbxContent>
                  </v:textbox>
                </v:shape>
                <v:shape id="Textbox 148" o:spid="_x0000_s1119" type="#_x0000_t202" style="position:absolute;left:27062;top:26267;width:19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3062317" w14:textId="77777777" w:rsidR="0020402E" w:rsidRDefault="0020402E" w:rsidP="00517669">
                        <w:pPr>
                          <w:spacing w:before="2"/>
                          <w:rPr>
                            <w:b/>
                            <w:sz w:val="7"/>
                          </w:rPr>
                        </w:pPr>
                        <w:r>
                          <w:rPr>
                            <w:b/>
                            <w:spacing w:val="-2"/>
                            <w:w w:val="105"/>
                            <w:sz w:val="7"/>
                          </w:rPr>
                          <w:t>1.30/2.20</w:t>
                        </w:r>
                      </w:p>
                    </w:txbxContent>
                  </v:textbox>
                </v:shape>
                <v:shape id="Textbox 149" o:spid="_x0000_s1120" type="#_x0000_t202" style="position:absolute;left:109693;top:35229;width:1905;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32298D3B" w14:textId="77777777" w:rsidR="0020402E" w:rsidRDefault="0020402E" w:rsidP="00517669">
                        <w:pPr>
                          <w:spacing w:before="2"/>
                          <w:rPr>
                            <w:b/>
                            <w:sz w:val="7"/>
                          </w:rPr>
                        </w:pPr>
                        <w:r>
                          <w:rPr>
                            <w:b/>
                            <w:spacing w:val="-2"/>
                            <w:w w:val="105"/>
                            <w:sz w:val="7"/>
                          </w:rPr>
                          <w:t>0.70/2.20</w:t>
                        </w:r>
                      </w:p>
                    </w:txbxContent>
                  </v:textbox>
                </v:shape>
                <v:shape id="Textbox 150" o:spid="_x0000_s1121" type="#_x0000_t202" style="position:absolute;left:87595;top:38749;width:190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6B5963B9" w14:textId="77777777" w:rsidR="0020402E" w:rsidRDefault="0020402E" w:rsidP="00517669">
                        <w:pPr>
                          <w:spacing w:before="2"/>
                          <w:rPr>
                            <w:b/>
                            <w:sz w:val="7"/>
                          </w:rPr>
                        </w:pPr>
                        <w:r>
                          <w:rPr>
                            <w:b/>
                            <w:spacing w:val="-2"/>
                            <w:w w:val="105"/>
                            <w:sz w:val="7"/>
                          </w:rPr>
                          <w:t>1.30/2.20</w:t>
                        </w:r>
                      </w:p>
                    </w:txbxContent>
                  </v:textbox>
                </v:shape>
                <w10:wrap anchorx="page" anchory="page"/>
              </v:group>
            </w:pict>
          </mc:Fallback>
        </mc:AlternateContent>
      </w:r>
      <w:r>
        <w:rPr>
          <w:rFonts w:ascii="Courier New"/>
          <w:i/>
          <w:noProof/>
          <w:sz w:val="15"/>
        </w:rPr>
        <mc:AlternateContent>
          <mc:Choice Requires="wps">
            <w:drawing>
              <wp:anchor distT="0" distB="0" distL="0" distR="0" simplePos="0" relativeHeight="251720704" behindDoc="1" locked="0" layoutInCell="1" allowOverlap="1" wp14:anchorId="0CBB35D7" wp14:editId="050D3414">
                <wp:simplePos x="0" y="0"/>
                <wp:positionH relativeFrom="page">
                  <wp:posOffset>3954271</wp:posOffset>
                </wp:positionH>
                <wp:positionV relativeFrom="page">
                  <wp:posOffset>5990335</wp:posOffset>
                </wp:positionV>
                <wp:extent cx="1270" cy="402590"/>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2590"/>
                        </a:xfrm>
                        <a:custGeom>
                          <a:avLst/>
                          <a:gdLst/>
                          <a:ahLst/>
                          <a:cxnLst/>
                          <a:rect l="l" t="t" r="r" b="b"/>
                          <a:pathLst>
                            <a:path h="402590">
                              <a:moveTo>
                                <a:pt x="0" y="402335"/>
                              </a:moveTo>
                              <a:lnTo>
                                <a:pt x="0" y="0"/>
                              </a:lnTo>
                            </a:path>
                          </a:pathLst>
                        </a:custGeom>
                        <a:ln w="6095">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B235ADE" id="Graphic 151" o:spid="_x0000_s1026" style="position:absolute;margin-left:311.35pt;margin-top:471.7pt;width:.1pt;height:31.7pt;z-index:-251595776;visibility:visible;mso-wrap-style:square;mso-wrap-distance-left:0;mso-wrap-distance-top:0;mso-wrap-distance-right:0;mso-wrap-distance-bottom:0;mso-position-horizontal:absolute;mso-position-horizontal-relative:page;mso-position-vertical:absolute;mso-position-vertical-relative:page;v-text-anchor:top" coordsize="1270,40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" path="m,402335l,e" filled="f" strokeweight=".16931mm">
                <v:path arrowok="t"/>
                <w10:wrap anchorx="page" anchory="page"/>
              </v:shape>
            </w:pict>
          </mc:Fallback>
        </mc:AlternateContent>
      </w:r>
      <w:r>
        <w:rPr>
          <w:rFonts w:ascii="Courier New"/>
          <w:i/>
          <w:noProof/>
          <w:sz w:val="15"/>
        </w:rPr>
        <mc:AlternateContent>
          <mc:Choice Requires="wps">
            <w:drawing>
              <wp:anchor distT="0" distB="0" distL="0" distR="0" simplePos="0" relativeHeight="251721728" behindDoc="1" locked="0" layoutInCell="1" allowOverlap="1" wp14:anchorId="669394DE" wp14:editId="46C2EBEE">
                <wp:simplePos x="0" y="0"/>
                <wp:positionH relativeFrom="page">
                  <wp:posOffset>5703823</wp:posOffset>
                </wp:positionH>
                <wp:positionV relativeFrom="page">
                  <wp:posOffset>6231128</wp:posOffset>
                </wp:positionV>
                <wp:extent cx="1270" cy="274320"/>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4320"/>
                        </a:xfrm>
                        <a:custGeom>
                          <a:avLst/>
                          <a:gdLst/>
                          <a:ahLst/>
                          <a:cxnLst/>
                          <a:rect l="l" t="t" r="r" b="b"/>
                          <a:pathLst>
                            <a:path h="274320">
                              <a:moveTo>
                                <a:pt x="0" y="274319"/>
                              </a:moveTo>
                              <a:lnTo>
                                <a:pt x="0" y="0"/>
                              </a:lnTo>
                            </a:path>
                          </a:pathLst>
                        </a:custGeom>
                        <a:ln w="10667">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8D38449" id="Graphic 152" o:spid="_x0000_s1026" style="position:absolute;margin-left:449.1pt;margin-top:490.65pt;width:.1pt;height:21.6pt;z-index:-251594752;visibility:visible;mso-wrap-style:square;mso-wrap-distance-left:0;mso-wrap-distance-top:0;mso-wrap-distance-right:0;mso-wrap-distance-bottom:0;mso-position-horizontal:absolute;mso-position-horizontal-relative:page;mso-position-vertical:absolute;mso-position-vertical-relative:page;v-text-anchor:top" coordsize="127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" path="m,274319l,e" filled="f" strokeweight=".29631mm">
                <v:path arrowok="t"/>
                <w10:wrap anchorx="page" anchory="page"/>
              </v:shape>
            </w:pict>
          </mc:Fallback>
        </mc:AlternateContent>
      </w:r>
      <w:r>
        <w:rPr>
          <w:rFonts w:ascii="Courier New"/>
          <w:i/>
          <w:noProof/>
          <w:sz w:val="15"/>
        </w:rPr>
        <mc:AlternateContent>
          <mc:Choice Requires="wps">
            <w:drawing>
              <wp:anchor distT="0" distB="0" distL="0" distR="0" simplePos="0" relativeHeight="251722752" behindDoc="1" locked="0" layoutInCell="1" allowOverlap="1" wp14:anchorId="3EE1D6CA" wp14:editId="78F9C83D">
                <wp:simplePos x="0" y="0"/>
                <wp:positionH relativeFrom="page">
                  <wp:posOffset>5703823</wp:posOffset>
                </wp:positionH>
                <wp:positionV relativeFrom="page">
                  <wp:posOffset>5821172</wp:posOffset>
                </wp:positionV>
                <wp:extent cx="1270" cy="273050"/>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050"/>
                        </a:xfrm>
                        <a:custGeom>
                          <a:avLst/>
                          <a:gdLst/>
                          <a:ahLst/>
                          <a:cxnLst/>
                          <a:rect l="l" t="t" r="r" b="b"/>
                          <a:pathLst>
                            <a:path h="273050">
                              <a:moveTo>
                                <a:pt x="0" y="272795"/>
                              </a:moveTo>
                              <a:lnTo>
                                <a:pt x="0" y="0"/>
                              </a:lnTo>
                            </a:path>
                          </a:pathLst>
                        </a:custGeom>
                        <a:ln w="10667">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3A979CE" id="Graphic 153" o:spid="_x0000_s1026" style="position:absolute;margin-left:449.1pt;margin-top:458.35pt;width:.1pt;height:21.5pt;z-index:-251593728;visibility:visible;mso-wrap-style:square;mso-wrap-distance-left:0;mso-wrap-distance-top:0;mso-wrap-distance-right:0;mso-wrap-distance-bottom:0;mso-position-horizontal:absolute;mso-position-horizontal-relative:page;mso-position-vertical:absolute;mso-position-vertical-relative:page;v-text-anchor:top" coordsize="127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" path="m,272795l,e" filled="f" strokeweight=".29631mm">
                <v:path arrowok="t"/>
                <w10:wrap anchorx="page" anchory="page"/>
              </v:shape>
            </w:pict>
          </mc:Fallback>
        </mc:AlternateContent>
      </w:r>
      <w:r>
        <w:rPr>
          <w:rFonts w:ascii="Courier New"/>
          <w:i/>
          <w:noProof/>
          <w:sz w:val="15"/>
        </w:rPr>
        <mc:AlternateContent>
          <mc:Choice Requires="wps">
            <w:drawing>
              <wp:anchor distT="0" distB="0" distL="0" distR="0" simplePos="0" relativeHeight="251723776" behindDoc="1" locked="0" layoutInCell="1" allowOverlap="1" wp14:anchorId="2183C998" wp14:editId="57D98264">
                <wp:simplePos x="0" y="0"/>
                <wp:positionH relativeFrom="page">
                  <wp:posOffset>6093967</wp:posOffset>
                </wp:positionH>
                <wp:positionV relativeFrom="page">
                  <wp:posOffset>6386576</wp:posOffset>
                </wp:positionV>
                <wp:extent cx="3175" cy="11938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19380"/>
                        </a:xfrm>
                        <a:custGeom>
                          <a:avLst/>
                          <a:gdLst/>
                          <a:ahLst/>
                          <a:cxnLst/>
                          <a:rect l="l" t="t" r="r" b="b"/>
                          <a:pathLst>
                            <a:path w="3175" h="119380">
                              <a:moveTo>
                                <a:pt x="3047" y="118871"/>
                              </a:moveTo>
                              <a:lnTo>
                                <a:pt x="0" y="0"/>
                              </a:lnTo>
                            </a:path>
                          </a:pathLst>
                        </a:custGeom>
                        <a:ln w="6095">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5D0825D" id="Graphic 154" o:spid="_x0000_s1026" style="position:absolute;margin-left:479.85pt;margin-top:502.9pt;width:.25pt;height:9.4pt;z-index:-251592704;visibility:visible;mso-wrap-style:square;mso-wrap-distance-left:0;mso-wrap-distance-top:0;mso-wrap-distance-right:0;mso-wrap-distance-bottom:0;mso-position-horizontal:absolute;mso-position-horizontal-relative:page;mso-position-vertical:absolute;mso-position-vertical-relative:page;v-text-anchor:top" coordsize="31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" path="m3047,118871l,e" filled="f" strokeweight=".16931mm">
                <v:path arrowok="t"/>
                <w10:wrap anchorx="page" anchory="page"/>
              </v:shape>
            </w:pict>
          </mc:Fallback>
        </mc:AlternateContent>
      </w:r>
      <w:r>
        <w:rPr>
          <w:rFonts w:ascii="Courier New"/>
          <w:i/>
          <w:noProof/>
          <w:sz w:val="15"/>
        </w:rPr>
        <mc:AlternateContent>
          <mc:Choice Requires="wps">
            <w:drawing>
              <wp:anchor distT="0" distB="0" distL="0" distR="0" simplePos="0" relativeHeight="251685888" behindDoc="0" locked="0" layoutInCell="1" allowOverlap="1" wp14:anchorId="4E6C1CAE" wp14:editId="24951DB3">
                <wp:simplePos x="0" y="0"/>
                <wp:positionH relativeFrom="page">
                  <wp:posOffset>2211249</wp:posOffset>
                </wp:positionH>
                <wp:positionV relativeFrom="page">
                  <wp:posOffset>4919775</wp:posOffset>
                </wp:positionV>
                <wp:extent cx="79375" cy="20320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258A2196"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E6C1CAE" id="Textbox 155" o:spid="_x0000_s1122" type="#_x0000_t202" style="position:absolute;margin-left:174.1pt;margin-top:387.4pt;width:6.25pt;height:16pt;z-index:251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" filled="f" stroked="f">
                <v:textbox style="layout-flow:vertical;mso-layout-flow-alt:bottom-to-top" inset="0,0,0,0">
                  <w:txbxContent>
                    <w:p w14:paraId="258A2196"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86912" behindDoc="0" locked="0" layoutInCell="1" allowOverlap="1" wp14:anchorId="07A11161" wp14:editId="4924764D">
                <wp:simplePos x="0" y="0"/>
                <wp:positionH relativeFrom="page">
                  <wp:posOffset>3325293</wp:posOffset>
                </wp:positionH>
                <wp:positionV relativeFrom="page">
                  <wp:posOffset>4520487</wp:posOffset>
                </wp:positionV>
                <wp:extent cx="79375" cy="20320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472CA794"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7A11161" id="Textbox 156" o:spid="_x0000_s1123" type="#_x0000_t202" style="position:absolute;margin-left:261.85pt;margin-top:355.95pt;width:6.25pt;height:16pt;z-index:25168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" filled="f" stroked="f">
                <v:textbox style="layout-flow:vertical;mso-layout-flow-alt:bottom-to-top" inset="0,0,0,0">
                  <w:txbxContent>
                    <w:p w14:paraId="472CA794"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87936" behindDoc="0" locked="0" layoutInCell="1" allowOverlap="1" wp14:anchorId="16DB4D6E" wp14:editId="76362630">
                <wp:simplePos x="0" y="0"/>
                <wp:positionH relativeFrom="page">
                  <wp:posOffset>3517317</wp:posOffset>
                </wp:positionH>
                <wp:positionV relativeFrom="page">
                  <wp:posOffset>3920031</wp:posOffset>
                </wp:positionV>
                <wp:extent cx="79375" cy="20320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1C221768"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6DB4D6E" id="Textbox 157" o:spid="_x0000_s1124" type="#_x0000_t202" style="position:absolute;margin-left:276.95pt;margin-top:308.65pt;width:6.25pt;height:16pt;z-index:2516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" filled="f" stroked="f">
                <v:textbox style="layout-flow:vertical;mso-layout-flow-alt:bottom-to-top" inset="0,0,0,0">
                  <w:txbxContent>
                    <w:p w14:paraId="1C221768"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88960" behindDoc="0" locked="0" layoutInCell="1" allowOverlap="1" wp14:anchorId="1663E63E" wp14:editId="11849418">
                <wp:simplePos x="0" y="0"/>
                <wp:positionH relativeFrom="page">
                  <wp:posOffset>4716705</wp:posOffset>
                </wp:positionH>
                <wp:positionV relativeFrom="page">
                  <wp:posOffset>5334303</wp:posOffset>
                </wp:positionV>
                <wp:extent cx="79375" cy="20320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12EC5E66" w14:textId="77777777" w:rsidR="001F6702" w:rsidRDefault="001F6702" w:rsidP="00517669">
                            <w:pPr>
                              <w:spacing w:before="22"/>
                              <w:ind w:left="20"/>
                              <w:rPr>
                                <w:b/>
                                <w:sz w:val="7"/>
                              </w:rPr>
                            </w:pPr>
                            <w:r>
                              <w:rPr>
                                <w:b/>
                                <w:spacing w:val="-2"/>
                                <w:w w:val="105"/>
                                <w:sz w:val="7"/>
                              </w:rPr>
                              <w:t>1.00/2.20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663E63E" id="Textbox 158" o:spid="_x0000_s1125" type="#_x0000_t202" style="position:absolute;margin-left:371.4pt;margin-top:420pt;width:6.25pt;height:16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" filled="f" stroked="f">
                <v:textbox style="layout-flow:vertical;mso-layout-flow-alt:bottom-to-top" inset="0,0,0,0">
                  <w:txbxContent>
                    <w:p w14:paraId="12EC5E66" w14:textId="77777777" w:rsidR="0020402E" w:rsidRDefault="0020402E" w:rsidP="00517669">
                      <w:pPr>
                        <w:spacing w:before="22"/>
                        <w:ind w:left="20"/>
                        <w:rPr>
                          <w:b/>
                          <w:sz w:val="7"/>
                        </w:rPr>
                      </w:pPr>
                      <w:r>
                        <w:rPr>
                          <w:b/>
                          <w:spacing w:val="-2"/>
                          <w:w w:val="105"/>
                          <w:sz w:val="7"/>
                        </w:rPr>
                        <w:t>1.00/2.20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89984" behindDoc="0" locked="0" layoutInCell="1" allowOverlap="1" wp14:anchorId="26321FB5" wp14:editId="6BF72510">
                <wp:simplePos x="0" y="0"/>
                <wp:positionH relativeFrom="page">
                  <wp:posOffset>5521378</wp:posOffset>
                </wp:positionH>
                <wp:positionV relativeFrom="page">
                  <wp:posOffset>3929175</wp:posOffset>
                </wp:positionV>
                <wp:extent cx="79375" cy="20320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1E614288"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6321FB5" id="Textbox 159" o:spid="_x0000_s1126" type="#_x0000_t202" style="position:absolute;margin-left:434.75pt;margin-top:309.4pt;width:6.25pt;height:16pt;z-index:25168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" filled="f" stroked="f">
                <v:textbox style="layout-flow:vertical;mso-layout-flow-alt:bottom-to-top" inset="0,0,0,0">
                  <w:txbxContent>
                    <w:p w14:paraId="1E614288"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1008" behindDoc="0" locked="0" layoutInCell="1" allowOverlap="1" wp14:anchorId="0355CD81" wp14:editId="0DB9768E">
                <wp:simplePos x="0" y="0"/>
                <wp:positionH relativeFrom="page">
                  <wp:posOffset>6632374</wp:posOffset>
                </wp:positionH>
                <wp:positionV relativeFrom="page">
                  <wp:posOffset>6096303</wp:posOffset>
                </wp:positionV>
                <wp:extent cx="79375" cy="20320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48F93AF7" w14:textId="77777777" w:rsidR="001F6702" w:rsidRDefault="001F6702" w:rsidP="00517669">
                            <w:pPr>
                              <w:spacing w:before="22"/>
                              <w:ind w:left="20"/>
                              <w:rPr>
                                <w:b/>
                                <w:sz w:val="7"/>
                              </w:rPr>
                            </w:pPr>
                            <w:r>
                              <w:rPr>
                                <w:b/>
                                <w:spacing w:val="-2"/>
                                <w:w w:val="105"/>
                                <w:sz w:val="7"/>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355CD81" id="Textbox 160" o:spid="_x0000_s1127" type="#_x0000_t202" style="position:absolute;margin-left:522.25pt;margin-top:480pt;width:6.25pt;height:16pt;z-index:251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" filled="f" stroked="f">
                <v:textbox style="layout-flow:vertical;mso-layout-flow-alt:bottom-to-top" inset="0,0,0,0">
                  <w:txbxContent>
                    <w:p w14:paraId="48F93AF7" w14:textId="77777777" w:rsidR="0020402E" w:rsidRDefault="0020402E" w:rsidP="00517669">
                      <w:pPr>
                        <w:spacing w:before="22"/>
                        <w:ind w:left="20"/>
                        <w:rPr>
                          <w:b/>
                          <w:sz w:val="7"/>
                        </w:rPr>
                      </w:pPr>
                      <w:r>
                        <w:rPr>
                          <w:b/>
                          <w:spacing w:val="-2"/>
                          <w:w w:val="105"/>
                          <w:sz w:val="7"/>
                        </w:rPr>
                        <w:t>0.70/2.20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2032" behindDoc="0" locked="0" layoutInCell="1" allowOverlap="1" wp14:anchorId="1F05CAE7" wp14:editId="3C45C4ED">
                <wp:simplePos x="0" y="0"/>
                <wp:positionH relativeFrom="page">
                  <wp:posOffset>7341034</wp:posOffset>
                </wp:positionH>
                <wp:positionV relativeFrom="page">
                  <wp:posOffset>4526583</wp:posOffset>
                </wp:positionV>
                <wp:extent cx="79375" cy="20320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7709C920" w14:textId="77777777" w:rsidR="001F6702" w:rsidRDefault="001F6702" w:rsidP="00517669">
                            <w:pPr>
                              <w:spacing w:before="22"/>
                              <w:ind w:left="20"/>
                              <w:rPr>
                                <w:b/>
                                <w:sz w:val="7"/>
                              </w:rPr>
                            </w:pPr>
                            <w:r>
                              <w:rPr>
                                <w:b/>
                                <w:spacing w:val="-2"/>
                                <w:w w:val="105"/>
                                <w:sz w:val="7"/>
                              </w:rPr>
                              <w:t>1.00/2.20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F05CAE7" id="Textbox 161" o:spid="_x0000_s1128" type="#_x0000_t202" style="position:absolute;margin-left:578.05pt;margin-top:356.4pt;width:6.25pt;height:16pt;z-index:2516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" filled="f" stroked="f">
                <v:textbox style="layout-flow:vertical;mso-layout-flow-alt:bottom-to-top" inset="0,0,0,0">
                  <w:txbxContent>
                    <w:p w14:paraId="7709C920" w14:textId="77777777" w:rsidR="0020402E" w:rsidRDefault="0020402E" w:rsidP="00517669">
                      <w:pPr>
                        <w:spacing w:before="22"/>
                        <w:ind w:left="20"/>
                        <w:rPr>
                          <w:b/>
                          <w:sz w:val="7"/>
                        </w:rPr>
                      </w:pPr>
                      <w:r>
                        <w:rPr>
                          <w:b/>
                          <w:spacing w:val="-2"/>
                          <w:w w:val="105"/>
                          <w:sz w:val="7"/>
                        </w:rPr>
                        <w:t>1.00/2.20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3056" behindDoc="0" locked="0" layoutInCell="1" allowOverlap="1" wp14:anchorId="5BA09D1A" wp14:editId="3BB7C297">
                <wp:simplePos x="0" y="0"/>
                <wp:positionH relativeFrom="page">
                  <wp:posOffset>8069523</wp:posOffset>
                </wp:positionH>
                <wp:positionV relativeFrom="page">
                  <wp:posOffset>5341924</wp:posOffset>
                </wp:positionV>
                <wp:extent cx="79375" cy="20320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3D46366A" w14:textId="77777777" w:rsidR="001F6702" w:rsidRDefault="001F6702" w:rsidP="00517669">
                            <w:pPr>
                              <w:spacing w:before="22"/>
                              <w:ind w:left="20"/>
                              <w:rPr>
                                <w:b/>
                                <w:sz w:val="7"/>
                              </w:rPr>
                            </w:pPr>
                            <w:r>
                              <w:rPr>
                                <w:b/>
                                <w:spacing w:val="-2"/>
                                <w:w w:val="105"/>
                                <w:sz w:val="7"/>
                              </w:rPr>
                              <w:t>1.00/2.20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BA09D1A" id="Textbox 162" o:spid="_x0000_s1129" type="#_x0000_t202" style="position:absolute;margin-left:635.4pt;margin-top:420.6pt;width:6.25pt;height:16pt;z-index:25169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" filled="f" stroked="f">
                <v:textbox style="layout-flow:vertical;mso-layout-flow-alt:bottom-to-top" inset="0,0,0,0">
                  <w:txbxContent>
                    <w:p w14:paraId="3D46366A" w14:textId="77777777" w:rsidR="0020402E" w:rsidRDefault="0020402E" w:rsidP="00517669">
                      <w:pPr>
                        <w:spacing w:before="22"/>
                        <w:ind w:left="20"/>
                        <w:rPr>
                          <w:b/>
                          <w:sz w:val="7"/>
                        </w:rPr>
                      </w:pPr>
                      <w:r>
                        <w:rPr>
                          <w:b/>
                          <w:spacing w:val="-2"/>
                          <w:w w:val="105"/>
                          <w:sz w:val="7"/>
                        </w:rPr>
                        <w:t>1.00/2.20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4080" behindDoc="0" locked="0" layoutInCell="1" allowOverlap="1" wp14:anchorId="13B0F406" wp14:editId="068E4381">
                <wp:simplePos x="0" y="0"/>
                <wp:positionH relativeFrom="page">
                  <wp:posOffset>9206410</wp:posOffset>
                </wp:positionH>
                <wp:positionV relativeFrom="page">
                  <wp:posOffset>4515915</wp:posOffset>
                </wp:positionV>
                <wp:extent cx="79375" cy="20320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72C48D45"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3B0F406" id="Textbox 163" o:spid="_x0000_s1130" type="#_x0000_t202" style="position:absolute;margin-left:724.9pt;margin-top:355.6pt;width:6.25pt;height:16pt;z-index:25169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" filled="f" stroked="f">
                <v:textbox style="layout-flow:vertical;mso-layout-flow-alt:bottom-to-top" inset="0,0,0,0">
                  <w:txbxContent>
                    <w:p w14:paraId="72C48D45"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5104" behindDoc="0" locked="0" layoutInCell="1" allowOverlap="1" wp14:anchorId="1AC05D9E" wp14:editId="60D44140">
                <wp:simplePos x="0" y="0"/>
                <wp:positionH relativeFrom="page">
                  <wp:posOffset>10062898</wp:posOffset>
                </wp:positionH>
                <wp:positionV relativeFrom="page">
                  <wp:posOffset>4977687</wp:posOffset>
                </wp:positionV>
                <wp:extent cx="79375" cy="20320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54DED920"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AC05D9E" id="Textbox 164" o:spid="_x0000_s1131" type="#_x0000_t202" style="position:absolute;margin-left:792.35pt;margin-top:391.95pt;width:6.25pt;height:16pt;z-index:2516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" filled="f" stroked="f">
                <v:textbox style="layout-flow:vertical;mso-layout-flow-alt:bottom-to-top" inset="0,0,0,0">
                  <w:txbxContent>
                    <w:p w14:paraId="54DED920"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6128" behindDoc="0" locked="0" layoutInCell="1" allowOverlap="1" wp14:anchorId="49D81FB2" wp14:editId="0344DBA4">
                <wp:simplePos x="0" y="0"/>
                <wp:positionH relativeFrom="page">
                  <wp:posOffset>10065946</wp:posOffset>
                </wp:positionH>
                <wp:positionV relativeFrom="page">
                  <wp:posOffset>5474511</wp:posOffset>
                </wp:positionV>
                <wp:extent cx="79375" cy="2032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20FEE436"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9D81FB2" id="Textbox 165" o:spid="_x0000_s1132" type="#_x0000_t202" style="position:absolute;margin-left:792.6pt;margin-top:431.05pt;width:6.25pt;height:16pt;z-index:25169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" filled="f" stroked="f">
                <v:textbox style="layout-flow:vertical;mso-layout-flow-alt:bottom-to-top" inset="0,0,0,0">
                  <w:txbxContent>
                    <w:p w14:paraId="20FEE436"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7152" behindDoc="0" locked="0" layoutInCell="1" allowOverlap="1" wp14:anchorId="03AACC3E" wp14:editId="4A6A19B4">
                <wp:simplePos x="0" y="0"/>
                <wp:positionH relativeFrom="page">
                  <wp:posOffset>11039781</wp:posOffset>
                </wp:positionH>
                <wp:positionV relativeFrom="page">
                  <wp:posOffset>5002071</wp:posOffset>
                </wp:positionV>
                <wp:extent cx="79375" cy="20320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3ECFB85E"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3AACC3E" id="Textbox 166" o:spid="_x0000_s1133" type="#_x0000_t202" style="position:absolute;margin-left:869.25pt;margin-top:393.85pt;width:6.25pt;height:16pt;z-index:2516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" filled="f" stroked="f">
                <v:textbox style="layout-flow:vertical;mso-layout-flow-alt:bottom-to-top" inset="0,0,0,0">
                  <w:txbxContent>
                    <w:p w14:paraId="3ECFB85E"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8176" behindDoc="0" locked="0" layoutInCell="1" allowOverlap="1" wp14:anchorId="6368DB2E" wp14:editId="48AD6B99">
                <wp:simplePos x="0" y="0"/>
                <wp:positionH relativeFrom="page">
                  <wp:posOffset>11638713</wp:posOffset>
                </wp:positionH>
                <wp:positionV relativeFrom="page">
                  <wp:posOffset>6227367</wp:posOffset>
                </wp:positionV>
                <wp:extent cx="79375" cy="20320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67148A33" w14:textId="77777777" w:rsidR="001F6702" w:rsidRDefault="001F6702" w:rsidP="00517669">
                            <w:pPr>
                              <w:spacing w:before="22"/>
                              <w:ind w:left="20"/>
                              <w:rPr>
                                <w:b/>
                                <w:sz w:val="7"/>
                              </w:rPr>
                            </w:pPr>
                            <w:r>
                              <w:rPr>
                                <w:b/>
                                <w:spacing w:val="-2"/>
                                <w:w w:val="105"/>
                                <w:sz w:val="7"/>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368DB2E" id="Textbox 167" o:spid="_x0000_s1134" type="#_x0000_t202" style="position:absolute;margin-left:916.45pt;margin-top:490.35pt;width:6.25pt;height:16pt;z-index:25169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" filled="f" stroked="f">
                <v:textbox style="layout-flow:vertical;mso-layout-flow-alt:bottom-to-top" inset="0,0,0,0">
                  <w:txbxContent>
                    <w:p w14:paraId="67148A33" w14:textId="77777777" w:rsidR="0020402E" w:rsidRDefault="0020402E" w:rsidP="00517669">
                      <w:pPr>
                        <w:spacing w:before="22"/>
                        <w:ind w:left="20"/>
                        <w:rPr>
                          <w:b/>
                          <w:sz w:val="7"/>
                        </w:rPr>
                      </w:pPr>
                      <w:r>
                        <w:rPr>
                          <w:b/>
                          <w:spacing w:val="-2"/>
                          <w:w w:val="105"/>
                          <w:sz w:val="7"/>
                        </w:rPr>
                        <w:t>1.30/2.20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699200" behindDoc="0" locked="0" layoutInCell="1" allowOverlap="1" wp14:anchorId="40059809" wp14:editId="31A667BD">
                <wp:simplePos x="0" y="0"/>
                <wp:positionH relativeFrom="page">
                  <wp:posOffset>11708817</wp:posOffset>
                </wp:positionH>
                <wp:positionV relativeFrom="page">
                  <wp:posOffset>5896659</wp:posOffset>
                </wp:positionV>
                <wp:extent cx="79375" cy="20320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10FD05DE"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0059809" id="Textbox 168" o:spid="_x0000_s1135" type="#_x0000_t202" style="position:absolute;margin-left:921.95pt;margin-top:464.3pt;width:6.25pt;height:16pt;z-index:25169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" filled="f" stroked="f">
                <v:textbox style="layout-flow:vertical;mso-layout-flow-alt:bottom-to-top" inset="0,0,0,0">
                  <w:txbxContent>
                    <w:p w14:paraId="10FD05DE"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r>
        <w:rPr>
          <w:rFonts w:ascii="Courier New"/>
          <w:i/>
          <w:noProof/>
          <w:sz w:val="15"/>
        </w:rPr>
        <mc:AlternateContent>
          <mc:Choice Requires="wps">
            <w:drawing>
              <wp:anchor distT="0" distB="0" distL="0" distR="0" simplePos="0" relativeHeight="251700224" behindDoc="0" locked="0" layoutInCell="1" allowOverlap="1" wp14:anchorId="57E688AA" wp14:editId="4215B4C7">
                <wp:simplePos x="0" y="0"/>
                <wp:positionH relativeFrom="page">
                  <wp:posOffset>11853598</wp:posOffset>
                </wp:positionH>
                <wp:positionV relativeFrom="page">
                  <wp:posOffset>4704891</wp:posOffset>
                </wp:positionV>
                <wp:extent cx="79375" cy="20320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03200"/>
                        </a:xfrm>
                        <a:prstGeom prst="rect">
                          <a:avLst/>
                        </a:prstGeom>
                      </wps:spPr>
                      <wps:txbx>
                        <w:txbxContent>
                          <w:p w14:paraId="2D1994D9" w14:textId="77777777" w:rsidR="001F6702" w:rsidRDefault="001F6702" w:rsidP="00517669">
                            <w:pPr>
                              <w:spacing w:before="22"/>
                              <w:ind w:left="20"/>
                              <w:rPr>
                                <w:b/>
                                <w:sz w:val="7"/>
                              </w:rPr>
                            </w:pPr>
                            <w:r>
                              <w:rPr>
                                <w:b/>
                                <w:spacing w:val="-2"/>
                                <w:w w:val="105"/>
                                <w:sz w:val="7"/>
                              </w:rPr>
                              <w:t>0.90/2.20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7E688AA" id="Textbox 169" o:spid="_x0000_s1136" type="#_x0000_t202" style="position:absolute;margin-left:933.35pt;margin-top:370.45pt;width:6.25pt;height:16pt;z-index:2517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" filled="f" stroked="f">
                <v:textbox style="layout-flow:vertical;mso-layout-flow-alt:bottom-to-top" inset="0,0,0,0">
                  <w:txbxContent>
                    <w:p w14:paraId="2D1994D9" w14:textId="77777777" w:rsidR="0020402E" w:rsidRDefault="0020402E" w:rsidP="00517669">
                      <w:pPr>
                        <w:spacing w:before="22"/>
                        <w:ind w:left="20"/>
                        <w:rPr>
                          <w:b/>
                          <w:sz w:val="7"/>
                        </w:rPr>
                      </w:pPr>
                      <w:r>
                        <w:rPr>
                          <w:b/>
                          <w:spacing w:val="-2"/>
                          <w:w w:val="105"/>
                          <w:sz w:val="7"/>
                        </w:rPr>
                        <w:t>0.90/2.20</w:t>
                      </w:r>
                    </w:p>
                  </w:txbxContent>
                </v:textbox>
                <w10:wrap anchorx="page" anchory="page"/>
              </v:shape>
            </w:pict>
          </mc:Fallback>
        </mc:AlternateContent>
      </w:r>
    </w:p>
    <w:p w14:paraId="41AC44DF" w14:textId="77777777" w:rsidR="00517669" w:rsidRDefault="00517669" w:rsidP="00517669">
      <w:pPr>
        <w:pStyle w:val="BodyText"/>
        <w:ind w:left="2440"/>
        <w:rPr>
          <w:rFonts w:ascii="Courier New"/>
          <w:i/>
        </w:rPr>
      </w:pPr>
      <w:r>
        <w:rPr>
          <w:rFonts w:ascii="Courier New"/>
          <w:i/>
          <w:noProof/>
        </w:rPr>
        <w:drawing>
          <wp:inline distT="0" distB="0" distL="0" distR="0" wp14:anchorId="55C51A06" wp14:editId="058428F5">
            <wp:extent cx="11561771" cy="1243012"/>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87" cstate="print"/>
                    <a:stretch>
                      <a:fillRect/>
                    </a:stretch>
                  </pic:blipFill>
                  <pic:spPr>
                    <a:xfrm>
                      <a:off x="0" y="0"/>
                      <a:ext cx="11561771" cy="1243012"/>
                    </a:xfrm>
                    <a:prstGeom prst="rect">
                      <a:avLst/>
                    </a:prstGeom>
                  </pic:spPr>
                </pic:pic>
              </a:graphicData>
            </a:graphic>
          </wp:inline>
        </w:drawing>
      </w:r>
    </w:p>
    <w:p w14:paraId="08DB07C4" w14:textId="77777777" w:rsidR="00517669" w:rsidRDefault="00517669" w:rsidP="00517669">
      <w:pPr>
        <w:pStyle w:val="BodyText"/>
        <w:spacing w:before="2"/>
        <w:rPr>
          <w:rFonts w:ascii="Courier New"/>
          <w:i/>
          <w:sz w:val="8"/>
        </w:rPr>
      </w:pPr>
      <w:r>
        <w:rPr>
          <w:rFonts w:ascii="Courier New"/>
          <w:i/>
          <w:noProof/>
          <w:sz w:val="8"/>
        </w:rPr>
        <w:drawing>
          <wp:anchor distT="0" distB="0" distL="0" distR="0" simplePos="0" relativeHeight="251735040" behindDoc="1" locked="0" layoutInCell="1" allowOverlap="1" wp14:anchorId="3A23EB23" wp14:editId="0F007708">
            <wp:simplePos x="0" y="0"/>
            <wp:positionH relativeFrom="page">
              <wp:posOffset>368300</wp:posOffset>
            </wp:positionH>
            <wp:positionV relativeFrom="paragraph">
              <wp:posOffset>74167</wp:posOffset>
            </wp:positionV>
            <wp:extent cx="956862" cy="4357687"/>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88" cstate="print"/>
                    <a:stretch>
                      <a:fillRect/>
                    </a:stretch>
                  </pic:blipFill>
                  <pic:spPr>
                    <a:xfrm>
                      <a:off x="0" y="0"/>
                      <a:ext cx="956862" cy="4357687"/>
                    </a:xfrm>
                    <a:prstGeom prst="rect">
                      <a:avLst/>
                    </a:prstGeom>
                  </pic:spPr>
                </pic:pic>
              </a:graphicData>
            </a:graphic>
          </wp:anchor>
        </w:drawing>
      </w:r>
      <w:r>
        <w:rPr>
          <w:rFonts w:ascii="Courier New"/>
          <w:i/>
          <w:noProof/>
          <w:sz w:val="8"/>
        </w:rPr>
        <w:drawing>
          <wp:anchor distT="0" distB="0" distL="0" distR="0" simplePos="0" relativeHeight="251736064" behindDoc="1" locked="0" layoutInCell="1" allowOverlap="1" wp14:anchorId="1FE3352A" wp14:editId="6A7B5C21">
            <wp:simplePos x="0" y="0"/>
            <wp:positionH relativeFrom="page">
              <wp:posOffset>13186663</wp:posOffset>
            </wp:positionH>
            <wp:positionV relativeFrom="paragraph">
              <wp:posOffset>118363</wp:posOffset>
            </wp:positionV>
            <wp:extent cx="1219307" cy="4314825"/>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89" cstate="print"/>
                    <a:stretch>
                      <a:fillRect/>
                    </a:stretch>
                  </pic:blipFill>
                  <pic:spPr>
                    <a:xfrm>
                      <a:off x="0" y="0"/>
                      <a:ext cx="1219307" cy="4314825"/>
                    </a:xfrm>
                    <a:prstGeom prst="rect">
                      <a:avLst/>
                    </a:prstGeom>
                  </pic:spPr>
                </pic:pic>
              </a:graphicData>
            </a:graphic>
          </wp:anchor>
        </w:drawing>
      </w:r>
    </w:p>
    <w:p w14:paraId="55C59B21" w14:textId="77777777" w:rsidR="00517669" w:rsidRDefault="00517669" w:rsidP="00517669">
      <w:pPr>
        <w:pStyle w:val="BodyText"/>
        <w:rPr>
          <w:rFonts w:ascii="Courier New"/>
          <w:i/>
        </w:rPr>
      </w:pPr>
    </w:p>
    <w:p w14:paraId="18DD3248" w14:textId="77777777" w:rsidR="00517669" w:rsidRDefault="00517669" w:rsidP="00517669">
      <w:pPr>
        <w:pStyle w:val="BodyText"/>
        <w:rPr>
          <w:rFonts w:ascii="Courier New"/>
          <w:i/>
        </w:rPr>
      </w:pPr>
    </w:p>
    <w:p w14:paraId="78DEC035" w14:textId="77777777" w:rsidR="00517669" w:rsidRDefault="00517669" w:rsidP="00517669">
      <w:pPr>
        <w:pStyle w:val="BodyText"/>
        <w:rPr>
          <w:rFonts w:ascii="Courier New"/>
          <w:i/>
        </w:rPr>
      </w:pPr>
    </w:p>
    <w:p w14:paraId="1480991C" w14:textId="77777777" w:rsidR="00517669" w:rsidRDefault="00517669" w:rsidP="00517669">
      <w:pPr>
        <w:pStyle w:val="BodyText"/>
        <w:rPr>
          <w:rFonts w:ascii="Courier New"/>
          <w:i/>
        </w:rPr>
      </w:pPr>
    </w:p>
    <w:p w14:paraId="247E715C" w14:textId="77777777" w:rsidR="00517669" w:rsidRDefault="00517669" w:rsidP="00517669">
      <w:pPr>
        <w:pStyle w:val="BodyText"/>
        <w:rPr>
          <w:rFonts w:ascii="Courier New"/>
          <w:i/>
        </w:rPr>
      </w:pPr>
    </w:p>
    <w:p w14:paraId="21CF9404" w14:textId="77777777" w:rsidR="00517669" w:rsidRDefault="00517669" w:rsidP="00517669">
      <w:pPr>
        <w:pStyle w:val="BodyText"/>
        <w:rPr>
          <w:rFonts w:ascii="Courier New"/>
          <w:i/>
        </w:rPr>
      </w:pPr>
    </w:p>
    <w:p w14:paraId="336E1CC5" w14:textId="77777777" w:rsidR="00517669" w:rsidRDefault="00517669" w:rsidP="00517669">
      <w:pPr>
        <w:pStyle w:val="BodyText"/>
        <w:rPr>
          <w:rFonts w:ascii="Courier New"/>
          <w:i/>
        </w:rPr>
      </w:pPr>
    </w:p>
    <w:p w14:paraId="225277B4" w14:textId="77777777" w:rsidR="00517669" w:rsidRDefault="00517669" w:rsidP="00517669">
      <w:pPr>
        <w:pStyle w:val="BodyText"/>
        <w:rPr>
          <w:rFonts w:ascii="Courier New"/>
          <w:i/>
        </w:rPr>
      </w:pPr>
    </w:p>
    <w:p w14:paraId="50C6E877" w14:textId="77777777" w:rsidR="00517669" w:rsidRDefault="00517669" w:rsidP="00517669">
      <w:pPr>
        <w:pStyle w:val="BodyText"/>
        <w:rPr>
          <w:rFonts w:ascii="Courier New"/>
          <w:i/>
        </w:rPr>
      </w:pPr>
    </w:p>
    <w:p w14:paraId="79D10048" w14:textId="77777777" w:rsidR="00517669" w:rsidRDefault="00517669" w:rsidP="00517669">
      <w:pPr>
        <w:pStyle w:val="BodyText"/>
        <w:rPr>
          <w:rFonts w:ascii="Courier New"/>
          <w:i/>
        </w:rPr>
      </w:pPr>
    </w:p>
    <w:p w14:paraId="6204CF4D" w14:textId="77777777" w:rsidR="00517669" w:rsidRDefault="00517669" w:rsidP="00517669">
      <w:pPr>
        <w:pStyle w:val="BodyText"/>
        <w:rPr>
          <w:rFonts w:ascii="Courier New"/>
          <w:i/>
        </w:rPr>
      </w:pPr>
    </w:p>
    <w:p w14:paraId="6D91B4A1" w14:textId="77777777" w:rsidR="00517669" w:rsidRDefault="00517669" w:rsidP="00517669">
      <w:pPr>
        <w:pStyle w:val="BodyText"/>
        <w:spacing w:before="211"/>
        <w:rPr>
          <w:rFonts w:ascii="Courier New"/>
          <w:i/>
        </w:rPr>
      </w:pPr>
      <w:r>
        <w:rPr>
          <w:rFonts w:ascii="Courier New"/>
          <w:i/>
          <w:noProof/>
        </w:rPr>
        <mc:AlternateContent>
          <mc:Choice Requires="wps">
            <w:drawing>
              <wp:anchor distT="0" distB="0" distL="0" distR="0" simplePos="0" relativeHeight="251737088" behindDoc="1" locked="0" layoutInCell="1" allowOverlap="1" wp14:anchorId="198A4FF5" wp14:editId="6A2A280B">
                <wp:simplePos x="0" y="0"/>
                <wp:positionH relativeFrom="page">
                  <wp:posOffset>1613408</wp:posOffset>
                </wp:positionH>
                <wp:positionV relativeFrom="paragraph">
                  <wp:posOffset>293124</wp:posOffset>
                </wp:positionV>
                <wp:extent cx="2676525" cy="127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1270"/>
                        </a:xfrm>
                        <a:custGeom>
                          <a:avLst/>
                          <a:gdLst/>
                          <a:ahLst/>
                          <a:cxnLst/>
                          <a:rect l="l" t="t" r="r" b="b"/>
                          <a:pathLst>
                            <a:path w="2676525">
                              <a:moveTo>
                                <a:pt x="0" y="0"/>
                              </a:moveTo>
                              <a:lnTo>
                                <a:pt x="26761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A683445" id="Graphic 173" o:spid="_x0000_s1026" style="position:absolute;margin-left:127.05pt;margin-top:23.1pt;width:210.75pt;height:.1pt;z-index:-251579392;visibility:visible;mso-wrap-style:square;mso-wrap-distance-left:0;mso-wrap-distance-top:0;mso-wrap-distance-right:0;mso-wrap-distance-bottom:0;mso-position-horizontal:absolute;mso-position-horizontal-relative:page;mso-position-vertical:absolute;mso-position-vertical-relative:text;v-text-anchor:top" coordsize="2676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" path="m,l2676143,e" filled="f" strokeweight=".25397mm">
                <v:path arrowok="t"/>
                <w10:wrap type="topAndBottom" anchorx="page"/>
              </v:shape>
            </w:pict>
          </mc:Fallback>
        </mc:AlternateContent>
      </w:r>
      <w:r>
        <w:rPr>
          <w:rFonts w:ascii="Courier New"/>
          <w:i/>
          <w:noProof/>
        </w:rPr>
        <w:drawing>
          <wp:anchor distT="0" distB="0" distL="0" distR="0" simplePos="0" relativeHeight="251738112" behindDoc="1" locked="0" layoutInCell="1" allowOverlap="1" wp14:anchorId="6E4F171E" wp14:editId="6B36D407">
            <wp:simplePos x="0" y="0"/>
            <wp:positionH relativeFrom="page">
              <wp:posOffset>1619503</wp:posOffset>
            </wp:positionH>
            <wp:positionV relativeFrom="paragraph">
              <wp:posOffset>366276</wp:posOffset>
            </wp:positionV>
            <wp:extent cx="743564" cy="238125"/>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90" cstate="print"/>
                    <a:stretch>
                      <a:fillRect/>
                    </a:stretch>
                  </pic:blipFill>
                  <pic:spPr>
                    <a:xfrm>
                      <a:off x="0" y="0"/>
                      <a:ext cx="743564" cy="238125"/>
                    </a:xfrm>
                    <a:prstGeom prst="rect">
                      <a:avLst/>
                    </a:prstGeom>
                  </pic:spPr>
                </pic:pic>
              </a:graphicData>
            </a:graphic>
          </wp:anchor>
        </w:drawing>
      </w:r>
      <w:r>
        <w:rPr>
          <w:rFonts w:ascii="Courier New"/>
          <w:i/>
          <w:noProof/>
        </w:rPr>
        <w:drawing>
          <wp:anchor distT="0" distB="0" distL="0" distR="0" simplePos="0" relativeHeight="251739136" behindDoc="1" locked="0" layoutInCell="1" allowOverlap="1" wp14:anchorId="317113BE" wp14:editId="5A0F3BF6">
            <wp:simplePos x="0" y="0"/>
            <wp:positionH relativeFrom="page">
              <wp:posOffset>2500376</wp:posOffset>
            </wp:positionH>
            <wp:positionV relativeFrom="paragraph">
              <wp:posOffset>368816</wp:posOffset>
            </wp:positionV>
            <wp:extent cx="902504" cy="233362"/>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91" cstate="print"/>
                    <a:stretch>
                      <a:fillRect/>
                    </a:stretch>
                  </pic:blipFill>
                  <pic:spPr>
                    <a:xfrm>
                      <a:off x="0" y="0"/>
                      <a:ext cx="902504" cy="233362"/>
                    </a:xfrm>
                    <a:prstGeom prst="rect">
                      <a:avLst/>
                    </a:prstGeom>
                  </pic:spPr>
                </pic:pic>
              </a:graphicData>
            </a:graphic>
          </wp:anchor>
        </w:drawing>
      </w:r>
      <w:r>
        <w:rPr>
          <w:rFonts w:ascii="Courier New"/>
          <w:i/>
          <w:noProof/>
        </w:rPr>
        <w:drawing>
          <wp:anchor distT="0" distB="0" distL="0" distR="0" simplePos="0" relativeHeight="251740160" behindDoc="1" locked="0" layoutInCell="1" allowOverlap="1" wp14:anchorId="157C2157" wp14:editId="5617B955">
            <wp:simplePos x="0" y="0"/>
            <wp:positionH relativeFrom="page">
              <wp:posOffset>3600703</wp:posOffset>
            </wp:positionH>
            <wp:positionV relativeFrom="paragraph">
              <wp:posOffset>366276</wp:posOffset>
            </wp:positionV>
            <wp:extent cx="688258" cy="238125"/>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92" cstate="print"/>
                    <a:stretch>
                      <a:fillRect/>
                    </a:stretch>
                  </pic:blipFill>
                  <pic:spPr>
                    <a:xfrm>
                      <a:off x="0" y="0"/>
                      <a:ext cx="688258" cy="238125"/>
                    </a:xfrm>
                    <a:prstGeom prst="rect">
                      <a:avLst/>
                    </a:prstGeom>
                  </pic:spPr>
                </pic:pic>
              </a:graphicData>
            </a:graphic>
          </wp:anchor>
        </w:drawing>
      </w:r>
      <w:r>
        <w:rPr>
          <w:rFonts w:ascii="Courier New"/>
          <w:i/>
          <w:noProof/>
        </w:rPr>
        <mc:AlternateContent>
          <mc:Choice Requires="wps">
            <w:drawing>
              <wp:anchor distT="0" distB="0" distL="0" distR="0" simplePos="0" relativeHeight="251741184" behindDoc="1" locked="0" layoutInCell="1" allowOverlap="1" wp14:anchorId="672DCA98" wp14:editId="62C20574">
                <wp:simplePos x="0" y="0"/>
                <wp:positionH relativeFrom="page">
                  <wp:posOffset>1613408</wp:posOffset>
                </wp:positionH>
                <wp:positionV relativeFrom="paragraph">
                  <wp:posOffset>670629</wp:posOffset>
                </wp:positionV>
                <wp:extent cx="2676525" cy="1270"/>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1270"/>
                        </a:xfrm>
                        <a:custGeom>
                          <a:avLst/>
                          <a:gdLst/>
                          <a:ahLst/>
                          <a:cxnLst/>
                          <a:rect l="l" t="t" r="r" b="b"/>
                          <a:pathLst>
                            <a:path w="2676525">
                              <a:moveTo>
                                <a:pt x="0" y="0"/>
                              </a:moveTo>
                              <a:lnTo>
                                <a:pt x="26761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BBC0C9B" id="Graphic 177" o:spid="_x0000_s1026" style="position:absolute;margin-left:127.05pt;margin-top:52.8pt;width:210.75pt;height:.1pt;z-index:-251575296;visibility:visible;mso-wrap-style:square;mso-wrap-distance-left:0;mso-wrap-distance-top:0;mso-wrap-distance-right:0;mso-wrap-distance-bottom:0;mso-position-horizontal:absolute;mso-position-horizontal-relative:page;mso-position-vertical:absolute;mso-position-vertical-relative:text;v-text-anchor:top" coordsize="2676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" path="m,l2676143,e" filled="f" strokeweight=".25397mm">
                <v:path arrowok="t"/>
                <w10:wrap type="topAndBottom" anchorx="page"/>
              </v:shape>
            </w:pict>
          </mc:Fallback>
        </mc:AlternateContent>
      </w:r>
    </w:p>
    <w:p w14:paraId="09CB87C4" w14:textId="77777777" w:rsidR="00517669" w:rsidRDefault="00517669" w:rsidP="00517669">
      <w:pPr>
        <w:pStyle w:val="BodyText"/>
        <w:spacing w:before="4"/>
        <w:rPr>
          <w:rFonts w:ascii="Courier New"/>
          <w:i/>
          <w:sz w:val="7"/>
        </w:rPr>
      </w:pPr>
    </w:p>
    <w:p w14:paraId="602426AB" w14:textId="77777777" w:rsidR="00517669" w:rsidRDefault="00517669" w:rsidP="00517669">
      <w:pPr>
        <w:pStyle w:val="BodyText"/>
        <w:spacing w:before="1"/>
        <w:rPr>
          <w:rFonts w:ascii="Courier New"/>
          <w:i/>
          <w:sz w:val="7"/>
        </w:rPr>
      </w:pPr>
    </w:p>
    <w:p w14:paraId="65EC5E5D" w14:textId="77777777" w:rsidR="00517669" w:rsidRDefault="00517669" w:rsidP="00517669">
      <w:pPr>
        <w:pStyle w:val="BodyText"/>
        <w:rPr>
          <w:rFonts w:ascii="Courier New"/>
          <w:i/>
          <w:sz w:val="7"/>
        </w:rPr>
        <w:sectPr w:rsidR="00517669">
          <w:pgSz w:w="23820" w:h="16840" w:orient="landscape"/>
          <w:pgMar w:top="1940" w:right="720" w:bottom="280" w:left="0" w:header="720" w:footer="720" w:gutter="0"/>
          <w:cols w:space="720"/>
        </w:sectPr>
      </w:pPr>
    </w:p>
    <w:p w14:paraId="37ECF35F" w14:textId="77777777" w:rsidR="00517669" w:rsidRDefault="00517669" w:rsidP="00517669">
      <w:pPr>
        <w:pStyle w:val="BodyText"/>
        <w:rPr>
          <w:rFonts w:ascii="Courier New"/>
          <w:i/>
        </w:rPr>
      </w:pPr>
    </w:p>
    <w:p w14:paraId="18415855" w14:textId="77777777" w:rsidR="00517669" w:rsidRDefault="00517669" w:rsidP="00517669">
      <w:pPr>
        <w:pStyle w:val="BodyText"/>
        <w:rPr>
          <w:rFonts w:ascii="Courier New"/>
          <w:i/>
        </w:rPr>
      </w:pPr>
    </w:p>
    <w:p w14:paraId="1DE68009" w14:textId="77777777" w:rsidR="00517669" w:rsidRDefault="00517669" w:rsidP="00517669">
      <w:pPr>
        <w:pStyle w:val="BodyText"/>
        <w:spacing w:before="134"/>
        <w:rPr>
          <w:rFonts w:ascii="Courier New"/>
          <w:i/>
        </w:rPr>
      </w:pPr>
    </w:p>
    <w:p w14:paraId="2ECA93DD" w14:textId="77777777" w:rsidR="00517669" w:rsidRDefault="00517669" w:rsidP="00517669">
      <w:pPr>
        <w:pStyle w:val="BodyText"/>
        <w:ind w:left="1674"/>
        <w:rPr>
          <w:rFonts w:ascii="Courier New"/>
          <w:i/>
        </w:rPr>
      </w:pPr>
      <w:r>
        <w:rPr>
          <w:rFonts w:ascii="Courier New"/>
          <w:i/>
          <w:noProof/>
        </w:rPr>
        <w:drawing>
          <wp:inline distT="0" distB="0" distL="0" distR="0" wp14:anchorId="485823FC" wp14:editId="78694326">
            <wp:extent cx="13057631" cy="244792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93" cstate="print"/>
                    <a:stretch>
                      <a:fillRect/>
                    </a:stretch>
                  </pic:blipFill>
                  <pic:spPr>
                    <a:xfrm>
                      <a:off x="0" y="0"/>
                      <a:ext cx="13057631" cy="2447925"/>
                    </a:xfrm>
                    <a:prstGeom prst="rect">
                      <a:avLst/>
                    </a:prstGeom>
                  </pic:spPr>
                </pic:pic>
              </a:graphicData>
            </a:graphic>
          </wp:inline>
        </w:drawing>
      </w:r>
    </w:p>
    <w:p w14:paraId="2C9760C6" w14:textId="77777777" w:rsidR="00517669" w:rsidRDefault="00517669" w:rsidP="00517669">
      <w:pPr>
        <w:pStyle w:val="BodyText"/>
        <w:rPr>
          <w:rFonts w:ascii="Courier New"/>
          <w:i/>
        </w:rPr>
      </w:pPr>
    </w:p>
    <w:p w14:paraId="46685D74" w14:textId="77777777" w:rsidR="00517669" w:rsidRDefault="00517669" w:rsidP="00517669">
      <w:pPr>
        <w:pStyle w:val="BodyText"/>
        <w:rPr>
          <w:rFonts w:ascii="Courier New"/>
          <w:i/>
        </w:rPr>
      </w:pPr>
    </w:p>
    <w:p w14:paraId="2CD5F698" w14:textId="77777777" w:rsidR="00517669" w:rsidRDefault="00517669" w:rsidP="00517669">
      <w:pPr>
        <w:pStyle w:val="BodyText"/>
        <w:spacing w:before="126"/>
        <w:rPr>
          <w:rFonts w:ascii="Courier New"/>
          <w:i/>
        </w:rPr>
      </w:pPr>
      <w:r>
        <w:rPr>
          <w:rFonts w:ascii="Courier New"/>
          <w:i/>
          <w:noProof/>
        </w:rPr>
        <mc:AlternateContent>
          <mc:Choice Requires="wps">
            <w:drawing>
              <wp:anchor distT="0" distB="0" distL="0" distR="0" simplePos="0" relativeHeight="251742208" behindDoc="1" locked="0" layoutInCell="1" allowOverlap="1" wp14:anchorId="79420961" wp14:editId="756EC2C0">
                <wp:simplePos x="0" y="0"/>
                <wp:positionH relativeFrom="page">
                  <wp:posOffset>1502155</wp:posOffset>
                </wp:positionH>
                <wp:positionV relativeFrom="paragraph">
                  <wp:posOffset>239188</wp:posOffset>
                </wp:positionV>
                <wp:extent cx="1990725" cy="1270"/>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1270"/>
                        </a:xfrm>
                        <a:custGeom>
                          <a:avLst/>
                          <a:gdLst/>
                          <a:ahLst/>
                          <a:cxnLst/>
                          <a:rect l="l" t="t" r="r" b="b"/>
                          <a:pathLst>
                            <a:path w="1990725">
                              <a:moveTo>
                                <a:pt x="0" y="0"/>
                              </a:moveTo>
                              <a:lnTo>
                                <a:pt x="19903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749171E" id="Graphic 179" o:spid="_x0000_s1026" style="position:absolute;margin-left:118.3pt;margin-top:18.85pt;width:156.75pt;height:.1pt;z-index:-251574272;visibility:visible;mso-wrap-style:square;mso-wrap-distance-left:0;mso-wrap-distance-top:0;mso-wrap-distance-right:0;mso-wrap-distance-bottom:0;mso-position-horizontal:absolute;mso-position-horizontal-relative:page;mso-position-vertical:absolute;mso-position-vertical-relative:text;v-text-anchor:top" coordsize="1990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" path="m,l1990343,e" filled="f" strokeweight=".25397mm">
                <v:path arrowok="t"/>
                <w10:wrap type="topAndBottom" anchorx="page"/>
              </v:shape>
            </w:pict>
          </mc:Fallback>
        </mc:AlternateContent>
      </w:r>
      <w:r>
        <w:rPr>
          <w:rFonts w:ascii="Courier New"/>
          <w:i/>
          <w:noProof/>
        </w:rPr>
        <w:drawing>
          <wp:anchor distT="0" distB="0" distL="0" distR="0" simplePos="0" relativeHeight="251743232" behindDoc="1" locked="0" layoutInCell="1" allowOverlap="1" wp14:anchorId="35322AF9" wp14:editId="60A76999">
            <wp:simplePos x="0" y="0"/>
            <wp:positionH relativeFrom="page">
              <wp:posOffset>1506727</wp:posOffset>
            </wp:positionH>
            <wp:positionV relativeFrom="paragraph">
              <wp:posOffset>298624</wp:posOffset>
            </wp:positionV>
            <wp:extent cx="1963079" cy="185737"/>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94" cstate="print"/>
                    <a:stretch>
                      <a:fillRect/>
                    </a:stretch>
                  </pic:blipFill>
                  <pic:spPr>
                    <a:xfrm>
                      <a:off x="0" y="0"/>
                      <a:ext cx="1963079" cy="185737"/>
                    </a:xfrm>
                    <a:prstGeom prst="rect">
                      <a:avLst/>
                    </a:prstGeom>
                  </pic:spPr>
                </pic:pic>
              </a:graphicData>
            </a:graphic>
          </wp:anchor>
        </w:drawing>
      </w:r>
      <w:r>
        <w:rPr>
          <w:rFonts w:ascii="Courier New"/>
          <w:i/>
          <w:noProof/>
        </w:rPr>
        <mc:AlternateContent>
          <mc:Choice Requires="wps">
            <w:drawing>
              <wp:anchor distT="0" distB="0" distL="0" distR="0" simplePos="0" relativeHeight="251744256" behindDoc="1" locked="0" layoutInCell="1" allowOverlap="1" wp14:anchorId="118AF5F1" wp14:editId="1B09CC7C">
                <wp:simplePos x="0" y="0"/>
                <wp:positionH relativeFrom="page">
                  <wp:posOffset>1502155</wp:posOffset>
                </wp:positionH>
                <wp:positionV relativeFrom="paragraph">
                  <wp:posOffset>540940</wp:posOffset>
                </wp:positionV>
                <wp:extent cx="1990725" cy="1270"/>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1270"/>
                        </a:xfrm>
                        <a:custGeom>
                          <a:avLst/>
                          <a:gdLst/>
                          <a:ahLst/>
                          <a:cxnLst/>
                          <a:rect l="l" t="t" r="r" b="b"/>
                          <a:pathLst>
                            <a:path w="1990725">
                              <a:moveTo>
                                <a:pt x="0" y="0"/>
                              </a:moveTo>
                              <a:lnTo>
                                <a:pt x="19903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A08E436" id="Graphic 181" o:spid="_x0000_s1026" style="position:absolute;margin-left:118.3pt;margin-top:42.6pt;width:156.75pt;height:.1pt;z-index:-251572224;visibility:visible;mso-wrap-style:square;mso-wrap-distance-left:0;mso-wrap-distance-top:0;mso-wrap-distance-right:0;mso-wrap-distance-bottom:0;mso-position-horizontal:absolute;mso-position-horizontal-relative:page;mso-position-vertical:absolute;mso-position-vertical-relative:text;v-text-anchor:top" coordsize="1990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" path="m,l1990343,e" filled="f" strokeweight=".25397mm">
                <v:path arrowok="t"/>
                <w10:wrap type="topAndBottom" anchorx="page"/>
              </v:shape>
            </w:pict>
          </mc:Fallback>
        </mc:AlternateContent>
      </w:r>
    </w:p>
    <w:p w14:paraId="2761FBB0" w14:textId="77777777" w:rsidR="00517669" w:rsidRDefault="00517669" w:rsidP="00517669">
      <w:pPr>
        <w:pStyle w:val="BodyText"/>
        <w:spacing w:before="5"/>
        <w:rPr>
          <w:rFonts w:ascii="Courier New"/>
          <w:i/>
          <w:sz w:val="5"/>
        </w:rPr>
      </w:pPr>
    </w:p>
    <w:p w14:paraId="750159F0" w14:textId="77777777" w:rsidR="00517669" w:rsidRDefault="00517669" w:rsidP="00517669">
      <w:pPr>
        <w:pStyle w:val="BodyText"/>
        <w:spacing w:before="8"/>
        <w:rPr>
          <w:rFonts w:ascii="Courier New"/>
          <w:i/>
          <w:sz w:val="5"/>
        </w:rPr>
      </w:pPr>
    </w:p>
    <w:p w14:paraId="4FE44592" w14:textId="77777777" w:rsidR="00517669" w:rsidRDefault="00517669" w:rsidP="00517669">
      <w:pPr>
        <w:pStyle w:val="BodyText"/>
        <w:rPr>
          <w:rFonts w:ascii="Courier New"/>
          <w:i/>
        </w:rPr>
      </w:pPr>
    </w:p>
    <w:p w14:paraId="034DD5C6" w14:textId="77777777" w:rsidR="00517669" w:rsidRDefault="00517669" w:rsidP="00517669">
      <w:pPr>
        <w:pStyle w:val="BodyText"/>
        <w:rPr>
          <w:rFonts w:ascii="Courier New"/>
          <w:i/>
        </w:rPr>
      </w:pPr>
    </w:p>
    <w:p w14:paraId="5C0EB756" w14:textId="77777777" w:rsidR="00517669" w:rsidRDefault="00517669" w:rsidP="00517669">
      <w:pPr>
        <w:pStyle w:val="BodyText"/>
        <w:rPr>
          <w:rFonts w:ascii="Courier New"/>
          <w:i/>
        </w:rPr>
      </w:pPr>
    </w:p>
    <w:p w14:paraId="3B9C571B" w14:textId="77777777" w:rsidR="00517669" w:rsidRDefault="00517669" w:rsidP="00517669">
      <w:pPr>
        <w:pStyle w:val="BodyText"/>
        <w:rPr>
          <w:rFonts w:ascii="Courier New"/>
          <w:i/>
        </w:rPr>
      </w:pPr>
    </w:p>
    <w:p w14:paraId="77C670C2" w14:textId="77777777" w:rsidR="00517669" w:rsidRDefault="00517669" w:rsidP="00517669">
      <w:pPr>
        <w:pStyle w:val="BodyText"/>
        <w:rPr>
          <w:rFonts w:ascii="Courier New"/>
          <w:i/>
        </w:rPr>
      </w:pPr>
    </w:p>
    <w:p w14:paraId="12E0CD66" w14:textId="77777777" w:rsidR="00517669" w:rsidRDefault="00517669" w:rsidP="00517669">
      <w:pPr>
        <w:pStyle w:val="BodyText"/>
        <w:rPr>
          <w:rFonts w:ascii="Courier New"/>
          <w:i/>
        </w:rPr>
      </w:pPr>
    </w:p>
    <w:p w14:paraId="55346C8A" w14:textId="77777777" w:rsidR="00517669" w:rsidRDefault="00517669" w:rsidP="00517669">
      <w:pPr>
        <w:pStyle w:val="BodyText"/>
        <w:spacing w:before="194"/>
        <w:rPr>
          <w:rFonts w:ascii="Courier New"/>
          <w:i/>
        </w:rPr>
      </w:pPr>
      <w:r>
        <w:rPr>
          <w:rFonts w:ascii="Courier New"/>
          <w:i/>
          <w:noProof/>
        </w:rPr>
        <mc:AlternateContent>
          <mc:Choice Requires="wpg">
            <w:drawing>
              <wp:anchor distT="0" distB="0" distL="0" distR="0" simplePos="0" relativeHeight="251745280" behindDoc="1" locked="0" layoutInCell="1" allowOverlap="1" wp14:anchorId="61F671C8" wp14:editId="46780376">
                <wp:simplePos x="0" y="0"/>
                <wp:positionH relativeFrom="page">
                  <wp:posOffset>551179</wp:posOffset>
                </wp:positionH>
                <wp:positionV relativeFrom="paragraph">
                  <wp:posOffset>282844</wp:posOffset>
                </wp:positionV>
                <wp:extent cx="13220700" cy="2447925"/>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20700" cy="2447925"/>
                          <a:chOff x="0" y="0"/>
                          <a:chExt cx="13220700" cy="2447925"/>
                        </a:xfrm>
                      </wpg:grpSpPr>
                      <pic:pic xmlns:pic="http://schemas.openxmlformats.org/drawingml/2006/picture">
                        <pic:nvPicPr>
                          <pic:cNvPr id="183" name="Image 183"/>
                          <pic:cNvPicPr/>
                        </pic:nvPicPr>
                        <pic:blipFill>
                          <a:blip r:embed="rId195" cstate="print"/>
                          <a:stretch>
                            <a:fillRect/>
                          </a:stretch>
                        </pic:blipFill>
                        <pic:spPr>
                          <a:xfrm>
                            <a:off x="10302240" y="641604"/>
                            <a:ext cx="193547" cy="193547"/>
                          </a:xfrm>
                          <a:prstGeom prst="rect">
                            <a:avLst/>
                          </a:prstGeom>
                        </pic:spPr>
                      </pic:pic>
                      <pic:pic xmlns:pic="http://schemas.openxmlformats.org/drawingml/2006/picture">
                        <pic:nvPicPr>
                          <pic:cNvPr id="184" name="Image 184"/>
                          <pic:cNvPicPr/>
                        </pic:nvPicPr>
                        <pic:blipFill>
                          <a:blip r:embed="rId196" cstate="print"/>
                          <a:stretch>
                            <a:fillRect/>
                          </a:stretch>
                        </pic:blipFill>
                        <pic:spPr>
                          <a:xfrm>
                            <a:off x="0" y="0"/>
                            <a:ext cx="13220699" cy="2447543"/>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45EDBA6" id="Group 182" o:spid="_x0000_s1026" style="position:absolute;margin-left:43.4pt;margin-top:22.25pt;width:1041pt;height:192.75pt;z-index:-251571200;mso-wrap-distance-left:0;mso-wrap-distance-right:0;mso-position-horizontal-relative:page" coordsize="132207,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">
                <v:shape id="Image 183" o:spid="_x0000_s1027" type="#_x0000_t75" style="position:absolute;left:103022;top:6416;width:1935;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">
                  <v:imagedata r:id="rId197" o:title=""/>
                </v:shape>
                <v:shape id="Image 184" o:spid="_x0000_s1028" type="#_x0000_t75" style="position:absolute;width:132206;height:24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">
                  <v:imagedata r:id="rId198" o:title=""/>
                </v:shape>
                <w10:wrap type="topAndBottom" anchorx="page"/>
              </v:group>
            </w:pict>
          </mc:Fallback>
        </mc:AlternateContent>
      </w:r>
    </w:p>
    <w:p w14:paraId="5734C399" w14:textId="77777777" w:rsidR="00517669" w:rsidRDefault="00517669" w:rsidP="00517669">
      <w:pPr>
        <w:pStyle w:val="BodyText"/>
        <w:rPr>
          <w:rFonts w:ascii="Courier New"/>
          <w:i/>
        </w:rPr>
      </w:pPr>
    </w:p>
    <w:p w14:paraId="1E4099C7" w14:textId="77777777" w:rsidR="00517669" w:rsidRDefault="00517669" w:rsidP="00517669">
      <w:pPr>
        <w:pStyle w:val="BodyText"/>
        <w:rPr>
          <w:rFonts w:ascii="Courier New"/>
          <w:i/>
        </w:rPr>
      </w:pPr>
    </w:p>
    <w:p w14:paraId="2F582EED" w14:textId="77777777" w:rsidR="00517669" w:rsidRDefault="00517669" w:rsidP="00517669">
      <w:pPr>
        <w:pStyle w:val="BodyText"/>
        <w:rPr>
          <w:rFonts w:ascii="Courier New"/>
          <w:i/>
        </w:rPr>
      </w:pPr>
    </w:p>
    <w:p w14:paraId="650D0673" w14:textId="77777777" w:rsidR="00517669" w:rsidRDefault="00517669" w:rsidP="00517669">
      <w:pPr>
        <w:pStyle w:val="BodyText"/>
        <w:spacing w:before="82"/>
        <w:rPr>
          <w:rFonts w:ascii="Courier New"/>
          <w:i/>
        </w:rPr>
      </w:pPr>
      <w:r>
        <w:rPr>
          <w:rFonts w:ascii="Courier New"/>
          <w:i/>
          <w:noProof/>
        </w:rPr>
        <w:drawing>
          <wp:anchor distT="0" distB="0" distL="0" distR="0" simplePos="0" relativeHeight="251746304" behindDoc="1" locked="0" layoutInCell="1" allowOverlap="1" wp14:anchorId="05299EBC" wp14:editId="28BB561C">
            <wp:simplePos x="0" y="0"/>
            <wp:positionH relativeFrom="page">
              <wp:posOffset>1634744</wp:posOffset>
            </wp:positionH>
            <wp:positionV relativeFrom="paragraph">
              <wp:posOffset>211177</wp:posOffset>
            </wp:positionV>
            <wp:extent cx="1853793" cy="228695"/>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9" cstate="print"/>
                    <a:stretch>
                      <a:fillRect/>
                    </a:stretch>
                  </pic:blipFill>
                  <pic:spPr>
                    <a:xfrm>
                      <a:off x="0" y="0"/>
                      <a:ext cx="1853793" cy="228695"/>
                    </a:xfrm>
                    <a:prstGeom prst="rect">
                      <a:avLst/>
                    </a:prstGeom>
                  </pic:spPr>
                </pic:pic>
              </a:graphicData>
            </a:graphic>
          </wp:anchor>
        </w:drawing>
      </w:r>
    </w:p>
    <w:p w14:paraId="3FBD4723" w14:textId="77777777" w:rsidR="00517669" w:rsidRDefault="00517669" w:rsidP="00517669">
      <w:pPr>
        <w:pStyle w:val="BodyText"/>
        <w:rPr>
          <w:rFonts w:ascii="Courier New"/>
          <w:i/>
        </w:rPr>
        <w:sectPr w:rsidR="00517669">
          <w:pgSz w:w="23820" w:h="16840" w:orient="landscape"/>
          <w:pgMar w:top="1940" w:right="720" w:bottom="280" w:left="0" w:header="720" w:footer="720" w:gutter="0"/>
          <w:cols w:space="720"/>
        </w:sectPr>
      </w:pPr>
    </w:p>
    <w:p w14:paraId="5B5EEFFE" w14:textId="77777777" w:rsidR="00517669" w:rsidRDefault="00517669" w:rsidP="00517669">
      <w:pPr>
        <w:pStyle w:val="BodyText"/>
        <w:rPr>
          <w:rFonts w:ascii="Courier New"/>
          <w:i/>
        </w:rPr>
      </w:pPr>
      <w:r>
        <w:rPr>
          <w:rFonts w:ascii="Courier New"/>
          <w:i/>
          <w:noProof/>
        </w:rPr>
        <w:lastRenderedPageBreak/>
        <w:drawing>
          <wp:anchor distT="0" distB="0" distL="0" distR="0" simplePos="0" relativeHeight="251701248" behindDoc="0" locked="0" layoutInCell="1" allowOverlap="1" wp14:anchorId="35E33269" wp14:editId="6811AF7F">
            <wp:simplePos x="0" y="0"/>
            <wp:positionH relativeFrom="page">
              <wp:posOffset>598423</wp:posOffset>
            </wp:positionH>
            <wp:positionV relativeFrom="page">
              <wp:posOffset>6951980</wp:posOffset>
            </wp:positionV>
            <wp:extent cx="797896" cy="223837"/>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00" cstate="print"/>
                    <a:stretch>
                      <a:fillRect/>
                    </a:stretch>
                  </pic:blipFill>
                  <pic:spPr>
                    <a:xfrm>
                      <a:off x="0" y="0"/>
                      <a:ext cx="797896" cy="223837"/>
                    </a:xfrm>
                    <a:prstGeom prst="rect">
                      <a:avLst/>
                    </a:prstGeom>
                  </pic:spPr>
                </pic:pic>
              </a:graphicData>
            </a:graphic>
          </wp:anchor>
        </w:drawing>
      </w:r>
      <w:r>
        <w:rPr>
          <w:rFonts w:ascii="Courier New"/>
          <w:i/>
          <w:noProof/>
        </w:rPr>
        <w:drawing>
          <wp:anchor distT="0" distB="0" distL="0" distR="0" simplePos="0" relativeHeight="251702272" behindDoc="0" locked="0" layoutInCell="1" allowOverlap="1" wp14:anchorId="098694AD" wp14:editId="0B0255CA">
            <wp:simplePos x="0" y="0"/>
            <wp:positionH relativeFrom="page">
              <wp:posOffset>1471675</wp:posOffset>
            </wp:positionH>
            <wp:positionV relativeFrom="page">
              <wp:posOffset>6951980</wp:posOffset>
            </wp:positionV>
            <wp:extent cx="1448091" cy="223837"/>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01" cstate="print"/>
                    <a:stretch>
                      <a:fillRect/>
                    </a:stretch>
                  </pic:blipFill>
                  <pic:spPr>
                    <a:xfrm>
                      <a:off x="0" y="0"/>
                      <a:ext cx="1448091" cy="223837"/>
                    </a:xfrm>
                    <a:prstGeom prst="rect">
                      <a:avLst/>
                    </a:prstGeom>
                  </pic:spPr>
                </pic:pic>
              </a:graphicData>
            </a:graphic>
          </wp:anchor>
        </w:drawing>
      </w:r>
      <w:r>
        <w:rPr>
          <w:rFonts w:ascii="Courier New"/>
          <w:i/>
          <w:noProof/>
        </w:rPr>
        <mc:AlternateContent>
          <mc:Choice Requires="wps">
            <w:drawing>
              <wp:anchor distT="0" distB="0" distL="0" distR="0" simplePos="0" relativeHeight="251703296" behindDoc="0" locked="0" layoutInCell="1" allowOverlap="1" wp14:anchorId="73A1EEE9" wp14:editId="26575A41">
                <wp:simplePos x="0" y="0"/>
                <wp:positionH relativeFrom="page">
                  <wp:posOffset>8520176</wp:posOffset>
                </wp:positionH>
                <wp:positionV relativeFrom="page">
                  <wp:posOffset>6953504</wp:posOffset>
                </wp:positionV>
                <wp:extent cx="2156460" cy="127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6460" cy="1270"/>
                        </a:xfrm>
                        <a:custGeom>
                          <a:avLst/>
                          <a:gdLst/>
                          <a:ahLst/>
                          <a:cxnLst/>
                          <a:rect l="l" t="t" r="r" b="b"/>
                          <a:pathLst>
                            <a:path w="2156460">
                              <a:moveTo>
                                <a:pt x="0" y="0"/>
                              </a:moveTo>
                              <a:lnTo>
                                <a:pt x="215645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C69375F" id="Graphic 188" o:spid="_x0000_s1026" style="position:absolute;margin-left:670.9pt;margin-top:547.5pt;width:169.8pt;height:.1pt;z-index:251703296;visibility:visible;mso-wrap-style:square;mso-wrap-distance-left:0;mso-wrap-distance-top:0;mso-wrap-distance-right:0;mso-wrap-distance-bottom:0;mso-position-horizontal:absolute;mso-position-horizontal-relative:page;mso-position-vertical:absolute;mso-position-vertical-relative:page;v-text-anchor:top" coordsize="21564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" path="m,l2156459,e" filled="f" strokeweight=".25397mm">
                <v:path arrowok="t"/>
                <w10:wrap anchorx="page" anchory="page"/>
              </v:shape>
            </w:pict>
          </mc:Fallback>
        </mc:AlternateContent>
      </w:r>
      <w:r>
        <w:rPr>
          <w:rFonts w:ascii="Courier New"/>
          <w:i/>
          <w:noProof/>
        </w:rPr>
        <w:drawing>
          <wp:anchor distT="0" distB="0" distL="0" distR="0" simplePos="0" relativeHeight="251704320" behindDoc="0" locked="0" layoutInCell="1" allowOverlap="1" wp14:anchorId="002E41F7" wp14:editId="09A545C0">
            <wp:simplePos x="0" y="0"/>
            <wp:positionH relativeFrom="page">
              <wp:posOffset>8524747</wp:posOffset>
            </wp:positionH>
            <wp:positionV relativeFrom="page">
              <wp:posOffset>7028180</wp:posOffset>
            </wp:positionV>
            <wp:extent cx="621240" cy="214693"/>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02" cstate="print"/>
                    <a:stretch>
                      <a:fillRect/>
                    </a:stretch>
                  </pic:blipFill>
                  <pic:spPr>
                    <a:xfrm>
                      <a:off x="0" y="0"/>
                      <a:ext cx="621240" cy="214693"/>
                    </a:xfrm>
                    <a:prstGeom prst="rect">
                      <a:avLst/>
                    </a:prstGeom>
                  </pic:spPr>
                </pic:pic>
              </a:graphicData>
            </a:graphic>
          </wp:anchor>
        </w:drawing>
      </w:r>
      <w:r>
        <w:rPr>
          <w:rFonts w:ascii="Courier New"/>
          <w:i/>
          <w:noProof/>
        </w:rPr>
        <w:drawing>
          <wp:anchor distT="0" distB="0" distL="0" distR="0" simplePos="0" relativeHeight="251705344" behindDoc="0" locked="0" layoutInCell="1" allowOverlap="1" wp14:anchorId="24717FE4" wp14:editId="314404F8">
            <wp:simplePos x="0" y="0"/>
            <wp:positionH relativeFrom="page">
              <wp:posOffset>9221216</wp:posOffset>
            </wp:positionH>
            <wp:positionV relativeFrom="page">
              <wp:posOffset>7023607</wp:posOffset>
            </wp:positionV>
            <wp:extent cx="1449614" cy="223837"/>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03" cstate="print"/>
                    <a:stretch>
                      <a:fillRect/>
                    </a:stretch>
                  </pic:blipFill>
                  <pic:spPr>
                    <a:xfrm>
                      <a:off x="0" y="0"/>
                      <a:ext cx="1449614" cy="223837"/>
                    </a:xfrm>
                    <a:prstGeom prst="rect">
                      <a:avLst/>
                    </a:prstGeom>
                  </pic:spPr>
                </pic:pic>
              </a:graphicData>
            </a:graphic>
          </wp:anchor>
        </w:drawing>
      </w:r>
    </w:p>
    <w:p w14:paraId="6429BACA" w14:textId="77777777" w:rsidR="00517669" w:rsidRDefault="00517669" w:rsidP="00517669">
      <w:pPr>
        <w:pStyle w:val="BodyText"/>
        <w:rPr>
          <w:rFonts w:ascii="Courier New"/>
          <w:i/>
        </w:rPr>
      </w:pPr>
    </w:p>
    <w:p w14:paraId="2FEFB738" w14:textId="77777777" w:rsidR="00517669" w:rsidRDefault="00517669" w:rsidP="00517669">
      <w:pPr>
        <w:pStyle w:val="BodyText"/>
        <w:rPr>
          <w:rFonts w:ascii="Courier New"/>
          <w:i/>
        </w:rPr>
      </w:pPr>
    </w:p>
    <w:p w14:paraId="1A549F09" w14:textId="77777777" w:rsidR="00517669" w:rsidRDefault="00517669" w:rsidP="00517669">
      <w:pPr>
        <w:pStyle w:val="BodyText"/>
        <w:rPr>
          <w:rFonts w:ascii="Courier New"/>
          <w:i/>
        </w:rPr>
      </w:pPr>
    </w:p>
    <w:p w14:paraId="3B65DEE2" w14:textId="77777777" w:rsidR="00517669" w:rsidRDefault="00517669" w:rsidP="00517669">
      <w:pPr>
        <w:pStyle w:val="BodyText"/>
        <w:rPr>
          <w:rFonts w:ascii="Courier New"/>
          <w:i/>
        </w:rPr>
      </w:pPr>
    </w:p>
    <w:p w14:paraId="4E2449EF" w14:textId="77777777" w:rsidR="00517669" w:rsidRDefault="00517669" w:rsidP="00517669">
      <w:pPr>
        <w:pStyle w:val="BodyText"/>
        <w:rPr>
          <w:rFonts w:ascii="Courier New"/>
          <w:i/>
        </w:rPr>
      </w:pPr>
    </w:p>
    <w:p w14:paraId="61353AC0" w14:textId="77777777" w:rsidR="00517669" w:rsidRDefault="00517669" w:rsidP="00517669">
      <w:pPr>
        <w:pStyle w:val="BodyText"/>
        <w:rPr>
          <w:rFonts w:ascii="Courier New"/>
          <w:i/>
        </w:rPr>
      </w:pPr>
    </w:p>
    <w:p w14:paraId="521BCB4A" w14:textId="77777777" w:rsidR="00517669" w:rsidRDefault="00517669" w:rsidP="00517669">
      <w:pPr>
        <w:pStyle w:val="BodyText"/>
        <w:rPr>
          <w:rFonts w:ascii="Courier New"/>
          <w:i/>
        </w:rPr>
      </w:pPr>
    </w:p>
    <w:p w14:paraId="0F52B32C" w14:textId="77777777" w:rsidR="00517669" w:rsidRDefault="00517669" w:rsidP="00517669">
      <w:pPr>
        <w:pStyle w:val="BodyText"/>
        <w:rPr>
          <w:rFonts w:ascii="Courier New"/>
          <w:i/>
        </w:rPr>
      </w:pPr>
    </w:p>
    <w:p w14:paraId="72B057ED" w14:textId="77777777" w:rsidR="00517669" w:rsidRDefault="00517669" w:rsidP="00517669">
      <w:pPr>
        <w:pStyle w:val="BodyText"/>
        <w:rPr>
          <w:rFonts w:ascii="Courier New"/>
          <w:i/>
        </w:rPr>
      </w:pPr>
    </w:p>
    <w:p w14:paraId="722A2118" w14:textId="77777777" w:rsidR="00517669" w:rsidRDefault="00517669" w:rsidP="00517669">
      <w:pPr>
        <w:pStyle w:val="BodyText"/>
        <w:rPr>
          <w:rFonts w:ascii="Courier New"/>
          <w:i/>
        </w:rPr>
      </w:pPr>
    </w:p>
    <w:p w14:paraId="55449B9D" w14:textId="77777777" w:rsidR="00517669" w:rsidRDefault="00517669" w:rsidP="00517669">
      <w:pPr>
        <w:pStyle w:val="BodyText"/>
        <w:rPr>
          <w:rFonts w:ascii="Courier New"/>
          <w:i/>
        </w:rPr>
      </w:pPr>
    </w:p>
    <w:p w14:paraId="4412C6A7" w14:textId="77777777" w:rsidR="00517669" w:rsidRDefault="00517669" w:rsidP="00517669">
      <w:pPr>
        <w:pStyle w:val="BodyText"/>
        <w:rPr>
          <w:rFonts w:ascii="Courier New"/>
          <w:i/>
        </w:rPr>
      </w:pPr>
    </w:p>
    <w:p w14:paraId="1F5BCEBC" w14:textId="77777777" w:rsidR="00517669" w:rsidRDefault="00517669" w:rsidP="00517669">
      <w:pPr>
        <w:pStyle w:val="BodyText"/>
        <w:spacing w:before="136"/>
        <w:rPr>
          <w:rFonts w:ascii="Courier New"/>
          <w:i/>
        </w:rPr>
      </w:pPr>
    </w:p>
    <w:p w14:paraId="2016C283" w14:textId="77777777" w:rsidR="00517669" w:rsidRDefault="00517669" w:rsidP="00517669">
      <w:pPr>
        <w:tabs>
          <w:tab w:val="left" w:pos="12395"/>
        </w:tabs>
        <w:ind w:left="311"/>
        <w:rPr>
          <w:rFonts w:ascii="Courier New"/>
          <w:position w:val="5"/>
          <w:sz w:val="20"/>
        </w:rPr>
      </w:pPr>
      <w:r>
        <w:rPr>
          <w:rFonts w:ascii="Courier New"/>
          <w:noProof/>
          <w:sz w:val="20"/>
        </w:rPr>
        <w:drawing>
          <wp:inline distT="0" distB="0" distL="0" distR="0" wp14:anchorId="197F5CB3" wp14:editId="4613FC82">
            <wp:extent cx="6702323" cy="2914650"/>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04" cstate="print"/>
                    <a:stretch>
                      <a:fillRect/>
                    </a:stretch>
                  </pic:blipFill>
                  <pic:spPr>
                    <a:xfrm>
                      <a:off x="0" y="0"/>
                      <a:ext cx="6702323" cy="2914650"/>
                    </a:xfrm>
                    <a:prstGeom prst="rect">
                      <a:avLst/>
                    </a:prstGeom>
                  </pic:spPr>
                </pic:pic>
              </a:graphicData>
            </a:graphic>
          </wp:inline>
        </w:drawing>
      </w:r>
      <w:r>
        <w:rPr>
          <w:rFonts w:ascii="Courier New"/>
          <w:sz w:val="20"/>
        </w:rPr>
        <w:tab/>
      </w:r>
      <w:r>
        <w:rPr>
          <w:rFonts w:ascii="Courier New"/>
          <w:noProof/>
          <w:position w:val="5"/>
          <w:sz w:val="20"/>
        </w:rPr>
        <w:drawing>
          <wp:inline distT="0" distB="0" distL="0" distR="0" wp14:anchorId="07CACF46" wp14:editId="0A7E6987">
            <wp:extent cx="6461144" cy="2919412"/>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05" cstate="print"/>
                    <a:stretch>
                      <a:fillRect/>
                    </a:stretch>
                  </pic:blipFill>
                  <pic:spPr>
                    <a:xfrm>
                      <a:off x="0" y="0"/>
                      <a:ext cx="6461144" cy="2919412"/>
                    </a:xfrm>
                    <a:prstGeom prst="rect">
                      <a:avLst/>
                    </a:prstGeom>
                  </pic:spPr>
                </pic:pic>
              </a:graphicData>
            </a:graphic>
          </wp:inline>
        </w:drawing>
      </w:r>
    </w:p>
    <w:p w14:paraId="2430E89E" w14:textId="77777777" w:rsidR="00517669" w:rsidRDefault="00517669" w:rsidP="00517669">
      <w:pPr>
        <w:pStyle w:val="BodyText"/>
        <w:rPr>
          <w:rFonts w:ascii="Courier New"/>
          <w:i/>
        </w:rPr>
      </w:pPr>
    </w:p>
    <w:p w14:paraId="0358C4C0" w14:textId="77777777" w:rsidR="00517669" w:rsidRDefault="00517669" w:rsidP="00517669">
      <w:pPr>
        <w:pStyle w:val="BodyText"/>
        <w:rPr>
          <w:rFonts w:ascii="Courier New"/>
          <w:i/>
        </w:rPr>
      </w:pPr>
    </w:p>
    <w:p w14:paraId="7F80BAEF" w14:textId="77777777" w:rsidR="00517669" w:rsidRDefault="00517669" w:rsidP="00517669">
      <w:pPr>
        <w:pStyle w:val="BodyText"/>
        <w:rPr>
          <w:rFonts w:ascii="Courier New"/>
          <w:i/>
        </w:rPr>
      </w:pPr>
    </w:p>
    <w:p w14:paraId="08906414" w14:textId="77777777" w:rsidR="00517669" w:rsidRDefault="00517669" w:rsidP="00517669">
      <w:pPr>
        <w:pStyle w:val="BodyText"/>
        <w:spacing w:before="6"/>
        <w:rPr>
          <w:rFonts w:ascii="Courier New"/>
          <w:i/>
        </w:rPr>
      </w:pPr>
      <w:r>
        <w:rPr>
          <w:rFonts w:ascii="Courier New"/>
          <w:i/>
          <w:noProof/>
        </w:rPr>
        <mc:AlternateContent>
          <mc:Choice Requires="wps">
            <w:drawing>
              <wp:anchor distT="0" distB="0" distL="0" distR="0" simplePos="0" relativeHeight="251747328" behindDoc="1" locked="0" layoutInCell="1" allowOverlap="1" wp14:anchorId="2EA32341" wp14:editId="438C4BD4">
                <wp:simplePos x="0" y="0"/>
                <wp:positionH relativeFrom="page">
                  <wp:posOffset>593851</wp:posOffset>
                </wp:positionH>
                <wp:positionV relativeFrom="paragraph">
                  <wp:posOffset>163139</wp:posOffset>
                </wp:positionV>
                <wp:extent cx="2333625" cy="1270"/>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1270"/>
                        </a:xfrm>
                        <a:custGeom>
                          <a:avLst/>
                          <a:gdLst/>
                          <a:ahLst/>
                          <a:cxnLst/>
                          <a:rect l="l" t="t" r="r" b="b"/>
                          <a:pathLst>
                            <a:path w="2333625">
                              <a:moveTo>
                                <a:pt x="0" y="0"/>
                              </a:moveTo>
                              <a:lnTo>
                                <a:pt x="23332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1809BE6" id="Graphic 193" o:spid="_x0000_s1026" style="position:absolute;margin-left:46.75pt;margin-top:12.85pt;width:183.75pt;height:.1pt;z-index:-251569152;visibility:visible;mso-wrap-style:square;mso-wrap-distance-left:0;mso-wrap-distance-top:0;mso-wrap-distance-right:0;mso-wrap-distance-bottom:0;mso-position-horizontal:absolute;mso-position-horizontal-relative:page;mso-position-vertical:absolute;mso-position-vertical-relative:text;v-text-anchor:top" coordsize="2333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" path="m,l2333243,e" filled="f" strokeweight=".25397mm">
                <v:path arrowok="t"/>
                <w10:wrap type="topAndBottom" anchorx="page"/>
              </v:shape>
            </w:pict>
          </mc:Fallback>
        </mc:AlternateContent>
      </w:r>
    </w:p>
    <w:p w14:paraId="265C137B" w14:textId="77777777" w:rsidR="00517669" w:rsidRDefault="00517669" w:rsidP="00517669">
      <w:pPr>
        <w:pStyle w:val="BodyText"/>
        <w:rPr>
          <w:rFonts w:ascii="Courier New"/>
          <w:i/>
        </w:rPr>
      </w:pPr>
    </w:p>
    <w:p w14:paraId="356422B6" w14:textId="77777777" w:rsidR="00517669" w:rsidRDefault="00517669" w:rsidP="00517669">
      <w:pPr>
        <w:pStyle w:val="BodyText"/>
        <w:spacing w:before="82"/>
        <w:rPr>
          <w:rFonts w:ascii="Courier New"/>
          <w:i/>
        </w:rPr>
      </w:pPr>
      <w:r>
        <w:rPr>
          <w:rFonts w:ascii="Courier New"/>
          <w:i/>
          <w:noProof/>
        </w:rPr>
        <mc:AlternateContent>
          <mc:Choice Requires="wps">
            <w:drawing>
              <wp:anchor distT="0" distB="0" distL="0" distR="0" simplePos="0" relativeHeight="251748352" behindDoc="1" locked="0" layoutInCell="1" allowOverlap="1" wp14:anchorId="7845EE56" wp14:editId="2DD54FC8">
                <wp:simplePos x="0" y="0"/>
                <wp:positionH relativeFrom="page">
                  <wp:posOffset>593851</wp:posOffset>
                </wp:positionH>
                <wp:positionV relativeFrom="paragraph">
                  <wp:posOffset>211224</wp:posOffset>
                </wp:positionV>
                <wp:extent cx="2333625" cy="1270"/>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1270"/>
                        </a:xfrm>
                        <a:custGeom>
                          <a:avLst/>
                          <a:gdLst/>
                          <a:ahLst/>
                          <a:cxnLst/>
                          <a:rect l="l" t="t" r="r" b="b"/>
                          <a:pathLst>
                            <a:path w="2333625">
                              <a:moveTo>
                                <a:pt x="0" y="0"/>
                              </a:moveTo>
                              <a:lnTo>
                                <a:pt x="233324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725D59B" id="Graphic 194" o:spid="_x0000_s1026" style="position:absolute;margin-left:46.75pt;margin-top:16.65pt;width:183.75pt;height:.1pt;z-index:-251568128;visibility:visible;mso-wrap-style:square;mso-wrap-distance-left:0;mso-wrap-distance-top:0;mso-wrap-distance-right:0;mso-wrap-distance-bottom:0;mso-position-horizontal:absolute;mso-position-horizontal-relative:page;mso-position-vertical:absolute;mso-position-vertical-relative:text;v-text-anchor:top" coordsize="2333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" path="m,l2333243,e" filled="f" strokeweight=".25397mm">
                <v:path arrowok="t"/>
                <w10:wrap type="topAndBottom" anchorx="page"/>
              </v:shape>
            </w:pict>
          </mc:Fallback>
        </mc:AlternateContent>
      </w:r>
      <w:r>
        <w:rPr>
          <w:rFonts w:ascii="Courier New"/>
          <w:i/>
          <w:noProof/>
        </w:rPr>
        <mc:AlternateContent>
          <mc:Choice Requires="wps">
            <w:drawing>
              <wp:anchor distT="0" distB="0" distL="0" distR="0" simplePos="0" relativeHeight="251749376" behindDoc="1" locked="0" layoutInCell="1" allowOverlap="1" wp14:anchorId="6B626CEB" wp14:editId="39F9553A">
                <wp:simplePos x="0" y="0"/>
                <wp:positionH relativeFrom="page">
                  <wp:posOffset>8520176</wp:posOffset>
                </wp:positionH>
                <wp:positionV relativeFrom="paragraph">
                  <wp:posOffset>282660</wp:posOffset>
                </wp:positionV>
                <wp:extent cx="2156460" cy="1270"/>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6460" cy="1270"/>
                        </a:xfrm>
                        <a:custGeom>
                          <a:avLst/>
                          <a:gdLst/>
                          <a:ahLst/>
                          <a:cxnLst/>
                          <a:rect l="l" t="t" r="r" b="b"/>
                          <a:pathLst>
                            <a:path w="2156460">
                              <a:moveTo>
                                <a:pt x="0" y="0"/>
                              </a:moveTo>
                              <a:lnTo>
                                <a:pt x="215645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7559CA4" id="Graphic 195" o:spid="_x0000_s1026" style="position:absolute;margin-left:670.9pt;margin-top:22.25pt;width:169.8pt;height:.1pt;z-index:-251567104;visibility:visible;mso-wrap-style:square;mso-wrap-distance-left:0;mso-wrap-distance-top:0;mso-wrap-distance-right:0;mso-wrap-distance-bottom:0;mso-position-horizontal:absolute;mso-position-horizontal-relative:page;mso-position-vertical:absolute;mso-position-vertical-relative:text;v-text-anchor:top" coordsize="21564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" path="m,l2156459,e" filled="f" strokeweight=".25397mm">
                <v:path arrowok="t"/>
                <w10:wrap type="topAndBottom" anchorx="page"/>
              </v:shape>
            </w:pict>
          </mc:Fallback>
        </mc:AlternateContent>
      </w:r>
    </w:p>
    <w:p w14:paraId="5D946F77" w14:textId="77777777" w:rsidR="00517669" w:rsidRDefault="00517669" w:rsidP="00517669">
      <w:pPr>
        <w:pStyle w:val="BodyText"/>
        <w:spacing w:before="2"/>
        <w:rPr>
          <w:rFonts w:ascii="Courier New"/>
          <w:i/>
          <w:sz w:val="7"/>
        </w:rPr>
      </w:pPr>
    </w:p>
    <w:p w14:paraId="22850FC9" w14:textId="77777777" w:rsidR="00517669" w:rsidRDefault="00517669" w:rsidP="00517669">
      <w:pPr>
        <w:pStyle w:val="BodyText"/>
        <w:rPr>
          <w:rFonts w:ascii="Courier New"/>
          <w:i/>
          <w:sz w:val="7"/>
        </w:rPr>
        <w:sectPr w:rsidR="00517669">
          <w:pgSz w:w="23820" w:h="16840" w:orient="landscape"/>
          <w:pgMar w:top="1940" w:right="720" w:bottom="280" w:left="0" w:header="720" w:footer="720" w:gutter="0"/>
          <w:cols w:space="720"/>
        </w:sectPr>
      </w:pPr>
    </w:p>
    <w:p w14:paraId="65BB468B" w14:textId="77777777" w:rsidR="00517669" w:rsidRDefault="00517669" w:rsidP="00517669">
      <w:pPr>
        <w:pStyle w:val="BodyText"/>
        <w:spacing w:before="9"/>
        <w:rPr>
          <w:rFonts w:ascii="Courier New"/>
          <w:i/>
          <w:sz w:val="7"/>
        </w:rPr>
      </w:pPr>
    </w:p>
    <w:p w14:paraId="5C8E28FF" w14:textId="77777777" w:rsidR="00517669" w:rsidRDefault="00517669" w:rsidP="00517669">
      <w:pPr>
        <w:pStyle w:val="BodyText"/>
        <w:ind w:left="13874"/>
        <w:rPr>
          <w:rFonts w:ascii="Courier New"/>
          <w:i/>
        </w:rPr>
      </w:pPr>
      <w:r>
        <w:rPr>
          <w:rFonts w:ascii="Courier New"/>
          <w:i/>
          <w:noProof/>
        </w:rPr>
        <w:drawing>
          <wp:inline distT="0" distB="0" distL="0" distR="0" wp14:anchorId="2D47749A" wp14:editId="29510C51">
            <wp:extent cx="398750" cy="423862"/>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6" cstate="print"/>
                    <a:stretch>
                      <a:fillRect/>
                    </a:stretch>
                  </pic:blipFill>
                  <pic:spPr>
                    <a:xfrm>
                      <a:off x="0" y="0"/>
                      <a:ext cx="398750" cy="423862"/>
                    </a:xfrm>
                    <a:prstGeom prst="rect">
                      <a:avLst/>
                    </a:prstGeom>
                  </pic:spPr>
                </pic:pic>
              </a:graphicData>
            </a:graphic>
          </wp:inline>
        </w:drawing>
      </w:r>
    </w:p>
    <w:p w14:paraId="54C7AB0F" w14:textId="77777777" w:rsidR="00517669" w:rsidRDefault="00517669" w:rsidP="00517669">
      <w:pPr>
        <w:pStyle w:val="BodyText"/>
        <w:spacing w:before="3"/>
        <w:rPr>
          <w:rFonts w:ascii="Courier New"/>
          <w:i/>
          <w:sz w:val="4"/>
        </w:rPr>
      </w:pPr>
      <w:r>
        <w:rPr>
          <w:rFonts w:ascii="Courier New"/>
          <w:i/>
          <w:noProof/>
          <w:sz w:val="4"/>
        </w:rPr>
        <w:drawing>
          <wp:anchor distT="0" distB="0" distL="0" distR="0" simplePos="0" relativeHeight="251750400" behindDoc="1" locked="0" layoutInCell="1" allowOverlap="1" wp14:anchorId="25524722" wp14:editId="607FB6AC">
            <wp:simplePos x="0" y="0"/>
            <wp:positionH relativeFrom="page">
              <wp:posOffset>819403</wp:posOffset>
            </wp:positionH>
            <wp:positionV relativeFrom="paragraph">
              <wp:posOffset>45973</wp:posOffset>
            </wp:positionV>
            <wp:extent cx="13662260" cy="5895975"/>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7" cstate="print"/>
                    <a:stretch>
                      <a:fillRect/>
                    </a:stretch>
                  </pic:blipFill>
                  <pic:spPr>
                    <a:xfrm>
                      <a:off x="0" y="0"/>
                      <a:ext cx="13662260" cy="5895975"/>
                    </a:xfrm>
                    <a:prstGeom prst="rect">
                      <a:avLst/>
                    </a:prstGeom>
                  </pic:spPr>
                </pic:pic>
              </a:graphicData>
            </a:graphic>
          </wp:anchor>
        </w:drawing>
      </w:r>
      <w:r>
        <w:rPr>
          <w:rFonts w:ascii="Courier New"/>
          <w:i/>
          <w:noProof/>
          <w:sz w:val="4"/>
        </w:rPr>
        <w:drawing>
          <wp:anchor distT="0" distB="0" distL="0" distR="0" simplePos="0" relativeHeight="251751424" behindDoc="1" locked="0" layoutInCell="1" allowOverlap="1" wp14:anchorId="1E8FBDBA" wp14:editId="0B6E48DD">
            <wp:simplePos x="0" y="0"/>
            <wp:positionH relativeFrom="page">
              <wp:posOffset>1814575</wp:posOffset>
            </wp:positionH>
            <wp:positionV relativeFrom="paragraph">
              <wp:posOffset>5986525</wp:posOffset>
            </wp:positionV>
            <wp:extent cx="11821226" cy="776287"/>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8" cstate="print"/>
                    <a:stretch>
                      <a:fillRect/>
                    </a:stretch>
                  </pic:blipFill>
                  <pic:spPr>
                    <a:xfrm>
                      <a:off x="0" y="0"/>
                      <a:ext cx="11821226" cy="776287"/>
                    </a:xfrm>
                    <a:prstGeom prst="rect">
                      <a:avLst/>
                    </a:prstGeom>
                  </pic:spPr>
                </pic:pic>
              </a:graphicData>
            </a:graphic>
          </wp:anchor>
        </w:drawing>
      </w:r>
      <w:r>
        <w:rPr>
          <w:rFonts w:ascii="Courier New"/>
          <w:i/>
          <w:noProof/>
          <w:sz w:val="4"/>
        </w:rPr>
        <w:drawing>
          <wp:anchor distT="0" distB="0" distL="0" distR="0" simplePos="0" relativeHeight="251752448" behindDoc="1" locked="0" layoutInCell="1" allowOverlap="1" wp14:anchorId="20EDF3EB" wp14:editId="63B34999">
            <wp:simplePos x="0" y="0"/>
            <wp:positionH relativeFrom="page">
              <wp:posOffset>6099301</wp:posOffset>
            </wp:positionH>
            <wp:positionV relativeFrom="paragraph">
              <wp:posOffset>6807961</wp:posOffset>
            </wp:positionV>
            <wp:extent cx="10601" cy="45434"/>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16" cstate="print"/>
                    <a:stretch>
                      <a:fillRect/>
                    </a:stretch>
                  </pic:blipFill>
                  <pic:spPr>
                    <a:xfrm>
                      <a:off x="0" y="0"/>
                      <a:ext cx="10601" cy="45434"/>
                    </a:xfrm>
                    <a:prstGeom prst="rect">
                      <a:avLst/>
                    </a:prstGeom>
                  </pic:spPr>
                </pic:pic>
              </a:graphicData>
            </a:graphic>
          </wp:anchor>
        </w:drawing>
      </w:r>
      <w:r>
        <w:rPr>
          <w:rFonts w:ascii="Courier New"/>
          <w:i/>
          <w:noProof/>
          <w:sz w:val="4"/>
        </w:rPr>
        <w:drawing>
          <wp:anchor distT="0" distB="0" distL="0" distR="0" simplePos="0" relativeHeight="251753472" behindDoc="1" locked="0" layoutInCell="1" allowOverlap="1" wp14:anchorId="701B5A81" wp14:editId="646C0497">
            <wp:simplePos x="0" y="0"/>
            <wp:positionH relativeFrom="page">
              <wp:posOffset>5710682</wp:posOffset>
            </wp:positionH>
            <wp:positionV relativeFrom="paragraph">
              <wp:posOffset>6899402</wp:posOffset>
            </wp:positionV>
            <wp:extent cx="400963" cy="319087"/>
            <wp:effectExtent l="0" t="0" r="0" b="0"/>
            <wp:wrapTopAndBottom/>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9" cstate="print"/>
                    <a:stretch>
                      <a:fillRect/>
                    </a:stretch>
                  </pic:blipFill>
                  <pic:spPr>
                    <a:xfrm>
                      <a:off x="0" y="0"/>
                      <a:ext cx="400963" cy="319087"/>
                    </a:xfrm>
                    <a:prstGeom prst="rect">
                      <a:avLst/>
                    </a:prstGeom>
                  </pic:spPr>
                </pic:pic>
              </a:graphicData>
            </a:graphic>
          </wp:anchor>
        </w:drawing>
      </w:r>
      <w:r>
        <w:rPr>
          <w:rFonts w:ascii="Courier New"/>
          <w:i/>
          <w:noProof/>
          <w:sz w:val="4"/>
        </w:rPr>
        <mc:AlternateContent>
          <mc:Choice Requires="wps">
            <w:drawing>
              <wp:anchor distT="0" distB="0" distL="0" distR="0" simplePos="0" relativeHeight="251754496" behindDoc="1" locked="0" layoutInCell="1" allowOverlap="1" wp14:anchorId="1EF90D44" wp14:editId="537EBF92">
                <wp:simplePos x="0" y="0"/>
                <wp:positionH relativeFrom="page">
                  <wp:posOffset>2283967</wp:posOffset>
                </wp:positionH>
                <wp:positionV relativeFrom="paragraph">
                  <wp:posOffset>7376414</wp:posOffset>
                </wp:positionV>
                <wp:extent cx="1559560" cy="127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9560" cy="1270"/>
                        </a:xfrm>
                        <a:custGeom>
                          <a:avLst/>
                          <a:gdLst/>
                          <a:ahLst/>
                          <a:cxnLst/>
                          <a:rect l="l" t="t" r="r" b="b"/>
                          <a:pathLst>
                            <a:path w="1559560">
                              <a:moveTo>
                                <a:pt x="0" y="0"/>
                              </a:moveTo>
                              <a:lnTo>
                                <a:pt x="1559051"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34C59F5" id="Graphic 201" o:spid="_x0000_s1026" style="position:absolute;margin-left:179.85pt;margin-top:580.8pt;width:122.8pt;height:.1pt;z-index:-251561984;visibility:visible;mso-wrap-style:square;mso-wrap-distance-left:0;mso-wrap-distance-top:0;mso-wrap-distance-right:0;mso-wrap-distance-bottom:0;mso-position-horizontal:absolute;mso-position-horizontal-relative:page;mso-position-vertical:absolute;mso-position-vertical-relative:text;v-text-anchor:top" coordsize="15595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" path="m,l1559051,e" filled="f" strokeweight=".25397mm">
                <v:path arrowok="t"/>
                <w10:wrap type="topAndBottom" anchorx="page"/>
              </v:shape>
            </w:pict>
          </mc:Fallback>
        </mc:AlternateContent>
      </w:r>
      <w:r>
        <w:rPr>
          <w:rFonts w:ascii="Courier New"/>
          <w:i/>
          <w:noProof/>
          <w:sz w:val="4"/>
        </w:rPr>
        <w:drawing>
          <wp:anchor distT="0" distB="0" distL="0" distR="0" simplePos="0" relativeHeight="251755520" behindDoc="1" locked="0" layoutInCell="1" allowOverlap="1" wp14:anchorId="40882406" wp14:editId="41DAC7CE">
            <wp:simplePos x="0" y="0"/>
            <wp:positionH relativeFrom="page">
              <wp:posOffset>2288539</wp:posOffset>
            </wp:positionH>
            <wp:positionV relativeFrom="paragraph">
              <wp:posOffset>7451090</wp:posOffset>
            </wp:positionV>
            <wp:extent cx="726016" cy="233362"/>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10" cstate="print"/>
                    <a:stretch>
                      <a:fillRect/>
                    </a:stretch>
                  </pic:blipFill>
                  <pic:spPr>
                    <a:xfrm>
                      <a:off x="0" y="0"/>
                      <a:ext cx="726016" cy="233362"/>
                    </a:xfrm>
                    <a:prstGeom prst="rect">
                      <a:avLst/>
                    </a:prstGeom>
                  </pic:spPr>
                </pic:pic>
              </a:graphicData>
            </a:graphic>
          </wp:anchor>
        </w:drawing>
      </w:r>
      <w:r>
        <w:rPr>
          <w:rFonts w:ascii="Courier New"/>
          <w:i/>
          <w:noProof/>
          <w:sz w:val="4"/>
        </w:rPr>
        <w:drawing>
          <wp:anchor distT="0" distB="0" distL="0" distR="0" simplePos="0" relativeHeight="251756544" behindDoc="1" locked="0" layoutInCell="1" allowOverlap="1" wp14:anchorId="01300A93" wp14:editId="2B1249A0">
            <wp:simplePos x="0" y="0"/>
            <wp:positionH relativeFrom="page">
              <wp:posOffset>3155695</wp:posOffset>
            </wp:positionH>
            <wp:positionV relativeFrom="paragraph">
              <wp:posOffset>7449565</wp:posOffset>
            </wp:positionV>
            <wp:extent cx="677357" cy="233362"/>
            <wp:effectExtent l="0" t="0" r="0" b="0"/>
            <wp:wrapTopAndBottom/>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11" cstate="print"/>
                    <a:stretch>
                      <a:fillRect/>
                    </a:stretch>
                  </pic:blipFill>
                  <pic:spPr>
                    <a:xfrm>
                      <a:off x="0" y="0"/>
                      <a:ext cx="677357" cy="233362"/>
                    </a:xfrm>
                    <a:prstGeom prst="rect">
                      <a:avLst/>
                    </a:prstGeom>
                  </pic:spPr>
                </pic:pic>
              </a:graphicData>
            </a:graphic>
          </wp:anchor>
        </w:drawing>
      </w:r>
      <w:r>
        <w:rPr>
          <w:rFonts w:ascii="Courier New"/>
          <w:i/>
          <w:noProof/>
          <w:sz w:val="4"/>
        </w:rPr>
        <mc:AlternateContent>
          <mc:Choice Requires="wps">
            <w:drawing>
              <wp:anchor distT="0" distB="0" distL="0" distR="0" simplePos="0" relativeHeight="251757568" behindDoc="1" locked="0" layoutInCell="1" allowOverlap="1" wp14:anchorId="779F36A5" wp14:editId="32005423">
                <wp:simplePos x="0" y="0"/>
                <wp:positionH relativeFrom="page">
                  <wp:posOffset>2283967</wp:posOffset>
                </wp:positionH>
                <wp:positionV relativeFrom="paragraph">
                  <wp:posOffset>7752585</wp:posOffset>
                </wp:positionV>
                <wp:extent cx="1559560" cy="1270"/>
                <wp:effectExtent l="0" t="0" r="0" b="0"/>
                <wp:wrapTopAndBottom/>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9560" cy="1270"/>
                        </a:xfrm>
                        <a:custGeom>
                          <a:avLst/>
                          <a:gdLst/>
                          <a:ahLst/>
                          <a:cxnLst/>
                          <a:rect l="l" t="t" r="r" b="b"/>
                          <a:pathLst>
                            <a:path w="1559560">
                              <a:moveTo>
                                <a:pt x="0" y="0"/>
                              </a:moveTo>
                              <a:lnTo>
                                <a:pt x="1559051"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21143C6" id="Graphic 204" o:spid="_x0000_s1026" style="position:absolute;margin-left:179.85pt;margin-top:610.45pt;width:122.8pt;height:.1pt;z-index:-251558912;visibility:visible;mso-wrap-style:square;mso-wrap-distance-left:0;mso-wrap-distance-top:0;mso-wrap-distance-right:0;mso-wrap-distance-bottom:0;mso-position-horizontal:absolute;mso-position-horizontal-relative:page;mso-position-vertical:absolute;mso-position-vertical-relative:text;v-text-anchor:top" coordsize="15595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" path="m,l1559051,e" filled="f" strokeweight=".25397mm">
                <v:path arrowok="t"/>
                <w10:wrap type="topAndBottom" anchorx="page"/>
              </v:shape>
            </w:pict>
          </mc:Fallback>
        </mc:AlternateContent>
      </w:r>
    </w:p>
    <w:p w14:paraId="0AFA31EC" w14:textId="77777777" w:rsidR="00517669" w:rsidRDefault="00517669" w:rsidP="00517669">
      <w:pPr>
        <w:pStyle w:val="BodyText"/>
        <w:rPr>
          <w:rFonts w:ascii="Courier New"/>
          <w:i/>
          <w:sz w:val="4"/>
        </w:rPr>
      </w:pPr>
    </w:p>
    <w:p w14:paraId="3B59EB8C" w14:textId="77777777" w:rsidR="00517669" w:rsidRDefault="00517669" w:rsidP="00517669">
      <w:pPr>
        <w:pStyle w:val="BodyText"/>
        <w:spacing w:before="1"/>
        <w:rPr>
          <w:rFonts w:ascii="Courier New"/>
          <w:i/>
          <w:sz w:val="4"/>
        </w:rPr>
      </w:pPr>
    </w:p>
    <w:p w14:paraId="03AE3846" w14:textId="77777777" w:rsidR="00517669" w:rsidRDefault="00517669" w:rsidP="00517669">
      <w:pPr>
        <w:pStyle w:val="BodyText"/>
        <w:spacing w:before="3"/>
        <w:rPr>
          <w:rFonts w:ascii="Courier New"/>
          <w:i/>
          <w:sz w:val="4"/>
        </w:rPr>
      </w:pPr>
    </w:p>
    <w:p w14:paraId="4DB183CF" w14:textId="77777777" w:rsidR="00517669" w:rsidRDefault="00517669" w:rsidP="00517669">
      <w:pPr>
        <w:pStyle w:val="BodyText"/>
        <w:spacing w:before="9"/>
        <w:rPr>
          <w:rFonts w:ascii="Courier New"/>
          <w:i/>
          <w:sz w:val="19"/>
        </w:rPr>
      </w:pPr>
    </w:p>
    <w:p w14:paraId="2E1A86C0" w14:textId="77777777" w:rsidR="00517669" w:rsidRDefault="00517669" w:rsidP="00517669">
      <w:pPr>
        <w:pStyle w:val="BodyText"/>
        <w:spacing w:before="4"/>
        <w:rPr>
          <w:rFonts w:ascii="Courier New"/>
          <w:i/>
          <w:sz w:val="7"/>
        </w:rPr>
      </w:pPr>
    </w:p>
    <w:p w14:paraId="4AB03277" w14:textId="77777777" w:rsidR="00517669" w:rsidRDefault="00517669" w:rsidP="00517669">
      <w:pPr>
        <w:pStyle w:val="BodyText"/>
        <w:spacing w:before="4"/>
        <w:rPr>
          <w:rFonts w:ascii="Courier New"/>
          <w:i/>
          <w:sz w:val="7"/>
        </w:rPr>
      </w:pPr>
    </w:p>
    <w:p w14:paraId="648CDA57" w14:textId="77777777" w:rsidR="00517669" w:rsidRDefault="00517669" w:rsidP="00517669">
      <w:pPr>
        <w:pStyle w:val="BodyText"/>
        <w:rPr>
          <w:rFonts w:ascii="Courier New"/>
          <w:i/>
          <w:sz w:val="7"/>
        </w:rPr>
        <w:sectPr w:rsidR="00517669">
          <w:pgSz w:w="23820" w:h="16840" w:orient="landscape"/>
          <w:pgMar w:top="1940" w:right="720" w:bottom="280" w:left="0" w:header="720" w:footer="720" w:gutter="0"/>
          <w:cols w:space="720"/>
        </w:sectPr>
      </w:pPr>
    </w:p>
    <w:p w14:paraId="0AA13704" w14:textId="77777777" w:rsidR="00517669" w:rsidRDefault="00517669" w:rsidP="00517669">
      <w:pPr>
        <w:pStyle w:val="BodyText"/>
        <w:rPr>
          <w:rFonts w:ascii="Courier New"/>
          <w:i/>
        </w:rPr>
      </w:pPr>
      <w:r>
        <w:rPr>
          <w:rFonts w:ascii="Courier New"/>
          <w:i/>
          <w:noProof/>
        </w:rPr>
        <w:lastRenderedPageBreak/>
        <mc:AlternateContent>
          <mc:Choice Requires="wps">
            <w:drawing>
              <wp:anchor distT="0" distB="0" distL="0" distR="0" simplePos="0" relativeHeight="251706368" behindDoc="0" locked="0" layoutInCell="1" allowOverlap="1" wp14:anchorId="51A88C12" wp14:editId="4A1261B6">
                <wp:simplePos x="0" y="0"/>
                <wp:positionH relativeFrom="page">
                  <wp:posOffset>8003540</wp:posOffset>
                </wp:positionH>
                <wp:positionV relativeFrom="page">
                  <wp:posOffset>2227580</wp:posOffset>
                </wp:positionV>
                <wp:extent cx="1270" cy="27305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050"/>
                        </a:xfrm>
                        <a:custGeom>
                          <a:avLst/>
                          <a:gdLst/>
                          <a:ahLst/>
                          <a:cxnLst/>
                          <a:rect l="l" t="t" r="r" b="b"/>
                          <a:pathLst>
                            <a:path h="273050">
                              <a:moveTo>
                                <a:pt x="0" y="272795"/>
                              </a:moveTo>
                              <a:lnTo>
                                <a:pt x="0" y="0"/>
                              </a:lnTo>
                            </a:path>
                          </a:pathLst>
                        </a:custGeom>
                        <a:ln w="10667">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5037E9D" id="Graphic 205" o:spid="_x0000_s1026" style="position:absolute;margin-left:630.2pt;margin-top:175.4pt;width:.1pt;height:21.5pt;z-index:251706368;visibility:visible;mso-wrap-style:square;mso-wrap-distance-left:0;mso-wrap-distance-top:0;mso-wrap-distance-right:0;mso-wrap-distance-bottom:0;mso-position-horizontal:absolute;mso-position-horizontal-relative:page;mso-position-vertical:absolute;mso-position-vertical-relative:page;v-text-anchor:top" coordsize="127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" path="m,272795l,e" filled="f" strokeweight=".29631mm">
                <v:path arrowok="t"/>
                <w10:wrap anchorx="page" anchory="page"/>
              </v:shape>
            </w:pict>
          </mc:Fallback>
        </mc:AlternateContent>
      </w:r>
    </w:p>
    <w:p w14:paraId="65C84E25" w14:textId="77777777" w:rsidR="00517669" w:rsidRDefault="00517669" w:rsidP="00517669">
      <w:pPr>
        <w:pStyle w:val="BodyText"/>
        <w:rPr>
          <w:rFonts w:ascii="Courier New"/>
          <w:i/>
        </w:rPr>
      </w:pPr>
    </w:p>
    <w:p w14:paraId="506ADC66" w14:textId="77777777" w:rsidR="00517669" w:rsidRDefault="00517669" w:rsidP="00517669">
      <w:pPr>
        <w:pStyle w:val="BodyText"/>
        <w:spacing w:before="92"/>
        <w:rPr>
          <w:rFonts w:ascii="Courier New"/>
          <w:i/>
        </w:rPr>
      </w:pPr>
    </w:p>
    <w:p w14:paraId="2E9611AB" w14:textId="77777777" w:rsidR="00517669" w:rsidRDefault="00517669" w:rsidP="00517669">
      <w:pPr>
        <w:pStyle w:val="BodyText"/>
        <w:ind w:left="11983"/>
        <w:rPr>
          <w:rFonts w:ascii="Courier New"/>
          <w:i/>
        </w:rPr>
      </w:pPr>
      <w:r>
        <w:rPr>
          <w:rFonts w:ascii="Courier New"/>
          <w:i/>
          <w:noProof/>
        </w:rPr>
        <w:drawing>
          <wp:inline distT="0" distB="0" distL="0" distR="0" wp14:anchorId="3E3B4E6C" wp14:editId="043C4DC5">
            <wp:extent cx="403008" cy="371475"/>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403008" cy="371475"/>
                    </a:xfrm>
                    <a:prstGeom prst="rect">
                      <a:avLst/>
                    </a:prstGeom>
                  </pic:spPr>
                </pic:pic>
              </a:graphicData>
            </a:graphic>
          </wp:inline>
        </w:drawing>
      </w:r>
    </w:p>
    <w:p w14:paraId="4E309414" w14:textId="77777777" w:rsidR="00517669" w:rsidRDefault="00517669" w:rsidP="00517669">
      <w:pPr>
        <w:pStyle w:val="BodyText"/>
        <w:spacing w:before="8"/>
        <w:rPr>
          <w:rFonts w:ascii="Courier New"/>
          <w:i/>
          <w:sz w:val="3"/>
        </w:rPr>
      </w:pPr>
      <w:r>
        <w:rPr>
          <w:rFonts w:ascii="Courier New"/>
          <w:i/>
          <w:noProof/>
          <w:sz w:val="3"/>
        </w:rPr>
        <w:drawing>
          <wp:anchor distT="0" distB="0" distL="0" distR="0" simplePos="0" relativeHeight="251758592" behindDoc="1" locked="0" layoutInCell="1" allowOverlap="1" wp14:anchorId="18802B74" wp14:editId="080FAD0D">
            <wp:simplePos x="0" y="0"/>
            <wp:positionH relativeFrom="page">
              <wp:posOffset>7998205</wp:posOffset>
            </wp:positionH>
            <wp:positionV relativeFrom="paragraph">
              <wp:posOffset>42290</wp:posOffset>
            </wp:positionV>
            <wp:extent cx="10668" cy="45720"/>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25" cstate="print"/>
                    <a:stretch>
                      <a:fillRect/>
                    </a:stretch>
                  </pic:blipFill>
                  <pic:spPr>
                    <a:xfrm>
                      <a:off x="0" y="0"/>
                      <a:ext cx="10668" cy="45720"/>
                    </a:xfrm>
                    <a:prstGeom prst="rect">
                      <a:avLst/>
                    </a:prstGeom>
                  </pic:spPr>
                </pic:pic>
              </a:graphicData>
            </a:graphic>
          </wp:anchor>
        </w:drawing>
      </w:r>
    </w:p>
    <w:p w14:paraId="38AD9DA1" w14:textId="77777777" w:rsidR="00517669" w:rsidRDefault="00517669" w:rsidP="00517669">
      <w:pPr>
        <w:pStyle w:val="BodyText"/>
        <w:rPr>
          <w:rFonts w:ascii="Courier New"/>
          <w:i/>
        </w:rPr>
      </w:pPr>
    </w:p>
    <w:p w14:paraId="77850592" w14:textId="77777777" w:rsidR="00517669" w:rsidRDefault="00517669" w:rsidP="00517669">
      <w:pPr>
        <w:pStyle w:val="BodyText"/>
        <w:spacing w:before="96"/>
        <w:rPr>
          <w:rFonts w:ascii="Courier New"/>
          <w:i/>
        </w:rPr>
      </w:pPr>
      <w:r>
        <w:rPr>
          <w:rFonts w:ascii="Courier New"/>
          <w:i/>
          <w:noProof/>
        </w:rPr>
        <w:drawing>
          <wp:anchor distT="0" distB="0" distL="0" distR="0" simplePos="0" relativeHeight="251759616" behindDoc="1" locked="0" layoutInCell="1" allowOverlap="1" wp14:anchorId="5C6E9021" wp14:editId="189C3BF9">
            <wp:simplePos x="0" y="0"/>
            <wp:positionH relativeFrom="page">
              <wp:posOffset>785875</wp:posOffset>
            </wp:positionH>
            <wp:positionV relativeFrom="paragraph">
              <wp:posOffset>220368</wp:posOffset>
            </wp:positionV>
            <wp:extent cx="11332246" cy="4352925"/>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3" cstate="print"/>
                    <a:stretch>
                      <a:fillRect/>
                    </a:stretch>
                  </pic:blipFill>
                  <pic:spPr>
                    <a:xfrm>
                      <a:off x="0" y="0"/>
                      <a:ext cx="11332246" cy="4352925"/>
                    </a:xfrm>
                    <a:prstGeom prst="rect">
                      <a:avLst/>
                    </a:prstGeom>
                  </pic:spPr>
                </pic:pic>
              </a:graphicData>
            </a:graphic>
          </wp:anchor>
        </w:drawing>
      </w:r>
      <w:r>
        <w:rPr>
          <w:rFonts w:ascii="Courier New"/>
          <w:i/>
          <w:noProof/>
        </w:rPr>
        <w:drawing>
          <wp:anchor distT="0" distB="0" distL="0" distR="0" simplePos="0" relativeHeight="251760640" behindDoc="1" locked="0" layoutInCell="1" allowOverlap="1" wp14:anchorId="3CB58E35" wp14:editId="1C1D5D6D">
            <wp:simplePos x="0" y="0"/>
            <wp:positionH relativeFrom="page">
              <wp:posOffset>12814807</wp:posOffset>
            </wp:positionH>
            <wp:positionV relativeFrom="paragraph">
              <wp:posOffset>221892</wp:posOffset>
            </wp:positionV>
            <wp:extent cx="1499110" cy="3095625"/>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14" cstate="print"/>
                    <a:stretch>
                      <a:fillRect/>
                    </a:stretch>
                  </pic:blipFill>
                  <pic:spPr>
                    <a:xfrm>
                      <a:off x="0" y="0"/>
                      <a:ext cx="1499110" cy="3095625"/>
                    </a:xfrm>
                    <a:prstGeom prst="rect">
                      <a:avLst/>
                    </a:prstGeom>
                  </pic:spPr>
                </pic:pic>
              </a:graphicData>
            </a:graphic>
          </wp:anchor>
        </w:drawing>
      </w:r>
      <w:r>
        <w:rPr>
          <w:rFonts w:ascii="Courier New"/>
          <w:i/>
          <w:noProof/>
        </w:rPr>
        <w:drawing>
          <wp:anchor distT="0" distB="0" distL="0" distR="0" simplePos="0" relativeHeight="251761664" behindDoc="1" locked="0" layoutInCell="1" allowOverlap="1" wp14:anchorId="2D95CDBB" wp14:editId="67023C13">
            <wp:simplePos x="0" y="0"/>
            <wp:positionH relativeFrom="page">
              <wp:posOffset>4901438</wp:posOffset>
            </wp:positionH>
            <wp:positionV relativeFrom="paragraph">
              <wp:posOffset>4615584</wp:posOffset>
            </wp:positionV>
            <wp:extent cx="10740" cy="366712"/>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5" cstate="print"/>
                    <a:stretch>
                      <a:fillRect/>
                    </a:stretch>
                  </pic:blipFill>
                  <pic:spPr>
                    <a:xfrm>
                      <a:off x="0" y="0"/>
                      <a:ext cx="10740" cy="366712"/>
                    </a:xfrm>
                    <a:prstGeom prst="rect">
                      <a:avLst/>
                    </a:prstGeom>
                  </pic:spPr>
                </pic:pic>
              </a:graphicData>
            </a:graphic>
          </wp:anchor>
        </w:drawing>
      </w:r>
      <w:r>
        <w:rPr>
          <w:rFonts w:ascii="Courier New"/>
          <w:i/>
          <w:noProof/>
        </w:rPr>
        <w:drawing>
          <wp:anchor distT="0" distB="0" distL="0" distR="0" simplePos="0" relativeHeight="251762688" behindDoc="1" locked="0" layoutInCell="1" allowOverlap="1" wp14:anchorId="5BC78722" wp14:editId="10980237">
            <wp:simplePos x="0" y="0"/>
            <wp:positionH relativeFrom="page">
              <wp:posOffset>4512817</wp:posOffset>
            </wp:positionH>
            <wp:positionV relativeFrom="paragraph">
              <wp:posOffset>5025540</wp:posOffset>
            </wp:positionV>
            <wp:extent cx="401867" cy="385762"/>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6" cstate="print"/>
                    <a:stretch>
                      <a:fillRect/>
                    </a:stretch>
                  </pic:blipFill>
                  <pic:spPr>
                    <a:xfrm>
                      <a:off x="0" y="0"/>
                      <a:ext cx="401867" cy="385762"/>
                    </a:xfrm>
                    <a:prstGeom prst="rect">
                      <a:avLst/>
                    </a:prstGeom>
                  </pic:spPr>
                </pic:pic>
              </a:graphicData>
            </a:graphic>
          </wp:anchor>
        </w:drawing>
      </w:r>
    </w:p>
    <w:p w14:paraId="4533BB4F" w14:textId="77777777" w:rsidR="00517669" w:rsidRDefault="00517669" w:rsidP="00517669">
      <w:pPr>
        <w:pStyle w:val="BodyText"/>
        <w:spacing w:before="8"/>
        <w:rPr>
          <w:rFonts w:ascii="Courier New"/>
          <w:i/>
          <w:sz w:val="3"/>
        </w:rPr>
      </w:pPr>
    </w:p>
    <w:p w14:paraId="6CA5968B" w14:textId="77777777" w:rsidR="00517669" w:rsidRDefault="00517669" w:rsidP="00517669">
      <w:pPr>
        <w:pStyle w:val="BodyText"/>
        <w:spacing w:before="10"/>
        <w:rPr>
          <w:rFonts w:ascii="Courier New"/>
          <w:i/>
          <w:sz w:val="3"/>
        </w:rPr>
      </w:pPr>
    </w:p>
    <w:p w14:paraId="278D5253" w14:textId="77777777" w:rsidR="00517669" w:rsidRDefault="00517669" w:rsidP="00517669">
      <w:pPr>
        <w:pStyle w:val="BodyText"/>
        <w:rPr>
          <w:rFonts w:ascii="Courier New"/>
          <w:i/>
        </w:rPr>
      </w:pPr>
    </w:p>
    <w:p w14:paraId="739C0F7E" w14:textId="77777777" w:rsidR="00517669" w:rsidRDefault="00517669" w:rsidP="00517669">
      <w:pPr>
        <w:pStyle w:val="BodyText"/>
        <w:spacing w:before="148"/>
        <w:rPr>
          <w:rFonts w:ascii="Courier New"/>
          <w:i/>
        </w:rPr>
      </w:pPr>
      <w:r>
        <w:rPr>
          <w:rFonts w:ascii="Courier New"/>
          <w:i/>
          <w:noProof/>
        </w:rPr>
        <mc:AlternateContent>
          <mc:Choice Requires="wps">
            <w:drawing>
              <wp:anchor distT="0" distB="0" distL="0" distR="0" simplePos="0" relativeHeight="251763712" behindDoc="1" locked="0" layoutInCell="1" allowOverlap="1" wp14:anchorId="3299A9CF" wp14:editId="4C143C05">
                <wp:simplePos x="0" y="0"/>
                <wp:positionH relativeFrom="page">
                  <wp:posOffset>1029716</wp:posOffset>
                </wp:positionH>
                <wp:positionV relativeFrom="paragraph">
                  <wp:posOffset>253706</wp:posOffset>
                </wp:positionV>
                <wp:extent cx="2506980" cy="1270"/>
                <wp:effectExtent l="0" t="0" r="0" b="0"/>
                <wp:wrapTopAndBottom/>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6980" cy="1270"/>
                        </a:xfrm>
                        <a:custGeom>
                          <a:avLst/>
                          <a:gdLst/>
                          <a:ahLst/>
                          <a:cxnLst/>
                          <a:rect l="l" t="t" r="r" b="b"/>
                          <a:pathLst>
                            <a:path w="2506980">
                              <a:moveTo>
                                <a:pt x="0" y="0"/>
                              </a:moveTo>
                              <a:lnTo>
                                <a:pt x="250697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BE71A09" id="Graphic 212" o:spid="_x0000_s1026" style="position:absolute;margin-left:81.1pt;margin-top:20pt;width:197.4pt;height:.1pt;z-index:-251552768;visibility:visible;mso-wrap-style:square;mso-wrap-distance-left:0;mso-wrap-distance-top:0;mso-wrap-distance-right:0;mso-wrap-distance-bottom:0;mso-position-horizontal:absolute;mso-position-horizontal-relative:page;mso-position-vertical:absolute;mso-position-vertical-relative:text;v-text-anchor:top" coordsize="25069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" path="m,l2506979,e" filled="f" strokeweight=".25397mm">
                <v:path arrowok="t"/>
                <w10:wrap type="topAndBottom" anchorx="page"/>
              </v:shape>
            </w:pict>
          </mc:Fallback>
        </mc:AlternateContent>
      </w:r>
      <w:r>
        <w:rPr>
          <w:rFonts w:ascii="Courier New"/>
          <w:i/>
          <w:noProof/>
        </w:rPr>
        <w:drawing>
          <wp:anchor distT="0" distB="0" distL="0" distR="0" simplePos="0" relativeHeight="251764736" behindDoc="1" locked="0" layoutInCell="1" allowOverlap="1" wp14:anchorId="3F4F7325" wp14:editId="6601186C">
            <wp:simplePos x="0" y="0"/>
            <wp:positionH relativeFrom="page">
              <wp:posOffset>1034288</wp:posOffset>
            </wp:positionH>
            <wp:positionV relativeFrom="paragraph">
              <wp:posOffset>326858</wp:posOffset>
            </wp:positionV>
            <wp:extent cx="1662328" cy="233362"/>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7" cstate="print"/>
                    <a:stretch>
                      <a:fillRect/>
                    </a:stretch>
                  </pic:blipFill>
                  <pic:spPr>
                    <a:xfrm>
                      <a:off x="0" y="0"/>
                      <a:ext cx="1662328" cy="233362"/>
                    </a:xfrm>
                    <a:prstGeom prst="rect">
                      <a:avLst/>
                    </a:prstGeom>
                  </pic:spPr>
                </pic:pic>
              </a:graphicData>
            </a:graphic>
          </wp:anchor>
        </w:drawing>
      </w:r>
      <w:r>
        <w:rPr>
          <w:rFonts w:ascii="Courier New"/>
          <w:i/>
          <w:noProof/>
        </w:rPr>
        <w:drawing>
          <wp:anchor distT="0" distB="0" distL="0" distR="0" simplePos="0" relativeHeight="251765760" behindDoc="1" locked="0" layoutInCell="1" allowOverlap="1" wp14:anchorId="5312DA19" wp14:editId="1545DC62">
            <wp:simplePos x="0" y="0"/>
            <wp:positionH relativeFrom="page">
              <wp:posOffset>2849372</wp:posOffset>
            </wp:positionH>
            <wp:positionV relativeFrom="paragraph">
              <wp:posOffset>326858</wp:posOffset>
            </wp:positionV>
            <wp:extent cx="677357" cy="233362"/>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18" cstate="print"/>
                    <a:stretch>
                      <a:fillRect/>
                    </a:stretch>
                  </pic:blipFill>
                  <pic:spPr>
                    <a:xfrm>
                      <a:off x="0" y="0"/>
                      <a:ext cx="677357" cy="233362"/>
                    </a:xfrm>
                    <a:prstGeom prst="rect">
                      <a:avLst/>
                    </a:prstGeom>
                  </pic:spPr>
                </pic:pic>
              </a:graphicData>
            </a:graphic>
          </wp:anchor>
        </w:drawing>
      </w:r>
      <w:r>
        <w:rPr>
          <w:rFonts w:ascii="Courier New"/>
          <w:i/>
          <w:noProof/>
        </w:rPr>
        <w:drawing>
          <wp:anchor distT="0" distB="0" distL="0" distR="0" simplePos="0" relativeHeight="251766784" behindDoc="1" locked="0" layoutInCell="1" allowOverlap="1" wp14:anchorId="34245346" wp14:editId="709B7CB1">
            <wp:simplePos x="0" y="0"/>
            <wp:positionH relativeFrom="page">
              <wp:posOffset>1029716</wp:posOffset>
            </wp:positionH>
            <wp:positionV relativeFrom="paragraph">
              <wp:posOffset>625562</wp:posOffset>
            </wp:positionV>
            <wp:extent cx="2819835" cy="60674"/>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19" cstate="print"/>
                    <a:stretch>
                      <a:fillRect/>
                    </a:stretch>
                  </pic:blipFill>
                  <pic:spPr>
                    <a:xfrm>
                      <a:off x="0" y="0"/>
                      <a:ext cx="2819835" cy="60674"/>
                    </a:xfrm>
                    <a:prstGeom prst="rect">
                      <a:avLst/>
                    </a:prstGeom>
                  </pic:spPr>
                </pic:pic>
              </a:graphicData>
            </a:graphic>
          </wp:anchor>
        </w:drawing>
      </w:r>
      <w:r>
        <w:rPr>
          <w:rFonts w:ascii="Courier New"/>
          <w:i/>
          <w:noProof/>
        </w:rPr>
        <w:drawing>
          <wp:anchor distT="0" distB="0" distL="0" distR="0" simplePos="0" relativeHeight="251767808" behindDoc="1" locked="0" layoutInCell="1" allowOverlap="1" wp14:anchorId="180B9175" wp14:editId="0ED7F26D">
            <wp:simplePos x="0" y="0"/>
            <wp:positionH relativeFrom="page">
              <wp:posOffset>1034288</wp:posOffset>
            </wp:positionH>
            <wp:positionV relativeFrom="paragraph">
              <wp:posOffset>757642</wp:posOffset>
            </wp:positionV>
            <wp:extent cx="534197" cy="233362"/>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0" cstate="print"/>
                    <a:stretch>
                      <a:fillRect/>
                    </a:stretch>
                  </pic:blipFill>
                  <pic:spPr>
                    <a:xfrm>
                      <a:off x="0" y="0"/>
                      <a:ext cx="534197" cy="233362"/>
                    </a:xfrm>
                    <a:prstGeom prst="rect">
                      <a:avLst/>
                    </a:prstGeom>
                  </pic:spPr>
                </pic:pic>
              </a:graphicData>
            </a:graphic>
          </wp:anchor>
        </w:drawing>
      </w:r>
      <w:r>
        <w:rPr>
          <w:rFonts w:ascii="Courier New"/>
          <w:i/>
          <w:noProof/>
        </w:rPr>
        <w:drawing>
          <wp:anchor distT="0" distB="0" distL="0" distR="0" simplePos="0" relativeHeight="251768832" behindDoc="1" locked="0" layoutInCell="1" allowOverlap="1" wp14:anchorId="0D7BE690" wp14:editId="6548E72B">
            <wp:simplePos x="0" y="0"/>
            <wp:positionH relativeFrom="page">
              <wp:posOffset>1704848</wp:posOffset>
            </wp:positionH>
            <wp:positionV relativeFrom="paragraph">
              <wp:posOffset>755102</wp:posOffset>
            </wp:positionV>
            <wp:extent cx="1119955" cy="238125"/>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1" cstate="print"/>
                    <a:stretch>
                      <a:fillRect/>
                    </a:stretch>
                  </pic:blipFill>
                  <pic:spPr>
                    <a:xfrm>
                      <a:off x="0" y="0"/>
                      <a:ext cx="1119955" cy="238125"/>
                    </a:xfrm>
                    <a:prstGeom prst="rect">
                      <a:avLst/>
                    </a:prstGeom>
                  </pic:spPr>
                </pic:pic>
              </a:graphicData>
            </a:graphic>
          </wp:anchor>
        </w:drawing>
      </w:r>
      <w:r>
        <w:rPr>
          <w:rFonts w:ascii="Courier New"/>
          <w:i/>
          <w:noProof/>
        </w:rPr>
        <w:drawing>
          <wp:anchor distT="0" distB="0" distL="0" distR="0" simplePos="0" relativeHeight="251769856" behindDoc="1" locked="0" layoutInCell="1" allowOverlap="1" wp14:anchorId="38D95A0D" wp14:editId="0560811D">
            <wp:simplePos x="0" y="0"/>
            <wp:positionH relativeFrom="page">
              <wp:posOffset>2960623</wp:posOffset>
            </wp:positionH>
            <wp:positionV relativeFrom="paragraph">
              <wp:posOffset>756626</wp:posOffset>
            </wp:positionV>
            <wp:extent cx="897081" cy="233362"/>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2" cstate="print"/>
                    <a:stretch>
                      <a:fillRect/>
                    </a:stretch>
                  </pic:blipFill>
                  <pic:spPr>
                    <a:xfrm>
                      <a:off x="0" y="0"/>
                      <a:ext cx="897081" cy="233362"/>
                    </a:xfrm>
                    <a:prstGeom prst="rect">
                      <a:avLst/>
                    </a:prstGeom>
                  </pic:spPr>
                </pic:pic>
              </a:graphicData>
            </a:graphic>
          </wp:anchor>
        </w:drawing>
      </w:r>
      <w:r>
        <w:rPr>
          <w:rFonts w:ascii="Courier New"/>
          <w:i/>
          <w:noProof/>
        </w:rPr>
        <mc:AlternateContent>
          <mc:Choice Requires="wps">
            <w:drawing>
              <wp:anchor distT="0" distB="0" distL="0" distR="0" simplePos="0" relativeHeight="251770880" behindDoc="1" locked="0" layoutInCell="1" allowOverlap="1" wp14:anchorId="6245E796" wp14:editId="2ED24C38">
                <wp:simplePos x="0" y="0"/>
                <wp:positionH relativeFrom="page">
                  <wp:posOffset>1029716</wp:posOffset>
                </wp:positionH>
                <wp:positionV relativeFrom="paragraph">
                  <wp:posOffset>1057977</wp:posOffset>
                </wp:positionV>
                <wp:extent cx="2833370" cy="1270"/>
                <wp:effectExtent l="0" t="0" r="0" b="0"/>
                <wp:wrapTopAndBottom/>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3370" cy="1270"/>
                        </a:xfrm>
                        <a:custGeom>
                          <a:avLst/>
                          <a:gdLst/>
                          <a:ahLst/>
                          <a:cxnLst/>
                          <a:rect l="l" t="t" r="r" b="b"/>
                          <a:pathLst>
                            <a:path w="2833370">
                              <a:moveTo>
                                <a:pt x="0" y="0"/>
                              </a:moveTo>
                              <a:lnTo>
                                <a:pt x="2833115"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BD565E2" id="Graphic 219" o:spid="_x0000_s1026" style="position:absolute;margin-left:81.1pt;margin-top:83.3pt;width:223.1pt;height:.1pt;z-index:-251545600;visibility:visible;mso-wrap-style:square;mso-wrap-distance-left:0;mso-wrap-distance-top:0;mso-wrap-distance-right:0;mso-wrap-distance-bottom:0;mso-position-horizontal:absolute;mso-position-horizontal-relative:page;mso-position-vertical:absolute;mso-position-vertical-relative:text;v-text-anchor:top" coordsize="28333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" path="m,l2833115,e" filled="f" strokeweight=".25397mm">
                <v:path arrowok="t"/>
                <w10:wrap type="topAndBottom" anchorx="page"/>
              </v:shape>
            </w:pict>
          </mc:Fallback>
        </mc:AlternateContent>
      </w:r>
    </w:p>
    <w:p w14:paraId="450B50B4" w14:textId="77777777" w:rsidR="00517669" w:rsidRDefault="00517669" w:rsidP="00517669">
      <w:pPr>
        <w:pStyle w:val="BodyText"/>
        <w:spacing w:before="4"/>
        <w:rPr>
          <w:rFonts w:ascii="Courier New"/>
          <w:i/>
          <w:sz w:val="7"/>
        </w:rPr>
      </w:pPr>
    </w:p>
    <w:p w14:paraId="5E23F403" w14:textId="77777777" w:rsidR="00517669" w:rsidRDefault="00517669" w:rsidP="00517669">
      <w:pPr>
        <w:pStyle w:val="BodyText"/>
        <w:spacing w:before="10"/>
        <w:rPr>
          <w:rFonts w:ascii="Courier New"/>
          <w:i/>
          <w:sz w:val="6"/>
        </w:rPr>
      </w:pPr>
    </w:p>
    <w:p w14:paraId="24550323" w14:textId="77777777" w:rsidR="00517669" w:rsidRDefault="00517669" w:rsidP="00517669">
      <w:pPr>
        <w:pStyle w:val="BodyText"/>
        <w:spacing w:before="5"/>
        <w:rPr>
          <w:rFonts w:ascii="Courier New"/>
          <w:i/>
          <w:sz w:val="7"/>
        </w:rPr>
      </w:pPr>
    </w:p>
    <w:p w14:paraId="6C662CB4" w14:textId="77777777" w:rsidR="00517669" w:rsidRDefault="00517669" w:rsidP="00517669">
      <w:pPr>
        <w:pStyle w:val="BodyText"/>
        <w:spacing w:before="10"/>
        <w:rPr>
          <w:rFonts w:ascii="Courier New"/>
          <w:i/>
          <w:sz w:val="6"/>
        </w:rPr>
      </w:pPr>
    </w:p>
    <w:p w14:paraId="26CDF12D" w14:textId="77777777" w:rsidR="00517669" w:rsidRDefault="00517669" w:rsidP="00517669">
      <w:pPr>
        <w:pStyle w:val="BodyText"/>
        <w:rPr>
          <w:rFonts w:ascii="Courier New"/>
          <w:i/>
          <w:sz w:val="6"/>
        </w:rPr>
        <w:sectPr w:rsidR="00517669">
          <w:pgSz w:w="23820" w:h="16840" w:orient="landscape"/>
          <w:pgMar w:top="1940" w:right="720" w:bottom="280" w:left="0" w:header="720" w:footer="720" w:gutter="0"/>
          <w:cols w:space="720"/>
        </w:sectPr>
      </w:pPr>
    </w:p>
    <w:p w14:paraId="45AA0185" w14:textId="77777777" w:rsidR="00517669" w:rsidRDefault="00517669" w:rsidP="00517669">
      <w:pPr>
        <w:pStyle w:val="BodyText"/>
        <w:rPr>
          <w:rFonts w:ascii="Courier New"/>
          <w:i/>
        </w:rPr>
      </w:pPr>
    </w:p>
    <w:p w14:paraId="260931AC" w14:textId="77777777" w:rsidR="00517669" w:rsidRDefault="00517669" w:rsidP="00517669">
      <w:pPr>
        <w:pStyle w:val="BodyText"/>
        <w:rPr>
          <w:rFonts w:ascii="Courier New"/>
          <w:i/>
        </w:rPr>
      </w:pPr>
    </w:p>
    <w:p w14:paraId="49C34B9B" w14:textId="77777777" w:rsidR="00517669" w:rsidRDefault="00517669" w:rsidP="00517669">
      <w:pPr>
        <w:pStyle w:val="BodyText"/>
        <w:rPr>
          <w:rFonts w:ascii="Courier New"/>
          <w:i/>
        </w:rPr>
      </w:pPr>
    </w:p>
    <w:p w14:paraId="64385505" w14:textId="77777777" w:rsidR="00517669" w:rsidRDefault="00517669" w:rsidP="00517669">
      <w:pPr>
        <w:pStyle w:val="BodyText"/>
        <w:rPr>
          <w:rFonts w:ascii="Courier New"/>
          <w:i/>
        </w:rPr>
      </w:pPr>
    </w:p>
    <w:p w14:paraId="6022873E" w14:textId="77777777" w:rsidR="00517669" w:rsidRDefault="00517669" w:rsidP="00517669">
      <w:pPr>
        <w:pStyle w:val="BodyText"/>
        <w:rPr>
          <w:rFonts w:ascii="Courier New"/>
          <w:i/>
        </w:rPr>
      </w:pPr>
    </w:p>
    <w:p w14:paraId="27AB3AFA" w14:textId="77777777" w:rsidR="00517669" w:rsidRDefault="00517669" w:rsidP="00517669">
      <w:pPr>
        <w:pStyle w:val="BodyText"/>
        <w:spacing w:before="113" w:after="1"/>
        <w:rPr>
          <w:rFonts w:ascii="Courier New"/>
          <w:i/>
        </w:rPr>
      </w:pPr>
    </w:p>
    <w:p w14:paraId="6F026069" w14:textId="77777777" w:rsidR="00517669" w:rsidRDefault="00517669" w:rsidP="00517669">
      <w:pPr>
        <w:pStyle w:val="BodyText"/>
        <w:ind w:left="12485"/>
        <w:rPr>
          <w:rFonts w:ascii="Courier New"/>
          <w:i/>
        </w:rPr>
      </w:pPr>
      <w:r>
        <w:rPr>
          <w:rFonts w:ascii="Courier New"/>
          <w:i/>
          <w:noProof/>
        </w:rPr>
        <w:drawing>
          <wp:inline distT="0" distB="0" distL="0" distR="0" wp14:anchorId="54C2DB4E" wp14:editId="52642CCE">
            <wp:extent cx="386886" cy="361950"/>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23" cstate="print"/>
                    <a:stretch>
                      <a:fillRect/>
                    </a:stretch>
                  </pic:blipFill>
                  <pic:spPr>
                    <a:xfrm>
                      <a:off x="0" y="0"/>
                      <a:ext cx="386886" cy="361950"/>
                    </a:xfrm>
                    <a:prstGeom prst="rect">
                      <a:avLst/>
                    </a:prstGeom>
                  </pic:spPr>
                </pic:pic>
              </a:graphicData>
            </a:graphic>
          </wp:inline>
        </w:drawing>
      </w:r>
    </w:p>
    <w:p w14:paraId="493982F2" w14:textId="77777777" w:rsidR="00517669" w:rsidRDefault="00517669" w:rsidP="00517669">
      <w:pPr>
        <w:pStyle w:val="BodyText"/>
        <w:spacing w:before="7"/>
        <w:rPr>
          <w:rFonts w:ascii="Courier New"/>
          <w:i/>
          <w:sz w:val="4"/>
        </w:rPr>
      </w:pPr>
      <w:r>
        <w:rPr>
          <w:rFonts w:ascii="Courier New"/>
          <w:i/>
          <w:noProof/>
          <w:sz w:val="4"/>
        </w:rPr>
        <w:drawing>
          <wp:anchor distT="0" distB="0" distL="0" distR="0" simplePos="0" relativeHeight="251771904" behindDoc="1" locked="0" layoutInCell="1" allowOverlap="1" wp14:anchorId="6817C322" wp14:editId="72A5E98F">
            <wp:simplePos x="0" y="0"/>
            <wp:positionH relativeFrom="page">
              <wp:posOffset>1236980</wp:posOffset>
            </wp:positionH>
            <wp:positionV relativeFrom="paragraph">
              <wp:posOffset>48767</wp:posOffset>
            </wp:positionV>
            <wp:extent cx="11103760" cy="4733925"/>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4" cstate="print"/>
                    <a:stretch>
                      <a:fillRect/>
                    </a:stretch>
                  </pic:blipFill>
                  <pic:spPr>
                    <a:xfrm>
                      <a:off x="0" y="0"/>
                      <a:ext cx="11103760" cy="4733925"/>
                    </a:xfrm>
                    <a:prstGeom prst="rect">
                      <a:avLst/>
                    </a:prstGeom>
                  </pic:spPr>
                </pic:pic>
              </a:graphicData>
            </a:graphic>
          </wp:anchor>
        </w:drawing>
      </w:r>
      <w:r>
        <w:rPr>
          <w:rFonts w:ascii="Courier New"/>
          <w:i/>
          <w:noProof/>
          <w:sz w:val="4"/>
        </w:rPr>
        <w:drawing>
          <wp:anchor distT="0" distB="0" distL="0" distR="0" simplePos="0" relativeHeight="251772928" behindDoc="1" locked="0" layoutInCell="1" allowOverlap="1" wp14:anchorId="61FDF69A" wp14:editId="66EA6243">
            <wp:simplePos x="0" y="0"/>
            <wp:positionH relativeFrom="page">
              <wp:posOffset>12811759</wp:posOffset>
            </wp:positionH>
            <wp:positionV relativeFrom="paragraph">
              <wp:posOffset>352043</wp:posOffset>
            </wp:positionV>
            <wp:extent cx="1470429" cy="3033712"/>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5" cstate="print"/>
                    <a:stretch>
                      <a:fillRect/>
                    </a:stretch>
                  </pic:blipFill>
                  <pic:spPr>
                    <a:xfrm>
                      <a:off x="0" y="0"/>
                      <a:ext cx="1470429" cy="3033712"/>
                    </a:xfrm>
                    <a:prstGeom prst="rect">
                      <a:avLst/>
                    </a:prstGeom>
                  </pic:spPr>
                </pic:pic>
              </a:graphicData>
            </a:graphic>
          </wp:anchor>
        </w:drawing>
      </w:r>
      <w:r>
        <w:rPr>
          <w:rFonts w:ascii="Courier New"/>
          <w:i/>
          <w:noProof/>
          <w:sz w:val="4"/>
        </w:rPr>
        <w:drawing>
          <wp:anchor distT="0" distB="0" distL="0" distR="0" simplePos="0" relativeHeight="251773952" behindDoc="1" locked="0" layoutInCell="1" allowOverlap="1" wp14:anchorId="48C888E5" wp14:editId="503889E3">
            <wp:simplePos x="0" y="0"/>
            <wp:positionH relativeFrom="page">
              <wp:posOffset>4893817</wp:posOffset>
            </wp:positionH>
            <wp:positionV relativeFrom="paragraph">
              <wp:posOffset>4826507</wp:posOffset>
            </wp:positionV>
            <wp:extent cx="391464" cy="395287"/>
            <wp:effectExtent l="0" t="0" r="0" b="0"/>
            <wp:wrapTopAndBottom/>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6" cstate="print"/>
                    <a:stretch>
                      <a:fillRect/>
                    </a:stretch>
                  </pic:blipFill>
                  <pic:spPr>
                    <a:xfrm>
                      <a:off x="0" y="0"/>
                      <a:ext cx="391464" cy="395287"/>
                    </a:xfrm>
                    <a:prstGeom prst="rect">
                      <a:avLst/>
                    </a:prstGeom>
                  </pic:spPr>
                </pic:pic>
              </a:graphicData>
            </a:graphic>
          </wp:anchor>
        </w:drawing>
      </w:r>
      <w:r>
        <w:rPr>
          <w:rFonts w:ascii="Courier New"/>
          <w:i/>
          <w:noProof/>
          <w:sz w:val="4"/>
        </w:rPr>
        <mc:AlternateContent>
          <mc:Choice Requires="wps">
            <w:drawing>
              <wp:anchor distT="0" distB="0" distL="0" distR="0" simplePos="0" relativeHeight="251774976" behindDoc="1" locked="0" layoutInCell="1" allowOverlap="1" wp14:anchorId="240EBB5C" wp14:editId="64366F7E">
                <wp:simplePos x="0" y="0"/>
                <wp:positionH relativeFrom="page">
                  <wp:posOffset>1223263</wp:posOffset>
                </wp:positionH>
                <wp:positionV relativeFrom="paragraph">
                  <wp:posOffset>5411723</wp:posOffset>
                </wp:positionV>
                <wp:extent cx="2455545" cy="1270"/>
                <wp:effectExtent l="0" t="0" r="0" b="0"/>
                <wp:wrapTopAndBottom/>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5545" cy="1270"/>
                        </a:xfrm>
                        <a:custGeom>
                          <a:avLst/>
                          <a:gdLst/>
                          <a:ahLst/>
                          <a:cxnLst/>
                          <a:rect l="l" t="t" r="r" b="b"/>
                          <a:pathLst>
                            <a:path w="2455545">
                              <a:moveTo>
                                <a:pt x="0" y="0"/>
                              </a:moveTo>
                              <a:lnTo>
                                <a:pt x="245516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412AD12" id="Graphic 224" o:spid="_x0000_s1026" style="position:absolute;margin-left:96.3pt;margin-top:426.1pt;width:193.35pt;height:.1pt;z-index:-251541504;visibility:visible;mso-wrap-style:square;mso-wrap-distance-left:0;mso-wrap-distance-top:0;mso-wrap-distance-right:0;mso-wrap-distance-bottom:0;mso-position-horizontal:absolute;mso-position-horizontal-relative:page;mso-position-vertical:absolute;mso-position-vertical-relative:text;v-text-anchor:top" coordsize="2455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" path="m,l2455163,e" filled="f" strokeweight=".25397mm">
                <v:path arrowok="t"/>
                <w10:wrap type="topAndBottom" anchorx="page"/>
              </v:shape>
            </w:pict>
          </mc:Fallback>
        </mc:AlternateContent>
      </w:r>
      <w:r>
        <w:rPr>
          <w:rFonts w:ascii="Courier New"/>
          <w:i/>
          <w:noProof/>
          <w:sz w:val="4"/>
        </w:rPr>
        <w:drawing>
          <wp:anchor distT="0" distB="0" distL="0" distR="0" simplePos="0" relativeHeight="251776000" behindDoc="1" locked="0" layoutInCell="1" allowOverlap="1" wp14:anchorId="17602206" wp14:editId="5E05ED36">
            <wp:simplePos x="0" y="0"/>
            <wp:positionH relativeFrom="page">
              <wp:posOffset>1227836</wp:posOffset>
            </wp:positionH>
            <wp:positionV relativeFrom="paragraph">
              <wp:posOffset>5481827</wp:posOffset>
            </wp:positionV>
            <wp:extent cx="1625936" cy="228600"/>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27" cstate="print"/>
                    <a:stretch>
                      <a:fillRect/>
                    </a:stretch>
                  </pic:blipFill>
                  <pic:spPr>
                    <a:xfrm>
                      <a:off x="0" y="0"/>
                      <a:ext cx="1625936" cy="228600"/>
                    </a:xfrm>
                    <a:prstGeom prst="rect">
                      <a:avLst/>
                    </a:prstGeom>
                  </pic:spPr>
                </pic:pic>
              </a:graphicData>
            </a:graphic>
          </wp:anchor>
        </w:drawing>
      </w:r>
      <w:r>
        <w:rPr>
          <w:rFonts w:ascii="Courier New"/>
          <w:i/>
          <w:noProof/>
          <w:sz w:val="4"/>
        </w:rPr>
        <w:drawing>
          <wp:anchor distT="0" distB="0" distL="0" distR="0" simplePos="0" relativeHeight="251777024" behindDoc="1" locked="0" layoutInCell="1" allowOverlap="1" wp14:anchorId="246A10D4" wp14:editId="14145130">
            <wp:simplePos x="0" y="0"/>
            <wp:positionH relativeFrom="page">
              <wp:posOffset>3004820</wp:posOffset>
            </wp:positionH>
            <wp:positionV relativeFrom="paragraph">
              <wp:posOffset>5483351</wp:posOffset>
            </wp:positionV>
            <wp:extent cx="667511" cy="228600"/>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28" cstate="print"/>
                    <a:stretch>
                      <a:fillRect/>
                    </a:stretch>
                  </pic:blipFill>
                  <pic:spPr>
                    <a:xfrm>
                      <a:off x="0" y="0"/>
                      <a:ext cx="667511" cy="228600"/>
                    </a:xfrm>
                    <a:prstGeom prst="rect">
                      <a:avLst/>
                    </a:prstGeom>
                  </pic:spPr>
                </pic:pic>
              </a:graphicData>
            </a:graphic>
          </wp:anchor>
        </w:drawing>
      </w:r>
      <w:r>
        <w:rPr>
          <w:rFonts w:ascii="Courier New"/>
          <w:i/>
          <w:noProof/>
          <w:sz w:val="4"/>
        </w:rPr>
        <w:drawing>
          <wp:anchor distT="0" distB="0" distL="0" distR="0" simplePos="0" relativeHeight="251778048" behindDoc="1" locked="0" layoutInCell="1" allowOverlap="1" wp14:anchorId="6A7B4C71" wp14:editId="17307920">
            <wp:simplePos x="0" y="0"/>
            <wp:positionH relativeFrom="page">
              <wp:posOffset>1221739</wp:posOffset>
            </wp:positionH>
            <wp:positionV relativeFrom="paragraph">
              <wp:posOffset>5774435</wp:posOffset>
            </wp:positionV>
            <wp:extent cx="2445172" cy="60674"/>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29" cstate="print"/>
                    <a:stretch>
                      <a:fillRect/>
                    </a:stretch>
                  </pic:blipFill>
                  <pic:spPr>
                    <a:xfrm>
                      <a:off x="0" y="0"/>
                      <a:ext cx="2445172" cy="60674"/>
                    </a:xfrm>
                    <a:prstGeom prst="rect">
                      <a:avLst/>
                    </a:prstGeom>
                  </pic:spPr>
                </pic:pic>
              </a:graphicData>
            </a:graphic>
          </wp:anchor>
        </w:drawing>
      </w:r>
      <w:r>
        <w:rPr>
          <w:rFonts w:ascii="Courier New"/>
          <w:i/>
          <w:noProof/>
          <w:sz w:val="4"/>
        </w:rPr>
        <w:drawing>
          <wp:anchor distT="0" distB="0" distL="0" distR="0" simplePos="0" relativeHeight="251779072" behindDoc="1" locked="0" layoutInCell="1" allowOverlap="1" wp14:anchorId="39A36D95" wp14:editId="4DAFC65E">
            <wp:simplePos x="0" y="0"/>
            <wp:positionH relativeFrom="page">
              <wp:posOffset>1227836</wp:posOffset>
            </wp:positionH>
            <wp:positionV relativeFrom="paragraph">
              <wp:posOffset>5903975</wp:posOffset>
            </wp:positionV>
            <wp:extent cx="522731" cy="228600"/>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0" cstate="print"/>
                    <a:stretch>
                      <a:fillRect/>
                    </a:stretch>
                  </pic:blipFill>
                  <pic:spPr>
                    <a:xfrm>
                      <a:off x="0" y="0"/>
                      <a:ext cx="522731" cy="228600"/>
                    </a:xfrm>
                    <a:prstGeom prst="rect">
                      <a:avLst/>
                    </a:prstGeom>
                  </pic:spPr>
                </pic:pic>
              </a:graphicData>
            </a:graphic>
          </wp:anchor>
        </w:drawing>
      </w:r>
      <w:r>
        <w:rPr>
          <w:rFonts w:ascii="Courier New"/>
          <w:i/>
          <w:noProof/>
          <w:sz w:val="4"/>
        </w:rPr>
        <w:drawing>
          <wp:anchor distT="0" distB="0" distL="0" distR="0" simplePos="0" relativeHeight="251780096" behindDoc="1" locked="0" layoutInCell="1" allowOverlap="1" wp14:anchorId="6B59EACC" wp14:editId="73918E77">
            <wp:simplePos x="0" y="0"/>
            <wp:positionH relativeFrom="page">
              <wp:posOffset>1880107</wp:posOffset>
            </wp:positionH>
            <wp:positionV relativeFrom="paragraph">
              <wp:posOffset>5902451</wp:posOffset>
            </wp:positionV>
            <wp:extent cx="714564" cy="228600"/>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1" cstate="print"/>
                    <a:stretch>
                      <a:fillRect/>
                    </a:stretch>
                  </pic:blipFill>
                  <pic:spPr>
                    <a:xfrm>
                      <a:off x="0" y="0"/>
                      <a:ext cx="714564" cy="228600"/>
                    </a:xfrm>
                    <a:prstGeom prst="rect">
                      <a:avLst/>
                    </a:prstGeom>
                  </pic:spPr>
                </pic:pic>
              </a:graphicData>
            </a:graphic>
          </wp:anchor>
        </w:drawing>
      </w:r>
      <w:r>
        <w:rPr>
          <w:rFonts w:ascii="Courier New"/>
          <w:i/>
          <w:noProof/>
          <w:sz w:val="4"/>
        </w:rPr>
        <w:drawing>
          <wp:anchor distT="0" distB="0" distL="0" distR="0" simplePos="0" relativeHeight="251781120" behindDoc="1" locked="0" layoutInCell="1" allowOverlap="1" wp14:anchorId="32135CE6" wp14:editId="2BDFAC29">
            <wp:simplePos x="0" y="0"/>
            <wp:positionH relativeFrom="page">
              <wp:posOffset>2739644</wp:posOffset>
            </wp:positionH>
            <wp:positionV relativeFrom="paragraph">
              <wp:posOffset>5905245</wp:posOffset>
            </wp:positionV>
            <wp:extent cx="887746" cy="228314"/>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2" cstate="print"/>
                    <a:stretch>
                      <a:fillRect/>
                    </a:stretch>
                  </pic:blipFill>
                  <pic:spPr>
                    <a:xfrm>
                      <a:off x="0" y="0"/>
                      <a:ext cx="887746" cy="228314"/>
                    </a:xfrm>
                    <a:prstGeom prst="rect">
                      <a:avLst/>
                    </a:prstGeom>
                  </pic:spPr>
                </pic:pic>
              </a:graphicData>
            </a:graphic>
          </wp:anchor>
        </w:drawing>
      </w:r>
      <w:r>
        <w:rPr>
          <w:rFonts w:ascii="Courier New"/>
          <w:i/>
          <w:noProof/>
          <w:sz w:val="4"/>
        </w:rPr>
        <mc:AlternateContent>
          <mc:Choice Requires="wps">
            <w:drawing>
              <wp:anchor distT="0" distB="0" distL="0" distR="0" simplePos="0" relativeHeight="251782144" behindDoc="1" locked="0" layoutInCell="1" allowOverlap="1" wp14:anchorId="3EDC7B1C" wp14:editId="2B6BAF53">
                <wp:simplePos x="0" y="0"/>
                <wp:positionH relativeFrom="page">
                  <wp:posOffset>1221739</wp:posOffset>
                </wp:positionH>
                <wp:positionV relativeFrom="paragraph">
                  <wp:posOffset>6199153</wp:posOffset>
                </wp:positionV>
                <wp:extent cx="2402205" cy="1270"/>
                <wp:effectExtent l="0" t="0" r="0" b="0"/>
                <wp:wrapTopAndBottom/>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2205" cy="1270"/>
                        </a:xfrm>
                        <a:custGeom>
                          <a:avLst/>
                          <a:gdLst/>
                          <a:ahLst/>
                          <a:cxnLst/>
                          <a:rect l="l" t="t" r="r" b="b"/>
                          <a:pathLst>
                            <a:path w="2402205">
                              <a:moveTo>
                                <a:pt x="0" y="0"/>
                              </a:moveTo>
                              <a:lnTo>
                                <a:pt x="240182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85C4BA2" id="Graphic 231" o:spid="_x0000_s1026" style="position:absolute;margin-left:96.2pt;margin-top:488.1pt;width:189.15pt;height:.1pt;z-index:-251534336;visibility:visible;mso-wrap-style:square;mso-wrap-distance-left:0;mso-wrap-distance-top:0;mso-wrap-distance-right:0;mso-wrap-distance-bottom:0;mso-position-horizontal:absolute;mso-position-horizontal-relative:page;mso-position-vertical:absolute;mso-position-vertical-relative:text;v-text-anchor:top" coordsize="24022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" path="m,l2401823,e" filled="f" strokeweight=".25397mm">
                <v:path arrowok="t"/>
                <w10:wrap type="topAndBottom" anchorx="page"/>
              </v:shape>
            </w:pict>
          </mc:Fallback>
        </mc:AlternateContent>
      </w:r>
    </w:p>
    <w:p w14:paraId="3E615FD9" w14:textId="77777777" w:rsidR="00517669" w:rsidRDefault="00517669" w:rsidP="00517669">
      <w:pPr>
        <w:pStyle w:val="BodyText"/>
        <w:spacing w:before="11"/>
        <w:rPr>
          <w:rFonts w:ascii="Courier New"/>
          <w:i/>
          <w:sz w:val="3"/>
        </w:rPr>
      </w:pPr>
    </w:p>
    <w:p w14:paraId="38A6CAD2" w14:textId="77777777" w:rsidR="00517669" w:rsidRDefault="00517669" w:rsidP="00517669">
      <w:pPr>
        <w:pStyle w:val="BodyText"/>
        <w:spacing w:before="48"/>
        <w:rPr>
          <w:rFonts w:ascii="Courier New"/>
          <w:i/>
        </w:rPr>
      </w:pPr>
    </w:p>
    <w:p w14:paraId="71BF9C99" w14:textId="77777777" w:rsidR="00517669" w:rsidRDefault="00517669" w:rsidP="00517669">
      <w:pPr>
        <w:pStyle w:val="BodyText"/>
        <w:spacing w:before="11"/>
        <w:rPr>
          <w:rFonts w:ascii="Courier New"/>
          <w:i/>
          <w:sz w:val="6"/>
        </w:rPr>
      </w:pPr>
    </w:p>
    <w:p w14:paraId="5EE79044" w14:textId="77777777" w:rsidR="00517669" w:rsidRDefault="00517669" w:rsidP="00517669">
      <w:pPr>
        <w:pStyle w:val="BodyText"/>
        <w:spacing w:before="6"/>
        <w:rPr>
          <w:rFonts w:ascii="Courier New"/>
          <w:i/>
          <w:sz w:val="6"/>
        </w:rPr>
      </w:pPr>
    </w:p>
    <w:p w14:paraId="7496761D" w14:textId="77777777" w:rsidR="00517669" w:rsidRDefault="00517669" w:rsidP="00517669">
      <w:pPr>
        <w:pStyle w:val="BodyText"/>
        <w:spacing w:before="2"/>
        <w:rPr>
          <w:rFonts w:ascii="Courier New"/>
          <w:i/>
          <w:sz w:val="7"/>
        </w:rPr>
      </w:pPr>
    </w:p>
    <w:p w14:paraId="4B3E2893" w14:textId="77777777" w:rsidR="00517669" w:rsidRDefault="00517669" w:rsidP="00517669">
      <w:pPr>
        <w:pStyle w:val="BodyText"/>
        <w:rPr>
          <w:rFonts w:ascii="Courier New"/>
          <w:i/>
          <w:sz w:val="7"/>
        </w:rPr>
      </w:pPr>
    </w:p>
    <w:p w14:paraId="2AA77AED" w14:textId="77777777" w:rsidR="00517669" w:rsidRDefault="00517669" w:rsidP="00517669">
      <w:pPr>
        <w:pStyle w:val="BodyText"/>
        <w:rPr>
          <w:rFonts w:ascii="Courier New"/>
          <w:i/>
          <w:sz w:val="7"/>
        </w:rPr>
        <w:sectPr w:rsidR="00517669">
          <w:pgSz w:w="23820" w:h="16840" w:orient="landscape"/>
          <w:pgMar w:top="1940" w:right="720" w:bottom="280" w:left="0" w:header="720" w:footer="720" w:gutter="0"/>
          <w:cols w:space="720"/>
        </w:sectPr>
      </w:pPr>
    </w:p>
    <w:p w14:paraId="7623A2AC" w14:textId="77777777" w:rsidR="00517669" w:rsidRDefault="00517669" w:rsidP="00517669">
      <w:pPr>
        <w:pStyle w:val="BodyText"/>
        <w:spacing w:before="5" w:after="1"/>
        <w:rPr>
          <w:rFonts w:ascii="Courier New"/>
          <w:i/>
          <w:sz w:val="13"/>
        </w:rPr>
      </w:pPr>
    </w:p>
    <w:p w14:paraId="502492C0" w14:textId="77777777" w:rsidR="00517669" w:rsidRDefault="00517669" w:rsidP="00517669">
      <w:pPr>
        <w:pStyle w:val="BodyText"/>
        <w:ind w:left="1897"/>
        <w:rPr>
          <w:rFonts w:ascii="Courier New"/>
          <w:i/>
        </w:rPr>
      </w:pPr>
      <w:r>
        <w:rPr>
          <w:rFonts w:ascii="Courier New"/>
          <w:i/>
          <w:noProof/>
        </w:rPr>
        <w:drawing>
          <wp:inline distT="0" distB="0" distL="0" distR="0" wp14:anchorId="5D31C7EF" wp14:editId="59D01249">
            <wp:extent cx="12531285" cy="7696200"/>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3" cstate="print"/>
                    <a:stretch>
                      <a:fillRect/>
                    </a:stretch>
                  </pic:blipFill>
                  <pic:spPr>
                    <a:xfrm>
                      <a:off x="0" y="0"/>
                      <a:ext cx="12531285" cy="7696200"/>
                    </a:xfrm>
                    <a:prstGeom prst="rect">
                      <a:avLst/>
                    </a:prstGeom>
                  </pic:spPr>
                </pic:pic>
              </a:graphicData>
            </a:graphic>
          </wp:inline>
        </w:drawing>
      </w:r>
    </w:p>
    <w:p w14:paraId="261EA9BE" w14:textId="77777777" w:rsidR="00517669" w:rsidRDefault="00517669" w:rsidP="00517669">
      <w:pPr>
        <w:pStyle w:val="BodyText"/>
        <w:rPr>
          <w:rFonts w:ascii="Courier New"/>
          <w:i/>
        </w:rPr>
      </w:pPr>
    </w:p>
    <w:p w14:paraId="01629746" w14:textId="77777777" w:rsidR="00517669" w:rsidRDefault="00517669" w:rsidP="00517669">
      <w:pPr>
        <w:pStyle w:val="BodyText"/>
        <w:spacing w:before="88"/>
        <w:rPr>
          <w:rFonts w:ascii="Courier New"/>
          <w:i/>
        </w:rPr>
      </w:pPr>
      <w:r>
        <w:rPr>
          <w:rFonts w:ascii="Courier New"/>
          <w:i/>
          <w:noProof/>
        </w:rPr>
        <mc:AlternateContent>
          <mc:Choice Requires="wps">
            <w:drawing>
              <wp:anchor distT="0" distB="0" distL="0" distR="0" simplePos="0" relativeHeight="251783168" behindDoc="1" locked="0" layoutInCell="1" allowOverlap="1" wp14:anchorId="1E5A5B08" wp14:editId="0B62F396">
                <wp:simplePos x="0" y="0"/>
                <wp:positionH relativeFrom="page">
                  <wp:posOffset>2166619</wp:posOffset>
                </wp:positionH>
                <wp:positionV relativeFrom="paragraph">
                  <wp:posOffset>215034</wp:posOffset>
                </wp:positionV>
                <wp:extent cx="2958465" cy="1270"/>
                <wp:effectExtent l="0" t="0" r="0" b="0"/>
                <wp:wrapTopAndBottom/>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8465" cy="1270"/>
                        </a:xfrm>
                        <a:custGeom>
                          <a:avLst/>
                          <a:gdLst/>
                          <a:ahLst/>
                          <a:cxnLst/>
                          <a:rect l="l" t="t" r="r" b="b"/>
                          <a:pathLst>
                            <a:path w="2958465">
                              <a:moveTo>
                                <a:pt x="0" y="0"/>
                              </a:moveTo>
                              <a:lnTo>
                                <a:pt x="295808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8F20E39" id="Graphic 233" o:spid="_x0000_s1026" style="position:absolute;margin-left:170.6pt;margin-top:16.95pt;width:232.95pt;height:.1pt;z-index:-251533312;visibility:visible;mso-wrap-style:square;mso-wrap-distance-left:0;mso-wrap-distance-top:0;mso-wrap-distance-right:0;mso-wrap-distance-bottom:0;mso-position-horizontal:absolute;mso-position-horizontal-relative:page;mso-position-vertical:absolute;mso-position-vertical-relative:text;v-text-anchor:top" coordsize="2958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" path="m,l2958083,e" filled="f" strokeweight=".25397mm">
                <v:path arrowok="t"/>
                <w10:wrap type="topAndBottom" anchorx="page"/>
              </v:shape>
            </w:pict>
          </mc:Fallback>
        </mc:AlternateContent>
      </w:r>
      <w:r>
        <w:rPr>
          <w:rFonts w:ascii="Courier New"/>
          <w:i/>
          <w:noProof/>
        </w:rPr>
        <w:drawing>
          <wp:anchor distT="0" distB="0" distL="0" distR="0" simplePos="0" relativeHeight="251784192" behindDoc="1" locked="0" layoutInCell="1" allowOverlap="1" wp14:anchorId="6E278560" wp14:editId="7D34A371">
            <wp:simplePos x="0" y="0"/>
            <wp:positionH relativeFrom="page">
              <wp:posOffset>2171192</wp:posOffset>
            </wp:positionH>
            <wp:positionV relativeFrom="paragraph">
              <wp:posOffset>271422</wp:posOffset>
            </wp:positionV>
            <wp:extent cx="682063" cy="176212"/>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34" cstate="print"/>
                    <a:stretch>
                      <a:fillRect/>
                    </a:stretch>
                  </pic:blipFill>
                  <pic:spPr>
                    <a:xfrm>
                      <a:off x="0" y="0"/>
                      <a:ext cx="682063" cy="176212"/>
                    </a:xfrm>
                    <a:prstGeom prst="rect">
                      <a:avLst/>
                    </a:prstGeom>
                  </pic:spPr>
                </pic:pic>
              </a:graphicData>
            </a:graphic>
          </wp:anchor>
        </w:drawing>
      </w:r>
      <w:r>
        <w:rPr>
          <w:rFonts w:ascii="Courier New"/>
          <w:i/>
          <w:noProof/>
        </w:rPr>
        <w:drawing>
          <wp:anchor distT="0" distB="0" distL="0" distR="0" simplePos="0" relativeHeight="251785216" behindDoc="1" locked="0" layoutInCell="1" allowOverlap="1" wp14:anchorId="676F11B8" wp14:editId="2B07C0CC">
            <wp:simplePos x="0" y="0"/>
            <wp:positionH relativeFrom="page">
              <wp:posOffset>2954527</wp:posOffset>
            </wp:positionH>
            <wp:positionV relativeFrom="paragraph">
              <wp:posOffset>271422</wp:posOffset>
            </wp:positionV>
            <wp:extent cx="576793" cy="174878"/>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35" cstate="print"/>
                    <a:stretch>
                      <a:fillRect/>
                    </a:stretch>
                  </pic:blipFill>
                  <pic:spPr>
                    <a:xfrm>
                      <a:off x="0" y="0"/>
                      <a:ext cx="576793" cy="174878"/>
                    </a:xfrm>
                    <a:prstGeom prst="rect">
                      <a:avLst/>
                    </a:prstGeom>
                  </pic:spPr>
                </pic:pic>
              </a:graphicData>
            </a:graphic>
          </wp:anchor>
        </w:drawing>
      </w:r>
      <w:r>
        <w:rPr>
          <w:rFonts w:ascii="Courier New"/>
          <w:i/>
          <w:noProof/>
        </w:rPr>
        <w:drawing>
          <wp:anchor distT="0" distB="0" distL="0" distR="0" simplePos="0" relativeHeight="251786240" behindDoc="1" locked="0" layoutInCell="1" allowOverlap="1" wp14:anchorId="637C1CBC" wp14:editId="2B675534">
            <wp:simplePos x="0" y="0"/>
            <wp:positionH relativeFrom="page">
              <wp:posOffset>3631184</wp:posOffset>
            </wp:positionH>
            <wp:positionV relativeFrom="paragraph">
              <wp:posOffset>271422</wp:posOffset>
            </wp:positionV>
            <wp:extent cx="812704" cy="176212"/>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36" cstate="print"/>
                    <a:stretch>
                      <a:fillRect/>
                    </a:stretch>
                  </pic:blipFill>
                  <pic:spPr>
                    <a:xfrm>
                      <a:off x="0" y="0"/>
                      <a:ext cx="812704" cy="176212"/>
                    </a:xfrm>
                    <a:prstGeom prst="rect">
                      <a:avLst/>
                    </a:prstGeom>
                  </pic:spPr>
                </pic:pic>
              </a:graphicData>
            </a:graphic>
          </wp:anchor>
        </w:drawing>
      </w:r>
      <w:r>
        <w:rPr>
          <w:rFonts w:ascii="Courier New"/>
          <w:i/>
          <w:noProof/>
        </w:rPr>
        <w:drawing>
          <wp:anchor distT="0" distB="0" distL="0" distR="0" simplePos="0" relativeHeight="251787264" behindDoc="1" locked="0" layoutInCell="1" allowOverlap="1" wp14:anchorId="363C7DDD" wp14:editId="49B5562F">
            <wp:simplePos x="0" y="0"/>
            <wp:positionH relativeFrom="page">
              <wp:posOffset>4603496</wp:posOffset>
            </wp:positionH>
            <wp:positionV relativeFrom="paragraph">
              <wp:posOffset>271422</wp:posOffset>
            </wp:positionV>
            <wp:extent cx="514965" cy="176212"/>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37" cstate="print"/>
                    <a:stretch>
                      <a:fillRect/>
                    </a:stretch>
                  </pic:blipFill>
                  <pic:spPr>
                    <a:xfrm>
                      <a:off x="0" y="0"/>
                      <a:ext cx="514965" cy="176212"/>
                    </a:xfrm>
                    <a:prstGeom prst="rect">
                      <a:avLst/>
                    </a:prstGeom>
                  </pic:spPr>
                </pic:pic>
              </a:graphicData>
            </a:graphic>
          </wp:anchor>
        </w:drawing>
      </w:r>
      <w:r>
        <w:rPr>
          <w:rFonts w:ascii="Courier New"/>
          <w:i/>
          <w:noProof/>
        </w:rPr>
        <mc:AlternateContent>
          <mc:Choice Requires="wps">
            <w:drawing>
              <wp:anchor distT="0" distB="0" distL="0" distR="0" simplePos="0" relativeHeight="251788288" behindDoc="1" locked="0" layoutInCell="1" allowOverlap="1" wp14:anchorId="4CB82D2E" wp14:editId="50AA0AF6">
                <wp:simplePos x="0" y="0"/>
                <wp:positionH relativeFrom="page">
                  <wp:posOffset>2166619</wp:posOffset>
                </wp:positionH>
                <wp:positionV relativeFrom="paragraph">
                  <wp:posOffset>499476</wp:posOffset>
                </wp:positionV>
                <wp:extent cx="2958465" cy="1270"/>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8465" cy="1270"/>
                        </a:xfrm>
                        <a:custGeom>
                          <a:avLst/>
                          <a:gdLst/>
                          <a:ahLst/>
                          <a:cxnLst/>
                          <a:rect l="l" t="t" r="r" b="b"/>
                          <a:pathLst>
                            <a:path w="2958465">
                              <a:moveTo>
                                <a:pt x="0" y="0"/>
                              </a:moveTo>
                              <a:lnTo>
                                <a:pt x="295808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C7494EA" id="Graphic 238" o:spid="_x0000_s1026" style="position:absolute;margin-left:170.6pt;margin-top:39.35pt;width:232.95pt;height:.1pt;z-index:-251528192;visibility:visible;mso-wrap-style:square;mso-wrap-distance-left:0;mso-wrap-distance-top:0;mso-wrap-distance-right:0;mso-wrap-distance-bottom:0;mso-position-horizontal:absolute;mso-position-horizontal-relative:page;mso-position-vertical:absolute;mso-position-vertical-relative:text;v-text-anchor:top" coordsize="2958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" path="m,l2958083,e" filled="f" strokeweight=".25397mm">
                <v:path arrowok="t"/>
                <w10:wrap type="topAndBottom" anchorx="page"/>
              </v:shape>
            </w:pict>
          </mc:Fallback>
        </mc:AlternateContent>
      </w:r>
    </w:p>
    <w:p w14:paraId="3E520337" w14:textId="77777777" w:rsidR="00517669" w:rsidRDefault="00517669" w:rsidP="00517669">
      <w:pPr>
        <w:pStyle w:val="BodyText"/>
        <w:rPr>
          <w:rFonts w:ascii="Courier New"/>
          <w:i/>
          <w:sz w:val="5"/>
        </w:rPr>
      </w:pPr>
    </w:p>
    <w:p w14:paraId="6B5223F4" w14:textId="77777777" w:rsidR="00517669" w:rsidRDefault="00517669" w:rsidP="00517669">
      <w:pPr>
        <w:pStyle w:val="BodyText"/>
        <w:spacing w:before="1"/>
        <w:rPr>
          <w:rFonts w:ascii="Courier New"/>
          <w:i/>
          <w:sz w:val="5"/>
        </w:rPr>
      </w:pPr>
    </w:p>
    <w:p w14:paraId="493A3E2D" w14:textId="77777777" w:rsidR="00517669" w:rsidRDefault="00517669" w:rsidP="00517669">
      <w:pPr>
        <w:pStyle w:val="BodyText"/>
        <w:rPr>
          <w:rFonts w:ascii="Courier New"/>
          <w:i/>
          <w:sz w:val="5"/>
        </w:rPr>
        <w:sectPr w:rsidR="00517669">
          <w:pgSz w:w="23820" w:h="16840" w:orient="landscape"/>
          <w:pgMar w:top="1940" w:right="720" w:bottom="280" w:left="0" w:header="720" w:footer="720" w:gutter="0"/>
          <w:cols w:space="720"/>
        </w:sectPr>
      </w:pPr>
    </w:p>
    <w:p w14:paraId="5A702BF9" w14:textId="77777777" w:rsidR="00517669" w:rsidRDefault="00517669" w:rsidP="00517669">
      <w:pPr>
        <w:pStyle w:val="BodyText"/>
        <w:spacing w:before="2"/>
        <w:rPr>
          <w:rFonts w:ascii="Courier New"/>
          <w:i/>
          <w:sz w:val="4"/>
        </w:rPr>
      </w:pPr>
    </w:p>
    <w:p w14:paraId="1C53D151" w14:textId="77777777" w:rsidR="00517669" w:rsidRDefault="00517669" w:rsidP="00517669">
      <w:pPr>
        <w:pStyle w:val="BodyText"/>
        <w:ind w:left="2665"/>
        <w:rPr>
          <w:rFonts w:ascii="Courier New"/>
          <w:i/>
        </w:rPr>
      </w:pPr>
      <w:commentRangeStart w:id="987"/>
      <w:commentRangeEnd w:id="987"/>
      <w:r>
        <w:commentReference w:id="987"/>
      </w:r>
      <w:commentRangeStart w:id="988"/>
      <w:commentRangeEnd w:id="988"/>
      <w:r>
        <w:commentReference w:id="988"/>
      </w:r>
      <w:commentRangeStart w:id="989"/>
      <w:commentRangeEnd w:id="989"/>
      <w:r>
        <w:commentReference w:id="989"/>
      </w:r>
      <w:commentRangeStart w:id="990"/>
      <w:commentRangeEnd w:id="990"/>
      <w:r>
        <w:commentReference w:id="990"/>
      </w:r>
      <w:commentRangeStart w:id="991"/>
      <w:commentRangeEnd w:id="991"/>
      <w:r>
        <w:commentReference w:id="991"/>
      </w:r>
      <w:commentRangeStart w:id="992"/>
      <w:commentRangeEnd w:id="992"/>
      <w:r>
        <w:commentReference w:id="992"/>
      </w:r>
      <w:commentRangeStart w:id="993"/>
      <w:commentRangeEnd w:id="993"/>
      <w:r>
        <w:commentReference w:id="993"/>
      </w:r>
      <w:commentRangeStart w:id="994"/>
      <w:commentRangeEnd w:id="994"/>
      <w:r>
        <w:commentReference w:id="994"/>
      </w:r>
      <w:commentRangeStart w:id="995"/>
      <w:commentRangeEnd w:id="995"/>
      <w:r>
        <w:commentReference w:id="995"/>
      </w:r>
      <w:commentRangeStart w:id="996"/>
      <w:commentRangeEnd w:id="996"/>
      <w:r>
        <w:commentReference w:id="996"/>
      </w:r>
      <w:commentRangeStart w:id="997"/>
      <w:commentRangeEnd w:id="997"/>
      <w:r>
        <w:commentReference w:id="997"/>
      </w:r>
      <w:commentRangeStart w:id="998"/>
      <w:commentRangeEnd w:id="998"/>
      <w:r>
        <w:commentReference w:id="998"/>
      </w:r>
      <w:commentRangeStart w:id="999"/>
      <w:commentRangeEnd w:id="999"/>
      <w:r>
        <w:commentReference w:id="999"/>
      </w:r>
      <w:commentRangeStart w:id="1000"/>
      <w:commentRangeEnd w:id="1000"/>
      <w:r>
        <w:commentReference w:id="1000"/>
      </w:r>
      <w:commentRangeStart w:id="1001"/>
      <w:commentRangeEnd w:id="1001"/>
      <w:r>
        <w:commentReference w:id="1001"/>
      </w:r>
      <w:commentRangeStart w:id="1002"/>
      <w:commentRangeEnd w:id="1002"/>
      <w:r>
        <w:commentReference w:id="1002"/>
      </w:r>
      <w:r>
        <w:rPr>
          <w:rFonts w:ascii="Courier New"/>
          <w:i/>
          <w:noProof/>
        </w:rPr>
        <mc:AlternateContent>
          <mc:Choice Requires="wpg">
            <w:drawing>
              <wp:inline distT="0" distB="0" distL="0" distR="0" wp14:anchorId="267363A0" wp14:editId="33C1A5F3">
                <wp:extent cx="11036300" cy="7188834"/>
                <wp:effectExtent l="0" t="0" r="0" b="2540"/>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36300" cy="7188834"/>
                          <a:chOff x="0" y="0"/>
                          <a:chExt cx="11036300" cy="7188834"/>
                        </a:xfrm>
                      </wpg:grpSpPr>
                      <pic:pic xmlns:pic="http://schemas.openxmlformats.org/drawingml/2006/picture">
                        <pic:nvPicPr>
                          <pic:cNvPr id="240" name="Image 240"/>
                          <pic:cNvPicPr/>
                        </pic:nvPicPr>
                        <pic:blipFill>
                          <a:blip r:embed="rId239" cstate="print"/>
                          <a:stretch>
                            <a:fillRect/>
                          </a:stretch>
                        </pic:blipFill>
                        <pic:spPr>
                          <a:xfrm>
                            <a:off x="0" y="0"/>
                            <a:ext cx="10463783" cy="7188707"/>
                          </a:xfrm>
                          <a:prstGeom prst="rect">
                            <a:avLst/>
                          </a:prstGeom>
                        </pic:spPr>
                      </pic:pic>
                      <pic:pic xmlns:pic="http://schemas.openxmlformats.org/drawingml/2006/picture">
                        <pic:nvPicPr>
                          <pic:cNvPr id="241" name="Image 241"/>
                          <pic:cNvPicPr/>
                        </pic:nvPicPr>
                        <pic:blipFill>
                          <a:blip r:embed="rId240" cstate="print"/>
                          <a:stretch>
                            <a:fillRect/>
                          </a:stretch>
                        </pic:blipFill>
                        <pic:spPr>
                          <a:xfrm>
                            <a:off x="10489691" y="4121657"/>
                            <a:ext cx="518160" cy="229362"/>
                          </a:xfrm>
                          <a:prstGeom prst="rect">
                            <a:avLst/>
                          </a:prstGeom>
                        </pic:spPr>
                      </pic:pic>
                      <pic:pic xmlns:pic="http://schemas.openxmlformats.org/drawingml/2006/picture">
                        <pic:nvPicPr>
                          <pic:cNvPr id="242" name="Image 242"/>
                          <pic:cNvPicPr/>
                        </pic:nvPicPr>
                        <pic:blipFill>
                          <a:blip r:embed="rId241" cstate="print"/>
                          <a:stretch>
                            <a:fillRect/>
                          </a:stretch>
                        </pic:blipFill>
                        <pic:spPr>
                          <a:xfrm>
                            <a:off x="10532364" y="5903975"/>
                            <a:ext cx="503681" cy="515111"/>
                          </a:xfrm>
                          <a:prstGeom prst="rect">
                            <a:avLst/>
                          </a:prstGeom>
                        </pic:spPr>
                      </pic:pic>
                      <pic:pic xmlns:pic="http://schemas.openxmlformats.org/drawingml/2006/picture">
                        <pic:nvPicPr>
                          <pic:cNvPr id="243" name="Image 243"/>
                          <pic:cNvPicPr/>
                        </pic:nvPicPr>
                        <pic:blipFill>
                          <a:blip r:embed="rId242" cstate="print"/>
                          <a:stretch>
                            <a:fillRect/>
                          </a:stretch>
                        </pic:blipFill>
                        <pic:spPr>
                          <a:xfrm>
                            <a:off x="10489691" y="1741169"/>
                            <a:ext cx="518160" cy="229362"/>
                          </a:xfrm>
                          <a:prstGeom prst="rect">
                            <a:avLst/>
                          </a:prstGeom>
                        </pic:spPr>
                      </pic:pic>
                      <pic:pic xmlns:pic="http://schemas.openxmlformats.org/drawingml/2006/picture">
                        <pic:nvPicPr>
                          <pic:cNvPr id="244" name="Image 244"/>
                          <pic:cNvPicPr/>
                        </pic:nvPicPr>
                        <pic:blipFill>
                          <a:blip r:embed="rId243" cstate="print"/>
                          <a:stretch>
                            <a:fillRect/>
                          </a:stretch>
                        </pic:blipFill>
                        <pic:spPr>
                          <a:xfrm>
                            <a:off x="10489691" y="2420873"/>
                            <a:ext cx="518160" cy="229362"/>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419556A4" id="Group 239" o:spid="_x0000_s1026" style="width:869pt;height:566.05pt;mso-position-horizontal-relative:char;mso-position-vertical-relative:line" coordsize="110363,71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">
                <v:shape id="Image 240" o:spid="_x0000_s1027" type="#_x0000_t75" style="position:absolute;width:104637;height:7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">
                  <v:imagedata r:id="rId244" o:title=""/>
                </v:shape>
                <v:shape id="Image 241" o:spid="_x0000_s1028" type="#_x0000_t75" style="position:absolute;left:104896;top:41216;width:5182;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">
                  <v:imagedata r:id="rId245" o:title=""/>
                </v:shape>
                <v:shape id="Image 242" o:spid="_x0000_s1029" type="#_x0000_t75" style="position:absolute;left:105323;top:59039;width:5037;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">
                  <v:imagedata r:id="rId246" o:title=""/>
                </v:shape>
                <v:shape id="Image 243" o:spid="_x0000_s1030" type="#_x0000_t75" style="position:absolute;left:104896;top:17411;width:5182;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">
                  <v:imagedata r:id="rId247" o:title=""/>
                </v:shape>
                <v:shape id="Image 244" o:spid="_x0000_s1031" type="#_x0000_t75" style="position:absolute;left:104896;top:24208;width:5182;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">
                  <v:imagedata r:id="rId248" o:title=""/>
                </v:shape>
                <w10:anchorlock/>
              </v:group>
            </w:pict>
          </mc:Fallback>
        </mc:AlternateContent>
      </w:r>
    </w:p>
    <w:p w14:paraId="5691CC71" w14:textId="77777777" w:rsidR="00517669" w:rsidRDefault="00517669" w:rsidP="00517669">
      <w:pPr>
        <w:pStyle w:val="BodyText"/>
        <w:rPr>
          <w:rFonts w:ascii="Courier New"/>
          <w:i/>
        </w:rPr>
      </w:pPr>
    </w:p>
    <w:p w14:paraId="325CF7D9" w14:textId="77777777" w:rsidR="00517669" w:rsidRDefault="00517669" w:rsidP="00517669">
      <w:pPr>
        <w:pStyle w:val="BodyText"/>
        <w:rPr>
          <w:rFonts w:ascii="Courier New"/>
          <w:i/>
        </w:rPr>
      </w:pPr>
    </w:p>
    <w:p w14:paraId="339D0FC8" w14:textId="77777777" w:rsidR="00517669" w:rsidRDefault="00517669" w:rsidP="00517669">
      <w:pPr>
        <w:pStyle w:val="BodyText"/>
        <w:rPr>
          <w:rFonts w:ascii="Courier New"/>
          <w:i/>
        </w:rPr>
      </w:pPr>
    </w:p>
    <w:p w14:paraId="2B733E3B" w14:textId="77777777" w:rsidR="00517669" w:rsidRDefault="00517669" w:rsidP="00517669">
      <w:pPr>
        <w:pStyle w:val="BodyText"/>
        <w:spacing w:before="121"/>
        <w:rPr>
          <w:rFonts w:ascii="Courier New"/>
          <w:i/>
        </w:rPr>
      </w:pPr>
      <w:r>
        <w:rPr>
          <w:rFonts w:ascii="Courier New"/>
          <w:i/>
          <w:noProof/>
        </w:rPr>
        <mc:AlternateContent>
          <mc:Choice Requires="wps">
            <w:drawing>
              <wp:anchor distT="0" distB="0" distL="0" distR="0" simplePos="0" relativeHeight="251789312" behindDoc="1" locked="0" layoutInCell="1" allowOverlap="1" wp14:anchorId="2708374B" wp14:editId="013DEDD3">
                <wp:simplePos x="0" y="0"/>
                <wp:positionH relativeFrom="page">
                  <wp:posOffset>2151379</wp:posOffset>
                </wp:positionH>
                <wp:positionV relativeFrom="paragraph">
                  <wp:posOffset>236474</wp:posOffset>
                </wp:positionV>
                <wp:extent cx="3817620" cy="1270"/>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7620" cy="1270"/>
                        </a:xfrm>
                        <a:custGeom>
                          <a:avLst/>
                          <a:gdLst/>
                          <a:ahLst/>
                          <a:cxnLst/>
                          <a:rect l="l" t="t" r="r" b="b"/>
                          <a:pathLst>
                            <a:path w="3817620">
                              <a:moveTo>
                                <a:pt x="0" y="0"/>
                              </a:moveTo>
                              <a:lnTo>
                                <a:pt x="381761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E1B415E" id="Graphic 245" o:spid="_x0000_s1026" style="position:absolute;margin-left:169.4pt;margin-top:18.6pt;width:300.6pt;height:.1pt;z-index:-251527168;visibility:visible;mso-wrap-style:square;mso-wrap-distance-left:0;mso-wrap-distance-top:0;mso-wrap-distance-right:0;mso-wrap-distance-bottom:0;mso-position-horizontal:absolute;mso-position-horizontal-relative:page;mso-position-vertical:absolute;mso-position-vertical-relative:text;v-text-anchor:top" coordsize="38176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" path="m,l3817619,e" filled="f" strokeweight=".25397mm">
                <v:path arrowok="t"/>
                <w10:wrap type="topAndBottom" anchorx="page"/>
              </v:shape>
            </w:pict>
          </mc:Fallback>
        </mc:AlternateContent>
      </w:r>
      <w:r>
        <w:rPr>
          <w:rFonts w:ascii="Courier New"/>
          <w:i/>
          <w:noProof/>
        </w:rPr>
        <w:drawing>
          <wp:anchor distT="0" distB="0" distL="0" distR="0" simplePos="0" relativeHeight="251790336" behindDoc="1" locked="0" layoutInCell="1" allowOverlap="1" wp14:anchorId="3FD96642" wp14:editId="1234CB12">
            <wp:simplePos x="0" y="0"/>
            <wp:positionH relativeFrom="page">
              <wp:posOffset>2166620</wp:posOffset>
            </wp:positionH>
            <wp:positionV relativeFrom="paragraph">
              <wp:posOffset>344677</wp:posOffset>
            </wp:positionV>
            <wp:extent cx="1240412" cy="352425"/>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49" cstate="print"/>
                    <a:stretch>
                      <a:fillRect/>
                    </a:stretch>
                  </pic:blipFill>
                  <pic:spPr>
                    <a:xfrm>
                      <a:off x="0" y="0"/>
                      <a:ext cx="1240412" cy="352425"/>
                    </a:xfrm>
                    <a:prstGeom prst="rect">
                      <a:avLst/>
                    </a:prstGeom>
                  </pic:spPr>
                </pic:pic>
              </a:graphicData>
            </a:graphic>
          </wp:anchor>
        </w:drawing>
      </w:r>
      <w:r>
        <w:rPr>
          <w:rFonts w:ascii="Courier New"/>
          <w:i/>
          <w:noProof/>
        </w:rPr>
        <w:drawing>
          <wp:anchor distT="0" distB="0" distL="0" distR="0" simplePos="0" relativeHeight="251791360" behindDoc="1" locked="0" layoutInCell="1" allowOverlap="1" wp14:anchorId="0E5F2F5C" wp14:editId="74A88A46">
            <wp:simplePos x="0" y="0"/>
            <wp:positionH relativeFrom="page">
              <wp:posOffset>3524503</wp:posOffset>
            </wp:positionH>
            <wp:positionV relativeFrom="paragraph">
              <wp:posOffset>344677</wp:posOffset>
            </wp:positionV>
            <wp:extent cx="1686715" cy="352425"/>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0" cstate="print"/>
                    <a:stretch>
                      <a:fillRect/>
                    </a:stretch>
                  </pic:blipFill>
                  <pic:spPr>
                    <a:xfrm>
                      <a:off x="0" y="0"/>
                      <a:ext cx="1686715" cy="352425"/>
                    </a:xfrm>
                    <a:prstGeom prst="rect">
                      <a:avLst/>
                    </a:prstGeom>
                  </pic:spPr>
                </pic:pic>
              </a:graphicData>
            </a:graphic>
          </wp:anchor>
        </w:drawing>
      </w:r>
      <w:r>
        <w:rPr>
          <w:rFonts w:ascii="Courier New"/>
          <w:i/>
          <w:noProof/>
        </w:rPr>
        <w:drawing>
          <wp:anchor distT="0" distB="0" distL="0" distR="0" simplePos="0" relativeHeight="251792384" behindDoc="1" locked="0" layoutInCell="1" allowOverlap="1" wp14:anchorId="00CDA5EE" wp14:editId="6C6350BC">
            <wp:simplePos x="0" y="0"/>
            <wp:positionH relativeFrom="page">
              <wp:posOffset>5301488</wp:posOffset>
            </wp:positionH>
            <wp:positionV relativeFrom="paragraph">
              <wp:posOffset>346202</wp:posOffset>
            </wp:positionV>
            <wp:extent cx="659595" cy="338137"/>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51" cstate="print"/>
                    <a:stretch>
                      <a:fillRect/>
                    </a:stretch>
                  </pic:blipFill>
                  <pic:spPr>
                    <a:xfrm>
                      <a:off x="0" y="0"/>
                      <a:ext cx="659595" cy="338137"/>
                    </a:xfrm>
                    <a:prstGeom prst="rect">
                      <a:avLst/>
                    </a:prstGeom>
                  </pic:spPr>
                </pic:pic>
              </a:graphicData>
            </a:graphic>
          </wp:anchor>
        </w:drawing>
      </w:r>
      <w:r>
        <w:rPr>
          <w:rFonts w:ascii="Courier New"/>
          <w:i/>
          <w:noProof/>
        </w:rPr>
        <mc:AlternateContent>
          <mc:Choice Requires="wps">
            <w:drawing>
              <wp:anchor distT="0" distB="0" distL="0" distR="0" simplePos="0" relativeHeight="251793408" behindDoc="1" locked="0" layoutInCell="1" allowOverlap="1" wp14:anchorId="391D1BC2" wp14:editId="2CBEB03A">
                <wp:simplePos x="0" y="0"/>
                <wp:positionH relativeFrom="page">
                  <wp:posOffset>2151379</wp:posOffset>
                </wp:positionH>
                <wp:positionV relativeFrom="paragraph">
                  <wp:posOffset>794009</wp:posOffset>
                </wp:positionV>
                <wp:extent cx="3817620" cy="1270"/>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7620" cy="1270"/>
                        </a:xfrm>
                        <a:custGeom>
                          <a:avLst/>
                          <a:gdLst/>
                          <a:ahLst/>
                          <a:cxnLst/>
                          <a:rect l="l" t="t" r="r" b="b"/>
                          <a:pathLst>
                            <a:path w="3817620">
                              <a:moveTo>
                                <a:pt x="0" y="0"/>
                              </a:moveTo>
                              <a:lnTo>
                                <a:pt x="381761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8BDB8BD" id="Graphic 249" o:spid="_x0000_s1026" style="position:absolute;margin-left:169.4pt;margin-top:62.5pt;width:300.6pt;height:.1pt;z-index:-251523072;visibility:visible;mso-wrap-style:square;mso-wrap-distance-left:0;mso-wrap-distance-top:0;mso-wrap-distance-right:0;mso-wrap-distance-bottom:0;mso-position-horizontal:absolute;mso-position-horizontal-relative:page;mso-position-vertical:absolute;mso-position-vertical-relative:text;v-text-anchor:top" coordsize="38176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" path="m,l3817619,e" filled="f" strokeweight=".25397mm">
                <v:path arrowok="t"/>
                <w10:wrap type="topAndBottom" anchorx="page"/>
              </v:shape>
            </w:pict>
          </mc:Fallback>
        </mc:AlternateContent>
      </w:r>
    </w:p>
    <w:p w14:paraId="7F27175A" w14:textId="77777777" w:rsidR="00517669" w:rsidRDefault="00517669" w:rsidP="00517669">
      <w:pPr>
        <w:pStyle w:val="BodyText"/>
        <w:spacing w:before="3"/>
        <w:rPr>
          <w:rFonts w:ascii="Courier New"/>
          <w:i/>
          <w:sz w:val="12"/>
        </w:rPr>
      </w:pPr>
    </w:p>
    <w:p w14:paraId="19B7C132" w14:textId="77777777" w:rsidR="00517669" w:rsidRDefault="00517669" w:rsidP="00517669">
      <w:pPr>
        <w:pStyle w:val="BodyText"/>
        <w:spacing w:before="4"/>
        <w:rPr>
          <w:rFonts w:ascii="Courier New"/>
          <w:i/>
          <w:sz w:val="11"/>
        </w:rPr>
      </w:pPr>
    </w:p>
    <w:p w14:paraId="397B6B6A" w14:textId="77777777" w:rsidR="00517669" w:rsidRDefault="00517669" w:rsidP="00517669">
      <w:pPr>
        <w:pStyle w:val="BodyText"/>
        <w:rPr>
          <w:rFonts w:ascii="Courier New"/>
          <w:i/>
          <w:sz w:val="11"/>
        </w:rPr>
        <w:sectPr w:rsidR="00517669">
          <w:pgSz w:w="23820" w:h="16840" w:orient="landscape"/>
          <w:pgMar w:top="1940" w:right="720" w:bottom="280" w:left="0" w:header="720" w:footer="720" w:gutter="0"/>
          <w:cols w:space="720"/>
        </w:sectPr>
      </w:pPr>
    </w:p>
    <w:p w14:paraId="4ED48997" w14:textId="77777777" w:rsidR="00517669" w:rsidRDefault="00517669" w:rsidP="00517669">
      <w:pPr>
        <w:pStyle w:val="BodyText"/>
        <w:rPr>
          <w:rFonts w:ascii="Courier New"/>
          <w:i/>
        </w:rPr>
      </w:pPr>
    </w:p>
    <w:p w14:paraId="4AAF35A7" w14:textId="610CE8FC" w:rsidR="00517669" w:rsidRDefault="00517669" w:rsidP="00517669">
      <w:pPr>
        <w:pStyle w:val="BodyText"/>
        <w:rPr>
          <w:rFonts w:ascii="Courier New"/>
          <w:i/>
        </w:rPr>
      </w:pPr>
    </w:p>
    <w:p w14:paraId="3EAA32AA" w14:textId="77777777" w:rsidR="00517669" w:rsidRDefault="00517669" w:rsidP="00517669">
      <w:pPr>
        <w:pStyle w:val="BodyText"/>
        <w:rPr>
          <w:rFonts w:ascii="Courier New"/>
          <w:i/>
        </w:rPr>
      </w:pPr>
    </w:p>
    <w:p w14:paraId="22668C49" w14:textId="77777777" w:rsidR="00517669" w:rsidRDefault="00517669" w:rsidP="00517669">
      <w:pPr>
        <w:pStyle w:val="BodyText"/>
        <w:rPr>
          <w:rFonts w:ascii="Courier New"/>
          <w:i/>
        </w:rPr>
      </w:pPr>
    </w:p>
    <w:p w14:paraId="53208EE8" w14:textId="77777777" w:rsidR="00517669" w:rsidRDefault="00517669" w:rsidP="00517669">
      <w:pPr>
        <w:pStyle w:val="BodyText"/>
        <w:rPr>
          <w:rFonts w:ascii="Courier New"/>
          <w:i/>
        </w:rPr>
      </w:pPr>
    </w:p>
    <w:p w14:paraId="23173193" w14:textId="6101685C" w:rsidR="00517669" w:rsidRDefault="00517669" w:rsidP="00517669">
      <w:pPr>
        <w:pStyle w:val="BodyText"/>
        <w:rPr>
          <w:rFonts w:ascii="Courier New"/>
          <w:i/>
        </w:rPr>
      </w:pPr>
    </w:p>
    <w:p w14:paraId="4BD59F55" w14:textId="02CCD7D8" w:rsidR="00517669" w:rsidRDefault="00517669" w:rsidP="00517669">
      <w:pPr>
        <w:pStyle w:val="BodyText"/>
        <w:rPr>
          <w:rFonts w:ascii="Courier New"/>
          <w:i/>
        </w:rPr>
      </w:pPr>
    </w:p>
    <w:p w14:paraId="5D4E4BEE" w14:textId="3A403A77" w:rsidR="00517669" w:rsidRDefault="00517669" w:rsidP="00517669">
      <w:pPr>
        <w:pStyle w:val="BodyText"/>
        <w:rPr>
          <w:rFonts w:ascii="Courier New"/>
          <w:i/>
        </w:rPr>
      </w:pPr>
    </w:p>
    <w:p w14:paraId="1FC3D150" w14:textId="77777777" w:rsidR="00517669" w:rsidRDefault="00517669" w:rsidP="00517669">
      <w:pPr>
        <w:pStyle w:val="BodyText"/>
        <w:rPr>
          <w:rFonts w:ascii="Courier New"/>
          <w:i/>
        </w:rPr>
      </w:pPr>
    </w:p>
    <w:p w14:paraId="3641BA76" w14:textId="66C45A05" w:rsidR="00517669" w:rsidRDefault="00517669" w:rsidP="00517669">
      <w:pPr>
        <w:pStyle w:val="BodyText"/>
        <w:rPr>
          <w:rFonts w:ascii="Courier New"/>
          <w:i/>
        </w:rPr>
      </w:pPr>
    </w:p>
    <w:p w14:paraId="129B16E3" w14:textId="77777777" w:rsidR="00517669" w:rsidRDefault="00517669" w:rsidP="00517669">
      <w:pPr>
        <w:pStyle w:val="BodyText"/>
        <w:rPr>
          <w:rFonts w:ascii="Courier New"/>
          <w:i/>
        </w:rPr>
      </w:pPr>
    </w:p>
    <w:p w14:paraId="62C9CA05" w14:textId="70DFE743" w:rsidR="00517669" w:rsidRDefault="00517669" w:rsidP="00517669">
      <w:pPr>
        <w:pStyle w:val="BodyText"/>
        <w:rPr>
          <w:rFonts w:ascii="Courier New"/>
          <w:i/>
        </w:rPr>
      </w:pPr>
    </w:p>
    <w:p w14:paraId="72580D8F" w14:textId="77777777" w:rsidR="00517669" w:rsidRDefault="00517669" w:rsidP="00517669">
      <w:pPr>
        <w:pStyle w:val="BodyText"/>
        <w:rPr>
          <w:rFonts w:ascii="Courier New"/>
          <w:i/>
        </w:rPr>
      </w:pPr>
    </w:p>
    <w:p w14:paraId="370D2ECC" w14:textId="393B69FB" w:rsidR="00517669" w:rsidRDefault="00517669" w:rsidP="00517669">
      <w:pPr>
        <w:pStyle w:val="BodyText"/>
        <w:rPr>
          <w:rFonts w:ascii="Courier New"/>
          <w:i/>
        </w:rPr>
      </w:pPr>
    </w:p>
    <w:p w14:paraId="0FC907BA" w14:textId="141B0026" w:rsidR="00517669" w:rsidRDefault="00517669" w:rsidP="00517669">
      <w:pPr>
        <w:pStyle w:val="BodyText"/>
        <w:rPr>
          <w:rFonts w:ascii="Courier New"/>
          <w:i/>
        </w:rPr>
      </w:pPr>
    </w:p>
    <w:p w14:paraId="2E3A2637" w14:textId="07BD6FD7" w:rsidR="00517669" w:rsidRDefault="000D15C5" w:rsidP="00517669">
      <w:pPr>
        <w:pStyle w:val="BodyText"/>
        <w:rPr>
          <w:rFonts w:ascii="Courier New"/>
          <w:i/>
        </w:rPr>
      </w:pPr>
      <w:r>
        <w:rPr>
          <w:rFonts w:ascii="Courier New"/>
          <w:i/>
          <w:noProof/>
        </w:rPr>
        <mc:AlternateContent>
          <mc:Choice Requires="wpg">
            <w:drawing>
              <wp:anchor distT="0" distB="0" distL="114300" distR="114300" simplePos="0" relativeHeight="251858944" behindDoc="0" locked="0" layoutInCell="1" allowOverlap="1" wp14:anchorId="30A8EF45" wp14:editId="4D99BC9D">
                <wp:simplePos x="0" y="0"/>
                <wp:positionH relativeFrom="margin">
                  <wp:posOffset>2428875</wp:posOffset>
                </wp:positionH>
                <wp:positionV relativeFrom="margin">
                  <wp:posOffset>2247900</wp:posOffset>
                </wp:positionV>
                <wp:extent cx="5610225" cy="1495425"/>
                <wp:effectExtent l="0" t="0" r="9525" b="9525"/>
                <wp:wrapSquare wrapText="bothSides"/>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225" cy="1495425"/>
                          <a:chOff x="0" y="0"/>
                          <a:chExt cx="5610225" cy="1495425"/>
                        </a:xfrm>
                      </wpg:grpSpPr>
                      <wps:wsp>
                        <wps:cNvPr id="251" name="Graphic 251"/>
                        <wps:cNvSpPr/>
                        <wps:spPr>
                          <a:xfrm>
                            <a:off x="4762" y="97726"/>
                            <a:ext cx="371475" cy="1393190"/>
                          </a:xfrm>
                          <a:custGeom>
                            <a:avLst/>
                            <a:gdLst/>
                            <a:ahLst/>
                            <a:cxnLst/>
                            <a:rect l="l" t="t" r="r" b="b"/>
                            <a:pathLst>
                              <a:path w="371475" h="1393190">
                                <a:moveTo>
                                  <a:pt x="371475" y="0"/>
                                </a:moveTo>
                                <a:lnTo>
                                  <a:pt x="278638" y="0"/>
                                </a:lnTo>
                                <a:lnTo>
                                  <a:pt x="260552" y="3635"/>
                                </a:lnTo>
                                <a:lnTo>
                                  <a:pt x="245776" y="13557"/>
                                </a:lnTo>
                                <a:lnTo>
                                  <a:pt x="235811" y="28289"/>
                                </a:lnTo>
                                <a:lnTo>
                                  <a:pt x="232156" y="46355"/>
                                </a:lnTo>
                                <a:lnTo>
                                  <a:pt x="235811" y="64440"/>
                                </a:lnTo>
                                <a:lnTo>
                                  <a:pt x="245776" y="79216"/>
                                </a:lnTo>
                                <a:lnTo>
                                  <a:pt x="260552" y="89181"/>
                                </a:lnTo>
                                <a:lnTo>
                                  <a:pt x="278638" y="92837"/>
                                </a:lnTo>
                                <a:lnTo>
                                  <a:pt x="314789" y="85528"/>
                                </a:lnTo>
                                <a:lnTo>
                                  <a:pt x="344297" y="65611"/>
                                </a:lnTo>
                                <a:lnTo>
                                  <a:pt x="364184" y="36097"/>
                                </a:lnTo>
                                <a:lnTo>
                                  <a:pt x="371475" y="0"/>
                                </a:lnTo>
                                <a:close/>
                              </a:path>
                              <a:path w="371475" h="1393190">
                                <a:moveTo>
                                  <a:pt x="92837" y="1207262"/>
                                </a:moveTo>
                                <a:lnTo>
                                  <a:pt x="56685" y="1214552"/>
                                </a:lnTo>
                                <a:lnTo>
                                  <a:pt x="27178" y="1234439"/>
                                </a:lnTo>
                                <a:lnTo>
                                  <a:pt x="7290" y="1263947"/>
                                </a:lnTo>
                                <a:lnTo>
                                  <a:pt x="0" y="1300099"/>
                                </a:lnTo>
                                <a:lnTo>
                                  <a:pt x="7290" y="1336250"/>
                                </a:lnTo>
                                <a:lnTo>
                                  <a:pt x="27178" y="1365758"/>
                                </a:lnTo>
                                <a:lnTo>
                                  <a:pt x="56685" y="1385645"/>
                                </a:lnTo>
                                <a:lnTo>
                                  <a:pt x="92837" y="1392936"/>
                                </a:lnTo>
                                <a:lnTo>
                                  <a:pt x="129008" y="1385645"/>
                                </a:lnTo>
                                <a:lnTo>
                                  <a:pt x="158559" y="1365758"/>
                                </a:lnTo>
                                <a:lnTo>
                                  <a:pt x="178490" y="1336250"/>
                                </a:lnTo>
                                <a:lnTo>
                                  <a:pt x="185800" y="1300099"/>
                                </a:lnTo>
                                <a:lnTo>
                                  <a:pt x="92837" y="1300099"/>
                                </a:lnTo>
                                <a:lnTo>
                                  <a:pt x="110922" y="1296443"/>
                                </a:lnTo>
                                <a:lnTo>
                                  <a:pt x="125698" y="1286478"/>
                                </a:lnTo>
                                <a:lnTo>
                                  <a:pt x="135663" y="1271702"/>
                                </a:lnTo>
                                <a:lnTo>
                                  <a:pt x="139319" y="1253617"/>
                                </a:lnTo>
                                <a:lnTo>
                                  <a:pt x="135663" y="1235551"/>
                                </a:lnTo>
                                <a:lnTo>
                                  <a:pt x="125698" y="1220819"/>
                                </a:lnTo>
                                <a:lnTo>
                                  <a:pt x="110922" y="1210897"/>
                                </a:lnTo>
                                <a:lnTo>
                                  <a:pt x="92837" y="1207262"/>
                                </a:lnTo>
                                <a:close/>
                              </a:path>
                            </a:pathLst>
                          </a:custGeom>
                          <a:solidFill>
                            <a:srgbClr val="CDCDCD"/>
                          </a:solidFill>
                        </wps:spPr>
                        <wps:bodyPr wrap="square" lIns="0" tIns="0" rIns="0" bIns="0" rtlCol="0">
                          <a:prstTxWarp prst="textNoShape">
                            <a:avLst/>
                          </a:prstTxWarp>
                          <a:noAutofit/>
                        </wps:bodyPr>
                      </wps:wsp>
                      <wps:wsp>
                        <wps:cNvPr id="252" name="Graphic 252"/>
                        <wps:cNvSpPr/>
                        <wps:spPr>
                          <a:xfrm>
                            <a:off x="4762" y="4762"/>
                            <a:ext cx="5600700" cy="1485900"/>
                          </a:xfrm>
                          <a:custGeom>
                            <a:avLst/>
                            <a:gdLst/>
                            <a:ahLst/>
                            <a:cxnLst/>
                            <a:rect l="l" t="t" r="r" b="b"/>
                            <a:pathLst>
                              <a:path w="5600700" h="1485900">
                                <a:moveTo>
                                  <a:pt x="185800" y="1300226"/>
                                </a:moveTo>
                                <a:lnTo>
                                  <a:pt x="185800" y="92963"/>
                                </a:lnTo>
                                <a:lnTo>
                                  <a:pt x="193091" y="56792"/>
                                </a:lnTo>
                                <a:lnTo>
                                  <a:pt x="212978" y="27241"/>
                                </a:lnTo>
                                <a:lnTo>
                                  <a:pt x="242486" y="7310"/>
                                </a:lnTo>
                                <a:lnTo>
                                  <a:pt x="278638" y="0"/>
                                </a:lnTo>
                                <a:lnTo>
                                  <a:pt x="5507863" y="0"/>
                                </a:lnTo>
                                <a:lnTo>
                                  <a:pt x="5544014" y="7310"/>
                                </a:lnTo>
                                <a:lnTo>
                                  <a:pt x="5573522" y="27241"/>
                                </a:lnTo>
                                <a:lnTo>
                                  <a:pt x="5593409" y="56792"/>
                                </a:lnTo>
                                <a:lnTo>
                                  <a:pt x="5600700" y="92963"/>
                                </a:lnTo>
                                <a:lnTo>
                                  <a:pt x="5593409" y="129061"/>
                                </a:lnTo>
                                <a:lnTo>
                                  <a:pt x="5573522" y="158575"/>
                                </a:lnTo>
                                <a:lnTo>
                                  <a:pt x="5544014" y="178492"/>
                                </a:lnTo>
                                <a:lnTo>
                                  <a:pt x="5507863" y="185800"/>
                                </a:lnTo>
                                <a:lnTo>
                                  <a:pt x="5415026" y="185800"/>
                                </a:lnTo>
                                <a:lnTo>
                                  <a:pt x="5415026" y="1393063"/>
                                </a:lnTo>
                                <a:lnTo>
                                  <a:pt x="5407715" y="1429214"/>
                                </a:lnTo>
                                <a:lnTo>
                                  <a:pt x="5387784" y="1458722"/>
                                </a:lnTo>
                                <a:lnTo>
                                  <a:pt x="5358233" y="1478609"/>
                                </a:lnTo>
                                <a:lnTo>
                                  <a:pt x="5322061" y="1485900"/>
                                </a:lnTo>
                                <a:lnTo>
                                  <a:pt x="92837" y="1485900"/>
                                </a:lnTo>
                                <a:lnTo>
                                  <a:pt x="56685" y="1478609"/>
                                </a:lnTo>
                                <a:lnTo>
                                  <a:pt x="27178" y="1458721"/>
                                </a:lnTo>
                                <a:lnTo>
                                  <a:pt x="7290" y="1429214"/>
                                </a:lnTo>
                                <a:lnTo>
                                  <a:pt x="0" y="1393063"/>
                                </a:lnTo>
                                <a:lnTo>
                                  <a:pt x="7290" y="1356911"/>
                                </a:lnTo>
                                <a:lnTo>
                                  <a:pt x="27178" y="1327403"/>
                                </a:lnTo>
                                <a:lnTo>
                                  <a:pt x="56685" y="1307516"/>
                                </a:lnTo>
                                <a:lnTo>
                                  <a:pt x="92837" y="1300226"/>
                                </a:lnTo>
                                <a:lnTo>
                                  <a:pt x="185800" y="1300226"/>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252" cstate="print"/>
                          <a:stretch>
                            <a:fillRect/>
                          </a:stretch>
                        </pic:blipFill>
                        <pic:spPr>
                          <a:xfrm>
                            <a:off x="232156" y="0"/>
                            <a:ext cx="148844" cy="195325"/>
                          </a:xfrm>
                          <a:prstGeom prst="rect">
                            <a:avLst/>
                          </a:prstGeom>
                        </pic:spPr>
                      </pic:pic>
                      <wps:wsp>
                        <wps:cNvPr id="254" name="Graphic 254"/>
                        <wps:cNvSpPr/>
                        <wps:spPr>
                          <a:xfrm>
                            <a:off x="283400" y="190563"/>
                            <a:ext cx="5136515" cy="1270"/>
                          </a:xfrm>
                          <a:custGeom>
                            <a:avLst/>
                            <a:gdLst/>
                            <a:ahLst/>
                            <a:cxnLst/>
                            <a:rect l="l" t="t" r="r" b="b"/>
                            <a:pathLst>
                              <a:path w="5136515">
                                <a:moveTo>
                                  <a:pt x="5136388" y="0"/>
                                </a:moveTo>
                                <a:lnTo>
                                  <a:pt x="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253" cstate="print"/>
                          <a:stretch>
                            <a:fillRect/>
                          </a:stretch>
                        </pic:blipFill>
                        <pic:spPr>
                          <a:xfrm>
                            <a:off x="92836" y="1300225"/>
                            <a:ext cx="102488" cy="195199"/>
                          </a:xfrm>
                          <a:prstGeom prst="rect">
                            <a:avLst/>
                          </a:prstGeom>
                        </pic:spPr>
                      </pic:pic>
                      <wps:wsp>
                        <wps:cNvPr id="256" name="Textbox 256"/>
                        <wps:cNvSpPr txBox="1"/>
                        <wps:spPr>
                          <a:xfrm>
                            <a:off x="0" y="0"/>
                            <a:ext cx="5610225" cy="1495425"/>
                          </a:xfrm>
                          <a:prstGeom prst="rect">
                            <a:avLst/>
                          </a:prstGeom>
                        </wps:spPr>
                        <wps:txbx>
                          <w:txbxContent>
                            <w:p w14:paraId="01DEEBFD" w14:textId="77777777" w:rsidR="001F6702" w:rsidRDefault="001F6702" w:rsidP="000D15C5">
                              <w:pPr>
                                <w:rPr>
                                  <w:rFonts w:ascii="Courier New"/>
                                  <w:sz w:val="40"/>
                                </w:rPr>
                              </w:pPr>
                            </w:p>
                            <w:p w14:paraId="600FF292" w14:textId="77777777" w:rsidR="001F6702" w:rsidRDefault="001F6702" w:rsidP="000D15C5">
                              <w:pPr>
                                <w:spacing w:before="121"/>
                                <w:jc w:val="center"/>
                                <w:rPr>
                                  <w:rFonts w:ascii="Courier New"/>
                                  <w:sz w:val="40"/>
                                </w:rPr>
                              </w:pPr>
                            </w:p>
                            <w:p w14:paraId="5ED9A494" w14:textId="77777777" w:rsidR="001F6702" w:rsidRDefault="001F6702" w:rsidP="000D15C5">
                              <w:pPr>
                                <w:ind w:left="2" w:right="3"/>
                                <w:jc w:val="center"/>
                                <w:rPr>
                                  <w:rFonts w:ascii="Calibri"/>
                                  <w:b/>
                                  <w:sz w:val="40"/>
                                </w:rPr>
                              </w:pPr>
                              <w:r>
                                <w:rPr>
                                  <w:rFonts w:ascii="Calibri"/>
                                  <w:b/>
                                  <w:sz w:val="40"/>
                                </w:rPr>
                                <w:t>THE</w:t>
                              </w:r>
                              <w:r>
                                <w:rPr>
                                  <w:rFonts w:ascii="Calibri"/>
                                  <w:b/>
                                  <w:spacing w:val="30"/>
                                  <w:sz w:val="40"/>
                                </w:rPr>
                                <w:t xml:space="preserve"> </w:t>
                              </w:r>
                              <w:r>
                                <w:rPr>
                                  <w:rFonts w:ascii="Calibri"/>
                                  <w:b/>
                                  <w:sz w:val="40"/>
                                </w:rPr>
                                <w:t>MORTUARY</w:t>
                              </w:r>
                              <w:r>
                                <w:rPr>
                                  <w:rFonts w:ascii="Calibri"/>
                                  <w:b/>
                                  <w:spacing w:val="39"/>
                                  <w:sz w:val="40"/>
                                </w:rPr>
                                <w:t xml:space="preserve"> </w:t>
                              </w:r>
                              <w:r>
                                <w:rPr>
                                  <w:rFonts w:ascii="Calibri"/>
                                  <w:b/>
                                  <w:spacing w:val="-2"/>
                                  <w:sz w:val="40"/>
                                </w:rPr>
                                <w:t>PLANS</w:t>
                              </w:r>
                            </w:p>
                          </w:txbxContent>
                        </wps:txbx>
                        <wps:bodyPr wrap="square" lIns="0" tIns="0" rIns="0" bIns="0" rtlCol="0">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0A8EF45" id="Group 250" o:spid="_x0000_s1137" style="position:absolute;margin-left:191.25pt;margin-top:177pt;width:441.75pt;height:117.75pt;z-index:251858944;mso-position-horizontal-relative:margin;mso-position-vertical-relative:margin" coordsize="56102,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">
                <v:shape id="Graphic 251" o:spid="_x0000_s1138" style="position:absolute;left:47;top:977;width:3715;height:13932;visibility:visible;mso-wrap-style:square;v-text-anchor:top" coordsize="371475,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" path="m371475,l278638,,260552,3635r-14776,9922l235811,28289r-3655,18066l235811,64440r9965,14776l260552,89181r18086,3656l314789,85528,344297,65611,364184,36097,371475,xem92837,1207262r-36152,7290l27178,1234439,7290,1263947,,1300099r7290,36151l27178,1365758r29507,19887l92837,1392936r36171,-7291l158559,1365758r19931,-29508l185800,1300099r-92963,l110922,1296443r14776,-9965l135663,1271702r3656,-18085l135663,1235551r-9965,-14732l110922,1210897r-18085,-3635xe" fillcolor="#cdcdcd" stroked="f">
                  <v:path arrowok="t"/>
                </v:shape>
                <v:shape id="Graphic 252" o:spid="_x0000_s1139" style="position:absolute;left:47;top:47;width:56007;height:14859;visibility:visible;mso-wrap-style:square;v-text-anchor:top" coordsize="5600700,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" path="m185800,1300226r,-1207263l193091,56792,212978,27241,242486,7310,278638,,5507863,r36151,7310l5573522,27241r19887,29551l5600700,92963r-7291,36098l5573522,158575r-29508,19917l5507863,185800r-92837,l5415026,1393063r-7311,36151l5387784,1458722r-29551,19887l5322061,1485900r-5229224,l56685,1478609,27178,1458721,7290,1429214,,1393063r7290,-36152l27178,1327403r29507,-19887l92837,1300226r92963,xe" filled="f">
                  <v:path arrowok="t"/>
                </v:shape>
                <v:shape id="Image 253" o:spid="_x0000_s1140" type="#_x0000_t75" style="position:absolute;left:2321;width:1489;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">
                  <v:imagedata r:id="rId254" o:title=""/>
                </v:shape>
                <v:shape id="Graphic 254" o:spid="_x0000_s1141" style="position:absolute;left:2834;top:1905;width:51365;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" path="m5136388,l,e" filled="f">
                  <v:path arrowok="t"/>
                </v:shape>
                <v:shape id="Image 255" o:spid="_x0000_s1142" type="#_x0000_t75" style="position:absolute;left:928;top:13002;width:1025;height:1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">
                  <v:imagedata r:id="rId255" o:title=""/>
                </v:shape>
                <v:shape id="Textbox 256" o:spid="_x0000_s1143" type="#_x0000_t202" style="position:absolute;width:56102;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01DEEBFD" w14:textId="77777777" w:rsidR="000D15C5" w:rsidRDefault="000D15C5" w:rsidP="000D15C5">
                        <w:pPr>
                          <w:rPr>
                            <w:rFonts w:ascii="Courier New"/>
                            <w:sz w:val="40"/>
                          </w:rPr>
                        </w:pPr>
                      </w:p>
                      <w:p w14:paraId="600FF292" w14:textId="77777777" w:rsidR="000D15C5" w:rsidRDefault="000D15C5" w:rsidP="000D15C5">
                        <w:pPr>
                          <w:spacing w:before="121"/>
                          <w:jc w:val="center"/>
                          <w:rPr>
                            <w:rFonts w:ascii="Courier New"/>
                            <w:sz w:val="40"/>
                          </w:rPr>
                        </w:pPr>
                      </w:p>
                      <w:p w14:paraId="5ED9A494" w14:textId="77777777" w:rsidR="000D15C5" w:rsidRDefault="000D15C5" w:rsidP="000D15C5">
                        <w:pPr>
                          <w:ind w:left="2" w:right="3"/>
                          <w:jc w:val="center"/>
                          <w:rPr>
                            <w:rFonts w:ascii="Calibri"/>
                            <w:b/>
                            <w:sz w:val="40"/>
                          </w:rPr>
                        </w:pPr>
                        <w:r>
                          <w:rPr>
                            <w:rFonts w:ascii="Calibri"/>
                            <w:b/>
                            <w:sz w:val="40"/>
                          </w:rPr>
                          <w:t>THE</w:t>
                        </w:r>
                        <w:r>
                          <w:rPr>
                            <w:rFonts w:ascii="Calibri"/>
                            <w:b/>
                            <w:spacing w:val="30"/>
                            <w:sz w:val="40"/>
                          </w:rPr>
                          <w:t xml:space="preserve"> </w:t>
                        </w:r>
                        <w:r>
                          <w:rPr>
                            <w:rFonts w:ascii="Calibri"/>
                            <w:b/>
                            <w:sz w:val="40"/>
                          </w:rPr>
                          <w:t>MORTUARY</w:t>
                        </w:r>
                        <w:r>
                          <w:rPr>
                            <w:rFonts w:ascii="Calibri"/>
                            <w:b/>
                            <w:spacing w:val="39"/>
                            <w:sz w:val="40"/>
                          </w:rPr>
                          <w:t xml:space="preserve"> </w:t>
                        </w:r>
                        <w:r>
                          <w:rPr>
                            <w:rFonts w:ascii="Calibri"/>
                            <w:b/>
                            <w:spacing w:val="-2"/>
                            <w:sz w:val="40"/>
                          </w:rPr>
                          <w:t>PLANS</w:t>
                        </w:r>
                      </w:p>
                    </w:txbxContent>
                  </v:textbox>
                </v:shape>
                <w10:wrap type="square" anchorx="margin" anchory="margin"/>
              </v:group>
            </w:pict>
          </mc:Fallback>
        </mc:AlternateContent>
      </w:r>
    </w:p>
    <w:p w14:paraId="07D8D5F0" w14:textId="77777777" w:rsidR="00517669" w:rsidRDefault="00517669" w:rsidP="00517669">
      <w:pPr>
        <w:pStyle w:val="BodyText"/>
        <w:rPr>
          <w:rFonts w:ascii="Courier New"/>
          <w:i/>
        </w:rPr>
      </w:pPr>
    </w:p>
    <w:p w14:paraId="24941661" w14:textId="77777777" w:rsidR="00517669" w:rsidRDefault="00517669" w:rsidP="00517669">
      <w:pPr>
        <w:pStyle w:val="BodyText"/>
        <w:rPr>
          <w:rFonts w:ascii="Courier New"/>
          <w:i/>
        </w:rPr>
      </w:pPr>
    </w:p>
    <w:p w14:paraId="602B57EF" w14:textId="77777777" w:rsidR="00517669" w:rsidRDefault="00517669" w:rsidP="00517669">
      <w:pPr>
        <w:pStyle w:val="BodyText"/>
        <w:rPr>
          <w:rFonts w:ascii="Courier New"/>
          <w:i/>
        </w:rPr>
      </w:pPr>
    </w:p>
    <w:p w14:paraId="79D95DB6" w14:textId="77777777" w:rsidR="00517669" w:rsidRDefault="00517669" w:rsidP="00517669">
      <w:pPr>
        <w:pStyle w:val="BodyText"/>
        <w:rPr>
          <w:rFonts w:ascii="Courier New"/>
          <w:i/>
        </w:rPr>
      </w:pPr>
    </w:p>
    <w:p w14:paraId="22ED12EB" w14:textId="34E67258" w:rsidR="00517669" w:rsidRDefault="00517669" w:rsidP="00517669">
      <w:pPr>
        <w:pStyle w:val="BodyText"/>
        <w:spacing w:before="200"/>
        <w:rPr>
          <w:rFonts w:ascii="Courier New"/>
          <w:i/>
        </w:rPr>
      </w:pPr>
    </w:p>
    <w:p w14:paraId="7BFB8853" w14:textId="350E93A2" w:rsidR="00517669" w:rsidRDefault="00517669" w:rsidP="00517669">
      <w:pPr>
        <w:pStyle w:val="BodyText"/>
        <w:ind w:left="352"/>
        <w:rPr>
          <w:rFonts w:ascii="Courier New"/>
          <w:i/>
        </w:rPr>
      </w:pPr>
    </w:p>
    <w:p w14:paraId="7BA9D8E0" w14:textId="77777777" w:rsidR="00517669" w:rsidRDefault="00517669" w:rsidP="00517669">
      <w:pPr>
        <w:pStyle w:val="BodyText"/>
        <w:rPr>
          <w:rFonts w:ascii="Courier New"/>
          <w:i/>
          <w:sz w:val="22"/>
        </w:rPr>
      </w:pPr>
    </w:p>
    <w:p w14:paraId="3DF20BFA" w14:textId="77777777" w:rsidR="00517669" w:rsidRDefault="00517669" w:rsidP="00517669">
      <w:pPr>
        <w:pStyle w:val="BodyText"/>
        <w:rPr>
          <w:rFonts w:ascii="Courier New"/>
          <w:i/>
          <w:sz w:val="22"/>
        </w:rPr>
      </w:pPr>
    </w:p>
    <w:p w14:paraId="09C24061" w14:textId="77777777" w:rsidR="00517669" w:rsidRDefault="00517669" w:rsidP="00517669">
      <w:pPr>
        <w:pStyle w:val="BodyText"/>
        <w:rPr>
          <w:rFonts w:ascii="Courier New"/>
          <w:i/>
          <w:sz w:val="22"/>
        </w:rPr>
      </w:pPr>
    </w:p>
    <w:p w14:paraId="7C2C7272" w14:textId="77777777" w:rsidR="00517669" w:rsidRDefault="00517669" w:rsidP="00517669">
      <w:pPr>
        <w:pStyle w:val="BodyText"/>
        <w:rPr>
          <w:rFonts w:ascii="Courier New"/>
          <w:i/>
          <w:sz w:val="22"/>
        </w:rPr>
      </w:pPr>
    </w:p>
    <w:p w14:paraId="502F7BDF" w14:textId="77777777" w:rsidR="00517669" w:rsidRDefault="00517669" w:rsidP="00517669">
      <w:pPr>
        <w:pStyle w:val="BodyText"/>
        <w:rPr>
          <w:rFonts w:ascii="Courier New"/>
          <w:i/>
          <w:sz w:val="22"/>
        </w:rPr>
      </w:pPr>
    </w:p>
    <w:p w14:paraId="48AFE89C" w14:textId="77777777" w:rsidR="00517669" w:rsidRDefault="00517669" w:rsidP="00517669">
      <w:pPr>
        <w:pStyle w:val="BodyText"/>
        <w:rPr>
          <w:rFonts w:ascii="Courier New"/>
          <w:i/>
          <w:sz w:val="22"/>
        </w:rPr>
      </w:pPr>
    </w:p>
    <w:p w14:paraId="1F7B9745" w14:textId="77777777" w:rsidR="00517669" w:rsidRDefault="00517669" w:rsidP="00517669">
      <w:pPr>
        <w:pStyle w:val="BodyText"/>
        <w:rPr>
          <w:rFonts w:ascii="Courier New"/>
          <w:i/>
          <w:sz w:val="22"/>
        </w:rPr>
      </w:pPr>
    </w:p>
    <w:p w14:paraId="6366E970" w14:textId="77777777" w:rsidR="00517669" w:rsidRDefault="00517669" w:rsidP="00517669">
      <w:pPr>
        <w:pStyle w:val="BodyText"/>
        <w:rPr>
          <w:rFonts w:ascii="Courier New"/>
          <w:i/>
          <w:sz w:val="22"/>
        </w:rPr>
      </w:pPr>
    </w:p>
    <w:p w14:paraId="7E165071" w14:textId="77777777" w:rsidR="00517669" w:rsidRDefault="00517669" w:rsidP="00517669">
      <w:pPr>
        <w:pStyle w:val="BodyText"/>
        <w:rPr>
          <w:rFonts w:ascii="Courier New"/>
          <w:i/>
          <w:sz w:val="22"/>
        </w:rPr>
      </w:pPr>
    </w:p>
    <w:p w14:paraId="3918E853" w14:textId="77777777" w:rsidR="00517669" w:rsidRDefault="00517669" w:rsidP="00517669">
      <w:pPr>
        <w:pStyle w:val="BodyText"/>
        <w:rPr>
          <w:rFonts w:ascii="Courier New"/>
          <w:i/>
          <w:sz w:val="22"/>
        </w:rPr>
      </w:pPr>
    </w:p>
    <w:p w14:paraId="0B9599F0" w14:textId="77777777" w:rsidR="00517669" w:rsidRDefault="00517669" w:rsidP="00517669">
      <w:pPr>
        <w:pStyle w:val="BodyText"/>
        <w:rPr>
          <w:rFonts w:ascii="Courier New"/>
          <w:i/>
          <w:sz w:val="22"/>
        </w:rPr>
      </w:pPr>
    </w:p>
    <w:p w14:paraId="053F413E" w14:textId="77777777" w:rsidR="00517669" w:rsidRDefault="00517669" w:rsidP="00517669">
      <w:pPr>
        <w:pStyle w:val="BodyText"/>
        <w:rPr>
          <w:rFonts w:ascii="Courier New"/>
          <w:i/>
          <w:sz w:val="22"/>
        </w:rPr>
      </w:pPr>
    </w:p>
    <w:p w14:paraId="66B68BB6" w14:textId="77777777" w:rsidR="00517669" w:rsidRDefault="00517669" w:rsidP="00517669">
      <w:pPr>
        <w:pStyle w:val="BodyText"/>
        <w:rPr>
          <w:rFonts w:ascii="Courier New"/>
          <w:i/>
          <w:sz w:val="22"/>
        </w:rPr>
      </w:pPr>
    </w:p>
    <w:p w14:paraId="041ABB0F" w14:textId="77777777" w:rsidR="00517669" w:rsidRDefault="00517669" w:rsidP="00517669">
      <w:pPr>
        <w:pStyle w:val="BodyText"/>
        <w:rPr>
          <w:rFonts w:ascii="Courier New"/>
          <w:i/>
          <w:sz w:val="22"/>
        </w:rPr>
      </w:pPr>
    </w:p>
    <w:p w14:paraId="1086DE2F" w14:textId="77777777" w:rsidR="00517669" w:rsidRDefault="00517669" w:rsidP="00517669">
      <w:pPr>
        <w:pStyle w:val="BodyText"/>
        <w:rPr>
          <w:rFonts w:ascii="Courier New"/>
          <w:i/>
          <w:sz w:val="22"/>
        </w:rPr>
      </w:pPr>
    </w:p>
    <w:p w14:paraId="2106593D" w14:textId="77777777" w:rsidR="00517669" w:rsidRDefault="00517669" w:rsidP="00517669">
      <w:pPr>
        <w:pStyle w:val="BodyText"/>
        <w:rPr>
          <w:rFonts w:ascii="Courier New"/>
          <w:i/>
          <w:sz w:val="22"/>
        </w:rPr>
      </w:pPr>
    </w:p>
    <w:p w14:paraId="0B9A3A6D" w14:textId="77777777" w:rsidR="00517669" w:rsidRDefault="00517669" w:rsidP="00517669">
      <w:pPr>
        <w:pStyle w:val="BodyText"/>
        <w:rPr>
          <w:rFonts w:ascii="Courier New"/>
          <w:i/>
          <w:sz w:val="22"/>
        </w:rPr>
      </w:pPr>
    </w:p>
    <w:p w14:paraId="36C02317" w14:textId="77777777" w:rsidR="00517669" w:rsidRDefault="00517669" w:rsidP="00517669">
      <w:pPr>
        <w:pStyle w:val="BodyText"/>
        <w:rPr>
          <w:rFonts w:ascii="Courier New"/>
          <w:i/>
          <w:sz w:val="22"/>
        </w:rPr>
      </w:pPr>
    </w:p>
    <w:p w14:paraId="040F0BBE" w14:textId="3245EFFA" w:rsidR="00517669" w:rsidRDefault="00517669" w:rsidP="00517669">
      <w:pPr>
        <w:pStyle w:val="BodyText"/>
        <w:rPr>
          <w:rFonts w:ascii="Courier New"/>
          <w:i/>
          <w:sz w:val="22"/>
        </w:rPr>
      </w:pPr>
    </w:p>
    <w:p w14:paraId="401405D7" w14:textId="5B30CF89" w:rsidR="000D15C5" w:rsidRDefault="000D15C5" w:rsidP="00517669">
      <w:pPr>
        <w:pStyle w:val="BodyText"/>
        <w:rPr>
          <w:rFonts w:ascii="Courier New"/>
          <w:i/>
          <w:sz w:val="22"/>
        </w:rPr>
      </w:pPr>
    </w:p>
    <w:p w14:paraId="7A96B114" w14:textId="02144534" w:rsidR="000D15C5" w:rsidRDefault="000D15C5" w:rsidP="00517669">
      <w:pPr>
        <w:pStyle w:val="BodyText"/>
        <w:rPr>
          <w:rFonts w:ascii="Courier New"/>
          <w:i/>
          <w:sz w:val="22"/>
        </w:rPr>
      </w:pPr>
    </w:p>
    <w:p w14:paraId="5EAF95F5" w14:textId="1118CF72" w:rsidR="000D15C5" w:rsidRDefault="000D15C5" w:rsidP="00517669">
      <w:pPr>
        <w:pStyle w:val="BodyText"/>
        <w:rPr>
          <w:rFonts w:ascii="Courier New"/>
          <w:i/>
          <w:sz w:val="22"/>
        </w:rPr>
      </w:pPr>
    </w:p>
    <w:p w14:paraId="7FDB010E" w14:textId="0FC48294" w:rsidR="000D15C5" w:rsidRDefault="000D15C5" w:rsidP="00517669">
      <w:pPr>
        <w:pStyle w:val="BodyText"/>
        <w:rPr>
          <w:rFonts w:ascii="Courier New"/>
          <w:i/>
          <w:sz w:val="22"/>
        </w:rPr>
      </w:pPr>
    </w:p>
    <w:p w14:paraId="00D2316D" w14:textId="77777777" w:rsidR="000D15C5" w:rsidRDefault="000D15C5" w:rsidP="00517669">
      <w:pPr>
        <w:pStyle w:val="BodyText"/>
        <w:rPr>
          <w:rFonts w:ascii="Courier New"/>
          <w:i/>
          <w:sz w:val="22"/>
        </w:rPr>
      </w:pPr>
    </w:p>
    <w:p w14:paraId="50421818" w14:textId="097844BB" w:rsidR="00517669" w:rsidRDefault="00517669" w:rsidP="00517669">
      <w:pPr>
        <w:pStyle w:val="BodyText"/>
        <w:rPr>
          <w:rFonts w:ascii="Courier New"/>
          <w:i/>
          <w:sz w:val="22"/>
        </w:rPr>
      </w:pPr>
    </w:p>
    <w:p w14:paraId="65F16132" w14:textId="7EB07F03" w:rsidR="000D15C5" w:rsidRDefault="000D15C5" w:rsidP="00517669">
      <w:pPr>
        <w:pStyle w:val="BodyText"/>
        <w:rPr>
          <w:rFonts w:ascii="Courier New"/>
          <w:i/>
          <w:sz w:val="22"/>
        </w:rPr>
      </w:pPr>
    </w:p>
    <w:p w14:paraId="54059564" w14:textId="75410E8B" w:rsidR="000D15C5" w:rsidRDefault="000D15C5" w:rsidP="00517669">
      <w:pPr>
        <w:pStyle w:val="BodyText"/>
        <w:rPr>
          <w:rFonts w:ascii="Courier New"/>
          <w:i/>
          <w:sz w:val="22"/>
        </w:rPr>
      </w:pPr>
    </w:p>
    <w:p w14:paraId="5BD7D5F1" w14:textId="02376AAD" w:rsidR="000D15C5" w:rsidRDefault="000D15C5" w:rsidP="00517669">
      <w:pPr>
        <w:pStyle w:val="BodyText"/>
        <w:rPr>
          <w:rFonts w:ascii="Courier New"/>
          <w:i/>
          <w:sz w:val="22"/>
        </w:rPr>
      </w:pPr>
    </w:p>
    <w:p w14:paraId="23042672" w14:textId="7143B4B6" w:rsidR="000D15C5" w:rsidRDefault="000D15C5" w:rsidP="00517669">
      <w:pPr>
        <w:pStyle w:val="BodyText"/>
        <w:rPr>
          <w:rFonts w:ascii="Courier New"/>
          <w:i/>
          <w:sz w:val="22"/>
        </w:rPr>
      </w:pPr>
    </w:p>
    <w:p w14:paraId="4D789E08" w14:textId="275372BF" w:rsidR="000D15C5" w:rsidRDefault="000D15C5" w:rsidP="00517669">
      <w:pPr>
        <w:pStyle w:val="BodyText"/>
        <w:rPr>
          <w:rFonts w:ascii="Courier New"/>
          <w:i/>
          <w:sz w:val="22"/>
        </w:rPr>
      </w:pPr>
    </w:p>
    <w:p w14:paraId="4765DB0F" w14:textId="2991A7D7" w:rsidR="000D15C5" w:rsidRDefault="000D15C5" w:rsidP="00517669">
      <w:pPr>
        <w:pStyle w:val="BodyText"/>
        <w:rPr>
          <w:rFonts w:ascii="Courier New"/>
          <w:i/>
          <w:sz w:val="22"/>
        </w:rPr>
      </w:pPr>
    </w:p>
    <w:p w14:paraId="53E0B154" w14:textId="6DFFD5A1" w:rsidR="000D15C5" w:rsidRDefault="000D15C5" w:rsidP="00517669">
      <w:pPr>
        <w:pStyle w:val="BodyText"/>
        <w:rPr>
          <w:rFonts w:ascii="Courier New"/>
          <w:i/>
          <w:sz w:val="22"/>
        </w:rPr>
      </w:pPr>
    </w:p>
    <w:p w14:paraId="0AB373D5" w14:textId="77777777" w:rsidR="000D15C5" w:rsidRDefault="000D15C5" w:rsidP="00517669">
      <w:pPr>
        <w:pStyle w:val="BodyText"/>
        <w:rPr>
          <w:rFonts w:ascii="Courier New"/>
          <w:i/>
          <w:sz w:val="22"/>
        </w:rPr>
      </w:pPr>
    </w:p>
    <w:p w14:paraId="12A320AC" w14:textId="77777777" w:rsidR="00517669" w:rsidRDefault="00517669" w:rsidP="00517669">
      <w:pPr>
        <w:pStyle w:val="BodyText"/>
        <w:spacing w:before="179"/>
        <w:rPr>
          <w:rFonts w:ascii="Courier New"/>
          <w:i/>
          <w:sz w:val="22"/>
        </w:rPr>
      </w:pPr>
    </w:p>
    <w:p w14:paraId="29EE4BD3" w14:textId="77777777" w:rsidR="00517669" w:rsidRDefault="00517669" w:rsidP="00517669">
      <w:pPr>
        <w:pStyle w:val="BodyText"/>
        <w:ind w:left="9357"/>
        <w:rPr>
          <w:rFonts w:ascii="Courier New"/>
          <w:i/>
        </w:rPr>
      </w:pPr>
      <w:r>
        <w:rPr>
          <w:rFonts w:ascii="Courier New"/>
          <w:i/>
          <w:noProof/>
        </w:rPr>
        <w:lastRenderedPageBreak/>
        <w:drawing>
          <wp:inline distT="0" distB="0" distL="0" distR="0" wp14:anchorId="7FE2CE2B" wp14:editId="3B0C5037">
            <wp:extent cx="371613" cy="541401"/>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56" cstate="print"/>
                    <a:stretch>
                      <a:fillRect/>
                    </a:stretch>
                  </pic:blipFill>
                  <pic:spPr>
                    <a:xfrm>
                      <a:off x="0" y="0"/>
                      <a:ext cx="371613" cy="541401"/>
                    </a:xfrm>
                    <a:prstGeom prst="rect">
                      <a:avLst/>
                    </a:prstGeom>
                  </pic:spPr>
                </pic:pic>
              </a:graphicData>
            </a:graphic>
          </wp:inline>
        </w:drawing>
      </w:r>
    </w:p>
    <w:p w14:paraId="35DFA24A" w14:textId="77777777" w:rsidR="00517669" w:rsidRDefault="00517669" w:rsidP="00517669">
      <w:pPr>
        <w:pStyle w:val="BodyText"/>
        <w:spacing w:before="2"/>
        <w:rPr>
          <w:rFonts w:ascii="Courier New"/>
          <w:i/>
          <w:sz w:val="6"/>
        </w:rPr>
      </w:pPr>
      <w:r>
        <w:rPr>
          <w:rFonts w:ascii="Courier New"/>
          <w:i/>
          <w:noProof/>
          <w:sz w:val="6"/>
        </w:rPr>
        <w:drawing>
          <wp:anchor distT="0" distB="0" distL="0" distR="0" simplePos="0" relativeHeight="251794432" behindDoc="1" locked="0" layoutInCell="1" allowOverlap="1" wp14:anchorId="626E2CEA" wp14:editId="37BDEC2B">
            <wp:simplePos x="0" y="0"/>
            <wp:positionH relativeFrom="page">
              <wp:posOffset>2191511</wp:posOffset>
            </wp:positionH>
            <wp:positionV relativeFrom="paragraph">
              <wp:posOffset>1836801</wp:posOffset>
            </wp:positionV>
            <wp:extent cx="1045311" cy="3910012"/>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57" cstate="print"/>
                    <a:stretch>
                      <a:fillRect/>
                    </a:stretch>
                  </pic:blipFill>
                  <pic:spPr>
                    <a:xfrm>
                      <a:off x="0" y="0"/>
                      <a:ext cx="1045311" cy="3910012"/>
                    </a:xfrm>
                    <a:prstGeom prst="rect">
                      <a:avLst/>
                    </a:prstGeom>
                  </pic:spPr>
                </pic:pic>
              </a:graphicData>
            </a:graphic>
          </wp:anchor>
        </w:drawing>
      </w:r>
      <w:r>
        <w:rPr>
          <w:rFonts w:ascii="Courier New"/>
          <w:i/>
          <w:noProof/>
          <w:sz w:val="6"/>
        </w:rPr>
        <mc:AlternateContent>
          <mc:Choice Requires="wpg">
            <w:drawing>
              <wp:anchor distT="0" distB="0" distL="0" distR="0" simplePos="0" relativeHeight="251795456" behindDoc="1" locked="0" layoutInCell="1" allowOverlap="1" wp14:anchorId="0C19FB53" wp14:editId="5BCB607D">
                <wp:simplePos x="0" y="0"/>
                <wp:positionH relativeFrom="page">
                  <wp:posOffset>3294888</wp:posOffset>
                </wp:positionH>
                <wp:positionV relativeFrom="paragraph">
                  <wp:posOffset>59817</wp:posOffset>
                </wp:positionV>
                <wp:extent cx="8572500" cy="7867015"/>
                <wp:effectExtent l="0" t="0" r="0" b="0"/>
                <wp:wrapTopAndBottom/>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00" cy="7867015"/>
                          <a:chOff x="0" y="0"/>
                          <a:chExt cx="8572500" cy="7867015"/>
                        </a:xfrm>
                      </wpg:grpSpPr>
                      <pic:pic xmlns:pic="http://schemas.openxmlformats.org/drawingml/2006/picture">
                        <pic:nvPicPr>
                          <pic:cNvPr id="260" name="Image 260"/>
                          <pic:cNvPicPr/>
                        </pic:nvPicPr>
                        <pic:blipFill>
                          <a:blip r:embed="rId258" cstate="print"/>
                          <a:stretch>
                            <a:fillRect/>
                          </a:stretch>
                        </pic:blipFill>
                        <pic:spPr>
                          <a:xfrm>
                            <a:off x="369569" y="5743955"/>
                            <a:ext cx="4571" cy="56387"/>
                          </a:xfrm>
                          <a:prstGeom prst="rect">
                            <a:avLst/>
                          </a:prstGeom>
                        </pic:spPr>
                      </pic:pic>
                      <wps:wsp>
                        <wps:cNvPr id="261" name="Graphic 261"/>
                        <wps:cNvSpPr/>
                        <wps:spPr>
                          <a:xfrm>
                            <a:off x="371855"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258" cstate="print"/>
                          <a:stretch>
                            <a:fillRect/>
                          </a:stretch>
                        </pic:blipFill>
                        <pic:spPr>
                          <a:xfrm>
                            <a:off x="4869941" y="5743955"/>
                            <a:ext cx="4571" cy="56387"/>
                          </a:xfrm>
                          <a:prstGeom prst="rect">
                            <a:avLst/>
                          </a:prstGeom>
                        </pic:spPr>
                      </pic:pic>
                      <wps:wsp>
                        <wps:cNvPr id="263" name="Graphic 263"/>
                        <wps:cNvSpPr/>
                        <wps:spPr>
                          <a:xfrm>
                            <a:off x="4872227"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258" cstate="print"/>
                          <a:stretch>
                            <a:fillRect/>
                          </a:stretch>
                        </pic:blipFill>
                        <pic:spPr>
                          <a:xfrm>
                            <a:off x="6400038" y="5743955"/>
                            <a:ext cx="4571" cy="56387"/>
                          </a:xfrm>
                          <a:prstGeom prst="rect">
                            <a:avLst/>
                          </a:prstGeom>
                        </pic:spPr>
                      </pic:pic>
                      <wps:wsp>
                        <wps:cNvPr id="265" name="Graphic 265"/>
                        <wps:cNvSpPr/>
                        <wps:spPr>
                          <a:xfrm>
                            <a:off x="6402323"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258" cstate="print"/>
                          <a:stretch>
                            <a:fillRect/>
                          </a:stretch>
                        </pic:blipFill>
                        <pic:spPr>
                          <a:xfrm>
                            <a:off x="7029450" y="5743955"/>
                            <a:ext cx="4571" cy="56387"/>
                          </a:xfrm>
                          <a:prstGeom prst="rect">
                            <a:avLst/>
                          </a:prstGeom>
                        </pic:spPr>
                      </pic:pic>
                      <wps:wsp>
                        <wps:cNvPr id="267" name="Graphic 267"/>
                        <wps:cNvSpPr/>
                        <wps:spPr>
                          <a:xfrm>
                            <a:off x="7031735"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258" cstate="print"/>
                          <a:stretch>
                            <a:fillRect/>
                          </a:stretch>
                        </pic:blipFill>
                        <pic:spPr>
                          <a:xfrm>
                            <a:off x="8271509" y="5743955"/>
                            <a:ext cx="4571" cy="56387"/>
                          </a:xfrm>
                          <a:prstGeom prst="rect">
                            <a:avLst/>
                          </a:prstGeom>
                        </pic:spPr>
                      </pic:pic>
                      <wps:wsp>
                        <wps:cNvPr id="269" name="Graphic 269"/>
                        <wps:cNvSpPr/>
                        <wps:spPr>
                          <a:xfrm>
                            <a:off x="8273795"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258" cstate="print"/>
                          <a:stretch>
                            <a:fillRect/>
                          </a:stretch>
                        </pic:blipFill>
                        <pic:spPr>
                          <a:xfrm>
                            <a:off x="7911845" y="5743955"/>
                            <a:ext cx="4571" cy="56387"/>
                          </a:xfrm>
                          <a:prstGeom prst="rect">
                            <a:avLst/>
                          </a:prstGeom>
                        </pic:spPr>
                      </pic:pic>
                      <wps:wsp>
                        <wps:cNvPr id="271" name="Graphic 271"/>
                        <wps:cNvSpPr/>
                        <wps:spPr>
                          <a:xfrm>
                            <a:off x="7914131" y="5858255"/>
                            <a:ext cx="1270" cy="342900"/>
                          </a:xfrm>
                          <a:custGeom>
                            <a:avLst/>
                            <a:gdLst/>
                            <a:ahLst/>
                            <a:cxnLst/>
                            <a:rect l="l" t="t" r="r" b="b"/>
                            <a:pathLst>
                              <a:path h="342900">
                                <a:moveTo>
                                  <a:pt x="0" y="0"/>
                                </a:moveTo>
                                <a:lnTo>
                                  <a:pt x="0" y="342899"/>
                                </a:lnTo>
                              </a:path>
                            </a:pathLst>
                          </a:custGeom>
                          <a:ln w="457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259" cstate="print"/>
                          <a:stretch>
                            <a:fillRect/>
                          </a:stretch>
                        </pic:blipFill>
                        <pic:spPr>
                          <a:xfrm>
                            <a:off x="1603247" y="97535"/>
                            <a:ext cx="236219" cy="446532"/>
                          </a:xfrm>
                          <a:prstGeom prst="rect">
                            <a:avLst/>
                          </a:prstGeom>
                        </pic:spPr>
                      </pic:pic>
                      <pic:pic xmlns:pic="http://schemas.openxmlformats.org/drawingml/2006/picture">
                        <pic:nvPicPr>
                          <pic:cNvPr id="273" name="Image 273"/>
                          <pic:cNvPicPr/>
                        </pic:nvPicPr>
                        <pic:blipFill>
                          <a:blip r:embed="rId260" cstate="print"/>
                          <a:stretch>
                            <a:fillRect/>
                          </a:stretch>
                        </pic:blipFill>
                        <pic:spPr>
                          <a:xfrm>
                            <a:off x="2990087" y="97535"/>
                            <a:ext cx="236219" cy="446532"/>
                          </a:xfrm>
                          <a:prstGeom prst="rect">
                            <a:avLst/>
                          </a:prstGeom>
                        </pic:spPr>
                      </pic:pic>
                      <pic:pic xmlns:pic="http://schemas.openxmlformats.org/drawingml/2006/picture">
                        <pic:nvPicPr>
                          <pic:cNvPr id="274" name="Image 274"/>
                          <pic:cNvPicPr/>
                        </pic:nvPicPr>
                        <pic:blipFill>
                          <a:blip r:embed="rId261" cstate="print"/>
                          <a:stretch>
                            <a:fillRect/>
                          </a:stretch>
                        </pic:blipFill>
                        <pic:spPr>
                          <a:xfrm>
                            <a:off x="3709415" y="97535"/>
                            <a:ext cx="397763" cy="446532"/>
                          </a:xfrm>
                          <a:prstGeom prst="rect">
                            <a:avLst/>
                          </a:prstGeom>
                        </pic:spPr>
                      </pic:pic>
                      <pic:pic xmlns:pic="http://schemas.openxmlformats.org/drawingml/2006/picture">
                        <pic:nvPicPr>
                          <pic:cNvPr id="275" name="Image 275"/>
                          <pic:cNvPicPr/>
                        </pic:nvPicPr>
                        <pic:blipFill>
                          <a:blip r:embed="rId262" cstate="print"/>
                          <a:stretch>
                            <a:fillRect/>
                          </a:stretch>
                        </pic:blipFill>
                        <pic:spPr>
                          <a:xfrm>
                            <a:off x="3349751" y="97535"/>
                            <a:ext cx="236219" cy="446532"/>
                          </a:xfrm>
                          <a:prstGeom prst="rect">
                            <a:avLst/>
                          </a:prstGeom>
                        </pic:spPr>
                      </pic:pic>
                      <pic:pic xmlns:pic="http://schemas.openxmlformats.org/drawingml/2006/picture">
                        <pic:nvPicPr>
                          <pic:cNvPr id="276" name="Image 276"/>
                          <pic:cNvPicPr/>
                        </pic:nvPicPr>
                        <pic:blipFill>
                          <a:blip r:embed="rId263" cstate="print"/>
                          <a:stretch>
                            <a:fillRect/>
                          </a:stretch>
                        </pic:blipFill>
                        <pic:spPr>
                          <a:xfrm>
                            <a:off x="4753355" y="97535"/>
                            <a:ext cx="236219" cy="446532"/>
                          </a:xfrm>
                          <a:prstGeom prst="rect">
                            <a:avLst/>
                          </a:prstGeom>
                        </pic:spPr>
                      </pic:pic>
                      <pic:pic xmlns:pic="http://schemas.openxmlformats.org/drawingml/2006/picture">
                        <pic:nvPicPr>
                          <pic:cNvPr id="277" name="Image 277"/>
                          <pic:cNvPicPr/>
                        </pic:nvPicPr>
                        <pic:blipFill>
                          <a:blip r:embed="rId264" cstate="print"/>
                          <a:stretch>
                            <a:fillRect/>
                          </a:stretch>
                        </pic:blipFill>
                        <pic:spPr>
                          <a:xfrm>
                            <a:off x="6283451" y="97535"/>
                            <a:ext cx="236219" cy="446532"/>
                          </a:xfrm>
                          <a:prstGeom prst="rect">
                            <a:avLst/>
                          </a:prstGeom>
                        </pic:spPr>
                      </pic:pic>
                      <pic:pic xmlns:pic="http://schemas.openxmlformats.org/drawingml/2006/picture">
                        <pic:nvPicPr>
                          <pic:cNvPr id="278" name="Image 278"/>
                          <pic:cNvPicPr/>
                        </pic:nvPicPr>
                        <pic:blipFill>
                          <a:blip r:embed="rId265" cstate="print"/>
                          <a:stretch>
                            <a:fillRect/>
                          </a:stretch>
                        </pic:blipFill>
                        <pic:spPr>
                          <a:xfrm>
                            <a:off x="6909815" y="97535"/>
                            <a:ext cx="236219" cy="446532"/>
                          </a:xfrm>
                          <a:prstGeom prst="rect">
                            <a:avLst/>
                          </a:prstGeom>
                        </pic:spPr>
                      </pic:pic>
                      <pic:pic xmlns:pic="http://schemas.openxmlformats.org/drawingml/2006/picture">
                        <pic:nvPicPr>
                          <pic:cNvPr id="279" name="Image 279"/>
                          <pic:cNvPicPr/>
                        </pic:nvPicPr>
                        <pic:blipFill>
                          <a:blip r:embed="rId266" cstate="print"/>
                          <a:stretch>
                            <a:fillRect/>
                          </a:stretch>
                        </pic:blipFill>
                        <pic:spPr>
                          <a:xfrm>
                            <a:off x="7795259" y="97535"/>
                            <a:ext cx="236219" cy="446532"/>
                          </a:xfrm>
                          <a:prstGeom prst="rect">
                            <a:avLst/>
                          </a:prstGeom>
                        </pic:spPr>
                      </pic:pic>
                      <pic:pic xmlns:pic="http://schemas.openxmlformats.org/drawingml/2006/picture">
                        <pic:nvPicPr>
                          <pic:cNvPr id="280" name="Image 280"/>
                          <pic:cNvPicPr/>
                        </pic:nvPicPr>
                        <pic:blipFill>
                          <a:blip r:embed="rId267" cstate="print"/>
                          <a:stretch>
                            <a:fillRect/>
                          </a:stretch>
                        </pic:blipFill>
                        <pic:spPr>
                          <a:xfrm>
                            <a:off x="0" y="0"/>
                            <a:ext cx="8572499" cy="7866887"/>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6C490CC" id="Group 259" o:spid="_x0000_s1026" style="position:absolute;margin-left:259.45pt;margin-top:4.7pt;width:675pt;height:619.45pt;z-index:-251521024;mso-wrap-distance-left:0;mso-wrap-distance-right:0;mso-position-horizontal-relative:page" coordsize="85725,7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">
                <v:shape id="Image 260" o:spid="_x0000_s1027" type="#_x0000_t75" style="position:absolute;left:3695;top:57439;width:46;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">
                  <v:imagedata r:id="rId268" o:title=""/>
                </v:shape>
                <v:shape id="Graphic 261" o:spid="_x0000_s1028" style="position:absolute;left:3718;top:58582;width:13;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" path="m,l,342899e" filled="f" strokeweight=".127mm">
                  <v:path arrowok="t"/>
                </v:shape>
                <v:shape id="Image 262" o:spid="_x0000_s1029" type="#_x0000_t75" style="position:absolute;left:48699;top:57439;width:46;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">
                  <v:imagedata r:id="rId268" o:title=""/>
                </v:shape>
                <v:shape id="Graphic 263" o:spid="_x0000_s1030" style="position:absolute;left:48722;top:58582;width:12;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" path="m,l,342899e" filled="f" strokeweight=".127mm">
                  <v:path arrowok="t"/>
                </v:shape>
                <v:shape id="Image 264" o:spid="_x0000_s1031" type="#_x0000_t75" style="position:absolute;left:64000;top:57439;width:46;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">
                  <v:imagedata r:id="rId268" o:title=""/>
                </v:shape>
                <v:shape id="Graphic 265" o:spid="_x0000_s1032" style="position:absolute;left:64023;top:58582;width:12;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" path="m,l,342899e" filled="f" strokeweight=".127mm">
                  <v:path arrowok="t"/>
                </v:shape>
                <v:shape id="Image 266" o:spid="_x0000_s1033" type="#_x0000_t75" style="position:absolute;left:70294;top:57439;width:46;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">
                  <v:imagedata r:id="rId268" o:title=""/>
                </v:shape>
                <v:shape id="Graphic 267" o:spid="_x0000_s1034" style="position:absolute;left:70317;top:58582;width:13;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" path="m,l,342899e" filled="f" strokeweight=".127mm">
                  <v:path arrowok="t"/>
                </v:shape>
                <v:shape id="Image 268" o:spid="_x0000_s1035" type="#_x0000_t75" style="position:absolute;left:82715;top:57439;width:45;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">
                  <v:imagedata r:id="rId268" o:title=""/>
                </v:shape>
                <v:shape id="Graphic 269" o:spid="_x0000_s1036" style="position:absolute;left:82737;top:58582;width:13;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" path="m,l,342899e" filled="f" strokeweight=".127mm">
                  <v:path arrowok="t"/>
                </v:shape>
                <v:shape id="Image 270" o:spid="_x0000_s1037" type="#_x0000_t75" style="position:absolute;left:79118;top:57439;width:46;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">
                  <v:imagedata r:id="rId268" o:title=""/>
                </v:shape>
                <v:shape id="Graphic 271" o:spid="_x0000_s1038" style="position:absolute;left:79141;top:58582;width:13;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" path="m,l,342899e" filled="f" strokeweight=".127mm">
                  <v:path arrowok="t"/>
                </v:shape>
                <v:shape id="Image 272" o:spid="_x0000_s1039" type="#_x0000_t75" style="position:absolute;left:16032;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">
                  <v:imagedata r:id="rId269" o:title=""/>
                </v:shape>
                <v:shape id="Image 273" o:spid="_x0000_s1040" type="#_x0000_t75" style="position:absolute;left:29900;top:975;width:2363;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">
                  <v:imagedata r:id="rId270" o:title=""/>
                </v:shape>
                <v:shape id="Image 274" o:spid="_x0000_s1041" type="#_x0000_t75" style="position:absolute;left:37094;top:975;width:3977;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">
                  <v:imagedata r:id="rId271" o:title=""/>
                </v:shape>
                <v:shape id="Image 275" o:spid="_x0000_s1042" type="#_x0000_t75" style="position:absolute;left:33497;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">
                  <v:imagedata r:id="rId272" o:title=""/>
                </v:shape>
                <v:shape id="Image 276" o:spid="_x0000_s1043" type="#_x0000_t75" style="position:absolute;left:47533;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">
                  <v:imagedata r:id="rId273" o:title=""/>
                </v:shape>
                <v:shape id="Image 277" o:spid="_x0000_s1044" type="#_x0000_t75" style="position:absolute;left:62834;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">
                  <v:imagedata r:id="rId274" o:title=""/>
                </v:shape>
                <v:shape id="Image 278" o:spid="_x0000_s1045" type="#_x0000_t75" style="position:absolute;left:69098;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">
                  <v:imagedata r:id="rId275" o:title=""/>
                </v:shape>
                <v:shape id="Image 279" o:spid="_x0000_s1046" type="#_x0000_t75" style="position:absolute;left:77952;top:975;width:2362;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">
                  <v:imagedata r:id="rId276" o:title=""/>
                </v:shape>
                <v:shape id="Image 280" o:spid="_x0000_s1047" type="#_x0000_t75" style="position:absolute;width:85724;height:7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">
                  <v:imagedata r:id="rId277" o:title=""/>
                </v:shape>
                <w10:wrap type="topAndBottom" anchorx="page"/>
              </v:group>
            </w:pict>
          </mc:Fallback>
        </mc:AlternateContent>
      </w:r>
      <w:r>
        <w:rPr>
          <w:rFonts w:ascii="Courier New"/>
          <w:i/>
          <w:noProof/>
          <w:sz w:val="6"/>
        </w:rPr>
        <mc:AlternateContent>
          <mc:Choice Requires="wpg">
            <w:drawing>
              <wp:anchor distT="0" distB="0" distL="0" distR="0" simplePos="0" relativeHeight="251796480" behindDoc="1" locked="0" layoutInCell="1" allowOverlap="1" wp14:anchorId="2441843D" wp14:editId="007AD010">
                <wp:simplePos x="0" y="0"/>
                <wp:positionH relativeFrom="page">
                  <wp:posOffset>11923776</wp:posOffset>
                </wp:positionH>
                <wp:positionV relativeFrom="paragraph">
                  <wp:posOffset>1855089</wp:posOffset>
                </wp:positionV>
                <wp:extent cx="1045844" cy="3909060"/>
                <wp:effectExtent l="0" t="0" r="0" b="0"/>
                <wp:wrapTopAndBottom/>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844" cy="3909060"/>
                          <a:chOff x="0" y="0"/>
                          <a:chExt cx="1045844" cy="3909060"/>
                        </a:xfrm>
                      </wpg:grpSpPr>
                      <pic:pic xmlns:pic="http://schemas.openxmlformats.org/drawingml/2006/picture">
                        <pic:nvPicPr>
                          <pic:cNvPr id="282" name="Image 282"/>
                          <pic:cNvPicPr/>
                        </pic:nvPicPr>
                        <pic:blipFill>
                          <a:blip r:embed="rId278" cstate="print"/>
                          <a:stretch>
                            <a:fillRect/>
                          </a:stretch>
                        </pic:blipFill>
                        <pic:spPr>
                          <a:xfrm>
                            <a:off x="629411" y="1216152"/>
                            <a:ext cx="416051" cy="236219"/>
                          </a:xfrm>
                          <a:prstGeom prst="rect">
                            <a:avLst/>
                          </a:prstGeom>
                        </pic:spPr>
                      </pic:pic>
                      <pic:pic xmlns:pic="http://schemas.openxmlformats.org/drawingml/2006/picture">
                        <pic:nvPicPr>
                          <pic:cNvPr id="283" name="Image 283"/>
                          <pic:cNvPicPr/>
                        </pic:nvPicPr>
                        <pic:blipFill>
                          <a:blip r:embed="rId279" cstate="print"/>
                          <a:stretch>
                            <a:fillRect/>
                          </a:stretch>
                        </pic:blipFill>
                        <pic:spPr>
                          <a:xfrm>
                            <a:off x="629411" y="1737360"/>
                            <a:ext cx="416051" cy="434339"/>
                          </a:xfrm>
                          <a:prstGeom prst="rect">
                            <a:avLst/>
                          </a:prstGeom>
                        </pic:spPr>
                      </pic:pic>
                      <pic:pic xmlns:pic="http://schemas.openxmlformats.org/drawingml/2006/picture">
                        <pic:nvPicPr>
                          <pic:cNvPr id="284" name="Image 284"/>
                          <pic:cNvPicPr/>
                        </pic:nvPicPr>
                        <pic:blipFill>
                          <a:blip r:embed="rId280" cstate="print"/>
                          <a:stretch>
                            <a:fillRect/>
                          </a:stretch>
                        </pic:blipFill>
                        <pic:spPr>
                          <a:xfrm>
                            <a:off x="629411" y="3168395"/>
                            <a:ext cx="416051" cy="236219"/>
                          </a:xfrm>
                          <a:prstGeom prst="rect">
                            <a:avLst/>
                          </a:prstGeom>
                        </pic:spPr>
                      </pic:pic>
                      <pic:pic xmlns:pic="http://schemas.openxmlformats.org/drawingml/2006/picture">
                        <pic:nvPicPr>
                          <pic:cNvPr id="285" name="Image 285"/>
                          <pic:cNvPicPr/>
                        </pic:nvPicPr>
                        <pic:blipFill>
                          <a:blip r:embed="rId281" cstate="print"/>
                          <a:stretch>
                            <a:fillRect/>
                          </a:stretch>
                        </pic:blipFill>
                        <pic:spPr>
                          <a:xfrm>
                            <a:off x="629411" y="2421635"/>
                            <a:ext cx="416051" cy="496823"/>
                          </a:xfrm>
                          <a:prstGeom prst="rect">
                            <a:avLst/>
                          </a:prstGeom>
                        </pic:spPr>
                      </pic:pic>
                      <pic:pic xmlns:pic="http://schemas.openxmlformats.org/drawingml/2006/picture">
                        <pic:nvPicPr>
                          <pic:cNvPr id="286" name="Image 286"/>
                          <pic:cNvPicPr/>
                        </pic:nvPicPr>
                        <pic:blipFill>
                          <a:blip r:embed="rId282" cstate="print"/>
                          <a:stretch>
                            <a:fillRect/>
                          </a:stretch>
                        </pic:blipFill>
                        <pic:spPr>
                          <a:xfrm>
                            <a:off x="0" y="0"/>
                            <a:ext cx="1045463" cy="3909059"/>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4688C8ED" id="Group 281" o:spid="_x0000_s1026" style="position:absolute;margin-left:938.9pt;margin-top:146.05pt;width:82.35pt;height:307.8pt;z-index:-251520000;mso-wrap-distance-left:0;mso-wrap-distance-right:0;mso-position-horizontal-relative:page" coordsize="10458,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">
                <v:shape id="Image 282" o:spid="_x0000_s1027" type="#_x0000_t75" style="position:absolute;left:6294;top:12161;width:4160;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">
                  <v:imagedata r:id="rId283" o:title=""/>
                </v:shape>
                <v:shape id="Image 283" o:spid="_x0000_s1028" type="#_x0000_t75" style="position:absolute;left:6294;top:17373;width:4160;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">
                  <v:imagedata r:id="rId284" o:title=""/>
                </v:shape>
                <v:shape id="Image 284" o:spid="_x0000_s1029" type="#_x0000_t75" style="position:absolute;left:6294;top:31683;width:4160;height: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">
                  <v:imagedata r:id="rId285" o:title=""/>
                </v:shape>
                <v:shape id="Image 285" o:spid="_x0000_s1030" type="#_x0000_t75" style="position:absolute;left:6294;top:24216;width:416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">
                  <v:imagedata r:id="rId286" o:title=""/>
                </v:shape>
                <v:shape id="Image 286" o:spid="_x0000_s1031" type="#_x0000_t75" style="position:absolute;width:10454;height:39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">
                  <v:imagedata r:id="rId287" o:title=""/>
                </v:shape>
                <w10:wrap type="topAndBottom" anchorx="page"/>
              </v:group>
            </w:pict>
          </mc:Fallback>
        </mc:AlternateContent>
      </w:r>
      <w:r>
        <w:rPr>
          <w:rFonts w:ascii="Courier New"/>
          <w:i/>
          <w:noProof/>
          <w:sz w:val="6"/>
        </w:rPr>
        <mc:AlternateContent>
          <mc:Choice Requires="wps">
            <w:drawing>
              <wp:anchor distT="0" distB="0" distL="0" distR="0" simplePos="0" relativeHeight="251797504" behindDoc="1" locked="0" layoutInCell="1" allowOverlap="1" wp14:anchorId="028C9643" wp14:editId="666D2E67">
                <wp:simplePos x="0" y="0"/>
                <wp:positionH relativeFrom="page">
                  <wp:posOffset>2484120</wp:posOffset>
                </wp:positionH>
                <wp:positionV relativeFrom="paragraph">
                  <wp:posOffset>8137017</wp:posOffset>
                </wp:positionV>
                <wp:extent cx="3214370" cy="1270"/>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4370" cy="1270"/>
                        </a:xfrm>
                        <a:custGeom>
                          <a:avLst/>
                          <a:gdLst/>
                          <a:ahLst/>
                          <a:cxnLst/>
                          <a:rect l="l" t="t" r="r" b="b"/>
                          <a:pathLst>
                            <a:path w="3214370">
                              <a:moveTo>
                                <a:pt x="0" y="0"/>
                              </a:moveTo>
                              <a:lnTo>
                                <a:pt x="3214115"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4F0C82D" id="Graphic 287" o:spid="_x0000_s1026" style="position:absolute;margin-left:195.6pt;margin-top:640.7pt;width:253.1pt;height:.1pt;z-index:-251518976;visibility:visible;mso-wrap-style:square;mso-wrap-distance-left:0;mso-wrap-distance-top:0;mso-wrap-distance-right:0;mso-wrap-distance-bottom:0;mso-position-horizontal:absolute;mso-position-horizontal-relative:page;mso-position-vertical:absolute;mso-position-vertical-relative:text;v-text-anchor:top" coordsize="32143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" path="m,l3214115,e" filled="f" strokeweight=".25397mm">
                <v:path arrowok="t"/>
                <w10:wrap type="topAndBottom" anchorx="page"/>
              </v:shape>
            </w:pict>
          </mc:Fallback>
        </mc:AlternateContent>
      </w:r>
      <w:r>
        <w:rPr>
          <w:rFonts w:ascii="Courier New"/>
          <w:i/>
          <w:noProof/>
          <w:sz w:val="6"/>
        </w:rPr>
        <w:drawing>
          <wp:anchor distT="0" distB="0" distL="0" distR="0" simplePos="0" relativeHeight="251798528" behindDoc="1" locked="0" layoutInCell="1" allowOverlap="1" wp14:anchorId="059A1540" wp14:editId="032DEBBB">
            <wp:simplePos x="0" y="0"/>
            <wp:positionH relativeFrom="page">
              <wp:posOffset>2491739</wp:posOffset>
            </wp:positionH>
            <wp:positionV relativeFrom="paragraph">
              <wp:posOffset>8229981</wp:posOffset>
            </wp:positionV>
            <wp:extent cx="2178609" cy="295275"/>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88" cstate="print"/>
                    <a:stretch>
                      <a:fillRect/>
                    </a:stretch>
                  </pic:blipFill>
                  <pic:spPr>
                    <a:xfrm>
                      <a:off x="0" y="0"/>
                      <a:ext cx="2178609" cy="295275"/>
                    </a:xfrm>
                    <a:prstGeom prst="rect">
                      <a:avLst/>
                    </a:prstGeom>
                  </pic:spPr>
                </pic:pic>
              </a:graphicData>
            </a:graphic>
          </wp:anchor>
        </w:drawing>
      </w:r>
      <w:r>
        <w:rPr>
          <w:rFonts w:ascii="Courier New"/>
          <w:i/>
          <w:noProof/>
          <w:sz w:val="6"/>
        </w:rPr>
        <w:drawing>
          <wp:anchor distT="0" distB="0" distL="0" distR="0" simplePos="0" relativeHeight="251799552" behindDoc="1" locked="0" layoutInCell="1" allowOverlap="1" wp14:anchorId="13B9103F" wp14:editId="3DB0F3EA">
            <wp:simplePos x="0" y="0"/>
            <wp:positionH relativeFrom="page">
              <wp:posOffset>4837176</wp:posOffset>
            </wp:positionH>
            <wp:positionV relativeFrom="paragraph">
              <wp:posOffset>8229981</wp:posOffset>
            </wp:positionV>
            <wp:extent cx="856756" cy="295275"/>
            <wp:effectExtent l="0" t="0" r="0" b="0"/>
            <wp:wrapTopAndBottom/>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89" cstate="print"/>
                    <a:stretch>
                      <a:fillRect/>
                    </a:stretch>
                  </pic:blipFill>
                  <pic:spPr>
                    <a:xfrm>
                      <a:off x="0" y="0"/>
                      <a:ext cx="856756" cy="295275"/>
                    </a:xfrm>
                    <a:prstGeom prst="rect">
                      <a:avLst/>
                    </a:prstGeom>
                  </pic:spPr>
                </pic:pic>
              </a:graphicData>
            </a:graphic>
          </wp:anchor>
        </w:drawing>
      </w:r>
      <w:r>
        <w:rPr>
          <w:rFonts w:ascii="Courier New"/>
          <w:i/>
          <w:noProof/>
          <w:sz w:val="6"/>
        </w:rPr>
        <mc:AlternateContent>
          <mc:Choice Requires="wps">
            <w:drawing>
              <wp:anchor distT="0" distB="0" distL="0" distR="0" simplePos="0" relativeHeight="251800576" behindDoc="1" locked="0" layoutInCell="1" allowOverlap="1" wp14:anchorId="488A3D3C" wp14:editId="7A5C0FD8">
                <wp:simplePos x="0" y="0"/>
                <wp:positionH relativeFrom="page">
                  <wp:posOffset>2484120</wp:posOffset>
                </wp:positionH>
                <wp:positionV relativeFrom="paragraph">
                  <wp:posOffset>8609456</wp:posOffset>
                </wp:positionV>
                <wp:extent cx="3214370" cy="1270"/>
                <wp:effectExtent l="0" t="0" r="0" b="0"/>
                <wp:wrapTopAndBottom/>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4370" cy="1270"/>
                        </a:xfrm>
                        <a:custGeom>
                          <a:avLst/>
                          <a:gdLst/>
                          <a:ahLst/>
                          <a:cxnLst/>
                          <a:rect l="l" t="t" r="r" b="b"/>
                          <a:pathLst>
                            <a:path w="3214370">
                              <a:moveTo>
                                <a:pt x="0" y="0"/>
                              </a:moveTo>
                              <a:lnTo>
                                <a:pt x="3214115"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6331531" id="Graphic 290" o:spid="_x0000_s1026" style="position:absolute;margin-left:195.6pt;margin-top:677.9pt;width:253.1pt;height:.1pt;z-index:-251515904;visibility:visible;mso-wrap-style:square;mso-wrap-distance-left:0;mso-wrap-distance-top:0;mso-wrap-distance-right:0;mso-wrap-distance-bottom:0;mso-position-horizontal:absolute;mso-position-horizontal-relative:page;mso-position-vertical:absolute;mso-position-vertical-relative:text;v-text-anchor:top" coordsize="32143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" path="m,l3214115,e" filled="f" strokeweight=".25397mm">
                <v:path arrowok="t"/>
                <w10:wrap type="topAndBottom" anchorx="page"/>
              </v:shape>
            </w:pict>
          </mc:Fallback>
        </mc:AlternateContent>
      </w:r>
    </w:p>
    <w:p w14:paraId="5F61B30B" w14:textId="77777777" w:rsidR="00517669" w:rsidRDefault="00517669" w:rsidP="00517669">
      <w:pPr>
        <w:pStyle w:val="BodyText"/>
        <w:spacing w:before="80"/>
        <w:rPr>
          <w:rFonts w:ascii="Courier New"/>
          <w:i/>
        </w:rPr>
      </w:pPr>
    </w:p>
    <w:p w14:paraId="421E95BF" w14:textId="77777777" w:rsidR="00517669" w:rsidRDefault="00517669" w:rsidP="00517669">
      <w:pPr>
        <w:pStyle w:val="BodyText"/>
        <w:spacing w:before="1"/>
        <w:rPr>
          <w:rFonts w:ascii="Courier New"/>
          <w:i/>
          <w:sz w:val="10"/>
        </w:rPr>
      </w:pPr>
    </w:p>
    <w:p w14:paraId="2A6397AE" w14:textId="77777777" w:rsidR="00517669" w:rsidRDefault="00517669" w:rsidP="00517669">
      <w:pPr>
        <w:pStyle w:val="BodyText"/>
        <w:spacing w:before="6"/>
        <w:rPr>
          <w:rFonts w:ascii="Courier New"/>
          <w:i/>
          <w:sz w:val="9"/>
        </w:rPr>
      </w:pPr>
    </w:p>
    <w:p w14:paraId="30AB71E2" w14:textId="77777777" w:rsidR="00517669" w:rsidRDefault="00517669" w:rsidP="00517669">
      <w:pPr>
        <w:jc w:val="center"/>
        <w:rPr>
          <w:rFonts w:ascii="Courier New"/>
        </w:rPr>
        <w:sectPr w:rsidR="00517669">
          <w:pgSz w:w="23820" w:h="16840" w:orient="landscape"/>
          <w:pgMar w:top="1280" w:right="1800" w:bottom="0" w:left="2160" w:header="720" w:footer="720" w:gutter="0"/>
          <w:cols w:space="720"/>
        </w:sectPr>
      </w:pPr>
    </w:p>
    <w:p w14:paraId="3C3CB2A9" w14:textId="77777777" w:rsidR="00517669" w:rsidRDefault="00517669" w:rsidP="00517669">
      <w:pPr>
        <w:pStyle w:val="BodyText"/>
        <w:ind w:left="9093"/>
        <w:rPr>
          <w:rFonts w:ascii="Courier New"/>
          <w:i/>
        </w:rPr>
      </w:pPr>
      <w:r>
        <w:rPr>
          <w:rFonts w:ascii="Courier New"/>
          <w:i/>
          <w:noProof/>
        </w:rPr>
        <w:lastRenderedPageBreak/>
        <mc:AlternateContent>
          <mc:Choice Requires="wpg">
            <w:drawing>
              <wp:anchor distT="0" distB="0" distL="0" distR="0" simplePos="0" relativeHeight="251707392" behindDoc="0" locked="0" layoutInCell="1" allowOverlap="1" wp14:anchorId="38D8C4A2" wp14:editId="6EFC5BBB">
                <wp:simplePos x="0" y="0"/>
                <wp:positionH relativeFrom="page">
                  <wp:posOffset>3438143</wp:posOffset>
                </wp:positionH>
                <wp:positionV relativeFrom="page">
                  <wp:posOffset>1223772</wp:posOffset>
                </wp:positionV>
                <wp:extent cx="8216265" cy="6114415"/>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16265" cy="6114415"/>
                          <a:chOff x="0" y="0"/>
                          <a:chExt cx="8216265" cy="6114415"/>
                        </a:xfrm>
                      </wpg:grpSpPr>
                      <pic:pic xmlns:pic="http://schemas.openxmlformats.org/drawingml/2006/picture">
                        <pic:nvPicPr>
                          <pic:cNvPr id="292" name="Image 292"/>
                          <pic:cNvPicPr/>
                        </pic:nvPicPr>
                        <pic:blipFill>
                          <a:blip r:embed="rId290" cstate="print"/>
                          <a:stretch>
                            <a:fillRect/>
                          </a:stretch>
                        </pic:blipFill>
                        <pic:spPr>
                          <a:xfrm>
                            <a:off x="2763012" y="3700271"/>
                            <a:ext cx="71627" cy="1179575"/>
                          </a:xfrm>
                          <a:prstGeom prst="rect">
                            <a:avLst/>
                          </a:prstGeom>
                        </pic:spPr>
                      </pic:pic>
                      <pic:pic xmlns:pic="http://schemas.openxmlformats.org/drawingml/2006/picture">
                        <pic:nvPicPr>
                          <pic:cNvPr id="293" name="Image 293"/>
                          <pic:cNvPicPr/>
                        </pic:nvPicPr>
                        <pic:blipFill>
                          <a:blip r:embed="rId291" cstate="print"/>
                          <a:stretch>
                            <a:fillRect/>
                          </a:stretch>
                        </pic:blipFill>
                        <pic:spPr>
                          <a:xfrm>
                            <a:off x="0" y="0"/>
                            <a:ext cx="8215884" cy="6114287"/>
                          </a:xfrm>
                          <a:prstGeom prst="rect">
                            <a:avLst/>
                          </a:prstGeom>
                        </pic:spPr>
                      </pic:pic>
                      <pic:pic xmlns:pic="http://schemas.openxmlformats.org/drawingml/2006/picture">
                        <pic:nvPicPr>
                          <pic:cNvPr id="294" name="Image 294"/>
                          <pic:cNvPicPr/>
                        </pic:nvPicPr>
                        <pic:blipFill>
                          <a:blip r:embed="rId292" cstate="print"/>
                          <a:stretch>
                            <a:fillRect/>
                          </a:stretch>
                        </pic:blipFill>
                        <pic:spPr>
                          <a:xfrm>
                            <a:off x="4072890" y="5029200"/>
                            <a:ext cx="10667" cy="57911"/>
                          </a:xfrm>
                          <a:prstGeom prst="rect">
                            <a:avLst/>
                          </a:prstGeom>
                        </pic:spPr>
                      </pic:pic>
                      <pic:pic xmlns:pic="http://schemas.openxmlformats.org/drawingml/2006/picture">
                        <pic:nvPicPr>
                          <pic:cNvPr id="295" name="Image 295"/>
                          <pic:cNvPicPr/>
                        </pic:nvPicPr>
                        <pic:blipFill>
                          <a:blip r:embed="rId292" cstate="print"/>
                          <a:stretch>
                            <a:fillRect/>
                          </a:stretch>
                        </pic:blipFill>
                        <pic:spPr>
                          <a:xfrm>
                            <a:off x="4072890" y="4000500"/>
                            <a:ext cx="10667" cy="57911"/>
                          </a:xfrm>
                          <a:prstGeom prst="rect">
                            <a:avLst/>
                          </a:prstGeom>
                        </pic:spPr>
                      </pic:pic>
                      <pic:pic xmlns:pic="http://schemas.openxmlformats.org/drawingml/2006/picture">
                        <pic:nvPicPr>
                          <pic:cNvPr id="296" name="Image 296"/>
                          <pic:cNvPicPr/>
                        </pic:nvPicPr>
                        <pic:blipFill>
                          <a:blip r:embed="rId292" cstate="print"/>
                          <a:stretch>
                            <a:fillRect/>
                          </a:stretch>
                        </pic:blipFill>
                        <pic:spPr>
                          <a:xfrm>
                            <a:off x="4072890" y="3486911"/>
                            <a:ext cx="10667" cy="56387"/>
                          </a:xfrm>
                          <a:prstGeom prst="rect">
                            <a:avLst/>
                          </a:prstGeom>
                        </pic:spPr>
                      </pic:pic>
                      <wps:wsp>
                        <wps:cNvPr id="297" name="Textbox 297"/>
                        <wps:cNvSpPr txBox="1"/>
                        <wps:spPr>
                          <a:xfrm>
                            <a:off x="6277035" y="4181441"/>
                            <a:ext cx="264160" cy="66675"/>
                          </a:xfrm>
                          <a:prstGeom prst="rect">
                            <a:avLst/>
                          </a:prstGeom>
                        </wps:spPr>
                        <wps:txbx>
                          <w:txbxContent>
                            <w:p w14:paraId="494436ED" w14:textId="77777777" w:rsidR="001F6702" w:rsidRDefault="001F6702" w:rsidP="00517669">
                              <w:pPr>
                                <w:rPr>
                                  <w:b/>
                                  <w:sz w:val="9"/>
                                </w:rPr>
                              </w:pPr>
                              <w:r>
                                <w:rPr>
                                  <w:b/>
                                  <w:sz w:val="9"/>
                                </w:rPr>
                                <w:t>1.30 /</w:t>
                              </w:r>
                              <w:r>
                                <w:rPr>
                                  <w:b/>
                                  <w:spacing w:val="1"/>
                                  <w:sz w:val="9"/>
                                </w:rPr>
                                <w:t xml:space="preserve"> </w:t>
                              </w:r>
                              <w:r>
                                <w:rPr>
                                  <w:b/>
                                  <w:spacing w:val="-4"/>
                                  <w:sz w:val="9"/>
                                </w:rPr>
                                <w:t>2.20</w:t>
                              </w:r>
                            </w:p>
                          </w:txbxContent>
                        </wps:txbx>
                        <wps:bodyPr wrap="square" lIns="0" tIns="0" rIns="0" bIns="0" rtlCol="0">
                          <a:noAutofit/>
                        </wps:bodyPr>
                      </wps:wsp>
                      <wps:wsp>
                        <wps:cNvPr id="298" name="Textbox 298"/>
                        <wps:cNvSpPr txBox="1"/>
                        <wps:spPr>
                          <a:xfrm>
                            <a:off x="6292281" y="4928226"/>
                            <a:ext cx="264160" cy="66675"/>
                          </a:xfrm>
                          <a:prstGeom prst="rect">
                            <a:avLst/>
                          </a:prstGeom>
                        </wps:spPr>
                        <wps:txbx>
                          <w:txbxContent>
                            <w:p w14:paraId="53B5721D" w14:textId="77777777" w:rsidR="001F6702" w:rsidRDefault="001F6702" w:rsidP="00517669">
                              <w:pPr>
                                <w:rPr>
                                  <w:b/>
                                  <w:sz w:val="9"/>
                                </w:rPr>
                              </w:pPr>
                              <w:r>
                                <w:rPr>
                                  <w:b/>
                                  <w:sz w:val="9"/>
                                </w:rPr>
                                <w:t>1.30 /</w:t>
                              </w:r>
                              <w:r>
                                <w:rPr>
                                  <w:b/>
                                  <w:spacing w:val="1"/>
                                  <w:sz w:val="9"/>
                                </w:rPr>
                                <w:t xml:space="preserve"> </w:t>
                              </w:r>
                              <w:r>
                                <w:rPr>
                                  <w:b/>
                                  <w:spacing w:val="-4"/>
                                  <w:sz w:val="9"/>
                                </w:rPr>
                                <w:t>2.20</w:t>
                              </w:r>
                            </w:p>
                          </w:txbxContent>
                        </wps:txbx>
                        <wps:bodyPr wrap="square" lIns="0" tIns="0" rIns="0" bIns="0" rtlCol="0">
                          <a:noAutofit/>
                        </wps:bodyPr>
                      </wps:wsp>
                      <wps:wsp>
                        <wps:cNvPr id="299" name="Textbox 299"/>
                        <wps:cNvSpPr txBox="1"/>
                        <wps:spPr>
                          <a:xfrm>
                            <a:off x="3723517" y="3678051"/>
                            <a:ext cx="276860" cy="93345"/>
                          </a:xfrm>
                          <a:prstGeom prst="rect">
                            <a:avLst/>
                          </a:prstGeom>
                        </wps:spPr>
                        <wps:txbx>
                          <w:txbxContent>
                            <w:p w14:paraId="39390E20" w14:textId="77777777" w:rsidR="001F6702" w:rsidRDefault="001F6702" w:rsidP="00517669">
                              <w:pPr>
                                <w:spacing w:before="23"/>
                                <w:ind w:left="20"/>
                                <w:rPr>
                                  <w:b/>
                                  <w:sz w:val="9"/>
                                </w:rPr>
                              </w:pPr>
                              <w:r>
                                <w:rPr>
                                  <w:b/>
                                  <w:sz w:val="9"/>
                                </w:rPr>
                                <w:t>1.30 /</w:t>
                              </w:r>
                              <w:r>
                                <w:rPr>
                                  <w:b/>
                                  <w:spacing w:val="1"/>
                                  <w:sz w:val="9"/>
                                </w:rPr>
                                <w:t xml:space="preserve"> </w:t>
                              </w:r>
                              <w:r>
                                <w:rPr>
                                  <w:b/>
                                  <w:spacing w:val="-4"/>
                                  <w:sz w:val="9"/>
                                </w:rPr>
                                <w:t>2.20</w:t>
                              </w:r>
                            </w:p>
                          </w:txbxContent>
                        </wps:txbx>
                        <wps:bodyPr wrap="square" lIns="0" tIns="0" rIns="0" bIns="0" rtlCol="0">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8D8C4A2" id="Group 291" o:spid="_x0000_s1144" style="position:absolute;left:0;text-align:left;margin-left:270.7pt;margin-top:96.35pt;width:646.95pt;height:481.45pt;z-index:251707392;mso-wrap-distance-left:0;mso-wrap-distance-right:0;mso-position-horizontal-relative:page;mso-position-vertical-relative:page" coordsize="82162,6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">
                <v:shape id="Image 292" o:spid="_x0000_s1145" type="#_x0000_t75" style="position:absolute;left:27630;top:37002;width:716;height:1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">
                  <v:imagedata r:id="rId293" o:title=""/>
                </v:shape>
                <v:shape id="Image 293" o:spid="_x0000_s1146" type="#_x0000_t75" style="position:absolute;width:82158;height:61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">
                  <v:imagedata r:id="rId294" o:title=""/>
                </v:shape>
                <v:shape id="Image 294" o:spid="_x0000_s1147" type="#_x0000_t75" style="position:absolute;left:40728;top:50292;width:107;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">
                  <v:imagedata r:id="rId295" o:title=""/>
                </v:shape>
                <v:shape id="Image 295" o:spid="_x0000_s1148" type="#_x0000_t75" style="position:absolute;left:40728;top:40005;width:107;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">
                  <v:imagedata r:id="rId295" o:title=""/>
                </v:shape>
                <v:shape id="Image 296" o:spid="_x0000_s1149" type="#_x0000_t75" style="position:absolute;left:40728;top:34869;width:107;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">
                  <v:imagedata r:id="rId295" o:title=""/>
                </v:shape>
                <v:shape id="Textbox 297" o:spid="_x0000_s1150" type="#_x0000_t202" style="position:absolute;left:62770;top:41814;width:2641;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94436ED" w14:textId="77777777" w:rsidR="0020402E" w:rsidRDefault="0020402E" w:rsidP="00517669">
                        <w:pPr>
                          <w:rPr>
                            <w:b/>
                            <w:sz w:val="9"/>
                          </w:rPr>
                        </w:pPr>
                        <w:r>
                          <w:rPr>
                            <w:b/>
                            <w:sz w:val="9"/>
                          </w:rPr>
                          <w:t>1.30 /</w:t>
                        </w:r>
                        <w:r>
                          <w:rPr>
                            <w:b/>
                            <w:spacing w:val="1"/>
                            <w:sz w:val="9"/>
                          </w:rPr>
                          <w:t xml:space="preserve"> </w:t>
                        </w:r>
                        <w:r>
                          <w:rPr>
                            <w:b/>
                            <w:spacing w:val="-4"/>
                            <w:sz w:val="9"/>
                          </w:rPr>
                          <w:t>2.20</w:t>
                        </w:r>
                      </w:p>
                    </w:txbxContent>
                  </v:textbox>
                </v:shape>
                <v:shape id="Textbox 298" o:spid="_x0000_s1151" type="#_x0000_t202" style="position:absolute;left:62922;top:49282;width:2642;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53B5721D" w14:textId="77777777" w:rsidR="0020402E" w:rsidRDefault="0020402E" w:rsidP="00517669">
                        <w:pPr>
                          <w:rPr>
                            <w:b/>
                            <w:sz w:val="9"/>
                          </w:rPr>
                        </w:pPr>
                        <w:r>
                          <w:rPr>
                            <w:b/>
                            <w:sz w:val="9"/>
                          </w:rPr>
                          <w:t>1.30 /</w:t>
                        </w:r>
                        <w:r>
                          <w:rPr>
                            <w:b/>
                            <w:spacing w:val="1"/>
                            <w:sz w:val="9"/>
                          </w:rPr>
                          <w:t xml:space="preserve"> </w:t>
                        </w:r>
                        <w:r>
                          <w:rPr>
                            <w:b/>
                            <w:spacing w:val="-4"/>
                            <w:sz w:val="9"/>
                          </w:rPr>
                          <w:t>2.20</w:t>
                        </w:r>
                      </w:p>
                    </w:txbxContent>
                  </v:textbox>
                </v:shape>
                <v:shape id="Textbox 299" o:spid="_x0000_s1152" type="#_x0000_t202" style="position:absolute;left:37235;top:36780;width:2768;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39390E20" w14:textId="77777777" w:rsidR="0020402E" w:rsidRDefault="0020402E" w:rsidP="00517669">
                        <w:pPr>
                          <w:spacing w:before="23"/>
                          <w:ind w:left="20"/>
                          <w:rPr>
                            <w:b/>
                            <w:sz w:val="9"/>
                          </w:rPr>
                        </w:pPr>
                        <w:r>
                          <w:rPr>
                            <w:b/>
                            <w:sz w:val="9"/>
                          </w:rPr>
                          <w:t>1.30 /</w:t>
                        </w:r>
                        <w:r>
                          <w:rPr>
                            <w:b/>
                            <w:spacing w:val="1"/>
                            <w:sz w:val="9"/>
                          </w:rPr>
                          <w:t xml:space="preserve"> </w:t>
                        </w:r>
                        <w:r>
                          <w:rPr>
                            <w:b/>
                            <w:spacing w:val="-4"/>
                            <w:sz w:val="9"/>
                          </w:rPr>
                          <w:t>2.20</w:t>
                        </w:r>
                      </w:p>
                    </w:txbxContent>
                  </v:textbox>
                </v:shape>
                <w10:wrap anchorx="page" anchory="page"/>
              </v:group>
            </w:pict>
          </mc:Fallback>
        </mc:AlternateContent>
      </w:r>
      <w:r>
        <w:rPr>
          <w:rFonts w:ascii="Courier New"/>
          <w:i/>
          <w:noProof/>
        </w:rPr>
        <mc:AlternateContent>
          <mc:Choice Requires="wps">
            <w:drawing>
              <wp:anchor distT="0" distB="0" distL="0" distR="0" simplePos="0" relativeHeight="251724800" behindDoc="1" locked="0" layoutInCell="1" allowOverlap="1" wp14:anchorId="62580FD0" wp14:editId="67639A91">
                <wp:simplePos x="0" y="0"/>
                <wp:positionH relativeFrom="page">
                  <wp:posOffset>7516368</wp:posOffset>
                </wp:positionH>
                <wp:positionV relativeFrom="page">
                  <wp:posOffset>4309872</wp:posOffset>
                </wp:positionV>
                <wp:extent cx="1270" cy="342900"/>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2900"/>
                        </a:xfrm>
                        <a:custGeom>
                          <a:avLst/>
                          <a:gdLst/>
                          <a:ahLst/>
                          <a:cxnLst/>
                          <a:rect l="l" t="t" r="r" b="b"/>
                          <a:pathLst>
                            <a:path h="342900">
                              <a:moveTo>
                                <a:pt x="0" y="342899"/>
                              </a:moveTo>
                              <a:lnTo>
                                <a:pt x="0" y="0"/>
                              </a:lnTo>
                            </a:path>
                          </a:pathLst>
                        </a:custGeom>
                        <a:ln w="10667">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844DC65" id="Graphic 300" o:spid="_x0000_s1026" style="position:absolute;margin-left:591.85pt;margin-top:339.35pt;width:.1pt;height:27pt;z-index:-251591680;visibility:visible;mso-wrap-style:square;mso-wrap-distance-left:0;mso-wrap-distance-top:0;mso-wrap-distance-right:0;mso-wrap-distance-bottom:0;mso-position-horizontal:absolute;mso-position-horizontal-relative:page;mso-position-vertical:absolute;mso-position-vertical-relative:page;v-text-anchor:top" coordsize="127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" path="m,342899l,e" filled="f" strokeweight=".29631mm">
                <v:path arrowok="t"/>
                <w10:wrap anchorx="page" anchory="page"/>
              </v:shape>
            </w:pict>
          </mc:Fallback>
        </mc:AlternateContent>
      </w:r>
      <w:r>
        <w:rPr>
          <w:rFonts w:ascii="Courier New"/>
          <w:i/>
          <w:noProof/>
        </w:rPr>
        <mc:AlternateContent>
          <mc:Choice Requires="wps">
            <w:drawing>
              <wp:anchor distT="0" distB="0" distL="0" distR="0" simplePos="0" relativeHeight="251708416" behindDoc="0" locked="0" layoutInCell="1" allowOverlap="1" wp14:anchorId="732D9E1D" wp14:editId="3817BEE3">
                <wp:simplePos x="0" y="0"/>
                <wp:positionH relativeFrom="page">
                  <wp:posOffset>6185005</wp:posOffset>
                </wp:positionH>
                <wp:positionV relativeFrom="page">
                  <wp:posOffset>6242849</wp:posOffset>
                </wp:positionV>
                <wp:extent cx="92075" cy="24765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0FB4440F" w14:textId="77777777" w:rsidR="001F6702" w:rsidRDefault="001F6702" w:rsidP="00517669">
                            <w:pPr>
                              <w:spacing w:before="20"/>
                              <w:ind w:left="20"/>
                              <w:rPr>
                                <w:b/>
                                <w:sz w:val="9"/>
                              </w:rPr>
                            </w:pPr>
                            <w:r>
                              <w:rPr>
                                <w:b/>
                                <w:spacing w:val="-2"/>
                                <w:sz w:val="9"/>
                              </w:rPr>
                              <w:t>1.50/2.20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32D9E1D" id="Textbox 301" o:spid="_x0000_s1153" type="#_x0000_t202" style="position:absolute;left:0;text-align:left;margin-left:487pt;margin-top:491.55pt;width:7.25pt;height:19.5pt;z-index:25170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" filled="f" stroked="f">
                <v:textbox style="layout-flow:vertical;mso-layout-flow-alt:bottom-to-top" inset="0,0,0,0">
                  <w:txbxContent>
                    <w:p w14:paraId="0FB4440F" w14:textId="77777777" w:rsidR="0020402E" w:rsidRDefault="0020402E" w:rsidP="00517669">
                      <w:pPr>
                        <w:spacing w:before="20"/>
                        <w:ind w:left="20"/>
                        <w:rPr>
                          <w:b/>
                          <w:sz w:val="9"/>
                        </w:rPr>
                      </w:pPr>
                      <w:r>
                        <w:rPr>
                          <w:b/>
                          <w:spacing w:val="-2"/>
                          <w:sz w:val="9"/>
                        </w:rPr>
                        <w:t>1.50/2.20</w:t>
                      </w:r>
                    </w:p>
                  </w:txbxContent>
                </v:textbox>
                <w10:wrap anchorx="page" anchory="page"/>
              </v:shape>
            </w:pict>
          </mc:Fallback>
        </mc:AlternateContent>
      </w:r>
      <w:r>
        <w:rPr>
          <w:rFonts w:ascii="Courier New"/>
          <w:i/>
          <w:noProof/>
        </w:rPr>
        <mc:AlternateContent>
          <mc:Choice Requires="wps">
            <w:drawing>
              <wp:anchor distT="0" distB="0" distL="0" distR="0" simplePos="0" relativeHeight="251709440" behindDoc="0" locked="0" layoutInCell="1" allowOverlap="1" wp14:anchorId="0202EA27" wp14:editId="44DD8BEC">
                <wp:simplePos x="0" y="0"/>
                <wp:positionH relativeFrom="page">
                  <wp:posOffset>6284065</wp:posOffset>
                </wp:positionH>
                <wp:positionV relativeFrom="page">
                  <wp:posOffset>5470181</wp:posOffset>
                </wp:positionV>
                <wp:extent cx="92075" cy="24765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4F3918E8" w14:textId="77777777" w:rsidR="001F6702" w:rsidRDefault="001F6702" w:rsidP="00517669">
                            <w:pPr>
                              <w:spacing w:before="20"/>
                              <w:ind w:left="20"/>
                              <w:rPr>
                                <w:b/>
                                <w:sz w:val="9"/>
                              </w:rPr>
                            </w:pPr>
                            <w:r>
                              <w:rPr>
                                <w:b/>
                                <w:spacing w:val="-2"/>
                                <w:sz w:val="9"/>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202EA27" id="Textbox 302" o:spid="_x0000_s1154" type="#_x0000_t202" style="position:absolute;left:0;text-align:left;margin-left:494.8pt;margin-top:430.7pt;width:7.25pt;height:19.5pt;z-index:25170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" filled="f" stroked="f">
                <v:textbox style="layout-flow:vertical;mso-layout-flow-alt:bottom-to-top" inset="0,0,0,0">
                  <w:txbxContent>
                    <w:p w14:paraId="4F3918E8" w14:textId="77777777" w:rsidR="0020402E" w:rsidRDefault="0020402E" w:rsidP="00517669">
                      <w:pPr>
                        <w:spacing w:before="20"/>
                        <w:ind w:left="20"/>
                        <w:rPr>
                          <w:b/>
                          <w:sz w:val="9"/>
                        </w:rPr>
                      </w:pPr>
                      <w:r>
                        <w:rPr>
                          <w:b/>
                          <w:spacing w:val="-2"/>
                          <w:sz w:val="9"/>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0464" behindDoc="0" locked="0" layoutInCell="1" allowOverlap="1" wp14:anchorId="024DA798" wp14:editId="782327F0">
                <wp:simplePos x="0" y="0"/>
                <wp:positionH relativeFrom="page">
                  <wp:posOffset>6872329</wp:posOffset>
                </wp:positionH>
                <wp:positionV relativeFrom="page">
                  <wp:posOffset>5462561</wp:posOffset>
                </wp:positionV>
                <wp:extent cx="92075" cy="247650"/>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4F29F743" w14:textId="77777777" w:rsidR="001F6702" w:rsidRDefault="001F6702" w:rsidP="00517669">
                            <w:pPr>
                              <w:spacing w:before="20"/>
                              <w:ind w:left="20"/>
                              <w:rPr>
                                <w:b/>
                                <w:sz w:val="9"/>
                              </w:rPr>
                            </w:pPr>
                            <w:r>
                              <w:rPr>
                                <w:b/>
                                <w:spacing w:val="-2"/>
                                <w:sz w:val="9"/>
                              </w:rPr>
                              <w:t>0.70/2.20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24DA798" id="Textbox 303" o:spid="_x0000_s1155" type="#_x0000_t202" style="position:absolute;left:0;text-align:left;margin-left:541.15pt;margin-top:430.1pt;width:7.25pt;height:19.5pt;z-index:25171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" filled="f" stroked="f">
                <v:textbox style="layout-flow:vertical;mso-layout-flow-alt:bottom-to-top" inset="0,0,0,0">
                  <w:txbxContent>
                    <w:p w14:paraId="4F29F743" w14:textId="77777777" w:rsidR="0020402E" w:rsidRDefault="0020402E" w:rsidP="00517669">
                      <w:pPr>
                        <w:spacing w:before="20"/>
                        <w:ind w:left="20"/>
                        <w:rPr>
                          <w:b/>
                          <w:sz w:val="9"/>
                        </w:rPr>
                      </w:pPr>
                      <w:r>
                        <w:rPr>
                          <w:b/>
                          <w:spacing w:val="-2"/>
                          <w:sz w:val="9"/>
                        </w:rPr>
                        <w:t>0.70/2.20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1488" behindDoc="0" locked="0" layoutInCell="1" allowOverlap="1" wp14:anchorId="77C02B75" wp14:editId="22500F6E">
                <wp:simplePos x="0" y="0"/>
                <wp:positionH relativeFrom="page">
                  <wp:posOffset>7043015</wp:posOffset>
                </wp:positionH>
                <wp:positionV relativeFrom="page">
                  <wp:posOffset>5441156</wp:posOffset>
                </wp:positionV>
                <wp:extent cx="93345" cy="24765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 cy="247650"/>
                        </a:xfrm>
                        <a:prstGeom prst="rect">
                          <a:avLst/>
                        </a:prstGeom>
                      </wps:spPr>
                      <wps:txbx>
                        <w:txbxContent>
                          <w:p w14:paraId="44177E8E" w14:textId="77777777" w:rsidR="001F6702" w:rsidRDefault="001F6702" w:rsidP="00517669">
                            <w:pPr>
                              <w:spacing w:before="23"/>
                              <w:ind w:left="20"/>
                              <w:rPr>
                                <w:b/>
                                <w:sz w:val="9"/>
                              </w:rPr>
                            </w:pPr>
                            <w:r>
                              <w:rPr>
                                <w:b/>
                                <w:spacing w:val="-2"/>
                                <w:sz w:val="9"/>
                              </w:rPr>
                              <w:t>1.00/2.20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7C02B75" id="Textbox 304" o:spid="_x0000_s1156" type="#_x0000_t202" style="position:absolute;left:0;text-align:left;margin-left:554.55pt;margin-top:428.45pt;width:7.35pt;height:19.5pt;z-index:25171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" filled="f" stroked="f">
                <v:textbox style="layout-flow:vertical;mso-layout-flow-alt:bottom-to-top" inset="0,0,0,0">
                  <w:txbxContent>
                    <w:p w14:paraId="44177E8E" w14:textId="77777777" w:rsidR="0020402E" w:rsidRDefault="0020402E" w:rsidP="00517669">
                      <w:pPr>
                        <w:spacing w:before="23"/>
                        <w:ind w:left="20"/>
                        <w:rPr>
                          <w:b/>
                          <w:sz w:val="9"/>
                        </w:rPr>
                      </w:pPr>
                      <w:r>
                        <w:rPr>
                          <w:b/>
                          <w:spacing w:val="-2"/>
                          <w:sz w:val="9"/>
                        </w:rPr>
                        <w:t>1.00/2.20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2512" behindDoc="0" locked="0" layoutInCell="1" allowOverlap="1" wp14:anchorId="746CC666" wp14:editId="0C043649">
                <wp:simplePos x="0" y="0"/>
                <wp:positionH relativeFrom="page">
                  <wp:posOffset>7951341</wp:posOffset>
                </wp:positionH>
                <wp:positionV relativeFrom="page">
                  <wp:posOffset>5273587</wp:posOffset>
                </wp:positionV>
                <wp:extent cx="92075" cy="24765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5984BF63" w14:textId="77777777" w:rsidR="001F6702" w:rsidRDefault="001F6702" w:rsidP="00517669">
                            <w:pPr>
                              <w:spacing w:before="20"/>
                              <w:ind w:left="20"/>
                              <w:rPr>
                                <w:b/>
                                <w:sz w:val="9"/>
                              </w:rPr>
                            </w:pPr>
                            <w:r>
                              <w:rPr>
                                <w:b/>
                                <w:spacing w:val="-2"/>
                                <w:sz w:val="9"/>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46CC666" id="Textbox 305" o:spid="_x0000_s1157" type="#_x0000_t202" style="position:absolute;left:0;text-align:left;margin-left:626.1pt;margin-top:415.25pt;width:7.25pt;height:19.5pt;z-index:2517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" filled="f" stroked="f">
                <v:textbox style="layout-flow:vertical;mso-layout-flow-alt:bottom-to-top" inset="0,0,0,0">
                  <w:txbxContent>
                    <w:p w14:paraId="5984BF63" w14:textId="77777777" w:rsidR="0020402E" w:rsidRDefault="0020402E" w:rsidP="00517669">
                      <w:pPr>
                        <w:spacing w:before="20"/>
                        <w:ind w:left="20"/>
                        <w:rPr>
                          <w:b/>
                          <w:sz w:val="9"/>
                        </w:rPr>
                      </w:pPr>
                      <w:r>
                        <w:rPr>
                          <w:b/>
                          <w:spacing w:val="-2"/>
                          <w:sz w:val="9"/>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3536" behindDoc="0" locked="0" layoutInCell="1" allowOverlap="1" wp14:anchorId="18A3527B" wp14:editId="4CA008DB">
                <wp:simplePos x="0" y="0"/>
                <wp:positionH relativeFrom="page">
                  <wp:posOffset>7958941</wp:posOffset>
                </wp:positionH>
                <wp:positionV relativeFrom="page">
                  <wp:posOffset>6273330</wp:posOffset>
                </wp:positionV>
                <wp:extent cx="92075" cy="24765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5D31A655" w14:textId="77777777" w:rsidR="001F6702" w:rsidRDefault="001F6702" w:rsidP="00517669">
                            <w:pPr>
                              <w:spacing w:before="20"/>
                              <w:ind w:left="20"/>
                              <w:rPr>
                                <w:b/>
                                <w:sz w:val="9"/>
                              </w:rPr>
                            </w:pPr>
                            <w:r>
                              <w:rPr>
                                <w:b/>
                                <w:spacing w:val="-2"/>
                                <w:sz w:val="9"/>
                              </w:rPr>
                              <w:t>1.50/2.20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8A3527B" id="Textbox 306" o:spid="_x0000_s1158" type="#_x0000_t202" style="position:absolute;left:0;text-align:left;margin-left:626.7pt;margin-top:493.95pt;width:7.25pt;height:19.5pt;z-index:2517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" filled="f" stroked="f">
                <v:textbox style="layout-flow:vertical;mso-layout-flow-alt:bottom-to-top" inset="0,0,0,0">
                  <w:txbxContent>
                    <w:p w14:paraId="5D31A655" w14:textId="77777777" w:rsidR="0020402E" w:rsidRDefault="0020402E" w:rsidP="00517669">
                      <w:pPr>
                        <w:spacing w:before="20"/>
                        <w:ind w:left="20"/>
                        <w:rPr>
                          <w:b/>
                          <w:sz w:val="9"/>
                        </w:rPr>
                      </w:pPr>
                      <w:r>
                        <w:rPr>
                          <w:b/>
                          <w:spacing w:val="-2"/>
                          <w:sz w:val="9"/>
                        </w:rPr>
                        <w:t>1.50/2.20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4560" behindDoc="0" locked="0" layoutInCell="1" allowOverlap="1" wp14:anchorId="3280A109" wp14:editId="0BAEAA31">
                <wp:simplePos x="0" y="0"/>
                <wp:positionH relativeFrom="page">
                  <wp:posOffset>9487512</wp:posOffset>
                </wp:positionH>
                <wp:positionV relativeFrom="page">
                  <wp:posOffset>5089112</wp:posOffset>
                </wp:positionV>
                <wp:extent cx="93345" cy="24765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 cy="247650"/>
                        </a:xfrm>
                        <a:prstGeom prst="rect">
                          <a:avLst/>
                        </a:prstGeom>
                      </wps:spPr>
                      <wps:txbx>
                        <w:txbxContent>
                          <w:p w14:paraId="6E946941" w14:textId="77777777" w:rsidR="001F6702" w:rsidRDefault="001F6702" w:rsidP="00517669">
                            <w:pPr>
                              <w:spacing w:before="23"/>
                              <w:ind w:left="20"/>
                              <w:rPr>
                                <w:b/>
                                <w:sz w:val="9"/>
                              </w:rPr>
                            </w:pPr>
                            <w:r>
                              <w:rPr>
                                <w:b/>
                                <w:spacing w:val="-2"/>
                                <w:sz w:val="9"/>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280A109" id="Textbox 307" o:spid="_x0000_s1159" type="#_x0000_t202" style="position:absolute;left:0;text-align:left;margin-left:747.05pt;margin-top:400.7pt;width:7.35pt;height:19.5pt;z-index:2517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" filled="f" stroked="f">
                <v:textbox style="layout-flow:vertical;mso-layout-flow-alt:bottom-to-top" inset="0,0,0,0">
                  <w:txbxContent>
                    <w:p w14:paraId="6E946941" w14:textId="77777777" w:rsidR="0020402E" w:rsidRDefault="0020402E" w:rsidP="00517669">
                      <w:pPr>
                        <w:spacing w:before="23"/>
                        <w:ind w:left="20"/>
                        <w:rPr>
                          <w:b/>
                          <w:sz w:val="9"/>
                        </w:rPr>
                      </w:pPr>
                      <w:r>
                        <w:rPr>
                          <w:b/>
                          <w:spacing w:val="-2"/>
                          <w:sz w:val="9"/>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5584" behindDoc="0" locked="0" layoutInCell="1" allowOverlap="1" wp14:anchorId="46C3DE0F" wp14:editId="632AD17E">
                <wp:simplePos x="0" y="0"/>
                <wp:positionH relativeFrom="page">
                  <wp:posOffset>9489037</wp:posOffset>
                </wp:positionH>
                <wp:positionV relativeFrom="page">
                  <wp:posOffset>4473486</wp:posOffset>
                </wp:positionV>
                <wp:extent cx="92075" cy="24765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09946B33" w14:textId="77777777" w:rsidR="001F6702" w:rsidRDefault="001F6702" w:rsidP="00517669">
                            <w:pPr>
                              <w:spacing w:before="20"/>
                              <w:ind w:left="20"/>
                              <w:rPr>
                                <w:b/>
                                <w:sz w:val="9"/>
                              </w:rPr>
                            </w:pPr>
                            <w:r>
                              <w:rPr>
                                <w:b/>
                                <w:spacing w:val="-2"/>
                                <w:sz w:val="9"/>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6C3DE0F" id="Textbox 308" o:spid="_x0000_s1160" type="#_x0000_t202" style="position:absolute;left:0;text-align:left;margin-left:747.15pt;margin-top:352.25pt;width:7.25pt;height:19.5pt;z-index:25171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" filled="f" stroked="f">
                <v:textbox style="layout-flow:vertical;mso-layout-flow-alt:bottom-to-top" inset="0,0,0,0">
                  <w:txbxContent>
                    <w:p w14:paraId="09946B33" w14:textId="77777777" w:rsidR="0020402E" w:rsidRDefault="0020402E" w:rsidP="00517669">
                      <w:pPr>
                        <w:spacing w:before="20"/>
                        <w:ind w:left="20"/>
                        <w:rPr>
                          <w:b/>
                          <w:sz w:val="9"/>
                        </w:rPr>
                      </w:pPr>
                      <w:r>
                        <w:rPr>
                          <w:b/>
                          <w:spacing w:val="-2"/>
                          <w:sz w:val="9"/>
                        </w:rPr>
                        <w:t>1.30/2.20</w:t>
                      </w:r>
                    </w:p>
                  </w:txbxContent>
                </v:textbox>
                <w10:wrap anchorx="page" anchory="page"/>
              </v:shape>
            </w:pict>
          </mc:Fallback>
        </mc:AlternateContent>
      </w:r>
      <w:r>
        <w:rPr>
          <w:rFonts w:ascii="Courier New"/>
          <w:i/>
          <w:noProof/>
        </w:rPr>
        <mc:AlternateContent>
          <mc:Choice Requires="wps">
            <w:drawing>
              <wp:anchor distT="0" distB="0" distL="0" distR="0" simplePos="0" relativeHeight="251716608" behindDoc="0" locked="0" layoutInCell="1" allowOverlap="1" wp14:anchorId="7CB3CC20" wp14:editId="18AAE369">
                <wp:simplePos x="0" y="0"/>
                <wp:positionH relativeFrom="page">
                  <wp:posOffset>10113897</wp:posOffset>
                </wp:positionH>
                <wp:positionV relativeFrom="page">
                  <wp:posOffset>4409479</wp:posOffset>
                </wp:positionV>
                <wp:extent cx="92075" cy="24765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247650"/>
                        </a:xfrm>
                        <a:prstGeom prst="rect">
                          <a:avLst/>
                        </a:prstGeom>
                      </wps:spPr>
                      <wps:txbx>
                        <w:txbxContent>
                          <w:p w14:paraId="63EE1432" w14:textId="77777777" w:rsidR="001F6702" w:rsidRDefault="001F6702" w:rsidP="00517669">
                            <w:pPr>
                              <w:spacing w:before="20"/>
                              <w:ind w:left="20"/>
                              <w:rPr>
                                <w:b/>
                                <w:sz w:val="9"/>
                              </w:rPr>
                            </w:pPr>
                            <w:r>
                              <w:rPr>
                                <w:b/>
                                <w:spacing w:val="-2"/>
                                <w:sz w:val="9"/>
                              </w:rPr>
                              <w:t>1.30/2.20</w:t>
                            </w:r>
                          </w:p>
                        </w:txbxContent>
                      </wps:txbx>
                      <wps:bodyPr vert="vert270" wrap="square" lIns="0" tIns="0" rIns="0" bIns="0"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CB3CC20" id="Textbox 309" o:spid="_x0000_s1161" type="#_x0000_t202" style="position:absolute;left:0;text-align:left;margin-left:796.35pt;margin-top:347.2pt;width:7.25pt;height:19.5pt;z-index:251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" filled="f" stroked="f">
                <v:textbox style="layout-flow:vertical;mso-layout-flow-alt:bottom-to-top" inset="0,0,0,0">
                  <w:txbxContent>
                    <w:p w14:paraId="63EE1432" w14:textId="77777777" w:rsidR="0020402E" w:rsidRDefault="0020402E" w:rsidP="00517669">
                      <w:pPr>
                        <w:spacing w:before="20"/>
                        <w:ind w:left="20"/>
                        <w:rPr>
                          <w:b/>
                          <w:sz w:val="9"/>
                        </w:rPr>
                      </w:pPr>
                      <w:r>
                        <w:rPr>
                          <w:b/>
                          <w:spacing w:val="-2"/>
                          <w:sz w:val="9"/>
                        </w:rPr>
                        <w:t>1.30/2.20</w:t>
                      </w:r>
                    </w:p>
                  </w:txbxContent>
                </v:textbox>
                <w10:wrap anchorx="page" anchory="page"/>
              </v:shape>
            </w:pict>
          </mc:Fallback>
        </mc:AlternateContent>
      </w:r>
      <w:r>
        <w:rPr>
          <w:rFonts w:ascii="Courier New"/>
          <w:i/>
          <w:noProof/>
        </w:rPr>
        <w:drawing>
          <wp:inline distT="0" distB="0" distL="0" distR="0" wp14:anchorId="6EE2E951" wp14:editId="121DAEC8">
            <wp:extent cx="377936" cy="43338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96" cstate="print"/>
                    <a:stretch>
                      <a:fillRect/>
                    </a:stretch>
                  </pic:blipFill>
                  <pic:spPr>
                    <a:xfrm>
                      <a:off x="0" y="0"/>
                      <a:ext cx="377936" cy="433387"/>
                    </a:xfrm>
                    <a:prstGeom prst="rect">
                      <a:avLst/>
                    </a:prstGeom>
                  </pic:spPr>
                </pic:pic>
              </a:graphicData>
            </a:graphic>
          </wp:inline>
        </w:drawing>
      </w:r>
    </w:p>
    <w:p w14:paraId="7F9EC2C6" w14:textId="77777777" w:rsidR="00517669" w:rsidRDefault="00517669" w:rsidP="00517669">
      <w:pPr>
        <w:pStyle w:val="BodyText"/>
        <w:spacing w:before="3"/>
        <w:rPr>
          <w:rFonts w:ascii="Courier New"/>
          <w:i/>
          <w:sz w:val="5"/>
        </w:rPr>
      </w:pPr>
      <w:r>
        <w:rPr>
          <w:rFonts w:ascii="Courier New"/>
          <w:i/>
          <w:noProof/>
          <w:sz w:val="5"/>
        </w:rPr>
        <w:drawing>
          <wp:anchor distT="0" distB="0" distL="0" distR="0" simplePos="0" relativeHeight="251801600" behindDoc="1" locked="0" layoutInCell="1" allowOverlap="1" wp14:anchorId="17C6E6EE" wp14:editId="4495FBBF">
            <wp:simplePos x="0" y="0"/>
            <wp:positionH relativeFrom="page">
              <wp:posOffset>7511033</wp:posOffset>
            </wp:positionH>
            <wp:positionV relativeFrom="paragraph">
              <wp:posOffset>53467</wp:posOffset>
            </wp:positionV>
            <wp:extent cx="10738" cy="58293"/>
            <wp:effectExtent l="0" t="0" r="0" b="0"/>
            <wp:wrapTopAndBottom/>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92" cstate="print"/>
                    <a:stretch>
                      <a:fillRect/>
                    </a:stretch>
                  </pic:blipFill>
                  <pic:spPr>
                    <a:xfrm>
                      <a:off x="0" y="0"/>
                      <a:ext cx="10738" cy="58293"/>
                    </a:xfrm>
                    <a:prstGeom prst="rect">
                      <a:avLst/>
                    </a:prstGeom>
                  </pic:spPr>
                </pic:pic>
              </a:graphicData>
            </a:graphic>
          </wp:anchor>
        </w:drawing>
      </w:r>
    </w:p>
    <w:p w14:paraId="08A32DC7" w14:textId="77777777" w:rsidR="00517669" w:rsidRDefault="00517669" w:rsidP="00517669">
      <w:pPr>
        <w:pStyle w:val="BodyText"/>
        <w:rPr>
          <w:rFonts w:ascii="Courier New"/>
          <w:i/>
        </w:rPr>
      </w:pPr>
    </w:p>
    <w:p w14:paraId="771FEAE7" w14:textId="77777777" w:rsidR="00517669" w:rsidRDefault="00517669" w:rsidP="00517669">
      <w:pPr>
        <w:pStyle w:val="BodyText"/>
        <w:rPr>
          <w:rFonts w:ascii="Courier New"/>
          <w:i/>
        </w:rPr>
      </w:pPr>
    </w:p>
    <w:p w14:paraId="1E83A84A" w14:textId="77777777" w:rsidR="00517669" w:rsidRDefault="00517669" w:rsidP="00517669">
      <w:pPr>
        <w:pStyle w:val="BodyText"/>
        <w:rPr>
          <w:rFonts w:ascii="Courier New"/>
          <w:i/>
        </w:rPr>
      </w:pPr>
    </w:p>
    <w:p w14:paraId="3BDBE8D6" w14:textId="77777777" w:rsidR="00517669" w:rsidRDefault="00517669" w:rsidP="00517669">
      <w:pPr>
        <w:pStyle w:val="BodyText"/>
        <w:rPr>
          <w:rFonts w:ascii="Courier New"/>
          <w:i/>
        </w:rPr>
      </w:pPr>
    </w:p>
    <w:p w14:paraId="7E803E4B" w14:textId="77777777" w:rsidR="00517669" w:rsidRDefault="00517669" w:rsidP="00517669">
      <w:pPr>
        <w:pStyle w:val="BodyText"/>
        <w:rPr>
          <w:rFonts w:ascii="Courier New"/>
          <w:i/>
        </w:rPr>
      </w:pPr>
    </w:p>
    <w:p w14:paraId="18E2BA4F" w14:textId="77777777" w:rsidR="00517669" w:rsidRDefault="00517669" w:rsidP="00517669">
      <w:pPr>
        <w:pStyle w:val="BodyText"/>
        <w:rPr>
          <w:rFonts w:ascii="Courier New"/>
          <w:i/>
        </w:rPr>
      </w:pPr>
    </w:p>
    <w:p w14:paraId="4D12344D" w14:textId="77777777" w:rsidR="00517669" w:rsidRDefault="00517669" w:rsidP="00517669">
      <w:pPr>
        <w:pStyle w:val="BodyText"/>
        <w:rPr>
          <w:rFonts w:ascii="Courier New"/>
          <w:i/>
        </w:rPr>
      </w:pPr>
    </w:p>
    <w:p w14:paraId="4E6D5260" w14:textId="77777777" w:rsidR="00517669" w:rsidRDefault="00517669" w:rsidP="00517669">
      <w:pPr>
        <w:pStyle w:val="BodyText"/>
        <w:rPr>
          <w:rFonts w:ascii="Courier New"/>
          <w:i/>
        </w:rPr>
      </w:pPr>
    </w:p>
    <w:p w14:paraId="52FE1600" w14:textId="77777777" w:rsidR="00517669" w:rsidRDefault="00517669" w:rsidP="00517669">
      <w:pPr>
        <w:pStyle w:val="BodyText"/>
        <w:rPr>
          <w:rFonts w:ascii="Courier New"/>
          <w:i/>
        </w:rPr>
      </w:pPr>
    </w:p>
    <w:p w14:paraId="789ED1C4" w14:textId="77777777" w:rsidR="00517669" w:rsidRDefault="00517669" w:rsidP="00517669">
      <w:pPr>
        <w:pStyle w:val="BodyText"/>
        <w:rPr>
          <w:rFonts w:ascii="Courier New"/>
          <w:i/>
        </w:rPr>
      </w:pPr>
    </w:p>
    <w:p w14:paraId="669F2B19" w14:textId="1124EFBC" w:rsidR="00517669" w:rsidRDefault="00517669" w:rsidP="000D15C5">
      <w:pPr>
        <w:pStyle w:val="BodyText"/>
        <w:spacing w:before="226"/>
        <w:rPr>
          <w:rFonts w:ascii="Courier New"/>
          <w:i/>
        </w:rPr>
      </w:pPr>
      <w:r>
        <w:rPr>
          <w:rFonts w:ascii="Courier New"/>
          <w:i/>
          <w:noProof/>
        </w:rPr>
        <w:drawing>
          <wp:anchor distT="0" distB="0" distL="0" distR="0" simplePos="0" relativeHeight="251802624" behindDoc="1" locked="0" layoutInCell="1" allowOverlap="1" wp14:anchorId="48E7AC92" wp14:editId="7AD4433D">
            <wp:simplePos x="0" y="0"/>
            <wp:positionH relativeFrom="page">
              <wp:posOffset>1908048</wp:posOffset>
            </wp:positionH>
            <wp:positionV relativeFrom="paragraph">
              <wp:posOffset>302879</wp:posOffset>
            </wp:positionV>
            <wp:extent cx="1254782" cy="3848100"/>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97" cstate="print"/>
                    <a:stretch>
                      <a:fillRect/>
                    </a:stretch>
                  </pic:blipFill>
                  <pic:spPr>
                    <a:xfrm>
                      <a:off x="0" y="0"/>
                      <a:ext cx="1254782" cy="3848100"/>
                    </a:xfrm>
                    <a:prstGeom prst="rect">
                      <a:avLst/>
                    </a:prstGeom>
                  </pic:spPr>
                </pic:pic>
              </a:graphicData>
            </a:graphic>
          </wp:anchor>
        </w:drawing>
      </w:r>
      <w:r>
        <w:rPr>
          <w:rFonts w:ascii="Courier New"/>
          <w:i/>
          <w:noProof/>
        </w:rPr>
        <w:drawing>
          <wp:anchor distT="0" distB="0" distL="0" distR="0" simplePos="0" relativeHeight="251803648" behindDoc="1" locked="0" layoutInCell="1" allowOverlap="1" wp14:anchorId="3C247212" wp14:editId="5D390091">
            <wp:simplePos x="0" y="0"/>
            <wp:positionH relativeFrom="page">
              <wp:posOffset>11850623</wp:posOffset>
            </wp:positionH>
            <wp:positionV relativeFrom="paragraph">
              <wp:posOffset>356218</wp:posOffset>
            </wp:positionV>
            <wp:extent cx="1290115" cy="3795712"/>
            <wp:effectExtent l="0" t="0" r="0" b="0"/>
            <wp:wrapTopAndBottom/>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298" cstate="print"/>
                    <a:stretch>
                      <a:fillRect/>
                    </a:stretch>
                  </pic:blipFill>
                  <pic:spPr>
                    <a:xfrm>
                      <a:off x="0" y="0"/>
                      <a:ext cx="1290115" cy="3795712"/>
                    </a:xfrm>
                    <a:prstGeom prst="rect">
                      <a:avLst/>
                    </a:prstGeom>
                  </pic:spPr>
                </pic:pic>
              </a:graphicData>
            </a:graphic>
          </wp:anchor>
        </w:drawing>
      </w:r>
    </w:p>
    <w:p w14:paraId="034539B9" w14:textId="77777777" w:rsidR="00517669" w:rsidRDefault="00517669" w:rsidP="00517669">
      <w:pPr>
        <w:pStyle w:val="BodyText"/>
        <w:spacing w:before="73"/>
        <w:rPr>
          <w:rFonts w:ascii="Courier New"/>
          <w:i/>
        </w:rPr>
      </w:pPr>
      <w:r>
        <w:rPr>
          <w:rFonts w:ascii="Courier New"/>
          <w:i/>
          <w:noProof/>
        </w:rPr>
        <w:drawing>
          <wp:anchor distT="0" distB="0" distL="0" distR="0" simplePos="0" relativeHeight="251804672" behindDoc="1" locked="0" layoutInCell="1" allowOverlap="1" wp14:anchorId="6ED7A752" wp14:editId="623ADD2A">
            <wp:simplePos x="0" y="0"/>
            <wp:positionH relativeFrom="page">
              <wp:posOffset>3438143</wp:posOffset>
            </wp:positionH>
            <wp:positionV relativeFrom="paragraph">
              <wp:posOffset>206002</wp:posOffset>
            </wp:positionV>
            <wp:extent cx="8215884" cy="1371600"/>
            <wp:effectExtent l="0" t="0" r="0" b="0"/>
            <wp:wrapTopAndBottom/>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299" cstate="print"/>
                    <a:stretch>
                      <a:fillRect/>
                    </a:stretch>
                  </pic:blipFill>
                  <pic:spPr>
                    <a:xfrm>
                      <a:off x="0" y="0"/>
                      <a:ext cx="8215884" cy="1371600"/>
                    </a:xfrm>
                    <a:prstGeom prst="rect">
                      <a:avLst/>
                    </a:prstGeom>
                  </pic:spPr>
                </pic:pic>
              </a:graphicData>
            </a:graphic>
          </wp:anchor>
        </w:drawing>
      </w:r>
      <w:r>
        <w:rPr>
          <w:rFonts w:ascii="Courier New"/>
          <w:i/>
          <w:noProof/>
        </w:rPr>
        <w:drawing>
          <wp:anchor distT="0" distB="0" distL="0" distR="0" simplePos="0" relativeHeight="251805696" behindDoc="1" locked="0" layoutInCell="1" allowOverlap="1" wp14:anchorId="07436F26" wp14:editId="410BC4F2">
            <wp:simplePos x="0" y="0"/>
            <wp:positionH relativeFrom="page">
              <wp:posOffset>7511033</wp:posOffset>
            </wp:positionH>
            <wp:positionV relativeFrom="paragraph">
              <wp:posOffset>1633990</wp:posOffset>
            </wp:positionV>
            <wp:extent cx="10720" cy="58197"/>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00" cstate="print"/>
                    <a:stretch>
                      <a:fillRect/>
                    </a:stretch>
                  </pic:blipFill>
                  <pic:spPr>
                    <a:xfrm>
                      <a:off x="0" y="0"/>
                      <a:ext cx="10720" cy="58197"/>
                    </a:xfrm>
                    <a:prstGeom prst="rect">
                      <a:avLst/>
                    </a:prstGeom>
                  </pic:spPr>
                </pic:pic>
              </a:graphicData>
            </a:graphic>
          </wp:anchor>
        </w:drawing>
      </w:r>
      <w:r>
        <w:rPr>
          <w:rFonts w:ascii="Courier New"/>
          <w:i/>
          <w:noProof/>
        </w:rPr>
        <w:drawing>
          <wp:anchor distT="0" distB="0" distL="0" distR="0" simplePos="0" relativeHeight="251806720" behindDoc="1" locked="0" layoutInCell="1" allowOverlap="1" wp14:anchorId="7B8F3DF8" wp14:editId="41494CED">
            <wp:simplePos x="0" y="0"/>
            <wp:positionH relativeFrom="page">
              <wp:posOffset>7146035</wp:posOffset>
            </wp:positionH>
            <wp:positionV relativeFrom="paragraph">
              <wp:posOffset>1748290</wp:posOffset>
            </wp:positionV>
            <wp:extent cx="376320" cy="438150"/>
            <wp:effectExtent l="0" t="0" r="0" b="0"/>
            <wp:wrapTopAndBottom/>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01" cstate="print"/>
                    <a:stretch>
                      <a:fillRect/>
                    </a:stretch>
                  </pic:blipFill>
                  <pic:spPr>
                    <a:xfrm>
                      <a:off x="0" y="0"/>
                      <a:ext cx="376320" cy="438150"/>
                    </a:xfrm>
                    <a:prstGeom prst="rect">
                      <a:avLst/>
                    </a:prstGeom>
                  </pic:spPr>
                </pic:pic>
              </a:graphicData>
            </a:graphic>
          </wp:anchor>
        </w:drawing>
      </w:r>
    </w:p>
    <w:p w14:paraId="70E34F14" w14:textId="77777777" w:rsidR="00517669" w:rsidRDefault="00517669" w:rsidP="00517669">
      <w:pPr>
        <w:pStyle w:val="BodyText"/>
        <w:rPr>
          <w:rFonts w:ascii="Courier New"/>
          <w:i/>
        </w:rPr>
      </w:pPr>
    </w:p>
    <w:p w14:paraId="5B5D9385" w14:textId="77777777" w:rsidR="00517669" w:rsidRDefault="00517669" w:rsidP="00517669">
      <w:pPr>
        <w:pStyle w:val="BodyText"/>
        <w:spacing w:before="28"/>
        <w:rPr>
          <w:rFonts w:ascii="Courier New"/>
          <w:i/>
        </w:rPr>
      </w:pPr>
      <w:r>
        <w:rPr>
          <w:rFonts w:ascii="Courier New"/>
          <w:i/>
          <w:noProof/>
        </w:rPr>
        <mc:AlternateContent>
          <mc:Choice Requires="wps">
            <w:drawing>
              <wp:anchor distT="0" distB="0" distL="0" distR="0" simplePos="0" relativeHeight="251807744" behindDoc="1" locked="0" layoutInCell="1" allowOverlap="1" wp14:anchorId="3419076D" wp14:editId="3F3EA695">
                <wp:simplePos x="0" y="0"/>
                <wp:positionH relativeFrom="page">
                  <wp:posOffset>2404872</wp:posOffset>
                </wp:positionH>
                <wp:positionV relativeFrom="paragraph">
                  <wp:posOffset>176934</wp:posOffset>
                </wp:positionV>
                <wp:extent cx="2529840" cy="1270"/>
                <wp:effectExtent l="0" t="0" r="0" b="0"/>
                <wp:wrapTopAndBottom/>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9840" cy="1270"/>
                        </a:xfrm>
                        <a:custGeom>
                          <a:avLst/>
                          <a:gdLst/>
                          <a:ahLst/>
                          <a:cxnLst/>
                          <a:rect l="l" t="t" r="r" b="b"/>
                          <a:pathLst>
                            <a:path w="2529840">
                              <a:moveTo>
                                <a:pt x="0" y="0"/>
                              </a:moveTo>
                              <a:lnTo>
                                <a:pt x="252983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C465006" id="Graphic 317" o:spid="_x0000_s1026" style="position:absolute;margin-left:189.35pt;margin-top:13.95pt;width:199.2pt;height:.1pt;z-index:-251508736;visibility:visible;mso-wrap-style:square;mso-wrap-distance-left:0;mso-wrap-distance-top:0;mso-wrap-distance-right:0;mso-wrap-distance-bottom:0;mso-position-horizontal:absolute;mso-position-horizontal-relative:page;mso-position-vertical:absolute;mso-position-vertical-relative:text;v-text-anchor:top" coordsize="2529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" path="m,l2529839,e" filled="f" strokeweight=".25397mm">
                <v:path arrowok="t"/>
                <w10:wrap type="topAndBottom" anchorx="page"/>
              </v:shape>
            </w:pict>
          </mc:Fallback>
        </mc:AlternateContent>
      </w:r>
      <w:r>
        <w:rPr>
          <w:rFonts w:ascii="Courier New"/>
          <w:i/>
          <w:noProof/>
        </w:rPr>
        <w:drawing>
          <wp:anchor distT="0" distB="0" distL="0" distR="0" simplePos="0" relativeHeight="251808768" behindDoc="1" locked="0" layoutInCell="1" allowOverlap="1" wp14:anchorId="61896EA1" wp14:editId="706601C8">
            <wp:simplePos x="0" y="0"/>
            <wp:positionH relativeFrom="page">
              <wp:posOffset>2418588</wp:posOffset>
            </wp:positionH>
            <wp:positionV relativeFrom="paragraph">
              <wp:posOffset>268374</wp:posOffset>
            </wp:positionV>
            <wp:extent cx="1391140" cy="295275"/>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02" cstate="print"/>
                    <a:stretch>
                      <a:fillRect/>
                    </a:stretch>
                  </pic:blipFill>
                  <pic:spPr>
                    <a:xfrm>
                      <a:off x="0" y="0"/>
                      <a:ext cx="1391140" cy="295275"/>
                    </a:xfrm>
                    <a:prstGeom prst="rect">
                      <a:avLst/>
                    </a:prstGeom>
                  </pic:spPr>
                </pic:pic>
              </a:graphicData>
            </a:graphic>
          </wp:anchor>
        </w:drawing>
      </w:r>
      <w:r>
        <w:rPr>
          <w:rFonts w:ascii="Courier New"/>
          <w:i/>
          <w:noProof/>
        </w:rPr>
        <w:drawing>
          <wp:anchor distT="0" distB="0" distL="0" distR="0" simplePos="0" relativeHeight="251809792" behindDoc="1" locked="0" layoutInCell="1" allowOverlap="1" wp14:anchorId="145F5A0F" wp14:editId="290EA36E">
            <wp:simplePos x="0" y="0"/>
            <wp:positionH relativeFrom="page">
              <wp:posOffset>4073652</wp:posOffset>
            </wp:positionH>
            <wp:positionV relativeFrom="paragraph">
              <wp:posOffset>268374</wp:posOffset>
            </wp:positionV>
            <wp:extent cx="856756" cy="295275"/>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03" cstate="print"/>
                    <a:stretch>
                      <a:fillRect/>
                    </a:stretch>
                  </pic:blipFill>
                  <pic:spPr>
                    <a:xfrm>
                      <a:off x="0" y="0"/>
                      <a:ext cx="856756" cy="295275"/>
                    </a:xfrm>
                    <a:prstGeom prst="rect">
                      <a:avLst/>
                    </a:prstGeom>
                  </pic:spPr>
                </pic:pic>
              </a:graphicData>
            </a:graphic>
          </wp:anchor>
        </w:drawing>
      </w:r>
      <w:r>
        <w:rPr>
          <w:rFonts w:ascii="Courier New"/>
          <w:i/>
          <w:noProof/>
        </w:rPr>
        <mc:AlternateContent>
          <mc:Choice Requires="wps">
            <w:drawing>
              <wp:anchor distT="0" distB="0" distL="0" distR="0" simplePos="0" relativeHeight="251810816" behindDoc="1" locked="0" layoutInCell="1" allowOverlap="1" wp14:anchorId="31A06C5B" wp14:editId="7269BE24">
                <wp:simplePos x="0" y="0"/>
                <wp:positionH relativeFrom="page">
                  <wp:posOffset>2404872</wp:posOffset>
                </wp:positionH>
                <wp:positionV relativeFrom="paragraph">
                  <wp:posOffset>649374</wp:posOffset>
                </wp:positionV>
                <wp:extent cx="2529840" cy="1270"/>
                <wp:effectExtent l="0" t="0" r="0" b="0"/>
                <wp:wrapTopAndBottom/>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9840" cy="1270"/>
                        </a:xfrm>
                        <a:custGeom>
                          <a:avLst/>
                          <a:gdLst/>
                          <a:ahLst/>
                          <a:cxnLst/>
                          <a:rect l="l" t="t" r="r" b="b"/>
                          <a:pathLst>
                            <a:path w="2529840">
                              <a:moveTo>
                                <a:pt x="0" y="0"/>
                              </a:moveTo>
                              <a:lnTo>
                                <a:pt x="2529839"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CC7F945" id="Graphic 320" o:spid="_x0000_s1026" style="position:absolute;margin-left:189.35pt;margin-top:51.15pt;width:199.2pt;height:.1pt;z-index:-251505664;visibility:visible;mso-wrap-style:square;mso-wrap-distance-left:0;mso-wrap-distance-top:0;mso-wrap-distance-right:0;mso-wrap-distance-bottom:0;mso-position-horizontal:absolute;mso-position-horizontal-relative:page;mso-position-vertical:absolute;mso-position-vertical-relative:text;v-text-anchor:top" coordsize="2529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" path="m,l2529839,e" filled="f" strokeweight=".25397mm">
                <v:path arrowok="t"/>
                <w10:wrap type="topAndBottom" anchorx="page"/>
              </v:shape>
            </w:pict>
          </mc:Fallback>
        </mc:AlternateContent>
      </w:r>
    </w:p>
    <w:p w14:paraId="11A57BFD" w14:textId="77777777" w:rsidR="00517669" w:rsidRDefault="00517669" w:rsidP="00517669">
      <w:pPr>
        <w:pStyle w:val="BodyText"/>
        <w:spacing w:before="8" w:after="1"/>
        <w:rPr>
          <w:rFonts w:ascii="Courier New"/>
          <w:i/>
          <w:sz w:val="18"/>
        </w:rPr>
      </w:pPr>
      <w:r>
        <w:rPr>
          <w:rFonts w:ascii="Courier New"/>
          <w:i/>
          <w:noProof/>
          <w:sz w:val="18"/>
        </w:rPr>
        <w:drawing>
          <wp:anchor distT="0" distB="0" distL="0" distR="0" simplePos="0" relativeHeight="251717632" behindDoc="0" locked="0" layoutInCell="1" allowOverlap="1" wp14:anchorId="5DB0582C" wp14:editId="51337BCE">
            <wp:simplePos x="0" y="0"/>
            <wp:positionH relativeFrom="page">
              <wp:posOffset>7643621</wp:posOffset>
            </wp:positionH>
            <wp:positionV relativeFrom="page">
              <wp:posOffset>8129016</wp:posOffset>
            </wp:positionV>
            <wp:extent cx="10738" cy="58293"/>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92" cstate="print"/>
                    <a:stretch>
                      <a:fillRect/>
                    </a:stretch>
                  </pic:blipFill>
                  <pic:spPr>
                    <a:xfrm>
                      <a:off x="0" y="0"/>
                      <a:ext cx="10738" cy="58293"/>
                    </a:xfrm>
                    <a:prstGeom prst="rect">
                      <a:avLst/>
                    </a:prstGeom>
                  </pic:spPr>
                </pic:pic>
              </a:graphicData>
            </a:graphic>
          </wp:anchor>
        </w:drawing>
      </w:r>
    </w:p>
    <w:p w14:paraId="14926052" w14:textId="77777777" w:rsidR="00517669" w:rsidRDefault="00517669" w:rsidP="00517669">
      <w:pPr>
        <w:ind w:left="1327"/>
        <w:rPr>
          <w:rFonts w:ascii="Courier New"/>
          <w:position w:val="18"/>
          <w:sz w:val="20"/>
        </w:rPr>
      </w:pPr>
      <w:r>
        <w:rPr>
          <w:rFonts w:ascii="Courier New"/>
          <w:noProof/>
          <w:position w:val="18"/>
          <w:sz w:val="20"/>
        </w:rPr>
        <w:lastRenderedPageBreak/>
        <w:drawing>
          <wp:inline distT="0" distB="0" distL="0" distR="0" wp14:anchorId="3F217649" wp14:editId="01C3B04E">
            <wp:extent cx="885361" cy="410527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04" cstate="print"/>
                    <a:stretch>
                      <a:fillRect/>
                    </a:stretch>
                  </pic:blipFill>
                  <pic:spPr>
                    <a:xfrm>
                      <a:off x="0" y="0"/>
                      <a:ext cx="885361" cy="4105275"/>
                    </a:xfrm>
                    <a:prstGeom prst="rect">
                      <a:avLst/>
                    </a:prstGeom>
                  </pic:spPr>
                </pic:pic>
              </a:graphicData>
            </a:graphic>
          </wp:inline>
        </w:drawing>
      </w:r>
      <w:r>
        <w:rPr>
          <w:spacing w:val="82"/>
          <w:position w:val="18"/>
          <w:sz w:val="20"/>
        </w:rPr>
        <w:t xml:space="preserve"> </w:t>
      </w:r>
      <w:r>
        <w:rPr>
          <w:rFonts w:ascii="Courier New"/>
          <w:noProof/>
          <w:spacing w:val="82"/>
          <w:sz w:val="20"/>
        </w:rPr>
        <w:drawing>
          <wp:inline distT="0" distB="0" distL="0" distR="0" wp14:anchorId="4B4F5563" wp14:editId="3D8B8185">
            <wp:extent cx="8799576" cy="5791200"/>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05" cstate="print"/>
                    <a:stretch>
                      <a:fillRect/>
                    </a:stretch>
                  </pic:blipFill>
                  <pic:spPr>
                    <a:xfrm>
                      <a:off x="0" y="0"/>
                      <a:ext cx="8799576" cy="5791200"/>
                    </a:xfrm>
                    <a:prstGeom prst="rect">
                      <a:avLst/>
                    </a:prstGeom>
                  </pic:spPr>
                </pic:pic>
              </a:graphicData>
            </a:graphic>
          </wp:inline>
        </w:drawing>
      </w:r>
      <w:r>
        <w:rPr>
          <w:spacing w:val="82"/>
          <w:sz w:val="20"/>
        </w:rPr>
        <w:t xml:space="preserve"> </w:t>
      </w:r>
      <w:r>
        <w:rPr>
          <w:rFonts w:ascii="Courier New"/>
          <w:noProof/>
          <w:spacing w:val="82"/>
          <w:position w:val="18"/>
          <w:sz w:val="20"/>
        </w:rPr>
        <w:drawing>
          <wp:inline distT="0" distB="0" distL="0" distR="0" wp14:anchorId="2BF4B1E5" wp14:editId="65596B37">
            <wp:extent cx="804597" cy="4105275"/>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06" cstate="print"/>
                    <a:stretch>
                      <a:fillRect/>
                    </a:stretch>
                  </pic:blipFill>
                  <pic:spPr>
                    <a:xfrm>
                      <a:off x="0" y="0"/>
                      <a:ext cx="804597" cy="4105275"/>
                    </a:xfrm>
                    <a:prstGeom prst="rect">
                      <a:avLst/>
                    </a:prstGeom>
                  </pic:spPr>
                </pic:pic>
              </a:graphicData>
            </a:graphic>
          </wp:inline>
        </w:drawing>
      </w:r>
    </w:p>
    <w:p w14:paraId="4E85E13C" w14:textId="77777777" w:rsidR="00517669" w:rsidRDefault="00517669" w:rsidP="00517669">
      <w:pPr>
        <w:pStyle w:val="BodyText"/>
        <w:spacing w:before="10"/>
        <w:rPr>
          <w:rFonts w:ascii="Courier New"/>
          <w:i/>
          <w:sz w:val="5"/>
        </w:rPr>
      </w:pPr>
      <w:r>
        <w:rPr>
          <w:rFonts w:ascii="Courier New"/>
          <w:i/>
          <w:noProof/>
          <w:sz w:val="5"/>
        </w:rPr>
        <w:drawing>
          <wp:anchor distT="0" distB="0" distL="0" distR="0" simplePos="0" relativeHeight="251811840" behindDoc="1" locked="0" layoutInCell="1" allowOverlap="1" wp14:anchorId="327312B2" wp14:editId="03A0F7DB">
            <wp:simplePos x="0" y="0"/>
            <wp:positionH relativeFrom="page">
              <wp:posOffset>3462527</wp:posOffset>
            </wp:positionH>
            <wp:positionV relativeFrom="paragraph">
              <wp:posOffset>57911</wp:posOffset>
            </wp:positionV>
            <wp:extent cx="8447421" cy="857250"/>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07" cstate="print"/>
                    <a:stretch>
                      <a:fillRect/>
                    </a:stretch>
                  </pic:blipFill>
                  <pic:spPr>
                    <a:xfrm>
                      <a:off x="0" y="0"/>
                      <a:ext cx="8447421" cy="857250"/>
                    </a:xfrm>
                    <a:prstGeom prst="rect">
                      <a:avLst/>
                    </a:prstGeom>
                  </pic:spPr>
                </pic:pic>
              </a:graphicData>
            </a:graphic>
          </wp:anchor>
        </w:drawing>
      </w:r>
      <w:r>
        <w:rPr>
          <w:rFonts w:ascii="Courier New"/>
          <w:i/>
          <w:noProof/>
          <w:sz w:val="5"/>
        </w:rPr>
        <w:drawing>
          <wp:anchor distT="0" distB="0" distL="0" distR="0" simplePos="0" relativeHeight="251812864" behindDoc="1" locked="0" layoutInCell="1" allowOverlap="1" wp14:anchorId="51514115" wp14:editId="353AA922">
            <wp:simplePos x="0" y="0"/>
            <wp:positionH relativeFrom="page">
              <wp:posOffset>7278623</wp:posOffset>
            </wp:positionH>
            <wp:positionV relativeFrom="paragraph">
              <wp:posOffset>1085087</wp:posOffset>
            </wp:positionV>
            <wp:extent cx="375799" cy="538162"/>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08" cstate="print"/>
                    <a:stretch>
                      <a:fillRect/>
                    </a:stretch>
                  </pic:blipFill>
                  <pic:spPr>
                    <a:xfrm>
                      <a:off x="0" y="0"/>
                      <a:ext cx="375799" cy="538162"/>
                    </a:xfrm>
                    <a:prstGeom prst="rect">
                      <a:avLst/>
                    </a:prstGeom>
                  </pic:spPr>
                </pic:pic>
              </a:graphicData>
            </a:graphic>
          </wp:anchor>
        </w:drawing>
      </w:r>
      <w:r>
        <w:rPr>
          <w:rFonts w:ascii="Courier New"/>
          <w:i/>
          <w:noProof/>
          <w:sz w:val="5"/>
        </w:rPr>
        <mc:AlternateContent>
          <mc:Choice Requires="wps">
            <w:drawing>
              <wp:anchor distT="0" distB="0" distL="0" distR="0" simplePos="0" relativeHeight="251813888" behindDoc="1" locked="0" layoutInCell="1" allowOverlap="1" wp14:anchorId="26774369" wp14:editId="4861E69D">
                <wp:simplePos x="0" y="0"/>
                <wp:positionH relativeFrom="page">
                  <wp:posOffset>3366516</wp:posOffset>
                </wp:positionH>
                <wp:positionV relativeFrom="paragraph">
                  <wp:posOffset>1840991</wp:posOffset>
                </wp:positionV>
                <wp:extent cx="1953895" cy="1270"/>
                <wp:effectExtent l="0" t="0" r="0" b="0"/>
                <wp:wrapTopAndBottom/>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3895" cy="1270"/>
                        </a:xfrm>
                        <a:custGeom>
                          <a:avLst/>
                          <a:gdLst/>
                          <a:ahLst/>
                          <a:cxnLst/>
                          <a:rect l="l" t="t" r="r" b="b"/>
                          <a:pathLst>
                            <a:path w="1953895">
                              <a:moveTo>
                                <a:pt x="0" y="0"/>
                              </a:moveTo>
                              <a:lnTo>
                                <a:pt x="195376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3A5F9C6" id="Graphic 327" o:spid="_x0000_s1026" style="position:absolute;margin-left:265.1pt;margin-top:144.95pt;width:153.85pt;height:.1pt;z-index:-251502592;visibility:visible;mso-wrap-style:square;mso-wrap-distance-left:0;mso-wrap-distance-top:0;mso-wrap-distance-right:0;mso-wrap-distance-bottom:0;mso-position-horizontal:absolute;mso-position-horizontal-relative:page;mso-position-vertical:absolute;mso-position-vertical-relative:text;v-text-anchor:top" coordsize="1953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" path="m,l1953767,e" filled="f" strokeweight=".25397mm">
                <v:path arrowok="t"/>
                <w10:wrap type="topAndBottom" anchorx="page"/>
              </v:shape>
            </w:pict>
          </mc:Fallback>
        </mc:AlternateContent>
      </w:r>
      <w:r>
        <w:rPr>
          <w:rFonts w:ascii="Courier New"/>
          <w:i/>
          <w:noProof/>
          <w:sz w:val="5"/>
        </w:rPr>
        <w:drawing>
          <wp:anchor distT="0" distB="0" distL="0" distR="0" simplePos="0" relativeHeight="251814912" behindDoc="1" locked="0" layoutInCell="1" allowOverlap="1" wp14:anchorId="6ED8FC35" wp14:editId="15508208">
            <wp:simplePos x="0" y="0"/>
            <wp:positionH relativeFrom="page">
              <wp:posOffset>3372611</wp:posOffset>
            </wp:positionH>
            <wp:positionV relativeFrom="paragraph">
              <wp:posOffset>1935479</wp:posOffset>
            </wp:positionV>
            <wp:extent cx="916582" cy="295275"/>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09" cstate="print"/>
                    <a:stretch>
                      <a:fillRect/>
                    </a:stretch>
                  </pic:blipFill>
                  <pic:spPr>
                    <a:xfrm>
                      <a:off x="0" y="0"/>
                      <a:ext cx="916582" cy="295275"/>
                    </a:xfrm>
                    <a:prstGeom prst="rect">
                      <a:avLst/>
                    </a:prstGeom>
                  </pic:spPr>
                </pic:pic>
              </a:graphicData>
            </a:graphic>
          </wp:anchor>
        </w:drawing>
      </w:r>
      <w:r>
        <w:rPr>
          <w:rFonts w:ascii="Courier New"/>
          <w:i/>
          <w:noProof/>
          <w:sz w:val="5"/>
        </w:rPr>
        <w:drawing>
          <wp:anchor distT="0" distB="0" distL="0" distR="0" simplePos="0" relativeHeight="251815936" behindDoc="1" locked="0" layoutInCell="1" allowOverlap="1" wp14:anchorId="4C991B49" wp14:editId="28B8AA12">
            <wp:simplePos x="0" y="0"/>
            <wp:positionH relativeFrom="page">
              <wp:posOffset>4457700</wp:posOffset>
            </wp:positionH>
            <wp:positionV relativeFrom="paragraph">
              <wp:posOffset>1932431</wp:posOffset>
            </wp:positionV>
            <wp:extent cx="850281" cy="294036"/>
            <wp:effectExtent l="0" t="0" r="0" b="0"/>
            <wp:wrapTopAndBottom/>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10" cstate="print"/>
                    <a:stretch>
                      <a:fillRect/>
                    </a:stretch>
                  </pic:blipFill>
                  <pic:spPr>
                    <a:xfrm>
                      <a:off x="0" y="0"/>
                      <a:ext cx="850281" cy="294036"/>
                    </a:xfrm>
                    <a:prstGeom prst="rect">
                      <a:avLst/>
                    </a:prstGeom>
                  </pic:spPr>
                </pic:pic>
              </a:graphicData>
            </a:graphic>
          </wp:anchor>
        </w:drawing>
      </w:r>
      <w:r>
        <w:rPr>
          <w:rFonts w:ascii="Courier New"/>
          <w:i/>
          <w:noProof/>
          <w:sz w:val="5"/>
        </w:rPr>
        <mc:AlternateContent>
          <mc:Choice Requires="wps">
            <w:drawing>
              <wp:anchor distT="0" distB="0" distL="0" distR="0" simplePos="0" relativeHeight="251816960" behindDoc="1" locked="0" layoutInCell="1" allowOverlap="1" wp14:anchorId="4F613341" wp14:editId="5EF81FB9">
                <wp:simplePos x="0" y="0"/>
                <wp:positionH relativeFrom="page">
                  <wp:posOffset>3366516</wp:posOffset>
                </wp:positionH>
                <wp:positionV relativeFrom="paragraph">
                  <wp:posOffset>2313431</wp:posOffset>
                </wp:positionV>
                <wp:extent cx="1953895" cy="1270"/>
                <wp:effectExtent l="0" t="0" r="0" b="0"/>
                <wp:wrapTopAndBottom/>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3895" cy="1270"/>
                        </a:xfrm>
                        <a:custGeom>
                          <a:avLst/>
                          <a:gdLst/>
                          <a:ahLst/>
                          <a:cxnLst/>
                          <a:rect l="l" t="t" r="r" b="b"/>
                          <a:pathLst>
                            <a:path w="1953895">
                              <a:moveTo>
                                <a:pt x="0" y="0"/>
                              </a:moveTo>
                              <a:lnTo>
                                <a:pt x="195376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388FFCD" id="Graphic 330" o:spid="_x0000_s1026" style="position:absolute;margin-left:265.1pt;margin-top:182.15pt;width:153.85pt;height:.1pt;z-index:-251499520;visibility:visible;mso-wrap-style:square;mso-wrap-distance-left:0;mso-wrap-distance-top:0;mso-wrap-distance-right:0;mso-wrap-distance-bottom:0;mso-position-horizontal:absolute;mso-position-horizontal-relative:page;mso-position-vertical:absolute;mso-position-vertical-relative:text;v-text-anchor:top" coordsize="1953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" path="m,l1953767,e" filled="f" strokeweight=".25397mm">
                <v:path arrowok="t"/>
                <w10:wrap type="topAndBottom" anchorx="page"/>
              </v:shape>
            </w:pict>
          </mc:Fallback>
        </mc:AlternateContent>
      </w:r>
    </w:p>
    <w:p w14:paraId="011EA486" w14:textId="77777777" w:rsidR="00517669" w:rsidRDefault="00517669" w:rsidP="00517669">
      <w:pPr>
        <w:pStyle w:val="BodyText"/>
        <w:spacing w:before="17"/>
        <w:rPr>
          <w:rFonts w:ascii="Courier New"/>
          <w:i/>
        </w:rPr>
      </w:pPr>
    </w:p>
    <w:p w14:paraId="0F9A6779" w14:textId="77777777" w:rsidR="00517669" w:rsidRDefault="00517669" w:rsidP="00517669">
      <w:pPr>
        <w:pStyle w:val="BodyText"/>
        <w:spacing w:before="92"/>
        <w:rPr>
          <w:rFonts w:ascii="Courier New"/>
          <w:i/>
        </w:rPr>
      </w:pPr>
    </w:p>
    <w:p w14:paraId="318048AD" w14:textId="77777777" w:rsidR="00517669" w:rsidRDefault="00517669" w:rsidP="00517669">
      <w:pPr>
        <w:pStyle w:val="BodyText"/>
        <w:spacing w:before="10"/>
        <w:rPr>
          <w:rFonts w:ascii="Courier New"/>
          <w:i/>
          <w:sz w:val="9"/>
        </w:rPr>
      </w:pPr>
    </w:p>
    <w:p w14:paraId="2170F146" w14:textId="77777777" w:rsidR="00517669" w:rsidRDefault="00517669" w:rsidP="00517669">
      <w:pPr>
        <w:pStyle w:val="BodyText"/>
        <w:spacing w:before="4"/>
        <w:rPr>
          <w:rFonts w:ascii="Courier New"/>
          <w:i/>
          <w:sz w:val="9"/>
        </w:rPr>
      </w:pPr>
    </w:p>
    <w:p w14:paraId="04E4D327" w14:textId="77777777" w:rsidR="00517669" w:rsidRDefault="00517669" w:rsidP="00517669">
      <w:pPr>
        <w:pStyle w:val="BodyText"/>
        <w:rPr>
          <w:rFonts w:ascii="Courier New"/>
          <w:i/>
          <w:sz w:val="24"/>
        </w:rPr>
      </w:pPr>
    </w:p>
    <w:p w14:paraId="59852A4A" w14:textId="77777777" w:rsidR="00517669" w:rsidRDefault="00517669" w:rsidP="00517669">
      <w:pPr>
        <w:pStyle w:val="BodyText"/>
        <w:rPr>
          <w:rFonts w:ascii="Courier New"/>
          <w:i/>
          <w:sz w:val="24"/>
        </w:rPr>
      </w:pPr>
    </w:p>
    <w:p w14:paraId="1921E7BD"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44C40E95" w14:textId="77777777" w:rsidR="00517669" w:rsidRDefault="00517669" w:rsidP="00517669">
      <w:pPr>
        <w:pStyle w:val="BodyText"/>
        <w:rPr>
          <w:rFonts w:ascii="Courier New"/>
          <w:i/>
        </w:rPr>
      </w:pPr>
    </w:p>
    <w:p w14:paraId="30704A90" w14:textId="77777777" w:rsidR="00517669" w:rsidRDefault="00517669" w:rsidP="00517669">
      <w:pPr>
        <w:pStyle w:val="BodyText"/>
        <w:rPr>
          <w:rFonts w:ascii="Courier New"/>
          <w:i/>
        </w:rPr>
      </w:pPr>
    </w:p>
    <w:p w14:paraId="5EE94762" w14:textId="77777777" w:rsidR="00517669" w:rsidRDefault="00517669" w:rsidP="00517669">
      <w:pPr>
        <w:pStyle w:val="BodyText"/>
        <w:rPr>
          <w:rFonts w:ascii="Courier New"/>
          <w:i/>
        </w:rPr>
      </w:pPr>
    </w:p>
    <w:p w14:paraId="366468F9" w14:textId="77777777" w:rsidR="00517669" w:rsidRDefault="00517669" w:rsidP="00517669">
      <w:pPr>
        <w:pStyle w:val="BodyText"/>
        <w:rPr>
          <w:rFonts w:ascii="Courier New"/>
          <w:i/>
        </w:rPr>
      </w:pPr>
    </w:p>
    <w:p w14:paraId="451BE14A" w14:textId="77777777" w:rsidR="00517669" w:rsidRDefault="00517669" w:rsidP="00517669">
      <w:pPr>
        <w:pStyle w:val="BodyText"/>
        <w:rPr>
          <w:rFonts w:ascii="Courier New"/>
          <w:i/>
        </w:rPr>
      </w:pPr>
    </w:p>
    <w:p w14:paraId="599E9CA3" w14:textId="77777777" w:rsidR="00517669" w:rsidRDefault="00517669" w:rsidP="00517669">
      <w:pPr>
        <w:pStyle w:val="BodyText"/>
        <w:rPr>
          <w:rFonts w:ascii="Courier New"/>
          <w:i/>
        </w:rPr>
      </w:pPr>
    </w:p>
    <w:p w14:paraId="34EC015E" w14:textId="77777777" w:rsidR="00517669" w:rsidRDefault="00517669" w:rsidP="00517669">
      <w:pPr>
        <w:pStyle w:val="BodyText"/>
        <w:rPr>
          <w:rFonts w:ascii="Courier New"/>
          <w:i/>
        </w:rPr>
      </w:pPr>
    </w:p>
    <w:p w14:paraId="5CFD390E" w14:textId="77777777" w:rsidR="00517669" w:rsidRDefault="00517669" w:rsidP="00517669">
      <w:pPr>
        <w:pStyle w:val="BodyText"/>
        <w:rPr>
          <w:rFonts w:ascii="Courier New"/>
          <w:i/>
        </w:rPr>
      </w:pPr>
    </w:p>
    <w:p w14:paraId="7982B9FB" w14:textId="77777777" w:rsidR="00517669" w:rsidRDefault="00517669" w:rsidP="00517669">
      <w:pPr>
        <w:pStyle w:val="BodyText"/>
        <w:rPr>
          <w:rFonts w:ascii="Courier New"/>
          <w:i/>
        </w:rPr>
      </w:pPr>
    </w:p>
    <w:p w14:paraId="2725C19B" w14:textId="77777777" w:rsidR="00517669" w:rsidRDefault="00517669" w:rsidP="00517669">
      <w:pPr>
        <w:pStyle w:val="BodyText"/>
        <w:rPr>
          <w:rFonts w:ascii="Courier New"/>
          <w:i/>
        </w:rPr>
      </w:pPr>
    </w:p>
    <w:p w14:paraId="6E810EAE" w14:textId="77777777" w:rsidR="00517669" w:rsidRDefault="00517669" w:rsidP="00517669">
      <w:pPr>
        <w:pStyle w:val="BodyText"/>
        <w:rPr>
          <w:rFonts w:ascii="Courier New"/>
          <w:i/>
        </w:rPr>
      </w:pPr>
    </w:p>
    <w:p w14:paraId="681D0BF7" w14:textId="77777777" w:rsidR="00517669" w:rsidRDefault="00517669" w:rsidP="00517669">
      <w:pPr>
        <w:pStyle w:val="BodyText"/>
        <w:spacing w:before="110"/>
        <w:rPr>
          <w:rFonts w:ascii="Courier New"/>
          <w:i/>
        </w:rPr>
      </w:pPr>
    </w:p>
    <w:p w14:paraId="3D60EC28" w14:textId="77777777" w:rsidR="00517669" w:rsidRDefault="00517669" w:rsidP="00517669">
      <w:pPr>
        <w:pStyle w:val="BodyText"/>
        <w:ind w:left="405"/>
        <w:rPr>
          <w:rFonts w:ascii="Courier New"/>
          <w:i/>
        </w:rPr>
      </w:pPr>
      <w:r>
        <w:rPr>
          <w:rFonts w:ascii="Courier New"/>
          <w:i/>
          <w:noProof/>
        </w:rPr>
        <w:drawing>
          <wp:inline distT="0" distB="0" distL="0" distR="0" wp14:anchorId="6FE5F79C" wp14:editId="64592217">
            <wp:extent cx="11841161" cy="3409950"/>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11" cstate="print"/>
                    <a:stretch>
                      <a:fillRect/>
                    </a:stretch>
                  </pic:blipFill>
                  <pic:spPr>
                    <a:xfrm>
                      <a:off x="0" y="0"/>
                      <a:ext cx="11841161" cy="3409950"/>
                    </a:xfrm>
                    <a:prstGeom prst="rect">
                      <a:avLst/>
                    </a:prstGeom>
                  </pic:spPr>
                </pic:pic>
              </a:graphicData>
            </a:graphic>
          </wp:inline>
        </w:drawing>
      </w:r>
    </w:p>
    <w:p w14:paraId="4A5083D0" w14:textId="77777777" w:rsidR="00517669" w:rsidRDefault="00517669" w:rsidP="00517669">
      <w:pPr>
        <w:pStyle w:val="BodyText"/>
        <w:rPr>
          <w:rFonts w:ascii="Courier New"/>
          <w:i/>
        </w:rPr>
      </w:pPr>
    </w:p>
    <w:p w14:paraId="0DDD8EC5" w14:textId="77777777" w:rsidR="00517669" w:rsidRDefault="00517669" w:rsidP="00517669">
      <w:pPr>
        <w:pStyle w:val="BodyText"/>
        <w:rPr>
          <w:rFonts w:ascii="Courier New"/>
          <w:i/>
        </w:rPr>
      </w:pPr>
    </w:p>
    <w:p w14:paraId="07BAC4A2" w14:textId="77777777" w:rsidR="00517669" w:rsidRDefault="00517669" w:rsidP="00517669">
      <w:pPr>
        <w:pStyle w:val="BodyText"/>
        <w:rPr>
          <w:rFonts w:ascii="Courier New"/>
          <w:i/>
        </w:rPr>
      </w:pPr>
    </w:p>
    <w:p w14:paraId="23161CA5" w14:textId="77777777" w:rsidR="00517669" w:rsidRDefault="00517669" w:rsidP="00517669">
      <w:pPr>
        <w:pStyle w:val="BodyText"/>
        <w:rPr>
          <w:rFonts w:ascii="Courier New"/>
          <w:i/>
        </w:rPr>
      </w:pPr>
    </w:p>
    <w:p w14:paraId="2255BCB6" w14:textId="77777777" w:rsidR="00517669" w:rsidRDefault="00517669" w:rsidP="00517669">
      <w:pPr>
        <w:pStyle w:val="BodyText"/>
        <w:spacing w:before="181"/>
        <w:rPr>
          <w:rFonts w:ascii="Courier New"/>
          <w:i/>
        </w:rPr>
      </w:pPr>
      <w:r>
        <w:rPr>
          <w:rFonts w:ascii="Courier New"/>
          <w:i/>
          <w:noProof/>
        </w:rPr>
        <mc:AlternateContent>
          <mc:Choice Requires="wps">
            <w:drawing>
              <wp:anchor distT="0" distB="0" distL="0" distR="0" simplePos="0" relativeHeight="251817984" behindDoc="1" locked="0" layoutInCell="1" allowOverlap="1" wp14:anchorId="4A7DC776" wp14:editId="5659E46A">
                <wp:simplePos x="0" y="0"/>
                <wp:positionH relativeFrom="page">
                  <wp:posOffset>2223516</wp:posOffset>
                </wp:positionH>
                <wp:positionV relativeFrom="paragraph">
                  <wp:posOffset>274161</wp:posOffset>
                </wp:positionV>
                <wp:extent cx="2997835" cy="1270"/>
                <wp:effectExtent l="0" t="0" r="0" b="0"/>
                <wp:wrapTopAndBottom/>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7835" cy="1270"/>
                        </a:xfrm>
                        <a:custGeom>
                          <a:avLst/>
                          <a:gdLst/>
                          <a:ahLst/>
                          <a:cxnLst/>
                          <a:rect l="l" t="t" r="r" b="b"/>
                          <a:pathLst>
                            <a:path w="2997835">
                              <a:moveTo>
                                <a:pt x="0" y="0"/>
                              </a:moveTo>
                              <a:lnTo>
                                <a:pt x="29977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6A44EB7" id="Graphic 332" o:spid="_x0000_s1026" style="position:absolute;margin-left:175.1pt;margin-top:21.6pt;width:236.05pt;height:.1pt;z-index:-251498496;visibility:visible;mso-wrap-style:square;mso-wrap-distance-left:0;mso-wrap-distance-top:0;mso-wrap-distance-right:0;mso-wrap-distance-bottom:0;mso-position-horizontal:absolute;mso-position-horizontal-relative:page;mso-position-vertical:absolute;mso-position-vertical-relative:text;v-text-anchor:top" coordsize="2997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" path="m,l2997707,e" filled="f" strokeweight=".25397mm">
                <v:path arrowok="t"/>
                <w10:wrap type="topAndBottom" anchorx="page"/>
              </v:shape>
            </w:pict>
          </mc:Fallback>
        </mc:AlternateContent>
      </w:r>
      <w:r>
        <w:rPr>
          <w:rFonts w:ascii="Courier New"/>
          <w:i/>
          <w:noProof/>
        </w:rPr>
        <w:drawing>
          <wp:anchor distT="0" distB="0" distL="0" distR="0" simplePos="0" relativeHeight="251819008" behindDoc="1" locked="0" layoutInCell="1" allowOverlap="1" wp14:anchorId="519C9B96" wp14:editId="0009A49C">
            <wp:simplePos x="0" y="0"/>
            <wp:positionH relativeFrom="page">
              <wp:posOffset>2231135</wp:posOffset>
            </wp:positionH>
            <wp:positionV relativeFrom="paragraph">
              <wp:posOffset>361029</wp:posOffset>
            </wp:positionV>
            <wp:extent cx="1037378" cy="276225"/>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12" cstate="print"/>
                    <a:stretch>
                      <a:fillRect/>
                    </a:stretch>
                  </pic:blipFill>
                  <pic:spPr>
                    <a:xfrm>
                      <a:off x="0" y="0"/>
                      <a:ext cx="1037378" cy="276225"/>
                    </a:xfrm>
                    <a:prstGeom prst="rect">
                      <a:avLst/>
                    </a:prstGeom>
                  </pic:spPr>
                </pic:pic>
              </a:graphicData>
            </a:graphic>
          </wp:anchor>
        </w:drawing>
      </w:r>
      <w:r>
        <w:rPr>
          <w:rFonts w:ascii="Courier New"/>
          <w:i/>
          <w:noProof/>
        </w:rPr>
        <w:drawing>
          <wp:anchor distT="0" distB="0" distL="0" distR="0" simplePos="0" relativeHeight="251820032" behindDoc="1" locked="0" layoutInCell="1" allowOverlap="1" wp14:anchorId="0CFCA35B" wp14:editId="531393C1">
            <wp:simplePos x="0" y="0"/>
            <wp:positionH relativeFrom="page">
              <wp:posOffset>3429000</wp:posOffset>
            </wp:positionH>
            <wp:positionV relativeFrom="paragraph">
              <wp:posOffset>359505</wp:posOffset>
            </wp:positionV>
            <wp:extent cx="1787068" cy="276225"/>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13" cstate="print"/>
                    <a:stretch>
                      <a:fillRect/>
                    </a:stretch>
                  </pic:blipFill>
                  <pic:spPr>
                    <a:xfrm>
                      <a:off x="0" y="0"/>
                      <a:ext cx="1787068" cy="276225"/>
                    </a:xfrm>
                    <a:prstGeom prst="rect">
                      <a:avLst/>
                    </a:prstGeom>
                  </pic:spPr>
                </pic:pic>
              </a:graphicData>
            </a:graphic>
          </wp:anchor>
        </w:drawing>
      </w:r>
      <w:r>
        <w:rPr>
          <w:rFonts w:ascii="Courier New"/>
          <w:i/>
          <w:noProof/>
        </w:rPr>
        <mc:AlternateContent>
          <mc:Choice Requires="wps">
            <w:drawing>
              <wp:anchor distT="0" distB="0" distL="0" distR="0" simplePos="0" relativeHeight="251821056" behindDoc="1" locked="0" layoutInCell="1" allowOverlap="1" wp14:anchorId="3118355D" wp14:editId="08C407C8">
                <wp:simplePos x="0" y="0"/>
                <wp:positionH relativeFrom="page">
                  <wp:posOffset>2223516</wp:posOffset>
                </wp:positionH>
                <wp:positionV relativeFrom="paragraph">
                  <wp:posOffset>716121</wp:posOffset>
                </wp:positionV>
                <wp:extent cx="2997835" cy="1270"/>
                <wp:effectExtent l="0" t="0" r="0" b="0"/>
                <wp:wrapTopAndBottom/>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7835" cy="1270"/>
                        </a:xfrm>
                        <a:custGeom>
                          <a:avLst/>
                          <a:gdLst/>
                          <a:ahLst/>
                          <a:cxnLst/>
                          <a:rect l="l" t="t" r="r" b="b"/>
                          <a:pathLst>
                            <a:path w="2997835">
                              <a:moveTo>
                                <a:pt x="0" y="0"/>
                              </a:moveTo>
                              <a:lnTo>
                                <a:pt x="29977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F793C8A" id="Graphic 335" o:spid="_x0000_s1026" style="position:absolute;margin-left:175.1pt;margin-top:56.4pt;width:236.05pt;height:.1pt;z-index:-251495424;visibility:visible;mso-wrap-style:square;mso-wrap-distance-left:0;mso-wrap-distance-top:0;mso-wrap-distance-right:0;mso-wrap-distance-bottom:0;mso-position-horizontal:absolute;mso-position-horizontal-relative:page;mso-position-vertical:absolute;mso-position-vertical-relative:text;v-text-anchor:top" coordsize="2997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" path="m,l2997707,e" filled="f" strokeweight=".25397mm">
                <v:path arrowok="t"/>
                <w10:wrap type="topAndBottom" anchorx="page"/>
              </v:shape>
            </w:pict>
          </mc:Fallback>
        </mc:AlternateContent>
      </w:r>
    </w:p>
    <w:p w14:paraId="4E3552A1" w14:textId="77777777" w:rsidR="00517669" w:rsidRDefault="00517669" w:rsidP="00517669">
      <w:pPr>
        <w:pStyle w:val="BodyText"/>
        <w:spacing w:before="1"/>
        <w:rPr>
          <w:rFonts w:ascii="Courier New"/>
          <w:i/>
          <w:sz w:val="9"/>
        </w:rPr>
      </w:pPr>
    </w:p>
    <w:p w14:paraId="6EAFD363" w14:textId="77777777" w:rsidR="00517669" w:rsidRDefault="00517669" w:rsidP="00517669">
      <w:pPr>
        <w:pStyle w:val="BodyText"/>
        <w:spacing w:before="9"/>
        <w:rPr>
          <w:rFonts w:ascii="Courier New"/>
          <w:i/>
          <w:sz w:val="8"/>
        </w:rPr>
      </w:pPr>
    </w:p>
    <w:p w14:paraId="6A4D6231" w14:textId="77777777" w:rsidR="00517669" w:rsidRDefault="00517669" w:rsidP="00517669">
      <w:pPr>
        <w:pStyle w:val="BodyText"/>
        <w:rPr>
          <w:rFonts w:ascii="Courier New"/>
          <w:i/>
          <w:sz w:val="24"/>
        </w:rPr>
      </w:pPr>
    </w:p>
    <w:p w14:paraId="35BCDAED" w14:textId="77777777" w:rsidR="00517669" w:rsidRDefault="00517669" w:rsidP="00517669">
      <w:pPr>
        <w:pStyle w:val="BodyText"/>
        <w:rPr>
          <w:rFonts w:ascii="Courier New"/>
          <w:i/>
          <w:sz w:val="24"/>
        </w:rPr>
      </w:pPr>
    </w:p>
    <w:p w14:paraId="292789DF" w14:textId="77777777" w:rsidR="00517669" w:rsidRDefault="00517669" w:rsidP="00517669">
      <w:pPr>
        <w:pStyle w:val="BodyText"/>
        <w:rPr>
          <w:rFonts w:ascii="Courier New"/>
          <w:i/>
          <w:sz w:val="24"/>
        </w:rPr>
      </w:pPr>
    </w:p>
    <w:p w14:paraId="6CE0E655" w14:textId="77777777" w:rsidR="00517669" w:rsidRDefault="00517669" w:rsidP="00517669">
      <w:pPr>
        <w:pStyle w:val="BodyText"/>
        <w:rPr>
          <w:rFonts w:ascii="Courier New"/>
          <w:i/>
          <w:sz w:val="24"/>
        </w:rPr>
      </w:pPr>
    </w:p>
    <w:p w14:paraId="0AF13F2C" w14:textId="77777777" w:rsidR="00517669" w:rsidRDefault="00517669" w:rsidP="00517669">
      <w:pPr>
        <w:pStyle w:val="BodyText"/>
        <w:rPr>
          <w:rFonts w:ascii="Courier New"/>
          <w:i/>
          <w:sz w:val="24"/>
        </w:rPr>
      </w:pPr>
    </w:p>
    <w:p w14:paraId="64112ADD" w14:textId="77777777" w:rsidR="00517669" w:rsidRDefault="00517669" w:rsidP="00517669">
      <w:pPr>
        <w:pStyle w:val="BodyText"/>
        <w:rPr>
          <w:rFonts w:ascii="Courier New"/>
          <w:i/>
          <w:sz w:val="24"/>
        </w:rPr>
      </w:pPr>
    </w:p>
    <w:p w14:paraId="01A63CC0" w14:textId="77777777" w:rsidR="00517669" w:rsidRDefault="00517669" w:rsidP="00517669">
      <w:pPr>
        <w:pStyle w:val="BodyText"/>
        <w:rPr>
          <w:rFonts w:ascii="Courier New"/>
          <w:i/>
          <w:sz w:val="24"/>
        </w:rPr>
      </w:pPr>
    </w:p>
    <w:p w14:paraId="61754AC5" w14:textId="77777777" w:rsidR="00517669" w:rsidRDefault="00517669" w:rsidP="00517669">
      <w:pPr>
        <w:pStyle w:val="BodyText"/>
        <w:rPr>
          <w:rFonts w:ascii="Courier New"/>
          <w:i/>
          <w:sz w:val="24"/>
        </w:rPr>
      </w:pPr>
    </w:p>
    <w:p w14:paraId="6BC24A2C" w14:textId="77777777" w:rsidR="00517669" w:rsidRDefault="00517669" w:rsidP="00517669">
      <w:pPr>
        <w:pStyle w:val="BodyText"/>
        <w:rPr>
          <w:rFonts w:ascii="Courier New"/>
          <w:i/>
          <w:sz w:val="24"/>
        </w:rPr>
      </w:pPr>
    </w:p>
    <w:p w14:paraId="17A460CA" w14:textId="77777777" w:rsidR="00517669" w:rsidRDefault="00517669" w:rsidP="00517669">
      <w:pPr>
        <w:pStyle w:val="BodyText"/>
        <w:rPr>
          <w:rFonts w:ascii="Courier New"/>
          <w:i/>
          <w:sz w:val="24"/>
        </w:rPr>
      </w:pPr>
    </w:p>
    <w:p w14:paraId="1821E0F4" w14:textId="77777777" w:rsidR="00517669" w:rsidRDefault="00517669" w:rsidP="00517669">
      <w:pPr>
        <w:pStyle w:val="BodyText"/>
        <w:rPr>
          <w:rFonts w:ascii="Courier New"/>
          <w:i/>
          <w:sz w:val="24"/>
        </w:rPr>
      </w:pPr>
    </w:p>
    <w:p w14:paraId="66BFB3A0" w14:textId="77777777" w:rsidR="00517669" w:rsidRDefault="00517669" w:rsidP="00517669">
      <w:pPr>
        <w:pStyle w:val="BodyText"/>
        <w:rPr>
          <w:rFonts w:ascii="Courier New"/>
          <w:i/>
          <w:sz w:val="24"/>
        </w:rPr>
      </w:pPr>
    </w:p>
    <w:p w14:paraId="635AE9CC" w14:textId="77777777" w:rsidR="00517669" w:rsidRDefault="00517669" w:rsidP="00517669">
      <w:pPr>
        <w:pStyle w:val="BodyText"/>
        <w:rPr>
          <w:rFonts w:ascii="Courier New"/>
          <w:i/>
          <w:sz w:val="24"/>
        </w:rPr>
      </w:pPr>
    </w:p>
    <w:p w14:paraId="1B3FCF27"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79FAB8F2" w14:textId="77777777" w:rsidR="00517669" w:rsidRDefault="00517669" w:rsidP="00517669">
      <w:pPr>
        <w:pStyle w:val="BodyText"/>
        <w:rPr>
          <w:rFonts w:ascii="Courier New"/>
          <w:i/>
        </w:rPr>
      </w:pPr>
    </w:p>
    <w:p w14:paraId="22961B72" w14:textId="77777777" w:rsidR="00517669" w:rsidRDefault="00517669" w:rsidP="00517669">
      <w:pPr>
        <w:pStyle w:val="BodyText"/>
        <w:rPr>
          <w:rFonts w:ascii="Courier New"/>
          <w:i/>
        </w:rPr>
      </w:pPr>
    </w:p>
    <w:p w14:paraId="73A79DE2" w14:textId="77777777" w:rsidR="00517669" w:rsidRDefault="00517669" w:rsidP="00517669">
      <w:pPr>
        <w:pStyle w:val="BodyText"/>
        <w:rPr>
          <w:rFonts w:ascii="Courier New"/>
          <w:i/>
        </w:rPr>
      </w:pPr>
    </w:p>
    <w:p w14:paraId="0060CD28" w14:textId="77777777" w:rsidR="00517669" w:rsidRDefault="00517669" w:rsidP="00517669">
      <w:pPr>
        <w:pStyle w:val="BodyText"/>
        <w:rPr>
          <w:rFonts w:ascii="Courier New"/>
          <w:i/>
        </w:rPr>
      </w:pPr>
    </w:p>
    <w:p w14:paraId="1CAB3A4B" w14:textId="77777777" w:rsidR="00517669" w:rsidRDefault="00517669" w:rsidP="00517669">
      <w:pPr>
        <w:pStyle w:val="BodyText"/>
        <w:rPr>
          <w:rFonts w:ascii="Courier New"/>
          <w:i/>
        </w:rPr>
      </w:pPr>
    </w:p>
    <w:p w14:paraId="6FE82304" w14:textId="77777777" w:rsidR="00517669" w:rsidRDefault="00517669" w:rsidP="00517669">
      <w:pPr>
        <w:pStyle w:val="BodyText"/>
        <w:rPr>
          <w:rFonts w:ascii="Courier New"/>
          <w:i/>
        </w:rPr>
      </w:pPr>
    </w:p>
    <w:p w14:paraId="37943B87" w14:textId="77777777" w:rsidR="00517669" w:rsidRDefault="00517669" w:rsidP="00517669">
      <w:pPr>
        <w:pStyle w:val="BodyText"/>
        <w:rPr>
          <w:rFonts w:ascii="Courier New"/>
          <w:i/>
        </w:rPr>
      </w:pPr>
    </w:p>
    <w:p w14:paraId="4CBC733F" w14:textId="77777777" w:rsidR="00517669" w:rsidRDefault="00517669" w:rsidP="00517669">
      <w:pPr>
        <w:pStyle w:val="BodyText"/>
        <w:rPr>
          <w:rFonts w:ascii="Courier New"/>
          <w:i/>
        </w:rPr>
      </w:pPr>
    </w:p>
    <w:p w14:paraId="749E237B" w14:textId="77777777" w:rsidR="00517669" w:rsidRDefault="00517669" w:rsidP="00517669">
      <w:pPr>
        <w:pStyle w:val="BodyText"/>
        <w:rPr>
          <w:rFonts w:ascii="Courier New"/>
          <w:i/>
        </w:rPr>
      </w:pPr>
    </w:p>
    <w:p w14:paraId="71C41F97" w14:textId="77777777" w:rsidR="00517669" w:rsidRDefault="00517669" w:rsidP="00517669">
      <w:pPr>
        <w:pStyle w:val="BodyText"/>
        <w:rPr>
          <w:rFonts w:ascii="Courier New"/>
          <w:i/>
        </w:rPr>
      </w:pPr>
    </w:p>
    <w:p w14:paraId="0BFCD214" w14:textId="77777777" w:rsidR="00517669" w:rsidRDefault="00517669" w:rsidP="00517669">
      <w:pPr>
        <w:pStyle w:val="BodyText"/>
        <w:rPr>
          <w:rFonts w:ascii="Courier New"/>
          <w:i/>
        </w:rPr>
      </w:pPr>
    </w:p>
    <w:p w14:paraId="7D14043B" w14:textId="77777777" w:rsidR="00517669" w:rsidRDefault="00517669" w:rsidP="00517669">
      <w:pPr>
        <w:pStyle w:val="BodyText"/>
        <w:spacing w:before="212"/>
        <w:rPr>
          <w:rFonts w:ascii="Courier New"/>
          <w:i/>
        </w:rPr>
      </w:pPr>
    </w:p>
    <w:p w14:paraId="03F349C4" w14:textId="77777777" w:rsidR="00517669" w:rsidRDefault="00517669" w:rsidP="00517669">
      <w:pPr>
        <w:pStyle w:val="BodyText"/>
        <w:ind w:left="676"/>
        <w:rPr>
          <w:rFonts w:ascii="Courier New"/>
          <w:i/>
        </w:rPr>
      </w:pPr>
      <w:r>
        <w:rPr>
          <w:rFonts w:ascii="Courier New"/>
          <w:i/>
          <w:noProof/>
        </w:rPr>
        <mc:AlternateContent>
          <mc:Choice Requires="wpg">
            <w:drawing>
              <wp:inline distT="0" distB="0" distL="0" distR="0" wp14:anchorId="636B32B6" wp14:editId="22854CA8">
                <wp:extent cx="11492865" cy="3412490"/>
                <wp:effectExtent l="9525" t="0" r="3809" b="6985"/>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92865" cy="3412490"/>
                          <a:chOff x="0" y="0"/>
                          <a:chExt cx="11492865" cy="3412490"/>
                        </a:xfrm>
                      </wpg:grpSpPr>
                      <wps:wsp>
                        <wps:cNvPr id="337" name="Graphic 337"/>
                        <wps:cNvSpPr/>
                        <wps:spPr>
                          <a:xfrm>
                            <a:off x="7847076" y="2211323"/>
                            <a:ext cx="2406650" cy="539750"/>
                          </a:xfrm>
                          <a:custGeom>
                            <a:avLst/>
                            <a:gdLst/>
                            <a:ahLst/>
                            <a:cxnLst/>
                            <a:rect l="l" t="t" r="r" b="b"/>
                            <a:pathLst>
                              <a:path w="2406650" h="539750">
                                <a:moveTo>
                                  <a:pt x="0" y="539495"/>
                                </a:moveTo>
                                <a:lnTo>
                                  <a:pt x="0" y="0"/>
                                </a:lnTo>
                              </a:path>
                              <a:path w="2406650" h="539750">
                                <a:moveTo>
                                  <a:pt x="675131" y="539495"/>
                                </a:moveTo>
                                <a:lnTo>
                                  <a:pt x="675131" y="0"/>
                                </a:lnTo>
                              </a:path>
                              <a:path w="2406650" h="539750">
                                <a:moveTo>
                                  <a:pt x="1731263" y="539495"/>
                                </a:moveTo>
                                <a:lnTo>
                                  <a:pt x="1731263" y="0"/>
                                </a:lnTo>
                              </a:path>
                              <a:path w="2406650" h="539750">
                                <a:moveTo>
                                  <a:pt x="2406395" y="539495"/>
                                </a:moveTo>
                                <a:lnTo>
                                  <a:pt x="2406395" y="0"/>
                                </a:lnTo>
                              </a:path>
                            </a:pathLst>
                          </a:custGeom>
                          <a:ln w="9143">
                            <a:solidFill>
                              <a:srgbClr val="000000"/>
                            </a:solidFill>
                            <a:prstDash val="solid"/>
                          </a:ln>
                        </wps:spPr>
                        <wps:bodyPr wrap="square" lIns="0" tIns="0" rIns="0" bIns="0" rtlCol="0">
                          <a:prstTxWarp prst="textNoShape">
                            <a:avLst/>
                          </a:prstTxWarp>
                          <a:noAutofit/>
                        </wps:bodyPr>
                      </wps:wsp>
                      <wps:wsp>
                        <wps:cNvPr id="338" name="Graphic 338"/>
                        <wps:cNvSpPr/>
                        <wps:spPr>
                          <a:xfrm>
                            <a:off x="5844539" y="1626107"/>
                            <a:ext cx="4904740" cy="1574800"/>
                          </a:xfrm>
                          <a:custGeom>
                            <a:avLst/>
                            <a:gdLst/>
                            <a:ahLst/>
                            <a:cxnLst/>
                            <a:rect l="l" t="t" r="r" b="b"/>
                            <a:pathLst>
                              <a:path w="4904740" h="1574800">
                                <a:moveTo>
                                  <a:pt x="4904231" y="1574291"/>
                                </a:moveTo>
                                <a:lnTo>
                                  <a:pt x="4904231" y="0"/>
                                </a:lnTo>
                              </a:path>
                              <a:path w="4904740" h="1574800">
                                <a:moveTo>
                                  <a:pt x="0" y="1574291"/>
                                </a:moveTo>
                                <a:lnTo>
                                  <a:pt x="0" y="1124711"/>
                                </a:lnTo>
                                <a:lnTo>
                                  <a:pt x="0" y="0"/>
                                </a:lnTo>
                              </a:path>
                            </a:pathLst>
                          </a:custGeom>
                          <a:ln w="18287">
                            <a:solidFill>
                              <a:srgbClr val="000000"/>
                            </a:solidFill>
                            <a:prstDash val="solid"/>
                          </a:ln>
                        </wps:spPr>
                        <wps:bodyPr wrap="square" lIns="0" tIns="0" rIns="0" bIns="0" rtlCol="0">
                          <a:prstTxWarp prst="textNoShape">
                            <a:avLst/>
                          </a:prstTxWarp>
                          <a:noAutofit/>
                        </wps:bodyPr>
                      </wps:wsp>
                      <wps:wsp>
                        <wps:cNvPr id="339" name="Graphic 339"/>
                        <wps:cNvSpPr/>
                        <wps:spPr>
                          <a:xfrm>
                            <a:off x="6248400" y="2211323"/>
                            <a:ext cx="675640" cy="539750"/>
                          </a:xfrm>
                          <a:custGeom>
                            <a:avLst/>
                            <a:gdLst/>
                            <a:ahLst/>
                            <a:cxnLst/>
                            <a:rect l="l" t="t" r="r" b="b"/>
                            <a:pathLst>
                              <a:path w="675640" h="539750">
                                <a:moveTo>
                                  <a:pt x="0" y="539495"/>
                                </a:moveTo>
                                <a:lnTo>
                                  <a:pt x="0" y="0"/>
                                </a:lnTo>
                              </a:path>
                              <a:path w="675640" h="539750">
                                <a:moveTo>
                                  <a:pt x="675131" y="539495"/>
                                </a:moveTo>
                                <a:lnTo>
                                  <a:pt x="675131" y="0"/>
                                </a:lnTo>
                              </a:path>
                            </a:pathLst>
                          </a:custGeom>
                          <a:ln w="9143">
                            <a:solidFill>
                              <a:srgbClr val="000000"/>
                            </a:solidFill>
                            <a:prstDash val="solid"/>
                          </a:ln>
                        </wps:spPr>
                        <wps:bodyPr wrap="square" lIns="0" tIns="0" rIns="0" bIns="0" rtlCol="0">
                          <a:prstTxWarp prst="textNoShape">
                            <a:avLst/>
                          </a:prstTxWarp>
                          <a:noAutofit/>
                        </wps:bodyPr>
                      </wps:wsp>
                      <wps:wsp>
                        <wps:cNvPr id="340" name="Graphic 340"/>
                        <wps:cNvSpPr/>
                        <wps:spPr>
                          <a:xfrm>
                            <a:off x="804671" y="1626107"/>
                            <a:ext cx="1270" cy="1574800"/>
                          </a:xfrm>
                          <a:custGeom>
                            <a:avLst/>
                            <a:gdLst/>
                            <a:ahLst/>
                            <a:cxnLst/>
                            <a:rect l="l" t="t" r="r" b="b"/>
                            <a:pathLst>
                              <a:path h="1574800">
                                <a:moveTo>
                                  <a:pt x="0" y="1574291"/>
                                </a:moveTo>
                                <a:lnTo>
                                  <a:pt x="0" y="1124711"/>
                                </a:lnTo>
                                <a:lnTo>
                                  <a:pt x="0" y="0"/>
                                </a:lnTo>
                              </a:path>
                            </a:pathLst>
                          </a:custGeom>
                          <a:ln w="18287">
                            <a:solidFill>
                              <a:srgbClr val="000000"/>
                            </a:solidFill>
                            <a:prstDash val="solid"/>
                          </a:ln>
                        </wps:spPr>
                        <wps:bodyPr wrap="square" lIns="0" tIns="0" rIns="0" bIns="0" rtlCol="0">
                          <a:prstTxWarp prst="textNoShape">
                            <a:avLst/>
                          </a:prstTxWarp>
                          <a:noAutofit/>
                        </wps:bodyPr>
                      </wps:wsp>
                      <wps:wsp>
                        <wps:cNvPr id="341" name="Graphic 341"/>
                        <wps:cNvSpPr/>
                        <wps:spPr>
                          <a:xfrm>
                            <a:off x="1277111" y="2211323"/>
                            <a:ext cx="675640" cy="539750"/>
                          </a:xfrm>
                          <a:custGeom>
                            <a:avLst/>
                            <a:gdLst/>
                            <a:ahLst/>
                            <a:cxnLst/>
                            <a:rect l="l" t="t" r="r" b="b"/>
                            <a:pathLst>
                              <a:path w="675640" h="539750">
                                <a:moveTo>
                                  <a:pt x="0" y="539495"/>
                                </a:moveTo>
                                <a:lnTo>
                                  <a:pt x="0" y="0"/>
                                </a:lnTo>
                              </a:path>
                              <a:path w="675640" h="539750">
                                <a:moveTo>
                                  <a:pt x="675131" y="539495"/>
                                </a:moveTo>
                                <a:lnTo>
                                  <a:pt x="675131" y="0"/>
                                </a:lnTo>
                              </a:path>
                            </a:pathLst>
                          </a:custGeom>
                          <a:ln w="9143">
                            <a:solidFill>
                              <a:srgbClr val="000000"/>
                            </a:solidFill>
                            <a:prstDash val="solid"/>
                          </a:ln>
                        </wps:spPr>
                        <wps:bodyPr wrap="square" lIns="0" tIns="0" rIns="0" bIns="0" rtlCol="0">
                          <a:prstTxWarp prst="textNoShape">
                            <a:avLst/>
                          </a:prstTxWarp>
                          <a:noAutofit/>
                        </wps:bodyPr>
                      </wps:wsp>
                      <wps:wsp>
                        <wps:cNvPr id="342" name="Graphic 342"/>
                        <wps:cNvSpPr/>
                        <wps:spPr>
                          <a:xfrm>
                            <a:off x="2424683" y="987551"/>
                            <a:ext cx="3284220" cy="2212975"/>
                          </a:xfrm>
                          <a:custGeom>
                            <a:avLst/>
                            <a:gdLst/>
                            <a:ahLst/>
                            <a:cxnLst/>
                            <a:rect l="l" t="t" r="r" b="b"/>
                            <a:pathLst>
                              <a:path w="3284220" h="2212975">
                                <a:moveTo>
                                  <a:pt x="0" y="2212847"/>
                                </a:moveTo>
                                <a:lnTo>
                                  <a:pt x="0" y="638555"/>
                                </a:lnTo>
                              </a:path>
                              <a:path w="3284220" h="2212975">
                                <a:moveTo>
                                  <a:pt x="3284219" y="592835"/>
                                </a:moveTo>
                                <a:lnTo>
                                  <a:pt x="3284219" y="0"/>
                                </a:lnTo>
                              </a:path>
                            </a:pathLst>
                          </a:custGeom>
                          <a:ln w="18287">
                            <a:solidFill>
                              <a:srgbClr val="000000"/>
                            </a:solidFill>
                            <a:prstDash val="solid"/>
                          </a:ln>
                        </wps:spPr>
                        <wps:bodyPr wrap="square" lIns="0" tIns="0" rIns="0" bIns="0" rtlCol="0">
                          <a:prstTxWarp prst="textNoShape">
                            <a:avLst/>
                          </a:prstTxWarp>
                          <a:noAutofit/>
                        </wps:bodyPr>
                      </wps:wsp>
                      <wps:wsp>
                        <wps:cNvPr id="343" name="Graphic 343"/>
                        <wps:cNvSpPr/>
                        <wps:spPr>
                          <a:xfrm>
                            <a:off x="5673851" y="950975"/>
                            <a:ext cx="1270" cy="36830"/>
                          </a:xfrm>
                          <a:custGeom>
                            <a:avLst/>
                            <a:gdLst/>
                            <a:ahLst/>
                            <a:cxnLst/>
                            <a:rect l="l" t="t" r="r" b="b"/>
                            <a:pathLst>
                              <a:path h="36830">
                                <a:moveTo>
                                  <a:pt x="0" y="36575"/>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344" name="Graphic 344"/>
                        <wps:cNvSpPr/>
                        <wps:spPr>
                          <a:xfrm>
                            <a:off x="632459" y="950975"/>
                            <a:ext cx="10287000" cy="629920"/>
                          </a:xfrm>
                          <a:custGeom>
                            <a:avLst/>
                            <a:gdLst/>
                            <a:ahLst/>
                            <a:cxnLst/>
                            <a:rect l="l" t="t" r="r" b="b"/>
                            <a:pathLst>
                              <a:path w="10287000" h="629920">
                                <a:moveTo>
                                  <a:pt x="10251947" y="629411"/>
                                </a:moveTo>
                                <a:lnTo>
                                  <a:pt x="10251947" y="36575"/>
                                </a:lnTo>
                              </a:path>
                              <a:path w="10287000" h="629920">
                                <a:moveTo>
                                  <a:pt x="10286999" y="36575"/>
                                </a:moveTo>
                                <a:lnTo>
                                  <a:pt x="10286999" y="0"/>
                                </a:lnTo>
                              </a:path>
                              <a:path w="10287000" h="629920">
                                <a:moveTo>
                                  <a:pt x="36575" y="629411"/>
                                </a:moveTo>
                                <a:lnTo>
                                  <a:pt x="36575" y="36575"/>
                                </a:lnTo>
                              </a:path>
                              <a:path w="10287000" h="629920">
                                <a:moveTo>
                                  <a:pt x="0" y="36575"/>
                                </a:moveTo>
                                <a:lnTo>
                                  <a:pt x="0" y="0"/>
                                </a:lnTo>
                              </a:path>
                              <a:path w="10287000" h="629920">
                                <a:moveTo>
                                  <a:pt x="1926335" y="629411"/>
                                </a:moveTo>
                                <a:lnTo>
                                  <a:pt x="1926335" y="36575"/>
                                </a:lnTo>
                              </a:path>
                              <a:path w="10287000" h="629920">
                                <a:moveTo>
                                  <a:pt x="1962911" y="36575"/>
                                </a:moveTo>
                                <a:lnTo>
                                  <a:pt x="1962911" y="0"/>
                                </a:lnTo>
                              </a:path>
                            </a:pathLst>
                          </a:custGeom>
                          <a:ln w="18287">
                            <a:solidFill>
                              <a:srgbClr val="000000"/>
                            </a:solidFill>
                            <a:prstDash val="solid"/>
                          </a:ln>
                        </wps:spPr>
                        <wps:bodyPr wrap="square" lIns="0" tIns="0" rIns="0" bIns="0" rtlCol="0">
                          <a:prstTxWarp prst="textNoShape">
                            <a:avLst/>
                          </a:prstTxWarp>
                          <a:noAutofit/>
                        </wps:bodyPr>
                      </wps:wsp>
                      <wps:wsp>
                        <wps:cNvPr id="345" name="Graphic 345"/>
                        <wps:cNvSpPr/>
                        <wps:spPr>
                          <a:xfrm>
                            <a:off x="1277111" y="2211323"/>
                            <a:ext cx="8976360" cy="539750"/>
                          </a:xfrm>
                          <a:custGeom>
                            <a:avLst/>
                            <a:gdLst/>
                            <a:ahLst/>
                            <a:cxnLst/>
                            <a:rect l="l" t="t" r="r" b="b"/>
                            <a:pathLst>
                              <a:path w="8976360" h="539750">
                                <a:moveTo>
                                  <a:pt x="6569963" y="539495"/>
                                </a:moveTo>
                                <a:lnTo>
                                  <a:pt x="7245095" y="539495"/>
                                </a:lnTo>
                              </a:path>
                              <a:path w="8976360" h="539750">
                                <a:moveTo>
                                  <a:pt x="6569963" y="0"/>
                                </a:moveTo>
                                <a:lnTo>
                                  <a:pt x="7245095" y="0"/>
                                </a:lnTo>
                              </a:path>
                              <a:path w="8976360" h="539750">
                                <a:moveTo>
                                  <a:pt x="8301227" y="539495"/>
                                </a:moveTo>
                                <a:lnTo>
                                  <a:pt x="8976359" y="539495"/>
                                </a:lnTo>
                              </a:path>
                              <a:path w="8976360" h="539750">
                                <a:moveTo>
                                  <a:pt x="8301227" y="0"/>
                                </a:moveTo>
                                <a:lnTo>
                                  <a:pt x="8976359" y="0"/>
                                </a:lnTo>
                              </a:path>
                              <a:path w="8976360" h="539750">
                                <a:moveTo>
                                  <a:pt x="4971287" y="539495"/>
                                </a:moveTo>
                                <a:lnTo>
                                  <a:pt x="5646419" y="539495"/>
                                </a:lnTo>
                              </a:path>
                              <a:path w="8976360" h="539750">
                                <a:moveTo>
                                  <a:pt x="4971287" y="0"/>
                                </a:moveTo>
                                <a:lnTo>
                                  <a:pt x="5646419" y="0"/>
                                </a:lnTo>
                              </a:path>
                              <a:path w="8976360" h="539750">
                                <a:moveTo>
                                  <a:pt x="0" y="539495"/>
                                </a:moveTo>
                                <a:lnTo>
                                  <a:pt x="675131" y="539495"/>
                                </a:lnTo>
                              </a:path>
                              <a:path w="8976360" h="539750">
                                <a:moveTo>
                                  <a:pt x="0" y="0"/>
                                </a:moveTo>
                                <a:lnTo>
                                  <a:pt x="675131" y="0"/>
                                </a:lnTo>
                              </a:path>
                            </a:pathLst>
                          </a:custGeom>
                          <a:ln w="9143">
                            <a:solidFill>
                              <a:srgbClr val="000000"/>
                            </a:solidFill>
                            <a:prstDash val="solid"/>
                          </a:ln>
                        </wps:spPr>
                        <wps:bodyPr wrap="square" lIns="0" tIns="0" rIns="0" bIns="0" rtlCol="0">
                          <a:prstTxWarp prst="textNoShape">
                            <a:avLst/>
                          </a:prstTxWarp>
                          <a:noAutofit/>
                        </wps:bodyPr>
                      </wps:wsp>
                      <wps:wsp>
                        <wps:cNvPr id="346" name="Graphic 346"/>
                        <wps:cNvSpPr/>
                        <wps:spPr>
                          <a:xfrm>
                            <a:off x="1690116" y="53339"/>
                            <a:ext cx="8185784" cy="897890"/>
                          </a:xfrm>
                          <a:custGeom>
                            <a:avLst/>
                            <a:gdLst/>
                            <a:ahLst/>
                            <a:cxnLst/>
                            <a:rect l="l" t="t" r="r" b="b"/>
                            <a:pathLst>
                              <a:path w="8185784" h="897890">
                                <a:moveTo>
                                  <a:pt x="0" y="897635"/>
                                </a:moveTo>
                                <a:lnTo>
                                  <a:pt x="0" y="873251"/>
                                </a:lnTo>
                              </a:path>
                              <a:path w="8185784" h="897890">
                                <a:moveTo>
                                  <a:pt x="42671" y="897635"/>
                                </a:moveTo>
                                <a:lnTo>
                                  <a:pt x="42671" y="847343"/>
                                </a:lnTo>
                              </a:path>
                              <a:path w="8185784" h="897890">
                                <a:moveTo>
                                  <a:pt x="85343" y="897635"/>
                                </a:moveTo>
                                <a:lnTo>
                                  <a:pt x="85343" y="821435"/>
                                </a:lnTo>
                              </a:path>
                              <a:path w="8185784" h="897890">
                                <a:moveTo>
                                  <a:pt x="128015" y="897635"/>
                                </a:moveTo>
                                <a:lnTo>
                                  <a:pt x="128015" y="797051"/>
                                </a:lnTo>
                              </a:path>
                              <a:path w="8185784" h="897890">
                                <a:moveTo>
                                  <a:pt x="170687" y="897635"/>
                                </a:moveTo>
                                <a:lnTo>
                                  <a:pt x="170687" y="771143"/>
                                </a:lnTo>
                              </a:path>
                              <a:path w="8185784" h="897890">
                                <a:moveTo>
                                  <a:pt x="213359" y="897635"/>
                                </a:moveTo>
                                <a:lnTo>
                                  <a:pt x="213359" y="745235"/>
                                </a:lnTo>
                              </a:path>
                              <a:path w="8185784" h="897890">
                                <a:moveTo>
                                  <a:pt x="256031" y="897635"/>
                                </a:moveTo>
                                <a:lnTo>
                                  <a:pt x="256031" y="719327"/>
                                </a:lnTo>
                              </a:path>
                              <a:path w="8185784" h="897890">
                                <a:moveTo>
                                  <a:pt x="298703" y="897635"/>
                                </a:moveTo>
                                <a:lnTo>
                                  <a:pt x="298703" y="693419"/>
                                </a:lnTo>
                              </a:path>
                              <a:path w="8185784" h="897890">
                                <a:moveTo>
                                  <a:pt x="342899" y="897635"/>
                                </a:moveTo>
                                <a:lnTo>
                                  <a:pt x="342899" y="667511"/>
                                </a:lnTo>
                              </a:path>
                              <a:path w="8185784" h="897890">
                                <a:moveTo>
                                  <a:pt x="385571" y="897635"/>
                                </a:moveTo>
                                <a:lnTo>
                                  <a:pt x="385571" y="641603"/>
                                </a:lnTo>
                              </a:path>
                              <a:path w="8185784" h="897890">
                                <a:moveTo>
                                  <a:pt x="428243" y="897635"/>
                                </a:moveTo>
                                <a:lnTo>
                                  <a:pt x="428243" y="615695"/>
                                </a:lnTo>
                              </a:path>
                              <a:path w="8185784" h="897890">
                                <a:moveTo>
                                  <a:pt x="470915" y="897635"/>
                                </a:moveTo>
                                <a:lnTo>
                                  <a:pt x="470915" y="591311"/>
                                </a:lnTo>
                              </a:path>
                              <a:path w="8185784" h="897890">
                                <a:moveTo>
                                  <a:pt x="513587" y="897635"/>
                                </a:moveTo>
                                <a:lnTo>
                                  <a:pt x="513587" y="565403"/>
                                </a:lnTo>
                              </a:path>
                              <a:path w="8185784" h="897890">
                                <a:moveTo>
                                  <a:pt x="556259" y="897635"/>
                                </a:moveTo>
                                <a:lnTo>
                                  <a:pt x="556259" y="539495"/>
                                </a:lnTo>
                              </a:path>
                              <a:path w="8185784" h="897890">
                                <a:moveTo>
                                  <a:pt x="598931" y="897635"/>
                                </a:moveTo>
                                <a:lnTo>
                                  <a:pt x="598931" y="513587"/>
                                </a:lnTo>
                              </a:path>
                              <a:path w="8185784" h="897890">
                                <a:moveTo>
                                  <a:pt x="641603" y="897635"/>
                                </a:moveTo>
                                <a:lnTo>
                                  <a:pt x="641603" y="487679"/>
                                </a:lnTo>
                              </a:path>
                              <a:path w="8185784" h="897890">
                                <a:moveTo>
                                  <a:pt x="685799" y="897635"/>
                                </a:moveTo>
                                <a:lnTo>
                                  <a:pt x="685799" y="461771"/>
                                </a:lnTo>
                              </a:path>
                              <a:path w="8185784" h="897890">
                                <a:moveTo>
                                  <a:pt x="728471" y="897635"/>
                                </a:moveTo>
                                <a:lnTo>
                                  <a:pt x="728471" y="435863"/>
                                </a:lnTo>
                              </a:path>
                              <a:path w="8185784" h="897890">
                                <a:moveTo>
                                  <a:pt x="771143" y="897635"/>
                                </a:moveTo>
                                <a:lnTo>
                                  <a:pt x="771143" y="411479"/>
                                </a:lnTo>
                              </a:path>
                              <a:path w="8185784" h="897890">
                                <a:moveTo>
                                  <a:pt x="813815" y="897635"/>
                                </a:moveTo>
                                <a:lnTo>
                                  <a:pt x="813815" y="385571"/>
                                </a:lnTo>
                              </a:path>
                              <a:path w="8185784" h="897890">
                                <a:moveTo>
                                  <a:pt x="856487" y="897635"/>
                                </a:moveTo>
                                <a:lnTo>
                                  <a:pt x="856487" y="359663"/>
                                </a:lnTo>
                              </a:path>
                              <a:path w="8185784" h="897890">
                                <a:moveTo>
                                  <a:pt x="899159" y="897635"/>
                                </a:moveTo>
                                <a:lnTo>
                                  <a:pt x="899159" y="333755"/>
                                </a:lnTo>
                              </a:path>
                              <a:path w="8185784" h="897890">
                                <a:moveTo>
                                  <a:pt x="941831" y="897635"/>
                                </a:moveTo>
                                <a:lnTo>
                                  <a:pt x="941831" y="307847"/>
                                </a:lnTo>
                              </a:path>
                              <a:path w="8185784" h="897890">
                                <a:moveTo>
                                  <a:pt x="984503" y="897635"/>
                                </a:moveTo>
                                <a:lnTo>
                                  <a:pt x="984503" y="281939"/>
                                </a:lnTo>
                              </a:path>
                              <a:path w="8185784" h="897890">
                                <a:moveTo>
                                  <a:pt x="1028699" y="897635"/>
                                </a:moveTo>
                                <a:lnTo>
                                  <a:pt x="1028699" y="256031"/>
                                </a:lnTo>
                              </a:path>
                              <a:path w="8185784" h="897890">
                                <a:moveTo>
                                  <a:pt x="1071371" y="897635"/>
                                </a:moveTo>
                                <a:lnTo>
                                  <a:pt x="1071371" y="230123"/>
                                </a:lnTo>
                              </a:path>
                              <a:path w="8185784" h="897890">
                                <a:moveTo>
                                  <a:pt x="1114043" y="897635"/>
                                </a:moveTo>
                                <a:lnTo>
                                  <a:pt x="1114043" y="205739"/>
                                </a:lnTo>
                              </a:path>
                              <a:path w="8185784" h="897890">
                                <a:moveTo>
                                  <a:pt x="1156715" y="897635"/>
                                </a:moveTo>
                                <a:lnTo>
                                  <a:pt x="1156715" y="179831"/>
                                </a:lnTo>
                              </a:path>
                              <a:path w="8185784" h="897890">
                                <a:moveTo>
                                  <a:pt x="1199387" y="897635"/>
                                </a:moveTo>
                                <a:lnTo>
                                  <a:pt x="1199387" y="153923"/>
                                </a:lnTo>
                              </a:path>
                              <a:path w="8185784" h="897890">
                                <a:moveTo>
                                  <a:pt x="1242059" y="897635"/>
                                </a:moveTo>
                                <a:lnTo>
                                  <a:pt x="1242059" y="128015"/>
                                </a:lnTo>
                              </a:path>
                              <a:path w="8185784" h="897890">
                                <a:moveTo>
                                  <a:pt x="1284731" y="897635"/>
                                </a:moveTo>
                                <a:lnTo>
                                  <a:pt x="1284731" y="102107"/>
                                </a:lnTo>
                              </a:path>
                              <a:path w="8185784" h="897890">
                                <a:moveTo>
                                  <a:pt x="1327403" y="897635"/>
                                </a:moveTo>
                                <a:lnTo>
                                  <a:pt x="1327403" y="94487"/>
                                </a:lnTo>
                              </a:path>
                              <a:path w="8185784" h="897890">
                                <a:moveTo>
                                  <a:pt x="1371599" y="897635"/>
                                </a:moveTo>
                                <a:lnTo>
                                  <a:pt x="1371599" y="94487"/>
                                </a:lnTo>
                              </a:path>
                              <a:path w="8185784" h="897890">
                                <a:moveTo>
                                  <a:pt x="1414271" y="897635"/>
                                </a:moveTo>
                                <a:lnTo>
                                  <a:pt x="1414271" y="94487"/>
                                </a:lnTo>
                              </a:path>
                              <a:path w="8185784" h="897890">
                                <a:moveTo>
                                  <a:pt x="1456943" y="897635"/>
                                </a:moveTo>
                                <a:lnTo>
                                  <a:pt x="1456943" y="94487"/>
                                </a:lnTo>
                              </a:path>
                              <a:path w="8185784" h="897890">
                                <a:moveTo>
                                  <a:pt x="1499615" y="897635"/>
                                </a:moveTo>
                                <a:lnTo>
                                  <a:pt x="1499615" y="94487"/>
                                </a:lnTo>
                              </a:path>
                              <a:path w="8185784" h="897890">
                                <a:moveTo>
                                  <a:pt x="1542287" y="897635"/>
                                </a:moveTo>
                                <a:lnTo>
                                  <a:pt x="1542287" y="94487"/>
                                </a:lnTo>
                              </a:path>
                              <a:path w="8185784" h="897890">
                                <a:moveTo>
                                  <a:pt x="1584959" y="897635"/>
                                </a:moveTo>
                                <a:lnTo>
                                  <a:pt x="1584959" y="94487"/>
                                </a:lnTo>
                              </a:path>
                              <a:path w="8185784" h="897890">
                                <a:moveTo>
                                  <a:pt x="1627631" y="897635"/>
                                </a:moveTo>
                                <a:lnTo>
                                  <a:pt x="1627631" y="94487"/>
                                </a:lnTo>
                              </a:path>
                              <a:path w="8185784" h="897890">
                                <a:moveTo>
                                  <a:pt x="1670303" y="897635"/>
                                </a:moveTo>
                                <a:lnTo>
                                  <a:pt x="1670303" y="94487"/>
                                </a:lnTo>
                              </a:path>
                              <a:path w="8185784" h="897890">
                                <a:moveTo>
                                  <a:pt x="1714499" y="897635"/>
                                </a:moveTo>
                                <a:lnTo>
                                  <a:pt x="1714499" y="94487"/>
                                </a:lnTo>
                              </a:path>
                              <a:path w="8185784" h="897890">
                                <a:moveTo>
                                  <a:pt x="1757171" y="897635"/>
                                </a:moveTo>
                                <a:lnTo>
                                  <a:pt x="1757171" y="94487"/>
                                </a:lnTo>
                              </a:path>
                              <a:path w="8185784" h="897890">
                                <a:moveTo>
                                  <a:pt x="1799843" y="897635"/>
                                </a:moveTo>
                                <a:lnTo>
                                  <a:pt x="1799843" y="94487"/>
                                </a:lnTo>
                              </a:path>
                              <a:path w="8185784" h="897890">
                                <a:moveTo>
                                  <a:pt x="1842515" y="897635"/>
                                </a:moveTo>
                                <a:lnTo>
                                  <a:pt x="1842515" y="94487"/>
                                </a:lnTo>
                              </a:path>
                              <a:path w="8185784" h="897890">
                                <a:moveTo>
                                  <a:pt x="1885187" y="897635"/>
                                </a:moveTo>
                                <a:lnTo>
                                  <a:pt x="1885187" y="94487"/>
                                </a:lnTo>
                              </a:path>
                              <a:path w="8185784" h="897890">
                                <a:moveTo>
                                  <a:pt x="1927859" y="897635"/>
                                </a:moveTo>
                                <a:lnTo>
                                  <a:pt x="1927859" y="94487"/>
                                </a:lnTo>
                              </a:path>
                              <a:path w="8185784" h="897890">
                                <a:moveTo>
                                  <a:pt x="1970531" y="897635"/>
                                </a:moveTo>
                                <a:lnTo>
                                  <a:pt x="1970531" y="94487"/>
                                </a:lnTo>
                              </a:path>
                              <a:path w="8185784" h="897890">
                                <a:moveTo>
                                  <a:pt x="2013203" y="897635"/>
                                </a:moveTo>
                                <a:lnTo>
                                  <a:pt x="2013203" y="94487"/>
                                </a:lnTo>
                              </a:path>
                              <a:path w="8185784" h="897890">
                                <a:moveTo>
                                  <a:pt x="2057399" y="897635"/>
                                </a:moveTo>
                                <a:lnTo>
                                  <a:pt x="2057399" y="94487"/>
                                </a:lnTo>
                              </a:path>
                              <a:path w="8185784" h="897890">
                                <a:moveTo>
                                  <a:pt x="2100071" y="897635"/>
                                </a:moveTo>
                                <a:lnTo>
                                  <a:pt x="2100071" y="94487"/>
                                </a:lnTo>
                              </a:path>
                              <a:path w="8185784" h="897890">
                                <a:moveTo>
                                  <a:pt x="2142743" y="897635"/>
                                </a:moveTo>
                                <a:lnTo>
                                  <a:pt x="2142743" y="94487"/>
                                </a:lnTo>
                              </a:path>
                              <a:path w="8185784" h="897890">
                                <a:moveTo>
                                  <a:pt x="2185415" y="897635"/>
                                </a:moveTo>
                                <a:lnTo>
                                  <a:pt x="2185415" y="94487"/>
                                </a:lnTo>
                              </a:path>
                              <a:path w="8185784" h="897890">
                                <a:moveTo>
                                  <a:pt x="2228087" y="897635"/>
                                </a:moveTo>
                                <a:lnTo>
                                  <a:pt x="2228087" y="94487"/>
                                </a:lnTo>
                              </a:path>
                              <a:path w="8185784" h="897890">
                                <a:moveTo>
                                  <a:pt x="2270759" y="897635"/>
                                </a:moveTo>
                                <a:lnTo>
                                  <a:pt x="2270759" y="94487"/>
                                </a:lnTo>
                              </a:path>
                              <a:path w="8185784" h="897890">
                                <a:moveTo>
                                  <a:pt x="2313431" y="897635"/>
                                </a:moveTo>
                                <a:lnTo>
                                  <a:pt x="2313431" y="94487"/>
                                </a:lnTo>
                              </a:path>
                              <a:path w="8185784" h="897890">
                                <a:moveTo>
                                  <a:pt x="2356103" y="897635"/>
                                </a:moveTo>
                                <a:lnTo>
                                  <a:pt x="2356103" y="94487"/>
                                </a:lnTo>
                              </a:path>
                              <a:path w="8185784" h="897890">
                                <a:moveTo>
                                  <a:pt x="2400299" y="897635"/>
                                </a:moveTo>
                                <a:lnTo>
                                  <a:pt x="2400299" y="94487"/>
                                </a:lnTo>
                              </a:path>
                              <a:path w="8185784" h="897890">
                                <a:moveTo>
                                  <a:pt x="2442971" y="897635"/>
                                </a:moveTo>
                                <a:lnTo>
                                  <a:pt x="2442971" y="94487"/>
                                </a:lnTo>
                              </a:path>
                              <a:path w="8185784" h="897890">
                                <a:moveTo>
                                  <a:pt x="2485643" y="897635"/>
                                </a:moveTo>
                                <a:lnTo>
                                  <a:pt x="2485643" y="94487"/>
                                </a:lnTo>
                              </a:path>
                              <a:path w="8185784" h="897890">
                                <a:moveTo>
                                  <a:pt x="2528315" y="897635"/>
                                </a:moveTo>
                                <a:lnTo>
                                  <a:pt x="2528315" y="94487"/>
                                </a:lnTo>
                              </a:path>
                              <a:path w="8185784" h="897890">
                                <a:moveTo>
                                  <a:pt x="2570987" y="897635"/>
                                </a:moveTo>
                                <a:lnTo>
                                  <a:pt x="2570987" y="94487"/>
                                </a:lnTo>
                              </a:path>
                              <a:path w="8185784" h="897890">
                                <a:moveTo>
                                  <a:pt x="2613659" y="897635"/>
                                </a:moveTo>
                                <a:lnTo>
                                  <a:pt x="2613659" y="94487"/>
                                </a:lnTo>
                              </a:path>
                              <a:path w="8185784" h="897890">
                                <a:moveTo>
                                  <a:pt x="2656331" y="897635"/>
                                </a:moveTo>
                                <a:lnTo>
                                  <a:pt x="2656331" y="94487"/>
                                </a:lnTo>
                              </a:path>
                              <a:path w="8185784" h="897890">
                                <a:moveTo>
                                  <a:pt x="2699003" y="897635"/>
                                </a:moveTo>
                                <a:lnTo>
                                  <a:pt x="2699003" y="94487"/>
                                </a:lnTo>
                              </a:path>
                              <a:path w="8185784" h="897890">
                                <a:moveTo>
                                  <a:pt x="2743199" y="897635"/>
                                </a:moveTo>
                                <a:lnTo>
                                  <a:pt x="2743199" y="94487"/>
                                </a:lnTo>
                              </a:path>
                              <a:path w="8185784" h="897890">
                                <a:moveTo>
                                  <a:pt x="2785871" y="897635"/>
                                </a:moveTo>
                                <a:lnTo>
                                  <a:pt x="2785871" y="94487"/>
                                </a:lnTo>
                              </a:path>
                              <a:path w="8185784" h="897890">
                                <a:moveTo>
                                  <a:pt x="2828543" y="897635"/>
                                </a:moveTo>
                                <a:lnTo>
                                  <a:pt x="2828543" y="94487"/>
                                </a:lnTo>
                              </a:path>
                              <a:path w="8185784" h="897890">
                                <a:moveTo>
                                  <a:pt x="2871215" y="897635"/>
                                </a:moveTo>
                                <a:lnTo>
                                  <a:pt x="2871215" y="94487"/>
                                </a:lnTo>
                              </a:path>
                              <a:path w="8185784" h="897890">
                                <a:moveTo>
                                  <a:pt x="2913887" y="897635"/>
                                </a:moveTo>
                                <a:lnTo>
                                  <a:pt x="2913887" y="94487"/>
                                </a:lnTo>
                              </a:path>
                              <a:path w="8185784" h="897890">
                                <a:moveTo>
                                  <a:pt x="2956559" y="897635"/>
                                </a:moveTo>
                                <a:lnTo>
                                  <a:pt x="2956559" y="94487"/>
                                </a:lnTo>
                              </a:path>
                              <a:path w="8185784" h="897890">
                                <a:moveTo>
                                  <a:pt x="2999231" y="897635"/>
                                </a:moveTo>
                                <a:lnTo>
                                  <a:pt x="2999231" y="94487"/>
                                </a:lnTo>
                              </a:path>
                              <a:path w="8185784" h="897890">
                                <a:moveTo>
                                  <a:pt x="3041903" y="897635"/>
                                </a:moveTo>
                                <a:lnTo>
                                  <a:pt x="3041903" y="94487"/>
                                </a:lnTo>
                              </a:path>
                              <a:path w="8185784" h="897890">
                                <a:moveTo>
                                  <a:pt x="3086099" y="897635"/>
                                </a:moveTo>
                                <a:lnTo>
                                  <a:pt x="3086099" y="94487"/>
                                </a:lnTo>
                              </a:path>
                              <a:path w="8185784" h="897890">
                                <a:moveTo>
                                  <a:pt x="3128771" y="897635"/>
                                </a:moveTo>
                                <a:lnTo>
                                  <a:pt x="3128771" y="94487"/>
                                </a:lnTo>
                              </a:path>
                              <a:path w="8185784" h="897890">
                                <a:moveTo>
                                  <a:pt x="3171443" y="897635"/>
                                </a:moveTo>
                                <a:lnTo>
                                  <a:pt x="3171443" y="94487"/>
                                </a:lnTo>
                              </a:path>
                              <a:path w="8185784" h="897890">
                                <a:moveTo>
                                  <a:pt x="3214115" y="897635"/>
                                </a:moveTo>
                                <a:lnTo>
                                  <a:pt x="3214115" y="94487"/>
                                </a:lnTo>
                              </a:path>
                              <a:path w="8185784" h="897890">
                                <a:moveTo>
                                  <a:pt x="3256787" y="897635"/>
                                </a:moveTo>
                                <a:lnTo>
                                  <a:pt x="3256787" y="94487"/>
                                </a:lnTo>
                              </a:path>
                              <a:path w="8185784" h="897890">
                                <a:moveTo>
                                  <a:pt x="3299459" y="897635"/>
                                </a:moveTo>
                                <a:lnTo>
                                  <a:pt x="3299459" y="94487"/>
                                </a:lnTo>
                              </a:path>
                              <a:path w="8185784" h="897890">
                                <a:moveTo>
                                  <a:pt x="3342131" y="897635"/>
                                </a:moveTo>
                                <a:lnTo>
                                  <a:pt x="3342131" y="94487"/>
                                </a:lnTo>
                              </a:path>
                              <a:path w="8185784" h="897890">
                                <a:moveTo>
                                  <a:pt x="3384803" y="897635"/>
                                </a:moveTo>
                                <a:lnTo>
                                  <a:pt x="3384803" y="94487"/>
                                </a:lnTo>
                              </a:path>
                              <a:path w="8185784" h="897890">
                                <a:moveTo>
                                  <a:pt x="3428999" y="897635"/>
                                </a:moveTo>
                                <a:lnTo>
                                  <a:pt x="3428999" y="94487"/>
                                </a:lnTo>
                              </a:path>
                              <a:path w="8185784" h="897890">
                                <a:moveTo>
                                  <a:pt x="3471671" y="897635"/>
                                </a:moveTo>
                                <a:lnTo>
                                  <a:pt x="3471671" y="94487"/>
                                </a:lnTo>
                              </a:path>
                              <a:path w="8185784" h="897890">
                                <a:moveTo>
                                  <a:pt x="3514343" y="897635"/>
                                </a:moveTo>
                                <a:lnTo>
                                  <a:pt x="3514343" y="94487"/>
                                </a:lnTo>
                              </a:path>
                              <a:path w="8185784" h="897890">
                                <a:moveTo>
                                  <a:pt x="3557015" y="897635"/>
                                </a:moveTo>
                                <a:lnTo>
                                  <a:pt x="3557015" y="94487"/>
                                </a:lnTo>
                              </a:path>
                              <a:path w="8185784" h="897890">
                                <a:moveTo>
                                  <a:pt x="3599687" y="897635"/>
                                </a:moveTo>
                                <a:lnTo>
                                  <a:pt x="3599687" y="94487"/>
                                </a:lnTo>
                              </a:path>
                              <a:path w="8185784" h="897890">
                                <a:moveTo>
                                  <a:pt x="3642359" y="897635"/>
                                </a:moveTo>
                                <a:lnTo>
                                  <a:pt x="3642359" y="94487"/>
                                </a:lnTo>
                              </a:path>
                              <a:path w="8185784" h="897890">
                                <a:moveTo>
                                  <a:pt x="3685031" y="897635"/>
                                </a:moveTo>
                                <a:lnTo>
                                  <a:pt x="3685031" y="94487"/>
                                </a:lnTo>
                              </a:path>
                              <a:path w="8185784" h="897890">
                                <a:moveTo>
                                  <a:pt x="3727703" y="897635"/>
                                </a:moveTo>
                                <a:lnTo>
                                  <a:pt x="3727703" y="94487"/>
                                </a:lnTo>
                              </a:path>
                              <a:path w="8185784" h="897890">
                                <a:moveTo>
                                  <a:pt x="3771899" y="897635"/>
                                </a:moveTo>
                                <a:lnTo>
                                  <a:pt x="3771899" y="94487"/>
                                </a:lnTo>
                              </a:path>
                              <a:path w="8185784" h="897890">
                                <a:moveTo>
                                  <a:pt x="3814571" y="897635"/>
                                </a:moveTo>
                                <a:lnTo>
                                  <a:pt x="3814571" y="94487"/>
                                </a:lnTo>
                              </a:path>
                              <a:path w="8185784" h="897890">
                                <a:moveTo>
                                  <a:pt x="3857243" y="897635"/>
                                </a:moveTo>
                                <a:lnTo>
                                  <a:pt x="3857243" y="94487"/>
                                </a:lnTo>
                              </a:path>
                              <a:path w="8185784" h="897890">
                                <a:moveTo>
                                  <a:pt x="3899915" y="897635"/>
                                </a:moveTo>
                                <a:lnTo>
                                  <a:pt x="3899915" y="94487"/>
                                </a:lnTo>
                              </a:path>
                              <a:path w="8185784" h="897890">
                                <a:moveTo>
                                  <a:pt x="3942587" y="897635"/>
                                </a:moveTo>
                                <a:lnTo>
                                  <a:pt x="3942587" y="94487"/>
                                </a:lnTo>
                              </a:path>
                              <a:path w="8185784" h="897890">
                                <a:moveTo>
                                  <a:pt x="3985259" y="897635"/>
                                </a:moveTo>
                                <a:lnTo>
                                  <a:pt x="3985259" y="94487"/>
                                </a:lnTo>
                              </a:path>
                              <a:path w="8185784" h="897890">
                                <a:moveTo>
                                  <a:pt x="4027931" y="897635"/>
                                </a:moveTo>
                                <a:lnTo>
                                  <a:pt x="4027931" y="94487"/>
                                </a:lnTo>
                              </a:path>
                              <a:path w="8185784" h="897890">
                                <a:moveTo>
                                  <a:pt x="4070603" y="897635"/>
                                </a:moveTo>
                                <a:lnTo>
                                  <a:pt x="4070603" y="94487"/>
                                </a:lnTo>
                              </a:path>
                              <a:path w="8185784" h="897890">
                                <a:moveTo>
                                  <a:pt x="4114799" y="897635"/>
                                </a:moveTo>
                                <a:lnTo>
                                  <a:pt x="4114799" y="94487"/>
                                </a:lnTo>
                              </a:path>
                              <a:path w="8185784" h="897890">
                                <a:moveTo>
                                  <a:pt x="4157471" y="897635"/>
                                </a:moveTo>
                                <a:lnTo>
                                  <a:pt x="4157471" y="94487"/>
                                </a:lnTo>
                              </a:path>
                              <a:path w="8185784" h="897890">
                                <a:moveTo>
                                  <a:pt x="4200143" y="897635"/>
                                </a:moveTo>
                                <a:lnTo>
                                  <a:pt x="4200143" y="94487"/>
                                </a:lnTo>
                              </a:path>
                              <a:path w="8185784" h="897890">
                                <a:moveTo>
                                  <a:pt x="4242815" y="897635"/>
                                </a:moveTo>
                                <a:lnTo>
                                  <a:pt x="4242815" y="94487"/>
                                </a:lnTo>
                              </a:path>
                              <a:path w="8185784" h="897890">
                                <a:moveTo>
                                  <a:pt x="4285487" y="897635"/>
                                </a:moveTo>
                                <a:lnTo>
                                  <a:pt x="4285487" y="94487"/>
                                </a:lnTo>
                              </a:path>
                              <a:path w="8185784" h="897890">
                                <a:moveTo>
                                  <a:pt x="4328159" y="897635"/>
                                </a:moveTo>
                                <a:lnTo>
                                  <a:pt x="4328159" y="94487"/>
                                </a:lnTo>
                              </a:path>
                              <a:path w="8185784" h="897890">
                                <a:moveTo>
                                  <a:pt x="4370831" y="897635"/>
                                </a:moveTo>
                                <a:lnTo>
                                  <a:pt x="4370831" y="94487"/>
                                </a:lnTo>
                              </a:path>
                              <a:path w="8185784" h="897890">
                                <a:moveTo>
                                  <a:pt x="4413503" y="897635"/>
                                </a:moveTo>
                                <a:lnTo>
                                  <a:pt x="4413503" y="94487"/>
                                </a:lnTo>
                              </a:path>
                              <a:path w="8185784" h="897890">
                                <a:moveTo>
                                  <a:pt x="4457699" y="897635"/>
                                </a:moveTo>
                                <a:lnTo>
                                  <a:pt x="4457699" y="94487"/>
                                </a:lnTo>
                              </a:path>
                              <a:path w="8185784" h="897890">
                                <a:moveTo>
                                  <a:pt x="4500371" y="897635"/>
                                </a:moveTo>
                                <a:lnTo>
                                  <a:pt x="4500371" y="94487"/>
                                </a:lnTo>
                              </a:path>
                              <a:path w="8185784" h="897890">
                                <a:moveTo>
                                  <a:pt x="4543043" y="897635"/>
                                </a:moveTo>
                                <a:lnTo>
                                  <a:pt x="4543043" y="94487"/>
                                </a:lnTo>
                              </a:path>
                              <a:path w="8185784" h="897890">
                                <a:moveTo>
                                  <a:pt x="4585715" y="897635"/>
                                </a:moveTo>
                                <a:lnTo>
                                  <a:pt x="4585715" y="94487"/>
                                </a:lnTo>
                              </a:path>
                              <a:path w="8185784" h="897890">
                                <a:moveTo>
                                  <a:pt x="4628387" y="897635"/>
                                </a:moveTo>
                                <a:lnTo>
                                  <a:pt x="4628387" y="94487"/>
                                </a:lnTo>
                              </a:path>
                              <a:path w="8185784" h="897890">
                                <a:moveTo>
                                  <a:pt x="4671059" y="897635"/>
                                </a:moveTo>
                                <a:lnTo>
                                  <a:pt x="4671059" y="94487"/>
                                </a:lnTo>
                              </a:path>
                              <a:path w="8185784" h="897890">
                                <a:moveTo>
                                  <a:pt x="4713731" y="897635"/>
                                </a:moveTo>
                                <a:lnTo>
                                  <a:pt x="4713731" y="94487"/>
                                </a:lnTo>
                              </a:path>
                              <a:path w="8185784" h="897890">
                                <a:moveTo>
                                  <a:pt x="4756403" y="897635"/>
                                </a:moveTo>
                                <a:lnTo>
                                  <a:pt x="4756403" y="94487"/>
                                </a:lnTo>
                              </a:path>
                              <a:path w="8185784" h="897890">
                                <a:moveTo>
                                  <a:pt x="4800599" y="897635"/>
                                </a:moveTo>
                                <a:lnTo>
                                  <a:pt x="4800599" y="94487"/>
                                </a:lnTo>
                              </a:path>
                              <a:path w="8185784" h="897890">
                                <a:moveTo>
                                  <a:pt x="4843271" y="897635"/>
                                </a:moveTo>
                                <a:lnTo>
                                  <a:pt x="4843271" y="94487"/>
                                </a:lnTo>
                              </a:path>
                              <a:path w="8185784" h="897890">
                                <a:moveTo>
                                  <a:pt x="4885943" y="897635"/>
                                </a:moveTo>
                                <a:lnTo>
                                  <a:pt x="4885943" y="94487"/>
                                </a:lnTo>
                              </a:path>
                              <a:path w="8185784" h="897890">
                                <a:moveTo>
                                  <a:pt x="4928615" y="886967"/>
                                </a:moveTo>
                                <a:lnTo>
                                  <a:pt x="4928615" y="94487"/>
                                </a:lnTo>
                              </a:path>
                              <a:path w="8185784" h="897890">
                                <a:moveTo>
                                  <a:pt x="4971287" y="861059"/>
                                </a:moveTo>
                                <a:lnTo>
                                  <a:pt x="4971287" y="94487"/>
                                </a:lnTo>
                              </a:path>
                              <a:path w="8185784" h="897890">
                                <a:moveTo>
                                  <a:pt x="5013959" y="897635"/>
                                </a:moveTo>
                                <a:lnTo>
                                  <a:pt x="5013959" y="888491"/>
                                </a:lnTo>
                              </a:path>
                              <a:path w="8185784" h="897890">
                                <a:moveTo>
                                  <a:pt x="5013959" y="836675"/>
                                </a:moveTo>
                                <a:lnTo>
                                  <a:pt x="5013959" y="94487"/>
                                </a:lnTo>
                              </a:path>
                              <a:path w="8185784" h="897890">
                                <a:moveTo>
                                  <a:pt x="5056631" y="897635"/>
                                </a:moveTo>
                                <a:lnTo>
                                  <a:pt x="5056631" y="862583"/>
                                </a:lnTo>
                              </a:path>
                              <a:path w="8185784" h="897890">
                                <a:moveTo>
                                  <a:pt x="5056631" y="810767"/>
                                </a:moveTo>
                                <a:lnTo>
                                  <a:pt x="5056631" y="94487"/>
                                </a:lnTo>
                              </a:path>
                              <a:path w="8185784" h="897890">
                                <a:moveTo>
                                  <a:pt x="5099303" y="897635"/>
                                </a:moveTo>
                                <a:lnTo>
                                  <a:pt x="5099303" y="836675"/>
                                </a:lnTo>
                              </a:path>
                              <a:path w="8185784" h="897890">
                                <a:moveTo>
                                  <a:pt x="5099303" y="784859"/>
                                </a:moveTo>
                                <a:lnTo>
                                  <a:pt x="5099303" y="94487"/>
                                </a:lnTo>
                              </a:path>
                              <a:path w="8185784" h="897890">
                                <a:moveTo>
                                  <a:pt x="5143499" y="897635"/>
                                </a:moveTo>
                                <a:lnTo>
                                  <a:pt x="5143499" y="810767"/>
                                </a:lnTo>
                              </a:path>
                              <a:path w="8185784" h="897890">
                                <a:moveTo>
                                  <a:pt x="5143499" y="758951"/>
                                </a:moveTo>
                                <a:lnTo>
                                  <a:pt x="5143499" y="94487"/>
                                </a:lnTo>
                              </a:path>
                              <a:path w="8185784" h="897890">
                                <a:moveTo>
                                  <a:pt x="5186171" y="897635"/>
                                </a:moveTo>
                                <a:lnTo>
                                  <a:pt x="5186171" y="786383"/>
                                </a:lnTo>
                              </a:path>
                              <a:path w="8185784" h="897890">
                                <a:moveTo>
                                  <a:pt x="5186171" y="733043"/>
                                </a:moveTo>
                                <a:lnTo>
                                  <a:pt x="5186171" y="94487"/>
                                </a:lnTo>
                              </a:path>
                              <a:path w="8185784" h="897890">
                                <a:moveTo>
                                  <a:pt x="5228843" y="897635"/>
                                </a:moveTo>
                                <a:lnTo>
                                  <a:pt x="5228843" y="760475"/>
                                </a:lnTo>
                              </a:path>
                              <a:path w="8185784" h="897890">
                                <a:moveTo>
                                  <a:pt x="5228843" y="707135"/>
                                </a:moveTo>
                                <a:lnTo>
                                  <a:pt x="5228843" y="94487"/>
                                </a:lnTo>
                              </a:path>
                              <a:path w="8185784" h="897890">
                                <a:moveTo>
                                  <a:pt x="5271515" y="897635"/>
                                </a:moveTo>
                                <a:lnTo>
                                  <a:pt x="5271515" y="734567"/>
                                </a:lnTo>
                              </a:path>
                              <a:path w="8185784" h="897890">
                                <a:moveTo>
                                  <a:pt x="5271515" y="681227"/>
                                </a:moveTo>
                                <a:lnTo>
                                  <a:pt x="5271515" y="94487"/>
                                </a:lnTo>
                              </a:path>
                              <a:path w="8185784" h="897890">
                                <a:moveTo>
                                  <a:pt x="5314187" y="897635"/>
                                </a:moveTo>
                                <a:lnTo>
                                  <a:pt x="5314187" y="708659"/>
                                </a:lnTo>
                              </a:path>
                              <a:path w="8185784" h="897890">
                                <a:moveTo>
                                  <a:pt x="5314187" y="656843"/>
                                </a:moveTo>
                                <a:lnTo>
                                  <a:pt x="5314187" y="94487"/>
                                </a:lnTo>
                              </a:path>
                              <a:path w="8185784" h="897890">
                                <a:moveTo>
                                  <a:pt x="5356859" y="897635"/>
                                </a:moveTo>
                                <a:lnTo>
                                  <a:pt x="5356859" y="682751"/>
                                </a:lnTo>
                              </a:path>
                              <a:path w="8185784" h="897890">
                                <a:moveTo>
                                  <a:pt x="5356859" y="630935"/>
                                </a:moveTo>
                                <a:lnTo>
                                  <a:pt x="5356859" y="94487"/>
                                </a:lnTo>
                              </a:path>
                              <a:path w="8185784" h="897890">
                                <a:moveTo>
                                  <a:pt x="5399531" y="897635"/>
                                </a:moveTo>
                                <a:lnTo>
                                  <a:pt x="5399531" y="656843"/>
                                </a:lnTo>
                              </a:path>
                              <a:path w="8185784" h="897890">
                                <a:moveTo>
                                  <a:pt x="5399531" y="605027"/>
                                </a:moveTo>
                                <a:lnTo>
                                  <a:pt x="5399531" y="94487"/>
                                </a:lnTo>
                              </a:path>
                              <a:path w="8185784" h="897890">
                                <a:moveTo>
                                  <a:pt x="5442203" y="897635"/>
                                </a:moveTo>
                                <a:lnTo>
                                  <a:pt x="5442203" y="630935"/>
                                </a:lnTo>
                              </a:path>
                              <a:path w="8185784" h="897890">
                                <a:moveTo>
                                  <a:pt x="5442203" y="579119"/>
                                </a:moveTo>
                                <a:lnTo>
                                  <a:pt x="5442203" y="94487"/>
                                </a:lnTo>
                              </a:path>
                              <a:path w="8185784" h="897890">
                                <a:moveTo>
                                  <a:pt x="5486399" y="897635"/>
                                </a:moveTo>
                                <a:lnTo>
                                  <a:pt x="5486399" y="605027"/>
                                </a:lnTo>
                              </a:path>
                              <a:path w="8185784" h="897890">
                                <a:moveTo>
                                  <a:pt x="5486399" y="553211"/>
                                </a:moveTo>
                                <a:lnTo>
                                  <a:pt x="5486399" y="94487"/>
                                </a:lnTo>
                              </a:path>
                              <a:path w="8185784" h="897890">
                                <a:moveTo>
                                  <a:pt x="5529071" y="897635"/>
                                </a:moveTo>
                                <a:lnTo>
                                  <a:pt x="5529071" y="580643"/>
                                </a:lnTo>
                              </a:path>
                              <a:path w="8185784" h="897890">
                                <a:moveTo>
                                  <a:pt x="5529071" y="527303"/>
                                </a:moveTo>
                                <a:lnTo>
                                  <a:pt x="5529071" y="94487"/>
                                </a:lnTo>
                              </a:path>
                              <a:path w="8185784" h="897890">
                                <a:moveTo>
                                  <a:pt x="5571743" y="897635"/>
                                </a:moveTo>
                                <a:lnTo>
                                  <a:pt x="5571743" y="554735"/>
                                </a:lnTo>
                              </a:path>
                              <a:path w="8185784" h="897890">
                                <a:moveTo>
                                  <a:pt x="5571743" y="501395"/>
                                </a:moveTo>
                                <a:lnTo>
                                  <a:pt x="5571743" y="94487"/>
                                </a:lnTo>
                              </a:path>
                              <a:path w="8185784" h="897890">
                                <a:moveTo>
                                  <a:pt x="5614415" y="897635"/>
                                </a:moveTo>
                                <a:lnTo>
                                  <a:pt x="5614415" y="528827"/>
                                </a:lnTo>
                              </a:path>
                              <a:path w="8185784" h="897890">
                                <a:moveTo>
                                  <a:pt x="5614415" y="475487"/>
                                </a:moveTo>
                                <a:lnTo>
                                  <a:pt x="5614415" y="94487"/>
                                </a:lnTo>
                              </a:path>
                              <a:path w="8185784" h="897890">
                                <a:moveTo>
                                  <a:pt x="5657087" y="897635"/>
                                </a:moveTo>
                                <a:lnTo>
                                  <a:pt x="5657087" y="502919"/>
                                </a:lnTo>
                              </a:path>
                              <a:path w="8185784" h="897890">
                                <a:moveTo>
                                  <a:pt x="5657087" y="451103"/>
                                </a:moveTo>
                                <a:lnTo>
                                  <a:pt x="5657087" y="94487"/>
                                </a:lnTo>
                              </a:path>
                              <a:path w="8185784" h="897890">
                                <a:moveTo>
                                  <a:pt x="5699759" y="897635"/>
                                </a:moveTo>
                                <a:lnTo>
                                  <a:pt x="5699759" y="477011"/>
                                </a:lnTo>
                              </a:path>
                              <a:path w="8185784" h="897890">
                                <a:moveTo>
                                  <a:pt x="5699759" y="425195"/>
                                </a:moveTo>
                                <a:lnTo>
                                  <a:pt x="5699759" y="94487"/>
                                </a:lnTo>
                              </a:path>
                              <a:path w="8185784" h="897890">
                                <a:moveTo>
                                  <a:pt x="5742431" y="897635"/>
                                </a:moveTo>
                                <a:lnTo>
                                  <a:pt x="5742431" y="451103"/>
                                </a:lnTo>
                              </a:path>
                              <a:path w="8185784" h="897890">
                                <a:moveTo>
                                  <a:pt x="5742431" y="399287"/>
                                </a:moveTo>
                                <a:lnTo>
                                  <a:pt x="5742431" y="94487"/>
                                </a:lnTo>
                              </a:path>
                              <a:path w="8185784" h="897890">
                                <a:moveTo>
                                  <a:pt x="5785103" y="897635"/>
                                </a:moveTo>
                                <a:lnTo>
                                  <a:pt x="5785103" y="425195"/>
                                </a:lnTo>
                              </a:path>
                              <a:path w="8185784" h="897890">
                                <a:moveTo>
                                  <a:pt x="5785103" y="373379"/>
                                </a:moveTo>
                                <a:lnTo>
                                  <a:pt x="5785103" y="94487"/>
                                </a:lnTo>
                              </a:path>
                              <a:path w="8185784" h="897890">
                                <a:moveTo>
                                  <a:pt x="5829299" y="897635"/>
                                </a:moveTo>
                                <a:lnTo>
                                  <a:pt x="5829299" y="400811"/>
                                </a:lnTo>
                              </a:path>
                              <a:path w="8185784" h="897890">
                                <a:moveTo>
                                  <a:pt x="5829299" y="347471"/>
                                </a:moveTo>
                                <a:lnTo>
                                  <a:pt x="5829299" y="94487"/>
                                </a:lnTo>
                              </a:path>
                              <a:path w="8185784" h="897890">
                                <a:moveTo>
                                  <a:pt x="5871971" y="897635"/>
                                </a:moveTo>
                                <a:lnTo>
                                  <a:pt x="5871971" y="374903"/>
                                </a:lnTo>
                              </a:path>
                              <a:path w="8185784" h="897890">
                                <a:moveTo>
                                  <a:pt x="5871971" y="321563"/>
                                </a:moveTo>
                                <a:lnTo>
                                  <a:pt x="5871971" y="94487"/>
                                </a:lnTo>
                              </a:path>
                              <a:path w="8185784" h="897890">
                                <a:moveTo>
                                  <a:pt x="5914643" y="897635"/>
                                </a:moveTo>
                                <a:lnTo>
                                  <a:pt x="5914643" y="348995"/>
                                </a:lnTo>
                              </a:path>
                              <a:path w="8185784" h="897890">
                                <a:moveTo>
                                  <a:pt x="5914643" y="295655"/>
                                </a:moveTo>
                                <a:lnTo>
                                  <a:pt x="5914643" y="94487"/>
                                </a:lnTo>
                              </a:path>
                              <a:path w="8185784" h="897890">
                                <a:moveTo>
                                  <a:pt x="5957315" y="897635"/>
                                </a:moveTo>
                                <a:lnTo>
                                  <a:pt x="5957315" y="323087"/>
                                </a:lnTo>
                              </a:path>
                              <a:path w="8185784" h="897890">
                                <a:moveTo>
                                  <a:pt x="5957315" y="269747"/>
                                </a:moveTo>
                                <a:lnTo>
                                  <a:pt x="5957315" y="94487"/>
                                </a:lnTo>
                              </a:path>
                              <a:path w="8185784" h="897890">
                                <a:moveTo>
                                  <a:pt x="5999987" y="897635"/>
                                </a:moveTo>
                                <a:lnTo>
                                  <a:pt x="5999987" y="297179"/>
                                </a:lnTo>
                              </a:path>
                              <a:path w="8185784" h="897890">
                                <a:moveTo>
                                  <a:pt x="5999987" y="245363"/>
                                </a:moveTo>
                                <a:lnTo>
                                  <a:pt x="5999987" y="94487"/>
                                </a:lnTo>
                              </a:path>
                              <a:path w="8185784" h="897890">
                                <a:moveTo>
                                  <a:pt x="6042659" y="897635"/>
                                </a:moveTo>
                                <a:lnTo>
                                  <a:pt x="6042659" y="271271"/>
                                </a:lnTo>
                              </a:path>
                              <a:path w="8185784" h="897890">
                                <a:moveTo>
                                  <a:pt x="6042659" y="219455"/>
                                </a:moveTo>
                                <a:lnTo>
                                  <a:pt x="6042659" y="94487"/>
                                </a:lnTo>
                              </a:path>
                              <a:path w="8185784" h="897890">
                                <a:moveTo>
                                  <a:pt x="6085331" y="897635"/>
                                </a:moveTo>
                                <a:lnTo>
                                  <a:pt x="6085331" y="245363"/>
                                </a:lnTo>
                              </a:path>
                              <a:path w="8185784" h="897890">
                                <a:moveTo>
                                  <a:pt x="6085331" y="193547"/>
                                </a:moveTo>
                                <a:lnTo>
                                  <a:pt x="6085331" y="94487"/>
                                </a:lnTo>
                              </a:path>
                              <a:path w="8185784" h="897890">
                                <a:moveTo>
                                  <a:pt x="6128003" y="897635"/>
                                </a:moveTo>
                                <a:lnTo>
                                  <a:pt x="6128003" y="219455"/>
                                </a:lnTo>
                              </a:path>
                              <a:path w="8185784" h="897890">
                                <a:moveTo>
                                  <a:pt x="6128003" y="167639"/>
                                </a:moveTo>
                                <a:lnTo>
                                  <a:pt x="6128003" y="94487"/>
                                </a:lnTo>
                              </a:path>
                              <a:path w="8185784" h="897890">
                                <a:moveTo>
                                  <a:pt x="6172199" y="897635"/>
                                </a:moveTo>
                                <a:lnTo>
                                  <a:pt x="6172199" y="195071"/>
                                </a:lnTo>
                              </a:path>
                              <a:path w="8185784" h="897890">
                                <a:moveTo>
                                  <a:pt x="6172199" y="141731"/>
                                </a:moveTo>
                                <a:lnTo>
                                  <a:pt x="6172199" y="94487"/>
                                </a:lnTo>
                              </a:path>
                              <a:path w="8185784" h="897890">
                                <a:moveTo>
                                  <a:pt x="6214871" y="897635"/>
                                </a:moveTo>
                                <a:lnTo>
                                  <a:pt x="6214871" y="169163"/>
                                </a:lnTo>
                              </a:path>
                              <a:path w="8185784" h="897890">
                                <a:moveTo>
                                  <a:pt x="6214871" y="115823"/>
                                </a:moveTo>
                                <a:lnTo>
                                  <a:pt x="6214871" y="94487"/>
                                </a:lnTo>
                              </a:path>
                              <a:path w="8185784" h="897890">
                                <a:moveTo>
                                  <a:pt x="6257543" y="897635"/>
                                </a:moveTo>
                                <a:lnTo>
                                  <a:pt x="6257543" y="143255"/>
                                </a:lnTo>
                              </a:path>
                              <a:path w="8185784" h="897890">
                                <a:moveTo>
                                  <a:pt x="6300215" y="897635"/>
                                </a:moveTo>
                                <a:lnTo>
                                  <a:pt x="6300215" y="117347"/>
                                </a:lnTo>
                              </a:path>
                              <a:path w="8185784" h="897890">
                                <a:moveTo>
                                  <a:pt x="6342887" y="897635"/>
                                </a:moveTo>
                                <a:lnTo>
                                  <a:pt x="6342887" y="91439"/>
                                </a:lnTo>
                              </a:path>
                              <a:path w="8185784" h="897890">
                                <a:moveTo>
                                  <a:pt x="6385559" y="897635"/>
                                </a:moveTo>
                                <a:lnTo>
                                  <a:pt x="6385559" y="65531"/>
                                </a:lnTo>
                              </a:path>
                              <a:path w="8185784" h="897890">
                                <a:moveTo>
                                  <a:pt x="6428231" y="897635"/>
                                </a:moveTo>
                                <a:lnTo>
                                  <a:pt x="6428231" y="39623"/>
                                </a:lnTo>
                              </a:path>
                              <a:path w="8185784" h="897890">
                                <a:moveTo>
                                  <a:pt x="6470903" y="897635"/>
                                </a:moveTo>
                                <a:lnTo>
                                  <a:pt x="6470903" y="13715"/>
                                </a:lnTo>
                              </a:path>
                              <a:path w="8185784" h="897890">
                                <a:moveTo>
                                  <a:pt x="6515099" y="897635"/>
                                </a:moveTo>
                                <a:lnTo>
                                  <a:pt x="6515099" y="0"/>
                                </a:lnTo>
                              </a:path>
                              <a:path w="8185784" h="897890">
                                <a:moveTo>
                                  <a:pt x="6557771" y="897635"/>
                                </a:moveTo>
                                <a:lnTo>
                                  <a:pt x="6557771" y="0"/>
                                </a:lnTo>
                              </a:path>
                              <a:path w="8185784" h="897890">
                                <a:moveTo>
                                  <a:pt x="6600443" y="897635"/>
                                </a:moveTo>
                                <a:lnTo>
                                  <a:pt x="6600443" y="0"/>
                                </a:lnTo>
                              </a:path>
                              <a:path w="8185784" h="897890">
                                <a:moveTo>
                                  <a:pt x="6643115" y="897635"/>
                                </a:moveTo>
                                <a:lnTo>
                                  <a:pt x="6643115" y="0"/>
                                </a:lnTo>
                              </a:path>
                              <a:path w="8185784" h="897890">
                                <a:moveTo>
                                  <a:pt x="6685787" y="897635"/>
                                </a:moveTo>
                                <a:lnTo>
                                  <a:pt x="6685787" y="0"/>
                                </a:lnTo>
                              </a:path>
                              <a:path w="8185784" h="897890">
                                <a:moveTo>
                                  <a:pt x="6728459" y="897635"/>
                                </a:moveTo>
                                <a:lnTo>
                                  <a:pt x="6728459" y="6095"/>
                                </a:lnTo>
                              </a:path>
                              <a:path w="8185784" h="897890">
                                <a:moveTo>
                                  <a:pt x="6771131" y="897635"/>
                                </a:moveTo>
                                <a:lnTo>
                                  <a:pt x="6771131" y="32003"/>
                                </a:lnTo>
                              </a:path>
                              <a:path w="8185784" h="897890">
                                <a:moveTo>
                                  <a:pt x="6813803" y="897635"/>
                                </a:moveTo>
                                <a:lnTo>
                                  <a:pt x="6813803" y="57911"/>
                                </a:lnTo>
                              </a:path>
                              <a:path w="8185784" h="897890">
                                <a:moveTo>
                                  <a:pt x="6857999" y="897635"/>
                                </a:moveTo>
                                <a:lnTo>
                                  <a:pt x="6857999" y="83819"/>
                                </a:lnTo>
                              </a:path>
                              <a:path w="8185784" h="897890">
                                <a:moveTo>
                                  <a:pt x="6900671" y="897635"/>
                                </a:moveTo>
                                <a:lnTo>
                                  <a:pt x="6900671" y="109727"/>
                                </a:lnTo>
                              </a:path>
                              <a:path w="8185784" h="897890">
                                <a:moveTo>
                                  <a:pt x="6943343" y="897635"/>
                                </a:moveTo>
                                <a:lnTo>
                                  <a:pt x="6943343" y="135635"/>
                                </a:lnTo>
                              </a:path>
                              <a:path w="8185784" h="897890">
                                <a:moveTo>
                                  <a:pt x="6986015" y="897635"/>
                                </a:moveTo>
                                <a:lnTo>
                                  <a:pt x="6986015" y="161543"/>
                                </a:lnTo>
                              </a:path>
                              <a:path w="8185784" h="897890">
                                <a:moveTo>
                                  <a:pt x="7028687" y="897635"/>
                                </a:moveTo>
                                <a:lnTo>
                                  <a:pt x="7028687" y="187451"/>
                                </a:lnTo>
                              </a:path>
                              <a:path w="8185784" h="897890">
                                <a:moveTo>
                                  <a:pt x="7071359" y="897635"/>
                                </a:moveTo>
                                <a:lnTo>
                                  <a:pt x="7071359" y="211835"/>
                                </a:lnTo>
                              </a:path>
                              <a:path w="8185784" h="897890">
                                <a:moveTo>
                                  <a:pt x="7114031" y="897635"/>
                                </a:moveTo>
                                <a:lnTo>
                                  <a:pt x="7114031" y="237743"/>
                                </a:lnTo>
                              </a:path>
                              <a:path w="8185784" h="897890">
                                <a:moveTo>
                                  <a:pt x="7156703" y="897635"/>
                                </a:moveTo>
                                <a:lnTo>
                                  <a:pt x="7156703" y="263651"/>
                                </a:lnTo>
                              </a:path>
                              <a:path w="8185784" h="897890">
                                <a:moveTo>
                                  <a:pt x="7200899" y="897635"/>
                                </a:moveTo>
                                <a:lnTo>
                                  <a:pt x="7200899" y="289559"/>
                                </a:lnTo>
                              </a:path>
                              <a:path w="8185784" h="897890">
                                <a:moveTo>
                                  <a:pt x="7243571" y="897635"/>
                                </a:moveTo>
                                <a:lnTo>
                                  <a:pt x="7243571" y="315467"/>
                                </a:lnTo>
                              </a:path>
                              <a:path w="8185784" h="897890">
                                <a:moveTo>
                                  <a:pt x="7286243" y="897635"/>
                                </a:moveTo>
                                <a:lnTo>
                                  <a:pt x="7286243" y="341375"/>
                                </a:lnTo>
                              </a:path>
                              <a:path w="8185784" h="897890">
                                <a:moveTo>
                                  <a:pt x="7328915" y="897635"/>
                                </a:moveTo>
                                <a:lnTo>
                                  <a:pt x="7328915" y="367283"/>
                                </a:lnTo>
                              </a:path>
                              <a:path w="8185784" h="897890">
                                <a:moveTo>
                                  <a:pt x="7371587" y="897635"/>
                                </a:moveTo>
                                <a:lnTo>
                                  <a:pt x="7371587" y="393191"/>
                                </a:lnTo>
                              </a:path>
                              <a:path w="8185784" h="897890">
                                <a:moveTo>
                                  <a:pt x="7414259" y="897635"/>
                                </a:moveTo>
                                <a:lnTo>
                                  <a:pt x="7414259" y="417575"/>
                                </a:lnTo>
                              </a:path>
                              <a:path w="8185784" h="897890">
                                <a:moveTo>
                                  <a:pt x="7456931" y="897635"/>
                                </a:moveTo>
                                <a:lnTo>
                                  <a:pt x="7456931" y="443483"/>
                                </a:lnTo>
                              </a:path>
                              <a:path w="8185784" h="897890">
                                <a:moveTo>
                                  <a:pt x="7499603" y="897635"/>
                                </a:moveTo>
                                <a:lnTo>
                                  <a:pt x="7499603" y="469391"/>
                                </a:lnTo>
                              </a:path>
                              <a:path w="8185784" h="897890">
                                <a:moveTo>
                                  <a:pt x="7543799" y="897635"/>
                                </a:moveTo>
                                <a:lnTo>
                                  <a:pt x="7543799" y="495299"/>
                                </a:lnTo>
                              </a:path>
                              <a:path w="8185784" h="897890">
                                <a:moveTo>
                                  <a:pt x="7586471" y="897635"/>
                                </a:moveTo>
                                <a:lnTo>
                                  <a:pt x="7586471" y="521207"/>
                                </a:lnTo>
                              </a:path>
                              <a:path w="8185784" h="897890">
                                <a:moveTo>
                                  <a:pt x="7629143" y="897635"/>
                                </a:moveTo>
                                <a:lnTo>
                                  <a:pt x="7629143" y="547115"/>
                                </a:lnTo>
                              </a:path>
                              <a:path w="8185784" h="897890">
                                <a:moveTo>
                                  <a:pt x="7671815" y="897635"/>
                                </a:moveTo>
                                <a:lnTo>
                                  <a:pt x="7671815" y="573023"/>
                                </a:lnTo>
                              </a:path>
                              <a:path w="8185784" h="897890">
                                <a:moveTo>
                                  <a:pt x="7714487" y="897635"/>
                                </a:moveTo>
                                <a:lnTo>
                                  <a:pt x="7714487" y="597407"/>
                                </a:lnTo>
                              </a:path>
                              <a:path w="8185784" h="897890">
                                <a:moveTo>
                                  <a:pt x="7757159" y="897635"/>
                                </a:moveTo>
                                <a:lnTo>
                                  <a:pt x="7757159" y="623315"/>
                                </a:lnTo>
                              </a:path>
                              <a:path w="8185784" h="897890">
                                <a:moveTo>
                                  <a:pt x="7799831" y="897635"/>
                                </a:moveTo>
                                <a:lnTo>
                                  <a:pt x="7799831" y="649223"/>
                                </a:lnTo>
                              </a:path>
                              <a:path w="8185784" h="897890">
                                <a:moveTo>
                                  <a:pt x="7842503" y="897635"/>
                                </a:moveTo>
                                <a:lnTo>
                                  <a:pt x="7842503" y="675131"/>
                                </a:lnTo>
                              </a:path>
                              <a:path w="8185784" h="897890">
                                <a:moveTo>
                                  <a:pt x="7886699" y="897635"/>
                                </a:moveTo>
                                <a:lnTo>
                                  <a:pt x="7886699" y="701039"/>
                                </a:lnTo>
                              </a:path>
                              <a:path w="8185784" h="897890">
                                <a:moveTo>
                                  <a:pt x="7929371" y="897635"/>
                                </a:moveTo>
                                <a:lnTo>
                                  <a:pt x="7929371" y="726947"/>
                                </a:lnTo>
                              </a:path>
                              <a:path w="8185784" h="897890">
                                <a:moveTo>
                                  <a:pt x="7972043" y="897635"/>
                                </a:moveTo>
                                <a:lnTo>
                                  <a:pt x="7972043" y="752855"/>
                                </a:lnTo>
                              </a:path>
                              <a:path w="8185784" h="897890">
                                <a:moveTo>
                                  <a:pt x="8014715" y="897635"/>
                                </a:moveTo>
                                <a:lnTo>
                                  <a:pt x="8014715" y="778763"/>
                                </a:lnTo>
                              </a:path>
                              <a:path w="8185784" h="897890">
                                <a:moveTo>
                                  <a:pt x="8057387" y="897635"/>
                                </a:moveTo>
                                <a:lnTo>
                                  <a:pt x="8057387" y="803147"/>
                                </a:lnTo>
                              </a:path>
                              <a:path w="8185784" h="897890">
                                <a:moveTo>
                                  <a:pt x="8100059" y="897635"/>
                                </a:moveTo>
                                <a:lnTo>
                                  <a:pt x="8100059" y="829055"/>
                                </a:lnTo>
                              </a:path>
                              <a:path w="8185784" h="897890">
                                <a:moveTo>
                                  <a:pt x="8142731" y="897635"/>
                                </a:moveTo>
                                <a:lnTo>
                                  <a:pt x="8142731" y="854963"/>
                                </a:lnTo>
                              </a:path>
                              <a:path w="8185784" h="897890">
                                <a:moveTo>
                                  <a:pt x="8185403" y="897635"/>
                                </a:moveTo>
                                <a:lnTo>
                                  <a:pt x="8185403" y="880871"/>
                                </a:lnTo>
                              </a:path>
                            </a:pathLst>
                          </a:custGeom>
                          <a:ln w="3047">
                            <a:solidFill>
                              <a:srgbClr val="000000"/>
                            </a:solidFill>
                            <a:prstDash val="solid"/>
                          </a:ln>
                        </wps:spPr>
                        <wps:bodyPr wrap="square" lIns="0" tIns="0" rIns="0" bIns="0" rtlCol="0">
                          <a:prstTxWarp prst="textNoShape">
                            <a:avLst/>
                          </a:prstTxWarp>
                          <a:noAutofit/>
                        </wps:bodyPr>
                      </wps:wsp>
                      <wps:wsp>
                        <wps:cNvPr id="347" name="Graphic 347"/>
                        <wps:cNvSpPr/>
                        <wps:spPr>
                          <a:xfrm>
                            <a:off x="632459" y="950975"/>
                            <a:ext cx="10287000" cy="36830"/>
                          </a:xfrm>
                          <a:custGeom>
                            <a:avLst/>
                            <a:gdLst/>
                            <a:ahLst/>
                            <a:cxnLst/>
                            <a:rect l="l" t="t" r="r" b="b"/>
                            <a:pathLst>
                              <a:path w="10287000" h="36830">
                                <a:moveTo>
                                  <a:pt x="5076443" y="0"/>
                                </a:moveTo>
                                <a:lnTo>
                                  <a:pt x="10286999" y="0"/>
                                </a:lnTo>
                              </a:path>
                              <a:path w="10287000" h="36830">
                                <a:moveTo>
                                  <a:pt x="5076443" y="36575"/>
                                </a:moveTo>
                                <a:lnTo>
                                  <a:pt x="10286999" y="36575"/>
                                </a:lnTo>
                              </a:path>
                              <a:path w="10287000" h="36830">
                                <a:moveTo>
                                  <a:pt x="1926335" y="0"/>
                                </a:moveTo>
                                <a:lnTo>
                                  <a:pt x="5076443" y="0"/>
                                </a:lnTo>
                              </a:path>
                              <a:path w="10287000" h="36830">
                                <a:moveTo>
                                  <a:pt x="1926335" y="36575"/>
                                </a:moveTo>
                                <a:lnTo>
                                  <a:pt x="5076443" y="36575"/>
                                </a:lnTo>
                              </a:path>
                              <a:path w="10287000" h="36830">
                                <a:moveTo>
                                  <a:pt x="0" y="0"/>
                                </a:moveTo>
                                <a:lnTo>
                                  <a:pt x="1926335" y="0"/>
                                </a:lnTo>
                              </a:path>
                              <a:path w="10287000" h="36830">
                                <a:moveTo>
                                  <a:pt x="0" y="36575"/>
                                </a:moveTo>
                                <a:lnTo>
                                  <a:pt x="1926335" y="36575"/>
                                </a:lnTo>
                              </a:path>
                            </a:pathLst>
                          </a:custGeom>
                          <a:ln w="18287">
                            <a:solidFill>
                              <a:srgbClr val="000000"/>
                            </a:solidFill>
                            <a:prstDash val="solid"/>
                          </a:ln>
                        </wps:spPr>
                        <wps:bodyPr wrap="square" lIns="0" tIns="0" rIns="0" bIns="0" rtlCol="0">
                          <a:prstTxWarp prst="textNoShape">
                            <a:avLst/>
                          </a:prstTxWarp>
                          <a:noAutofit/>
                        </wps:bodyPr>
                      </wps:wsp>
                      <wps:wsp>
                        <wps:cNvPr id="348" name="Graphic 348"/>
                        <wps:cNvSpPr/>
                        <wps:spPr>
                          <a:xfrm>
                            <a:off x="2974847" y="103631"/>
                            <a:ext cx="5039995" cy="1270"/>
                          </a:xfrm>
                          <a:custGeom>
                            <a:avLst/>
                            <a:gdLst/>
                            <a:ahLst/>
                            <a:cxnLst/>
                            <a:rect l="l" t="t" r="r" b="b"/>
                            <a:pathLst>
                              <a:path w="5039995">
                                <a:moveTo>
                                  <a:pt x="0" y="0"/>
                                </a:moveTo>
                                <a:lnTo>
                                  <a:pt x="5039867" y="0"/>
                                </a:lnTo>
                              </a:path>
                            </a:pathLst>
                          </a:custGeom>
                          <a:ln w="9143">
                            <a:solidFill>
                              <a:srgbClr val="000000"/>
                            </a:solidFill>
                            <a:prstDash val="solid"/>
                          </a:ln>
                        </wps:spPr>
                        <wps:bodyPr wrap="square" lIns="0" tIns="0" rIns="0" bIns="0" rtlCol="0">
                          <a:prstTxWarp prst="textNoShape">
                            <a:avLst/>
                          </a:prstTxWarp>
                          <a:noAutofit/>
                        </wps:bodyPr>
                      </wps:wsp>
                      <wps:wsp>
                        <wps:cNvPr id="349" name="Graphic 349"/>
                        <wps:cNvSpPr/>
                        <wps:spPr>
                          <a:xfrm>
                            <a:off x="8173211" y="0"/>
                            <a:ext cx="247015" cy="18415"/>
                          </a:xfrm>
                          <a:custGeom>
                            <a:avLst/>
                            <a:gdLst/>
                            <a:ahLst/>
                            <a:cxnLst/>
                            <a:rect l="l" t="t" r="r" b="b"/>
                            <a:pathLst>
                              <a:path w="247015" h="18415">
                                <a:moveTo>
                                  <a:pt x="246887" y="18287"/>
                                </a:moveTo>
                                <a:lnTo>
                                  <a:pt x="246887" y="0"/>
                                </a:lnTo>
                                <a:lnTo>
                                  <a:pt x="0" y="0"/>
                                </a:lnTo>
                                <a:lnTo>
                                  <a:pt x="0" y="18287"/>
                                </a:lnTo>
                                <a:lnTo>
                                  <a:pt x="246887" y="18287"/>
                                </a:lnTo>
                                <a:close/>
                              </a:path>
                            </a:pathLst>
                          </a:custGeom>
                          <a:solidFill>
                            <a:srgbClr val="000000"/>
                          </a:solidFill>
                        </wps:spPr>
                        <wps:bodyPr wrap="square" lIns="0" tIns="0" rIns="0" bIns="0" rtlCol="0">
                          <a:prstTxWarp prst="textNoShape">
                            <a:avLst/>
                          </a:prstTxWarp>
                          <a:noAutofit/>
                        </wps:bodyPr>
                      </wps:wsp>
                      <wps:wsp>
                        <wps:cNvPr id="350" name="Graphic 350"/>
                        <wps:cNvSpPr/>
                        <wps:spPr>
                          <a:xfrm>
                            <a:off x="2974847" y="103631"/>
                            <a:ext cx="5039995" cy="1270"/>
                          </a:xfrm>
                          <a:custGeom>
                            <a:avLst/>
                            <a:gdLst/>
                            <a:ahLst/>
                            <a:cxnLst/>
                            <a:rect l="l" t="t" r="r" b="b"/>
                            <a:pathLst>
                              <a:path w="5039995">
                                <a:moveTo>
                                  <a:pt x="0" y="0"/>
                                </a:moveTo>
                                <a:lnTo>
                                  <a:pt x="5039867" y="0"/>
                                </a:lnTo>
                              </a:path>
                            </a:pathLst>
                          </a:custGeom>
                          <a:ln w="18287">
                            <a:solidFill>
                              <a:srgbClr val="000000"/>
                            </a:solidFill>
                            <a:prstDash val="solid"/>
                          </a:ln>
                        </wps:spPr>
                        <wps:bodyPr wrap="square" lIns="0" tIns="0" rIns="0" bIns="0" rtlCol="0">
                          <a:prstTxWarp prst="textNoShape">
                            <a:avLst/>
                          </a:prstTxWarp>
                          <a:noAutofit/>
                        </wps:bodyPr>
                      </wps:wsp>
                      <wps:wsp>
                        <wps:cNvPr id="351" name="Graphic 351"/>
                        <wps:cNvSpPr/>
                        <wps:spPr>
                          <a:xfrm>
                            <a:off x="2974847" y="147827"/>
                            <a:ext cx="5039995" cy="1270"/>
                          </a:xfrm>
                          <a:custGeom>
                            <a:avLst/>
                            <a:gdLst/>
                            <a:ahLst/>
                            <a:cxnLst/>
                            <a:rect l="l" t="t" r="r" b="b"/>
                            <a:pathLst>
                              <a:path w="5039995">
                                <a:moveTo>
                                  <a:pt x="0" y="0"/>
                                </a:moveTo>
                                <a:lnTo>
                                  <a:pt x="5039867" y="0"/>
                                </a:lnTo>
                              </a:path>
                            </a:pathLst>
                          </a:custGeom>
                          <a:ln w="9143">
                            <a:solidFill>
                              <a:srgbClr val="000000"/>
                            </a:solidFill>
                            <a:prstDash val="solid"/>
                          </a:ln>
                        </wps:spPr>
                        <wps:bodyPr wrap="square" lIns="0" tIns="0" rIns="0" bIns="0" rtlCol="0">
                          <a:prstTxWarp prst="textNoShape">
                            <a:avLst/>
                          </a:prstTxWarp>
                          <a:noAutofit/>
                        </wps:bodyPr>
                      </wps:wsp>
                      <wps:wsp>
                        <wps:cNvPr id="352" name="Graphic 352"/>
                        <wps:cNvSpPr/>
                        <wps:spPr>
                          <a:xfrm>
                            <a:off x="8173211" y="0"/>
                            <a:ext cx="247015" cy="18415"/>
                          </a:xfrm>
                          <a:custGeom>
                            <a:avLst/>
                            <a:gdLst/>
                            <a:ahLst/>
                            <a:cxnLst/>
                            <a:rect l="l" t="t" r="r" b="b"/>
                            <a:pathLst>
                              <a:path w="247015" h="18415">
                                <a:moveTo>
                                  <a:pt x="246887" y="18287"/>
                                </a:moveTo>
                                <a:lnTo>
                                  <a:pt x="246887" y="0"/>
                                </a:lnTo>
                                <a:lnTo>
                                  <a:pt x="0" y="0"/>
                                </a:lnTo>
                                <a:lnTo>
                                  <a:pt x="0" y="18287"/>
                                </a:lnTo>
                                <a:lnTo>
                                  <a:pt x="246887" y="18287"/>
                                </a:lnTo>
                                <a:close/>
                              </a:path>
                            </a:pathLst>
                          </a:custGeom>
                          <a:solidFill>
                            <a:srgbClr val="000000"/>
                          </a:solidFill>
                        </wps:spPr>
                        <wps:bodyPr wrap="square" lIns="0" tIns="0" rIns="0" bIns="0" rtlCol="0">
                          <a:prstTxWarp prst="textNoShape">
                            <a:avLst/>
                          </a:prstTxWarp>
                          <a:noAutofit/>
                        </wps:bodyPr>
                      </wps:wsp>
                      <wps:wsp>
                        <wps:cNvPr id="353" name="Graphic 353"/>
                        <wps:cNvSpPr/>
                        <wps:spPr>
                          <a:xfrm>
                            <a:off x="8173211" y="9143"/>
                            <a:ext cx="1818639" cy="942340"/>
                          </a:xfrm>
                          <a:custGeom>
                            <a:avLst/>
                            <a:gdLst/>
                            <a:ahLst/>
                            <a:cxnLst/>
                            <a:rect l="l" t="t" r="r" b="b"/>
                            <a:pathLst>
                              <a:path w="1818639" h="942340">
                                <a:moveTo>
                                  <a:pt x="0" y="44195"/>
                                </a:moveTo>
                                <a:lnTo>
                                  <a:pt x="246887" y="44195"/>
                                </a:lnTo>
                              </a:path>
                              <a:path w="1818639" h="942340">
                                <a:moveTo>
                                  <a:pt x="246887" y="0"/>
                                </a:moveTo>
                                <a:lnTo>
                                  <a:pt x="1818131" y="941831"/>
                                </a:lnTo>
                              </a:path>
                            </a:pathLst>
                          </a:custGeom>
                          <a:ln w="9143">
                            <a:solidFill>
                              <a:srgbClr val="000000"/>
                            </a:solidFill>
                            <a:prstDash val="solid"/>
                          </a:ln>
                        </wps:spPr>
                        <wps:bodyPr wrap="square" lIns="0" tIns="0" rIns="0" bIns="0" rtlCol="0">
                          <a:prstTxWarp prst="textNoShape">
                            <a:avLst/>
                          </a:prstTxWarp>
                          <a:noAutofit/>
                        </wps:bodyPr>
                      </wps:wsp>
                      <wps:wsp>
                        <wps:cNvPr id="354" name="Graphic 354"/>
                        <wps:cNvSpPr/>
                        <wps:spPr>
                          <a:xfrm>
                            <a:off x="8014715" y="9143"/>
                            <a:ext cx="158750" cy="94615"/>
                          </a:xfrm>
                          <a:custGeom>
                            <a:avLst/>
                            <a:gdLst/>
                            <a:ahLst/>
                            <a:cxnLst/>
                            <a:rect l="l" t="t" r="r" b="b"/>
                            <a:pathLst>
                              <a:path w="158750" h="94615">
                                <a:moveTo>
                                  <a:pt x="0" y="94487"/>
                                </a:moveTo>
                                <a:lnTo>
                                  <a:pt x="158495" y="0"/>
                                </a:lnTo>
                              </a:path>
                            </a:pathLst>
                          </a:custGeom>
                          <a:ln w="18287">
                            <a:solidFill>
                              <a:srgbClr val="000000"/>
                            </a:solidFill>
                            <a:prstDash val="solid"/>
                          </a:ln>
                        </wps:spPr>
                        <wps:bodyPr wrap="square" lIns="0" tIns="0" rIns="0" bIns="0" rtlCol="0">
                          <a:prstTxWarp prst="textNoShape">
                            <a:avLst/>
                          </a:prstTxWarp>
                          <a:noAutofit/>
                        </wps:bodyPr>
                      </wps:wsp>
                      <wps:wsp>
                        <wps:cNvPr id="355" name="Graphic 355"/>
                        <wps:cNvSpPr/>
                        <wps:spPr>
                          <a:xfrm>
                            <a:off x="1562100" y="9143"/>
                            <a:ext cx="8429625" cy="942340"/>
                          </a:xfrm>
                          <a:custGeom>
                            <a:avLst/>
                            <a:gdLst/>
                            <a:ahLst/>
                            <a:cxnLst/>
                            <a:rect l="l" t="t" r="r" b="b"/>
                            <a:pathLst>
                              <a:path w="8429625" h="942340">
                                <a:moveTo>
                                  <a:pt x="6857999" y="0"/>
                                </a:moveTo>
                                <a:lnTo>
                                  <a:pt x="8429243" y="941831"/>
                                </a:lnTo>
                              </a:path>
                              <a:path w="8429625" h="942340">
                                <a:moveTo>
                                  <a:pt x="0" y="941831"/>
                                </a:moveTo>
                                <a:lnTo>
                                  <a:pt x="51815" y="909827"/>
                                </a:lnTo>
                                <a:lnTo>
                                  <a:pt x="1412747" y="94487"/>
                                </a:lnTo>
                              </a:path>
                            </a:pathLst>
                          </a:custGeom>
                          <a:ln w="9143">
                            <a:solidFill>
                              <a:srgbClr val="000000"/>
                            </a:solidFill>
                            <a:prstDash val="solid"/>
                          </a:ln>
                        </wps:spPr>
                        <wps:bodyPr wrap="square" lIns="0" tIns="0" rIns="0" bIns="0" rtlCol="0">
                          <a:prstTxWarp prst="textNoShape">
                            <a:avLst/>
                          </a:prstTxWarp>
                          <a:noAutofit/>
                        </wps:bodyPr>
                      </wps:wsp>
                      <wps:wsp>
                        <wps:cNvPr id="356" name="Graphic 356"/>
                        <wps:cNvSpPr/>
                        <wps:spPr>
                          <a:xfrm>
                            <a:off x="1562100" y="918972"/>
                            <a:ext cx="52069" cy="32384"/>
                          </a:xfrm>
                          <a:custGeom>
                            <a:avLst/>
                            <a:gdLst/>
                            <a:ahLst/>
                            <a:cxnLst/>
                            <a:rect l="l" t="t" r="r" b="b"/>
                            <a:pathLst>
                              <a:path w="52069" h="32384">
                                <a:moveTo>
                                  <a:pt x="0" y="32003"/>
                                </a:moveTo>
                                <a:lnTo>
                                  <a:pt x="51815" y="0"/>
                                </a:lnTo>
                              </a:path>
                            </a:pathLst>
                          </a:custGeom>
                          <a:ln w="18287">
                            <a:solidFill>
                              <a:srgbClr val="000000"/>
                            </a:solidFill>
                            <a:prstDash val="solid"/>
                          </a:ln>
                        </wps:spPr>
                        <wps:bodyPr wrap="square" lIns="0" tIns="0" rIns="0" bIns="0" rtlCol="0">
                          <a:prstTxWarp prst="textNoShape">
                            <a:avLst/>
                          </a:prstTxWarp>
                          <a:noAutofit/>
                        </wps:bodyPr>
                      </wps:wsp>
                      <wps:wsp>
                        <wps:cNvPr id="357" name="Graphic 357"/>
                        <wps:cNvSpPr/>
                        <wps:spPr>
                          <a:xfrm>
                            <a:off x="1613915" y="918972"/>
                            <a:ext cx="53340" cy="32384"/>
                          </a:xfrm>
                          <a:custGeom>
                            <a:avLst/>
                            <a:gdLst/>
                            <a:ahLst/>
                            <a:cxnLst/>
                            <a:rect l="l" t="t" r="r" b="b"/>
                            <a:pathLst>
                              <a:path w="53340" h="32384">
                                <a:moveTo>
                                  <a:pt x="0" y="0"/>
                                </a:moveTo>
                                <a:lnTo>
                                  <a:pt x="53339" y="32003"/>
                                </a:lnTo>
                              </a:path>
                            </a:pathLst>
                          </a:custGeom>
                          <a:ln w="9143">
                            <a:solidFill>
                              <a:srgbClr val="000000"/>
                            </a:solidFill>
                            <a:prstDash val="solid"/>
                          </a:ln>
                        </wps:spPr>
                        <wps:bodyPr wrap="square" lIns="0" tIns="0" rIns="0" bIns="0" rtlCol="0">
                          <a:prstTxWarp prst="textNoShape">
                            <a:avLst/>
                          </a:prstTxWarp>
                          <a:noAutofit/>
                        </wps:bodyPr>
                      </wps:wsp>
                      <wps:wsp>
                        <wps:cNvPr id="358" name="Graphic 358"/>
                        <wps:cNvSpPr/>
                        <wps:spPr>
                          <a:xfrm>
                            <a:off x="1613915" y="103631"/>
                            <a:ext cx="1361440" cy="847725"/>
                          </a:xfrm>
                          <a:custGeom>
                            <a:avLst/>
                            <a:gdLst/>
                            <a:ahLst/>
                            <a:cxnLst/>
                            <a:rect l="l" t="t" r="r" b="b"/>
                            <a:pathLst>
                              <a:path w="1361440" h="847725">
                                <a:moveTo>
                                  <a:pt x="1360931" y="0"/>
                                </a:moveTo>
                                <a:lnTo>
                                  <a:pt x="0" y="815339"/>
                                </a:lnTo>
                                <a:lnTo>
                                  <a:pt x="53339" y="847343"/>
                                </a:lnTo>
                              </a:path>
                            </a:pathLst>
                          </a:custGeom>
                          <a:ln w="18287">
                            <a:solidFill>
                              <a:srgbClr val="000000"/>
                            </a:solidFill>
                            <a:prstDash val="solid"/>
                          </a:ln>
                        </wps:spPr>
                        <wps:bodyPr wrap="square" lIns="0" tIns="0" rIns="0" bIns="0" rtlCol="0">
                          <a:prstTxWarp prst="textNoShape">
                            <a:avLst/>
                          </a:prstTxWarp>
                          <a:noAutofit/>
                        </wps:bodyPr>
                      </wps:wsp>
                      <wps:wsp>
                        <wps:cNvPr id="359" name="Graphic 359"/>
                        <wps:cNvSpPr/>
                        <wps:spPr>
                          <a:xfrm>
                            <a:off x="1658111" y="103631"/>
                            <a:ext cx="6356985" cy="847725"/>
                          </a:xfrm>
                          <a:custGeom>
                            <a:avLst/>
                            <a:gdLst/>
                            <a:ahLst/>
                            <a:cxnLst/>
                            <a:rect l="l" t="t" r="r" b="b"/>
                            <a:pathLst>
                              <a:path w="6356985" h="847725">
                                <a:moveTo>
                                  <a:pt x="0" y="842771"/>
                                </a:moveTo>
                                <a:lnTo>
                                  <a:pt x="1341119" y="38099"/>
                                </a:lnTo>
                              </a:path>
                              <a:path w="6356985" h="847725">
                                <a:moveTo>
                                  <a:pt x="4943855" y="847343"/>
                                </a:moveTo>
                                <a:lnTo>
                                  <a:pt x="6356603" y="0"/>
                                </a:lnTo>
                              </a:path>
                            </a:pathLst>
                          </a:custGeom>
                          <a:ln w="9143">
                            <a:solidFill>
                              <a:srgbClr val="000000"/>
                            </a:solidFill>
                            <a:prstDash val="solid"/>
                          </a:ln>
                        </wps:spPr>
                        <wps:bodyPr wrap="square" lIns="0" tIns="0" rIns="0" bIns="0" rtlCol="0">
                          <a:prstTxWarp prst="textNoShape">
                            <a:avLst/>
                          </a:prstTxWarp>
                          <a:noAutofit/>
                        </wps:bodyPr>
                      </wps:wsp>
                      <wps:wsp>
                        <wps:cNvPr id="360" name="Graphic 360"/>
                        <wps:cNvSpPr/>
                        <wps:spPr>
                          <a:xfrm>
                            <a:off x="6601967" y="9143"/>
                            <a:ext cx="1571625" cy="942340"/>
                          </a:xfrm>
                          <a:custGeom>
                            <a:avLst/>
                            <a:gdLst/>
                            <a:ahLst/>
                            <a:cxnLst/>
                            <a:rect l="l" t="t" r="r" b="b"/>
                            <a:pathLst>
                              <a:path w="1571625" h="942340">
                                <a:moveTo>
                                  <a:pt x="1571243" y="0"/>
                                </a:moveTo>
                                <a:lnTo>
                                  <a:pt x="0" y="941831"/>
                                </a:lnTo>
                                <a:lnTo>
                                  <a:pt x="1571243" y="0"/>
                                </a:lnTo>
                              </a:path>
                            </a:pathLst>
                          </a:custGeom>
                          <a:ln w="18287">
                            <a:solidFill>
                              <a:srgbClr val="000000"/>
                            </a:solidFill>
                            <a:prstDash val="solid"/>
                          </a:ln>
                        </wps:spPr>
                        <wps:bodyPr wrap="square" lIns="0" tIns="0" rIns="0" bIns="0" rtlCol="0">
                          <a:prstTxWarp prst="textNoShape">
                            <a:avLst/>
                          </a:prstTxWarp>
                          <a:noAutofit/>
                        </wps:bodyPr>
                      </wps:wsp>
                      <wps:wsp>
                        <wps:cNvPr id="361" name="Graphic 361"/>
                        <wps:cNvSpPr/>
                        <wps:spPr>
                          <a:xfrm>
                            <a:off x="6688835" y="47244"/>
                            <a:ext cx="1507490" cy="904240"/>
                          </a:xfrm>
                          <a:custGeom>
                            <a:avLst/>
                            <a:gdLst/>
                            <a:ahLst/>
                            <a:cxnLst/>
                            <a:rect l="l" t="t" r="r" b="b"/>
                            <a:pathLst>
                              <a:path w="1507490" h="904240">
                                <a:moveTo>
                                  <a:pt x="0" y="903731"/>
                                </a:moveTo>
                                <a:lnTo>
                                  <a:pt x="1507235" y="0"/>
                                </a:lnTo>
                              </a:path>
                            </a:pathLst>
                          </a:custGeom>
                          <a:ln w="9143">
                            <a:solidFill>
                              <a:srgbClr val="000000"/>
                            </a:solidFill>
                            <a:prstDash val="solid"/>
                          </a:ln>
                        </wps:spPr>
                        <wps:bodyPr wrap="square" lIns="0" tIns="0" rIns="0" bIns="0" rtlCol="0">
                          <a:prstTxWarp prst="textNoShape">
                            <a:avLst/>
                          </a:prstTxWarp>
                          <a:noAutofit/>
                        </wps:bodyPr>
                      </wps:wsp>
                      <wps:wsp>
                        <wps:cNvPr id="362" name="Graphic 362"/>
                        <wps:cNvSpPr/>
                        <wps:spPr>
                          <a:xfrm>
                            <a:off x="8420100" y="9143"/>
                            <a:ext cx="1571625" cy="942340"/>
                          </a:xfrm>
                          <a:custGeom>
                            <a:avLst/>
                            <a:gdLst/>
                            <a:ahLst/>
                            <a:cxnLst/>
                            <a:rect l="l" t="t" r="r" b="b"/>
                            <a:pathLst>
                              <a:path w="1571625" h="942340">
                                <a:moveTo>
                                  <a:pt x="0" y="0"/>
                                </a:moveTo>
                                <a:lnTo>
                                  <a:pt x="1571243" y="941831"/>
                                </a:lnTo>
                              </a:path>
                            </a:pathLst>
                          </a:custGeom>
                          <a:ln w="18287">
                            <a:solidFill>
                              <a:srgbClr val="000000"/>
                            </a:solidFill>
                            <a:prstDash val="solid"/>
                          </a:ln>
                        </wps:spPr>
                        <wps:bodyPr wrap="square" lIns="0" tIns="0" rIns="0" bIns="0" rtlCol="0">
                          <a:prstTxWarp prst="textNoShape">
                            <a:avLst/>
                          </a:prstTxWarp>
                          <a:noAutofit/>
                        </wps:bodyPr>
                      </wps:wsp>
                      <wps:wsp>
                        <wps:cNvPr id="363" name="Graphic 363"/>
                        <wps:cNvSpPr/>
                        <wps:spPr>
                          <a:xfrm>
                            <a:off x="1298447" y="47244"/>
                            <a:ext cx="8933815" cy="2680970"/>
                          </a:xfrm>
                          <a:custGeom>
                            <a:avLst/>
                            <a:gdLst/>
                            <a:ahLst/>
                            <a:cxnLst/>
                            <a:rect l="l" t="t" r="r" b="b"/>
                            <a:pathLst>
                              <a:path w="8933815" h="2680970">
                                <a:moveTo>
                                  <a:pt x="7098791" y="0"/>
                                </a:moveTo>
                                <a:lnTo>
                                  <a:pt x="8606027" y="903731"/>
                                </a:lnTo>
                              </a:path>
                              <a:path w="8933815" h="2680970">
                                <a:moveTo>
                                  <a:pt x="0" y="2680715"/>
                                </a:moveTo>
                                <a:lnTo>
                                  <a:pt x="0" y="2185415"/>
                                </a:lnTo>
                              </a:path>
                              <a:path w="8933815" h="2680970">
                                <a:moveTo>
                                  <a:pt x="630935" y="2680715"/>
                                </a:moveTo>
                                <a:lnTo>
                                  <a:pt x="630935" y="2185415"/>
                                </a:lnTo>
                              </a:path>
                              <a:path w="8933815" h="2680970">
                                <a:moveTo>
                                  <a:pt x="304799" y="2680715"/>
                                </a:moveTo>
                                <a:lnTo>
                                  <a:pt x="304799" y="2185415"/>
                                </a:lnTo>
                              </a:path>
                              <a:path w="8933815" h="2680970">
                                <a:moveTo>
                                  <a:pt x="327659" y="2657855"/>
                                </a:moveTo>
                                <a:lnTo>
                                  <a:pt x="327659" y="2208275"/>
                                </a:lnTo>
                              </a:path>
                              <a:path w="8933815" h="2680970">
                                <a:moveTo>
                                  <a:pt x="608075" y="2657855"/>
                                </a:moveTo>
                                <a:lnTo>
                                  <a:pt x="608075" y="2208275"/>
                                </a:lnTo>
                              </a:path>
                              <a:path w="8933815" h="2680970">
                                <a:moveTo>
                                  <a:pt x="630935" y="2680715"/>
                                </a:moveTo>
                                <a:lnTo>
                                  <a:pt x="630935" y="2185415"/>
                                </a:lnTo>
                              </a:path>
                              <a:path w="8933815" h="2680970">
                                <a:moveTo>
                                  <a:pt x="22859" y="2657855"/>
                                </a:moveTo>
                                <a:lnTo>
                                  <a:pt x="22859" y="2208275"/>
                                </a:lnTo>
                              </a:path>
                              <a:path w="8933815" h="2680970">
                                <a:moveTo>
                                  <a:pt x="4972811" y="2680715"/>
                                </a:moveTo>
                                <a:lnTo>
                                  <a:pt x="4972811" y="2185415"/>
                                </a:lnTo>
                              </a:path>
                              <a:path w="8933815" h="2680970">
                                <a:moveTo>
                                  <a:pt x="5603747" y="2680715"/>
                                </a:moveTo>
                                <a:lnTo>
                                  <a:pt x="5603747" y="2185415"/>
                                </a:lnTo>
                              </a:path>
                              <a:path w="8933815" h="2680970">
                                <a:moveTo>
                                  <a:pt x="5277611" y="2680715"/>
                                </a:moveTo>
                                <a:lnTo>
                                  <a:pt x="5277611" y="2185415"/>
                                </a:lnTo>
                              </a:path>
                              <a:path w="8933815" h="2680970">
                                <a:moveTo>
                                  <a:pt x="5298947" y="2657855"/>
                                </a:moveTo>
                                <a:lnTo>
                                  <a:pt x="5298947" y="2208275"/>
                                </a:lnTo>
                              </a:path>
                              <a:path w="8933815" h="2680970">
                                <a:moveTo>
                                  <a:pt x="5580887" y="2657855"/>
                                </a:moveTo>
                                <a:lnTo>
                                  <a:pt x="5580887" y="2208275"/>
                                </a:lnTo>
                              </a:path>
                              <a:path w="8933815" h="2680970">
                                <a:moveTo>
                                  <a:pt x="5603747" y="2680715"/>
                                </a:moveTo>
                                <a:lnTo>
                                  <a:pt x="5603747" y="2185415"/>
                                </a:lnTo>
                              </a:path>
                              <a:path w="8933815" h="2680970">
                                <a:moveTo>
                                  <a:pt x="4995671" y="2657855"/>
                                </a:moveTo>
                                <a:lnTo>
                                  <a:pt x="4995671" y="2208275"/>
                                </a:lnTo>
                              </a:path>
                              <a:path w="8933815" h="2680970">
                                <a:moveTo>
                                  <a:pt x="8302751" y="2680715"/>
                                </a:moveTo>
                                <a:lnTo>
                                  <a:pt x="8302751" y="2185415"/>
                                </a:lnTo>
                              </a:path>
                              <a:path w="8933815" h="2680970">
                                <a:moveTo>
                                  <a:pt x="8933687" y="2680715"/>
                                </a:moveTo>
                                <a:lnTo>
                                  <a:pt x="8933687" y="2185415"/>
                                </a:lnTo>
                              </a:path>
                              <a:path w="8933815" h="2680970">
                                <a:moveTo>
                                  <a:pt x="8302751" y="2680715"/>
                                </a:moveTo>
                                <a:lnTo>
                                  <a:pt x="8302751" y="2185415"/>
                                </a:lnTo>
                              </a:path>
                              <a:path w="8933815" h="2680970">
                                <a:moveTo>
                                  <a:pt x="8325611" y="2657855"/>
                                </a:moveTo>
                                <a:lnTo>
                                  <a:pt x="8325611" y="2208275"/>
                                </a:lnTo>
                              </a:path>
                              <a:path w="8933815" h="2680970">
                                <a:moveTo>
                                  <a:pt x="8607551" y="2657855"/>
                                </a:moveTo>
                                <a:lnTo>
                                  <a:pt x="8607551" y="2208275"/>
                                </a:lnTo>
                              </a:path>
                              <a:path w="8933815" h="2680970">
                                <a:moveTo>
                                  <a:pt x="8628887" y="2680715"/>
                                </a:moveTo>
                                <a:lnTo>
                                  <a:pt x="8628887" y="2185415"/>
                                </a:lnTo>
                              </a:path>
                              <a:path w="8933815" h="2680970">
                                <a:moveTo>
                                  <a:pt x="8910827" y="2657855"/>
                                </a:moveTo>
                                <a:lnTo>
                                  <a:pt x="8910827" y="2208275"/>
                                </a:lnTo>
                              </a:path>
                              <a:path w="8933815" h="2680970">
                                <a:moveTo>
                                  <a:pt x="6569963" y="2680715"/>
                                </a:moveTo>
                                <a:lnTo>
                                  <a:pt x="6569963" y="2185415"/>
                                </a:lnTo>
                              </a:path>
                              <a:path w="8933815" h="2680970">
                                <a:moveTo>
                                  <a:pt x="7200899" y="2680715"/>
                                </a:moveTo>
                                <a:lnTo>
                                  <a:pt x="7200899" y="2185415"/>
                                </a:lnTo>
                              </a:path>
                              <a:path w="8933815" h="2680970">
                                <a:moveTo>
                                  <a:pt x="6874763" y="2680715"/>
                                </a:moveTo>
                                <a:lnTo>
                                  <a:pt x="6874763" y="2185415"/>
                                </a:lnTo>
                              </a:path>
                              <a:path w="8933815" h="2680970">
                                <a:moveTo>
                                  <a:pt x="6897623" y="2657855"/>
                                </a:moveTo>
                                <a:lnTo>
                                  <a:pt x="6897623" y="2208275"/>
                                </a:lnTo>
                              </a:path>
                              <a:path w="8933815" h="2680970">
                                <a:moveTo>
                                  <a:pt x="7178039" y="2657855"/>
                                </a:moveTo>
                                <a:lnTo>
                                  <a:pt x="7178039" y="2208275"/>
                                </a:lnTo>
                              </a:path>
                              <a:path w="8933815" h="2680970">
                                <a:moveTo>
                                  <a:pt x="7200899" y="2680715"/>
                                </a:moveTo>
                                <a:lnTo>
                                  <a:pt x="7200899" y="2185415"/>
                                </a:lnTo>
                              </a:path>
                              <a:path w="8933815" h="2680970">
                                <a:moveTo>
                                  <a:pt x="6592823" y="2657855"/>
                                </a:moveTo>
                                <a:lnTo>
                                  <a:pt x="6592823" y="2208275"/>
                                </a:lnTo>
                              </a:path>
                              <a:path w="8933815" h="2680970">
                                <a:moveTo>
                                  <a:pt x="0" y="2680715"/>
                                </a:moveTo>
                                <a:lnTo>
                                  <a:pt x="630935" y="2680715"/>
                                </a:lnTo>
                              </a:path>
                              <a:path w="8933815" h="2680970">
                                <a:moveTo>
                                  <a:pt x="0" y="2185415"/>
                                </a:moveTo>
                                <a:lnTo>
                                  <a:pt x="630935" y="2185415"/>
                                </a:lnTo>
                              </a:path>
                              <a:path w="8933815" h="2680970">
                                <a:moveTo>
                                  <a:pt x="304799" y="2680715"/>
                                </a:moveTo>
                                <a:lnTo>
                                  <a:pt x="630935" y="2680715"/>
                                </a:lnTo>
                              </a:path>
                              <a:path w="8933815" h="2680970">
                                <a:moveTo>
                                  <a:pt x="304799" y="2185415"/>
                                </a:moveTo>
                                <a:lnTo>
                                  <a:pt x="327659" y="2185415"/>
                                </a:lnTo>
                              </a:path>
                              <a:path w="8933815" h="2680970">
                                <a:moveTo>
                                  <a:pt x="327659" y="2657855"/>
                                </a:moveTo>
                                <a:lnTo>
                                  <a:pt x="608075" y="2657855"/>
                                </a:lnTo>
                              </a:path>
                              <a:path w="8933815" h="2680970">
                                <a:moveTo>
                                  <a:pt x="327659" y="2208275"/>
                                </a:moveTo>
                                <a:lnTo>
                                  <a:pt x="608075" y="2208275"/>
                                </a:lnTo>
                              </a:path>
                              <a:path w="8933815" h="2680970">
                                <a:moveTo>
                                  <a:pt x="327659" y="2185415"/>
                                </a:moveTo>
                                <a:lnTo>
                                  <a:pt x="630935" y="2185415"/>
                                </a:lnTo>
                              </a:path>
                              <a:path w="8933815" h="2680970">
                                <a:moveTo>
                                  <a:pt x="22859" y="2657855"/>
                                </a:moveTo>
                                <a:lnTo>
                                  <a:pt x="304799" y="2657855"/>
                                </a:lnTo>
                              </a:path>
                              <a:path w="8933815" h="2680970">
                                <a:moveTo>
                                  <a:pt x="22859" y="2208275"/>
                                </a:moveTo>
                                <a:lnTo>
                                  <a:pt x="304799" y="2208275"/>
                                </a:lnTo>
                              </a:path>
                              <a:path w="8933815" h="2680970">
                                <a:moveTo>
                                  <a:pt x="4972811" y="2680715"/>
                                </a:moveTo>
                                <a:lnTo>
                                  <a:pt x="5603747" y="2680715"/>
                                </a:lnTo>
                              </a:path>
                              <a:path w="8933815" h="2680970">
                                <a:moveTo>
                                  <a:pt x="4972811" y="2185415"/>
                                </a:moveTo>
                                <a:lnTo>
                                  <a:pt x="5603747" y="2185415"/>
                                </a:lnTo>
                              </a:path>
                              <a:path w="8933815" h="2680970">
                                <a:moveTo>
                                  <a:pt x="5277611" y="2680715"/>
                                </a:moveTo>
                                <a:lnTo>
                                  <a:pt x="5603747" y="2680715"/>
                                </a:lnTo>
                              </a:path>
                              <a:path w="8933815" h="2680970">
                                <a:moveTo>
                                  <a:pt x="5277611" y="2185415"/>
                                </a:moveTo>
                                <a:lnTo>
                                  <a:pt x="5298947" y="2185415"/>
                                </a:lnTo>
                              </a:path>
                              <a:path w="8933815" h="2680970">
                                <a:moveTo>
                                  <a:pt x="5298947" y="2657855"/>
                                </a:moveTo>
                                <a:lnTo>
                                  <a:pt x="5580887" y="2657855"/>
                                </a:lnTo>
                              </a:path>
                              <a:path w="8933815" h="2680970">
                                <a:moveTo>
                                  <a:pt x="5298947" y="2208275"/>
                                </a:moveTo>
                                <a:lnTo>
                                  <a:pt x="5580887" y="2208275"/>
                                </a:lnTo>
                              </a:path>
                              <a:path w="8933815" h="2680970">
                                <a:moveTo>
                                  <a:pt x="5298947" y="2185415"/>
                                </a:moveTo>
                                <a:lnTo>
                                  <a:pt x="5603747" y="2185415"/>
                                </a:lnTo>
                              </a:path>
                              <a:path w="8933815" h="2680970">
                                <a:moveTo>
                                  <a:pt x="4995671" y="2657855"/>
                                </a:moveTo>
                                <a:lnTo>
                                  <a:pt x="5277611" y="2657855"/>
                                </a:lnTo>
                              </a:path>
                              <a:path w="8933815" h="2680970">
                                <a:moveTo>
                                  <a:pt x="4995671" y="2208275"/>
                                </a:moveTo>
                                <a:lnTo>
                                  <a:pt x="5277611" y="2208275"/>
                                </a:lnTo>
                              </a:path>
                              <a:path w="8933815" h="2680970">
                                <a:moveTo>
                                  <a:pt x="8302751" y="2185415"/>
                                </a:moveTo>
                                <a:lnTo>
                                  <a:pt x="8933687" y="2185415"/>
                                </a:lnTo>
                              </a:path>
                              <a:path w="8933815" h="2680970">
                                <a:moveTo>
                                  <a:pt x="8628887" y="2680715"/>
                                </a:moveTo>
                                <a:lnTo>
                                  <a:pt x="8302751" y="2680715"/>
                                </a:lnTo>
                                <a:lnTo>
                                  <a:pt x="8933687" y="2680715"/>
                                </a:lnTo>
                              </a:path>
                              <a:path w="8933815" h="2680970">
                                <a:moveTo>
                                  <a:pt x="8302751" y="2185415"/>
                                </a:moveTo>
                                <a:lnTo>
                                  <a:pt x="8607551" y="2185415"/>
                                </a:lnTo>
                              </a:path>
                              <a:path w="8933815" h="2680970">
                                <a:moveTo>
                                  <a:pt x="8325611" y="2208275"/>
                                </a:moveTo>
                                <a:lnTo>
                                  <a:pt x="8607551" y="2208275"/>
                                </a:lnTo>
                              </a:path>
                              <a:path w="8933815" h="2680970">
                                <a:moveTo>
                                  <a:pt x="8325611" y="2657855"/>
                                </a:moveTo>
                                <a:lnTo>
                                  <a:pt x="8607551" y="2657855"/>
                                </a:lnTo>
                              </a:path>
                              <a:path w="8933815" h="2680970">
                                <a:moveTo>
                                  <a:pt x="8607551" y="2185415"/>
                                </a:moveTo>
                                <a:lnTo>
                                  <a:pt x="8628887" y="2185415"/>
                                </a:lnTo>
                              </a:path>
                              <a:path w="8933815" h="2680970">
                                <a:moveTo>
                                  <a:pt x="8628887" y="2208275"/>
                                </a:moveTo>
                                <a:lnTo>
                                  <a:pt x="8910827" y="2208275"/>
                                </a:lnTo>
                              </a:path>
                              <a:path w="8933815" h="2680970">
                                <a:moveTo>
                                  <a:pt x="8628887" y="2657855"/>
                                </a:moveTo>
                                <a:lnTo>
                                  <a:pt x="8910827" y="2657855"/>
                                </a:lnTo>
                              </a:path>
                              <a:path w="8933815" h="2680970">
                                <a:moveTo>
                                  <a:pt x="6569963" y="2680715"/>
                                </a:moveTo>
                                <a:lnTo>
                                  <a:pt x="7200899" y="2680715"/>
                                </a:lnTo>
                              </a:path>
                              <a:path w="8933815" h="2680970">
                                <a:moveTo>
                                  <a:pt x="6569963" y="2185415"/>
                                </a:moveTo>
                                <a:lnTo>
                                  <a:pt x="7200899" y="2185415"/>
                                </a:lnTo>
                              </a:path>
                              <a:path w="8933815" h="2680970">
                                <a:moveTo>
                                  <a:pt x="6874763" y="2680715"/>
                                </a:moveTo>
                                <a:lnTo>
                                  <a:pt x="7200899" y="2680715"/>
                                </a:lnTo>
                              </a:path>
                              <a:path w="8933815" h="2680970">
                                <a:moveTo>
                                  <a:pt x="6874763" y="2185415"/>
                                </a:moveTo>
                                <a:lnTo>
                                  <a:pt x="6897623" y="2185415"/>
                                </a:lnTo>
                              </a:path>
                              <a:path w="8933815" h="2680970">
                                <a:moveTo>
                                  <a:pt x="6897623" y="2657855"/>
                                </a:moveTo>
                                <a:lnTo>
                                  <a:pt x="7178039" y="2657855"/>
                                </a:lnTo>
                              </a:path>
                              <a:path w="8933815" h="2680970">
                                <a:moveTo>
                                  <a:pt x="6897623" y="2208275"/>
                                </a:moveTo>
                                <a:lnTo>
                                  <a:pt x="7178039" y="2208275"/>
                                </a:lnTo>
                              </a:path>
                              <a:path w="8933815" h="2680970">
                                <a:moveTo>
                                  <a:pt x="6897623" y="2185415"/>
                                </a:moveTo>
                                <a:lnTo>
                                  <a:pt x="7200899" y="2185415"/>
                                </a:lnTo>
                              </a:path>
                              <a:path w="8933815" h="2680970">
                                <a:moveTo>
                                  <a:pt x="6592823" y="2657855"/>
                                </a:moveTo>
                                <a:lnTo>
                                  <a:pt x="6874763" y="2657855"/>
                                </a:lnTo>
                              </a:path>
                              <a:path w="8933815" h="2680970">
                                <a:moveTo>
                                  <a:pt x="6592823" y="2208275"/>
                                </a:moveTo>
                                <a:lnTo>
                                  <a:pt x="6874763" y="2208275"/>
                                </a:lnTo>
                              </a:path>
                            </a:pathLst>
                          </a:custGeom>
                          <a:ln w="9143">
                            <a:solidFill>
                              <a:srgbClr val="000000"/>
                            </a:solidFill>
                            <a:prstDash val="solid"/>
                          </a:ln>
                        </wps:spPr>
                        <wps:bodyPr wrap="square" lIns="0" tIns="0" rIns="0" bIns="0" rtlCol="0">
                          <a:prstTxWarp prst="textNoShape">
                            <a:avLst/>
                          </a:prstTxWarp>
                          <a:noAutofit/>
                        </wps:bodyPr>
                      </wps:wsp>
                      <wps:wsp>
                        <wps:cNvPr id="364" name="Graphic 364"/>
                        <wps:cNvSpPr/>
                        <wps:spPr>
                          <a:xfrm>
                            <a:off x="512063" y="1580387"/>
                            <a:ext cx="10372725" cy="1823085"/>
                          </a:xfrm>
                          <a:custGeom>
                            <a:avLst/>
                            <a:gdLst/>
                            <a:ahLst/>
                            <a:cxnLst/>
                            <a:rect l="l" t="t" r="r" b="b"/>
                            <a:pathLst>
                              <a:path w="10372725" h="1823085">
                                <a:moveTo>
                                  <a:pt x="156971" y="45719"/>
                                </a:moveTo>
                                <a:lnTo>
                                  <a:pt x="156971" y="0"/>
                                </a:lnTo>
                              </a:path>
                              <a:path w="10372725" h="1823085">
                                <a:moveTo>
                                  <a:pt x="2046731" y="45719"/>
                                </a:moveTo>
                                <a:lnTo>
                                  <a:pt x="2046731" y="0"/>
                                </a:lnTo>
                              </a:path>
                              <a:path w="10372725" h="1823085">
                                <a:moveTo>
                                  <a:pt x="5196839" y="45719"/>
                                </a:moveTo>
                                <a:lnTo>
                                  <a:pt x="5196839" y="0"/>
                                </a:lnTo>
                              </a:path>
                              <a:path w="10372725" h="1823085">
                                <a:moveTo>
                                  <a:pt x="10372343" y="45719"/>
                                </a:moveTo>
                                <a:lnTo>
                                  <a:pt x="10372343" y="0"/>
                                </a:lnTo>
                              </a:path>
                              <a:path w="10372725" h="1823085">
                                <a:moveTo>
                                  <a:pt x="269747" y="1822703"/>
                                </a:moveTo>
                                <a:lnTo>
                                  <a:pt x="269747" y="1620011"/>
                                </a:lnTo>
                              </a:path>
                              <a:path w="10372725" h="1823085">
                                <a:moveTo>
                                  <a:pt x="1933955" y="1822703"/>
                                </a:moveTo>
                                <a:lnTo>
                                  <a:pt x="1933955" y="1620011"/>
                                </a:lnTo>
                              </a:path>
                              <a:path w="10372725" h="1823085">
                                <a:moveTo>
                                  <a:pt x="5309615" y="1822703"/>
                                </a:moveTo>
                                <a:lnTo>
                                  <a:pt x="5309615" y="1620011"/>
                                </a:lnTo>
                              </a:path>
                              <a:path w="10372725" h="1823085">
                                <a:moveTo>
                                  <a:pt x="10259567" y="1822703"/>
                                </a:moveTo>
                                <a:lnTo>
                                  <a:pt x="10259567" y="1620011"/>
                                </a:lnTo>
                              </a:path>
                              <a:path w="10372725" h="1823085">
                                <a:moveTo>
                                  <a:pt x="134111" y="1755647"/>
                                </a:moveTo>
                                <a:lnTo>
                                  <a:pt x="134111" y="1687067"/>
                                </a:lnTo>
                              </a:path>
                              <a:path w="10372725" h="1823085">
                                <a:moveTo>
                                  <a:pt x="0" y="1822703"/>
                                </a:moveTo>
                                <a:lnTo>
                                  <a:pt x="0" y="1755647"/>
                                </a:lnTo>
                              </a:path>
                            </a:pathLst>
                          </a:custGeom>
                          <a:ln w="18287">
                            <a:solidFill>
                              <a:srgbClr val="000000"/>
                            </a:solidFill>
                            <a:prstDash val="solid"/>
                          </a:ln>
                        </wps:spPr>
                        <wps:bodyPr wrap="square" lIns="0" tIns="0" rIns="0" bIns="0" rtlCol="0">
                          <a:prstTxWarp prst="textNoShape">
                            <a:avLst/>
                          </a:prstTxWarp>
                          <a:noAutofit/>
                        </wps:bodyPr>
                      </wps:wsp>
                      <wps:wsp>
                        <wps:cNvPr id="365" name="Graphic 365"/>
                        <wps:cNvSpPr/>
                        <wps:spPr>
                          <a:xfrm>
                            <a:off x="1321308" y="2481072"/>
                            <a:ext cx="8888095" cy="1270"/>
                          </a:xfrm>
                          <a:custGeom>
                            <a:avLst/>
                            <a:gdLst/>
                            <a:ahLst/>
                            <a:cxnLst/>
                            <a:rect l="l" t="t" r="r" b="b"/>
                            <a:pathLst>
                              <a:path w="8888095">
                                <a:moveTo>
                                  <a:pt x="0" y="0"/>
                                </a:moveTo>
                                <a:lnTo>
                                  <a:pt x="53339" y="0"/>
                                </a:lnTo>
                              </a:path>
                              <a:path w="8888095">
                                <a:moveTo>
                                  <a:pt x="88391" y="0"/>
                                </a:moveTo>
                                <a:lnTo>
                                  <a:pt x="140207" y="0"/>
                                </a:lnTo>
                              </a:path>
                              <a:path w="8888095">
                                <a:moveTo>
                                  <a:pt x="4972811" y="0"/>
                                </a:moveTo>
                                <a:lnTo>
                                  <a:pt x="5024627" y="0"/>
                                </a:lnTo>
                              </a:path>
                              <a:path w="8888095">
                                <a:moveTo>
                                  <a:pt x="5061203" y="0"/>
                                </a:moveTo>
                                <a:lnTo>
                                  <a:pt x="5113019" y="0"/>
                                </a:lnTo>
                              </a:path>
                              <a:path w="8888095">
                                <a:moveTo>
                                  <a:pt x="8747759" y="0"/>
                                </a:moveTo>
                                <a:lnTo>
                                  <a:pt x="8799575" y="0"/>
                                </a:lnTo>
                              </a:path>
                              <a:path w="8888095">
                                <a:moveTo>
                                  <a:pt x="8834627" y="0"/>
                                </a:moveTo>
                                <a:lnTo>
                                  <a:pt x="8887967" y="0"/>
                                </a:lnTo>
                              </a:path>
                              <a:path w="8888095">
                                <a:moveTo>
                                  <a:pt x="6569963" y="0"/>
                                </a:moveTo>
                                <a:lnTo>
                                  <a:pt x="6623303" y="0"/>
                                </a:lnTo>
                              </a:path>
                              <a:path w="8888095">
                                <a:moveTo>
                                  <a:pt x="6658355" y="0"/>
                                </a:moveTo>
                                <a:lnTo>
                                  <a:pt x="6710171" y="0"/>
                                </a:lnTo>
                              </a:path>
                            </a:pathLst>
                          </a:custGeom>
                          <a:ln w="6095">
                            <a:solidFill>
                              <a:srgbClr val="000000"/>
                            </a:solidFill>
                            <a:prstDash val="solid"/>
                          </a:ln>
                        </wps:spPr>
                        <wps:bodyPr wrap="square" lIns="0" tIns="0" rIns="0" bIns="0" rtlCol="0">
                          <a:prstTxWarp prst="textNoShape">
                            <a:avLst/>
                          </a:prstTxWarp>
                          <a:noAutofit/>
                        </wps:bodyPr>
                      </wps:wsp>
                      <wps:wsp>
                        <wps:cNvPr id="366" name="Graphic 366"/>
                        <wps:cNvSpPr/>
                        <wps:spPr>
                          <a:xfrm>
                            <a:off x="0" y="1626107"/>
                            <a:ext cx="11492865" cy="1777364"/>
                          </a:xfrm>
                          <a:custGeom>
                            <a:avLst/>
                            <a:gdLst/>
                            <a:ahLst/>
                            <a:cxnLst/>
                            <a:rect l="l" t="t" r="r" b="b"/>
                            <a:pathLst>
                              <a:path w="11492865" h="1777364">
                                <a:moveTo>
                                  <a:pt x="2558795" y="1574291"/>
                                </a:moveTo>
                                <a:lnTo>
                                  <a:pt x="5708903" y="1574291"/>
                                </a:lnTo>
                              </a:path>
                              <a:path w="11492865" h="1777364">
                                <a:moveTo>
                                  <a:pt x="669035" y="0"/>
                                </a:moveTo>
                                <a:lnTo>
                                  <a:pt x="2558795" y="0"/>
                                </a:lnTo>
                                <a:lnTo>
                                  <a:pt x="5708903" y="0"/>
                                </a:lnTo>
                                <a:lnTo>
                                  <a:pt x="10884407" y="0"/>
                                </a:lnTo>
                              </a:path>
                              <a:path w="11492865" h="1777364">
                                <a:moveTo>
                                  <a:pt x="781811" y="1574291"/>
                                </a:moveTo>
                                <a:lnTo>
                                  <a:pt x="2446019" y="1574291"/>
                                </a:lnTo>
                              </a:path>
                              <a:path w="11492865" h="1777364">
                                <a:moveTo>
                                  <a:pt x="0" y="1776983"/>
                                </a:moveTo>
                                <a:lnTo>
                                  <a:pt x="2446019" y="1776983"/>
                                </a:lnTo>
                                <a:lnTo>
                                  <a:pt x="5821679" y="1776983"/>
                                </a:lnTo>
                              </a:path>
                              <a:path w="11492865" h="1777364">
                                <a:moveTo>
                                  <a:pt x="2446019" y="1574291"/>
                                </a:moveTo>
                                <a:lnTo>
                                  <a:pt x="5821679" y="1574291"/>
                                </a:lnTo>
                              </a:path>
                              <a:path w="11492865" h="1777364">
                                <a:moveTo>
                                  <a:pt x="5821679" y="1776983"/>
                                </a:moveTo>
                                <a:lnTo>
                                  <a:pt x="11492483" y="1776983"/>
                                </a:lnTo>
                              </a:path>
                              <a:path w="11492865" h="1777364">
                                <a:moveTo>
                                  <a:pt x="5821679" y="1574291"/>
                                </a:moveTo>
                                <a:lnTo>
                                  <a:pt x="10771631" y="1574291"/>
                                </a:lnTo>
                              </a:path>
                              <a:path w="11492865" h="1777364">
                                <a:moveTo>
                                  <a:pt x="646175" y="1641347"/>
                                </a:moveTo>
                                <a:lnTo>
                                  <a:pt x="781811" y="1641347"/>
                                </a:lnTo>
                              </a:path>
                              <a:path w="11492865" h="1777364">
                                <a:moveTo>
                                  <a:pt x="646175" y="1776983"/>
                                </a:moveTo>
                                <a:lnTo>
                                  <a:pt x="781811" y="1776983"/>
                                </a:lnTo>
                              </a:path>
                              <a:path w="11492865" h="1777364">
                                <a:moveTo>
                                  <a:pt x="512063" y="1709927"/>
                                </a:moveTo>
                                <a:lnTo>
                                  <a:pt x="646175" y="1709927"/>
                                </a:lnTo>
                              </a:path>
                              <a:path w="11492865" h="1777364">
                                <a:moveTo>
                                  <a:pt x="512063" y="1776983"/>
                                </a:moveTo>
                                <a:lnTo>
                                  <a:pt x="646175" y="1776983"/>
                                </a:lnTo>
                              </a:path>
                            </a:pathLst>
                          </a:custGeom>
                          <a:ln w="18287">
                            <a:solidFill>
                              <a:srgbClr val="000000"/>
                            </a:solidFill>
                            <a:prstDash val="solid"/>
                          </a:ln>
                        </wps:spPr>
                        <wps:bodyPr wrap="square" lIns="0" tIns="0" rIns="0" bIns="0" rtlCol="0">
                          <a:prstTxWarp prst="textNoShape">
                            <a:avLst/>
                          </a:prstTxWarp>
                          <a:noAutofit/>
                        </wps:bodyPr>
                      </wps:wsp>
                      <wps:wsp>
                        <wps:cNvPr id="367" name="Graphic 367"/>
                        <wps:cNvSpPr/>
                        <wps:spPr>
                          <a:xfrm>
                            <a:off x="1415795" y="2433827"/>
                            <a:ext cx="8699500" cy="93345"/>
                          </a:xfrm>
                          <a:custGeom>
                            <a:avLst/>
                            <a:gdLst/>
                            <a:ahLst/>
                            <a:cxnLst/>
                            <a:rect l="l" t="t" r="r" b="b"/>
                            <a:pathLst>
                              <a:path w="8699500" h="93345">
                                <a:moveTo>
                                  <a:pt x="0" y="92963"/>
                                </a:moveTo>
                                <a:lnTo>
                                  <a:pt x="45719" y="47243"/>
                                </a:lnTo>
                                <a:lnTo>
                                  <a:pt x="0" y="0"/>
                                </a:lnTo>
                              </a:path>
                              <a:path w="8699500" h="93345">
                                <a:moveTo>
                                  <a:pt x="4971287" y="92963"/>
                                </a:moveTo>
                                <a:lnTo>
                                  <a:pt x="5018531" y="47243"/>
                                </a:lnTo>
                                <a:lnTo>
                                  <a:pt x="4971287" y="0"/>
                                </a:lnTo>
                              </a:path>
                              <a:path w="8699500" h="93345">
                                <a:moveTo>
                                  <a:pt x="8698991" y="92963"/>
                                </a:moveTo>
                                <a:lnTo>
                                  <a:pt x="8653271" y="47243"/>
                                </a:lnTo>
                                <a:lnTo>
                                  <a:pt x="8698991" y="0"/>
                                </a:lnTo>
                              </a:path>
                              <a:path w="8699500" h="93345">
                                <a:moveTo>
                                  <a:pt x="6569963" y="92963"/>
                                </a:moveTo>
                                <a:lnTo>
                                  <a:pt x="6615683" y="47243"/>
                                </a:lnTo>
                                <a:lnTo>
                                  <a:pt x="6569963" y="0"/>
                                </a:lnTo>
                              </a:path>
                            </a:pathLst>
                          </a:custGeom>
                          <a:ln w="6095">
                            <a:solidFill>
                              <a:srgbClr val="000000"/>
                            </a:solidFill>
                            <a:prstDash val="solid"/>
                          </a:ln>
                        </wps:spPr>
                        <wps:bodyPr wrap="square" lIns="0" tIns="0" rIns="0" bIns="0" rtlCol="0">
                          <a:prstTxWarp prst="textNoShape">
                            <a:avLst/>
                          </a:prstTxWarp>
                          <a:noAutofit/>
                        </wps:bodyPr>
                      </wps:wsp>
                      <wps:wsp>
                        <wps:cNvPr id="368" name="Graphic 368"/>
                        <wps:cNvSpPr/>
                        <wps:spPr>
                          <a:xfrm>
                            <a:off x="502919" y="1571243"/>
                            <a:ext cx="10391140" cy="1841500"/>
                          </a:xfrm>
                          <a:custGeom>
                            <a:avLst/>
                            <a:gdLst/>
                            <a:ahLst/>
                            <a:cxnLst/>
                            <a:rect l="l" t="t" r="r" b="b"/>
                            <a:pathLst>
                              <a:path w="10391140" h="1841500">
                                <a:moveTo>
                                  <a:pt x="18288" y="1831848"/>
                                </a:moveTo>
                                <a:lnTo>
                                  <a:pt x="15608" y="1825383"/>
                                </a:lnTo>
                                <a:lnTo>
                                  <a:pt x="9144" y="1822704"/>
                                </a:lnTo>
                                <a:lnTo>
                                  <a:pt x="2667" y="1825383"/>
                                </a:lnTo>
                                <a:lnTo>
                                  <a:pt x="0" y="1831848"/>
                                </a:lnTo>
                                <a:lnTo>
                                  <a:pt x="2667" y="1838325"/>
                                </a:lnTo>
                                <a:lnTo>
                                  <a:pt x="9144" y="1840992"/>
                                </a:lnTo>
                                <a:lnTo>
                                  <a:pt x="15608" y="1838325"/>
                                </a:lnTo>
                                <a:lnTo>
                                  <a:pt x="18288" y="1831848"/>
                                </a:lnTo>
                                <a:close/>
                              </a:path>
                              <a:path w="10391140" h="1841500">
                                <a:moveTo>
                                  <a:pt x="18288" y="1764792"/>
                                </a:moveTo>
                                <a:lnTo>
                                  <a:pt x="15608" y="1758327"/>
                                </a:lnTo>
                                <a:lnTo>
                                  <a:pt x="9144" y="1755648"/>
                                </a:lnTo>
                                <a:lnTo>
                                  <a:pt x="2667" y="1758327"/>
                                </a:lnTo>
                                <a:lnTo>
                                  <a:pt x="0" y="1764792"/>
                                </a:lnTo>
                                <a:lnTo>
                                  <a:pt x="2667" y="1771269"/>
                                </a:lnTo>
                                <a:lnTo>
                                  <a:pt x="9144" y="1773936"/>
                                </a:lnTo>
                                <a:lnTo>
                                  <a:pt x="15608" y="1771269"/>
                                </a:lnTo>
                                <a:lnTo>
                                  <a:pt x="18288" y="1764792"/>
                                </a:lnTo>
                                <a:close/>
                              </a:path>
                              <a:path w="10391140" h="1841500">
                                <a:moveTo>
                                  <a:pt x="152400" y="1831848"/>
                                </a:moveTo>
                                <a:lnTo>
                                  <a:pt x="149720" y="1825383"/>
                                </a:lnTo>
                                <a:lnTo>
                                  <a:pt x="143256" y="1822704"/>
                                </a:lnTo>
                                <a:lnTo>
                                  <a:pt x="136779" y="1825383"/>
                                </a:lnTo>
                                <a:lnTo>
                                  <a:pt x="134112" y="1831848"/>
                                </a:lnTo>
                                <a:lnTo>
                                  <a:pt x="136779" y="1838325"/>
                                </a:lnTo>
                                <a:lnTo>
                                  <a:pt x="143256" y="1840992"/>
                                </a:lnTo>
                                <a:lnTo>
                                  <a:pt x="149720" y="1838325"/>
                                </a:lnTo>
                                <a:lnTo>
                                  <a:pt x="152400" y="1831848"/>
                                </a:lnTo>
                                <a:close/>
                              </a:path>
                              <a:path w="10391140" h="1841500">
                                <a:moveTo>
                                  <a:pt x="152400" y="1764792"/>
                                </a:moveTo>
                                <a:lnTo>
                                  <a:pt x="149720" y="1758327"/>
                                </a:lnTo>
                                <a:lnTo>
                                  <a:pt x="143256" y="1755648"/>
                                </a:lnTo>
                                <a:lnTo>
                                  <a:pt x="136779" y="1758327"/>
                                </a:lnTo>
                                <a:lnTo>
                                  <a:pt x="134112" y="1764792"/>
                                </a:lnTo>
                                <a:lnTo>
                                  <a:pt x="136779" y="1771269"/>
                                </a:lnTo>
                                <a:lnTo>
                                  <a:pt x="143256" y="1773936"/>
                                </a:lnTo>
                                <a:lnTo>
                                  <a:pt x="149720" y="1771269"/>
                                </a:lnTo>
                                <a:lnTo>
                                  <a:pt x="152400" y="1764792"/>
                                </a:lnTo>
                                <a:close/>
                              </a:path>
                              <a:path w="10391140" h="1841500">
                                <a:moveTo>
                                  <a:pt x="152400" y="1696212"/>
                                </a:moveTo>
                                <a:lnTo>
                                  <a:pt x="149720" y="1689747"/>
                                </a:lnTo>
                                <a:lnTo>
                                  <a:pt x="143256" y="1687068"/>
                                </a:lnTo>
                                <a:lnTo>
                                  <a:pt x="136779" y="1689747"/>
                                </a:lnTo>
                                <a:lnTo>
                                  <a:pt x="134112" y="1696212"/>
                                </a:lnTo>
                                <a:lnTo>
                                  <a:pt x="136779" y="1702689"/>
                                </a:lnTo>
                                <a:lnTo>
                                  <a:pt x="143256" y="1705356"/>
                                </a:lnTo>
                                <a:lnTo>
                                  <a:pt x="149720" y="1702689"/>
                                </a:lnTo>
                                <a:lnTo>
                                  <a:pt x="152400" y="1696212"/>
                                </a:lnTo>
                                <a:close/>
                              </a:path>
                              <a:path w="10391140" h="1841500">
                                <a:moveTo>
                                  <a:pt x="175260" y="54864"/>
                                </a:moveTo>
                                <a:lnTo>
                                  <a:pt x="172580" y="48399"/>
                                </a:lnTo>
                                <a:lnTo>
                                  <a:pt x="166116" y="45720"/>
                                </a:lnTo>
                                <a:lnTo>
                                  <a:pt x="159639" y="48399"/>
                                </a:lnTo>
                                <a:lnTo>
                                  <a:pt x="156972" y="54864"/>
                                </a:lnTo>
                                <a:lnTo>
                                  <a:pt x="159639" y="61341"/>
                                </a:lnTo>
                                <a:lnTo>
                                  <a:pt x="166116" y="64008"/>
                                </a:lnTo>
                                <a:lnTo>
                                  <a:pt x="172580" y="61341"/>
                                </a:lnTo>
                                <a:lnTo>
                                  <a:pt x="175260" y="54864"/>
                                </a:lnTo>
                                <a:close/>
                              </a:path>
                              <a:path w="10391140" h="1841500">
                                <a:moveTo>
                                  <a:pt x="175260" y="9144"/>
                                </a:moveTo>
                                <a:lnTo>
                                  <a:pt x="172580" y="2679"/>
                                </a:lnTo>
                                <a:lnTo>
                                  <a:pt x="166116" y="0"/>
                                </a:lnTo>
                                <a:lnTo>
                                  <a:pt x="159639" y="2679"/>
                                </a:lnTo>
                                <a:lnTo>
                                  <a:pt x="156972" y="9144"/>
                                </a:lnTo>
                                <a:lnTo>
                                  <a:pt x="159639" y="15621"/>
                                </a:lnTo>
                                <a:lnTo>
                                  <a:pt x="166116" y="18288"/>
                                </a:lnTo>
                                <a:lnTo>
                                  <a:pt x="172580" y="15621"/>
                                </a:lnTo>
                                <a:lnTo>
                                  <a:pt x="175260" y="9144"/>
                                </a:lnTo>
                                <a:close/>
                              </a:path>
                              <a:path w="10391140" h="1841500">
                                <a:moveTo>
                                  <a:pt x="288036" y="1831848"/>
                                </a:moveTo>
                                <a:lnTo>
                                  <a:pt x="285356" y="1825383"/>
                                </a:lnTo>
                                <a:lnTo>
                                  <a:pt x="278892" y="1822704"/>
                                </a:lnTo>
                                <a:lnTo>
                                  <a:pt x="272415" y="1825383"/>
                                </a:lnTo>
                                <a:lnTo>
                                  <a:pt x="269748" y="1831848"/>
                                </a:lnTo>
                                <a:lnTo>
                                  <a:pt x="272415" y="1838325"/>
                                </a:lnTo>
                                <a:lnTo>
                                  <a:pt x="278892" y="1840992"/>
                                </a:lnTo>
                                <a:lnTo>
                                  <a:pt x="285356" y="1838325"/>
                                </a:lnTo>
                                <a:lnTo>
                                  <a:pt x="288036" y="1831848"/>
                                </a:lnTo>
                                <a:close/>
                              </a:path>
                              <a:path w="10391140" h="1841500">
                                <a:moveTo>
                                  <a:pt x="288036" y="1629156"/>
                                </a:moveTo>
                                <a:lnTo>
                                  <a:pt x="285356" y="1622691"/>
                                </a:lnTo>
                                <a:lnTo>
                                  <a:pt x="278892" y="1620012"/>
                                </a:lnTo>
                                <a:lnTo>
                                  <a:pt x="272415" y="1622691"/>
                                </a:lnTo>
                                <a:lnTo>
                                  <a:pt x="269748" y="1629156"/>
                                </a:lnTo>
                                <a:lnTo>
                                  <a:pt x="272415" y="1635633"/>
                                </a:lnTo>
                                <a:lnTo>
                                  <a:pt x="278892" y="1638300"/>
                                </a:lnTo>
                                <a:lnTo>
                                  <a:pt x="285356" y="1635633"/>
                                </a:lnTo>
                                <a:lnTo>
                                  <a:pt x="288036" y="1629156"/>
                                </a:lnTo>
                                <a:close/>
                              </a:path>
                              <a:path w="10391140" h="1841500">
                                <a:moveTo>
                                  <a:pt x="1952244" y="1831848"/>
                                </a:moveTo>
                                <a:lnTo>
                                  <a:pt x="1949564" y="1825383"/>
                                </a:lnTo>
                                <a:lnTo>
                                  <a:pt x="1943100" y="1822704"/>
                                </a:lnTo>
                                <a:lnTo>
                                  <a:pt x="1936623" y="1825383"/>
                                </a:lnTo>
                                <a:lnTo>
                                  <a:pt x="1933956" y="1831848"/>
                                </a:lnTo>
                                <a:lnTo>
                                  <a:pt x="1936623" y="1838325"/>
                                </a:lnTo>
                                <a:lnTo>
                                  <a:pt x="1943100" y="1840992"/>
                                </a:lnTo>
                                <a:lnTo>
                                  <a:pt x="1949564" y="1838325"/>
                                </a:lnTo>
                                <a:lnTo>
                                  <a:pt x="1952244" y="1831848"/>
                                </a:lnTo>
                                <a:close/>
                              </a:path>
                              <a:path w="10391140" h="1841500">
                                <a:moveTo>
                                  <a:pt x="1952244" y="1629156"/>
                                </a:moveTo>
                                <a:lnTo>
                                  <a:pt x="1949564" y="1622691"/>
                                </a:lnTo>
                                <a:lnTo>
                                  <a:pt x="1943100" y="1620012"/>
                                </a:lnTo>
                                <a:lnTo>
                                  <a:pt x="1936623" y="1622691"/>
                                </a:lnTo>
                                <a:lnTo>
                                  <a:pt x="1933956" y="1629156"/>
                                </a:lnTo>
                                <a:lnTo>
                                  <a:pt x="1936623" y="1635633"/>
                                </a:lnTo>
                                <a:lnTo>
                                  <a:pt x="1943100" y="1638300"/>
                                </a:lnTo>
                                <a:lnTo>
                                  <a:pt x="1949564" y="1635633"/>
                                </a:lnTo>
                                <a:lnTo>
                                  <a:pt x="1952244" y="1629156"/>
                                </a:lnTo>
                                <a:close/>
                              </a:path>
                              <a:path w="10391140" h="1841500">
                                <a:moveTo>
                                  <a:pt x="2065020" y="54864"/>
                                </a:moveTo>
                                <a:lnTo>
                                  <a:pt x="2062340" y="48399"/>
                                </a:lnTo>
                                <a:lnTo>
                                  <a:pt x="2055876" y="45720"/>
                                </a:lnTo>
                                <a:lnTo>
                                  <a:pt x="2049399" y="48399"/>
                                </a:lnTo>
                                <a:lnTo>
                                  <a:pt x="2046732" y="54864"/>
                                </a:lnTo>
                                <a:lnTo>
                                  <a:pt x="2049399" y="61341"/>
                                </a:lnTo>
                                <a:lnTo>
                                  <a:pt x="2055876" y="64008"/>
                                </a:lnTo>
                                <a:lnTo>
                                  <a:pt x="2062340" y="61341"/>
                                </a:lnTo>
                                <a:lnTo>
                                  <a:pt x="2065020" y="54864"/>
                                </a:lnTo>
                                <a:close/>
                              </a:path>
                              <a:path w="10391140" h="1841500">
                                <a:moveTo>
                                  <a:pt x="2065020" y="9144"/>
                                </a:moveTo>
                                <a:lnTo>
                                  <a:pt x="2062340" y="2679"/>
                                </a:lnTo>
                                <a:lnTo>
                                  <a:pt x="2055876" y="0"/>
                                </a:lnTo>
                                <a:lnTo>
                                  <a:pt x="2049399" y="2679"/>
                                </a:lnTo>
                                <a:lnTo>
                                  <a:pt x="2046732" y="9144"/>
                                </a:lnTo>
                                <a:lnTo>
                                  <a:pt x="2049399" y="15621"/>
                                </a:lnTo>
                                <a:lnTo>
                                  <a:pt x="2055876" y="18288"/>
                                </a:lnTo>
                                <a:lnTo>
                                  <a:pt x="2062340" y="15621"/>
                                </a:lnTo>
                                <a:lnTo>
                                  <a:pt x="2065020" y="9144"/>
                                </a:lnTo>
                                <a:close/>
                              </a:path>
                              <a:path w="10391140" h="1841500">
                                <a:moveTo>
                                  <a:pt x="5215128" y="54864"/>
                                </a:moveTo>
                                <a:lnTo>
                                  <a:pt x="5212448" y="48399"/>
                                </a:lnTo>
                                <a:lnTo>
                                  <a:pt x="5205984" y="45720"/>
                                </a:lnTo>
                                <a:lnTo>
                                  <a:pt x="5199507" y="48399"/>
                                </a:lnTo>
                                <a:lnTo>
                                  <a:pt x="5196840" y="54864"/>
                                </a:lnTo>
                                <a:lnTo>
                                  <a:pt x="5199507" y="61341"/>
                                </a:lnTo>
                                <a:lnTo>
                                  <a:pt x="5205984" y="64008"/>
                                </a:lnTo>
                                <a:lnTo>
                                  <a:pt x="5212448" y="61341"/>
                                </a:lnTo>
                                <a:lnTo>
                                  <a:pt x="5215128" y="54864"/>
                                </a:lnTo>
                                <a:close/>
                              </a:path>
                              <a:path w="10391140" h="1841500">
                                <a:moveTo>
                                  <a:pt x="5215128" y="9144"/>
                                </a:moveTo>
                                <a:lnTo>
                                  <a:pt x="5212448" y="2679"/>
                                </a:lnTo>
                                <a:lnTo>
                                  <a:pt x="5205984" y="0"/>
                                </a:lnTo>
                                <a:lnTo>
                                  <a:pt x="5199507" y="2679"/>
                                </a:lnTo>
                                <a:lnTo>
                                  <a:pt x="5196840" y="9144"/>
                                </a:lnTo>
                                <a:lnTo>
                                  <a:pt x="5199507" y="15621"/>
                                </a:lnTo>
                                <a:lnTo>
                                  <a:pt x="5205984" y="18288"/>
                                </a:lnTo>
                                <a:lnTo>
                                  <a:pt x="5212448" y="15621"/>
                                </a:lnTo>
                                <a:lnTo>
                                  <a:pt x="5215128" y="9144"/>
                                </a:lnTo>
                                <a:close/>
                              </a:path>
                              <a:path w="10391140" h="1841500">
                                <a:moveTo>
                                  <a:pt x="5327904" y="1831848"/>
                                </a:moveTo>
                                <a:lnTo>
                                  <a:pt x="5325224" y="1825383"/>
                                </a:lnTo>
                                <a:lnTo>
                                  <a:pt x="5318760" y="1822704"/>
                                </a:lnTo>
                                <a:lnTo>
                                  <a:pt x="5312283" y="1825383"/>
                                </a:lnTo>
                                <a:lnTo>
                                  <a:pt x="5309616" y="1831848"/>
                                </a:lnTo>
                                <a:lnTo>
                                  <a:pt x="5312283" y="1838325"/>
                                </a:lnTo>
                                <a:lnTo>
                                  <a:pt x="5318760" y="1840992"/>
                                </a:lnTo>
                                <a:lnTo>
                                  <a:pt x="5325224" y="1838325"/>
                                </a:lnTo>
                                <a:lnTo>
                                  <a:pt x="5327904" y="1831848"/>
                                </a:lnTo>
                                <a:close/>
                              </a:path>
                              <a:path w="10391140" h="1841500">
                                <a:moveTo>
                                  <a:pt x="5327904" y="1629156"/>
                                </a:moveTo>
                                <a:lnTo>
                                  <a:pt x="5325224" y="1622691"/>
                                </a:lnTo>
                                <a:lnTo>
                                  <a:pt x="5318760" y="1620012"/>
                                </a:lnTo>
                                <a:lnTo>
                                  <a:pt x="5312283" y="1622691"/>
                                </a:lnTo>
                                <a:lnTo>
                                  <a:pt x="5309616" y="1629156"/>
                                </a:lnTo>
                                <a:lnTo>
                                  <a:pt x="5312283" y="1635633"/>
                                </a:lnTo>
                                <a:lnTo>
                                  <a:pt x="5318760" y="1638300"/>
                                </a:lnTo>
                                <a:lnTo>
                                  <a:pt x="5325224" y="1635633"/>
                                </a:lnTo>
                                <a:lnTo>
                                  <a:pt x="5327904" y="1629156"/>
                                </a:lnTo>
                                <a:close/>
                              </a:path>
                              <a:path w="10391140" h="1841500">
                                <a:moveTo>
                                  <a:pt x="10277856" y="1831848"/>
                                </a:moveTo>
                                <a:lnTo>
                                  <a:pt x="10275176" y="1825383"/>
                                </a:lnTo>
                                <a:lnTo>
                                  <a:pt x="10268712" y="1822704"/>
                                </a:lnTo>
                                <a:lnTo>
                                  <a:pt x="10262235" y="1825383"/>
                                </a:lnTo>
                                <a:lnTo>
                                  <a:pt x="10259568" y="1831848"/>
                                </a:lnTo>
                                <a:lnTo>
                                  <a:pt x="10262235" y="1838325"/>
                                </a:lnTo>
                                <a:lnTo>
                                  <a:pt x="10268712" y="1840992"/>
                                </a:lnTo>
                                <a:lnTo>
                                  <a:pt x="10275176" y="1838325"/>
                                </a:lnTo>
                                <a:lnTo>
                                  <a:pt x="10277856" y="1831848"/>
                                </a:lnTo>
                                <a:close/>
                              </a:path>
                              <a:path w="10391140" h="1841500">
                                <a:moveTo>
                                  <a:pt x="10277856" y="1629156"/>
                                </a:moveTo>
                                <a:lnTo>
                                  <a:pt x="10275176" y="1622691"/>
                                </a:lnTo>
                                <a:lnTo>
                                  <a:pt x="10268712" y="1620012"/>
                                </a:lnTo>
                                <a:lnTo>
                                  <a:pt x="10262235" y="1622691"/>
                                </a:lnTo>
                                <a:lnTo>
                                  <a:pt x="10259568" y="1629156"/>
                                </a:lnTo>
                                <a:lnTo>
                                  <a:pt x="10262235" y="1635633"/>
                                </a:lnTo>
                                <a:lnTo>
                                  <a:pt x="10268712" y="1638300"/>
                                </a:lnTo>
                                <a:lnTo>
                                  <a:pt x="10275176" y="1635633"/>
                                </a:lnTo>
                                <a:lnTo>
                                  <a:pt x="10277856" y="1629156"/>
                                </a:lnTo>
                                <a:close/>
                              </a:path>
                              <a:path w="10391140" h="1841500">
                                <a:moveTo>
                                  <a:pt x="10390632" y="54864"/>
                                </a:moveTo>
                                <a:lnTo>
                                  <a:pt x="10387952" y="48399"/>
                                </a:lnTo>
                                <a:lnTo>
                                  <a:pt x="10381488" y="45720"/>
                                </a:lnTo>
                                <a:lnTo>
                                  <a:pt x="10375011" y="48399"/>
                                </a:lnTo>
                                <a:lnTo>
                                  <a:pt x="10372344" y="54864"/>
                                </a:lnTo>
                                <a:lnTo>
                                  <a:pt x="10375011" y="61341"/>
                                </a:lnTo>
                                <a:lnTo>
                                  <a:pt x="10381488" y="64008"/>
                                </a:lnTo>
                                <a:lnTo>
                                  <a:pt x="10387952" y="61341"/>
                                </a:lnTo>
                                <a:lnTo>
                                  <a:pt x="10390632" y="54864"/>
                                </a:lnTo>
                                <a:close/>
                              </a:path>
                              <a:path w="10391140" h="1841500">
                                <a:moveTo>
                                  <a:pt x="10390632" y="9144"/>
                                </a:moveTo>
                                <a:lnTo>
                                  <a:pt x="10387952" y="2679"/>
                                </a:lnTo>
                                <a:lnTo>
                                  <a:pt x="10381488" y="0"/>
                                </a:lnTo>
                                <a:lnTo>
                                  <a:pt x="10375011" y="2679"/>
                                </a:lnTo>
                                <a:lnTo>
                                  <a:pt x="10372344" y="9144"/>
                                </a:lnTo>
                                <a:lnTo>
                                  <a:pt x="10375011" y="15621"/>
                                </a:lnTo>
                                <a:lnTo>
                                  <a:pt x="10381488" y="18288"/>
                                </a:lnTo>
                                <a:lnTo>
                                  <a:pt x="10387952" y="15621"/>
                                </a:lnTo>
                                <a:lnTo>
                                  <a:pt x="10390632" y="914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867752C" id="Group 336" o:spid="_x0000_s1026" style="width:904.95pt;height:268.7pt;mso-position-horizontal-relative:char;mso-position-vertical-relative:line" coordsize="114928,34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">
                <v:shape id="Graphic 337" o:spid="_x0000_s1027" style="position:absolute;left:78470;top:22113;width:24067;height:5397;visibility:visible;mso-wrap-style:square;v-text-anchor:top" coordsize="24066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" path="m,539495l,em675131,539495l675131,em1731263,539495l1731263,em2406395,539495l2406395,e" filled="f" strokeweight=".25397mm">
                  <v:path arrowok="t"/>
                </v:shape>
                <v:shape id="Graphic 338" o:spid="_x0000_s1028" style="position:absolute;left:58445;top:16261;width:49047;height:15748;visibility:visible;mso-wrap-style:square;v-text-anchor:top" coordsize="490474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" path="m4904231,1574291l4904231,em,1574291l,1124711,,e" filled="f" strokeweight=".50797mm">
                  <v:path arrowok="t"/>
                </v:shape>
                <v:shape id="Graphic 339" o:spid="_x0000_s1029" style="position:absolute;left:62484;top:22113;width:6756;height:5397;visibility:visible;mso-wrap-style:square;v-text-anchor:top" coordsize="67564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" path="m,539495l,em675131,539495l675131,e" filled="f" strokeweight=".25397mm">
                  <v:path arrowok="t"/>
                </v:shape>
                <v:shape id="Graphic 340" o:spid="_x0000_s1030" style="position:absolute;left:8046;top:16261;width:13;height:15748;visibility:visible;mso-wrap-style:square;v-text-anchor:top" coordsize="127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" path="m,1574291l,1124711,,e" filled="f" strokeweight=".50797mm">
                  <v:path arrowok="t"/>
                </v:shape>
                <v:shape id="Graphic 341" o:spid="_x0000_s1031" style="position:absolute;left:12771;top:22113;width:6756;height:5397;visibility:visible;mso-wrap-style:square;v-text-anchor:top" coordsize="67564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" path="m,539495l,em675131,539495l675131,e" filled="f" strokeweight=".25397mm">
                  <v:path arrowok="t"/>
                </v:shape>
                <v:shape id="Graphic 342" o:spid="_x0000_s1032" style="position:absolute;left:24246;top:9875;width:32843;height:22130;visibility:visible;mso-wrap-style:square;v-text-anchor:top" coordsize="3284220,221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" path="m,2212847l,638555em3284219,592835l3284219,e" filled="f" strokeweight=".50797mm">
                  <v:path arrowok="t"/>
                </v:shape>
                <v:shape id="Graphic 343" o:spid="_x0000_s1033" style="position:absolute;left:56738;top:9509;width:13;height:369;visibility:visible;mso-wrap-style:square;v-text-anchor:top" coordsize="127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" path="m,36575l,e" filled="f" strokeweight=".25397mm">
                  <v:path arrowok="t"/>
                </v:shape>
                <v:shape id="Graphic 344" o:spid="_x0000_s1034" style="position:absolute;left:6324;top:9509;width:102870;height:6299;visibility:visible;mso-wrap-style:square;v-text-anchor:top" coordsize="10287000,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" path="m10251947,629411r,-592836em10286999,36575r,-36575em36575,629411r,-592836em,36575l,em1926335,629411r,-592836em1962911,36575r,-36575e" filled="f" strokeweight=".50797mm">
                  <v:path arrowok="t"/>
                </v:shape>
                <v:shape id="Graphic 345" o:spid="_x0000_s1035" style="position:absolute;left:12771;top:22113;width:89763;height:5397;visibility:visible;mso-wrap-style:square;v-text-anchor:top" coordsize="897636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" path="m6569963,539495r675132,em6569963,r675132,em8301227,539495r675132,em8301227,r675132,em4971287,539495r675132,em4971287,r675132,em,539495r675131,em,l675131,e" filled="f" strokeweight=".25397mm">
                  <v:path arrowok="t"/>
                </v:shape>
                <v:shape id="Graphic 346" o:spid="_x0000_s1036" style="position:absolute;left:16901;top:533;width:81858;height:8979;visibility:visible;mso-wrap-style:square;v-text-anchor:top" coordsize="8185784,89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" path="m,897635l,873251em42671,897635r,-50292em85343,897635r,-76200em128015,897635r,-100584em170687,897635r,-126492em213359,897635r,-152400em256031,897635r,-178308em298703,897635r,-204216em342899,897635r,-230124em385571,897635r,-256032em428243,897635r,-281940em470915,897635r,-306324em513587,897635r,-332232em556259,897635r,-358140em598931,897635r,-384048em641603,897635r,-409956em685799,897635r,-435864em728471,897635r,-461772em771143,897635r,-486156em813815,897635r,-512064em856487,897635r,-537972em899159,897635r,-563880em941831,897635r,-589788em984503,897635r,-615696em1028699,897635r,-641604em1071371,897635r,-667512em1114043,897635r,-691896em1156715,897635r,-717804em1199387,897635r,-743712em1242059,897635r,-769620em1284731,897635r,-795528em1327403,897635r,-803148em1371599,897635r,-803148em1414271,897635r,-803148em1456943,897635r,-803148em1499615,897635r,-803148em1542287,897635r,-803148em1584959,897635r,-803148em1627631,897635r,-803148em1670303,897635r,-803148em1714499,897635r,-803148em1757171,897635r,-803148em1799843,897635r,-803148em1842515,897635r,-803148em1885187,897635r,-803148em1927859,897635r,-803148em1970531,897635r,-803148em2013203,897635r,-803148em2057399,897635r,-803148em2100071,897635r,-803148em2142743,897635r,-803148em2185415,897635r,-803148em2228087,897635r,-803148em2270759,897635r,-803148em2313431,897635r,-803148em2356103,897635r,-803148em2400299,897635r,-803148em2442971,897635r,-803148em2485643,897635r,-803148em2528315,897635r,-803148em2570987,897635r,-803148em2613659,897635r,-803148em2656331,897635r,-803148em2699003,897635r,-803148em2743199,897635r,-803148em2785871,897635r,-803148em2828543,897635r,-803148em2871215,897635r,-803148em2913887,897635r,-803148em2956559,897635r,-803148em2999231,897635r,-803148em3041903,897635r,-803148em3086099,897635r,-803148em3128771,897635r,-803148em3171443,897635r,-803148em3214115,897635r,-803148em3256787,897635r,-803148em3299459,897635r,-803148em3342131,897635r,-803148em3384803,897635r,-803148em3428999,897635r,-803148em3471671,897635r,-803148em3514343,897635r,-803148em3557015,897635r,-803148em3599687,897635r,-803148em3642359,897635r,-803148em3685031,897635r,-803148em3727703,897635r,-803148em3771899,897635r,-803148em3814571,897635r,-803148em3857243,897635r,-803148em3899915,897635r,-803148em3942587,897635r,-803148em3985259,897635r,-803148em4027931,897635r,-803148em4070603,897635r,-803148em4114799,897635r,-803148em4157471,897635r,-803148em4200143,897635r,-803148em4242815,897635r,-803148em4285487,897635r,-803148em4328159,897635r,-803148em4370831,897635r,-803148em4413503,897635r,-803148em4457699,897635r,-803148em4500371,897635r,-803148em4543043,897635r,-803148em4585715,897635r,-803148em4628387,897635r,-803148em4671059,897635r,-803148em4713731,897635r,-803148em4756403,897635r,-803148em4800599,897635r,-803148em4843271,897635r,-803148em4885943,897635r,-803148em4928615,886967r,-792480em4971287,861059r,-766572em5013959,897635r,-9144em5013959,836675r,-742188em5056631,897635r,-35052em5056631,810767r,-716280em5099303,897635r,-60960em5099303,784859r,-690372em5143499,897635r,-86868em5143499,758951r,-664464em5186171,897635r,-111252em5186171,733043r,-638556em5228843,897635r,-137160em5228843,707135r,-612648em5271515,897635r,-163068em5271515,681227r,-586740em5314187,897635r,-188976em5314187,656843r,-562356em5356859,897635r,-214884em5356859,630935r,-536448em5399531,897635r,-240792em5399531,605027r,-510540em5442203,897635r,-266700em5442203,579119r,-484632em5486399,897635r,-292608em5486399,553211r,-458724em5529071,897635r,-316992em5529071,527303r,-432816em5571743,897635r,-342900em5571743,501395r,-406908em5614415,897635r,-368808em5614415,475487r,-381000em5657087,897635r,-394716em5657087,451103r,-356616em5699759,897635r,-420624em5699759,425195r,-330708em5742431,897635r,-446532em5742431,399287r,-304800em5785103,897635r,-472440em5785103,373379r,-278892em5829299,897635r,-496824em5829299,347471r,-252984em5871971,897635r,-522732em5871971,321563r,-227076em5914643,897635r,-548640em5914643,295655r,-201168em5957315,897635r,-574548em5957315,269747r,-175260em5999987,897635r,-600456em5999987,245363r,-150876em6042659,897635r,-626364em6042659,219455r,-124968em6085331,897635r,-652272em6085331,193547r,-99060em6128003,897635r,-678180em6128003,167639r,-73152em6172199,897635r,-702564em6172199,141731r,-47244em6214871,897635r,-728472em6214871,115823r,-21336em6257543,897635r,-754380em6300215,897635r,-780288em6342887,897635r,-806196em6385559,897635r,-832104em6428231,897635r,-858012em6470903,897635r,-883920em6515099,897635l6515099,em6557771,897635l6557771,em6600443,897635l6600443,em6643115,897635l6643115,em6685787,897635l6685787,em6728459,897635r,-891540em6771131,897635r,-865632em6813803,897635r,-839724em6857999,897635r,-813816em6900671,897635r,-787908em6943343,897635r,-762000em6986015,897635r,-736092em7028687,897635r,-710184em7071359,897635r,-685800em7114031,897635r,-659892em7156703,897635r,-633984em7200899,897635r,-608076em7243571,897635r,-582168em7286243,897635r,-556260em7328915,897635r,-530352em7371587,897635r,-504444em7414259,897635r,-480060em7456931,897635r,-454152em7499603,897635r,-428244em7543799,897635r,-402336em7586471,897635r,-376428em7629143,897635r,-350520em7671815,897635r,-324612em7714487,897635r,-300228em7757159,897635r,-274320em7799831,897635r,-248412em7842503,897635r,-222504em7886699,897635r,-196596em7929371,897635r,-170688em7972043,897635r,-144780em8014715,897635r,-118872em8057387,897635r,-94488em8100059,897635r,-68580em8142731,897635r,-42672em8185403,897635r,-16764e" filled="f" strokeweight=".08464mm">
                  <v:path arrowok="t"/>
                </v:shape>
                <v:shape id="Graphic 347" o:spid="_x0000_s1037" style="position:absolute;left:6324;top:9509;width:102870;height:369;visibility:visible;mso-wrap-style:square;v-text-anchor:top" coordsize="102870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" path="m5076443,r5210556,em5076443,36575r5210556,em1926335,l5076443,em1926335,36575r3150108,em,l1926335,em,36575r1926335,e" filled="f" strokeweight=".50797mm">
                  <v:path arrowok="t"/>
                </v:shape>
                <v:shape id="Graphic 348" o:spid="_x0000_s1038" style="position:absolute;left:29748;top:1036;width:50400;height:13;visibility:visible;mso-wrap-style:square;v-text-anchor:top" coordsize="5039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" path="m,l5039867,e" filled="f" strokeweight=".25397mm">
                  <v:path arrowok="t"/>
                </v:shape>
                <v:shape id="Graphic 349" o:spid="_x0000_s1039" style="position:absolute;left:81732;width:2470;height:184;visibility:visible;mso-wrap-style:square;v-text-anchor:top" coordsize="2470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" path="m246887,18287l246887,,,,,18287r246887,xe" fillcolor="black" stroked="f">
                  <v:path arrowok="t"/>
                </v:shape>
                <v:shape id="Graphic 350" o:spid="_x0000_s1040" style="position:absolute;left:29748;top:1036;width:50400;height:13;visibility:visible;mso-wrap-style:square;v-text-anchor:top" coordsize="5039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" path="m,l5039867,e" filled="f" strokeweight=".50797mm">
                  <v:path arrowok="t"/>
                </v:shape>
                <v:shape id="Graphic 351" o:spid="_x0000_s1041" style="position:absolute;left:29748;top:1478;width:50400;height:12;visibility:visible;mso-wrap-style:square;v-text-anchor:top" coordsize="5039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" path="m,l5039867,e" filled="f" strokeweight=".25397mm">
                  <v:path arrowok="t"/>
                </v:shape>
                <v:shape id="Graphic 352" o:spid="_x0000_s1042" style="position:absolute;left:81732;width:2470;height:184;visibility:visible;mso-wrap-style:square;v-text-anchor:top" coordsize="2470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" path="m246887,18287l246887,,,,,18287r246887,xe" fillcolor="black" stroked="f">
                  <v:path arrowok="t"/>
                </v:shape>
                <v:shape id="Graphic 353" o:spid="_x0000_s1043" style="position:absolute;left:81732;top:91;width:18186;height:9423;visibility:visible;mso-wrap-style:square;v-text-anchor:top" coordsize="1818639,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" path="m,44195r246887,em246887,l1818131,941831e" filled="f" strokeweight=".25397mm">
                  <v:path arrowok="t"/>
                </v:shape>
                <v:shape id="Graphic 354" o:spid="_x0000_s1044" style="position:absolute;left:80147;top:91;width:1587;height:946;visibility:visible;mso-wrap-style:square;v-text-anchor:top" coordsize="15875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" path="m,94487l158495,e" filled="f" strokeweight=".50797mm">
                  <v:path arrowok="t"/>
                </v:shape>
                <v:shape id="Graphic 355" o:spid="_x0000_s1045" style="position:absolute;left:15621;top:91;width:84296;height:9423;visibility:visible;mso-wrap-style:square;v-text-anchor:top" coordsize="8429625,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" path="m6857999,l8429243,941831em,941831l51815,909827,1412747,94487e" filled="f" strokeweight=".25397mm">
                  <v:path arrowok="t"/>
                </v:shape>
                <v:shape id="Graphic 356" o:spid="_x0000_s1046" style="position:absolute;left:15621;top:9189;width:520;height:324;visibility:visible;mso-wrap-style:square;v-text-anchor:top" coordsize="52069,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" path="m,32003l51815,e" filled="f" strokeweight=".50797mm">
                  <v:path arrowok="t"/>
                </v:shape>
                <v:shape id="Graphic 357" o:spid="_x0000_s1047" style="position:absolute;left:16139;top:9189;width:533;height:324;visibility:visible;mso-wrap-style:square;v-text-anchor:top" coordsize="5334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" path="m,l53339,32003e" filled="f" strokeweight=".25397mm">
                  <v:path arrowok="t"/>
                </v:shape>
                <v:shape id="Graphic 358" o:spid="_x0000_s1048" style="position:absolute;left:16139;top:1036;width:13614;height:8477;visibility:visible;mso-wrap-style:square;v-text-anchor:top" coordsize="136144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" path="m1360931,l,815339r53339,32004e" filled="f" strokeweight=".50797mm">
                  <v:path arrowok="t"/>
                </v:shape>
                <v:shape id="Graphic 359" o:spid="_x0000_s1049" style="position:absolute;left:16581;top:1036;width:63569;height:8477;visibility:visible;mso-wrap-style:square;v-text-anchor:top" coordsize="635698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" path="m,842771l1341119,38099em4943855,847343l6356603,e" filled="f" strokeweight=".25397mm">
                  <v:path arrowok="t"/>
                </v:shape>
                <v:shape id="Graphic 360" o:spid="_x0000_s1050" style="position:absolute;left:66019;top:91;width:15716;height:9423;visibility:visible;mso-wrap-style:square;v-text-anchor:top" coordsize="1571625,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" path="m1571243,l,941831,1571243,e" filled="f" strokeweight=".50797mm">
                  <v:path arrowok="t"/>
                </v:shape>
                <v:shape id="Graphic 361" o:spid="_x0000_s1051" style="position:absolute;left:66888;top:472;width:15075;height:9042;visibility:visible;mso-wrap-style:square;v-text-anchor:top" coordsize="1507490,90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" path="m,903731l1507235,e" filled="f" strokeweight=".25397mm">
                  <v:path arrowok="t"/>
                </v:shape>
                <v:shape id="Graphic 362" o:spid="_x0000_s1052" style="position:absolute;left:84201;top:91;width:15716;height:9423;visibility:visible;mso-wrap-style:square;v-text-anchor:top" coordsize="1571625,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" path="m,l1571243,941831e" filled="f" strokeweight=".50797mm">
                  <v:path arrowok="t"/>
                </v:shape>
                <v:shape id="Graphic 363" o:spid="_x0000_s1053" style="position:absolute;left:12984;top:472;width:89338;height:26810;visibility:visible;mso-wrap-style:square;v-text-anchor:top" coordsize="8933815,26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" path="m7098791,l8606027,903731em,2680715l,2185415em630935,2680715r,-495300em304799,2680715r,-495300em327659,2657855r,-449580em608075,2657855r,-449580em630935,2680715r,-495300em22859,2657855r,-449580em4972811,2680715r,-495300em5603747,2680715r,-495300em5277611,2680715r,-495300em5298947,2657855r,-449580em5580887,2657855r,-449580em5603747,2680715r,-495300em4995671,2657855r,-449580em8302751,2680715r,-495300em8933687,2680715r,-495300em8302751,2680715r,-495300em8325611,2657855r,-449580em8607551,2657855r,-449580em8628887,2680715r,-495300em8910827,2657855r,-449580em6569963,2680715r,-495300em7200899,2680715r,-495300em6874763,2680715r,-495300em6897623,2657855r,-449580em7178039,2657855r,-449580em7200899,2680715r,-495300em6592823,2657855r,-449580em,2680715r630935,em,2185415r630935,em304799,2680715r326136,em304799,2185415r22860,em327659,2657855r280416,em327659,2208275r280416,em327659,2185415r303276,em22859,2657855r281940,em22859,2208275r281940,em4972811,2680715r630936,em4972811,2185415r630936,em5277611,2680715r326136,em5277611,2185415r21336,em5298947,2657855r281940,em5298947,2208275r281940,em5298947,2185415r304800,em4995671,2657855r281940,em4995671,2208275r281940,em8302751,2185415r630936,em8628887,2680715r-326136,l8933687,2680715em8302751,2185415r304800,em8325611,2208275r281940,em8325611,2657855r281940,em8607551,2185415r21336,em8628887,2208275r281940,em8628887,2657855r281940,em6569963,2680715r630936,em6569963,2185415r630936,em6874763,2680715r326136,em6874763,2185415r22860,em6897623,2657855r280416,em6897623,2208275r280416,em6897623,2185415r303276,em6592823,2657855r281940,em6592823,2208275r281940,e" filled="f" strokeweight=".25397mm">
                  <v:path arrowok="t"/>
                </v:shape>
                <v:shape id="Graphic 364" o:spid="_x0000_s1054" style="position:absolute;left:5120;top:15803;width:103727;height:18231;visibility:visible;mso-wrap-style:square;v-text-anchor:top" coordsize="10372725,182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" path="m156971,45719l156971,em2046731,45719r,-45719em5196839,45719r,-45719em10372343,45719r,-45719em269747,1822703r,-202692em1933955,1822703r,-202692em5309615,1822703r,-202692em10259567,1822703r,-202692em134111,1755647r,-68580em,1822703r,-67056e" filled="f" strokeweight=".50797mm">
                  <v:path arrowok="t"/>
                </v:shape>
                <v:shape id="Graphic 365" o:spid="_x0000_s1055" style="position:absolute;left:13213;top:24810;width:88881;height:13;visibility:visible;mso-wrap-style:square;v-text-anchor:top" coordsize="888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" path="m,l53339,em88391,r51816,em4972811,r51816,em5061203,r51816,em8747759,r51816,em8834627,r53340,em6569963,r53340,em6658355,r51816,e" filled="f" strokeweight=".16931mm">
                  <v:path arrowok="t"/>
                </v:shape>
                <v:shape id="Graphic 366" o:spid="_x0000_s1056" style="position:absolute;top:16261;width:114928;height:17773;visibility:visible;mso-wrap-style:square;v-text-anchor:top" coordsize="11492865,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" path="m2558795,1574291r3150108,em669035,l2558795,,5708903,r5175504,em781811,1574291r1664208,em,1776983r2446019,l5821679,1776983em2446019,1574291r3375660,em5821679,1776983r5670804,em5821679,1574291r4949952,em646175,1641347r135636,em646175,1776983r135636,em512063,1709927r134112,em512063,1776983r134112,e" filled="f" strokeweight=".50797mm">
                  <v:path arrowok="t"/>
                </v:shape>
                <v:shape id="Graphic 367" o:spid="_x0000_s1057" style="position:absolute;left:14157;top:24338;width:86995;height:933;visibility:visible;mso-wrap-style:square;v-text-anchor:top" coordsize="869950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" path="m,92963l45719,47243,,em4971287,92963r47244,-45720l4971287,em8698991,92963l8653271,47243,8698991,em6569963,92963r45720,-45720l6569963,e" filled="f" strokeweight=".16931mm">
                  <v:path arrowok="t"/>
                </v:shape>
                <v:shape id="Graphic 368" o:spid="_x0000_s1058" style="position:absolute;left:5029;top:15712;width:103911;height:18415;visibility:visible;mso-wrap-style:square;v-text-anchor:top" coordsize="10391140,184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" path="m18288,1831848r-2680,-6465l9144,1822704r-6477,2679l,1831848r2667,6477l9144,1840992r6464,-2667l18288,1831848xem18288,1764792r-2680,-6465l9144,1755648r-6477,2679l,1764792r2667,6477l9144,1773936r6464,-2667l18288,1764792xem152400,1831848r-2680,-6465l143256,1822704r-6477,2679l134112,1831848r2667,6477l143256,1840992r6464,-2667l152400,1831848xem152400,1764792r-2680,-6465l143256,1755648r-6477,2679l134112,1764792r2667,6477l143256,1773936r6464,-2667l152400,1764792xem152400,1696212r-2680,-6465l143256,1687068r-6477,2679l134112,1696212r2667,6477l143256,1705356r6464,-2667l152400,1696212xem175260,54864r-2680,-6465l166116,45720r-6477,2679l156972,54864r2667,6477l166116,64008r6464,-2667l175260,54864xem175260,9144l172580,2679,166116,r-6477,2679l156972,9144r2667,6477l166116,18288r6464,-2667l175260,9144xem288036,1831848r-2680,-6465l278892,1822704r-6477,2679l269748,1831848r2667,6477l278892,1840992r6464,-2667l288036,1831848xem288036,1629156r-2680,-6465l278892,1620012r-6477,2679l269748,1629156r2667,6477l278892,1638300r6464,-2667l288036,1629156xem1952244,1831848r-2680,-6465l1943100,1822704r-6477,2679l1933956,1831848r2667,6477l1943100,1840992r6464,-2667l1952244,1831848xem1952244,1629156r-2680,-6465l1943100,1620012r-6477,2679l1933956,1629156r2667,6477l1943100,1638300r6464,-2667l1952244,1629156xem2065020,54864r-2680,-6465l2055876,45720r-6477,2679l2046732,54864r2667,6477l2055876,64008r6464,-2667l2065020,54864xem2065020,9144r-2680,-6465l2055876,r-6477,2679l2046732,9144r2667,6477l2055876,18288r6464,-2667l2065020,9144xem5215128,54864r-2680,-6465l5205984,45720r-6477,2679l5196840,54864r2667,6477l5205984,64008r6464,-2667l5215128,54864xem5215128,9144r-2680,-6465l5205984,r-6477,2679l5196840,9144r2667,6477l5205984,18288r6464,-2667l5215128,9144xem5327904,1831848r-2680,-6465l5318760,1822704r-6477,2679l5309616,1831848r2667,6477l5318760,1840992r6464,-2667l5327904,1831848xem5327904,1629156r-2680,-6465l5318760,1620012r-6477,2679l5309616,1629156r2667,6477l5318760,1638300r6464,-2667l5327904,1629156xem10277856,1831848r-2680,-6465l10268712,1822704r-6477,2679l10259568,1831848r2667,6477l10268712,1840992r6464,-2667l10277856,1831848xem10277856,1629156r-2680,-6465l10268712,1620012r-6477,2679l10259568,1629156r2667,6477l10268712,1638300r6464,-2667l10277856,1629156xem10390632,54864r-2680,-6465l10381488,45720r-6477,2679l10372344,54864r2667,6477l10381488,64008r6464,-2667l10390632,54864xem10390632,9144r-2680,-6465l10381488,r-6477,2679l10372344,9144r2667,6477l10381488,18288r6464,-2667l10390632,9144xe" fillcolor="black" stroked="f">
                  <v:path arrowok="t"/>
                </v:shape>
                <w10:anchorlock/>
              </v:group>
            </w:pict>
          </mc:Fallback>
        </mc:AlternateContent>
      </w:r>
    </w:p>
    <w:p w14:paraId="2761A146" w14:textId="77777777" w:rsidR="00517669" w:rsidRDefault="00517669" w:rsidP="00517669">
      <w:pPr>
        <w:pStyle w:val="BodyText"/>
        <w:rPr>
          <w:rFonts w:ascii="Courier New"/>
          <w:i/>
        </w:rPr>
      </w:pPr>
    </w:p>
    <w:p w14:paraId="6774AF54" w14:textId="77777777" w:rsidR="00517669" w:rsidRDefault="00517669" w:rsidP="00517669">
      <w:pPr>
        <w:pStyle w:val="BodyText"/>
        <w:rPr>
          <w:rFonts w:ascii="Courier New"/>
          <w:i/>
        </w:rPr>
      </w:pPr>
    </w:p>
    <w:p w14:paraId="02770C80" w14:textId="77777777" w:rsidR="00517669" w:rsidRDefault="00517669" w:rsidP="00517669">
      <w:pPr>
        <w:pStyle w:val="BodyText"/>
        <w:rPr>
          <w:rFonts w:ascii="Courier New"/>
          <w:i/>
        </w:rPr>
      </w:pPr>
    </w:p>
    <w:p w14:paraId="2C273BF4" w14:textId="77777777" w:rsidR="00517669" w:rsidRDefault="00517669" w:rsidP="00517669">
      <w:pPr>
        <w:pStyle w:val="BodyText"/>
        <w:rPr>
          <w:rFonts w:ascii="Courier New"/>
          <w:i/>
        </w:rPr>
      </w:pPr>
    </w:p>
    <w:p w14:paraId="7833D4FC" w14:textId="77777777" w:rsidR="00517669" w:rsidRDefault="00517669" w:rsidP="00517669">
      <w:pPr>
        <w:pStyle w:val="BodyText"/>
        <w:spacing w:before="17"/>
        <w:rPr>
          <w:rFonts w:ascii="Courier New"/>
          <w:i/>
        </w:rPr>
      </w:pPr>
      <w:r>
        <w:rPr>
          <w:rFonts w:ascii="Courier New"/>
          <w:i/>
          <w:noProof/>
        </w:rPr>
        <mc:AlternateContent>
          <mc:Choice Requires="wps">
            <w:drawing>
              <wp:anchor distT="0" distB="0" distL="0" distR="0" simplePos="0" relativeHeight="251822080" behindDoc="1" locked="0" layoutInCell="1" allowOverlap="1" wp14:anchorId="6EDA8904" wp14:editId="50C7634D">
                <wp:simplePos x="0" y="0"/>
                <wp:positionH relativeFrom="page">
                  <wp:posOffset>2625852</wp:posOffset>
                </wp:positionH>
                <wp:positionV relativeFrom="paragraph">
                  <wp:posOffset>170148</wp:posOffset>
                </wp:positionV>
                <wp:extent cx="2814955" cy="1270"/>
                <wp:effectExtent l="0" t="0" r="0" b="0"/>
                <wp:wrapTopAndBottom/>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4955" cy="1270"/>
                        </a:xfrm>
                        <a:custGeom>
                          <a:avLst/>
                          <a:gdLst/>
                          <a:ahLst/>
                          <a:cxnLst/>
                          <a:rect l="l" t="t" r="r" b="b"/>
                          <a:pathLst>
                            <a:path w="2814955">
                              <a:moveTo>
                                <a:pt x="0" y="0"/>
                              </a:moveTo>
                              <a:lnTo>
                                <a:pt x="281482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DE957E5" id="Graphic 369" o:spid="_x0000_s1026" style="position:absolute;margin-left:206.75pt;margin-top:13.4pt;width:221.65pt;height:.1pt;z-index:-251494400;visibility:visible;mso-wrap-style:square;mso-wrap-distance-left:0;mso-wrap-distance-top:0;mso-wrap-distance-right:0;mso-wrap-distance-bottom:0;mso-position-horizontal:absolute;mso-position-horizontal-relative:page;mso-position-vertical:absolute;mso-position-vertical-relative:text;v-text-anchor:top" coordsize="2814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" path="m,l2814827,e" filled="f" strokeweight=".25397mm">
                <v:path arrowok="t"/>
                <w10:wrap type="topAndBottom" anchorx="page"/>
              </v:shape>
            </w:pict>
          </mc:Fallback>
        </mc:AlternateContent>
      </w:r>
      <w:r>
        <w:rPr>
          <w:rFonts w:ascii="Courier New"/>
          <w:i/>
          <w:noProof/>
        </w:rPr>
        <w:drawing>
          <wp:anchor distT="0" distB="0" distL="0" distR="0" simplePos="0" relativeHeight="251823104" behindDoc="1" locked="0" layoutInCell="1" allowOverlap="1" wp14:anchorId="0C395CC3" wp14:editId="0FA86BE0">
            <wp:simplePos x="0" y="0"/>
            <wp:positionH relativeFrom="page">
              <wp:posOffset>2631948</wp:posOffset>
            </wp:positionH>
            <wp:positionV relativeFrom="paragraph">
              <wp:posOffset>257016</wp:posOffset>
            </wp:positionV>
            <wp:extent cx="863775" cy="276225"/>
            <wp:effectExtent l="0" t="0" r="0" b="0"/>
            <wp:wrapTopAndBottom/>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14" cstate="print"/>
                    <a:stretch>
                      <a:fillRect/>
                    </a:stretch>
                  </pic:blipFill>
                  <pic:spPr>
                    <a:xfrm>
                      <a:off x="0" y="0"/>
                      <a:ext cx="863775" cy="276225"/>
                    </a:xfrm>
                    <a:prstGeom prst="rect">
                      <a:avLst/>
                    </a:prstGeom>
                  </pic:spPr>
                </pic:pic>
              </a:graphicData>
            </a:graphic>
          </wp:anchor>
        </w:drawing>
      </w:r>
      <w:r>
        <w:rPr>
          <w:rFonts w:ascii="Courier New"/>
          <w:i/>
          <w:noProof/>
        </w:rPr>
        <w:drawing>
          <wp:anchor distT="0" distB="0" distL="0" distR="0" simplePos="0" relativeHeight="251824128" behindDoc="1" locked="0" layoutInCell="1" allowOverlap="1" wp14:anchorId="4B3F2B58" wp14:editId="516EA6EF">
            <wp:simplePos x="0" y="0"/>
            <wp:positionH relativeFrom="page">
              <wp:posOffset>3648455</wp:posOffset>
            </wp:positionH>
            <wp:positionV relativeFrom="paragraph">
              <wp:posOffset>257016</wp:posOffset>
            </wp:positionV>
            <wp:extent cx="1787068" cy="276225"/>
            <wp:effectExtent l="0" t="0" r="0" b="0"/>
            <wp:wrapTopAndBottom/>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15" cstate="print"/>
                    <a:stretch>
                      <a:fillRect/>
                    </a:stretch>
                  </pic:blipFill>
                  <pic:spPr>
                    <a:xfrm>
                      <a:off x="0" y="0"/>
                      <a:ext cx="1787068" cy="276225"/>
                    </a:xfrm>
                    <a:prstGeom prst="rect">
                      <a:avLst/>
                    </a:prstGeom>
                  </pic:spPr>
                </pic:pic>
              </a:graphicData>
            </a:graphic>
          </wp:anchor>
        </w:drawing>
      </w:r>
      <w:r>
        <w:rPr>
          <w:rFonts w:ascii="Courier New"/>
          <w:i/>
          <w:noProof/>
        </w:rPr>
        <mc:AlternateContent>
          <mc:Choice Requires="wps">
            <w:drawing>
              <wp:anchor distT="0" distB="0" distL="0" distR="0" simplePos="0" relativeHeight="251825152" behindDoc="1" locked="0" layoutInCell="1" allowOverlap="1" wp14:anchorId="1D07021B" wp14:editId="30E89323">
                <wp:simplePos x="0" y="0"/>
                <wp:positionH relativeFrom="page">
                  <wp:posOffset>2625852</wp:posOffset>
                </wp:positionH>
                <wp:positionV relativeFrom="paragraph">
                  <wp:posOffset>613632</wp:posOffset>
                </wp:positionV>
                <wp:extent cx="2814955" cy="1270"/>
                <wp:effectExtent l="0" t="0" r="0" b="0"/>
                <wp:wrapTopAndBottom/>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4955" cy="1270"/>
                        </a:xfrm>
                        <a:custGeom>
                          <a:avLst/>
                          <a:gdLst/>
                          <a:ahLst/>
                          <a:cxnLst/>
                          <a:rect l="l" t="t" r="r" b="b"/>
                          <a:pathLst>
                            <a:path w="2814955">
                              <a:moveTo>
                                <a:pt x="0" y="0"/>
                              </a:moveTo>
                              <a:lnTo>
                                <a:pt x="281482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7F3B8E8" id="Graphic 372" o:spid="_x0000_s1026" style="position:absolute;margin-left:206.75pt;margin-top:48.3pt;width:221.65pt;height:.1pt;z-index:-251491328;visibility:visible;mso-wrap-style:square;mso-wrap-distance-left:0;mso-wrap-distance-top:0;mso-wrap-distance-right:0;mso-wrap-distance-bottom:0;mso-position-horizontal:absolute;mso-position-horizontal-relative:page;mso-position-vertical:absolute;mso-position-vertical-relative:text;v-text-anchor:top" coordsize="2814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" path="m,l2814827,e" filled="f" strokeweight=".25397mm">
                <v:path arrowok="t"/>
                <w10:wrap type="topAndBottom" anchorx="page"/>
              </v:shape>
            </w:pict>
          </mc:Fallback>
        </mc:AlternateContent>
      </w:r>
    </w:p>
    <w:p w14:paraId="777EB41D" w14:textId="77777777" w:rsidR="00517669" w:rsidRDefault="00517669" w:rsidP="00517669">
      <w:pPr>
        <w:pStyle w:val="BodyText"/>
        <w:spacing w:before="3"/>
        <w:rPr>
          <w:rFonts w:ascii="Courier New"/>
          <w:i/>
          <w:sz w:val="9"/>
        </w:rPr>
      </w:pPr>
    </w:p>
    <w:p w14:paraId="52D0C461" w14:textId="77777777" w:rsidR="00517669" w:rsidRDefault="00517669" w:rsidP="00517669">
      <w:pPr>
        <w:pStyle w:val="BodyText"/>
        <w:rPr>
          <w:rFonts w:ascii="Courier New"/>
          <w:i/>
          <w:sz w:val="9"/>
        </w:rPr>
      </w:pPr>
    </w:p>
    <w:p w14:paraId="2E0AA338" w14:textId="77777777" w:rsidR="00517669" w:rsidRDefault="00517669" w:rsidP="00517669">
      <w:pPr>
        <w:pStyle w:val="BodyText"/>
        <w:rPr>
          <w:rFonts w:ascii="Courier New"/>
          <w:i/>
          <w:sz w:val="24"/>
        </w:rPr>
      </w:pPr>
    </w:p>
    <w:p w14:paraId="692456FC" w14:textId="77777777" w:rsidR="00517669" w:rsidRDefault="00517669" w:rsidP="00517669">
      <w:pPr>
        <w:pStyle w:val="BodyText"/>
        <w:rPr>
          <w:rFonts w:ascii="Courier New"/>
          <w:i/>
          <w:sz w:val="24"/>
        </w:rPr>
      </w:pPr>
    </w:p>
    <w:p w14:paraId="3229F1DE" w14:textId="77777777" w:rsidR="00517669" w:rsidRDefault="00517669" w:rsidP="00517669">
      <w:pPr>
        <w:pStyle w:val="BodyText"/>
        <w:rPr>
          <w:rFonts w:ascii="Courier New"/>
          <w:i/>
          <w:sz w:val="24"/>
        </w:rPr>
      </w:pPr>
    </w:p>
    <w:p w14:paraId="0E308FD8" w14:textId="77777777" w:rsidR="00517669" w:rsidRDefault="00517669" w:rsidP="00517669">
      <w:pPr>
        <w:pStyle w:val="BodyText"/>
        <w:rPr>
          <w:rFonts w:ascii="Courier New"/>
          <w:i/>
          <w:sz w:val="24"/>
        </w:rPr>
      </w:pPr>
    </w:p>
    <w:p w14:paraId="780AFBCD" w14:textId="77777777" w:rsidR="00517669" w:rsidRDefault="00517669" w:rsidP="00517669">
      <w:pPr>
        <w:pStyle w:val="BodyText"/>
        <w:rPr>
          <w:rFonts w:ascii="Courier New"/>
          <w:i/>
          <w:sz w:val="24"/>
        </w:rPr>
      </w:pPr>
    </w:p>
    <w:p w14:paraId="586AD95D" w14:textId="77777777" w:rsidR="00517669" w:rsidRDefault="00517669" w:rsidP="00517669">
      <w:pPr>
        <w:pStyle w:val="BodyText"/>
        <w:rPr>
          <w:rFonts w:ascii="Courier New"/>
          <w:i/>
          <w:sz w:val="24"/>
        </w:rPr>
      </w:pPr>
    </w:p>
    <w:p w14:paraId="1621A239" w14:textId="77777777" w:rsidR="00517669" w:rsidRDefault="00517669" w:rsidP="00517669">
      <w:pPr>
        <w:pStyle w:val="BodyText"/>
        <w:rPr>
          <w:rFonts w:ascii="Courier New"/>
          <w:i/>
          <w:sz w:val="24"/>
        </w:rPr>
      </w:pPr>
    </w:p>
    <w:p w14:paraId="23592B97" w14:textId="77777777" w:rsidR="00517669" w:rsidRDefault="00517669" w:rsidP="00517669">
      <w:pPr>
        <w:pStyle w:val="BodyText"/>
        <w:rPr>
          <w:rFonts w:ascii="Courier New"/>
          <w:i/>
          <w:sz w:val="24"/>
        </w:rPr>
      </w:pPr>
    </w:p>
    <w:p w14:paraId="2EEA1341" w14:textId="77777777" w:rsidR="00517669" w:rsidRDefault="00517669" w:rsidP="00517669">
      <w:pPr>
        <w:pStyle w:val="BodyText"/>
        <w:rPr>
          <w:rFonts w:ascii="Courier New"/>
          <w:i/>
          <w:sz w:val="24"/>
        </w:rPr>
      </w:pPr>
    </w:p>
    <w:p w14:paraId="64F15E75" w14:textId="77777777" w:rsidR="00517669" w:rsidRDefault="00517669" w:rsidP="00517669">
      <w:pPr>
        <w:pStyle w:val="BodyText"/>
        <w:rPr>
          <w:rFonts w:ascii="Courier New"/>
          <w:i/>
          <w:sz w:val="24"/>
        </w:rPr>
      </w:pPr>
    </w:p>
    <w:p w14:paraId="1AC1910A" w14:textId="77777777" w:rsidR="00517669" w:rsidRDefault="00517669" w:rsidP="00517669">
      <w:pPr>
        <w:pStyle w:val="BodyText"/>
        <w:rPr>
          <w:rFonts w:ascii="Courier New"/>
          <w:i/>
          <w:sz w:val="24"/>
        </w:rPr>
      </w:pPr>
    </w:p>
    <w:p w14:paraId="0EE5DAA4" w14:textId="77777777" w:rsidR="00517669" w:rsidRDefault="00517669" w:rsidP="00517669">
      <w:pPr>
        <w:pStyle w:val="BodyText"/>
        <w:rPr>
          <w:rFonts w:ascii="Courier New"/>
          <w:i/>
          <w:sz w:val="24"/>
        </w:rPr>
      </w:pPr>
    </w:p>
    <w:p w14:paraId="0BFDDFB5"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257BE451" w14:textId="77777777" w:rsidR="00517669" w:rsidRDefault="00517669" w:rsidP="00517669">
      <w:pPr>
        <w:pStyle w:val="BodyText"/>
        <w:rPr>
          <w:rFonts w:ascii="Courier New"/>
          <w:i/>
        </w:rPr>
      </w:pPr>
    </w:p>
    <w:p w14:paraId="1CF2CECB" w14:textId="77777777" w:rsidR="00517669" w:rsidRDefault="00517669" w:rsidP="00517669">
      <w:pPr>
        <w:pStyle w:val="BodyText"/>
        <w:rPr>
          <w:rFonts w:ascii="Courier New"/>
          <w:i/>
        </w:rPr>
      </w:pPr>
    </w:p>
    <w:p w14:paraId="29F413A5" w14:textId="77777777" w:rsidR="00517669" w:rsidRDefault="00517669" w:rsidP="00517669">
      <w:pPr>
        <w:pStyle w:val="BodyText"/>
        <w:rPr>
          <w:rFonts w:ascii="Courier New"/>
          <w:i/>
        </w:rPr>
      </w:pPr>
    </w:p>
    <w:p w14:paraId="13A268E0" w14:textId="77777777" w:rsidR="00517669" w:rsidRDefault="00517669" w:rsidP="00517669">
      <w:pPr>
        <w:pStyle w:val="BodyText"/>
        <w:spacing w:before="59"/>
        <w:rPr>
          <w:rFonts w:ascii="Courier New"/>
          <w:i/>
        </w:rPr>
      </w:pPr>
    </w:p>
    <w:p w14:paraId="589E1B3C" w14:textId="77777777" w:rsidR="00517669" w:rsidRDefault="00517669" w:rsidP="00517669">
      <w:pPr>
        <w:pStyle w:val="BodyText"/>
        <w:ind w:left="1703"/>
        <w:rPr>
          <w:rFonts w:ascii="Courier New"/>
          <w:i/>
        </w:rPr>
      </w:pPr>
      <w:r>
        <w:rPr>
          <w:rFonts w:ascii="Courier New"/>
          <w:i/>
          <w:noProof/>
        </w:rPr>
        <mc:AlternateContent>
          <mc:Choice Requires="wpg">
            <w:drawing>
              <wp:inline distT="0" distB="0" distL="0" distR="0" wp14:anchorId="65616A92" wp14:editId="65426078">
                <wp:extent cx="10221595" cy="5450205"/>
                <wp:effectExtent l="9525" t="0" r="8254" b="7620"/>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1595" cy="5450205"/>
                          <a:chOff x="0" y="0"/>
                          <a:chExt cx="10221595" cy="5450205"/>
                        </a:xfrm>
                      </wpg:grpSpPr>
                      <wps:wsp>
                        <wps:cNvPr id="374" name="Graphic 374"/>
                        <wps:cNvSpPr/>
                        <wps:spPr>
                          <a:xfrm>
                            <a:off x="2663951" y="2813303"/>
                            <a:ext cx="1270" cy="2303145"/>
                          </a:xfrm>
                          <a:custGeom>
                            <a:avLst/>
                            <a:gdLst/>
                            <a:ahLst/>
                            <a:cxnLst/>
                            <a:rect l="l" t="t" r="r" b="b"/>
                            <a:pathLst>
                              <a:path h="2303145">
                                <a:moveTo>
                                  <a:pt x="0" y="2302763"/>
                                </a:moveTo>
                                <a:lnTo>
                                  <a:pt x="0" y="1583435"/>
                                </a:lnTo>
                                <a:lnTo>
                                  <a:pt x="0" y="0"/>
                                </a:lnTo>
                              </a:path>
                            </a:pathLst>
                          </a:custGeom>
                          <a:ln w="18287">
                            <a:solidFill>
                              <a:srgbClr val="000000"/>
                            </a:solidFill>
                            <a:prstDash val="solid"/>
                          </a:ln>
                        </wps:spPr>
                        <wps:bodyPr wrap="square" lIns="0" tIns="0" rIns="0" bIns="0" rtlCol="0">
                          <a:prstTxWarp prst="textNoShape">
                            <a:avLst/>
                          </a:prstTxWarp>
                          <a:noAutofit/>
                        </wps:bodyPr>
                      </wps:wsp>
                      <wps:wsp>
                        <wps:cNvPr id="375" name="Graphic 375"/>
                        <wps:cNvSpPr/>
                        <wps:spPr>
                          <a:xfrm>
                            <a:off x="3108959" y="3532632"/>
                            <a:ext cx="5302250" cy="864235"/>
                          </a:xfrm>
                          <a:custGeom>
                            <a:avLst/>
                            <a:gdLst/>
                            <a:ahLst/>
                            <a:cxnLst/>
                            <a:rect l="l" t="t" r="r" b="b"/>
                            <a:pathLst>
                              <a:path w="5302250" h="864235">
                                <a:moveTo>
                                  <a:pt x="0" y="864107"/>
                                </a:moveTo>
                                <a:lnTo>
                                  <a:pt x="0" y="0"/>
                                </a:lnTo>
                              </a:path>
                              <a:path w="5302250" h="864235">
                                <a:moveTo>
                                  <a:pt x="1080515" y="864107"/>
                                </a:moveTo>
                                <a:lnTo>
                                  <a:pt x="1080515" y="0"/>
                                </a:lnTo>
                              </a:path>
                              <a:path w="5302250" h="864235">
                                <a:moveTo>
                                  <a:pt x="2933699" y="864107"/>
                                </a:moveTo>
                                <a:lnTo>
                                  <a:pt x="2933699" y="0"/>
                                </a:lnTo>
                              </a:path>
                              <a:path w="5302250" h="864235">
                                <a:moveTo>
                                  <a:pt x="3797807" y="864107"/>
                                </a:moveTo>
                                <a:lnTo>
                                  <a:pt x="3797807" y="0"/>
                                </a:lnTo>
                              </a:path>
                              <a:path w="5302250" h="864235">
                                <a:moveTo>
                                  <a:pt x="4437887" y="864107"/>
                                </a:moveTo>
                                <a:lnTo>
                                  <a:pt x="4437887" y="0"/>
                                </a:lnTo>
                              </a:path>
                              <a:path w="5302250" h="864235">
                                <a:moveTo>
                                  <a:pt x="5301995" y="864107"/>
                                </a:moveTo>
                                <a:lnTo>
                                  <a:pt x="5301995" y="0"/>
                                </a:lnTo>
                              </a:path>
                            </a:pathLst>
                          </a:custGeom>
                          <a:ln w="9143">
                            <a:solidFill>
                              <a:srgbClr val="000000"/>
                            </a:solidFill>
                            <a:prstDash val="solid"/>
                          </a:ln>
                        </wps:spPr>
                        <wps:bodyPr wrap="square" lIns="0" tIns="0" rIns="0" bIns="0" rtlCol="0">
                          <a:prstTxWarp prst="textNoShape">
                            <a:avLst/>
                          </a:prstTxWarp>
                          <a:noAutofit/>
                        </wps:bodyPr>
                      </wps:wsp>
                      <wps:wsp>
                        <wps:cNvPr id="376" name="Graphic 376"/>
                        <wps:cNvSpPr/>
                        <wps:spPr>
                          <a:xfrm>
                            <a:off x="1382267" y="1517903"/>
                            <a:ext cx="7999730" cy="3598545"/>
                          </a:xfrm>
                          <a:custGeom>
                            <a:avLst/>
                            <a:gdLst/>
                            <a:ahLst/>
                            <a:cxnLst/>
                            <a:rect l="l" t="t" r="r" b="b"/>
                            <a:pathLst>
                              <a:path w="7999730" h="3598545">
                                <a:moveTo>
                                  <a:pt x="7725155" y="3598163"/>
                                </a:moveTo>
                                <a:lnTo>
                                  <a:pt x="7725155" y="1078991"/>
                                </a:lnTo>
                              </a:path>
                              <a:path w="7999730" h="3598545">
                                <a:moveTo>
                                  <a:pt x="274319" y="1295399"/>
                                </a:moveTo>
                                <a:lnTo>
                                  <a:pt x="274319" y="1078991"/>
                                </a:lnTo>
                              </a:path>
                              <a:path w="7999730" h="3598545">
                                <a:moveTo>
                                  <a:pt x="57911" y="1007363"/>
                                </a:moveTo>
                                <a:lnTo>
                                  <a:pt x="57911" y="56387"/>
                                </a:lnTo>
                              </a:path>
                              <a:path w="7999730" h="3598545">
                                <a:moveTo>
                                  <a:pt x="0" y="56387"/>
                                </a:moveTo>
                                <a:lnTo>
                                  <a:pt x="0" y="0"/>
                                </a:lnTo>
                              </a:path>
                              <a:path w="7999730" h="3598545">
                                <a:moveTo>
                                  <a:pt x="7941563" y="1007363"/>
                                </a:moveTo>
                                <a:lnTo>
                                  <a:pt x="7941563" y="56387"/>
                                </a:lnTo>
                              </a:path>
                              <a:path w="7999730" h="3598545">
                                <a:moveTo>
                                  <a:pt x="7999475" y="56387"/>
                                </a:moveTo>
                                <a:lnTo>
                                  <a:pt x="7999475" y="0"/>
                                </a:lnTo>
                              </a:path>
                            </a:pathLst>
                          </a:custGeom>
                          <a:ln w="18287">
                            <a:solidFill>
                              <a:srgbClr val="000000"/>
                            </a:solidFill>
                            <a:prstDash val="solid"/>
                          </a:ln>
                        </wps:spPr>
                        <wps:bodyPr wrap="square" lIns="0" tIns="0" rIns="0" bIns="0" rtlCol="0">
                          <a:prstTxWarp prst="textNoShape">
                            <a:avLst/>
                          </a:prstTxWarp>
                          <a:noAutofit/>
                        </wps:bodyPr>
                      </wps:wsp>
                      <wps:wsp>
                        <wps:cNvPr id="377" name="Graphic 377"/>
                        <wps:cNvSpPr/>
                        <wps:spPr>
                          <a:xfrm>
                            <a:off x="3108959" y="3532632"/>
                            <a:ext cx="5302250" cy="864235"/>
                          </a:xfrm>
                          <a:custGeom>
                            <a:avLst/>
                            <a:gdLst/>
                            <a:ahLst/>
                            <a:cxnLst/>
                            <a:rect l="l" t="t" r="r" b="b"/>
                            <a:pathLst>
                              <a:path w="5302250" h="864235">
                                <a:moveTo>
                                  <a:pt x="0" y="864107"/>
                                </a:moveTo>
                                <a:lnTo>
                                  <a:pt x="1080515" y="864107"/>
                                </a:lnTo>
                              </a:path>
                              <a:path w="5302250" h="864235">
                                <a:moveTo>
                                  <a:pt x="0" y="0"/>
                                </a:moveTo>
                                <a:lnTo>
                                  <a:pt x="1080515" y="0"/>
                                </a:lnTo>
                              </a:path>
                              <a:path w="5302250" h="864235">
                                <a:moveTo>
                                  <a:pt x="2933699" y="864107"/>
                                </a:moveTo>
                                <a:lnTo>
                                  <a:pt x="3797807" y="864107"/>
                                </a:lnTo>
                              </a:path>
                              <a:path w="5302250" h="864235">
                                <a:moveTo>
                                  <a:pt x="2933699" y="0"/>
                                </a:moveTo>
                                <a:lnTo>
                                  <a:pt x="3797807" y="0"/>
                                </a:lnTo>
                              </a:path>
                              <a:path w="5302250" h="864235">
                                <a:moveTo>
                                  <a:pt x="4437887" y="864107"/>
                                </a:moveTo>
                                <a:lnTo>
                                  <a:pt x="5301995" y="864107"/>
                                </a:lnTo>
                              </a:path>
                              <a:path w="5302250" h="864235">
                                <a:moveTo>
                                  <a:pt x="4437887" y="0"/>
                                </a:moveTo>
                                <a:lnTo>
                                  <a:pt x="5301995" y="0"/>
                                </a:lnTo>
                              </a:path>
                            </a:pathLst>
                          </a:custGeom>
                          <a:ln w="9143">
                            <a:solidFill>
                              <a:srgbClr val="000000"/>
                            </a:solidFill>
                            <a:prstDash val="solid"/>
                          </a:ln>
                        </wps:spPr>
                        <wps:bodyPr wrap="square" lIns="0" tIns="0" rIns="0" bIns="0" rtlCol="0">
                          <a:prstTxWarp prst="textNoShape">
                            <a:avLst/>
                          </a:prstTxWarp>
                          <a:noAutofit/>
                        </wps:bodyPr>
                      </wps:wsp>
                      <wps:wsp>
                        <wps:cNvPr id="378" name="Graphic 378"/>
                        <wps:cNvSpPr/>
                        <wps:spPr>
                          <a:xfrm>
                            <a:off x="1382267" y="1517903"/>
                            <a:ext cx="7999730" cy="1295400"/>
                          </a:xfrm>
                          <a:custGeom>
                            <a:avLst/>
                            <a:gdLst/>
                            <a:ahLst/>
                            <a:cxnLst/>
                            <a:rect l="l" t="t" r="r" b="b"/>
                            <a:pathLst>
                              <a:path w="7999730" h="1295400">
                                <a:moveTo>
                                  <a:pt x="274319" y="1295399"/>
                                </a:moveTo>
                                <a:lnTo>
                                  <a:pt x="1281683" y="1295399"/>
                                </a:lnTo>
                              </a:path>
                              <a:path w="7999730" h="1295400">
                                <a:moveTo>
                                  <a:pt x="0" y="0"/>
                                </a:moveTo>
                                <a:lnTo>
                                  <a:pt x="7999475" y="0"/>
                                </a:lnTo>
                              </a:path>
                              <a:path w="7999730" h="1295400">
                                <a:moveTo>
                                  <a:pt x="0" y="56387"/>
                                </a:moveTo>
                                <a:lnTo>
                                  <a:pt x="7999475" y="56387"/>
                                </a:lnTo>
                              </a:path>
                            </a:pathLst>
                          </a:custGeom>
                          <a:ln w="18287">
                            <a:solidFill>
                              <a:srgbClr val="000000"/>
                            </a:solidFill>
                            <a:prstDash val="solid"/>
                          </a:ln>
                        </wps:spPr>
                        <wps:bodyPr wrap="square" lIns="0" tIns="0" rIns="0" bIns="0" rtlCol="0">
                          <a:prstTxWarp prst="textNoShape">
                            <a:avLst/>
                          </a:prstTxWarp>
                          <a:noAutofit/>
                        </wps:bodyPr>
                      </wps:wsp>
                      <wps:wsp>
                        <wps:cNvPr id="379" name="Graphic 379"/>
                        <wps:cNvSpPr/>
                        <wps:spPr>
                          <a:xfrm>
                            <a:off x="7307579" y="1467611"/>
                            <a:ext cx="364490" cy="1270"/>
                          </a:xfrm>
                          <a:custGeom>
                            <a:avLst/>
                            <a:gdLst/>
                            <a:ahLst/>
                            <a:cxnLst/>
                            <a:rect l="l" t="t" r="r" b="b"/>
                            <a:pathLst>
                              <a:path w="364490">
                                <a:moveTo>
                                  <a:pt x="0" y="0"/>
                                </a:moveTo>
                                <a:lnTo>
                                  <a:pt x="364235" y="0"/>
                                </a:lnTo>
                              </a:path>
                            </a:pathLst>
                          </a:custGeom>
                          <a:ln w="9143">
                            <a:solidFill>
                              <a:srgbClr val="000000"/>
                            </a:solidFill>
                            <a:prstDash val="solid"/>
                          </a:ln>
                        </wps:spPr>
                        <wps:bodyPr wrap="square" lIns="0" tIns="0" rIns="0" bIns="0" rtlCol="0">
                          <a:prstTxWarp prst="textNoShape">
                            <a:avLst/>
                          </a:prstTxWarp>
                          <a:noAutofit/>
                        </wps:bodyPr>
                      </wps:wsp>
                      <wps:wsp>
                        <wps:cNvPr id="380" name="Graphic 380"/>
                        <wps:cNvSpPr/>
                        <wps:spPr>
                          <a:xfrm>
                            <a:off x="3019044" y="112776"/>
                            <a:ext cx="4594860" cy="1405255"/>
                          </a:xfrm>
                          <a:custGeom>
                            <a:avLst/>
                            <a:gdLst/>
                            <a:ahLst/>
                            <a:cxnLst/>
                            <a:rect l="l" t="t" r="r" b="b"/>
                            <a:pathLst>
                              <a:path w="4594860" h="1405255">
                                <a:moveTo>
                                  <a:pt x="0" y="1405127"/>
                                </a:moveTo>
                                <a:lnTo>
                                  <a:pt x="0" y="1397507"/>
                                </a:lnTo>
                              </a:path>
                              <a:path w="4594860" h="1405255">
                                <a:moveTo>
                                  <a:pt x="68579" y="1405127"/>
                                </a:moveTo>
                                <a:lnTo>
                                  <a:pt x="68579" y="1356359"/>
                                </a:lnTo>
                              </a:path>
                              <a:path w="4594860" h="1405255">
                                <a:moveTo>
                                  <a:pt x="137159" y="1405127"/>
                                </a:moveTo>
                                <a:lnTo>
                                  <a:pt x="137159" y="1315211"/>
                                </a:lnTo>
                              </a:path>
                              <a:path w="4594860" h="1405255">
                                <a:moveTo>
                                  <a:pt x="205739" y="1405127"/>
                                </a:moveTo>
                                <a:lnTo>
                                  <a:pt x="205739" y="1274063"/>
                                </a:lnTo>
                              </a:path>
                              <a:path w="4594860" h="1405255">
                                <a:moveTo>
                                  <a:pt x="274319" y="1405127"/>
                                </a:moveTo>
                                <a:lnTo>
                                  <a:pt x="274319" y="1232915"/>
                                </a:lnTo>
                              </a:path>
                              <a:path w="4594860" h="1405255">
                                <a:moveTo>
                                  <a:pt x="342899" y="1405127"/>
                                </a:moveTo>
                                <a:lnTo>
                                  <a:pt x="342899" y="1191767"/>
                                </a:lnTo>
                              </a:path>
                              <a:path w="4594860" h="1405255">
                                <a:moveTo>
                                  <a:pt x="411479" y="1405127"/>
                                </a:moveTo>
                                <a:lnTo>
                                  <a:pt x="411479" y="1150619"/>
                                </a:lnTo>
                              </a:path>
                              <a:path w="4594860" h="1405255">
                                <a:moveTo>
                                  <a:pt x="480059" y="1405127"/>
                                </a:moveTo>
                                <a:lnTo>
                                  <a:pt x="480059" y="1109471"/>
                                </a:lnTo>
                              </a:path>
                              <a:path w="4594860" h="1405255">
                                <a:moveTo>
                                  <a:pt x="548639" y="1405127"/>
                                </a:moveTo>
                                <a:lnTo>
                                  <a:pt x="548639" y="1068323"/>
                                </a:lnTo>
                              </a:path>
                              <a:path w="4594860" h="1405255">
                                <a:moveTo>
                                  <a:pt x="617219" y="1405127"/>
                                </a:moveTo>
                                <a:lnTo>
                                  <a:pt x="617219" y="1028699"/>
                                </a:lnTo>
                              </a:path>
                              <a:path w="4594860" h="1405255">
                                <a:moveTo>
                                  <a:pt x="685799" y="1405127"/>
                                </a:moveTo>
                                <a:lnTo>
                                  <a:pt x="685799" y="987551"/>
                                </a:lnTo>
                              </a:path>
                              <a:path w="4594860" h="1405255">
                                <a:moveTo>
                                  <a:pt x="754379" y="1405127"/>
                                </a:moveTo>
                                <a:lnTo>
                                  <a:pt x="754379" y="946403"/>
                                </a:lnTo>
                              </a:path>
                              <a:path w="4594860" h="1405255">
                                <a:moveTo>
                                  <a:pt x="822959" y="1405127"/>
                                </a:moveTo>
                                <a:lnTo>
                                  <a:pt x="822959" y="905255"/>
                                </a:lnTo>
                              </a:path>
                              <a:path w="4594860" h="1405255">
                                <a:moveTo>
                                  <a:pt x="891539" y="1405127"/>
                                </a:moveTo>
                                <a:lnTo>
                                  <a:pt x="891539" y="864107"/>
                                </a:lnTo>
                              </a:path>
                              <a:path w="4594860" h="1405255">
                                <a:moveTo>
                                  <a:pt x="960119" y="1405127"/>
                                </a:moveTo>
                                <a:lnTo>
                                  <a:pt x="960119" y="822959"/>
                                </a:lnTo>
                              </a:path>
                              <a:path w="4594860" h="1405255">
                                <a:moveTo>
                                  <a:pt x="1028699" y="1405127"/>
                                </a:moveTo>
                                <a:lnTo>
                                  <a:pt x="1028699" y="781811"/>
                                </a:lnTo>
                              </a:path>
                              <a:path w="4594860" h="1405255">
                                <a:moveTo>
                                  <a:pt x="1097279" y="1405127"/>
                                </a:moveTo>
                                <a:lnTo>
                                  <a:pt x="1097279" y="740663"/>
                                </a:lnTo>
                              </a:path>
                              <a:path w="4594860" h="1405255">
                                <a:moveTo>
                                  <a:pt x="1165859" y="1405127"/>
                                </a:moveTo>
                                <a:lnTo>
                                  <a:pt x="1165859" y="699515"/>
                                </a:lnTo>
                              </a:path>
                              <a:path w="4594860" h="1405255">
                                <a:moveTo>
                                  <a:pt x="1234439" y="1405127"/>
                                </a:moveTo>
                                <a:lnTo>
                                  <a:pt x="1234439" y="658367"/>
                                </a:lnTo>
                              </a:path>
                              <a:path w="4594860" h="1405255">
                                <a:moveTo>
                                  <a:pt x="1303019" y="1405127"/>
                                </a:moveTo>
                                <a:lnTo>
                                  <a:pt x="1303019" y="617219"/>
                                </a:lnTo>
                              </a:path>
                              <a:path w="4594860" h="1405255">
                                <a:moveTo>
                                  <a:pt x="1371599" y="1405127"/>
                                </a:moveTo>
                                <a:lnTo>
                                  <a:pt x="1371599" y="576071"/>
                                </a:lnTo>
                              </a:path>
                              <a:path w="4594860" h="1405255">
                                <a:moveTo>
                                  <a:pt x="1440179" y="1405127"/>
                                </a:moveTo>
                                <a:lnTo>
                                  <a:pt x="1440179" y="534923"/>
                                </a:lnTo>
                              </a:path>
                              <a:path w="4594860" h="1405255">
                                <a:moveTo>
                                  <a:pt x="1508759" y="1405127"/>
                                </a:moveTo>
                                <a:lnTo>
                                  <a:pt x="1508759" y="493775"/>
                                </a:lnTo>
                              </a:path>
                              <a:path w="4594860" h="1405255">
                                <a:moveTo>
                                  <a:pt x="1577339" y="1405127"/>
                                </a:moveTo>
                                <a:lnTo>
                                  <a:pt x="1577339" y="452627"/>
                                </a:lnTo>
                              </a:path>
                              <a:path w="4594860" h="1405255">
                                <a:moveTo>
                                  <a:pt x="1645919" y="1405127"/>
                                </a:moveTo>
                                <a:lnTo>
                                  <a:pt x="1645919" y="411479"/>
                                </a:lnTo>
                              </a:path>
                              <a:path w="4594860" h="1405255">
                                <a:moveTo>
                                  <a:pt x="1714499" y="1405127"/>
                                </a:moveTo>
                                <a:lnTo>
                                  <a:pt x="1714499" y="370331"/>
                                </a:lnTo>
                              </a:path>
                              <a:path w="4594860" h="1405255">
                                <a:moveTo>
                                  <a:pt x="1783079" y="1405127"/>
                                </a:moveTo>
                                <a:lnTo>
                                  <a:pt x="1783079" y="329183"/>
                                </a:lnTo>
                              </a:path>
                              <a:path w="4594860" h="1405255">
                                <a:moveTo>
                                  <a:pt x="1851659" y="1405127"/>
                                </a:moveTo>
                                <a:lnTo>
                                  <a:pt x="1851659" y="288035"/>
                                </a:lnTo>
                              </a:path>
                              <a:path w="4594860" h="1405255">
                                <a:moveTo>
                                  <a:pt x="1920239" y="1405127"/>
                                </a:moveTo>
                                <a:lnTo>
                                  <a:pt x="1920239" y="246887"/>
                                </a:lnTo>
                              </a:path>
                              <a:path w="4594860" h="1405255">
                                <a:moveTo>
                                  <a:pt x="1988819" y="1405127"/>
                                </a:moveTo>
                                <a:lnTo>
                                  <a:pt x="1988819" y="205739"/>
                                </a:lnTo>
                              </a:path>
                              <a:path w="4594860" h="1405255">
                                <a:moveTo>
                                  <a:pt x="2057399" y="1405127"/>
                                </a:moveTo>
                                <a:lnTo>
                                  <a:pt x="2057399" y="164591"/>
                                </a:lnTo>
                              </a:path>
                              <a:path w="4594860" h="1405255">
                                <a:moveTo>
                                  <a:pt x="2125979" y="1405127"/>
                                </a:moveTo>
                                <a:lnTo>
                                  <a:pt x="2125979" y="140207"/>
                                </a:lnTo>
                              </a:path>
                              <a:path w="4594860" h="1405255">
                                <a:moveTo>
                                  <a:pt x="2194559" y="1405127"/>
                                </a:moveTo>
                                <a:lnTo>
                                  <a:pt x="2194559" y="181355"/>
                                </a:lnTo>
                              </a:path>
                              <a:path w="4594860" h="1405255">
                                <a:moveTo>
                                  <a:pt x="2194559" y="97535"/>
                                </a:moveTo>
                                <a:lnTo>
                                  <a:pt x="2194559" y="82295"/>
                                </a:lnTo>
                              </a:path>
                              <a:path w="4594860" h="1405255">
                                <a:moveTo>
                                  <a:pt x="2263139" y="1405127"/>
                                </a:moveTo>
                                <a:lnTo>
                                  <a:pt x="2263139" y="222503"/>
                                </a:lnTo>
                              </a:path>
                              <a:path w="4594860" h="1405255">
                                <a:moveTo>
                                  <a:pt x="2263139" y="138683"/>
                                </a:moveTo>
                                <a:lnTo>
                                  <a:pt x="2263139" y="41147"/>
                                </a:lnTo>
                              </a:path>
                              <a:path w="4594860" h="1405255">
                                <a:moveTo>
                                  <a:pt x="2331719" y="1405127"/>
                                </a:moveTo>
                                <a:lnTo>
                                  <a:pt x="2331719" y="263651"/>
                                </a:lnTo>
                              </a:path>
                              <a:path w="4594860" h="1405255">
                                <a:moveTo>
                                  <a:pt x="2331719" y="179831"/>
                                </a:moveTo>
                                <a:lnTo>
                                  <a:pt x="2331719" y="0"/>
                                </a:lnTo>
                              </a:path>
                              <a:path w="4594860" h="1405255">
                                <a:moveTo>
                                  <a:pt x="2400299" y="1405127"/>
                                </a:moveTo>
                                <a:lnTo>
                                  <a:pt x="2400299" y="304799"/>
                                </a:lnTo>
                              </a:path>
                              <a:path w="4594860" h="1405255">
                                <a:moveTo>
                                  <a:pt x="2400299" y="220979"/>
                                </a:moveTo>
                                <a:lnTo>
                                  <a:pt x="2400299" y="3047"/>
                                </a:lnTo>
                              </a:path>
                              <a:path w="4594860" h="1405255">
                                <a:moveTo>
                                  <a:pt x="2468879" y="1405127"/>
                                </a:moveTo>
                                <a:lnTo>
                                  <a:pt x="2468879" y="345947"/>
                                </a:lnTo>
                              </a:path>
                              <a:path w="4594860" h="1405255">
                                <a:moveTo>
                                  <a:pt x="2468879" y="262127"/>
                                </a:moveTo>
                                <a:lnTo>
                                  <a:pt x="2468879" y="44195"/>
                                </a:lnTo>
                              </a:path>
                              <a:path w="4594860" h="1405255">
                                <a:moveTo>
                                  <a:pt x="2537459" y="1405127"/>
                                </a:moveTo>
                                <a:lnTo>
                                  <a:pt x="2537459" y="387095"/>
                                </a:lnTo>
                              </a:path>
                              <a:path w="4594860" h="1405255">
                                <a:moveTo>
                                  <a:pt x="2537459" y="303275"/>
                                </a:moveTo>
                                <a:lnTo>
                                  <a:pt x="2537459" y="85343"/>
                                </a:lnTo>
                              </a:path>
                              <a:path w="4594860" h="1405255">
                                <a:moveTo>
                                  <a:pt x="2606039" y="1405127"/>
                                </a:moveTo>
                                <a:lnTo>
                                  <a:pt x="2606039" y="428243"/>
                                </a:lnTo>
                              </a:path>
                              <a:path w="4594860" h="1405255">
                                <a:moveTo>
                                  <a:pt x="2606039" y="344423"/>
                                </a:moveTo>
                                <a:lnTo>
                                  <a:pt x="2606039" y="126491"/>
                                </a:lnTo>
                              </a:path>
                              <a:path w="4594860" h="1405255">
                                <a:moveTo>
                                  <a:pt x="2674619" y="1405127"/>
                                </a:moveTo>
                                <a:lnTo>
                                  <a:pt x="2674619" y="469391"/>
                                </a:lnTo>
                              </a:path>
                              <a:path w="4594860" h="1405255">
                                <a:moveTo>
                                  <a:pt x="2674619" y="385571"/>
                                </a:moveTo>
                                <a:lnTo>
                                  <a:pt x="2674619" y="167639"/>
                                </a:lnTo>
                              </a:path>
                              <a:path w="4594860" h="1405255">
                                <a:moveTo>
                                  <a:pt x="2743199" y="1405127"/>
                                </a:moveTo>
                                <a:lnTo>
                                  <a:pt x="2743199" y="510539"/>
                                </a:lnTo>
                              </a:path>
                              <a:path w="4594860" h="1405255">
                                <a:moveTo>
                                  <a:pt x="2743199" y="426719"/>
                                </a:moveTo>
                                <a:lnTo>
                                  <a:pt x="2743199" y="208787"/>
                                </a:lnTo>
                              </a:path>
                              <a:path w="4594860" h="1405255">
                                <a:moveTo>
                                  <a:pt x="2811779" y="1405127"/>
                                </a:moveTo>
                                <a:lnTo>
                                  <a:pt x="2811779" y="551687"/>
                                </a:lnTo>
                              </a:path>
                              <a:path w="4594860" h="1405255">
                                <a:moveTo>
                                  <a:pt x="2811779" y="467867"/>
                                </a:moveTo>
                                <a:lnTo>
                                  <a:pt x="2811779" y="249935"/>
                                </a:lnTo>
                              </a:path>
                              <a:path w="4594860" h="1405255">
                                <a:moveTo>
                                  <a:pt x="2880359" y="1405127"/>
                                </a:moveTo>
                                <a:lnTo>
                                  <a:pt x="2880359" y="592835"/>
                                </a:lnTo>
                              </a:path>
                              <a:path w="4594860" h="1405255">
                                <a:moveTo>
                                  <a:pt x="2880359" y="509015"/>
                                </a:moveTo>
                                <a:lnTo>
                                  <a:pt x="2880359" y="291083"/>
                                </a:lnTo>
                              </a:path>
                              <a:path w="4594860" h="1405255">
                                <a:moveTo>
                                  <a:pt x="2948939" y="1405127"/>
                                </a:moveTo>
                                <a:lnTo>
                                  <a:pt x="2948939" y="633983"/>
                                </a:lnTo>
                              </a:path>
                              <a:path w="4594860" h="1405255">
                                <a:moveTo>
                                  <a:pt x="2948939" y="550163"/>
                                </a:moveTo>
                                <a:lnTo>
                                  <a:pt x="2948939" y="332231"/>
                                </a:lnTo>
                              </a:path>
                              <a:path w="4594860" h="1405255">
                                <a:moveTo>
                                  <a:pt x="3017519" y="1405127"/>
                                </a:moveTo>
                                <a:lnTo>
                                  <a:pt x="3017519" y="675131"/>
                                </a:lnTo>
                              </a:path>
                              <a:path w="4594860" h="1405255">
                                <a:moveTo>
                                  <a:pt x="3017519" y="591311"/>
                                </a:moveTo>
                                <a:lnTo>
                                  <a:pt x="3017519" y="373379"/>
                                </a:lnTo>
                              </a:path>
                              <a:path w="4594860" h="1405255">
                                <a:moveTo>
                                  <a:pt x="3086099" y="1405127"/>
                                </a:moveTo>
                                <a:lnTo>
                                  <a:pt x="3086099" y="716279"/>
                                </a:lnTo>
                              </a:path>
                              <a:path w="4594860" h="1405255">
                                <a:moveTo>
                                  <a:pt x="3086099" y="632459"/>
                                </a:moveTo>
                                <a:lnTo>
                                  <a:pt x="3086099" y="414527"/>
                                </a:lnTo>
                              </a:path>
                              <a:path w="4594860" h="1405255">
                                <a:moveTo>
                                  <a:pt x="3154679" y="1405127"/>
                                </a:moveTo>
                                <a:lnTo>
                                  <a:pt x="3154679" y="757427"/>
                                </a:lnTo>
                              </a:path>
                              <a:path w="4594860" h="1405255">
                                <a:moveTo>
                                  <a:pt x="3154679" y="673607"/>
                                </a:moveTo>
                                <a:lnTo>
                                  <a:pt x="3154679" y="455675"/>
                                </a:lnTo>
                              </a:path>
                              <a:path w="4594860" h="1405255">
                                <a:moveTo>
                                  <a:pt x="3223259" y="1405127"/>
                                </a:moveTo>
                                <a:lnTo>
                                  <a:pt x="3223259" y="798575"/>
                                </a:lnTo>
                              </a:path>
                              <a:path w="4594860" h="1405255">
                                <a:moveTo>
                                  <a:pt x="3223259" y="714755"/>
                                </a:moveTo>
                                <a:lnTo>
                                  <a:pt x="3223259" y="496823"/>
                                </a:lnTo>
                              </a:path>
                              <a:path w="4594860" h="1405255">
                                <a:moveTo>
                                  <a:pt x="3291839" y="1405127"/>
                                </a:moveTo>
                                <a:lnTo>
                                  <a:pt x="3291839" y="839723"/>
                                </a:lnTo>
                              </a:path>
                              <a:path w="4594860" h="1405255">
                                <a:moveTo>
                                  <a:pt x="3291839" y="755903"/>
                                </a:moveTo>
                                <a:lnTo>
                                  <a:pt x="3291839" y="537971"/>
                                </a:lnTo>
                              </a:path>
                              <a:path w="4594860" h="1405255">
                                <a:moveTo>
                                  <a:pt x="3360419" y="1405127"/>
                                </a:moveTo>
                                <a:lnTo>
                                  <a:pt x="3360419" y="880871"/>
                                </a:lnTo>
                              </a:path>
                              <a:path w="4594860" h="1405255">
                                <a:moveTo>
                                  <a:pt x="3360419" y="797051"/>
                                </a:moveTo>
                                <a:lnTo>
                                  <a:pt x="3360419" y="579119"/>
                                </a:lnTo>
                              </a:path>
                              <a:path w="4594860" h="1405255">
                                <a:moveTo>
                                  <a:pt x="3428999" y="1405127"/>
                                </a:moveTo>
                                <a:lnTo>
                                  <a:pt x="3428999" y="922019"/>
                                </a:lnTo>
                              </a:path>
                              <a:path w="4594860" h="1405255">
                                <a:moveTo>
                                  <a:pt x="3428999" y="838199"/>
                                </a:moveTo>
                                <a:lnTo>
                                  <a:pt x="3428999" y="620267"/>
                                </a:lnTo>
                              </a:path>
                              <a:path w="4594860" h="1405255">
                                <a:moveTo>
                                  <a:pt x="3497579" y="1405127"/>
                                </a:moveTo>
                                <a:lnTo>
                                  <a:pt x="3497579" y="963167"/>
                                </a:lnTo>
                              </a:path>
                              <a:path w="4594860" h="1405255">
                                <a:moveTo>
                                  <a:pt x="3497579" y="879347"/>
                                </a:moveTo>
                                <a:lnTo>
                                  <a:pt x="3497579" y="661415"/>
                                </a:lnTo>
                              </a:path>
                              <a:path w="4594860" h="1405255">
                                <a:moveTo>
                                  <a:pt x="3566159" y="1405127"/>
                                </a:moveTo>
                                <a:lnTo>
                                  <a:pt x="3566159" y="1004315"/>
                                </a:lnTo>
                              </a:path>
                              <a:path w="4594860" h="1405255">
                                <a:moveTo>
                                  <a:pt x="3566159" y="920495"/>
                                </a:moveTo>
                                <a:lnTo>
                                  <a:pt x="3566159" y="702563"/>
                                </a:lnTo>
                              </a:path>
                              <a:path w="4594860" h="1405255">
                                <a:moveTo>
                                  <a:pt x="3634739" y="1405127"/>
                                </a:moveTo>
                                <a:lnTo>
                                  <a:pt x="3634739" y="1045463"/>
                                </a:lnTo>
                              </a:path>
                              <a:path w="4594860" h="1405255">
                                <a:moveTo>
                                  <a:pt x="3634739" y="961643"/>
                                </a:moveTo>
                                <a:lnTo>
                                  <a:pt x="3634739" y="743711"/>
                                </a:lnTo>
                              </a:path>
                              <a:path w="4594860" h="1405255">
                                <a:moveTo>
                                  <a:pt x="3703319" y="1405127"/>
                                </a:moveTo>
                                <a:lnTo>
                                  <a:pt x="3703319" y="1086611"/>
                                </a:lnTo>
                              </a:path>
                              <a:path w="4594860" h="1405255">
                                <a:moveTo>
                                  <a:pt x="3703319" y="1002791"/>
                                </a:moveTo>
                                <a:lnTo>
                                  <a:pt x="3703319" y="784859"/>
                                </a:lnTo>
                              </a:path>
                              <a:path w="4594860" h="1405255">
                                <a:moveTo>
                                  <a:pt x="3771899" y="1405127"/>
                                </a:moveTo>
                                <a:lnTo>
                                  <a:pt x="3771899" y="1127759"/>
                                </a:lnTo>
                              </a:path>
                              <a:path w="4594860" h="1405255">
                                <a:moveTo>
                                  <a:pt x="3771899" y="1043939"/>
                                </a:moveTo>
                                <a:lnTo>
                                  <a:pt x="3771899" y="826007"/>
                                </a:lnTo>
                              </a:path>
                              <a:path w="4594860" h="1405255">
                                <a:moveTo>
                                  <a:pt x="3840479" y="1405127"/>
                                </a:moveTo>
                                <a:lnTo>
                                  <a:pt x="3840479" y="1168907"/>
                                </a:lnTo>
                              </a:path>
                              <a:path w="4594860" h="1405255">
                                <a:moveTo>
                                  <a:pt x="3840479" y="1085087"/>
                                </a:moveTo>
                                <a:lnTo>
                                  <a:pt x="3840479" y="867155"/>
                                </a:lnTo>
                              </a:path>
                              <a:path w="4594860" h="1405255">
                                <a:moveTo>
                                  <a:pt x="3909059" y="1405127"/>
                                </a:moveTo>
                                <a:lnTo>
                                  <a:pt x="3909059" y="1210055"/>
                                </a:lnTo>
                              </a:path>
                              <a:path w="4594860" h="1405255">
                                <a:moveTo>
                                  <a:pt x="3909059" y="1126235"/>
                                </a:moveTo>
                                <a:lnTo>
                                  <a:pt x="3909059" y="908303"/>
                                </a:lnTo>
                              </a:path>
                              <a:path w="4594860" h="1405255">
                                <a:moveTo>
                                  <a:pt x="3977639" y="1405127"/>
                                </a:moveTo>
                                <a:lnTo>
                                  <a:pt x="3977639" y="1251203"/>
                                </a:lnTo>
                              </a:path>
                              <a:path w="4594860" h="1405255">
                                <a:moveTo>
                                  <a:pt x="3977639" y="1167383"/>
                                </a:moveTo>
                                <a:lnTo>
                                  <a:pt x="3977639" y="949451"/>
                                </a:lnTo>
                              </a:path>
                              <a:path w="4594860" h="1405255">
                                <a:moveTo>
                                  <a:pt x="4046219" y="1405127"/>
                                </a:moveTo>
                                <a:lnTo>
                                  <a:pt x="4046219" y="1292351"/>
                                </a:lnTo>
                              </a:path>
                              <a:path w="4594860" h="1405255">
                                <a:moveTo>
                                  <a:pt x="4046219" y="1208531"/>
                                </a:moveTo>
                                <a:lnTo>
                                  <a:pt x="4046219" y="990599"/>
                                </a:lnTo>
                              </a:path>
                              <a:path w="4594860" h="1405255">
                                <a:moveTo>
                                  <a:pt x="4114799" y="1405127"/>
                                </a:moveTo>
                                <a:lnTo>
                                  <a:pt x="4114799" y="1333499"/>
                                </a:lnTo>
                              </a:path>
                              <a:path w="4594860" h="1405255">
                                <a:moveTo>
                                  <a:pt x="4114799" y="1249679"/>
                                </a:moveTo>
                                <a:lnTo>
                                  <a:pt x="4114799" y="1031747"/>
                                </a:lnTo>
                              </a:path>
                              <a:path w="4594860" h="1405255">
                                <a:moveTo>
                                  <a:pt x="4183379" y="1405127"/>
                                </a:moveTo>
                                <a:lnTo>
                                  <a:pt x="4183379" y="1374647"/>
                                </a:lnTo>
                              </a:path>
                              <a:path w="4594860" h="1405255">
                                <a:moveTo>
                                  <a:pt x="4183379" y="1290827"/>
                                </a:moveTo>
                                <a:lnTo>
                                  <a:pt x="4183379" y="1072895"/>
                                </a:lnTo>
                              </a:path>
                              <a:path w="4594860" h="1405255">
                                <a:moveTo>
                                  <a:pt x="4251959" y="1331975"/>
                                </a:moveTo>
                                <a:lnTo>
                                  <a:pt x="4251959" y="1114043"/>
                                </a:lnTo>
                              </a:path>
                              <a:path w="4594860" h="1405255">
                                <a:moveTo>
                                  <a:pt x="4320539" y="1354835"/>
                                </a:moveTo>
                                <a:lnTo>
                                  <a:pt x="4320539" y="1155191"/>
                                </a:lnTo>
                              </a:path>
                              <a:path w="4594860" h="1405255">
                                <a:moveTo>
                                  <a:pt x="4389119" y="1354835"/>
                                </a:moveTo>
                                <a:lnTo>
                                  <a:pt x="4389119" y="1196339"/>
                                </a:lnTo>
                              </a:path>
                              <a:path w="4594860" h="1405255">
                                <a:moveTo>
                                  <a:pt x="4457699" y="1354835"/>
                                </a:moveTo>
                                <a:lnTo>
                                  <a:pt x="4457699" y="1237487"/>
                                </a:lnTo>
                              </a:path>
                              <a:path w="4594860" h="1405255">
                                <a:moveTo>
                                  <a:pt x="4526279" y="1354835"/>
                                </a:moveTo>
                                <a:lnTo>
                                  <a:pt x="4526279" y="1278635"/>
                                </a:lnTo>
                              </a:path>
                              <a:path w="4594860" h="1405255">
                                <a:moveTo>
                                  <a:pt x="4594859" y="1354835"/>
                                </a:moveTo>
                                <a:lnTo>
                                  <a:pt x="4594859" y="1319783"/>
                                </a:lnTo>
                              </a:path>
                            </a:pathLst>
                          </a:custGeom>
                          <a:ln w="3047">
                            <a:solidFill>
                              <a:srgbClr val="000000"/>
                            </a:solidFill>
                            <a:prstDash val="solid"/>
                          </a:ln>
                        </wps:spPr>
                        <wps:bodyPr wrap="square" lIns="0" tIns="0" rIns="0" bIns="0" rtlCol="0">
                          <a:prstTxWarp prst="textNoShape">
                            <a:avLst/>
                          </a:prstTxWarp>
                          <a:noAutofit/>
                        </wps:bodyPr>
                      </wps:wsp>
                      <wps:wsp>
                        <wps:cNvPr id="381" name="Graphic 381"/>
                        <wps:cNvSpPr/>
                        <wps:spPr>
                          <a:xfrm>
                            <a:off x="7307579" y="1467611"/>
                            <a:ext cx="364490" cy="1270"/>
                          </a:xfrm>
                          <a:custGeom>
                            <a:avLst/>
                            <a:gdLst/>
                            <a:ahLst/>
                            <a:cxnLst/>
                            <a:rect l="l" t="t" r="r" b="b"/>
                            <a:pathLst>
                              <a:path w="364490">
                                <a:moveTo>
                                  <a:pt x="0" y="0"/>
                                </a:moveTo>
                                <a:lnTo>
                                  <a:pt x="364235" y="0"/>
                                </a:lnTo>
                              </a:path>
                            </a:pathLst>
                          </a:custGeom>
                          <a:ln w="9143">
                            <a:solidFill>
                              <a:srgbClr val="000000"/>
                            </a:solidFill>
                            <a:prstDash val="solid"/>
                          </a:ln>
                        </wps:spPr>
                        <wps:bodyPr wrap="square" lIns="0" tIns="0" rIns="0" bIns="0" rtlCol="0">
                          <a:prstTxWarp prst="textNoShape">
                            <a:avLst/>
                          </a:prstTxWarp>
                          <a:noAutofit/>
                        </wps:bodyPr>
                      </wps:wsp>
                      <wps:wsp>
                        <wps:cNvPr id="382" name="Graphic 382"/>
                        <wps:cNvSpPr/>
                        <wps:spPr>
                          <a:xfrm>
                            <a:off x="2868167" y="9143"/>
                            <a:ext cx="2513330" cy="1508760"/>
                          </a:xfrm>
                          <a:custGeom>
                            <a:avLst/>
                            <a:gdLst/>
                            <a:ahLst/>
                            <a:cxnLst/>
                            <a:rect l="l" t="t" r="r" b="b"/>
                            <a:pathLst>
                              <a:path w="2513330" h="1508760">
                                <a:moveTo>
                                  <a:pt x="2261615" y="150875"/>
                                </a:moveTo>
                                <a:lnTo>
                                  <a:pt x="0" y="1508759"/>
                                </a:lnTo>
                                <a:lnTo>
                                  <a:pt x="2261615" y="150875"/>
                                </a:lnTo>
                                <a:lnTo>
                                  <a:pt x="2513075" y="0"/>
                                </a:lnTo>
                              </a:path>
                            </a:pathLst>
                          </a:custGeom>
                          <a:ln w="18287">
                            <a:solidFill>
                              <a:srgbClr val="000000"/>
                            </a:solidFill>
                            <a:prstDash val="solid"/>
                          </a:ln>
                        </wps:spPr>
                        <wps:bodyPr wrap="square" lIns="0" tIns="0" rIns="0" bIns="0" rtlCol="0">
                          <a:prstTxWarp prst="textNoShape">
                            <a:avLst/>
                          </a:prstTxWarp>
                          <a:noAutofit/>
                        </wps:bodyPr>
                      </wps:wsp>
                      <wps:wsp>
                        <wps:cNvPr id="383" name="Graphic 383"/>
                        <wps:cNvSpPr/>
                        <wps:spPr>
                          <a:xfrm>
                            <a:off x="3008375" y="243839"/>
                            <a:ext cx="2121535" cy="1274445"/>
                          </a:xfrm>
                          <a:custGeom>
                            <a:avLst/>
                            <a:gdLst/>
                            <a:ahLst/>
                            <a:cxnLst/>
                            <a:rect l="l" t="t" r="r" b="b"/>
                            <a:pathLst>
                              <a:path w="2121535" h="1274445">
                                <a:moveTo>
                                  <a:pt x="0" y="1274063"/>
                                </a:moveTo>
                                <a:lnTo>
                                  <a:pt x="2121407" y="0"/>
                                </a:lnTo>
                              </a:path>
                            </a:pathLst>
                          </a:custGeom>
                          <a:ln w="9143">
                            <a:solidFill>
                              <a:srgbClr val="000000"/>
                            </a:solidFill>
                            <a:prstDash val="solid"/>
                          </a:ln>
                        </wps:spPr>
                        <wps:bodyPr wrap="square" lIns="0" tIns="0" rIns="0" bIns="0" rtlCol="0">
                          <a:prstTxWarp prst="textNoShape">
                            <a:avLst/>
                          </a:prstTxWarp>
                          <a:noAutofit/>
                        </wps:bodyPr>
                      </wps:wsp>
                      <wps:wsp>
                        <wps:cNvPr id="384" name="Graphic 384"/>
                        <wps:cNvSpPr/>
                        <wps:spPr>
                          <a:xfrm>
                            <a:off x="5129783" y="160019"/>
                            <a:ext cx="2178050" cy="1308100"/>
                          </a:xfrm>
                          <a:custGeom>
                            <a:avLst/>
                            <a:gdLst/>
                            <a:ahLst/>
                            <a:cxnLst/>
                            <a:rect l="l" t="t" r="r" b="b"/>
                            <a:pathLst>
                              <a:path w="2178050" h="1308100">
                                <a:moveTo>
                                  <a:pt x="0" y="0"/>
                                </a:moveTo>
                                <a:lnTo>
                                  <a:pt x="2177795" y="1307591"/>
                                </a:lnTo>
                              </a:path>
                            </a:pathLst>
                          </a:custGeom>
                          <a:ln w="18287">
                            <a:solidFill>
                              <a:srgbClr val="000000"/>
                            </a:solidFill>
                            <a:prstDash val="solid"/>
                          </a:ln>
                        </wps:spPr>
                        <wps:bodyPr wrap="square" lIns="0" tIns="0" rIns="0" bIns="0" rtlCol="0">
                          <a:prstTxWarp prst="textNoShape">
                            <a:avLst/>
                          </a:prstTxWarp>
                          <a:noAutofit/>
                        </wps:bodyPr>
                      </wps:wsp>
                      <wps:wsp>
                        <wps:cNvPr id="385" name="Graphic 385"/>
                        <wps:cNvSpPr/>
                        <wps:spPr>
                          <a:xfrm>
                            <a:off x="7812023" y="1467611"/>
                            <a:ext cx="83820" cy="50800"/>
                          </a:xfrm>
                          <a:custGeom>
                            <a:avLst/>
                            <a:gdLst/>
                            <a:ahLst/>
                            <a:cxnLst/>
                            <a:rect l="l" t="t" r="r" b="b"/>
                            <a:pathLst>
                              <a:path w="83820" h="50800">
                                <a:moveTo>
                                  <a:pt x="83819" y="50291"/>
                                </a:moveTo>
                                <a:lnTo>
                                  <a:pt x="0" y="0"/>
                                </a:lnTo>
                                <a:lnTo>
                                  <a:pt x="83819" y="50291"/>
                                </a:lnTo>
                              </a:path>
                            </a:pathLst>
                          </a:custGeom>
                          <a:ln w="9143">
                            <a:solidFill>
                              <a:srgbClr val="000000"/>
                            </a:solidFill>
                            <a:prstDash val="solid"/>
                          </a:ln>
                        </wps:spPr>
                        <wps:bodyPr wrap="square" lIns="0" tIns="0" rIns="0" bIns="0" rtlCol="0">
                          <a:prstTxWarp prst="textNoShape">
                            <a:avLst/>
                          </a:prstTxWarp>
                          <a:noAutofit/>
                        </wps:bodyPr>
                      </wps:wsp>
                      <wps:wsp>
                        <wps:cNvPr id="386" name="Graphic 386"/>
                        <wps:cNvSpPr/>
                        <wps:spPr>
                          <a:xfrm>
                            <a:off x="5129783" y="160019"/>
                            <a:ext cx="2178050" cy="1308100"/>
                          </a:xfrm>
                          <a:custGeom>
                            <a:avLst/>
                            <a:gdLst/>
                            <a:ahLst/>
                            <a:cxnLst/>
                            <a:rect l="l" t="t" r="r" b="b"/>
                            <a:pathLst>
                              <a:path w="2178050" h="1308100">
                                <a:moveTo>
                                  <a:pt x="0" y="0"/>
                                </a:moveTo>
                                <a:lnTo>
                                  <a:pt x="2177795" y="1307591"/>
                                </a:lnTo>
                              </a:path>
                            </a:pathLst>
                          </a:custGeom>
                          <a:ln w="18287">
                            <a:solidFill>
                              <a:srgbClr val="000000"/>
                            </a:solidFill>
                            <a:prstDash val="solid"/>
                          </a:ln>
                        </wps:spPr>
                        <wps:bodyPr wrap="square" lIns="0" tIns="0" rIns="0" bIns="0" rtlCol="0">
                          <a:prstTxWarp prst="textNoShape">
                            <a:avLst/>
                          </a:prstTxWarp>
                          <a:noAutofit/>
                        </wps:bodyPr>
                      </wps:wsp>
                      <wps:wsp>
                        <wps:cNvPr id="387" name="Graphic 387"/>
                        <wps:cNvSpPr/>
                        <wps:spPr>
                          <a:xfrm>
                            <a:off x="5129783" y="243839"/>
                            <a:ext cx="2141220" cy="1285240"/>
                          </a:xfrm>
                          <a:custGeom>
                            <a:avLst/>
                            <a:gdLst/>
                            <a:ahLst/>
                            <a:cxnLst/>
                            <a:rect l="l" t="t" r="r" b="b"/>
                            <a:pathLst>
                              <a:path w="2141220" h="1285240">
                                <a:moveTo>
                                  <a:pt x="0" y="0"/>
                                </a:moveTo>
                                <a:lnTo>
                                  <a:pt x="2141219" y="1284731"/>
                                </a:lnTo>
                              </a:path>
                            </a:pathLst>
                          </a:custGeom>
                          <a:ln w="9143">
                            <a:solidFill>
                              <a:srgbClr val="000000"/>
                            </a:solidFill>
                            <a:prstDash val="solid"/>
                          </a:ln>
                        </wps:spPr>
                        <wps:bodyPr wrap="square" lIns="0" tIns="0" rIns="0" bIns="0" rtlCol="0">
                          <a:prstTxWarp prst="textNoShape">
                            <a:avLst/>
                          </a:prstTxWarp>
                          <a:noAutofit/>
                        </wps:bodyPr>
                      </wps:wsp>
                      <wps:wsp>
                        <wps:cNvPr id="388" name="Graphic 388"/>
                        <wps:cNvSpPr/>
                        <wps:spPr>
                          <a:xfrm>
                            <a:off x="5129783" y="9143"/>
                            <a:ext cx="251460" cy="151130"/>
                          </a:xfrm>
                          <a:custGeom>
                            <a:avLst/>
                            <a:gdLst/>
                            <a:ahLst/>
                            <a:cxnLst/>
                            <a:rect l="l" t="t" r="r" b="b"/>
                            <a:pathLst>
                              <a:path w="251460" h="151130">
                                <a:moveTo>
                                  <a:pt x="0" y="150875"/>
                                </a:moveTo>
                                <a:lnTo>
                                  <a:pt x="251459" y="0"/>
                                </a:lnTo>
                              </a:path>
                            </a:pathLst>
                          </a:custGeom>
                          <a:ln w="18287">
                            <a:solidFill>
                              <a:srgbClr val="000000"/>
                            </a:solidFill>
                            <a:prstDash val="solid"/>
                          </a:ln>
                        </wps:spPr>
                        <wps:bodyPr wrap="square" lIns="0" tIns="0" rIns="0" bIns="0" rtlCol="0">
                          <a:prstTxWarp prst="textNoShape">
                            <a:avLst/>
                          </a:prstTxWarp>
                          <a:noAutofit/>
                        </wps:bodyPr>
                      </wps:wsp>
                      <wps:wsp>
                        <wps:cNvPr id="389" name="Graphic 389"/>
                        <wps:cNvSpPr/>
                        <wps:spPr>
                          <a:xfrm>
                            <a:off x="5199888" y="92963"/>
                            <a:ext cx="181610" cy="109855"/>
                          </a:xfrm>
                          <a:custGeom>
                            <a:avLst/>
                            <a:gdLst/>
                            <a:ahLst/>
                            <a:cxnLst/>
                            <a:rect l="l" t="t" r="r" b="b"/>
                            <a:pathLst>
                              <a:path w="181610" h="109855">
                                <a:moveTo>
                                  <a:pt x="0" y="109727"/>
                                </a:moveTo>
                                <a:lnTo>
                                  <a:pt x="181355" y="0"/>
                                </a:lnTo>
                              </a:path>
                            </a:pathLst>
                          </a:custGeom>
                          <a:ln w="9143">
                            <a:solidFill>
                              <a:srgbClr val="000000"/>
                            </a:solidFill>
                            <a:prstDash val="solid"/>
                          </a:ln>
                        </wps:spPr>
                        <wps:bodyPr wrap="square" lIns="0" tIns="0" rIns="0" bIns="0" rtlCol="0">
                          <a:prstTxWarp prst="textNoShape">
                            <a:avLst/>
                          </a:prstTxWarp>
                          <a:noAutofit/>
                        </wps:bodyPr>
                      </wps:wsp>
                      <wps:wsp>
                        <wps:cNvPr id="390" name="Graphic 390"/>
                        <wps:cNvSpPr/>
                        <wps:spPr>
                          <a:xfrm>
                            <a:off x="5381244" y="9143"/>
                            <a:ext cx="2430780" cy="1458595"/>
                          </a:xfrm>
                          <a:custGeom>
                            <a:avLst/>
                            <a:gdLst/>
                            <a:ahLst/>
                            <a:cxnLst/>
                            <a:rect l="l" t="t" r="r" b="b"/>
                            <a:pathLst>
                              <a:path w="2430780" h="1458595">
                                <a:moveTo>
                                  <a:pt x="2430779" y="1458467"/>
                                </a:moveTo>
                                <a:lnTo>
                                  <a:pt x="0" y="0"/>
                                </a:lnTo>
                                <a:lnTo>
                                  <a:pt x="2430779" y="1458467"/>
                                </a:lnTo>
                              </a:path>
                            </a:pathLst>
                          </a:custGeom>
                          <a:ln w="18287">
                            <a:solidFill>
                              <a:srgbClr val="000000"/>
                            </a:solidFill>
                            <a:prstDash val="solid"/>
                          </a:ln>
                        </wps:spPr>
                        <wps:bodyPr wrap="square" lIns="0" tIns="0" rIns="0" bIns="0" rtlCol="0">
                          <a:prstTxWarp prst="textNoShape">
                            <a:avLst/>
                          </a:prstTxWarp>
                          <a:noAutofit/>
                        </wps:bodyPr>
                      </wps:wsp>
                      <wps:wsp>
                        <wps:cNvPr id="391" name="Graphic 391"/>
                        <wps:cNvSpPr/>
                        <wps:spPr>
                          <a:xfrm>
                            <a:off x="3145535" y="92963"/>
                            <a:ext cx="5229225" cy="4267200"/>
                          </a:xfrm>
                          <a:custGeom>
                            <a:avLst/>
                            <a:gdLst/>
                            <a:ahLst/>
                            <a:cxnLst/>
                            <a:rect l="l" t="t" r="r" b="b"/>
                            <a:pathLst>
                              <a:path w="5229225" h="4267200">
                                <a:moveTo>
                                  <a:pt x="2235707" y="0"/>
                                </a:moveTo>
                                <a:lnTo>
                                  <a:pt x="4610099" y="1424939"/>
                                </a:lnTo>
                              </a:path>
                              <a:path w="5229225" h="4267200">
                                <a:moveTo>
                                  <a:pt x="2933699" y="4267199"/>
                                </a:moveTo>
                                <a:lnTo>
                                  <a:pt x="2933699" y="3476243"/>
                                </a:lnTo>
                              </a:path>
                              <a:path w="5229225" h="4267200">
                                <a:moveTo>
                                  <a:pt x="3726179" y="4267199"/>
                                </a:moveTo>
                                <a:lnTo>
                                  <a:pt x="3726179" y="3476243"/>
                                </a:lnTo>
                              </a:path>
                              <a:path w="5229225" h="4267200">
                                <a:moveTo>
                                  <a:pt x="3689603" y="4232147"/>
                                </a:moveTo>
                                <a:lnTo>
                                  <a:pt x="3689603" y="3511295"/>
                                </a:lnTo>
                              </a:path>
                              <a:path w="5229225" h="4267200">
                                <a:moveTo>
                                  <a:pt x="2933699" y="4267199"/>
                                </a:moveTo>
                                <a:lnTo>
                                  <a:pt x="2933699" y="4232147"/>
                                </a:lnTo>
                                <a:lnTo>
                                  <a:pt x="2933699" y="3476243"/>
                                </a:lnTo>
                              </a:path>
                              <a:path w="5229225" h="4267200">
                                <a:moveTo>
                                  <a:pt x="2970275" y="4232147"/>
                                </a:moveTo>
                                <a:lnTo>
                                  <a:pt x="2970275" y="3511295"/>
                                </a:lnTo>
                              </a:path>
                              <a:path w="5229225" h="4267200">
                                <a:moveTo>
                                  <a:pt x="3311651" y="4232147"/>
                                </a:moveTo>
                                <a:lnTo>
                                  <a:pt x="3311651" y="3511295"/>
                                </a:lnTo>
                              </a:path>
                              <a:path w="5229225" h="4267200">
                                <a:moveTo>
                                  <a:pt x="3348227" y="4267199"/>
                                </a:moveTo>
                                <a:lnTo>
                                  <a:pt x="3348227" y="3476243"/>
                                </a:lnTo>
                              </a:path>
                              <a:path w="5229225" h="4267200">
                                <a:moveTo>
                                  <a:pt x="4436363" y="4267199"/>
                                </a:moveTo>
                                <a:lnTo>
                                  <a:pt x="4436363" y="3476243"/>
                                </a:lnTo>
                              </a:path>
                              <a:path w="5229225" h="4267200">
                                <a:moveTo>
                                  <a:pt x="5228843" y="4267199"/>
                                </a:moveTo>
                                <a:lnTo>
                                  <a:pt x="5228843" y="3476243"/>
                                </a:lnTo>
                              </a:path>
                              <a:path w="5229225" h="4267200">
                                <a:moveTo>
                                  <a:pt x="4472939" y="4232147"/>
                                </a:moveTo>
                                <a:lnTo>
                                  <a:pt x="4472939" y="3511295"/>
                                </a:lnTo>
                              </a:path>
                              <a:path w="5229225" h="4267200">
                                <a:moveTo>
                                  <a:pt x="4814315" y="4267199"/>
                                </a:moveTo>
                                <a:lnTo>
                                  <a:pt x="4814315" y="3476243"/>
                                </a:lnTo>
                              </a:path>
                              <a:path w="5229225" h="4267200">
                                <a:moveTo>
                                  <a:pt x="4850891" y="4232147"/>
                                </a:moveTo>
                                <a:lnTo>
                                  <a:pt x="4850891" y="3511295"/>
                                </a:lnTo>
                              </a:path>
                              <a:path w="5229225" h="4267200">
                                <a:moveTo>
                                  <a:pt x="5192267" y="4232147"/>
                                </a:moveTo>
                                <a:lnTo>
                                  <a:pt x="5192267" y="3511295"/>
                                </a:lnTo>
                              </a:path>
                              <a:path w="5229225" h="4267200">
                                <a:moveTo>
                                  <a:pt x="5228843" y="4267199"/>
                                </a:moveTo>
                                <a:lnTo>
                                  <a:pt x="5228843" y="4232147"/>
                                </a:lnTo>
                                <a:lnTo>
                                  <a:pt x="5228843" y="3476243"/>
                                </a:lnTo>
                              </a:path>
                              <a:path w="5229225" h="4267200">
                                <a:moveTo>
                                  <a:pt x="0" y="4267199"/>
                                </a:moveTo>
                                <a:lnTo>
                                  <a:pt x="0" y="3476243"/>
                                </a:lnTo>
                              </a:path>
                              <a:path w="5229225" h="4267200">
                                <a:moveTo>
                                  <a:pt x="1007363" y="4267199"/>
                                </a:moveTo>
                                <a:lnTo>
                                  <a:pt x="1007363" y="3476243"/>
                                </a:lnTo>
                              </a:path>
                              <a:path w="5229225" h="4267200">
                                <a:moveTo>
                                  <a:pt x="972311" y="4232147"/>
                                </a:moveTo>
                                <a:lnTo>
                                  <a:pt x="972311" y="3511295"/>
                                </a:lnTo>
                              </a:path>
                              <a:path w="5229225" h="4267200">
                                <a:moveTo>
                                  <a:pt x="0" y="4267199"/>
                                </a:moveTo>
                                <a:lnTo>
                                  <a:pt x="0" y="4232147"/>
                                </a:lnTo>
                                <a:lnTo>
                                  <a:pt x="0" y="3476243"/>
                                </a:lnTo>
                              </a:path>
                              <a:path w="5229225" h="4267200">
                                <a:moveTo>
                                  <a:pt x="36575" y="4232147"/>
                                </a:moveTo>
                                <a:lnTo>
                                  <a:pt x="36575" y="3511295"/>
                                </a:lnTo>
                              </a:path>
                              <a:path w="5229225" h="4267200">
                                <a:moveTo>
                                  <a:pt x="486155" y="4232147"/>
                                </a:moveTo>
                                <a:lnTo>
                                  <a:pt x="486155" y="3511295"/>
                                </a:lnTo>
                              </a:path>
                              <a:path w="5229225" h="4267200">
                                <a:moveTo>
                                  <a:pt x="521207" y="4267199"/>
                                </a:moveTo>
                                <a:lnTo>
                                  <a:pt x="521207" y="3476243"/>
                                </a:lnTo>
                              </a:path>
                              <a:path w="5229225" h="4267200">
                                <a:moveTo>
                                  <a:pt x="2933699" y="4267199"/>
                                </a:moveTo>
                                <a:lnTo>
                                  <a:pt x="3726179" y="4267199"/>
                                </a:lnTo>
                              </a:path>
                              <a:path w="5229225" h="4267200">
                                <a:moveTo>
                                  <a:pt x="2933699" y="3476243"/>
                                </a:moveTo>
                                <a:lnTo>
                                  <a:pt x="3726179" y="3476243"/>
                                </a:lnTo>
                              </a:path>
                              <a:path w="5229225" h="4267200">
                                <a:moveTo>
                                  <a:pt x="3348227" y="4232147"/>
                                </a:moveTo>
                                <a:lnTo>
                                  <a:pt x="3689603" y="4232147"/>
                                </a:lnTo>
                              </a:path>
                              <a:path w="5229225" h="4267200">
                                <a:moveTo>
                                  <a:pt x="3348227" y="3511295"/>
                                </a:moveTo>
                                <a:lnTo>
                                  <a:pt x="3689603" y="3511295"/>
                                </a:lnTo>
                              </a:path>
                              <a:path w="5229225" h="4267200">
                                <a:moveTo>
                                  <a:pt x="2933699" y="3476243"/>
                                </a:moveTo>
                                <a:lnTo>
                                  <a:pt x="3348227" y="3476243"/>
                                </a:lnTo>
                              </a:path>
                              <a:path w="5229225" h="4267200">
                                <a:moveTo>
                                  <a:pt x="2933699" y="4267199"/>
                                </a:moveTo>
                                <a:lnTo>
                                  <a:pt x="3348227" y="4267199"/>
                                </a:lnTo>
                              </a:path>
                              <a:path w="5229225" h="4267200">
                                <a:moveTo>
                                  <a:pt x="2970275" y="4232147"/>
                                </a:moveTo>
                                <a:lnTo>
                                  <a:pt x="3311651" y="4232147"/>
                                </a:lnTo>
                              </a:path>
                              <a:path w="5229225" h="4267200">
                                <a:moveTo>
                                  <a:pt x="2970275" y="3511295"/>
                                </a:moveTo>
                                <a:lnTo>
                                  <a:pt x="3311651" y="3511295"/>
                                </a:lnTo>
                              </a:path>
                              <a:path w="5229225" h="4267200">
                                <a:moveTo>
                                  <a:pt x="4436363" y="3476243"/>
                                </a:moveTo>
                                <a:lnTo>
                                  <a:pt x="5228843" y="3476243"/>
                                </a:lnTo>
                              </a:path>
                              <a:path w="5229225" h="4267200">
                                <a:moveTo>
                                  <a:pt x="4436363" y="4267199"/>
                                </a:moveTo>
                                <a:lnTo>
                                  <a:pt x="5228843" y="4267199"/>
                                </a:lnTo>
                              </a:path>
                              <a:path w="5229225" h="4267200">
                                <a:moveTo>
                                  <a:pt x="4472939" y="3511295"/>
                                </a:moveTo>
                                <a:lnTo>
                                  <a:pt x="4814315" y="3511295"/>
                                </a:lnTo>
                              </a:path>
                              <a:path w="5229225" h="4267200">
                                <a:moveTo>
                                  <a:pt x="4472939" y="4232147"/>
                                </a:moveTo>
                                <a:lnTo>
                                  <a:pt x="4814315" y="4232147"/>
                                </a:lnTo>
                              </a:path>
                              <a:path w="5229225" h="4267200">
                                <a:moveTo>
                                  <a:pt x="4814315" y="4267199"/>
                                </a:moveTo>
                                <a:lnTo>
                                  <a:pt x="5228843" y="4267199"/>
                                </a:lnTo>
                              </a:path>
                              <a:path w="5229225" h="4267200">
                                <a:moveTo>
                                  <a:pt x="4814315" y="3476243"/>
                                </a:moveTo>
                                <a:lnTo>
                                  <a:pt x="5228843" y="3476243"/>
                                </a:lnTo>
                              </a:path>
                              <a:path w="5229225" h="4267200">
                                <a:moveTo>
                                  <a:pt x="4850891" y="3511295"/>
                                </a:moveTo>
                                <a:lnTo>
                                  <a:pt x="5192267" y="3511295"/>
                                </a:lnTo>
                              </a:path>
                              <a:path w="5229225" h="4267200">
                                <a:moveTo>
                                  <a:pt x="4850891" y="4232147"/>
                                </a:moveTo>
                                <a:lnTo>
                                  <a:pt x="5192267" y="4232147"/>
                                </a:lnTo>
                              </a:path>
                              <a:path w="5229225" h="4267200">
                                <a:moveTo>
                                  <a:pt x="0" y="4267199"/>
                                </a:moveTo>
                                <a:lnTo>
                                  <a:pt x="1007363" y="4267199"/>
                                </a:lnTo>
                              </a:path>
                              <a:path w="5229225" h="4267200">
                                <a:moveTo>
                                  <a:pt x="0" y="3476243"/>
                                </a:moveTo>
                                <a:lnTo>
                                  <a:pt x="1007363" y="3476243"/>
                                </a:lnTo>
                              </a:path>
                              <a:path w="5229225" h="4267200">
                                <a:moveTo>
                                  <a:pt x="521207" y="4232147"/>
                                </a:moveTo>
                                <a:lnTo>
                                  <a:pt x="972311" y="4232147"/>
                                </a:lnTo>
                              </a:path>
                              <a:path w="5229225" h="4267200">
                                <a:moveTo>
                                  <a:pt x="521207" y="3511295"/>
                                </a:moveTo>
                                <a:lnTo>
                                  <a:pt x="972311" y="3511295"/>
                                </a:lnTo>
                              </a:path>
                              <a:path w="5229225" h="4267200">
                                <a:moveTo>
                                  <a:pt x="0" y="3476243"/>
                                </a:moveTo>
                                <a:lnTo>
                                  <a:pt x="521207" y="3476243"/>
                                </a:lnTo>
                              </a:path>
                              <a:path w="5229225" h="4267200">
                                <a:moveTo>
                                  <a:pt x="0" y="4267199"/>
                                </a:moveTo>
                                <a:lnTo>
                                  <a:pt x="521207" y="4267199"/>
                                </a:lnTo>
                              </a:path>
                              <a:path w="5229225" h="4267200">
                                <a:moveTo>
                                  <a:pt x="36575" y="4232147"/>
                                </a:moveTo>
                                <a:lnTo>
                                  <a:pt x="486155" y="4232147"/>
                                </a:lnTo>
                              </a:path>
                              <a:path w="5229225" h="4267200">
                                <a:moveTo>
                                  <a:pt x="36575" y="3511295"/>
                                </a:moveTo>
                                <a:lnTo>
                                  <a:pt x="486155" y="3511295"/>
                                </a:lnTo>
                              </a:path>
                            </a:pathLst>
                          </a:custGeom>
                          <a:ln w="9143">
                            <a:solidFill>
                              <a:srgbClr val="000000"/>
                            </a:solidFill>
                            <a:prstDash val="solid"/>
                          </a:ln>
                        </wps:spPr>
                        <wps:bodyPr wrap="square" lIns="0" tIns="0" rIns="0" bIns="0" rtlCol="0">
                          <a:prstTxWarp prst="textNoShape">
                            <a:avLst/>
                          </a:prstTxWarp>
                          <a:noAutofit/>
                        </wps:bodyPr>
                      </wps:wsp>
                      <wps:wsp>
                        <wps:cNvPr id="392" name="Graphic 392"/>
                        <wps:cNvSpPr/>
                        <wps:spPr>
                          <a:xfrm>
                            <a:off x="1188719" y="2525267"/>
                            <a:ext cx="8135620" cy="2915920"/>
                          </a:xfrm>
                          <a:custGeom>
                            <a:avLst/>
                            <a:gdLst/>
                            <a:ahLst/>
                            <a:cxnLst/>
                            <a:rect l="l" t="t" r="r" b="b"/>
                            <a:pathLst>
                              <a:path w="8135620" h="2915920">
                                <a:moveTo>
                                  <a:pt x="251459" y="71627"/>
                                </a:moveTo>
                                <a:lnTo>
                                  <a:pt x="251459" y="0"/>
                                </a:lnTo>
                              </a:path>
                              <a:path w="8135620" h="2915920">
                                <a:moveTo>
                                  <a:pt x="8135111" y="71627"/>
                                </a:moveTo>
                                <a:lnTo>
                                  <a:pt x="8135111" y="0"/>
                                </a:lnTo>
                              </a:path>
                              <a:path w="8135620" h="2915920">
                                <a:moveTo>
                                  <a:pt x="431291" y="2699003"/>
                                </a:moveTo>
                                <a:lnTo>
                                  <a:pt x="431291" y="2590799"/>
                                </a:lnTo>
                              </a:path>
                              <a:path w="8135620" h="2915920">
                                <a:moveTo>
                                  <a:pt x="7955279" y="2915411"/>
                                </a:moveTo>
                                <a:lnTo>
                                  <a:pt x="7955279" y="2590799"/>
                                </a:lnTo>
                              </a:path>
                              <a:path w="8135620" h="2915920">
                                <a:moveTo>
                                  <a:pt x="214883" y="2807207"/>
                                </a:moveTo>
                                <a:lnTo>
                                  <a:pt x="214883" y="2699003"/>
                                </a:lnTo>
                              </a:path>
                              <a:path w="8135620" h="2915920">
                                <a:moveTo>
                                  <a:pt x="1475231" y="2807207"/>
                                </a:moveTo>
                                <a:lnTo>
                                  <a:pt x="1475231" y="2699003"/>
                                </a:lnTo>
                              </a:path>
                              <a:path w="8135620" h="2915920">
                                <a:moveTo>
                                  <a:pt x="0" y="2915411"/>
                                </a:moveTo>
                                <a:lnTo>
                                  <a:pt x="0" y="2807207"/>
                                </a:lnTo>
                              </a:path>
                              <a:path w="8135620" h="2915920">
                                <a:moveTo>
                                  <a:pt x="1475231" y="2915411"/>
                                </a:moveTo>
                                <a:lnTo>
                                  <a:pt x="1475231" y="2807207"/>
                                </a:lnTo>
                              </a:path>
                            </a:pathLst>
                          </a:custGeom>
                          <a:ln w="18287">
                            <a:solidFill>
                              <a:srgbClr val="000000"/>
                            </a:solidFill>
                            <a:prstDash val="solid"/>
                          </a:ln>
                        </wps:spPr>
                        <wps:bodyPr wrap="square" lIns="0" tIns="0" rIns="0" bIns="0" rtlCol="0">
                          <a:prstTxWarp prst="textNoShape">
                            <a:avLst/>
                          </a:prstTxWarp>
                          <a:noAutofit/>
                        </wps:bodyPr>
                      </wps:wsp>
                      <wps:wsp>
                        <wps:cNvPr id="393" name="Graphic 393"/>
                        <wps:cNvSpPr/>
                        <wps:spPr>
                          <a:xfrm>
                            <a:off x="1845563" y="2813303"/>
                            <a:ext cx="18415" cy="2303145"/>
                          </a:xfrm>
                          <a:custGeom>
                            <a:avLst/>
                            <a:gdLst/>
                            <a:ahLst/>
                            <a:cxnLst/>
                            <a:rect l="l" t="t" r="r" b="b"/>
                            <a:pathLst>
                              <a:path w="18415" h="2303145">
                                <a:moveTo>
                                  <a:pt x="18287" y="2302763"/>
                                </a:moveTo>
                                <a:lnTo>
                                  <a:pt x="18287" y="0"/>
                                </a:lnTo>
                                <a:lnTo>
                                  <a:pt x="0" y="0"/>
                                </a:lnTo>
                                <a:lnTo>
                                  <a:pt x="0" y="2302763"/>
                                </a:lnTo>
                                <a:lnTo>
                                  <a:pt x="18287" y="2302763"/>
                                </a:lnTo>
                                <a:close/>
                              </a:path>
                            </a:pathLst>
                          </a:custGeom>
                          <a:solidFill>
                            <a:srgbClr val="000000"/>
                          </a:solidFill>
                        </wps:spPr>
                        <wps:bodyPr wrap="square" lIns="0" tIns="0" rIns="0" bIns="0" rtlCol="0">
                          <a:prstTxWarp prst="textNoShape">
                            <a:avLst/>
                          </a:prstTxWarp>
                          <a:noAutofit/>
                        </wps:bodyPr>
                      </wps:wsp>
                      <wps:wsp>
                        <wps:cNvPr id="394" name="Graphic 394"/>
                        <wps:cNvSpPr/>
                        <wps:spPr>
                          <a:xfrm>
                            <a:off x="1563623" y="2596895"/>
                            <a:ext cx="1270" cy="2627630"/>
                          </a:xfrm>
                          <a:custGeom>
                            <a:avLst/>
                            <a:gdLst/>
                            <a:ahLst/>
                            <a:cxnLst/>
                            <a:rect l="l" t="t" r="r" b="b"/>
                            <a:pathLst>
                              <a:path h="2627630">
                                <a:moveTo>
                                  <a:pt x="0" y="2627375"/>
                                </a:moveTo>
                                <a:lnTo>
                                  <a:pt x="0" y="0"/>
                                </a:lnTo>
                              </a:path>
                            </a:pathLst>
                          </a:custGeom>
                          <a:ln w="18287">
                            <a:solidFill>
                              <a:srgbClr val="000000"/>
                            </a:solidFill>
                            <a:prstDash val="solid"/>
                          </a:ln>
                        </wps:spPr>
                        <wps:bodyPr wrap="square" lIns="0" tIns="0" rIns="0" bIns="0" rtlCol="0">
                          <a:prstTxWarp prst="textNoShape">
                            <a:avLst/>
                          </a:prstTxWarp>
                          <a:noAutofit/>
                        </wps:bodyPr>
                      </wps:wsp>
                      <wps:wsp>
                        <wps:cNvPr id="395" name="Graphic 395"/>
                        <wps:cNvSpPr/>
                        <wps:spPr>
                          <a:xfrm>
                            <a:off x="1842516" y="2813303"/>
                            <a:ext cx="18415" cy="2303145"/>
                          </a:xfrm>
                          <a:custGeom>
                            <a:avLst/>
                            <a:gdLst/>
                            <a:ahLst/>
                            <a:cxnLst/>
                            <a:rect l="l" t="t" r="r" b="b"/>
                            <a:pathLst>
                              <a:path w="18415" h="2303145">
                                <a:moveTo>
                                  <a:pt x="18287" y="2302763"/>
                                </a:moveTo>
                                <a:lnTo>
                                  <a:pt x="18287" y="0"/>
                                </a:lnTo>
                                <a:lnTo>
                                  <a:pt x="0" y="0"/>
                                </a:lnTo>
                                <a:lnTo>
                                  <a:pt x="0" y="2302763"/>
                                </a:lnTo>
                                <a:lnTo>
                                  <a:pt x="18287" y="2302763"/>
                                </a:lnTo>
                                <a:close/>
                              </a:path>
                            </a:pathLst>
                          </a:custGeom>
                          <a:solidFill>
                            <a:srgbClr val="000000"/>
                          </a:solidFill>
                        </wps:spPr>
                        <wps:bodyPr wrap="square" lIns="0" tIns="0" rIns="0" bIns="0" rtlCol="0">
                          <a:prstTxWarp prst="textNoShape">
                            <a:avLst/>
                          </a:prstTxWarp>
                          <a:noAutofit/>
                        </wps:bodyPr>
                      </wps:wsp>
                      <wps:wsp>
                        <wps:cNvPr id="396" name="Graphic 396"/>
                        <wps:cNvSpPr/>
                        <wps:spPr>
                          <a:xfrm>
                            <a:off x="1566672" y="5116067"/>
                            <a:ext cx="53340" cy="1270"/>
                          </a:xfrm>
                          <a:custGeom>
                            <a:avLst/>
                            <a:gdLst/>
                            <a:ahLst/>
                            <a:cxnLst/>
                            <a:rect l="l" t="t" r="r" b="b"/>
                            <a:pathLst>
                              <a:path w="53340">
                                <a:moveTo>
                                  <a:pt x="53339" y="0"/>
                                </a:moveTo>
                                <a:lnTo>
                                  <a:pt x="0" y="0"/>
                                </a:lnTo>
                                <a:lnTo>
                                  <a:pt x="53339" y="0"/>
                                </a:lnTo>
                              </a:path>
                            </a:pathLst>
                          </a:custGeom>
                          <a:ln w="9143">
                            <a:solidFill>
                              <a:srgbClr val="000000"/>
                            </a:solidFill>
                            <a:prstDash val="solid"/>
                          </a:ln>
                        </wps:spPr>
                        <wps:bodyPr wrap="square" lIns="0" tIns="0" rIns="0" bIns="0" rtlCol="0">
                          <a:prstTxWarp prst="textNoShape">
                            <a:avLst/>
                          </a:prstTxWarp>
                          <a:noAutofit/>
                        </wps:bodyPr>
                      </wps:wsp>
                      <wps:wsp>
                        <wps:cNvPr id="397" name="Graphic 397"/>
                        <wps:cNvSpPr/>
                        <wps:spPr>
                          <a:xfrm>
                            <a:off x="3182111" y="3965447"/>
                            <a:ext cx="5156200" cy="1270"/>
                          </a:xfrm>
                          <a:custGeom>
                            <a:avLst/>
                            <a:gdLst/>
                            <a:ahLst/>
                            <a:cxnLst/>
                            <a:rect l="l" t="t" r="r" b="b"/>
                            <a:pathLst>
                              <a:path w="5156200">
                                <a:moveTo>
                                  <a:pt x="2933699" y="0"/>
                                </a:moveTo>
                                <a:lnTo>
                                  <a:pt x="3104387" y="0"/>
                                </a:lnTo>
                              </a:path>
                              <a:path w="5156200">
                                <a:moveTo>
                                  <a:pt x="4985003" y="0"/>
                                </a:moveTo>
                                <a:lnTo>
                                  <a:pt x="5155691" y="0"/>
                                </a:lnTo>
                              </a:path>
                              <a:path w="5156200">
                                <a:moveTo>
                                  <a:pt x="0" y="0"/>
                                </a:moveTo>
                                <a:lnTo>
                                  <a:pt x="83819" y="0"/>
                                </a:lnTo>
                              </a:path>
                              <a:path w="5156200">
                                <a:moveTo>
                                  <a:pt x="140207" y="0"/>
                                </a:moveTo>
                                <a:lnTo>
                                  <a:pt x="224027" y="0"/>
                                </a:lnTo>
                              </a:path>
                            </a:pathLst>
                          </a:custGeom>
                          <a:ln w="6095">
                            <a:solidFill>
                              <a:srgbClr val="000000"/>
                            </a:solidFill>
                            <a:prstDash val="solid"/>
                          </a:ln>
                        </wps:spPr>
                        <wps:bodyPr wrap="square" lIns="0" tIns="0" rIns="0" bIns="0" rtlCol="0">
                          <a:prstTxWarp prst="textNoShape">
                            <a:avLst/>
                          </a:prstTxWarp>
                          <a:noAutofit/>
                        </wps:bodyPr>
                      </wps:wsp>
                      <wps:wsp>
                        <wps:cNvPr id="398" name="Graphic 398"/>
                        <wps:cNvSpPr/>
                        <wps:spPr>
                          <a:xfrm>
                            <a:off x="0" y="2596895"/>
                            <a:ext cx="10221595" cy="2844165"/>
                          </a:xfrm>
                          <a:custGeom>
                            <a:avLst/>
                            <a:gdLst/>
                            <a:ahLst/>
                            <a:cxnLst/>
                            <a:rect l="l" t="t" r="r" b="b"/>
                            <a:pathLst>
                              <a:path w="10221595" h="2844165">
                                <a:moveTo>
                                  <a:pt x="1440179" y="0"/>
                                </a:moveTo>
                                <a:lnTo>
                                  <a:pt x="9323831" y="0"/>
                                </a:lnTo>
                              </a:path>
                              <a:path w="10221595" h="2844165">
                                <a:moveTo>
                                  <a:pt x="1620011" y="2519171"/>
                                </a:moveTo>
                                <a:lnTo>
                                  <a:pt x="9143999" y="2519171"/>
                                </a:lnTo>
                              </a:path>
                              <a:path w="10221595" h="2844165">
                                <a:moveTo>
                                  <a:pt x="2663951" y="2843783"/>
                                </a:moveTo>
                                <a:lnTo>
                                  <a:pt x="9143999" y="2843783"/>
                                </a:lnTo>
                              </a:path>
                              <a:path w="10221595" h="2844165">
                                <a:moveTo>
                                  <a:pt x="1403603" y="2627375"/>
                                </a:moveTo>
                                <a:lnTo>
                                  <a:pt x="2663951" y="2627375"/>
                                </a:lnTo>
                              </a:path>
                              <a:path w="10221595" h="2844165">
                                <a:moveTo>
                                  <a:pt x="1188719" y="2735579"/>
                                </a:moveTo>
                                <a:lnTo>
                                  <a:pt x="2663951" y="2735579"/>
                                </a:lnTo>
                              </a:path>
                              <a:path w="10221595" h="2844165">
                                <a:moveTo>
                                  <a:pt x="1188719" y="2843783"/>
                                </a:moveTo>
                                <a:lnTo>
                                  <a:pt x="2663951" y="2843783"/>
                                </a:lnTo>
                              </a:path>
                              <a:path w="10221595" h="2844165">
                                <a:moveTo>
                                  <a:pt x="0" y="2843783"/>
                                </a:moveTo>
                                <a:lnTo>
                                  <a:pt x="10221467" y="2843783"/>
                                </a:lnTo>
                              </a:path>
                            </a:pathLst>
                          </a:custGeom>
                          <a:ln w="18287">
                            <a:solidFill>
                              <a:srgbClr val="000000"/>
                            </a:solidFill>
                            <a:prstDash val="solid"/>
                          </a:ln>
                        </wps:spPr>
                        <wps:bodyPr wrap="square" lIns="0" tIns="0" rIns="0" bIns="0" rtlCol="0">
                          <a:prstTxWarp prst="textNoShape">
                            <a:avLst/>
                          </a:prstTxWarp>
                          <a:noAutofit/>
                        </wps:bodyPr>
                      </wps:wsp>
                      <wps:wsp>
                        <wps:cNvPr id="399" name="Graphic 399"/>
                        <wps:cNvSpPr/>
                        <wps:spPr>
                          <a:xfrm>
                            <a:off x="576072" y="5116067"/>
                            <a:ext cx="988060" cy="325120"/>
                          </a:xfrm>
                          <a:custGeom>
                            <a:avLst/>
                            <a:gdLst/>
                            <a:ahLst/>
                            <a:cxnLst/>
                            <a:rect l="l" t="t" r="r" b="b"/>
                            <a:pathLst>
                              <a:path w="988060" h="325120">
                                <a:moveTo>
                                  <a:pt x="0" y="324611"/>
                                </a:moveTo>
                                <a:lnTo>
                                  <a:pt x="987551" y="0"/>
                                </a:lnTo>
                              </a:path>
                            </a:pathLst>
                          </a:custGeom>
                          <a:ln w="9143">
                            <a:solidFill>
                              <a:srgbClr val="000000"/>
                            </a:solidFill>
                            <a:prstDash val="solid"/>
                          </a:ln>
                        </wps:spPr>
                        <wps:bodyPr wrap="square" lIns="0" tIns="0" rIns="0" bIns="0" rtlCol="0">
                          <a:prstTxWarp prst="textNoShape">
                            <a:avLst/>
                          </a:prstTxWarp>
                          <a:noAutofit/>
                        </wps:bodyPr>
                      </wps:wsp>
                      <wps:wsp>
                        <wps:cNvPr id="400" name="Graphic 400"/>
                        <wps:cNvSpPr/>
                        <wps:spPr>
                          <a:xfrm>
                            <a:off x="3331464" y="3889247"/>
                            <a:ext cx="4893945" cy="151130"/>
                          </a:xfrm>
                          <a:custGeom>
                            <a:avLst/>
                            <a:gdLst/>
                            <a:ahLst/>
                            <a:cxnLst/>
                            <a:rect l="l" t="t" r="r" b="b"/>
                            <a:pathLst>
                              <a:path w="4893945" h="151130">
                                <a:moveTo>
                                  <a:pt x="2898647" y="132587"/>
                                </a:moveTo>
                                <a:lnTo>
                                  <a:pt x="2955035" y="76199"/>
                                </a:lnTo>
                                <a:lnTo>
                                  <a:pt x="2898647" y="18287"/>
                                </a:lnTo>
                              </a:path>
                              <a:path w="4893945" h="151130">
                                <a:moveTo>
                                  <a:pt x="4893563" y="132587"/>
                                </a:moveTo>
                                <a:lnTo>
                                  <a:pt x="4835651" y="76199"/>
                                </a:lnTo>
                                <a:lnTo>
                                  <a:pt x="4893563" y="18287"/>
                                </a:lnTo>
                              </a:path>
                              <a:path w="4893945" h="151130">
                                <a:moveTo>
                                  <a:pt x="0" y="150875"/>
                                </a:moveTo>
                                <a:lnTo>
                                  <a:pt x="74675" y="76199"/>
                                </a:lnTo>
                                <a:lnTo>
                                  <a:pt x="0" y="0"/>
                                </a:lnTo>
                              </a:path>
                            </a:pathLst>
                          </a:custGeom>
                          <a:ln w="6095">
                            <a:solidFill>
                              <a:srgbClr val="000000"/>
                            </a:solidFill>
                            <a:prstDash val="solid"/>
                          </a:ln>
                        </wps:spPr>
                        <wps:bodyPr wrap="square" lIns="0" tIns="0" rIns="0" bIns="0" rtlCol="0">
                          <a:prstTxWarp prst="textNoShape">
                            <a:avLst/>
                          </a:prstTxWarp>
                          <a:noAutofit/>
                        </wps:bodyPr>
                      </wps:wsp>
                      <wps:wsp>
                        <wps:cNvPr id="401" name="Graphic 401"/>
                        <wps:cNvSpPr/>
                        <wps:spPr>
                          <a:xfrm>
                            <a:off x="571499" y="2516123"/>
                            <a:ext cx="8761730" cy="2933700"/>
                          </a:xfrm>
                          <a:custGeom>
                            <a:avLst/>
                            <a:gdLst/>
                            <a:ahLst/>
                            <a:cxnLst/>
                            <a:rect l="l" t="t" r="r" b="b"/>
                            <a:pathLst>
                              <a:path w="8761730" h="2933700">
                                <a:moveTo>
                                  <a:pt x="9144" y="2924556"/>
                                </a:moveTo>
                                <a:lnTo>
                                  <a:pt x="7797" y="2921330"/>
                                </a:lnTo>
                                <a:lnTo>
                                  <a:pt x="4572" y="2919984"/>
                                </a:lnTo>
                                <a:lnTo>
                                  <a:pt x="1333" y="2921330"/>
                                </a:lnTo>
                                <a:lnTo>
                                  <a:pt x="0" y="2924556"/>
                                </a:lnTo>
                                <a:lnTo>
                                  <a:pt x="1333" y="2927794"/>
                                </a:lnTo>
                                <a:lnTo>
                                  <a:pt x="4572" y="2929128"/>
                                </a:lnTo>
                                <a:lnTo>
                                  <a:pt x="7797" y="2927794"/>
                                </a:lnTo>
                                <a:lnTo>
                                  <a:pt x="9144" y="2924556"/>
                                </a:lnTo>
                                <a:close/>
                              </a:path>
                              <a:path w="8761730" h="2933700">
                                <a:moveTo>
                                  <a:pt x="621792" y="2816352"/>
                                </a:moveTo>
                                <a:lnTo>
                                  <a:pt x="620445" y="2813126"/>
                                </a:lnTo>
                                <a:lnTo>
                                  <a:pt x="617220" y="2811780"/>
                                </a:lnTo>
                                <a:lnTo>
                                  <a:pt x="613981" y="2813126"/>
                                </a:lnTo>
                                <a:lnTo>
                                  <a:pt x="612648" y="2816352"/>
                                </a:lnTo>
                                <a:lnTo>
                                  <a:pt x="613981" y="2819590"/>
                                </a:lnTo>
                                <a:lnTo>
                                  <a:pt x="617220" y="2820924"/>
                                </a:lnTo>
                                <a:lnTo>
                                  <a:pt x="620445" y="2819590"/>
                                </a:lnTo>
                                <a:lnTo>
                                  <a:pt x="621792" y="2816352"/>
                                </a:lnTo>
                                <a:close/>
                              </a:path>
                              <a:path w="8761730" h="2933700">
                                <a:moveTo>
                                  <a:pt x="626364" y="2924556"/>
                                </a:moveTo>
                                <a:lnTo>
                                  <a:pt x="623684" y="2918091"/>
                                </a:lnTo>
                                <a:lnTo>
                                  <a:pt x="617220" y="2915412"/>
                                </a:lnTo>
                                <a:lnTo>
                                  <a:pt x="610743" y="2918091"/>
                                </a:lnTo>
                                <a:lnTo>
                                  <a:pt x="608076" y="2924556"/>
                                </a:lnTo>
                                <a:lnTo>
                                  <a:pt x="610743" y="2931033"/>
                                </a:lnTo>
                                <a:lnTo>
                                  <a:pt x="617220" y="2933700"/>
                                </a:lnTo>
                                <a:lnTo>
                                  <a:pt x="623684" y="2931033"/>
                                </a:lnTo>
                                <a:lnTo>
                                  <a:pt x="626364" y="2924556"/>
                                </a:lnTo>
                                <a:close/>
                              </a:path>
                              <a:path w="8761730" h="2933700">
                                <a:moveTo>
                                  <a:pt x="841248" y="2708148"/>
                                </a:moveTo>
                                <a:lnTo>
                                  <a:pt x="838568" y="2701683"/>
                                </a:lnTo>
                                <a:lnTo>
                                  <a:pt x="832104" y="2699004"/>
                                </a:lnTo>
                                <a:lnTo>
                                  <a:pt x="825627" y="2701683"/>
                                </a:lnTo>
                                <a:lnTo>
                                  <a:pt x="822960" y="2708148"/>
                                </a:lnTo>
                                <a:lnTo>
                                  <a:pt x="825627" y="2714625"/>
                                </a:lnTo>
                                <a:lnTo>
                                  <a:pt x="832104" y="2717292"/>
                                </a:lnTo>
                                <a:lnTo>
                                  <a:pt x="838568" y="2714625"/>
                                </a:lnTo>
                                <a:lnTo>
                                  <a:pt x="841248" y="2708148"/>
                                </a:lnTo>
                                <a:close/>
                              </a:path>
                              <a:path w="8761730" h="2933700">
                                <a:moveTo>
                                  <a:pt x="877824" y="80772"/>
                                </a:moveTo>
                                <a:lnTo>
                                  <a:pt x="875144" y="74307"/>
                                </a:lnTo>
                                <a:lnTo>
                                  <a:pt x="868680" y="71628"/>
                                </a:lnTo>
                                <a:lnTo>
                                  <a:pt x="862203" y="74307"/>
                                </a:lnTo>
                                <a:lnTo>
                                  <a:pt x="859536" y="80772"/>
                                </a:lnTo>
                                <a:lnTo>
                                  <a:pt x="862203" y="87249"/>
                                </a:lnTo>
                                <a:lnTo>
                                  <a:pt x="868680" y="89916"/>
                                </a:lnTo>
                                <a:lnTo>
                                  <a:pt x="875144" y="87249"/>
                                </a:lnTo>
                                <a:lnTo>
                                  <a:pt x="877824" y="80772"/>
                                </a:lnTo>
                                <a:close/>
                              </a:path>
                              <a:path w="8761730" h="2933700">
                                <a:moveTo>
                                  <a:pt x="877824" y="9144"/>
                                </a:moveTo>
                                <a:lnTo>
                                  <a:pt x="875144" y="2679"/>
                                </a:lnTo>
                                <a:lnTo>
                                  <a:pt x="868680" y="0"/>
                                </a:lnTo>
                                <a:lnTo>
                                  <a:pt x="862203" y="2679"/>
                                </a:lnTo>
                                <a:lnTo>
                                  <a:pt x="859536" y="9144"/>
                                </a:lnTo>
                                <a:lnTo>
                                  <a:pt x="862203" y="15621"/>
                                </a:lnTo>
                                <a:lnTo>
                                  <a:pt x="868680" y="18288"/>
                                </a:lnTo>
                                <a:lnTo>
                                  <a:pt x="875144" y="15621"/>
                                </a:lnTo>
                                <a:lnTo>
                                  <a:pt x="877824" y="9144"/>
                                </a:lnTo>
                                <a:close/>
                              </a:path>
                              <a:path w="8761730" h="2933700">
                                <a:moveTo>
                                  <a:pt x="1053084" y="2599944"/>
                                </a:moveTo>
                                <a:lnTo>
                                  <a:pt x="1051737" y="2596718"/>
                                </a:lnTo>
                                <a:lnTo>
                                  <a:pt x="1048512" y="2595372"/>
                                </a:lnTo>
                                <a:lnTo>
                                  <a:pt x="1045273" y="2596718"/>
                                </a:lnTo>
                                <a:lnTo>
                                  <a:pt x="1043940" y="2599944"/>
                                </a:lnTo>
                                <a:lnTo>
                                  <a:pt x="1045273" y="2603182"/>
                                </a:lnTo>
                                <a:lnTo>
                                  <a:pt x="1048512" y="2604516"/>
                                </a:lnTo>
                                <a:lnTo>
                                  <a:pt x="1051737" y="2603182"/>
                                </a:lnTo>
                                <a:lnTo>
                                  <a:pt x="1053084" y="2599944"/>
                                </a:lnTo>
                                <a:close/>
                              </a:path>
                              <a:path w="8761730" h="2933700">
                                <a:moveTo>
                                  <a:pt x="2101596" y="2924556"/>
                                </a:moveTo>
                                <a:lnTo>
                                  <a:pt x="2098916" y="2918091"/>
                                </a:lnTo>
                                <a:lnTo>
                                  <a:pt x="2092452" y="2915412"/>
                                </a:lnTo>
                                <a:lnTo>
                                  <a:pt x="2085975" y="2918091"/>
                                </a:lnTo>
                                <a:lnTo>
                                  <a:pt x="2083308" y="2924556"/>
                                </a:lnTo>
                                <a:lnTo>
                                  <a:pt x="2085975" y="2931033"/>
                                </a:lnTo>
                                <a:lnTo>
                                  <a:pt x="2092452" y="2933700"/>
                                </a:lnTo>
                                <a:lnTo>
                                  <a:pt x="2098916" y="2931033"/>
                                </a:lnTo>
                                <a:lnTo>
                                  <a:pt x="2101596" y="2924556"/>
                                </a:lnTo>
                                <a:close/>
                              </a:path>
                              <a:path w="8761730" h="2933700">
                                <a:moveTo>
                                  <a:pt x="2101596" y="2816352"/>
                                </a:moveTo>
                                <a:lnTo>
                                  <a:pt x="2098916" y="2809887"/>
                                </a:lnTo>
                                <a:lnTo>
                                  <a:pt x="2092452" y="2807208"/>
                                </a:lnTo>
                                <a:lnTo>
                                  <a:pt x="2085975" y="2809887"/>
                                </a:lnTo>
                                <a:lnTo>
                                  <a:pt x="2083308" y="2816352"/>
                                </a:lnTo>
                                <a:lnTo>
                                  <a:pt x="2085975" y="2822829"/>
                                </a:lnTo>
                                <a:lnTo>
                                  <a:pt x="2092452" y="2825496"/>
                                </a:lnTo>
                                <a:lnTo>
                                  <a:pt x="2098916" y="2822829"/>
                                </a:lnTo>
                                <a:lnTo>
                                  <a:pt x="2101596" y="2816352"/>
                                </a:lnTo>
                                <a:close/>
                              </a:path>
                              <a:path w="8761730" h="2933700">
                                <a:moveTo>
                                  <a:pt x="2101596" y="2708148"/>
                                </a:moveTo>
                                <a:lnTo>
                                  <a:pt x="2098916" y="2701683"/>
                                </a:lnTo>
                                <a:lnTo>
                                  <a:pt x="2092452" y="2699004"/>
                                </a:lnTo>
                                <a:lnTo>
                                  <a:pt x="2085975" y="2701683"/>
                                </a:lnTo>
                                <a:lnTo>
                                  <a:pt x="2083308" y="2708148"/>
                                </a:lnTo>
                                <a:lnTo>
                                  <a:pt x="2085975" y="2714625"/>
                                </a:lnTo>
                                <a:lnTo>
                                  <a:pt x="2092452" y="2717292"/>
                                </a:lnTo>
                                <a:lnTo>
                                  <a:pt x="2098916" y="2714625"/>
                                </a:lnTo>
                                <a:lnTo>
                                  <a:pt x="2101596" y="2708148"/>
                                </a:lnTo>
                                <a:close/>
                              </a:path>
                              <a:path w="8761730" h="2933700">
                                <a:moveTo>
                                  <a:pt x="8581644" y="2924556"/>
                                </a:moveTo>
                                <a:lnTo>
                                  <a:pt x="8578964" y="2918091"/>
                                </a:lnTo>
                                <a:lnTo>
                                  <a:pt x="8572500" y="2915412"/>
                                </a:lnTo>
                                <a:lnTo>
                                  <a:pt x="8566023" y="2918091"/>
                                </a:lnTo>
                                <a:lnTo>
                                  <a:pt x="8563356" y="2924556"/>
                                </a:lnTo>
                                <a:lnTo>
                                  <a:pt x="8566023" y="2931033"/>
                                </a:lnTo>
                                <a:lnTo>
                                  <a:pt x="8572500" y="2933700"/>
                                </a:lnTo>
                                <a:lnTo>
                                  <a:pt x="8578964" y="2931033"/>
                                </a:lnTo>
                                <a:lnTo>
                                  <a:pt x="8581644" y="2924556"/>
                                </a:lnTo>
                                <a:close/>
                              </a:path>
                              <a:path w="8761730" h="2933700">
                                <a:moveTo>
                                  <a:pt x="8581644" y="2599944"/>
                                </a:moveTo>
                                <a:lnTo>
                                  <a:pt x="8578964" y="2593479"/>
                                </a:lnTo>
                                <a:lnTo>
                                  <a:pt x="8572500" y="2590800"/>
                                </a:lnTo>
                                <a:lnTo>
                                  <a:pt x="8566023" y="2593479"/>
                                </a:lnTo>
                                <a:lnTo>
                                  <a:pt x="8563356" y="2599944"/>
                                </a:lnTo>
                                <a:lnTo>
                                  <a:pt x="8566023" y="2606421"/>
                                </a:lnTo>
                                <a:lnTo>
                                  <a:pt x="8572500" y="2609088"/>
                                </a:lnTo>
                                <a:lnTo>
                                  <a:pt x="8578964" y="2606421"/>
                                </a:lnTo>
                                <a:lnTo>
                                  <a:pt x="8581644" y="2599944"/>
                                </a:lnTo>
                                <a:close/>
                              </a:path>
                              <a:path w="8761730" h="2933700">
                                <a:moveTo>
                                  <a:pt x="8761476" y="80772"/>
                                </a:moveTo>
                                <a:lnTo>
                                  <a:pt x="8758796" y="74307"/>
                                </a:lnTo>
                                <a:lnTo>
                                  <a:pt x="8752332" y="71628"/>
                                </a:lnTo>
                                <a:lnTo>
                                  <a:pt x="8745855" y="74307"/>
                                </a:lnTo>
                                <a:lnTo>
                                  <a:pt x="8743188" y="80772"/>
                                </a:lnTo>
                                <a:lnTo>
                                  <a:pt x="8745855" y="87249"/>
                                </a:lnTo>
                                <a:lnTo>
                                  <a:pt x="8752332" y="89916"/>
                                </a:lnTo>
                                <a:lnTo>
                                  <a:pt x="8758796" y="87249"/>
                                </a:lnTo>
                                <a:lnTo>
                                  <a:pt x="8761476" y="80772"/>
                                </a:lnTo>
                                <a:close/>
                              </a:path>
                              <a:path w="8761730" h="2933700">
                                <a:moveTo>
                                  <a:pt x="8761476" y="9144"/>
                                </a:moveTo>
                                <a:lnTo>
                                  <a:pt x="8758796" y="2679"/>
                                </a:lnTo>
                                <a:lnTo>
                                  <a:pt x="8752332" y="0"/>
                                </a:lnTo>
                                <a:lnTo>
                                  <a:pt x="8745855" y="2679"/>
                                </a:lnTo>
                                <a:lnTo>
                                  <a:pt x="8743188" y="9144"/>
                                </a:lnTo>
                                <a:lnTo>
                                  <a:pt x="8745855" y="15621"/>
                                </a:lnTo>
                                <a:lnTo>
                                  <a:pt x="8752332" y="18288"/>
                                </a:lnTo>
                                <a:lnTo>
                                  <a:pt x="8758796" y="15621"/>
                                </a:lnTo>
                                <a:lnTo>
                                  <a:pt x="8761476" y="914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2A1C658" id="Group 373" o:spid="_x0000_s1026" style="width:804.85pt;height:429.15pt;mso-position-horizontal-relative:char;mso-position-vertical-relative:line" coordsize="102215,54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">
                <v:shape id="Graphic 374" o:spid="_x0000_s1027" style="position:absolute;left:26639;top:28133;width:13;height:23031;visibility:visible;mso-wrap-style:square;v-text-anchor:top" coordsize="1270,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" path="m,2302763l,1583435,,e" filled="f" strokeweight=".50797mm">
                  <v:path arrowok="t"/>
                </v:shape>
                <v:shape id="Graphic 375" o:spid="_x0000_s1028" style="position:absolute;left:31089;top:35326;width:53023;height:8642;visibility:visible;mso-wrap-style:square;v-text-anchor:top" coordsize="530225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" path="m,864107l,em1080515,864107l1080515,em2933699,864107l2933699,em3797807,864107l3797807,em4437887,864107l4437887,em5301995,864107l5301995,e" filled="f" strokeweight=".25397mm">
                  <v:path arrowok="t"/>
                </v:shape>
                <v:shape id="Graphic 376" o:spid="_x0000_s1029" style="position:absolute;left:13822;top:15179;width:79997;height:35985;visibility:visible;mso-wrap-style:square;v-text-anchor:top" coordsize="7999730,359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" path="m7725155,3598163r,-2519172em274319,1295399r,-216408em57911,1007363r,-950976em,56387l,em7941563,1007363r,-950976em7999475,56387r,-56387e" filled="f" strokeweight=".50797mm">
                  <v:path arrowok="t"/>
                </v:shape>
                <v:shape id="Graphic 377" o:spid="_x0000_s1030" style="position:absolute;left:31089;top:35326;width:53023;height:8642;visibility:visible;mso-wrap-style:square;v-text-anchor:top" coordsize="530225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" path="m,864107r1080515,em,l1080515,em2933699,864107r864108,em2933699,r864108,em4437887,864107r864108,em4437887,r864108,e" filled="f" strokeweight=".25397mm">
                  <v:path arrowok="t"/>
                </v:shape>
                <v:shape id="Graphic 378" o:spid="_x0000_s1031" style="position:absolute;left:13822;top:15179;width:79997;height:12954;visibility:visible;mso-wrap-style:square;v-text-anchor:top" coordsize="7999730,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" path="m274319,1295399r1007364,em,l7999475,em,56387r7999475,e" filled="f" strokeweight=".50797mm">
                  <v:path arrowok="t"/>
                </v:shape>
                <v:shape id="Graphic 379" o:spid="_x0000_s1032" style="position:absolute;left:73075;top:14676;width:3645;height:12;visibility:visible;mso-wrap-style:square;v-text-anchor:top" coordsize="364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" path="m,l364235,e" filled="f" strokeweight=".25397mm">
                  <v:path arrowok="t"/>
                </v:shape>
                <v:shape id="Graphic 380" o:spid="_x0000_s1033" style="position:absolute;left:30190;top:1127;width:45949;height:14053;visibility:visible;mso-wrap-style:square;v-text-anchor:top" coordsize="4594860,140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" path="m,1405127r,-7620em68579,1405127r,-48768em137159,1405127r,-89916em205739,1405127r,-131064em274319,1405127r,-172212em342899,1405127r,-213360em411479,1405127r,-254508em480059,1405127r,-295656em548639,1405127r,-336804em617219,1405127r,-376428em685799,1405127r,-417576em754379,1405127r,-458724em822959,1405127r,-499872em891539,1405127r,-541020em960119,1405127r,-582168em1028699,1405127r,-623316em1097279,1405127r,-664464em1165859,1405127r,-705612em1234439,1405127r,-746760em1303019,1405127r,-787908em1371599,1405127r,-829056em1440179,1405127r,-870204em1508759,1405127r,-911352em1577339,1405127r,-952500em1645919,1405127r,-993648em1714499,1405127r,-1034796em1783079,1405127r,-1075944em1851659,1405127r,-1117092em1920239,1405127r,-1158240em1988819,1405127r,-1199388em2057399,1405127r,-1240536em2125979,1405127r,-1264920em2194559,1405127r,-1223772em2194559,97535r,-15240em2263139,1405127r,-1182624em2263139,138683r,-97536em2331719,1405127r,-1141476em2331719,179831l2331719,em2400299,1405127r,-1100328em2400299,220979r,-217932em2468879,1405127r,-1059180em2468879,262127r,-217932em2537459,1405127r,-1018032em2537459,303275r,-217932em2606039,1405127r,-976884em2606039,344423r,-217932em2674619,1405127r,-935736em2674619,385571r,-217932em2743199,1405127r,-894588em2743199,426719r,-217932em2811779,1405127r,-853440em2811779,467867r,-217932em2880359,1405127r,-812292em2880359,509015r,-217932em2948939,1405127r,-771144em2948939,550163r,-217932em3017519,1405127r,-729996em3017519,591311r,-217932em3086099,1405127r,-688848em3086099,632459r,-217932em3154679,1405127r,-647700em3154679,673607r,-217932em3223259,1405127r,-606552em3223259,714755r,-217932em3291839,1405127r,-565404em3291839,755903r,-217932em3360419,1405127r,-524256em3360419,797051r,-217932em3428999,1405127r,-483108em3428999,838199r,-217932em3497579,1405127r,-441960em3497579,879347r,-217932em3566159,1405127r,-400812em3566159,920495r,-217932em3634739,1405127r,-359664em3634739,961643r,-217932em3703319,1405127r,-318516em3703319,1002791r,-217932em3771899,1405127r,-277368em3771899,1043939r,-217932em3840479,1405127r,-236220em3840479,1085087r,-217932em3909059,1405127r,-195072em3909059,1126235r,-217932em3977639,1405127r,-153924em3977639,1167383r,-217932em4046219,1405127r,-112776em4046219,1208531r,-217932em4114799,1405127r,-71628em4114799,1249679r,-217932em4183379,1405127r,-30480em4183379,1290827r,-217932em4251959,1331975r,-217932em4320539,1354835r,-199644em4389119,1354835r,-158496em4457699,1354835r,-117348em4526279,1354835r,-76200em4594859,1354835r,-35052e" filled="f" strokeweight=".08464mm">
                  <v:path arrowok="t"/>
                </v:shape>
                <v:shape id="Graphic 381" o:spid="_x0000_s1034" style="position:absolute;left:73075;top:14676;width:3645;height:12;visibility:visible;mso-wrap-style:square;v-text-anchor:top" coordsize="364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" path="m,l364235,e" filled="f" strokeweight=".25397mm">
                  <v:path arrowok="t"/>
                </v:shape>
                <v:shape id="Graphic 382" o:spid="_x0000_s1035" style="position:absolute;left:28681;top:91;width:25133;height:15088;visibility:visible;mso-wrap-style:square;v-text-anchor:top" coordsize="251333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" path="m2261615,150875l,1508759,2261615,150875,2513075,e" filled="f" strokeweight=".50797mm">
                  <v:path arrowok="t"/>
                </v:shape>
                <v:shape id="Graphic 383" o:spid="_x0000_s1036" style="position:absolute;left:30083;top:2438;width:21216;height:12744;visibility:visible;mso-wrap-style:square;v-text-anchor:top" coordsize="2121535,12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" path="m,1274063l2121407,e" filled="f" strokeweight=".25397mm">
                  <v:path arrowok="t"/>
                </v:shape>
                <v:shape id="Graphic 384" o:spid="_x0000_s1037" style="position:absolute;left:51297;top:1600;width:21781;height:13081;visibility:visible;mso-wrap-style:square;v-text-anchor:top" coordsize="217805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" path="m,l2177795,1307591e" filled="f" strokeweight=".50797mm">
                  <v:path arrowok="t"/>
                </v:shape>
                <v:shape id="Graphic 385" o:spid="_x0000_s1038" style="position:absolute;left:78120;top:14676;width:838;height:508;visibility:visible;mso-wrap-style:square;v-text-anchor:top" coordsize="8382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" path="m83819,50291l,,83819,50291e" filled="f" strokeweight=".25397mm">
                  <v:path arrowok="t"/>
                </v:shape>
                <v:shape id="Graphic 386" o:spid="_x0000_s1039" style="position:absolute;left:51297;top:1600;width:21781;height:13081;visibility:visible;mso-wrap-style:square;v-text-anchor:top" coordsize="217805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" path="m,l2177795,1307591e" filled="f" strokeweight=".50797mm">
                  <v:path arrowok="t"/>
                </v:shape>
                <v:shape id="Graphic 387" o:spid="_x0000_s1040" style="position:absolute;left:51297;top:2438;width:21413;height:12852;visibility:visible;mso-wrap-style:square;v-text-anchor:top" coordsize="2141220,128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" path="m,l2141219,1284731e" filled="f" strokeweight=".25397mm">
                  <v:path arrowok="t"/>
                </v:shape>
                <v:shape id="Graphic 388" o:spid="_x0000_s1041" style="position:absolute;left:51297;top:91;width:2515;height:1511;visibility:visible;mso-wrap-style:square;v-text-anchor:top" coordsize="25146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" path="m,150875l251459,e" filled="f" strokeweight=".50797mm">
                  <v:path arrowok="t"/>
                </v:shape>
                <v:shape id="Graphic 389" o:spid="_x0000_s1042" style="position:absolute;left:51998;top:929;width:1816;height:1099;visibility:visible;mso-wrap-style:square;v-text-anchor:top" coordsize="18161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" path="m,109727l181355,e" filled="f" strokeweight=".25397mm">
                  <v:path arrowok="t"/>
                </v:shape>
                <v:shape id="Graphic 390" o:spid="_x0000_s1043" style="position:absolute;left:53812;top:91;width:24308;height:14586;visibility:visible;mso-wrap-style:square;v-text-anchor:top" coordsize="2430780,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" path="m2430779,1458467l,,2430779,1458467e" filled="f" strokeweight=".50797mm">
                  <v:path arrowok="t"/>
                </v:shape>
                <v:shape id="Graphic 391" o:spid="_x0000_s1044" style="position:absolute;left:31455;top:929;width:52292;height:42672;visibility:visible;mso-wrap-style:square;v-text-anchor:top" coordsize="5229225,42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" path="m2235707,l4610099,1424939em2933699,4267199r,-790956em3726179,4267199r,-790956em3689603,4232147r,-720852em2933699,4267199r,-35052l2933699,3476243em2970275,4232147r,-720852em3311651,4232147r,-720852em3348227,4267199r,-790956em4436363,4267199r,-790956em5228843,4267199r,-790956em4472939,4232147r,-720852em4814315,4267199r,-790956em4850891,4232147r,-720852em5192267,4232147r,-720852em5228843,4267199r,-35052l5228843,3476243em,4267199l,3476243em1007363,4267199r,-790956em972311,4232147r,-720852em,4267199r,-35052l,3476243em36575,4232147r,-720852em486155,4232147r,-720852em521207,4267199r,-790956em2933699,4267199r792480,em2933699,3476243r792480,em3348227,4232147r341376,em3348227,3511295r341376,em2933699,3476243r414528,em2933699,4267199r414528,em2970275,4232147r341376,em2970275,3511295r341376,em4436363,3476243r792480,em4436363,4267199r792480,em4472939,3511295r341376,em4472939,4232147r341376,em4814315,4267199r414528,em4814315,3476243r414528,em4850891,3511295r341376,em4850891,4232147r341376,em,4267199r1007363,em,3476243r1007363,em521207,4232147r451104,em521207,3511295r451104,em,3476243r521207,em,4267199r521207,em36575,4232147r449580,em36575,3511295r449580,e" filled="f" strokeweight=".25397mm">
                  <v:path arrowok="t"/>
                </v:shape>
                <v:shape id="Graphic 392" o:spid="_x0000_s1045" style="position:absolute;left:11887;top:25252;width:81356;height:29159;visibility:visible;mso-wrap-style:square;v-text-anchor:top" coordsize="8135620,291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" path="m251459,71627l251459,em8135111,71627r,-71627em431291,2699003r,-108204em7955279,2915411r,-324612em214883,2807207r,-108204em1475231,2807207r,-108204em,2915411l,2807207em1475231,2915411r,-108204e" filled="f" strokeweight=".50797mm">
                  <v:path arrowok="t"/>
                </v:shape>
                <v:shape id="Graphic 393" o:spid="_x0000_s1046" style="position:absolute;left:18455;top:28133;width:184;height:23031;visibility:visible;mso-wrap-style:square;v-text-anchor:top" coordsize="18415,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" path="m18287,2302763l18287,,,,,2302763r18287,xe" fillcolor="black" stroked="f">
                  <v:path arrowok="t"/>
                </v:shape>
                <v:shape id="Graphic 394" o:spid="_x0000_s1047" style="position:absolute;left:15636;top:25968;width:12;height:26277;visibility:visible;mso-wrap-style:square;v-text-anchor:top" coordsize="1270,26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" path="m,2627375l,e" filled="f" strokeweight=".50797mm">
                  <v:path arrowok="t"/>
                </v:shape>
                <v:shape id="Graphic 395" o:spid="_x0000_s1048" style="position:absolute;left:18425;top:28133;width:184;height:23031;visibility:visible;mso-wrap-style:square;v-text-anchor:top" coordsize="18415,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" path="m18287,2302763l18287,,,,,2302763r18287,xe" fillcolor="black" stroked="f">
                  <v:path arrowok="t"/>
                </v:shape>
                <v:shape id="Graphic 396" o:spid="_x0000_s1049" style="position:absolute;left:15666;top:51160;width:534;height:13;visibility:visible;mso-wrap-style:square;v-text-anchor:top" coordsize="53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" path="m53339,l,,53339,e" filled="f" strokeweight=".25397mm">
                  <v:path arrowok="t"/>
                </v:shape>
                <v:shape id="Graphic 397" o:spid="_x0000_s1050" style="position:absolute;left:31821;top:39654;width:51562;height:13;visibility:visible;mso-wrap-style:square;v-text-anchor:top" coordsize="515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" path="m2933699,r170688,em4985003,r170688,em,l83819,em140207,r83820,e" filled="f" strokeweight=".16931mm">
                  <v:path arrowok="t"/>
                </v:shape>
                <v:shape id="Graphic 398" o:spid="_x0000_s1051" style="position:absolute;top:25968;width:102215;height:28442;visibility:visible;mso-wrap-style:square;v-text-anchor:top" coordsize="10221595,284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" path="m1440179,l9323831,em1620011,2519171r7523988,em2663951,2843783r6480048,em1403603,2627375r1260348,em1188719,2735579r1475232,em1188719,2843783r1475232,em,2843783r10221467,e" filled="f" strokeweight=".50797mm">
                  <v:path arrowok="t"/>
                </v:shape>
                <v:shape id="Graphic 399" o:spid="_x0000_s1052" style="position:absolute;left:5760;top:51160;width:9881;height:3251;visibility:visible;mso-wrap-style:square;v-text-anchor:top" coordsize="98806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" path="m,324611l987551,e" filled="f" strokeweight=".25397mm">
                  <v:path arrowok="t"/>
                </v:shape>
                <v:shape id="Graphic 400" o:spid="_x0000_s1053" style="position:absolute;left:33314;top:38892;width:48940;height:1511;visibility:visible;mso-wrap-style:square;v-text-anchor:top" coordsize="489394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" path="m2898647,132587r56388,-56388l2898647,18287em4893563,132587l4835651,76199r57912,-57912em,150875l74675,76199,,e" filled="f" strokeweight=".16931mm">
                  <v:path arrowok="t"/>
                </v:shape>
                <v:shape id="Graphic 401" o:spid="_x0000_s1054" style="position:absolute;left:5714;top:25161;width:87618;height:29337;visibility:visible;mso-wrap-style:square;v-text-anchor:top" coordsize="8761730,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" path="m9144,2924556r-1347,-3226l4572,2919984r-3239,1346l,2924556r1333,3238l4572,2929128r3225,-1334l9144,2924556xem621792,2816352r-1347,-3226l617220,2811780r-3239,1346l612648,2816352r1333,3238l617220,2820924r3225,-1334l621792,2816352xem626364,2924556r-2680,-6465l617220,2915412r-6477,2679l608076,2924556r2667,6477l617220,2933700r6464,-2667l626364,2924556xem841248,2708148r-2680,-6465l832104,2699004r-6477,2679l822960,2708148r2667,6477l832104,2717292r6464,-2667l841248,2708148xem877824,80772r-2680,-6465l868680,71628r-6477,2679l859536,80772r2667,6477l868680,89916r6464,-2667l877824,80772xem877824,9144l875144,2679,868680,r-6477,2679l859536,9144r2667,6477l868680,18288r6464,-2667l877824,9144xem1053084,2599944r-1347,-3226l1048512,2595372r-3239,1346l1043940,2599944r1333,3238l1048512,2604516r3225,-1334l1053084,2599944xem2101596,2924556r-2680,-6465l2092452,2915412r-6477,2679l2083308,2924556r2667,6477l2092452,2933700r6464,-2667l2101596,2924556xem2101596,2816352r-2680,-6465l2092452,2807208r-6477,2679l2083308,2816352r2667,6477l2092452,2825496r6464,-2667l2101596,2816352xem2101596,2708148r-2680,-6465l2092452,2699004r-6477,2679l2083308,2708148r2667,6477l2092452,2717292r6464,-2667l2101596,2708148xem8581644,2924556r-2680,-6465l8572500,2915412r-6477,2679l8563356,2924556r2667,6477l8572500,2933700r6464,-2667l8581644,2924556xem8581644,2599944r-2680,-6465l8572500,2590800r-6477,2679l8563356,2599944r2667,6477l8572500,2609088r6464,-2667l8581644,2599944xem8761476,80772r-2680,-6465l8752332,71628r-6477,2679l8743188,80772r2667,6477l8752332,89916r6464,-2667l8761476,80772xem8761476,9144r-2680,-6465l8752332,r-6477,2679l8743188,9144r2667,6477l8752332,18288r6464,-2667l8761476,9144xe" fillcolor="black" stroked="f">
                  <v:path arrowok="t"/>
                </v:shape>
                <w10:anchorlock/>
              </v:group>
            </w:pict>
          </mc:Fallback>
        </mc:AlternateContent>
      </w:r>
    </w:p>
    <w:p w14:paraId="4487C009" w14:textId="77777777" w:rsidR="00517669" w:rsidRDefault="00517669" w:rsidP="00517669">
      <w:pPr>
        <w:pStyle w:val="BodyText"/>
        <w:rPr>
          <w:rFonts w:ascii="Courier New"/>
          <w:i/>
        </w:rPr>
      </w:pPr>
    </w:p>
    <w:p w14:paraId="26DF010C" w14:textId="77777777" w:rsidR="00517669" w:rsidRDefault="00517669" w:rsidP="00517669">
      <w:pPr>
        <w:pStyle w:val="BodyText"/>
        <w:rPr>
          <w:rFonts w:ascii="Courier New"/>
          <w:i/>
        </w:rPr>
      </w:pPr>
    </w:p>
    <w:p w14:paraId="5437F2CA" w14:textId="77777777" w:rsidR="00517669" w:rsidRDefault="00517669" w:rsidP="00517669">
      <w:pPr>
        <w:pStyle w:val="BodyText"/>
        <w:rPr>
          <w:rFonts w:ascii="Courier New"/>
          <w:i/>
        </w:rPr>
      </w:pPr>
    </w:p>
    <w:p w14:paraId="016A0987" w14:textId="77777777" w:rsidR="00517669" w:rsidRDefault="00517669" w:rsidP="00517669">
      <w:pPr>
        <w:pStyle w:val="BodyText"/>
        <w:rPr>
          <w:rFonts w:ascii="Courier New"/>
          <w:i/>
        </w:rPr>
      </w:pPr>
    </w:p>
    <w:p w14:paraId="5BFC20DC" w14:textId="77777777" w:rsidR="00517669" w:rsidRDefault="00517669" w:rsidP="00517669">
      <w:pPr>
        <w:pStyle w:val="BodyText"/>
        <w:rPr>
          <w:rFonts w:ascii="Courier New"/>
          <w:i/>
        </w:rPr>
      </w:pPr>
    </w:p>
    <w:p w14:paraId="72858730" w14:textId="77777777" w:rsidR="00517669" w:rsidRDefault="00517669" w:rsidP="00517669">
      <w:pPr>
        <w:pStyle w:val="BodyText"/>
        <w:spacing w:before="195"/>
        <w:rPr>
          <w:rFonts w:ascii="Courier New"/>
          <w:i/>
        </w:rPr>
      </w:pPr>
      <w:r>
        <w:rPr>
          <w:rFonts w:ascii="Courier New"/>
          <w:i/>
          <w:noProof/>
        </w:rPr>
        <mc:AlternateContent>
          <mc:Choice Requires="wps">
            <w:drawing>
              <wp:anchor distT="0" distB="0" distL="0" distR="0" simplePos="0" relativeHeight="251826176" behindDoc="1" locked="0" layoutInCell="1" allowOverlap="1" wp14:anchorId="3E7BB7FB" wp14:editId="2B4DF09A">
                <wp:simplePos x="0" y="0"/>
                <wp:positionH relativeFrom="page">
                  <wp:posOffset>2854452</wp:posOffset>
                </wp:positionH>
                <wp:positionV relativeFrom="paragraph">
                  <wp:posOffset>283074</wp:posOffset>
                </wp:positionV>
                <wp:extent cx="4369435" cy="1270"/>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9435" cy="1270"/>
                        </a:xfrm>
                        <a:custGeom>
                          <a:avLst/>
                          <a:gdLst/>
                          <a:ahLst/>
                          <a:cxnLst/>
                          <a:rect l="l" t="t" r="r" b="b"/>
                          <a:pathLst>
                            <a:path w="4369435">
                              <a:moveTo>
                                <a:pt x="0" y="0"/>
                              </a:moveTo>
                              <a:lnTo>
                                <a:pt x="43693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A8D3AB4" id="Graphic 402" o:spid="_x0000_s1026" style="position:absolute;margin-left:224.75pt;margin-top:22.3pt;width:344.05pt;height:.1pt;z-index:-251490304;visibility:visible;mso-wrap-style:square;mso-wrap-distance-left:0;mso-wrap-distance-top:0;mso-wrap-distance-right:0;mso-wrap-distance-bottom:0;mso-position-horizontal:absolute;mso-position-horizontal-relative:page;mso-position-vertical:absolute;mso-position-vertical-relative:text;v-text-anchor:top" coordsize="4369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" path="m,l4369307,e" filled="f" strokeweight=".25397mm">
                <v:path arrowok="t"/>
                <w10:wrap type="topAndBottom" anchorx="page"/>
              </v:shape>
            </w:pict>
          </mc:Fallback>
        </mc:AlternateContent>
      </w:r>
      <w:r>
        <w:rPr>
          <w:rFonts w:ascii="Courier New"/>
          <w:i/>
          <w:noProof/>
        </w:rPr>
        <mc:AlternateContent>
          <mc:Choice Requires="wps">
            <w:drawing>
              <wp:anchor distT="0" distB="0" distL="0" distR="0" simplePos="0" relativeHeight="251827200" behindDoc="1" locked="0" layoutInCell="1" allowOverlap="1" wp14:anchorId="6814044E" wp14:editId="62F625A9">
                <wp:simplePos x="0" y="0"/>
                <wp:positionH relativeFrom="page">
                  <wp:posOffset>2863583</wp:posOffset>
                </wp:positionH>
                <wp:positionV relativeFrom="paragraph">
                  <wp:posOffset>429378</wp:posOffset>
                </wp:positionV>
                <wp:extent cx="1225550" cy="422275"/>
                <wp:effectExtent l="0" t="0" r="0" b="0"/>
                <wp:wrapTopAndBottom/>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0" cy="422275"/>
                        </a:xfrm>
                        <a:custGeom>
                          <a:avLst/>
                          <a:gdLst/>
                          <a:ahLst/>
                          <a:cxnLst/>
                          <a:rect l="l" t="t" r="r" b="b"/>
                          <a:pathLst>
                            <a:path w="1225550" h="422275">
                              <a:moveTo>
                                <a:pt x="294144" y="274320"/>
                              </a:moveTo>
                              <a:lnTo>
                                <a:pt x="283464" y="274320"/>
                              </a:lnTo>
                              <a:lnTo>
                                <a:pt x="283464" y="275856"/>
                              </a:lnTo>
                              <a:lnTo>
                                <a:pt x="280416" y="291096"/>
                              </a:lnTo>
                              <a:lnTo>
                                <a:pt x="277368" y="303288"/>
                              </a:lnTo>
                              <a:lnTo>
                                <a:pt x="274320" y="310908"/>
                              </a:lnTo>
                              <a:lnTo>
                                <a:pt x="272796" y="315480"/>
                              </a:lnTo>
                              <a:lnTo>
                                <a:pt x="269748" y="327672"/>
                              </a:lnTo>
                              <a:lnTo>
                                <a:pt x="266700" y="336816"/>
                              </a:lnTo>
                              <a:lnTo>
                                <a:pt x="263652" y="341388"/>
                              </a:lnTo>
                              <a:lnTo>
                                <a:pt x="260604" y="350532"/>
                              </a:lnTo>
                              <a:lnTo>
                                <a:pt x="254508" y="359676"/>
                              </a:lnTo>
                              <a:lnTo>
                                <a:pt x="251460" y="365772"/>
                              </a:lnTo>
                              <a:lnTo>
                                <a:pt x="248412" y="370344"/>
                              </a:lnTo>
                              <a:lnTo>
                                <a:pt x="245364" y="373392"/>
                              </a:lnTo>
                              <a:lnTo>
                                <a:pt x="242316" y="377964"/>
                              </a:lnTo>
                              <a:lnTo>
                                <a:pt x="239268" y="381012"/>
                              </a:lnTo>
                              <a:lnTo>
                                <a:pt x="234696" y="384060"/>
                              </a:lnTo>
                              <a:lnTo>
                                <a:pt x="230124" y="388632"/>
                              </a:lnTo>
                              <a:lnTo>
                                <a:pt x="225552" y="390156"/>
                              </a:lnTo>
                              <a:lnTo>
                                <a:pt x="222504" y="393204"/>
                              </a:lnTo>
                              <a:lnTo>
                                <a:pt x="208788" y="397776"/>
                              </a:lnTo>
                              <a:lnTo>
                                <a:pt x="204216" y="397776"/>
                              </a:lnTo>
                              <a:lnTo>
                                <a:pt x="199644" y="399300"/>
                              </a:lnTo>
                              <a:lnTo>
                                <a:pt x="149352" y="399300"/>
                              </a:lnTo>
                              <a:lnTo>
                                <a:pt x="144780" y="397776"/>
                              </a:lnTo>
                              <a:lnTo>
                                <a:pt x="137160" y="397776"/>
                              </a:lnTo>
                              <a:lnTo>
                                <a:pt x="134112" y="396252"/>
                              </a:lnTo>
                              <a:lnTo>
                                <a:pt x="132588" y="394728"/>
                              </a:lnTo>
                              <a:lnTo>
                                <a:pt x="128016" y="391680"/>
                              </a:lnTo>
                              <a:lnTo>
                                <a:pt x="124968" y="387108"/>
                              </a:lnTo>
                              <a:lnTo>
                                <a:pt x="123444" y="382536"/>
                              </a:lnTo>
                              <a:lnTo>
                                <a:pt x="123444" y="381012"/>
                              </a:lnTo>
                              <a:lnTo>
                                <a:pt x="121920" y="376440"/>
                              </a:lnTo>
                              <a:lnTo>
                                <a:pt x="121920" y="365772"/>
                              </a:lnTo>
                              <a:lnTo>
                                <a:pt x="120396" y="358152"/>
                              </a:lnTo>
                              <a:lnTo>
                                <a:pt x="120396" y="51816"/>
                              </a:lnTo>
                              <a:lnTo>
                                <a:pt x="121920" y="45720"/>
                              </a:lnTo>
                              <a:lnTo>
                                <a:pt x="121920" y="35052"/>
                              </a:lnTo>
                              <a:lnTo>
                                <a:pt x="123444" y="32004"/>
                              </a:lnTo>
                              <a:lnTo>
                                <a:pt x="123444" y="30480"/>
                              </a:lnTo>
                              <a:lnTo>
                                <a:pt x="129540" y="21336"/>
                              </a:lnTo>
                              <a:lnTo>
                                <a:pt x="132588" y="18288"/>
                              </a:lnTo>
                              <a:lnTo>
                                <a:pt x="137160" y="15240"/>
                              </a:lnTo>
                              <a:lnTo>
                                <a:pt x="140208" y="13716"/>
                              </a:lnTo>
                              <a:lnTo>
                                <a:pt x="144780" y="12192"/>
                              </a:lnTo>
                              <a:lnTo>
                                <a:pt x="149352" y="12192"/>
                              </a:lnTo>
                              <a:lnTo>
                                <a:pt x="155448" y="10668"/>
                              </a:lnTo>
                              <a:lnTo>
                                <a:pt x="169164" y="10668"/>
                              </a:lnTo>
                              <a:lnTo>
                                <a:pt x="169164" y="0"/>
                              </a:lnTo>
                              <a:lnTo>
                                <a:pt x="120396" y="0"/>
                              </a:lnTo>
                              <a:lnTo>
                                <a:pt x="44196" y="0"/>
                              </a:lnTo>
                              <a:lnTo>
                                <a:pt x="0" y="0"/>
                              </a:lnTo>
                              <a:lnTo>
                                <a:pt x="0" y="10668"/>
                              </a:lnTo>
                              <a:lnTo>
                                <a:pt x="15240" y="10668"/>
                              </a:lnTo>
                              <a:lnTo>
                                <a:pt x="24384" y="13716"/>
                              </a:lnTo>
                              <a:lnTo>
                                <a:pt x="27432" y="15240"/>
                              </a:lnTo>
                              <a:lnTo>
                                <a:pt x="32004" y="16764"/>
                              </a:lnTo>
                              <a:lnTo>
                                <a:pt x="33528" y="18288"/>
                              </a:lnTo>
                              <a:lnTo>
                                <a:pt x="39624" y="27432"/>
                              </a:lnTo>
                              <a:lnTo>
                                <a:pt x="41148" y="32004"/>
                              </a:lnTo>
                              <a:lnTo>
                                <a:pt x="42672" y="33528"/>
                              </a:lnTo>
                              <a:lnTo>
                                <a:pt x="42672" y="36576"/>
                              </a:lnTo>
                              <a:lnTo>
                                <a:pt x="44196" y="41148"/>
                              </a:lnTo>
                              <a:lnTo>
                                <a:pt x="44196" y="377964"/>
                              </a:lnTo>
                              <a:lnTo>
                                <a:pt x="42672" y="382536"/>
                              </a:lnTo>
                              <a:lnTo>
                                <a:pt x="42672" y="387108"/>
                              </a:lnTo>
                              <a:lnTo>
                                <a:pt x="41148" y="390156"/>
                              </a:lnTo>
                              <a:lnTo>
                                <a:pt x="41148" y="391680"/>
                              </a:lnTo>
                              <a:lnTo>
                                <a:pt x="36576" y="400824"/>
                              </a:lnTo>
                              <a:lnTo>
                                <a:pt x="32004" y="405396"/>
                              </a:lnTo>
                              <a:lnTo>
                                <a:pt x="28956" y="406920"/>
                              </a:lnTo>
                              <a:lnTo>
                                <a:pt x="15240" y="411492"/>
                              </a:lnTo>
                              <a:lnTo>
                                <a:pt x="0" y="411492"/>
                              </a:lnTo>
                              <a:lnTo>
                                <a:pt x="0" y="422160"/>
                              </a:lnTo>
                              <a:lnTo>
                                <a:pt x="281940" y="422160"/>
                              </a:lnTo>
                              <a:lnTo>
                                <a:pt x="294144" y="274320"/>
                              </a:lnTo>
                              <a:close/>
                            </a:path>
                            <a:path w="1225550" h="422275">
                              <a:moveTo>
                                <a:pt x="608088" y="288048"/>
                              </a:moveTo>
                              <a:lnTo>
                                <a:pt x="600468" y="288048"/>
                              </a:lnTo>
                              <a:lnTo>
                                <a:pt x="598944" y="291096"/>
                              </a:lnTo>
                              <a:lnTo>
                                <a:pt x="597420" y="297192"/>
                              </a:lnTo>
                              <a:lnTo>
                                <a:pt x="595896" y="304812"/>
                              </a:lnTo>
                              <a:lnTo>
                                <a:pt x="591324" y="323100"/>
                              </a:lnTo>
                              <a:lnTo>
                                <a:pt x="588276" y="327672"/>
                              </a:lnTo>
                              <a:lnTo>
                                <a:pt x="586752" y="333768"/>
                              </a:lnTo>
                              <a:lnTo>
                                <a:pt x="583704" y="338340"/>
                              </a:lnTo>
                              <a:lnTo>
                                <a:pt x="582180" y="342912"/>
                              </a:lnTo>
                              <a:lnTo>
                                <a:pt x="576084" y="352056"/>
                              </a:lnTo>
                              <a:lnTo>
                                <a:pt x="574560" y="356628"/>
                              </a:lnTo>
                              <a:lnTo>
                                <a:pt x="571512" y="361200"/>
                              </a:lnTo>
                              <a:lnTo>
                                <a:pt x="568464" y="364248"/>
                              </a:lnTo>
                              <a:lnTo>
                                <a:pt x="565416" y="368820"/>
                              </a:lnTo>
                              <a:lnTo>
                                <a:pt x="562368" y="371868"/>
                              </a:lnTo>
                              <a:lnTo>
                                <a:pt x="559320" y="373392"/>
                              </a:lnTo>
                              <a:lnTo>
                                <a:pt x="553224" y="379488"/>
                              </a:lnTo>
                              <a:lnTo>
                                <a:pt x="548652" y="382536"/>
                              </a:lnTo>
                              <a:lnTo>
                                <a:pt x="545604" y="385584"/>
                              </a:lnTo>
                              <a:lnTo>
                                <a:pt x="541032" y="387108"/>
                              </a:lnTo>
                              <a:lnTo>
                                <a:pt x="537984" y="390156"/>
                              </a:lnTo>
                              <a:lnTo>
                                <a:pt x="519696" y="396252"/>
                              </a:lnTo>
                              <a:lnTo>
                                <a:pt x="515124" y="396252"/>
                              </a:lnTo>
                              <a:lnTo>
                                <a:pt x="505980" y="399300"/>
                              </a:lnTo>
                              <a:lnTo>
                                <a:pt x="463308" y="399300"/>
                              </a:lnTo>
                              <a:lnTo>
                                <a:pt x="454164" y="396252"/>
                              </a:lnTo>
                              <a:lnTo>
                                <a:pt x="451116" y="394728"/>
                              </a:lnTo>
                              <a:lnTo>
                                <a:pt x="448068" y="391680"/>
                              </a:lnTo>
                              <a:lnTo>
                                <a:pt x="445020" y="387108"/>
                              </a:lnTo>
                              <a:lnTo>
                                <a:pt x="443496" y="381012"/>
                              </a:lnTo>
                              <a:lnTo>
                                <a:pt x="443496" y="379488"/>
                              </a:lnTo>
                              <a:lnTo>
                                <a:pt x="441972" y="374916"/>
                              </a:lnTo>
                              <a:lnTo>
                                <a:pt x="441972" y="219468"/>
                              </a:lnTo>
                              <a:lnTo>
                                <a:pt x="451116" y="219468"/>
                              </a:lnTo>
                              <a:lnTo>
                                <a:pt x="455688" y="220992"/>
                              </a:lnTo>
                              <a:lnTo>
                                <a:pt x="460260" y="220992"/>
                              </a:lnTo>
                              <a:lnTo>
                                <a:pt x="469404" y="224040"/>
                              </a:lnTo>
                              <a:lnTo>
                                <a:pt x="475500" y="227088"/>
                              </a:lnTo>
                              <a:lnTo>
                                <a:pt x="478548" y="230136"/>
                              </a:lnTo>
                              <a:lnTo>
                                <a:pt x="483120" y="233184"/>
                              </a:lnTo>
                              <a:lnTo>
                                <a:pt x="492264" y="246900"/>
                              </a:lnTo>
                              <a:lnTo>
                                <a:pt x="493788" y="252996"/>
                              </a:lnTo>
                              <a:lnTo>
                                <a:pt x="496836" y="259092"/>
                              </a:lnTo>
                              <a:lnTo>
                                <a:pt x="499884" y="268236"/>
                              </a:lnTo>
                              <a:lnTo>
                                <a:pt x="501408" y="274332"/>
                              </a:lnTo>
                              <a:lnTo>
                                <a:pt x="502932" y="278904"/>
                              </a:lnTo>
                              <a:lnTo>
                                <a:pt x="505980" y="291096"/>
                              </a:lnTo>
                              <a:lnTo>
                                <a:pt x="505980" y="297192"/>
                              </a:lnTo>
                              <a:lnTo>
                                <a:pt x="507504" y="304812"/>
                              </a:lnTo>
                              <a:lnTo>
                                <a:pt x="507504" y="310908"/>
                              </a:lnTo>
                              <a:lnTo>
                                <a:pt x="509028" y="318528"/>
                              </a:lnTo>
                              <a:lnTo>
                                <a:pt x="518172" y="318528"/>
                              </a:lnTo>
                              <a:lnTo>
                                <a:pt x="518172" y="96024"/>
                              </a:lnTo>
                              <a:lnTo>
                                <a:pt x="509028" y="96024"/>
                              </a:lnTo>
                              <a:lnTo>
                                <a:pt x="507504" y="103644"/>
                              </a:lnTo>
                              <a:lnTo>
                                <a:pt x="507504" y="111264"/>
                              </a:lnTo>
                              <a:lnTo>
                                <a:pt x="505980" y="117360"/>
                              </a:lnTo>
                              <a:lnTo>
                                <a:pt x="505980" y="123456"/>
                              </a:lnTo>
                              <a:lnTo>
                                <a:pt x="504456" y="131076"/>
                              </a:lnTo>
                              <a:lnTo>
                                <a:pt x="502932" y="137172"/>
                              </a:lnTo>
                              <a:lnTo>
                                <a:pt x="501408" y="141744"/>
                              </a:lnTo>
                              <a:lnTo>
                                <a:pt x="499884" y="147840"/>
                              </a:lnTo>
                              <a:lnTo>
                                <a:pt x="498360" y="152412"/>
                              </a:lnTo>
                              <a:lnTo>
                                <a:pt x="496836" y="158508"/>
                              </a:lnTo>
                              <a:lnTo>
                                <a:pt x="493788" y="167652"/>
                              </a:lnTo>
                              <a:lnTo>
                                <a:pt x="490740" y="170700"/>
                              </a:lnTo>
                              <a:lnTo>
                                <a:pt x="490740" y="172224"/>
                              </a:lnTo>
                              <a:lnTo>
                                <a:pt x="487692" y="175272"/>
                              </a:lnTo>
                              <a:lnTo>
                                <a:pt x="486168" y="179844"/>
                              </a:lnTo>
                              <a:lnTo>
                                <a:pt x="483120" y="182892"/>
                              </a:lnTo>
                              <a:lnTo>
                                <a:pt x="478548" y="185940"/>
                              </a:lnTo>
                              <a:lnTo>
                                <a:pt x="475500" y="188988"/>
                              </a:lnTo>
                              <a:lnTo>
                                <a:pt x="470928" y="190512"/>
                              </a:lnTo>
                              <a:lnTo>
                                <a:pt x="466356" y="193560"/>
                              </a:lnTo>
                              <a:lnTo>
                                <a:pt x="463308" y="195084"/>
                              </a:lnTo>
                              <a:lnTo>
                                <a:pt x="457212" y="195084"/>
                              </a:lnTo>
                              <a:lnTo>
                                <a:pt x="452640" y="196608"/>
                              </a:lnTo>
                              <a:lnTo>
                                <a:pt x="441972" y="196608"/>
                              </a:lnTo>
                              <a:lnTo>
                                <a:pt x="441972" y="24384"/>
                              </a:lnTo>
                              <a:lnTo>
                                <a:pt x="501408" y="24384"/>
                              </a:lnTo>
                              <a:lnTo>
                                <a:pt x="505980" y="25920"/>
                              </a:lnTo>
                              <a:lnTo>
                                <a:pt x="510552" y="25920"/>
                              </a:lnTo>
                              <a:lnTo>
                                <a:pt x="513600" y="27444"/>
                              </a:lnTo>
                              <a:lnTo>
                                <a:pt x="518172" y="27444"/>
                              </a:lnTo>
                              <a:lnTo>
                                <a:pt x="521220" y="28968"/>
                              </a:lnTo>
                              <a:lnTo>
                                <a:pt x="522744" y="28968"/>
                              </a:lnTo>
                              <a:lnTo>
                                <a:pt x="524268" y="30492"/>
                              </a:lnTo>
                              <a:lnTo>
                                <a:pt x="528840" y="32016"/>
                              </a:lnTo>
                              <a:lnTo>
                                <a:pt x="533412" y="35064"/>
                              </a:lnTo>
                              <a:lnTo>
                                <a:pt x="537984" y="36588"/>
                              </a:lnTo>
                              <a:lnTo>
                                <a:pt x="551700" y="50304"/>
                              </a:lnTo>
                              <a:lnTo>
                                <a:pt x="557796" y="59448"/>
                              </a:lnTo>
                              <a:lnTo>
                                <a:pt x="559320" y="60972"/>
                              </a:lnTo>
                              <a:lnTo>
                                <a:pt x="560844" y="65544"/>
                              </a:lnTo>
                              <a:lnTo>
                                <a:pt x="563892" y="68592"/>
                              </a:lnTo>
                              <a:lnTo>
                                <a:pt x="565416" y="74688"/>
                              </a:lnTo>
                              <a:lnTo>
                                <a:pt x="568464" y="83832"/>
                              </a:lnTo>
                              <a:lnTo>
                                <a:pt x="573036" y="102120"/>
                              </a:lnTo>
                              <a:lnTo>
                                <a:pt x="577608" y="124980"/>
                              </a:lnTo>
                              <a:lnTo>
                                <a:pt x="585228" y="124980"/>
                              </a:lnTo>
                              <a:lnTo>
                                <a:pt x="585228" y="0"/>
                              </a:lnTo>
                              <a:lnTo>
                                <a:pt x="441972" y="0"/>
                              </a:lnTo>
                              <a:lnTo>
                                <a:pt x="364236" y="0"/>
                              </a:lnTo>
                              <a:lnTo>
                                <a:pt x="320040" y="0"/>
                              </a:lnTo>
                              <a:lnTo>
                                <a:pt x="320040" y="10668"/>
                              </a:lnTo>
                              <a:lnTo>
                                <a:pt x="333756" y="10668"/>
                              </a:lnTo>
                              <a:lnTo>
                                <a:pt x="339852" y="12192"/>
                              </a:lnTo>
                              <a:lnTo>
                                <a:pt x="344424" y="13716"/>
                              </a:lnTo>
                              <a:lnTo>
                                <a:pt x="347472" y="15240"/>
                              </a:lnTo>
                              <a:lnTo>
                                <a:pt x="352044" y="16764"/>
                              </a:lnTo>
                              <a:lnTo>
                                <a:pt x="356616" y="21336"/>
                              </a:lnTo>
                              <a:lnTo>
                                <a:pt x="362712" y="30492"/>
                              </a:lnTo>
                              <a:lnTo>
                                <a:pt x="364236" y="36588"/>
                              </a:lnTo>
                              <a:lnTo>
                                <a:pt x="364236" y="382536"/>
                              </a:lnTo>
                              <a:lnTo>
                                <a:pt x="362712" y="387108"/>
                              </a:lnTo>
                              <a:lnTo>
                                <a:pt x="362712" y="390156"/>
                              </a:lnTo>
                              <a:lnTo>
                                <a:pt x="361188" y="391680"/>
                              </a:lnTo>
                              <a:lnTo>
                                <a:pt x="359664" y="397776"/>
                              </a:lnTo>
                              <a:lnTo>
                                <a:pt x="356616" y="400824"/>
                              </a:lnTo>
                              <a:lnTo>
                                <a:pt x="353568" y="405396"/>
                              </a:lnTo>
                              <a:lnTo>
                                <a:pt x="348996" y="406920"/>
                              </a:lnTo>
                              <a:lnTo>
                                <a:pt x="345948" y="408444"/>
                              </a:lnTo>
                              <a:lnTo>
                                <a:pt x="341376" y="409968"/>
                              </a:lnTo>
                              <a:lnTo>
                                <a:pt x="335280" y="411492"/>
                              </a:lnTo>
                              <a:lnTo>
                                <a:pt x="320040" y="411492"/>
                              </a:lnTo>
                              <a:lnTo>
                                <a:pt x="320040" y="422160"/>
                              </a:lnTo>
                              <a:lnTo>
                                <a:pt x="594372" y="422160"/>
                              </a:lnTo>
                              <a:lnTo>
                                <a:pt x="608088" y="288048"/>
                              </a:lnTo>
                              <a:close/>
                            </a:path>
                            <a:path w="1225550" h="422275">
                              <a:moveTo>
                                <a:pt x="908316" y="0"/>
                              </a:moveTo>
                              <a:lnTo>
                                <a:pt x="762012" y="0"/>
                              </a:lnTo>
                              <a:lnTo>
                                <a:pt x="685800" y="0"/>
                              </a:lnTo>
                              <a:lnTo>
                                <a:pt x="641604" y="0"/>
                              </a:lnTo>
                              <a:lnTo>
                                <a:pt x="641604" y="10668"/>
                              </a:lnTo>
                              <a:lnTo>
                                <a:pt x="655320" y="10668"/>
                              </a:lnTo>
                              <a:lnTo>
                                <a:pt x="661416" y="12192"/>
                              </a:lnTo>
                              <a:lnTo>
                                <a:pt x="665988" y="13716"/>
                              </a:lnTo>
                              <a:lnTo>
                                <a:pt x="669036" y="15240"/>
                              </a:lnTo>
                              <a:lnTo>
                                <a:pt x="673608" y="16764"/>
                              </a:lnTo>
                              <a:lnTo>
                                <a:pt x="675132" y="18288"/>
                              </a:lnTo>
                              <a:lnTo>
                                <a:pt x="681228" y="27444"/>
                              </a:lnTo>
                              <a:lnTo>
                                <a:pt x="682752" y="32016"/>
                              </a:lnTo>
                              <a:lnTo>
                                <a:pt x="684276" y="33540"/>
                              </a:lnTo>
                              <a:lnTo>
                                <a:pt x="684276" y="41160"/>
                              </a:lnTo>
                              <a:lnTo>
                                <a:pt x="685800" y="47256"/>
                              </a:lnTo>
                              <a:lnTo>
                                <a:pt x="685800" y="377964"/>
                              </a:lnTo>
                              <a:lnTo>
                                <a:pt x="684276" y="382536"/>
                              </a:lnTo>
                              <a:lnTo>
                                <a:pt x="684276" y="387108"/>
                              </a:lnTo>
                              <a:lnTo>
                                <a:pt x="682752" y="390156"/>
                              </a:lnTo>
                              <a:lnTo>
                                <a:pt x="682752" y="391680"/>
                              </a:lnTo>
                              <a:lnTo>
                                <a:pt x="679704" y="397776"/>
                              </a:lnTo>
                              <a:lnTo>
                                <a:pt x="676656" y="400824"/>
                              </a:lnTo>
                              <a:lnTo>
                                <a:pt x="673608" y="405396"/>
                              </a:lnTo>
                              <a:lnTo>
                                <a:pt x="670560" y="406920"/>
                              </a:lnTo>
                              <a:lnTo>
                                <a:pt x="656844" y="411492"/>
                              </a:lnTo>
                              <a:lnTo>
                                <a:pt x="641604" y="411492"/>
                              </a:lnTo>
                              <a:lnTo>
                                <a:pt x="641604" y="422160"/>
                              </a:lnTo>
                              <a:lnTo>
                                <a:pt x="807732" y="422160"/>
                              </a:lnTo>
                              <a:lnTo>
                                <a:pt x="807732" y="411492"/>
                              </a:lnTo>
                              <a:lnTo>
                                <a:pt x="792492" y="411492"/>
                              </a:lnTo>
                              <a:lnTo>
                                <a:pt x="787920" y="409968"/>
                              </a:lnTo>
                              <a:lnTo>
                                <a:pt x="783348" y="409968"/>
                              </a:lnTo>
                              <a:lnTo>
                                <a:pt x="778776" y="406920"/>
                              </a:lnTo>
                              <a:lnTo>
                                <a:pt x="775728" y="405396"/>
                              </a:lnTo>
                              <a:lnTo>
                                <a:pt x="766584" y="396252"/>
                              </a:lnTo>
                              <a:lnTo>
                                <a:pt x="765060" y="391680"/>
                              </a:lnTo>
                              <a:lnTo>
                                <a:pt x="765060" y="388632"/>
                              </a:lnTo>
                              <a:lnTo>
                                <a:pt x="763536" y="385584"/>
                              </a:lnTo>
                              <a:lnTo>
                                <a:pt x="763536" y="381012"/>
                              </a:lnTo>
                              <a:lnTo>
                                <a:pt x="762012" y="374916"/>
                              </a:lnTo>
                              <a:lnTo>
                                <a:pt x="762012" y="220992"/>
                              </a:lnTo>
                              <a:lnTo>
                                <a:pt x="778776" y="220992"/>
                              </a:lnTo>
                              <a:lnTo>
                                <a:pt x="783348" y="222516"/>
                              </a:lnTo>
                              <a:lnTo>
                                <a:pt x="787920" y="222516"/>
                              </a:lnTo>
                              <a:lnTo>
                                <a:pt x="792492" y="224040"/>
                              </a:lnTo>
                              <a:lnTo>
                                <a:pt x="795540" y="225564"/>
                              </a:lnTo>
                              <a:lnTo>
                                <a:pt x="800112" y="228612"/>
                              </a:lnTo>
                              <a:lnTo>
                                <a:pt x="804684" y="230136"/>
                              </a:lnTo>
                              <a:lnTo>
                                <a:pt x="809256" y="233184"/>
                              </a:lnTo>
                              <a:lnTo>
                                <a:pt x="812304" y="236232"/>
                              </a:lnTo>
                              <a:lnTo>
                                <a:pt x="816876" y="239280"/>
                              </a:lnTo>
                              <a:lnTo>
                                <a:pt x="819924" y="245376"/>
                              </a:lnTo>
                              <a:lnTo>
                                <a:pt x="822972" y="248424"/>
                              </a:lnTo>
                              <a:lnTo>
                                <a:pt x="824496" y="252996"/>
                              </a:lnTo>
                              <a:lnTo>
                                <a:pt x="827544" y="256044"/>
                              </a:lnTo>
                              <a:lnTo>
                                <a:pt x="829068" y="260616"/>
                              </a:lnTo>
                              <a:lnTo>
                                <a:pt x="830592" y="266712"/>
                              </a:lnTo>
                              <a:lnTo>
                                <a:pt x="832116" y="271284"/>
                              </a:lnTo>
                              <a:lnTo>
                                <a:pt x="836688" y="289572"/>
                              </a:lnTo>
                              <a:lnTo>
                                <a:pt x="838212" y="297192"/>
                              </a:lnTo>
                              <a:lnTo>
                                <a:pt x="838212" y="303288"/>
                              </a:lnTo>
                              <a:lnTo>
                                <a:pt x="839736" y="310908"/>
                              </a:lnTo>
                              <a:lnTo>
                                <a:pt x="839736" y="320052"/>
                              </a:lnTo>
                              <a:lnTo>
                                <a:pt x="848880" y="320052"/>
                              </a:lnTo>
                              <a:lnTo>
                                <a:pt x="848880" y="106692"/>
                              </a:lnTo>
                              <a:lnTo>
                                <a:pt x="839736" y="106692"/>
                              </a:lnTo>
                              <a:lnTo>
                                <a:pt x="839736" y="115836"/>
                              </a:lnTo>
                              <a:lnTo>
                                <a:pt x="838212" y="123456"/>
                              </a:lnTo>
                              <a:lnTo>
                                <a:pt x="838212" y="129552"/>
                              </a:lnTo>
                              <a:lnTo>
                                <a:pt x="835164" y="141744"/>
                              </a:lnTo>
                              <a:lnTo>
                                <a:pt x="833640" y="146316"/>
                              </a:lnTo>
                              <a:lnTo>
                                <a:pt x="832116" y="152412"/>
                              </a:lnTo>
                              <a:lnTo>
                                <a:pt x="809256" y="187464"/>
                              </a:lnTo>
                              <a:lnTo>
                                <a:pt x="786396" y="196608"/>
                              </a:lnTo>
                              <a:lnTo>
                                <a:pt x="781824" y="196608"/>
                              </a:lnTo>
                              <a:lnTo>
                                <a:pt x="777252" y="198132"/>
                              </a:lnTo>
                              <a:lnTo>
                                <a:pt x="762012" y="198132"/>
                              </a:lnTo>
                              <a:lnTo>
                                <a:pt x="762012" y="24384"/>
                              </a:lnTo>
                              <a:lnTo>
                                <a:pt x="821448" y="24384"/>
                              </a:lnTo>
                              <a:lnTo>
                                <a:pt x="826020" y="25920"/>
                              </a:lnTo>
                              <a:lnTo>
                                <a:pt x="835164" y="25920"/>
                              </a:lnTo>
                              <a:lnTo>
                                <a:pt x="838212" y="27444"/>
                              </a:lnTo>
                              <a:lnTo>
                                <a:pt x="841260" y="27444"/>
                              </a:lnTo>
                              <a:lnTo>
                                <a:pt x="844308" y="28968"/>
                              </a:lnTo>
                              <a:lnTo>
                                <a:pt x="853452" y="32016"/>
                              </a:lnTo>
                              <a:lnTo>
                                <a:pt x="858024" y="35064"/>
                              </a:lnTo>
                              <a:lnTo>
                                <a:pt x="862596" y="36588"/>
                              </a:lnTo>
                              <a:lnTo>
                                <a:pt x="865644" y="39636"/>
                              </a:lnTo>
                              <a:lnTo>
                                <a:pt x="870216" y="42684"/>
                              </a:lnTo>
                              <a:lnTo>
                                <a:pt x="873264" y="45732"/>
                              </a:lnTo>
                              <a:lnTo>
                                <a:pt x="876312" y="50304"/>
                              </a:lnTo>
                              <a:lnTo>
                                <a:pt x="879360" y="53352"/>
                              </a:lnTo>
                              <a:lnTo>
                                <a:pt x="882408" y="57924"/>
                              </a:lnTo>
                              <a:lnTo>
                                <a:pt x="883932" y="57924"/>
                              </a:lnTo>
                              <a:lnTo>
                                <a:pt x="886980" y="67068"/>
                              </a:lnTo>
                              <a:lnTo>
                                <a:pt x="890028" y="71640"/>
                              </a:lnTo>
                              <a:lnTo>
                                <a:pt x="891552" y="76212"/>
                              </a:lnTo>
                              <a:lnTo>
                                <a:pt x="893076" y="82308"/>
                              </a:lnTo>
                              <a:lnTo>
                                <a:pt x="894600" y="86880"/>
                              </a:lnTo>
                              <a:lnTo>
                                <a:pt x="897648" y="99072"/>
                              </a:lnTo>
                              <a:lnTo>
                                <a:pt x="897648" y="106692"/>
                              </a:lnTo>
                              <a:lnTo>
                                <a:pt x="899172" y="114312"/>
                              </a:lnTo>
                              <a:lnTo>
                                <a:pt x="899172" y="120408"/>
                              </a:lnTo>
                              <a:lnTo>
                                <a:pt x="908316" y="120408"/>
                              </a:lnTo>
                              <a:lnTo>
                                <a:pt x="908316" y="0"/>
                              </a:lnTo>
                              <a:close/>
                            </a:path>
                            <a:path w="1225550" h="422275">
                              <a:moveTo>
                                <a:pt x="1225308" y="0"/>
                              </a:moveTo>
                              <a:lnTo>
                                <a:pt x="1120140" y="0"/>
                              </a:lnTo>
                              <a:lnTo>
                                <a:pt x="1045464" y="0"/>
                              </a:lnTo>
                              <a:lnTo>
                                <a:pt x="940308" y="0"/>
                              </a:lnTo>
                              <a:lnTo>
                                <a:pt x="940308" y="114312"/>
                              </a:lnTo>
                              <a:lnTo>
                                <a:pt x="949452" y="114312"/>
                              </a:lnTo>
                              <a:lnTo>
                                <a:pt x="949452" y="111264"/>
                              </a:lnTo>
                              <a:lnTo>
                                <a:pt x="950976" y="105168"/>
                              </a:lnTo>
                              <a:lnTo>
                                <a:pt x="952500" y="97548"/>
                              </a:lnTo>
                              <a:lnTo>
                                <a:pt x="952500" y="91452"/>
                              </a:lnTo>
                              <a:lnTo>
                                <a:pt x="955548" y="79260"/>
                              </a:lnTo>
                              <a:lnTo>
                                <a:pt x="958596" y="74688"/>
                              </a:lnTo>
                              <a:lnTo>
                                <a:pt x="960120" y="68592"/>
                              </a:lnTo>
                              <a:lnTo>
                                <a:pt x="961644" y="64020"/>
                              </a:lnTo>
                              <a:lnTo>
                                <a:pt x="964692" y="59448"/>
                              </a:lnTo>
                              <a:lnTo>
                                <a:pt x="966216" y="54876"/>
                              </a:lnTo>
                              <a:lnTo>
                                <a:pt x="972312" y="45732"/>
                              </a:lnTo>
                              <a:lnTo>
                                <a:pt x="984504" y="33540"/>
                              </a:lnTo>
                              <a:lnTo>
                                <a:pt x="987552" y="32016"/>
                              </a:lnTo>
                              <a:lnTo>
                                <a:pt x="992124" y="28968"/>
                              </a:lnTo>
                              <a:lnTo>
                                <a:pt x="1001268" y="25920"/>
                              </a:lnTo>
                              <a:lnTo>
                                <a:pt x="1005840" y="25920"/>
                              </a:lnTo>
                              <a:lnTo>
                                <a:pt x="1010412" y="24396"/>
                              </a:lnTo>
                              <a:lnTo>
                                <a:pt x="1045464" y="24396"/>
                              </a:lnTo>
                              <a:lnTo>
                                <a:pt x="1045464" y="355104"/>
                              </a:lnTo>
                              <a:lnTo>
                                <a:pt x="1043940" y="364248"/>
                              </a:lnTo>
                              <a:lnTo>
                                <a:pt x="1043940" y="382536"/>
                              </a:lnTo>
                              <a:lnTo>
                                <a:pt x="1042416" y="387108"/>
                              </a:lnTo>
                              <a:lnTo>
                                <a:pt x="1042416" y="390156"/>
                              </a:lnTo>
                              <a:lnTo>
                                <a:pt x="1040892" y="391680"/>
                              </a:lnTo>
                              <a:lnTo>
                                <a:pt x="1039368" y="397776"/>
                              </a:lnTo>
                              <a:lnTo>
                                <a:pt x="1036320" y="400824"/>
                              </a:lnTo>
                              <a:lnTo>
                                <a:pt x="1033272" y="405396"/>
                              </a:lnTo>
                              <a:lnTo>
                                <a:pt x="1031748" y="405396"/>
                              </a:lnTo>
                              <a:lnTo>
                                <a:pt x="1028700" y="406920"/>
                              </a:lnTo>
                              <a:lnTo>
                                <a:pt x="1024128" y="408444"/>
                              </a:lnTo>
                              <a:lnTo>
                                <a:pt x="1021080" y="409968"/>
                              </a:lnTo>
                              <a:lnTo>
                                <a:pt x="1014984" y="411492"/>
                              </a:lnTo>
                              <a:lnTo>
                                <a:pt x="999744" y="411492"/>
                              </a:lnTo>
                              <a:lnTo>
                                <a:pt x="999744" y="422160"/>
                              </a:lnTo>
                              <a:lnTo>
                                <a:pt x="1165860" y="422160"/>
                              </a:lnTo>
                              <a:lnTo>
                                <a:pt x="1165860" y="411492"/>
                              </a:lnTo>
                              <a:lnTo>
                                <a:pt x="1150620" y="411492"/>
                              </a:lnTo>
                              <a:lnTo>
                                <a:pt x="1136904" y="406920"/>
                              </a:lnTo>
                              <a:lnTo>
                                <a:pt x="1133856" y="405396"/>
                              </a:lnTo>
                              <a:lnTo>
                                <a:pt x="1132332" y="403872"/>
                              </a:lnTo>
                              <a:lnTo>
                                <a:pt x="1129284" y="399300"/>
                              </a:lnTo>
                              <a:lnTo>
                                <a:pt x="1126236" y="396252"/>
                              </a:lnTo>
                              <a:lnTo>
                                <a:pt x="1123188" y="391680"/>
                              </a:lnTo>
                              <a:lnTo>
                                <a:pt x="1123188" y="388632"/>
                              </a:lnTo>
                              <a:lnTo>
                                <a:pt x="1121664" y="385584"/>
                              </a:lnTo>
                              <a:lnTo>
                                <a:pt x="1121664" y="367296"/>
                              </a:lnTo>
                              <a:lnTo>
                                <a:pt x="1120140" y="359676"/>
                              </a:lnTo>
                              <a:lnTo>
                                <a:pt x="1120140" y="24396"/>
                              </a:lnTo>
                              <a:lnTo>
                                <a:pt x="1161288" y="24396"/>
                              </a:lnTo>
                              <a:lnTo>
                                <a:pt x="1165860" y="25920"/>
                              </a:lnTo>
                              <a:lnTo>
                                <a:pt x="1168908" y="27444"/>
                              </a:lnTo>
                              <a:lnTo>
                                <a:pt x="1173480" y="27444"/>
                              </a:lnTo>
                              <a:lnTo>
                                <a:pt x="1176528" y="30492"/>
                              </a:lnTo>
                              <a:lnTo>
                                <a:pt x="1181100" y="33540"/>
                              </a:lnTo>
                              <a:lnTo>
                                <a:pt x="1184148" y="36588"/>
                              </a:lnTo>
                              <a:lnTo>
                                <a:pt x="1188720" y="39636"/>
                              </a:lnTo>
                              <a:lnTo>
                                <a:pt x="1194816" y="48780"/>
                              </a:lnTo>
                              <a:lnTo>
                                <a:pt x="1197864" y="51828"/>
                              </a:lnTo>
                              <a:lnTo>
                                <a:pt x="1200912" y="56400"/>
                              </a:lnTo>
                              <a:lnTo>
                                <a:pt x="1207008" y="74688"/>
                              </a:lnTo>
                              <a:lnTo>
                                <a:pt x="1210056" y="80784"/>
                              </a:lnTo>
                              <a:lnTo>
                                <a:pt x="1211580" y="85356"/>
                              </a:lnTo>
                              <a:lnTo>
                                <a:pt x="1213104" y="92976"/>
                              </a:lnTo>
                              <a:lnTo>
                                <a:pt x="1214628" y="99072"/>
                              </a:lnTo>
                              <a:lnTo>
                                <a:pt x="1217676" y="114312"/>
                              </a:lnTo>
                              <a:lnTo>
                                <a:pt x="1225308" y="114312"/>
                              </a:lnTo>
                              <a:lnTo>
                                <a:pt x="12253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967F6F7" id="Graphic 403" o:spid="_x0000_s1026" style="position:absolute;margin-left:225.5pt;margin-top:33.8pt;width:96.5pt;height:33.25pt;z-index:-251489280;visibility:visible;mso-wrap-style:square;mso-wrap-distance-left:0;mso-wrap-distance-top:0;mso-wrap-distance-right:0;mso-wrap-distance-bottom:0;mso-position-horizontal:absolute;mso-position-horizontal-relative:page;mso-position-vertical:absolute;mso-position-vertical-relative:text;v-text-anchor:top" coordsize="1225550,42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" path="m294144,274320r-10680,l283464,275856r-3048,15240l277368,303288r-3048,7620l272796,315480r-3048,12192l266700,336816r-3048,4572l260604,350532r-6096,9144l251460,365772r-3048,4572l245364,373392r-3048,4572l239268,381012r-4572,3048l230124,388632r-4572,1524l222504,393204r-13716,4572l204216,397776r-4572,1524l149352,399300r-4572,-1524l137160,397776r-3048,-1524l132588,394728r-4572,-3048l124968,387108r-1524,-4572l123444,381012r-1524,-4572l121920,365772r-1524,-7620l120396,51816r1524,-6096l121920,35052r1524,-3048l123444,30480r6096,-9144l132588,18288r4572,-3048l140208,13716r4572,-1524l149352,12192r6096,-1524l169164,10668,169164,,120396,,44196,,,,,10668r15240,l24384,13716r3048,1524l32004,16764r1524,1524l39624,27432r1524,4572l42672,33528r,3048l44196,41148r,336816l42672,382536r,4572l41148,390156r,1524l36576,400824r-4572,4572l28956,406920r-13716,4572l,411492r,10668l281940,422160,294144,274320xem608088,288048r-7620,l598944,291096r-1524,6096l595896,304812r-4572,18288l588276,327672r-1524,6096l583704,338340r-1524,4572l576084,352056r-1524,4572l571512,361200r-3048,3048l565416,368820r-3048,3048l559320,373392r-6096,6096l548652,382536r-3048,3048l541032,387108r-3048,3048l519696,396252r-4572,l505980,399300r-42672,l454164,396252r-3048,-1524l448068,391680r-3048,-4572l443496,381012r,-1524l441972,374916r,-155448l451116,219468r4572,1524l460260,220992r9144,3048l475500,227088r3048,3048l483120,233184r9144,13716l493788,252996r3048,6096l499884,268236r1524,6096l502932,278904r3048,12192l505980,297192r1524,7620l507504,310908r1524,7620l518172,318528r,-222504l509028,96024r-1524,7620l507504,111264r-1524,6096l505980,123456r-1524,7620l502932,137172r-1524,4572l499884,147840r-1524,4572l496836,158508r-3048,9144l490740,170700r,1524l487692,175272r-1524,4572l483120,182892r-4572,3048l475500,188988r-4572,1524l466356,193560r-3048,1524l457212,195084r-4572,1524l441972,196608r,-172224l501408,24384r4572,1536l510552,25920r3048,1524l518172,27444r3048,1524l522744,28968r1524,1524l528840,32016r4572,3048l537984,36588r13716,13716l557796,59448r1524,1524l560844,65544r3048,3048l565416,74688r3048,9144l573036,102120r4572,22860l585228,124980,585228,,441972,,364236,,320040,r,10668l333756,10668r6096,1524l344424,13716r3048,1524l352044,16764r4572,4572l362712,30492r1524,6096l364236,382536r-1524,4572l362712,390156r-1524,1524l359664,397776r-3048,3048l353568,405396r-4572,1524l345948,408444r-4572,1524l335280,411492r-15240,l320040,422160r274332,l608088,288048xem908316,l762012,,685800,,641604,r,10668l655320,10668r6096,1524l665988,13716r3048,1524l673608,16764r1524,1524l681228,27444r1524,4572l684276,33540r,7620l685800,47256r,330708l684276,382536r,4572l682752,390156r,1524l679704,397776r-3048,3048l673608,405396r-3048,1524l656844,411492r-15240,l641604,422160r166128,l807732,411492r-15240,l787920,409968r-4572,l778776,406920r-3048,-1524l766584,396252r-1524,-4572l765060,388632r-1524,-3048l763536,381012r-1524,-6096l762012,220992r16764,l783348,222516r4572,l792492,224040r3048,1524l800112,228612r4572,1524l809256,233184r3048,3048l816876,239280r3048,6096l822972,248424r1524,4572l827544,256044r1524,4572l830592,266712r1524,4572l836688,289572r1524,7620l838212,303288r1524,7620l839736,320052r9144,l848880,106692r-9144,l839736,115836r-1524,7620l838212,129552r-3048,12192l833640,146316r-1524,6096l809256,187464r-22860,9144l781824,196608r-4572,1524l762012,198132r,-173748l821448,24384r4572,1536l835164,25920r3048,1524l841260,27444r3048,1524l853452,32016r4572,3048l862596,36588r3048,3048l870216,42684r3048,3048l876312,50304r3048,3048l882408,57924r1524,l886980,67068r3048,4572l891552,76212r1524,6096l894600,86880r3048,12192l897648,106692r1524,7620l899172,120408r9144,l908316,xem1225308,l1120140,r-74676,l940308,r,114312l949452,114312r,-3048l950976,105168r1524,-7620l952500,91452r3048,-12192l958596,74688r1524,-6096l961644,64020r3048,-4572l966216,54876r6096,-9144l984504,33540r3048,-1524l992124,28968r9144,-3048l1005840,25920r4572,-1524l1045464,24396r,330708l1043940,364248r,18288l1042416,387108r,3048l1040892,391680r-1524,6096l1036320,400824r-3048,4572l1031748,405396r-3048,1524l1024128,408444r-3048,1524l1014984,411492r-15240,l999744,422160r166116,l1165860,411492r-15240,l1136904,406920r-3048,-1524l1132332,403872r-3048,-4572l1126236,396252r-3048,-4572l1123188,388632r-1524,-3048l1121664,367296r-1524,-7620l1120140,24396r41148,l1165860,25920r3048,1524l1173480,27444r3048,3048l1181100,33540r3048,3048l1188720,39636r6096,9144l1197864,51828r3048,4572l1207008,74688r3048,6096l1211580,85356r1524,7620l1214628,99072r3048,15240l1225308,114312,1225308,xe" fillcolor="black" stroked="f">
                <v:path arrowok="t"/>
                <w10:wrap type="topAndBottom" anchorx="page"/>
              </v:shape>
            </w:pict>
          </mc:Fallback>
        </mc:AlternateContent>
      </w:r>
      <w:r>
        <w:rPr>
          <w:rFonts w:ascii="Courier New"/>
          <w:i/>
          <w:noProof/>
        </w:rPr>
        <mc:AlternateContent>
          <mc:Choice Requires="wps">
            <w:drawing>
              <wp:anchor distT="0" distB="0" distL="0" distR="0" simplePos="0" relativeHeight="251828224" behindDoc="1" locked="0" layoutInCell="1" allowOverlap="1" wp14:anchorId="180FB1DE" wp14:editId="2D275396">
                <wp:simplePos x="0" y="0"/>
                <wp:positionH relativeFrom="page">
                  <wp:posOffset>4355579</wp:posOffset>
                </wp:positionH>
                <wp:positionV relativeFrom="paragraph">
                  <wp:posOffset>420234</wp:posOffset>
                </wp:positionV>
                <wp:extent cx="2858135" cy="442595"/>
                <wp:effectExtent l="0" t="0" r="0" b="0"/>
                <wp:wrapTopAndBottom/>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8135" cy="442595"/>
                        </a:xfrm>
                        <a:custGeom>
                          <a:avLst/>
                          <a:gdLst/>
                          <a:ahLst/>
                          <a:cxnLst/>
                          <a:rect l="l" t="t" r="r" b="b"/>
                          <a:pathLst>
                            <a:path w="2858135" h="442595">
                              <a:moveTo>
                                <a:pt x="289572" y="297192"/>
                              </a:moveTo>
                              <a:lnTo>
                                <a:pt x="280428" y="297192"/>
                              </a:lnTo>
                              <a:lnTo>
                                <a:pt x="280428" y="300240"/>
                              </a:lnTo>
                              <a:lnTo>
                                <a:pt x="278904" y="306336"/>
                              </a:lnTo>
                              <a:lnTo>
                                <a:pt x="275856" y="313956"/>
                              </a:lnTo>
                              <a:lnTo>
                                <a:pt x="271284" y="332244"/>
                              </a:lnTo>
                              <a:lnTo>
                                <a:pt x="268236" y="336816"/>
                              </a:lnTo>
                              <a:lnTo>
                                <a:pt x="266712" y="342912"/>
                              </a:lnTo>
                              <a:lnTo>
                                <a:pt x="263664" y="347484"/>
                              </a:lnTo>
                              <a:lnTo>
                                <a:pt x="262140" y="352056"/>
                              </a:lnTo>
                              <a:lnTo>
                                <a:pt x="256044" y="361200"/>
                              </a:lnTo>
                              <a:lnTo>
                                <a:pt x="254520" y="365772"/>
                              </a:lnTo>
                              <a:lnTo>
                                <a:pt x="251472" y="370344"/>
                              </a:lnTo>
                              <a:lnTo>
                                <a:pt x="248424" y="373392"/>
                              </a:lnTo>
                              <a:lnTo>
                                <a:pt x="245376" y="377964"/>
                              </a:lnTo>
                              <a:lnTo>
                                <a:pt x="242328" y="381012"/>
                              </a:lnTo>
                              <a:lnTo>
                                <a:pt x="239280" y="382536"/>
                              </a:lnTo>
                              <a:lnTo>
                                <a:pt x="233184" y="388632"/>
                              </a:lnTo>
                              <a:lnTo>
                                <a:pt x="228612" y="391680"/>
                              </a:lnTo>
                              <a:lnTo>
                                <a:pt x="225564" y="394728"/>
                              </a:lnTo>
                              <a:lnTo>
                                <a:pt x="220992" y="396252"/>
                              </a:lnTo>
                              <a:lnTo>
                                <a:pt x="217944" y="399300"/>
                              </a:lnTo>
                              <a:lnTo>
                                <a:pt x="199656" y="405396"/>
                              </a:lnTo>
                              <a:lnTo>
                                <a:pt x="195084" y="405396"/>
                              </a:lnTo>
                              <a:lnTo>
                                <a:pt x="185940" y="408444"/>
                              </a:lnTo>
                              <a:lnTo>
                                <a:pt x="143268" y="408444"/>
                              </a:lnTo>
                              <a:lnTo>
                                <a:pt x="138696" y="406920"/>
                              </a:lnTo>
                              <a:lnTo>
                                <a:pt x="132600" y="403872"/>
                              </a:lnTo>
                              <a:lnTo>
                                <a:pt x="128028" y="400824"/>
                              </a:lnTo>
                              <a:lnTo>
                                <a:pt x="124980" y="396252"/>
                              </a:lnTo>
                              <a:lnTo>
                                <a:pt x="123456" y="390156"/>
                              </a:lnTo>
                              <a:lnTo>
                                <a:pt x="123456" y="388632"/>
                              </a:lnTo>
                              <a:lnTo>
                                <a:pt x="121932" y="384060"/>
                              </a:lnTo>
                              <a:lnTo>
                                <a:pt x="121932" y="228612"/>
                              </a:lnTo>
                              <a:lnTo>
                                <a:pt x="131076" y="228612"/>
                              </a:lnTo>
                              <a:lnTo>
                                <a:pt x="135648" y="230136"/>
                              </a:lnTo>
                              <a:lnTo>
                                <a:pt x="140220" y="230136"/>
                              </a:lnTo>
                              <a:lnTo>
                                <a:pt x="172224" y="256044"/>
                              </a:lnTo>
                              <a:lnTo>
                                <a:pt x="173748" y="262140"/>
                              </a:lnTo>
                              <a:lnTo>
                                <a:pt x="176796" y="268236"/>
                              </a:lnTo>
                              <a:lnTo>
                                <a:pt x="179844" y="277380"/>
                              </a:lnTo>
                              <a:lnTo>
                                <a:pt x="181368" y="283476"/>
                              </a:lnTo>
                              <a:lnTo>
                                <a:pt x="182892" y="288048"/>
                              </a:lnTo>
                              <a:lnTo>
                                <a:pt x="185940" y="300240"/>
                              </a:lnTo>
                              <a:lnTo>
                                <a:pt x="185940" y="306336"/>
                              </a:lnTo>
                              <a:lnTo>
                                <a:pt x="187464" y="313956"/>
                              </a:lnTo>
                              <a:lnTo>
                                <a:pt x="187464" y="320052"/>
                              </a:lnTo>
                              <a:lnTo>
                                <a:pt x="188988" y="327672"/>
                              </a:lnTo>
                              <a:lnTo>
                                <a:pt x="198132" y="327672"/>
                              </a:lnTo>
                              <a:lnTo>
                                <a:pt x="198132" y="105168"/>
                              </a:lnTo>
                              <a:lnTo>
                                <a:pt x="188988" y="105168"/>
                              </a:lnTo>
                              <a:lnTo>
                                <a:pt x="187464" y="112788"/>
                              </a:lnTo>
                              <a:lnTo>
                                <a:pt x="187464" y="120408"/>
                              </a:lnTo>
                              <a:lnTo>
                                <a:pt x="185940" y="126504"/>
                              </a:lnTo>
                              <a:lnTo>
                                <a:pt x="185940" y="132600"/>
                              </a:lnTo>
                              <a:lnTo>
                                <a:pt x="184416" y="140220"/>
                              </a:lnTo>
                              <a:lnTo>
                                <a:pt x="182892" y="146316"/>
                              </a:lnTo>
                              <a:lnTo>
                                <a:pt x="181368" y="150888"/>
                              </a:lnTo>
                              <a:lnTo>
                                <a:pt x="179844" y="156984"/>
                              </a:lnTo>
                              <a:lnTo>
                                <a:pt x="178320" y="161556"/>
                              </a:lnTo>
                              <a:lnTo>
                                <a:pt x="176796" y="167652"/>
                              </a:lnTo>
                              <a:lnTo>
                                <a:pt x="173748" y="176796"/>
                              </a:lnTo>
                              <a:lnTo>
                                <a:pt x="172224" y="179844"/>
                              </a:lnTo>
                              <a:lnTo>
                                <a:pt x="170700" y="181368"/>
                              </a:lnTo>
                              <a:lnTo>
                                <a:pt x="169176" y="184416"/>
                              </a:lnTo>
                              <a:lnTo>
                                <a:pt x="166128" y="188988"/>
                              </a:lnTo>
                              <a:lnTo>
                                <a:pt x="163080" y="192036"/>
                              </a:lnTo>
                              <a:lnTo>
                                <a:pt x="158508" y="195084"/>
                              </a:lnTo>
                              <a:lnTo>
                                <a:pt x="155460" y="198132"/>
                              </a:lnTo>
                              <a:lnTo>
                                <a:pt x="150888" y="199656"/>
                              </a:lnTo>
                              <a:lnTo>
                                <a:pt x="147840" y="202704"/>
                              </a:lnTo>
                              <a:lnTo>
                                <a:pt x="143268" y="204228"/>
                              </a:lnTo>
                              <a:lnTo>
                                <a:pt x="138696" y="204228"/>
                              </a:lnTo>
                              <a:lnTo>
                                <a:pt x="132600" y="205752"/>
                              </a:lnTo>
                              <a:lnTo>
                                <a:pt x="121932" y="205752"/>
                              </a:lnTo>
                              <a:lnTo>
                                <a:pt x="121932" y="33528"/>
                              </a:lnTo>
                              <a:lnTo>
                                <a:pt x="181368" y="33528"/>
                              </a:lnTo>
                              <a:lnTo>
                                <a:pt x="185940" y="35064"/>
                              </a:lnTo>
                              <a:lnTo>
                                <a:pt x="190512" y="35064"/>
                              </a:lnTo>
                              <a:lnTo>
                                <a:pt x="193560" y="36588"/>
                              </a:lnTo>
                              <a:lnTo>
                                <a:pt x="198132" y="36588"/>
                              </a:lnTo>
                              <a:lnTo>
                                <a:pt x="201180" y="38112"/>
                              </a:lnTo>
                              <a:lnTo>
                                <a:pt x="202704" y="38112"/>
                              </a:lnTo>
                              <a:lnTo>
                                <a:pt x="204228" y="39636"/>
                              </a:lnTo>
                              <a:lnTo>
                                <a:pt x="208800" y="41160"/>
                              </a:lnTo>
                              <a:lnTo>
                                <a:pt x="213372" y="44208"/>
                              </a:lnTo>
                              <a:lnTo>
                                <a:pt x="217944" y="45732"/>
                              </a:lnTo>
                              <a:lnTo>
                                <a:pt x="231660" y="59448"/>
                              </a:lnTo>
                              <a:lnTo>
                                <a:pt x="237756" y="68592"/>
                              </a:lnTo>
                              <a:lnTo>
                                <a:pt x="239280" y="70116"/>
                              </a:lnTo>
                              <a:lnTo>
                                <a:pt x="240804" y="74688"/>
                              </a:lnTo>
                              <a:lnTo>
                                <a:pt x="243852" y="77736"/>
                              </a:lnTo>
                              <a:lnTo>
                                <a:pt x="245376" y="83832"/>
                              </a:lnTo>
                              <a:lnTo>
                                <a:pt x="248424" y="92976"/>
                              </a:lnTo>
                              <a:lnTo>
                                <a:pt x="252996" y="111264"/>
                              </a:lnTo>
                              <a:lnTo>
                                <a:pt x="257568" y="134124"/>
                              </a:lnTo>
                              <a:lnTo>
                                <a:pt x="266712" y="134124"/>
                              </a:lnTo>
                              <a:lnTo>
                                <a:pt x="266712" y="9144"/>
                              </a:lnTo>
                              <a:lnTo>
                                <a:pt x="121932" y="9144"/>
                              </a:lnTo>
                              <a:lnTo>
                                <a:pt x="45720" y="9144"/>
                              </a:lnTo>
                              <a:lnTo>
                                <a:pt x="0" y="9144"/>
                              </a:lnTo>
                              <a:lnTo>
                                <a:pt x="0" y="19812"/>
                              </a:lnTo>
                              <a:lnTo>
                                <a:pt x="13716" y="19812"/>
                              </a:lnTo>
                              <a:lnTo>
                                <a:pt x="19812" y="21336"/>
                              </a:lnTo>
                              <a:lnTo>
                                <a:pt x="24384" y="22860"/>
                              </a:lnTo>
                              <a:lnTo>
                                <a:pt x="27432" y="24384"/>
                              </a:lnTo>
                              <a:lnTo>
                                <a:pt x="32004" y="25908"/>
                              </a:lnTo>
                              <a:lnTo>
                                <a:pt x="36576" y="30480"/>
                              </a:lnTo>
                              <a:lnTo>
                                <a:pt x="42672" y="39636"/>
                              </a:lnTo>
                              <a:lnTo>
                                <a:pt x="44196" y="45732"/>
                              </a:lnTo>
                              <a:lnTo>
                                <a:pt x="44196" y="64020"/>
                              </a:lnTo>
                              <a:lnTo>
                                <a:pt x="45720" y="71640"/>
                              </a:lnTo>
                              <a:lnTo>
                                <a:pt x="45720" y="364248"/>
                              </a:lnTo>
                              <a:lnTo>
                                <a:pt x="44196" y="373392"/>
                              </a:lnTo>
                              <a:lnTo>
                                <a:pt x="44196" y="391680"/>
                              </a:lnTo>
                              <a:lnTo>
                                <a:pt x="42672" y="396252"/>
                              </a:lnTo>
                              <a:lnTo>
                                <a:pt x="42672" y="399300"/>
                              </a:lnTo>
                              <a:lnTo>
                                <a:pt x="41148" y="400824"/>
                              </a:lnTo>
                              <a:lnTo>
                                <a:pt x="39624" y="406920"/>
                              </a:lnTo>
                              <a:lnTo>
                                <a:pt x="36576" y="409968"/>
                              </a:lnTo>
                              <a:lnTo>
                                <a:pt x="33528" y="414540"/>
                              </a:lnTo>
                              <a:lnTo>
                                <a:pt x="28956" y="416064"/>
                              </a:lnTo>
                              <a:lnTo>
                                <a:pt x="25908" y="417588"/>
                              </a:lnTo>
                              <a:lnTo>
                                <a:pt x="16764" y="420636"/>
                              </a:lnTo>
                              <a:lnTo>
                                <a:pt x="0" y="420636"/>
                              </a:lnTo>
                              <a:lnTo>
                                <a:pt x="0" y="431304"/>
                              </a:lnTo>
                              <a:lnTo>
                                <a:pt x="274332" y="431304"/>
                              </a:lnTo>
                              <a:lnTo>
                                <a:pt x="289572" y="297192"/>
                              </a:lnTo>
                              <a:close/>
                            </a:path>
                            <a:path w="2858135" h="442595">
                              <a:moveTo>
                                <a:pt x="612660" y="283464"/>
                              </a:moveTo>
                              <a:lnTo>
                                <a:pt x="603504" y="283464"/>
                              </a:lnTo>
                              <a:lnTo>
                                <a:pt x="603504" y="285000"/>
                              </a:lnTo>
                              <a:lnTo>
                                <a:pt x="600456" y="300240"/>
                              </a:lnTo>
                              <a:lnTo>
                                <a:pt x="597408" y="306336"/>
                              </a:lnTo>
                              <a:lnTo>
                                <a:pt x="595884" y="312432"/>
                              </a:lnTo>
                              <a:lnTo>
                                <a:pt x="594360" y="320052"/>
                              </a:lnTo>
                              <a:lnTo>
                                <a:pt x="592836" y="324624"/>
                              </a:lnTo>
                              <a:lnTo>
                                <a:pt x="589788" y="336816"/>
                              </a:lnTo>
                              <a:lnTo>
                                <a:pt x="588264" y="341388"/>
                              </a:lnTo>
                              <a:lnTo>
                                <a:pt x="585216" y="345960"/>
                              </a:lnTo>
                              <a:lnTo>
                                <a:pt x="580644" y="359676"/>
                              </a:lnTo>
                              <a:lnTo>
                                <a:pt x="574548" y="368820"/>
                              </a:lnTo>
                              <a:lnTo>
                                <a:pt x="571500" y="374916"/>
                              </a:lnTo>
                              <a:lnTo>
                                <a:pt x="568452" y="379488"/>
                              </a:lnTo>
                              <a:lnTo>
                                <a:pt x="565404" y="382536"/>
                              </a:lnTo>
                              <a:lnTo>
                                <a:pt x="562356" y="387108"/>
                              </a:lnTo>
                              <a:lnTo>
                                <a:pt x="557784" y="390156"/>
                              </a:lnTo>
                              <a:lnTo>
                                <a:pt x="550164" y="397776"/>
                              </a:lnTo>
                              <a:lnTo>
                                <a:pt x="545592" y="399300"/>
                              </a:lnTo>
                              <a:lnTo>
                                <a:pt x="542544" y="402348"/>
                              </a:lnTo>
                              <a:lnTo>
                                <a:pt x="528828" y="406920"/>
                              </a:lnTo>
                              <a:lnTo>
                                <a:pt x="524256" y="406920"/>
                              </a:lnTo>
                              <a:lnTo>
                                <a:pt x="519684" y="408444"/>
                              </a:lnTo>
                              <a:lnTo>
                                <a:pt x="469392" y="408444"/>
                              </a:lnTo>
                              <a:lnTo>
                                <a:pt x="463296" y="406920"/>
                              </a:lnTo>
                              <a:lnTo>
                                <a:pt x="457200" y="406920"/>
                              </a:lnTo>
                              <a:lnTo>
                                <a:pt x="454152" y="405396"/>
                              </a:lnTo>
                              <a:lnTo>
                                <a:pt x="452628" y="403872"/>
                              </a:lnTo>
                              <a:lnTo>
                                <a:pt x="448056" y="400824"/>
                              </a:lnTo>
                              <a:lnTo>
                                <a:pt x="445008" y="396252"/>
                              </a:lnTo>
                              <a:lnTo>
                                <a:pt x="443484" y="391680"/>
                              </a:lnTo>
                              <a:lnTo>
                                <a:pt x="441960" y="390156"/>
                              </a:lnTo>
                              <a:lnTo>
                                <a:pt x="441960" y="381012"/>
                              </a:lnTo>
                              <a:lnTo>
                                <a:pt x="440436" y="374916"/>
                              </a:lnTo>
                              <a:lnTo>
                                <a:pt x="440436" y="54864"/>
                              </a:lnTo>
                              <a:lnTo>
                                <a:pt x="441960" y="48768"/>
                              </a:lnTo>
                              <a:lnTo>
                                <a:pt x="441960" y="44196"/>
                              </a:lnTo>
                              <a:lnTo>
                                <a:pt x="443484" y="41148"/>
                              </a:lnTo>
                              <a:lnTo>
                                <a:pt x="443484" y="39624"/>
                              </a:lnTo>
                              <a:lnTo>
                                <a:pt x="449580" y="30480"/>
                              </a:lnTo>
                              <a:lnTo>
                                <a:pt x="455676" y="24384"/>
                              </a:lnTo>
                              <a:lnTo>
                                <a:pt x="464820" y="21336"/>
                              </a:lnTo>
                              <a:lnTo>
                                <a:pt x="469392" y="21336"/>
                              </a:lnTo>
                              <a:lnTo>
                                <a:pt x="475488" y="19812"/>
                              </a:lnTo>
                              <a:lnTo>
                                <a:pt x="489204" y="19812"/>
                              </a:lnTo>
                              <a:lnTo>
                                <a:pt x="489204" y="9144"/>
                              </a:lnTo>
                              <a:lnTo>
                                <a:pt x="440436" y="9144"/>
                              </a:lnTo>
                              <a:lnTo>
                                <a:pt x="364236" y="9144"/>
                              </a:lnTo>
                              <a:lnTo>
                                <a:pt x="320040" y="9144"/>
                              </a:lnTo>
                              <a:lnTo>
                                <a:pt x="320040" y="19812"/>
                              </a:lnTo>
                              <a:lnTo>
                                <a:pt x="333756" y="19812"/>
                              </a:lnTo>
                              <a:lnTo>
                                <a:pt x="339852" y="21336"/>
                              </a:lnTo>
                              <a:lnTo>
                                <a:pt x="361188" y="41148"/>
                              </a:lnTo>
                              <a:lnTo>
                                <a:pt x="362712" y="42672"/>
                              </a:lnTo>
                              <a:lnTo>
                                <a:pt x="362712" y="50292"/>
                              </a:lnTo>
                              <a:lnTo>
                                <a:pt x="364236" y="56388"/>
                              </a:lnTo>
                              <a:lnTo>
                                <a:pt x="364236" y="381012"/>
                              </a:lnTo>
                              <a:lnTo>
                                <a:pt x="362712" y="387108"/>
                              </a:lnTo>
                              <a:lnTo>
                                <a:pt x="362712" y="396252"/>
                              </a:lnTo>
                              <a:lnTo>
                                <a:pt x="361188" y="399300"/>
                              </a:lnTo>
                              <a:lnTo>
                                <a:pt x="361188" y="400824"/>
                              </a:lnTo>
                              <a:lnTo>
                                <a:pt x="358140" y="406920"/>
                              </a:lnTo>
                              <a:lnTo>
                                <a:pt x="355092" y="409968"/>
                              </a:lnTo>
                              <a:lnTo>
                                <a:pt x="352044" y="414540"/>
                              </a:lnTo>
                              <a:lnTo>
                                <a:pt x="348996" y="416064"/>
                              </a:lnTo>
                              <a:lnTo>
                                <a:pt x="335280" y="420636"/>
                              </a:lnTo>
                              <a:lnTo>
                                <a:pt x="320040" y="420636"/>
                              </a:lnTo>
                              <a:lnTo>
                                <a:pt x="320040" y="431304"/>
                              </a:lnTo>
                              <a:lnTo>
                                <a:pt x="601980" y="431304"/>
                              </a:lnTo>
                              <a:lnTo>
                                <a:pt x="612660" y="283464"/>
                              </a:lnTo>
                              <a:close/>
                            </a:path>
                            <a:path w="2858135" h="442595">
                              <a:moveTo>
                                <a:pt x="928128" y="297192"/>
                              </a:moveTo>
                              <a:lnTo>
                                <a:pt x="920508" y="297192"/>
                              </a:lnTo>
                              <a:lnTo>
                                <a:pt x="918984" y="300240"/>
                              </a:lnTo>
                              <a:lnTo>
                                <a:pt x="917460" y="306336"/>
                              </a:lnTo>
                              <a:lnTo>
                                <a:pt x="915936" y="313956"/>
                              </a:lnTo>
                              <a:lnTo>
                                <a:pt x="912888" y="326148"/>
                              </a:lnTo>
                              <a:lnTo>
                                <a:pt x="909840" y="332244"/>
                              </a:lnTo>
                              <a:lnTo>
                                <a:pt x="908316" y="336816"/>
                              </a:lnTo>
                              <a:lnTo>
                                <a:pt x="906792" y="342912"/>
                              </a:lnTo>
                              <a:lnTo>
                                <a:pt x="903744" y="347484"/>
                              </a:lnTo>
                              <a:lnTo>
                                <a:pt x="902220" y="352056"/>
                              </a:lnTo>
                              <a:lnTo>
                                <a:pt x="890028" y="370344"/>
                              </a:lnTo>
                              <a:lnTo>
                                <a:pt x="888504" y="373392"/>
                              </a:lnTo>
                              <a:lnTo>
                                <a:pt x="873264" y="388632"/>
                              </a:lnTo>
                              <a:lnTo>
                                <a:pt x="868692" y="391680"/>
                              </a:lnTo>
                              <a:lnTo>
                                <a:pt x="865644" y="394728"/>
                              </a:lnTo>
                              <a:lnTo>
                                <a:pt x="861072" y="396252"/>
                              </a:lnTo>
                              <a:lnTo>
                                <a:pt x="858024" y="399300"/>
                              </a:lnTo>
                              <a:lnTo>
                                <a:pt x="839736" y="405396"/>
                              </a:lnTo>
                              <a:lnTo>
                                <a:pt x="835164" y="405396"/>
                              </a:lnTo>
                              <a:lnTo>
                                <a:pt x="826020" y="408444"/>
                              </a:lnTo>
                              <a:lnTo>
                                <a:pt x="783348" y="408444"/>
                              </a:lnTo>
                              <a:lnTo>
                                <a:pt x="763536" y="390156"/>
                              </a:lnTo>
                              <a:lnTo>
                                <a:pt x="762012" y="388632"/>
                              </a:lnTo>
                              <a:lnTo>
                                <a:pt x="762012" y="373392"/>
                              </a:lnTo>
                              <a:lnTo>
                                <a:pt x="760488" y="365772"/>
                              </a:lnTo>
                              <a:lnTo>
                                <a:pt x="760488" y="228612"/>
                              </a:lnTo>
                              <a:lnTo>
                                <a:pt x="771156" y="228612"/>
                              </a:lnTo>
                              <a:lnTo>
                                <a:pt x="775728" y="230136"/>
                              </a:lnTo>
                              <a:lnTo>
                                <a:pt x="780300" y="230136"/>
                              </a:lnTo>
                              <a:lnTo>
                                <a:pt x="784872" y="231660"/>
                              </a:lnTo>
                              <a:lnTo>
                                <a:pt x="787920" y="233184"/>
                              </a:lnTo>
                              <a:lnTo>
                                <a:pt x="792492" y="234708"/>
                              </a:lnTo>
                              <a:lnTo>
                                <a:pt x="816876" y="268236"/>
                              </a:lnTo>
                              <a:lnTo>
                                <a:pt x="821448" y="283476"/>
                              </a:lnTo>
                              <a:lnTo>
                                <a:pt x="822972" y="288048"/>
                              </a:lnTo>
                              <a:lnTo>
                                <a:pt x="824496" y="294144"/>
                              </a:lnTo>
                              <a:lnTo>
                                <a:pt x="824496" y="300240"/>
                              </a:lnTo>
                              <a:lnTo>
                                <a:pt x="826020" y="306336"/>
                              </a:lnTo>
                              <a:lnTo>
                                <a:pt x="827544" y="313956"/>
                              </a:lnTo>
                              <a:lnTo>
                                <a:pt x="827544" y="320052"/>
                              </a:lnTo>
                              <a:lnTo>
                                <a:pt x="829068" y="327672"/>
                              </a:lnTo>
                              <a:lnTo>
                                <a:pt x="836688" y="327672"/>
                              </a:lnTo>
                              <a:lnTo>
                                <a:pt x="836688" y="105168"/>
                              </a:lnTo>
                              <a:lnTo>
                                <a:pt x="829068" y="105168"/>
                              </a:lnTo>
                              <a:lnTo>
                                <a:pt x="827544" y="112788"/>
                              </a:lnTo>
                              <a:lnTo>
                                <a:pt x="827544" y="120408"/>
                              </a:lnTo>
                              <a:lnTo>
                                <a:pt x="824496" y="132600"/>
                              </a:lnTo>
                              <a:lnTo>
                                <a:pt x="824496" y="140220"/>
                              </a:lnTo>
                              <a:lnTo>
                                <a:pt x="822972" y="146316"/>
                              </a:lnTo>
                              <a:lnTo>
                                <a:pt x="821448" y="150888"/>
                              </a:lnTo>
                              <a:lnTo>
                                <a:pt x="819924" y="156984"/>
                              </a:lnTo>
                              <a:lnTo>
                                <a:pt x="818400" y="161556"/>
                              </a:lnTo>
                              <a:lnTo>
                                <a:pt x="816876" y="167652"/>
                              </a:lnTo>
                              <a:lnTo>
                                <a:pt x="813828" y="176796"/>
                              </a:lnTo>
                              <a:lnTo>
                                <a:pt x="810780" y="179844"/>
                              </a:lnTo>
                              <a:lnTo>
                                <a:pt x="810780" y="181368"/>
                              </a:lnTo>
                              <a:lnTo>
                                <a:pt x="807732" y="184416"/>
                              </a:lnTo>
                              <a:lnTo>
                                <a:pt x="804684" y="188988"/>
                              </a:lnTo>
                              <a:lnTo>
                                <a:pt x="795540" y="198132"/>
                              </a:lnTo>
                              <a:lnTo>
                                <a:pt x="790968" y="199656"/>
                              </a:lnTo>
                              <a:lnTo>
                                <a:pt x="786396" y="202704"/>
                              </a:lnTo>
                              <a:lnTo>
                                <a:pt x="781824" y="204228"/>
                              </a:lnTo>
                              <a:lnTo>
                                <a:pt x="777252" y="204228"/>
                              </a:lnTo>
                              <a:lnTo>
                                <a:pt x="772680" y="205752"/>
                              </a:lnTo>
                              <a:lnTo>
                                <a:pt x="760488" y="205752"/>
                              </a:lnTo>
                              <a:lnTo>
                                <a:pt x="760488" y="33528"/>
                              </a:lnTo>
                              <a:lnTo>
                                <a:pt x="821448" y="33528"/>
                              </a:lnTo>
                              <a:lnTo>
                                <a:pt x="826020" y="35064"/>
                              </a:lnTo>
                              <a:lnTo>
                                <a:pt x="830592" y="35064"/>
                              </a:lnTo>
                              <a:lnTo>
                                <a:pt x="833640" y="36588"/>
                              </a:lnTo>
                              <a:lnTo>
                                <a:pt x="836688" y="36588"/>
                              </a:lnTo>
                              <a:lnTo>
                                <a:pt x="839736" y="38112"/>
                              </a:lnTo>
                              <a:lnTo>
                                <a:pt x="842784" y="38112"/>
                              </a:lnTo>
                              <a:lnTo>
                                <a:pt x="844308" y="39636"/>
                              </a:lnTo>
                              <a:lnTo>
                                <a:pt x="848880" y="41160"/>
                              </a:lnTo>
                              <a:lnTo>
                                <a:pt x="853452" y="44208"/>
                              </a:lnTo>
                              <a:lnTo>
                                <a:pt x="856500" y="45732"/>
                              </a:lnTo>
                              <a:lnTo>
                                <a:pt x="861072" y="48780"/>
                              </a:lnTo>
                              <a:lnTo>
                                <a:pt x="871740" y="59448"/>
                              </a:lnTo>
                              <a:lnTo>
                                <a:pt x="877836" y="68592"/>
                              </a:lnTo>
                              <a:lnTo>
                                <a:pt x="879360" y="70116"/>
                              </a:lnTo>
                              <a:lnTo>
                                <a:pt x="880884" y="74688"/>
                              </a:lnTo>
                              <a:lnTo>
                                <a:pt x="885456" y="83832"/>
                              </a:lnTo>
                              <a:lnTo>
                                <a:pt x="888504" y="92976"/>
                              </a:lnTo>
                              <a:lnTo>
                                <a:pt x="893076" y="111264"/>
                              </a:lnTo>
                              <a:lnTo>
                                <a:pt x="896124" y="126504"/>
                              </a:lnTo>
                              <a:lnTo>
                                <a:pt x="896124" y="134124"/>
                              </a:lnTo>
                              <a:lnTo>
                                <a:pt x="905268" y="134124"/>
                              </a:lnTo>
                              <a:lnTo>
                                <a:pt x="905268" y="9144"/>
                              </a:lnTo>
                              <a:lnTo>
                                <a:pt x="760488" y="9144"/>
                              </a:lnTo>
                              <a:lnTo>
                                <a:pt x="684276" y="9144"/>
                              </a:lnTo>
                              <a:lnTo>
                                <a:pt x="640080" y="9144"/>
                              </a:lnTo>
                              <a:lnTo>
                                <a:pt x="640080" y="19812"/>
                              </a:lnTo>
                              <a:lnTo>
                                <a:pt x="653796" y="19812"/>
                              </a:lnTo>
                              <a:lnTo>
                                <a:pt x="672084" y="25908"/>
                              </a:lnTo>
                              <a:lnTo>
                                <a:pt x="676656" y="30480"/>
                              </a:lnTo>
                              <a:lnTo>
                                <a:pt x="679704" y="35064"/>
                              </a:lnTo>
                              <a:lnTo>
                                <a:pt x="681228" y="39636"/>
                              </a:lnTo>
                              <a:lnTo>
                                <a:pt x="682752" y="45732"/>
                              </a:lnTo>
                              <a:lnTo>
                                <a:pt x="684276" y="47256"/>
                              </a:lnTo>
                              <a:lnTo>
                                <a:pt x="684276" y="387108"/>
                              </a:lnTo>
                              <a:lnTo>
                                <a:pt x="682752" y="391680"/>
                              </a:lnTo>
                              <a:lnTo>
                                <a:pt x="682752" y="399300"/>
                              </a:lnTo>
                              <a:lnTo>
                                <a:pt x="681228" y="400824"/>
                              </a:lnTo>
                              <a:lnTo>
                                <a:pt x="679704" y="406920"/>
                              </a:lnTo>
                              <a:lnTo>
                                <a:pt x="672084" y="414540"/>
                              </a:lnTo>
                              <a:lnTo>
                                <a:pt x="669036" y="416064"/>
                              </a:lnTo>
                              <a:lnTo>
                                <a:pt x="655320" y="420636"/>
                              </a:lnTo>
                              <a:lnTo>
                                <a:pt x="640080" y="420636"/>
                              </a:lnTo>
                              <a:lnTo>
                                <a:pt x="640080" y="431304"/>
                              </a:lnTo>
                              <a:lnTo>
                                <a:pt x="914412" y="431304"/>
                              </a:lnTo>
                              <a:lnTo>
                                <a:pt x="928128" y="297192"/>
                              </a:lnTo>
                              <a:close/>
                            </a:path>
                            <a:path w="2858135" h="442595">
                              <a:moveTo>
                                <a:pt x="1290840" y="9144"/>
                              </a:moveTo>
                              <a:lnTo>
                                <a:pt x="1228344" y="9144"/>
                              </a:lnTo>
                              <a:lnTo>
                                <a:pt x="1187196" y="9144"/>
                              </a:lnTo>
                              <a:lnTo>
                                <a:pt x="1187196" y="19824"/>
                              </a:lnTo>
                              <a:lnTo>
                                <a:pt x="1191768" y="19824"/>
                              </a:lnTo>
                              <a:lnTo>
                                <a:pt x="1197864" y="21348"/>
                              </a:lnTo>
                              <a:lnTo>
                                <a:pt x="1202436" y="21348"/>
                              </a:lnTo>
                              <a:lnTo>
                                <a:pt x="1207008" y="22872"/>
                              </a:lnTo>
                              <a:lnTo>
                                <a:pt x="1210056" y="24396"/>
                              </a:lnTo>
                              <a:lnTo>
                                <a:pt x="1214628" y="25920"/>
                              </a:lnTo>
                              <a:lnTo>
                                <a:pt x="1228344" y="47256"/>
                              </a:lnTo>
                              <a:lnTo>
                                <a:pt x="1228344" y="59448"/>
                              </a:lnTo>
                              <a:lnTo>
                                <a:pt x="1226820" y="65544"/>
                              </a:lnTo>
                              <a:lnTo>
                                <a:pt x="1226820" y="73164"/>
                              </a:lnTo>
                              <a:lnTo>
                                <a:pt x="1223772" y="79260"/>
                              </a:lnTo>
                              <a:lnTo>
                                <a:pt x="1222248" y="83832"/>
                              </a:lnTo>
                              <a:lnTo>
                                <a:pt x="1217676" y="102120"/>
                              </a:lnTo>
                              <a:lnTo>
                                <a:pt x="1214628" y="109740"/>
                              </a:lnTo>
                              <a:lnTo>
                                <a:pt x="1149096" y="306336"/>
                              </a:lnTo>
                              <a:lnTo>
                                <a:pt x="1082040" y="96024"/>
                              </a:lnTo>
                              <a:lnTo>
                                <a:pt x="1080516" y="92976"/>
                              </a:lnTo>
                              <a:lnTo>
                                <a:pt x="1078992" y="85356"/>
                              </a:lnTo>
                              <a:lnTo>
                                <a:pt x="1075944" y="77736"/>
                              </a:lnTo>
                              <a:lnTo>
                                <a:pt x="1074420" y="70116"/>
                              </a:lnTo>
                              <a:lnTo>
                                <a:pt x="1069848" y="56400"/>
                              </a:lnTo>
                              <a:lnTo>
                                <a:pt x="1069848" y="53352"/>
                              </a:lnTo>
                              <a:lnTo>
                                <a:pt x="1068324" y="53352"/>
                              </a:lnTo>
                              <a:lnTo>
                                <a:pt x="1068324" y="47256"/>
                              </a:lnTo>
                              <a:lnTo>
                                <a:pt x="1066800" y="41160"/>
                              </a:lnTo>
                              <a:lnTo>
                                <a:pt x="1068324" y="36588"/>
                              </a:lnTo>
                              <a:lnTo>
                                <a:pt x="1069848" y="30492"/>
                              </a:lnTo>
                              <a:lnTo>
                                <a:pt x="1072896" y="27444"/>
                              </a:lnTo>
                              <a:lnTo>
                                <a:pt x="1072896" y="25920"/>
                              </a:lnTo>
                              <a:lnTo>
                                <a:pt x="1075944" y="24396"/>
                              </a:lnTo>
                              <a:lnTo>
                                <a:pt x="1080516" y="22872"/>
                              </a:lnTo>
                              <a:lnTo>
                                <a:pt x="1083564" y="21348"/>
                              </a:lnTo>
                              <a:lnTo>
                                <a:pt x="1089660" y="21348"/>
                              </a:lnTo>
                              <a:lnTo>
                                <a:pt x="1094232" y="19824"/>
                              </a:lnTo>
                              <a:lnTo>
                                <a:pt x="1106424" y="19824"/>
                              </a:lnTo>
                              <a:lnTo>
                                <a:pt x="1106424" y="9144"/>
                              </a:lnTo>
                              <a:lnTo>
                                <a:pt x="1066800" y="9144"/>
                              </a:lnTo>
                              <a:lnTo>
                                <a:pt x="954024" y="9144"/>
                              </a:lnTo>
                              <a:lnTo>
                                <a:pt x="954024" y="19824"/>
                              </a:lnTo>
                              <a:lnTo>
                                <a:pt x="960120" y="21348"/>
                              </a:lnTo>
                              <a:lnTo>
                                <a:pt x="964692" y="22872"/>
                              </a:lnTo>
                              <a:lnTo>
                                <a:pt x="969264" y="25920"/>
                              </a:lnTo>
                              <a:lnTo>
                                <a:pt x="973836" y="27444"/>
                              </a:lnTo>
                              <a:lnTo>
                                <a:pt x="976884" y="30492"/>
                              </a:lnTo>
                              <a:lnTo>
                                <a:pt x="978408" y="33540"/>
                              </a:lnTo>
                              <a:lnTo>
                                <a:pt x="979932" y="35064"/>
                              </a:lnTo>
                              <a:lnTo>
                                <a:pt x="984504" y="44208"/>
                              </a:lnTo>
                              <a:lnTo>
                                <a:pt x="987552" y="53352"/>
                              </a:lnTo>
                              <a:lnTo>
                                <a:pt x="990600" y="59448"/>
                              </a:lnTo>
                              <a:lnTo>
                                <a:pt x="992124" y="65544"/>
                              </a:lnTo>
                              <a:lnTo>
                                <a:pt x="993648" y="73164"/>
                              </a:lnTo>
                              <a:lnTo>
                                <a:pt x="996696" y="79260"/>
                              </a:lnTo>
                              <a:lnTo>
                                <a:pt x="999744" y="86880"/>
                              </a:lnTo>
                              <a:lnTo>
                                <a:pt x="1005840" y="105168"/>
                              </a:lnTo>
                              <a:lnTo>
                                <a:pt x="1114044" y="441972"/>
                              </a:lnTo>
                              <a:lnTo>
                                <a:pt x="1121664" y="441972"/>
                              </a:lnTo>
                              <a:lnTo>
                                <a:pt x="1232916" y="114312"/>
                              </a:lnTo>
                              <a:lnTo>
                                <a:pt x="1235964" y="106692"/>
                              </a:lnTo>
                              <a:lnTo>
                                <a:pt x="1237488" y="99072"/>
                              </a:lnTo>
                              <a:lnTo>
                                <a:pt x="1243584" y="83832"/>
                              </a:lnTo>
                              <a:lnTo>
                                <a:pt x="1245108" y="77736"/>
                              </a:lnTo>
                              <a:lnTo>
                                <a:pt x="1248156" y="73164"/>
                              </a:lnTo>
                              <a:lnTo>
                                <a:pt x="1249680" y="67068"/>
                              </a:lnTo>
                              <a:lnTo>
                                <a:pt x="1251204" y="62496"/>
                              </a:lnTo>
                              <a:lnTo>
                                <a:pt x="1254252" y="57924"/>
                              </a:lnTo>
                              <a:lnTo>
                                <a:pt x="1255776" y="53352"/>
                              </a:lnTo>
                              <a:lnTo>
                                <a:pt x="1258824" y="47256"/>
                              </a:lnTo>
                              <a:lnTo>
                                <a:pt x="1260348" y="45732"/>
                              </a:lnTo>
                              <a:lnTo>
                                <a:pt x="1260348" y="44208"/>
                              </a:lnTo>
                              <a:lnTo>
                                <a:pt x="1264920" y="39636"/>
                              </a:lnTo>
                              <a:lnTo>
                                <a:pt x="1267968" y="35064"/>
                              </a:lnTo>
                              <a:lnTo>
                                <a:pt x="1271016" y="32016"/>
                              </a:lnTo>
                              <a:lnTo>
                                <a:pt x="1275588" y="28968"/>
                              </a:lnTo>
                              <a:lnTo>
                                <a:pt x="1278636" y="25920"/>
                              </a:lnTo>
                              <a:lnTo>
                                <a:pt x="1283208" y="22872"/>
                              </a:lnTo>
                              <a:lnTo>
                                <a:pt x="1287780" y="21348"/>
                              </a:lnTo>
                              <a:lnTo>
                                <a:pt x="1290840" y="19824"/>
                              </a:lnTo>
                              <a:lnTo>
                                <a:pt x="1290840" y="9144"/>
                              </a:lnTo>
                              <a:close/>
                            </a:path>
                            <a:path w="2858135" h="442595">
                              <a:moveTo>
                                <a:pt x="1636788" y="420636"/>
                              </a:moveTo>
                              <a:lnTo>
                                <a:pt x="1635264" y="420636"/>
                              </a:lnTo>
                              <a:lnTo>
                                <a:pt x="1626120" y="417588"/>
                              </a:lnTo>
                              <a:lnTo>
                                <a:pt x="1621548" y="414540"/>
                              </a:lnTo>
                              <a:lnTo>
                                <a:pt x="1618500" y="413016"/>
                              </a:lnTo>
                              <a:lnTo>
                                <a:pt x="1615452" y="409968"/>
                              </a:lnTo>
                              <a:lnTo>
                                <a:pt x="1613928" y="406920"/>
                              </a:lnTo>
                              <a:lnTo>
                                <a:pt x="1610880" y="403872"/>
                              </a:lnTo>
                              <a:lnTo>
                                <a:pt x="1607832" y="397776"/>
                              </a:lnTo>
                              <a:lnTo>
                                <a:pt x="1604784" y="393204"/>
                              </a:lnTo>
                              <a:lnTo>
                                <a:pt x="1603260" y="388632"/>
                              </a:lnTo>
                              <a:lnTo>
                                <a:pt x="1600212" y="382536"/>
                              </a:lnTo>
                              <a:lnTo>
                                <a:pt x="1598688" y="376440"/>
                              </a:lnTo>
                              <a:lnTo>
                                <a:pt x="1595640" y="370344"/>
                              </a:lnTo>
                              <a:lnTo>
                                <a:pt x="1592592" y="362724"/>
                              </a:lnTo>
                              <a:lnTo>
                                <a:pt x="1591068" y="355104"/>
                              </a:lnTo>
                              <a:lnTo>
                                <a:pt x="1588020" y="347484"/>
                              </a:lnTo>
                              <a:lnTo>
                                <a:pt x="1520964" y="143624"/>
                              </a:lnTo>
                              <a:lnTo>
                                <a:pt x="1487424" y="41706"/>
                              </a:lnTo>
                              <a:lnTo>
                                <a:pt x="1487424" y="288036"/>
                              </a:lnTo>
                              <a:lnTo>
                                <a:pt x="1391412" y="288036"/>
                              </a:lnTo>
                              <a:lnTo>
                                <a:pt x="1440180" y="143256"/>
                              </a:lnTo>
                              <a:lnTo>
                                <a:pt x="1487424" y="288036"/>
                              </a:lnTo>
                              <a:lnTo>
                                <a:pt x="1487424" y="41706"/>
                              </a:lnTo>
                              <a:lnTo>
                                <a:pt x="1473708" y="0"/>
                              </a:lnTo>
                              <a:lnTo>
                                <a:pt x="1469136" y="0"/>
                              </a:lnTo>
                              <a:lnTo>
                                <a:pt x="1391412" y="230073"/>
                              </a:lnTo>
                              <a:lnTo>
                                <a:pt x="1363980" y="311264"/>
                              </a:lnTo>
                              <a:lnTo>
                                <a:pt x="1354836" y="338340"/>
                              </a:lnTo>
                              <a:lnTo>
                                <a:pt x="1353312" y="345960"/>
                              </a:lnTo>
                              <a:lnTo>
                                <a:pt x="1350264" y="352056"/>
                              </a:lnTo>
                              <a:lnTo>
                                <a:pt x="1347216" y="359676"/>
                              </a:lnTo>
                              <a:lnTo>
                                <a:pt x="1345692" y="365772"/>
                              </a:lnTo>
                              <a:lnTo>
                                <a:pt x="1342644" y="371868"/>
                              </a:lnTo>
                              <a:lnTo>
                                <a:pt x="1341120" y="377964"/>
                              </a:lnTo>
                              <a:lnTo>
                                <a:pt x="1338072" y="382536"/>
                              </a:lnTo>
                              <a:lnTo>
                                <a:pt x="1336548" y="387108"/>
                              </a:lnTo>
                              <a:lnTo>
                                <a:pt x="1333500" y="391680"/>
                              </a:lnTo>
                              <a:lnTo>
                                <a:pt x="1331976" y="394728"/>
                              </a:lnTo>
                              <a:lnTo>
                                <a:pt x="1330452" y="399300"/>
                              </a:lnTo>
                              <a:lnTo>
                                <a:pt x="1327404" y="400824"/>
                              </a:lnTo>
                              <a:lnTo>
                                <a:pt x="1327404" y="402348"/>
                              </a:lnTo>
                              <a:lnTo>
                                <a:pt x="1324356" y="405396"/>
                              </a:lnTo>
                              <a:lnTo>
                                <a:pt x="1321308" y="409968"/>
                              </a:lnTo>
                              <a:lnTo>
                                <a:pt x="1316736" y="413016"/>
                              </a:lnTo>
                              <a:lnTo>
                                <a:pt x="1313688" y="416064"/>
                              </a:lnTo>
                              <a:lnTo>
                                <a:pt x="1299972" y="420636"/>
                              </a:lnTo>
                              <a:lnTo>
                                <a:pt x="1299972" y="431304"/>
                              </a:lnTo>
                              <a:lnTo>
                                <a:pt x="1405128" y="431304"/>
                              </a:lnTo>
                              <a:lnTo>
                                <a:pt x="1405128" y="420636"/>
                              </a:lnTo>
                              <a:lnTo>
                                <a:pt x="1399032" y="419112"/>
                              </a:lnTo>
                              <a:lnTo>
                                <a:pt x="1392936" y="419112"/>
                              </a:lnTo>
                              <a:lnTo>
                                <a:pt x="1388364" y="417588"/>
                              </a:lnTo>
                              <a:lnTo>
                                <a:pt x="1383792" y="417588"/>
                              </a:lnTo>
                              <a:lnTo>
                                <a:pt x="1379220" y="416064"/>
                              </a:lnTo>
                              <a:lnTo>
                                <a:pt x="1363980" y="393204"/>
                              </a:lnTo>
                              <a:lnTo>
                                <a:pt x="1363980" y="377964"/>
                              </a:lnTo>
                              <a:lnTo>
                                <a:pt x="1368552" y="359676"/>
                              </a:lnTo>
                              <a:lnTo>
                                <a:pt x="1370076" y="352056"/>
                              </a:lnTo>
                              <a:lnTo>
                                <a:pt x="1383792" y="310896"/>
                              </a:lnTo>
                              <a:lnTo>
                                <a:pt x="1495056" y="310896"/>
                              </a:lnTo>
                              <a:lnTo>
                                <a:pt x="1513344" y="364248"/>
                              </a:lnTo>
                              <a:lnTo>
                                <a:pt x="1513344" y="365772"/>
                              </a:lnTo>
                              <a:lnTo>
                                <a:pt x="1516392" y="373392"/>
                              </a:lnTo>
                              <a:lnTo>
                                <a:pt x="1517916" y="381012"/>
                              </a:lnTo>
                              <a:lnTo>
                                <a:pt x="1519440" y="385584"/>
                              </a:lnTo>
                              <a:lnTo>
                                <a:pt x="1519440" y="387108"/>
                              </a:lnTo>
                              <a:lnTo>
                                <a:pt x="1520964" y="393204"/>
                              </a:lnTo>
                              <a:lnTo>
                                <a:pt x="1520964" y="403872"/>
                              </a:lnTo>
                              <a:lnTo>
                                <a:pt x="1519440" y="409968"/>
                              </a:lnTo>
                              <a:lnTo>
                                <a:pt x="1513344" y="416064"/>
                              </a:lnTo>
                              <a:lnTo>
                                <a:pt x="1510296" y="417588"/>
                              </a:lnTo>
                              <a:lnTo>
                                <a:pt x="1505724" y="419112"/>
                              </a:lnTo>
                              <a:lnTo>
                                <a:pt x="1501152" y="419112"/>
                              </a:lnTo>
                              <a:lnTo>
                                <a:pt x="1496580" y="420636"/>
                              </a:lnTo>
                              <a:lnTo>
                                <a:pt x="1482852" y="420636"/>
                              </a:lnTo>
                              <a:lnTo>
                                <a:pt x="1482852" y="431304"/>
                              </a:lnTo>
                              <a:lnTo>
                                <a:pt x="1636788" y="431304"/>
                              </a:lnTo>
                              <a:lnTo>
                                <a:pt x="1636788" y="420636"/>
                              </a:lnTo>
                              <a:close/>
                            </a:path>
                            <a:path w="2858135" h="442595">
                              <a:moveTo>
                                <a:pt x="1944636" y="9144"/>
                              </a:moveTo>
                              <a:lnTo>
                                <a:pt x="1839468" y="9144"/>
                              </a:lnTo>
                              <a:lnTo>
                                <a:pt x="1764792" y="9144"/>
                              </a:lnTo>
                              <a:lnTo>
                                <a:pt x="1659636" y="9144"/>
                              </a:lnTo>
                              <a:lnTo>
                                <a:pt x="1659636" y="123456"/>
                              </a:lnTo>
                              <a:lnTo>
                                <a:pt x="1668780" y="123456"/>
                              </a:lnTo>
                              <a:lnTo>
                                <a:pt x="1668780" y="120408"/>
                              </a:lnTo>
                              <a:lnTo>
                                <a:pt x="1670304" y="114312"/>
                              </a:lnTo>
                              <a:lnTo>
                                <a:pt x="1671828" y="106692"/>
                              </a:lnTo>
                              <a:lnTo>
                                <a:pt x="1671828" y="100596"/>
                              </a:lnTo>
                              <a:lnTo>
                                <a:pt x="1674876" y="88404"/>
                              </a:lnTo>
                              <a:lnTo>
                                <a:pt x="1677924" y="83832"/>
                              </a:lnTo>
                              <a:lnTo>
                                <a:pt x="1679448" y="77736"/>
                              </a:lnTo>
                              <a:lnTo>
                                <a:pt x="1680972" y="73164"/>
                              </a:lnTo>
                              <a:lnTo>
                                <a:pt x="1684020" y="68592"/>
                              </a:lnTo>
                              <a:lnTo>
                                <a:pt x="1685544" y="64020"/>
                              </a:lnTo>
                              <a:lnTo>
                                <a:pt x="1691640" y="54876"/>
                              </a:lnTo>
                              <a:lnTo>
                                <a:pt x="1703832" y="42684"/>
                              </a:lnTo>
                              <a:lnTo>
                                <a:pt x="1706880" y="41160"/>
                              </a:lnTo>
                              <a:lnTo>
                                <a:pt x="1711452" y="38112"/>
                              </a:lnTo>
                              <a:lnTo>
                                <a:pt x="1720596" y="35064"/>
                              </a:lnTo>
                              <a:lnTo>
                                <a:pt x="1725168" y="35064"/>
                              </a:lnTo>
                              <a:lnTo>
                                <a:pt x="1729740" y="33540"/>
                              </a:lnTo>
                              <a:lnTo>
                                <a:pt x="1764792" y="33540"/>
                              </a:lnTo>
                              <a:lnTo>
                                <a:pt x="1764792" y="359676"/>
                              </a:lnTo>
                              <a:lnTo>
                                <a:pt x="1763268" y="364248"/>
                              </a:lnTo>
                              <a:lnTo>
                                <a:pt x="1763268" y="391680"/>
                              </a:lnTo>
                              <a:lnTo>
                                <a:pt x="1761744" y="396252"/>
                              </a:lnTo>
                              <a:lnTo>
                                <a:pt x="1761744" y="399300"/>
                              </a:lnTo>
                              <a:lnTo>
                                <a:pt x="1760220" y="400824"/>
                              </a:lnTo>
                              <a:lnTo>
                                <a:pt x="1758696" y="406920"/>
                              </a:lnTo>
                              <a:lnTo>
                                <a:pt x="1755648" y="409968"/>
                              </a:lnTo>
                              <a:lnTo>
                                <a:pt x="1752600" y="414540"/>
                              </a:lnTo>
                              <a:lnTo>
                                <a:pt x="1751076" y="414540"/>
                              </a:lnTo>
                              <a:lnTo>
                                <a:pt x="1748028" y="416064"/>
                              </a:lnTo>
                              <a:lnTo>
                                <a:pt x="1743456" y="417588"/>
                              </a:lnTo>
                              <a:lnTo>
                                <a:pt x="1740408" y="419112"/>
                              </a:lnTo>
                              <a:lnTo>
                                <a:pt x="1734312" y="420636"/>
                              </a:lnTo>
                              <a:lnTo>
                                <a:pt x="1719072" y="420636"/>
                              </a:lnTo>
                              <a:lnTo>
                                <a:pt x="1719072" y="431304"/>
                              </a:lnTo>
                              <a:lnTo>
                                <a:pt x="1885188" y="431304"/>
                              </a:lnTo>
                              <a:lnTo>
                                <a:pt x="1885188" y="420636"/>
                              </a:lnTo>
                              <a:lnTo>
                                <a:pt x="1869948" y="420636"/>
                              </a:lnTo>
                              <a:lnTo>
                                <a:pt x="1856232" y="416064"/>
                              </a:lnTo>
                              <a:lnTo>
                                <a:pt x="1853184" y="414540"/>
                              </a:lnTo>
                              <a:lnTo>
                                <a:pt x="1851660" y="413016"/>
                              </a:lnTo>
                              <a:lnTo>
                                <a:pt x="1848612" y="408444"/>
                              </a:lnTo>
                              <a:lnTo>
                                <a:pt x="1845564" y="405396"/>
                              </a:lnTo>
                              <a:lnTo>
                                <a:pt x="1842516" y="400824"/>
                              </a:lnTo>
                              <a:lnTo>
                                <a:pt x="1842516" y="397776"/>
                              </a:lnTo>
                              <a:lnTo>
                                <a:pt x="1840992" y="394728"/>
                              </a:lnTo>
                              <a:lnTo>
                                <a:pt x="1840992" y="376440"/>
                              </a:lnTo>
                              <a:lnTo>
                                <a:pt x="1839468" y="368820"/>
                              </a:lnTo>
                              <a:lnTo>
                                <a:pt x="1839468" y="33540"/>
                              </a:lnTo>
                              <a:lnTo>
                                <a:pt x="1880616" y="33540"/>
                              </a:lnTo>
                              <a:lnTo>
                                <a:pt x="1885188" y="35064"/>
                              </a:lnTo>
                              <a:lnTo>
                                <a:pt x="1888236" y="36588"/>
                              </a:lnTo>
                              <a:lnTo>
                                <a:pt x="1891284" y="36588"/>
                              </a:lnTo>
                              <a:lnTo>
                                <a:pt x="1894332" y="38112"/>
                              </a:lnTo>
                              <a:lnTo>
                                <a:pt x="1895856" y="39636"/>
                              </a:lnTo>
                              <a:lnTo>
                                <a:pt x="1900428" y="42684"/>
                              </a:lnTo>
                              <a:lnTo>
                                <a:pt x="1903476" y="45732"/>
                              </a:lnTo>
                              <a:lnTo>
                                <a:pt x="1908048" y="48780"/>
                              </a:lnTo>
                              <a:lnTo>
                                <a:pt x="1914144" y="57924"/>
                              </a:lnTo>
                              <a:lnTo>
                                <a:pt x="1917192" y="60972"/>
                              </a:lnTo>
                              <a:lnTo>
                                <a:pt x="1920240" y="65544"/>
                              </a:lnTo>
                              <a:lnTo>
                                <a:pt x="1926336" y="83832"/>
                              </a:lnTo>
                              <a:lnTo>
                                <a:pt x="1929384" y="89928"/>
                              </a:lnTo>
                              <a:lnTo>
                                <a:pt x="1930908" y="94500"/>
                              </a:lnTo>
                              <a:lnTo>
                                <a:pt x="1932432" y="102120"/>
                              </a:lnTo>
                              <a:lnTo>
                                <a:pt x="1933956" y="108216"/>
                              </a:lnTo>
                              <a:lnTo>
                                <a:pt x="1937004" y="123456"/>
                              </a:lnTo>
                              <a:lnTo>
                                <a:pt x="1944636" y="123456"/>
                              </a:lnTo>
                              <a:lnTo>
                                <a:pt x="1944636" y="9144"/>
                              </a:lnTo>
                              <a:close/>
                            </a:path>
                            <a:path w="2858135" h="442595">
                              <a:moveTo>
                                <a:pt x="2138184" y="9144"/>
                              </a:moveTo>
                              <a:lnTo>
                                <a:pt x="2092452" y="9144"/>
                              </a:lnTo>
                              <a:lnTo>
                                <a:pt x="2016252" y="9144"/>
                              </a:lnTo>
                              <a:lnTo>
                                <a:pt x="1972056" y="9144"/>
                              </a:lnTo>
                              <a:lnTo>
                                <a:pt x="1972056" y="19812"/>
                              </a:lnTo>
                              <a:lnTo>
                                <a:pt x="1987296" y="19812"/>
                              </a:lnTo>
                              <a:lnTo>
                                <a:pt x="1996440" y="22860"/>
                              </a:lnTo>
                              <a:lnTo>
                                <a:pt x="1999488" y="24384"/>
                              </a:lnTo>
                              <a:lnTo>
                                <a:pt x="2004060" y="25908"/>
                              </a:lnTo>
                              <a:lnTo>
                                <a:pt x="2005584" y="27432"/>
                              </a:lnTo>
                              <a:lnTo>
                                <a:pt x="2014728" y="41148"/>
                              </a:lnTo>
                              <a:lnTo>
                                <a:pt x="2014728" y="45720"/>
                              </a:lnTo>
                              <a:lnTo>
                                <a:pt x="2016252" y="50292"/>
                              </a:lnTo>
                              <a:lnTo>
                                <a:pt x="2016252" y="387096"/>
                              </a:lnTo>
                              <a:lnTo>
                                <a:pt x="2014728" y="391668"/>
                              </a:lnTo>
                              <a:lnTo>
                                <a:pt x="2014728" y="399288"/>
                              </a:lnTo>
                              <a:lnTo>
                                <a:pt x="2013204" y="400812"/>
                              </a:lnTo>
                              <a:lnTo>
                                <a:pt x="2011680" y="406908"/>
                              </a:lnTo>
                              <a:lnTo>
                                <a:pt x="2004060" y="414528"/>
                              </a:lnTo>
                              <a:lnTo>
                                <a:pt x="2001012" y="416052"/>
                              </a:lnTo>
                              <a:lnTo>
                                <a:pt x="1987296" y="420624"/>
                              </a:lnTo>
                              <a:lnTo>
                                <a:pt x="1972056" y="420624"/>
                              </a:lnTo>
                              <a:lnTo>
                                <a:pt x="1972056" y="431304"/>
                              </a:lnTo>
                              <a:lnTo>
                                <a:pt x="2138184" y="431304"/>
                              </a:lnTo>
                              <a:lnTo>
                                <a:pt x="2138184" y="420624"/>
                              </a:lnTo>
                              <a:lnTo>
                                <a:pt x="2122932" y="420624"/>
                              </a:lnTo>
                              <a:lnTo>
                                <a:pt x="2118360" y="419100"/>
                              </a:lnTo>
                              <a:lnTo>
                                <a:pt x="2113788" y="419100"/>
                              </a:lnTo>
                              <a:lnTo>
                                <a:pt x="2109216" y="416052"/>
                              </a:lnTo>
                              <a:lnTo>
                                <a:pt x="2106168" y="414528"/>
                              </a:lnTo>
                              <a:lnTo>
                                <a:pt x="2100072" y="408432"/>
                              </a:lnTo>
                              <a:lnTo>
                                <a:pt x="2098548" y="405384"/>
                              </a:lnTo>
                              <a:lnTo>
                                <a:pt x="2095500" y="400812"/>
                              </a:lnTo>
                              <a:lnTo>
                                <a:pt x="2095500" y="397764"/>
                              </a:lnTo>
                              <a:lnTo>
                                <a:pt x="2093976" y="394716"/>
                              </a:lnTo>
                              <a:lnTo>
                                <a:pt x="2093976" y="384048"/>
                              </a:lnTo>
                              <a:lnTo>
                                <a:pt x="2092452" y="376428"/>
                              </a:lnTo>
                              <a:lnTo>
                                <a:pt x="2092452" y="68580"/>
                              </a:lnTo>
                              <a:lnTo>
                                <a:pt x="2093976" y="60960"/>
                              </a:lnTo>
                              <a:lnTo>
                                <a:pt x="2093976" y="48768"/>
                              </a:lnTo>
                              <a:lnTo>
                                <a:pt x="2095500" y="44196"/>
                              </a:lnTo>
                              <a:lnTo>
                                <a:pt x="2095500" y="39624"/>
                              </a:lnTo>
                              <a:lnTo>
                                <a:pt x="2101596" y="30480"/>
                              </a:lnTo>
                              <a:lnTo>
                                <a:pt x="2104644" y="27432"/>
                              </a:lnTo>
                              <a:lnTo>
                                <a:pt x="2109216" y="24384"/>
                              </a:lnTo>
                              <a:lnTo>
                                <a:pt x="2112264" y="22860"/>
                              </a:lnTo>
                              <a:lnTo>
                                <a:pt x="2116836" y="21336"/>
                              </a:lnTo>
                              <a:lnTo>
                                <a:pt x="2121408" y="21336"/>
                              </a:lnTo>
                              <a:lnTo>
                                <a:pt x="2127504" y="19812"/>
                              </a:lnTo>
                              <a:lnTo>
                                <a:pt x="2138184" y="19812"/>
                              </a:lnTo>
                              <a:lnTo>
                                <a:pt x="2138184" y="9144"/>
                              </a:lnTo>
                              <a:close/>
                            </a:path>
                            <a:path w="2858135" h="442595">
                              <a:moveTo>
                                <a:pt x="2505468" y="219468"/>
                              </a:moveTo>
                              <a:lnTo>
                                <a:pt x="2504198" y="213372"/>
                              </a:lnTo>
                              <a:lnTo>
                                <a:pt x="2504198" y="187464"/>
                              </a:lnTo>
                              <a:lnTo>
                                <a:pt x="2502928" y="181368"/>
                              </a:lnTo>
                              <a:lnTo>
                                <a:pt x="2502928" y="175272"/>
                              </a:lnTo>
                              <a:lnTo>
                                <a:pt x="2501658" y="169176"/>
                              </a:lnTo>
                              <a:lnTo>
                                <a:pt x="2501658" y="163080"/>
                              </a:lnTo>
                              <a:lnTo>
                                <a:pt x="2500388" y="158508"/>
                              </a:lnTo>
                              <a:lnTo>
                                <a:pt x="2496578" y="146316"/>
                              </a:lnTo>
                              <a:lnTo>
                                <a:pt x="2495308" y="141744"/>
                              </a:lnTo>
                              <a:lnTo>
                                <a:pt x="2492768" y="129552"/>
                              </a:lnTo>
                              <a:lnTo>
                                <a:pt x="2491498" y="124980"/>
                              </a:lnTo>
                              <a:lnTo>
                                <a:pt x="2488958" y="118884"/>
                              </a:lnTo>
                              <a:lnTo>
                                <a:pt x="2487688" y="114312"/>
                              </a:lnTo>
                              <a:lnTo>
                                <a:pt x="2485148" y="109740"/>
                              </a:lnTo>
                              <a:lnTo>
                                <a:pt x="2483878" y="103644"/>
                              </a:lnTo>
                              <a:lnTo>
                                <a:pt x="2480068" y="99072"/>
                              </a:lnTo>
                              <a:lnTo>
                                <a:pt x="2478798" y="94500"/>
                              </a:lnTo>
                              <a:lnTo>
                                <a:pt x="2476258" y="89928"/>
                              </a:lnTo>
                              <a:lnTo>
                                <a:pt x="2472448" y="83832"/>
                              </a:lnTo>
                              <a:lnTo>
                                <a:pt x="2469908" y="79260"/>
                              </a:lnTo>
                              <a:lnTo>
                                <a:pt x="2468638" y="74688"/>
                              </a:lnTo>
                              <a:lnTo>
                                <a:pt x="2462288" y="65544"/>
                              </a:lnTo>
                              <a:lnTo>
                                <a:pt x="2457208" y="62496"/>
                              </a:lnTo>
                              <a:lnTo>
                                <a:pt x="2450858" y="53352"/>
                              </a:lnTo>
                              <a:lnTo>
                                <a:pt x="2448318" y="50304"/>
                              </a:lnTo>
                              <a:lnTo>
                                <a:pt x="2445778" y="45732"/>
                              </a:lnTo>
                              <a:lnTo>
                                <a:pt x="2438158" y="39636"/>
                              </a:lnTo>
                              <a:lnTo>
                                <a:pt x="2431808" y="33540"/>
                              </a:lnTo>
                              <a:lnTo>
                                <a:pt x="2426728" y="30492"/>
                              </a:lnTo>
                              <a:lnTo>
                                <a:pt x="2424188" y="27444"/>
                              </a:lnTo>
                              <a:lnTo>
                                <a:pt x="2420378" y="25158"/>
                              </a:lnTo>
                              <a:lnTo>
                                <a:pt x="2420378" y="185940"/>
                              </a:lnTo>
                              <a:lnTo>
                                <a:pt x="2420378" y="259092"/>
                              </a:lnTo>
                              <a:lnTo>
                                <a:pt x="2419108" y="265188"/>
                              </a:lnTo>
                              <a:lnTo>
                                <a:pt x="2419108" y="278904"/>
                              </a:lnTo>
                              <a:lnTo>
                                <a:pt x="2417838" y="285000"/>
                              </a:lnTo>
                              <a:lnTo>
                                <a:pt x="2417838" y="297192"/>
                              </a:lnTo>
                              <a:lnTo>
                                <a:pt x="2416568" y="301764"/>
                              </a:lnTo>
                              <a:lnTo>
                                <a:pt x="2416568" y="307860"/>
                              </a:lnTo>
                              <a:lnTo>
                                <a:pt x="2415298" y="313956"/>
                              </a:lnTo>
                              <a:lnTo>
                                <a:pt x="2412758" y="318528"/>
                              </a:lnTo>
                              <a:lnTo>
                                <a:pt x="2412758" y="324624"/>
                              </a:lnTo>
                              <a:lnTo>
                                <a:pt x="2410218" y="333768"/>
                              </a:lnTo>
                              <a:lnTo>
                                <a:pt x="2410218" y="338340"/>
                              </a:lnTo>
                              <a:lnTo>
                                <a:pt x="2408948" y="344436"/>
                              </a:lnTo>
                              <a:lnTo>
                                <a:pt x="2405138" y="350532"/>
                              </a:lnTo>
                              <a:lnTo>
                                <a:pt x="2402598" y="362724"/>
                              </a:lnTo>
                              <a:lnTo>
                                <a:pt x="2400058" y="368820"/>
                              </a:lnTo>
                              <a:lnTo>
                                <a:pt x="2396248" y="373392"/>
                              </a:lnTo>
                              <a:lnTo>
                                <a:pt x="2394978" y="379488"/>
                              </a:lnTo>
                              <a:lnTo>
                                <a:pt x="2388628" y="388632"/>
                              </a:lnTo>
                              <a:lnTo>
                                <a:pt x="2386088" y="391680"/>
                              </a:lnTo>
                              <a:lnTo>
                                <a:pt x="2384818" y="396252"/>
                              </a:lnTo>
                              <a:lnTo>
                                <a:pt x="2377186" y="403872"/>
                              </a:lnTo>
                              <a:lnTo>
                                <a:pt x="2372106" y="406920"/>
                              </a:lnTo>
                              <a:lnTo>
                                <a:pt x="2369566" y="409968"/>
                              </a:lnTo>
                              <a:lnTo>
                                <a:pt x="2364486" y="411492"/>
                              </a:lnTo>
                              <a:lnTo>
                                <a:pt x="2361946" y="414540"/>
                              </a:lnTo>
                              <a:lnTo>
                                <a:pt x="2356866" y="416064"/>
                              </a:lnTo>
                              <a:lnTo>
                                <a:pt x="2351786" y="416064"/>
                              </a:lnTo>
                              <a:lnTo>
                                <a:pt x="2347976" y="417588"/>
                              </a:lnTo>
                              <a:lnTo>
                                <a:pt x="2325116" y="417588"/>
                              </a:lnTo>
                              <a:lnTo>
                                <a:pt x="2320036" y="416064"/>
                              </a:lnTo>
                              <a:lnTo>
                                <a:pt x="2317496" y="414540"/>
                              </a:lnTo>
                              <a:lnTo>
                                <a:pt x="2308606" y="411492"/>
                              </a:lnTo>
                              <a:lnTo>
                                <a:pt x="2300986" y="405396"/>
                              </a:lnTo>
                              <a:lnTo>
                                <a:pt x="2294636" y="399300"/>
                              </a:lnTo>
                              <a:lnTo>
                                <a:pt x="2289556" y="396252"/>
                              </a:lnTo>
                              <a:lnTo>
                                <a:pt x="2283206" y="387108"/>
                              </a:lnTo>
                              <a:lnTo>
                                <a:pt x="2281936" y="382536"/>
                              </a:lnTo>
                              <a:lnTo>
                                <a:pt x="2279396" y="376440"/>
                              </a:lnTo>
                              <a:lnTo>
                                <a:pt x="2275586" y="371868"/>
                              </a:lnTo>
                              <a:lnTo>
                                <a:pt x="2274316" y="367296"/>
                              </a:lnTo>
                              <a:lnTo>
                                <a:pt x="2273046" y="364248"/>
                              </a:lnTo>
                              <a:lnTo>
                                <a:pt x="2270506" y="355104"/>
                              </a:lnTo>
                              <a:lnTo>
                                <a:pt x="2267966" y="349008"/>
                              </a:lnTo>
                              <a:lnTo>
                                <a:pt x="2265426" y="339864"/>
                              </a:lnTo>
                              <a:lnTo>
                                <a:pt x="2264156" y="333768"/>
                              </a:lnTo>
                              <a:lnTo>
                                <a:pt x="2262886" y="329196"/>
                              </a:lnTo>
                              <a:lnTo>
                                <a:pt x="2260346" y="323100"/>
                              </a:lnTo>
                              <a:lnTo>
                                <a:pt x="2260346" y="317004"/>
                              </a:lnTo>
                              <a:lnTo>
                                <a:pt x="2259076" y="312432"/>
                              </a:lnTo>
                              <a:lnTo>
                                <a:pt x="2257806" y="306336"/>
                              </a:lnTo>
                              <a:lnTo>
                                <a:pt x="2257806" y="300240"/>
                              </a:lnTo>
                              <a:lnTo>
                                <a:pt x="2256536" y="292620"/>
                              </a:lnTo>
                              <a:lnTo>
                                <a:pt x="2256536" y="286524"/>
                              </a:lnTo>
                              <a:lnTo>
                                <a:pt x="2255266" y="280428"/>
                              </a:lnTo>
                              <a:lnTo>
                                <a:pt x="2255266" y="266712"/>
                              </a:lnTo>
                              <a:lnTo>
                                <a:pt x="2252726" y="259092"/>
                              </a:lnTo>
                              <a:lnTo>
                                <a:pt x="2252726" y="182892"/>
                              </a:lnTo>
                              <a:lnTo>
                                <a:pt x="2255266" y="175272"/>
                              </a:lnTo>
                              <a:lnTo>
                                <a:pt x="2255266" y="161556"/>
                              </a:lnTo>
                              <a:lnTo>
                                <a:pt x="2256536" y="155460"/>
                              </a:lnTo>
                              <a:lnTo>
                                <a:pt x="2256536" y="149364"/>
                              </a:lnTo>
                              <a:lnTo>
                                <a:pt x="2257806" y="143268"/>
                              </a:lnTo>
                              <a:lnTo>
                                <a:pt x="2257806" y="137172"/>
                              </a:lnTo>
                              <a:lnTo>
                                <a:pt x="2259076" y="131076"/>
                              </a:lnTo>
                              <a:lnTo>
                                <a:pt x="2259076" y="126504"/>
                              </a:lnTo>
                              <a:lnTo>
                                <a:pt x="2260346" y="120408"/>
                              </a:lnTo>
                              <a:lnTo>
                                <a:pt x="2262886" y="115836"/>
                              </a:lnTo>
                              <a:lnTo>
                                <a:pt x="2262886" y="109740"/>
                              </a:lnTo>
                              <a:lnTo>
                                <a:pt x="2271776" y="82308"/>
                              </a:lnTo>
                              <a:lnTo>
                                <a:pt x="2271776" y="80784"/>
                              </a:lnTo>
                              <a:lnTo>
                                <a:pt x="2274316" y="74688"/>
                              </a:lnTo>
                              <a:lnTo>
                                <a:pt x="2275586" y="70116"/>
                              </a:lnTo>
                              <a:lnTo>
                                <a:pt x="2290826" y="45732"/>
                              </a:lnTo>
                              <a:lnTo>
                                <a:pt x="2297176" y="39636"/>
                              </a:lnTo>
                              <a:lnTo>
                                <a:pt x="2302256" y="36588"/>
                              </a:lnTo>
                              <a:lnTo>
                                <a:pt x="2308606" y="30492"/>
                              </a:lnTo>
                              <a:lnTo>
                                <a:pt x="2316226" y="27444"/>
                              </a:lnTo>
                              <a:lnTo>
                                <a:pt x="2328926" y="22872"/>
                              </a:lnTo>
                              <a:lnTo>
                                <a:pt x="2346706" y="22872"/>
                              </a:lnTo>
                              <a:lnTo>
                                <a:pt x="2359406" y="27444"/>
                              </a:lnTo>
                              <a:lnTo>
                                <a:pt x="2367026" y="30492"/>
                              </a:lnTo>
                              <a:lnTo>
                                <a:pt x="2372106" y="33540"/>
                              </a:lnTo>
                              <a:lnTo>
                                <a:pt x="2374646" y="36588"/>
                              </a:lnTo>
                              <a:lnTo>
                                <a:pt x="2379726" y="39636"/>
                              </a:lnTo>
                              <a:lnTo>
                                <a:pt x="2380996" y="42684"/>
                              </a:lnTo>
                              <a:lnTo>
                                <a:pt x="2387358" y="48780"/>
                              </a:lnTo>
                              <a:lnTo>
                                <a:pt x="2396248" y="62496"/>
                              </a:lnTo>
                              <a:lnTo>
                                <a:pt x="2397518" y="68592"/>
                              </a:lnTo>
                              <a:lnTo>
                                <a:pt x="2401328" y="73164"/>
                              </a:lnTo>
                              <a:lnTo>
                                <a:pt x="2402598" y="79260"/>
                              </a:lnTo>
                              <a:lnTo>
                                <a:pt x="2407678" y="91452"/>
                              </a:lnTo>
                              <a:lnTo>
                                <a:pt x="2408948" y="99072"/>
                              </a:lnTo>
                              <a:lnTo>
                                <a:pt x="2411488" y="105168"/>
                              </a:lnTo>
                              <a:lnTo>
                                <a:pt x="2411488" y="109740"/>
                              </a:lnTo>
                              <a:lnTo>
                                <a:pt x="2412758" y="114312"/>
                              </a:lnTo>
                              <a:lnTo>
                                <a:pt x="2412758" y="120408"/>
                              </a:lnTo>
                              <a:lnTo>
                                <a:pt x="2416568" y="129552"/>
                              </a:lnTo>
                              <a:lnTo>
                                <a:pt x="2416568" y="141744"/>
                              </a:lnTo>
                              <a:lnTo>
                                <a:pt x="2417838" y="147840"/>
                              </a:lnTo>
                              <a:lnTo>
                                <a:pt x="2417838" y="153936"/>
                              </a:lnTo>
                              <a:lnTo>
                                <a:pt x="2419108" y="160032"/>
                              </a:lnTo>
                              <a:lnTo>
                                <a:pt x="2419108" y="179844"/>
                              </a:lnTo>
                              <a:lnTo>
                                <a:pt x="2420378" y="185940"/>
                              </a:lnTo>
                              <a:lnTo>
                                <a:pt x="2420378" y="25158"/>
                              </a:lnTo>
                              <a:lnTo>
                                <a:pt x="2411488" y="19824"/>
                              </a:lnTo>
                              <a:lnTo>
                                <a:pt x="2407678" y="18300"/>
                              </a:lnTo>
                              <a:lnTo>
                                <a:pt x="2403868" y="15252"/>
                              </a:lnTo>
                              <a:lnTo>
                                <a:pt x="2389898" y="10680"/>
                              </a:lnTo>
                              <a:lnTo>
                                <a:pt x="2387358" y="9156"/>
                              </a:lnTo>
                              <a:lnTo>
                                <a:pt x="2378456" y="6108"/>
                              </a:lnTo>
                              <a:lnTo>
                                <a:pt x="2373376" y="6108"/>
                              </a:lnTo>
                              <a:lnTo>
                                <a:pt x="2369566" y="4584"/>
                              </a:lnTo>
                              <a:lnTo>
                                <a:pt x="2364486" y="4584"/>
                              </a:lnTo>
                              <a:lnTo>
                                <a:pt x="2359406" y="3048"/>
                              </a:lnTo>
                              <a:lnTo>
                                <a:pt x="2311146" y="3048"/>
                              </a:lnTo>
                              <a:lnTo>
                                <a:pt x="2306066" y="4584"/>
                              </a:lnTo>
                              <a:lnTo>
                                <a:pt x="2302256" y="4584"/>
                              </a:lnTo>
                              <a:lnTo>
                                <a:pt x="2298446" y="6108"/>
                              </a:lnTo>
                              <a:lnTo>
                                <a:pt x="2294636" y="6108"/>
                              </a:lnTo>
                              <a:lnTo>
                                <a:pt x="2275586" y="12204"/>
                              </a:lnTo>
                              <a:lnTo>
                                <a:pt x="2273046" y="15252"/>
                              </a:lnTo>
                              <a:lnTo>
                                <a:pt x="2264156" y="18300"/>
                              </a:lnTo>
                              <a:lnTo>
                                <a:pt x="2256536" y="24396"/>
                              </a:lnTo>
                              <a:lnTo>
                                <a:pt x="2252726" y="25920"/>
                              </a:lnTo>
                              <a:lnTo>
                                <a:pt x="2241296" y="35064"/>
                              </a:lnTo>
                              <a:lnTo>
                                <a:pt x="2229866" y="45732"/>
                              </a:lnTo>
                              <a:lnTo>
                                <a:pt x="2227326" y="50304"/>
                              </a:lnTo>
                              <a:lnTo>
                                <a:pt x="2222246" y="53352"/>
                              </a:lnTo>
                              <a:lnTo>
                                <a:pt x="2195576" y="94500"/>
                              </a:lnTo>
                              <a:lnTo>
                                <a:pt x="2194306" y="99072"/>
                              </a:lnTo>
                              <a:lnTo>
                                <a:pt x="2190496" y="103644"/>
                              </a:lnTo>
                              <a:lnTo>
                                <a:pt x="2189226" y="109740"/>
                              </a:lnTo>
                              <a:lnTo>
                                <a:pt x="2184146" y="118884"/>
                              </a:lnTo>
                              <a:lnTo>
                                <a:pt x="2182876" y="124980"/>
                              </a:lnTo>
                              <a:lnTo>
                                <a:pt x="2181606" y="129552"/>
                              </a:lnTo>
                              <a:lnTo>
                                <a:pt x="2179066" y="141744"/>
                              </a:lnTo>
                              <a:lnTo>
                                <a:pt x="2176526" y="146316"/>
                              </a:lnTo>
                              <a:lnTo>
                                <a:pt x="2173986" y="158508"/>
                              </a:lnTo>
                              <a:lnTo>
                                <a:pt x="2172716" y="163080"/>
                              </a:lnTo>
                              <a:lnTo>
                                <a:pt x="2172716" y="169176"/>
                              </a:lnTo>
                              <a:lnTo>
                                <a:pt x="2171446" y="175272"/>
                              </a:lnTo>
                              <a:lnTo>
                                <a:pt x="2171446" y="181368"/>
                              </a:lnTo>
                              <a:lnTo>
                                <a:pt x="2168906" y="187464"/>
                              </a:lnTo>
                              <a:lnTo>
                                <a:pt x="2168906" y="199656"/>
                              </a:lnTo>
                              <a:lnTo>
                                <a:pt x="2167636" y="205752"/>
                              </a:lnTo>
                              <a:lnTo>
                                <a:pt x="2167636" y="230136"/>
                              </a:lnTo>
                              <a:lnTo>
                                <a:pt x="2168906" y="237756"/>
                              </a:lnTo>
                              <a:lnTo>
                                <a:pt x="2168906" y="249948"/>
                              </a:lnTo>
                              <a:lnTo>
                                <a:pt x="2171446" y="256044"/>
                              </a:lnTo>
                              <a:lnTo>
                                <a:pt x="2171446" y="262140"/>
                              </a:lnTo>
                              <a:lnTo>
                                <a:pt x="2172716" y="268236"/>
                              </a:lnTo>
                              <a:lnTo>
                                <a:pt x="2172716" y="274332"/>
                              </a:lnTo>
                              <a:lnTo>
                                <a:pt x="2173986" y="280428"/>
                              </a:lnTo>
                              <a:lnTo>
                                <a:pt x="2175256" y="285000"/>
                              </a:lnTo>
                              <a:lnTo>
                                <a:pt x="2175256" y="291096"/>
                              </a:lnTo>
                              <a:lnTo>
                                <a:pt x="2176526" y="297192"/>
                              </a:lnTo>
                              <a:lnTo>
                                <a:pt x="2179066" y="301764"/>
                              </a:lnTo>
                              <a:lnTo>
                                <a:pt x="2181606" y="313956"/>
                              </a:lnTo>
                              <a:lnTo>
                                <a:pt x="2184146" y="318528"/>
                              </a:lnTo>
                              <a:lnTo>
                                <a:pt x="2186686" y="324624"/>
                              </a:lnTo>
                              <a:lnTo>
                                <a:pt x="2187956" y="329196"/>
                              </a:lnTo>
                              <a:lnTo>
                                <a:pt x="2190496" y="335292"/>
                              </a:lnTo>
                              <a:lnTo>
                                <a:pt x="2191766" y="339864"/>
                              </a:lnTo>
                              <a:lnTo>
                                <a:pt x="2195576" y="344436"/>
                              </a:lnTo>
                              <a:lnTo>
                                <a:pt x="2196846" y="349008"/>
                              </a:lnTo>
                              <a:lnTo>
                                <a:pt x="2199386" y="355104"/>
                              </a:lnTo>
                              <a:lnTo>
                                <a:pt x="2205736" y="364248"/>
                              </a:lnTo>
                              <a:lnTo>
                                <a:pt x="2205736" y="365772"/>
                              </a:lnTo>
                              <a:lnTo>
                                <a:pt x="2218436" y="384060"/>
                              </a:lnTo>
                              <a:lnTo>
                                <a:pt x="2224786" y="391680"/>
                              </a:lnTo>
                              <a:lnTo>
                                <a:pt x="2232406" y="397776"/>
                              </a:lnTo>
                              <a:lnTo>
                                <a:pt x="2234946" y="402348"/>
                              </a:lnTo>
                              <a:lnTo>
                                <a:pt x="2237486" y="405396"/>
                              </a:lnTo>
                              <a:lnTo>
                                <a:pt x="2242566" y="408444"/>
                              </a:lnTo>
                              <a:lnTo>
                                <a:pt x="2248916" y="414540"/>
                              </a:lnTo>
                              <a:lnTo>
                                <a:pt x="2252726" y="416064"/>
                              </a:lnTo>
                              <a:lnTo>
                                <a:pt x="2260346" y="422160"/>
                              </a:lnTo>
                              <a:lnTo>
                                <a:pt x="2265426" y="423684"/>
                              </a:lnTo>
                              <a:lnTo>
                                <a:pt x="2267966" y="426732"/>
                              </a:lnTo>
                              <a:lnTo>
                                <a:pt x="2278126" y="429780"/>
                              </a:lnTo>
                              <a:lnTo>
                                <a:pt x="2280666" y="431304"/>
                              </a:lnTo>
                              <a:lnTo>
                                <a:pt x="2303526" y="438924"/>
                              </a:lnTo>
                              <a:lnTo>
                                <a:pt x="2308606" y="438924"/>
                              </a:lnTo>
                              <a:lnTo>
                                <a:pt x="2312416" y="440448"/>
                              </a:lnTo>
                              <a:lnTo>
                                <a:pt x="2323846" y="440448"/>
                              </a:lnTo>
                              <a:lnTo>
                                <a:pt x="2327656" y="441972"/>
                              </a:lnTo>
                              <a:lnTo>
                                <a:pt x="2346706" y="441972"/>
                              </a:lnTo>
                              <a:lnTo>
                                <a:pt x="2351786" y="440448"/>
                              </a:lnTo>
                              <a:lnTo>
                                <a:pt x="2361946" y="440448"/>
                              </a:lnTo>
                              <a:lnTo>
                                <a:pt x="2365756" y="438924"/>
                              </a:lnTo>
                              <a:lnTo>
                                <a:pt x="2370836" y="438924"/>
                              </a:lnTo>
                              <a:lnTo>
                                <a:pt x="2393708" y="431304"/>
                              </a:lnTo>
                              <a:lnTo>
                                <a:pt x="2396248" y="429780"/>
                              </a:lnTo>
                              <a:lnTo>
                                <a:pt x="2405138" y="426732"/>
                              </a:lnTo>
                              <a:lnTo>
                                <a:pt x="2408948" y="423684"/>
                              </a:lnTo>
                              <a:lnTo>
                                <a:pt x="2412758" y="422160"/>
                              </a:lnTo>
                              <a:lnTo>
                                <a:pt x="2417838" y="419112"/>
                              </a:lnTo>
                              <a:lnTo>
                                <a:pt x="2420378" y="416064"/>
                              </a:lnTo>
                              <a:lnTo>
                                <a:pt x="2425458" y="414540"/>
                              </a:lnTo>
                              <a:lnTo>
                                <a:pt x="2431808" y="408444"/>
                              </a:lnTo>
                              <a:lnTo>
                                <a:pt x="2435618" y="405396"/>
                              </a:lnTo>
                              <a:lnTo>
                                <a:pt x="2439428" y="400824"/>
                              </a:lnTo>
                              <a:lnTo>
                                <a:pt x="2453398" y="387108"/>
                              </a:lnTo>
                              <a:lnTo>
                                <a:pt x="2458478" y="377964"/>
                              </a:lnTo>
                              <a:lnTo>
                                <a:pt x="2462288" y="374916"/>
                              </a:lnTo>
                              <a:lnTo>
                                <a:pt x="2464828" y="370344"/>
                              </a:lnTo>
                              <a:lnTo>
                                <a:pt x="2466098" y="365772"/>
                              </a:lnTo>
                              <a:lnTo>
                                <a:pt x="2469908" y="361200"/>
                              </a:lnTo>
                              <a:lnTo>
                                <a:pt x="2469908" y="359676"/>
                              </a:lnTo>
                              <a:lnTo>
                                <a:pt x="2478798" y="345960"/>
                              </a:lnTo>
                              <a:lnTo>
                                <a:pt x="2480068" y="339864"/>
                              </a:lnTo>
                              <a:lnTo>
                                <a:pt x="2483878" y="335292"/>
                              </a:lnTo>
                              <a:lnTo>
                                <a:pt x="2485148" y="329196"/>
                              </a:lnTo>
                              <a:lnTo>
                                <a:pt x="2487688" y="324624"/>
                              </a:lnTo>
                              <a:lnTo>
                                <a:pt x="2488958" y="318528"/>
                              </a:lnTo>
                              <a:lnTo>
                                <a:pt x="2491498" y="313956"/>
                              </a:lnTo>
                              <a:lnTo>
                                <a:pt x="2492768" y="307860"/>
                              </a:lnTo>
                              <a:lnTo>
                                <a:pt x="2494038" y="303288"/>
                              </a:lnTo>
                              <a:lnTo>
                                <a:pt x="2496578" y="291096"/>
                              </a:lnTo>
                              <a:lnTo>
                                <a:pt x="2499118" y="286524"/>
                              </a:lnTo>
                              <a:lnTo>
                                <a:pt x="2501658" y="274332"/>
                              </a:lnTo>
                              <a:lnTo>
                                <a:pt x="2501658" y="268236"/>
                              </a:lnTo>
                              <a:lnTo>
                                <a:pt x="2502928" y="262140"/>
                              </a:lnTo>
                              <a:lnTo>
                                <a:pt x="2502928" y="256044"/>
                              </a:lnTo>
                              <a:lnTo>
                                <a:pt x="2504198" y="249948"/>
                              </a:lnTo>
                              <a:lnTo>
                                <a:pt x="2504198" y="225564"/>
                              </a:lnTo>
                              <a:lnTo>
                                <a:pt x="2505468" y="219468"/>
                              </a:lnTo>
                              <a:close/>
                            </a:path>
                            <a:path w="2858135" h="442595">
                              <a:moveTo>
                                <a:pt x="2857512" y="9144"/>
                              </a:moveTo>
                              <a:lnTo>
                                <a:pt x="2798076" y="9144"/>
                              </a:lnTo>
                              <a:lnTo>
                                <a:pt x="2752356" y="9144"/>
                              </a:lnTo>
                              <a:lnTo>
                                <a:pt x="2752356" y="19824"/>
                              </a:lnTo>
                              <a:lnTo>
                                <a:pt x="2758452" y="19824"/>
                              </a:lnTo>
                              <a:lnTo>
                                <a:pt x="2763024" y="21348"/>
                              </a:lnTo>
                              <a:lnTo>
                                <a:pt x="2769120" y="22872"/>
                              </a:lnTo>
                              <a:lnTo>
                                <a:pt x="2773692" y="24396"/>
                              </a:lnTo>
                              <a:lnTo>
                                <a:pt x="2776740" y="25920"/>
                              </a:lnTo>
                              <a:lnTo>
                                <a:pt x="2781312" y="27444"/>
                              </a:lnTo>
                              <a:lnTo>
                                <a:pt x="2787408" y="33540"/>
                              </a:lnTo>
                              <a:lnTo>
                                <a:pt x="2788932" y="38112"/>
                              </a:lnTo>
                              <a:lnTo>
                                <a:pt x="2791980" y="44208"/>
                              </a:lnTo>
                              <a:lnTo>
                                <a:pt x="2795028" y="53352"/>
                              </a:lnTo>
                              <a:lnTo>
                                <a:pt x="2796552" y="59448"/>
                              </a:lnTo>
                              <a:lnTo>
                                <a:pt x="2796552" y="65544"/>
                              </a:lnTo>
                              <a:lnTo>
                                <a:pt x="2798076" y="73164"/>
                              </a:lnTo>
                              <a:lnTo>
                                <a:pt x="2798076" y="271284"/>
                              </a:lnTo>
                              <a:lnTo>
                                <a:pt x="2641104" y="9144"/>
                              </a:lnTo>
                              <a:lnTo>
                                <a:pt x="2592324" y="9144"/>
                              </a:lnTo>
                              <a:lnTo>
                                <a:pt x="2575560" y="9144"/>
                              </a:lnTo>
                              <a:lnTo>
                                <a:pt x="2528316" y="9144"/>
                              </a:lnTo>
                              <a:lnTo>
                                <a:pt x="2528316" y="19824"/>
                              </a:lnTo>
                              <a:lnTo>
                                <a:pt x="2534412" y="21348"/>
                              </a:lnTo>
                              <a:lnTo>
                                <a:pt x="2538984" y="21348"/>
                              </a:lnTo>
                              <a:lnTo>
                                <a:pt x="2548128" y="24396"/>
                              </a:lnTo>
                              <a:lnTo>
                                <a:pt x="2551176" y="25920"/>
                              </a:lnTo>
                              <a:lnTo>
                                <a:pt x="2551176" y="27444"/>
                              </a:lnTo>
                              <a:lnTo>
                                <a:pt x="2554224" y="28968"/>
                              </a:lnTo>
                              <a:lnTo>
                                <a:pt x="2558796" y="33540"/>
                              </a:lnTo>
                              <a:lnTo>
                                <a:pt x="2564892" y="42684"/>
                              </a:lnTo>
                              <a:lnTo>
                                <a:pt x="2567940" y="48780"/>
                              </a:lnTo>
                              <a:lnTo>
                                <a:pt x="2575560" y="59448"/>
                              </a:lnTo>
                              <a:lnTo>
                                <a:pt x="2575560" y="368820"/>
                              </a:lnTo>
                              <a:lnTo>
                                <a:pt x="2574036" y="376440"/>
                              </a:lnTo>
                              <a:lnTo>
                                <a:pt x="2574036" y="382536"/>
                              </a:lnTo>
                              <a:lnTo>
                                <a:pt x="2572512" y="388632"/>
                              </a:lnTo>
                              <a:lnTo>
                                <a:pt x="2567940" y="402348"/>
                              </a:lnTo>
                              <a:lnTo>
                                <a:pt x="2564892" y="405396"/>
                              </a:lnTo>
                              <a:lnTo>
                                <a:pt x="2563368" y="408444"/>
                              </a:lnTo>
                              <a:lnTo>
                                <a:pt x="2560320" y="411492"/>
                              </a:lnTo>
                              <a:lnTo>
                                <a:pt x="2557272" y="413016"/>
                              </a:lnTo>
                              <a:lnTo>
                                <a:pt x="2554224" y="416064"/>
                              </a:lnTo>
                              <a:lnTo>
                                <a:pt x="2545080" y="419112"/>
                              </a:lnTo>
                              <a:lnTo>
                                <a:pt x="2540508" y="419112"/>
                              </a:lnTo>
                              <a:lnTo>
                                <a:pt x="2534412" y="420636"/>
                              </a:lnTo>
                              <a:lnTo>
                                <a:pt x="2528316" y="420636"/>
                              </a:lnTo>
                              <a:lnTo>
                                <a:pt x="2528316" y="431304"/>
                              </a:lnTo>
                              <a:lnTo>
                                <a:pt x="2641104" y="431304"/>
                              </a:lnTo>
                              <a:lnTo>
                                <a:pt x="2641104" y="420636"/>
                              </a:lnTo>
                              <a:lnTo>
                                <a:pt x="2630424" y="420636"/>
                              </a:lnTo>
                              <a:lnTo>
                                <a:pt x="2612136" y="414540"/>
                              </a:lnTo>
                              <a:lnTo>
                                <a:pt x="2604516" y="406920"/>
                              </a:lnTo>
                              <a:lnTo>
                                <a:pt x="2602992" y="403872"/>
                              </a:lnTo>
                              <a:lnTo>
                                <a:pt x="2599944" y="400824"/>
                              </a:lnTo>
                              <a:lnTo>
                                <a:pt x="2596896" y="391680"/>
                              </a:lnTo>
                              <a:lnTo>
                                <a:pt x="2593848" y="379488"/>
                              </a:lnTo>
                              <a:lnTo>
                                <a:pt x="2593848" y="373392"/>
                              </a:lnTo>
                              <a:lnTo>
                                <a:pt x="2592324" y="365772"/>
                              </a:lnTo>
                              <a:lnTo>
                                <a:pt x="2592324" y="89928"/>
                              </a:lnTo>
                              <a:lnTo>
                                <a:pt x="2807220" y="441972"/>
                              </a:lnTo>
                              <a:lnTo>
                                <a:pt x="2814840" y="441972"/>
                              </a:lnTo>
                              <a:lnTo>
                                <a:pt x="2814840" y="73164"/>
                              </a:lnTo>
                              <a:lnTo>
                                <a:pt x="2816364" y="67068"/>
                              </a:lnTo>
                              <a:lnTo>
                                <a:pt x="2816364" y="60972"/>
                              </a:lnTo>
                              <a:lnTo>
                                <a:pt x="2817888" y="54876"/>
                              </a:lnTo>
                              <a:lnTo>
                                <a:pt x="2817888" y="50304"/>
                              </a:lnTo>
                              <a:lnTo>
                                <a:pt x="2819412" y="47256"/>
                              </a:lnTo>
                              <a:lnTo>
                                <a:pt x="2849892" y="21348"/>
                              </a:lnTo>
                              <a:lnTo>
                                <a:pt x="2857512" y="19824"/>
                              </a:lnTo>
                              <a:lnTo>
                                <a:pt x="2857512"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368FBE0" id="Graphic 404" o:spid="_x0000_s1026" style="position:absolute;margin-left:342.95pt;margin-top:33.1pt;width:225.05pt;height:34.85pt;z-index:-251488256;visibility:visible;mso-wrap-style:square;mso-wrap-distance-left:0;mso-wrap-distance-top:0;mso-wrap-distance-right:0;mso-wrap-distance-bottom:0;mso-position-horizontal:absolute;mso-position-horizontal-relative:page;mso-position-vertical:absolute;mso-position-vertical-relative:text;v-text-anchor:top" coordsize="2858135,44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" path="m289572,297192r-9144,l280428,300240r-1524,6096l275856,313956r-4572,18288l268236,336816r-1524,6096l263664,347484r-1524,4572l256044,361200r-1524,4572l251472,370344r-3048,3048l245376,377964r-3048,3048l239280,382536r-6096,6096l228612,391680r-3048,3048l220992,396252r-3048,3048l199656,405396r-4572,l185940,408444r-42672,l138696,406920r-6096,-3048l128028,400824r-3048,-4572l123456,390156r,-1524l121932,384060r,-155448l131076,228612r4572,1524l140220,230136r32004,25908l173748,262140r3048,6096l179844,277380r1524,6096l182892,288048r3048,12192l185940,306336r1524,7620l187464,320052r1524,7620l198132,327672r,-222504l188988,105168r-1524,7620l187464,120408r-1524,6096l185940,132600r-1524,7620l182892,146316r-1524,4572l179844,156984r-1524,4572l176796,167652r-3048,9144l172224,179844r-1524,1524l169176,184416r-3048,4572l163080,192036r-4572,3048l155460,198132r-4572,1524l147840,202704r-4572,1524l138696,204228r-6096,1524l121932,205752r,-172224l181368,33528r4572,1536l190512,35064r3048,1524l198132,36588r3048,1524l202704,38112r1524,1524l208800,41160r4572,3048l217944,45732r13716,13716l237756,68592r1524,1524l240804,74688r3048,3048l245376,83832r3048,9144l252996,111264r4572,22860l266712,134124r,-124980l121932,9144r-76212,l,9144,,19812r13716,l19812,21336r4572,1524l27432,24384r4572,1524l36576,30480r6096,9156l44196,45732r,18288l45720,71640r,292608l44196,373392r,18288l42672,396252r,3048l41148,400824r-1524,6096l36576,409968r-3048,4572l28956,416064r-3048,1524l16764,420636,,420636r,10668l274332,431304,289572,297192xem612660,283464r-9156,l603504,285000r-3048,15240l597408,306336r-1524,6096l594360,320052r-1524,4572l589788,336816r-1524,4572l585216,345960r-4572,13716l574548,368820r-3048,6096l568452,379488r-3048,3048l562356,387108r-4572,3048l550164,397776r-4572,1524l542544,402348r-13716,4572l524256,406920r-4572,1524l469392,408444r-6096,-1524l457200,406920r-3048,-1524l452628,403872r-4572,-3048l445008,396252r-1524,-4572l441960,390156r,-9144l440436,374916r,-320052l441960,48768r,-4572l443484,41148r,-1524l449580,30480r6096,-6096l464820,21336r4572,l475488,19812r13716,l489204,9144r-48768,l364236,9144r-44196,l320040,19812r13716,l339852,21336r21336,19812l362712,42672r,7620l364236,56388r,324624l362712,387108r,9144l361188,399300r,1524l358140,406920r-3048,3048l352044,414540r-3048,1524l335280,420636r-15240,l320040,431304r281940,l612660,283464xem928128,297192r-7620,l918984,300240r-1524,6096l915936,313956r-3048,12192l909840,332244r-1524,4572l906792,342912r-3048,4572l902220,352056r-12192,18288l888504,373392r-15240,15240l868692,391680r-3048,3048l861072,396252r-3048,3048l839736,405396r-4572,l826020,408444r-42672,l763536,390156r-1524,-1524l762012,373392r-1524,-7620l760488,228612r10668,l775728,230136r4572,l784872,231660r3048,1524l792492,234708r24384,33528l821448,283476r1524,4572l824496,294144r,6096l826020,306336r1524,7620l827544,320052r1524,7620l836688,327672r,-222504l829068,105168r-1524,7620l827544,120408r-3048,12192l824496,140220r-1524,6096l821448,150888r-1524,6096l818400,161556r-1524,6096l813828,176796r-3048,3048l810780,181368r-3048,3048l804684,188988r-9144,9144l790968,199656r-4572,3048l781824,204228r-4572,l772680,205752r-12192,l760488,33528r60960,l826020,35064r4572,l833640,36588r3048,l839736,38112r3048,l844308,39636r4572,1524l853452,44208r3048,1524l861072,48780r10668,10668l877836,68592r1524,1524l880884,74688r4572,9144l888504,92976r4572,18288l896124,126504r,7620l905268,134124r,-124980l760488,9144r-76212,l640080,9144r,10668l653796,19812r18288,6096l676656,30480r3048,4584l681228,39636r1524,6096l684276,47256r,339852l682752,391680r,7620l681228,400824r-1524,6096l672084,414540r-3048,1524l655320,420636r-15240,l640080,431304r274332,l928128,297192xem1290840,9144r-62496,l1187196,9144r,10680l1191768,19824r6096,1524l1202436,21348r4572,1524l1210056,24396r4572,1524l1228344,47256r,12192l1226820,65544r,7620l1223772,79260r-1524,4572l1217676,102120r-3048,7620l1149096,306336,1082040,96024r-1524,-3048l1078992,85356r-3048,-7620l1074420,70116r-4572,-13716l1069848,53352r-1524,l1068324,47256r-1524,-6096l1068324,36588r1524,-6096l1072896,27444r,-1524l1075944,24396r4572,-1524l1083564,21348r6096,l1094232,19824r12192,l1106424,9144r-39624,l954024,9144r,10680l960120,21348r4572,1524l969264,25920r4572,1524l976884,30492r1524,3048l979932,35064r4572,9144l987552,53352r3048,6096l992124,65544r1524,7620l996696,79260r3048,7620l1005840,105168r108204,336804l1121664,441972,1232916,114312r3048,-7620l1237488,99072r6096,-15240l1245108,77736r3048,-4572l1249680,67068r1524,-4572l1254252,57924r1524,-4572l1258824,47256r1524,-1524l1260348,44208r4572,-4572l1267968,35064r3048,-3048l1275588,28968r3048,-3048l1283208,22872r4572,-1524l1290840,19824r,-10680xem1636788,420636r-1524,l1626120,417588r-4572,-3048l1618500,413016r-3048,-3048l1613928,406920r-3048,-3048l1607832,397776r-3048,-4572l1603260,388632r-3048,-6096l1598688,376440r-3048,-6096l1592592,362724r-1524,-7620l1588020,347484,1520964,143624,1487424,41706r,246330l1391412,288036r48768,-144780l1487424,288036r,-246330l1473708,r-4572,l1391412,230073r-27432,81191l1354836,338340r-1524,7620l1350264,352056r-3048,7620l1345692,365772r-3048,6096l1341120,377964r-3048,4572l1336548,387108r-3048,4572l1331976,394728r-1524,4572l1327404,400824r,1524l1324356,405396r-3048,4572l1316736,413016r-3048,3048l1299972,420636r,10668l1405128,431304r,-10668l1399032,419112r-6096,l1388364,417588r-4572,l1379220,416064r-15240,-22860l1363980,377964r4572,-18288l1370076,352056r13716,-41160l1495056,310896r18288,53352l1513344,365772r3048,7620l1517916,381012r1524,4572l1519440,387108r1524,6096l1520964,403872r-1524,6096l1513344,416064r-3048,1524l1505724,419112r-4572,l1496580,420636r-13728,l1482852,431304r153936,l1636788,420636xem1944636,9144r-105168,l1764792,9144r-105156,l1659636,123456r9144,l1668780,120408r1524,-6096l1671828,106692r,-6096l1674876,88404r3048,-4572l1679448,77736r1524,-4572l1684020,68592r1524,-4572l1691640,54876r12192,-12192l1706880,41160r4572,-3048l1720596,35064r4572,l1729740,33540r35052,l1764792,359676r-1524,4572l1763268,391680r-1524,4572l1761744,399300r-1524,1524l1758696,406920r-3048,3048l1752600,414540r-1524,l1748028,416064r-4572,1524l1740408,419112r-6096,1524l1719072,420636r,10668l1885188,431304r,-10668l1869948,420636r-13716,-4572l1853184,414540r-1524,-1524l1848612,408444r-3048,-3048l1842516,400824r,-3048l1840992,394728r,-18288l1839468,368820r,-335280l1880616,33540r4572,1524l1888236,36588r3048,l1894332,38112r1524,1524l1900428,42684r3048,3048l1908048,48780r6096,9144l1917192,60972r3048,4572l1926336,83832r3048,6096l1930908,94500r1524,7620l1933956,108216r3048,15240l1944636,123456r,-114312xem2138184,9144r-45732,l2016252,9144r-44196,l1972056,19812r15240,l1996440,22860r3048,1524l2004060,25908r1524,1524l2014728,41148r,4572l2016252,50292r,336804l2014728,391668r,7620l2013204,400812r-1524,6096l2004060,414528r-3048,1524l1987296,420624r-15240,l1972056,431304r166128,l2138184,420624r-15252,l2118360,419100r-4572,l2109216,416052r-3048,-1524l2100072,408432r-1524,-3048l2095500,400812r,-3048l2093976,394716r,-10668l2092452,376428r,-307848l2093976,60960r,-12192l2095500,44196r,-4572l2101596,30480r3048,-3048l2109216,24384r3048,-1524l2116836,21336r4572,l2127504,19812r10680,l2138184,9144xem2505468,219468r-1270,-6096l2504198,187464r-1270,-6096l2502928,175272r-1270,-6096l2501658,163080r-1270,-4572l2496578,146316r-1270,-4572l2492768,129552r-1270,-4572l2488958,118884r-1270,-4572l2485148,109740r-1270,-6096l2480068,99072r-1270,-4572l2476258,89928r-3810,-6096l2469908,79260r-1270,-4572l2462288,65544r-5080,-3048l2450858,53352r-2540,-3048l2445778,45732r-7620,-6096l2431808,33540r-5080,-3048l2424188,27444r-3810,-2286l2420378,185940r,73152l2419108,265188r,13716l2417838,285000r,12192l2416568,301764r,6096l2415298,313956r-2540,4572l2412758,324624r-2540,9144l2410218,338340r-1270,6096l2405138,350532r-2540,12192l2400058,368820r-3810,4572l2394978,379488r-6350,9144l2386088,391680r-1270,4572l2377186,403872r-5080,3048l2369566,409968r-5080,1524l2361946,414540r-5080,1524l2351786,416064r-3810,1524l2325116,417588r-5080,-1524l2317496,414540r-8890,-3048l2300986,405396r-6350,-6096l2289556,396252r-6350,-9144l2281936,382536r-2540,-6096l2275586,371868r-1270,-4572l2273046,364248r-2540,-9144l2267966,349008r-2540,-9144l2264156,333768r-1270,-4572l2260346,323100r,-6096l2259076,312432r-1270,-6096l2257806,300240r-1270,-7620l2256536,286524r-1270,-6096l2255266,266712r-2540,-7620l2252726,182892r2540,-7620l2255266,161556r1270,-6096l2256536,149364r1270,-6096l2257806,137172r1270,-6096l2259076,126504r1270,-6096l2262886,115836r,-6096l2271776,82308r,-1524l2274316,74688r1270,-4572l2290826,45732r6350,-6096l2302256,36588r6350,-6096l2316226,27444r12700,-4572l2346706,22872r12700,4572l2367026,30492r5080,3048l2374646,36588r5080,3048l2380996,42684r6362,6096l2396248,62496r1270,6096l2401328,73164r1270,6096l2407678,91452r1270,7620l2411488,105168r,4572l2412758,114312r,6096l2416568,129552r,12192l2417838,147840r,6096l2419108,160032r,19812l2420378,185940r,-160782l2411488,19824r-3810,-1524l2403868,15252r-13970,-4572l2387358,9156r-8902,-3048l2373376,6108r-3810,-1524l2364486,4584r-5080,-1536l2311146,3048r-5080,1536l2302256,4584r-3810,1524l2294636,6108r-19050,6096l2273046,15252r-8890,3048l2256536,24396r-3810,1524l2241296,35064r-11430,10668l2227326,50304r-5080,3048l2195576,94500r-1270,4572l2190496,103644r-1270,6096l2184146,118884r-1270,6096l2181606,129552r-2540,12192l2176526,146316r-2540,12192l2172716,163080r,6096l2171446,175272r,6096l2168906,187464r,12192l2167636,205752r,24384l2168906,237756r,12192l2171446,256044r,6096l2172716,268236r,6096l2173986,280428r1270,4572l2175256,291096r1270,6096l2179066,301764r2540,12192l2184146,318528r2540,6096l2187956,329196r2540,6096l2191766,339864r3810,4572l2196846,349008r2540,6096l2205736,364248r,1524l2218436,384060r6350,7620l2232406,397776r2540,4572l2237486,405396r5080,3048l2248916,414540r3810,1524l2260346,422160r5080,1524l2267966,426732r10160,3048l2280666,431304r22860,7620l2308606,438924r3810,1524l2323846,440448r3810,1524l2346706,441972r5080,-1524l2361946,440448r3810,-1524l2370836,438924r22872,-7620l2396248,429780r8890,-3048l2408948,423684r3810,-1524l2417838,419112r2540,-3048l2425458,414540r6350,-6096l2435618,405396r3810,-4572l2453398,387108r5080,-9144l2462288,374916r2540,-4572l2466098,365772r3810,-4572l2469908,359676r8890,-13716l2480068,339864r3810,-4572l2485148,329196r2540,-4572l2488958,318528r2540,-4572l2492768,307860r1270,-4572l2496578,291096r2540,-4572l2501658,274332r,-6096l2502928,262140r,-6096l2504198,249948r,-24384l2505468,219468xem2857512,9144r-59436,l2752356,9144r,10680l2758452,19824r4572,1524l2769120,22872r4572,1524l2776740,25920r4572,1524l2787408,33540r1524,4572l2791980,44208r3048,9144l2796552,59448r,6096l2798076,73164r,198120l2641104,9144r-48780,l2575560,9144r-47244,l2528316,19824r6096,1524l2538984,21348r9144,3048l2551176,25920r,1524l2554224,28968r4572,4572l2564892,42684r3048,6096l2575560,59448r,309372l2574036,376440r,6096l2572512,388632r-4572,13716l2564892,405396r-1524,3048l2560320,411492r-3048,1524l2554224,416064r-9144,3048l2540508,419112r-6096,1524l2528316,420636r,10668l2641104,431304r,-10668l2630424,420636r-18288,-6096l2604516,406920r-1524,-3048l2599944,400824r-3048,-9144l2593848,379488r,-6096l2592324,365772r,-275844l2807220,441972r7620,l2814840,73164r1524,-6096l2816364,60972r1524,-6096l2817888,50304r1524,-3048l2849892,21348r7620,-1524l2857512,9144xe" fillcolor="black" stroked="f">
                <v:path arrowok="t"/>
                <w10:wrap type="topAndBottom" anchorx="page"/>
              </v:shape>
            </w:pict>
          </mc:Fallback>
        </mc:AlternateContent>
      </w:r>
      <w:r>
        <w:rPr>
          <w:rFonts w:ascii="Courier New"/>
          <w:i/>
          <w:noProof/>
        </w:rPr>
        <mc:AlternateContent>
          <mc:Choice Requires="wps">
            <w:drawing>
              <wp:anchor distT="0" distB="0" distL="0" distR="0" simplePos="0" relativeHeight="251829248" behindDoc="1" locked="0" layoutInCell="1" allowOverlap="1" wp14:anchorId="58BE7556" wp14:editId="1DA847E6">
                <wp:simplePos x="0" y="0"/>
                <wp:positionH relativeFrom="page">
                  <wp:posOffset>2854452</wp:posOffset>
                </wp:positionH>
                <wp:positionV relativeFrom="paragraph">
                  <wp:posOffset>990210</wp:posOffset>
                </wp:positionV>
                <wp:extent cx="4369435" cy="1270"/>
                <wp:effectExtent l="0" t="0" r="0" b="0"/>
                <wp:wrapTopAndBottom/>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9435" cy="1270"/>
                        </a:xfrm>
                        <a:custGeom>
                          <a:avLst/>
                          <a:gdLst/>
                          <a:ahLst/>
                          <a:cxnLst/>
                          <a:rect l="l" t="t" r="r" b="b"/>
                          <a:pathLst>
                            <a:path w="4369435">
                              <a:moveTo>
                                <a:pt x="0" y="0"/>
                              </a:moveTo>
                              <a:lnTo>
                                <a:pt x="43693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CCD111F" id="Graphic 405" o:spid="_x0000_s1026" style="position:absolute;margin-left:224.75pt;margin-top:77.95pt;width:344.05pt;height:.1pt;z-index:-251487232;visibility:visible;mso-wrap-style:square;mso-wrap-distance-left:0;mso-wrap-distance-top:0;mso-wrap-distance-right:0;mso-wrap-distance-bottom:0;mso-position-horizontal:absolute;mso-position-horizontal-relative:page;mso-position-vertical:absolute;mso-position-vertical-relative:text;v-text-anchor:top" coordsize="4369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" path="m,l4369307,e" filled="f" strokeweight=".25397mm">
                <v:path arrowok="t"/>
                <w10:wrap type="topAndBottom" anchorx="page"/>
              </v:shape>
            </w:pict>
          </mc:Fallback>
        </mc:AlternateContent>
      </w:r>
    </w:p>
    <w:p w14:paraId="07A03DFE" w14:textId="77777777" w:rsidR="00517669" w:rsidRDefault="00517669" w:rsidP="00517669">
      <w:pPr>
        <w:pStyle w:val="BodyText"/>
        <w:spacing w:before="3"/>
        <w:rPr>
          <w:rFonts w:ascii="Courier New"/>
          <w:i/>
        </w:rPr>
      </w:pPr>
    </w:p>
    <w:p w14:paraId="2976EF00" w14:textId="77777777" w:rsidR="00517669" w:rsidRDefault="00517669" w:rsidP="00517669">
      <w:pPr>
        <w:pStyle w:val="BodyText"/>
        <w:spacing w:before="7"/>
        <w:rPr>
          <w:rFonts w:ascii="Courier New"/>
          <w:i/>
          <w:sz w:val="15"/>
        </w:rPr>
      </w:pPr>
    </w:p>
    <w:p w14:paraId="52BB8F8B" w14:textId="77777777" w:rsidR="00517669" w:rsidRDefault="00517669" w:rsidP="00517669">
      <w:pPr>
        <w:pStyle w:val="BodyText"/>
        <w:rPr>
          <w:rFonts w:ascii="Courier New"/>
          <w:i/>
          <w:sz w:val="24"/>
        </w:rPr>
      </w:pPr>
    </w:p>
    <w:p w14:paraId="007E9859" w14:textId="77777777" w:rsidR="00517669" w:rsidRDefault="00517669" w:rsidP="00517669">
      <w:pPr>
        <w:pStyle w:val="BodyText"/>
        <w:rPr>
          <w:rFonts w:ascii="Courier New"/>
          <w:i/>
          <w:sz w:val="24"/>
        </w:rPr>
      </w:pPr>
    </w:p>
    <w:p w14:paraId="562339F5"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20733FC7" w14:textId="77777777" w:rsidR="00517669" w:rsidRDefault="00517669" w:rsidP="00517669">
      <w:pPr>
        <w:pStyle w:val="BodyText"/>
        <w:rPr>
          <w:rFonts w:ascii="Courier New"/>
          <w:i/>
        </w:rPr>
      </w:pPr>
    </w:p>
    <w:p w14:paraId="00626B9F" w14:textId="77777777" w:rsidR="00517669" w:rsidRDefault="00517669" w:rsidP="00517669">
      <w:pPr>
        <w:pStyle w:val="BodyText"/>
        <w:rPr>
          <w:rFonts w:ascii="Courier New"/>
          <w:i/>
        </w:rPr>
      </w:pPr>
    </w:p>
    <w:p w14:paraId="5AC75A53" w14:textId="77777777" w:rsidR="00517669" w:rsidRDefault="00517669" w:rsidP="00517669">
      <w:pPr>
        <w:pStyle w:val="BodyText"/>
        <w:rPr>
          <w:rFonts w:ascii="Courier New"/>
          <w:i/>
        </w:rPr>
      </w:pPr>
    </w:p>
    <w:p w14:paraId="2CE0F866" w14:textId="77777777" w:rsidR="00517669" w:rsidRDefault="00517669" w:rsidP="00517669">
      <w:pPr>
        <w:pStyle w:val="BodyText"/>
        <w:spacing w:before="54"/>
        <w:rPr>
          <w:rFonts w:ascii="Courier New"/>
          <w:i/>
        </w:rPr>
      </w:pPr>
    </w:p>
    <w:p w14:paraId="4DA6258A" w14:textId="77777777" w:rsidR="00517669" w:rsidRDefault="00517669" w:rsidP="00517669">
      <w:pPr>
        <w:pStyle w:val="BodyText"/>
        <w:ind w:left="1221"/>
        <w:rPr>
          <w:rFonts w:ascii="Courier New"/>
          <w:i/>
        </w:rPr>
      </w:pPr>
      <w:r>
        <w:rPr>
          <w:rFonts w:ascii="Courier New"/>
          <w:i/>
          <w:noProof/>
        </w:rPr>
        <mc:AlternateContent>
          <mc:Choice Requires="wpg">
            <w:drawing>
              <wp:inline distT="0" distB="0" distL="0" distR="0" wp14:anchorId="5BDB0C5C" wp14:editId="7D75FC09">
                <wp:extent cx="10686415" cy="5450205"/>
                <wp:effectExtent l="19050" t="0" r="10159" b="17145"/>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86415" cy="5450205"/>
                          <a:chOff x="0" y="0"/>
                          <a:chExt cx="10686415" cy="5450205"/>
                        </a:xfrm>
                      </wpg:grpSpPr>
                      <wps:wsp>
                        <wps:cNvPr id="407" name="Graphic 407"/>
                        <wps:cNvSpPr/>
                        <wps:spPr>
                          <a:xfrm>
                            <a:off x="1005839" y="2596895"/>
                            <a:ext cx="1270" cy="2520950"/>
                          </a:xfrm>
                          <a:custGeom>
                            <a:avLst/>
                            <a:gdLst/>
                            <a:ahLst/>
                            <a:cxnLst/>
                            <a:rect l="l" t="t" r="r" b="b"/>
                            <a:pathLst>
                              <a:path h="2520950">
                                <a:moveTo>
                                  <a:pt x="0" y="2520695"/>
                                </a:moveTo>
                                <a:lnTo>
                                  <a:pt x="0" y="0"/>
                                </a:lnTo>
                              </a:path>
                            </a:pathLst>
                          </a:custGeom>
                          <a:ln w="18287">
                            <a:solidFill>
                              <a:srgbClr val="000000"/>
                            </a:solidFill>
                            <a:prstDash val="solid"/>
                          </a:ln>
                        </wps:spPr>
                        <wps:bodyPr wrap="square" lIns="0" tIns="0" rIns="0" bIns="0" rtlCol="0">
                          <a:prstTxWarp prst="textNoShape">
                            <a:avLst/>
                          </a:prstTxWarp>
                          <a:noAutofit/>
                        </wps:bodyPr>
                      </wps:wsp>
                      <wps:wsp>
                        <wps:cNvPr id="408" name="Graphic 408"/>
                        <wps:cNvSpPr/>
                        <wps:spPr>
                          <a:xfrm>
                            <a:off x="1807463" y="3532632"/>
                            <a:ext cx="5994400" cy="864235"/>
                          </a:xfrm>
                          <a:custGeom>
                            <a:avLst/>
                            <a:gdLst/>
                            <a:ahLst/>
                            <a:cxnLst/>
                            <a:rect l="l" t="t" r="r" b="b"/>
                            <a:pathLst>
                              <a:path w="5994400" h="864235">
                                <a:moveTo>
                                  <a:pt x="0" y="864107"/>
                                </a:moveTo>
                                <a:lnTo>
                                  <a:pt x="0" y="0"/>
                                </a:lnTo>
                              </a:path>
                              <a:path w="5994400" h="864235">
                                <a:moveTo>
                                  <a:pt x="1078991" y="864107"/>
                                </a:moveTo>
                                <a:lnTo>
                                  <a:pt x="1078991" y="0"/>
                                </a:lnTo>
                              </a:path>
                              <a:path w="5994400" h="864235">
                                <a:moveTo>
                                  <a:pt x="2528315" y="864107"/>
                                </a:moveTo>
                                <a:lnTo>
                                  <a:pt x="2528315" y="0"/>
                                </a:lnTo>
                              </a:path>
                              <a:path w="5994400" h="864235">
                                <a:moveTo>
                                  <a:pt x="3608831" y="864107"/>
                                </a:moveTo>
                                <a:lnTo>
                                  <a:pt x="3608831" y="0"/>
                                </a:lnTo>
                              </a:path>
                              <a:path w="5994400" h="864235">
                                <a:moveTo>
                                  <a:pt x="4913375" y="864107"/>
                                </a:moveTo>
                                <a:lnTo>
                                  <a:pt x="4913375" y="0"/>
                                </a:lnTo>
                              </a:path>
                              <a:path w="5994400" h="864235">
                                <a:moveTo>
                                  <a:pt x="5993891" y="864107"/>
                                </a:moveTo>
                                <a:lnTo>
                                  <a:pt x="5993891" y="0"/>
                                </a:lnTo>
                              </a:path>
                            </a:pathLst>
                          </a:custGeom>
                          <a:ln w="9143">
                            <a:solidFill>
                              <a:srgbClr val="000000"/>
                            </a:solidFill>
                            <a:prstDash val="solid"/>
                          </a:ln>
                        </wps:spPr>
                        <wps:bodyPr wrap="square" lIns="0" tIns="0" rIns="0" bIns="0" rtlCol="0">
                          <a:prstTxWarp prst="textNoShape">
                            <a:avLst/>
                          </a:prstTxWarp>
                          <a:noAutofit/>
                        </wps:bodyPr>
                      </wps:wsp>
                      <wps:wsp>
                        <wps:cNvPr id="409" name="Graphic 409"/>
                        <wps:cNvSpPr/>
                        <wps:spPr>
                          <a:xfrm>
                            <a:off x="789431" y="1575815"/>
                            <a:ext cx="7668895" cy="3542029"/>
                          </a:xfrm>
                          <a:custGeom>
                            <a:avLst/>
                            <a:gdLst/>
                            <a:ahLst/>
                            <a:cxnLst/>
                            <a:rect l="l" t="t" r="r" b="b"/>
                            <a:pathLst>
                              <a:path w="7668895" h="3542029">
                                <a:moveTo>
                                  <a:pt x="7668767" y="3541775"/>
                                </a:moveTo>
                                <a:lnTo>
                                  <a:pt x="7668767" y="1021079"/>
                                </a:lnTo>
                              </a:path>
                              <a:path w="7668895" h="3542029">
                                <a:moveTo>
                                  <a:pt x="0" y="949451"/>
                                </a:moveTo>
                                <a:lnTo>
                                  <a:pt x="0" y="0"/>
                                </a:lnTo>
                              </a:path>
                            </a:pathLst>
                          </a:custGeom>
                          <a:ln w="18287">
                            <a:solidFill>
                              <a:srgbClr val="000000"/>
                            </a:solidFill>
                            <a:prstDash val="solid"/>
                          </a:ln>
                        </wps:spPr>
                        <wps:bodyPr wrap="square" lIns="0" tIns="0" rIns="0" bIns="0" rtlCol="0">
                          <a:prstTxWarp prst="textNoShape">
                            <a:avLst/>
                          </a:prstTxWarp>
                          <a:noAutofit/>
                        </wps:bodyPr>
                      </wps:wsp>
                      <wps:wsp>
                        <wps:cNvPr id="410" name="Graphic 410"/>
                        <wps:cNvSpPr/>
                        <wps:spPr>
                          <a:xfrm>
                            <a:off x="733043" y="1517903"/>
                            <a:ext cx="1270" cy="58419"/>
                          </a:xfrm>
                          <a:custGeom>
                            <a:avLst/>
                            <a:gdLst/>
                            <a:ahLst/>
                            <a:cxnLst/>
                            <a:rect l="l" t="t" r="r" b="b"/>
                            <a:pathLst>
                              <a:path h="58419">
                                <a:moveTo>
                                  <a:pt x="0" y="57911"/>
                                </a:moveTo>
                                <a:lnTo>
                                  <a:pt x="0" y="0"/>
                                </a:lnTo>
                              </a:path>
                            </a:pathLst>
                          </a:custGeom>
                          <a:ln w="9143">
                            <a:solidFill>
                              <a:srgbClr val="000000"/>
                            </a:solidFill>
                            <a:prstDash val="solid"/>
                          </a:ln>
                        </wps:spPr>
                        <wps:bodyPr wrap="square" lIns="0" tIns="0" rIns="0" bIns="0" rtlCol="0">
                          <a:prstTxWarp prst="textNoShape">
                            <a:avLst/>
                          </a:prstTxWarp>
                          <a:noAutofit/>
                        </wps:bodyPr>
                      </wps:wsp>
                      <wps:wsp>
                        <wps:cNvPr id="411" name="Graphic 411"/>
                        <wps:cNvSpPr/>
                        <wps:spPr>
                          <a:xfrm>
                            <a:off x="8673083" y="1517903"/>
                            <a:ext cx="58419" cy="1007744"/>
                          </a:xfrm>
                          <a:custGeom>
                            <a:avLst/>
                            <a:gdLst/>
                            <a:ahLst/>
                            <a:cxnLst/>
                            <a:rect l="l" t="t" r="r" b="b"/>
                            <a:pathLst>
                              <a:path w="58419" h="1007744">
                                <a:moveTo>
                                  <a:pt x="0" y="1007363"/>
                                </a:moveTo>
                                <a:lnTo>
                                  <a:pt x="0" y="57911"/>
                                </a:lnTo>
                              </a:path>
                              <a:path w="58419" h="1007744">
                                <a:moveTo>
                                  <a:pt x="57911" y="57911"/>
                                </a:moveTo>
                                <a:lnTo>
                                  <a:pt x="57911" y="0"/>
                                </a:lnTo>
                              </a:path>
                            </a:pathLst>
                          </a:custGeom>
                          <a:ln w="18287">
                            <a:solidFill>
                              <a:srgbClr val="000000"/>
                            </a:solidFill>
                            <a:prstDash val="solid"/>
                          </a:ln>
                        </wps:spPr>
                        <wps:bodyPr wrap="square" lIns="0" tIns="0" rIns="0" bIns="0" rtlCol="0">
                          <a:prstTxWarp prst="textNoShape">
                            <a:avLst/>
                          </a:prstTxWarp>
                          <a:noAutofit/>
                        </wps:bodyPr>
                      </wps:wsp>
                      <wps:wsp>
                        <wps:cNvPr id="412" name="Graphic 412"/>
                        <wps:cNvSpPr/>
                        <wps:spPr>
                          <a:xfrm>
                            <a:off x="1807463" y="3532632"/>
                            <a:ext cx="5994400" cy="864235"/>
                          </a:xfrm>
                          <a:custGeom>
                            <a:avLst/>
                            <a:gdLst/>
                            <a:ahLst/>
                            <a:cxnLst/>
                            <a:rect l="l" t="t" r="r" b="b"/>
                            <a:pathLst>
                              <a:path w="5994400" h="864235">
                                <a:moveTo>
                                  <a:pt x="0" y="0"/>
                                </a:moveTo>
                                <a:lnTo>
                                  <a:pt x="1078991" y="0"/>
                                </a:lnTo>
                              </a:path>
                              <a:path w="5994400" h="864235">
                                <a:moveTo>
                                  <a:pt x="0" y="864107"/>
                                </a:moveTo>
                                <a:lnTo>
                                  <a:pt x="1078991" y="864107"/>
                                </a:lnTo>
                              </a:path>
                              <a:path w="5994400" h="864235">
                                <a:moveTo>
                                  <a:pt x="2528315" y="0"/>
                                </a:moveTo>
                                <a:lnTo>
                                  <a:pt x="3608831" y="0"/>
                                </a:lnTo>
                              </a:path>
                              <a:path w="5994400" h="864235">
                                <a:moveTo>
                                  <a:pt x="2528315" y="864107"/>
                                </a:moveTo>
                                <a:lnTo>
                                  <a:pt x="3608831" y="864107"/>
                                </a:lnTo>
                              </a:path>
                              <a:path w="5994400" h="864235">
                                <a:moveTo>
                                  <a:pt x="4913375" y="0"/>
                                </a:moveTo>
                                <a:lnTo>
                                  <a:pt x="5993891" y="0"/>
                                </a:lnTo>
                              </a:path>
                              <a:path w="5994400" h="864235">
                                <a:moveTo>
                                  <a:pt x="4913375" y="864107"/>
                                </a:moveTo>
                                <a:lnTo>
                                  <a:pt x="5993891" y="864107"/>
                                </a:lnTo>
                              </a:path>
                            </a:pathLst>
                          </a:custGeom>
                          <a:ln w="9143">
                            <a:solidFill>
                              <a:srgbClr val="000000"/>
                            </a:solidFill>
                            <a:prstDash val="solid"/>
                          </a:ln>
                        </wps:spPr>
                        <wps:bodyPr wrap="square" lIns="0" tIns="0" rIns="0" bIns="0" rtlCol="0">
                          <a:prstTxWarp prst="textNoShape">
                            <a:avLst/>
                          </a:prstTxWarp>
                          <a:noAutofit/>
                        </wps:bodyPr>
                      </wps:wsp>
                      <wps:wsp>
                        <wps:cNvPr id="413" name="Graphic 413"/>
                        <wps:cNvSpPr/>
                        <wps:spPr>
                          <a:xfrm>
                            <a:off x="2386583" y="102107"/>
                            <a:ext cx="4663440" cy="1416050"/>
                          </a:xfrm>
                          <a:custGeom>
                            <a:avLst/>
                            <a:gdLst/>
                            <a:ahLst/>
                            <a:cxnLst/>
                            <a:rect l="l" t="t" r="r" b="b"/>
                            <a:pathLst>
                              <a:path w="4663440" h="1416050">
                                <a:moveTo>
                                  <a:pt x="0" y="1415795"/>
                                </a:moveTo>
                                <a:lnTo>
                                  <a:pt x="0" y="1399031"/>
                                </a:lnTo>
                              </a:path>
                              <a:path w="4663440" h="1416050">
                                <a:moveTo>
                                  <a:pt x="68579" y="1415795"/>
                                </a:moveTo>
                                <a:lnTo>
                                  <a:pt x="68579" y="1357883"/>
                                </a:lnTo>
                              </a:path>
                              <a:path w="4663440" h="1416050">
                                <a:moveTo>
                                  <a:pt x="137159" y="1415795"/>
                                </a:moveTo>
                                <a:lnTo>
                                  <a:pt x="137159" y="1316735"/>
                                </a:lnTo>
                              </a:path>
                              <a:path w="4663440" h="1416050">
                                <a:moveTo>
                                  <a:pt x="205739" y="1415795"/>
                                </a:moveTo>
                                <a:lnTo>
                                  <a:pt x="205739" y="1275587"/>
                                </a:lnTo>
                              </a:path>
                              <a:path w="4663440" h="1416050">
                                <a:moveTo>
                                  <a:pt x="274319" y="1415795"/>
                                </a:moveTo>
                                <a:lnTo>
                                  <a:pt x="274319" y="1234439"/>
                                </a:lnTo>
                              </a:path>
                              <a:path w="4663440" h="1416050">
                                <a:moveTo>
                                  <a:pt x="342899" y="1415795"/>
                                </a:moveTo>
                                <a:lnTo>
                                  <a:pt x="342899" y="1193291"/>
                                </a:lnTo>
                              </a:path>
                              <a:path w="4663440" h="1416050">
                                <a:moveTo>
                                  <a:pt x="411479" y="1415795"/>
                                </a:moveTo>
                                <a:lnTo>
                                  <a:pt x="411479" y="1152143"/>
                                </a:lnTo>
                              </a:path>
                              <a:path w="4663440" h="1416050">
                                <a:moveTo>
                                  <a:pt x="480059" y="1415795"/>
                                </a:moveTo>
                                <a:lnTo>
                                  <a:pt x="480059" y="1110995"/>
                                </a:lnTo>
                              </a:path>
                              <a:path w="4663440" h="1416050">
                                <a:moveTo>
                                  <a:pt x="548639" y="1415795"/>
                                </a:moveTo>
                                <a:lnTo>
                                  <a:pt x="548639" y="1069847"/>
                                </a:lnTo>
                              </a:path>
                              <a:path w="4663440" h="1416050">
                                <a:moveTo>
                                  <a:pt x="617219" y="1415795"/>
                                </a:moveTo>
                                <a:lnTo>
                                  <a:pt x="617219" y="1028699"/>
                                </a:lnTo>
                              </a:path>
                              <a:path w="4663440" h="1416050">
                                <a:moveTo>
                                  <a:pt x="685799" y="1415795"/>
                                </a:moveTo>
                                <a:lnTo>
                                  <a:pt x="685799" y="987551"/>
                                </a:lnTo>
                              </a:path>
                              <a:path w="4663440" h="1416050">
                                <a:moveTo>
                                  <a:pt x="754379" y="1415795"/>
                                </a:moveTo>
                                <a:lnTo>
                                  <a:pt x="754379" y="946403"/>
                                </a:lnTo>
                              </a:path>
                              <a:path w="4663440" h="1416050">
                                <a:moveTo>
                                  <a:pt x="822959" y="1415795"/>
                                </a:moveTo>
                                <a:lnTo>
                                  <a:pt x="822959" y="905255"/>
                                </a:lnTo>
                              </a:path>
                              <a:path w="4663440" h="1416050">
                                <a:moveTo>
                                  <a:pt x="891539" y="1415795"/>
                                </a:moveTo>
                                <a:lnTo>
                                  <a:pt x="891539" y="864107"/>
                                </a:lnTo>
                              </a:path>
                              <a:path w="4663440" h="1416050">
                                <a:moveTo>
                                  <a:pt x="960119" y="1415795"/>
                                </a:moveTo>
                                <a:lnTo>
                                  <a:pt x="960119" y="822959"/>
                                </a:lnTo>
                              </a:path>
                              <a:path w="4663440" h="1416050">
                                <a:moveTo>
                                  <a:pt x="1028699" y="1415795"/>
                                </a:moveTo>
                                <a:lnTo>
                                  <a:pt x="1028699" y="781811"/>
                                </a:lnTo>
                              </a:path>
                              <a:path w="4663440" h="1416050">
                                <a:moveTo>
                                  <a:pt x="1097279" y="1415795"/>
                                </a:moveTo>
                                <a:lnTo>
                                  <a:pt x="1097279" y="740663"/>
                                </a:lnTo>
                              </a:path>
                              <a:path w="4663440" h="1416050">
                                <a:moveTo>
                                  <a:pt x="1165859" y="1415795"/>
                                </a:moveTo>
                                <a:lnTo>
                                  <a:pt x="1165859" y="699515"/>
                                </a:lnTo>
                              </a:path>
                              <a:path w="4663440" h="1416050">
                                <a:moveTo>
                                  <a:pt x="1234439" y="1415795"/>
                                </a:moveTo>
                                <a:lnTo>
                                  <a:pt x="1234439" y="658367"/>
                                </a:lnTo>
                              </a:path>
                              <a:path w="4663440" h="1416050">
                                <a:moveTo>
                                  <a:pt x="1303019" y="1415795"/>
                                </a:moveTo>
                                <a:lnTo>
                                  <a:pt x="1303019" y="617219"/>
                                </a:lnTo>
                              </a:path>
                              <a:path w="4663440" h="1416050">
                                <a:moveTo>
                                  <a:pt x="1371599" y="1415795"/>
                                </a:moveTo>
                                <a:lnTo>
                                  <a:pt x="1371599" y="576071"/>
                                </a:lnTo>
                              </a:path>
                              <a:path w="4663440" h="1416050">
                                <a:moveTo>
                                  <a:pt x="1440179" y="1415795"/>
                                </a:moveTo>
                                <a:lnTo>
                                  <a:pt x="1440179" y="534923"/>
                                </a:lnTo>
                              </a:path>
                              <a:path w="4663440" h="1416050">
                                <a:moveTo>
                                  <a:pt x="1508759" y="1415795"/>
                                </a:moveTo>
                                <a:lnTo>
                                  <a:pt x="1508759" y="493775"/>
                                </a:lnTo>
                              </a:path>
                              <a:path w="4663440" h="1416050">
                                <a:moveTo>
                                  <a:pt x="1577339" y="1415795"/>
                                </a:moveTo>
                                <a:lnTo>
                                  <a:pt x="1577339" y="452627"/>
                                </a:lnTo>
                              </a:path>
                              <a:path w="4663440" h="1416050">
                                <a:moveTo>
                                  <a:pt x="1645919" y="1415795"/>
                                </a:moveTo>
                                <a:lnTo>
                                  <a:pt x="1645919" y="411479"/>
                                </a:lnTo>
                              </a:path>
                              <a:path w="4663440" h="1416050">
                                <a:moveTo>
                                  <a:pt x="1714499" y="1415795"/>
                                </a:moveTo>
                                <a:lnTo>
                                  <a:pt x="1714499" y="370331"/>
                                </a:lnTo>
                              </a:path>
                              <a:path w="4663440" h="1416050">
                                <a:moveTo>
                                  <a:pt x="1783079" y="1415795"/>
                                </a:moveTo>
                                <a:lnTo>
                                  <a:pt x="1783079" y="329183"/>
                                </a:lnTo>
                              </a:path>
                              <a:path w="4663440" h="1416050">
                                <a:moveTo>
                                  <a:pt x="1851659" y="1415795"/>
                                </a:moveTo>
                                <a:lnTo>
                                  <a:pt x="1851659" y="288035"/>
                                </a:lnTo>
                              </a:path>
                              <a:path w="4663440" h="1416050">
                                <a:moveTo>
                                  <a:pt x="1920239" y="1415795"/>
                                </a:moveTo>
                                <a:lnTo>
                                  <a:pt x="1920239" y="246887"/>
                                </a:lnTo>
                              </a:path>
                              <a:path w="4663440" h="1416050">
                                <a:moveTo>
                                  <a:pt x="1988819" y="1415795"/>
                                </a:moveTo>
                                <a:lnTo>
                                  <a:pt x="1988819" y="205739"/>
                                </a:lnTo>
                              </a:path>
                              <a:path w="4663440" h="1416050">
                                <a:moveTo>
                                  <a:pt x="2057399" y="1415795"/>
                                </a:moveTo>
                                <a:lnTo>
                                  <a:pt x="2057399" y="164591"/>
                                </a:lnTo>
                              </a:path>
                              <a:path w="4663440" h="1416050">
                                <a:moveTo>
                                  <a:pt x="2125979" y="1415795"/>
                                </a:moveTo>
                                <a:lnTo>
                                  <a:pt x="2125979" y="123443"/>
                                </a:lnTo>
                              </a:path>
                              <a:path w="4663440" h="1416050">
                                <a:moveTo>
                                  <a:pt x="2194559" y="1415795"/>
                                </a:moveTo>
                                <a:lnTo>
                                  <a:pt x="2194559" y="82295"/>
                                </a:lnTo>
                              </a:path>
                              <a:path w="4663440" h="1416050">
                                <a:moveTo>
                                  <a:pt x="2263139" y="1415795"/>
                                </a:moveTo>
                                <a:lnTo>
                                  <a:pt x="2263139" y="41147"/>
                                </a:lnTo>
                              </a:path>
                              <a:path w="4663440" h="1416050">
                                <a:moveTo>
                                  <a:pt x="2331719" y="1415795"/>
                                </a:moveTo>
                                <a:lnTo>
                                  <a:pt x="2331719" y="0"/>
                                </a:lnTo>
                              </a:path>
                              <a:path w="4663440" h="1416050">
                                <a:moveTo>
                                  <a:pt x="2400299" y="1415795"/>
                                </a:moveTo>
                                <a:lnTo>
                                  <a:pt x="2400299" y="24383"/>
                                </a:lnTo>
                              </a:path>
                              <a:path w="4663440" h="1416050">
                                <a:moveTo>
                                  <a:pt x="2468879" y="1415795"/>
                                </a:moveTo>
                                <a:lnTo>
                                  <a:pt x="2468879" y="65531"/>
                                </a:lnTo>
                              </a:path>
                              <a:path w="4663440" h="1416050">
                                <a:moveTo>
                                  <a:pt x="2537459" y="1415795"/>
                                </a:moveTo>
                                <a:lnTo>
                                  <a:pt x="2537459" y="106679"/>
                                </a:lnTo>
                              </a:path>
                              <a:path w="4663440" h="1416050">
                                <a:moveTo>
                                  <a:pt x="2606039" y="1415795"/>
                                </a:moveTo>
                                <a:lnTo>
                                  <a:pt x="2606039" y="147827"/>
                                </a:lnTo>
                              </a:path>
                              <a:path w="4663440" h="1416050">
                                <a:moveTo>
                                  <a:pt x="2674619" y="1415795"/>
                                </a:moveTo>
                                <a:lnTo>
                                  <a:pt x="2674619" y="188975"/>
                                </a:lnTo>
                              </a:path>
                              <a:path w="4663440" h="1416050">
                                <a:moveTo>
                                  <a:pt x="2743199" y="1415795"/>
                                </a:moveTo>
                                <a:lnTo>
                                  <a:pt x="2743199" y="230123"/>
                                </a:lnTo>
                              </a:path>
                              <a:path w="4663440" h="1416050">
                                <a:moveTo>
                                  <a:pt x="2811779" y="1415795"/>
                                </a:moveTo>
                                <a:lnTo>
                                  <a:pt x="2811779" y="271271"/>
                                </a:lnTo>
                              </a:path>
                              <a:path w="4663440" h="1416050">
                                <a:moveTo>
                                  <a:pt x="2880359" y="1415795"/>
                                </a:moveTo>
                                <a:lnTo>
                                  <a:pt x="2880359" y="312419"/>
                                </a:lnTo>
                              </a:path>
                              <a:path w="4663440" h="1416050">
                                <a:moveTo>
                                  <a:pt x="2948939" y="1415795"/>
                                </a:moveTo>
                                <a:lnTo>
                                  <a:pt x="2948939" y="353567"/>
                                </a:lnTo>
                              </a:path>
                              <a:path w="4663440" h="1416050">
                                <a:moveTo>
                                  <a:pt x="3017519" y="1415795"/>
                                </a:moveTo>
                                <a:lnTo>
                                  <a:pt x="3017519" y="394715"/>
                                </a:lnTo>
                              </a:path>
                              <a:path w="4663440" h="1416050">
                                <a:moveTo>
                                  <a:pt x="3086099" y="1415795"/>
                                </a:moveTo>
                                <a:lnTo>
                                  <a:pt x="3086099" y="435863"/>
                                </a:lnTo>
                              </a:path>
                              <a:path w="4663440" h="1416050">
                                <a:moveTo>
                                  <a:pt x="3154679" y="1415795"/>
                                </a:moveTo>
                                <a:lnTo>
                                  <a:pt x="3154679" y="477011"/>
                                </a:lnTo>
                              </a:path>
                              <a:path w="4663440" h="1416050">
                                <a:moveTo>
                                  <a:pt x="3223259" y="1415795"/>
                                </a:moveTo>
                                <a:lnTo>
                                  <a:pt x="3223259" y="518159"/>
                                </a:lnTo>
                              </a:path>
                              <a:path w="4663440" h="1416050">
                                <a:moveTo>
                                  <a:pt x="3291839" y="1415795"/>
                                </a:moveTo>
                                <a:lnTo>
                                  <a:pt x="3291839" y="559307"/>
                                </a:lnTo>
                              </a:path>
                              <a:path w="4663440" h="1416050">
                                <a:moveTo>
                                  <a:pt x="3360419" y="1415795"/>
                                </a:moveTo>
                                <a:lnTo>
                                  <a:pt x="3360419" y="600455"/>
                                </a:lnTo>
                              </a:path>
                              <a:path w="4663440" h="1416050">
                                <a:moveTo>
                                  <a:pt x="3428999" y="1415795"/>
                                </a:moveTo>
                                <a:lnTo>
                                  <a:pt x="3428999" y="641603"/>
                                </a:lnTo>
                              </a:path>
                              <a:path w="4663440" h="1416050">
                                <a:moveTo>
                                  <a:pt x="3497579" y="1415795"/>
                                </a:moveTo>
                                <a:lnTo>
                                  <a:pt x="3497579" y="682751"/>
                                </a:lnTo>
                              </a:path>
                              <a:path w="4663440" h="1416050">
                                <a:moveTo>
                                  <a:pt x="3566159" y="1415795"/>
                                </a:moveTo>
                                <a:lnTo>
                                  <a:pt x="3566159" y="723899"/>
                                </a:lnTo>
                              </a:path>
                              <a:path w="4663440" h="1416050">
                                <a:moveTo>
                                  <a:pt x="3634739" y="1415795"/>
                                </a:moveTo>
                                <a:lnTo>
                                  <a:pt x="3634739" y="765047"/>
                                </a:lnTo>
                              </a:path>
                              <a:path w="4663440" h="1416050">
                                <a:moveTo>
                                  <a:pt x="3703319" y="1415795"/>
                                </a:moveTo>
                                <a:lnTo>
                                  <a:pt x="3703319" y="806195"/>
                                </a:lnTo>
                              </a:path>
                              <a:path w="4663440" h="1416050">
                                <a:moveTo>
                                  <a:pt x="3771899" y="1415795"/>
                                </a:moveTo>
                                <a:lnTo>
                                  <a:pt x="3771899" y="847343"/>
                                </a:lnTo>
                              </a:path>
                              <a:path w="4663440" h="1416050">
                                <a:moveTo>
                                  <a:pt x="3840479" y="1415795"/>
                                </a:moveTo>
                                <a:lnTo>
                                  <a:pt x="3840479" y="888491"/>
                                </a:lnTo>
                              </a:path>
                              <a:path w="4663440" h="1416050">
                                <a:moveTo>
                                  <a:pt x="3909059" y="1415795"/>
                                </a:moveTo>
                                <a:lnTo>
                                  <a:pt x="3909059" y="929639"/>
                                </a:lnTo>
                              </a:path>
                              <a:path w="4663440" h="1416050">
                                <a:moveTo>
                                  <a:pt x="3977639" y="1415795"/>
                                </a:moveTo>
                                <a:lnTo>
                                  <a:pt x="3977639" y="970787"/>
                                </a:lnTo>
                              </a:path>
                              <a:path w="4663440" h="1416050">
                                <a:moveTo>
                                  <a:pt x="4046219" y="1415795"/>
                                </a:moveTo>
                                <a:lnTo>
                                  <a:pt x="4046219" y="1011935"/>
                                </a:lnTo>
                              </a:path>
                              <a:path w="4663440" h="1416050">
                                <a:moveTo>
                                  <a:pt x="4114799" y="1415795"/>
                                </a:moveTo>
                                <a:lnTo>
                                  <a:pt x="4114799" y="1053083"/>
                                </a:lnTo>
                              </a:path>
                              <a:path w="4663440" h="1416050">
                                <a:moveTo>
                                  <a:pt x="4183379" y="1415795"/>
                                </a:moveTo>
                                <a:lnTo>
                                  <a:pt x="4183379" y="1094231"/>
                                </a:lnTo>
                              </a:path>
                              <a:path w="4663440" h="1416050">
                                <a:moveTo>
                                  <a:pt x="4251959" y="1415795"/>
                                </a:moveTo>
                                <a:lnTo>
                                  <a:pt x="4251959" y="1135379"/>
                                </a:lnTo>
                              </a:path>
                              <a:path w="4663440" h="1416050">
                                <a:moveTo>
                                  <a:pt x="4320539" y="1415795"/>
                                </a:moveTo>
                                <a:lnTo>
                                  <a:pt x="4320539" y="1176527"/>
                                </a:lnTo>
                              </a:path>
                              <a:path w="4663440" h="1416050">
                                <a:moveTo>
                                  <a:pt x="4389119" y="1415795"/>
                                </a:moveTo>
                                <a:lnTo>
                                  <a:pt x="4389119" y="1217675"/>
                                </a:lnTo>
                              </a:path>
                              <a:path w="4663440" h="1416050">
                                <a:moveTo>
                                  <a:pt x="4457699" y="1415795"/>
                                </a:moveTo>
                                <a:lnTo>
                                  <a:pt x="4457699" y="1258823"/>
                                </a:lnTo>
                              </a:path>
                              <a:path w="4663440" h="1416050">
                                <a:moveTo>
                                  <a:pt x="4526279" y="1415795"/>
                                </a:moveTo>
                                <a:lnTo>
                                  <a:pt x="4526279" y="1299971"/>
                                </a:lnTo>
                              </a:path>
                              <a:path w="4663440" h="1416050">
                                <a:moveTo>
                                  <a:pt x="4594859" y="1415795"/>
                                </a:moveTo>
                                <a:lnTo>
                                  <a:pt x="4594859" y="1341119"/>
                                </a:lnTo>
                              </a:path>
                              <a:path w="4663440" h="1416050">
                                <a:moveTo>
                                  <a:pt x="4663439" y="1415795"/>
                                </a:moveTo>
                                <a:lnTo>
                                  <a:pt x="4663439" y="1382267"/>
                                </a:lnTo>
                              </a:path>
                            </a:pathLst>
                          </a:custGeom>
                          <a:ln w="3047">
                            <a:solidFill>
                              <a:srgbClr val="000000"/>
                            </a:solidFill>
                            <a:prstDash val="solid"/>
                          </a:ln>
                        </wps:spPr>
                        <wps:bodyPr wrap="square" lIns="0" tIns="0" rIns="0" bIns="0" rtlCol="0">
                          <a:prstTxWarp prst="textNoShape">
                            <a:avLst/>
                          </a:prstTxWarp>
                          <a:noAutofit/>
                        </wps:bodyPr>
                      </wps:wsp>
                      <wps:wsp>
                        <wps:cNvPr id="414" name="Graphic 414"/>
                        <wps:cNvSpPr/>
                        <wps:spPr>
                          <a:xfrm>
                            <a:off x="733043" y="9143"/>
                            <a:ext cx="7998459" cy="1567180"/>
                          </a:xfrm>
                          <a:custGeom>
                            <a:avLst/>
                            <a:gdLst/>
                            <a:ahLst/>
                            <a:cxnLst/>
                            <a:rect l="l" t="t" r="r" b="b"/>
                            <a:pathLst>
                              <a:path w="7998459" h="1567180">
                                <a:moveTo>
                                  <a:pt x="0" y="1508759"/>
                                </a:moveTo>
                                <a:lnTo>
                                  <a:pt x="7997951" y="1508759"/>
                                </a:lnTo>
                              </a:path>
                              <a:path w="7998459" h="1567180">
                                <a:moveTo>
                                  <a:pt x="0" y="1566671"/>
                                </a:moveTo>
                                <a:lnTo>
                                  <a:pt x="7997951" y="1566671"/>
                                </a:lnTo>
                              </a:path>
                              <a:path w="7998459" h="1567180">
                                <a:moveTo>
                                  <a:pt x="1484375" y="1508759"/>
                                </a:moveTo>
                                <a:lnTo>
                                  <a:pt x="3998975" y="0"/>
                                </a:lnTo>
                                <a:lnTo>
                                  <a:pt x="6512051" y="1508759"/>
                                </a:lnTo>
                                <a:lnTo>
                                  <a:pt x="3998975" y="0"/>
                                </a:lnTo>
                              </a:path>
                            </a:pathLst>
                          </a:custGeom>
                          <a:ln w="18287">
                            <a:solidFill>
                              <a:srgbClr val="000000"/>
                            </a:solidFill>
                            <a:prstDash val="solid"/>
                          </a:ln>
                        </wps:spPr>
                        <wps:bodyPr wrap="square" lIns="0" tIns="0" rIns="0" bIns="0" rtlCol="0">
                          <a:prstTxWarp prst="textNoShape">
                            <a:avLst/>
                          </a:prstTxWarp>
                          <a:noAutofit/>
                        </wps:bodyPr>
                      </wps:wsp>
                      <wps:wsp>
                        <wps:cNvPr id="415" name="Graphic 415"/>
                        <wps:cNvSpPr/>
                        <wps:spPr>
                          <a:xfrm>
                            <a:off x="2217419" y="160019"/>
                            <a:ext cx="5027930" cy="1358265"/>
                          </a:xfrm>
                          <a:custGeom>
                            <a:avLst/>
                            <a:gdLst/>
                            <a:ahLst/>
                            <a:cxnLst/>
                            <a:rect l="l" t="t" r="r" b="b"/>
                            <a:pathLst>
                              <a:path w="5027930" h="1358265">
                                <a:moveTo>
                                  <a:pt x="2766059" y="0"/>
                                </a:moveTo>
                                <a:lnTo>
                                  <a:pt x="5027675" y="1357883"/>
                                </a:lnTo>
                              </a:path>
                              <a:path w="5027930" h="1358265">
                                <a:moveTo>
                                  <a:pt x="2729483" y="62483"/>
                                </a:moveTo>
                                <a:lnTo>
                                  <a:pt x="4888991" y="1357883"/>
                                </a:lnTo>
                              </a:path>
                              <a:path w="5027930" h="1358265">
                                <a:moveTo>
                                  <a:pt x="83819" y="1307591"/>
                                </a:moveTo>
                                <a:lnTo>
                                  <a:pt x="0" y="1357883"/>
                                </a:lnTo>
                                <a:lnTo>
                                  <a:pt x="83819" y="1307591"/>
                                </a:lnTo>
                              </a:path>
                            </a:pathLst>
                          </a:custGeom>
                          <a:ln w="9143">
                            <a:solidFill>
                              <a:srgbClr val="000000"/>
                            </a:solidFill>
                            <a:prstDash val="solid"/>
                          </a:ln>
                        </wps:spPr>
                        <wps:bodyPr wrap="square" lIns="0" tIns="0" rIns="0" bIns="0" rtlCol="0">
                          <a:prstTxWarp prst="textNoShape">
                            <a:avLst/>
                          </a:prstTxWarp>
                          <a:noAutofit/>
                        </wps:bodyPr>
                      </wps:wsp>
                      <wps:wsp>
                        <wps:cNvPr id="416" name="Graphic 416"/>
                        <wps:cNvSpPr/>
                        <wps:spPr>
                          <a:xfrm>
                            <a:off x="4732020" y="9143"/>
                            <a:ext cx="251460" cy="151130"/>
                          </a:xfrm>
                          <a:custGeom>
                            <a:avLst/>
                            <a:gdLst/>
                            <a:ahLst/>
                            <a:cxnLst/>
                            <a:rect l="l" t="t" r="r" b="b"/>
                            <a:pathLst>
                              <a:path w="251460" h="151130">
                                <a:moveTo>
                                  <a:pt x="0" y="0"/>
                                </a:moveTo>
                                <a:lnTo>
                                  <a:pt x="251459" y="150875"/>
                                </a:lnTo>
                              </a:path>
                            </a:pathLst>
                          </a:custGeom>
                          <a:ln w="18287">
                            <a:solidFill>
                              <a:srgbClr val="000000"/>
                            </a:solidFill>
                            <a:prstDash val="solid"/>
                          </a:ln>
                        </wps:spPr>
                        <wps:bodyPr wrap="square" lIns="0" tIns="0" rIns="0" bIns="0" rtlCol="0">
                          <a:prstTxWarp prst="textNoShape">
                            <a:avLst/>
                          </a:prstTxWarp>
                          <a:noAutofit/>
                        </wps:bodyPr>
                      </wps:wsp>
                      <wps:wsp>
                        <wps:cNvPr id="417" name="Graphic 417"/>
                        <wps:cNvSpPr/>
                        <wps:spPr>
                          <a:xfrm>
                            <a:off x="4732020" y="92963"/>
                            <a:ext cx="215265" cy="129539"/>
                          </a:xfrm>
                          <a:custGeom>
                            <a:avLst/>
                            <a:gdLst/>
                            <a:ahLst/>
                            <a:cxnLst/>
                            <a:rect l="l" t="t" r="r" b="b"/>
                            <a:pathLst>
                              <a:path w="215265" h="129539">
                                <a:moveTo>
                                  <a:pt x="0" y="0"/>
                                </a:moveTo>
                                <a:lnTo>
                                  <a:pt x="214883" y="129539"/>
                                </a:lnTo>
                              </a:path>
                            </a:pathLst>
                          </a:custGeom>
                          <a:ln w="9143">
                            <a:solidFill>
                              <a:srgbClr val="000000"/>
                            </a:solidFill>
                            <a:prstDash val="solid"/>
                          </a:ln>
                        </wps:spPr>
                        <wps:bodyPr wrap="square" lIns="0" tIns="0" rIns="0" bIns="0" rtlCol="0">
                          <a:prstTxWarp prst="textNoShape">
                            <a:avLst/>
                          </a:prstTxWarp>
                          <a:noAutofit/>
                        </wps:bodyPr>
                      </wps:wsp>
                      <wps:wsp>
                        <wps:cNvPr id="418" name="Graphic 418"/>
                        <wps:cNvSpPr/>
                        <wps:spPr>
                          <a:xfrm>
                            <a:off x="2217419" y="9143"/>
                            <a:ext cx="2514600" cy="1508760"/>
                          </a:xfrm>
                          <a:custGeom>
                            <a:avLst/>
                            <a:gdLst/>
                            <a:ahLst/>
                            <a:cxnLst/>
                            <a:rect l="l" t="t" r="r" b="b"/>
                            <a:pathLst>
                              <a:path w="2514600" h="1508760">
                                <a:moveTo>
                                  <a:pt x="0" y="1508759"/>
                                </a:moveTo>
                                <a:lnTo>
                                  <a:pt x="2514599" y="0"/>
                                </a:lnTo>
                              </a:path>
                            </a:pathLst>
                          </a:custGeom>
                          <a:ln w="18287">
                            <a:solidFill>
                              <a:srgbClr val="000000"/>
                            </a:solidFill>
                            <a:prstDash val="solid"/>
                          </a:ln>
                        </wps:spPr>
                        <wps:bodyPr wrap="square" lIns="0" tIns="0" rIns="0" bIns="0" rtlCol="0">
                          <a:prstTxWarp prst="textNoShape">
                            <a:avLst/>
                          </a:prstTxWarp>
                          <a:noAutofit/>
                        </wps:bodyPr>
                      </wps:wsp>
                      <wps:wsp>
                        <wps:cNvPr id="419" name="Graphic 419"/>
                        <wps:cNvSpPr/>
                        <wps:spPr>
                          <a:xfrm>
                            <a:off x="1842516" y="92963"/>
                            <a:ext cx="5922645" cy="4269105"/>
                          </a:xfrm>
                          <a:custGeom>
                            <a:avLst/>
                            <a:gdLst/>
                            <a:ahLst/>
                            <a:cxnLst/>
                            <a:rect l="l" t="t" r="r" b="b"/>
                            <a:pathLst>
                              <a:path w="5922645" h="4269105">
                                <a:moveTo>
                                  <a:pt x="413003" y="1485899"/>
                                </a:moveTo>
                                <a:lnTo>
                                  <a:pt x="419099" y="1482851"/>
                                </a:lnTo>
                              </a:path>
                              <a:path w="5922645" h="4269105">
                                <a:moveTo>
                                  <a:pt x="515111" y="1424939"/>
                                </a:moveTo>
                                <a:lnTo>
                                  <a:pt x="2889503" y="0"/>
                                </a:lnTo>
                              </a:path>
                              <a:path w="5922645" h="4269105">
                                <a:moveTo>
                                  <a:pt x="2529839" y="4268723"/>
                                </a:moveTo>
                                <a:lnTo>
                                  <a:pt x="2529839" y="3476243"/>
                                </a:lnTo>
                              </a:path>
                              <a:path w="5922645" h="4269105">
                                <a:moveTo>
                                  <a:pt x="3537203" y="4268723"/>
                                </a:moveTo>
                                <a:lnTo>
                                  <a:pt x="3537203" y="3476243"/>
                                </a:lnTo>
                              </a:path>
                              <a:path w="5922645" h="4269105">
                                <a:moveTo>
                                  <a:pt x="2529839" y="4268723"/>
                                </a:moveTo>
                                <a:lnTo>
                                  <a:pt x="2529839" y="3476243"/>
                                </a:lnTo>
                              </a:path>
                              <a:path w="5922645" h="4269105">
                                <a:moveTo>
                                  <a:pt x="2564891" y="4232147"/>
                                </a:moveTo>
                                <a:lnTo>
                                  <a:pt x="2564891" y="3512819"/>
                                </a:lnTo>
                              </a:path>
                              <a:path w="5922645" h="4269105">
                                <a:moveTo>
                                  <a:pt x="3015995" y="4232147"/>
                                </a:moveTo>
                                <a:lnTo>
                                  <a:pt x="3015995" y="3512819"/>
                                </a:lnTo>
                              </a:path>
                              <a:path w="5922645" h="4269105">
                                <a:moveTo>
                                  <a:pt x="3051047" y="4268723"/>
                                </a:moveTo>
                                <a:lnTo>
                                  <a:pt x="3051047" y="3476243"/>
                                </a:lnTo>
                              </a:path>
                              <a:path w="5922645" h="4269105">
                                <a:moveTo>
                                  <a:pt x="3500627" y="4232147"/>
                                </a:moveTo>
                                <a:lnTo>
                                  <a:pt x="3500627" y="3512819"/>
                                </a:lnTo>
                              </a:path>
                              <a:path w="5922645" h="4269105">
                                <a:moveTo>
                                  <a:pt x="0" y="4268723"/>
                                </a:moveTo>
                                <a:lnTo>
                                  <a:pt x="0" y="3476243"/>
                                </a:lnTo>
                              </a:path>
                              <a:path w="5922645" h="4269105">
                                <a:moveTo>
                                  <a:pt x="1008887" y="4268723"/>
                                </a:moveTo>
                                <a:lnTo>
                                  <a:pt x="1008887" y="3476243"/>
                                </a:lnTo>
                              </a:path>
                              <a:path w="5922645" h="4269105">
                                <a:moveTo>
                                  <a:pt x="486155" y="4268723"/>
                                </a:moveTo>
                                <a:lnTo>
                                  <a:pt x="486155" y="3476243"/>
                                </a:lnTo>
                              </a:path>
                              <a:path w="5922645" h="4269105">
                                <a:moveTo>
                                  <a:pt x="522731" y="4232147"/>
                                </a:moveTo>
                                <a:lnTo>
                                  <a:pt x="522731" y="3512819"/>
                                </a:lnTo>
                              </a:path>
                              <a:path w="5922645" h="4269105">
                                <a:moveTo>
                                  <a:pt x="972311" y="4232147"/>
                                </a:moveTo>
                                <a:lnTo>
                                  <a:pt x="972311" y="3512819"/>
                                </a:lnTo>
                              </a:path>
                              <a:path w="5922645" h="4269105">
                                <a:moveTo>
                                  <a:pt x="1008887" y="4268723"/>
                                </a:moveTo>
                                <a:lnTo>
                                  <a:pt x="1008887" y="3476243"/>
                                </a:lnTo>
                              </a:path>
                              <a:path w="5922645" h="4269105">
                                <a:moveTo>
                                  <a:pt x="36575" y="4232147"/>
                                </a:moveTo>
                                <a:lnTo>
                                  <a:pt x="36575" y="3512819"/>
                                </a:lnTo>
                              </a:path>
                              <a:path w="5922645" h="4269105">
                                <a:moveTo>
                                  <a:pt x="4914899" y="4268723"/>
                                </a:moveTo>
                                <a:lnTo>
                                  <a:pt x="4914899" y="3476243"/>
                                </a:lnTo>
                              </a:path>
                              <a:path w="5922645" h="4269105">
                                <a:moveTo>
                                  <a:pt x="5922263" y="4268723"/>
                                </a:moveTo>
                                <a:lnTo>
                                  <a:pt x="5922263" y="3476243"/>
                                </a:lnTo>
                              </a:path>
                              <a:path w="5922645" h="4269105">
                                <a:moveTo>
                                  <a:pt x="4914899" y="4268723"/>
                                </a:moveTo>
                                <a:lnTo>
                                  <a:pt x="4914899" y="3476243"/>
                                </a:lnTo>
                              </a:path>
                              <a:path w="5922645" h="4269105">
                                <a:moveTo>
                                  <a:pt x="4949951" y="4232147"/>
                                </a:moveTo>
                                <a:lnTo>
                                  <a:pt x="4949951" y="3512819"/>
                                </a:lnTo>
                              </a:path>
                              <a:path w="5922645" h="4269105">
                                <a:moveTo>
                                  <a:pt x="5399531" y="4232147"/>
                                </a:moveTo>
                                <a:lnTo>
                                  <a:pt x="5399531" y="3512819"/>
                                </a:lnTo>
                              </a:path>
                              <a:path w="5922645" h="4269105">
                                <a:moveTo>
                                  <a:pt x="5436107" y="4268723"/>
                                </a:moveTo>
                                <a:lnTo>
                                  <a:pt x="5436107" y="3476243"/>
                                </a:lnTo>
                              </a:path>
                              <a:path w="5922645" h="4269105">
                                <a:moveTo>
                                  <a:pt x="5885687" y="4232147"/>
                                </a:moveTo>
                                <a:lnTo>
                                  <a:pt x="5885687" y="3512819"/>
                                </a:lnTo>
                              </a:path>
                              <a:path w="5922645" h="4269105">
                                <a:moveTo>
                                  <a:pt x="2529839" y="3476243"/>
                                </a:moveTo>
                                <a:lnTo>
                                  <a:pt x="3537203" y="3476243"/>
                                </a:lnTo>
                              </a:path>
                              <a:path w="5922645" h="4269105">
                                <a:moveTo>
                                  <a:pt x="3051047" y="4268723"/>
                                </a:moveTo>
                                <a:lnTo>
                                  <a:pt x="2529839" y="4268723"/>
                                </a:lnTo>
                                <a:lnTo>
                                  <a:pt x="3537203" y="4268723"/>
                                </a:lnTo>
                              </a:path>
                              <a:path w="5922645" h="4269105">
                                <a:moveTo>
                                  <a:pt x="2529839" y="3476243"/>
                                </a:moveTo>
                                <a:lnTo>
                                  <a:pt x="3015995" y="3476243"/>
                                </a:lnTo>
                              </a:path>
                              <a:path w="5922645" h="4269105">
                                <a:moveTo>
                                  <a:pt x="2564891" y="3512819"/>
                                </a:moveTo>
                                <a:lnTo>
                                  <a:pt x="3015995" y="3512819"/>
                                </a:lnTo>
                              </a:path>
                              <a:path w="5922645" h="4269105">
                                <a:moveTo>
                                  <a:pt x="2564891" y="4232147"/>
                                </a:moveTo>
                                <a:lnTo>
                                  <a:pt x="3015995" y="4232147"/>
                                </a:lnTo>
                              </a:path>
                              <a:path w="5922645" h="4269105">
                                <a:moveTo>
                                  <a:pt x="3015995" y="3476243"/>
                                </a:moveTo>
                                <a:lnTo>
                                  <a:pt x="3051047" y="3476243"/>
                                </a:lnTo>
                              </a:path>
                              <a:path w="5922645" h="4269105">
                                <a:moveTo>
                                  <a:pt x="3051047" y="3512819"/>
                                </a:moveTo>
                                <a:lnTo>
                                  <a:pt x="3500627" y="3512819"/>
                                </a:lnTo>
                              </a:path>
                              <a:path w="5922645" h="4269105">
                                <a:moveTo>
                                  <a:pt x="3051047" y="4232147"/>
                                </a:moveTo>
                                <a:lnTo>
                                  <a:pt x="3500627" y="4232147"/>
                                </a:lnTo>
                              </a:path>
                              <a:path w="5922645" h="4269105">
                                <a:moveTo>
                                  <a:pt x="0" y="4268723"/>
                                </a:moveTo>
                                <a:lnTo>
                                  <a:pt x="1008887" y="4268723"/>
                                </a:lnTo>
                              </a:path>
                              <a:path w="5922645" h="4269105">
                                <a:moveTo>
                                  <a:pt x="0" y="3476243"/>
                                </a:moveTo>
                                <a:lnTo>
                                  <a:pt x="1008887" y="3476243"/>
                                </a:lnTo>
                              </a:path>
                              <a:path w="5922645" h="4269105">
                                <a:moveTo>
                                  <a:pt x="486155" y="4268723"/>
                                </a:moveTo>
                                <a:lnTo>
                                  <a:pt x="1008887" y="4268723"/>
                                </a:lnTo>
                              </a:path>
                              <a:path w="5922645" h="4269105">
                                <a:moveTo>
                                  <a:pt x="486155" y="3476243"/>
                                </a:moveTo>
                                <a:lnTo>
                                  <a:pt x="522731" y="3476243"/>
                                </a:lnTo>
                              </a:path>
                              <a:path w="5922645" h="4269105">
                                <a:moveTo>
                                  <a:pt x="522731" y="4232147"/>
                                </a:moveTo>
                                <a:lnTo>
                                  <a:pt x="972311" y="4232147"/>
                                </a:lnTo>
                              </a:path>
                              <a:path w="5922645" h="4269105">
                                <a:moveTo>
                                  <a:pt x="522731" y="3512819"/>
                                </a:moveTo>
                                <a:lnTo>
                                  <a:pt x="972311" y="3512819"/>
                                </a:lnTo>
                              </a:path>
                              <a:path w="5922645" h="4269105">
                                <a:moveTo>
                                  <a:pt x="522731" y="3476243"/>
                                </a:moveTo>
                                <a:lnTo>
                                  <a:pt x="1008887" y="3476243"/>
                                </a:lnTo>
                              </a:path>
                              <a:path w="5922645" h="4269105">
                                <a:moveTo>
                                  <a:pt x="36575" y="4232147"/>
                                </a:moveTo>
                                <a:lnTo>
                                  <a:pt x="486155" y="4232147"/>
                                </a:lnTo>
                              </a:path>
                              <a:path w="5922645" h="4269105">
                                <a:moveTo>
                                  <a:pt x="36575" y="3512819"/>
                                </a:moveTo>
                                <a:lnTo>
                                  <a:pt x="486155" y="3512819"/>
                                </a:lnTo>
                              </a:path>
                              <a:path w="5922645" h="4269105">
                                <a:moveTo>
                                  <a:pt x="4914899" y="3476243"/>
                                </a:moveTo>
                                <a:lnTo>
                                  <a:pt x="5922263" y="3476243"/>
                                </a:lnTo>
                              </a:path>
                              <a:path w="5922645" h="4269105">
                                <a:moveTo>
                                  <a:pt x="5436107" y="4268723"/>
                                </a:moveTo>
                                <a:lnTo>
                                  <a:pt x="4914899" y="4268723"/>
                                </a:lnTo>
                                <a:lnTo>
                                  <a:pt x="5922263" y="4268723"/>
                                </a:lnTo>
                              </a:path>
                              <a:path w="5922645" h="4269105">
                                <a:moveTo>
                                  <a:pt x="4914899" y="3476243"/>
                                </a:moveTo>
                                <a:lnTo>
                                  <a:pt x="5399531" y="3476243"/>
                                </a:lnTo>
                              </a:path>
                              <a:path w="5922645" h="4269105">
                                <a:moveTo>
                                  <a:pt x="4949951" y="3512819"/>
                                </a:moveTo>
                                <a:lnTo>
                                  <a:pt x="5399531" y="3512819"/>
                                </a:lnTo>
                              </a:path>
                              <a:path w="5922645" h="4269105">
                                <a:moveTo>
                                  <a:pt x="4949951" y="4232147"/>
                                </a:moveTo>
                                <a:lnTo>
                                  <a:pt x="5399531" y="4232147"/>
                                </a:lnTo>
                              </a:path>
                              <a:path w="5922645" h="4269105">
                                <a:moveTo>
                                  <a:pt x="5399531" y="3476243"/>
                                </a:moveTo>
                                <a:lnTo>
                                  <a:pt x="5436107" y="3476243"/>
                                </a:lnTo>
                              </a:path>
                              <a:path w="5922645" h="4269105">
                                <a:moveTo>
                                  <a:pt x="5436107" y="3512819"/>
                                </a:moveTo>
                                <a:lnTo>
                                  <a:pt x="5885687" y="3512819"/>
                                </a:lnTo>
                              </a:path>
                              <a:path w="5922645" h="4269105">
                                <a:moveTo>
                                  <a:pt x="5436107" y="4232147"/>
                                </a:moveTo>
                                <a:lnTo>
                                  <a:pt x="5885687" y="4232147"/>
                                </a:lnTo>
                              </a:path>
                            </a:pathLst>
                          </a:custGeom>
                          <a:ln w="9143">
                            <a:solidFill>
                              <a:srgbClr val="000000"/>
                            </a:solidFill>
                            <a:prstDash val="solid"/>
                          </a:ln>
                        </wps:spPr>
                        <wps:bodyPr wrap="square" lIns="0" tIns="0" rIns="0" bIns="0" rtlCol="0">
                          <a:prstTxWarp prst="textNoShape">
                            <a:avLst/>
                          </a:prstTxWarp>
                          <a:noAutofit/>
                        </wps:bodyPr>
                      </wps:wsp>
                      <wps:wsp>
                        <wps:cNvPr id="420" name="Graphic 420"/>
                        <wps:cNvSpPr/>
                        <wps:spPr>
                          <a:xfrm>
                            <a:off x="789431" y="2525267"/>
                            <a:ext cx="7884159" cy="2915920"/>
                          </a:xfrm>
                          <a:custGeom>
                            <a:avLst/>
                            <a:gdLst/>
                            <a:ahLst/>
                            <a:cxnLst/>
                            <a:rect l="l" t="t" r="r" b="b"/>
                            <a:pathLst>
                              <a:path w="7884159" h="2915920">
                                <a:moveTo>
                                  <a:pt x="0" y="71627"/>
                                </a:moveTo>
                                <a:lnTo>
                                  <a:pt x="0" y="0"/>
                                </a:lnTo>
                              </a:path>
                              <a:path w="7884159" h="2915920">
                                <a:moveTo>
                                  <a:pt x="7883651" y="71627"/>
                                </a:moveTo>
                                <a:lnTo>
                                  <a:pt x="7883651" y="0"/>
                                </a:lnTo>
                              </a:path>
                              <a:path w="7884159" h="2915920">
                                <a:moveTo>
                                  <a:pt x="181355" y="2915411"/>
                                </a:moveTo>
                                <a:lnTo>
                                  <a:pt x="181355" y="2592323"/>
                                </a:lnTo>
                              </a:path>
                              <a:path w="7884159" h="2915920">
                                <a:moveTo>
                                  <a:pt x="7703819" y="2915411"/>
                                </a:moveTo>
                                <a:lnTo>
                                  <a:pt x="7703819" y="2592323"/>
                                </a:lnTo>
                              </a:path>
                            </a:pathLst>
                          </a:custGeom>
                          <a:ln w="18287">
                            <a:solidFill>
                              <a:srgbClr val="000000"/>
                            </a:solidFill>
                            <a:prstDash val="solid"/>
                          </a:ln>
                        </wps:spPr>
                        <wps:bodyPr wrap="square" lIns="0" tIns="0" rIns="0" bIns="0" rtlCol="0">
                          <a:prstTxWarp prst="textNoShape">
                            <a:avLst/>
                          </a:prstTxWarp>
                          <a:noAutofit/>
                        </wps:bodyPr>
                      </wps:wsp>
                      <wps:wsp>
                        <wps:cNvPr id="421" name="Graphic 421"/>
                        <wps:cNvSpPr/>
                        <wps:spPr>
                          <a:xfrm>
                            <a:off x="8493252" y="2596895"/>
                            <a:ext cx="56515" cy="2520950"/>
                          </a:xfrm>
                          <a:custGeom>
                            <a:avLst/>
                            <a:gdLst/>
                            <a:ahLst/>
                            <a:cxnLst/>
                            <a:rect l="l" t="t" r="r" b="b"/>
                            <a:pathLst>
                              <a:path w="56515" h="2520950">
                                <a:moveTo>
                                  <a:pt x="56387" y="2520695"/>
                                </a:moveTo>
                                <a:lnTo>
                                  <a:pt x="0" y="2520695"/>
                                </a:lnTo>
                                <a:lnTo>
                                  <a:pt x="56387" y="2520695"/>
                                </a:lnTo>
                                <a:lnTo>
                                  <a:pt x="56387" y="0"/>
                                </a:lnTo>
                              </a:path>
                            </a:pathLst>
                          </a:custGeom>
                          <a:ln w="9143">
                            <a:solidFill>
                              <a:srgbClr val="000000"/>
                            </a:solidFill>
                            <a:prstDash val="solid"/>
                          </a:ln>
                        </wps:spPr>
                        <wps:bodyPr wrap="square" lIns="0" tIns="0" rIns="0" bIns="0" rtlCol="0">
                          <a:prstTxWarp prst="textNoShape">
                            <a:avLst/>
                          </a:prstTxWarp>
                          <a:noAutofit/>
                        </wps:bodyPr>
                      </wps:wsp>
                      <wps:wsp>
                        <wps:cNvPr id="422" name="Graphic 422"/>
                        <wps:cNvSpPr/>
                        <wps:spPr>
                          <a:xfrm>
                            <a:off x="1879091" y="3965447"/>
                            <a:ext cx="5849620" cy="1270"/>
                          </a:xfrm>
                          <a:custGeom>
                            <a:avLst/>
                            <a:gdLst/>
                            <a:ahLst/>
                            <a:cxnLst/>
                            <a:rect l="l" t="t" r="r" b="b"/>
                            <a:pathLst>
                              <a:path w="5849620">
                                <a:moveTo>
                                  <a:pt x="3240023" y="0"/>
                                </a:moveTo>
                                <a:lnTo>
                                  <a:pt x="3323843" y="0"/>
                                </a:lnTo>
                              </a:path>
                              <a:path w="5849620">
                                <a:moveTo>
                                  <a:pt x="3380231" y="0"/>
                                </a:moveTo>
                                <a:lnTo>
                                  <a:pt x="3464051" y="0"/>
                                </a:lnTo>
                              </a:path>
                              <a:path w="5849620">
                                <a:moveTo>
                                  <a:pt x="0" y="0"/>
                                </a:moveTo>
                                <a:lnTo>
                                  <a:pt x="83819" y="0"/>
                                </a:lnTo>
                              </a:path>
                              <a:path w="5849620">
                                <a:moveTo>
                                  <a:pt x="141731" y="0"/>
                                </a:moveTo>
                                <a:lnTo>
                                  <a:pt x="225551" y="0"/>
                                </a:lnTo>
                              </a:path>
                              <a:path w="5849620">
                                <a:moveTo>
                                  <a:pt x="5625083" y="0"/>
                                </a:moveTo>
                                <a:lnTo>
                                  <a:pt x="5708903" y="0"/>
                                </a:lnTo>
                              </a:path>
                              <a:path w="5849620">
                                <a:moveTo>
                                  <a:pt x="5765291" y="0"/>
                                </a:moveTo>
                                <a:lnTo>
                                  <a:pt x="5849111" y="0"/>
                                </a:lnTo>
                              </a:path>
                            </a:pathLst>
                          </a:custGeom>
                          <a:ln w="6095">
                            <a:solidFill>
                              <a:srgbClr val="000000"/>
                            </a:solidFill>
                            <a:prstDash val="solid"/>
                          </a:ln>
                        </wps:spPr>
                        <wps:bodyPr wrap="square" lIns="0" tIns="0" rIns="0" bIns="0" rtlCol="0">
                          <a:prstTxWarp prst="textNoShape">
                            <a:avLst/>
                          </a:prstTxWarp>
                          <a:noAutofit/>
                        </wps:bodyPr>
                      </wps:wsp>
                      <wps:wsp>
                        <wps:cNvPr id="423" name="Graphic 423"/>
                        <wps:cNvSpPr/>
                        <wps:spPr>
                          <a:xfrm>
                            <a:off x="0" y="2596895"/>
                            <a:ext cx="10686415" cy="2844165"/>
                          </a:xfrm>
                          <a:custGeom>
                            <a:avLst/>
                            <a:gdLst/>
                            <a:ahLst/>
                            <a:cxnLst/>
                            <a:rect l="l" t="t" r="r" b="b"/>
                            <a:pathLst>
                              <a:path w="10686415" h="2844165">
                                <a:moveTo>
                                  <a:pt x="789431" y="0"/>
                                </a:moveTo>
                                <a:lnTo>
                                  <a:pt x="8673083" y="0"/>
                                </a:lnTo>
                              </a:path>
                              <a:path w="10686415" h="2844165">
                                <a:moveTo>
                                  <a:pt x="970787" y="2520695"/>
                                </a:moveTo>
                                <a:lnTo>
                                  <a:pt x="8493251" y="2520695"/>
                                </a:lnTo>
                              </a:path>
                              <a:path w="10686415" h="2844165">
                                <a:moveTo>
                                  <a:pt x="0" y="2843783"/>
                                </a:moveTo>
                                <a:lnTo>
                                  <a:pt x="10686287" y="2843783"/>
                                </a:lnTo>
                              </a:path>
                              <a:path w="10686415" h="2844165">
                                <a:moveTo>
                                  <a:pt x="9537191" y="2843783"/>
                                </a:moveTo>
                                <a:lnTo>
                                  <a:pt x="8493251" y="2843783"/>
                                </a:lnTo>
                                <a:lnTo>
                                  <a:pt x="9537191" y="2843783"/>
                                </a:lnTo>
                                <a:lnTo>
                                  <a:pt x="8549639" y="2520695"/>
                                </a:lnTo>
                              </a:path>
                            </a:pathLst>
                          </a:custGeom>
                          <a:ln w="18287">
                            <a:solidFill>
                              <a:srgbClr val="000000"/>
                            </a:solidFill>
                            <a:prstDash val="solid"/>
                          </a:ln>
                        </wps:spPr>
                        <wps:bodyPr wrap="square" lIns="0" tIns="0" rIns="0" bIns="0" rtlCol="0">
                          <a:prstTxWarp prst="textNoShape">
                            <a:avLst/>
                          </a:prstTxWarp>
                          <a:noAutofit/>
                        </wps:bodyPr>
                      </wps:wsp>
                      <wps:wsp>
                        <wps:cNvPr id="424" name="Graphic 424"/>
                        <wps:cNvSpPr/>
                        <wps:spPr>
                          <a:xfrm>
                            <a:off x="2028444" y="3890771"/>
                            <a:ext cx="5550535" cy="149860"/>
                          </a:xfrm>
                          <a:custGeom>
                            <a:avLst/>
                            <a:gdLst/>
                            <a:ahLst/>
                            <a:cxnLst/>
                            <a:rect l="l" t="t" r="r" b="b"/>
                            <a:pathLst>
                              <a:path w="5550535" h="149860">
                                <a:moveTo>
                                  <a:pt x="3165347" y="149351"/>
                                </a:moveTo>
                                <a:lnTo>
                                  <a:pt x="3090671" y="74675"/>
                                </a:lnTo>
                                <a:lnTo>
                                  <a:pt x="3165347" y="0"/>
                                </a:lnTo>
                              </a:path>
                              <a:path w="5550535" h="149860">
                                <a:moveTo>
                                  <a:pt x="0" y="149351"/>
                                </a:moveTo>
                                <a:lnTo>
                                  <a:pt x="76199" y="74675"/>
                                </a:lnTo>
                                <a:lnTo>
                                  <a:pt x="0" y="0"/>
                                </a:lnTo>
                              </a:path>
                              <a:path w="5550535" h="149860">
                                <a:moveTo>
                                  <a:pt x="5550407" y="149351"/>
                                </a:moveTo>
                                <a:lnTo>
                                  <a:pt x="5475731" y="74675"/>
                                </a:lnTo>
                                <a:lnTo>
                                  <a:pt x="5550407" y="0"/>
                                </a:lnTo>
                              </a:path>
                            </a:pathLst>
                          </a:custGeom>
                          <a:ln w="6095">
                            <a:solidFill>
                              <a:srgbClr val="000000"/>
                            </a:solidFill>
                            <a:prstDash val="solid"/>
                          </a:ln>
                        </wps:spPr>
                        <wps:bodyPr wrap="square" lIns="0" tIns="0" rIns="0" bIns="0" rtlCol="0">
                          <a:prstTxWarp prst="textNoShape">
                            <a:avLst/>
                          </a:prstTxWarp>
                          <a:noAutofit/>
                        </wps:bodyPr>
                      </wps:wsp>
                      <wps:wsp>
                        <wps:cNvPr id="425" name="Graphic 425"/>
                        <wps:cNvSpPr/>
                        <wps:spPr>
                          <a:xfrm>
                            <a:off x="780287" y="2516123"/>
                            <a:ext cx="8766175" cy="2933700"/>
                          </a:xfrm>
                          <a:custGeom>
                            <a:avLst/>
                            <a:gdLst/>
                            <a:ahLst/>
                            <a:cxnLst/>
                            <a:rect l="l" t="t" r="r" b="b"/>
                            <a:pathLst>
                              <a:path w="8766175" h="2933700">
                                <a:moveTo>
                                  <a:pt x="18288" y="80772"/>
                                </a:moveTo>
                                <a:lnTo>
                                  <a:pt x="15608" y="74307"/>
                                </a:lnTo>
                                <a:lnTo>
                                  <a:pt x="9144" y="71628"/>
                                </a:lnTo>
                                <a:lnTo>
                                  <a:pt x="2667" y="74307"/>
                                </a:lnTo>
                                <a:lnTo>
                                  <a:pt x="0" y="80772"/>
                                </a:lnTo>
                                <a:lnTo>
                                  <a:pt x="2667" y="87249"/>
                                </a:lnTo>
                                <a:lnTo>
                                  <a:pt x="9144" y="89916"/>
                                </a:lnTo>
                                <a:lnTo>
                                  <a:pt x="15608" y="87249"/>
                                </a:lnTo>
                                <a:lnTo>
                                  <a:pt x="18288" y="80772"/>
                                </a:lnTo>
                                <a:close/>
                              </a:path>
                              <a:path w="8766175" h="2933700">
                                <a:moveTo>
                                  <a:pt x="18288" y="9144"/>
                                </a:moveTo>
                                <a:lnTo>
                                  <a:pt x="15608" y="2679"/>
                                </a:lnTo>
                                <a:lnTo>
                                  <a:pt x="9144" y="0"/>
                                </a:lnTo>
                                <a:lnTo>
                                  <a:pt x="2667" y="2679"/>
                                </a:lnTo>
                                <a:lnTo>
                                  <a:pt x="0" y="9144"/>
                                </a:lnTo>
                                <a:lnTo>
                                  <a:pt x="2667" y="15621"/>
                                </a:lnTo>
                                <a:lnTo>
                                  <a:pt x="9144" y="18288"/>
                                </a:lnTo>
                                <a:lnTo>
                                  <a:pt x="15608" y="15621"/>
                                </a:lnTo>
                                <a:lnTo>
                                  <a:pt x="18288" y="9144"/>
                                </a:lnTo>
                                <a:close/>
                              </a:path>
                              <a:path w="8766175" h="2933700">
                                <a:moveTo>
                                  <a:pt x="199644" y="2924556"/>
                                </a:moveTo>
                                <a:lnTo>
                                  <a:pt x="196964" y="2918091"/>
                                </a:lnTo>
                                <a:lnTo>
                                  <a:pt x="190500" y="2915412"/>
                                </a:lnTo>
                                <a:lnTo>
                                  <a:pt x="184023" y="2918091"/>
                                </a:lnTo>
                                <a:lnTo>
                                  <a:pt x="181356" y="2924556"/>
                                </a:lnTo>
                                <a:lnTo>
                                  <a:pt x="184023" y="2931033"/>
                                </a:lnTo>
                                <a:lnTo>
                                  <a:pt x="190500" y="2933700"/>
                                </a:lnTo>
                                <a:lnTo>
                                  <a:pt x="196964" y="2931033"/>
                                </a:lnTo>
                                <a:lnTo>
                                  <a:pt x="199644" y="2924556"/>
                                </a:lnTo>
                                <a:close/>
                              </a:path>
                              <a:path w="8766175" h="2933700">
                                <a:moveTo>
                                  <a:pt x="199644" y="2601468"/>
                                </a:moveTo>
                                <a:lnTo>
                                  <a:pt x="196964" y="2595003"/>
                                </a:lnTo>
                                <a:lnTo>
                                  <a:pt x="190500" y="2592324"/>
                                </a:lnTo>
                                <a:lnTo>
                                  <a:pt x="184023" y="2595003"/>
                                </a:lnTo>
                                <a:lnTo>
                                  <a:pt x="181356" y="2601468"/>
                                </a:lnTo>
                                <a:lnTo>
                                  <a:pt x="184023" y="2607945"/>
                                </a:lnTo>
                                <a:lnTo>
                                  <a:pt x="190500" y="2610612"/>
                                </a:lnTo>
                                <a:lnTo>
                                  <a:pt x="196964" y="2607945"/>
                                </a:lnTo>
                                <a:lnTo>
                                  <a:pt x="199644" y="2601468"/>
                                </a:lnTo>
                                <a:close/>
                              </a:path>
                              <a:path w="8766175" h="2933700">
                                <a:moveTo>
                                  <a:pt x="7717536" y="2601468"/>
                                </a:moveTo>
                                <a:lnTo>
                                  <a:pt x="7716190" y="2598242"/>
                                </a:lnTo>
                                <a:lnTo>
                                  <a:pt x="7712964" y="2596896"/>
                                </a:lnTo>
                                <a:lnTo>
                                  <a:pt x="7709725" y="2598242"/>
                                </a:lnTo>
                                <a:lnTo>
                                  <a:pt x="7708392" y="2601468"/>
                                </a:lnTo>
                                <a:lnTo>
                                  <a:pt x="7709725" y="2604706"/>
                                </a:lnTo>
                                <a:lnTo>
                                  <a:pt x="7712964" y="2606040"/>
                                </a:lnTo>
                                <a:lnTo>
                                  <a:pt x="7716190" y="2604706"/>
                                </a:lnTo>
                                <a:lnTo>
                                  <a:pt x="7717536" y="2601468"/>
                                </a:lnTo>
                                <a:close/>
                              </a:path>
                              <a:path w="8766175" h="2933700">
                                <a:moveTo>
                                  <a:pt x="7722108" y="2924556"/>
                                </a:moveTo>
                                <a:lnTo>
                                  <a:pt x="7719428" y="2918091"/>
                                </a:lnTo>
                                <a:lnTo>
                                  <a:pt x="7712964" y="2915412"/>
                                </a:lnTo>
                                <a:lnTo>
                                  <a:pt x="7706487" y="2918091"/>
                                </a:lnTo>
                                <a:lnTo>
                                  <a:pt x="7703820" y="2924556"/>
                                </a:lnTo>
                                <a:lnTo>
                                  <a:pt x="7706487" y="2931033"/>
                                </a:lnTo>
                                <a:lnTo>
                                  <a:pt x="7712964" y="2933700"/>
                                </a:lnTo>
                                <a:lnTo>
                                  <a:pt x="7719428" y="2931033"/>
                                </a:lnTo>
                                <a:lnTo>
                                  <a:pt x="7722108" y="2924556"/>
                                </a:lnTo>
                                <a:close/>
                              </a:path>
                              <a:path w="8766175" h="2933700">
                                <a:moveTo>
                                  <a:pt x="7901940" y="80772"/>
                                </a:moveTo>
                                <a:lnTo>
                                  <a:pt x="7899260" y="74307"/>
                                </a:lnTo>
                                <a:lnTo>
                                  <a:pt x="7892796" y="71628"/>
                                </a:lnTo>
                                <a:lnTo>
                                  <a:pt x="7886319" y="74307"/>
                                </a:lnTo>
                                <a:lnTo>
                                  <a:pt x="7883652" y="80772"/>
                                </a:lnTo>
                                <a:lnTo>
                                  <a:pt x="7886319" y="87249"/>
                                </a:lnTo>
                                <a:lnTo>
                                  <a:pt x="7892796" y="89916"/>
                                </a:lnTo>
                                <a:lnTo>
                                  <a:pt x="7899260" y="87249"/>
                                </a:lnTo>
                                <a:lnTo>
                                  <a:pt x="7901940" y="80772"/>
                                </a:lnTo>
                                <a:close/>
                              </a:path>
                              <a:path w="8766175" h="2933700">
                                <a:moveTo>
                                  <a:pt x="7901940" y="9144"/>
                                </a:moveTo>
                                <a:lnTo>
                                  <a:pt x="7899260" y="2679"/>
                                </a:lnTo>
                                <a:lnTo>
                                  <a:pt x="7892796" y="0"/>
                                </a:lnTo>
                                <a:lnTo>
                                  <a:pt x="7886319" y="2679"/>
                                </a:lnTo>
                                <a:lnTo>
                                  <a:pt x="7883652" y="9144"/>
                                </a:lnTo>
                                <a:lnTo>
                                  <a:pt x="7886319" y="15621"/>
                                </a:lnTo>
                                <a:lnTo>
                                  <a:pt x="7892796" y="18288"/>
                                </a:lnTo>
                                <a:lnTo>
                                  <a:pt x="7899260" y="15621"/>
                                </a:lnTo>
                                <a:lnTo>
                                  <a:pt x="7901940" y="9144"/>
                                </a:lnTo>
                                <a:close/>
                              </a:path>
                              <a:path w="8766175" h="2933700">
                                <a:moveTo>
                                  <a:pt x="8766048" y="2924556"/>
                                </a:moveTo>
                                <a:lnTo>
                                  <a:pt x="8763368" y="2918091"/>
                                </a:lnTo>
                                <a:lnTo>
                                  <a:pt x="8756904" y="2915412"/>
                                </a:lnTo>
                                <a:lnTo>
                                  <a:pt x="8750427" y="2918091"/>
                                </a:lnTo>
                                <a:lnTo>
                                  <a:pt x="8747760" y="2924556"/>
                                </a:lnTo>
                                <a:lnTo>
                                  <a:pt x="8750427" y="2931033"/>
                                </a:lnTo>
                                <a:lnTo>
                                  <a:pt x="8756904" y="2933700"/>
                                </a:lnTo>
                                <a:lnTo>
                                  <a:pt x="8763368" y="2931033"/>
                                </a:lnTo>
                                <a:lnTo>
                                  <a:pt x="8766048" y="292455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CB419E2" id="Group 406" o:spid="_x0000_s1026" style="width:841.45pt;height:429.15pt;mso-position-horizontal-relative:char;mso-position-vertical-relative:line" coordsize="106864,54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">
                <v:shape id="Graphic 407" o:spid="_x0000_s1027" style="position:absolute;left:10058;top:25968;width:13;height:25210;visibility:visible;mso-wrap-style:square;v-text-anchor:top" coordsize="1270,252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" path="m,2520695l,e" filled="f" strokeweight=".50797mm">
                  <v:path arrowok="t"/>
                </v:shape>
                <v:shape id="Graphic 408" o:spid="_x0000_s1028" style="position:absolute;left:18074;top:35326;width:59944;height:8642;visibility:visible;mso-wrap-style:square;v-text-anchor:top" coordsize="59944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" path="m,864107l,em1078991,864107l1078991,em2528315,864107l2528315,em3608831,864107l3608831,em4913375,864107l4913375,em5993891,864107l5993891,e" filled="f" strokeweight=".25397mm">
                  <v:path arrowok="t"/>
                </v:shape>
                <v:shape id="Graphic 409" o:spid="_x0000_s1029" style="position:absolute;left:7894;top:15758;width:76689;height:35420;visibility:visible;mso-wrap-style:square;v-text-anchor:top" coordsize="7668895,354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" path="m7668767,3541775r,-2520696em,949451l,e" filled="f" strokeweight=".50797mm">
                  <v:path arrowok="t"/>
                </v:shape>
                <v:shape id="Graphic 410" o:spid="_x0000_s1030" style="position:absolute;left:7330;top:15179;width:13;height:584;visibility:visible;mso-wrap-style:square;v-text-anchor:top" coordsize="127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" path="m,57911l,e" filled="f" strokeweight=".25397mm">
                  <v:path arrowok="t"/>
                </v:shape>
                <v:shape id="Graphic 411" o:spid="_x0000_s1031" style="position:absolute;left:86730;top:15179;width:585;height:10077;visibility:visible;mso-wrap-style:square;v-text-anchor:top" coordsize="58419,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" path="m,1007363l,57911em57911,57911l57911,e" filled="f" strokeweight=".50797mm">
                  <v:path arrowok="t"/>
                </v:shape>
                <v:shape id="Graphic 412" o:spid="_x0000_s1032" style="position:absolute;left:18074;top:35326;width:59944;height:8642;visibility:visible;mso-wrap-style:square;v-text-anchor:top" coordsize="59944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" path="m,l1078991,em,864107r1078991,em2528315,l3608831,em2528315,864107r1080516,em4913375,l5993891,em4913375,864107r1080516,e" filled="f" strokeweight=".25397mm">
                  <v:path arrowok="t"/>
                </v:shape>
                <v:shape id="Graphic 413" o:spid="_x0000_s1033" style="position:absolute;left:23865;top:1021;width:46635;height:14160;visibility:visible;mso-wrap-style:square;v-text-anchor:top" coordsize="4663440,141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" path="m,1415795r,-16764em68579,1415795r,-57912em137159,1415795r,-99060em205739,1415795r,-140208em274319,1415795r,-181356em342899,1415795r,-222504em411479,1415795r,-263652em480059,1415795r,-304800em548639,1415795r,-345948em617219,1415795r,-387096em685799,1415795r,-428244em754379,1415795r,-469392em822959,1415795r,-510540em891539,1415795r,-551688em960119,1415795r,-592836em1028699,1415795r,-633984em1097279,1415795r,-675132em1165859,1415795r,-716280em1234439,1415795r,-757428em1303019,1415795r,-798576em1371599,1415795r,-839724em1440179,1415795r,-880872em1508759,1415795r,-922020em1577339,1415795r,-963168em1645919,1415795r,-1004316em1714499,1415795r,-1045464em1783079,1415795r,-1086612em1851659,1415795r,-1127760em1920239,1415795r,-1168908em1988819,1415795r,-1210056em2057399,1415795r,-1251204em2125979,1415795r,-1292352em2194559,1415795r,-1333500em2263139,1415795r,-1374648em2331719,1415795l2331719,em2400299,1415795r,-1391412em2468879,1415795r,-1350264em2537459,1415795r,-1309116em2606039,1415795r,-1267968em2674619,1415795r,-1226820em2743199,1415795r,-1185672em2811779,1415795r,-1144524em2880359,1415795r,-1103376em2948939,1415795r,-1062228em3017519,1415795r,-1021080em3086099,1415795r,-979932em3154679,1415795r,-938784em3223259,1415795r,-897636em3291839,1415795r,-856488em3360419,1415795r,-815340em3428999,1415795r,-774192em3497579,1415795r,-733044em3566159,1415795r,-691896em3634739,1415795r,-650748em3703319,1415795r,-609600em3771899,1415795r,-568452em3840479,1415795r,-527304em3909059,1415795r,-486156em3977639,1415795r,-445008em4046219,1415795r,-403860em4114799,1415795r,-362712em4183379,1415795r,-321564em4251959,1415795r,-280416em4320539,1415795r,-239268em4389119,1415795r,-198120em4457699,1415795r,-156972em4526279,1415795r,-115824em4594859,1415795r,-74676em4663439,1415795r,-33528e" filled="f" strokeweight=".08464mm">
                  <v:path arrowok="t"/>
                </v:shape>
                <v:shape id="Graphic 414" o:spid="_x0000_s1034" style="position:absolute;left:7330;top:91;width:79985;height:15672;visibility:visible;mso-wrap-style:square;v-text-anchor:top" coordsize="7998459,156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" path="m,1508759r7997951,em,1566671r7997951,em1484375,1508759l3998975,,6512051,1508759,3998975,e" filled="f" strokeweight=".50797mm">
                  <v:path arrowok="t"/>
                </v:shape>
                <v:shape id="Graphic 415" o:spid="_x0000_s1035" style="position:absolute;left:22174;top:1600;width:50279;height:13582;visibility:visible;mso-wrap-style:square;v-text-anchor:top" coordsize="5027930,13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" path="m2766059,l5027675,1357883em2729483,62483l4888991,1357883em83819,1307591l,1357883r83819,-50292e" filled="f" strokeweight=".25397mm">
                  <v:path arrowok="t"/>
                </v:shape>
                <v:shape id="Graphic 416" o:spid="_x0000_s1036" style="position:absolute;left:47320;top:91;width:2514;height:1511;visibility:visible;mso-wrap-style:square;v-text-anchor:top" coordsize="25146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" path="m,l251459,150875e" filled="f" strokeweight=".50797mm">
                  <v:path arrowok="t"/>
                </v:shape>
                <v:shape id="Graphic 417" o:spid="_x0000_s1037" style="position:absolute;left:47320;top:929;width:2152;height:1296;visibility:visible;mso-wrap-style:square;v-text-anchor:top" coordsize="215265,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" path="m,l214883,129539e" filled="f" strokeweight=".25397mm">
                  <v:path arrowok="t"/>
                </v:shape>
                <v:shape id="Graphic 418" o:spid="_x0000_s1038" style="position:absolute;left:22174;top:91;width:25146;height:15088;visibility:visible;mso-wrap-style:square;v-text-anchor:top" coordsize="251460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" path="m,1508759l2514599,e" filled="f" strokeweight=".50797mm">
                  <v:path arrowok="t"/>
                </v:shape>
                <v:shape id="Graphic 419" o:spid="_x0000_s1039" style="position:absolute;left:18425;top:929;width:59226;height:42691;visibility:visible;mso-wrap-style:square;v-text-anchor:top" coordsize="5922645,426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" path="m413003,1485899r6096,-3048em515111,1424939l2889503,em2529839,4268723r,-792480em3537203,4268723r,-792480em2529839,4268723r,-792480em2564891,4232147r,-719328em3015995,4232147r,-719328em3051047,4268723r,-792480em3500627,4232147r,-719328em,4268723l,3476243em1008887,4268723r,-792480em486155,4268723r,-792480em522731,4232147r,-719328em972311,4232147r,-719328em1008887,4268723r,-792480em36575,4232147r,-719328em4914899,4268723r,-792480em5922263,4268723r,-792480em4914899,4268723r,-792480em4949951,4232147r,-719328em5399531,4232147r,-719328em5436107,4268723r,-792480em5885687,4232147r,-719328em2529839,3476243r1007364,em3051047,4268723r-521208,l3537203,4268723em2529839,3476243r486156,em2564891,3512819r451104,em2564891,4232147r451104,em3015995,3476243r35052,em3051047,3512819r449580,em3051047,4232147r449580,em,4268723r1008887,em,3476243r1008887,em486155,4268723r522732,em486155,3476243r36576,em522731,4232147r449580,em522731,3512819r449580,em522731,3476243r486156,em36575,4232147r449580,em36575,3512819r449580,em4914899,3476243r1007364,em5436107,4268723r-521208,l5922263,4268723em4914899,3476243r484632,em4949951,3512819r449580,em4949951,4232147r449580,em5399531,3476243r36576,em5436107,3512819r449580,em5436107,4232147r449580,e" filled="f" strokeweight=".25397mm">
                  <v:path arrowok="t"/>
                </v:shape>
                <v:shape id="Graphic 420" o:spid="_x0000_s1040" style="position:absolute;left:7894;top:25252;width:78841;height:29159;visibility:visible;mso-wrap-style:square;v-text-anchor:top" coordsize="7884159,291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" path="m,71627l,em7883651,71627r,-71627em181355,2915411r,-323088em7703819,2915411r,-323088e" filled="f" strokeweight=".50797mm">
                  <v:path arrowok="t"/>
                </v:shape>
                <v:shape id="Graphic 421" o:spid="_x0000_s1041" style="position:absolute;left:84932;top:25968;width:565;height:25210;visibility:visible;mso-wrap-style:square;v-text-anchor:top" coordsize="56515,252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" path="m56387,2520695r-56387,l56387,2520695,56387,e" filled="f" strokeweight=".25397mm">
                  <v:path arrowok="t"/>
                </v:shape>
                <v:shape id="Graphic 422" o:spid="_x0000_s1042" style="position:absolute;left:18790;top:39654;width:58497;height:13;visibility:visible;mso-wrap-style:square;v-text-anchor:top" coordsize="5849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" path="m3240023,r83820,em3380231,r83820,em,l83819,em141731,r83820,em5625083,r83820,em5765291,r83820,e" filled="f" strokeweight=".16931mm">
                  <v:path arrowok="t"/>
                </v:shape>
                <v:shape id="Graphic 423" o:spid="_x0000_s1043" style="position:absolute;top:25968;width:106864;height:28442;visibility:visible;mso-wrap-style:square;v-text-anchor:top" coordsize="10686415,284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" path="m789431,l8673083,em970787,2520695r7522464,em,2843783r10686287,em9537191,2843783r-1043940,l9537191,2843783,8549639,2520695e" filled="f" strokeweight=".50797mm">
                  <v:path arrowok="t"/>
                </v:shape>
                <v:shape id="Graphic 424" o:spid="_x0000_s1044" style="position:absolute;left:20284;top:38907;width:55505;height:1499;visibility:visible;mso-wrap-style:square;v-text-anchor:top" coordsize="555053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" path="m3165347,149351l3090671,74675,3165347,em,149351l76199,74675,,em5550407,149351l5475731,74675,5550407,e" filled="f" strokeweight=".16931mm">
                  <v:path arrowok="t"/>
                </v:shape>
                <v:shape id="Graphic 425" o:spid="_x0000_s1045" style="position:absolute;left:7802;top:25161;width:87662;height:29337;visibility:visible;mso-wrap-style:square;v-text-anchor:top" coordsize="876617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" path="m18288,80772l15608,74307,9144,71628,2667,74307,,80772r2667,6477l9144,89916r6464,-2667l18288,80772xem18288,9144l15608,2679,9144,,2667,2679,,9144r2667,6477l9144,18288r6464,-2667l18288,9144xem199644,2924556r-2680,-6465l190500,2915412r-6477,2679l181356,2924556r2667,6477l190500,2933700r6464,-2667l199644,2924556xem199644,2601468r-2680,-6465l190500,2592324r-6477,2679l181356,2601468r2667,6477l190500,2610612r6464,-2667l199644,2601468xem7717536,2601468r-1346,-3226l7712964,2596896r-3239,1346l7708392,2601468r1333,3238l7712964,2606040r3226,-1334l7717536,2601468xem7722108,2924556r-2680,-6465l7712964,2915412r-6477,2679l7703820,2924556r2667,6477l7712964,2933700r6464,-2667l7722108,2924556xem7901940,80772r-2680,-6465l7892796,71628r-6477,2679l7883652,80772r2667,6477l7892796,89916r6464,-2667l7901940,80772xem7901940,9144r-2680,-6465l7892796,r-6477,2679l7883652,9144r2667,6477l7892796,18288r6464,-2667l7901940,9144xem8766048,2924556r-2680,-6465l8756904,2915412r-6477,2679l8747760,2924556r2667,6477l8756904,2933700r6464,-2667l8766048,2924556xe" fillcolor="black" stroked="f">
                  <v:path arrowok="t"/>
                </v:shape>
                <w10:anchorlock/>
              </v:group>
            </w:pict>
          </mc:Fallback>
        </mc:AlternateContent>
      </w:r>
    </w:p>
    <w:p w14:paraId="79FAF9B8" w14:textId="77777777" w:rsidR="00517669" w:rsidRDefault="00517669" w:rsidP="00517669">
      <w:pPr>
        <w:pStyle w:val="BodyText"/>
        <w:rPr>
          <w:rFonts w:ascii="Courier New"/>
          <w:i/>
        </w:rPr>
      </w:pPr>
    </w:p>
    <w:p w14:paraId="2C4AF8D6" w14:textId="77777777" w:rsidR="00517669" w:rsidRDefault="00517669" w:rsidP="00517669">
      <w:pPr>
        <w:pStyle w:val="BodyText"/>
        <w:rPr>
          <w:rFonts w:ascii="Courier New"/>
          <w:i/>
        </w:rPr>
      </w:pPr>
    </w:p>
    <w:p w14:paraId="53390049" w14:textId="77777777" w:rsidR="00517669" w:rsidRDefault="00517669" w:rsidP="00517669">
      <w:pPr>
        <w:pStyle w:val="BodyText"/>
        <w:rPr>
          <w:rFonts w:ascii="Courier New"/>
          <w:i/>
        </w:rPr>
      </w:pPr>
    </w:p>
    <w:p w14:paraId="4CCCC27E" w14:textId="77777777" w:rsidR="00517669" w:rsidRDefault="00517669" w:rsidP="00517669">
      <w:pPr>
        <w:pStyle w:val="BodyText"/>
        <w:rPr>
          <w:rFonts w:ascii="Courier New"/>
          <w:i/>
        </w:rPr>
      </w:pPr>
    </w:p>
    <w:p w14:paraId="664E2AAC" w14:textId="77777777" w:rsidR="00517669" w:rsidRDefault="00517669" w:rsidP="00517669">
      <w:pPr>
        <w:pStyle w:val="BodyText"/>
        <w:rPr>
          <w:rFonts w:ascii="Courier New"/>
          <w:i/>
        </w:rPr>
      </w:pPr>
    </w:p>
    <w:p w14:paraId="5FC7EC96" w14:textId="77777777" w:rsidR="00517669" w:rsidRDefault="00517669" w:rsidP="00517669">
      <w:pPr>
        <w:pStyle w:val="BodyText"/>
        <w:spacing w:before="51"/>
        <w:rPr>
          <w:rFonts w:ascii="Courier New"/>
          <w:i/>
        </w:rPr>
      </w:pPr>
      <w:r>
        <w:rPr>
          <w:rFonts w:ascii="Courier New"/>
          <w:i/>
          <w:noProof/>
        </w:rPr>
        <mc:AlternateContent>
          <mc:Choice Requires="wps">
            <w:drawing>
              <wp:anchor distT="0" distB="0" distL="0" distR="0" simplePos="0" relativeHeight="251830272" behindDoc="1" locked="0" layoutInCell="1" allowOverlap="1" wp14:anchorId="3252E493" wp14:editId="3117A642">
                <wp:simplePos x="0" y="0"/>
                <wp:positionH relativeFrom="page">
                  <wp:posOffset>2318004</wp:posOffset>
                </wp:positionH>
                <wp:positionV relativeFrom="paragraph">
                  <wp:posOffset>191634</wp:posOffset>
                </wp:positionV>
                <wp:extent cx="4715510" cy="1270"/>
                <wp:effectExtent l="0" t="0" r="0" b="0"/>
                <wp:wrapTopAndBottom/>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5510" cy="1270"/>
                        </a:xfrm>
                        <a:custGeom>
                          <a:avLst/>
                          <a:gdLst/>
                          <a:ahLst/>
                          <a:cxnLst/>
                          <a:rect l="l" t="t" r="r" b="b"/>
                          <a:pathLst>
                            <a:path w="4715510">
                              <a:moveTo>
                                <a:pt x="0" y="0"/>
                              </a:moveTo>
                              <a:lnTo>
                                <a:pt x="4715255"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EBF7F9E" id="Graphic 426" o:spid="_x0000_s1026" style="position:absolute;margin-left:182.5pt;margin-top:15.1pt;width:371.3pt;height:.1pt;z-index:-251486208;visibility:visible;mso-wrap-style:square;mso-wrap-distance-left:0;mso-wrap-distance-top:0;mso-wrap-distance-right:0;mso-wrap-distance-bottom:0;mso-position-horizontal:absolute;mso-position-horizontal-relative:page;mso-position-vertical:absolute;mso-position-vertical-relative:text;v-text-anchor:top" coordsize="4715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" path="m,l4715255,e" filled="f" strokeweight=".25397mm">
                <v:path arrowok="t"/>
                <w10:wrap type="topAndBottom" anchorx="page"/>
              </v:shape>
            </w:pict>
          </mc:Fallback>
        </mc:AlternateContent>
      </w:r>
      <w:r>
        <w:rPr>
          <w:rFonts w:ascii="Courier New"/>
          <w:i/>
          <w:noProof/>
        </w:rPr>
        <mc:AlternateContent>
          <mc:Choice Requires="wps">
            <w:drawing>
              <wp:anchor distT="0" distB="0" distL="0" distR="0" simplePos="0" relativeHeight="251831296" behindDoc="1" locked="0" layoutInCell="1" allowOverlap="1" wp14:anchorId="7351F70F" wp14:editId="2A7FE66C">
                <wp:simplePos x="0" y="0"/>
                <wp:positionH relativeFrom="page">
                  <wp:posOffset>2327135</wp:posOffset>
                </wp:positionH>
                <wp:positionV relativeFrom="paragraph">
                  <wp:posOffset>327270</wp:posOffset>
                </wp:positionV>
                <wp:extent cx="1572895" cy="443865"/>
                <wp:effectExtent l="0" t="0" r="0" b="0"/>
                <wp:wrapTopAndBottom/>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895" cy="443865"/>
                        </a:xfrm>
                        <a:custGeom>
                          <a:avLst/>
                          <a:gdLst/>
                          <a:ahLst/>
                          <a:cxnLst/>
                          <a:rect l="l" t="t" r="r" b="b"/>
                          <a:pathLst>
                            <a:path w="1572895" h="443865">
                              <a:moveTo>
                                <a:pt x="341388" y="422160"/>
                              </a:moveTo>
                              <a:lnTo>
                                <a:pt x="339864" y="422160"/>
                              </a:lnTo>
                              <a:lnTo>
                                <a:pt x="330720" y="419112"/>
                              </a:lnTo>
                              <a:lnTo>
                                <a:pt x="327672" y="417588"/>
                              </a:lnTo>
                              <a:lnTo>
                                <a:pt x="323100" y="414540"/>
                              </a:lnTo>
                              <a:lnTo>
                                <a:pt x="313956" y="405396"/>
                              </a:lnTo>
                              <a:lnTo>
                                <a:pt x="312432" y="400824"/>
                              </a:lnTo>
                              <a:lnTo>
                                <a:pt x="309384" y="396252"/>
                              </a:lnTo>
                              <a:lnTo>
                                <a:pt x="306336" y="390156"/>
                              </a:lnTo>
                              <a:lnTo>
                                <a:pt x="301764" y="384060"/>
                              </a:lnTo>
                              <a:lnTo>
                                <a:pt x="298716" y="376440"/>
                              </a:lnTo>
                              <a:lnTo>
                                <a:pt x="222516" y="233172"/>
                              </a:lnTo>
                              <a:lnTo>
                                <a:pt x="227088" y="231648"/>
                              </a:lnTo>
                              <a:lnTo>
                                <a:pt x="231660" y="228600"/>
                              </a:lnTo>
                              <a:lnTo>
                                <a:pt x="240804" y="225552"/>
                              </a:lnTo>
                              <a:lnTo>
                                <a:pt x="249948" y="219456"/>
                              </a:lnTo>
                              <a:lnTo>
                                <a:pt x="252996" y="216408"/>
                              </a:lnTo>
                              <a:lnTo>
                                <a:pt x="257568" y="213360"/>
                              </a:lnTo>
                              <a:lnTo>
                                <a:pt x="272808" y="198120"/>
                              </a:lnTo>
                              <a:lnTo>
                                <a:pt x="274332" y="193548"/>
                              </a:lnTo>
                              <a:lnTo>
                                <a:pt x="277380" y="188976"/>
                              </a:lnTo>
                              <a:lnTo>
                                <a:pt x="280428" y="182880"/>
                              </a:lnTo>
                              <a:lnTo>
                                <a:pt x="281952" y="178308"/>
                              </a:lnTo>
                              <a:lnTo>
                                <a:pt x="285000" y="173736"/>
                              </a:lnTo>
                              <a:lnTo>
                                <a:pt x="286524" y="167640"/>
                              </a:lnTo>
                              <a:lnTo>
                                <a:pt x="288048" y="163068"/>
                              </a:lnTo>
                              <a:lnTo>
                                <a:pt x="291096" y="150876"/>
                              </a:lnTo>
                              <a:lnTo>
                                <a:pt x="291096" y="138684"/>
                              </a:lnTo>
                              <a:lnTo>
                                <a:pt x="292620" y="132588"/>
                              </a:lnTo>
                              <a:lnTo>
                                <a:pt x="292620" y="114300"/>
                              </a:lnTo>
                              <a:lnTo>
                                <a:pt x="291096" y="108204"/>
                              </a:lnTo>
                              <a:lnTo>
                                <a:pt x="291096" y="102108"/>
                              </a:lnTo>
                              <a:lnTo>
                                <a:pt x="289572" y="97536"/>
                              </a:lnTo>
                              <a:lnTo>
                                <a:pt x="286524" y="85344"/>
                              </a:lnTo>
                              <a:lnTo>
                                <a:pt x="285000" y="80772"/>
                              </a:lnTo>
                              <a:lnTo>
                                <a:pt x="283476" y="74676"/>
                              </a:lnTo>
                              <a:lnTo>
                                <a:pt x="280428" y="70104"/>
                              </a:lnTo>
                              <a:lnTo>
                                <a:pt x="278904" y="64008"/>
                              </a:lnTo>
                              <a:lnTo>
                                <a:pt x="275856" y="59436"/>
                              </a:lnTo>
                              <a:lnTo>
                                <a:pt x="272808" y="56388"/>
                              </a:lnTo>
                              <a:lnTo>
                                <a:pt x="266712" y="47244"/>
                              </a:lnTo>
                              <a:lnTo>
                                <a:pt x="263664" y="44196"/>
                              </a:lnTo>
                              <a:lnTo>
                                <a:pt x="260616" y="39624"/>
                              </a:lnTo>
                              <a:lnTo>
                                <a:pt x="256044" y="36576"/>
                              </a:lnTo>
                              <a:lnTo>
                                <a:pt x="252996" y="33528"/>
                              </a:lnTo>
                              <a:lnTo>
                                <a:pt x="248424" y="30480"/>
                              </a:lnTo>
                              <a:lnTo>
                                <a:pt x="245376" y="27432"/>
                              </a:lnTo>
                              <a:lnTo>
                                <a:pt x="240804" y="24384"/>
                              </a:lnTo>
                              <a:lnTo>
                                <a:pt x="231660" y="21336"/>
                              </a:lnTo>
                              <a:lnTo>
                                <a:pt x="230136" y="19812"/>
                              </a:lnTo>
                              <a:lnTo>
                                <a:pt x="227088" y="19812"/>
                              </a:lnTo>
                              <a:lnTo>
                                <a:pt x="222516" y="17526"/>
                              </a:lnTo>
                              <a:lnTo>
                                <a:pt x="220992" y="16764"/>
                              </a:lnTo>
                              <a:lnTo>
                                <a:pt x="217944" y="16764"/>
                              </a:lnTo>
                              <a:lnTo>
                                <a:pt x="214896" y="15748"/>
                              </a:lnTo>
                              <a:lnTo>
                                <a:pt x="214896" y="106680"/>
                              </a:lnTo>
                              <a:lnTo>
                                <a:pt x="214896" y="149352"/>
                              </a:lnTo>
                              <a:lnTo>
                                <a:pt x="211848" y="161544"/>
                              </a:lnTo>
                              <a:lnTo>
                                <a:pt x="211848" y="166116"/>
                              </a:lnTo>
                              <a:lnTo>
                                <a:pt x="210324" y="172212"/>
                              </a:lnTo>
                              <a:lnTo>
                                <a:pt x="208800" y="176784"/>
                              </a:lnTo>
                              <a:lnTo>
                                <a:pt x="205752" y="181356"/>
                              </a:lnTo>
                              <a:lnTo>
                                <a:pt x="204228" y="184404"/>
                              </a:lnTo>
                              <a:lnTo>
                                <a:pt x="202704" y="188976"/>
                              </a:lnTo>
                              <a:lnTo>
                                <a:pt x="196608" y="198120"/>
                              </a:lnTo>
                              <a:lnTo>
                                <a:pt x="192036" y="201168"/>
                              </a:lnTo>
                              <a:lnTo>
                                <a:pt x="188988" y="205740"/>
                              </a:lnTo>
                              <a:lnTo>
                                <a:pt x="184416" y="207264"/>
                              </a:lnTo>
                              <a:lnTo>
                                <a:pt x="181368" y="210312"/>
                              </a:lnTo>
                              <a:lnTo>
                                <a:pt x="178320" y="211836"/>
                              </a:lnTo>
                              <a:lnTo>
                                <a:pt x="175272" y="211836"/>
                              </a:lnTo>
                              <a:lnTo>
                                <a:pt x="172224" y="213360"/>
                              </a:lnTo>
                              <a:lnTo>
                                <a:pt x="163080" y="216408"/>
                              </a:lnTo>
                              <a:lnTo>
                                <a:pt x="153936" y="216408"/>
                              </a:lnTo>
                              <a:lnTo>
                                <a:pt x="149364" y="217932"/>
                              </a:lnTo>
                              <a:lnTo>
                                <a:pt x="118884" y="217932"/>
                              </a:lnTo>
                              <a:lnTo>
                                <a:pt x="118884" y="33528"/>
                              </a:lnTo>
                              <a:lnTo>
                                <a:pt x="160032" y="33528"/>
                              </a:lnTo>
                              <a:lnTo>
                                <a:pt x="182892" y="41148"/>
                              </a:lnTo>
                              <a:lnTo>
                                <a:pt x="188988" y="47244"/>
                              </a:lnTo>
                              <a:lnTo>
                                <a:pt x="192036" y="48768"/>
                              </a:lnTo>
                              <a:lnTo>
                                <a:pt x="195084" y="51816"/>
                              </a:lnTo>
                              <a:lnTo>
                                <a:pt x="198132" y="56388"/>
                              </a:lnTo>
                              <a:lnTo>
                                <a:pt x="199656" y="59436"/>
                              </a:lnTo>
                              <a:lnTo>
                                <a:pt x="202704" y="62484"/>
                              </a:lnTo>
                              <a:lnTo>
                                <a:pt x="204228" y="67056"/>
                              </a:lnTo>
                              <a:lnTo>
                                <a:pt x="207276" y="71628"/>
                              </a:lnTo>
                              <a:lnTo>
                                <a:pt x="208800" y="76200"/>
                              </a:lnTo>
                              <a:lnTo>
                                <a:pt x="210324" y="82296"/>
                              </a:lnTo>
                              <a:lnTo>
                                <a:pt x="211848" y="86868"/>
                              </a:lnTo>
                              <a:lnTo>
                                <a:pt x="213372" y="92964"/>
                              </a:lnTo>
                              <a:lnTo>
                                <a:pt x="213372" y="99060"/>
                              </a:lnTo>
                              <a:lnTo>
                                <a:pt x="214896" y="106680"/>
                              </a:lnTo>
                              <a:lnTo>
                                <a:pt x="214896" y="15748"/>
                              </a:lnTo>
                              <a:lnTo>
                                <a:pt x="213372" y="15240"/>
                              </a:lnTo>
                              <a:lnTo>
                                <a:pt x="210324" y="15240"/>
                              </a:lnTo>
                              <a:lnTo>
                                <a:pt x="205752" y="13716"/>
                              </a:lnTo>
                              <a:lnTo>
                                <a:pt x="201180" y="13716"/>
                              </a:lnTo>
                              <a:lnTo>
                                <a:pt x="196608" y="12192"/>
                              </a:lnTo>
                              <a:lnTo>
                                <a:pt x="187464" y="12192"/>
                              </a:lnTo>
                              <a:lnTo>
                                <a:pt x="181368" y="10668"/>
                              </a:lnTo>
                              <a:lnTo>
                                <a:pt x="118884" y="10668"/>
                              </a:lnTo>
                              <a:lnTo>
                                <a:pt x="44196" y="10668"/>
                              </a:lnTo>
                              <a:lnTo>
                                <a:pt x="0" y="10668"/>
                              </a:lnTo>
                              <a:lnTo>
                                <a:pt x="0" y="21336"/>
                              </a:lnTo>
                              <a:lnTo>
                                <a:pt x="9144" y="21336"/>
                              </a:lnTo>
                              <a:lnTo>
                                <a:pt x="15240" y="22860"/>
                              </a:lnTo>
                              <a:lnTo>
                                <a:pt x="19812" y="22860"/>
                              </a:lnTo>
                              <a:lnTo>
                                <a:pt x="24384" y="24384"/>
                              </a:lnTo>
                              <a:lnTo>
                                <a:pt x="30480" y="27432"/>
                              </a:lnTo>
                              <a:lnTo>
                                <a:pt x="35052" y="32004"/>
                              </a:lnTo>
                              <a:lnTo>
                                <a:pt x="41148" y="41148"/>
                              </a:lnTo>
                              <a:lnTo>
                                <a:pt x="42672" y="44196"/>
                              </a:lnTo>
                              <a:lnTo>
                                <a:pt x="42672" y="53340"/>
                              </a:lnTo>
                              <a:lnTo>
                                <a:pt x="44196" y="59436"/>
                              </a:lnTo>
                              <a:lnTo>
                                <a:pt x="44196" y="384060"/>
                              </a:lnTo>
                              <a:lnTo>
                                <a:pt x="42672" y="390156"/>
                              </a:lnTo>
                              <a:lnTo>
                                <a:pt x="42672" y="399300"/>
                              </a:lnTo>
                              <a:lnTo>
                                <a:pt x="41148" y="402348"/>
                              </a:lnTo>
                              <a:lnTo>
                                <a:pt x="39624" y="403872"/>
                              </a:lnTo>
                              <a:lnTo>
                                <a:pt x="38100" y="408444"/>
                              </a:lnTo>
                              <a:lnTo>
                                <a:pt x="28956" y="417588"/>
                              </a:lnTo>
                              <a:lnTo>
                                <a:pt x="25908" y="419112"/>
                              </a:lnTo>
                              <a:lnTo>
                                <a:pt x="21336" y="419112"/>
                              </a:lnTo>
                              <a:lnTo>
                                <a:pt x="16764" y="420636"/>
                              </a:lnTo>
                              <a:lnTo>
                                <a:pt x="12192" y="420636"/>
                              </a:lnTo>
                              <a:lnTo>
                                <a:pt x="6096" y="422160"/>
                              </a:lnTo>
                              <a:lnTo>
                                <a:pt x="0" y="422160"/>
                              </a:lnTo>
                              <a:lnTo>
                                <a:pt x="0" y="432828"/>
                              </a:lnTo>
                              <a:lnTo>
                                <a:pt x="163080" y="432828"/>
                              </a:lnTo>
                              <a:lnTo>
                                <a:pt x="163080" y="422160"/>
                              </a:lnTo>
                              <a:lnTo>
                                <a:pt x="158508" y="422160"/>
                              </a:lnTo>
                              <a:lnTo>
                                <a:pt x="152412" y="420636"/>
                              </a:lnTo>
                              <a:lnTo>
                                <a:pt x="143268" y="420636"/>
                              </a:lnTo>
                              <a:lnTo>
                                <a:pt x="138696" y="419112"/>
                              </a:lnTo>
                              <a:lnTo>
                                <a:pt x="132600" y="416064"/>
                              </a:lnTo>
                              <a:lnTo>
                                <a:pt x="131076" y="414540"/>
                              </a:lnTo>
                              <a:lnTo>
                                <a:pt x="126504" y="411492"/>
                              </a:lnTo>
                              <a:lnTo>
                                <a:pt x="123456" y="406920"/>
                              </a:lnTo>
                              <a:lnTo>
                                <a:pt x="121932" y="402348"/>
                              </a:lnTo>
                              <a:lnTo>
                                <a:pt x="120408" y="399300"/>
                              </a:lnTo>
                              <a:lnTo>
                                <a:pt x="120408" y="390156"/>
                              </a:lnTo>
                              <a:lnTo>
                                <a:pt x="118884" y="384060"/>
                              </a:lnTo>
                              <a:lnTo>
                                <a:pt x="118884" y="240792"/>
                              </a:lnTo>
                              <a:lnTo>
                                <a:pt x="140220" y="240792"/>
                              </a:lnTo>
                              <a:lnTo>
                                <a:pt x="242328" y="432828"/>
                              </a:lnTo>
                              <a:lnTo>
                                <a:pt x="341388" y="432828"/>
                              </a:lnTo>
                              <a:lnTo>
                                <a:pt x="341388" y="422160"/>
                              </a:lnTo>
                              <a:close/>
                            </a:path>
                            <a:path w="1572895" h="443865">
                              <a:moveTo>
                                <a:pt x="513600" y="10668"/>
                              </a:moveTo>
                              <a:lnTo>
                                <a:pt x="467868" y="10668"/>
                              </a:lnTo>
                              <a:lnTo>
                                <a:pt x="391668" y="10668"/>
                              </a:lnTo>
                              <a:lnTo>
                                <a:pt x="347472" y="10668"/>
                              </a:lnTo>
                              <a:lnTo>
                                <a:pt x="347472" y="21336"/>
                              </a:lnTo>
                              <a:lnTo>
                                <a:pt x="361188" y="21336"/>
                              </a:lnTo>
                              <a:lnTo>
                                <a:pt x="367284" y="22860"/>
                              </a:lnTo>
                              <a:lnTo>
                                <a:pt x="371856" y="22860"/>
                              </a:lnTo>
                              <a:lnTo>
                                <a:pt x="374904" y="25908"/>
                              </a:lnTo>
                              <a:lnTo>
                                <a:pt x="379476" y="27432"/>
                              </a:lnTo>
                              <a:lnTo>
                                <a:pt x="381000" y="28956"/>
                              </a:lnTo>
                              <a:lnTo>
                                <a:pt x="384048" y="33528"/>
                              </a:lnTo>
                              <a:lnTo>
                                <a:pt x="387096" y="36576"/>
                              </a:lnTo>
                              <a:lnTo>
                                <a:pt x="388620" y="41148"/>
                              </a:lnTo>
                              <a:lnTo>
                                <a:pt x="390144" y="44196"/>
                              </a:lnTo>
                              <a:lnTo>
                                <a:pt x="390144" y="51816"/>
                              </a:lnTo>
                              <a:lnTo>
                                <a:pt x="391668" y="57912"/>
                              </a:lnTo>
                              <a:lnTo>
                                <a:pt x="391668" y="388620"/>
                              </a:lnTo>
                              <a:lnTo>
                                <a:pt x="390144" y="393192"/>
                              </a:lnTo>
                              <a:lnTo>
                                <a:pt x="390144" y="397764"/>
                              </a:lnTo>
                              <a:lnTo>
                                <a:pt x="388620" y="400812"/>
                              </a:lnTo>
                              <a:lnTo>
                                <a:pt x="388620" y="402336"/>
                              </a:lnTo>
                              <a:lnTo>
                                <a:pt x="385572" y="406908"/>
                              </a:lnTo>
                              <a:lnTo>
                                <a:pt x="384048" y="411480"/>
                              </a:lnTo>
                              <a:lnTo>
                                <a:pt x="379476" y="414528"/>
                              </a:lnTo>
                              <a:lnTo>
                                <a:pt x="376428" y="417576"/>
                              </a:lnTo>
                              <a:lnTo>
                                <a:pt x="362712" y="422148"/>
                              </a:lnTo>
                              <a:lnTo>
                                <a:pt x="347472" y="422148"/>
                              </a:lnTo>
                              <a:lnTo>
                                <a:pt x="347472" y="432828"/>
                              </a:lnTo>
                              <a:lnTo>
                                <a:pt x="513600" y="432828"/>
                              </a:lnTo>
                              <a:lnTo>
                                <a:pt x="513600" y="422148"/>
                              </a:lnTo>
                              <a:lnTo>
                                <a:pt x="498348" y="422148"/>
                              </a:lnTo>
                              <a:lnTo>
                                <a:pt x="484632" y="417576"/>
                              </a:lnTo>
                              <a:lnTo>
                                <a:pt x="481584" y="416052"/>
                              </a:lnTo>
                              <a:lnTo>
                                <a:pt x="475488" y="409956"/>
                              </a:lnTo>
                              <a:lnTo>
                                <a:pt x="472440" y="405384"/>
                              </a:lnTo>
                              <a:lnTo>
                                <a:pt x="470916" y="400812"/>
                              </a:lnTo>
                              <a:lnTo>
                                <a:pt x="470916" y="399288"/>
                              </a:lnTo>
                              <a:lnTo>
                                <a:pt x="469392" y="396240"/>
                              </a:lnTo>
                              <a:lnTo>
                                <a:pt x="469392" y="385572"/>
                              </a:lnTo>
                              <a:lnTo>
                                <a:pt x="467868" y="377952"/>
                              </a:lnTo>
                              <a:lnTo>
                                <a:pt x="467868" y="62484"/>
                              </a:lnTo>
                              <a:lnTo>
                                <a:pt x="469392" y="54864"/>
                              </a:lnTo>
                              <a:lnTo>
                                <a:pt x="469392" y="45720"/>
                              </a:lnTo>
                              <a:lnTo>
                                <a:pt x="470916" y="42672"/>
                              </a:lnTo>
                              <a:lnTo>
                                <a:pt x="470916" y="41148"/>
                              </a:lnTo>
                              <a:lnTo>
                                <a:pt x="473964" y="35052"/>
                              </a:lnTo>
                              <a:lnTo>
                                <a:pt x="477012" y="32004"/>
                              </a:lnTo>
                              <a:lnTo>
                                <a:pt x="480060" y="27432"/>
                              </a:lnTo>
                              <a:lnTo>
                                <a:pt x="484632" y="25908"/>
                              </a:lnTo>
                              <a:lnTo>
                                <a:pt x="487680" y="24384"/>
                              </a:lnTo>
                              <a:lnTo>
                                <a:pt x="496824" y="21336"/>
                              </a:lnTo>
                              <a:lnTo>
                                <a:pt x="513600" y="21336"/>
                              </a:lnTo>
                              <a:lnTo>
                                <a:pt x="513600" y="10668"/>
                              </a:lnTo>
                              <a:close/>
                            </a:path>
                            <a:path w="1572895" h="443865">
                              <a:moveTo>
                                <a:pt x="891552" y="256032"/>
                              </a:moveTo>
                              <a:lnTo>
                                <a:pt x="737628" y="256032"/>
                              </a:lnTo>
                              <a:lnTo>
                                <a:pt x="737628" y="266700"/>
                              </a:lnTo>
                              <a:lnTo>
                                <a:pt x="748296" y="266700"/>
                              </a:lnTo>
                              <a:lnTo>
                                <a:pt x="762012" y="271272"/>
                              </a:lnTo>
                              <a:lnTo>
                                <a:pt x="765060" y="272796"/>
                              </a:lnTo>
                              <a:lnTo>
                                <a:pt x="766584" y="274320"/>
                              </a:lnTo>
                              <a:lnTo>
                                <a:pt x="771156" y="277368"/>
                              </a:lnTo>
                              <a:lnTo>
                                <a:pt x="774204" y="281940"/>
                              </a:lnTo>
                              <a:lnTo>
                                <a:pt x="775728" y="286512"/>
                              </a:lnTo>
                              <a:lnTo>
                                <a:pt x="777252" y="288036"/>
                              </a:lnTo>
                              <a:lnTo>
                                <a:pt x="777252" y="295656"/>
                              </a:lnTo>
                              <a:lnTo>
                                <a:pt x="778776" y="301752"/>
                              </a:lnTo>
                              <a:lnTo>
                                <a:pt x="778776" y="406908"/>
                              </a:lnTo>
                              <a:lnTo>
                                <a:pt x="775728" y="408432"/>
                              </a:lnTo>
                              <a:lnTo>
                                <a:pt x="771156" y="409956"/>
                              </a:lnTo>
                              <a:lnTo>
                                <a:pt x="768108" y="411480"/>
                              </a:lnTo>
                              <a:lnTo>
                                <a:pt x="754392" y="416052"/>
                              </a:lnTo>
                              <a:lnTo>
                                <a:pt x="752868" y="416052"/>
                              </a:lnTo>
                              <a:lnTo>
                                <a:pt x="748296" y="417576"/>
                              </a:lnTo>
                              <a:lnTo>
                                <a:pt x="743724" y="417576"/>
                              </a:lnTo>
                              <a:lnTo>
                                <a:pt x="739152" y="419100"/>
                              </a:lnTo>
                              <a:lnTo>
                                <a:pt x="719340" y="419100"/>
                              </a:lnTo>
                              <a:lnTo>
                                <a:pt x="714768" y="417576"/>
                              </a:lnTo>
                              <a:lnTo>
                                <a:pt x="710196" y="417576"/>
                              </a:lnTo>
                              <a:lnTo>
                                <a:pt x="701052" y="414528"/>
                              </a:lnTo>
                              <a:lnTo>
                                <a:pt x="698004" y="413004"/>
                              </a:lnTo>
                              <a:lnTo>
                                <a:pt x="693432" y="411480"/>
                              </a:lnTo>
                              <a:lnTo>
                                <a:pt x="688860" y="408432"/>
                              </a:lnTo>
                              <a:lnTo>
                                <a:pt x="684288" y="406908"/>
                              </a:lnTo>
                              <a:lnTo>
                                <a:pt x="681240" y="403860"/>
                              </a:lnTo>
                              <a:lnTo>
                                <a:pt x="676668" y="400812"/>
                              </a:lnTo>
                              <a:lnTo>
                                <a:pt x="664476" y="388620"/>
                              </a:lnTo>
                              <a:lnTo>
                                <a:pt x="655332" y="374904"/>
                              </a:lnTo>
                              <a:lnTo>
                                <a:pt x="653808" y="370332"/>
                              </a:lnTo>
                              <a:lnTo>
                                <a:pt x="647712" y="361188"/>
                              </a:lnTo>
                              <a:lnTo>
                                <a:pt x="644664" y="348996"/>
                              </a:lnTo>
                              <a:lnTo>
                                <a:pt x="641616" y="342900"/>
                              </a:lnTo>
                              <a:lnTo>
                                <a:pt x="638568" y="330708"/>
                              </a:lnTo>
                              <a:lnTo>
                                <a:pt x="638568" y="327660"/>
                              </a:lnTo>
                              <a:lnTo>
                                <a:pt x="637044" y="321564"/>
                              </a:lnTo>
                              <a:lnTo>
                                <a:pt x="635520" y="316992"/>
                              </a:lnTo>
                              <a:lnTo>
                                <a:pt x="635520" y="310896"/>
                              </a:lnTo>
                              <a:lnTo>
                                <a:pt x="633996" y="306324"/>
                              </a:lnTo>
                              <a:lnTo>
                                <a:pt x="632472" y="300228"/>
                              </a:lnTo>
                              <a:lnTo>
                                <a:pt x="632472" y="294132"/>
                              </a:lnTo>
                              <a:lnTo>
                                <a:pt x="630948" y="288036"/>
                              </a:lnTo>
                              <a:lnTo>
                                <a:pt x="630948" y="275844"/>
                              </a:lnTo>
                              <a:lnTo>
                                <a:pt x="629424" y="269748"/>
                              </a:lnTo>
                              <a:lnTo>
                                <a:pt x="629424" y="257556"/>
                              </a:lnTo>
                              <a:lnTo>
                                <a:pt x="627900" y="251460"/>
                              </a:lnTo>
                              <a:lnTo>
                                <a:pt x="627900" y="198120"/>
                              </a:lnTo>
                              <a:lnTo>
                                <a:pt x="629424" y="192024"/>
                              </a:lnTo>
                              <a:lnTo>
                                <a:pt x="629424" y="179832"/>
                              </a:lnTo>
                              <a:lnTo>
                                <a:pt x="630948" y="173736"/>
                              </a:lnTo>
                              <a:lnTo>
                                <a:pt x="630948" y="167640"/>
                              </a:lnTo>
                              <a:lnTo>
                                <a:pt x="632472" y="161544"/>
                              </a:lnTo>
                              <a:lnTo>
                                <a:pt x="632472" y="155448"/>
                              </a:lnTo>
                              <a:lnTo>
                                <a:pt x="633996" y="149352"/>
                              </a:lnTo>
                              <a:lnTo>
                                <a:pt x="633996" y="143256"/>
                              </a:lnTo>
                              <a:lnTo>
                                <a:pt x="637044" y="131064"/>
                              </a:lnTo>
                              <a:lnTo>
                                <a:pt x="638568" y="126492"/>
                              </a:lnTo>
                              <a:lnTo>
                                <a:pt x="638568" y="121920"/>
                              </a:lnTo>
                              <a:lnTo>
                                <a:pt x="644664" y="97536"/>
                              </a:lnTo>
                              <a:lnTo>
                                <a:pt x="647712" y="92964"/>
                              </a:lnTo>
                              <a:lnTo>
                                <a:pt x="649236" y="86868"/>
                              </a:lnTo>
                              <a:lnTo>
                                <a:pt x="652284" y="82296"/>
                              </a:lnTo>
                              <a:lnTo>
                                <a:pt x="653808" y="77724"/>
                              </a:lnTo>
                              <a:lnTo>
                                <a:pt x="656856" y="71628"/>
                              </a:lnTo>
                              <a:lnTo>
                                <a:pt x="659904" y="67056"/>
                              </a:lnTo>
                              <a:lnTo>
                                <a:pt x="661428" y="64008"/>
                              </a:lnTo>
                              <a:lnTo>
                                <a:pt x="667524" y="54864"/>
                              </a:lnTo>
                              <a:lnTo>
                                <a:pt x="678192" y="44196"/>
                              </a:lnTo>
                              <a:lnTo>
                                <a:pt x="682764" y="41148"/>
                              </a:lnTo>
                              <a:lnTo>
                                <a:pt x="685812" y="38100"/>
                              </a:lnTo>
                              <a:lnTo>
                                <a:pt x="690384" y="35052"/>
                              </a:lnTo>
                              <a:lnTo>
                                <a:pt x="693432" y="33528"/>
                              </a:lnTo>
                              <a:lnTo>
                                <a:pt x="698004" y="32004"/>
                              </a:lnTo>
                              <a:lnTo>
                                <a:pt x="702576" y="28956"/>
                              </a:lnTo>
                              <a:lnTo>
                                <a:pt x="707148" y="27432"/>
                              </a:lnTo>
                              <a:lnTo>
                                <a:pt x="711720" y="27432"/>
                              </a:lnTo>
                              <a:lnTo>
                                <a:pt x="716292" y="25908"/>
                              </a:lnTo>
                              <a:lnTo>
                                <a:pt x="720864" y="25908"/>
                              </a:lnTo>
                              <a:lnTo>
                                <a:pt x="725436" y="24384"/>
                              </a:lnTo>
                              <a:lnTo>
                                <a:pt x="736104" y="24384"/>
                              </a:lnTo>
                              <a:lnTo>
                                <a:pt x="740676" y="25908"/>
                              </a:lnTo>
                              <a:lnTo>
                                <a:pt x="745248" y="25908"/>
                              </a:lnTo>
                              <a:lnTo>
                                <a:pt x="749820" y="27432"/>
                              </a:lnTo>
                              <a:lnTo>
                                <a:pt x="754392" y="27432"/>
                              </a:lnTo>
                              <a:lnTo>
                                <a:pt x="758964" y="28956"/>
                              </a:lnTo>
                              <a:lnTo>
                                <a:pt x="762012" y="30480"/>
                              </a:lnTo>
                              <a:lnTo>
                                <a:pt x="766584" y="33528"/>
                              </a:lnTo>
                              <a:lnTo>
                                <a:pt x="771156" y="35052"/>
                              </a:lnTo>
                              <a:lnTo>
                                <a:pt x="775728" y="38100"/>
                              </a:lnTo>
                              <a:lnTo>
                                <a:pt x="778776" y="39624"/>
                              </a:lnTo>
                              <a:lnTo>
                                <a:pt x="787920" y="45720"/>
                              </a:lnTo>
                              <a:lnTo>
                                <a:pt x="804684" y="62484"/>
                              </a:lnTo>
                              <a:lnTo>
                                <a:pt x="807732" y="67056"/>
                              </a:lnTo>
                              <a:lnTo>
                                <a:pt x="810780" y="70104"/>
                              </a:lnTo>
                              <a:lnTo>
                                <a:pt x="822972" y="88392"/>
                              </a:lnTo>
                              <a:lnTo>
                                <a:pt x="824496" y="92964"/>
                              </a:lnTo>
                              <a:lnTo>
                                <a:pt x="830592" y="102108"/>
                              </a:lnTo>
                              <a:lnTo>
                                <a:pt x="832116" y="108204"/>
                              </a:lnTo>
                              <a:lnTo>
                                <a:pt x="835164" y="112776"/>
                              </a:lnTo>
                              <a:lnTo>
                                <a:pt x="838212" y="124968"/>
                              </a:lnTo>
                              <a:lnTo>
                                <a:pt x="841260" y="131064"/>
                              </a:lnTo>
                              <a:lnTo>
                                <a:pt x="845832" y="149352"/>
                              </a:lnTo>
                              <a:lnTo>
                                <a:pt x="854976" y="149352"/>
                              </a:lnTo>
                              <a:lnTo>
                                <a:pt x="854976" y="0"/>
                              </a:lnTo>
                              <a:lnTo>
                                <a:pt x="845832" y="0"/>
                              </a:lnTo>
                              <a:lnTo>
                                <a:pt x="844308" y="4572"/>
                              </a:lnTo>
                              <a:lnTo>
                                <a:pt x="841260" y="16764"/>
                              </a:lnTo>
                              <a:lnTo>
                                <a:pt x="838212" y="21336"/>
                              </a:lnTo>
                              <a:lnTo>
                                <a:pt x="832116" y="27432"/>
                              </a:lnTo>
                              <a:lnTo>
                                <a:pt x="827544" y="30480"/>
                              </a:lnTo>
                              <a:lnTo>
                                <a:pt x="821448" y="30480"/>
                              </a:lnTo>
                              <a:lnTo>
                                <a:pt x="818400" y="28956"/>
                              </a:lnTo>
                              <a:lnTo>
                                <a:pt x="809256" y="25908"/>
                              </a:lnTo>
                              <a:lnTo>
                                <a:pt x="797064" y="19812"/>
                              </a:lnTo>
                              <a:lnTo>
                                <a:pt x="792492" y="16764"/>
                              </a:lnTo>
                              <a:lnTo>
                                <a:pt x="787920" y="15240"/>
                              </a:lnTo>
                              <a:lnTo>
                                <a:pt x="781824" y="12192"/>
                              </a:lnTo>
                              <a:lnTo>
                                <a:pt x="772680" y="9144"/>
                              </a:lnTo>
                              <a:lnTo>
                                <a:pt x="763536" y="4572"/>
                              </a:lnTo>
                              <a:lnTo>
                                <a:pt x="762012" y="4572"/>
                              </a:lnTo>
                              <a:lnTo>
                                <a:pt x="757440" y="3048"/>
                              </a:lnTo>
                              <a:lnTo>
                                <a:pt x="752868" y="3048"/>
                              </a:lnTo>
                              <a:lnTo>
                                <a:pt x="749820" y="1524"/>
                              </a:lnTo>
                              <a:lnTo>
                                <a:pt x="740676" y="1524"/>
                              </a:lnTo>
                              <a:lnTo>
                                <a:pt x="734580" y="0"/>
                              </a:lnTo>
                              <a:lnTo>
                                <a:pt x="705624" y="0"/>
                              </a:lnTo>
                              <a:lnTo>
                                <a:pt x="701052" y="1524"/>
                              </a:lnTo>
                              <a:lnTo>
                                <a:pt x="696480" y="1524"/>
                              </a:lnTo>
                              <a:lnTo>
                                <a:pt x="691908" y="3048"/>
                              </a:lnTo>
                              <a:lnTo>
                                <a:pt x="687336" y="3048"/>
                              </a:lnTo>
                              <a:lnTo>
                                <a:pt x="678192" y="6096"/>
                              </a:lnTo>
                              <a:lnTo>
                                <a:pt x="673620" y="6096"/>
                              </a:lnTo>
                              <a:lnTo>
                                <a:pt x="670572" y="7620"/>
                              </a:lnTo>
                              <a:lnTo>
                                <a:pt x="666000" y="9144"/>
                              </a:lnTo>
                              <a:lnTo>
                                <a:pt x="661428" y="12192"/>
                              </a:lnTo>
                              <a:lnTo>
                                <a:pt x="652284" y="15240"/>
                              </a:lnTo>
                              <a:lnTo>
                                <a:pt x="649236" y="16764"/>
                              </a:lnTo>
                              <a:lnTo>
                                <a:pt x="640092" y="22860"/>
                              </a:lnTo>
                              <a:lnTo>
                                <a:pt x="637044" y="24384"/>
                              </a:lnTo>
                              <a:lnTo>
                                <a:pt x="632472" y="27432"/>
                              </a:lnTo>
                              <a:lnTo>
                                <a:pt x="629424" y="30480"/>
                              </a:lnTo>
                              <a:lnTo>
                                <a:pt x="624852" y="33528"/>
                              </a:lnTo>
                              <a:lnTo>
                                <a:pt x="621804" y="36576"/>
                              </a:lnTo>
                              <a:lnTo>
                                <a:pt x="617232" y="39624"/>
                              </a:lnTo>
                              <a:lnTo>
                                <a:pt x="603516" y="53340"/>
                              </a:lnTo>
                              <a:lnTo>
                                <a:pt x="597420" y="62484"/>
                              </a:lnTo>
                              <a:lnTo>
                                <a:pt x="594372" y="65532"/>
                              </a:lnTo>
                              <a:lnTo>
                                <a:pt x="573036" y="97536"/>
                              </a:lnTo>
                              <a:lnTo>
                                <a:pt x="571512" y="102108"/>
                              </a:lnTo>
                              <a:lnTo>
                                <a:pt x="568464" y="108204"/>
                              </a:lnTo>
                              <a:lnTo>
                                <a:pt x="565416" y="112776"/>
                              </a:lnTo>
                              <a:lnTo>
                                <a:pt x="563892" y="117348"/>
                              </a:lnTo>
                              <a:lnTo>
                                <a:pt x="562368" y="123444"/>
                              </a:lnTo>
                              <a:lnTo>
                                <a:pt x="559320" y="128016"/>
                              </a:lnTo>
                              <a:lnTo>
                                <a:pt x="557796" y="134112"/>
                              </a:lnTo>
                              <a:lnTo>
                                <a:pt x="556272" y="138684"/>
                              </a:lnTo>
                              <a:lnTo>
                                <a:pt x="554748" y="144780"/>
                              </a:lnTo>
                              <a:lnTo>
                                <a:pt x="553224" y="149352"/>
                              </a:lnTo>
                              <a:lnTo>
                                <a:pt x="550176" y="161544"/>
                              </a:lnTo>
                              <a:lnTo>
                                <a:pt x="548652" y="166116"/>
                              </a:lnTo>
                              <a:lnTo>
                                <a:pt x="548652" y="172212"/>
                              </a:lnTo>
                              <a:lnTo>
                                <a:pt x="545604" y="184404"/>
                              </a:lnTo>
                              <a:lnTo>
                                <a:pt x="545604" y="196596"/>
                              </a:lnTo>
                              <a:lnTo>
                                <a:pt x="544080" y="202692"/>
                              </a:lnTo>
                              <a:lnTo>
                                <a:pt x="544080" y="254508"/>
                              </a:lnTo>
                              <a:lnTo>
                                <a:pt x="545604" y="260604"/>
                              </a:lnTo>
                              <a:lnTo>
                                <a:pt x="545604" y="266700"/>
                              </a:lnTo>
                              <a:lnTo>
                                <a:pt x="547128" y="272796"/>
                              </a:lnTo>
                              <a:lnTo>
                                <a:pt x="547128" y="278892"/>
                              </a:lnTo>
                              <a:lnTo>
                                <a:pt x="550176" y="291084"/>
                              </a:lnTo>
                              <a:lnTo>
                                <a:pt x="551700" y="295656"/>
                              </a:lnTo>
                              <a:lnTo>
                                <a:pt x="554748" y="307848"/>
                              </a:lnTo>
                              <a:lnTo>
                                <a:pt x="556272" y="312420"/>
                              </a:lnTo>
                              <a:lnTo>
                                <a:pt x="557796" y="318516"/>
                              </a:lnTo>
                              <a:lnTo>
                                <a:pt x="559320" y="323088"/>
                              </a:lnTo>
                              <a:lnTo>
                                <a:pt x="563892" y="332232"/>
                              </a:lnTo>
                              <a:lnTo>
                                <a:pt x="565416" y="336804"/>
                              </a:lnTo>
                              <a:lnTo>
                                <a:pt x="568464" y="341376"/>
                              </a:lnTo>
                              <a:lnTo>
                                <a:pt x="569988" y="347472"/>
                              </a:lnTo>
                              <a:lnTo>
                                <a:pt x="588276" y="374904"/>
                              </a:lnTo>
                              <a:lnTo>
                                <a:pt x="592848" y="379476"/>
                              </a:lnTo>
                              <a:lnTo>
                                <a:pt x="595896" y="384048"/>
                              </a:lnTo>
                              <a:lnTo>
                                <a:pt x="600468" y="388620"/>
                              </a:lnTo>
                              <a:lnTo>
                                <a:pt x="603516" y="393192"/>
                              </a:lnTo>
                              <a:lnTo>
                                <a:pt x="608088" y="396240"/>
                              </a:lnTo>
                              <a:lnTo>
                                <a:pt x="611136" y="400812"/>
                              </a:lnTo>
                              <a:lnTo>
                                <a:pt x="615708" y="403860"/>
                              </a:lnTo>
                              <a:lnTo>
                                <a:pt x="618756" y="406908"/>
                              </a:lnTo>
                              <a:lnTo>
                                <a:pt x="623328" y="409956"/>
                              </a:lnTo>
                              <a:lnTo>
                                <a:pt x="626376" y="413004"/>
                              </a:lnTo>
                              <a:lnTo>
                                <a:pt x="640092" y="422148"/>
                              </a:lnTo>
                              <a:lnTo>
                                <a:pt x="644664" y="423672"/>
                              </a:lnTo>
                              <a:lnTo>
                                <a:pt x="647712" y="426720"/>
                              </a:lnTo>
                              <a:lnTo>
                                <a:pt x="653808" y="429768"/>
                              </a:lnTo>
                              <a:lnTo>
                                <a:pt x="658380" y="431292"/>
                              </a:lnTo>
                              <a:lnTo>
                                <a:pt x="661428" y="432816"/>
                              </a:lnTo>
                              <a:lnTo>
                                <a:pt x="675144" y="437388"/>
                              </a:lnTo>
                              <a:lnTo>
                                <a:pt x="678192" y="438912"/>
                              </a:lnTo>
                              <a:lnTo>
                                <a:pt x="682764" y="438912"/>
                              </a:lnTo>
                              <a:lnTo>
                                <a:pt x="687336" y="440436"/>
                              </a:lnTo>
                              <a:lnTo>
                                <a:pt x="691908" y="440436"/>
                              </a:lnTo>
                              <a:lnTo>
                                <a:pt x="698004" y="441960"/>
                              </a:lnTo>
                              <a:lnTo>
                                <a:pt x="707148" y="441960"/>
                              </a:lnTo>
                              <a:lnTo>
                                <a:pt x="713244" y="443484"/>
                              </a:lnTo>
                              <a:lnTo>
                                <a:pt x="737628" y="443484"/>
                              </a:lnTo>
                              <a:lnTo>
                                <a:pt x="742200" y="441960"/>
                              </a:lnTo>
                              <a:lnTo>
                                <a:pt x="755916" y="441960"/>
                              </a:lnTo>
                              <a:lnTo>
                                <a:pt x="760488" y="440436"/>
                              </a:lnTo>
                              <a:lnTo>
                                <a:pt x="765060" y="440436"/>
                              </a:lnTo>
                              <a:lnTo>
                                <a:pt x="769632" y="438912"/>
                              </a:lnTo>
                              <a:lnTo>
                                <a:pt x="774204" y="438912"/>
                              </a:lnTo>
                              <a:lnTo>
                                <a:pt x="787920" y="434340"/>
                              </a:lnTo>
                              <a:lnTo>
                                <a:pt x="790968" y="434340"/>
                              </a:lnTo>
                              <a:lnTo>
                                <a:pt x="794016" y="432816"/>
                              </a:lnTo>
                              <a:lnTo>
                                <a:pt x="798588" y="431292"/>
                              </a:lnTo>
                              <a:lnTo>
                                <a:pt x="803160" y="431292"/>
                              </a:lnTo>
                              <a:lnTo>
                                <a:pt x="806208" y="429768"/>
                              </a:lnTo>
                              <a:lnTo>
                                <a:pt x="810780" y="428244"/>
                              </a:lnTo>
                              <a:lnTo>
                                <a:pt x="815352" y="425196"/>
                              </a:lnTo>
                              <a:lnTo>
                                <a:pt x="829068" y="420624"/>
                              </a:lnTo>
                              <a:lnTo>
                                <a:pt x="833640" y="417576"/>
                              </a:lnTo>
                              <a:lnTo>
                                <a:pt x="842784" y="414528"/>
                              </a:lnTo>
                              <a:lnTo>
                                <a:pt x="845832" y="411480"/>
                              </a:lnTo>
                              <a:lnTo>
                                <a:pt x="850404" y="408432"/>
                              </a:lnTo>
                              <a:lnTo>
                                <a:pt x="854976" y="406908"/>
                              </a:lnTo>
                              <a:lnTo>
                                <a:pt x="854976" y="297180"/>
                              </a:lnTo>
                              <a:lnTo>
                                <a:pt x="856500" y="292608"/>
                              </a:lnTo>
                              <a:lnTo>
                                <a:pt x="856500" y="289560"/>
                              </a:lnTo>
                              <a:lnTo>
                                <a:pt x="861072" y="280416"/>
                              </a:lnTo>
                              <a:lnTo>
                                <a:pt x="864120" y="277368"/>
                              </a:lnTo>
                              <a:lnTo>
                                <a:pt x="867168" y="272796"/>
                              </a:lnTo>
                              <a:lnTo>
                                <a:pt x="868692" y="272796"/>
                              </a:lnTo>
                              <a:lnTo>
                                <a:pt x="871740" y="271272"/>
                              </a:lnTo>
                              <a:lnTo>
                                <a:pt x="880884" y="268224"/>
                              </a:lnTo>
                              <a:lnTo>
                                <a:pt x="885456" y="268224"/>
                              </a:lnTo>
                              <a:lnTo>
                                <a:pt x="891552" y="266700"/>
                              </a:lnTo>
                              <a:lnTo>
                                <a:pt x="891552" y="256032"/>
                              </a:lnTo>
                              <a:close/>
                            </a:path>
                            <a:path w="1572895" h="443865">
                              <a:moveTo>
                                <a:pt x="1261884" y="10668"/>
                              </a:moveTo>
                              <a:lnTo>
                                <a:pt x="1216164" y="10668"/>
                              </a:lnTo>
                              <a:lnTo>
                                <a:pt x="1139964" y="10668"/>
                              </a:lnTo>
                              <a:lnTo>
                                <a:pt x="1095768" y="10668"/>
                              </a:lnTo>
                              <a:lnTo>
                                <a:pt x="1095768" y="21336"/>
                              </a:lnTo>
                              <a:lnTo>
                                <a:pt x="1109484" y="21336"/>
                              </a:lnTo>
                              <a:lnTo>
                                <a:pt x="1115580" y="22860"/>
                              </a:lnTo>
                              <a:lnTo>
                                <a:pt x="1120152" y="22860"/>
                              </a:lnTo>
                              <a:lnTo>
                                <a:pt x="1123200" y="25908"/>
                              </a:lnTo>
                              <a:lnTo>
                                <a:pt x="1127772" y="27432"/>
                              </a:lnTo>
                              <a:lnTo>
                                <a:pt x="1129296" y="28956"/>
                              </a:lnTo>
                              <a:lnTo>
                                <a:pt x="1132344" y="33528"/>
                              </a:lnTo>
                              <a:lnTo>
                                <a:pt x="1135392" y="36576"/>
                              </a:lnTo>
                              <a:lnTo>
                                <a:pt x="1136916" y="41148"/>
                              </a:lnTo>
                              <a:lnTo>
                                <a:pt x="1138440" y="44196"/>
                              </a:lnTo>
                              <a:lnTo>
                                <a:pt x="1138440" y="47244"/>
                              </a:lnTo>
                              <a:lnTo>
                                <a:pt x="1139964" y="51816"/>
                              </a:lnTo>
                              <a:lnTo>
                                <a:pt x="1139964" y="202692"/>
                              </a:lnTo>
                              <a:lnTo>
                                <a:pt x="1028712" y="202692"/>
                              </a:lnTo>
                              <a:lnTo>
                                <a:pt x="1028712" y="50292"/>
                              </a:lnTo>
                              <a:lnTo>
                                <a:pt x="1030236" y="45720"/>
                              </a:lnTo>
                              <a:lnTo>
                                <a:pt x="1030236" y="42672"/>
                              </a:lnTo>
                              <a:lnTo>
                                <a:pt x="1031760" y="41148"/>
                              </a:lnTo>
                              <a:lnTo>
                                <a:pt x="1033284" y="35052"/>
                              </a:lnTo>
                              <a:lnTo>
                                <a:pt x="1040904" y="27432"/>
                              </a:lnTo>
                              <a:lnTo>
                                <a:pt x="1043952" y="25908"/>
                              </a:lnTo>
                              <a:lnTo>
                                <a:pt x="1057668" y="21336"/>
                              </a:lnTo>
                              <a:lnTo>
                                <a:pt x="1072908" y="21336"/>
                              </a:lnTo>
                              <a:lnTo>
                                <a:pt x="1072908" y="10668"/>
                              </a:lnTo>
                              <a:lnTo>
                                <a:pt x="1028712" y="10668"/>
                              </a:lnTo>
                              <a:lnTo>
                                <a:pt x="952500" y="10668"/>
                              </a:lnTo>
                              <a:lnTo>
                                <a:pt x="906780" y="10668"/>
                              </a:lnTo>
                              <a:lnTo>
                                <a:pt x="906780" y="21336"/>
                              </a:lnTo>
                              <a:lnTo>
                                <a:pt x="922020" y="21336"/>
                              </a:lnTo>
                              <a:lnTo>
                                <a:pt x="926592" y="22860"/>
                              </a:lnTo>
                              <a:lnTo>
                                <a:pt x="931164" y="22860"/>
                              </a:lnTo>
                              <a:lnTo>
                                <a:pt x="935736" y="25908"/>
                              </a:lnTo>
                              <a:lnTo>
                                <a:pt x="938784" y="27432"/>
                              </a:lnTo>
                              <a:lnTo>
                                <a:pt x="944880" y="33528"/>
                              </a:lnTo>
                              <a:lnTo>
                                <a:pt x="946404" y="36576"/>
                              </a:lnTo>
                              <a:lnTo>
                                <a:pt x="949452" y="41148"/>
                              </a:lnTo>
                              <a:lnTo>
                                <a:pt x="949452" y="44196"/>
                              </a:lnTo>
                              <a:lnTo>
                                <a:pt x="950976" y="47244"/>
                              </a:lnTo>
                              <a:lnTo>
                                <a:pt x="950976" y="73152"/>
                              </a:lnTo>
                              <a:lnTo>
                                <a:pt x="952500" y="82296"/>
                              </a:lnTo>
                              <a:lnTo>
                                <a:pt x="952500" y="365772"/>
                              </a:lnTo>
                              <a:lnTo>
                                <a:pt x="950976" y="373392"/>
                              </a:lnTo>
                              <a:lnTo>
                                <a:pt x="950976" y="393204"/>
                              </a:lnTo>
                              <a:lnTo>
                                <a:pt x="949452" y="397776"/>
                              </a:lnTo>
                              <a:lnTo>
                                <a:pt x="949452" y="400824"/>
                              </a:lnTo>
                              <a:lnTo>
                                <a:pt x="947928" y="402348"/>
                              </a:lnTo>
                              <a:lnTo>
                                <a:pt x="923544" y="422160"/>
                              </a:lnTo>
                              <a:lnTo>
                                <a:pt x="906780" y="422160"/>
                              </a:lnTo>
                              <a:lnTo>
                                <a:pt x="906780" y="432828"/>
                              </a:lnTo>
                              <a:lnTo>
                                <a:pt x="1072908" y="432828"/>
                              </a:lnTo>
                              <a:lnTo>
                                <a:pt x="1072908" y="422160"/>
                              </a:lnTo>
                              <a:lnTo>
                                <a:pt x="1057668" y="422160"/>
                              </a:lnTo>
                              <a:lnTo>
                                <a:pt x="1048524" y="419112"/>
                              </a:lnTo>
                              <a:lnTo>
                                <a:pt x="1045476" y="417588"/>
                              </a:lnTo>
                              <a:lnTo>
                                <a:pt x="1040904" y="416064"/>
                              </a:lnTo>
                              <a:lnTo>
                                <a:pt x="1039380" y="414540"/>
                              </a:lnTo>
                              <a:lnTo>
                                <a:pt x="1030236" y="400824"/>
                              </a:lnTo>
                              <a:lnTo>
                                <a:pt x="1030236" y="396252"/>
                              </a:lnTo>
                              <a:lnTo>
                                <a:pt x="1028712" y="391680"/>
                              </a:lnTo>
                              <a:lnTo>
                                <a:pt x="1028712" y="230124"/>
                              </a:lnTo>
                              <a:lnTo>
                                <a:pt x="1139964" y="230124"/>
                              </a:lnTo>
                              <a:lnTo>
                                <a:pt x="1139964" y="388632"/>
                              </a:lnTo>
                              <a:lnTo>
                                <a:pt x="1138440" y="393204"/>
                              </a:lnTo>
                              <a:lnTo>
                                <a:pt x="1138440" y="397776"/>
                              </a:lnTo>
                              <a:lnTo>
                                <a:pt x="1136916" y="400824"/>
                              </a:lnTo>
                              <a:lnTo>
                                <a:pt x="1136916" y="402348"/>
                              </a:lnTo>
                              <a:lnTo>
                                <a:pt x="1130820" y="411492"/>
                              </a:lnTo>
                              <a:lnTo>
                                <a:pt x="1124724" y="417588"/>
                              </a:lnTo>
                              <a:lnTo>
                                <a:pt x="1111008" y="422160"/>
                              </a:lnTo>
                              <a:lnTo>
                                <a:pt x="1095768" y="422160"/>
                              </a:lnTo>
                              <a:lnTo>
                                <a:pt x="1095768" y="432828"/>
                              </a:lnTo>
                              <a:lnTo>
                                <a:pt x="1261884" y="432828"/>
                              </a:lnTo>
                              <a:lnTo>
                                <a:pt x="1261884" y="422160"/>
                              </a:lnTo>
                              <a:lnTo>
                                <a:pt x="1246644" y="422160"/>
                              </a:lnTo>
                              <a:lnTo>
                                <a:pt x="1232928" y="417588"/>
                              </a:lnTo>
                              <a:lnTo>
                                <a:pt x="1229880" y="416064"/>
                              </a:lnTo>
                              <a:lnTo>
                                <a:pt x="1223784" y="409968"/>
                              </a:lnTo>
                              <a:lnTo>
                                <a:pt x="1220736" y="405396"/>
                              </a:lnTo>
                              <a:lnTo>
                                <a:pt x="1219212" y="400824"/>
                              </a:lnTo>
                              <a:lnTo>
                                <a:pt x="1219212" y="399300"/>
                              </a:lnTo>
                              <a:lnTo>
                                <a:pt x="1217688" y="396252"/>
                              </a:lnTo>
                              <a:lnTo>
                                <a:pt x="1217688" y="385584"/>
                              </a:lnTo>
                              <a:lnTo>
                                <a:pt x="1216164" y="377964"/>
                              </a:lnTo>
                              <a:lnTo>
                                <a:pt x="1216164" y="62484"/>
                              </a:lnTo>
                              <a:lnTo>
                                <a:pt x="1217688" y="54864"/>
                              </a:lnTo>
                              <a:lnTo>
                                <a:pt x="1217688" y="45720"/>
                              </a:lnTo>
                              <a:lnTo>
                                <a:pt x="1219212" y="42672"/>
                              </a:lnTo>
                              <a:lnTo>
                                <a:pt x="1219212" y="41148"/>
                              </a:lnTo>
                              <a:lnTo>
                                <a:pt x="1222260" y="35052"/>
                              </a:lnTo>
                              <a:lnTo>
                                <a:pt x="1225308" y="32004"/>
                              </a:lnTo>
                              <a:lnTo>
                                <a:pt x="1228356" y="27432"/>
                              </a:lnTo>
                              <a:lnTo>
                                <a:pt x="1232928" y="25908"/>
                              </a:lnTo>
                              <a:lnTo>
                                <a:pt x="1235976" y="24384"/>
                              </a:lnTo>
                              <a:lnTo>
                                <a:pt x="1245120" y="21336"/>
                              </a:lnTo>
                              <a:lnTo>
                                <a:pt x="1261884" y="21336"/>
                              </a:lnTo>
                              <a:lnTo>
                                <a:pt x="1261884" y="10668"/>
                              </a:lnTo>
                              <a:close/>
                            </a:path>
                            <a:path w="1572895" h="443865">
                              <a:moveTo>
                                <a:pt x="1572780" y="10668"/>
                              </a:moveTo>
                              <a:lnTo>
                                <a:pt x="1287792" y="10668"/>
                              </a:lnTo>
                              <a:lnTo>
                                <a:pt x="1287792" y="124968"/>
                              </a:lnTo>
                              <a:lnTo>
                                <a:pt x="1295412" y="124968"/>
                              </a:lnTo>
                              <a:lnTo>
                                <a:pt x="1296936" y="121920"/>
                              </a:lnTo>
                              <a:lnTo>
                                <a:pt x="1296936" y="114300"/>
                              </a:lnTo>
                              <a:lnTo>
                                <a:pt x="1303032" y="89916"/>
                              </a:lnTo>
                              <a:lnTo>
                                <a:pt x="1304556" y="85344"/>
                              </a:lnTo>
                              <a:lnTo>
                                <a:pt x="1306080" y="79248"/>
                              </a:lnTo>
                              <a:lnTo>
                                <a:pt x="1309128" y="74676"/>
                              </a:lnTo>
                              <a:lnTo>
                                <a:pt x="1310652" y="70104"/>
                              </a:lnTo>
                              <a:lnTo>
                                <a:pt x="1316748" y="60960"/>
                              </a:lnTo>
                              <a:lnTo>
                                <a:pt x="1318272" y="56388"/>
                              </a:lnTo>
                              <a:lnTo>
                                <a:pt x="1321320" y="51816"/>
                              </a:lnTo>
                              <a:lnTo>
                                <a:pt x="1324368" y="48768"/>
                              </a:lnTo>
                              <a:lnTo>
                                <a:pt x="1327416" y="47244"/>
                              </a:lnTo>
                              <a:lnTo>
                                <a:pt x="1330464" y="44196"/>
                              </a:lnTo>
                              <a:lnTo>
                                <a:pt x="1335036" y="41148"/>
                              </a:lnTo>
                              <a:lnTo>
                                <a:pt x="1338084" y="39624"/>
                              </a:lnTo>
                              <a:lnTo>
                                <a:pt x="1351800" y="35052"/>
                              </a:lnTo>
                              <a:lnTo>
                                <a:pt x="1391424" y="35052"/>
                              </a:lnTo>
                              <a:lnTo>
                                <a:pt x="1391424" y="381000"/>
                              </a:lnTo>
                              <a:lnTo>
                                <a:pt x="1389900" y="388620"/>
                              </a:lnTo>
                              <a:lnTo>
                                <a:pt x="1389900" y="397764"/>
                              </a:lnTo>
                              <a:lnTo>
                                <a:pt x="1388376" y="400812"/>
                              </a:lnTo>
                              <a:lnTo>
                                <a:pt x="1388376" y="402336"/>
                              </a:lnTo>
                              <a:lnTo>
                                <a:pt x="1382280" y="411480"/>
                              </a:lnTo>
                              <a:lnTo>
                                <a:pt x="1376184" y="417576"/>
                              </a:lnTo>
                              <a:lnTo>
                                <a:pt x="1362468" y="422148"/>
                              </a:lnTo>
                              <a:lnTo>
                                <a:pt x="1345704" y="422148"/>
                              </a:lnTo>
                              <a:lnTo>
                                <a:pt x="1345704" y="432816"/>
                              </a:lnTo>
                              <a:lnTo>
                                <a:pt x="1513344" y="432816"/>
                              </a:lnTo>
                              <a:lnTo>
                                <a:pt x="1513344" y="422148"/>
                              </a:lnTo>
                              <a:lnTo>
                                <a:pt x="1498104" y="422148"/>
                              </a:lnTo>
                              <a:lnTo>
                                <a:pt x="1492008" y="420624"/>
                              </a:lnTo>
                              <a:lnTo>
                                <a:pt x="1488960" y="419100"/>
                              </a:lnTo>
                              <a:lnTo>
                                <a:pt x="1484388" y="417576"/>
                              </a:lnTo>
                              <a:lnTo>
                                <a:pt x="1481340" y="416052"/>
                              </a:lnTo>
                              <a:lnTo>
                                <a:pt x="1475244" y="409956"/>
                              </a:lnTo>
                              <a:lnTo>
                                <a:pt x="1472196" y="405384"/>
                              </a:lnTo>
                              <a:lnTo>
                                <a:pt x="1470672" y="400812"/>
                              </a:lnTo>
                              <a:lnTo>
                                <a:pt x="1469148" y="399288"/>
                              </a:lnTo>
                              <a:lnTo>
                                <a:pt x="1469148" y="391668"/>
                              </a:lnTo>
                              <a:lnTo>
                                <a:pt x="1467624" y="385572"/>
                              </a:lnTo>
                              <a:lnTo>
                                <a:pt x="1467624" y="35052"/>
                              </a:lnTo>
                              <a:lnTo>
                                <a:pt x="1507248" y="35052"/>
                              </a:lnTo>
                              <a:lnTo>
                                <a:pt x="1511820" y="36576"/>
                              </a:lnTo>
                              <a:lnTo>
                                <a:pt x="1516392" y="36576"/>
                              </a:lnTo>
                              <a:lnTo>
                                <a:pt x="1522488" y="39624"/>
                              </a:lnTo>
                              <a:lnTo>
                                <a:pt x="1522488" y="41148"/>
                              </a:lnTo>
                              <a:lnTo>
                                <a:pt x="1531632" y="47244"/>
                              </a:lnTo>
                              <a:lnTo>
                                <a:pt x="1534680" y="50292"/>
                              </a:lnTo>
                              <a:lnTo>
                                <a:pt x="1537728" y="54864"/>
                              </a:lnTo>
                              <a:lnTo>
                                <a:pt x="1542300" y="57912"/>
                              </a:lnTo>
                              <a:lnTo>
                                <a:pt x="1545348" y="62484"/>
                              </a:lnTo>
                              <a:lnTo>
                                <a:pt x="1548396" y="71628"/>
                              </a:lnTo>
                              <a:lnTo>
                                <a:pt x="1551444" y="74676"/>
                              </a:lnTo>
                              <a:lnTo>
                                <a:pt x="1552968" y="79248"/>
                              </a:lnTo>
                              <a:lnTo>
                                <a:pt x="1554492" y="85344"/>
                              </a:lnTo>
                              <a:lnTo>
                                <a:pt x="1556016" y="89916"/>
                              </a:lnTo>
                              <a:lnTo>
                                <a:pt x="1559064" y="102108"/>
                              </a:lnTo>
                              <a:lnTo>
                                <a:pt x="1563636" y="124968"/>
                              </a:lnTo>
                              <a:lnTo>
                                <a:pt x="1572780" y="124968"/>
                              </a:lnTo>
                              <a:lnTo>
                                <a:pt x="1572780" y="10668"/>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F5EA53D" id="Graphic 427" o:spid="_x0000_s1026" style="position:absolute;margin-left:183.25pt;margin-top:25.75pt;width:123.85pt;height:34.95pt;z-index:-251485184;visibility:visible;mso-wrap-style:square;mso-wrap-distance-left:0;mso-wrap-distance-top:0;mso-wrap-distance-right:0;mso-wrap-distance-bottom:0;mso-position-horizontal:absolute;mso-position-horizontal-relative:page;mso-position-vertical:absolute;mso-position-vertical-relative:text;v-text-anchor:top" coordsize="1572895,44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" path="m341388,422160r-1524,l330720,419112r-3048,-1524l323100,414540r-9144,-9144l312432,400824r-3048,-4572l306336,390156r-4572,-6096l298716,376440,222516,233172r4572,-1524l231660,228600r9144,-3048l249948,219456r3048,-3048l257568,213360r15240,-15240l274332,193548r3048,-4572l280428,182880r1524,-4572l285000,173736r1524,-6096l288048,163068r3048,-12192l291096,138684r1524,-6096l292620,114300r-1524,-6096l291096,102108r-1524,-4572l286524,85344r-1524,-4572l283476,74676r-3048,-4572l278904,64008r-3048,-4572l272808,56388r-6096,-9144l263664,44196r-3048,-4572l256044,36576r-3048,-3048l248424,30480r-3048,-3048l240804,24384r-9144,-3048l230136,19812r-3048,l222516,17526r-1524,-762l217944,16764r-3048,-1016l214896,106680r,42672l211848,161544r,4572l210324,172212r-1524,4572l205752,181356r-1524,3048l202704,188976r-6096,9144l192036,201168r-3048,4572l184416,207264r-3048,3048l178320,211836r-3048,l172224,213360r-9144,3048l153936,216408r-4572,1524l118884,217932r,-184404l160032,33528r22860,7620l188988,47244r3048,1524l195084,51816r3048,4572l199656,59436r3048,3048l204228,67056r3048,4572l208800,76200r1524,6096l211848,86868r1524,6096l213372,99060r1524,7620l214896,15748r-1524,-508l210324,15240r-4572,-1524l201180,13716r-4572,-1524l187464,12192r-6096,-1524l118884,10668r-74688,l,10668,,21336r9144,l15240,22860r4572,l24384,24384r6096,3048l35052,32004r6096,9144l42672,44196r,9144l44196,59436r,324624l42672,390156r,9144l41148,402348r-1524,1524l38100,408444r-9144,9144l25908,419112r-4572,l16764,420636r-4572,l6096,422160r-6096,l,432828r163080,l163080,422160r-4572,l152412,420636r-9144,l138696,419112r-6096,-3048l131076,414540r-4572,-3048l123456,406920r-1524,-4572l120408,399300r,-9144l118884,384060r,-143268l140220,240792,242328,432828r99060,l341388,422160xem513600,10668r-45732,l391668,10668r-44196,l347472,21336r13716,l367284,22860r4572,l374904,25908r4572,1524l381000,28956r3048,4572l387096,36576r1524,4572l390144,44196r,7620l391668,57912r,330708l390144,393192r,4572l388620,400812r,1524l385572,406908r-1524,4572l379476,414528r-3048,3048l362712,422148r-15240,l347472,432828r166128,l513600,422148r-15252,l484632,417576r-3048,-1524l475488,409956r-3048,-4572l470916,400812r,-1524l469392,396240r,-10668l467868,377952r,-315468l469392,54864r,-9144l470916,42672r,-1524l473964,35052r3048,-3048l480060,27432r4572,-1524l487680,24384r9144,-3048l513600,21336r,-10668xem891552,256032r-153924,l737628,266700r10668,l762012,271272r3048,1524l766584,274320r4572,3048l774204,281940r1524,4572l777252,288036r,7620l778776,301752r,105156l775728,408432r-4572,1524l768108,411480r-13716,4572l752868,416052r-4572,1524l743724,417576r-4572,1524l719340,419100r-4572,-1524l710196,417576r-9144,-3048l698004,413004r-4572,-1524l688860,408432r-4572,-1524l681240,403860r-4572,-3048l664476,388620r-9144,-13716l653808,370332r-6096,-9144l644664,348996r-3048,-6096l638568,330708r,-3048l637044,321564r-1524,-4572l635520,310896r-1524,-4572l632472,300228r,-6096l630948,288036r,-12192l629424,269748r,-12192l627900,251460r,-53340l629424,192024r,-12192l630948,173736r,-6096l632472,161544r,-6096l633996,149352r,-6096l637044,131064r1524,-4572l638568,121920r6096,-24384l647712,92964r1524,-6096l652284,82296r1524,-4572l656856,71628r3048,-4572l661428,64008r6096,-9144l678192,44196r4572,-3048l685812,38100r4572,-3048l693432,33528r4572,-1524l702576,28956r4572,-1524l711720,27432r4572,-1524l720864,25908r4572,-1524l736104,24384r4572,1524l745248,25908r4572,1524l754392,27432r4572,1524l762012,30480r4572,3048l771156,35052r4572,3048l778776,39624r9144,6096l804684,62484r3048,4572l810780,70104r12192,18288l824496,92964r6096,9144l832116,108204r3048,4572l838212,124968r3048,6096l845832,149352r9144,l854976,r-9144,l844308,4572r-3048,12192l838212,21336r-6096,6096l827544,30480r-6096,l818400,28956r-9144,-3048l797064,19812r-4572,-3048l787920,15240r-6096,-3048l772680,9144,763536,4572r-1524,l757440,3048r-4572,l749820,1524r-9144,l734580,,705624,r-4572,1524l696480,1524r-4572,1524l687336,3048r-9144,3048l673620,6096r-3048,1524l666000,9144r-4572,3048l652284,15240r-3048,1524l640092,22860r-3048,1524l632472,27432r-3048,3048l624852,33528r-3048,3048l617232,39624,603516,53340r-6096,9144l594372,65532,573036,97536r-1524,4572l568464,108204r-3048,4572l563892,117348r-1524,6096l559320,128016r-1524,6096l556272,138684r-1524,6096l553224,149352r-3048,12192l548652,166116r,6096l545604,184404r,12192l544080,202692r,51816l545604,260604r,6096l547128,272796r,6096l550176,291084r1524,4572l554748,307848r1524,4572l557796,318516r1524,4572l563892,332232r1524,4572l568464,341376r1524,6096l588276,374904r4572,4572l595896,384048r4572,4572l603516,393192r4572,3048l611136,400812r4572,3048l618756,406908r4572,3048l626376,413004r13716,9144l644664,423672r3048,3048l653808,429768r4572,1524l661428,432816r13716,4572l678192,438912r4572,l687336,440436r4572,l698004,441960r9144,l713244,443484r24384,l742200,441960r13716,l760488,440436r4572,l769632,438912r4572,l787920,434340r3048,l794016,432816r4572,-1524l803160,431292r3048,-1524l810780,428244r4572,-3048l829068,420624r4572,-3048l842784,414528r3048,-3048l850404,408432r4572,-1524l854976,297180r1524,-4572l856500,289560r4572,-9144l864120,277368r3048,-4572l868692,272796r3048,-1524l880884,268224r4572,l891552,266700r,-10668xem1261884,10668r-45720,l1139964,10668r-44196,l1095768,21336r13716,l1115580,22860r4572,l1123200,25908r4572,1524l1129296,28956r3048,4572l1135392,36576r1524,4572l1138440,44196r,3048l1139964,51816r,150876l1028712,202692r,-152400l1030236,45720r,-3048l1031760,41148r1524,-6096l1040904,27432r3048,-1524l1057668,21336r15240,l1072908,10668r-44196,l952500,10668r-45720,l906780,21336r15240,l926592,22860r4572,l935736,25908r3048,1524l944880,33528r1524,3048l949452,41148r,3048l950976,47244r,25908l952500,82296r,283476l950976,373392r,19812l949452,397776r,3048l947928,402348r-24384,19812l906780,422160r,10668l1072908,432828r,-10668l1057668,422160r-9144,-3048l1045476,417588r-4572,-1524l1039380,414540r-9144,-13716l1030236,396252r-1524,-4572l1028712,230124r111252,l1139964,388632r-1524,4572l1138440,397776r-1524,3048l1136916,402348r-6096,9144l1124724,417588r-13716,4572l1095768,422160r,10668l1261884,432828r,-10668l1246644,422160r-13716,-4572l1229880,416064r-6096,-6096l1220736,405396r-1524,-4572l1219212,399300r-1524,-3048l1217688,385584r-1524,-7620l1216164,62484r1524,-7620l1217688,45720r1524,-3048l1219212,41148r3048,-6096l1225308,32004r3048,-4572l1232928,25908r3048,-1524l1245120,21336r16764,l1261884,10668xem1572780,10668r-284988,l1287792,124968r7620,l1296936,121920r,-7620l1303032,89916r1524,-4572l1306080,79248r3048,-4572l1310652,70104r6096,-9144l1318272,56388r3048,-4572l1324368,48768r3048,-1524l1330464,44196r4572,-3048l1338084,39624r13716,-4572l1391424,35052r,345948l1389900,388620r,9144l1388376,400812r,1524l1382280,411480r-6096,6096l1362468,422148r-16764,l1345704,432816r167640,l1513344,422148r-15240,l1492008,420624r-3048,-1524l1484388,417576r-3048,-1524l1475244,409956r-3048,-4572l1470672,400812r-1524,-1524l1469148,391668r-1524,-6096l1467624,35052r39624,l1511820,36576r4572,l1522488,39624r,1524l1531632,47244r3048,3048l1537728,54864r4572,3048l1545348,62484r3048,9144l1551444,74676r1524,4572l1554492,85344r1524,4572l1559064,102108r4572,22860l1572780,124968r,-114300xe" fillcolor="black" stroked="f">
                <v:path arrowok="t"/>
                <w10:wrap type="topAndBottom" anchorx="page"/>
              </v:shape>
            </w:pict>
          </mc:Fallback>
        </mc:AlternateContent>
      </w:r>
      <w:r>
        <w:rPr>
          <w:rFonts w:ascii="Courier New"/>
          <w:i/>
          <w:noProof/>
        </w:rPr>
        <mc:AlternateContent>
          <mc:Choice Requires="wps">
            <w:drawing>
              <wp:anchor distT="0" distB="0" distL="0" distR="0" simplePos="0" relativeHeight="251832320" behindDoc="1" locked="0" layoutInCell="1" allowOverlap="1" wp14:anchorId="07B78D56" wp14:editId="27B5D663">
                <wp:simplePos x="0" y="0"/>
                <wp:positionH relativeFrom="page">
                  <wp:posOffset>4166603</wp:posOffset>
                </wp:positionH>
                <wp:positionV relativeFrom="paragraph">
                  <wp:posOffset>328794</wp:posOffset>
                </wp:positionV>
                <wp:extent cx="2856230" cy="442595"/>
                <wp:effectExtent l="0" t="0" r="0" b="0"/>
                <wp:wrapTopAndBottom/>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6230" cy="442595"/>
                        </a:xfrm>
                        <a:custGeom>
                          <a:avLst/>
                          <a:gdLst/>
                          <a:ahLst/>
                          <a:cxnLst/>
                          <a:rect l="l" t="t" r="r" b="b"/>
                          <a:pathLst>
                            <a:path w="2856230" h="442595">
                              <a:moveTo>
                                <a:pt x="288048" y="297192"/>
                              </a:moveTo>
                              <a:lnTo>
                                <a:pt x="278904" y="297192"/>
                              </a:lnTo>
                              <a:lnTo>
                                <a:pt x="278904" y="300240"/>
                              </a:lnTo>
                              <a:lnTo>
                                <a:pt x="277380" y="306336"/>
                              </a:lnTo>
                              <a:lnTo>
                                <a:pt x="275856" y="313956"/>
                              </a:lnTo>
                              <a:lnTo>
                                <a:pt x="272808" y="326148"/>
                              </a:lnTo>
                              <a:lnTo>
                                <a:pt x="269760" y="330720"/>
                              </a:lnTo>
                              <a:lnTo>
                                <a:pt x="268236" y="336816"/>
                              </a:lnTo>
                              <a:lnTo>
                                <a:pt x="265188" y="342912"/>
                              </a:lnTo>
                              <a:lnTo>
                                <a:pt x="263664" y="347484"/>
                              </a:lnTo>
                              <a:lnTo>
                                <a:pt x="260616" y="352056"/>
                              </a:lnTo>
                              <a:lnTo>
                                <a:pt x="259092" y="356628"/>
                              </a:lnTo>
                              <a:lnTo>
                                <a:pt x="249948" y="370344"/>
                              </a:lnTo>
                              <a:lnTo>
                                <a:pt x="246900" y="373392"/>
                              </a:lnTo>
                              <a:lnTo>
                                <a:pt x="243852" y="377964"/>
                              </a:lnTo>
                              <a:lnTo>
                                <a:pt x="236232" y="385584"/>
                              </a:lnTo>
                              <a:lnTo>
                                <a:pt x="231660" y="388632"/>
                              </a:lnTo>
                              <a:lnTo>
                                <a:pt x="228612" y="391680"/>
                              </a:lnTo>
                              <a:lnTo>
                                <a:pt x="224040" y="394728"/>
                              </a:lnTo>
                              <a:lnTo>
                                <a:pt x="220992" y="396252"/>
                              </a:lnTo>
                              <a:lnTo>
                                <a:pt x="216420" y="397776"/>
                              </a:lnTo>
                              <a:lnTo>
                                <a:pt x="213372" y="400824"/>
                              </a:lnTo>
                              <a:lnTo>
                                <a:pt x="199656" y="405396"/>
                              </a:lnTo>
                              <a:lnTo>
                                <a:pt x="195084" y="405396"/>
                              </a:lnTo>
                              <a:lnTo>
                                <a:pt x="190512" y="406920"/>
                              </a:lnTo>
                              <a:lnTo>
                                <a:pt x="185940" y="406920"/>
                              </a:lnTo>
                              <a:lnTo>
                                <a:pt x="179844" y="408444"/>
                              </a:lnTo>
                              <a:lnTo>
                                <a:pt x="143268" y="408444"/>
                              </a:lnTo>
                              <a:lnTo>
                                <a:pt x="123456" y="390156"/>
                              </a:lnTo>
                              <a:lnTo>
                                <a:pt x="121932" y="387108"/>
                              </a:lnTo>
                              <a:lnTo>
                                <a:pt x="121932" y="379488"/>
                              </a:lnTo>
                              <a:lnTo>
                                <a:pt x="120408" y="373392"/>
                              </a:lnTo>
                              <a:lnTo>
                                <a:pt x="120408" y="228612"/>
                              </a:lnTo>
                              <a:lnTo>
                                <a:pt x="129552" y="228612"/>
                              </a:lnTo>
                              <a:lnTo>
                                <a:pt x="135648" y="230136"/>
                              </a:lnTo>
                              <a:lnTo>
                                <a:pt x="140220" y="230136"/>
                              </a:lnTo>
                              <a:lnTo>
                                <a:pt x="144792" y="231660"/>
                              </a:lnTo>
                              <a:lnTo>
                                <a:pt x="147840" y="233184"/>
                              </a:lnTo>
                              <a:lnTo>
                                <a:pt x="152412" y="234708"/>
                              </a:lnTo>
                              <a:lnTo>
                                <a:pt x="155460" y="236232"/>
                              </a:lnTo>
                              <a:lnTo>
                                <a:pt x="164604" y="245376"/>
                              </a:lnTo>
                              <a:lnTo>
                                <a:pt x="167652" y="249948"/>
                              </a:lnTo>
                              <a:lnTo>
                                <a:pt x="170700" y="256044"/>
                              </a:lnTo>
                              <a:lnTo>
                                <a:pt x="173748" y="260616"/>
                              </a:lnTo>
                              <a:lnTo>
                                <a:pt x="176796" y="268236"/>
                              </a:lnTo>
                              <a:lnTo>
                                <a:pt x="179844" y="277380"/>
                              </a:lnTo>
                              <a:lnTo>
                                <a:pt x="181368" y="283476"/>
                              </a:lnTo>
                              <a:lnTo>
                                <a:pt x="182892" y="288048"/>
                              </a:lnTo>
                              <a:lnTo>
                                <a:pt x="182892" y="294144"/>
                              </a:lnTo>
                              <a:lnTo>
                                <a:pt x="185940" y="306336"/>
                              </a:lnTo>
                              <a:lnTo>
                                <a:pt x="185940" y="312432"/>
                              </a:lnTo>
                              <a:lnTo>
                                <a:pt x="187464" y="320052"/>
                              </a:lnTo>
                              <a:lnTo>
                                <a:pt x="187464" y="326148"/>
                              </a:lnTo>
                              <a:lnTo>
                                <a:pt x="196608" y="326148"/>
                              </a:lnTo>
                              <a:lnTo>
                                <a:pt x="196608" y="105168"/>
                              </a:lnTo>
                              <a:lnTo>
                                <a:pt x="187464" y="105168"/>
                              </a:lnTo>
                              <a:lnTo>
                                <a:pt x="187464" y="112788"/>
                              </a:lnTo>
                              <a:lnTo>
                                <a:pt x="185940" y="118884"/>
                              </a:lnTo>
                              <a:lnTo>
                                <a:pt x="185940" y="126504"/>
                              </a:lnTo>
                              <a:lnTo>
                                <a:pt x="184416" y="132600"/>
                              </a:lnTo>
                              <a:lnTo>
                                <a:pt x="184416" y="138696"/>
                              </a:lnTo>
                              <a:lnTo>
                                <a:pt x="179844" y="156984"/>
                              </a:lnTo>
                              <a:lnTo>
                                <a:pt x="176796" y="166128"/>
                              </a:lnTo>
                              <a:lnTo>
                                <a:pt x="175272" y="172224"/>
                              </a:lnTo>
                              <a:lnTo>
                                <a:pt x="172224" y="175272"/>
                              </a:lnTo>
                              <a:lnTo>
                                <a:pt x="170700" y="179844"/>
                              </a:lnTo>
                              <a:lnTo>
                                <a:pt x="164604" y="188988"/>
                              </a:lnTo>
                              <a:lnTo>
                                <a:pt x="158508" y="195084"/>
                              </a:lnTo>
                              <a:lnTo>
                                <a:pt x="153936" y="198132"/>
                              </a:lnTo>
                              <a:lnTo>
                                <a:pt x="150888" y="199656"/>
                              </a:lnTo>
                              <a:lnTo>
                                <a:pt x="137172" y="204228"/>
                              </a:lnTo>
                              <a:lnTo>
                                <a:pt x="132600" y="204228"/>
                              </a:lnTo>
                              <a:lnTo>
                                <a:pt x="126504" y="205752"/>
                              </a:lnTo>
                              <a:lnTo>
                                <a:pt x="120408" y="205752"/>
                              </a:lnTo>
                              <a:lnTo>
                                <a:pt x="120408" y="33528"/>
                              </a:lnTo>
                              <a:lnTo>
                                <a:pt x="179844" y="33528"/>
                              </a:lnTo>
                              <a:lnTo>
                                <a:pt x="185940" y="35064"/>
                              </a:lnTo>
                              <a:lnTo>
                                <a:pt x="193560" y="35064"/>
                              </a:lnTo>
                              <a:lnTo>
                                <a:pt x="199656" y="38112"/>
                              </a:lnTo>
                              <a:lnTo>
                                <a:pt x="202704" y="38112"/>
                              </a:lnTo>
                              <a:lnTo>
                                <a:pt x="211848" y="44208"/>
                              </a:lnTo>
                              <a:lnTo>
                                <a:pt x="216420" y="45732"/>
                              </a:lnTo>
                              <a:lnTo>
                                <a:pt x="220992" y="48780"/>
                              </a:lnTo>
                              <a:lnTo>
                                <a:pt x="231660" y="59448"/>
                              </a:lnTo>
                              <a:lnTo>
                                <a:pt x="237756" y="68592"/>
                              </a:lnTo>
                              <a:lnTo>
                                <a:pt x="239280" y="70116"/>
                              </a:lnTo>
                              <a:lnTo>
                                <a:pt x="240804" y="74688"/>
                              </a:lnTo>
                              <a:lnTo>
                                <a:pt x="242328" y="77736"/>
                              </a:lnTo>
                              <a:lnTo>
                                <a:pt x="243852" y="82308"/>
                              </a:lnTo>
                              <a:lnTo>
                                <a:pt x="246900" y="88404"/>
                              </a:lnTo>
                              <a:lnTo>
                                <a:pt x="248424" y="92976"/>
                              </a:lnTo>
                              <a:lnTo>
                                <a:pt x="252996" y="111264"/>
                              </a:lnTo>
                              <a:lnTo>
                                <a:pt x="254520" y="118884"/>
                              </a:lnTo>
                              <a:lnTo>
                                <a:pt x="254520" y="126504"/>
                              </a:lnTo>
                              <a:lnTo>
                                <a:pt x="256044" y="134124"/>
                              </a:lnTo>
                              <a:lnTo>
                                <a:pt x="265188" y="134124"/>
                              </a:lnTo>
                              <a:lnTo>
                                <a:pt x="265188" y="9144"/>
                              </a:lnTo>
                              <a:lnTo>
                                <a:pt x="120408" y="9144"/>
                              </a:lnTo>
                              <a:lnTo>
                                <a:pt x="44196" y="9144"/>
                              </a:lnTo>
                              <a:lnTo>
                                <a:pt x="0" y="9144"/>
                              </a:lnTo>
                              <a:lnTo>
                                <a:pt x="0" y="19812"/>
                              </a:lnTo>
                              <a:lnTo>
                                <a:pt x="13716" y="19812"/>
                              </a:lnTo>
                              <a:lnTo>
                                <a:pt x="18288" y="21336"/>
                              </a:lnTo>
                              <a:lnTo>
                                <a:pt x="22860" y="21336"/>
                              </a:lnTo>
                              <a:lnTo>
                                <a:pt x="27432" y="24384"/>
                              </a:lnTo>
                              <a:lnTo>
                                <a:pt x="30480" y="25908"/>
                              </a:lnTo>
                              <a:lnTo>
                                <a:pt x="42672" y="45732"/>
                              </a:lnTo>
                              <a:lnTo>
                                <a:pt x="42672" y="47256"/>
                              </a:lnTo>
                              <a:lnTo>
                                <a:pt x="44196" y="51828"/>
                              </a:lnTo>
                              <a:lnTo>
                                <a:pt x="44196" y="387108"/>
                              </a:lnTo>
                              <a:lnTo>
                                <a:pt x="42672" y="391680"/>
                              </a:lnTo>
                              <a:lnTo>
                                <a:pt x="42672" y="396252"/>
                              </a:lnTo>
                              <a:lnTo>
                                <a:pt x="41148" y="399300"/>
                              </a:lnTo>
                              <a:lnTo>
                                <a:pt x="41148" y="400824"/>
                              </a:lnTo>
                              <a:lnTo>
                                <a:pt x="35052" y="409968"/>
                              </a:lnTo>
                              <a:lnTo>
                                <a:pt x="28956" y="416064"/>
                              </a:lnTo>
                              <a:lnTo>
                                <a:pt x="15240" y="420636"/>
                              </a:lnTo>
                              <a:lnTo>
                                <a:pt x="0" y="420636"/>
                              </a:lnTo>
                              <a:lnTo>
                                <a:pt x="0" y="431304"/>
                              </a:lnTo>
                              <a:lnTo>
                                <a:pt x="274332" y="431304"/>
                              </a:lnTo>
                              <a:lnTo>
                                <a:pt x="288048" y="297192"/>
                              </a:lnTo>
                              <a:close/>
                            </a:path>
                            <a:path w="2856230" h="442595">
                              <a:moveTo>
                                <a:pt x="612660" y="283464"/>
                              </a:moveTo>
                              <a:lnTo>
                                <a:pt x="603516" y="283464"/>
                              </a:lnTo>
                              <a:lnTo>
                                <a:pt x="601992" y="284988"/>
                              </a:lnTo>
                              <a:lnTo>
                                <a:pt x="598944" y="300228"/>
                              </a:lnTo>
                              <a:lnTo>
                                <a:pt x="592848" y="324612"/>
                              </a:lnTo>
                              <a:lnTo>
                                <a:pt x="589800" y="330708"/>
                              </a:lnTo>
                              <a:lnTo>
                                <a:pt x="588276" y="335280"/>
                              </a:lnTo>
                              <a:lnTo>
                                <a:pt x="586752" y="341376"/>
                              </a:lnTo>
                              <a:lnTo>
                                <a:pt x="582180" y="355092"/>
                              </a:lnTo>
                              <a:lnTo>
                                <a:pt x="579132" y="358140"/>
                              </a:lnTo>
                              <a:lnTo>
                                <a:pt x="577608" y="364236"/>
                              </a:lnTo>
                              <a:lnTo>
                                <a:pt x="568464" y="377952"/>
                              </a:lnTo>
                              <a:lnTo>
                                <a:pt x="563892" y="382524"/>
                              </a:lnTo>
                              <a:lnTo>
                                <a:pt x="560844" y="387096"/>
                              </a:lnTo>
                              <a:lnTo>
                                <a:pt x="554748" y="393192"/>
                              </a:lnTo>
                              <a:lnTo>
                                <a:pt x="550176" y="396240"/>
                              </a:lnTo>
                              <a:lnTo>
                                <a:pt x="548652" y="397764"/>
                              </a:lnTo>
                              <a:lnTo>
                                <a:pt x="545604" y="399288"/>
                              </a:lnTo>
                              <a:lnTo>
                                <a:pt x="541032" y="400812"/>
                              </a:lnTo>
                              <a:lnTo>
                                <a:pt x="536460" y="403860"/>
                              </a:lnTo>
                              <a:lnTo>
                                <a:pt x="531888" y="405384"/>
                              </a:lnTo>
                              <a:lnTo>
                                <a:pt x="527316" y="405384"/>
                              </a:lnTo>
                              <a:lnTo>
                                <a:pt x="522744" y="406908"/>
                              </a:lnTo>
                              <a:lnTo>
                                <a:pt x="518172" y="406908"/>
                              </a:lnTo>
                              <a:lnTo>
                                <a:pt x="513600" y="408432"/>
                              </a:lnTo>
                              <a:lnTo>
                                <a:pt x="473976" y="408432"/>
                              </a:lnTo>
                              <a:lnTo>
                                <a:pt x="467880" y="406908"/>
                              </a:lnTo>
                              <a:lnTo>
                                <a:pt x="458736" y="406908"/>
                              </a:lnTo>
                              <a:lnTo>
                                <a:pt x="455688" y="405384"/>
                              </a:lnTo>
                              <a:lnTo>
                                <a:pt x="454164" y="405384"/>
                              </a:lnTo>
                              <a:lnTo>
                                <a:pt x="451116" y="403860"/>
                              </a:lnTo>
                              <a:lnTo>
                                <a:pt x="448068" y="400812"/>
                              </a:lnTo>
                              <a:lnTo>
                                <a:pt x="441972" y="391668"/>
                              </a:lnTo>
                              <a:lnTo>
                                <a:pt x="441972" y="390144"/>
                              </a:lnTo>
                              <a:lnTo>
                                <a:pt x="440448" y="385572"/>
                              </a:lnTo>
                              <a:lnTo>
                                <a:pt x="440448" y="367284"/>
                              </a:lnTo>
                              <a:lnTo>
                                <a:pt x="438924" y="359664"/>
                              </a:lnTo>
                              <a:lnTo>
                                <a:pt x="438924" y="76200"/>
                              </a:lnTo>
                              <a:lnTo>
                                <a:pt x="440448" y="68580"/>
                              </a:lnTo>
                              <a:lnTo>
                                <a:pt x="440448" y="48768"/>
                              </a:lnTo>
                              <a:lnTo>
                                <a:pt x="441972" y="44196"/>
                              </a:lnTo>
                              <a:lnTo>
                                <a:pt x="441972" y="41148"/>
                              </a:lnTo>
                              <a:lnTo>
                                <a:pt x="443496" y="39624"/>
                              </a:lnTo>
                              <a:lnTo>
                                <a:pt x="445020" y="33528"/>
                              </a:lnTo>
                              <a:lnTo>
                                <a:pt x="448068" y="30480"/>
                              </a:lnTo>
                              <a:lnTo>
                                <a:pt x="451116" y="25908"/>
                              </a:lnTo>
                              <a:lnTo>
                                <a:pt x="452640" y="25908"/>
                              </a:lnTo>
                              <a:lnTo>
                                <a:pt x="458736" y="22860"/>
                              </a:lnTo>
                              <a:lnTo>
                                <a:pt x="463308" y="21336"/>
                              </a:lnTo>
                              <a:lnTo>
                                <a:pt x="469404" y="19812"/>
                              </a:lnTo>
                              <a:lnTo>
                                <a:pt x="487692" y="19812"/>
                              </a:lnTo>
                              <a:lnTo>
                                <a:pt x="487692" y="9144"/>
                              </a:lnTo>
                              <a:lnTo>
                                <a:pt x="318528" y="9144"/>
                              </a:lnTo>
                              <a:lnTo>
                                <a:pt x="318528" y="19812"/>
                              </a:lnTo>
                              <a:lnTo>
                                <a:pt x="333768" y="19812"/>
                              </a:lnTo>
                              <a:lnTo>
                                <a:pt x="338340" y="21336"/>
                              </a:lnTo>
                              <a:lnTo>
                                <a:pt x="342912" y="21336"/>
                              </a:lnTo>
                              <a:lnTo>
                                <a:pt x="347484" y="24384"/>
                              </a:lnTo>
                              <a:lnTo>
                                <a:pt x="350532" y="25908"/>
                              </a:lnTo>
                              <a:lnTo>
                                <a:pt x="352056" y="27432"/>
                              </a:lnTo>
                              <a:lnTo>
                                <a:pt x="355104" y="32004"/>
                              </a:lnTo>
                              <a:lnTo>
                                <a:pt x="358152" y="35052"/>
                              </a:lnTo>
                              <a:lnTo>
                                <a:pt x="361200" y="39624"/>
                              </a:lnTo>
                              <a:lnTo>
                                <a:pt x="361200" y="45720"/>
                              </a:lnTo>
                              <a:lnTo>
                                <a:pt x="362724" y="50292"/>
                              </a:lnTo>
                              <a:lnTo>
                                <a:pt x="362724" y="391668"/>
                              </a:lnTo>
                              <a:lnTo>
                                <a:pt x="361200" y="396240"/>
                              </a:lnTo>
                              <a:lnTo>
                                <a:pt x="361200" y="399288"/>
                              </a:lnTo>
                              <a:lnTo>
                                <a:pt x="359676" y="400812"/>
                              </a:lnTo>
                              <a:lnTo>
                                <a:pt x="358152" y="405384"/>
                              </a:lnTo>
                              <a:lnTo>
                                <a:pt x="355104" y="409956"/>
                              </a:lnTo>
                              <a:lnTo>
                                <a:pt x="352056" y="413004"/>
                              </a:lnTo>
                              <a:lnTo>
                                <a:pt x="350532" y="413004"/>
                              </a:lnTo>
                              <a:lnTo>
                                <a:pt x="347484" y="416052"/>
                              </a:lnTo>
                              <a:lnTo>
                                <a:pt x="344436" y="417576"/>
                              </a:lnTo>
                              <a:lnTo>
                                <a:pt x="339864" y="419100"/>
                              </a:lnTo>
                              <a:lnTo>
                                <a:pt x="333768" y="420624"/>
                              </a:lnTo>
                              <a:lnTo>
                                <a:pt x="318528" y="420624"/>
                              </a:lnTo>
                              <a:lnTo>
                                <a:pt x="318528" y="431292"/>
                              </a:lnTo>
                              <a:lnTo>
                                <a:pt x="600468" y="431292"/>
                              </a:lnTo>
                              <a:lnTo>
                                <a:pt x="612660" y="283464"/>
                              </a:lnTo>
                              <a:close/>
                            </a:path>
                            <a:path w="2856230" h="442595">
                              <a:moveTo>
                                <a:pt x="928128" y="297192"/>
                              </a:moveTo>
                              <a:lnTo>
                                <a:pt x="918984" y="297192"/>
                              </a:lnTo>
                              <a:lnTo>
                                <a:pt x="918984" y="300240"/>
                              </a:lnTo>
                              <a:lnTo>
                                <a:pt x="917460" y="306336"/>
                              </a:lnTo>
                              <a:lnTo>
                                <a:pt x="915936" y="313956"/>
                              </a:lnTo>
                              <a:lnTo>
                                <a:pt x="912888" y="320052"/>
                              </a:lnTo>
                              <a:lnTo>
                                <a:pt x="911364" y="326148"/>
                              </a:lnTo>
                              <a:lnTo>
                                <a:pt x="909840" y="330720"/>
                              </a:lnTo>
                              <a:lnTo>
                                <a:pt x="908316" y="336816"/>
                              </a:lnTo>
                              <a:lnTo>
                                <a:pt x="905268" y="342912"/>
                              </a:lnTo>
                              <a:lnTo>
                                <a:pt x="903744" y="347484"/>
                              </a:lnTo>
                              <a:lnTo>
                                <a:pt x="897648" y="356628"/>
                              </a:lnTo>
                              <a:lnTo>
                                <a:pt x="896124" y="361200"/>
                              </a:lnTo>
                              <a:lnTo>
                                <a:pt x="890028" y="370344"/>
                              </a:lnTo>
                              <a:lnTo>
                                <a:pt x="886980" y="373392"/>
                              </a:lnTo>
                              <a:lnTo>
                                <a:pt x="883932" y="377964"/>
                              </a:lnTo>
                              <a:lnTo>
                                <a:pt x="879360" y="382536"/>
                              </a:lnTo>
                              <a:lnTo>
                                <a:pt x="874788" y="385584"/>
                              </a:lnTo>
                              <a:lnTo>
                                <a:pt x="868692" y="391680"/>
                              </a:lnTo>
                              <a:lnTo>
                                <a:pt x="864120" y="394728"/>
                              </a:lnTo>
                              <a:lnTo>
                                <a:pt x="861072" y="396252"/>
                              </a:lnTo>
                              <a:lnTo>
                                <a:pt x="856500" y="397776"/>
                              </a:lnTo>
                              <a:lnTo>
                                <a:pt x="851928" y="400824"/>
                              </a:lnTo>
                              <a:lnTo>
                                <a:pt x="847356" y="402348"/>
                              </a:lnTo>
                              <a:lnTo>
                                <a:pt x="844308" y="403872"/>
                              </a:lnTo>
                              <a:lnTo>
                                <a:pt x="839736" y="405396"/>
                              </a:lnTo>
                              <a:lnTo>
                                <a:pt x="835164" y="405396"/>
                              </a:lnTo>
                              <a:lnTo>
                                <a:pt x="829068" y="406920"/>
                              </a:lnTo>
                              <a:lnTo>
                                <a:pt x="824496" y="406920"/>
                              </a:lnTo>
                              <a:lnTo>
                                <a:pt x="819924" y="408444"/>
                              </a:lnTo>
                              <a:lnTo>
                                <a:pt x="781824" y="408444"/>
                              </a:lnTo>
                              <a:lnTo>
                                <a:pt x="762012" y="390156"/>
                              </a:lnTo>
                              <a:lnTo>
                                <a:pt x="762012" y="384060"/>
                              </a:lnTo>
                              <a:lnTo>
                                <a:pt x="760488" y="379488"/>
                              </a:lnTo>
                              <a:lnTo>
                                <a:pt x="760488" y="228612"/>
                              </a:lnTo>
                              <a:lnTo>
                                <a:pt x="769632" y="228612"/>
                              </a:lnTo>
                              <a:lnTo>
                                <a:pt x="774204" y="230136"/>
                              </a:lnTo>
                              <a:lnTo>
                                <a:pt x="778776" y="230136"/>
                              </a:lnTo>
                              <a:lnTo>
                                <a:pt x="810780" y="256044"/>
                              </a:lnTo>
                              <a:lnTo>
                                <a:pt x="813828" y="260616"/>
                              </a:lnTo>
                              <a:lnTo>
                                <a:pt x="815352" y="268236"/>
                              </a:lnTo>
                              <a:lnTo>
                                <a:pt x="818400" y="277380"/>
                              </a:lnTo>
                              <a:lnTo>
                                <a:pt x="819924" y="283476"/>
                              </a:lnTo>
                              <a:lnTo>
                                <a:pt x="821448" y="288048"/>
                              </a:lnTo>
                              <a:lnTo>
                                <a:pt x="826020" y="306336"/>
                              </a:lnTo>
                              <a:lnTo>
                                <a:pt x="826020" y="312432"/>
                              </a:lnTo>
                              <a:lnTo>
                                <a:pt x="827544" y="320052"/>
                              </a:lnTo>
                              <a:lnTo>
                                <a:pt x="827544" y="326148"/>
                              </a:lnTo>
                              <a:lnTo>
                                <a:pt x="836688" y="326148"/>
                              </a:lnTo>
                              <a:lnTo>
                                <a:pt x="836688" y="105168"/>
                              </a:lnTo>
                              <a:lnTo>
                                <a:pt x="827544" y="105168"/>
                              </a:lnTo>
                              <a:lnTo>
                                <a:pt x="827544" y="112788"/>
                              </a:lnTo>
                              <a:lnTo>
                                <a:pt x="826020" y="118884"/>
                              </a:lnTo>
                              <a:lnTo>
                                <a:pt x="826020" y="126504"/>
                              </a:lnTo>
                              <a:lnTo>
                                <a:pt x="819924" y="150888"/>
                              </a:lnTo>
                              <a:lnTo>
                                <a:pt x="819924" y="156984"/>
                              </a:lnTo>
                              <a:lnTo>
                                <a:pt x="818400" y="161556"/>
                              </a:lnTo>
                              <a:lnTo>
                                <a:pt x="815352" y="166128"/>
                              </a:lnTo>
                              <a:lnTo>
                                <a:pt x="813828" y="172224"/>
                              </a:lnTo>
                              <a:lnTo>
                                <a:pt x="812304" y="175272"/>
                              </a:lnTo>
                              <a:lnTo>
                                <a:pt x="810780" y="179844"/>
                              </a:lnTo>
                              <a:lnTo>
                                <a:pt x="809256" y="179844"/>
                              </a:lnTo>
                              <a:lnTo>
                                <a:pt x="807732" y="184416"/>
                              </a:lnTo>
                              <a:lnTo>
                                <a:pt x="804684" y="188988"/>
                              </a:lnTo>
                              <a:lnTo>
                                <a:pt x="801636" y="192036"/>
                              </a:lnTo>
                              <a:lnTo>
                                <a:pt x="797064" y="195084"/>
                              </a:lnTo>
                              <a:lnTo>
                                <a:pt x="794016" y="198132"/>
                              </a:lnTo>
                              <a:lnTo>
                                <a:pt x="789444" y="199656"/>
                              </a:lnTo>
                              <a:lnTo>
                                <a:pt x="786396" y="201180"/>
                              </a:lnTo>
                              <a:lnTo>
                                <a:pt x="777252" y="204228"/>
                              </a:lnTo>
                              <a:lnTo>
                                <a:pt x="771156" y="204228"/>
                              </a:lnTo>
                              <a:lnTo>
                                <a:pt x="766584" y="205752"/>
                              </a:lnTo>
                              <a:lnTo>
                                <a:pt x="760488" y="205752"/>
                              </a:lnTo>
                              <a:lnTo>
                                <a:pt x="760488" y="33528"/>
                              </a:lnTo>
                              <a:lnTo>
                                <a:pt x="819924" y="33528"/>
                              </a:lnTo>
                              <a:lnTo>
                                <a:pt x="824496" y="35064"/>
                              </a:lnTo>
                              <a:lnTo>
                                <a:pt x="833640" y="35064"/>
                              </a:lnTo>
                              <a:lnTo>
                                <a:pt x="839736" y="38112"/>
                              </a:lnTo>
                              <a:lnTo>
                                <a:pt x="842784" y="38112"/>
                              </a:lnTo>
                              <a:lnTo>
                                <a:pt x="851928" y="44208"/>
                              </a:lnTo>
                              <a:lnTo>
                                <a:pt x="856500" y="45732"/>
                              </a:lnTo>
                              <a:lnTo>
                                <a:pt x="861072" y="48780"/>
                              </a:lnTo>
                              <a:lnTo>
                                <a:pt x="864120" y="51828"/>
                              </a:lnTo>
                              <a:lnTo>
                                <a:pt x="867168" y="56400"/>
                              </a:lnTo>
                              <a:lnTo>
                                <a:pt x="871740" y="59448"/>
                              </a:lnTo>
                              <a:lnTo>
                                <a:pt x="874788" y="64020"/>
                              </a:lnTo>
                              <a:lnTo>
                                <a:pt x="876312" y="68592"/>
                              </a:lnTo>
                              <a:lnTo>
                                <a:pt x="877836" y="70116"/>
                              </a:lnTo>
                              <a:lnTo>
                                <a:pt x="880884" y="74688"/>
                              </a:lnTo>
                              <a:lnTo>
                                <a:pt x="882408" y="77736"/>
                              </a:lnTo>
                              <a:lnTo>
                                <a:pt x="883932" y="82308"/>
                              </a:lnTo>
                              <a:lnTo>
                                <a:pt x="885456" y="88404"/>
                              </a:lnTo>
                              <a:lnTo>
                                <a:pt x="886980" y="92976"/>
                              </a:lnTo>
                              <a:lnTo>
                                <a:pt x="891552" y="111264"/>
                              </a:lnTo>
                              <a:lnTo>
                                <a:pt x="896124" y="134124"/>
                              </a:lnTo>
                              <a:lnTo>
                                <a:pt x="905268" y="134124"/>
                              </a:lnTo>
                              <a:lnTo>
                                <a:pt x="905268" y="9144"/>
                              </a:lnTo>
                              <a:lnTo>
                                <a:pt x="760488" y="9144"/>
                              </a:lnTo>
                              <a:lnTo>
                                <a:pt x="684276" y="9144"/>
                              </a:lnTo>
                              <a:lnTo>
                                <a:pt x="638556" y="9144"/>
                              </a:lnTo>
                              <a:lnTo>
                                <a:pt x="638556" y="19812"/>
                              </a:lnTo>
                              <a:lnTo>
                                <a:pt x="652272" y="19812"/>
                              </a:lnTo>
                              <a:lnTo>
                                <a:pt x="658368" y="21336"/>
                              </a:lnTo>
                              <a:lnTo>
                                <a:pt x="662940" y="21336"/>
                              </a:lnTo>
                              <a:lnTo>
                                <a:pt x="667512" y="24384"/>
                              </a:lnTo>
                              <a:lnTo>
                                <a:pt x="670560" y="25908"/>
                              </a:lnTo>
                              <a:lnTo>
                                <a:pt x="675132" y="30480"/>
                              </a:lnTo>
                              <a:lnTo>
                                <a:pt x="681228" y="39636"/>
                              </a:lnTo>
                              <a:lnTo>
                                <a:pt x="682752" y="45732"/>
                              </a:lnTo>
                              <a:lnTo>
                                <a:pt x="682752" y="56400"/>
                              </a:lnTo>
                              <a:lnTo>
                                <a:pt x="684276" y="64020"/>
                              </a:lnTo>
                              <a:lnTo>
                                <a:pt x="684276" y="371868"/>
                              </a:lnTo>
                              <a:lnTo>
                                <a:pt x="682752" y="379488"/>
                              </a:lnTo>
                              <a:lnTo>
                                <a:pt x="682752" y="391680"/>
                              </a:lnTo>
                              <a:lnTo>
                                <a:pt x="681228" y="396252"/>
                              </a:lnTo>
                              <a:lnTo>
                                <a:pt x="681228" y="400824"/>
                              </a:lnTo>
                              <a:lnTo>
                                <a:pt x="675132" y="409968"/>
                              </a:lnTo>
                              <a:lnTo>
                                <a:pt x="672084" y="413016"/>
                              </a:lnTo>
                              <a:lnTo>
                                <a:pt x="667512" y="416064"/>
                              </a:lnTo>
                              <a:lnTo>
                                <a:pt x="664464" y="417588"/>
                              </a:lnTo>
                              <a:lnTo>
                                <a:pt x="655320" y="420636"/>
                              </a:lnTo>
                              <a:lnTo>
                                <a:pt x="638556" y="420636"/>
                              </a:lnTo>
                              <a:lnTo>
                                <a:pt x="638556" y="431304"/>
                              </a:lnTo>
                              <a:lnTo>
                                <a:pt x="912888" y="431304"/>
                              </a:lnTo>
                              <a:lnTo>
                                <a:pt x="928128" y="297192"/>
                              </a:lnTo>
                              <a:close/>
                            </a:path>
                            <a:path w="2856230" h="442595">
                              <a:moveTo>
                                <a:pt x="1290840" y="9144"/>
                              </a:moveTo>
                              <a:lnTo>
                                <a:pt x="1228344" y="9144"/>
                              </a:lnTo>
                              <a:lnTo>
                                <a:pt x="1185672" y="9144"/>
                              </a:lnTo>
                              <a:lnTo>
                                <a:pt x="1185672" y="19824"/>
                              </a:lnTo>
                              <a:lnTo>
                                <a:pt x="1191768" y="19824"/>
                              </a:lnTo>
                              <a:lnTo>
                                <a:pt x="1196340" y="21348"/>
                              </a:lnTo>
                              <a:lnTo>
                                <a:pt x="1200912" y="21348"/>
                              </a:lnTo>
                              <a:lnTo>
                                <a:pt x="1228344" y="53352"/>
                              </a:lnTo>
                              <a:lnTo>
                                <a:pt x="1228344" y="54876"/>
                              </a:lnTo>
                              <a:lnTo>
                                <a:pt x="1226820" y="59448"/>
                              </a:lnTo>
                              <a:lnTo>
                                <a:pt x="1226820" y="65544"/>
                              </a:lnTo>
                              <a:lnTo>
                                <a:pt x="1225296" y="73164"/>
                              </a:lnTo>
                              <a:lnTo>
                                <a:pt x="1223772" y="76212"/>
                              </a:lnTo>
                              <a:lnTo>
                                <a:pt x="1223772" y="79260"/>
                              </a:lnTo>
                              <a:lnTo>
                                <a:pt x="1222248" y="83832"/>
                              </a:lnTo>
                              <a:lnTo>
                                <a:pt x="1219200" y="96024"/>
                              </a:lnTo>
                              <a:lnTo>
                                <a:pt x="1216152" y="102120"/>
                              </a:lnTo>
                              <a:lnTo>
                                <a:pt x="1214628" y="109740"/>
                              </a:lnTo>
                              <a:lnTo>
                                <a:pt x="1211580" y="117360"/>
                              </a:lnTo>
                              <a:lnTo>
                                <a:pt x="1149096" y="306336"/>
                              </a:lnTo>
                              <a:lnTo>
                                <a:pt x="1080516" y="94500"/>
                              </a:lnTo>
                              <a:lnTo>
                                <a:pt x="1080516" y="92976"/>
                              </a:lnTo>
                              <a:lnTo>
                                <a:pt x="1077468" y="83832"/>
                              </a:lnTo>
                              <a:lnTo>
                                <a:pt x="1075944" y="76212"/>
                              </a:lnTo>
                              <a:lnTo>
                                <a:pt x="1072896" y="70116"/>
                              </a:lnTo>
                              <a:lnTo>
                                <a:pt x="1071372" y="64020"/>
                              </a:lnTo>
                              <a:lnTo>
                                <a:pt x="1069848" y="59448"/>
                              </a:lnTo>
                              <a:lnTo>
                                <a:pt x="1068324" y="56400"/>
                              </a:lnTo>
                              <a:lnTo>
                                <a:pt x="1068324" y="51828"/>
                              </a:lnTo>
                              <a:lnTo>
                                <a:pt x="1066800" y="45732"/>
                              </a:lnTo>
                              <a:lnTo>
                                <a:pt x="1066800" y="36588"/>
                              </a:lnTo>
                              <a:lnTo>
                                <a:pt x="1068324" y="30492"/>
                              </a:lnTo>
                              <a:lnTo>
                                <a:pt x="1072896" y="25920"/>
                              </a:lnTo>
                              <a:lnTo>
                                <a:pt x="1078992" y="22872"/>
                              </a:lnTo>
                              <a:lnTo>
                                <a:pt x="1083564" y="21348"/>
                              </a:lnTo>
                              <a:lnTo>
                                <a:pt x="1088136" y="21348"/>
                              </a:lnTo>
                              <a:lnTo>
                                <a:pt x="1094232" y="19824"/>
                              </a:lnTo>
                              <a:lnTo>
                                <a:pt x="1104900" y="19824"/>
                              </a:lnTo>
                              <a:lnTo>
                                <a:pt x="1104900" y="9144"/>
                              </a:lnTo>
                              <a:lnTo>
                                <a:pt x="1066800" y="9144"/>
                              </a:lnTo>
                              <a:lnTo>
                                <a:pt x="952500" y="9144"/>
                              </a:lnTo>
                              <a:lnTo>
                                <a:pt x="952500" y="19824"/>
                              </a:lnTo>
                              <a:lnTo>
                                <a:pt x="954024" y="19824"/>
                              </a:lnTo>
                              <a:lnTo>
                                <a:pt x="960120" y="21348"/>
                              </a:lnTo>
                              <a:lnTo>
                                <a:pt x="969264" y="24396"/>
                              </a:lnTo>
                              <a:lnTo>
                                <a:pt x="979932" y="35064"/>
                              </a:lnTo>
                              <a:lnTo>
                                <a:pt x="979932" y="38112"/>
                              </a:lnTo>
                              <a:lnTo>
                                <a:pt x="982980" y="44208"/>
                              </a:lnTo>
                              <a:lnTo>
                                <a:pt x="984504" y="48780"/>
                              </a:lnTo>
                              <a:lnTo>
                                <a:pt x="987552" y="53352"/>
                              </a:lnTo>
                              <a:lnTo>
                                <a:pt x="990600" y="65544"/>
                              </a:lnTo>
                              <a:lnTo>
                                <a:pt x="993648" y="71640"/>
                              </a:lnTo>
                              <a:lnTo>
                                <a:pt x="996696" y="79260"/>
                              </a:lnTo>
                              <a:lnTo>
                                <a:pt x="998220" y="86880"/>
                              </a:lnTo>
                              <a:lnTo>
                                <a:pt x="1114044" y="441972"/>
                              </a:lnTo>
                              <a:lnTo>
                                <a:pt x="1121664" y="441972"/>
                              </a:lnTo>
                              <a:lnTo>
                                <a:pt x="1229868" y="117360"/>
                              </a:lnTo>
                              <a:lnTo>
                                <a:pt x="1231392" y="114312"/>
                              </a:lnTo>
                              <a:lnTo>
                                <a:pt x="1234440" y="105168"/>
                              </a:lnTo>
                              <a:lnTo>
                                <a:pt x="1237488" y="97548"/>
                              </a:lnTo>
                              <a:lnTo>
                                <a:pt x="1240536" y="91452"/>
                              </a:lnTo>
                              <a:lnTo>
                                <a:pt x="1242060" y="83832"/>
                              </a:lnTo>
                              <a:lnTo>
                                <a:pt x="1245108" y="77736"/>
                              </a:lnTo>
                              <a:lnTo>
                                <a:pt x="1246632" y="71640"/>
                              </a:lnTo>
                              <a:lnTo>
                                <a:pt x="1249680" y="67068"/>
                              </a:lnTo>
                              <a:lnTo>
                                <a:pt x="1254252" y="53352"/>
                              </a:lnTo>
                              <a:lnTo>
                                <a:pt x="1255776" y="50304"/>
                              </a:lnTo>
                              <a:lnTo>
                                <a:pt x="1258824" y="47256"/>
                              </a:lnTo>
                              <a:lnTo>
                                <a:pt x="1260348" y="44208"/>
                              </a:lnTo>
                              <a:lnTo>
                                <a:pt x="1266444" y="35064"/>
                              </a:lnTo>
                              <a:lnTo>
                                <a:pt x="1274064" y="27444"/>
                              </a:lnTo>
                              <a:lnTo>
                                <a:pt x="1278636" y="25920"/>
                              </a:lnTo>
                              <a:lnTo>
                                <a:pt x="1281684" y="22872"/>
                              </a:lnTo>
                              <a:lnTo>
                                <a:pt x="1290840" y="19824"/>
                              </a:lnTo>
                              <a:lnTo>
                                <a:pt x="1290840" y="9144"/>
                              </a:lnTo>
                              <a:close/>
                            </a:path>
                            <a:path w="2856230" h="442595">
                              <a:moveTo>
                                <a:pt x="1636788" y="420636"/>
                              </a:moveTo>
                              <a:lnTo>
                                <a:pt x="1633740" y="420636"/>
                              </a:lnTo>
                              <a:lnTo>
                                <a:pt x="1624596" y="417588"/>
                              </a:lnTo>
                              <a:lnTo>
                                <a:pt x="1620024" y="414540"/>
                              </a:lnTo>
                              <a:lnTo>
                                <a:pt x="1616976" y="413016"/>
                              </a:lnTo>
                              <a:lnTo>
                                <a:pt x="1613928" y="408444"/>
                              </a:lnTo>
                              <a:lnTo>
                                <a:pt x="1612404" y="406920"/>
                              </a:lnTo>
                              <a:lnTo>
                                <a:pt x="1610880" y="403872"/>
                              </a:lnTo>
                              <a:lnTo>
                                <a:pt x="1607832" y="400824"/>
                              </a:lnTo>
                              <a:lnTo>
                                <a:pt x="1606308" y="397776"/>
                              </a:lnTo>
                              <a:lnTo>
                                <a:pt x="1604784" y="393204"/>
                              </a:lnTo>
                              <a:lnTo>
                                <a:pt x="1601736" y="387108"/>
                              </a:lnTo>
                              <a:lnTo>
                                <a:pt x="1600212" y="382536"/>
                              </a:lnTo>
                              <a:lnTo>
                                <a:pt x="1597164" y="376440"/>
                              </a:lnTo>
                              <a:lnTo>
                                <a:pt x="1595640" y="370344"/>
                              </a:lnTo>
                              <a:lnTo>
                                <a:pt x="1586496" y="347484"/>
                              </a:lnTo>
                              <a:lnTo>
                                <a:pt x="1519440" y="143624"/>
                              </a:lnTo>
                              <a:lnTo>
                                <a:pt x="1487424" y="46329"/>
                              </a:lnTo>
                              <a:lnTo>
                                <a:pt x="1487424" y="288036"/>
                              </a:lnTo>
                              <a:lnTo>
                                <a:pt x="1391412" y="288036"/>
                              </a:lnTo>
                              <a:lnTo>
                                <a:pt x="1440180" y="141732"/>
                              </a:lnTo>
                              <a:lnTo>
                                <a:pt x="1487424" y="288036"/>
                              </a:lnTo>
                              <a:lnTo>
                                <a:pt x="1487424" y="46329"/>
                              </a:lnTo>
                              <a:lnTo>
                                <a:pt x="1472184" y="0"/>
                              </a:lnTo>
                              <a:lnTo>
                                <a:pt x="1467612" y="0"/>
                              </a:lnTo>
                              <a:lnTo>
                                <a:pt x="1391412" y="227571"/>
                              </a:lnTo>
                              <a:lnTo>
                                <a:pt x="1362456" y="314058"/>
                              </a:lnTo>
                              <a:lnTo>
                                <a:pt x="1354836" y="336816"/>
                              </a:lnTo>
                              <a:lnTo>
                                <a:pt x="1348740" y="352056"/>
                              </a:lnTo>
                              <a:lnTo>
                                <a:pt x="1347216" y="359676"/>
                              </a:lnTo>
                              <a:lnTo>
                                <a:pt x="1344168" y="365772"/>
                              </a:lnTo>
                              <a:lnTo>
                                <a:pt x="1342644" y="371868"/>
                              </a:lnTo>
                              <a:lnTo>
                                <a:pt x="1339596" y="377964"/>
                              </a:lnTo>
                              <a:lnTo>
                                <a:pt x="1338072" y="382536"/>
                              </a:lnTo>
                              <a:lnTo>
                                <a:pt x="1335024" y="387108"/>
                              </a:lnTo>
                              <a:lnTo>
                                <a:pt x="1333500" y="391680"/>
                              </a:lnTo>
                              <a:lnTo>
                                <a:pt x="1330452" y="394728"/>
                              </a:lnTo>
                              <a:lnTo>
                                <a:pt x="1327404" y="400824"/>
                              </a:lnTo>
                              <a:lnTo>
                                <a:pt x="1324356" y="405396"/>
                              </a:lnTo>
                              <a:lnTo>
                                <a:pt x="1316736" y="413016"/>
                              </a:lnTo>
                              <a:lnTo>
                                <a:pt x="1312164" y="414540"/>
                              </a:lnTo>
                              <a:lnTo>
                                <a:pt x="1309116" y="417588"/>
                              </a:lnTo>
                              <a:lnTo>
                                <a:pt x="1304544" y="419112"/>
                              </a:lnTo>
                              <a:lnTo>
                                <a:pt x="1298448" y="420636"/>
                              </a:lnTo>
                              <a:lnTo>
                                <a:pt x="1298448" y="431304"/>
                              </a:lnTo>
                              <a:lnTo>
                                <a:pt x="1405128" y="431304"/>
                              </a:lnTo>
                              <a:lnTo>
                                <a:pt x="1405128" y="420636"/>
                              </a:lnTo>
                              <a:lnTo>
                                <a:pt x="1399032" y="419112"/>
                              </a:lnTo>
                              <a:lnTo>
                                <a:pt x="1392936" y="419112"/>
                              </a:lnTo>
                              <a:lnTo>
                                <a:pt x="1386840" y="417588"/>
                              </a:lnTo>
                              <a:lnTo>
                                <a:pt x="1382268" y="416064"/>
                              </a:lnTo>
                              <a:lnTo>
                                <a:pt x="1379220" y="416064"/>
                              </a:lnTo>
                              <a:lnTo>
                                <a:pt x="1373124" y="413016"/>
                              </a:lnTo>
                              <a:lnTo>
                                <a:pt x="1368552" y="408444"/>
                              </a:lnTo>
                              <a:lnTo>
                                <a:pt x="1367028" y="403872"/>
                              </a:lnTo>
                              <a:lnTo>
                                <a:pt x="1363980" y="397776"/>
                              </a:lnTo>
                              <a:lnTo>
                                <a:pt x="1363980" y="393204"/>
                              </a:lnTo>
                              <a:lnTo>
                                <a:pt x="1362456" y="387108"/>
                              </a:lnTo>
                              <a:lnTo>
                                <a:pt x="1362456" y="382536"/>
                              </a:lnTo>
                              <a:lnTo>
                                <a:pt x="1363980" y="377964"/>
                              </a:lnTo>
                              <a:lnTo>
                                <a:pt x="1363980" y="371868"/>
                              </a:lnTo>
                              <a:lnTo>
                                <a:pt x="1367028" y="359676"/>
                              </a:lnTo>
                              <a:lnTo>
                                <a:pt x="1370076" y="352056"/>
                              </a:lnTo>
                              <a:lnTo>
                                <a:pt x="1382268" y="310896"/>
                              </a:lnTo>
                              <a:lnTo>
                                <a:pt x="1495056" y="310896"/>
                              </a:lnTo>
                              <a:lnTo>
                                <a:pt x="1511820" y="364248"/>
                              </a:lnTo>
                              <a:lnTo>
                                <a:pt x="1514868" y="373392"/>
                              </a:lnTo>
                              <a:lnTo>
                                <a:pt x="1516392" y="381012"/>
                              </a:lnTo>
                              <a:lnTo>
                                <a:pt x="1517916" y="385584"/>
                              </a:lnTo>
                              <a:lnTo>
                                <a:pt x="1519440" y="387108"/>
                              </a:lnTo>
                              <a:lnTo>
                                <a:pt x="1519440" y="403872"/>
                              </a:lnTo>
                              <a:lnTo>
                                <a:pt x="1517916" y="408444"/>
                              </a:lnTo>
                              <a:lnTo>
                                <a:pt x="1514868" y="413016"/>
                              </a:lnTo>
                              <a:lnTo>
                                <a:pt x="1511820" y="414540"/>
                              </a:lnTo>
                              <a:lnTo>
                                <a:pt x="1508772" y="417588"/>
                              </a:lnTo>
                              <a:lnTo>
                                <a:pt x="1505724" y="419112"/>
                              </a:lnTo>
                              <a:lnTo>
                                <a:pt x="1499628" y="419112"/>
                              </a:lnTo>
                              <a:lnTo>
                                <a:pt x="1495056" y="420636"/>
                              </a:lnTo>
                              <a:lnTo>
                                <a:pt x="1482852" y="420636"/>
                              </a:lnTo>
                              <a:lnTo>
                                <a:pt x="1482852" y="431304"/>
                              </a:lnTo>
                              <a:lnTo>
                                <a:pt x="1636788" y="431304"/>
                              </a:lnTo>
                              <a:lnTo>
                                <a:pt x="1636788" y="420636"/>
                              </a:lnTo>
                              <a:close/>
                            </a:path>
                            <a:path w="2856230" h="442595">
                              <a:moveTo>
                                <a:pt x="1944636" y="9144"/>
                              </a:moveTo>
                              <a:lnTo>
                                <a:pt x="1839468" y="9144"/>
                              </a:lnTo>
                              <a:lnTo>
                                <a:pt x="1763268" y="9144"/>
                              </a:lnTo>
                              <a:lnTo>
                                <a:pt x="1659636" y="9144"/>
                              </a:lnTo>
                              <a:lnTo>
                                <a:pt x="1659636" y="123456"/>
                              </a:lnTo>
                              <a:lnTo>
                                <a:pt x="1667256" y="123456"/>
                              </a:lnTo>
                              <a:lnTo>
                                <a:pt x="1668780" y="120408"/>
                              </a:lnTo>
                              <a:lnTo>
                                <a:pt x="1668780" y="112788"/>
                              </a:lnTo>
                              <a:lnTo>
                                <a:pt x="1674876" y="88404"/>
                              </a:lnTo>
                              <a:lnTo>
                                <a:pt x="1676400" y="83832"/>
                              </a:lnTo>
                              <a:lnTo>
                                <a:pt x="1677924" y="77736"/>
                              </a:lnTo>
                              <a:lnTo>
                                <a:pt x="1680972" y="73164"/>
                              </a:lnTo>
                              <a:lnTo>
                                <a:pt x="1682496" y="68592"/>
                              </a:lnTo>
                              <a:lnTo>
                                <a:pt x="1688592" y="59448"/>
                              </a:lnTo>
                              <a:lnTo>
                                <a:pt x="1690116" y="54876"/>
                              </a:lnTo>
                              <a:lnTo>
                                <a:pt x="1693164" y="50304"/>
                              </a:lnTo>
                              <a:lnTo>
                                <a:pt x="1696212" y="47256"/>
                              </a:lnTo>
                              <a:lnTo>
                                <a:pt x="1699260" y="45732"/>
                              </a:lnTo>
                              <a:lnTo>
                                <a:pt x="1702308" y="42684"/>
                              </a:lnTo>
                              <a:lnTo>
                                <a:pt x="1706880" y="39636"/>
                              </a:lnTo>
                              <a:lnTo>
                                <a:pt x="1709928" y="38112"/>
                              </a:lnTo>
                              <a:lnTo>
                                <a:pt x="1723644" y="33540"/>
                              </a:lnTo>
                              <a:lnTo>
                                <a:pt x="1763268" y="33540"/>
                              </a:lnTo>
                              <a:lnTo>
                                <a:pt x="1763268" y="379488"/>
                              </a:lnTo>
                              <a:lnTo>
                                <a:pt x="1761744" y="387108"/>
                              </a:lnTo>
                              <a:lnTo>
                                <a:pt x="1761744" y="396252"/>
                              </a:lnTo>
                              <a:lnTo>
                                <a:pt x="1760220" y="399300"/>
                              </a:lnTo>
                              <a:lnTo>
                                <a:pt x="1760220" y="400824"/>
                              </a:lnTo>
                              <a:lnTo>
                                <a:pt x="1754124" y="409968"/>
                              </a:lnTo>
                              <a:lnTo>
                                <a:pt x="1748028" y="416064"/>
                              </a:lnTo>
                              <a:lnTo>
                                <a:pt x="1734312" y="420636"/>
                              </a:lnTo>
                              <a:lnTo>
                                <a:pt x="1717548" y="420636"/>
                              </a:lnTo>
                              <a:lnTo>
                                <a:pt x="1717548" y="431304"/>
                              </a:lnTo>
                              <a:lnTo>
                                <a:pt x="1883664" y="431304"/>
                              </a:lnTo>
                              <a:lnTo>
                                <a:pt x="1883664" y="420636"/>
                              </a:lnTo>
                              <a:lnTo>
                                <a:pt x="1869948" y="420636"/>
                              </a:lnTo>
                              <a:lnTo>
                                <a:pt x="1863852" y="419112"/>
                              </a:lnTo>
                              <a:lnTo>
                                <a:pt x="1842516" y="399300"/>
                              </a:lnTo>
                              <a:lnTo>
                                <a:pt x="1840992" y="397776"/>
                              </a:lnTo>
                              <a:lnTo>
                                <a:pt x="1840992" y="390156"/>
                              </a:lnTo>
                              <a:lnTo>
                                <a:pt x="1839468" y="384060"/>
                              </a:lnTo>
                              <a:lnTo>
                                <a:pt x="1839468" y="33540"/>
                              </a:lnTo>
                              <a:lnTo>
                                <a:pt x="1879092" y="33540"/>
                              </a:lnTo>
                              <a:lnTo>
                                <a:pt x="1883664" y="35064"/>
                              </a:lnTo>
                              <a:lnTo>
                                <a:pt x="1888236" y="35064"/>
                              </a:lnTo>
                              <a:lnTo>
                                <a:pt x="1894332" y="38112"/>
                              </a:lnTo>
                              <a:lnTo>
                                <a:pt x="1894332" y="39636"/>
                              </a:lnTo>
                              <a:lnTo>
                                <a:pt x="1903476" y="45732"/>
                              </a:lnTo>
                              <a:lnTo>
                                <a:pt x="1906524" y="48780"/>
                              </a:lnTo>
                              <a:lnTo>
                                <a:pt x="1909572" y="53352"/>
                              </a:lnTo>
                              <a:lnTo>
                                <a:pt x="1914144" y="56400"/>
                              </a:lnTo>
                              <a:lnTo>
                                <a:pt x="1915668" y="60972"/>
                              </a:lnTo>
                              <a:lnTo>
                                <a:pt x="1918716" y="65544"/>
                              </a:lnTo>
                              <a:lnTo>
                                <a:pt x="1920240" y="70116"/>
                              </a:lnTo>
                              <a:lnTo>
                                <a:pt x="1923288" y="73164"/>
                              </a:lnTo>
                              <a:lnTo>
                                <a:pt x="1924812" y="77736"/>
                              </a:lnTo>
                              <a:lnTo>
                                <a:pt x="1926336" y="83832"/>
                              </a:lnTo>
                              <a:lnTo>
                                <a:pt x="1927860" y="88404"/>
                              </a:lnTo>
                              <a:lnTo>
                                <a:pt x="1930908" y="100596"/>
                              </a:lnTo>
                              <a:lnTo>
                                <a:pt x="1935480" y="123456"/>
                              </a:lnTo>
                              <a:lnTo>
                                <a:pt x="1944636" y="123456"/>
                              </a:lnTo>
                              <a:lnTo>
                                <a:pt x="1944636" y="9144"/>
                              </a:lnTo>
                              <a:close/>
                            </a:path>
                            <a:path w="2856230" h="442595">
                              <a:moveTo>
                                <a:pt x="2136660" y="9144"/>
                              </a:moveTo>
                              <a:lnTo>
                                <a:pt x="2092452" y="9144"/>
                              </a:lnTo>
                              <a:lnTo>
                                <a:pt x="2016252" y="9144"/>
                              </a:lnTo>
                              <a:lnTo>
                                <a:pt x="1970532" y="9144"/>
                              </a:lnTo>
                              <a:lnTo>
                                <a:pt x="1970532" y="19812"/>
                              </a:lnTo>
                              <a:lnTo>
                                <a:pt x="1985772" y="19812"/>
                              </a:lnTo>
                              <a:lnTo>
                                <a:pt x="1990344" y="21336"/>
                              </a:lnTo>
                              <a:lnTo>
                                <a:pt x="1994916" y="21336"/>
                              </a:lnTo>
                              <a:lnTo>
                                <a:pt x="1999488" y="24384"/>
                              </a:lnTo>
                              <a:lnTo>
                                <a:pt x="2002536" y="25908"/>
                              </a:lnTo>
                              <a:lnTo>
                                <a:pt x="2011680" y="35052"/>
                              </a:lnTo>
                              <a:lnTo>
                                <a:pt x="2013204" y="39624"/>
                              </a:lnTo>
                              <a:lnTo>
                                <a:pt x="2013204" y="42672"/>
                              </a:lnTo>
                              <a:lnTo>
                                <a:pt x="2014728" y="45720"/>
                              </a:lnTo>
                              <a:lnTo>
                                <a:pt x="2014728" y="56388"/>
                              </a:lnTo>
                              <a:lnTo>
                                <a:pt x="2016252" y="64008"/>
                              </a:lnTo>
                              <a:lnTo>
                                <a:pt x="2016252" y="371856"/>
                              </a:lnTo>
                              <a:lnTo>
                                <a:pt x="2014728" y="379476"/>
                              </a:lnTo>
                              <a:lnTo>
                                <a:pt x="2014728" y="391668"/>
                              </a:lnTo>
                              <a:lnTo>
                                <a:pt x="2013204" y="396240"/>
                              </a:lnTo>
                              <a:lnTo>
                                <a:pt x="2013204" y="400812"/>
                              </a:lnTo>
                              <a:lnTo>
                                <a:pt x="2007108" y="409956"/>
                              </a:lnTo>
                              <a:lnTo>
                                <a:pt x="2004060" y="413004"/>
                              </a:lnTo>
                              <a:lnTo>
                                <a:pt x="1999488" y="416052"/>
                              </a:lnTo>
                              <a:lnTo>
                                <a:pt x="1996440" y="417576"/>
                              </a:lnTo>
                              <a:lnTo>
                                <a:pt x="1987296" y="420624"/>
                              </a:lnTo>
                              <a:lnTo>
                                <a:pt x="1970532" y="420624"/>
                              </a:lnTo>
                              <a:lnTo>
                                <a:pt x="1970532" y="431304"/>
                              </a:lnTo>
                              <a:lnTo>
                                <a:pt x="2136660" y="431304"/>
                              </a:lnTo>
                              <a:lnTo>
                                <a:pt x="2136660" y="420624"/>
                              </a:lnTo>
                              <a:lnTo>
                                <a:pt x="2122932" y="420624"/>
                              </a:lnTo>
                              <a:lnTo>
                                <a:pt x="2116836" y="419100"/>
                              </a:lnTo>
                              <a:lnTo>
                                <a:pt x="2112264" y="417576"/>
                              </a:lnTo>
                              <a:lnTo>
                                <a:pt x="2103120" y="413004"/>
                              </a:lnTo>
                              <a:lnTo>
                                <a:pt x="2097024" y="403860"/>
                              </a:lnTo>
                              <a:lnTo>
                                <a:pt x="2095500" y="399288"/>
                              </a:lnTo>
                              <a:lnTo>
                                <a:pt x="2093976" y="397764"/>
                              </a:lnTo>
                              <a:lnTo>
                                <a:pt x="2093976" y="394716"/>
                              </a:lnTo>
                              <a:lnTo>
                                <a:pt x="2092452" y="390144"/>
                              </a:lnTo>
                              <a:lnTo>
                                <a:pt x="2092452" y="53340"/>
                              </a:lnTo>
                              <a:lnTo>
                                <a:pt x="2093976" y="48768"/>
                              </a:lnTo>
                              <a:lnTo>
                                <a:pt x="2093976" y="41148"/>
                              </a:lnTo>
                              <a:lnTo>
                                <a:pt x="2095500" y="39624"/>
                              </a:lnTo>
                              <a:lnTo>
                                <a:pt x="2100072" y="30480"/>
                              </a:lnTo>
                              <a:lnTo>
                                <a:pt x="2104644" y="25908"/>
                              </a:lnTo>
                              <a:lnTo>
                                <a:pt x="2107692" y="24384"/>
                              </a:lnTo>
                              <a:lnTo>
                                <a:pt x="2121408" y="19812"/>
                              </a:lnTo>
                              <a:lnTo>
                                <a:pt x="2136660" y="19812"/>
                              </a:lnTo>
                              <a:lnTo>
                                <a:pt x="2136660" y="9144"/>
                              </a:lnTo>
                              <a:close/>
                            </a:path>
                            <a:path w="2856230" h="442595">
                              <a:moveTo>
                                <a:pt x="2503944" y="199656"/>
                              </a:moveTo>
                              <a:lnTo>
                                <a:pt x="2502674" y="193560"/>
                              </a:lnTo>
                              <a:lnTo>
                                <a:pt x="2502674" y="181368"/>
                              </a:lnTo>
                              <a:lnTo>
                                <a:pt x="2501404" y="175272"/>
                              </a:lnTo>
                              <a:lnTo>
                                <a:pt x="2501404" y="169176"/>
                              </a:lnTo>
                              <a:lnTo>
                                <a:pt x="2498864" y="156984"/>
                              </a:lnTo>
                              <a:lnTo>
                                <a:pt x="2498864" y="152412"/>
                              </a:lnTo>
                              <a:lnTo>
                                <a:pt x="2495054" y="140220"/>
                              </a:lnTo>
                              <a:lnTo>
                                <a:pt x="2493784" y="135648"/>
                              </a:lnTo>
                              <a:lnTo>
                                <a:pt x="2492514" y="129552"/>
                              </a:lnTo>
                              <a:lnTo>
                                <a:pt x="2491244" y="124980"/>
                              </a:lnTo>
                              <a:lnTo>
                                <a:pt x="2487434" y="118884"/>
                              </a:lnTo>
                              <a:lnTo>
                                <a:pt x="2486164" y="114312"/>
                              </a:lnTo>
                              <a:lnTo>
                                <a:pt x="2484894" y="108216"/>
                              </a:lnTo>
                              <a:lnTo>
                                <a:pt x="2477274" y="94500"/>
                              </a:lnTo>
                              <a:lnTo>
                                <a:pt x="2474734" y="88404"/>
                              </a:lnTo>
                              <a:lnTo>
                                <a:pt x="2472194" y="83832"/>
                              </a:lnTo>
                              <a:lnTo>
                                <a:pt x="2456954" y="60972"/>
                              </a:lnTo>
                              <a:lnTo>
                                <a:pt x="2454414" y="57924"/>
                              </a:lnTo>
                              <a:lnTo>
                                <a:pt x="2451874" y="53352"/>
                              </a:lnTo>
                              <a:lnTo>
                                <a:pt x="2437904" y="39636"/>
                              </a:lnTo>
                              <a:lnTo>
                                <a:pt x="2432824" y="36588"/>
                              </a:lnTo>
                              <a:lnTo>
                                <a:pt x="2426474" y="30492"/>
                              </a:lnTo>
                              <a:lnTo>
                                <a:pt x="2418854" y="24396"/>
                              </a:lnTo>
                              <a:lnTo>
                                <a:pt x="2418854" y="172224"/>
                              </a:lnTo>
                              <a:lnTo>
                                <a:pt x="2418854" y="265188"/>
                              </a:lnTo>
                              <a:lnTo>
                                <a:pt x="2417584" y="271284"/>
                              </a:lnTo>
                              <a:lnTo>
                                <a:pt x="2417584" y="285000"/>
                              </a:lnTo>
                              <a:lnTo>
                                <a:pt x="2416314" y="291096"/>
                              </a:lnTo>
                              <a:lnTo>
                                <a:pt x="2416314" y="301764"/>
                              </a:lnTo>
                              <a:lnTo>
                                <a:pt x="2413774" y="313956"/>
                              </a:lnTo>
                              <a:lnTo>
                                <a:pt x="2413774" y="318528"/>
                              </a:lnTo>
                              <a:lnTo>
                                <a:pt x="2411234" y="323100"/>
                              </a:lnTo>
                              <a:lnTo>
                                <a:pt x="2409964" y="329196"/>
                              </a:lnTo>
                              <a:lnTo>
                                <a:pt x="2409964" y="333768"/>
                              </a:lnTo>
                              <a:lnTo>
                                <a:pt x="2408694" y="338340"/>
                              </a:lnTo>
                              <a:lnTo>
                                <a:pt x="2406154" y="350532"/>
                              </a:lnTo>
                              <a:lnTo>
                                <a:pt x="2402344" y="356628"/>
                              </a:lnTo>
                              <a:lnTo>
                                <a:pt x="2401074" y="362724"/>
                              </a:lnTo>
                              <a:lnTo>
                                <a:pt x="2398534" y="368820"/>
                              </a:lnTo>
                              <a:lnTo>
                                <a:pt x="2393454" y="377964"/>
                              </a:lnTo>
                              <a:lnTo>
                                <a:pt x="2392184" y="382536"/>
                              </a:lnTo>
                              <a:lnTo>
                                <a:pt x="2364232" y="411492"/>
                              </a:lnTo>
                              <a:lnTo>
                                <a:pt x="2346452" y="417588"/>
                              </a:lnTo>
                              <a:lnTo>
                                <a:pt x="2324862" y="417588"/>
                              </a:lnTo>
                              <a:lnTo>
                                <a:pt x="2310892" y="413016"/>
                              </a:lnTo>
                              <a:lnTo>
                                <a:pt x="2303272" y="408444"/>
                              </a:lnTo>
                              <a:lnTo>
                                <a:pt x="2300732" y="405396"/>
                              </a:lnTo>
                              <a:lnTo>
                                <a:pt x="2295652" y="402348"/>
                              </a:lnTo>
                              <a:lnTo>
                                <a:pt x="2286762" y="391680"/>
                              </a:lnTo>
                              <a:lnTo>
                                <a:pt x="2280412" y="382536"/>
                              </a:lnTo>
                              <a:lnTo>
                                <a:pt x="2277872" y="376440"/>
                              </a:lnTo>
                              <a:lnTo>
                                <a:pt x="2276602" y="371868"/>
                              </a:lnTo>
                              <a:lnTo>
                                <a:pt x="2272792" y="367296"/>
                              </a:lnTo>
                              <a:lnTo>
                                <a:pt x="2263902" y="339864"/>
                              </a:lnTo>
                              <a:lnTo>
                                <a:pt x="2262632" y="333768"/>
                              </a:lnTo>
                              <a:lnTo>
                                <a:pt x="2262632" y="329196"/>
                              </a:lnTo>
                              <a:lnTo>
                                <a:pt x="2257552" y="310908"/>
                              </a:lnTo>
                              <a:lnTo>
                                <a:pt x="2257552" y="304812"/>
                              </a:lnTo>
                              <a:lnTo>
                                <a:pt x="2256282" y="298716"/>
                              </a:lnTo>
                              <a:lnTo>
                                <a:pt x="2256282" y="292620"/>
                              </a:lnTo>
                              <a:lnTo>
                                <a:pt x="2255012" y="286524"/>
                              </a:lnTo>
                              <a:lnTo>
                                <a:pt x="2255012" y="280428"/>
                              </a:lnTo>
                              <a:lnTo>
                                <a:pt x="2253742" y="272808"/>
                              </a:lnTo>
                              <a:lnTo>
                                <a:pt x="2253742" y="251472"/>
                              </a:lnTo>
                              <a:lnTo>
                                <a:pt x="2251202" y="245376"/>
                              </a:lnTo>
                              <a:lnTo>
                                <a:pt x="2251202" y="196608"/>
                              </a:lnTo>
                              <a:lnTo>
                                <a:pt x="2253742" y="188988"/>
                              </a:lnTo>
                              <a:lnTo>
                                <a:pt x="2253742" y="167652"/>
                              </a:lnTo>
                              <a:lnTo>
                                <a:pt x="2255012" y="161556"/>
                              </a:lnTo>
                              <a:lnTo>
                                <a:pt x="2255012" y="155460"/>
                              </a:lnTo>
                              <a:lnTo>
                                <a:pt x="2256282" y="149364"/>
                              </a:lnTo>
                              <a:lnTo>
                                <a:pt x="2256282" y="143268"/>
                              </a:lnTo>
                              <a:lnTo>
                                <a:pt x="2257552" y="137172"/>
                              </a:lnTo>
                              <a:lnTo>
                                <a:pt x="2257552" y="131076"/>
                              </a:lnTo>
                              <a:lnTo>
                                <a:pt x="2258822" y="124980"/>
                              </a:lnTo>
                              <a:lnTo>
                                <a:pt x="2258822" y="120408"/>
                              </a:lnTo>
                              <a:lnTo>
                                <a:pt x="2261362" y="114312"/>
                              </a:lnTo>
                              <a:lnTo>
                                <a:pt x="2263902" y="105168"/>
                              </a:lnTo>
                              <a:lnTo>
                                <a:pt x="2265172" y="99072"/>
                              </a:lnTo>
                              <a:lnTo>
                                <a:pt x="2265172" y="94500"/>
                              </a:lnTo>
                              <a:lnTo>
                                <a:pt x="2266442" y="89928"/>
                              </a:lnTo>
                              <a:lnTo>
                                <a:pt x="2268982" y="86880"/>
                              </a:lnTo>
                              <a:lnTo>
                                <a:pt x="2270252" y="82308"/>
                              </a:lnTo>
                              <a:lnTo>
                                <a:pt x="2271522" y="80784"/>
                              </a:lnTo>
                              <a:lnTo>
                                <a:pt x="2272792" y="74688"/>
                              </a:lnTo>
                              <a:lnTo>
                                <a:pt x="2276602" y="68592"/>
                              </a:lnTo>
                              <a:lnTo>
                                <a:pt x="2279142" y="64020"/>
                              </a:lnTo>
                              <a:lnTo>
                                <a:pt x="2280412" y="59448"/>
                              </a:lnTo>
                              <a:lnTo>
                                <a:pt x="2289302" y="45732"/>
                              </a:lnTo>
                              <a:lnTo>
                                <a:pt x="2294382" y="42684"/>
                              </a:lnTo>
                              <a:lnTo>
                                <a:pt x="2296922" y="38112"/>
                              </a:lnTo>
                              <a:lnTo>
                                <a:pt x="2300732" y="35064"/>
                              </a:lnTo>
                              <a:lnTo>
                                <a:pt x="2315972" y="25920"/>
                              </a:lnTo>
                              <a:lnTo>
                                <a:pt x="2318512" y="25920"/>
                              </a:lnTo>
                              <a:lnTo>
                                <a:pt x="2327402" y="22872"/>
                              </a:lnTo>
                              <a:lnTo>
                                <a:pt x="2345182" y="22872"/>
                              </a:lnTo>
                              <a:lnTo>
                                <a:pt x="2348992" y="24396"/>
                              </a:lnTo>
                              <a:lnTo>
                                <a:pt x="2354072" y="24396"/>
                              </a:lnTo>
                              <a:lnTo>
                                <a:pt x="2357882" y="25920"/>
                              </a:lnTo>
                              <a:lnTo>
                                <a:pt x="2362962" y="28968"/>
                              </a:lnTo>
                              <a:lnTo>
                                <a:pt x="2368042" y="30492"/>
                              </a:lnTo>
                              <a:lnTo>
                                <a:pt x="2370582" y="33540"/>
                              </a:lnTo>
                              <a:lnTo>
                                <a:pt x="2375662" y="36588"/>
                              </a:lnTo>
                              <a:lnTo>
                                <a:pt x="2387104" y="48780"/>
                              </a:lnTo>
                              <a:lnTo>
                                <a:pt x="2388374" y="53352"/>
                              </a:lnTo>
                              <a:lnTo>
                                <a:pt x="2398534" y="67068"/>
                              </a:lnTo>
                              <a:lnTo>
                                <a:pt x="2399804" y="73164"/>
                              </a:lnTo>
                              <a:lnTo>
                                <a:pt x="2402344" y="79260"/>
                              </a:lnTo>
                              <a:lnTo>
                                <a:pt x="2406154" y="91452"/>
                              </a:lnTo>
                              <a:lnTo>
                                <a:pt x="2408694" y="99072"/>
                              </a:lnTo>
                              <a:lnTo>
                                <a:pt x="2408694" y="100596"/>
                              </a:lnTo>
                              <a:lnTo>
                                <a:pt x="2411234" y="109740"/>
                              </a:lnTo>
                              <a:lnTo>
                                <a:pt x="2411234" y="114312"/>
                              </a:lnTo>
                              <a:lnTo>
                                <a:pt x="2413774" y="118884"/>
                              </a:lnTo>
                              <a:lnTo>
                                <a:pt x="2413774" y="124980"/>
                              </a:lnTo>
                              <a:lnTo>
                                <a:pt x="2415044" y="129552"/>
                              </a:lnTo>
                              <a:lnTo>
                                <a:pt x="2415044" y="135648"/>
                              </a:lnTo>
                              <a:lnTo>
                                <a:pt x="2416314" y="141744"/>
                              </a:lnTo>
                              <a:lnTo>
                                <a:pt x="2416314" y="146316"/>
                              </a:lnTo>
                              <a:lnTo>
                                <a:pt x="2417584" y="152412"/>
                              </a:lnTo>
                              <a:lnTo>
                                <a:pt x="2417584" y="166128"/>
                              </a:lnTo>
                              <a:lnTo>
                                <a:pt x="2418854" y="172224"/>
                              </a:lnTo>
                              <a:lnTo>
                                <a:pt x="2418854" y="24396"/>
                              </a:lnTo>
                              <a:lnTo>
                                <a:pt x="2415044" y="21348"/>
                              </a:lnTo>
                              <a:lnTo>
                                <a:pt x="2409964" y="19824"/>
                              </a:lnTo>
                              <a:lnTo>
                                <a:pt x="2402344" y="15252"/>
                              </a:lnTo>
                              <a:lnTo>
                                <a:pt x="2394724" y="12204"/>
                              </a:lnTo>
                              <a:lnTo>
                                <a:pt x="2376932" y="6108"/>
                              </a:lnTo>
                              <a:lnTo>
                                <a:pt x="2371852" y="6108"/>
                              </a:lnTo>
                              <a:lnTo>
                                <a:pt x="2362962" y="3048"/>
                              </a:lnTo>
                              <a:lnTo>
                                <a:pt x="2310892" y="3048"/>
                              </a:lnTo>
                              <a:lnTo>
                                <a:pt x="2307082" y="4584"/>
                              </a:lnTo>
                              <a:lnTo>
                                <a:pt x="2302002" y="4584"/>
                              </a:lnTo>
                              <a:lnTo>
                                <a:pt x="2296922" y="6108"/>
                              </a:lnTo>
                              <a:lnTo>
                                <a:pt x="2293112" y="6108"/>
                              </a:lnTo>
                              <a:lnTo>
                                <a:pt x="2284222" y="9156"/>
                              </a:lnTo>
                              <a:lnTo>
                                <a:pt x="2280412" y="10680"/>
                              </a:lnTo>
                              <a:lnTo>
                                <a:pt x="2271522" y="13728"/>
                              </a:lnTo>
                              <a:lnTo>
                                <a:pt x="2256282" y="22872"/>
                              </a:lnTo>
                              <a:lnTo>
                                <a:pt x="2251202" y="26352"/>
                              </a:lnTo>
                              <a:lnTo>
                                <a:pt x="2247392" y="28968"/>
                              </a:lnTo>
                              <a:lnTo>
                                <a:pt x="2241042" y="35064"/>
                              </a:lnTo>
                              <a:lnTo>
                                <a:pt x="2235962" y="38112"/>
                              </a:lnTo>
                              <a:lnTo>
                                <a:pt x="2225802" y="48780"/>
                              </a:lnTo>
                              <a:lnTo>
                                <a:pt x="2219452" y="57924"/>
                              </a:lnTo>
                              <a:lnTo>
                                <a:pt x="2215642" y="60972"/>
                              </a:lnTo>
                              <a:lnTo>
                                <a:pt x="2215642" y="62496"/>
                              </a:lnTo>
                              <a:lnTo>
                                <a:pt x="2211832" y="65544"/>
                              </a:lnTo>
                              <a:lnTo>
                                <a:pt x="2200402" y="83832"/>
                              </a:lnTo>
                              <a:lnTo>
                                <a:pt x="2197862" y="89928"/>
                              </a:lnTo>
                              <a:lnTo>
                                <a:pt x="2187702" y="108216"/>
                              </a:lnTo>
                              <a:lnTo>
                                <a:pt x="2186432" y="114312"/>
                              </a:lnTo>
                              <a:lnTo>
                                <a:pt x="2185162" y="118884"/>
                              </a:lnTo>
                              <a:lnTo>
                                <a:pt x="2181352" y="124980"/>
                              </a:lnTo>
                              <a:lnTo>
                                <a:pt x="2180082" y="129552"/>
                              </a:lnTo>
                              <a:lnTo>
                                <a:pt x="2178812" y="135648"/>
                              </a:lnTo>
                              <a:lnTo>
                                <a:pt x="2177542" y="140220"/>
                              </a:lnTo>
                              <a:lnTo>
                                <a:pt x="2173732" y="152412"/>
                              </a:lnTo>
                              <a:lnTo>
                                <a:pt x="2172462" y="156984"/>
                              </a:lnTo>
                              <a:lnTo>
                                <a:pt x="2172462" y="163080"/>
                              </a:lnTo>
                              <a:lnTo>
                                <a:pt x="2171192" y="169176"/>
                              </a:lnTo>
                              <a:lnTo>
                                <a:pt x="2171192" y="175272"/>
                              </a:lnTo>
                              <a:lnTo>
                                <a:pt x="2169922" y="181368"/>
                              </a:lnTo>
                              <a:lnTo>
                                <a:pt x="2169922" y="187464"/>
                              </a:lnTo>
                              <a:lnTo>
                                <a:pt x="2167382" y="193560"/>
                              </a:lnTo>
                              <a:lnTo>
                                <a:pt x="2167382" y="243852"/>
                              </a:lnTo>
                              <a:lnTo>
                                <a:pt x="2169922" y="249948"/>
                              </a:lnTo>
                              <a:lnTo>
                                <a:pt x="2169922" y="262140"/>
                              </a:lnTo>
                              <a:lnTo>
                                <a:pt x="2171192" y="268236"/>
                              </a:lnTo>
                              <a:lnTo>
                                <a:pt x="2172462" y="272808"/>
                              </a:lnTo>
                              <a:lnTo>
                                <a:pt x="2172462" y="278904"/>
                              </a:lnTo>
                              <a:lnTo>
                                <a:pt x="2178812" y="301764"/>
                              </a:lnTo>
                              <a:lnTo>
                                <a:pt x="2180082" y="307860"/>
                              </a:lnTo>
                              <a:lnTo>
                                <a:pt x="2181352" y="312432"/>
                              </a:lnTo>
                              <a:lnTo>
                                <a:pt x="2185162" y="324624"/>
                              </a:lnTo>
                              <a:lnTo>
                                <a:pt x="2187702" y="329196"/>
                              </a:lnTo>
                              <a:lnTo>
                                <a:pt x="2188972" y="333768"/>
                              </a:lnTo>
                              <a:lnTo>
                                <a:pt x="2192782" y="339864"/>
                              </a:lnTo>
                              <a:lnTo>
                                <a:pt x="2194052" y="344436"/>
                              </a:lnTo>
                              <a:lnTo>
                                <a:pt x="2196592" y="349008"/>
                              </a:lnTo>
                              <a:lnTo>
                                <a:pt x="2197862" y="355104"/>
                              </a:lnTo>
                              <a:lnTo>
                                <a:pt x="2204212" y="364248"/>
                              </a:lnTo>
                              <a:lnTo>
                                <a:pt x="2205482" y="365772"/>
                              </a:lnTo>
                              <a:lnTo>
                                <a:pt x="2215642" y="379488"/>
                              </a:lnTo>
                              <a:lnTo>
                                <a:pt x="2218182" y="382536"/>
                              </a:lnTo>
                              <a:lnTo>
                                <a:pt x="2224532" y="391680"/>
                              </a:lnTo>
                              <a:lnTo>
                                <a:pt x="2243582" y="411492"/>
                              </a:lnTo>
                              <a:lnTo>
                                <a:pt x="2248662" y="413016"/>
                              </a:lnTo>
                              <a:lnTo>
                                <a:pt x="2251202" y="416064"/>
                              </a:lnTo>
                              <a:lnTo>
                                <a:pt x="2256282" y="419112"/>
                              </a:lnTo>
                              <a:lnTo>
                                <a:pt x="2258822" y="422160"/>
                              </a:lnTo>
                              <a:lnTo>
                                <a:pt x="2268982" y="425208"/>
                              </a:lnTo>
                              <a:lnTo>
                                <a:pt x="2271522" y="428256"/>
                              </a:lnTo>
                              <a:lnTo>
                                <a:pt x="2299462" y="437400"/>
                              </a:lnTo>
                              <a:lnTo>
                                <a:pt x="2303272" y="437400"/>
                              </a:lnTo>
                              <a:lnTo>
                                <a:pt x="2308352" y="438924"/>
                              </a:lnTo>
                              <a:lnTo>
                                <a:pt x="2312162" y="438924"/>
                              </a:lnTo>
                              <a:lnTo>
                                <a:pt x="2317242" y="440448"/>
                              </a:lnTo>
                              <a:lnTo>
                                <a:pt x="2326132" y="440448"/>
                              </a:lnTo>
                              <a:lnTo>
                                <a:pt x="2332482" y="441972"/>
                              </a:lnTo>
                              <a:lnTo>
                                <a:pt x="2341372" y="441972"/>
                              </a:lnTo>
                              <a:lnTo>
                                <a:pt x="2346452" y="440448"/>
                              </a:lnTo>
                              <a:lnTo>
                                <a:pt x="2360422" y="440448"/>
                              </a:lnTo>
                              <a:lnTo>
                                <a:pt x="2364232" y="438924"/>
                              </a:lnTo>
                              <a:lnTo>
                                <a:pt x="2370582" y="437400"/>
                              </a:lnTo>
                              <a:lnTo>
                                <a:pt x="2375662" y="437400"/>
                              </a:lnTo>
                              <a:lnTo>
                                <a:pt x="2378202" y="435876"/>
                              </a:lnTo>
                              <a:lnTo>
                                <a:pt x="2401074" y="428256"/>
                              </a:lnTo>
                              <a:lnTo>
                                <a:pt x="2403614" y="425208"/>
                              </a:lnTo>
                              <a:lnTo>
                                <a:pt x="2408694" y="423684"/>
                              </a:lnTo>
                              <a:lnTo>
                                <a:pt x="2411234" y="420636"/>
                              </a:lnTo>
                              <a:lnTo>
                                <a:pt x="2416314" y="419112"/>
                              </a:lnTo>
                              <a:lnTo>
                                <a:pt x="2418854" y="416064"/>
                              </a:lnTo>
                              <a:lnTo>
                                <a:pt x="2423934" y="413016"/>
                              </a:lnTo>
                              <a:lnTo>
                                <a:pt x="2426474" y="409968"/>
                              </a:lnTo>
                              <a:lnTo>
                                <a:pt x="2431554" y="406920"/>
                              </a:lnTo>
                              <a:lnTo>
                                <a:pt x="2437904" y="400824"/>
                              </a:lnTo>
                              <a:lnTo>
                                <a:pt x="2445524" y="394728"/>
                              </a:lnTo>
                              <a:lnTo>
                                <a:pt x="2448064" y="390156"/>
                              </a:lnTo>
                              <a:lnTo>
                                <a:pt x="2451874" y="387108"/>
                              </a:lnTo>
                              <a:lnTo>
                                <a:pt x="2472194" y="355104"/>
                              </a:lnTo>
                              <a:lnTo>
                                <a:pt x="2474734" y="350532"/>
                              </a:lnTo>
                              <a:lnTo>
                                <a:pt x="2477274" y="344436"/>
                              </a:lnTo>
                              <a:lnTo>
                                <a:pt x="2482354" y="335292"/>
                              </a:lnTo>
                              <a:lnTo>
                                <a:pt x="2484894" y="329196"/>
                              </a:lnTo>
                              <a:lnTo>
                                <a:pt x="2486164" y="324624"/>
                              </a:lnTo>
                              <a:lnTo>
                                <a:pt x="2487434" y="318528"/>
                              </a:lnTo>
                              <a:lnTo>
                                <a:pt x="2489974" y="313956"/>
                              </a:lnTo>
                              <a:lnTo>
                                <a:pt x="2492514" y="307860"/>
                              </a:lnTo>
                              <a:lnTo>
                                <a:pt x="2493784" y="301764"/>
                              </a:lnTo>
                              <a:lnTo>
                                <a:pt x="2495054" y="297192"/>
                              </a:lnTo>
                              <a:lnTo>
                                <a:pt x="2497594" y="291096"/>
                              </a:lnTo>
                              <a:lnTo>
                                <a:pt x="2497594" y="285000"/>
                              </a:lnTo>
                              <a:lnTo>
                                <a:pt x="2498864" y="280428"/>
                              </a:lnTo>
                              <a:lnTo>
                                <a:pt x="2501404" y="268236"/>
                              </a:lnTo>
                              <a:lnTo>
                                <a:pt x="2501404" y="262140"/>
                              </a:lnTo>
                              <a:lnTo>
                                <a:pt x="2502674" y="256044"/>
                              </a:lnTo>
                              <a:lnTo>
                                <a:pt x="2502674" y="243852"/>
                              </a:lnTo>
                              <a:lnTo>
                                <a:pt x="2503944" y="237756"/>
                              </a:lnTo>
                              <a:lnTo>
                                <a:pt x="2503944" y="199656"/>
                              </a:lnTo>
                              <a:close/>
                            </a:path>
                            <a:path w="2856230" h="442595">
                              <a:moveTo>
                                <a:pt x="2855988" y="9144"/>
                              </a:moveTo>
                              <a:lnTo>
                                <a:pt x="2796552" y="9144"/>
                              </a:lnTo>
                              <a:lnTo>
                                <a:pt x="2750832" y="9144"/>
                              </a:lnTo>
                              <a:lnTo>
                                <a:pt x="2750832" y="19824"/>
                              </a:lnTo>
                              <a:lnTo>
                                <a:pt x="2758452" y="19824"/>
                              </a:lnTo>
                              <a:lnTo>
                                <a:pt x="2763024" y="21348"/>
                              </a:lnTo>
                              <a:lnTo>
                                <a:pt x="2767596" y="21348"/>
                              </a:lnTo>
                              <a:lnTo>
                                <a:pt x="2772168" y="22872"/>
                              </a:lnTo>
                              <a:lnTo>
                                <a:pt x="2776740" y="25920"/>
                              </a:lnTo>
                              <a:lnTo>
                                <a:pt x="2779788" y="27444"/>
                              </a:lnTo>
                              <a:lnTo>
                                <a:pt x="2785884" y="33540"/>
                              </a:lnTo>
                              <a:lnTo>
                                <a:pt x="2788932" y="38112"/>
                              </a:lnTo>
                              <a:lnTo>
                                <a:pt x="2790456" y="39636"/>
                              </a:lnTo>
                              <a:lnTo>
                                <a:pt x="2795028" y="53352"/>
                              </a:lnTo>
                              <a:lnTo>
                                <a:pt x="2795028" y="59448"/>
                              </a:lnTo>
                              <a:lnTo>
                                <a:pt x="2796552" y="65544"/>
                              </a:lnTo>
                              <a:lnTo>
                                <a:pt x="2796552" y="271284"/>
                              </a:lnTo>
                              <a:lnTo>
                                <a:pt x="2639580" y="9144"/>
                              </a:lnTo>
                              <a:lnTo>
                                <a:pt x="2592324" y="9144"/>
                              </a:lnTo>
                              <a:lnTo>
                                <a:pt x="2574036" y="9144"/>
                              </a:lnTo>
                              <a:lnTo>
                                <a:pt x="2528316" y="9144"/>
                              </a:lnTo>
                              <a:lnTo>
                                <a:pt x="2528316" y="19824"/>
                              </a:lnTo>
                              <a:lnTo>
                                <a:pt x="2532888" y="19824"/>
                              </a:lnTo>
                              <a:lnTo>
                                <a:pt x="2546604" y="24396"/>
                              </a:lnTo>
                              <a:lnTo>
                                <a:pt x="2549652" y="25920"/>
                              </a:lnTo>
                              <a:lnTo>
                                <a:pt x="2551176" y="27444"/>
                              </a:lnTo>
                              <a:lnTo>
                                <a:pt x="2554224" y="28968"/>
                              </a:lnTo>
                              <a:lnTo>
                                <a:pt x="2557272" y="33540"/>
                              </a:lnTo>
                              <a:lnTo>
                                <a:pt x="2560320" y="36588"/>
                              </a:lnTo>
                              <a:lnTo>
                                <a:pt x="2563368" y="42684"/>
                              </a:lnTo>
                              <a:lnTo>
                                <a:pt x="2567940" y="48780"/>
                              </a:lnTo>
                              <a:lnTo>
                                <a:pt x="2574036" y="59448"/>
                              </a:lnTo>
                              <a:lnTo>
                                <a:pt x="2574036" y="376440"/>
                              </a:lnTo>
                              <a:lnTo>
                                <a:pt x="2570988" y="388632"/>
                              </a:lnTo>
                              <a:lnTo>
                                <a:pt x="2570988" y="393204"/>
                              </a:lnTo>
                              <a:lnTo>
                                <a:pt x="2567940" y="397776"/>
                              </a:lnTo>
                              <a:lnTo>
                                <a:pt x="2566416" y="402348"/>
                              </a:lnTo>
                              <a:lnTo>
                                <a:pt x="2563368" y="408444"/>
                              </a:lnTo>
                              <a:lnTo>
                                <a:pt x="2560320" y="409968"/>
                              </a:lnTo>
                              <a:lnTo>
                                <a:pt x="2555748" y="413016"/>
                              </a:lnTo>
                              <a:lnTo>
                                <a:pt x="2552700" y="414540"/>
                              </a:lnTo>
                              <a:lnTo>
                                <a:pt x="2548128" y="417588"/>
                              </a:lnTo>
                              <a:lnTo>
                                <a:pt x="2543556" y="417588"/>
                              </a:lnTo>
                              <a:lnTo>
                                <a:pt x="2538984" y="419112"/>
                              </a:lnTo>
                              <a:lnTo>
                                <a:pt x="2532888" y="420636"/>
                              </a:lnTo>
                              <a:lnTo>
                                <a:pt x="2528316" y="420636"/>
                              </a:lnTo>
                              <a:lnTo>
                                <a:pt x="2528316" y="431304"/>
                              </a:lnTo>
                              <a:lnTo>
                                <a:pt x="2639580" y="431304"/>
                              </a:lnTo>
                              <a:lnTo>
                                <a:pt x="2639580" y="420636"/>
                              </a:lnTo>
                              <a:lnTo>
                                <a:pt x="2628900" y="420636"/>
                              </a:lnTo>
                              <a:lnTo>
                                <a:pt x="2619756" y="417588"/>
                              </a:lnTo>
                              <a:lnTo>
                                <a:pt x="2616708" y="416064"/>
                              </a:lnTo>
                              <a:lnTo>
                                <a:pt x="2612136" y="414540"/>
                              </a:lnTo>
                              <a:lnTo>
                                <a:pt x="2607564" y="411492"/>
                              </a:lnTo>
                              <a:lnTo>
                                <a:pt x="2604516" y="406920"/>
                              </a:lnTo>
                              <a:lnTo>
                                <a:pt x="2601468" y="403872"/>
                              </a:lnTo>
                              <a:lnTo>
                                <a:pt x="2599944" y="400824"/>
                              </a:lnTo>
                              <a:lnTo>
                                <a:pt x="2596896" y="396252"/>
                              </a:lnTo>
                              <a:lnTo>
                                <a:pt x="2595372" y="391680"/>
                              </a:lnTo>
                              <a:lnTo>
                                <a:pt x="2592324" y="379488"/>
                              </a:lnTo>
                              <a:lnTo>
                                <a:pt x="2592324" y="88404"/>
                              </a:lnTo>
                              <a:lnTo>
                                <a:pt x="2805696" y="441972"/>
                              </a:lnTo>
                              <a:lnTo>
                                <a:pt x="2814840" y="441972"/>
                              </a:lnTo>
                              <a:lnTo>
                                <a:pt x="2814840" y="60972"/>
                              </a:lnTo>
                              <a:lnTo>
                                <a:pt x="2816364" y="54876"/>
                              </a:lnTo>
                              <a:lnTo>
                                <a:pt x="2817888" y="50304"/>
                              </a:lnTo>
                              <a:lnTo>
                                <a:pt x="2817888" y="47256"/>
                              </a:lnTo>
                              <a:lnTo>
                                <a:pt x="2855988" y="19824"/>
                              </a:lnTo>
                              <a:lnTo>
                                <a:pt x="2855988" y="9144"/>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A86D2E4" id="Graphic 428" o:spid="_x0000_s1026" style="position:absolute;margin-left:328.1pt;margin-top:25.9pt;width:224.9pt;height:34.85pt;z-index:-251484160;visibility:visible;mso-wrap-style:square;mso-wrap-distance-left:0;mso-wrap-distance-top:0;mso-wrap-distance-right:0;mso-wrap-distance-bottom:0;mso-position-horizontal:absolute;mso-position-horizontal-relative:page;mso-position-vertical:absolute;mso-position-vertical-relative:text;v-text-anchor:top" coordsize="2856230,44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" path="m288048,297192r-9144,l278904,300240r-1524,6096l275856,313956r-3048,12192l269760,330720r-1524,6096l265188,342912r-1524,4572l260616,352056r-1524,4572l249948,370344r-3048,3048l243852,377964r-7620,7620l231660,388632r-3048,3048l224040,394728r-3048,1524l216420,397776r-3048,3048l199656,405396r-4572,l190512,406920r-4572,l179844,408444r-36576,l123456,390156r-1524,-3048l121932,379488r-1524,-6096l120408,228612r9144,l135648,230136r4572,l144792,231660r3048,1524l152412,234708r3048,1524l164604,245376r3048,4572l170700,256044r3048,4572l176796,268236r3048,9144l181368,283476r1524,4572l182892,294144r3048,12192l185940,312432r1524,7620l187464,326148r9144,l196608,105168r-9144,l187464,112788r-1524,6096l185940,126504r-1524,6096l184416,138696r-4572,18288l176796,166128r-1524,6096l172224,175272r-1524,4572l164604,188988r-6096,6096l153936,198132r-3048,1524l137172,204228r-4572,l126504,205752r-6096,l120408,33528r59436,l185940,35064r7620,l199656,38112r3048,l211848,44208r4572,1524l220992,48780r10668,10668l237756,68592r1524,1524l240804,74688r1524,3048l243852,82308r3048,6096l248424,92976r4572,18288l254520,118884r,7620l256044,134124r9144,l265188,9144r-144780,l44196,9144,,9144,,19812r13716,l18288,21336r4572,l27432,24384r3048,1524l42672,45732r,1524l44196,51828r,335280l42672,391680r,4572l41148,399300r,1524l35052,409968r-6096,6096l15240,420636,,420636r,10668l274332,431304,288048,297192xem612660,283464r-9144,l601992,284988r-3048,15240l592848,324612r-3048,6096l588276,335280r-1524,6096l582180,355092r-3048,3048l577608,364236r-9144,13716l563892,382524r-3048,4572l554748,393192r-4572,3048l548652,397764r-3048,1524l541032,400812r-4572,3048l531888,405384r-4572,l522744,406908r-4572,l513600,408432r-39624,l467880,406908r-9144,l455688,405384r-1524,l451116,403860r-3048,-3048l441972,391668r,-1524l440448,385572r,-18288l438924,359664r,-283464l440448,68580r,-19812l441972,44196r,-3048l443496,39624r1524,-6096l448068,30480r3048,-4572l452640,25908r6096,-3048l463308,21336r6096,-1524l487692,19812r,-10668l318528,9144r,10668l333768,19812r4572,1524l342912,21336r4572,3048l350532,25908r1524,1524l355104,32004r3048,3048l361200,39624r,6096l362724,50292r,341376l361200,396240r,3048l359676,400812r-1524,4572l355104,409956r-3048,3048l350532,413004r-3048,3048l344436,417576r-4572,1524l333768,420624r-15240,l318528,431292r281940,l612660,283464xem928128,297192r-9144,l918984,300240r-1524,6096l915936,313956r-3048,6096l911364,326148r-1524,4572l908316,336816r-3048,6096l903744,347484r-6096,9144l896124,361200r-6096,9144l886980,373392r-3048,4572l879360,382536r-4572,3048l868692,391680r-4572,3048l861072,396252r-4572,1524l851928,400824r-4572,1524l844308,403872r-4572,1524l835164,405396r-6096,1524l824496,406920r-4572,1524l781824,408444,762012,390156r,-6096l760488,379488r,-150876l769632,228612r4572,1524l778776,230136r32004,25908l813828,260616r1524,7620l818400,277380r1524,6096l821448,288048r4572,18288l826020,312432r1524,7620l827544,326148r9144,l836688,105168r-9144,l827544,112788r-1524,6096l826020,126504r-6096,24384l819924,156984r-1524,4572l815352,166128r-1524,6096l812304,175272r-1524,4572l809256,179844r-1524,4572l804684,188988r-3048,3048l797064,195084r-3048,3048l789444,199656r-3048,1524l777252,204228r-6096,l766584,205752r-6096,l760488,33528r59436,l824496,35064r9144,l839736,38112r3048,l851928,44208r4572,1524l861072,48780r3048,3048l867168,56400r4572,3048l874788,64020r1524,4572l877836,70116r3048,4572l882408,77736r1524,4572l885456,88404r1524,4572l891552,111264r4572,22860l905268,134124r,-124980l760488,9144r-76212,l638556,9144r,10668l652272,19812r6096,1524l662940,21336r4572,3048l670560,25908r4572,4572l681228,39636r1524,6096l682752,56400r1524,7620l684276,371868r-1524,7620l682752,391680r-1524,4572l681228,400824r-6096,9144l672084,413016r-4572,3048l664464,417588r-9144,3048l638556,420636r,10668l912888,431304,928128,297192xem1290840,9144r-62496,l1185672,9144r,10680l1191768,19824r4572,1524l1200912,21348r27432,32004l1228344,54876r-1524,4572l1226820,65544r-1524,7620l1223772,76212r,3048l1222248,83832r-3048,12192l1216152,102120r-1524,7620l1211580,117360r-62484,188976l1080516,94500r,-1524l1077468,83832r-1524,-7620l1072896,70116r-1524,-6096l1069848,59448r-1524,-3048l1068324,51828r-1524,-6096l1066800,36588r1524,-6096l1072896,25920r6096,-3048l1083564,21348r4572,l1094232,19824r10668,l1104900,9144r-38100,l952500,9144r,10680l954024,19824r6096,1524l969264,24396r10668,10668l979932,38112r3048,6096l984504,48780r3048,4572l990600,65544r3048,6096l996696,79260r1524,7620l1114044,441972r7620,l1229868,117360r1524,-3048l1234440,105168r3048,-7620l1240536,91452r1524,-7620l1245108,77736r1524,-6096l1249680,67068r4572,-13716l1255776,50304r3048,-3048l1260348,44208r6096,-9144l1274064,27444r4572,-1524l1281684,22872r9156,-3048l1290840,9144xem1636788,420636r-3048,l1624596,417588r-4572,-3048l1616976,413016r-3048,-4572l1612404,406920r-1524,-3048l1607832,400824r-1524,-3048l1604784,393204r-3048,-6096l1600212,382536r-3048,-6096l1595640,370344r-9144,-22860l1519440,143624,1487424,46329r,241707l1391412,288036r48768,-146304l1487424,288036r,-241707l1472184,r-4572,l1391412,227571r-28956,86487l1354836,336816r-6096,15240l1347216,359676r-3048,6096l1342644,371868r-3048,6096l1338072,382536r-3048,4572l1333500,391680r-3048,3048l1327404,400824r-3048,4572l1316736,413016r-4572,1524l1309116,417588r-4572,1524l1298448,420636r,10668l1405128,431304r,-10668l1399032,419112r-6096,l1386840,417588r-4572,-1524l1379220,416064r-6096,-3048l1368552,408444r-1524,-4572l1363980,397776r,-4572l1362456,387108r,-4572l1363980,377964r,-6096l1367028,359676r3048,-7620l1382268,310896r112788,l1511820,364248r3048,9144l1516392,381012r1524,4572l1519440,387108r,16764l1517916,408444r-3048,4572l1511820,414540r-3048,3048l1505724,419112r-6096,l1495056,420636r-12204,l1482852,431304r153936,l1636788,420636xem1944636,9144r-105168,l1763268,9144r-103632,l1659636,123456r7620,l1668780,120408r,-7620l1674876,88404r1524,-4572l1677924,77736r3048,-4572l1682496,68592r6096,-9144l1690116,54876r3048,-4572l1696212,47256r3048,-1524l1702308,42684r4572,-3048l1709928,38112r13716,-4572l1763268,33540r,345948l1761744,387108r,9144l1760220,399300r,1524l1754124,409968r-6096,6096l1734312,420636r-16764,l1717548,431304r166116,l1883664,420636r-13716,l1863852,419112r-21336,-19812l1840992,397776r,-7620l1839468,384060r,-350520l1879092,33540r4572,1524l1888236,35064r6096,3048l1894332,39636r9144,6096l1906524,48780r3048,4572l1914144,56400r1524,4572l1918716,65544r1524,4572l1923288,73164r1524,4572l1926336,83832r1524,4572l1930908,100596r4572,22860l1944636,123456r,-114312xem2136660,9144r-44208,l2016252,9144r-45720,l1970532,19812r15240,l1990344,21336r4572,l1999488,24384r3048,1524l2011680,35052r1524,4572l2013204,42672r1524,3048l2014728,56388r1524,7620l2016252,371856r-1524,7620l2014728,391668r-1524,4572l2013204,400812r-6096,9144l2004060,413004r-4572,3048l1996440,417576r-9144,3048l1970532,420624r,10680l2136660,431304r,-10680l2122932,420624r-6096,-1524l2112264,417576r-9144,-4572l2097024,403860r-1524,-4572l2093976,397764r,-3048l2092452,390144r,-336804l2093976,48768r,-7620l2095500,39624r4572,-9144l2104644,25908r3048,-1524l2121408,19812r15252,l2136660,9144xem2503944,199656r-1270,-6096l2502674,181368r-1270,-6096l2501404,169176r-2540,-12192l2498864,152412r-3810,-12192l2493784,135648r-1270,-6096l2491244,124980r-3810,-6096l2486164,114312r-1270,-6096l2477274,94500r-2540,-6096l2472194,83832,2456954,60972r-2540,-3048l2451874,53352,2437904,39636r-5080,-3048l2426474,30492r-7620,-6096l2418854,172224r,92964l2417584,271284r,13716l2416314,291096r,10668l2413774,313956r,4572l2411234,323100r-1270,6096l2409964,333768r-1270,4572l2406154,350532r-3810,6096l2401074,362724r-2540,6096l2393454,377964r-1270,4572l2364232,411492r-17780,6096l2324862,417588r-13970,-4572l2303272,408444r-2540,-3048l2295652,402348r-8890,-10668l2280412,382536r-2540,-6096l2276602,371868r-3810,-4572l2263902,339864r-1270,-6096l2262632,329196r-5080,-18288l2257552,304812r-1270,-6096l2256282,292620r-1270,-6096l2255012,280428r-1270,-7620l2253742,251472r-2540,-6096l2251202,196608r2540,-7620l2253742,167652r1270,-6096l2255012,155460r1270,-6096l2256282,143268r1270,-6096l2257552,131076r1270,-6096l2258822,120408r2540,-6096l2263902,105168r1270,-6096l2265172,94500r1270,-4572l2268982,86880r1270,-4572l2271522,80784r1270,-6096l2276602,68592r2540,-4572l2280412,59448r8890,-13716l2294382,42684r2540,-4572l2300732,35064r15240,-9144l2318512,25920r8890,-3048l2345182,22872r3810,1524l2354072,24396r3810,1524l2362962,28968r5080,1524l2370582,33540r5080,3048l2387104,48780r1270,4572l2398534,67068r1270,6096l2402344,79260r3810,12192l2408694,99072r,1524l2411234,109740r,4572l2413774,118884r,6096l2415044,129552r,6096l2416314,141744r,4572l2417584,152412r,13716l2418854,172224r,-147828l2415044,21348r-5080,-1524l2402344,15252r-7620,-3048l2376932,6108r-5080,l2362962,3048r-52070,l2307082,4584r-5080,l2296922,6108r-3810,l2284222,9156r-3810,1524l2271522,13728r-15240,9144l2251202,26352r-3810,2616l2241042,35064r-5080,3048l2225802,48780r-6350,9144l2215642,60972r,1524l2211832,65544r-11430,18288l2197862,89928r-10160,18288l2186432,114312r-1270,4572l2181352,124980r-1270,4572l2178812,135648r-1270,4572l2173732,152412r-1270,4572l2172462,163080r-1270,6096l2171192,175272r-1270,6096l2169922,187464r-2540,6096l2167382,243852r2540,6096l2169922,262140r1270,6096l2172462,272808r,6096l2178812,301764r1270,6096l2181352,312432r3810,12192l2187702,329196r1270,4572l2192782,339864r1270,4572l2196592,349008r1270,6096l2204212,364248r1270,1524l2215642,379488r2540,3048l2224532,391680r19050,19812l2248662,413016r2540,3048l2256282,419112r2540,3048l2268982,425208r2540,3048l2299462,437400r3810,l2308352,438924r3810,l2317242,440448r8890,l2332482,441972r8890,l2346452,440448r13970,l2364232,438924r6350,-1524l2375662,437400r2540,-1524l2401074,428256r2540,-3048l2408694,423684r2540,-3048l2416314,419112r2540,-3048l2423934,413016r2540,-3048l2431554,406920r6350,-6096l2445524,394728r2540,-4572l2451874,387108r20320,-32004l2474734,350532r2540,-6096l2482354,335292r2540,-6096l2486164,324624r1270,-6096l2489974,313956r2540,-6096l2493784,301764r1270,-4572l2497594,291096r,-6096l2498864,280428r2540,-12192l2501404,262140r1270,-6096l2502674,243852r1270,-6096l2503944,199656xem2855988,9144r-59436,l2750832,9144r,10680l2758452,19824r4572,1524l2767596,21348r4572,1524l2776740,25920r3048,1524l2785884,33540r3048,4572l2790456,39636r4572,13716l2795028,59448r1524,6096l2796552,271284,2639580,9144r-47256,l2574036,9144r-45720,l2528316,19824r4572,l2546604,24396r3048,1524l2551176,27444r3048,1524l2557272,33540r3048,3048l2563368,42684r4572,6096l2574036,59448r,316992l2570988,388632r,4572l2567940,397776r-1524,4572l2563368,408444r-3048,1524l2555748,413016r-3048,1524l2548128,417588r-4572,l2538984,419112r-6096,1524l2528316,420636r,10668l2639580,431304r,-10668l2628900,420636r-9144,-3048l2616708,416064r-4572,-1524l2607564,411492r-3048,-4572l2601468,403872r-1524,-3048l2596896,396252r-1524,-4572l2592324,379488r,-291084l2805696,441972r9144,l2814840,60972r1524,-6096l2817888,50304r,-3048l2855988,19824r,-10680xe" fillcolor="black" stroked="f">
                <v:path arrowok="t"/>
                <w10:wrap type="topAndBottom" anchorx="page"/>
              </v:shape>
            </w:pict>
          </mc:Fallback>
        </mc:AlternateContent>
      </w:r>
      <w:r>
        <w:rPr>
          <w:rFonts w:ascii="Courier New"/>
          <w:i/>
          <w:noProof/>
        </w:rPr>
        <mc:AlternateContent>
          <mc:Choice Requires="wps">
            <w:drawing>
              <wp:anchor distT="0" distB="0" distL="0" distR="0" simplePos="0" relativeHeight="251833344" behindDoc="1" locked="0" layoutInCell="1" allowOverlap="1" wp14:anchorId="05EE6C02" wp14:editId="26B24C9D">
                <wp:simplePos x="0" y="0"/>
                <wp:positionH relativeFrom="page">
                  <wp:posOffset>2318004</wp:posOffset>
                </wp:positionH>
                <wp:positionV relativeFrom="paragraph">
                  <wp:posOffset>898770</wp:posOffset>
                </wp:positionV>
                <wp:extent cx="4715510" cy="1270"/>
                <wp:effectExtent l="0" t="0" r="0" b="0"/>
                <wp:wrapTopAndBottom/>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5510" cy="1270"/>
                        </a:xfrm>
                        <a:custGeom>
                          <a:avLst/>
                          <a:gdLst/>
                          <a:ahLst/>
                          <a:cxnLst/>
                          <a:rect l="l" t="t" r="r" b="b"/>
                          <a:pathLst>
                            <a:path w="4715510">
                              <a:moveTo>
                                <a:pt x="0" y="0"/>
                              </a:moveTo>
                              <a:lnTo>
                                <a:pt x="4715255"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87DD8DD" id="Graphic 429" o:spid="_x0000_s1026" style="position:absolute;margin-left:182.5pt;margin-top:70.75pt;width:371.3pt;height:.1pt;z-index:-251483136;visibility:visible;mso-wrap-style:square;mso-wrap-distance-left:0;mso-wrap-distance-top:0;mso-wrap-distance-right:0;mso-wrap-distance-bottom:0;mso-position-horizontal:absolute;mso-position-horizontal-relative:page;mso-position-vertical:absolute;mso-position-vertical-relative:text;v-text-anchor:top" coordsize="4715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" path="m,l4715255,e" filled="f" strokeweight=".25397mm">
                <v:path arrowok="t"/>
                <w10:wrap type="topAndBottom" anchorx="page"/>
              </v:shape>
            </w:pict>
          </mc:Fallback>
        </mc:AlternateContent>
      </w:r>
    </w:p>
    <w:p w14:paraId="13CC2A1C" w14:textId="77777777" w:rsidR="00517669" w:rsidRDefault="00517669" w:rsidP="00517669">
      <w:pPr>
        <w:pStyle w:val="BodyText"/>
        <w:spacing w:before="1"/>
        <w:rPr>
          <w:rFonts w:ascii="Courier New"/>
          <w:i/>
        </w:rPr>
      </w:pPr>
    </w:p>
    <w:p w14:paraId="1A783211" w14:textId="77777777" w:rsidR="00517669" w:rsidRDefault="00517669" w:rsidP="00517669">
      <w:pPr>
        <w:pStyle w:val="BodyText"/>
        <w:spacing w:before="7"/>
        <w:rPr>
          <w:rFonts w:ascii="Courier New"/>
          <w:i/>
          <w:sz w:val="15"/>
        </w:rPr>
      </w:pPr>
    </w:p>
    <w:p w14:paraId="10256B01" w14:textId="77777777" w:rsidR="00517669" w:rsidRDefault="00517669" w:rsidP="00517669">
      <w:pPr>
        <w:pStyle w:val="BodyText"/>
        <w:rPr>
          <w:rFonts w:ascii="Courier New"/>
          <w:i/>
          <w:sz w:val="24"/>
        </w:rPr>
      </w:pPr>
    </w:p>
    <w:p w14:paraId="0686BB04" w14:textId="77777777" w:rsidR="00517669" w:rsidRDefault="00517669" w:rsidP="00517669">
      <w:pPr>
        <w:pStyle w:val="BodyText"/>
        <w:rPr>
          <w:rFonts w:ascii="Courier New"/>
          <w:i/>
          <w:sz w:val="24"/>
        </w:rPr>
      </w:pPr>
    </w:p>
    <w:p w14:paraId="79C13E06" w14:textId="77777777" w:rsidR="00517669" w:rsidRDefault="00517669" w:rsidP="00517669">
      <w:pPr>
        <w:pStyle w:val="BodyText"/>
        <w:rPr>
          <w:rFonts w:ascii="Courier New"/>
          <w:i/>
          <w:sz w:val="24"/>
        </w:rPr>
      </w:pPr>
    </w:p>
    <w:p w14:paraId="05756784" w14:textId="77777777" w:rsidR="00517669" w:rsidRDefault="00517669" w:rsidP="00517669">
      <w:pPr>
        <w:pStyle w:val="BodyText"/>
        <w:rPr>
          <w:rFonts w:ascii="Courier New"/>
          <w:i/>
          <w:sz w:val="24"/>
        </w:rPr>
      </w:pPr>
    </w:p>
    <w:p w14:paraId="5332E7C0"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62F19F0B" w14:textId="77777777" w:rsidR="00517669" w:rsidRDefault="00517669" w:rsidP="00517669">
      <w:pPr>
        <w:pStyle w:val="BodyText"/>
        <w:ind w:left="1512"/>
        <w:rPr>
          <w:rFonts w:ascii="Courier New"/>
          <w:i/>
        </w:rPr>
      </w:pPr>
      <w:commentRangeStart w:id="1003"/>
      <w:commentRangeEnd w:id="1003"/>
      <w:r>
        <w:lastRenderedPageBreak/>
        <w:commentReference w:id="1003"/>
      </w:r>
      <w:commentRangeStart w:id="1004"/>
      <w:commentRangeEnd w:id="1004"/>
      <w:r>
        <w:commentReference w:id="1004"/>
      </w:r>
      <w:commentRangeStart w:id="1005"/>
      <w:commentRangeEnd w:id="1005"/>
      <w:r>
        <w:commentReference w:id="1005"/>
      </w:r>
      <w:commentRangeStart w:id="1006"/>
      <w:commentRangeEnd w:id="1006"/>
      <w:r>
        <w:commentReference w:id="1006"/>
      </w:r>
      <w:commentRangeStart w:id="1007"/>
      <w:commentRangeEnd w:id="1007"/>
      <w:r>
        <w:commentReference w:id="1007"/>
      </w:r>
      <w:commentRangeStart w:id="1008"/>
      <w:commentRangeEnd w:id="1008"/>
      <w:r>
        <w:commentReference w:id="1008"/>
      </w:r>
      <w:commentRangeStart w:id="1009"/>
      <w:commentRangeEnd w:id="1009"/>
      <w:r>
        <w:commentReference w:id="1009"/>
      </w:r>
      <w:commentRangeStart w:id="1010"/>
      <w:commentRangeEnd w:id="1010"/>
      <w:r>
        <w:commentReference w:id="1010"/>
      </w:r>
      <w:commentRangeStart w:id="1011"/>
      <w:commentRangeEnd w:id="1011"/>
      <w:r>
        <w:commentReference w:id="1011"/>
      </w:r>
      <w:commentRangeStart w:id="1012"/>
      <w:commentRangeEnd w:id="1012"/>
      <w:r>
        <w:commentReference w:id="1012"/>
      </w:r>
      <w:commentRangeStart w:id="1013"/>
      <w:commentRangeEnd w:id="1013"/>
      <w:r>
        <w:commentReference w:id="1013"/>
      </w:r>
      <w:commentRangeStart w:id="1014"/>
      <w:commentRangeEnd w:id="1014"/>
      <w:r>
        <w:commentReference w:id="1014"/>
      </w:r>
      <w:commentRangeStart w:id="1015"/>
      <w:commentRangeEnd w:id="1015"/>
      <w:r>
        <w:commentReference w:id="1015"/>
      </w:r>
      <w:r>
        <w:rPr>
          <w:rFonts w:ascii="Courier New"/>
          <w:i/>
          <w:noProof/>
        </w:rPr>
        <mc:AlternateContent>
          <mc:Choice Requires="wpg">
            <w:drawing>
              <wp:inline distT="0" distB="0" distL="0" distR="0" wp14:anchorId="2131EC3E" wp14:editId="1340CBC3">
                <wp:extent cx="10201275" cy="6981825"/>
                <wp:effectExtent l="0" t="0" r="0" b="0"/>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01275" cy="6981825"/>
                          <a:chOff x="0" y="0"/>
                          <a:chExt cx="10201275" cy="6981825"/>
                        </a:xfrm>
                      </wpg:grpSpPr>
                      <pic:pic xmlns:pic="http://schemas.openxmlformats.org/drawingml/2006/picture">
                        <pic:nvPicPr>
                          <pic:cNvPr id="431" name="Image 431"/>
                          <pic:cNvPicPr/>
                        </pic:nvPicPr>
                        <pic:blipFill>
                          <a:blip r:embed="rId316" cstate="print"/>
                          <a:stretch>
                            <a:fillRect/>
                          </a:stretch>
                        </pic:blipFill>
                        <pic:spPr>
                          <a:xfrm>
                            <a:off x="0" y="0"/>
                            <a:ext cx="10200893" cy="6981443"/>
                          </a:xfrm>
                          <a:prstGeom prst="rect">
                            <a:avLst/>
                          </a:prstGeom>
                        </pic:spPr>
                      </pic:pic>
                      <pic:pic xmlns:pic="http://schemas.openxmlformats.org/drawingml/2006/picture">
                        <pic:nvPicPr>
                          <pic:cNvPr id="432" name="Image 432"/>
                          <pic:cNvPicPr/>
                        </pic:nvPicPr>
                        <pic:blipFill>
                          <a:blip r:embed="rId317" cstate="print"/>
                          <a:stretch>
                            <a:fillRect/>
                          </a:stretch>
                        </pic:blipFill>
                        <pic:spPr>
                          <a:xfrm>
                            <a:off x="4828794" y="0"/>
                            <a:ext cx="30479" cy="147827"/>
                          </a:xfrm>
                          <a:prstGeom prst="rect">
                            <a:avLst/>
                          </a:prstGeom>
                        </pic:spPr>
                      </pic:pic>
                      <pic:pic xmlns:pic="http://schemas.openxmlformats.org/drawingml/2006/picture">
                        <pic:nvPicPr>
                          <pic:cNvPr id="433" name="Image 433"/>
                          <pic:cNvPicPr/>
                        </pic:nvPicPr>
                        <pic:blipFill>
                          <a:blip r:embed="rId318" cstate="print"/>
                          <a:stretch>
                            <a:fillRect/>
                          </a:stretch>
                        </pic:blipFill>
                        <pic:spPr>
                          <a:xfrm>
                            <a:off x="6409944" y="484631"/>
                            <a:ext cx="112013" cy="99059"/>
                          </a:xfrm>
                          <a:prstGeom prst="rect">
                            <a:avLst/>
                          </a:prstGeom>
                        </pic:spPr>
                      </pic:pic>
                      <pic:pic xmlns:pic="http://schemas.openxmlformats.org/drawingml/2006/picture">
                        <pic:nvPicPr>
                          <pic:cNvPr id="434" name="Image 434"/>
                          <pic:cNvPicPr/>
                        </pic:nvPicPr>
                        <pic:blipFill>
                          <a:blip r:embed="rId319" cstate="print"/>
                          <a:stretch>
                            <a:fillRect/>
                          </a:stretch>
                        </pic:blipFill>
                        <pic:spPr>
                          <a:xfrm>
                            <a:off x="6674357" y="488441"/>
                            <a:ext cx="263651" cy="9524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E79C4F5" id="Group 430" o:spid="_x0000_s1026" style="width:803.25pt;height:549.75pt;mso-position-horizontal-relative:char;mso-position-vertical-relative:line" coordsize="102012,69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">
                <v:shape id="Image 431" o:spid="_x0000_s1027" type="#_x0000_t75" style="position:absolute;width:102008;height:6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">
                  <v:imagedata r:id="rId320" o:title=""/>
                </v:shape>
                <v:shape id="Image 432" o:spid="_x0000_s1028" type="#_x0000_t75" style="position:absolute;left:48287;width:305;height:1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">
                  <v:imagedata r:id="rId321" o:title=""/>
                </v:shape>
                <v:shape id="Image 433" o:spid="_x0000_s1029" type="#_x0000_t75" style="position:absolute;left:64099;top:4846;width:1120;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">
                  <v:imagedata r:id="rId322" o:title=""/>
                </v:shape>
                <v:shape id="Image 434" o:spid="_x0000_s1030" type="#_x0000_t75" style="position:absolute;left:66743;top:4884;width:2637;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">
                  <v:imagedata r:id="rId323" o:title=""/>
                </v:shape>
                <w10:anchorlock/>
              </v:group>
            </w:pict>
          </mc:Fallback>
        </mc:AlternateContent>
      </w:r>
    </w:p>
    <w:p w14:paraId="6A6F5138" w14:textId="77777777" w:rsidR="00517669" w:rsidRDefault="00517669" w:rsidP="00517669">
      <w:pPr>
        <w:pStyle w:val="BodyText"/>
        <w:rPr>
          <w:rFonts w:ascii="Courier New"/>
          <w:i/>
        </w:rPr>
      </w:pPr>
    </w:p>
    <w:p w14:paraId="4B8BC495" w14:textId="77777777" w:rsidR="00517669" w:rsidRDefault="00517669" w:rsidP="00517669">
      <w:pPr>
        <w:pStyle w:val="BodyText"/>
        <w:rPr>
          <w:rFonts w:ascii="Courier New"/>
          <w:i/>
        </w:rPr>
      </w:pPr>
    </w:p>
    <w:p w14:paraId="4C016FE7" w14:textId="77777777" w:rsidR="00517669" w:rsidRDefault="00517669" w:rsidP="00517669">
      <w:pPr>
        <w:pStyle w:val="BodyText"/>
        <w:rPr>
          <w:rFonts w:ascii="Courier New"/>
          <w:i/>
        </w:rPr>
      </w:pPr>
    </w:p>
    <w:p w14:paraId="6E2EE0B5" w14:textId="77777777" w:rsidR="00517669" w:rsidRDefault="00517669" w:rsidP="00517669">
      <w:pPr>
        <w:pStyle w:val="BodyText"/>
        <w:rPr>
          <w:rFonts w:ascii="Courier New"/>
          <w:i/>
        </w:rPr>
      </w:pPr>
    </w:p>
    <w:p w14:paraId="176F8042" w14:textId="77777777" w:rsidR="00517669" w:rsidRDefault="00517669" w:rsidP="00517669">
      <w:pPr>
        <w:pStyle w:val="BodyText"/>
        <w:rPr>
          <w:rFonts w:ascii="Courier New"/>
          <w:i/>
        </w:rPr>
      </w:pPr>
    </w:p>
    <w:p w14:paraId="2B982B3C" w14:textId="77777777" w:rsidR="00517669" w:rsidRDefault="00517669" w:rsidP="00517669">
      <w:pPr>
        <w:pStyle w:val="BodyText"/>
        <w:rPr>
          <w:rFonts w:ascii="Courier New"/>
          <w:i/>
        </w:rPr>
      </w:pPr>
    </w:p>
    <w:p w14:paraId="07BF6CAD" w14:textId="77777777" w:rsidR="00517669" w:rsidRDefault="00517669" w:rsidP="00517669">
      <w:pPr>
        <w:pStyle w:val="BodyText"/>
        <w:rPr>
          <w:rFonts w:ascii="Courier New"/>
          <w:i/>
        </w:rPr>
      </w:pPr>
    </w:p>
    <w:p w14:paraId="55B8CE16" w14:textId="77777777" w:rsidR="00517669" w:rsidRDefault="00517669" w:rsidP="00517669">
      <w:pPr>
        <w:pStyle w:val="BodyText"/>
        <w:spacing w:before="41"/>
        <w:rPr>
          <w:rFonts w:ascii="Courier New"/>
          <w:i/>
        </w:rPr>
      </w:pPr>
      <w:r>
        <w:rPr>
          <w:rFonts w:ascii="Courier New"/>
          <w:i/>
          <w:noProof/>
        </w:rPr>
        <mc:AlternateContent>
          <mc:Choice Requires="wps">
            <w:drawing>
              <wp:anchor distT="0" distB="0" distL="0" distR="0" simplePos="0" relativeHeight="251834368" behindDoc="1" locked="0" layoutInCell="1" allowOverlap="1" wp14:anchorId="37D5A506" wp14:editId="1A289EF7">
                <wp:simplePos x="0" y="0"/>
                <wp:positionH relativeFrom="page">
                  <wp:posOffset>2691384</wp:posOffset>
                </wp:positionH>
                <wp:positionV relativeFrom="paragraph">
                  <wp:posOffset>185586</wp:posOffset>
                </wp:positionV>
                <wp:extent cx="4407535" cy="1270"/>
                <wp:effectExtent l="0" t="0" r="0" b="0"/>
                <wp:wrapTopAndBottom/>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07535" cy="1270"/>
                        </a:xfrm>
                        <a:custGeom>
                          <a:avLst/>
                          <a:gdLst/>
                          <a:ahLst/>
                          <a:cxnLst/>
                          <a:rect l="l" t="t" r="r" b="b"/>
                          <a:pathLst>
                            <a:path w="4407535">
                              <a:moveTo>
                                <a:pt x="0" y="0"/>
                              </a:moveTo>
                              <a:lnTo>
                                <a:pt x="44074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3DCA370" id="Graphic 435" o:spid="_x0000_s1026" style="position:absolute;margin-left:211.9pt;margin-top:14.6pt;width:347.05pt;height:.1pt;z-index:-251482112;visibility:visible;mso-wrap-style:square;mso-wrap-distance-left:0;mso-wrap-distance-top:0;mso-wrap-distance-right:0;mso-wrap-distance-bottom:0;mso-position-horizontal:absolute;mso-position-horizontal-relative:page;mso-position-vertical:absolute;mso-position-vertical-relative:text;v-text-anchor:top" coordsize="44075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" path="m,l4407407,e" filled="f" strokeweight=".25397mm">
                <v:path arrowok="t"/>
                <w10:wrap type="topAndBottom" anchorx="page"/>
              </v:shape>
            </w:pict>
          </mc:Fallback>
        </mc:AlternateContent>
      </w:r>
      <w:r>
        <w:rPr>
          <w:rFonts w:ascii="Courier New"/>
          <w:i/>
          <w:noProof/>
        </w:rPr>
        <w:drawing>
          <wp:anchor distT="0" distB="0" distL="0" distR="0" simplePos="0" relativeHeight="251835392" behindDoc="1" locked="0" layoutInCell="1" allowOverlap="1" wp14:anchorId="23671DA8" wp14:editId="45E98B26">
            <wp:simplePos x="0" y="0"/>
            <wp:positionH relativeFrom="page">
              <wp:posOffset>2709417</wp:posOffset>
            </wp:positionH>
            <wp:positionV relativeFrom="paragraph">
              <wp:posOffset>310554</wp:posOffset>
            </wp:positionV>
            <wp:extent cx="1409519" cy="400050"/>
            <wp:effectExtent l="0" t="0" r="0" b="0"/>
            <wp:wrapTopAndBottom/>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324" cstate="print"/>
                    <a:stretch>
                      <a:fillRect/>
                    </a:stretch>
                  </pic:blipFill>
                  <pic:spPr>
                    <a:xfrm>
                      <a:off x="0" y="0"/>
                      <a:ext cx="1409519" cy="400050"/>
                    </a:xfrm>
                    <a:prstGeom prst="rect">
                      <a:avLst/>
                    </a:prstGeom>
                  </pic:spPr>
                </pic:pic>
              </a:graphicData>
            </a:graphic>
          </wp:anchor>
        </w:drawing>
      </w:r>
      <w:r>
        <w:rPr>
          <w:rFonts w:ascii="Courier New"/>
          <w:i/>
          <w:noProof/>
        </w:rPr>
        <w:drawing>
          <wp:anchor distT="0" distB="0" distL="0" distR="0" simplePos="0" relativeHeight="251836416" behindDoc="1" locked="0" layoutInCell="1" allowOverlap="1" wp14:anchorId="2B8C17D5" wp14:editId="387B16DA">
            <wp:simplePos x="0" y="0"/>
            <wp:positionH relativeFrom="page">
              <wp:posOffset>4277105</wp:posOffset>
            </wp:positionH>
            <wp:positionV relativeFrom="paragraph">
              <wp:posOffset>310554</wp:posOffset>
            </wp:positionV>
            <wp:extent cx="1917663" cy="400050"/>
            <wp:effectExtent l="0" t="0" r="0" b="0"/>
            <wp:wrapTopAndBottom/>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325" cstate="print"/>
                    <a:stretch>
                      <a:fillRect/>
                    </a:stretch>
                  </pic:blipFill>
                  <pic:spPr>
                    <a:xfrm>
                      <a:off x="0" y="0"/>
                      <a:ext cx="1917663" cy="400050"/>
                    </a:xfrm>
                    <a:prstGeom prst="rect">
                      <a:avLst/>
                    </a:prstGeom>
                  </pic:spPr>
                </pic:pic>
              </a:graphicData>
            </a:graphic>
          </wp:anchor>
        </w:drawing>
      </w:r>
      <w:r>
        <w:rPr>
          <w:rFonts w:ascii="Courier New"/>
          <w:i/>
          <w:noProof/>
        </w:rPr>
        <w:drawing>
          <wp:anchor distT="0" distB="0" distL="0" distR="0" simplePos="0" relativeHeight="251837440" behindDoc="1" locked="0" layoutInCell="1" allowOverlap="1" wp14:anchorId="6528862E" wp14:editId="5EB07C82">
            <wp:simplePos x="0" y="0"/>
            <wp:positionH relativeFrom="page">
              <wp:posOffset>6327647</wp:posOffset>
            </wp:positionH>
            <wp:positionV relativeFrom="paragraph">
              <wp:posOffset>310554</wp:posOffset>
            </wp:positionV>
            <wp:extent cx="761372" cy="390525"/>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326" cstate="print"/>
                    <a:stretch>
                      <a:fillRect/>
                    </a:stretch>
                  </pic:blipFill>
                  <pic:spPr>
                    <a:xfrm>
                      <a:off x="0" y="0"/>
                      <a:ext cx="761372" cy="390525"/>
                    </a:xfrm>
                    <a:prstGeom prst="rect">
                      <a:avLst/>
                    </a:prstGeom>
                  </pic:spPr>
                </pic:pic>
              </a:graphicData>
            </a:graphic>
          </wp:anchor>
        </w:drawing>
      </w:r>
      <w:r>
        <w:rPr>
          <w:rFonts w:ascii="Courier New"/>
          <w:i/>
          <w:noProof/>
        </w:rPr>
        <mc:AlternateContent>
          <mc:Choice Requires="wps">
            <w:drawing>
              <wp:anchor distT="0" distB="0" distL="0" distR="0" simplePos="0" relativeHeight="251838464" behindDoc="1" locked="0" layoutInCell="1" allowOverlap="1" wp14:anchorId="33A57359" wp14:editId="6D46FB4A">
                <wp:simplePos x="0" y="0"/>
                <wp:positionH relativeFrom="page">
                  <wp:posOffset>2691384</wp:posOffset>
                </wp:positionH>
                <wp:positionV relativeFrom="paragraph">
                  <wp:posOffset>828714</wp:posOffset>
                </wp:positionV>
                <wp:extent cx="4407535" cy="1270"/>
                <wp:effectExtent l="0" t="0" r="0" b="0"/>
                <wp:wrapTopAndBottom/>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07535" cy="1270"/>
                        </a:xfrm>
                        <a:custGeom>
                          <a:avLst/>
                          <a:gdLst/>
                          <a:ahLst/>
                          <a:cxnLst/>
                          <a:rect l="l" t="t" r="r" b="b"/>
                          <a:pathLst>
                            <a:path w="4407535">
                              <a:moveTo>
                                <a:pt x="0" y="0"/>
                              </a:moveTo>
                              <a:lnTo>
                                <a:pt x="440740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B1F1F4B" id="Graphic 439" o:spid="_x0000_s1026" style="position:absolute;margin-left:211.9pt;margin-top:65.25pt;width:347.05pt;height:.1pt;z-index:-251478016;visibility:visible;mso-wrap-style:square;mso-wrap-distance-left:0;mso-wrap-distance-top:0;mso-wrap-distance-right:0;mso-wrap-distance-bottom:0;mso-position-horizontal:absolute;mso-position-horizontal-relative:page;mso-position-vertical:absolute;mso-position-vertical-relative:text;v-text-anchor:top" coordsize="44075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" path="m,l4407407,e" filled="f" strokeweight=".25397mm">
                <v:path arrowok="t"/>
                <w10:wrap type="topAndBottom" anchorx="page"/>
              </v:shape>
            </w:pict>
          </mc:Fallback>
        </mc:AlternateContent>
      </w:r>
    </w:p>
    <w:p w14:paraId="2DC70666" w14:textId="77777777" w:rsidR="00517669" w:rsidRDefault="00517669" w:rsidP="00517669">
      <w:pPr>
        <w:pStyle w:val="BodyText"/>
        <w:spacing w:before="7"/>
        <w:rPr>
          <w:rFonts w:ascii="Courier New"/>
          <w:i/>
          <w:sz w:val="14"/>
        </w:rPr>
      </w:pPr>
    </w:p>
    <w:p w14:paraId="474D39D1" w14:textId="77777777" w:rsidR="00517669" w:rsidRDefault="00517669" w:rsidP="00517669">
      <w:pPr>
        <w:pStyle w:val="BodyText"/>
        <w:spacing w:before="3"/>
        <w:rPr>
          <w:rFonts w:ascii="Courier New"/>
          <w:i/>
          <w:sz w:val="14"/>
        </w:rPr>
      </w:pPr>
    </w:p>
    <w:p w14:paraId="78AFDAB1" w14:textId="77777777" w:rsidR="00517669" w:rsidRDefault="00517669" w:rsidP="00517669">
      <w:pPr>
        <w:pStyle w:val="BodyText"/>
        <w:rPr>
          <w:rFonts w:ascii="Courier New"/>
          <w:i/>
          <w:sz w:val="24"/>
        </w:rPr>
      </w:pPr>
    </w:p>
    <w:p w14:paraId="65681F50" w14:textId="77777777" w:rsidR="00517669" w:rsidRDefault="00517669" w:rsidP="00517669">
      <w:pPr>
        <w:jc w:val="center"/>
        <w:rPr>
          <w:rFonts w:ascii="Courier New"/>
        </w:rPr>
        <w:sectPr w:rsidR="00517669">
          <w:pgSz w:w="23820" w:h="16840" w:orient="landscape"/>
          <w:pgMar w:top="1500" w:right="1800" w:bottom="0" w:left="2160" w:header="720" w:footer="720" w:gutter="0"/>
          <w:cols w:space="720"/>
        </w:sectPr>
      </w:pPr>
    </w:p>
    <w:p w14:paraId="6686261D" w14:textId="77777777" w:rsidR="00517669" w:rsidRDefault="00517669" w:rsidP="00517669">
      <w:pPr>
        <w:pStyle w:val="BodyText"/>
        <w:rPr>
          <w:rFonts w:ascii="Courier New"/>
          <w:i/>
        </w:rPr>
      </w:pPr>
    </w:p>
    <w:p w14:paraId="43710F83" w14:textId="77777777" w:rsidR="00517669" w:rsidRDefault="00517669" w:rsidP="00517669">
      <w:pPr>
        <w:pStyle w:val="BodyText"/>
        <w:rPr>
          <w:rFonts w:ascii="Courier New"/>
          <w:i/>
        </w:rPr>
      </w:pPr>
    </w:p>
    <w:p w14:paraId="636CDA6C" w14:textId="77777777" w:rsidR="00517669" w:rsidRDefault="00517669" w:rsidP="00517669">
      <w:pPr>
        <w:pStyle w:val="BodyText"/>
        <w:spacing w:before="25"/>
        <w:rPr>
          <w:rFonts w:ascii="Courier New"/>
          <w:i/>
        </w:rPr>
      </w:pPr>
    </w:p>
    <w:p w14:paraId="62044629" w14:textId="77777777" w:rsidR="00517669" w:rsidRDefault="00517669" w:rsidP="00517669">
      <w:pPr>
        <w:pStyle w:val="BodyText"/>
        <w:ind w:left="7108"/>
        <w:rPr>
          <w:rFonts w:ascii="Courier New"/>
          <w:i/>
        </w:rPr>
      </w:pPr>
      <w:r>
        <w:rPr>
          <w:rFonts w:ascii="Courier New"/>
          <w:i/>
          <w:noProof/>
        </w:rPr>
        <w:drawing>
          <wp:inline distT="0" distB="0" distL="0" distR="0" wp14:anchorId="57233D8B" wp14:editId="7DFCDA7B">
            <wp:extent cx="440635" cy="523875"/>
            <wp:effectExtent l="0" t="0" r="0" b="0"/>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327" cstate="print"/>
                    <a:stretch>
                      <a:fillRect/>
                    </a:stretch>
                  </pic:blipFill>
                  <pic:spPr>
                    <a:xfrm>
                      <a:off x="0" y="0"/>
                      <a:ext cx="440635" cy="523875"/>
                    </a:xfrm>
                    <a:prstGeom prst="rect">
                      <a:avLst/>
                    </a:prstGeom>
                  </pic:spPr>
                </pic:pic>
              </a:graphicData>
            </a:graphic>
          </wp:inline>
        </w:drawing>
      </w:r>
    </w:p>
    <w:p w14:paraId="5904866F" w14:textId="77777777" w:rsidR="00517669" w:rsidRDefault="00517669" w:rsidP="00517669">
      <w:pPr>
        <w:pStyle w:val="BodyText"/>
        <w:rPr>
          <w:rFonts w:ascii="Courier New"/>
          <w:i/>
          <w:sz w:val="7"/>
        </w:rPr>
      </w:pPr>
      <w:r>
        <w:rPr>
          <w:rFonts w:ascii="Courier New"/>
          <w:i/>
          <w:noProof/>
          <w:sz w:val="7"/>
        </w:rPr>
        <w:drawing>
          <wp:anchor distT="0" distB="0" distL="0" distR="0" simplePos="0" relativeHeight="251839488" behindDoc="1" locked="0" layoutInCell="1" allowOverlap="1" wp14:anchorId="68568A7B" wp14:editId="5B0B7CCE">
            <wp:simplePos x="0" y="0"/>
            <wp:positionH relativeFrom="page">
              <wp:posOffset>6314690</wp:posOffset>
            </wp:positionH>
            <wp:positionV relativeFrom="paragraph">
              <wp:posOffset>65913</wp:posOffset>
            </wp:positionV>
            <wp:extent cx="10607" cy="66675"/>
            <wp:effectExtent l="0" t="0" r="0" b="0"/>
            <wp:wrapTopAndBottom/>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328" cstate="print"/>
                    <a:stretch>
                      <a:fillRect/>
                    </a:stretch>
                  </pic:blipFill>
                  <pic:spPr>
                    <a:xfrm>
                      <a:off x="0" y="0"/>
                      <a:ext cx="10607" cy="66675"/>
                    </a:xfrm>
                    <a:prstGeom prst="rect">
                      <a:avLst/>
                    </a:prstGeom>
                  </pic:spPr>
                </pic:pic>
              </a:graphicData>
            </a:graphic>
          </wp:anchor>
        </w:drawing>
      </w:r>
      <w:r>
        <w:rPr>
          <w:rFonts w:ascii="Courier New"/>
          <w:i/>
          <w:noProof/>
          <w:sz w:val="7"/>
        </w:rPr>
        <w:drawing>
          <wp:anchor distT="0" distB="0" distL="0" distR="0" simplePos="0" relativeHeight="251840512" behindDoc="1" locked="0" layoutInCell="1" allowOverlap="1" wp14:anchorId="62BFC8CB" wp14:editId="72870B67">
            <wp:simplePos x="0" y="0"/>
            <wp:positionH relativeFrom="page">
              <wp:posOffset>1554480</wp:posOffset>
            </wp:positionH>
            <wp:positionV relativeFrom="paragraph">
              <wp:posOffset>200025</wp:posOffset>
            </wp:positionV>
            <wp:extent cx="9633242" cy="5381625"/>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329" cstate="print"/>
                    <a:stretch>
                      <a:fillRect/>
                    </a:stretch>
                  </pic:blipFill>
                  <pic:spPr>
                    <a:xfrm>
                      <a:off x="0" y="0"/>
                      <a:ext cx="9633242" cy="5381625"/>
                    </a:xfrm>
                    <a:prstGeom prst="rect">
                      <a:avLst/>
                    </a:prstGeom>
                  </pic:spPr>
                </pic:pic>
              </a:graphicData>
            </a:graphic>
          </wp:anchor>
        </w:drawing>
      </w:r>
      <w:r>
        <w:rPr>
          <w:rFonts w:ascii="Courier New"/>
          <w:i/>
          <w:noProof/>
          <w:sz w:val="7"/>
        </w:rPr>
        <w:drawing>
          <wp:anchor distT="0" distB="0" distL="0" distR="0" simplePos="0" relativeHeight="251841536" behindDoc="1" locked="0" layoutInCell="1" allowOverlap="1" wp14:anchorId="41CD71B1" wp14:editId="018F7623">
            <wp:simplePos x="0" y="0"/>
            <wp:positionH relativeFrom="page">
              <wp:posOffset>11573256</wp:posOffset>
            </wp:positionH>
            <wp:positionV relativeFrom="paragraph">
              <wp:posOffset>402725</wp:posOffset>
            </wp:positionV>
            <wp:extent cx="2210494" cy="4567237"/>
            <wp:effectExtent l="0" t="0" r="0" b="0"/>
            <wp:wrapTopAndBottom/>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330" cstate="print"/>
                    <a:stretch>
                      <a:fillRect/>
                    </a:stretch>
                  </pic:blipFill>
                  <pic:spPr>
                    <a:xfrm>
                      <a:off x="0" y="0"/>
                      <a:ext cx="2210494" cy="4567237"/>
                    </a:xfrm>
                    <a:prstGeom prst="rect">
                      <a:avLst/>
                    </a:prstGeom>
                  </pic:spPr>
                </pic:pic>
              </a:graphicData>
            </a:graphic>
          </wp:anchor>
        </w:drawing>
      </w:r>
      <w:r>
        <w:rPr>
          <w:rFonts w:ascii="Courier New"/>
          <w:i/>
          <w:noProof/>
          <w:sz w:val="7"/>
        </w:rPr>
        <w:drawing>
          <wp:anchor distT="0" distB="0" distL="0" distR="0" simplePos="0" relativeHeight="251842560" behindDoc="1" locked="0" layoutInCell="1" allowOverlap="1" wp14:anchorId="77B3C03A" wp14:editId="45E27505">
            <wp:simplePos x="0" y="0"/>
            <wp:positionH relativeFrom="page">
              <wp:posOffset>5885684</wp:posOffset>
            </wp:positionH>
            <wp:positionV relativeFrom="paragraph">
              <wp:posOffset>5645279</wp:posOffset>
            </wp:positionV>
            <wp:extent cx="438080" cy="523875"/>
            <wp:effectExtent l="0" t="0" r="0" b="0"/>
            <wp:wrapTopAndBottom/>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331" cstate="print"/>
                    <a:stretch>
                      <a:fillRect/>
                    </a:stretch>
                  </pic:blipFill>
                  <pic:spPr>
                    <a:xfrm>
                      <a:off x="0" y="0"/>
                      <a:ext cx="438080" cy="523875"/>
                    </a:xfrm>
                    <a:prstGeom prst="rect">
                      <a:avLst/>
                    </a:prstGeom>
                  </pic:spPr>
                </pic:pic>
              </a:graphicData>
            </a:graphic>
          </wp:anchor>
        </w:drawing>
      </w:r>
      <w:r>
        <w:rPr>
          <w:rFonts w:ascii="Courier New"/>
          <w:i/>
          <w:noProof/>
          <w:sz w:val="7"/>
        </w:rPr>
        <mc:AlternateContent>
          <mc:Choice Requires="wps">
            <w:drawing>
              <wp:anchor distT="0" distB="0" distL="0" distR="0" simplePos="0" relativeHeight="251843584" behindDoc="1" locked="0" layoutInCell="1" allowOverlap="1" wp14:anchorId="1BB02140" wp14:editId="4EF86552">
                <wp:simplePos x="0" y="0"/>
                <wp:positionH relativeFrom="page">
                  <wp:posOffset>1373124</wp:posOffset>
                </wp:positionH>
                <wp:positionV relativeFrom="paragraph">
                  <wp:posOffset>6350897</wp:posOffset>
                </wp:positionV>
                <wp:extent cx="3697604" cy="1270"/>
                <wp:effectExtent l="0" t="0" r="0" b="0"/>
                <wp:wrapTopAndBottom/>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7604" cy="1270"/>
                        </a:xfrm>
                        <a:custGeom>
                          <a:avLst/>
                          <a:gdLst/>
                          <a:ahLst/>
                          <a:cxnLst/>
                          <a:rect l="l" t="t" r="r" b="b"/>
                          <a:pathLst>
                            <a:path w="3697604">
                              <a:moveTo>
                                <a:pt x="0" y="0"/>
                              </a:moveTo>
                              <a:lnTo>
                                <a:pt x="369722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B8B55F7" id="Graphic 445" o:spid="_x0000_s1026" style="position:absolute;margin-left:108.1pt;margin-top:500.05pt;width:291.15pt;height:.1pt;z-index:-251472896;visibility:visible;mso-wrap-style:square;mso-wrap-distance-left:0;mso-wrap-distance-top:0;mso-wrap-distance-right:0;mso-wrap-distance-bottom:0;mso-position-horizontal:absolute;mso-position-horizontal-relative:page;mso-position-vertical:absolute;mso-position-vertical-relative:text;v-text-anchor:top" coordsize="36976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" path="m,l3697223,e" filled="f" strokeweight=".25397mm">
                <v:path arrowok="t"/>
                <w10:wrap type="topAndBottom" anchorx="page"/>
              </v:shape>
            </w:pict>
          </mc:Fallback>
        </mc:AlternateContent>
      </w:r>
      <w:r>
        <w:rPr>
          <w:rFonts w:ascii="Courier New"/>
          <w:i/>
          <w:noProof/>
          <w:sz w:val="7"/>
        </w:rPr>
        <w:drawing>
          <wp:anchor distT="0" distB="0" distL="0" distR="0" simplePos="0" relativeHeight="251844608" behindDoc="1" locked="0" layoutInCell="1" allowOverlap="1" wp14:anchorId="2A53E929" wp14:editId="702492B9">
            <wp:simplePos x="0" y="0"/>
            <wp:positionH relativeFrom="page">
              <wp:posOffset>1380744</wp:posOffset>
            </wp:positionH>
            <wp:positionV relativeFrom="paragraph">
              <wp:posOffset>6457577</wp:posOffset>
            </wp:positionV>
            <wp:extent cx="2467183" cy="347662"/>
            <wp:effectExtent l="0" t="0" r="0" b="0"/>
            <wp:wrapTopAndBottom/>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332" cstate="print"/>
                    <a:stretch>
                      <a:fillRect/>
                    </a:stretch>
                  </pic:blipFill>
                  <pic:spPr>
                    <a:xfrm>
                      <a:off x="0" y="0"/>
                      <a:ext cx="2467183" cy="347662"/>
                    </a:xfrm>
                    <a:prstGeom prst="rect">
                      <a:avLst/>
                    </a:prstGeom>
                  </pic:spPr>
                </pic:pic>
              </a:graphicData>
            </a:graphic>
          </wp:anchor>
        </w:drawing>
      </w:r>
      <w:r>
        <w:rPr>
          <w:rFonts w:ascii="Courier New"/>
          <w:i/>
          <w:noProof/>
          <w:sz w:val="7"/>
        </w:rPr>
        <w:drawing>
          <wp:anchor distT="0" distB="0" distL="0" distR="0" simplePos="0" relativeHeight="251845632" behindDoc="1" locked="0" layoutInCell="1" allowOverlap="1" wp14:anchorId="461DB253" wp14:editId="7C4F0260">
            <wp:simplePos x="0" y="0"/>
            <wp:positionH relativeFrom="page">
              <wp:posOffset>4056888</wp:posOffset>
            </wp:positionH>
            <wp:positionV relativeFrom="paragraph">
              <wp:posOffset>6457577</wp:posOffset>
            </wp:positionV>
            <wp:extent cx="1006391" cy="347662"/>
            <wp:effectExtent l="0" t="0" r="0" b="0"/>
            <wp:wrapTopAndBottom/>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333" cstate="print"/>
                    <a:stretch>
                      <a:fillRect/>
                    </a:stretch>
                  </pic:blipFill>
                  <pic:spPr>
                    <a:xfrm>
                      <a:off x="0" y="0"/>
                      <a:ext cx="1006391" cy="347662"/>
                    </a:xfrm>
                    <a:prstGeom prst="rect">
                      <a:avLst/>
                    </a:prstGeom>
                  </pic:spPr>
                </pic:pic>
              </a:graphicData>
            </a:graphic>
          </wp:anchor>
        </w:drawing>
      </w:r>
      <w:r>
        <w:rPr>
          <w:rFonts w:ascii="Courier New"/>
          <w:i/>
          <w:noProof/>
          <w:sz w:val="7"/>
        </w:rPr>
        <mc:AlternateContent>
          <mc:Choice Requires="wps">
            <w:drawing>
              <wp:anchor distT="0" distB="0" distL="0" distR="0" simplePos="0" relativeHeight="251846656" behindDoc="1" locked="0" layoutInCell="1" allowOverlap="1" wp14:anchorId="7E1B101C" wp14:editId="6F461075">
                <wp:simplePos x="0" y="0"/>
                <wp:positionH relativeFrom="page">
                  <wp:posOffset>1373124</wp:posOffset>
                </wp:positionH>
                <wp:positionV relativeFrom="paragraph">
                  <wp:posOffset>6905633</wp:posOffset>
                </wp:positionV>
                <wp:extent cx="3697604" cy="1270"/>
                <wp:effectExtent l="0" t="0" r="0" b="0"/>
                <wp:wrapTopAndBottom/>
                <wp:docPr id="448" name="Graphic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7604" cy="1270"/>
                        </a:xfrm>
                        <a:custGeom>
                          <a:avLst/>
                          <a:gdLst/>
                          <a:ahLst/>
                          <a:cxnLst/>
                          <a:rect l="l" t="t" r="r" b="b"/>
                          <a:pathLst>
                            <a:path w="3697604">
                              <a:moveTo>
                                <a:pt x="0" y="0"/>
                              </a:moveTo>
                              <a:lnTo>
                                <a:pt x="3697223"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C024B81" id="Graphic 448" o:spid="_x0000_s1026" style="position:absolute;margin-left:108.1pt;margin-top:543.75pt;width:291.15pt;height:.1pt;z-index:-251469824;visibility:visible;mso-wrap-style:square;mso-wrap-distance-left:0;mso-wrap-distance-top:0;mso-wrap-distance-right:0;mso-wrap-distance-bottom:0;mso-position-horizontal:absolute;mso-position-horizontal-relative:page;mso-position-vertical:absolute;mso-position-vertical-relative:text;v-text-anchor:top" coordsize="36976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" path="m,l3697223,e" filled="f" strokeweight=".25397mm">
                <v:path arrowok="t"/>
                <w10:wrap type="topAndBottom" anchorx="page"/>
              </v:shape>
            </w:pict>
          </mc:Fallback>
        </mc:AlternateContent>
      </w:r>
    </w:p>
    <w:p w14:paraId="1DA62D9D" w14:textId="77777777" w:rsidR="00517669" w:rsidRDefault="00517669" w:rsidP="00517669">
      <w:pPr>
        <w:pStyle w:val="BodyText"/>
        <w:spacing w:before="2"/>
        <w:rPr>
          <w:rFonts w:ascii="Courier New"/>
          <w:i/>
          <w:sz w:val="7"/>
        </w:rPr>
      </w:pPr>
    </w:p>
    <w:p w14:paraId="0B3098FC" w14:textId="77777777" w:rsidR="00517669" w:rsidRDefault="00517669" w:rsidP="00517669">
      <w:pPr>
        <w:pStyle w:val="BodyText"/>
        <w:spacing w:before="8"/>
        <w:rPr>
          <w:rFonts w:ascii="Courier New"/>
          <w:i/>
          <w:sz w:val="6"/>
        </w:rPr>
      </w:pPr>
    </w:p>
    <w:p w14:paraId="6269B0D2" w14:textId="77777777" w:rsidR="00517669" w:rsidRDefault="00517669" w:rsidP="00517669">
      <w:pPr>
        <w:pStyle w:val="BodyText"/>
        <w:spacing w:before="35"/>
        <w:rPr>
          <w:rFonts w:ascii="Courier New"/>
          <w:i/>
        </w:rPr>
      </w:pPr>
    </w:p>
    <w:p w14:paraId="0BB147C0" w14:textId="77777777" w:rsidR="00517669" w:rsidRDefault="00517669" w:rsidP="00517669">
      <w:pPr>
        <w:pStyle w:val="BodyText"/>
        <w:rPr>
          <w:rFonts w:ascii="Courier New"/>
          <w:i/>
          <w:sz w:val="12"/>
        </w:rPr>
      </w:pPr>
    </w:p>
    <w:p w14:paraId="2B1A53F6" w14:textId="77777777" w:rsidR="00517669" w:rsidRDefault="00517669" w:rsidP="00517669">
      <w:pPr>
        <w:pStyle w:val="BodyText"/>
        <w:spacing w:before="9"/>
        <w:rPr>
          <w:rFonts w:ascii="Courier New"/>
          <w:i/>
          <w:sz w:val="11"/>
        </w:rPr>
      </w:pPr>
    </w:p>
    <w:p w14:paraId="2C13DB96" w14:textId="77777777" w:rsidR="00517669" w:rsidRDefault="00517669" w:rsidP="00517669">
      <w:pPr>
        <w:pStyle w:val="BodyText"/>
        <w:rPr>
          <w:rFonts w:ascii="Courier New"/>
          <w:i/>
          <w:sz w:val="24"/>
        </w:rPr>
      </w:pPr>
    </w:p>
    <w:p w14:paraId="10DBCD75" w14:textId="77777777" w:rsidR="00517669" w:rsidRDefault="00517669" w:rsidP="00517669">
      <w:pPr>
        <w:pStyle w:val="BodyText"/>
        <w:rPr>
          <w:rFonts w:ascii="Courier New"/>
          <w:i/>
          <w:sz w:val="24"/>
        </w:rPr>
      </w:pPr>
    </w:p>
    <w:p w14:paraId="5B65AB50" w14:textId="77777777" w:rsidR="00517669" w:rsidRDefault="00517669" w:rsidP="00517669">
      <w:pPr>
        <w:pStyle w:val="BodyText"/>
        <w:rPr>
          <w:rFonts w:ascii="Courier New"/>
          <w:i/>
          <w:sz w:val="24"/>
        </w:rPr>
      </w:pPr>
    </w:p>
    <w:p w14:paraId="666A0389" w14:textId="77777777" w:rsidR="00517669" w:rsidRDefault="00517669" w:rsidP="00517669">
      <w:pPr>
        <w:pStyle w:val="BodyText"/>
        <w:rPr>
          <w:rFonts w:ascii="Courier New"/>
          <w:i/>
          <w:sz w:val="24"/>
        </w:rPr>
      </w:pPr>
    </w:p>
    <w:p w14:paraId="0C16990E" w14:textId="77777777" w:rsidR="00517669" w:rsidRDefault="00517669" w:rsidP="00517669">
      <w:pPr>
        <w:pStyle w:val="BodyText"/>
        <w:rPr>
          <w:rFonts w:ascii="Courier New"/>
          <w:i/>
          <w:sz w:val="24"/>
        </w:rPr>
      </w:pPr>
    </w:p>
    <w:p w14:paraId="19BE37DD" w14:textId="77777777" w:rsidR="00517669" w:rsidRDefault="00517669" w:rsidP="00517669">
      <w:pPr>
        <w:jc w:val="center"/>
        <w:rPr>
          <w:rFonts w:ascii="Courier New"/>
        </w:rPr>
        <w:sectPr w:rsidR="00517669">
          <w:pgSz w:w="23820" w:h="16840" w:orient="landscape"/>
          <w:pgMar w:top="1940" w:right="1800" w:bottom="0" w:left="2160" w:header="720" w:footer="720" w:gutter="0"/>
          <w:cols w:space="720"/>
        </w:sectPr>
      </w:pPr>
    </w:p>
    <w:p w14:paraId="3171DC1F" w14:textId="77777777" w:rsidR="00517669" w:rsidRDefault="00517669" w:rsidP="00517669">
      <w:pPr>
        <w:pStyle w:val="BodyText"/>
        <w:rPr>
          <w:rFonts w:ascii="Courier New"/>
          <w:i/>
        </w:rPr>
      </w:pPr>
    </w:p>
    <w:p w14:paraId="78166BFF" w14:textId="77777777" w:rsidR="00517669" w:rsidRDefault="00517669" w:rsidP="00517669">
      <w:pPr>
        <w:pStyle w:val="BodyText"/>
        <w:rPr>
          <w:rFonts w:ascii="Courier New"/>
          <w:i/>
        </w:rPr>
      </w:pPr>
    </w:p>
    <w:p w14:paraId="0F3A1492" w14:textId="77777777" w:rsidR="00517669" w:rsidRDefault="00517669" w:rsidP="00517669">
      <w:pPr>
        <w:pStyle w:val="BodyText"/>
        <w:rPr>
          <w:rFonts w:ascii="Courier New"/>
          <w:i/>
        </w:rPr>
      </w:pPr>
    </w:p>
    <w:p w14:paraId="4233CD20" w14:textId="77777777" w:rsidR="00517669" w:rsidRDefault="00517669" w:rsidP="00517669">
      <w:pPr>
        <w:pStyle w:val="BodyText"/>
        <w:rPr>
          <w:rFonts w:ascii="Courier New"/>
          <w:i/>
        </w:rPr>
      </w:pPr>
    </w:p>
    <w:p w14:paraId="58512548" w14:textId="77777777" w:rsidR="00517669" w:rsidRDefault="00517669" w:rsidP="00517669">
      <w:pPr>
        <w:pStyle w:val="BodyText"/>
        <w:rPr>
          <w:rFonts w:ascii="Courier New"/>
          <w:i/>
        </w:rPr>
      </w:pPr>
    </w:p>
    <w:p w14:paraId="3C102122" w14:textId="77777777" w:rsidR="00517669" w:rsidRDefault="00517669" w:rsidP="00517669">
      <w:pPr>
        <w:pStyle w:val="BodyText"/>
        <w:rPr>
          <w:rFonts w:ascii="Courier New"/>
          <w:i/>
        </w:rPr>
      </w:pPr>
    </w:p>
    <w:p w14:paraId="51D3F75B" w14:textId="77777777" w:rsidR="00517669" w:rsidRDefault="00517669" w:rsidP="00517669">
      <w:pPr>
        <w:pStyle w:val="BodyText"/>
        <w:rPr>
          <w:rFonts w:ascii="Courier New"/>
          <w:i/>
        </w:rPr>
      </w:pPr>
    </w:p>
    <w:p w14:paraId="4BC54E60" w14:textId="77777777" w:rsidR="00517669" w:rsidRDefault="00517669" w:rsidP="00517669">
      <w:pPr>
        <w:pStyle w:val="BodyText"/>
        <w:rPr>
          <w:rFonts w:ascii="Courier New"/>
          <w:i/>
        </w:rPr>
      </w:pPr>
    </w:p>
    <w:p w14:paraId="6B5C9D6D" w14:textId="77777777" w:rsidR="00517669" w:rsidRDefault="00517669" w:rsidP="00517669">
      <w:pPr>
        <w:pStyle w:val="BodyText"/>
        <w:rPr>
          <w:rFonts w:ascii="Courier New"/>
          <w:i/>
        </w:rPr>
      </w:pPr>
    </w:p>
    <w:p w14:paraId="5B1055A8" w14:textId="77777777" w:rsidR="00517669" w:rsidRDefault="00517669" w:rsidP="00517669">
      <w:pPr>
        <w:pStyle w:val="BodyText"/>
        <w:rPr>
          <w:rFonts w:ascii="Courier New"/>
          <w:i/>
        </w:rPr>
      </w:pPr>
    </w:p>
    <w:p w14:paraId="1CB30000" w14:textId="77777777" w:rsidR="00517669" w:rsidRDefault="00517669" w:rsidP="00517669">
      <w:pPr>
        <w:pStyle w:val="BodyText"/>
        <w:rPr>
          <w:rFonts w:ascii="Courier New"/>
          <w:i/>
        </w:rPr>
      </w:pPr>
    </w:p>
    <w:p w14:paraId="1A13BE0B" w14:textId="77777777" w:rsidR="00517669" w:rsidRDefault="00517669" w:rsidP="00517669">
      <w:pPr>
        <w:pStyle w:val="BodyText"/>
        <w:rPr>
          <w:rFonts w:ascii="Courier New"/>
          <w:i/>
        </w:rPr>
      </w:pPr>
    </w:p>
    <w:p w14:paraId="026E6EC3" w14:textId="77777777" w:rsidR="00517669" w:rsidRDefault="00517669" w:rsidP="00517669">
      <w:pPr>
        <w:pStyle w:val="BodyText"/>
        <w:rPr>
          <w:rFonts w:ascii="Courier New"/>
          <w:i/>
        </w:rPr>
      </w:pPr>
    </w:p>
    <w:p w14:paraId="619BDC3F" w14:textId="77777777" w:rsidR="00517669" w:rsidRDefault="00517669" w:rsidP="00517669">
      <w:pPr>
        <w:pStyle w:val="BodyText"/>
        <w:rPr>
          <w:rFonts w:ascii="Courier New"/>
          <w:i/>
        </w:rPr>
      </w:pPr>
    </w:p>
    <w:p w14:paraId="335D3994" w14:textId="77777777" w:rsidR="00517669" w:rsidRDefault="00517669" w:rsidP="00517669">
      <w:pPr>
        <w:pStyle w:val="BodyText"/>
        <w:rPr>
          <w:rFonts w:ascii="Courier New"/>
          <w:i/>
        </w:rPr>
      </w:pPr>
    </w:p>
    <w:p w14:paraId="1A76A155" w14:textId="77777777" w:rsidR="00517669" w:rsidRDefault="00517669" w:rsidP="00517669">
      <w:pPr>
        <w:pStyle w:val="BodyText"/>
        <w:rPr>
          <w:rFonts w:ascii="Courier New"/>
          <w:i/>
        </w:rPr>
      </w:pPr>
    </w:p>
    <w:p w14:paraId="5418070E" w14:textId="77777777" w:rsidR="00517669" w:rsidRDefault="00517669" w:rsidP="00517669">
      <w:pPr>
        <w:pStyle w:val="BodyText"/>
        <w:rPr>
          <w:rFonts w:ascii="Courier New"/>
          <w:i/>
        </w:rPr>
      </w:pPr>
    </w:p>
    <w:p w14:paraId="38D3815F" w14:textId="77777777" w:rsidR="00517669" w:rsidRDefault="00517669" w:rsidP="00517669">
      <w:pPr>
        <w:pStyle w:val="BodyText"/>
        <w:rPr>
          <w:rFonts w:ascii="Courier New"/>
          <w:i/>
        </w:rPr>
      </w:pPr>
    </w:p>
    <w:p w14:paraId="2516F8D3" w14:textId="77777777" w:rsidR="00517669" w:rsidRDefault="00517669" w:rsidP="00517669">
      <w:pPr>
        <w:pStyle w:val="BodyText"/>
        <w:rPr>
          <w:rFonts w:ascii="Courier New"/>
          <w:i/>
        </w:rPr>
      </w:pPr>
    </w:p>
    <w:p w14:paraId="7D546BEC" w14:textId="77777777" w:rsidR="00517669" w:rsidRDefault="00517669" w:rsidP="00517669">
      <w:pPr>
        <w:pStyle w:val="BodyText"/>
        <w:rPr>
          <w:rFonts w:ascii="Courier New"/>
          <w:i/>
        </w:rPr>
      </w:pPr>
    </w:p>
    <w:p w14:paraId="2ABD428F" w14:textId="77777777" w:rsidR="00517669" w:rsidRDefault="00517669" w:rsidP="00517669">
      <w:pPr>
        <w:pStyle w:val="BodyText"/>
        <w:spacing w:before="200"/>
        <w:rPr>
          <w:rFonts w:ascii="Courier New"/>
          <w:i/>
        </w:rPr>
      </w:pPr>
    </w:p>
    <w:p w14:paraId="39AF2B4F" w14:textId="77777777" w:rsidR="00517669" w:rsidRDefault="00517669" w:rsidP="00517669">
      <w:pPr>
        <w:pStyle w:val="BodyText"/>
        <w:ind w:left="352"/>
        <w:rPr>
          <w:rFonts w:ascii="Courier New"/>
          <w:i/>
        </w:rPr>
      </w:pPr>
      <w:r>
        <w:rPr>
          <w:rFonts w:ascii="Courier New"/>
          <w:i/>
          <w:noProof/>
        </w:rPr>
        <mc:AlternateContent>
          <mc:Choice Requires="wpg">
            <w:drawing>
              <wp:inline distT="0" distB="0" distL="0" distR="0" wp14:anchorId="6DF2564E" wp14:editId="04E5EDA5">
                <wp:extent cx="5610225" cy="1495425"/>
                <wp:effectExtent l="9525" t="0" r="0" b="9525"/>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225" cy="1495425"/>
                          <a:chOff x="0" y="0"/>
                          <a:chExt cx="5610225" cy="1495425"/>
                        </a:xfrm>
                      </wpg:grpSpPr>
                      <wps:wsp>
                        <wps:cNvPr id="450" name="Graphic 450"/>
                        <wps:cNvSpPr/>
                        <wps:spPr>
                          <a:xfrm>
                            <a:off x="4762" y="97726"/>
                            <a:ext cx="371475" cy="1393190"/>
                          </a:xfrm>
                          <a:custGeom>
                            <a:avLst/>
                            <a:gdLst/>
                            <a:ahLst/>
                            <a:cxnLst/>
                            <a:rect l="l" t="t" r="r" b="b"/>
                            <a:pathLst>
                              <a:path w="371475" h="1393190">
                                <a:moveTo>
                                  <a:pt x="371475" y="0"/>
                                </a:moveTo>
                                <a:lnTo>
                                  <a:pt x="278638" y="0"/>
                                </a:lnTo>
                                <a:lnTo>
                                  <a:pt x="260552" y="3635"/>
                                </a:lnTo>
                                <a:lnTo>
                                  <a:pt x="245776" y="13557"/>
                                </a:lnTo>
                                <a:lnTo>
                                  <a:pt x="235811" y="28289"/>
                                </a:lnTo>
                                <a:lnTo>
                                  <a:pt x="232156" y="46355"/>
                                </a:lnTo>
                                <a:lnTo>
                                  <a:pt x="235811" y="64440"/>
                                </a:lnTo>
                                <a:lnTo>
                                  <a:pt x="245776" y="79216"/>
                                </a:lnTo>
                                <a:lnTo>
                                  <a:pt x="260552" y="89181"/>
                                </a:lnTo>
                                <a:lnTo>
                                  <a:pt x="278638" y="92837"/>
                                </a:lnTo>
                                <a:lnTo>
                                  <a:pt x="314789" y="85528"/>
                                </a:lnTo>
                                <a:lnTo>
                                  <a:pt x="344297" y="65611"/>
                                </a:lnTo>
                                <a:lnTo>
                                  <a:pt x="364184" y="36097"/>
                                </a:lnTo>
                                <a:lnTo>
                                  <a:pt x="371475" y="0"/>
                                </a:lnTo>
                                <a:close/>
                              </a:path>
                              <a:path w="371475" h="1393190">
                                <a:moveTo>
                                  <a:pt x="92837" y="1207262"/>
                                </a:moveTo>
                                <a:lnTo>
                                  <a:pt x="56685" y="1214552"/>
                                </a:lnTo>
                                <a:lnTo>
                                  <a:pt x="27178" y="1234439"/>
                                </a:lnTo>
                                <a:lnTo>
                                  <a:pt x="7290" y="1263947"/>
                                </a:lnTo>
                                <a:lnTo>
                                  <a:pt x="0" y="1300099"/>
                                </a:lnTo>
                                <a:lnTo>
                                  <a:pt x="7290" y="1336250"/>
                                </a:lnTo>
                                <a:lnTo>
                                  <a:pt x="27178" y="1365758"/>
                                </a:lnTo>
                                <a:lnTo>
                                  <a:pt x="56685" y="1385645"/>
                                </a:lnTo>
                                <a:lnTo>
                                  <a:pt x="92837" y="1392936"/>
                                </a:lnTo>
                                <a:lnTo>
                                  <a:pt x="129008" y="1385645"/>
                                </a:lnTo>
                                <a:lnTo>
                                  <a:pt x="158559" y="1365758"/>
                                </a:lnTo>
                                <a:lnTo>
                                  <a:pt x="178490" y="1336250"/>
                                </a:lnTo>
                                <a:lnTo>
                                  <a:pt x="185800" y="1300099"/>
                                </a:lnTo>
                                <a:lnTo>
                                  <a:pt x="92837" y="1300099"/>
                                </a:lnTo>
                                <a:lnTo>
                                  <a:pt x="110922" y="1296443"/>
                                </a:lnTo>
                                <a:lnTo>
                                  <a:pt x="125698" y="1286478"/>
                                </a:lnTo>
                                <a:lnTo>
                                  <a:pt x="135663" y="1271702"/>
                                </a:lnTo>
                                <a:lnTo>
                                  <a:pt x="139319" y="1253617"/>
                                </a:lnTo>
                                <a:lnTo>
                                  <a:pt x="135663" y="1235551"/>
                                </a:lnTo>
                                <a:lnTo>
                                  <a:pt x="125698" y="1220819"/>
                                </a:lnTo>
                                <a:lnTo>
                                  <a:pt x="110922" y="1210897"/>
                                </a:lnTo>
                                <a:lnTo>
                                  <a:pt x="92837" y="1207262"/>
                                </a:lnTo>
                                <a:close/>
                              </a:path>
                            </a:pathLst>
                          </a:custGeom>
                          <a:solidFill>
                            <a:srgbClr val="CDCDCD"/>
                          </a:solidFill>
                        </wps:spPr>
                        <wps:bodyPr wrap="square" lIns="0" tIns="0" rIns="0" bIns="0" rtlCol="0">
                          <a:prstTxWarp prst="textNoShape">
                            <a:avLst/>
                          </a:prstTxWarp>
                          <a:noAutofit/>
                        </wps:bodyPr>
                      </wps:wsp>
                      <wps:wsp>
                        <wps:cNvPr id="451" name="Graphic 451"/>
                        <wps:cNvSpPr/>
                        <wps:spPr>
                          <a:xfrm>
                            <a:off x="4762" y="4762"/>
                            <a:ext cx="5600700" cy="1485900"/>
                          </a:xfrm>
                          <a:custGeom>
                            <a:avLst/>
                            <a:gdLst/>
                            <a:ahLst/>
                            <a:cxnLst/>
                            <a:rect l="l" t="t" r="r" b="b"/>
                            <a:pathLst>
                              <a:path w="5600700" h="1485900">
                                <a:moveTo>
                                  <a:pt x="185800" y="1300226"/>
                                </a:moveTo>
                                <a:lnTo>
                                  <a:pt x="185800" y="92963"/>
                                </a:lnTo>
                                <a:lnTo>
                                  <a:pt x="193091" y="56792"/>
                                </a:lnTo>
                                <a:lnTo>
                                  <a:pt x="212978" y="27241"/>
                                </a:lnTo>
                                <a:lnTo>
                                  <a:pt x="242486" y="7310"/>
                                </a:lnTo>
                                <a:lnTo>
                                  <a:pt x="278638" y="0"/>
                                </a:lnTo>
                                <a:lnTo>
                                  <a:pt x="5507863" y="0"/>
                                </a:lnTo>
                                <a:lnTo>
                                  <a:pt x="5544014" y="7310"/>
                                </a:lnTo>
                                <a:lnTo>
                                  <a:pt x="5573522" y="27241"/>
                                </a:lnTo>
                                <a:lnTo>
                                  <a:pt x="5593409" y="56792"/>
                                </a:lnTo>
                                <a:lnTo>
                                  <a:pt x="5600700" y="92963"/>
                                </a:lnTo>
                                <a:lnTo>
                                  <a:pt x="5593409" y="129061"/>
                                </a:lnTo>
                                <a:lnTo>
                                  <a:pt x="5573522" y="158575"/>
                                </a:lnTo>
                                <a:lnTo>
                                  <a:pt x="5544014" y="178492"/>
                                </a:lnTo>
                                <a:lnTo>
                                  <a:pt x="5507863" y="185800"/>
                                </a:lnTo>
                                <a:lnTo>
                                  <a:pt x="5415026" y="185800"/>
                                </a:lnTo>
                                <a:lnTo>
                                  <a:pt x="5415026" y="1393063"/>
                                </a:lnTo>
                                <a:lnTo>
                                  <a:pt x="5407715" y="1429214"/>
                                </a:lnTo>
                                <a:lnTo>
                                  <a:pt x="5387784" y="1458722"/>
                                </a:lnTo>
                                <a:lnTo>
                                  <a:pt x="5358233" y="1478609"/>
                                </a:lnTo>
                                <a:lnTo>
                                  <a:pt x="5322061" y="1485900"/>
                                </a:lnTo>
                                <a:lnTo>
                                  <a:pt x="92837" y="1485900"/>
                                </a:lnTo>
                                <a:lnTo>
                                  <a:pt x="56685" y="1478609"/>
                                </a:lnTo>
                                <a:lnTo>
                                  <a:pt x="27178" y="1458721"/>
                                </a:lnTo>
                                <a:lnTo>
                                  <a:pt x="7290" y="1429214"/>
                                </a:lnTo>
                                <a:lnTo>
                                  <a:pt x="0" y="1393063"/>
                                </a:lnTo>
                                <a:lnTo>
                                  <a:pt x="7290" y="1356911"/>
                                </a:lnTo>
                                <a:lnTo>
                                  <a:pt x="27178" y="1327403"/>
                                </a:lnTo>
                                <a:lnTo>
                                  <a:pt x="56685" y="1307516"/>
                                </a:lnTo>
                                <a:lnTo>
                                  <a:pt x="92837" y="1300226"/>
                                </a:lnTo>
                                <a:lnTo>
                                  <a:pt x="185800" y="1300226"/>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252" cstate="print"/>
                          <a:stretch>
                            <a:fillRect/>
                          </a:stretch>
                        </pic:blipFill>
                        <pic:spPr>
                          <a:xfrm>
                            <a:off x="232156" y="0"/>
                            <a:ext cx="148844" cy="195325"/>
                          </a:xfrm>
                          <a:prstGeom prst="rect">
                            <a:avLst/>
                          </a:prstGeom>
                        </pic:spPr>
                      </pic:pic>
                      <wps:wsp>
                        <wps:cNvPr id="453" name="Graphic 453"/>
                        <wps:cNvSpPr/>
                        <wps:spPr>
                          <a:xfrm>
                            <a:off x="283400" y="190563"/>
                            <a:ext cx="5136515" cy="1270"/>
                          </a:xfrm>
                          <a:custGeom>
                            <a:avLst/>
                            <a:gdLst/>
                            <a:ahLst/>
                            <a:cxnLst/>
                            <a:rect l="l" t="t" r="r" b="b"/>
                            <a:pathLst>
                              <a:path w="5136515">
                                <a:moveTo>
                                  <a:pt x="5136388" y="0"/>
                                </a:moveTo>
                                <a:lnTo>
                                  <a:pt x="0"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253" cstate="print"/>
                          <a:stretch>
                            <a:fillRect/>
                          </a:stretch>
                        </pic:blipFill>
                        <pic:spPr>
                          <a:xfrm>
                            <a:off x="92836" y="1300225"/>
                            <a:ext cx="102488" cy="195199"/>
                          </a:xfrm>
                          <a:prstGeom prst="rect">
                            <a:avLst/>
                          </a:prstGeom>
                        </pic:spPr>
                      </pic:pic>
                      <wps:wsp>
                        <wps:cNvPr id="455" name="Textbox 455"/>
                        <wps:cNvSpPr txBox="1"/>
                        <wps:spPr>
                          <a:xfrm>
                            <a:off x="0" y="0"/>
                            <a:ext cx="5610225" cy="1495425"/>
                          </a:xfrm>
                          <a:prstGeom prst="rect">
                            <a:avLst/>
                          </a:prstGeom>
                        </wps:spPr>
                        <wps:txbx>
                          <w:txbxContent>
                            <w:p w14:paraId="22B044CC" w14:textId="77777777" w:rsidR="001F6702" w:rsidRDefault="001F6702" w:rsidP="00517669">
                              <w:pPr>
                                <w:rPr>
                                  <w:rFonts w:ascii="Courier New"/>
                                  <w:sz w:val="40"/>
                                </w:rPr>
                              </w:pPr>
                            </w:p>
                            <w:p w14:paraId="5F4C0B31" w14:textId="77777777" w:rsidR="001F6702" w:rsidRDefault="001F6702" w:rsidP="00517669">
                              <w:pPr>
                                <w:spacing w:before="121"/>
                                <w:rPr>
                                  <w:rFonts w:ascii="Courier New"/>
                                  <w:sz w:val="40"/>
                                </w:rPr>
                              </w:pPr>
                            </w:p>
                            <w:p w14:paraId="035642C7" w14:textId="77777777" w:rsidR="001F6702" w:rsidRDefault="001F6702" w:rsidP="00517669">
                              <w:pPr>
                                <w:ind w:right="3"/>
                                <w:jc w:val="center"/>
                                <w:rPr>
                                  <w:rFonts w:ascii="Calibri"/>
                                  <w:b/>
                                  <w:sz w:val="40"/>
                                </w:rPr>
                              </w:pPr>
                              <w:r>
                                <w:rPr>
                                  <w:rFonts w:ascii="Calibri"/>
                                  <w:b/>
                                  <w:sz w:val="40"/>
                                </w:rPr>
                                <w:t>THE</w:t>
                              </w:r>
                              <w:r>
                                <w:rPr>
                                  <w:rFonts w:ascii="Calibri"/>
                                  <w:b/>
                                  <w:spacing w:val="24"/>
                                  <w:sz w:val="40"/>
                                </w:rPr>
                                <w:t xml:space="preserve"> </w:t>
                              </w:r>
                              <w:r>
                                <w:rPr>
                                  <w:rFonts w:ascii="Calibri"/>
                                  <w:b/>
                                  <w:sz w:val="40"/>
                                </w:rPr>
                                <w:t>FENCE</w:t>
                              </w:r>
                              <w:r>
                                <w:rPr>
                                  <w:rFonts w:ascii="Calibri"/>
                                  <w:b/>
                                  <w:spacing w:val="26"/>
                                  <w:sz w:val="40"/>
                                </w:rPr>
                                <w:t xml:space="preserve"> </w:t>
                              </w:r>
                              <w:r>
                                <w:rPr>
                                  <w:rFonts w:ascii="Calibri"/>
                                  <w:b/>
                                  <w:spacing w:val="-4"/>
                                  <w:sz w:val="40"/>
                                </w:rPr>
                                <w:t>PLAN</w:t>
                              </w:r>
                            </w:p>
                          </w:txbxContent>
                        </wps:txbx>
                        <wps:bodyPr wrap="square" lIns="0" tIns="0" rIns="0" bIns="0" rtlCol="0">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6DF2564E" id="Group 449" o:spid="_x0000_s1162" style="width:441.75pt;height:117.75pt;mso-position-horizontal-relative:char;mso-position-vertical-relative:line" coordsize="56102,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">
                <v:shape id="Graphic 450" o:spid="_x0000_s1163" style="position:absolute;left:47;top:977;width:3715;height:13932;visibility:visible;mso-wrap-style:square;v-text-anchor:top" coordsize="371475,139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" path="m371475,l278638,,260552,3635r-14776,9922l235811,28289r-3655,18066l235811,64440r9965,14776l260552,89181r18086,3656l314789,85528,344297,65611,364184,36097,371475,xem92837,1207262r-36152,7290l27178,1234439,7290,1263947,,1300099r7290,36151l27178,1365758r29507,19887l92837,1392936r36171,-7291l158559,1365758r19931,-29508l185800,1300099r-92963,l110922,1296443r14776,-9965l135663,1271702r3656,-18085l135663,1235551r-9965,-14732l110922,1210897r-18085,-3635xe" fillcolor="#cdcdcd" stroked="f">
                  <v:path arrowok="t"/>
                </v:shape>
                <v:shape id="Graphic 451" o:spid="_x0000_s1164" style="position:absolute;left:47;top:47;width:56007;height:14859;visibility:visible;mso-wrap-style:square;v-text-anchor:top" coordsize="5600700,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" path="m185800,1300226r,-1207263l193091,56792,212978,27241,242486,7310,278638,,5507863,r36151,7310l5573522,27241r19887,29551l5600700,92963r-7291,36098l5573522,158575r-29508,19917l5507863,185800r-92837,l5415026,1393063r-7311,36151l5387784,1458722r-29551,19887l5322061,1485900r-5229224,l56685,1478609,27178,1458721,7290,1429214,,1393063r7290,-36152l27178,1327403r29507,-19887l92837,1300226r92963,xe" filled="f">
                  <v:path arrowok="t"/>
                </v:shape>
                <v:shape id="Image 452" o:spid="_x0000_s1165" type="#_x0000_t75" style="position:absolute;left:2321;width:1489;height: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">
                  <v:imagedata r:id="rId254" o:title=""/>
                </v:shape>
                <v:shape id="Graphic 453" o:spid="_x0000_s1166" style="position:absolute;left:2834;top:1905;width:51365;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" path="m5136388,l,e" filled="f">
                  <v:path arrowok="t"/>
                </v:shape>
                <v:shape id="Image 454" o:spid="_x0000_s1167" type="#_x0000_t75" style="position:absolute;left:928;top:13002;width:1025;height:1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">
                  <v:imagedata r:id="rId255" o:title=""/>
                </v:shape>
                <v:shape id="Textbox 455" o:spid="_x0000_s1168" type="#_x0000_t202" style="position:absolute;width:56102;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22B044CC" w14:textId="77777777" w:rsidR="0020402E" w:rsidRDefault="0020402E" w:rsidP="00517669">
                        <w:pPr>
                          <w:rPr>
                            <w:rFonts w:ascii="Courier New"/>
                            <w:sz w:val="40"/>
                          </w:rPr>
                        </w:pPr>
                      </w:p>
                      <w:p w14:paraId="5F4C0B31" w14:textId="77777777" w:rsidR="0020402E" w:rsidRDefault="0020402E" w:rsidP="00517669">
                        <w:pPr>
                          <w:spacing w:before="121"/>
                          <w:rPr>
                            <w:rFonts w:ascii="Courier New"/>
                            <w:sz w:val="40"/>
                          </w:rPr>
                        </w:pPr>
                      </w:p>
                      <w:p w14:paraId="035642C7" w14:textId="77777777" w:rsidR="0020402E" w:rsidRDefault="0020402E" w:rsidP="00517669">
                        <w:pPr>
                          <w:ind w:right="3"/>
                          <w:jc w:val="center"/>
                          <w:rPr>
                            <w:rFonts w:ascii="Calibri"/>
                            <w:b/>
                            <w:sz w:val="40"/>
                          </w:rPr>
                        </w:pPr>
                        <w:r>
                          <w:rPr>
                            <w:rFonts w:ascii="Calibri"/>
                            <w:b/>
                            <w:sz w:val="40"/>
                          </w:rPr>
                          <w:t>THE</w:t>
                        </w:r>
                        <w:r>
                          <w:rPr>
                            <w:rFonts w:ascii="Calibri"/>
                            <w:b/>
                            <w:spacing w:val="24"/>
                            <w:sz w:val="40"/>
                          </w:rPr>
                          <w:t xml:space="preserve"> </w:t>
                        </w:r>
                        <w:r>
                          <w:rPr>
                            <w:rFonts w:ascii="Calibri"/>
                            <w:b/>
                            <w:sz w:val="40"/>
                          </w:rPr>
                          <w:t>FENCE</w:t>
                        </w:r>
                        <w:r>
                          <w:rPr>
                            <w:rFonts w:ascii="Calibri"/>
                            <w:b/>
                            <w:spacing w:val="26"/>
                            <w:sz w:val="40"/>
                          </w:rPr>
                          <w:t xml:space="preserve"> </w:t>
                        </w:r>
                        <w:r>
                          <w:rPr>
                            <w:rFonts w:ascii="Calibri"/>
                            <w:b/>
                            <w:spacing w:val="-4"/>
                            <w:sz w:val="40"/>
                          </w:rPr>
                          <w:t>PLAN</w:t>
                        </w:r>
                      </w:p>
                    </w:txbxContent>
                  </v:textbox>
                </v:shape>
                <w10:anchorlock/>
              </v:group>
            </w:pict>
          </mc:Fallback>
        </mc:AlternateContent>
      </w:r>
    </w:p>
    <w:p w14:paraId="101D5ADB" w14:textId="77777777" w:rsidR="00517669" w:rsidRDefault="00517669" w:rsidP="00517669">
      <w:pPr>
        <w:pStyle w:val="BodyText"/>
        <w:rPr>
          <w:rFonts w:ascii="Courier New"/>
          <w:i/>
          <w:sz w:val="24"/>
        </w:rPr>
      </w:pPr>
    </w:p>
    <w:p w14:paraId="51333F47" w14:textId="77777777" w:rsidR="00517669" w:rsidRDefault="00517669" w:rsidP="00517669">
      <w:pPr>
        <w:pStyle w:val="BodyText"/>
        <w:rPr>
          <w:rFonts w:ascii="Courier New"/>
          <w:i/>
          <w:sz w:val="24"/>
        </w:rPr>
      </w:pPr>
    </w:p>
    <w:p w14:paraId="360F57B7" w14:textId="77777777" w:rsidR="00517669" w:rsidRDefault="00517669" w:rsidP="00517669">
      <w:pPr>
        <w:pStyle w:val="BodyText"/>
        <w:rPr>
          <w:rFonts w:ascii="Courier New"/>
          <w:i/>
          <w:sz w:val="24"/>
        </w:rPr>
      </w:pPr>
    </w:p>
    <w:p w14:paraId="05A4E7EB" w14:textId="77777777" w:rsidR="00517669" w:rsidRDefault="00517669" w:rsidP="00517669">
      <w:pPr>
        <w:pStyle w:val="BodyText"/>
        <w:rPr>
          <w:rFonts w:ascii="Courier New"/>
          <w:i/>
          <w:sz w:val="24"/>
        </w:rPr>
      </w:pPr>
    </w:p>
    <w:p w14:paraId="2261CD15" w14:textId="77777777" w:rsidR="00517669" w:rsidRDefault="00517669" w:rsidP="00517669">
      <w:pPr>
        <w:pStyle w:val="BodyText"/>
        <w:rPr>
          <w:rFonts w:ascii="Courier New"/>
          <w:i/>
          <w:sz w:val="24"/>
        </w:rPr>
      </w:pPr>
    </w:p>
    <w:p w14:paraId="1D0566A3" w14:textId="77777777" w:rsidR="00517669" w:rsidRDefault="00517669" w:rsidP="00517669">
      <w:pPr>
        <w:pStyle w:val="BodyText"/>
        <w:rPr>
          <w:rFonts w:ascii="Courier New"/>
          <w:i/>
          <w:sz w:val="24"/>
        </w:rPr>
      </w:pPr>
    </w:p>
    <w:p w14:paraId="733F440B" w14:textId="77777777" w:rsidR="00517669" w:rsidRDefault="00517669" w:rsidP="00517669">
      <w:pPr>
        <w:pStyle w:val="BodyText"/>
        <w:rPr>
          <w:rFonts w:ascii="Courier New"/>
          <w:i/>
          <w:sz w:val="24"/>
        </w:rPr>
      </w:pPr>
    </w:p>
    <w:p w14:paraId="5D22491D" w14:textId="77777777" w:rsidR="00517669" w:rsidRDefault="00517669" w:rsidP="00517669">
      <w:pPr>
        <w:pStyle w:val="BodyText"/>
        <w:rPr>
          <w:rFonts w:ascii="Courier New"/>
          <w:i/>
          <w:sz w:val="24"/>
        </w:rPr>
      </w:pPr>
    </w:p>
    <w:p w14:paraId="075BC5C4" w14:textId="77777777" w:rsidR="00517669" w:rsidRDefault="00517669" w:rsidP="00517669">
      <w:pPr>
        <w:pStyle w:val="BodyText"/>
        <w:rPr>
          <w:rFonts w:ascii="Courier New"/>
          <w:i/>
          <w:sz w:val="24"/>
        </w:rPr>
      </w:pPr>
    </w:p>
    <w:p w14:paraId="66BE96B7" w14:textId="77777777" w:rsidR="00517669" w:rsidRDefault="00517669" w:rsidP="00517669">
      <w:pPr>
        <w:pStyle w:val="BodyText"/>
        <w:rPr>
          <w:rFonts w:ascii="Courier New"/>
          <w:i/>
          <w:sz w:val="24"/>
        </w:rPr>
      </w:pPr>
    </w:p>
    <w:p w14:paraId="38A8D242" w14:textId="77777777" w:rsidR="00517669" w:rsidRDefault="00517669" w:rsidP="00517669">
      <w:pPr>
        <w:pStyle w:val="BodyText"/>
        <w:rPr>
          <w:rFonts w:ascii="Courier New"/>
          <w:i/>
          <w:sz w:val="24"/>
        </w:rPr>
      </w:pPr>
    </w:p>
    <w:p w14:paraId="3F96F768" w14:textId="77777777" w:rsidR="00517669" w:rsidRDefault="00517669" w:rsidP="00517669">
      <w:pPr>
        <w:pStyle w:val="BodyText"/>
        <w:rPr>
          <w:rFonts w:ascii="Courier New"/>
          <w:i/>
          <w:sz w:val="24"/>
        </w:rPr>
      </w:pPr>
    </w:p>
    <w:p w14:paraId="1D9E2AEC" w14:textId="77777777" w:rsidR="00517669" w:rsidRDefault="00517669" w:rsidP="00517669">
      <w:pPr>
        <w:pStyle w:val="BodyText"/>
        <w:rPr>
          <w:rFonts w:ascii="Courier New"/>
          <w:i/>
          <w:sz w:val="24"/>
        </w:rPr>
      </w:pPr>
    </w:p>
    <w:p w14:paraId="57E166EA" w14:textId="77777777" w:rsidR="00517669" w:rsidRDefault="00517669" w:rsidP="00517669">
      <w:pPr>
        <w:pStyle w:val="BodyText"/>
        <w:rPr>
          <w:rFonts w:ascii="Courier New"/>
          <w:i/>
          <w:sz w:val="24"/>
        </w:rPr>
      </w:pPr>
    </w:p>
    <w:p w14:paraId="7D360E46" w14:textId="77777777" w:rsidR="00517669" w:rsidRDefault="00517669" w:rsidP="00517669">
      <w:pPr>
        <w:pStyle w:val="BodyText"/>
        <w:rPr>
          <w:rFonts w:ascii="Courier New"/>
          <w:i/>
          <w:sz w:val="24"/>
        </w:rPr>
      </w:pPr>
    </w:p>
    <w:p w14:paraId="1DCE8985" w14:textId="77777777" w:rsidR="00517669" w:rsidRDefault="00517669" w:rsidP="00517669">
      <w:pPr>
        <w:pStyle w:val="BodyText"/>
        <w:rPr>
          <w:rFonts w:ascii="Courier New"/>
          <w:i/>
          <w:sz w:val="24"/>
        </w:rPr>
      </w:pPr>
    </w:p>
    <w:p w14:paraId="177E70FC" w14:textId="77777777" w:rsidR="00517669" w:rsidRDefault="00517669" w:rsidP="00517669">
      <w:pPr>
        <w:pStyle w:val="BodyText"/>
        <w:rPr>
          <w:rFonts w:ascii="Courier New"/>
          <w:i/>
          <w:sz w:val="24"/>
        </w:rPr>
      </w:pPr>
    </w:p>
    <w:p w14:paraId="68C139D4" w14:textId="77777777" w:rsidR="00517669" w:rsidRDefault="00517669" w:rsidP="00517669">
      <w:pPr>
        <w:pStyle w:val="BodyText"/>
        <w:rPr>
          <w:rFonts w:ascii="Courier New"/>
          <w:i/>
          <w:sz w:val="24"/>
        </w:rPr>
      </w:pPr>
    </w:p>
    <w:p w14:paraId="57D46264" w14:textId="77777777" w:rsidR="00517669" w:rsidRDefault="00517669" w:rsidP="00517669">
      <w:pPr>
        <w:pStyle w:val="BodyText"/>
        <w:rPr>
          <w:rFonts w:ascii="Courier New"/>
          <w:i/>
          <w:sz w:val="24"/>
        </w:rPr>
      </w:pPr>
    </w:p>
    <w:p w14:paraId="09CF7125" w14:textId="77777777" w:rsidR="00517669" w:rsidRDefault="00517669" w:rsidP="00517669">
      <w:pPr>
        <w:pStyle w:val="BodyText"/>
        <w:rPr>
          <w:rFonts w:ascii="Courier New"/>
          <w:i/>
          <w:sz w:val="24"/>
        </w:rPr>
      </w:pPr>
    </w:p>
    <w:p w14:paraId="7ABE9A60" w14:textId="77777777" w:rsidR="00517669" w:rsidRDefault="00517669" w:rsidP="00517669">
      <w:pPr>
        <w:jc w:val="center"/>
        <w:rPr>
          <w:rFonts w:ascii="Courier New"/>
        </w:rPr>
        <w:sectPr w:rsidR="00517669">
          <w:pgSz w:w="12240" w:h="15840"/>
          <w:pgMar w:top="1820" w:right="1080" w:bottom="0" w:left="1800" w:header="720" w:footer="720" w:gutter="0"/>
          <w:cols w:space="720"/>
        </w:sectPr>
      </w:pPr>
    </w:p>
    <w:p w14:paraId="7D354EDB" w14:textId="77777777" w:rsidR="00517669" w:rsidRDefault="00517669" w:rsidP="00517669">
      <w:pPr>
        <w:pStyle w:val="BodyText"/>
        <w:ind w:left="217"/>
        <w:rPr>
          <w:rFonts w:ascii="Courier New"/>
          <w:i/>
        </w:rPr>
      </w:pPr>
      <w:commentRangeStart w:id="1016"/>
      <w:commentRangeEnd w:id="1016"/>
      <w:r>
        <w:lastRenderedPageBreak/>
        <w:commentReference w:id="1016"/>
      </w:r>
      <w:commentRangeStart w:id="1017"/>
      <w:commentRangeEnd w:id="1017"/>
      <w:r>
        <w:commentReference w:id="1017"/>
      </w:r>
      <w:commentRangeStart w:id="1018"/>
      <w:commentRangeEnd w:id="1018"/>
      <w:r>
        <w:commentReference w:id="1018"/>
      </w:r>
      <w:commentRangeStart w:id="1019"/>
      <w:commentRangeEnd w:id="1019"/>
      <w:r>
        <w:commentReference w:id="1019"/>
      </w:r>
      <w:commentRangeStart w:id="1020"/>
      <w:commentRangeEnd w:id="1020"/>
      <w:r>
        <w:commentReference w:id="1020"/>
      </w:r>
      <w:commentRangeStart w:id="1021"/>
      <w:commentRangeEnd w:id="1021"/>
      <w:r>
        <w:commentReference w:id="1021"/>
      </w:r>
      <w:commentRangeStart w:id="1022"/>
      <w:commentRangeEnd w:id="1022"/>
      <w:r>
        <w:commentReference w:id="1022"/>
      </w:r>
      <w:commentRangeStart w:id="1023"/>
      <w:commentRangeEnd w:id="1023"/>
      <w:r>
        <w:commentReference w:id="1023"/>
      </w:r>
      <w:commentRangeStart w:id="1024"/>
      <w:commentRangeEnd w:id="1024"/>
      <w:r>
        <w:commentReference w:id="1024"/>
      </w:r>
      <w:r>
        <w:rPr>
          <w:rFonts w:ascii="Courier New"/>
          <w:i/>
          <w:noProof/>
        </w:rPr>
        <w:drawing>
          <wp:inline distT="0" distB="0" distL="0" distR="0" wp14:anchorId="03DA776F" wp14:editId="6F24A268">
            <wp:extent cx="9862036" cy="13710856"/>
            <wp:effectExtent l="0" t="0" r="0" b="0"/>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334" cstate="print"/>
                    <a:stretch>
                      <a:fillRect/>
                    </a:stretch>
                  </pic:blipFill>
                  <pic:spPr>
                    <a:xfrm>
                      <a:off x="0" y="0"/>
                      <a:ext cx="9862036" cy="13710856"/>
                    </a:xfrm>
                    <a:prstGeom prst="rect">
                      <a:avLst/>
                    </a:prstGeom>
                  </pic:spPr>
                </pic:pic>
              </a:graphicData>
            </a:graphic>
          </wp:inline>
        </w:drawing>
      </w:r>
    </w:p>
    <w:p w14:paraId="011F1CAD" w14:textId="77777777" w:rsidR="00517669" w:rsidRDefault="00517669" w:rsidP="00517669">
      <w:pPr>
        <w:pStyle w:val="BodyText"/>
        <w:rPr>
          <w:rFonts w:ascii="Courier New"/>
          <w:i/>
        </w:rPr>
        <w:sectPr w:rsidR="00517669">
          <w:pgSz w:w="16840" w:h="23820"/>
          <w:pgMar w:top="1020" w:right="360" w:bottom="280" w:left="360" w:header="720" w:footer="720" w:gutter="0"/>
          <w:cols w:space="720"/>
        </w:sectPr>
      </w:pPr>
    </w:p>
    <w:p w14:paraId="219BC8BB" w14:textId="77777777" w:rsidR="00517669" w:rsidRDefault="00517669" w:rsidP="00517669">
      <w:pPr>
        <w:pStyle w:val="BodyText"/>
        <w:ind w:left="50"/>
        <w:rPr>
          <w:rFonts w:ascii="Courier New"/>
          <w:i/>
        </w:rPr>
      </w:pPr>
      <w:r>
        <w:rPr>
          <w:rFonts w:ascii="Courier New"/>
          <w:i/>
          <w:noProof/>
        </w:rPr>
        <w:lastRenderedPageBreak/>
        <mc:AlternateContent>
          <mc:Choice Requires="wpg">
            <w:drawing>
              <wp:inline distT="0" distB="0" distL="0" distR="0" wp14:anchorId="6B775BC0" wp14:editId="2B3CF73D">
                <wp:extent cx="12430125" cy="7115175"/>
                <wp:effectExtent l="0" t="0" r="0" b="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0125" cy="7115175"/>
                          <a:chOff x="0" y="0"/>
                          <a:chExt cx="13449300" cy="7399020"/>
                        </a:xfrm>
                      </wpg:grpSpPr>
                      <pic:pic xmlns:pic="http://schemas.openxmlformats.org/drawingml/2006/picture">
                        <pic:nvPicPr>
                          <pic:cNvPr id="458" name="Image 458"/>
                          <pic:cNvPicPr/>
                        </pic:nvPicPr>
                        <pic:blipFill>
                          <a:blip r:embed="rId335" cstate="print"/>
                          <a:stretch>
                            <a:fillRect/>
                          </a:stretch>
                        </pic:blipFill>
                        <pic:spPr>
                          <a:xfrm>
                            <a:off x="12216383" y="496823"/>
                            <a:ext cx="1232915" cy="5955791"/>
                          </a:xfrm>
                          <a:prstGeom prst="rect">
                            <a:avLst/>
                          </a:prstGeom>
                        </pic:spPr>
                      </pic:pic>
                      <pic:pic xmlns:pic="http://schemas.openxmlformats.org/drawingml/2006/picture">
                        <pic:nvPicPr>
                          <pic:cNvPr id="459" name="Image 459"/>
                          <pic:cNvPicPr/>
                        </pic:nvPicPr>
                        <pic:blipFill>
                          <a:blip r:embed="rId336" cstate="print"/>
                          <a:stretch>
                            <a:fillRect/>
                          </a:stretch>
                        </pic:blipFill>
                        <pic:spPr>
                          <a:xfrm>
                            <a:off x="11809476" y="4329683"/>
                            <a:ext cx="156972" cy="105156"/>
                          </a:xfrm>
                          <a:prstGeom prst="rect">
                            <a:avLst/>
                          </a:prstGeom>
                        </pic:spPr>
                      </pic:pic>
                      <pic:pic xmlns:pic="http://schemas.openxmlformats.org/drawingml/2006/picture">
                        <pic:nvPicPr>
                          <pic:cNvPr id="460" name="Image 460"/>
                          <pic:cNvPicPr/>
                        </pic:nvPicPr>
                        <pic:blipFill>
                          <a:blip r:embed="rId337" cstate="print"/>
                          <a:stretch>
                            <a:fillRect/>
                          </a:stretch>
                        </pic:blipFill>
                        <pic:spPr>
                          <a:xfrm>
                            <a:off x="11811000" y="4654295"/>
                            <a:ext cx="150876" cy="118872"/>
                          </a:xfrm>
                          <a:prstGeom prst="rect">
                            <a:avLst/>
                          </a:prstGeom>
                        </pic:spPr>
                      </pic:pic>
                      <pic:pic xmlns:pic="http://schemas.openxmlformats.org/drawingml/2006/picture">
                        <pic:nvPicPr>
                          <pic:cNvPr id="461" name="Image 461"/>
                          <pic:cNvPicPr/>
                        </pic:nvPicPr>
                        <pic:blipFill>
                          <a:blip r:embed="rId338" cstate="print"/>
                          <a:stretch>
                            <a:fillRect/>
                          </a:stretch>
                        </pic:blipFill>
                        <pic:spPr>
                          <a:xfrm>
                            <a:off x="11809476" y="3997451"/>
                            <a:ext cx="156972" cy="105156"/>
                          </a:xfrm>
                          <a:prstGeom prst="rect">
                            <a:avLst/>
                          </a:prstGeom>
                        </pic:spPr>
                      </pic:pic>
                      <pic:pic xmlns:pic="http://schemas.openxmlformats.org/drawingml/2006/picture">
                        <pic:nvPicPr>
                          <pic:cNvPr id="462" name="Image 462"/>
                          <pic:cNvPicPr/>
                        </pic:nvPicPr>
                        <pic:blipFill>
                          <a:blip r:embed="rId339" cstate="print"/>
                          <a:stretch>
                            <a:fillRect/>
                          </a:stretch>
                        </pic:blipFill>
                        <pic:spPr>
                          <a:xfrm>
                            <a:off x="11814047" y="3672839"/>
                            <a:ext cx="147828" cy="100584"/>
                          </a:xfrm>
                          <a:prstGeom prst="rect">
                            <a:avLst/>
                          </a:prstGeom>
                        </pic:spPr>
                      </pic:pic>
                      <pic:pic xmlns:pic="http://schemas.openxmlformats.org/drawingml/2006/picture">
                        <pic:nvPicPr>
                          <pic:cNvPr id="463" name="Image 463"/>
                          <pic:cNvPicPr/>
                        </pic:nvPicPr>
                        <pic:blipFill>
                          <a:blip r:embed="rId340" cstate="print"/>
                          <a:stretch>
                            <a:fillRect/>
                          </a:stretch>
                        </pic:blipFill>
                        <pic:spPr>
                          <a:xfrm>
                            <a:off x="11809476" y="3368039"/>
                            <a:ext cx="156972" cy="77724"/>
                          </a:xfrm>
                          <a:prstGeom prst="rect">
                            <a:avLst/>
                          </a:prstGeom>
                        </pic:spPr>
                      </pic:pic>
                      <pic:pic xmlns:pic="http://schemas.openxmlformats.org/drawingml/2006/picture">
                        <pic:nvPicPr>
                          <pic:cNvPr id="464" name="Image 464"/>
                          <pic:cNvPicPr/>
                        </pic:nvPicPr>
                        <pic:blipFill>
                          <a:blip r:embed="rId341" cstate="print"/>
                          <a:stretch>
                            <a:fillRect/>
                          </a:stretch>
                        </pic:blipFill>
                        <pic:spPr>
                          <a:xfrm>
                            <a:off x="11809476" y="3063239"/>
                            <a:ext cx="156972" cy="77724"/>
                          </a:xfrm>
                          <a:prstGeom prst="rect">
                            <a:avLst/>
                          </a:prstGeom>
                        </pic:spPr>
                      </pic:pic>
                      <pic:pic xmlns:pic="http://schemas.openxmlformats.org/drawingml/2006/picture">
                        <pic:nvPicPr>
                          <pic:cNvPr id="465" name="Image 465"/>
                          <pic:cNvPicPr/>
                        </pic:nvPicPr>
                        <pic:blipFill>
                          <a:blip r:embed="rId342" cstate="print"/>
                          <a:stretch>
                            <a:fillRect/>
                          </a:stretch>
                        </pic:blipFill>
                        <pic:spPr>
                          <a:xfrm>
                            <a:off x="11830811" y="2502407"/>
                            <a:ext cx="131064" cy="105156"/>
                          </a:xfrm>
                          <a:prstGeom prst="rect">
                            <a:avLst/>
                          </a:prstGeom>
                        </pic:spPr>
                      </pic:pic>
                      <pic:pic xmlns:pic="http://schemas.openxmlformats.org/drawingml/2006/picture">
                        <pic:nvPicPr>
                          <pic:cNvPr id="466" name="Image 466"/>
                          <pic:cNvPicPr/>
                        </pic:nvPicPr>
                        <pic:blipFill>
                          <a:blip r:embed="rId343" cstate="print"/>
                          <a:stretch>
                            <a:fillRect/>
                          </a:stretch>
                        </pic:blipFill>
                        <pic:spPr>
                          <a:xfrm>
                            <a:off x="11829288" y="2206751"/>
                            <a:ext cx="135636" cy="105156"/>
                          </a:xfrm>
                          <a:prstGeom prst="rect">
                            <a:avLst/>
                          </a:prstGeom>
                        </pic:spPr>
                      </pic:pic>
                      <pic:pic xmlns:pic="http://schemas.openxmlformats.org/drawingml/2006/picture">
                        <pic:nvPicPr>
                          <pic:cNvPr id="467" name="Image 467"/>
                          <pic:cNvPicPr/>
                        </pic:nvPicPr>
                        <pic:blipFill>
                          <a:blip r:embed="rId344" cstate="print"/>
                          <a:stretch>
                            <a:fillRect/>
                          </a:stretch>
                        </pic:blipFill>
                        <pic:spPr>
                          <a:xfrm>
                            <a:off x="11827763" y="1909571"/>
                            <a:ext cx="134112" cy="105156"/>
                          </a:xfrm>
                          <a:prstGeom prst="rect">
                            <a:avLst/>
                          </a:prstGeom>
                        </pic:spPr>
                      </pic:pic>
                      <pic:pic xmlns:pic="http://schemas.openxmlformats.org/drawingml/2006/picture">
                        <pic:nvPicPr>
                          <pic:cNvPr id="468" name="Image 468"/>
                          <pic:cNvPicPr/>
                        </pic:nvPicPr>
                        <pic:blipFill>
                          <a:blip r:embed="rId345" cstate="print"/>
                          <a:stretch>
                            <a:fillRect/>
                          </a:stretch>
                        </pic:blipFill>
                        <pic:spPr>
                          <a:xfrm>
                            <a:off x="11830811" y="1621535"/>
                            <a:ext cx="131064" cy="99060"/>
                          </a:xfrm>
                          <a:prstGeom prst="rect">
                            <a:avLst/>
                          </a:prstGeom>
                        </pic:spPr>
                      </pic:pic>
                      <pic:pic xmlns:pic="http://schemas.openxmlformats.org/drawingml/2006/picture">
                        <pic:nvPicPr>
                          <pic:cNvPr id="469" name="Image 469"/>
                          <pic:cNvPicPr/>
                        </pic:nvPicPr>
                        <pic:blipFill>
                          <a:blip r:embed="rId346" cstate="print"/>
                          <a:stretch>
                            <a:fillRect/>
                          </a:stretch>
                        </pic:blipFill>
                        <pic:spPr>
                          <a:xfrm>
                            <a:off x="0" y="0"/>
                            <a:ext cx="13415771" cy="739901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0F50545" id="Group 457" o:spid="_x0000_s1026" style="width:978.75pt;height:560.25pt;mso-position-horizontal-relative:char;mso-position-vertical-relative:line" coordsize="134493,73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8" o:spid="_x0000_s1027" type="#_x0000_t75" style="position:absolute;left:122163;top:4968;width:12329;height:5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">
                  <v:imagedata r:id="rId347" o:title=""/>
                </v:shape>
                <v:shape id="Image 459" o:spid="_x0000_s1028" type="#_x0000_t75" style="position:absolute;left:118094;top:43296;width:1570;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">
                  <v:imagedata r:id="rId348" o:title=""/>
                </v:shape>
                <v:shape id="Image 460" o:spid="_x0000_s1029" type="#_x0000_t75" style="position:absolute;left:118110;top:46542;width:1508;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">
                  <v:imagedata r:id="rId349" o:title=""/>
                </v:shape>
                <v:shape id="Image 461" o:spid="_x0000_s1030" type="#_x0000_t75" style="position:absolute;left:118094;top:39974;width:1570;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">
                  <v:imagedata r:id="rId350" o:title=""/>
                </v:shape>
                <v:shape id="Image 462" o:spid="_x0000_s1031" type="#_x0000_t75" style="position:absolute;left:118140;top:36728;width:1478;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">
                  <v:imagedata r:id="rId351" o:title=""/>
                </v:shape>
                <v:shape id="Image 463" o:spid="_x0000_s1032" type="#_x0000_t75" style="position:absolute;left:118094;top:33680;width:1570;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">
                  <v:imagedata r:id="rId352" o:title=""/>
                </v:shape>
                <v:shape id="Image 464" o:spid="_x0000_s1033" type="#_x0000_t75" style="position:absolute;left:118094;top:30632;width:1570;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">
                  <v:imagedata r:id="rId353" o:title=""/>
                </v:shape>
                <v:shape id="Image 465" o:spid="_x0000_s1034" type="#_x0000_t75" style="position:absolute;left:118308;top:25024;width:1310;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">
                  <v:imagedata r:id="rId354" o:title=""/>
                </v:shape>
                <v:shape id="Image 466" o:spid="_x0000_s1035" type="#_x0000_t75" style="position:absolute;left:118292;top:22067;width:1357;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">
                  <v:imagedata r:id="rId355" o:title=""/>
                </v:shape>
                <v:shape id="Image 467" o:spid="_x0000_s1036" type="#_x0000_t75" style="position:absolute;left:118277;top:19095;width:1341;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">
                  <v:imagedata r:id="rId356" o:title=""/>
                </v:shape>
                <v:shape id="Image 468" o:spid="_x0000_s1037" type="#_x0000_t75" style="position:absolute;left:118308;top:16215;width:1310;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">
                  <v:imagedata r:id="rId357" o:title=""/>
                </v:shape>
                <v:shape id="Image 469" o:spid="_x0000_s1038" type="#_x0000_t75" style="position:absolute;width:134157;height:7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">
                  <v:imagedata r:id="rId358" o:title=""/>
                </v:shape>
                <w10:anchorlock/>
              </v:group>
            </w:pict>
          </mc:Fallback>
        </mc:AlternateContent>
      </w:r>
    </w:p>
    <w:p w14:paraId="70706408" w14:textId="77777777" w:rsidR="00517669" w:rsidRDefault="00517669" w:rsidP="00517669">
      <w:pPr>
        <w:pStyle w:val="BodyText"/>
        <w:rPr>
          <w:rFonts w:ascii="Courier New"/>
          <w:i/>
        </w:rPr>
      </w:pPr>
    </w:p>
    <w:p w14:paraId="22BA71CB" w14:textId="77777777" w:rsidR="00517669" w:rsidRDefault="00517669" w:rsidP="00517669">
      <w:pPr>
        <w:pStyle w:val="BodyText"/>
        <w:rPr>
          <w:rFonts w:ascii="Courier New"/>
          <w:i/>
        </w:rPr>
      </w:pPr>
    </w:p>
    <w:p w14:paraId="65AC43BF" w14:textId="77777777" w:rsidR="00517669" w:rsidRDefault="00517669" w:rsidP="00517669">
      <w:pPr>
        <w:pStyle w:val="BodyText"/>
        <w:rPr>
          <w:rFonts w:ascii="Courier New"/>
          <w:i/>
        </w:rPr>
      </w:pPr>
    </w:p>
    <w:p w14:paraId="1CAFEFC6" w14:textId="77777777" w:rsidR="00517669" w:rsidRDefault="00517669" w:rsidP="00517669">
      <w:pPr>
        <w:pStyle w:val="BodyText"/>
        <w:spacing w:before="107"/>
        <w:rPr>
          <w:rFonts w:ascii="Courier New"/>
          <w:i/>
        </w:rPr>
      </w:pPr>
      <w:r>
        <w:rPr>
          <w:rFonts w:ascii="Courier New"/>
          <w:i/>
          <w:noProof/>
        </w:rPr>
        <mc:AlternateContent>
          <mc:Choice Requires="wps">
            <w:drawing>
              <wp:anchor distT="0" distB="0" distL="0" distR="0" simplePos="0" relativeHeight="251847680" behindDoc="1" locked="0" layoutInCell="1" allowOverlap="1" wp14:anchorId="0F0BB734" wp14:editId="4F7FFE89">
                <wp:simplePos x="0" y="0"/>
                <wp:positionH relativeFrom="page">
                  <wp:posOffset>1776984</wp:posOffset>
                </wp:positionH>
                <wp:positionV relativeFrom="paragraph">
                  <wp:posOffset>227528</wp:posOffset>
                </wp:positionV>
                <wp:extent cx="3122930" cy="1270"/>
                <wp:effectExtent l="0" t="0" r="0" b="0"/>
                <wp:wrapTopAndBottom/>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2930" cy="1270"/>
                        </a:xfrm>
                        <a:custGeom>
                          <a:avLst/>
                          <a:gdLst/>
                          <a:ahLst/>
                          <a:cxnLst/>
                          <a:rect l="l" t="t" r="r" b="b"/>
                          <a:pathLst>
                            <a:path w="3122930">
                              <a:moveTo>
                                <a:pt x="0" y="0"/>
                              </a:moveTo>
                              <a:lnTo>
                                <a:pt x="3122675" y="0"/>
                              </a:lnTo>
                            </a:path>
                          </a:pathLst>
                        </a:custGeom>
                        <a:ln w="0">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7F5D6E3F" id="Graphic 470" o:spid="_x0000_s1026" style="position:absolute;margin-left:139.9pt;margin-top:17.9pt;width:245.9pt;height:.1pt;z-index:-251468800;visibility:visible;mso-wrap-style:square;mso-wrap-distance-left:0;mso-wrap-distance-top:0;mso-wrap-distance-right:0;mso-wrap-distance-bottom:0;mso-position-horizontal:absolute;mso-position-horizontal-relative:page;mso-position-vertical:absolute;mso-position-vertical-relative:text;v-text-anchor:top" coordsize="3122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" path="m,l3122675,e" filled="f" strokeweight="0">
                <v:path arrowok="t"/>
                <w10:wrap type="topAndBottom" anchorx="page"/>
              </v:shape>
            </w:pict>
          </mc:Fallback>
        </mc:AlternateContent>
      </w:r>
      <w:r>
        <w:rPr>
          <w:rFonts w:ascii="Courier New"/>
          <w:i/>
          <w:noProof/>
        </w:rPr>
        <w:drawing>
          <wp:anchor distT="0" distB="0" distL="0" distR="0" simplePos="0" relativeHeight="251848704" behindDoc="1" locked="0" layoutInCell="1" allowOverlap="1" wp14:anchorId="7C54B3E5" wp14:editId="58864822">
            <wp:simplePos x="0" y="0"/>
            <wp:positionH relativeFrom="page">
              <wp:posOffset>1783079</wp:posOffset>
            </wp:positionH>
            <wp:positionV relativeFrom="paragraph">
              <wp:posOffset>312872</wp:posOffset>
            </wp:positionV>
            <wp:extent cx="998348" cy="276891"/>
            <wp:effectExtent l="0" t="0" r="0" b="0"/>
            <wp:wrapTopAndBottom/>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359" cstate="print"/>
                    <a:stretch>
                      <a:fillRect/>
                    </a:stretch>
                  </pic:blipFill>
                  <pic:spPr>
                    <a:xfrm>
                      <a:off x="0" y="0"/>
                      <a:ext cx="998348" cy="276891"/>
                    </a:xfrm>
                    <a:prstGeom prst="rect">
                      <a:avLst/>
                    </a:prstGeom>
                  </pic:spPr>
                </pic:pic>
              </a:graphicData>
            </a:graphic>
          </wp:anchor>
        </w:drawing>
      </w:r>
      <w:r>
        <w:rPr>
          <w:rFonts w:ascii="Courier New"/>
          <w:i/>
          <w:noProof/>
        </w:rPr>
        <w:drawing>
          <wp:anchor distT="0" distB="0" distL="0" distR="0" simplePos="0" relativeHeight="251849728" behindDoc="1" locked="0" layoutInCell="1" allowOverlap="1" wp14:anchorId="328A2894" wp14:editId="794382A4">
            <wp:simplePos x="0" y="0"/>
            <wp:positionH relativeFrom="page">
              <wp:posOffset>2859024</wp:posOffset>
            </wp:positionH>
            <wp:positionV relativeFrom="paragraph">
              <wp:posOffset>312872</wp:posOffset>
            </wp:positionV>
            <wp:extent cx="1170636" cy="276891"/>
            <wp:effectExtent l="0" t="0" r="0" b="0"/>
            <wp:wrapTopAndBottom/>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360" cstate="print"/>
                    <a:stretch>
                      <a:fillRect/>
                    </a:stretch>
                  </pic:blipFill>
                  <pic:spPr>
                    <a:xfrm>
                      <a:off x="0" y="0"/>
                      <a:ext cx="1170636" cy="276891"/>
                    </a:xfrm>
                    <a:prstGeom prst="rect">
                      <a:avLst/>
                    </a:prstGeom>
                  </pic:spPr>
                </pic:pic>
              </a:graphicData>
            </a:graphic>
          </wp:anchor>
        </w:drawing>
      </w:r>
      <w:r>
        <w:rPr>
          <w:rFonts w:ascii="Courier New"/>
          <w:i/>
          <w:noProof/>
        </w:rPr>
        <w:drawing>
          <wp:anchor distT="0" distB="0" distL="0" distR="0" simplePos="0" relativeHeight="251850752" behindDoc="1" locked="0" layoutInCell="1" allowOverlap="1" wp14:anchorId="2DF7B55B" wp14:editId="12F52D91">
            <wp:simplePos x="0" y="0"/>
            <wp:positionH relativeFrom="page">
              <wp:posOffset>4098035</wp:posOffset>
            </wp:positionH>
            <wp:positionV relativeFrom="paragraph">
              <wp:posOffset>312872</wp:posOffset>
            </wp:positionV>
            <wp:extent cx="802986" cy="276891"/>
            <wp:effectExtent l="0" t="0" r="0" b="0"/>
            <wp:wrapTopAndBottom/>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361" cstate="print"/>
                    <a:stretch>
                      <a:fillRect/>
                    </a:stretch>
                  </pic:blipFill>
                  <pic:spPr>
                    <a:xfrm>
                      <a:off x="0" y="0"/>
                      <a:ext cx="802986" cy="276891"/>
                    </a:xfrm>
                    <a:prstGeom prst="rect">
                      <a:avLst/>
                    </a:prstGeom>
                  </pic:spPr>
                </pic:pic>
              </a:graphicData>
            </a:graphic>
          </wp:anchor>
        </w:drawing>
      </w:r>
      <w:r>
        <w:rPr>
          <w:rFonts w:ascii="Courier New"/>
          <w:i/>
          <w:noProof/>
        </w:rPr>
        <mc:AlternateContent>
          <mc:Choice Requires="wps">
            <w:drawing>
              <wp:anchor distT="0" distB="0" distL="0" distR="0" simplePos="0" relativeHeight="251851776" behindDoc="1" locked="0" layoutInCell="1" allowOverlap="1" wp14:anchorId="62E1CE6B" wp14:editId="0BB8C84C">
                <wp:simplePos x="0" y="0"/>
                <wp:positionH relativeFrom="page">
                  <wp:posOffset>1776984</wp:posOffset>
                </wp:positionH>
                <wp:positionV relativeFrom="paragraph">
                  <wp:posOffset>666440</wp:posOffset>
                </wp:positionV>
                <wp:extent cx="3122930" cy="127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2930" cy="1270"/>
                        </a:xfrm>
                        <a:custGeom>
                          <a:avLst/>
                          <a:gdLst/>
                          <a:ahLst/>
                          <a:cxnLst/>
                          <a:rect l="l" t="t" r="r" b="b"/>
                          <a:pathLst>
                            <a:path w="3122930">
                              <a:moveTo>
                                <a:pt x="0" y="0"/>
                              </a:moveTo>
                              <a:lnTo>
                                <a:pt x="3122675" y="0"/>
                              </a:lnTo>
                            </a:path>
                          </a:pathLst>
                        </a:custGeom>
                        <a:ln w="0">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BD84C73" id="Graphic 474" o:spid="_x0000_s1026" style="position:absolute;margin-left:139.9pt;margin-top:52.5pt;width:245.9pt;height:.1pt;z-index:-251464704;visibility:visible;mso-wrap-style:square;mso-wrap-distance-left:0;mso-wrap-distance-top:0;mso-wrap-distance-right:0;mso-wrap-distance-bottom:0;mso-position-horizontal:absolute;mso-position-horizontal-relative:page;mso-position-vertical:absolute;mso-position-vertical-relative:text;v-text-anchor:top" coordsize="31229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" path="m,l3122675,e" filled="f" strokeweight="0">
                <v:path arrowok="t"/>
                <w10:wrap type="topAndBottom" anchorx="page"/>
              </v:shape>
            </w:pict>
          </mc:Fallback>
        </mc:AlternateContent>
      </w:r>
    </w:p>
    <w:p w14:paraId="248E3C4C" w14:textId="77777777" w:rsidR="00517669" w:rsidRDefault="00517669" w:rsidP="00517669">
      <w:pPr>
        <w:pStyle w:val="BodyText"/>
        <w:spacing w:before="8"/>
        <w:rPr>
          <w:rFonts w:ascii="Courier New"/>
          <w:i/>
          <w:sz w:val="9"/>
        </w:rPr>
      </w:pPr>
    </w:p>
    <w:p w14:paraId="7FAC0061" w14:textId="77777777" w:rsidR="00517669" w:rsidRDefault="00517669" w:rsidP="00517669">
      <w:pPr>
        <w:pStyle w:val="BodyText"/>
        <w:spacing w:before="6"/>
        <w:rPr>
          <w:rFonts w:ascii="Courier New"/>
          <w:i/>
          <w:sz w:val="8"/>
        </w:rPr>
      </w:pPr>
    </w:p>
    <w:p w14:paraId="0497821A" w14:textId="77777777" w:rsidR="00517669" w:rsidRDefault="00517669" w:rsidP="00517669">
      <w:pPr>
        <w:pStyle w:val="BodyText"/>
        <w:rPr>
          <w:rFonts w:ascii="Courier New"/>
          <w:i/>
          <w:sz w:val="8"/>
        </w:rPr>
        <w:sectPr w:rsidR="00517669">
          <w:pgSz w:w="23820" w:h="16840" w:orient="landscape"/>
          <w:pgMar w:top="1760" w:right="720" w:bottom="280" w:left="1080" w:header="720" w:footer="720" w:gutter="0"/>
          <w:cols w:space="720"/>
        </w:sectPr>
      </w:pPr>
    </w:p>
    <w:p w14:paraId="4366D279" w14:textId="77777777" w:rsidR="00517669" w:rsidRDefault="00517669" w:rsidP="00517669">
      <w:pPr>
        <w:pStyle w:val="BodyText"/>
        <w:rPr>
          <w:rFonts w:ascii="Courier New"/>
          <w:i/>
        </w:rPr>
      </w:pPr>
    </w:p>
    <w:p w14:paraId="5AA53A2E" w14:textId="77777777" w:rsidR="00517669" w:rsidRDefault="00517669" w:rsidP="00517669">
      <w:pPr>
        <w:pStyle w:val="BodyText"/>
        <w:rPr>
          <w:rFonts w:ascii="Courier New"/>
          <w:i/>
        </w:rPr>
      </w:pPr>
    </w:p>
    <w:p w14:paraId="0FB5E8D4" w14:textId="77777777" w:rsidR="00517669" w:rsidRDefault="00517669" w:rsidP="00517669">
      <w:pPr>
        <w:pStyle w:val="BodyText"/>
        <w:rPr>
          <w:rFonts w:ascii="Courier New"/>
          <w:i/>
        </w:rPr>
      </w:pPr>
    </w:p>
    <w:p w14:paraId="50B1D8FE" w14:textId="77777777" w:rsidR="00517669" w:rsidRDefault="00517669" w:rsidP="00517669">
      <w:pPr>
        <w:pStyle w:val="BodyText"/>
        <w:rPr>
          <w:rFonts w:ascii="Courier New"/>
          <w:i/>
        </w:rPr>
      </w:pPr>
    </w:p>
    <w:p w14:paraId="51DE6928" w14:textId="77777777" w:rsidR="00517669" w:rsidRDefault="00517669" w:rsidP="00517669">
      <w:pPr>
        <w:pStyle w:val="BodyText"/>
        <w:rPr>
          <w:rFonts w:ascii="Courier New"/>
          <w:i/>
        </w:rPr>
      </w:pPr>
    </w:p>
    <w:p w14:paraId="5C74F80D" w14:textId="77777777" w:rsidR="00517669" w:rsidRDefault="00517669" w:rsidP="00517669">
      <w:pPr>
        <w:pStyle w:val="BodyText"/>
        <w:rPr>
          <w:rFonts w:ascii="Courier New"/>
          <w:i/>
        </w:rPr>
      </w:pPr>
    </w:p>
    <w:p w14:paraId="0E5CE05E" w14:textId="77777777" w:rsidR="00517669" w:rsidRDefault="00517669" w:rsidP="00517669">
      <w:pPr>
        <w:pStyle w:val="BodyText"/>
        <w:rPr>
          <w:rFonts w:ascii="Courier New"/>
          <w:i/>
        </w:rPr>
      </w:pPr>
    </w:p>
    <w:p w14:paraId="1C18413B" w14:textId="77777777" w:rsidR="00517669" w:rsidRDefault="00517669" w:rsidP="00517669">
      <w:pPr>
        <w:pStyle w:val="BodyText"/>
        <w:rPr>
          <w:rFonts w:ascii="Courier New"/>
          <w:i/>
        </w:rPr>
      </w:pPr>
    </w:p>
    <w:p w14:paraId="698B280F" w14:textId="77777777" w:rsidR="00517669" w:rsidRDefault="00517669" w:rsidP="00517669">
      <w:pPr>
        <w:pStyle w:val="BodyText"/>
        <w:rPr>
          <w:rFonts w:ascii="Courier New"/>
          <w:i/>
        </w:rPr>
      </w:pPr>
    </w:p>
    <w:p w14:paraId="1A8CA70F" w14:textId="77777777" w:rsidR="00517669" w:rsidRDefault="00517669" w:rsidP="00517669">
      <w:pPr>
        <w:pStyle w:val="BodyText"/>
        <w:rPr>
          <w:rFonts w:ascii="Courier New"/>
          <w:i/>
        </w:rPr>
      </w:pPr>
    </w:p>
    <w:p w14:paraId="20F1BB99" w14:textId="77777777" w:rsidR="00517669" w:rsidRDefault="00517669" w:rsidP="00517669">
      <w:pPr>
        <w:pStyle w:val="BodyText"/>
        <w:rPr>
          <w:rFonts w:ascii="Courier New"/>
          <w:i/>
        </w:rPr>
      </w:pPr>
    </w:p>
    <w:p w14:paraId="74B6AB8E" w14:textId="77777777" w:rsidR="00517669" w:rsidRDefault="00517669" w:rsidP="00517669">
      <w:pPr>
        <w:pStyle w:val="BodyText"/>
        <w:rPr>
          <w:rFonts w:ascii="Courier New"/>
          <w:i/>
        </w:rPr>
      </w:pPr>
    </w:p>
    <w:p w14:paraId="1EE051A9" w14:textId="77777777" w:rsidR="00517669" w:rsidRDefault="00517669" w:rsidP="00517669">
      <w:pPr>
        <w:pStyle w:val="BodyText"/>
        <w:rPr>
          <w:rFonts w:ascii="Courier New"/>
          <w:i/>
        </w:rPr>
      </w:pPr>
    </w:p>
    <w:p w14:paraId="1EA9899A" w14:textId="77777777" w:rsidR="00517669" w:rsidRDefault="00517669" w:rsidP="00517669">
      <w:pPr>
        <w:pStyle w:val="BodyText"/>
        <w:rPr>
          <w:rFonts w:ascii="Courier New"/>
          <w:i/>
        </w:rPr>
      </w:pPr>
    </w:p>
    <w:p w14:paraId="69109E2D" w14:textId="77777777" w:rsidR="00517669" w:rsidRDefault="00517669" w:rsidP="00517669">
      <w:pPr>
        <w:pStyle w:val="BodyText"/>
        <w:rPr>
          <w:rFonts w:ascii="Courier New"/>
          <w:i/>
        </w:rPr>
      </w:pPr>
    </w:p>
    <w:p w14:paraId="3D911E42" w14:textId="77777777" w:rsidR="00517669" w:rsidRDefault="00517669" w:rsidP="00517669">
      <w:pPr>
        <w:pStyle w:val="BodyText"/>
        <w:rPr>
          <w:rFonts w:ascii="Courier New"/>
          <w:i/>
        </w:rPr>
      </w:pPr>
    </w:p>
    <w:p w14:paraId="034291C3" w14:textId="77777777" w:rsidR="00517669" w:rsidRDefault="00517669" w:rsidP="00517669">
      <w:pPr>
        <w:pStyle w:val="BodyText"/>
        <w:rPr>
          <w:rFonts w:ascii="Courier New"/>
          <w:i/>
        </w:rPr>
      </w:pPr>
    </w:p>
    <w:p w14:paraId="2BDE99C4" w14:textId="77777777" w:rsidR="00517669" w:rsidRDefault="00517669" w:rsidP="00517669">
      <w:pPr>
        <w:pStyle w:val="BodyText"/>
        <w:rPr>
          <w:rFonts w:ascii="Courier New"/>
          <w:i/>
        </w:rPr>
      </w:pPr>
    </w:p>
    <w:p w14:paraId="15BDC954" w14:textId="77777777" w:rsidR="00517669" w:rsidRDefault="00517669" w:rsidP="00517669">
      <w:pPr>
        <w:pStyle w:val="BodyText"/>
        <w:rPr>
          <w:rFonts w:ascii="Courier New"/>
          <w:i/>
        </w:rPr>
      </w:pPr>
    </w:p>
    <w:p w14:paraId="2CE14CD2" w14:textId="77777777" w:rsidR="00517669" w:rsidRDefault="00517669" w:rsidP="00517669">
      <w:pPr>
        <w:pStyle w:val="BodyText"/>
        <w:rPr>
          <w:rFonts w:ascii="Courier New"/>
          <w:i/>
        </w:rPr>
      </w:pPr>
    </w:p>
    <w:p w14:paraId="5A4CDBB2" w14:textId="77777777" w:rsidR="00517669" w:rsidRDefault="00517669" w:rsidP="00517669">
      <w:pPr>
        <w:pStyle w:val="BodyText"/>
        <w:spacing w:before="48"/>
        <w:rPr>
          <w:rFonts w:ascii="Courier New"/>
          <w:i/>
        </w:rPr>
      </w:pPr>
    </w:p>
    <w:p w14:paraId="51951979" w14:textId="77777777" w:rsidR="00517669" w:rsidRDefault="00517669" w:rsidP="00517669">
      <w:pPr>
        <w:pStyle w:val="BodyText"/>
        <w:ind w:left="151"/>
        <w:rPr>
          <w:rFonts w:ascii="Courier New"/>
          <w:i/>
        </w:rPr>
      </w:pPr>
      <w:bookmarkStart w:id="1025" w:name="Model"/>
      <w:bookmarkEnd w:id="1025"/>
      <w:r>
        <w:rPr>
          <w:rFonts w:ascii="Courier New"/>
          <w:i/>
          <w:noProof/>
        </w:rPr>
        <w:drawing>
          <wp:inline distT="0" distB="0" distL="0" distR="0" wp14:anchorId="4AE8D4E4" wp14:editId="6A77E073">
            <wp:extent cx="5815965" cy="1452213"/>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362" cstate="print"/>
                    <a:stretch>
                      <a:fillRect/>
                    </a:stretch>
                  </pic:blipFill>
                  <pic:spPr>
                    <a:xfrm>
                      <a:off x="0" y="0"/>
                      <a:ext cx="5912054" cy="1476206"/>
                    </a:xfrm>
                    <a:prstGeom prst="rect">
                      <a:avLst/>
                    </a:prstGeom>
                  </pic:spPr>
                </pic:pic>
              </a:graphicData>
            </a:graphic>
          </wp:inline>
        </w:drawing>
      </w:r>
    </w:p>
    <w:p w14:paraId="5FFF20AE" w14:textId="77777777" w:rsidR="00517669" w:rsidRDefault="00517669" w:rsidP="00517669">
      <w:pPr>
        <w:pStyle w:val="BodyText"/>
        <w:rPr>
          <w:rFonts w:ascii="Courier New"/>
          <w:i/>
        </w:rPr>
      </w:pPr>
    </w:p>
    <w:p w14:paraId="5995985D" w14:textId="77777777" w:rsidR="00517669" w:rsidRDefault="00517669" w:rsidP="00517669">
      <w:pPr>
        <w:pStyle w:val="BodyText"/>
        <w:spacing w:before="155"/>
        <w:rPr>
          <w:rFonts w:ascii="Courier New"/>
          <w:i/>
        </w:rPr>
      </w:pPr>
      <w:r>
        <w:rPr>
          <w:rFonts w:ascii="Courier New"/>
          <w:i/>
          <w:noProof/>
        </w:rPr>
        <mc:AlternateContent>
          <mc:Choice Requires="wps">
            <w:drawing>
              <wp:anchor distT="0" distB="0" distL="0" distR="0" simplePos="0" relativeHeight="251852800" behindDoc="1" locked="0" layoutInCell="1" allowOverlap="1" wp14:anchorId="551A3154" wp14:editId="68E35208">
                <wp:simplePos x="0" y="0"/>
                <wp:positionH relativeFrom="page">
                  <wp:posOffset>1269492</wp:posOffset>
                </wp:positionH>
                <wp:positionV relativeFrom="paragraph">
                  <wp:posOffset>257960</wp:posOffset>
                </wp:positionV>
                <wp:extent cx="2334895" cy="127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4895" cy="1270"/>
                        </a:xfrm>
                        <a:custGeom>
                          <a:avLst/>
                          <a:gdLst/>
                          <a:ahLst/>
                          <a:cxnLst/>
                          <a:rect l="l" t="t" r="r" b="b"/>
                          <a:pathLst>
                            <a:path w="2334895">
                              <a:moveTo>
                                <a:pt x="0" y="0"/>
                              </a:moveTo>
                              <a:lnTo>
                                <a:pt x="233476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FD99C96" id="Graphic 476" o:spid="_x0000_s1026" style="position:absolute;margin-left:99.95pt;margin-top:20.3pt;width:183.85pt;height:.1pt;z-index:-251463680;visibility:visible;mso-wrap-style:square;mso-wrap-distance-left:0;mso-wrap-distance-top:0;mso-wrap-distance-right:0;mso-wrap-distance-bottom:0;mso-position-horizontal:absolute;mso-position-horizontal-relative:page;mso-position-vertical:absolute;mso-position-vertical-relative:text;v-text-anchor:top" coordsize="2334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" path="m,l2334767,e" filled="f" strokeweight=".25397mm">
                <v:path arrowok="t"/>
                <w10:wrap type="topAndBottom" anchorx="page"/>
              </v:shape>
            </w:pict>
          </mc:Fallback>
        </mc:AlternateContent>
      </w:r>
      <w:r>
        <w:rPr>
          <w:rFonts w:ascii="Courier New"/>
          <w:i/>
          <w:noProof/>
        </w:rPr>
        <w:drawing>
          <wp:anchor distT="0" distB="0" distL="0" distR="0" simplePos="0" relativeHeight="251853824" behindDoc="1" locked="0" layoutInCell="1" allowOverlap="1" wp14:anchorId="73CEFA09" wp14:editId="665B1225">
            <wp:simplePos x="0" y="0"/>
            <wp:positionH relativeFrom="page">
              <wp:posOffset>1274063</wp:posOffset>
            </wp:positionH>
            <wp:positionV relativeFrom="paragraph">
              <wp:posOffset>325016</wp:posOffset>
            </wp:positionV>
            <wp:extent cx="786194" cy="209550"/>
            <wp:effectExtent l="0" t="0" r="0" b="0"/>
            <wp:wrapTopAndBottom/>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363" cstate="print"/>
                    <a:stretch>
                      <a:fillRect/>
                    </a:stretch>
                  </pic:blipFill>
                  <pic:spPr>
                    <a:xfrm>
                      <a:off x="0" y="0"/>
                      <a:ext cx="786194" cy="209550"/>
                    </a:xfrm>
                    <a:prstGeom prst="rect">
                      <a:avLst/>
                    </a:prstGeom>
                  </pic:spPr>
                </pic:pic>
              </a:graphicData>
            </a:graphic>
          </wp:anchor>
        </w:drawing>
      </w:r>
      <w:r>
        <w:rPr>
          <w:rFonts w:ascii="Courier New"/>
          <w:i/>
          <w:noProof/>
        </w:rPr>
        <w:drawing>
          <wp:anchor distT="0" distB="0" distL="0" distR="0" simplePos="0" relativeHeight="251854848" behindDoc="1" locked="0" layoutInCell="1" allowOverlap="1" wp14:anchorId="4ED3FE6A" wp14:editId="35D414B5">
            <wp:simplePos x="0" y="0"/>
            <wp:positionH relativeFrom="page">
              <wp:posOffset>2241804</wp:posOffset>
            </wp:positionH>
            <wp:positionV relativeFrom="paragraph">
              <wp:posOffset>323492</wp:posOffset>
            </wp:positionV>
            <wp:extent cx="1354517" cy="210026"/>
            <wp:effectExtent l="0" t="0" r="0" b="0"/>
            <wp:wrapTopAndBottom/>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364" cstate="print"/>
                    <a:stretch>
                      <a:fillRect/>
                    </a:stretch>
                  </pic:blipFill>
                  <pic:spPr>
                    <a:xfrm>
                      <a:off x="0" y="0"/>
                      <a:ext cx="1354517" cy="210026"/>
                    </a:xfrm>
                    <a:prstGeom prst="rect">
                      <a:avLst/>
                    </a:prstGeom>
                  </pic:spPr>
                </pic:pic>
              </a:graphicData>
            </a:graphic>
          </wp:anchor>
        </w:drawing>
      </w:r>
      <w:r>
        <w:rPr>
          <w:rFonts w:ascii="Courier New"/>
          <w:i/>
          <w:noProof/>
        </w:rPr>
        <mc:AlternateContent>
          <mc:Choice Requires="wps">
            <w:drawing>
              <wp:anchor distT="0" distB="0" distL="0" distR="0" simplePos="0" relativeHeight="251855872" behindDoc="1" locked="0" layoutInCell="1" allowOverlap="1" wp14:anchorId="242B2252" wp14:editId="25D070F8">
                <wp:simplePos x="0" y="0"/>
                <wp:positionH relativeFrom="page">
                  <wp:posOffset>1269492</wp:posOffset>
                </wp:positionH>
                <wp:positionV relativeFrom="paragraph">
                  <wp:posOffset>594236</wp:posOffset>
                </wp:positionV>
                <wp:extent cx="2334895" cy="1270"/>
                <wp:effectExtent l="0" t="0" r="0" b="0"/>
                <wp:wrapTopAndBottom/>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4895" cy="1270"/>
                        </a:xfrm>
                        <a:custGeom>
                          <a:avLst/>
                          <a:gdLst/>
                          <a:ahLst/>
                          <a:cxnLst/>
                          <a:rect l="l" t="t" r="r" b="b"/>
                          <a:pathLst>
                            <a:path w="2334895">
                              <a:moveTo>
                                <a:pt x="0" y="0"/>
                              </a:moveTo>
                              <a:lnTo>
                                <a:pt x="233476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B881F1F" id="Graphic 479" o:spid="_x0000_s1026" style="position:absolute;margin-left:99.95pt;margin-top:46.8pt;width:183.85pt;height:.1pt;z-index:-251460608;visibility:visible;mso-wrap-style:square;mso-wrap-distance-left:0;mso-wrap-distance-top:0;mso-wrap-distance-right:0;mso-wrap-distance-bottom:0;mso-position-horizontal:absolute;mso-position-horizontal-relative:page;mso-position-vertical:absolute;mso-position-vertical-relative:text;v-text-anchor:top" coordsize="2334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" path="m,l2334767,e" filled="f" strokeweight=".25397mm">
                <v:path arrowok="t"/>
                <w10:wrap type="topAndBottom" anchorx="page"/>
              </v:shape>
            </w:pict>
          </mc:Fallback>
        </mc:AlternateContent>
      </w:r>
    </w:p>
    <w:p w14:paraId="5B0309DD" w14:textId="77777777" w:rsidR="00517669" w:rsidRDefault="00517669" w:rsidP="00517669">
      <w:pPr>
        <w:pStyle w:val="BodyText"/>
        <w:spacing w:before="4"/>
        <w:rPr>
          <w:rFonts w:ascii="Courier New"/>
          <w:i/>
          <w:sz w:val="6"/>
        </w:rPr>
      </w:pPr>
    </w:p>
    <w:p w14:paraId="1E9E5A93" w14:textId="77777777" w:rsidR="00517669" w:rsidRDefault="00517669" w:rsidP="00517669">
      <w:pPr>
        <w:pStyle w:val="BodyText"/>
        <w:spacing w:before="2"/>
        <w:rPr>
          <w:rFonts w:ascii="Courier New"/>
          <w:i/>
          <w:sz w:val="6"/>
        </w:rPr>
      </w:pPr>
    </w:p>
    <w:p w14:paraId="3C057379" w14:textId="77777777" w:rsidR="00517669" w:rsidRDefault="00517669" w:rsidP="00517669">
      <w:pPr>
        <w:pStyle w:val="S6-Header1"/>
        <w:spacing w:line="276" w:lineRule="auto"/>
        <w:ind w:left="-709"/>
        <w:jc w:val="both"/>
        <w:rPr>
          <w:rFonts w:cs="Times New Roman"/>
          <w:b w:val="0"/>
          <w:bCs/>
          <w:i/>
          <w:iCs/>
          <w:color w:val="000000" w:themeColor="text1"/>
          <w:sz w:val="24"/>
        </w:rPr>
      </w:pPr>
    </w:p>
    <w:p w14:paraId="382BBA08" w14:textId="77777777" w:rsidR="00517669" w:rsidRDefault="00517669" w:rsidP="00517669"/>
    <w:p w14:paraId="008C8CEB" w14:textId="77777777" w:rsidR="00517669" w:rsidRDefault="00517669" w:rsidP="00517669"/>
    <w:p w14:paraId="2B06B5D7" w14:textId="77777777" w:rsidR="00517669" w:rsidRDefault="00517669" w:rsidP="00517669">
      <w:r>
        <w:rPr>
          <w:noProof/>
        </w:rPr>
        <w:lastRenderedPageBreak/>
        <w:drawing>
          <wp:inline distT="0" distB="0" distL="0" distR="0" wp14:anchorId="488A9104" wp14:editId="3DD8F664">
            <wp:extent cx="5685057" cy="5624830"/>
            <wp:effectExtent l="0" t="0" r="0" b="0"/>
            <wp:docPr id="1139932193" name="Picture 1139932193" descr="C:\Users\OFFICE CLINIC\Download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FICE CLINIC\Downloads\I.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96612" cy="5636263"/>
                    </a:xfrm>
                    <a:prstGeom prst="rect">
                      <a:avLst/>
                    </a:prstGeom>
                    <a:noFill/>
                    <a:ln>
                      <a:noFill/>
                    </a:ln>
                  </pic:spPr>
                </pic:pic>
              </a:graphicData>
            </a:graphic>
          </wp:inline>
        </w:drawing>
      </w:r>
      <w:r>
        <w:rPr>
          <w:noProof/>
        </w:rPr>
        <w:lastRenderedPageBreak/>
        <w:drawing>
          <wp:inline distT="0" distB="0" distL="0" distR="0" wp14:anchorId="5FB7857A" wp14:editId="7732C6AA">
            <wp:extent cx="6109861" cy="5752465"/>
            <wp:effectExtent l="0" t="0" r="5715" b="635"/>
            <wp:docPr id="1139932192" name="Picture 1139932192" descr="C:\Users\OFFICE CLINIC\Download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 CLINIC\Downloads\E.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2369" cy="5764241"/>
                    </a:xfrm>
                    <a:prstGeom prst="rect">
                      <a:avLst/>
                    </a:prstGeom>
                    <a:noFill/>
                    <a:ln>
                      <a:noFill/>
                    </a:ln>
                  </pic:spPr>
                </pic:pic>
              </a:graphicData>
            </a:graphic>
          </wp:inline>
        </w:drawing>
      </w:r>
      <w:r>
        <w:rPr>
          <w:noProof/>
        </w:rPr>
        <w:lastRenderedPageBreak/>
        <w:drawing>
          <wp:inline distT="0" distB="0" distL="0" distR="0" wp14:anchorId="748E53DD" wp14:editId="1E60EB12">
            <wp:extent cx="6142990" cy="5952097"/>
            <wp:effectExtent l="0" t="0" r="0" b="0"/>
            <wp:docPr id="68" name="Picture 68" descr="C:\Users\OFFICE CLINIC\Download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FICE CLINIC\Downloads\C.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53712" cy="5962485"/>
                    </a:xfrm>
                    <a:prstGeom prst="rect">
                      <a:avLst/>
                    </a:prstGeom>
                    <a:noFill/>
                    <a:ln>
                      <a:noFill/>
                    </a:ln>
                  </pic:spPr>
                </pic:pic>
              </a:graphicData>
            </a:graphic>
          </wp:inline>
        </w:drawing>
      </w:r>
      <w:r>
        <w:rPr>
          <w:noProof/>
        </w:rPr>
        <w:lastRenderedPageBreak/>
        <w:drawing>
          <wp:inline distT="0" distB="0" distL="0" distR="0" wp14:anchorId="56F6029B" wp14:editId="2D2F852A">
            <wp:extent cx="6266815" cy="5780645"/>
            <wp:effectExtent l="0" t="0" r="635" b="0"/>
            <wp:docPr id="66" name="Picture 66" descr="C:\Users\OFFICE CLINIC\Download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 CLINIC\Downloads\G.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275764" cy="5788899"/>
                    </a:xfrm>
                    <a:prstGeom prst="rect">
                      <a:avLst/>
                    </a:prstGeom>
                    <a:noFill/>
                    <a:ln>
                      <a:noFill/>
                    </a:ln>
                  </pic:spPr>
                </pic:pic>
              </a:graphicData>
            </a:graphic>
          </wp:inline>
        </w:drawing>
      </w:r>
    </w:p>
    <w:p w14:paraId="3B7AC1DD" w14:textId="77777777" w:rsidR="00517669" w:rsidRPr="004166E9" w:rsidRDefault="00517669" w:rsidP="00517669">
      <w:r>
        <w:rPr>
          <w:noProof/>
        </w:rPr>
        <w:lastRenderedPageBreak/>
        <w:drawing>
          <wp:inline distT="0" distB="0" distL="0" distR="0" wp14:anchorId="3B1447F2" wp14:editId="3A4F89C6">
            <wp:extent cx="5695636" cy="5028565"/>
            <wp:effectExtent l="0" t="0" r="635" b="635"/>
            <wp:docPr id="64" name="Picture 64" descr="C:\Users\OFFICE CLINIC\Downloads\eb725cff-3bba-41b3-b6b5-772e9fa6c99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 CLINIC\Downloads\eb725cff-3bba-41b3-b6b5-772e9fa6c993.jfif"/>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5621" cy="5046209"/>
                    </a:xfrm>
                    <a:prstGeom prst="rect">
                      <a:avLst/>
                    </a:prstGeom>
                    <a:noFill/>
                    <a:ln>
                      <a:noFill/>
                    </a:ln>
                  </pic:spPr>
                </pic:pic>
              </a:graphicData>
            </a:graphic>
          </wp:inline>
        </w:drawing>
      </w:r>
      <w:r>
        <w:rPr>
          <w:noProof/>
        </w:rPr>
        <w:lastRenderedPageBreak/>
        <w:drawing>
          <wp:inline distT="0" distB="0" distL="0" distR="0" wp14:anchorId="19C2F001" wp14:editId="4B674375">
            <wp:extent cx="6121009" cy="6704965"/>
            <wp:effectExtent l="0" t="0" r="0" b="635"/>
            <wp:docPr id="44" name="Picture 44" descr="C:\Users\OFFICE CLINIC\Downloads\f353846b-1b8f-4f2e-ba88-62d93ee03ad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 CLINIC\Downloads\f353846b-1b8f-4f2e-ba88-62d93ee03ad2.jfif"/>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30406" cy="6715259"/>
                    </a:xfrm>
                    <a:prstGeom prst="rect">
                      <a:avLst/>
                    </a:prstGeom>
                    <a:noFill/>
                    <a:ln>
                      <a:noFill/>
                    </a:ln>
                  </pic:spPr>
                </pic:pic>
              </a:graphicData>
            </a:graphic>
          </wp:inline>
        </w:drawing>
      </w:r>
    </w:p>
    <w:p w14:paraId="6F6C0892"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1E91C3EC"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59160A60"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3D98F651"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302E5B6A"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7D75D11D" w14:textId="77777777" w:rsidR="00517669" w:rsidRDefault="00517669" w:rsidP="00517669">
      <w:pPr>
        <w:tabs>
          <w:tab w:val="left" w:pos="5238"/>
          <w:tab w:val="left" w:pos="5474"/>
          <w:tab w:val="left" w:pos="9468"/>
        </w:tabs>
        <w:spacing w:line="276" w:lineRule="auto"/>
        <w:jc w:val="both"/>
        <w:rPr>
          <w:b/>
          <w:bCs/>
          <w:i/>
          <w:iCs/>
          <w:color w:val="000000" w:themeColor="text1"/>
        </w:rPr>
      </w:pPr>
      <w:r>
        <w:rPr>
          <w:b/>
          <w:bCs/>
          <w:i/>
          <w:iCs/>
          <w:noProof/>
          <w:color w:val="000000" w:themeColor="text1"/>
        </w:rPr>
        <w:lastRenderedPageBreak/>
        <w:drawing>
          <wp:inline distT="0" distB="0" distL="0" distR="0" wp14:anchorId="0F06CF5B" wp14:editId="6A19A3C0">
            <wp:extent cx="5962015" cy="4626561"/>
            <wp:effectExtent l="0" t="0" r="635" b="3175"/>
            <wp:docPr id="65" name="Picture 65" descr="C:\Users\OFFICE CLINIC\Downloads\79643d98-6126-4c51-bf21-99f66b1803e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FICE CLINIC\Downloads\79643d98-6126-4c51-bf21-99f66b1803ec.jfif"/>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78125" cy="4639063"/>
                    </a:xfrm>
                    <a:prstGeom prst="rect">
                      <a:avLst/>
                    </a:prstGeom>
                    <a:noFill/>
                    <a:ln>
                      <a:noFill/>
                    </a:ln>
                  </pic:spPr>
                </pic:pic>
              </a:graphicData>
            </a:graphic>
          </wp:inline>
        </w:drawing>
      </w:r>
    </w:p>
    <w:p w14:paraId="2BE43D0C"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6E06C468" w14:textId="77777777" w:rsidR="00517669" w:rsidRDefault="00517669" w:rsidP="00517669">
      <w:pPr>
        <w:tabs>
          <w:tab w:val="left" w:pos="5238"/>
          <w:tab w:val="left" w:pos="5474"/>
          <w:tab w:val="left" w:pos="9468"/>
        </w:tabs>
        <w:spacing w:line="276" w:lineRule="auto"/>
        <w:jc w:val="both"/>
        <w:rPr>
          <w:b/>
          <w:bCs/>
          <w:i/>
          <w:iCs/>
          <w:color w:val="000000" w:themeColor="text1"/>
        </w:rPr>
      </w:pPr>
    </w:p>
    <w:p w14:paraId="2B4469DB" w14:textId="01D253D2" w:rsidR="004779AE" w:rsidRDefault="004779AE" w:rsidP="00CE198C">
      <w:pPr>
        <w:tabs>
          <w:tab w:val="left" w:pos="5238"/>
          <w:tab w:val="left" w:pos="5474"/>
          <w:tab w:val="left" w:pos="9468"/>
        </w:tabs>
        <w:jc w:val="both"/>
        <w:rPr>
          <w:b/>
          <w:bCs/>
          <w:i/>
          <w:iCs/>
          <w:color w:val="000000" w:themeColor="text1"/>
          <w:sz w:val="28"/>
        </w:rPr>
      </w:pPr>
    </w:p>
    <w:p w14:paraId="7CE65828" w14:textId="63C4F61B" w:rsidR="00EA29BC" w:rsidRDefault="00EA29BC" w:rsidP="00CE198C">
      <w:pPr>
        <w:tabs>
          <w:tab w:val="left" w:pos="5238"/>
          <w:tab w:val="left" w:pos="5474"/>
          <w:tab w:val="left" w:pos="9468"/>
        </w:tabs>
        <w:jc w:val="both"/>
        <w:rPr>
          <w:b/>
          <w:bCs/>
          <w:i/>
          <w:iCs/>
          <w:color w:val="000000" w:themeColor="text1"/>
          <w:sz w:val="28"/>
        </w:rPr>
      </w:pPr>
    </w:p>
    <w:p w14:paraId="162242FA" w14:textId="75D56C04" w:rsidR="00EA29BC" w:rsidRDefault="00EA29BC" w:rsidP="00CE198C">
      <w:pPr>
        <w:tabs>
          <w:tab w:val="left" w:pos="5238"/>
          <w:tab w:val="left" w:pos="5474"/>
          <w:tab w:val="left" w:pos="9468"/>
        </w:tabs>
        <w:jc w:val="both"/>
        <w:rPr>
          <w:b/>
          <w:bCs/>
          <w:i/>
          <w:iCs/>
          <w:color w:val="000000" w:themeColor="text1"/>
          <w:sz w:val="28"/>
        </w:rPr>
      </w:pPr>
    </w:p>
    <w:p w14:paraId="179DC0E7" w14:textId="19FE23AE" w:rsidR="00EA29BC" w:rsidRDefault="00EA29BC" w:rsidP="00CE198C">
      <w:pPr>
        <w:tabs>
          <w:tab w:val="left" w:pos="5238"/>
          <w:tab w:val="left" w:pos="5474"/>
          <w:tab w:val="left" w:pos="9468"/>
        </w:tabs>
        <w:jc w:val="both"/>
        <w:rPr>
          <w:b/>
          <w:bCs/>
          <w:i/>
          <w:iCs/>
          <w:color w:val="000000" w:themeColor="text1"/>
          <w:sz w:val="28"/>
        </w:rPr>
      </w:pPr>
    </w:p>
    <w:p w14:paraId="45AB81CF" w14:textId="5F9FB37F" w:rsidR="00EA29BC" w:rsidRDefault="00EA29BC" w:rsidP="00CE198C">
      <w:pPr>
        <w:tabs>
          <w:tab w:val="left" w:pos="5238"/>
          <w:tab w:val="left" w:pos="5474"/>
          <w:tab w:val="left" w:pos="9468"/>
        </w:tabs>
        <w:jc w:val="both"/>
        <w:rPr>
          <w:b/>
          <w:bCs/>
          <w:i/>
          <w:iCs/>
          <w:color w:val="000000" w:themeColor="text1"/>
          <w:sz w:val="28"/>
        </w:rPr>
      </w:pPr>
    </w:p>
    <w:p w14:paraId="0CB5EC0D" w14:textId="3A2D6B31" w:rsidR="00EA29BC" w:rsidRDefault="00EA29BC" w:rsidP="00CE198C">
      <w:pPr>
        <w:tabs>
          <w:tab w:val="left" w:pos="5238"/>
          <w:tab w:val="left" w:pos="5474"/>
          <w:tab w:val="left" w:pos="9468"/>
        </w:tabs>
        <w:jc w:val="both"/>
        <w:rPr>
          <w:b/>
          <w:bCs/>
          <w:i/>
          <w:iCs/>
          <w:color w:val="000000" w:themeColor="text1"/>
          <w:sz w:val="28"/>
        </w:rPr>
      </w:pPr>
    </w:p>
    <w:p w14:paraId="7B7600AD" w14:textId="7904F0CB" w:rsidR="00EA29BC" w:rsidRDefault="00EA29BC" w:rsidP="00CE198C">
      <w:pPr>
        <w:tabs>
          <w:tab w:val="left" w:pos="5238"/>
          <w:tab w:val="left" w:pos="5474"/>
          <w:tab w:val="left" w:pos="9468"/>
        </w:tabs>
        <w:jc w:val="both"/>
        <w:rPr>
          <w:b/>
          <w:bCs/>
          <w:i/>
          <w:iCs/>
          <w:color w:val="000000" w:themeColor="text1"/>
          <w:sz w:val="28"/>
        </w:rPr>
      </w:pPr>
    </w:p>
    <w:p w14:paraId="4D969701" w14:textId="252BD390" w:rsidR="00EA29BC" w:rsidRDefault="00EA29BC" w:rsidP="00CE198C">
      <w:pPr>
        <w:tabs>
          <w:tab w:val="left" w:pos="5238"/>
          <w:tab w:val="left" w:pos="5474"/>
          <w:tab w:val="left" w:pos="9468"/>
        </w:tabs>
        <w:jc w:val="both"/>
        <w:rPr>
          <w:b/>
          <w:bCs/>
          <w:i/>
          <w:iCs/>
          <w:color w:val="000000" w:themeColor="text1"/>
          <w:sz w:val="28"/>
        </w:rPr>
      </w:pPr>
    </w:p>
    <w:p w14:paraId="1D5FF8C2" w14:textId="05D6DBDC" w:rsidR="00EA29BC" w:rsidRDefault="00EA29BC" w:rsidP="00CE198C">
      <w:pPr>
        <w:tabs>
          <w:tab w:val="left" w:pos="5238"/>
          <w:tab w:val="left" w:pos="5474"/>
          <w:tab w:val="left" w:pos="9468"/>
        </w:tabs>
        <w:jc w:val="both"/>
        <w:rPr>
          <w:b/>
          <w:bCs/>
          <w:i/>
          <w:iCs/>
          <w:color w:val="000000" w:themeColor="text1"/>
          <w:sz w:val="28"/>
        </w:rPr>
      </w:pPr>
    </w:p>
    <w:p w14:paraId="1EBD2EF0" w14:textId="5ABE6083" w:rsidR="00EA29BC" w:rsidRDefault="00EA29BC" w:rsidP="00CE198C">
      <w:pPr>
        <w:tabs>
          <w:tab w:val="left" w:pos="5238"/>
          <w:tab w:val="left" w:pos="5474"/>
          <w:tab w:val="left" w:pos="9468"/>
        </w:tabs>
        <w:jc w:val="both"/>
        <w:rPr>
          <w:b/>
          <w:bCs/>
          <w:i/>
          <w:iCs/>
          <w:color w:val="000000" w:themeColor="text1"/>
          <w:sz w:val="28"/>
        </w:rPr>
      </w:pPr>
    </w:p>
    <w:p w14:paraId="54896BB0" w14:textId="36F52092" w:rsidR="00EA29BC" w:rsidRDefault="00EA29BC" w:rsidP="00CE198C">
      <w:pPr>
        <w:tabs>
          <w:tab w:val="left" w:pos="5238"/>
          <w:tab w:val="left" w:pos="5474"/>
          <w:tab w:val="left" w:pos="9468"/>
        </w:tabs>
        <w:jc w:val="both"/>
        <w:rPr>
          <w:b/>
          <w:bCs/>
          <w:i/>
          <w:iCs/>
          <w:color w:val="000000" w:themeColor="text1"/>
          <w:sz w:val="28"/>
        </w:rPr>
      </w:pPr>
    </w:p>
    <w:p w14:paraId="74EF4E83" w14:textId="1BA3F0C0" w:rsidR="00EA29BC" w:rsidRDefault="00EA29BC" w:rsidP="00CE198C">
      <w:pPr>
        <w:tabs>
          <w:tab w:val="left" w:pos="5238"/>
          <w:tab w:val="left" w:pos="5474"/>
          <w:tab w:val="left" w:pos="9468"/>
        </w:tabs>
        <w:jc w:val="both"/>
        <w:rPr>
          <w:b/>
          <w:bCs/>
          <w:i/>
          <w:iCs/>
          <w:color w:val="000000" w:themeColor="text1"/>
          <w:sz w:val="28"/>
        </w:rPr>
      </w:pPr>
    </w:p>
    <w:p w14:paraId="7B57C4A5" w14:textId="711FF868" w:rsidR="00EA29BC" w:rsidRDefault="00EA29BC" w:rsidP="00CE198C">
      <w:pPr>
        <w:tabs>
          <w:tab w:val="left" w:pos="5238"/>
          <w:tab w:val="left" w:pos="5474"/>
          <w:tab w:val="left" w:pos="9468"/>
        </w:tabs>
        <w:jc w:val="both"/>
        <w:rPr>
          <w:b/>
          <w:bCs/>
          <w:i/>
          <w:iCs/>
          <w:color w:val="000000" w:themeColor="text1"/>
          <w:sz w:val="28"/>
        </w:rPr>
      </w:pPr>
    </w:p>
    <w:p w14:paraId="7289A165" w14:textId="25018406" w:rsidR="00EA29BC" w:rsidRDefault="00EA29BC" w:rsidP="00CE198C">
      <w:pPr>
        <w:tabs>
          <w:tab w:val="left" w:pos="5238"/>
          <w:tab w:val="left" w:pos="5474"/>
          <w:tab w:val="left" w:pos="9468"/>
        </w:tabs>
        <w:jc w:val="both"/>
        <w:rPr>
          <w:b/>
          <w:bCs/>
          <w:i/>
          <w:iCs/>
          <w:color w:val="000000" w:themeColor="text1"/>
          <w:sz w:val="28"/>
        </w:rPr>
      </w:pPr>
    </w:p>
    <w:p w14:paraId="4632960C" w14:textId="77777777" w:rsidR="00EA29BC" w:rsidRDefault="00EA29BC" w:rsidP="00CE198C">
      <w:pPr>
        <w:tabs>
          <w:tab w:val="left" w:pos="5238"/>
          <w:tab w:val="left" w:pos="5474"/>
          <w:tab w:val="left" w:pos="9468"/>
        </w:tabs>
        <w:jc w:val="both"/>
        <w:rPr>
          <w:b/>
          <w:bCs/>
          <w:i/>
          <w:iCs/>
          <w:color w:val="000000" w:themeColor="text1"/>
          <w:sz w:val="28"/>
        </w:rPr>
      </w:pPr>
    </w:p>
    <w:p w14:paraId="29D09535" w14:textId="77777777" w:rsidR="00EA29BC" w:rsidRPr="00CE198C" w:rsidRDefault="00EA29BC" w:rsidP="00CE198C">
      <w:pPr>
        <w:tabs>
          <w:tab w:val="left" w:pos="5238"/>
          <w:tab w:val="left" w:pos="5474"/>
          <w:tab w:val="left" w:pos="9468"/>
        </w:tabs>
        <w:jc w:val="both"/>
        <w:rPr>
          <w:b/>
          <w:bCs/>
          <w:i/>
          <w:iCs/>
          <w:color w:val="000000" w:themeColor="text1"/>
          <w:sz w:val="28"/>
        </w:rPr>
      </w:pPr>
    </w:p>
    <w:p w14:paraId="53249731" w14:textId="1BB90EBA" w:rsidR="007B586E" w:rsidRPr="00CE198C" w:rsidRDefault="007B586E" w:rsidP="00CE198C">
      <w:pPr>
        <w:pStyle w:val="S6-Header1"/>
        <w:jc w:val="both"/>
        <w:rPr>
          <w:rFonts w:cs="Times New Roman"/>
        </w:rPr>
      </w:pPr>
      <w:bookmarkStart w:id="1026" w:name="_Toc78273065"/>
      <w:bookmarkStart w:id="1027" w:name="_Toc26780560"/>
      <w:r w:rsidRPr="00CC452B">
        <w:rPr>
          <w:rFonts w:cs="Times New Roman"/>
          <w:highlight w:val="green"/>
        </w:rPr>
        <w:lastRenderedPageBreak/>
        <w:t>Supplementary Information</w:t>
      </w:r>
      <w:bookmarkEnd w:id="983"/>
      <w:bookmarkEnd w:id="984"/>
      <w:bookmarkEnd w:id="985"/>
      <w:bookmarkEnd w:id="986"/>
      <w:bookmarkEnd w:id="1026"/>
      <w:bookmarkEnd w:id="1027"/>
    </w:p>
    <w:p w14:paraId="2576C406" w14:textId="7AE5F3E4" w:rsidR="004779AE" w:rsidRPr="00CE198C" w:rsidRDefault="004779AE" w:rsidP="00CE198C">
      <w:pPr>
        <w:pStyle w:val="S6-Header1"/>
        <w:jc w:val="both"/>
        <w:rPr>
          <w:rFonts w:cs="Times New Roman"/>
        </w:rPr>
      </w:pPr>
    </w:p>
    <w:p w14:paraId="3DC91F72" w14:textId="77777777" w:rsidR="007B586E" w:rsidRPr="00CE198C" w:rsidRDefault="007B586E" w:rsidP="00CE198C">
      <w:pPr>
        <w:jc w:val="both"/>
      </w:pPr>
    </w:p>
    <w:p w14:paraId="086A6033" w14:textId="77777777" w:rsidR="00532B7A" w:rsidRPr="00CE198C" w:rsidRDefault="00532B7A" w:rsidP="00CE198C">
      <w:pPr>
        <w:pStyle w:val="Part"/>
        <w:jc w:val="both"/>
      </w:pPr>
    </w:p>
    <w:p w14:paraId="73F93DB2" w14:textId="77777777" w:rsidR="007B586E" w:rsidRPr="00CE198C" w:rsidRDefault="007B586E" w:rsidP="00CE198C">
      <w:pPr>
        <w:pStyle w:val="Part"/>
        <w:jc w:val="both"/>
      </w:pPr>
      <w:bookmarkStart w:id="1028" w:name="_Toc25317551"/>
      <w:r w:rsidRPr="00CE198C">
        <w:t>PART 3 – Conditions of Contract and Contract Forms</w:t>
      </w:r>
      <w:bookmarkEnd w:id="1028"/>
    </w:p>
    <w:p w14:paraId="3BC0C635" w14:textId="77777777" w:rsidR="00D22F63" w:rsidRPr="00CE198C" w:rsidRDefault="00D22F63" w:rsidP="00CE198C">
      <w:pPr>
        <w:pStyle w:val="Subtitle"/>
        <w:jc w:val="both"/>
        <w:sectPr w:rsidR="00D22F63" w:rsidRPr="00CE198C" w:rsidSect="007A00F4">
          <w:headerReference w:type="default" r:id="rId372"/>
          <w:headerReference w:type="first" r:id="rId373"/>
          <w:type w:val="oddPage"/>
          <w:pgSz w:w="12240" w:h="15840" w:code="1"/>
          <w:pgMar w:top="988" w:right="1440" w:bottom="1440" w:left="1800" w:header="720" w:footer="720" w:gutter="0"/>
          <w:cols w:space="720"/>
          <w:titlePg/>
        </w:sectPr>
      </w:pPr>
    </w:p>
    <w:p w14:paraId="6D80B27F" w14:textId="77777777" w:rsidR="007B586E" w:rsidRPr="00CE198C" w:rsidRDefault="007B586E" w:rsidP="00CE198C">
      <w:pPr>
        <w:pStyle w:val="Subtitle"/>
        <w:jc w:val="both"/>
      </w:pPr>
      <w:bookmarkStart w:id="1029" w:name="_Toc87070116"/>
      <w:bookmarkStart w:id="1030" w:name="_Toc25317552"/>
      <w:r w:rsidRPr="00CE198C">
        <w:lastRenderedPageBreak/>
        <w:t>Section VII</w:t>
      </w:r>
      <w:r w:rsidR="001A418F" w:rsidRPr="00CE198C">
        <w:t>I</w:t>
      </w:r>
      <w:r w:rsidR="0018241D" w:rsidRPr="00CE198C">
        <w:t xml:space="preserve"> -</w:t>
      </w:r>
      <w:r w:rsidRPr="00CE198C">
        <w:t xml:space="preserve"> General Conditions of Contract</w:t>
      </w:r>
      <w:bookmarkEnd w:id="1029"/>
      <w:bookmarkEnd w:id="1030"/>
    </w:p>
    <w:p w14:paraId="7D4CAAC5" w14:textId="77777777" w:rsidR="007B586E" w:rsidRPr="00CE198C" w:rsidRDefault="007B586E" w:rsidP="00CE198C">
      <w:pPr>
        <w:jc w:val="both"/>
      </w:pPr>
    </w:p>
    <w:p w14:paraId="0140327E" w14:textId="77777777" w:rsidR="007B586E" w:rsidRPr="00CE198C" w:rsidRDefault="007B586E" w:rsidP="00CE198C">
      <w:pPr>
        <w:jc w:val="both"/>
      </w:pPr>
    </w:p>
    <w:p w14:paraId="16DDC70B" w14:textId="77777777" w:rsidR="007B586E" w:rsidRPr="00CE198C" w:rsidRDefault="007B586E" w:rsidP="00CE198C">
      <w:pPr>
        <w:jc w:val="both"/>
      </w:pPr>
      <w:r w:rsidRPr="00CE198C">
        <w:t>These General Conditions of Contract (GCC), read in conjunction with the Particular Conditions of Contract</w:t>
      </w:r>
      <w:r w:rsidRPr="00CE198C">
        <w:rPr>
          <w:i/>
        </w:rPr>
        <w:t xml:space="preserve"> </w:t>
      </w:r>
      <w:r w:rsidRPr="00CE198C">
        <w:t>(PCC) and other documents listed therein, should be a complete document expressing fairly the rights and obligations of both parties.</w:t>
      </w:r>
    </w:p>
    <w:p w14:paraId="5529BE79" w14:textId="77777777" w:rsidR="007B586E" w:rsidRPr="00CE198C" w:rsidRDefault="007B586E" w:rsidP="00CE198C">
      <w:pPr>
        <w:jc w:val="both"/>
      </w:pPr>
    </w:p>
    <w:p w14:paraId="3D7D0641" w14:textId="77777777" w:rsidR="007B586E" w:rsidRPr="00CE198C" w:rsidRDefault="007B586E" w:rsidP="00CE198C">
      <w:pPr>
        <w:jc w:val="both"/>
      </w:pPr>
      <w:r w:rsidRPr="00CE198C">
        <w:t>These General Conditions of Contract have been developed on the basis of considerable international experience in the drafting and management of contracts, bearing in mind a trend in the construction industry towards simpler, more straightforward language.</w:t>
      </w:r>
    </w:p>
    <w:p w14:paraId="0065C921" w14:textId="77777777" w:rsidR="007B586E" w:rsidRPr="00CE198C" w:rsidRDefault="007B586E" w:rsidP="00CE198C">
      <w:pPr>
        <w:jc w:val="both"/>
      </w:pPr>
    </w:p>
    <w:p w14:paraId="5BE19E79" w14:textId="77777777" w:rsidR="007B586E" w:rsidRPr="00CE198C" w:rsidRDefault="007B586E" w:rsidP="00CE198C">
      <w:pPr>
        <w:jc w:val="both"/>
      </w:pPr>
      <w:r w:rsidRPr="00CE198C">
        <w:t>The GCC can be used for both smaller admeasurement contracts and lump sum contracts.</w:t>
      </w:r>
    </w:p>
    <w:p w14:paraId="79897D98" w14:textId="77777777" w:rsidR="007B586E" w:rsidRPr="00CE198C" w:rsidRDefault="007B586E" w:rsidP="00CE198C">
      <w:pPr>
        <w:jc w:val="both"/>
      </w:pPr>
    </w:p>
    <w:p w14:paraId="2AA41F30" w14:textId="77777777" w:rsidR="007B586E" w:rsidRPr="00CE198C" w:rsidRDefault="007B586E" w:rsidP="00CE198C">
      <w:pPr>
        <w:jc w:val="both"/>
      </w:pPr>
    </w:p>
    <w:p w14:paraId="754D4EB9" w14:textId="77777777" w:rsidR="007B586E" w:rsidRPr="00CE198C" w:rsidRDefault="007B586E" w:rsidP="00CE198C">
      <w:pPr>
        <w:jc w:val="both"/>
      </w:pPr>
    </w:p>
    <w:p w14:paraId="31D20AB1" w14:textId="77777777" w:rsidR="007B586E" w:rsidRPr="00CE198C" w:rsidRDefault="007B586E" w:rsidP="00CE198C">
      <w:pPr>
        <w:pStyle w:val="Heading2"/>
        <w:jc w:val="both"/>
        <w:rPr>
          <w:rFonts w:ascii="Times New Roman" w:hAnsi="Times New Roman" w:cs="Times New Roman"/>
        </w:rPr>
      </w:pPr>
      <w:r w:rsidRPr="00CE198C">
        <w:rPr>
          <w:rFonts w:ascii="Times New Roman" w:hAnsi="Times New Roman" w:cs="Times New Roman"/>
        </w:rPr>
        <w:br w:type="page"/>
      </w:r>
      <w:bookmarkStart w:id="1031" w:name="_Toc87070117"/>
      <w:bookmarkStart w:id="1032" w:name="_Toc432229765"/>
      <w:bookmarkStart w:id="1033" w:name="_Toc432663763"/>
      <w:bookmarkStart w:id="1034" w:name="_Toc433224194"/>
      <w:bookmarkStart w:id="1035" w:name="_Toc435519301"/>
      <w:bookmarkStart w:id="1036" w:name="_Toc435624936"/>
      <w:bookmarkStart w:id="1037" w:name="_Toc440526110"/>
      <w:bookmarkStart w:id="1038" w:name="_Toc448224319"/>
      <w:r w:rsidRPr="00CE198C">
        <w:rPr>
          <w:rFonts w:ascii="Times New Roman" w:hAnsi="Times New Roman" w:cs="Times New Roman"/>
        </w:rPr>
        <w:lastRenderedPageBreak/>
        <w:t>Table of Clauses</w:t>
      </w:r>
      <w:bookmarkEnd w:id="1031"/>
      <w:bookmarkEnd w:id="1032"/>
      <w:bookmarkEnd w:id="1033"/>
      <w:bookmarkEnd w:id="1034"/>
      <w:bookmarkEnd w:id="1035"/>
      <w:bookmarkEnd w:id="1036"/>
      <w:bookmarkEnd w:id="1037"/>
      <w:bookmarkEnd w:id="1038"/>
    </w:p>
    <w:p w14:paraId="3814E2D0" w14:textId="2B37E6B7" w:rsidR="0022669B" w:rsidRPr="00CE198C" w:rsidRDefault="00A41902" w:rsidP="00CE198C">
      <w:pPr>
        <w:pStyle w:val="TOC1"/>
        <w:tabs>
          <w:tab w:val="right" w:leader="dot" w:pos="8990"/>
        </w:tabs>
        <w:jc w:val="both"/>
        <w:rPr>
          <w:rFonts w:eastAsiaTheme="minorEastAsia"/>
          <w:b w:val="0"/>
          <w:noProof/>
          <w:sz w:val="22"/>
          <w:szCs w:val="22"/>
        </w:rPr>
      </w:pPr>
      <w:r w:rsidRPr="00CE198C">
        <w:rPr>
          <w:b w:val="0"/>
        </w:rPr>
        <w:fldChar w:fldCharType="begin"/>
      </w:r>
      <w:r w:rsidRPr="00CE198C">
        <w:instrText xml:space="preserve"> TOC \h \z \t "Section 8 - Section,1,Section 8 - Clauses,2" </w:instrText>
      </w:r>
      <w:r w:rsidRPr="00CE198C">
        <w:rPr>
          <w:b w:val="0"/>
        </w:rPr>
        <w:fldChar w:fldCharType="separate"/>
      </w:r>
      <w:hyperlink w:anchor="_Toc25317338" w:history="1">
        <w:r w:rsidR="0022669B" w:rsidRPr="00CE198C">
          <w:rPr>
            <w:rStyle w:val="Hyperlink"/>
            <w:noProof/>
          </w:rPr>
          <w:t>A.  General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_Toc25317338 \h </w:instrText>
        </w:r>
        <w:r w:rsidR="0022669B" w:rsidRPr="00CE198C">
          <w:rPr>
            <w:noProof/>
            <w:webHidden/>
          </w:rPr>
        </w:r>
        <w:r w:rsidR="0022669B" w:rsidRPr="00CE198C">
          <w:rPr>
            <w:noProof/>
            <w:webHidden/>
          </w:rPr>
          <w:fldChar w:fldCharType="separate"/>
        </w:r>
        <w:r w:rsidR="00A8003C">
          <w:rPr>
            <w:noProof/>
            <w:webHidden/>
          </w:rPr>
          <w:t>411</w:t>
        </w:r>
        <w:r w:rsidR="0022669B" w:rsidRPr="00CE198C">
          <w:rPr>
            <w:noProof/>
            <w:webHidden/>
          </w:rPr>
          <w:fldChar w:fldCharType="end"/>
        </w:r>
      </w:hyperlink>
    </w:p>
    <w:p w14:paraId="144E2360" w14:textId="2F0531B1" w:rsidR="0022669B" w:rsidRPr="00CE198C" w:rsidRDefault="00C64915" w:rsidP="00CE198C">
      <w:pPr>
        <w:pStyle w:val="TOC2"/>
        <w:jc w:val="both"/>
        <w:rPr>
          <w:rFonts w:eastAsiaTheme="minorEastAsia"/>
          <w:sz w:val="22"/>
          <w:szCs w:val="22"/>
        </w:rPr>
      </w:pPr>
      <w:hyperlink w:anchor="_Toc25317339" w:history="1">
        <w:r w:rsidR="0022669B" w:rsidRPr="00CE198C">
          <w:rPr>
            <w:rStyle w:val="Hyperlink"/>
          </w:rPr>
          <w:t>1.</w:t>
        </w:r>
        <w:r w:rsidR="0022669B" w:rsidRPr="00CE198C">
          <w:rPr>
            <w:rFonts w:eastAsiaTheme="minorEastAsia"/>
            <w:sz w:val="22"/>
            <w:szCs w:val="22"/>
          </w:rPr>
          <w:tab/>
        </w:r>
        <w:r w:rsidR="0022669B" w:rsidRPr="00CE198C">
          <w:rPr>
            <w:rStyle w:val="Hyperlink"/>
          </w:rPr>
          <w:t>Definitions</w:t>
        </w:r>
        <w:r w:rsidR="0022669B" w:rsidRPr="00CE198C">
          <w:rPr>
            <w:webHidden/>
          </w:rPr>
          <w:tab/>
        </w:r>
        <w:r w:rsidR="0022669B" w:rsidRPr="00CE198C">
          <w:rPr>
            <w:webHidden/>
          </w:rPr>
          <w:fldChar w:fldCharType="begin"/>
        </w:r>
        <w:r w:rsidR="0022669B" w:rsidRPr="00CE198C">
          <w:rPr>
            <w:webHidden/>
          </w:rPr>
          <w:instrText xml:space="preserve"> PAGEREF _Toc25317339 \h </w:instrText>
        </w:r>
        <w:r w:rsidR="0022669B" w:rsidRPr="00CE198C">
          <w:rPr>
            <w:webHidden/>
          </w:rPr>
        </w:r>
        <w:r w:rsidR="0022669B" w:rsidRPr="00CE198C">
          <w:rPr>
            <w:webHidden/>
          </w:rPr>
          <w:fldChar w:fldCharType="separate"/>
        </w:r>
        <w:r w:rsidR="00A8003C">
          <w:rPr>
            <w:webHidden/>
          </w:rPr>
          <w:t>411</w:t>
        </w:r>
        <w:r w:rsidR="0022669B" w:rsidRPr="00CE198C">
          <w:rPr>
            <w:webHidden/>
          </w:rPr>
          <w:fldChar w:fldCharType="end"/>
        </w:r>
      </w:hyperlink>
    </w:p>
    <w:p w14:paraId="14AFDD3D" w14:textId="7FA03D57" w:rsidR="0022669B" w:rsidRPr="00CE198C" w:rsidRDefault="00C64915" w:rsidP="00CE198C">
      <w:pPr>
        <w:pStyle w:val="TOC2"/>
        <w:jc w:val="both"/>
        <w:rPr>
          <w:rFonts w:eastAsiaTheme="minorEastAsia"/>
          <w:sz w:val="22"/>
          <w:szCs w:val="22"/>
        </w:rPr>
      </w:pPr>
      <w:hyperlink w:anchor="_Toc25317340" w:history="1">
        <w:r w:rsidR="0022669B" w:rsidRPr="00CE198C">
          <w:rPr>
            <w:rStyle w:val="Hyperlink"/>
          </w:rPr>
          <w:t>2.</w:t>
        </w:r>
        <w:r w:rsidR="0022669B" w:rsidRPr="00CE198C">
          <w:rPr>
            <w:rFonts w:eastAsiaTheme="minorEastAsia"/>
            <w:sz w:val="22"/>
            <w:szCs w:val="22"/>
          </w:rPr>
          <w:tab/>
        </w:r>
        <w:r w:rsidR="0022669B" w:rsidRPr="00CE198C">
          <w:rPr>
            <w:rStyle w:val="Hyperlink"/>
          </w:rPr>
          <w:t>Interpretation</w:t>
        </w:r>
        <w:r w:rsidR="0022669B" w:rsidRPr="00CE198C">
          <w:rPr>
            <w:webHidden/>
          </w:rPr>
          <w:tab/>
        </w:r>
        <w:r w:rsidR="0022669B" w:rsidRPr="00CE198C">
          <w:rPr>
            <w:webHidden/>
          </w:rPr>
          <w:fldChar w:fldCharType="begin"/>
        </w:r>
        <w:r w:rsidR="0022669B" w:rsidRPr="00CE198C">
          <w:rPr>
            <w:webHidden/>
          </w:rPr>
          <w:instrText xml:space="preserve"> PAGEREF _Toc25317340 \h </w:instrText>
        </w:r>
        <w:r w:rsidR="0022669B" w:rsidRPr="00CE198C">
          <w:rPr>
            <w:webHidden/>
          </w:rPr>
        </w:r>
        <w:r w:rsidR="0022669B" w:rsidRPr="00CE198C">
          <w:rPr>
            <w:webHidden/>
          </w:rPr>
          <w:fldChar w:fldCharType="separate"/>
        </w:r>
        <w:r w:rsidR="00A8003C">
          <w:rPr>
            <w:webHidden/>
          </w:rPr>
          <w:t>414</w:t>
        </w:r>
        <w:r w:rsidR="0022669B" w:rsidRPr="00CE198C">
          <w:rPr>
            <w:webHidden/>
          </w:rPr>
          <w:fldChar w:fldCharType="end"/>
        </w:r>
      </w:hyperlink>
    </w:p>
    <w:p w14:paraId="39C72BF3" w14:textId="7E7D0E9F" w:rsidR="0022669B" w:rsidRPr="00CE198C" w:rsidRDefault="00C64915" w:rsidP="00CE198C">
      <w:pPr>
        <w:pStyle w:val="TOC2"/>
        <w:jc w:val="both"/>
        <w:rPr>
          <w:rFonts w:eastAsiaTheme="minorEastAsia"/>
          <w:sz w:val="22"/>
          <w:szCs w:val="22"/>
        </w:rPr>
      </w:pPr>
      <w:hyperlink w:anchor="_Toc25317341" w:history="1">
        <w:r w:rsidR="0022669B" w:rsidRPr="00CE198C">
          <w:rPr>
            <w:rStyle w:val="Hyperlink"/>
          </w:rPr>
          <w:t>3.</w:t>
        </w:r>
        <w:r w:rsidR="0022669B" w:rsidRPr="00CE198C">
          <w:rPr>
            <w:rFonts w:eastAsiaTheme="minorEastAsia"/>
            <w:sz w:val="22"/>
            <w:szCs w:val="22"/>
          </w:rPr>
          <w:tab/>
        </w:r>
        <w:r w:rsidR="0022669B" w:rsidRPr="00CE198C">
          <w:rPr>
            <w:rStyle w:val="Hyperlink"/>
          </w:rPr>
          <w:t>Language and Law</w:t>
        </w:r>
        <w:r w:rsidR="0022669B" w:rsidRPr="00CE198C">
          <w:rPr>
            <w:webHidden/>
          </w:rPr>
          <w:tab/>
        </w:r>
        <w:r w:rsidR="0022669B" w:rsidRPr="00CE198C">
          <w:rPr>
            <w:webHidden/>
          </w:rPr>
          <w:fldChar w:fldCharType="begin"/>
        </w:r>
        <w:r w:rsidR="0022669B" w:rsidRPr="00CE198C">
          <w:rPr>
            <w:webHidden/>
          </w:rPr>
          <w:instrText xml:space="preserve"> PAGEREF _Toc25317341 \h </w:instrText>
        </w:r>
        <w:r w:rsidR="0022669B" w:rsidRPr="00CE198C">
          <w:rPr>
            <w:webHidden/>
          </w:rPr>
        </w:r>
        <w:r w:rsidR="0022669B" w:rsidRPr="00CE198C">
          <w:rPr>
            <w:webHidden/>
          </w:rPr>
          <w:fldChar w:fldCharType="separate"/>
        </w:r>
        <w:r w:rsidR="00A8003C">
          <w:rPr>
            <w:webHidden/>
          </w:rPr>
          <w:t>415</w:t>
        </w:r>
        <w:r w:rsidR="0022669B" w:rsidRPr="00CE198C">
          <w:rPr>
            <w:webHidden/>
          </w:rPr>
          <w:fldChar w:fldCharType="end"/>
        </w:r>
      </w:hyperlink>
    </w:p>
    <w:p w14:paraId="28EDEB5C" w14:textId="1B76DA17" w:rsidR="0022669B" w:rsidRPr="00CE198C" w:rsidRDefault="00C64915" w:rsidP="00CE198C">
      <w:pPr>
        <w:pStyle w:val="TOC2"/>
        <w:jc w:val="both"/>
        <w:rPr>
          <w:rFonts w:eastAsiaTheme="minorEastAsia"/>
          <w:sz w:val="22"/>
          <w:szCs w:val="22"/>
        </w:rPr>
      </w:pPr>
      <w:hyperlink w:anchor="_Toc25317342" w:history="1">
        <w:r w:rsidR="0022669B" w:rsidRPr="00CE198C">
          <w:rPr>
            <w:rStyle w:val="Hyperlink"/>
          </w:rPr>
          <w:t>4.</w:t>
        </w:r>
        <w:r w:rsidR="0022669B" w:rsidRPr="00CE198C">
          <w:rPr>
            <w:rFonts w:eastAsiaTheme="minorEastAsia"/>
            <w:sz w:val="22"/>
            <w:szCs w:val="22"/>
          </w:rPr>
          <w:tab/>
        </w:r>
        <w:r w:rsidR="0022669B" w:rsidRPr="00CE198C">
          <w:rPr>
            <w:rStyle w:val="Hyperlink"/>
          </w:rPr>
          <w:t>Project Manager’s Decisions</w:t>
        </w:r>
        <w:r w:rsidR="0022669B" w:rsidRPr="00CE198C">
          <w:rPr>
            <w:webHidden/>
          </w:rPr>
          <w:tab/>
        </w:r>
        <w:r w:rsidR="0022669B" w:rsidRPr="00CE198C">
          <w:rPr>
            <w:webHidden/>
          </w:rPr>
          <w:fldChar w:fldCharType="begin"/>
        </w:r>
        <w:r w:rsidR="0022669B" w:rsidRPr="00CE198C">
          <w:rPr>
            <w:webHidden/>
          </w:rPr>
          <w:instrText xml:space="preserve"> PAGEREF _Toc25317342 \h </w:instrText>
        </w:r>
        <w:r w:rsidR="0022669B" w:rsidRPr="00CE198C">
          <w:rPr>
            <w:webHidden/>
          </w:rPr>
        </w:r>
        <w:r w:rsidR="0022669B" w:rsidRPr="00CE198C">
          <w:rPr>
            <w:webHidden/>
          </w:rPr>
          <w:fldChar w:fldCharType="separate"/>
        </w:r>
        <w:r w:rsidR="00A8003C">
          <w:rPr>
            <w:webHidden/>
          </w:rPr>
          <w:t>415</w:t>
        </w:r>
        <w:r w:rsidR="0022669B" w:rsidRPr="00CE198C">
          <w:rPr>
            <w:webHidden/>
          </w:rPr>
          <w:fldChar w:fldCharType="end"/>
        </w:r>
      </w:hyperlink>
    </w:p>
    <w:p w14:paraId="4A6AF958" w14:textId="75FDC41C" w:rsidR="0022669B" w:rsidRPr="00CE198C" w:rsidRDefault="00C64915" w:rsidP="00CE198C">
      <w:pPr>
        <w:pStyle w:val="TOC2"/>
        <w:jc w:val="both"/>
        <w:rPr>
          <w:rFonts w:eastAsiaTheme="minorEastAsia"/>
          <w:sz w:val="22"/>
          <w:szCs w:val="22"/>
        </w:rPr>
      </w:pPr>
      <w:hyperlink w:anchor="_Toc25317343" w:history="1">
        <w:r w:rsidR="0022669B" w:rsidRPr="00CE198C">
          <w:rPr>
            <w:rStyle w:val="Hyperlink"/>
          </w:rPr>
          <w:t>5.</w:t>
        </w:r>
        <w:r w:rsidR="0022669B" w:rsidRPr="00CE198C">
          <w:rPr>
            <w:rFonts w:eastAsiaTheme="minorEastAsia"/>
            <w:sz w:val="22"/>
            <w:szCs w:val="22"/>
          </w:rPr>
          <w:tab/>
        </w:r>
        <w:r w:rsidR="0022669B" w:rsidRPr="00CE198C">
          <w:rPr>
            <w:rStyle w:val="Hyperlink"/>
          </w:rPr>
          <w:t>Delegation</w:t>
        </w:r>
        <w:r w:rsidR="0022669B" w:rsidRPr="00CE198C">
          <w:rPr>
            <w:webHidden/>
          </w:rPr>
          <w:tab/>
        </w:r>
        <w:r w:rsidR="0022669B" w:rsidRPr="00CE198C">
          <w:rPr>
            <w:webHidden/>
          </w:rPr>
          <w:fldChar w:fldCharType="begin"/>
        </w:r>
        <w:r w:rsidR="0022669B" w:rsidRPr="00CE198C">
          <w:rPr>
            <w:webHidden/>
          </w:rPr>
          <w:instrText xml:space="preserve"> PAGEREF _Toc25317343 \h </w:instrText>
        </w:r>
        <w:r w:rsidR="0022669B" w:rsidRPr="00CE198C">
          <w:rPr>
            <w:webHidden/>
          </w:rPr>
        </w:r>
        <w:r w:rsidR="0022669B" w:rsidRPr="00CE198C">
          <w:rPr>
            <w:webHidden/>
          </w:rPr>
          <w:fldChar w:fldCharType="separate"/>
        </w:r>
        <w:r w:rsidR="00A8003C">
          <w:rPr>
            <w:webHidden/>
          </w:rPr>
          <w:t>415</w:t>
        </w:r>
        <w:r w:rsidR="0022669B" w:rsidRPr="00CE198C">
          <w:rPr>
            <w:webHidden/>
          </w:rPr>
          <w:fldChar w:fldCharType="end"/>
        </w:r>
      </w:hyperlink>
    </w:p>
    <w:p w14:paraId="04EC8568" w14:textId="1498B133" w:rsidR="0022669B" w:rsidRPr="00CE198C" w:rsidRDefault="00C64915" w:rsidP="00CE198C">
      <w:pPr>
        <w:pStyle w:val="TOC2"/>
        <w:jc w:val="both"/>
        <w:rPr>
          <w:rFonts w:eastAsiaTheme="minorEastAsia"/>
          <w:sz w:val="22"/>
          <w:szCs w:val="22"/>
        </w:rPr>
      </w:pPr>
      <w:hyperlink w:anchor="_Toc25317344" w:history="1">
        <w:r w:rsidR="0022669B" w:rsidRPr="00CE198C">
          <w:rPr>
            <w:rStyle w:val="Hyperlink"/>
          </w:rPr>
          <w:t>6.</w:t>
        </w:r>
        <w:r w:rsidR="0022669B" w:rsidRPr="00CE198C">
          <w:rPr>
            <w:rFonts w:eastAsiaTheme="minorEastAsia"/>
            <w:sz w:val="22"/>
            <w:szCs w:val="22"/>
          </w:rPr>
          <w:tab/>
        </w:r>
        <w:r w:rsidR="0022669B" w:rsidRPr="00CE198C">
          <w:rPr>
            <w:rStyle w:val="Hyperlink"/>
          </w:rPr>
          <w:t>Communications</w:t>
        </w:r>
        <w:r w:rsidR="0022669B" w:rsidRPr="00CE198C">
          <w:rPr>
            <w:webHidden/>
          </w:rPr>
          <w:tab/>
        </w:r>
        <w:r w:rsidR="0022669B" w:rsidRPr="00CE198C">
          <w:rPr>
            <w:webHidden/>
          </w:rPr>
          <w:fldChar w:fldCharType="begin"/>
        </w:r>
        <w:r w:rsidR="0022669B" w:rsidRPr="00CE198C">
          <w:rPr>
            <w:webHidden/>
          </w:rPr>
          <w:instrText xml:space="preserve"> PAGEREF _Toc25317344 \h </w:instrText>
        </w:r>
        <w:r w:rsidR="0022669B" w:rsidRPr="00CE198C">
          <w:rPr>
            <w:webHidden/>
          </w:rPr>
        </w:r>
        <w:r w:rsidR="0022669B" w:rsidRPr="00CE198C">
          <w:rPr>
            <w:webHidden/>
          </w:rPr>
          <w:fldChar w:fldCharType="separate"/>
        </w:r>
        <w:r w:rsidR="00A8003C">
          <w:rPr>
            <w:webHidden/>
          </w:rPr>
          <w:t>415</w:t>
        </w:r>
        <w:r w:rsidR="0022669B" w:rsidRPr="00CE198C">
          <w:rPr>
            <w:webHidden/>
          </w:rPr>
          <w:fldChar w:fldCharType="end"/>
        </w:r>
      </w:hyperlink>
    </w:p>
    <w:p w14:paraId="00C6917F" w14:textId="5DA3B961" w:rsidR="0022669B" w:rsidRPr="00CE198C" w:rsidRDefault="00C64915" w:rsidP="00CE198C">
      <w:pPr>
        <w:pStyle w:val="TOC2"/>
        <w:jc w:val="both"/>
        <w:rPr>
          <w:rFonts w:eastAsiaTheme="minorEastAsia"/>
          <w:sz w:val="22"/>
          <w:szCs w:val="22"/>
        </w:rPr>
      </w:pPr>
      <w:hyperlink w:anchor="_Toc25317345" w:history="1">
        <w:r w:rsidR="0022669B" w:rsidRPr="00CE198C">
          <w:rPr>
            <w:rStyle w:val="Hyperlink"/>
          </w:rPr>
          <w:t>7.</w:t>
        </w:r>
        <w:r w:rsidR="0022669B" w:rsidRPr="00CE198C">
          <w:rPr>
            <w:rFonts w:eastAsiaTheme="minorEastAsia"/>
            <w:sz w:val="22"/>
            <w:szCs w:val="22"/>
          </w:rPr>
          <w:tab/>
        </w:r>
        <w:r w:rsidR="0022669B" w:rsidRPr="00CE198C">
          <w:rPr>
            <w:rStyle w:val="Hyperlink"/>
          </w:rPr>
          <w:t>Subcontracting</w:t>
        </w:r>
        <w:r w:rsidR="0022669B" w:rsidRPr="00CE198C">
          <w:rPr>
            <w:webHidden/>
          </w:rPr>
          <w:tab/>
        </w:r>
        <w:r w:rsidR="0022669B" w:rsidRPr="00CE198C">
          <w:rPr>
            <w:webHidden/>
          </w:rPr>
          <w:fldChar w:fldCharType="begin"/>
        </w:r>
        <w:r w:rsidR="0022669B" w:rsidRPr="00CE198C">
          <w:rPr>
            <w:webHidden/>
          </w:rPr>
          <w:instrText xml:space="preserve"> PAGEREF _Toc25317345 \h </w:instrText>
        </w:r>
        <w:r w:rsidR="0022669B" w:rsidRPr="00CE198C">
          <w:rPr>
            <w:webHidden/>
          </w:rPr>
        </w:r>
        <w:r w:rsidR="0022669B" w:rsidRPr="00CE198C">
          <w:rPr>
            <w:webHidden/>
          </w:rPr>
          <w:fldChar w:fldCharType="separate"/>
        </w:r>
        <w:r w:rsidR="00A8003C">
          <w:rPr>
            <w:webHidden/>
          </w:rPr>
          <w:t>415</w:t>
        </w:r>
        <w:r w:rsidR="0022669B" w:rsidRPr="00CE198C">
          <w:rPr>
            <w:webHidden/>
          </w:rPr>
          <w:fldChar w:fldCharType="end"/>
        </w:r>
      </w:hyperlink>
    </w:p>
    <w:p w14:paraId="5CC856C7" w14:textId="7D0C6E2C" w:rsidR="0022669B" w:rsidRPr="00CE198C" w:rsidRDefault="00C64915" w:rsidP="00CE198C">
      <w:pPr>
        <w:pStyle w:val="TOC2"/>
        <w:jc w:val="both"/>
        <w:rPr>
          <w:rFonts w:eastAsiaTheme="minorEastAsia"/>
          <w:sz w:val="22"/>
          <w:szCs w:val="22"/>
        </w:rPr>
      </w:pPr>
      <w:hyperlink w:anchor="_Toc25317346" w:history="1">
        <w:r w:rsidR="0022669B" w:rsidRPr="00CE198C">
          <w:rPr>
            <w:rStyle w:val="Hyperlink"/>
          </w:rPr>
          <w:t>8.</w:t>
        </w:r>
        <w:r w:rsidR="0022669B" w:rsidRPr="00CE198C">
          <w:rPr>
            <w:rFonts w:eastAsiaTheme="minorEastAsia"/>
            <w:sz w:val="22"/>
            <w:szCs w:val="22"/>
          </w:rPr>
          <w:tab/>
        </w:r>
        <w:r w:rsidR="0022669B" w:rsidRPr="00CE198C">
          <w:rPr>
            <w:rStyle w:val="Hyperlink"/>
          </w:rPr>
          <w:t>Other Contractors</w:t>
        </w:r>
        <w:r w:rsidR="0022669B" w:rsidRPr="00CE198C">
          <w:rPr>
            <w:webHidden/>
          </w:rPr>
          <w:tab/>
        </w:r>
        <w:r w:rsidR="0022669B" w:rsidRPr="00CE198C">
          <w:rPr>
            <w:webHidden/>
          </w:rPr>
          <w:fldChar w:fldCharType="begin"/>
        </w:r>
        <w:r w:rsidR="0022669B" w:rsidRPr="00CE198C">
          <w:rPr>
            <w:webHidden/>
          </w:rPr>
          <w:instrText xml:space="preserve"> PAGEREF _Toc25317346 \h </w:instrText>
        </w:r>
        <w:r w:rsidR="0022669B" w:rsidRPr="00CE198C">
          <w:rPr>
            <w:webHidden/>
          </w:rPr>
        </w:r>
        <w:r w:rsidR="0022669B" w:rsidRPr="00CE198C">
          <w:rPr>
            <w:webHidden/>
          </w:rPr>
          <w:fldChar w:fldCharType="separate"/>
        </w:r>
        <w:r w:rsidR="00A8003C">
          <w:rPr>
            <w:webHidden/>
          </w:rPr>
          <w:t>416</w:t>
        </w:r>
        <w:r w:rsidR="0022669B" w:rsidRPr="00CE198C">
          <w:rPr>
            <w:webHidden/>
          </w:rPr>
          <w:fldChar w:fldCharType="end"/>
        </w:r>
      </w:hyperlink>
    </w:p>
    <w:p w14:paraId="0CB5FF7E" w14:textId="197AF020" w:rsidR="0022669B" w:rsidRPr="00CE198C" w:rsidRDefault="00C64915" w:rsidP="00CE198C">
      <w:pPr>
        <w:pStyle w:val="TOC2"/>
        <w:jc w:val="both"/>
        <w:rPr>
          <w:rFonts w:eastAsiaTheme="minorEastAsia"/>
          <w:sz w:val="22"/>
          <w:szCs w:val="22"/>
        </w:rPr>
      </w:pPr>
      <w:hyperlink w:anchor="_Toc25317347" w:history="1">
        <w:r w:rsidR="0022669B" w:rsidRPr="00CE198C">
          <w:rPr>
            <w:rStyle w:val="Hyperlink"/>
          </w:rPr>
          <w:t>9.</w:t>
        </w:r>
        <w:r w:rsidR="0022669B" w:rsidRPr="00CE198C">
          <w:rPr>
            <w:rFonts w:eastAsiaTheme="minorEastAsia"/>
            <w:sz w:val="22"/>
            <w:szCs w:val="22"/>
          </w:rPr>
          <w:tab/>
        </w:r>
        <w:r w:rsidR="0022669B" w:rsidRPr="00CE198C">
          <w:rPr>
            <w:rStyle w:val="Hyperlink"/>
          </w:rPr>
          <w:t>Personnel and Equipment</w:t>
        </w:r>
        <w:r w:rsidR="0022669B" w:rsidRPr="00CE198C">
          <w:rPr>
            <w:webHidden/>
          </w:rPr>
          <w:tab/>
        </w:r>
        <w:r w:rsidR="0022669B" w:rsidRPr="00CE198C">
          <w:rPr>
            <w:webHidden/>
          </w:rPr>
          <w:fldChar w:fldCharType="begin"/>
        </w:r>
        <w:r w:rsidR="0022669B" w:rsidRPr="00CE198C">
          <w:rPr>
            <w:webHidden/>
          </w:rPr>
          <w:instrText xml:space="preserve"> PAGEREF _Toc25317347 \h </w:instrText>
        </w:r>
        <w:r w:rsidR="0022669B" w:rsidRPr="00CE198C">
          <w:rPr>
            <w:webHidden/>
          </w:rPr>
        </w:r>
        <w:r w:rsidR="0022669B" w:rsidRPr="00CE198C">
          <w:rPr>
            <w:webHidden/>
          </w:rPr>
          <w:fldChar w:fldCharType="separate"/>
        </w:r>
        <w:r w:rsidR="00A8003C">
          <w:rPr>
            <w:webHidden/>
          </w:rPr>
          <w:t>417</w:t>
        </w:r>
        <w:r w:rsidR="0022669B" w:rsidRPr="00CE198C">
          <w:rPr>
            <w:webHidden/>
          </w:rPr>
          <w:fldChar w:fldCharType="end"/>
        </w:r>
      </w:hyperlink>
    </w:p>
    <w:p w14:paraId="3D1732A1" w14:textId="6D768BB3" w:rsidR="0022669B" w:rsidRPr="00CE198C" w:rsidRDefault="00C64915" w:rsidP="00CE198C">
      <w:pPr>
        <w:pStyle w:val="TOC2"/>
        <w:jc w:val="both"/>
        <w:rPr>
          <w:rFonts w:eastAsiaTheme="minorEastAsia"/>
          <w:sz w:val="22"/>
          <w:szCs w:val="22"/>
        </w:rPr>
      </w:pPr>
      <w:hyperlink w:anchor="_Toc25317348" w:history="1">
        <w:r w:rsidR="0022669B" w:rsidRPr="00CE198C">
          <w:rPr>
            <w:rStyle w:val="Hyperlink"/>
          </w:rPr>
          <w:t>10.</w:t>
        </w:r>
        <w:r w:rsidR="0022669B" w:rsidRPr="00CE198C">
          <w:rPr>
            <w:rFonts w:eastAsiaTheme="minorEastAsia"/>
            <w:sz w:val="22"/>
            <w:szCs w:val="22"/>
          </w:rPr>
          <w:tab/>
        </w:r>
        <w:r w:rsidR="0022669B" w:rsidRPr="00CE198C">
          <w:rPr>
            <w:rStyle w:val="Hyperlink"/>
          </w:rPr>
          <w:t>Employer’s and Contractor’s Risks</w:t>
        </w:r>
        <w:r w:rsidR="0022669B" w:rsidRPr="00CE198C">
          <w:rPr>
            <w:webHidden/>
          </w:rPr>
          <w:tab/>
        </w:r>
        <w:r w:rsidR="0022669B" w:rsidRPr="00CE198C">
          <w:rPr>
            <w:webHidden/>
          </w:rPr>
          <w:fldChar w:fldCharType="begin"/>
        </w:r>
        <w:r w:rsidR="0022669B" w:rsidRPr="00CE198C">
          <w:rPr>
            <w:webHidden/>
          </w:rPr>
          <w:instrText xml:space="preserve"> PAGEREF _Toc25317348 \h </w:instrText>
        </w:r>
        <w:r w:rsidR="0022669B" w:rsidRPr="00CE198C">
          <w:rPr>
            <w:webHidden/>
          </w:rPr>
        </w:r>
        <w:r w:rsidR="0022669B" w:rsidRPr="00CE198C">
          <w:rPr>
            <w:webHidden/>
          </w:rPr>
          <w:fldChar w:fldCharType="separate"/>
        </w:r>
        <w:r w:rsidR="00A8003C">
          <w:rPr>
            <w:webHidden/>
          </w:rPr>
          <w:t>418</w:t>
        </w:r>
        <w:r w:rsidR="0022669B" w:rsidRPr="00CE198C">
          <w:rPr>
            <w:webHidden/>
          </w:rPr>
          <w:fldChar w:fldCharType="end"/>
        </w:r>
      </w:hyperlink>
    </w:p>
    <w:p w14:paraId="3DFE2A9F" w14:textId="678155FC" w:rsidR="0022669B" w:rsidRPr="00CE198C" w:rsidRDefault="00C64915" w:rsidP="00CE198C">
      <w:pPr>
        <w:pStyle w:val="TOC2"/>
        <w:jc w:val="both"/>
        <w:rPr>
          <w:rFonts w:eastAsiaTheme="minorEastAsia"/>
          <w:sz w:val="22"/>
          <w:szCs w:val="22"/>
        </w:rPr>
      </w:pPr>
      <w:hyperlink w:anchor="_Toc25317349" w:history="1">
        <w:r w:rsidR="0022669B" w:rsidRPr="00CE198C">
          <w:rPr>
            <w:rStyle w:val="Hyperlink"/>
          </w:rPr>
          <w:t>11.</w:t>
        </w:r>
        <w:r w:rsidR="0022669B" w:rsidRPr="00CE198C">
          <w:rPr>
            <w:rFonts w:eastAsiaTheme="minorEastAsia"/>
            <w:sz w:val="22"/>
            <w:szCs w:val="22"/>
          </w:rPr>
          <w:tab/>
        </w:r>
        <w:r w:rsidR="0022669B" w:rsidRPr="00CE198C">
          <w:rPr>
            <w:rStyle w:val="Hyperlink"/>
          </w:rPr>
          <w:t>Employer’s Risks</w:t>
        </w:r>
        <w:r w:rsidR="0022669B" w:rsidRPr="00CE198C">
          <w:rPr>
            <w:webHidden/>
          </w:rPr>
          <w:tab/>
        </w:r>
        <w:r w:rsidR="0022669B" w:rsidRPr="00CE198C">
          <w:rPr>
            <w:webHidden/>
          </w:rPr>
          <w:fldChar w:fldCharType="begin"/>
        </w:r>
        <w:r w:rsidR="0022669B" w:rsidRPr="00CE198C">
          <w:rPr>
            <w:webHidden/>
          </w:rPr>
          <w:instrText xml:space="preserve"> PAGEREF _Toc25317349 \h </w:instrText>
        </w:r>
        <w:r w:rsidR="0022669B" w:rsidRPr="00CE198C">
          <w:rPr>
            <w:webHidden/>
          </w:rPr>
        </w:r>
        <w:r w:rsidR="0022669B" w:rsidRPr="00CE198C">
          <w:rPr>
            <w:webHidden/>
          </w:rPr>
          <w:fldChar w:fldCharType="separate"/>
        </w:r>
        <w:r w:rsidR="00A8003C">
          <w:rPr>
            <w:webHidden/>
          </w:rPr>
          <w:t>418</w:t>
        </w:r>
        <w:r w:rsidR="0022669B" w:rsidRPr="00CE198C">
          <w:rPr>
            <w:webHidden/>
          </w:rPr>
          <w:fldChar w:fldCharType="end"/>
        </w:r>
      </w:hyperlink>
    </w:p>
    <w:p w14:paraId="5AB5F153" w14:textId="0B196C5A" w:rsidR="0022669B" w:rsidRPr="00CE198C" w:rsidRDefault="00C64915" w:rsidP="00CE198C">
      <w:pPr>
        <w:pStyle w:val="TOC2"/>
        <w:jc w:val="both"/>
        <w:rPr>
          <w:rFonts w:eastAsiaTheme="minorEastAsia"/>
          <w:sz w:val="22"/>
          <w:szCs w:val="22"/>
        </w:rPr>
      </w:pPr>
      <w:hyperlink w:anchor="_Toc25317350" w:history="1">
        <w:r w:rsidR="0022669B" w:rsidRPr="00CE198C">
          <w:rPr>
            <w:rStyle w:val="Hyperlink"/>
          </w:rPr>
          <w:t>12.</w:t>
        </w:r>
        <w:r w:rsidR="0022669B" w:rsidRPr="00CE198C">
          <w:rPr>
            <w:rFonts w:eastAsiaTheme="minorEastAsia"/>
            <w:sz w:val="22"/>
            <w:szCs w:val="22"/>
          </w:rPr>
          <w:tab/>
        </w:r>
        <w:r w:rsidR="0022669B" w:rsidRPr="00CE198C">
          <w:rPr>
            <w:rStyle w:val="Hyperlink"/>
          </w:rPr>
          <w:t>Contractor’s Risks</w:t>
        </w:r>
        <w:r w:rsidR="0022669B" w:rsidRPr="00CE198C">
          <w:rPr>
            <w:webHidden/>
          </w:rPr>
          <w:tab/>
        </w:r>
        <w:r w:rsidR="0022669B" w:rsidRPr="00CE198C">
          <w:rPr>
            <w:webHidden/>
          </w:rPr>
          <w:fldChar w:fldCharType="begin"/>
        </w:r>
        <w:r w:rsidR="0022669B" w:rsidRPr="00CE198C">
          <w:rPr>
            <w:webHidden/>
          </w:rPr>
          <w:instrText xml:space="preserve"> PAGEREF _Toc25317350 \h </w:instrText>
        </w:r>
        <w:r w:rsidR="0022669B" w:rsidRPr="00CE198C">
          <w:rPr>
            <w:webHidden/>
          </w:rPr>
        </w:r>
        <w:r w:rsidR="0022669B" w:rsidRPr="00CE198C">
          <w:rPr>
            <w:webHidden/>
          </w:rPr>
          <w:fldChar w:fldCharType="separate"/>
        </w:r>
        <w:r w:rsidR="00A8003C">
          <w:rPr>
            <w:webHidden/>
          </w:rPr>
          <w:t>418</w:t>
        </w:r>
        <w:r w:rsidR="0022669B" w:rsidRPr="00CE198C">
          <w:rPr>
            <w:webHidden/>
          </w:rPr>
          <w:fldChar w:fldCharType="end"/>
        </w:r>
      </w:hyperlink>
    </w:p>
    <w:p w14:paraId="10F7D5A5" w14:textId="010E0A0D" w:rsidR="0022669B" w:rsidRPr="00CE198C" w:rsidRDefault="00C64915" w:rsidP="00CE198C">
      <w:pPr>
        <w:pStyle w:val="TOC2"/>
        <w:jc w:val="both"/>
        <w:rPr>
          <w:rFonts w:eastAsiaTheme="minorEastAsia"/>
          <w:sz w:val="22"/>
          <w:szCs w:val="22"/>
        </w:rPr>
      </w:pPr>
      <w:hyperlink w:anchor="_Toc25317351" w:history="1">
        <w:r w:rsidR="0022669B" w:rsidRPr="00CE198C">
          <w:rPr>
            <w:rStyle w:val="Hyperlink"/>
          </w:rPr>
          <w:t>13.</w:t>
        </w:r>
        <w:r w:rsidR="0022669B" w:rsidRPr="00CE198C">
          <w:rPr>
            <w:rFonts w:eastAsiaTheme="minorEastAsia"/>
            <w:sz w:val="22"/>
            <w:szCs w:val="22"/>
          </w:rPr>
          <w:tab/>
        </w:r>
        <w:r w:rsidR="0022669B" w:rsidRPr="00CE198C">
          <w:rPr>
            <w:rStyle w:val="Hyperlink"/>
          </w:rPr>
          <w:t>Insurance</w:t>
        </w:r>
        <w:r w:rsidR="0022669B" w:rsidRPr="00CE198C">
          <w:rPr>
            <w:webHidden/>
          </w:rPr>
          <w:tab/>
        </w:r>
        <w:r w:rsidR="0022669B" w:rsidRPr="00CE198C">
          <w:rPr>
            <w:webHidden/>
          </w:rPr>
          <w:fldChar w:fldCharType="begin"/>
        </w:r>
        <w:r w:rsidR="0022669B" w:rsidRPr="00CE198C">
          <w:rPr>
            <w:webHidden/>
          </w:rPr>
          <w:instrText xml:space="preserve"> PAGEREF _Toc25317351 \h </w:instrText>
        </w:r>
        <w:r w:rsidR="0022669B" w:rsidRPr="00CE198C">
          <w:rPr>
            <w:webHidden/>
          </w:rPr>
        </w:r>
        <w:r w:rsidR="0022669B" w:rsidRPr="00CE198C">
          <w:rPr>
            <w:webHidden/>
          </w:rPr>
          <w:fldChar w:fldCharType="separate"/>
        </w:r>
        <w:r w:rsidR="00A8003C">
          <w:rPr>
            <w:webHidden/>
          </w:rPr>
          <w:t>418</w:t>
        </w:r>
        <w:r w:rsidR="0022669B" w:rsidRPr="00CE198C">
          <w:rPr>
            <w:webHidden/>
          </w:rPr>
          <w:fldChar w:fldCharType="end"/>
        </w:r>
      </w:hyperlink>
    </w:p>
    <w:p w14:paraId="0ECBE247" w14:textId="29882F7D" w:rsidR="0022669B" w:rsidRPr="00CE198C" w:rsidRDefault="00C64915" w:rsidP="00CE198C">
      <w:pPr>
        <w:pStyle w:val="TOC2"/>
        <w:jc w:val="both"/>
        <w:rPr>
          <w:rFonts w:eastAsiaTheme="minorEastAsia"/>
          <w:sz w:val="22"/>
          <w:szCs w:val="22"/>
        </w:rPr>
      </w:pPr>
      <w:hyperlink w:anchor="_Toc25317352" w:history="1">
        <w:r w:rsidR="0022669B" w:rsidRPr="00CE198C">
          <w:rPr>
            <w:rStyle w:val="Hyperlink"/>
          </w:rPr>
          <w:t>14.</w:t>
        </w:r>
        <w:r w:rsidR="0022669B" w:rsidRPr="00CE198C">
          <w:rPr>
            <w:rFonts w:eastAsiaTheme="minorEastAsia"/>
            <w:sz w:val="22"/>
            <w:szCs w:val="22"/>
          </w:rPr>
          <w:tab/>
        </w:r>
        <w:r w:rsidR="0022669B" w:rsidRPr="00CE198C">
          <w:rPr>
            <w:rStyle w:val="Hyperlink"/>
          </w:rPr>
          <w:t>Site Data</w:t>
        </w:r>
        <w:r w:rsidR="0022669B" w:rsidRPr="00CE198C">
          <w:rPr>
            <w:webHidden/>
          </w:rPr>
          <w:tab/>
        </w:r>
        <w:r w:rsidR="0022669B" w:rsidRPr="00CE198C">
          <w:rPr>
            <w:webHidden/>
          </w:rPr>
          <w:fldChar w:fldCharType="begin"/>
        </w:r>
        <w:r w:rsidR="0022669B" w:rsidRPr="00CE198C">
          <w:rPr>
            <w:webHidden/>
          </w:rPr>
          <w:instrText xml:space="preserve"> PAGEREF _Toc25317352 \h </w:instrText>
        </w:r>
        <w:r w:rsidR="0022669B" w:rsidRPr="00CE198C">
          <w:rPr>
            <w:webHidden/>
          </w:rPr>
        </w:r>
        <w:r w:rsidR="0022669B" w:rsidRPr="00CE198C">
          <w:rPr>
            <w:webHidden/>
          </w:rPr>
          <w:fldChar w:fldCharType="separate"/>
        </w:r>
        <w:r w:rsidR="00A8003C">
          <w:rPr>
            <w:webHidden/>
          </w:rPr>
          <w:t>419</w:t>
        </w:r>
        <w:r w:rsidR="0022669B" w:rsidRPr="00CE198C">
          <w:rPr>
            <w:webHidden/>
          </w:rPr>
          <w:fldChar w:fldCharType="end"/>
        </w:r>
      </w:hyperlink>
    </w:p>
    <w:p w14:paraId="3EB46E46" w14:textId="07674322" w:rsidR="0022669B" w:rsidRPr="00CE198C" w:rsidRDefault="00C64915" w:rsidP="00CE198C">
      <w:pPr>
        <w:pStyle w:val="TOC2"/>
        <w:jc w:val="both"/>
        <w:rPr>
          <w:rFonts w:eastAsiaTheme="minorEastAsia"/>
          <w:sz w:val="22"/>
          <w:szCs w:val="22"/>
        </w:rPr>
      </w:pPr>
      <w:hyperlink w:anchor="_Toc25317353" w:history="1">
        <w:r w:rsidR="0022669B" w:rsidRPr="00CE198C">
          <w:rPr>
            <w:rStyle w:val="Hyperlink"/>
          </w:rPr>
          <w:t>15.</w:t>
        </w:r>
        <w:r w:rsidR="0022669B" w:rsidRPr="00CE198C">
          <w:rPr>
            <w:rFonts w:eastAsiaTheme="minorEastAsia"/>
            <w:sz w:val="22"/>
            <w:szCs w:val="22"/>
          </w:rPr>
          <w:tab/>
        </w:r>
        <w:r w:rsidR="0022669B" w:rsidRPr="00CE198C">
          <w:rPr>
            <w:rStyle w:val="Hyperlink"/>
          </w:rPr>
          <w:t>Contractor to Construct the Works</w:t>
        </w:r>
        <w:r w:rsidR="0022669B" w:rsidRPr="00CE198C">
          <w:rPr>
            <w:webHidden/>
          </w:rPr>
          <w:tab/>
        </w:r>
        <w:r w:rsidR="0022669B" w:rsidRPr="00CE198C">
          <w:rPr>
            <w:webHidden/>
          </w:rPr>
          <w:fldChar w:fldCharType="begin"/>
        </w:r>
        <w:r w:rsidR="0022669B" w:rsidRPr="00CE198C">
          <w:rPr>
            <w:webHidden/>
          </w:rPr>
          <w:instrText xml:space="preserve"> PAGEREF _Toc25317353 \h </w:instrText>
        </w:r>
        <w:r w:rsidR="0022669B" w:rsidRPr="00CE198C">
          <w:rPr>
            <w:webHidden/>
          </w:rPr>
        </w:r>
        <w:r w:rsidR="0022669B" w:rsidRPr="00CE198C">
          <w:rPr>
            <w:webHidden/>
          </w:rPr>
          <w:fldChar w:fldCharType="separate"/>
        </w:r>
        <w:r w:rsidR="00A8003C">
          <w:rPr>
            <w:webHidden/>
          </w:rPr>
          <w:t>419</w:t>
        </w:r>
        <w:r w:rsidR="0022669B" w:rsidRPr="00CE198C">
          <w:rPr>
            <w:webHidden/>
          </w:rPr>
          <w:fldChar w:fldCharType="end"/>
        </w:r>
      </w:hyperlink>
    </w:p>
    <w:p w14:paraId="2AF73AEA" w14:textId="07F5705B" w:rsidR="0022669B" w:rsidRPr="00CE198C" w:rsidRDefault="00C64915" w:rsidP="00CE198C">
      <w:pPr>
        <w:pStyle w:val="TOC2"/>
        <w:jc w:val="both"/>
        <w:rPr>
          <w:rFonts w:eastAsiaTheme="minorEastAsia"/>
          <w:sz w:val="22"/>
          <w:szCs w:val="22"/>
        </w:rPr>
      </w:pPr>
      <w:hyperlink w:anchor="_Toc25317354" w:history="1">
        <w:r w:rsidR="0022669B" w:rsidRPr="00CE198C">
          <w:rPr>
            <w:rStyle w:val="Hyperlink"/>
          </w:rPr>
          <w:t>16.</w:t>
        </w:r>
        <w:r w:rsidR="0022669B" w:rsidRPr="00CE198C">
          <w:rPr>
            <w:rFonts w:eastAsiaTheme="minorEastAsia"/>
            <w:sz w:val="22"/>
            <w:szCs w:val="22"/>
          </w:rPr>
          <w:tab/>
        </w:r>
        <w:r w:rsidR="0022669B" w:rsidRPr="00CE198C">
          <w:rPr>
            <w:rStyle w:val="Hyperlink"/>
          </w:rPr>
          <w:t>The Works to Be Completed by the Intended Completion Date</w:t>
        </w:r>
        <w:r w:rsidR="0022669B" w:rsidRPr="00CE198C">
          <w:rPr>
            <w:webHidden/>
          </w:rPr>
          <w:tab/>
        </w:r>
        <w:r w:rsidR="0022669B" w:rsidRPr="00CE198C">
          <w:rPr>
            <w:webHidden/>
          </w:rPr>
          <w:fldChar w:fldCharType="begin"/>
        </w:r>
        <w:r w:rsidR="0022669B" w:rsidRPr="00CE198C">
          <w:rPr>
            <w:webHidden/>
          </w:rPr>
          <w:instrText xml:space="preserve"> PAGEREF _Toc25317354 \h </w:instrText>
        </w:r>
        <w:r w:rsidR="0022669B" w:rsidRPr="00CE198C">
          <w:rPr>
            <w:webHidden/>
          </w:rPr>
        </w:r>
        <w:r w:rsidR="0022669B" w:rsidRPr="00CE198C">
          <w:rPr>
            <w:webHidden/>
          </w:rPr>
          <w:fldChar w:fldCharType="separate"/>
        </w:r>
        <w:r w:rsidR="00A8003C">
          <w:rPr>
            <w:webHidden/>
          </w:rPr>
          <w:t>420</w:t>
        </w:r>
        <w:r w:rsidR="0022669B" w:rsidRPr="00CE198C">
          <w:rPr>
            <w:webHidden/>
          </w:rPr>
          <w:fldChar w:fldCharType="end"/>
        </w:r>
      </w:hyperlink>
    </w:p>
    <w:p w14:paraId="699BE16C" w14:textId="15A169A1" w:rsidR="0022669B" w:rsidRPr="00CE198C" w:rsidRDefault="00C64915" w:rsidP="00CE198C">
      <w:pPr>
        <w:pStyle w:val="TOC2"/>
        <w:jc w:val="both"/>
        <w:rPr>
          <w:rFonts w:eastAsiaTheme="minorEastAsia"/>
          <w:sz w:val="22"/>
          <w:szCs w:val="22"/>
        </w:rPr>
      </w:pPr>
      <w:hyperlink w:anchor="_Toc25317355" w:history="1">
        <w:r w:rsidR="0022669B" w:rsidRPr="00CE198C">
          <w:rPr>
            <w:rStyle w:val="Hyperlink"/>
          </w:rPr>
          <w:t>17.</w:t>
        </w:r>
        <w:r w:rsidR="0022669B" w:rsidRPr="00CE198C">
          <w:rPr>
            <w:rFonts w:eastAsiaTheme="minorEastAsia"/>
            <w:sz w:val="22"/>
            <w:szCs w:val="22"/>
          </w:rPr>
          <w:tab/>
        </w:r>
        <w:r w:rsidR="0022669B" w:rsidRPr="00CE198C">
          <w:rPr>
            <w:rStyle w:val="Hyperlink"/>
          </w:rPr>
          <w:t>Approval by the Project Manager</w:t>
        </w:r>
        <w:r w:rsidR="0022669B" w:rsidRPr="00CE198C">
          <w:rPr>
            <w:webHidden/>
          </w:rPr>
          <w:tab/>
        </w:r>
        <w:r w:rsidR="0022669B" w:rsidRPr="00CE198C">
          <w:rPr>
            <w:webHidden/>
          </w:rPr>
          <w:fldChar w:fldCharType="begin"/>
        </w:r>
        <w:r w:rsidR="0022669B" w:rsidRPr="00CE198C">
          <w:rPr>
            <w:webHidden/>
          </w:rPr>
          <w:instrText xml:space="preserve"> PAGEREF _Toc25317355 \h </w:instrText>
        </w:r>
        <w:r w:rsidR="0022669B" w:rsidRPr="00CE198C">
          <w:rPr>
            <w:webHidden/>
          </w:rPr>
        </w:r>
        <w:r w:rsidR="0022669B" w:rsidRPr="00CE198C">
          <w:rPr>
            <w:webHidden/>
          </w:rPr>
          <w:fldChar w:fldCharType="separate"/>
        </w:r>
        <w:r w:rsidR="00A8003C">
          <w:rPr>
            <w:webHidden/>
          </w:rPr>
          <w:t>420</w:t>
        </w:r>
        <w:r w:rsidR="0022669B" w:rsidRPr="00CE198C">
          <w:rPr>
            <w:webHidden/>
          </w:rPr>
          <w:fldChar w:fldCharType="end"/>
        </w:r>
      </w:hyperlink>
    </w:p>
    <w:p w14:paraId="1C23D1D7" w14:textId="0346AB36" w:rsidR="0022669B" w:rsidRPr="00CE198C" w:rsidRDefault="00C64915" w:rsidP="00CE198C">
      <w:pPr>
        <w:pStyle w:val="TOC2"/>
        <w:jc w:val="both"/>
        <w:rPr>
          <w:rFonts w:eastAsiaTheme="minorEastAsia"/>
          <w:sz w:val="22"/>
          <w:szCs w:val="22"/>
        </w:rPr>
      </w:pPr>
      <w:hyperlink w:anchor="_Toc25317356" w:history="1">
        <w:r w:rsidR="0022669B" w:rsidRPr="00CE198C">
          <w:rPr>
            <w:rStyle w:val="Hyperlink"/>
          </w:rPr>
          <w:t>18.</w:t>
        </w:r>
        <w:r w:rsidR="0022669B" w:rsidRPr="00CE198C">
          <w:rPr>
            <w:rFonts w:eastAsiaTheme="minorEastAsia"/>
            <w:sz w:val="22"/>
            <w:szCs w:val="22"/>
          </w:rPr>
          <w:tab/>
        </w:r>
        <w:r w:rsidR="0022669B" w:rsidRPr="00CE198C">
          <w:rPr>
            <w:rStyle w:val="Hyperlink"/>
          </w:rPr>
          <w:t>Health, Safety and Protection of the Environment</w:t>
        </w:r>
        <w:r w:rsidR="0022669B" w:rsidRPr="00CE198C">
          <w:rPr>
            <w:webHidden/>
          </w:rPr>
          <w:tab/>
        </w:r>
        <w:r w:rsidR="0022669B" w:rsidRPr="00CE198C">
          <w:rPr>
            <w:webHidden/>
          </w:rPr>
          <w:fldChar w:fldCharType="begin"/>
        </w:r>
        <w:r w:rsidR="0022669B" w:rsidRPr="00CE198C">
          <w:rPr>
            <w:webHidden/>
          </w:rPr>
          <w:instrText xml:space="preserve"> PAGEREF _Toc25317356 \h </w:instrText>
        </w:r>
        <w:r w:rsidR="0022669B" w:rsidRPr="00CE198C">
          <w:rPr>
            <w:webHidden/>
          </w:rPr>
        </w:r>
        <w:r w:rsidR="0022669B" w:rsidRPr="00CE198C">
          <w:rPr>
            <w:webHidden/>
          </w:rPr>
          <w:fldChar w:fldCharType="separate"/>
        </w:r>
        <w:r w:rsidR="00A8003C">
          <w:rPr>
            <w:webHidden/>
          </w:rPr>
          <w:t>420</w:t>
        </w:r>
        <w:r w:rsidR="0022669B" w:rsidRPr="00CE198C">
          <w:rPr>
            <w:webHidden/>
          </w:rPr>
          <w:fldChar w:fldCharType="end"/>
        </w:r>
      </w:hyperlink>
    </w:p>
    <w:p w14:paraId="2535E446" w14:textId="20E2240A" w:rsidR="0022669B" w:rsidRPr="00CE198C" w:rsidRDefault="00C64915" w:rsidP="00CE198C">
      <w:pPr>
        <w:pStyle w:val="TOC2"/>
        <w:jc w:val="both"/>
        <w:rPr>
          <w:rFonts w:eastAsiaTheme="minorEastAsia"/>
          <w:sz w:val="22"/>
          <w:szCs w:val="22"/>
        </w:rPr>
      </w:pPr>
      <w:hyperlink w:anchor="_Toc25317357" w:history="1">
        <w:r w:rsidR="0022669B" w:rsidRPr="00CE198C">
          <w:rPr>
            <w:rStyle w:val="Hyperlink"/>
          </w:rPr>
          <w:t>19.</w:t>
        </w:r>
        <w:r w:rsidR="0022669B" w:rsidRPr="00CE198C">
          <w:rPr>
            <w:rFonts w:eastAsiaTheme="minorEastAsia"/>
            <w:sz w:val="22"/>
            <w:szCs w:val="22"/>
          </w:rPr>
          <w:tab/>
        </w:r>
        <w:r w:rsidR="0022669B" w:rsidRPr="00CE198C">
          <w:rPr>
            <w:rStyle w:val="Hyperlink"/>
          </w:rPr>
          <w:t>Archaeological and Geological Findings</w:t>
        </w:r>
        <w:r w:rsidR="0022669B" w:rsidRPr="00CE198C">
          <w:rPr>
            <w:webHidden/>
          </w:rPr>
          <w:tab/>
        </w:r>
        <w:r w:rsidR="0022669B" w:rsidRPr="00CE198C">
          <w:rPr>
            <w:webHidden/>
          </w:rPr>
          <w:fldChar w:fldCharType="begin"/>
        </w:r>
        <w:r w:rsidR="0022669B" w:rsidRPr="00CE198C">
          <w:rPr>
            <w:webHidden/>
          </w:rPr>
          <w:instrText xml:space="preserve"> PAGEREF _Toc25317357 \h </w:instrText>
        </w:r>
        <w:r w:rsidR="0022669B" w:rsidRPr="00CE198C">
          <w:rPr>
            <w:webHidden/>
          </w:rPr>
        </w:r>
        <w:r w:rsidR="0022669B" w:rsidRPr="00CE198C">
          <w:rPr>
            <w:webHidden/>
          </w:rPr>
          <w:fldChar w:fldCharType="separate"/>
        </w:r>
        <w:r w:rsidR="00A8003C">
          <w:rPr>
            <w:webHidden/>
          </w:rPr>
          <w:t>423</w:t>
        </w:r>
        <w:r w:rsidR="0022669B" w:rsidRPr="00CE198C">
          <w:rPr>
            <w:webHidden/>
          </w:rPr>
          <w:fldChar w:fldCharType="end"/>
        </w:r>
      </w:hyperlink>
    </w:p>
    <w:p w14:paraId="1F8309A1" w14:textId="2DC2CC9F" w:rsidR="0022669B" w:rsidRPr="00CE198C" w:rsidRDefault="00C64915" w:rsidP="00CE198C">
      <w:pPr>
        <w:pStyle w:val="TOC2"/>
        <w:jc w:val="both"/>
        <w:rPr>
          <w:rFonts w:eastAsiaTheme="minorEastAsia"/>
          <w:sz w:val="22"/>
          <w:szCs w:val="22"/>
        </w:rPr>
      </w:pPr>
      <w:hyperlink w:anchor="_Toc25317358" w:history="1">
        <w:r w:rsidR="0022669B" w:rsidRPr="00CE198C">
          <w:rPr>
            <w:rStyle w:val="Hyperlink"/>
          </w:rPr>
          <w:t>20.</w:t>
        </w:r>
        <w:r w:rsidR="0022669B" w:rsidRPr="00CE198C">
          <w:rPr>
            <w:rFonts w:eastAsiaTheme="minorEastAsia"/>
            <w:sz w:val="22"/>
            <w:szCs w:val="22"/>
          </w:rPr>
          <w:tab/>
        </w:r>
        <w:r w:rsidR="0022669B" w:rsidRPr="00CE198C">
          <w:rPr>
            <w:rStyle w:val="Hyperlink"/>
          </w:rPr>
          <w:t>Possession of the Site</w:t>
        </w:r>
        <w:r w:rsidR="0022669B" w:rsidRPr="00CE198C">
          <w:rPr>
            <w:webHidden/>
          </w:rPr>
          <w:tab/>
        </w:r>
        <w:r w:rsidR="0022669B" w:rsidRPr="00CE198C">
          <w:rPr>
            <w:webHidden/>
          </w:rPr>
          <w:fldChar w:fldCharType="begin"/>
        </w:r>
        <w:r w:rsidR="0022669B" w:rsidRPr="00CE198C">
          <w:rPr>
            <w:webHidden/>
          </w:rPr>
          <w:instrText xml:space="preserve"> PAGEREF _Toc25317358 \h </w:instrText>
        </w:r>
        <w:r w:rsidR="0022669B" w:rsidRPr="00CE198C">
          <w:rPr>
            <w:webHidden/>
          </w:rPr>
        </w:r>
        <w:r w:rsidR="0022669B" w:rsidRPr="00CE198C">
          <w:rPr>
            <w:webHidden/>
          </w:rPr>
          <w:fldChar w:fldCharType="separate"/>
        </w:r>
        <w:r w:rsidR="00A8003C">
          <w:rPr>
            <w:webHidden/>
          </w:rPr>
          <w:t>424</w:t>
        </w:r>
        <w:r w:rsidR="0022669B" w:rsidRPr="00CE198C">
          <w:rPr>
            <w:webHidden/>
          </w:rPr>
          <w:fldChar w:fldCharType="end"/>
        </w:r>
      </w:hyperlink>
    </w:p>
    <w:p w14:paraId="011521CF" w14:textId="50D6CD7C" w:rsidR="0022669B" w:rsidRPr="00CE198C" w:rsidRDefault="00C64915" w:rsidP="00CE198C">
      <w:pPr>
        <w:pStyle w:val="TOC2"/>
        <w:jc w:val="both"/>
        <w:rPr>
          <w:rFonts w:eastAsiaTheme="minorEastAsia"/>
          <w:sz w:val="22"/>
          <w:szCs w:val="22"/>
        </w:rPr>
      </w:pPr>
      <w:hyperlink w:anchor="_Toc25317359" w:history="1">
        <w:r w:rsidR="0022669B" w:rsidRPr="00CE198C">
          <w:rPr>
            <w:rStyle w:val="Hyperlink"/>
          </w:rPr>
          <w:t>21.</w:t>
        </w:r>
        <w:r w:rsidR="0022669B" w:rsidRPr="00CE198C">
          <w:rPr>
            <w:rFonts w:eastAsiaTheme="minorEastAsia"/>
            <w:sz w:val="22"/>
            <w:szCs w:val="22"/>
          </w:rPr>
          <w:tab/>
        </w:r>
        <w:r w:rsidR="0022669B" w:rsidRPr="00CE198C">
          <w:rPr>
            <w:rStyle w:val="Hyperlink"/>
          </w:rPr>
          <w:t>Access to the Site</w:t>
        </w:r>
        <w:r w:rsidR="0022669B" w:rsidRPr="00CE198C">
          <w:rPr>
            <w:webHidden/>
          </w:rPr>
          <w:tab/>
        </w:r>
        <w:r w:rsidR="0022669B" w:rsidRPr="00CE198C">
          <w:rPr>
            <w:webHidden/>
          </w:rPr>
          <w:fldChar w:fldCharType="begin"/>
        </w:r>
        <w:r w:rsidR="0022669B" w:rsidRPr="00CE198C">
          <w:rPr>
            <w:webHidden/>
          </w:rPr>
          <w:instrText xml:space="preserve"> PAGEREF _Toc25317359 \h </w:instrText>
        </w:r>
        <w:r w:rsidR="0022669B" w:rsidRPr="00CE198C">
          <w:rPr>
            <w:webHidden/>
          </w:rPr>
        </w:r>
        <w:r w:rsidR="0022669B" w:rsidRPr="00CE198C">
          <w:rPr>
            <w:webHidden/>
          </w:rPr>
          <w:fldChar w:fldCharType="separate"/>
        </w:r>
        <w:r w:rsidR="00A8003C">
          <w:rPr>
            <w:webHidden/>
          </w:rPr>
          <w:t>424</w:t>
        </w:r>
        <w:r w:rsidR="0022669B" w:rsidRPr="00CE198C">
          <w:rPr>
            <w:webHidden/>
          </w:rPr>
          <w:fldChar w:fldCharType="end"/>
        </w:r>
      </w:hyperlink>
    </w:p>
    <w:p w14:paraId="22BEBE25" w14:textId="63F0FF92" w:rsidR="0022669B" w:rsidRPr="00CE198C" w:rsidRDefault="00C64915" w:rsidP="00CE198C">
      <w:pPr>
        <w:pStyle w:val="TOC2"/>
        <w:jc w:val="both"/>
        <w:rPr>
          <w:rFonts w:eastAsiaTheme="minorEastAsia"/>
          <w:sz w:val="22"/>
          <w:szCs w:val="22"/>
        </w:rPr>
      </w:pPr>
      <w:hyperlink w:anchor="_Toc25317360" w:history="1">
        <w:r w:rsidR="0022669B" w:rsidRPr="00CE198C">
          <w:rPr>
            <w:rStyle w:val="Hyperlink"/>
          </w:rPr>
          <w:t>22.</w:t>
        </w:r>
        <w:r w:rsidR="0022669B" w:rsidRPr="00CE198C">
          <w:rPr>
            <w:rFonts w:eastAsiaTheme="minorEastAsia"/>
            <w:sz w:val="22"/>
            <w:szCs w:val="22"/>
          </w:rPr>
          <w:tab/>
        </w:r>
        <w:r w:rsidR="0022669B" w:rsidRPr="00CE198C">
          <w:rPr>
            <w:rStyle w:val="Hyperlink"/>
          </w:rPr>
          <w:t>Instructions, Inspections and Audits</w:t>
        </w:r>
        <w:r w:rsidR="0022669B" w:rsidRPr="00CE198C">
          <w:rPr>
            <w:webHidden/>
          </w:rPr>
          <w:tab/>
        </w:r>
        <w:r w:rsidR="0022669B" w:rsidRPr="00CE198C">
          <w:rPr>
            <w:webHidden/>
          </w:rPr>
          <w:fldChar w:fldCharType="begin"/>
        </w:r>
        <w:r w:rsidR="0022669B" w:rsidRPr="00CE198C">
          <w:rPr>
            <w:webHidden/>
          </w:rPr>
          <w:instrText xml:space="preserve"> PAGEREF _Toc25317360 \h </w:instrText>
        </w:r>
        <w:r w:rsidR="0022669B" w:rsidRPr="00CE198C">
          <w:rPr>
            <w:webHidden/>
          </w:rPr>
        </w:r>
        <w:r w:rsidR="0022669B" w:rsidRPr="00CE198C">
          <w:rPr>
            <w:webHidden/>
          </w:rPr>
          <w:fldChar w:fldCharType="separate"/>
        </w:r>
        <w:r w:rsidR="00A8003C">
          <w:rPr>
            <w:webHidden/>
          </w:rPr>
          <w:t>424</w:t>
        </w:r>
        <w:r w:rsidR="0022669B" w:rsidRPr="00CE198C">
          <w:rPr>
            <w:webHidden/>
          </w:rPr>
          <w:fldChar w:fldCharType="end"/>
        </w:r>
      </w:hyperlink>
    </w:p>
    <w:p w14:paraId="0A9150E9" w14:textId="724FFED8" w:rsidR="0022669B" w:rsidRPr="00CE198C" w:rsidRDefault="00C64915" w:rsidP="00CE198C">
      <w:pPr>
        <w:pStyle w:val="TOC2"/>
        <w:jc w:val="both"/>
        <w:rPr>
          <w:rFonts w:eastAsiaTheme="minorEastAsia"/>
          <w:sz w:val="22"/>
          <w:szCs w:val="22"/>
        </w:rPr>
      </w:pPr>
      <w:hyperlink w:anchor="_Toc25317361" w:history="1">
        <w:r w:rsidR="0022669B" w:rsidRPr="00CE198C">
          <w:rPr>
            <w:rStyle w:val="Hyperlink"/>
          </w:rPr>
          <w:t>23.</w:t>
        </w:r>
        <w:r w:rsidR="0022669B" w:rsidRPr="00CE198C">
          <w:rPr>
            <w:rFonts w:eastAsiaTheme="minorEastAsia"/>
            <w:sz w:val="22"/>
            <w:szCs w:val="22"/>
          </w:rPr>
          <w:tab/>
        </w:r>
        <w:r w:rsidR="0022669B" w:rsidRPr="00CE198C">
          <w:rPr>
            <w:rStyle w:val="Hyperlink"/>
          </w:rPr>
          <w:t>Appointment of the Adjudicator</w:t>
        </w:r>
        <w:r w:rsidR="0022669B" w:rsidRPr="00CE198C">
          <w:rPr>
            <w:webHidden/>
          </w:rPr>
          <w:tab/>
        </w:r>
        <w:r w:rsidR="0022669B" w:rsidRPr="00CE198C">
          <w:rPr>
            <w:webHidden/>
          </w:rPr>
          <w:fldChar w:fldCharType="begin"/>
        </w:r>
        <w:r w:rsidR="0022669B" w:rsidRPr="00CE198C">
          <w:rPr>
            <w:webHidden/>
          </w:rPr>
          <w:instrText xml:space="preserve"> PAGEREF _Toc25317361 \h </w:instrText>
        </w:r>
        <w:r w:rsidR="0022669B" w:rsidRPr="00CE198C">
          <w:rPr>
            <w:webHidden/>
          </w:rPr>
        </w:r>
        <w:r w:rsidR="0022669B" w:rsidRPr="00CE198C">
          <w:rPr>
            <w:webHidden/>
          </w:rPr>
          <w:fldChar w:fldCharType="separate"/>
        </w:r>
        <w:r w:rsidR="00A8003C">
          <w:rPr>
            <w:webHidden/>
          </w:rPr>
          <w:t>425</w:t>
        </w:r>
        <w:r w:rsidR="0022669B" w:rsidRPr="00CE198C">
          <w:rPr>
            <w:webHidden/>
          </w:rPr>
          <w:fldChar w:fldCharType="end"/>
        </w:r>
      </w:hyperlink>
    </w:p>
    <w:p w14:paraId="03D9B3DB" w14:textId="72FB933A" w:rsidR="0022669B" w:rsidRPr="00CE198C" w:rsidRDefault="00C64915" w:rsidP="00CE198C">
      <w:pPr>
        <w:pStyle w:val="TOC2"/>
        <w:jc w:val="both"/>
        <w:rPr>
          <w:rFonts w:eastAsiaTheme="minorEastAsia"/>
          <w:sz w:val="22"/>
          <w:szCs w:val="22"/>
        </w:rPr>
      </w:pPr>
      <w:hyperlink w:anchor="_Toc25317362" w:history="1">
        <w:r w:rsidR="0022669B" w:rsidRPr="00CE198C">
          <w:rPr>
            <w:rStyle w:val="Hyperlink"/>
          </w:rPr>
          <w:t>24.</w:t>
        </w:r>
        <w:r w:rsidR="0022669B" w:rsidRPr="00CE198C">
          <w:rPr>
            <w:rFonts w:eastAsiaTheme="minorEastAsia"/>
            <w:sz w:val="22"/>
            <w:szCs w:val="22"/>
          </w:rPr>
          <w:tab/>
        </w:r>
        <w:r w:rsidR="0022669B" w:rsidRPr="00CE198C">
          <w:rPr>
            <w:rStyle w:val="Hyperlink"/>
          </w:rPr>
          <w:t>Procedure for Disputes</w:t>
        </w:r>
        <w:r w:rsidR="0022669B" w:rsidRPr="00CE198C">
          <w:rPr>
            <w:webHidden/>
          </w:rPr>
          <w:tab/>
        </w:r>
        <w:r w:rsidR="0022669B" w:rsidRPr="00CE198C">
          <w:rPr>
            <w:webHidden/>
          </w:rPr>
          <w:fldChar w:fldCharType="begin"/>
        </w:r>
        <w:r w:rsidR="0022669B" w:rsidRPr="00CE198C">
          <w:rPr>
            <w:webHidden/>
          </w:rPr>
          <w:instrText xml:space="preserve"> PAGEREF _Toc25317362 \h </w:instrText>
        </w:r>
        <w:r w:rsidR="0022669B" w:rsidRPr="00CE198C">
          <w:rPr>
            <w:webHidden/>
          </w:rPr>
        </w:r>
        <w:r w:rsidR="0022669B" w:rsidRPr="00CE198C">
          <w:rPr>
            <w:webHidden/>
          </w:rPr>
          <w:fldChar w:fldCharType="separate"/>
        </w:r>
        <w:r w:rsidR="00A8003C">
          <w:rPr>
            <w:webHidden/>
          </w:rPr>
          <w:t>425</w:t>
        </w:r>
        <w:r w:rsidR="0022669B" w:rsidRPr="00CE198C">
          <w:rPr>
            <w:webHidden/>
          </w:rPr>
          <w:fldChar w:fldCharType="end"/>
        </w:r>
      </w:hyperlink>
    </w:p>
    <w:p w14:paraId="51D5930A" w14:textId="771EA4F4" w:rsidR="0022669B" w:rsidRPr="00CE198C" w:rsidRDefault="00C64915" w:rsidP="00CE198C">
      <w:pPr>
        <w:pStyle w:val="TOC2"/>
        <w:jc w:val="both"/>
        <w:rPr>
          <w:rFonts w:eastAsiaTheme="minorEastAsia"/>
          <w:sz w:val="22"/>
          <w:szCs w:val="22"/>
        </w:rPr>
      </w:pPr>
      <w:hyperlink w:anchor="_Toc25317363" w:history="1">
        <w:r w:rsidR="0022669B" w:rsidRPr="00CE198C">
          <w:rPr>
            <w:rStyle w:val="Hyperlink"/>
          </w:rPr>
          <w:t>25.</w:t>
        </w:r>
        <w:r w:rsidR="0022669B" w:rsidRPr="00CE198C">
          <w:rPr>
            <w:rFonts w:eastAsiaTheme="minorEastAsia"/>
            <w:sz w:val="22"/>
            <w:szCs w:val="22"/>
          </w:rPr>
          <w:tab/>
        </w:r>
        <w:r w:rsidR="0022669B" w:rsidRPr="00CE198C">
          <w:rPr>
            <w:rStyle w:val="Hyperlink"/>
          </w:rPr>
          <w:t>Fraud and Corruption</w:t>
        </w:r>
        <w:r w:rsidR="0022669B" w:rsidRPr="00CE198C">
          <w:rPr>
            <w:webHidden/>
          </w:rPr>
          <w:tab/>
        </w:r>
        <w:r w:rsidR="0022669B" w:rsidRPr="00CE198C">
          <w:rPr>
            <w:webHidden/>
          </w:rPr>
          <w:fldChar w:fldCharType="begin"/>
        </w:r>
        <w:r w:rsidR="0022669B" w:rsidRPr="00CE198C">
          <w:rPr>
            <w:webHidden/>
          </w:rPr>
          <w:instrText xml:space="preserve"> PAGEREF _Toc25317363 \h </w:instrText>
        </w:r>
        <w:r w:rsidR="0022669B" w:rsidRPr="00CE198C">
          <w:rPr>
            <w:webHidden/>
          </w:rPr>
        </w:r>
        <w:r w:rsidR="0022669B" w:rsidRPr="00CE198C">
          <w:rPr>
            <w:webHidden/>
          </w:rPr>
          <w:fldChar w:fldCharType="separate"/>
        </w:r>
        <w:r w:rsidR="00A8003C">
          <w:rPr>
            <w:webHidden/>
          </w:rPr>
          <w:t>425</w:t>
        </w:r>
        <w:r w:rsidR="0022669B" w:rsidRPr="00CE198C">
          <w:rPr>
            <w:webHidden/>
          </w:rPr>
          <w:fldChar w:fldCharType="end"/>
        </w:r>
      </w:hyperlink>
    </w:p>
    <w:p w14:paraId="0976CADA" w14:textId="2BDFC91A" w:rsidR="0022669B" w:rsidRPr="00CE198C" w:rsidRDefault="00C64915" w:rsidP="00CE198C">
      <w:pPr>
        <w:pStyle w:val="TOC2"/>
        <w:jc w:val="both"/>
        <w:rPr>
          <w:rFonts w:eastAsiaTheme="minorEastAsia"/>
          <w:sz w:val="22"/>
          <w:szCs w:val="22"/>
        </w:rPr>
      </w:pPr>
      <w:hyperlink w:anchor="_Toc25317364" w:history="1">
        <w:r w:rsidR="0022669B" w:rsidRPr="00CE198C">
          <w:rPr>
            <w:rStyle w:val="Hyperlink"/>
          </w:rPr>
          <w:t>26.</w:t>
        </w:r>
        <w:r w:rsidR="0022669B" w:rsidRPr="00CE198C">
          <w:rPr>
            <w:rFonts w:eastAsiaTheme="minorEastAsia"/>
            <w:sz w:val="22"/>
            <w:szCs w:val="22"/>
          </w:rPr>
          <w:tab/>
        </w:r>
        <w:r w:rsidR="0022669B" w:rsidRPr="00CE198C">
          <w:rPr>
            <w:rStyle w:val="Hyperlink"/>
          </w:rPr>
          <w:t>Stakeholder Engagement</w:t>
        </w:r>
        <w:r w:rsidR="0022669B" w:rsidRPr="00CE198C">
          <w:rPr>
            <w:webHidden/>
          </w:rPr>
          <w:tab/>
        </w:r>
        <w:r w:rsidR="0022669B" w:rsidRPr="00CE198C">
          <w:rPr>
            <w:webHidden/>
          </w:rPr>
          <w:fldChar w:fldCharType="begin"/>
        </w:r>
        <w:r w:rsidR="0022669B" w:rsidRPr="00CE198C">
          <w:rPr>
            <w:webHidden/>
          </w:rPr>
          <w:instrText xml:space="preserve"> PAGEREF _Toc25317364 \h </w:instrText>
        </w:r>
        <w:r w:rsidR="0022669B" w:rsidRPr="00CE198C">
          <w:rPr>
            <w:webHidden/>
          </w:rPr>
        </w:r>
        <w:r w:rsidR="0022669B" w:rsidRPr="00CE198C">
          <w:rPr>
            <w:webHidden/>
          </w:rPr>
          <w:fldChar w:fldCharType="separate"/>
        </w:r>
        <w:r w:rsidR="00A8003C">
          <w:rPr>
            <w:webHidden/>
          </w:rPr>
          <w:t>426</w:t>
        </w:r>
        <w:r w:rsidR="0022669B" w:rsidRPr="00CE198C">
          <w:rPr>
            <w:webHidden/>
          </w:rPr>
          <w:fldChar w:fldCharType="end"/>
        </w:r>
      </w:hyperlink>
    </w:p>
    <w:p w14:paraId="2D50D1AE" w14:textId="6563FB6C" w:rsidR="0022669B" w:rsidRPr="00CE198C" w:rsidRDefault="00C64915" w:rsidP="00CE198C">
      <w:pPr>
        <w:pStyle w:val="TOC2"/>
        <w:jc w:val="both"/>
        <w:rPr>
          <w:rFonts w:eastAsiaTheme="minorEastAsia"/>
          <w:sz w:val="22"/>
          <w:szCs w:val="22"/>
        </w:rPr>
      </w:pPr>
      <w:hyperlink w:anchor="_Toc25317365" w:history="1">
        <w:r w:rsidR="0022669B" w:rsidRPr="00CE198C">
          <w:rPr>
            <w:rStyle w:val="Hyperlink"/>
          </w:rPr>
          <w:t>27.</w:t>
        </w:r>
        <w:r w:rsidR="0022669B" w:rsidRPr="00CE198C">
          <w:rPr>
            <w:rFonts w:eastAsiaTheme="minorEastAsia"/>
            <w:sz w:val="22"/>
            <w:szCs w:val="22"/>
          </w:rPr>
          <w:tab/>
        </w:r>
        <w:r w:rsidR="0022669B" w:rsidRPr="00CE198C">
          <w:rPr>
            <w:rStyle w:val="Hyperlink"/>
          </w:rPr>
          <w:t>Suppliers (other than Subcontractors)</w:t>
        </w:r>
        <w:r w:rsidR="0022669B" w:rsidRPr="00CE198C">
          <w:rPr>
            <w:webHidden/>
          </w:rPr>
          <w:tab/>
        </w:r>
        <w:r w:rsidR="0022669B" w:rsidRPr="00CE198C">
          <w:rPr>
            <w:webHidden/>
          </w:rPr>
          <w:fldChar w:fldCharType="begin"/>
        </w:r>
        <w:r w:rsidR="0022669B" w:rsidRPr="00CE198C">
          <w:rPr>
            <w:webHidden/>
          </w:rPr>
          <w:instrText xml:space="preserve"> PAGEREF _Toc25317365 \h </w:instrText>
        </w:r>
        <w:r w:rsidR="0022669B" w:rsidRPr="00CE198C">
          <w:rPr>
            <w:webHidden/>
          </w:rPr>
        </w:r>
        <w:r w:rsidR="0022669B" w:rsidRPr="00CE198C">
          <w:rPr>
            <w:webHidden/>
          </w:rPr>
          <w:fldChar w:fldCharType="separate"/>
        </w:r>
        <w:r w:rsidR="00A8003C">
          <w:rPr>
            <w:webHidden/>
          </w:rPr>
          <w:t>426</w:t>
        </w:r>
        <w:r w:rsidR="0022669B" w:rsidRPr="00CE198C">
          <w:rPr>
            <w:webHidden/>
          </w:rPr>
          <w:fldChar w:fldCharType="end"/>
        </w:r>
      </w:hyperlink>
    </w:p>
    <w:p w14:paraId="1088DACD" w14:textId="2F5A62EC" w:rsidR="0022669B" w:rsidRPr="00CE198C" w:rsidRDefault="00C64915" w:rsidP="00CE198C">
      <w:pPr>
        <w:pStyle w:val="TOC2"/>
        <w:jc w:val="both"/>
        <w:rPr>
          <w:rFonts w:eastAsiaTheme="minorEastAsia"/>
          <w:sz w:val="22"/>
          <w:szCs w:val="22"/>
        </w:rPr>
      </w:pPr>
      <w:hyperlink w:anchor="_Toc25317366" w:history="1">
        <w:r w:rsidR="0022669B" w:rsidRPr="00CE198C">
          <w:rPr>
            <w:rStyle w:val="Hyperlink"/>
          </w:rPr>
          <w:t>28.</w:t>
        </w:r>
        <w:r w:rsidR="0022669B" w:rsidRPr="00CE198C">
          <w:rPr>
            <w:rFonts w:eastAsiaTheme="minorEastAsia"/>
            <w:sz w:val="22"/>
            <w:szCs w:val="22"/>
          </w:rPr>
          <w:tab/>
        </w:r>
        <w:r w:rsidR="0022669B" w:rsidRPr="00CE198C">
          <w:rPr>
            <w:rStyle w:val="Hyperlink"/>
          </w:rPr>
          <w:t>Code of Conduct</w:t>
        </w:r>
        <w:r w:rsidR="0022669B" w:rsidRPr="00CE198C">
          <w:rPr>
            <w:webHidden/>
          </w:rPr>
          <w:tab/>
        </w:r>
        <w:r w:rsidR="0022669B" w:rsidRPr="00CE198C">
          <w:rPr>
            <w:webHidden/>
          </w:rPr>
          <w:fldChar w:fldCharType="begin"/>
        </w:r>
        <w:r w:rsidR="0022669B" w:rsidRPr="00CE198C">
          <w:rPr>
            <w:webHidden/>
          </w:rPr>
          <w:instrText xml:space="preserve"> PAGEREF _Toc25317366 \h </w:instrText>
        </w:r>
        <w:r w:rsidR="0022669B" w:rsidRPr="00CE198C">
          <w:rPr>
            <w:webHidden/>
          </w:rPr>
        </w:r>
        <w:r w:rsidR="0022669B" w:rsidRPr="00CE198C">
          <w:rPr>
            <w:webHidden/>
          </w:rPr>
          <w:fldChar w:fldCharType="separate"/>
        </w:r>
        <w:r w:rsidR="00A8003C">
          <w:rPr>
            <w:webHidden/>
          </w:rPr>
          <w:t>427</w:t>
        </w:r>
        <w:r w:rsidR="0022669B" w:rsidRPr="00CE198C">
          <w:rPr>
            <w:webHidden/>
          </w:rPr>
          <w:fldChar w:fldCharType="end"/>
        </w:r>
      </w:hyperlink>
    </w:p>
    <w:p w14:paraId="6D3EB519" w14:textId="1C8E0DC0" w:rsidR="0022669B" w:rsidRPr="00CE198C" w:rsidRDefault="00C64915" w:rsidP="00CE198C">
      <w:pPr>
        <w:pStyle w:val="TOC2"/>
        <w:jc w:val="both"/>
        <w:rPr>
          <w:rFonts w:eastAsiaTheme="minorEastAsia"/>
          <w:sz w:val="22"/>
          <w:szCs w:val="22"/>
        </w:rPr>
      </w:pPr>
      <w:hyperlink w:anchor="_Toc25317367" w:history="1">
        <w:r w:rsidR="0022669B" w:rsidRPr="00CE198C">
          <w:rPr>
            <w:rStyle w:val="Hyperlink"/>
          </w:rPr>
          <w:t>29.</w:t>
        </w:r>
        <w:r w:rsidR="0022669B" w:rsidRPr="00CE198C">
          <w:rPr>
            <w:rFonts w:eastAsiaTheme="minorEastAsia"/>
            <w:sz w:val="22"/>
            <w:szCs w:val="22"/>
          </w:rPr>
          <w:tab/>
        </w:r>
        <w:r w:rsidR="0022669B" w:rsidRPr="00CE198C">
          <w:rPr>
            <w:rStyle w:val="Hyperlink"/>
          </w:rPr>
          <w:t>Security of the Site</w:t>
        </w:r>
        <w:r w:rsidR="0022669B" w:rsidRPr="00CE198C">
          <w:rPr>
            <w:webHidden/>
          </w:rPr>
          <w:tab/>
        </w:r>
        <w:r w:rsidR="0022669B" w:rsidRPr="00CE198C">
          <w:rPr>
            <w:webHidden/>
          </w:rPr>
          <w:fldChar w:fldCharType="begin"/>
        </w:r>
        <w:r w:rsidR="0022669B" w:rsidRPr="00CE198C">
          <w:rPr>
            <w:webHidden/>
          </w:rPr>
          <w:instrText xml:space="preserve"> PAGEREF _Toc25317367 \h </w:instrText>
        </w:r>
        <w:r w:rsidR="0022669B" w:rsidRPr="00CE198C">
          <w:rPr>
            <w:webHidden/>
          </w:rPr>
        </w:r>
        <w:r w:rsidR="0022669B" w:rsidRPr="00CE198C">
          <w:rPr>
            <w:webHidden/>
          </w:rPr>
          <w:fldChar w:fldCharType="separate"/>
        </w:r>
        <w:r w:rsidR="00A8003C">
          <w:rPr>
            <w:webHidden/>
          </w:rPr>
          <w:t>428</w:t>
        </w:r>
        <w:r w:rsidR="0022669B" w:rsidRPr="00CE198C">
          <w:rPr>
            <w:webHidden/>
          </w:rPr>
          <w:fldChar w:fldCharType="end"/>
        </w:r>
      </w:hyperlink>
    </w:p>
    <w:p w14:paraId="19B67CFD" w14:textId="79F0F4B8" w:rsidR="0022669B" w:rsidRPr="00CE198C" w:rsidRDefault="00C64915" w:rsidP="00CE198C">
      <w:pPr>
        <w:pStyle w:val="TOC1"/>
        <w:tabs>
          <w:tab w:val="right" w:leader="dot" w:pos="8990"/>
        </w:tabs>
        <w:jc w:val="both"/>
        <w:rPr>
          <w:rFonts w:eastAsiaTheme="minorEastAsia"/>
          <w:b w:val="0"/>
          <w:noProof/>
          <w:sz w:val="22"/>
          <w:szCs w:val="22"/>
        </w:rPr>
      </w:pPr>
      <w:hyperlink w:anchor="_Toc25317368" w:history="1">
        <w:r w:rsidR="0022669B" w:rsidRPr="00CE198C">
          <w:rPr>
            <w:rStyle w:val="Hyperlink"/>
            <w:noProof/>
          </w:rPr>
          <w:t>B.  Time Control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_Toc25317368 \h </w:instrText>
        </w:r>
        <w:r w:rsidR="0022669B" w:rsidRPr="00CE198C">
          <w:rPr>
            <w:noProof/>
            <w:webHidden/>
          </w:rPr>
        </w:r>
        <w:r w:rsidR="0022669B" w:rsidRPr="00CE198C">
          <w:rPr>
            <w:noProof/>
            <w:webHidden/>
          </w:rPr>
          <w:fldChar w:fldCharType="separate"/>
        </w:r>
        <w:r w:rsidR="00A8003C">
          <w:rPr>
            <w:noProof/>
            <w:webHidden/>
          </w:rPr>
          <w:t>428</w:t>
        </w:r>
        <w:r w:rsidR="0022669B" w:rsidRPr="00CE198C">
          <w:rPr>
            <w:noProof/>
            <w:webHidden/>
          </w:rPr>
          <w:fldChar w:fldCharType="end"/>
        </w:r>
      </w:hyperlink>
    </w:p>
    <w:p w14:paraId="08E5C7F6" w14:textId="35A6CB9C" w:rsidR="0022669B" w:rsidRPr="00CE198C" w:rsidRDefault="00C64915" w:rsidP="00CE198C">
      <w:pPr>
        <w:pStyle w:val="TOC2"/>
        <w:jc w:val="both"/>
        <w:rPr>
          <w:rFonts w:eastAsiaTheme="minorEastAsia"/>
          <w:sz w:val="22"/>
          <w:szCs w:val="22"/>
        </w:rPr>
      </w:pPr>
      <w:hyperlink w:anchor="_Toc25317369" w:history="1">
        <w:r w:rsidR="0022669B" w:rsidRPr="00CE198C">
          <w:rPr>
            <w:rStyle w:val="Hyperlink"/>
          </w:rPr>
          <w:t>30.</w:t>
        </w:r>
        <w:r w:rsidR="0022669B" w:rsidRPr="00CE198C">
          <w:rPr>
            <w:rFonts w:eastAsiaTheme="minorEastAsia"/>
            <w:sz w:val="22"/>
            <w:szCs w:val="22"/>
          </w:rPr>
          <w:tab/>
        </w:r>
        <w:r w:rsidR="0022669B" w:rsidRPr="00CE198C">
          <w:rPr>
            <w:rStyle w:val="Hyperlink"/>
          </w:rPr>
          <w:t>Program and Progress Reports</w:t>
        </w:r>
        <w:r w:rsidR="0022669B" w:rsidRPr="00CE198C">
          <w:rPr>
            <w:webHidden/>
          </w:rPr>
          <w:tab/>
        </w:r>
        <w:r w:rsidR="0022669B" w:rsidRPr="00CE198C">
          <w:rPr>
            <w:webHidden/>
          </w:rPr>
          <w:fldChar w:fldCharType="begin"/>
        </w:r>
        <w:r w:rsidR="0022669B" w:rsidRPr="00CE198C">
          <w:rPr>
            <w:webHidden/>
          </w:rPr>
          <w:instrText xml:space="preserve"> PAGEREF _Toc25317369 \h </w:instrText>
        </w:r>
        <w:r w:rsidR="0022669B" w:rsidRPr="00CE198C">
          <w:rPr>
            <w:webHidden/>
          </w:rPr>
        </w:r>
        <w:r w:rsidR="0022669B" w:rsidRPr="00CE198C">
          <w:rPr>
            <w:webHidden/>
          </w:rPr>
          <w:fldChar w:fldCharType="separate"/>
        </w:r>
        <w:r w:rsidR="00A8003C">
          <w:rPr>
            <w:webHidden/>
          </w:rPr>
          <w:t>428</w:t>
        </w:r>
        <w:r w:rsidR="0022669B" w:rsidRPr="00CE198C">
          <w:rPr>
            <w:webHidden/>
          </w:rPr>
          <w:fldChar w:fldCharType="end"/>
        </w:r>
      </w:hyperlink>
    </w:p>
    <w:p w14:paraId="7234D7DE" w14:textId="5701FAE1" w:rsidR="0022669B" w:rsidRPr="00CE198C" w:rsidRDefault="00C64915" w:rsidP="00CE198C">
      <w:pPr>
        <w:pStyle w:val="TOC2"/>
        <w:jc w:val="both"/>
        <w:rPr>
          <w:rFonts w:eastAsiaTheme="minorEastAsia"/>
          <w:sz w:val="22"/>
          <w:szCs w:val="22"/>
        </w:rPr>
      </w:pPr>
      <w:hyperlink w:anchor="_Toc25317370" w:history="1">
        <w:r w:rsidR="0022669B" w:rsidRPr="00CE198C">
          <w:rPr>
            <w:rStyle w:val="Hyperlink"/>
          </w:rPr>
          <w:t>31.</w:t>
        </w:r>
        <w:r w:rsidR="0022669B" w:rsidRPr="00CE198C">
          <w:rPr>
            <w:rFonts w:eastAsiaTheme="minorEastAsia"/>
            <w:sz w:val="22"/>
            <w:szCs w:val="22"/>
          </w:rPr>
          <w:tab/>
        </w:r>
        <w:r w:rsidR="0022669B" w:rsidRPr="00CE198C">
          <w:rPr>
            <w:rStyle w:val="Hyperlink"/>
          </w:rPr>
          <w:t>Extension of the Intended Completion Date</w:t>
        </w:r>
        <w:r w:rsidR="0022669B" w:rsidRPr="00CE198C">
          <w:rPr>
            <w:webHidden/>
          </w:rPr>
          <w:tab/>
        </w:r>
        <w:r w:rsidR="0022669B" w:rsidRPr="00CE198C">
          <w:rPr>
            <w:webHidden/>
          </w:rPr>
          <w:fldChar w:fldCharType="begin"/>
        </w:r>
        <w:r w:rsidR="0022669B" w:rsidRPr="00CE198C">
          <w:rPr>
            <w:webHidden/>
          </w:rPr>
          <w:instrText xml:space="preserve"> PAGEREF _Toc25317370 \h </w:instrText>
        </w:r>
        <w:r w:rsidR="0022669B" w:rsidRPr="00CE198C">
          <w:rPr>
            <w:webHidden/>
          </w:rPr>
        </w:r>
        <w:r w:rsidR="0022669B" w:rsidRPr="00CE198C">
          <w:rPr>
            <w:webHidden/>
          </w:rPr>
          <w:fldChar w:fldCharType="separate"/>
        </w:r>
        <w:r w:rsidR="00A8003C">
          <w:rPr>
            <w:webHidden/>
          </w:rPr>
          <w:t>430</w:t>
        </w:r>
        <w:r w:rsidR="0022669B" w:rsidRPr="00CE198C">
          <w:rPr>
            <w:webHidden/>
          </w:rPr>
          <w:fldChar w:fldCharType="end"/>
        </w:r>
      </w:hyperlink>
    </w:p>
    <w:p w14:paraId="704A65FE" w14:textId="01637ED5" w:rsidR="0022669B" w:rsidRPr="00CE198C" w:rsidRDefault="00C64915" w:rsidP="00CE198C">
      <w:pPr>
        <w:pStyle w:val="TOC2"/>
        <w:jc w:val="both"/>
        <w:rPr>
          <w:rFonts w:eastAsiaTheme="minorEastAsia"/>
          <w:sz w:val="22"/>
          <w:szCs w:val="22"/>
        </w:rPr>
      </w:pPr>
      <w:hyperlink w:anchor="_Toc25317371" w:history="1">
        <w:r w:rsidR="0022669B" w:rsidRPr="00CE198C">
          <w:rPr>
            <w:rStyle w:val="Hyperlink"/>
          </w:rPr>
          <w:t>32.</w:t>
        </w:r>
        <w:r w:rsidR="0022669B" w:rsidRPr="00CE198C">
          <w:rPr>
            <w:rFonts w:eastAsiaTheme="minorEastAsia"/>
            <w:sz w:val="22"/>
            <w:szCs w:val="22"/>
          </w:rPr>
          <w:tab/>
        </w:r>
        <w:r w:rsidR="0022669B" w:rsidRPr="00CE198C">
          <w:rPr>
            <w:rStyle w:val="Hyperlink"/>
          </w:rPr>
          <w:t>Acceleration</w:t>
        </w:r>
        <w:r w:rsidR="0022669B" w:rsidRPr="00CE198C">
          <w:rPr>
            <w:webHidden/>
          </w:rPr>
          <w:tab/>
        </w:r>
        <w:r w:rsidR="0022669B" w:rsidRPr="00CE198C">
          <w:rPr>
            <w:webHidden/>
          </w:rPr>
          <w:fldChar w:fldCharType="begin"/>
        </w:r>
        <w:r w:rsidR="0022669B" w:rsidRPr="00CE198C">
          <w:rPr>
            <w:webHidden/>
          </w:rPr>
          <w:instrText xml:space="preserve"> PAGEREF _Toc25317371 \h </w:instrText>
        </w:r>
        <w:r w:rsidR="0022669B" w:rsidRPr="00CE198C">
          <w:rPr>
            <w:webHidden/>
          </w:rPr>
        </w:r>
        <w:r w:rsidR="0022669B" w:rsidRPr="00CE198C">
          <w:rPr>
            <w:webHidden/>
          </w:rPr>
          <w:fldChar w:fldCharType="separate"/>
        </w:r>
        <w:r w:rsidR="00A8003C">
          <w:rPr>
            <w:webHidden/>
          </w:rPr>
          <w:t>430</w:t>
        </w:r>
        <w:r w:rsidR="0022669B" w:rsidRPr="00CE198C">
          <w:rPr>
            <w:webHidden/>
          </w:rPr>
          <w:fldChar w:fldCharType="end"/>
        </w:r>
      </w:hyperlink>
    </w:p>
    <w:p w14:paraId="7137B556" w14:textId="0323B056" w:rsidR="0022669B" w:rsidRPr="00CE198C" w:rsidRDefault="00C64915" w:rsidP="00CE198C">
      <w:pPr>
        <w:pStyle w:val="TOC2"/>
        <w:jc w:val="both"/>
        <w:rPr>
          <w:rFonts w:eastAsiaTheme="minorEastAsia"/>
          <w:sz w:val="22"/>
          <w:szCs w:val="22"/>
        </w:rPr>
      </w:pPr>
      <w:hyperlink w:anchor="_Toc25317372" w:history="1">
        <w:r w:rsidR="0022669B" w:rsidRPr="00CE198C">
          <w:rPr>
            <w:rStyle w:val="Hyperlink"/>
          </w:rPr>
          <w:t>33.</w:t>
        </w:r>
        <w:r w:rsidR="0022669B" w:rsidRPr="00CE198C">
          <w:rPr>
            <w:rFonts w:eastAsiaTheme="minorEastAsia"/>
            <w:sz w:val="22"/>
            <w:szCs w:val="22"/>
          </w:rPr>
          <w:tab/>
        </w:r>
        <w:r w:rsidR="0022669B" w:rsidRPr="00CE198C">
          <w:rPr>
            <w:rStyle w:val="Hyperlink"/>
          </w:rPr>
          <w:t>Delays Ordered by the Project Manager</w:t>
        </w:r>
        <w:r w:rsidR="0022669B" w:rsidRPr="00CE198C">
          <w:rPr>
            <w:webHidden/>
          </w:rPr>
          <w:tab/>
        </w:r>
        <w:r w:rsidR="0022669B" w:rsidRPr="00CE198C">
          <w:rPr>
            <w:webHidden/>
          </w:rPr>
          <w:fldChar w:fldCharType="begin"/>
        </w:r>
        <w:r w:rsidR="0022669B" w:rsidRPr="00CE198C">
          <w:rPr>
            <w:webHidden/>
          </w:rPr>
          <w:instrText xml:space="preserve"> PAGEREF _Toc25317372 \h </w:instrText>
        </w:r>
        <w:r w:rsidR="0022669B" w:rsidRPr="00CE198C">
          <w:rPr>
            <w:webHidden/>
          </w:rPr>
        </w:r>
        <w:r w:rsidR="0022669B" w:rsidRPr="00CE198C">
          <w:rPr>
            <w:webHidden/>
          </w:rPr>
          <w:fldChar w:fldCharType="separate"/>
        </w:r>
        <w:r w:rsidR="00A8003C">
          <w:rPr>
            <w:webHidden/>
          </w:rPr>
          <w:t>430</w:t>
        </w:r>
        <w:r w:rsidR="0022669B" w:rsidRPr="00CE198C">
          <w:rPr>
            <w:webHidden/>
          </w:rPr>
          <w:fldChar w:fldCharType="end"/>
        </w:r>
      </w:hyperlink>
    </w:p>
    <w:p w14:paraId="01348C06" w14:textId="3588C838" w:rsidR="0022669B" w:rsidRPr="00CE198C" w:rsidRDefault="00C64915" w:rsidP="00CE198C">
      <w:pPr>
        <w:pStyle w:val="TOC2"/>
        <w:jc w:val="both"/>
        <w:rPr>
          <w:rFonts w:eastAsiaTheme="minorEastAsia"/>
          <w:sz w:val="22"/>
          <w:szCs w:val="22"/>
        </w:rPr>
      </w:pPr>
      <w:hyperlink w:anchor="_Toc25317373" w:history="1">
        <w:r w:rsidR="0022669B" w:rsidRPr="00CE198C">
          <w:rPr>
            <w:rStyle w:val="Hyperlink"/>
          </w:rPr>
          <w:t>34.</w:t>
        </w:r>
        <w:r w:rsidR="0022669B" w:rsidRPr="00CE198C">
          <w:rPr>
            <w:rFonts w:eastAsiaTheme="minorEastAsia"/>
            <w:sz w:val="22"/>
            <w:szCs w:val="22"/>
          </w:rPr>
          <w:tab/>
        </w:r>
        <w:r w:rsidR="0022669B" w:rsidRPr="00CE198C">
          <w:rPr>
            <w:rStyle w:val="Hyperlink"/>
          </w:rPr>
          <w:t>Management Meetings</w:t>
        </w:r>
        <w:r w:rsidR="0022669B" w:rsidRPr="00CE198C">
          <w:rPr>
            <w:webHidden/>
          </w:rPr>
          <w:tab/>
        </w:r>
        <w:r w:rsidR="0022669B" w:rsidRPr="00CE198C">
          <w:rPr>
            <w:webHidden/>
          </w:rPr>
          <w:fldChar w:fldCharType="begin"/>
        </w:r>
        <w:r w:rsidR="0022669B" w:rsidRPr="00CE198C">
          <w:rPr>
            <w:webHidden/>
          </w:rPr>
          <w:instrText xml:space="preserve"> PAGEREF _Toc25317373 \h </w:instrText>
        </w:r>
        <w:r w:rsidR="0022669B" w:rsidRPr="00CE198C">
          <w:rPr>
            <w:webHidden/>
          </w:rPr>
        </w:r>
        <w:r w:rsidR="0022669B" w:rsidRPr="00CE198C">
          <w:rPr>
            <w:webHidden/>
          </w:rPr>
          <w:fldChar w:fldCharType="separate"/>
        </w:r>
        <w:r w:rsidR="00A8003C">
          <w:rPr>
            <w:webHidden/>
          </w:rPr>
          <w:t>430</w:t>
        </w:r>
        <w:r w:rsidR="0022669B" w:rsidRPr="00CE198C">
          <w:rPr>
            <w:webHidden/>
          </w:rPr>
          <w:fldChar w:fldCharType="end"/>
        </w:r>
      </w:hyperlink>
    </w:p>
    <w:p w14:paraId="57EC6552" w14:textId="022B64BA" w:rsidR="0022669B" w:rsidRPr="00CE198C" w:rsidRDefault="00C64915" w:rsidP="00CE198C">
      <w:pPr>
        <w:pStyle w:val="TOC2"/>
        <w:jc w:val="both"/>
        <w:rPr>
          <w:rFonts w:eastAsiaTheme="minorEastAsia"/>
          <w:sz w:val="22"/>
          <w:szCs w:val="22"/>
        </w:rPr>
      </w:pPr>
      <w:hyperlink w:anchor="_Toc25317374" w:history="1">
        <w:r w:rsidR="0022669B" w:rsidRPr="00CE198C">
          <w:rPr>
            <w:rStyle w:val="Hyperlink"/>
          </w:rPr>
          <w:t>35.</w:t>
        </w:r>
        <w:r w:rsidR="0022669B" w:rsidRPr="00CE198C">
          <w:rPr>
            <w:rFonts w:eastAsiaTheme="minorEastAsia"/>
            <w:sz w:val="22"/>
            <w:szCs w:val="22"/>
          </w:rPr>
          <w:tab/>
        </w:r>
        <w:r w:rsidR="0022669B" w:rsidRPr="00CE198C">
          <w:rPr>
            <w:rStyle w:val="Hyperlink"/>
          </w:rPr>
          <w:t>Early Warning</w:t>
        </w:r>
        <w:r w:rsidR="0022669B" w:rsidRPr="00CE198C">
          <w:rPr>
            <w:webHidden/>
          </w:rPr>
          <w:tab/>
        </w:r>
        <w:r w:rsidR="0022669B" w:rsidRPr="00CE198C">
          <w:rPr>
            <w:webHidden/>
          </w:rPr>
          <w:fldChar w:fldCharType="begin"/>
        </w:r>
        <w:r w:rsidR="0022669B" w:rsidRPr="00CE198C">
          <w:rPr>
            <w:webHidden/>
          </w:rPr>
          <w:instrText xml:space="preserve"> PAGEREF _Toc25317374 \h </w:instrText>
        </w:r>
        <w:r w:rsidR="0022669B" w:rsidRPr="00CE198C">
          <w:rPr>
            <w:webHidden/>
          </w:rPr>
        </w:r>
        <w:r w:rsidR="0022669B" w:rsidRPr="00CE198C">
          <w:rPr>
            <w:webHidden/>
          </w:rPr>
          <w:fldChar w:fldCharType="separate"/>
        </w:r>
        <w:r w:rsidR="00A8003C">
          <w:rPr>
            <w:webHidden/>
          </w:rPr>
          <w:t>431</w:t>
        </w:r>
        <w:r w:rsidR="0022669B" w:rsidRPr="00CE198C">
          <w:rPr>
            <w:webHidden/>
          </w:rPr>
          <w:fldChar w:fldCharType="end"/>
        </w:r>
      </w:hyperlink>
    </w:p>
    <w:p w14:paraId="22F7DBE6" w14:textId="12036D03" w:rsidR="0022669B" w:rsidRPr="00CE198C" w:rsidRDefault="00C64915" w:rsidP="00CE198C">
      <w:pPr>
        <w:pStyle w:val="TOC1"/>
        <w:tabs>
          <w:tab w:val="right" w:leader="dot" w:pos="8990"/>
        </w:tabs>
        <w:jc w:val="both"/>
        <w:rPr>
          <w:rFonts w:eastAsiaTheme="minorEastAsia"/>
          <w:b w:val="0"/>
          <w:noProof/>
          <w:sz w:val="22"/>
          <w:szCs w:val="22"/>
        </w:rPr>
      </w:pPr>
      <w:hyperlink w:anchor="_Toc25317375" w:history="1">
        <w:r w:rsidR="0022669B" w:rsidRPr="00CE198C">
          <w:rPr>
            <w:rStyle w:val="Hyperlink"/>
            <w:noProof/>
          </w:rPr>
          <w:t>C.  Quality Control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_Toc25317375 \h </w:instrText>
        </w:r>
        <w:r w:rsidR="0022669B" w:rsidRPr="00CE198C">
          <w:rPr>
            <w:noProof/>
            <w:webHidden/>
          </w:rPr>
        </w:r>
        <w:r w:rsidR="0022669B" w:rsidRPr="00CE198C">
          <w:rPr>
            <w:noProof/>
            <w:webHidden/>
          </w:rPr>
          <w:fldChar w:fldCharType="separate"/>
        </w:r>
        <w:r w:rsidR="00A8003C">
          <w:rPr>
            <w:noProof/>
            <w:webHidden/>
          </w:rPr>
          <w:t>431</w:t>
        </w:r>
        <w:r w:rsidR="0022669B" w:rsidRPr="00CE198C">
          <w:rPr>
            <w:noProof/>
            <w:webHidden/>
          </w:rPr>
          <w:fldChar w:fldCharType="end"/>
        </w:r>
      </w:hyperlink>
    </w:p>
    <w:p w14:paraId="19BBD515" w14:textId="41CAC882" w:rsidR="0022669B" w:rsidRPr="00CE198C" w:rsidRDefault="00C64915" w:rsidP="00CE198C">
      <w:pPr>
        <w:pStyle w:val="TOC2"/>
        <w:jc w:val="both"/>
        <w:rPr>
          <w:rFonts w:eastAsiaTheme="minorEastAsia"/>
          <w:sz w:val="22"/>
          <w:szCs w:val="22"/>
        </w:rPr>
      </w:pPr>
      <w:hyperlink w:anchor="_Toc25317376" w:history="1">
        <w:r w:rsidR="0022669B" w:rsidRPr="00CE198C">
          <w:rPr>
            <w:rStyle w:val="Hyperlink"/>
          </w:rPr>
          <w:t>36.</w:t>
        </w:r>
        <w:r w:rsidR="0022669B" w:rsidRPr="00CE198C">
          <w:rPr>
            <w:rFonts w:eastAsiaTheme="minorEastAsia"/>
            <w:sz w:val="22"/>
            <w:szCs w:val="22"/>
          </w:rPr>
          <w:tab/>
        </w:r>
        <w:r w:rsidR="0022669B" w:rsidRPr="00CE198C">
          <w:rPr>
            <w:rStyle w:val="Hyperlink"/>
          </w:rPr>
          <w:t>Identifying Defects</w:t>
        </w:r>
        <w:r w:rsidR="0022669B" w:rsidRPr="00CE198C">
          <w:rPr>
            <w:webHidden/>
          </w:rPr>
          <w:tab/>
        </w:r>
        <w:r w:rsidR="0022669B" w:rsidRPr="00CE198C">
          <w:rPr>
            <w:webHidden/>
          </w:rPr>
          <w:fldChar w:fldCharType="begin"/>
        </w:r>
        <w:r w:rsidR="0022669B" w:rsidRPr="00CE198C">
          <w:rPr>
            <w:webHidden/>
          </w:rPr>
          <w:instrText xml:space="preserve"> PAGEREF _Toc25317376 \h </w:instrText>
        </w:r>
        <w:r w:rsidR="0022669B" w:rsidRPr="00CE198C">
          <w:rPr>
            <w:webHidden/>
          </w:rPr>
        </w:r>
        <w:r w:rsidR="0022669B" w:rsidRPr="00CE198C">
          <w:rPr>
            <w:webHidden/>
          </w:rPr>
          <w:fldChar w:fldCharType="separate"/>
        </w:r>
        <w:r w:rsidR="00A8003C">
          <w:rPr>
            <w:webHidden/>
          </w:rPr>
          <w:t>431</w:t>
        </w:r>
        <w:r w:rsidR="0022669B" w:rsidRPr="00CE198C">
          <w:rPr>
            <w:webHidden/>
          </w:rPr>
          <w:fldChar w:fldCharType="end"/>
        </w:r>
      </w:hyperlink>
    </w:p>
    <w:p w14:paraId="55EA47E4" w14:textId="083CC415" w:rsidR="0022669B" w:rsidRPr="00CE198C" w:rsidRDefault="00C64915" w:rsidP="00CE198C">
      <w:pPr>
        <w:pStyle w:val="TOC2"/>
        <w:jc w:val="both"/>
        <w:rPr>
          <w:rFonts w:eastAsiaTheme="minorEastAsia"/>
          <w:sz w:val="22"/>
          <w:szCs w:val="22"/>
        </w:rPr>
      </w:pPr>
      <w:hyperlink w:anchor="_Toc25317377" w:history="1">
        <w:r w:rsidR="0022669B" w:rsidRPr="00CE198C">
          <w:rPr>
            <w:rStyle w:val="Hyperlink"/>
          </w:rPr>
          <w:t>37.</w:t>
        </w:r>
        <w:r w:rsidR="0022669B" w:rsidRPr="00CE198C">
          <w:rPr>
            <w:rFonts w:eastAsiaTheme="minorEastAsia"/>
            <w:sz w:val="22"/>
            <w:szCs w:val="22"/>
          </w:rPr>
          <w:tab/>
        </w:r>
        <w:r w:rsidR="0022669B" w:rsidRPr="00CE198C">
          <w:rPr>
            <w:rStyle w:val="Hyperlink"/>
          </w:rPr>
          <w:t>Tests</w:t>
        </w:r>
        <w:r w:rsidR="0022669B" w:rsidRPr="00CE198C">
          <w:rPr>
            <w:webHidden/>
          </w:rPr>
          <w:tab/>
        </w:r>
        <w:r w:rsidR="0022669B" w:rsidRPr="00CE198C">
          <w:rPr>
            <w:webHidden/>
          </w:rPr>
          <w:fldChar w:fldCharType="begin"/>
        </w:r>
        <w:r w:rsidR="0022669B" w:rsidRPr="00CE198C">
          <w:rPr>
            <w:webHidden/>
          </w:rPr>
          <w:instrText xml:space="preserve"> PAGEREF _Toc25317377 \h </w:instrText>
        </w:r>
        <w:r w:rsidR="0022669B" w:rsidRPr="00CE198C">
          <w:rPr>
            <w:webHidden/>
          </w:rPr>
        </w:r>
        <w:r w:rsidR="0022669B" w:rsidRPr="00CE198C">
          <w:rPr>
            <w:webHidden/>
          </w:rPr>
          <w:fldChar w:fldCharType="separate"/>
        </w:r>
        <w:r w:rsidR="00A8003C">
          <w:rPr>
            <w:webHidden/>
          </w:rPr>
          <w:t>431</w:t>
        </w:r>
        <w:r w:rsidR="0022669B" w:rsidRPr="00CE198C">
          <w:rPr>
            <w:webHidden/>
          </w:rPr>
          <w:fldChar w:fldCharType="end"/>
        </w:r>
      </w:hyperlink>
    </w:p>
    <w:p w14:paraId="17D4D7B0" w14:textId="23D44856" w:rsidR="0022669B" w:rsidRPr="00CE198C" w:rsidRDefault="00C64915" w:rsidP="00CE198C">
      <w:pPr>
        <w:pStyle w:val="TOC2"/>
        <w:jc w:val="both"/>
        <w:rPr>
          <w:rFonts w:eastAsiaTheme="minorEastAsia"/>
          <w:sz w:val="22"/>
          <w:szCs w:val="22"/>
        </w:rPr>
      </w:pPr>
      <w:hyperlink w:anchor="_Toc25317378" w:history="1">
        <w:r w:rsidR="0022669B" w:rsidRPr="00CE198C">
          <w:rPr>
            <w:rStyle w:val="Hyperlink"/>
          </w:rPr>
          <w:t>38.</w:t>
        </w:r>
        <w:r w:rsidR="0022669B" w:rsidRPr="00CE198C">
          <w:rPr>
            <w:rFonts w:eastAsiaTheme="minorEastAsia"/>
            <w:sz w:val="22"/>
            <w:szCs w:val="22"/>
          </w:rPr>
          <w:tab/>
        </w:r>
        <w:r w:rsidR="0022669B" w:rsidRPr="00CE198C">
          <w:rPr>
            <w:rStyle w:val="Hyperlink"/>
          </w:rPr>
          <w:t>Correction of Defects</w:t>
        </w:r>
        <w:r w:rsidR="0022669B" w:rsidRPr="00CE198C">
          <w:rPr>
            <w:webHidden/>
          </w:rPr>
          <w:tab/>
        </w:r>
        <w:r w:rsidR="0022669B" w:rsidRPr="00CE198C">
          <w:rPr>
            <w:webHidden/>
          </w:rPr>
          <w:fldChar w:fldCharType="begin"/>
        </w:r>
        <w:r w:rsidR="0022669B" w:rsidRPr="00CE198C">
          <w:rPr>
            <w:webHidden/>
          </w:rPr>
          <w:instrText xml:space="preserve"> PAGEREF _Toc25317378 \h </w:instrText>
        </w:r>
        <w:r w:rsidR="0022669B" w:rsidRPr="00CE198C">
          <w:rPr>
            <w:webHidden/>
          </w:rPr>
        </w:r>
        <w:r w:rsidR="0022669B" w:rsidRPr="00CE198C">
          <w:rPr>
            <w:webHidden/>
          </w:rPr>
          <w:fldChar w:fldCharType="separate"/>
        </w:r>
        <w:r w:rsidR="00A8003C">
          <w:rPr>
            <w:webHidden/>
          </w:rPr>
          <w:t>431</w:t>
        </w:r>
        <w:r w:rsidR="0022669B" w:rsidRPr="00CE198C">
          <w:rPr>
            <w:webHidden/>
          </w:rPr>
          <w:fldChar w:fldCharType="end"/>
        </w:r>
      </w:hyperlink>
    </w:p>
    <w:p w14:paraId="5B6336F4" w14:textId="67A8018D" w:rsidR="0022669B" w:rsidRPr="00CE198C" w:rsidRDefault="00C64915" w:rsidP="00CE198C">
      <w:pPr>
        <w:pStyle w:val="TOC2"/>
        <w:jc w:val="both"/>
        <w:rPr>
          <w:rFonts w:eastAsiaTheme="minorEastAsia"/>
          <w:sz w:val="22"/>
          <w:szCs w:val="22"/>
        </w:rPr>
      </w:pPr>
      <w:hyperlink w:anchor="_Toc25317379" w:history="1">
        <w:r w:rsidR="0022669B" w:rsidRPr="00CE198C">
          <w:rPr>
            <w:rStyle w:val="Hyperlink"/>
          </w:rPr>
          <w:t>39.</w:t>
        </w:r>
        <w:r w:rsidR="0022669B" w:rsidRPr="00CE198C">
          <w:rPr>
            <w:rFonts w:eastAsiaTheme="minorEastAsia"/>
            <w:sz w:val="22"/>
            <w:szCs w:val="22"/>
          </w:rPr>
          <w:tab/>
        </w:r>
        <w:r w:rsidR="0022669B" w:rsidRPr="00CE198C">
          <w:rPr>
            <w:rStyle w:val="Hyperlink"/>
          </w:rPr>
          <w:t>Uncorrected Defects</w:t>
        </w:r>
        <w:r w:rsidR="0022669B" w:rsidRPr="00CE198C">
          <w:rPr>
            <w:webHidden/>
          </w:rPr>
          <w:tab/>
        </w:r>
        <w:r w:rsidR="0022669B" w:rsidRPr="00CE198C">
          <w:rPr>
            <w:webHidden/>
          </w:rPr>
          <w:fldChar w:fldCharType="begin"/>
        </w:r>
        <w:r w:rsidR="0022669B" w:rsidRPr="00CE198C">
          <w:rPr>
            <w:webHidden/>
          </w:rPr>
          <w:instrText xml:space="preserve"> PAGEREF _Toc25317379 \h </w:instrText>
        </w:r>
        <w:r w:rsidR="0022669B" w:rsidRPr="00CE198C">
          <w:rPr>
            <w:webHidden/>
          </w:rPr>
        </w:r>
        <w:r w:rsidR="0022669B" w:rsidRPr="00CE198C">
          <w:rPr>
            <w:webHidden/>
          </w:rPr>
          <w:fldChar w:fldCharType="separate"/>
        </w:r>
        <w:r w:rsidR="00A8003C">
          <w:rPr>
            <w:webHidden/>
          </w:rPr>
          <w:t>431</w:t>
        </w:r>
        <w:r w:rsidR="0022669B" w:rsidRPr="00CE198C">
          <w:rPr>
            <w:webHidden/>
          </w:rPr>
          <w:fldChar w:fldCharType="end"/>
        </w:r>
      </w:hyperlink>
    </w:p>
    <w:p w14:paraId="08401B71" w14:textId="7A53F369" w:rsidR="0022669B" w:rsidRPr="00CE198C" w:rsidRDefault="00C64915" w:rsidP="00CE198C">
      <w:pPr>
        <w:pStyle w:val="TOC1"/>
        <w:tabs>
          <w:tab w:val="right" w:leader="dot" w:pos="8990"/>
        </w:tabs>
        <w:jc w:val="both"/>
        <w:rPr>
          <w:rFonts w:eastAsiaTheme="minorEastAsia"/>
          <w:b w:val="0"/>
          <w:noProof/>
          <w:sz w:val="22"/>
          <w:szCs w:val="22"/>
        </w:rPr>
      </w:pPr>
      <w:hyperlink w:anchor="_Toc25317380" w:history="1">
        <w:r w:rsidR="0022669B" w:rsidRPr="00CE198C">
          <w:rPr>
            <w:rStyle w:val="Hyperlink"/>
            <w:noProof/>
          </w:rPr>
          <w:t>D.  Cost Control</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_Toc25317380 \h </w:instrText>
        </w:r>
        <w:r w:rsidR="0022669B" w:rsidRPr="00CE198C">
          <w:rPr>
            <w:noProof/>
            <w:webHidden/>
          </w:rPr>
        </w:r>
        <w:r w:rsidR="0022669B" w:rsidRPr="00CE198C">
          <w:rPr>
            <w:noProof/>
            <w:webHidden/>
          </w:rPr>
          <w:fldChar w:fldCharType="separate"/>
        </w:r>
        <w:r w:rsidR="00A8003C">
          <w:rPr>
            <w:noProof/>
            <w:webHidden/>
          </w:rPr>
          <w:t>432</w:t>
        </w:r>
        <w:r w:rsidR="0022669B" w:rsidRPr="00CE198C">
          <w:rPr>
            <w:noProof/>
            <w:webHidden/>
          </w:rPr>
          <w:fldChar w:fldCharType="end"/>
        </w:r>
      </w:hyperlink>
    </w:p>
    <w:p w14:paraId="1E6967A3" w14:textId="19612F4C" w:rsidR="0022669B" w:rsidRPr="00CE198C" w:rsidRDefault="00C64915" w:rsidP="00CE198C">
      <w:pPr>
        <w:pStyle w:val="TOC2"/>
        <w:jc w:val="both"/>
        <w:rPr>
          <w:rFonts w:eastAsiaTheme="minorEastAsia"/>
          <w:sz w:val="22"/>
          <w:szCs w:val="22"/>
        </w:rPr>
      </w:pPr>
      <w:hyperlink w:anchor="_Toc25317381" w:history="1">
        <w:r w:rsidR="0022669B" w:rsidRPr="00CE198C">
          <w:rPr>
            <w:rStyle w:val="Hyperlink"/>
          </w:rPr>
          <w:t>40.</w:t>
        </w:r>
        <w:r w:rsidR="0022669B" w:rsidRPr="00CE198C">
          <w:rPr>
            <w:rFonts w:eastAsiaTheme="minorEastAsia"/>
            <w:sz w:val="22"/>
            <w:szCs w:val="22"/>
          </w:rPr>
          <w:tab/>
        </w:r>
        <w:r w:rsidR="0022669B" w:rsidRPr="00CE198C">
          <w:rPr>
            <w:rStyle w:val="Hyperlink"/>
          </w:rPr>
          <w:t>Contract Price</w:t>
        </w:r>
        <w:r w:rsidR="0022669B" w:rsidRPr="00CE198C">
          <w:rPr>
            <w:webHidden/>
          </w:rPr>
          <w:tab/>
        </w:r>
        <w:r w:rsidR="0022669B" w:rsidRPr="00CE198C">
          <w:rPr>
            <w:webHidden/>
          </w:rPr>
          <w:fldChar w:fldCharType="begin"/>
        </w:r>
        <w:r w:rsidR="0022669B" w:rsidRPr="00CE198C">
          <w:rPr>
            <w:webHidden/>
          </w:rPr>
          <w:instrText xml:space="preserve"> PAGEREF _Toc25317381 \h </w:instrText>
        </w:r>
        <w:r w:rsidR="0022669B" w:rsidRPr="00CE198C">
          <w:rPr>
            <w:webHidden/>
          </w:rPr>
        </w:r>
        <w:r w:rsidR="0022669B" w:rsidRPr="00CE198C">
          <w:rPr>
            <w:webHidden/>
          </w:rPr>
          <w:fldChar w:fldCharType="separate"/>
        </w:r>
        <w:r w:rsidR="00A8003C">
          <w:rPr>
            <w:webHidden/>
          </w:rPr>
          <w:t>432</w:t>
        </w:r>
        <w:r w:rsidR="0022669B" w:rsidRPr="00CE198C">
          <w:rPr>
            <w:webHidden/>
          </w:rPr>
          <w:fldChar w:fldCharType="end"/>
        </w:r>
      </w:hyperlink>
    </w:p>
    <w:p w14:paraId="4CB9AAC9" w14:textId="6FB78440" w:rsidR="0022669B" w:rsidRPr="00CE198C" w:rsidRDefault="00C64915" w:rsidP="00CE198C">
      <w:pPr>
        <w:pStyle w:val="TOC2"/>
        <w:jc w:val="both"/>
        <w:rPr>
          <w:rFonts w:eastAsiaTheme="minorEastAsia"/>
          <w:sz w:val="22"/>
          <w:szCs w:val="22"/>
        </w:rPr>
      </w:pPr>
      <w:hyperlink w:anchor="_Toc25317382" w:history="1">
        <w:r w:rsidR="0022669B" w:rsidRPr="00CE198C">
          <w:rPr>
            <w:rStyle w:val="Hyperlink"/>
          </w:rPr>
          <w:t>41.</w:t>
        </w:r>
        <w:r w:rsidR="0022669B" w:rsidRPr="00CE198C">
          <w:rPr>
            <w:rFonts w:eastAsiaTheme="minorEastAsia"/>
            <w:sz w:val="22"/>
            <w:szCs w:val="22"/>
          </w:rPr>
          <w:tab/>
        </w:r>
        <w:r w:rsidR="0022669B" w:rsidRPr="00CE198C">
          <w:rPr>
            <w:rStyle w:val="Hyperlink"/>
          </w:rPr>
          <w:t>Changes in the Contract Price</w:t>
        </w:r>
        <w:r w:rsidR="0022669B" w:rsidRPr="00CE198C">
          <w:rPr>
            <w:webHidden/>
          </w:rPr>
          <w:tab/>
        </w:r>
        <w:r w:rsidR="0022669B" w:rsidRPr="00CE198C">
          <w:rPr>
            <w:webHidden/>
          </w:rPr>
          <w:fldChar w:fldCharType="begin"/>
        </w:r>
        <w:r w:rsidR="0022669B" w:rsidRPr="00CE198C">
          <w:rPr>
            <w:webHidden/>
          </w:rPr>
          <w:instrText xml:space="preserve"> PAGEREF _Toc25317382 \h </w:instrText>
        </w:r>
        <w:r w:rsidR="0022669B" w:rsidRPr="00CE198C">
          <w:rPr>
            <w:webHidden/>
          </w:rPr>
        </w:r>
        <w:r w:rsidR="0022669B" w:rsidRPr="00CE198C">
          <w:rPr>
            <w:webHidden/>
          </w:rPr>
          <w:fldChar w:fldCharType="separate"/>
        </w:r>
        <w:r w:rsidR="00A8003C">
          <w:rPr>
            <w:webHidden/>
          </w:rPr>
          <w:t>432</w:t>
        </w:r>
        <w:r w:rsidR="0022669B" w:rsidRPr="00CE198C">
          <w:rPr>
            <w:webHidden/>
          </w:rPr>
          <w:fldChar w:fldCharType="end"/>
        </w:r>
      </w:hyperlink>
    </w:p>
    <w:p w14:paraId="09D9C14E" w14:textId="2B2277B3" w:rsidR="0022669B" w:rsidRPr="00CE198C" w:rsidRDefault="00C64915" w:rsidP="00CE198C">
      <w:pPr>
        <w:pStyle w:val="TOC2"/>
        <w:jc w:val="both"/>
        <w:rPr>
          <w:rFonts w:eastAsiaTheme="minorEastAsia"/>
          <w:sz w:val="22"/>
          <w:szCs w:val="22"/>
        </w:rPr>
      </w:pPr>
      <w:hyperlink w:anchor="_Toc25317383" w:history="1">
        <w:r w:rsidR="0022669B" w:rsidRPr="00CE198C">
          <w:rPr>
            <w:rStyle w:val="Hyperlink"/>
          </w:rPr>
          <w:t>42.</w:t>
        </w:r>
        <w:r w:rsidR="0022669B" w:rsidRPr="00CE198C">
          <w:rPr>
            <w:rFonts w:eastAsiaTheme="minorEastAsia"/>
            <w:sz w:val="22"/>
            <w:szCs w:val="22"/>
          </w:rPr>
          <w:tab/>
        </w:r>
        <w:r w:rsidR="0022669B" w:rsidRPr="00CE198C">
          <w:rPr>
            <w:rStyle w:val="Hyperlink"/>
          </w:rPr>
          <w:t>Variations</w:t>
        </w:r>
        <w:r w:rsidR="0022669B" w:rsidRPr="00CE198C">
          <w:rPr>
            <w:webHidden/>
          </w:rPr>
          <w:tab/>
        </w:r>
        <w:r w:rsidR="0022669B" w:rsidRPr="00CE198C">
          <w:rPr>
            <w:webHidden/>
          </w:rPr>
          <w:fldChar w:fldCharType="begin"/>
        </w:r>
        <w:r w:rsidR="0022669B" w:rsidRPr="00CE198C">
          <w:rPr>
            <w:webHidden/>
          </w:rPr>
          <w:instrText xml:space="preserve"> PAGEREF _Toc25317383 \h </w:instrText>
        </w:r>
        <w:r w:rsidR="0022669B" w:rsidRPr="00CE198C">
          <w:rPr>
            <w:webHidden/>
          </w:rPr>
        </w:r>
        <w:r w:rsidR="0022669B" w:rsidRPr="00CE198C">
          <w:rPr>
            <w:webHidden/>
          </w:rPr>
          <w:fldChar w:fldCharType="separate"/>
        </w:r>
        <w:r w:rsidR="00A8003C">
          <w:rPr>
            <w:webHidden/>
          </w:rPr>
          <w:t>432</w:t>
        </w:r>
        <w:r w:rsidR="0022669B" w:rsidRPr="00CE198C">
          <w:rPr>
            <w:webHidden/>
          </w:rPr>
          <w:fldChar w:fldCharType="end"/>
        </w:r>
      </w:hyperlink>
    </w:p>
    <w:p w14:paraId="01D9907A" w14:textId="25E068ED" w:rsidR="0022669B" w:rsidRPr="00CE198C" w:rsidRDefault="00C64915" w:rsidP="00CE198C">
      <w:pPr>
        <w:pStyle w:val="TOC2"/>
        <w:jc w:val="both"/>
        <w:rPr>
          <w:rFonts w:eastAsiaTheme="minorEastAsia"/>
          <w:sz w:val="22"/>
          <w:szCs w:val="22"/>
        </w:rPr>
      </w:pPr>
      <w:hyperlink w:anchor="_Toc25317384" w:history="1">
        <w:r w:rsidR="0022669B" w:rsidRPr="00CE198C">
          <w:rPr>
            <w:rStyle w:val="Hyperlink"/>
          </w:rPr>
          <w:t>43.</w:t>
        </w:r>
        <w:r w:rsidR="0022669B" w:rsidRPr="00CE198C">
          <w:rPr>
            <w:rFonts w:eastAsiaTheme="minorEastAsia"/>
            <w:sz w:val="22"/>
            <w:szCs w:val="22"/>
          </w:rPr>
          <w:tab/>
        </w:r>
        <w:r w:rsidR="0022669B" w:rsidRPr="00CE198C">
          <w:rPr>
            <w:rStyle w:val="Hyperlink"/>
          </w:rPr>
          <w:t>Cash Flow Forecasts</w:t>
        </w:r>
        <w:r w:rsidR="0022669B" w:rsidRPr="00CE198C">
          <w:rPr>
            <w:webHidden/>
          </w:rPr>
          <w:tab/>
        </w:r>
        <w:r w:rsidR="0022669B" w:rsidRPr="00CE198C">
          <w:rPr>
            <w:webHidden/>
          </w:rPr>
          <w:fldChar w:fldCharType="begin"/>
        </w:r>
        <w:r w:rsidR="0022669B" w:rsidRPr="00CE198C">
          <w:rPr>
            <w:webHidden/>
          </w:rPr>
          <w:instrText xml:space="preserve"> PAGEREF _Toc25317384 \h </w:instrText>
        </w:r>
        <w:r w:rsidR="0022669B" w:rsidRPr="00CE198C">
          <w:rPr>
            <w:webHidden/>
          </w:rPr>
        </w:r>
        <w:r w:rsidR="0022669B" w:rsidRPr="00CE198C">
          <w:rPr>
            <w:webHidden/>
          </w:rPr>
          <w:fldChar w:fldCharType="separate"/>
        </w:r>
        <w:r w:rsidR="00A8003C">
          <w:rPr>
            <w:webHidden/>
          </w:rPr>
          <w:t>434</w:t>
        </w:r>
        <w:r w:rsidR="0022669B" w:rsidRPr="00CE198C">
          <w:rPr>
            <w:webHidden/>
          </w:rPr>
          <w:fldChar w:fldCharType="end"/>
        </w:r>
      </w:hyperlink>
    </w:p>
    <w:p w14:paraId="12884235" w14:textId="594D26E7" w:rsidR="0022669B" w:rsidRPr="00CE198C" w:rsidRDefault="00C64915" w:rsidP="00CE198C">
      <w:pPr>
        <w:pStyle w:val="TOC2"/>
        <w:jc w:val="both"/>
        <w:rPr>
          <w:rFonts w:eastAsiaTheme="minorEastAsia"/>
          <w:sz w:val="22"/>
          <w:szCs w:val="22"/>
        </w:rPr>
      </w:pPr>
      <w:hyperlink w:anchor="_Toc25317385" w:history="1">
        <w:r w:rsidR="0022669B" w:rsidRPr="00CE198C">
          <w:rPr>
            <w:rStyle w:val="Hyperlink"/>
          </w:rPr>
          <w:t>44.</w:t>
        </w:r>
        <w:r w:rsidR="0022669B" w:rsidRPr="00CE198C">
          <w:rPr>
            <w:rFonts w:eastAsiaTheme="minorEastAsia"/>
            <w:sz w:val="22"/>
            <w:szCs w:val="22"/>
          </w:rPr>
          <w:tab/>
        </w:r>
        <w:r w:rsidR="0022669B" w:rsidRPr="00CE198C">
          <w:rPr>
            <w:rStyle w:val="Hyperlink"/>
          </w:rPr>
          <w:t>Payment Certificates</w:t>
        </w:r>
        <w:r w:rsidR="0022669B" w:rsidRPr="00CE198C">
          <w:rPr>
            <w:webHidden/>
          </w:rPr>
          <w:tab/>
        </w:r>
        <w:r w:rsidR="0022669B" w:rsidRPr="00CE198C">
          <w:rPr>
            <w:webHidden/>
          </w:rPr>
          <w:fldChar w:fldCharType="begin"/>
        </w:r>
        <w:r w:rsidR="0022669B" w:rsidRPr="00CE198C">
          <w:rPr>
            <w:webHidden/>
          </w:rPr>
          <w:instrText xml:space="preserve"> PAGEREF _Toc25317385 \h </w:instrText>
        </w:r>
        <w:r w:rsidR="0022669B" w:rsidRPr="00CE198C">
          <w:rPr>
            <w:webHidden/>
          </w:rPr>
        </w:r>
        <w:r w:rsidR="0022669B" w:rsidRPr="00CE198C">
          <w:rPr>
            <w:webHidden/>
          </w:rPr>
          <w:fldChar w:fldCharType="separate"/>
        </w:r>
        <w:r w:rsidR="00A8003C">
          <w:rPr>
            <w:webHidden/>
          </w:rPr>
          <w:t>434</w:t>
        </w:r>
        <w:r w:rsidR="0022669B" w:rsidRPr="00CE198C">
          <w:rPr>
            <w:webHidden/>
          </w:rPr>
          <w:fldChar w:fldCharType="end"/>
        </w:r>
      </w:hyperlink>
    </w:p>
    <w:p w14:paraId="1060B357" w14:textId="05E25A33" w:rsidR="0022669B" w:rsidRPr="00CE198C" w:rsidRDefault="00C64915" w:rsidP="00CE198C">
      <w:pPr>
        <w:pStyle w:val="TOC2"/>
        <w:jc w:val="both"/>
        <w:rPr>
          <w:rFonts w:eastAsiaTheme="minorEastAsia"/>
          <w:sz w:val="22"/>
          <w:szCs w:val="22"/>
        </w:rPr>
      </w:pPr>
      <w:hyperlink w:anchor="_Toc25317386" w:history="1">
        <w:r w:rsidR="0022669B" w:rsidRPr="00CE198C">
          <w:rPr>
            <w:rStyle w:val="Hyperlink"/>
          </w:rPr>
          <w:t>45.</w:t>
        </w:r>
        <w:r w:rsidR="0022669B" w:rsidRPr="00CE198C">
          <w:rPr>
            <w:rFonts w:eastAsiaTheme="minorEastAsia"/>
            <w:sz w:val="22"/>
            <w:szCs w:val="22"/>
          </w:rPr>
          <w:tab/>
        </w:r>
        <w:r w:rsidR="0022669B" w:rsidRPr="00CE198C">
          <w:rPr>
            <w:rStyle w:val="Hyperlink"/>
          </w:rPr>
          <w:t>Payments</w:t>
        </w:r>
        <w:r w:rsidR="0022669B" w:rsidRPr="00CE198C">
          <w:rPr>
            <w:webHidden/>
          </w:rPr>
          <w:tab/>
        </w:r>
        <w:r w:rsidR="0022669B" w:rsidRPr="00CE198C">
          <w:rPr>
            <w:webHidden/>
          </w:rPr>
          <w:fldChar w:fldCharType="begin"/>
        </w:r>
        <w:r w:rsidR="0022669B" w:rsidRPr="00CE198C">
          <w:rPr>
            <w:webHidden/>
          </w:rPr>
          <w:instrText xml:space="preserve"> PAGEREF _Toc25317386 \h </w:instrText>
        </w:r>
        <w:r w:rsidR="0022669B" w:rsidRPr="00CE198C">
          <w:rPr>
            <w:webHidden/>
          </w:rPr>
        </w:r>
        <w:r w:rsidR="0022669B" w:rsidRPr="00CE198C">
          <w:rPr>
            <w:webHidden/>
          </w:rPr>
          <w:fldChar w:fldCharType="separate"/>
        </w:r>
        <w:r w:rsidR="00A8003C">
          <w:rPr>
            <w:webHidden/>
          </w:rPr>
          <w:t>435</w:t>
        </w:r>
        <w:r w:rsidR="0022669B" w:rsidRPr="00CE198C">
          <w:rPr>
            <w:webHidden/>
          </w:rPr>
          <w:fldChar w:fldCharType="end"/>
        </w:r>
      </w:hyperlink>
    </w:p>
    <w:p w14:paraId="68CCD10B" w14:textId="35D026F3" w:rsidR="0022669B" w:rsidRPr="00CE198C" w:rsidRDefault="00C64915" w:rsidP="00CE198C">
      <w:pPr>
        <w:pStyle w:val="TOC2"/>
        <w:jc w:val="both"/>
        <w:rPr>
          <w:rFonts w:eastAsiaTheme="minorEastAsia"/>
          <w:sz w:val="22"/>
          <w:szCs w:val="22"/>
        </w:rPr>
      </w:pPr>
      <w:hyperlink w:anchor="_Toc25317387" w:history="1">
        <w:r w:rsidR="0022669B" w:rsidRPr="00CE198C">
          <w:rPr>
            <w:rStyle w:val="Hyperlink"/>
          </w:rPr>
          <w:t>46.</w:t>
        </w:r>
        <w:r w:rsidR="0022669B" w:rsidRPr="00CE198C">
          <w:rPr>
            <w:rFonts w:eastAsiaTheme="minorEastAsia"/>
            <w:sz w:val="22"/>
            <w:szCs w:val="22"/>
          </w:rPr>
          <w:tab/>
        </w:r>
        <w:r w:rsidR="0022669B" w:rsidRPr="00CE198C">
          <w:rPr>
            <w:rStyle w:val="Hyperlink"/>
          </w:rPr>
          <w:t>Compensation Events</w:t>
        </w:r>
        <w:r w:rsidR="0022669B" w:rsidRPr="00CE198C">
          <w:rPr>
            <w:webHidden/>
          </w:rPr>
          <w:tab/>
        </w:r>
        <w:r w:rsidR="0022669B" w:rsidRPr="00CE198C">
          <w:rPr>
            <w:webHidden/>
          </w:rPr>
          <w:fldChar w:fldCharType="begin"/>
        </w:r>
        <w:r w:rsidR="0022669B" w:rsidRPr="00CE198C">
          <w:rPr>
            <w:webHidden/>
          </w:rPr>
          <w:instrText xml:space="preserve"> PAGEREF _Toc25317387 \h </w:instrText>
        </w:r>
        <w:r w:rsidR="0022669B" w:rsidRPr="00CE198C">
          <w:rPr>
            <w:webHidden/>
          </w:rPr>
        </w:r>
        <w:r w:rsidR="0022669B" w:rsidRPr="00CE198C">
          <w:rPr>
            <w:webHidden/>
          </w:rPr>
          <w:fldChar w:fldCharType="separate"/>
        </w:r>
        <w:r w:rsidR="00A8003C">
          <w:rPr>
            <w:webHidden/>
          </w:rPr>
          <w:t>436</w:t>
        </w:r>
        <w:r w:rsidR="0022669B" w:rsidRPr="00CE198C">
          <w:rPr>
            <w:webHidden/>
          </w:rPr>
          <w:fldChar w:fldCharType="end"/>
        </w:r>
      </w:hyperlink>
    </w:p>
    <w:p w14:paraId="147C74EE" w14:textId="00714AC7" w:rsidR="0022669B" w:rsidRPr="00CE198C" w:rsidRDefault="00C64915" w:rsidP="00CE198C">
      <w:pPr>
        <w:pStyle w:val="TOC2"/>
        <w:jc w:val="both"/>
        <w:rPr>
          <w:rFonts w:eastAsiaTheme="minorEastAsia"/>
          <w:sz w:val="22"/>
          <w:szCs w:val="22"/>
        </w:rPr>
      </w:pPr>
      <w:hyperlink w:anchor="_Toc25317388" w:history="1">
        <w:r w:rsidR="0022669B" w:rsidRPr="00CE198C">
          <w:rPr>
            <w:rStyle w:val="Hyperlink"/>
          </w:rPr>
          <w:t>47.</w:t>
        </w:r>
        <w:r w:rsidR="0022669B" w:rsidRPr="00CE198C">
          <w:rPr>
            <w:rFonts w:eastAsiaTheme="minorEastAsia"/>
            <w:sz w:val="22"/>
            <w:szCs w:val="22"/>
          </w:rPr>
          <w:tab/>
        </w:r>
        <w:r w:rsidR="0022669B" w:rsidRPr="00CE198C">
          <w:rPr>
            <w:rStyle w:val="Hyperlink"/>
          </w:rPr>
          <w:t>Tax</w:t>
        </w:r>
        <w:r w:rsidR="0022669B" w:rsidRPr="00CE198C">
          <w:rPr>
            <w:webHidden/>
          </w:rPr>
          <w:tab/>
        </w:r>
        <w:r w:rsidR="0022669B" w:rsidRPr="00CE198C">
          <w:rPr>
            <w:webHidden/>
          </w:rPr>
          <w:fldChar w:fldCharType="begin"/>
        </w:r>
        <w:r w:rsidR="0022669B" w:rsidRPr="00CE198C">
          <w:rPr>
            <w:webHidden/>
          </w:rPr>
          <w:instrText xml:space="preserve"> PAGEREF _Toc25317388 \h </w:instrText>
        </w:r>
        <w:r w:rsidR="0022669B" w:rsidRPr="00CE198C">
          <w:rPr>
            <w:webHidden/>
          </w:rPr>
        </w:r>
        <w:r w:rsidR="0022669B" w:rsidRPr="00CE198C">
          <w:rPr>
            <w:webHidden/>
          </w:rPr>
          <w:fldChar w:fldCharType="separate"/>
        </w:r>
        <w:r w:rsidR="00A8003C">
          <w:rPr>
            <w:webHidden/>
          </w:rPr>
          <w:t>437</w:t>
        </w:r>
        <w:r w:rsidR="0022669B" w:rsidRPr="00CE198C">
          <w:rPr>
            <w:webHidden/>
          </w:rPr>
          <w:fldChar w:fldCharType="end"/>
        </w:r>
      </w:hyperlink>
    </w:p>
    <w:p w14:paraId="059E9173" w14:textId="652F5DCD" w:rsidR="0022669B" w:rsidRPr="00CE198C" w:rsidRDefault="00C64915" w:rsidP="00CE198C">
      <w:pPr>
        <w:pStyle w:val="TOC2"/>
        <w:jc w:val="both"/>
        <w:rPr>
          <w:rFonts w:eastAsiaTheme="minorEastAsia"/>
          <w:sz w:val="22"/>
          <w:szCs w:val="22"/>
        </w:rPr>
      </w:pPr>
      <w:hyperlink w:anchor="_Toc25317389" w:history="1">
        <w:r w:rsidR="0022669B" w:rsidRPr="00CE198C">
          <w:rPr>
            <w:rStyle w:val="Hyperlink"/>
          </w:rPr>
          <w:t>48.</w:t>
        </w:r>
        <w:r w:rsidR="0022669B" w:rsidRPr="00CE198C">
          <w:rPr>
            <w:rFonts w:eastAsiaTheme="minorEastAsia"/>
            <w:sz w:val="22"/>
            <w:szCs w:val="22"/>
          </w:rPr>
          <w:tab/>
        </w:r>
        <w:r w:rsidR="0022669B" w:rsidRPr="00CE198C">
          <w:rPr>
            <w:rStyle w:val="Hyperlink"/>
          </w:rPr>
          <w:t>Currencies</w:t>
        </w:r>
        <w:r w:rsidR="0022669B" w:rsidRPr="00CE198C">
          <w:rPr>
            <w:webHidden/>
          </w:rPr>
          <w:tab/>
        </w:r>
        <w:r w:rsidR="0022669B" w:rsidRPr="00CE198C">
          <w:rPr>
            <w:webHidden/>
          </w:rPr>
          <w:fldChar w:fldCharType="begin"/>
        </w:r>
        <w:r w:rsidR="0022669B" w:rsidRPr="00CE198C">
          <w:rPr>
            <w:webHidden/>
          </w:rPr>
          <w:instrText xml:space="preserve"> PAGEREF _Toc25317389 \h </w:instrText>
        </w:r>
        <w:r w:rsidR="0022669B" w:rsidRPr="00CE198C">
          <w:rPr>
            <w:webHidden/>
          </w:rPr>
        </w:r>
        <w:r w:rsidR="0022669B" w:rsidRPr="00CE198C">
          <w:rPr>
            <w:webHidden/>
          </w:rPr>
          <w:fldChar w:fldCharType="separate"/>
        </w:r>
        <w:r w:rsidR="00A8003C">
          <w:rPr>
            <w:webHidden/>
          </w:rPr>
          <w:t>437</w:t>
        </w:r>
        <w:r w:rsidR="0022669B" w:rsidRPr="00CE198C">
          <w:rPr>
            <w:webHidden/>
          </w:rPr>
          <w:fldChar w:fldCharType="end"/>
        </w:r>
      </w:hyperlink>
    </w:p>
    <w:p w14:paraId="2F3EAB17" w14:textId="2AE4F3DB" w:rsidR="0022669B" w:rsidRPr="00CE198C" w:rsidRDefault="00C64915" w:rsidP="00CE198C">
      <w:pPr>
        <w:pStyle w:val="TOC2"/>
        <w:jc w:val="both"/>
        <w:rPr>
          <w:rFonts w:eastAsiaTheme="minorEastAsia"/>
          <w:sz w:val="22"/>
          <w:szCs w:val="22"/>
        </w:rPr>
      </w:pPr>
      <w:hyperlink w:anchor="_Toc25317390" w:history="1">
        <w:r w:rsidR="0022669B" w:rsidRPr="00CE198C">
          <w:rPr>
            <w:rStyle w:val="Hyperlink"/>
          </w:rPr>
          <w:t>49.</w:t>
        </w:r>
        <w:r w:rsidR="0022669B" w:rsidRPr="00CE198C">
          <w:rPr>
            <w:rFonts w:eastAsiaTheme="minorEastAsia"/>
            <w:sz w:val="22"/>
            <w:szCs w:val="22"/>
          </w:rPr>
          <w:tab/>
        </w:r>
        <w:r w:rsidR="0022669B" w:rsidRPr="00CE198C">
          <w:rPr>
            <w:rStyle w:val="Hyperlink"/>
          </w:rPr>
          <w:t>Price Adjustment</w:t>
        </w:r>
        <w:r w:rsidR="0022669B" w:rsidRPr="00CE198C">
          <w:rPr>
            <w:webHidden/>
          </w:rPr>
          <w:tab/>
        </w:r>
        <w:r w:rsidR="0022669B" w:rsidRPr="00CE198C">
          <w:rPr>
            <w:webHidden/>
          </w:rPr>
          <w:fldChar w:fldCharType="begin"/>
        </w:r>
        <w:r w:rsidR="0022669B" w:rsidRPr="00CE198C">
          <w:rPr>
            <w:webHidden/>
          </w:rPr>
          <w:instrText xml:space="preserve"> PAGEREF _Toc25317390 \h </w:instrText>
        </w:r>
        <w:r w:rsidR="0022669B" w:rsidRPr="00CE198C">
          <w:rPr>
            <w:webHidden/>
          </w:rPr>
        </w:r>
        <w:r w:rsidR="0022669B" w:rsidRPr="00CE198C">
          <w:rPr>
            <w:webHidden/>
          </w:rPr>
          <w:fldChar w:fldCharType="separate"/>
        </w:r>
        <w:r w:rsidR="00A8003C">
          <w:rPr>
            <w:webHidden/>
          </w:rPr>
          <w:t>437</w:t>
        </w:r>
        <w:r w:rsidR="0022669B" w:rsidRPr="00CE198C">
          <w:rPr>
            <w:webHidden/>
          </w:rPr>
          <w:fldChar w:fldCharType="end"/>
        </w:r>
      </w:hyperlink>
    </w:p>
    <w:p w14:paraId="123661AF" w14:textId="355AF1AF" w:rsidR="0022669B" w:rsidRPr="00CE198C" w:rsidRDefault="00C64915" w:rsidP="00CE198C">
      <w:pPr>
        <w:pStyle w:val="TOC2"/>
        <w:jc w:val="both"/>
        <w:rPr>
          <w:rFonts w:eastAsiaTheme="minorEastAsia"/>
          <w:sz w:val="22"/>
          <w:szCs w:val="22"/>
        </w:rPr>
      </w:pPr>
      <w:hyperlink w:anchor="_Toc25317391" w:history="1">
        <w:r w:rsidR="0022669B" w:rsidRPr="00CE198C">
          <w:rPr>
            <w:rStyle w:val="Hyperlink"/>
          </w:rPr>
          <w:t>50.</w:t>
        </w:r>
        <w:r w:rsidR="0022669B" w:rsidRPr="00CE198C">
          <w:rPr>
            <w:rFonts w:eastAsiaTheme="minorEastAsia"/>
            <w:sz w:val="22"/>
            <w:szCs w:val="22"/>
          </w:rPr>
          <w:tab/>
        </w:r>
        <w:r w:rsidR="0022669B" w:rsidRPr="00CE198C">
          <w:rPr>
            <w:rStyle w:val="Hyperlink"/>
          </w:rPr>
          <w:t>Retention</w:t>
        </w:r>
        <w:r w:rsidR="0022669B" w:rsidRPr="00CE198C">
          <w:rPr>
            <w:webHidden/>
          </w:rPr>
          <w:tab/>
        </w:r>
        <w:r w:rsidR="0022669B" w:rsidRPr="00CE198C">
          <w:rPr>
            <w:webHidden/>
          </w:rPr>
          <w:fldChar w:fldCharType="begin"/>
        </w:r>
        <w:r w:rsidR="0022669B" w:rsidRPr="00CE198C">
          <w:rPr>
            <w:webHidden/>
          </w:rPr>
          <w:instrText xml:space="preserve"> PAGEREF _Toc25317391 \h </w:instrText>
        </w:r>
        <w:r w:rsidR="0022669B" w:rsidRPr="00CE198C">
          <w:rPr>
            <w:webHidden/>
          </w:rPr>
        </w:r>
        <w:r w:rsidR="0022669B" w:rsidRPr="00CE198C">
          <w:rPr>
            <w:webHidden/>
          </w:rPr>
          <w:fldChar w:fldCharType="separate"/>
        </w:r>
        <w:r w:rsidR="00A8003C">
          <w:rPr>
            <w:webHidden/>
          </w:rPr>
          <w:t>438</w:t>
        </w:r>
        <w:r w:rsidR="0022669B" w:rsidRPr="00CE198C">
          <w:rPr>
            <w:webHidden/>
          </w:rPr>
          <w:fldChar w:fldCharType="end"/>
        </w:r>
      </w:hyperlink>
    </w:p>
    <w:p w14:paraId="4B4E1F43" w14:textId="7262D4DF" w:rsidR="0022669B" w:rsidRPr="00CE198C" w:rsidRDefault="00C64915" w:rsidP="00CE198C">
      <w:pPr>
        <w:pStyle w:val="TOC2"/>
        <w:jc w:val="both"/>
        <w:rPr>
          <w:rFonts w:eastAsiaTheme="minorEastAsia"/>
          <w:sz w:val="22"/>
          <w:szCs w:val="22"/>
        </w:rPr>
      </w:pPr>
      <w:hyperlink w:anchor="_Toc25317392" w:history="1">
        <w:r w:rsidR="0022669B" w:rsidRPr="00CE198C">
          <w:rPr>
            <w:rStyle w:val="Hyperlink"/>
          </w:rPr>
          <w:t>51.</w:t>
        </w:r>
        <w:r w:rsidR="0022669B" w:rsidRPr="00CE198C">
          <w:rPr>
            <w:rFonts w:eastAsiaTheme="minorEastAsia"/>
            <w:sz w:val="22"/>
            <w:szCs w:val="22"/>
          </w:rPr>
          <w:tab/>
        </w:r>
        <w:r w:rsidR="0022669B" w:rsidRPr="00CE198C">
          <w:rPr>
            <w:rStyle w:val="Hyperlink"/>
          </w:rPr>
          <w:t>Liquidated Damages</w:t>
        </w:r>
        <w:r w:rsidR="0022669B" w:rsidRPr="00CE198C">
          <w:rPr>
            <w:webHidden/>
          </w:rPr>
          <w:tab/>
        </w:r>
        <w:r w:rsidR="0022669B" w:rsidRPr="00CE198C">
          <w:rPr>
            <w:webHidden/>
          </w:rPr>
          <w:fldChar w:fldCharType="begin"/>
        </w:r>
        <w:r w:rsidR="0022669B" w:rsidRPr="00CE198C">
          <w:rPr>
            <w:webHidden/>
          </w:rPr>
          <w:instrText xml:space="preserve"> PAGEREF _Toc25317392 \h </w:instrText>
        </w:r>
        <w:r w:rsidR="0022669B" w:rsidRPr="00CE198C">
          <w:rPr>
            <w:webHidden/>
          </w:rPr>
        </w:r>
        <w:r w:rsidR="0022669B" w:rsidRPr="00CE198C">
          <w:rPr>
            <w:webHidden/>
          </w:rPr>
          <w:fldChar w:fldCharType="separate"/>
        </w:r>
        <w:r w:rsidR="00A8003C">
          <w:rPr>
            <w:webHidden/>
          </w:rPr>
          <w:t>438</w:t>
        </w:r>
        <w:r w:rsidR="0022669B" w:rsidRPr="00CE198C">
          <w:rPr>
            <w:webHidden/>
          </w:rPr>
          <w:fldChar w:fldCharType="end"/>
        </w:r>
      </w:hyperlink>
    </w:p>
    <w:p w14:paraId="0F121905" w14:textId="5A906987" w:rsidR="0022669B" w:rsidRPr="00CE198C" w:rsidRDefault="00C64915" w:rsidP="00CE198C">
      <w:pPr>
        <w:pStyle w:val="TOC2"/>
        <w:jc w:val="both"/>
        <w:rPr>
          <w:rFonts w:eastAsiaTheme="minorEastAsia"/>
          <w:sz w:val="22"/>
          <w:szCs w:val="22"/>
        </w:rPr>
      </w:pPr>
      <w:hyperlink w:anchor="_Toc25317393" w:history="1">
        <w:r w:rsidR="0022669B" w:rsidRPr="00CE198C">
          <w:rPr>
            <w:rStyle w:val="Hyperlink"/>
          </w:rPr>
          <w:t>52.</w:t>
        </w:r>
        <w:r w:rsidR="0022669B" w:rsidRPr="00CE198C">
          <w:rPr>
            <w:rFonts w:eastAsiaTheme="minorEastAsia"/>
            <w:sz w:val="22"/>
            <w:szCs w:val="22"/>
          </w:rPr>
          <w:tab/>
        </w:r>
        <w:r w:rsidR="0022669B" w:rsidRPr="00CE198C">
          <w:rPr>
            <w:rStyle w:val="Hyperlink"/>
          </w:rPr>
          <w:t>Bonus</w:t>
        </w:r>
        <w:r w:rsidR="0022669B" w:rsidRPr="00CE198C">
          <w:rPr>
            <w:webHidden/>
          </w:rPr>
          <w:tab/>
        </w:r>
        <w:r w:rsidR="0022669B" w:rsidRPr="00CE198C">
          <w:rPr>
            <w:webHidden/>
          </w:rPr>
          <w:fldChar w:fldCharType="begin"/>
        </w:r>
        <w:r w:rsidR="0022669B" w:rsidRPr="00CE198C">
          <w:rPr>
            <w:webHidden/>
          </w:rPr>
          <w:instrText xml:space="preserve"> PAGEREF _Toc25317393 \h </w:instrText>
        </w:r>
        <w:r w:rsidR="0022669B" w:rsidRPr="00CE198C">
          <w:rPr>
            <w:webHidden/>
          </w:rPr>
        </w:r>
        <w:r w:rsidR="0022669B" w:rsidRPr="00CE198C">
          <w:rPr>
            <w:webHidden/>
          </w:rPr>
          <w:fldChar w:fldCharType="separate"/>
        </w:r>
        <w:r w:rsidR="00A8003C">
          <w:rPr>
            <w:webHidden/>
          </w:rPr>
          <w:t>439</w:t>
        </w:r>
        <w:r w:rsidR="0022669B" w:rsidRPr="00CE198C">
          <w:rPr>
            <w:webHidden/>
          </w:rPr>
          <w:fldChar w:fldCharType="end"/>
        </w:r>
      </w:hyperlink>
    </w:p>
    <w:p w14:paraId="445699D3" w14:textId="720EBAFC" w:rsidR="0022669B" w:rsidRPr="00CE198C" w:rsidRDefault="00C64915" w:rsidP="00CE198C">
      <w:pPr>
        <w:pStyle w:val="TOC2"/>
        <w:jc w:val="both"/>
        <w:rPr>
          <w:rFonts w:eastAsiaTheme="minorEastAsia"/>
          <w:sz w:val="22"/>
          <w:szCs w:val="22"/>
        </w:rPr>
      </w:pPr>
      <w:hyperlink w:anchor="_Toc25317394" w:history="1">
        <w:r w:rsidR="0022669B" w:rsidRPr="00CE198C">
          <w:rPr>
            <w:rStyle w:val="Hyperlink"/>
          </w:rPr>
          <w:t>53.</w:t>
        </w:r>
        <w:r w:rsidR="0022669B" w:rsidRPr="00CE198C">
          <w:rPr>
            <w:rFonts w:eastAsiaTheme="minorEastAsia"/>
            <w:sz w:val="22"/>
            <w:szCs w:val="22"/>
          </w:rPr>
          <w:tab/>
        </w:r>
        <w:r w:rsidR="0022669B" w:rsidRPr="00CE198C">
          <w:rPr>
            <w:rStyle w:val="Hyperlink"/>
          </w:rPr>
          <w:t>Advance Payment</w:t>
        </w:r>
        <w:r w:rsidR="0022669B" w:rsidRPr="00CE198C">
          <w:rPr>
            <w:webHidden/>
          </w:rPr>
          <w:tab/>
        </w:r>
        <w:r w:rsidR="0022669B" w:rsidRPr="00CE198C">
          <w:rPr>
            <w:webHidden/>
          </w:rPr>
          <w:fldChar w:fldCharType="begin"/>
        </w:r>
        <w:r w:rsidR="0022669B" w:rsidRPr="00CE198C">
          <w:rPr>
            <w:webHidden/>
          </w:rPr>
          <w:instrText xml:space="preserve"> PAGEREF _Toc25317394 \h </w:instrText>
        </w:r>
        <w:r w:rsidR="0022669B" w:rsidRPr="00CE198C">
          <w:rPr>
            <w:webHidden/>
          </w:rPr>
        </w:r>
        <w:r w:rsidR="0022669B" w:rsidRPr="00CE198C">
          <w:rPr>
            <w:webHidden/>
          </w:rPr>
          <w:fldChar w:fldCharType="separate"/>
        </w:r>
        <w:r w:rsidR="00A8003C">
          <w:rPr>
            <w:webHidden/>
          </w:rPr>
          <w:t>439</w:t>
        </w:r>
        <w:r w:rsidR="0022669B" w:rsidRPr="00CE198C">
          <w:rPr>
            <w:webHidden/>
          </w:rPr>
          <w:fldChar w:fldCharType="end"/>
        </w:r>
      </w:hyperlink>
    </w:p>
    <w:p w14:paraId="495818A8" w14:textId="500FDD9D" w:rsidR="0022669B" w:rsidRPr="00CE198C" w:rsidRDefault="00C64915" w:rsidP="00CE198C">
      <w:pPr>
        <w:pStyle w:val="TOC2"/>
        <w:jc w:val="both"/>
        <w:rPr>
          <w:rFonts w:eastAsiaTheme="minorEastAsia"/>
          <w:sz w:val="22"/>
          <w:szCs w:val="22"/>
        </w:rPr>
      </w:pPr>
      <w:hyperlink w:anchor="_Toc25317395" w:history="1">
        <w:r w:rsidR="0022669B" w:rsidRPr="00CE198C">
          <w:rPr>
            <w:rStyle w:val="Hyperlink"/>
          </w:rPr>
          <w:t>54.</w:t>
        </w:r>
        <w:r w:rsidR="0022669B" w:rsidRPr="00CE198C">
          <w:rPr>
            <w:rFonts w:eastAsiaTheme="minorEastAsia"/>
            <w:sz w:val="22"/>
            <w:szCs w:val="22"/>
          </w:rPr>
          <w:tab/>
        </w:r>
        <w:r w:rsidR="0022669B" w:rsidRPr="00CE198C">
          <w:rPr>
            <w:rStyle w:val="Hyperlink"/>
          </w:rPr>
          <w:t>Securities</w:t>
        </w:r>
        <w:r w:rsidR="0022669B" w:rsidRPr="00CE198C">
          <w:rPr>
            <w:webHidden/>
          </w:rPr>
          <w:tab/>
        </w:r>
        <w:r w:rsidR="0022669B" w:rsidRPr="00CE198C">
          <w:rPr>
            <w:webHidden/>
          </w:rPr>
          <w:fldChar w:fldCharType="begin"/>
        </w:r>
        <w:r w:rsidR="0022669B" w:rsidRPr="00CE198C">
          <w:rPr>
            <w:webHidden/>
          </w:rPr>
          <w:instrText xml:space="preserve"> PAGEREF _Toc25317395 \h </w:instrText>
        </w:r>
        <w:r w:rsidR="0022669B" w:rsidRPr="00CE198C">
          <w:rPr>
            <w:webHidden/>
          </w:rPr>
        </w:r>
        <w:r w:rsidR="0022669B" w:rsidRPr="00CE198C">
          <w:rPr>
            <w:webHidden/>
          </w:rPr>
          <w:fldChar w:fldCharType="separate"/>
        </w:r>
        <w:r w:rsidR="00A8003C">
          <w:rPr>
            <w:webHidden/>
          </w:rPr>
          <w:t>439</w:t>
        </w:r>
        <w:r w:rsidR="0022669B" w:rsidRPr="00CE198C">
          <w:rPr>
            <w:webHidden/>
          </w:rPr>
          <w:fldChar w:fldCharType="end"/>
        </w:r>
      </w:hyperlink>
    </w:p>
    <w:p w14:paraId="53B6B92D" w14:textId="72DDD259" w:rsidR="0022669B" w:rsidRPr="00CE198C" w:rsidRDefault="00C64915" w:rsidP="00CE198C">
      <w:pPr>
        <w:pStyle w:val="TOC2"/>
        <w:jc w:val="both"/>
        <w:rPr>
          <w:rFonts w:eastAsiaTheme="minorEastAsia"/>
          <w:sz w:val="22"/>
          <w:szCs w:val="22"/>
        </w:rPr>
      </w:pPr>
      <w:hyperlink w:anchor="_Toc25317396" w:history="1">
        <w:r w:rsidR="0022669B" w:rsidRPr="00CE198C">
          <w:rPr>
            <w:rStyle w:val="Hyperlink"/>
          </w:rPr>
          <w:t>55.</w:t>
        </w:r>
        <w:r w:rsidR="0022669B" w:rsidRPr="00CE198C">
          <w:rPr>
            <w:rFonts w:eastAsiaTheme="minorEastAsia"/>
            <w:sz w:val="22"/>
            <w:szCs w:val="22"/>
          </w:rPr>
          <w:tab/>
        </w:r>
        <w:r w:rsidR="0022669B" w:rsidRPr="00CE198C">
          <w:rPr>
            <w:rStyle w:val="Hyperlink"/>
          </w:rPr>
          <w:t>Dayworks</w:t>
        </w:r>
        <w:r w:rsidR="0022669B" w:rsidRPr="00CE198C">
          <w:rPr>
            <w:webHidden/>
          </w:rPr>
          <w:tab/>
        </w:r>
        <w:r w:rsidR="0022669B" w:rsidRPr="00CE198C">
          <w:rPr>
            <w:webHidden/>
          </w:rPr>
          <w:fldChar w:fldCharType="begin"/>
        </w:r>
        <w:r w:rsidR="0022669B" w:rsidRPr="00CE198C">
          <w:rPr>
            <w:webHidden/>
          </w:rPr>
          <w:instrText xml:space="preserve"> PAGEREF _Toc25317396 \h </w:instrText>
        </w:r>
        <w:r w:rsidR="0022669B" w:rsidRPr="00CE198C">
          <w:rPr>
            <w:webHidden/>
          </w:rPr>
        </w:r>
        <w:r w:rsidR="0022669B" w:rsidRPr="00CE198C">
          <w:rPr>
            <w:webHidden/>
          </w:rPr>
          <w:fldChar w:fldCharType="separate"/>
        </w:r>
        <w:r w:rsidR="00A8003C">
          <w:rPr>
            <w:webHidden/>
          </w:rPr>
          <w:t>440</w:t>
        </w:r>
        <w:r w:rsidR="0022669B" w:rsidRPr="00CE198C">
          <w:rPr>
            <w:webHidden/>
          </w:rPr>
          <w:fldChar w:fldCharType="end"/>
        </w:r>
      </w:hyperlink>
    </w:p>
    <w:p w14:paraId="23EACC84" w14:textId="790C6719" w:rsidR="0022669B" w:rsidRPr="00CE198C" w:rsidRDefault="00C64915" w:rsidP="00CE198C">
      <w:pPr>
        <w:pStyle w:val="TOC2"/>
        <w:jc w:val="both"/>
        <w:rPr>
          <w:rFonts w:eastAsiaTheme="minorEastAsia"/>
          <w:sz w:val="22"/>
          <w:szCs w:val="22"/>
        </w:rPr>
      </w:pPr>
      <w:hyperlink w:anchor="_Toc25317397" w:history="1">
        <w:r w:rsidR="0022669B" w:rsidRPr="00CE198C">
          <w:rPr>
            <w:rStyle w:val="Hyperlink"/>
          </w:rPr>
          <w:t>56.</w:t>
        </w:r>
        <w:r w:rsidR="0022669B" w:rsidRPr="00CE198C">
          <w:rPr>
            <w:rFonts w:eastAsiaTheme="minorEastAsia"/>
            <w:sz w:val="22"/>
            <w:szCs w:val="22"/>
          </w:rPr>
          <w:tab/>
        </w:r>
        <w:r w:rsidR="0022669B" w:rsidRPr="00CE198C">
          <w:rPr>
            <w:rStyle w:val="Hyperlink"/>
          </w:rPr>
          <w:t>Cost of Repairs</w:t>
        </w:r>
        <w:r w:rsidR="0022669B" w:rsidRPr="00CE198C">
          <w:rPr>
            <w:webHidden/>
          </w:rPr>
          <w:tab/>
        </w:r>
        <w:r w:rsidR="0022669B" w:rsidRPr="00CE198C">
          <w:rPr>
            <w:webHidden/>
          </w:rPr>
          <w:fldChar w:fldCharType="begin"/>
        </w:r>
        <w:r w:rsidR="0022669B" w:rsidRPr="00CE198C">
          <w:rPr>
            <w:webHidden/>
          </w:rPr>
          <w:instrText xml:space="preserve"> PAGEREF _Toc25317397 \h </w:instrText>
        </w:r>
        <w:r w:rsidR="0022669B" w:rsidRPr="00CE198C">
          <w:rPr>
            <w:webHidden/>
          </w:rPr>
        </w:r>
        <w:r w:rsidR="0022669B" w:rsidRPr="00CE198C">
          <w:rPr>
            <w:webHidden/>
          </w:rPr>
          <w:fldChar w:fldCharType="separate"/>
        </w:r>
        <w:r w:rsidR="00A8003C">
          <w:rPr>
            <w:webHidden/>
          </w:rPr>
          <w:t>440</w:t>
        </w:r>
        <w:r w:rsidR="0022669B" w:rsidRPr="00CE198C">
          <w:rPr>
            <w:webHidden/>
          </w:rPr>
          <w:fldChar w:fldCharType="end"/>
        </w:r>
      </w:hyperlink>
    </w:p>
    <w:p w14:paraId="01B49D47" w14:textId="08F91581" w:rsidR="0022669B" w:rsidRPr="00CE198C" w:rsidRDefault="00C64915" w:rsidP="00CE198C">
      <w:pPr>
        <w:pStyle w:val="TOC1"/>
        <w:tabs>
          <w:tab w:val="right" w:leader="dot" w:pos="8990"/>
        </w:tabs>
        <w:jc w:val="both"/>
        <w:rPr>
          <w:rFonts w:eastAsiaTheme="minorEastAsia"/>
          <w:b w:val="0"/>
          <w:noProof/>
          <w:sz w:val="22"/>
          <w:szCs w:val="22"/>
        </w:rPr>
      </w:pPr>
      <w:hyperlink w:anchor="_Toc25317398" w:history="1">
        <w:r w:rsidR="0022669B" w:rsidRPr="00CE198C">
          <w:rPr>
            <w:rStyle w:val="Hyperlink"/>
            <w:noProof/>
          </w:rPr>
          <w:t>E.  Finishing the Contract</w:t>
        </w:r>
        <w:r w:rsidR="0022669B" w:rsidRPr="00CE198C">
          <w:rPr>
            <w:noProof/>
            <w:webHidden/>
          </w:rPr>
          <w:tab/>
        </w:r>
        <w:r w:rsidR="0022669B" w:rsidRPr="00CE198C">
          <w:rPr>
            <w:noProof/>
            <w:webHidden/>
          </w:rPr>
          <w:fldChar w:fldCharType="begin"/>
        </w:r>
        <w:r w:rsidR="0022669B" w:rsidRPr="00CE198C">
          <w:rPr>
            <w:noProof/>
            <w:webHidden/>
          </w:rPr>
          <w:instrText xml:space="preserve"> PAGEREF _Toc25317398 \h </w:instrText>
        </w:r>
        <w:r w:rsidR="0022669B" w:rsidRPr="00CE198C">
          <w:rPr>
            <w:noProof/>
            <w:webHidden/>
          </w:rPr>
        </w:r>
        <w:r w:rsidR="0022669B" w:rsidRPr="00CE198C">
          <w:rPr>
            <w:noProof/>
            <w:webHidden/>
          </w:rPr>
          <w:fldChar w:fldCharType="separate"/>
        </w:r>
        <w:r w:rsidR="00A8003C">
          <w:rPr>
            <w:noProof/>
            <w:webHidden/>
          </w:rPr>
          <w:t>440</w:t>
        </w:r>
        <w:r w:rsidR="0022669B" w:rsidRPr="00CE198C">
          <w:rPr>
            <w:noProof/>
            <w:webHidden/>
          </w:rPr>
          <w:fldChar w:fldCharType="end"/>
        </w:r>
      </w:hyperlink>
    </w:p>
    <w:p w14:paraId="09025E8D" w14:textId="6FD0EBBD" w:rsidR="0022669B" w:rsidRPr="00CE198C" w:rsidRDefault="00C64915" w:rsidP="00CE198C">
      <w:pPr>
        <w:pStyle w:val="TOC2"/>
        <w:jc w:val="both"/>
        <w:rPr>
          <w:rFonts w:eastAsiaTheme="minorEastAsia"/>
          <w:sz w:val="22"/>
          <w:szCs w:val="22"/>
        </w:rPr>
      </w:pPr>
      <w:hyperlink w:anchor="_Toc25317399" w:history="1">
        <w:r w:rsidR="0022669B" w:rsidRPr="00CE198C">
          <w:rPr>
            <w:rStyle w:val="Hyperlink"/>
          </w:rPr>
          <w:t>57.</w:t>
        </w:r>
        <w:r w:rsidR="0022669B" w:rsidRPr="00CE198C">
          <w:rPr>
            <w:rFonts w:eastAsiaTheme="minorEastAsia"/>
            <w:sz w:val="22"/>
            <w:szCs w:val="22"/>
          </w:rPr>
          <w:tab/>
        </w:r>
        <w:r w:rsidR="0022669B" w:rsidRPr="00CE198C">
          <w:rPr>
            <w:rStyle w:val="Hyperlink"/>
          </w:rPr>
          <w:t>Completion</w:t>
        </w:r>
        <w:r w:rsidR="0022669B" w:rsidRPr="00CE198C">
          <w:rPr>
            <w:webHidden/>
          </w:rPr>
          <w:tab/>
        </w:r>
        <w:r w:rsidR="0022669B" w:rsidRPr="00CE198C">
          <w:rPr>
            <w:webHidden/>
          </w:rPr>
          <w:fldChar w:fldCharType="begin"/>
        </w:r>
        <w:r w:rsidR="0022669B" w:rsidRPr="00CE198C">
          <w:rPr>
            <w:webHidden/>
          </w:rPr>
          <w:instrText xml:space="preserve"> PAGEREF _Toc25317399 \h </w:instrText>
        </w:r>
        <w:r w:rsidR="0022669B" w:rsidRPr="00CE198C">
          <w:rPr>
            <w:webHidden/>
          </w:rPr>
        </w:r>
        <w:r w:rsidR="0022669B" w:rsidRPr="00CE198C">
          <w:rPr>
            <w:webHidden/>
          </w:rPr>
          <w:fldChar w:fldCharType="separate"/>
        </w:r>
        <w:r w:rsidR="00A8003C">
          <w:rPr>
            <w:webHidden/>
          </w:rPr>
          <w:t>440</w:t>
        </w:r>
        <w:r w:rsidR="0022669B" w:rsidRPr="00CE198C">
          <w:rPr>
            <w:webHidden/>
          </w:rPr>
          <w:fldChar w:fldCharType="end"/>
        </w:r>
      </w:hyperlink>
    </w:p>
    <w:p w14:paraId="3AF1EBB7" w14:textId="74B0F029" w:rsidR="0022669B" w:rsidRPr="00CE198C" w:rsidRDefault="00C64915" w:rsidP="00CE198C">
      <w:pPr>
        <w:pStyle w:val="TOC2"/>
        <w:jc w:val="both"/>
        <w:rPr>
          <w:rFonts w:eastAsiaTheme="minorEastAsia"/>
          <w:sz w:val="22"/>
          <w:szCs w:val="22"/>
        </w:rPr>
      </w:pPr>
      <w:hyperlink w:anchor="_Toc25317400" w:history="1">
        <w:r w:rsidR="0022669B" w:rsidRPr="00CE198C">
          <w:rPr>
            <w:rStyle w:val="Hyperlink"/>
          </w:rPr>
          <w:t>58.</w:t>
        </w:r>
        <w:r w:rsidR="0022669B" w:rsidRPr="00CE198C">
          <w:rPr>
            <w:rFonts w:eastAsiaTheme="minorEastAsia"/>
            <w:sz w:val="22"/>
            <w:szCs w:val="22"/>
          </w:rPr>
          <w:tab/>
        </w:r>
        <w:r w:rsidR="0022669B" w:rsidRPr="00CE198C">
          <w:rPr>
            <w:rStyle w:val="Hyperlink"/>
          </w:rPr>
          <w:t>Taking Over</w:t>
        </w:r>
        <w:r w:rsidR="0022669B" w:rsidRPr="00CE198C">
          <w:rPr>
            <w:webHidden/>
          </w:rPr>
          <w:tab/>
        </w:r>
        <w:r w:rsidR="0022669B" w:rsidRPr="00CE198C">
          <w:rPr>
            <w:webHidden/>
          </w:rPr>
          <w:fldChar w:fldCharType="begin"/>
        </w:r>
        <w:r w:rsidR="0022669B" w:rsidRPr="00CE198C">
          <w:rPr>
            <w:webHidden/>
          </w:rPr>
          <w:instrText xml:space="preserve"> PAGEREF _Toc25317400 \h </w:instrText>
        </w:r>
        <w:r w:rsidR="0022669B" w:rsidRPr="00CE198C">
          <w:rPr>
            <w:webHidden/>
          </w:rPr>
        </w:r>
        <w:r w:rsidR="0022669B" w:rsidRPr="00CE198C">
          <w:rPr>
            <w:webHidden/>
          </w:rPr>
          <w:fldChar w:fldCharType="separate"/>
        </w:r>
        <w:r w:rsidR="00A8003C">
          <w:rPr>
            <w:webHidden/>
          </w:rPr>
          <w:t>440</w:t>
        </w:r>
        <w:r w:rsidR="0022669B" w:rsidRPr="00CE198C">
          <w:rPr>
            <w:webHidden/>
          </w:rPr>
          <w:fldChar w:fldCharType="end"/>
        </w:r>
      </w:hyperlink>
    </w:p>
    <w:p w14:paraId="6DECA78E" w14:textId="075983ED" w:rsidR="0022669B" w:rsidRPr="00CE198C" w:rsidRDefault="00C64915" w:rsidP="00CE198C">
      <w:pPr>
        <w:pStyle w:val="TOC2"/>
        <w:jc w:val="both"/>
        <w:rPr>
          <w:rFonts w:eastAsiaTheme="minorEastAsia"/>
          <w:sz w:val="22"/>
          <w:szCs w:val="22"/>
        </w:rPr>
      </w:pPr>
      <w:hyperlink w:anchor="_Toc25317401" w:history="1">
        <w:r w:rsidR="0022669B" w:rsidRPr="00CE198C">
          <w:rPr>
            <w:rStyle w:val="Hyperlink"/>
          </w:rPr>
          <w:t>59.</w:t>
        </w:r>
        <w:r w:rsidR="0022669B" w:rsidRPr="00CE198C">
          <w:rPr>
            <w:rFonts w:eastAsiaTheme="minorEastAsia"/>
            <w:sz w:val="22"/>
            <w:szCs w:val="22"/>
          </w:rPr>
          <w:tab/>
        </w:r>
        <w:r w:rsidR="0022669B" w:rsidRPr="00CE198C">
          <w:rPr>
            <w:rStyle w:val="Hyperlink"/>
          </w:rPr>
          <w:t>Final Account</w:t>
        </w:r>
        <w:r w:rsidR="0022669B" w:rsidRPr="00CE198C">
          <w:rPr>
            <w:webHidden/>
          </w:rPr>
          <w:tab/>
        </w:r>
        <w:r w:rsidR="0022669B" w:rsidRPr="00CE198C">
          <w:rPr>
            <w:webHidden/>
          </w:rPr>
          <w:fldChar w:fldCharType="begin"/>
        </w:r>
        <w:r w:rsidR="0022669B" w:rsidRPr="00CE198C">
          <w:rPr>
            <w:webHidden/>
          </w:rPr>
          <w:instrText xml:space="preserve"> PAGEREF _Toc25317401 \h </w:instrText>
        </w:r>
        <w:r w:rsidR="0022669B" w:rsidRPr="00CE198C">
          <w:rPr>
            <w:webHidden/>
          </w:rPr>
        </w:r>
        <w:r w:rsidR="0022669B" w:rsidRPr="00CE198C">
          <w:rPr>
            <w:webHidden/>
          </w:rPr>
          <w:fldChar w:fldCharType="separate"/>
        </w:r>
        <w:r w:rsidR="00A8003C">
          <w:rPr>
            <w:webHidden/>
          </w:rPr>
          <w:t>440</w:t>
        </w:r>
        <w:r w:rsidR="0022669B" w:rsidRPr="00CE198C">
          <w:rPr>
            <w:webHidden/>
          </w:rPr>
          <w:fldChar w:fldCharType="end"/>
        </w:r>
      </w:hyperlink>
    </w:p>
    <w:p w14:paraId="2AE4EC92" w14:textId="746EA011" w:rsidR="0022669B" w:rsidRPr="00CE198C" w:rsidRDefault="00C64915" w:rsidP="00CE198C">
      <w:pPr>
        <w:pStyle w:val="TOC2"/>
        <w:jc w:val="both"/>
        <w:rPr>
          <w:rFonts w:eastAsiaTheme="minorEastAsia"/>
          <w:sz w:val="22"/>
          <w:szCs w:val="22"/>
        </w:rPr>
      </w:pPr>
      <w:hyperlink w:anchor="_Toc25317402" w:history="1">
        <w:r w:rsidR="0022669B" w:rsidRPr="00CE198C">
          <w:rPr>
            <w:rStyle w:val="Hyperlink"/>
          </w:rPr>
          <w:t>60.</w:t>
        </w:r>
        <w:r w:rsidR="0022669B" w:rsidRPr="00CE198C">
          <w:rPr>
            <w:rFonts w:eastAsiaTheme="minorEastAsia"/>
            <w:sz w:val="22"/>
            <w:szCs w:val="22"/>
          </w:rPr>
          <w:tab/>
        </w:r>
        <w:r w:rsidR="0022669B" w:rsidRPr="00CE198C">
          <w:rPr>
            <w:rStyle w:val="Hyperlink"/>
          </w:rPr>
          <w:t>Operating and Maintenance Manuals</w:t>
        </w:r>
        <w:r w:rsidR="0022669B" w:rsidRPr="00CE198C">
          <w:rPr>
            <w:webHidden/>
          </w:rPr>
          <w:tab/>
        </w:r>
        <w:r w:rsidR="0022669B" w:rsidRPr="00CE198C">
          <w:rPr>
            <w:webHidden/>
          </w:rPr>
          <w:fldChar w:fldCharType="begin"/>
        </w:r>
        <w:r w:rsidR="0022669B" w:rsidRPr="00CE198C">
          <w:rPr>
            <w:webHidden/>
          </w:rPr>
          <w:instrText xml:space="preserve"> PAGEREF _Toc25317402 \h </w:instrText>
        </w:r>
        <w:r w:rsidR="0022669B" w:rsidRPr="00CE198C">
          <w:rPr>
            <w:webHidden/>
          </w:rPr>
        </w:r>
        <w:r w:rsidR="0022669B" w:rsidRPr="00CE198C">
          <w:rPr>
            <w:webHidden/>
          </w:rPr>
          <w:fldChar w:fldCharType="separate"/>
        </w:r>
        <w:r w:rsidR="00A8003C">
          <w:rPr>
            <w:webHidden/>
          </w:rPr>
          <w:t>441</w:t>
        </w:r>
        <w:r w:rsidR="0022669B" w:rsidRPr="00CE198C">
          <w:rPr>
            <w:webHidden/>
          </w:rPr>
          <w:fldChar w:fldCharType="end"/>
        </w:r>
      </w:hyperlink>
    </w:p>
    <w:p w14:paraId="2B546BCA" w14:textId="0328B2A4" w:rsidR="0022669B" w:rsidRPr="00CE198C" w:rsidRDefault="00C64915" w:rsidP="00CE198C">
      <w:pPr>
        <w:pStyle w:val="TOC2"/>
        <w:jc w:val="both"/>
        <w:rPr>
          <w:rFonts w:eastAsiaTheme="minorEastAsia"/>
          <w:sz w:val="22"/>
          <w:szCs w:val="22"/>
        </w:rPr>
      </w:pPr>
      <w:hyperlink w:anchor="_Toc25317403" w:history="1">
        <w:r w:rsidR="0022669B" w:rsidRPr="00CE198C">
          <w:rPr>
            <w:rStyle w:val="Hyperlink"/>
          </w:rPr>
          <w:t>61.</w:t>
        </w:r>
        <w:r w:rsidR="0022669B" w:rsidRPr="00CE198C">
          <w:rPr>
            <w:rFonts w:eastAsiaTheme="minorEastAsia"/>
            <w:sz w:val="22"/>
            <w:szCs w:val="22"/>
          </w:rPr>
          <w:tab/>
        </w:r>
        <w:r w:rsidR="0022669B" w:rsidRPr="00CE198C">
          <w:rPr>
            <w:rStyle w:val="Hyperlink"/>
          </w:rPr>
          <w:t>Termination</w:t>
        </w:r>
        <w:r w:rsidR="0022669B" w:rsidRPr="00CE198C">
          <w:rPr>
            <w:webHidden/>
          </w:rPr>
          <w:tab/>
        </w:r>
        <w:r w:rsidR="0022669B" w:rsidRPr="00CE198C">
          <w:rPr>
            <w:webHidden/>
          </w:rPr>
          <w:fldChar w:fldCharType="begin"/>
        </w:r>
        <w:r w:rsidR="0022669B" w:rsidRPr="00CE198C">
          <w:rPr>
            <w:webHidden/>
          </w:rPr>
          <w:instrText xml:space="preserve"> PAGEREF _Toc25317403 \h </w:instrText>
        </w:r>
        <w:r w:rsidR="0022669B" w:rsidRPr="00CE198C">
          <w:rPr>
            <w:webHidden/>
          </w:rPr>
        </w:r>
        <w:r w:rsidR="0022669B" w:rsidRPr="00CE198C">
          <w:rPr>
            <w:webHidden/>
          </w:rPr>
          <w:fldChar w:fldCharType="separate"/>
        </w:r>
        <w:r w:rsidR="00A8003C">
          <w:rPr>
            <w:webHidden/>
          </w:rPr>
          <w:t>441</w:t>
        </w:r>
        <w:r w:rsidR="0022669B" w:rsidRPr="00CE198C">
          <w:rPr>
            <w:webHidden/>
          </w:rPr>
          <w:fldChar w:fldCharType="end"/>
        </w:r>
      </w:hyperlink>
    </w:p>
    <w:p w14:paraId="60B7FA8C" w14:textId="199BD527" w:rsidR="0022669B" w:rsidRPr="00CE198C" w:rsidRDefault="00C64915" w:rsidP="00CE198C">
      <w:pPr>
        <w:pStyle w:val="TOC2"/>
        <w:jc w:val="both"/>
        <w:rPr>
          <w:rFonts w:eastAsiaTheme="minorEastAsia"/>
          <w:sz w:val="22"/>
          <w:szCs w:val="22"/>
        </w:rPr>
      </w:pPr>
      <w:hyperlink w:anchor="_Toc25317404" w:history="1">
        <w:r w:rsidR="0022669B" w:rsidRPr="00CE198C">
          <w:rPr>
            <w:rStyle w:val="Hyperlink"/>
          </w:rPr>
          <w:t>62.</w:t>
        </w:r>
        <w:r w:rsidR="0022669B" w:rsidRPr="00CE198C">
          <w:rPr>
            <w:rFonts w:eastAsiaTheme="minorEastAsia"/>
            <w:sz w:val="22"/>
            <w:szCs w:val="22"/>
          </w:rPr>
          <w:tab/>
        </w:r>
        <w:r w:rsidR="0022669B" w:rsidRPr="00CE198C">
          <w:rPr>
            <w:rStyle w:val="Hyperlink"/>
          </w:rPr>
          <w:t>Payment upon Termination</w:t>
        </w:r>
        <w:r w:rsidR="0022669B" w:rsidRPr="00CE198C">
          <w:rPr>
            <w:webHidden/>
          </w:rPr>
          <w:tab/>
        </w:r>
        <w:r w:rsidR="0022669B" w:rsidRPr="00CE198C">
          <w:rPr>
            <w:webHidden/>
          </w:rPr>
          <w:fldChar w:fldCharType="begin"/>
        </w:r>
        <w:r w:rsidR="0022669B" w:rsidRPr="00CE198C">
          <w:rPr>
            <w:webHidden/>
          </w:rPr>
          <w:instrText xml:space="preserve"> PAGEREF _Toc25317404 \h </w:instrText>
        </w:r>
        <w:r w:rsidR="0022669B" w:rsidRPr="00CE198C">
          <w:rPr>
            <w:webHidden/>
          </w:rPr>
        </w:r>
        <w:r w:rsidR="0022669B" w:rsidRPr="00CE198C">
          <w:rPr>
            <w:webHidden/>
          </w:rPr>
          <w:fldChar w:fldCharType="separate"/>
        </w:r>
        <w:r w:rsidR="00A8003C">
          <w:rPr>
            <w:webHidden/>
          </w:rPr>
          <w:t>442</w:t>
        </w:r>
        <w:r w:rsidR="0022669B" w:rsidRPr="00CE198C">
          <w:rPr>
            <w:webHidden/>
          </w:rPr>
          <w:fldChar w:fldCharType="end"/>
        </w:r>
      </w:hyperlink>
    </w:p>
    <w:p w14:paraId="0D13C8B8" w14:textId="0AB2BE06" w:rsidR="0022669B" w:rsidRPr="00CE198C" w:rsidRDefault="00C64915" w:rsidP="00CE198C">
      <w:pPr>
        <w:pStyle w:val="TOC2"/>
        <w:jc w:val="both"/>
        <w:rPr>
          <w:rFonts w:eastAsiaTheme="minorEastAsia"/>
          <w:sz w:val="22"/>
          <w:szCs w:val="22"/>
        </w:rPr>
      </w:pPr>
      <w:hyperlink w:anchor="_Toc25317405" w:history="1">
        <w:r w:rsidR="0022669B" w:rsidRPr="00CE198C">
          <w:rPr>
            <w:rStyle w:val="Hyperlink"/>
          </w:rPr>
          <w:t>63.</w:t>
        </w:r>
        <w:r w:rsidR="0022669B" w:rsidRPr="00CE198C">
          <w:rPr>
            <w:rFonts w:eastAsiaTheme="minorEastAsia"/>
            <w:sz w:val="22"/>
            <w:szCs w:val="22"/>
          </w:rPr>
          <w:tab/>
        </w:r>
        <w:r w:rsidR="0022669B" w:rsidRPr="00CE198C">
          <w:rPr>
            <w:rStyle w:val="Hyperlink"/>
          </w:rPr>
          <w:t>Property</w:t>
        </w:r>
        <w:r w:rsidR="0022669B" w:rsidRPr="00CE198C">
          <w:rPr>
            <w:webHidden/>
          </w:rPr>
          <w:tab/>
        </w:r>
        <w:r w:rsidR="0022669B" w:rsidRPr="00CE198C">
          <w:rPr>
            <w:webHidden/>
          </w:rPr>
          <w:fldChar w:fldCharType="begin"/>
        </w:r>
        <w:r w:rsidR="0022669B" w:rsidRPr="00CE198C">
          <w:rPr>
            <w:webHidden/>
          </w:rPr>
          <w:instrText xml:space="preserve"> PAGEREF _Toc25317405 \h </w:instrText>
        </w:r>
        <w:r w:rsidR="0022669B" w:rsidRPr="00CE198C">
          <w:rPr>
            <w:webHidden/>
          </w:rPr>
        </w:r>
        <w:r w:rsidR="0022669B" w:rsidRPr="00CE198C">
          <w:rPr>
            <w:webHidden/>
          </w:rPr>
          <w:fldChar w:fldCharType="separate"/>
        </w:r>
        <w:r w:rsidR="00A8003C">
          <w:rPr>
            <w:webHidden/>
          </w:rPr>
          <w:t>442</w:t>
        </w:r>
        <w:r w:rsidR="0022669B" w:rsidRPr="00CE198C">
          <w:rPr>
            <w:webHidden/>
          </w:rPr>
          <w:fldChar w:fldCharType="end"/>
        </w:r>
      </w:hyperlink>
    </w:p>
    <w:p w14:paraId="4B07F7FC" w14:textId="73DCAFB6" w:rsidR="0022669B" w:rsidRPr="00CE198C" w:rsidRDefault="00C64915" w:rsidP="00CE198C">
      <w:pPr>
        <w:pStyle w:val="TOC2"/>
        <w:jc w:val="both"/>
        <w:rPr>
          <w:rFonts w:eastAsiaTheme="minorEastAsia"/>
          <w:sz w:val="22"/>
          <w:szCs w:val="22"/>
        </w:rPr>
      </w:pPr>
      <w:hyperlink w:anchor="_Toc25317406" w:history="1">
        <w:r w:rsidR="0022669B" w:rsidRPr="00CE198C">
          <w:rPr>
            <w:rStyle w:val="Hyperlink"/>
          </w:rPr>
          <w:t>64.</w:t>
        </w:r>
        <w:r w:rsidR="0022669B" w:rsidRPr="00CE198C">
          <w:rPr>
            <w:rFonts w:eastAsiaTheme="minorEastAsia"/>
            <w:sz w:val="22"/>
            <w:szCs w:val="22"/>
          </w:rPr>
          <w:tab/>
        </w:r>
        <w:r w:rsidR="0022669B" w:rsidRPr="00CE198C">
          <w:rPr>
            <w:rStyle w:val="Hyperlink"/>
          </w:rPr>
          <w:t>Release from Performance</w:t>
        </w:r>
        <w:r w:rsidR="0022669B" w:rsidRPr="00CE198C">
          <w:rPr>
            <w:webHidden/>
          </w:rPr>
          <w:tab/>
        </w:r>
        <w:r w:rsidR="0022669B" w:rsidRPr="00CE198C">
          <w:rPr>
            <w:webHidden/>
          </w:rPr>
          <w:fldChar w:fldCharType="begin"/>
        </w:r>
        <w:r w:rsidR="0022669B" w:rsidRPr="00CE198C">
          <w:rPr>
            <w:webHidden/>
          </w:rPr>
          <w:instrText xml:space="preserve"> PAGEREF _Toc25317406 \h </w:instrText>
        </w:r>
        <w:r w:rsidR="0022669B" w:rsidRPr="00CE198C">
          <w:rPr>
            <w:webHidden/>
          </w:rPr>
        </w:r>
        <w:r w:rsidR="0022669B" w:rsidRPr="00CE198C">
          <w:rPr>
            <w:webHidden/>
          </w:rPr>
          <w:fldChar w:fldCharType="separate"/>
        </w:r>
        <w:r w:rsidR="00A8003C">
          <w:rPr>
            <w:webHidden/>
          </w:rPr>
          <w:t>442</w:t>
        </w:r>
        <w:r w:rsidR="0022669B" w:rsidRPr="00CE198C">
          <w:rPr>
            <w:webHidden/>
          </w:rPr>
          <w:fldChar w:fldCharType="end"/>
        </w:r>
      </w:hyperlink>
    </w:p>
    <w:p w14:paraId="0BC160C8" w14:textId="3FABE2C1" w:rsidR="0022669B" w:rsidRPr="00CE198C" w:rsidRDefault="00C64915" w:rsidP="00CE198C">
      <w:pPr>
        <w:pStyle w:val="TOC2"/>
        <w:jc w:val="both"/>
        <w:rPr>
          <w:rFonts w:eastAsiaTheme="minorEastAsia"/>
          <w:sz w:val="22"/>
          <w:szCs w:val="22"/>
        </w:rPr>
      </w:pPr>
      <w:hyperlink w:anchor="_Toc25317407" w:history="1">
        <w:r w:rsidR="0022669B" w:rsidRPr="00CE198C">
          <w:rPr>
            <w:rStyle w:val="Hyperlink"/>
          </w:rPr>
          <w:t>65.</w:t>
        </w:r>
        <w:r w:rsidR="0022669B" w:rsidRPr="00CE198C">
          <w:rPr>
            <w:rFonts w:eastAsiaTheme="minorEastAsia"/>
            <w:sz w:val="22"/>
            <w:szCs w:val="22"/>
          </w:rPr>
          <w:tab/>
        </w:r>
        <w:r w:rsidR="0022669B" w:rsidRPr="00CE198C">
          <w:rPr>
            <w:rStyle w:val="Hyperlink"/>
          </w:rPr>
          <w:t>Suspension of Bank Loan or Credit</w:t>
        </w:r>
        <w:r w:rsidR="0022669B" w:rsidRPr="00CE198C">
          <w:rPr>
            <w:webHidden/>
          </w:rPr>
          <w:tab/>
        </w:r>
        <w:r w:rsidR="0022669B" w:rsidRPr="00CE198C">
          <w:rPr>
            <w:webHidden/>
          </w:rPr>
          <w:fldChar w:fldCharType="begin"/>
        </w:r>
        <w:r w:rsidR="0022669B" w:rsidRPr="00CE198C">
          <w:rPr>
            <w:webHidden/>
          </w:rPr>
          <w:instrText xml:space="preserve"> PAGEREF _Toc25317407 \h </w:instrText>
        </w:r>
        <w:r w:rsidR="0022669B" w:rsidRPr="00CE198C">
          <w:rPr>
            <w:webHidden/>
          </w:rPr>
        </w:r>
        <w:r w:rsidR="0022669B" w:rsidRPr="00CE198C">
          <w:rPr>
            <w:webHidden/>
          </w:rPr>
          <w:fldChar w:fldCharType="separate"/>
        </w:r>
        <w:r w:rsidR="00A8003C">
          <w:rPr>
            <w:webHidden/>
          </w:rPr>
          <w:t>443</w:t>
        </w:r>
        <w:r w:rsidR="0022669B" w:rsidRPr="00CE198C">
          <w:rPr>
            <w:webHidden/>
          </w:rPr>
          <w:fldChar w:fldCharType="end"/>
        </w:r>
      </w:hyperlink>
    </w:p>
    <w:p w14:paraId="46C36BE7" w14:textId="16D30288" w:rsidR="00A41902" w:rsidRPr="00CE198C" w:rsidRDefault="00A41902" w:rsidP="00CE198C">
      <w:pPr>
        <w:jc w:val="both"/>
      </w:pPr>
      <w:r w:rsidRPr="00CE198C">
        <w:fldChar w:fldCharType="end"/>
      </w:r>
    </w:p>
    <w:p w14:paraId="520F4CCA" w14:textId="77777777" w:rsidR="00ED5291" w:rsidRPr="00CE198C" w:rsidRDefault="007B586E" w:rsidP="00CE198C">
      <w:pPr>
        <w:jc w:val="both"/>
      </w:pPr>
      <w:r w:rsidRPr="00CE198C">
        <w:br w:type="page"/>
      </w:r>
    </w:p>
    <w:p w14:paraId="3001D35A" w14:textId="77777777" w:rsidR="00ED5291" w:rsidRPr="00CE198C" w:rsidRDefault="00ED5291" w:rsidP="00CE198C">
      <w:pPr>
        <w:jc w:val="both"/>
        <w:rPr>
          <w:b/>
          <w:sz w:val="28"/>
        </w:rPr>
      </w:pPr>
      <w:r w:rsidRPr="00CE198C">
        <w:rPr>
          <w:b/>
          <w:sz w:val="28"/>
        </w:rPr>
        <w:lastRenderedPageBreak/>
        <w:t>General Conditions of Contract</w:t>
      </w:r>
    </w:p>
    <w:p w14:paraId="5115E1BC" w14:textId="77777777" w:rsidR="00ED5291" w:rsidRPr="00CE198C" w:rsidRDefault="00ED5291" w:rsidP="00CE198C">
      <w:pPr>
        <w:pStyle w:val="Section8-Section"/>
        <w:spacing w:after="120"/>
        <w:jc w:val="both"/>
      </w:pPr>
      <w:bookmarkStart w:id="1039" w:name="_Toc333923223"/>
      <w:bookmarkStart w:id="1040" w:name="_Toc497228207"/>
      <w:bookmarkStart w:id="1041" w:name="_Toc25317338"/>
      <w:r w:rsidRPr="00CE198C">
        <w:t>A.  General</w:t>
      </w:r>
      <w:bookmarkEnd w:id="1039"/>
      <w:bookmarkEnd w:id="1040"/>
      <w:bookmarkEnd w:id="1041"/>
    </w:p>
    <w:p w14:paraId="4F81D26C" w14:textId="77777777" w:rsidR="00ED5291" w:rsidRPr="00CE198C" w:rsidRDefault="00ED5291" w:rsidP="00CE198C">
      <w:pPr>
        <w:jc w:val="both"/>
      </w:pPr>
    </w:p>
    <w:tbl>
      <w:tblPr>
        <w:tblW w:w="9149" w:type="dxa"/>
        <w:tblInd w:w="-5" w:type="dxa"/>
        <w:tblLayout w:type="fixed"/>
        <w:tblLook w:val="0000" w:firstRow="0" w:lastRow="0" w:firstColumn="0" w:lastColumn="0" w:noHBand="0" w:noVBand="0"/>
      </w:tblPr>
      <w:tblGrid>
        <w:gridCol w:w="2255"/>
        <w:gridCol w:w="6"/>
        <w:gridCol w:w="6748"/>
        <w:gridCol w:w="140"/>
      </w:tblGrid>
      <w:tr w:rsidR="00ED5291" w:rsidRPr="00CE198C" w14:paraId="70E5F074" w14:textId="77777777" w:rsidTr="16DCC97D">
        <w:tc>
          <w:tcPr>
            <w:tcW w:w="2255" w:type="dxa"/>
            <w:tcBorders>
              <w:top w:val="nil"/>
              <w:left w:val="nil"/>
              <w:bottom w:val="nil"/>
              <w:right w:val="nil"/>
            </w:tcBorders>
          </w:tcPr>
          <w:p w14:paraId="42724D01"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42" w:name="_Toc333923224"/>
            <w:bookmarkStart w:id="1043" w:name="_Toc497228208"/>
            <w:bookmarkStart w:id="1044" w:name="_Toc25317339"/>
            <w:r w:rsidRPr="00CE198C">
              <w:t>Definitions</w:t>
            </w:r>
            <w:bookmarkEnd w:id="1042"/>
            <w:bookmarkEnd w:id="1043"/>
            <w:bookmarkEnd w:id="1044"/>
          </w:p>
        </w:tc>
        <w:tc>
          <w:tcPr>
            <w:tcW w:w="6894" w:type="dxa"/>
            <w:gridSpan w:val="3"/>
            <w:tcBorders>
              <w:top w:val="nil"/>
              <w:left w:val="nil"/>
              <w:bottom w:val="nil"/>
              <w:right w:val="nil"/>
            </w:tcBorders>
          </w:tcPr>
          <w:p w14:paraId="3600FC0D" w14:textId="77777777" w:rsidR="00ED5291" w:rsidRPr="00CE198C" w:rsidRDefault="00ED5291" w:rsidP="00CE198C">
            <w:pPr>
              <w:suppressAutoHyphens/>
              <w:overflowPunct w:val="0"/>
              <w:autoSpaceDE w:val="0"/>
              <w:autoSpaceDN w:val="0"/>
              <w:adjustRightInd w:val="0"/>
              <w:spacing w:before="120" w:after="120"/>
              <w:ind w:right="36"/>
              <w:jc w:val="both"/>
              <w:textAlignment w:val="baseline"/>
            </w:pPr>
            <w:r w:rsidRPr="00CE198C">
              <w:t>Boldface type is used to identify defined terms.</w:t>
            </w:r>
          </w:p>
          <w:p w14:paraId="5ED24CA6"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 xml:space="preserve">Accepted Contract Amount </w:t>
            </w:r>
            <w:r w:rsidRPr="00CE198C">
              <w:t>means the amount accepted in the Letter of Acceptance for the execution and completion of the Works and the remedying of any defects.</w:t>
            </w:r>
          </w:p>
          <w:p w14:paraId="44D3528C"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 xml:space="preserve">Activity Schedule </w:t>
            </w:r>
            <w:r w:rsidRPr="00CE198C">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14:paraId="7A12A151" w14:textId="18B96B9D"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Adjudicator</w:t>
            </w:r>
            <w:r w:rsidRPr="00CE198C">
              <w:t xml:space="preserve"> is the person appointed jointly by the Employer and the Contractor to resolve disputes in the first instance, as provided for in GCC 23.</w:t>
            </w:r>
          </w:p>
          <w:p w14:paraId="37C3A62C"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Bank</w:t>
            </w:r>
            <w:r w:rsidRPr="00CE198C">
              <w:t xml:space="preserve"> means the financing institution </w:t>
            </w:r>
            <w:r w:rsidRPr="00CE198C">
              <w:rPr>
                <w:b/>
              </w:rPr>
              <w:t>named in the PCC</w:t>
            </w:r>
            <w:r w:rsidRPr="00CE198C">
              <w:t>.</w:t>
            </w:r>
          </w:p>
          <w:p w14:paraId="67CAC8AA"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Bill of Quantities</w:t>
            </w:r>
            <w:r w:rsidRPr="00CE198C">
              <w:t xml:space="preserve"> means the priced and completed Bill of Quantities forming part of the Bid.</w:t>
            </w:r>
          </w:p>
          <w:p w14:paraId="69810410"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Compensation Events</w:t>
            </w:r>
            <w:r w:rsidRPr="00CE198C">
              <w:t xml:space="preserve"> are those defined in GCC Clause 42 hereunder.</w:t>
            </w:r>
          </w:p>
          <w:p w14:paraId="1585BFA5"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Completion Date</w:t>
            </w:r>
            <w:r w:rsidRPr="00CE198C">
              <w:t xml:space="preserve"> is the date of completion of the Works as certified by the Project Manager, in accordance with GCC Sub-Clause 57.1.</w:t>
            </w:r>
          </w:p>
          <w:p w14:paraId="4715CAA6"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The</w:t>
            </w:r>
            <w:r w:rsidRPr="00CE198C">
              <w:rPr>
                <w:b/>
              </w:rPr>
              <w:t xml:space="preserve"> Contract</w:t>
            </w:r>
            <w:r w:rsidRPr="00CE198C">
              <w:t xml:space="preserve"> is the Contract between the Employer and the Contractor to execute, complete, and maintain the Works. It consists of the documents listed in GCC Sub-Clause 2.3 below.</w:t>
            </w:r>
          </w:p>
          <w:p w14:paraId="2A0C1481"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The</w:t>
            </w:r>
            <w:r w:rsidRPr="00CE198C">
              <w:rPr>
                <w:b/>
              </w:rPr>
              <w:t xml:space="preserve"> Contractor </w:t>
            </w:r>
            <w:r w:rsidRPr="00CE198C">
              <w:t>is the party whose Bid to carry out the Works has been accepted by the Employer.</w:t>
            </w:r>
          </w:p>
          <w:p w14:paraId="2C7B564E"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 xml:space="preserve">Contractor’s Bid </w:t>
            </w:r>
            <w:r w:rsidRPr="00CE198C">
              <w:t>is the completed bidding document submitted by the Contractor to the Employer.</w:t>
            </w:r>
          </w:p>
          <w:p w14:paraId="12AAC614"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Contract Price</w:t>
            </w:r>
            <w:r w:rsidRPr="00CE198C">
              <w:t xml:space="preserve"> is the Accepted Contract Amount stated in the Letter of Acceptance and thereafter as adjusted in accordance with the Contract.</w:t>
            </w:r>
          </w:p>
          <w:p w14:paraId="3C7DBBA4"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Days</w:t>
            </w:r>
            <w:r w:rsidRPr="00CE198C">
              <w:t xml:space="preserve"> are calendar days; months are calendar months.</w:t>
            </w:r>
          </w:p>
          <w:p w14:paraId="3E945C45"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proofErr w:type="spellStart"/>
            <w:r w:rsidRPr="00CE198C">
              <w:rPr>
                <w:b/>
              </w:rPr>
              <w:t>Dayworks</w:t>
            </w:r>
            <w:proofErr w:type="spellEnd"/>
            <w:r w:rsidRPr="00CE198C">
              <w:rPr>
                <w:b/>
              </w:rPr>
              <w:t xml:space="preserve"> </w:t>
            </w:r>
            <w:r w:rsidRPr="00CE198C">
              <w:t xml:space="preserve">are varied work inputs subject to payment </w:t>
            </w:r>
            <w:r w:rsidRPr="00CE198C">
              <w:lastRenderedPageBreak/>
              <w:t>on a time basis for the Contractor’s employees and Equipment, in addition to payments for associated Materials and Plant.</w:t>
            </w:r>
          </w:p>
          <w:p w14:paraId="5CA486CD"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A </w:t>
            </w:r>
            <w:r w:rsidRPr="00CE198C">
              <w:rPr>
                <w:b/>
              </w:rPr>
              <w:t>Defect</w:t>
            </w:r>
            <w:r w:rsidRPr="00CE198C">
              <w:t xml:space="preserve"> is any part of the Works not completed in accordance with the Contract.</w:t>
            </w:r>
          </w:p>
          <w:p w14:paraId="2ED4481B"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Defects Liability Certificate</w:t>
            </w:r>
            <w:r w:rsidRPr="00CE198C">
              <w:t xml:space="preserve"> is the certificate issued by Project Manager upon correction of defects by the Contractor.</w:t>
            </w:r>
          </w:p>
          <w:p w14:paraId="20DF0149" w14:textId="383F9C26"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Defects Liability Period</w:t>
            </w:r>
            <w:r w:rsidRPr="00CE198C">
              <w:t xml:space="preserve"> is the period </w:t>
            </w:r>
            <w:r w:rsidRPr="00CE198C">
              <w:rPr>
                <w:b/>
              </w:rPr>
              <w:t xml:space="preserve">named in the PCC </w:t>
            </w:r>
            <w:r w:rsidRPr="00CE198C">
              <w:t xml:space="preserve">pursuant to </w:t>
            </w:r>
            <w:r w:rsidR="00EE294C" w:rsidRPr="00CE198C">
              <w:t xml:space="preserve">GCC </w:t>
            </w:r>
            <w:r w:rsidRPr="00CE198C">
              <w:t>Sub-Clause 38.1 and calculated from the Completion Date.</w:t>
            </w:r>
          </w:p>
          <w:p w14:paraId="26412051"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 xml:space="preserve">Drawings </w:t>
            </w:r>
            <w:r w:rsidRPr="00CE198C">
              <w:t xml:space="preserve">means the drawings of the Works, as included in the Contract, and any additional and modified drawings issued by (or on behalf of) the </w:t>
            </w:r>
            <w:r w:rsidRPr="00CE198C">
              <w:rPr>
                <w:iCs/>
              </w:rPr>
              <w:t>Employer</w:t>
            </w:r>
            <w:r w:rsidRPr="00CE198C">
              <w:t xml:space="preserve"> in accordance with the Contract, include calculations and other information provided or approved by the Project Manager for the execution of the Contract.</w:t>
            </w:r>
          </w:p>
          <w:p w14:paraId="2B819240"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Employer</w:t>
            </w:r>
            <w:r w:rsidRPr="00CE198C">
              <w:t xml:space="preserve"> is the party who employs the Contractor to carry out the Works, </w:t>
            </w:r>
            <w:r w:rsidRPr="00CE198C">
              <w:rPr>
                <w:b/>
              </w:rPr>
              <w:t>as specified in the PCC</w:t>
            </w:r>
            <w:r w:rsidRPr="00CE198C">
              <w:t>.</w:t>
            </w:r>
          </w:p>
          <w:p w14:paraId="24D47E63"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Equipment</w:t>
            </w:r>
            <w:r w:rsidRPr="00CE198C">
              <w:t xml:space="preserve"> is the Contractor’s machinery and vehicles brought temporarily to the Site to construct the Works.</w:t>
            </w:r>
          </w:p>
          <w:p w14:paraId="07016D57"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w:t>
            </w:r>
            <w:r w:rsidRPr="00CE198C">
              <w:rPr>
                <w:b/>
              </w:rPr>
              <w:t>In writing”</w:t>
            </w:r>
            <w:r w:rsidRPr="00CE198C">
              <w:t xml:space="preserve"> or “</w:t>
            </w:r>
            <w:r w:rsidRPr="00CE198C">
              <w:rPr>
                <w:b/>
              </w:rPr>
              <w:t>written”</w:t>
            </w:r>
            <w:r w:rsidRPr="00CE198C">
              <w:t xml:space="preserve"> means hand-written, type-written, printed or electronically made, and resulting in a permanent record;</w:t>
            </w:r>
          </w:p>
          <w:p w14:paraId="5CCC601F"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Initial Contract Price</w:t>
            </w:r>
            <w:r w:rsidRPr="00CE198C">
              <w:t xml:space="preserve"> is the Contract Price listed in the Employer’s Letter of Acceptance.</w:t>
            </w:r>
          </w:p>
          <w:p w14:paraId="279063F9"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Intended Completion Date</w:t>
            </w:r>
            <w:r w:rsidRPr="00CE198C">
              <w:t xml:space="preserve"> is the date on which it is intended that the Contractor shall complete the Works.  The </w:t>
            </w:r>
            <w:r w:rsidRPr="00CE198C">
              <w:rPr>
                <w:b/>
              </w:rPr>
              <w:t>Intended Completion Date</w:t>
            </w:r>
            <w:r w:rsidRPr="00CE198C">
              <w:t xml:space="preserve"> is specified in the PCC.  The </w:t>
            </w:r>
            <w:r w:rsidRPr="00CE198C">
              <w:rPr>
                <w:b/>
              </w:rPr>
              <w:t>Intended Completion Date</w:t>
            </w:r>
            <w:r w:rsidRPr="00CE198C">
              <w:t xml:space="preserve"> may be revised only by the Project Manager by issuing an extension of time or an acceleration order.</w:t>
            </w:r>
          </w:p>
          <w:p w14:paraId="695811B5"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 xml:space="preserve">Materials </w:t>
            </w:r>
            <w:r w:rsidRPr="00CE198C">
              <w:t>are all supplies, including consumables, used by the Contractor for incorporation in the Works.</w:t>
            </w:r>
          </w:p>
          <w:p w14:paraId="72AC4D2E"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Plant</w:t>
            </w:r>
            <w:r w:rsidRPr="00CE198C">
              <w:t xml:space="preserve"> is any integral part of the Works that shall have a mechanical, electrical, chemical, or biological function.</w:t>
            </w:r>
          </w:p>
          <w:p w14:paraId="5719C449" w14:textId="77777777" w:rsidR="00ED5291" w:rsidRPr="00CE198C" w:rsidRDefault="00ED5291" w:rsidP="00CE198C">
            <w:pPr>
              <w:numPr>
                <w:ilvl w:val="0"/>
                <w:numId w:val="19"/>
              </w:numPr>
              <w:suppressAutoHyphens/>
              <w:overflowPunct w:val="0"/>
              <w:autoSpaceDE w:val="0"/>
              <w:autoSpaceDN w:val="0"/>
              <w:adjustRightInd w:val="0"/>
              <w:spacing w:before="120" w:after="120"/>
              <w:ind w:right="36"/>
              <w:jc w:val="both"/>
              <w:textAlignment w:val="baseline"/>
            </w:pPr>
            <w:r w:rsidRPr="00CE198C">
              <w:t xml:space="preserve">The </w:t>
            </w:r>
            <w:r w:rsidRPr="00CE198C">
              <w:rPr>
                <w:b/>
              </w:rPr>
              <w:t>Project Manager</w:t>
            </w:r>
            <w:r w:rsidRPr="00CE198C">
              <w:t xml:space="preserve"> is the person named in the PCC (or any other competent person appointed by the Employer and notified to the Contractor, to act in replacement of the Project Manager) who is responsible </w:t>
            </w:r>
            <w:r w:rsidRPr="00CE198C">
              <w:lastRenderedPageBreak/>
              <w:t>for supervising the execution of the Works and administering the Contract.</w:t>
            </w:r>
          </w:p>
          <w:p w14:paraId="128C17FD"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PCC</w:t>
            </w:r>
            <w:r w:rsidRPr="00CE198C">
              <w:t xml:space="preserve"> means Particular Conditions of Contract. </w:t>
            </w:r>
          </w:p>
          <w:p w14:paraId="2380F4DE"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 xml:space="preserve">Site </w:t>
            </w:r>
            <w:r w:rsidRPr="00CE198C">
              <w:t>is the area defined as such in the PCC.</w:t>
            </w:r>
          </w:p>
          <w:p w14:paraId="253EA5B8"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Site Investigation Reports</w:t>
            </w:r>
            <w:r w:rsidRPr="00CE198C">
              <w:t xml:space="preserve"> are those that were included in the bidding document and are factual and interpretative reports about the surface and subsurface conditions at the Site.</w:t>
            </w:r>
          </w:p>
          <w:p w14:paraId="6F6838BE" w14:textId="2B95429E"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Specification</w:t>
            </w:r>
            <w:r w:rsidR="005B717C" w:rsidRPr="00CE198C">
              <w:rPr>
                <w:b/>
              </w:rPr>
              <w:t>s</w:t>
            </w:r>
            <w:r w:rsidRPr="00CE198C">
              <w:rPr>
                <w:b/>
              </w:rPr>
              <w:t xml:space="preserve"> </w:t>
            </w:r>
            <w:r w:rsidRPr="00CE198C">
              <w:t>means the Specification</w:t>
            </w:r>
            <w:r w:rsidR="0077575E" w:rsidRPr="00CE198C">
              <w:t>s</w:t>
            </w:r>
            <w:r w:rsidRPr="00CE198C">
              <w:t xml:space="preserve"> of the Works included in the Contract and any modification or addition made or approved by the Project Manager.</w:t>
            </w:r>
          </w:p>
          <w:p w14:paraId="0C55B402"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The </w:t>
            </w:r>
            <w:r w:rsidRPr="00CE198C">
              <w:rPr>
                <w:b/>
              </w:rPr>
              <w:t>Start Date</w:t>
            </w:r>
            <w:r w:rsidRPr="00CE198C">
              <w:t xml:space="preserve"> is </w:t>
            </w:r>
            <w:r w:rsidRPr="00CE198C">
              <w:rPr>
                <w:b/>
              </w:rPr>
              <w:t>given in the PCC</w:t>
            </w:r>
            <w:r w:rsidRPr="00CE198C">
              <w:t>. It is the latest date when the Contractor shall commence execution of the Works.  It does not necessarily coincide with any of the Site Possession Dates.</w:t>
            </w:r>
          </w:p>
          <w:p w14:paraId="4EE76241"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A </w:t>
            </w:r>
            <w:r w:rsidRPr="00CE198C">
              <w:rPr>
                <w:b/>
              </w:rPr>
              <w:t xml:space="preserve">Subcontractor </w:t>
            </w:r>
            <w:r w:rsidRPr="00CE198C">
              <w:t>is a person or corporate body who has a Contract with the Contractor to carry out a part of the work in the Contract, which includes work on the Site.</w:t>
            </w:r>
          </w:p>
          <w:p w14:paraId="1DB133ED"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rPr>
                <w:b/>
              </w:rPr>
              <w:t>Temporary Works</w:t>
            </w:r>
            <w:r w:rsidRPr="00CE198C">
              <w:t xml:space="preserve"> are works designed, constructed, installed, and removed by the Contractor that are needed for construction or installation of the Works.</w:t>
            </w:r>
          </w:p>
          <w:p w14:paraId="3221DC8C"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 xml:space="preserve">A </w:t>
            </w:r>
            <w:r w:rsidRPr="00CE198C">
              <w:rPr>
                <w:b/>
              </w:rPr>
              <w:t>Variation</w:t>
            </w:r>
            <w:r w:rsidRPr="00CE198C">
              <w:t xml:space="preserve"> is an instruction given by the Project Manager which varies the Works.</w:t>
            </w:r>
          </w:p>
          <w:p w14:paraId="5816AB58" w14:textId="77777777" w:rsidR="00ED5291" w:rsidRPr="00CE198C" w:rsidRDefault="00ED5291" w:rsidP="00CE198C">
            <w:pPr>
              <w:numPr>
                <w:ilvl w:val="0"/>
                <w:numId w:val="19"/>
              </w:numPr>
              <w:tabs>
                <w:tab w:val="left" w:pos="1080"/>
              </w:tabs>
              <w:suppressAutoHyphens/>
              <w:overflowPunct w:val="0"/>
              <w:autoSpaceDE w:val="0"/>
              <w:autoSpaceDN w:val="0"/>
              <w:adjustRightInd w:val="0"/>
              <w:spacing w:before="120" w:after="120"/>
              <w:ind w:right="36"/>
              <w:jc w:val="both"/>
              <w:textAlignment w:val="baseline"/>
            </w:pPr>
            <w:r w:rsidRPr="00CE198C">
              <w:t>The</w:t>
            </w:r>
            <w:r w:rsidRPr="00CE198C">
              <w:rPr>
                <w:b/>
              </w:rPr>
              <w:t xml:space="preserve"> Works</w:t>
            </w:r>
            <w:r w:rsidRPr="00CE198C">
              <w:t xml:space="preserve"> are what the Contract requires the Contractor to construct, install, and turn over to the Employer, as defined in the PCC.</w:t>
            </w:r>
          </w:p>
          <w:p w14:paraId="78B8298E" w14:textId="77777777" w:rsidR="00ED5291" w:rsidRPr="00CE198C" w:rsidRDefault="00ED5291" w:rsidP="00CE198C">
            <w:pPr>
              <w:numPr>
                <w:ilvl w:val="0"/>
                <w:numId w:val="19"/>
              </w:numPr>
              <w:suppressAutoHyphens/>
              <w:overflowPunct w:val="0"/>
              <w:autoSpaceDE w:val="0"/>
              <w:autoSpaceDN w:val="0"/>
              <w:adjustRightInd w:val="0"/>
              <w:spacing w:before="120" w:after="120"/>
              <w:ind w:right="36"/>
              <w:jc w:val="both"/>
              <w:textAlignment w:val="baseline"/>
            </w:pPr>
            <w:r w:rsidRPr="00CE198C">
              <w:t>“</w:t>
            </w:r>
            <w:r w:rsidRPr="00CE198C">
              <w:rPr>
                <w:b/>
              </w:rPr>
              <w:t>Contractor’s Personnel</w:t>
            </w:r>
            <w:r w:rsidRPr="00CE198C">
              <w:t>” refers to all personnel whom the Contractor utilizes on the Site or other places where the Works are carried out, including the staff, labor and other employees of each Subcontractor.</w:t>
            </w:r>
          </w:p>
          <w:p w14:paraId="4C1F1D94" w14:textId="697AB69C" w:rsidR="00ED5291" w:rsidRPr="00CE198C" w:rsidRDefault="00ED5291" w:rsidP="00CE198C">
            <w:pPr>
              <w:numPr>
                <w:ilvl w:val="0"/>
                <w:numId w:val="19"/>
              </w:numPr>
              <w:suppressAutoHyphens/>
              <w:overflowPunct w:val="0"/>
              <w:autoSpaceDE w:val="0"/>
              <w:autoSpaceDN w:val="0"/>
              <w:adjustRightInd w:val="0"/>
              <w:spacing w:before="120" w:after="120"/>
              <w:ind w:right="36"/>
              <w:jc w:val="both"/>
              <w:textAlignment w:val="baseline"/>
            </w:pPr>
            <w:r w:rsidRPr="00CE198C">
              <w:rPr>
                <w:b/>
              </w:rPr>
              <w:t>“Key Personnel”</w:t>
            </w:r>
            <w:r w:rsidRPr="00CE198C">
              <w:t xml:space="preserve"> means the positions (if any) of the Contractor’s personnel that are stated in the Specification</w:t>
            </w:r>
            <w:r w:rsidR="005B717C" w:rsidRPr="00CE198C">
              <w:t>s</w:t>
            </w:r>
            <w:r w:rsidRPr="00CE198C">
              <w:t xml:space="preserve">. </w:t>
            </w:r>
          </w:p>
          <w:p w14:paraId="60BE8D4E" w14:textId="1CE158B1" w:rsidR="00ED5291" w:rsidRPr="00CE198C" w:rsidRDefault="00ED5291" w:rsidP="00CE198C">
            <w:pPr>
              <w:numPr>
                <w:ilvl w:val="0"/>
                <w:numId w:val="19"/>
              </w:numPr>
              <w:suppressAutoHyphens/>
              <w:overflowPunct w:val="0"/>
              <w:autoSpaceDE w:val="0"/>
              <w:autoSpaceDN w:val="0"/>
              <w:adjustRightInd w:val="0"/>
              <w:spacing w:before="120" w:after="120"/>
              <w:ind w:right="36"/>
              <w:jc w:val="both"/>
              <w:textAlignment w:val="baseline"/>
              <w:rPr>
                <w:noProof/>
                <w:szCs w:val="20"/>
              </w:rPr>
            </w:pPr>
            <w:r w:rsidRPr="00CE198C">
              <w:rPr>
                <w:b/>
                <w:szCs w:val="20"/>
              </w:rPr>
              <w:t>“ES”</w:t>
            </w:r>
            <w:r w:rsidRPr="00CE198C">
              <w:rPr>
                <w:szCs w:val="20"/>
              </w:rPr>
              <w:t xml:space="preserve"> means Environmental and Social (including Sexual Exploitation and </w:t>
            </w:r>
            <w:r w:rsidR="00AC6E6A" w:rsidRPr="00CE198C">
              <w:rPr>
                <w:color w:val="000000" w:themeColor="text1"/>
              </w:rPr>
              <w:t>Abuse (SEA)</w:t>
            </w:r>
            <w:r w:rsidR="007E101A" w:rsidRPr="00CE198C">
              <w:rPr>
                <w:color w:val="000000" w:themeColor="text1"/>
              </w:rPr>
              <w:t xml:space="preserve">, </w:t>
            </w:r>
            <w:r w:rsidR="00AC6E6A" w:rsidRPr="00CE198C">
              <w:rPr>
                <w:color w:val="000000" w:themeColor="text1"/>
              </w:rPr>
              <w:t>and Sexual Harassment (SH)</w:t>
            </w:r>
            <w:r w:rsidRPr="00CE198C">
              <w:rPr>
                <w:szCs w:val="20"/>
              </w:rPr>
              <w:t>);</w:t>
            </w:r>
          </w:p>
          <w:p w14:paraId="093FE1AD" w14:textId="4CF3EE80" w:rsidR="00E019EE" w:rsidRPr="00CE198C" w:rsidRDefault="00E019EE" w:rsidP="00CE198C">
            <w:pPr>
              <w:numPr>
                <w:ilvl w:val="0"/>
                <w:numId w:val="19"/>
              </w:numPr>
              <w:suppressAutoHyphens/>
              <w:overflowPunct w:val="0"/>
              <w:autoSpaceDE w:val="0"/>
              <w:autoSpaceDN w:val="0"/>
              <w:adjustRightInd w:val="0"/>
              <w:spacing w:before="120" w:after="120"/>
              <w:ind w:left="1245" w:right="36"/>
              <w:jc w:val="both"/>
              <w:textAlignment w:val="baseline"/>
              <w:rPr>
                <w:color w:val="000000" w:themeColor="text1"/>
              </w:rPr>
            </w:pPr>
            <w:r w:rsidRPr="00CE198C">
              <w:rPr>
                <w:b/>
                <w:color w:val="000000" w:themeColor="text1"/>
              </w:rPr>
              <w:t>“Sexual Exploitation and Abuse” “(SEA)”</w:t>
            </w:r>
            <w:r w:rsidRPr="00CE198C">
              <w:rPr>
                <w:color w:val="000000" w:themeColor="text1"/>
              </w:rPr>
              <w:t xml:space="preserve"> </w:t>
            </w:r>
            <w:r w:rsidR="00015880" w:rsidRPr="00CE198C">
              <w:rPr>
                <w:color w:val="000000" w:themeColor="text1"/>
              </w:rPr>
              <w:t>means</w:t>
            </w:r>
            <w:r w:rsidRPr="00CE198C">
              <w:rPr>
                <w:color w:val="000000" w:themeColor="text1"/>
              </w:rPr>
              <w:t xml:space="preserve"> the following:</w:t>
            </w:r>
          </w:p>
          <w:p w14:paraId="72C15262" w14:textId="77777777" w:rsidR="00E019EE" w:rsidRPr="00CE198C" w:rsidRDefault="00E019EE" w:rsidP="00CE198C">
            <w:pPr>
              <w:autoSpaceDE w:val="0"/>
              <w:autoSpaceDN w:val="0"/>
              <w:spacing w:before="120" w:after="120"/>
              <w:ind w:left="1152" w:firstLine="18"/>
              <w:jc w:val="both"/>
            </w:pPr>
            <w:r w:rsidRPr="00CE198C">
              <w:rPr>
                <w:b/>
                <w:color w:val="000000" w:themeColor="text1"/>
              </w:rPr>
              <w:t>Sexual Exploitation</w:t>
            </w:r>
            <w:r w:rsidRPr="00CE198C">
              <w:rPr>
                <w:color w:val="000000" w:themeColor="text1"/>
              </w:rPr>
              <w:t xml:space="preserve"> is defined as any actual or </w:t>
            </w:r>
            <w:r w:rsidRPr="00CE198C">
              <w:rPr>
                <w:color w:val="000000" w:themeColor="text1"/>
              </w:rPr>
              <w:lastRenderedPageBreak/>
              <w:t xml:space="preserve">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CE198C">
              <w:t xml:space="preserve">or benefit from a Bank financed Goods, Works, Non-consulting Services or Consulting Services is used to extract sexual gain; </w:t>
            </w:r>
          </w:p>
          <w:p w14:paraId="7D825DB4" w14:textId="77777777" w:rsidR="00E019EE" w:rsidRPr="00CE198C" w:rsidRDefault="00E019EE" w:rsidP="00CE198C">
            <w:pPr>
              <w:autoSpaceDE w:val="0"/>
              <w:autoSpaceDN w:val="0"/>
              <w:spacing w:before="120" w:after="120"/>
              <w:ind w:left="1152" w:firstLine="18"/>
              <w:jc w:val="both"/>
              <w:rPr>
                <w:color w:val="000000" w:themeColor="text1"/>
              </w:rPr>
            </w:pPr>
            <w:r w:rsidRPr="00CE198C">
              <w:rPr>
                <w:b/>
              </w:rPr>
              <w:t>Sexual Abuse</w:t>
            </w:r>
            <w:r w:rsidRPr="00CE198C">
              <w:t xml:space="preserve"> is defined as </w:t>
            </w:r>
            <w:r w:rsidRPr="00CE198C">
              <w:rPr>
                <w:color w:val="000000" w:themeColor="text1"/>
              </w:rPr>
              <w:t xml:space="preserve">the actual or threatened physical intrusion of a sexual nature, whether by force or under unequal or coercive conditions;  </w:t>
            </w:r>
          </w:p>
          <w:p w14:paraId="0D51B602" w14:textId="77777777" w:rsidR="00E019EE" w:rsidRPr="00CE198C" w:rsidRDefault="00E019EE" w:rsidP="00CE198C">
            <w:pPr>
              <w:numPr>
                <w:ilvl w:val="0"/>
                <w:numId w:val="19"/>
              </w:numPr>
              <w:suppressAutoHyphens/>
              <w:overflowPunct w:val="0"/>
              <w:autoSpaceDE w:val="0"/>
              <w:autoSpaceDN w:val="0"/>
              <w:adjustRightInd w:val="0"/>
              <w:spacing w:before="120" w:after="120"/>
              <w:ind w:right="36"/>
              <w:jc w:val="both"/>
              <w:textAlignment w:val="baseline"/>
            </w:pPr>
            <w:r w:rsidRPr="00CE198C">
              <w:rPr>
                <w:b/>
                <w:color w:val="000000" w:themeColor="text1"/>
              </w:rPr>
              <w:t>“Sexual Harassment” “(SH)”</w:t>
            </w:r>
            <w:r w:rsidRPr="00CE198C">
              <w:rPr>
                <w:color w:val="000000" w:themeColor="text1"/>
              </w:rPr>
              <w:t xml:space="preserve"> is defined as </w:t>
            </w:r>
            <w:r w:rsidRPr="00CE198C">
              <w:t>unwelcome sexual advances, requests for sexual favors, and other verbal or physical conduct of a sexual nature by the Contractor’s Personnel with other Contractor’s or Employer’s Personnel</w:t>
            </w:r>
            <w:r w:rsidR="00AC6E6A" w:rsidRPr="00CE198C">
              <w:t xml:space="preserve">; and </w:t>
            </w:r>
          </w:p>
          <w:p w14:paraId="12C028B2" w14:textId="0A9626D5" w:rsidR="00D13B22" w:rsidRPr="00CE198C" w:rsidRDefault="002B3E67" w:rsidP="00CE198C">
            <w:pPr>
              <w:numPr>
                <w:ilvl w:val="0"/>
                <w:numId w:val="19"/>
              </w:numPr>
              <w:suppressAutoHyphens/>
              <w:overflowPunct w:val="0"/>
              <w:autoSpaceDE w:val="0"/>
              <w:autoSpaceDN w:val="0"/>
              <w:adjustRightInd w:val="0"/>
              <w:spacing w:before="120" w:after="120"/>
              <w:ind w:right="36"/>
              <w:jc w:val="both"/>
              <w:textAlignment w:val="baseline"/>
              <w:rPr>
                <w:color w:val="000000" w:themeColor="text1"/>
              </w:rPr>
            </w:pPr>
            <w:r w:rsidRPr="00CE198C">
              <w:rPr>
                <w:b/>
                <w:color w:val="000000" w:themeColor="text1"/>
              </w:rPr>
              <w:t>“</w:t>
            </w:r>
            <w:r w:rsidR="00D13B22" w:rsidRPr="00CE198C">
              <w:rPr>
                <w:b/>
                <w:color w:val="000000" w:themeColor="text1"/>
              </w:rPr>
              <w:t>Employer’s Personnel”</w:t>
            </w:r>
            <w:r w:rsidR="00D13B22" w:rsidRPr="00CE198C">
              <w:rPr>
                <w:color w:val="000000" w:themeColor="text1"/>
              </w:rPr>
              <w:t xml:space="preserve"> refers to the Project Manager and all other staff, labor and other employees </w:t>
            </w:r>
            <w:r w:rsidR="00AC6E6A" w:rsidRPr="00CE198C">
              <w:rPr>
                <w:color w:val="000000" w:themeColor="text1"/>
              </w:rPr>
              <w:t xml:space="preserve">(if any) </w:t>
            </w:r>
            <w:r w:rsidR="00D13B22" w:rsidRPr="00CE198C">
              <w:rPr>
                <w:color w:val="000000" w:themeColor="text1"/>
              </w:rPr>
              <w:t xml:space="preserve">of the Project </w:t>
            </w:r>
            <w:r w:rsidR="00E019EE" w:rsidRPr="00CE198C">
              <w:rPr>
                <w:color w:val="000000" w:themeColor="text1"/>
              </w:rPr>
              <w:t>M</w:t>
            </w:r>
            <w:r w:rsidR="00D13B22" w:rsidRPr="00CE198C">
              <w:rPr>
                <w:color w:val="000000" w:themeColor="text1"/>
              </w:rPr>
              <w:t>anager</w:t>
            </w:r>
            <w:r w:rsidR="00E019EE" w:rsidRPr="00CE198C">
              <w:rPr>
                <w:color w:val="000000" w:themeColor="text1"/>
              </w:rPr>
              <w:t xml:space="preserve"> and of the Employer engaged in fulfilling the Employer’s obligations under the Cont</w:t>
            </w:r>
            <w:r w:rsidR="00AC6E6A" w:rsidRPr="00CE198C">
              <w:rPr>
                <w:color w:val="000000" w:themeColor="text1"/>
              </w:rPr>
              <w:t>ra</w:t>
            </w:r>
            <w:r w:rsidR="00E019EE" w:rsidRPr="00CE198C">
              <w:rPr>
                <w:color w:val="000000" w:themeColor="text1"/>
              </w:rPr>
              <w:t>ct; and any other personnel identified as</w:t>
            </w:r>
            <w:r w:rsidR="00AC6E6A" w:rsidRPr="00CE198C">
              <w:rPr>
                <w:color w:val="000000" w:themeColor="text1"/>
              </w:rPr>
              <w:t xml:space="preserve"> </w:t>
            </w:r>
            <w:r w:rsidR="00E019EE" w:rsidRPr="00CE198C">
              <w:rPr>
                <w:color w:val="000000" w:themeColor="text1"/>
              </w:rPr>
              <w:t>Employer</w:t>
            </w:r>
            <w:r w:rsidR="00AC6E6A" w:rsidRPr="00CE198C">
              <w:rPr>
                <w:color w:val="000000" w:themeColor="text1"/>
              </w:rPr>
              <w:t>’</w:t>
            </w:r>
            <w:r w:rsidR="00E019EE" w:rsidRPr="00CE198C">
              <w:rPr>
                <w:color w:val="000000" w:themeColor="text1"/>
              </w:rPr>
              <w:t>s</w:t>
            </w:r>
            <w:r w:rsidR="00AC6E6A" w:rsidRPr="00CE198C">
              <w:rPr>
                <w:color w:val="000000" w:themeColor="text1"/>
              </w:rPr>
              <w:t xml:space="preserve"> </w:t>
            </w:r>
            <w:r w:rsidR="00E019EE" w:rsidRPr="00CE198C">
              <w:rPr>
                <w:color w:val="000000" w:themeColor="text1"/>
              </w:rPr>
              <w:t>Personnel, by a notice from the Employer or the Project Man</w:t>
            </w:r>
            <w:r w:rsidR="00AC6E6A" w:rsidRPr="00CE198C">
              <w:rPr>
                <w:color w:val="000000" w:themeColor="text1"/>
              </w:rPr>
              <w:t>a</w:t>
            </w:r>
            <w:r w:rsidR="00E019EE" w:rsidRPr="00CE198C">
              <w:rPr>
                <w:color w:val="000000" w:themeColor="text1"/>
              </w:rPr>
              <w:t>ger to the Cont</w:t>
            </w:r>
            <w:r w:rsidR="00AC6E6A" w:rsidRPr="00CE198C">
              <w:rPr>
                <w:color w:val="000000" w:themeColor="text1"/>
              </w:rPr>
              <w:t>ra</w:t>
            </w:r>
            <w:r w:rsidR="00E019EE" w:rsidRPr="00CE198C">
              <w:rPr>
                <w:color w:val="000000" w:themeColor="text1"/>
              </w:rPr>
              <w:t>ctor.</w:t>
            </w:r>
          </w:p>
        </w:tc>
      </w:tr>
      <w:tr w:rsidR="00ED5291" w:rsidRPr="00CE198C" w14:paraId="32039B3A" w14:textId="77777777" w:rsidTr="16DCC97D">
        <w:tc>
          <w:tcPr>
            <w:tcW w:w="2255" w:type="dxa"/>
            <w:tcBorders>
              <w:top w:val="nil"/>
              <w:left w:val="nil"/>
              <w:bottom w:val="nil"/>
              <w:right w:val="nil"/>
            </w:tcBorders>
          </w:tcPr>
          <w:p w14:paraId="40469065" w14:textId="53454D02"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45" w:name="_Toc333923225"/>
            <w:bookmarkStart w:id="1046" w:name="_Toc497228209"/>
            <w:bookmarkStart w:id="1047" w:name="_Toc25317340"/>
            <w:r w:rsidRPr="00CE198C">
              <w:lastRenderedPageBreak/>
              <w:t>Interpretation</w:t>
            </w:r>
            <w:bookmarkEnd w:id="1045"/>
            <w:bookmarkEnd w:id="1046"/>
            <w:bookmarkEnd w:id="1047"/>
          </w:p>
        </w:tc>
        <w:tc>
          <w:tcPr>
            <w:tcW w:w="6894" w:type="dxa"/>
            <w:gridSpan w:val="3"/>
            <w:tcBorders>
              <w:top w:val="nil"/>
              <w:left w:val="nil"/>
              <w:bottom w:val="nil"/>
              <w:right w:val="nil"/>
            </w:tcBorders>
          </w:tcPr>
          <w:p w14:paraId="6E1E4F13" w14:textId="77777777" w:rsidR="00ED5291" w:rsidRPr="00CE198C" w:rsidRDefault="00ED5291" w:rsidP="00CE198C">
            <w:pPr>
              <w:numPr>
                <w:ilvl w:val="1"/>
                <w:numId w:val="18"/>
              </w:numPr>
              <w:tabs>
                <w:tab w:val="clear" w:pos="353"/>
                <w:tab w:val="left" w:pos="540"/>
              </w:tabs>
              <w:suppressAutoHyphens/>
              <w:overflowPunct w:val="0"/>
              <w:autoSpaceDE w:val="0"/>
              <w:autoSpaceDN w:val="0"/>
              <w:adjustRightInd w:val="0"/>
              <w:spacing w:before="120" w:after="120"/>
              <w:ind w:left="540" w:right="36" w:hanging="547"/>
              <w:jc w:val="both"/>
              <w:textAlignment w:val="baseline"/>
            </w:pPr>
            <w:r w:rsidRPr="00CE198C">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14:paraId="1BCC8AAF" w14:textId="77777777" w:rsidR="00ED5291" w:rsidRPr="00CE198C" w:rsidRDefault="00ED5291" w:rsidP="00CE198C">
            <w:pPr>
              <w:numPr>
                <w:ilvl w:val="1"/>
                <w:numId w:val="18"/>
              </w:numPr>
              <w:tabs>
                <w:tab w:val="clear" w:pos="353"/>
                <w:tab w:val="left" w:pos="540"/>
              </w:tabs>
              <w:suppressAutoHyphens/>
              <w:overflowPunct w:val="0"/>
              <w:autoSpaceDE w:val="0"/>
              <w:autoSpaceDN w:val="0"/>
              <w:adjustRightInd w:val="0"/>
              <w:spacing w:before="120" w:after="120"/>
              <w:ind w:left="540" w:right="36" w:hanging="547"/>
              <w:jc w:val="both"/>
              <w:textAlignment w:val="baseline"/>
            </w:pPr>
            <w:r w:rsidRPr="00CE198C">
              <w:t xml:space="preserve">If sectional completion is </w:t>
            </w:r>
            <w:r w:rsidRPr="00CE198C">
              <w:rPr>
                <w:b/>
              </w:rPr>
              <w:t>specified in the PCC</w:t>
            </w:r>
            <w:r w:rsidRPr="00CE198C">
              <w:t>, references in the GCC to the Works, the Completion Date, and the Intended Completion Date apply to any Section of the Works (other than references to the Completion Date and Intended Completion Date for the whole of the Works).</w:t>
            </w:r>
          </w:p>
          <w:p w14:paraId="10F11BF1" w14:textId="77777777" w:rsidR="00ED5291" w:rsidRPr="00CE198C" w:rsidRDefault="00ED5291" w:rsidP="00CE198C">
            <w:pPr>
              <w:numPr>
                <w:ilvl w:val="1"/>
                <w:numId w:val="18"/>
              </w:numPr>
              <w:tabs>
                <w:tab w:val="clear" w:pos="353"/>
                <w:tab w:val="left" w:pos="540"/>
              </w:tabs>
              <w:suppressAutoHyphens/>
              <w:overflowPunct w:val="0"/>
              <w:autoSpaceDE w:val="0"/>
              <w:autoSpaceDN w:val="0"/>
              <w:adjustRightInd w:val="0"/>
              <w:spacing w:before="120" w:after="120"/>
              <w:ind w:left="540" w:right="36" w:hanging="547"/>
              <w:jc w:val="both"/>
              <w:textAlignment w:val="baseline"/>
            </w:pPr>
            <w:r w:rsidRPr="00CE198C">
              <w:t>The documents forming the Contract shall be interpreted in the following order of priority:</w:t>
            </w:r>
          </w:p>
          <w:p w14:paraId="0CC9A127"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Agreement,</w:t>
            </w:r>
          </w:p>
          <w:p w14:paraId="2E381C47"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Letter of Acceptance,</w:t>
            </w:r>
          </w:p>
          <w:p w14:paraId="39A191BB"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Contractor’s Bid,</w:t>
            </w:r>
          </w:p>
          <w:p w14:paraId="066086C8"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Particular Conditions of Contract,</w:t>
            </w:r>
          </w:p>
          <w:p w14:paraId="401F63F3" w14:textId="77777777" w:rsidR="00ED5291" w:rsidRPr="00CE198C" w:rsidRDefault="00ED5291" w:rsidP="00CE198C">
            <w:pPr>
              <w:numPr>
                <w:ilvl w:val="0"/>
                <w:numId w:val="24"/>
              </w:numPr>
              <w:suppressAutoHyphens/>
              <w:overflowPunct w:val="0"/>
              <w:autoSpaceDE w:val="0"/>
              <w:autoSpaceDN w:val="0"/>
              <w:adjustRightInd w:val="0"/>
              <w:spacing w:before="120" w:after="120"/>
              <w:ind w:right="36"/>
              <w:jc w:val="both"/>
              <w:textAlignment w:val="baseline"/>
            </w:pPr>
            <w:r w:rsidRPr="00CE198C">
              <w:lastRenderedPageBreak/>
              <w:t>General Conditions of Contract, including Appendices,</w:t>
            </w:r>
          </w:p>
          <w:p w14:paraId="0F4A2B16"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Specifications,</w:t>
            </w:r>
          </w:p>
          <w:p w14:paraId="2B639B3F"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Drawings,</w:t>
            </w:r>
          </w:p>
          <w:p w14:paraId="274798D4" w14:textId="77777777" w:rsidR="00ED5291" w:rsidRPr="00CE198C" w:rsidRDefault="00ED5291" w:rsidP="00CE198C">
            <w:pPr>
              <w:numPr>
                <w:ilvl w:val="0"/>
                <w:numId w:val="24"/>
              </w:numPr>
              <w:tabs>
                <w:tab w:val="left" w:pos="1080"/>
              </w:tabs>
              <w:suppressAutoHyphens/>
              <w:overflowPunct w:val="0"/>
              <w:autoSpaceDE w:val="0"/>
              <w:autoSpaceDN w:val="0"/>
              <w:adjustRightInd w:val="0"/>
              <w:spacing w:before="120" w:after="120"/>
              <w:ind w:right="36"/>
              <w:jc w:val="both"/>
              <w:textAlignment w:val="baseline"/>
            </w:pPr>
            <w:r w:rsidRPr="00CE198C">
              <w:t>Bill of Quantities,</w:t>
            </w:r>
            <w:r w:rsidRPr="00CE198C">
              <w:rPr>
                <w:vertAlign w:val="superscript"/>
              </w:rPr>
              <w:footnoteReference w:id="26"/>
            </w:r>
            <w:r w:rsidRPr="00CE198C">
              <w:t xml:space="preserve"> and</w:t>
            </w:r>
          </w:p>
          <w:p w14:paraId="00BEC7CC" w14:textId="77777777" w:rsidR="00ED5291" w:rsidRPr="00CE198C" w:rsidRDefault="00ED5291" w:rsidP="00CE198C">
            <w:pPr>
              <w:numPr>
                <w:ilvl w:val="0"/>
                <w:numId w:val="24"/>
              </w:numPr>
              <w:suppressAutoHyphens/>
              <w:overflowPunct w:val="0"/>
              <w:autoSpaceDE w:val="0"/>
              <w:autoSpaceDN w:val="0"/>
              <w:adjustRightInd w:val="0"/>
              <w:spacing w:before="120" w:after="120"/>
              <w:ind w:right="36"/>
              <w:jc w:val="both"/>
              <w:textAlignment w:val="baseline"/>
            </w:pPr>
            <w:proofErr w:type="gramStart"/>
            <w:r w:rsidRPr="00CE198C">
              <w:t>any</w:t>
            </w:r>
            <w:proofErr w:type="gramEnd"/>
            <w:r w:rsidRPr="00CE198C">
              <w:t xml:space="preserve"> other document </w:t>
            </w:r>
            <w:r w:rsidRPr="00CE198C">
              <w:rPr>
                <w:b/>
              </w:rPr>
              <w:t>listed in the PCC</w:t>
            </w:r>
            <w:r w:rsidRPr="00CE198C">
              <w:t xml:space="preserve"> as forming part of the Contract.</w:t>
            </w:r>
          </w:p>
        </w:tc>
      </w:tr>
      <w:tr w:rsidR="00ED5291" w:rsidRPr="00CE198C" w14:paraId="1A2DE812" w14:textId="77777777" w:rsidTr="16DCC97D">
        <w:tc>
          <w:tcPr>
            <w:tcW w:w="2255" w:type="dxa"/>
            <w:tcBorders>
              <w:top w:val="nil"/>
              <w:left w:val="nil"/>
              <w:bottom w:val="nil"/>
              <w:right w:val="nil"/>
            </w:tcBorders>
          </w:tcPr>
          <w:p w14:paraId="4F66C9CD" w14:textId="3AB3B72E"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48" w:name="_Toc333923226"/>
            <w:bookmarkStart w:id="1049" w:name="_Toc497228210"/>
            <w:bookmarkStart w:id="1050" w:name="_Toc25317341"/>
            <w:r w:rsidRPr="00CE198C">
              <w:lastRenderedPageBreak/>
              <w:t>Language and Law</w:t>
            </w:r>
            <w:bookmarkEnd w:id="1048"/>
            <w:bookmarkEnd w:id="1049"/>
            <w:bookmarkEnd w:id="1050"/>
          </w:p>
        </w:tc>
        <w:tc>
          <w:tcPr>
            <w:tcW w:w="6894" w:type="dxa"/>
            <w:gridSpan w:val="3"/>
            <w:tcBorders>
              <w:top w:val="nil"/>
              <w:left w:val="nil"/>
              <w:bottom w:val="nil"/>
              <w:right w:val="nil"/>
            </w:tcBorders>
          </w:tcPr>
          <w:p w14:paraId="355898A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language of the Contract and the law governing the Contract are </w:t>
            </w:r>
            <w:r w:rsidRPr="00CE198C">
              <w:rPr>
                <w:b/>
              </w:rPr>
              <w:t>stated in the PCC</w:t>
            </w:r>
            <w:r w:rsidRPr="00CE198C">
              <w:t>.</w:t>
            </w:r>
          </w:p>
          <w:p w14:paraId="22E3F78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Throughout the execution of the Contract, the Contractor shall comply with the import of goods and services prohibitions in the Employer’s country when</w:t>
            </w:r>
          </w:p>
          <w:p w14:paraId="1E9B17B6" w14:textId="5F2516E1" w:rsidR="00ED5291" w:rsidRPr="00CE198C" w:rsidRDefault="00ED5291">
            <w:pPr>
              <w:pStyle w:val="P3Header1-Clauses"/>
              <w:numPr>
                <w:ilvl w:val="0"/>
                <w:numId w:val="105"/>
              </w:numPr>
            </w:pPr>
            <w:r w:rsidRPr="00CE198C">
              <w:t xml:space="preserve">as a matter of law or official regulations, the Borrower’s country prohibits commercial relations with that country; or </w:t>
            </w:r>
          </w:p>
          <w:p w14:paraId="3EE960A8" w14:textId="5902B677" w:rsidR="00ED5291" w:rsidRPr="00CE198C" w:rsidRDefault="00ED5291">
            <w:pPr>
              <w:pStyle w:val="P3Header1-Clauses"/>
              <w:numPr>
                <w:ilvl w:val="0"/>
                <w:numId w:val="105"/>
              </w:numPr>
            </w:pPr>
            <w:r w:rsidRPr="00CE198C">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ED5291" w:rsidRPr="00CE198C" w14:paraId="2802F947" w14:textId="77777777" w:rsidTr="16DCC97D">
        <w:tc>
          <w:tcPr>
            <w:tcW w:w="2255" w:type="dxa"/>
            <w:tcBorders>
              <w:top w:val="nil"/>
              <w:left w:val="nil"/>
              <w:bottom w:val="nil"/>
              <w:right w:val="nil"/>
            </w:tcBorders>
          </w:tcPr>
          <w:p w14:paraId="6E2CC89D" w14:textId="4CADDE5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51" w:name="_Toc333923227"/>
            <w:bookmarkStart w:id="1052" w:name="_Toc497228211"/>
            <w:bookmarkStart w:id="1053" w:name="_Toc25317342"/>
            <w:r w:rsidRPr="00CE198C">
              <w:t>Project Manager’s Decisions</w:t>
            </w:r>
            <w:bookmarkEnd w:id="1051"/>
            <w:bookmarkEnd w:id="1052"/>
            <w:bookmarkEnd w:id="1053"/>
          </w:p>
        </w:tc>
        <w:tc>
          <w:tcPr>
            <w:tcW w:w="6894" w:type="dxa"/>
            <w:gridSpan w:val="3"/>
            <w:tcBorders>
              <w:top w:val="nil"/>
              <w:left w:val="nil"/>
              <w:bottom w:val="nil"/>
              <w:right w:val="nil"/>
            </w:tcBorders>
          </w:tcPr>
          <w:p w14:paraId="47191337"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Except where otherwise specifically stated, the Project Manager shall decide contractual matters between the Employer and the Contractor in the role representing the Employer.</w:t>
            </w:r>
          </w:p>
        </w:tc>
      </w:tr>
      <w:tr w:rsidR="00ED5291" w:rsidRPr="00CE198C" w14:paraId="605716B2" w14:textId="77777777" w:rsidTr="16DCC97D">
        <w:tc>
          <w:tcPr>
            <w:tcW w:w="2255" w:type="dxa"/>
            <w:tcBorders>
              <w:top w:val="nil"/>
              <w:left w:val="nil"/>
              <w:bottom w:val="nil"/>
              <w:right w:val="nil"/>
            </w:tcBorders>
          </w:tcPr>
          <w:p w14:paraId="1521D989" w14:textId="4644F384"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54" w:name="_Toc333923228"/>
            <w:bookmarkStart w:id="1055" w:name="_Toc497228212"/>
            <w:bookmarkStart w:id="1056" w:name="_Toc25317343"/>
            <w:r w:rsidRPr="00CE198C">
              <w:t>Delegation</w:t>
            </w:r>
            <w:bookmarkEnd w:id="1054"/>
            <w:bookmarkEnd w:id="1055"/>
            <w:bookmarkEnd w:id="1056"/>
          </w:p>
        </w:tc>
        <w:tc>
          <w:tcPr>
            <w:tcW w:w="6894" w:type="dxa"/>
            <w:gridSpan w:val="3"/>
            <w:tcBorders>
              <w:top w:val="nil"/>
              <w:left w:val="nil"/>
              <w:bottom w:val="nil"/>
              <w:right w:val="nil"/>
            </w:tcBorders>
          </w:tcPr>
          <w:p w14:paraId="4EA30DD9" w14:textId="7A684909" w:rsidR="00ED5291" w:rsidRPr="00CE198C" w:rsidRDefault="001C06E9"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Unless o</w:t>
            </w:r>
            <w:r w:rsidR="00ED5291" w:rsidRPr="00CE198C">
              <w:t xml:space="preserve">therwise </w:t>
            </w:r>
            <w:r w:rsidR="00ED5291" w:rsidRPr="00CE198C">
              <w:rPr>
                <w:b/>
              </w:rPr>
              <w:t>specified in the PCC,</w:t>
            </w:r>
            <w:r w:rsidR="00ED5291" w:rsidRPr="00CE198C">
              <w:t xml:space="preserve"> the Project Manager may delegate any of his duties and responsibilities to other </w:t>
            </w:r>
            <w:proofErr w:type="gramStart"/>
            <w:r w:rsidR="00ED5291" w:rsidRPr="00CE198C">
              <w:t>people,</w:t>
            </w:r>
            <w:proofErr w:type="gramEnd"/>
            <w:r w:rsidR="00ED5291" w:rsidRPr="00CE198C">
              <w:t xml:space="preserve"> except to the Adjudicator, after notifying the Contractor, and may revoke any delegation after notifying the Contractor.</w:t>
            </w:r>
          </w:p>
        </w:tc>
      </w:tr>
      <w:tr w:rsidR="00ED5291" w:rsidRPr="00CE198C" w14:paraId="2A42FF53" w14:textId="77777777" w:rsidTr="16DCC97D">
        <w:tc>
          <w:tcPr>
            <w:tcW w:w="2255" w:type="dxa"/>
            <w:tcBorders>
              <w:top w:val="nil"/>
              <w:left w:val="nil"/>
              <w:bottom w:val="nil"/>
              <w:right w:val="nil"/>
            </w:tcBorders>
          </w:tcPr>
          <w:p w14:paraId="080E94D7" w14:textId="40018111"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57" w:name="_Toc333923229"/>
            <w:bookmarkStart w:id="1058" w:name="_Toc497228213"/>
            <w:bookmarkStart w:id="1059" w:name="_Toc25317344"/>
            <w:r w:rsidRPr="00CE198C">
              <w:t>Communica</w:t>
            </w:r>
            <w:r w:rsidRPr="00CE198C">
              <w:softHyphen/>
              <w:t>tions</w:t>
            </w:r>
            <w:bookmarkEnd w:id="1057"/>
            <w:bookmarkEnd w:id="1058"/>
            <w:bookmarkEnd w:id="1059"/>
          </w:p>
        </w:tc>
        <w:tc>
          <w:tcPr>
            <w:tcW w:w="6894" w:type="dxa"/>
            <w:gridSpan w:val="3"/>
            <w:tcBorders>
              <w:top w:val="nil"/>
              <w:left w:val="nil"/>
              <w:bottom w:val="nil"/>
              <w:right w:val="nil"/>
            </w:tcBorders>
          </w:tcPr>
          <w:p w14:paraId="3270BE5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Communications between parties that are referred to in the Conditions shall be effective only when in writing. A notice shall be effective only when it is delivered.</w:t>
            </w:r>
          </w:p>
        </w:tc>
      </w:tr>
      <w:tr w:rsidR="00ED5291" w:rsidRPr="00CE198C" w14:paraId="73DE5608" w14:textId="77777777" w:rsidTr="16DCC97D">
        <w:tc>
          <w:tcPr>
            <w:tcW w:w="2255" w:type="dxa"/>
            <w:tcBorders>
              <w:top w:val="nil"/>
              <w:left w:val="nil"/>
              <w:bottom w:val="nil"/>
              <w:right w:val="nil"/>
            </w:tcBorders>
          </w:tcPr>
          <w:p w14:paraId="6749E652" w14:textId="58373A2E"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60" w:name="_Toc333923230"/>
            <w:bookmarkStart w:id="1061" w:name="_Toc497228214"/>
            <w:bookmarkStart w:id="1062" w:name="_Toc25317345"/>
            <w:r w:rsidRPr="00CE198C">
              <w:t>Subcontracting</w:t>
            </w:r>
            <w:bookmarkEnd w:id="1060"/>
            <w:bookmarkEnd w:id="1061"/>
            <w:bookmarkEnd w:id="1062"/>
          </w:p>
        </w:tc>
        <w:tc>
          <w:tcPr>
            <w:tcW w:w="6894" w:type="dxa"/>
            <w:gridSpan w:val="3"/>
            <w:tcBorders>
              <w:top w:val="nil"/>
              <w:left w:val="nil"/>
              <w:bottom w:val="nil"/>
              <w:right w:val="nil"/>
            </w:tcBorders>
          </w:tcPr>
          <w:p w14:paraId="1915C975" w14:textId="0F8A5AB3"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may subcontract with the approval of the Project Manager but may not assign the Contract without the approval of the Employer in writing. Subcontracting shall not alter the Contractor’s obligations.</w:t>
            </w:r>
            <w:r w:rsidR="00D70B5F" w:rsidRPr="00CE198C">
              <w:t xml:space="preserve"> </w:t>
            </w:r>
            <w:r w:rsidR="00D70B5F" w:rsidRPr="00CE198C">
              <w:rPr>
                <w:rFonts w:eastAsia="Arial Narrow"/>
              </w:rPr>
              <w:t xml:space="preserve">The Contractor shall require that its Subcontractors execute the Works in accordance with </w:t>
            </w:r>
            <w:r w:rsidR="00D70B5F" w:rsidRPr="00CE198C">
              <w:rPr>
                <w:rFonts w:eastAsia="Arial Narrow"/>
              </w:rPr>
              <w:lastRenderedPageBreak/>
              <w:t>the Contract, including complying with the relevant ES requirements</w:t>
            </w:r>
            <w:r w:rsidR="00A42622" w:rsidRPr="00CE198C">
              <w:rPr>
                <w:rFonts w:eastAsia="Arial Narrow"/>
              </w:rPr>
              <w:t xml:space="preserve"> and the obligations set out in Sub-Clause </w:t>
            </w:r>
            <w:r w:rsidR="007A52D8" w:rsidRPr="00CE198C">
              <w:rPr>
                <w:rFonts w:eastAsia="Arial Narrow"/>
              </w:rPr>
              <w:t>28.1</w:t>
            </w:r>
            <w:r w:rsidR="003F3736" w:rsidRPr="00CE198C">
              <w:rPr>
                <w:rFonts w:eastAsia="Arial Narrow"/>
              </w:rPr>
              <w:t>.</w:t>
            </w:r>
          </w:p>
        </w:tc>
      </w:tr>
      <w:tr w:rsidR="00ED5291" w:rsidRPr="00CE198C" w14:paraId="7E9F2931" w14:textId="77777777" w:rsidTr="16DCC97D">
        <w:tc>
          <w:tcPr>
            <w:tcW w:w="2255" w:type="dxa"/>
            <w:tcBorders>
              <w:top w:val="nil"/>
              <w:left w:val="nil"/>
              <w:bottom w:val="nil"/>
              <w:right w:val="nil"/>
            </w:tcBorders>
          </w:tcPr>
          <w:p w14:paraId="33976A84" w14:textId="07129534"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63" w:name="_Toc333923231"/>
            <w:bookmarkStart w:id="1064" w:name="_Toc497228215"/>
            <w:bookmarkStart w:id="1065" w:name="_Toc25317346"/>
            <w:r w:rsidRPr="00CE198C">
              <w:lastRenderedPageBreak/>
              <w:t>Other Contractors</w:t>
            </w:r>
            <w:bookmarkEnd w:id="1063"/>
            <w:bookmarkEnd w:id="1064"/>
            <w:bookmarkEnd w:id="1065"/>
          </w:p>
        </w:tc>
        <w:tc>
          <w:tcPr>
            <w:tcW w:w="6894" w:type="dxa"/>
            <w:gridSpan w:val="3"/>
            <w:tcBorders>
              <w:top w:val="nil"/>
              <w:left w:val="nil"/>
              <w:bottom w:val="nil"/>
              <w:right w:val="nil"/>
            </w:tcBorders>
          </w:tcPr>
          <w:p w14:paraId="52DE1C4C"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cooperate and share the Site with other contractors, public authorities, utilities, and the Employer between the dates given in the Schedule of Other Contractors, as </w:t>
            </w:r>
            <w:r w:rsidRPr="00CE198C">
              <w:rPr>
                <w:b/>
              </w:rPr>
              <w:t>referred to in the PCC.</w:t>
            </w:r>
            <w:r w:rsidRPr="00CE198C">
              <w:t xml:space="preserve"> The Contractor shall also provide facilities and services for them as described in the Schedule. The Employer may modify the Schedule of Other Contractors, and shall notify the Contractor of any such modification.</w:t>
            </w:r>
          </w:p>
          <w:p w14:paraId="2DF0815A" w14:textId="23BC64A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bookmarkStart w:id="1066" w:name="_Toc14461998"/>
            <w:bookmarkStart w:id="1067" w:name="_Toc14463718"/>
            <w:r w:rsidRPr="00CE198C">
              <w:t>The Contractor shall also, as stated in the Specification</w:t>
            </w:r>
            <w:r w:rsidR="005B717C" w:rsidRPr="00CE198C">
              <w:t>s</w:t>
            </w:r>
            <w:r w:rsidRPr="00CE198C">
              <w:t xml:space="preserve"> or as instructed by the Project Manager, cooperate with and allow appropriate opportunities for the Employer’s or any other personnel, notified to the Contractor by the Employer or Project Manager, to conduct any environmental and social assessment.</w:t>
            </w:r>
            <w:bookmarkEnd w:id="1066"/>
            <w:bookmarkEnd w:id="1067"/>
          </w:p>
        </w:tc>
      </w:tr>
      <w:tr w:rsidR="00ED5291" w:rsidRPr="00CE198C" w14:paraId="61BE4A0B" w14:textId="77777777" w:rsidTr="16DCC97D">
        <w:trPr>
          <w:cantSplit/>
        </w:trPr>
        <w:tc>
          <w:tcPr>
            <w:tcW w:w="2255" w:type="dxa"/>
            <w:tcBorders>
              <w:top w:val="nil"/>
              <w:left w:val="nil"/>
              <w:bottom w:val="nil"/>
              <w:right w:val="nil"/>
            </w:tcBorders>
          </w:tcPr>
          <w:p w14:paraId="3AFC324A" w14:textId="6B00C14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68" w:name="_Toc333923232"/>
            <w:bookmarkStart w:id="1069" w:name="_Toc497228216"/>
            <w:bookmarkStart w:id="1070" w:name="_Toc25317347"/>
            <w:r w:rsidRPr="00CE198C">
              <w:lastRenderedPageBreak/>
              <w:t>Personnel and Equipment</w:t>
            </w:r>
            <w:bookmarkEnd w:id="1068"/>
            <w:bookmarkEnd w:id="1069"/>
            <w:bookmarkEnd w:id="1070"/>
          </w:p>
        </w:tc>
        <w:tc>
          <w:tcPr>
            <w:tcW w:w="6894" w:type="dxa"/>
            <w:gridSpan w:val="3"/>
            <w:tcBorders>
              <w:top w:val="nil"/>
              <w:left w:val="nil"/>
              <w:bottom w:val="nil"/>
              <w:right w:val="nil"/>
            </w:tcBorders>
          </w:tcPr>
          <w:p w14:paraId="78221387"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noProof/>
                <w:szCs w:val="20"/>
              </w:rPr>
            </w:pPr>
            <w:r w:rsidRPr="00CE198C">
              <w:t>The</w:t>
            </w:r>
            <w:r w:rsidRPr="00CE198C">
              <w:rPr>
                <w:noProof/>
                <w:szCs w:val="20"/>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14:paraId="4E54094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szCs w:val="20"/>
              </w:rPr>
              <w:t>The Project Manager may require the Contractor to remove (or cause to be removed) any person employed on the Site or Works, including the Key Personnel (if any), who:</w:t>
            </w:r>
          </w:p>
          <w:p w14:paraId="08F567C7" w14:textId="77777777" w:rsidR="00ED5291" w:rsidRPr="00CE198C" w:rsidRDefault="00ED5291" w:rsidP="00CE198C">
            <w:pPr>
              <w:pStyle w:val="ListParagraph"/>
              <w:numPr>
                <w:ilvl w:val="0"/>
                <w:numId w:val="76"/>
              </w:numPr>
              <w:spacing w:before="120" w:after="120"/>
              <w:ind w:left="884"/>
              <w:contextualSpacing w:val="0"/>
              <w:jc w:val="both"/>
            </w:pPr>
            <w:r w:rsidRPr="00CE198C">
              <w:t>persists in any misconduct or lack of care;</w:t>
            </w:r>
          </w:p>
          <w:p w14:paraId="499AF57D" w14:textId="77777777" w:rsidR="00ED5291" w:rsidRPr="00CE198C" w:rsidRDefault="00ED5291" w:rsidP="00CE198C">
            <w:pPr>
              <w:pStyle w:val="ListParagraph"/>
              <w:numPr>
                <w:ilvl w:val="0"/>
                <w:numId w:val="76"/>
              </w:numPr>
              <w:spacing w:before="120" w:after="120"/>
              <w:ind w:left="884"/>
              <w:contextualSpacing w:val="0"/>
              <w:jc w:val="both"/>
            </w:pPr>
            <w:r w:rsidRPr="00CE198C">
              <w:t>carries out duties incompetently or negligently;</w:t>
            </w:r>
          </w:p>
          <w:p w14:paraId="58C89F17" w14:textId="77777777" w:rsidR="00ED5291" w:rsidRPr="00CE198C" w:rsidRDefault="00ED5291" w:rsidP="00CE198C">
            <w:pPr>
              <w:pStyle w:val="ListParagraph"/>
              <w:numPr>
                <w:ilvl w:val="0"/>
                <w:numId w:val="76"/>
              </w:numPr>
              <w:spacing w:before="120" w:after="120"/>
              <w:ind w:left="884"/>
              <w:contextualSpacing w:val="0"/>
              <w:jc w:val="both"/>
            </w:pPr>
            <w:r w:rsidRPr="00CE198C">
              <w:t>fails to comply with any provision of the Contract;</w:t>
            </w:r>
          </w:p>
          <w:p w14:paraId="238C17AA" w14:textId="77777777" w:rsidR="00ED5291" w:rsidRPr="00CE198C" w:rsidRDefault="00ED5291" w:rsidP="00CE198C">
            <w:pPr>
              <w:pStyle w:val="ListParagraph"/>
              <w:numPr>
                <w:ilvl w:val="0"/>
                <w:numId w:val="76"/>
              </w:numPr>
              <w:spacing w:before="120" w:after="120"/>
              <w:ind w:left="884"/>
              <w:contextualSpacing w:val="0"/>
              <w:jc w:val="both"/>
            </w:pPr>
            <w:r w:rsidRPr="00CE198C">
              <w:t>persists in any conduct which is prejudicial to safety, health, or the protection of the environment;</w:t>
            </w:r>
          </w:p>
          <w:p w14:paraId="50749439" w14:textId="77777777" w:rsidR="00ED5291" w:rsidRPr="00CE198C" w:rsidRDefault="00ED5291" w:rsidP="00CE198C">
            <w:pPr>
              <w:pStyle w:val="ListParagraph"/>
              <w:numPr>
                <w:ilvl w:val="0"/>
                <w:numId w:val="76"/>
              </w:numPr>
              <w:spacing w:before="120" w:after="120"/>
              <w:ind w:left="884"/>
              <w:contextualSpacing w:val="0"/>
              <w:jc w:val="both"/>
            </w:pPr>
            <w:r w:rsidRPr="00CE198C">
              <w:t xml:space="preserve">based on reasonable evidence, is determined to have engaged in Fraud and Corruption during the execution of the Works; </w:t>
            </w:r>
          </w:p>
          <w:p w14:paraId="236722C7" w14:textId="04D49FBD" w:rsidR="00ED5291" w:rsidRPr="00CE198C" w:rsidRDefault="00ED5291" w:rsidP="00CE198C">
            <w:pPr>
              <w:pStyle w:val="ListParagraph"/>
              <w:numPr>
                <w:ilvl w:val="0"/>
                <w:numId w:val="76"/>
              </w:numPr>
              <w:spacing w:before="120" w:after="120"/>
              <w:ind w:left="884"/>
              <w:contextualSpacing w:val="0"/>
              <w:jc w:val="both"/>
            </w:pPr>
            <w:r w:rsidRPr="00CE198C">
              <w:t xml:space="preserve">has been recruited from the Employer’s </w:t>
            </w:r>
            <w:r w:rsidR="00AC6E6A" w:rsidRPr="00CE198C">
              <w:t>Personnel</w:t>
            </w:r>
            <w:r w:rsidRPr="00CE198C">
              <w:t>;</w:t>
            </w:r>
          </w:p>
          <w:p w14:paraId="46ADFE7D" w14:textId="77777777" w:rsidR="00ED5291" w:rsidRPr="00CE198C" w:rsidRDefault="00ED5291" w:rsidP="00CE198C">
            <w:pPr>
              <w:pStyle w:val="ListParagraph"/>
              <w:numPr>
                <w:ilvl w:val="0"/>
                <w:numId w:val="76"/>
              </w:numPr>
              <w:spacing w:before="120" w:after="120"/>
              <w:ind w:left="884"/>
              <w:contextualSpacing w:val="0"/>
              <w:jc w:val="both"/>
            </w:pPr>
            <w:proofErr w:type="gramStart"/>
            <w:r w:rsidRPr="00CE198C">
              <w:t>undertakes</w:t>
            </w:r>
            <w:proofErr w:type="gramEnd"/>
            <w:r w:rsidRPr="00CE198C">
              <w:t xml:space="preserve"> behavior which breaches the Code of Conduct for Contractor’s Personnel (ES).</w:t>
            </w:r>
          </w:p>
          <w:p w14:paraId="1C08E538" w14:textId="77777777" w:rsidR="00ED5291" w:rsidRPr="00CE198C" w:rsidRDefault="00ED5291" w:rsidP="00CE198C">
            <w:pPr>
              <w:spacing w:before="120" w:after="120"/>
              <w:ind w:left="530"/>
              <w:jc w:val="both"/>
              <w:rPr>
                <w:szCs w:val="20"/>
              </w:rPr>
            </w:pPr>
            <w:r w:rsidRPr="00CE198C">
              <w:rPr>
                <w:szCs w:val="20"/>
              </w:rPr>
              <w:t xml:space="preserve">If appropriate, the Contractor shall then promptly appoint (or cause to be appointed) a suitable replacement with equivalent skills and experience. </w:t>
            </w:r>
          </w:p>
          <w:p w14:paraId="1C4E46B9" w14:textId="77777777" w:rsidR="00ED5291" w:rsidRPr="00CE198C" w:rsidRDefault="00ED5291" w:rsidP="00CE198C">
            <w:pPr>
              <w:suppressAutoHyphens/>
              <w:overflowPunct w:val="0"/>
              <w:autoSpaceDE w:val="0"/>
              <w:autoSpaceDN w:val="0"/>
              <w:adjustRightInd w:val="0"/>
              <w:spacing w:before="120" w:after="120"/>
              <w:ind w:left="530" w:right="36"/>
              <w:jc w:val="both"/>
              <w:textAlignment w:val="baseline"/>
              <w:rPr>
                <w:noProof/>
                <w:szCs w:val="20"/>
              </w:rPr>
            </w:pPr>
            <w:r w:rsidRPr="00CE198C">
              <w:rPr>
                <w:szCs w:val="20"/>
              </w:rPr>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14:paraId="01FBF596" w14:textId="6C00C550"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szCs w:val="20"/>
              </w:rPr>
            </w:pPr>
            <w:r w:rsidRPr="00CE198C">
              <w:rPr>
                <w:szCs w:val="20"/>
              </w:rPr>
              <w:t>The Contractor shall take all necessary safety measures to avoid the occurrence of incidents and injuries to any third party</w:t>
            </w:r>
            <w:r w:rsidR="00844717" w:rsidRPr="00CE198C">
              <w:rPr>
                <w:szCs w:val="20"/>
              </w:rPr>
              <w:t>,</w:t>
            </w:r>
            <w:r w:rsidRPr="00CE198C">
              <w:rPr>
                <w:szCs w:val="20"/>
              </w:rPr>
              <w:t xml:space="preserve"> associated with the use of</w:t>
            </w:r>
            <w:r w:rsidR="00844717" w:rsidRPr="00CE198C">
              <w:rPr>
                <w:szCs w:val="20"/>
              </w:rPr>
              <w:t xml:space="preserve">, if any, </w:t>
            </w:r>
            <w:r w:rsidRPr="00CE198C">
              <w:rPr>
                <w:szCs w:val="20"/>
              </w:rPr>
              <w:t>Equipment on public roads or other public infrastructure. The Contractor shall monitor road safety incidents and accidents to identify negative safety issues, and establish and implement necessary measures to resolve them.</w:t>
            </w:r>
          </w:p>
          <w:p w14:paraId="3A092ED2" w14:textId="77777777" w:rsidR="00ED5291" w:rsidRPr="00CE198C" w:rsidRDefault="16DCC97D"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Labor</w:t>
            </w:r>
          </w:p>
          <w:p w14:paraId="3532C8D1"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Engagement of Staff and Labor.</w:t>
            </w:r>
            <w:r w:rsidRPr="00CE198C">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14:paraId="7FE8BCDC" w14:textId="7F073800" w:rsidR="00ED5291" w:rsidRPr="00CE198C" w:rsidRDefault="00ED5291" w:rsidP="00CE198C">
            <w:pPr>
              <w:pStyle w:val="ListParagraph"/>
              <w:spacing w:before="120" w:after="120"/>
              <w:ind w:right="-72"/>
              <w:contextualSpacing w:val="0"/>
              <w:jc w:val="both"/>
            </w:pPr>
            <w:r w:rsidRPr="00CE198C">
              <w:t xml:space="preserve">Unless otherwise provided in the Contract, the Contractor shall be responsible for the recruitment, transportation, accommodation </w:t>
            </w:r>
            <w:r w:rsidR="006A52BE" w:rsidRPr="00CE198C">
              <w:t xml:space="preserve">and </w:t>
            </w:r>
            <w:r w:rsidR="00BE22AB" w:rsidRPr="00CE198C">
              <w:t xml:space="preserve">welfare facilities in accordance with </w:t>
            </w:r>
            <w:r w:rsidR="00D64E4E" w:rsidRPr="00CE198C">
              <w:t xml:space="preserve">GCC </w:t>
            </w:r>
            <w:r w:rsidR="00BE22AB" w:rsidRPr="00CE198C">
              <w:t>Sub-Clause 9.4</w:t>
            </w:r>
            <w:r w:rsidR="00367DEE" w:rsidRPr="00CE198C">
              <w:t>.</w:t>
            </w:r>
            <w:r w:rsidR="00BE22AB" w:rsidRPr="00CE198C">
              <w:t>6, of the Contractor’s Personnel</w:t>
            </w:r>
            <w:r w:rsidR="006A52BE" w:rsidRPr="00CE198C">
              <w:t>,</w:t>
            </w:r>
            <w:r w:rsidRPr="00CE198C">
              <w:t xml:space="preserve"> and for all payments in connection therewith.</w:t>
            </w:r>
          </w:p>
          <w:p w14:paraId="1EA2390A" w14:textId="34C3D51A" w:rsidR="00ED5291" w:rsidRPr="00CE198C" w:rsidRDefault="00ED5291" w:rsidP="00CE198C">
            <w:pPr>
              <w:spacing w:before="120" w:after="120"/>
              <w:ind w:left="720" w:right="-72"/>
              <w:jc w:val="both"/>
              <w:rPr>
                <w:szCs w:val="20"/>
              </w:rPr>
            </w:pPr>
            <w:r w:rsidRPr="00CE198C">
              <w:rPr>
                <w:szCs w:val="20"/>
              </w:rP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w:t>
            </w:r>
            <w:r w:rsidR="005B717C" w:rsidRPr="00CE198C">
              <w:rPr>
                <w:szCs w:val="20"/>
              </w:rPr>
              <w:t>s</w:t>
            </w:r>
            <w:r w:rsidRPr="00CE198C">
              <w:rPr>
                <w:szCs w:val="20"/>
              </w:rPr>
              <w:t>. The Contractor’s Personnel shall be informed when any material changes to their terms or conditions of employment occur.</w:t>
            </w:r>
          </w:p>
          <w:p w14:paraId="5072E483"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Conditions of Labor.</w:t>
            </w:r>
            <w:r w:rsidRPr="00CE198C">
              <w:t xml:space="preserve"> The Contractor shall inform the Contractor’s Personnel about:</w:t>
            </w:r>
          </w:p>
          <w:p w14:paraId="62B5520D" w14:textId="605D906C" w:rsidR="00ED5291" w:rsidRPr="00CE198C" w:rsidRDefault="00ED5291" w:rsidP="00CE198C">
            <w:pPr>
              <w:pStyle w:val="ListParagraph"/>
              <w:numPr>
                <w:ilvl w:val="2"/>
                <w:numId w:val="71"/>
              </w:numPr>
              <w:tabs>
                <w:tab w:val="clear" w:pos="864"/>
              </w:tabs>
              <w:spacing w:before="120" w:after="120"/>
              <w:ind w:left="1066"/>
              <w:contextualSpacing w:val="0"/>
              <w:jc w:val="both"/>
            </w:pPr>
            <w:r w:rsidRPr="00CE198C">
              <w:t>any deduction to their payment and the conditions of such deductions in accordance with the applicable laws or as stated in the Specification</w:t>
            </w:r>
            <w:r w:rsidR="005B717C" w:rsidRPr="00CE198C">
              <w:t>s</w:t>
            </w:r>
            <w:r w:rsidRPr="00CE198C">
              <w:t>; and</w:t>
            </w:r>
          </w:p>
          <w:p w14:paraId="61199C1B" w14:textId="77777777" w:rsidR="00ED5291" w:rsidRPr="00CE198C" w:rsidRDefault="00ED5291" w:rsidP="00CE198C">
            <w:pPr>
              <w:pStyle w:val="ListParagraph"/>
              <w:numPr>
                <w:ilvl w:val="2"/>
                <w:numId w:val="71"/>
              </w:numPr>
              <w:tabs>
                <w:tab w:val="clear" w:pos="864"/>
              </w:tabs>
              <w:spacing w:before="120" w:after="120"/>
              <w:ind w:left="1066"/>
              <w:contextualSpacing w:val="0"/>
              <w:jc w:val="both"/>
            </w:pPr>
            <w:proofErr w:type="gramStart"/>
            <w:r w:rsidRPr="00CE198C">
              <w:t>their</w:t>
            </w:r>
            <w:proofErr w:type="gramEnd"/>
            <w:r w:rsidRPr="00CE198C">
              <w:t xml:space="preserve"> liability to pay personal income taxes in the Country in respect of such of their salaries, wages, allowances and any benefits as are subject to tax under the laws of the Country for the time being in force. </w:t>
            </w:r>
          </w:p>
          <w:p w14:paraId="2E869A6A" w14:textId="77777777" w:rsidR="00ED5291" w:rsidRPr="00CE198C" w:rsidRDefault="00ED5291" w:rsidP="00CE198C">
            <w:pPr>
              <w:spacing w:before="120" w:after="120"/>
              <w:ind w:left="710"/>
              <w:jc w:val="both"/>
              <w:rPr>
                <w:szCs w:val="20"/>
              </w:rPr>
            </w:pPr>
            <w:r w:rsidRPr="00CE198C">
              <w:rPr>
                <w:szCs w:val="20"/>
              </w:rPr>
              <w:t xml:space="preserve">The Contractor shall perform such duties in regard to such deductions thereof as may be imposed on him by such laws. </w:t>
            </w:r>
          </w:p>
          <w:p w14:paraId="040A45D1" w14:textId="6E00E88A" w:rsidR="0050384A" w:rsidRPr="00CE198C" w:rsidRDefault="00ED5291" w:rsidP="00CE198C">
            <w:pPr>
              <w:spacing w:before="120" w:after="120"/>
              <w:ind w:left="710"/>
              <w:jc w:val="both"/>
              <w:rPr>
                <w:rFonts w:eastAsia="Arial Narrow"/>
                <w:color w:val="000000"/>
              </w:rPr>
            </w:pPr>
            <w:r w:rsidRPr="00CE198C">
              <w:rPr>
                <w:szCs w:val="20"/>
              </w:rPr>
              <w:t>Where required by applicable laws or as stated in the Specification</w:t>
            </w:r>
            <w:r w:rsidR="005B717C" w:rsidRPr="00CE198C">
              <w:rPr>
                <w:szCs w:val="20"/>
              </w:rPr>
              <w:t>s</w:t>
            </w:r>
            <w:r w:rsidRPr="00CE198C">
              <w:rPr>
                <w:szCs w:val="20"/>
              </w:rPr>
              <w:t>,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14:paraId="060CDB6C" w14:textId="7EC671AC" w:rsidR="00ED5291" w:rsidRPr="00CE198C" w:rsidRDefault="0050384A" w:rsidP="00CE198C">
            <w:pPr>
              <w:pStyle w:val="ListParagraph"/>
              <w:numPr>
                <w:ilvl w:val="2"/>
                <w:numId w:val="75"/>
              </w:numPr>
              <w:spacing w:before="120" w:after="120"/>
              <w:ind w:right="-72"/>
              <w:contextualSpacing w:val="0"/>
              <w:jc w:val="both"/>
            </w:pPr>
            <w:r w:rsidRPr="00CE198C">
              <w:rPr>
                <w:rFonts w:eastAsia="Arial Narrow"/>
                <w:color w:val="000000"/>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00ED5291" w:rsidRPr="00CE198C">
              <w:t>.</w:t>
            </w:r>
            <w:r w:rsidRPr="00CE198C">
              <w:t xml:space="preserve"> </w:t>
            </w:r>
          </w:p>
          <w:p w14:paraId="60132F22" w14:textId="77777777" w:rsidR="00ED5291" w:rsidRPr="00CE198C" w:rsidRDefault="00ED5291" w:rsidP="00CE198C">
            <w:pPr>
              <w:pStyle w:val="ListParagraph"/>
              <w:numPr>
                <w:ilvl w:val="2"/>
                <w:numId w:val="75"/>
              </w:numPr>
              <w:spacing w:before="120" w:after="120"/>
              <w:ind w:right="-72"/>
              <w:contextualSpacing w:val="0"/>
              <w:jc w:val="both"/>
            </w:pPr>
            <w:r w:rsidRPr="00CE198C">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14:paraId="47A093EF"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Disorderly conduct.</w:t>
            </w:r>
            <w:r w:rsidRPr="00CE198C">
              <w:t xml:space="preserve"> The Contractor shall at all times during the progress of the Contract use its best endeavors to prevent any unlawful, riotous or disorderly conduct or behavior by or amongst the Contractor’s Personnel. </w:t>
            </w:r>
          </w:p>
          <w:p w14:paraId="2B87F9FC" w14:textId="1E41E7B3" w:rsidR="00ED5291" w:rsidRPr="00CE198C" w:rsidRDefault="00ED5291" w:rsidP="00CE198C">
            <w:pPr>
              <w:pStyle w:val="ListParagraph"/>
              <w:numPr>
                <w:ilvl w:val="2"/>
                <w:numId w:val="75"/>
              </w:numPr>
              <w:spacing w:before="120" w:after="120"/>
              <w:ind w:right="-72"/>
              <w:contextualSpacing w:val="0"/>
              <w:jc w:val="both"/>
            </w:pPr>
            <w:r w:rsidRPr="00CE198C">
              <w:rPr>
                <w:i/>
              </w:rPr>
              <w:t>Facilities for Staff and Labor.</w:t>
            </w:r>
            <w:r w:rsidRPr="00CE198C">
              <w:t xml:space="preserve"> Except as otherwise stated in the Specification</w:t>
            </w:r>
            <w:r w:rsidR="005B717C" w:rsidRPr="00CE198C">
              <w:t>s</w:t>
            </w:r>
            <w:r w:rsidRPr="00CE198C">
              <w:t>, the Contractor shall provide and maintain all necessary accommodation and welfare facilities for the Contractor’s Personnel. If stated in the Specification</w:t>
            </w:r>
            <w:r w:rsidR="005B717C" w:rsidRPr="00CE198C">
              <w:t>s</w:t>
            </w:r>
            <w:r w:rsidRPr="00CE198C">
              <w:t xml:space="preserve">, the Contractor shall give access to or provide services that accommodate the physical, social and cultural needs of the Contractor’s Personnel. The Contractor shall also provide similar facilities for the Employer’s </w:t>
            </w:r>
            <w:r w:rsidR="00AC6E6A" w:rsidRPr="00CE198C">
              <w:t xml:space="preserve">Personnel </w:t>
            </w:r>
            <w:r w:rsidRPr="00CE198C">
              <w:t>if stated in the Specification</w:t>
            </w:r>
            <w:r w:rsidR="005B717C" w:rsidRPr="00CE198C">
              <w:t>s</w:t>
            </w:r>
            <w:r w:rsidRPr="00CE198C">
              <w:t>.</w:t>
            </w:r>
          </w:p>
          <w:p w14:paraId="5342613A" w14:textId="035665BF" w:rsidR="00ED5291" w:rsidRPr="00CE198C" w:rsidRDefault="00ED5291" w:rsidP="00CE198C">
            <w:pPr>
              <w:pStyle w:val="ListParagraph"/>
              <w:numPr>
                <w:ilvl w:val="2"/>
                <w:numId w:val="75"/>
              </w:numPr>
              <w:spacing w:before="120" w:after="120"/>
              <w:ind w:right="-72"/>
              <w:contextualSpacing w:val="0"/>
              <w:jc w:val="both"/>
            </w:pPr>
            <w:r w:rsidRPr="00CE198C">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w:t>
            </w:r>
            <w:r w:rsidR="005B717C" w:rsidRPr="00CE198C">
              <w:t>s</w:t>
            </w:r>
            <w:r w:rsidRPr="00CE198C">
              <w:t>.</w:t>
            </w:r>
          </w:p>
          <w:p w14:paraId="6736A4EA" w14:textId="2489F7BA" w:rsidR="00ED5291" w:rsidRPr="00CE198C" w:rsidRDefault="00ED5291" w:rsidP="00CE198C">
            <w:pPr>
              <w:pStyle w:val="ListParagraph"/>
              <w:numPr>
                <w:ilvl w:val="2"/>
                <w:numId w:val="75"/>
              </w:numPr>
              <w:spacing w:before="120" w:after="120"/>
              <w:ind w:right="-72"/>
              <w:contextualSpacing w:val="0"/>
              <w:jc w:val="both"/>
            </w:pPr>
            <w:r w:rsidRPr="00CE198C">
              <w:rPr>
                <w:i/>
              </w:rPr>
              <w:t>Supply of Foodstuff</w:t>
            </w:r>
            <w:r w:rsidRPr="00CE198C">
              <w:t>s. The Contractor shall arrange for the provision of a sufficient supply of suitable food as may be stated in the Specification</w:t>
            </w:r>
            <w:r w:rsidR="005B717C" w:rsidRPr="00CE198C">
              <w:t>s</w:t>
            </w:r>
            <w:r w:rsidRPr="00CE198C">
              <w:t xml:space="preserve"> at reasonable prices for the Contractor’s Personnel for the purposes of or in connection with the Contract.</w:t>
            </w:r>
          </w:p>
          <w:p w14:paraId="57AD8116"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Supply of Water</w:t>
            </w:r>
            <w:r w:rsidRPr="00CE198C">
              <w:t>. The Contractor shall, having regard to local conditions, provide on the Site an adequate supply of drinking and other water for the use of the Contractor’s Personnel.</w:t>
            </w:r>
          </w:p>
          <w:p w14:paraId="053BA8D4"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 xml:space="preserve">Measures against Insect and Pest Nuisance. </w:t>
            </w:r>
            <w:r w:rsidRPr="00CE198C">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1071" w:name="_Hlk533087918"/>
          </w:p>
          <w:p w14:paraId="13F32811"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Alcoholic Liquor or Drugs</w:t>
            </w:r>
            <w:r w:rsidRPr="00CE198C">
              <w:t>. The Contractor shall not, otherwise than in accordance with the laws of the Country, import, sell, give, barter or otherwise dispose of any alcoholic liquor or drugs, or permit or allow importation, sale, gift, barter or disposal thereto by Contractor’s Personnel.</w:t>
            </w:r>
            <w:bookmarkEnd w:id="1071"/>
          </w:p>
          <w:p w14:paraId="3C8FBFE8"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Arms and Ammunition</w:t>
            </w:r>
            <w:r w:rsidRPr="00CE198C">
              <w:t>. The Contractor shall not give, barter, or otherwise dispose of, to any person, any arms or ammunition of any kind, or allow Contractor’s Personnel to do so.</w:t>
            </w:r>
          </w:p>
          <w:p w14:paraId="3822716C"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Funeral Arrangements.</w:t>
            </w:r>
            <w:r w:rsidRPr="00CE198C">
              <w:t xml:space="preserve"> The Contractor shall be responsible, to the extent required by local regulations, for making any funeral arrangements for any of its local employees who may die while engaged upon the Works.</w:t>
            </w:r>
          </w:p>
          <w:p w14:paraId="1072CAB8"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Forced Labor.</w:t>
            </w:r>
            <w:r w:rsidRPr="00CE198C">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14:paraId="1ED7B5A9" w14:textId="77777777" w:rsidR="00ED5291" w:rsidRPr="00CE198C" w:rsidRDefault="00ED5291" w:rsidP="00CE198C">
            <w:pPr>
              <w:spacing w:before="120" w:after="120"/>
              <w:ind w:left="720" w:right="-72"/>
              <w:jc w:val="both"/>
              <w:rPr>
                <w:szCs w:val="20"/>
              </w:rPr>
            </w:pPr>
            <w:r w:rsidRPr="00CE198C">
              <w:rPr>
                <w:szCs w:val="20"/>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14:paraId="5460CC71"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Child Labor</w:t>
            </w:r>
            <w:r w:rsidRPr="00CE198C">
              <w:t xml:space="preserve">. The Contractor, including its Subcontractors, shall not employ or engage a child under the age of 14 unless the national law specifies a higher age (the minimum age). </w:t>
            </w:r>
          </w:p>
          <w:p w14:paraId="208FDFCC" w14:textId="77777777" w:rsidR="00ED5291" w:rsidRPr="00CE198C" w:rsidRDefault="00ED5291" w:rsidP="00CE198C">
            <w:pPr>
              <w:pStyle w:val="ListParagraph"/>
              <w:spacing w:before="120" w:after="120"/>
              <w:ind w:right="-72"/>
              <w:contextualSpacing w:val="0"/>
              <w:jc w:val="both"/>
            </w:pPr>
            <w:r w:rsidRPr="00CE198C">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14:paraId="4A89594B" w14:textId="77777777" w:rsidR="00ED5291" w:rsidRPr="00CE198C" w:rsidRDefault="00ED5291" w:rsidP="00CE198C">
            <w:pPr>
              <w:autoSpaceDE w:val="0"/>
              <w:autoSpaceDN w:val="0"/>
              <w:adjustRightInd w:val="0"/>
              <w:spacing w:before="120" w:after="120"/>
              <w:ind w:left="720"/>
              <w:jc w:val="both"/>
              <w:rPr>
                <w:szCs w:val="20"/>
              </w:rPr>
            </w:pPr>
            <w:r w:rsidRPr="00CE198C">
              <w:rPr>
                <w:szCs w:val="20"/>
              </w:rP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14:paraId="12337754" w14:textId="77777777" w:rsidR="00ED5291" w:rsidRPr="00CE198C" w:rsidRDefault="00ED5291" w:rsidP="00CE198C">
            <w:pPr>
              <w:autoSpaceDE w:val="0"/>
              <w:autoSpaceDN w:val="0"/>
              <w:adjustRightInd w:val="0"/>
              <w:spacing w:before="120" w:after="120"/>
              <w:ind w:left="720"/>
              <w:jc w:val="both"/>
              <w:rPr>
                <w:szCs w:val="20"/>
              </w:rPr>
            </w:pPr>
            <w:r w:rsidRPr="00CE198C">
              <w:rPr>
                <w:szCs w:val="20"/>
              </w:rPr>
              <w:t>Work considered hazardous for children is work that, by its nature or the circumstances in which it is carried out, is likely to jeopardize the health, safety, or morals of children. Such work activities prohibited for children include work:</w:t>
            </w:r>
          </w:p>
          <w:p w14:paraId="5B758644" w14:textId="77777777" w:rsidR="00ED5291" w:rsidRPr="00CE198C" w:rsidRDefault="00ED5291" w:rsidP="00CE198C">
            <w:pPr>
              <w:numPr>
                <w:ilvl w:val="0"/>
                <w:numId w:val="77"/>
              </w:numPr>
              <w:spacing w:before="120" w:after="120"/>
              <w:ind w:left="1070"/>
              <w:jc w:val="both"/>
              <w:rPr>
                <w:szCs w:val="20"/>
              </w:rPr>
            </w:pPr>
            <w:r w:rsidRPr="00CE198C">
              <w:rPr>
                <w:szCs w:val="20"/>
              </w:rPr>
              <w:t>with exposure to physical, psychological or sexual abuse;</w:t>
            </w:r>
          </w:p>
          <w:p w14:paraId="46ACB3BF" w14:textId="77777777" w:rsidR="00ED5291" w:rsidRPr="00CE198C" w:rsidRDefault="00ED5291" w:rsidP="00CE198C">
            <w:pPr>
              <w:numPr>
                <w:ilvl w:val="0"/>
                <w:numId w:val="77"/>
              </w:numPr>
              <w:spacing w:before="120" w:after="120"/>
              <w:ind w:left="1070"/>
              <w:jc w:val="both"/>
              <w:rPr>
                <w:szCs w:val="20"/>
              </w:rPr>
            </w:pPr>
            <w:r w:rsidRPr="00CE198C">
              <w:rPr>
                <w:szCs w:val="20"/>
              </w:rPr>
              <w:t xml:space="preserve">underground, underwater, working at heights or in confined spaces; </w:t>
            </w:r>
          </w:p>
          <w:p w14:paraId="6A788671" w14:textId="77777777" w:rsidR="00ED5291" w:rsidRPr="00CE198C" w:rsidRDefault="00ED5291" w:rsidP="00CE198C">
            <w:pPr>
              <w:numPr>
                <w:ilvl w:val="0"/>
                <w:numId w:val="77"/>
              </w:numPr>
              <w:spacing w:before="120" w:after="120"/>
              <w:ind w:left="1070"/>
              <w:jc w:val="both"/>
              <w:rPr>
                <w:szCs w:val="20"/>
              </w:rPr>
            </w:pPr>
            <w:r w:rsidRPr="00CE198C">
              <w:rPr>
                <w:szCs w:val="20"/>
              </w:rPr>
              <w:t xml:space="preserve">with dangerous machinery, equipment or tools, or involving handling or </w:t>
            </w:r>
          </w:p>
          <w:p w14:paraId="2CCA9802" w14:textId="77777777" w:rsidR="00ED5291" w:rsidRPr="00CE198C" w:rsidRDefault="00ED5291" w:rsidP="00CE198C">
            <w:pPr>
              <w:numPr>
                <w:ilvl w:val="0"/>
                <w:numId w:val="77"/>
              </w:numPr>
              <w:spacing w:before="120" w:after="120"/>
              <w:ind w:left="1070"/>
              <w:jc w:val="both"/>
              <w:rPr>
                <w:szCs w:val="20"/>
              </w:rPr>
            </w:pPr>
            <w:r w:rsidRPr="00CE198C">
              <w:rPr>
                <w:szCs w:val="20"/>
              </w:rPr>
              <w:t xml:space="preserve">transport of heavy loads; </w:t>
            </w:r>
          </w:p>
          <w:p w14:paraId="73366156" w14:textId="77777777" w:rsidR="00ED5291" w:rsidRPr="00CE198C" w:rsidRDefault="00ED5291" w:rsidP="00CE198C">
            <w:pPr>
              <w:numPr>
                <w:ilvl w:val="0"/>
                <w:numId w:val="77"/>
              </w:numPr>
              <w:spacing w:before="120" w:after="120"/>
              <w:ind w:left="1070"/>
              <w:jc w:val="both"/>
              <w:rPr>
                <w:szCs w:val="20"/>
              </w:rPr>
            </w:pPr>
            <w:r w:rsidRPr="00CE198C">
              <w:rPr>
                <w:szCs w:val="20"/>
              </w:rPr>
              <w:t>in unhealthy environments exposing children to hazardous substances, agents, or processes, or to temperatures, noise or vibration damaging to health; or</w:t>
            </w:r>
          </w:p>
          <w:p w14:paraId="08410D91" w14:textId="77777777" w:rsidR="00ED5291" w:rsidRPr="00CE198C" w:rsidRDefault="00ED5291" w:rsidP="00CE198C">
            <w:pPr>
              <w:numPr>
                <w:ilvl w:val="0"/>
                <w:numId w:val="77"/>
              </w:numPr>
              <w:spacing w:before="120" w:after="120"/>
              <w:ind w:left="1070"/>
              <w:jc w:val="both"/>
              <w:rPr>
                <w:szCs w:val="20"/>
              </w:rPr>
            </w:pPr>
            <w:proofErr w:type="gramStart"/>
            <w:r w:rsidRPr="00CE198C">
              <w:rPr>
                <w:szCs w:val="20"/>
              </w:rPr>
              <w:t>under</w:t>
            </w:r>
            <w:proofErr w:type="gramEnd"/>
            <w:r w:rsidRPr="00CE198C">
              <w:rPr>
                <w:szCs w:val="20"/>
              </w:rPr>
              <w:t xml:space="preserve"> difficult conditions such as work for long hours, during the night or in confinement on the premises of the employer.</w:t>
            </w:r>
          </w:p>
          <w:p w14:paraId="42B227C0"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Employment Records of Workers.</w:t>
            </w:r>
            <w:r w:rsidRPr="00CE198C">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14:paraId="25E9649F"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Workers’ Organizations</w:t>
            </w:r>
            <w:r w:rsidRPr="00CE198C">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14:paraId="16EDB17E" w14:textId="77777777" w:rsidR="00ED5291" w:rsidRPr="00CE198C" w:rsidRDefault="00ED5291" w:rsidP="00CE198C">
            <w:pPr>
              <w:pStyle w:val="ListParagraph"/>
              <w:numPr>
                <w:ilvl w:val="2"/>
                <w:numId w:val="75"/>
              </w:numPr>
              <w:spacing w:before="120" w:after="120"/>
              <w:ind w:right="-72"/>
              <w:contextualSpacing w:val="0"/>
              <w:jc w:val="both"/>
            </w:pPr>
            <w:r w:rsidRPr="00CE198C">
              <w:rPr>
                <w:i/>
              </w:rPr>
              <w:t>Non-Discrimination and Equal Opportunity.</w:t>
            </w:r>
            <w:r w:rsidRPr="00CE198C">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1072" w:name="_Hlk533088217"/>
          </w:p>
          <w:p w14:paraId="32F18C4A" w14:textId="3A38B159" w:rsidR="00ED5291" w:rsidRPr="00CE198C" w:rsidRDefault="00ED5291" w:rsidP="00CE198C">
            <w:pPr>
              <w:pStyle w:val="ListParagraph"/>
              <w:spacing w:before="120" w:after="120"/>
              <w:ind w:right="-72"/>
              <w:contextualSpacing w:val="0"/>
              <w:jc w:val="both"/>
            </w:pPr>
            <w:r w:rsidRPr="00CE198C">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w:t>
            </w:r>
            <w:r w:rsidR="00D64E4E" w:rsidRPr="00CE198C">
              <w:t xml:space="preserve">GCC </w:t>
            </w:r>
            <w:r w:rsidRPr="00CE198C">
              <w:t xml:space="preserve">Sub-Clause 9.4.15). </w:t>
            </w:r>
          </w:p>
          <w:p w14:paraId="49947A56" w14:textId="014494E5" w:rsidR="00ED5291" w:rsidRPr="00CE198C" w:rsidRDefault="00ED5291" w:rsidP="00CE198C">
            <w:pPr>
              <w:pStyle w:val="ListParagraph"/>
              <w:numPr>
                <w:ilvl w:val="2"/>
                <w:numId w:val="75"/>
              </w:numPr>
              <w:spacing w:before="120" w:after="120"/>
              <w:ind w:right="-72"/>
              <w:contextualSpacing w:val="0"/>
              <w:jc w:val="both"/>
            </w:pPr>
            <w:r w:rsidRPr="00CE198C">
              <w:t xml:space="preserve"> </w:t>
            </w:r>
            <w:r w:rsidRPr="00CE198C">
              <w:rPr>
                <w:i/>
              </w:rPr>
              <w:t>Contractor’s Personnel Grievance Mechanism.</w:t>
            </w:r>
            <w:r w:rsidRPr="00CE198C">
              <w:t xml:space="preserve"> The Contractor shall have a grievance mechanism for Contractor’s Personnel, and where relevant the workers’ organizations stated in </w:t>
            </w:r>
            <w:r w:rsidR="00D64E4E" w:rsidRPr="00CE198C">
              <w:t xml:space="preserve">GCC </w:t>
            </w:r>
            <w:r w:rsidRPr="00CE198C">
              <w:t xml:space="preserve">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14:paraId="6025FE98" w14:textId="77777777" w:rsidR="00ED5291" w:rsidRPr="00CE198C" w:rsidRDefault="00ED5291" w:rsidP="00CE198C">
            <w:pPr>
              <w:autoSpaceDE w:val="0"/>
              <w:autoSpaceDN w:val="0"/>
              <w:adjustRightInd w:val="0"/>
              <w:spacing w:before="120" w:after="120"/>
              <w:ind w:left="720"/>
              <w:jc w:val="both"/>
              <w:rPr>
                <w:szCs w:val="20"/>
              </w:rPr>
            </w:pPr>
            <w:r w:rsidRPr="00CE198C">
              <w:rPr>
                <w:szCs w:val="20"/>
              </w:rPr>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CE198C">
              <w:rPr>
                <w:szCs w:val="20"/>
              </w:rPr>
              <w:t>Contractor’s</w:t>
            </w:r>
            <w:proofErr w:type="gramEnd"/>
            <w:r w:rsidRPr="00CE198C">
              <w:rPr>
                <w:szCs w:val="20"/>
              </w:rPr>
              <w:t xml:space="preserve"> Personnel. </w:t>
            </w:r>
          </w:p>
          <w:p w14:paraId="2CA506C1" w14:textId="77777777" w:rsidR="00ED5291" w:rsidRPr="00CE198C" w:rsidRDefault="00ED5291" w:rsidP="00CE198C">
            <w:pPr>
              <w:autoSpaceDE w:val="0"/>
              <w:autoSpaceDN w:val="0"/>
              <w:adjustRightInd w:val="0"/>
              <w:spacing w:before="120" w:after="120"/>
              <w:ind w:left="720"/>
              <w:jc w:val="both"/>
              <w:rPr>
                <w:szCs w:val="20"/>
              </w:rPr>
            </w:pPr>
            <w:r w:rsidRPr="00CE198C">
              <w:rPr>
                <w:szCs w:val="20"/>
              </w:rPr>
              <w:t>The grievance mechanism shall not impede access to other judicial or administrative remedies that might be available, or substitute for grievance mechanisms provided through collective agreements.</w:t>
            </w:r>
          </w:p>
          <w:p w14:paraId="5200E56A" w14:textId="17D9162C" w:rsidR="00ED5291" w:rsidRPr="00CE198C" w:rsidRDefault="00ED5291" w:rsidP="00CE198C">
            <w:pPr>
              <w:autoSpaceDE w:val="0"/>
              <w:autoSpaceDN w:val="0"/>
              <w:adjustRightInd w:val="0"/>
              <w:spacing w:before="120" w:after="120"/>
              <w:ind w:left="720"/>
              <w:jc w:val="both"/>
              <w:rPr>
                <w:szCs w:val="20"/>
              </w:rPr>
            </w:pPr>
            <w:r w:rsidRPr="00CE198C">
              <w:rPr>
                <w:szCs w:val="20"/>
              </w:rPr>
              <w:t xml:space="preserve">The grievance mechanism may utilize existing grievance mechanisms, providing that they are properly designed and implemented, address concerns promptly, and are readily accessible to </w:t>
            </w:r>
            <w:r w:rsidR="005804D6" w:rsidRPr="00CE198C">
              <w:rPr>
                <w:bCs/>
              </w:rPr>
              <w:t>Contractor’s Personnel</w:t>
            </w:r>
            <w:r w:rsidRPr="00CE198C">
              <w:rPr>
                <w:szCs w:val="20"/>
              </w:rPr>
              <w:t>. Existing grievance mechanisms may be supplemented as needed with Contract-specific arrangements.</w:t>
            </w:r>
            <w:bookmarkEnd w:id="1072"/>
          </w:p>
          <w:p w14:paraId="076E0268" w14:textId="394A7546" w:rsidR="00ED5291" w:rsidRPr="00CE198C" w:rsidRDefault="00ED5291" w:rsidP="00CE198C">
            <w:pPr>
              <w:pStyle w:val="ListParagraph"/>
              <w:numPr>
                <w:ilvl w:val="2"/>
                <w:numId w:val="75"/>
              </w:numPr>
              <w:spacing w:before="120" w:after="120"/>
              <w:ind w:right="-72"/>
              <w:contextualSpacing w:val="0"/>
              <w:jc w:val="both"/>
            </w:pPr>
            <w:r w:rsidRPr="00CE198C">
              <w:rPr>
                <w:i/>
              </w:rPr>
              <w:t>Training of Contractor’s Personnel.</w:t>
            </w:r>
            <w:r w:rsidRPr="00CE198C">
              <w:t xml:space="preserve"> The Contractor shall provide appropriate training to relevant Contractor’s Personnel on ES aspects of the Contract, including appropriate sensitization on prohibition of SEA</w:t>
            </w:r>
            <w:r w:rsidR="00AB4DFF" w:rsidRPr="00CE198C">
              <w:t xml:space="preserve"> and SH</w:t>
            </w:r>
            <w:r w:rsidRPr="00CE198C">
              <w:t xml:space="preserve">, and health and safety training referred to in </w:t>
            </w:r>
            <w:r w:rsidR="00D64E4E" w:rsidRPr="00CE198C">
              <w:t xml:space="preserve">GCC </w:t>
            </w:r>
            <w:r w:rsidRPr="00CE198C">
              <w:t xml:space="preserve">Sub-Clause 18.2. </w:t>
            </w:r>
          </w:p>
          <w:p w14:paraId="310FD808" w14:textId="26899D37" w:rsidR="00ED5291" w:rsidRPr="00CE198C" w:rsidRDefault="00ED5291" w:rsidP="00CE198C">
            <w:pPr>
              <w:pStyle w:val="ListParagraph"/>
              <w:spacing w:before="120" w:after="120"/>
              <w:ind w:right="-72"/>
              <w:contextualSpacing w:val="0"/>
              <w:jc w:val="both"/>
            </w:pPr>
            <w:r w:rsidRPr="00CE198C">
              <w:t>As stated in the Specification</w:t>
            </w:r>
            <w:r w:rsidR="005B717C" w:rsidRPr="00CE198C">
              <w:t>s</w:t>
            </w:r>
            <w:r w:rsidRPr="00CE198C">
              <w:t xml:space="preserve"> or as instructed by the Project Manager, the Contractor shall also allow appropriate opportunities for the relevant Contractor’s Personnel to be trained on ES aspects of the Contract by the Employer’s </w:t>
            </w:r>
            <w:r w:rsidR="00AC6E6A" w:rsidRPr="00CE198C">
              <w:t>Personnel</w:t>
            </w:r>
            <w:r w:rsidRPr="00CE198C">
              <w:t xml:space="preserve">.  </w:t>
            </w:r>
          </w:p>
          <w:p w14:paraId="47DF6F51" w14:textId="26AA7F3F" w:rsidR="00ED5291" w:rsidRPr="00CE198C" w:rsidRDefault="00ED5291" w:rsidP="00CE198C">
            <w:pPr>
              <w:spacing w:before="120" w:after="120"/>
              <w:ind w:left="720"/>
              <w:jc w:val="both"/>
              <w:rPr>
                <w:szCs w:val="20"/>
              </w:rPr>
            </w:pPr>
            <w:r w:rsidRPr="00CE198C">
              <w:rPr>
                <w:szCs w:val="20"/>
              </w:rPr>
              <w:t>The Contractor shall provide training on SEA</w:t>
            </w:r>
            <w:r w:rsidR="00AB4DFF" w:rsidRPr="00CE198C">
              <w:rPr>
                <w:szCs w:val="20"/>
              </w:rPr>
              <w:t xml:space="preserve"> and SH</w:t>
            </w:r>
            <w:r w:rsidRPr="00CE198C">
              <w:rPr>
                <w:szCs w:val="20"/>
              </w:rPr>
              <w:t>, including its prevention, to any of its personnel who has a role to supervise other Contractor’s Personnel.</w:t>
            </w:r>
            <w:r w:rsidR="00AC40C7" w:rsidRPr="00CE198C" w:rsidDel="00AC40C7">
              <w:rPr>
                <w:szCs w:val="20"/>
              </w:rPr>
              <w:t xml:space="preserve"> </w:t>
            </w:r>
          </w:p>
        </w:tc>
      </w:tr>
      <w:tr w:rsidR="00ED5291" w:rsidRPr="00CE198C" w14:paraId="33E7EC1A" w14:textId="77777777" w:rsidTr="16DCC97D">
        <w:tc>
          <w:tcPr>
            <w:tcW w:w="2255" w:type="dxa"/>
            <w:tcBorders>
              <w:top w:val="nil"/>
              <w:left w:val="nil"/>
              <w:bottom w:val="nil"/>
              <w:right w:val="nil"/>
            </w:tcBorders>
          </w:tcPr>
          <w:p w14:paraId="5C2B7D1C" w14:textId="6C3D6BB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73" w:name="_Toc333923233"/>
            <w:bookmarkStart w:id="1074" w:name="_Toc497228217"/>
            <w:bookmarkStart w:id="1075" w:name="_Toc25317348"/>
            <w:r w:rsidRPr="00CE198C">
              <w:lastRenderedPageBreak/>
              <w:t>Employer’s and Contractor’s Risks</w:t>
            </w:r>
            <w:bookmarkEnd w:id="1073"/>
            <w:bookmarkEnd w:id="1074"/>
            <w:bookmarkEnd w:id="1075"/>
          </w:p>
        </w:tc>
        <w:tc>
          <w:tcPr>
            <w:tcW w:w="6894" w:type="dxa"/>
            <w:gridSpan w:val="3"/>
            <w:tcBorders>
              <w:top w:val="nil"/>
              <w:left w:val="nil"/>
              <w:bottom w:val="nil"/>
              <w:right w:val="nil"/>
            </w:tcBorders>
          </w:tcPr>
          <w:p w14:paraId="0B6B715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Employer carries the risks which this Contract states are Employer’s risks, and the Contractor carries the risks which this Contract states are Contractor’s risks.</w:t>
            </w:r>
          </w:p>
        </w:tc>
      </w:tr>
      <w:tr w:rsidR="00ED5291" w:rsidRPr="00CE198C" w14:paraId="5F025745" w14:textId="77777777" w:rsidTr="16DCC97D">
        <w:tc>
          <w:tcPr>
            <w:tcW w:w="2255" w:type="dxa"/>
            <w:tcBorders>
              <w:top w:val="nil"/>
              <w:left w:val="nil"/>
              <w:bottom w:val="nil"/>
              <w:right w:val="nil"/>
            </w:tcBorders>
          </w:tcPr>
          <w:p w14:paraId="63595E96" w14:textId="4DF1ECE5"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76" w:name="_Toc333923234"/>
            <w:bookmarkStart w:id="1077" w:name="_Toc497228218"/>
            <w:bookmarkStart w:id="1078" w:name="_Toc25317349"/>
            <w:r w:rsidRPr="00CE198C">
              <w:t>Employer’s Risks</w:t>
            </w:r>
            <w:bookmarkEnd w:id="1076"/>
            <w:bookmarkEnd w:id="1077"/>
            <w:bookmarkEnd w:id="1078"/>
          </w:p>
        </w:tc>
        <w:tc>
          <w:tcPr>
            <w:tcW w:w="6894" w:type="dxa"/>
            <w:gridSpan w:val="3"/>
            <w:tcBorders>
              <w:top w:val="nil"/>
              <w:left w:val="nil"/>
              <w:bottom w:val="nil"/>
              <w:right w:val="nil"/>
            </w:tcBorders>
          </w:tcPr>
          <w:p w14:paraId="768E82B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From the Start Date until the Defects Liability Certificate has been issued, the following are Employer’s risks:</w:t>
            </w:r>
          </w:p>
          <w:p w14:paraId="5439D211" w14:textId="77777777" w:rsidR="00ED5291" w:rsidRPr="00CE198C" w:rsidRDefault="00ED5291" w:rsidP="00CE198C">
            <w:pPr>
              <w:numPr>
                <w:ilvl w:val="0"/>
                <w:numId w:val="22"/>
              </w:numPr>
              <w:suppressAutoHyphens/>
              <w:overflowPunct w:val="0"/>
              <w:autoSpaceDE w:val="0"/>
              <w:autoSpaceDN w:val="0"/>
              <w:adjustRightInd w:val="0"/>
              <w:spacing w:before="120" w:after="120"/>
              <w:ind w:right="36"/>
              <w:jc w:val="both"/>
              <w:textAlignment w:val="baseline"/>
            </w:pPr>
            <w:r w:rsidRPr="00CE198C">
              <w:t>The risk of personal injury, death, or loss of or damage to property (excluding the Works, Plant, Materials, and Equipment), which are due to</w:t>
            </w:r>
          </w:p>
          <w:p w14:paraId="493CAE84" w14:textId="77777777" w:rsidR="00ED5291" w:rsidRPr="00CE198C" w:rsidRDefault="00ED5291" w:rsidP="00CE198C">
            <w:pPr>
              <w:numPr>
                <w:ilvl w:val="1"/>
                <w:numId w:val="20"/>
              </w:numPr>
              <w:tabs>
                <w:tab w:val="left" w:pos="1620"/>
              </w:tabs>
              <w:suppressAutoHyphens/>
              <w:overflowPunct w:val="0"/>
              <w:autoSpaceDE w:val="0"/>
              <w:autoSpaceDN w:val="0"/>
              <w:adjustRightInd w:val="0"/>
              <w:spacing w:before="120" w:after="120"/>
              <w:ind w:left="1620" w:right="36" w:hanging="540"/>
              <w:jc w:val="both"/>
              <w:textAlignment w:val="baseline"/>
            </w:pPr>
            <w:r w:rsidRPr="00CE198C">
              <w:t>use or occupation of the Site by the Works or for the purpose of the Works, which is the unavoidable result of the Works or</w:t>
            </w:r>
          </w:p>
          <w:p w14:paraId="37FFDDB6" w14:textId="77777777" w:rsidR="00ED5291" w:rsidRPr="00CE198C" w:rsidRDefault="00ED5291" w:rsidP="00CE198C">
            <w:pPr>
              <w:numPr>
                <w:ilvl w:val="1"/>
                <w:numId w:val="20"/>
              </w:numPr>
              <w:tabs>
                <w:tab w:val="left" w:pos="1620"/>
              </w:tabs>
              <w:suppressAutoHyphens/>
              <w:overflowPunct w:val="0"/>
              <w:autoSpaceDE w:val="0"/>
              <w:autoSpaceDN w:val="0"/>
              <w:adjustRightInd w:val="0"/>
              <w:spacing w:before="120" w:after="120"/>
              <w:ind w:left="1620" w:right="36" w:hanging="540"/>
              <w:jc w:val="both"/>
              <w:textAlignment w:val="baseline"/>
            </w:pPr>
            <w:proofErr w:type="gramStart"/>
            <w:r w:rsidRPr="00CE198C">
              <w:t>negligence</w:t>
            </w:r>
            <w:proofErr w:type="gramEnd"/>
            <w:r w:rsidRPr="00CE198C">
              <w:t>, breach of statutory duty, or interference with any legal right by the Employer or by any person employed by or contracted to him except the Contractor.</w:t>
            </w:r>
          </w:p>
          <w:p w14:paraId="6DE96E33" w14:textId="77777777" w:rsidR="00ED5291" w:rsidRPr="00CE198C" w:rsidRDefault="00ED5291" w:rsidP="00CE198C">
            <w:pPr>
              <w:numPr>
                <w:ilvl w:val="0"/>
                <w:numId w:val="22"/>
              </w:numPr>
              <w:suppressAutoHyphens/>
              <w:overflowPunct w:val="0"/>
              <w:autoSpaceDE w:val="0"/>
              <w:autoSpaceDN w:val="0"/>
              <w:adjustRightInd w:val="0"/>
              <w:spacing w:before="120" w:after="120"/>
              <w:ind w:right="36"/>
              <w:jc w:val="both"/>
              <w:textAlignment w:val="baseline"/>
            </w:pPr>
            <w:r w:rsidRPr="00CE198C">
              <w:t>The risk of damage to the Works, Plant, Materials, and Equipment to the extent that it is due to a fault of the Employer or in the Employer’s design, or due to war or radioactive contamination directly affecting the country where the Works are to be executed.</w:t>
            </w:r>
          </w:p>
          <w:p w14:paraId="2F3587A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From the Completion Date until the Defects Liability Certificate has been issued, the risk of loss of or damage to the Works, Plant, and Materials is an Employer’s risk except loss or damage due to</w:t>
            </w:r>
          </w:p>
          <w:p w14:paraId="33A0CA96" w14:textId="77777777" w:rsidR="00ED5291" w:rsidRPr="00CE198C" w:rsidRDefault="00ED5291" w:rsidP="00CE198C">
            <w:pPr>
              <w:numPr>
                <w:ilvl w:val="0"/>
                <w:numId w:val="21"/>
              </w:numPr>
              <w:suppressAutoHyphens/>
              <w:overflowPunct w:val="0"/>
              <w:autoSpaceDE w:val="0"/>
              <w:autoSpaceDN w:val="0"/>
              <w:adjustRightInd w:val="0"/>
              <w:spacing w:before="120" w:after="120"/>
              <w:ind w:right="36"/>
              <w:jc w:val="both"/>
              <w:textAlignment w:val="baseline"/>
            </w:pPr>
            <w:r w:rsidRPr="00CE198C">
              <w:t>a Defect which existed on the Completion Date,</w:t>
            </w:r>
          </w:p>
          <w:p w14:paraId="3A889E94" w14:textId="77777777" w:rsidR="00ED5291" w:rsidRPr="00CE198C" w:rsidRDefault="00ED5291" w:rsidP="00CE198C">
            <w:pPr>
              <w:numPr>
                <w:ilvl w:val="0"/>
                <w:numId w:val="21"/>
              </w:numPr>
              <w:suppressAutoHyphens/>
              <w:overflowPunct w:val="0"/>
              <w:autoSpaceDE w:val="0"/>
              <w:autoSpaceDN w:val="0"/>
              <w:adjustRightInd w:val="0"/>
              <w:spacing w:before="120" w:after="120"/>
              <w:ind w:right="36"/>
              <w:jc w:val="both"/>
              <w:textAlignment w:val="baseline"/>
            </w:pPr>
            <w:r w:rsidRPr="00CE198C">
              <w:t>an event occurring before the Completion Date, which was not itself an Employer’s risk, or</w:t>
            </w:r>
          </w:p>
          <w:p w14:paraId="2638758D" w14:textId="77777777" w:rsidR="00ED5291" w:rsidRPr="00CE198C" w:rsidRDefault="00ED5291" w:rsidP="00CE198C">
            <w:pPr>
              <w:numPr>
                <w:ilvl w:val="0"/>
                <w:numId w:val="21"/>
              </w:numPr>
              <w:suppressAutoHyphens/>
              <w:overflowPunct w:val="0"/>
              <w:autoSpaceDE w:val="0"/>
              <w:autoSpaceDN w:val="0"/>
              <w:adjustRightInd w:val="0"/>
              <w:spacing w:before="120" w:after="120"/>
              <w:ind w:right="36"/>
              <w:jc w:val="both"/>
              <w:textAlignment w:val="baseline"/>
            </w:pPr>
            <w:proofErr w:type="gramStart"/>
            <w:r w:rsidRPr="00CE198C">
              <w:t>the</w:t>
            </w:r>
            <w:proofErr w:type="gramEnd"/>
            <w:r w:rsidRPr="00CE198C">
              <w:t xml:space="preserve"> activities of the Contractor on the Site after the Completion Date.</w:t>
            </w:r>
          </w:p>
        </w:tc>
      </w:tr>
      <w:tr w:rsidR="00ED5291" w:rsidRPr="00CE198C" w14:paraId="4FF85481" w14:textId="77777777" w:rsidTr="16DCC97D">
        <w:tc>
          <w:tcPr>
            <w:tcW w:w="2255" w:type="dxa"/>
            <w:tcBorders>
              <w:top w:val="nil"/>
              <w:left w:val="nil"/>
              <w:bottom w:val="nil"/>
              <w:right w:val="nil"/>
            </w:tcBorders>
          </w:tcPr>
          <w:p w14:paraId="77DAE2FB" w14:textId="7E172903"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79" w:name="_Toc333923235"/>
            <w:bookmarkStart w:id="1080" w:name="_Toc497228219"/>
            <w:bookmarkStart w:id="1081" w:name="_Toc25317350"/>
            <w:r w:rsidRPr="00CE198C">
              <w:t>Contractor’s Risks</w:t>
            </w:r>
            <w:bookmarkEnd w:id="1079"/>
            <w:bookmarkEnd w:id="1080"/>
            <w:bookmarkEnd w:id="1081"/>
          </w:p>
        </w:tc>
        <w:tc>
          <w:tcPr>
            <w:tcW w:w="6894" w:type="dxa"/>
            <w:gridSpan w:val="3"/>
            <w:tcBorders>
              <w:top w:val="nil"/>
              <w:left w:val="nil"/>
              <w:bottom w:val="nil"/>
              <w:right w:val="nil"/>
            </w:tcBorders>
          </w:tcPr>
          <w:p w14:paraId="2342AD1F" w14:textId="77777777" w:rsidR="00ED5291" w:rsidRPr="00CE198C" w:rsidRDefault="00ED5291" w:rsidP="00CE198C">
            <w:pPr>
              <w:tabs>
                <w:tab w:val="left" w:pos="540"/>
              </w:tabs>
              <w:spacing w:before="120" w:after="120"/>
              <w:ind w:left="540" w:right="36" w:hanging="540"/>
              <w:jc w:val="both"/>
            </w:pPr>
            <w:r w:rsidRPr="00CE198C">
              <w:t>12.1</w:t>
            </w:r>
            <w:r w:rsidRPr="00CE198C">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ED5291" w:rsidRPr="00CE198C" w14:paraId="2BF65D9F" w14:textId="77777777" w:rsidTr="16DCC97D">
        <w:tc>
          <w:tcPr>
            <w:tcW w:w="2255" w:type="dxa"/>
            <w:tcBorders>
              <w:top w:val="nil"/>
              <w:left w:val="nil"/>
              <w:bottom w:val="nil"/>
              <w:right w:val="nil"/>
            </w:tcBorders>
          </w:tcPr>
          <w:p w14:paraId="04CEB554" w14:textId="013C2CE3"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82" w:name="_Toc333923236"/>
            <w:bookmarkStart w:id="1083" w:name="_Toc497228220"/>
            <w:bookmarkStart w:id="1084" w:name="_Toc25317351"/>
            <w:r w:rsidRPr="00CE198C">
              <w:t>Insurance</w:t>
            </w:r>
            <w:bookmarkEnd w:id="1082"/>
            <w:bookmarkEnd w:id="1083"/>
            <w:bookmarkEnd w:id="1084"/>
          </w:p>
        </w:tc>
        <w:tc>
          <w:tcPr>
            <w:tcW w:w="6894" w:type="dxa"/>
            <w:gridSpan w:val="3"/>
            <w:tcBorders>
              <w:top w:val="nil"/>
              <w:left w:val="nil"/>
              <w:bottom w:val="nil"/>
              <w:right w:val="nil"/>
            </w:tcBorders>
          </w:tcPr>
          <w:p w14:paraId="090F108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provide, in the joint names of the Employer and the Contractor, insurance cover from the Start Date to the end of the Defects Liability Period, in the amounts and deductibles </w:t>
            </w:r>
            <w:r w:rsidRPr="00CE198C">
              <w:rPr>
                <w:b/>
              </w:rPr>
              <w:t xml:space="preserve">stated in the PCC </w:t>
            </w:r>
            <w:r w:rsidRPr="00CE198C">
              <w:t>for the following events which are due to the Contractor’s risks:</w:t>
            </w:r>
          </w:p>
          <w:p w14:paraId="21FA3A61" w14:textId="77777777" w:rsidR="00ED5291" w:rsidRPr="00CE198C" w:rsidRDefault="00ED5291" w:rsidP="00CE198C">
            <w:pPr>
              <w:numPr>
                <w:ilvl w:val="0"/>
                <w:numId w:val="23"/>
              </w:numPr>
              <w:suppressAutoHyphens/>
              <w:overflowPunct w:val="0"/>
              <w:autoSpaceDE w:val="0"/>
              <w:autoSpaceDN w:val="0"/>
              <w:adjustRightInd w:val="0"/>
              <w:spacing w:before="120" w:after="120"/>
              <w:ind w:right="36"/>
              <w:jc w:val="both"/>
              <w:textAlignment w:val="baseline"/>
            </w:pPr>
            <w:r w:rsidRPr="00CE198C">
              <w:lastRenderedPageBreak/>
              <w:t>loss of or damage to the Works, Plant, and Materials;</w:t>
            </w:r>
          </w:p>
          <w:p w14:paraId="179E5037" w14:textId="77777777" w:rsidR="00ED5291" w:rsidRPr="00CE198C" w:rsidRDefault="00ED5291" w:rsidP="00CE198C">
            <w:pPr>
              <w:numPr>
                <w:ilvl w:val="0"/>
                <w:numId w:val="23"/>
              </w:numPr>
              <w:suppressAutoHyphens/>
              <w:overflowPunct w:val="0"/>
              <w:autoSpaceDE w:val="0"/>
              <w:autoSpaceDN w:val="0"/>
              <w:adjustRightInd w:val="0"/>
              <w:spacing w:before="120" w:after="120"/>
              <w:ind w:right="36"/>
              <w:jc w:val="both"/>
              <w:textAlignment w:val="baseline"/>
            </w:pPr>
            <w:r w:rsidRPr="00CE198C">
              <w:t>loss of or damage to Equipment;</w:t>
            </w:r>
          </w:p>
          <w:p w14:paraId="2F781191" w14:textId="77777777" w:rsidR="00ED5291" w:rsidRPr="00CE198C" w:rsidRDefault="00ED5291" w:rsidP="00CE198C">
            <w:pPr>
              <w:numPr>
                <w:ilvl w:val="0"/>
                <w:numId w:val="23"/>
              </w:numPr>
              <w:suppressAutoHyphens/>
              <w:overflowPunct w:val="0"/>
              <w:autoSpaceDE w:val="0"/>
              <w:autoSpaceDN w:val="0"/>
              <w:adjustRightInd w:val="0"/>
              <w:spacing w:before="120" w:after="120"/>
              <w:ind w:right="36"/>
              <w:jc w:val="both"/>
              <w:textAlignment w:val="baseline"/>
            </w:pPr>
            <w:r w:rsidRPr="00CE198C">
              <w:t>loss of or damage to property (except the Works, Plant, Materials, and Equipment) in connection with the Contract; and</w:t>
            </w:r>
          </w:p>
          <w:p w14:paraId="2C46BB5F" w14:textId="77777777" w:rsidR="00ED5291" w:rsidRPr="00CE198C" w:rsidRDefault="00ED5291" w:rsidP="00CE198C">
            <w:pPr>
              <w:numPr>
                <w:ilvl w:val="0"/>
                <w:numId w:val="23"/>
              </w:numPr>
              <w:suppressAutoHyphens/>
              <w:overflowPunct w:val="0"/>
              <w:autoSpaceDE w:val="0"/>
              <w:autoSpaceDN w:val="0"/>
              <w:adjustRightInd w:val="0"/>
              <w:spacing w:before="120" w:after="120"/>
              <w:ind w:right="36"/>
              <w:jc w:val="both"/>
              <w:textAlignment w:val="baseline"/>
            </w:pPr>
            <w:proofErr w:type="gramStart"/>
            <w:r w:rsidRPr="00CE198C">
              <w:t>personal</w:t>
            </w:r>
            <w:proofErr w:type="gramEnd"/>
            <w:r w:rsidRPr="00CE198C">
              <w:t xml:space="preserve"> injury or death.</w:t>
            </w:r>
          </w:p>
          <w:p w14:paraId="308F013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14:paraId="792F067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Contractor does not provide any of the policies and certificates required, the Employer may </w:t>
            </w:r>
            <w:proofErr w:type="spellStart"/>
            <w:proofErr w:type="gramStart"/>
            <w:r w:rsidRPr="00CE198C">
              <w:t>effect</w:t>
            </w:r>
            <w:proofErr w:type="spellEnd"/>
            <w:proofErr w:type="gramEnd"/>
            <w:r w:rsidRPr="00CE198C">
              <w:t xml:space="preserve"> the insurance which the Contractor should have provided and recover the premiums the Employer has paid from payments otherwise due to the Contractor or, if no payment is due, the payment of the premiums shall be a debt due.</w:t>
            </w:r>
          </w:p>
          <w:p w14:paraId="1C18728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Alterations to the terms of </w:t>
            </w:r>
            <w:proofErr w:type="gramStart"/>
            <w:r w:rsidRPr="00CE198C">
              <w:t>an insurance</w:t>
            </w:r>
            <w:proofErr w:type="gramEnd"/>
            <w:r w:rsidRPr="00CE198C">
              <w:t xml:space="preserve"> shall not be made without the approval of the Project Manager.</w:t>
            </w:r>
          </w:p>
          <w:p w14:paraId="70EF6B5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Both parties shall comply with any conditions of the insurance policies.</w:t>
            </w:r>
          </w:p>
        </w:tc>
      </w:tr>
      <w:tr w:rsidR="00ED5291" w:rsidRPr="00CE198C" w14:paraId="58C2BF89" w14:textId="77777777" w:rsidTr="16DCC97D">
        <w:tc>
          <w:tcPr>
            <w:tcW w:w="2255" w:type="dxa"/>
            <w:tcBorders>
              <w:top w:val="nil"/>
              <w:left w:val="nil"/>
              <w:bottom w:val="nil"/>
              <w:right w:val="nil"/>
            </w:tcBorders>
          </w:tcPr>
          <w:p w14:paraId="25727567" w14:textId="2331BE0E"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85" w:name="_Toc333923237"/>
            <w:bookmarkStart w:id="1086" w:name="_Toc497228221"/>
            <w:bookmarkStart w:id="1087" w:name="_Toc25317352"/>
            <w:r w:rsidRPr="00CE198C">
              <w:lastRenderedPageBreak/>
              <w:t>Site Data</w:t>
            </w:r>
            <w:bookmarkEnd w:id="1085"/>
            <w:bookmarkEnd w:id="1086"/>
            <w:bookmarkEnd w:id="1087"/>
          </w:p>
        </w:tc>
        <w:tc>
          <w:tcPr>
            <w:tcW w:w="6894" w:type="dxa"/>
            <w:gridSpan w:val="3"/>
            <w:tcBorders>
              <w:top w:val="nil"/>
              <w:left w:val="nil"/>
              <w:bottom w:val="nil"/>
              <w:right w:val="nil"/>
            </w:tcBorders>
          </w:tcPr>
          <w:p w14:paraId="330EC5B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be deemed to have examined any Site Data </w:t>
            </w:r>
            <w:r w:rsidRPr="00CE198C">
              <w:rPr>
                <w:b/>
              </w:rPr>
              <w:t>referred to in the PCC</w:t>
            </w:r>
            <w:r w:rsidRPr="00CE198C">
              <w:t>, supplemented by any information available to the Contractor.</w:t>
            </w:r>
          </w:p>
        </w:tc>
      </w:tr>
      <w:tr w:rsidR="00ED5291" w:rsidRPr="00CE198C" w14:paraId="47B4AB12" w14:textId="77777777" w:rsidTr="16DCC97D">
        <w:tc>
          <w:tcPr>
            <w:tcW w:w="2255" w:type="dxa"/>
            <w:tcBorders>
              <w:top w:val="nil"/>
              <w:left w:val="nil"/>
              <w:bottom w:val="nil"/>
              <w:right w:val="nil"/>
            </w:tcBorders>
          </w:tcPr>
          <w:p w14:paraId="423AD95D" w14:textId="222FFA0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88" w:name="_Toc333923238"/>
            <w:bookmarkStart w:id="1089" w:name="_Toc497228222"/>
            <w:bookmarkStart w:id="1090" w:name="_Toc25317353"/>
            <w:r w:rsidRPr="00CE198C">
              <w:t>Contractor to Construct the Works</w:t>
            </w:r>
            <w:bookmarkEnd w:id="1088"/>
            <w:bookmarkEnd w:id="1089"/>
            <w:bookmarkEnd w:id="1090"/>
          </w:p>
        </w:tc>
        <w:tc>
          <w:tcPr>
            <w:tcW w:w="6894" w:type="dxa"/>
            <w:gridSpan w:val="3"/>
            <w:tcBorders>
              <w:top w:val="nil"/>
              <w:left w:val="nil"/>
              <w:bottom w:val="nil"/>
              <w:right w:val="nil"/>
            </w:tcBorders>
          </w:tcPr>
          <w:p w14:paraId="17DFB37E" w14:textId="77777777" w:rsidR="00ED5291" w:rsidRPr="00CE198C" w:rsidRDefault="00ED5291" w:rsidP="00CE198C">
            <w:pPr>
              <w:numPr>
                <w:ilvl w:val="1"/>
                <w:numId w:val="17"/>
              </w:numPr>
              <w:tabs>
                <w:tab w:val="clear" w:pos="918"/>
              </w:tabs>
              <w:suppressAutoHyphens/>
              <w:overflowPunct w:val="0"/>
              <w:autoSpaceDE w:val="0"/>
              <w:autoSpaceDN w:val="0"/>
              <w:adjustRightInd w:val="0"/>
              <w:spacing w:before="120" w:after="120"/>
              <w:ind w:left="609" w:right="36"/>
              <w:jc w:val="both"/>
              <w:textAlignment w:val="baseline"/>
            </w:pPr>
            <w:r w:rsidRPr="00CE198C">
              <w:t>The Contractor shall construct and install the Works in accordance with the Specifications and Drawings.</w:t>
            </w:r>
          </w:p>
          <w:p w14:paraId="3ED7339A" w14:textId="61DAE9BC" w:rsidR="005210C8" w:rsidRPr="00CE198C" w:rsidRDefault="007773C0" w:rsidP="00CE198C">
            <w:pPr>
              <w:numPr>
                <w:ilvl w:val="1"/>
                <w:numId w:val="17"/>
              </w:numPr>
              <w:tabs>
                <w:tab w:val="clear" w:pos="918"/>
              </w:tabs>
              <w:suppressAutoHyphens/>
              <w:overflowPunct w:val="0"/>
              <w:autoSpaceDE w:val="0"/>
              <w:autoSpaceDN w:val="0"/>
              <w:adjustRightInd w:val="0"/>
              <w:spacing w:before="120" w:after="120"/>
              <w:ind w:left="609" w:right="36"/>
              <w:jc w:val="both"/>
              <w:textAlignment w:val="baseline"/>
            </w:pPr>
            <w:r w:rsidRPr="00CE198C">
              <w:t xml:space="preserve">If the Contract specifies </w:t>
            </w:r>
            <w:r w:rsidR="005210C8" w:rsidRPr="00CE198C">
              <w:t xml:space="preserve">that the Contractor shall design any part of the permanent Works, the Contractor shall </w:t>
            </w:r>
            <w:r w:rsidR="003A7D8C" w:rsidRPr="00CE198C">
              <w:t xml:space="preserve">take into the Employer’s </w:t>
            </w:r>
            <w:r w:rsidR="005210C8" w:rsidRPr="00CE198C">
              <w:t>requirements</w:t>
            </w:r>
            <w:r w:rsidR="003A7D8C" w:rsidRPr="00CE198C">
              <w:t xml:space="preserve"> which may include, if </w:t>
            </w:r>
            <w:r w:rsidR="005210C8" w:rsidRPr="00CE198C">
              <w:t>stated in the Specifications:</w:t>
            </w:r>
          </w:p>
          <w:p w14:paraId="60E36E7D" w14:textId="5D6C28C1" w:rsidR="005210C8" w:rsidRPr="00CE198C" w:rsidRDefault="005210C8">
            <w:pPr>
              <w:pStyle w:val="ListParagraph"/>
              <w:numPr>
                <w:ilvl w:val="0"/>
                <w:numId w:val="103"/>
              </w:numPr>
              <w:spacing w:before="120" w:after="120"/>
              <w:ind w:right="71" w:hanging="561"/>
              <w:contextualSpacing w:val="0"/>
              <w:jc w:val="both"/>
              <w:rPr>
                <w:rFonts w:eastAsia="Arial Narrow"/>
                <w:color w:val="000000"/>
              </w:rPr>
            </w:pPr>
            <w:r w:rsidRPr="00CE198C">
              <w:rPr>
                <w:rFonts w:eastAsia="Arial Narrow"/>
                <w:color w:val="000000"/>
              </w:rPr>
              <w:t xml:space="preserve">designing structural elements of the Works taking into account climate change considerations; </w:t>
            </w:r>
          </w:p>
          <w:p w14:paraId="10129F8F" w14:textId="7D1ADDE3" w:rsidR="005210C8" w:rsidRPr="00CE198C" w:rsidRDefault="005210C8">
            <w:pPr>
              <w:pStyle w:val="ListParagraph"/>
              <w:numPr>
                <w:ilvl w:val="0"/>
                <w:numId w:val="103"/>
              </w:numPr>
              <w:spacing w:before="120" w:after="120"/>
              <w:ind w:right="71" w:hanging="561"/>
              <w:contextualSpacing w:val="0"/>
              <w:jc w:val="both"/>
              <w:rPr>
                <w:rFonts w:eastAsia="Arial Narrow"/>
                <w:color w:val="000000"/>
              </w:rPr>
            </w:pPr>
            <w:r w:rsidRPr="00CE198C">
              <w:rPr>
                <w:rFonts w:eastAsia="Arial Narrow"/>
                <w:color w:val="000000"/>
              </w:rPr>
              <w:t>applying the concept of universal access (the concept of universal access means unimpeded access for people of all ages and abilities in different situations and under various circumstances; and</w:t>
            </w:r>
          </w:p>
          <w:p w14:paraId="66B1A285" w14:textId="7BDC6C8B" w:rsidR="007773C0" w:rsidRPr="00CE198C" w:rsidRDefault="005210C8">
            <w:pPr>
              <w:pStyle w:val="ListParagraph"/>
              <w:numPr>
                <w:ilvl w:val="0"/>
                <w:numId w:val="103"/>
              </w:numPr>
              <w:suppressAutoHyphens/>
              <w:overflowPunct w:val="0"/>
              <w:autoSpaceDE w:val="0"/>
              <w:autoSpaceDN w:val="0"/>
              <w:adjustRightInd w:val="0"/>
              <w:spacing w:before="120" w:after="120"/>
              <w:ind w:right="36" w:hanging="561"/>
              <w:contextualSpacing w:val="0"/>
              <w:jc w:val="both"/>
              <w:textAlignment w:val="baseline"/>
            </w:pPr>
            <w:r w:rsidRPr="00CE198C">
              <w:rPr>
                <w:rFonts w:eastAsia="Arial Narrow"/>
                <w:color w:val="000000"/>
              </w:rPr>
              <w:t xml:space="preserve"> </w:t>
            </w:r>
            <w:proofErr w:type="gramStart"/>
            <w:r w:rsidRPr="00CE198C">
              <w:rPr>
                <w:rFonts w:eastAsia="Arial Narrow"/>
                <w:color w:val="000000"/>
              </w:rPr>
              <w:t>considering</w:t>
            </w:r>
            <w:proofErr w:type="gramEnd"/>
            <w:r w:rsidRPr="00CE198C">
              <w:rPr>
                <w:rFonts w:eastAsia="Arial Narrow"/>
                <w:color w:val="000000"/>
              </w:rPr>
              <w:t xml:space="preserve"> the incremental risks of the public’s potential exposure to operational accidents or natural hazards, including extreme weather events.</w:t>
            </w:r>
            <w:r w:rsidRPr="00CE198C">
              <w:t xml:space="preserve"> </w:t>
            </w:r>
          </w:p>
        </w:tc>
      </w:tr>
      <w:tr w:rsidR="00ED5291" w:rsidRPr="00CE198C" w14:paraId="45AA7046" w14:textId="77777777" w:rsidTr="16DCC97D">
        <w:tc>
          <w:tcPr>
            <w:tcW w:w="2255" w:type="dxa"/>
            <w:tcBorders>
              <w:top w:val="nil"/>
              <w:left w:val="nil"/>
              <w:bottom w:val="nil"/>
              <w:right w:val="nil"/>
            </w:tcBorders>
          </w:tcPr>
          <w:p w14:paraId="7913BACF" w14:textId="0DF0AB7A"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91" w:name="_Toc333923239"/>
            <w:bookmarkStart w:id="1092" w:name="_Toc497228223"/>
            <w:bookmarkStart w:id="1093" w:name="_Toc25317354"/>
            <w:r w:rsidRPr="00CE198C">
              <w:lastRenderedPageBreak/>
              <w:t>The Works to Be Completed by the Intended Completion Date</w:t>
            </w:r>
            <w:bookmarkEnd w:id="1091"/>
            <w:bookmarkEnd w:id="1092"/>
            <w:bookmarkEnd w:id="1093"/>
          </w:p>
        </w:tc>
        <w:tc>
          <w:tcPr>
            <w:tcW w:w="6894" w:type="dxa"/>
            <w:gridSpan w:val="3"/>
            <w:tcBorders>
              <w:top w:val="nil"/>
              <w:left w:val="nil"/>
              <w:bottom w:val="nil"/>
              <w:right w:val="nil"/>
            </w:tcBorders>
          </w:tcPr>
          <w:p w14:paraId="04F29F46"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may commence execution of the Works on the Start Date and shall carry out the Works in accordance with the Program submitted by the Contractor, as updated with the approval of the Project Manager, and complete them by the Intended Completion Date.</w:t>
            </w:r>
          </w:p>
          <w:p w14:paraId="6AD4EE82" w14:textId="0F1CBEBC" w:rsidR="00ED5291" w:rsidRPr="00CE198C" w:rsidRDefault="00ED5291" w:rsidP="00CE198C">
            <w:pPr>
              <w:pStyle w:val="ListParagraph"/>
              <w:numPr>
                <w:ilvl w:val="1"/>
                <w:numId w:val="17"/>
              </w:numPr>
              <w:tabs>
                <w:tab w:val="clear" w:pos="918"/>
                <w:tab w:val="num" w:pos="540"/>
              </w:tabs>
              <w:spacing w:before="120" w:after="120"/>
              <w:ind w:left="540" w:right="-72"/>
              <w:contextualSpacing w:val="0"/>
              <w:jc w:val="both"/>
              <w:rPr>
                <w:rFonts w:eastAsia="Arial Narrow"/>
                <w:color w:val="000000"/>
              </w:rPr>
            </w:pPr>
            <w:r w:rsidRPr="00CE198C">
              <w:rPr>
                <w:rFonts w:eastAsia="Arial Narrow"/>
                <w:color w:val="000000"/>
              </w:rPr>
              <w:t>The Contractor shall not carry out mobilization to the Site unless the Project Manager gives approval, an approval that shall not be unreasonably delayed</w:t>
            </w:r>
            <w:proofErr w:type="gramStart"/>
            <w:r w:rsidRPr="00CE198C">
              <w:rPr>
                <w:rFonts w:eastAsia="Arial Narrow"/>
                <w:color w:val="000000"/>
              </w:rPr>
              <w:t xml:space="preserve">, </w:t>
            </w:r>
            <w:r w:rsidR="000A186C" w:rsidRPr="00CE198C">
              <w:rPr>
                <w:rFonts w:eastAsia="Arial Narrow"/>
                <w:color w:val="000000"/>
              </w:rPr>
              <w:t xml:space="preserve"> to</w:t>
            </w:r>
            <w:proofErr w:type="gramEnd"/>
            <w:r w:rsidR="000A186C" w:rsidRPr="00CE198C">
              <w:rPr>
                <w:rFonts w:eastAsia="Arial Narrow"/>
                <w:color w:val="000000"/>
              </w:rPr>
              <w:t xml:space="preserve"> the </w:t>
            </w:r>
            <w:r w:rsidRPr="00CE198C">
              <w:rPr>
                <w:rFonts w:eastAsia="Arial Narrow"/>
                <w:color w:val="000000"/>
              </w:rPr>
              <w:t xml:space="preserve">measures </w:t>
            </w:r>
            <w:r w:rsidR="000A186C" w:rsidRPr="00CE198C">
              <w:rPr>
                <w:rFonts w:eastAsia="Arial Narrow"/>
                <w:color w:val="000000"/>
              </w:rPr>
              <w:t xml:space="preserve">the Contractor proposes  </w:t>
            </w:r>
            <w:r w:rsidRPr="00CE198C">
              <w:rPr>
                <w:rFonts w:eastAsia="Arial Narrow"/>
                <w:color w:val="000000"/>
              </w:rPr>
              <w:t xml:space="preserve">to address environmental and social   risks and impacts, which at a minimum shall include applying the Management Strategies and Implementation Plans (MSIPs) and Code of Conduct for Contractor’s Personnel submitted as part of the Bid and agreed as part of the Contract. </w:t>
            </w:r>
          </w:p>
          <w:p w14:paraId="6D648E0D" w14:textId="2645ABAA" w:rsidR="00ED5291" w:rsidRPr="00CE198C" w:rsidRDefault="00ED5291" w:rsidP="00CE198C">
            <w:pPr>
              <w:suppressAutoHyphens/>
              <w:overflowPunct w:val="0"/>
              <w:autoSpaceDE w:val="0"/>
              <w:autoSpaceDN w:val="0"/>
              <w:adjustRightInd w:val="0"/>
              <w:spacing w:before="120" w:after="120"/>
              <w:ind w:left="540" w:right="36"/>
              <w:jc w:val="both"/>
              <w:textAlignment w:val="baseline"/>
            </w:pPr>
            <w:r w:rsidRPr="00CE198C">
              <w:rPr>
                <w:rFonts w:eastAsia="Arial Narrow"/>
                <w:color w:val="000000"/>
              </w:rPr>
              <w:t xml:space="preserve">The Contractor shall submit, to the Project Manager for its </w:t>
            </w:r>
            <w:proofErr w:type="gramStart"/>
            <w:r w:rsidRPr="00CE198C">
              <w:rPr>
                <w:rFonts w:eastAsia="Arial Narrow"/>
                <w:color w:val="000000"/>
              </w:rPr>
              <w:t>approval  any</w:t>
            </w:r>
            <w:proofErr w:type="gramEnd"/>
            <w:r w:rsidRPr="00CE198C">
              <w:rPr>
                <w:rFonts w:eastAsia="Arial Narrow"/>
                <w:color w:val="000000"/>
              </w:rPr>
              <w:t xml:space="preserve"> additional MSIPs as are necessary to manage the ES risks and impacts of ongoing Works. These MSIPs collectively comprise the Contractor’s Environmental and Social Management Plan (C-ESMP). The </w:t>
            </w:r>
            <w:r w:rsidRPr="00CE198C">
              <w:rPr>
                <w:szCs w:val="20"/>
              </w:rPr>
              <w:t>Contractor</w:t>
            </w:r>
            <w:r w:rsidRPr="00CE198C">
              <w:rPr>
                <w:rFonts w:eastAsia="Arial Narrow"/>
                <w:color w:val="000000"/>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ED5291" w:rsidRPr="00CE198C" w14:paraId="340AADE3" w14:textId="77777777" w:rsidTr="16DCC97D">
        <w:tc>
          <w:tcPr>
            <w:tcW w:w="2255" w:type="dxa"/>
            <w:tcBorders>
              <w:top w:val="nil"/>
              <w:left w:val="nil"/>
              <w:bottom w:val="nil"/>
              <w:right w:val="nil"/>
            </w:tcBorders>
          </w:tcPr>
          <w:p w14:paraId="36A20878" w14:textId="7C1BC8FA"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94" w:name="_Toc333923240"/>
            <w:bookmarkStart w:id="1095" w:name="_Toc497228224"/>
            <w:bookmarkStart w:id="1096" w:name="_Toc25317355"/>
            <w:r w:rsidRPr="00CE198C">
              <w:t>Approval by the Project Manager</w:t>
            </w:r>
            <w:bookmarkEnd w:id="1094"/>
            <w:bookmarkEnd w:id="1095"/>
            <w:bookmarkEnd w:id="1096"/>
          </w:p>
        </w:tc>
        <w:tc>
          <w:tcPr>
            <w:tcW w:w="6894" w:type="dxa"/>
            <w:gridSpan w:val="3"/>
            <w:tcBorders>
              <w:top w:val="nil"/>
              <w:left w:val="nil"/>
              <w:bottom w:val="nil"/>
              <w:right w:val="nil"/>
            </w:tcBorders>
          </w:tcPr>
          <w:p w14:paraId="012BB1AC"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submit Specifications and Drawings showing the proposed Temporary Works to the Project Manager, for his approval.</w:t>
            </w:r>
          </w:p>
          <w:p w14:paraId="044BD14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be responsible for design of Temporary Works.</w:t>
            </w:r>
          </w:p>
          <w:p w14:paraId="6BA94B31"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Manager’s approval shall not alter the Contractor’s responsibility for design of the Temporary Works.</w:t>
            </w:r>
          </w:p>
          <w:p w14:paraId="58B6826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obtain approval of third parties to the design of the Temporary Works, where required.</w:t>
            </w:r>
          </w:p>
          <w:p w14:paraId="6CB698A4"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All Drawings prepared by the Contractor for the execution of the temporary or permanent Works, are subject to prior approval by the Project Manager before this use.</w:t>
            </w:r>
          </w:p>
        </w:tc>
      </w:tr>
      <w:tr w:rsidR="00ED5291" w:rsidRPr="00CE198C" w14:paraId="04D50D0C" w14:textId="77777777" w:rsidTr="16DCC97D">
        <w:tc>
          <w:tcPr>
            <w:tcW w:w="2255" w:type="dxa"/>
            <w:tcBorders>
              <w:top w:val="nil"/>
              <w:left w:val="nil"/>
              <w:bottom w:val="nil"/>
              <w:right w:val="nil"/>
            </w:tcBorders>
          </w:tcPr>
          <w:p w14:paraId="18BD9CEF" w14:textId="29511D1B"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097" w:name="_Toc454910109"/>
            <w:bookmarkStart w:id="1098" w:name="_Toc497228225"/>
            <w:bookmarkStart w:id="1099" w:name="_Toc25317356"/>
            <w:r w:rsidRPr="00CE198C">
              <w:t>Health, Safety</w:t>
            </w:r>
            <w:bookmarkEnd w:id="1097"/>
            <w:r w:rsidRPr="00CE198C">
              <w:t xml:space="preserve"> and Protection of the Environment</w:t>
            </w:r>
            <w:bookmarkEnd w:id="1098"/>
            <w:bookmarkEnd w:id="1099"/>
          </w:p>
        </w:tc>
        <w:tc>
          <w:tcPr>
            <w:tcW w:w="6894" w:type="dxa"/>
            <w:gridSpan w:val="3"/>
            <w:tcBorders>
              <w:top w:val="nil"/>
              <w:left w:val="nil"/>
              <w:bottom w:val="nil"/>
              <w:right w:val="nil"/>
            </w:tcBorders>
          </w:tcPr>
          <w:p w14:paraId="3D3A2A8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be responsible for the safety of all activities on the Site.</w:t>
            </w:r>
          </w:p>
          <w:p w14:paraId="7B7E7599" w14:textId="76FC27D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w:t>
            </w:r>
          </w:p>
          <w:p w14:paraId="2D030801" w14:textId="26C3F785" w:rsidR="0006241A" w:rsidRPr="00CE198C" w:rsidRDefault="0006241A">
            <w:pPr>
              <w:numPr>
                <w:ilvl w:val="0"/>
                <w:numId w:val="104"/>
              </w:numPr>
              <w:spacing w:before="120" w:after="120"/>
              <w:ind w:left="1059" w:hanging="561"/>
              <w:jc w:val="both"/>
            </w:pPr>
            <w:r w:rsidRPr="00CE198C">
              <w:t>comply with all applicable health and safety regulations and Laws;</w:t>
            </w:r>
          </w:p>
          <w:p w14:paraId="74209A00" w14:textId="6856C9C7" w:rsidR="0006241A" w:rsidRPr="00CE198C" w:rsidRDefault="0006241A">
            <w:pPr>
              <w:numPr>
                <w:ilvl w:val="0"/>
                <w:numId w:val="104"/>
              </w:numPr>
              <w:spacing w:before="120" w:after="120"/>
              <w:ind w:left="1059" w:hanging="561"/>
              <w:jc w:val="both"/>
            </w:pPr>
            <w:r w:rsidRPr="00CE198C">
              <w:t xml:space="preserve">comply with all applicable health and safety obligations </w:t>
            </w:r>
            <w:r w:rsidRPr="00CE198C">
              <w:lastRenderedPageBreak/>
              <w:t>specified in the Contract;</w:t>
            </w:r>
          </w:p>
          <w:p w14:paraId="21C0ECCF" w14:textId="5D1D324B" w:rsidR="0006241A" w:rsidRPr="00CE198C" w:rsidRDefault="0006241A">
            <w:pPr>
              <w:numPr>
                <w:ilvl w:val="0"/>
                <w:numId w:val="104"/>
              </w:numPr>
              <w:spacing w:before="120" w:after="120"/>
              <w:ind w:left="1059" w:hanging="561"/>
              <w:jc w:val="both"/>
            </w:pPr>
            <w:r w:rsidRPr="00CE198C">
              <w:t>take care for the health and safety of all persons entitled to be on the Site and other places, if any, where the Works are being executed;</w:t>
            </w:r>
          </w:p>
          <w:p w14:paraId="01498FF4" w14:textId="75E05FEA" w:rsidR="0006241A" w:rsidRPr="00CE198C" w:rsidRDefault="0006241A">
            <w:pPr>
              <w:numPr>
                <w:ilvl w:val="0"/>
                <w:numId w:val="104"/>
              </w:numPr>
              <w:spacing w:before="120" w:after="120"/>
              <w:ind w:left="1059" w:hanging="561"/>
              <w:jc w:val="both"/>
            </w:pPr>
            <w:r w:rsidRPr="00CE198C">
              <w:t xml:space="preserve"> keep the Site and Works clear of unnecessary obstruction so as to avoid danger to these persons;</w:t>
            </w:r>
          </w:p>
          <w:p w14:paraId="7E243371" w14:textId="55EAC733" w:rsidR="0006241A" w:rsidRPr="00CE198C" w:rsidRDefault="0006241A">
            <w:pPr>
              <w:numPr>
                <w:ilvl w:val="0"/>
                <w:numId w:val="104"/>
              </w:numPr>
              <w:spacing w:before="120" w:after="120"/>
              <w:ind w:left="1059" w:hanging="561"/>
              <w:jc w:val="both"/>
            </w:pPr>
            <w:r w:rsidRPr="00CE198C">
              <w:t>provide fencing, lighting, safe access, guarding and watching of the Works until the issue of the Contract Certificate</w:t>
            </w:r>
            <w:r w:rsidR="00092FD7" w:rsidRPr="00CE198C">
              <w:t xml:space="preserve"> of Completion</w:t>
            </w:r>
            <w:r w:rsidRPr="00CE198C">
              <w:t xml:space="preserve">; </w:t>
            </w:r>
          </w:p>
          <w:p w14:paraId="42915359" w14:textId="04D52975" w:rsidR="0006241A" w:rsidRPr="00CE198C" w:rsidRDefault="0006241A">
            <w:pPr>
              <w:numPr>
                <w:ilvl w:val="0"/>
                <w:numId w:val="104"/>
              </w:numPr>
              <w:spacing w:before="120" w:after="120"/>
              <w:ind w:left="1059" w:hanging="561"/>
              <w:jc w:val="both"/>
            </w:pPr>
            <w:r w:rsidRPr="00CE198C">
              <w:t xml:space="preserve">provide any Temporary Works (including roadways, footways, guards and fences) which may be necessary, because of the execution of the Works, for the use and protection of the public and of owners and occupiers of adjacent land; </w:t>
            </w:r>
          </w:p>
          <w:p w14:paraId="3D7278C0" w14:textId="39876B58" w:rsidR="00ED5291" w:rsidRPr="00CE198C" w:rsidRDefault="00ED5291">
            <w:pPr>
              <w:numPr>
                <w:ilvl w:val="0"/>
                <w:numId w:val="104"/>
              </w:numPr>
              <w:spacing w:before="120" w:after="120"/>
              <w:ind w:left="1059" w:hanging="561"/>
              <w:jc w:val="both"/>
            </w:pPr>
            <w:r w:rsidRPr="00CE198C">
              <w:t>provide health and safety training of Contractor’s Personnel as appropriate and maintain training records;</w:t>
            </w:r>
          </w:p>
          <w:p w14:paraId="6B8F357D" w14:textId="2C6BC6FF" w:rsidR="00ED5291" w:rsidRPr="00CE198C" w:rsidRDefault="00ED5291">
            <w:pPr>
              <w:numPr>
                <w:ilvl w:val="0"/>
                <w:numId w:val="104"/>
              </w:numPr>
              <w:spacing w:before="120" w:after="120"/>
              <w:ind w:left="1059" w:hanging="561"/>
              <w:jc w:val="both"/>
            </w:pPr>
            <w:r w:rsidRPr="00CE198C">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14:paraId="7003F125" w14:textId="20353E02" w:rsidR="00ED5291" w:rsidRPr="00CE198C" w:rsidRDefault="00ED5291">
            <w:pPr>
              <w:numPr>
                <w:ilvl w:val="0"/>
                <w:numId w:val="104"/>
              </w:numPr>
              <w:spacing w:before="120" w:after="120"/>
              <w:ind w:left="1059" w:hanging="561"/>
              <w:jc w:val="both"/>
            </w:pPr>
            <w:r w:rsidRPr="00CE198C">
              <w:t xml:space="preserve">put in place workplace processes for Contractor’s Personnel to </w:t>
            </w:r>
            <w:bookmarkStart w:id="1100" w:name="_Hlk533086189"/>
            <w:r w:rsidRPr="00CE198C">
              <w:t>report work situations that they believe are not safe or healthy, and to remove themselves from a work situation which they have reasonable justification to believe presents an imminent and serious danger to their life or health</w:t>
            </w:r>
            <w:r w:rsidR="005F440B" w:rsidRPr="00CE198C">
              <w:t>;</w:t>
            </w:r>
            <w:r w:rsidRPr="00CE198C">
              <w:t xml:space="preserve"> </w:t>
            </w:r>
            <w:bookmarkEnd w:id="1100"/>
          </w:p>
          <w:p w14:paraId="2284D223" w14:textId="12339E2F" w:rsidR="005F440B" w:rsidRPr="00CE198C" w:rsidRDefault="00ED5291">
            <w:pPr>
              <w:numPr>
                <w:ilvl w:val="0"/>
                <w:numId w:val="104"/>
              </w:numPr>
              <w:spacing w:before="120" w:after="120"/>
              <w:ind w:left="1059" w:hanging="561"/>
              <w:jc w:val="both"/>
            </w:pPr>
            <w:r w:rsidRPr="00CE198C">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14:paraId="71D7F578" w14:textId="6FB5FBDF" w:rsidR="005F440B" w:rsidRPr="00CE198C" w:rsidRDefault="00ED5291">
            <w:pPr>
              <w:numPr>
                <w:ilvl w:val="0"/>
                <w:numId w:val="104"/>
              </w:numPr>
              <w:spacing w:before="120" w:after="120"/>
              <w:ind w:left="1059" w:hanging="561"/>
              <w:jc w:val="both"/>
            </w:pPr>
            <w:r w:rsidRPr="00CE198C">
              <w:t xml:space="preserve">where the Employer’s </w:t>
            </w:r>
            <w:r w:rsidR="00AC6E6A" w:rsidRPr="00CE198C">
              <w:t>Personnel</w:t>
            </w:r>
            <w:r w:rsidRPr="00CE198C">
              <w:t xml:space="preserve">, any other contractors employed by the Employer, and/or personnel of any legally constituted public authorities and private utility companies are employed in carrying out, on or near the site, of any work not included in the Contract, collaborate in applying the health and safety requirements, without prejudice to the responsibility of the relevant entities  for </w:t>
            </w:r>
            <w:r w:rsidRPr="00CE198C">
              <w:lastRenderedPageBreak/>
              <w:t xml:space="preserve">the health and safety of their  own  personnel; and </w:t>
            </w:r>
          </w:p>
          <w:p w14:paraId="2C0DB0A2" w14:textId="1B360886" w:rsidR="005F440B" w:rsidRPr="00CE198C" w:rsidRDefault="00ED5291">
            <w:pPr>
              <w:numPr>
                <w:ilvl w:val="0"/>
                <w:numId w:val="104"/>
              </w:numPr>
              <w:spacing w:before="120" w:after="120"/>
              <w:ind w:left="1059" w:hanging="561"/>
              <w:jc w:val="both"/>
              <w:rPr>
                <w:szCs w:val="20"/>
              </w:rPr>
            </w:pPr>
            <w:proofErr w:type="gramStart"/>
            <w:r w:rsidRPr="00CE198C">
              <w:t>establish</w:t>
            </w:r>
            <w:proofErr w:type="gramEnd"/>
            <w:r w:rsidRPr="00CE198C">
              <w:t xml:space="preserve"> and implement a system for regular (not less than six-monthly) review of health and safety performance and the working environment.</w:t>
            </w:r>
          </w:p>
          <w:p w14:paraId="471708B7" w14:textId="6498F3D2" w:rsidR="00ED5291" w:rsidRPr="00CE198C" w:rsidRDefault="005F440B" w:rsidP="00CE198C">
            <w:pPr>
              <w:spacing w:before="120" w:after="120"/>
              <w:ind w:left="528"/>
              <w:jc w:val="both"/>
              <w:rPr>
                <w:szCs w:val="20"/>
              </w:rPr>
            </w:pPr>
            <w:r w:rsidRPr="00CE198C">
              <w:rPr>
                <w:szCs w:val="20"/>
              </w:rPr>
              <w:t xml:space="preserve">Subject to </w:t>
            </w:r>
            <w:r w:rsidR="00D64E4E" w:rsidRPr="00CE198C">
              <w:rPr>
                <w:szCs w:val="20"/>
              </w:rPr>
              <w:t xml:space="preserve">GCC </w:t>
            </w:r>
            <w:r w:rsidRPr="00CE198C">
              <w:rPr>
                <w:szCs w:val="20"/>
              </w:rPr>
              <w:t>Sub-Clause 16.2</w:t>
            </w:r>
            <w:r w:rsidR="00ED5291" w:rsidRPr="00CE198C">
              <w:rPr>
                <w:szCs w:val="20"/>
              </w:rPr>
              <w:t xml:space="preserve">, the Contractor shall submit to the Project Manager for its approval a health and safety manual which has been specifically prepared for the Works, the Site and other places (if any) where the Contractor intends to execute the Works. </w:t>
            </w:r>
          </w:p>
          <w:p w14:paraId="59B6209B" w14:textId="77777777" w:rsidR="00ED5291" w:rsidRPr="00CE198C" w:rsidRDefault="00ED5291" w:rsidP="00CE198C">
            <w:pPr>
              <w:spacing w:before="120" w:after="120"/>
              <w:ind w:left="528"/>
              <w:jc w:val="both"/>
              <w:rPr>
                <w:szCs w:val="20"/>
              </w:rPr>
            </w:pPr>
            <w:r w:rsidRPr="00CE198C">
              <w:rPr>
                <w:szCs w:val="20"/>
              </w:rPr>
              <w:t>The health and safety manual shall be in addition to any other similar document required under applicable health and safety regulations and laws.</w:t>
            </w:r>
          </w:p>
          <w:p w14:paraId="3B0DC921" w14:textId="77777777" w:rsidR="00ED5291" w:rsidRPr="00CE198C" w:rsidRDefault="00ED5291" w:rsidP="00CE198C">
            <w:pPr>
              <w:spacing w:before="120" w:after="120"/>
              <w:ind w:left="528" w:hanging="9"/>
              <w:jc w:val="both"/>
              <w:rPr>
                <w:szCs w:val="20"/>
              </w:rPr>
            </w:pPr>
            <w:r w:rsidRPr="00CE198C">
              <w:rPr>
                <w:szCs w:val="20"/>
              </w:rPr>
              <w:t xml:space="preserve">The health and safety manual shall set out all the health and safety requirements under the Contract, </w:t>
            </w:r>
          </w:p>
          <w:p w14:paraId="1AE9C345" w14:textId="77777777" w:rsidR="00ED5291" w:rsidRPr="00CE198C" w:rsidRDefault="00ED5291" w:rsidP="00CE198C">
            <w:pPr>
              <w:numPr>
                <w:ilvl w:val="0"/>
                <w:numId w:val="78"/>
              </w:numPr>
              <w:spacing w:before="120" w:after="120"/>
              <w:ind w:left="1142" w:hanging="540"/>
              <w:jc w:val="both"/>
            </w:pPr>
            <w:r w:rsidRPr="00CE198C">
              <w:rPr>
                <w:rFonts w:eastAsia="Arial Narrow"/>
                <w:szCs w:val="20"/>
              </w:rPr>
              <w:t>which</w:t>
            </w:r>
            <w:r w:rsidRPr="00CE198C">
              <w:t xml:space="preserve"> shall include at a minimum:</w:t>
            </w:r>
          </w:p>
          <w:p w14:paraId="14F4DE19" w14:textId="77777777" w:rsidR="00ED5291" w:rsidRPr="00CE198C" w:rsidRDefault="00ED5291" w:rsidP="00CE198C">
            <w:pPr>
              <w:pStyle w:val="P3Header1-Clauses"/>
              <w:numPr>
                <w:ilvl w:val="0"/>
                <w:numId w:val="72"/>
              </w:numPr>
              <w:tabs>
                <w:tab w:val="left" w:pos="972"/>
              </w:tabs>
              <w:spacing w:before="120" w:after="120"/>
              <w:ind w:left="1506"/>
            </w:pPr>
            <w:r w:rsidRPr="00CE198C">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14:paraId="10F9291F" w14:textId="77777777" w:rsidR="00ED5291" w:rsidRPr="00CE198C" w:rsidRDefault="00ED5291" w:rsidP="00CE198C">
            <w:pPr>
              <w:pStyle w:val="P3Header1-Clauses"/>
              <w:numPr>
                <w:ilvl w:val="0"/>
                <w:numId w:val="72"/>
              </w:numPr>
              <w:tabs>
                <w:tab w:val="left" w:pos="972"/>
              </w:tabs>
              <w:spacing w:before="120" w:after="120"/>
            </w:pPr>
            <w:r w:rsidRPr="00CE198C">
              <w:t>details of the training to be provided, records to be kept;</w:t>
            </w:r>
          </w:p>
          <w:p w14:paraId="41AB3B0A" w14:textId="77777777" w:rsidR="00ED5291" w:rsidRPr="00CE198C" w:rsidRDefault="00ED5291" w:rsidP="00CE198C">
            <w:pPr>
              <w:pStyle w:val="P3Header1-Clauses"/>
              <w:numPr>
                <w:ilvl w:val="0"/>
                <w:numId w:val="72"/>
              </w:numPr>
              <w:tabs>
                <w:tab w:val="left" w:pos="972"/>
              </w:tabs>
              <w:spacing w:before="120" w:after="120"/>
            </w:pPr>
            <w:r w:rsidRPr="00CE198C">
              <w:rPr>
                <w:rFonts w:eastAsia="Arial Narrow"/>
              </w:rPr>
              <w:t xml:space="preserve">the procedures for prevention, preparedness and </w:t>
            </w:r>
            <w:r w:rsidRPr="00CE198C">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14:paraId="6104D1FC" w14:textId="77777777" w:rsidR="00ED5291" w:rsidRPr="00CE198C" w:rsidRDefault="00ED5291" w:rsidP="00CE198C">
            <w:pPr>
              <w:pStyle w:val="P3Header1-Clauses"/>
              <w:numPr>
                <w:ilvl w:val="0"/>
                <w:numId w:val="72"/>
              </w:numPr>
              <w:spacing w:before="120" w:after="120"/>
              <w:ind w:left="1598"/>
            </w:pPr>
            <w:r w:rsidRPr="00CE198C">
              <w:t xml:space="preserve">remedies for adverse impacts such as occupational injuries, deaths, disability and disease; </w:t>
            </w:r>
            <w:bookmarkStart w:id="1101" w:name="_Hlk534972127"/>
          </w:p>
          <w:bookmarkEnd w:id="1101"/>
          <w:p w14:paraId="10F8AB35" w14:textId="77777777" w:rsidR="00ED5291" w:rsidRPr="00CE198C" w:rsidRDefault="00ED5291" w:rsidP="00CE198C">
            <w:pPr>
              <w:pStyle w:val="P3Header1-Clauses"/>
              <w:numPr>
                <w:ilvl w:val="0"/>
                <w:numId w:val="72"/>
              </w:numPr>
              <w:tabs>
                <w:tab w:val="left" w:pos="972"/>
              </w:tabs>
              <w:spacing w:before="120" w:after="120"/>
            </w:pPr>
            <w:r w:rsidRPr="00CE198C">
              <w:t xml:space="preserve">the measures to be taken to avoid or minimize the potential for community exposure to water-borne, water-based, water-related, and vector-borne diseases, </w:t>
            </w:r>
          </w:p>
          <w:p w14:paraId="2ECCD0FE" w14:textId="77777777" w:rsidR="00ED5291" w:rsidRPr="00CE198C" w:rsidRDefault="00ED5291" w:rsidP="00CE198C">
            <w:pPr>
              <w:pStyle w:val="P3Header1-Clauses"/>
              <w:numPr>
                <w:ilvl w:val="0"/>
                <w:numId w:val="72"/>
              </w:numPr>
              <w:tabs>
                <w:tab w:val="left" w:pos="972"/>
              </w:tabs>
              <w:spacing w:before="120" w:after="120"/>
            </w:pPr>
            <w:r w:rsidRPr="00CE198C">
              <w:t xml:space="preserve">the measures to be implemented to avoid or minimize the spread of communicable diseases (including transfer of Sexually Transmitted Diseases </w:t>
            </w:r>
            <w:r w:rsidRPr="00CE198C">
              <w:lastRenderedPageBreak/>
              <w:t xml:space="preserve">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14:paraId="027A77B8" w14:textId="06302FBF" w:rsidR="00ED5291" w:rsidRPr="00CE198C" w:rsidRDefault="00ED5291" w:rsidP="00CE198C">
            <w:pPr>
              <w:pStyle w:val="P3Header1-Clauses"/>
              <w:numPr>
                <w:ilvl w:val="0"/>
                <w:numId w:val="72"/>
              </w:numPr>
              <w:tabs>
                <w:tab w:val="left" w:pos="972"/>
              </w:tabs>
              <w:spacing w:before="120" w:after="120"/>
            </w:pPr>
            <w:r w:rsidRPr="00CE198C">
              <w:t xml:space="preserve">the policies and procedures on the management and quality of accommodation and welfare facilities if such accommodation and welfare facilities are provided by the Contractor in accordance with </w:t>
            </w:r>
            <w:r w:rsidR="00D64E4E" w:rsidRPr="00CE198C">
              <w:t xml:space="preserve">GCC </w:t>
            </w:r>
            <w:r w:rsidRPr="00CE198C">
              <w:t>Sub-Clause 9.4.6; and</w:t>
            </w:r>
          </w:p>
          <w:p w14:paraId="2F4F8059" w14:textId="54C03611" w:rsidR="00ED5291" w:rsidRPr="00CE198C" w:rsidRDefault="00ED5291" w:rsidP="00CE198C">
            <w:pPr>
              <w:numPr>
                <w:ilvl w:val="0"/>
                <w:numId w:val="78"/>
              </w:numPr>
              <w:spacing w:before="120" w:after="120"/>
              <w:ind w:left="1142" w:hanging="540"/>
              <w:jc w:val="both"/>
            </w:pPr>
            <w:proofErr w:type="gramStart"/>
            <w:r w:rsidRPr="00CE198C">
              <w:t>any</w:t>
            </w:r>
            <w:proofErr w:type="gramEnd"/>
            <w:r w:rsidRPr="00CE198C">
              <w:t xml:space="preserve"> </w:t>
            </w:r>
            <w:r w:rsidRPr="00CE198C">
              <w:rPr>
                <w:rFonts w:eastAsia="Arial Narrow"/>
                <w:szCs w:val="20"/>
              </w:rPr>
              <w:t>other</w:t>
            </w:r>
            <w:r w:rsidRPr="00CE198C">
              <w:t xml:space="preserve"> requirements stated in the Specification</w:t>
            </w:r>
            <w:r w:rsidR="005B717C" w:rsidRPr="00CE198C">
              <w:t>s.</w:t>
            </w:r>
          </w:p>
          <w:p w14:paraId="17FB9A26" w14:textId="5ACEAC02" w:rsidR="00ED5291" w:rsidRPr="00CE198C" w:rsidRDefault="00606BE8"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noProof/>
                <w:szCs w:val="20"/>
              </w:rPr>
            </w:pPr>
            <w:r w:rsidRPr="00CE198C">
              <w:t xml:space="preserve">Protection </w:t>
            </w:r>
            <w:r w:rsidR="00ED5291" w:rsidRPr="00CE198C">
              <w:t>of the environment</w:t>
            </w:r>
          </w:p>
          <w:p w14:paraId="26EB37DD" w14:textId="45A9B812" w:rsidR="00ED5291" w:rsidRPr="00CE198C" w:rsidRDefault="00ED5291">
            <w:pPr>
              <w:pStyle w:val="ListParagraph"/>
              <w:numPr>
                <w:ilvl w:val="0"/>
                <w:numId w:val="102"/>
              </w:numPr>
              <w:spacing w:before="120" w:after="120"/>
              <w:ind w:right="-72"/>
              <w:contextualSpacing w:val="0"/>
              <w:jc w:val="both"/>
              <w:rPr>
                <w:rFonts w:eastAsia="Arial Narrow"/>
              </w:rPr>
            </w:pPr>
            <w:r w:rsidRPr="00CE198C">
              <w:rPr>
                <w:rFonts w:eastAsia="Arial Narrow"/>
              </w:rPr>
              <w:t>The Contractor shall take all necessary measures to:</w:t>
            </w:r>
            <w:r w:rsidR="001C06E9" w:rsidRPr="00CE198C">
              <w:rPr>
                <w:rFonts w:eastAsia="Arial Narrow"/>
              </w:rPr>
              <w:t xml:space="preserve"> </w:t>
            </w:r>
            <w:r w:rsidRPr="00CE198C">
              <w:rPr>
                <w:rFonts w:eastAsia="Arial Narrow"/>
              </w:rPr>
              <w:t xml:space="preserve">protect the environment (both on and off the Site); and </w:t>
            </w:r>
          </w:p>
          <w:p w14:paraId="28CAED48" w14:textId="0392703C" w:rsidR="00ED5291" w:rsidRPr="00CE198C" w:rsidRDefault="001C06E9">
            <w:pPr>
              <w:pStyle w:val="ListParagraph"/>
              <w:numPr>
                <w:ilvl w:val="0"/>
                <w:numId w:val="102"/>
              </w:numPr>
              <w:spacing w:before="120" w:after="120"/>
              <w:ind w:right="-72"/>
              <w:contextualSpacing w:val="0"/>
              <w:jc w:val="both"/>
            </w:pPr>
            <w:r w:rsidRPr="00CE198C">
              <w:rPr>
                <w:rFonts w:eastAsia="Arial Narrow"/>
              </w:rPr>
              <w:t xml:space="preserve"> </w:t>
            </w:r>
            <w:proofErr w:type="gramStart"/>
            <w:r w:rsidR="00ED5291" w:rsidRPr="00CE198C">
              <w:rPr>
                <w:rFonts w:eastAsia="Arial Narrow"/>
              </w:rPr>
              <w:t>limit</w:t>
            </w:r>
            <w:proofErr w:type="gramEnd"/>
            <w:r w:rsidR="00ED5291" w:rsidRPr="00CE198C">
              <w:rPr>
                <w:rFonts w:eastAsia="Arial Narrow"/>
              </w:rPr>
              <w:t xml:space="preserve"> damage and nuisance to people and property resulting from pollution, noise and other results of the Contractor’s operations and/ or activities.</w:t>
            </w:r>
          </w:p>
          <w:p w14:paraId="0BFDAE63" w14:textId="6CE71758" w:rsidR="00ED5291" w:rsidRPr="00CE198C" w:rsidRDefault="00ED5291" w:rsidP="00CE198C">
            <w:pPr>
              <w:spacing w:before="120" w:after="120"/>
              <w:ind w:left="709"/>
              <w:jc w:val="both"/>
              <w:rPr>
                <w:rFonts w:eastAsia="Arial Narrow"/>
              </w:rPr>
            </w:pPr>
            <w:r w:rsidRPr="00CE198C">
              <w:rPr>
                <w:rFonts w:eastAsia="Arial Narrow"/>
              </w:rPr>
              <w:t>The Contractor shall ensure that emissions, surface discharges, effluent and any other pollutants from the Contractor’s activities shall exceed neither the values indicated in the Specification</w:t>
            </w:r>
            <w:r w:rsidR="005B717C" w:rsidRPr="00CE198C">
              <w:rPr>
                <w:rFonts w:eastAsia="Arial Narrow"/>
              </w:rPr>
              <w:t>s</w:t>
            </w:r>
            <w:r w:rsidRPr="00CE198C">
              <w:rPr>
                <w:rFonts w:eastAsia="Arial Narrow"/>
              </w:rPr>
              <w:t>, nor those prescribed by applicable laws.</w:t>
            </w:r>
          </w:p>
          <w:p w14:paraId="12348B6A" w14:textId="224AEEE6" w:rsidR="00ED5291" w:rsidRPr="00CE198C" w:rsidRDefault="00ED5291" w:rsidP="00CE198C">
            <w:pPr>
              <w:pStyle w:val="ListParagraph"/>
              <w:spacing w:before="120" w:after="120"/>
              <w:ind w:left="709" w:right="-72"/>
              <w:contextualSpacing w:val="0"/>
              <w:jc w:val="both"/>
              <w:rPr>
                <w:noProof/>
                <w:szCs w:val="20"/>
              </w:rPr>
            </w:pPr>
            <w:r w:rsidRPr="00CE198C">
              <w:rPr>
                <w:rFonts w:eastAsia="Arial Narrow"/>
              </w:rPr>
              <w:t xml:space="preserve">In the event of damage to the environment, property and/or nuisance to people, on or off Site as a result of the Contractor’s operations, the Contractor shall agree with the Project </w:t>
            </w:r>
            <w:proofErr w:type="gramStart"/>
            <w:r w:rsidRPr="00CE198C">
              <w:rPr>
                <w:rFonts w:eastAsia="Arial Narrow"/>
              </w:rPr>
              <w:t>Manager  the</w:t>
            </w:r>
            <w:proofErr w:type="gramEnd"/>
            <w:r w:rsidRPr="00CE198C">
              <w:rPr>
                <w:rFonts w:eastAsia="Arial Narrow"/>
              </w:rPr>
              <w:t xml:space="preserve"> appropriate actions and time scale to remedy, as practicable, the damaged environment to its former condition. The Contractor shall implement such remedies at its cost to the satisfaction of the Project Manager.</w:t>
            </w:r>
          </w:p>
        </w:tc>
      </w:tr>
      <w:tr w:rsidR="00ED5291" w:rsidRPr="00CE198C" w14:paraId="4D07E799" w14:textId="77777777" w:rsidTr="16DCC97D">
        <w:tc>
          <w:tcPr>
            <w:tcW w:w="2255" w:type="dxa"/>
            <w:tcBorders>
              <w:top w:val="nil"/>
              <w:left w:val="nil"/>
              <w:bottom w:val="nil"/>
              <w:right w:val="nil"/>
            </w:tcBorders>
          </w:tcPr>
          <w:p w14:paraId="7C6226ED" w14:textId="198ECB22"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02" w:name="_Toc25317357"/>
            <w:r w:rsidRPr="00CE198C">
              <w:lastRenderedPageBreak/>
              <w:t>Archaeological and Geological Findings</w:t>
            </w:r>
            <w:bookmarkEnd w:id="1102"/>
          </w:p>
        </w:tc>
        <w:tc>
          <w:tcPr>
            <w:tcW w:w="6894" w:type="dxa"/>
            <w:gridSpan w:val="3"/>
            <w:tcBorders>
              <w:top w:val="nil"/>
              <w:left w:val="nil"/>
              <w:bottom w:val="nil"/>
              <w:right w:val="nil"/>
            </w:tcBorders>
          </w:tcPr>
          <w:p w14:paraId="5C7C3A52" w14:textId="77777777" w:rsidR="00ED5291" w:rsidRPr="00CE198C" w:rsidRDefault="00ED5291" w:rsidP="00CE198C">
            <w:pPr>
              <w:pStyle w:val="ListParagraph"/>
              <w:numPr>
                <w:ilvl w:val="1"/>
                <w:numId w:val="17"/>
              </w:numPr>
              <w:tabs>
                <w:tab w:val="clear" w:pos="918"/>
                <w:tab w:val="num" w:pos="540"/>
              </w:tabs>
              <w:spacing w:before="120" w:after="120"/>
              <w:ind w:left="540" w:right="-72"/>
              <w:contextualSpacing w:val="0"/>
              <w:jc w:val="both"/>
              <w:rPr>
                <w:rFonts w:eastAsia="Arial Narrow"/>
              </w:rPr>
            </w:pPr>
            <w:r w:rsidRPr="00CE198C">
              <w:t xml:space="preserve">All </w:t>
            </w:r>
            <w:r w:rsidRPr="00CE198C">
              <w:rPr>
                <w:rFonts w:eastAsia="Arial Narrow"/>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14:paraId="24D64F1B" w14:textId="77777777" w:rsidR="00ED5291" w:rsidRPr="00CE198C" w:rsidRDefault="00ED5291" w:rsidP="00CE198C">
            <w:pPr>
              <w:numPr>
                <w:ilvl w:val="0"/>
                <w:numId w:val="81"/>
              </w:numPr>
              <w:spacing w:before="120" w:after="120"/>
              <w:ind w:left="1142" w:hanging="540"/>
              <w:jc w:val="both"/>
              <w:rPr>
                <w:rFonts w:eastAsia="Arial Narrow"/>
                <w:szCs w:val="20"/>
              </w:rPr>
            </w:pPr>
            <w:r w:rsidRPr="00CE198C">
              <w:rPr>
                <w:rFonts w:eastAsia="Arial Narrow"/>
                <w:szCs w:val="20"/>
              </w:rPr>
              <w:t xml:space="preserve">take all reasonable precautions, including fencing-off the area or site of the finding, to avoid further disturbance and prevent Contractor’s Personnel or other persons from removing or damaging any of these findings; </w:t>
            </w:r>
          </w:p>
          <w:p w14:paraId="4CA58730" w14:textId="77777777" w:rsidR="00ED5291" w:rsidRPr="00CE198C" w:rsidRDefault="00ED5291" w:rsidP="00CE198C">
            <w:pPr>
              <w:numPr>
                <w:ilvl w:val="0"/>
                <w:numId w:val="81"/>
              </w:numPr>
              <w:spacing w:before="120" w:after="120"/>
              <w:ind w:left="1142" w:hanging="540"/>
              <w:jc w:val="both"/>
              <w:rPr>
                <w:rFonts w:eastAsia="Arial Narrow"/>
                <w:szCs w:val="20"/>
              </w:rPr>
            </w:pPr>
            <w:r w:rsidRPr="00CE198C">
              <w:rPr>
                <w:rFonts w:eastAsia="Arial Narrow"/>
                <w:szCs w:val="20"/>
              </w:rPr>
              <w:lastRenderedPageBreak/>
              <w:t>train relevant Contractor’s Personnel on appropriate actions to be taken in the event of such findings; and</w:t>
            </w:r>
          </w:p>
          <w:p w14:paraId="0540281D" w14:textId="78777DC1" w:rsidR="00ED5291" w:rsidRPr="00CE198C" w:rsidRDefault="00ED5291" w:rsidP="00CE198C">
            <w:pPr>
              <w:numPr>
                <w:ilvl w:val="0"/>
                <w:numId w:val="81"/>
              </w:numPr>
              <w:spacing w:before="120" w:after="120"/>
              <w:ind w:left="1142" w:right="-72" w:hanging="540"/>
              <w:jc w:val="both"/>
              <w:rPr>
                <w:szCs w:val="20"/>
              </w:rPr>
            </w:pPr>
            <w:proofErr w:type="gramStart"/>
            <w:r w:rsidRPr="00CE198C">
              <w:rPr>
                <w:rFonts w:eastAsia="Arial Narrow"/>
                <w:szCs w:val="20"/>
              </w:rPr>
              <w:t>implement</w:t>
            </w:r>
            <w:proofErr w:type="gramEnd"/>
            <w:r w:rsidRPr="00CE198C">
              <w:rPr>
                <w:rFonts w:eastAsia="Arial Narrow"/>
                <w:szCs w:val="20"/>
              </w:rPr>
              <w:t xml:space="preserve"> any other action consistent with the requirements of the Specification</w:t>
            </w:r>
            <w:r w:rsidR="005B717C" w:rsidRPr="00CE198C">
              <w:rPr>
                <w:rFonts w:eastAsia="Arial Narrow"/>
                <w:szCs w:val="20"/>
              </w:rPr>
              <w:t>s</w:t>
            </w:r>
            <w:r w:rsidRPr="00CE198C">
              <w:rPr>
                <w:rFonts w:eastAsia="Arial Narrow"/>
                <w:szCs w:val="20"/>
              </w:rPr>
              <w:t xml:space="preserve"> and relevant laws</w:t>
            </w:r>
            <w:r w:rsidRPr="00CE198C">
              <w:rPr>
                <w:szCs w:val="20"/>
              </w:rPr>
              <w:t xml:space="preserve">. </w:t>
            </w:r>
          </w:p>
          <w:p w14:paraId="094F94B0" w14:textId="77777777" w:rsidR="00ED5291" w:rsidRPr="00CE198C" w:rsidRDefault="00ED5291" w:rsidP="00CE198C">
            <w:pPr>
              <w:suppressAutoHyphens/>
              <w:overflowPunct w:val="0"/>
              <w:autoSpaceDE w:val="0"/>
              <w:autoSpaceDN w:val="0"/>
              <w:adjustRightInd w:val="0"/>
              <w:spacing w:before="120" w:after="120"/>
              <w:ind w:left="529" w:right="36"/>
              <w:jc w:val="both"/>
              <w:textAlignment w:val="baseline"/>
            </w:pPr>
            <w:r w:rsidRPr="00CE198C">
              <w:rPr>
                <w:rFonts w:eastAsia="Arial Narrow"/>
                <w:noProof/>
                <w:szCs w:val="20"/>
              </w:rPr>
              <w:t xml:space="preserve">The Contractor shall, as soon as practicable after discovery of any such finding, notify the </w:t>
            </w:r>
            <w:r w:rsidRPr="00CE198C">
              <w:rPr>
                <w:rFonts w:eastAsia="Arial Narrow"/>
                <w:szCs w:val="20"/>
              </w:rPr>
              <w:t xml:space="preserve">Project Manager </w:t>
            </w:r>
            <w:r w:rsidRPr="00CE198C">
              <w:rPr>
                <w:rFonts w:eastAsia="Arial Narrow"/>
                <w:noProof/>
                <w:szCs w:val="20"/>
              </w:rPr>
              <w:t xml:space="preserve">of such discoveries and carry out the </w:t>
            </w:r>
            <w:r w:rsidRPr="00CE198C">
              <w:rPr>
                <w:rFonts w:eastAsia="Arial Narrow"/>
                <w:szCs w:val="20"/>
              </w:rPr>
              <w:t>Project Manager</w:t>
            </w:r>
            <w:r w:rsidRPr="00CE198C">
              <w:rPr>
                <w:rFonts w:eastAsia="Arial Narrow"/>
                <w:noProof/>
                <w:szCs w:val="20"/>
              </w:rPr>
              <w:t>’s instructions for dealing with them.</w:t>
            </w:r>
          </w:p>
        </w:tc>
      </w:tr>
      <w:tr w:rsidR="00ED5291" w:rsidRPr="00CE198C" w14:paraId="4460EC78" w14:textId="77777777" w:rsidTr="16DCC97D">
        <w:tc>
          <w:tcPr>
            <w:tcW w:w="2255" w:type="dxa"/>
            <w:tcBorders>
              <w:top w:val="nil"/>
              <w:left w:val="nil"/>
              <w:right w:val="nil"/>
            </w:tcBorders>
          </w:tcPr>
          <w:p w14:paraId="434CB33F" w14:textId="3087CB10"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03" w:name="_Toc333923243"/>
            <w:bookmarkStart w:id="1104" w:name="_Toc497228227"/>
            <w:bookmarkStart w:id="1105" w:name="_Toc25317358"/>
            <w:r w:rsidRPr="00CE198C">
              <w:lastRenderedPageBreak/>
              <w:t>Possession of the Site</w:t>
            </w:r>
            <w:bookmarkEnd w:id="1103"/>
            <w:bookmarkEnd w:id="1104"/>
            <w:bookmarkEnd w:id="1105"/>
          </w:p>
        </w:tc>
        <w:tc>
          <w:tcPr>
            <w:tcW w:w="6894" w:type="dxa"/>
            <w:gridSpan w:val="3"/>
            <w:tcBorders>
              <w:top w:val="nil"/>
              <w:left w:val="nil"/>
              <w:right w:val="nil"/>
            </w:tcBorders>
          </w:tcPr>
          <w:p w14:paraId="7085497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Employer shall give possession of all parts of the Site to the Contractor.  If possession of a part is not given by the date </w:t>
            </w:r>
            <w:r w:rsidRPr="00CE198C">
              <w:rPr>
                <w:b/>
              </w:rPr>
              <w:t>stated in the PCC,</w:t>
            </w:r>
            <w:r w:rsidRPr="00CE198C">
              <w:t xml:space="preserve"> the Employer shall be deemed to have delayed the start of the relevant activities, and this shall be a Compensation Event.</w:t>
            </w:r>
          </w:p>
        </w:tc>
      </w:tr>
      <w:tr w:rsidR="00ED5291" w:rsidRPr="00CE198C" w14:paraId="4C3152F6" w14:textId="77777777" w:rsidTr="16DCC97D">
        <w:tc>
          <w:tcPr>
            <w:tcW w:w="2255" w:type="dxa"/>
          </w:tcPr>
          <w:p w14:paraId="555C89F0" w14:textId="2CB76CD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06" w:name="_Toc333923244"/>
            <w:bookmarkStart w:id="1107" w:name="_Toc497228228"/>
            <w:bookmarkStart w:id="1108" w:name="_Toc25317359"/>
            <w:r w:rsidRPr="00CE198C">
              <w:t>Access to the Site</w:t>
            </w:r>
            <w:bookmarkEnd w:id="1106"/>
            <w:bookmarkEnd w:id="1107"/>
            <w:bookmarkEnd w:id="1108"/>
          </w:p>
        </w:tc>
        <w:tc>
          <w:tcPr>
            <w:tcW w:w="6894" w:type="dxa"/>
            <w:gridSpan w:val="3"/>
          </w:tcPr>
          <w:p w14:paraId="5A24ADE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allow the Project Manager and any person authorized by the Project Manager (</w:t>
            </w:r>
            <w:r w:rsidRPr="00CE198C">
              <w:rPr>
                <w:rFonts w:eastAsia="Arial Narrow"/>
                <w:color w:val="000000"/>
              </w:rPr>
              <w:t xml:space="preserve">including the Bank staff or consultants acting on the Bank’s behalf, stakeholders and third parties, such as independent experts, local communities, or non-governmental </w:t>
            </w:r>
            <w:r w:rsidRPr="00CE198C">
              <w:t>organizations), including to carry out environmental and social audit, as appropriate,</w:t>
            </w:r>
            <w:r w:rsidRPr="00CE198C">
              <w:rPr>
                <w:rFonts w:eastAsia="Arial Narrow"/>
                <w:b/>
                <w:color w:val="000000"/>
              </w:rPr>
              <w:t xml:space="preserve"> </w:t>
            </w:r>
            <w:r w:rsidRPr="00CE198C">
              <w:t>access to the Site and to any place where work in connection with the Contract is being carried out or is intended to be carried out.</w:t>
            </w:r>
          </w:p>
        </w:tc>
      </w:tr>
      <w:tr w:rsidR="00ED5291" w:rsidRPr="00CE198C" w14:paraId="1F5BFA20" w14:textId="77777777" w:rsidTr="16DCC97D">
        <w:tc>
          <w:tcPr>
            <w:tcW w:w="2255" w:type="dxa"/>
          </w:tcPr>
          <w:p w14:paraId="1B48767E" w14:textId="4E19FDA8"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09" w:name="_Toc333923245"/>
            <w:bookmarkStart w:id="1110" w:name="_Toc497228229"/>
            <w:bookmarkStart w:id="1111" w:name="_Toc25317360"/>
            <w:r w:rsidRPr="00CE198C">
              <w:t>Instructions, Inspections and Audits</w:t>
            </w:r>
            <w:bookmarkEnd w:id="1109"/>
            <w:bookmarkEnd w:id="1110"/>
            <w:bookmarkEnd w:id="1111"/>
          </w:p>
        </w:tc>
        <w:tc>
          <w:tcPr>
            <w:tcW w:w="6894" w:type="dxa"/>
            <w:gridSpan w:val="3"/>
          </w:tcPr>
          <w:p w14:paraId="45F6926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carry out all instructions of the Project Manager which comply with the applicable laws where the Site is located.</w:t>
            </w:r>
          </w:p>
        </w:tc>
      </w:tr>
      <w:tr w:rsidR="00ED5291" w:rsidRPr="00CE198C" w14:paraId="34451F73" w14:textId="77777777" w:rsidTr="16DCC97D">
        <w:tc>
          <w:tcPr>
            <w:tcW w:w="2255" w:type="dxa"/>
          </w:tcPr>
          <w:p w14:paraId="26975CA4" w14:textId="77777777" w:rsidR="00ED5291" w:rsidRPr="00CE198C" w:rsidRDefault="00ED5291" w:rsidP="00CE198C">
            <w:pPr>
              <w:pStyle w:val="Section8-Clauses"/>
              <w:tabs>
                <w:tab w:val="clear" w:pos="360"/>
              </w:tabs>
              <w:spacing w:before="120" w:after="120"/>
              <w:jc w:val="both"/>
            </w:pPr>
          </w:p>
        </w:tc>
        <w:tc>
          <w:tcPr>
            <w:tcW w:w="6894" w:type="dxa"/>
            <w:gridSpan w:val="3"/>
          </w:tcPr>
          <w:p w14:paraId="17C9D034"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keep, and shall make all reasonable efforts to cause its Subcontractors and </w:t>
            </w:r>
            <w:proofErr w:type="spellStart"/>
            <w:r w:rsidRPr="00CE198C">
              <w:t>subconsultants</w:t>
            </w:r>
            <w:proofErr w:type="spellEnd"/>
            <w:r w:rsidRPr="00CE198C">
              <w:t xml:space="preserve"> to keep, accurate and systematic accounts and records in respect of the Works in such form and details as will clearly identify relevant time changes and costs.</w:t>
            </w:r>
          </w:p>
        </w:tc>
      </w:tr>
      <w:tr w:rsidR="00ED5291" w:rsidRPr="00CE198C" w14:paraId="477CAB92" w14:textId="77777777" w:rsidTr="16DCC97D">
        <w:tc>
          <w:tcPr>
            <w:tcW w:w="2255" w:type="dxa"/>
          </w:tcPr>
          <w:p w14:paraId="5AD46055" w14:textId="77777777" w:rsidR="00ED5291" w:rsidRPr="00CE198C" w:rsidRDefault="00ED5291" w:rsidP="00CE198C">
            <w:pPr>
              <w:pStyle w:val="Section8-Clauses"/>
              <w:tabs>
                <w:tab w:val="clear" w:pos="360"/>
              </w:tabs>
              <w:spacing w:before="120" w:after="120"/>
              <w:jc w:val="both"/>
            </w:pPr>
          </w:p>
        </w:tc>
        <w:tc>
          <w:tcPr>
            <w:tcW w:w="6894" w:type="dxa"/>
            <w:gridSpan w:val="3"/>
          </w:tcPr>
          <w:p w14:paraId="208089C1" w14:textId="117E1B3E"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Inspections &amp;</w:t>
            </w:r>
            <w:r w:rsidR="00F90851" w:rsidRPr="00CE198C">
              <w:t xml:space="preserve"> </w:t>
            </w:r>
            <w:r w:rsidRPr="00CE198C">
              <w:t>Audit by the Bank</w:t>
            </w:r>
          </w:p>
          <w:p w14:paraId="7E3161AA" w14:textId="53B8B700" w:rsidR="00ED5291" w:rsidRPr="00CE198C" w:rsidRDefault="00ED5291" w:rsidP="00CE198C">
            <w:pPr>
              <w:suppressAutoHyphens/>
              <w:overflowPunct w:val="0"/>
              <w:autoSpaceDE w:val="0"/>
              <w:autoSpaceDN w:val="0"/>
              <w:adjustRightInd w:val="0"/>
              <w:spacing w:before="120" w:after="120"/>
              <w:ind w:left="540" w:right="36"/>
              <w:jc w:val="both"/>
              <w:textAlignment w:val="baseline"/>
            </w:pPr>
            <w:r w:rsidRPr="00CE198C">
              <w:rPr>
                <w:color w:val="000000"/>
              </w:rPr>
              <w:t xml:space="preserve">Pursuant to paragraph 2.2 e. of Appendix A to the GCC- </w:t>
            </w:r>
            <w:r w:rsidRPr="00CE198C">
              <w:t xml:space="preserve">Fraud and Corruption, the Contractor shall permit and shall cause its agents (where declared or not), subcontractors, </w:t>
            </w:r>
            <w:proofErr w:type="spellStart"/>
            <w:r w:rsidRPr="00CE198C">
              <w:t>subconsultants</w:t>
            </w:r>
            <w:proofErr w:type="spellEnd"/>
            <w:r w:rsidRPr="00CE198C">
              <w:t xml:space="preserve">,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w:t>
            </w:r>
            <w:proofErr w:type="spellStart"/>
            <w:r w:rsidRPr="00CE198C">
              <w:t>subconsultants</w:t>
            </w:r>
            <w:proofErr w:type="spellEnd"/>
            <w:r w:rsidRPr="00CE198C">
              <w:t xml:space="preserve">’ attention is drawn to </w:t>
            </w:r>
            <w:r w:rsidR="00D64E4E" w:rsidRPr="00CE198C">
              <w:t xml:space="preserve">GCC </w:t>
            </w:r>
            <w:r w:rsidRPr="00CE198C">
              <w:t>Sub-Clause 25.1 (Fraud and Corruption) which provides</w:t>
            </w:r>
            <w:r w:rsidRPr="00CE198C">
              <w:rPr>
                <w:color w:val="000000"/>
              </w:rPr>
              <w:t xml:space="preserve">, inter </w:t>
            </w:r>
            <w:r w:rsidRPr="00CE198C">
              <w:rPr>
                <w:color w:val="000000"/>
              </w:rPr>
              <w:lastRenderedPageBreak/>
              <w:t>alia, that acts intended to materially impede the exercise of the Bank’s inspection and audit rights constitute a prohibited practice subject to contract termination (as well as to a determination of ineligibility pursuant to the Bank’s prevailing sanctions procedures).</w:t>
            </w:r>
          </w:p>
        </w:tc>
      </w:tr>
      <w:tr w:rsidR="00ED5291" w:rsidRPr="00CE198C" w14:paraId="284F17A7" w14:textId="77777777" w:rsidTr="16DCC97D">
        <w:tc>
          <w:tcPr>
            <w:tcW w:w="2255" w:type="dxa"/>
            <w:tcBorders>
              <w:top w:val="nil"/>
              <w:left w:val="nil"/>
              <w:bottom w:val="nil"/>
              <w:right w:val="nil"/>
            </w:tcBorders>
          </w:tcPr>
          <w:p w14:paraId="14CEE0C6" w14:textId="73AEE87F"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12" w:name="_Toc333923246"/>
            <w:bookmarkStart w:id="1113" w:name="_Toc497228230"/>
            <w:bookmarkStart w:id="1114" w:name="_Toc25317361"/>
            <w:r w:rsidRPr="00CE198C">
              <w:lastRenderedPageBreak/>
              <w:t>Appointment of the Adjudicator</w:t>
            </w:r>
            <w:bookmarkEnd w:id="1112"/>
            <w:bookmarkEnd w:id="1113"/>
            <w:bookmarkEnd w:id="1114"/>
          </w:p>
        </w:tc>
        <w:tc>
          <w:tcPr>
            <w:tcW w:w="6894" w:type="dxa"/>
            <w:gridSpan w:val="3"/>
            <w:tcBorders>
              <w:top w:val="nil"/>
              <w:left w:val="nil"/>
              <w:bottom w:val="nil"/>
              <w:right w:val="nil"/>
            </w:tcBorders>
          </w:tcPr>
          <w:p w14:paraId="5F91D28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CE198C">
              <w:rPr>
                <w:b/>
              </w:rPr>
              <w:t>designated in the PCC</w:t>
            </w:r>
            <w:r w:rsidRPr="00CE198C">
              <w:t xml:space="preserve">, to appoint the Adjudicator within 14 days of receipt of such request. </w:t>
            </w:r>
          </w:p>
          <w:p w14:paraId="7845C979"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Should the Adjudicator resign or die, or should the Employer and the Contractor agree that the Adjudicator is not functioning in accordance with the provisions of the </w:t>
            </w:r>
            <w:proofErr w:type="gramStart"/>
            <w:r w:rsidRPr="00CE198C">
              <w:t>Contract,</w:t>
            </w:r>
            <w:proofErr w:type="gramEnd"/>
            <w:r w:rsidRPr="00CE198C">
              <w:t xml:space="preserve"> a new Adjudicator shall be jointly appointed by the Employer and the Contractor.  In case of disagreement between the Employer and the Contractor, within 30 days, the Adjudicator shall be designated by the Appointing Authority </w:t>
            </w:r>
            <w:r w:rsidRPr="00CE198C">
              <w:rPr>
                <w:b/>
              </w:rPr>
              <w:t>designated in the PCC</w:t>
            </w:r>
            <w:r w:rsidRPr="00CE198C">
              <w:t xml:space="preserve"> at the request of either party, within 14 days of receipt of such request.</w:t>
            </w:r>
          </w:p>
        </w:tc>
      </w:tr>
      <w:tr w:rsidR="00ED5291" w:rsidRPr="00CE198C" w14:paraId="70832B6C" w14:textId="77777777" w:rsidTr="16DCC97D">
        <w:tc>
          <w:tcPr>
            <w:tcW w:w="2255" w:type="dxa"/>
            <w:tcBorders>
              <w:top w:val="nil"/>
              <w:left w:val="nil"/>
              <w:bottom w:val="nil"/>
              <w:right w:val="nil"/>
            </w:tcBorders>
          </w:tcPr>
          <w:p w14:paraId="7D4B1C55" w14:textId="2F2BAF85"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15" w:name="_Toc333923247"/>
            <w:bookmarkStart w:id="1116" w:name="_Toc497228231"/>
            <w:bookmarkStart w:id="1117" w:name="_Toc25317362"/>
            <w:r w:rsidRPr="00CE198C">
              <w:t>Procedure for Disputes</w:t>
            </w:r>
            <w:bookmarkEnd w:id="1115"/>
            <w:bookmarkEnd w:id="1116"/>
            <w:bookmarkEnd w:id="1117"/>
          </w:p>
        </w:tc>
        <w:tc>
          <w:tcPr>
            <w:tcW w:w="6894" w:type="dxa"/>
            <w:gridSpan w:val="3"/>
            <w:tcBorders>
              <w:top w:val="nil"/>
              <w:left w:val="nil"/>
              <w:bottom w:val="nil"/>
              <w:right w:val="nil"/>
            </w:tcBorders>
          </w:tcPr>
          <w:p w14:paraId="458AF1B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14:paraId="7E672D9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Adjudicator shall give a decision in writing within 28 days of receipt of a notification of a dispute.</w:t>
            </w:r>
          </w:p>
          <w:p w14:paraId="574C6087"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Adjudicator shall be paid by the hour at the </w:t>
            </w:r>
            <w:r w:rsidRPr="00CE198C">
              <w:rPr>
                <w:b/>
              </w:rPr>
              <w:t>rate specified in the</w:t>
            </w:r>
            <w:r w:rsidRPr="00CE198C">
              <w:t xml:space="preserve"> </w:t>
            </w:r>
            <w:r w:rsidRPr="00CE198C">
              <w:rPr>
                <w:b/>
              </w:rPr>
              <w:t>PCC,</w:t>
            </w:r>
            <w:r w:rsidRPr="00CE198C">
              <w:t xml:space="preserve"> together with reimbursable expenses of the types </w:t>
            </w:r>
            <w:r w:rsidRPr="00CE198C">
              <w:rPr>
                <w:b/>
              </w:rPr>
              <w:t>specified in the PCC</w:t>
            </w:r>
            <w:r w:rsidRPr="00CE198C">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14:paraId="28200C4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arbitration shall be conducted in accordance with the arbitration procedures published by the institution named and in the place </w:t>
            </w:r>
            <w:r w:rsidRPr="00CE198C">
              <w:rPr>
                <w:b/>
              </w:rPr>
              <w:t>specified</w:t>
            </w:r>
            <w:r w:rsidRPr="00CE198C">
              <w:t xml:space="preserve"> </w:t>
            </w:r>
            <w:r w:rsidRPr="00CE198C">
              <w:rPr>
                <w:b/>
              </w:rPr>
              <w:t>in the PCC.</w:t>
            </w:r>
            <w:r w:rsidRPr="00CE198C">
              <w:t xml:space="preserve"> </w:t>
            </w:r>
          </w:p>
        </w:tc>
      </w:tr>
      <w:tr w:rsidR="00ED5291" w:rsidRPr="00CE198C" w14:paraId="794E76CD" w14:textId="77777777" w:rsidTr="16DCC97D">
        <w:tc>
          <w:tcPr>
            <w:tcW w:w="2255" w:type="dxa"/>
            <w:tcBorders>
              <w:top w:val="nil"/>
              <w:left w:val="nil"/>
              <w:bottom w:val="nil"/>
              <w:right w:val="nil"/>
            </w:tcBorders>
          </w:tcPr>
          <w:p w14:paraId="7325BA34" w14:textId="628CFA45"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18" w:name="_Toc497228232"/>
            <w:bookmarkStart w:id="1119" w:name="_Toc25317363"/>
            <w:r w:rsidRPr="00CE198C">
              <w:t>Fraud and Corruption</w:t>
            </w:r>
            <w:bookmarkEnd w:id="1118"/>
            <w:bookmarkEnd w:id="1119"/>
          </w:p>
        </w:tc>
        <w:tc>
          <w:tcPr>
            <w:tcW w:w="6894" w:type="dxa"/>
            <w:gridSpan w:val="3"/>
            <w:tcBorders>
              <w:top w:val="nil"/>
              <w:left w:val="nil"/>
              <w:bottom w:val="nil"/>
              <w:right w:val="nil"/>
            </w:tcBorders>
          </w:tcPr>
          <w:p w14:paraId="0965535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Bank requires compliance with the Bank’s Anti-Corruption Guidelines and its prevailing sanctions policies and </w:t>
            </w:r>
            <w:r w:rsidRPr="00CE198C">
              <w:lastRenderedPageBreak/>
              <w:t>procedures as set forth in the WBG’s Sanctions Framework, as set forth in Appendix A to the GCC.</w:t>
            </w:r>
          </w:p>
          <w:p w14:paraId="0F3B844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ED5291" w:rsidRPr="00CE198C" w14:paraId="15326318" w14:textId="77777777" w:rsidTr="16DCC97D">
        <w:tc>
          <w:tcPr>
            <w:tcW w:w="2255" w:type="dxa"/>
            <w:tcBorders>
              <w:top w:val="nil"/>
              <w:left w:val="nil"/>
              <w:bottom w:val="nil"/>
              <w:right w:val="nil"/>
            </w:tcBorders>
          </w:tcPr>
          <w:p w14:paraId="52307C99"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r w:rsidRPr="00CE198C">
              <w:lastRenderedPageBreak/>
              <w:t xml:space="preserve"> </w:t>
            </w:r>
            <w:bookmarkStart w:id="1120" w:name="_Toc25317364"/>
            <w:r w:rsidRPr="00CE198C">
              <w:t>Stakeholder Engagement</w:t>
            </w:r>
            <w:bookmarkEnd w:id="1120"/>
          </w:p>
        </w:tc>
        <w:tc>
          <w:tcPr>
            <w:tcW w:w="6894" w:type="dxa"/>
            <w:gridSpan w:val="3"/>
            <w:tcBorders>
              <w:top w:val="nil"/>
              <w:left w:val="nil"/>
              <w:bottom w:val="nil"/>
              <w:right w:val="nil"/>
            </w:tcBorders>
          </w:tcPr>
          <w:p w14:paraId="2928E99A" w14:textId="6E1DA674"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szCs w:val="20"/>
              </w:rPr>
            </w:pPr>
            <w:r w:rsidRPr="00CE198C">
              <w:rPr>
                <w:szCs w:val="20"/>
              </w:rPr>
              <w:t xml:space="preserve"> The Contractor shall provide relevant contract-related information, as the Employer and/or Project Manager may reasonably request to conduct Stakeholder engagements. “Stakeholder” refers to individuals or groups who:</w:t>
            </w:r>
          </w:p>
          <w:p w14:paraId="219681A1" w14:textId="77777777" w:rsidR="00ED5291" w:rsidRPr="00CE198C" w:rsidRDefault="00ED5291" w:rsidP="00CE198C">
            <w:pPr>
              <w:pStyle w:val="ListParagraph"/>
              <w:numPr>
                <w:ilvl w:val="3"/>
                <w:numId w:val="73"/>
              </w:numPr>
              <w:spacing w:before="120" w:after="120"/>
              <w:ind w:left="975" w:right="250" w:hanging="421"/>
              <w:contextualSpacing w:val="0"/>
              <w:jc w:val="both"/>
            </w:pPr>
            <w:r w:rsidRPr="00CE198C">
              <w:t xml:space="preserve">are affected or likely to be affected by the Contract; and </w:t>
            </w:r>
          </w:p>
          <w:p w14:paraId="25F7B84F" w14:textId="77777777" w:rsidR="00ED5291" w:rsidRPr="00CE198C" w:rsidRDefault="00ED5291" w:rsidP="00CE198C">
            <w:pPr>
              <w:pStyle w:val="ListParagraph"/>
              <w:numPr>
                <w:ilvl w:val="3"/>
                <w:numId w:val="73"/>
              </w:numPr>
              <w:spacing w:before="120" w:after="120"/>
              <w:ind w:left="975" w:right="250" w:hanging="421"/>
              <w:contextualSpacing w:val="0"/>
              <w:jc w:val="both"/>
            </w:pPr>
            <w:proofErr w:type="gramStart"/>
            <w:r w:rsidRPr="00CE198C">
              <w:t>may</w:t>
            </w:r>
            <w:proofErr w:type="gramEnd"/>
            <w:r w:rsidRPr="00CE198C">
              <w:t xml:space="preserve"> have an interest in the Contract. </w:t>
            </w:r>
          </w:p>
          <w:p w14:paraId="2B6678BB" w14:textId="4D59B3F6" w:rsidR="00ED5291" w:rsidRPr="00CE198C" w:rsidRDefault="00ED5291" w:rsidP="00CE198C">
            <w:pPr>
              <w:suppressAutoHyphens/>
              <w:overflowPunct w:val="0"/>
              <w:autoSpaceDE w:val="0"/>
              <w:autoSpaceDN w:val="0"/>
              <w:adjustRightInd w:val="0"/>
              <w:spacing w:before="120" w:after="120"/>
              <w:ind w:left="525" w:right="36"/>
              <w:jc w:val="both"/>
              <w:textAlignment w:val="baseline"/>
            </w:pPr>
            <w:r w:rsidRPr="00CE198C">
              <w:rPr>
                <w:szCs w:val="20"/>
              </w:rPr>
              <w:t>The Contractor may also directly participate in Stakeholder engagements, as the Employer and/or Project Manager may reasonably request</w:t>
            </w:r>
            <w:r w:rsidR="006F61D8" w:rsidRPr="00CE198C">
              <w:rPr>
                <w:szCs w:val="20"/>
              </w:rPr>
              <w:t>.</w:t>
            </w:r>
          </w:p>
        </w:tc>
      </w:tr>
      <w:tr w:rsidR="00ED5291" w:rsidRPr="00CE198C" w14:paraId="245AE994" w14:textId="77777777" w:rsidTr="16DCC97D">
        <w:tc>
          <w:tcPr>
            <w:tcW w:w="2255" w:type="dxa"/>
            <w:tcBorders>
              <w:top w:val="nil"/>
              <w:left w:val="nil"/>
              <w:bottom w:val="nil"/>
              <w:right w:val="nil"/>
            </w:tcBorders>
          </w:tcPr>
          <w:p w14:paraId="49105C4C" w14:textId="5520C31F" w:rsidR="00ED5291" w:rsidRPr="00CE198C" w:rsidRDefault="00ED5291" w:rsidP="00CE198C">
            <w:pPr>
              <w:pStyle w:val="Section8-Clauses"/>
              <w:numPr>
                <w:ilvl w:val="0"/>
                <w:numId w:val="17"/>
              </w:numPr>
              <w:tabs>
                <w:tab w:val="clear" w:pos="360"/>
                <w:tab w:val="clear" w:pos="540"/>
              </w:tabs>
              <w:spacing w:before="120" w:after="120"/>
              <w:ind w:left="360" w:right="-26" w:hanging="360"/>
              <w:jc w:val="both"/>
            </w:pPr>
            <w:bookmarkStart w:id="1121" w:name="_Toc25317365"/>
            <w:r w:rsidRPr="00CE198C">
              <w:t>Suppliers</w:t>
            </w:r>
            <w:r w:rsidR="00AC40C7" w:rsidRPr="00CE198C">
              <w:t xml:space="preserve"> </w:t>
            </w:r>
            <w:r w:rsidRPr="00CE198C">
              <w:t>(other than Subcontractors)</w:t>
            </w:r>
            <w:bookmarkEnd w:id="1121"/>
          </w:p>
        </w:tc>
        <w:tc>
          <w:tcPr>
            <w:tcW w:w="6894" w:type="dxa"/>
            <w:gridSpan w:val="3"/>
            <w:tcBorders>
              <w:top w:val="nil"/>
              <w:left w:val="nil"/>
              <w:bottom w:val="nil"/>
              <w:right w:val="nil"/>
            </w:tcBorders>
          </w:tcPr>
          <w:p w14:paraId="13B19B84" w14:textId="5605705F"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Forced Labor: The Contractor shall take measures to require its suppliers (other than Subcontractors) not to employ or engage forced labor including trafficked persons as described in </w:t>
            </w:r>
            <w:r w:rsidR="00D64E4E" w:rsidRPr="00CE198C">
              <w:t xml:space="preserve">GCC </w:t>
            </w:r>
            <w:r w:rsidRPr="00CE198C">
              <w:t>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14:paraId="03108F82" w14:textId="3E0D65B3"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i/>
              </w:rPr>
              <w:t>Child Labor:</w:t>
            </w:r>
            <w:r w:rsidRPr="00CE198C">
              <w:t xml:space="preserve"> The Contractor shall take measures to require its suppliers (other than Subcontractors) not to employ or engage child labor as described in </w:t>
            </w:r>
            <w:r w:rsidR="00D64E4E" w:rsidRPr="00CE198C">
              <w:t xml:space="preserve">GCC </w:t>
            </w:r>
            <w:r w:rsidRPr="00CE198C">
              <w:t>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14:paraId="0E906FF5" w14:textId="1B07613C"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i/>
              </w:rPr>
              <w:t>Serious Safety Issues:</w:t>
            </w:r>
            <w:r w:rsidRPr="00CE198C">
              <w:t xml:space="preserve"> The Contractor, including its Subcontractors, shall comply with all applicable safety obligations, including as stated in </w:t>
            </w:r>
            <w:r w:rsidR="00D64E4E" w:rsidRPr="00CE198C">
              <w:t xml:space="preserve">GCC </w:t>
            </w:r>
            <w:r w:rsidRPr="00CE198C">
              <w:t xml:space="preserve">Sub-Clause 18.2. The Contractor shall also take measures to require its suppliers (other than Subcontractors) to </w:t>
            </w:r>
            <w:r w:rsidR="006F61D8" w:rsidRPr="00CE198C">
              <w:t xml:space="preserve">adopt </w:t>
            </w:r>
            <w:r w:rsidRPr="00CE198C">
              <w:t xml:space="preserve">procedures and mitigation measures </w:t>
            </w:r>
            <w:r w:rsidR="006F61D8" w:rsidRPr="00CE198C">
              <w:t xml:space="preserve">adequate </w:t>
            </w:r>
            <w:r w:rsidRPr="00CE198C">
              <w:t xml:space="preserve">to address safety issues related to their personnel. If serious safety issues are identified, the Contractor </w:t>
            </w:r>
            <w:r w:rsidRPr="00CE198C">
              <w:lastRenderedPageBreak/>
              <w:t>shall take measures to require the suppliers to take appropriate steps to remedy them. Where the supplier does not remedy the situation, the Contractor shall within a reasonable period substitute the supplier with a supplier that is able to manage such risks.</w:t>
            </w:r>
            <w:r w:rsidRPr="00CE198C">
              <w:rPr>
                <w:rFonts w:eastAsia="Arial Narrow"/>
              </w:rPr>
              <w:t xml:space="preserve"> </w:t>
            </w:r>
          </w:p>
          <w:p w14:paraId="5623C2E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i/>
              </w:rPr>
              <w:t>Obtaining</w:t>
            </w:r>
            <w:r w:rsidRPr="00CE198C">
              <w:rPr>
                <w:rFonts w:eastAsia="Arial Narrow"/>
                <w:i/>
              </w:rPr>
              <w:t xml:space="preserve"> natural resource materials in relation to supplier:</w:t>
            </w:r>
            <w:r w:rsidRPr="00CE198C">
              <w:t xml:space="preserve"> The Contractor shall obtain natural resource </w:t>
            </w:r>
            <w:r w:rsidRPr="00CE198C">
              <w:rPr>
                <w:i/>
              </w:rPr>
              <w:t>materials</w:t>
            </w:r>
            <w:r w:rsidRPr="00CE198C">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14:paraId="34F7E00C" w14:textId="77777777" w:rsidR="00ED5291" w:rsidRPr="00CE198C" w:rsidRDefault="00ED5291" w:rsidP="00CE198C">
            <w:pPr>
              <w:pStyle w:val="ListParagraph"/>
              <w:spacing w:before="120" w:after="120"/>
              <w:ind w:left="540" w:right="37"/>
              <w:contextualSpacing w:val="0"/>
              <w:jc w:val="both"/>
            </w:pPr>
            <w:r w:rsidRPr="00CE198C">
              <w:t>If a supplier cannot continue to demonstrate that obtaining such materials is 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ED5291" w:rsidRPr="00CE198C" w14:paraId="7F404FF5" w14:textId="77777777" w:rsidTr="16DCC97D">
        <w:tc>
          <w:tcPr>
            <w:tcW w:w="2255" w:type="dxa"/>
            <w:tcBorders>
              <w:top w:val="nil"/>
              <w:left w:val="nil"/>
              <w:bottom w:val="nil"/>
              <w:right w:val="nil"/>
            </w:tcBorders>
          </w:tcPr>
          <w:p w14:paraId="4EBF959A" w14:textId="58A35223"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22" w:name="_Toc25317366"/>
            <w:r w:rsidRPr="00CE198C">
              <w:lastRenderedPageBreak/>
              <w:t>Code of Conduct</w:t>
            </w:r>
            <w:bookmarkEnd w:id="1122"/>
          </w:p>
        </w:tc>
        <w:tc>
          <w:tcPr>
            <w:tcW w:w="6894" w:type="dxa"/>
            <w:gridSpan w:val="3"/>
            <w:tcBorders>
              <w:top w:val="nil"/>
              <w:left w:val="nil"/>
              <w:bottom w:val="nil"/>
              <w:right w:val="nil"/>
            </w:tcBorders>
          </w:tcPr>
          <w:p w14:paraId="0F3941AC" w14:textId="7CB8073B" w:rsidR="00326FC1" w:rsidRPr="00CE198C" w:rsidRDefault="00326FC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szCs w:val="20"/>
              </w:rPr>
              <w:t xml:space="preserve">The Contractor shall have a Code of Conduct for the Contractor’s Personnel. </w:t>
            </w:r>
          </w:p>
          <w:p w14:paraId="2299140A" w14:textId="77777777" w:rsidR="00326FC1" w:rsidRPr="00CE198C" w:rsidRDefault="00326FC1" w:rsidP="00CE198C">
            <w:pPr>
              <w:spacing w:before="120" w:after="120"/>
              <w:ind w:left="529"/>
              <w:jc w:val="both"/>
              <w:rPr>
                <w:bCs/>
              </w:rPr>
            </w:pPr>
            <w:r w:rsidRPr="00CE198C">
              <w:rPr>
                <w:bCs/>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14:paraId="65A29215" w14:textId="77777777" w:rsidR="00326FC1" w:rsidRPr="00CE198C" w:rsidRDefault="00326FC1" w:rsidP="00CE198C">
            <w:pPr>
              <w:spacing w:before="120" w:after="120"/>
              <w:ind w:left="529"/>
              <w:jc w:val="both"/>
              <w:rPr>
                <w:bCs/>
              </w:rPr>
            </w:pPr>
            <w:r w:rsidRPr="00CE198C">
              <w:rPr>
                <w:bCs/>
              </w:rPr>
              <w:t xml:space="preserve">These measures include providing instructions and documentation that can be understood by the Contractor’s Personnel and seeking to obtain that person’s signature acknowledging receipt of </w:t>
            </w:r>
            <w:r w:rsidRPr="00CE198C">
              <w:t>such instructions and/or documentation, as appropriate</w:t>
            </w:r>
            <w:r w:rsidRPr="00CE198C">
              <w:rPr>
                <w:bCs/>
              </w:rPr>
              <w:t>.</w:t>
            </w:r>
          </w:p>
          <w:p w14:paraId="28CB104A" w14:textId="77777777" w:rsidR="00326FC1" w:rsidRPr="00CE198C" w:rsidRDefault="00326FC1" w:rsidP="00CE198C">
            <w:pPr>
              <w:spacing w:before="120" w:after="120"/>
              <w:ind w:left="529"/>
              <w:jc w:val="both"/>
              <w:rPr>
                <w:bCs/>
              </w:rPr>
            </w:pPr>
            <w:r w:rsidRPr="00CE198C">
              <w:rPr>
                <w:bCs/>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14:paraId="32018461" w14:textId="113CA680" w:rsidR="00ED5291" w:rsidRPr="00CE198C" w:rsidRDefault="00326FC1" w:rsidP="00CE198C">
            <w:pPr>
              <w:spacing w:before="120" w:after="120"/>
              <w:ind w:left="529"/>
              <w:jc w:val="both"/>
            </w:pPr>
            <w:r w:rsidRPr="00CE198C">
              <w:rPr>
                <w:bCs/>
              </w:rPr>
              <w:t xml:space="preserve">The Contractor’s Management Strategy and Implementation Plans shall include appropriate processes for the Contractor to verify compliance with these obligations.  </w:t>
            </w:r>
          </w:p>
        </w:tc>
      </w:tr>
      <w:tr w:rsidR="00ED5291" w:rsidRPr="00CE198C" w14:paraId="01978534" w14:textId="77777777" w:rsidTr="16DCC97D">
        <w:tc>
          <w:tcPr>
            <w:tcW w:w="2255" w:type="dxa"/>
            <w:tcBorders>
              <w:top w:val="nil"/>
              <w:left w:val="nil"/>
              <w:bottom w:val="nil"/>
              <w:right w:val="nil"/>
            </w:tcBorders>
          </w:tcPr>
          <w:p w14:paraId="61485839" w14:textId="507AEC45" w:rsidR="00ED5291" w:rsidRPr="00CE198C" w:rsidRDefault="00ED5291" w:rsidP="00CE198C">
            <w:pPr>
              <w:pStyle w:val="Section8-Clauses"/>
              <w:numPr>
                <w:ilvl w:val="0"/>
                <w:numId w:val="17"/>
              </w:numPr>
              <w:tabs>
                <w:tab w:val="clear" w:pos="360"/>
                <w:tab w:val="clear" w:pos="540"/>
              </w:tabs>
              <w:spacing w:before="120" w:after="120"/>
              <w:ind w:left="360" w:hanging="360"/>
              <w:jc w:val="both"/>
            </w:pPr>
            <w:r w:rsidRPr="00CE198C">
              <w:lastRenderedPageBreak/>
              <w:t xml:space="preserve"> </w:t>
            </w:r>
            <w:bookmarkStart w:id="1123" w:name="_Toc25317367"/>
            <w:r w:rsidRPr="00CE198C">
              <w:t>Security of the Site</w:t>
            </w:r>
            <w:bookmarkEnd w:id="1123"/>
          </w:p>
        </w:tc>
        <w:tc>
          <w:tcPr>
            <w:tcW w:w="6894" w:type="dxa"/>
            <w:gridSpan w:val="3"/>
            <w:tcBorders>
              <w:top w:val="nil"/>
              <w:left w:val="nil"/>
              <w:bottom w:val="nil"/>
              <w:right w:val="nil"/>
            </w:tcBorders>
          </w:tcPr>
          <w:p w14:paraId="2F6D640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rFonts w:eastAsia="Arial Narrow"/>
              </w:rPr>
            </w:pPr>
            <w:r w:rsidRPr="00CE198C">
              <w:rPr>
                <w:rFonts w:eastAsia="Arial Narrow"/>
              </w:rPr>
              <w:t>The Contractor shall be responsible for the security of the Site, and:</w:t>
            </w:r>
          </w:p>
          <w:p w14:paraId="12A3AB9A" w14:textId="77777777" w:rsidR="00ED5291" w:rsidRPr="00CE198C" w:rsidRDefault="00ED5291" w:rsidP="00CE198C">
            <w:pPr>
              <w:numPr>
                <w:ilvl w:val="0"/>
                <w:numId w:val="82"/>
              </w:numPr>
              <w:spacing w:before="120" w:after="120"/>
              <w:ind w:left="1142" w:hanging="540"/>
              <w:jc w:val="both"/>
              <w:rPr>
                <w:rFonts w:eastAsia="Arial Narrow"/>
              </w:rPr>
            </w:pPr>
            <w:r w:rsidRPr="00CE198C">
              <w:rPr>
                <w:rFonts w:eastAsia="Arial Narrow"/>
                <w:szCs w:val="20"/>
              </w:rPr>
              <w:t>for</w:t>
            </w:r>
            <w:r w:rsidRPr="00CE198C">
              <w:rPr>
                <w:rFonts w:eastAsia="Arial Narrow"/>
              </w:rPr>
              <w:t xml:space="preserve"> keeping unauthorized persons off the Site; </w:t>
            </w:r>
          </w:p>
          <w:p w14:paraId="54D0BE9C" w14:textId="612BD0FA" w:rsidR="00ED5291" w:rsidRPr="00CE198C" w:rsidRDefault="00ED5291" w:rsidP="00CE198C">
            <w:pPr>
              <w:numPr>
                <w:ilvl w:val="0"/>
                <w:numId w:val="82"/>
              </w:numPr>
              <w:spacing w:before="120" w:after="120"/>
              <w:ind w:left="1142" w:hanging="540"/>
              <w:jc w:val="both"/>
              <w:rPr>
                <w:rFonts w:eastAsia="Arial Narrow"/>
              </w:rPr>
            </w:pPr>
            <w:proofErr w:type="gramStart"/>
            <w:r w:rsidRPr="00CE198C">
              <w:rPr>
                <w:rFonts w:eastAsia="Arial Narrow"/>
                <w:szCs w:val="20"/>
              </w:rPr>
              <w:t>authorized</w:t>
            </w:r>
            <w:proofErr w:type="gramEnd"/>
            <w:r w:rsidRPr="00CE198C">
              <w:rPr>
                <w:rFonts w:eastAsia="Arial Narrow"/>
              </w:rPr>
              <w:t xml:space="preserve"> persons shall be limited to the Contractor’s Personnel, the Employer’s </w:t>
            </w:r>
            <w:r w:rsidR="00AC6E6A" w:rsidRPr="00CE198C">
              <w:rPr>
                <w:rFonts w:eastAsia="Arial Narrow"/>
              </w:rPr>
              <w:t>Personnel</w:t>
            </w:r>
            <w:r w:rsidRPr="00CE198C">
              <w:rPr>
                <w:rFonts w:eastAsia="Arial Narrow"/>
              </w:rPr>
              <w:t>, and to any other personnel identified as authorized personnel (including the Employer’s other contractors on the Site), by a notice from the Employer or the Project Manager to the Contractor.</w:t>
            </w:r>
          </w:p>
          <w:p w14:paraId="6CF44AF3" w14:textId="6BA67F89" w:rsidR="007D1E97" w:rsidRPr="00CE198C" w:rsidRDefault="007D1E97" w:rsidP="00CE198C">
            <w:pPr>
              <w:spacing w:before="120" w:after="120"/>
              <w:ind w:left="525"/>
              <w:jc w:val="both"/>
              <w:rPr>
                <w:rFonts w:eastAsia="Arial Narrow"/>
              </w:rPr>
            </w:pPr>
            <w:r w:rsidRPr="00CE198C">
              <w:rPr>
                <w:rFonts w:eastAsia="Arial Narrow"/>
              </w:rPr>
              <w:t xml:space="preserve">Subject to </w:t>
            </w:r>
            <w:r w:rsidR="00D64E4E" w:rsidRPr="00CE198C">
              <w:rPr>
                <w:rFonts w:eastAsia="Arial Narrow"/>
              </w:rPr>
              <w:t xml:space="preserve">GCC </w:t>
            </w:r>
            <w:r w:rsidRPr="00CE198C">
              <w:rPr>
                <w:rFonts w:eastAsia="Arial Narrow"/>
              </w:rPr>
              <w:t>Sub-Clause 16.2, the Contractor shall submit for the Project Manager’s No-objection a security management plan that sets out the security arrangements for the Site.</w:t>
            </w:r>
          </w:p>
          <w:p w14:paraId="672D51E4" w14:textId="4B1224BC" w:rsidR="00ED5291" w:rsidRPr="00CE198C" w:rsidRDefault="00ED5291" w:rsidP="00CE198C">
            <w:pPr>
              <w:pStyle w:val="ESSpara"/>
              <w:numPr>
                <w:ilvl w:val="0"/>
                <w:numId w:val="0"/>
              </w:numPr>
              <w:spacing w:before="120" w:after="120"/>
              <w:ind w:left="529"/>
              <w:rPr>
                <w:rFonts w:ascii="Times New Roman" w:eastAsia="Arial Narrow" w:hAnsi="Times New Roman" w:cs="Times New Roman"/>
                <w:sz w:val="24"/>
                <w:szCs w:val="24"/>
                <w:lang w:eastAsia="en-US"/>
              </w:rPr>
            </w:pPr>
            <w:r w:rsidRPr="00CE198C">
              <w:rPr>
                <w:rFonts w:ascii="Times New Roman" w:eastAsia="Arial Narrow" w:hAnsi="Times New Roman" w:cs="Times New Roman"/>
                <w:sz w:val="24"/>
                <w:szCs w:val="24"/>
                <w:lang w:eastAsia="en-US"/>
              </w:rPr>
              <w:t>The Contractor shall (</w:t>
            </w:r>
            <w:proofErr w:type="spellStart"/>
            <w:r w:rsidRPr="00CE198C">
              <w:rPr>
                <w:rFonts w:ascii="Times New Roman" w:eastAsia="Arial Narrow" w:hAnsi="Times New Roman" w:cs="Times New Roman"/>
                <w:sz w:val="24"/>
                <w:szCs w:val="24"/>
                <w:lang w:eastAsia="en-US"/>
              </w:rPr>
              <w:t>i</w:t>
            </w:r>
            <w:proofErr w:type="spellEnd"/>
            <w:r w:rsidRPr="00CE198C">
              <w:rPr>
                <w:rFonts w:ascii="Times New Roman" w:eastAsia="Arial Narrow" w:hAnsi="Times New Roman" w:cs="Times New Roman"/>
                <w:sz w:val="24"/>
                <w:szCs w:val="24"/>
                <w:lang w:eastAsia="en-US"/>
              </w:rPr>
              <w:t xml:space="preserve">)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w:t>
            </w:r>
            <w:r w:rsidR="00AC6E6A" w:rsidRPr="00CE198C">
              <w:rPr>
                <w:rFonts w:ascii="Times New Roman" w:eastAsia="Arial Narrow" w:hAnsi="Times New Roman" w:cs="Times New Roman"/>
                <w:sz w:val="24"/>
                <w:szCs w:val="24"/>
                <w:lang w:eastAsia="en-US"/>
              </w:rPr>
              <w:t xml:space="preserve">Personnel </w:t>
            </w:r>
            <w:r w:rsidRPr="00CE198C">
              <w:rPr>
                <w:rFonts w:ascii="Times New Roman" w:eastAsia="Arial Narrow" w:hAnsi="Times New Roman" w:cs="Times New Roman"/>
                <w:sz w:val="24"/>
                <w:szCs w:val="24"/>
                <w:lang w:eastAsia="en-US"/>
              </w:rPr>
              <w:t>and affected communities; and (iii) require the security personnel to act within the applicable Laws and any requirements set out in the Specification</w:t>
            </w:r>
            <w:r w:rsidR="005B717C" w:rsidRPr="00CE198C">
              <w:rPr>
                <w:rFonts w:ascii="Times New Roman" w:eastAsia="Arial Narrow" w:hAnsi="Times New Roman" w:cs="Times New Roman"/>
                <w:sz w:val="24"/>
                <w:szCs w:val="24"/>
                <w:lang w:eastAsia="en-US"/>
              </w:rPr>
              <w:t>s</w:t>
            </w:r>
            <w:r w:rsidRPr="00CE198C">
              <w:rPr>
                <w:rFonts w:ascii="Times New Roman" w:eastAsia="Arial Narrow" w:hAnsi="Times New Roman" w:cs="Times New Roman"/>
                <w:sz w:val="24"/>
                <w:szCs w:val="24"/>
                <w:lang w:eastAsia="en-US"/>
              </w:rPr>
              <w:t xml:space="preserve">. </w:t>
            </w:r>
          </w:p>
          <w:p w14:paraId="50AB9542" w14:textId="77777777" w:rsidR="00ED5291" w:rsidRPr="00CE198C" w:rsidRDefault="00ED5291" w:rsidP="00CE198C">
            <w:pPr>
              <w:spacing w:before="120" w:after="120"/>
              <w:ind w:left="529"/>
              <w:jc w:val="both"/>
            </w:pPr>
            <w:r w:rsidRPr="00CE198C">
              <w:t>The Contractor shall not permit any use of force by security personnel in providing security except when used for preventive and defensive purposes in proportion to the nature and extent of the threat.</w:t>
            </w:r>
          </w:p>
          <w:p w14:paraId="6189E15D" w14:textId="44084411" w:rsidR="00ED5291" w:rsidRPr="00CE198C" w:rsidRDefault="00ED5291" w:rsidP="00CE198C">
            <w:pPr>
              <w:spacing w:before="120" w:after="120"/>
              <w:ind w:left="529" w:right="245"/>
              <w:jc w:val="both"/>
            </w:pPr>
            <w:r w:rsidRPr="00CE198C">
              <w:rPr>
                <w:rFonts w:eastAsia="Arial Narrow"/>
              </w:rPr>
              <w:t>In making security arrangements, the Contractor shall also comply with any additional requirements stated in the Specification</w:t>
            </w:r>
            <w:r w:rsidR="005B717C" w:rsidRPr="00CE198C">
              <w:rPr>
                <w:rFonts w:eastAsia="Arial Narrow"/>
              </w:rPr>
              <w:t>s</w:t>
            </w:r>
            <w:r w:rsidRPr="00CE198C">
              <w:rPr>
                <w:rFonts w:eastAsia="Arial Narrow"/>
              </w:rPr>
              <w:t>.”</w:t>
            </w:r>
          </w:p>
        </w:tc>
      </w:tr>
      <w:tr w:rsidR="00ED5291" w:rsidRPr="00CE198C" w14:paraId="56578494" w14:textId="77777777" w:rsidTr="16DCC97D">
        <w:tc>
          <w:tcPr>
            <w:tcW w:w="9149" w:type="dxa"/>
            <w:gridSpan w:val="4"/>
            <w:tcBorders>
              <w:top w:val="nil"/>
              <w:left w:val="nil"/>
              <w:bottom w:val="nil"/>
              <w:right w:val="nil"/>
            </w:tcBorders>
          </w:tcPr>
          <w:p w14:paraId="2CDDDC41" w14:textId="5E7C6C2A" w:rsidR="00ED5291" w:rsidRPr="00CE198C" w:rsidRDefault="00ED5291" w:rsidP="00CE198C">
            <w:pPr>
              <w:pStyle w:val="Section8-Section"/>
              <w:spacing w:after="120"/>
              <w:jc w:val="both"/>
              <w:rPr>
                <w:szCs w:val="24"/>
              </w:rPr>
            </w:pPr>
            <w:bookmarkStart w:id="1124" w:name="_Toc333923249"/>
            <w:bookmarkStart w:id="1125" w:name="_Toc497228233"/>
            <w:bookmarkStart w:id="1126" w:name="_Toc25317368"/>
            <w:r w:rsidRPr="00CE198C">
              <w:t>B.  Time Control</w:t>
            </w:r>
            <w:bookmarkEnd w:id="1124"/>
            <w:bookmarkEnd w:id="1125"/>
            <w:bookmarkEnd w:id="1126"/>
          </w:p>
        </w:tc>
      </w:tr>
      <w:tr w:rsidR="00ED5291" w:rsidRPr="00CE198C" w14:paraId="0640AE9E" w14:textId="77777777" w:rsidTr="16DCC97D">
        <w:tc>
          <w:tcPr>
            <w:tcW w:w="2255" w:type="dxa"/>
            <w:tcBorders>
              <w:top w:val="nil"/>
              <w:left w:val="nil"/>
              <w:bottom w:val="nil"/>
              <w:right w:val="nil"/>
            </w:tcBorders>
          </w:tcPr>
          <w:p w14:paraId="7685F45F" w14:textId="7280C8D4"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27" w:name="_Toc333923250"/>
            <w:bookmarkStart w:id="1128" w:name="_Toc497228234"/>
            <w:bookmarkStart w:id="1129" w:name="_Toc25317369"/>
            <w:r w:rsidRPr="00CE198C">
              <w:t>Program</w:t>
            </w:r>
            <w:bookmarkEnd w:id="1127"/>
            <w:bookmarkEnd w:id="1128"/>
            <w:r w:rsidR="005F440B" w:rsidRPr="00CE198C">
              <w:t xml:space="preserve"> and Progress Reports</w:t>
            </w:r>
            <w:bookmarkEnd w:id="1129"/>
          </w:p>
        </w:tc>
        <w:tc>
          <w:tcPr>
            <w:tcW w:w="6894" w:type="dxa"/>
            <w:gridSpan w:val="3"/>
            <w:tcBorders>
              <w:top w:val="nil"/>
              <w:left w:val="nil"/>
              <w:bottom w:val="nil"/>
              <w:right w:val="nil"/>
            </w:tcBorders>
          </w:tcPr>
          <w:p w14:paraId="0BFCD780" w14:textId="0250CFC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Within the time </w:t>
            </w:r>
            <w:r w:rsidRPr="00CE198C">
              <w:rPr>
                <w:b/>
              </w:rPr>
              <w:t>stated in the PCC</w:t>
            </w:r>
            <w:r w:rsidRPr="00CE198C">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w:t>
            </w:r>
            <w:r w:rsidR="005F440B" w:rsidRPr="00CE198C">
              <w:t xml:space="preserve"> The Project Manager’s approval of the Program shall not alter the Contractor’s obligations. The Contractor may revise the Program and submit it to the Project Manager again at any time.  A revised Program shall show the effect of Variations and Compensation Events.</w:t>
            </w:r>
          </w:p>
          <w:p w14:paraId="7DE40E0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An update of the Program shall be a program showing the </w:t>
            </w:r>
            <w:r w:rsidRPr="00CE198C">
              <w:lastRenderedPageBreak/>
              <w:t>actual progress achieved on each activity and the effect of the progress achieved on the timing of the remaining work, including any changes to the sequence of the activities.</w:t>
            </w:r>
          </w:p>
          <w:p w14:paraId="29464AF6" w14:textId="5E359BA2" w:rsidR="00D3025C" w:rsidRPr="00CE198C" w:rsidRDefault="00ED5291" w:rsidP="00CE198C">
            <w:pPr>
              <w:pStyle w:val="ListParagraph"/>
              <w:numPr>
                <w:ilvl w:val="1"/>
                <w:numId w:val="17"/>
              </w:numPr>
              <w:tabs>
                <w:tab w:val="clear" w:pos="918"/>
                <w:tab w:val="num" w:pos="540"/>
              </w:tabs>
              <w:spacing w:before="120" w:after="120"/>
              <w:ind w:left="540" w:right="-72"/>
              <w:contextualSpacing w:val="0"/>
              <w:jc w:val="both"/>
            </w:pPr>
            <w:r w:rsidRPr="00CE198C">
              <w:t>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w:t>
            </w:r>
            <w:r w:rsidR="00D3025C" w:rsidRPr="00CE198C">
              <w:t>s</w:t>
            </w:r>
            <w:r w:rsidRPr="00CE198C">
              <w:t xml:space="preserve"> </w:t>
            </w:r>
            <w:r w:rsidRPr="00CE198C">
              <w:rPr>
                <w:b/>
              </w:rPr>
              <w:t>stated in the PCC.</w:t>
            </w:r>
            <w:r w:rsidRPr="00CE198C">
              <w:t xml:space="preserve"> </w:t>
            </w:r>
            <w:r w:rsidR="00E47807" w:rsidRPr="00CE198C">
              <w:t xml:space="preserve">If the Contractor does not submit an updated Program within this period, the Project Manager may withhold the amount </w:t>
            </w:r>
            <w:r w:rsidR="00E47807" w:rsidRPr="00CE198C">
              <w:rPr>
                <w:b/>
              </w:rPr>
              <w:t xml:space="preserve">stated in the PCC </w:t>
            </w:r>
            <w:r w:rsidR="00E47807" w:rsidRPr="00CE198C">
              <w:t xml:space="preserve">from the next payment certificate and continue to withhold this amount until the next payment after the date on which the overdue Program has been submitted. </w:t>
            </w:r>
            <w:r w:rsidR="00D3025C" w:rsidRPr="00CE198C">
              <w:t>In the case of lump-</w:t>
            </w:r>
            <w:proofErr w:type="gramStart"/>
            <w:r w:rsidR="00D3025C" w:rsidRPr="00CE198C">
              <w:t>sum  Contract</w:t>
            </w:r>
            <w:proofErr w:type="gramEnd"/>
            <w:r w:rsidR="00D3025C" w:rsidRPr="00CE198C">
              <w:t>, the Contractor shall provide an updated Activity Schedule within 14 days of being instructed to by the Project Manager.</w:t>
            </w:r>
          </w:p>
          <w:p w14:paraId="30FC3702" w14:textId="62AACDCA" w:rsidR="00ED5291" w:rsidRPr="00CE198C" w:rsidRDefault="00ED5291" w:rsidP="00CE198C">
            <w:pPr>
              <w:pStyle w:val="ListParagraph"/>
              <w:numPr>
                <w:ilvl w:val="1"/>
                <w:numId w:val="17"/>
              </w:numPr>
              <w:tabs>
                <w:tab w:val="clear" w:pos="918"/>
                <w:tab w:val="num" w:pos="540"/>
              </w:tabs>
              <w:spacing w:before="120" w:after="120"/>
              <w:ind w:left="540" w:right="-72"/>
              <w:contextualSpacing w:val="0"/>
              <w:jc w:val="both"/>
            </w:pPr>
            <w:r w:rsidRPr="00CE198C">
              <w:t>Unless otherwise stated in the Specification</w:t>
            </w:r>
            <w:r w:rsidR="005B717C" w:rsidRPr="00CE198C">
              <w:t>s</w:t>
            </w:r>
            <w:r w:rsidRPr="00CE198C">
              <w:t xml:space="preserve">, each progress report shall include </w:t>
            </w:r>
            <w:r w:rsidRPr="00CE198C">
              <w:rPr>
                <w:rFonts w:eastAsia="Arial Narrow"/>
              </w:rPr>
              <w:t xml:space="preserve">the Environmental and Social (ES) metrics set out in Appendix B. </w:t>
            </w:r>
            <w:r w:rsidRPr="00CE198C">
              <w:t xml:space="preserve"> </w:t>
            </w:r>
          </w:p>
          <w:p w14:paraId="56D70E62" w14:textId="0920B1E7" w:rsidR="00ED5291" w:rsidRPr="00CE198C" w:rsidRDefault="00ED5291" w:rsidP="00CE198C">
            <w:pPr>
              <w:pStyle w:val="ListParagraph"/>
              <w:numPr>
                <w:ilvl w:val="1"/>
                <w:numId w:val="17"/>
              </w:numPr>
              <w:tabs>
                <w:tab w:val="clear" w:pos="918"/>
                <w:tab w:val="num" w:pos="540"/>
              </w:tabs>
              <w:spacing w:before="120" w:after="120"/>
              <w:ind w:left="540" w:right="-72"/>
              <w:contextualSpacing w:val="0"/>
              <w:jc w:val="both"/>
            </w:pPr>
            <w:r w:rsidRPr="00CE198C">
              <w:rPr>
                <w:color w:val="000000"/>
              </w:rPr>
              <w:t>In addition to the progress report</w:t>
            </w:r>
            <w:r w:rsidR="005F440B" w:rsidRPr="00CE198C">
              <w:rPr>
                <w:color w:val="000000"/>
              </w:rPr>
              <w:t>s</w:t>
            </w:r>
            <w:r w:rsidRPr="00CE198C">
              <w:rPr>
                <w:color w:val="000000"/>
              </w:rPr>
              <w:t xml:space="preserve">, </w:t>
            </w:r>
            <w:r w:rsidRPr="00CE198C">
              <w:rPr>
                <w:rFonts w:eastAsia="Arial Narrow"/>
                <w:color w:val="000000"/>
              </w:rPr>
              <w:t xml:space="preserve">the Contractor shall inform the Project Manager immediately of any allegation, incident or accident in the Site, which has or is likely to have a significant adverse effect on the environment, the affected communities, the public, Employer’s </w:t>
            </w:r>
            <w:r w:rsidR="00AC6E6A" w:rsidRPr="00CE198C">
              <w:rPr>
                <w:rFonts w:eastAsia="Arial Narrow"/>
                <w:color w:val="000000"/>
              </w:rPr>
              <w:t>Personnel</w:t>
            </w:r>
            <w:r w:rsidRPr="00CE198C">
              <w:rPr>
                <w:rFonts w:eastAsia="Arial Narrow"/>
                <w:color w:val="000000"/>
              </w:rPr>
              <w:t xml:space="preserve"> or Contractor’s Personnel. This includes, but is not limited to, any incident or accident causing fatality or serious injury; significant adverse effects or damage to private property; or any allegation of SEA</w:t>
            </w:r>
            <w:r w:rsidR="00F02B65" w:rsidRPr="00CE198C">
              <w:rPr>
                <w:rFonts w:eastAsia="Arial Narrow"/>
                <w:color w:val="000000"/>
              </w:rPr>
              <w:t xml:space="preserve"> and/or SH</w:t>
            </w:r>
            <w:r w:rsidRPr="00CE198C">
              <w:rPr>
                <w:rFonts w:eastAsia="Arial Narrow"/>
                <w:color w:val="000000"/>
              </w:rPr>
              <w:t>. In case of SEA</w:t>
            </w:r>
            <w:r w:rsidR="00F02B65" w:rsidRPr="00CE198C">
              <w:rPr>
                <w:rFonts w:eastAsia="Arial Narrow"/>
                <w:color w:val="000000"/>
              </w:rPr>
              <w:t xml:space="preserve"> and/or SH</w:t>
            </w:r>
            <w:r w:rsidRPr="00CE198C">
              <w:rPr>
                <w:rFonts w:eastAsia="Arial Narrow"/>
                <w:color w:val="000000"/>
              </w:rPr>
              <w:t xml:space="preserve">, while maintaining confidentiality as appropriate, the type of allegation (sexual exploitation, </w:t>
            </w:r>
            <w:r w:rsidR="006972A7" w:rsidRPr="00CE198C">
              <w:rPr>
                <w:rFonts w:eastAsia="Arial Narrow"/>
                <w:color w:val="000000"/>
              </w:rPr>
              <w:t xml:space="preserve">sexual abuse </w:t>
            </w:r>
            <w:r w:rsidRPr="00CE198C">
              <w:rPr>
                <w:rFonts w:eastAsia="Arial Narrow"/>
                <w:color w:val="000000"/>
              </w:rPr>
              <w:t xml:space="preserve">or sexual </w:t>
            </w:r>
            <w:r w:rsidR="006972A7" w:rsidRPr="00CE198C">
              <w:rPr>
                <w:rFonts w:eastAsia="Arial Narrow"/>
                <w:color w:val="000000"/>
              </w:rPr>
              <w:t>harassment</w:t>
            </w:r>
            <w:r w:rsidRPr="00CE198C">
              <w:rPr>
                <w:rFonts w:eastAsia="Arial Narrow"/>
                <w:color w:val="000000"/>
              </w:rPr>
              <w:t>), gender and age of the person who experienced the alleged incident should be included in the information.</w:t>
            </w:r>
          </w:p>
          <w:p w14:paraId="134FAA75" w14:textId="5BD584C6" w:rsidR="00ED5291" w:rsidRPr="00CE198C" w:rsidRDefault="00ED5291" w:rsidP="00CE198C">
            <w:pPr>
              <w:spacing w:before="120" w:after="120"/>
              <w:ind w:left="515"/>
              <w:jc w:val="both"/>
              <w:rPr>
                <w:rFonts w:eastAsia="Arial Narrow"/>
                <w:color w:val="000000"/>
                <w:szCs w:val="20"/>
              </w:rPr>
            </w:pPr>
            <w:r w:rsidRPr="00CE198C">
              <w:rPr>
                <w:rFonts w:eastAsia="Arial Narrow"/>
                <w:color w:val="000000"/>
                <w:szCs w:val="2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w:t>
            </w:r>
            <w:r w:rsidR="00AC6E6A" w:rsidRPr="00CE198C">
              <w:rPr>
                <w:rFonts w:eastAsia="Arial Narrow"/>
                <w:color w:val="000000"/>
                <w:szCs w:val="20"/>
              </w:rPr>
              <w:t>Personnel</w:t>
            </w:r>
            <w:r w:rsidRPr="00CE198C">
              <w:rPr>
                <w:rFonts w:eastAsia="Arial Narrow"/>
                <w:color w:val="000000"/>
                <w:szCs w:val="20"/>
              </w:rPr>
              <w:t xml:space="preserve">,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w:t>
            </w:r>
            <w:r w:rsidRPr="00CE198C">
              <w:rPr>
                <w:rFonts w:eastAsia="Arial Narrow"/>
                <w:color w:val="000000"/>
                <w:szCs w:val="20"/>
              </w:rPr>
              <w:lastRenderedPageBreak/>
              <w:t xml:space="preserve">Manager. </w:t>
            </w:r>
          </w:p>
          <w:p w14:paraId="44CCF786" w14:textId="46559687" w:rsidR="00ED5291" w:rsidRPr="00CE198C" w:rsidRDefault="00ED5291" w:rsidP="00CE198C">
            <w:pPr>
              <w:spacing w:before="120" w:after="120"/>
              <w:ind w:left="515" w:right="-72"/>
              <w:jc w:val="both"/>
            </w:pPr>
            <w:r w:rsidRPr="00CE198C">
              <w:rPr>
                <w:rFonts w:eastAsia="Arial Narrow"/>
                <w:color w:val="000000"/>
                <w:szCs w:val="20"/>
              </w:rPr>
              <w:t xml:space="preserve">The Contractor shall require its Subcontractors and suppliers (other than Subcontractors) to immediately notify the Contractor of any incidents or accidents referred to in this </w:t>
            </w:r>
            <w:proofErr w:type="spellStart"/>
            <w:r w:rsidRPr="00CE198C">
              <w:rPr>
                <w:rFonts w:eastAsia="Arial Narrow"/>
                <w:color w:val="000000"/>
                <w:szCs w:val="20"/>
              </w:rPr>
              <w:t>Subclause</w:t>
            </w:r>
            <w:proofErr w:type="spellEnd"/>
            <w:r w:rsidRPr="00CE198C">
              <w:rPr>
                <w:rFonts w:eastAsia="Arial Narrow"/>
                <w:color w:val="000000"/>
                <w:szCs w:val="20"/>
              </w:rPr>
              <w:t>.</w:t>
            </w:r>
          </w:p>
        </w:tc>
      </w:tr>
      <w:tr w:rsidR="00ED5291" w:rsidRPr="00CE198C" w14:paraId="6D2F4C3D" w14:textId="77777777" w:rsidTr="16DCC97D">
        <w:tc>
          <w:tcPr>
            <w:tcW w:w="2255" w:type="dxa"/>
            <w:tcBorders>
              <w:top w:val="nil"/>
              <w:left w:val="nil"/>
              <w:bottom w:val="nil"/>
              <w:right w:val="nil"/>
            </w:tcBorders>
          </w:tcPr>
          <w:p w14:paraId="7A779C31" w14:textId="474BDAC5"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30" w:name="_Toc333923251"/>
            <w:bookmarkStart w:id="1131" w:name="_Toc497228235"/>
            <w:bookmarkStart w:id="1132" w:name="_Toc25317370"/>
            <w:r w:rsidRPr="00CE198C">
              <w:lastRenderedPageBreak/>
              <w:t>Extension of the Intended Completion Date</w:t>
            </w:r>
            <w:bookmarkEnd w:id="1130"/>
            <w:bookmarkEnd w:id="1131"/>
            <w:bookmarkEnd w:id="1132"/>
          </w:p>
        </w:tc>
        <w:tc>
          <w:tcPr>
            <w:tcW w:w="6894" w:type="dxa"/>
            <w:gridSpan w:val="3"/>
            <w:tcBorders>
              <w:top w:val="nil"/>
              <w:left w:val="nil"/>
              <w:bottom w:val="nil"/>
              <w:right w:val="nil"/>
            </w:tcBorders>
          </w:tcPr>
          <w:p w14:paraId="59AFF7D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14:paraId="4EC4C10F"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shall decide whether and by how much to extend the Intended Completion Date within 21 days of the Contractor asking the 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ED5291" w:rsidRPr="00CE198C" w14:paraId="2554501F" w14:textId="77777777" w:rsidTr="16DCC97D">
        <w:tc>
          <w:tcPr>
            <w:tcW w:w="2255" w:type="dxa"/>
            <w:tcBorders>
              <w:top w:val="nil"/>
              <w:left w:val="nil"/>
              <w:bottom w:val="nil"/>
              <w:right w:val="nil"/>
            </w:tcBorders>
          </w:tcPr>
          <w:p w14:paraId="4A8CC0A9" w14:textId="104B7BFA"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33" w:name="_Toc333923252"/>
            <w:bookmarkStart w:id="1134" w:name="_Toc497228236"/>
            <w:bookmarkStart w:id="1135" w:name="_Toc25317371"/>
            <w:r w:rsidRPr="00CE198C">
              <w:t>Acceleration</w:t>
            </w:r>
            <w:bookmarkEnd w:id="1133"/>
            <w:bookmarkEnd w:id="1134"/>
            <w:bookmarkEnd w:id="1135"/>
          </w:p>
        </w:tc>
        <w:tc>
          <w:tcPr>
            <w:tcW w:w="6894" w:type="dxa"/>
            <w:gridSpan w:val="3"/>
            <w:tcBorders>
              <w:top w:val="nil"/>
              <w:left w:val="nil"/>
              <w:bottom w:val="nil"/>
              <w:right w:val="nil"/>
            </w:tcBorders>
          </w:tcPr>
          <w:p w14:paraId="14C80105"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14:paraId="57DBC65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Contractor’s priced proposals for </w:t>
            </w:r>
            <w:proofErr w:type="gramStart"/>
            <w:r w:rsidRPr="00CE198C">
              <w:t>an acceleration</w:t>
            </w:r>
            <w:proofErr w:type="gramEnd"/>
            <w:r w:rsidRPr="00CE198C">
              <w:t xml:space="preserve"> are accepted by the Employer, they are incorporated in the Contract Price and treated as a Variation.</w:t>
            </w:r>
          </w:p>
        </w:tc>
      </w:tr>
      <w:tr w:rsidR="00ED5291" w:rsidRPr="00CE198C" w14:paraId="10E7A4DB" w14:textId="77777777" w:rsidTr="16DCC97D">
        <w:tc>
          <w:tcPr>
            <w:tcW w:w="2255" w:type="dxa"/>
            <w:tcBorders>
              <w:top w:val="nil"/>
              <w:left w:val="nil"/>
              <w:bottom w:val="nil"/>
              <w:right w:val="nil"/>
            </w:tcBorders>
          </w:tcPr>
          <w:p w14:paraId="2E92734E" w14:textId="45484938"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36" w:name="_Toc333923253"/>
            <w:bookmarkStart w:id="1137" w:name="_Toc497228237"/>
            <w:bookmarkStart w:id="1138" w:name="_Toc25317372"/>
            <w:r w:rsidRPr="00CE198C">
              <w:t>Delays Ordered by the Project Manager</w:t>
            </w:r>
            <w:bookmarkEnd w:id="1136"/>
            <w:bookmarkEnd w:id="1137"/>
            <w:bookmarkEnd w:id="1138"/>
          </w:p>
        </w:tc>
        <w:tc>
          <w:tcPr>
            <w:tcW w:w="6894" w:type="dxa"/>
            <w:gridSpan w:val="3"/>
            <w:tcBorders>
              <w:top w:val="nil"/>
              <w:left w:val="nil"/>
              <w:bottom w:val="nil"/>
              <w:right w:val="nil"/>
            </w:tcBorders>
          </w:tcPr>
          <w:p w14:paraId="435E3A19"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may instruct the Contractor to delay the start or progress of any activity within the Works.</w:t>
            </w:r>
          </w:p>
        </w:tc>
      </w:tr>
      <w:tr w:rsidR="00ED5291" w:rsidRPr="00CE198C" w14:paraId="7DD7A87A" w14:textId="77777777" w:rsidTr="16DCC97D">
        <w:tc>
          <w:tcPr>
            <w:tcW w:w="2255" w:type="dxa"/>
            <w:tcBorders>
              <w:top w:val="nil"/>
              <w:left w:val="nil"/>
              <w:bottom w:val="nil"/>
              <w:right w:val="nil"/>
            </w:tcBorders>
          </w:tcPr>
          <w:p w14:paraId="21AC1BE2" w14:textId="46874D22"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39" w:name="_Toc333923254"/>
            <w:bookmarkStart w:id="1140" w:name="_Toc497228238"/>
            <w:bookmarkStart w:id="1141" w:name="_Toc25317373"/>
            <w:r w:rsidRPr="00CE198C">
              <w:t>Management Meetings</w:t>
            </w:r>
            <w:bookmarkEnd w:id="1139"/>
            <w:bookmarkEnd w:id="1140"/>
            <w:bookmarkEnd w:id="1141"/>
          </w:p>
        </w:tc>
        <w:tc>
          <w:tcPr>
            <w:tcW w:w="6894" w:type="dxa"/>
            <w:gridSpan w:val="3"/>
            <w:tcBorders>
              <w:top w:val="nil"/>
              <w:left w:val="nil"/>
              <w:bottom w:val="nil"/>
              <w:right w:val="nil"/>
            </w:tcBorders>
          </w:tcPr>
          <w:p w14:paraId="62B67B06"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Either the Project Manager or the Contractor may require the other to attend a management meeting. The business of a management meeting shall be to review the plans for remaining work and to deal with matters raised in accordance with the early warning procedure.</w:t>
            </w:r>
          </w:p>
          <w:p w14:paraId="0D9A91C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w:t>
            </w:r>
            <w:r w:rsidRPr="00CE198C">
              <w:lastRenderedPageBreak/>
              <w:t>the meeting.</w:t>
            </w:r>
          </w:p>
        </w:tc>
      </w:tr>
      <w:tr w:rsidR="00ED5291" w:rsidRPr="00CE198C" w14:paraId="40E2171D" w14:textId="77777777" w:rsidTr="16DCC97D">
        <w:tc>
          <w:tcPr>
            <w:tcW w:w="2255" w:type="dxa"/>
            <w:tcBorders>
              <w:top w:val="nil"/>
              <w:left w:val="nil"/>
              <w:bottom w:val="nil"/>
              <w:right w:val="nil"/>
            </w:tcBorders>
          </w:tcPr>
          <w:p w14:paraId="55675611" w14:textId="3CA07E01"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42" w:name="_Toc333923255"/>
            <w:bookmarkStart w:id="1143" w:name="_Toc497228239"/>
            <w:bookmarkStart w:id="1144" w:name="_Toc25317374"/>
            <w:r w:rsidRPr="00CE198C">
              <w:lastRenderedPageBreak/>
              <w:t>Early Warning</w:t>
            </w:r>
            <w:bookmarkEnd w:id="1142"/>
            <w:bookmarkEnd w:id="1143"/>
            <w:bookmarkEnd w:id="1144"/>
          </w:p>
        </w:tc>
        <w:tc>
          <w:tcPr>
            <w:tcW w:w="6894" w:type="dxa"/>
            <w:gridSpan w:val="3"/>
            <w:tcBorders>
              <w:top w:val="nil"/>
              <w:left w:val="nil"/>
              <w:bottom w:val="nil"/>
              <w:right w:val="nil"/>
            </w:tcBorders>
          </w:tcPr>
          <w:p w14:paraId="785DACD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14:paraId="3CBD2FD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ED5291" w:rsidRPr="00CE198C" w14:paraId="02681782" w14:textId="77777777" w:rsidTr="16DCC97D">
        <w:tc>
          <w:tcPr>
            <w:tcW w:w="9149" w:type="dxa"/>
            <w:gridSpan w:val="4"/>
            <w:tcBorders>
              <w:top w:val="nil"/>
              <w:left w:val="nil"/>
              <w:bottom w:val="nil"/>
              <w:right w:val="nil"/>
            </w:tcBorders>
          </w:tcPr>
          <w:p w14:paraId="3C9D879B" w14:textId="572552ED" w:rsidR="00ED5291" w:rsidRPr="00CE198C" w:rsidRDefault="00ED5291" w:rsidP="00CE198C">
            <w:pPr>
              <w:pStyle w:val="Section8-Section"/>
              <w:spacing w:after="120"/>
              <w:jc w:val="both"/>
            </w:pPr>
            <w:bookmarkStart w:id="1145" w:name="_Toc333923256"/>
            <w:bookmarkStart w:id="1146" w:name="_Toc497228240"/>
            <w:bookmarkStart w:id="1147" w:name="_Toc25317375"/>
            <w:r w:rsidRPr="00CE198C">
              <w:t>C.  Quality Control</w:t>
            </w:r>
            <w:bookmarkEnd w:id="1145"/>
            <w:bookmarkEnd w:id="1146"/>
            <w:bookmarkEnd w:id="1147"/>
          </w:p>
        </w:tc>
      </w:tr>
      <w:tr w:rsidR="00ED5291" w:rsidRPr="00CE198C" w14:paraId="5E75A9A9" w14:textId="77777777" w:rsidTr="16DCC97D">
        <w:tc>
          <w:tcPr>
            <w:tcW w:w="2255" w:type="dxa"/>
            <w:tcBorders>
              <w:top w:val="nil"/>
              <w:left w:val="nil"/>
              <w:bottom w:val="nil"/>
              <w:right w:val="nil"/>
            </w:tcBorders>
          </w:tcPr>
          <w:p w14:paraId="6E5A93AA"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48" w:name="_Toc333923257"/>
            <w:bookmarkStart w:id="1149" w:name="_Toc497228241"/>
            <w:bookmarkStart w:id="1150" w:name="_Toc25317376"/>
            <w:r w:rsidRPr="00CE198C">
              <w:t>Identifying Defects</w:t>
            </w:r>
            <w:bookmarkEnd w:id="1148"/>
            <w:bookmarkEnd w:id="1149"/>
            <w:bookmarkEnd w:id="1150"/>
          </w:p>
        </w:tc>
        <w:tc>
          <w:tcPr>
            <w:tcW w:w="6894" w:type="dxa"/>
            <w:gridSpan w:val="3"/>
            <w:tcBorders>
              <w:top w:val="nil"/>
              <w:left w:val="nil"/>
              <w:bottom w:val="nil"/>
              <w:right w:val="nil"/>
            </w:tcBorders>
          </w:tcPr>
          <w:p w14:paraId="23DFDED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shall check the Contractor’s work and notify the Contractor of any Defects that are found. Such checking shall not affect the Contractor’s responsibilities. The Project Manager may instruct the Contractor to search for a Defect and to uncover and test any work that the Project Manager considers may have a Defect.</w:t>
            </w:r>
          </w:p>
        </w:tc>
      </w:tr>
      <w:tr w:rsidR="00ED5291" w:rsidRPr="00CE198C" w14:paraId="624A9173" w14:textId="77777777" w:rsidTr="16DCC97D">
        <w:tc>
          <w:tcPr>
            <w:tcW w:w="2255" w:type="dxa"/>
            <w:tcBorders>
              <w:top w:val="nil"/>
              <w:left w:val="nil"/>
              <w:bottom w:val="nil"/>
              <w:right w:val="nil"/>
            </w:tcBorders>
          </w:tcPr>
          <w:p w14:paraId="62FAAF61" w14:textId="0CBB31CC"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51" w:name="_Toc333923258"/>
            <w:bookmarkStart w:id="1152" w:name="_Toc497228242"/>
            <w:bookmarkStart w:id="1153" w:name="_Toc25317377"/>
            <w:r w:rsidRPr="00CE198C">
              <w:t>Tests</w:t>
            </w:r>
            <w:bookmarkEnd w:id="1151"/>
            <w:bookmarkEnd w:id="1152"/>
            <w:bookmarkEnd w:id="1153"/>
          </w:p>
        </w:tc>
        <w:tc>
          <w:tcPr>
            <w:tcW w:w="6894" w:type="dxa"/>
            <w:gridSpan w:val="3"/>
            <w:tcBorders>
              <w:top w:val="nil"/>
              <w:left w:val="nil"/>
              <w:bottom w:val="nil"/>
              <w:right w:val="nil"/>
            </w:tcBorders>
          </w:tcPr>
          <w:p w14:paraId="46270729" w14:textId="7A3B7475"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Project Manager instructs the Contractor to carry out a test not specified in the Specification</w:t>
            </w:r>
            <w:r w:rsidR="005B717C" w:rsidRPr="00CE198C">
              <w:t>s</w:t>
            </w:r>
            <w:r w:rsidRPr="00CE198C">
              <w:t xml:space="preserve"> to check whether any work has a Defect and the test shows that it does, the Contractor shall pay for the test and any samples. If there is no Defect, the test shall be a Compensation Event.</w:t>
            </w:r>
          </w:p>
        </w:tc>
      </w:tr>
      <w:tr w:rsidR="00ED5291" w:rsidRPr="00CE198C" w14:paraId="3CD00C30" w14:textId="77777777" w:rsidTr="16DCC97D">
        <w:tc>
          <w:tcPr>
            <w:tcW w:w="2255" w:type="dxa"/>
            <w:tcBorders>
              <w:top w:val="nil"/>
              <w:left w:val="nil"/>
              <w:bottom w:val="nil"/>
              <w:right w:val="nil"/>
            </w:tcBorders>
          </w:tcPr>
          <w:p w14:paraId="61BAD5A5" w14:textId="2DD9A19F"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54" w:name="_Toc333923259"/>
            <w:bookmarkStart w:id="1155" w:name="_Toc497228243"/>
            <w:bookmarkStart w:id="1156" w:name="_Toc25317378"/>
            <w:r w:rsidRPr="00CE198C">
              <w:t>Correction of Defects</w:t>
            </w:r>
            <w:bookmarkEnd w:id="1154"/>
            <w:bookmarkEnd w:id="1155"/>
            <w:bookmarkEnd w:id="1156"/>
          </w:p>
        </w:tc>
        <w:tc>
          <w:tcPr>
            <w:tcW w:w="6894" w:type="dxa"/>
            <w:gridSpan w:val="3"/>
            <w:tcBorders>
              <w:top w:val="nil"/>
              <w:left w:val="nil"/>
              <w:bottom w:val="nil"/>
              <w:right w:val="nil"/>
            </w:tcBorders>
          </w:tcPr>
          <w:p w14:paraId="57A3183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Project Manager shall give notice to the Contractor of any Defects before the end of the Defects Liability Period, which begins at Completion, and is </w:t>
            </w:r>
            <w:r w:rsidRPr="00CE198C">
              <w:rPr>
                <w:b/>
              </w:rPr>
              <w:t>defined in the PCC.</w:t>
            </w:r>
            <w:r w:rsidRPr="00CE198C">
              <w:t xml:space="preserve"> The Defects Liability Period shall be extended for as long as Defects remain to be corrected.</w:t>
            </w:r>
          </w:p>
          <w:p w14:paraId="26E51129"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Every time notice of a Defect is given, the Contractor shall correct the notified Defect within the length of time specified by the Project Manager’s notice.</w:t>
            </w:r>
          </w:p>
        </w:tc>
      </w:tr>
      <w:tr w:rsidR="00ED5291" w:rsidRPr="00CE198C" w14:paraId="17DD10E9" w14:textId="77777777" w:rsidTr="16DCC97D">
        <w:tc>
          <w:tcPr>
            <w:tcW w:w="2255" w:type="dxa"/>
            <w:tcBorders>
              <w:top w:val="nil"/>
              <w:left w:val="nil"/>
              <w:bottom w:val="nil"/>
              <w:right w:val="nil"/>
            </w:tcBorders>
          </w:tcPr>
          <w:p w14:paraId="1470736B" w14:textId="0A7C8814"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57" w:name="_Toc333923260"/>
            <w:bookmarkStart w:id="1158" w:name="_Toc497228244"/>
            <w:bookmarkStart w:id="1159" w:name="_Toc25317379"/>
            <w:r w:rsidRPr="00CE198C">
              <w:t>Uncorrected Defects</w:t>
            </w:r>
            <w:bookmarkEnd w:id="1157"/>
            <w:bookmarkEnd w:id="1158"/>
            <w:bookmarkEnd w:id="1159"/>
          </w:p>
        </w:tc>
        <w:tc>
          <w:tcPr>
            <w:tcW w:w="6894" w:type="dxa"/>
            <w:gridSpan w:val="3"/>
            <w:tcBorders>
              <w:top w:val="nil"/>
              <w:left w:val="nil"/>
              <w:bottom w:val="nil"/>
              <w:right w:val="nil"/>
            </w:tcBorders>
          </w:tcPr>
          <w:p w14:paraId="39088B84"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Contractor has not corrected a Defect within the time specified in the Project Manager’s notice, the Project Manager shall assess the cost of having the Defect corrected, and the Contractor shall pay this amount.</w:t>
            </w:r>
          </w:p>
        </w:tc>
      </w:tr>
      <w:tr w:rsidR="00ED5291" w:rsidRPr="00CE198C" w14:paraId="6FCE7A70" w14:textId="77777777" w:rsidTr="16DCC97D">
        <w:tc>
          <w:tcPr>
            <w:tcW w:w="9149" w:type="dxa"/>
            <w:gridSpan w:val="4"/>
            <w:tcBorders>
              <w:top w:val="nil"/>
              <w:left w:val="nil"/>
              <w:bottom w:val="nil"/>
              <w:right w:val="nil"/>
            </w:tcBorders>
          </w:tcPr>
          <w:p w14:paraId="16DE78D6" w14:textId="16B982E3" w:rsidR="00ED5291" w:rsidRPr="00CE198C" w:rsidRDefault="00ED5291" w:rsidP="00CE198C">
            <w:pPr>
              <w:pStyle w:val="Section8-Section"/>
              <w:keepNext/>
              <w:keepLines/>
              <w:spacing w:after="120"/>
              <w:jc w:val="both"/>
            </w:pPr>
            <w:bookmarkStart w:id="1160" w:name="_Toc333923261"/>
            <w:bookmarkStart w:id="1161" w:name="_Toc497228245"/>
            <w:bookmarkStart w:id="1162" w:name="_Toc25317380"/>
            <w:r w:rsidRPr="00CE198C">
              <w:lastRenderedPageBreak/>
              <w:t>D.  Cost Control</w:t>
            </w:r>
            <w:bookmarkEnd w:id="1160"/>
            <w:bookmarkEnd w:id="1161"/>
            <w:bookmarkEnd w:id="1162"/>
          </w:p>
        </w:tc>
      </w:tr>
      <w:tr w:rsidR="00ED5291" w:rsidRPr="00CE198C" w14:paraId="3972FCC6" w14:textId="77777777" w:rsidTr="16DCC97D">
        <w:tc>
          <w:tcPr>
            <w:tcW w:w="2255" w:type="dxa"/>
            <w:tcBorders>
              <w:top w:val="nil"/>
              <w:left w:val="nil"/>
              <w:bottom w:val="nil"/>
              <w:right w:val="nil"/>
            </w:tcBorders>
          </w:tcPr>
          <w:p w14:paraId="5F3C0C94"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63" w:name="_Toc333923262"/>
            <w:bookmarkStart w:id="1164" w:name="_Toc497228246"/>
            <w:bookmarkStart w:id="1165" w:name="_Toc25317381"/>
            <w:r w:rsidRPr="00CE198C">
              <w:t>Contract Price</w:t>
            </w:r>
            <w:bookmarkEnd w:id="1163"/>
            <w:r w:rsidRPr="00CE198C">
              <w:rPr>
                <w:vertAlign w:val="superscript"/>
              </w:rPr>
              <w:footnoteReference w:id="27"/>
            </w:r>
            <w:bookmarkEnd w:id="1164"/>
            <w:bookmarkEnd w:id="1165"/>
          </w:p>
        </w:tc>
        <w:tc>
          <w:tcPr>
            <w:tcW w:w="6894" w:type="dxa"/>
            <w:gridSpan w:val="3"/>
            <w:tcBorders>
              <w:top w:val="nil"/>
              <w:left w:val="nil"/>
              <w:bottom w:val="nil"/>
              <w:right w:val="nil"/>
            </w:tcBorders>
          </w:tcPr>
          <w:p w14:paraId="1DBB6734"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ED5291" w:rsidRPr="00CE198C" w14:paraId="22838B03" w14:textId="77777777" w:rsidTr="16DCC97D">
        <w:tc>
          <w:tcPr>
            <w:tcW w:w="2255" w:type="dxa"/>
            <w:tcBorders>
              <w:top w:val="nil"/>
              <w:left w:val="nil"/>
              <w:bottom w:val="nil"/>
              <w:right w:val="nil"/>
            </w:tcBorders>
          </w:tcPr>
          <w:p w14:paraId="0B580B54" w14:textId="6B9EEDBF"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66" w:name="_Toc333923263"/>
            <w:bookmarkStart w:id="1167" w:name="_Toc497228247"/>
            <w:bookmarkStart w:id="1168" w:name="_Toc25317382"/>
            <w:r w:rsidRPr="00CE198C">
              <w:t>Changes in the Contract Price</w:t>
            </w:r>
            <w:bookmarkEnd w:id="1166"/>
            <w:r w:rsidRPr="00CE198C">
              <w:rPr>
                <w:vertAlign w:val="superscript"/>
              </w:rPr>
              <w:footnoteReference w:id="28"/>
            </w:r>
            <w:bookmarkEnd w:id="1167"/>
            <w:bookmarkEnd w:id="1168"/>
          </w:p>
        </w:tc>
        <w:tc>
          <w:tcPr>
            <w:tcW w:w="6894" w:type="dxa"/>
            <w:gridSpan w:val="3"/>
            <w:tcBorders>
              <w:top w:val="nil"/>
              <w:left w:val="nil"/>
              <w:bottom w:val="nil"/>
              <w:right w:val="nil"/>
            </w:tcBorders>
          </w:tcPr>
          <w:p w14:paraId="4BB74F5C"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14:paraId="526C5EF4"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requested by the Project Manager, the Contractor shall provide the Project Manager with a detailed cost breakdown of any rate in the Bill of Quantities.</w:t>
            </w:r>
          </w:p>
        </w:tc>
      </w:tr>
      <w:tr w:rsidR="00ED5291" w:rsidRPr="00CE198C" w14:paraId="6B8E5800" w14:textId="77777777" w:rsidTr="16DCC97D">
        <w:tc>
          <w:tcPr>
            <w:tcW w:w="2255" w:type="dxa"/>
            <w:tcBorders>
              <w:top w:val="nil"/>
              <w:left w:val="nil"/>
              <w:right w:val="nil"/>
            </w:tcBorders>
          </w:tcPr>
          <w:p w14:paraId="2B78B9CC" w14:textId="308B96B9"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69" w:name="_Toc333923264"/>
            <w:bookmarkStart w:id="1170" w:name="_Toc497228248"/>
            <w:bookmarkStart w:id="1171" w:name="_Toc25317383"/>
            <w:r w:rsidRPr="00CE198C">
              <w:t>Variations</w:t>
            </w:r>
            <w:bookmarkEnd w:id="1169"/>
            <w:bookmarkEnd w:id="1170"/>
            <w:bookmarkEnd w:id="1171"/>
          </w:p>
        </w:tc>
        <w:tc>
          <w:tcPr>
            <w:tcW w:w="6894" w:type="dxa"/>
            <w:gridSpan w:val="3"/>
            <w:tcBorders>
              <w:top w:val="nil"/>
              <w:left w:val="nil"/>
              <w:right w:val="nil"/>
            </w:tcBorders>
          </w:tcPr>
          <w:p w14:paraId="517C9A6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All Variations shall be included in updated Programs</w:t>
            </w:r>
            <w:r w:rsidRPr="00CE198C">
              <w:rPr>
                <w:vertAlign w:val="superscript"/>
              </w:rPr>
              <w:footnoteReference w:id="29"/>
            </w:r>
            <w:r w:rsidRPr="00CE198C">
              <w:t xml:space="preserve"> produced by the Contractor.</w:t>
            </w:r>
          </w:p>
          <w:p w14:paraId="343D4734" w14:textId="1DE9436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provide the Project Manager with a quotation for carrying out the Variation when requested to do so by the Project Manager.</w:t>
            </w:r>
            <w:r w:rsidR="00AD3DC1" w:rsidRPr="00CE198C">
              <w:t xml:space="preserve"> The Contractor shall also provide </w:t>
            </w:r>
            <w:r w:rsidR="00AD3DC1" w:rsidRPr="00CE198C">
              <w:rPr>
                <w:color w:val="000000" w:themeColor="text1"/>
              </w:rPr>
              <w:t xml:space="preserve">information of any ES risks and impacts of the Variation. </w:t>
            </w:r>
            <w:r w:rsidRPr="00CE198C">
              <w:t>The Project Manager shall assess the quotation, which shall be given within seven (7) days of the request or within any longer period stated by the Project Manager and before the Variation is ordered.</w:t>
            </w:r>
          </w:p>
          <w:p w14:paraId="2DE1562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Contractor’s quotation is unreasonable, the Project Manager may order the Variation and make a change to the Contract Price, which shall be based on the Project Manager’s </w:t>
            </w:r>
            <w:r w:rsidRPr="00CE198C">
              <w:lastRenderedPageBreak/>
              <w:t>own forecast of the effects of the Variation on the Contractor’s costs.</w:t>
            </w:r>
          </w:p>
          <w:p w14:paraId="38B3F6B5"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Project Manager decides that the urgency of varying the work would prevent a quotation being given and considered without delaying the work, no quotation shall be given and the Variation shall be treated as a Compensation Event.</w:t>
            </w:r>
          </w:p>
          <w:p w14:paraId="6B0C48F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not be entitled to additional payment for costs that could have been avoided by giving early warning. </w:t>
            </w:r>
          </w:p>
          <w:p w14:paraId="5158AD1C" w14:textId="18CB861C"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work in the Variation corresponds to an item description in the Bill of Quantities and if, in the opinion of the Project Manager, the quantity of work above the limit stated in </w:t>
            </w:r>
            <w:r w:rsidR="00D64E4E" w:rsidRPr="00CE198C">
              <w:t xml:space="preserve">GCC </w:t>
            </w:r>
            <w:r w:rsidRPr="00CE198C">
              <w:t xml:space="preserve">Sub-Clause </w:t>
            </w:r>
            <w:r w:rsidR="00826055" w:rsidRPr="00CE198C">
              <w:t>41</w:t>
            </w:r>
            <w:r w:rsidRPr="00CE198C">
              <w:t xml:space="preserve">.1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CE198C">
              <w:rPr>
                <w:vertAlign w:val="superscript"/>
              </w:rPr>
              <w:footnoteReference w:id="30"/>
            </w:r>
          </w:p>
          <w:p w14:paraId="51F5E29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rPr>
                <w:color w:val="000000"/>
              </w:rPr>
            </w:pPr>
            <w:r w:rsidRPr="00CE198C">
              <w:t xml:space="preserve">Value Engineering: </w:t>
            </w:r>
            <w:r w:rsidRPr="00CE198C">
              <w:rPr>
                <w:color w:val="000000"/>
              </w:rPr>
              <w:t>The Contractor may prepare, at its own cost, a value engineering proposal at any time during the performance of the contract. The value engineering proposal shall, at a minimum, include the following;</w:t>
            </w:r>
          </w:p>
          <w:p w14:paraId="610379E6" w14:textId="77777777" w:rsidR="00ED5291" w:rsidRPr="00CE198C" w:rsidRDefault="00ED5291" w:rsidP="00CE198C">
            <w:pPr>
              <w:numPr>
                <w:ilvl w:val="0"/>
                <w:numId w:val="89"/>
              </w:numPr>
              <w:spacing w:before="120" w:after="120"/>
              <w:ind w:left="1142" w:hanging="540"/>
              <w:jc w:val="both"/>
              <w:rPr>
                <w:color w:val="000000"/>
              </w:rPr>
            </w:pPr>
            <w:r w:rsidRPr="00CE198C">
              <w:rPr>
                <w:color w:val="000000"/>
              </w:rPr>
              <w:t>the proposed change(s), and a description of the difference to the existing contract requirements;</w:t>
            </w:r>
          </w:p>
          <w:p w14:paraId="5D6856BA" w14:textId="52E4A2C8" w:rsidR="00ED5291" w:rsidRPr="00CE198C" w:rsidRDefault="00ED5291" w:rsidP="00CE198C">
            <w:pPr>
              <w:numPr>
                <w:ilvl w:val="0"/>
                <w:numId w:val="89"/>
              </w:numPr>
              <w:spacing w:before="120" w:after="120"/>
              <w:ind w:left="1142" w:hanging="540"/>
              <w:jc w:val="both"/>
              <w:rPr>
                <w:color w:val="000000"/>
              </w:rPr>
            </w:pPr>
            <w:r w:rsidRPr="00CE198C">
              <w:rPr>
                <w:color w:val="000000"/>
              </w:rPr>
              <w:t xml:space="preserve">a full cost/benefit analysis of the proposed change(s) </w:t>
            </w:r>
            <w:r w:rsidRPr="00CE198C">
              <w:rPr>
                <w:rFonts w:eastAsia="Arial Narrow"/>
                <w:szCs w:val="20"/>
              </w:rPr>
              <w:t>including</w:t>
            </w:r>
            <w:r w:rsidRPr="00CE198C">
              <w:rPr>
                <w:color w:val="000000"/>
              </w:rPr>
              <w:t xml:space="preserve"> a description and estimate of costs (including life cycle cost) the Employer may incur in implementing the value engineering proposal; </w:t>
            </w:r>
          </w:p>
          <w:p w14:paraId="2A4F4020" w14:textId="77777777" w:rsidR="00B858BB" w:rsidRPr="00CE198C" w:rsidRDefault="00ED5291" w:rsidP="00CE198C">
            <w:pPr>
              <w:numPr>
                <w:ilvl w:val="0"/>
                <w:numId w:val="89"/>
              </w:numPr>
              <w:spacing w:before="120" w:after="120"/>
              <w:ind w:left="1142" w:hanging="540"/>
              <w:jc w:val="both"/>
              <w:rPr>
                <w:color w:val="000000"/>
              </w:rPr>
            </w:pPr>
            <w:r w:rsidRPr="00CE198C">
              <w:rPr>
                <w:color w:val="000000"/>
              </w:rPr>
              <w:t>a description of any effect(s) of the change on performance/functionality</w:t>
            </w:r>
            <w:r w:rsidR="00B858BB" w:rsidRPr="00CE198C">
              <w:rPr>
                <w:color w:val="000000"/>
              </w:rPr>
              <w:t xml:space="preserve">; and </w:t>
            </w:r>
          </w:p>
          <w:p w14:paraId="06D4062D" w14:textId="142D7976" w:rsidR="00ED5291" w:rsidRPr="00CE198C" w:rsidRDefault="00B858BB" w:rsidP="00CE198C">
            <w:pPr>
              <w:numPr>
                <w:ilvl w:val="0"/>
                <w:numId w:val="89"/>
              </w:numPr>
              <w:spacing w:before="120" w:after="120"/>
              <w:ind w:left="1142" w:hanging="540"/>
              <w:jc w:val="both"/>
              <w:rPr>
                <w:color w:val="000000"/>
              </w:rPr>
            </w:pPr>
            <w:proofErr w:type="gramStart"/>
            <w:r w:rsidRPr="00CE198C">
              <w:rPr>
                <w:color w:val="000000" w:themeColor="text1"/>
              </w:rPr>
              <w:t>a</w:t>
            </w:r>
            <w:proofErr w:type="gramEnd"/>
            <w:r w:rsidRPr="00CE198C">
              <w:rPr>
                <w:color w:val="000000" w:themeColor="text1"/>
              </w:rPr>
              <w:t xml:space="preserve"> description of the proposed work to be performed, a program</w:t>
            </w:r>
            <w:r w:rsidR="00AD3DC1" w:rsidRPr="00CE198C">
              <w:rPr>
                <w:color w:val="000000" w:themeColor="text1"/>
              </w:rPr>
              <w:t xml:space="preserve"> </w:t>
            </w:r>
            <w:r w:rsidRPr="00CE198C">
              <w:rPr>
                <w:color w:val="000000" w:themeColor="text1"/>
              </w:rPr>
              <w:t>for its execution and sufficient ES information to enable an evaluation of ES risks and impacts</w:t>
            </w:r>
            <w:r w:rsidR="00AD3DC1" w:rsidRPr="00CE198C">
              <w:rPr>
                <w:color w:val="000000" w:themeColor="text1"/>
              </w:rPr>
              <w:t>.</w:t>
            </w:r>
          </w:p>
          <w:p w14:paraId="0EFD8F58" w14:textId="77777777" w:rsidR="00ED5291" w:rsidRPr="00CE198C" w:rsidRDefault="00ED5291" w:rsidP="00CE198C">
            <w:pPr>
              <w:spacing w:before="120" w:after="120"/>
              <w:ind w:left="522" w:right="36"/>
              <w:jc w:val="both"/>
              <w:rPr>
                <w:color w:val="000000"/>
              </w:rPr>
            </w:pPr>
            <w:r w:rsidRPr="00CE198C">
              <w:rPr>
                <w:color w:val="000000"/>
              </w:rPr>
              <w:t>The Employer may accept the value engineering proposal if the proposal demonstrates benefits that:</w:t>
            </w:r>
          </w:p>
          <w:p w14:paraId="3070CFC7" w14:textId="77777777" w:rsidR="00ED5291" w:rsidRPr="00CE198C" w:rsidRDefault="00ED5291" w:rsidP="00CE198C">
            <w:pPr>
              <w:numPr>
                <w:ilvl w:val="0"/>
                <w:numId w:val="88"/>
              </w:numPr>
              <w:spacing w:before="120" w:after="120"/>
              <w:ind w:left="1142" w:hanging="540"/>
              <w:jc w:val="both"/>
              <w:rPr>
                <w:color w:val="000000"/>
              </w:rPr>
            </w:pPr>
            <w:r w:rsidRPr="00CE198C">
              <w:rPr>
                <w:color w:val="000000"/>
              </w:rPr>
              <w:t>accelerates the contract completion period; or</w:t>
            </w:r>
          </w:p>
          <w:p w14:paraId="72DFD098" w14:textId="77777777" w:rsidR="00ED5291" w:rsidRPr="00CE198C" w:rsidRDefault="00ED5291" w:rsidP="00CE198C">
            <w:pPr>
              <w:numPr>
                <w:ilvl w:val="0"/>
                <w:numId w:val="88"/>
              </w:numPr>
              <w:spacing w:before="120" w:after="120"/>
              <w:ind w:left="1142" w:hanging="540"/>
              <w:jc w:val="both"/>
              <w:rPr>
                <w:color w:val="000000"/>
              </w:rPr>
            </w:pPr>
            <w:r w:rsidRPr="00CE198C">
              <w:rPr>
                <w:rFonts w:eastAsia="Arial Narrow"/>
                <w:szCs w:val="20"/>
              </w:rPr>
              <w:t>reduces</w:t>
            </w:r>
            <w:r w:rsidRPr="00CE198C">
              <w:rPr>
                <w:color w:val="000000"/>
              </w:rPr>
              <w:t xml:space="preserve"> the Contract Price or the life cycle costs to the </w:t>
            </w:r>
            <w:r w:rsidRPr="00CE198C">
              <w:rPr>
                <w:color w:val="000000"/>
              </w:rPr>
              <w:lastRenderedPageBreak/>
              <w:t>Employer; or</w:t>
            </w:r>
          </w:p>
          <w:p w14:paraId="0F52461E" w14:textId="77777777" w:rsidR="00ED5291" w:rsidRPr="00CE198C" w:rsidRDefault="00ED5291" w:rsidP="00CE198C">
            <w:pPr>
              <w:numPr>
                <w:ilvl w:val="0"/>
                <w:numId w:val="88"/>
              </w:numPr>
              <w:spacing w:before="120" w:after="120"/>
              <w:ind w:left="1142" w:hanging="540"/>
              <w:jc w:val="both"/>
              <w:rPr>
                <w:color w:val="000000"/>
              </w:rPr>
            </w:pPr>
            <w:r w:rsidRPr="00CE198C">
              <w:rPr>
                <w:rFonts w:eastAsia="Arial Narrow"/>
                <w:szCs w:val="20"/>
              </w:rPr>
              <w:t>improves</w:t>
            </w:r>
            <w:r w:rsidRPr="00CE198C">
              <w:rPr>
                <w:color w:val="000000"/>
              </w:rPr>
              <w:t xml:space="preserve"> the quality, efficiency, safety or sustainability of the Facilities; or</w:t>
            </w:r>
          </w:p>
          <w:p w14:paraId="625899C7" w14:textId="77777777" w:rsidR="00ED5291" w:rsidRPr="00CE198C" w:rsidRDefault="00ED5291" w:rsidP="00CE198C">
            <w:pPr>
              <w:spacing w:before="120" w:after="120"/>
              <w:ind w:left="1152" w:right="36" w:hanging="576"/>
              <w:jc w:val="both"/>
              <w:rPr>
                <w:color w:val="000000"/>
              </w:rPr>
            </w:pPr>
            <w:r w:rsidRPr="00CE198C">
              <w:rPr>
                <w:color w:val="000000"/>
              </w:rPr>
              <w:t xml:space="preserve">(d) </w:t>
            </w:r>
            <w:r w:rsidRPr="00CE198C">
              <w:rPr>
                <w:color w:val="000000"/>
              </w:rPr>
              <w:tab/>
              <w:t>yields any other benefits to the Employer,</w:t>
            </w:r>
          </w:p>
          <w:p w14:paraId="7C105FED" w14:textId="77777777" w:rsidR="00ED5291" w:rsidRPr="00CE198C" w:rsidRDefault="00ED5291" w:rsidP="00CE198C">
            <w:pPr>
              <w:spacing w:before="120" w:after="120"/>
              <w:ind w:left="545" w:right="36"/>
              <w:jc w:val="both"/>
              <w:rPr>
                <w:color w:val="000000"/>
              </w:rPr>
            </w:pPr>
            <w:proofErr w:type="gramStart"/>
            <w:r w:rsidRPr="00CE198C">
              <w:rPr>
                <w:color w:val="000000"/>
              </w:rPr>
              <w:t>without</w:t>
            </w:r>
            <w:proofErr w:type="gramEnd"/>
            <w:r w:rsidRPr="00CE198C">
              <w:rPr>
                <w:color w:val="000000"/>
              </w:rPr>
              <w:t xml:space="preserve"> compromising the functionality of the Works.</w:t>
            </w:r>
          </w:p>
          <w:p w14:paraId="1B3CF1E0" w14:textId="77777777" w:rsidR="00ED5291" w:rsidRPr="00CE198C" w:rsidRDefault="00ED5291" w:rsidP="00CE198C">
            <w:pPr>
              <w:spacing w:before="120" w:after="120"/>
              <w:ind w:left="522" w:right="36"/>
              <w:jc w:val="both"/>
              <w:rPr>
                <w:color w:val="000000"/>
              </w:rPr>
            </w:pPr>
            <w:r w:rsidRPr="00CE198C">
              <w:rPr>
                <w:color w:val="000000"/>
              </w:rPr>
              <w:t>If the value engineering proposal is approved by the Employer and results in:</w:t>
            </w:r>
          </w:p>
          <w:p w14:paraId="0C17CBB6" w14:textId="77777777" w:rsidR="00ED5291" w:rsidRPr="00CE198C" w:rsidRDefault="00ED5291" w:rsidP="00CE198C">
            <w:pPr>
              <w:numPr>
                <w:ilvl w:val="0"/>
                <w:numId w:val="87"/>
              </w:numPr>
              <w:spacing w:before="120" w:after="120"/>
              <w:ind w:left="1142" w:hanging="540"/>
              <w:jc w:val="both"/>
              <w:rPr>
                <w:color w:val="000000"/>
              </w:rPr>
            </w:pPr>
            <w:r w:rsidRPr="00CE198C">
              <w:rPr>
                <w:color w:val="000000"/>
              </w:rPr>
              <w:t xml:space="preserve">a </w:t>
            </w:r>
            <w:r w:rsidRPr="00CE198C">
              <w:rPr>
                <w:rFonts w:eastAsia="Arial Narrow"/>
                <w:szCs w:val="20"/>
              </w:rPr>
              <w:t>reduction</w:t>
            </w:r>
            <w:r w:rsidRPr="00CE198C">
              <w:rPr>
                <w:color w:val="000000"/>
              </w:rPr>
              <w:t xml:space="preserve"> of the Contract Price; the amount to be paid to the Contractor shall be the </w:t>
            </w:r>
            <w:r w:rsidRPr="00CE198C">
              <w:rPr>
                <w:b/>
                <w:color w:val="000000"/>
              </w:rPr>
              <w:t>percentage specified in the PCC</w:t>
            </w:r>
            <w:r w:rsidRPr="00CE198C">
              <w:rPr>
                <w:color w:val="000000"/>
              </w:rPr>
              <w:t xml:space="preserve"> of the reduction in the Contract Price; or</w:t>
            </w:r>
          </w:p>
          <w:p w14:paraId="07EEB47A" w14:textId="77777777" w:rsidR="00ED5291" w:rsidRPr="00CE198C" w:rsidRDefault="00ED5291" w:rsidP="00CE198C">
            <w:pPr>
              <w:numPr>
                <w:ilvl w:val="0"/>
                <w:numId w:val="87"/>
              </w:numPr>
              <w:spacing w:before="120" w:after="120"/>
              <w:ind w:left="1142" w:hanging="540"/>
              <w:jc w:val="both"/>
              <w:rPr>
                <w:color w:val="000000"/>
              </w:rPr>
            </w:pPr>
            <w:proofErr w:type="gramStart"/>
            <w:r w:rsidRPr="00CE198C">
              <w:rPr>
                <w:color w:val="000000"/>
              </w:rPr>
              <w:t>an</w:t>
            </w:r>
            <w:proofErr w:type="gramEnd"/>
            <w:r w:rsidRPr="00CE198C">
              <w:rPr>
                <w:color w:val="000000"/>
              </w:rPr>
              <w:t xml:space="preserve"> increase in the Contract Price; but results in a reduction in life </w:t>
            </w:r>
            <w:r w:rsidRPr="00CE198C">
              <w:rPr>
                <w:rFonts w:eastAsia="Arial Narrow"/>
                <w:szCs w:val="20"/>
              </w:rPr>
              <w:t>cycle</w:t>
            </w:r>
            <w:r w:rsidRPr="00CE198C">
              <w:rPr>
                <w:color w:val="000000"/>
              </w:rPr>
              <w:t xml:space="preserve"> costs due to any benefit described in (a) to (d) above, the amount to be paid to the Contractor shall be the full increase in the Contract Price.</w:t>
            </w:r>
          </w:p>
        </w:tc>
      </w:tr>
      <w:tr w:rsidR="00ED5291" w:rsidRPr="00CE198C" w14:paraId="58F5A53D" w14:textId="77777777" w:rsidTr="16DCC97D">
        <w:tc>
          <w:tcPr>
            <w:tcW w:w="2255" w:type="dxa"/>
            <w:tcBorders>
              <w:top w:val="nil"/>
              <w:left w:val="nil"/>
              <w:bottom w:val="nil"/>
              <w:right w:val="nil"/>
            </w:tcBorders>
          </w:tcPr>
          <w:p w14:paraId="4ED2F43B" w14:textId="65857A40"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72" w:name="_Toc333923265"/>
            <w:bookmarkStart w:id="1173" w:name="_Toc497228249"/>
            <w:bookmarkStart w:id="1174" w:name="_Toc25317384"/>
            <w:r w:rsidRPr="00CE198C">
              <w:lastRenderedPageBreak/>
              <w:t>Cash Flow Forecasts</w:t>
            </w:r>
            <w:bookmarkEnd w:id="1172"/>
            <w:bookmarkEnd w:id="1173"/>
            <w:bookmarkEnd w:id="1174"/>
          </w:p>
        </w:tc>
        <w:tc>
          <w:tcPr>
            <w:tcW w:w="6894" w:type="dxa"/>
            <w:gridSpan w:val="3"/>
            <w:tcBorders>
              <w:top w:val="nil"/>
              <w:left w:val="nil"/>
              <w:bottom w:val="nil"/>
              <w:right w:val="nil"/>
            </w:tcBorders>
          </w:tcPr>
          <w:p w14:paraId="0DF05B92"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When the Program,</w:t>
            </w:r>
            <w:r w:rsidRPr="00CE198C">
              <w:rPr>
                <w:vertAlign w:val="superscript"/>
              </w:rPr>
              <w:footnoteReference w:id="31"/>
            </w:r>
            <w:r w:rsidRPr="00CE198C">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ED5291" w:rsidRPr="00CE198C" w14:paraId="79FFBF3F" w14:textId="77777777" w:rsidTr="16DCC97D">
        <w:tc>
          <w:tcPr>
            <w:tcW w:w="2255" w:type="dxa"/>
            <w:tcBorders>
              <w:top w:val="nil"/>
              <w:left w:val="nil"/>
              <w:bottom w:val="nil"/>
              <w:right w:val="nil"/>
            </w:tcBorders>
          </w:tcPr>
          <w:p w14:paraId="62D0EDA6" w14:textId="5DD16074"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75" w:name="_Toc333923266"/>
            <w:bookmarkStart w:id="1176" w:name="_Toc497228250"/>
            <w:bookmarkStart w:id="1177" w:name="_Toc25317385"/>
            <w:r w:rsidRPr="00CE198C">
              <w:t>Payment Certificates</w:t>
            </w:r>
            <w:bookmarkEnd w:id="1175"/>
            <w:bookmarkEnd w:id="1176"/>
            <w:bookmarkEnd w:id="1177"/>
          </w:p>
        </w:tc>
        <w:tc>
          <w:tcPr>
            <w:tcW w:w="6894" w:type="dxa"/>
            <w:gridSpan w:val="3"/>
            <w:tcBorders>
              <w:top w:val="nil"/>
              <w:left w:val="nil"/>
              <w:bottom w:val="nil"/>
              <w:right w:val="nil"/>
            </w:tcBorders>
          </w:tcPr>
          <w:p w14:paraId="0439E701"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submit to the Project Manager monthly statements of the estimated value of the work executed less the cumulative amount certified previously.</w:t>
            </w:r>
          </w:p>
          <w:p w14:paraId="3C5FC1D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shall check the Contractor’s monthly statement and certify the amount to be paid to the Contractor.</w:t>
            </w:r>
          </w:p>
          <w:p w14:paraId="409C42F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value of work executed shall be determined by the Project Manager.</w:t>
            </w:r>
          </w:p>
          <w:p w14:paraId="45C1490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value of work executed shall comprise the value of the quantities of work in the Bill of Quantities that have been completed.</w:t>
            </w:r>
            <w:r w:rsidRPr="00CE198C">
              <w:rPr>
                <w:vertAlign w:val="superscript"/>
              </w:rPr>
              <w:footnoteReference w:id="32"/>
            </w:r>
          </w:p>
          <w:p w14:paraId="231C83B1"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value of work executed shall include the valuation of Variations and Compensation Events.</w:t>
            </w:r>
          </w:p>
          <w:p w14:paraId="17F4DC7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Project Manager may exclude any item certified in a previous certificate or reduce the proportion of any item previously certified in any certificate in the light of later information.</w:t>
            </w:r>
          </w:p>
          <w:p w14:paraId="27BA9FC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rPr>
                <w:color w:val="000000" w:themeColor="text1"/>
              </w:rPr>
              <w:lastRenderedPageBreak/>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14:paraId="3D90EB10" w14:textId="77777777" w:rsidR="00ED5291" w:rsidRPr="00CE198C" w:rsidRDefault="00ED5291" w:rsidP="00CE198C">
            <w:pPr>
              <w:numPr>
                <w:ilvl w:val="0"/>
                <w:numId w:val="86"/>
              </w:numPr>
              <w:spacing w:before="120" w:after="120"/>
              <w:ind w:left="1142" w:hanging="540"/>
              <w:jc w:val="both"/>
              <w:rPr>
                <w:color w:val="000000" w:themeColor="text1"/>
              </w:rPr>
            </w:pPr>
            <w:r w:rsidRPr="00CE198C">
              <w:rPr>
                <w:color w:val="000000" w:themeColor="text1"/>
              </w:rPr>
              <w:t xml:space="preserve">failure to comply with any ES obligations or work described in the Works’ Requirements which may include: working outside site </w:t>
            </w:r>
            <w:r w:rsidRPr="00CE198C">
              <w:rPr>
                <w:rFonts w:eastAsia="Arial Narrow"/>
                <w:szCs w:val="20"/>
              </w:rPr>
              <w:t>boundaries</w:t>
            </w:r>
            <w:r w:rsidRPr="00CE198C">
              <w:rPr>
                <w:color w:val="000000" w:themeColor="text1"/>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14:paraId="7B96A71D" w14:textId="77777777" w:rsidR="00ED5291" w:rsidRPr="00CE198C" w:rsidRDefault="00ED5291" w:rsidP="00CE198C">
            <w:pPr>
              <w:numPr>
                <w:ilvl w:val="0"/>
                <w:numId w:val="86"/>
              </w:numPr>
              <w:spacing w:before="120" w:after="120"/>
              <w:ind w:left="1142" w:hanging="540"/>
              <w:jc w:val="both"/>
              <w:rPr>
                <w:color w:val="000000" w:themeColor="text1"/>
              </w:rPr>
            </w:pPr>
            <w:r w:rsidRPr="00CE198C">
              <w:rPr>
                <w:color w:val="000000" w:themeColor="text1"/>
              </w:rPr>
              <w:t xml:space="preserve">failure to </w:t>
            </w:r>
            <w:r w:rsidRPr="00CE198C">
              <w:rPr>
                <w:rFonts w:eastAsia="Arial Narrow"/>
                <w:szCs w:val="20"/>
              </w:rPr>
              <w:t>regularly</w:t>
            </w:r>
            <w:r w:rsidRPr="00CE198C">
              <w:rPr>
                <w:color w:val="000000" w:themeColor="text1"/>
              </w:rPr>
              <w:t xml:space="preserve"> review C-ESMP and/or update it in a timely manner to address emerging ES issues, or anticipated risks or impacts;</w:t>
            </w:r>
          </w:p>
          <w:p w14:paraId="5D960FB9" w14:textId="77777777" w:rsidR="00ED5291" w:rsidRPr="00CE198C" w:rsidRDefault="00ED5291" w:rsidP="00CE198C">
            <w:pPr>
              <w:numPr>
                <w:ilvl w:val="0"/>
                <w:numId w:val="86"/>
              </w:numPr>
              <w:spacing w:before="120" w:after="120"/>
              <w:ind w:left="1142" w:hanging="540"/>
              <w:jc w:val="both"/>
              <w:rPr>
                <w:color w:val="000000" w:themeColor="text1"/>
              </w:rPr>
            </w:pPr>
            <w:r w:rsidRPr="00CE198C">
              <w:rPr>
                <w:color w:val="000000" w:themeColor="text1"/>
              </w:rPr>
              <w:t xml:space="preserve">failure to </w:t>
            </w:r>
            <w:r w:rsidRPr="00CE198C">
              <w:rPr>
                <w:rFonts w:eastAsia="Arial Narrow"/>
                <w:szCs w:val="20"/>
              </w:rPr>
              <w:t>implement</w:t>
            </w:r>
            <w:r w:rsidRPr="00CE198C">
              <w:rPr>
                <w:color w:val="000000" w:themeColor="text1"/>
              </w:rPr>
              <w:t xml:space="preserve"> the C-ESMP e.g. failure to provide required training or sensitization;</w:t>
            </w:r>
          </w:p>
          <w:p w14:paraId="60E626B7" w14:textId="77777777" w:rsidR="00ED5291" w:rsidRPr="00CE198C" w:rsidRDefault="00ED5291" w:rsidP="00CE198C">
            <w:pPr>
              <w:numPr>
                <w:ilvl w:val="0"/>
                <w:numId w:val="86"/>
              </w:numPr>
              <w:spacing w:before="120" w:after="120"/>
              <w:ind w:left="1142" w:hanging="540"/>
              <w:jc w:val="both"/>
              <w:rPr>
                <w:color w:val="000000" w:themeColor="text1"/>
              </w:rPr>
            </w:pPr>
            <w:r w:rsidRPr="00CE198C">
              <w:rPr>
                <w:color w:val="000000" w:themeColor="text1"/>
              </w:rPr>
              <w:t xml:space="preserve">failing to have appropriate consents/permits prior to undertaking </w:t>
            </w:r>
            <w:r w:rsidRPr="00CE198C">
              <w:rPr>
                <w:rFonts w:eastAsia="Arial Narrow"/>
                <w:szCs w:val="20"/>
              </w:rPr>
              <w:t>Works</w:t>
            </w:r>
            <w:r w:rsidRPr="00CE198C">
              <w:rPr>
                <w:color w:val="000000" w:themeColor="text1"/>
              </w:rPr>
              <w:t xml:space="preserve"> or related activities;</w:t>
            </w:r>
          </w:p>
          <w:p w14:paraId="786813A4" w14:textId="77777777" w:rsidR="00ED5291" w:rsidRPr="00CE198C" w:rsidRDefault="00ED5291" w:rsidP="00CE198C">
            <w:pPr>
              <w:numPr>
                <w:ilvl w:val="0"/>
                <w:numId w:val="86"/>
              </w:numPr>
              <w:spacing w:before="120" w:after="120"/>
              <w:ind w:left="1142" w:hanging="540"/>
              <w:jc w:val="both"/>
              <w:rPr>
                <w:color w:val="000000" w:themeColor="text1"/>
              </w:rPr>
            </w:pPr>
            <w:r w:rsidRPr="00CE198C">
              <w:rPr>
                <w:color w:val="000000" w:themeColor="text1"/>
              </w:rPr>
              <w:t xml:space="preserve">failure to submit ES report/s (as described in Appendix B), or failure to </w:t>
            </w:r>
            <w:r w:rsidRPr="00CE198C">
              <w:rPr>
                <w:rFonts w:eastAsia="Arial Narrow"/>
                <w:szCs w:val="20"/>
              </w:rPr>
              <w:t>submit</w:t>
            </w:r>
            <w:r w:rsidRPr="00CE198C">
              <w:rPr>
                <w:color w:val="000000" w:themeColor="text1"/>
              </w:rPr>
              <w:t xml:space="preserve"> such reports in a timely manner;</w:t>
            </w:r>
          </w:p>
          <w:p w14:paraId="19415251" w14:textId="5C7C87F1" w:rsidR="00ED5291" w:rsidRPr="00CE198C" w:rsidRDefault="00ED5291" w:rsidP="00CE198C">
            <w:pPr>
              <w:numPr>
                <w:ilvl w:val="0"/>
                <w:numId w:val="86"/>
              </w:numPr>
              <w:spacing w:before="120" w:after="120"/>
              <w:ind w:left="1142" w:hanging="540"/>
              <w:jc w:val="both"/>
            </w:pPr>
            <w:proofErr w:type="gramStart"/>
            <w:r w:rsidRPr="00CE198C">
              <w:rPr>
                <w:color w:val="000000" w:themeColor="text1"/>
              </w:rPr>
              <w:t>failure</w:t>
            </w:r>
            <w:proofErr w:type="gramEnd"/>
            <w:r w:rsidRPr="00CE198C">
              <w:rPr>
                <w:color w:val="000000" w:themeColor="text1"/>
              </w:rPr>
              <w:t xml:space="preserve"> to implement remediation as instructed by the Project Manager </w:t>
            </w:r>
            <w:r w:rsidRPr="00CE198C">
              <w:rPr>
                <w:rFonts w:eastAsia="Arial Narrow"/>
                <w:szCs w:val="20"/>
              </w:rPr>
              <w:t>within</w:t>
            </w:r>
            <w:r w:rsidRPr="00CE198C">
              <w:rPr>
                <w:color w:val="000000" w:themeColor="text1"/>
              </w:rPr>
              <w:t xml:space="preserve"> the specified timeframe (e.g. remediation addressing non-compliance/s). </w:t>
            </w:r>
          </w:p>
        </w:tc>
      </w:tr>
      <w:tr w:rsidR="00ED5291" w:rsidRPr="00CE198C" w14:paraId="32FD44BB" w14:textId="77777777" w:rsidTr="16DCC97D">
        <w:tc>
          <w:tcPr>
            <w:tcW w:w="2255" w:type="dxa"/>
            <w:tcBorders>
              <w:top w:val="nil"/>
              <w:left w:val="nil"/>
              <w:bottom w:val="nil"/>
              <w:right w:val="nil"/>
            </w:tcBorders>
          </w:tcPr>
          <w:p w14:paraId="6358BB36" w14:textId="40D3F14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78" w:name="_Toc333923267"/>
            <w:bookmarkStart w:id="1179" w:name="_Toc497228251"/>
            <w:bookmarkStart w:id="1180" w:name="_Toc25317386"/>
            <w:r w:rsidRPr="00CE198C">
              <w:lastRenderedPageBreak/>
              <w:t>Payments</w:t>
            </w:r>
            <w:bookmarkEnd w:id="1178"/>
            <w:bookmarkEnd w:id="1179"/>
            <w:bookmarkEnd w:id="1180"/>
          </w:p>
        </w:tc>
        <w:tc>
          <w:tcPr>
            <w:tcW w:w="6894" w:type="dxa"/>
            <w:gridSpan w:val="3"/>
            <w:tcBorders>
              <w:top w:val="nil"/>
              <w:left w:val="nil"/>
              <w:bottom w:val="nil"/>
              <w:right w:val="nil"/>
            </w:tcBorders>
          </w:tcPr>
          <w:p w14:paraId="5E12F309"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14:paraId="18029A1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an amount certified is increased in a later certificate or as a result of an award by the Adjudicator or an Arbitrator, the Contractor shall be paid interest upon the delayed payment as set out in this clause. Interest shall be calculated from the date </w:t>
            </w:r>
            <w:r w:rsidRPr="00CE198C">
              <w:lastRenderedPageBreak/>
              <w:t>upon which the increased amount would have been certified in the absence of dispute.</w:t>
            </w:r>
          </w:p>
          <w:p w14:paraId="36DEBE9F"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Unless otherwise stated, all payments and deductions shall be paid or charged in the proportions of currencies comprising the Contract Price.</w:t>
            </w:r>
          </w:p>
          <w:p w14:paraId="1A43B82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Items of the Works for which no rate or price has been entered in shall not be paid for by the Employer and shall be deemed covered by other rates and prices in the Contract.</w:t>
            </w:r>
          </w:p>
        </w:tc>
      </w:tr>
      <w:tr w:rsidR="00ED5291" w:rsidRPr="00CE198C" w14:paraId="0ACDD7CD" w14:textId="77777777" w:rsidTr="16DCC97D">
        <w:tc>
          <w:tcPr>
            <w:tcW w:w="2255" w:type="dxa"/>
            <w:tcBorders>
              <w:top w:val="nil"/>
              <w:left w:val="nil"/>
              <w:bottom w:val="nil"/>
              <w:right w:val="nil"/>
            </w:tcBorders>
          </w:tcPr>
          <w:p w14:paraId="39427E1E" w14:textId="7B506DE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81" w:name="_Toc333923268"/>
            <w:bookmarkStart w:id="1182" w:name="_Toc497228252"/>
            <w:bookmarkStart w:id="1183" w:name="_Toc25317387"/>
            <w:r w:rsidRPr="00CE198C">
              <w:lastRenderedPageBreak/>
              <w:t>Compensation Events</w:t>
            </w:r>
            <w:bookmarkEnd w:id="1181"/>
            <w:bookmarkEnd w:id="1182"/>
            <w:bookmarkEnd w:id="1183"/>
          </w:p>
        </w:tc>
        <w:tc>
          <w:tcPr>
            <w:tcW w:w="6894" w:type="dxa"/>
            <w:gridSpan w:val="3"/>
            <w:tcBorders>
              <w:top w:val="nil"/>
              <w:left w:val="nil"/>
              <w:bottom w:val="nil"/>
              <w:right w:val="nil"/>
            </w:tcBorders>
          </w:tcPr>
          <w:p w14:paraId="46ED29F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following shall be Compensation Events:</w:t>
            </w:r>
          </w:p>
          <w:p w14:paraId="137036F0" w14:textId="77777777" w:rsidR="00ED5291" w:rsidRPr="00CE198C" w:rsidRDefault="00ED5291" w:rsidP="00CE198C">
            <w:pPr>
              <w:numPr>
                <w:ilvl w:val="0"/>
                <w:numId w:val="85"/>
              </w:numPr>
              <w:spacing w:before="120" w:after="120"/>
              <w:ind w:left="1142" w:hanging="540"/>
              <w:jc w:val="both"/>
            </w:pPr>
            <w:r w:rsidRPr="00CE198C">
              <w:t xml:space="preserve">The </w:t>
            </w:r>
            <w:r w:rsidRPr="00CE198C">
              <w:rPr>
                <w:rFonts w:eastAsia="Arial Narrow"/>
                <w:szCs w:val="20"/>
              </w:rPr>
              <w:t>Employer</w:t>
            </w:r>
            <w:r w:rsidRPr="00CE198C">
              <w:t xml:space="preserve"> does not give access to a part of the Site by the Site Possession Date pursuant to GCC Sub-Clause 20.1.</w:t>
            </w:r>
          </w:p>
          <w:p w14:paraId="52F843DE" w14:textId="77777777" w:rsidR="00ED5291" w:rsidRPr="00CE198C" w:rsidRDefault="00ED5291" w:rsidP="00CE198C">
            <w:pPr>
              <w:numPr>
                <w:ilvl w:val="0"/>
                <w:numId w:val="85"/>
              </w:numPr>
              <w:spacing w:before="120" w:after="120"/>
              <w:ind w:left="1142" w:hanging="540"/>
              <w:jc w:val="both"/>
            </w:pPr>
            <w:r w:rsidRPr="00CE198C">
              <w:t xml:space="preserve">The </w:t>
            </w:r>
            <w:r w:rsidRPr="00CE198C">
              <w:rPr>
                <w:rFonts w:eastAsia="Arial Narrow"/>
                <w:szCs w:val="20"/>
              </w:rPr>
              <w:t>Employer</w:t>
            </w:r>
            <w:r w:rsidRPr="00CE198C">
              <w:t xml:space="preserve"> modifies the Schedule of Other Contractors in a way that affects the work of the Contractor under the Contract.</w:t>
            </w:r>
          </w:p>
          <w:p w14:paraId="19507BB6" w14:textId="77777777" w:rsidR="00ED5291" w:rsidRPr="00CE198C" w:rsidRDefault="00ED5291" w:rsidP="00CE198C">
            <w:pPr>
              <w:numPr>
                <w:ilvl w:val="0"/>
                <w:numId w:val="85"/>
              </w:numPr>
              <w:spacing w:before="120" w:after="120"/>
              <w:ind w:left="1142" w:hanging="540"/>
              <w:jc w:val="both"/>
            </w:pPr>
            <w:r w:rsidRPr="00CE198C">
              <w:t xml:space="preserve">The </w:t>
            </w:r>
            <w:r w:rsidRPr="00CE198C">
              <w:rPr>
                <w:rFonts w:eastAsia="Arial Narrow"/>
                <w:szCs w:val="20"/>
              </w:rPr>
              <w:t>Project</w:t>
            </w:r>
            <w:r w:rsidRPr="00CE198C">
              <w:t xml:space="preserve"> Manager orders a delay or does not issue Drawings, Specifications, or instructions required for execution of the Works on time.</w:t>
            </w:r>
          </w:p>
          <w:p w14:paraId="3FA6A359" w14:textId="77777777" w:rsidR="00ED5291" w:rsidRPr="00CE198C" w:rsidRDefault="00ED5291" w:rsidP="00CE198C">
            <w:pPr>
              <w:numPr>
                <w:ilvl w:val="0"/>
                <w:numId w:val="85"/>
              </w:numPr>
              <w:spacing w:before="120" w:after="120"/>
              <w:ind w:left="1142" w:hanging="540"/>
              <w:jc w:val="both"/>
            </w:pPr>
            <w:r w:rsidRPr="00CE198C">
              <w:t xml:space="preserve">The Project Manager instructs the Contractor to uncover or to carry </w:t>
            </w:r>
            <w:r w:rsidRPr="00CE198C">
              <w:rPr>
                <w:rFonts w:eastAsia="Arial Narrow"/>
                <w:szCs w:val="20"/>
              </w:rPr>
              <w:t>out</w:t>
            </w:r>
            <w:r w:rsidRPr="00CE198C">
              <w:t xml:space="preserve"> additional tests upon work, which is then found to have no Defects.</w:t>
            </w:r>
          </w:p>
          <w:p w14:paraId="76D569F1" w14:textId="77777777" w:rsidR="00ED5291" w:rsidRPr="00CE198C" w:rsidRDefault="00ED5291" w:rsidP="00CE198C">
            <w:pPr>
              <w:numPr>
                <w:ilvl w:val="0"/>
                <w:numId w:val="85"/>
              </w:numPr>
              <w:spacing w:before="120" w:after="120"/>
              <w:ind w:left="1142" w:hanging="540"/>
              <w:jc w:val="both"/>
            </w:pPr>
            <w:r w:rsidRPr="00CE198C">
              <w:t xml:space="preserve">The </w:t>
            </w:r>
            <w:r w:rsidRPr="00CE198C">
              <w:rPr>
                <w:rFonts w:eastAsia="Arial Narrow"/>
                <w:szCs w:val="20"/>
              </w:rPr>
              <w:t>Project</w:t>
            </w:r>
            <w:r w:rsidRPr="00CE198C">
              <w:t xml:space="preserve"> Manager unreasonably does not approve a subcontract to be let.</w:t>
            </w:r>
          </w:p>
          <w:p w14:paraId="744E2FDE" w14:textId="77777777" w:rsidR="00ED5291" w:rsidRPr="00CE198C" w:rsidRDefault="00ED5291" w:rsidP="00CE198C">
            <w:pPr>
              <w:numPr>
                <w:ilvl w:val="0"/>
                <w:numId w:val="85"/>
              </w:numPr>
              <w:spacing w:before="120" w:after="120"/>
              <w:ind w:left="1142" w:hanging="540"/>
              <w:jc w:val="both"/>
            </w:pPr>
            <w:r w:rsidRPr="00CE198C">
              <w:t xml:space="preserve">Ground conditions are substantially more adverse than could </w:t>
            </w:r>
            <w:r w:rsidRPr="00CE198C">
              <w:rPr>
                <w:rFonts w:eastAsia="Arial Narrow"/>
                <w:szCs w:val="20"/>
              </w:rPr>
              <w:t>reasonably</w:t>
            </w:r>
            <w:r w:rsidRPr="00CE198C">
              <w:t xml:space="preserve"> have been assumed before issuance of the Letter of Acceptance from the information issued to bidders (including the Site Investigation Reports), from information available publicly and from a visual inspection of the Site.</w:t>
            </w:r>
          </w:p>
          <w:p w14:paraId="768F5872" w14:textId="77777777" w:rsidR="00ED5291" w:rsidRPr="00CE198C" w:rsidRDefault="00ED5291" w:rsidP="00CE198C">
            <w:pPr>
              <w:numPr>
                <w:ilvl w:val="0"/>
                <w:numId w:val="85"/>
              </w:numPr>
              <w:spacing w:before="120" w:after="120"/>
              <w:ind w:left="1142" w:hanging="540"/>
              <w:jc w:val="both"/>
            </w:pPr>
            <w:r w:rsidRPr="00CE198C">
              <w:t>The Project Manager gives an instruction for dealing with an unforeseen condition, caused by the Employer, or additional work required for safety or other reasons.</w:t>
            </w:r>
          </w:p>
          <w:p w14:paraId="744116E8" w14:textId="77777777" w:rsidR="00ED5291" w:rsidRPr="00CE198C" w:rsidRDefault="00ED5291" w:rsidP="00CE198C">
            <w:pPr>
              <w:numPr>
                <w:ilvl w:val="0"/>
                <w:numId w:val="85"/>
              </w:numPr>
              <w:spacing w:before="120" w:after="120"/>
              <w:ind w:left="1142" w:hanging="540"/>
              <w:jc w:val="both"/>
            </w:pPr>
            <w:r w:rsidRPr="00CE198C">
              <w:t xml:space="preserve">Other contractors, public authorities, utilities, or the Employer </w:t>
            </w:r>
            <w:r w:rsidRPr="00CE198C">
              <w:rPr>
                <w:rFonts w:eastAsia="Arial Narrow"/>
                <w:szCs w:val="20"/>
              </w:rPr>
              <w:t>does</w:t>
            </w:r>
            <w:r w:rsidRPr="00CE198C">
              <w:t xml:space="preserve"> not work within the dates and other constraints stated in the Contract, and they cause delay or extra cost to the Contractor.</w:t>
            </w:r>
          </w:p>
          <w:p w14:paraId="0018A81D" w14:textId="77777777" w:rsidR="00ED5291" w:rsidRPr="00CE198C" w:rsidRDefault="00ED5291" w:rsidP="00CE198C">
            <w:pPr>
              <w:numPr>
                <w:ilvl w:val="0"/>
                <w:numId w:val="85"/>
              </w:numPr>
              <w:spacing w:before="120" w:after="120"/>
              <w:ind w:left="1142" w:hanging="540"/>
              <w:jc w:val="both"/>
            </w:pPr>
            <w:r w:rsidRPr="00CE198C">
              <w:t xml:space="preserve">The advance </w:t>
            </w:r>
            <w:r w:rsidRPr="00CE198C">
              <w:rPr>
                <w:rFonts w:eastAsia="Arial Narrow"/>
                <w:szCs w:val="20"/>
              </w:rPr>
              <w:t>payment</w:t>
            </w:r>
            <w:r w:rsidRPr="00CE198C">
              <w:t xml:space="preserve"> is delayed.</w:t>
            </w:r>
          </w:p>
          <w:p w14:paraId="4CF60E51" w14:textId="77777777" w:rsidR="00ED5291" w:rsidRPr="00CE198C" w:rsidRDefault="00ED5291" w:rsidP="00CE198C">
            <w:pPr>
              <w:numPr>
                <w:ilvl w:val="0"/>
                <w:numId w:val="85"/>
              </w:numPr>
              <w:spacing w:before="120" w:after="120"/>
              <w:ind w:left="1142" w:hanging="540"/>
              <w:jc w:val="both"/>
            </w:pPr>
            <w:r w:rsidRPr="00CE198C">
              <w:t>The effects on the Contractor of any of the Employer’s Risks.</w:t>
            </w:r>
          </w:p>
          <w:p w14:paraId="16901298" w14:textId="77777777" w:rsidR="00ED5291" w:rsidRPr="00CE198C" w:rsidRDefault="00ED5291" w:rsidP="00CE198C">
            <w:pPr>
              <w:numPr>
                <w:ilvl w:val="0"/>
                <w:numId w:val="85"/>
              </w:numPr>
              <w:spacing w:before="120" w:after="120"/>
              <w:ind w:left="1142" w:hanging="540"/>
              <w:jc w:val="both"/>
            </w:pPr>
            <w:r w:rsidRPr="00CE198C">
              <w:t xml:space="preserve">The Project </w:t>
            </w:r>
            <w:r w:rsidRPr="00CE198C">
              <w:rPr>
                <w:rFonts w:eastAsia="Arial Narrow"/>
                <w:szCs w:val="20"/>
              </w:rPr>
              <w:t>Manager</w:t>
            </w:r>
            <w:r w:rsidRPr="00CE198C">
              <w:t xml:space="preserve"> unreasonably delays issuing a </w:t>
            </w:r>
            <w:r w:rsidRPr="00CE198C">
              <w:lastRenderedPageBreak/>
              <w:t>Certificate of Completion.</w:t>
            </w:r>
          </w:p>
          <w:p w14:paraId="3026182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14:paraId="407A50B6"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unreasonable, the Project Manager shall adjust the Contract Price based on the Project Manager’s own forecast. The Project Manager shall assume that the Contractor shall react competently and promptly to the event.</w:t>
            </w:r>
          </w:p>
          <w:p w14:paraId="2F773235"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not be entitled to compensation to the extent that the Employer’s interests are adversely affected by the Contractor’s </w:t>
            </w:r>
            <w:proofErr w:type="gramStart"/>
            <w:r w:rsidRPr="00CE198C">
              <w:t>not having</w:t>
            </w:r>
            <w:proofErr w:type="gramEnd"/>
            <w:r w:rsidRPr="00CE198C">
              <w:t xml:space="preserve"> given early warning or not having cooperated with the Project Manager.</w:t>
            </w:r>
          </w:p>
        </w:tc>
      </w:tr>
      <w:tr w:rsidR="00ED5291" w:rsidRPr="00CE198C" w14:paraId="0CE745CA" w14:textId="77777777" w:rsidTr="16DCC97D">
        <w:tc>
          <w:tcPr>
            <w:tcW w:w="2255" w:type="dxa"/>
            <w:tcBorders>
              <w:top w:val="nil"/>
              <w:left w:val="nil"/>
              <w:bottom w:val="nil"/>
              <w:right w:val="nil"/>
            </w:tcBorders>
          </w:tcPr>
          <w:p w14:paraId="15DC7DF6" w14:textId="4EB40275"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84" w:name="_Toc333923269"/>
            <w:bookmarkStart w:id="1185" w:name="_Toc497228253"/>
            <w:bookmarkStart w:id="1186" w:name="_Toc25317388"/>
            <w:r w:rsidRPr="00CE198C">
              <w:lastRenderedPageBreak/>
              <w:t>Tax</w:t>
            </w:r>
            <w:bookmarkEnd w:id="1184"/>
            <w:bookmarkEnd w:id="1185"/>
            <w:bookmarkEnd w:id="1186"/>
          </w:p>
        </w:tc>
        <w:tc>
          <w:tcPr>
            <w:tcW w:w="6894" w:type="dxa"/>
            <w:gridSpan w:val="3"/>
            <w:tcBorders>
              <w:top w:val="nil"/>
              <w:left w:val="nil"/>
              <w:bottom w:val="nil"/>
              <w:right w:val="nil"/>
            </w:tcBorders>
          </w:tcPr>
          <w:p w14:paraId="46D8F978" w14:textId="2845BEDB"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w:t>
            </w:r>
            <w:r w:rsidR="0092512B" w:rsidRPr="00CE198C">
              <w:t>49</w:t>
            </w:r>
            <w:r w:rsidRPr="00CE198C">
              <w:t>.</w:t>
            </w:r>
          </w:p>
        </w:tc>
      </w:tr>
      <w:tr w:rsidR="00ED5291" w:rsidRPr="00CE198C" w14:paraId="09D9FB33" w14:textId="77777777" w:rsidTr="16DCC97D">
        <w:tc>
          <w:tcPr>
            <w:tcW w:w="2255" w:type="dxa"/>
            <w:tcBorders>
              <w:top w:val="nil"/>
              <w:left w:val="nil"/>
              <w:bottom w:val="nil"/>
              <w:right w:val="nil"/>
            </w:tcBorders>
          </w:tcPr>
          <w:p w14:paraId="1F6D1E04" w14:textId="55217E4E"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87" w:name="_Toc333923270"/>
            <w:bookmarkStart w:id="1188" w:name="_Toc497228254"/>
            <w:bookmarkStart w:id="1189" w:name="_Toc25317389"/>
            <w:r w:rsidRPr="00CE198C">
              <w:t>Currencies</w:t>
            </w:r>
            <w:bookmarkEnd w:id="1187"/>
            <w:bookmarkEnd w:id="1188"/>
            <w:bookmarkEnd w:id="1189"/>
          </w:p>
        </w:tc>
        <w:tc>
          <w:tcPr>
            <w:tcW w:w="6894" w:type="dxa"/>
            <w:gridSpan w:val="3"/>
            <w:tcBorders>
              <w:top w:val="nil"/>
              <w:left w:val="nil"/>
              <w:bottom w:val="nil"/>
              <w:right w:val="nil"/>
            </w:tcBorders>
          </w:tcPr>
          <w:p w14:paraId="38254BC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Where payments are made in currencies other than the currency of the Employer’s country </w:t>
            </w:r>
            <w:r w:rsidRPr="00CE198C">
              <w:rPr>
                <w:b/>
              </w:rPr>
              <w:t>specified in the PCC,</w:t>
            </w:r>
            <w:r w:rsidRPr="00CE198C">
              <w:t xml:space="preserve"> the exchange rates used for calculating the amounts to be paid shall be the exchange rates stated in the Contractor’s Bid.</w:t>
            </w:r>
          </w:p>
        </w:tc>
      </w:tr>
      <w:tr w:rsidR="00ED5291" w:rsidRPr="00CE198C" w14:paraId="6924867E" w14:textId="77777777" w:rsidTr="16DCC97D">
        <w:tc>
          <w:tcPr>
            <w:tcW w:w="2255" w:type="dxa"/>
            <w:tcBorders>
              <w:top w:val="nil"/>
              <w:left w:val="nil"/>
              <w:bottom w:val="nil"/>
              <w:right w:val="nil"/>
            </w:tcBorders>
          </w:tcPr>
          <w:p w14:paraId="0A869372" w14:textId="308FBF5A"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90" w:name="_Toc333923271"/>
            <w:bookmarkStart w:id="1191" w:name="_Toc497228255"/>
            <w:bookmarkStart w:id="1192" w:name="_Toc25317390"/>
            <w:r w:rsidRPr="00CE198C">
              <w:t>Price Adjustment</w:t>
            </w:r>
            <w:bookmarkEnd w:id="1190"/>
            <w:bookmarkEnd w:id="1191"/>
            <w:bookmarkEnd w:id="1192"/>
          </w:p>
        </w:tc>
        <w:tc>
          <w:tcPr>
            <w:tcW w:w="6894" w:type="dxa"/>
            <w:gridSpan w:val="3"/>
            <w:tcBorders>
              <w:top w:val="nil"/>
              <w:left w:val="nil"/>
              <w:bottom w:val="nil"/>
              <w:right w:val="nil"/>
            </w:tcBorders>
          </w:tcPr>
          <w:p w14:paraId="67D32D91"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Prices shall be adjusted for fluctuations in the cost of inputs only if </w:t>
            </w:r>
            <w:r w:rsidRPr="00CE198C">
              <w:rPr>
                <w:b/>
              </w:rPr>
              <w:t xml:space="preserve">provided for in the PCC. </w:t>
            </w:r>
            <w:r w:rsidRPr="00CE198C">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14:paraId="2B87F383" w14:textId="77777777" w:rsidR="00ED5291" w:rsidRPr="00CE198C" w:rsidRDefault="00ED5291" w:rsidP="00CE198C">
            <w:pPr>
              <w:spacing w:before="120" w:after="120"/>
              <w:ind w:right="36"/>
              <w:jc w:val="both"/>
            </w:pPr>
            <w:r w:rsidRPr="00CE198C">
              <w:rPr>
                <w:b/>
              </w:rPr>
              <w:t>P</w:t>
            </w:r>
            <w:r w:rsidRPr="00CE198C">
              <w:rPr>
                <w:b/>
                <w:vertAlign w:val="subscript"/>
              </w:rPr>
              <w:t>c</w:t>
            </w:r>
            <w:r w:rsidRPr="00CE198C">
              <w:rPr>
                <w:b/>
              </w:rPr>
              <w:t xml:space="preserve"> = A</w:t>
            </w:r>
            <w:r w:rsidRPr="00CE198C">
              <w:rPr>
                <w:b/>
                <w:vertAlign w:val="subscript"/>
              </w:rPr>
              <w:t>c</w:t>
            </w:r>
            <w:r w:rsidRPr="00CE198C">
              <w:rPr>
                <w:b/>
              </w:rPr>
              <w:t xml:space="preserve"> + </w:t>
            </w:r>
            <w:proofErr w:type="spellStart"/>
            <w:r w:rsidRPr="00CE198C">
              <w:rPr>
                <w:b/>
              </w:rPr>
              <w:t>B</w:t>
            </w:r>
            <w:r w:rsidRPr="00CE198C">
              <w:rPr>
                <w:b/>
                <w:vertAlign w:val="subscript"/>
              </w:rPr>
              <w:t>c</w:t>
            </w:r>
            <w:proofErr w:type="spellEnd"/>
            <w:r w:rsidRPr="00CE198C">
              <w:rPr>
                <w:b/>
              </w:rPr>
              <w:t xml:space="preserve">  </w:t>
            </w:r>
            <w:proofErr w:type="spellStart"/>
            <w:r w:rsidRPr="00CE198C">
              <w:rPr>
                <w:b/>
              </w:rPr>
              <w:t>Imc</w:t>
            </w:r>
            <w:proofErr w:type="spellEnd"/>
            <w:r w:rsidRPr="00CE198C">
              <w:rPr>
                <w:b/>
              </w:rPr>
              <w:t>/</w:t>
            </w:r>
            <w:proofErr w:type="spellStart"/>
            <w:r w:rsidRPr="00CE198C">
              <w:rPr>
                <w:b/>
              </w:rPr>
              <w:t>Ioc</w:t>
            </w:r>
            <w:proofErr w:type="spellEnd"/>
          </w:p>
          <w:p w14:paraId="1995A848" w14:textId="77777777" w:rsidR="00ED5291" w:rsidRPr="00CE198C" w:rsidRDefault="00ED5291" w:rsidP="00CE198C">
            <w:pPr>
              <w:tabs>
                <w:tab w:val="left" w:pos="1080"/>
              </w:tabs>
              <w:spacing w:before="120" w:after="120"/>
              <w:ind w:left="1080" w:right="36" w:hanging="540"/>
              <w:jc w:val="both"/>
            </w:pPr>
            <w:r w:rsidRPr="00CE198C">
              <w:t>where:</w:t>
            </w:r>
          </w:p>
          <w:p w14:paraId="1D6594C5" w14:textId="77777777" w:rsidR="00ED5291" w:rsidRPr="00CE198C" w:rsidRDefault="00ED5291" w:rsidP="00CE198C">
            <w:pPr>
              <w:tabs>
                <w:tab w:val="left" w:pos="1080"/>
              </w:tabs>
              <w:spacing w:before="120" w:after="120"/>
              <w:ind w:left="1080" w:right="36" w:hanging="540"/>
              <w:jc w:val="both"/>
            </w:pPr>
            <w:r w:rsidRPr="00CE198C">
              <w:lastRenderedPageBreak/>
              <w:tab/>
              <w:t>P</w:t>
            </w:r>
            <w:r w:rsidRPr="00CE198C">
              <w:rPr>
                <w:vertAlign w:val="subscript"/>
              </w:rPr>
              <w:t>c</w:t>
            </w:r>
            <w:r w:rsidRPr="00CE198C">
              <w:t xml:space="preserve"> is the adjustment factor for the portion of the Contract Price payable in a specific currency “c.”</w:t>
            </w:r>
          </w:p>
          <w:p w14:paraId="5D090F66" w14:textId="77777777" w:rsidR="00ED5291" w:rsidRPr="00CE198C" w:rsidRDefault="00ED5291" w:rsidP="00CE198C">
            <w:pPr>
              <w:tabs>
                <w:tab w:val="left" w:pos="1080"/>
              </w:tabs>
              <w:spacing w:before="120" w:after="120"/>
              <w:ind w:left="1080" w:right="36" w:hanging="540"/>
              <w:jc w:val="both"/>
            </w:pPr>
            <w:r w:rsidRPr="00CE198C">
              <w:tab/>
              <w:t>A</w:t>
            </w:r>
            <w:r w:rsidRPr="00CE198C">
              <w:rPr>
                <w:vertAlign w:val="subscript"/>
              </w:rPr>
              <w:t>c</w:t>
            </w:r>
            <w:r w:rsidRPr="00CE198C">
              <w:t xml:space="preserve"> and </w:t>
            </w:r>
            <w:proofErr w:type="spellStart"/>
            <w:r w:rsidRPr="00CE198C">
              <w:t>B</w:t>
            </w:r>
            <w:r w:rsidRPr="00CE198C">
              <w:rPr>
                <w:vertAlign w:val="subscript"/>
              </w:rPr>
              <w:t>c</w:t>
            </w:r>
            <w:proofErr w:type="spellEnd"/>
            <w:r w:rsidRPr="00CE198C">
              <w:t xml:space="preserve"> are coefficients</w:t>
            </w:r>
            <w:r w:rsidRPr="00CE198C">
              <w:rPr>
                <w:vertAlign w:val="superscript"/>
              </w:rPr>
              <w:footnoteReference w:id="33"/>
            </w:r>
            <w:r w:rsidRPr="00CE198C">
              <w:t xml:space="preserve"> </w:t>
            </w:r>
            <w:r w:rsidRPr="00CE198C">
              <w:rPr>
                <w:b/>
              </w:rPr>
              <w:t>specified in the PCC,</w:t>
            </w:r>
            <w:r w:rsidRPr="00CE198C">
              <w:t xml:space="preserve"> representing the nonadjustable and adjustable portions, respectively, of the Contract Price payable in that specific currency “c;” and</w:t>
            </w:r>
          </w:p>
          <w:p w14:paraId="3FA0A0FC" w14:textId="77777777" w:rsidR="00ED5291" w:rsidRPr="00CE198C" w:rsidRDefault="00ED5291" w:rsidP="00CE198C">
            <w:pPr>
              <w:tabs>
                <w:tab w:val="left" w:pos="1080"/>
              </w:tabs>
              <w:spacing w:before="120" w:after="120"/>
              <w:ind w:left="1080" w:right="36" w:hanging="540"/>
              <w:jc w:val="both"/>
              <w:rPr>
                <w:spacing w:val="-4"/>
              </w:rPr>
            </w:pPr>
            <w:r w:rsidRPr="00CE198C">
              <w:tab/>
            </w:r>
            <w:proofErr w:type="spellStart"/>
            <w:r w:rsidRPr="00CE198C">
              <w:rPr>
                <w:spacing w:val="-4"/>
              </w:rPr>
              <w:t>Imc</w:t>
            </w:r>
            <w:proofErr w:type="spellEnd"/>
            <w:r w:rsidRPr="00CE198C">
              <w:rPr>
                <w:spacing w:val="-4"/>
              </w:rPr>
              <w:t xml:space="preserve"> is the index prevailing at the end of the month being invoiced and </w:t>
            </w:r>
            <w:proofErr w:type="spellStart"/>
            <w:r w:rsidRPr="00CE198C">
              <w:rPr>
                <w:spacing w:val="-4"/>
              </w:rPr>
              <w:t>Ioc</w:t>
            </w:r>
            <w:proofErr w:type="spellEnd"/>
            <w:r w:rsidRPr="00CE198C">
              <w:rPr>
                <w:spacing w:val="-4"/>
              </w:rPr>
              <w:t xml:space="preserve"> is the index prevailing 28 days before Bid opening for inputs payable; both in the specific currency “c.”</w:t>
            </w:r>
          </w:p>
          <w:p w14:paraId="104CB0B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ED5291" w:rsidRPr="00CE198C" w14:paraId="6043D278" w14:textId="77777777" w:rsidTr="16DCC97D">
        <w:tc>
          <w:tcPr>
            <w:tcW w:w="2255" w:type="dxa"/>
            <w:tcBorders>
              <w:top w:val="nil"/>
              <w:left w:val="nil"/>
              <w:bottom w:val="nil"/>
              <w:right w:val="nil"/>
            </w:tcBorders>
          </w:tcPr>
          <w:p w14:paraId="39486F15" w14:textId="14A1A29F"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93" w:name="_Toc333923272"/>
            <w:bookmarkStart w:id="1194" w:name="_Toc497228256"/>
            <w:bookmarkStart w:id="1195" w:name="_Toc25317391"/>
            <w:r w:rsidRPr="00CE198C">
              <w:lastRenderedPageBreak/>
              <w:t>Retention</w:t>
            </w:r>
            <w:bookmarkEnd w:id="1193"/>
            <w:bookmarkEnd w:id="1194"/>
            <w:bookmarkEnd w:id="1195"/>
          </w:p>
        </w:tc>
        <w:tc>
          <w:tcPr>
            <w:tcW w:w="6894" w:type="dxa"/>
            <w:gridSpan w:val="3"/>
            <w:tcBorders>
              <w:top w:val="nil"/>
              <w:left w:val="nil"/>
              <w:bottom w:val="nil"/>
              <w:right w:val="nil"/>
            </w:tcBorders>
          </w:tcPr>
          <w:p w14:paraId="2ADA5445"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Employer shall retain from each payment due to the Contractor the proportion </w:t>
            </w:r>
            <w:r w:rsidRPr="00CE198C">
              <w:rPr>
                <w:b/>
              </w:rPr>
              <w:t>stated in the PCC</w:t>
            </w:r>
            <w:r w:rsidRPr="00CE198C">
              <w:t xml:space="preserve"> until Completion of the whole of the Works.</w:t>
            </w:r>
          </w:p>
          <w:p w14:paraId="14DF942A" w14:textId="01CAEC3B"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Upon the issue of a Certificate of Completion of the Works by the Project Manager, in accordance with GCC </w:t>
            </w:r>
            <w:r w:rsidR="00EE294C" w:rsidRPr="00CE198C">
              <w:t xml:space="preserve">Sub-Clause </w:t>
            </w:r>
            <w:r w:rsidRPr="00CE198C">
              <w:t>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ED5291" w:rsidRPr="00CE198C" w14:paraId="407099AC" w14:textId="77777777" w:rsidTr="16DCC97D">
        <w:tc>
          <w:tcPr>
            <w:tcW w:w="2255" w:type="dxa"/>
            <w:tcBorders>
              <w:top w:val="nil"/>
              <w:left w:val="nil"/>
              <w:bottom w:val="nil"/>
              <w:right w:val="nil"/>
            </w:tcBorders>
          </w:tcPr>
          <w:p w14:paraId="24EE1CD0" w14:textId="5C1EE78E"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96" w:name="_Toc333923273"/>
            <w:bookmarkStart w:id="1197" w:name="_Toc497228257"/>
            <w:bookmarkStart w:id="1198" w:name="_Toc25317392"/>
            <w:r w:rsidRPr="00CE198C">
              <w:t>Liquidated Damages</w:t>
            </w:r>
            <w:bookmarkEnd w:id="1196"/>
            <w:bookmarkEnd w:id="1197"/>
            <w:bookmarkEnd w:id="1198"/>
          </w:p>
        </w:tc>
        <w:tc>
          <w:tcPr>
            <w:tcW w:w="6894" w:type="dxa"/>
            <w:gridSpan w:val="3"/>
            <w:tcBorders>
              <w:top w:val="nil"/>
              <w:left w:val="nil"/>
              <w:bottom w:val="nil"/>
              <w:right w:val="nil"/>
            </w:tcBorders>
          </w:tcPr>
          <w:p w14:paraId="5DD41B85"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pay liquidated damages to the Employer at the rate per day </w:t>
            </w:r>
            <w:r w:rsidRPr="00CE198C">
              <w:rPr>
                <w:b/>
              </w:rPr>
              <w:t>stated in the PCC</w:t>
            </w:r>
            <w:r w:rsidRPr="00CE198C">
              <w:t xml:space="preserve"> for each day that the Completion Date is later than the Intended Completion Date.  The total amount of liquidated damages shall not exceed the amount </w:t>
            </w:r>
            <w:r w:rsidRPr="00CE198C">
              <w:rPr>
                <w:b/>
              </w:rPr>
              <w:t>defined in the PCC.</w:t>
            </w:r>
            <w:r w:rsidRPr="00CE198C">
              <w:t xml:space="preserve"> The Employer may deduct liquidated damages from payments due to the Contractor.  Payment of liquidated damages shall not affect the Contractor’s liabilities.</w:t>
            </w:r>
          </w:p>
          <w:p w14:paraId="2D30B3D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Intended Completion Date is extended after liquidated </w:t>
            </w:r>
            <w:r w:rsidRPr="00CE198C">
              <w:lastRenderedPageBreak/>
              <w:t>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ED5291" w:rsidRPr="00CE198C" w14:paraId="357304AE" w14:textId="77777777" w:rsidTr="16DCC97D">
        <w:tc>
          <w:tcPr>
            <w:tcW w:w="2255" w:type="dxa"/>
            <w:tcBorders>
              <w:top w:val="nil"/>
              <w:left w:val="nil"/>
              <w:bottom w:val="nil"/>
              <w:right w:val="nil"/>
            </w:tcBorders>
          </w:tcPr>
          <w:p w14:paraId="3AC42F68" w14:textId="5D126090"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199" w:name="_Toc333923274"/>
            <w:bookmarkStart w:id="1200" w:name="_Toc497228258"/>
            <w:bookmarkStart w:id="1201" w:name="_Toc25317393"/>
            <w:r w:rsidRPr="00CE198C">
              <w:lastRenderedPageBreak/>
              <w:t>Bonus</w:t>
            </w:r>
            <w:bookmarkEnd w:id="1199"/>
            <w:bookmarkEnd w:id="1200"/>
            <w:bookmarkEnd w:id="1201"/>
          </w:p>
        </w:tc>
        <w:tc>
          <w:tcPr>
            <w:tcW w:w="6894" w:type="dxa"/>
            <w:gridSpan w:val="3"/>
            <w:tcBorders>
              <w:top w:val="nil"/>
              <w:left w:val="nil"/>
              <w:bottom w:val="nil"/>
              <w:right w:val="nil"/>
            </w:tcBorders>
          </w:tcPr>
          <w:p w14:paraId="135B6D0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be paid a Bonus calculated at the rate per calendar day </w:t>
            </w:r>
            <w:r w:rsidRPr="00CE198C">
              <w:rPr>
                <w:b/>
              </w:rPr>
              <w:t>stated in the PCC</w:t>
            </w:r>
            <w:r w:rsidRPr="00CE198C">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ED5291" w:rsidRPr="00CE198C" w14:paraId="0326CD4B" w14:textId="77777777" w:rsidTr="16DCC97D">
        <w:tc>
          <w:tcPr>
            <w:tcW w:w="2255" w:type="dxa"/>
            <w:tcBorders>
              <w:top w:val="nil"/>
              <w:left w:val="nil"/>
              <w:bottom w:val="nil"/>
              <w:right w:val="nil"/>
            </w:tcBorders>
          </w:tcPr>
          <w:p w14:paraId="18875E35" w14:textId="552B754F"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02" w:name="_Toc333923275"/>
            <w:bookmarkStart w:id="1203" w:name="_Toc497228259"/>
            <w:bookmarkStart w:id="1204" w:name="_Toc25317394"/>
            <w:r w:rsidRPr="00CE198C">
              <w:t>Advance Payment</w:t>
            </w:r>
            <w:bookmarkEnd w:id="1202"/>
            <w:bookmarkEnd w:id="1203"/>
            <w:bookmarkEnd w:id="1204"/>
          </w:p>
        </w:tc>
        <w:tc>
          <w:tcPr>
            <w:tcW w:w="6894" w:type="dxa"/>
            <w:gridSpan w:val="3"/>
            <w:tcBorders>
              <w:top w:val="nil"/>
              <w:left w:val="nil"/>
              <w:bottom w:val="nil"/>
              <w:right w:val="nil"/>
            </w:tcBorders>
          </w:tcPr>
          <w:p w14:paraId="1C35C65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Employer shall make advance payment to the Contractor of the amounts </w:t>
            </w:r>
            <w:r w:rsidRPr="00CE198C">
              <w:rPr>
                <w:b/>
              </w:rPr>
              <w:t xml:space="preserve">stated in the PCC </w:t>
            </w:r>
            <w:r w:rsidRPr="00CE198C">
              <w:t xml:space="preserve">by the date </w:t>
            </w:r>
            <w:r w:rsidRPr="00CE198C">
              <w:rPr>
                <w:b/>
              </w:rPr>
              <w:t xml:space="preserve">stated in the PCC, </w:t>
            </w:r>
            <w:r w:rsidRPr="00CE198C">
              <w:t>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the amounts repaid by the Contractor. Interest shall not be charged on the advance payment.</w:t>
            </w:r>
          </w:p>
          <w:p w14:paraId="5605A13C"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14:paraId="31076126"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ED5291" w:rsidRPr="00CE198C" w14:paraId="1B2A9265" w14:textId="77777777" w:rsidTr="16DCC97D">
        <w:tc>
          <w:tcPr>
            <w:tcW w:w="2255" w:type="dxa"/>
            <w:tcBorders>
              <w:top w:val="nil"/>
              <w:left w:val="nil"/>
              <w:bottom w:val="nil"/>
              <w:right w:val="nil"/>
            </w:tcBorders>
          </w:tcPr>
          <w:p w14:paraId="029E6B99" w14:textId="7C60C7D0"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05" w:name="_Toc333923276"/>
            <w:bookmarkStart w:id="1206" w:name="_Toc497228260"/>
            <w:bookmarkStart w:id="1207" w:name="_Toc25317395"/>
            <w:r w:rsidRPr="00CE198C">
              <w:t>Securities</w:t>
            </w:r>
            <w:bookmarkEnd w:id="1205"/>
            <w:bookmarkEnd w:id="1206"/>
            <w:bookmarkEnd w:id="1207"/>
          </w:p>
        </w:tc>
        <w:tc>
          <w:tcPr>
            <w:tcW w:w="6894" w:type="dxa"/>
            <w:gridSpan w:val="3"/>
            <w:tcBorders>
              <w:top w:val="nil"/>
              <w:left w:val="nil"/>
              <w:bottom w:val="nil"/>
              <w:right w:val="nil"/>
            </w:tcBorders>
          </w:tcPr>
          <w:p w14:paraId="12928CA7" w14:textId="7722CA24" w:rsidR="00ED5291" w:rsidRPr="00CE198C" w:rsidRDefault="004F138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Performance Security shall be issued by a bank or surety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w:t>
            </w:r>
            <w:r w:rsidRPr="00CE198C">
              <w:lastRenderedPageBreak/>
              <w:t>the date of issue of the Certificate of Completion in the case of a Bank Guarantee, and until one year from the date of issue of the Certificate of Completion in the case of a Performance Bond</w:t>
            </w:r>
            <w:r w:rsidR="00ED5291" w:rsidRPr="00CE198C">
              <w:t>.</w:t>
            </w:r>
          </w:p>
        </w:tc>
      </w:tr>
      <w:tr w:rsidR="00ED5291" w:rsidRPr="00CE198C" w14:paraId="5349A52A" w14:textId="77777777" w:rsidTr="16DCC97D">
        <w:tc>
          <w:tcPr>
            <w:tcW w:w="2255" w:type="dxa"/>
            <w:tcBorders>
              <w:top w:val="nil"/>
              <w:left w:val="nil"/>
              <w:bottom w:val="nil"/>
              <w:right w:val="nil"/>
            </w:tcBorders>
          </w:tcPr>
          <w:p w14:paraId="4B3EF398" w14:textId="5462C912"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08" w:name="_Toc333923277"/>
            <w:bookmarkStart w:id="1209" w:name="_Toc497228261"/>
            <w:bookmarkStart w:id="1210" w:name="_Toc25317396"/>
            <w:proofErr w:type="spellStart"/>
            <w:r w:rsidRPr="00CE198C">
              <w:lastRenderedPageBreak/>
              <w:t>Dayworks</w:t>
            </w:r>
            <w:bookmarkEnd w:id="1208"/>
            <w:bookmarkEnd w:id="1209"/>
            <w:bookmarkEnd w:id="1210"/>
            <w:proofErr w:type="spellEnd"/>
          </w:p>
        </w:tc>
        <w:tc>
          <w:tcPr>
            <w:tcW w:w="6894" w:type="dxa"/>
            <w:gridSpan w:val="3"/>
            <w:tcBorders>
              <w:top w:val="nil"/>
              <w:left w:val="nil"/>
              <w:bottom w:val="nil"/>
              <w:right w:val="nil"/>
            </w:tcBorders>
          </w:tcPr>
          <w:p w14:paraId="4913D9BF"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applicable, the </w:t>
            </w:r>
            <w:proofErr w:type="spellStart"/>
            <w:r w:rsidRPr="00CE198C">
              <w:t>Dayworks</w:t>
            </w:r>
            <w:proofErr w:type="spellEnd"/>
            <w:r w:rsidRPr="00CE198C">
              <w:t xml:space="preserve"> rates in the Contractor’s Bid shall be used only when the Project Manager has given written instructions in advance for additional work to be paid for in that way.</w:t>
            </w:r>
          </w:p>
          <w:p w14:paraId="199551D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All work to be paid for as </w:t>
            </w:r>
            <w:proofErr w:type="spellStart"/>
            <w:r w:rsidRPr="00CE198C">
              <w:t>Dayworks</w:t>
            </w:r>
            <w:proofErr w:type="spellEnd"/>
            <w:r w:rsidRPr="00CE198C">
              <w:t xml:space="preserve"> shall be recorded by the Contractor on forms approved by the Project Manager.  Each completed form shall be verified and signed by the Project Manager within two days of the work being done.</w:t>
            </w:r>
          </w:p>
          <w:p w14:paraId="1070D28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Contractor shall be paid for </w:t>
            </w:r>
            <w:proofErr w:type="spellStart"/>
            <w:r w:rsidRPr="00CE198C">
              <w:t>Dayworks</w:t>
            </w:r>
            <w:proofErr w:type="spellEnd"/>
            <w:r w:rsidRPr="00CE198C">
              <w:t xml:space="preserve"> subject to obtaining signed </w:t>
            </w:r>
            <w:proofErr w:type="spellStart"/>
            <w:r w:rsidRPr="00CE198C">
              <w:t>Dayworks</w:t>
            </w:r>
            <w:proofErr w:type="spellEnd"/>
            <w:r w:rsidRPr="00CE198C">
              <w:t xml:space="preserve"> forms.</w:t>
            </w:r>
          </w:p>
        </w:tc>
      </w:tr>
      <w:tr w:rsidR="00ED5291" w:rsidRPr="00CE198C" w14:paraId="2AA08436" w14:textId="77777777" w:rsidTr="16DCC97D">
        <w:tc>
          <w:tcPr>
            <w:tcW w:w="2255" w:type="dxa"/>
            <w:tcBorders>
              <w:top w:val="nil"/>
              <w:left w:val="nil"/>
              <w:bottom w:val="nil"/>
              <w:right w:val="nil"/>
            </w:tcBorders>
          </w:tcPr>
          <w:p w14:paraId="4B521C77" w14:textId="4C572146"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11" w:name="_Toc333923278"/>
            <w:bookmarkStart w:id="1212" w:name="_Toc497228262"/>
            <w:bookmarkStart w:id="1213" w:name="_Toc25317397"/>
            <w:r w:rsidRPr="00CE198C">
              <w:t>Cost of Repairs</w:t>
            </w:r>
            <w:bookmarkEnd w:id="1211"/>
            <w:bookmarkEnd w:id="1212"/>
            <w:bookmarkEnd w:id="1213"/>
          </w:p>
        </w:tc>
        <w:tc>
          <w:tcPr>
            <w:tcW w:w="6894" w:type="dxa"/>
            <w:gridSpan w:val="3"/>
            <w:tcBorders>
              <w:top w:val="nil"/>
              <w:left w:val="nil"/>
              <w:bottom w:val="nil"/>
              <w:right w:val="nil"/>
            </w:tcBorders>
          </w:tcPr>
          <w:p w14:paraId="281AE3C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ED5291" w:rsidRPr="00CE198C" w14:paraId="0043EA7A" w14:textId="77777777" w:rsidTr="16DCC97D">
        <w:tc>
          <w:tcPr>
            <w:tcW w:w="9149" w:type="dxa"/>
            <w:gridSpan w:val="4"/>
            <w:tcBorders>
              <w:top w:val="nil"/>
              <w:left w:val="nil"/>
              <w:bottom w:val="nil"/>
              <w:right w:val="nil"/>
            </w:tcBorders>
          </w:tcPr>
          <w:p w14:paraId="6AFCD352" w14:textId="77777777" w:rsidR="00ED5291" w:rsidRPr="00CE198C" w:rsidRDefault="00ED5291" w:rsidP="00CE198C">
            <w:pPr>
              <w:pStyle w:val="Section8-Section"/>
              <w:spacing w:after="120"/>
              <w:jc w:val="both"/>
            </w:pPr>
            <w:bookmarkStart w:id="1214" w:name="_Toc333923279"/>
            <w:bookmarkStart w:id="1215" w:name="_Toc497228263"/>
            <w:bookmarkStart w:id="1216" w:name="_Toc25317398"/>
            <w:r w:rsidRPr="00CE198C">
              <w:t>E.  Finishing the Contract</w:t>
            </w:r>
            <w:bookmarkEnd w:id="1214"/>
            <w:bookmarkEnd w:id="1215"/>
            <w:bookmarkEnd w:id="1216"/>
          </w:p>
        </w:tc>
      </w:tr>
      <w:tr w:rsidR="00ED5291" w:rsidRPr="00CE198C" w14:paraId="56322D4E" w14:textId="77777777" w:rsidTr="16DCC97D">
        <w:trPr>
          <w:gridAfter w:val="1"/>
          <w:wAfter w:w="140" w:type="dxa"/>
        </w:trPr>
        <w:tc>
          <w:tcPr>
            <w:tcW w:w="2261" w:type="dxa"/>
            <w:gridSpan w:val="2"/>
          </w:tcPr>
          <w:p w14:paraId="4886FD32"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17" w:name="_Toc333923280"/>
            <w:bookmarkStart w:id="1218" w:name="_Toc497228264"/>
            <w:bookmarkStart w:id="1219" w:name="_Toc25317399"/>
            <w:r w:rsidRPr="00CE198C">
              <w:t>Completion</w:t>
            </w:r>
            <w:bookmarkEnd w:id="1217"/>
            <w:bookmarkEnd w:id="1218"/>
            <w:bookmarkEnd w:id="1219"/>
          </w:p>
        </w:tc>
        <w:tc>
          <w:tcPr>
            <w:tcW w:w="6748" w:type="dxa"/>
          </w:tcPr>
          <w:p w14:paraId="7DAC4DD0"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request the Project Manager to issue a Certificate of Completion of the Works, and the Project Manager shall do so upon deciding that the whole of the Works is completed.</w:t>
            </w:r>
          </w:p>
        </w:tc>
      </w:tr>
      <w:tr w:rsidR="00ED5291" w:rsidRPr="00CE198C" w14:paraId="15AF3470" w14:textId="77777777" w:rsidTr="16DCC97D">
        <w:trPr>
          <w:gridAfter w:val="1"/>
          <w:wAfter w:w="140" w:type="dxa"/>
        </w:trPr>
        <w:tc>
          <w:tcPr>
            <w:tcW w:w="2261" w:type="dxa"/>
            <w:gridSpan w:val="2"/>
          </w:tcPr>
          <w:p w14:paraId="5E00F635"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20" w:name="_Toc333923281"/>
            <w:bookmarkStart w:id="1221" w:name="_Toc497228265"/>
            <w:bookmarkStart w:id="1222" w:name="_Toc25317400"/>
            <w:r w:rsidRPr="00CE198C">
              <w:t>Taking Over</w:t>
            </w:r>
            <w:bookmarkEnd w:id="1220"/>
            <w:bookmarkEnd w:id="1221"/>
            <w:bookmarkEnd w:id="1222"/>
          </w:p>
        </w:tc>
        <w:tc>
          <w:tcPr>
            <w:tcW w:w="6748" w:type="dxa"/>
          </w:tcPr>
          <w:p w14:paraId="65F2262B" w14:textId="16FE045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The Employer shall take over the Site and the Works within seven days of the Project Manager’s issuing a </w:t>
            </w:r>
            <w:r w:rsidR="002E648A" w:rsidRPr="00CE198C">
              <w:t>C</w:t>
            </w:r>
            <w:r w:rsidRPr="00CE198C">
              <w:t>ertificate of Completion.</w:t>
            </w:r>
          </w:p>
        </w:tc>
      </w:tr>
      <w:tr w:rsidR="00ED5291" w:rsidRPr="00CE198C" w14:paraId="360FB3FA" w14:textId="77777777" w:rsidTr="16DCC97D">
        <w:trPr>
          <w:gridAfter w:val="1"/>
          <w:wAfter w:w="140" w:type="dxa"/>
        </w:trPr>
        <w:tc>
          <w:tcPr>
            <w:tcW w:w="2261" w:type="dxa"/>
            <w:gridSpan w:val="2"/>
          </w:tcPr>
          <w:p w14:paraId="7D7B66FA"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23" w:name="_Toc333923282"/>
            <w:bookmarkStart w:id="1224" w:name="_Toc497228266"/>
            <w:bookmarkStart w:id="1225" w:name="_Toc25317401"/>
            <w:r w:rsidRPr="00CE198C">
              <w:t>Final Account</w:t>
            </w:r>
            <w:bookmarkEnd w:id="1223"/>
            <w:bookmarkEnd w:id="1224"/>
            <w:bookmarkEnd w:id="1225"/>
          </w:p>
        </w:tc>
        <w:tc>
          <w:tcPr>
            <w:tcW w:w="6748" w:type="dxa"/>
          </w:tcPr>
          <w:p w14:paraId="022A912A"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Contractor shall supply the Project Manager with a detailed account of the total amount that the Contractor considers payable under the Contract before the end of the Defects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ED5291" w:rsidRPr="00CE198C" w14:paraId="1E45AE35" w14:textId="77777777" w:rsidTr="16DCC97D">
        <w:trPr>
          <w:gridAfter w:val="1"/>
          <w:wAfter w:w="140" w:type="dxa"/>
        </w:trPr>
        <w:tc>
          <w:tcPr>
            <w:tcW w:w="2261" w:type="dxa"/>
            <w:gridSpan w:val="2"/>
          </w:tcPr>
          <w:p w14:paraId="13784EC0"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26" w:name="_Toc333923283"/>
            <w:bookmarkStart w:id="1227" w:name="_Toc497228267"/>
            <w:bookmarkStart w:id="1228" w:name="_Toc25317402"/>
            <w:r w:rsidRPr="00CE198C">
              <w:lastRenderedPageBreak/>
              <w:t>Operating and Maintenance Manuals</w:t>
            </w:r>
            <w:bookmarkEnd w:id="1226"/>
            <w:bookmarkEnd w:id="1227"/>
            <w:bookmarkEnd w:id="1228"/>
          </w:p>
        </w:tc>
        <w:tc>
          <w:tcPr>
            <w:tcW w:w="6748" w:type="dxa"/>
          </w:tcPr>
          <w:p w14:paraId="0971C676"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“as built” Drawings and/or operating and maintenance manuals are required, the Contractor shall supply them by the dates </w:t>
            </w:r>
            <w:r w:rsidRPr="00CE198C">
              <w:rPr>
                <w:b/>
              </w:rPr>
              <w:t>stated in the PCC.</w:t>
            </w:r>
          </w:p>
          <w:p w14:paraId="6CD764DF"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Contractor does not supply the Drawings and/or manuals by the dates </w:t>
            </w:r>
            <w:r w:rsidRPr="00CE198C">
              <w:rPr>
                <w:b/>
              </w:rPr>
              <w:t xml:space="preserve">stated in the PCC </w:t>
            </w:r>
            <w:r w:rsidRPr="00CE198C">
              <w:t>pursuant to GCC Sub-Clause 60.1</w:t>
            </w:r>
            <w:r w:rsidRPr="00CE198C">
              <w:rPr>
                <w:b/>
              </w:rPr>
              <w:t>,</w:t>
            </w:r>
            <w:r w:rsidRPr="00CE198C">
              <w:t xml:space="preserve"> or they do not receive the Project Manager’s approval, the Project Manager shall withhold the amount </w:t>
            </w:r>
            <w:r w:rsidRPr="00CE198C">
              <w:rPr>
                <w:b/>
              </w:rPr>
              <w:t xml:space="preserve">stated in the PCC </w:t>
            </w:r>
            <w:r w:rsidRPr="00CE198C">
              <w:t>from payments due to the Contractor.</w:t>
            </w:r>
          </w:p>
        </w:tc>
      </w:tr>
      <w:tr w:rsidR="00ED5291" w:rsidRPr="00CE198C" w14:paraId="30FB5295" w14:textId="77777777" w:rsidTr="16DCC97D">
        <w:trPr>
          <w:gridAfter w:val="1"/>
          <w:wAfter w:w="140" w:type="dxa"/>
        </w:trPr>
        <w:tc>
          <w:tcPr>
            <w:tcW w:w="2261" w:type="dxa"/>
            <w:gridSpan w:val="2"/>
          </w:tcPr>
          <w:p w14:paraId="7238F002"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29" w:name="_Toc497228268"/>
            <w:bookmarkStart w:id="1230" w:name="_Toc25317403"/>
            <w:r w:rsidRPr="00CE198C">
              <w:t>Termination</w:t>
            </w:r>
            <w:bookmarkEnd w:id="1229"/>
            <w:bookmarkEnd w:id="1230"/>
          </w:p>
        </w:tc>
        <w:tc>
          <w:tcPr>
            <w:tcW w:w="6748" w:type="dxa"/>
          </w:tcPr>
          <w:p w14:paraId="0D5C64E1"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The Employer or the Contractor may terminate the Contract if the other party causes a fundamental breach of the Contract.</w:t>
            </w:r>
          </w:p>
          <w:p w14:paraId="2C96D1CC"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Fundamental breaches of Contract shall include, but shall not be limited to, the following:</w:t>
            </w:r>
          </w:p>
        </w:tc>
      </w:tr>
      <w:tr w:rsidR="00ED5291" w:rsidRPr="00CE198C" w14:paraId="23A49811" w14:textId="77777777" w:rsidTr="16DCC97D">
        <w:trPr>
          <w:gridAfter w:val="1"/>
          <w:wAfter w:w="140" w:type="dxa"/>
        </w:trPr>
        <w:tc>
          <w:tcPr>
            <w:tcW w:w="2261" w:type="dxa"/>
            <w:gridSpan w:val="2"/>
          </w:tcPr>
          <w:p w14:paraId="349BDEF1" w14:textId="77777777" w:rsidR="00ED5291" w:rsidRPr="00CE198C" w:rsidRDefault="00ED5291" w:rsidP="00CE198C">
            <w:pPr>
              <w:pStyle w:val="Section8-Clauses"/>
              <w:tabs>
                <w:tab w:val="clear" w:pos="360"/>
              </w:tabs>
              <w:spacing w:before="120" w:after="120"/>
              <w:jc w:val="both"/>
            </w:pPr>
          </w:p>
        </w:tc>
        <w:tc>
          <w:tcPr>
            <w:tcW w:w="6748" w:type="dxa"/>
          </w:tcPr>
          <w:p w14:paraId="5AC4A1F6" w14:textId="77777777" w:rsidR="00ED5291" w:rsidRPr="00CE198C" w:rsidRDefault="00ED5291" w:rsidP="00CE198C">
            <w:pPr>
              <w:numPr>
                <w:ilvl w:val="0"/>
                <w:numId w:val="84"/>
              </w:numPr>
              <w:spacing w:before="120" w:after="120"/>
              <w:ind w:left="1142" w:hanging="540"/>
              <w:jc w:val="both"/>
            </w:pPr>
            <w:r w:rsidRPr="00CE198C">
              <w:t xml:space="preserve">the Contractor stops work for 28 days when no stoppage of work </w:t>
            </w:r>
            <w:r w:rsidRPr="00CE198C">
              <w:rPr>
                <w:rFonts w:eastAsia="Arial Narrow"/>
                <w:szCs w:val="20"/>
              </w:rPr>
              <w:t>is</w:t>
            </w:r>
            <w:r w:rsidRPr="00CE198C">
              <w:t xml:space="preserve"> shown on the current Program and the stoppage has not been authorized by the Project Manager;</w:t>
            </w:r>
          </w:p>
          <w:p w14:paraId="44862F1C" w14:textId="77777777" w:rsidR="00ED5291" w:rsidRPr="00CE198C" w:rsidRDefault="00ED5291" w:rsidP="00CE198C">
            <w:pPr>
              <w:numPr>
                <w:ilvl w:val="0"/>
                <w:numId w:val="84"/>
              </w:numPr>
              <w:spacing w:before="120" w:after="120"/>
              <w:ind w:left="1142" w:hanging="540"/>
              <w:jc w:val="both"/>
            </w:pPr>
            <w:r w:rsidRPr="00CE198C">
              <w:t>the Project Manager instructs the Contractor to delay the progress of the Works, and the instruction is not withdrawn within 28 days;</w:t>
            </w:r>
          </w:p>
          <w:p w14:paraId="6ACA2FB8" w14:textId="77777777" w:rsidR="00ED5291" w:rsidRPr="00CE198C" w:rsidRDefault="00ED5291" w:rsidP="00CE198C">
            <w:pPr>
              <w:numPr>
                <w:ilvl w:val="0"/>
                <w:numId w:val="84"/>
              </w:numPr>
              <w:spacing w:before="120" w:after="120"/>
              <w:ind w:left="1142" w:hanging="540"/>
              <w:jc w:val="both"/>
            </w:pPr>
            <w:r w:rsidRPr="00CE198C">
              <w:t xml:space="preserve">the Employer or the Contractor is made bankrupt or goes into </w:t>
            </w:r>
            <w:r w:rsidRPr="00CE198C">
              <w:rPr>
                <w:rFonts w:eastAsia="Arial Narrow"/>
                <w:szCs w:val="20"/>
              </w:rPr>
              <w:t>liquidation</w:t>
            </w:r>
            <w:r w:rsidRPr="00CE198C">
              <w:t xml:space="preserve"> other than for a reconstruction or amalgamation;</w:t>
            </w:r>
          </w:p>
          <w:p w14:paraId="69958AEB" w14:textId="77777777" w:rsidR="00ED5291" w:rsidRPr="00CE198C" w:rsidRDefault="00ED5291" w:rsidP="00CE198C">
            <w:pPr>
              <w:numPr>
                <w:ilvl w:val="0"/>
                <w:numId w:val="84"/>
              </w:numPr>
              <w:spacing w:before="120" w:after="120"/>
              <w:ind w:left="1142" w:hanging="540"/>
              <w:jc w:val="both"/>
            </w:pPr>
            <w:r w:rsidRPr="00CE198C">
              <w:t xml:space="preserve">a payment certified by the Project Manager is not paid by the </w:t>
            </w:r>
            <w:r w:rsidRPr="00CE198C">
              <w:rPr>
                <w:rFonts w:eastAsia="Arial Narrow"/>
                <w:szCs w:val="20"/>
              </w:rPr>
              <w:t>Employer</w:t>
            </w:r>
            <w:r w:rsidRPr="00CE198C">
              <w:t xml:space="preserve"> to the Contractor within 84 days of the date of the Project Manager’s certificate;</w:t>
            </w:r>
          </w:p>
          <w:p w14:paraId="28FF5AED" w14:textId="77777777" w:rsidR="00ED5291" w:rsidRPr="00CE198C" w:rsidRDefault="00ED5291" w:rsidP="00CE198C">
            <w:pPr>
              <w:numPr>
                <w:ilvl w:val="0"/>
                <w:numId w:val="84"/>
              </w:numPr>
              <w:spacing w:before="120" w:after="120"/>
              <w:ind w:left="1142" w:hanging="540"/>
              <w:jc w:val="both"/>
            </w:pPr>
            <w:r w:rsidRPr="00CE198C">
              <w:t>the Project Manager gives Notice that failure to correct a particular Defect is a fundamental breach of Contract and the Contractor fails to correct it within a reasonable period of time determined by the Project Manager;</w:t>
            </w:r>
          </w:p>
          <w:p w14:paraId="674FEBBF" w14:textId="77777777" w:rsidR="00ED5291" w:rsidRPr="00CE198C" w:rsidRDefault="00ED5291" w:rsidP="00CE198C">
            <w:pPr>
              <w:numPr>
                <w:ilvl w:val="0"/>
                <w:numId w:val="84"/>
              </w:numPr>
              <w:spacing w:before="120" w:after="120"/>
              <w:ind w:left="1142" w:hanging="540"/>
              <w:jc w:val="both"/>
              <w:rPr>
                <w:spacing w:val="-4"/>
              </w:rPr>
            </w:pPr>
            <w:r w:rsidRPr="00CE198C">
              <w:rPr>
                <w:spacing w:val="-4"/>
              </w:rPr>
              <w:t xml:space="preserve">the </w:t>
            </w:r>
            <w:r w:rsidRPr="00CE198C">
              <w:rPr>
                <w:rFonts w:eastAsia="Arial Narrow"/>
                <w:szCs w:val="20"/>
              </w:rPr>
              <w:t>Contractor</w:t>
            </w:r>
            <w:r w:rsidRPr="00CE198C">
              <w:rPr>
                <w:spacing w:val="-4"/>
              </w:rPr>
              <w:t xml:space="preserve"> does not maintain a Security, which is required; </w:t>
            </w:r>
          </w:p>
          <w:p w14:paraId="0013DA54" w14:textId="77777777" w:rsidR="00ED5291" w:rsidRPr="00CE198C" w:rsidRDefault="00ED5291" w:rsidP="00CE198C">
            <w:pPr>
              <w:numPr>
                <w:ilvl w:val="0"/>
                <w:numId w:val="84"/>
              </w:numPr>
              <w:spacing w:before="120" w:after="120"/>
              <w:ind w:left="1142" w:hanging="540"/>
              <w:jc w:val="both"/>
            </w:pPr>
            <w:r w:rsidRPr="00CE198C">
              <w:t xml:space="preserve">the Contractor has delayed the completion of the Works by the </w:t>
            </w:r>
            <w:r w:rsidRPr="00CE198C">
              <w:rPr>
                <w:rFonts w:eastAsia="Arial Narrow"/>
                <w:szCs w:val="20"/>
              </w:rPr>
              <w:t>number</w:t>
            </w:r>
            <w:r w:rsidRPr="00CE198C">
              <w:t xml:space="preserve"> of days for which the maximum amount of liquidated damages can be paid, as </w:t>
            </w:r>
            <w:r w:rsidRPr="00CE198C">
              <w:rPr>
                <w:b/>
              </w:rPr>
              <w:t>defined in the PCC</w:t>
            </w:r>
            <w:r w:rsidRPr="00CE198C">
              <w:t>; or</w:t>
            </w:r>
          </w:p>
          <w:p w14:paraId="14AB7720" w14:textId="77777777" w:rsidR="00ED5291" w:rsidRPr="00CE198C" w:rsidRDefault="00ED5291" w:rsidP="00CE198C">
            <w:pPr>
              <w:numPr>
                <w:ilvl w:val="0"/>
                <w:numId w:val="84"/>
              </w:numPr>
              <w:spacing w:before="120" w:after="120"/>
              <w:ind w:left="1142" w:hanging="540"/>
              <w:jc w:val="both"/>
            </w:pPr>
            <w:r w:rsidRPr="00CE198C">
              <w:t xml:space="preserve">if the Contractor, in the judgment of the Employer has engaged in Fraud and Corruption, as defined in   paragraph 2.2 </w:t>
            </w:r>
            <w:proofErr w:type="spellStart"/>
            <w:r w:rsidRPr="00CE198C">
              <w:t>a</w:t>
            </w:r>
            <w:proofErr w:type="spellEnd"/>
            <w:r w:rsidRPr="00CE198C">
              <w:t xml:space="preserve"> of the Appendix A to the GCC, in </w:t>
            </w:r>
            <w:r w:rsidRPr="00CE198C">
              <w:lastRenderedPageBreak/>
              <w:t>competing for or in executing the Contract, then the Employer may, after giving fourteen (14) days written notice to the Contractor, terminate the Contract and expel him from the Site.</w:t>
            </w:r>
          </w:p>
          <w:p w14:paraId="1105B95B"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Notwithstanding the above, the Employer may terminate the Contract for convenience.</w:t>
            </w:r>
          </w:p>
        </w:tc>
      </w:tr>
      <w:tr w:rsidR="00ED5291" w:rsidRPr="00CE198C" w14:paraId="4AECAB5F" w14:textId="77777777" w:rsidTr="16DCC97D">
        <w:trPr>
          <w:gridAfter w:val="1"/>
          <w:wAfter w:w="140" w:type="dxa"/>
        </w:trPr>
        <w:tc>
          <w:tcPr>
            <w:tcW w:w="2261" w:type="dxa"/>
            <w:gridSpan w:val="2"/>
          </w:tcPr>
          <w:p w14:paraId="7C6A9ACF" w14:textId="77777777" w:rsidR="00ED5291" w:rsidRPr="00CE198C" w:rsidRDefault="00ED5291" w:rsidP="00CE198C">
            <w:pPr>
              <w:pStyle w:val="Section8-Clauses"/>
              <w:tabs>
                <w:tab w:val="clear" w:pos="360"/>
              </w:tabs>
              <w:spacing w:before="120" w:after="120"/>
              <w:jc w:val="both"/>
            </w:pPr>
          </w:p>
        </w:tc>
        <w:tc>
          <w:tcPr>
            <w:tcW w:w="6748" w:type="dxa"/>
          </w:tcPr>
          <w:p w14:paraId="20C1EEA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Contract is terminated, the Contractor shall stop work immediately, make the Site safe and secure, and leave the Site as soon as reasonably possible.</w:t>
            </w:r>
          </w:p>
        </w:tc>
      </w:tr>
      <w:tr w:rsidR="00ED5291" w:rsidRPr="00CE198C" w14:paraId="30AFED19" w14:textId="77777777" w:rsidTr="16DCC97D">
        <w:trPr>
          <w:gridAfter w:val="1"/>
          <w:wAfter w:w="140" w:type="dxa"/>
        </w:trPr>
        <w:tc>
          <w:tcPr>
            <w:tcW w:w="2261" w:type="dxa"/>
            <w:gridSpan w:val="2"/>
          </w:tcPr>
          <w:p w14:paraId="74773247" w14:textId="77777777" w:rsidR="00ED5291" w:rsidRPr="00CE198C" w:rsidRDefault="00ED5291" w:rsidP="00CE198C">
            <w:pPr>
              <w:pStyle w:val="Section8-Clauses"/>
              <w:tabs>
                <w:tab w:val="clear" w:pos="360"/>
              </w:tabs>
              <w:spacing w:before="120" w:after="120"/>
              <w:jc w:val="both"/>
            </w:pPr>
          </w:p>
        </w:tc>
        <w:tc>
          <w:tcPr>
            <w:tcW w:w="6748" w:type="dxa"/>
          </w:tcPr>
          <w:p w14:paraId="1BD0B4AC" w14:textId="16B79620"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When either party to the Contract gives notice of a breach of Contract to the Project Manager for a cause other than those listed under GCC Sub-Clause </w:t>
            </w:r>
            <w:r w:rsidR="00773540" w:rsidRPr="00CE198C">
              <w:t>61</w:t>
            </w:r>
            <w:r w:rsidRPr="00CE198C">
              <w:t>.2 above, the Project Manager shall decide whether the breach is fundamental or not.</w:t>
            </w:r>
          </w:p>
        </w:tc>
      </w:tr>
      <w:tr w:rsidR="00ED5291" w:rsidRPr="00CE198C" w14:paraId="26E06F13" w14:textId="77777777" w:rsidTr="16DCC97D">
        <w:trPr>
          <w:gridAfter w:val="1"/>
          <w:wAfter w:w="140" w:type="dxa"/>
        </w:trPr>
        <w:tc>
          <w:tcPr>
            <w:tcW w:w="2261" w:type="dxa"/>
            <w:gridSpan w:val="2"/>
            <w:tcBorders>
              <w:left w:val="nil"/>
              <w:bottom w:val="nil"/>
              <w:right w:val="nil"/>
            </w:tcBorders>
          </w:tcPr>
          <w:p w14:paraId="68279DEA"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31" w:name="_Toc333923285"/>
            <w:bookmarkStart w:id="1232" w:name="_Toc497228269"/>
            <w:bookmarkStart w:id="1233" w:name="_Toc25317404"/>
            <w:r w:rsidRPr="00CE198C">
              <w:t>Payment upon Termination</w:t>
            </w:r>
            <w:bookmarkEnd w:id="1231"/>
            <w:bookmarkEnd w:id="1232"/>
            <w:bookmarkEnd w:id="1233"/>
          </w:p>
        </w:tc>
        <w:tc>
          <w:tcPr>
            <w:tcW w:w="6748" w:type="dxa"/>
            <w:tcBorders>
              <w:left w:val="nil"/>
              <w:bottom w:val="nil"/>
              <w:right w:val="nil"/>
            </w:tcBorders>
          </w:tcPr>
          <w:p w14:paraId="52E1FEEF"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CE198C">
              <w:rPr>
                <w:b/>
              </w:rPr>
              <w:t>specified in the PCC.</w:t>
            </w:r>
            <w:r w:rsidRPr="00CE198C">
              <w:t xml:space="preserve"> Additional Liquidated Damages shall not apply.  If the total amount due to the Employer exceeds any payment due to the Contractor, the difference shall be a debt payable to the Employer.</w:t>
            </w:r>
          </w:p>
          <w:p w14:paraId="42FE0A5D"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ED5291" w:rsidRPr="00CE198C" w14:paraId="393ABF0E" w14:textId="77777777" w:rsidTr="16DCC97D">
        <w:trPr>
          <w:gridAfter w:val="1"/>
          <w:wAfter w:w="140" w:type="dxa"/>
        </w:trPr>
        <w:tc>
          <w:tcPr>
            <w:tcW w:w="2261" w:type="dxa"/>
            <w:gridSpan w:val="2"/>
            <w:tcBorders>
              <w:top w:val="nil"/>
              <w:left w:val="nil"/>
              <w:bottom w:val="nil"/>
              <w:right w:val="nil"/>
            </w:tcBorders>
          </w:tcPr>
          <w:p w14:paraId="0B11E4DA"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34" w:name="_Toc333923286"/>
            <w:bookmarkStart w:id="1235" w:name="_Toc497228270"/>
            <w:bookmarkStart w:id="1236" w:name="_Toc25317405"/>
            <w:r w:rsidRPr="00CE198C">
              <w:t>Property</w:t>
            </w:r>
            <w:bookmarkEnd w:id="1234"/>
            <w:bookmarkEnd w:id="1235"/>
            <w:bookmarkEnd w:id="1236"/>
          </w:p>
        </w:tc>
        <w:tc>
          <w:tcPr>
            <w:tcW w:w="6748" w:type="dxa"/>
            <w:tcBorders>
              <w:top w:val="nil"/>
              <w:left w:val="nil"/>
              <w:bottom w:val="nil"/>
              <w:right w:val="nil"/>
            </w:tcBorders>
          </w:tcPr>
          <w:p w14:paraId="48853478"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All Materials on the Site, Plant, Equipment, Temporary Works, and Works shall be deemed to be the property of the Employer if the Contract is terminated because of the Contractor’s default.</w:t>
            </w:r>
          </w:p>
        </w:tc>
      </w:tr>
      <w:tr w:rsidR="00ED5291" w:rsidRPr="00CE198C" w14:paraId="570A11F9" w14:textId="77777777" w:rsidTr="16DCC97D">
        <w:trPr>
          <w:gridAfter w:val="1"/>
          <w:wAfter w:w="140" w:type="dxa"/>
        </w:trPr>
        <w:tc>
          <w:tcPr>
            <w:tcW w:w="2261" w:type="dxa"/>
            <w:gridSpan w:val="2"/>
            <w:tcBorders>
              <w:top w:val="nil"/>
              <w:left w:val="nil"/>
              <w:bottom w:val="nil"/>
              <w:right w:val="nil"/>
            </w:tcBorders>
          </w:tcPr>
          <w:p w14:paraId="1DC03F4D"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37" w:name="_Toc333923287"/>
            <w:bookmarkStart w:id="1238" w:name="_Toc497228271"/>
            <w:bookmarkStart w:id="1239" w:name="_Toc25317406"/>
            <w:r w:rsidRPr="00CE198C">
              <w:t>Release from Performance</w:t>
            </w:r>
            <w:bookmarkEnd w:id="1237"/>
            <w:bookmarkEnd w:id="1238"/>
            <w:bookmarkEnd w:id="1239"/>
          </w:p>
        </w:tc>
        <w:tc>
          <w:tcPr>
            <w:tcW w:w="6748" w:type="dxa"/>
            <w:tcBorders>
              <w:top w:val="nil"/>
              <w:left w:val="nil"/>
              <w:bottom w:val="nil"/>
              <w:right w:val="nil"/>
            </w:tcBorders>
          </w:tcPr>
          <w:p w14:paraId="73491DD3"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 xml:space="preserve">If the Contract is frustrated by the outbreak of war or by any other event entirely outside the control of either the Employer or the Contractor, the Project Manager shall certify that the Contract has been frustrated. The Contractor shall make the </w:t>
            </w:r>
            <w:r w:rsidRPr="00CE198C">
              <w:lastRenderedPageBreak/>
              <w:t>Site safe and stop work as quickly as possible after receiving this certificate and shall be paid for all work carried out before receiving it and for any work carried out afterwards to which a commitment was made.</w:t>
            </w:r>
          </w:p>
        </w:tc>
      </w:tr>
      <w:tr w:rsidR="00ED5291" w:rsidRPr="00CE198C" w14:paraId="0ADE3571" w14:textId="77777777" w:rsidTr="16DCC97D">
        <w:trPr>
          <w:gridAfter w:val="1"/>
          <w:wAfter w:w="140" w:type="dxa"/>
          <w:cantSplit/>
        </w:trPr>
        <w:tc>
          <w:tcPr>
            <w:tcW w:w="2261" w:type="dxa"/>
            <w:gridSpan w:val="2"/>
            <w:tcBorders>
              <w:top w:val="nil"/>
              <w:left w:val="nil"/>
              <w:bottom w:val="nil"/>
              <w:right w:val="nil"/>
            </w:tcBorders>
          </w:tcPr>
          <w:p w14:paraId="38607412" w14:textId="77777777" w:rsidR="00ED5291" w:rsidRPr="00CE198C" w:rsidRDefault="00ED5291" w:rsidP="00CE198C">
            <w:pPr>
              <w:pStyle w:val="Section8-Clauses"/>
              <w:numPr>
                <w:ilvl w:val="0"/>
                <w:numId w:val="17"/>
              </w:numPr>
              <w:tabs>
                <w:tab w:val="clear" w:pos="360"/>
                <w:tab w:val="clear" w:pos="540"/>
              </w:tabs>
              <w:spacing w:before="120" w:after="120"/>
              <w:ind w:left="360" w:hanging="360"/>
              <w:jc w:val="both"/>
            </w:pPr>
            <w:bookmarkStart w:id="1240" w:name="_Toc333923288"/>
            <w:bookmarkStart w:id="1241" w:name="_Toc497228272"/>
            <w:bookmarkStart w:id="1242" w:name="_Toc25317407"/>
            <w:r w:rsidRPr="00CE198C">
              <w:lastRenderedPageBreak/>
              <w:t>Suspension of Bank Loan or Credit</w:t>
            </w:r>
            <w:bookmarkEnd w:id="1240"/>
            <w:bookmarkEnd w:id="1241"/>
            <w:bookmarkEnd w:id="1242"/>
          </w:p>
        </w:tc>
        <w:tc>
          <w:tcPr>
            <w:tcW w:w="6748" w:type="dxa"/>
            <w:tcBorders>
              <w:top w:val="nil"/>
              <w:left w:val="nil"/>
              <w:bottom w:val="nil"/>
              <w:right w:val="nil"/>
            </w:tcBorders>
          </w:tcPr>
          <w:p w14:paraId="67519E9E" w14:textId="77777777" w:rsidR="00ED5291" w:rsidRPr="00CE198C" w:rsidRDefault="00ED5291" w:rsidP="00CE198C">
            <w:pPr>
              <w:numPr>
                <w:ilvl w:val="1"/>
                <w:numId w:val="17"/>
              </w:numPr>
              <w:tabs>
                <w:tab w:val="clear" w:pos="918"/>
                <w:tab w:val="num" w:pos="540"/>
              </w:tabs>
              <w:suppressAutoHyphens/>
              <w:overflowPunct w:val="0"/>
              <w:autoSpaceDE w:val="0"/>
              <w:autoSpaceDN w:val="0"/>
              <w:adjustRightInd w:val="0"/>
              <w:spacing w:before="120" w:after="120"/>
              <w:ind w:left="540" w:right="36"/>
              <w:jc w:val="both"/>
              <w:textAlignment w:val="baseline"/>
            </w:pPr>
            <w:r w:rsidRPr="00CE198C">
              <w:t>In the event that the Bank suspends the Loan or Credit to the Employer, from which part of the payments to the Contractor are being made:</w:t>
            </w:r>
          </w:p>
          <w:p w14:paraId="413F0990" w14:textId="77777777" w:rsidR="00ED5291" w:rsidRPr="00CE198C" w:rsidRDefault="00ED5291" w:rsidP="00CE198C">
            <w:pPr>
              <w:numPr>
                <w:ilvl w:val="0"/>
                <w:numId w:val="83"/>
              </w:numPr>
              <w:spacing w:before="120" w:after="120"/>
              <w:ind w:left="1142" w:hanging="540"/>
              <w:jc w:val="both"/>
            </w:pPr>
            <w:r w:rsidRPr="00CE198C">
              <w:t>The Employer is obligated to notify the Contractor of such suspension within 7 days of having received the Bank’s suspension notice.</w:t>
            </w:r>
          </w:p>
          <w:p w14:paraId="2A5E9DF3" w14:textId="1B127D12" w:rsidR="00ED5291" w:rsidRPr="00CE198C" w:rsidRDefault="00ED5291" w:rsidP="00CE198C">
            <w:pPr>
              <w:numPr>
                <w:ilvl w:val="0"/>
                <w:numId w:val="83"/>
              </w:numPr>
              <w:spacing w:before="120" w:after="120"/>
              <w:ind w:left="1142" w:hanging="540"/>
              <w:jc w:val="both"/>
            </w:pPr>
            <w:r w:rsidRPr="00CE198C">
              <w:t xml:space="preserve">If the Contractor has not received sums due to it within the 28 </w:t>
            </w:r>
            <w:r w:rsidRPr="00CE198C">
              <w:rPr>
                <w:rFonts w:eastAsia="Arial Narrow"/>
                <w:szCs w:val="20"/>
              </w:rPr>
              <w:t>days</w:t>
            </w:r>
            <w:r w:rsidRPr="00CE198C">
              <w:t xml:space="preserve"> for payment provided for in </w:t>
            </w:r>
            <w:r w:rsidR="00D64E4E" w:rsidRPr="00CE198C">
              <w:t xml:space="preserve">GCC </w:t>
            </w:r>
            <w:r w:rsidRPr="00CE198C">
              <w:t>Sub-Clause 45.1, the Contractor may immediately issue a 14-day termination notice.</w:t>
            </w:r>
          </w:p>
        </w:tc>
      </w:tr>
    </w:tbl>
    <w:p w14:paraId="09B4F271" w14:textId="77777777" w:rsidR="00ED5291" w:rsidRPr="00CE198C" w:rsidRDefault="00ED5291" w:rsidP="00CE198C">
      <w:pPr>
        <w:jc w:val="both"/>
        <w:rPr>
          <w:b/>
          <w:sz w:val="28"/>
        </w:rPr>
      </w:pPr>
    </w:p>
    <w:p w14:paraId="7DC589FA" w14:textId="77777777" w:rsidR="007B586E" w:rsidRPr="00CE198C" w:rsidRDefault="007B586E" w:rsidP="00CE198C">
      <w:pPr>
        <w:jc w:val="both"/>
      </w:pPr>
    </w:p>
    <w:p w14:paraId="1E4B2D1D" w14:textId="77777777" w:rsidR="007A2405" w:rsidRPr="00CE198C" w:rsidRDefault="007A2405" w:rsidP="00CE198C">
      <w:pPr>
        <w:jc w:val="both"/>
        <w:sectPr w:rsidR="007A2405" w:rsidRPr="00CE198C" w:rsidSect="007A2405">
          <w:headerReference w:type="even" r:id="rId374"/>
          <w:headerReference w:type="default" r:id="rId375"/>
          <w:headerReference w:type="first" r:id="rId376"/>
          <w:footnotePr>
            <w:numRestart w:val="eachSect"/>
          </w:footnotePr>
          <w:pgSz w:w="12240" w:h="15840" w:code="1"/>
          <w:pgMar w:top="1440" w:right="1440" w:bottom="1440" w:left="1800" w:header="720" w:footer="720" w:gutter="0"/>
          <w:cols w:space="720"/>
          <w:titlePg/>
          <w:docGrid w:linePitch="326"/>
        </w:sectPr>
      </w:pPr>
    </w:p>
    <w:p w14:paraId="450E7D96" w14:textId="77777777" w:rsidR="0063027C" w:rsidRPr="00CE198C" w:rsidRDefault="0016430A" w:rsidP="00CE198C">
      <w:pPr>
        <w:jc w:val="both"/>
        <w:rPr>
          <w:b/>
          <w:sz w:val="36"/>
          <w:szCs w:val="36"/>
        </w:rPr>
      </w:pPr>
      <w:r w:rsidRPr="00CE198C">
        <w:rPr>
          <w:b/>
          <w:sz w:val="36"/>
          <w:szCs w:val="36"/>
        </w:rPr>
        <w:lastRenderedPageBreak/>
        <w:t xml:space="preserve">APPENDIX </w:t>
      </w:r>
      <w:r w:rsidR="0063027C" w:rsidRPr="00CE198C">
        <w:rPr>
          <w:b/>
          <w:sz w:val="36"/>
          <w:szCs w:val="36"/>
        </w:rPr>
        <w:t>A</w:t>
      </w:r>
    </w:p>
    <w:p w14:paraId="57F4CB57" w14:textId="77777777" w:rsidR="0016430A" w:rsidRPr="00CE198C" w:rsidRDefault="0016430A" w:rsidP="00CE198C">
      <w:pPr>
        <w:jc w:val="both"/>
        <w:rPr>
          <w:b/>
          <w:sz w:val="36"/>
          <w:szCs w:val="36"/>
        </w:rPr>
      </w:pPr>
      <w:r w:rsidRPr="00CE198C">
        <w:rPr>
          <w:b/>
          <w:sz w:val="36"/>
          <w:szCs w:val="36"/>
        </w:rPr>
        <w:t>TO GENERAL CONDITIONS</w:t>
      </w:r>
    </w:p>
    <w:p w14:paraId="6529BF5D" w14:textId="77777777" w:rsidR="00EA4368" w:rsidRPr="00CE198C" w:rsidRDefault="00EA4368" w:rsidP="00CE198C">
      <w:pPr>
        <w:jc w:val="both"/>
        <w:rPr>
          <w:b/>
          <w:sz w:val="18"/>
          <w:szCs w:val="18"/>
        </w:rPr>
      </w:pPr>
    </w:p>
    <w:p w14:paraId="0D9F4F2B" w14:textId="77777777" w:rsidR="007A2405" w:rsidRPr="00CE198C" w:rsidRDefault="007A2405" w:rsidP="00CE198C">
      <w:pPr>
        <w:jc w:val="both"/>
        <w:rPr>
          <w:b/>
          <w:sz w:val="36"/>
          <w:szCs w:val="36"/>
        </w:rPr>
      </w:pPr>
      <w:r w:rsidRPr="00CE198C">
        <w:rPr>
          <w:b/>
          <w:sz w:val="36"/>
          <w:szCs w:val="36"/>
        </w:rPr>
        <w:t>Fraud and Corruption</w:t>
      </w:r>
    </w:p>
    <w:p w14:paraId="33ACEC2E" w14:textId="77777777" w:rsidR="004850CE" w:rsidRPr="00CE198C" w:rsidRDefault="004850CE" w:rsidP="00CE198C">
      <w:pPr>
        <w:jc w:val="both"/>
        <w:rPr>
          <w:b/>
          <w:i/>
        </w:rPr>
      </w:pPr>
      <w:r w:rsidRPr="00CE198C">
        <w:rPr>
          <w:b/>
          <w:i/>
        </w:rPr>
        <w:t>(Text in this Appendix shall not be modified)</w:t>
      </w:r>
    </w:p>
    <w:p w14:paraId="0BED6619" w14:textId="77777777" w:rsidR="004850CE" w:rsidRPr="00CE198C" w:rsidRDefault="004850CE" w:rsidP="00CE198C">
      <w:pPr>
        <w:jc w:val="both"/>
      </w:pPr>
    </w:p>
    <w:p w14:paraId="2D728834" w14:textId="77777777" w:rsidR="007A2405" w:rsidRPr="00CE198C" w:rsidRDefault="007A2405" w:rsidP="00CE198C">
      <w:pPr>
        <w:numPr>
          <w:ilvl w:val="0"/>
          <w:numId w:val="49"/>
        </w:numPr>
        <w:spacing w:after="160" w:line="259" w:lineRule="auto"/>
        <w:ind w:left="360"/>
        <w:contextualSpacing/>
        <w:jc w:val="both"/>
        <w:rPr>
          <w:rFonts w:eastAsiaTheme="minorHAnsi"/>
          <w:b/>
        </w:rPr>
      </w:pPr>
      <w:r w:rsidRPr="00CE198C">
        <w:rPr>
          <w:rFonts w:eastAsiaTheme="minorHAnsi"/>
          <w:b/>
        </w:rPr>
        <w:t>Purpose</w:t>
      </w:r>
    </w:p>
    <w:p w14:paraId="1DDFF26F" w14:textId="77777777" w:rsidR="007A2405" w:rsidRPr="00CE198C" w:rsidRDefault="007A2405" w:rsidP="00CE198C">
      <w:pPr>
        <w:pStyle w:val="ListParagraph"/>
        <w:numPr>
          <w:ilvl w:val="1"/>
          <w:numId w:val="49"/>
        </w:numPr>
        <w:spacing w:after="160"/>
        <w:ind w:left="360"/>
        <w:jc w:val="both"/>
        <w:rPr>
          <w:rFonts w:eastAsiaTheme="minorHAnsi"/>
        </w:rPr>
      </w:pPr>
      <w:r w:rsidRPr="00CE198C">
        <w:rPr>
          <w:rFonts w:eastAsiaTheme="minorHAnsi"/>
        </w:rPr>
        <w:t>The Bank’s Anti-Corruption Guidelines and this annex apply with respect to procurement under Bank Investment Project Financing operations.</w:t>
      </w:r>
    </w:p>
    <w:p w14:paraId="33644100" w14:textId="77777777" w:rsidR="007A2405" w:rsidRPr="00CE198C" w:rsidRDefault="007A2405" w:rsidP="00CE198C">
      <w:pPr>
        <w:numPr>
          <w:ilvl w:val="0"/>
          <w:numId w:val="49"/>
        </w:numPr>
        <w:spacing w:after="160" w:line="259" w:lineRule="auto"/>
        <w:ind w:left="360"/>
        <w:contextualSpacing/>
        <w:jc w:val="both"/>
        <w:rPr>
          <w:rFonts w:eastAsiaTheme="minorHAnsi"/>
          <w:b/>
        </w:rPr>
      </w:pPr>
      <w:r w:rsidRPr="00CE198C">
        <w:rPr>
          <w:rFonts w:eastAsiaTheme="minorHAnsi"/>
          <w:b/>
        </w:rPr>
        <w:t>Requirements</w:t>
      </w:r>
    </w:p>
    <w:p w14:paraId="281E6B14" w14:textId="77777777" w:rsidR="007A2405" w:rsidRPr="00CE198C" w:rsidRDefault="007A2405" w:rsidP="00CE198C">
      <w:pPr>
        <w:pStyle w:val="ListParagraph"/>
        <w:numPr>
          <w:ilvl w:val="0"/>
          <w:numId w:val="50"/>
        </w:numPr>
        <w:autoSpaceDE w:val="0"/>
        <w:autoSpaceDN w:val="0"/>
        <w:adjustRightInd w:val="0"/>
        <w:spacing w:after="120"/>
        <w:contextualSpacing w:val="0"/>
        <w:jc w:val="both"/>
        <w:rPr>
          <w:rFonts w:eastAsiaTheme="minorHAnsi"/>
        </w:rPr>
      </w:pPr>
      <w:r w:rsidRPr="00CE198C">
        <w:rPr>
          <w:rFonts w:eastAsiaTheme="minorHAnsi"/>
          <w:color w:val="000000"/>
        </w:rPr>
        <w:t xml:space="preserve">The Bank requires that Borrowers (including beneficiaries of Bank financing); bidders </w:t>
      </w:r>
      <w:r w:rsidR="005D0FE4" w:rsidRPr="00CE198C">
        <w:rPr>
          <w:rFonts w:eastAsiaTheme="minorHAnsi"/>
          <w:color w:val="000000"/>
        </w:rPr>
        <w:t>(applicants/proposers),</w:t>
      </w:r>
      <w:r w:rsidRPr="00CE198C">
        <w:rPr>
          <w:rFonts w:eastAsiaTheme="minorHAnsi"/>
          <w:color w:val="000000"/>
        </w:rPr>
        <w:t>consultants,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31FE9C15" w14:textId="77777777" w:rsidR="007A2405" w:rsidRPr="00CE198C" w:rsidRDefault="007A2405" w:rsidP="00CE198C">
      <w:pPr>
        <w:pStyle w:val="ListParagraph"/>
        <w:numPr>
          <w:ilvl w:val="0"/>
          <w:numId w:val="50"/>
        </w:numPr>
        <w:autoSpaceDE w:val="0"/>
        <w:autoSpaceDN w:val="0"/>
        <w:adjustRightInd w:val="0"/>
        <w:spacing w:after="120"/>
        <w:contextualSpacing w:val="0"/>
        <w:jc w:val="both"/>
        <w:rPr>
          <w:rFonts w:eastAsiaTheme="minorHAnsi"/>
        </w:rPr>
      </w:pPr>
      <w:r w:rsidRPr="00CE198C">
        <w:rPr>
          <w:rFonts w:eastAsiaTheme="minorHAnsi"/>
        </w:rPr>
        <w:t>To this end, the Bank:</w:t>
      </w:r>
    </w:p>
    <w:p w14:paraId="0FB6A5DA" w14:textId="77777777" w:rsidR="007A2405" w:rsidRPr="00CE198C" w:rsidRDefault="007A2405" w:rsidP="00CE198C">
      <w:pPr>
        <w:numPr>
          <w:ilvl w:val="0"/>
          <w:numId w:val="51"/>
        </w:numPr>
        <w:autoSpaceDE w:val="0"/>
        <w:autoSpaceDN w:val="0"/>
        <w:adjustRightInd w:val="0"/>
        <w:spacing w:after="120"/>
        <w:ind w:left="810"/>
        <w:jc w:val="both"/>
        <w:rPr>
          <w:rFonts w:eastAsiaTheme="minorHAnsi"/>
          <w:color w:val="000000"/>
        </w:rPr>
      </w:pPr>
      <w:r w:rsidRPr="00CE198C">
        <w:rPr>
          <w:rFonts w:eastAsiaTheme="minorHAnsi"/>
          <w:color w:val="000000"/>
        </w:rPr>
        <w:t>Defines, for the purposes of this provision, the terms set forth below as follows:</w:t>
      </w:r>
    </w:p>
    <w:p w14:paraId="6D0555F6" w14:textId="77777777" w:rsidR="007A2405" w:rsidRPr="00CE198C" w:rsidRDefault="007A2405" w:rsidP="00CE198C">
      <w:pPr>
        <w:numPr>
          <w:ilvl w:val="0"/>
          <w:numId w:val="52"/>
        </w:numPr>
        <w:autoSpaceDE w:val="0"/>
        <w:autoSpaceDN w:val="0"/>
        <w:adjustRightInd w:val="0"/>
        <w:spacing w:after="120"/>
        <w:jc w:val="both"/>
        <w:rPr>
          <w:rFonts w:eastAsiaTheme="minorHAnsi"/>
          <w:color w:val="000000"/>
        </w:rPr>
      </w:pPr>
      <w:r w:rsidRPr="00CE198C">
        <w:rPr>
          <w:rFonts w:eastAsiaTheme="minorHAnsi"/>
          <w:color w:val="000000"/>
        </w:rPr>
        <w:t>“corrupt practice” is the offering, giving, receiving, or soliciting, directly or indirectly, of anything of value to influence improperly the actions of another party;</w:t>
      </w:r>
    </w:p>
    <w:p w14:paraId="00BFC04C" w14:textId="77777777" w:rsidR="007A2405" w:rsidRPr="00CE198C" w:rsidRDefault="007A2405" w:rsidP="00CE198C">
      <w:pPr>
        <w:numPr>
          <w:ilvl w:val="0"/>
          <w:numId w:val="52"/>
        </w:numPr>
        <w:autoSpaceDE w:val="0"/>
        <w:autoSpaceDN w:val="0"/>
        <w:adjustRightInd w:val="0"/>
        <w:spacing w:after="120"/>
        <w:ind w:left="1980" w:hanging="180"/>
        <w:jc w:val="both"/>
        <w:rPr>
          <w:rFonts w:eastAsiaTheme="minorHAnsi"/>
          <w:color w:val="000000"/>
        </w:rPr>
      </w:pPr>
      <w:r w:rsidRPr="00CE198C">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5740D5E3" w14:textId="77777777" w:rsidR="007A2405" w:rsidRPr="00CE198C" w:rsidRDefault="007A2405" w:rsidP="00CE198C">
      <w:pPr>
        <w:numPr>
          <w:ilvl w:val="0"/>
          <w:numId w:val="52"/>
        </w:numPr>
        <w:autoSpaceDE w:val="0"/>
        <w:autoSpaceDN w:val="0"/>
        <w:adjustRightInd w:val="0"/>
        <w:spacing w:after="120"/>
        <w:ind w:left="1980" w:hanging="180"/>
        <w:jc w:val="both"/>
        <w:rPr>
          <w:rFonts w:eastAsiaTheme="minorHAnsi"/>
          <w:color w:val="000000"/>
        </w:rPr>
      </w:pPr>
      <w:r w:rsidRPr="00CE198C">
        <w:rPr>
          <w:rFonts w:eastAsiaTheme="minorHAnsi"/>
          <w:color w:val="000000"/>
        </w:rPr>
        <w:t>“collusive practice” is an arrangement between two or more parties designed to achieve an improper purpose, including to influence improperly the actions of another party;</w:t>
      </w:r>
    </w:p>
    <w:p w14:paraId="6D5A3ABB" w14:textId="77777777" w:rsidR="007A2405" w:rsidRPr="00CE198C" w:rsidRDefault="007A2405" w:rsidP="00CE198C">
      <w:pPr>
        <w:numPr>
          <w:ilvl w:val="0"/>
          <w:numId w:val="52"/>
        </w:numPr>
        <w:autoSpaceDE w:val="0"/>
        <w:autoSpaceDN w:val="0"/>
        <w:adjustRightInd w:val="0"/>
        <w:spacing w:after="120"/>
        <w:ind w:left="1980" w:hanging="180"/>
        <w:jc w:val="both"/>
        <w:rPr>
          <w:rFonts w:eastAsiaTheme="minorHAnsi"/>
          <w:color w:val="000000"/>
        </w:rPr>
      </w:pPr>
      <w:r w:rsidRPr="00CE198C">
        <w:rPr>
          <w:rFonts w:eastAsiaTheme="minorHAnsi"/>
          <w:color w:val="000000"/>
        </w:rPr>
        <w:t>“coercive practice” is impairing or harming, or threatening to impair or harm, directly or indirectly, any party or the property of the party to influence improperly the actions of a party;</w:t>
      </w:r>
    </w:p>
    <w:p w14:paraId="398C185D" w14:textId="77777777" w:rsidR="007A2405" w:rsidRPr="00CE198C" w:rsidRDefault="007A2405" w:rsidP="00CE198C">
      <w:pPr>
        <w:numPr>
          <w:ilvl w:val="0"/>
          <w:numId w:val="52"/>
        </w:numPr>
        <w:autoSpaceDE w:val="0"/>
        <w:autoSpaceDN w:val="0"/>
        <w:adjustRightInd w:val="0"/>
        <w:spacing w:after="120"/>
        <w:ind w:left="1980" w:hanging="180"/>
        <w:jc w:val="both"/>
        <w:rPr>
          <w:rFonts w:eastAsiaTheme="minorHAnsi"/>
          <w:color w:val="000000"/>
        </w:rPr>
      </w:pPr>
      <w:r w:rsidRPr="00CE198C">
        <w:rPr>
          <w:rFonts w:eastAsiaTheme="minorHAnsi"/>
          <w:color w:val="000000"/>
        </w:rPr>
        <w:t>“obstructive practice” is:</w:t>
      </w:r>
    </w:p>
    <w:p w14:paraId="4E8F6826" w14:textId="77777777" w:rsidR="007A2405" w:rsidRPr="00CE198C" w:rsidRDefault="007A2405" w:rsidP="00CE198C">
      <w:pPr>
        <w:numPr>
          <w:ilvl w:val="0"/>
          <w:numId w:val="53"/>
        </w:numPr>
        <w:autoSpaceDE w:val="0"/>
        <w:autoSpaceDN w:val="0"/>
        <w:adjustRightInd w:val="0"/>
        <w:spacing w:after="120"/>
        <w:jc w:val="both"/>
        <w:rPr>
          <w:rFonts w:eastAsiaTheme="minorHAnsi"/>
          <w:color w:val="000000"/>
        </w:rPr>
      </w:pPr>
      <w:r w:rsidRPr="00CE198C">
        <w:rPr>
          <w:rFonts w:eastAsiaTheme="minorHAnsi"/>
          <w:color w:val="000000"/>
        </w:rPr>
        <w:t>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6E9B54C4" w14:textId="77777777" w:rsidR="007A2405" w:rsidRPr="00CE198C" w:rsidRDefault="007A2405" w:rsidP="00CE198C">
      <w:pPr>
        <w:numPr>
          <w:ilvl w:val="0"/>
          <w:numId w:val="53"/>
        </w:numPr>
        <w:autoSpaceDE w:val="0"/>
        <w:autoSpaceDN w:val="0"/>
        <w:adjustRightInd w:val="0"/>
        <w:spacing w:after="120"/>
        <w:ind w:hanging="540"/>
        <w:jc w:val="both"/>
        <w:rPr>
          <w:rFonts w:eastAsiaTheme="minorHAnsi"/>
          <w:color w:val="000000"/>
        </w:rPr>
      </w:pPr>
      <w:proofErr w:type="gramStart"/>
      <w:r w:rsidRPr="00CE198C">
        <w:rPr>
          <w:rFonts w:eastAsiaTheme="minorHAnsi"/>
          <w:color w:val="000000"/>
        </w:rPr>
        <w:lastRenderedPageBreak/>
        <w:t>acts</w:t>
      </w:r>
      <w:proofErr w:type="gramEnd"/>
      <w:r w:rsidRPr="00CE198C">
        <w:rPr>
          <w:rFonts w:eastAsiaTheme="minorHAnsi"/>
          <w:color w:val="000000"/>
        </w:rPr>
        <w:t xml:space="preserve"> intended to materially impede the exercise of the Bank’s inspection and audit rights provided for under paragraph 2.2 e. below.</w:t>
      </w:r>
    </w:p>
    <w:p w14:paraId="580FD0AC" w14:textId="77777777" w:rsidR="007A2405" w:rsidRPr="00CE198C" w:rsidRDefault="007A2405" w:rsidP="00CE198C">
      <w:pPr>
        <w:numPr>
          <w:ilvl w:val="0"/>
          <w:numId w:val="51"/>
        </w:numPr>
        <w:autoSpaceDE w:val="0"/>
        <w:autoSpaceDN w:val="0"/>
        <w:adjustRightInd w:val="0"/>
        <w:spacing w:after="120"/>
        <w:ind w:left="810"/>
        <w:jc w:val="both"/>
        <w:rPr>
          <w:rFonts w:eastAsiaTheme="minorHAnsi"/>
          <w:color w:val="000000"/>
        </w:rPr>
      </w:pPr>
      <w:r w:rsidRPr="00CE198C">
        <w:rPr>
          <w:rFonts w:eastAsiaTheme="minorHAnsi"/>
          <w:color w:val="000000"/>
        </w:rPr>
        <w:t>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14:paraId="71C53EDB" w14:textId="77777777" w:rsidR="007A2405" w:rsidRPr="00CE198C" w:rsidRDefault="007A2405" w:rsidP="00CE198C">
      <w:pPr>
        <w:numPr>
          <w:ilvl w:val="0"/>
          <w:numId w:val="51"/>
        </w:numPr>
        <w:autoSpaceDE w:val="0"/>
        <w:autoSpaceDN w:val="0"/>
        <w:adjustRightInd w:val="0"/>
        <w:spacing w:after="120"/>
        <w:ind w:left="810"/>
        <w:jc w:val="both"/>
        <w:rPr>
          <w:rFonts w:eastAsiaTheme="minorHAnsi"/>
          <w:color w:val="000000"/>
        </w:rPr>
      </w:pPr>
      <w:r w:rsidRPr="00CE198C">
        <w:rPr>
          <w:rFonts w:eastAsiaTheme="minorHAnsi"/>
          <w:color w:val="000000"/>
        </w:rPr>
        <w:t xml:space="preserve">In addition to the legal remedies set out in the relevant Legal Agreement, may take other appropriate actions, including declaring </w:t>
      </w:r>
      <w:proofErr w:type="spellStart"/>
      <w:r w:rsidRPr="00CE198C">
        <w:rPr>
          <w:rFonts w:eastAsiaTheme="minorHAnsi"/>
          <w:color w:val="000000"/>
        </w:rPr>
        <w:t>misprocurement</w:t>
      </w:r>
      <w:proofErr w:type="spellEnd"/>
      <w:r w:rsidRPr="00CE198C">
        <w:rPr>
          <w:rFonts w:eastAsiaTheme="minorHAnsi"/>
          <w:color w:val="000000"/>
        </w:rPr>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370958BC" w14:textId="77777777" w:rsidR="007A2405" w:rsidRPr="00CE198C" w:rsidRDefault="007A2405" w:rsidP="00CE198C">
      <w:pPr>
        <w:numPr>
          <w:ilvl w:val="0"/>
          <w:numId w:val="51"/>
        </w:numPr>
        <w:autoSpaceDE w:val="0"/>
        <w:autoSpaceDN w:val="0"/>
        <w:adjustRightInd w:val="0"/>
        <w:spacing w:after="120"/>
        <w:ind w:left="810"/>
        <w:jc w:val="both"/>
        <w:rPr>
          <w:rFonts w:eastAsiaTheme="minorHAnsi"/>
          <w:color w:val="000000"/>
        </w:rPr>
      </w:pPr>
      <w:r w:rsidRPr="00CE198C">
        <w:rPr>
          <w:rFonts w:eastAsiaTheme="minorHAnsi"/>
          <w:color w:val="000000"/>
        </w:rPr>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CE198C">
        <w:rPr>
          <w:rFonts w:eastAsiaTheme="minorHAnsi"/>
          <w:color w:val="000000"/>
        </w:rPr>
        <w:t>i</w:t>
      </w:r>
      <w:proofErr w:type="spellEnd"/>
      <w:r w:rsidRPr="00CE198C">
        <w:rPr>
          <w:rFonts w:eastAsiaTheme="minorHAnsi"/>
          <w:color w:val="000000"/>
        </w:rPr>
        <w:t>) to be awarded or otherwise benefit from a Bank-financed contract, financially or in any other manner;</w:t>
      </w:r>
      <w:r w:rsidRPr="00CE198C">
        <w:rPr>
          <w:rFonts w:eastAsiaTheme="minorHAnsi"/>
        </w:rPr>
        <w:footnoteReference w:id="34"/>
      </w:r>
      <w:r w:rsidRPr="00CE198C">
        <w:rPr>
          <w:rFonts w:eastAsiaTheme="minorHAnsi"/>
          <w:color w:val="000000"/>
        </w:rPr>
        <w:t xml:space="preserve"> (ii) to be a nominated</w:t>
      </w:r>
      <w:r w:rsidRPr="00CE198C">
        <w:rPr>
          <w:rFonts w:eastAsiaTheme="minorHAnsi"/>
        </w:rPr>
        <w:footnoteReference w:id="35"/>
      </w:r>
      <w:r w:rsidRPr="00CE198C">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7C9E03D4" w14:textId="77777777" w:rsidR="0063027C" w:rsidRPr="00CE198C" w:rsidRDefault="007A2405" w:rsidP="00CE198C">
      <w:pPr>
        <w:numPr>
          <w:ilvl w:val="0"/>
          <w:numId w:val="51"/>
        </w:numPr>
        <w:autoSpaceDE w:val="0"/>
        <w:autoSpaceDN w:val="0"/>
        <w:adjustRightInd w:val="0"/>
        <w:spacing w:after="120"/>
        <w:ind w:left="810"/>
        <w:jc w:val="both"/>
        <w:rPr>
          <w:szCs w:val="36"/>
        </w:rPr>
      </w:pPr>
      <w:r w:rsidRPr="00CE198C">
        <w:rPr>
          <w:rFonts w:eastAsiaTheme="minorHAnsi"/>
          <w:color w:val="000000"/>
        </w:rPr>
        <w:t>Requires that a clause be included in bidding/request for proposals documents and in contracts financed by a Bank loan, requiring (</w:t>
      </w:r>
      <w:proofErr w:type="spellStart"/>
      <w:r w:rsidRPr="00CE198C">
        <w:rPr>
          <w:rFonts w:eastAsiaTheme="minorHAnsi"/>
          <w:color w:val="000000"/>
        </w:rPr>
        <w:t>i</w:t>
      </w:r>
      <w:proofErr w:type="spellEnd"/>
      <w:r w:rsidRPr="00CE198C">
        <w:rPr>
          <w:rFonts w:eastAsiaTheme="minorHAnsi"/>
          <w:color w:val="000000"/>
        </w:rPr>
        <w:t>) bidders</w:t>
      </w:r>
      <w:r w:rsidR="009B735C" w:rsidRPr="00CE198C">
        <w:rPr>
          <w:rFonts w:eastAsiaTheme="minorHAnsi"/>
          <w:color w:val="000000"/>
        </w:rPr>
        <w:t>(applicants/proposers)</w:t>
      </w:r>
      <w:r w:rsidRPr="00CE198C">
        <w:rPr>
          <w:rFonts w:eastAsiaTheme="minorHAnsi"/>
          <w:color w:val="000000"/>
        </w:rPr>
        <w:t>, consultants, contractors, and suppliers, and their sub-contractors, sub-consultants, service providers, suppliers, agents personnel, permit the Bank to inspect</w:t>
      </w:r>
      <w:r w:rsidRPr="00CE198C">
        <w:rPr>
          <w:rStyle w:val="FootnoteReference"/>
          <w:rFonts w:eastAsiaTheme="minorHAnsi"/>
          <w:color w:val="000000"/>
        </w:rPr>
        <w:footnoteReference w:id="36"/>
      </w:r>
      <w:r w:rsidRPr="00CE198C">
        <w:rPr>
          <w:rFonts w:eastAsiaTheme="minorHAnsi"/>
          <w:color w:val="000000"/>
        </w:rPr>
        <w:t xml:space="preserve"> all accounts, records and other documents relating to </w:t>
      </w:r>
      <w:r w:rsidR="005D0FE4" w:rsidRPr="00CE198C">
        <w:rPr>
          <w:rFonts w:eastAsiaTheme="minorHAnsi"/>
          <w:color w:val="000000"/>
        </w:rPr>
        <w:t xml:space="preserve">the procurement process, selection </w:t>
      </w:r>
      <w:r w:rsidR="005D0FE4" w:rsidRPr="00CE198C">
        <w:rPr>
          <w:rFonts w:eastAsiaTheme="minorHAnsi"/>
          <w:color w:val="000000"/>
        </w:rPr>
        <w:lastRenderedPageBreak/>
        <w:t>and/or contract execution</w:t>
      </w:r>
      <w:r w:rsidRPr="00CE198C">
        <w:rPr>
          <w:rFonts w:eastAsiaTheme="minorHAnsi"/>
          <w:color w:val="000000"/>
        </w:rPr>
        <w:t>, and to have them audited by auditors appointed by the Bank.</w:t>
      </w:r>
      <w:r w:rsidR="0063027C" w:rsidRPr="00CE198C">
        <w:rPr>
          <w:szCs w:val="36"/>
        </w:rPr>
        <w:br w:type="page"/>
      </w:r>
    </w:p>
    <w:p w14:paraId="5505CC8F" w14:textId="77777777" w:rsidR="0063027C" w:rsidRPr="00CE198C" w:rsidRDefault="0063027C" w:rsidP="00CE198C">
      <w:pPr>
        <w:jc w:val="both"/>
        <w:rPr>
          <w:b/>
          <w:sz w:val="36"/>
          <w:szCs w:val="36"/>
        </w:rPr>
      </w:pPr>
      <w:r w:rsidRPr="00CE198C">
        <w:rPr>
          <w:b/>
          <w:sz w:val="36"/>
          <w:szCs w:val="36"/>
        </w:rPr>
        <w:lastRenderedPageBreak/>
        <w:t>APPENDIX B</w:t>
      </w:r>
    </w:p>
    <w:p w14:paraId="5A855D31" w14:textId="77777777" w:rsidR="0063027C" w:rsidRPr="00CE198C" w:rsidRDefault="0063027C" w:rsidP="00CE198C">
      <w:pPr>
        <w:jc w:val="both"/>
        <w:rPr>
          <w:b/>
          <w:sz w:val="36"/>
          <w:szCs w:val="36"/>
        </w:rPr>
      </w:pPr>
    </w:p>
    <w:p w14:paraId="39801C8D" w14:textId="77777777" w:rsidR="00AB4DFF" w:rsidRPr="00CE198C" w:rsidRDefault="005D0FE4" w:rsidP="00CE198C">
      <w:pPr>
        <w:spacing w:before="240" w:after="240"/>
        <w:jc w:val="both"/>
        <w:rPr>
          <w:b/>
          <w:sz w:val="36"/>
          <w:szCs w:val="36"/>
        </w:rPr>
      </w:pPr>
      <w:r w:rsidRPr="00CE198C">
        <w:rPr>
          <w:b/>
          <w:sz w:val="36"/>
          <w:szCs w:val="36"/>
        </w:rPr>
        <w:t>Environmental</w:t>
      </w:r>
      <w:r w:rsidR="00FC1A39" w:rsidRPr="00CE198C">
        <w:rPr>
          <w:b/>
          <w:sz w:val="36"/>
          <w:szCs w:val="36"/>
        </w:rPr>
        <w:t xml:space="preserve"> and </w:t>
      </w:r>
      <w:r w:rsidRPr="00CE198C">
        <w:rPr>
          <w:b/>
          <w:sz w:val="36"/>
          <w:szCs w:val="36"/>
        </w:rPr>
        <w:t>Social</w:t>
      </w:r>
      <w:r w:rsidR="00FC1A39" w:rsidRPr="00CE198C">
        <w:rPr>
          <w:b/>
          <w:sz w:val="36"/>
          <w:szCs w:val="36"/>
        </w:rPr>
        <w:t xml:space="preserve"> </w:t>
      </w:r>
      <w:r w:rsidRPr="00CE198C">
        <w:rPr>
          <w:b/>
          <w:sz w:val="36"/>
          <w:szCs w:val="36"/>
        </w:rPr>
        <w:t xml:space="preserve">(ES) </w:t>
      </w:r>
    </w:p>
    <w:p w14:paraId="4955196F" w14:textId="75E05093" w:rsidR="005D0FE4" w:rsidRPr="00CE198C" w:rsidRDefault="005D0FE4" w:rsidP="00CE198C">
      <w:pPr>
        <w:spacing w:before="240" w:after="240"/>
        <w:jc w:val="both"/>
        <w:rPr>
          <w:b/>
          <w:sz w:val="36"/>
          <w:szCs w:val="36"/>
        </w:rPr>
      </w:pPr>
      <w:r w:rsidRPr="00CE198C">
        <w:rPr>
          <w:b/>
          <w:sz w:val="36"/>
          <w:szCs w:val="36"/>
        </w:rPr>
        <w:t>Metrics for Progress Reports</w:t>
      </w:r>
    </w:p>
    <w:p w14:paraId="60BDA218" w14:textId="146302FD" w:rsidR="00EF0475" w:rsidRPr="00CE198C" w:rsidRDefault="002C69F9" w:rsidP="00CE198C">
      <w:pPr>
        <w:spacing w:after="200" w:line="276" w:lineRule="auto"/>
        <w:jc w:val="both"/>
        <w:rPr>
          <w:rFonts w:eastAsia="Arial Narrow"/>
          <w:b/>
          <w:i/>
          <w:color w:val="000000"/>
          <w:lang w:val="en-GB"/>
        </w:rPr>
      </w:pPr>
      <w:r w:rsidRPr="00CE198C" w:rsidDel="002C69F9">
        <w:rPr>
          <w:b/>
          <w:i/>
        </w:rPr>
        <w:t xml:space="preserve"> </w:t>
      </w:r>
      <w:r w:rsidR="00ED5291" w:rsidRPr="00CE198C">
        <w:rPr>
          <w:rFonts w:eastAsia="Arial Narrow"/>
          <w:b/>
          <w:i/>
          <w:color w:val="000000"/>
          <w:lang w:val="en-GB"/>
        </w:rPr>
        <w:t xml:space="preserve">[Note to Employer: the following metrics may be amended to reflect the specifics of the Contract. </w:t>
      </w:r>
      <w:bookmarkStart w:id="1243" w:name="_Hlk24729953"/>
      <w:bookmarkStart w:id="1244" w:name="_Hlk24716563"/>
      <w:r w:rsidR="00AB4DFF" w:rsidRPr="00CE198C">
        <w:rPr>
          <w:rFonts w:eastAsia="Arial Narrow"/>
          <w:b/>
          <w:i/>
          <w:color w:val="000000"/>
          <w:lang w:val="en-GB"/>
        </w:rPr>
        <w:t>The Employer shall ensure that the metrics provided are appropriate for the Works and impacts/key issues identified in the environmental and social assessment</w:t>
      </w:r>
      <w:bookmarkEnd w:id="1243"/>
      <w:bookmarkEnd w:id="1244"/>
      <w:r w:rsidR="00ED5291" w:rsidRPr="00CE198C">
        <w:rPr>
          <w:rFonts w:eastAsia="Arial Narrow"/>
          <w:b/>
          <w:i/>
          <w:color w:val="000000"/>
          <w:lang w:val="en-GB"/>
        </w:rPr>
        <w:t>]</w:t>
      </w:r>
    </w:p>
    <w:p w14:paraId="66006CB3" w14:textId="77777777" w:rsidR="00EF0475" w:rsidRPr="00CE198C" w:rsidRDefault="00EF0475" w:rsidP="00CE198C">
      <w:pPr>
        <w:spacing w:after="120" w:line="276" w:lineRule="auto"/>
        <w:jc w:val="both"/>
        <w:rPr>
          <w:rFonts w:eastAsia="Arial Narrow"/>
          <w:i/>
          <w:color w:val="000000"/>
          <w:lang w:val="en-GB"/>
        </w:rPr>
      </w:pPr>
      <w:r w:rsidRPr="00CE198C">
        <w:rPr>
          <w:rFonts w:eastAsia="Arial Narrow"/>
          <w:i/>
          <w:color w:val="000000"/>
          <w:lang w:val="en-GB"/>
        </w:rPr>
        <w:t>Metrics for regular reporting:</w:t>
      </w:r>
    </w:p>
    <w:p w14:paraId="39570424"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environmental incidents or non-compliances with contract requirements, including contamination, pollution or damage to ground or water supplies;</w:t>
      </w:r>
    </w:p>
    <w:p w14:paraId="5A46AF3F"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 xml:space="preserve">health and safety incidents, accidents, injuries that require treatment and all fatalities; </w:t>
      </w:r>
    </w:p>
    <w:p w14:paraId="64BDD961"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interactions with regulators:  identify agency, dates, subjects, outcomes (report the negative if none);</w:t>
      </w:r>
    </w:p>
    <w:p w14:paraId="624941BE"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 xml:space="preserve">status of all permits and agreements: </w:t>
      </w:r>
    </w:p>
    <w:p w14:paraId="2F6BF841" w14:textId="77777777" w:rsidR="00EF0475" w:rsidRPr="00CE198C" w:rsidRDefault="00EF0475" w:rsidP="00CE198C">
      <w:pPr>
        <w:pStyle w:val="ListParagraph"/>
        <w:numPr>
          <w:ilvl w:val="0"/>
          <w:numId w:val="91"/>
        </w:numPr>
        <w:spacing w:after="120" w:line="276" w:lineRule="auto"/>
        <w:ind w:left="990" w:hanging="270"/>
        <w:contextualSpacing w:val="0"/>
        <w:jc w:val="both"/>
        <w:rPr>
          <w:rFonts w:eastAsia="Arial Narrow"/>
          <w:color w:val="000000"/>
          <w:lang w:val="en-GB"/>
        </w:rPr>
      </w:pPr>
      <w:r w:rsidRPr="00CE198C">
        <w:rPr>
          <w:rFonts w:eastAsia="Arial Narrow"/>
          <w:color w:val="000000"/>
          <w:lang w:val="en-GB"/>
        </w:rPr>
        <w:t>work permits: number required, number received, actions taken for those not received;</w:t>
      </w:r>
    </w:p>
    <w:p w14:paraId="5C1FB479" w14:textId="77777777" w:rsidR="00EF0475" w:rsidRPr="00CE198C" w:rsidRDefault="00EF0475" w:rsidP="00CE198C">
      <w:pPr>
        <w:pStyle w:val="ListParagraph"/>
        <w:numPr>
          <w:ilvl w:val="0"/>
          <w:numId w:val="91"/>
        </w:numPr>
        <w:spacing w:after="120" w:line="276" w:lineRule="auto"/>
        <w:ind w:left="990" w:hanging="180"/>
        <w:contextualSpacing w:val="0"/>
        <w:jc w:val="both"/>
        <w:rPr>
          <w:rFonts w:eastAsia="Arial Narrow"/>
          <w:color w:val="000000"/>
          <w:lang w:val="en-GB"/>
        </w:rPr>
      </w:pPr>
      <w:r w:rsidRPr="00CE198C">
        <w:rPr>
          <w:rFonts w:eastAsia="Arial Narrow"/>
          <w:color w:val="000000"/>
          <w:lang w:val="en-GB"/>
        </w:rPr>
        <w:t xml:space="preserve">status of permits and consents: </w:t>
      </w:r>
    </w:p>
    <w:p w14:paraId="475B5E26" w14:textId="77777777" w:rsidR="00EF0475" w:rsidRPr="00CE198C" w:rsidRDefault="00EF0475" w:rsidP="00CE198C">
      <w:pPr>
        <w:pStyle w:val="ListParagraph"/>
        <w:numPr>
          <w:ilvl w:val="0"/>
          <w:numId w:val="92"/>
        </w:numPr>
        <w:spacing w:after="120" w:line="276" w:lineRule="auto"/>
        <w:ind w:left="1350"/>
        <w:contextualSpacing w:val="0"/>
        <w:jc w:val="both"/>
        <w:rPr>
          <w:rFonts w:eastAsia="Arial Narrow"/>
          <w:color w:val="000000"/>
          <w:lang w:val="en-GB"/>
        </w:rPr>
      </w:pPr>
      <w:proofErr w:type="gramStart"/>
      <w:r w:rsidRPr="00CE198C">
        <w:rPr>
          <w:rFonts w:eastAsia="Arial Narrow"/>
          <w:color w:val="000000"/>
          <w:lang w:val="en-GB"/>
        </w:rPr>
        <w:t>list</w:t>
      </w:r>
      <w:proofErr w:type="gramEnd"/>
      <w:r w:rsidRPr="00CE198C">
        <w:rPr>
          <w:rFonts w:eastAsia="Arial Narrow"/>
          <w:color w:val="000000"/>
          <w:lang w:val="en-GB"/>
        </w:rPr>
        <w:t xml:space="preserve"> areas/facilities with permits required (quarries, asphalt &amp; batch plants), dates of application, dates issued (actions to follow up if not issued), dates submitted to resident engineer (or equivalent), status of area (waiting for permits, working, abandoned without reclamation, decommissioning plan being implemented, etc.);</w:t>
      </w:r>
    </w:p>
    <w:p w14:paraId="1737A9A1" w14:textId="77777777" w:rsidR="00EF0475" w:rsidRPr="00CE198C" w:rsidRDefault="00EF0475" w:rsidP="00CE198C">
      <w:pPr>
        <w:pStyle w:val="ListParagraph"/>
        <w:numPr>
          <w:ilvl w:val="0"/>
          <w:numId w:val="92"/>
        </w:numPr>
        <w:spacing w:after="120" w:line="276" w:lineRule="auto"/>
        <w:ind w:left="1350"/>
        <w:contextualSpacing w:val="0"/>
        <w:jc w:val="both"/>
        <w:rPr>
          <w:rFonts w:eastAsia="Arial Narrow"/>
          <w:color w:val="000000"/>
          <w:lang w:val="en-GB"/>
        </w:rPr>
      </w:pPr>
      <w:r w:rsidRPr="00CE198C">
        <w:rPr>
          <w:rFonts w:eastAsia="Arial Narrow"/>
          <w:color w:val="000000"/>
          <w:lang w:val="en-GB"/>
        </w:rPr>
        <w:t>list areas with landowner agreements required (borrow and spoil areas, camp sites), dates of agreements, dates submitted to resident engineer (or equivalent);</w:t>
      </w:r>
    </w:p>
    <w:p w14:paraId="4D734673" w14:textId="77777777" w:rsidR="00EF0475" w:rsidRPr="00CE198C" w:rsidRDefault="00EF0475" w:rsidP="00CE198C">
      <w:pPr>
        <w:pStyle w:val="ListParagraph"/>
        <w:numPr>
          <w:ilvl w:val="0"/>
          <w:numId w:val="92"/>
        </w:numPr>
        <w:spacing w:after="120" w:line="276" w:lineRule="auto"/>
        <w:ind w:left="1350"/>
        <w:contextualSpacing w:val="0"/>
        <w:jc w:val="both"/>
        <w:rPr>
          <w:rFonts w:eastAsia="Arial Narrow"/>
          <w:color w:val="000000"/>
          <w:lang w:val="en-GB"/>
        </w:rPr>
      </w:pPr>
      <w:r w:rsidRPr="00CE198C">
        <w:rPr>
          <w:rFonts w:eastAsia="Arial Narrow"/>
          <w:color w:val="000000"/>
          <w:lang w:val="en-GB"/>
        </w:rPr>
        <w:t>identify major activities undertaken in each area in the reporting period and highlights of environmental and social protection (land clearing, boundary marking, topsoil salvage, traffic management, decommissioning planning, decommissioning implementation);</w:t>
      </w:r>
    </w:p>
    <w:p w14:paraId="5A62961F" w14:textId="77777777" w:rsidR="00EF0475" w:rsidRPr="00CE198C" w:rsidRDefault="00EF0475" w:rsidP="00CE198C">
      <w:pPr>
        <w:pStyle w:val="ListParagraph"/>
        <w:numPr>
          <w:ilvl w:val="0"/>
          <w:numId w:val="92"/>
        </w:numPr>
        <w:spacing w:after="120" w:line="276" w:lineRule="auto"/>
        <w:ind w:left="1350"/>
        <w:contextualSpacing w:val="0"/>
        <w:jc w:val="both"/>
        <w:rPr>
          <w:rFonts w:eastAsia="Arial Narrow"/>
          <w:color w:val="000000"/>
          <w:lang w:val="en-GB"/>
        </w:rPr>
      </w:pPr>
      <w:proofErr w:type="gramStart"/>
      <w:r w:rsidRPr="00CE198C">
        <w:rPr>
          <w:rFonts w:eastAsia="Arial Narrow"/>
          <w:color w:val="000000"/>
          <w:lang w:val="en-GB"/>
        </w:rPr>
        <w:t>for</w:t>
      </w:r>
      <w:proofErr w:type="gramEnd"/>
      <w:r w:rsidRPr="00CE198C">
        <w:rPr>
          <w:rFonts w:eastAsia="Arial Narrow"/>
          <w:color w:val="000000"/>
          <w:lang w:val="en-GB"/>
        </w:rPr>
        <w:t xml:space="preserve"> quarries: status of relocation and compensation (completed, or details of activities and current status in the reporting period).</w:t>
      </w:r>
    </w:p>
    <w:p w14:paraId="13261621" w14:textId="77777777" w:rsidR="00EF0475" w:rsidRPr="00CE198C" w:rsidRDefault="00EF0475" w:rsidP="00CE198C">
      <w:pPr>
        <w:pStyle w:val="ListParagraph"/>
        <w:keepNext/>
        <w:numPr>
          <w:ilvl w:val="0"/>
          <w:numId w:val="90"/>
        </w:numPr>
        <w:spacing w:after="120" w:line="276" w:lineRule="auto"/>
        <w:ind w:left="548" w:hanging="490"/>
        <w:contextualSpacing w:val="0"/>
        <w:jc w:val="both"/>
        <w:rPr>
          <w:rFonts w:eastAsia="Arial Narrow"/>
          <w:i/>
          <w:color w:val="000000"/>
          <w:lang w:val="en-GB"/>
        </w:rPr>
      </w:pPr>
      <w:r w:rsidRPr="00CE198C">
        <w:rPr>
          <w:rFonts w:eastAsia="Arial Narrow"/>
          <w:i/>
          <w:color w:val="000000"/>
          <w:lang w:val="en-GB"/>
        </w:rPr>
        <w:lastRenderedPageBreak/>
        <w:t xml:space="preserve">health and safety supervision: </w:t>
      </w:r>
    </w:p>
    <w:p w14:paraId="372BB4EC" w14:textId="77777777" w:rsidR="00EF0475" w:rsidRPr="00CE198C" w:rsidRDefault="00EF0475" w:rsidP="00CE198C">
      <w:pPr>
        <w:pStyle w:val="ListParagraph"/>
        <w:numPr>
          <w:ilvl w:val="0"/>
          <w:numId w:val="100"/>
        </w:numPr>
        <w:spacing w:after="120" w:line="276" w:lineRule="auto"/>
        <w:ind w:left="990" w:hanging="180"/>
        <w:contextualSpacing w:val="0"/>
        <w:jc w:val="both"/>
        <w:rPr>
          <w:rFonts w:eastAsia="Arial Narrow"/>
          <w:color w:val="000000"/>
          <w:lang w:val="en-GB"/>
        </w:rPr>
      </w:pPr>
      <w:r w:rsidRPr="00CE198C">
        <w:rPr>
          <w:rFonts w:eastAsia="Arial Narrow"/>
          <w:color w:val="000000"/>
          <w:lang w:val="en-GB"/>
        </w:rPr>
        <w:t>safety officer: number days worked, number of full inspections &amp; partial inspections, reports to construction/project management;</w:t>
      </w:r>
    </w:p>
    <w:p w14:paraId="22C89FC6" w14:textId="77777777" w:rsidR="00EF0475" w:rsidRPr="00CE198C" w:rsidRDefault="00EF0475" w:rsidP="00CE198C">
      <w:pPr>
        <w:pStyle w:val="ListParagraph"/>
        <w:numPr>
          <w:ilvl w:val="0"/>
          <w:numId w:val="100"/>
        </w:numPr>
        <w:spacing w:after="120" w:line="276" w:lineRule="auto"/>
        <w:ind w:left="990" w:hanging="180"/>
        <w:contextualSpacing w:val="0"/>
        <w:jc w:val="both"/>
        <w:rPr>
          <w:rFonts w:eastAsia="Arial Narrow"/>
          <w:color w:val="000000"/>
          <w:lang w:val="en-GB"/>
        </w:rPr>
      </w:pPr>
      <w:r w:rsidRPr="00CE198C">
        <w:rPr>
          <w:rFonts w:eastAsia="Arial Narrow"/>
          <w:color w:val="000000"/>
          <w:lang w:val="en-GB"/>
        </w:rPr>
        <w:t>number of workers, work hours, metric of PPE use (percentage of workers with full personal protection equipment (PPE), partial, etc.), worker violations observed (by type of violation, PPE or otherwise), warnings given, repeat warnings given, follow-up actions taken (if any);</w:t>
      </w:r>
    </w:p>
    <w:p w14:paraId="05A620D6"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worker accommodations:</w:t>
      </w:r>
    </w:p>
    <w:p w14:paraId="5146642B" w14:textId="77777777" w:rsidR="00EF0475" w:rsidRPr="00CE198C" w:rsidRDefault="00EF0475" w:rsidP="00CE198C">
      <w:pPr>
        <w:pStyle w:val="ListParagraph"/>
        <w:numPr>
          <w:ilvl w:val="0"/>
          <w:numId w:val="93"/>
        </w:numPr>
        <w:spacing w:after="120" w:line="276" w:lineRule="auto"/>
        <w:ind w:left="1170"/>
        <w:contextualSpacing w:val="0"/>
        <w:jc w:val="both"/>
        <w:rPr>
          <w:rFonts w:eastAsia="Arial Narrow"/>
          <w:color w:val="000000"/>
          <w:lang w:val="en-GB"/>
        </w:rPr>
      </w:pPr>
      <w:r w:rsidRPr="00CE198C">
        <w:rPr>
          <w:rFonts w:eastAsia="Arial Narrow"/>
          <w:color w:val="000000"/>
          <w:lang w:val="en-GB"/>
        </w:rPr>
        <w:t>number of expats housed in accommodations, number of locals;</w:t>
      </w:r>
    </w:p>
    <w:p w14:paraId="147DA8D4" w14:textId="77777777" w:rsidR="00EF0475" w:rsidRPr="00CE198C" w:rsidRDefault="00EF0475" w:rsidP="00CE198C">
      <w:pPr>
        <w:pStyle w:val="ListParagraph"/>
        <w:numPr>
          <w:ilvl w:val="0"/>
          <w:numId w:val="93"/>
        </w:numPr>
        <w:spacing w:after="120" w:line="276" w:lineRule="auto"/>
        <w:ind w:left="1170"/>
        <w:contextualSpacing w:val="0"/>
        <w:jc w:val="both"/>
        <w:rPr>
          <w:rFonts w:eastAsia="Arial Narrow"/>
          <w:color w:val="000000"/>
          <w:lang w:val="en-GB"/>
        </w:rPr>
      </w:pPr>
      <w:r w:rsidRPr="00CE198C">
        <w:rPr>
          <w:rFonts w:eastAsia="Arial Narrow"/>
          <w:color w:val="000000"/>
          <w:lang w:val="en-GB"/>
        </w:rPr>
        <w:t xml:space="preserve">date of last inspection, and highlights of inspection including status of accommodations’ compliance with national and local law and good practice, including sanitation, space, etc.; </w:t>
      </w:r>
    </w:p>
    <w:p w14:paraId="33C29360" w14:textId="77777777" w:rsidR="00EF0475" w:rsidRPr="00CE198C" w:rsidRDefault="00EF0475" w:rsidP="00CE198C">
      <w:pPr>
        <w:pStyle w:val="ListParagraph"/>
        <w:numPr>
          <w:ilvl w:val="0"/>
          <w:numId w:val="93"/>
        </w:numPr>
        <w:spacing w:after="120" w:line="276" w:lineRule="auto"/>
        <w:ind w:left="1170"/>
        <w:contextualSpacing w:val="0"/>
        <w:jc w:val="both"/>
        <w:rPr>
          <w:rFonts w:eastAsia="Arial Narrow"/>
          <w:color w:val="000000"/>
          <w:lang w:val="en-GB"/>
        </w:rPr>
      </w:pPr>
      <w:proofErr w:type="gramStart"/>
      <w:r w:rsidRPr="00CE198C">
        <w:rPr>
          <w:rFonts w:eastAsia="Arial Narrow"/>
          <w:color w:val="000000"/>
          <w:lang w:val="en-GB"/>
        </w:rPr>
        <w:t>actions</w:t>
      </w:r>
      <w:proofErr w:type="gramEnd"/>
      <w:r w:rsidRPr="00CE198C">
        <w:rPr>
          <w:rFonts w:eastAsia="Arial Narrow"/>
          <w:color w:val="000000"/>
          <w:lang w:val="en-GB"/>
        </w:rPr>
        <w:t xml:space="preserve"> taken to recommend/require improved conditions, or to improve conditions.</w:t>
      </w:r>
    </w:p>
    <w:p w14:paraId="4A9C92DB"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Health services: provider of health services, information and/or training, location of clinic, number of non-safety disease or illness treatments and diagnoses (no names to be provided);</w:t>
      </w:r>
    </w:p>
    <w:p w14:paraId="73BAB23F"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gender (for expats and locals separately): number of female workers, percentage of workforce, gender issues raised and dealt with (cross-reference grievances or other sections as needed);</w:t>
      </w:r>
    </w:p>
    <w:p w14:paraId="5C552128"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training:</w:t>
      </w:r>
    </w:p>
    <w:p w14:paraId="48E5E88D" w14:textId="77777777" w:rsidR="00EF0475" w:rsidRPr="00CE198C" w:rsidRDefault="00EF0475" w:rsidP="00CE198C">
      <w:pPr>
        <w:pStyle w:val="ListParagraph"/>
        <w:numPr>
          <w:ilvl w:val="0"/>
          <w:numId w:val="94"/>
        </w:numPr>
        <w:spacing w:after="120" w:line="276" w:lineRule="auto"/>
        <w:ind w:left="1170"/>
        <w:contextualSpacing w:val="0"/>
        <w:jc w:val="both"/>
        <w:rPr>
          <w:rFonts w:eastAsia="Arial Narrow"/>
          <w:color w:val="000000"/>
          <w:lang w:val="en-GB"/>
        </w:rPr>
      </w:pPr>
      <w:r w:rsidRPr="00CE198C">
        <w:rPr>
          <w:rFonts w:eastAsia="Arial Narrow"/>
          <w:color w:val="000000"/>
          <w:lang w:val="en-GB"/>
        </w:rPr>
        <w:t>number of new workers, number receiving induction training, dates of induction training;</w:t>
      </w:r>
    </w:p>
    <w:p w14:paraId="37174E14" w14:textId="77777777" w:rsidR="00EF0475" w:rsidRPr="00CE198C" w:rsidRDefault="00EF0475" w:rsidP="00CE198C">
      <w:pPr>
        <w:pStyle w:val="ListParagraph"/>
        <w:numPr>
          <w:ilvl w:val="0"/>
          <w:numId w:val="94"/>
        </w:numPr>
        <w:spacing w:after="120" w:line="276" w:lineRule="auto"/>
        <w:ind w:left="1170"/>
        <w:contextualSpacing w:val="0"/>
        <w:jc w:val="both"/>
        <w:rPr>
          <w:rFonts w:eastAsia="Arial Narrow"/>
          <w:color w:val="000000"/>
          <w:lang w:val="en-GB"/>
        </w:rPr>
      </w:pPr>
      <w:r w:rsidRPr="00CE198C">
        <w:rPr>
          <w:rFonts w:eastAsia="Arial Narrow"/>
          <w:color w:val="000000"/>
          <w:lang w:val="en-GB"/>
        </w:rPr>
        <w:t>number and dates of toolbox talks, number of workers receiving Occupational Health and Safety (OHS), environmental and social training;</w:t>
      </w:r>
    </w:p>
    <w:p w14:paraId="141B1B7A" w14:textId="77777777" w:rsidR="00EF0475" w:rsidRPr="00CE198C" w:rsidRDefault="00EF0475" w:rsidP="00CE198C">
      <w:pPr>
        <w:pStyle w:val="ListParagraph"/>
        <w:numPr>
          <w:ilvl w:val="0"/>
          <w:numId w:val="94"/>
        </w:numPr>
        <w:spacing w:after="120" w:line="276" w:lineRule="auto"/>
        <w:ind w:left="1170"/>
        <w:contextualSpacing w:val="0"/>
        <w:jc w:val="both"/>
        <w:rPr>
          <w:rFonts w:eastAsia="Arial Narrow"/>
          <w:color w:val="000000"/>
          <w:lang w:val="en-GB"/>
        </w:rPr>
      </w:pPr>
      <w:proofErr w:type="gramStart"/>
      <w:r w:rsidRPr="00CE198C">
        <w:rPr>
          <w:rFonts w:eastAsia="Arial Narrow"/>
          <w:color w:val="000000"/>
          <w:lang w:val="en-GB"/>
        </w:rPr>
        <w:t>number</w:t>
      </w:r>
      <w:proofErr w:type="gramEnd"/>
      <w:r w:rsidRPr="00CE198C">
        <w:rPr>
          <w:rFonts w:eastAsia="Arial Narrow"/>
          <w:color w:val="000000"/>
          <w:lang w:val="en-GB"/>
        </w:rPr>
        <w:t xml:space="preserve"> and dates of communicable diseases (including STDs) sensitization and/or training, no. workers receiving training (in the reporting period and in the past); same questions for gender sensitization, flag person training.</w:t>
      </w:r>
    </w:p>
    <w:p w14:paraId="6EF9D25C" w14:textId="043E3A83" w:rsidR="00EF0475" w:rsidRPr="00CE198C" w:rsidRDefault="00EF0475" w:rsidP="00CE198C">
      <w:pPr>
        <w:pStyle w:val="ListParagraph"/>
        <w:numPr>
          <w:ilvl w:val="0"/>
          <w:numId w:val="94"/>
        </w:numPr>
        <w:spacing w:after="120" w:line="276" w:lineRule="auto"/>
        <w:ind w:left="1170"/>
        <w:contextualSpacing w:val="0"/>
        <w:jc w:val="both"/>
        <w:rPr>
          <w:rFonts w:eastAsia="Arial Narrow"/>
          <w:color w:val="000000"/>
          <w:lang w:val="en-GB"/>
        </w:rPr>
      </w:pPr>
      <w:proofErr w:type="gramStart"/>
      <w:r w:rsidRPr="00CE198C">
        <w:rPr>
          <w:rFonts w:eastAsia="Arial Narrow"/>
          <w:color w:val="000000"/>
          <w:lang w:val="en-GB"/>
        </w:rPr>
        <w:t>number</w:t>
      </w:r>
      <w:proofErr w:type="gramEnd"/>
      <w:r w:rsidRPr="00CE198C">
        <w:rPr>
          <w:rFonts w:eastAsia="Arial Narrow"/>
          <w:color w:val="000000"/>
          <w:lang w:val="en-GB"/>
        </w:rPr>
        <w:t xml:space="preserve"> and date of SEA </w:t>
      </w:r>
      <w:r w:rsidR="00F02B65" w:rsidRPr="00CE198C">
        <w:rPr>
          <w:rFonts w:eastAsia="Arial Narrow"/>
          <w:color w:val="000000"/>
          <w:lang w:val="en-GB"/>
        </w:rPr>
        <w:t xml:space="preserve">and SH </w:t>
      </w:r>
      <w:r w:rsidRPr="00CE198C">
        <w:rPr>
          <w:rFonts w:eastAsia="Arial Narrow"/>
          <w:color w:val="000000"/>
          <w:lang w:val="en-GB"/>
        </w:rPr>
        <w:t>prevention sensitization and/or training events, including number of workers receiving training on Code of Conduct for Contractor’s Personnel (in the reporting period and in the past), etc.</w:t>
      </w:r>
    </w:p>
    <w:p w14:paraId="010818B9"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color w:val="000000"/>
          <w:lang w:val="en-GB"/>
        </w:rPr>
        <w:tab/>
      </w:r>
      <w:r w:rsidRPr="00CE198C">
        <w:rPr>
          <w:rFonts w:eastAsia="Arial Narrow"/>
          <w:i/>
          <w:color w:val="000000"/>
          <w:lang w:val="en-GB"/>
        </w:rPr>
        <w:t>environmental and social supervision:</w:t>
      </w:r>
    </w:p>
    <w:p w14:paraId="2EA92A14" w14:textId="77777777" w:rsidR="00EF0475" w:rsidRPr="00CE198C" w:rsidRDefault="00EF0475" w:rsidP="00CE198C">
      <w:pPr>
        <w:pStyle w:val="ListParagraph"/>
        <w:numPr>
          <w:ilvl w:val="0"/>
          <w:numId w:val="99"/>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environmentalist: days worked, areas inspected and numbers of inspections of each (road section, work camp, accommodations, quarries, borrow areas, spoil areas, swamps, forest crossings, etc.), highlights of activities/findings (including </w:t>
      </w:r>
      <w:r w:rsidRPr="00CE198C">
        <w:rPr>
          <w:rFonts w:eastAsia="Arial Narrow"/>
          <w:color w:val="000000"/>
          <w:lang w:val="en-GB"/>
        </w:rPr>
        <w:lastRenderedPageBreak/>
        <w:t>violations of environmental and/or social best practices, actions taken), reports to environmental and/or social specialist/construction/site management;</w:t>
      </w:r>
    </w:p>
    <w:p w14:paraId="2AC015F0" w14:textId="77777777" w:rsidR="00EF0475" w:rsidRPr="00CE198C" w:rsidRDefault="00EF0475" w:rsidP="00CE198C">
      <w:pPr>
        <w:pStyle w:val="ListParagraph"/>
        <w:numPr>
          <w:ilvl w:val="0"/>
          <w:numId w:val="99"/>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sociologist: days worked, number of partial and full site inspections (by area: road section, work camp, accommodations, quarries, borrow areas, spoil areas, clinic, HIV/AIDS center, community </w:t>
      </w:r>
      <w:proofErr w:type="spellStart"/>
      <w:r w:rsidRPr="00CE198C">
        <w:rPr>
          <w:rFonts w:eastAsia="Arial Narrow"/>
          <w:color w:val="000000"/>
          <w:lang w:val="en-GB"/>
        </w:rPr>
        <w:t>centers</w:t>
      </w:r>
      <w:proofErr w:type="spellEnd"/>
      <w:r w:rsidRPr="00CE198C">
        <w:rPr>
          <w:rFonts w:eastAsia="Arial Narrow"/>
          <w:color w:val="000000"/>
          <w:lang w:val="en-GB"/>
        </w:rPr>
        <w:t>, etc.), highlights of activities (including violations of environmental and/or social requirements observed, actions taken), reports to environmental and/or social specialist/construction/site management; and</w:t>
      </w:r>
    </w:p>
    <w:p w14:paraId="261660E8" w14:textId="77777777" w:rsidR="00EF0475" w:rsidRPr="00CE198C" w:rsidRDefault="00EF0475" w:rsidP="00CE198C">
      <w:pPr>
        <w:pStyle w:val="ListParagraph"/>
        <w:numPr>
          <w:ilvl w:val="0"/>
          <w:numId w:val="99"/>
        </w:numPr>
        <w:spacing w:after="120" w:line="276" w:lineRule="auto"/>
        <w:ind w:left="1260"/>
        <w:contextualSpacing w:val="0"/>
        <w:jc w:val="both"/>
        <w:rPr>
          <w:rFonts w:eastAsia="Arial Narrow"/>
          <w:color w:val="000000"/>
          <w:lang w:val="en-GB"/>
        </w:rPr>
      </w:pPr>
      <w:proofErr w:type="gramStart"/>
      <w:r w:rsidRPr="00CE198C">
        <w:rPr>
          <w:rFonts w:eastAsia="Arial Narrow"/>
          <w:color w:val="000000"/>
          <w:lang w:val="en-GB"/>
        </w:rPr>
        <w:t>community</w:t>
      </w:r>
      <w:proofErr w:type="gramEnd"/>
      <w:r w:rsidRPr="00CE198C">
        <w:rPr>
          <w:rFonts w:eastAsia="Arial Narrow"/>
          <w:color w:val="000000"/>
          <w:lang w:val="en-GB"/>
        </w:rPr>
        <w:t xml:space="preserve"> liaison person(s): days worked (hours community center open), number of people met, highlights of activities (issues raised, etc.), reports to environmental and/or social specialist /construction/site management.</w:t>
      </w:r>
    </w:p>
    <w:p w14:paraId="439075C4" w14:textId="3113D65F"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color w:val="000000"/>
          <w:lang w:val="en-GB"/>
        </w:rPr>
      </w:pPr>
      <w:r w:rsidRPr="00CE198C">
        <w:rPr>
          <w:rFonts w:eastAsia="Arial Narrow"/>
          <w:i/>
          <w:color w:val="000000"/>
          <w:lang w:val="en-GB"/>
        </w:rPr>
        <w:t>Grievances</w:t>
      </w:r>
      <w:r w:rsidRPr="00CE198C">
        <w:rPr>
          <w:rFonts w:eastAsia="Arial Narrow"/>
          <w:color w:val="000000"/>
          <w:lang w:val="en-GB"/>
        </w:rPr>
        <w:t>: list new grievances (e.g. number of allegations of SEA</w:t>
      </w:r>
      <w:r w:rsidR="00F02B65" w:rsidRPr="00CE198C">
        <w:rPr>
          <w:rFonts w:eastAsia="Arial Narrow"/>
          <w:color w:val="000000"/>
          <w:lang w:val="en-GB"/>
        </w:rPr>
        <w:t xml:space="preserve"> and SH</w:t>
      </w:r>
      <w:r w:rsidRPr="00CE198C">
        <w:rPr>
          <w:rFonts w:eastAsia="Arial Narrow"/>
          <w:color w:val="000000"/>
          <w:lang w:val="en-GB"/>
        </w:rPr>
        <w:t>) received in the reporting period and number of unresolved past grievances by date received, complainant’s age and sex, how received, to whom referred to for action, resolution and date (if completed), data resolution reported to complainant, any required follow-up (Cross-reference other sections as needed):</w:t>
      </w:r>
    </w:p>
    <w:p w14:paraId="1802BB5B" w14:textId="77777777" w:rsidR="00EF0475" w:rsidRPr="00CE198C" w:rsidRDefault="00EF0475" w:rsidP="00CE198C">
      <w:pPr>
        <w:pStyle w:val="ListParagraph"/>
        <w:numPr>
          <w:ilvl w:val="0"/>
          <w:numId w:val="98"/>
        </w:numPr>
        <w:spacing w:after="120" w:line="276" w:lineRule="auto"/>
        <w:ind w:left="1260"/>
        <w:contextualSpacing w:val="0"/>
        <w:jc w:val="both"/>
        <w:rPr>
          <w:rFonts w:eastAsia="Arial Narrow"/>
          <w:color w:val="000000"/>
          <w:lang w:val="en-GB"/>
        </w:rPr>
      </w:pPr>
      <w:r w:rsidRPr="00CE198C">
        <w:rPr>
          <w:rFonts w:eastAsia="Arial Narrow"/>
          <w:color w:val="000000"/>
          <w:lang w:val="en-GB"/>
        </w:rPr>
        <w:t>Worker grievances;</w:t>
      </w:r>
    </w:p>
    <w:p w14:paraId="3BDA5771" w14:textId="77777777" w:rsidR="00EF0475" w:rsidRPr="00CE198C" w:rsidRDefault="00EF0475" w:rsidP="00CE198C">
      <w:pPr>
        <w:pStyle w:val="ListParagraph"/>
        <w:numPr>
          <w:ilvl w:val="0"/>
          <w:numId w:val="98"/>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Community grievances </w:t>
      </w:r>
    </w:p>
    <w:p w14:paraId="42596B88"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Traffic, road safety and vehicles/equipment:</w:t>
      </w:r>
    </w:p>
    <w:p w14:paraId="7B7F264E" w14:textId="77777777" w:rsidR="00EF0475" w:rsidRPr="00CE198C" w:rsidRDefault="00EF0475" w:rsidP="00CE198C">
      <w:pPr>
        <w:pStyle w:val="ListParagraph"/>
        <w:numPr>
          <w:ilvl w:val="0"/>
          <w:numId w:val="97"/>
        </w:numPr>
        <w:spacing w:after="120" w:line="276" w:lineRule="auto"/>
        <w:ind w:left="1260"/>
        <w:contextualSpacing w:val="0"/>
        <w:jc w:val="both"/>
        <w:rPr>
          <w:rFonts w:eastAsia="Arial Narrow"/>
          <w:color w:val="000000"/>
          <w:lang w:val="en-GB"/>
        </w:rPr>
      </w:pPr>
      <w:r w:rsidRPr="00CE198C">
        <w:rPr>
          <w:rFonts w:eastAsia="Arial Narrow"/>
          <w:color w:val="000000"/>
          <w:lang w:val="en-GB"/>
        </w:rPr>
        <w:t>traffic and road safety incidents and accidents involving project vehicles &amp; equipment: provide date, location, damage, cause, follow-up;</w:t>
      </w:r>
    </w:p>
    <w:p w14:paraId="57ED7FBC" w14:textId="77777777" w:rsidR="00EF0475" w:rsidRPr="00CE198C" w:rsidRDefault="00EF0475" w:rsidP="00CE198C">
      <w:pPr>
        <w:pStyle w:val="ListParagraph"/>
        <w:numPr>
          <w:ilvl w:val="0"/>
          <w:numId w:val="97"/>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traffic and road safety incidents and accidents involving non-project vehicles or property (also reported under immediate metrics): provide date, location, damage, cause, follow-up; </w:t>
      </w:r>
    </w:p>
    <w:p w14:paraId="4D4A43CF" w14:textId="77777777" w:rsidR="00EF0475" w:rsidRPr="00CE198C" w:rsidRDefault="00EF0475" w:rsidP="00CE198C">
      <w:pPr>
        <w:pStyle w:val="ListParagraph"/>
        <w:numPr>
          <w:ilvl w:val="0"/>
          <w:numId w:val="97"/>
        </w:numPr>
        <w:spacing w:after="120" w:line="276" w:lineRule="auto"/>
        <w:ind w:left="1260"/>
        <w:contextualSpacing w:val="0"/>
        <w:jc w:val="both"/>
        <w:rPr>
          <w:rFonts w:eastAsia="Arial Narrow"/>
          <w:color w:val="000000"/>
          <w:lang w:val="en-GB"/>
        </w:rPr>
      </w:pPr>
      <w:proofErr w:type="gramStart"/>
      <w:r w:rsidRPr="00CE198C">
        <w:rPr>
          <w:rFonts w:eastAsia="Arial Narrow"/>
          <w:color w:val="000000"/>
          <w:lang w:val="en-GB"/>
        </w:rPr>
        <w:t>overall</w:t>
      </w:r>
      <w:proofErr w:type="gramEnd"/>
      <w:r w:rsidRPr="00CE198C">
        <w:rPr>
          <w:rFonts w:eastAsia="Arial Narrow"/>
          <w:color w:val="000000"/>
          <w:lang w:val="en-GB"/>
        </w:rPr>
        <w:t xml:space="preserve"> condition of vehicles/equipment (subjective judgment by environmentalist); non-routine repairs and maintenance needed to improve safety and/or environmental performance (to control smoke, etc.).</w:t>
      </w:r>
    </w:p>
    <w:p w14:paraId="35184759"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Environmental mitigations and issues (what has been done):</w:t>
      </w:r>
    </w:p>
    <w:p w14:paraId="7F75F16D"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dust: number of working bowsers, number of </w:t>
      </w:r>
      <w:proofErr w:type="spellStart"/>
      <w:r w:rsidRPr="00CE198C">
        <w:rPr>
          <w:rFonts w:eastAsia="Arial Narrow"/>
          <w:color w:val="000000"/>
          <w:lang w:val="en-GB"/>
        </w:rPr>
        <w:t>waterings</w:t>
      </w:r>
      <w:proofErr w:type="spellEnd"/>
      <w:r w:rsidRPr="00CE198C">
        <w:rPr>
          <w:rFonts w:eastAsia="Arial Narrow"/>
          <w:color w:val="000000"/>
          <w:lang w:val="en-GB"/>
        </w:rPr>
        <w:t>/day, number of complaints, warnings given by environmentalist, actions taken to resolve; highlights of quarry dust control (covers, sprays, operational status); % of rock/ spoil lorries with covers, actions taken for uncovered vehicles;</w:t>
      </w:r>
    </w:p>
    <w:p w14:paraId="6ABBE977"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erosion control: controls implemented by location, status of water crossings, environmentalist inspections and results, actions taken to resolve issues, emergency repairs needed to control erosion/sedimentation;</w:t>
      </w:r>
    </w:p>
    <w:p w14:paraId="45F878A2"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lastRenderedPageBreak/>
        <w:t>quarries, borrow areas, spoil areas, asphalt plants, batch plants: identify major activities undertaken in the reporting period at each, and highlights of environmental and social protection: land clearing, boundary marking, topsoil salvage, traffic management, decommissioning planning, decommissioning implementation;</w:t>
      </w:r>
    </w:p>
    <w:p w14:paraId="6838C919"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blasting: number of blasts (and locations), status of implementation of blasting plan (including notices, evacuations, etc.), incidents of off-site damage or complaints (cross-reference other sections as needed);</w:t>
      </w:r>
    </w:p>
    <w:p w14:paraId="6587B3A6"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spill clean-ups, if any:  material spilled, location, amount, actions taken, material disposal (report all spills that result in water or soil contamination;</w:t>
      </w:r>
    </w:p>
    <w:p w14:paraId="2203D2E7"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waste management: types and quantities generated and managed, including amount taken offsite (and by whom) or reused/recycled/disposed on-site;</w:t>
      </w:r>
    </w:p>
    <w:p w14:paraId="07BEBB77"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r w:rsidRPr="00CE198C">
        <w:rPr>
          <w:rFonts w:eastAsia="Arial Narrow"/>
          <w:color w:val="000000"/>
          <w:lang w:val="en-GB"/>
        </w:rPr>
        <w:t>details of tree plantings and other mitigations required undertaken in the reporting period;</w:t>
      </w:r>
    </w:p>
    <w:p w14:paraId="3B2A8C03" w14:textId="77777777" w:rsidR="00EF0475" w:rsidRPr="00CE198C" w:rsidRDefault="00EF0475" w:rsidP="00CE198C">
      <w:pPr>
        <w:pStyle w:val="ListParagraph"/>
        <w:numPr>
          <w:ilvl w:val="0"/>
          <w:numId w:val="96"/>
        </w:numPr>
        <w:spacing w:after="120" w:line="276" w:lineRule="auto"/>
        <w:ind w:left="1260"/>
        <w:contextualSpacing w:val="0"/>
        <w:jc w:val="both"/>
        <w:rPr>
          <w:rFonts w:eastAsia="Arial Narrow"/>
          <w:color w:val="000000"/>
          <w:lang w:val="en-GB"/>
        </w:rPr>
      </w:pPr>
      <w:proofErr w:type="gramStart"/>
      <w:r w:rsidRPr="00CE198C">
        <w:rPr>
          <w:rFonts w:eastAsia="Arial Narrow"/>
          <w:color w:val="000000"/>
          <w:lang w:val="en-GB"/>
        </w:rPr>
        <w:t>details</w:t>
      </w:r>
      <w:proofErr w:type="gramEnd"/>
      <w:r w:rsidRPr="00CE198C">
        <w:rPr>
          <w:rFonts w:eastAsia="Arial Narrow"/>
          <w:color w:val="000000"/>
          <w:lang w:val="en-GB"/>
        </w:rPr>
        <w:t xml:space="preserve"> of water and swamp protection mitigations required undertaken in the reporting period.</w:t>
      </w:r>
    </w:p>
    <w:p w14:paraId="6A4A2960" w14:textId="77777777" w:rsidR="00EF0475" w:rsidRPr="00CE198C" w:rsidRDefault="00EF0475" w:rsidP="00CE198C">
      <w:pPr>
        <w:pStyle w:val="ListParagraph"/>
        <w:numPr>
          <w:ilvl w:val="0"/>
          <w:numId w:val="90"/>
        </w:numPr>
        <w:spacing w:after="120" w:line="276" w:lineRule="auto"/>
        <w:ind w:left="540" w:hanging="486"/>
        <w:contextualSpacing w:val="0"/>
        <w:jc w:val="both"/>
        <w:rPr>
          <w:rFonts w:eastAsia="Arial Narrow"/>
          <w:i/>
          <w:color w:val="000000"/>
          <w:lang w:val="en-GB"/>
        </w:rPr>
      </w:pPr>
      <w:r w:rsidRPr="00CE198C">
        <w:rPr>
          <w:rFonts w:eastAsia="Arial Narrow"/>
          <w:i/>
          <w:color w:val="000000"/>
          <w:lang w:val="en-GB"/>
        </w:rPr>
        <w:t>compliance:</w:t>
      </w:r>
    </w:p>
    <w:p w14:paraId="3A22435C" w14:textId="77777777" w:rsidR="00EF0475" w:rsidRPr="00CE198C" w:rsidRDefault="00EF0475" w:rsidP="00CE198C">
      <w:pPr>
        <w:pStyle w:val="ListParagraph"/>
        <w:numPr>
          <w:ilvl w:val="0"/>
          <w:numId w:val="95"/>
        </w:numPr>
        <w:spacing w:after="120" w:line="276" w:lineRule="auto"/>
        <w:ind w:left="1260"/>
        <w:contextualSpacing w:val="0"/>
        <w:jc w:val="both"/>
        <w:rPr>
          <w:rFonts w:eastAsia="Arial Narrow"/>
          <w:color w:val="000000"/>
          <w:lang w:val="en-GB"/>
        </w:rPr>
      </w:pPr>
      <w:r w:rsidRPr="00CE198C">
        <w:rPr>
          <w:rFonts w:eastAsia="Arial Narrow"/>
          <w:color w:val="000000"/>
          <w:lang w:val="en-GB"/>
        </w:rPr>
        <w:t>compliance status for conditions of all relevant consents/permits, for the Work, including quarries, etc.): statement of compliance or listing of issues and actions taken (or to be taken) to reach compliance;</w:t>
      </w:r>
    </w:p>
    <w:p w14:paraId="4F7EE116" w14:textId="77777777" w:rsidR="00EF0475" w:rsidRPr="00CE198C" w:rsidRDefault="00EF0475" w:rsidP="00CE198C">
      <w:pPr>
        <w:pStyle w:val="ListParagraph"/>
        <w:numPr>
          <w:ilvl w:val="0"/>
          <w:numId w:val="95"/>
        </w:numPr>
        <w:spacing w:after="120" w:line="276" w:lineRule="auto"/>
        <w:ind w:left="1260"/>
        <w:contextualSpacing w:val="0"/>
        <w:jc w:val="both"/>
        <w:rPr>
          <w:rFonts w:eastAsia="Arial Narrow"/>
          <w:color w:val="000000"/>
          <w:lang w:val="en-GB"/>
        </w:rPr>
      </w:pPr>
      <w:r w:rsidRPr="00CE198C">
        <w:rPr>
          <w:rFonts w:eastAsia="Arial Narrow"/>
          <w:color w:val="000000"/>
          <w:lang w:val="en-GB"/>
        </w:rPr>
        <w:t>compliance status of C-ESMP/ESIP requirements: statement of compliance or listing of issues and actions taken (or to be taken) to reach compliance</w:t>
      </w:r>
    </w:p>
    <w:p w14:paraId="518DD977" w14:textId="78C9669E" w:rsidR="00EF0475" w:rsidRPr="00CE198C" w:rsidRDefault="00EF0475" w:rsidP="00CE198C">
      <w:pPr>
        <w:pStyle w:val="ListParagraph"/>
        <w:numPr>
          <w:ilvl w:val="0"/>
          <w:numId w:val="95"/>
        </w:numPr>
        <w:spacing w:after="120" w:line="276" w:lineRule="auto"/>
        <w:ind w:left="1260"/>
        <w:contextualSpacing w:val="0"/>
        <w:jc w:val="both"/>
        <w:rPr>
          <w:rFonts w:eastAsia="Arial Narrow"/>
          <w:color w:val="000000"/>
          <w:lang w:val="en-GB"/>
        </w:rPr>
      </w:pPr>
      <w:r w:rsidRPr="00CE198C">
        <w:rPr>
          <w:rFonts w:eastAsia="Arial Narrow"/>
          <w:color w:val="000000"/>
          <w:lang w:val="en-GB"/>
        </w:rPr>
        <w:t xml:space="preserve">compliance status of SEA </w:t>
      </w:r>
      <w:r w:rsidR="00F02B65" w:rsidRPr="00CE198C">
        <w:rPr>
          <w:rFonts w:eastAsia="Arial Narrow"/>
          <w:color w:val="000000"/>
          <w:lang w:val="en-GB"/>
        </w:rPr>
        <w:t xml:space="preserve">and SH </w:t>
      </w:r>
      <w:r w:rsidRPr="00CE198C">
        <w:rPr>
          <w:rFonts w:eastAsia="Arial Narrow"/>
          <w:color w:val="000000"/>
          <w:lang w:val="en-GB"/>
        </w:rPr>
        <w:t>prevention and response action plan: statement of compliance or listing of issues and actions taken (or to be taken) to reach compliance</w:t>
      </w:r>
    </w:p>
    <w:p w14:paraId="49DC8737" w14:textId="77777777" w:rsidR="00EF0475" w:rsidRPr="00CE198C" w:rsidRDefault="00EF0475" w:rsidP="00CE198C">
      <w:pPr>
        <w:pStyle w:val="ListParagraph"/>
        <w:numPr>
          <w:ilvl w:val="0"/>
          <w:numId w:val="95"/>
        </w:numPr>
        <w:spacing w:after="120" w:line="276" w:lineRule="auto"/>
        <w:ind w:left="1260"/>
        <w:contextualSpacing w:val="0"/>
        <w:jc w:val="both"/>
        <w:rPr>
          <w:rFonts w:eastAsia="Arial Narrow"/>
          <w:color w:val="000000"/>
          <w:lang w:val="en-GB"/>
        </w:rPr>
      </w:pPr>
      <w:r w:rsidRPr="00CE198C">
        <w:rPr>
          <w:rFonts w:eastAsia="Arial Narrow"/>
          <w:color w:val="000000"/>
          <w:lang w:val="en-GB"/>
        </w:rPr>
        <w:t>compliance status of Health and Safety Management Plan re: statement of compliance or listing of issues and actions taken (or to be taken) to reach compliance</w:t>
      </w:r>
    </w:p>
    <w:p w14:paraId="2C3C32C8" w14:textId="77777777" w:rsidR="00EF0475" w:rsidRPr="00CE198C" w:rsidRDefault="007B5709" w:rsidP="00CE198C">
      <w:pPr>
        <w:pStyle w:val="ListParagraph"/>
        <w:numPr>
          <w:ilvl w:val="0"/>
          <w:numId w:val="95"/>
        </w:numPr>
        <w:spacing w:after="120" w:line="276" w:lineRule="auto"/>
        <w:ind w:left="1260"/>
        <w:contextualSpacing w:val="0"/>
        <w:jc w:val="both"/>
        <w:rPr>
          <w:rFonts w:eastAsia="Arial Narrow"/>
          <w:color w:val="000000"/>
          <w:lang w:val="en-GB"/>
        </w:rPr>
      </w:pPr>
      <w:proofErr w:type="gramStart"/>
      <w:r w:rsidRPr="00CE198C">
        <w:rPr>
          <w:rFonts w:eastAsia="Arial Narrow"/>
          <w:color w:val="000000"/>
          <w:lang w:val="en-GB"/>
        </w:rPr>
        <w:t>o</w:t>
      </w:r>
      <w:r w:rsidR="00EF0475" w:rsidRPr="00CE198C">
        <w:rPr>
          <w:rFonts w:eastAsia="Arial Narrow"/>
          <w:color w:val="000000"/>
          <w:lang w:val="en-GB"/>
        </w:rPr>
        <w:t>ther</w:t>
      </w:r>
      <w:proofErr w:type="gramEnd"/>
      <w:r w:rsidR="00EF0475" w:rsidRPr="00CE198C">
        <w:rPr>
          <w:rFonts w:eastAsia="Arial Narrow"/>
          <w:color w:val="000000"/>
          <w:lang w:val="en-GB"/>
        </w:rPr>
        <w:t xml:space="preserve"> unresolved issues from previous reporting periods related to environmental and social: continued violations, continued failure of equipment, continued lack of vehicle covers, spills not dealt with, continued compensation or blasting issues, etc.  Cross-reference other sections as needed.</w:t>
      </w:r>
      <w:r w:rsidR="00EF0475" w:rsidRPr="00CE198C">
        <w:rPr>
          <w:rFonts w:eastAsia="Arial Narrow"/>
          <w:color w:val="000000"/>
          <w:sz w:val="22"/>
          <w:szCs w:val="22"/>
          <w:lang w:val="en-GB"/>
        </w:rPr>
        <w:tab/>
      </w:r>
    </w:p>
    <w:p w14:paraId="1C74E86B" w14:textId="77777777" w:rsidR="00EF0475" w:rsidRPr="00CE198C" w:rsidRDefault="00EF0475" w:rsidP="00CE198C">
      <w:pPr>
        <w:spacing w:after="120" w:line="259" w:lineRule="auto"/>
        <w:ind w:left="360" w:hanging="360"/>
        <w:jc w:val="both"/>
        <w:rPr>
          <w:rFonts w:eastAsiaTheme="minorHAnsi"/>
          <w:i/>
        </w:rPr>
      </w:pPr>
    </w:p>
    <w:p w14:paraId="4C050878" w14:textId="77777777" w:rsidR="00EF0475" w:rsidRPr="00CE198C" w:rsidRDefault="00EF0475" w:rsidP="00CE198C">
      <w:pPr>
        <w:spacing w:after="120" w:line="259" w:lineRule="auto"/>
        <w:ind w:left="360" w:hanging="360"/>
        <w:jc w:val="both"/>
        <w:rPr>
          <w:rFonts w:eastAsiaTheme="minorHAnsi"/>
          <w:i/>
        </w:rPr>
      </w:pPr>
    </w:p>
    <w:p w14:paraId="7822B4E3" w14:textId="77777777" w:rsidR="00573387" w:rsidRPr="00CE198C" w:rsidRDefault="00573387" w:rsidP="00CE198C">
      <w:pPr>
        <w:pStyle w:val="Subtitle"/>
        <w:jc w:val="both"/>
        <w:rPr>
          <w:szCs w:val="36"/>
        </w:rPr>
        <w:sectPr w:rsidR="00573387" w:rsidRPr="00CE198C" w:rsidSect="007A2405">
          <w:footnotePr>
            <w:numRestart w:val="eachSect"/>
          </w:footnotePr>
          <w:pgSz w:w="12240" w:h="15840" w:code="1"/>
          <w:pgMar w:top="1440" w:right="1440" w:bottom="1440" w:left="1800" w:header="720" w:footer="720" w:gutter="0"/>
          <w:cols w:space="720"/>
          <w:titlePg/>
          <w:docGrid w:linePitch="326"/>
        </w:sectPr>
      </w:pPr>
    </w:p>
    <w:p w14:paraId="66826BBD" w14:textId="77777777" w:rsidR="007B586E" w:rsidRPr="00CE198C" w:rsidRDefault="007B586E" w:rsidP="00CE198C">
      <w:pPr>
        <w:pStyle w:val="Subtitle"/>
        <w:jc w:val="both"/>
      </w:pPr>
      <w:bookmarkStart w:id="1245" w:name="_Toc87070118"/>
      <w:bookmarkStart w:id="1246" w:name="_Toc25317553"/>
      <w:r w:rsidRPr="00CE198C">
        <w:lastRenderedPageBreak/>
        <w:t>Section I</w:t>
      </w:r>
      <w:r w:rsidR="001A418F" w:rsidRPr="00CE198C">
        <w:t>X</w:t>
      </w:r>
      <w:r w:rsidR="0018241D" w:rsidRPr="00CE198C">
        <w:t xml:space="preserve"> -</w:t>
      </w:r>
      <w:r w:rsidR="00BF7F9C" w:rsidRPr="00CE198C">
        <w:t xml:space="preserve"> </w:t>
      </w:r>
      <w:r w:rsidRPr="00CE198C">
        <w:rPr>
          <w:iCs/>
        </w:rPr>
        <w:t xml:space="preserve">Particular </w:t>
      </w:r>
      <w:r w:rsidRPr="00CE198C">
        <w:t>Conditions of Contract</w:t>
      </w:r>
      <w:bookmarkEnd w:id="1245"/>
      <w:bookmarkEnd w:id="1246"/>
    </w:p>
    <w:p w14:paraId="346C147E" w14:textId="77777777" w:rsidR="007B586E" w:rsidRPr="00CE198C" w:rsidRDefault="007B586E" w:rsidP="00CE198C">
      <w:pPr>
        <w:jc w:val="both"/>
      </w:pPr>
    </w:p>
    <w:p w14:paraId="315AEFA7" w14:textId="77777777" w:rsidR="007B586E" w:rsidRPr="00CE198C" w:rsidRDefault="007B586E" w:rsidP="00CE198C">
      <w:pPr>
        <w:jc w:val="both"/>
      </w:pPr>
      <w:r w:rsidRPr="00CE198C">
        <w:rPr>
          <w:i/>
        </w:rPr>
        <w:t xml:space="preserve">Except where otherwise </w:t>
      </w:r>
      <w:r w:rsidR="005F0029" w:rsidRPr="00CE198C">
        <w:rPr>
          <w:i/>
        </w:rPr>
        <w:t>specified</w:t>
      </w:r>
      <w:r w:rsidRPr="00CE198C">
        <w:rPr>
          <w:i/>
        </w:rPr>
        <w:t>, all</w:t>
      </w:r>
      <w:r w:rsidR="004509D8" w:rsidRPr="00CE198C">
        <w:rPr>
          <w:i/>
        </w:rPr>
        <w:t xml:space="preserve"> Particular Conditions of Contract </w:t>
      </w:r>
      <w:r w:rsidRPr="00CE198C">
        <w:rPr>
          <w:i/>
        </w:rPr>
        <w:t xml:space="preserve">should be filled in by the </w:t>
      </w:r>
      <w:r w:rsidR="00283744" w:rsidRPr="00CE198C">
        <w:rPr>
          <w:i/>
        </w:rPr>
        <w:t>Employer</w:t>
      </w:r>
      <w:r w:rsidRPr="00CE198C">
        <w:rPr>
          <w:i/>
        </w:rPr>
        <w:t xml:space="preserve"> prior to issuance of the </w:t>
      </w:r>
      <w:r w:rsidR="004509D8" w:rsidRPr="00CE198C">
        <w:rPr>
          <w:i/>
        </w:rPr>
        <w:t>bidding document</w:t>
      </w:r>
      <w:r w:rsidRPr="00CE198C">
        <w:rPr>
          <w:i/>
        </w:rPr>
        <w:t xml:space="preserve">.  Schedules and reports to be provided by the </w:t>
      </w:r>
      <w:r w:rsidR="00283744" w:rsidRPr="00CE198C">
        <w:rPr>
          <w:i/>
        </w:rPr>
        <w:t>Employer</w:t>
      </w:r>
      <w:r w:rsidRPr="00CE198C">
        <w:rPr>
          <w:i/>
        </w:rPr>
        <w:t xml:space="preserve"> should be annexed.</w:t>
      </w:r>
    </w:p>
    <w:p w14:paraId="08A8B742" w14:textId="77777777" w:rsidR="007B586E" w:rsidRPr="00CE198C" w:rsidRDefault="007B586E" w:rsidP="00CE198C">
      <w:pPr>
        <w:jc w:val="both"/>
      </w:pPr>
    </w:p>
    <w:tbl>
      <w:tblPr>
        <w:tblW w:w="10915" w:type="dxa"/>
        <w:tblInd w:w="-1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9072"/>
      </w:tblGrid>
      <w:tr w:rsidR="007B586E" w:rsidRPr="00CE198C" w14:paraId="308F267B"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4B8B0D6F" w14:textId="77777777" w:rsidR="007B586E" w:rsidRPr="00CE198C" w:rsidRDefault="007B586E" w:rsidP="00CE198C">
            <w:pPr>
              <w:tabs>
                <w:tab w:val="left" w:pos="556"/>
              </w:tabs>
              <w:spacing w:before="120" w:after="200"/>
              <w:ind w:left="562" w:right="-72" w:hanging="562"/>
              <w:jc w:val="both"/>
              <w:rPr>
                <w:b/>
                <w:sz w:val="28"/>
              </w:rPr>
            </w:pPr>
            <w:r w:rsidRPr="00CE198C">
              <w:rPr>
                <w:b/>
                <w:sz w:val="28"/>
              </w:rPr>
              <w:t>A. General</w:t>
            </w:r>
          </w:p>
        </w:tc>
      </w:tr>
      <w:tr w:rsidR="007B586E" w:rsidRPr="00CE198C" w14:paraId="6DB2ADC0" w14:textId="77777777" w:rsidTr="000C574F">
        <w:tc>
          <w:tcPr>
            <w:tcW w:w="1843" w:type="dxa"/>
            <w:tcBorders>
              <w:top w:val="single" w:sz="6" w:space="0" w:color="auto"/>
              <w:left w:val="single" w:sz="6" w:space="0" w:color="auto"/>
              <w:bottom w:val="single" w:sz="6" w:space="0" w:color="auto"/>
              <w:right w:val="single" w:sz="6" w:space="0" w:color="auto"/>
            </w:tcBorders>
          </w:tcPr>
          <w:p w14:paraId="7EC3F746" w14:textId="77777777" w:rsidR="007B586E" w:rsidRPr="00CE198C" w:rsidRDefault="007B586E" w:rsidP="00CE198C">
            <w:pPr>
              <w:jc w:val="both"/>
              <w:rPr>
                <w:b/>
              </w:rPr>
            </w:pPr>
            <w:r w:rsidRPr="00CE198C">
              <w:rPr>
                <w:b/>
              </w:rPr>
              <w:t>GCC 1.1 (d)</w:t>
            </w:r>
          </w:p>
        </w:tc>
        <w:tc>
          <w:tcPr>
            <w:tcW w:w="9072" w:type="dxa"/>
            <w:tcBorders>
              <w:top w:val="single" w:sz="6" w:space="0" w:color="auto"/>
              <w:left w:val="single" w:sz="6" w:space="0" w:color="auto"/>
              <w:bottom w:val="single" w:sz="6" w:space="0" w:color="auto"/>
              <w:right w:val="single" w:sz="6" w:space="0" w:color="auto"/>
            </w:tcBorders>
          </w:tcPr>
          <w:p w14:paraId="3EF23A48" w14:textId="2D2676A2" w:rsidR="007B586E" w:rsidRPr="00CE198C" w:rsidRDefault="007B586E" w:rsidP="00CE198C">
            <w:pPr>
              <w:spacing w:after="200"/>
              <w:ind w:right="2"/>
              <w:jc w:val="both"/>
            </w:pPr>
            <w:r w:rsidRPr="00CE198C">
              <w:t>The financing institution is</w:t>
            </w:r>
            <w:r w:rsidR="00C2797A" w:rsidRPr="00CE198C">
              <w:t xml:space="preserve"> the </w:t>
            </w:r>
            <w:r w:rsidR="00C2797A" w:rsidRPr="00CE198C">
              <w:rPr>
                <w:b/>
                <w:bCs/>
              </w:rPr>
              <w:t>World Bank</w:t>
            </w:r>
          </w:p>
        </w:tc>
      </w:tr>
      <w:tr w:rsidR="007B586E" w:rsidRPr="00CE198C" w14:paraId="233C8B5A" w14:textId="77777777" w:rsidTr="000C574F">
        <w:tc>
          <w:tcPr>
            <w:tcW w:w="1843" w:type="dxa"/>
            <w:tcBorders>
              <w:top w:val="single" w:sz="6" w:space="0" w:color="auto"/>
              <w:left w:val="single" w:sz="6" w:space="0" w:color="auto"/>
              <w:bottom w:val="single" w:sz="6" w:space="0" w:color="auto"/>
              <w:right w:val="single" w:sz="6" w:space="0" w:color="auto"/>
            </w:tcBorders>
          </w:tcPr>
          <w:p w14:paraId="7AC09788" w14:textId="77777777" w:rsidR="007B586E" w:rsidRPr="00CE198C" w:rsidRDefault="007B586E" w:rsidP="00CE198C">
            <w:pPr>
              <w:jc w:val="both"/>
              <w:rPr>
                <w:b/>
              </w:rPr>
            </w:pPr>
            <w:r w:rsidRPr="00CE198C">
              <w:rPr>
                <w:b/>
              </w:rPr>
              <w:t>GCC 1.1 (</w:t>
            </w:r>
            <w:r w:rsidR="000E10A0" w:rsidRPr="00CE198C">
              <w:rPr>
                <w:b/>
              </w:rPr>
              <w:t>r</w:t>
            </w:r>
            <w:r w:rsidRPr="00CE198C">
              <w:rPr>
                <w:b/>
              </w:rPr>
              <w:t>)</w:t>
            </w:r>
          </w:p>
        </w:tc>
        <w:tc>
          <w:tcPr>
            <w:tcW w:w="9072" w:type="dxa"/>
            <w:tcBorders>
              <w:top w:val="single" w:sz="6" w:space="0" w:color="auto"/>
              <w:left w:val="single" w:sz="6" w:space="0" w:color="auto"/>
              <w:bottom w:val="single" w:sz="6" w:space="0" w:color="auto"/>
              <w:right w:val="single" w:sz="6" w:space="0" w:color="auto"/>
            </w:tcBorders>
          </w:tcPr>
          <w:p w14:paraId="54BCB5FF" w14:textId="3C25D14C" w:rsidR="00C2797A" w:rsidRPr="000526C2" w:rsidRDefault="007B586E" w:rsidP="00CE198C">
            <w:pPr>
              <w:ind w:right="2"/>
              <w:jc w:val="both"/>
              <w:rPr>
                <w:b/>
                <w:bCs/>
                <w:color w:val="000000" w:themeColor="text1"/>
                <w:highlight w:val="yellow"/>
              </w:rPr>
            </w:pPr>
            <w:bookmarkStart w:id="1247" w:name="_Hlk197430480"/>
            <w:r w:rsidRPr="00CE198C">
              <w:t xml:space="preserve">The </w:t>
            </w:r>
            <w:r w:rsidR="00283744" w:rsidRPr="00CE198C">
              <w:t>Employer</w:t>
            </w:r>
            <w:r w:rsidRPr="00CE198C">
              <w:t xml:space="preserve"> is </w:t>
            </w:r>
            <w:r w:rsidR="00F3084D" w:rsidRPr="00CE198C">
              <w:t>the:</w:t>
            </w:r>
            <w:r w:rsidR="00F3084D" w:rsidRPr="00CE198C">
              <w:tab/>
            </w:r>
            <w:r w:rsidR="00F3084D" w:rsidRPr="00CE198C">
              <w:tab/>
            </w:r>
            <w:r w:rsidR="00027A69" w:rsidRPr="000526C2">
              <w:rPr>
                <w:b/>
                <w:bCs/>
                <w:color w:val="000000" w:themeColor="text1"/>
                <w:highlight w:val="yellow"/>
              </w:rPr>
              <w:t>Nor</w:t>
            </w:r>
            <w:r w:rsidR="00C2797A" w:rsidRPr="000526C2">
              <w:rPr>
                <w:b/>
                <w:bCs/>
                <w:color w:val="000000" w:themeColor="text1"/>
                <w:highlight w:val="yellow"/>
              </w:rPr>
              <w:t>th-West</w:t>
            </w:r>
            <w:r w:rsidR="00C2797A" w:rsidRPr="000526C2">
              <w:rPr>
                <w:highlight w:val="yellow"/>
              </w:rPr>
              <w:t xml:space="preserve"> </w:t>
            </w:r>
            <w:r w:rsidR="00C2797A" w:rsidRPr="000526C2">
              <w:rPr>
                <w:b/>
                <w:bCs/>
                <w:color w:val="000000" w:themeColor="text1"/>
                <w:highlight w:val="yellow"/>
              </w:rPr>
              <w:t xml:space="preserve">Regional </w:t>
            </w:r>
            <w:proofErr w:type="spellStart"/>
            <w:r w:rsidR="00471D7D" w:rsidRPr="000526C2">
              <w:rPr>
                <w:b/>
                <w:bCs/>
                <w:color w:val="000000" w:themeColor="text1"/>
                <w:highlight w:val="yellow"/>
              </w:rPr>
              <w:t>Asembly</w:t>
            </w:r>
            <w:proofErr w:type="spellEnd"/>
          </w:p>
          <w:p w14:paraId="587AEC78" w14:textId="2DBA7C99" w:rsidR="00B82C84" w:rsidRPr="000526C2" w:rsidRDefault="00B82C84" w:rsidP="00CE198C">
            <w:pPr>
              <w:ind w:right="2"/>
              <w:jc w:val="both"/>
              <w:rPr>
                <w:b/>
                <w:bCs/>
                <w:highlight w:val="yellow"/>
              </w:rPr>
            </w:pPr>
            <w:r w:rsidRPr="000526C2">
              <w:rPr>
                <w:color w:val="000000" w:themeColor="text1"/>
                <w:highlight w:val="yellow"/>
              </w:rPr>
              <w:t>Represented by</w:t>
            </w:r>
            <w:r w:rsidR="00F3084D" w:rsidRPr="000526C2">
              <w:rPr>
                <w:color w:val="000000" w:themeColor="text1"/>
                <w:highlight w:val="yellow"/>
              </w:rPr>
              <w:t>:</w:t>
            </w:r>
            <w:r w:rsidRPr="000526C2">
              <w:rPr>
                <w:b/>
                <w:bCs/>
                <w:color w:val="000000" w:themeColor="text1"/>
                <w:highlight w:val="yellow"/>
              </w:rPr>
              <w:t xml:space="preserve"> </w:t>
            </w:r>
            <w:r w:rsidR="00F3084D" w:rsidRPr="000526C2">
              <w:rPr>
                <w:b/>
                <w:bCs/>
                <w:color w:val="000000" w:themeColor="text1"/>
                <w:highlight w:val="yellow"/>
              </w:rPr>
              <w:tab/>
            </w:r>
            <w:r w:rsidR="00F3084D" w:rsidRPr="000526C2">
              <w:rPr>
                <w:b/>
                <w:bCs/>
                <w:color w:val="000000" w:themeColor="text1"/>
                <w:highlight w:val="yellow"/>
              </w:rPr>
              <w:tab/>
            </w:r>
            <w:r w:rsidR="00A161FC">
              <w:rPr>
                <w:b/>
                <w:bCs/>
                <w:highlight w:val="yellow"/>
              </w:rPr>
              <w:t xml:space="preserve">Prof. </w:t>
            </w:r>
            <w:proofErr w:type="spellStart"/>
            <w:r w:rsidR="00A161FC">
              <w:rPr>
                <w:b/>
                <w:bCs/>
                <w:highlight w:val="yellow"/>
              </w:rPr>
              <w:t>Fru</w:t>
            </w:r>
            <w:proofErr w:type="spellEnd"/>
            <w:r w:rsidR="00A161FC">
              <w:rPr>
                <w:b/>
                <w:bCs/>
                <w:highlight w:val="yellow"/>
              </w:rPr>
              <w:t xml:space="preserve"> </w:t>
            </w:r>
            <w:proofErr w:type="spellStart"/>
            <w:r w:rsidR="00A161FC">
              <w:rPr>
                <w:b/>
                <w:bCs/>
                <w:highlight w:val="yellow"/>
              </w:rPr>
              <w:t>Fobuzshi</w:t>
            </w:r>
            <w:proofErr w:type="spellEnd"/>
            <w:r w:rsidR="00A161FC">
              <w:rPr>
                <w:b/>
                <w:bCs/>
                <w:highlight w:val="yellow"/>
              </w:rPr>
              <w:t xml:space="preserve"> </w:t>
            </w:r>
            <w:proofErr w:type="spellStart"/>
            <w:r w:rsidR="00A161FC">
              <w:rPr>
                <w:b/>
                <w:bCs/>
                <w:highlight w:val="yellow"/>
              </w:rPr>
              <w:t>Angwafo</w:t>
            </w:r>
            <w:proofErr w:type="spellEnd"/>
            <w:r w:rsidR="00A161FC">
              <w:rPr>
                <w:b/>
                <w:bCs/>
                <w:highlight w:val="yellow"/>
              </w:rPr>
              <w:t xml:space="preserve"> III</w:t>
            </w:r>
          </w:p>
          <w:p w14:paraId="7C33E814" w14:textId="00C4F52B" w:rsidR="00B82C84" w:rsidRPr="000526C2" w:rsidRDefault="00B82C84" w:rsidP="00CE198C">
            <w:pPr>
              <w:ind w:right="2"/>
              <w:jc w:val="both"/>
              <w:rPr>
                <w:color w:val="000000" w:themeColor="text1"/>
                <w:highlight w:val="yellow"/>
              </w:rPr>
            </w:pPr>
            <w:r w:rsidRPr="000526C2">
              <w:rPr>
                <w:highlight w:val="yellow"/>
              </w:rPr>
              <w:t xml:space="preserve">Title /Position: </w:t>
            </w:r>
            <w:r w:rsidR="00F3084D" w:rsidRPr="000526C2">
              <w:rPr>
                <w:highlight w:val="yellow"/>
              </w:rPr>
              <w:tab/>
            </w:r>
            <w:r w:rsidR="00F3084D" w:rsidRPr="000526C2">
              <w:rPr>
                <w:highlight w:val="yellow"/>
              </w:rPr>
              <w:tab/>
            </w:r>
            <w:r w:rsidR="00BE37B3">
              <w:rPr>
                <w:b/>
                <w:bCs/>
                <w:highlight w:val="yellow"/>
              </w:rPr>
              <w:t>The President of the Nor</w:t>
            </w:r>
            <w:r w:rsidRPr="000526C2">
              <w:rPr>
                <w:b/>
                <w:bCs/>
                <w:highlight w:val="yellow"/>
              </w:rPr>
              <w:t xml:space="preserve">th-West Regional </w:t>
            </w:r>
            <w:r w:rsidR="00471D7D" w:rsidRPr="000526C2">
              <w:rPr>
                <w:b/>
                <w:bCs/>
                <w:highlight w:val="yellow"/>
              </w:rPr>
              <w:t>Assembly</w:t>
            </w:r>
          </w:p>
          <w:p w14:paraId="669EE3D5" w14:textId="664AD135" w:rsidR="00C2797A" w:rsidRPr="000526C2" w:rsidRDefault="00C2797A" w:rsidP="00CE198C">
            <w:pPr>
              <w:spacing w:before="80"/>
              <w:jc w:val="both"/>
              <w:rPr>
                <w:color w:val="000000" w:themeColor="text1"/>
                <w:highlight w:val="yellow"/>
              </w:rPr>
            </w:pPr>
            <w:r w:rsidRPr="000526C2">
              <w:rPr>
                <w:color w:val="000000" w:themeColor="text1"/>
                <w:highlight w:val="yellow"/>
              </w:rPr>
              <w:t xml:space="preserve">City: </w:t>
            </w:r>
            <w:r w:rsidR="00F3084D" w:rsidRPr="000526C2">
              <w:rPr>
                <w:color w:val="000000" w:themeColor="text1"/>
                <w:highlight w:val="yellow"/>
              </w:rPr>
              <w:tab/>
            </w:r>
            <w:r w:rsidR="00F3084D" w:rsidRPr="000526C2">
              <w:rPr>
                <w:color w:val="000000" w:themeColor="text1"/>
                <w:highlight w:val="yellow"/>
              </w:rPr>
              <w:tab/>
            </w:r>
            <w:r w:rsidR="00F3084D" w:rsidRPr="000526C2">
              <w:rPr>
                <w:color w:val="000000" w:themeColor="text1"/>
                <w:highlight w:val="yellow"/>
              </w:rPr>
              <w:tab/>
            </w:r>
            <w:r w:rsidR="00F3084D" w:rsidRPr="000526C2">
              <w:rPr>
                <w:color w:val="000000" w:themeColor="text1"/>
                <w:highlight w:val="yellow"/>
              </w:rPr>
              <w:tab/>
            </w:r>
            <w:r w:rsidR="000526C2" w:rsidRPr="000526C2">
              <w:rPr>
                <w:b/>
                <w:bCs/>
                <w:color w:val="000000" w:themeColor="text1"/>
                <w:highlight w:val="yellow"/>
              </w:rPr>
              <w:t>Bamenda</w:t>
            </w:r>
            <w:r w:rsidR="00F3084D" w:rsidRPr="000526C2">
              <w:rPr>
                <w:b/>
                <w:bCs/>
                <w:color w:val="000000" w:themeColor="text1"/>
                <w:highlight w:val="yellow"/>
              </w:rPr>
              <w:t>,</w:t>
            </w:r>
            <w:r w:rsidR="00F3084D" w:rsidRPr="000526C2">
              <w:rPr>
                <w:highlight w:val="yellow"/>
              </w:rPr>
              <w:t xml:space="preserve"> </w:t>
            </w:r>
          </w:p>
          <w:p w14:paraId="7897474E" w14:textId="52311094" w:rsidR="00C2797A" w:rsidRPr="000526C2" w:rsidRDefault="00C2797A" w:rsidP="00CE198C">
            <w:pPr>
              <w:spacing w:before="80"/>
              <w:jc w:val="both"/>
              <w:rPr>
                <w:color w:val="000000" w:themeColor="text1"/>
                <w:highlight w:val="yellow"/>
              </w:rPr>
            </w:pPr>
            <w:r w:rsidRPr="000526C2">
              <w:rPr>
                <w:color w:val="000000" w:themeColor="text1"/>
                <w:highlight w:val="yellow"/>
              </w:rPr>
              <w:t xml:space="preserve">Country: </w:t>
            </w:r>
            <w:r w:rsidR="00F3084D" w:rsidRPr="000526C2">
              <w:rPr>
                <w:color w:val="000000" w:themeColor="text1"/>
                <w:highlight w:val="yellow"/>
              </w:rPr>
              <w:tab/>
            </w:r>
            <w:r w:rsidR="00F3084D" w:rsidRPr="000526C2">
              <w:rPr>
                <w:color w:val="000000" w:themeColor="text1"/>
                <w:highlight w:val="yellow"/>
              </w:rPr>
              <w:tab/>
            </w:r>
            <w:r w:rsidR="00F3084D" w:rsidRPr="000526C2">
              <w:rPr>
                <w:color w:val="000000" w:themeColor="text1"/>
                <w:highlight w:val="yellow"/>
              </w:rPr>
              <w:tab/>
            </w:r>
            <w:r w:rsidRPr="000526C2">
              <w:rPr>
                <w:b/>
                <w:bCs/>
                <w:color w:val="000000" w:themeColor="text1"/>
                <w:highlight w:val="yellow"/>
              </w:rPr>
              <w:t>Cameroon</w:t>
            </w:r>
          </w:p>
          <w:p w14:paraId="5E976EE0" w14:textId="6FC52E64" w:rsidR="00C2797A" w:rsidRPr="000526C2" w:rsidRDefault="00C2797A" w:rsidP="00CE198C">
            <w:pPr>
              <w:spacing w:before="80"/>
              <w:jc w:val="both"/>
              <w:rPr>
                <w:color w:val="000000" w:themeColor="text1"/>
                <w:highlight w:val="yellow"/>
              </w:rPr>
            </w:pPr>
            <w:r w:rsidRPr="000526C2">
              <w:rPr>
                <w:color w:val="000000" w:themeColor="text1"/>
                <w:highlight w:val="yellow"/>
              </w:rPr>
              <w:t>Telephone</w:t>
            </w:r>
            <w:proofErr w:type="gramStart"/>
            <w:r w:rsidRPr="000526C2">
              <w:rPr>
                <w:color w:val="000000" w:themeColor="text1"/>
                <w:highlight w:val="yellow"/>
              </w:rPr>
              <w:t xml:space="preserve">: </w:t>
            </w:r>
            <w:r w:rsidR="00F3084D" w:rsidRPr="000526C2">
              <w:rPr>
                <w:color w:val="000000" w:themeColor="text1"/>
                <w:highlight w:val="yellow"/>
              </w:rPr>
              <w:tab/>
            </w:r>
            <w:r w:rsidR="00F3084D" w:rsidRPr="000526C2">
              <w:rPr>
                <w:color w:val="000000" w:themeColor="text1"/>
                <w:highlight w:val="yellow"/>
              </w:rPr>
              <w:tab/>
            </w:r>
            <w:r w:rsidR="00F3084D" w:rsidRPr="000526C2">
              <w:rPr>
                <w:color w:val="000000" w:themeColor="text1"/>
                <w:highlight w:val="yellow"/>
              </w:rPr>
              <w:tab/>
            </w:r>
            <w:r w:rsidR="0045537E">
              <w:rPr>
                <w:b/>
                <w:bCs/>
                <w:color w:val="000000" w:themeColor="text1"/>
                <w:highlight w:val="yellow"/>
              </w:rPr>
              <w:t>……………………………….</w:t>
            </w:r>
            <w:proofErr w:type="gramEnd"/>
          </w:p>
          <w:p w14:paraId="5407336E" w14:textId="092214F0" w:rsidR="00C2797A" w:rsidRPr="000526C2" w:rsidRDefault="00C2797A" w:rsidP="00CE198C">
            <w:pPr>
              <w:ind w:right="2"/>
              <w:jc w:val="both"/>
              <w:rPr>
                <w:color w:val="000000" w:themeColor="text1"/>
                <w:highlight w:val="yellow"/>
              </w:rPr>
            </w:pPr>
            <w:r w:rsidRPr="000526C2">
              <w:rPr>
                <w:color w:val="000000" w:themeColor="text1"/>
                <w:highlight w:val="yellow"/>
              </w:rPr>
              <w:t xml:space="preserve">Electronic mail address: </w:t>
            </w:r>
            <w:r w:rsidR="00F3084D" w:rsidRPr="000526C2">
              <w:rPr>
                <w:color w:val="000000" w:themeColor="text1"/>
                <w:highlight w:val="yellow"/>
              </w:rPr>
              <w:tab/>
            </w:r>
            <w:bookmarkEnd w:id="1247"/>
            <w:r w:rsidR="00A161FC">
              <w:rPr>
                <w:highlight w:val="yellow"/>
              </w:rPr>
              <w:t>P-rec@nwra.cm</w:t>
            </w:r>
            <w:r w:rsidR="00F3084D" w:rsidRPr="000526C2">
              <w:rPr>
                <w:b/>
                <w:bCs/>
                <w:color w:val="000000" w:themeColor="text1"/>
                <w:highlight w:val="yellow"/>
              </w:rPr>
              <w:t xml:space="preserve"> </w:t>
            </w:r>
          </w:p>
          <w:p w14:paraId="7A74FACE" w14:textId="6F2AAF9B" w:rsidR="00B82C84" w:rsidRPr="000526C2" w:rsidRDefault="00B82C84" w:rsidP="00CE198C">
            <w:pPr>
              <w:ind w:right="2"/>
              <w:jc w:val="both"/>
              <w:rPr>
                <w:color w:val="000000" w:themeColor="text1"/>
                <w:highlight w:val="yellow"/>
              </w:rPr>
            </w:pPr>
            <w:r w:rsidRPr="000526C2">
              <w:rPr>
                <w:color w:val="000000" w:themeColor="text1"/>
                <w:highlight w:val="yellow"/>
              </w:rPr>
              <w:t xml:space="preserve">External </w:t>
            </w:r>
            <w:r w:rsidR="006A4D58" w:rsidRPr="000526C2">
              <w:rPr>
                <w:color w:val="000000" w:themeColor="text1"/>
                <w:highlight w:val="yellow"/>
              </w:rPr>
              <w:t>audit organization</w:t>
            </w:r>
            <w:r w:rsidRPr="000526C2">
              <w:rPr>
                <w:color w:val="000000" w:themeColor="text1"/>
                <w:highlight w:val="yellow"/>
              </w:rPr>
              <w:t xml:space="preserve">: </w:t>
            </w:r>
            <w:r w:rsidR="00F3084D" w:rsidRPr="000526C2">
              <w:rPr>
                <w:color w:val="000000" w:themeColor="text1"/>
                <w:highlight w:val="yellow"/>
              </w:rPr>
              <w:tab/>
            </w:r>
            <w:r w:rsidRPr="000526C2">
              <w:rPr>
                <w:b/>
                <w:bCs/>
                <w:color w:val="000000" w:themeColor="text1"/>
                <w:highlight w:val="yellow"/>
              </w:rPr>
              <w:t>MINMAP</w:t>
            </w:r>
          </w:p>
          <w:p w14:paraId="4982351E" w14:textId="1FE7C236" w:rsidR="00B82C84" w:rsidRPr="00CE198C" w:rsidRDefault="006A4D58" w:rsidP="00CE198C">
            <w:pPr>
              <w:ind w:right="2"/>
              <w:jc w:val="both"/>
              <w:rPr>
                <w:b/>
                <w:bCs/>
                <w:color w:val="000000" w:themeColor="text1"/>
              </w:rPr>
            </w:pPr>
            <w:r w:rsidRPr="000526C2">
              <w:rPr>
                <w:color w:val="000000" w:themeColor="text1"/>
                <w:highlight w:val="yellow"/>
              </w:rPr>
              <w:t>Project Manager</w:t>
            </w:r>
            <w:r w:rsidR="00B82C84" w:rsidRPr="000526C2">
              <w:rPr>
                <w:color w:val="000000" w:themeColor="text1"/>
                <w:highlight w:val="yellow"/>
              </w:rPr>
              <w:t>:</w:t>
            </w:r>
            <w:r w:rsidRPr="000526C2">
              <w:rPr>
                <w:color w:val="000000" w:themeColor="text1"/>
                <w:highlight w:val="yellow"/>
              </w:rPr>
              <w:t xml:space="preserve"> </w:t>
            </w:r>
            <w:r w:rsidR="00F3084D" w:rsidRPr="000526C2">
              <w:rPr>
                <w:color w:val="000000" w:themeColor="text1"/>
                <w:highlight w:val="yellow"/>
              </w:rPr>
              <w:tab/>
            </w:r>
            <w:r w:rsidR="00F3084D" w:rsidRPr="000526C2">
              <w:rPr>
                <w:color w:val="000000" w:themeColor="text1"/>
                <w:highlight w:val="yellow"/>
              </w:rPr>
              <w:tab/>
            </w:r>
            <w:r w:rsidRPr="000526C2">
              <w:rPr>
                <w:b/>
                <w:bCs/>
                <w:color w:val="000000" w:themeColor="text1"/>
                <w:highlight w:val="yellow"/>
              </w:rPr>
              <w:t xml:space="preserve">The </w:t>
            </w:r>
            <w:r w:rsidRPr="006825D5">
              <w:rPr>
                <w:b/>
                <w:bCs/>
                <w:color w:val="000000" w:themeColor="text1"/>
                <w:highlight w:val="yellow"/>
              </w:rPr>
              <w:t>consultant recruited for this purpose</w:t>
            </w:r>
          </w:p>
        </w:tc>
      </w:tr>
      <w:tr w:rsidR="007B586E" w:rsidRPr="00CE198C" w14:paraId="1C275627" w14:textId="77777777" w:rsidTr="000C574F">
        <w:tc>
          <w:tcPr>
            <w:tcW w:w="1843" w:type="dxa"/>
            <w:tcBorders>
              <w:top w:val="single" w:sz="6" w:space="0" w:color="auto"/>
              <w:left w:val="single" w:sz="6" w:space="0" w:color="auto"/>
              <w:bottom w:val="single" w:sz="6" w:space="0" w:color="auto"/>
              <w:right w:val="single" w:sz="6" w:space="0" w:color="auto"/>
            </w:tcBorders>
          </w:tcPr>
          <w:p w14:paraId="64BAD229" w14:textId="77777777" w:rsidR="007B586E" w:rsidRPr="00CE198C" w:rsidRDefault="007B586E" w:rsidP="00CE198C">
            <w:pPr>
              <w:jc w:val="both"/>
              <w:rPr>
                <w:b/>
              </w:rPr>
            </w:pPr>
            <w:r w:rsidRPr="00CE198C">
              <w:rPr>
                <w:b/>
              </w:rPr>
              <w:t>GCC 1.1 (v)</w:t>
            </w:r>
          </w:p>
        </w:tc>
        <w:tc>
          <w:tcPr>
            <w:tcW w:w="9072" w:type="dxa"/>
            <w:tcBorders>
              <w:top w:val="single" w:sz="6" w:space="0" w:color="auto"/>
              <w:left w:val="single" w:sz="6" w:space="0" w:color="auto"/>
              <w:bottom w:val="single" w:sz="6" w:space="0" w:color="auto"/>
              <w:right w:val="single" w:sz="6" w:space="0" w:color="auto"/>
            </w:tcBorders>
          </w:tcPr>
          <w:p w14:paraId="7802BD5B" w14:textId="751E2CDF" w:rsidR="007B586E" w:rsidRPr="00CE198C" w:rsidRDefault="007B586E" w:rsidP="00A161FC">
            <w:pPr>
              <w:spacing w:after="200"/>
              <w:ind w:right="2"/>
              <w:jc w:val="both"/>
            </w:pPr>
            <w:r w:rsidRPr="00CE198C">
              <w:t xml:space="preserve">The Intended Completion Date for the whole of the Works shall be </w:t>
            </w:r>
            <w:r w:rsidR="00553953">
              <w:rPr>
                <w:b/>
                <w:bCs/>
                <w:color w:val="FF0000"/>
              </w:rPr>
              <w:t>four (04) months</w:t>
            </w:r>
            <w:r w:rsidR="005B7EAD" w:rsidRPr="00A161FC">
              <w:rPr>
                <w:b/>
                <w:bCs/>
                <w:color w:val="FF0000"/>
              </w:rPr>
              <w:t xml:space="preserve"> from notification of the service order to start work.</w:t>
            </w:r>
          </w:p>
        </w:tc>
      </w:tr>
      <w:tr w:rsidR="007B586E" w:rsidRPr="00CE198C" w14:paraId="375ED591" w14:textId="77777777" w:rsidTr="000C574F">
        <w:tc>
          <w:tcPr>
            <w:tcW w:w="1843" w:type="dxa"/>
            <w:tcBorders>
              <w:top w:val="single" w:sz="6" w:space="0" w:color="auto"/>
              <w:left w:val="single" w:sz="6" w:space="0" w:color="auto"/>
              <w:bottom w:val="single" w:sz="6" w:space="0" w:color="auto"/>
              <w:right w:val="single" w:sz="6" w:space="0" w:color="auto"/>
            </w:tcBorders>
          </w:tcPr>
          <w:p w14:paraId="2C20E704" w14:textId="77777777" w:rsidR="007B586E" w:rsidRPr="00CE198C" w:rsidRDefault="007B586E" w:rsidP="00CE198C">
            <w:pPr>
              <w:jc w:val="both"/>
              <w:rPr>
                <w:b/>
              </w:rPr>
            </w:pPr>
            <w:r w:rsidRPr="00CE198C">
              <w:rPr>
                <w:b/>
              </w:rPr>
              <w:t>GCC 1.1 (y)</w:t>
            </w:r>
          </w:p>
        </w:tc>
        <w:tc>
          <w:tcPr>
            <w:tcW w:w="9072" w:type="dxa"/>
            <w:tcBorders>
              <w:top w:val="single" w:sz="6" w:space="0" w:color="auto"/>
              <w:left w:val="single" w:sz="6" w:space="0" w:color="auto"/>
              <w:bottom w:val="single" w:sz="6" w:space="0" w:color="auto"/>
              <w:right w:val="single" w:sz="6" w:space="0" w:color="auto"/>
            </w:tcBorders>
          </w:tcPr>
          <w:p w14:paraId="054B5DEC" w14:textId="70F133A4" w:rsidR="007B586E" w:rsidRPr="00CE198C" w:rsidRDefault="007B586E" w:rsidP="00CE198C">
            <w:pPr>
              <w:tabs>
                <w:tab w:val="left" w:pos="556"/>
              </w:tabs>
              <w:spacing w:after="200"/>
              <w:ind w:right="2"/>
              <w:jc w:val="both"/>
            </w:pPr>
            <w:r w:rsidRPr="00CE198C">
              <w:t xml:space="preserve">The Project Manager is </w:t>
            </w:r>
            <w:r w:rsidR="006A4D58" w:rsidRPr="00CE198C">
              <w:t xml:space="preserve">the </w:t>
            </w:r>
            <w:r w:rsidR="006A4D58" w:rsidRPr="00CE198C">
              <w:rPr>
                <w:b/>
                <w:bCs/>
                <w:color w:val="000000" w:themeColor="text1"/>
              </w:rPr>
              <w:t>consultant recruited for this purpose</w:t>
            </w:r>
            <w:r w:rsidR="00E050F6" w:rsidRPr="00CE198C">
              <w:t>.</w:t>
            </w:r>
          </w:p>
        </w:tc>
      </w:tr>
      <w:tr w:rsidR="0063027C" w:rsidRPr="00CE198C" w14:paraId="1B884216" w14:textId="77777777" w:rsidTr="000C574F">
        <w:tc>
          <w:tcPr>
            <w:tcW w:w="1843" w:type="dxa"/>
            <w:tcBorders>
              <w:top w:val="single" w:sz="6" w:space="0" w:color="auto"/>
              <w:left w:val="single" w:sz="6" w:space="0" w:color="auto"/>
              <w:bottom w:val="single" w:sz="6" w:space="0" w:color="auto"/>
              <w:right w:val="single" w:sz="6" w:space="0" w:color="auto"/>
            </w:tcBorders>
          </w:tcPr>
          <w:p w14:paraId="4C33E34F" w14:textId="77777777" w:rsidR="0063027C" w:rsidRPr="00CE198C" w:rsidRDefault="0063027C" w:rsidP="00CE198C">
            <w:pPr>
              <w:jc w:val="both"/>
              <w:rPr>
                <w:b/>
              </w:rPr>
            </w:pPr>
            <w:r w:rsidRPr="00CE198C">
              <w:rPr>
                <w:b/>
              </w:rPr>
              <w:t>GCC 1.1 (aa)</w:t>
            </w:r>
          </w:p>
        </w:tc>
        <w:tc>
          <w:tcPr>
            <w:tcW w:w="9072" w:type="dxa"/>
            <w:tcBorders>
              <w:top w:val="single" w:sz="6" w:space="0" w:color="auto"/>
              <w:left w:val="single" w:sz="6" w:space="0" w:color="auto"/>
              <w:bottom w:val="single" w:sz="6" w:space="0" w:color="auto"/>
              <w:right w:val="single" w:sz="6" w:space="0" w:color="auto"/>
            </w:tcBorders>
          </w:tcPr>
          <w:p w14:paraId="7DA41A0C" w14:textId="551575DD" w:rsidR="0063027C" w:rsidRPr="00CE198C" w:rsidRDefault="0063027C" w:rsidP="00A161FC">
            <w:pPr>
              <w:spacing w:after="200"/>
              <w:ind w:right="2"/>
              <w:jc w:val="both"/>
              <w:rPr>
                <w:b/>
                <w:bCs/>
              </w:rPr>
            </w:pPr>
            <w:r w:rsidRPr="00CE198C">
              <w:rPr>
                <w:b/>
                <w:bCs/>
              </w:rPr>
              <w:t xml:space="preserve">The Site is located </w:t>
            </w:r>
            <w:r w:rsidR="002F1861">
              <w:rPr>
                <w:b/>
                <w:bCs/>
              </w:rPr>
              <w:t>in Cameroon, in the Nor</w:t>
            </w:r>
            <w:r w:rsidR="006A4D58" w:rsidRPr="00CE198C">
              <w:rPr>
                <w:b/>
                <w:bCs/>
              </w:rPr>
              <w:t>th-West Region</w:t>
            </w:r>
            <w:r w:rsidR="006A4D58" w:rsidRPr="00CE198C">
              <w:rPr>
                <w:b/>
                <w:bCs/>
                <w:noProof/>
              </w:rPr>
              <w:t>,</w:t>
            </w:r>
            <w:r w:rsidR="00E050F6" w:rsidRPr="00CE198C">
              <w:rPr>
                <w:b/>
                <w:bCs/>
                <w:noProof/>
              </w:rPr>
              <w:t xml:space="preserve"> </w:t>
            </w:r>
            <w:r w:rsidR="00A161FC">
              <w:rPr>
                <w:b/>
                <w:bCs/>
                <w:noProof/>
              </w:rPr>
              <w:t xml:space="preserve">Mezam </w:t>
            </w:r>
            <w:r w:rsidR="006A4D58" w:rsidRPr="00CE198C">
              <w:rPr>
                <w:b/>
                <w:bCs/>
                <w:noProof/>
              </w:rPr>
              <w:t>Division</w:t>
            </w:r>
            <w:r w:rsidR="00E050F6" w:rsidRPr="00CE198C">
              <w:rPr>
                <w:b/>
                <w:bCs/>
                <w:noProof/>
              </w:rPr>
              <w:t>.</w:t>
            </w:r>
          </w:p>
        </w:tc>
      </w:tr>
      <w:tr w:rsidR="0063027C" w:rsidRPr="00CE198C" w14:paraId="18F681BA" w14:textId="77777777" w:rsidTr="000C574F">
        <w:tc>
          <w:tcPr>
            <w:tcW w:w="1843" w:type="dxa"/>
            <w:tcBorders>
              <w:top w:val="single" w:sz="6" w:space="0" w:color="auto"/>
              <w:left w:val="single" w:sz="6" w:space="0" w:color="auto"/>
              <w:bottom w:val="single" w:sz="6" w:space="0" w:color="auto"/>
              <w:right w:val="single" w:sz="6" w:space="0" w:color="auto"/>
            </w:tcBorders>
          </w:tcPr>
          <w:p w14:paraId="555C060E" w14:textId="77777777" w:rsidR="0063027C" w:rsidRPr="00CE198C" w:rsidRDefault="0063027C" w:rsidP="00CE198C">
            <w:pPr>
              <w:jc w:val="both"/>
              <w:rPr>
                <w:b/>
              </w:rPr>
            </w:pPr>
            <w:r w:rsidRPr="00CE198C">
              <w:rPr>
                <w:b/>
              </w:rPr>
              <w:t>GCC 1.1 (</w:t>
            </w:r>
            <w:proofErr w:type="spellStart"/>
            <w:r w:rsidRPr="00CE198C">
              <w:rPr>
                <w:b/>
              </w:rPr>
              <w:t>dd</w:t>
            </w:r>
            <w:proofErr w:type="spellEnd"/>
            <w:r w:rsidRPr="00CE198C">
              <w:rPr>
                <w:b/>
              </w:rPr>
              <w:t>)</w:t>
            </w:r>
          </w:p>
        </w:tc>
        <w:tc>
          <w:tcPr>
            <w:tcW w:w="9072" w:type="dxa"/>
            <w:tcBorders>
              <w:top w:val="single" w:sz="6" w:space="0" w:color="auto"/>
              <w:left w:val="single" w:sz="6" w:space="0" w:color="auto"/>
              <w:bottom w:val="single" w:sz="6" w:space="0" w:color="auto"/>
              <w:right w:val="single" w:sz="6" w:space="0" w:color="auto"/>
            </w:tcBorders>
          </w:tcPr>
          <w:p w14:paraId="46612C8A" w14:textId="1E02C47C" w:rsidR="0063027C" w:rsidRPr="00CE198C" w:rsidRDefault="0063027C" w:rsidP="00CE198C">
            <w:pPr>
              <w:tabs>
                <w:tab w:val="left" w:pos="556"/>
              </w:tabs>
              <w:spacing w:after="200"/>
              <w:ind w:right="2"/>
              <w:jc w:val="both"/>
              <w:rPr>
                <w:b/>
                <w:bCs/>
              </w:rPr>
            </w:pPr>
            <w:r w:rsidRPr="00CE198C">
              <w:rPr>
                <w:b/>
                <w:bCs/>
              </w:rPr>
              <w:t xml:space="preserve">The Start Date shall be </w:t>
            </w:r>
            <w:r w:rsidR="00E050F6" w:rsidRPr="00CE198C">
              <w:rPr>
                <w:b/>
                <w:bCs/>
              </w:rPr>
              <w:t>on the notification of the start-up service order.</w:t>
            </w:r>
          </w:p>
        </w:tc>
      </w:tr>
      <w:tr w:rsidR="0063027C" w:rsidRPr="00CE198C" w14:paraId="7961F161" w14:textId="77777777" w:rsidTr="000C574F">
        <w:trPr>
          <w:trHeight w:val="1092"/>
        </w:trPr>
        <w:tc>
          <w:tcPr>
            <w:tcW w:w="1843" w:type="dxa"/>
            <w:tcBorders>
              <w:top w:val="single" w:sz="6" w:space="0" w:color="auto"/>
              <w:left w:val="single" w:sz="6" w:space="0" w:color="auto"/>
              <w:bottom w:val="single" w:sz="6" w:space="0" w:color="auto"/>
              <w:right w:val="single" w:sz="6" w:space="0" w:color="auto"/>
            </w:tcBorders>
          </w:tcPr>
          <w:p w14:paraId="43DB7D02" w14:textId="77777777" w:rsidR="0063027C" w:rsidRPr="00CE198C" w:rsidRDefault="0063027C" w:rsidP="00CE198C">
            <w:pPr>
              <w:jc w:val="both"/>
              <w:rPr>
                <w:b/>
              </w:rPr>
            </w:pPr>
            <w:r w:rsidRPr="00CE198C">
              <w:rPr>
                <w:b/>
              </w:rPr>
              <w:t>GCC 1.1 (</w:t>
            </w:r>
            <w:proofErr w:type="spellStart"/>
            <w:r w:rsidRPr="00CE198C">
              <w:rPr>
                <w:b/>
              </w:rPr>
              <w:t>hh</w:t>
            </w:r>
            <w:proofErr w:type="spellEnd"/>
            <w:r w:rsidRPr="00CE198C">
              <w:rPr>
                <w:b/>
              </w:rPr>
              <w:t>)</w:t>
            </w:r>
          </w:p>
        </w:tc>
        <w:tc>
          <w:tcPr>
            <w:tcW w:w="9072" w:type="dxa"/>
            <w:tcBorders>
              <w:top w:val="single" w:sz="6" w:space="0" w:color="auto"/>
              <w:left w:val="single" w:sz="6" w:space="0" w:color="auto"/>
              <w:bottom w:val="single" w:sz="6" w:space="0" w:color="auto"/>
              <w:right w:val="single" w:sz="6" w:space="0" w:color="auto"/>
            </w:tcBorders>
          </w:tcPr>
          <w:p w14:paraId="565797A8" w14:textId="778479E5" w:rsidR="0063027C" w:rsidRPr="00CE198C" w:rsidRDefault="0063027C" w:rsidP="00CE198C">
            <w:pPr>
              <w:spacing w:after="200"/>
              <w:ind w:right="2"/>
              <w:jc w:val="both"/>
            </w:pPr>
            <w:r w:rsidRPr="00CE198C">
              <w:t>The Works consist</w:t>
            </w:r>
            <w:r w:rsidR="002B549E" w:rsidRPr="00CE198C">
              <w:t xml:space="preserve"> of </w:t>
            </w:r>
            <w:r w:rsidR="002B2512" w:rsidRPr="002B2512">
              <w:rPr>
                <w:b/>
                <w:bCs/>
              </w:rPr>
              <w:t xml:space="preserve"> </w:t>
            </w:r>
            <w:r w:rsidR="00B10262" w:rsidRPr="00B10262">
              <w:rPr>
                <w:b/>
                <w:bCs/>
              </w:rPr>
              <w:t>P</w:t>
            </w:r>
            <w:r w:rsidR="00B10262" w:rsidRPr="00A161FC">
              <w:rPr>
                <w:b/>
                <w:bCs/>
                <w:color w:val="FF0000"/>
              </w:rPr>
              <w:t xml:space="preserve">roject for the extension of the </w:t>
            </w:r>
            <w:proofErr w:type="spellStart"/>
            <w:r w:rsidR="00B10262" w:rsidRPr="00A161FC">
              <w:rPr>
                <w:b/>
                <w:bCs/>
                <w:color w:val="FF0000"/>
              </w:rPr>
              <w:t>Mankon</w:t>
            </w:r>
            <w:proofErr w:type="spellEnd"/>
            <w:r w:rsidR="00B10262" w:rsidRPr="00A161FC">
              <w:rPr>
                <w:b/>
                <w:bCs/>
                <w:color w:val="FF0000"/>
              </w:rPr>
              <w:t xml:space="preserve"> District Hospital</w:t>
            </w:r>
          </w:p>
        </w:tc>
      </w:tr>
      <w:tr w:rsidR="0063027C" w:rsidRPr="00CE198C" w14:paraId="771196CC" w14:textId="77777777" w:rsidTr="000C574F">
        <w:tc>
          <w:tcPr>
            <w:tcW w:w="1843" w:type="dxa"/>
            <w:tcBorders>
              <w:top w:val="single" w:sz="6" w:space="0" w:color="auto"/>
              <w:left w:val="single" w:sz="6" w:space="0" w:color="auto"/>
              <w:bottom w:val="single" w:sz="6" w:space="0" w:color="auto"/>
              <w:right w:val="single" w:sz="6" w:space="0" w:color="auto"/>
            </w:tcBorders>
          </w:tcPr>
          <w:p w14:paraId="3D75FEEA" w14:textId="77777777" w:rsidR="0063027C" w:rsidRPr="00CE198C" w:rsidRDefault="0063027C" w:rsidP="00CE198C">
            <w:pPr>
              <w:jc w:val="both"/>
              <w:rPr>
                <w:b/>
              </w:rPr>
            </w:pPr>
            <w:r w:rsidRPr="00CE198C">
              <w:rPr>
                <w:b/>
              </w:rPr>
              <w:t>GCC 2.2</w:t>
            </w:r>
          </w:p>
        </w:tc>
        <w:tc>
          <w:tcPr>
            <w:tcW w:w="9072" w:type="dxa"/>
            <w:tcBorders>
              <w:top w:val="single" w:sz="6" w:space="0" w:color="auto"/>
              <w:left w:val="single" w:sz="6" w:space="0" w:color="auto"/>
              <w:bottom w:val="single" w:sz="6" w:space="0" w:color="auto"/>
              <w:right w:val="single" w:sz="6" w:space="0" w:color="auto"/>
            </w:tcBorders>
          </w:tcPr>
          <w:p w14:paraId="72C12767" w14:textId="18E8D5E3" w:rsidR="0063027C" w:rsidRPr="00CE198C" w:rsidRDefault="000C574F" w:rsidP="00CE198C">
            <w:pPr>
              <w:spacing w:after="200"/>
              <w:ind w:right="-72"/>
              <w:jc w:val="both"/>
              <w:rPr>
                <w:b/>
                <w:bCs/>
              </w:rPr>
            </w:pPr>
            <w:r w:rsidRPr="00CE198C">
              <w:t xml:space="preserve">Sectional Completions are: </w:t>
            </w:r>
            <w:r w:rsidRPr="00CE198C">
              <w:rPr>
                <w:i/>
              </w:rPr>
              <w:t>[insert nature and dates, if appropriate]</w:t>
            </w:r>
            <w:r w:rsidRPr="00CE198C">
              <w:t xml:space="preserve"> </w:t>
            </w:r>
            <w:r w:rsidRPr="00CE198C">
              <w:rPr>
                <w:b/>
                <w:bCs/>
                <w:color w:val="FF0000"/>
              </w:rPr>
              <w:t xml:space="preserve">(NOT APPLICABLE) </w:t>
            </w:r>
          </w:p>
        </w:tc>
      </w:tr>
      <w:tr w:rsidR="0063027C" w:rsidRPr="00CE198C" w14:paraId="272D5E50" w14:textId="77777777" w:rsidTr="000C574F">
        <w:tc>
          <w:tcPr>
            <w:tcW w:w="1843" w:type="dxa"/>
            <w:tcBorders>
              <w:top w:val="single" w:sz="6" w:space="0" w:color="auto"/>
              <w:left w:val="single" w:sz="6" w:space="0" w:color="auto"/>
              <w:bottom w:val="single" w:sz="6" w:space="0" w:color="auto"/>
              <w:right w:val="single" w:sz="6" w:space="0" w:color="auto"/>
            </w:tcBorders>
          </w:tcPr>
          <w:p w14:paraId="78D2FE07" w14:textId="77777777" w:rsidR="0063027C" w:rsidRPr="00CE198C" w:rsidRDefault="0063027C" w:rsidP="00CE198C">
            <w:pPr>
              <w:jc w:val="both"/>
              <w:rPr>
                <w:b/>
              </w:rPr>
            </w:pPr>
            <w:r w:rsidRPr="00CE198C">
              <w:rPr>
                <w:b/>
              </w:rPr>
              <w:t>GCC 2.3(</w:t>
            </w:r>
            <w:proofErr w:type="spellStart"/>
            <w:r w:rsidRPr="00CE198C">
              <w:rPr>
                <w:b/>
              </w:rPr>
              <w:t>i</w:t>
            </w:r>
            <w:proofErr w:type="spellEnd"/>
            <w:r w:rsidRPr="00CE198C">
              <w:rPr>
                <w:b/>
              </w:rPr>
              <w:t>)</w:t>
            </w:r>
          </w:p>
        </w:tc>
        <w:tc>
          <w:tcPr>
            <w:tcW w:w="9072" w:type="dxa"/>
            <w:tcBorders>
              <w:top w:val="single" w:sz="6" w:space="0" w:color="auto"/>
              <w:left w:val="single" w:sz="6" w:space="0" w:color="auto"/>
              <w:bottom w:val="single" w:sz="6" w:space="0" w:color="auto"/>
              <w:right w:val="single" w:sz="6" w:space="0" w:color="auto"/>
            </w:tcBorders>
          </w:tcPr>
          <w:p w14:paraId="51683E5D" w14:textId="4DA1BC05" w:rsidR="0063027C" w:rsidRPr="00CE198C" w:rsidRDefault="0063027C" w:rsidP="00CE198C">
            <w:pPr>
              <w:tabs>
                <w:tab w:val="left" w:pos="1080"/>
              </w:tabs>
              <w:suppressAutoHyphens/>
              <w:overflowPunct w:val="0"/>
              <w:autoSpaceDE w:val="0"/>
              <w:autoSpaceDN w:val="0"/>
              <w:adjustRightInd w:val="0"/>
              <w:spacing w:before="120" w:after="120"/>
              <w:ind w:right="36"/>
              <w:jc w:val="both"/>
              <w:textAlignment w:val="baseline"/>
            </w:pPr>
            <w:r w:rsidRPr="00CE198C">
              <w:t>The following documents also form part of the Contract:</w:t>
            </w:r>
            <w:r w:rsidR="00555FE0" w:rsidRPr="00CE198C">
              <w:t xml:space="preserve"> </w:t>
            </w:r>
            <w:r w:rsidR="00F17471" w:rsidRPr="00CE198C">
              <w:t>the present bidding document</w:t>
            </w:r>
            <w:r w:rsidR="00555FE0" w:rsidRPr="00CE198C">
              <w:t>, Agreement, Letter of Acceptance, Contractor’s Bid, Particular Conditions of Contract, General Conditions of Contract, including Appendices, Specifications, Drawings, Bill of Quantities,</w:t>
            </w:r>
            <w:r w:rsidR="00555FE0" w:rsidRPr="00CE198C">
              <w:rPr>
                <w:vertAlign w:val="superscript"/>
              </w:rPr>
              <w:footnoteReference w:id="37"/>
            </w:r>
            <w:r w:rsidR="00555FE0" w:rsidRPr="00CE198C">
              <w:t xml:space="preserve"> and any other document </w:t>
            </w:r>
            <w:r w:rsidR="00555FE0" w:rsidRPr="00CE198C">
              <w:rPr>
                <w:b/>
              </w:rPr>
              <w:t>listed in the PCC</w:t>
            </w:r>
            <w:r w:rsidR="00555FE0" w:rsidRPr="00CE198C">
              <w:t xml:space="preserve"> as forming part of the Contract.</w:t>
            </w:r>
          </w:p>
        </w:tc>
      </w:tr>
      <w:tr w:rsidR="0063027C" w:rsidRPr="00CE198C" w14:paraId="2E8094A6" w14:textId="77777777" w:rsidTr="000C574F">
        <w:tc>
          <w:tcPr>
            <w:tcW w:w="1843" w:type="dxa"/>
            <w:tcBorders>
              <w:top w:val="single" w:sz="6" w:space="0" w:color="auto"/>
              <w:left w:val="single" w:sz="6" w:space="0" w:color="auto"/>
              <w:bottom w:val="single" w:sz="6" w:space="0" w:color="auto"/>
              <w:right w:val="single" w:sz="6" w:space="0" w:color="auto"/>
            </w:tcBorders>
          </w:tcPr>
          <w:p w14:paraId="1287E574" w14:textId="77777777" w:rsidR="0063027C" w:rsidRPr="00CE198C" w:rsidRDefault="0063027C" w:rsidP="00CE198C">
            <w:pPr>
              <w:jc w:val="both"/>
              <w:rPr>
                <w:b/>
              </w:rPr>
            </w:pPr>
            <w:r w:rsidRPr="00CE198C">
              <w:rPr>
                <w:b/>
              </w:rPr>
              <w:t xml:space="preserve">GCC 3.1 </w:t>
            </w:r>
          </w:p>
        </w:tc>
        <w:tc>
          <w:tcPr>
            <w:tcW w:w="9072" w:type="dxa"/>
            <w:tcBorders>
              <w:top w:val="single" w:sz="6" w:space="0" w:color="auto"/>
              <w:left w:val="single" w:sz="6" w:space="0" w:color="auto"/>
              <w:bottom w:val="single" w:sz="6" w:space="0" w:color="auto"/>
              <w:right w:val="single" w:sz="6" w:space="0" w:color="auto"/>
            </w:tcBorders>
          </w:tcPr>
          <w:p w14:paraId="027A4413" w14:textId="69AE5C50" w:rsidR="0063027C" w:rsidRPr="00CE198C" w:rsidRDefault="0063027C" w:rsidP="00CE198C">
            <w:pPr>
              <w:spacing w:after="200"/>
              <w:ind w:right="-72"/>
              <w:jc w:val="both"/>
            </w:pPr>
            <w:r w:rsidRPr="00CE198C">
              <w:t xml:space="preserve">The language of the contract is </w:t>
            </w:r>
            <w:r w:rsidR="00F17471" w:rsidRPr="00CE198C">
              <w:rPr>
                <w:b/>
                <w:bCs/>
              </w:rPr>
              <w:t>English</w:t>
            </w:r>
            <w:r w:rsidRPr="00CE198C">
              <w:t xml:space="preserve"> </w:t>
            </w:r>
          </w:p>
          <w:p w14:paraId="27923178" w14:textId="1EB0E986" w:rsidR="0063027C" w:rsidRPr="00CE198C" w:rsidRDefault="0063027C" w:rsidP="00CE198C">
            <w:pPr>
              <w:tabs>
                <w:tab w:val="left" w:pos="556"/>
              </w:tabs>
              <w:spacing w:after="200"/>
              <w:ind w:left="556" w:right="-72" w:hanging="556"/>
              <w:jc w:val="both"/>
            </w:pPr>
            <w:r w:rsidRPr="00CE198C">
              <w:t xml:space="preserve">The law </w:t>
            </w:r>
            <w:r w:rsidR="007663FA" w:rsidRPr="00CE198C">
              <w:t>in force in the Republic of Cameroon</w:t>
            </w:r>
            <w:r w:rsidRPr="00CE198C">
              <w:t>.</w:t>
            </w:r>
          </w:p>
        </w:tc>
      </w:tr>
      <w:tr w:rsidR="0063027C" w:rsidRPr="00CE198C" w14:paraId="32AB76E5" w14:textId="77777777" w:rsidTr="000C574F">
        <w:tc>
          <w:tcPr>
            <w:tcW w:w="1843" w:type="dxa"/>
            <w:tcBorders>
              <w:top w:val="single" w:sz="6" w:space="0" w:color="auto"/>
              <w:left w:val="single" w:sz="6" w:space="0" w:color="auto"/>
              <w:bottom w:val="single" w:sz="6" w:space="0" w:color="auto"/>
              <w:right w:val="single" w:sz="6" w:space="0" w:color="auto"/>
            </w:tcBorders>
          </w:tcPr>
          <w:p w14:paraId="15D37CCC" w14:textId="77777777" w:rsidR="0063027C" w:rsidRPr="00CE198C" w:rsidRDefault="0063027C" w:rsidP="00CE198C">
            <w:pPr>
              <w:jc w:val="both"/>
              <w:rPr>
                <w:b/>
              </w:rPr>
            </w:pPr>
            <w:r w:rsidRPr="00CE198C">
              <w:rPr>
                <w:b/>
              </w:rPr>
              <w:lastRenderedPageBreak/>
              <w:t>GCC 5.1</w:t>
            </w:r>
          </w:p>
        </w:tc>
        <w:tc>
          <w:tcPr>
            <w:tcW w:w="9072" w:type="dxa"/>
            <w:tcBorders>
              <w:top w:val="single" w:sz="6" w:space="0" w:color="auto"/>
              <w:left w:val="single" w:sz="6" w:space="0" w:color="auto"/>
              <w:bottom w:val="single" w:sz="6" w:space="0" w:color="auto"/>
              <w:right w:val="single" w:sz="6" w:space="0" w:color="auto"/>
            </w:tcBorders>
          </w:tcPr>
          <w:p w14:paraId="6D676570" w14:textId="734E650C" w:rsidR="0063027C" w:rsidRPr="00CE198C" w:rsidRDefault="0063027C" w:rsidP="00CE198C">
            <w:pPr>
              <w:spacing w:after="200"/>
              <w:ind w:right="-72"/>
              <w:jc w:val="both"/>
            </w:pPr>
            <w:r w:rsidRPr="00CE198C">
              <w:t>The Project manager</w:t>
            </w:r>
            <w:r w:rsidR="007663FA" w:rsidRPr="00CE198C">
              <w:t xml:space="preserve"> </w:t>
            </w:r>
            <w:r w:rsidRPr="00CE198C">
              <w:t>may not</w:t>
            </w:r>
            <w:r w:rsidR="007663FA" w:rsidRPr="00CE198C">
              <w:t xml:space="preserve"> </w:t>
            </w:r>
            <w:r w:rsidRPr="00CE198C">
              <w:t>delegate any of his duties and responsibilities.</w:t>
            </w:r>
          </w:p>
        </w:tc>
      </w:tr>
      <w:tr w:rsidR="0063027C" w:rsidRPr="00CE198C" w14:paraId="5C069EFB" w14:textId="77777777" w:rsidTr="000C574F">
        <w:tc>
          <w:tcPr>
            <w:tcW w:w="1843" w:type="dxa"/>
            <w:tcBorders>
              <w:top w:val="single" w:sz="6" w:space="0" w:color="auto"/>
              <w:left w:val="single" w:sz="6" w:space="0" w:color="auto"/>
              <w:bottom w:val="single" w:sz="6" w:space="0" w:color="auto"/>
              <w:right w:val="single" w:sz="6" w:space="0" w:color="auto"/>
            </w:tcBorders>
          </w:tcPr>
          <w:p w14:paraId="76FCF6BF" w14:textId="77777777" w:rsidR="0063027C" w:rsidRPr="00CE198C" w:rsidRDefault="0063027C" w:rsidP="00CE198C">
            <w:pPr>
              <w:jc w:val="both"/>
              <w:rPr>
                <w:b/>
              </w:rPr>
            </w:pPr>
            <w:r w:rsidRPr="00CE198C">
              <w:rPr>
                <w:b/>
              </w:rPr>
              <w:t>GCC 8.1</w:t>
            </w:r>
          </w:p>
        </w:tc>
        <w:tc>
          <w:tcPr>
            <w:tcW w:w="9072" w:type="dxa"/>
            <w:tcBorders>
              <w:top w:val="single" w:sz="6" w:space="0" w:color="auto"/>
              <w:left w:val="single" w:sz="6" w:space="0" w:color="auto"/>
              <w:bottom w:val="single" w:sz="6" w:space="0" w:color="auto"/>
              <w:right w:val="single" w:sz="6" w:space="0" w:color="auto"/>
            </w:tcBorders>
          </w:tcPr>
          <w:p w14:paraId="6192E922" w14:textId="54F96446" w:rsidR="0063027C" w:rsidRPr="00CE198C" w:rsidRDefault="007663FA" w:rsidP="00CE198C">
            <w:pPr>
              <w:tabs>
                <w:tab w:val="right" w:pos="7254"/>
              </w:tabs>
              <w:spacing w:after="200"/>
              <w:jc w:val="both"/>
              <w:rPr>
                <w:b/>
                <w:bCs/>
                <w:highlight w:val="yellow"/>
              </w:rPr>
            </w:pPr>
            <w:r w:rsidRPr="00CE198C">
              <w:rPr>
                <w:b/>
                <w:bCs/>
              </w:rPr>
              <w:t>NOT APPLICABLE</w:t>
            </w:r>
            <w:r w:rsidR="001D1702" w:rsidRPr="00CE198C">
              <w:rPr>
                <w:b/>
                <w:bCs/>
              </w:rPr>
              <w:t>)</w:t>
            </w:r>
          </w:p>
        </w:tc>
      </w:tr>
      <w:tr w:rsidR="0063027C" w:rsidRPr="00CE198C" w14:paraId="6541510B" w14:textId="77777777" w:rsidTr="000C574F">
        <w:tc>
          <w:tcPr>
            <w:tcW w:w="1843" w:type="dxa"/>
            <w:tcBorders>
              <w:top w:val="single" w:sz="6" w:space="0" w:color="auto"/>
              <w:left w:val="single" w:sz="6" w:space="0" w:color="auto"/>
              <w:bottom w:val="single" w:sz="6" w:space="0" w:color="auto"/>
              <w:right w:val="single" w:sz="6" w:space="0" w:color="auto"/>
            </w:tcBorders>
          </w:tcPr>
          <w:p w14:paraId="050DF707" w14:textId="77777777" w:rsidR="0063027C" w:rsidRPr="00CE198C" w:rsidRDefault="0063027C" w:rsidP="00CE198C">
            <w:pPr>
              <w:jc w:val="both"/>
              <w:rPr>
                <w:b/>
              </w:rPr>
            </w:pPr>
            <w:r w:rsidRPr="00CE198C">
              <w:rPr>
                <w:b/>
              </w:rPr>
              <w:t>GCC 13.1</w:t>
            </w:r>
          </w:p>
        </w:tc>
        <w:tc>
          <w:tcPr>
            <w:tcW w:w="9072" w:type="dxa"/>
            <w:tcBorders>
              <w:top w:val="single" w:sz="6" w:space="0" w:color="auto"/>
              <w:left w:val="single" w:sz="6" w:space="0" w:color="auto"/>
              <w:bottom w:val="single" w:sz="6" w:space="0" w:color="auto"/>
              <w:right w:val="single" w:sz="6" w:space="0" w:color="auto"/>
            </w:tcBorders>
          </w:tcPr>
          <w:p w14:paraId="03CA73FB" w14:textId="77777777" w:rsidR="0063027C" w:rsidRPr="0095114D" w:rsidRDefault="0063027C" w:rsidP="00CE198C">
            <w:pPr>
              <w:spacing w:after="200"/>
              <w:ind w:right="-72"/>
              <w:jc w:val="both"/>
            </w:pPr>
            <w:r w:rsidRPr="0095114D">
              <w:t>The minimum insurance amounts and deductibles shall be:</w:t>
            </w:r>
          </w:p>
          <w:p w14:paraId="08D00CA6" w14:textId="77777777" w:rsidR="0063027C" w:rsidRPr="0095114D" w:rsidRDefault="0063027C" w:rsidP="00CE198C">
            <w:pPr>
              <w:tabs>
                <w:tab w:val="left" w:pos="556"/>
              </w:tabs>
              <w:spacing w:after="160"/>
              <w:ind w:left="556" w:right="-72" w:hanging="547"/>
              <w:jc w:val="both"/>
            </w:pPr>
            <w:r w:rsidRPr="0095114D">
              <w:t>(a)</w:t>
            </w:r>
            <w:r w:rsidRPr="0095114D">
              <w:tab/>
            </w:r>
            <w:proofErr w:type="gramStart"/>
            <w:r w:rsidRPr="0095114D">
              <w:t>for</w:t>
            </w:r>
            <w:proofErr w:type="gramEnd"/>
            <w:r w:rsidRPr="0095114D">
              <w:t xml:space="preserve"> loss or damage to the Works, Plant and Materials:</w:t>
            </w:r>
            <w:r w:rsidRPr="0095114D">
              <w:rPr>
                <w:i/>
              </w:rPr>
              <w:t>[insert amounts]</w:t>
            </w:r>
            <w:r w:rsidRPr="0095114D">
              <w:t>.</w:t>
            </w:r>
          </w:p>
          <w:p w14:paraId="3081F314" w14:textId="77777777" w:rsidR="0063027C" w:rsidRPr="0095114D" w:rsidRDefault="0063027C" w:rsidP="00CE198C">
            <w:pPr>
              <w:tabs>
                <w:tab w:val="left" w:pos="556"/>
              </w:tabs>
              <w:spacing w:after="160"/>
              <w:ind w:left="556" w:right="-72" w:hanging="547"/>
              <w:jc w:val="both"/>
            </w:pPr>
            <w:r w:rsidRPr="0095114D">
              <w:t>(b)</w:t>
            </w:r>
            <w:r w:rsidRPr="0095114D">
              <w:tab/>
              <w:t>For loss or damage to Equipment</w:t>
            </w:r>
            <w:proofErr w:type="gramStart"/>
            <w:r w:rsidRPr="0095114D">
              <w:t>:</w:t>
            </w:r>
            <w:r w:rsidRPr="0095114D">
              <w:rPr>
                <w:i/>
              </w:rPr>
              <w:t>[</w:t>
            </w:r>
            <w:proofErr w:type="gramEnd"/>
            <w:r w:rsidRPr="0095114D">
              <w:rPr>
                <w:i/>
              </w:rPr>
              <w:t>insert amounts]</w:t>
            </w:r>
            <w:r w:rsidRPr="0095114D">
              <w:t>.</w:t>
            </w:r>
          </w:p>
          <w:p w14:paraId="045717A4" w14:textId="77777777" w:rsidR="0063027C" w:rsidRPr="0095114D" w:rsidRDefault="0063027C" w:rsidP="00CE198C">
            <w:pPr>
              <w:tabs>
                <w:tab w:val="left" w:pos="556"/>
              </w:tabs>
              <w:spacing w:after="160"/>
              <w:ind w:left="556" w:right="-72" w:hanging="547"/>
              <w:jc w:val="both"/>
            </w:pPr>
            <w:r w:rsidRPr="0095114D">
              <w:t>(c)</w:t>
            </w:r>
            <w:r w:rsidRPr="0095114D">
              <w:tab/>
              <w:t xml:space="preserve"> </w:t>
            </w:r>
            <w:proofErr w:type="gramStart"/>
            <w:r w:rsidRPr="0095114D">
              <w:t>for</w:t>
            </w:r>
            <w:proofErr w:type="gramEnd"/>
            <w:r w:rsidRPr="0095114D">
              <w:t xml:space="preserve"> loss or damage to property (except the Works, Plant, Materials, and Equipment) in connection with Contract </w:t>
            </w:r>
            <w:r w:rsidRPr="0095114D">
              <w:rPr>
                <w:i/>
              </w:rPr>
              <w:t>[insert amounts]</w:t>
            </w:r>
            <w:r w:rsidRPr="0095114D">
              <w:t>.</w:t>
            </w:r>
          </w:p>
          <w:p w14:paraId="1C32AC19" w14:textId="77777777" w:rsidR="0063027C" w:rsidRPr="0095114D" w:rsidRDefault="0063027C" w:rsidP="00CE198C">
            <w:pPr>
              <w:tabs>
                <w:tab w:val="left" w:pos="556"/>
              </w:tabs>
              <w:spacing w:after="160"/>
              <w:ind w:left="556" w:right="-72" w:hanging="547"/>
              <w:jc w:val="both"/>
            </w:pPr>
            <w:r w:rsidRPr="0095114D">
              <w:t>(d)</w:t>
            </w:r>
            <w:r w:rsidRPr="0095114D">
              <w:tab/>
              <w:t xml:space="preserve">for personal injury or death: </w:t>
            </w:r>
          </w:p>
          <w:p w14:paraId="5F00F36D" w14:textId="77777777" w:rsidR="0063027C" w:rsidRPr="0095114D" w:rsidRDefault="0063027C" w:rsidP="00CE198C">
            <w:pPr>
              <w:numPr>
                <w:ilvl w:val="3"/>
                <w:numId w:val="25"/>
              </w:numPr>
              <w:tabs>
                <w:tab w:val="left" w:pos="1096"/>
                <w:tab w:val="right" w:pos="7254"/>
              </w:tabs>
              <w:suppressAutoHyphens/>
              <w:overflowPunct w:val="0"/>
              <w:autoSpaceDE w:val="0"/>
              <w:autoSpaceDN w:val="0"/>
              <w:adjustRightInd w:val="0"/>
              <w:spacing w:after="160"/>
              <w:ind w:left="1096" w:hanging="547"/>
              <w:jc w:val="both"/>
              <w:textAlignment w:val="baseline"/>
            </w:pPr>
            <w:proofErr w:type="gramStart"/>
            <w:r w:rsidRPr="0095114D">
              <w:t>of</w:t>
            </w:r>
            <w:proofErr w:type="gramEnd"/>
            <w:r w:rsidRPr="0095114D">
              <w:t xml:space="preserve"> the Contractor’s employees: </w:t>
            </w:r>
            <w:r w:rsidRPr="0095114D">
              <w:rPr>
                <w:i/>
              </w:rPr>
              <w:t>[amount]</w:t>
            </w:r>
            <w:r w:rsidRPr="0095114D">
              <w:t>.</w:t>
            </w:r>
          </w:p>
          <w:p w14:paraId="42878D37" w14:textId="0D37D0F6" w:rsidR="0063027C" w:rsidRPr="0095114D" w:rsidRDefault="0063027C" w:rsidP="00CE198C">
            <w:pPr>
              <w:numPr>
                <w:ilvl w:val="3"/>
                <w:numId w:val="25"/>
              </w:numPr>
              <w:tabs>
                <w:tab w:val="left" w:pos="1096"/>
                <w:tab w:val="right" w:pos="7254"/>
              </w:tabs>
              <w:suppressAutoHyphens/>
              <w:overflowPunct w:val="0"/>
              <w:autoSpaceDE w:val="0"/>
              <w:autoSpaceDN w:val="0"/>
              <w:adjustRightInd w:val="0"/>
              <w:spacing w:after="160"/>
              <w:ind w:left="1096" w:hanging="547"/>
              <w:jc w:val="both"/>
              <w:textAlignment w:val="baseline"/>
            </w:pPr>
            <w:proofErr w:type="gramStart"/>
            <w:r w:rsidRPr="0095114D">
              <w:t>of</w:t>
            </w:r>
            <w:proofErr w:type="gramEnd"/>
            <w:r w:rsidRPr="0095114D">
              <w:t xml:space="preserve"> other people: </w:t>
            </w:r>
            <w:r w:rsidRPr="0095114D">
              <w:rPr>
                <w:i/>
              </w:rPr>
              <w:t>[amount]</w:t>
            </w:r>
            <w:r w:rsidRPr="0095114D">
              <w:t>.</w:t>
            </w:r>
          </w:p>
        </w:tc>
      </w:tr>
      <w:tr w:rsidR="0063027C" w:rsidRPr="00CE198C" w14:paraId="5692D04F" w14:textId="77777777" w:rsidTr="000C574F">
        <w:tc>
          <w:tcPr>
            <w:tcW w:w="1843" w:type="dxa"/>
            <w:tcBorders>
              <w:top w:val="single" w:sz="6" w:space="0" w:color="auto"/>
              <w:left w:val="single" w:sz="6" w:space="0" w:color="auto"/>
              <w:bottom w:val="single" w:sz="6" w:space="0" w:color="auto"/>
              <w:right w:val="single" w:sz="6" w:space="0" w:color="auto"/>
            </w:tcBorders>
          </w:tcPr>
          <w:p w14:paraId="15CEF993" w14:textId="77777777" w:rsidR="0063027C" w:rsidRPr="00CE198C" w:rsidRDefault="0063027C" w:rsidP="00CE198C">
            <w:pPr>
              <w:jc w:val="both"/>
              <w:rPr>
                <w:b/>
              </w:rPr>
            </w:pPr>
            <w:r w:rsidRPr="00CE198C">
              <w:rPr>
                <w:b/>
              </w:rPr>
              <w:t>GCC 14.1</w:t>
            </w:r>
          </w:p>
        </w:tc>
        <w:tc>
          <w:tcPr>
            <w:tcW w:w="9072" w:type="dxa"/>
            <w:tcBorders>
              <w:top w:val="single" w:sz="6" w:space="0" w:color="auto"/>
              <w:left w:val="single" w:sz="6" w:space="0" w:color="auto"/>
              <w:bottom w:val="single" w:sz="6" w:space="0" w:color="auto"/>
              <w:right w:val="single" w:sz="6" w:space="0" w:color="auto"/>
            </w:tcBorders>
          </w:tcPr>
          <w:p w14:paraId="4049496E" w14:textId="331F7CDC" w:rsidR="0063027C" w:rsidRPr="0095114D" w:rsidRDefault="001D1702" w:rsidP="00CE198C">
            <w:pPr>
              <w:spacing w:after="200"/>
              <w:ind w:right="-72"/>
              <w:jc w:val="both"/>
              <w:rPr>
                <w:b/>
                <w:bCs/>
              </w:rPr>
            </w:pPr>
            <w:r w:rsidRPr="0095114D">
              <w:t xml:space="preserve">Site Data are: </w:t>
            </w:r>
            <w:r w:rsidRPr="0095114D">
              <w:rPr>
                <w:i/>
              </w:rPr>
              <w:t>[list Site Data]</w:t>
            </w:r>
          </w:p>
        </w:tc>
      </w:tr>
      <w:tr w:rsidR="0095114D" w:rsidRPr="00CE198C" w14:paraId="2913D8F5" w14:textId="77777777" w:rsidTr="000C574F">
        <w:tc>
          <w:tcPr>
            <w:tcW w:w="1843" w:type="dxa"/>
            <w:tcBorders>
              <w:top w:val="single" w:sz="6" w:space="0" w:color="auto"/>
              <w:left w:val="single" w:sz="6" w:space="0" w:color="auto"/>
              <w:bottom w:val="single" w:sz="6" w:space="0" w:color="auto"/>
              <w:right w:val="single" w:sz="6" w:space="0" w:color="auto"/>
            </w:tcBorders>
          </w:tcPr>
          <w:p w14:paraId="353E1370" w14:textId="03531DC9" w:rsidR="0095114D" w:rsidRPr="00CE198C" w:rsidRDefault="0095114D" w:rsidP="00CE198C">
            <w:pPr>
              <w:jc w:val="both"/>
              <w:rPr>
                <w:b/>
              </w:rPr>
            </w:pPr>
            <w:r>
              <w:rPr>
                <w:b/>
              </w:rPr>
              <w:t>GCC 15.1</w:t>
            </w:r>
          </w:p>
        </w:tc>
        <w:tc>
          <w:tcPr>
            <w:tcW w:w="9072" w:type="dxa"/>
            <w:tcBorders>
              <w:top w:val="single" w:sz="6" w:space="0" w:color="auto"/>
              <w:left w:val="single" w:sz="6" w:space="0" w:color="auto"/>
              <w:bottom w:val="single" w:sz="6" w:space="0" w:color="auto"/>
              <w:right w:val="single" w:sz="6" w:space="0" w:color="auto"/>
            </w:tcBorders>
          </w:tcPr>
          <w:p w14:paraId="797708FD" w14:textId="77777777" w:rsidR="0095114D" w:rsidRPr="00890524" w:rsidRDefault="0095114D" w:rsidP="0095114D">
            <w:pPr>
              <w:spacing w:after="200"/>
              <w:ind w:right="-72"/>
              <w:jc w:val="both"/>
              <w:rPr>
                <w:highlight w:val="cyan"/>
              </w:rPr>
            </w:pPr>
            <w:r w:rsidRPr="00890524">
              <w:rPr>
                <w:highlight w:val="cyan"/>
              </w:rPr>
              <w:t>Application of CCES and ESMF</w:t>
            </w:r>
          </w:p>
          <w:p w14:paraId="66A0D7E1" w14:textId="77777777" w:rsidR="0095114D" w:rsidRPr="00890524" w:rsidRDefault="0095114D" w:rsidP="0095114D">
            <w:pPr>
              <w:pStyle w:val="ListParagraph"/>
              <w:numPr>
                <w:ilvl w:val="0"/>
                <w:numId w:val="146"/>
              </w:numPr>
              <w:spacing w:after="200"/>
              <w:ind w:right="-72"/>
              <w:jc w:val="both"/>
              <w:rPr>
                <w:highlight w:val="cyan"/>
              </w:rPr>
            </w:pPr>
            <w:r w:rsidRPr="00890524">
              <w:rPr>
                <w:highlight w:val="cyan"/>
              </w:rPr>
              <w:t>The Model Environmental and Social Book (CCES)-March 2024 is a mandatory reference for this contract.</w:t>
            </w:r>
          </w:p>
          <w:p w14:paraId="4386CA40" w14:textId="77777777" w:rsidR="0095114D" w:rsidRPr="00890524" w:rsidRDefault="0095114D" w:rsidP="0095114D">
            <w:pPr>
              <w:pStyle w:val="ListParagraph"/>
              <w:numPr>
                <w:ilvl w:val="0"/>
                <w:numId w:val="146"/>
              </w:numPr>
              <w:spacing w:after="200"/>
              <w:ind w:right="-72"/>
              <w:jc w:val="both"/>
              <w:rPr>
                <w:highlight w:val="cyan"/>
              </w:rPr>
            </w:pPr>
            <w:r w:rsidRPr="00890524">
              <w:rPr>
                <w:highlight w:val="cyan"/>
              </w:rPr>
              <w:t>The project Environmental and Social Management Framework (EMSF) is attached to the tender documents and serves as the basis for drawing up the Site ESMP.</w:t>
            </w:r>
          </w:p>
          <w:p w14:paraId="297C8555" w14:textId="2509C83A" w:rsidR="0095114D" w:rsidRPr="0095114D" w:rsidRDefault="0095114D" w:rsidP="0095114D">
            <w:pPr>
              <w:spacing w:after="200"/>
              <w:ind w:right="-72"/>
              <w:jc w:val="both"/>
            </w:pPr>
            <w:r w:rsidRPr="00890524">
              <w:rPr>
                <w:highlight w:val="cyan"/>
              </w:rPr>
              <w:t>The Project Owner and the Project Manager reserve the right to suspend payments and /or work in the event of serious breach of the requirements of the CCES or failure to comply with the requirements of ESMF.</w:t>
            </w:r>
          </w:p>
        </w:tc>
      </w:tr>
      <w:tr w:rsidR="0012668F" w:rsidRPr="00CE198C" w14:paraId="6736CD37" w14:textId="77777777" w:rsidTr="000C574F">
        <w:tc>
          <w:tcPr>
            <w:tcW w:w="1843" w:type="dxa"/>
            <w:tcBorders>
              <w:top w:val="single" w:sz="6" w:space="0" w:color="auto"/>
              <w:left w:val="single" w:sz="6" w:space="0" w:color="auto"/>
              <w:bottom w:val="single" w:sz="6" w:space="0" w:color="auto"/>
              <w:right w:val="single" w:sz="6" w:space="0" w:color="auto"/>
            </w:tcBorders>
          </w:tcPr>
          <w:p w14:paraId="594E4E40" w14:textId="77777777" w:rsidR="0012668F" w:rsidRPr="00CE198C" w:rsidRDefault="0012668F" w:rsidP="00CE198C">
            <w:pPr>
              <w:jc w:val="both"/>
              <w:rPr>
                <w:b/>
              </w:rPr>
            </w:pPr>
            <w:r w:rsidRPr="00CE198C">
              <w:rPr>
                <w:b/>
              </w:rPr>
              <w:t>GCC 20.1</w:t>
            </w:r>
          </w:p>
        </w:tc>
        <w:tc>
          <w:tcPr>
            <w:tcW w:w="9072" w:type="dxa"/>
            <w:tcBorders>
              <w:top w:val="single" w:sz="6" w:space="0" w:color="auto"/>
              <w:left w:val="single" w:sz="6" w:space="0" w:color="auto"/>
              <w:bottom w:val="single" w:sz="6" w:space="0" w:color="auto"/>
              <w:right w:val="single" w:sz="6" w:space="0" w:color="auto"/>
            </w:tcBorders>
          </w:tcPr>
          <w:p w14:paraId="2C1CC824" w14:textId="0CF1DC02" w:rsidR="0012668F" w:rsidRPr="0095114D" w:rsidRDefault="00D03C2D" w:rsidP="00CE198C">
            <w:pPr>
              <w:spacing w:after="200"/>
              <w:ind w:right="-72"/>
              <w:jc w:val="both"/>
            </w:pPr>
            <w:r w:rsidRPr="0095114D">
              <w:t>The date of possession of the site is that of the contractor’s letter to introduction to the relevant</w:t>
            </w:r>
            <w:r w:rsidR="0012668F" w:rsidRPr="0095114D">
              <w:t xml:space="preserve"> </w:t>
            </w:r>
            <w:r w:rsidRPr="0095114D">
              <w:t>administrative authorities</w:t>
            </w:r>
          </w:p>
        </w:tc>
      </w:tr>
      <w:tr w:rsidR="0012668F" w:rsidRPr="00CE198C" w14:paraId="746ED1FC" w14:textId="77777777" w:rsidTr="000C574F">
        <w:tc>
          <w:tcPr>
            <w:tcW w:w="1843" w:type="dxa"/>
            <w:tcBorders>
              <w:top w:val="single" w:sz="6" w:space="0" w:color="auto"/>
              <w:left w:val="single" w:sz="6" w:space="0" w:color="auto"/>
              <w:bottom w:val="single" w:sz="6" w:space="0" w:color="auto"/>
              <w:right w:val="single" w:sz="6" w:space="0" w:color="auto"/>
            </w:tcBorders>
          </w:tcPr>
          <w:p w14:paraId="3C6BA367" w14:textId="77777777" w:rsidR="0012668F" w:rsidRPr="00CE198C" w:rsidRDefault="0012668F" w:rsidP="00CE198C">
            <w:pPr>
              <w:jc w:val="both"/>
              <w:rPr>
                <w:b/>
              </w:rPr>
            </w:pPr>
            <w:r w:rsidRPr="00CE198C">
              <w:rPr>
                <w:b/>
              </w:rPr>
              <w:t>GCC 23.1 &amp;</w:t>
            </w:r>
          </w:p>
          <w:p w14:paraId="086879E4" w14:textId="77777777" w:rsidR="0012668F" w:rsidRPr="00CE198C" w:rsidRDefault="0012668F" w:rsidP="00CE198C">
            <w:pPr>
              <w:jc w:val="both"/>
              <w:rPr>
                <w:b/>
              </w:rPr>
            </w:pPr>
            <w:r w:rsidRPr="00CE198C">
              <w:rPr>
                <w:b/>
              </w:rPr>
              <w:t>GCC 23.2</w:t>
            </w:r>
          </w:p>
        </w:tc>
        <w:tc>
          <w:tcPr>
            <w:tcW w:w="9072" w:type="dxa"/>
            <w:tcBorders>
              <w:top w:val="single" w:sz="6" w:space="0" w:color="auto"/>
              <w:left w:val="single" w:sz="6" w:space="0" w:color="auto"/>
              <w:bottom w:val="single" w:sz="6" w:space="0" w:color="auto"/>
              <w:right w:val="single" w:sz="6" w:space="0" w:color="auto"/>
            </w:tcBorders>
          </w:tcPr>
          <w:p w14:paraId="2B18E0A5" w14:textId="711233C4" w:rsidR="0012668F" w:rsidRPr="0095114D" w:rsidRDefault="0012668F" w:rsidP="00CE198C">
            <w:pPr>
              <w:spacing w:after="200"/>
              <w:ind w:right="-72"/>
              <w:jc w:val="both"/>
            </w:pPr>
            <w:r w:rsidRPr="0095114D">
              <w:t xml:space="preserve">Appointing Authority for the Adjudicator:  </w:t>
            </w:r>
            <w:r w:rsidR="00D03C2D" w:rsidRPr="0095114D">
              <w:t>The Director General of the Public Procurement Regulatory Agency.</w:t>
            </w:r>
          </w:p>
        </w:tc>
      </w:tr>
      <w:tr w:rsidR="0012668F" w:rsidRPr="00CE198C" w14:paraId="4935D2EE" w14:textId="77777777" w:rsidTr="000C574F">
        <w:tc>
          <w:tcPr>
            <w:tcW w:w="1843" w:type="dxa"/>
            <w:tcBorders>
              <w:top w:val="single" w:sz="6" w:space="0" w:color="auto"/>
              <w:left w:val="single" w:sz="6" w:space="0" w:color="auto"/>
              <w:bottom w:val="single" w:sz="6" w:space="0" w:color="auto"/>
              <w:right w:val="single" w:sz="6" w:space="0" w:color="auto"/>
            </w:tcBorders>
          </w:tcPr>
          <w:p w14:paraId="5A7AABA7" w14:textId="77777777" w:rsidR="0012668F" w:rsidRPr="00CE198C" w:rsidRDefault="0012668F" w:rsidP="00CE198C">
            <w:pPr>
              <w:jc w:val="both"/>
              <w:rPr>
                <w:b/>
              </w:rPr>
            </w:pPr>
            <w:r w:rsidRPr="00CE198C">
              <w:rPr>
                <w:b/>
              </w:rPr>
              <w:t>GCC 24.3</w:t>
            </w:r>
          </w:p>
        </w:tc>
        <w:tc>
          <w:tcPr>
            <w:tcW w:w="9072" w:type="dxa"/>
            <w:tcBorders>
              <w:top w:val="single" w:sz="6" w:space="0" w:color="auto"/>
              <w:left w:val="single" w:sz="6" w:space="0" w:color="auto"/>
              <w:bottom w:val="single" w:sz="6" w:space="0" w:color="auto"/>
              <w:right w:val="single" w:sz="6" w:space="0" w:color="auto"/>
            </w:tcBorders>
          </w:tcPr>
          <w:p w14:paraId="2F18104B" w14:textId="77777777" w:rsidR="0012668F" w:rsidRPr="0095114D" w:rsidRDefault="0012668F" w:rsidP="00CE198C">
            <w:pPr>
              <w:spacing w:after="200"/>
              <w:ind w:right="-72"/>
              <w:jc w:val="both"/>
            </w:pPr>
            <w:r w:rsidRPr="0095114D">
              <w:t xml:space="preserve">Hourly rate and types of reimbursable expenses to be paid to the Adjudicator: </w:t>
            </w:r>
            <w:r w:rsidRPr="0095114D">
              <w:rPr>
                <w:i/>
              </w:rPr>
              <w:t>[insert hourly fees and</w:t>
            </w:r>
            <w:r w:rsidRPr="0095114D">
              <w:t xml:space="preserve"> </w:t>
            </w:r>
            <w:r w:rsidRPr="0095114D">
              <w:rPr>
                <w:i/>
              </w:rPr>
              <w:t>reimbursable expenses]</w:t>
            </w:r>
            <w:r w:rsidRPr="0095114D">
              <w:t>.</w:t>
            </w:r>
          </w:p>
        </w:tc>
      </w:tr>
      <w:tr w:rsidR="0012668F" w:rsidRPr="00CE198C" w14:paraId="34567446" w14:textId="77777777" w:rsidTr="000C574F">
        <w:tc>
          <w:tcPr>
            <w:tcW w:w="1843" w:type="dxa"/>
            <w:tcBorders>
              <w:top w:val="single" w:sz="6" w:space="0" w:color="auto"/>
              <w:left w:val="single" w:sz="6" w:space="0" w:color="auto"/>
              <w:bottom w:val="single" w:sz="6" w:space="0" w:color="auto"/>
              <w:right w:val="single" w:sz="6" w:space="0" w:color="auto"/>
            </w:tcBorders>
          </w:tcPr>
          <w:p w14:paraId="30E9CB74" w14:textId="77777777" w:rsidR="0012668F" w:rsidRPr="00CE198C" w:rsidRDefault="0012668F" w:rsidP="00CE198C">
            <w:pPr>
              <w:jc w:val="both"/>
              <w:rPr>
                <w:b/>
              </w:rPr>
            </w:pPr>
            <w:r w:rsidRPr="00CE198C">
              <w:rPr>
                <w:b/>
              </w:rPr>
              <w:t>GCC 24.4</w:t>
            </w:r>
          </w:p>
        </w:tc>
        <w:tc>
          <w:tcPr>
            <w:tcW w:w="9072" w:type="dxa"/>
            <w:tcBorders>
              <w:top w:val="single" w:sz="6" w:space="0" w:color="auto"/>
              <w:left w:val="single" w:sz="6" w:space="0" w:color="auto"/>
              <w:bottom w:val="single" w:sz="6" w:space="0" w:color="auto"/>
              <w:right w:val="single" w:sz="6" w:space="0" w:color="auto"/>
            </w:tcBorders>
          </w:tcPr>
          <w:p w14:paraId="316B2817" w14:textId="3691958F" w:rsidR="004436E1" w:rsidRPr="00CE198C" w:rsidRDefault="004436E1" w:rsidP="00CE198C">
            <w:pPr>
              <w:spacing w:after="160"/>
              <w:ind w:right="86"/>
              <w:jc w:val="both"/>
            </w:pPr>
            <w:r w:rsidRPr="00CE198C">
              <w:t>Institution whose arbitration procedures shall be used is the Dispute Prevention and Resolution Committee.</w:t>
            </w:r>
            <w:r w:rsidR="00312C50" w:rsidRPr="00CE198C">
              <w:t xml:space="preserve"> The Committee </w:t>
            </w:r>
            <w:r w:rsidR="00A457F8" w:rsidRPr="00CE198C">
              <w:t>will be designed 60 days from the date of signature by both parties of the commitment deed.</w:t>
            </w:r>
          </w:p>
          <w:p w14:paraId="34A77B7E" w14:textId="77777777" w:rsidR="00312C50" w:rsidRPr="00CE198C" w:rsidRDefault="00312C50" w:rsidP="00CE198C">
            <w:pPr>
              <w:keepNext/>
              <w:spacing w:after="200"/>
              <w:ind w:right="92"/>
              <w:jc w:val="both"/>
            </w:pPr>
            <w:r w:rsidRPr="00CE198C">
              <w:t>or</w:t>
            </w:r>
          </w:p>
          <w:p w14:paraId="4D76BE8A" w14:textId="693BAD10" w:rsidR="0012668F" w:rsidRPr="00CE198C" w:rsidRDefault="0012668F" w:rsidP="00CE198C">
            <w:pPr>
              <w:keepNext/>
              <w:spacing w:after="200"/>
              <w:ind w:right="92"/>
              <w:jc w:val="both"/>
            </w:pPr>
            <w:r w:rsidRPr="00CE198C">
              <w:rPr>
                <w:b/>
                <w:i/>
              </w:rPr>
              <w:t>“United Nations Commission on International Trade Law (UNCITRAL) Arbitration Rules:</w:t>
            </w:r>
          </w:p>
          <w:p w14:paraId="5F788FD8" w14:textId="7B175C2C" w:rsidR="0012668F" w:rsidRPr="00CE198C" w:rsidRDefault="0012668F" w:rsidP="00CE198C">
            <w:pPr>
              <w:keepNext/>
              <w:spacing w:after="200"/>
              <w:ind w:right="92"/>
              <w:jc w:val="both"/>
            </w:pPr>
            <w:r w:rsidRPr="00CE198C">
              <w:t xml:space="preserve">Any dispute, controversy, or claim arising out of or relating to this Contract, or breach, termination, or invalidity thereof, shall be settled by arbitration in accordance with the </w:t>
            </w:r>
            <w:r w:rsidRPr="00CE198C">
              <w:lastRenderedPageBreak/>
              <w:t>UNCITRAL Arbitration Rules as at present in force.”</w:t>
            </w:r>
            <w:r w:rsidR="00C3427C" w:rsidRPr="00CE198C">
              <w:t xml:space="preserve"> </w:t>
            </w:r>
          </w:p>
          <w:p w14:paraId="12B4921F" w14:textId="0ABD95A4" w:rsidR="00312C50" w:rsidRPr="00CE198C" w:rsidRDefault="0012668F" w:rsidP="00B03679">
            <w:pPr>
              <w:spacing w:after="160"/>
              <w:ind w:right="86"/>
              <w:jc w:val="both"/>
              <w:rPr>
                <w:i/>
              </w:rPr>
            </w:pPr>
            <w:r w:rsidRPr="00CE198C">
              <w:t xml:space="preserve">Any dispute arising out of or in connection with this Contract, including any question regarding its existence, validity, or termination shall be referred to and finally resolved by arbitration under the </w:t>
            </w:r>
            <w:r w:rsidR="009A4FEA" w:rsidRPr="00CE198C">
              <w:t>LCIA</w:t>
            </w:r>
            <w:r w:rsidR="006F61D8" w:rsidRPr="00CE198C">
              <w:t xml:space="preserve"> </w:t>
            </w:r>
            <w:r w:rsidR="009A4FEA" w:rsidRPr="00CE198C">
              <w:t>Rules</w:t>
            </w:r>
            <w:r w:rsidRPr="00CE198C">
              <w:t xml:space="preserve">, which </w:t>
            </w:r>
            <w:r w:rsidR="009A4FEA" w:rsidRPr="00CE198C">
              <w:t xml:space="preserve">Rules </w:t>
            </w:r>
            <w:r w:rsidRPr="00CE198C">
              <w:t>are deemed to be incorporated by reference to this clause.”</w:t>
            </w:r>
            <w:r w:rsidR="009A4FEA" w:rsidRPr="00CE198C">
              <w:t xml:space="preserve"> </w:t>
            </w:r>
          </w:p>
        </w:tc>
      </w:tr>
      <w:tr w:rsidR="0012668F" w:rsidRPr="00CE198C" w14:paraId="5CED66AF"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73B76011" w14:textId="77777777" w:rsidR="0012668F" w:rsidRPr="00CE198C" w:rsidRDefault="0012668F" w:rsidP="00CE198C">
            <w:pPr>
              <w:spacing w:before="120" w:after="200"/>
              <w:ind w:right="-72"/>
              <w:jc w:val="both"/>
              <w:rPr>
                <w:b/>
                <w:sz w:val="28"/>
              </w:rPr>
            </w:pPr>
            <w:r w:rsidRPr="00CE198C">
              <w:rPr>
                <w:b/>
                <w:sz w:val="28"/>
              </w:rPr>
              <w:lastRenderedPageBreak/>
              <w:t>B. Time Control</w:t>
            </w:r>
          </w:p>
        </w:tc>
      </w:tr>
      <w:tr w:rsidR="0012668F" w:rsidRPr="00CE198C" w14:paraId="770DBBF9" w14:textId="77777777" w:rsidTr="000C574F">
        <w:tc>
          <w:tcPr>
            <w:tcW w:w="1843" w:type="dxa"/>
            <w:tcBorders>
              <w:top w:val="single" w:sz="6" w:space="0" w:color="auto"/>
              <w:left w:val="single" w:sz="6" w:space="0" w:color="auto"/>
              <w:bottom w:val="single" w:sz="6" w:space="0" w:color="auto"/>
              <w:right w:val="single" w:sz="6" w:space="0" w:color="auto"/>
            </w:tcBorders>
          </w:tcPr>
          <w:p w14:paraId="1A8920D1" w14:textId="77777777" w:rsidR="0012668F" w:rsidRPr="00CE198C" w:rsidRDefault="0012668F" w:rsidP="00CE198C">
            <w:pPr>
              <w:jc w:val="both"/>
              <w:rPr>
                <w:b/>
              </w:rPr>
            </w:pPr>
            <w:r w:rsidRPr="00CE198C">
              <w:rPr>
                <w:b/>
              </w:rPr>
              <w:t xml:space="preserve">GCC </w:t>
            </w:r>
            <w:r w:rsidR="00EF0475" w:rsidRPr="00CE198C">
              <w:rPr>
                <w:b/>
              </w:rPr>
              <w:t>30</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19BCB238" w14:textId="7C8ADF2E" w:rsidR="0012668F" w:rsidRPr="00CE198C" w:rsidRDefault="0012668F" w:rsidP="00CE198C">
            <w:pPr>
              <w:spacing w:after="200"/>
              <w:ind w:right="92"/>
              <w:jc w:val="both"/>
            </w:pPr>
            <w:r w:rsidRPr="00CE198C">
              <w:t xml:space="preserve">The Contractor shall submit for approval a Program for the Works within </w:t>
            </w:r>
            <w:r w:rsidR="00A457F8" w:rsidRPr="00CE198C">
              <w:rPr>
                <w:b/>
                <w:bCs/>
              </w:rPr>
              <w:t xml:space="preserve">seven (7) </w:t>
            </w:r>
            <w:r w:rsidRPr="00CE198C">
              <w:rPr>
                <w:b/>
                <w:bCs/>
              </w:rPr>
              <w:t>days</w:t>
            </w:r>
            <w:r w:rsidRPr="00CE198C">
              <w:t xml:space="preserve"> from the date of the Letter of Acceptance.</w:t>
            </w:r>
          </w:p>
        </w:tc>
      </w:tr>
      <w:tr w:rsidR="0012668F" w:rsidRPr="00CE198C" w14:paraId="29C96A5D" w14:textId="77777777" w:rsidTr="000C574F">
        <w:tc>
          <w:tcPr>
            <w:tcW w:w="1843" w:type="dxa"/>
            <w:tcBorders>
              <w:top w:val="single" w:sz="6" w:space="0" w:color="auto"/>
              <w:left w:val="single" w:sz="6" w:space="0" w:color="auto"/>
              <w:bottom w:val="single" w:sz="6" w:space="0" w:color="auto"/>
              <w:right w:val="single" w:sz="6" w:space="0" w:color="auto"/>
            </w:tcBorders>
          </w:tcPr>
          <w:p w14:paraId="64F1310C" w14:textId="77777777" w:rsidR="0012668F" w:rsidRPr="00CE198C" w:rsidRDefault="0012668F" w:rsidP="00CE198C">
            <w:pPr>
              <w:jc w:val="both"/>
              <w:rPr>
                <w:b/>
              </w:rPr>
            </w:pPr>
            <w:r w:rsidRPr="00CE198C">
              <w:rPr>
                <w:b/>
              </w:rPr>
              <w:t xml:space="preserve">GCC </w:t>
            </w:r>
            <w:r w:rsidR="00EF0475" w:rsidRPr="00CE198C">
              <w:rPr>
                <w:b/>
              </w:rPr>
              <w:t>30</w:t>
            </w:r>
            <w:r w:rsidRPr="00CE198C">
              <w:rPr>
                <w:b/>
              </w:rPr>
              <w:t>.3</w:t>
            </w:r>
          </w:p>
        </w:tc>
        <w:tc>
          <w:tcPr>
            <w:tcW w:w="9072" w:type="dxa"/>
            <w:tcBorders>
              <w:top w:val="single" w:sz="6" w:space="0" w:color="auto"/>
              <w:left w:val="single" w:sz="6" w:space="0" w:color="auto"/>
              <w:bottom w:val="single" w:sz="6" w:space="0" w:color="auto"/>
              <w:right w:val="single" w:sz="6" w:space="0" w:color="auto"/>
            </w:tcBorders>
          </w:tcPr>
          <w:p w14:paraId="13F3814A" w14:textId="532D79C6" w:rsidR="0012668F" w:rsidRPr="00CE198C" w:rsidRDefault="0012668F" w:rsidP="00CE198C">
            <w:pPr>
              <w:spacing w:after="200"/>
              <w:ind w:right="92"/>
              <w:jc w:val="both"/>
            </w:pPr>
            <w:r w:rsidRPr="00CE198C">
              <w:t xml:space="preserve">The period between Program updates </w:t>
            </w:r>
            <w:r w:rsidR="00CA3013" w:rsidRPr="00CE198C">
              <w:t>will be</w:t>
            </w:r>
            <w:r w:rsidR="00A457F8" w:rsidRPr="00CE198C">
              <w:rPr>
                <w:i/>
              </w:rPr>
              <w:t xml:space="preserve"> determined by the project owner.</w:t>
            </w:r>
          </w:p>
          <w:p w14:paraId="5040B7B7" w14:textId="451078A7" w:rsidR="00D3025C" w:rsidRPr="00CE198C" w:rsidRDefault="00D3025C" w:rsidP="00CE198C">
            <w:pPr>
              <w:spacing w:after="200"/>
              <w:ind w:right="92"/>
              <w:jc w:val="both"/>
              <w:rPr>
                <w:highlight w:val="yellow"/>
              </w:rPr>
            </w:pPr>
            <w:r w:rsidRPr="00CE198C">
              <w:rPr>
                <w:highlight w:val="yellow"/>
              </w:rPr>
              <w:t xml:space="preserve">The amount to be withheld for late submission of an updated Program is </w:t>
            </w:r>
            <w:r w:rsidRPr="00CE198C">
              <w:rPr>
                <w:i/>
                <w:highlight w:val="yellow"/>
              </w:rPr>
              <w:t>[insert amount]</w:t>
            </w:r>
            <w:r w:rsidRPr="00CE198C">
              <w:rPr>
                <w:highlight w:val="yellow"/>
              </w:rPr>
              <w:t>.</w:t>
            </w:r>
          </w:p>
          <w:p w14:paraId="7FB3A4E2" w14:textId="134E55D7" w:rsidR="0012668F" w:rsidRPr="00CE198C" w:rsidRDefault="00EF0475" w:rsidP="00CE198C">
            <w:pPr>
              <w:spacing w:after="200"/>
              <w:ind w:right="92"/>
              <w:jc w:val="both"/>
            </w:pPr>
            <w:r w:rsidRPr="00CE198C">
              <w:rPr>
                <w:highlight w:val="yellow"/>
              </w:rPr>
              <w:t xml:space="preserve">The period for submission of progress reports </w:t>
            </w:r>
            <w:r w:rsidR="00466293" w:rsidRPr="00CE198C">
              <w:rPr>
                <w:highlight w:val="yellow"/>
              </w:rPr>
              <w:t xml:space="preserve">is </w:t>
            </w:r>
            <w:r w:rsidRPr="00CE198C">
              <w:rPr>
                <w:i/>
                <w:highlight w:val="yellow"/>
              </w:rPr>
              <w:t>[insert number]</w:t>
            </w:r>
            <w:r w:rsidRPr="00CE198C">
              <w:rPr>
                <w:highlight w:val="yellow"/>
              </w:rPr>
              <w:t xml:space="preserve"> days</w:t>
            </w:r>
            <w:r w:rsidR="00466293" w:rsidRPr="00CE198C">
              <w:rPr>
                <w:highlight w:val="yellow"/>
              </w:rPr>
              <w:t>.</w:t>
            </w:r>
          </w:p>
        </w:tc>
      </w:tr>
      <w:tr w:rsidR="0012668F" w:rsidRPr="00CE198C" w14:paraId="036FE995"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2F0239CB" w14:textId="77777777" w:rsidR="0012668F" w:rsidRPr="00CE198C" w:rsidRDefault="0012668F" w:rsidP="00CE198C">
            <w:pPr>
              <w:spacing w:before="120" w:after="200"/>
              <w:ind w:right="-72"/>
              <w:jc w:val="both"/>
              <w:rPr>
                <w:b/>
                <w:sz w:val="28"/>
              </w:rPr>
            </w:pPr>
            <w:r w:rsidRPr="00CE198C">
              <w:rPr>
                <w:b/>
                <w:sz w:val="28"/>
              </w:rPr>
              <w:t>C. Quality Control</w:t>
            </w:r>
          </w:p>
        </w:tc>
      </w:tr>
      <w:tr w:rsidR="0012668F" w:rsidRPr="00CE198C" w14:paraId="49B90423" w14:textId="77777777" w:rsidTr="000C574F">
        <w:tc>
          <w:tcPr>
            <w:tcW w:w="1843" w:type="dxa"/>
            <w:tcBorders>
              <w:top w:val="single" w:sz="6" w:space="0" w:color="auto"/>
              <w:left w:val="single" w:sz="6" w:space="0" w:color="auto"/>
              <w:bottom w:val="single" w:sz="6" w:space="0" w:color="auto"/>
              <w:right w:val="single" w:sz="6" w:space="0" w:color="auto"/>
            </w:tcBorders>
          </w:tcPr>
          <w:p w14:paraId="77609B85" w14:textId="77777777" w:rsidR="0012668F" w:rsidRPr="00CE198C" w:rsidRDefault="0012668F" w:rsidP="00CE198C">
            <w:pPr>
              <w:jc w:val="both"/>
              <w:rPr>
                <w:b/>
              </w:rPr>
            </w:pPr>
            <w:r w:rsidRPr="00CE198C">
              <w:rPr>
                <w:b/>
              </w:rPr>
              <w:t xml:space="preserve">GCC </w:t>
            </w:r>
            <w:r w:rsidR="004D0AE8" w:rsidRPr="00CE198C">
              <w:rPr>
                <w:b/>
              </w:rPr>
              <w:t>38</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081932A8" w14:textId="712B7FDF" w:rsidR="0012668F" w:rsidRPr="00CE198C" w:rsidRDefault="0012668F" w:rsidP="00CE198C">
            <w:pPr>
              <w:spacing w:after="200"/>
              <w:ind w:right="92"/>
              <w:jc w:val="both"/>
            </w:pPr>
            <w:r w:rsidRPr="00CE198C">
              <w:t>The Defects Liability Period is:</w:t>
            </w:r>
            <w:r w:rsidR="00A457F8" w:rsidRPr="00CE198C">
              <w:t xml:space="preserve"> 365</w:t>
            </w:r>
            <w:r w:rsidRPr="00CE198C">
              <w:t xml:space="preserve"> days.</w:t>
            </w:r>
          </w:p>
        </w:tc>
      </w:tr>
      <w:tr w:rsidR="0012668F" w:rsidRPr="00CE198C" w14:paraId="187C9E3E"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59E099E4" w14:textId="77777777" w:rsidR="0012668F" w:rsidRPr="00CE198C" w:rsidRDefault="0012668F" w:rsidP="00CE198C">
            <w:pPr>
              <w:spacing w:before="120" w:after="200"/>
              <w:ind w:right="-72"/>
              <w:jc w:val="both"/>
              <w:rPr>
                <w:b/>
                <w:sz w:val="28"/>
              </w:rPr>
            </w:pPr>
            <w:r w:rsidRPr="00CE198C">
              <w:rPr>
                <w:b/>
                <w:sz w:val="28"/>
              </w:rPr>
              <w:t>D. Cost Control</w:t>
            </w:r>
          </w:p>
        </w:tc>
      </w:tr>
      <w:tr w:rsidR="0012668F" w:rsidRPr="00CE198C" w14:paraId="7812707A" w14:textId="77777777" w:rsidTr="000C574F">
        <w:tc>
          <w:tcPr>
            <w:tcW w:w="1843" w:type="dxa"/>
            <w:tcBorders>
              <w:top w:val="single" w:sz="6" w:space="0" w:color="auto"/>
              <w:left w:val="single" w:sz="6" w:space="0" w:color="auto"/>
              <w:bottom w:val="single" w:sz="6" w:space="0" w:color="auto"/>
              <w:right w:val="single" w:sz="6" w:space="0" w:color="auto"/>
            </w:tcBorders>
          </w:tcPr>
          <w:p w14:paraId="03B49164" w14:textId="77777777" w:rsidR="0012668F" w:rsidRPr="00CE198C" w:rsidRDefault="0012668F" w:rsidP="00CE198C">
            <w:pPr>
              <w:jc w:val="both"/>
              <w:rPr>
                <w:b/>
              </w:rPr>
            </w:pPr>
            <w:r w:rsidRPr="00CE198C">
              <w:rPr>
                <w:b/>
              </w:rPr>
              <w:t xml:space="preserve">GCC </w:t>
            </w:r>
            <w:r w:rsidR="004D0AE8" w:rsidRPr="00CE198C">
              <w:rPr>
                <w:b/>
              </w:rPr>
              <w:t>42</w:t>
            </w:r>
            <w:r w:rsidRPr="00CE198C">
              <w:rPr>
                <w:b/>
              </w:rPr>
              <w:t>.7</w:t>
            </w:r>
          </w:p>
        </w:tc>
        <w:tc>
          <w:tcPr>
            <w:tcW w:w="9072" w:type="dxa"/>
            <w:tcBorders>
              <w:top w:val="single" w:sz="6" w:space="0" w:color="auto"/>
              <w:left w:val="single" w:sz="6" w:space="0" w:color="auto"/>
              <w:bottom w:val="single" w:sz="6" w:space="0" w:color="auto"/>
              <w:right w:val="single" w:sz="6" w:space="0" w:color="auto"/>
            </w:tcBorders>
          </w:tcPr>
          <w:p w14:paraId="413A63C6" w14:textId="649DB164" w:rsidR="0012668F" w:rsidRPr="00CE198C" w:rsidRDefault="0012668F" w:rsidP="00CE198C">
            <w:pPr>
              <w:spacing w:after="200"/>
              <w:ind w:right="2"/>
              <w:jc w:val="both"/>
            </w:pPr>
            <w:r w:rsidRPr="00CE198C">
              <w:rPr>
                <w:color w:val="000000"/>
              </w:rPr>
              <w:t xml:space="preserve">If the value engineering proposal is approved by the </w:t>
            </w:r>
            <w:r w:rsidR="00335033" w:rsidRPr="00CE198C">
              <w:rPr>
                <w:color w:val="000000"/>
              </w:rPr>
              <w:t>Employer,</w:t>
            </w:r>
            <w:r w:rsidRPr="00CE198C">
              <w:rPr>
                <w:color w:val="000000"/>
              </w:rPr>
              <w:t xml:space="preserve"> the amount to be paid to the Contractor shall be </w:t>
            </w:r>
            <w:r w:rsidR="000603A2" w:rsidRPr="00CE198C">
              <w:rPr>
                <w:color w:val="000000"/>
              </w:rPr>
              <w:t>50</w:t>
            </w:r>
            <w:r w:rsidRPr="00CE198C">
              <w:rPr>
                <w:color w:val="000000"/>
              </w:rPr>
              <w:t>% of the reduction in the Contract Price.</w:t>
            </w:r>
            <w:r w:rsidRPr="00CE198C">
              <w:t xml:space="preserve"> </w:t>
            </w:r>
          </w:p>
        </w:tc>
      </w:tr>
      <w:tr w:rsidR="0012668F" w:rsidRPr="00CE198C" w14:paraId="58D7CA5C" w14:textId="77777777" w:rsidTr="000C574F">
        <w:tc>
          <w:tcPr>
            <w:tcW w:w="1843" w:type="dxa"/>
            <w:tcBorders>
              <w:top w:val="single" w:sz="6" w:space="0" w:color="auto"/>
              <w:left w:val="single" w:sz="6" w:space="0" w:color="auto"/>
              <w:bottom w:val="single" w:sz="6" w:space="0" w:color="auto"/>
              <w:right w:val="single" w:sz="6" w:space="0" w:color="auto"/>
            </w:tcBorders>
          </w:tcPr>
          <w:p w14:paraId="005C5107" w14:textId="77777777" w:rsidR="0012668F" w:rsidRPr="00CE198C" w:rsidRDefault="0012668F" w:rsidP="00CE198C">
            <w:pPr>
              <w:jc w:val="both"/>
              <w:rPr>
                <w:b/>
              </w:rPr>
            </w:pPr>
            <w:r w:rsidRPr="00CE198C">
              <w:rPr>
                <w:b/>
              </w:rPr>
              <w:t xml:space="preserve">GCC </w:t>
            </w:r>
            <w:r w:rsidR="004D0AE8" w:rsidRPr="00CE198C">
              <w:rPr>
                <w:b/>
              </w:rPr>
              <w:t>48</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709D2D17" w14:textId="43F093D4" w:rsidR="0012668F" w:rsidRPr="00CE198C" w:rsidRDefault="0012668F" w:rsidP="00CE198C">
            <w:pPr>
              <w:spacing w:after="200"/>
              <w:ind w:right="2"/>
              <w:jc w:val="both"/>
            </w:pPr>
            <w:r w:rsidRPr="00CE198C">
              <w:t xml:space="preserve">The currency of the Employer’s Country </w:t>
            </w:r>
            <w:r w:rsidR="00AB0FD2" w:rsidRPr="00CE198C">
              <w:t>is</w:t>
            </w:r>
            <w:r w:rsidRPr="00CE198C">
              <w:t xml:space="preserve"> </w:t>
            </w:r>
            <w:r w:rsidR="00AB0FD2" w:rsidRPr="00CE198C">
              <w:t>CFA Francs XAF</w:t>
            </w:r>
            <w:r w:rsidRPr="00CE198C">
              <w:t>.</w:t>
            </w:r>
          </w:p>
        </w:tc>
      </w:tr>
      <w:tr w:rsidR="0012668F" w:rsidRPr="00CE198C" w14:paraId="7611C5FE" w14:textId="77777777" w:rsidTr="000C574F">
        <w:tc>
          <w:tcPr>
            <w:tcW w:w="1843" w:type="dxa"/>
            <w:tcBorders>
              <w:top w:val="single" w:sz="6" w:space="0" w:color="auto"/>
              <w:left w:val="single" w:sz="6" w:space="0" w:color="auto"/>
              <w:bottom w:val="single" w:sz="6" w:space="0" w:color="auto"/>
              <w:right w:val="single" w:sz="6" w:space="0" w:color="auto"/>
            </w:tcBorders>
          </w:tcPr>
          <w:p w14:paraId="697B0F26" w14:textId="77777777" w:rsidR="0012668F" w:rsidRPr="00CE198C" w:rsidRDefault="0012668F" w:rsidP="00CE198C">
            <w:pPr>
              <w:jc w:val="both"/>
              <w:rPr>
                <w:b/>
              </w:rPr>
            </w:pPr>
            <w:r w:rsidRPr="00CE198C">
              <w:rPr>
                <w:b/>
              </w:rPr>
              <w:t xml:space="preserve">GCC </w:t>
            </w:r>
            <w:r w:rsidR="004D0AE8" w:rsidRPr="00CE198C">
              <w:rPr>
                <w:b/>
              </w:rPr>
              <w:t>49</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4AB0A75F" w14:textId="775FCBC1" w:rsidR="0012668F" w:rsidRPr="00CE198C" w:rsidRDefault="0012668F" w:rsidP="00CE198C">
            <w:pPr>
              <w:spacing w:after="200"/>
              <w:ind w:right="2"/>
              <w:jc w:val="both"/>
            </w:pPr>
            <w:r w:rsidRPr="00CE198C">
              <w:t>The Contract</w:t>
            </w:r>
            <w:r w:rsidR="00AB0FD2" w:rsidRPr="00CE198C">
              <w:t xml:space="preserve"> </w:t>
            </w:r>
            <w:r w:rsidRPr="00CE198C">
              <w:t>is not</w:t>
            </w:r>
            <w:r w:rsidR="00AB0FD2" w:rsidRPr="00CE198C">
              <w:t xml:space="preserve"> </w:t>
            </w:r>
            <w:r w:rsidRPr="00CE198C">
              <w:t>subject to price adjustment in accordance with GCC Clause 45, and the following information regarding coefficients</w:t>
            </w:r>
            <w:r w:rsidR="00AB0FD2" w:rsidRPr="00CE198C">
              <w:t xml:space="preserve"> </w:t>
            </w:r>
            <w:r w:rsidRPr="00CE198C">
              <w:t>does not</w:t>
            </w:r>
            <w:r w:rsidR="00AB0FD2" w:rsidRPr="00CE198C">
              <w:t xml:space="preserve"> </w:t>
            </w:r>
            <w:r w:rsidRPr="00CE198C">
              <w:t>apply.</w:t>
            </w:r>
          </w:p>
        </w:tc>
      </w:tr>
      <w:tr w:rsidR="0012668F" w:rsidRPr="00CE198C" w14:paraId="0CD2880E" w14:textId="77777777" w:rsidTr="000C574F">
        <w:tc>
          <w:tcPr>
            <w:tcW w:w="1843" w:type="dxa"/>
            <w:tcBorders>
              <w:top w:val="single" w:sz="6" w:space="0" w:color="auto"/>
              <w:left w:val="single" w:sz="6" w:space="0" w:color="auto"/>
              <w:bottom w:val="single" w:sz="6" w:space="0" w:color="auto"/>
              <w:right w:val="single" w:sz="6" w:space="0" w:color="auto"/>
            </w:tcBorders>
          </w:tcPr>
          <w:p w14:paraId="22E5A35A" w14:textId="77777777" w:rsidR="0012668F" w:rsidRPr="00CE198C" w:rsidRDefault="0012668F" w:rsidP="00CE198C">
            <w:pPr>
              <w:jc w:val="both"/>
              <w:rPr>
                <w:b/>
              </w:rPr>
            </w:pPr>
            <w:r w:rsidRPr="00CE198C">
              <w:rPr>
                <w:b/>
              </w:rPr>
              <w:t xml:space="preserve">GCC </w:t>
            </w:r>
            <w:r w:rsidR="004D0AE8" w:rsidRPr="00CE198C">
              <w:rPr>
                <w:b/>
              </w:rPr>
              <w:t>50</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653DBEED" w14:textId="6C6ED2D4" w:rsidR="0012668F" w:rsidRPr="00CE198C" w:rsidRDefault="0012668F" w:rsidP="00CE198C">
            <w:pPr>
              <w:spacing w:after="200"/>
              <w:ind w:right="2"/>
              <w:jc w:val="both"/>
            </w:pPr>
            <w:r w:rsidRPr="00CE198C">
              <w:t xml:space="preserve">The proportion of payments retained is: </w:t>
            </w:r>
            <w:r w:rsidR="00AB0FD2" w:rsidRPr="00CE198C">
              <w:rPr>
                <w:b/>
                <w:bCs/>
              </w:rPr>
              <w:t>ten (10)</w:t>
            </w:r>
            <w:r w:rsidR="007C1967" w:rsidRPr="00CE198C">
              <w:rPr>
                <w:b/>
                <w:bCs/>
              </w:rPr>
              <w:t xml:space="preserve"> </w:t>
            </w:r>
            <w:r w:rsidR="00AB0FD2" w:rsidRPr="00CE198C">
              <w:rPr>
                <w:b/>
                <w:bCs/>
              </w:rPr>
              <w:t>%</w:t>
            </w:r>
          </w:p>
        </w:tc>
      </w:tr>
      <w:tr w:rsidR="0012668F" w:rsidRPr="00CE198C" w14:paraId="2F22F57E" w14:textId="77777777" w:rsidTr="000C574F">
        <w:tc>
          <w:tcPr>
            <w:tcW w:w="1843" w:type="dxa"/>
            <w:tcBorders>
              <w:top w:val="single" w:sz="6" w:space="0" w:color="auto"/>
              <w:left w:val="single" w:sz="6" w:space="0" w:color="auto"/>
              <w:bottom w:val="single" w:sz="6" w:space="0" w:color="auto"/>
              <w:right w:val="single" w:sz="6" w:space="0" w:color="auto"/>
            </w:tcBorders>
          </w:tcPr>
          <w:p w14:paraId="03BA4187" w14:textId="77777777" w:rsidR="0012668F" w:rsidRPr="00CE198C" w:rsidRDefault="0012668F" w:rsidP="00CE198C">
            <w:pPr>
              <w:jc w:val="both"/>
              <w:rPr>
                <w:b/>
              </w:rPr>
            </w:pPr>
            <w:r w:rsidRPr="00CE198C">
              <w:rPr>
                <w:b/>
              </w:rPr>
              <w:t xml:space="preserve">GCC </w:t>
            </w:r>
            <w:r w:rsidR="004D0AE8" w:rsidRPr="00CE198C">
              <w:rPr>
                <w:b/>
              </w:rPr>
              <w:t>51</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48DBB105" w14:textId="483083A4" w:rsidR="0012668F" w:rsidRPr="00CE198C" w:rsidRDefault="0012668F" w:rsidP="00CE198C">
            <w:pPr>
              <w:spacing w:after="200"/>
              <w:ind w:right="2"/>
              <w:jc w:val="both"/>
            </w:pPr>
            <w:r w:rsidRPr="00CE198C">
              <w:t xml:space="preserve">The liquidated damages for the whole of the Works are </w:t>
            </w:r>
            <w:r w:rsidR="007C1967" w:rsidRPr="00CE198C">
              <w:t xml:space="preserve">1/2000 of the amount of contract from the first thirty days and </w:t>
            </w:r>
            <w:r w:rsidR="007C1967" w:rsidRPr="00CE198C">
              <w:rPr>
                <w:i/>
              </w:rPr>
              <w:t>1/1000</w:t>
            </w:r>
            <w:r w:rsidRPr="00CE198C">
              <w:t xml:space="preserve"> </w:t>
            </w:r>
            <w:r w:rsidR="007C1967" w:rsidRPr="00CE198C">
              <w:t xml:space="preserve">of the amount of the contract </w:t>
            </w:r>
            <w:r w:rsidRPr="00CE198C">
              <w:t>per day</w:t>
            </w:r>
            <w:r w:rsidR="007C1967" w:rsidRPr="00CE198C">
              <w:t xml:space="preserve"> from the thirty-first day</w:t>
            </w:r>
            <w:r w:rsidRPr="00CE198C">
              <w:t xml:space="preserve">. The maximum amount of liquidated damages for the whole of the Works is </w:t>
            </w:r>
            <w:r w:rsidR="007C1967" w:rsidRPr="00CE198C">
              <w:rPr>
                <w:b/>
                <w:bCs/>
                <w:i/>
              </w:rPr>
              <w:t>ten (10) %</w:t>
            </w:r>
            <w:r w:rsidRPr="00CE198C">
              <w:t xml:space="preserve"> of the final Contract Price.</w:t>
            </w:r>
          </w:p>
        </w:tc>
      </w:tr>
      <w:tr w:rsidR="0012668F" w:rsidRPr="00CE198C" w14:paraId="3009A8CA" w14:textId="77777777" w:rsidTr="000C574F">
        <w:tc>
          <w:tcPr>
            <w:tcW w:w="1843" w:type="dxa"/>
            <w:tcBorders>
              <w:top w:val="single" w:sz="6" w:space="0" w:color="auto"/>
              <w:left w:val="single" w:sz="6" w:space="0" w:color="auto"/>
              <w:bottom w:val="single" w:sz="6" w:space="0" w:color="auto"/>
              <w:right w:val="single" w:sz="6" w:space="0" w:color="auto"/>
            </w:tcBorders>
          </w:tcPr>
          <w:p w14:paraId="6B30B318" w14:textId="77777777" w:rsidR="0012668F" w:rsidRPr="00CE198C" w:rsidRDefault="0012668F" w:rsidP="00CE198C">
            <w:pPr>
              <w:jc w:val="both"/>
              <w:rPr>
                <w:b/>
              </w:rPr>
            </w:pPr>
            <w:r w:rsidRPr="00CE198C">
              <w:rPr>
                <w:b/>
              </w:rPr>
              <w:t xml:space="preserve">GCC </w:t>
            </w:r>
            <w:r w:rsidR="004D0AE8" w:rsidRPr="00CE198C">
              <w:rPr>
                <w:b/>
              </w:rPr>
              <w:t>52</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551F16F4" w14:textId="77777777" w:rsidR="00FA414B" w:rsidRPr="00CE198C" w:rsidRDefault="00FA414B" w:rsidP="00CE198C">
            <w:pPr>
              <w:spacing w:after="200"/>
              <w:ind w:right="2"/>
              <w:jc w:val="both"/>
            </w:pPr>
            <w:r w:rsidRPr="00CE198C">
              <w:t xml:space="preserve">The Bonus for the whole of the Works is </w:t>
            </w:r>
            <w:r w:rsidRPr="00CE198C">
              <w:rPr>
                <w:i/>
              </w:rPr>
              <w:t>[insert percentage of final Contract Price]</w:t>
            </w:r>
            <w:r w:rsidRPr="00CE198C">
              <w:t xml:space="preserve"> per day. The maximum amount of Bonus for the whole of the Works is </w:t>
            </w:r>
            <w:r w:rsidRPr="00CE198C">
              <w:rPr>
                <w:i/>
              </w:rPr>
              <w:t>[insert percentage]</w:t>
            </w:r>
            <w:r w:rsidRPr="00CE198C">
              <w:t xml:space="preserve"> of the final Contract Price.</w:t>
            </w:r>
          </w:p>
          <w:p w14:paraId="0F8D051B" w14:textId="673C4D21" w:rsidR="0012668F" w:rsidRPr="00CE198C" w:rsidRDefault="00FA414B" w:rsidP="00CE198C">
            <w:pPr>
              <w:spacing w:after="200"/>
              <w:ind w:right="2"/>
              <w:jc w:val="both"/>
              <w:rPr>
                <w:b/>
                <w:bCs/>
                <w:i/>
              </w:rPr>
            </w:pPr>
            <w:r w:rsidRPr="00CE198C">
              <w:rPr>
                <w:i/>
              </w:rPr>
              <w:t xml:space="preserve">[If early completion would provide benefits to the </w:t>
            </w:r>
            <w:r w:rsidRPr="00CE198C">
              <w:t>Employer</w:t>
            </w:r>
            <w:r w:rsidRPr="00CE198C">
              <w:rPr>
                <w:i/>
              </w:rPr>
              <w:t xml:space="preserve">, this clause should remain; otherwise delete. The Bonus is usually numerically equal to the liquidated damages.] </w:t>
            </w:r>
            <w:r w:rsidRPr="00CE198C">
              <w:rPr>
                <w:i/>
                <w:color w:val="FF0000"/>
              </w:rPr>
              <w:t>(</w:t>
            </w:r>
            <w:r w:rsidR="007D54FB" w:rsidRPr="00CE198C">
              <w:rPr>
                <w:b/>
                <w:bCs/>
                <w:color w:val="FF0000"/>
              </w:rPr>
              <w:t>NOT APPLICABLE</w:t>
            </w:r>
            <w:r w:rsidRPr="00CE198C">
              <w:rPr>
                <w:b/>
                <w:bCs/>
                <w:color w:val="FF0000"/>
              </w:rPr>
              <w:t>)</w:t>
            </w:r>
          </w:p>
        </w:tc>
      </w:tr>
      <w:tr w:rsidR="0012668F" w:rsidRPr="00CE198C" w14:paraId="4DBB8754" w14:textId="77777777" w:rsidTr="000C574F">
        <w:tc>
          <w:tcPr>
            <w:tcW w:w="1843" w:type="dxa"/>
            <w:tcBorders>
              <w:top w:val="single" w:sz="6" w:space="0" w:color="auto"/>
              <w:left w:val="single" w:sz="6" w:space="0" w:color="auto"/>
              <w:bottom w:val="single" w:sz="6" w:space="0" w:color="auto"/>
              <w:right w:val="single" w:sz="6" w:space="0" w:color="auto"/>
            </w:tcBorders>
          </w:tcPr>
          <w:p w14:paraId="7D9D07E6" w14:textId="77777777" w:rsidR="0012668F" w:rsidRPr="00CE198C" w:rsidRDefault="0012668F" w:rsidP="00CE198C">
            <w:pPr>
              <w:jc w:val="both"/>
              <w:rPr>
                <w:b/>
              </w:rPr>
            </w:pPr>
            <w:r w:rsidRPr="00CE198C">
              <w:rPr>
                <w:b/>
              </w:rPr>
              <w:t xml:space="preserve">GCC </w:t>
            </w:r>
            <w:r w:rsidR="004D0AE8" w:rsidRPr="00CE198C">
              <w:rPr>
                <w:b/>
              </w:rPr>
              <w:t>53</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0C44FD71" w14:textId="05CD7B12" w:rsidR="0012668F" w:rsidRPr="00CE198C" w:rsidRDefault="0012668F" w:rsidP="00CE198C">
            <w:pPr>
              <w:spacing w:after="200"/>
              <w:ind w:right="2"/>
              <w:jc w:val="both"/>
            </w:pPr>
            <w:r w:rsidRPr="00CE198C">
              <w:t>The Advance Payments shall be</w:t>
            </w:r>
            <w:r w:rsidRPr="00CE198C">
              <w:rPr>
                <w:b/>
                <w:bCs/>
              </w:rPr>
              <w:t xml:space="preserve">: </w:t>
            </w:r>
            <w:r w:rsidR="007D54FB" w:rsidRPr="00CE198C">
              <w:rPr>
                <w:b/>
                <w:bCs/>
              </w:rPr>
              <w:t>20% of the</w:t>
            </w:r>
            <w:r w:rsidRPr="00CE198C">
              <w:rPr>
                <w:b/>
                <w:bCs/>
              </w:rPr>
              <w:t xml:space="preserve"> amount</w:t>
            </w:r>
            <w:r w:rsidR="007D54FB" w:rsidRPr="00CE198C">
              <w:rPr>
                <w:b/>
                <w:bCs/>
              </w:rPr>
              <w:t xml:space="preserve"> </w:t>
            </w:r>
            <w:r w:rsidR="007F2807" w:rsidRPr="00CE198C">
              <w:rPr>
                <w:b/>
                <w:bCs/>
              </w:rPr>
              <w:t xml:space="preserve">ATI </w:t>
            </w:r>
            <w:r w:rsidR="007D54FB" w:rsidRPr="00CE198C">
              <w:rPr>
                <w:b/>
                <w:bCs/>
              </w:rPr>
              <w:t>of the contract</w:t>
            </w:r>
            <w:r w:rsidRPr="00CE198C">
              <w:t xml:space="preserve"> and shall be paid to the Contractor</w:t>
            </w:r>
            <w:r w:rsidR="007F2807" w:rsidRPr="00CE198C">
              <w:t>, upon written</w:t>
            </w:r>
            <w:r w:rsidR="008608AB" w:rsidRPr="00CE198C">
              <w:t xml:space="preserve"> request to the project owner</w:t>
            </w:r>
            <w:r w:rsidR="007F2807" w:rsidRPr="00CE198C">
              <w:t xml:space="preserve">, subject to presentation of </w:t>
            </w:r>
            <w:r w:rsidR="007F2807" w:rsidRPr="00CE198C">
              <w:lastRenderedPageBreak/>
              <w:t xml:space="preserve">a copy of </w:t>
            </w:r>
            <w:r w:rsidR="008608AB" w:rsidRPr="00CE198C">
              <w:t>an</w:t>
            </w:r>
            <w:r w:rsidR="007F2807" w:rsidRPr="00CE198C">
              <w:t xml:space="preserve"> original registered contract. The amount requested must be 100% guaranteed by a first-class banking institution under Cameroonian law.</w:t>
            </w:r>
          </w:p>
        </w:tc>
      </w:tr>
      <w:tr w:rsidR="0012668F" w:rsidRPr="00CE198C" w14:paraId="7FBCBE8B" w14:textId="77777777" w:rsidTr="000C574F">
        <w:tc>
          <w:tcPr>
            <w:tcW w:w="1843" w:type="dxa"/>
            <w:tcBorders>
              <w:top w:val="single" w:sz="6" w:space="0" w:color="auto"/>
              <w:left w:val="single" w:sz="6" w:space="0" w:color="auto"/>
              <w:bottom w:val="single" w:sz="6" w:space="0" w:color="auto"/>
              <w:right w:val="single" w:sz="6" w:space="0" w:color="auto"/>
            </w:tcBorders>
          </w:tcPr>
          <w:p w14:paraId="2E4392F5" w14:textId="77777777" w:rsidR="0012668F" w:rsidRPr="00CE198C" w:rsidRDefault="0012668F" w:rsidP="00CE198C">
            <w:pPr>
              <w:jc w:val="both"/>
              <w:rPr>
                <w:b/>
              </w:rPr>
            </w:pPr>
            <w:r w:rsidRPr="00CE198C">
              <w:rPr>
                <w:b/>
              </w:rPr>
              <w:lastRenderedPageBreak/>
              <w:t xml:space="preserve">GCC </w:t>
            </w:r>
            <w:r w:rsidR="004D0AE8" w:rsidRPr="00CE198C">
              <w:rPr>
                <w:b/>
              </w:rPr>
              <w:t>54</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491D2FBA" w14:textId="09324864" w:rsidR="0012668F" w:rsidRPr="00CE198C" w:rsidRDefault="00660827" w:rsidP="00CE198C">
            <w:pPr>
              <w:spacing w:after="200"/>
              <w:ind w:right="2"/>
              <w:jc w:val="both"/>
            </w:pPr>
            <w:r w:rsidRPr="00CE198C">
              <w:t xml:space="preserve">An </w:t>
            </w:r>
            <w:r w:rsidR="004D0AE8" w:rsidRPr="00CE198C">
              <w:rPr>
                <w:spacing w:val="-6"/>
                <w:szCs w:val="20"/>
              </w:rPr>
              <w:t>Environmental and Social (</w:t>
            </w:r>
            <w:r w:rsidR="006207AE" w:rsidRPr="00CE198C">
              <w:rPr>
                <w:spacing w:val="-6"/>
                <w:szCs w:val="20"/>
              </w:rPr>
              <w:t>ES) Performance</w:t>
            </w:r>
            <w:r w:rsidRPr="00CE198C">
              <w:rPr>
                <w:spacing w:val="-6"/>
                <w:szCs w:val="20"/>
              </w:rPr>
              <w:t xml:space="preserve"> Security </w:t>
            </w:r>
            <w:r w:rsidRPr="00CE198C">
              <w:t>shall be provided to the Employer.</w:t>
            </w:r>
          </w:p>
        </w:tc>
      </w:tr>
      <w:tr w:rsidR="0012668F" w:rsidRPr="00CE198C" w14:paraId="37B39A04" w14:textId="77777777" w:rsidTr="000C574F">
        <w:tc>
          <w:tcPr>
            <w:tcW w:w="1843" w:type="dxa"/>
            <w:tcBorders>
              <w:top w:val="single" w:sz="6" w:space="0" w:color="auto"/>
              <w:left w:val="single" w:sz="6" w:space="0" w:color="auto"/>
              <w:bottom w:val="single" w:sz="6" w:space="0" w:color="auto"/>
              <w:right w:val="single" w:sz="6" w:space="0" w:color="auto"/>
            </w:tcBorders>
          </w:tcPr>
          <w:p w14:paraId="06E6E1BF" w14:textId="77777777" w:rsidR="0012668F" w:rsidRPr="00CE198C" w:rsidRDefault="0012668F" w:rsidP="00CE198C">
            <w:pPr>
              <w:jc w:val="both"/>
              <w:rPr>
                <w:b/>
              </w:rPr>
            </w:pPr>
            <w:r w:rsidRPr="00CE198C">
              <w:rPr>
                <w:b/>
              </w:rPr>
              <w:t xml:space="preserve">GCC </w:t>
            </w:r>
            <w:r w:rsidR="004D0AE8" w:rsidRPr="00CE198C">
              <w:rPr>
                <w:b/>
              </w:rPr>
              <w:t>54</w:t>
            </w:r>
            <w:r w:rsidRPr="00CE198C">
              <w:rPr>
                <w:b/>
              </w:rPr>
              <w:t>.1</w:t>
            </w:r>
          </w:p>
        </w:tc>
        <w:tc>
          <w:tcPr>
            <w:tcW w:w="9072" w:type="dxa"/>
            <w:tcBorders>
              <w:top w:val="single" w:sz="6" w:space="0" w:color="auto"/>
              <w:left w:val="single" w:sz="6" w:space="0" w:color="auto"/>
              <w:bottom w:val="single" w:sz="6" w:space="0" w:color="auto"/>
              <w:right w:val="single" w:sz="6" w:space="0" w:color="auto"/>
            </w:tcBorders>
          </w:tcPr>
          <w:p w14:paraId="626F0A9E" w14:textId="2EF95ABF" w:rsidR="0012668F" w:rsidRPr="00CE198C" w:rsidRDefault="0012668F" w:rsidP="00CE198C">
            <w:pPr>
              <w:spacing w:after="200"/>
              <w:ind w:right="2"/>
              <w:jc w:val="both"/>
            </w:pPr>
            <w:r w:rsidRPr="00CE198C">
              <w:t>The Performance Security amount is</w:t>
            </w:r>
            <w:r w:rsidR="000603A2" w:rsidRPr="00CE198C">
              <w:t>:</w:t>
            </w:r>
            <w:r w:rsidRPr="00CE198C">
              <w:t xml:space="preserve"> </w:t>
            </w:r>
          </w:p>
          <w:p w14:paraId="1D60360D" w14:textId="7384BC5C" w:rsidR="0012668F" w:rsidRPr="00CE198C" w:rsidRDefault="0012668F" w:rsidP="00CE198C">
            <w:pPr>
              <w:tabs>
                <w:tab w:val="left" w:pos="556"/>
              </w:tabs>
              <w:spacing w:after="200"/>
              <w:ind w:left="540" w:right="2" w:hanging="540"/>
              <w:jc w:val="both"/>
            </w:pPr>
            <w:r w:rsidRPr="00CE198C">
              <w:t>(a)</w:t>
            </w:r>
            <w:r w:rsidRPr="00CE198C">
              <w:tab/>
              <w:t xml:space="preserve">Performance Security </w:t>
            </w:r>
            <w:r w:rsidR="00A3132F" w:rsidRPr="00CE198C">
              <w:t>– Bank</w:t>
            </w:r>
            <w:r w:rsidRPr="00CE198C">
              <w:t xml:space="preserve"> Guarantee:  </w:t>
            </w:r>
            <w:r w:rsidRPr="00CE198C">
              <w:rPr>
                <w:iCs/>
                <w:color w:val="000000" w:themeColor="text1"/>
              </w:rPr>
              <w:t xml:space="preserve">in the amount of </w:t>
            </w:r>
            <w:r w:rsidR="009007EC">
              <w:rPr>
                <w:b/>
                <w:bCs/>
                <w:i/>
                <w:iCs/>
                <w:color w:val="000000" w:themeColor="text1"/>
              </w:rPr>
              <w:t>3</w:t>
            </w:r>
            <w:r w:rsidR="00A3132F" w:rsidRPr="00CE198C">
              <w:rPr>
                <w:b/>
                <w:bCs/>
                <w:i/>
                <w:iCs/>
                <w:color w:val="000000" w:themeColor="text1"/>
              </w:rPr>
              <w:t>%</w:t>
            </w:r>
            <w:r w:rsidR="00446456" w:rsidRPr="00CE198C">
              <w:rPr>
                <w:color w:val="000000" w:themeColor="text1"/>
              </w:rPr>
              <w:t xml:space="preserve"> percent</w:t>
            </w:r>
            <w:r w:rsidRPr="00CE198C">
              <w:rPr>
                <w:color w:val="000000" w:themeColor="text1"/>
              </w:rPr>
              <w:t xml:space="preserve"> </w:t>
            </w:r>
            <w:r w:rsidR="00446456" w:rsidRPr="00CE198C">
              <w:rPr>
                <w:color w:val="000000" w:themeColor="text1"/>
              </w:rPr>
              <w:t xml:space="preserve">of the amount of the contract </w:t>
            </w:r>
            <w:r w:rsidRPr="00CE198C">
              <w:rPr>
                <w:color w:val="000000" w:themeColor="text1"/>
              </w:rPr>
              <w:t xml:space="preserve">of the </w:t>
            </w:r>
            <w:r w:rsidR="00446456" w:rsidRPr="00CE198C">
              <w:rPr>
                <w:color w:val="000000" w:themeColor="text1"/>
              </w:rPr>
              <w:t xml:space="preserve">amount ATI of the </w:t>
            </w:r>
            <w:r w:rsidRPr="00CE198C">
              <w:rPr>
                <w:color w:val="000000" w:themeColor="text1"/>
              </w:rPr>
              <w:t>Accepted Contract and in the same currency(</w:t>
            </w:r>
            <w:proofErr w:type="spellStart"/>
            <w:r w:rsidRPr="00CE198C">
              <w:rPr>
                <w:color w:val="000000" w:themeColor="text1"/>
              </w:rPr>
              <w:t>ies</w:t>
            </w:r>
            <w:proofErr w:type="spellEnd"/>
            <w:r w:rsidRPr="00CE198C">
              <w:rPr>
                <w:color w:val="000000" w:themeColor="text1"/>
              </w:rPr>
              <w:t>) of the Accepted Contract Amount</w:t>
            </w:r>
            <w:r w:rsidRPr="00CE198C" w:rsidDel="00474412">
              <w:rPr>
                <w:i/>
              </w:rPr>
              <w:t xml:space="preserve"> </w:t>
            </w:r>
          </w:p>
          <w:p w14:paraId="2713A527" w14:textId="560C09CD" w:rsidR="0012668F" w:rsidRPr="00CE198C" w:rsidRDefault="0012668F" w:rsidP="00CE198C">
            <w:pPr>
              <w:tabs>
                <w:tab w:val="left" w:pos="556"/>
              </w:tabs>
              <w:spacing w:after="200"/>
              <w:ind w:left="540" w:right="2" w:hanging="540"/>
              <w:jc w:val="both"/>
            </w:pPr>
            <w:r w:rsidRPr="00CE198C">
              <w:rPr>
                <w:i/>
              </w:rPr>
              <w:t>(</w:t>
            </w:r>
            <w:r w:rsidR="00A3132F" w:rsidRPr="00CE198C">
              <w:rPr>
                <w:i/>
              </w:rPr>
              <w:t>b)</w:t>
            </w:r>
            <w:r w:rsidRPr="00CE198C">
              <w:rPr>
                <w:i/>
              </w:rPr>
              <w:tab/>
            </w:r>
            <w:r w:rsidR="004D0AE8" w:rsidRPr="00CE198C">
              <w:rPr>
                <w:spacing w:val="-6"/>
                <w:szCs w:val="20"/>
              </w:rPr>
              <w:t xml:space="preserve">Environmental and Social (ES) </w:t>
            </w:r>
            <w:r w:rsidRPr="00CE198C">
              <w:rPr>
                <w:spacing w:val="-6"/>
                <w:szCs w:val="20"/>
              </w:rPr>
              <w:t xml:space="preserve">Performance Security - Bank Guarantee: </w:t>
            </w:r>
            <w:r w:rsidRPr="00CE198C">
              <w:rPr>
                <w:iCs/>
                <w:color w:val="000000" w:themeColor="text1"/>
              </w:rPr>
              <w:t xml:space="preserve">in the amount of </w:t>
            </w:r>
            <w:r w:rsidRPr="00CE198C">
              <w:rPr>
                <w:b/>
                <w:bCs/>
                <w:i/>
                <w:iCs/>
                <w:color w:val="000000" w:themeColor="text1"/>
              </w:rPr>
              <w:t>[</w:t>
            </w:r>
            <w:r w:rsidR="00A3132F" w:rsidRPr="00CE198C">
              <w:rPr>
                <w:b/>
                <w:bCs/>
                <w:i/>
                <w:iCs/>
                <w:color w:val="000000" w:themeColor="text1"/>
              </w:rPr>
              <w:t>3%</w:t>
            </w:r>
            <w:r w:rsidRPr="00CE198C">
              <w:rPr>
                <w:b/>
                <w:bCs/>
                <w:i/>
                <w:iCs/>
                <w:color w:val="000000" w:themeColor="text1"/>
              </w:rPr>
              <w:t>]</w:t>
            </w:r>
            <w:r w:rsidRPr="00CE198C">
              <w:rPr>
                <w:color w:val="000000" w:themeColor="text1"/>
              </w:rPr>
              <w:t xml:space="preserve"> percent of the </w:t>
            </w:r>
            <w:r w:rsidR="00446456" w:rsidRPr="00CE198C">
              <w:rPr>
                <w:color w:val="000000" w:themeColor="text1"/>
              </w:rPr>
              <w:t xml:space="preserve">amount ATI of the </w:t>
            </w:r>
            <w:r w:rsidRPr="00CE198C">
              <w:rPr>
                <w:color w:val="000000" w:themeColor="text1"/>
              </w:rPr>
              <w:t xml:space="preserve">Accepted Contract Amount and in the same </w:t>
            </w:r>
            <w:proofErr w:type="gramStart"/>
            <w:r w:rsidRPr="00CE198C">
              <w:rPr>
                <w:color w:val="000000" w:themeColor="text1"/>
              </w:rPr>
              <w:t>currency(</w:t>
            </w:r>
            <w:proofErr w:type="spellStart"/>
            <w:proofErr w:type="gramEnd"/>
            <w:r w:rsidRPr="00CE198C">
              <w:rPr>
                <w:color w:val="000000" w:themeColor="text1"/>
              </w:rPr>
              <w:t>ies</w:t>
            </w:r>
            <w:proofErr w:type="spellEnd"/>
            <w:r w:rsidRPr="00CE198C">
              <w:rPr>
                <w:color w:val="000000" w:themeColor="text1"/>
              </w:rPr>
              <w:t>) of the Accepted Contract Amount</w:t>
            </w:r>
            <w:r w:rsidRPr="00CE198C">
              <w:rPr>
                <w:i/>
              </w:rPr>
              <w:t>]</w:t>
            </w:r>
            <w:r w:rsidRPr="00CE198C">
              <w:t>.</w:t>
            </w:r>
          </w:p>
        </w:tc>
      </w:tr>
      <w:tr w:rsidR="00224FD4" w:rsidRPr="0095114D" w14:paraId="0332E7D6" w14:textId="77777777" w:rsidTr="000C574F">
        <w:tc>
          <w:tcPr>
            <w:tcW w:w="1843" w:type="dxa"/>
            <w:tcBorders>
              <w:top w:val="single" w:sz="6" w:space="0" w:color="auto"/>
              <w:left w:val="single" w:sz="6" w:space="0" w:color="auto"/>
              <w:bottom w:val="single" w:sz="6" w:space="0" w:color="auto"/>
              <w:right w:val="single" w:sz="6" w:space="0" w:color="auto"/>
            </w:tcBorders>
          </w:tcPr>
          <w:p w14:paraId="478DE7F0" w14:textId="33205F3F" w:rsidR="00224FD4" w:rsidRPr="0095114D" w:rsidRDefault="00224FD4" w:rsidP="00224FD4">
            <w:pPr>
              <w:jc w:val="both"/>
              <w:rPr>
                <w:b/>
              </w:rPr>
            </w:pPr>
            <w:r w:rsidRPr="0095114D">
              <w:rPr>
                <w:b/>
              </w:rPr>
              <w:t>GCC 57.1</w:t>
            </w:r>
          </w:p>
        </w:tc>
        <w:tc>
          <w:tcPr>
            <w:tcW w:w="9072" w:type="dxa"/>
            <w:tcBorders>
              <w:top w:val="single" w:sz="6" w:space="0" w:color="auto"/>
              <w:left w:val="single" w:sz="6" w:space="0" w:color="auto"/>
              <w:bottom w:val="single" w:sz="6" w:space="0" w:color="auto"/>
              <w:right w:val="single" w:sz="6" w:space="0" w:color="auto"/>
            </w:tcBorders>
          </w:tcPr>
          <w:p w14:paraId="76ADA666" w14:textId="77777777" w:rsidR="00224FD4" w:rsidRPr="0095114D" w:rsidRDefault="00224FD4" w:rsidP="00224FD4">
            <w:pPr>
              <w:contextualSpacing/>
              <w:jc w:val="both"/>
              <w:rPr>
                <w:b/>
              </w:rPr>
            </w:pPr>
            <w:r w:rsidRPr="0095114D">
              <w:rPr>
                <w:b/>
              </w:rPr>
              <w:t>Provisional acceptance :</w:t>
            </w:r>
          </w:p>
          <w:p w14:paraId="7ED588F1" w14:textId="6B92FEDC" w:rsidR="00224FD4" w:rsidRPr="0095114D" w:rsidRDefault="00224FD4" w:rsidP="00AD0580">
            <w:pPr>
              <w:pStyle w:val="ListParagraph"/>
              <w:numPr>
                <w:ilvl w:val="0"/>
                <w:numId w:val="132"/>
              </w:numPr>
              <w:jc w:val="both"/>
            </w:pPr>
            <w:r w:rsidRPr="0095114D">
              <w:t>The Contractor shall notify the</w:t>
            </w:r>
            <w:r w:rsidR="00A2044E" w:rsidRPr="0095114D">
              <w:t xml:space="preserve"> President of the </w:t>
            </w:r>
            <w:r w:rsidR="00D94195" w:rsidRPr="0095114D">
              <w:t>North</w:t>
            </w:r>
            <w:r w:rsidR="00A2044E" w:rsidRPr="0095114D">
              <w:t>-</w:t>
            </w:r>
            <w:proofErr w:type="spellStart"/>
            <w:r w:rsidR="00A2044E" w:rsidRPr="0095114D">
              <w:t>Westh</w:t>
            </w:r>
            <w:proofErr w:type="spellEnd"/>
            <w:r w:rsidR="00A2044E" w:rsidRPr="0095114D">
              <w:t xml:space="preserve"> Regional Assembly</w:t>
            </w:r>
            <w:r w:rsidRPr="0095114D">
              <w:t xml:space="preserve"> when it considers that the work has been completed. Within seven (7) days, and in the context of a technical acceptance, the </w:t>
            </w:r>
            <w:r w:rsidR="00A2044E" w:rsidRPr="0095114D">
              <w:t xml:space="preserve">President of the </w:t>
            </w:r>
            <w:r w:rsidR="00D94195" w:rsidRPr="0095114D">
              <w:t>North West</w:t>
            </w:r>
            <w:r w:rsidR="00A2044E" w:rsidRPr="0095114D">
              <w:t xml:space="preserve"> Regional Assembly</w:t>
            </w:r>
            <w:r w:rsidRPr="0095114D">
              <w:t xml:space="preserve"> will arrange for a preparatory inspection to be carried out (consisting of the Sector Engineer, the Project Man</w:t>
            </w:r>
            <w:r w:rsidR="00A2044E" w:rsidRPr="0095114D">
              <w:t>a</w:t>
            </w:r>
            <w:r w:rsidRPr="0095114D">
              <w:t>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14:paraId="60F38959" w14:textId="1A528C4C" w:rsidR="00224FD4" w:rsidRPr="0095114D" w:rsidRDefault="00224FD4" w:rsidP="00AD0580">
            <w:pPr>
              <w:pStyle w:val="ListParagraph"/>
              <w:numPr>
                <w:ilvl w:val="0"/>
                <w:numId w:val="132"/>
              </w:numPr>
              <w:jc w:val="both"/>
            </w:pPr>
            <w:r w:rsidRPr="0095114D">
              <w:t xml:space="preserve">The Service Provider has 10 days to proceed with completion or corrective work, during which time the </w:t>
            </w:r>
            <w:r w:rsidR="00A122EB" w:rsidRPr="0095114D">
              <w:t>President of the North-West</w:t>
            </w:r>
            <w:r w:rsidR="00A2044E" w:rsidRPr="0095114D">
              <w:t xml:space="preserve"> Regional Assembly </w:t>
            </w:r>
            <w:r w:rsidRPr="0095114D">
              <w:t>may schedule the Provisional Acceptance Ceremony by the designated committee.</w:t>
            </w:r>
          </w:p>
          <w:p w14:paraId="79E908A6" w14:textId="631B1C80" w:rsidR="00224FD4" w:rsidRPr="0095114D" w:rsidRDefault="00224FD4" w:rsidP="00AD0580">
            <w:pPr>
              <w:pStyle w:val="ListParagraph"/>
              <w:numPr>
                <w:ilvl w:val="0"/>
                <w:numId w:val="132"/>
              </w:numPr>
              <w:jc w:val="both"/>
            </w:pPr>
            <w:r w:rsidRPr="0095114D">
              <w:t xml:space="preserve">At the provisional acceptance stage, the acceptance committee decides either to accept the works or to accept them with reservations and notifies the Service Provider of its decision, requiring it to carry out or complete the omitted or incomplete works and to remedy the imperfections and defects noted within a set period of time. After this deadline, the </w:t>
            </w:r>
            <w:r w:rsidR="00A122EB" w:rsidRPr="0095114D">
              <w:t>President of the North-West</w:t>
            </w:r>
            <w:r w:rsidR="00A2044E" w:rsidRPr="0095114D">
              <w:t xml:space="preserve"> Regional Assembly</w:t>
            </w:r>
            <w:r w:rsidRPr="0095114D">
              <w:t xml:space="preserve"> is entitled to have the work mentioned as reservations in the Provisional Acceptance Report carried out at the Contractor's expense and risk. The Provisional Acceptance Certificate is only issued once the works have been fully completed.</w:t>
            </w:r>
          </w:p>
          <w:p w14:paraId="7BFDC907" w14:textId="77777777" w:rsidR="00224FD4" w:rsidRPr="0095114D" w:rsidRDefault="00224FD4" w:rsidP="00AD0580">
            <w:pPr>
              <w:pStyle w:val="ListParagraph"/>
              <w:numPr>
                <w:ilvl w:val="0"/>
                <w:numId w:val="132"/>
              </w:numPr>
              <w:jc w:val="both"/>
            </w:pPr>
            <w:r w:rsidRPr="0095114D">
              <w:t xml:space="preserve">The provisional acceptance committee is composed as follows: </w:t>
            </w:r>
          </w:p>
          <w:p w14:paraId="52161424" w14:textId="77777777" w:rsidR="00224FD4" w:rsidRPr="0095114D" w:rsidRDefault="00224FD4" w:rsidP="00224FD4">
            <w:pPr>
              <w:contextualSpacing/>
              <w:jc w:val="both"/>
            </w:pPr>
          </w:p>
          <w:p w14:paraId="340F99FF" w14:textId="77777777" w:rsidR="00224FD4" w:rsidRPr="0095114D" w:rsidRDefault="00224FD4" w:rsidP="00AD0580">
            <w:pPr>
              <w:pStyle w:val="ListParagraph"/>
              <w:framePr w:w="9595" w:hSpace="141" w:wrap="around" w:vAnchor="text" w:hAnchor="text" w:y="2"/>
              <w:numPr>
                <w:ilvl w:val="0"/>
                <w:numId w:val="133"/>
              </w:numPr>
              <w:ind w:right="174"/>
              <w:contextualSpacing w:val="0"/>
              <w:suppressOverlap/>
              <w:jc w:val="both"/>
            </w:pPr>
            <w:r w:rsidRPr="0095114D">
              <w:rPr>
                <w:b/>
              </w:rPr>
              <w:t>President:</w:t>
            </w:r>
            <w:r w:rsidRPr="0095114D">
              <w:t xml:space="preserve">  The President of the Regional Executive Council or his representative</w:t>
            </w:r>
          </w:p>
          <w:p w14:paraId="55939B36" w14:textId="77777777" w:rsidR="00224FD4" w:rsidRPr="0095114D" w:rsidRDefault="00224FD4" w:rsidP="00AD0580">
            <w:pPr>
              <w:pStyle w:val="ListParagraph"/>
              <w:framePr w:w="9595" w:hSpace="141" w:wrap="around" w:vAnchor="text" w:hAnchor="text" w:y="2"/>
              <w:numPr>
                <w:ilvl w:val="0"/>
                <w:numId w:val="133"/>
              </w:numPr>
              <w:ind w:right="174"/>
              <w:contextualSpacing w:val="0"/>
              <w:suppressOverlap/>
              <w:jc w:val="both"/>
              <w:rPr>
                <w:b/>
              </w:rPr>
            </w:pPr>
            <w:r w:rsidRPr="0095114D">
              <w:rPr>
                <w:b/>
              </w:rPr>
              <w:t xml:space="preserve">Members: </w:t>
            </w:r>
          </w:p>
          <w:p w14:paraId="46F6C549" w14:textId="77777777" w:rsidR="000A3AB7" w:rsidRPr="00335CBD" w:rsidRDefault="000A3AB7" w:rsidP="00DE71A6">
            <w:pPr>
              <w:pStyle w:val="ListParagraph"/>
              <w:numPr>
                <w:ilvl w:val="1"/>
                <w:numId w:val="133"/>
              </w:numPr>
              <w:tabs>
                <w:tab w:val="left" w:pos="5835"/>
              </w:tabs>
              <w:ind w:right="174"/>
              <w:jc w:val="both"/>
            </w:pPr>
            <w:r w:rsidRPr="00335CBD">
              <w:t>The Contract Manager or his representative;</w:t>
            </w:r>
          </w:p>
          <w:p w14:paraId="03FB55F8" w14:textId="77777777" w:rsidR="000A3AB7" w:rsidRPr="00335CBD" w:rsidRDefault="000A3AB7" w:rsidP="00DE71A6">
            <w:pPr>
              <w:pStyle w:val="ListParagraph"/>
              <w:numPr>
                <w:ilvl w:val="1"/>
                <w:numId w:val="133"/>
              </w:numPr>
              <w:tabs>
                <w:tab w:val="left" w:pos="5835"/>
              </w:tabs>
              <w:ind w:right="174"/>
              <w:jc w:val="both"/>
            </w:pPr>
            <w:r w:rsidRPr="00335CBD">
              <w:t>The PROLOG or Representative;</w:t>
            </w:r>
          </w:p>
          <w:p w14:paraId="5C1DB367" w14:textId="77777777" w:rsidR="000A3AB7" w:rsidRPr="00335CBD" w:rsidRDefault="000A3AB7" w:rsidP="00DE71A6">
            <w:pPr>
              <w:pStyle w:val="ListParagraph"/>
              <w:numPr>
                <w:ilvl w:val="1"/>
                <w:numId w:val="133"/>
              </w:numPr>
              <w:tabs>
                <w:tab w:val="left" w:pos="5835"/>
              </w:tabs>
              <w:ind w:right="174"/>
              <w:jc w:val="both"/>
            </w:pPr>
            <w:r w:rsidRPr="00335CBD">
              <w:t>Contract Engineer or Representative</w:t>
            </w:r>
          </w:p>
          <w:p w14:paraId="7A786BFA" w14:textId="77777777" w:rsidR="000A3AB7" w:rsidRPr="00335CBD" w:rsidRDefault="000A3AB7" w:rsidP="00DE71A6">
            <w:pPr>
              <w:pStyle w:val="ListParagraph"/>
              <w:numPr>
                <w:ilvl w:val="1"/>
                <w:numId w:val="133"/>
              </w:numPr>
              <w:tabs>
                <w:tab w:val="left" w:pos="5835"/>
              </w:tabs>
              <w:ind w:right="174"/>
              <w:jc w:val="both"/>
            </w:pPr>
            <w:r w:rsidRPr="00335CBD">
              <w:t>Stores Accountant</w:t>
            </w:r>
          </w:p>
          <w:p w14:paraId="78D355CB" w14:textId="77777777" w:rsidR="000A3AB7" w:rsidRPr="00335CBD" w:rsidRDefault="000A3AB7" w:rsidP="00DE71A6">
            <w:pPr>
              <w:pStyle w:val="ListParagraph"/>
              <w:numPr>
                <w:ilvl w:val="1"/>
                <w:numId w:val="133"/>
              </w:numPr>
              <w:tabs>
                <w:tab w:val="left" w:pos="5835"/>
              </w:tabs>
              <w:ind w:right="174"/>
              <w:jc w:val="both"/>
            </w:pPr>
            <w:r w:rsidRPr="00335CBD">
              <w:t>The Project Manager</w:t>
            </w:r>
          </w:p>
          <w:p w14:paraId="5E8F563D" w14:textId="77777777" w:rsidR="000A3AB7" w:rsidRPr="00335CBD" w:rsidRDefault="000A3AB7" w:rsidP="00DE71A6">
            <w:pPr>
              <w:tabs>
                <w:tab w:val="left" w:pos="5835"/>
              </w:tabs>
              <w:ind w:left="1080" w:right="174"/>
              <w:jc w:val="both"/>
              <w:rPr>
                <w:b/>
              </w:rPr>
            </w:pPr>
            <w:r w:rsidRPr="00335CBD">
              <w:rPr>
                <w:b/>
              </w:rPr>
              <w:t xml:space="preserve">     Observers:</w:t>
            </w:r>
          </w:p>
          <w:p w14:paraId="3BEC47FD" w14:textId="77777777" w:rsidR="000A3AB7" w:rsidRDefault="000A3AB7" w:rsidP="00DE71A6">
            <w:pPr>
              <w:pStyle w:val="ListParagraph"/>
              <w:numPr>
                <w:ilvl w:val="1"/>
                <w:numId w:val="133"/>
              </w:numPr>
              <w:tabs>
                <w:tab w:val="left" w:pos="5835"/>
              </w:tabs>
              <w:ind w:right="174"/>
              <w:jc w:val="both"/>
            </w:pPr>
            <w:r w:rsidRPr="00335CBD">
              <w:t>RD MINMAP</w:t>
            </w:r>
            <w:r>
              <w:t>/ NW</w:t>
            </w:r>
          </w:p>
          <w:p w14:paraId="729288FA" w14:textId="77777777" w:rsidR="000A3AB7" w:rsidRPr="00335CBD" w:rsidRDefault="000A3AB7" w:rsidP="00DE71A6">
            <w:pPr>
              <w:pStyle w:val="ListParagraph"/>
              <w:numPr>
                <w:ilvl w:val="1"/>
                <w:numId w:val="133"/>
              </w:numPr>
              <w:tabs>
                <w:tab w:val="left" w:pos="5835"/>
              </w:tabs>
              <w:ind w:right="174"/>
              <w:jc w:val="both"/>
            </w:pPr>
            <w:r>
              <w:lastRenderedPageBreak/>
              <w:t>RD MINDDEVEL/ NW</w:t>
            </w:r>
          </w:p>
          <w:p w14:paraId="7A9DD760" w14:textId="77777777" w:rsidR="000A3AB7" w:rsidRDefault="000A3AB7" w:rsidP="00DE71A6">
            <w:pPr>
              <w:pStyle w:val="ListParagraph"/>
              <w:numPr>
                <w:ilvl w:val="1"/>
                <w:numId w:val="133"/>
              </w:numPr>
              <w:tabs>
                <w:tab w:val="left" w:pos="5835"/>
              </w:tabs>
              <w:ind w:right="174"/>
              <w:jc w:val="both"/>
            </w:pPr>
            <w:r w:rsidRPr="00335CBD">
              <w:t>T</w:t>
            </w:r>
            <w:r>
              <w:t>he Commissioner of Health, NWRA</w:t>
            </w:r>
          </w:p>
          <w:p w14:paraId="145C881F" w14:textId="77777777" w:rsidR="000A3AB7" w:rsidRPr="00335CBD" w:rsidRDefault="000A3AB7" w:rsidP="00DE71A6">
            <w:pPr>
              <w:pStyle w:val="ListParagraph"/>
              <w:numPr>
                <w:ilvl w:val="1"/>
                <w:numId w:val="133"/>
              </w:numPr>
              <w:tabs>
                <w:tab w:val="left" w:pos="5835"/>
              </w:tabs>
              <w:ind w:right="174"/>
              <w:jc w:val="both"/>
            </w:pPr>
            <w:r>
              <w:t>The Service Provider/Contractor</w:t>
            </w:r>
          </w:p>
          <w:p w14:paraId="3CDEC5AF" w14:textId="77777777" w:rsidR="000A3AB7" w:rsidRPr="00335CBD" w:rsidRDefault="000A3AB7" w:rsidP="00DE71A6">
            <w:pPr>
              <w:pStyle w:val="ListParagraph"/>
              <w:numPr>
                <w:ilvl w:val="1"/>
                <w:numId w:val="133"/>
              </w:numPr>
              <w:tabs>
                <w:tab w:val="left" w:pos="5835"/>
              </w:tabs>
              <w:ind w:right="174"/>
              <w:jc w:val="both"/>
            </w:pPr>
            <w:r w:rsidRPr="00335CBD">
              <w:t>Beneficiary;</w:t>
            </w:r>
          </w:p>
          <w:p w14:paraId="1737CBDA" w14:textId="77777777" w:rsidR="00224FD4" w:rsidRPr="0095114D" w:rsidRDefault="00224FD4" w:rsidP="00224FD4">
            <w:pPr>
              <w:contextualSpacing/>
              <w:jc w:val="both"/>
            </w:pPr>
            <w:r w:rsidRPr="0095114D">
              <w:t>2/3 of the members may provisionally accept the work.</w:t>
            </w:r>
          </w:p>
          <w:p w14:paraId="5294241D" w14:textId="77777777" w:rsidR="00224FD4" w:rsidRPr="0095114D" w:rsidRDefault="00224FD4" w:rsidP="00224FD4">
            <w:pPr>
              <w:ind w:right="2"/>
              <w:jc w:val="both"/>
            </w:pPr>
          </w:p>
          <w:p w14:paraId="183A5609" w14:textId="77777777" w:rsidR="00224FD4" w:rsidRPr="0095114D" w:rsidRDefault="00224FD4" w:rsidP="00224FD4">
            <w:pPr>
              <w:contextualSpacing/>
              <w:jc w:val="both"/>
              <w:rPr>
                <w:b/>
                <w:u w:val="single"/>
              </w:rPr>
            </w:pPr>
            <w:r w:rsidRPr="0095114D">
              <w:rPr>
                <w:b/>
                <w:u w:val="single"/>
              </w:rPr>
              <w:t>Final acceptance</w:t>
            </w:r>
          </w:p>
          <w:p w14:paraId="4AA72166" w14:textId="0FD429C4" w:rsidR="00224FD4" w:rsidRPr="0095114D" w:rsidRDefault="00027A69" w:rsidP="00224FD4">
            <w:pPr>
              <w:contextualSpacing/>
              <w:jc w:val="both"/>
            </w:pPr>
            <w:r w:rsidRPr="0095114D">
              <w:t>Final acceptance is pronounced at the end of the one (01) year warranty period by means of a Procès-Verbal notified to the Service Provider.  The Delegated Project Owner then issues a release of the performance guarantee, subject to completion of any work still incumbent on the Service Provider under the guarantee.</w:t>
            </w:r>
          </w:p>
          <w:p w14:paraId="5953065D" w14:textId="77777777" w:rsidR="00027A69" w:rsidRPr="0095114D" w:rsidRDefault="00027A69" w:rsidP="00224FD4">
            <w:pPr>
              <w:contextualSpacing/>
              <w:jc w:val="both"/>
            </w:pPr>
          </w:p>
          <w:p w14:paraId="5AA5CA30" w14:textId="77777777" w:rsidR="00027A69" w:rsidRPr="0095114D" w:rsidRDefault="00027A69" w:rsidP="00027A69">
            <w:pPr>
              <w:contextualSpacing/>
              <w:jc w:val="both"/>
            </w:pPr>
            <w:r w:rsidRPr="0095114D">
              <w:t xml:space="preserve">The final acceptance commission is composed as follows: </w:t>
            </w:r>
          </w:p>
          <w:p w14:paraId="1BC08F50" w14:textId="77777777" w:rsidR="00027A69" w:rsidRPr="0095114D" w:rsidRDefault="00027A69" w:rsidP="00027A69">
            <w:pPr>
              <w:contextualSpacing/>
              <w:jc w:val="both"/>
            </w:pPr>
            <w:r w:rsidRPr="0095114D">
              <w:rPr>
                <w:lang w:val="fr-CM"/>
              </w:rPr>
              <w:t></w:t>
            </w:r>
            <w:r w:rsidRPr="0095114D">
              <w:t xml:space="preserve"> </w:t>
            </w:r>
            <w:r w:rsidRPr="000A3AB7">
              <w:rPr>
                <w:b/>
              </w:rPr>
              <w:t>President :</w:t>
            </w:r>
            <w:r w:rsidRPr="0095114D">
              <w:t xml:space="preserve"> </w:t>
            </w:r>
          </w:p>
          <w:p w14:paraId="254A7D2A" w14:textId="4DFA70A7" w:rsidR="00027A69" w:rsidRPr="0095114D" w:rsidRDefault="00027A69" w:rsidP="00027A69">
            <w:pPr>
              <w:contextualSpacing/>
              <w:jc w:val="both"/>
            </w:pPr>
            <w:r w:rsidRPr="0095114D">
              <w:t>The President of the Regional Executive Council or his representative</w:t>
            </w:r>
          </w:p>
          <w:p w14:paraId="67CB23F3" w14:textId="55533A5A" w:rsidR="00A2044E" w:rsidRDefault="00027A69" w:rsidP="000A3AB7">
            <w:pPr>
              <w:contextualSpacing/>
              <w:jc w:val="both"/>
            </w:pPr>
            <w:r w:rsidRPr="0095114D">
              <w:rPr>
                <w:lang w:val="fr-CM"/>
              </w:rPr>
              <w:t></w:t>
            </w:r>
            <w:r w:rsidRPr="0095114D">
              <w:t xml:space="preserve"> </w:t>
            </w:r>
            <w:r w:rsidR="000A3AB7">
              <w:t>Members:</w:t>
            </w:r>
          </w:p>
          <w:p w14:paraId="15713103"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The Contract Manager or his representative;</w:t>
            </w:r>
          </w:p>
          <w:p w14:paraId="3271F344"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The PROLOG or Representative;</w:t>
            </w:r>
          </w:p>
          <w:p w14:paraId="588E53DD"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Contract Engineer or Representative</w:t>
            </w:r>
          </w:p>
          <w:p w14:paraId="67342F28"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Stores Accountant</w:t>
            </w:r>
          </w:p>
          <w:p w14:paraId="5802049F"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The Project Manager</w:t>
            </w:r>
          </w:p>
          <w:p w14:paraId="60782199" w14:textId="77777777" w:rsidR="000A3AB7" w:rsidRPr="00335CBD" w:rsidRDefault="000A3AB7" w:rsidP="000A3AB7">
            <w:pPr>
              <w:tabs>
                <w:tab w:val="left" w:pos="5835"/>
              </w:tabs>
              <w:spacing w:line="276" w:lineRule="auto"/>
              <w:ind w:left="1080" w:right="174"/>
              <w:jc w:val="both"/>
              <w:rPr>
                <w:b/>
              </w:rPr>
            </w:pPr>
            <w:r w:rsidRPr="00335CBD">
              <w:rPr>
                <w:b/>
              </w:rPr>
              <w:t xml:space="preserve">     Observers:</w:t>
            </w:r>
          </w:p>
          <w:p w14:paraId="7BADE29D" w14:textId="77777777" w:rsidR="000A3AB7" w:rsidRDefault="000A3AB7" w:rsidP="000A3AB7">
            <w:pPr>
              <w:pStyle w:val="ListParagraph"/>
              <w:numPr>
                <w:ilvl w:val="1"/>
                <w:numId w:val="133"/>
              </w:numPr>
              <w:tabs>
                <w:tab w:val="left" w:pos="5835"/>
              </w:tabs>
              <w:spacing w:line="276" w:lineRule="auto"/>
              <w:ind w:right="174"/>
              <w:jc w:val="both"/>
            </w:pPr>
            <w:r w:rsidRPr="00335CBD">
              <w:t>RD MINMAP</w:t>
            </w:r>
            <w:r>
              <w:t>/ NW</w:t>
            </w:r>
          </w:p>
          <w:p w14:paraId="58DBA0C9" w14:textId="77777777" w:rsidR="000A3AB7" w:rsidRPr="00335CBD" w:rsidRDefault="000A3AB7" w:rsidP="000A3AB7">
            <w:pPr>
              <w:pStyle w:val="ListParagraph"/>
              <w:numPr>
                <w:ilvl w:val="1"/>
                <w:numId w:val="133"/>
              </w:numPr>
              <w:tabs>
                <w:tab w:val="left" w:pos="5835"/>
              </w:tabs>
              <w:spacing w:line="276" w:lineRule="auto"/>
              <w:ind w:right="174"/>
              <w:jc w:val="both"/>
            </w:pPr>
            <w:r>
              <w:t>RD MINDDEVEL/ NW</w:t>
            </w:r>
          </w:p>
          <w:p w14:paraId="7CB433AE" w14:textId="77777777" w:rsidR="000A3AB7" w:rsidRDefault="000A3AB7" w:rsidP="000A3AB7">
            <w:pPr>
              <w:pStyle w:val="ListParagraph"/>
              <w:numPr>
                <w:ilvl w:val="1"/>
                <w:numId w:val="133"/>
              </w:numPr>
              <w:tabs>
                <w:tab w:val="left" w:pos="5835"/>
              </w:tabs>
              <w:spacing w:line="276" w:lineRule="auto"/>
              <w:ind w:right="174"/>
              <w:jc w:val="both"/>
            </w:pPr>
            <w:r w:rsidRPr="00335CBD">
              <w:t>T</w:t>
            </w:r>
            <w:r>
              <w:t>he Commissioner of Health, NWRA</w:t>
            </w:r>
          </w:p>
          <w:p w14:paraId="282F934C" w14:textId="77777777" w:rsidR="000A3AB7" w:rsidRPr="00335CBD" w:rsidRDefault="000A3AB7" w:rsidP="000A3AB7">
            <w:pPr>
              <w:pStyle w:val="ListParagraph"/>
              <w:numPr>
                <w:ilvl w:val="1"/>
                <w:numId w:val="133"/>
              </w:numPr>
              <w:tabs>
                <w:tab w:val="left" w:pos="5835"/>
              </w:tabs>
              <w:spacing w:line="276" w:lineRule="auto"/>
              <w:ind w:right="174"/>
              <w:jc w:val="both"/>
            </w:pPr>
            <w:r>
              <w:t>The Service Provider/Contractor</w:t>
            </w:r>
          </w:p>
          <w:p w14:paraId="44329277" w14:textId="77777777" w:rsidR="000A3AB7" w:rsidRPr="00335CBD" w:rsidRDefault="000A3AB7" w:rsidP="000A3AB7">
            <w:pPr>
              <w:pStyle w:val="ListParagraph"/>
              <w:numPr>
                <w:ilvl w:val="1"/>
                <w:numId w:val="133"/>
              </w:numPr>
              <w:tabs>
                <w:tab w:val="left" w:pos="5835"/>
              </w:tabs>
              <w:spacing w:line="276" w:lineRule="auto"/>
              <w:ind w:right="174"/>
              <w:jc w:val="both"/>
            </w:pPr>
            <w:r w:rsidRPr="00335CBD">
              <w:t>Beneficiary;</w:t>
            </w:r>
          </w:p>
          <w:p w14:paraId="2A07AADF" w14:textId="489A3418" w:rsidR="00224FD4" w:rsidRPr="0095114D" w:rsidRDefault="00A2044E" w:rsidP="00A2044E">
            <w:pPr>
              <w:ind w:left="360" w:right="174"/>
              <w:jc w:val="both"/>
            </w:pPr>
            <w:r w:rsidRPr="0095114D">
              <w:t>2/3 of the members may provisionally accept the work</w:t>
            </w:r>
          </w:p>
        </w:tc>
      </w:tr>
      <w:tr w:rsidR="00224FD4" w:rsidRPr="0095114D" w14:paraId="28B46091"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002864EC" w14:textId="4482D4CB" w:rsidR="00224FD4" w:rsidRPr="0095114D" w:rsidRDefault="00224FD4" w:rsidP="00224FD4">
            <w:pPr>
              <w:spacing w:before="120" w:after="200"/>
              <w:ind w:right="-72"/>
              <w:jc w:val="both"/>
              <w:rPr>
                <w:b/>
                <w:sz w:val="28"/>
              </w:rPr>
            </w:pPr>
            <w:r w:rsidRPr="0095114D">
              <w:rPr>
                <w:b/>
                <w:sz w:val="28"/>
              </w:rPr>
              <w:lastRenderedPageBreak/>
              <w:t>E. Finishing the Contract</w:t>
            </w:r>
          </w:p>
        </w:tc>
      </w:tr>
      <w:tr w:rsidR="00224FD4" w:rsidRPr="0095114D" w14:paraId="5BEEEBE9" w14:textId="77777777" w:rsidTr="000C574F">
        <w:tc>
          <w:tcPr>
            <w:tcW w:w="1843" w:type="dxa"/>
            <w:tcBorders>
              <w:top w:val="single" w:sz="6" w:space="0" w:color="auto"/>
              <w:left w:val="single" w:sz="6" w:space="0" w:color="auto"/>
              <w:bottom w:val="single" w:sz="6" w:space="0" w:color="auto"/>
              <w:right w:val="single" w:sz="6" w:space="0" w:color="auto"/>
            </w:tcBorders>
          </w:tcPr>
          <w:p w14:paraId="2AE9624F" w14:textId="77777777" w:rsidR="00224FD4" w:rsidRPr="0095114D" w:rsidRDefault="00224FD4" w:rsidP="00224FD4">
            <w:pPr>
              <w:jc w:val="both"/>
              <w:rPr>
                <w:b/>
              </w:rPr>
            </w:pPr>
            <w:r w:rsidRPr="0095114D">
              <w:rPr>
                <w:b/>
              </w:rPr>
              <w:t>GCC 60.1</w:t>
            </w:r>
          </w:p>
        </w:tc>
        <w:tc>
          <w:tcPr>
            <w:tcW w:w="9072" w:type="dxa"/>
            <w:tcBorders>
              <w:top w:val="single" w:sz="6" w:space="0" w:color="auto"/>
              <w:left w:val="single" w:sz="6" w:space="0" w:color="auto"/>
              <w:bottom w:val="single" w:sz="6" w:space="0" w:color="auto"/>
              <w:right w:val="single" w:sz="6" w:space="0" w:color="auto"/>
            </w:tcBorders>
          </w:tcPr>
          <w:p w14:paraId="566D4B70" w14:textId="52ACA902" w:rsidR="00224FD4" w:rsidRPr="0095114D" w:rsidRDefault="00224FD4" w:rsidP="00224FD4">
            <w:pPr>
              <w:spacing w:after="200"/>
              <w:ind w:right="2"/>
              <w:jc w:val="both"/>
            </w:pPr>
            <w:r w:rsidRPr="0095114D">
              <w:t>The date by which operating, and maintenance manuals are required is fifteen (15) days at the latest after provisional acceptance of the work.</w:t>
            </w:r>
          </w:p>
          <w:p w14:paraId="39F3E041" w14:textId="6C12FFA6" w:rsidR="00224FD4" w:rsidRPr="0095114D" w:rsidRDefault="00224FD4" w:rsidP="00224FD4">
            <w:pPr>
              <w:spacing w:after="200"/>
              <w:ind w:right="2"/>
              <w:jc w:val="both"/>
            </w:pPr>
            <w:r w:rsidRPr="0095114D">
              <w:t>The date by which “as built” drawings are required is fifteen (15) days at the latest after provisional acceptance of the work.</w:t>
            </w:r>
          </w:p>
        </w:tc>
      </w:tr>
      <w:tr w:rsidR="00224FD4" w:rsidRPr="0095114D" w14:paraId="3BDE71B7" w14:textId="77777777" w:rsidTr="000C574F">
        <w:tc>
          <w:tcPr>
            <w:tcW w:w="1843" w:type="dxa"/>
            <w:tcBorders>
              <w:top w:val="single" w:sz="6" w:space="0" w:color="auto"/>
              <w:left w:val="single" w:sz="6" w:space="0" w:color="auto"/>
              <w:bottom w:val="single" w:sz="6" w:space="0" w:color="auto"/>
              <w:right w:val="single" w:sz="6" w:space="0" w:color="auto"/>
            </w:tcBorders>
          </w:tcPr>
          <w:p w14:paraId="77DD42BA" w14:textId="77777777" w:rsidR="00224FD4" w:rsidRPr="0095114D" w:rsidRDefault="00224FD4" w:rsidP="00224FD4">
            <w:pPr>
              <w:jc w:val="both"/>
              <w:rPr>
                <w:b/>
              </w:rPr>
            </w:pPr>
            <w:r w:rsidRPr="0095114D">
              <w:rPr>
                <w:b/>
              </w:rPr>
              <w:t>GCC 60.2</w:t>
            </w:r>
          </w:p>
        </w:tc>
        <w:tc>
          <w:tcPr>
            <w:tcW w:w="9072" w:type="dxa"/>
            <w:tcBorders>
              <w:top w:val="single" w:sz="6" w:space="0" w:color="auto"/>
              <w:left w:val="single" w:sz="6" w:space="0" w:color="auto"/>
              <w:bottom w:val="single" w:sz="6" w:space="0" w:color="auto"/>
              <w:right w:val="single" w:sz="6" w:space="0" w:color="auto"/>
            </w:tcBorders>
          </w:tcPr>
          <w:p w14:paraId="7E55C7C9" w14:textId="5A328E7C" w:rsidR="00224FD4" w:rsidRPr="0095114D" w:rsidRDefault="00224FD4" w:rsidP="00224FD4">
            <w:pPr>
              <w:spacing w:after="200"/>
              <w:ind w:right="2"/>
              <w:jc w:val="both"/>
            </w:pPr>
            <w:r w:rsidRPr="0095114D">
              <w:t xml:space="preserve">The amount to be withheld for failing to produce “as built” drawings and/or operating and maintenance manuals by the date required in GCC Sub-Clause 60.1 is </w:t>
            </w:r>
            <w:r w:rsidRPr="0095114D">
              <w:rPr>
                <w:b/>
                <w:bCs/>
              </w:rPr>
              <w:t>2.5% of the amount of the Performance Bond</w:t>
            </w:r>
            <w:r w:rsidRPr="0095114D">
              <w:t>.</w:t>
            </w:r>
          </w:p>
        </w:tc>
      </w:tr>
      <w:tr w:rsidR="00224FD4" w:rsidRPr="0095114D" w14:paraId="359294E2" w14:textId="77777777" w:rsidTr="000C574F">
        <w:tc>
          <w:tcPr>
            <w:tcW w:w="1843" w:type="dxa"/>
            <w:tcBorders>
              <w:top w:val="single" w:sz="6" w:space="0" w:color="auto"/>
              <w:left w:val="single" w:sz="6" w:space="0" w:color="auto"/>
              <w:bottom w:val="single" w:sz="6" w:space="0" w:color="auto"/>
              <w:right w:val="single" w:sz="6" w:space="0" w:color="auto"/>
            </w:tcBorders>
          </w:tcPr>
          <w:p w14:paraId="5FBD5185" w14:textId="77777777" w:rsidR="00224FD4" w:rsidRPr="0095114D" w:rsidRDefault="00224FD4" w:rsidP="00224FD4">
            <w:pPr>
              <w:jc w:val="both"/>
              <w:rPr>
                <w:b/>
              </w:rPr>
            </w:pPr>
            <w:r w:rsidRPr="0095114D">
              <w:rPr>
                <w:b/>
              </w:rPr>
              <w:t>GCC 61.2 (g)</w:t>
            </w:r>
          </w:p>
        </w:tc>
        <w:tc>
          <w:tcPr>
            <w:tcW w:w="9072" w:type="dxa"/>
            <w:tcBorders>
              <w:top w:val="single" w:sz="6" w:space="0" w:color="auto"/>
              <w:left w:val="single" w:sz="6" w:space="0" w:color="auto"/>
              <w:bottom w:val="single" w:sz="6" w:space="0" w:color="auto"/>
              <w:right w:val="single" w:sz="6" w:space="0" w:color="auto"/>
            </w:tcBorders>
          </w:tcPr>
          <w:p w14:paraId="2983E79B" w14:textId="270E59CA" w:rsidR="00224FD4" w:rsidRPr="0095114D" w:rsidRDefault="00224FD4" w:rsidP="00224FD4">
            <w:pPr>
              <w:spacing w:after="200"/>
              <w:ind w:right="2"/>
              <w:jc w:val="both"/>
            </w:pPr>
            <w:r w:rsidRPr="0095114D">
              <w:t xml:space="preserve">The maximum number of days is: </w:t>
            </w:r>
          </w:p>
          <w:p w14:paraId="4458E1ED" w14:textId="77777777" w:rsidR="00224FD4" w:rsidRPr="0095114D" w:rsidRDefault="00224FD4" w:rsidP="00224FD4">
            <w:pPr>
              <w:spacing w:after="200"/>
              <w:ind w:right="2"/>
              <w:jc w:val="both"/>
            </w:pPr>
            <w:r w:rsidRPr="0095114D">
              <w:t>- from the first to the thirtieth day beyond the contractual period fixed by the contract: one two-thousandth (1/2,000th) of the amount inclusive of tax of the basic contract per calendar day;</w:t>
            </w:r>
          </w:p>
          <w:p w14:paraId="7CED4590" w14:textId="20E018EA" w:rsidR="00224FD4" w:rsidRPr="0095114D" w:rsidRDefault="00224FD4" w:rsidP="00224FD4">
            <w:pPr>
              <w:spacing w:after="200"/>
              <w:ind w:right="2"/>
              <w:jc w:val="both"/>
            </w:pPr>
            <w:r w:rsidRPr="0095114D">
              <w:lastRenderedPageBreak/>
              <w:t xml:space="preserve">- </w:t>
            </w:r>
            <w:proofErr w:type="gramStart"/>
            <w:r w:rsidRPr="0095114D">
              <w:t>beyond</w:t>
            </w:r>
            <w:proofErr w:type="gramEnd"/>
            <w:r w:rsidRPr="0095114D">
              <w:t xml:space="preserve"> the thirtieth day: one thousandth (1/1,000th) of the amount inclusive of tax of the basic contract.</w:t>
            </w:r>
          </w:p>
        </w:tc>
      </w:tr>
      <w:tr w:rsidR="00224FD4" w:rsidRPr="0095114D" w14:paraId="213E740F" w14:textId="77777777" w:rsidTr="000C574F">
        <w:tc>
          <w:tcPr>
            <w:tcW w:w="1843" w:type="dxa"/>
            <w:tcBorders>
              <w:top w:val="single" w:sz="6" w:space="0" w:color="auto"/>
              <w:left w:val="single" w:sz="6" w:space="0" w:color="auto"/>
              <w:bottom w:val="single" w:sz="6" w:space="0" w:color="auto"/>
              <w:right w:val="single" w:sz="6" w:space="0" w:color="auto"/>
            </w:tcBorders>
          </w:tcPr>
          <w:p w14:paraId="53666769" w14:textId="77777777" w:rsidR="00224FD4" w:rsidRPr="0095114D" w:rsidRDefault="00224FD4" w:rsidP="00224FD4">
            <w:pPr>
              <w:jc w:val="both"/>
              <w:rPr>
                <w:b/>
              </w:rPr>
            </w:pPr>
            <w:r w:rsidRPr="0095114D">
              <w:rPr>
                <w:b/>
              </w:rPr>
              <w:lastRenderedPageBreak/>
              <w:t>GCC 62.1</w:t>
            </w:r>
          </w:p>
        </w:tc>
        <w:tc>
          <w:tcPr>
            <w:tcW w:w="9072" w:type="dxa"/>
            <w:tcBorders>
              <w:top w:val="single" w:sz="6" w:space="0" w:color="auto"/>
              <w:left w:val="single" w:sz="6" w:space="0" w:color="auto"/>
              <w:bottom w:val="single" w:sz="6" w:space="0" w:color="auto"/>
              <w:right w:val="single" w:sz="6" w:space="0" w:color="auto"/>
            </w:tcBorders>
          </w:tcPr>
          <w:p w14:paraId="1A9A01A9" w14:textId="69EC7D0E" w:rsidR="00224FD4" w:rsidRPr="0095114D" w:rsidRDefault="00224FD4" w:rsidP="00224FD4">
            <w:pPr>
              <w:spacing w:after="200"/>
              <w:ind w:right="2"/>
              <w:jc w:val="both"/>
            </w:pPr>
            <w:r w:rsidRPr="0095114D">
              <w:t xml:space="preserve">The percentage to apply to the value of the work not completed, representing the Employer’s additional cost for completing the Works, is </w:t>
            </w:r>
            <w:r w:rsidRPr="0095114D">
              <w:rPr>
                <w:b/>
                <w:bCs/>
              </w:rPr>
              <w:t>equivalent to the cumulative amount of the prices not executed in the estimated and quantitative details of the contract.</w:t>
            </w:r>
          </w:p>
        </w:tc>
      </w:tr>
    </w:tbl>
    <w:p w14:paraId="73F717BF" w14:textId="77777777" w:rsidR="007B586E" w:rsidRPr="0095114D" w:rsidRDefault="007B586E" w:rsidP="00CE198C">
      <w:pPr>
        <w:jc w:val="both"/>
      </w:pPr>
    </w:p>
    <w:p w14:paraId="6956F258" w14:textId="77777777" w:rsidR="007B586E" w:rsidRPr="0095114D" w:rsidRDefault="007B586E" w:rsidP="00CE198C">
      <w:pPr>
        <w:jc w:val="both"/>
        <w:sectPr w:rsidR="007B586E" w:rsidRPr="0095114D" w:rsidSect="0069484E">
          <w:headerReference w:type="even" r:id="rId377"/>
          <w:headerReference w:type="default" r:id="rId378"/>
          <w:headerReference w:type="first" r:id="rId379"/>
          <w:footnotePr>
            <w:numRestart w:val="eachSect"/>
          </w:footnotePr>
          <w:type w:val="oddPage"/>
          <w:pgSz w:w="12240" w:h="15840" w:code="1"/>
          <w:pgMar w:top="1440" w:right="1440" w:bottom="1440" w:left="1800" w:header="720" w:footer="720" w:gutter="0"/>
          <w:cols w:space="720"/>
          <w:titlePg/>
        </w:sectPr>
      </w:pPr>
    </w:p>
    <w:p w14:paraId="2DC66122" w14:textId="77777777" w:rsidR="00C25259" w:rsidRPr="00A3362F" w:rsidRDefault="00C25259" w:rsidP="00C25259">
      <w:pPr>
        <w:spacing w:before="120"/>
        <w:jc w:val="both"/>
        <w:rPr>
          <w:color w:val="000000"/>
          <w:sz w:val="32"/>
          <w:szCs w:val="32"/>
          <w:lang w:val="en-GB"/>
        </w:rPr>
      </w:pPr>
      <w:bookmarkStart w:id="1248" w:name="_Toc41971250"/>
      <w:bookmarkStart w:id="1249" w:name="_Toc25317554"/>
      <w:proofErr w:type="gramStart"/>
      <w:r w:rsidRPr="00A3362F">
        <w:rPr>
          <w:b/>
          <w:bCs/>
          <w:color w:val="000000"/>
          <w:sz w:val="32"/>
          <w:szCs w:val="32"/>
          <w:lang w:val="en-GB"/>
        </w:rPr>
        <w:lastRenderedPageBreak/>
        <w:t>7.4.1. 4 Evaluation grid</w:t>
      </w:r>
      <w:proofErr w:type="gramEnd"/>
    </w:p>
    <w:p w14:paraId="2E892261" w14:textId="77777777" w:rsidR="00C25259" w:rsidRDefault="00C25259" w:rsidP="00C25259">
      <w:pPr>
        <w:ind w:right="-20"/>
        <w:jc w:val="both"/>
        <w:rPr>
          <w:b/>
          <w:bCs/>
          <w:color w:val="000000"/>
          <w:lang w:val="en-GB"/>
        </w:rPr>
      </w:pPr>
      <w:r>
        <w:rPr>
          <w:b/>
          <w:bCs/>
          <w:color w:val="000000"/>
          <w:lang w:val="en-GB"/>
        </w:rPr>
        <w:t xml:space="preserve">   </w:t>
      </w:r>
    </w:p>
    <w:p w14:paraId="5DF8B296" w14:textId="77777777" w:rsidR="00C25259" w:rsidRDefault="00C25259" w:rsidP="00C25259">
      <w:pPr>
        <w:ind w:right="-20"/>
        <w:jc w:val="both"/>
        <w:rPr>
          <w:b/>
          <w:bCs/>
          <w:color w:val="000000"/>
          <w:lang w:val="en-GB"/>
        </w:rPr>
      </w:pPr>
    </w:p>
    <w:tbl>
      <w:tblPr>
        <w:tblpPr w:leftFromText="141" w:rightFromText="141" w:vertAnchor="text" w:horzAnchor="margin" w:tblpX="-152" w:tblpY="109"/>
        <w:tblW w:w="10287" w:type="dxa"/>
        <w:tblCellMar>
          <w:left w:w="0" w:type="dxa"/>
          <w:right w:w="0" w:type="dxa"/>
        </w:tblCellMar>
        <w:tblLook w:val="04A0" w:firstRow="1" w:lastRow="0" w:firstColumn="1" w:lastColumn="0" w:noHBand="0" w:noVBand="1"/>
      </w:tblPr>
      <w:tblGrid>
        <w:gridCol w:w="416"/>
        <w:gridCol w:w="5822"/>
        <w:gridCol w:w="665"/>
        <w:gridCol w:w="973"/>
        <w:gridCol w:w="2411"/>
      </w:tblGrid>
      <w:tr w:rsidR="00C25259" w14:paraId="6922DCE2" w14:textId="77777777" w:rsidTr="0020402E">
        <w:trPr>
          <w:trHeight w:val="315"/>
        </w:trPr>
        <w:tc>
          <w:tcPr>
            <w:tcW w:w="10287" w:type="dxa"/>
            <w:gridSpan w:val="5"/>
            <w:tcBorders>
              <w:top w:val="single" w:sz="8"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28E80C0B" w14:textId="77777777" w:rsidR="00C25259" w:rsidRDefault="00C25259" w:rsidP="0020402E">
            <w:pPr>
              <w:jc w:val="center"/>
              <w:rPr>
                <w:b/>
                <w:i/>
                <w:color w:val="000000"/>
                <w:sz w:val="22"/>
              </w:rPr>
            </w:pPr>
            <w:r>
              <w:rPr>
                <w:b/>
                <w:i/>
                <w:color w:val="000000"/>
                <w:sz w:val="22"/>
              </w:rPr>
              <w:t xml:space="preserve">APPRAISAL GRILL FOR BUILDING CONSTRUCTION AND REHABILITATION  WORKS </w:t>
            </w:r>
          </w:p>
        </w:tc>
      </w:tr>
      <w:tr w:rsidR="00C25259" w14:paraId="7164B4B3" w14:textId="77777777" w:rsidTr="0020402E">
        <w:trPr>
          <w:trHeight w:val="315"/>
        </w:trPr>
        <w:tc>
          <w:tcPr>
            <w:tcW w:w="416" w:type="dxa"/>
            <w:tcBorders>
              <w:top w:val="single" w:sz="4"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7980B09A" w14:textId="77777777" w:rsidR="00C25259" w:rsidRDefault="00C25259" w:rsidP="0020402E">
            <w:pPr>
              <w:jc w:val="center"/>
              <w:rPr>
                <w:b/>
                <w:bCs/>
                <w:i/>
                <w:iCs/>
                <w:color w:val="000000"/>
                <w:sz w:val="22"/>
              </w:rPr>
            </w:pPr>
            <w:r>
              <w:rPr>
                <w:b/>
                <w:bCs/>
                <w:i/>
                <w:iCs/>
                <w:color w:val="000000"/>
                <w:sz w:val="22"/>
              </w:rPr>
              <w:t xml:space="preserve">N° </w:t>
            </w:r>
          </w:p>
        </w:tc>
        <w:tc>
          <w:tcPr>
            <w:tcW w:w="5822" w:type="dxa"/>
            <w:tcBorders>
              <w:top w:val="single" w:sz="4" w:space="0" w:color="auto"/>
              <w:left w:val="nil"/>
              <w:bottom w:val="single" w:sz="4" w:space="0" w:color="auto"/>
              <w:right w:val="single" w:sz="8" w:space="0" w:color="auto"/>
            </w:tcBorders>
            <w:shd w:val="clear" w:color="auto" w:fill="FFFFFF"/>
            <w:tcMar>
              <w:top w:w="0" w:type="dxa"/>
              <w:left w:w="70" w:type="dxa"/>
              <w:bottom w:w="0" w:type="dxa"/>
              <w:right w:w="70" w:type="dxa"/>
            </w:tcMar>
          </w:tcPr>
          <w:p w14:paraId="5903F05E" w14:textId="77777777" w:rsidR="00C25259" w:rsidRDefault="00C25259" w:rsidP="0020402E">
            <w:pPr>
              <w:jc w:val="center"/>
              <w:rPr>
                <w:b/>
                <w:bCs/>
                <w:i/>
                <w:iCs/>
                <w:color w:val="000000"/>
                <w:sz w:val="22"/>
              </w:rPr>
            </w:pPr>
            <w:r>
              <w:rPr>
                <w:b/>
                <w:bCs/>
                <w:i/>
                <w:iCs/>
                <w:color w:val="000000"/>
                <w:sz w:val="22"/>
              </w:rPr>
              <w:t xml:space="preserve">CRITERIA </w:t>
            </w:r>
          </w:p>
        </w:tc>
        <w:tc>
          <w:tcPr>
            <w:tcW w:w="1638" w:type="dxa"/>
            <w:gridSpan w:val="2"/>
            <w:tcBorders>
              <w:top w:val="single" w:sz="8" w:space="0" w:color="auto"/>
              <w:left w:val="nil"/>
              <w:bottom w:val="single" w:sz="4" w:space="0" w:color="auto"/>
              <w:right w:val="single" w:sz="4" w:space="0" w:color="auto"/>
            </w:tcBorders>
            <w:shd w:val="clear" w:color="auto" w:fill="FFFFFF"/>
            <w:tcMar>
              <w:top w:w="0" w:type="dxa"/>
              <w:left w:w="70" w:type="dxa"/>
              <w:bottom w:w="0" w:type="dxa"/>
              <w:right w:w="70" w:type="dxa"/>
            </w:tcMar>
          </w:tcPr>
          <w:p w14:paraId="072919B3" w14:textId="77777777" w:rsidR="00C25259" w:rsidRDefault="00C25259" w:rsidP="0020402E">
            <w:pPr>
              <w:jc w:val="center"/>
              <w:rPr>
                <w:color w:val="000000"/>
                <w:sz w:val="22"/>
              </w:rPr>
            </w:pPr>
            <w:r>
              <w:rPr>
                <w:b/>
                <w:bCs/>
                <w:i/>
                <w:iCs/>
                <w:color w:val="000000"/>
                <w:sz w:val="22"/>
              </w:rPr>
              <w:t xml:space="preserve">CONFORMITY </w:t>
            </w:r>
          </w:p>
        </w:tc>
        <w:tc>
          <w:tcPr>
            <w:tcW w:w="2411" w:type="dxa"/>
            <w:tcBorders>
              <w:top w:val="single" w:sz="4" w:space="0" w:color="auto"/>
              <w:left w:val="single" w:sz="4" w:space="0" w:color="auto"/>
              <w:bottom w:val="single" w:sz="4" w:space="0" w:color="auto"/>
              <w:right w:val="single" w:sz="8" w:space="0" w:color="auto"/>
            </w:tcBorders>
            <w:shd w:val="clear" w:color="auto" w:fill="FFFFFF"/>
            <w:tcMar>
              <w:top w:w="0" w:type="dxa"/>
              <w:left w:w="70" w:type="dxa"/>
              <w:bottom w:w="0" w:type="dxa"/>
              <w:right w:w="70" w:type="dxa"/>
            </w:tcMar>
          </w:tcPr>
          <w:p w14:paraId="4ECB8972" w14:textId="77777777" w:rsidR="00C25259" w:rsidRDefault="00C25259" w:rsidP="0020402E">
            <w:pPr>
              <w:jc w:val="center"/>
              <w:rPr>
                <w:b/>
                <w:bCs/>
                <w:i/>
                <w:iCs/>
                <w:color w:val="000000"/>
                <w:sz w:val="22"/>
              </w:rPr>
            </w:pPr>
            <w:r>
              <w:rPr>
                <w:b/>
                <w:bCs/>
                <w:i/>
                <w:iCs/>
                <w:color w:val="000000"/>
                <w:sz w:val="22"/>
              </w:rPr>
              <w:t xml:space="preserve">OBSERVATIONS </w:t>
            </w:r>
          </w:p>
        </w:tc>
      </w:tr>
      <w:tr w:rsidR="00C25259" w14:paraId="6561D364" w14:textId="77777777" w:rsidTr="0020402E">
        <w:trPr>
          <w:trHeight w:val="315"/>
        </w:trPr>
        <w:tc>
          <w:tcPr>
            <w:tcW w:w="416" w:type="dxa"/>
            <w:tcBorders>
              <w:top w:val="single" w:sz="4" w:space="0" w:color="auto"/>
              <w:left w:val="single" w:sz="8" w:space="0" w:color="auto"/>
              <w:bottom w:val="single" w:sz="8" w:space="0" w:color="auto"/>
              <w:right w:val="single" w:sz="8" w:space="0" w:color="auto"/>
            </w:tcBorders>
            <w:vAlign w:val="center"/>
            <w:hideMark/>
          </w:tcPr>
          <w:p w14:paraId="3F753282" w14:textId="77777777" w:rsidR="00C25259" w:rsidRDefault="00C25259" w:rsidP="0020402E">
            <w:pPr>
              <w:jc w:val="center"/>
              <w:rPr>
                <w:color w:val="000000"/>
                <w:sz w:val="22"/>
              </w:rPr>
            </w:pPr>
          </w:p>
        </w:tc>
        <w:tc>
          <w:tcPr>
            <w:tcW w:w="5822" w:type="dxa"/>
            <w:tcBorders>
              <w:top w:val="single" w:sz="4" w:space="0" w:color="auto"/>
              <w:left w:val="nil"/>
              <w:bottom w:val="single" w:sz="8" w:space="0" w:color="auto"/>
              <w:right w:val="single" w:sz="8" w:space="0" w:color="auto"/>
            </w:tcBorders>
            <w:vAlign w:val="center"/>
            <w:hideMark/>
          </w:tcPr>
          <w:p w14:paraId="0E1F8C42" w14:textId="77777777" w:rsidR="00C25259" w:rsidRDefault="00C25259" w:rsidP="0020402E">
            <w:pPr>
              <w:jc w:val="center"/>
              <w:rPr>
                <w:color w:val="000000"/>
                <w:sz w:val="22"/>
              </w:rPr>
            </w:pPr>
          </w:p>
        </w:tc>
        <w:tc>
          <w:tcPr>
            <w:tcW w:w="665"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hideMark/>
          </w:tcPr>
          <w:p w14:paraId="6B546A15" w14:textId="77777777" w:rsidR="00C25259" w:rsidRDefault="00C25259" w:rsidP="0020402E">
            <w:pPr>
              <w:jc w:val="center"/>
              <w:rPr>
                <w:color w:val="000000"/>
                <w:sz w:val="22"/>
              </w:rPr>
            </w:pPr>
            <w:r>
              <w:rPr>
                <w:b/>
                <w:bCs/>
                <w:i/>
                <w:iCs/>
                <w:color w:val="000000"/>
                <w:sz w:val="22"/>
              </w:rPr>
              <w:t>YES</w:t>
            </w:r>
          </w:p>
        </w:tc>
        <w:tc>
          <w:tcPr>
            <w:tcW w:w="973" w:type="dxa"/>
            <w:tcBorders>
              <w:top w:val="single" w:sz="4" w:space="0" w:color="auto"/>
              <w:left w:val="nil"/>
              <w:bottom w:val="single" w:sz="8" w:space="0" w:color="auto"/>
              <w:right w:val="single" w:sz="4" w:space="0" w:color="auto"/>
            </w:tcBorders>
            <w:shd w:val="clear" w:color="auto" w:fill="FFFFFF"/>
            <w:tcMar>
              <w:top w:w="0" w:type="dxa"/>
              <w:left w:w="70" w:type="dxa"/>
              <w:bottom w:w="0" w:type="dxa"/>
              <w:right w:w="70" w:type="dxa"/>
            </w:tcMar>
            <w:hideMark/>
          </w:tcPr>
          <w:p w14:paraId="2076AAFB" w14:textId="77777777" w:rsidR="00C25259" w:rsidRDefault="00C25259" w:rsidP="0020402E">
            <w:pPr>
              <w:jc w:val="center"/>
              <w:rPr>
                <w:color w:val="000000"/>
                <w:sz w:val="22"/>
              </w:rPr>
            </w:pPr>
            <w:r>
              <w:rPr>
                <w:b/>
                <w:bCs/>
                <w:i/>
                <w:iCs/>
                <w:color w:val="000000"/>
                <w:sz w:val="22"/>
              </w:rPr>
              <w:t>NO</w:t>
            </w:r>
          </w:p>
        </w:tc>
        <w:tc>
          <w:tcPr>
            <w:tcW w:w="2411" w:type="dxa"/>
            <w:tcBorders>
              <w:top w:val="single" w:sz="4" w:space="0" w:color="auto"/>
              <w:left w:val="single" w:sz="4" w:space="0" w:color="auto"/>
              <w:bottom w:val="single" w:sz="8" w:space="0" w:color="auto"/>
              <w:right w:val="single" w:sz="8" w:space="0" w:color="auto"/>
            </w:tcBorders>
            <w:vAlign w:val="center"/>
            <w:hideMark/>
          </w:tcPr>
          <w:p w14:paraId="038A22B3" w14:textId="77777777" w:rsidR="00C25259" w:rsidRDefault="00C25259" w:rsidP="0020402E">
            <w:pPr>
              <w:rPr>
                <w:color w:val="000000"/>
                <w:sz w:val="22"/>
              </w:rPr>
            </w:pPr>
          </w:p>
        </w:tc>
      </w:tr>
      <w:tr w:rsidR="00C25259" w14:paraId="5589AC4B" w14:textId="77777777" w:rsidTr="0020402E">
        <w:trPr>
          <w:trHeight w:val="31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4F77D2A" w14:textId="77777777" w:rsidR="00C25259" w:rsidRDefault="00C25259" w:rsidP="0020402E">
            <w:pPr>
              <w:jc w:val="center"/>
              <w:rPr>
                <w:color w:val="000000"/>
                <w:sz w:val="22"/>
              </w:rPr>
            </w:pPr>
            <w:r>
              <w:rPr>
                <w:b/>
                <w:bCs/>
                <w:i/>
                <w:iCs/>
                <w:color w:val="000000"/>
                <w:sz w:val="22"/>
              </w:rPr>
              <w:t>REFERENCES OF THE COMPANY</w:t>
            </w:r>
          </w:p>
        </w:tc>
      </w:tr>
      <w:tr w:rsidR="00C25259" w14:paraId="5B2A3CD2" w14:textId="77777777" w:rsidTr="0020402E">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DA392CA" w14:textId="77777777" w:rsidR="00C25259" w:rsidRDefault="00C25259" w:rsidP="0020402E">
            <w:pPr>
              <w:jc w:val="center"/>
              <w:rPr>
                <w:color w:val="000000"/>
                <w:sz w:val="22"/>
              </w:rPr>
            </w:pPr>
            <w:r>
              <w:rPr>
                <w:b/>
                <w:bCs/>
                <w:i/>
                <w:iCs/>
                <w:color w:val="000000"/>
                <w:sz w:val="22"/>
              </w:rPr>
              <w:t>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2743052F" w14:textId="77777777" w:rsidR="00C25259" w:rsidRPr="000E1014" w:rsidRDefault="00C25259" w:rsidP="0020402E">
            <w:pPr>
              <w:rPr>
                <w:i/>
                <w:color w:val="000000"/>
              </w:rPr>
            </w:pPr>
            <w:r w:rsidRPr="00094054">
              <w:rPr>
                <w:b/>
                <w:i/>
              </w:rPr>
              <w:t xml:space="preserve">Average Annual Construction Turnover </w:t>
            </w:r>
            <w:r w:rsidRPr="00094054">
              <w:rPr>
                <w:b/>
                <w:sz w:val="20"/>
              </w:rPr>
              <w:t xml:space="preserve"> (</w:t>
            </w:r>
            <w:r w:rsidRPr="00094054">
              <w:rPr>
                <w:sz w:val="20"/>
              </w:rPr>
              <w:t xml:space="preserve"> </w:t>
            </w:r>
            <w:r w:rsidRPr="00094054">
              <w:rPr>
                <w:i/>
                <w:sz w:val="22"/>
                <w:szCs w:val="22"/>
              </w:rPr>
              <w:t xml:space="preserve">Minimum average annual construction turnover of </w:t>
            </w:r>
            <w:r w:rsidRPr="00094054">
              <w:rPr>
                <w:b/>
                <w:bCs/>
                <w:i/>
                <w:sz w:val="22"/>
                <w:szCs w:val="22"/>
              </w:rPr>
              <w:t>CFA Francs …………</w:t>
            </w:r>
            <w:r w:rsidRPr="00094054">
              <w:rPr>
                <w:i/>
                <w:sz w:val="22"/>
                <w:szCs w:val="22"/>
              </w:rPr>
              <w:t xml:space="preserve"> calculated as total certified payments received for contracts in progress and/or completed within the last </w:t>
            </w:r>
            <w:r w:rsidRPr="00094054">
              <w:rPr>
                <w:b/>
                <w:bCs/>
                <w:i/>
                <w:sz w:val="22"/>
                <w:szCs w:val="22"/>
              </w:rPr>
              <w:t>three (3) years</w:t>
            </w:r>
            <w:r w:rsidRPr="00094054">
              <w:rPr>
                <w:i/>
                <w:sz w:val="22"/>
                <w:szCs w:val="22"/>
              </w:rPr>
              <w:t>, divided by number of the years considered)</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12A9F9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B390A37"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649E030" w14:textId="77777777" w:rsidR="00C25259" w:rsidRDefault="00C25259" w:rsidP="0020402E">
            <w:pPr>
              <w:rPr>
                <w:color w:val="000000"/>
                <w:sz w:val="22"/>
              </w:rPr>
            </w:pPr>
          </w:p>
        </w:tc>
      </w:tr>
      <w:tr w:rsidR="00C25259" w14:paraId="470F229E" w14:textId="77777777" w:rsidTr="0020402E">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E6C24A5" w14:textId="77777777" w:rsidR="00C25259" w:rsidRPr="00094054" w:rsidRDefault="00C25259" w:rsidP="0020402E">
            <w:pPr>
              <w:jc w:val="center"/>
              <w:rPr>
                <w:b/>
                <w:bCs/>
                <w:i/>
                <w:iCs/>
                <w:color w:val="000000"/>
              </w:rPr>
            </w:pPr>
            <w:r w:rsidRPr="00094054">
              <w:rPr>
                <w:b/>
                <w:bCs/>
                <w:i/>
                <w:iCs/>
                <w:color w:val="000000"/>
              </w:rPr>
              <w:t>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5C6BE69" w14:textId="77777777" w:rsidR="00C25259" w:rsidRPr="00094054" w:rsidRDefault="00C25259" w:rsidP="0020402E">
            <w:pPr>
              <w:pStyle w:val="Style11"/>
              <w:tabs>
                <w:tab w:val="left" w:leader="dot" w:pos="8424"/>
              </w:tabs>
              <w:spacing w:line="240" w:lineRule="auto"/>
              <w:jc w:val="both"/>
              <w:rPr>
                <w:b/>
              </w:rPr>
            </w:pPr>
            <w:r w:rsidRPr="00094054">
              <w:rPr>
                <w:b/>
              </w:rPr>
              <w:t xml:space="preserve">General Construction Experience </w:t>
            </w:r>
            <w:r w:rsidRPr="00094054">
              <w:rPr>
                <w:b/>
                <w:sz w:val="22"/>
                <w:szCs w:val="22"/>
              </w:rPr>
              <w:t>(</w:t>
            </w:r>
            <w:r w:rsidRPr="00094054">
              <w:rPr>
                <w:i/>
                <w:sz w:val="22"/>
                <w:szCs w:val="22"/>
              </w:rPr>
              <w:t xml:space="preserve">Experience under construction contracts in the role of prime contractor, JV member, Subcontractor, or management contractor for at least the last Three </w:t>
            </w:r>
            <w:r w:rsidRPr="00094054">
              <w:rPr>
                <w:b/>
                <w:bCs/>
                <w:i/>
                <w:iCs/>
                <w:sz w:val="22"/>
                <w:szCs w:val="22"/>
              </w:rPr>
              <w:t>(03) years from 1 January 2021</w:t>
            </w:r>
            <w:r w:rsidRPr="00094054">
              <w:rPr>
                <w:b/>
                <w:bCs/>
                <w:iCs/>
                <w:sz w:val="22"/>
                <w:szCs w:val="22"/>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4838E5A"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5F8BBC2"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247C9A1" w14:textId="77777777" w:rsidR="00C25259" w:rsidRDefault="00C25259" w:rsidP="0020402E">
            <w:pPr>
              <w:rPr>
                <w:color w:val="000000"/>
                <w:sz w:val="22"/>
              </w:rPr>
            </w:pPr>
          </w:p>
        </w:tc>
      </w:tr>
      <w:tr w:rsidR="00C25259" w14:paraId="665C4602" w14:textId="77777777" w:rsidTr="0020402E">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AAFEE6D" w14:textId="77777777" w:rsidR="00C25259" w:rsidRDefault="00C25259" w:rsidP="0020402E">
            <w:pPr>
              <w:jc w:val="center"/>
              <w:rPr>
                <w:b/>
                <w:bCs/>
                <w:i/>
                <w:iCs/>
                <w:color w:val="000000"/>
                <w:sz w:val="22"/>
              </w:rPr>
            </w:pPr>
            <w:r>
              <w:rPr>
                <w:b/>
                <w:bCs/>
                <w:i/>
                <w:iCs/>
                <w:color w:val="000000"/>
                <w:sz w:val="22"/>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A5A9C12" w14:textId="77777777" w:rsidR="00C25259" w:rsidRPr="00094054" w:rsidRDefault="00C25259" w:rsidP="0020402E">
            <w:pPr>
              <w:pStyle w:val="Style11"/>
              <w:tabs>
                <w:tab w:val="left" w:leader="dot" w:pos="8424"/>
              </w:tabs>
              <w:spacing w:line="240" w:lineRule="auto"/>
              <w:jc w:val="both"/>
              <w:rPr>
                <w:b/>
                <w:i/>
              </w:rPr>
            </w:pPr>
            <w:r w:rsidRPr="00094054">
              <w:rPr>
                <w:b/>
                <w:i/>
              </w:rPr>
              <w:t xml:space="preserve">Specific Construction &amp; Contract Management </w:t>
            </w:r>
            <w:r w:rsidRPr="00094054">
              <w:rPr>
                <w:b/>
                <w:i/>
                <w:sz w:val="20"/>
              </w:rPr>
              <w:t>(</w:t>
            </w:r>
            <w:r w:rsidRPr="00094054">
              <w:rPr>
                <w:i/>
                <w:sz w:val="22"/>
                <w:szCs w:val="22"/>
              </w:rPr>
              <w:t xml:space="preserve">A minimum number of </w:t>
            </w:r>
            <w:r w:rsidRPr="00094054">
              <w:rPr>
                <w:b/>
                <w:bCs/>
                <w:i/>
                <w:iCs/>
                <w:sz w:val="22"/>
                <w:szCs w:val="22"/>
              </w:rPr>
              <w:t>two (02) similar contracts)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1223B86"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9526D7A"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A3ECD71" w14:textId="77777777" w:rsidR="00C25259" w:rsidRDefault="00C25259" w:rsidP="0020402E">
            <w:pPr>
              <w:rPr>
                <w:color w:val="000000"/>
                <w:sz w:val="22"/>
              </w:rPr>
            </w:pPr>
          </w:p>
        </w:tc>
      </w:tr>
      <w:tr w:rsidR="00C25259" w14:paraId="7D480001" w14:textId="77777777" w:rsidTr="0020402E">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CF6B262" w14:textId="77777777" w:rsidR="00C25259" w:rsidRDefault="00C25259" w:rsidP="0020402E">
            <w:pPr>
              <w:jc w:val="center"/>
              <w:rPr>
                <w:b/>
                <w:bCs/>
                <w:i/>
                <w:iCs/>
                <w:color w:val="000000"/>
                <w:sz w:val="22"/>
              </w:rPr>
            </w:pPr>
            <w:r>
              <w:rPr>
                <w:b/>
                <w:bCs/>
                <w:i/>
                <w:iCs/>
                <w:color w:val="000000"/>
                <w:sz w:val="22"/>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F265CE1" w14:textId="77777777" w:rsidR="00C25259" w:rsidRPr="00094054" w:rsidRDefault="00C25259" w:rsidP="0020402E">
            <w:pPr>
              <w:pStyle w:val="Style11"/>
              <w:tabs>
                <w:tab w:val="left" w:leader="dot" w:pos="8424"/>
              </w:tabs>
              <w:spacing w:line="240" w:lineRule="auto"/>
              <w:jc w:val="both"/>
              <w:rPr>
                <w:b/>
                <w:i/>
              </w:rPr>
            </w:pPr>
            <w:r w:rsidRPr="00094054">
              <w:rPr>
                <w:b/>
                <w:i/>
              </w:rPr>
              <w:t>Experience</w:t>
            </w:r>
            <w:r>
              <w:rPr>
                <w:b/>
                <w:i/>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DC5E03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B371B22"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C18C4F1" w14:textId="77777777" w:rsidR="00C25259" w:rsidRDefault="00C25259" w:rsidP="0020402E">
            <w:pPr>
              <w:rPr>
                <w:color w:val="000000"/>
                <w:sz w:val="22"/>
              </w:rPr>
            </w:pPr>
          </w:p>
        </w:tc>
      </w:tr>
      <w:tr w:rsidR="00C25259" w14:paraId="6CC6C2F2" w14:textId="77777777" w:rsidTr="0020402E">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E3517E1" w14:textId="77777777" w:rsidR="00C25259" w:rsidRDefault="00C25259" w:rsidP="0020402E">
            <w:pPr>
              <w:jc w:val="center"/>
              <w:rPr>
                <w:b/>
                <w:bCs/>
                <w:i/>
                <w:iCs/>
                <w:color w:val="000000"/>
                <w:sz w:val="22"/>
              </w:rPr>
            </w:pPr>
            <w:r>
              <w:rPr>
                <w:b/>
                <w:bCs/>
                <w:i/>
                <w:iCs/>
                <w:color w:val="000000"/>
                <w:sz w:val="22"/>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5E1F3C5" w14:textId="77777777" w:rsidR="00C25259" w:rsidRPr="00094054" w:rsidRDefault="00C25259" w:rsidP="0020402E">
            <w:pPr>
              <w:pStyle w:val="Style11"/>
              <w:tabs>
                <w:tab w:val="left" w:leader="dot" w:pos="8424"/>
              </w:tabs>
              <w:spacing w:line="240" w:lineRule="auto"/>
              <w:jc w:val="both"/>
              <w:rPr>
                <w:b/>
                <w:i/>
              </w:rPr>
            </w:pPr>
            <w:r w:rsidRPr="00094054">
              <w:rPr>
                <w:b/>
                <w:i/>
              </w:rPr>
              <w:t>Specific Experience</w:t>
            </w:r>
            <w:r>
              <w:rPr>
                <w:b/>
                <w:i/>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851AF06"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0B44694"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F048DF4" w14:textId="77777777" w:rsidR="00C25259" w:rsidRDefault="00C25259" w:rsidP="0020402E">
            <w:pPr>
              <w:rPr>
                <w:color w:val="000000"/>
                <w:sz w:val="22"/>
              </w:rPr>
            </w:pPr>
          </w:p>
        </w:tc>
      </w:tr>
      <w:tr w:rsidR="00C25259" w14:paraId="7FA463EC" w14:textId="77777777" w:rsidTr="0020402E">
        <w:trPr>
          <w:trHeight w:val="32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031C11E" w14:textId="77777777" w:rsidR="00C25259" w:rsidRPr="000E1014" w:rsidRDefault="00C25259" w:rsidP="0020402E">
            <w:pPr>
              <w:jc w:val="both"/>
              <w:rPr>
                <w:b/>
                <w:bCs/>
                <w:i/>
                <w:iCs/>
                <w:sz w:val="18"/>
                <w:szCs w:val="18"/>
              </w:rPr>
            </w:pPr>
            <w:r>
              <w:rPr>
                <w:b/>
                <w:bCs/>
                <w:i/>
                <w:iCs/>
                <w:color w:val="000000"/>
                <w:sz w:val="22"/>
              </w:rPr>
              <w:t xml:space="preserve">PERMANENT OR MOBILIZABLE EQUIPMENT MEANS </w:t>
            </w:r>
            <w:r w:rsidRPr="000E1014">
              <w:rPr>
                <w:b/>
                <w:bCs/>
                <w:i/>
                <w:iCs/>
                <w:color w:val="000000"/>
                <w:sz w:val="18"/>
                <w:szCs w:val="18"/>
              </w:rPr>
              <w:t>(</w:t>
            </w:r>
            <w:r w:rsidRPr="000E1014">
              <w:rPr>
                <w:b/>
                <w:bCs/>
                <w:i/>
                <w:iCs/>
                <w:sz w:val="18"/>
                <w:szCs w:val="18"/>
              </w:rPr>
              <w:t>N.B.: A bidder must own at least 80% of the minimum equipment listed above and necessary for the proper execution of the work. Also, due to time constraints, only equipment owned and available on site in Cameroon will be taken into ac</w:t>
            </w:r>
            <w:r>
              <w:rPr>
                <w:b/>
                <w:bCs/>
                <w:i/>
                <w:iCs/>
                <w:sz w:val="18"/>
                <w:szCs w:val="18"/>
              </w:rPr>
              <w:t>count in the evaluation of bides).</w:t>
            </w:r>
          </w:p>
          <w:p w14:paraId="2FCA5179" w14:textId="77777777" w:rsidR="00C25259" w:rsidRDefault="00C25259" w:rsidP="0020402E">
            <w:pPr>
              <w:jc w:val="center"/>
              <w:rPr>
                <w:color w:val="000000"/>
                <w:sz w:val="22"/>
              </w:rPr>
            </w:pPr>
          </w:p>
        </w:tc>
      </w:tr>
      <w:tr w:rsidR="00C25259" w14:paraId="005F1180" w14:textId="77777777" w:rsidTr="0020402E">
        <w:trPr>
          <w:trHeight w:val="3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09A5430" w14:textId="77777777" w:rsidR="00C25259" w:rsidRPr="000E1014" w:rsidRDefault="00C25259" w:rsidP="0020402E">
            <w:pPr>
              <w:jc w:val="center"/>
              <w:rPr>
                <w:color w:val="000000"/>
                <w:sz w:val="22"/>
              </w:rPr>
            </w:pPr>
            <w:r w:rsidRPr="000E1014">
              <w:rPr>
                <w:b/>
                <w:bCs/>
                <w:i/>
                <w:iCs/>
                <w:color w:val="000000"/>
                <w:sz w:val="22"/>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1B9C8E3B" w14:textId="77777777" w:rsidR="00C25259" w:rsidRPr="000E1014" w:rsidRDefault="00C25259" w:rsidP="0020402E">
            <w:pPr>
              <w:rPr>
                <w:b/>
                <w:bCs/>
                <w:i/>
                <w:iCs/>
                <w:color w:val="000000"/>
              </w:rPr>
            </w:pPr>
            <w:r w:rsidRPr="000E1014">
              <w:rPr>
                <w:b/>
                <w:bCs/>
                <w:i/>
                <w:iCs/>
              </w:rPr>
              <w:t>Equipment Type and Characteristics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0092A46"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AA7AC2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6D841D25" w14:textId="77777777" w:rsidR="00C25259" w:rsidRDefault="00C25259" w:rsidP="0020402E">
            <w:pPr>
              <w:rPr>
                <w:color w:val="000000"/>
                <w:sz w:val="22"/>
              </w:rPr>
            </w:pPr>
          </w:p>
        </w:tc>
      </w:tr>
      <w:tr w:rsidR="00C25259" w14:paraId="3BD5FFC9" w14:textId="77777777" w:rsidTr="0020402E">
        <w:trPr>
          <w:trHeight w:val="25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A2F151E" w14:textId="77777777" w:rsidR="00C25259" w:rsidRPr="000E1014" w:rsidRDefault="00C25259" w:rsidP="0020402E">
            <w:pPr>
              <w:jc w:val="center"/>
              <w:rPr>
                <w:b/>
                <w:bCs/>
                <w:i/>
                <w:iCs/>
                <w:color w:val="000000"/>
                <w:sz w:val="22"/>
              </w:rPr>
            </w:pPr>
            <w:r w:rsidRPr="000E1014">
              <w:rPr>
                <w:b/>
                <w:bCs/>
                <w:i/>
                <w:iCs/>
                <w:color w:val="000000"/>
                <w:sz w:val="22"/>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B4A13E3" w14:textId="77777777" w:rsidR="00C25259" w:rsidRPr="000E1014" w:rsidRDefault="00C25259" w:rsidP="0020402E">
            <w:pPr>
              <w:rPr>
                <w:b/>
                <w:bCs/>
                <w:i/>
                <w:iCs/>
                <w:color w:val="000000"/>
              </w:rPr>
            </w:pPr>
            <w:r w:rsidRPr="000E1014">
              <w:rPr>
                <w:b/>
                <w:bCs/>
                <w:i/>
                <w:iCs/>
              </w:rPr>
              <w:t>Minimum Number required</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3E9DA9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D736E47"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05A8610" w14:textId="77777777" w:rsidR="00C25259" w:rsidRDefault="00C25259" w:rsidP="0020402E">
            <w:pPr>
              <w:rPr>
                <w:color w:val="000000"/>
                <w:sz w:val="22"/>
              </w:rPr>
            </w:pPr>
          </w:p>
        </w:tc>
      </w:tr>
      <w:tr w:rsidR="00C25259" w14:paraId="1269898A" w14:textId="77777777" w:rsidTr="0020402E">
        <w:trPr>
          <w:trHeight w:val="32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BC2920C" w14:textId="77777777" w:rsidR="00C25259" w:rsidRDefault="00C25259" w:rsidP="0020402E">
            <w:pPr>
              <w:jc w:val="center"/>
              <w:rPr>
                <w:color w:val="000000"/>
                <w:sz w:val="22"/>
              </w:rPr>
            </w:pPr>
            <w:r>
              <w:rPr>
                <w:b/>
                <w:bCs/>
                <w:i/>
                <w:iCs/>
                <w:color w:val="000000"/>
                <w:sz w:val="22"/>
              </w:rPr>
              <w:t>QUALIFICATION OF SITE PERSONNEL</w:t>
            </w:r>
          </w:p>
        </w:tc>
      </w:tr>
      <w:tr w:rsidR="00C25259" w14:paraId="74FE79F0" w14:textId="77777777" w:rsidTr="0020402E">
        <w:trPr>
          <w:trHeight w:val="344"/>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5CE28EE" w14:textId="77777777" w:rsidR="00C25259" w:rsidRDefault="00C25259" w:rsidP="0020402E">
            <w:pPr>
              <w:jc w:val="center"/>
              <w:rPr>
                <w:color w:val="000000"/>
                <w:sz w:val="22"/>
              </w:rPr>
            </w:pPr>
            <w:r>
              <w:rPr>
                <w:b/>
                <w:bCs/>
                <w:i/>
                <w:iCs/>
                <w:color w:val="000000"/>
                <w:sz w:val="22"/>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01051C57" w14:textId="77777777" w:rsidR="00C25259" w:rsidRDefault="00C25259" w:rsidP="0020402E">
            <w:pPr>
              <w:rPr>
                <w:color w:val="000000"/>
                <w:sz w:val="22"/>
                <w:lang w:val="en-GB"/>
              </w:rPr>
            </w:pPr>
            <w:r>
              <w:rPr>
                <w:b/>
                <w:bCs/>
                <w:i/>
                <w:iCs/>
                <w:color w:val="000000"/>
                <w:sz w:val="22"/>
              </w:rPr>
              <w:t>Organizational Chart of the company</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3C1CDC0B"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A3272CE"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C6B21DA" w14:textId="77777777" w:rsidR="00C25259" w:rsidRDefault="00C25259" w:rsidP="0020402E">
            <w:pPr>
              <w:rPr>
                <w:color w:val="000000"/>
                <w:sz w:val="22"/>
              </w:rPr>
            </w:pPr>
          </w:p>
        </w:tc>
      </w:tr>
      <w:tr w:rsidR="00C25259" w14:paraId="3D82A92E" w14:textId="77777777" w:rsidTr="0020402E">
        <w:trPr>
          <w:trHeight w:val="2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198F2E8" w14:textId="77777777" w:rsidR="00C25259" w:rsidRDefault="00C25259" w:rsidP="0020402E">
            <w:pPr>
              <w:jc w:val="center"/>
              <w:rPr>
                <w:color w:val="000000"/>
                <w:sz w:val="22"/>
              </w:rPr>
            </w:pPr>
            <w:r>
              <w:rPr>
                <w:b/>
                <w:bCs/>
                <w:i/>
                <w:iCs/>
                <w:color w:val="000000"/>
                <w:sz w:val="22"/>
              </w:rPr>
              <w:t>6</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43AB9EE6" w14:textId="77777777" w:rsidR="00C25259" w:rsidRDefault="00C25259" w:rsidP="0020402E">
            <w:pPr>
              <w:rPr>
                <w:color w:val="000000"/>
                <w:sz w:val="22"/>
              </w:rPr>
            </w:pPr>
            <w:r>
              <w:rPr>
                <w:b/>
                <w:bCs/>
                <w:i/>
                <w:iCs/>
                <w:color w:val="000000"/>
                <w:sz w:val="22"/>
              </w:rPr>
              <w:t xml:space="preserve">Organizational Chart of site with comments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29FBB79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8C00EFA"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B0B59D9" w14:textId="77777777" w:rsidR="00C25259" w:rsidRDefault="00C25259" w:rsidP="0020402E">
            <w:pPr>
              <w:rPr>
                <w:color w:val="000000"/>
                <w:sz w:val="22"/>
              </w:rPr>
            </w:pPr>
          </w:p>
        </w:tc>
      </w:tr>
      <w:tr w:rsidR="00C25259" w14:paraId="78981E49"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8A13143" w14:textId="77777777" w:rsidR="00C25259" w:rsidRDefault="00C25259" w:rsidP="0020402E">
            <w:pPr>
              <w:jc w:val="center"/>
              <w:rPr>
                <w:color w:val="000000"/>
                <w:sz w:val="22"/>
              </w:rPr>
            </w:pPr>
            <w:r>
              <w:rPr>
                <w:b/>
                <w:bCs/>
                <w:i/>
                <w:iCs/>
                <w:color w:val="000000"/>
                <w:sz w:val="22"/>
              </w:rPr>
              <w:t>7</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AEBB23A" w14:textId="77777777" w:rsidR="00C25259" w:rsidRPr="000E1014" w:rsidRDefault="00C25259" w:rsidP="0020402E">
            <w:pPr>
              <w:rPr>
                <w:b/>
                <w:bCs/>
                <w:i/>
                <w:iCs/>
                <w:color w:val="000000"/>
                <w:sz w:val="22"/>
              </w:rPr>
            </w:pPr>
            <w:r w:rsidRPr="000E1014">
              <w:rPr>
                <w:b/>
                <w:bCs/>
                <w:i/>
                <w:iCs/>
                <w:color w:val="000000"/>
                <w:sz w:val="22"/>
              </w:rPr>
              <w:t>Works Director (</w:t>
            </w:r>
            <w:r w:rsidRPr="000E1014">
              <w:rPr>
                <w:b/>
                <w:i/>
              </w:rPr>
              <w:t xml:space="preserve"> Senior Civil/Rural Engineer or equivalent (at least GCE/AL+5)</w:t>
            </w:r>
            <w:r w:rsidRPr="000E1014">
              <w:rPr>
                <w:b/>
                <w:bCs/>
                <w:i/>
                <w:iCs/>
                <w:color w:val="000000"/>
                <w:sz w:val="22"/>
              </w:rPr>
              <w:t xml:space="preserve">with at least 10 years of experience in similar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F21419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9DD6A7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E4A0469" w14:textId="77777777" w:rsidR="00C25259" w:rsidRDefault="00C25259" w:rsidP="0020402E">
            <w:pPr>
              <w:rPr>
                <w:color w:val="000000"/>
                <w:sz w:val="22"/>
              </w:rPr>
            </w:pPr>
          </w:p>
        </w:tc>
      </w:tr>
      <w:tr w:rsidR="00C25259" w14:paraId="6065D919"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ECED751" w14:textId="77777777" w:rsidR="00C25259" w:rsidRDefault="00C25259" w:rsidP="0020402E">
            <w:pPr>
              <w:jc w:val="center"/>
              <w:rPr>
                <w:color w:val="000000"/>
                <w:sz w:val="22"/>
              </w:rPr>
            </w:pPr>
            <w:r>
              <w:rPr>
                <w:b/>
                <w:bCs/>
                <w:i/>
                <w:iCs/>
                <w:color w:val="000000"/>
                <w:sz w:val="22"/>
              </w:rPr>
              <w:t>8</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602747EB" w14:textId="77777777" w:rsidR="00C25259" w:rsidRDefault="00C25259" w:rsidP="0020402E">
            <w:pPr>
              <w:rPr>
                <w:b/>
                <w:bCs/>
                <w:i/>
                <w:iCs/>
                <w:color w:val="000000"/>
                <w:sz w:val="22"/>
              </w:rPr>
            </w:pPr>
            <w:r>
              <w:rPr>
                <w:b/>
                <w:bCs/>
                <w:i/>
                <w:iCs/>
                <w:color w:val="000000"/>
                <w:sz w:val="22"/>
              </w:rPr>
              <w:t xml:space="preserve">Presentation of the Original of the Diploma of Work Director signed by the SDO or the Governor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DFEE83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71EC09A"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1CF7FC8" w14:textId="77777777" w:rsidR="00C25259" w:rsidRDefault="00C25259" w:rsidP="0020402E">
            <w:pPr>
              <w:rPr>
                <w:color w:val="000000"/>
                <w:sz w:val="22"/>
              </w:rPr>
            </w:pPr>
          </w:p>
        </w:tc>
      </w:tr>
      <w:tr w:rsidR="00C25259" w14:paraId="7481B71B"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E466BD3" w14:textId="77777777" w:rsidR="00C25259" w:rsidRDefault="00C25259" w:rsidP="0020402E">
            <w:pPr>
              <w:jc w:val="center"/>
              <w:rPr>
                <w:b/>
                <w:bCs/>
                <w:i/>
                <w:iCs/>
                <w:color w:val="000000"/>
                <w:sz w:val="22"/>
              </w:rPr>
            </w:pPr>
            <w:r>
              <w:rPr>
                <w:b/>
                <w:bCs/>
                <w:i/>
                <w:iCs/>
                <w:color w:val="000000"/>
                <w:sz w:val="22"/>
              </w:rPr>
              <w:t>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EA34C07" w14:textId="77777777" w:rsidR="00C25259" w:rsidRDefault="00C25259" w:rsidP="0020402E">
            <w:pPr>
              <w:rPr>
                <w:b/>
                <w:bCs/>
                <w:i/>
                <w:iCs/>
                <w:color w:val="000000"/>
                <w:sz w:val="22"/>
              </w:rPr>
            </w:pPr>
            <w:r>
              <w:rPr>
                <w:b/>
                <w:bCs/>
                <w:i/>
                <w:iCs/>
                <w:color w:val="000000"/>
                <w:sz w:val="22"/>
              </w:rPr>
              <w:t xml:space="preserve">CV signed and dated by the works Director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9A8823B"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098FB88"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7F67209" w14:textId="77777777" w:rsidR="00C25259" w:rsidRDefault="00C25259" w:rsidP="0020402E">
            <w:pPr>
              <w:rPr>
                <w:color w:val="000000"/>
                <w:sz w:val="22"/>
              </w:rPr>
            </w:pPr>
          </w:p>
        </w:tc>
      </w:tr>
      <w:tr w:rsidR="00C25259" w14:paraId="78B35BFF"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F5A7FF8" w14:textId="77777777" w:rsidR="00C25259" w:rsidRDefault="00C25259" w:rsidP="0020402E">
            <w:pPr>
              <w:jc w:val="center"/>
              <w:rPr>
                <w:b/>
                <w:bCs/>
                <w:i/>
                <w:iCs/>
                <w:color w:val="000000"/>
                <w:sz w:val="22"/>
              </w:rPr>
            </w:pPr>
            <w:r>
              <w:rPr>
                <w:b/>
                <w:bCs/>
                <w:i/>
                <w:iCs/>
                <w:color w:val="000000"/>
                <w:sz w:val="22"/>
              </w:rPr>
              <w:t>10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DEC1BFE" w14:textId="77777777" w:rsidR="00C25259" w:rsidRPr="00C46064" w:rsidRDefault="00C25259" w:rsidP="0020402E">
            <w:pPr>
              <w:tabs>
                <w:tab w:val="num" w:pos="648"/>
              </w:tabs>
              <w:contextualSpacing/>
              <w:rPr>
                <w:b/>
                <w:i/>
                <w:sz w:val="21"/>
                <w:szCs w:val="21"/>
              </w:rPr>
            </w:pPr>
            <w:r w:rsidRPr="00C46064">
              <w:rPr>
                <w:b/>
                <w:bCs/>
                <w:i/>
              </w:rPr>
              <w:t>Construction Manager, Contractor's Representative</w:t>
            </w:r>
            <w:r>
              <w:rPr>
                <w:b/>
                <w:bCs/>
                <w:i/>
                <w:iCs/>
                <w:color w:val="000000"/>
                <w:sz w:val="22"/>
              </w:rPr>
              <w:t xml:space="preserve"> </w:t>
            </w:r>
            <w:r w:rsidRPr="00C46064">
              <w:rPr>
                <w:b/>
                <w:bCs/>
                <w:i/>
                <w:iCs/>
                <w:color w:val="000000"/>
                <w:sz w:val="22"/>
              </w:rPr>
              <w:t>(</w:t>
            </w:r>
            <w:r w:rsidRPr="00C46064">
              <w:rPr>
                <w:i/>
              </w:rPr>
              <w:t>Civil or Rural Engineer (at least GCE A/L+3</w:t>
            </w:r>
            <w:r w:rsidRPr="00C46064">
              <w:rPr>
                <w:b/>
                <w:i/>
              </w:rPr>
              <w:t>)</w:t>
            </w:r>
            <w:r w:rsidRPr="00C46064">
              <w:rPr>
                <w:b/>
                <w:bCs/>
                <w:i/>
                <w:iCs/>
                <w:color w:val="000000"/>
                <w:sz w:val="22"/>
              </w:rPr>
              <w:t xml:space="preserve"> </w:t>
            </w:r>
            <w:r>
              <w:rPr>
                <w:b/>
                <w:i/>
                <w:sz w:val="21"/>
                <w:szCs w:val="21"/>
              </w:rPr>
              <w:t xml:space="preserve">with </w:t>
            </w:r>
            <w:r w:rsidRPr="00C46064">
              <w:rPr>
                <w:b/>
                <w:i/>
                <w:sz w:val="21"/>
                <w:szCs w:val="21"/>
              </w:rPr>
              <w:t>at least 5 years of general experience in carrying out similar services;</w:t>
            </w:r>
          </w:p>
          <w:p w14:paraId="25FAC361" w14:textId="77777777" w:rsidR="00C25259" w:rsidRDefault="00C25259" w:rsidP="0020402E">
            <w:pPr>
              <w:rPr>
                <w:b/>
                <w:bCs/>
                <w:i/>
                <w:iCs/>
                <w:color w:val="000000"/>
                <w:sz w:val="22"/>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0262D7E"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3ABF8A9"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76F6CF3" w14:textId="77777777" w:rsidR="00C25259" w:rsidRDefault="00C25259" w:rsidP="0020402E">
            <w:pPr>
              <w:rPr>
                <w:color w:val="000000"/>
                <w:sz w:val="22"/>
              </w:rPr>
            </w:pPr>
          </w:p>
        </w:tc>
      </w:tr>
      <w:tr w:rsidR="00C25259" w14:paraId="07F720BB"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3DD4EE9" w14:textId="77777777" w:rsidR="00C25259" w:rsidRDefault="00C25259" w:rsidP="0020402E">
            <w:pPr>
              <w:jc w:val="center"/>
              <w:rPr>
                <w:b/>
                <w:bCs/>
                <w:i/>
                <w:iCs/>
                <w:color w:val="000000"/>
                <w:sz w:val="22"/>
              </w:rPr>
            </w:pPr>
            <w:r>
              <w:rPr>
                <w:b/>
                <w:bCs/>
                <w:i/>
                <w:iCs/>
                <w:color w:val="000000"/>
                <w:sz w:val="22"/>
              </w:rPr>
              <w:t>11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C28EB21" w14:textId="77777777" w:rsidR="00C25259" w:rsidRDefault="00C25259" w:rsidP="0020402E">
            <w:pPr>
              <w:rPr>
                <w:b/>
                <w:bCs/>
                <w:i/>
                <w:iCs/>
                <w:color w:val="000000"/>
                <w:sz w:val="22"/>
              </w:rPr>
            </w:pPr>
            <w:r>
              <w:rPr>
                <w:b/>
                <w:bCs/>
                <w:i/>
                <w:iCs/>
                <w:color w:val="000000"/>
                <w:sz w:val="22"/>
              </w:rPr>
              <w:t xml:space="preserve">Certified copy of certificate of </w:t>
            </w:r>
            <w:r w:rsidRPr="00C46064">
              <w:rPr>
                <w:b/>
                <w:bCs/>
                <w:i/>
              </w:rPr>
              <w:t xml:space="preserve"> Construction Manager, Contractor's Representative</w:t>
            </w:r>
            <w:r>
              <w:rPr>
                <w:b/>
                <w:bCs/>
                <w:i/>
                <w:iCs/>
                <w:color w:val="000000"/>
                <w:sz w:val="22"/>
              </w:rPr>
              <w:t xml:space="preserv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8D12A74"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B567955"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F799FDF" w14:textId="77777777" w:rsidR="00C25259" w:rsidRDefault="00C25259" w:rsidP="0020402E">
            <w:pPr>
              <w:rPr>
                <w:color w:val="000000"/>
                <w:sz w:val="22"/>
              </w:rPr>
            </w:pPr>
          </w:p>
        </w:tc>
      </w:tr>
      <w:tr w:rsidR="00C25259" w14:paraId="1481FFC3"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EAF5CEF" w14:textId="77777777" w:rsidR="00C25259" w:rsidRDefault="00C25259" w:rsidP="0020402E">
            <w:pPr>
              <w:jc w:val="center"/>
              <w:rPr>
                <w:b/>
                <w:bCs/>
                <w:i/>
                <w:iCs/>
                <w:color w:val="000000"/>
                <w:sz w:val="22"/>
              </w:rPr>
            </w:pPr>
            <w:r>
              <w:rPr>
                <w:b/>
                <w:bCs/>
                <w:i/>
                <w:iCs/>
                <w:color w:val="000000"/>
                <w:sz w:val="22"/>
              </w:rPr>
              <w:t>12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88CFCBE" w14:textId="77777777" w:rsidR="00C25259" w:rsidRDefault="00C25259" w:rsidP="0020402E">
            <w:pPr>
              <w:rPr>
                <w:b/>
                <w:bCs/>
                <w:i/>
                <w:iCs/>
                <w:color w:val="000000"/>
                <w:sz w:val="22"/>
              </w:rPr>
            </w:pPr>
            <w:r>
              <w:rPr>
                <w:b/>
                <w:bCs/>
                <w:i/>
                <w:iCs/>
                <w:color w:val="000000"/>
                <w:sz w:val="22"/>
              </w:rPr>
              <w:t xml:space="preserve">CV signed and dated by the </w:t>
            </w:r>
            <w:r w:rsidRPr="00C46064">
              <w:rPr>
                <w:b/>
                <w:bCs/>
                <w:i/>
              </w:rPr>
              <w:t xml:space="preserve"> Construction Manager, </w:t>
            </w:r>
            <w:r w:rsidRPr="00C46064">
              <w:rPr>
                <w:b/>
                <w:bCs/>
                <w:i/>
              </w:rPr>
              <w:lastRenderedPageBreak/>
              <w:t>Contractor's Representative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3C8B62C"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601BC2E"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B9D16D7" w14:textId="77777777" w:rsidR="00C25259" w:rsidRDefault="00C25259" w:rsidP="0020402E">
            <w:pPr>
              <w:rPr>
                <w:color w:val="000000"/>
                <w:sz w:val="22"/>
              </w:rPr>
            </w:pPr>
          </w:p>
        </w:tc>
      </w:tr>
      <w:tr w:rsidR="00C25259" w14:paraId="20B31585"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A3DA485" w14:textId="77777777" w:rsidR="00C25259" w:rsidRDefault="00C25259" w:rsidP="0020402E">
            <w:pPr>
              <w:jc w:val="center"/>
              <w:rPr>
                <w:b/>
                <w:bCs/>
                <w:i/>
                <w:iCs/>
                <w:color w:val="000000"/>
                <w:sz w:val="22"/>
              </w:rPr>
            </w:pPr>
            <w:r>
              <w:rPr>
                <w:b/>
                <w:bCs/>
                <w:i/>
                <w:iCs/>
                <w:color w:val="000000"/>
                <w:sz w:val="22"/>
              </w:rPr>
              <w:lastRenderedPageBreak/>
              <w:t>13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9DD6381" w14:textId="77777777" w:rsidR="00C25259" w:rsidRDefault="00C25259" w:rsidP="0020402E">
            <w:pPr>
              <w:rPr>
                <w:b/>
                <w:bCs/>
                <w:i/>
                <w:iCs/>
                <w:color w:val="000000"/>
                <w:sz w:val="22"/>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D3EEF88"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277F991"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FADFC41" w14:textId="77777777" w:rsidR="00C25259" w:rsidRDefault="00C25259" w:rsidP="0020402E">
            <w:pPr>
              <w:rPr>
                <w:color w:val="000000"/>
                <w:sz w:val="22"/>
              </w:rPr>
            </w:pPr>
          </w:p>
        </w:tc>
      </w:tr>
      <w:tr w:rsidR="00C25259" w14:paraId="585021D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14D42DF" w14:textId="77777777" w:rsidR="00C25259" w:rsidRDefault="00C25259" w:rsidP="0020402E">
            <w:pPr>
              <w:jc w:val="center"/>
              <w:rPr>
                <w:b/>
                <w:bCs/>
                <w:i/>
                <w:iCs/>
                <w:color w:val="000000"/>
                <w:sz w:val="22"/>
              </w:rPr>
            </w:pP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C0B174A" w14:textId="77777777" w:rsidR="00C25259" w:rsidRPr="00BD767F" w:rsidRDefault="00C25259" w:rsidP="0020402E">
            <w:pPr>
              <w:tabs>
                <w:tab w:val="num" w:pos="648"/>
              </w:tabs>
              <w:contextualSpacing/>
              <w:jc w:val="both"/>
              <w:rPr>
                <w:b/>
                <w:i/>
                <w:sz w:val="21"/>
                <w:szCs w:val="21"/>
              </w:rPr>
            </w:pPr>
            <w:r w:rsidRPr="00BD767F">
              <w:rPr>
                <w:b/>
                <w:bCs/>
                <w:i/>
              </w:rPr>
              <w:t xml:space="preserve">Site Engineer </w:t>
            </w:r>
            <w:r w:rsidRPr="00BD767F">
              <w:rPr>
                <w:b/>
                <w:i/>
              </w:rPr>
              <w:t xml:space="preserve">Higher Technician (GCE/AL +2) in Civil Engineering or equivalent with </w:t>
            </w:r>
            <w:r w:rsidRPr="00BD767F">
              <w:rPr>
                <w:b/>
                <w:i/>
                <w:sz w:val="21"/>
                <w:szCs w:val="21"/>
              </w:rPr>
              <w:t>at</w:t>
            </w:r>
            <w:r>
              <w:rPr>
                <w:b/>
                <w:i/>
                <w:sz w:val="21"/>
                <w:szCs w:val="21"/>
              </w:rPr>
              <w:t xml:space="preserve"> least </w:t>
            </w:r>
            <w:r w:rsidRPr="00BD767F">
              <w:rPr>
                <w:b/>
                <w:i/>
                <w:sz w:val="21"/>
                <w:szCs w:val="21"/>
              </w:rPr>
              <w:t>5 years of general experienc</w:t>
            </w:r>
            <w:r>
              <w:rPr>
                <w:b/>
                <w:i/>
                <w:sz w:val="21"/>
                <w:szCs w:val="21"/>
              </w:rPr>
              <w:t>e in providing similar services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0894727"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D7B71C5"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3C85ACD" w14:textId="77777777" w:rsidR="00C25259" w:rsidRDefault="00C25259" w:rsidP="0020402E">
            <w:pPr>
              <w:rPr>
                <w:color w:val="000000"/>
                <w:sz w:val="22"/>
              </w:rPr>
            </w:pPr>
          </w:p>
        </w:tc>
      </w:tr>
      <w:tr w:rsidR="00C25259" w14:paraId="17716D03"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52F3E3A" w14:textId="77777777" w:rsidR="00C25259" w:rsidRDefault="00C25259" w:rsidP="0020402E">
            <w:pPr>
              <w:jc w:val="center"/>
              <w:rPr>
                <w:b/>
                <w:bCs/>
                <w:i/>
                <w:iCs/>
                <w:color w:val="000000"/>
                <w:sz w:val="22"/>
              </w:rPr>
            </w:pPr>
            <w:r>
              <w:rPr>
                <w:b/>
                <w:bCs/>
                <w:i/>
                <w:iCs/>
                <w:color w:val="000000"/>
                <w:sz w:val="22"/>
              </w:rPr>
              <w:t>14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072F9FB" w14:textId="77777777" w:rsidR="00C25259" w:rsidRPr="00D25DCC" w:rsidRDefault="00C25259" w:rsidP="0020402E">
            <w:pPr>
              <w:rPr>
                <w:b/>
                <w:bCs/>
                <w:i/>
                <w:iCs/>
                <w:color w:val="000000"/>
                <w:sz w:val="22"/>
              </w:rPr>
            </w:pPr>
            <w:r w:rsidRPr="00D25DCC">
              <w:rPr>
                <w:b/>
                <w:bCs/>
                <w:i/>
              </w:rPr>
              <w:t xml:space="preserve">Team Leader   </w:t>
            </w:r>
            <w:r w:rsidRPr="00D25DCC">
              <w:rPr>
                <w:b/>
                <w:i/>
              </w:rPr>
              <w:t xml:space="preserve"> At least a GCE/OL or equivalent in masonry </w:t>
            </w:r>
            <w:r w:rsidRPr="00D25DCC">
              <w:rPr>
                <w:b/>
                <w:i/>
                <w:sz w:val="21"/>
                <w:szCs w:val="21"/>
              </w:rPr>
              <w:t xml:space="preserve"> Present proven practical experience of at least 2 years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5ECF3E3"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E55464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875BA1B" w14:textId="77777777" w:rsidR="00C25259" w:rsidRDefault="00C25259" w:rsidP="0020402E">
            <w:pPr>
              <w:rPr>
                <w:color w:val="000000"/>
                <w:sz w:val="22"/>
              </w:rPr>
            </w:pPr>
          </w:p>
        </w:tc>
      </w:tr>
      <w:tr w:rsidR="00C25259" w14:paraId="562668BA"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56FBF56" w14:textId="77777777" w:rsidR="00C25259" w:rsidRDefault="00C25259" w:rsidP="0020402E">
            <w:pPr>
              <w:jc w:val="center"/>
              <w:rPr>
                <w:b/>
                <w:bCs/>
                <w:i/>
                <w:iCs/>
                <w:color w:val="000000"/>
                <w:sz w:val="22"/>
              </w:rPr>
            </w:pPr>
            <w:r>
              <w:rPr>
                <w:b/>
                <w:bCs/>
                <w:i/>
                <w:iCs/>
                <w:color w:val="000000"/>
                <w:sz w:val="22"/>
              </w:rPr>
              <w:t>15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B0C4FBC" w14:textId="77777777" w:rsidR="00C25259" w:rsidRPr="00D25DCC" w:rsidRDefault="00C25259" w:rsidP="0020402E">
            <w:pPr>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25BC521"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5A630B3"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3A6EEDD" w14:textId="77777777" w:rsidR="00C25259" w:rsidRDefault="00C25259" w:rsidP="0020402E">
            <w:pPr>
              <w:rPr>
                <w:color w:val="000000"/>
                <w:sz w:val="22"/>
              </w:rPr>
            </w:pPr>
          </w:p>
        </w:tc>
      </w:tr>
      <w:tr w:rsidR="00C25259" w14:paraId="67D7BE3F"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A8C9C9C" w14:textId="77777777" w:rsidR="00C25259" w:rsidRDefault="00C25259" w:rsidP="0020402E">
            <w:pPr>
              <w:jc w:val="center"/>
              <w:rPr>
                <w:b/>
                <w:bCs/>
                <w:i/>
                <w:iCs/>
                <w:color w:val="000000"/>
                <w:sz w:val="22"/>
              </w:rPr>
            </w:pPr>
            <w:r>
              <w:rPr>
                <w:b/>
                <w:bCs/>
                <w:i/>
                <w:iCs/>
                <w:color w:val="000000"/>
                <w:sz w:val="22"/>
              </w:rPr>
              <w:t>16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F60DBE0" w14:textId="77777777" w:rsidR="00C25259" w:rsidRDefault="00C25259" w:rsidP="0020402E">
            <w:pPr>
              <w:rPr>
                <w:b/>
                <w:bCs/>
                <w:i/>
                <w:iCs/>
                <w:color w:val="000000"/>
                <w:sz w:val="22"/>
              </w:rPr>
            </w:pPr>
            <w:r>
              <w:rPr>
                <w:b/>
                <w:bCs/>
                <w:i/>
                <w:iCs/>
                <w:color w:val="000000"/>
                <w:sz w:val="22"/>
              </w:rPr>
              <w:t xml:space="preserve">CV signed and dated by the </w:t>
            </w:r>
            <w:r w:rsidRPr="00C46064">
              <w:rPr>
                <w:b/>
                <w:bCs/>
                <w:i/>
              </w:rPr>
              <w:t xml:space="preserve"> </w:t>
            </w:r>
            <w:r>
              <w:rPr>
                <w:b/>
                <w:bCs/>
                <w:i/>
              </w:rPr>
              <w:t>Team Leader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1DFD3A0"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2C68441"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4CC975D" w14:textId="77777777" w:rsidR="00C25259" w:rsidRDefault="00C25259" w:rsidP="0020402E">
            <w:pPr>
              <w:rPr>
                <w:color w:val="000000"/>
                <w:sz w:val="22"/>
              </w:rPr>
            </w:pPr>
          </w:p>
        </w:tc>
      </w:tr>
      <w:tr w:rsidR="00C25259" w14:paraId="1A551765"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AAA73A4" w14:textId="77777777" w:rsidR="00C25259" w:rsidRDefault="00C25259" w:rsidP="0020402E">
            <w:pPr>
              <w:jc w:val="center"/>
              <w:rPr>
                <w:b/>
                <w:bCs/>
                <w:i/>
                <w:iCs/>
                <w:color w:val="000000"/>
                <w:sz w:val="22"/>
              </w:rPr>
            </w:pPr>
            <w:r>
              <w:rPr>
                <w:b/>
                <w:bCs/>
                <w:i/>
                <w:iCs/>
                <w:color w:val="000000"/>
                <w:sz w:val="22"/>
              </w:rPr>
              <w:t>17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82344FA" w14:textId="77777777" w:rsidR="00C25259" w:rsidRPr="00D25DCC" w:rsidRDefault="00C25259" w:rsidP="00C25259">
            <w:pPr>
              <w:numPr>
                <w:ilvl w:val="1"/>
                <w:numId w:val="165"/>
              </w:numPr>
              <w:tabs>
                <w:tab w:val="clear" w:pos="1440"/>
                <w:tab w:val="num" w:pos="360"/>
              </w:tabs>
              <w:ind w:left="0"/>
              <w:contextualSpacing/>
              <w:jc w:val="both"/>
              <w:rPr>
                <w:b/>
                <w:i/>
                <w:sz w:val="20"/>
                <w:szCs w:val="16"/>
              </w:rPr>
            </w:pPr>
            <w:r w:rsidRPr="00D25DCC">
              <w:rPr>
                <w:b/>
                <w:bCs/>
                <w:i/>
              </w:rPr>
              <w:t>Health, Safety, and Environment Manager</w:t>
            </w:r>
            <w:r w:rsidRPr="00D25DCC">
              <w:rPr>
                <w:b/>
                <w:i/>
              </w:rPr>
              <w:t xml:space="preserve"> At least GCE/AL +4 in the fields of environmental and/or social sciences </w:t>
            </w:r>
          </w:p>
          <w:p w14:paraId="5C1A01F6" w14:textId="77777777" w:rsidR="00C25259" w:rsidRPr="00D25DCC" w:rsidRDefault="00C25259" w:rsidP="00C25259">
            <w:pPr>
              <w:numPr>
                <w:ilvl w:val="1"/>
                <w:numId w:val="165"/>
              </w:numPr>
              <w:tabs>
                <w:tab w:val="clear" w:pos="1440"/>
                <w:tab w:val="num" w:pos="360"/>
              </w:tabs>
              <w:ind w:left="0"/>
              <w:contextualSpacing/>
              <w:jc w:val="both"/>
              <w:rPr>
                <w:b/>
                <w:i/>
                <w:sz w:val="20"/>
                <w:szCs w:val="16"/>
              </w:rPr>
            </w:pPr>
            <w:r w:rsidRPr="00D25DCC">
              <w:rPr>
                <w:b/>
                <w:bCs/>
                <w:i/>
              </w:rPr>
              <w:t>.</w:t>
            </w:r>
            <w:r w:rsidRPr="00D25DCC">
              <w:rPr>
                <w:b/>
                <w:i/>
                <w:sz w:val="20"/>
                <w:szCs w:val="16"/>
              </w:rPr>
              <w:t xml:space="preserve"> Have monitored the implementation of HSE activities in a similar project</w:t>
            </w:r>
          </w:p>
          <w:p w14:paraId="6CCA1DB8" w14:textId="77777777" w:rsidR="00C25259" w:rsidRPr="00D25DCC" w:rsidRDefault="00C25259" w:rsidP="00C25259">
            <w:pPr>
              <w:numPr>
                <w:ilvl w:val="1"/>
                <w:numId w:val="165"/>
              </w:numPr>
              <w:tabs>
                <w:tab w:val="clear" w:pos="1440"/>
                <w:tab w:val="num" w:pos="360"/>
              </w:tabs>
              <w:ind w:left="0"/>
              <w:contextualSpacing/>
              <w:jc w:val="both"/>
              <w:rPr>
                <w:b/>
                <w:i/>
                <w:sz w:val="20"/>
                <w:szCs w:val="16"/>
              </w:rPr>
            </w:pPr>
            <w:r w:rsidRPr="00D25DCC">
              <w:rPr>
                <w:b/>
                <w:i/>
                <w:sz w:val="20"/>
                <w:szCs w:val="16"/>
              </w:rPr>
              <w:t>. Have at least 5 years of experience in the implementation of infrastructure projects</w:t>
            </w:r>
          </w:p>
          <w:p w14:paraId="20E31681" w14:textId="77777777" w:rsidR="00C25259" w:rsidRPr="00D25DCC" w:rsidRDefault="00C25259" w:rsidP="0020402E">
            <w:pPr>
              <w:rPr>
                <w:b/>
                <w:bCs/>
                <w:i/>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2E313AD"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C76B243"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0A162B9" w14:textId="77777777" w:rsidR="00C25259" w:rsidRDefault="00C25259" w:rsidP="0020402E">
            <w:pPr>
              <w:rPr>
                <w:color w:val="000000"/>
                <w:sz w:val="22"/>
              </w:rPr>
            </w:pPr>
          </w:p>
        </w:tc>
      </w:tr>
      <w:tr w:rsidR="00C25259" w14:paraId="778D41C7"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D6F3C68" w14:textId="77777777" w:rsidR="00C25259" w:rsidRDefault="00C25259" w:rsidP="0020402E">
            <w:pPr>
              <w:jc w:val="center"/>
              <w:rPr>
                <w:b/>
                <w:bCs/>
                <w:i/>
                <w:iCs/>
                <w:color w:val="000000"/>
                <w:sz w:val="22"/>
              </w:rPr>
            </w:pPr>
            <w:r>
              <w:rPr>
                <w:b/>
                <w:bCs/>
                <w:i/>
                <w:iCs/>
                <w:color w:val="000000"/>
                <w:sz w:val="22"/>
              </w:rPr>
              <w:t>18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F6D3CE5" w14:textId="77777777" w:rsidR="00C25259" w:rsidRPr="00D25DCC" w:rsidRDefault="00C25259" w:rsidP="00C25259">
            <w:pPr>
              <w:numPr>
                <w:ilvl w:val="1"/>
                <w:numId w:val="165"/>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CC5F23C"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0EAC7DB"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A01F127" w14:textId="77777777" w:rsidR="00C25259" w:rsidRDefault="00C25259" w:rsidP="0020402E">
            <w:pPr>
              <w:rPr>
                <w:color w:val="000000"/>
                <w:sz w:val="22"/>
              </w:rPr>
            </w:pPr>
          </w:p>
        </w:tc>
      </w:tr>
      <w:tr w:rsidR="00C25259" w14:paraId="16D61FB1"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1215C9E" w14:textId="77777777" w:rsidR="00C25259" w:rsidRDefault="00C25259" w:rsidP="0020402E">
            <w:pPr>
              <w:jc w:val="center"/>
              <w:rPr>
                <w:b/>
                <w:bCs/>
                <w:i/>
                <w:iCs/>
                <w:color w:val="000000"/>
                <w:sz w:val="22"/>
              </w:rPr>
            </w:pPr>
            <w:r>
              <w:rPr>
                <w:b/>
                <w:bCs/>
                <w:i/>
                <w:iCs/>
                <w:color w:val="000000"/>
                <w:sz w:val="22"/>
              </w:rPr>
              <w:t>19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7EACD78" w14:textId="77777777" w:rsidR="00C25259" w:rsidRDefault="00C25259" w:rsidP="00C25259">
            <w:pPr>
              <w:numPr>
                <w:ilvl w:val="1"/>
                <w:numId w:val="165"/>
              </w:numPr>
              <w:tabs>
                <w:tab w:val="clear" w:pos="1440"/>
                <w:tab w:val="num" w:pos="360"/>
              </w:tabs>
              <w:ind w:left="0"/>
              <w:contextualSpacing/>
              <w:jc w:val="both"/>
              <w:rPr>
                <w:b/>
                <w:bCs/>
                <w:i/>
                <w:iCs/>
                <w:color w:val="000000"/>
                <w:sz w:val="22"/>
              </w:rPr>
            </w:pPr>
            <w:r>
              <w:rPr>
                <w:b/>
                <w:bCs/>
                <w:i/>
                <w:iCs/>
                <w:color w:val="000000"/>
                <w:sz w:val="22"/>
              </w:rPr>
              <w:t xml:space="preserve">CV signed and dated by the </w:t>
            </w:r>
            <w:r w:rsidRPr="00C46064">
              <w:rPr>
                <w:b/>
                <w:bCs/>
                <w:i/>
              </w:rPr>
              <w:t xml:space="preserve"> </w:t>
            </w:r>
            <w:r w:rsidRPr="00D25DCC">
              <w:rPr>
                <w:b/>
                <w:bCs/>
                <w:i/>
              </w:rPr>
              <w:t>Health, Safety, and Environment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5D97E04"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3C4236B"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68F69AF" w14:textId="77777777" w:rsidR="00C25259" w:rsidRDefault="00C25259" w:rsidP="0020402E">
            <w:pPr>
              <w:rPr>
                <w:color w:val="000000"/>
                <w:sz w:val="22"/>
              </w:rPr>
            </w:pPr>
          </w:p>
        </w:tc>
      </w:tr>
      <w:tr w:rsidR="00C25259" w14:paraId="22B9248C"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F8A76DC" w14:textId="77777777" w:rsidR="00C25259" w:rsidRDefault="00C25259" w:rsidP="0020402E">
            <w:pPr>
              <w:jc w:val="center"/>
              <w:rPr>
                <w:b/>
                <w:bCs/>
                <w:i/>
                <w:iCs/>
                <w:color w:val="000000"/>
                <w:sz w:val="22"/>
              </w:rPr>
            </w:pPr>
            <w:r>
              <w:rPr>
                <w:b/>
                <w:bCs/>
                <w:i/>
                <w:iCs/>
                <w:color w:val="000000"/>
                <w:sz w:val="22"/>
              </w:rPr>
              <w:t>20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DFE9A2E" w14:textId="77777777" w:rsidR="00C25259" w:rsidRPr="00D25DCC" w:rsidRDefault="00C25259" w:rsidP="00C25259">
            <w:pPr>
              <w:numPr>
                <w:ilvl w:val="1"/>
                <w:numId w:val="165"/>
              </w:numPr>
              <w:tabs>
                <w:tab w:val="clear" w:pos="1440"/>
                <w:tab w:val="num" w:pos="307"/>
                <w:tab w:val="num" w:pos="360"/>
              </w:tabs>
              <w:ind w:left="0" w:hanging="317"/>
              <w:contextualSpacing/>
              <w:jc w:val="both"/>
              <w:rPr>
                <w:b/>
                <w:i/>
                <w:sz w:val="20"/>
                <w:szCs w:val="16"/>
              </w:rPr>
            </w:pPr>
            <w:r w:rsidRPr="00D25DCC">
              <w:rPr>
                <w:b/>
                <w:bCs/>
                <w:i/>
              </w:rPr>
              <w:t xml:space="preserve">Social and Gender Manager </w:t>
            </w:r>
            <w:r w:rsidRPr="00D25DCC">
              <w:rPr>
                <w:b/>
                <w:i/>
              </w:rPr>
              <w:t xml:space="preserve">At least GCE/AL in social sciences (psychology, gender anthropology or any other field) </w:t>
            </w:r>
            <w:r w:rsidRPr="00D25DCC">
              <w:rPr>
                <w:b/>
                <w:i/>
                <w:sz w:val="20"/>
                <w:szCs w:val="16"/>
              </w:rPr>
              <w:t xml:space="preserve"> </w:t>
            </w:r>
          </w:p>
          <w:p w14:paraId="5B6DC2C2" w14:textId="77777777" w:rsidR="00C25259" w:rsidRPr="00D25DCC" w:rsidRDefault="00C25259" w:rsidP="00C25259">
            <w:pPr>
              <w:numPr>
                <w:ilvl w:val="1"/>
                <w:numId w:val="165"/>
              </w:numPr>
              <w:tabs>
                <w:tab w:val="clear" w:pos="1440"/>
                <w:tab w:val="num" w:pos="307"/>
                <w:tab w:val="num" w:pos="360"/>
              </w:tabs>
              <w:ind w:left="0" w:hanging="317"/>
              <w:contextualSpacing/>
              <w:jc w:val="both"/>
              <w:rPr>
                <w:b/>
                <w:i/>
                <w:sz w:val="20"/>
                <w:szCs w:val="16"/>
              </w:rPr>
            </w:pPr>
            <w:r w:rsidRPr="00D25DCC">
              <w:rPr>
                <w:b/>
                <w:bCs/>
                <w:i/>
              </w:rPr>
              <w:t xml:space="preserve">. </w:t>
            </w:r>
            <w:r w:rsidRPr="00D25DCC">
              <w:rPr>
                <w:b/>
                <w:i/>
                <w:sz w:val="20"/>
                <w:szCs w:val="16"/>
              </w:rPr>
              <w:t>Have at least 5 years of experience in implementing infrastructure projects</w:t>
            </w:r>
          </w:p>
          <w:p w14:paraId="1CD5639F" w14:textId="77777777" w:rsidR="00C25259" w:rsidRPr="00D25DCC" w:rsidRDefault="00C25259" w:rsidP="0020402E">
            <w:pPr>
              <w:rPr>
                <w:b/>
                <w:bCs/>
                <w:i/>
              </w:rPr>
            </w:pPr>
            <w:r w:rsidRPr="00D25DCC">
              <w:rPr>
                <w:b/>
                <w:i/>
                <w:sz w:val="20"/>
                <w:szCs w:val="16"/>
              </w:rPr>
              <w:t>. Have a good understanding of implementing safeguards and gender mainstreaming.</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15B87C1"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F73CB68"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84F3BE2" w14:textId="77777777" w:rsidR="00C25259" w:rsidRDefault="00C25259" w:rsidP="0020402E">
            <w:pPr>
              <w:rPr>
                <w:color w:val="000000"/>
                <w:sz w:val="22"/>
              </w:rPr>
            </w:pPr>
          </w:p>
        </w:tc>
      </w:tr>
      <w:tr w:rsidR="00C25259" w14:paraId="6428A0D6"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3BBC15D" w14:textId="77777777" w:rsidR="00C25259" w:rsidRDefault="00C25259" w:rsidP="0020402E">
            <w:pPr>
              <w:jc w:val="center"/>
              <w:rPr>
                <w:b/>
                <w:bCs/>
                <w:i/>
                <w:iCs/>
                <w:color w:val="000000"/>
                <w:sz w:val="22"/>
              </w:rPr>
            </w:pPr>
            <w:r>
              <w:rPr>
                <w:b/>
                <w:bCs/>
                <w:i/>
                <w:iCs/>
                <w:color w:val="000000"/>
                <w:sz w:val="22"/>
              </w:rPr>
              <w:t>21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4F5D098" w14:textId="77777777" w:rsidR="00C25259" w:rsidRPr="00D25DCC" w:rsidRDefault="00C25259" w:rsidP="00C25259">
            <w:pPr>
              <w:numPr>
                <w:ilvl w:val="1"/>
                <w:numId w:val="165"/>
              </w:numPr>
              <w:tabs>
                <w:tab w:val="clear" w:pos="1440"/>
                <w:tab w:val="num" w:pos="307"/>
                <w:tab w:val="num" w:pos="360"/>
              </w:tabs>
              <w:ind w:left="0" w:hanging="317"/>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5503FD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2AD24A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763A11D" w14:textId="77777777" w:rsidR="00C25259" w:rsidRDefault="00C25259" w:rsidP="0020402E">
            <w:pPr>
              <w:rPr>
                <w:color w:val="000000"/>
                <w:sz w:val="22"/>
              </w:rPr>
            </w:pPr>
          </w:p>
        </w:tc>
      </w:tr>
      <w:tr w:rsidR="00C25259" w14:paraId="59708AA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5AF20A4" w14:textId="77777777" w:rsidR="00C25259" w:rsidRDefault="00C25259" w:rsidP="0020402E">
            <w:pPr>
              <w:jc w:val="center"/>
              <w:rPr>
                <w:b/>
                <w:bCs/>
                <w:i/>
                <w:iCs/>
                <w:color w:val="000000"/>
                <w:sz w:val="22"/>
              </w:rPr>
            </w:pPr>
            <w:r>
              <w:rPr>
                <w:b/>
                <w:bCs/>
                <w:i/>
                <w:iCs/>
                <w:color w:val="000000"/>
                <w:sz w:val="22"/>
              </w:rPr>
              <w:t>22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A83E076" w14:textId="77777777" w:rsidR="00C25259" w:rsidRPr="00D25DCC" w:rsidRDefault="00C25259" w:rsidP="00C25259">
            <w:pPr>
              <w:numPr>
                <w:ilvl w:val="1"/>
                <w:numId w:val="165"/>
              </w:numPr>
              <w:tabs>
                <w:tab w:val="clear" w:pos="1440"/>
                <w:tab w:val="num" w:pos="307"/>
                <w:tab w:val="num" w:pos="360"/>
              </w:tabs>
              <w:ind w:left="0" w:hanging="317"/>
              <w:contextualSpacing/>
              <w:jc w:val="both"/>
              <w:rPr>
                <w:b/>
                <w:bCs/>
                <w:i/>
              </w:rPr>
            </w:pPr>
            <w:r>
              <w:rPr>
                <w:b/>
                <w:bCs/>
                <w:i/>
                <w:iCs/>
                <w:color w:val="000000"/>
                <w:sz w:val="22"/>
              </w:rPr>
              <w:t xml:space="preserve">CV signed and dated by the </w:t>
            </w:r>
            <w:r w:rsidRPr="00C46064">
              <w:rPr>
                <w:b/>
                <w:bCs/>
                <w:i/>
              </w:rPr>
              <w:t xml:space="preserve"> </w:t>
            </w:r>
            <w:r w:rsidRPr="00D25DCC">
              <w:rPr>
                <w:b/>
                <w:bCs/>
                <w:i/>
              </w:rPr>
              <w:t>Social and Gender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046E124"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A37E67D"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D921D08" w14:textId="77777777" w:rsidR="00C25259" w:rsidRDefault="00C25259" w:rsidP="0020402E">
            <w:pPr>
              <w:rPr>
                <w:color w:val="000000"/>
                <w:sz w:val="22"/>
              </w:rPr>
            </w:pPr>
          </w:p>
        </w:tc>
      </w:tr>
      <w:tr w:rsidR="00C25259" w14:paraId="39B8D80B"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D842533" w14:textId="77777777" w:rsidR="00C25259" w:rsidRDefault="00C25259" w:rsidP="0020402E">
            <w:pPr>
              <w:jc w:val="center"/>
              <w:rPr>
                <w:b/>
                <w:bCs/>
                <w:i/>
                <w:iCs/>
                <w:color w:val="000000"/>
                <w:sz w:val="22"/>
              </w:rPr>
            </w:pPr>
            <w:r>
              <w:rPr>
                <w:b/>
                <w:bCs/>
                <w:i/>
                <w:iCs/>
                <w:color w:val="000000"/>
                <w:sz w:val="22"/>
              </w:rPr>
              <w:t>23</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193EB05" w14:textId="77777777" w:rsidR="00C25259" w:rsidRPr="00D25DCC" w:rsidRDefault="00C25259" w:rsidP="00C25259">
            <w:pPr>
              <w:numPr>
                <w:ilvl w:val="1"/>
                <w:numId w:val="165"/>
              </w:numPr>
              <w:tabs>
                <w:tab w:val="clear" w:pos="1440"/>
                <w:tab w:val="num" w:pos="360"/>
              </w:tabs>
              <w:ind w:left="0"/>
              <w:contextualSpacing/>
              <w:jc w:val="both"/>
              <w:rPr>
                <w:b/>
                <w:i/>
              </w:rPr>
            </w:pPr>
            <w:r w:rsidRPr="00D25DCC">
              <w:rPr>
                <w:b/>
                <w:bCs/>
                <w:i/>
              </w:rPr>
              <w:t xml:space="preserve">Quality Engineer </w:t>
            </w:r>
            <w:r w:rsidRPr="00D25DCC">
              <w:rPr>
                <w:b/>
                <w:i/>
              </w:rPr>
              <w:t>Civil Engineer GCE/AL+5 with specialization in quality Civil Engineer GCE/AL+5 with specialization in quality Five (05) years of experience in civil engineering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2AC0253"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BE1E60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4422CAE" w14:textId="77777777" w:rsidR="00C25259" w:rsidRDefault="00C25259" w:rsidP="0020402E">
            <w:pPr>
              <w:rPr>
                <w:color w:val="000000"/>
                <w:sz w:val="22"/>
              </w:rPr>
            </w:pPr>
          </w:p>
        </w:tc>
      </w:tr>
      <w:tr w:rsidR="00C25259" w14:paraId="093F82A3"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344E6C1" w14:textId="77777777" w:rsidR="00C25259" w:rsidRDefault="00C25259" w:rsidP="0020402E">
            <w:pPr>
              <w:jc w:val="center"/>
              <w:rPr>
                <w:b/>
                <w:bCs/>
                <w:i/>
                <w:iCs/>
                <w:color w:val="000000"/>
                <w:sz w:val="22"/>
              </w:rPr>
            </w:pPr>
            <w:r>
              <w:rPr>
                <w:b/>
                <w:bCs/>
                <w:i/>
                <w:iCs/>
                <w:color w:val="000000"/>
                <w:sz w:val="22"/>
              </w:rPr>
              <w:t>24</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05553BE7" w14:textId="77777777" w:rsidR="00C25259" w:rsidRPr="00D25DCC" w:rsidRDefault="00C25259" w:rsidP="00C25259">
            <w:pPr>
              <w:numPr>
                <w:ilvl w:val="1"/>
                <w:numId w:val="165"/>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1E7D2D4"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58FEB8B"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D4C0A9A" w14:textId="77777777" w:rsidR="00C25259" w:rsidRDefault="00C25259" w:rsidP="0020402E">
            <w:pPr>
              <w:rPr>
                <w:color w:val="000000"/>
                <w:sz w:val="22"/>
              </w:rPr>
            </w:pPr>
          </w:p>
        </w:tc>
      </w:tr>
      <w:tr w:rsidR="00C25259" w14:paraId="74E87FAA"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4836A63" w14:textId="77777777" w:rsidR="00C25259" w:rsidRDefault="00C25259" w:rsidP="0020402E">
            <w:pPr>
              <w:jc w:val="center"/>
              <w:rPr>
                <w:b/>
                <w:bCs/>
                <w:i/>
                <w:iCs/>
                <w:color w:val="000000"/>
                <w:sz w:val="22"/>
              </w:rPr>
            </w:pPr>
            <w:r>
              <w:rPr>
                <w:b/>
                <w:bCs/>
                <w:i/>
                <w:iCs/>
                <w:color w:val="000000"/>
                <w:sz w:val="22"/>
              </w:rPr>
              <w:t>25</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20953EE2" w14:textId="77777777" w:rsidR="00C25259" w:rsidRDefault="00C25259" w:rsidP="00C25259">
            <w:pPr>
              <w:numPr>
                <w:ilvl w:val="1"/>
                <w:numId w:val="165"/>
              </w:numPr>
              <w:tabs>
                <w:tab w:val="clear" w:pos="1440"/>
                <w:tab w:val="num" w:pos="360"/>
              </w:tabs>
              <w:ind w:left="0"/>
              <w:contextualSpacing/>
              <w:jc w:val="both"/>
              <w:rPr>
                <w:b/>
                <w:bCs/>
                <w:i/>
                <w:iCs/>
                <w:color w:val="000000"/>
                <w:sz w:val="22"/>
              </w:rPr>
            </w:pPr>
            <w:r>
              <w:rPr>
                <w:b/>
                <w:bCs/>
                <w:i/>
                <w:iCs/>
                <w:color w:val="000000"/>
                <w:sz w:val="22"/>
              </w:rPr>
              <w:t xml:space="preserve">CV signed and dated by the </w:t>
            </w:r>
            <w:r w:rsidRPr="00C46064">
              <w:rPr>
                <w:b/>
                <w:bCs/>
                <w:i/>
              </w:rPr>
              <w:t xml:space="preserve"> </w:t>
            </w:r>
            <w:r w:rsidRPr="00D25DCC">
              <w:rPr>
                <w:b/>
                <w:bCs/>
                <w:i/>
              </w:rPr>
              <w:t xml:space="preserve">Quality Engineer </w:t>
            </w:r>
            <w:r w:rsidRPr="00D25DCC">
              <w:rPr>
                <w:b/>
                <w:i/>
              </w:rPr>
              <w:t>Civil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89A16E8"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A6D7B99"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52B9B11" w14:textId="77777777" w:rsidR="00C25259" w:rsidRDefault="00C25259" w:rsidP="0020402E">
            <w:pPr>
              <w:rPr>
                <w:color w:val="000000"/>
                <w:sz w:val="22"/>
              </w:rPr>
            </w:pPr>
          </w:p>
        </w:tc>
      </w:tr>
      <w:tr w:rsidR="00C25259" w14:paraId="203F3667"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6768835" w14:textId="77777777" w:rsidR="00C25259" w:rsidRDefault="00C25259" w:rsidP="0020402E">
            <w:pPr>
              <w:jc w:val="center"/>
              <w:rPr>
                <w:b/>
                <w:bCs/>
                <w:i/>
                <w:iCs/>
                <w:color w:val="000000"/>
                <w:sz w:val="22"/>
              </w:rPr>
            </w:pPr>
            <w:r>
              <w:rPr>
                <w:b/>
                <w:bCs/>
                <w:i/>
                <w:iCs/>
                <w:color w:val="000000"/>
                <w:sz w:val="22"/>
              </w:rPr>
              <w:t>26</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5C541F03" w14:textId="77777777" w:rsidR="00C25259" w:rsidRPr="00D25DCC" w:rsidRDefault="00C25259" w:rsidP="00C25259">
            <w:pPr>
              <w:numPr>
                <w:ilvl w:val="1"/>
                <w:numId w:val="165"/>
              </w:numPr>
              <w:tabs>
                <w:tab w:val="clear" w:pos="1440"/>
                <w:tab w:val="num" w:pos="360"/>
              </w:tabs>
              <w:ind w:left="0"/>
              <w:contextualSpacing/>
              <w:jc w:val="both"/>
              <w:rPr>
                <w:b/>
                <w:bCs/>
                <w:i/>
              </w:rPr>
            </w:pPr>
            <w:r w:rsidRPr="00D25DCC">
              <w:rPr>
                <w:b/>
                <w:bCs/>
                <w:i/>
              </w:rPr>
              <w:t xml:space="preserve">Electrical or renewable energy engineer </w:t>
            </w:r>
            <w:r w:rsidRPr="00D25DCC">
              <w:rPr>
                <w:b/>
                <w:i/>
              </w:rPr>
              <w:t>AT least a GCE+3 in electrical or renewable energies Five (05) years of experience in electrical or renewable energies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236940D"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2DA8806"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4A104BA" w14:textId="77777777" w:rsidR="00C25259" w:rsidRDefault="00C25259" w:rsidP="0020402E">
            <w:pPr>
              <w:rPr>
                <w:color w:val="000000"/>
                <w:sz w:val="22"/>
              </w:rPr>
            </w:pPr>
          </w:p>
        </w:tc>
      </w:tr>
      <w:tr w:rsidR="00C25259" w14:paraId="1C2ADA09"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416D74C" w14:textId="77777777" w:rsidR="00C25259" w:rsidRDefault="00C25259" w:rsidP="0020402E">
            <w:pPr>
              <w:jc w:val="center"/>
              <w:rPr>
                <w:b/>
                <w:bCs/>
                <w:i/>
                <w:iCs/>
                <w:color w:val="000000"/>
                <w:sz w:val="22"/>
              </w:rPr>
            </w:pPr>
            <w:r>
              <w:rPr>
                <w:b/>
                <w:bCs/>
                <w:i/>
                <w:iCs/>
                <w:color w:val="000000"/>
                <w:sz w:val="22"/>
              </w:rPr>
              <w:t>27</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B4E5C31" w14:textId="77777777" w:rsidR="00C25259" w:rsidRPr="00D25DCC" w:rsidRDefault="00C25259" w:rsidP="00C25259">
            <w:pPr>
              <w:numPr>
                <w:ilvl w:val="1"/>
                <w:numId w:val="165"/>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833BEFC"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43294B3"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37F77FD" w14:textId="77777777" w:rsidR="00C25259" w:rsidRDefault="00C25259" w:rsidP="0020402E">
            <w:pPr>
              <w:rPr>
                <w:color w:val="000000"/>
                <w:sz w:val="22"/>
              </w:rPr>
            </w:pPr>
          </w:p>
        </w:tc>
      </w:tr>
      <w:tr w:rsidR="00C25259" w14:paraId="7B96F13D"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2FB5CCB" w14:textId="77777777" w:rsidR="00C25259" w:rsidRDefault="00C25259" w:rsidP="0020402E">
            <w:pPr>
              <w:jc w:val="center"/>
              <w:rPr>
                <w:b/>
                <w:bCs/>
                <w:i/>
                <w:iCs/>
                <w:color w:val="000000"/>
                <w:sz w:val="22"/>
              </w:rPr>
            </w:pPr>
            <w:r>
              <w:rPr>
                <w:b/>
                <w:bCs/>
                <w:i/>
                <w:iCs/>
                <w:color w:val="000000"/>
                <w:sz w:val="22"/>
              </w:rPr>
              <w:lastRenderedPageBreak/>
              <w:t>28</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7023A332" w14:textId="77777777" w:rsidR="00C25259" w:rsidRPr="00D25DCC" w:rsidRDefault="00C25259" w:rsidP="00C25259">
            <w:pPr>
              <w:numPr>
                <w:ilvl w:val="1"/>
                <w:numId w:val="165"/>
              </w:numPr>
              <w:tabs>
                <w:tab w:val="clear" w:pos="1440"/>
                <w:tab w:val="num" w:pos="360"/>
              </w:tabs>
              <w:ind w:left="0"/>
              <w:contextualSpacing/>
              <w:jc w:val="both"/>
              <w:rPr>
                <w:b/>
                <w:bCs/>
                <w:i/>
              </w:rPr>
            </w:pPr>
            <w:r>
              <w:rPr>
                <w:b/>
                <w:bCs/>
                <w:i/>
                <w:iCs/>
                <w:color w:val="000000"/>
                <w:sz w:val="22"/>
              </w:rPr>
              <w:t xml:space="preserve">CV signed and dated by the </w:t>
            </w:r>
            <w:r w:rsidRPr="00C46064">
              <w:rPr>
                <w:b/>
                <w:bCs/>
                <w:i/>
              </w:rPr>
              <w:t xml:space="preserve"> </w:t>
            </w:r>
            <w:r w:rsidRPr="00D25DCC">
              <w:rPr>
                <w:b/>
                <w:bCs/>
                <w:i/>
              </w:rPr>
              <w:t>Electrical or renewable energy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238B1F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4114EC9"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7087C57" w14:textId="77777777" w:rsidR="00C25259" w:rsidRDefault="00C25259" w:rsidP="0020402E">
            <w:pPr>
              <w:rPr>
                <w:color w:val="000000"/>
                <w:sz w:val="22"/>
              </w:rPr>
            </w:pPr>
          </w:p>
        </w:tc>
      </w:tr>
      <w:tr w:rsidR="00C25259" w14:paraId="04C5A4E9" w14:textId="77777777" w:rsidTr="0020402E">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8B1B6FB" w14:textId="77777777" w:rsidR="00C25259" w:rsidRDefault="00C25259" w:rsidP="0020402E">
            <w:pPr>
              <w:jc w:val="center"/>
              <w:rPr>
                <w:b/>
                <w:bCs/>
                <w:i/>
                <w:iCs/>
                <w:color w:val="000000"/>
                <w:sz w:val="22"/>
              </w:rPr>
            </w:pPr>
            <w:r>
              <w:rPr>
                <w:b/>
                <w:bCs/>
                <w:i/>
                <w:iCs/>
                <w:color w:val="000000"/>
                <w:sz w:val="22"/>
              </w:rPr>
              <w:t>METHODOLOGY OF INTERVENTION AND EXECUTION OF THE WORKS</w:t>
            </w:r>
          </w:p>
        </w:tc>
      </w:tr>
      <w:tr w:rsidR="00C25259" w14:paraId="4D809693"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D543D70" w14:textId="77777777" w:rsidR="00C25259" w:rsidRDefault="00C25259" w:rsidP="0020402E">
            <w:pPr>
              <w:jc w:val="center"/>
              <w:rPr>
                <w:b/>
                <w:i/>
                <w:color w:val="000000"/>
                <w:sz w:val="22"/>
              </w:rPr>
            </w:pPr>
            <w:r>
              <w:rPr>
                <w:b/>
                <w:i/>
                <w:color w:val="000000"/>
                <w:sz w:val="22"/>
              </w:rPr>
              <w:t>29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3C5AD69" w14:textId="77777777" w:rsidR="00C25259" w:rsidRDefault="00C25259" w:rsidP="0020402E">
            <w:pPr>
              <w:rPr>
                <w:color w:val="000000"/>
                <w:sz w:val="22"/>
              </w:rPr>
            </w:pPr>
            <w:r>
              <w:rPr>
                <w:b/>
                <w:bCs/>
                <w:i/>
                <w:iCs/>
                <w:color w:val="000000"/>
                <w:sz w:val="22"/>
                <w:lang w:val="en-GB"/>
              </w:rPr>
              <w:t xml:space="preserve">Attestation of site Visit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219A3FB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58ABCD3"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67ABBBA" w14:textId="77777777" w:rsidR="00C25259" w:rsidRDefault="00C25259" w:rsidP="0020402E">
            <w:pPr>
              <w:rPr>
                <w:color w:val="000000"/>
                <w:sz w:val="22"/>
              </w:rPr>
            </w:pPr>
          </w:p>
        </w:tc>
      </w:tr>
      <w:tr w:rsidR="00C25259" w14:paraId="037B25BE"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91D7498" w14:textId="77777777" w:rsidR="00C25259" w:rsidRDefault="00C25259" w:rsidP="0020402E">
            <w:pPr>
              <w:jc w:val="center"/>
              <w:rPr>
                <w:b/>
                <w:i/>
                <w:color w:val="000000"/>
                <w:sz w:val="22"/>
              </w:rPr>
            </w:pPr>
            <w:r>
              <w:rPr>
                <w:b/>
                <w:i/>
                <w:color w:val="000000"/>
                <w:sz w:val="22"/>
              </w:rPr>
              <w:t>30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A0EDA56" w14:textId="77777777" w:rsidR="00C25259" w:rsidRDefault="00C25259" w:rsidP="0020402E">
            <w:pPr>
              <w:rPr>
                <w:color w:val="000000"/>
                <w:sz w:val="22"/>
              </w:rPr>
            </w:pPr>
            <w:r>
              <w:rPr>
                <w:b/>
                <w:bCs/>
                <w:i/>
                <w:iCs/>
                <w:color w:val="000000"/>
                <w:sz w:val="22"/>
                <w:lang w:val="en-GB"/>
              </w:rPr>
              <w:t xml:space="preserve">Site Visit report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6DAFD6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A37D19A"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6A70C67A" w14:textId="77777777" w:rsidR="00C25259" w:rsidRDefault="00C25259" w:rsidP="0020402E">
            <w:pPr>
              <w:rPr>
                <w:color w:val="000000"/>
                <w:sz w:val="22"/>
              </w:rPr>
            </w:pPr>
          </w:p>
        </w:tc>
      </w:tr>
      <w:tr w:rsidR="00C25259" w14:paraId="08A0F89C"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663A153" w14:textId="77777777" w:rsidR="00C25259" w:rsidRDefault="00C25259" w:rsidP="0020402E">
            <w:pPr>
              <w:rPr>
                <w:b/>
                <w:i/>
                <w:color w:val="000000"/>
                <w:sz w:val="22"/>
              </w:rPr>
            </w:pPr>
            <w:r>
              <w:rPr>
                <w:b/>
                <w:i/>
                <w:color w:val="000000"/>
                <w:sz w:val="22"/>
              </w:rPr>
              <w:t>31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730A293" w14:textId="77777777" w:rsidR="00C25259" w:rsidRDefault="00C25259" w:rsidP="0020402E">
            <w:pPr>
              <w:rPr>
                <w:color w:val="000000"/>
                <w:sz w:val="22"/>
              </w:rPr>
            </w:pPr>
            <w:r>
              <w:rPr>
                <w:b/>
                <w:bCs/>
                <w:i/>
                <w:iCs/>
                <w:color w:val="000000"/>
                <w:sz w:val="22"/>
                <w:lang w:val="en-GB"/>
              </w:rPr>
              <w:t xml:space="preserve">Detailed technical note concerning the organisation and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FD9CECB"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1DF4971"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4E114C17" w14:textId="77777777" w:rsidR="00C25259" w:rsidRDefault="00C25259" w:rsidP="0020402E">
            <w:pPr>
              <w:rPr>
                <w:color w:val="000000"/>
                <w:sz w:val="22"/>
              </w:rPr>
            </w:pPr>
          </w:p>
        </w:tc>
      </w:tr>
      <w:tr w:rsidR="00C25259" w14:paraId="733320D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26E1B84" w14:textId="77777777" w:rsidR="00C25259" w:rsidRDefault="00C25259" w:rsidP="0020402E">
            <w:pPr>
              <w:jc w:val="center"/>
              <w:rPr>
                <w:b/>
                <w:i/>
                <w:color w:val="000000"/>
                <w:sz w:val="22"/>
              </w:rPr>
            </w:pPr>
            <w:r>
              <w:rPr>
                <w:b/>
                <w:i/>
                <w:color w:val="000000"/>
                <w:sz w:val="22"/>
              </w:rPr>
              <w:t>32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5225C2F" w14:textId="77777777" w:rsidR="00C25259" w:rsidRDefault="00C25259" w:rsidP="0020402E">
            <w:pPr>
              <w:rPr>
                <w:color w:val="000000"/>
                <w:sz w:val="22"/>
              </w:rPr>
            </w:pPr>
            <w:r>
              <w:rPr>
                <w:b/>
                <w:bCs/>
                <w:i/>
                <w:iCs/>
                <w:color w:val="000000"/>
                <w:sz w:val="22"/>
                <w:lang w:val="en-GB"/>
              </w:rPr>
              <w:t xml:space="preserve">Planning of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23770FC"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3F63B67"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851BFAC" w14:textId="77777777" w:rsidR="00C25259" w:rsidRDefault="00C25259" w:rsidP="0020402E">
            <w:pPr>
              <w:rPr>
                <w:color w:val="000000"/>
                <w:sz w:val="22"/>
              </w:rPr>
            </w:pPr>
          </w:p>
        </w:tc>
      </w:tr>
      <w:tr w:rsidR="00C25259" w14:paraId="7997A27B"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B7FE5F3" w14:textId="77777777" w:rsidR="00C25259" w:rsidRDefault="00C25259" w:rsidP="0020402E">
            <w:pPr>
              <w:jc w:val="center"/>
              <w:rPr>
                <w:b/>
                <w:bCs/>
                <w:i/>
                <w:iCs/>
                <w:color w:val="000000"/>
                <w:sz w:val="22"/>
              </w:rPr>
            </w:pPr>
            <w:r>
              <w:rPr>
                <w:b/>
                <w:bCs/>
                <w:i/>
                <w:iCs/>
                <w:color w:val="000000"/>
                <w:sz w:val="22"/>
              </w:rPr>
              <w:t>33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4A548E9" w14:textId="77777777" w:rsidR="00C25259" w:rsidRDefault="00C25259" w:rsidP="0020402E">
            <w:pPr>
              <w:rPr>
                <w:b/>
                <w:bCs/>
                <w:i/>
                <w:iCs/>
                <w:color w:val="000000"/>
                <w:sz w:val="22"/>
              </w:rPr>
            </w:pPr>
            <w:r>
              <w:rPr>
                <w:b/>
                <w:bCs/>
                <w:i/>
                <w:iCs/>
                <w:color w:val="000000"/>
                <w:sz w:val="22"/>
                <w:lang w:val="en-GB"/>
              </w:rPr>
              <w:t xml:space="preserve">Respect of the duration of work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3EADDE0"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44E9BF0"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6C11D8E" w14:textId="77777777" w:rsidR="00C25259" w:rsidRDefault="00C25259" w:rsidP="0020402E">
            <w:pPr>
              <w:rPr>
                <w:color w:val="000000"/>
                <w:sz w:val="22"/>
              </w:rPr>
            </w:pPr>
          </w:p>
        </w:tc>
      </w:tr>
      <w:tr w:rsidR="00C25259" w14:paraId="3624AC85"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94136FA" w14:textId="77777777" w:rsidR="00C25259" w:rsidRDefault="00C25259" w:rsidP="0020402E">
            <w:pPr>
              <w:rPr>
                <w:b/>
                <w:bCs/>
                <w:i/>
                <w:iCs/>
                <w:color w:val="000000"/>
                <w:sz w:val="22"/>
              </w:rPr>
            </w:pPr>
            <w:r>
              <w:rPr>
                <w:b/>
                <w:bCs/>
                <w:i/>
                <w:iCs/>
                <w:color w:val="000000"/>
                <w:sz w:val="22"/>
              </w:rPr>
              <w:t>34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5E6FD0B" w14:textId="77777777" w:rsidR="00C25259" w:rsidRDefault="00C25259" w:rsidP="0020402E">
            <w:pPr>
              <w:rPr>
                <w:b/>
                <w:bCs/>
                <w:i/>
                <w:iCs/>
                <w:color w:val="000000"/>
                <w:sz w:val="22"/>
                <w:lang w:val="en-GB"/>
              </w:rPr>
            </w:pPr>
            <w:r>
              <w:rPr>
                <w:b/>
                <w:bCs/>
                <w:i/>
                <w:iCs/>
                <w:color w:val="000000"/>
                <w:sz w:val="22"/>
                <w:lang w:val="en-GB"/>
              </w:rPr>
              <w:t xml:space="preserve">Description of safety measures at the building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986823C"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83F1F92"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8AB13D5" w14:textId="77777777" w:rsidR="00C25259" w:rsidRDefault="00C25259" w:rsidP="0020402E">
            <w:pPr>
              <w:rPr>
                <w:color w:val="000000"/>
                <w:sz w:val="22"/>
              </w:rPr>
            </w:pPr>
          </w:p>
        </w:tc>
      </w:tr>
      <w:tr w:rsidR="00C25259" w14:paraId="46C05A55"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7FB3180" w14:textId="77777777" w:rsidR="00C25259" w:rsidRDefault="00C25259" w:rsidP="0020402E">
            <w:pPr>
              <w:jc w:val="center"/>
              <w:rPr>
                <w:b/>
                <w:bCs/>
                <w:i/>
                <w:iCs/>
                <w:color w:val="000000"/>
                <w:sz w:val="22"/>
              </w:rPr>
            </w:pPr>
            <w:r>
              <w:rPr>
                <w:b/>
                <w:bCs/>
                <w:i/>
                <w:iCs/>
                <w:color w:val="000000"/>
                <w:sz w:val="22"/>
              </w:rPr>
              <w:t>35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AA6C468" w14:textId="77777777" w:rsidR="00C25259" w:rsidRDefault="00C25259" w:rsidP="0020402E">
            <w:pPr>
              <w:rPr>
                <w:b/>
                <w:bCs/>
                <w:i/>
                <w:iCs/>
                <w:color w:val="000000"/>
                <w:sz w:val="22"/>
                <w:lang w:val="en-GB"/>
              </w:rPr>
            </w:pPr>
            <w:r>
              <w:rPr>
                <w:b/>
                <w:bCs/>
                <w:i/>
                <w:iCs/>
                <w:color w:val="000000"/>
                <w:sz w:val="22"/>
                <w:lang w:val="en-GB"/>
              </w:rPr>
              <w:t>Description of socio - environmental measures for the protection the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AC9998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312CDE5"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3719079" w14:textId="77777777" w:rsidR="00C25259" w:rsidRDefault="00C25259" w:rsidP="0020402E">
            <w:pPr>
              <w:rPr>
                <w:color w:val="000000"/>
                <w:sz w:val="22"/>
              </w:rPr>
            </w:pPr>
          </w:p>
        </w:tc>
      </w:tr>
      <w:tr w:rsidR="00C25259" w14:paraId="657580C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C5649B1" w14:textId="77777777" w:rsidR="00C25259" w:rsidRDefault="00C25259" w:rsidP="0020402E">
            <w:pPr>
              <w:jc w:val="center"/>
              <w:rPr>
                <w:b/>
                <w:bCs/>
                <w:i/>
                <w:iCs/>
                <w:color w:val="000000"/>
                <w:sz w:val="22"/>
              </w:rPr>
            </w:pPr>
            <w:r>
              <w:rPr>
                <w:b/>
                <w:bCs/>
                <w:i/>
                <w:iCs/>
                <w:color w:val="000000"/>
                <w:sz w:val="22"/>
              </w:rPr>
              <w:t>36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555EAD5" w14:textId="77777777" w:rsidR="00C25259" w:rsidRPr="00950C7A" w:rsidRDefault="00C25259" w:rsidP="0020402E">
            <w:pPr>
              <w:rPr>
                <w:b/>
                <w:bCs/>
                <w:i/>
                <w:iCs/>
                <w:color w:val="000000"/>
                <w:sz w:val="22"/>
                <w:szCs w:val="22"/>
                <w:lang w:val="en-GB"/>
              </w:rPr>
            </w:pPr>
            <w:r w:rsidRPr="00950C7A">
              <w:rPr>
                <w:b/>
                <w:bCs/>
                <w:i/>
                <w:iCs/>
                <w:color w:val="000000"/>
                <w:sz w:val="22"/>
                <w:szCs w:val="22"/>
                <w:lang w:val="en-GB"/>
              </w:rPr>
              <w:t xml:space="preserve">Description of </w:t>
            </w:r>
            <w:r w:rsidRPr="00950C7A">
              <w:rPr>
                <w:b/>
                <w:i/>
                <w:sz w:val="22"/>
                <w:szCs w:val="22"/>
              </w:rPr>
              <w:t xml:space="preserve"> safeguards and gender </w:t>
            </w:r>
            <w:r>
              <w:rPr>
                <w:b/>
                <w:bCs/>
                <w:i/>
                <w:iCs/>
                <w:color w:val="000000"/>
                <w:sz w:val="22"/>
                <w:lang w:val="en-GB"/>
              </w:rPr>
              <w:t xml:space="preserve"> measures</w:t>
            </w:r>
            <w:r w:rsidRPr="00950C7A">
              <w:rPr>
                <w:b/>
                <w:bCs/>
                <w:i/>
                <w:iCs/>
                <w:color w:val="000000"/>
                <w:sz w:val="22"/>
                <w:szCs w:val="22"/>
                <w:lang w:val="en-GB"/>
              </w:rPr>
              <w:t xml:space="preserve">  at the building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C1EDDEB"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73479FB"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3386488" w14:textId="77777777" w:rsidR="00C25259" w:rsidRDefault="00C25259" w:rsidP="0020402E">
            <w:pPr>
              <w:rPr>
                <w:color w:val="000000"/>
                <w:sz w:val="22"/>
              </w:rPr>
            </w:pPr>
          </w:p>
        </w:tc>
      </w:tr>
      <w:tr w:rsidR="00C25259" w14:paraId="6DC75796"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7DA6E84" w14:textId="77777777" w:rsidR="00C25259" w:rsidRDefault="00C25259" w:rsidP="0020402E">
            <w:pPr>
              <w:jc w:val="center"/>
              <w:rPr>
                <w:b/>
                <w:bCs/>
                <w:i/>
                <w:iCs/>
                <w:color w:val="000000"/>
                <w:sz w:val="22"/>
              </w:rPr>
            </w:pPr>
            <w:r>
              <w:rPr>
                <w:b/>
                <w:bCs/>
                <w:i/>
                <w:iCs/>
                <w:color w:val="000000"/>
                <w:sz w:val="22"/>
              </w:rPr>
              <w:t>37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1CEB371" w14:textId="77777777" w:rsidR="00C25259" w:rsidRDefault="00C25259" w:rsidP="0020402E">
            <w:pPr>
              <w:rPr>
                <w:b/>
                <w:bCs/>
                <w:i/>
                <w:iCs/>
                <w:color w:val="000000"/>
                <w:sz w:val="22"/>
                <w:lang w:val="en-GB"/>
              </w:rPr>
            </w:pPr>
            <w:r>
              <w:rPr>
                <w:b/>
                <w:bCs/>
                <w:i/>
                <w:iCs/>
                <w:color w:val="000000"/>
                <w:sz w:val="22"/>
                <w:lang w:val="en-GB"/>
              </w:rPr>
              <w:t xml:space="preserve">Coherence in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1C6C8B3"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20E3BEB"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71D6562" w14:textId="77777777" w:rsidR="00C25259" w:rsidRDefault="00C25259" w:rsidP="0020402E">
            <w:pPr>
              <w:rPr>
                <w:color w:val="000000"/>
                <w:sz w:val="22"/>
              </w:rPr>
            </w:pPr>
          </w:p>
        </w:tc>
      </w:tr>
      <w:tr w:rsidR="00C25259" w14:paraId="162E3485"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378006B" w14:textId="77777777" w:rsidR="00C25259" w:rsidRDefault="00C25259" w:rsidP="0020402E">
            <w:pPr>
              <w:rPr>
                <w:b/>
                <w:bCs/>
                <w:i/>
                <w:iCs/>
                <w:color w:val="000000"/>
                <w:sz w:val="22"/>
              </w:rPr>
            </w:pPr>
            <w:r>
              <w:rPr>
                <w:b/>
                <w:bCs/>
                <w:i/>
                <w:iCs/>
                <w:color w:val="000000"/>
                <w:sz w:val="22"/>
              </w:rPr>
              <w:t>38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DB4C423" w14:textId="77777777" w:rsidR="00C25259" w:rsidRDefault="00C25259" w:rsidP="0020402E">
            <w:pPr>
              <w:rPr>
                <w:b/>
                <w:bCs/>
                <w:i/>
                <w:iCs/>
                <w:color w:val="000000"/>
                <w:sz w:val="22"/>
                <w:lang w:val="en-GB"/>
              </w:rPr>
            </w:pPr>
            <w:r>
              <w:rPr>
                <w:b/>
                <w:bCs/>
                <w:i/>
                <w:iCs/>
                <w:color w:val="000000"/>
                <w:sz w:val="22"/>
                <w:lang w:val="en-GB"/>
              </w:rPr>
              <w:t xml:space="preserve">Coherence in the organisation of the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AD5668E"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7CC2889"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E3BC62B" w14:textId="77777777" w:rsidR="00C25259" w:rsidRDefault="00C25259" w:rsidP="0020402E">
            <w:pPr>
              <w:rPr>
                <w:color w:val="000000"/>
                <w:sz w:val="22"/>
              </w:rPr>
            </w:pPr>
          </w:p>
        </w:tc>
      </w:tr>
      <w:tr w:rsidR="00C25259" w14:paraId="0BFDDA73"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5A17E14" w14:textId="77777777" w:rsidR="00C25259" w:rsidRDefault="00C25259" w:rsidP="0020402E">
            <w:pPr>
              <w:jc w:val="center"/>
              <w:rPr>
                <w:b/>
                <w:bCs/>
                <w:i/>
                <w:iCs/>
                <w:color w:val="000000"/>
                <w:sz w:val="22"/>
              </w:rPr>
            </w:pPr>
            <w:r>
              <w:rPr>
                <w:b/>
                <w:bCs/>
                <w:i/>
                <w:iCs/>
                <w:color w:val="000000"/>
                <w:sz w:val="22"/>
              </w:rPr>
              <w:t>39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F6E7BBE" w14:textId="77777777" w:rsidR="00C25259" w:rsidRDefault="00C25259" w:rsidP="0020402E">
            <w:pPr>
              <w:rPr>
                <w:b/>
                <w:bCs/>
                <w:i/>
                <w:iCs/>
                <w:color w:val="000000"/>
                <w:sz w:val="22"/>
                <w:lang w:val="en-GB"/>
              </w:rPr>
            </w:pPr>
            <w:r>
              <w:rPr>
                <w:b/>
                <w:bCs/>
                <w:i/>
                <w:iCs/>
                <w:color w:val="000000"/>
                <w:sz w:val="22"/>
                <w:lang w:val="en-GB"/>
              </w:rPr>
              <w:t xml:space="preserve">CCTP dully initialled on each page and signed and dated on the last page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C8DDD8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9782BAF"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2308F7F" w14:textId="77777777" w:rsidR="00C25259" w:rsidRDefault="00C25259" w:rsidP="0020402E">
            <w:pPr>
              <w:rPr>
                <w:color w:val="000000"/>
                <w:sz w:val="22"/>
              </w:rPr>
            </w:pPr>
          </w:p>
        </w:tc>
      </w:tr>
      <w:tr w:rsidR="00C25259" w14:paraId="60F7892E" w14:textId="77777777" w:rsidTr="0020402E">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4B2230E" w14:textId="77777777" w:rsidR="00C25259" w:rsidRDefault="00C25259" w:rsidP="0020402E">
            <w:pPr>
              <w:jc w:val="center"/>
              <w:rPr>
                <w:color w:val="000000"/>
                <w:sz w:val="22"/>
              </w:rPr>
            </w:pPr>
            <w:r>
              <w:rPr>
                <w:b/>
                <w:bCs/>
                <w:i/>
                <w:iCs/>
                <w:color w:val="000000"/>
                <w:sz w:val="22"/>
              </w:rPr>
              <w:t>CAPACITY OF SELF-FINANCING</w:t>
            </w:r>
          </w:p>
        </w:tc>
      </w:tr>
      <w:tr w:rsidR="00C25259" w14:paraId="560E96C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356934A" w14:textId="77777777" w:rsidR="00C25259" w:rsidRDefault="00C25259" w:rsidP="0020402E">
            <w:pPr>
              <w:jc w:val="center"/>
              <w:rPr>
                <w:color w:val="000000"/>
                <w:sz w:val="22"/>
              </w:rPr>
            </w:pPr>
            <w:r>
              <w:rPr>
                <w:b/>
                <w:bCs/>
                <w:i/>
                <w:iCs/>
                <w:color w:val="000000"/>
                <w:sz w:val="22"/>
              </w:rPr>
              <w:t>40</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7B5D2EBC" w14:textId="77777777" w:rsidR="00C25259" w:rsidRPr="00C46064" w:rsidRDefault="00C25259" w:rsidP="0020402E">
            <w:pPr>
              <w:rPr>
                <w:i/>
                <w:color w:val="000000"/>
                <w:sz w:val="22"/>
              </w:rPr>
            </w:pPr>
            <w:r w:rsidRPr="00C46064">
              <w:rPr>
                <w:b/>
                <w:i/>
                <w:sz w:val="20"/>
              </w:rPr>
              <w:t>Financial Capabilities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0D6CC9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0B74C003"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8F6FB2C" w14:textId="77777777" w:rsidR="00C25259" w:rsidRDefault="00C25259" w:rsidP="0020402E">
            <w:pPr>
              <w:rPr>
                <w:color w:val="000000"/>
                <w:sz w:val="22"/>
              </w:rPr>
            </w:pPr>
          </w:p>
        </w:tc>
      </w:tr>
      <w:tr w:rsidR="00C25259" w14:paraId="179E2C32" w14:textId="77777777" w:rsidTr="0020402E">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8BB61A8" w14:textId="77777777" w:rsidR="00C25259" w:rsidRDefault="00C25259" w:rsidP="0020402E">
            <w:pPr>
              <w:jc w:val="center"/>
              <w:rPr>
                <w:color w:val="000000"/>
                <w:sz w:val="22"/>
              </w:rPr>
            </w:pPr>
            <w:r>
              <w:rPr>
                <w:b/>
                <w:bCs/>
                <w:i/>
                <w:iCs/>
                <w:color w:val="000000"/>
                <w:sz w:val="22"/>
              </w:rPr>
              <w:t>GENERAL PRESENTATION OF THE BIDS</w:t>
            </w:r>
          </w:p>
        </w:tc>
      </w:tr>
      <w:tr w:rsidR="00C25259" w14:paraId="1AAAA838"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A123C8D" w14:textId="77777777" w:rsidR="00C25259" w:rsidRDefault="00C25259" w:rsidP="0020402E">
            <w:pPr>
              <w:jc w:val="center"/>
              <w:rPr>
                <w:color w:val="000000"/>
                <w:sz w:val="22"/>
              </w:rPr>
            </w:pPr>
            <w:r>
              <w:rPr>
                <w:b/>
                <w:bCs/>
                <w:i/>
                <w:iCs/>
                <w:color w:val="000000"/>
                <w:sz w:val="22"/>
              </w:rPr>
              <w:t>41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18A9C484" w14:textId="77777777" w:rsidR="00C25259" w:rsidRDefault="00C25259" w:rsidP="0020402E">
            <w:pPr>
              <w:rPr>
                <w:color w:val="000000"/>
                <w:sz w:val="22"/>
              </w:rPr>
            </w:pPr>
            <w:r>
              <w:rPr>
                <w:b/>
                <w:bCs/>
                <w:i/>
                <w:iCs/>
                <w:color w:val="000000"/>
                <w:sz w:val="22"/>
              </w:rPr>
              <w:t>Presence of all the documents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3E4C6E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AAE9828"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570FF804" w14:textId="77777777" w:rsidR="00C25259" w:rsidRDefault="00C25259" w:rsidP="0020402E">
            <w:pPr>
              <w:rPr>
                <w:color w:val="000000"/>
                <w:sz w:val="22"/>
              </w:rPr>
            </w:pPr>
          </w:p>
        </w:tc>
      </w:tr>
      <w:tr w:rsidR="00C25259" w14:paraId="0EE84E32"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0041C00" w14:textId="77777777" w:rsidR="00C25259" w:rsidRDefault="00C25259" w:rsidP="0020402E">
            <w:pPr>
              <w:jc w:val="center"/>
              <w:rPr>
                <w:b/>
                <w:bCs/>
                <w:i/>
                <w:iCs/>
                <w:color w:val="000000"/>
                <w:sz w:val="22"/>
              </w:rPr>
            </w:pPr>
            <w:r>
              <w:rPr>
                <w:b/>
                <w:bCs/>
                <w:i/>
                <w:iCs/>
                <w:color w:val="000000"/>
                <w:sz w:val="22"/>
              </w:rPr>
              <w:t>42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8B2F38E" w14:textId="77777777" w:rsidR="00C25259" w:rsidRDefault="00C25259" w:rsidP="0020402E">
            <w:pPr>
              <w:rPr>
                <w:b/>
                <w:bCs/>
                <w:i/>
                <w:iCs/>
                <w:color w:val="000000"/>
                <w:sz w:val="22"/>
              </w:rPr>
            </w:pPr>
            <w:r>
              <w:rPr>
                <w:b/>
                <w:bCs/>
                <w:i/>
                <w:iCs/>
                <w:color w:val="000000"/>
                <w:sz w:val="22"/>
                <w:lang w:val="en-GB"/>
              </w:rPr>
              <w:t xml:space="preserve">Properly bind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4367A55"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8FFF05D"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DB4DF53" w14:textId="77777777" w:rsidR="00C25259" w:rsidRDefault="00C25259" w:rsidP="0020402E">
            <w:pPr>
              <w:rPr>
                <w:color w:val="000000"/>
                <w:sz w:val="22"/>
              </w:rPr>
            </w:pPr>
          </w:p>
        </w:tc>
      </w:tr>
      <w:tr w:rsidR="00C25259" w14:paraId="606838CB"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10C7BE1" w14:textId="77777777" w:rsidR="00C25259" w:rsidRDefault="00C25259" w:rsidP="0020402E">
            <w:pPr>
              <w:jc w:val="center"/>
              <w:rPr>
                <w:b/>
                <w:bCs/>
                <w:i/>
                <w:iCs/>
                <w:color w:val="000000"/>
                <w:sz w:val="22"/>
              </w:rPr>
            </w:pPr>
            <w:r>
              <w:rPr>
                <w:b/>
                <w:bCs/>
                <w:i/>
                <w:iCs/>
                <w:color w:val="000000"/>
                <w:sz w:val="22"/>
              </w:rPr>
              <w:t>43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6F9248E" w14:textId="77777777" w:rsidR="00C25259" w:rsidRDefault="00C25259" w:rsidP="0020402E">
            <w:pPr>
              <w:rPr>
                <w:b/>
                <w:bCs/>
                <w:i/>
                <w:iCs/>
                <w:color w:val="000000"/>
                <w:sz w:val="22"/>
                <w:lang w:val="en-GB"/>
              </w:rPr>
            </w:pPr>
            <w:r>
              <w:rPr>
                <w:b/>
                <w:bCs/>
                <w:i/>
                <w:iCs/>
                <w:color w:val="000000"/>
                <w:sz w:val="22"/>
                <w:lang w:val="en-GB"/>
              </w:rPr>
              <w:t xml:space="preserve">Table of content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EFC2FC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BC2DD6F"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DB5BEDF" w14:textId="77777777" w:rsidR="00C25259" w:rsidRDefault="00C25259" w:rsidP="0020402E">
            <w:pPr>
              <w:rPr>
                <w:color w:val="000000"/>
                <w:sz w:val="22"/>
              </w:rPr>
            </w:pPr>
          </w:p>
        </w:tc>
      </w:tr>
      <w:tr w:rsidR="00C25259" w14:paraId="0F8C9DC7"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9579E0A" w14:textId="77777777" w:rsidR="00C25259" w:rsidRDefault="00C25259" w:rsidP="0020402E">
            <w:pPr>
              <w:jc w:val="center"/>
              <w:rPr>
                <w:b/>
                <w:bCs/>
                <w:i/>
                <w:iCs/>
                <w:color w:val="000000"/>
                <w:sz w:val="22"/>
              </w:rPr>
            </w:pPr>
            <w:r>
              <w:rPr>
                <w:b/>
                <w:bCs/>
                <w:i/>
                <w:iCs/>
                <w:color w:val="000000"/>
                <w:sz w:val="22"/>
              </w:rPr>
              <w:t>44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1569463" w14:textId="77777777" w:rsidR="00C25259" w:rsidRDefault="00C25259" w:rsidP="0020402E">
            <w:pPr>
              <w:rPr>
                <w:color w:val="000000"/>
              </w:rPr>
            </w:pPr>
            <w:r>
              <w:rPr>
                <w:b/>
                <w:bCs/>
                <w:i/>
                <w:iCs/>
                <w:color w:val="000000"/>
                <w:sz w:val="22"/>
                <w:lang w:val="en-GB"/>
              </w:rPr>
              <w:t xml:space="preserve">Page separators in colour apart from white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18780F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66C60BF"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6C85C60" w14:textId="77777777" w:rsidR="00C25259" w:rsidRDefault="00C25259" w:rsidP="0020402E">
            <w:pPr>
              <w:rPr>
                <w:color w:val="000000"/>
                <w:sz w:val="22"/>
              </w:rPr>
            </w:pPr>
          </w:p>
        </w:tc>
      </w:tr>
      <w:tr w:rsidR="00C25259" w14:paraId="1F6E6F59"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08D9909" w14:textId="77777777" w:rsidR="00C25259" w:rsidRDefault="00C25259" w:rsidP="0020402E">
            <w:pPr>
              <w:jc w:val="center"/>
              <w:rPr>
                <w:b/>
                <w:bCs/>
                <w:i/>
                <w:iCs/>
                <w:color w:val="000000"/>
                <w:sz w:val="22"/>
              </w:rPr>
            </w:pPr>
            <w:r>
              <w:rPr>
                <w:b/>
                <w:bCs/>
                <w:i/>
                <w:iCs/>
                <w:color w:val="000000"/>
                <w:sz w:val="22"/>
              </w:rPr>
              <w:t>45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334BB85" w14:textId="77777777" w:rsidR="00C25259" w:rsidRDefault="00C25259" w:rsidP="0020402E">
            <w:pPr>
              <w:rPr>
                <w:b/>
                <w:bCs/>
                <w:i/>
                <w:iCs/>
                <w:color w:val="000000"/>
                <w:sz w:val="22"/>
                <w:lang w:val="en-GB"/>
              </w:rPr>
            </w:pPr>
            <w:r>
              <w:rPr>
                <w:b/>
                <w:bCs/>
                <w:i/>
                <w:iCs/>
                <w:color w:val="000000"/>
                <w:sz w:val="22"/>
                <w:lang w:val="en-GB"/>
              </w:rPr>
              <w:t xml:space="preserve">Order prescribed respected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90AC192"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CB0D961"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79021D2" w14:textId="77777777" w:rsidR="00C25259" w:rsidRDefault="00C25259" w:rsidP="0020402E">
            <w:pPr>
              <w:rPr>
                <w:color w:val="000000"/>
                <w:sz w:val="22"/>
              </w:rPr>
            </w:pPr>
          </w:p>
        </w:tc>
      </w:tr>
      <w:tr w:rsidR="00C25259" w14:paraId="02E634C2" w14:textId="77777777" w:rsidTr="0020402E">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AB27F0C" w14:textId="77777777" w:rsidR="00C25259" w:rsidRDefault="00C25259" w:rsidP="0020402E">
            <w:pPr>
              <w:jc w:val="center"/>
              <w:rPr>
                <w:b/>
                <w:bCs/>
                <w:i/>
                <w:iCs/>
                <w:color w:val="000000"/>
                <w:sz w:val="22"/>
              </w:rPr>
            </w:pPr>
            <w:r>
              <w:rPr>
                <w:b/>
                <w:bCs/>
                <w:i/>
                <w:iCs/>
                <w:color w:val="000000"/>
                <w:sz w:val="22"/>
              </w:rPr>
              <w:t>46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CC0E7C5" w14:textId="77777777" w:rsidR="00C25259" w:rsidRDefault="00C25259" w:rsidP="0020402E">
            <w:pPr>
              <w:rPr>
                <w:b/>
                <w:bCs/>
                <w:i/>
                <w:iCs/>
                <w:color w:val="000000"/>
                <w:sz w:val="22"/>
                <w:lang w:val="en-GB"/>
              </w:rPr>
            </w:pPr>
            <w:r>
              <w:rPr>
                <w:b/>
                <w:bCs/>
                <w:i/>
                <w:iCs/>
                <w:color w:val="000000"/>
                <w:sz w:val="22"/>
                <w:lang w:val="en-GB"/>
              </w:rPr>
              <w:t xml:space="preserve">Clearness of the documents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F88466F" w14:textId="77777777" w:rsidR="00C25259" w:rsidRDefault="00C25259" w:rsidP="0020402E">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A02F04E" w14:textId="77777777" w:rsidR="00C25259" w:rsidRDefault="00C25259" w:rsidP="0020402E">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DC9D466" w14:textId="77777777" w:rsidR="00C25259" w:rsidRDefault="00C25259" w:rsidP="0020402E">
            <w:pPr>
              <w:rPr>
                <w:color w:val="000000"/>
                <w:sz w:val="22"/>
              </w:rPr>
            </w:pPr>
          </w:p>
        </w:tc>
      </w:tr>
    </w:tbl>
    <w:p w14:paraId="5482B8F0" w14:textId="77777777" w:rsidR="00C25259" w:rsidRDefault="00C25259" w:rsidP="00C25259">
      <w:pPr>
        <w:ind w:right="-20"/>
        <w:jc w:val="both"/>
        <w:rPr>
          <w:b/>
          <w:bCs/>
          <w:color w:val="000000"/>
          <w:lang w:val="en-GB"/>
        </w:rPr>
      </w:pPr>
    </w:p>
    <w:p w14:paraId="35FDAD73" w14:textId="77777777" w:rsidR="00C25259" w:rsidRDefault="00C25259" w:rsidP="00C25259">
      <w:pPr>
        <w:ind w:right="-20"/>
        <w:jc w:val="both"/>
        <w:rPr>
          <w:b/>
          <w:bCs/>
          <w:color w:val="000000"/>
          <w:lang w:val="en-GB"/>
        </w:rPr>
      </w:pPr>
    </w:p>
    <w:p w14:paraId="5FF3F296" w14:textId="77777777" w:rsidR="00C25259" w:rsidRDefault="00C25259" w:rsidP="00C25259">
      <w:pPr>
        <w:spacing w:before="120"/>
        <w:ind w:firstLine="360"/>
        <w:jc w:val="both"/>
        <w:rPr>
          <w:rFonts w:eastAsia="Batang"/>
          <w:bCs/>
          <w:color w:val="000000"/>
          <w:lang w:val="en-GB"/>
        </w:rPr>
      </w:pPr>
      <w:r>
        <w:rPr>
          <w:rFonts w:eastAsia="Batang"/>
          <w:b/>
          <w:bCs/>
          <w:i/>
          <w:color w:val="000000"/>
          <w:lang w:val="en-GB"/>
        </w:rPr>
        <w:t xml:space="preserve">N.B.: </w:t>
      </w:r>
      <w:r>
        <w:rPr>
          <w:rFonts w:eastAsia="Batang"/>
          <w:bCs/>
          <w:color w:val="000000"/>
          <w:lang w:val="en-GB"/>
        </w:rPr>
        <w:t xml:space="preserve">Only tenders deemed in conformity which have succeeded to obtain ¾ of positive answers after the technical evaluation will see their financial proposal </w:t>
      </w:r>
      <w:r>
        <w:rPr>
          <w:rFonts w:eastAsia="Batang"/>
          <w:b/>
          <w:bCs/>
          <w:color w:val="000000"/>
          <w:lang w:val="en-GB"/>
        </w:rPr>
        <w:t>taken</w:t>
      </w:r>
      <w:r>
        <w:rPr>
          <w:rFonts w:eastAsia="Batang"/>
          <w:bCs/>
          <w:color w:val="000000"/>
          <w:lang w:val="en-GB"/>
        </w:rPr>
        <w:t xml:space="preserve"> into consideration and analyse.   </w:t>
      </w:r>
    </w:p>
    <w:p w14:paraId="46190596" w14:textId="77777777" w:rsidR="00067E29" w:rsidRDefault="00067E29" w:rsidP="00CE198C">
      <w:pPr>
        <w:pStyle w:val="Subtitle"/>
        <w:jc w:val="both"/>
      </w:pPr>
    </w:p>
    <w:p w14:paraId="704A5BBE" w14:textId="77777777" w:rsidR="00067E29" w:rsidRDefault="00067E29" w:rsidP="00CE198C">
      <w:pPr>
        <w:pStyle w:val="Subtitle"/>
        <w:jc w:val="both"/>
      </w:pPr>
    </w:p>
    <w:p w14:paraId="6FAE7172" w14:textId="77777777" w:rsidR="00067E29" w:rsidRDefault="00067E29" w:rsidP="00CE198C">
      <w:pPr>
        <w:pStyle w:val="Subtitle"/>
        <w:jc w:val="both"/>
      </w:pPr>
    </w:p>
    <w:p w14:paraId="12431223" w14:textId="77777777" w:rsidR="00067E29" w:rsidRDefault="00067E29" w:rsidP="00CE198C">
      <w:pPr>
        <w:pStyle w:val="Subtitle"/>
        <w:jc w:val="both"/>
      </w:pPr>
    </w:p>
    <w:p w14:paraId="321B7599" w14:textId="77777777" w:rsidR="00067E29" w:rsidRDefault="00067E29" w:rsidP="00CE198C">
      <w:pPr>
        <w:pStyle w:val="Subtitle"/>
        <w:jc w:val="both"/>
      </w:pPr>
    </w:p>
    <w:p w14:paraId="7E61B25A" w14:textId="77777777" w:rsidR="00067E29" w:rsidRDefault="00067E29" w:rsidP="00CE198C">
      <w:pPr>
        <w:pStyle w:val="Subtitle"/>
        <w:jc w:val="both"/>
      </w:pPr>
    </w:p>
    <w:p w14:paraId="0A02F894" w14:textId="77777777" w:rsidR="00067E29" w:rsidRDefault="00067E29" w:rsidP="00CE198C">
      <w:pPr>
        <w:pStyle w:val="Subtitle"/>
        <w:jc w:val="both"/>
      </w:pPr>
    </w:p>
    <w:p w14:paraId="479C12D4" w14:textId="77777777" w:rsidR="007B586E" w:rsidRPr="0095114D" w:rsidRDefault="007B586E" w:rsidP="00CE198C">
      <w:pPr>
        <w:pStyle w:val="Subtitle"/>
        <w:jc w:val="both"/>
        <w:rPr>
          <w:b w:val="0"/>
        </w:rPr>
      </w:pPr>
      <w:r w:rsidRPr="0095114D">
        <w:t>Section X</w:t>
      </w:r>
      <w:r w:rsidR="0018241D" w:rsidRPr="0095114D">
        <w:t xml:space="preserve"> -</w:t>
      </w:r>
      <w:r w:rsidRPr="0095114D">
        <w:t xml:space="preserve"> Contract Forms</w:t>
      </w:r>
      <w:bookmarkEnd w:id="1248"/>
      <w:bookmarkEnd w:id="1249"/>
    </w:p>
    <w:p w14:paraId="498B2854" w14:textId="77777777" w:rsidR="007B586E" w:rsidRPr="0095114D" w:rsidRDefault="007B586E" w:rsidP="00CE198C">
      <w:pPr>
        <w:pStyle w:val="TOC1"/>
        <w:ind w:left="180" w:right="288"/>
        <w:jc w:val="both"/>
        <w:rPr>
          <w:b w:val="0"/>
        </w:rPr>
      </w:pPr>
    </w:p>
    <w:p w14:paraId="7A970C22" w14:textId="77777777" w:rsidR="007B586E" w:rsidRPr="0095114D" w:rsidRDefault="007B586E" w:rsidP="00CE198C">
      <w:pPr>
        <w:jc w:val="both"/>
      </w:pPr>
    </w:p>
    <w:p w14:paraId="0FB96A97" w14:textId="77777777" w:rsidR="007B586E" w:rsidRPr="0095114D" w:rsidRDefault="007B586E" w:rsidP="00CE198C">
      <w:pPr>
        <w:pStyle w:val="TOC1"/>
        <w:ind w:left="180" w:right="288"/>
        <w:jc w:val="both"/>
        <w:rPr>
          <w:b w:val="0"/>
          <w:szCs w:val="24"/>
        </w:rPr>
      </w:pPr>
    </w:p>
    <w:p w14:paraId="573AEE9B" w14:textId="77777777" w:rsidR="007B586E" w:rsidRPr="0095114D" w:rsidRDefault="007B586E" w:rsidP="00CE198C">
      <w:pPr>
        <w:jc w:val="both"/>
        <w:rPr>
          <w:b/>
          <w:sz w:val="28"/>
          <w:szCs w:val="28"/>
        </w:rPr>
      </w:pPr>
      <w:bookmarkStart w:id="1250" w:name="_Toc139863297"/>
      <w:r w:rsidRPr="0095114D">
        <w:rPr>
          <w:b/>
          <w:sz w:val="28"/>
          <w:szCs w:val="28"/>
        </w:rPr>
        <w:t>Table of Forms</w:t>
      </w:r>
      <w:bookmarkEnd w:id="1250"/>
    </w:p>
    <w:p w14:paraId="0AE0A2A7" w14:textId="77777777" w:rsidR="007B586E" w:rsidRPr="0095114D" w:rsidRDefault="007B586E" w:rsidP="00CE198C">
      <w:pPr>
        <w:jc w:val="both"/>
      </w:pPr>
    </w:p>
    <w:p w14:paraId="5FA2B747" w14:textId="2723DBA6" w:rsidR="000577F7" w:rsidRPr="0095114D" w:rsidRDefault="000E21E6" w:rsidP="00CE198C">
      <w:pPr>
        <w:pStyle w:val="TOC1"/>
        <w:tabs>
          <w:tab w:val="right" w:leader="dot" w:pos="8990"/>
        </w:tabs>
        <w:jc w:val="both"/>
        <w:rPr>
          <w:rFonts w:eastAsiaTheme="minorEastAsia"/>
          <w:b w:val="0"/>
          <w:noProof/>
          <w:sz w:val="22"/>
          <w:szCs w:val="22"/>
        </w:rPr>
      </w:pPr>
      <w:r w:rsidRPr="0095114D">
        <w:rPr>
          <w:b w:val="0"/>
        </w:rPr>
        <w:fldChar w:fldCharType="begin"/>
      </w:r>
      <w:r w:rsidRPr="0095114D">
        <w:rPr>
          <w:b w:val="0"/>
        </w:rPr>
        <w:instrText xml:space="preserve"> TOC \h \z \t "Section 10 - Heading 1,1" </w:instrText>
      </w:r>
      <w:r w:rsidRPr="0095114D">
        <w:rPr>
          <w:b w:val="0"/>
        </w:rPr>
        <w:fldChar w:fldCharType="separate"/>
      </w:r>
      <w:hyperlink w:anchor="_Toc26780740" w:history="1">
        <w:r w:rsidR="000577F7" w:rsidRPr="0095114D">
          <w:rPr>
            <w:rStyle w:val="Hyperlink"/>
            <w:noProof/>
          </w:rPr>
          <w:t>Notification of Intention to Award</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_Toc26780740 \h </w:instrText>
        </w:r>
        <w:r w:rsidR="000577F7" w:rsidRPr="0095114D">
          <w:rPr>
            <w:noProof/>
            <w:webHidden/>
          </w:rPr>
        </w:r>
        <w:r w:rsidR="000577F7" w:rsidRPr="0095114D">
          <w:rPr>
            <w:noProof/>
            <w:webHidden/>
          </w:rPr>
          <w:fldChar w:fldCharType="separate"/>
        </w:r>
        <w:r w:rsidR="00A8003C">
          <w:rPr>
            <w:noProof/>
            <w:webHidden/>
          </w:rPr>
          <w:t>461</w:t>
        </w:r>
        <w:r w:rsidR="000577F7" w:rsidRPr="0095114D">
          <w:rPr>
            <w:noProof/>
            <w:webHidden/>
          </w:rPr>
          <w:fldChar w:fldCharType="end"/>
        </w:r>
      </w:hyperlink>
    </w:p>
    <w:p w14:paraId="005E13C3" w14:textId="2CB97EB9" w:rsidR="000577F7" w:rsidRPr="0095114D" w:rsidRDefault="00C64915" w:rsidP="00CE198C">
      <w:pPr>
        <w:pStyle w:val="TOC1"/>
        <w:tabs>
          <w:tab w:val="right" w:leader="dot" w:pos="8990"/>
        </w:tabs>
        <w:jc w:val="both"/>
        <w:rPr>
          <w:rFonts w:eastAsiaTheme="minorEastAsia"/>
          <w:b w:val="0"/>
          <w:noProof/>
          <w:sz w:val="22"/>
          <w:szCs w:val="22"/>
        </w:rPr>
      </w:pPr>
      <w:hyperlink w:anchor="_Toc26780741" w:history="1">
        <w:r w:rsidR="000577F7" w:rsidRPr="0095114D">
          <w:rPr>
            <w:rStyle w:val="Hyperlink"/>
            <w:noProof/>
          </w:rPr>
          <w:t>Letter of Acceptance</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_Toc26780741 \h </w:instrText>
        </w:r>
        <w:r w:rsidR="000577F7" w:rsidRPr="0095114D">
          <w:rPr>
            <w:noProof/>
            <w:webHidden/>
          </w:rPr>
        </w:r>
        <w:r w:rsidR="000577F7" w:rsidRPr="0095114D">
          <w:rPr>
            <w:noProof/>
            <w:webHidden/>
          </w:rPr>
          <w:fldChar w:fldCharType="separate"/>
        </w:r>
        <w:r w:rsidR="00A8003C">
          <w:rPr>
            <w:noProof/>
            <w:webHidden/>
          </w:rPr>
          <w:t>467</w:t>
        </w:r>
        <w:r w:rsidR="000577F7" w:rsidRPr="0095114D">
          <w:rPr>
            <w:noProof/>
            <w:webHidden/>
          </w:rPr>
          <w:fldChar w:fldCharType="end"/>
        </w:r>
      </w:hyperlink>
    </w:p>
    <w:p w14:paraId="3428C1B5" w14:textId="319DAF28" w:rsidR="000577F7" w:rsidRPr="0095114D" w:rsidRDefault="00C64915" w:rsidP="00CE198C">
      <w:pPr>
        <w:pStyle w:val="TOC1"/>
        <w:tabs>
          <w:tab w:val="right" w:leader="dot" w:pos="8990"/>
        </w:tabs>
        <w:jc w:val="both"/>
        <w:rPr>
          <w:rFonts w:eastAsiaTheme="minorEastAsia"/>
          <w:b w:val="0"/>
          <w:noProof/>
          <w:sz w:val="22"/>
          <w:szCs w:val="22"/>
        </w:rPr>
      </w:pPr>
      <w:hyperlink w:anchor="_Toc26780742" w:history="1">
        <w:r w:rsidR="000577F7" w:rsidRPr="0095114D">
          <w:rPr>
            <w:rStyle w:val="Hyperlink"/>
            <w:noProof/>
          </w:rPr>
          <w:t>Contract Agreement</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_Toc26780742 \h </w:instrText>
        </w:r>
        <w:r w:rsidR="000577F7" w:rsidRPr="0095114D">
          <w:rPr>
            <w:noProof/>
            <w:webHidden/>
          </w:rPr>
        </w:r>
        <w:r w:rsidR="000577F7" w:rsidRPr="0095114D">
          <w:rPr>
            <w:noProof/>
            <w:webHidden/>
          </w:rPr>
          <w:fldChar w:fldCharType="separate"/>
        </w:r>
        <w:r w:rsidR="00A8003C">
          <w:rPr>
            <w:noProof/>
            <w:webHidden/>
          </w:rPr>
          <w:t>469</w:t>
        </w:r>
        <w:r w:rsidR="000577F7" w:rsidRPr="0095114D">
          <w:rPr>
            <w:noProof/>
            <w:webHidden/>
          </w:rPr>
          <w:fldChar w:fldCharType="end"/>
        </w:r>
      </w:hyperlink>
    </w:p>
    <w:p w14:paraId="1A9C1A7E" w14:textId="7D6FF76B" w:rsidR="000577F7" w:rsidRPr="0095114D" w:rsidRDefault="00C64915" w:rsidP="00CE198C">
      <w:pPr>
        <w:pStyle w:val="TOC1"/>
        <w:tabs>
          <w:tab w:val="right" w:leader="dot" w:pos="8990"/>
        </w:tabs>
        <w:jc w:val="both"/>
        <w:rPr>
          <w:rFonts w:eastAsiaTheme="minorEastAsia"/>
          <w:b w:val="0"/>
          <w:noProof/>
          <w:sz w:val="22"/>
          <w:szCs w:val="22"/>
        </w:rPr>
      </w:pPr>
      <w:hyperlink w:anchor="_Toc26780743" w:history="1">
        <w:r w:rsidR="000577F7" w:rsidRPr="0095114D">
          <w:rPr>
            <w:rStyle w:val="Hyperlink"/>
            <w:noProof/>
          </w:rPr>
          <w:t>Performance Security - Bank Guarantee</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_Toc26780743 \h </w:instrText>
        </w:r>
        <w:r w:rsidR="000577F7" w:rsidRPr="0095114D">
          <w:rPr>
            <w:noProof/>
            <w:webHidden/>
          </w:rPr>
        </w:r>
        <w:r w:rsidR="000577F7" w:rsidRPr="0095114D">
          <w:rPr>
            <w:noProof/>
            <w:webHidden/>
          </w:rPr>
          <w:fldChar w:fldCharType="separate"/>
        </w:r>
        <w:r w:rsidR="00A8003C">
          <w:rPr>
            <w:noProof/>
            <w:webHidden/>
          </w:rPr>
          <w:t>471</w:t>
        </w:r>
        <w:r w:rsidR="000577F7" w:rsidRPr="0095114D">
          <w:rPr>
            <w:noProof/>
            <w:webHidden/>
          </w:rPr>
          <w:fldChar w:fldCharType="end"/>
        </w:r>
      </w:hyperlink>
    </w:p>
    <w:p w14:paraId="71B11E8D" w14:textId="35EE58CB" w:rsidR="000577F7" w:rsidRPr="0095114D" w:rsidRDefault="00C64915" w:rsidP="00CE198C">
      <w:pPr>
        <w:pStyle w:val="TOC1"/>
        <w:tabs>
          <w:tab w:val="right" w:leader="dot" w:pos="8990"/>
        </w:tabs>
        <w:jc w:val="both"/>
        <w:rPr>
          <w:rFonts w:eastAsiaTheme="minorEastAsia"/>
          <w:b w:val="0"/>
          <w:noProof/>
          <w:sz w:val="22"/>
          <w:szCs w:val="22"/>
        </w:rPr>
      </w:pPr>
      <w:hyperlink w:anchor="_Toc26780744" w:history="1">
        <w:r w:rsidR="000577F7" w:rsidRPr="0095114D">
          <w:rPr>
            <w:rStyle w:val="Hyperlink"/>
            <w:noProof/>
          </w:rPr>
          <w:t>Performance Security - Performance Bond</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_Toc26780744 \h </w:instrText>
        </w:r>
        <w:r w:rsidR="000577F7" w:rsidRPr="0095114D">
          <w:rPr>
            <w:noProof/>
            <w:webHidden/>
          </w:rPr>
        </w:r>
        <w:r w:rsidR="000577F7" w:rsidRPr="0095114D">
          <w:rPr>
            <w:noProof/>
            <w:webHidden/>
          </w:rPr>
          <w:fldChar w:fldCharType="separate"/>
        </w:r>
        <w:r w:rsidR="00A8003C">
          <w:rPr>
            <w:noProof/>
            <w:webHidden/>
          </w:rPr>
          <w:t>473</w:t>
        </w:r>
        <w:r w:rsidR="000577F7" w:rsidRPr="0095114D">
          <w:rPr>
            <w:noProof/>
            <w:webHidden/>
          </w:rPr>
          <w:fldChar w:fldCharType="end"/>
        </w:r>
      </w:hyperlink>
    </w:p>
    <w:p w14:paraId="32EDEBB4" w14:textId="4BE755DC" w:rsidR="000577F7" w:rsidRPr="0095114D" w:rsidRDefault="00C64915" w:rsidP="00CE198C">
      <w:pPr>
        <w:pStyle w:val="TOC1"/>
        <w:tabs>
          <w:tab w:val="right" w:leader="dot" w:pos="8990"/>
        </w:tabs>
        <w:jc w:val="both"/>
        <w:rPr>
          <w:rFonts w:eastAsiaTheme="minorEastAsia"/>
          <w:b w:val="0"/>
          <w:noProof/>
          <w:sz w:val="22"/>
          <w:szCs w:val="22"/>
        </w:rPr>
      </w:pPr>
      <w:hyperlink w:anchor="_Toc26780745" w:history="1">
        <w:r w:rsidR="000577F7" w:rsidRPr="0095114D">
          <w:rPr>
            <w:rStyle w:val="Hyperlink"/>
            <w:noProof/>
          </w:rPr>
          <w:t>Environmental and Social (ES) Performance Security</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_Toc26780745 \h </w:instrText>
        </w:r>
        <w:r w:rsidR="000577F7" w:rsidRPr="0095114D">
          <w:rPr>
            <w:noProof/>
            <w:webHidden/>
          </w:rPr>
        </w:r>
        <w:r w:rsidR="000577F7" w:rsidRPr="0095114D">
          <w:rPr>
            <w:noProof/>
            <w:webHidden/>
          </w:rPr>
          <w:fldChar w:fldCharType="separate"/>
        </w:r>
        <w:r w:rsidR="00A8003C">
          <w:rPr>
            <w:noProof/>
            <w:webHidden/>
          </w:rPr>
          <w:t>475</w:t>
        </w:r>
        <w:r w:rsidR="000577F7" w:rsidRPr="0095114D">
          <w:rPr>
            <w:noProof/>
            <w:webHidden/>
          </w:rPr>
          <w:fldChar w:fldCharType="end"/>
        </w:r>
      </w:hyperlink>
    </w:p>
    <w:p w14:paraId="6C782231" w14:textId="63B2A0B4" w:rsidR="000577F7" w:rsidRPr="0095114D" w:rsidRDefault="00C64915" w:rsidP="00CE198C">
      <w:pPr>
        <w:pStyle w:val="TOC1"/>
        <w:tabs>
          <w:tab w:val="right" w:leader="dot" w:pos="8990"/>
        </w:tabs>
        <w:jc w:val="both"/>
        <w:rPr>
          <w:rFonts w:eastAsiaTheme="minorEastAsia"/>
          <w:b w:val="0"/>
          <w:noProof/>
          <w:sz w:val="22"/>
          <w:szCs w:val="22"/>
        </w:rPr>
      </w:pPr>
      <w:hyperlink w:anchor="_Toc26780746" w:history="1">
        <w:r w:rsidR="000577F7" w:rsidRPr="0095114D">
          <w:rPr>
            <w:rStyle w:val="Hyperlink"/>
            <w:noProof/>
          </w:rPr>
          <w:t>Advance Payment Security</w:t>
        </w:r>
        <w:r w:rsidR="000577F7" w:rsidRPr="0095114D">
          <w:rPr>
            <w:noProof/>
            <w:webHidden/>
          </w:rPr>
          <w:tab/>
        </w:r>
        <w:r w:rsidR="000577F7" w:rsidRPr="0095114D">
          <w:rPr>
            <w:noProof/>
            <w:webHidden/>
          </w:rPr>
          <w:fldChar w:fldCharType="begin"/>
        </w:r>
        <w:r w:rsidR="000577F7" w:rsidRPr="0095114D">
          <w:rPr>
            <w:noProof/>
            <w:webHidden/>
          </w:rPr>
          <w:instrText xml:space="preserve"> PAGEREF _Toc26780746 \h </w:instrText>
        </w:r>
        <w:r w:rsidR="000577F7" w:rsidRPr="0095114D">
          <w:rPr>
            <w:noProof/>
            <w:webHidden/>
          </w:rPr>
        </w:r>
        <w:r w:rsidR="000577F7" w:rsidRPr="0095114D">
          <w:rPr>
            <w:noProof/>
            <w:webHidden/>
          </w:rPr>
          <w:fldChar w:fldCharType="separate"/>
        </w:r>
        <w:r w:rsidR="00A8003C">
          <w:rPr>
            <w:noProof/>
            <w:webHidden/>
          </w:rPr>
          <w:t>477</w:t>
        </w:r>
        <w:r w:rsidR="000577F7" w:rsidRPr="0095114D">
          <w:rPr>
            <w:noProof/>
            <w:webHidden/>
          </w:rPr>
          <w:fldChar w:fldCharType="end"/>
        </w:r>
      </w:hyperlink>
    </w:p>
    <w:p w14:paraId="79B13E49" w14:textId="4733AC6D" w:rsidR="000E21E6" w:rsidRPr="00CE198C" w:rsidRDefault="000E21E6" w:rsidP="00CE198C">
      <w:pPr>
        <w:jc w:val="both"/>
      </w:pPr>
      <w:r w:rsidRPr="0095114D">
        <w:fldChar w:fldCharType="end"/>
      </w:r>
    </w:p>
    <w:p w14:paraId="1FAF6890" w14:textId="77777777" w:rsidR="00E741C5" w:rsidRPr="00CE198C" w:rsidRDefault="00E741C5" w:rsidP="00CE198C">
      <w:pPr>
        <w:jc w:val="both"/>
        <w:rPr>
          <w:b/>
          <w:color w:val="000000" w:themeColor="text1"/>
          <w:sz w:val="36"/>
        </w:rPr>
      </w:pPr>
      <w:bookmarkStart w:id="1251" w:name="_Toc454873451"/>
      <w:bookmarkStart w:id="1252" w:name="_Toc473797916"/>
      <w:bookmarkStart w:id="1253" w:name="_Toc41971555"/>
      <w:bookmarkStart w:id="1254" w:name="_Toc78273066"/>
      <w:bookmarkStart w:id="1255" w:name="_Toc111009244"/>
      <w:bookmarkStart w:id="1256" w:name="_Toc442524978"/>
      <w:r w:rsidRPr="00CE198C">
        <w:rPr>
          <w:color w:val="000000" w:themeColor="text1"/>
        </w:rPr>
        <w:br w:type="page"/>
      </w:r>
    </w:p>
    <w:p w14:paraId="274B2179" w14:textId="77777777" w:rsidR="0056446A" w:rsidRPr="00CE198C" w:rsidRDefault="00E741C5" w:rsidP="00CE198C">
      <w:pPr>
        <w:pStyle w:val="Section10-Heading1"/>
        <w:jc w:val="both"/>
      </w:pPr>
      <w:bookmarkStart w:id="1257" w:name="_Toc26780740"/>
      <w:r w:rsidRPr="00CE198C">
        <w:lastRenderedPageBreak/>
        <w:t>N</w:t>
      </w:r>
      <w:r w:rsidR="0056446A" w:rsidRPr="00CE198C">
        <w:t>otification of Intention to Award</w:t>
      </w:r>
      <w:bookmarkEnd w:id="1251"/>
      <w:bookmarkEnd w:id="1252"/>
      <w:bookmarkEnd w:id="1257"/>
    </w:p>
    <w:p w14:paraId="084FEB8A" w14:textId="77777777" w:rsidR="0056446A" w:rsidRPr="00CE198C" w:rsidRDefault="0056446A" w:rsidP="00CE198C">
      <w:pPr>
        <w:spacing w:before="240" w:after="240"/>
        <w:jc w:val="both"/>
        <w:rPr>
          <w:i/>
        </w:rPr>
      </w:pPr>
    </w:p>
    <w:p w14:paraId="7D0BB2AB" w14:textId="77777777" w:rsidR="0056446A" w:rsidRPr="00CE198C" w:rsidRDefault="0056446A" w:rsidP="00CE198C">
      <w:pPr>
        <w:spacing w:before="240"/>
        <w:jc w:val="both"/>
        <w:rPr>
          <w:b/>
        </w:rPr>
      </w:pPr>
      <w:r w:rsidRPr="00CE198C">
        <w:rPr>
          <w:b/>
        </w:rPr>
        <w:t>[</w:t>
      </w:r>
      <w:r w:rsidRPr="00CE198C">
        <w:rPr>
          <w:b/>
          <w:i/>
        </w:rPr>
        <w:t>This Notification of Intention to Award shall be sent to each Bidder that submitted a Bid.</w:t>
      </w:r>
      <w:r w:rsidRPr="00CE198C">
        <w:rPr>
          <w:b/>
        </w:rPr>
        <w:t>]</w:t>
      </w:r>
    </w:p>
    <w:p w14:paraId="44D24A66" w14:textId="77777777" w:rsidR="0056446A" w:rsidRPr="00CE198C" w:rsidRDefault="0056446A" w:rsidP="00CE198C">
      <w:pPr>
        <w:spacing w:before="240"/>
        <w:jc w:val="both"/>
        <w:rPr>
          <w:b/>
        </w:rPr>
      </w:pPr>
      <w:r w:rsidRPr="00CE198C">
        <w:rPr>
          <w:b/>
        </w:rPr>
        <w:t>[</w:t>
      </w:r>
      <w:r w:rsidRPr="00CE198C">
        <w:rPr>
          <w:b/>
          <w:i/>
        </w:rPr>
        <w:t>Send this Notification to the Bidder’s Authorized Representative named in the Bidder Information Form</w:t>
      </w:r>
      <w:r w:rsidRPr="00CE198C">
        <w:rPr>
          <w:b/>
        </w:rPr>
        <w:t>]</w:t>
      </w:r>
    </w:p>
    <w:p w14:paraId="527D03B2" w14:textId="77777777" w:rsidR="0056446A" w:rsidRPr="00CE198C" w:rsidRDefault="0056446A" w:rsidP="00CE198C">
      <w:pPr>
        <w:pStyle w:val="Outline"/>
        <w:suppressAutoHyphens/>
        <w:spacing w:before="60" w:after="60"/>
        <w:jc w:val="both"/>
        <w:rPr>
          <w:rFonts w:ascii="Times New Roman" w:hAnsi="Times New Roman"/>
          <w:spacing w:val="-2"/>
          <w:kern w:val="0"/>
          <w:sz w:val="24"/>
          <w:szCs w:val="24"/>
        </w:rPr>
      </w:pPr>
      <w:r w:rsidRPr="00CE198C">
        <w:rPr>
          <w:rFonts w:ascii="Times New Roman" w:hAnsi="Times New Roman"/>
          <w:sz w:val="24"/>
          <w:szCs w:val="24"/>
        </w:rPr>
        <w:t xml:space="preserve">For the attention of </w:t>
      </w:r>
      <w:r w:rsidRPr="00CE198C">
        <w:rPr>
          <w:rFonts w:ascii="Times New Roman" w:hAnsi="Times New Roman"/>
          <w:spacing w:val="-2"/>
          <w:kern w:val="0"/>
          <w:sz w:val="24"/>
          <w:szCs w:val="24"/>
        </w:rPr>
        <w:t xml:space="preserve">Bidder’s Authorized Representative </w:t>
      </w:r>
    </w:p>
    <w:p w14:paraId="210398EF" w14:textId="77777777" w:rsidR="0056446A" w:rsidRPr="00CE198C" w:rsidRDefault="0056446A" w:rsidP="00CE198C">
      <w:pPr>
        <w:pStyle w:val="Outline"/>
        <w:suppressAutoHyphens/>
        <w:spacing w:before="60" w:after="60"/>
        <w:jc w:val="both"/>
        <w:rPr>
          <w:rFonts w:ascii="Times New Roman" w:hAnsi="Times New Roman"/>
          <w:spacing w:val="-2"/>
          <w:kern w:val="0"/>
          <w:sz w:val="24"/>
          <w:szCs w:val="24"/>
        </w:rPr>
      </w:pPr>
      <w:r w:rsidRPr="00CE198C">
        <w:rPr>
          <w:rFonts w:ascii="Times New Roman" w:hAnsi="Times New Roman"/>
          <w:spacing w:val="-2"/>
          <w:kern w:val="0"/>
          <w:sz w:val="24"/>
          <w:szCs w:val="24"/>
        </w:rPr>
        <w:t xml:space="preserve">Name: </w:t>
      </w:r>
      <w:r w:rsidRPr="00CE198C">
        <w:rPr>
          <w:rFonts w:ascii="Times New Roman" w:hAnsi="Times New Roman"/>
          <w:i/>
          <w:spacing w:val="-2"/>
          <w:kern w:val="0"/>
          <w:sz w:val="24"/>
          <w:szCs w:val="24"/>
        </w:rPr>
        <w:t>[insert Authorized Representative’s name]</w:t>
      </w:r>
    </w:p>
    <w:p w14:paraId="220ED76D" w14:textId="77777777" w:rsidR="0056446A" w:rsidRPr="00CE198C" w:rsidRDefault="0056446A" w:rsidP="00CE198C">
      <w:pPr>
        <w:suppressAutoHyphens/>
        <w:spacing w:before="60" w:after="60"/>
        <w:jc w:val="both"/>
        <w:rPr>
          <w:b/>
          <w:spacing w:val="-2"/>
        </w:rPr>
      </w:pPr>
      <w:r w:rsidRPr="00CE198C">
        <w:rPr>
          <w:spacing w:val="-2"/>
        </w:rPr>
        <w:t xml:space="preserve">Address: </w:t>
      </w:r>
      <w:r w:rsidRPr="00CE198C">
        <w:rPr>
          <w:i/>
          <w:spacing w:val="-2"/>
        </w:rPr>
        <w:t>[insert Authorized Representative’s Address]</w:t>
      </w:r>
    </w:p>
    <w:p w14:paraId="2E6B38D4" w14:textId="77777777" w:rsidR="0056446A" w:rsidRPr="00CE198C" w:rsidRDefault="0056446A" w:rsidP="00CE198C">
      <w:pPr>
        <w:suppressAutoHyphens/>
        <w:spacing w:before="60" w:after="60"/>
        <w:jc w:val="both"/>
        <w:rPr>
          <w:b/>
          <w:spacing w:val="-2"/>
        </w:rPr>
      </w:pPr>
      <w:r w:rsidRPr="00CE198C">
        <w:rPr>
          <w:spacing w:val="-2"/>
        </w:rPr>
        <w:t xml:space="preserve">Telephone/Fax numbers: </w:t>
      </w:r>
      <w:r w:rsidRPr="00CE198C">
        <w:rPr>
          <w:i/>
          <w:spacing w:val="-2"/>
        </w:rPr>
        <w:t>[insert Authorized Representative’s telephone/fax numbers]</w:t>
      </w:r>
    </w:p>
    <w:p w14:paraId="626FFAC0" w14:textId="77777777" w:rsidR="0056446A" w:rsidRPr="00CE198C" w:rsidRDefault="0056446A" w:rsidP="00CE198C">
      <w:pPr>
        <w:jc w:val="both"/>
      </w:pPr>
      <w:r w:rsidRPr="00CE198C">
        <w:rPr>
          <w:spacing w:val="-2"/>
        </w:rPr>
        <w:t xml:space="preserve">Email Address: </w:t>
      </w:r>
      <w:r w:rsidRPr="00CE198C">
        <w:rPr>
          <w:i/>
          <w:spacing w:val="-2"/>
        </w:rPr>
        <w:t>[insert Authorized Representative’s email address]</w:t>
      </w:r>
    </w:p>
    <w:p w14:paraId="7CF37A81" w14:textId="77777777" w:rsidR="0056446A" w:rsidRPr="00CE198C" w:rsidRDefault="0056446A" w:rsidP="00CE198C">
      <w:pPr>
        <w:spacing w:before="240"/>
        <w:jc w:val="both"/>
        <w:rPr>
          <w:b/>
          <w:i/>
        </w:rPr>
      </w:pPr>
      <w:r w:rsidRPr="00CE198C">
        <w:rPr>
          <w:b/>
          <w:i/>
        </w:rPr>
        <w:t xml:space="preserve">[IMPORTANT: insert the date that this Notification is transmitted to Bidders. The Notification must be sent to all Bidders simultaneously. This means on the same date and as close to the same time as possible.]  </w:t>
      </w:r>
    </w:p>
    <w:p w14:paraId="23AF9024" w14:textId="77777777" w:rsidR="0056446A" w:rsidRPr="00CE198C" w:rsidRDefault="0056446A" w:rsidP="00CE198C">
      <w:pPr>
        <w:spacing w:after="240"/>
        <w:jc w:val="both"/>
      </w:pPr>
      <w:r w:rsidRPr="00CE198C">
        <w:rPr>
          <w:b/>
        </w:rPr>
        <w:t>DATE OF TRANSMISSION</w:t>
      </w:r>
      <w:r w:rsidRPr="00CE198C">
        <w:t>: This Notification is sent by: [</w:t>
      </w:r>
      <w:r w:rsidRPr="00CE198C">
        <w:rPr>
          <w:i/>
        </w:rPr>
        <w:t>email/fax</w:t>
      </w:r>
      <w:r w:rsidRPr="00CE198C">
        <w:t>] on [</w:t>
      </w:r>
      <w:r w:rsidRPr="00CE198C">
        <w:rPr>
          <w:i/>
        </w:rPr>
        <w:t>date</w:t>
      </w:r>
      <w:r w:rsidRPr="00CE198C">
        <w:t xml:space="preserve">] (local time) </w:t>
      </w:r>
    </w:p>
    <w:p w14:paraId="21397080" w14:textId="77777777" w:rsidR="0056446A" w:rsidRPr="00CE198C" w:rsidRDefault="0056446A" w:rsidP="00CE198C">
      <w:pPr>
        <w:ind w:right="289"/>
        <w:jc w:val="both"/>
        <w:rPr>
          <w:b/>
          <w:bCs/>
          <w:sz w:val="48"/>
          <w:szCs w:val="48"/>
        </w:rPr>
      </w:pPr>
      <w:r w:rsidRPr="00CE198C">
        <w:rPr>
          <w:b/>
          <w:bCs/>
          <w:sz w:val="48"/>
          <w:szCs w:val="48"/>
        </w:rPr>
        <w:t>Notification of Intention to Award</w:t>
      </w:r>
    </w:p>
    <w:p w14:paraId="339D938D" w14:textId="77777777" w:rsidR="0056446A" w:rsidRPr="00CE198C" w:rsidRDefault="0056446A" w:rsidP="00CE198C">
      <w:pPr>
        <w:jc w:val="both"/>
        <w:rPr>
          <w:i/>
          <w:color w:val="000000" w:themeColor="text1"/>
        </w:rPr>
      </w:pPr>
      <w:r w:rsidRPr="00CE198C">
        <w:rPr>
          <w:b/>
          <w:iCs/>
          <w:color w:val="000000" w:themeColor="text1"/>
        </w:rPr>
        <w:t>Employer</w:t>
      </w:r>
      <w:r w:rsidRPr="00CE198C">
        <w:rPr>
          <w:b/>
          <w:color w:val="000000" w:themeColor="text1"/>
        </w:rPr>
        <w:t xml:space="preserve">: </w:t>
      </w:r>
      <w:r w:rsidRPr="00CE198C">
        <w:rPr>
          <w:i/>
          <w:color w:val="000000" w:themeColor="text1"/>
        </w:rPr>
        <w:t>[insert the name of the Employer]</w:t>
      </w:r>
    </w:p>
    <w:p w14:paraId="3F3252C7" w14:textId="77777777" w:rsidR="0056446A" w:rsidRPr="00CE198C" w:rsidRDefault="0056446A" w:rsidP="00CE198C">
      <w:pPr>
        <w:jc w:val="both"/>
        <w:rPr>
          <w:bCs/>
          <w:i/>
          <w:iCs/>
          <w:color w:val="000000" w:themeColor="text1"/>
        </w:rPr>
      </w:pPr>
      <w:r w:rsidRPr="00CE198C">
        <w:rPr>
          <w:b/>
          <w:color w:val="000000" w:themeColor="text1"/>
        </w:rPr>
        <w:t>Project:</w:t>
      </w:r>
      <w:r w:rsidRPr="00CE198C">
        <w:rPr>
          <w:b/>
          <w:bCs/>
          <w:i/>
          <w:iCs/>
          <w:color w:val="000000" w:themeColor="text1"/>
        </w:rPr>
        <w:t xml:space="preserve"> </w:t>
      </w:r>
      <w:r w:rsidRPr="00CE198C">
        <w:rPr>
          <w:bCs/>
          <w:i/>
          <w:iCs/>
          <w:color w:val="000000" w:themeColor="text1"/>
        </w:rPr>
        <w:t>[insert name of project]</w:t>
      </w:r>
    </w:p>
    <w:p w14:paraId="089E6BDF" w14:textId="77777777" w:rsidR="0056446A" w:rsidRPr="00CE198C" w:rsidRDefault="0056446A" w:rsidP="00CE198C">
      <w:pPr>
        <w:jc w:val="both"/>
        <w:rPr>
          <w:b/>
          <w:i/>
          <w:color w:val="000000" w:themeColor="text1"/>
        </w:rPr>
      </w:pPr>
      <w:r w:rsidRPr="00CE198C">
        <w:rPr>
          <w:b/>
          <w:iCs/>
          <w:color w:val="000000" w:themeColor="text1"/>
        </w:rPr>
        <w:t>Contract title</w:t>
      </w:r>
      <w:r w:rsidRPr="00CE198C">
        <w:rPr>
          <w:b/>
          <w:color w:val="000000" w:themeColor="text1"/>
        </w:rPr>
        <w:t xml:space="preserve">: </w:t>
      </w:r>
      <w:r w:rsidRPr="00CE198C">
        <w:rPr>
          <w:i/>
          <w:color w:val="000000" w:themeColor="text1"/>
        </w:rPr>
        <w:t>[insert the name of the contract]</w:t>
      </w:r>
    </w:p>
    <w:p w14:paraId="409CF9BE" w14:textId="77777777" w:rsidR="0056446A" w:rsidRPr="00CE198C" w:rsidRDefault="0056446A" w:rsidP="00CE198C">
      <w:pPr>
        <w:ind w:right="-540"/>
        <w:jc w:val="both"/>
        <w:rPr>
          <w:i/>
          <w:color w:val="000000" w:themeColor="text1"/>
        </w:rPr>
      </w:pPr>
      <w:r w:rsidRPr="00CE198C">
        <w:rPr>
          <w:b/>
          <w:color w:val="000000" w:themeColor="text1"/>
        </w:rPr>
        <w:t xml:space="preserve">Country: </w:t>
      </w:r>
      <w:r w:rsidRPr="00CE198C">
        <w:rPr>
          <w:i/>
          <w:color w:val="000000" w:themeColor="text1"/>
        </w:rPr>
        <w:t>[insert country where RFB is issued]</w:t>
      </w:r>
    </w:p>
    <w:p w14:paraId="6125BC8C" w14:textId="77777777" w:rsidR="0056446A" w:rsidRPr="00CE198C" w:rsidRDefault="0056446A" w:rsidP="00CE198C">
      <w:pPr>
        <w:jc w:val="both"/>
        <w:rPr>
          <w:i/>
          <w:color w:val="000000" w:themeColor="text1"/>
        </w:rPr>
      </w:pPr>
      <w:proofErr w:type="gramStart"/>
      <w:r w:rsidRPr="00CE198C">
        <w:rPr>
          <w:b/>
          <w:color w:val="000000" w:themeColor="text1"/>
        </w:rPr>
        <w:t>Loan No.</w:t>
      </w:r>
      <w:proofErr w:type="gramEnd"/>
      <w:r w:rsidRPr="00CE198C">
        <w:rPr>
          <w:b/>
          <w:color w:val="000000" w:themeColor="text1"/>
        </w:rPr>
        <w:t xml:space="preserve"> /Credit No. / Grant No.:</w:t>
      </w:r>
      <w:r w:rsidRPr="00CE198C">
        <w:rPr>
          <w:i/>
          <w:color w:val="000000" w:themeColor="text1"/>
        </w:rPr>
        <w:t xml:space="preserve"> [insert reference number for loan/credit/grant]</w:t>
      </w:r>
    </w:p>
    <w:p w14:paraId="7FBF2E7B" w14:textId="77777777" w:rsidR="0056446A" w:rsidRPr="00CE198C" w:rsidRDefault="0056446A" w:rsidP="00CE198C">
      <w:pPr>
        <w:jc w:val="both"/>
        <w:rPr>
          <w:b/>
          <w:color w:val="000000" w:themeColor="text1"/>
        </w:rPr>
      </w:pPr>
      <w:r w:rsidRPr="00CE198C">
        <w:rPr>
          <w:b/>
          <w:color w:val="000000" w:themeColor="text1"/>
        </w:rPr>
        <w:t xml:space="preserve">RFB No: </w:t>
      </w:r>
      <w:r w:rsidRPr="00CE198C">
        <w:rPr>
          <w:i/>
          <w:color w:val="000000" w:themeColor="text1"/>
        </w:rPr>
        <w:t>[insert RFB reference number from Procurement Plan]</w:t>
      </w:r>
    </w:p>
    <w:p w14:paraId="64672CE7" w14:textId="77777777" w:rsidR="0056446A" w:rsidRPr="00CE198C" w:rsidRDefault="0056446A" w:rsidP="00CE198C">
      <w:pPr>
        <w:pStyle w:val="BodyTextIndent"/>
        <w:spacing w:before="240" w:after="240"/>
        <w:ind w:left="0" w:right="288"/>
        <w:jc w:val="both"/>
        <w:rPr>
          <w:rFonts w:ascii="Times New Roman" w:hAnsi="Times New Roman" w:cs="Times New Roman"/>
          <w:iCs/>
          <w:sz w:val="24"/>
        </w:rPr>
      </w:pPr>
      <w:r w:rsidRPr="00CE198C">
        <w:rPr>
          <w:rFonts w:ascii="Times New Roman" w:hAnsi="Times New Roman" w:cs="Times New Roman"/>
          <w:iCs/>
          <w:sz w:val="24"/>
        </w:rPr>
        <w:t xml:space="preserve">This Notification of Intention to Award (Notification) notifies you of our decision to award the above contract. The transmission of this Notification begins the Standstill Period. During the Standstill </w:t>
      </w:r>
      <w:r w:rsidR="00EB5B7A" w:rsidRPr="00CE198C">
        <w:rPr>
          <w:rFonts w:ascii="Times New Roman" w:hAnsi="Times New Roman" w:cs="Times New Roman"/>
          <w:iCs/>
          <w:sz w:val="24"/>
        </w:rPr>
        <w:t>Period, you</w:t>
      </w:r>
      <w:r w:rsidRPr="00CE198C">
        <w:rPr>
          <w:rFonts w:ascii="Times New Roman" w:hAnsi="Times New Roman" w:cs="Times New Roman"/>
          <w:iCs/>
          <w:sz w:val="24"/>
        </w:rPr>
        <w:t xml:space="preserve"> may:</w:t>
      </w:r>
    </w:p>
    <w:p w14:paraId="65327C72" w14:textId="77777777" w:rsidR="0056446A" w:rsidRPr="00CE198C" w:rsidRDefault="0056446A" w:rsidP="00CE198C">
      <w:pPr>
        <w:pStyle w:val="BodyTextIndent"/>
        <w:numPr>
          <w:ilvl w:val="0"/>
          <w:numId w:val="63"/>
        </w:numPr>
        <w:spacing w:before="240" w:after="240"/>
        <w:ind w:right="288"/>
        <w:jc w:val="both"/>
        <w:rPr>
          <w:rFonts w:ascii="Times New Roman" w:hAnsi="Times New Roman" w:cs="Times New Roman"/>
          <w:iCs/>
          <w:sz w:val="24"/>
        </w:rPr>
      </w:pPr>
      <w:r w:rsidRPr="00CE198C">
        <w:rPr>
          <w:rFonts w:ascii="Times New Roman" w:hAnsi="Times New Roman" w:cs="Times New Roman"/>
          <w:iCs/>
          <w:sz w:val="24"/>
        </w:rPr>
        <w:t>request a debriefing in relation to the evaluation of your Bid, and/or</w:t>
      </w:r>
    </w:p>
    <w:p w14:paraId="5CDD1C25" w14:textId="77777777" w:rsidR="0056446A" w:rsidRPr="00CE198C" w:rsidRDefault="0056446A" w:rsidP="00CE198C">
      <w:pPr>
        <w:pStyle w:val="BodyTextIndent"/>
        <w:numPr>
          <w:ilvl w:val="0"/>
          <w:numId w:val="63"/>
        </w:numPr>
        <w:spacing w:before="240" w:after="240"/>
        <w:ind w:right="288"/>
        <w:jc w:val="both"/>
        <w:rPr>
          <w:rFonts w:ascii="Times New Roman" w:hAnsi="Times New Roman" w:cs="Times New Roman"/>
          <w:iCs/>
          <w:sz w:val="24"/>
        </w:rPr>
      </w:pPr>
      <w:proofErr w:type="gramStart"/>
      <w:r w:rsidRPr="00CE198C">
        <w:rPr>
          <w:rFonts w:ascii="Times New Roman" w:hAnsi="Times New Roman" w:cs="Times New Roman"/>
          <w:iCs/>
          <w:sz w:val="24"/>
        </w:rPr>
        <w:t>submit</w:t>
      </w:r>
      <w:proofErr w:type="gramEnd"/>
      <w:r w:rsidRPr="00CE198C">
        <w:rPr>
          <w:rFonts w:ascii="Times New Roman" w:hAnsi="Times New Roman" w:cs="Times New Roman"/>
          <w:iCs/>
          <w:sz w:val="24"/>
        </w:rPr>
        <w:t xml:space="preserve"> a Procurement-related Complaint in relation to the decision to award the contract.</w:t>
      </w:r>
    </w:p>
    <w:p w14:paraId="298DA583"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Cs/>
          <w:sz w:val="24"/>
        </w:rPr>
      </w:pPr>
      <w:r w:rsidRPr="00CE198C">
        <w:rPr>
          <w:rFonts w:ascii="Times New Roman" w:hAnsi="Times New Roman" w:cs="Times New Roman"/>
          <w:b/>
          <w:iCs/>
          <w:sz w:val="24"/>
        </w:rPr>
        <w:t>The successful Bidder</w:t>
      </w:r>
    </w:p>
    <w:tbl>
      <w:tblPr>
        <w:tblStyle w:val="TableGrid"/>
        <w:tblW w:w="9067" w:type="dxa"/>
        <w:tblLayout w:type="fixed"/>
        <w:tblLook w:val="04A0" w:firstRow="1" w:lastRow="0" w:firstColumn="1" w:lastColumn="0" w:noHBand="0" w:noVBand="1"/>
      </w:tblPr>
      <w:tblGrid>
        <w:gridCol w:w="2122"/>
        <w:gridCol w:w="6945"/>
      </w:tblGrid>
      <w:tr w:rsidR="0056446A" w:rsidRPr="00CE198C" w14:paraId="5845E8C1" w14:textId="77777777" w:rsidTr="0056446A">
        <w:tc>
          <w:tcPr>
            <w:tcW w:w="2122" w:type="dxa"/>
            <w:shd w:val="clear" w:color="auto" w:fill="D5DCE4" w:themeFill="text2" w:themeFillTint="33"/>
          </w:tcPr>
          <w:p w14:paraId="3A1365E9" w14:textId="77777777" w:rsidR="0056446A" w:rsidRPr="00CE198C" w:rsidRDefault="0056446A" w:rsidP="00CE198C">
            <w:pPr>
              <w:pStyle w:val="BodyTextIndent"/>
              <w:spacing w:before="120" w:after="120"/>
              <w:ind w:left="0"/>
              <w:rPr>
                <w:rFonts w:ascii="Times New Roman" w:hAnsi="Times New Roman" w:cs="Times New Roman"/>
                <w:b/>
                <w:iCs/>
                <w:sz w:val="24"/>
              </w:rPr>
            </w:pPr>
            <w:r w:rsidRPr="00CE198C">
              <w:rPr>
                <w:rFonts w:ascii="Times New Roman" w:hAnsi="Times New Roman" w:cs="Times New Roman"/>
                <w:b/>
                <w:iCs/>
                <w:sz w:val="24"/>
              </w:rPr>
              <w:t>Name:</w:t>
            </w:r>
          </w:p>
        </w:tc>
        <w:tc>
          <w:tcPr>
            <w:tcW w:w="6945" w:type="dxa"/>
            <w:vAlign w:val="center"/>
          </w:tcPr>
          <w:p w14:paraId="153974E3"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name</w:t>
            </w:r>
            <w:r w:rsidRPr="00CE198C">
              <w:rPr>
                <w:rFonts w:ascii="Times New Roman" w:hAnsi="Times New Roman" w:cs="Times New Roman"/>
                <w:sz w:val="24"/>
              </w:rPr>
              <w:t xml:space="preserve"> </w:t>
            </w:r>
            <w:r w:rsidRPr="00CE198C">
              <w:rPr>
                <w:rFonts w:ascii="Times New Roman" w:hAnsi="Times New Roman" w:cs="Times New Roman"/>
                <w:i/>
                <w:iCs/>
                <w:sz w:val="24"/>
              </w:rPr>
              <w:t>of successful Bidder</w:t>
            </w:r>
            <w:r w:rsidRPr="00CE198C">
              <w:rPr>
                <w:rFonts w:ascii="Times New Roman" w:hAnsi="Times New Roman" w:cs="Times New Roman"/>
                <w:iCs/>
                <w:sz w:val="24"/>
              </w:rPr>
              <w:t>]</w:t>
            </w:r>
          </w:p>
        </w:tc>
      </w:tr>
      <w:tr w:rsidR="0056446A" w:rsidRPr="00CE198C" w14:paraId="6AFB61FA" w14:textId="77777777" w:rsidTr="0056446A">
        <w:tc>
          <w:tcPr>
            <w:tcW w:w="2122" w:type="dxa"/>
            <w:shd w:val="clear" w:color="auto" w:fill="D5DCE4" w:themeFill="text2" w:themeFillTint="33"/>
          </w:tcPr>
          <w:p w14:paraId="0CFF081D" w14:textId="77777777" w:rsidR="0056446A" w:rsidRPr="00CE198C" w:rsidRDefault="0056446A" w:rsidP="00CE198C">
            <w:pPr>
              <w:pStyle w:val="BodyTextIndent"/>
              <w:spacing w:before="120" w:after="120"/>
              <w:ind w:left="0"/>
              <w:rPr>
                <w:rFonts w:ascii="Times New Roman" w:hAnsi="Times New Roman" w:cs="Times New Roman"/>
                <w:b/>
                <w:iCs/>
                <w:sz w:val="24"/>
              </w:rPr>
            </w:pPr>
            <w:r w:rsidRPr="00CE198C">
              <w:rPr>
                <w:rFonts w:ascii="Times New Roman" w:hAnsi="Times New Roman" w:cs="Times New Roman"/>
                <w:b/>
                <w:iCs/>
                <w:sz w:val="24"/>
              </w:rPr>
              <w:t>Address:</w:t>
            </w:r>
          </w:p>
        </w:tc>
        <w:tc>
          <w:tcPr>
            <w:tcW w:w="6945" w:type="dxa"/>
            <w:vAlign w:val="center"/>
          </w:tcPr>
          <w:p w14:paraId="2EE6E567"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address</w:t>
            </w:r>
            <w:r w:rsidRPr="00CE198C">
              <w:rPr>
                <w:rFonts w:ascii="Times New Roman" w:hAnsi="Times New Roman" w:cs="Times New Roman"/>
                <w:sz w:val="24"/>
              </w:rPr>
              <w:t xml:space="preserve"> </w:t>
            </w:r>
            <w:r w:rsidRPr="00CE198C">
              <w:rPr>
                <w:rFonts w:ascii="Times New Roman" w:hAnsi="Times New Roman" w:cs="Times New Roman"/>
                <w:i/>
                <w:iCs/>
                <w:sz w:val="24"/>
              </w:rPr>
              <w:t>of the successful Bidder</w:t>
            </w:r>
            <w:r w:rsidRPr="00CE198C">
              <w:rPr>
                <w:rFonts w:ascii="Times New Roman" w:hAnsi="Times New Roman" w:cs="Times New Roman"/>
                <w:iCs/>
                <w:sz w:val="24"/>
              </w:rPr>
              <w:t>]</w:t>
            </w:r>
          </w:p>
        </w:tc>
      </w:tr>
      <w:tr w:rsidR="0056446A" w:rsidRPr="00CE198C" w14:paraId="14706CF0" w14:textId="77777777" w:rsidTr="0056446A">
        <w:tc>
          <w:tcPr>
            <w:tcW w:w="2122" w:type="dxa"/>
            <w:shd w:val="clear" w:color="auto" w:fill="D5DCE4" w:themeFill="text2" w:themeFillTint="33"/>
          </w:tcPr>
          <w:p w14:paraId="48EAB18D" w14:textId="77777777" w:rsidR="0056446A" w:rsidRPr="00CE198C" w:rsidRDefault="0056446A" w:rsidP="00CE198C">
            <w:pPr>
              <w:pStyle w:val="BodyTextIndent"/>
              <w:spacing w:before="120" w:after="120"/>
              <w:ind w:left="0"/>
              <w:rPr>
                <w:rFonts w:ascii="Times New Roman" w:hAnsi="Times New Roman" w:cs="Times New Roman"/>
                <w:b/>
                <w:iCs/>
                <w:sz w:val="24"/>
              </w:rPr>
            </w:pPr>
            <w:r w:rsidRPr="00CE198C">
              <w:rPr>
                <w:rFonts w:ascii="Times New Roman" w:hAnsi="Times New Roman" w:cs="Times New Roman"/>
                <w:b/>
                <w:iCs/>
                <w:sz w:val="24"/>
              </w:rPr>
              <w:t>Contract price:</w:t>
            </w:r>
          </w:p>
        </w:tc>
        <w:tc>
          <w:tcPr>
            <w:tcW w:w="6945" w:type="dxa"/>
            <w:vAlign w:val="center"/>
          </w:tcPr>
          <w:p w14:paraId="6EAA4044"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contract price</w:t>
            </w:r>
            <w:r w:rsidRPr="00CE198C">
              <w:rPr>
                <w:rFonts w:ascii="Times New Roman" w:hAnsi="Times New Roman" w:cs="Times New Roman"/>
                <w:sz w:val="24"/>
              </w:rPr>
              <w:t xml:space="preserve"> </w:t>
            </w:r>
            <w:r w:rsidRPr="00CE198C">
              <w:rPr>
                <w:rFonts w:ascii="Times New Roman" w:hAnsi="Times New Roman" w:cs="Times New Roman"/>
                <w:i/>
                <w:iCs/>
                <w:sz w:val="24"/>
              </w:rPr>
              <w:t>of the successful Bid</w:t>
            </w:r>
            <w:r w:rsidRPr="00CE198C">
              <w:rPr>
                <w:rFonts w:ascii="Times New Roman" w:hAnsi="Times New Roman" w:cs="Times New Roman"/>
                <w:iCs/>
                <w:sz w:val="24"/>
              </w:rPr>
              <w:t>]</w:t>
            </w:r>
          </w:p>
        </w:tc>
      </w:tr>
    </w:tbl>
    <w:p w14:paraId="380FECF5"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
          <w:iCs/>
          <w:sz w:val="24"/>
        </w:rPr>
      </w:pPr>
      <w:r w:rsidRPr="00CE198C">
        <w:rPr>
          <w:rFonts w:ascii="Times New Roman" w:hAnsi="Times New Roman" w:cs="Times New Roman"/>
          <w:b/>
          <w:iCs/>
          <w:sz w:val="24"/>
        </w:rPr>
        <w:lastRenderedPageBreak/>
        <w:t xml:space="preserve">Other Bidders </w:t>
      </w:r>
      <w:r w:rsidRPr="00CE198C">
        <w:rPr>
          <w:rFonts w:ascii="Times New Roman" w:hAnsi="Times New Roman" w:cs="Times New Roman"/>
          <w:b/>
          <w:i/>
          <w:iCs/>
          <w:sz w:val="24"/>
        </w:rPr>
        <w:t>[INSTRUCTIONS: insert names of all Bidders that submitted a Bid. If the Bid’s price was evaluated include the evaluated price as well as the Bid price as read out.]</w:t>
      </w:r>
    </w:p>
    <w:tbl>
      <w:tblPr>
        <w:tblStyle w:val="TableGrid"/>
        <w:tblW w:w="9067" w:type="dxa"/>
        <w:tblLook w:val="04A0" w:firstRow="1" w:lastRow="0" w:firstColumn="1" w:lastColumn="0" w:noHBand="0" w:noVBand="1"/>
      </w:tblPr>
      <w:tblGrid>
        <w:gridCol w:w="4390"/>
        <w:gridCol w:w="2126"/>
        <w:gridCol w:w="2551"/>
      </w:tblGrid>
      <w:tr w:rsidR="0056446A" w:rsidRPr="00CE198C" w14:paraId="24934C88" w14:textId="77777777" w:rsidTr="0056446A">
        <w:tc>
          <w:tcPr>
            <w:tcW w:w="4390" w:type="dxa"/>
            <w:shd w:val="clear" w:color="auto" w:fill="D5DCE4" w:themeFill="text2" w:themeFillTint="33"/>
            <w:vAlign w:val="center"/>
          </w:tcPr>
          <w:p w14:paraId="56024E91" w14:textId="77777777" w:rsidR="0056446A" w:rsidRPr="00CE198C" w:rsidRDefault="0056446A" w:rsidP="00CE198C">
            <w:pPr>
              <w:pStyle w:val="BodyTextIndent"/>
              <w:spacing w:before="60" w:after="60"/>
              <w:ind w:left="0" w:right="33"/>
              <w:rPr>
                <w:rFonts w:ascii="Times New Roman" w:hAnsi="Times New Roman" w:cs="Times New Roman"/>
                <w:b/>
                <w:iCs/>
                <w:sz w:val="24"/>
              </w:rPr>
            </w:pPr>
            <w:r w:rsidRPr="00CE198C">
              <w:rPr>
                <w:rFonts w:ascii="Times New Roman" w:hAnsi="Times New Roman" w:cs="Times New Roman"/>
                <w:b/>
                <w:iCs/>
                <w:sz w:val="24"/>
              </w:rPr>
              <w:t>Name of Bidder</w:t>
            </w:r>
          </w:p>
        </w:tc>
        <w:tc>
          <w:tcPr>
            <w:tcW w:w="2126" w:type="dxa"/>
            <w:shd w:val="clear" w:color="auto" w:fill="D5DCE4" w:themeFill="text2" w:themeFillTint="33"/>
            <w:vAlign w:val="center"/>
          </w:tcPr>
          <w:p w14:paraId="318CE92B" w14:textId="77777777" w:rsidR="0056446A" w:rsidRPr="00CE198C" w:rsidRDefault="0056446A" w:rsidP="00CE198C">
            <w:pPr>
              <w:pStyle w:val="BodyTextIndent"/>
              <w:ind w:left="0" w:right="29"/>
              <w:rPr>
                <w:rFonts w:ascii="Times New Roman" w:hAnsi="Times New Roman" w:cs="Times New Roman"/>
                <w:b/>
                <w:iCs/>
                <w:sz w:val="24"/>
              </w:rPr>
            </w:pPr>
            <w:r w:rsidRPr="00CE198C">
              <w:rPr>
                <w:rFonts w:ascii="Times New Roman" w:hAnsi="Times New Roman" w:cs="Times New Roman"/>
                <w:b/>
                <w:iCs/>
                <w:sz w:val="24"/>
              </w:rPr>
              <w:t>Bid price</w:t>
            </w:r>
          </w:p>
        </w:tc>
        <w:tc>
          <w:tcPr>
            <w:tcW w:w="2551" w:type="dxa"/>
            <w:shd w:val="clear" w:color="auto" w:fill="D5DCE4" w:themeFill="text2" w:themeFillTint="33"/>
            <w:vAlign w:val="center"/>
          </w:tcPr>
          <w:p w14:paraId="05D9DDF5" w14:textId="77777777" w:rsidR="0056446A" w:rsidRPr="00CE198C" w:rsidRDefault="0056446A" w:rsidP="00CE198C">
            <w:pPr>
              <w:pStyle w:val="BodyTextIndent"/>
              <w:ind w:left="0"/>
              <w:rPr>
                <w:rFonts w:ascii="Times New Roman" w:hAnsi="Times New Roman" w:cs="Times New Roman"/>
                <w:b/>
                <w:iCs/>
                <w:sz w:val="24"/>
              </w:rPr>
            </w:pPr>
            <w:r w:rsidRPr="00CE198C">
              <w:rPr>
                <w:rFonts w:ascii="Times New Roman" w:hAnsi="Times New Roman" w:cs="Times New Roman"/>
                <w:b/>
                <w:iCs/>
                <w:sz w:val="24"/>
              </w:rPr>
              <w:t xml:space="preserve">Evaluated Bid price </w:t>
            </w:r>
          </w:p>
          <w:p w14:paraId="1224B07C" w14:textId="77777777" w:rsidR="0056446A" w:rsidRPr="00CE198C" w:rsidRDefault="0056446A" w:rsidP="00CE198C">
            <w:pPr>
              <w:pStyle w:val="BodyTextIndent"/>
              <w:ind w:left="0"/>
              <w:rPr>
                <w:rFonts w:ascii="Times New Roman" w:hAnsi="Times New Roman" w:cs="Times New Roman"/>
                <w:b/>
                <w:iCs/>
                <w:sz w:val="24"/>
              </w:rPr>
            </w:pPr>
            <w:r w:rsidRPr="00CE198C">
              <w:rPr>
                <w:rFonts w:ascii="Times New Roman" w:hAnsi="Times New Roman" w:cs="Times New Roman"/>
                <w:b/>
                <w:iCs/>
                <w:sz w:val="24"/>
              </w:rPr>
              <w:t>(if applicable)</w:t>
            </w:r>
          </w:p>
        </w:tc>
      </w:tr>
      <w:tr w:rsidR="0056446A" w:rsidRPr="00CE198C" w14:paraId="05C3FD9F" w14:textId="77777777" w:rsidTr="0056446A">
        <w:tc>
          <w:tcPr>
            <w:tcW w:w="4390" w:type="dxa"/>
            <w:vAlign w:val="center"/>
          </w:tcPr>
          <w:p w14:paraId="41EBBBD2" w14:textId="77777777" w:rsidR="0056446A" w:rsidRPr="00CE198C" w:rsidRDefault="0056446A" w:rsidP="00CE198C">
            <w:r w:rsidRPr="00CE198C">
              <w:rPr>
                <w:iCs/>
              </w:rPr>
              <w:t>[</w:t>
            </w:r>
            <w:r w:rsidRPr="00CE198C">
              <w:rPr>
                <w:i/>
                <w:iCs/>
              </w:rPr>
              <w:t>insert name</w:t>
            </w:r>
            <w:r w:rsidRPr="00CE198C">
              <w:rPr>
                <w:iCs/>
              </w:rPr>
              <w:t>]</w:t>
            </w:r>
          </w:p>
        </w:tc>
        <w:tc>
          <w:tcPr>
            <w:tcW w:w="2126" w:type="dxa"/>
            <w:vAlign w:val="center"/>
          </w:tcPr>
          <w:p w14:paraId="0B914CE5" w14:textId="77777777" w:rsidR="0056446A" w:rsidRPr="00CE198C" w:rsidRDefault="0056446A" w:rsidP="00CE198C">
            <w:pPr>
              <w:pStyle w:val="BodyTextIndent"/>
              <w:spacing w:before="120" w:after="120"/>
              <w:ind w:left="0" w:right="33"/>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Bid price</w:t>
            </w:r>
            <w:r w:rsidRPr="00CE198C">
              <w:rPr>
                <w:rFonts w:ascii="Times New Roman" w:hAnsi="Times New Roman" w:cs="Times New Roman"/>
                <w:iCs/>
                <w:sz w:val="24"/>
              </w:rPr>
              <w:t>]</w:t>
            </w:r>
          </w:p>
        </w:tc>
        <w:tc>
          <w:tcPr>
            <w:tcW w:w="2551" w:type="dxa"/>
            <w:vAlign w:val="center"/>
          </w:tcPr>
          <w:p w14:paraId="603FAC5B"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evaluated price</w:t>
            </w:r>
            <w:r w:rsidRPr="00CE198C">
              <w:rPr>
                <w:rFonts w:ascii="Times New Roman" w:hAnsi="Times New Roman" w:cs="Times New Roman"/>
                <w:iCs/>
                <w:sz w:val="24"/>
              </w:rPr>
              <w:t>]</w:t>
            </w:r>
          </w:p>
        </w:tc>
      </w:tr>
      <w:tr w:rsidR="0056446A" w:rsidRPr="00CE198C" w14:paraId="6FCC0CB7" w14:textId="77777777" w:rsidTr="0056446A">
        <w:tc>
          <w:tcPr>
            <w:tcW w:w="4390" w:type="dxa"/>
            <w:vAlign w:val="center"/>
          </w:tcPr>
          <w:p w14:paraId="4AE57914" w14:textId="77777777" w:rsidR="0056446A" w:rsidRPr="00CE198C" w:rsidRDefault="0056446A" w:rsidP="00CE198C">
            <w:r w:rsidRPr="00CE198C">
              <w:rPr>
                <w:iCs/>
              </w:rPr>
              <w:t>[</w:t>
            </w:r>
            <w:r w:rsidRPr="00CE198C">
              <w:rPr>
                <w:i/>
                <w:iCs/>
              </w:rPr>
              <w:t>insert name</w:t>
            </w:r>
            <w:r w:rsidRPr="00CE198C">
              <w:rPr>
                <w:iCs/>
              </w:rPr>
              <w:t>]</w:t>
            </w:r>
          </w:p>
        </w:tc>
        <w:tc>
          <w:tcPr>
            <w:tcW w:w="2126" w:type="dxa"/>
            <w:vAlign w:val="center"/>
          </w:tcPr>
          <w:p w14:paraId="6062D692" w14:textId="77777777" w:rsidR="0056446A" w:rsidRPr="00CE198C" w:rsidRDefault="0056446A" w:rsidP="00CE198C">
            <w:r w:rsidRPr="00CE198C">
              <w:rPr>
                <w:iCs/>
              </w:rPr>
              <w:t>[</w:t>
            </w:r>
            <w:r w:rsidRPr="00CE198C">
              <w:rPr>
                <w:i/>
                <w:iCs/>
              </w:rPr>
              <w:t>insert Bid price</w:t>
            </w:r>
            <w:r w:rsidRPr="00CE198C">
              <w:rPr>
                <w:iCs/>
              </w:rPr>
              <w:t>]</w:t>
            </w:r>
          </w:p>
        </w:tc>
        <w:tc>
          <w:tcPr>
            <w:tcW w:w="2551" w:type="dxa"/>
            <w:vAlign w:val="center"/>
          </w:tcPr>
          <w:p w14:paraId="4ACE84DE"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evaluated price</w:t>
            </w:r>
            <w:r w:rsidRPr="00CE198C">
              <w:rPr>
                <w:rFonts w:ascii="Times New Roman" w:hAnsi="Times New Roman" w:cs="Times New Roman"/>
                <w:iCs/>
                <w:sz w:val="24"/>
              </w:rPr>
              <w:t>]</w:t>
            </w:r>
          </w:p>
        </w:tc>
      </w:tr>
      <w:tr w:rsidR="0056446A" w:rsidRPr="00CE198C" w14:paraId="37656B3B" w14:textId="77777777" w:rsidTr="0056446A">
        <w:tc>
          <w:tcPr>
            <w:tcW w:w="4390" w:type="dxa"/>
            <w:vAlign w:val="center"/>
          </w:tcPr>
          <w:p w14:paraId="0210C10B" w14:textId="77777777" w:rsidR="0056446A" w:rsidRPr="00CE198C" w:rsidRDefault="0056446A" w:rsidP="00CE198C">
            <w:r w:rsidRPr="00CE198C">
              <w:rPr>
                <w:iCs/>
              </w:rPr>
              <w:t>[</w:t>
            </w:r>
            <w:r w:rsidRPr="00CE198C">
              <w:rPr>
                <w:i/>
                <w:iCs/>
              </w:rPr>
              <w:t>insert name</w:t>
            </w:r>
            <w:r w:rsidRPr="00CE198C">
              <w:rPr>
                <w:iCs/>
              </w:rPr>
              <w:t>]</w:t>
            </w:r>
          </w:p>
        </w:tc>
        <w:tc>
          <w:tcPr>
            <w:tcW w:w="2126" w:type="dxa"/>
            <w:vAlign w:val="center"/>
          </w:tcPr>
          <w:p w14:paraId="57CA8083" w14:textId="77777777" w:rsidR="0056446A" w:rsidRPr="00CE198C" w:rsidRDefault="0056446A" w:rsidP="00CE198C">
            <w:r w:rsidRPr="00CE198C">
              <w:rPr>
                <w:iCs/>
              </w:rPr>
              <w:t>[</w:t>
            </w:r>
            <w:r w:rsidRPr="00CE198C">
              <w:rPr>
                <w:i/>
                <w:iCs/>
              </w:rPr>
              <w:t>insert Bid price</w:t>
            </w:r>
            <w:r w:rsidRPr="00CE198C">
              <w:rPr>
                <w:iCs/>
              </w:rPr>
              <w:t>]</w:t>
            </w:r>
          </w:p>
        </w:tc>
        <w:tc>
          <w:tcPr>
            <w:tcW w:w="2551" w:type="dxa"/>
            <w:vAlign w:val="center"/>
          </w:tcPr>
          <w:p w14:paraId="0EB1004E"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evaluated price</w:t>
            </w:r>
            <w:r w:rsidRPr="00CE198C">
              <w:rPr>
                <w:rFonts w:ascii="Times New Roman" w:hAnsi="Times New Roman" w:cs="Times New Roman"/>
                <w:iCs/>
                <w:sz w:val="24"/>
              </w:rPr>
              <w:t>]</w:t>
            </w:r>
          </w:p>
        </w:tc>
      </w:tr>
      <w:tr w:rsidR="0056446A" w:rsidRPr="00CE198C" w14:paraId="1776C50B" w14:textId="77777777" w:rsidTr="0056446A">
        <w:tc>
          <w:tcPr>
            <w:tcW w:w="4390" w:type="dxa"/>
            <w:vAlign w:val="center"/>
          </w:tcPr>
          <w:p w14:paraId="48CF876E" w14:textId="77777777" w:rsidR="0056446A" w:rsidRPr="00CE198C" w:rsidRDefault="0056446A" w:rsidP="00CE198C">
            <w:r w:rsidRPr="00CE198C">
              <w:rPr>
                <w:iCs/>
              </w:rPr>
              <w:t>[</w:t>
            </w:r>
            <w:r w:rsidRPr="00CE198C">
              <w:rPr>
                <w:i/>
                <w:iCs/>
              </w:rPr>
              <w:t>insert name</w:t>
            </w:r>
            <w:r w:rsidRPr="00CE198C">
              <w:rPr>
                <w:iCs/>
              </w:rPr>
              <w:t>]</w:t>
            </w:r>
          </w:p>
        </w:tc>
        <w:tc>
          <w:tcPr>
            <w:tcW w:w="2126" w:type="dxa"/>
            <w:vAlign w:val="center"/>
          </w:tcPr>
          <w:p w14:paraId="5C8B6E5C" w14:textId="77777777" w:rsidR="0056446A" w:rsidRPr="00CE198C" w:rsidRDefault="0056446A" w:rsidP="00CE198C">
            <w:r w:rsidRPr="00CE198C">
              <w:rPr>
                <w:iCs/>
              </w:rPr>
              <w:t>[</w:t>
            </w:r>
            <w:r w:rsidRPr="00CE198C">
              <w:rPr>
                <w:i/>
                <w:iCs/>
              </w:rPr>
              <w:t>insert Bid price</w:t>
            </w:r>
            <w:r w:rsidRPr="00CE198C">
              <w:rPr>
                <w:iCs/>
              </w:rPr>
              <w:t>]</w:t>
            </w:r>
          </w:p>
        </w:tc>
        <w:tc>
          <w:tcPr>
            <w:tcW w:w="2551" w:type="dxa"/>
            <w:vAlign w:val="center"/>
          </w:tcPr>
          <w:p w14:paraId="6C15B2BC"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evaluated price</w:t>
            </w:r>
            <w:r w:rsidRPr="00CE198C">
              <w:rPr>
                <w:rFonts w:ascii="Times New Roman" w:hAnsi="Times New Roman" w:cs="Times New Roman"/>
                <w:iCs/>
                <w:sz w:val="24"/>
              </w:rPr>
              <w:t>]</w:t>
            </w:r>
          </w:p>
        </w:tc>
      </w:tr>
      <w:tr w:rsidR="0056446A" w:rsidRPr="00CE198C" w14:paraId="26DB88A1" w14:textId="77777777" w:rsidTr="0056446A">
        <w:tc>
          <w:tcPr>
            <w:tcW w:w="4390" w:type="dxa"/>
            <w:vAlign w:val="center"/>
          </w:tcPr>
          <w:p w14:paraId="4271FC74" w14:textId="77777777" w:rsidR="0056446A" w:rsidRPr="00CE198C" w:rsidRDefault="0056446A" w:rsidP="00CE198C">
            <w:r w:rsidRPr="00CE198C">
              <w:rPr>
                <w:iCs/>
              </w:rPr>
              <w:t>[</w:t>
            </w:r>
            <w:r w:rsidRPr="00CE198C">
              <w:rPr>
                <w:i/>
                <w:iCs/>
              </w:rPr>
              <w:t>insert name</w:t>
            </w:r>
            <w:r w:rsidRPr="00CE198C">
              <w:rPr>
                <w:iCs/>
              </w:rPr>
              <w:t>]</w:t>
            </w:r>
          </w:p>
        </w:tc>
        <w:tc>
          <w:tcPr>
            <w:tcW w:w="2126" w:type="dxa"/>
            <w:vAlign w:val="center"/>
          </w:tcPr>
          <w:p w14:paraId="29EED698" w14:textId="77777777" w:rsidR="0056446A" w:rsidRPr="00CE198C" w:rsidRDefault="0056446A" w:rsidP="00CE198C">
            <w:r w:rsidRPr="00CE198C">
              <w:rPr>
                <w:iCs/>
              </w:rPr>
              <w:t>[</w:t>
            </w:r>
            <w:r w:rsidRPr="00CE198C">
              <w:rPr>
                <w:i/>
                <w:iCs/>
              </w:rPr>
              <w:t>insert Bid price</w:t>
            </w:r>
            <w:r w:rsidRPr="00CE198C">
              <w:rPr>
                <w:iCs/>
              </w:rPr>
              <w:t>]</w:t>
            </w:r>
          </w:p>
        </w:tc>
        <w:tc>
          <w:tcPr>
            <w:tcW w:w="2551" w:type="dxa"/>
            <w:vAlign w:val="center"/>
          </w:tcPr>
          <w:p w14:paraId="4AAB40A3" w14:textId="77777777" w:rsidR="0056446A" w:rsidRPr="00CE198C" w:rsidRDefault="0056446A" w:rsidP="00CE198C">
            <w:pPr>
              <w:pStyle w:val="BodyTextIndent"/>
              <w:spacing w:before="120" w:after="120"/>
              <w:ind w:left="0"/>
              <w:rPr>
                <w:rFonts w:ascii="Times New Roman" w:hAnsi="Times New Roman" w:cs="Times New Roman"/>
                <w:iCs/>
                <w:sz w:val="24"/>
              </w:rPr>
            </w:pPr>
            <w:r w:rsidRPr="00CE198C">
              <w:rPr>
                <w:rFonts w:ascii="Times New Roman" w:hAnsi="Times New Roman" w:cs="Times New Roman"/>
                <w:iCs/>
                <w:sz w:val="24"/>
              </w:rPr>
              <w:t>[</w:t>
            </w:r>
            <w:r w:rsidRPr="00CE198C">
              <w:rPr>
                <w:rFonts w:ascii="Times New Roman" w:hAnsi="Times New Roman" w:cs="Times New Roman"/>
                <w:i/>
                <w:iCs/>
                <w:sz w:val="24"/>
              </w:rPr>
              <w:t>insert evaluated price</w:t>
            </w:r>
            <w:r w:rsidRPr="00CE198C">
              <w:rPr>
                <w:rFonts w:ascii="Times New Roman" w:hAnsi="Times New Roman" w:cs="Times New Roman"/>
                <w:iCs/>
                <w:sz w:val="24"/>
              </w:rPr>
              <w:t>]</w:t>
            </w:r>
          </w:p>
        </w:tc>
      </w:tr>
    </w:tbl>
    <w:p w14:paraId="4F15530B"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Cs/>
          <w:sz w:val="24"/>
        </w:rPr>
      </w:pPr>
      <w:r w:rsidRPr="00CE198C">
        <w:rPr>
          <w:rFonts w:ascii="Times New Roman" w:hAnsi="Times New Roman" w:cs="Times New Roman"/>
          <w:b/>
          <w:iCs/>
          <w:sz w:val="24"/>
        </w:rPr>
        <w:t>Reason/s why your Bid was unsuccessful</w:t>
      </w:r>
    </w:p>
    <w:tbl>
      <w:tblPr>
        <w:tblStyle w:val="TableGrid"/>
        <w:tblW w:w="0" w:type="auto"/>
        <w:tblLook w:val="04A0" w:firstRow="1" w:lastRow="0" w:firstColumn="1" w:lastColumn="0" w:noHBand="0" w:noVBand="1"/>
      </w:tblPr>
      <w:tblGrid>
        <w:gridCol w:w="9016"/>
      </w:tblGrid>
      <w:tr w:rsidR="0056446A" w:rsidRPr="00CE198C" w14:paraId="57C66321" w14:textId="77777777" w:rsidTr="0056446A">
        <w:tc>
          <w:tcPr>
            <w:tcW w:w="9016" w:type="dxa"/>
          </w:tcPr>
          <w:p w14:paraId="001F9C93" w14:textId="77777777" w:rsidR="0056446A" w:rsidRPr="00CE198C" w:rsidRDefault="0056446A" w:rsidP="00CE198C">
            <w:pPr>
              <w:pStyle w:val="BodyTextIndent"/>
              <w:spacing w:before="120" w:after="120"/>
              <w:ind w:left="0" w:right="289"/>
              <w:rPr>
                <w:rFonts w:ascii="Times New Roman" w:hAnsi="Times New Roman" w:cs="Times New Roman"/>
                <w:b/>
                <w:i/>
                <w:iCs/>
                <w:sz w:val="24"/>
              </w:rPr>
            </w:pPr>
            <w:r w:rsidRPr="00CE198C">
              <w:rPr>
                <w:rFonts w:ascii="Times New Roman" w:hAnsi="Times New Roman" w:cs="Times New Roman"/>
                <w:b/>
                <w:i/>
                <w:iCs/>
                <w:sz w:val="24"/>
              </w:rPr>
              <w:t xml:space="preserve">[INSTRUCTIONS: State the reason/s why </w:t>
            </w:r>
            <w:r w:rsidRPr="00CE198C">
              <w:rPr>
                <w:rFonts w:ascii="Times New Roman" w:hAnsi="Times New Roman" w:cs="Times New Roman"/>
                <w:b/>
                <w:i/>
                <w:iCs/>
                <w:sz w:val="24"/>
                <w:u w:val="single"/>
              </w:rPr>
              <w:t>this</w:t>
            </w:r>
            <w:r w:rsidRPr="00CE198C">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14:paraId="70D5DDE0"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Cs/>
          <w:sz w:val="24"/>
        </w:rPr>
      </w:pPr>
      <w:r w:rsidRPr="00CE198C">
        <w:rPr>
          <w:rFonts w:ascii="Times New Roman" w:hAnsi="Times New Roman" w:cs="Times New Roman"/>
          <w:b/>
          <w:iCs/>
          <w:sz w:val="24"/>
        </w:rPr>
        <w:t>How to request a debriefing</w:t>
      </w:r>
    </w:p>
    <w:tbl>
      <w:tblPr>
        <w:tblStyle w:val="TableGrid"/>
        <w:tblW w:w="0" w:type="auto"/>
        <w:tblLook w:val="04A0" w:firstRow="1" w:lastRow="0" w:firstColumn="1" w:lastColumn="0" w:noHBand="0" w:noVBand="1"/>
      </w:tblPr>
      <w:tblGrid>
        <w:gridCol w:w="9216"/>
      </w:tblGrid>
      <w:tr w:rsidR="0056446A" w:rsidRPr="00CE198C" w14:paraId="79914C99" w14:textId="77777777" w:rsidTr="0056446A">
        <w:tc>
          <w:tcPr>
            <w:tcW w:w="9558" w:type="dxa"/>
          </w:tcPr>
          <w:p w14:paraId="57ADD063" w14:textId="77777777" w:rsidR="0056446A" w:rsidRPr="00CE198C" w:rsidRDefault="0056446A" w:rsidP="00CE198C">
            <w:pPr>
              <w:pStyle w:val="BodyTextIndent"/>
              <w:spacing w:before="120" w:after="120"/>
              <w:ind w:left="34" w:right="289" w:hanging="34"/>
              <w:rPr>
                <w:rFonts w:ascii="Times New Roman" w:hAnsi="Times New Roman" w:cs="Times New Roman"/>
                <w:b/>
                <w:iCs/>
                <w:sz w:val="24"/>
              </w:rPr>
            </w:pPr>
            <w:r w:rsidRPr="00CE198C">
              <w:rPr>
                <w:rFonts w:ascii="Times New Roman" w:hAnsi="Times New Roman" w:cs="Times New Roman"/>
                <w:b/>
                <w:iCs/>
                <w:sz w:val="24"/>
              </w:rPr>
              <w:t>DEADLINE: The deadline to request a debriefing expires at midnight on [</w:t>
            </w:r>
            <w:r w:rsidRPr="00CE198C">
              <w:rPr>
                <w:rFonts w:ascii="Times New Roman" w:hAnsi="Times New Roman" w:cs="Times New Roman"/>
                <w:b/>
                <w:i/>
                <w:iCs/>
                <w:sz w:val="24"/>
              </w:rPr>
              <w:t>insert date</w:t>
            </w:r>
            <w:r w:rsidRPr="00CE198C">
              <w:rPr>
                <w:rFonts w:ascii="Times New Roman" w:hAnsi="Times New Roman" w:cs="Times New Roman"/>
                <w:b/>
                <w:iCs/>
                <w:sz w:val="24"/>
              </w:rPr>
              <w:t>] (local time).</w:t>
            </w:r>
          </w:p>
          <w:p w14:paraId="4220431A" w14:textId="77777777" w:rsidR="0056446A" w:rsidRPr="00CE198C" w:rsidRDefault="0056446A" w:rsidP="00CE198C">
            <w:pPr>
              <w:pStyle w:val="BodyTextIndent"/>
              <w:spacing w:before="120" w:after="120"/>
              <w:ind w:left="34" w:right="289" w:hanging="34"/>
              <w:rPr>
                <w:rFonts w:ascii="Times New Roman" w:hAnsi="Times New Roman" w:cs="Times New Roman"/>
                <w:iCs/>
                <w:sz w:val="24"/>
              </w:rPr>
            </w:pPr>
            <w:r w:rsidRPr="00CE198C">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14:paraId="6ABB0DD1" w14:textId="77777777" w:rsidR="0056446A" w:rsidRPr="00CE198C" w:rsidRDefault="0056446A" w:rsidP="00CE198C">
            <w:pPr>
              <w:spacing w:before="120" w:after="120"/>
              <w:rPr>
                <w:color w:val="000000" w:themeColor="text1"/>
              </w:rPr>
            </w:pPr>
            <w:r w:rsidRPr="00CE198C">
              <w:rPr>
                <w:color w:val="000000" w:themeColor="text1"/>
              </w:rPr>
              <w:t>Provide the contract name, reference number, name of the Bidder, contact details; and address the request for debriefing as follows:</w:t>
            </w:r>
          </w:p>
          <w:p w14:paraId="250DEECF" w14:textId="77777777" w:rsidR="0056446A" w:rsidRPr="00CE198C" w:rsidRDefault="0056446A" w:rsidP="00CE198C">
            <w:pPr>
              <w:spacing w:before="120" w:after="120"/>
              <w:ind w:left="341"/>
              <w:rPr>
                <w:color w:val="000000" w:themeColor="text1"/>
              </w:rPr>
            </w:pPr>
            <w:r w:rsidRPr="00CE198C">
              <w:rPr>
                <w:b/>
                <w:color w:val="000000" w:themeColor="text1"/>
              </w:rPr>
              <w:t>Attention</w:t>
            </w:r>
            <w:r w:rsidRPr="00CE198C">
              <w:rPr>
                <w:color w:val="000000" w:themeColor="text1"/>
              </w:rPr>
              <w:t>: [</w:t>
            </w:r>
            <w:r w:rsidRPr="00CE198C">
              <w:rPr>
                <w:i/>
                <w:color w:val="000000" w:themeColor="text1"/>
              </w:rPr>
              <w:t>insert full name of person, if applicable</w:t>
            </w:r>
            <w:r w:rsidRPr="00CE198C">
              <w:rPr>
                <w:color w:val="000000" w:themeColor="text1"/>
              </w:rPr>
              <w:t>]</w:t>
            </w:r>
          </w:p>
          <w:p w14:paraId="228F338C" w14:textId="77777777" w:rsidR="0056446A" w:rsidRPr="00CE198C" w:rsidRDefault="0056446A" w:rsidP="00CE198C">
            <w:pPr>
              <w:spacing w:before="120" w:after="120"/>
              <w:ind w:left="341"/>
              <w:rPr>
                <w:color w:val="000000" w:themeColor="text1"/>
              </w:rPr>
            </w:pPr>
            <w:r w:rsidRPr="00CE198C">
              <w:rPr>
                <w:b/>
                <w:color w:val="000000" w:themeColor="text1"/>
              </w:rPr>
              <w:t>Title/position</w:t>
            </w:r>
            <w:r w:rsidRPr="00CE198C">
              <w:rPr>
                <w:color w:val="000000" w:themeColor="text1"/>
              </w:rPr>
              <w:t>: [</w:t>
            </w:r>
            <w:r w:rsidRPr="00CE198C">
              <w:rPr>
                <w:i/>
                <w:color w:val="000000" w:themeColor="text1"/>
              </w:rPr>
              <w:t>insert title/position</w:t>
            </w:r>
            <w:r w:rsidRPr="00CE198C">
              <w:rPr>
                <w:color w:val="000000" w:themeColor="text1"/>
              </w:rPr>
              <w:t>]</w:t>
            </w:r>
          </w:p>
          <w:p w14:paraId="6AB94C1C" w14:textId="77777777" w:rsidR="0056446A" w:rsidRPr="00CE198C" w:rsidRDefault="0056446A" w:rsidP="00CE198C">
            <w:pPr>
              <w:spacing w:before="120" w:after="120"/>
              <w:ind w:left="341"/>
              <w:rPr>
                <w:color w:val="000000" w:themeColor="text1"/>
              </w:rPr>
            </w:pPr>
            <w:r w:rsidRPr="00CE198C">
              <w:rPr>
                <w:b/>
                <w:color w:val="000000" w:themeColor="text1"/>
              </w:rPr>
              <w:t>Agency</w:t>
            </w:r>
            <w:r w:rsidRPr="00CE198C">
              <w:rPr>
                <w:color w:val="000000" w:themeColor="text1"/>
              </w:rPr>
              <w:t>: [</w:t>
            </w:r>
            <w:r w:rsidRPr="00CE198C">
              <w:rPr>
                <w:i/>
                <w:color w:val="000000" w:themeColor="text1"/>
              </w:rPr>
              <w:t>insert name of Employer</w:t>
            </w:r>
            <w:r w:rsidRPr="00CE198C">
              <w:rPr>
                <w:color w:val="000000" w:themeColor="text1"/>
              </w:rPr>
              <w:t>]</w:t>
            </w:r>
          </w:p>
          <w:p w14:paraId="61A9CE99" w14:textId="77777777" w:rsidR="0056446A" w:rsidRPr="00CE198C" w:rsidRDefault="0056446A" w:rsidP="00CE198C">
            <w:pPr>
              <w:spacing w:before="120" w:after="120"/>
              <w:ind w:left="341"/>
              <w:rPr>
                <w:color w:val="000000" w:themeColor="text1"/>
              </w:rPr>
            </w:pPr>
            <w:r w:rsidRPr="00CE198C">
              <w:rPr>
                <w:b/>
                <w:color w:val="000000" w:themeColor="text1"/>
              </w:rPr>
              <w:t>Email address</w:t>
            </w:r>
            <w:r w:rsidRPr="00CE198C">
              <w:rPr>
                <w:color w:val="000000" w:themeColor="text1"/>
              </w:rPr>
              <w:t>: [</w:t>
            </w:r>
            <w:r w:rsidRPr="00CE198C">
              <w:rPr>
                <w:i/>
                <w:color w:val="000000" w:themeColor="text1"/>
              </w:rPr>
              <w:t>insert email address</w:t>
            </w:r>
            <w:r w:rsidRPr="00CE198C">
              <w:rPr>
                <w:color w:val="000000" w:themeColor="text1"/>
              </w:rPr>
              <w:t>]</w:t>
            </w:r>
          </w:p>
          <w:p w14:paraId="4A67AA29" w14:textId="77777777" w:rsidR="0056446A" w:rsidRPr="00CE198C" w:rsidRDefault="0056446A" w:rsidP="00CE198C">
            <w:pPr>
              <w:spacing w:before="120" w:after="120"/>
              <w:ind w:left="341"/>
              <w:rPr>
                <w:i/>
                <w:color w:val="000000" w:themeColor="text1"/>
              </w:rPr>
            </w:pPr>
            <w:r w:rsidRPr="00CE198C">
              <w:rPr>
                <w:b/>
                <w:color w:val="000000" w:themeColor="text1"/>
              </w:rPr>
              <w:t>Fax number</w:t>
            </w:r>
            <w:r w:rsidRPr="00CE198C">
              <w:rPr>
                <w:color w:val="000000" w:themeColor="text1"/>
              </w:rPr>
              <w:t>: [</w:t>
            </w:r>
            <w:r w:rsidRPr="00CE198C">
              <w:rPr>
                <w:i/>
                <w:color w:val="000000" w:themeColor="text1"/>
              </w:rPr>
              <w:t>insert fax number</w:t>
            </w:r>
            <w:r w:rsidRPr="00CE198C">
              <w:rPr>
                <w:color w:val="000000" w:themeColor="text1"/>
              </w:rPr>
              <w:t xml:space="preserve">] </w:t>
            </w:r>
            <w:r w:rsidRPr="00CE198C">
              <w:rPr>
                <w:b/>
                <w:i/>
                <w:color w:val="000000" w:themeColor="text1"/>
              </w:rPr>
              <w:t>delete if not used</w:t>
            </w:r>
          </w:p>
          <w:p w14:paraId="05F7B3ED" w14:textId="77777777" w:rsidR="0056446A" w:rsidRPr="00CE198C" w:rsidRDefault="0056446A" w:rsidP="00CE198C">
            <w:pPr>
              <w:pStyle w:val="BodyTextIndent"/>
              <w:spacing w:before="120" w:after="120"/>
              <w:ind w:left="34" w:right="289" w:hanging="34"/>
              <w:rPr>
                <w:rFonts w:ascii="Times New Roman" w:hAnsi="Times New Roman" w:cs="Times New Roman"/>
                <w:iCs/>
                <w:sz w:val="24"/>
              </w:rPr>
            </w:pPr>
            <w:r w:rsidRPr="00CE198C">
              <w:rPr>
                <w:rFonts w:ascii="Times New Roman" w:hAnsi="Times New Roman" w:cs="Times New Roman"/>
                <w:iCs/>
                <w:sz w:val="24"/>
              </w:rPr>
              <w:t xml:space="preserve">If your request for a debriefing is received within the 3 Business Days deadline, we will 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14:paraId="0ABE3416" w14:textId="77777777" w:rsidR="0056446A" w:rsidRPr="00CE198C" w:rsidRDefault="0056446A" w:rsidP="00CE198C">
            <w:pPr>
              <w:pStyle w:val="BodyTextIndent"/>
              <w:spacing w:before="120" w:after="120"/>
              <w:ind w:left="34" w:right="289" w:hanging="34"/>
              <w:rPr>
                <w:rFonts w:ascii="Times New Roman" w:hAnsi="Times New Roman" w:cs="Times New Roman"/>
                <w:iCs/>
                <w:sz w:val="24"/>
              </w:rPr>
            </w:pPr>
            <w:r w:rsidRPr="00CE198C">
              <w:rPr>
                <w:rFonts w:ascii="Times New Roman" w:hAnsi="Times New Roman" w:cs="Times New Roman"/>
                <w:iCs/>
                <w:sz w:val="24"/>
              </w:rPr>
              <w:t xml:space="preserve">The debriefing may be in writing, by phone, video conference call or in person. We shall </w:t>
            </w:r>
            <w:r w:rsidRPr="00CE198C">
              <w:rPr>
                <w:rFonts w:ascii="Times New Roman" w:hAnsi="Times New Roman" w:cs="Times New Roman"/>
                <w:iCs/>
                <w:sz w:val="24"/>
              </w:rPr>
              <w:lastRenderedPageBreak/>
              <w:t>promptly advise you in writing how the debriefing will take place and confirm the date and time.</w:t>
            </w:r>
          </w:p>
          <w:p w14:paraId="3DE0F12E" w14:textId="77777777" w:rsidR="0056446A" w:rsidRPr="00CE198C" w:rsidRDefault="0056446A" w:rsidP="00CE198C">
            <w:pPr>
              <w:pStyle w:val="BodyTextIndent"/>
              <w:spacing w:before="120" w:after="120"/>
              <w:ind w:left="34" w:right="289" w:hanging="34"/>
              <w:rPr>
                <w:rFonts w:ascii="Times New Roman" w:hAnsi="Times New Roman" w:cs="Times New Roman"/>
                <w:iCs/>
              </w:rPr>
            </w:pPr>
            <w:r w:rsidRPr="00CE198C">
              <w:rPr>
                <w:rFonts w:ascii="Times New Roman" w:hAnsi="Times New Roman" w:cs="Times New Roman"/>
                <w:iCs/>
                <w:sz w:val="24"/>
              </w:rPr>
              <w:t xml:space="preserve">If the deadline to request a debriefing has expired, you may still request a debriefing. In this case, we will provide the debriefing as soon as practicable, </w:t>
            </w:r>
            <w:proofErr w:type="gramStart"/>
            <w:r w:rsidRPr="00CE198C">
              <w:rPr>
                <w:rFonts w:ascii="Times New Roman" w:hAnsi="Times New Roman" w:cs="Times New Roman"/>
                <w:iCs/>
                <w:sz w:val="24"/>
              </w:rPr>
              <w:t>and</w:t>
            </w:r>
            <w:proofErr w:type="gramEnd"/>
            <w:r w:rsidRPr="00CE198C">
              <w:rPr>
                <w:rFonts w:ascii="Times New Roman" w:hAnsi="Times New Roman" w:cs="Times New Roman"/>
                <w:iCs/>
                <w:sz w:val="24"/>
              </w:rPr>
              <w:t xml:space="preserve"> normally no later than fifteen (15) Business Days from the date of publication of the Contract Award Notice.</w:t>
            </w:r>
          </w:p>
        </w:tc>
      </w:tr>
    </w:tbl>
    <w:p w14:paraId="56347015"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Cs/>
          <w:sz w:val="24"/>
        </w:rPr>
      </w:pPr>
      <w:r w:rsidRPr="00CE198C">
        <w:rPr>
          <w:rFonts w:ascii="Times New Roman" w:hAnsi="Times New Roman" w:cs="Times New Roman"/>
          <w:b/>
          <w:iCs/>
          <w:sz w:val="24"/>
        </w:rPr>
        <w:lastRenderedPageBreak/>
        <w:t xml:space="preserve">How to make a complaint </w:t>
      </w:r>
    </w:p>
    <w:tbl>
      <w:tblPr>
        <w:tblStyle w:val="TableGrid"/>
        <w:tblW w:w="0" w:type="auto"/>
        <w:tblLook w:val="04A0" w:firstRow="1" w:lastRow="0" w:firstColumn="1" w:lastColumn="0" w:noHBand="0" w:noVBand="1"/>
      </w:tblPr>
      <w:tblGrid>
        <w:gridCol w:w="9216"/>
      </w:tblGrid>
      <w:tr w:rsidR="0056446A" w:rsidRPr="00CE198C" w14:paraId="35A42ED8" w14:textId="77777777" w:rsidTr="0056446A">
        <w:tc>
          <w:tcPr>
            <w:tcW w:w="9016" w:type="dxa"/>
          </w:tcPr>
          <w:p w14:paraId="34BCC20D" w14:textId="77777777" w:rsidR="0056446A" w:rsidRPr="00CE198C" w:rsidRDefault="0056446A" w:rsidP="00CE198C">
            <w:pPr>
              <w:pStyle w:val="BodyTextIndent"/>
              <w:spacing w:before="120" w:after="120"/>
              <w:ind w:left="0" w:right="289"/>
              <w:rPr>
                <w:rFonts w:ascii="Times New Roman" w:hAnsi="Times New Roman" w:cs="Times New Roman"/>
                <w:b/>
                <w:iCs/>
                <w:sz w:val="24"/>
              </w:rPr>
            </w:pPr>
            <w:r w:rsidRPr="00CE198C">
              <w:rPr>
                <w:rFonts w:ascii="Times New Roman" w:hAnsi="Times New Roman" w:cs="Times New Roman"/>
                <w:b/>
                <w:iCs/>
                <w:sz w:val="24"/>
              </w:rPr>
              <w:t>Period:  Procurement-related Complaint challenging the decision to award shall be</w:t>
            </w:r>
            <w:r w:rsidRPr="00CE198C">
              <w:rPr>
                <w:rFonts w:ascii="Times New Roman" w:hAnsi="Times New Roman" w:cs="Times New Roman"/>
                <w:b/>
                <w:iCs/>
              </w:rPr>
              <w:t xml:space="preserve"> </w:t>
            </w:r>
            <w:r w:rsidRPr="00CE198C">
              <w:rPr>
                <w:rFonts w:ascii="Times New Roman" w:hAnsi="Times New Roman" w:cs="Times New Roman"/>
                <w:b/>
                <w:iCs/>
                <w:sz w:val="24"/>
              </w:rPr>
              <w:t>submitted by midnight, [</w:t>
            </w:r>
            <w:r w:rsidRPr="00CE198C">
              <w:rPr>
                <w:rFonts w:ascii="Times New Roman" w:hAnsi="Times New Roman" w:cs="Times New Roman"/>
                <w:b/>
                <w:i/>
                <w:iCs/>
                <w:sz w:val="24"/>
              </w:rPr>
              <w:t>insert date</w:t>
            </w:r>
            <w:r w:rsidRPr="00CE198C">
              <w:rPr>
                <w:rFonts w:ascii="Times New Roman" w:hAnsi="Times New Roman" w:cs="Times New Roman"/>
                <w:b/>
                <w:iCs/>
                <w:sz w:val="24"/>
              </w:rPr>
              <w:t xml:space="preserve">] (local time). </w:t>
            </w:r>
          </w:p>
          <w:p w14:paraId="486D4031" w14:textId="77777777" w:rsidR="0056446A" w:rsidRPr="00CE198C" w:rsidRDefault="0056446A" w:rsidP="00CE198C">
            <w:pPr>
              <w:spacing w:before="120" w:after="120"/>
              <w:rPr>
                <w:color w:val="000000" w:themeColor="text1"/>
              </w:rPr>
            </w:pPr>
            <w:r w:rsidRPr="00CE198C">
              <w:rPr>
                <w:color w:val="000000" w:themeColor="text1"/>
              </w:rPr>
              <w:t>Provide the contract name, reference number, name of the Bidder, contact details; and address the Procurement-related Complaint as follows:</w:t>
            </w:r>
          </w:p>
          <w:p w14:paraId="22447EFB" w14:textId="77777777" w:rsidR="0056446A" w:rsidRPr="00CE198C" w:rsidRDefault="0056446A" w:rsidP="00CE198C">
            <w:pPr>
              <w:spacing w:before="120" w:after="120"/>
              <w:ind w:left="341"/>
              <w:rPr>
                <w:color w:val="000000" w:themeColor="text1"/>
              </w:rPr>
            </w:pPr>
            <w:r w:rsidRPr="00CE198C">
              <w:rPr>
                <w:b/>
                <w:color w:val="000000" w:themeColor="text1"/>
              </w:rPr>
              <w:t>Attention</w:t>
            </w:r>
            <w:r w:rsidRPr="00CE198C">
              <w:rPr>
                <w:color w:val="000000" w:themeColor="text1"/>
              </w:rPr>
              <w:t>: [</w:t>
            </w:r>
            <w:r w:rsidRPr="00CE198C">
              <w:rPr>
                <w:i/>
                <w:color w:val="000000" w:themeColor="text1"/>
              </w:rPr>
              <w:t>insert full name of person, if applicable</w:t>
            </w:r>
            <w:r w:rsidRPr="00CE198C">
              <w:rPr>
                <w:color w:val="000000" w:themeColor="text1"/>
              </w:rPr>
              <w:t>]</w:t>
            </w:r>
          </w:p>
          <w:p w14:paraId="38C81B3B" w14:textId="77777777" w:rsidR="0056446A" w:rsidRPr="00CE198C" w:rsidRDefault="0056446A" w:rsidP="00CE198C">
            <w:pPr>
              <w:spacing w:before="120" w:after="120"/>
              <w:ind w:left="341"/>
              <w:rPr>
                <w:color w:val="000000" w:themeColor="text1"/>
              </w:rPr>
            </w:pPr>
            <w:r w:rsidRPr="00CE198C">
              <w:rPr>
                <w:b/>
                <w:color w:val="000000" w:themeColor="text1"/>
              </w:rPr>
              <w:t>Title/position</w:t>
            </w:r>
            <w:r w:rsidRPr="00CE198C">
              <w:rPr>
                <w:color w:val="000000" w:themeColor="text1"/>
              </w:rPr>
              <w:t>: [</w:t>
            </w:r>
            <w:r w:rsidRPr="00CE198C">
              <w:rPr>
                <w:i/>
                <w:color w:val="000000" w:themeColor="text1"/>
              </w:rPr>
              <w:t>insert title/position</w:t>
            </w:r>
            <w:r w:rsidRPr="00CE198C">
              <w:rPr>
                <w:color w:val="000000" w:themeColor="text1"/>
              </w:rPr>
              <w:t>]</w:t>
            </w:r>
          </w:p>
          <w:p w14:paraId="6FC97B2D" w14:textId="77777777" w:rsidR="0056446A" w:rsidRPr="00CE198C" w:rsidRDefault="0056446A" w:rsidP="00CE198C">
            <w:pPr>
              <w:spacing w:before="120" w:after="120"/>
              <w:ind w:left="341"/>
              <w:rPr>
                <w:color w:val="000000" w:themeColor="text1"/>
              </w:rPr>
            </w:pPr>
            <w:r w:rsidRPr="00CE198C">
              <w:rPr>
                <w:b/>
                <w:color w:val="000000" w:themeColor="text1"/>
              </w:rPr>
              <w:t>Agency</w:t>
            </w:r>
            <w:r w:rsidRPr="00CE198C">
              <w:rPr>
                <w:color w:val="000000" w:themeColor="text1"/>
              </w:rPr>
              <w:t>: [</w:t>
            </w:r>
            <w:r w:rsidRPr="00CE198C">
              <w:rPr>
                <w:i/>
                <w:color w:val="000000" w:themeColor="text1"/>
              </w:rPr>
              <w:t>insert name of Employer</w:t>
            </w:r>
            <w:r w:rsidRPr="00CE198C">
              <w:rPr>
                <w:color w:val="000000" w:themeColor="text1"/>
              </w:rPr>
              <w:t>]</w:t>
            </w:r>
          </w:p>
          <w:p w14:paraId="1F8757E6" w14:textId="77777777" w:rsidR="0056446A" w:rsidRPr="00CE198C" w:rsidRDefault="0056446A" w:rsidP="00CE198C">
            <w:pPr>
              <w:spacing w:before="120" w:after="120"/>
              <w:ind w:left="341"/>
              <w:rPr>
                <w:color w:val="000000" w:themeColor="text1"/>
              </w:rPr>
            </w:pPr>
            <w:r w:rsidRPr="00CE198C">
              <w:rPr>
                <w:b/>
                <w:color w:val="000000" w:themeColor="text1"/>
              </w:rPr>
              <w:t>Email address</w:t>
            </w:r>
            <w:r w:rsidRPr="00CE198C">
              <w:rPr>
                <w:color w:val="000000" w:themeColor="text1"/>
              </w:rPr>
              <w:t>: [</w:t>
            </w:r>
            <w:r w:rsidRPr="00CE198C">
              <w:rPr>
                <w:i/>
                <w:color w:val="000000" w:themeColor="text1"/>
              </w:rPr>
              <w:t>insert email address</w:t>
            </w:r>
            <w:r w:rsidRPr="00CE198C">
              <w:rPr>
                <w:color w:val="000000" w:themeColor="text1"/>
              </w:rPr>
              <w:t>]</w:t>
            </w:r>
          </w:p>
          <w:p w14:paraId="2643D16C" w14:textId="77777777" w:rsidR="0056446A" w:rsidRPr="00CE198C" w:rsidRDefault="0056446A" w:rsidP="00CE198C">
            <w:pPr>
              <w:spacing w:before="120" w:after="120"/>
              <w:ind w:left="341"/>
              <w:rPr>
                <w:i/>
                <w:color w:val="000000" w:themeColor="text1"/>
              </w:rPr>
            </w:pPr>
            <w:r w:rsidRPr="00CE198C">
              <w:rPr>
                <w:b/>
                <w:color w:val="000000" w:themeColor="text1"/>
              </w:rPr>
              <w:t>Fax number</w:t>
            </w:r>
            <w:r w:rsidRPr="00CE198C">
              <w:rPr>
                <w:color w:val="000000" w:themeColor="text1"/>
              </w:rPr>
              <w:t>: [</w:t>
            </w:r>
            <w:r w:rsidRPr="00CE198C">
              <w:rPr>
                <w:i/>
                <w:color w:val="000000" w:themeColor="text1"/>
              </w:rPr>
              <w:t>insert fax number</w:t>
            </w:r>
            <w:r w:rsidRPr="00CE198C">
              <w:rPr>
                <w:color w:val="000000" w:themeColor="text1"/>
              </w:rPr>
              <w:t xml:space="preserve">] </w:t>
            </w:r>
            <w:r w:rsidRPr="00CE198C">
              <w:rPr>
                <w:b/>
                <w:i/>
                <w:color w:val="000000" w:themeColor="text1"/>
              </w:rPr>
              <w:t>delete if not used</w:t>
            </w:r>
          </w:p>
          <w:p w14:paraId="12C5DEEC" w14:textId="77777777" w:rsidR="0056446A" w:rsidRPr="00CE198C" w:rsidRDefault="0056446A" w:rsidP="00CE198C">
            <w:pPr>
              <w:pStyle w:val="BodyTextIndent"/>
              <w:spacing w:before="120" w:after="120"/>
              <w:ind w:left="0" w:right="289"/>
              <w:rPr>
                <w:rFonts w:ascii="Times New Roman" w:hAnsi="Times New Roman" w:cs="Times New Roman"/>
                <w:iCs/>
                <w:sz w:val="24"/>
              </w:rPr>
            </w:pPr>
            <w:r w:rsidRPr="00CE198C">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14:paraId="4C05D089" w14:textId="77777777" w:rsidR="0056446A" w:rsidRPr="00CE198C" w:rsidRDefault="0056446A" w:rsidP="00CE198C">
            <w:pPr>
              <w:pStyle w:val="BodyTextIndent"/>
              <w:spacing w:before="120" w:after="120"/>
              <w:ind w:left="0" w:right="289"/>
              <w:rPr>
                <w:rFonts w:ascii="Times New Roman" w:hAnsi="Times New Roman" w:cs="Times New Roman"/>
                <w:iCs/>
                <w:sz w:val="24"/>
              </w:rPr>
            </w:pPr>
            <w:r w:rsidRPr="00CE198C">
              <w:rPr>
                <w:rFonts w:ascii="Times New Roman" w:hAnsi="Times New Roman" w:cs="Times New Roman"/>
                <w:iCs/>
                <w:sz w:val="24"/>
                <w:u w:val="single"/>
              </w:rPr>
              <w:t>Further information</w:t>
            </w:r>
            <w:r w:rsidRPr="00CE198C">
              <w:rPr>
                <w:rFonts w:ascii="Times New Roman" w:hAnsi="Times New Roman" w:cs="Times New Roman"/>
                <w:iCs/>
                <w:sz w:val="24"/>
              </w:rPr>
              <w:t>:</w:t>
            </w:r>
          </w:p>
          <w:p w14:paraId="161DF894" w14:textId="77777777" w:rsidR="0056446A" w:rsidRPr="00CE198C" w:rsidRDefault="0056446A" w:rsidP="00CE198C">
            <w:pPr>
              <w:pStyle w:val="BodyTextIndent"/>
              <w:spacing w:before="120" w:after="120"/>
              <w:ind w:left="0" w:right="289"/>
              <w:rPr>
                <w:rFonts w:ascii="Times New Roman" w:hAnsi="Times New Roman" w:cs="Times New Roman"/>
                <w:iCs/>
                <w:sz w:val="24"/>
              </w:rPr>
            </w:pPr>
            <w:r w:rsidRPr="00CE198C">
              <w:rPr>
                <w:rFonts w:ascii="Times New Roman" w:hAnsi="Times New Roman" w:cs="Times New Roman"/>
                <w:iCs/>
                <w:sz w:val="24"/>
              </w:rPr>
              <w:t xml:space="preserve">For more information see the </w:t>
            </w:r>
            <w:hyperlink r:id="rId380" w:history="1">
              <w:r w:rsidRPr="00CE198C">
                <w:rPr>
                  <w:rStyle w:val="Hyperlink"/>
                  <w:rFonts w:ascii="Times New Roman" w:hAnsi="Times New Roman" w:cs="Times New Roman"/>
                  <w:sz w:val="24"/>
                </w:rPr>
                <w:t>Procurement Regulations for IPF Borrowers</w:t>
              </w:r>
            </w:hyperlink>
            <w:r w:rsidRPr="00CE198C">
              <w:rPr>
                <w:rStyle w:val="Hyperlink"/>
                <w:rFonts w:ascii="Times New Roman" w:hAnsi="Times New Roman" w:cs="Times New Roman"/>
                <w:sz w:val="24"/>
              </w:rPr>
              <w:t xml:space="preserve"> (Procurement Regulations)[https://policies.worldbank.org/sites/ppf3/PPFDocuments/Forms/DispPage.aspx?docid=4005]</w:t>
            </w:r>
            <w:r w:rsidRPr="00CE198C">
              <w:rPr>
                <w:rFonts w:ascii="Times New Roman" w:hAnsi="Times New Roman" w:cs="Times New Roman"/>
                <w:iCs/>
                <w:sz w:val="24"/>
              </w:rPr>
              <w:t xml:space="preserve"> (Annex III). You should read these provisions before preparing and submitting your complaint. In addition, the World Bank’s Guidance “</w:t>
            </w:r>
            <w:hyperlink r:id="rId381" w:anchor="framework" w:history="1">
              <w:r w:rsidRPr="00CE198C">
                <w:rPr>
                  <w:rStyle w:val="Hyperlink"/>
                  <w:rFonts w:ascii="Times New Roman" w:hAnsi="Times New Roman" w:cs="Times New Roman"/>
                  <w:sz w:val="24"/>
                </w:rPr>
                <w:t>How to make a Procurement-related Complaint</w:t>
              </w:r>
            </w:hyperlink>
            <w:r w:rsidRPr="00CE198C">
              <w:rPr>
                <w:rStyle w:val="Hyperlink"/>
                <w:rFonts w:ascii="Times New Roman" w:hAnsi="Times New Roman" w:cs="Times New Roman"/>
                <w:sz w:val="24"/>
              </w:rPr>
              <w:t>” [http://www.worldbank.org/en/projects-operations/products-and-services/brief/procurement-new-framework#framework]</w:t>
            </w:r>
            <w:r w:rsidRPr="00CE198C">
              <w:rPr>
                <w:rFonts w:ascii="Times New Roman" w:hAnsi="Times New Roman" w:cs="Times New Roman"/>
                <w:iCs/>
                <w:sz w:val="24"/>
              </w:rPr>
              <w:t xml:space="preserve"> provides a useful explanation of the process, as well as a sample letter of complaint.</w:t>
            </w:r>
          </w:p>
          <w:p w14:paraId="16D61352" w14:textId="77777777" w:rsidR="0056446A" w:rsidRPr="00CE198C" w:rsidRDefault="0056446A" w:rsidP="00CE198C">
            <w:pPr>
              <w:pStyle w:val="BodyTextIndent"/>
              <w:spacing w:before="120" w:after="120"/>
              <w:ind w:left="0" w:right="289"/>
              <w:rPr>
                <w:rFonts w:ascii="Times New Roman" w:hAnsi="Times New Roman" w:cs="Times New Roman"/>
                <w:iCs/>
                <w:sz w:val="24"/>
              </w:rPr>
            </w:pPr>
            <w:r w:rsidRPr="00CE198C">
              <w:rPr>
                <w:rFonts w:ascii="Times New Roman" w:hAnsi="Times New Roman" w:cs="Times New Roman"/>
                <w:iCs/>
                <w:sz w:val="24"/>
              </w:rPr>
              <w:t>In summary, there are four essential requirements:</w:t>
            </w:r>
          </w:p>
          <w:p w14:paraId="2DAFE431" w14:textId="77777777" w:rsidR="0056446A" w:rsidRPr="00CE198C" w:rsidRDefault="0056446A" w:rsidP="00CE198C">
            <w:pPr>
              <w:pStyle w:val="BodyTextIndent"/>
              <w:numPr>
                <w:ilvl w:val="0"/>
                <w:numId w:val="62"/>
              </w:numPr>
              <w:spacing w:before="120" w:after="120"/>
              <w:ind w:right="289"/>
              <w:rPr>
                <w:rFonts w:ascii="Times New Roman" w:hAnsi="Times New Roman" w:cs="Times New Roman"/>
                <w:iCs/>
                <w:sz w:val="24"/>
              </w:rPr>
            </w:pPr>
            <w:r w:rsidRPr="00CE198C">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14:paraId="4FD1F681" w14:textId="77777777" w:rsidR="0056446A" w:rsidRPr="00CE198C" w:rsidRDefault="0056446A" w:rsidP="00CE198C">
            <w:pPr>
              <w:pStyle w:val="BodyTextIndent"/>
              <w:numPr>
                <w:ilvl w:val="0"/>
                <w:numId w:val="62"/>
              </w:numPr>
              <w:spacing w:before="120" w:after="120"/>
              <w:ind w:right="289"/>
              <w:rPr>
                <w:rFonts w:ascii="Times New Roman" w:hAnsi="Times New Roman" w:cs="Times New Roman"/>
                <w:iCs/>
                <w:sz w:val="24"/>
              </w:rPr>
            </w:pPr>
            <w:r w:rsidRPr="00CE198C">
              <w:rPr>
                <w:rFonts w:ascii="Times New Roman" w:hAnsi="Times New Roman" w:cs="Times New Roman"/>
                <w:iCs/>
                <w:sz w:val="24"/>
              </w:rPr>
              <w:t xml:space="preserve">The complaint can only challenge the decision to award the contract. </w:t>
            </w:r>
          </w:p>
          <w:p w14:paraId="44EA9060" w14:textId="77777777" w:rsidR="0056446A" w:rsidRPr="00CE198C" w:rsidRDefault="0056446A" w:rsidP="00CE198C">
            <w:pPr>
              <w:pStyle w:val="BodyTextIndent"/>
              <w:numPr>
                <w:ilvl w:val="0"/>
                <w:numId w:val="62"/>
              </w:numPr>
              <w:spacing w:before="120" w:after="120"/>
              <w:ind w:right="289"/>
              <w:rPr>
                <w:rFonts w:ascii="Times New Roman" w:hAnsi="Times New Roman" w:cs="Times New Roman"/>
                <w:iCs/>
                <w:sz w:val="24"/>
              </w:rPr>
            </w:pPr>
            <w:r w:rsidRPr="00CE198C">
              <w:rPr>
                <w:rFonts w:ascii="Times New Roman" w:hAnsi="Times New Roman" w:cs="Times New Roman"/>
                <w:iCs/>
                <w:sz w:val="24"/>
              </w:rPr>
              <w:t>You must submit the complaint within the period stated above.</w:t>
            </w:r>
          </w:p>
          <w:p w14:paraId="75B180B9" w14:textId="77777777" w:rsidR="0056446A" w:rsidRPr="00CE198C" w:rsidRDefault="0056446A" w:rsidP="00CE198C">
            <w:pPr>
              <w:pStyle w:val="BodyTextIndent"/>
              <w:numPr>
                <w:ilvl w:val="0"/>
                <w:numId w:val="62"/>
              </w:numPr>
              <w:spacing w:before="120" w:after="120"/>
              <w:ind w:right="289"/>
              <w:rPr>
                <w:rFonts w:ascii="Times New Roman" w:hAnsi="Times New Roman" w:cs="Times New Roman"/>
                <w:iCs/>
              </w:rPr>
            </w:pPr>
            <w:r w:rsidRPr="00CE198C">
              <w:rPr>
                <w:rFonts w:ascii="Times New Roman" w:hAnsi="Times New Roman" w:cs="Times New Roman"/>
                <w:iCs/>
                <w:sz w:val="24"/>
              </w:rPr>
              <w:t>You must include, in your complaint, all of the information required by the Procurement Regulations (as described in Annex III).</w:t>
            </w:r>
          </w:p>
        </w:tc>
      </w:tr>
    </w:tbl>
    <w:p w14:paraId="76A5F533" w14:textId="77777777" w:rsidR="0056446A" w:rsidRPr="00CE198C" w:rsidRDefault="0056446A" w:rsidP="00CE198C">
      <w:pPr>
        <w:pStyle w:val="BodyTextIndent"/>
        <w:numPr>
          <w:ilvl w:val="0"/>
          <w:numId w:val="61"/>
        </w:numPr>
        <w:spacing w:before="240" w:after="120"/>
        <w:ind w:left="284" w:right="289" w:hanging="284"/>
        <w:jc w:val="both"/>
        <w:rPr>
          <w:rFonts w:ascii="Times New Roman" w:hAnsi="Times New Roman" w:cs="Times New Roman"/>
          <w:b/>
          <w:iCs/>
        </w:rPr>
      </w:pPr>
      <w:r w:rsidRPr="00CE198C">
        <w:rPr>
          <w:rFonts w:ascii="Times New Roman" w:hAnsi="Times New Roman" w:cs="Times New Roman"/>
          <w:b/>
          <w:iCs/>
        </w:rPr>
        <w:lastRenderedPageBreak/>
        <w:t xml:space="preserve">Standstill Period </w:t>
      </w:r>
    </w:p>
    <w:tbl>
      <w:tblPr>
        <w:tblStyle w:val="TableGrid"/>
        <w:tblW w:w="0" w:type="auto"/>
        <w:tblLook w:val="04A0" w:firstRow="1" w:lastRow="0" w:firstColumn="1" w:lastColumn="0" w:noHBand="0" w:noVBand="1"/>
      </w:tblPr>
      <w:tblGrid>
        <w:gridCol w:w="9016"/>
      </w:tblGrid>
      <w:tr w:rsidR="0056446A" w:rsidRPr="00CE198C" w14:paraId="5867E012" w14:textId="77777777" w:rsidTr="0056446A">
        <w:tc>
          <w:tcPr>
            <w:tcW w:w="9016" w:type="dxa"/>
          </w:tcPr>
          <w:p w14:paraId="57BC9279" w14:textId="77777777" w:rsidR="0056446A" w:rsidRPr="00CE198C" w:rsidRDefault="0056446A" w:rsidP="00CE198C">
            <w:pPr>
              <w:pStyle w:val="BodyTextIndent"/>
              <w:spacing w:before="120" w:after="120"/>
              <w:ind w:left="34" w:right="289" w:hanging="34"/>
              <w:rPr>
                <w:rFonts w:ascii="Times New Roman" w:hAnsi="Times New Roman" w:cs="Times New Roman"/>
                <w:b/>
                <w:iCs/>
                <w:sz w:val="24"/>
              </w:rPr>
            </w:pPr>
            <w:r w:rsidRPr="00CE198C">
              <w:rPr>
                <w:rFonts w:ascii="Times New Roman" w:hAnsi="Times New Roman" w:cs="Times New Roman"/>
                <w:b/>
                <w:iCs/>
                <w:sz w:val="24"/>
              </w:rPr>
              <w:t>DEADLINE: The Standstill Period is due to end at midnight on [</w:t>
            </w:r>
            <w:r w:rsidRPr="00CE198C">
              <w:rPr>
                <w:rFonts w:ascii="Times New Roman" w:hAnsi="Times New Roman" w:cs="Times New Roman"/>
                <w:b/>
                <w:i/>
                <w:iCs/>
                <w:sz w:val="24"/>
              </w:rPr>
              <w:t>insert date</w:t>
            </w:r>
            <w:r w:rsidRPr="00CE198C">
              <w:rPr>
                <w:rFonts w:ascii="Times New Roman" w:hAnsi="Times New Roman" w:cs="Times New Roman"/>
                <w:b/>
                <w:iCs/>
                <w:sz w:val="24"/>
              </w:rPr>
              <w:t>] (local time).</w:t>
            </w:r>
          </w:p>
          <w:p w14:paraId="784C09FD" w14:textId="77777777" w:rsidR="0056446A" w:rsidRPr="00CE198C" w:rsidRDefault="0056446A" w:rsidP="00CE198C">
            <w:pPr>
              <w:pStyle w:val="BodyTextIndent"/>
              <w:spacing w:before="120" w:after="120"/>
              <w:ind w:left="34" w:right="289" w:hanging="34"/>
              <w:rPr>
                <w:rFonts w:ascii="Times New Roman" w:hAnsi="Times New Roman" w:cs="Times New Roman"/>
                <w:iCs/>
                <w:sz w:val="24"/>
              </w:rPr>
            </w:pPr>
            <w:r w:rsidRPr="00CE198C">
              <w:rPr>
                <w:rFonts w:ascii="Times New Roman" w:hAnsi="Times New Roman" w:cs="Times New Roman"/>
                <w:iCs/>
                <w:sz w:val="24"/>
              </w:rPr>
              <w:t xml:space="preserve">The Standstill Period lasts ten (10) Business Days after the date of transmission of this Notification of Intention to Award. </w:t>
            </w:r>
          </w:p>
          <w:p w14:paraId="18282D8B" w14:textId="77777777" w:rsidR="0056446A" w:rsidRPr="00CE198C" w:rsidRDefault="0056446A" w:rsidP="00CE198C">
            <w:pPr>
              <w:pStyle w:val="BodyTextIndent"/>
              <w:spacing w:before="120" w:after="120"/>
              <w:ind w:left="34" w:right="289" w:hanging="34"/>
              <w:rPr>
                <w:rFonts w:ascii="Times New Roman" w:hAnsi="Times New Roman" w:cs="Times New Roman"/>
                <w:iCs/>
              </w:rPr>
            </w:pPr>
            <w:r w:rsidRPr="00CE198C">
              <w:rPr>
                <w:rFonts w:ascii="Times New Roman" w:hAnsi="Times New Roman" w:cs="Times New Roman"/>
                <w:iCs/>
                <w:sz w:val="24"/>
              </w:rPr>
              <w:t>The Standstill Period may be extended as stated in Section 4 above.</w:t>
            </w:r>
            <w:r w:rsidRPr="00CE198C">
              <w:rPr>
                <w:rFonts w:ascii="Times New Roman" w:hAnsi="Times New Roman" w:cs="Times New Roman"/>
                <w:iCs/>
              </w:rPr>
              <w:t xml:space="preserve"> </w:t>
            </w:r>
          </w:p>
        </w:tc>
      </w:tr>
    </w:tbl>
    <w:p w14:paraId="240C03AF" w14:textId="77777777" w:rsidR="0056446A" w:rsidRPr="00CE198C" w:rsidRDefault="0056446A" w:rsidP="00CE198C">
      <w:pPr>
        <w:pStyle w:val="BodyTextIndent"/>
        <w:spacing w:before="240" w:after="240"/>
        <w:ind w:left="0" w:right="288"/>
        <w:jc w:val="both"/>
        <w:rPr>
          <w:rFonts w:ascii="Times New Roman" w:hAnsi="Times New Roman" w:cs="Times New Roman"/>
          <w:iCs/>
          <w:sz w:val="24"/>
        </w:rPr>
      </w:pPr>
      <w:r w:rsidRPr="00CE198C">
        <w:rPr>
          <w:rFonts w:ascii="Times New Roman" w:hAnsi="Times New Roman" w:cs="Times New Roman"/>
          <w:iCs/>
          <w:sz w:val="24"/>
        </w:rPr>
        <w:t xml:space="preserve">If you have any questions regarding this </w:t>
      </w:r>
      <w:r w:rsidR="00EB5B7A" w:rsidRPr="00CE198C">
        <w:rPr>
          <w:rFonts w:ascii="Times New Roman" w:hAnsi="Times New Roman" w:cs="Times New Roman"/>
          <w:iCs/>
          <w:sz w:val="24"/>
        </w:rPr>
        <w:t>Notification,</w:t>
      </w:r>
      <w:r w:rsidRPr="00CE198C">
        <w:rPr>
          <w:rFonts w:ascii="Times New Roman" w:hAnsi="Times New Roman" w:cs="Times New Roman"/>
          <w:iCs/>
          <w:sz w:val="24"/>
        </w:rPr>
        <w:t xml:space="preserve"> please do not hesitate to contact us.</w:t>
      </w:r>
    </w:p>
    <w:p w14:paraId="7BF60EB0" w14:textId="77777777" w:rsidR="0056446A" w:rsidRPr="00CE198C" w:rsidRDefault="0056446A" w:rsidP="00CE198C">
      <w:pPr>
        <w:pStyle w:val="BodyTextIndent"/>
        <w:spacing w:before="240" w:after="240"/>
        <w:ind w:left="0" w:right="288"/>
        <w:jc w:val="both"/>
        <w:rPr>
          <w:rFonts w:ascii="Times New Roman" w:hAnsi="Times New Roman" w:cs="Times New Roman"/>
          <w:iCs/>
          <w:sz w:val="24"/>
        </w:rPr>
      </w:pPr>
      <w:r w:rsidRPr="00CE198C">
        <w:rPr>
          <w:rFonts w:ascii="Times New Roman" w:hAnsi="Times New Roman" w:cs="Times New Roman"/>
          <w:iCs/>
          <w:sz w:val="24"/>
        </w:rPr>
        <w:t>On behalf of the Employer:</w:t>
      </w:r>
    </w:p>
    <w:p w14:paraId="299E6608" w14:textId="77777777" w:rsidR="0056446A" w:rsidRPr="00CE198C" w:rsidRDefault="0056446A" w:rsidP="00CE198C">
      <w:pPr>
        <w:tabs>
          <w:tab w:val="left" w:pos="9000"/>
        </w:tabs>
        <w:spacing w:before="240" w:after="240"/>
        <w:ind w:left="1560" w:hanging="1560"/>
        <w:jc w:val="both"/>
      </w:pPr>
      <w:r w:rsidRPr="00CE198C">
        <w:rPr>
          <w:b/>
        </w:rPr>
        <w:t>Signature:</w:t>
      </w:r>
      <w:r w:rsidRPr="00CE198C">
        <w:t xml:space="preserve">  </w:t>
      </w:r>
      <w:r w:rsidRPr="00CE198C">
        <w:tab/>
        <w:t>______________________________________________</w:t>
      </w:r>
    </w:p>
    <w:p w14:paraId="3CBD108E" w14:textId="77777777" w:rsidR="0056446A" w:rsidRPr="00CE198C" w:rsidRDefault="0056446A" w:rsidP="00CE198C">
      <w:pPr>
        <w:tabs>
          <w:tab w:val="left" w:pos="9000"/>
        </w:tabs>
        <w:spacing w:before="240" w:after="240"/>
        <w:ind w:left="1560" w:hanging="1560"/>
        <w:jc w:val="both"/>
      </w:pPr>
      <w:r w:rsidRPr="00CE198C">
        <w:rPr>
          <w:b/>
        </w:rPr>
        <w:t>Name:</w:t>
      </w:r>
      <w:r w:rsidRPr="00CE198C">
        <w:tab/>
        <w:t>______________________________________________</w:t>
      </w:r>
    </w:p>
    <w:p w14:paraId="3C30F4A6" w14:textId="77777777" w:rsidR="0056446A" w:rsidRPr="00CE198C" w:rsidRDefault="0056446A" w:rsidP="00CE198C">
      <w:pPr>
        <w:tabs>
          <w:tab w:val="left" w:pos="9000"/>
        </w:tabs>
        <w:spacing w:before="240" w:after="240"/>
        <w:ind w:left="1560" w:hanging="1560"/>
        <w:jc w:val="both"/>
      </w:pPr>
      <w:r w:rsidRPr="00CE198C">
        <w:rPr>
          <w:b/>
        </w:rPr>
        <w:t>Title/position:</w:t>
      </w:r>
      <w:r w:rsidRPr="00CE198C">
        <w:tab/>
        <w:t>______________________________________________</w:t>
      </w:r>
    </w:p>
    <w:p w14:paraId="3D264EB5" w14:textId="77777777" w:rsidR="0056446A" w:rsidRPr="00CE198C" w:rsidRDefault="0056446A" w:rsidP="00CE198C">
      <w:pPr>
        <w:tabs>
          <w:tab w:val="left" w:pos="9000"/>
        </w:tabs>
        <w:spacing w:before="240" w:after="240"/>
        <w:ind w:left="1560" w:hanging="1560"/>
        <w:jc w:val="both"/>
      </w:pPr>
      <w:r w:rsidRPr="00CE198C">
        <w:rPr>
          <w:b/>
        </w:rPr>
        <w:t>Telephone:</w:t>
      </w:r>
      <w:r w:rsidRPr="00CE198C">
        <w:tab/>
        <w:t>______________________________________________</w:t>
      </w:r>
    </w:p>
    <w:p w14:paraId="01A65DC2" w14:textId="77777777" w:rsidR="00EE2946" w:rsidRPr="00CE198C" w:rsidRDefault="0056446A" w:rsidP="00CE198C">
      <w:pPr>
        <w:tabs>
          <w:tab w:val="left" w:pos="9000"/>
        </w:tabs>
        <w:spacing w:before="240" w:after="240"/>
        <w:ind w:left="1560" w:hanging="1560"/>
        <w:jc w:val="both"/>
      </w:pPr>
      <w:r w:rsidRPr="00CE198C">
        <w:rPr>
          <w:b/>
        </w:rPr>
        <w:t>Email:</w:t>
      </w:r>
      <w:r w:rsidRPr="00CE198C">
        <w:tab/>
        <w:t>______________________________________________</w:t>
      </w:r>
    </w:p>
    <w:p w14:paraId="66679372" w14:textId="77777777" w:rsidR="00EE2946" w:rsidRPr="00CE198C" w:rsidRDefault="00EE2946" w:rsidP="00CE198C">
      <w:pPr>
        <w:tabs>
          <w:tab w:val="left" w:pos="9000"/>
        </w:tabs>
        <w:spacing w:before="240" w:after="240"/>
        <w:ind w:left="1560" w:hanging="1560"/>
        <w:jc w:val="both"/>
        <w:rPr>
          <w:b/>
        </w:rPr>
      </w:pPr>
    </w:p>
    <w:p w14:paraId="2E90708E" w14:textId="77777777" w:rsidR="00EE2946" w:rsidRPr="00CE198C" w:rsidRDefault="00EE2946" w:rsidP="00CE198C">
      <w:pPr>
        <w:jc w:val="both"/>
        <w:rPr>
          <w:b/>
        </w:rPr>
      </w:pPr>
      <w:r w:rsidRPr="00CE198C">
        <w:rPr>
          <w:b/>
        </w:rPr>
        <w:br w:type="page"/>
      </w:r>
    </w:p>
    <w:bookmarkStart w:id="1258" w:name="_Toc494182759"/>
    <w:bookmarkStart w:id="1259" w:name="_Toc493757277"/>
    <w:p w14:paraId="763ACB5A" w14:textId="77777777" w:rsidR="005A6A6A" w:rsidRPr="00CE198C" w:rsidRDefault="005A6A6A" w:rsidP="00CE198C">
      <w:pPr>
        <w:pStyle w:val="SectionXHeading"/>
        <w:jc w:val="both"/>
        <w:rPr>
          <w:rFonts w:ascii="Times New Roman" w:hAnsi="Times New Roman"/>
        </w:rPr>
      </w:pPr>
      <w:r w:rsidRPr="00CE198C">
        <w:rPr>
          <w:rFonts w:ascii="Times New Roman" w:hAnsi="Times New Roman"/>
          <w:noProof/>
        </w:rPr>
        <w:lastRenderedPageBreak/>
        <mc:AlternateContent>
          <mc:Choice Requires="wps">
            <w:drawing>
              <wp:anchor distT="0" distB="0" distL="114300" distR="114300" simplePos="0" relativeHeight="251660288" behindDoc="0" locked="0" layoutInCell="1" allowOverlap="1" wp14:anchorId="17D6019C" wp14:editId="08088515">
                <wp:simplePos x="0" y="0"/>
                <wp:positionH relativeFrom="column">
                  <wp:posOffset>-54610</wp:posOffset>
                </wp:positionH>
                <wp:positionV relativeFrom="paragraph">
                  <wp:posOffset>461876</wp:posOffset>
                </wp:positionV>
                <wp:extent cx="5749290" cy="3022600"/>
                <wp:effectExtent l="0" t="0" r="22860" b="25400"/>
                <wp:wrapTopAndBottom/>
                <wp:docPr id="2" name="Text Box 2"/>
                <wp:cNvGraphicFramePr/>
                <a:graphic xmlns:a="http://schemas.openxmlformats.org/drawingml/2006/main">
                  <a:graphicData uri="http://schemas.microsoft.com/office/word/2010/wordprocessingShape">
                    <wps:wsp>
                      <wps:cNvSpPr txBox="1"/>
                      <wps:spPr>
                        <a:xfrm>
                          <a:off x="0" y="0"/>
                          <a:ext cx="5749290" cy="3022600"/>
                        </a:xfrm>
                        <a:prstGeom prst="rect">
                          <a:avLst/>
                        </a:prstGeom>
                        <a:solidFill>
                          <a:schemeClr val="lt1"/>
                        </a:solidFill>
                        <a:ln w="6350">
                          <a:solidFill>
                            <a:prstClr val="black"/>
                          </a:solidFill>
                        </a:ln>
                      </wps:spPr>
                      <wps:txbx>
                        <w:txbxContent>
                          <w:p w14:paraId="5ADCC58F" w14:textId="77777777" w:rsidR="001F6702" w:rsidRPr="004A2C5F" w:rsidRDefault="001F6702" w:rsidP="005A6A6A">
                            <w:pPr>
                              <w:spacing w:before="120"/>
                              <w:rPr>
                                <w:i/>
                              </w:rPr>
                            </w:pPr>
                            <w:r w:rsidRPr="004A2C5F">
                              <w:rPr>
                                <w:i/>
                              </w:rPr>
                              <w:t xml:space="preserve">INSTRUCTIONS TO BIDDERS: DELETE THIS BOX ONCE YOU HAVE COMPLETED THE </w:t>
                            </w:r>
                            <w:r>
                              <w:rPr>
                                <w:i/>
                              </w:rPr>
                              <w:t>FORM</w:t>
                            </w:r>
                          </w:p>
                          <w:p w14:paraId="6293EA52" w14:textId="77777777" w:rsidR="001F6702" w:rsidRDefault="001F6702" w:rsidP="005A6A6A">
                            <w:pPr>
                              <w:rPr>
                                <w:i/>
                              </w:rPr>
                            </w:pPr>
                          </w:p>
                          <w:p w14:paraId="5F9147CB" w14:textId="77777777" w:rsidR="001F6702" w:rsidRPr="007511D5" w:rsidRDefault="001F6702" w:rsidP="005A6A6A">
                            <w:pPr>
                              <w:rPr>
                                <w:i/>
                              </w:rPr>
                            </w:pPr>
                            <w:r w:rsidRPr="007511D5">
                              <w:rPr>
                                <w:i/>
                              </w:rPr>
                              <w:t>This Beneficial Ownership Disclosure Form (“Form”) is to be completed by the successful Bidder</w:t>
                            </w:r>
                            <w:r w:rsidRPr="007511D5">
                              <w:rPr>
                                <w:rStyle w:val="FootnoteReference"/>
                                <w:i/>
                              </w:rPr>
                              <w:footnoteRef/>
                            </w:r>
                            <w:r w:rsidRPr="007511D5">
                              <w:rPr>
                                <w:i/>
                              </w:rPr>
                              <w:t xml:space="preserve">.  In case of joint venture, the Bidder must submit a separate </w:t>
                            </w:r>
                            <w:r>
                              <w:rPr>
                                <w:i/>
                              </w:rPr>
                              <w:t>F</w:t>
                            </w:r>
                            <w:r w:rsidRPr="007511D5">
                              <w:rPr>
                                <w:i/>
                              </w:rPr>
                              <w:t xml:space="preserve">orm for each member.  The beneficial ownership information to be submitted in this Form shall be current as of the date of its submission. </w:t>
                            </w:r>
                          </w:p>
                          <w:p w14:paraId="637C2830" w14:textId="77777777" w:rsidR="001F6702" w:rsidRPr="007511D5" w:rsidRDefault="001F6702" w:rsidP="005A6A6A">
                            <w:pPr>
                              <w:rPr>
                                <w:i/>
                              </w:rPr>
                            </w:pPr>
                          </w:p>
                          <w:p w14:paraId="2D1E936E" w14:textId="77777777" w:rsidR="001F6702" w:rsidRPr="007511D5" w:rsidRDefault="001F6702" w:rsidP="005A6A6A">
                            <w:pPr>
                              <w:rPr>
                                <w:i/>
                              </w:rPr>
                            </w:pPr>
                            <w:r w:rsidRPr="007511D5">
                              <w:rPr>
                                <w:i/>
                              </w:rPr>
                              <w:t>For the purposes of this Form, a Beneficial Owner of a Bidder is any natural person who ultimately owns or controls the Bidder by meeting one or more of the following conditions:</w:t>
                            </w:r>
                          </w:p>
                          <w:p w14:paraId="090A9C36" w14:textId="77777777" w:rsidR="001F6702" w:rsidRPr="007511D5" w:rsidRDefault="001F6702" w:rsidP="005A6A6A">
                            <w:pPr>
                              <w:rPr>
                                <w:i/>
                              </w:rPr>
                            </w:pPr>
                          </w:p>
                          <w:p w14:paraId="77176E66" w14:textId="77777777" w:rsidR="001F6702" w:rsidRPr="007511D5" w:rsidRDefault="001F6702">
                            <w:pPr>
                              <w:pStyle w:val="ListParagraph"/>
                              <w:numPr>
                                <w:ilvl w:val="0"/>
                                <w:numId w:val="65"/>
                              </w:numPr>
                              <w:rPr>
                                <w:i/>
                              </w:rPr>
                            </w:pPr>
                            <w:r w:rsidRPr="007511D5">
                              <w:rPr>
                                <w:i/>
                              </w:rPr>
                              <w:t>directly or indirectly holding 25% or more of the shares</w:t>
                            </w:r>
                          </w:p>
                          <w:p w14:paraId="58F33464" w14:textId="77777777" w:rsidR="001F6702" w:rsidRPr="007511D5" w:rsidRDefault="001F6702">
                            <w:pPr>
                              <w:pStyle w:val="ListParagraph"/>
                              <w:numPr>
                                <w:ilvl w:val="0"/>
                                <w:numId w:val="65"/>
                              </w:numPr>
                              <w:rPr>
                                <w:i/>
                              </w:rPr>
                            </w:pPr>
                            <w:r w:rsidRPr="007511D5">
                              <w:rPr>
                                <w:i/>
                              </w:rPr>
                              <w:t>directly or indirectly holding 25% or more of the voting rights</w:t>
                            </w:r>
                          </w:p>
                          <w:p w14:paraId="052DCB8E" w14:textId="77777777" w:rsidR="001F6702" w:rsidRPr="007511D5" w:rsidRDefault="001F6702">
                            <w:pPr>
                              <w:pStyle w:val="ListParagraph"/>
                              <w:numPr>
                                <w:ilvl w:val="0"/>
                                <w:numId w:val="65"/>
                              </w:numPr>
                              <w:rPr>
                                <w:i/>
                              </w:rPr>
                            </w:pPr>
                            <w:r w:rsidRPr="007511D5">
                              <w:rPr>
                                <w:i/>
                              </w:rPr>
                              <w:t>directly or indirectly having the right to appoint a majority of the board of directors or equivalent governing body of the Bidder</w:t>
                            </w:r>
                          </w:p>
                          <w:p w14:paraId="48E6B74A" w14:textId="77777777" w:rsidR="001F6702" w:rsidRPr="007511D5" w:rsidRDefault="001F6702" w:rsidP="005A6A6A">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7D6019C" id="Text Box 2" o:spid="_x0000_s1169" type="#_x0000_t202" style="position:absolute;left:0;text-align:left;margin-left:-4.3pt;margin-top:36.35pt;width:452.7pt;height:23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" fillcolor="white [3201]" strokeweight=".5pt">
                <v:textbox>
                  <w:txbxContent>
                    <w:p w14:paraId="5ADCC58F" w14:textId="77777777" w:rsidR="0020402E" w:rsidRPr="004A2C5F" w:rsidRDefault="0020402E" w:rsidP="005A6A6A">
                      <w:pPr>
                        <w:spacing w:before="120"/>
                        <w:rPr>
                          <w:i/>
                        </w:rPr>
                      </w:pPr>
                      <w:r w:rsidRPr="004A2C5F">
                        <w:rPr>
                          <w:i/>
                        </w:rPr>
                        <w:t xml:space="preserve">INSTRUCTIONS TO BIDDERS: DELETE THIS BOX ONCE YOU HAVE COMPLETED THE </w:t>
                      </w:r>
                      <w:r>
                        <w:rPr>
                          <w:i/>
                        </w:rPr>
                        <w:t>FORM</w:t>
                      </w:r>
                    </w:p>
                    <w:p w14:paraId="6293EA52" w14:textId="77777777" w:rsidR="0020402E" w:rsidRDefault="0020402E" w:rsidP="005A6A6A">
                      <w:pPr>
                        <w:rPr>
                          <w:i/>
                        </w:rPr>
                      </w:pPr>
                    </w:p>
                    <w:p w14:paraId="5F9147CB" w14:textId="77777777" w:rsidR="0020402E" w:rsidRPr="007511D5" w:rsidRDefault="0020402E" w:rsidP="005A6A6A">
                      <w:pPr>
                        <w:rPr>
                          <w:i/>
                        </w:rPr>
                      </w:pPr>
                      <w:r w:rsidRPr="007511D5">
                        <w:rPr>
                          <w:i/>
                        </w:rPr>
                        <w:t>This Beneficial Ownership Disclosure Form (“Form”) is to be completed by the successful Bidder</w:t>
                      </w:r>
                      <w:r w:rsidRPr="007511D5">
                        <w:rPr>
                          <w:rStyle w:val="Appelnotedebasdep"/>
                          <w:i/>
                        </w:rPr>
                        <w:footnoteRef/>
                      </w:r>
                      <w:r w:rsidRPr="007511D5">
                        <w:rPr>
                          <w:i/>
                        </w:rPr>
                        <w:t xml:space="preserve">.  In case of joint venture, the Bidder must submit a separate </w:t>
                      </w:r>
                      <w:r>
                        <w:rPr>
                          <w:i/>
                        </w:rPr>
                        <w:t>F</w:t>
                      </w:r>
                      <w:r w:rsidRPr="007511D5">
                        <w:rPr>
                          <w:i/>
                        </w:rPr>
                        <w:t xml:space="preserve">orm for each member.  The beneficial ownership information to be submitted in this Form shall be current as of the date of its submission. </w:t>
                      </w:r>
                    </w:p>
                    <w:p w14:paraId="637C2830" w14:textId="77777777" w:rsidR="0020402E" w:rsidRPr="007511D5" w:rsidRDefault="0020402E" w:rsidP="005A6A6A">
                      <w:pPr>
                        <w:rPr>
                          <w:i/>
                        </w:rPr>
                      </w:pPr>
                    </w:p>
                    <w:p w14:paraId="2D1E936E" w14:textId="77777777" w:rsidR="0020402E" w:rsidRPr="007511D5" w:rsidRDefault="0020402E" w:rsidP="005A6A6A">
                      <w:pPr>
                        <w:rPr>
                          <w:i/>
                        </w:rPr>
                      </w:pPr>
                      <w:r w:rsidRPr="007511D5">
                        <w:rPr>
                          <w:i/>
                        </w:rPr>
                        <w:t>For the purposes of this Form, a Beneficial Owner of a Bidder is any natural person who ultimately owns or controls the Bidder by meeting one or more of the following conditions:</w:t>
                      </w:r>
                    </w:p>
                    <w:p w14:paraId="090A9C36" w14:textId="77777777" w:rsidR="0020402E" w:rsidRPr="007511D5" w:rsidRDefault="0020402E" w:rsidP="005A6A6A">
                      <w:pPr>
                        <w:rPr>
                          <w:i/>
                        </w:rPr>
                      </w:pPr>
                    </w:p>
                    <w:p w14:paraId="77176E66" w14:textId="77777777" w:rsidR="0020402E" w:rsidRPr="007511D5" w:rsidRDefault="0020402E">
                      <w:pPr>
                        <w:pStyle w:val="Paragraphedeliste"/>
                        <w:numPr>
                          <w:ilvl w:val="0"/>
                          <w:numId w:val="65"/>
                        </w:numPr>
                        <w:rPr>
                          <w:i/>
                        </w:rPr>
                      </w:pPr>
                      <w:r w:rsidRPr="007511D5">
                        <w:rPr>
                          <w:i/>
                        </w:rPr>
                        <w:t>directly or indirectly holding 25% or more of the shares</w:t>
                      </w:r>
                    </w:p>
                    <w:p w14:paraId="58F33464" w14:textId="77777777" w:rsidR="0020402E" w:rsidRPr="007511D5" w:rsidRDefault="0020402E">
                      <w:pPr>
                        <w:pStyle w:val="Paragraphedeliste"/>
                        <w:numPr>
                          <w:ilvl w:val="0"/>
                          <w:numId w:val="65"/>
                        </w:numPr>
                        <w:rPr>
                          <w:i/>
                        </w:rPr>
                      </w:pPr>
                      <w:r w:rsidRPr="007511D5">
                        <w:rPr>
                          <w:i/>
                        </w:rPr>
                        <w:t>directly or indirectly holding 25% or more of the voting rights</w:t>
                      </w:r>
                    </w:p>
                    <w:p w14:paraId="052DCB8E" w14:textId="77777777" w:rsidR="0020402E" w:rsidRPr="007511D5" w:rsidRDefault="0020402E">
                      <w:pPr>
                        <w:pStyle w:val="Paragraphedeliste"/>
                        <w:numPr>
                          <w:ilvl w:val="0"/>
                          <w:numId w:val="65"/>
                        </w:numPr>
                        <w:rPr>
                          <w:i/>
                        </w:rPr>
                      </w:pPr>
                      <w:r w:rsidRPr="007511D5">
                        <w:rPr>
                          <w:i/>
                        </w:rPr>
                        <w:t>directly or indirectly having the right to appoint a majority of the board of directors or equivalent governing body of the Bidder</w:t>
                      </w:r>
                    </w:p>
                    <w:p w14:paraId="48E6B74A" w14:textId="77777777" w:rsidR="0020402E" w:rsidRPr="007511D5" w:rsidRDefault="0020402E" w:rsidP="005A6A6A">
                      <w:pPr>
                        <w:rPr>
                          <w:i/>
                        </w:rPr>
                      </w:pPr>
                    </w:p>
                  </w:txbxContent>
                </v:textbox>
                <w10:wrap type="topAndBottom"/>
              </v:shape>
            </w:pict>
          </mc:Fallback>
        </mc:AlternateContent>
      </w:r>
      <w:r w:rsidRPr="00CE198C">
        <w:rPr>
          <w:rFonts w:ascii="Times New Roman" w:hAnsi="Times New Roman"/>
        </w:rPr>
        <w:t>Beneficial Ownership Disclosure Form</w:t>
      </w:r>
      <w:bookmarkEnd w:id="1258"/>
      <w:r w:rsidRPr="00CE198C">
        <w:rPr>
          <w:rFonts w:ascii="Times New Roman" w:hAnsi="Times New Roman"/>
        </w:rPr>
        <w:t xml:space="preserve"> </w:t>
      </w:r>
    </w:p>
    <w:p w14:paraId="48983EBF" w14:textId="77777777" w:rsidR="005A6A6A" w:rsidRPr="00CE198C" w:rsidRDefault="005A6A6A" w:rsidP="00CE198C">
      <w:pPr>
        <w:tabs>
          <w:tab w:val="right" w:pos="9000"/>
        </w:tabs>
        <w:jc w:val="both"/>
        <w:rPr>
          <w:b/>
        </w:rPr>
      </w:pPr>
    </w:p>
    <w:p w14:paraId="13ABF364" w14:textId="77777777" w:rsidR="005A6A6A" w:rsidRPr="00CE198C" w:rsidRDefault="005A6A6A" w:rsidP="00CE198C">
      <w:pPr>
        <w:tabs>
          <w:tab w:val="right" w:pos="9000"/>
        </w:tabs>
        <w:jc w:val="both"/>
      </w:pPr>
      <w:r w:rsidRPr="00CE198C">
        <w:rPr>
          <w:b/>
        </w:rPr>
        <w:t>RFB No.:</w:t>
      </w:r>
      <w:r w:rsidRPr="00CE198C">
        <w:t xml:space="preserve"> [</w:t>
      </w:r>
      <w:r w:rsidRPr="00CE198C">
        <w:rPr>
          <w:i/>
        </w:rPr>
        <w:t>insert number of RFB process</w:t>
      </w:r>
      <w:r w:rsidRPr="00CE198C">
        <w:t>]</w:t>
      </w:r>
    </w:p>
    <w:p w14:paraId="46A4FA2D" w14:textId="77777777" w:rsidR="005A6A6A" w:rsidRPr="00CE198C" w:rsidRDefault="005A6A6A" w:rsidP="00CE198C">
      <w:pPr>
        <w:tabs>
          <w:tab w:val="right" w:pos="9000"/>
        </w:tabs>
        <w:jc w:val="both"/>
      </w:pPr>
      <w:r w:rsidRPr="00CE198C">
        <w:rPr>
          <w:b/>
        </w:rPr>
        <w:t>Request for Bid No</w:t>
      </w:r>
      <w:r w:rsidRPr="00CE198C">
        <w:t>.: [</w:t>
      </w:r>
      <w:r w:rsidRPr="00CE198C">
        <w:rPr>
          <w:i/>
        </w:rPr>
        <w:t>insert identification</w:t>
      </w:r>
      <w:r w:rsidRPr="00CE198C">
        <w:t>]</w:t>
      </w:r>
    </w:p>
    <w:p w14:paraId="421E68B0" w14:textId="77777777" w:rsidR="005A6A6A" w:rsidRPr="00CE198C" w:rsidRDefault="005A6A6A" w:rsidP="00CE198C">
      <w:pPr>
        <w:tabs>
          <w:tab w:val="right" w:pos="9000"/>
        </w:tabs>
        <w:jc w:val="both"/>
      </w:pPr>
    </w:p>
    <w:p w14:paraId="23A307B3" w14:textId="77777777" w:rsidR="005A6A6A" w:rsidRPr="00CE198C" w:rsidRDefault="005A6A6A" w:rsidP="00CE198C">
      <w:pPr>
        <w:jc w:val="both"/>
        <w:rPr>
          <w:b/>
        </w:rPr>
      </w:pPr>
      <w:r w:rsidRPr="00CE198C">
        <w:t xml:space="preserve">To: </w:t>
      </w:r>
      <w:r w:rsidRPr="00CE198C">
        <w:rPr>
          <w:b/>
        </w:rPr>
        <w:t>[</w:t>
      </w:r>
      <w:r w:rsidRPr="00CE198C">
        <w:rPr>
          <w:b/>
          <w:i/>
        </w:rPr>
        <w:t>insert complete name of Employer</w:t>
      </w:r>
      <w:r w:rsidRPr="00CE198C">
        <w:rPr>
          <w:b/>
        </w:rPr>
        <w:t>]</w:t>
      </w:r>
    </w:p>
    <w:p w14:paraId="406B16C0" w14:textId="77777777" w:rsidR="005A6A6A" w:rsidRPr="00CE198C" w:rsidRDefault="005A6A6A" w:rsidP="00CE198C">
      <w:pPr>
        <w:tabs>
          <w:tab w:val="right" w:pos="9000"/>
        </w:tabs>
        <w:jc w:val="both"/>
      </w:pPr>
    </w:p>
    <w:p w14:paraId="67548A7B" w14:textId="77777777" w:rsidR="005A6A6A" w:rsidRPr="00CE198C" w:rsidRDefault="005A6A6A" w:rsidP="00CE198C">
      <w:pPr>
        <w:tabs>
          <w:tab w:val="right" w:pos="9000"/>
        </w:tabs>
        <w:jc w:val="both"/>
        <w:rPr>
          <w:i/>
        </w:rPr>
      </w:pPr>
      <w:r w:rsidRPr="00CE198C">
        <w:t xml:space="preserve">In response to your request in the Letter of Acceptance </w:t>
      </w:r>
      <w:r w:rsidRPr="00CE198C">
        <w:rPr>
          <w:i/>
        </w:rPr>
        <w:t>dated [insert date of letter of Acceptance]</w:t>
      </w:r>
      <w:r w:rsidRPr="00CE198C">
        <w:t xml:space="preserve"> to furnish additional information on beneficial ownership: </w:t>
      </w:r>
      <w:r w:rsidRPr="00CE198C">
        <w:rPr>
          <w:i/>
        </w:rPr>
        <w:t xml:space="preserve">[select one option as applicable and delete the options that are not applicable] </w:t>
      </w:r>
    </w:p>
    <w:p w14:paraId="31517C82" w14:textId="77777777" w:rsidR="005A6A6A" w:rsidRPr="00CE198C" w:rsidRDefault="005A6A6A" w:rsidP="00CE198C">
      <w:pPr>
        <w:tabs>
          <w:tab w:val="right" w:pos="9000"/>
        </w:tabs>
        <w:jc w:val="both"/>
        <w:rPr>
          <w:i/>
        </w:rPr>
      </w:pPr>
    </w:p>
    <w:p w14:paraId="1E224951" w14:textId="77777777" w:rsidR="005A6A6A" w:rsidRPr="00CE198C" w:rsidRDefault="005A6A6A" w:rsidP="00CE198C">
      <w:pPr>
        <w:tabs>
          <w:tab w:val="right" w:pos="9000"/>
        </w:tabs>
        <w:jc w:val="both"/>
      </w:pPr>
      <w:r w:rsidRPr="00CE198C">
        <w:t>(</w:t>
      </w:r>
      <w:proofErr w:type="spellStart"/>
      <w:r w:rsidRPr="00CE198C">
        <w:t>i</w:t>
      </w:r>
      <w:proofErr w:type="spellEnd"/>
      <w:r w:rsidRPr="00CE198C">
        <w:t xml:space="preserve">) </w:t>
      </w:r>
      <w:proofErr w:type="gramStart"/>
      <w:r w:rsidRPr="00CE198C">
        <w:t>we</w:t>
      </w:r>
      <w:proofErr w:type="gramEnd"/>
      <w:r w:rsidRPr="00CE198C">
        <w:t xml:space="preserve"> hereby provide the following beneficial ownership information.  </w:t>
      </w:r>
    </w:p>
    <w:p w14:paraId="246363D9" w14:textId="77777777" w:rsidR="005A6A6A" w:rsidRPr="00CE198C" w:rsidRDefault="005A6A6A" w:rsidP="00CE198C">
      <w:pPr>
        <w:jc w:val="both"/>
      </w:pPr>
    </w:p>
    <w:p w14:paraId="13FA30E2" w14:textId="77777777" w:rsidR="005A6A6A" w:rsidRPr="00CE198C" w:rsidRDefault="005A6A6A" w:rsidP="00CE198C">
      <w:pPr>
        <w:jc w:val="both"/>
        <w:rPr>
          <w:b/>
        </w:rPr>
      </w:pPr>
      <w:r w:rsidRPr="00CE198C">
        <w:rPr>
          <w:b/>
        </w:rPr>
        <w:t xml:space="preserve">Details of beneficial ownership </w:t>
      </w:r>
    </w:p>
    <w:tbl>
      <w:tblPr>
        <w:tblW w:w="9004"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1"/>
        <w:gridCol w:w="2377"/>
        <w:gridCol w:w="2124"/>
        <w:gridCol w:w="2252"/>
      </w:tblGrid>
      <w:tr w:rsidR="005A6A6A" w:rsidRPr="00CE198C" w14:paraId="1A0E33AB" w14:textId="77777777" w:rsidTr="005A6A6A">
        <w:trPr>
          <w:trHeight w:val="415"/>
        </w:trPr>
        <w:tc>
          <w:tcPr>
            <w:tcW w:w="2251" w:type="dxa"/>
            <w:shd w:val="clear" w:color="auto" w:fill="auto"/>
          </w:tcPr>
          <w:p w14:paraId="003218A9"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Identity of Beneficial Owner</w:t>
            </w:r>
          </w:p>
          <w:p w14:paraId="1CE8B49C" w14:textId="77777777" w:rsidR="005A6A6A" w:rsidRPr="00CE198C" w:rsidRDefault="005A6A6A" w:rsidP="00CE198C">
            <w:pPr>
              <w:pStyle w:val="BodyText"/>
              <w:spacing w:before="40" w:after="160"/>
              <w:jc w:val="both"/>
              <w:rPr>
                <w:rFonts w:ascii="Times New Roman" w:hAnsi="Times New Roman" w:cs="Times New Roman"/>
                <w:i/>
                <w:sz w:val="24"/>
              </w:rPr>
            </w:pPr>
          </w:p>
        </w:tc>
        <w:tc>
          <w:tcPr>
            <w:tcW w:w="2377" w:type="dxa"/>
            <w:shd w:val="clear" w:color="auto" w:fill="auto"/>
          </w:tcPr>
          <w:p w14:paraId="26657468"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Directly or indirectly holding 25% or more of the shares</w:t>
            </w:r>
          </w:p>
          <w:p w14:paraId="1D2F7055"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(Yes / No)</w:t>
            </w:r>
          </w:p>
          <w:p w14:paraId="3FF52959" w14:textId="77777777" w:rsidR="005A6A6A" w:rsidRPr="00CE198C" w:rsidRDefault="005A6A6A" w:rsidP="00CE198C">
            <w:pPr>
              <w:pStyle w:val="BodyText"/>
              <w:spacing w:before="40" w:after="160"/>
              <w:jc w:val="both"/>
              <w:rPr>
                <w:rFonts w:ascii="Times New Roman" w:hAnsi="Times New Roman" w:cs="Times New Roman"/>
                <w:i/>
                <w:sz w:val="24"/>
              </w:rPr>
            </w:pPr>
          </w:p>
        </w:tc>
        <w:tc>
          <w:tcPr>
            <w:tcW w:w="2124" w:type="dxa"/>
            <w:shd w:val="clear" w:color="auto" w:fill="auto"/>
          </w:tcPr>
          <w:p w14:paraId="3B400536"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Directly or indirectly holding 25 % or more of the Voting Rights</w:t>
            </w:r>
          </w:p>
          <w:p w14:paraId="2214C634"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(Yes / No)</w:t>
            </w:r>
          </w:p>
          <w:p w14:paraId="12048DB6" w14:textId="77777777" w:rsidR="005A6A6A" w:rsidRPr="00CE198C" w:rsidRDefault="005A6A6A" w:rsidP="00CE198C">
            <w:pPr>
              <w:pStyle w:val="BodyText"/>
              <w:spacing w:before="40" w:after="160"/>
              <w:jc w:val="both"/>
              <w:rPr>
                <w:rFonts w:ascii="Times New Roman" w:hAnsi="Times New Roman" w:cs="Times New Roman"/>
                <w:sz w:val="24"/>
              </w:rPr>
            </w:pPr>
          </w:p>
        </w:tc>
        <w:tc>
          <w:tcPr>
            <w:tcW w:w="2252" w:type="dxa"/>
            <w:shd w:val="clear" w:color="auto" w:fill="auto"/>
          </w:tcPr>
          <w:p w14:paraId="53BD4A45"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Directly or indirectly having the right to appoint a majority of the board of the directors or an equivalent governing body of the Bidder</w:t>
            </w:r>
          </w:p>
          <w:p w14:paraId="1FD71A07"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sz w:val="24"/>
              </w:rPr>
              <w:t>(Yes / No)</w:t>
            </w:r>
          </w:p>
        </w:tc>
      </w:tr>
      <w:tr w:rsidR="005A6A6A" w:rsidRPr="00CE198C" w14:paraId="666BAF93" w14:textId="77777777" w:rsidTr="005A6A6A">
        <w:trPr>
          <w:trHeight w:val="415"/>
        </w:trPr>
        <w:tc>
          <w:tcPr>
            <w:tcW w:w="2251" w:type="dxa"/>
            <w:shd w:val="clear" w:color="auto" w:fill="auto"/>
          </w:tcPr>
          <w:p w14:paraId="2DE0F8A5" w14:textId="77777777" w:rsidR="005A6A6A" w:rsidRPr="00CE198C" w:rsidRDefault="005A6A6A" w:rsidP="00CE198C">
            <w:pPr>
              <w:pStyle w:val="BodyText"/>
              <w:spacing w:before="40" w:after="160"/>
              <w:jc w:val="both"/>
              <w:rPr>
                <w:rFonts w:ascii="Times New Roman" w:hAnsi="Times New Roman" w:cs="Times New Roman"/>
                <w:sz w:val="24"/>
              </w:rPr>
            </w:pPr>
            <w:r w:rsidRPr="00CE198C">
              <w:rPr>
                <w:rFonts w:ascii="Times New Roman" w:hAnsi="Times New Roman" w:cs="Times New Roman"/>
                <w:i/>
                <w:sz w:val="24"/>
              </w:rPr>
              <w:t xml:space="preserve">[include full name (last, middle, first), nationality, country </w:t>
            </w:r>
            <w:r w:rsidRPr="00CE198C">
              <w:rPr>
                <w:rFonts w:ascii="Times New Roman" w:hAnsi="Times New Roman" w:cs="Times New Roman"/>
                <w:i/>
                <w:sz w:val="24"/>
              </w:rPr>
              <w:lastRenderedPageBreak/>
              <w:t>of residence]</w:t>
            </w:r>
          </w:p>
        </w:tc>
        <w:tc>
          <w:tcPr>
            <w:tcW w:w="2377" w:type="dxa"/>
            <w:shd w:val="clear" w:color="auto" w:fill="auto"/>
          </w:tcPr>
          <w:p w14:paraId="2AAF9D65" w14:textId="77777777" w:rsidR="005A6A6A" w:rsidRPr="00CE198C" w:rsidRDefault="005A6A6A" w:rsidP="00CE198C">
            <w:pPr>
              <w:pStyle w:val="BodyText"/>
              <w:spacing w:before="40" w:after="160"/>
              <w:jc w:val="both"/>
              <w:rPr>
                <w:rFonts w:ascii="Times New Roman" w:hAnsi="Times New Roman" w:cs="Times New Roman"/>
                <w:sz w:val="24"/>
              </w:rPr>
            </w:pPr>
          </w:p>
        </w:tc>
        <w:tc>
          <w:tcPr>
            <w:tcW w:w="2124" w:type="dxa"/>
            <w:shd w:val="clear" w:color="auto" w:fill="auto"/>
          </w:tcPr>
          <w:p w14:paraId="2E360229" w14:textId="77777777" w:rsidR="005A6A6A" w:rsidRPr="00CE198C" w:rsidRDefault="005A6A6A" w:rsidP="00CE198C">
            <w:pPr>
              <w:pStyle w:val="BodyText"/>
              <w:spacing w:before="40" w:after="160"/>
              <w:jc w:val="both"/>
              <w:rPr>
                <w:rFonts w:ascii="Times New Roman" w:hAnsi="Times New Roman" w:cs="Times New Roman"/>
                <w:sz w:val="24"/>
              </w:rPr>
            </w:pPr>
          </w:p>
        </w:tc>
        <w:tc>
          <w:tcPr>
            <w:tcW w:w="2252" w:type="dxa"/>
            <w:shd w:val="clear" w:color="auto" w:fill="auto"/>
          </w:tcPr>
          <w:p w14:paraId="68FDA9E5" w14:textId="77777777" w:rsidR="005A6A6A" w:rsidRPr="00CE198C" w:rsidRDefault="005A6A6A" w:rsidP="00CE198C">
            <w:pPr>
              <w:pStyle w:val="BodyText"/>
              <w:spacing w:before="40" w:after="160"/>
              <w:jc w:val="both"/>
              <w:rPr>
                <w:rFonts w:ascii="Times New Roman" w:hAnsi="Times New Roman" w:cs="Times New Roman"/>
                <w:sz w:val="24"/>
              </w:rPr>
            </w:pPr>
          </w:p>
        </w:tc>
      </w:tr>
    </w:tbl>
    <w:p w14:paraId="4C3B7E22" w14:textId="77777777" w:rsidR="005A6A6A" w:rsidRPr="00CE198C" w:rsidRDefault="005A6A6A" w:rsidP="00CE198C">
      <w:pPr>
        <w:jc w:val="both"/>
      </w:pPr>
    </w:p>
    <w:p w14:paraId="2162AF20" w14:textId="77777777" w:rsidR="005A6A6A" w:rsidRPr="00CE198C" w:rsidRDefault="005A6A6A" w:rsidP="00CE198C">
      <w:pPr>
        <w:jc w:val="both"/>
        <w:rPr>
          <w:b/>
          <w:i/>
        </w:rPr>
      </w:pPr>
      <w:r w:rsidRPr="00CE198C">
        <w:rPr>
          <w:b/>
          <w:i/>
        </w:rPr>
        <w:t>OR</w:t>
      </w:r>
    </w:p>
    <w:p w14:paraId="61E5311F" w14:textId="77777777" w:rsidR="005A6A6A" w:rsidRPr="00CE198C" w:rsidRDefault="005A6A6A" w:rsidP="00CE198C">
      <w:pPr>
        <w:jc w:val="both"/>
        <w:rPr>
          <w:i/>
        </w:rPr>
      </w:pPr>
    </w:p>
    <w:p w14:paraId="309A4B94" w14:textId="77777777" w:rsidR="005A6A6A" w:rsidRPr="00CE198C" w:rsidRDefault="005A6A6A" w:rsidP="00CE198C">
      <w:pPr>
        <w:jc w:val="both"/>
        <w:rPr>
          <w:i/>
        </w:rPr>
      </w:pPr>
      <w:r w:rsidRPr="00CE198C">
        <w:t xml:space="preserve">(ii) </w:t>
      </w:r>
      <w:r w:rsidRPr="00CE198C">
        <w:rPr>
          <w:i/>
        </w:rPr>
        <w:t xml:space="preserve">We declare that there is no Beneficial Owner meeting one or more of the following conditions: </w:t>
      </w:r>
    </w:p>
    <w:p w14:paraId="2A523406" w14:textId="77777777" w:rsidR="005A6A6A" w:rsidRPr="00CE198C" w:rsidRDefault="005A6A6A" w:rsidP="00CE198C">
      <w:pPr>
        <w:jc w:val="both"/>
        <w:rPr>
          <w:i/>
        </w:rPr>
      </w:pPr>
    </w:p>
    <w:p w14:paraId="2EA29A0E" w14:textId="77777777" w:rsidR="005A6A6A" w:rsidRPr="00CE198C" w:rsidRDefault="005A6A6A" w:rsidP="00CE198C">
      <w:pPr>
        <w:pStyle w:val="ListParagraph"/>
        <w:numPr>
          <w:ilvl w:val="0"/>
          <w:numId w:val="65"/>
        </w:numPr>
        <w:jc w:val="both"/>
      </w:pPr>
      <w:r w:rsidRPr="00CE198C">
        <w:t>directly or indirectly holding 25% or more of the shares</w:t>
      </w:r>
    </w:p>
    <w:p w14:paraId="2EFCD6B1" w14:textId="77777777" w:rsidR="005A6A6A" w:rsidRPr="00CE198C" w:rsidRDefault="005A6A6A" w:rsidP="00CE198C">
      <w:pPr>
        <w:pStyle w:val="ListParagraph"/>
        <w:numPr>
          <w:ilvl w:val="0"/>
          <w:numId w:val="65"/>
        </w:numPr>
        <w:jc w:val="both"/>
      </w:pPr>
      <w:r w:rsidRPr="00CE198C">
        <w:t>directly or indirectly holding 25% or more of the voting rights</w:t>
      </w:r>
    </w:p>
    <w:p w14:paraId="34C50258" w14:textId="77777777" w:rsidR="005A6A6A" w:rsidRPr="00CE198C" w:rsidRDefault="005A6A6A" w:rsidP="00CE198C">
      <w:pPr>
        <w:pStyle w:val="ListParagraph"/>
        <w:numPr>
          <w:ilvl w:val="0"/>
          <w:numId w:val="65"/>
        </w:numPr>
        <w:jc w:val="both"/>
      </w:pPr>
      <w:r w:rsidRPr="00CE198C">
        <w:t>directly or indirectly having the right to appoint a majority of the board of directors or equivalent governing body of the Bidder</w:t>
      </w:r>
    </w:p>
    <w:p w14:paraId="04F7ACBC" w14:textId="77777777" w:rsidR="005A6A6A" w:rsidRPr="00CE198C" w:rsidRDefault="005A6A6A" w:rsidP="00CE198C">
      <w:pPr>
        <w:jc w:val="both"/>
        <w:rPr>
          <w:i/>
        </w:rPr>
      </w:pPr>
    </w:p>
    <w:p w14:paraId="2CAA55B4" w14:textId="77777777" w:rsidR="005A6A6A" w:rsidRPr="00CE198C" w:rsidRDefault="005A6A6A" w:rsidP="00CE198C">
      <w:pPr>
        <w:jc w:val="both"/>
      </w:pPr>
    </w:p>
    <w:p w14:paraId="1DA6B714" w14:textId="77777777" w:rsidR="005A6A6A" w:rsidRPr="00CE198C" w:rsidRDefault="005A6A6A" w:rsidP="00CE198C">
      <w:pPr>
        <w:jc w:val="both"/>
        <w:rPr>
          <w:b/>
        </w:rPr>
      </w:pPr>
      <w:r w:rsidRPr="00CE198C">
        <w:rPr>
          <w:b/>
        </w:rPr>
        <w:t xml:space="preserve">OR </w:t>
      </w:r>
    </w:p>
    <w:p w14:paraId="1FCA4831" w14:textId="77777777" w:rsidR="005A6A6A" w:rsidRPr="00CE198C" w:rsidRDefault="005A6A6A" w:rsidP="00CE198C">
      <w:pPr>
        <w:jc w:val="both"/>
      </w:pPr>
    </w:p>
    <w:p w14:paraId="2E40560B" w14:textId="77777777" w:rsidR="005A6A6A" w:rsidRPr="00CE198C" w:rsidRDefault="005A6A6A" w:rsidP="00CE198C">
      <w:pPr>
        <w:jc w:val="both"/>
        <w:rPr>
          <w:i/>
        </w:rPr>
      </w:pPr>
      <w:r w:rsidRPr="00CE198C">
        <w:rPr>
          <w:i/>
        </w:rPr>
        <w:t>(iii) We declare that we are unable to identify any Beneficial Owner meeting one or more of the following conditions. [If this option is selected, the Bidder shall provide explanation on why it is unable to identify any Beneficial Owner]</w:t>
      </w:r>
    </w:p>
    <w:p w14:paraId="7531C074" w14:textId="77777777" w:rsidR="005A6A6A" w:rsidRPr="00CE198C" w:rsidRDefault="005A6A6A" w:rsidP="00CE198C">
      <w:pPr>
        <w:pStyle w:val="ListParagraph"/>
        <w:numPr>
          <w:ilvl w:val="0"/>
          <w:numId w:val="65"/>
        </w:numPr>
        <w:jc w:val="both"/>
      </w:pPr>
      <w:r w:rsidRPr="00CE198C">
        <w:t>directly or indirectly holding 25% or more of the shares</w:t>
      </w:r>
    </w:p>
    <w:p w14:paraId="10B127E4" w14:textId="77777777" w:rsidR="005A6A6A" w:rsidRPr="00CE198C" w:rsidRDefault="005A6A6A" w:rsidP="00CE198C">
      <w:pPr>
        <w:pStyle w:val="ListParagraph"/>
        <w:numPr>
          <w:ilvl w:val="0"/>
          <w:numId w:val="65"/>
        </w:numPr>
        <w:jc w:val="both"/>
      </w:pPr>
      <w:r w:rsidRPr="00CE198C">
        <w:t>directly or indirectly holding 25% or more of the voting rights</w:t>
      </w:r>
    </w:p>
    <w:p w14:paraId="77541224" w14:textId="77777777" w:rsidR="005A6A6A" w:rsidRPr="00CE198C" w:rsidRDefault="005A6A6A" w:rsidP="00CE198C">
      <w:pPr>
        <w:pStyle w:val="ListParagraph"/>
        <w:numPr>
          <w:ilvl w:val="0"/>
          <w:numId w:val="65"/>
        </w:numPr>
        <w:jc w:val="both"/>
      </w:pPr>
      <w:r w:rsidRPr="00CE198C">
        <w:t>directly or indirectly having the right to appoint a majority of the board of directors or equivalent governing body of the Bidder]”</w:t>
      </w:r>
    </w:p>
    <w:p w14:paraId="6F48F7BF" w14:textId="77777777" w:rsidR="005A6A6A" w:rsidRPr="00CE198C" w:rsidRDefault="005A6A6A" w:rsidP="00CE198C">
      <w:pPr>
        <w:pStyle w:val="ListParagraph"/>
        <w:jc w:val="both"/>
      </w:pPr>
    </w:p>
    <w:p w14:paraId="5D554036" w14:textId="77777777" w:rsidR="005A6A6A" w:rsidRPr="00CE198C" w:rsidRDefault="005A6A6A" w:rsidP="00CE198C">
      <w:pPr>
        <w:jc w:val="both"/>
        <w:rPr>
          <w:u w:val="single"/>
        </w:rPr>
      </w:pPr>
      <w:r w:rsidRPr="00CE198C">
        <w:rPr>
          <w:b/>
        </w:rPr>
        <w:t>Name of the Bidder</w:t>
      </w:r>
      <w:r w:rsidRPr="00CE198C">
        <w:t>:</w:t>
      </w:r>
      <w:r w:rsidRPr="00CE198C">
        <w:rPr>
          <w:bCs/>
          <w:iCs/>
        </w:rPr>
        <w:t xml:space="preserve"> *</w:t>
      </w:r>
      <w:r w:rsidRPr="00CE198C">
        <w:rPr>
          <w:u w:val="single"/>
        </w:rPr>
        <w:t>[</w:t>
      </w:r>
      <w:r w:rsidRPr="00CE198C">
        <w:rPr>
          <w:i/>
          <w:u w:val="single"/>
        </w:rPr>
        <w:t>insert complete name of the Bidder</w:t>
      </w:r>
      <w:proofErr w:type="gramStart"/>
      <w:r w:rsidRPr="00CE198C">
        <w:rPr>
          <w:u w:val="single"/>
        </w:rPr>
        <w:t>]_</w:t>
      </w:r>
      <w:proofErr w:type="gramEnd"/>
      <w:r w:rsidRPr="00CE198C">
        <w:rPr>
          <w:u w:val="single"/>
        </w:rPr>
        <w:t>________</w:t>
      </w:r>
    </w:p>
    <w:p w14:paraId="2A8D5220" w14:textId="77777777" w:rsidR="005A6A6A" w:rsidRPr="00CE198C" w:rsidRDefault="005A6A6A" w:rsidP="00CE198C">
      <w:pPr>
        <w:jc w:val="both"/>
      </w:pPr>
    </w:p>
    <w:p w14:paraId="0A946ECB" w14:textId="77777777" w:rsidR="005A6A6A" w:rsidRPr="00CE198C" w:rsidRDefault="005A6A6A" w:rsidP="00CE198C">
      <w:pPr>
        <w:jc w:val="both"/>
        <w:rPr>
          <w:u w:val="single"/>
        </w:rPr>
      </w:pPr>
      <w:r w:rsidRPr="00CE198C">
        <w:rPr>
          <w:b/>
        </w:rPr>
        <w:t>Name of the person duly authorized to sign the Bid on behalf of the Bidder</w:t>
      </w:r>
      <w:r w:rsidRPr="00CE198C">
        <w:t>:</w:t>
      </w:r>
      <w:r w:rsidRPr="00CE198C">
        <w:rPr>
          <w:bCs/>
          <w:iCs/>
        </w:rPr>
        <w:t xml:space="preserve"> *</w:t>
      </w:r>
      <w:proofErr w:type="gramStart"/>
      <w:r w:rsidRPr="00CE198C">
        <w:rPr>
          <w:bCs/>
          <w:iCs/>
        </w:rPr>
        <w:t>*</w:t>
      </w:r>
      <w:r w:rsidRPr="00CE198C">
        <w:rPr>
          <w:bCs/>
          <w:iCs/>
          <w:u w:val="single"/>
        </w:rPr>
        <w:t>[</w:t>
      </w:r>
      <w:proofErr w:type="gramEnd"/>
      <w:r w:rsidRPr="00CE198C">
        <w:rPr>
          <w:bCs/>
          <w:i/>
          <w:iCs/>
          <w:u w:val="single"/>
        </w:rPr>
        <w:t>insert complete name of person duly authorized to sign the Bid</w:t>
      </w:r>
      <w:r w:rsidRPr="00CE198C">
        <w:rPr>
          <w:bCs/>
          <w:iCs/>
          <w:u w:val="single"/>
        </w:rPr>
        <w:t>]___________</w:t>
      </w:r>
    </w:p>
    <w:p w14:paraId="7B6B1B10" w14:textId="77777777" w:rsidR="005A6A6A" w:rsidRPr="00CE198C" w:rsidRDefault="005A6A6A" w:rsidP="00CE198C">
      <w:pPr>
        <w:jc w:val="both"/>
      </w:pPr>
    </w:p>
    <w:p w14:paraId="56FA334A" w14:textId="77777777" w:rsidR="005A6A6A" w:rsidRPr="00CE198C" w:rsidRDefault="005A6A6A" w:rsidP="00CE198C">
      <w:pPr>
        <w:jc w:val="both"/>
        <w:rPr>
          <w:u w:val="single"/>
        </w:rPr>
      </w:pPr>
      <w:r w:rsidRPr="00CE198C">
        <w:rPr>
          <w:b/>
        </w:rPr>
        <w:t>Title of the person signing the Bid</w:t>
      </w:r>
      <w:r w:rsidRPr="00CE198C">
        <w:t xml:space="preserve">: </w:t>
      </w:r>
      <w:r w:rsidRPr="00CE198C">
        <w:rPr>
          <w:u w:val="single"/>
        </w:rPr>
        <w:t>[</w:t>
      </w:r>
      <w:r w:rsidRPr="00CE198C">
        <w:rPr>
          <w:i/>
          <w:u w:val="single"/>
        </w:rPr>
        <w:t>insert complete title of the person signing the Bid</w:t>
      </w:r>
      <w:proofErr w:type="gramStart"/>
      <w:r w:rsidRPr="00CE198C">
        <w:rPr>
          <w:u w:val="single"/>
        </w:rPr>
        <w:t>]_</w:t>
      </w:r>
      <w:proofErr w:type="gramEnd"/>
      <w:r w:rsidRPr="00CE198C">
        <w:rPr>
          <w:u w:val="single"/>
        </w:rPr>
        <w:t>_____</w:t>
      </w:r>
    </w:p>
    <w:p w14:paraId="578E8F19" w14:textId="77777777" w:rsidR="005A6A6A" w:rsidRPr="00CE198C" w:rsidRDefault="005A6A6A" w:rsidP="00CE198C">
      <w:pPr>
        <w:jc w:val="both"/>
      </w:pPr>
    </w:p>
    <w:p w14:paraId="13149D88" w14:textId="77777777" w:rsidR="005A6A6A" w:rsidRPr="00CE198C" w:rsidRDefault="005A6A6A" w:rsidP="00CE198C">
      <w:pPr>
        <w:jc w:val="both"/>
        <w:rPr>
          <w:u w:val="single"/>
        </w:rPr>
      </w:pPr>
      <w:r w:rsidRPr="00CE198C">
        <w:rPr>
          <w:b/>
        </w:rPr>
        <w:t>Signature of the person named above</w:t>
      </w:r>
      <w:r w:rsidRPr="00CE198C">
        <w:t xml:space="preserve">: </w:t>
      </w:r>
      <w:r w:rsidRPr="00CE198C">
        <w:rPr>
          <w:u w:val="single"/>
        </w:rPr>
        <w:t>[</w:t>
      </w:r>
      <w:r w:rsidRPr="00CE198C">
        <w:rPr>
          <w:i/>
          <w:u w:val="single"/>
        </w:rPr>
        <w:t>insert signature of person whose name and capacity are shown above</w:t>
      </w:r>
      <w:proofErr w:type="gramStart"/>
      <w:r w:rsidRPr="00CE198C">
        <w:rPr>
          <w:u w:val="single"/>
        </w:rPr>
        <w:t>]_</w:t>
      </w:r>
      <w:proofErr w:type="gramEnd"/>
      <w:r w:rsidRPr="00CE198C">
        <w:rPr>
          <w:u w:val="single"/>
        </w:rPr>
        <w:t>____</w:t>
      </w:r>
    </w:p>
    <w:p w14:paraId="18EC3004" w14:textId="77777777" w:rsidR="005A6A6A" w:rsidRPr="00CE198C" w:rsidRDefault="005A6A6A" w:rsidP="00CE198C">
      <w:pPr>
        <w:jc w:val="both"/>
      </w:pPr>
    </w:p>
    <w:p w14:paraId="37FAD97A" w14:textId="77777777" w:rsidR="005A6A6A" w:rsidRPr="00CE198C" w:rsidRDefault="005A6A6A" w:rsidP="00CE198C">
      <w:pPr>
        <w:jc w:val="both"/>
        <w:rPr>
          <w:u w:val="single"/>
        </w:rPr>
      </w:pPr>
      <w:r w:rsidRPr="00CE198C">
        <w:rPr>
          <w:b/>
        </w:rPr>
        <w:t>Date signed</w:t>
      </w:r>
      <w:r w:rsidRPr="00CE198C">
        <w:t xml:space="preserve"> </w:t>
      </w:r>
      <w:r w:rsidRPr="00CE198C">
        <w:rPr>
          <w:u w:val="single"/>
        </w:rPr>
        <w:t>[</w:t>
      </w:r>
      <w:r w:rsidRPr="00CE198C">
        <w:rPr>
          <w:i/>
          <w:u w:val="single"/>
        </w:rPr>
        <w:t>insert date of signing</w:t>
      </w:r>
      <w:r w:rsidRPr="00CE198C">
        <w:rPr>
          <w:u w:val="single"/>
        </w:rPr>
        <w:t>]</w:t>
      </w:r>
      <w:r w:rsidRPr="00CE198C">
        <w:t xml:space="preserve"> </w:t>
      </w:r>
      <w:r w:rsidRPr="00CE198C">
        <w:rPr>
          <w:b/>
        </w:rPr>
        <w:t>day of</w:t>
      </w:r>
      <w:r w:rsidRPr="00CE198C">
        <w:t xml:space="preserve"> </w:t>
      </w:r>
      <w:r w:rsidRPr="00CE198C">
        <w:rPr>
          <w:u w:val="single"/>
        </w:rPr>
        <w:t>[</w:t>
      </w:r>
      <w:r w:rsidRPr="00CE198C">
        <w:rPr>
          <w:i/>
          <w:u w:val="single"/>
        </w:rPr>
        <w:t>insert month</w:t>
      </w:r>
      <w:r w:rsidRPr="00CE198C">
        <w:rPr>
          <w:u w:val="single"/>
        </w:rPr>
        <w:t>], [</w:t>
      </w:r>
      <w:r w:rsidRPr="00CE198C">
        <w:rPr>
          <w:i/>
          <w:u w:val="single"/>
        </w:rPr>
        <w:t>insert year</w:t>
      </w:r>
      <w:proofErr w:type="gramStart"/>
      <w:r w:rsidRPr="00CE198C">
        <w:rPr>
          <w:u w:val="single"/>
        </w:rPr>
        <w:t>]_</w:t>
      </w:r>
      <w:proofErr w:type="gramEnd"/>
      <w:r w:rsidRPr="00CE198C">
        <w:rPr>
          <w:u w:val="single"/>
        </w:rPr>
        <w:t>____</w:t>
      </w:r>
    </w:p>
    <w:p w14:paraId="2D75F6DC" w14:textId="77777777" w:rsidR="005A6A6A" w:rsidRPr="00CE198C" w:rsidRDefault="005A6A6A" w:rsidP="00CE198C">
      <w:pPr>
        <w:jc w:val="both"/>
      </w:pPr>
    </w:p>
    <w:p w14:paraId="218C3216" w14:textId="77777777" w:rsidR="005A6A6A" w:rsidRPr="00CE198C" w:rsidRDefault="005A6A6A" w:rsidP="00CE198C">
      <w:pPr>
        <w:jc w:val="both"/>
      </w:pPr>
    </w:p>
    <w:p w14:paraId="1A6A3981" w14:textId="77777777" w:rsidR="005A6A6A" w:rsidRPr="00CE198C" w:rsidRDefault="005A6A6A" w:rsidP="00CE198C">
      <w:pPr>
        <w:jc w:val="both"/>
        <w:rPr>
          <w:b/>
        </w:rPr>
      </w:pPr>
    </w:p>
    <w:p w14:paraId="782CD696" w14:textId="77777777" w:rsidR="005A6A6A" w:rsidRPr="00CE198C" w:rsidRDefault="005A6A6A" w:rsidP="00CE198C">
      <w:pPr>
        <w:jc w:val="both"/>
        <w:rPr>
          <w:b/>
        </w:rPr>
      </w:pPr>
    </w:p>
    <w:p w14:paraId="6B3138B1" w14:textId="77777777" w:rsidR="005A6A6A" w:rsidRPr="00CE198C" w:rsidRDefault="005A6A6A" w:rsidP="00CE198C">
      <w:pPr>
        <w:jc w:val="both"/>
        <w:rPr>
          <w:sz w:val="20"/>
          <w:szCs w:val="20"/>
        </w:rPr>
      </w:pPr>
      <w:r w:rsidRPr="00CE198C">
        <w:rPr>
          <w:rStyle w:val="FootnoteReference"/>
          <w:sz w:val="20"/>
          <w:szCs w:val="20"/>
        </w:rPr>
        <w:t>*</w:t>
      </w:r>
      <w:r w:rsidRPr="00CE198C">
        <w:rPr>
          <w:sz w:val="20"/>
          <w:szCs w:val="20"/>
        </w:rPr>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14:paraId="5A58D669" w14:textId="77777777" w:rsidR="00EE2946" w:rsidRPr="00CE198C" w:rsidRDefault="005A6A6A" w:rsidP="00CE198C">
      <w:pPr>
        <w:jc w:val="both"/>
        <w:rPr>
          <w:sz w:val="18"/>
          <w:szCs w:val="18"/>
        </w:rPr>
      </w:pPr>
      <w:r w:rsidRPr="00CE198C">
        <w:rPr>
          <w:rStyle w:val="FootnoteReference"/>
          <w:sz w:val="20"/>
          <w:szCs w:val="20"/>
        </w:rPr>
        <w:t>**</w:t>
      </w:r>
      <w:r w:rsidRPr="00CE198C">
        <w:rPr>
          <w:sz w:val="20"/>
          <w:szCs w:val="20"/>
        </w:rPr>
        <w:t xml:space="preserve"> Person signing the Bid shall have the power of attorney given by the Bidder. The power of attorney shall be attached with the Bid Schedules.</w:t>
      </w:r>
      <w:bookmarkEnd w:id="1259"/>
    </w:p>
    <w:p w14:paraId="1D265A94" w14:textId="77777777" w:rsidR="00B82748" w:rsidRPr="00CE198C" w:rsidRDefault="00B82748" w:rsidP="00CE198C">
      <w:pPr>
        <w:jc w:val="both"/>
      </w:pPr>
      <w:r w:rsidRPr="00CE198C">
        <w:br w:type="page"/>
      </w:r>
    </w:p>
    <w:p w14:paraId="636DB0D6" w14:textId="77777777" w:rsidR="007B586E" w:rsidRPr="00CE198C" w:rsidRDefault="007B586E" w:rsidP="00CE198C">
      <w:pPr>
        <w:pStyle w:val="Section10-Heading1"/>
        <w:jc w:val="both"/>
        <w:rPr>
          <w:sz w:val="20"/>
        </w:rPr>
      </w:pPr>
      <w:bookmarkStart w:id="1260" w:name="_Toc26780741"/>
      <w:r w:rsidRPr="00CE198C">
        <w:lastRenderedPageBreak/>
        <w:t>Letter of A</w:t>
      </w:r>
      <w:bookmarkEnd w:id="1253"/>
      <w:bookmarkEnd w:id="1254"/>
      <w:bookmarkEnd w:id="1255"/>
      <w:r w:rsidRPr="00CE198C">
        <w:t>cceptance</w:t>
      </w:r>
      <w:bookmarkEnd w:id="1256"/>
      <w:bookmarkEnd w:id="1260"/>
    </w:p>
    <w:p w14:paraId="0225F01E" w14:textId="77777777" w:rsidR="007B586E" w:rsidRPr="00CE198C" w:rsidRDefault="007B586E" w:rsidP="00CE198C">
      <w:pPr>
        <w:pStyle w:val="BodyText"/>
        <w:ind w:left="180" w:right="288"/>
        <w:jc w:val="both"/>
        <w:rPr>
          <w:rFonts w:ascii="Times New Roman" w:hAnsi="Times New Roman" w:cs="Times New Roman"/>
          <w:b/>
          <w:i/>
          <w:szCs w:val="20"/>
        </w:rPr>
      </w:pPr>
      <w:r w:rsidRPr="00CE198C">
        <w:rPr>
          <w:rFonts w:ascii="Times New Roman" w:hAnsi="Times New Roman" w:cs="Times New Roman"/>
          <w:b/>
          <w:i/>
          <w:szCs w:val="20"/>
        </w:rPr>
        <w:t>[</w:t>
      </w:r>
      <w:proofErr w:type="gramStart"/>
      <w:r w:rsidRPr="00CE198C">
        <w:rPr>
          <w:rFonts w:ascii="Times New Roman" w:hAnsi="Times New Roman" w:cs="Times New Roman"/>
          <w:b/>
          <w:i/>
          <w:szCs w:val="20"/>
        </w:rPr>
        <w:t>on</w:t>
      </w:r>
      <w:proofErr w:type="gramEnd"/>
      <w:r w:rsidRPr="00CE198C">
        <w:rPr>
          <w:rFonts w:ascii="Times New Roman" w:hAnsi="Times New Roman" w:cs="Times New Roman"/>
          <w:b/>
          <w:i/>
          <w:szCs w:val="20"/>
        </w:rPr>
        <w:t xml:space="preserve"> letterhead paper of the </w:t>
      </w:r>
      <w:r w:rsidR="00283744" w:rsidRPr="00CE198C">
        <w:rPr>
          <w:rFonts w:ascii="Times New Roman" w:hAnsi="Times New Roman" w:cs="Times New Roman"/>
          <w:szCs w:val="20"/>
        </w:rPr>
        <w:t>Employer</w:t>
      </w:r>
      <w:r w:rsidRPr="00CE198C">
        <w:rPr>
          <w:rFonts w:ascii="Times New Roman" w:hAnsi="Times New Roman" w:cs="Times New Roman"/>
          <w:b/>
          <w:i/>
          <w:szCs w:val="20"/>
        </w:rPr>
        <w:t>]</w:t>
      </w:r>
    </w:p>
    <w:p w14:paraId="0479515F" w14:textId="77777777" w:rsidR="007B586E" w:rsidRPr="00CE198C" w:rsidRDefault="007B586E" w:rsidP="00CE198C">
      <w:pPr>
        <w:pStyle w:val="BodyText"/>
        <w:ind w:left="180" w:right="288"/>
        <w:jc w:val="both"/>
        <w:rPr>
          <w:rFonts w:ascii="Times New Roman" w:hAnsi="Times New Roman" w:cs="Times New Roman"/>
          <w:b/>
          <w:i/>
          <w:sz w:val="24"/>
        </w:rPr>
      </w:pPr>
    </w:p>
    <w:p w14:paraId="3D334BE8" w14:textId="77777777" w:rsidR="007B586E" w:rsidRPr="00CE198C" w:rsidRDefault="007B586E" w:rsidP="00CE198C">
      <w:pPr>
        <w:pStyle w:val="BodyText"/>
        <w:ind w:left="180" w:right="288"/>
        <w:jc w:val="both"/>
        <w:rPr>
          <w:rFonts w:ascii="Times New Roman" w:hAnsi="Times New Roman" w:cs="Times New Roman"/>
          <w:i/>
          <w:sz w:val="24"/>
        </w:rPr>
      </w:pPr>
      <w:r w:rsidRPr="00CE198C">
        <w:rPr>
          <w:rFonts w:ascii="Times New Roman" w:hAnsi="Times New Roman" w:cs="Times New Roman"/>
          <w:i/>
          <w:sz w:val="24"/>
        </w:rPr>
        <w:t xml:space="preserve">. . . . . . . </w:t>
      </w:r>
      <w:r w:rsidRPr="00CE198C">
        <w:rPr>
          <w:rFonts w:ascii="Times New Roman" w:hAnsi="Times New Roman" w:cs="Times New Roman"/>
          <w:b/>
          <w:i/>
          <w:sz w:val="24"/>
        </w:rPr>
        <w:t>[</w:t>
      </w:r>
      <w:proofErr w:type="gramStart"/>
      <w:r w:rsidRPr="00CE198C">
        <w:rPr>
          <w:rFonts w:ascii="Times New Roman" w:hAnsi="Times New Roman" w:cs="Times New Roman"/>
          <w:b/>
          <w:bCs/>
          <w:i/>
          <w:szCs w:val="20"/>
        </w:rPr>
        <w:t>date</w:t>
      </w:r>
      <w:proofErr w:type="gramEnd"/>
      <w:r w:rsidRPr="00CE198C">
        <w:rPr>
          <w:rFonts w:ascii="Times New Roman" w:hAnsi="Times New Roman" w:cs="Times New Roman"/>
          <w:b/>
          <w:bCs/>
          <w:i/>
          <w:szCs w:val="20"/>
        </w:rPr>
        <w:t>]</w:t>
      </w:r>
      <w:r w:rsidRPr="00CE198C">
        <w:rPr>
          <w:rFonts w:ascii="Times New Roman" w:hAnsi="Times New Roman" w:cs="Times New Roman"/>
          <w:i/>
          <w:sz w:val="24"/>
        </w:rPr>
        <w:t>. . . . . . .</w:t>
      </w:r>
    </w:p>
    <w:p w14:paraId="73F3DC0F" w14:textId="77777777" w:rsidR="007B586E" w:rsidRPr="00CE198C" w:rsidRDefault="007B586E" w:rsidP="00CE198C">
      <w:pPr>
        <w:pStyle w:val="BodyText"/>
        <w:ind w:left="180" w:right="288"/>
        <w:jc w:val="both"/>
        <w:rPr>
          <w:rFonts w:ascii="Times New Roman" w:hAnsi="Times New Roman" w:cs="Times New Roman"/>
          <w:iCs/>
          <w:sz w:val="24"/>
        </w:rPr>
      </w:pPr>
    </w:p>
    <w:p w14:paraId="6D4E25BB" w14:textId="77777777" w:rsidR="007B586E" w:rsidRPr="00CE198C" w:rsidRDefault="007B586E" w:rsidP="00CE198C">
      <w:pPr>
        <w:pStyle w:val="BodyText"/>
        <w:ind w:left="180" w:right="288"/>
        <w:jc w:val="both"/>
        <w:rPr>
          <w:rFonts w:ascii="Times New Roman" w:hAnsi="Times New Roman" w:cs="Times New Roman"/>
          <w:iCs/>
          <w:sz w:val="24"/>
        </w:rPr>
      </w:pPr>
      <w:r w:rsidRPr="00CE198C">
        <w:rPr>
          <w:rFonts w:ascii="Times New Roman" w:hAnsi="Times New Roman" w:cs="Times New Roman"/>
          <w:iCs/>
          <w:sz w:val="24"/>
        </w:rPr>
        <w:t>To</w:t>
      </w:r>
      <w:proofErr w:type="gramStart"/>
      <w:r w:rsidRPr="00CE198C">
        <w:rPr>
          <w:rFonts w:ascii="Times New Roman" w:hAnsi="Times New Roman" w:cs="Times New Roman"/>
          <w:iCs/>
          <w:sz w:val="24"/>
        </w:rPr>
        <w:t>:</w:t>
      </w:r>
      <w:r w:rsidRPr="00CE198C">
        <w:rPr>
          <w:rFonts w:ascii="Times New Roman" w:hAnsi="Times New Roman" w:cs="Times New Roman"/>
          <w:iCs/>
          <w:sz w:val="24"/>
        </w:rPr>
        <w:tab/>
        <w:t>. . . . . . . . . .</w:t>
      </w:r>
      <w:proofErr w:type="gramEnd"/>
      <w:r w:rsidRPr="00CE198C">
        <w:rPr>
          <w:rFonts w:ascii="Times New Roman" w:hAnsi="Times New Roman" w:cs="Times New Roman"/>
          <w:iCs/>
          <w:sz w:val="24"/>
        </w:rPr>
        <w:t xml:space="preserve">  </w:t>
      </w:r>
      <w:proofErr w:type="gramStart"/>
      <w:r w:rsidRPr="00CE198C">
        <w:rPr>
          <w:rFonts w:ascii="Times New Roman" w:hAnsi="Times New Roman" w:cs="Times New Roman"/>
          <w:b/>
          <w:i/>
          <w:iCs/>
          <w:sz w:val="24"/>
        </w:rPr>
        <w:t>[</w:t>
      </w:r>
      <w:r w:rsidRPr="00CE198C">
        <w:rPr>
          <w:rFonts w:ascii="Times New Roman" w:hAnsi="Times New Roman" w:cs="Times New Roman"/>
          <w:iCs/>
          <w:szCs w:val="20"/>
        </w:rPr>
        <w:t xml:space="preserve"> </w:t>
      </w:r>
      <w:r w:rsidRPr="00CE198C">
        <w:rPr>
          <w:rFonts w:ascii="Times New Roman" w:hAnsi="Times New Roman" w:cs="Times New Roman"/>
          <w:b/>
          <w:bCs/>
          <w:i/>
          <w:szCs w:val="20"/>
        </w:rPr>
        <w:t>name</w:t>
      </w:r>
      <w:proofErr w:type="gramEnd"/>
      <w:r w:rsidRPr="00CE198C">
        <w:rPr>
          <w:rFonts w:ascii="Times New Roman" w:hAnsi="Times New Roman" w:cs="Times New Roman"/>
          <w:b/>
          <w:bCs/>
          <w:i/>
          <w:szCs w:val="20"/>
        </w:rPr>
        <w:t xml:space="preserve"> and address of the Contractor]</w:t>
      </w:r>
      <w:r w:rsidRPr="00CE198C">
        <w:rPr>
          <w:rFonts w:ascii="Times New Roman" w:hAnsi="Times New Roman" w:cs="Times New Roman"/>
          <w:iCs/>
          <w:sz w:val="24"/>
        </w:rPr>
        <w:t xml:space="preserve"> . . . . . . . . . .   </w:t>
      </w:r>
    </w:p>
    <w:p w14:paraId="6A0A618E" w14:textId="77777777" w:rsidR="007B586E" w:rsidRPr="00CE198C" w:rsidRDefault="007B586E" w:rsidP="00CE198C">
      <w:pPr>
        <w:pStyle w:val="BodyText"/>
        <w:ind w:left="180" w:right="288"/>
        <w:jc w:val="both"/>
        <w:rPr>
          <w:rFonts w:ascii="Times New Roman" w:hAnsi="Times New Roman" w:cs="Times New Roman"/>
          <w:iCs/>
          <w:sz w:val="24"/>
        </w:rPr>
      </w:pPr>
    </w:p>
    <w:p w14:paraId="2B4D70B6" w14:textId="77777777" w:rsidR="007B586E" w:rsidRPr="00CE198C" w:rsidRDefault="007B586E" w:rsidP="00CE198C">
      <w:pPr>
        <w:pStyle w:val="BodyText"/>
        <w:ind w:left="180" w:right="288"/>
        <w:jc w:val="both"/>
        <w:rPr>
          <w:rFonts w:ascii="Times New Roman" w:hAnsi="Times New Roman" w:cs="Times New Roman"/>
          <w:iCs/>
          <w:sz w:val="24"/>
        </w:rPr>
      </w:pPr>
      <w:r w:rsidRPr="00CE198C">
        <w:rPr>
          <w:rFonts w:ascii="Times New Roman" w:hAnsi="Times New Roman" w:cs="Times New Roman"/>
          <w:iCs/>
          <w:sz w:val="24"/>
        </w:rPr>
        <w:t>Subject</w:t>
      </w:r>
      <w:proofErr w:type="gramStart"/>
      <w:r w:rsidRPr="00CE198C">
        <w:rPr>
          <w:rFonts w:ascii="Times New Roman" w:hAnsi="Times New Roman" w:cs="Times New Roman"/>
          <w:iCs/>
          <w:sz w:val="24"/>
        </w:rPr>
        <w:t>:</w:t>
      </w:r>
      <w:r w:rsidRPr="00CE198C">
        <w:rPr>
          <w:rFonts w:ascii="Times New Roman" w:hAnsi="Times New Roman" w:cs="Times New Roman"/>
          <w:iCs/>
          <w:sz w:val="24"/>
        </w:rPr>
        <w:tab/>
        <w:t>. . . . . . . . . .</w:t>
      </w:r>
      <w:proofErr w:type="gramEnd"/>
      <w:r w:rsidRPr="00CE198C">
        <w:rPr>
          <w:rFonts w:ascii="Times New Roman" w:hAnsi="Times New Roman" w:cs="Times New Roman"/>
          <w:iCs/>
          <w:sz w:val="24"/>
        </w:rPr>
        <w:t xml:space="preserve">   </w:t>
      </w:r>
      <w:proofErr w:type="gramStart"/>
      <w:r w:rsidRPr="00CE198C">
        <w:rPr>
          <w:rFonts w:ascii="Times New Roman" w:hAnsi="Times New Roman" w:cs="Times New Roman"/>
          <w:b/>
          <w:i/>
          <w:iCs/>
          <w:sz w:val="24"/>
        </w:rPr>
        <w:t>[</w:t>
      </w:r>
      <w:r w:rsidRPr="00CE198C">
        <w:rPr>
          <w:rFonts w:ascii="Times New Roman" w:hAnsi="Times New Roman" w:cs="Times New Roman"/>
          <w:b/>
          <w:bCs/>
          <w:i/>
          <w:szCs w:val="20"/>
        </w:rPr>
        <w:t>Notification of Award Contract No]</w:t>
      </w:r>
      <w:r w:rsidRPr="00CE198C">
        <w:rPr>
          <w:rFonts w:ascii="Times New Roman" w:hAnsi="Times New Roman" w:cs="Times New Roman"/>
          <w:iCs/>
          <w:szCs w:val="20"/>
        </w:rPr>
        <w:t>.</w:t>
      </w:r>
      <w:proofErr w:type="gramEnd"/>
      <w:r w:rsidRPr="00CE198C">
        <w:rPr>
          <w:rFonts w:ascii="Times New Roman" w:hAnsi="Times New Roman" w:cs="Times New Roman"/>
          <w:iCs/>
          <w:sz w:val="24"/>
        </w:rPr>
        <w:t xml:space="preserve">  . . . . . . . . . .   </w:t>
      </w:r>
    </w:p>
    <w:p w14:paraId="54E9ADB7" w14:textId="77777777" w:rsidR="007B586E" w:rsidRPr="00CE198C" w:rsidRDefault="007B586E" w:rsidP="00CE198C">
      <w:pPr>
        <w:pStyle w:val="BodyText"/>
        <w:ind w:left="180" w:right="288"/>
        <w:jc w:val="both"/>
        <w:rPr>
          <w:rFonts w:ascii="Times New Roman" w:hAnsi="Times New Roman" w:cs="Times New Roman"/>
          <w:iCs/>
          <w:sz w:val="24"/>
        </w:rPr>
      </w:pPr>
    </w:p>
    <w:p w14:paraId="23BA16C8" w14:textId="77777777" w:rsidR="007B586E" w:rsidRPr="00CE198C" w:rsidRDefault="007B586E" w:rsidP="00CE198C">
      <w:pPr>
        <w:pStyle w:val="BodyTextIndent"/>
        <w:ind w:left="180" w:right="288"/>
        <w:jc w:val="both"/>
        <w:rPr>
          <w:rFonts w:ascii="Times New Roman" w:hAnsi="Times New Roman" w:cs="Times New Roman"/>
          <w:iCs/>
          <w:sz w:val="24"/>
        </w:rPr>
      </w:pPr>
      <w:r w:rsidRPr="00CE198C">
        <w:rPr>
          <w:rFonts w:ascii="Times New Roman" w:hAnsi="Times New Roman" w:cs="Times New Roman"/>
          <w:iCs/>
          <w:sz w:val="24"/>
        </w:rPr>
        <w:t xml:space="preserve">This is to notify you that your Bid dated . . . . </w:t>
      </w:r>
      <w:r w:rsidRPr="00CE198C">
        <w:rPr>
          <w:rFonts w:ascii="Times New Roman" w:hAnsi="Times New Roman" w:cs="Times New Roman"/>
          <w:b/>
          <w:bCs/>
          <w:i/>
          <w:szCs w:val="20"/>
        </w:rPr>
        <w:t>[</w:t>
      </w:r>
      <w:proofErr w:type="gramStart"/>
      <w:r w:rsidRPr="00CE198C">
        <w:rPr>
          <w:rFonts w:ascii="Times New Roman" w:hAnsi="Times New Roman" w:cs="Times New Roman"/>
          <w:b/>
          <w:bCs/>
          <w:i/>
          <w:szCs w:val="20"/>
        </w:rPr>
        <w:t>insert</w:t>
      </w:r>
      <w:proofErr w:type="gramEnd"/>
      <w:r w:rsidRPr="00CE198C">
        <w:rPr>
          <w:rFonts w:ascii="Times New Roman" w:hAnsi="Times New Roman" w:cs="Times New Roman"/>
          <w:b/>
          <w:bCs/>
          <w:i/>
          <w:szCs w:val="20"/>
        </w:rPr>
        <w:t xml:space="preserve"> date] . .</w:t>
      </w:r>
      <w:r w:rsidRPr="00CE198C">
        <w:rPr>
          <w:rFonts w:ascii="Times New Roman" w:hAnsi="Times New Roman" w:cs="Times New Roman"/>
          <w:iCs/>
          <w:sz w:val="24"/>
        </w:rPr>
        <w:t xml:space="preserve"> . .  </w:t>
      </w:r>
      <w:proofErr w:type="gramStart"/>
      <w:r w:rsidRPr="00CE198C">
        <w:rPr>
          <w:rFonts w:ascii="Times New Roman" w:hAnsi="Times New Roman" w:cs="Times New Roman"/>
          <w:iCs/>
          <w:sz w:val="24"/>
        </w:rPr>
        <w:t>for</w:t>
      </w:r>
      <w:proofErr w:type="gramEnd"/>
      <w:r w:rsidRPr="00CE198C">
        <w:rPr>
          <w:rFonts w:ascii="Times New Roman" w:hAnsi="Times New Roman" w:cs="Times New Roman"/>
          <w:iCs/>
          <w:sz w:val="24"/>
        </w:rPr>
        <w:t xml:space="preserve"> execution of the . . . . . . . . . </w:t>
      </w:r>
      <w:r w:rsidRPr="00CE198C">
        <w:rPr>
          <w:rFonts w:ascii="Times New Roman" w:hAnsi="Times New Roman" w:cs="Times New Roman"/>
          <w:b/>
          <w:i/>
          <w:iCs/>
          <w:szCs w:val="20"/>
        </w:rPr>
        <w:t xml:space="preserve">.[insert </w:t>
      </w:r>
      <w:r w:rsidRPr="00CE198C">
        <w:rPr>
          <w:rFonts w:ascii="Times New Roman" w:hAnsi="Times New Roman" w:cs="Times New Roman"/>
          <w:b/>
          <w:bCs/>
          <w:i/>
          <w:szCs w:val="20"/>
        </w:rPr>
        <w:t>name of the contract and identification number</w:t>
      </w:r>
      <w:r w:rsidR="004B1320" w:rsidRPr="00CE198C">
        <w:rPr>
          <w:rFonts w:ascii="Times New Roman" w:hAnsi="Times New Roman" w:cs="Times New Roman"/>
          <w:b/>
          <w:bCs/>
          <w:i/>
          <w:szCs w:val="20"/>
        </w:rPr>
        <w:t>, as given in the PCC</w:t>
      </w:r>
      <w:r w:rsidRPr="00CE198C">
        <w:rPr>
          <w:rFonts w:ascii="Times New Roman" w:hAnsi="Times New Roman" w:cs="Times New Roman"/>
          <w:b/>
          <w:bCs/>
          <w:i/>
          <w:szCs w:val="20"/>
        </w:rPr>
        <w:t>]</w:t>
      </w:r>
      <w:r w:rsidRPr="00CE198C">
        <w:rPr>
          <w:rFonts w:ascii="Times New Roman" w:hAnsi="Times New Roman" w:cs="Times New Roman"/>
          <w:i/>
          <w:iCs/>
          <w:szCs w:val="20"/>
        </w:rPr>
        <w:t xml:space="preserve"> </w:t>
      </w:r>
      <w:r w:rsidRPr="00CE198C">
        <w:rPr>
          <w:rFonts w:ascii="Times New Roman" w:hAnsi="Times New Roman" w:cs="Times New Roman"/>
          <w:iCs/>
          <w:szCs w:val="20"/>
        </w:rPr>
        <w:t xml:space="preserve">. </w:t>
      </w:r>
      <w:r w:rsidRPr="00CE198C">
        <w:rPr>
          <w:rFonts w:ascii="Times New Roman" w:hAnsi="Times New Roman" w:cs="Times New Roman"/>
          <w:iCs/>
          <w:sz w:val="24"/>
        </w:rPr>
        <w:t xml:space="preserve">. . . . . . . . . for the Accepted Contract Amount of . . . . . . . . </w:t>
      </w:r>
      <w:proofErr w:type="gramStart"/>
      <w:r w:rsidRPr="00CE198C">
        <w:rPr>
          <w:rFonts w:ascii="Times New Roman" w:hAnsi="Times New Roman" w:cs="Times New Roman"/>
          <w:b/>
          <w:bCs/>
          <w:i/>
          <w:szCs w:val="20"/>
        </w:rPr>
        <w:t>.[</w:t>
      </w:r>
      <w:proofErr w:type="gramEnd"/>
      <w:r w:rsidRPr="00CE198C">
        <w:rPr>
          <w:rFonts w:ascii="Times New Roman" w:hAnsi="Times New Roman" w:cs="Times New Roman"/>
          <w:b/>
          <w:bCs/>
          <w:i/>
          <w:szCs w:val="20"/>
        </w:rPr>
        <w:t>insert</w:t>
      </w:r>
      <w:r w:rsidRPr="00CE198C">
        <w:rPr>
          <w:rFonts w:ascii="Times New Roman" w:hAnsi="Times New Roman" w:cs="Times New Roman"/>
          <w:iCs/>
          <w:sz w:val="24"/>
        </w:rPr>
        <w:t xml:space="preserve"> </w:t>
      </w:r>
      <w:r w:rsidRPr="00CE198C">
        <w:rPr>
          <w:rFonts w:ascii="Times New Roman" w:hAnsi="Times New Roman" w:cs="Times New Roman"/>
          <w:b/>
          <w:bCs/>
          <w:i/>
          <w:szCs w:val="20"/>
        </w:rPr>
        <w:t>amount in numbers and words and name of currency]</w:t>
      </w:r>
      <w:r w:rsidRPr="00CE198C">
        <w:rPr>
          <w:rFonts w:ascii="Times New Roman" w:hAnsi="Times New Roman" w:cs="Times New Roman"/>
          <w:iCs/>
          <w:sz w:val="24"/>
        </w:rPr>
        <w:t>, as corrected and modified in accordance with the Instructions to Bidders is hereby accepted by our Agency.</w:t>
      </w:r>
    </w:p>
    <w:p w14:paraId="3508AD34" w14:textId="77777777" w:rsidR="007B586E" w:rsidRPr="00CE198C" w:rsidRDefault="007B586E" w:rsidP="00CE198C">
      <w:pPr>
        <w:pStyle w:val="BodyTextIndent"/>
        <w:ind w:left="180" w:right="288"/>
        <w:jc w:val="both"/>
        <w:rPr>
          <w:rFonts w:ascii="Times New Roman" w:hAnsi="Times New Roman" w:cs="Times New Roman"/>
          <w:iCs/>
          <w:sz w:val="24"/>
        </w:rPr>
      </w:pPr>
    </w:p>
    <w:p w14:paraId="28E986B9" w14:textId="77777777" w:rsidR="007B586E" w:rsidRPr="00CE198C" w:rsidRDefault="007B586E" w:rsidP="00CE198C">
      <w:pPr>
        <w:pStyle w:val="BodyTextIndent"/>
        <w:ind w:left="180" w:right="288"/>
        <w:jc w:val="both"/>
        <w:rPr>
          <w:rFonts w:ascii="Times New Roman" w:hAnsi="Times New Roman" w:cs="Times New Roman"/>
          <w:iCs/>
          <w:sz w:val="24"/>
        </w:rPr>
      </w:pPr>
      <w:r w:rsidRPr="00CE198C">
        <w:rPr>
          <w:rFonts w:ascii="Times New Roman" w:hAnsi="Times New Roman" w:cs="Times New Roman"/>
          <w:iCs/>
          <w:sz w:val="24"/>
        </w:rPr>
        <w:t xml:space="preserve">You are requested to furnish </w:t>
      </w:r>
      <w:r w:rsidR="00B82748" w:rsidRPr="00CE198C">
        <w:rPr>
          <w:rFonts w:ascii="Times New Roman" w:hAnsi="Times New Roman" w:cs="Times New Roman"/>
          <w:iCs/>
          <w:sz w:val="24"/>
        </w:rPr>
        <w:t>(</w:t>
      </w:r>
      <w:proofErr w:type="spellStart"/>
      <w:r w:rsidR="00B82748" w:rsidRPr="00CE198C">
        <w:rPr>
          <w:rFonts w:ascii="Times New Roman" w:hAnsi="Times New Roman" w:cs="Times New Roman"/>
          <w:iCs/>
          <w:sz w:val="24"/>
        </w:rPr>
        <w:t>i</w:t>
      </w:r>
      <w:proofErr w:type="spellEnd"/>
      <w:r w:rsidR="00B82748" w:rsidRPr="00CE198C">
        <w:rPr>
          <w:rFonts w:ascii="Times New Roman" w:hAnsi="Times New Roman" w:cs="Times New Roman"/>
          <w:iCs/>
          <w:sz w:val="24"/>
        </w:rPr>
        <w:t xml:space="preserve">) </w:t>
      </w:r>
      <w:r w:rsidRPr="00CE198C">
        <w:rPr>
          <w:rFonts w:ascii="Times New Roman" w:hAnsi="Times New Roman" w:cs="Times New Roman"/>
          <w:iCs/>
          <w:sz w:val="24"/>
        </w:rPr>
        <w:t xml:space="preserve">the Performance Security </w:t>
      </w:r>
      <w:r w:rsidR="004B7856" w:rsidRPr="00CE198C">
        <w:rPr>
          <w:rFonts w:ascii="Times New Roman" w:hAnsi="Times New Roman" w:cs="Times New Roman"/>
          <w:iCs/>
          <w:sz w:val="24"/>
        </w:rPr>
        <w:t xml:space="preserve">and an </w:t>
      </w:r>
      <w:r w:rsidR="00C05E14" w:rsidRPr="00CE198C">
        <w:rPr>
          <w:rFonts w:ascii="Times New Roman" w:hAnsi="Times New Roman" w:cs="Times New Roman"/>
          <w:iCs/>
          <w:sz w:val="24"/>
        </w:rPr>
        <w:t xml:space="preserve">Environmental and Social (ES) </w:t>
      </w:r>
      <w:r w:rsidR="004B7856" w:rsidRPr="00CE198C">
        <w:rPr>
          <w:rFonts w:ascii="Times New Roman" w:hAnsi="Times New Roman" w:cs="Times New Roman"/>
          <w:iCs/>
          <w:sz w:val="24"/>
        </w:rPr>
        <w:t xml:space="preserve"> Per</w:t>
      </w:r>
      <w:r w:rsidR="004B7856" w:rsidRPr="00CE198C">
        <w:rPr>
          <w:rFonts w:ascii="Times New Roman" w:hAnsi="Times New Roman" w:cs="Times New Roman"/>
          <w:color w:val="000000" w:themeColor="text1"/>
          <w:sz w:val="24"/>
        </w:rPr>
        <w:t xml:space="preserve">formance Security </w:t>
      </w:r>
      <w:r w:rsidR="004B7856" w:rsidRPr="00CE198C">
        <w:rPr>
          <w:rFonts w:ascii="Times New Roman" w:hAnsi="Times New Roman" w:cs="Times New Roman"/>
          <w:b/>
          <w:i/>
          <w:color w:val="000000" w:themeColor="text1"/>
          <w:sz w:val="24"/>
        </w:rPr>
        <w:t>[Delete ES Performance Security if it is not required under the contract]</w:t>
      </w:r>
      <w:r w:rsidR="004B7856" w:rsidRPr="00CE198C">
        <w:rPr>
          <w:rFonts w:ascii="Times New Roman" w:hAnsi="Times New Roman" w:cs="Times New Roman"/>
          <w:color w:val="000000" w:themeColor="text1"/>
          <w:sz w:val="24"/>
        </w:rPr>
        <w:t xml:space="preserve"> </w:t>
      </w:r>
      <w:r w:rsidRPr="00CE198C">
        <w:rPr>
          <w:rFonts w:ascii="Times New Roman" w:hAnsi="Times New Roman" w:cs="Times New Roman"/>
          <w:iCs/>
          <w:sz w:val="24"/>
        </w:rPr>
        <w:t xml:space="preserve">within 28 days in accordance with the Conditions of Contract, using for that purpose the of the Performance Security Form </w:t>
      </w:r>
      <w:r w:rsidR="004B7856" w:rsidRPr="00CE198C">
        <w:rPr>
          <w:rFonts w:ascii="Times New Roman" w:hAnsi="Times New Roman" w:cs="Times New Roman"/>
          <w:sz w:val="24"/>
        </w:rPr>
        <w:t xml:space="preserve">and </w:t>
      </w:r>
      <w:r w:rsidR="00B82748" w:rsidRPr="00CE198C">
        <w:rPr>
          <w:rFonts w:ascii="Times New Roman" w:hAnsi="Times New Roman" w:cs="Times New Roman"/>
          <w:sz w:val="24"/>
        </w:rPr>
        <w:t xml:space="preserve"> </w:t>
      </w:r>
      <w:r w:rsidR="004B7856" w:rsidRPr="00CE198C">
        <w:rPr>
          <w:rFonts w:ascii="Times New Roman" w:hAnsi="Times New Roman" w:cs="Times New Roman"/>
          <w:sz w:val="24"/>
        </w:rPr>
        <w:t xml:space="preserve">the </w:t>
      </w:r>
      <w:r w:rsidR="004B7856" w:rsidRPr="00CE198C">
        <w:rPr>
          <w:rFonts w:ascii="Times New Roman" w:hAnsi="Times New Roman" w:cs="Times New Roman"/>
          <w:spacing w:val="-6"/>
          <w:sz w:val="24"/>
        </w:rPr>
        <w:t>ES Performance Security</w:t>
      </w:r>
      <w:r w:rsidR="004B7856" w:rsidRPr="00CE198C">
        <w:rPr>
          <w:rFonts w:ascii="Times New Roman" w:hAnsi="Times New Roman" w:cs="Times New Roman"/>
          <w:color w:val="000000" w:themeColor="text1"/>
          <w:sz w:val="24"/>
        </w:rPr>
        <w:t xml:space="preserve"> Form, </w:t>
      </w:r>
      <w:r w:rsidR="004B7856" w:rsidRPr="00CE198C">
        <w:rPr>
          <w:rFonts w:ascii="Times New Roman" w:hAnsi="Times New Roman" w:cs="Times New Roman"/>
          <w:b/>
          <w:i/>
          <w:color w:val="000000" w:themeColor="text1"/>
          <w:sz w:val="24"/>
        </w:rPr>
        <w:t>[Delete reference to the ES Performance Security Form if it is not required under the contract]</w:t>
      </w:r>
      <w:r w:rsidR="004B7856" w:rsidRPr="00CE198C">
        <w:rPr>
          <w:rFonts w:ascii="Times New Roman" w:hAnsi="Times New Roman" w:cs="Times New Roman"/>
          <w:color w:val="000000" w:themeColor="text1"/>
          <w:sz w:val="24"/>
        </w:rPr>
        <w:t xml:space="preserve"> </w:t>
      </w:r>
      <w:r w:rsidR="00DF6AF9" w:rsidRPr="00CE198C">
        <w:rPr>
          <w:rFonts w:ascii="Times New Roman" w:hAnsi="Times New Roman" w:cs="Times New Roman"/>
          <w:iCs/>
          <w:sz w:val="24"/>
        </w:rPr>
        <w:t>and (ii) the additional information on beneficial ownership in accordance with BDS ITB 47.1, within eight (8) Business days using the Beneficial Ownership Disclosure Form, i</w:t>
      </w:r>
      <w:r w:rsidRPr="00CE198C">
        <w:rPr>
          <w:rFonts w:ascii="Times New Roman" w:hAnsi="Times New Roman" w:cs="Times New Roman"/>
          <w:iCs/>
          <w:sz w:val="24"/>
        </w:rPr>
        <w:t>ncluded in Section X</w:t>
      </w:r>
      <w:r w:rsidR="00044594" w:rsidRPr="00CE198C">
        <w:rPr>
          <w:rFonts w:ascii="Times New Roman" w:hAnsi="Times New Roman" w:cs="Times New Roman"/>
          <w:iCs/>
          <w:sz w:val="24"/>
        </w:rPr>
        <w:t xml:space="preserve"> -</w:t>
      </w:r>
      <w:r w:rsidR="004B1320" w:rsidRPr="00CE198C">
        <w:rPr>
          <w:rFonts w:ascii="Times New Roman" w:hAnsi="Times New Roman" w:cs="Times New Roman"/>
          <w:iCs/>
          <w:sz w:val="24"/>
        </w:rPr>
        <w:t xml:space="preserve"> </w:t>
      </w:r>
      <w:r w:rsidRPr="00CE198C">
        <w:rPr>
          <w:rFonts w:ascii="Times New Roman" w:hAnsi="Times New Roman" w:cs="Times New Roman"/>
          <w:iCs/>
          <w:sz w:val="24"/>
        </w:rPr>
        <w:t>Contract Forms</w:t>
      </w:r>
      <w:r w:rsidR="004B1320" w:rsidRPr="00CE198C">
        <w:rPr>
          <w:rFonts w:ascii="Times New Roman" w:hAnsi="Times New Roman" w:cs="Times New Roman"/>
          <w:iCs/>
          <w:sz w:val="24"/>
        </w:rPr>
        <w:t>,</w:t>
      </w:r>
      <w:r w:rsidRPr="00CE198C">
        <w:rPr>
          <w:rFonts w:ascii="Times New Roman" w:hAnsi="Times New Roman" w:cs="Times New Roman"/>
          <w:iCs/>
          <w:sz w:val="24"/>
        </w:rPr>
        <w:t xml:space="preserve"> of the </w:t>
      </w:r>
      <w:r w:rsidR="004509D8" w:rsidRPr="00CE198C">
        <w:rPr>
          <w:rFonts w:ascii="Times New Roman" w:hAnsi="Times New Roman" w:cs="Times New Roman"/>
          <w:iCs/>
          <w:sz w:val="24"/>
        </w:rPr>
        <w:t>bidding document</w:t>
      </w:r>
      <w:r w:rsidRPr="00CE198C">
        <w:rPr>
          <w:rFonts w:ascii="Times New Roman" w:hAnsi="Times New Roman" w:cs="Times New Roman"/>
          <w:iCs/>
          <w:sz w:val="24"/>
        </w:rPr>
        <w:t>.</w:t>
      </w:r>
      <w:r w:rsidR="00EE2946" w:rsidRPr="00CE198C">
        <w:rPr>
          <w:rFonts w:ascii="Times New Roman" w:hAnsi="Times New Roman" w:cs="Times New Roman"/>
          <w:iCs/>
          <w:sz w:val="24"/>
        </w:rPr>
        <w:t xml:space="preserve"> </w:t>
      </w:r>
    </w:p>
    <w:p w14:paraId="21E23117" w14:textId="77777777" w:rsidR="007B586E" w:rsidRPr="00CE198C" w:rsidRDefault="007B586E" w:rsidP="00CE198C">
      <w:pPr>
        <w:pStyle w:val="BodyTextIndent"/>
        <w:ind w:left="180" w:right="288"/>
        <w:jc w:val="both"/>
        <w:rPr>
          <w:rFonts w:ascii="Times New Roman" w:hAnsi="Times New Roman" w:cs="Times New Roman"/>
          <w:b/>
          <w:i/>
          <w:iCs/>
          <w:sz w:val="24"/>
        </w:rPr>
      </w:pPr>
      <w:r w:rsidRPr="00CE198C">
        <w:rPr>
          <w:rFonts w:ascii="Times New Roman" w:hAnsi="Times New Roman" w:cs="Times New Roman"/>
          <w:b/>
          <w:i/>
          <w:iCs/>
          <w:sz w:val="24"/>
        </w:rPr>
        <w:t>[Choose one of the following statements:]</w:t>
      </w:r>
    </w:p>
    <w:p w14:paraId="7D81F693" w14:textId="77777777" w:rsidR="007B586E" w:rsidRPr="00CE198C" w:rsidRDefault="007B586E" w:rsidP="00CE198C">
      <w:pPr>
        <w:pStyle w:val="BodyTextIndent"/>
        <w:ind w:left="180" w:right="288"/>
        <w:jc w:val="both"/>
        <w:rPr>
          <w:rFonts w:ascii="Times New Roman" w:hAnsi="Times New Roman" w:cs="Times New Roman"/>
          <w:iCs/>
          <w:sz w:val="24"/>
        </w:rPr>
      </w:pPr>
    </w:p>
    <w:p w14:paraId="7DDD6095" w14:textId="77777777" w:rsidR="007B586E" w:rsidRPr="00CE198C" w:rsidRDefault="007B586E" w:rsidP="00CE198C">
      <w:pPr>
        <w:pStyle w:val="BodyTextIndent"/>
        <w:ind w:left="180" w:right="288"/>
        <w:jc w:val="both"/>
        <w:rPr>
          <w:rFonts w:ascii="Times New Roman" w:hAnsi="Times New Roman" w:cs="Times New Roman"/>
          <w:iCs/>
          <w:sz w:val="24"/>
        </w:rPr>
      </w:pPr>
      <w:r w:rsidRPr="00CE198C">
        <w:rPr>
          <w:rFonts w:ascii="Times New Roman" w:hAnsi="Times New Roman" w:cs="Times New Roman"/>
          <w:iCs/>
          <w:sz w:val="24"/>
        </w:rPr>
        <w:t>We accept that _________________________</w:t>
      </w:r>
      <w:proofErr w:type="gramStart"/>
      <w:r w:rsidRPr="00CE198C">
        <w:rPr>
          <w:rFonts w:ascii="Times New Roman" w:hAnsi="Times New Roman" w:cs="Times New Roman"/>
          <w:iCs/>
          <w:sz w:val="24"/>
        </w:rPr>
        <w:t>_</w:t>
      </w:r>
      <w:r w:rsidRPr="00CE198C">
        <w:rPr>
          <w:rFonts w:ascii="Times New Roman" w:hAnsi="Times New Roman" w:cs="Times New Roman"/>
          <w:b/>
          <w:i/>
          <w:iCs/>
          <w:szCs w:val="20"/>
        </w:rPr>
        <w:t>[</w:t>
      </w:r>
      <w:proofErr w:type="gramEnd"/>
      <w:r w:rsidRPr="00CE198C">
        <w:rPr>
          <w:rFonts w:ascii="Times New Roman" w:hAnsi="Times New Roman" w:cs="Times New Roman"/>
          <w:b/>
          <w:i/>
          <w:iCs/>
          <w:szCs w:val="20"/>
        </w:rPr>
        <w:t xml:space="preserve">insert the name of Adjudicator proposed by the Bidder]  </w:t>
      </w:r>
      <w:r w:rsidRPr="00CE198C">
        <w:rPr>
          <w:rFonts w:ascii="Times New Roman" w:hAnsi="Times New Roman" w:cs="Times New Roman"/>
          <w:iCs/>
          <w:sz w:val="24"/>
        </w:rPr>
        <w:t>be appointed as the Adjudicator.</w:t>
      </w:r>
    </w:p>
    <w:p w14:paraId="30CF25A6" w14:textId="77777777" w:rsidR="007B586E" w:rsidRPr="00CE198C" w:rsidRDefault="007B586E" w:rsidP="00CE198C">
      <w:pPr>
        <w:pStyle w:val="BodyTextIndent"/>
        <w:ind w:left="180" w:right="288"/>
        <w:jc w:val="both"/>
        <w:rPr>
          <w:rFonts w:ascii="Times New Roman" w:hAnsi="Times New Roman" w:cs="Times New Roman"/>
          <w:iCs/>
          <w:sz w:val="24"/>
        </w:rPr>
      </w:pPr>
    </w:p>
    <w:p w14:paraId="15E40BFA" w14:textId="77777777" w:rsidR="007B586E" w:rsidRPr="00CE198C" w:rsidRDefault="007B586E" w:rsidP="00CE198C">
      <w:pPr>
        <w:pStyle w:val="BodyTextIndent"/>
        <w:ind w:left="180" w:right="288"/>
        <w:jc w:val="both"/>
        <w:rPr>
          <w:rFonts w:ascii="Times New Roman" w:hAnsi="Times New Roman" w:cs="Times New Roman"/>
          <w:b/>
          <w:i/>
          <w:iCs/>
          <w:sz w:val="24"/>
        </w:rPr>
      </w:pPr>
      <w:r w:rsidRPr="00CE198C">
        <w:rPr>
          <w:rFonts w:ascii="Times New Roman" w:hAnsi="Times New Roman" w:cs="Times New Roman"/>
          <w:b/>
          <w:i/>
          <w:iCs/>
          <w:sz w:val="24"/>
        </w:rPr>
        <w:t>[</w:t>
      </w:r>
      <w:proofErr w:type="gramStart"/>
      <w:r w:rsidRPr="00CE198C">
        <w:rPr>
          <w:rFonts w:ascii="Times New Roman" w:hAnsi="Times New Roman" w:cs="Times New Roman"/>
          <w:b/>
          <w:i/>
          <w:iCs/>
          <w:sz w:val="24"/>
        </w:rPr>
        <w:t>or</w:t>
      </w:r>
      <w:proofErr w:type="gramEnd"/>
      <w:r w:rsidRPr="00CE198C">
        <w:rPr>
          <w:rFonts w:ascii="Times New Roman" w:hAnsi="Times New Roman" w:cs="Times New Roman"/>
          <w:b/>
          <w:i/>
          <w:iCs/>
          <w:sz w:val="24"/>
        </w:rPr>
        <w:t>]</w:t>
      </w:r>
    </w:p>
    <w:p w14:paraId="68AC31E9" w14:textId="77777777" w:rsidR="007B586E" w:rsidRPr="00CE198C" w:rsidRDefault="007B586E" w:rsidP="00CE198C">
      <w:pPr>
        <w:pStyle w:val="BodyTextIndent"/>
        <w:ind w:left="180" w:right="288"/>
        <w:jc w:val="both"/>
        <w:rPr>
          <w:rFonts w:ascii="Times New Roman" w:hAnsi="Times New Roman" w:cs="Times New Roman"/>
          <w:iCs/>
          <w:sz w:val="24"/>
        </w:rPr>
      </w:pPr>
    </w:p>
    <w:p w14:paraId="3103AB69" w14:textId="270FFC55" w:rsidR="007B586E" w:rsidRPr="00CE198C" w:rsidRDefault="007B586E" w:rsidP="00CE198C">
      <w:pPr>
        <w:pStyle w:val="BodyTextIndent"/>
        <w:ind w:left="180" w:right="288"/>
        <w:jc w:val="both"/>
        <w:rPr>
          <w:rFonts w:ascii="Times New Roman" w:hAnsi="Times New Roman" w:cs="Times New Roman"/>
          <w:iCs/>
          <w:sz w:val="24"/>
        </w:rPr>
      </w:pPr>
      <w:r w:rsidRPr="00CE198C">
        <w:rPr>
          <w:rFonts w:ascii="Times New Roman" w:hAnsi="Times New Roman" w:cs="Times New Roman"/>
          <w:iCs/>
          <w:sz w:val="24"/>
        </w:rPr>
        <w:t>We do not accept that _______________________</w:t>
      </w:r>
      <w:r w:rsidRPr="00CE198C">
        <w:rPr>
          <w:rFonts w:ascii="Times New Roman" w:hAnsi="Times New Roman" w:cs="Times New Roman"/>
          <w:b/>
          <w:i/>
          <w:iCs/>
          <w:szCs w:val="20"/>
        </w:rPr>
        <w:t xml:space="preserve">[insert the name of the Adjudicator proposed by the Bidder] </w:t>
      </w:r>
      <w:r w:rsidRPr="00CE198C">
        <w:rPr>
          <w:rFonts w:ascii="Times New Roman" w:hAnsi="Times New Roman" w:cs="Times New Roman"/>
          <w:iCs/>
          <w:sz w:val="24"/>
        </w:rPr>
        <w:t>be appointed as the Adjudicator, and by sending a copy of this Letter of Acceptance to ________________________________________</w:t>
      </w:r>
      <w:r w:rsidRPr="00CE198C">
        <w:rPr>
          <w:rFonts w:ascii="Times New Roman" w:hAnsi="Times New Roman" w:cs="Times New Roman"/>
          <w:b/>
          <w:i/>
          <w:iCs/>
          <w:szCs w:val="20"/>
        </w:rPr>
        <w:t>[insert name of the Appointing Authority]</w:t>
      </w:r>
      <w:r w:rsidRPr="00CE198C">
        <w:rPr>
          <w:rFonts w:ascii="Times New Roman" w:hAnsi="Times New Roman" w:cs="Times New Roman"/>
          <w:iCs/>
          <w:sz w:val="24"/>
        </w:rPr>
        <w:t xml:space="preserve">, the Appointing Authority, we are hereby requesting such Authority to appoint the Adjudicator in accordance with ITB </w:t>
      </w:r>
      <w:r w:rsidR="0037621A" w:rsidRPr="00CE198C">
        <w:rPr>
          <w:rFonts w:ascii="Times New Roman" w:hAnsi="Times New Roman" w:cs="Times New Roman"/>
          <w:iCs/>
          <w:sz w:val="24"/>
        </w:rPr>
        <w:t>48</w:t>
      </w:r>
      <w:r w:rsidRPr="00CE198C">
        <w:rPr>
          <w:rFonts w:ascii="Times New Roman" w:hAnsi="Times New Roman" w:cs="Times New Roman"/>
          <w:sz w:val="24"/>
        </w:rPr>
        <w:t>.1</w:t>
      </w:r>
      <w:r w:rsidRPr="00CE198C">
        <w:rPr>
          <w:rFonts w:ascii="Times New Roman" w:hAnsi="Times New Roman" w:cs="Times New Roman"/>
          <w:iCs/>
          <w:sz w:val="24"/>
        </w:rPr>
        <w:t xml:space="preserve"> and GCC </w:t>
      </w:r>
      <w:r w:rsidR="00EE294C" w:rsidRPr="00CE198C">
        <w:rPr>
          <w:rFonts w:ascii="Times New Roman" w:hAnsi="Times New Roman" w:cs="Times New Roman"/>
          <w:iCs/>
          <w:sz w:val="24"/>
        </w:rPr>
        <w:t xml:space="preserve">Sub-Clause </w:t>
      </w:r>
      <w:r w:rsidRPr="00CE198C">
        <w:rPr>
          <w:rFonts w:ascii="Times New Roman" w:hAnsi="Times New Roman" w:cs="Times New Roman"/>
          <w:sz w:val="24"/>
        </w:rPr>
        <w:t>23.1.</w:t>
      </w:r>
    </w:p>
    <w:p w14:paraId="74D3A6F8" w14:textId="77777777" w:rsidR="007B586E" w:rsidRPr="00CE198C" w:rsidRDefault="007B586E" w:rsidP="00CE198C">
      <w:pPr>
        <w:pStyle w:val="BodyTextIndent"/>
        <w:ind w:left="180" w:right="288"/>
        <w:jc w:val="both"/>
        <w:rPr>
          <w:rFonts w:ascii="Times New Roman" w:hAnsi="Times New Roman" w:cs="Times New Roman"/>
          <w:iCs/>
          <w:sz w:val="24"/>
        </w:rPr>
      </w:pPr>
    </w:p>
    <w:p w14:paraId="76B97166" w14:textId="77777777" w:rsidR="007B586E" w:rsidRPr="00CE198C" w:rsidRDefault="007B586E" w:rsidP="00CE198C">
      <w:pPr>
        <w:pStyle w:val="BodyTextIndent"/>
        <w:ind w:left="180" w:right="288"/>
        <w:jc w:val="both"/>
        <w:rPr>
          <w:rFonts w:ascii="Times New Roman" w:hAnsi="Times New Roman" w:cs="Times New Roman"/>
          <w:iCs/>
          <w:sz w:val="24"/>
        </w:rPr>
      </w:pPr>
    </w:p>
    <w:p w14:paraId="43405941" w14:textId="77777777" w:rsidR="007B586E" w:rsidRPr="00CE198C" w:rsidRDefault="007B586E" w:rsidP="00CE198C">
      <w:pPr>
        <w:pStyle w:val="BodyTextIndent"/>
        <w:tabs>
          <w:tab w:val="right" w:leader="dot" w:pos="9360"/>
        </w:tabs>
        <w:ind w:left="180" w:right="288"/>
        <w:jc w:val="both"/>
        <w:rPr>
          <w:rFonts w:ascii="Times New Roman" w:hAnsi="Times New Roman" w:cs="Times New Roman"/>
          <w:iCs/>
          <w:sz w:val="24"/>
        </w:rPr>
      </w:pPr>
      <w:r w:rsidRPr="00CE198C">
        <w:rPr>
          <w:rFonts w:ascii="Times New Roman" w:hAnsi="Times New Roman" w:cs="Times New Roman"/>
          <w:iCs/>
          <w:sz w:val="24"/>
        </w:rPr>
        <w:t xml:space="preserve">Authorized Signature:  </w:t>
      </w:r>
      <w:r w:rsidRPr="00CE198C">
        <w:rPr>
          <w:rFonts w:ascii="Times New Roman" w:hAnsi="Times New Roman" w:cs="Times New Roman"/>
          <w:iCs/>
          <w:sz w:val="24"/>
        </w:rPr>
        <w:tab/>
      </w:r>
    </w:p>
    <w:p w14:paraId="16ACEE8E" w14:textId="77777777" w:rsidR="007B586E" w:rsidRPr="00CE198C" w:rsidRDefault="007B586E" w:rsidP="00CE198C">
      <w:pPr>
        <w:pStyle w:val="BodyTextIndent"/>
        <w:tabs>
          <w:tab w:val="right" w:leader="dot" w:pos="9360"/>
        </w:tabs>
        <w:ind w:left="180" w:right="288"/>
        <w:jc w:val="both"/>
        <w:rPr>
          <w:rFonts w:ascii="Times New Roman" w:hAnsi="Times New Roman" w:cs="Times New Roman"/>
          <w:iCs/>
          <w:sz w:val="24"/>
        </w:rPr>
      </w:pPr>
    </w:p>
    <w:p w14:paraId="03486C32" w14:textId="77777777" w:rsidR="007B586E" w:rsidRPr="00CE198C" w:rsidRDefault="007B586E" w:rsidP="00CE198C">
      <w:pPr>
        <w:pStyle w:val="BodyTextIndent"/>
        <w:tabs>
          <w:tab w:val="right" w:leader="dot" w:pos="9360"/>
        </w:tabs>
        <w:ind w:left="180" w:right="288"/>
        <w:jc w:val="both"/>
        <w:rPr>
          <w:rFonts w:ascii="Times New Roman" w:hAnsi="Times New Roman" w:cs="Times New Roman"/>
          <w:iCs/>
          <w:sz w:val="24"/>
        </w:rPr>
      </w:pPr>
      <w:r w:rsidRPr="00CE198C">
        <w:rPr>
          <w:rFonts w:ascii="Times New Roman" w:hAnsi="Times New Roman" w:cs="Times New Roman"/>
          <w:iCs/>
          <w:sz w:val="24"/>
        </w:rPr>
        <w:t xml:space="preserve">Name and Title of Signatory:  </w:t>
      </w:r>
      <w:r w:rsidRPr="00CE198C">
        <w:rPr>
          <w:rFonts w:ascii="Times New Roman" w:hAnsi="Times New Roman" w:cs="Times New Roman"/>
          <w:iCs/>
          <w:sz w:val="24"/>
        </w:rPr>
        <w:tab/>
      </w:r>
    </w:p>
    <w:p w14:paraId="0C6B6CE5" w14:textId="77777777" w:rsidR="007B586E" w:rsidRPr="00CE198C" w:rsidRDefault="007B586E" w:rsidP="00CE198C">
      <w:pPr>
        <w:pStyle w:val="BodyTextIndent"/>
        <w:tabs>
          <w:tab w:val="right" w:leader="dot" w:pos="9360"/>
        </w:tabs>
        <w:ind w:left="180" w:right="288"/>
        <w:jc w:val="both"/>
        <w:rPr>
          <w:rFonts w:ascii="Times New Roman" w:hAnsi="Times New Roman" w:cs="Times New Roman"/>
          <w:iCs/>
          <w:sz w:val="24"/>
        </w:rPr>
      </w:pPr>
    </w:p>
    <w:p w14:paraId="103D3F8C" w14:textId="77777777" w:rsidR="007B586E" w:rsidRPr="00CE198C" w:rsidRDefault="007B586E" w:rsidP="00CE198C">
      <w:pPr>
        <w:pStyle w:val="BodyTextIndent"/>
        <w:tabs>
          <w:tab w:val="right" w:leader="dot" w:pos="9360"/>
        </w:tabs>
        <w:ind w:left="180" w:right="288"/>
        <w:jc w:val="both"/>
        <w:rPr>
          <w:rFonts w:ascii="Times New Roman" w:hAnsi="Times New Roman" w:cs="Times New Roman"/>
          <w:iCs/>
          <w:sz w:val="24"/>
        </w:rPr>
      </w:pPr>
      <w:r w:rsidRPr="00CE198C">
        <w:rPr>
          <w:rFonts w:ascii="Times New Roman" w:hAnsi="Times New Roman" w:cs="Times New Roman"/>
          <w:iCs/>
          <w:sz w:val="24"/>
        </w:rPr>
        <w:t xml:space="preserve">Name of Agency:  </w:t>
      </w:r>
      <w:r w:rsidRPr="00CE198C">
        <w:rPr>
          <w:rFonts w:ascii="Times New Roman" w:hAnsi="Times New Roman" w:cs="Times New Roman"/>
          <w:iCs/>
          <w:sz w:val="24"/>
        </w:rPr>
        <w:tab/>
      </w:r>
    </w:p>
    <w:p w14:paraId="18BBAABB" w14:textId="77777777" w:rsidR="007B586E" w:rsidRPr="00CE198C" w:rsidRDefault="007B586E" w:rsidP="00CE198C">
      <w:pPr>
        <w:pStyle w:val="Enclosure"/>
        <w:ind w:left="180" w:right="288"/>
        <w:jc w:val="both"/>
      </w:pPr>
    </w:p>
    <w:p w14:paraId="72917A18" w14:textId="77777777" w:rsidR="007B586E" w:rsidRPr="00CE198C" w:rsidRDefault="007B586E" w:rsidP="00CE198C">
      <w:pPr>
        <w:pStyle w:val="Enclosure"/>
        <w:ind w:left="180" w:right="288"/>
        <w:jc w:val="both"/>
        <w:rPr>
          <w:b/>
        </w:rPr>
      </w:pPr>
      <w:r w:rsidRPr="00CE198C">
        <w:rPr>
          <w:b/>
        </w:rPr>
        <w:lastRenderedPageBreak/>
        <w:t>Attachment:  Contract Agreement</w:t>
      </w:r>
    </w:p>
    <w:p w14:paraId="5205EF14" w14:textId="77777777" w:rsidR="007B586E" w:rsidRPr="00CE198C" w:rsidRDefault="007B586E" w:rsidP="00CE198C">
      <w:pPr>
        <w:pStyle w:val="Section10-Heading1"/>
        <w:jc w:val="both"/>
      </w:pPr>
      <w:r w:rsidRPr="00CE198C">
        <w:rPr>
          <w:bCs/>
          <w:sz w:val="20"/>
        </w:rPr>
        <w:br w:type="page"/>
      </w:r>
      <w:bookmarkStart w:id="1261" w:name="_Toc23238064"/>
      <w:bookmarkStart w:id="1262" w:name="_Toc41971556"/>
      <w:bookmarkStart w:id="1263" w:name="_Toc78273067"/>
      <w:bookmarkStart w:id="1264" w:name="_Toc111009245"/>
      <w:bookmarkStart w:id="1265" w:name="_Toc442524979"/>
      <w:bookmarkStart w:id="1266" w:name="_Toc26780742"/>
      <w:bookmarkStart w:id="1267" w:name="_Toc438907197"/>
      <w:bookmarkStart w:id="1268" w:name="_Toc438907297"/>
      <w:r w:rsidRPr="00CE198C">
        <w:lastRenderedPageBreak/>
        <w:t>Contract Agreement</w:t>
      </w:r>
      <w:bookmarkEnd w:id="1261"/>
      <w:bookmarkEnd w:id="1262"/>
      <w:bookmarkEnd w:id="1263"/>
      <w:bookmarkEnd w:id="1264"/>
      <w:bookmarkEnd w:id="1265"/>
      <w:bookmarkEnd w:id="1266"/>
    </w:p>
    <w:bookmarkEnd w:id="1267"/>
    <w:bookmarkEnd w:id="1268"/>
    <w:p w14:paraId="48B1BA57" w14:textId="77777777" w:rsidR="007B586E" w:rsidRPr="00CE198C" w:rsidRDefault="007B586E" w:rsidP="00CE198C">
      <w:pPr>
        <w:pStyle w:val="BodyTextIndent"/>
        <w:ind w:left="180" w:right="288"/>
        <w:jc w:val="both"/>
        <w:rPr>
          <w:rFonts w:ascii="Times New Roman" w:hAnsi="Times New Roman" w:cs="Times New Roman"/>
        </w:rPr>
      </w:pPr>
    </w:p>
    <w:p w14:paraId="654680E8" w14:textId="77777777" w:rsidR="007B586E" w:rsidRPr="00CE198C" w:rsidRDefault="007B586E" w:rsidP="00CE198C">
      <w:pPr>
        <w:pStyle w:val="BodyTextIndent"/>
        <w:ind w:left="0" w:right="288"/>
        <w:jc w:val="both"/>
        <w:rPr>
          <w:rFonts w:ascii="Times New Roman" w:hAnsi="Times New Roman" w:cs="Times New Roman"/>
          <w:sz w:val="24"/>
        </w:rPr>
      </w:pPr>
      <w:r w:rsidRPr="00CE198C">
        <w:rPr>
          <w:rFonts w:ascii="Times New Roman" w:hAnsi="Times New Roman" w:cs="Times New Roman"/>
          <w:sz w:val="24"/>
        </w:rPr>
        <w:t xml:space="preserve">THIS AGREEMENT made the . . . . . </w:t>
      </w:r>
      <w:proofErr w:type="gramStart"/>
      <w:r w:rsidRPr="00CE198C">
        <w:rPr>
          <w:rFonts w:ascii="Times New Roman" w:hAnsi="Times New Roman" w:cs="Times New Roman"/>
          <w:sz w:val="24"/>
        </w:rPr>
        <w:t>.day</w:t>
      </w:r>
      <w:proofErr w:type="gramEnd"/>
      <w:r w:rsidRPr="00CE198C">
        <w:rPr>
          <w:rFonts w:ascii="Times New Roman" w:hAnsi="Times New Roman" w:cs="Times New Roman"/>
          <w:sz w:val="24"/>
        </w:rPr>
        <w:t xml:space="preserve"> of . . . . . . . . . . . . . . . . ., . . . . . . ., between . . . . </w:t>
      </w:r>
      <w:r w:rsidRPr="00CE198C">
        <w:rPr>
          <w:rFonts w:ascii="Times New Roman" w:hAnsi="Times New Roman" w:cs="Times New Roman"/>
          <w:szCs w:val="20"/>
        </w:rPr>
        <w:t xml:space="preserve">. </w:t>
      </w:r>
      <w:r w:rsidRPr="00CE198C">
        <w:rPr>
          <w:rFonts w:ascii="Times New Roman" w:hAnsi="Times New Roman" w:cs="Times New Roman"/>
          <w:b/>
          <w:i/>
          <w:szCs w:val="20"/>
        </w:rPr>
        <w:t>[</w:t>
      </w:r>
      <w:r w:rsidRPr="00CE198C">
        <w:rPr>
          <w:rFonts w:ascii="Times New Roman" w:hAnsi="Times New Roman" w:cs="Times New Roman"/>
          <w:b/>
          <w:bCs/>
          <w:i/>
          <w:iCs/>
          <w:szCs w:val="20"/>
        </w:rPr>
        <w:t xml:space="preserve">name of the </w:t>
      </w:r>
      <w:r w:rsidR="00283744" w:rsidRPr="00CE198C">
        <w:rPr>
          <w:rFonts w:ascii="Times New Roman" w:hAnsi="Times New Roman" w:cs="Times New Roman"/>
          <w:bCs/>
          <w:iCs/>
          <w:szCs w:val="20"/>
        </w:rPr>
        <w:t>Employer</w:t>
      </w:r>
      <w:r w:rsidRPr="00CE198C">
        <w:rPr>
          <w:rFonts w:ascii="Times New Roman" w:hAnsi="Times New Roman" w:cs="Times New Roman"/>
          <w:b/>
          <w:bCs/>
          <w:i/>
          <w:iCs/>
          <w:szCs w:val="20"/>
        </w:rPr>
        <w:t>]</w:t>
      </w:r>
      <w:r w:rsidRPr="00CE198C">
        <w:rPr>
          <w:rFonts w:ascii="Times New Roman" w:hAnsi="Times New Roman" w:cs="Times New Roman"/>
          <w:szCs w:val="20"/>
        </w:rPr>
        <w:t>. . . . .</w:t>
      </w:r>
      <w:r w:rsidRPr="00CE198C">
        <w:rPr>
          <w:rFonts w:ascii="Times New Roman" w:hAnsi="Times New Roman" w:cs="Times New Roman"/>
          <w:sz w:val="24"/>
        </w:rPr>
        <w:t>. . . . . (</w:t>
      </w:r>
      <w:proofErr w:type="gramStart"/>
      <w:r w:rsidRPr="00CE198C">
        <w:rPr>
          <w:rFonts w:ascii="Times New Roman" w:hAnsi="Times New Roman" w:cs="Times New Roman"/>
          <w:sz w:val="24"/>
        </w:rPr>
        <w:t>hereinafter</w:t>
      </w:r>
      <w:proofErr w:type="gramEnd"/>
      <w:r w:rsidRPr="00CE198C">
        <w:rPr>
          <w:rFonts w:ascii="Times New Roman" w:hAnsi="Times New Roman" w:cs="Times New Roman"/>
          <w:sz w:val="24"/>
        </w:rPr>
        <w:t xml:space="preserve"> “the </w:t>
      </w:r>
      <w:r w:rsidR="00283744" w:rsidRPr="00CE198C">
        <w:rPr>
          <w:rFonts w:ascii="Times New Roman" w:hAnsi="Times New Roman" w:cs="Times New Roman"/>
          <w:sz w:val="24"/>
        </w:rPr>
        <w:t>Employer</w:t>
      </w:r>
      <w:r w:rsidRPr="00CE198C">
        <w:rPr>
          <w:rFonts w:ascii="Times New Roman" w:hAnsi="Times New Roman" w:cs="Times New Roman"/>
          <w:sz w:val="24"/>
        </w:rPr>
        <w:t xml:space="preserve">”), of the one part, and . . . . . </w:t>
      </w:r>
      <w:r w:rsidRPr="00CE198C">
        <w:rPr>
          <w:rFonts w:ascii="Times New Roman" w:hAnsi="Times New Roman" w:cs="Times New Roman"/>
          <w:b/>
          <w:i/>
          <w:sz w:val="24"/>
        </w:rPr>
        <w:t>[</w:t>
      </w:r>
      <w:r w:rsidRPr="00CE198C">
        <w:rPr>
          <w:rFonts w:ascii="Times New Roman" w:hAnsi="Times New Roman" w:cs="Times New Roman"/>
          <w:b/>
          <w:bCs/>
          <w:i/>
          <w:iCs/>
          <w:szCs w:val="20"/>
        </w:rPr>
        <w:t>name of the Contractor]</w:t>
      </w:r>
      <w:r w:rsidRPr="00CE198C">
        <w:rPr>
          <w:rFonts w:ascii="Times New Roman" w:hAnsi="Times New Roman" w:cs="Times New Roman"/>
          <w:szCs w:val="20"/>
        </w:rPr>
        <w:t>. . .</w:t>
      </w:r>
      <w:r w:rsidRPr="00CE198C">
        <w:rPr>
          <w:rFonts w:ascii="Times New Roman" w:hAnsi="Times New Roman" w:cs="Times New Roman"/>
          <w:sz w:val="24"/>
        </w:rPr>
        <w:t xml:space="preserve"> . .(hereinafter “the Contractor”), of the other part:</w:t>
      </w:r>
    </w:p>
    <w:p w14:paraId="5CCC344C" w14:textId="77777777" w:rsidR="007B586E" w:rsidRPr="00CE198C" w:rsidRDefault="007B586E" w:rsidP="00CE198C">
      <w:pPr>
        <w:pStyle w:val="BodyTextIndent"/>
        <w:ind w:left="0" w:right="288"/>
        <w:jc w:val="both"/>
        <w:rPr>
          <w:rFonts w:ascii="Times New Roman" w:hAnsi="Times New Roman" w:cs="Times New Roman"/>
          <w:sz w:val="24"/>
        </w:rPr>
      </w:pPr>
    </w:p>
    <w:p w14:paraId="20FF36A8" w14:textId="77777777" w:rsidR="007B586E" w:rsidRPr="00CE198C" w:rsidRDefault="007B586E" w:rsidP="00CE198C">
      <w:pPr>
        <w:pStyle w:val="BodyTextIndent"/>
        <w:ind w:left="0" w:right="288"/>
        <w:jc w:val="both"/>
        <w:rPr>
          <w:rFonts w:ascii="Times New Roman" w:hAnsi="Times New Roman" w:cs="Times New Roman"/>
          <w:sz w:val="24"/>
        </w:rPr>
      </w:pPr>
      <w:r w:rsidRPr="00CE198C">
        <w:rPr>
          <w:rFonts w:ascii="Times New Roman" w:hAnsi="Times New Roman" w:cs="Times New Roman"/>
          <w:sz w:val="24"/>
        </w:rPr>
        <w:t xml:space="preserve">WHEREAS the </w:t>
      </w:r>
      <w:r w:rsidR="00283744" w:rsidRPr="00CE198C">
        <w:rPr>
          <w:rFonts w:ascii="Times New Roman" w:hAnsi="Times New Roman" w:cs="Times New Roman"/>
          <w:sz w:val="24"/>
        </w:rPr>
        <w:t>Employer</w:t>
      </w:r>
      <w:r w:rsidRPr="00CE198C">
        <w:rPr>
          <w:rFonts w:ascii="Times New Roman" w:hAnsi="Times New Roman" w:cs="Times New Roman"/>
          <w:sz w:val="24"/>
        </w:rPr>
        <w:t xml:space="preserve"> desires that the Works known as . . . . .</w:t>
      </w:r>
      <w:r w:rsidRPr="00CE198C">
        <w:rPr>
          <w:rFonts w:ascii="Times New Roman" w:hAnsi="Times New Roman" w:cs="Times New Roman"/>
          <w:szCs w:val="20"/>
        </w:rPr>
        <w:t xml:space="preserve"> </w:t>
      </w:r>
      <w:r w:rsidRPr="00CE198C">
        <w:rPr>
          <w:rFonts w:ascii="Times New Roman" w:hAnsi="Times New Roman" w:cs="Times New Roman"/>
          <w:b/>
          <w:i/>
          <w:szCs w:val="20"/>
        </w:rPr>
        <w:t>[</w:t>
      </w:r>
      <w:r w:rsidRPr="00CE198C">
        <w:rPr>
          <w:rFonts w:ascii="Times New Roman" w:hAnsi="Times New Roman" w:cs="Times New Roman"/>
          <w:b/>
          <w:bCs/>
          <w:i/>
          <w:szCs w:val="20"/>
        </w:rPr>
        <w:t>name of the Contract</w:t>
      </w:r>
      <w:proofErr w:type="gramStart"/>
      <w:r w:rsidRPr="00CE198C">
        <w:rPr>
          <w:rFonts w:ascii="Times New Roman" w:hAnsi="Times New Roman" w:cs="Times New Roman"/>
          <w:b/>
          <w:bCs/>
          <w:i/>
          <w:szCs w:val="20"/>
        </w:rPr>
        <w:t>]</w:t>
      </w:r>
      <w:r w:rsidRPr="00CE198C">
        <w:rPr>
          <w:rFonts w:ascii="Times New Roman" w:hAnsi="Times New Roman" w:cs="Times New Roman"/>
          <w:i/>
          <w:szCs w:val="20"/>
        </w:rPr>
        <w:t>.</w:t>
      </w:r>
      <w:proofErr w:type="gramEnd"/>
      <w:r w:rsidRPr="00CE198C">
        <w:rPr>
          <w:rFonts w:ascii="Times New Roman" w:hAnsi="Times New Roman" w:cs="Times New Roman"/>
          <w:i/>
          <w:szCs w:val="20"/>
        </w:rPr>
        <w:t xml:space="preserve"> . </w:t>
      </w:r>
      <w:r w:rsidRPr="00CE198C">
        <w:rPr>
          <w:rFonts w:ascii="Times New Roman" w:hAnsi="Times New Roman" w:cs="Times New Roman"/>
          <w:i/>
          <w:sz w:val="24"/>
        </w:rPr>
        <w:t>. . .</w:t>
      </w:r>
      <w:r w:rsidRPr="00CE198C">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14:paraId="79E085D9" w14:textId="77777777" w:rsidR="007B586E" w:rsidRPr="00CE198C" w:rsidRDefault="007B586E" w:rsidP="00CE198C">
      <w:pPr>
        <w:pStyle w:val="BodyTextIndent"/>
        <w:ind w:left="180" w:right="288"/>
        <w:jc w:val="both"/>
        <w:rPr>
          <w:rFonts w:ascii="Times New Roman" w:hAnsi="Times New Roman" w:cs="Times New Roman"/>
          <w:sz w:val="24"/>
        </w:rPr>
      </w:pPr>
    </w:p>
    <w:p w14:paraId="357BC63A" w14:textId="77777777" w:rsidR="007B586E" w:rsidRPr="00CE198C" w:rsidRDefault="007B586E" w:rsidP="00CE198C">
      <w:pPr>
        <w:pStyle w:val="BodyTextIndent"/>
        <w:ind w:left="0" w:right="288"/>
        <w:jc w:val="both"/>
        <w:rPr>
          <w:rFonts w:ascii="Times New Roman" w:hAnsi="Times New Roman" w:cs="Times New Roman"/>
          <w:sz w:val="24"/>
        </w:rPr>
      </w:pPr>
      <w:r w:rsidRPr="00CE198C">
        <w:rPr>
          <w:rFonts w:ascii="Times New Roman" w:hAnsi="Times New Roman" w:cs="Times New Roman"/>
          <w:sz w:val="24"/>
        </w:rPr>
        <w:t xml:space="preserve">The </w:t>
      </w:r>
      <w:r w:rsidR="00283744" w:rsidRPr="00CE198C">
        <w:rPr>
          <w:rFonts w:ascii="Times New Roman" w:hAnsi="Times New Roman" w:cs="Times New Roman"/>
          <w:sz w:val="24"/>
        </w:rPr>
        <w:t>Employer</w:t>
      </w:r>
      <w:r w:rsidRPr="00CE198C">
        <w:rPr>
          <w:rFonts w:ascii="Times New Roman" w:hAnsi="Times New Roman" w:cs="Times New Roman"/>
          <w:sz w:val="24"/>
        </w:rPr>
        <w:t xml:space="preserve"> and the Contractor agree as follows:</w:t>
      </w:r>
    </w:p>
    <w:p w14:paraId="6870643A" w14:textId="77777777" w:rsidR="007B586E" w:rsidRPr="00CE198C" w:rsidRDefault="007B586E" w:rsidP="00CE198C">
      <w:pPr>
        <w:pStyle w:val="BlockText"/>
        <w:spacing w:before="240" w:after="240"/>
        <w:ind w:left="0" w:right="288"/>
        <w:rPr>
          <w:rFonts w:ascii="Times New Roman" w:hAnsi="Times New Roman" w:cs="Times New Roman"/>
          <w:b w:val="0"/>
          <w:bCs w:val="0"/>
          <w:i w:val="0"/>
          <w:iCs w:val="0"/>
          <w:sz w:val="24"/>
        </w:rPr>
      </w:pPr>
      <w:r w:rsidRPr="00CE198C">
        <w:rPr>
          <w:rFonts w:ascii="Times New Roman" w:hAnsi="Times New Roman" w:cs="Times New Roman"/>
          <w:b w:val="0"/>
          <w:bCs w:val="0"/>
          <w:i w:val="0"/>
          <w:iCs w:val="0"/>
          <w:sz w:val="24"/>
        </w:rPr>
        <w:t>1.</w:t>
      </w:r>
      <w:r w:rsidRPr="00CE198C">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14:paraId="3AC1F803" w14:textId="77777777" w:rsidR="003D75A9" w:rsidRPr="00CE198C" w:rsidRDefault="00765DB8" w:rsidP="00CE198C">
      <w:pPr>
        <w:spacing w:after="160"/>
        <w:jc w:val="both"/>
      </w:pPr>
      <w:r w:rsidRPr="00CE198C">
        <w:rPr>
          <w:bCs/>
          <w:iCs/>
        </w:rPr>
        <w:t>2.</w:t>
      </w:r>
      <w:r w:rsidRPr="00CE198C">
        <w:rPr>
          <w:bCs/>
          <w:iCs/>
        </w:rPr>
        <w:tab/>
      </w:r>
      <w:r w:rsidR="003D75A9" w:rsidRPr="00CE198C">
        <w:t xml:space="preserve">The following documents shall be deemed to form and be read and construed as part of this Agreement. This Agreement shall prevail over all other Contract documents. </w:t>
      </w:r>
    </w:p>
    <w:p w14:paraId="3E5456FE" w14:textId="77777777" w:rsidR="003D75A9" w:rsidRPr="00CE198C" w:rsidRDefault="003D75A9" w:rsidP="00CE198C">
      <w:pPr>
        <w:pStyle w:val="P3Header1-Clauses"/>
        <w:numPr>
          <w:ilvl w:val="0"/>
          <w:numId w:val="64"/>
        </w:numPr>
      </w:pPr>
      <w:r w:rsidRPr="00CE198C">
        <w:t>the Letter of Acceptance</w:t>
      </w:r>
    </w:p>
    <w:p w14:paraId="449A2830" w14:textId="77777777" w:rsidR="003D75A9" w:rsidRPr="00CE198C" w:rsidRDefault="003D75A9" w:rsidP="00CE198C">
      <w:pPr>
        <w:pStyle w:val="P3Header1-Clauses"/>
        <w:numPr>
          <w:ilvl w:val="0"/>
          <w:numId w:val="64"/>
        </w:numPr>
        <w:ind w:left="1440" w:hanging="699"/>
      </w:pPr>
      <w:r w:rsidRPr="00CE198C">
        <w:t xml:space="preserve">the Letter of Bid </w:t>
      </w:r>
    </w:p>
    <w:p w14:paraId="69049213" w14:textId="77777777" w:rsidR="003D75A9" w:rsidRPr="00CE198C" w:rsidRDefault="003D75A9" w:rsidP="00CE198C">
      <w:pPr>
        <w:pStyle w:val="P3Header1-Clauses"/>
        <w:numPr>
          <w:ilvl w:val="0"/>
          <w:numId w:val="64"/>
        </w:numPr>
        <w:ind w:left="1440" w:hanging="699"/>
      </w:pPr>
      <w:r w:rsidRPr="00CE198C">
        <w:t>the addenda Nos ________(if any)</w:t>
      </w:r>
    </w:p>
    <w:p w14:paraId="6F64DE88" w14:textId="77777777" w:rsidR="003D75A9" w:rsidRPr="00CE198C" w:rsidRDefault="003D75A9" w:rsidP="00CE198C">
      <w:pPr>
        <w:pStyle w:val="P3Header1-Clauses"/>
        <w:numPr>
          <w:ilvl w:val="0"/>
          <w:numId w:val="64"/>
        </w:numPr>
        <w:ind w:left="1440" w:hanging="699"/>
      </w:pPr>
      <w:r w:rsidRPr="00CE198C">
        <w:t xml:space="preserve">the Particular Conditions </w:t>
      </w:r>
    </w:p>
    <w:p w14:paraId="0BB9FC5F" w14:textId="77777777" w:rsidR="003D75A9" w:rsidRPr="00CE198C" w:rsidRDefault="003D75A9" w:rsidP="00CE198C">
      <w:pPr>
        <w:pStyle w:val="P3Header1-Clauses"/>
        <w:numPr>
          <w:ilvl w:val="0"/>
          <w:numId w:val="64"/>
        </w:numPr>
        <w:ind w:left="1440" w:hanging="699"/>
      </w:pPr>
      <w:r w:rsidRPr="00CE198C">
        <w:t>the General Conditions</w:t>
      </w:r>
      <w:r w:rsidR="00C6410E" w:rsidRPr="00CE198C">
        <w:t xml:space="preserve"> of Contract, including appendix</w:t>
      </w:r>
      <w:r w:rsidRPr="00CE198C">
        <w:t>;</w:t>
      </w:r>
    </w:p>
    <w:p w14:paraId="791390D0" w14:textId="55EFA4B0" w:rsidR="003D75A9" w:rsidRPr="00CE198C" w:rsidRDefault="003D75A9" w:rsidP="00CE198C">
      <w:pPr>
        <w:pStyle w:val="P3Header1-Clauses"/>
        <w:numPr>
          <w:ilvl w:val="0"/>
          <w:numId w:val="64"/>
        </w:numPr>
        <w:ind w:left="1440" w:hanging="699"/>
      </w:pPr>
      <w:r w:rsidRPr="00CE198C">
        <w:t>the Specification</w:t>
      </w:r>
      <w:r w:rsidR="005B717C" w:rsidRPr="00CE198C">
        <w:t>s</w:t>
      </w:r>
    </w:p>
    <w:p w14:paraId="7EA786A0" w14:textId="77777777" w:rsidR="00C6410E" w:rsidRPr="00CE198C" w:rsidRDefault="003D75A9" w:rsidP="00CE198C">
      <w:pPr>
        <w:pStyle w:val="P3Header1-Clauses"/>
        <w:numPr>
          <w:ilvl w:val="0"/>
          <w:numId w:val="64"/>
        </w:numPr>
        <w:ind w:left="1440" w:hanging="699"/>
      </w:pPr>
      <w:r w:rsidRPr="00CE198C">
        <w:t xml:space="preserve">the Drawings </w:t>
      </w:r>
    </w:p>
    <w:p w14:paraId="7BE4AD1F" w14:textId="77777777" w:rsidR="003D75A9" w:rsidRPr="00CE198C" w:rsidRDefault="00C6410E" w:rsidP="00CE198C">
      <w:pPr>
        <w:pStyle w:val="P3Header1-Clauses"/>
        <w:numPr>
          <w:ilvl w:val="0"/>
          <w:numId w:val="64"/>
        </w:numPr>
        <w:ind w:left="1440" w:hanging="699"/>
      </w:pPr>
      <w:r w:rsidRPr="00CE198C">
        <w:t>Bill of Quantities;</w:t>
      </w:r>
      <w:r w:rsidRPr="00CE198C" w:rsidDel="003D75A9">
        <w:rPr>
          <w:rStyle w:val="FootnoteReference"/>
        </w:rPr>
        <w:t xml:space="preserve"> </w:t>
      </w:r>
      <w:r w:rsidRPr="00CE198C">
        <w:rPr>
          <w:rStyle w:val="FootnoteReference"/>
        </w:rPr>
        <w:footnoteReference w:id="38"/>
      </w:r>
      <w:r w:rsidRPr="00CE198C">
        <w:t xml:space="preserve"> </w:t>
      </w:r>
      <w:r w:rsidR="003D75A9" w:rsidRPr="00CE198C">
        <w:t>and</w:t>
      </w:r>
    </w:p>
    <w:p w14:paraId="0ED267FD" w14:textId="45304D65" w:rsidR="00C05E14" w:rsidRPr="00CE198C" w:rsidRDefault="00C6410E" w:rsidP="00CE198C">
      <w:pPr>
        <w:pStyle w:val="P3Header1-Clauses"/>
        <w:numPr>
          <w:ilvl w:val="0"/>
          <w:numId w:val="64"/>
        </w:numPr>
        <w:ind w:left="1440" w:hanging="699"/>
      </w:pPr>
      <w:r w:rsidRPr="00CE198C">
        <w:t>any other document listed in the PCC as forming part of the Contract</w:t>
      </w:r>
      <w:r w:rsidR="00C05E14" w:rsidRPr="00CE198C">
        <w:t xml:space="preserve">, </w:t>
      </w:r>
      <w:r w:rsidR="00C05E14" w:rsidRPr="00CE198C">
        <w:rPr>
          <w:color w:val="000000" w:themeColor="text1"/>
        </w:rPr>
        <w:t>but not limited to</w:t>
      </w:r>
      <w:r w:rsidR="00C05E14" w:rsidRPr="00CE198C">
        <w:t>;</w:t>
      </w:r>
    </w:p>
    <w:p w14:paraId="38EC13C7" w14:textId="77777777" w:rsidR="00C05E14" w:rsidRPr="00CE198C" w:rsidRDefault="00C05E14" w:rsidP="00CE198C">
      <w:pPr>
        <w:pStyle w:val="P3Header1-Clauses"/>
        <w:numPr>
          <w:ilvl w:val="1"/>
          <w:numId w:val="79"/>
        </w:numPr>
        <w:spacing w:before="240" w:after="120"/>
        <w:ind w:left="1890"/>
        <w:rPr>
          <w:b/>
          <w:color w:val="000000" w:themeColor="text1"/>
        </w:rPr>
      </w:pPr>
      <w:r w:rsidRPr="00CE198C">
        <w:rPr>
          <w:color w:val="000000" w:themeColor="text1"/>
        </w:rPr>
        <w:t>the ES Management Strategies and Implementation Plans</w:t>
      </w:r>
      <w:r w:rsidRPr="00CE198C">
        <w:rPr>
          <w:b/>
          <w:color w:val="000000" w:themeColor="text1"/>
        </w:rPr>
        <w:t xml:space="preserve">; </w:t>
      </w:r>
      <w:r w:rsidRPr="00CE198C">
        <w:rPr>
          <w:color w:val="000000" w:themeColor="text1"/>
        </w:rPr>
        <w:t>and</w:t>
      </w:r>
    </w:p>
    <w:p w14:paraId="53BF7BFA" w14:textId="63F83C5B" w:rsidR="00C05E14" w:rsidRPr="00CE198C" w:rsidRDefault="00C05E14" w:rsidP="00CE198C">
      <w:pPr>
        <w:pStyle w:val="P3Header1-Clauses"/>
        <w:numPr>
          <w:ilvl w:val="1"/>
          <w:numId w:val="79"/>
        </w:numPr>
        <w:spacing w:before="240" w:after="120"/>
        <w:ind w:left="1890"/>
        <w:rPr>
          <w:color w:val="000000" w:themeColor="text1"/>
        </w:rPr>
      </w:pPr>
      <w:r w:rsidRPr="00CE198C">
        <w:rPr>
          <w:color w:val="000000" w:themeColor="text1"/>
        </w:rPr>
        <w:t>Code of Conduct for Contractor’s Personnel (ES)</w:t>
      </w:r>
      <w:r w:rsidR="00F02B65" w:rsidRPr="00CE198C">
        <w:rPr>
          <w:color w:val="000000" w:themeColor="text1"/>
        </w:rPr>
        <w:t>.</w:t>
      </w:r>
      <w:r w:rsidRPr="00CE198C">
        <w:rPr>
          <w:color w:val="000000" w:themeColor="text1"/>
        </w:rPr>
        <w:t xml:space="preserve"> </w:t>
      </w:r>
    </w:p>
    <w:p w14:paraId="740418FB" w14:textId="77777777" w:rsidR="007B586E" w:rsidRPr="00CE198C" w:rsidRDefault="007B586E" w:rsidP="00CE198C">
      <w:pPr>
        <w:pStyle w:val="BlockText"/>
        <w:spacing w:before="240" w:after="240"/>
        <w:ind w:left="0" w:right="288"/>
        <w:rPr>
          <w:rFonts w:ascii="Times New Roman" w:hAnsi="Times New Roman" w:cs="Times New Roman"/>
          <w:b w:val="0"/>
          <w:bCs w:val="0"/>
          <w:i w:val="0"/>
          <w:iCs w:val="0"/>
          <w:sz w:val="24"/>
        </w:rPr>
      </w:pPr>
      <w:r w:rsidRPr="00CE198C">
        <w:rPr>
          <w:rFonts w:ascii="Times New Roman" w:hAnsi="Times New Roman" w:cs="Times New Roman"/>
          <w:b w:val="0"/>
          <w:bCs w:val="0"/>
          <w:i w:val="0"/>
          <w:iCs w:val="0"/>
          <w:sz w:val="24"/>
        </w:rPr>
        <w:t>3.</w:t>
      </w:r>
      <w:r w:rsidRPr="00CE198C">
        <w:rPr>
          <w:rFonts w:ascii="Times New Roman" w:hAnsi="Times New Roman" w:cs="Times New Roman"/>
          <w:b w:val="0"/>
          <w:bCs w:val="0"/>
          <w:i w:val="0"/>
          <w:iCs w:val="0"/>
          <w:sz w:val="24"/>
        </w:rPr>
        <w:tab/>
        <w:t xml:space="preserve">In consideration of the payments to be made by the </w:t>
      </w:r>
      <w:r w:rsidR="00283744" w:rsidRPr="00CE198C">
        <w:rPr>
          <w:rFonts w:ascii="Times New Roman" w:hAnsi="Times New Roman" w:cs="Times New Roman"/>
          <w:b w:val="0"/>
          <w:bCs w:val="0"/>
          <w:i w:val="0"/>
          <w:iCs w:val="0"/>
          <w:sz w:val="24"/>
        </w:rPr>
        <w:t>Employer</w:t>
      </w:r>
      <w:r w:rsidRPr="00CE198C">
        <w:rPr>
          <w:rFonts w:ascii="Times New Roman" w:hAnsi="Times New Roman" w:cs="Times New Roman"/>
          <w:b w:val="0"/>
          <w:bCs w:val="0"/>
          <w:i w:val="0"/>
          <w:iCs w:val="0"/>
          <w:sz w:val="24"/>
        </w:rPr>
        <w:t xml:space="preserve"> to the Contractor as </w:t>
      </w:r>
      <w:r w:rsidR="005F0029" w:rsidRPr="00CE198C">
        <w:rPr>
          <w:rFonts w:ascii="Times New Roman" w:hAnsi="Times New Roman" w:cs="Times New Roman"/>
          <w:b w:val="0"/>
          <w:bCs w:val="0"/>
          <w:i w:val="0"/>
          <w:iCs w:val="0"/>
          <w:sz w:val="24"/>
        </w:rPr>
        <w:t>specified</w:t>
      </w:r>
      <w:r w:rsidRPr="00CE198C">
        <w:rPr>
          <w:rFonts w:ascii="Times New Roman" w:hAnsi="Times New Roman" w:cs="Times New Roman"/>
          <w:b w:val="0"/>
          <w:bCs w:val="0"/>
          <w:i w:val="0"/>
          <w:iCs w:val="0"/>
          <w:sz w:val="24"/>
        </w:rPr>
        <w:t xml:space="preserve"> in this Agreement, the Contractor hereby covenants with the </w:t>
      </w:r>
      <w:r w:rsidR="00283744" w:rsidRPr="00CE198C">
        <w:rPr>
          <w:rFonts w:ascii="Times New Roman" w:hAnsi="Times New Roman" w:cs="Times New Roman"/>
          <w:b w:val="0"/>
          <w:bCs w:val="0"/>
          <w:i w:val="0"/>
          <w:iCs w:val="0"/>
          <w:sz w:val="24"/>
        </w:rPr>
        <w:t>Employer</w:t>
      </w:r>
      <w:r w:rsidRPr="00CE198C">
        <w:rPr>
          <w:rFonts w:ascii="Times New Roman" w:hAnsi="Times New Roman" w:cs="Times New Roman"/>
          <w:b w:val="0"/>
          <w:bCs w:val="0"/>
          <w:i w:val="0"/>
          <w:iCs w:val="0"/>
          <w:sz w:val="24"/>
        </w:rPr>
        <w:t xml:space="preserve"> to execute the Works and to remedy defects therein in conformity in all respects with the provisions of the Contract.</w:t>
      </w:r>
    </w:p>
    <w:p w14:paraId="5C3F5C5A" w14:textId="77777777" w:rsidR="007B586E" w:rsidRPr="00CE198C" w:rsidRDefault="007B586E" w:rsidP="00CE198C">
      <w:pPr>
        <w:pStyle w:val="BlockText"/>
        <w:spacing w:before="240" w:after="240"/>
        <w:ind w:left="0" w:right="288"/>
        <w:rPr>
          <w:rFonts w:ascii="Times New Roman" w:hAnsi="Times New Roman" w:cs="Times New Roman"/>
          <w:b w:val="0"/>
          <w:bCs w:val="0"/>
          <w:i w:val="0"/>
          <w:iCs w:val="0"/>
          <w:sz w:val="24"/>
        </w:rPr>
      </w:pPr>
      <w:r w:rsidRPr="00CE198C">
        <w:rPr>
          <w:rFonts w:ascii="Times New Roman" w:hAnsi="Times New Roman" w:cs="Times New Roman"/>
          <w:b w:val="0"/>
          <w:bCs w:val="0"/>
          <w:i w:val="0"/>
          <w:iCs w:val="0"/>
          <w:sz w:val="24"/>
        </w:rPr>
        <w:lastRenderedPageBreak/>
        <w:t>4.</w:t>
      </w:r>
      <w:r w:rsidRPr="00CE198C">
        <w:rPr>
          <w:rFonts w:ascii="Times New Roman" w:hAnsi="Times New Roman" w:cs="Times New Roman"/>
          <w:b w:val="0"/>
          <w:bCs w:val="0"/>
          <w:i w:val="0"/>
          <w:iCs w:val="0"/>
          <w:sz w:val="24"/>
        </w:rPr>
        <w:tab/>
        <w:t xml:space="preserve">The </w:t>
      </w:r>
      <w:r w:rsidR="00283744" w:rsidRPr="00CE198C">
        <w:rPr>
          <w:rFonts w:ascii="Times New Roman" w:hAnsi="Times New Roman" w:cs="Times New Roman"/>
          <w:b w:val="0"/>
          <w:bCs w:val="0"/>
          <w:i w:val="0"/>
          <w:iCs w:val="0"/>
          <w:sz w:val="24"/>
        </w:rPr>
        <w:t>Employer</w:t>
      </w:r>
      <w:r w:rsidRPr="00CE198C">
        <w:rPr>
          <w:rFonts w:ascii="Times New Roman" w:hAnsi="Times New Roman" w:cs="Times New Roman"/>
          <w:b w:val="0"/>
          <w:bCs w:val="0"/>
          <w:i w:val="0"/>
          <w:iCs w:val="0"/>
          <w:sz w:val="24"/>
        </w:rPr>
        <w:t xml:space="preserve"> hereby covenants to pay the Contractor in consideration of the execution and completion of the Works and the remedying of defects therein, the Contract Price or such other sum as may become payable under the provisions of the Contract at the times and in the manner prescribed by the Contract.</w:t>
      </w:r>
    </w:p>
    <w:p w14:paraId="05C6DC9D" w14:textId="77777777" w:rsidR="007B586E" w:rsidRPr="00CE198C" w:rsidRDefault="007B586E" w:rsidP="00CE198C">
      <w:pPr>
        <w:pStyle w:val="BlockText"/>
        <w:spacing w:before="240" w:after="240"/>
        <w:ind w:left="720" w:right="288"/>
        <w:rPr>
          <w:rFonts w:ascii="Times New Roman" w:hAnsi="Times New Roman" w:cs="Times New Roman"/>
          <w:sz w:val="24"/>
        </w:rPr>
      </w:pPr>
      <w:r w:rsidRPr="00CE198C">
        <w:rPr>
          <w:rFonts w:ascii="Times New Roman" w:hAnsi="Times New Roman" w:cs="Times New Roman"/>
          <w:b w:val="0"/>
          <w:bCs w:val="0"/>
          <w:i w:val="0"/>
          <w:iCs w:val="0"/>
          <w:sz w:val="24"/>
        </w:rPr>
        <w:t>IN WITNESS whereof the parties hereto have caused this Agreement to be executed in accordance with the laws of . . .</w:t>
      </w:r>
      <w:r w:rsidRPr="00CE198C">
        <w:rPr>
          <w:rFonts w:ascii="Times New Roman" w:hAnsi="Times New Roman" w:cs="Times New Roman"/>
          <w:b w:val="0"/>
          <w:bCs w:val="0"/>
          <w:i w:val="0"/>
          <w:iCs w:val="0"/>
          <w:sz w:val="20"/>
          <w:szCs w:val="20"/>
        </w:rPr>
        <w:t xml:space="preserve"> . . </w:t>
      </w:r>
      <w:r w:rsidRPr="00CE198C">
        <w:rPr>
          <w:rFonts w:ascii="Times New Roman" w:hAnsi="Times New Roman" w:cs="Times New Roman"/>
          <w:bCs w:val="0"/>
          <w:iCs w:val="0"/>
          <w:sz w:val="20"/>
          <w:szCs w:val="20"/>
        </w:rPr>
        <w:t>[</w:t>
      </w:r>
      <w:r w:rsidRPr="00CE198C">
        <w:rPr>
          <w:rFonts w:ascii="Times New Roman" w:hAnsi="Times New Roman" w:cs="Times New Roman"/>
          <w:sz w:val="20"/>
          <w:szCs w:val="20"/>
        </w:rPr>
        <w:t>name of the borrowing country</w:t>
      </w:r>
      <w:proofErr w:type="gramStart"/>
      <w:r w:rsidRPr="00CE198C">
        <w:rPr>
          <w:rFonts w:ascii="Times New Roman" w:hAnsi="Times New Roman" w:cs="Times New Roman"/>
          <w:sz w:val="20"/>
          <w:szCs w:val="20"/>
        </w:rPr>
        <w:t>]</w:t>
      </w:r>
      <w:r w:rsidRPr="00CE198C">
        <w:rPr>
          <w:rFonts w:ascii="Times New Roman" w:hAnsi="Times New Roman" w:cs="Times New Roman"/>
          <w:b w:val="0"/>
          <w:bCs w:val="0"/>
          <w:i w:val="0"/>
          <w:iCs w:val="0"/>
          <w:sz w:val="20"/>
          <w:szCs w:val="20"/>
        </w:rPr>
        <w:t>.</w:t>
      </w:r>
      <w:proofErr w:type="gramEnd"/>
      <w:r w:rsidRPr="00CE198C">
        <w:rPr>
          <w:rFonts w:ascii="Times New Roman" w:hAnsi="Times New Roman" w:cs="Times New Roman"/>
          <w:b w:val="0"/>
          <w:bCs w:val="0"/>
          <w:i w:val="0"/>
          <w:iCs w:val="0"/>
          <w:sz w:val="20"/>
          <w:szCs w:val="20"/>
        </w:rPr>
        <w:t xml:space="preserve"> . .</w:t>
      </w:r>
      <w:r w:rsidRPr="00CE198C">
        <w:rPr>
          <w:rFonts w:ascii="Times New Roman" w:hAnsi="Times New Roman" w:cs="Times New Roman"/>
          <w:b w:val="0"/>
          <w:bCs w:val="0"/>
          <w:i w:val="0"/>
          <w:iCs w:val="0"/>
          <w:sz w:val="24"/>
        </w:rPr>
        <w:t xml:space="preserve"> . .on the day, month and year </w:t>
      </w:r>
      <w:r w:rsidR="005F0029" w:rsidRPr="00CE198C">
        <w:rPr>
          <w:rFonts w:ascii="Times New Roman" w:hAnsi="Times New Roman" w:cs="Times New Roman"/>
          <w:b w:val="0"/>
          <w:bCs w:val="0"/>
          <w:i w:val="0"/>
          <w:iCs w:val="0"/>
          <w:sz w:val="24"/>
        </w:rPr>
        <w:t>specified</w:t>
      </w:r>
      <w:r w:rsidRPr="00CE198C">
        <w:rPr>
          <w:rFonts w:ascii="Times New Roman" w:hAnsi="Times New Roman" w:cs="Times New Roman"/>
          <w:b w:val="0"/>
          <w:bCs w:val="0"/>
          <w:i w:val="0"/>
          <w:iCs w:val="0"/>
          <w:sz w:val="24"/>
        </w:rPr>
        <w:t xml:space="preserve"> above.</w:t>
      </w:r>
    </w:p>
    <w:p w14:paraId="390A2670" w14:textId="77777777" w:rsidR="007B586E" w:rsidRPr="00CE198C" w:rsidRDefault="007B586E" w:rsidP="00CE198C">
      <w:pPr>
        <w:pStyle w:val="BlockText"/>
        <w:ind w:right="288"/>
        <w:rPr>
          <w:rFonts w:ascii="Times New Roman" w:hAnsi="Times New Roman" w:cs="Times New Roman"/>
          <w:sz w:val="24"/>
        </w:rPr>
      </w:pPr>
    </w:p>
    <w:p w14:paraId="55716164" w14:textId="77777777" w:rsidR="007B586E" w:rsidRPr="00CE198C" w:rsidRDefault="007B586E" w:rsidP="00CE198C">
      <w:pPr>
        <w:pStyle w:val="BlockText"/>
        <w:ind w:right="288"/>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7B586E" w:rsidRPr="00CE198C" w14:paraId="565BE4C6" w14:textId="77777777">
        <w:tc>
          <w:tcPr>
            <w:tcW w:w="1368" w:type="dxa"/>
          </w:tcPr>
          <w:p w14:paraId="79B216D6" w14:textId="77777777" w:rsidR="007B586E" w:rsidRPr="00CE198C" w:rsidRDefault="007B586E" w:rsidP="00CE198C">
            <w:pPr>
              <w:tabs>
                <w:tab w:val="right" w:leader="dot" w:pos="4500"/>
                <w:tab w:val="left" w:pos="5040"/>
                <w:tab w:val="right" w:leader="dot" w:pos="9360"/>
              </w:tabs>
              <w:spacing w:before="360"/>
              <w:jc w:val="both"/>
            </w:pPr>
            <w:r w:rsidRPr="00CE198C">
              <w:t>Signed by:</w:t>
            </w:r>
          </w:p>
        </w:tc>
        <w:tc>
          <w:tcPr>
            <w:tcW w:w="3012" w:type="dxa"/>
            <w:tcBorders>
              <w:bottom w:val="dotted" w:sz="4" w:space="0" w:color="auto"/>
            </w:tcBorders>
          </w:tcPr>
          <w:p w14:paraId="402303F5" w14:textId="77777777" w:rsidR="007B586E" w:rsidRPr="00CE198C" w:rsidRDefault="007B586E" w:rsidP="00CE198C">
            <w:pPr>
              <w:tabs>
                <w:tab w:val="right" w:leader="dot" w:pos="4500"/>
                <w:tab w:val="left" w:pos="5040"/>
                <w:tab w:val="right" w:leader="dot" w:pos="9360"/>
              </w:tabs>
              <w:spacing w:before="360"/>
              <w:ind w:right="288"/>
              <w:jc w:val="both"/>
            </w:pPr>
          </w:p>
        </w:tc>
        <w:tc>
          <w:tcPr>
            <w:tcW w:w="1308" w:type="dxa"/>
          </w:tcPr>
          <w:p w14:paraId="1A5B9D5B" w14:textId="77777777" w:rsidR="007B586E" w:rsidRPr="00CE198C" w:rsidRDefault="007B586E" w:rsidP="00CE198C">
            <w:pPr>
              <w:tabs>
                <w:tab w:val="right" w:leader="dot" w:pos="4500"/>
                <w:tab w:val="left" w:pos="5040"/>
                <w:tab w:val="right" w:leader="dot" w:pos="9360"/>
              </w:tabs>
              <w:spacing w:before="360"/>
              <w:ind w:right="-108"/>
              <w:jc w:val="both"/>
            </w:pPr>
            <w:r w:rsidRPr="00CE198C">
              <w:t>Signed by:</w:t>
            </w:r>
          </w:p>
        </w:tc>
        <w:tc>
          <w:tcPr>
            <w:tcW w:w="3780" w:type="dxa"/>
            <w:tcBorders>
              <w:bottom w:val="dotted" w:sz="4" w:space="0" w:color="auto"/>
            </w:tcBorders>
          </w:tcPr>
          <w:p w14:paraId="47B06D3F" w14:textId="77777777" w:rsidR="007B586E" w:rsidRPr="00CE198C" w:rsidRDefault="007B586E" w:rsidP="00CE198C">
            <w:pPr>
              <w:tabs>
                <w:tab w:val="right" w:leader="dot" w:pos="4500"/>
                <w:tab w:val="left" w:pos="5040"/>
                <w:tab w:val="right" w:leader="dot" w:pos="9360"/>
              </w:tabs>
              <w:spacing w:before="240"/>
              <w:ind w:right="288"/>
              <w:jc w:val="both"/>
            </w:pPr>
          </w:p>
        </w:tc>
      </w:tr>
      <w:tr w:rsidR="007B586E" w:rsidRPr="00CE198C" w14:paraId="685C6112" w14:textId="77777777">
        <w:tc>
          <w:tcPr>
            <w:tcW w:w="4380" w:type="dxa"/>
            <w:gridSpan w:val="2"/>
          </w:tcPr>
          <w:p w14:paraId="1E64666F" w14:textId="77777777" w:rsidR="007B586E" w:rsidRPr="00CE198C" w:rsidRDefault="007B586E" w:rsidP="00CE198C">
            <w:pPr>
              <w:tabs>
                <w:tab w:val="right" w:leader="dot" w:pos="4500"/>
                <w:tab w:val="left" w:pos="5040"/>
                <w:tab w:val="right" w:leader="dot" w:pos="9360"/>
              </w:tabs>
              <w:ind w:right="288"/>
              <w:jc w:val="both"/>
              <w:rPr>
                <w:sz w:val="20"/>
                <w:szCs w:val="20"/>
              </w:rPr>
            </w:pPr>
            <w:r w:rsidRPr="00CE198C">
              <w:rPr>
                <w:sz w:val="20"/>
                <w:szCs w:val="20"/>
              </w:rPr>
              <w:t xml:space="preserve">for and on behalf of the </w:t>
            </w:r>
            <w:r w:rsidR="00283744" w:rsidRPr="00CE198C">
              <w:rPr>
                <w:sz w:val="20"/>
                <w:szCs w:val="20"/>
              </w:rPr>
              <w:t>Employer</w:t>
            </w:r>
          </w:p>
        </w:tc>
        <w:tc>
          <w:tcPr>
            <w:tcW w:w="5088" w:type="dxa"/>
            <w:gridSpan w:val="2"/>
          </w:tcPr>
          <w:p w14:paraId="0CBA7663" w14:textId="77777777" w:rsidR="007B586E" w:rsidRPr="00CE198C" w:rsidRDefault="007B586E" w:rsidP="00CE198C">
            <w:pPr>
              <w:tabs>
                <w:tab w:val="right" w:leader="dot" w:pos="4500"/>
                <w:tab w:val="left" w:pos="5040"/>
                <w:tab w:val="right" w:leader="dot" w:pos="9360"/>
              </w:tabs>
              <w:ind w:right="288"/>
              <w:jc w:val="both"/>
              <w:rPr>
                <w:sz w:val="20"/>
                <w:szCs w:val="20"/>
              </w:rPr>
            </w:pPr>
            <w:r w:rsidRPr="00CE198C">
              <w:rPr>
                <w:sz w:val="20"/>
                <w:szCs w:val="20"/>
              </w:rPr>
              <w:t>for and on behalf the Contractor</w:t>
            </w:r>
          </w:p>
        </w:tc>
      </w:tr>
      <w:tr w:rsidR="007B586E" w:rsidRPr="00CE198C" w14:paraId="4CB87D92" w14:textId="77777777">
        <w:tc>
          <w:tcPr>
            <w:tcW w:w="1368" w:type="dxa"/>
            <w:tcBorders>
              <w:bottom w:val="nil"/>
            </w:tcBorders>
          </w:tcPr>
          <w:p w14:paraId="3B04D6B7" w14:textId="77777777" w:rsidR="007B586E" w:rsidRPr="00CE198C" w:rsidRDefault="007B586E" w:rsidP="00CE198C">
            <w:pPr>
              <w:tabs>
                <w:tab w:val="right" w:leader="dot" w:pos="4500"/>
                <w:tab w:val="left" w:pos="5040"/>
                <w:tab w:val="right" w:leader="dot" w:pos="9360"/>
              </w:tabs>
              <w:spacing w:before="360"/>
              <w:ind w:right="-108"/>
              <w:jc w:val="both"/>
            </w:pPr>
            <w:r w:rsidRPr="00CE198C">
              <w:t>in the presence of:</w:t>
            </w:r>
          </w:p>
        </w:tc>
        <w:tc>
          <w:tcPr>
            <w:tcW w:w="3012" w:type="dxa"/>
            <w:tcBorders>
              <w:bottom w:val="dotted" w:sz="4" w:space="0" w:color="auto"/>
            </w:tcBorders>
          </w:tcPr>
          <w:p w14:paraId="43AE08E4" w14:textId="77777777" w:rsidR="007B586E" w:rsidRPr="00CE198C" w:rsidRDefault="007B586E" w:rsidP="00CE198C">
            <w:pPr>
              <w:tabs>
                <w:tab w:val="right" w:leader="dot" w:pos="4500"/>
                <w:tab w:val="left" w:pos="5040"/>
                <w:tab w:val="right" w:leader="dot" w:pos="9360"/>
              </w:tabs>
              <w:spacing w:before="360"/>
              <w:ind w:right="288"/>
              <w:jc w:val="both"/>
            </w:pPr>
          </w:p>
        </w:tc>
        <w:tc>
          <w:tcPr>
            <w:tcW w:w="1308" w:type="dxa"/>
            <w:tcBorders>
              <w:bottom w:val="nil"/>
            </w:tcBorders>
          </w:tcPr>
          <w:p w14:paraId="0697E793" w14:textId="77777777" w:rsidR="007B586E" w:rsidRPr="00CE198C" w:rsidRDefault="007B586E" w:rsidP="00CE198C">
            <w:pPr>
              <w:tabs>
                <w:tab w:val="right" w:leader="dot" w:pos="4500"/>
                <w:tab w:val="left" w:pos="5040"/>
                <w:tab w:val="right" w:leader="dot" w:pos="9360"/>
              </w:tabs>
              <w:spacing w:before="360"/>
              <w:ind w:right="-132"/>
              <w:jc w:val="both"/>
            </w:pPr>
            <w:r w:rsidRPr="00CE198C">
              <w:t>in the presence of:</w:t>
            </w:r>
          </w:p>
        </w:tc>
        <w:tc>
          <w:tcPr>
            <w:tcW w:w="3780" w:type="dxa"/>
            <w:tcBorders>
              <w:bottom w:val="dotted" w:sz="4" w:space="0" w:color="auto"/>
            </w:tcBorders>
          </w:tcPr>
          <w:p w14:paraId="0C9BB697" w14:textId="77777777" w:rsidR="007B586E" w:rsidRPr="00CE198C" w:rsidRDefault="007B586E" w:rsidP="00CE198C">
            <w:pPr>
              <w:tabs>
                <w:tab w:val="right" w:leader="dot" w:pos="4500"/>
                <w:tab w:val="left" w:pos="5040"/>
                <w:tab w:val="right" w:leader="dot" w:pos="9360"/>
              </w:tabs>
              <w:spacing w:before="360"/>
              <w:ind w:right="-132"/>
              <w:jc w:val="both"/>
            </w:pPr>
          </w:p>
        </w:tc>
      </w:tr>
      <w:tr w:rsidR="007B586E" w:rsidRPr="00CE198C" w14:paraId="15DFDDAE" w14:textId="77777777">
        <w:tc>
          <w:tcPr>
            <w:tcW w:w="4380" w:type="dxa"/>
            <w:gridSpan w:val="2"/>
            <w:tcBorders>
              <w:bottom w:val="nil"/>
            </w:tcBorders>
          </w:tcPr>
          <w:p w14:paraId="5CB62527" w14:textId="77777777" w:rsidR="007B586E" w:rsidRPr="00CE198C" w:rsidRDefault="007B586E" w:rsidP="00CE198C">
            <w:pPr>
              <w:tabs>
                <w:tab w:val="right" w:leader="dot" w:pos="4500"/>
                <w:tab w:val="left" w:pos="5040"/>
                <w:tab w:val="right" w:leader="dot" w:pos="9360"/>
              </w:tabs>
              <w:ind w:right="288"/>
              <w:jc w:val="both"/>
              <w:rPr>
                <w:sz w:val="20"/>
                <w:szCs w:val="20"/>
              </w:rPr>
            </w:pPr>
            <w:r w:rsidRPr="00CE198C">
              <w:rPr>
                <w:sz w:val="20"/>
                <w:szCs w:val="20"/>
              </w:rPr>
              <w:t>Witness, Name, Signature, Address, Date</w:t>
            </w:r>
          </w:p>
        </w:tc>
        <w:tc>
          <w:tcPr>
            <w:tcW w:w="5088" w:type="dxa"/>
            <w:gridSpan w:val="2"/>
            <w:tcBorders>
              <w:bottom w:val="nil"/>
            </w:tcBorders>
          </w:tcPr>
          <w:p w14:paraId="52BC1E36" w14:textId="77777777" w:rsidR="007B586E" w:rsidRPr="00CE198C" w:rsidRDefault="007B586E" w:rsidP="00CE198C">
            <w:pPr>
              <w:tabs>
                <w:tab w:val="right" w:leader="dot" w:pos="4500"/>
                <w:tab w:val="left" w:pos="5040"/>
                <w:tab w:val="right" w:leader="dot" w:pos="9360"/>
              </w:tabs>
              <w:ind w:right="288"/>
              <w:jc w:val="both"/>
              <w:rPr>
                <w:sz w:val="20"/>
                <w:szCs w:val="20"/>
              </w:rPr>
            </w:pPr>
            <w:r w:rsidRPr="00CE198C">
              <w:rPr>
                <w:sz w:val="20"/>
                <w:szCs w:val="20"/>
              </w:rPr>
              <w:t>Witness, Name, Signature, Address, Date</w:t>
            </w:r>
          </w:p>
        </w:tc>
      </w:tr>
    </w:tbl>
    <w:p w14:paraId="48480A71" w14:textId="77777777" w:rsidR="007B586E" w:rsidRPr="00CE198C" w:rsidRDefault="007B586E" w:rsidP="00CE198C">
      <w:pPr>
        <w:tabs>
          <w:tab w:val="right" w:pos="4500"/>
          <w:tab w:val="left" w:pos="5040"/>
          <w:tab w:val="right" w:leader="dot" w:pos="9360"/>
        </w:tabs>
        <w:ind w:left="180" w:right="288"/>
        <w:jc w:val="both"/>
      </w:pPr>
    </w:p>
    <w:p w14:paraId="0EC56DAA" w14:textId="77777777" w:rsidR="007B586E" w:rsidRPr="00CE198C" w:rsidRDefault="007B586E" w:rsidP="00CE198C">
      <w:pPr>
        <w:tabs>
          <w:tab w:val="right" w:pos="4500"/>
          <w:tab w:val="left" w:pos="5040"/>
          <w:tab w:val="right" w:leader="dot" w:pos="9360"/>
        </w:tabs>
        <w:ind w:left="180" w:right="288"/>
        <w:jc w:val="both"/>
      </w:pPr>
    </w:p>
    <w:p w14:paraId="470CD9B7" w14:textId="77777777" w:rsidR="007B586E" w:rsidRPr="00CE198C" w:rsidRDefault="007B586E" w:rsidP="00CE198C">
      <w:pPr>
        <w:pStyle w:val="Section10-Heading1"/>
        <w:spacing w:before="240"/>
        <w:jc w:val="both"/>
      </w:pPr>
      <w:r w:rsidRPr="00CE198C">
        <w:br w:type="page"/>
      </w:r>
      <w:bookmarkStart w:id="1269" w:name="_Toc23238065"/>
      <w:bookmarkStart w:id="1270" w:name="_Toc41971557"/>
      <w:bookmarkStart w:id="1271" w:name="_Toc78273068"/>
      <w:bookmarkStart w:id="1272" w:name="_Toc111009246"/>
      <w:bookmarkStart w:id="1273" w:name="_Toc442524980"/>
      <w:bookmarkStart w:id="1274" w:name="_Toc26780743"/>
      <w:bookmarkStart w:id="1275" w:name="_Toc428352207"/>
      <w:bookmarkStart w:id="1276" w:name="_Toc438907198"/>
      <w:bookmarkStart w:id="1277" w:name="_Toc438907298"/>
      <w:r w:rsidRPr="00CE198C">
        <w:lastRenderedPageBreak/>
        <w:t>Performance Security</w:t>
      </w:r>
      <w:bookmarkEnd w:id="1269"/>
      <w:bookmarkEnd w:id="1270"/>
      <w:bookmarkEnd w:id="1271"/>
      <w:bookmarkEnd w:id="1272"/>
      <w:r w:rsidR="005C4234" w:rsidRPr="00CE198C">
        <w:t xml:space="preserve"> </w:t>
      </w:r>
      <w:r w:rsidR="0000442C" w:rsidRPr="00CE198C">
        <w:t xml:space="preserve">- </w:t>
      </w:r>
      <w:r w:rsidR="005C4234" w:rsidRPr="00CE198C">
        <w:t>Bank Guarantee</w:t>
      </w:r>
      <w:bookmarkEnd w:id="1273"/>
      <w:bookmarkEnd w:id="1274"/>
    </w:p>
    <w:bookmarkEnd w:id="1275"/>
    <w:bookmarkEnd w:id="1276"/>
    <w:bookmarkEnd w:id="1277"/>
    <w:p w14:paraId="53091BD8" w14:textId="77777777" w:rsidR="001A418F" w:rsidRPr="00CE198C" w:rsidRDefault="0000442C" w:rsidP="00CE198C">
      <w:pPr>
        <w:pStyle w:val="NormalWeb"/>
        <w:jc w:val="both"/>
        <w:rPr>
          <w:rFonts w:ascii="Times New Roman" w:hAnsi="Times New Roman"/>
          <w:i/>
          <w:sz w:val="24"/>
        </w:rPr>
      </w:pPr>
      <w:r w:rsidRPr="00CE198C">
        <w:rPr>
          <w:rFonts w:ascii="Times New Roman" w:hAnsi="Times New Roman"/>
          <w:i/>
        </w:rPr>
        <w:t xml:space="preserve"> </w:t>
      </w:r>
      <w:r w:rsidR="001A418F" w:rsidRPr="00CE198C">
        <w:rPr>
          <w:rFonts w:ascii="Times New Roman" w:hAnsi="Times New Roman"/>
          <w:i/>
          <w:sz w:val="24"/>
        </w:rPr>
        <w:t>[Guarantor letterhead or SWIFT identifier code]</w:t>
      </w:r>
    </w:p>
    <w:p w14:paraId="1F7E098F" w14:textId="77777777" w:rsidR="001A418F" w:rsidRPr="00CE198C" w:rsidRDefault="001A418F" w:rsidP="00CE198C">
      <w:pPr>
        <w:pStyle w:val="NormalWeb"/>
        <w:jc w:val="both"/>
        <w:rPr>
          <w:rFonts w:ascii="Times New Roman" w:hAnsi="Times New Roman"/>
          <w:i/>
          <w:sz w:val="24"/>
        </w:rPr>
      </w:pPr>
      <w:r w:rsidRPr="00CE198C">
        <w:rPr>
          <w:rFonts w:ascii="Times New Roman" w:hAnsi="Times New Roman"/>
          <w:b/>
          <w:sz w:val="24"/>
        </w:rPr>
        <w:t>Beneficiary:</w:t>
      </w:r>
      <w:r w:rsidRPr="00CE198C">
        <w:rPr>
          <w:rFonts w:ascii="Times New Roman" w:hAnsi="Times New Roman"/>
          <w:sz w:val="24"/>
        </w:rPr>
        <w:tab/>
      </w:r>
      <w:r w:rsidRPr="00CE198C">
        <w:rPr>
          <w:rFonts w:ascii="Times New Roman" w:hAnsi="Times New Roman"/>
          <w:i/>
          <w:sz w:val="24"/>
        </w:rPr>
        <w:t xml:space="preserve">[insert name and Address of </w:t>
      </w:r>
      <w:r w:rsidRPr="00CE198C">
        <w:rPr>
          <w:rFonts w:ascii="Times New Roman" w:hAnsi="Times New Roman"/>
          <w:sz w:val="24"/>
        </w:rPr>
        <w:t>Employer</w:t>
      </w:r>
      <w:r w:rsidRPr="00CE198C">
        <w:rPr>
          <w:rFonts w:ascii="Times New Roman" w:hAnsi="Times New Roman"/>
          <w:i/>
          <w:sz w:val="24"/>
        </w:rPr>
        <w:t>]</w:t>
      </w:r>
      <w:r w:rsidRPr="00CE198C">
        <w:rPr>
          <w:rFonts w:ascii="Times New Roman" w:hAnsi="Times New Roman"/>
          <w:i/>
          <w:sz w:val="24"/>
        </w:rPr>
        <w:tab/>
      </w:r>
      <w:r w:rsidRPr="00CE198C">
        <w:rPr>
          <w:rFonts w:ascii="Times New Roman" w:hAnsi="Times New Roman"/>
          <w:i/>
          <w:sz w:val="24"/>
        </w:rPr>
        <w:tab/>
      </w:r>
    </w:p>
    <w:p w14:paraId="41416F7E" w14:textId="77777777" w:rsidR="001A418F" w:rsidRPr="00CE198C" w:rsidRDefault="001A418F" w:rsidP="00CE198C">
      <w:pPr>
        <w:pStyle w:val="NormalWeb"/>
        <w:jc w:val="both"/>
        <w:rPr>
          <w:rFonts w:ascii="Times New Roman" w:hAnsi="Times New Roman"/>
          <w:sz w:val="24"/>
        </w:rPr>
      </w:pPr>
      <w:r w:rsidRPr="00CE198C">
        <w:rPr>
          <w:rFonts w:ascii="Times New Roman" w:hAnsi="Times New Roman"/>
          <w:b/>
          <w:sz w:val="24"/>
        </w:rPr>
        <w:t>Date:</w:t>
      </w:r>
      <w:r w:rsidRPr="00CE198C">
        <w:rPr>
          <w:rFonts w:ascii="Times New Roman" w:hAnsi="Times New Roman"/>
          <w:sz w:val="24"/>
        </w:rPr>
        <w:tab/>
        <w:t>_</w:t>
      </w:r>
      <w:r w:rsidRPr="00CE198C">
        <w:rPr>
          <w:rFonts w:ascii="Times New Roman" w:hAnsi="Times New Roman"/>
          <w:i/>
          <w:sz w:val="24"/>
        </w:rPr>
        <w:t xml:space="preserve"> [Insert date of issue]</w:t>
      </w:r>
    </w:p>
    <w:p w14:paraId="065F05A0" w14:textId="77777777" w:rsidR="001A418F" w:rsidRPr="00CE198C" w:rsidRDefault="001A418F" w:rsidP="00CE198C">
      <w:pPr>
        <w:pStyle w:val="NormalWeb"/>
        <w:jc w:val="both"/>
        <w:rPr>
          <w:rFonts w:ascii="Times New Roman" w:hAnsi="Times New Roman"/>
          <w:sz w:val="24"/>
        </w:rPr>
      </w:pPr>
      <w:r w:rsidRPr="00CE198C">
        <w:rPr>
          <w:rFonts w:ascii="Times New Roman" w:hAnsi="Times New Roman"/>
          <w:b/>
          <w:sz w:val="24"/>
        </w:rPr>
        <w:t>PERFORMANCE GUARANTEE No.:</w:t>
      </w:r>
      <w:r w:rsidRPr="00CE198C">
        <w:rPr>
          <w:rFonts w:ascii="Times New Roman" w:hAnsi="Times New Roman"/>
          <w:sz w:val="24"/>
        </w:rPr>
        <w:tab/>
      </w:r>
      <w:r w:rsidRPr="00CE198C">
        <w:rPr>
          <w:rFonts w:ascii="Times New Roman" w:hAnsi="Times New Roman"/>
          <w:i/>
          <w:sz w:val="24"/>
        </w:rPr>
        <w:t>[Insert guarantee reference number]</w:t>
      </w:r>
    </w:p>
    <w:p w14:paraId="06677E3B" w14:textId="77777777" w:rsidR="001A418F" w:rsidRPr="00CE198C" w:rsidRDefault="001A418F" w:rsidP="00CE198C">
      <w:pPr>
        <w:pStyle w:val="NormalWeb"/>
        <w:spacing w:before="360" w:beforeAutospacing="0" w:after="240" w:afterAutospacing="0"/>
        <w:jc w:val="both"/>
        <w:rPr>
          <w:rFonts w:ascii="Times New Roman" w:hAnsi="Times New Roman"/>
          <w:sz w:val="24"/>
        </w:rPr>
      </w:pPr>
      <w:r w:rsidRPr="00CE198C">
        <w:rPr>
          <w:rFonts w:ascii="Times New Roman" w:hAnsi="Times New Roman"/>
          <w:b/>
          <w:sz w:val="24"/>
        </w:rPr>
        <w:t xml:space="preserve">Guarantor:  </w:t>
      </w:r>
      <w:r w:rsidRPr="00CE198C">
        <w:rPr>
          <w:rFonts w:ascii="Times New Roman" w:hAnsi="Times New Roman"/>
          <w:i/>
          <w:sz w:val="24"/>
        </w:rPr>
        <w:t>[Insert name and address of place of issue, unless indicated in the letterhead]</w:t>
      </w:r>
    </w:p>
    <w:p w14:paraId="4B624C43" w14:textId="77777777" w:rsidR="001A418F" w:rsidRPr="00CE198C" w:rsidRDefault="001A418F" w:rsidP="00CE198C">
      <w:pPr>
        <w:pStyle w:val="NormalWeb"/>
        <w:spacing w:before="360" w:beforeAutospacing="0" w:after="240" w:afterAutospacing="0"/>
        <w:jc w:val="both"/>
        <w:rPr>
          <w:rFonts w:ascii="Times New Roman" w:hAnsi="Times New Roman"/>
          <w:sz w:val="24"/>
        </w:rPr>
      </w:pPr>
      <w:r w:rsidRPr="00CE198C">
        <w:rPr>
          <w:rFonts w:ascii="Times New Roman" w:hAnsi="Times New Roman"/>
          <w:sz w:val="24"/>
        </w:rPr>
        <w:t xml:space="preserve">We have been informed that _ </w:t>
      </w:r>
      <w:r w:rsidRPr="00CE198C">
        <w:rPr>
          <w:rFonts w:ascii="Times New Roman" w:hAnsi="Times New Roman"/>
          <w:i/>
          <w:sz w:val="24"/>
        </w:rPr>
        <w:t xml:space="preserve">[insert name of Contractor, which in the case of a joint venture shall be the name of the joint venture] </w:t>
      </w:r>
      <w:r w:rsidRPr="00CE198C">
        <w:rPr>
          <w:rFonts w:ascii="Times New Roman" w:hAnsi="Times New Roman"/>
          <w:sz w:val="24"/>
        </w:rPr>
        <w:t xml:space="preserve">(hereinafter called "the Applicant") has entered into Contract No. </w:t>
      </w:r>
      <w:r w:rsidRPr="00CE198C">
        <w:rPr>
          <w:rFonts w:ascii="Times New Roman" w:hAnsi="Times New Roman"/>
          <w:i/>
          <w:sz w:val="24"/>
        </w:rPr>
        <w:t>[</w:t>
      </w:r>
      <w:proofErr w:type="gramStart"/>
      <w:r w:rsidRPr="00CE198C">
        <w:rPr>
          <w:rFonts w:ascii="Times New Roman" w:hAnsi="Times New Roman"/>
          <w:i/>
          <w:sz w:val="24"/>
        </w:rPr>
        <w:t>insert</w:t>
      </w:r>
      <w:proofErr w:type="gramEnd"/>
      <w:r w:rsidRPr="00CE198C">
        <w:rPr>
          <w:rFonts w:ascii="Times New Roman" w:hAnsi="Times New Roman"/>
          <w:i/>
          <w:sz w:val="24"/>
        </w:rPr>
        <w:t xml:space="preserve"> reference number of the contract] </w:t>
      </w:r>
      <w:r w:rsidRPr="00CE198C">
        <w:rPr>
          <w:rFonts w:ascii="Times New Roman" w:hAnsi="Times New Roman"/>
          <w:sz w:val="24"/>
        </w:rPr>
        <w:t xml:space="preserve">dated </w:t>
      </w:r>
      <w:r w:rsidRPr="00CE198C">
        <w:rPr>
          <w:rFonts w:ascii="Times New Roman" w:hAnsi="Times New Roman"/>
          <w:i/>
          <w:sz w:val="24"/>
        </w:rPr>
        <w:t>[insert date]</w:t>
      </w:r>
      <w:r w:rsidRPr="00CE198C">
        <w:rPr>
          <w:rFonts w:ascii="Times New Roman" w:hAnsi="Times New Roman"/>
          <w:sz w:val="24"/>
        </w:rPr>
        <w:t xml:space="preserve"> with the Beneficiary, for the execution of _ </w:t>
      </w:r>
      <w:r w:rsidRPr="00CE198C">
        <w:rPr>
          <w:rFonts w:ascii="Times New Roman" w:hAnsi="Times New Roman"/>
          <w:i/>
          <w:sz w:val="24"/>
        </w:rPr>
        <w:t xml:space="preserve">[insert name of contract and brief description of </w:t>
      </w:r>
      <w:r w:rsidRPr="00CE198C">
        <w:rPr>
          <w:rFonts w:ascii="Times New Roman" w:hAnsi="Times New Roman"/>
          <w:sz w:val="24"/>
        </w:rPr>
        <w:t>Works</w:t>
      </w:r>
      <w:r w:rsidRPr="00CE198C">
        <w:rPr>
          <w:rFonts w:ascii="Times New Roman" w:hAnsi="Times New Roman"/>
          <w:i/>
          <w:sz w:val="24"/>
        </w:rPr>
        <w:t>]</w:t>
      </w:r>
      <w:r w:rsidRPr="00CE198C">
        <w:rPr>
          <w:rFonts w:ascii="Times New Roman" w:hAnsi="Times New Roman"/>
          <w:sz w:val="24"/>
        </w:rPr>
        <w:t xml:space="preserve"> (hereinafter called "the Contract"). </w:t>
      </w:r>
    </w:p>
    <w:p w14:paraId="15149456" w14:textId="77777777" w:rsidR="001A418F" w:rsidRPr="00CE198C" w:rsidRDefault="001A418F" w:rsidP="00CE198C">
      <w:pPr>
        <w:pStyle w:val="NormalWeb"/>
        <w:spacing w:before="360" w:beforeAutospacing="0" w:after="240" w:afterAutospacing="0"/>
        <w:jc w:val="both"/>
        <w:rPr>
          <w:rFonts w:ascii="Times New Roman" w:hAnsi="Times New Roman"/>
          <w:sz w:val="24"/>
        </w:rPr>
      </w:pPr>
      <w:r w:rsidRPr="00CE198C">
        <w:rPr>
          <w:rFonts w:ascii="Times New Roman" w:hAnsi="Times New Roman"/>
          <w:sz w:val="24"/>
        </w:rPr>
        <w:t>Furthermore, we understand that, according to the conditions of the Contract, a performance guarantee is required.</w:t>
      </w:r>
    </w:p>
    <w:p w14:paraId="518B7398" w14:textId="77777777" w:rsidR="001A418F" w:rsidRPr="00CE198C" w:rsidRDefault="001A418F" w:rsidP="00CE198C">
      <w:pPr>
        <w:pStyle w:val="NormalWeb"/>
        <w:spacing w:before="360" w:beforeAutospacing="0" w:after="240" w:afterAutospacing="0"/>
        <w:jc w:val="both"/>
        <w:rPr>
          <w:rFonts w:ascii="Times New Roman" w:hAnsi="Times New Roman"/>
          <w:sz w:val="24"/>
        </w:rPr>
      </w:pPr>
      <w:r w:rsidRPr="00CE198C">
        <w:rPr>
          <w:rFonts w:ascii="Times New Roman" w:hAnsi="Times New Roman"/>
          <w:sz w:val="24"/>
        </w:rPr>
        <w:t>At the request of the Applicant, we as Guarantor,</w:t>
      </w:r>
      <w:r w:rsidR="005068DD" w:rsidRPr="00CE198C">
        <w:rPr>
          <w:rFonts w:ascii="Times New Roman" w:hAnsi="Times New Roman"/>
          <w:sz w:val="24"/>
        </w:rPr>
        <w:t xml:space="preserve"> </w:t>
      </w:r>
      <w:r w:rsidRPr="00CE198C">
        <w:rPr>
          <w:rFonts w:ascii="Times New Roman" w:hAnsi="Times New Roman"/>
          <w:sz w:val="24"/>
        </w:rPr>
        <w:t xml:space="preserve">hereby irrevocably undertake to pay the Beneficiary any sum or sums not exceeding in total an amount of </w:t>
      </w:r>
      <w:r w:rsidRPr="00CE198C">
        <w:rPr>
          <w:rFonts w:ascii="Times New Roman" w:hAnsi="Times New Roman"/>
          <w:i/>
          <w:sz w:val="24"/>
        </w:rPr>
        <w:t xml:space="preserve">[insert amount in figures] </w:t>
      </w:r>
      <w:r w:rsidRPr="00CE198C">
        <w:rPr>
          <w:rFonts w:ascii="Times New Roman" w:hAnsi="Times New Roman"/>
          <w:sz w:val="24"/>
        </w:rPr>
        <w:t>(</w:t>
      </w:r>
      <w:r w:rsidR="00765DB8" w:rsidRPr="00CE198C">
        <w:rPr>
          <w:rFonts w:ascii="Times New Roman" w:hAnsi="Times New Roman"/>
          <w:sz w:val="24"/>
        </w:rPr>
        <w:t>______</w:t>
      </w:r>
      <w:r w:rsidRPr="00CE198C">
        <w:rPr>
          <w:rFonts w:ascii="Times New Roman" w:hAnsi="Times New Roman"/>
          <w:sz w:val="24"/>
        </w:rPr>
        <w:t>)</w:t>
      </w:r>
      <w:r w:rsidRPr="00CE198C">
        <w:rPr>
          <w:rFonts w:ascii="Times New Roman" w:hAnsi="Times New Roman"/>
          <w:i/>
          <w:sz w:val="24"/>
        </w:rPr>
        <w:t xml:space="preserve"> [insert amount in words]</w:t>
      </w:r>
      <w:r w:rsidRPr="00CE198C">
        <w:rPr>
          <w:rFonts w:ascii="Times New Roman" w:hAnsi="Times New Roman"/>
          <w:sz w:val="24"/>
        </w:rPr>
        <w:t>,</w:t>
      </w:r>
      <w:r w:rsidRPr="00CE198C">
        <w:rPr>
          <w:rStyle w:val="FootnoteReference"/>
          <w:rFonts w:ascii="Times New Roman" w:hAnsi="Times New Roman"/>
          <w:sz w:val="24"/>
        </w:rPr>
        <w:footnoteReference w:customMarkFollows="1" w:id="39"/>
        <w:t>1</w:t>
      </w:r>
      <w:r w:rsidRPr="00CE198C">
        <w:rPr>
          <w:rFonts w:ascii="Times New Roman" w:hAnsi="Times New Roman"/>
          <w:sz w:val="24"/>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14:paraId="6DDE6B94" w14:textId="77777777" w:rsidR="001A418F" w:rsidRPr="00CE198C" w:rsidRDefault="001A418F" w:rsidP="00CE198C">
      <w:pPr>
        <w:pStyle w:val="NormalWeb"/>
        <w:spacing w:before="360" w:beforeAutospacing="0" w:after="240" w:afterAutospacing="0"/>
        <w:jc w:val="both"/>
        <w:rPr>
          <w:rFonts w:ascii="Times New Roman" w:hAnsi="Times New Roman"/>
          <w:sz w:val="24"/>
        </w:rPr>
      </w:pPr>
      <w:r w:rsidRPr="00CE198C">
        <w:rPr>
          <w:rFonts w:ascii="Times New Roman" w:hAnsi="Times New Roman"/>
          <w:sz w:val="24"/>
        </w:rPr>
        <w:t>This guarantee shall expire, no later than the …. Day of ……, 2</w:t>
      </w:r>
      <w:proofErr w:type="gramStart"/>
      <w:r w:rsidRPr="00CE198C">
        <w:rPr>
          <w:rFonts w:ascii="Times New Roman" w:hAnsi="Times New Roman"/>
          <w:sz w:val="24"/>
        </w:rPr>
        <w:t xml:space="preserve">… </w:t>
      </w:r>
      <w:proofErr w:type="gramEnd"/>
      <w:r w:rsidRPr="00CE198C">
        <w:rPr>
          <w:rStyle w:val="FootnoteReference"/>
          <w:rFonts w:ascii="Times New Roman" w:hAnsi="Times New Roman"/>
          <w:sz w:val="24"/>
        </w:rPr>
        <w:footnoteReference w:customMarkFollows="1" w:id="40"/>
        <w:t>2</w:t>
      </w:r>
      <w:r w:rsidRPr="00CE198C">
        <w:rPr>
          <w:rFonts w:ascii="Times New Roman" w:hAnsi="Times New Roman"/>
          <w:sz w:val="24"/>
        </w:rPr>
        <w:t xml:space="preserve">, and any demand for payment under it must be received by us at this office indicated above on or before that date.  </w:t>
      </w:r>
    </w:p>
    <w:p w14:paraId="08D1F30C" w14:textId="77777777" w:rsidR="001A418F" w:rsidRPr="00CE198C" w:rsidRDefault="001A418F" w:rsidP="00CE198C">
      <w:pPr>
        <w:pStyle w:val="NormalWeb"/>
        <w:keepNext/>
        <w:spacing w:before="360" w:beforeAutospacing="0" w:after="240" w:afterAutospacing="0"/>
        <w:jc w:val="both"/>
        <w:rPr>
          <w:rFonts w:ascii="Times New Roman" w:hAnsi="Times New Roman"/>
          <w:sz w:val="24"/>
        </w:rPr>
      </w:pPr>
      <w:r w:rsidRPr="00CE198C">
        <w:rPr>
          <w:rFonts w:ascii="Times New Roman" w:hAnsi="Times New Roman"/>
          <w:sz w:val="24"/>
        </w:rPr>
        <w:lastRenderedPageBreak/>
        <w:t>This guarantee is subject to the Uniform Rules for Demand Guarantees (URDG) 2010 Revision, ICC Publication No. 758, except that the supporting statement under Article 15(a) is hereby excluded.</w:t>
      </w:r>
      <w:r w:rsidRPr="00CE198C">
        <w:rPr>
          <w:rFonts w:ascii="Times New Roman" w:hAnsi="Times New Roman"/>
          <w:sz w:val="24"/>
        </w:rPr>
        <w:br/>
      </w:r>
    </w:p>
    <w:p w14:paraId="7965C496" w14:textId="77777777" w:rsidR="001A418F" w:rsidRPr="00CE198C" w:rsidRDefault="001A418F" w:rsidP="00CE198C">
      <w:pPr>
        <w:jc w:val="both"/>
      </w:pPr>
      <w:r w:rsidRPr="00CE198C">
        <w:t xml:space="preserve">_____________________ </w:t>
      </w:r>
      <w:r w:rsidRPr="00CE198C">
        <w:br/>
      </w:r>
      <w:r w:rsidRPr="00CE198C">
        <w:rPr>
          <w:i/>
        </w:rPr>
        <w:t>[signature(s)]</w:t>
      </w:r>
      <w:r w:rsidRPr="00CE198C">
        <w:t xml:space="preserve"> </w:t>
      </w:r>
    </w:p>
    <w:p w14:paraId="5033954B" w14:textId="77777777" w:rsidR="001A418F" w:rsidRPr="00CE198C" w:rsidRDefault="001A418F" w:rsidP="00CE198C">
      <w:pPr>
        <w:pStyle w:val="BodyText"/>
        <w:jc w:val="both"/>
        <w:rPr>
          <w:rFonts w:ascii="Times New Roman" w:hAnsi="Times New Roman" w:cs="Times New Roman"/>
        </w:rPr>
      </w:pPr>
      <w:r w:rsidRPr="00CE198C">
        <w:rPr>
          <w:rFonts w:ascii="Times New Roman" w:hAnsi="Times New Roman" w:cs="Times New Roman"/>
        </w:rPr>
        <w:br/>
        <w:t xml:space="preserve"> </w:t>
      </w:r>
    </w:p>
    <w:p w14:paraId="65F3402D" w14:textId="77777777" w:rsidR="001A418F" w:rsidRPr="00CE198C" w:rsidRDefault="001A418F" w:rsidP="00CE198C">
      <w:pPr>
        <w:pStyle w:val="NormalWeb"/>
        <w:tabs>
          <w:tab w:val="center" w:leader="dot" w:pos="4860"/>
          <w:tab w:val="right" w:leader="dot" w:pos="9360"/>
        </w:tabs>
        <w:spacing w:before="120" w:beforeAutospacing="0" w:after="120" w:afterAutospacing="0"/>
        <w:ind w:left="180" w:right="288"/>
        <w:jc w:val="both"/>
        <w:rPr>
          <w:rFonts w:ascii="Times New Roman" w:hAnsi="Times New Roman"/>
          <w:b/>
          <w:i/>
        </w:rPr>
      </w:pPr>
      <w:r w:rsidRPr="00CE198C">
        <w:rPr>
          <w:rFonts w:ascii="Times New Roman" w:hAnsi="Times New Roman"/>
          <w:b/>
          <w:i/>
        </w:rPr>
        <w:t>Note:  All italicized text (including footnotes) is for use in preparing this form and shall be deleted from the final product.</w:t>
      </w:r>
    </w:p>
    <w:p w14:paraId="3FF1E7B2" w14:textId="77777777" w:rsidR="007B586E" w:rsidRPr="00CE198C" w:rsidRDefault="007B586E" w:rsidP="00CE198C">
      <w:pPr>
        <w:ind w:right="468"/>
        <w:jc w:val="both"/>
        <w:rPr>
          <w:b/>
          <w:bCs/>
          <w:i/>
          <w:iCs/>
          <w:sz w:val="20"/>
          <w:szCs w:val="20"/>
        </w:rPr>
      </w:pPr>
    </w:p>
    <w:p w14:paraId="3E528057" w14:textId="77777777" w:rsidR="00F73262" w:rsidRPr="00CE198C" w:rsidRDefault="007B586E" w:rsidP="00CE198C">
      <w:pPr>
        <w:pStyle w:val="Section10-Heading1"/>
        <w:jc w:val="both"/>
      </w:pPr>
      <w:bookmarkStart w:id="1278" w:name="_Toc428352208"/>
      <w:bookmarkStart w:id="1279" w:name="_Toc438907199"/>
      <w:bookmarkStart w:id="1280" w:name="_Toc438907299"/>
      <w:r w:rsidRPr="00CE198C">
        <w:br w:type="page"/>
      </w:r>
      <w:bookmarkStart w:id="1281" w:name="_Toc442524981"/>
      <w:bookmarkStart w:id="1282" w:name="_Toc26780744"/>
      <w:bookmarkStart w:id="1283" w:name="_Toc78273069"/>
      <w:bookmarkStart w:id="1284" w:name="_Toc111009247"/>
      <w:r w:rsidR="00F73262" w:rsidRPr="00CE198C">
        <w:lastRenderedPageBreak/>
        <w:t>Performance Security</w:t>
      </w:r>
      <w:r w:rsidR="005C4234" w:rsidRPr="00CE198C">
        <w:t xml:space="preserve"> </w:t>
      </w:r>
      <w:r w:rsidR="0000442C" w:rsidRPr="00CE198C">
        <w:t xml:space="preserve">- </w:t>
      </w:r>
      <w:r w:rsidR="005C4234" w:rsidRPr="00CE198C">
        <w:t>Performance Bond</w:t>
      </w:r>
      <w:bookmarkEnd w:id="1281"/>
      <w:bookmarkEnd w:id="1282"/>
    </w:p>
    <w:p w14:paraId="7E1259ED" w14:textId="77777777" w:rsidR="00795684" w:rsidRPr="00CE198C" w:rsidRDefault="00795684" w:rsidP="00CE198C">
      <w:pPr>
        <w:jc w:val="both"/>
        <w:rPr>
          <w:iCs/>
        </w:rPr>
      </w:pPr>
    </w:p>
    <w:p w14:paraId="2110CE83" w14:textId="77777777" w:rsidR="00795684" w:rsidRPr="00CE198C" w:rsidRDefault="00795684" w:rsidP="00CE198C">
      <w:pPr>
        <w:jc w:val="both"/>
        <w:rPr>
          <w:iCs/>
        </w:rPr>
      </w:pPr>
    </w:p>
    <w:p w14:paraId="1CCF4358" w14:textId="77777777" w:rsidR="00795684" w:rsidRPr="00CE198C" w:rsidRDefault="00795684" w:rsidP="00CE198C">
      <w:pPr>
        <w:jc w:val="both"/>
        <w:rPr>
          <w:iCs/>
        </w:rPr>
      </w:pPr>
      <w:r w:rsidRPr="00CE198C">
        <w:rPr>
          <w:iCs/>
        </w:rPr>
        <w:t xml:space="preserve">By this Bond </w:t>
      </w:r>
      <w:r w:rsidRPr="00CE198C">
        <w:rPr>
          <w:i/>
          <w:iCs/>
        </w:rPr>
        <w:t>[insert name of Principal]</w:t>
      </w:r>
      <w:r w:rsidRPr="00CE198C">
        <w:rPr>
          <w:iCs/>
        </w:rPr>
        <w:t xml:space="preserve"> as Principal (hereinafter called “the Contractor”) and </w:t>
      </w:r>
      <w:r w:rsidRPr="00CE198C">
        <w:rPr>
          <w:i/>
          <w:iCs/>
        </w:rPr>
        <w:t>[insert name of Surety]</w:t>
      </w:r>
      <w:r w:rsidRPr="00CE198C">
        <w:rPr>
          <w:iCs/>
        </w:rPr>
        <w:t xml:space="preserve"> as Surety (hereinafter called “the Surety”), are held and firmly bound unto </w:t>
      </w:r>
      <w:r w:rsidRPr="00CE198C">
        <w:rPr>
          <w:i/>
          <w:iCs/>
        </w:rPr>
        <w:t>[insert name of Employer]</w:t>
      </w:r>
      <w:r w:rsidRPr="00CE198C">
        <w:rPr>
          <w:iCs/>
        </w:rPr>
        <w:t xml:space="preserve"> as </w:t>
      </w:r>
      <w:proofErr w:type="spellStart"/>
      <w:r w:rsidRPr="00CE198C">
        <w:rPr>
          <w:iCs/>
        </w:rPr>
        <w:t>Obligee</w:t>
      </w:r>
      <w:proofErr w:type="spellEnd"/>
      <w:r w:rsidRPr="00CE198C">
        <w:rPr>
          <w:iCs/>
        </w:rPr>
        <w:t xml:space="preserve"> (hereinafter called “the Employer”) in the amount of </w:t>
      </w:r>
      <w:r w:rsidRPr="00CE198C">
        <w:rPr>
          <w:i/>
          <w:iCs/>
        </w:rPr>
        <w:t>[insert amount in words and figures]</w:t>
      </w:r>
      <w:r w:rsidRPr="00CE198C">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14:paraId="565752F2" w14:textId="77777777" w:rsidR="00795684" w:rsidRPr="00CE198C" w:rsidRDefault="00795684" w:rsidP="00CE198C">
      <w:pPr>
        <w:jc w:val="both"/>
        <w:rPr>
          <w:iCs/>
        </w:rPr>
      </w:pPr>
    </w:p>
    <w:p w14:paraId="6F15EECB" w14:textId="77777777" w:rsidR="00795684" w:rsidRPr="00CE198C" w:rsidRDefault="00795684" w:rsidP="00CE198C">
      <w:pPr>
        <w:tabs>
          <w:tab w:val="left" w:pos="1260"/>
          <w:tab w:val="left" w:pos="4140"/>
        </w:tabs>
        <w:jc w:val="both"/>
        <w:rPr>
          <w:iCs/>
        </w:rPr>
      </w:pPr>
      <w:r w:rsidRPr="00CE198C">
        <w:rPr>
          <w:iCs/>
        </w:rPr>
        <w:t xml:space="preserve">WHEREAS the Contractor has entered into a written Agreement with the Employer dated the </w:t>
      </w:r>
      <w:r w:rsidRPr="00CE198C">
        <w:rPr>
          <w:iCs/>
          <w:u w:val="single"/>
        </w:rPr>
        <w:tab/>
      </w:r>
      <w:r w:rsidRPr="00CE198C">
        <w:rPr>
          <w:iCs/>
        </w:rPr>
        <w:t xml:space="preserve"> day of </w:t>
      </w:r>
      <w:r w:rsidRPr="00CE198C">
        <w:rPr>
          <w:iCs/>
          <w:u w:val="single"/>
        </w:rPr>
        <w:tab/>
      </w:r>
      <w:r w:rsidRPr="00CE198C">
        <w:rPr>
          <w:iCs/>
        </w:rPr>
        <w:t xml:space="preserve">, 20 </w:t>
      </w:r>
      <w:r w:rsidRPr="00CE198C">
        <w:rPr>
          <w:iCs/>
          <w:u w:val="single"/>
        </w:rPr>
        <w:tab/>
      </w:r>
      <w:r w:rsidRPr="00CE198C">
        <w:rPr>
          <w:iCs/>
        </w:rPr>
        <w:t xml:space="preserve">, for </w:t>
      </w:r>
      <w:r w:rsidRPr="00CE198C">
        <w:rPr>
          <w:i/>
        </w:rPr>
        <w:t>[name of contract and brief description of Works]</w:t>
      </w:r>
      <w:r w:rsidRPr="00CE198C">
        <w:rPr>
          <w:iCs/>
        </w:rPr>
        <w:t xml:space="preserve"> in accordance with the documents, plans, specifications, and amendments thereto, which to the extent herein provided for, are by reference made part hereof and are hereinafter referred to as the Contract.</w:t>
      </w:r>
    </w:p>
    <w:p w14:paraId="3776DCA1" w14:textId="77777777" w:rsidR="00795684" w:rsidRPr="00CE198C" w:rsidRDefault="00795684" w:rsidP="00CE198C">
      <w:pPr>
        <w:tabs>
          <w:tab w:val="left" w:pos="1440"/>
          <w:tab w:val="left" w:pos="4320"/>
        </w:tabs>
        <w:jc w:val="both"/>
        <w:rPr>
          <w:iCs/>
        </w:rPr>
      </w:pPr>
    </w:p>
    <w:p w14:paraId="65FAE221" w14:textId="77777777" w:rsidR="00795684" w:rsidRPr="00CE198C" w:rsidRDefault="00795684" w:rsidP="00CE198C">
      <w:pPr>
        <w:jc w:val="both"/>
        <w:rPr>
          <w:iCs/>
        </w:rPr>
      </w:pPr>
      <w:r w:rsidRPr="00CE198C">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14:paraId="64C1FD6E" w14:textId="77777777" w:rsidR="00795684" w:rsidRPr="00CE198C" w:rsidRDefault="00795684" w:rsidP="00CE198C">
      <w:pPr>
        <w:jc w:val="both"/>
        <w:rPr>
          <w:iCs/>
        </w:rPr>
      </w:pPr>
    </w:p>
    <w:p w14:paraId="01243EF4" w14:textId="77777777" w:rsidR="00795684" w:rsidRPr="00CE198C" w:rsidRDefault="00795684" w:rsidP="00CE198C">
      <w:pPr>
        <w:tabs>
          <w:tab w:val="left" w:pos="1080"/>
        </w:tabs>
        <w:ind w:left="1080" w:hanging="540"/>
        <w:jc w:val="both"/>
        <w:rPr>
          <w:iCs/>
        </w:rPr>
      </w:pPr>
      <w:r w:rsidRPr="00CE198C">
        <w:rPr>
          <w:iCs/>
        </w:rPr>
        <w:t>(1)</w:t>
      </w:r>
      <w:r w:rsidRPr="00CE198C">
        <w:rPr>
          <w:iCs/>
        </w:rPr>
        <w:tab/>
      </w:r>
      <w:proofErr w:type="gramStart"/>
      <w:r w:rsidRPr="00CE198C">
        <w:rPr>
          <w:iCs/>
        </w:rPr>
        <w:t>complete</w:t>
      </w:r>
      <w:proofErr w:type="gramEnd"/>
      <w:r w:rsidRPr="00CE198C">
        <w:rPr>
          <w:iCs/>
        </w:rPr>
        <w:t xml:space="preserve"> the Contract in accordance with its terms and conditions; or</w:t>
      </w:r>
    </w:p>
    <w:p w14:paraId="668FCFE2" w14:textId="77777777" w:rsidR="00795684" w:rsidRPr="00CE198C" w:rsidRDefault="00795684" w:rsidP="00CE198C">
      <w:pPr>
        <w:tabs>
          <w:tab w:val="left" w:pos="1080"/>
        </w:tabs>
        <w:ind w:left="1080" w:hanging="540"/>
        <w:jc w:val="both"/>
        <w:rPr>
          <w:iCs/>
        </w:rPr>
      </w:pPr>
    </w:p>
    <w:p w14:paraId="3627089D" w14:textId="77777777" w:rsidR="00795684" w:rsidRPr="00CE198C" w:rsidRDefault="00795684" w:rsidP="00CE198C">
      <w:pPr>
        <w:tabs>
          <w:tab w:val="left" w:pos="1080"/>
        </w:tabs>
        <w:ind w:left="1080" w:hanging="540"/>
        <w:jc w:val="both"/>
        <w:rPr>
          <w:iCs/>
        </w:rPr>
      </w:pPr>
      <w:r w:rsidRPr="00CE198C">
        <w:rPr>
          <w:iCs/>
        </w:rPr>
        <w:t>(2)</w:t>
      </w:r>
      <w:r w:rsidRPr="00CE198C">
        <w:rPr>
          <w:iCs/>
        </w:rPr>
        <w:tab/>
        <w:t xml:space="preserve">obtain a Bid or </w:t>
      </w:r>
      <w:r w:rsidR="0000442C" w:rsidRPr="00CE198C">
        <w:rPr>
          <w:iCs/>
        </w:rPr>
        <w:t>B</w:t>
      </w:r>
      <w:r w:rsidRPr="00CE198C">
        <w:rPr>
          <w:iCs/>
        </w:rPr>
        <w:t>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14:paraId="1282497A" w14:textId="77777777" w:rsidR="00795684" w:rsidRPr="00CE198C" w:rsidRDefault="00795684" w:rsidP="00CE198C">
      <w:pPr>
        <w:tabs>
          <w:tab w:val="left" w:pos="1080"/>
        </w:tabs>
        <w:ind w:left="1080" w:hanging="540"/>
        <w:jc w:val="both"/>
        <w:rPr>
          <w:iCs/>
        </w:rPr>
      </w:pPr>
    </w:p>
    <w:p w14:paraId="2B498A04" w14:textId="77777777" w:rsidR="00795684" w:rsidRPr="00CE198C" w:rsidRDefault="00795684" w:rsidP="00CE198C">
      <w:pPr>
        <w:tabs>
          <w:tab w:val="left" w:pos="1080"/>
        </w:tabs>
        <w:ind w:left="1080" w:hanging="540"/>
        <w:jc w:val="both"/>
        <w:rPr>
          <w:iCs/>
        </w:rPr>
      </w:pPr>
      <w:r w:rsidRPr="00CE198C">
        <w:rPr>
          <w:iCs/>
        </w:rPr>
        <w:t>(3)</w:t>
      </w:r>
      <w:r w:rsidRPr="00CE198C">
        <w:rPr>
          <w:iCs/>
        </w:rPr>
        <w:tab/>
      </w:r>
      <w:proofErr w:type="gramStart"/>
      <w:r w:rsidRPr="00CE198C">
        <w:rPr>
          <w:iCs/>
        </w:rPr>
        <w:t>pay</w:t>
      </w:r>
      <w:proofErr w:type="gramEnd"/>
      <w:r w:rsidRPr="00CE198C">
        <w:rPr>
          <w:iCs/>
        </w:rPr>
        <w:t xml:space="preserve"> the Employer the amount required by Employer to complete the Contract in accordance with its terms and conditions up to a total not exceeding the amount of this Bond.</w:t>
      </w:r>
    </w:p>
    <w:p w14:paraId="3F4073E0" w14:textId="77777777" w:rsidR="00795684" w:rsidRPr="00CE198C" w:rsidRDefault="00795684" w:rsidP="00CE198C">
      <w:pPr>
        <w:jc w:val="both"/>
        <w:rPr>
          <w:iCs/>
        </w:rPr>
      </w:pPr>
    </w:p>
    <w:p w14:paraId="26AA2999" w14:textId="77777777" w:rsidR="00795684" w:rsidRPr="00CE198C" w:rsidRDefault="00795684" w:rsidP="00CE198C">
      <w:pPr>
        <w:jc w:val="both"/>
        <w:rPr>
          <w:iCs/>
        </w:rPr>
      </w:pPr>
      <w:r w:rsidRPr="00CE198C">
        <w:rPr>
          <w:iCs/>
        </w:rPr>
        <w:t>The Surety shall not be liable for a greater sum than the specified penalty of this Bond.</w:t>
      </w:r>
    </w:p>
    <w:p w14:paraId="690AA886" w14:textId="77777777" w:rsidR="00795684" w:rsidRPr="00CE198C" w:rsidRDefault="00795684" w:rsidP="00CE198C">
      <w:pPr>
        <w:jc w:val="both"/>
        <w:rPr>
          <w:iCs/>
        </w:rPr>
      </w:pPr>
    </w:p>
    <w:p w14:paraId="58F003A1" w14:textId="18E07D30" w:rsidR="00795684" w:rsidRPr="00CE198C" w:rsidRDefault="00795684" w:rsidP="00CE198C">
      <w:pPr>
        <w:jc w:val="both"/>
        <w:rPr>
          <w:iCs/>
        </w:rPr>
      </w:pPr>
      <w:r w:rsidRPr="00CE198C">
        <w:rPr>
          <w:iCs/>
        </w:rPr>
        <w:lastRenderedPageBreak/>
        <w:t>Any suit under this Bond must be instituted before the expiration of one year from the date of issu</w:t>
      </w:r>
      <w:r w:rsidR="003148CD" w:rsidRPr="00CE198C">
        <w:rPr>
          <w:iCs/>
        </w:rPr>
        <w:t>e</w:t>
      </w:r>
      <w:r w:rsidRPr="00CE198C">
        <w:rPr>
          <w:iCs/>
        </w:rPr>
        <w:t xml:space="preserve"> of the</w:t>
      </w:r>
      <w:r w:rsidR="003148CD" w:rsidRPr="00CE198C">
        <w:rPr>
          <w:iCs/>
        </w:rPr>
        <w:t xml:space="preserve"> </w:t>
      </w:r>
      <w:r w:rsidRPr="00CE198C">
        <w:rPr>
          <w:iCs/>
        </w:rPr>
        <w:t>Certificate</w:t>
      </w:r>
      <w:r w:rsidR="003148CD" w:rsidRPr="00CE198C">
        <w:rPr>
          <w:iCs/>
        </w:rPr>
        <w:t xml:space="preserve"> of Completion</w:t>
      </w:r>
      <w:r w:rsidRPr="00CE198C">
        <w:rPr>
          <w:iCs/>
        </w:rPr>
        <w:t>.</w:t>
      </w:r>
    </w:p>
    <w:p w14:paraId="0AC8275C" w14:textId="77777777" w:rsidR="00795684" w:rsidRPr="00CE198C" w:rsidRDefault="00795684" w:rsidP="00CE198C">
      <w:pPr>
        <w:jc w:val="both"/>
        <w:rPr>
          <w:iCs/>
        </w:rPr>
      </w:pPr>
    </w:p>
    <w:p w14:paraId="3B9AAF2B" w14:textId="77777777" w:rsidR="00795684" w:rsidRPr="00CE198C" w:rsidRDefault="00795684" w:rsidP="00CE198C">
      <w:pPr>
        <w:jc w:val="both"/>
        <w:rPr>
          <w:iCs/>
        </w:rPr>
      </w:pPr>
      <w:r w:rsidRPr="00CE198C">
        <w:rPr>
          <w:iCs/>
        </w:rPr>
        <w:t>No right of action shall accrue on this Bond to or for the use of any person or corporation other than the Employer named herein or the heirs, executors, administrators, successors, and assigns of the Employer.</w:t>
      </w:r>
    </w:p>
    <w:p w14:paraId="383EC7AF" w14:textId="77777777" w:rsidR="00795684" w:rsidRPr="00CE198C" w:rsidRDefault="00795684" w:rsidP="00CE198C">
      <w:pPr>
        <w:jc w:val="both"/>
        <w:rPr>
          <w:iCs/>
        </w:rPr>
      </w:pPr>
    </w:p>
    <w:p w14:paraId="5B7F4DDA" w14:textId="77777777" w:rsidR="00795684" w:rsidRPr="00CE198C" w:rsidRDefault="00795684" w:rsidP="00CE198C">
      <w:pPr>
        <w:tabs>
          <w:tab w:val="left" w:pos="5400"/>
          <w:tab w:val="left" w:pos="8280"/>
          <w:tab w:val="left" w:pos="9000"/>
        </w:tabs>
        <w:jc w:val="both"/>
        <w:rPr>
          <w:iCs/>
        </w:rPr>
      </w:pPr>
      <w:r w:rsidRPr="00CE198C">
        <w:rPr>
          <w:iCs/>
        </w:rPr>
        <w:t xml:space="preserve">In testimony whereof, the Contractor has hereunto set his hand and affixed his seal, and the Surety has caused these presents to be sealed with his corporate seal duly attested by the signature of his legal representative, this </w:t>
      </w:r>
      <w:r w:rsidRPr="00CE198C">
        <w:rPr>
          <w:iCs/>
          <w:u w:val="single"/>
        </w:rPr>
        <w:tab/>
      </w:r>
      <w:r w:rsidRPr="00CE198C">
        <w:rPr>
          <w:iCs/>
        </w:rPr>
        <w:t xml:space="preserve"> day of </w:t>
      </w:r>
      <w:r w:rsidRPr="00CE198C">
        <w:rPr>
          <w:iCs/>
          <w:u w:val="single"/>
        </w:rPr>
        <w:tab/>
      </w:r>
      <w:r w:rsidRPr="00CE198C">
        <w:rPr>
          <w:iCs/>
        </w:rPr>
        <w:t xml:space="preserve"> 20 </w:t>
      </w:r>
      <w:r w:rsidRPr="00CE198C">
        <w:rPr>
          <w:iCs/>
          <w:u w:val="single"/>
        </w:rPr>
        <w:tab/>
      </w:r>
      <w:r w:rsidRPr="00CE198C">
        <w:rPr>
          <w:iCs/>
        </w:rPr>
        <w:t>.</w:t>
      </w:r>
    </w:p>
    <w:p w14:paraId="3DDA96C3" w14:textId="77777777" w:rsidR="00795684" w:rsidRPr="00CE198C" w:rsidRDefault="00795684" w:rsidP="00CE198C">
      <w:pPr>
        <w:jc w:val="both"/>
        <w:rPr>
          <w:iCs/>
        </w:rPr>
      </w:pPr>
    </w:p>
    <w:p w14:paraId="05D68645" w14:textId="77777777" w:rsidR="00795684" w:rsidRPr="00CE198C" w:rsidRDefault="00795684" w:rsidP="00CE198C">
      <w:pPr>
        <w:tabs>
          <w:tab w:val="left" w:pos="3600"/>
          <w:tab w:val="left" w:pos="9000"/>
        </w:tabs>
        <w:jc w:val="both"/>
        <w:rPr>
          <w:iCs/>
        </w:rPr>
      </w:pPr>
    </w:p>
    <w:p w14:paraId="11E9A6DD" w14:textId="77777777" w:rsidR="00795684" w:rsidRPr="00CE198C" w:rsidRDefault="00795684" w:rsidP="00CE198C">
      <w:pPr>
        <w:tabs>
          <w:tab w:val="left" w:pos="3600"/>
          <w:tab w:val="left" w:pos="9000"/>
        </w:tabs>
        <w:jc w:val="both"/>
        <w:rPr>
          <w:iCs/>
        </w:rPr>
      </w:pPr>
      <w:r w:rsidRPr="00CE198C">
        <w:rPr>
          <w:iCs/>
        </w:rPr>
        <w:t xml:space="preserve">SIGNED ON </w:t>
      </w:r>
      <w:r w:rsidRPr="00CE198C">
        <w:rPr>
          <w:iCs/>
          <w:u w:val="single"/>
        </w:rPr>
        <w:tab/>
      </w:r>
      <w:r w:rsidRPr="00CE198C">
        <w:rPr>
          <w:iCs/>
        </w:rPr>
        <w:t xml:space="preserve"> </w:t>
      </w:r>
      <w:proofErr w:type="spellStart"/>
      <w:r w:rsidRPr="00CE198C">
        <w:rPr>
          <w:iCs/>
        </w:rPr>
        <w:t>on</w:t>
      </w:r>
      <w:proofErr w:type="spellEnd"/>
      <w:r w:rsidRPr="00CE198C">
        <w:rPr>
          <w:iCs/>
        </w:rPr>
        <w:t xml:space="preserve"> behalf of </w:t>
      </w:r>
      <w:r w:rsidRPr="00CE198C">
        <w:rPr>
          <w:iCs/>
          <w:u w:val="single"/>
        </w:rPr>
        <w:tab/>
      </w:r>
    </w:p>
    <w:p w14:paraId="4BB31CB0" w14:textId="77777777" w:rsidR="00795684" w:rsidRPr="00CE198C" w:rsidRDefault="00795684" w:rsidP="00CE198C">
      <w:pPr>
        <w:jc w:val="both"/>
        <w:rPr>
          <w:iCs/>
        </w:rPr>
      </w:pPr>
    </w:p>
    <w:p w14:paraId="316072D1" w14:textId="77777777" w:rsidR="00795684" w:rsidRPr="00CE198C" w:rsidRDefault="00795684" w:rsidP="00CE198C">
      <w:pPr>
        <w:jc w:val="both"/>
        <w:rPr>
          <w:iCs/>
        </w:rPr>
      </w:pPr>
    </w:p>
    <w:p w14:paraId="5C217E76" w14:textId="77777777" w:rsidR="00795684" w:rsidRPr="00CE198C" w:rsidRDefault="00795684" w:rsidP="00CE198C">
      <w:pPr>
        <w:tabs>
          <w:tab w:val="left" w:pos="3960"/>
          <w:tab w:val="left" w:pos="9000"/>
        </w:tabs>
        <w:jc w:val="both"/>
        <w:rPr>
          <w:iCs/>
        </w:rPr>
      </w:pPr>
      <w:r w:rsidRPr="00CE198C">
        <w:rPr>
          <w:iCs/>
        </w:rPr>
        <w:t xml:space="preserve">By </w:t>
      </w:r>
      <w:r w:rsidRPr="00CE198C">
        <w:rPr>
          <w:iCs/>
          <w:u w:val="single"/>
        </w:rPr>
        <w:tab/>
      </w:r>
      <w:r w:rsidRPr="00CE198C">
        <w:rPr>
          <w:iCs/>
        </w:rPr>
        <w:t xml:space="preserve"> in the capacity of </w:t>
      </w:r>
      <w:r w:rsidRPr="00CE198C">
        <w:rPr>
          <w:iCs/>
          <w:u w:val="single"/>
        </w:rPr>
        <w:tab/>
      </w:r>
    </w:p>
    <w:p w14:paraId="0BFD5A19" w14:textId="77777777" w:rsidR="00795684" w:rsidRPr="00CE198C" w:rsidRDefault="00795684" w:rsidP="00CE198C">
      <w:pPr>
        <w:jc w:val="both"/>
        <w:rPr>
          <w:iCs/>
        </w:rPr>
      </w:pPr>
    </w:p>
    <w:p w14:paraId="117633C5" w14:textId="77777777" w:rsidR="00795684" w:rsidRPr="00CE198C" w:rsidRDefault="00795684" w:rsidP="00CE198C">
      <w:pPr>
        <w:jc w:val="both"/>
        <w:rPr>
          <w:iCs/>
        </w:rPr>
      </w:pPr>
    </w:p>
    <w:p w14:paraId="7EACD95D" w14:textId="77777777" w:rsidR="00795684" w:rsidRPr="00CE198C" w:rsidRDefault="00795684" w:rsidP="00CE198C">
      <w:pPr>
        <w:tabs>
          <w:tab w:val="left" w:pos="9000"/>
        </w:tabs>
        <w:jc w:val="both"/>
        <w:rPr>
          <w:iCs/>
        </w:rPr>
      </w:pPr>
      <w:r w:rsidRPr="00CE198C">
        <w:rPr>
          <w:iCs/>
        </w:rPr>
        <w:t xml:space="preserve">In the presence of </w:t>
      </w:r>
      <w:r w:rsidRPr="00CE198C">
        <w:rPr>
          <w:iCs/>
          <w:u w:val="single"/>
        </w:rPr>
        <w:tab/>
      </w:r>
    </w:p>
    <w:p w14:paraId="481BCBF5" w14:textId="77777777" w:rsidR="00795684" w:rsidRPr="00CE198C" w:rsidRDefault="00795684" w:rsidP="00CE198C">
      <w:pPr>
        <w:jc w:val="both"/>
        <w:rPr>
          <w:iCs/>
        </w:rPr>
      </w:pPr>
    </w:p>
    <w:p w14:paraId="6D6C438D" w14:textId="77777777" w:rsidR="00795684" w:rsidRPr="00CE198C" w:rsidRDefault="00795684" w:rsidP="00CE198C">
      <w:pPr>
        <w:jc w:val="both"/>
        <w:rPr>
          <w:iCs/>
        </w:rPr>
      </w:pPr>
    </w:p>
    <w:p w14:paraId="6D687859" w14:textId="77777777" w:rsidR="00795684" w:rsidRPr="00CE198C" w:rsidRDefault="00795684" w:rsidP="00CE198C">
      <w:pPr>
        <w:jc w:val="both"/>
        <w:rPr>
          <w:iCs/>
        </w:rPr>
      </w:pPr>
    </w:p>
    <w:p w14:paraId="5BDDDF8C" w14:textId="77777777" w:rsidR="00795684" w:rsidRPr="00CE198C" w:rsidRDefault="00795684" w:rsidP="00CE198C">
      <w:pPr>
        <w:tabs>
          <w:tab w:val="left" w:pos="3600"/>
          <w:tab w:val="left" w:pos="9000"/>
        </w:tabs>
        <w:jc w:val="both"/>
        <w:rPr>
          <w:iCs/>
        </w:rPr>
      </w:pPr>
      <w:r w:rsidRPr="00CE198C">
        <w:rPr>
          <w:iCs/>
        </w:rPr>
        <w:t xml:space="preserve">SIGNED ON </w:t>
      </w:r>
      <w:r w:rsidRPr="00CE198C">
        <w:rPr>
          <w:iCs/>
          <w:u w:val="single"/>
        </w:rPr>
        <w:tab/>
      </w:r>
      <w:r w:rsidRPr="00CE198C">
        <w:rPr>
          <w:iCs/>
        </w:rPr>
        <w:t xml:space="preserve"> </w:t>
      </w:r>
      <w:proofErr w:type="spellStart"/>
      <w:r w:rsidRPr="00CE198C">
        <w:rPr>
          <w:iCs/>
        </w:rPr>
        <w:t>on</w:t>
      </w:r>
      <w:proofErr w:type="spellEnd"/>
      <w:r w:rsidRPr="00CE198C">
        <w:rPr>
          <w:iCs/>
        </w:rPr>
        <w:t xml:space="preserve"> behalf of </w:t>
      </w:r>
      <w:r w:rsidRPr="00CE198C">
        <w:rPr>
          <w:iCs/>
          <w:u w:val="single"/>
        </w:rPr>
        <w:tab/>
      </w:r>
    </w:p>
    <w:p w14:paraId="69D5E961" w14:textId="77777777" w:rsidR="00795684" w:rsidRPr="00CE198C" w:rsidRDefault="00795684" w:rsidP="00CE198C">
      <w:pPr>
        <w:jc w:val="both"/>
        <w:rPr>
          <w:iCs/>
        </w:rPr>
      </w:pPr>
    </w:p>
    <w:p w14:paraId="4E67212D" w14:textId="77777777" w:rsidR="00795684" w:rsidRPr="00CE198C" w:rsidRDefault="00795684" w:rsidP="00CE198C">
      <w:pPr>
        <w:jc w:val="both"/>
        <w:rPr>
          <w:iCs/>
        </w:rPr>
      </w:pPr>
    </w:p>
    <w:p w14:paraId="6570AD9D" w14:textId="77777777" w:rsidR="00795684" w:rsidRPr="00CE198C" w:rsidRDefault="00795684" w:rsidP="00CE198C">
      <w:pPr>
        <w:tabs>
          <w:tab w:val="left" w:pos="3960"/>
          <w:tab w:val="left" w:pos="9000"/>
        </w:tabs>
        <w:jc w:val="both"/>
        <w:rPr>
          <w:iCs/>
        </w:rPr>
      </w:pPr>
      <w:r w:rsidRPr="00CE198C">
        <w:rPr>
          <w:iCs/>
        </w:rPr>
        <w:t xml:space="preserve">By </w:t>
      </w:r>
      <w:r w:rsidRPr="00CE198C">
        <w:rPr>
          <w:iCs/>
          <w:u w:val="single"/>
        </w:rPr>
        <w:tab/>
      </w:r>
      <w:r w:rsidRPr="00CE198C">
        <w:rPr>
          <w:iCs/>
        </w:rPr>
        <w:t xml:space="preserve"> in the capacity of </w:t>
      </w:r>
      <w:r w:rsidRPr="00CE198C">
        <w:rPr>
          <w:iCs/>
          <w:u w:val="single"/>
        </w:rPr>
        <w:tab/>
      </w:r>
    </w:p>
    <w:p w14:paraId="2EC139F3" w14:textId="77777777" w:rsidR="00795684" w:rsidRPr="00CE198C" w:rsidRDefault="00795684" w:rsidP="00CE198C">
      <w:pPr>
        <w:jc w:val="both"/>
        <w:rPr>
          <w:iCs/>
        </w:rPr>
      </w:pPr>
    </w:p>
    <w:p w14:paraId="45D8F7EB" w14:textId="77777777" w:rsidR="00795684" w:rsidRPr="00CE198C" w:rsidRDefault="00795684" w:rsidP="00CE198C">
      <w:pPr>
        <w:jc w:val="both"/>
        <w:rPr>
          <w:iCs/>
        </w:rPr>
      </w:pPr>
    </w:p>
    <w:p w14:paraId="2FABC7A4" w14:textId="77777777" w:rsidR="00795684" w:rsidRPr="00CE198C" w:rsidRDefault="00795684" w:rsidP="00CE198C">
      <w:pPr>
        <w:tabs>
          <w:tab w:val="left" w:pos="9000"/>
        </w:tabs>
        <w:jc w:val="both"/>
        <w:rPr>
          <w:iCs/>
        </w:rPr>
      </w:pPr>
      <w:r w:rsidRPr="00CE198C">
        <w:rPr>
          <w:iCs/>
        </w:rPr>
        <w:t xml:space="preserve">In the presence of </w:t>
      </w:r>
      <w:r w:rsidRPr="00CE198C">
        <w:rPr>
          <w:iCs/>
          <w:u w:val="single"/>
        </w:rPr>
        <w:tab/>
      </w:r>
    </w:p>
    <w:p w14:paraId="6C16AD2D" w14:textId="77777777" w:rsidR="00795684" w:rsidRPr="00CE198C" w:rsidRDefault="00795684" w:rsidP="00CE198C">
      <w:pPr>
        <w:jc w:val="both"/>
        <w:rPr>
          <w:iCs/>
        </w:rPr>
      </w:pPr>
    </w:p>
    <w:p w14:paraId="3CFE85F1" w14:textId="77777777" w:rsidR="00795684" w:rsidRPr="00CE198C" w:rsidRDefault="00795684" w:rsidP="00CE198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i/>
        </w:rPr>
      </w:pPr>
    </w:p>
    <w:p w14:paraId="0B654C4A" w14:textId="77777777" w:rsidR="008C6A67" w:rsidRPr="00CE198C" w:rsidRDefault="008C6A67" w:rsidP="00CE198C">
      <w:pPr>
        <w:pStyle w:val="Section10-Heading1"/>
        <w:jc w:val="both"/>
      </w:pPr>
      <w:r w:rsidRPr="00CE198C">
        <w:br w:type="page"/>
      </w:r>
    </w:p>
    <w:tbl>
      <w:tblPr>
        <w:tblW w:w="0" w:type="auto"/>
        <w:tblLayout w:type="fixed"/>
        <w:tblLook w:val="0000" w:firstRow="0" w:lastRow="0" w:firstColumn="0" w:lastColumn="0" w:noHBand="0" w:noVBand="0"/>
      </w:tblPr>
      <w:tblGrid>
        <w:gridCol w:w="9198"/>
      </w:tblGrid>
      <w:tr w:rsidR="008C6A67" w:rsidRPr="00CE198C" w14:paraId="6BB5B9B4" w14:textId="77777777" w:rsidTr="00FE524B">
        <w:trPr>
          <w:trHeight w:val="900"/>
        </w:trPr>
        <w:tc>
          <w:tcPr>
            <w:tcW w:w="9198" w:type="dxa"/>
            <w:vAlign w:val="center"/>
          </w:tcPr>
          <w:p w14:paraId="482C6F46" w14:textId="77777777" w:rsidR="008C6A67" w:rsidRPr="00CE198C" w:rsidRDefault="008C6A67" w:rsidP="00CE198C">
            <w:pPr>
              <w:pStyle w:val="Section10-Heading1"/>
              <w:jc w:val="both"/>
              <w:rPr>
                <w:b w:val="0"/>
                <w:color w:val="000000"/>
              </w:rPr>
            </w:pPr>
            <w:bookmarkStart w:id="1285" w:name="_Toc26780745"/>
            <w:r w:rsidRPr="00CE198C">
              <w:lastRenderedPageBreak/>
              <w:t>Environmental</w:t>
            </w:r>
            <w:r w:rsidR="00C05E14" w:rsidRPr="00CE198C">
              <w:t xml:space="preserve"> and </w:t>
            </w:r>
            <w:r w:rsidRPr="00CE198C">
              <w:t>Social (ES) Performance Security</w:t>
            </w:r>
            <w:bookmarkEnd w:id="1285"/>
          </w:p>
        </w:tc>
      </w:tr>
    </w:tbl>
    <w:p w14:paraId="35A21019" w14:textId="77777777" w:rsidR="008C6A67" w:rsidRPr="00CE198C" w:rsidRDefault="008C6A67" w:rsidP="00CE198C">
      <w:pPr>
        <w:spacing w:before="120" w:after="120"/>
        <w:jc w:val="both"/>
        <w:rPr>
          <w:rFonts w:eastAsia="Arial Unicode MS"/>
          <w:b/>
          <w:bCs/>
          <w:iCs/>
          <w:color w:val="000000"/>
          <w:sz w:val="28"/>
          <w:szCs w:val="28"/>
        </w:rPr>
      </w:pPr>
      <w:r w:rsidRPr="00CE198C">
        <w:rPr>
          <w:b/>
          <w:bCs/>
          <w:iCs/>
          <w:color w:val="000000"/>
          <w:sz w:val="28"/>
          <w:szCs w:val="28"/>
        </w:rPr>
        <w:t>ES Demand Guarantee</w:t>
      </w:r>
    </w:p>
    <w:p w14:paraId="25506387" w14:textId="77777777" w:rsidR="008C6A67" w:rsidRPr="00CE198C" w:rsidRDefault="008C6A67" w:rsidP="00CE198C">
      <w:pPr>
        <w:spacing w:before="240" w:after="120"/>
        <w:jc w:val="both"/>
        <w:rPr>
          <w:color w:val="000000"/>
        </w:rPr>
      </w:pPr>
    </w:p>
    <w:p w14:paraId="180700B8" w14:textId="77777777" w:rsidR="008C6A67" w:rsidRPr="00CE198C" w:rsidRDefault="008C6A67" w:rsidP="00CE198C">
      <w:pPr>
        <w:spacing w:before="240" w:after="120"/>
        <w:jc w:val="both"/>
        <w:rPr>
          <w:rFonts w:eastAsia="Arial Unicode MS"/>
          <w:i/>
          <w:color w:val="000000"/>
        </w:rPr>
      </w:pPr>
      <w:r w:rsidRPr="00CE198C">
        <w:rPr>
          <w:rFonts w:eastAsia="Arial Unicode MS"/>
          <w:i/>
          <w:color w:val="000000"/>
        </w:rPr>
        <w:t>[Guarantor letterhead or SWIFT identifier code]</w:t>
      </w:r>
    </w:p>
    <w:p w14:paraId="5FB3620B" w14:textId="77777777" w:rsidR="008C6A67" w:rsidRPr="00CE198C" w:rsidRDefault="008C6A67" w:rsidP="00CE198C">
      <w:pPr>
        <w:spacing w:before="240" w:after="120"/>
        <w:jc w:val="both"/>
        <w:rPr>
          <w:rFonts w:eastAsia="Arial Unicode MS"/>
          <w:i/>
          <w:color w:val="000000"/>
        </w:rPr>
      </w:pPr>
      <w:r w:rsidRPr="00CE198C">
        <w:rPr>
          <w:rFonts w:eastAsia="Arial Unicode MS"/>
          <w:b/>
          <w:color w:val="000000"/>
        </w:rPr>
        <w:t>Beneficiary:</w:t>
      </w:r>
      <w:r w:rsidRPr="00CE198C">
        <w:rPr>
          <w:rFonts w:eastAsia="Arial Unicode MS"/>
          <w:color w:val="000000"/>
        </w:rPr>
        <w:tab/>
      </w:r>
      <w:r w:rsidRPr="00CE198C">
        <w:rPr>
          <w:rFonts w:eastAsia="Arial Unicode MS"/>
          <w:i/>
          <w:color w:val="000000"/>
        </w:rPr>
        <w:t xml:space="preserve">[insert name and Address of </w:t>
      </w:r>
      <w:r w:rsidRPr="00CE198C">
        <w:rPr>
          <w:rFonts w:eastAsia="Arial Unicode MS"/>
          <w:color w:val="000000"/>
        </w:rPr>
        <w:t>Employer</w:t>
      </w:r>
      <w:r w:rsidRPr="00CE198C">
        <w:rPr>
          <w:rFonts w:eastAsia="Arial Unicode MS"/>
          <w:i/>
          <w:color w:val="000000"/>
        </w:rPr>
        <w:t>]</w:t>
      </w:r>
      <w:r w:rsidRPr="00CE198C">
        <w:rPr>
          <w:rFonts w:eastAsia="Arial Unicode MS"/>
          <w:i/>
          <w:color w:val="000000"/>
        </w:rPr>
        <w:tab/>
      </w:r>
      <w:r w:rsidRPr="00CE198C">
        <w:rPr>
          <w:rFonts w:eastAsia="Arial Unicode MS"/>
          <w:i/>
          <w:color w:val="000000"/>
        </w:rPr>
        <w:tab/>
      </w:r>
    </w:p>
    <w:p w14:paraId="7FC5199B" w14:textId="77777777" w:rsidR="008C6A67" w:rsidRPr="00CE198C" w:rsidRDefault="008C6A67" w:rsidP="00CE198C">
      <w:pPr>
        <w:spacing w:before="240" w:after="120"/>
        <w:jc w:val="both"/>
        <w:rPr>
          <w:rFonts w:eastAsia="Arial Unicode MS"/>
          <w:color w:val="000000"/>
        </w:rPr>
      </w:pPr>
      <w:r w:rsidRPr="00CE198C">
        <w:rPr>
          <w:rFonts w:eastAsia="Arial Unicode MS"/>
          <w:b/>
          <w:color w:val="000000"/>
        </w:rPr>
        <w:t>Date:</w:t>
      </w:r>
      <w:r w:rsidRPr="00CE198C">
        <w:rPr>
          <w:rFonts w:eastAsia="Arial Unicode MS"/>
          <w:color w:val="000000"/>
        </w:rPr>
        <w:tab/>
        <w:t>_</w:t>
      </w:r>
      <w:r w:rsidRPr="00CE198C">
        <w:rPr>
          <w:rFonts w:eastAsia="Arial Unicode MS"/>
          <w:i/>
          <w:color w:val="000000"/>
        </w:rPr>
        <w:t xml:space="preserve"> [Insert date of issue]</w:t>
      </w:r>
    </w:p>
    <w:p w14:paraId="477458CD" w14:textId="77777777" w:rsidR="008C6A67" w:rsidRPr="00CE198C" w:rsidRDefault="008C6A67" w:rsidP="00CE198C">
      <w:pPr>
        <w:spacing w:before="240" w:after="120"/>
        <w:jc w:val="both"/>
        <w:rPr>
          <w:rFonts w:eastAsia="Arial Unicode MS"/>
          <w:color w:val="000000"/>
        </w:rPr>
      </w:pPr>
      <w:r w:rsidRPr="00CE198C">
        <w:rPr>
          <w:rFonts w:eastAsia="Arial Unicode MS"/>
          <w:b/>
          <w:color w:val="000000"/>
        </w:rPr>
        <w:t>ES PERFORMANCE GUARANTEE No.:</w:t>
      </w:r>
      <w:r w:rsidRPr="00CE198C">
        <w:rPr>
          <w:rFonts w:eastAsia="Arial Unicode MS"/>
          <w:color w:val="000000"/>
        </w:rPr>
        <w:tab/>
      </w:r>
      <w:r w:rsidRPr="00CE198C">
        <w:rPr>
          <w:rFonts w:eastAsia="Arial Unicode MS"/>
          <w:i/>
          <w:color w:val="000000"/>
        </w:rPr>
        <w:t>[Insert guarantee reference number]</w:t>
      </w:r>
    </w:p>
    <w:p w14:paraId="557F964D" w14:textId="77777777" w:rsidR="008C6A67" w:rsidRPr="00CE198C" w:rsidRDefault="008C6A67" w:rsidP="00CE198C">
      <w:pPr>
        <w:spacing w:before="240" w:after="120"/>
        <w:jc w:val="both"/>
        <w:rPr>
          <w:rFonts w:eastAsia="Arial Unicode MS"/>
          <w:color w:val="000000"/>
        </w:rPr>
      </w:pPr>
      <w:r w:rsidRPr="00CE198C">
        <w:rPr>
          <w:rFonts w:eastAsia="Arial Unicode MS"/>
          <w:b/>
          <w:color w:val="000000"/>
        </w:rPr>
        <w:t xml:space="preserve">Guarantor:  </w:t>
      </w:r>
      <w:r w:rsidRPr="00CE198C">
        <w:rPr>
          <w:rFonts w:eastAsia="Arial Unicode MS"/>
          <w:i/>
          <w:color w:val="000000"/>
        </w:rPr>
        <w:t>[Insert name and address of place of issue, unless indicated in the letterhead]</w:t>
      </w:r>
    </w:p>
    <w:p w14:paraId="1AB5DC0B"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t>We have been informed that ________________ (hereinafter called "the Applicant") has entered into Contract No. ____________</w:t>
      </w:r>
      <w:proofErr w:type="gramStart"/>
      <w:r w:rsidRPr="00CE198C">
        <w:rPr>
          <w:rFonts w:eastAsia="Arial Unicode MS"/>
          <w:color w:val="000000"/>
        </w:rPr>
        <w:t xml:space="preserve">_ </w:t>
      </w:r>
      <w:r w:rsidRPr="00CE198C">
        <w:rPr>
          <w:rFonts w:eastAsia="Arial Unicode MS"/>
          <w:i/>
          <w:color w:val="000000"/>
          <w:sz w:val="20"/>
        </w:rPr>
        <w:t xml:space="preserve"> </w:t>
      </w:r>
      <w:r w:rsidRPr="00CE198C">
        <w:rPr>
          <w:rFonts w:eastAsia="Arial Unicode MS"/>
          <w:color w:val="000000"/>
        </w:rPr>
        <w:t>dated</w:t>
      </w:r>
      <w:proofErr w:type="gramEnd"/>
      <w:r w:rsidRPr="00CE198C">
        <w:rPr>
          <w:rFonts w:eastAsia="Arial Unicode MS"/>
          <w:color w:val="000000"/>
        </w:rPr>
        <w:t xml:space="preserve"> ____________ with the Beneficiary, for the execution of _____________________ (hereinafter called "the Contract"). </w:t>
      </w:r>
    </w:p>
    <w:p w14:paraId="4DC76431"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t>Furthermore, we understand that, according to the conditions of the Contract, a performance guarantee is required.</w:t>
      </w:r>
    </w:p>
    <w:p w14:paraId="755B8F9A"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t>At the request of the Applicant, we as Guarantor, hereby irrevocably undertake to pay the Beneficiary any sum or sums not exceeding in total an amount of ___________ (</w:t>
      </w:r>
      <w:r w:rsidRPr="00CE198C">
        <w:rPr>
          <w:rFonts w:eastAsia="Arial Unicode MS"/>
          <w:color w:val="000000"/>
          <w:u w:val="single"/>
        </w:rPr>
        <w:t xml:space="preserve">                    </w:t>
      </w:r>
      <w:r w:rsidRPr="00CE198C">
        <w:rPr>
          <w:rFonts w:eastAsia="Arial Unicode MS"/>
          <w:color w:val="000000"/>
        </w:rPr>
        <w:t>),</w:t>
      </w:r>
      <w:r w:rsidRPr="00CE198C">
        <w:rPr>
          <w:rFonts w:eastAsia="Arial Unicode MS"/>
          <w:color w:val="000000"/>
          <w:vertAlign w:val="superscript"/>
        </w:rPr>
        <w:footnoteReference w:customMarkFollows="1" w:id="41"/>
        <w:t>1</w:t>
      </w:r>
      <w:r w:rsidRPr="00CE198C">
        <w:rPr>
          <w:rFonts w:eastAsia="Arial Unicode MS"/>
          <w:color w:val="000000"/>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00C05E14" w:rsidRPr="00CE198C">
        <w:rPr>
          <w:spacing w:val="-6"/>
          <w:szCs w:val="20"/>
        </w:rPr>
        <w:t xml:space="preserve">Environmental and/or Social (ES) </w:t>
      </w:r>
      <w:r w:rsidRPr="00CE198C">
        <w:rPr>
          <w:rFonts w:eastAsia="Arial Unicode MS"/>
          <w:color w:val="000000"/>
        </w:rPr>
        <w:t xml:space="preserve">obligation(s) under the Contract, without the Beneficiary needing to prove or to show grounds for your demand or the sum specified therein. </w:t>
      </w:r>
    </w:p>
    <w:p w14:paraId="54A1050C"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t xml:space="preserve">This guarantee shall expire, no later than the …. Day of ……, 2… </w:t>
      </w:r>
      <w:r w:rsidRPr="00CE198C">
        <w:rPr>
          <w:rFonts w:eastAsia="Arial Unicode MS"/>
          <w:color w:val="000000"/>
          <w:vertAlign w:val="superscript"/>
        </w:rPr>
        <w:footnoteReference w:customMarkFollows="1" w:id="42"/>
        <w:t>2</w:t>
      </w:r>
      <w:r w:rsidRPr="00CE198C">
        <w:rPr>
          <w:rFonts w:eastAsia="Arial Unicode MS"/>
          <w:color w:val="000000"/>
        </w:rPr>
        <w:t xml:space="preserve">, and any demand for payment under it must be received by us at this office indicated above on or before that date.  </w:t>
      </w:r>
    </w:p>
    <w:p w14:paraId="404B922C"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lastRenderedPageBreak/>
        <w:t>This guarantee is subject to the Uniform Rules for Demand Guarantees (URDG) 2010 Revision, ICC Publication No. 758, except that the supporting statement under Article 15(a) is hereby excluded.</w:t>
      </w:r>
    </w:p>
    <w:p w14:paraId="2E3382A5" w14:textId="77777777" w:rsidR="008C6A67" w:rsidRPr="00CE198C" w:rsidRDefault="008C6A67" w:rsidP="00CE198C">
      <w:pPr>
        <w:spacing w:before="240" w:after="120"/>
        <w:jc w:val="both"/>
        <w:rPr>
          <w:rFonts w:eastAsia="Arial Unicode MS"/>
          <w:color w:val="000000"/>
        </w:rPr>
      </w:pPr>
      <w:r w:rsidRPr="00CE198C">
        <w:rPr>
          <w:rFonts w:eastAsia="Arial Unicode MS"/>
          <w:color w:val="000000"/>
        </w:rPr>
        <w:br/>
      </w:r>
    </w:p>
    <w:p w14:paraId="0927B38F" w14:textId="77777777" w:rsidR="008C6A67" w:rsidRPr="00CE198C" w:rsidRDefault="008C6A67" w:rsidP="00CE198C">
      <w:pPr>
        <w:spacing w:before="240" w:after="120"/>
        <w:jc w:val="both"/>
        <w:rPr>
          <w:color w:val="000000"/>
        </w:rPr>
      </w:pPr>
      <w:r w:rsidRPr="00CE198C">
        <w:rPr>
          <w:color w:val="000000"/>
        </w:rPr>
        <w:t xml:space="preserve">_____________________ </w:t>
      </w:r>
      <w:r w:rsidRPr="00CE198C">
        <w:rPr>
          <w:color w:val="000000"/>
        </w:rPr>
        <w:br/>
      </w:r>
      <w:r w:rsidRPr="00CE198C">
        <w:rPr>
          <w:i/>
          <w:color w:val="000000"/>
        </w:rPr>
        <w:t>[signature(s)]</w:t>
      </w:r>
      <w:r w:rsidRPr="00CE198C">
        <w:rPr>
          <w:color w:val="000000"/>
        </w:rPr>
        <w:t xml:space="preserve"> </w:t>
      </w:r>
    </w:p>
    <w:p w14:paraId="53203097" w14:textId="77777777" w:rsidR="008C6A67" w:rsidRPr="00CE198C" w:rsidRDefault="008C6A67" w:rsidP="00CE198C">
      <w:pPr>
        <w:suppressAutoHyphens/>
        <w:spacing w:before="240" w:after="120"/>
        <w:ind w:right="-72"/>
        <w:jc w:val="both"/>
        <w:rPr>
          <w:color w:val="000000"/>
          <w:spacing w:val="-4"/>
        </w:rPr>
      </w:pPr>
      <w:r w:rsidRPr="00CE198C">
        <w:rPr>
          <w:color w:val="000000"/>
          <w:spacing w:val="-4"/>
        </w:rPr>
        <w:br/>
        <w:t xml:space="preserve"> </w:t>
      </w:r>
    </w:p>
    <w:p w14:paraId="14F5012D" w14:textId="77777777" w:rsidR="008C6A67" w:rsidRPr="00CE198C" w:rsidRDefault="008C6A67" w:rsidP="00CE198C">
      <w:pPr>
        <w:spacing w:before="240" w:after="120"/>
        <w:jc w:val="both"/>
        <w:rPr>
          <w:color w:val="000000"/>
        </w:rPr>
      </w:pPr>
      <w:r w:rsidRPr="00CE198C">
        <w:rPr>
          <w:b/>
          <w:i/>
          <w:color w:val="000000"/>
        </w:rPr>
        <w:t>Note:  All italicized text (including footnotes) is for use in preparing this form and shall be deleted from the final product.</w:t>
      </w:r>
    </w:p>
    <w:p w14:paraId="163AD98B" w14:textId="77777777" w:rsidR="007B586E" w:rsidRPr="00CE198C" w:rsidRDefault="00795684" w:rsidP="00CE198C">
      <w:pPr>
        <w:pStyle w:val="Section10-Heading1"/>
        <w:jc w:val="both"/>
      </w:pPr>
      <w:r w:rsidRPr="00CE198C">
        <w:br w:type="page"/>
      </w:r>
      <w:bookmarkStart w:id="1286" w:name="_Toc442524982"/>
      <w:bookmarkStart w:id="1287" w:name="_Toc26780746"/>
      <w:r w:rsidR="007B586E" w:rsidRPr="00CE198C">
        <w:lastRenderedPageBreak/>
        <w:t>Advance Payment Security</w:t>
      </w:r>
      <w:bookmarkEnd w:id="1283"/>
      <w:bookmarkEnd w:id="1284"/>
      <w:bookmarkEnd w:id="1286"/>
      <w:bookmarkEnd w:id="1287"/>
    </w:p>
    <w:bookmarkEnd w:id="1278"/>
    <w:bookmarkEnd w:id="1279"/>
    <w:bookmarkEnd w:id="1280"/>
    <w:p w14:paraId="6AB853D4" w14:textId="77777777" w:rsidR="007B586E" w:rsidRPr="00CE198C" w:rsidRDefault="0000442C" w:rsidP="00CE198C">
      <w:pPr>
        <w:pStyle w:val="NormalWeb"/>
        <w:tabs>
          <w:tab w:val="center" w:leader="dot" w:pos="4860"/>
          <w:tab w:val="right" w:leader="dot" w:pos="9360"/>
        </w:tabs>
        <w:spacing w:before="0" w:beforeAutospacing="0" w:after="0" w:afterAutospacing="0"/>
        <w:ind w:left="187" w:right="288"/>
        <w:jc w:val="both"/>
        <w:rPr>
          <w:rFonts w:ascii="Times New Roman" w:hAnsi="Times New Roman"/>
          <w:b/>
          <w:bCs/>
          <w:i/>
          <w:sz w:val="28"/>
          <w:szCs w:val="28"/>
        </w:rPr>
      </w:pPr>
      <w:r w:rsidRPr="00CE198C">
        <w:rPr>
          <w:rFonts w:ascii="Times New Roman" w:eastAsia="Times New Roman" w:hAnsi="Times New Roman"/>
          <w:b/>
          <w:sz w:val="28"/>
          <w:szCs w:val="28"/>
        </w:rPr>
        <w:t>Demand Guarantee</w:t>
      </w:r>
    </w:p>
    <w:p w14:paraId="3C74DDE8" w14:textId="77777777" w:rsidR="00EC5546" w:rsidRPr="00CE198C" w:rsidRDefault="00EC5546" w:rsidP="00CE198C">
      <w:pPr>
        <w:pStyle w:val="NormalWeb"/>
        <w:jc w:val="both"/>
        <w:rPr>
          <w:rFonts w:ascii="Times New Roman" w:hAnsi="Times New Roman"/>
          <w:i/>
          <w:sz w:val="24"/>
        </w:rPr>
      </w:pPr>
      <w:r w:rsidRPr="00CE198C">
        <w:rPr>
          <w:rFonts w:ascii="Times New Roman" w:hAnsi="Times New Roman"/>
          <w:i/>
          <w:sz w:val="24"/>
        </w:rPr>
        <w:t xml:space="preserve">[Guarantor letterhead or SWIFT identifier code] </w:t>
      </w:r>
    </w:p>
    <w:p w14:paraId="6A71EAB7" w14:textId="77777777" w:rsidR="00EC5546" w:rsidRPr="00CE198C" w:rsidRDefault="00EC5546" w:rsidP="00CE198C">
      <w:pPr>
        <w:pStyle w:val="NormalWeb"/>
        <w:jc w:val="both"/>
        <w:rPr>
          <w:rFonts w:ascii="Times New Roman" w:hAnsi="Times New Roman"/>
          <w:i/>
          <w:sz w:val="24"/>
        </w:rPr>
      </w:pPr>
      <w:r w:rsidRPr="00CE198C">
        <w:rPr>
          <w:rFonts w:ascii="Times New Roman" w:hAnsi="Times New Roman"/>
          <w:b/>
          <w:sz w:val="24"/>
        </w:rPr>
        <w:t>Beneficiary:</w:t>
      </w:r>
      <w:r w:rsidRPr="00CE198C">
        <w:rPr>
          <w:rFonts w:ascii="Times New Roman" w:hAnsi="Times New Roman"/>
          <w:sz w:val="24"/>
        </w:rPr>
        <w:t xml:space="preserve"> </w:t>
      </w:r>
      <w:r w:rsidRPr="00CE198C">
        <w:rPr>
          <w:rFonts w:ascii="Times New Roman" w:hAnsi="Times New Roman"/>
          <w:i/>
          <w:sz w:val="24"/>
        </w:rPr>
        <w:t xml:space="preserve">[Insert name and Address of </w:t>
      </w:r>
      <w:r w:rsidRPr="00CE198C">
        <w:rPr>
          <w:rFonts w:ascii="Times New Roman" w:hAnsi="Times New Roman"/>
          <w:sz w:val="24"/>
        </w:rPr>
        <w:t>Employer</w:t>
      </w:r>
      <w:r w:rsidRPr="00CE198C">
        <w:rPr>
          <w:rFonts w:ascii="Times New Roman" w:hAnsi="Times New Roman"/>
          <w:i/>
          <w:sz w:val="24"/>
        </w:rPr>
        <w:t>]</w:t>
      </w:r>
      <w:r w:rsidRPr="00CE198C">
        <w:rPr>
          <w:rFonts w:ascii="Times New Roman" w:hAnsi="Times New Roman"/>
          <w:i/>
          <w:sz w:val="24"/>
        </w:rPr>
        <w:tab/>
      </w:r>
      <w:r w:rsidRPr="00CE198C">
        <w:rPr>
          <w:rFonts w:ascii="Times New Roman" w:hAnsi="Times New Roman"/>
          <w:i/>
          <w:sz w:val="24"/>
        </w:rPr>
        <w:tab/>
      </w:r>
    </w:p>
    <w:p w14:paraId="2F465BBA"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b/>
          <w:sz w:val="24"/>
        </w:rPr>
        <w:t>Date:</w:t>
      </w:r>
      <w:r w:rsidRPr="00CE198C">
        <w:rPr>
          <w:rFonts w:ascii="Times New Roman" w:hAnsi="Times New Roman"/>
          <w:sz w:val="24"/>
        </w:rPr>
        <w:tab/>
      </w:r>
      <w:r w:rsidRPr="00CE198C">
        <w:rPr>
          <w:rFonts w:ascii="Times New Roman" w:hAnsi="Times New Roman"/>
          <w:i/>
          <w:sz w:val="24"/>
        </w:rPr>
        <w:t>[Insert date of issue]</w:t>
      </w:r>
    </w:p>
    <w:p w14:paraId="3939C1F7"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b/>
          <w:sz w:val="24"/>
        </w:rPr>
        <w:t>ADVANCE PAYMENT GUARANTEE No.:</w:t>
      </w:r>
      <w:r w:rsidRPr="00CE198C">
        <w:rPr>
          <w:rFonts w:ascii="Times New Roman" w:hAnsi="Times New Roman"/>
          <w:sz w:val="24"/>
        </w:rPr>
        <w:tab/>
      </w:r>
      <w:r w:rsidRPr="00CE198C">
        <w:rPr>
          <w:rFonts w:ascii="Times New Roman" w:hAnsi="Times New Roman"/>
          <w:i/>
          <w:sz w:val="24"/>
        </w:rPr>
        <w:t>[Insert guarantee reference number]</w:t>
      </w:r>
    </w:p>
    <w:p w14:paraId="77D300EF"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b/>
          <w:sz w:val="24"/>
        </w:rPr>
        <w:t xml:space="preserve">Guarantor: </w:t>
      </w:r>
      <w:r w:rsidRPr="00CE198C">
        <w:rPr>
          <w:rFonts w:ascii="Times New Roman" w:hAnsi="Times New Roman"/>
          <w:i/>
          <w:sz w:val="24"/>
        </w:rPr>
        <w:t xml:space="preserve"> [Insert name and address of place of issue, unless indicated in the letterhead]</w:t>
      </w:r>
    </w:p>
    <w:p w14:paraId="74D7D9B7" w14:textId="77777777" w:rsidR="00EC5546" w:rsidRPr="00CE198C" w:rsidRDefault="00EC5546" w:rsidP="00CE198C">
      <w:pPr>
        <w:pStyle w:val="NormalWeb"/>
        <w:jc w:val="both"/>
        <w:rPr>
          <w:rFonts w:ascii="Times New Roman" w:hAnsi="Times New Roman"/>
          <w:sz w:val="24"/>
        </w:rPr>
      </w:pPr>
    </w:p>
    <w:p w14:paraId="17C83C4A"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sz w:val="24"/>
        </w:rPr>
        <w:t xml:space="preserve">We have been informed that </w:t>
      </w:r>
      <w:r w:rsidRPr="00CE198C">
        <w:rPr>
          <w:rFonts w:ascii="Times New Roman" w:hAnsi="Times New Roman"/>
          <w:i/>
          <w:sz w:val="24"/>
        </w:rPr>
        <w:t>[insert name of Contractor, which in the case of a joint venture shall be the name of the joint venture]</w:t>
      </w:r>
      <w:r w:rsidRPr="00CE198C">
        <w:rPr>
          <w:rFonts w:ascii="Times New Roman" w:hAnsi="Times New Roman"/>
          <w:sz w:val="24"/>
        </w:rPr>
        <w:t xml:space="preserve"> (hereinafter called “the Applicant”) has entered into Contract No. </w:t>
      </w:r>
      <w:r w:rsidRPr="00CE198C">
        <w:rPr>
          <w:rFonts w:ascii="Times New Roman" w:hAnsi="Times New Roman"/>
          <w:i/>
          <w:sz w:val="24"/>
        </w:rPr>
        <w:t>[</w:t>
      </w:r>
      <w:proofErr w:type="gramStart"/>
      <w:r w:rsidRPr="00CE198C">
        <w:rPr>
          <w:rFonts w:ascii="Times New Roman" w:hAnsi="Times New Roman"/>
          <w:i/>
          <w:sz w:val="24"/>
        </w:rPr>
        <w:t>insert</w:t>
      </w:r>
      <w:proofErr w:type="gramEnd"/>
      <w:r w:rsidRPr="00CE198C">
        <w:rPr>
          <w:rFonts w:ascii="Times New Roman" w:hAnsi="Times New Roman"/>
          <w:i/>
          <w:sz w:val="24"/>
        </w:rPr>
        <w:t xml:space="preserve"> reference number of the contract] </w:t>
      </w:r>
      <w:r w:rsidRPr="00CE198C">
        <w:rPr>
          <w:rFonts w:ascii="Times New Roman" w:hAnsi="Times New Roman"/>
          <w:sz w:val="24"/>
        </w:rPr>
        <w:t xml:space="preserve">dated </w:t>
      </w:r>
      <w:r w:rsidRPr="00CE198C">
        <w:rPr>
          <w:rFonts w:ascii="Times New Roman" w:hAnsi="Times New Roman"/>
          <w:i/>
          <w:sz w:val="24"/>
        </w:rPr>
        <w:t>[insert date]</w:t>
      </w:r>
      <w:r w:rsidRPr="00CE198C">
        <w:rPr>
          <w:rFonts w:ascii="Times New Roman" w:hAnsi="Times New Roman"/>
          <w:sz w:val="24"/>
        </w:rPr>
        <w:t xml:space="preserve"> with the Beneficiary, for the execution of </w:t>
      </w:r>
      <w:r w:rsidRPr="00CE198C">
        <w:rPr>
          <w:rFonts w:ascii="Times New Roman" w:hAnsi="Times New Roman"/>
          <w:i/>
          <w:sz w:val="24"/>
        </w:rPr>
        <w:t xml:space="preserve">[insert name of contract and brief description of </w:t>
      </w:r>
      <w:r w:rsidRPr="00CE198C">
        <w:rPr>
          <w:rFonts w:ascii="Times New Roman" w:hAnsi="Times New Roman"/>
          <w:sz w:val="24"/>
        </w:rPr>
        <w:t>Works</w:t>
      </w:r>
      <w:r w:rsidRPr="00CE198C">
        <w:rPr>
          <w:rFonts w:ascii="Times New Roman" w:hAnsi="Times New Roman"/>
          <w:i/>
          <w:sz w:val="24"/>
        </w:rPr>
        <w:t>]</w:t>
      </w:r>
      <w:r w:rsidRPr="00CE198C">
        <w:rPr>
          <w:rFonts w:ascii="Times New Roman" w:hAnsi="Times New Roman"/>
          <w:sz w:val="24"/>
        </w:rPr>
        <w:t xml:space="preserve"> (hereinafter called "the Contract"). </w:t>
      </w:r>
    </w:p>
    <w:p w14:paraId="77BDB1A1"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sz w:val="24"/>
        </w:rPr>
        <w:t xml:space="preserve">Furthermore, we understand that, according to the conditions of the Contract, an advance payment in the sum </w:t>
      </w:r>
      <w:r w:rsidRPr="00CE198C">
        <w:rPr>
          <w:rFonts w:ascii="Times New Roman" w:hAnsi="Times New Roman"/>
          <w:i/>
          <w:sz w:val="24"/>
        </w:rPr>
        <w:t xml:space="preserve">[insert amount in figures] </w:t>
      </w:r>
      <w:r w:rsidRPr="00CE198C">
        <w:rPr>
          <w:rFonts w:ascii="Times New Roman" w:hAnsi="Times New Roman"/>
          <w:sz w:val="24"/>
        </w:rPr>
        <w:t>()</w:t>
      </w:r>
      <w:r w:rsidRPr="00CE198C">
        <w:rPr>
          <w:rFonts w:ascii="Times New Roman" w:hAnsi="Times New Roman"/>
          <w:i/>
          <w:sz w:val="24"/>
        </w:rPr>
        <w:t xml:space="preserve"> [insert amount in words]</w:t>
      </w:r>
      <w:r w:rsidRPr="00CE198C">
        <w:rPr>
          <w:rFonts w:ascii="Times New Roman" w:hAnsi="Times New Roman"/>
          <w:sz w:val="24"/>
        </w:rPr>
        <w:t xml:space="preserve"> is to be made against an advance payment guarantee.</w:t>
      </w:r>
    </w:p>
    <w:p w14:paraId="43546A05"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sz w:val="24"/>
        </w:rPr>
        <w:t>At the request of the Applicant, we as Guarantor,</w:t>
      </w:r>
      <w:r w:rsidR="005068DD" w:rsidRPr="00CE198C">
        <w:rPr>
          <w:rFonts w:ascii="Times New Roman" w:hAnsi="Times New Roman"/>
          <w:sz w:val="24"/>
        </w:rPr>
        <w:t xml:space="preserve"> </w:t>
      </w:r>
      <w:r w:rsidRPr="00CE198C">
        <w:rPr>
          <w:rFonts w:ascii="Times New Roman" w:hAnsi="Times New Roman"/>
          <w:sz w:val="24"/>
        </w:rPr>
        <w:t xml:space="preserve">hereby irrevocably undertake to pay the Beneficiary any sum or sums not exceeding in total an amount of </w:t>
      </w:r>
      <w:r w:rsidRPr="00CE198C">
        <w:rPr>
          <w:rFonts w:ascii="Times New Roman" w:hAnsi="Times New Roman"/>
          <w:i/>
          <w:sz w:val="24"/>
        </w:rPr>
        <w:t>[insert amount in figures</w:t>
      </w:r>
      <w:proofErr w:type="gramStart"/>
      <w:r w:rsidRPr="00CE198C">
        <w:rPr>
          <w:rFonts w:ascii="Times New Roman" w:hAnsi="Times New Roman"/>
          <w:i/>
          <w:sz w:val="24"/>
        </w:rPr>
        <w:t>]</w:t>
      </w:r>
      <w:proofErr w:type="gramEnd"/>
      <w:r w:rsidR="000E21E6" w:rsidRPr="00CE198C">
        <w:rPr>
          <w:rFonts w:ascii="Times New Roman" w:hAnsi="Times New Roman"/>
          <w:i/>
          <w:sz w:val="24"/>
        </w:rPr>
        <w:br/>
      </w:r>
      <w:r w:rsidRPr="00CE198C">
        <w:rPr>
          <w:rFonts w:ascii="Times New Roman" w:hAnsi="Times New Roman"/>
          <w:sz w:val="24"/>
        </w:rPr>
        <w:t>(</w:t>
      </w:r>
      <w:r w:rsidRPr="00CE198C">
        <w:rPr>
          <w:rFonts w:ascii="Times New Roman" w:hAnsi="Times New Roman"/>
          <w:sz w:val="24"/>
          <w:u w:val="single"/>
        </w:rPr>
        <w:t xml:space="preserve">                    </w:t>
      </w:r>
      <w:r w:rsidRPr="00CE198C">
        <w:rPr>
          <w:rFonts w:ascii="Times New Roman" w:hAnsi="Times New Roman"/>
          <w:sz w:val="24"/>
        </w:rPr>
        <w:t>)</w:t>
      </w:r>
      <w:r w:rsidRPr="00CE198C">
        <w:rPr>
          <w:rFonts w:ascii="Times New Roman" w:hAnsi="Times New Roman"/>
          <w:i/>
          <w:sz w:val="24"/>
        </w:rPr>
        <w:t xml:space="preserve"> [insert amount in words]</w:t>
      </w:r>
      <w:r w:rsidRPr="00CE198C">
        <w:rPr>
          <w:rStyle w:val="FootnoteReference"/>
          <w:rFonts w:ascii="Times New Roman" w:hAnsi="Times New Roman"/>
          <w:i/>
          <w:sz w:val="24"/>
        </w:rPr>
        <w:footnoteReference w:customMarkFollows="1" w:id="43"/>
        <w:t>1</w:t>
      </w:r>
      <w:r w:rsidRPr="00CE198C">
        <w:rPr>
          <w:rFonts w:ascii="Times New Roman" w:hAnsi="Times New Roman"/>
          <w:sz w:val="24"/>
        </w:rPr>
        <w:t xml:space="preserve"> upon receipt by us of the Beneficiary’s complying demand supported by the Beneficiary’s statement, whether in the demand itself or in a separate signed document accompanying or identifying the demand, stating either that the Applicant:</w:t>
      </w:r>
    </w:p>
    <w:p w14:paraId="18741776" w14:textId="77777777" w:rsidR="00EC5546" w:rsidRPr="00CE198C" w:rsidRDefault="00EC5546" w:rsidP="00CE198C">
      <w:pPr>
        <w:pStyle w:val="P3Header1-Clauses"/>
        <w:numPr>
          <w:ilvl w:val="2"/>
          <w:numId w:val="32"/>
        </w:numPr>
        <w:tabs>
          <w:tab w:val="left" w:pos="972"/>
        </w:tabs>
        <w:rPr>
          <w:szCs w:val="24"/>
        </w:rPr>
      </w:pPr>
      <w:r w:rsidRPr="00CE198C">
        <w:rPr>
          <w:szCs w:val="24"/>
        </w:rPr>
        <w:t>has used the advance payment for purposes other than the costs of mobilization in respect of the Works; or</w:t>
      </w:r>
    </w:p>
    <w:p w14:paraId="38B4D4F2" w14:textId="77777777" w:rsidR="00EC5546" w:rsidRPr="00CE198C" w:rsidRDefault="00EC5546" w:rsidP="00CE198C">
      <w:pPr>
        <w:pStyle w:val="P3Header1-Clauses"/>
        <w:numPr>
          <w:ilvl w:val="2"/>
          <w:numId w:val="26"/>
        </w:numPr>
        <w:tabs>
          <w:tab w:val="clear" w:pos="864"/>
          <w:tab w:val="num" w:pos="828"/>
          <w:tab w:val="left" w:pos="972"/>
        </w:tabs>
        <w:ind w:left="396" w:firstLine="144"/>
        <w:rPr>
          <w:szCs w:val="24"/>
        </w:rPr>
      </w:pPr>
      <w:r w:rsidRPr="00CE198C">
        <w:rPr>
          <w:szCs w:val="24"/>
        </w:rPr>
        <w:t xml:space="preserve"> </w:t>
      </w:r>
      <w:proofErr w:type="gramStart"/>
      <w:r w:rsidRPr="00CE198C">
        <w:rPr>
          <w:szCs w:val="24"/>
        </w:rPr>
        <w:t>has</w:t>
      </w:r>
      <w:proofErr w:type="gramEnd"/>
      <w:r w:rsidRPr="00CE198C">
        <w:rPr>
          <w:szCs w:val="24"/>
        </w:rPr>
        <w:t xml:space="preserve"> failed to repay the advance payment in accordance with the Contract conditions, specifying the amount which the Applicant has failed to repay. </w:t>
      </w:r>
    </w:p>
    <w:p w14:paraId="0C5A21E8" w14:textId="77777777" w:rsidR="00EC5546" w:rsidRPr="00CE198C" w:rsidRDefault="00EC5546" w:rsidP="00CE198C">
      <w:pPr>
        <w:pStyle w:val="NormalWeb"/>
        <w:jc w:val="both"/>
        <w:rPr>
          <w:rFonts w:ascii="Times New Roman" w:hAnsi="Times New Roman"/>
          <w:sz w:val="24"/>
        </w:rPr>
      </w:pPr>
    </w:p>
    <w:p w14:paraId="78D37A86"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sz w:val="24"/>
        </w:rPr>
        <w:lastRenderedPageBreak/>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CE198C">
        <w:rPr>
          <w:rFonts w:ascii="Times New Roman" w:hAnsi="Times New Roman"/>
          <w:i/>
          <w:sz w:val="24"/>
        </w:rPr>
        <w:t>[insert number]</w:t>
      </w:r>
      <w:r w:rsidRPr="00CE198C">
        <w:rPr>
          <w:rFonts w:ascii="Times New Roman" w:hAnsi="Times New Roman"/>
          <w:sz w:val="24"/>
        </w:rPr>
        <w:t xml:space="preserve"> at  </w:t>
      </w:r>
      <w:r w:rsidRPr="00CE198C">
        <w:rPr>
          <w:rFonts w:ascii="Times New Roman" w:hAnsi="Times New Roman"/>
          <w:i/>
          <w:sz w:val="24"/>
        </w:rPr>
        <w:t>[insert name and address of Applicant’s bank]</w:t>
      </w:r>
      <w:r w:rsidRPr="00CE198C">
        <w:rPr>
          <w:rFonts w:ascii="Times New Roman" w:hAnsi="Times New Roman"/>
          <w:sz w:val="24"/>
        </w:rPr>
        <w:t>..</w:t>
      </w:r>
    </w:p>
    <w:p w14:paraId="64105E30" w14:textId="77777777" w:rsidR="00EC5546" w:rsidRPr="00CE198C" w:rsidRDefault="00EC5546" w:rsidP="00CE198C">
      <w:pPr>
        <w:pStyle w:val="NormalWeb"/>
        <w:jc w:val="both"/>
        <w:rPr>
          <w:rFonts w:ascii="Times New Roman" w:hAnsi="Times New Roman"/>
          <w:sz w:val="24"/>
        </w:rPr>
      </w:pPr>
      <w:r w:rsidRPr="00CE198C">
        <w:rPr>
          <w:rFonts w:ascii="Times New Roman" w:hAnsi="Times New Roman"/>
          <w:sz w:val="24"/>
        </w:rPr>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CE198C">
        <w:rPr>
          <w:rFonts w:ascii="Times New Roman" w:hAnsi="Times New Roman"/>
          <w:i/>
          <w:sz w:val="24"/>
        </w:rPr>
        <w:t>[insert day]</w:t>
      </w:r>
      <w:r w:rsidRPr="00CE198C">
        <w:rPr>
          <w:rFonts w:ascii="Times New Roman" w:hAnsi="Times New Roman"/>
          <w:sz w:val="24"/>
        </w:rPr>
        <w:t xml:space="preserve"> day of </w:t>
      </w:r>
      <w:r w:rsidRPr="00CE198C">
        <w:rPr>
          <w:rFonts w:ascii="Times New Roman" w:hAnsi="Times New Roman"/>
          <w:i/>
          <w:sz w:val="24"/>
        </w:rPr>
        <w:t>[insert month]</w:t>
      </w:r>
      <w:r w:rsidRPr="00CE198C">
        <w:rPr>
          <w:rFonts w:ascii="Times New Roman" w:hAnsi="Times New Roman"/>
          <w:sz w:val="24"/>
        </w:rPr>
        <w:t xml:space="preserve">, 2 </w:t>
      </w:r>
      <w:r w:rsidRPr="00CE198C">
        <w:rPr>
          <w:rFonts w:ascii="Times New Roman" w:hAnsi="Times New Roman"/>
          <w:i/>
          <w:sz w:val="24"/>
        </w:rPr>
        <w:t>[insert year]</w:t>
      </w:r>
      <w:r w:rsidRPr="00CE198C">
        <w:rPr>
          <w:rFonts w:ascii="Times New Roman" w:hAnsi="Times New Roman"/>
          <w:sz w:val="24"/>
        </w:rPr>
        <w:t>,</w:t>
      </w:r>
      <w:r w:rsidRPr="00CE198C">
        <w:rPr>
          <w:rStyle w:val="FootnoteReference"/>
          <w:rFonts w:ascii="Times New Roman" w:hAnsi="Times New Roman"/>
          <w:sz w:val="24"/>
        </w:rPr>
        <w:footnoteReference w:customMarkFollows="1" w:id="44"/>
        <w:t>2</w:t>
      </w:r>
      <w:r w:rsidRPr="00CE198C">
        <w:rPr>
          <w:rFonts w:ascii="Times New Roman" w:hAnsi="Times New Roman"/>
          <w:sz w:val="24"/>
        </w:rPr>
        <w:t xml:space="preserve"> whichever is earlier.  Consequently, any demand for payment under this guarantee must be received by us at this office on or before that date.</w:t>
      </w:r>
    </w:p>
    <w:p w14:paraId="62FA4CD9" w14:textId="77777777" w:rsidR="00EC5546" w:rsidRPr="00CE198C" w:rsidRDefault="00EB5341" w:rsidP="00CE198C">
      <w:pPr>
        <w:pStyle w:val="NormalWeb"/>
        <w:spacing w:before="0" w:after="0"/>
        <w:jc w:val="both"/>
        <w:rPr>
          <w:rFonts w:ascii="Times New Roman" w:hAnsi="Times New Roman"/>
          <w:sz w:val="24"/>
        </w:rPr>
      </w:pPr>
      <w:r w:rsidRPr="00CE198C">
        <w:rPr>
          <w:rFonts w:ascii="Times New Roman" w:hAnsi="Times New Roman"/>
          <w:sz w:val="24"/>
        </w:rPr>
        <w:t>This guarantee is subject to the Uniform Rules for Demand Guarantees (URDG) 2010 Revision, ICC Publication No. 758, except that the supporting statement under Article 15(a) is hereby excluded.</w:t>
      </w:r>
    </w:p>
    <w:p w14:paraId="376312E0" w14:textId="77777777" w:rsidR="00EC5546" w:rsidRPr="00CE198C" w:rsidRDefault="00EC5546" w:rsidP="00CE198C">
      <w:pPr>
        <w:jc w:val="both"/>
      </w:pPr>
      <w:r w:rsidRPr="00CE198C">
        <w:t xml:space="preserve">____________________ </w:t>
      </w:r>
      <w:r w:rsidRPr="00CE198C">
        <w:br/>
      </w:r>
      <w:r w:rsidRPr="00CE198C">
        <w:rPr>
          <w:i/>
        </w:rPr>
        <w:t>[signature(s)]</w:t>
      </w:r>
    </w:p>
    <w:p w14:paraId="6ED7E062" w14:textId="5829454B" w:rsidR="00515541" w:rsidRDefault="00EC5546" w:rsidP="00CE198C">
      <w:pPr>
        <w:pStyle w:val="NormalWeb"/>
        <w:tabs>
          <w:tab w:val="center" w:leader="dot" w:pos="4860"/>
          <w:tab w:val="right" w:leader="dot" w:pos="9000"/>
        </w:tabs>
        <w:spacing w:before="0" w:beforeAutospacing="0" w:after="0" w:afterAutospacing="0"/>
        <w:jc w:val="both"/>
        <w:rPr>
          <w:rFonts w:ascii="Times New Roman" w:hAnsi="Times New Roman"/>
          <w:b/>
          <w:i/>
        </w:rPr>
      </w:pPr>
      <w:r w:rsidRPr="00CE198C">
        <w:rPr>
          <w:rFonts w:ascii="Times New Roman" w:hAnsi="Times New Roman"/>
        </w:rPr>
        <w:br/>
      </w:r>
      <w:r w:rsidRPr="00CE198C">
        <w:rPr>
          <w:rFonts w:ascii="Times New Roman" w:hAnsi="Times New Roman"/>
          <w:b/>
          <w:i/>
        </w:rPr>
        <w:t>Note:  All italicized text (including footnotes) is for use in preparing this form and shall be deleted from the final product.</w:t>
      </w:r>
    </w:p>
    <w:p w14:paraId="42543187" w14:textId="77777777" w:rsidR="00515541" w:rsidRDefault="00515541">
      <w:pPr>
        <w:rPr>
          <w:rFonts w:eastAsia="Arial Unicode MS"/>
          <w:b/>
          <w:i/>
          <w:sz w:val="20"/>
        </w:rPr>
      </w:pPr>
      <w:r>
        <w:rPr>
          <w:b/>
          <w:i/>
        </w:rPr>
        <w:br w:type="page"/>
      </w:r>
    </w:p>
    <w:p w14:paraId="32FCD55F" w14:textId="77777777" w:rsidR="00515541" w:rsidRPr="00791979" w:rsidRDefault="00515541" w:rsidP="00515541">
      <w:pPr>
        <w:shd w:val="clear" w:color="auto" w:fill="A6A6A6" w:themeFill="background1" w:themeFillShade="A6"/>
        <w:jc w:val="center"/>
        <w:rPr>
          <w:rFonts w:ascii="Arial Narrow" w:hAnsi="Arial Narrow" w:cs="Arial"/>
          <w:b/>
          <w:bCs/>
          <w:sz w:val="22"/>
          <w:szCs w:val="22"/>
        </w:rPr>
      </w:pPr>
      <w:r w:rsidRPr="00791979">
        <w:rPr>
          <w:rFonts w:ascii="Arial Narrow" w:hAnsi="Arial Narrow" w:cs="Arial"/>
          <w:b/>
          <w:bCs/>
          <w:sz w:val="22"/>
          <w:szCs w:val="22"/>
        </w:rPr>
        <w:lastRenderedPageBreak/>
        <w:t>LIST OF BANKS AND FINANCIAL INSTITUTIONS AUTHORISED TO ISSUE GUARANTEES</w:t>
      </w:r>
    </w:p>
    <w:p w14:paraId="2892625F" w14:textId="77777777" w:rsidR="00515541" w:rsidRPr="003019FE" w:rsidRDefault="00515541" w:rsidP="00515541">
      <w:pPr>
        <w:shd w:val="clear" w:color="auto" w:fill="A6A6A6" w:themeFill="background1" w:themeFillShade="A6"/>
        <w:jc w:val="center"/>
        <w:rPr>
          <w:rFonts w:ascii="Arial Narrow" w:hAnsi="Arial Narrow" w:cs="Arial"/>
          <w:b/>
          <w:bCs/>
          <w:sz w:val="22"/>
          <w:szCs w:val="22"/>
        </w:rPr>
      </w:pPr>
      <w:r w:rsidRPr="00791979">
        <w:rPr>
          <w:rFonts w:ascii="Arial Narrow" w:hAnsi="Arial Narrow" w:cs="Arial"/>
          <w:b/>
          <w:bCs/>
          <w:sz w:val="22"/>
          <w:szCs w:val="22"/>
        </w:rPr>
        <w:t>TO ISSUE GUARANTEES IN CONNECTION WITH PUBLIC CONTRACTS</w:t>
      </w:r>
    </w:p>
    <w:p w14:paraId="12D4AD95" w14:textId="77777777" w:rsidR="00515541" w:rsidRPr="003019FE" w:rsidRDefault="00515541" w:rsidP="00515541">
      <w:pPr>
        <w:rPr>
          <w:rFonts w:ascii="Arial Narrow" w:hAnsi="Arial Narrow" w:cs="Arial"/>
          <w:sz w:val="22"/>
          <w:szCs w:val="22"/>
        </w:rPr>
      </w:pPr>
    </w:p>
    <w:p w14:paraId="0413E328" w14:textId="77777777" w:rsidR="00515541" w:rsidRPr="003019FE" w:rsidRDefault="00515541" w:rsidP="00AD0580">
      <w:pPr>
        <w:pStyle w:val="ListParagraph"/>
        <w:numPr>
          <w:ilvl w:val="0"/>
          <w:numId w:val="166"/>
        </w:numPr>
        <w:spacing w:line="360" w:lineRule="auto"/>
        <w:jc w:val="both"/>
      </w:pPr>
      <w:proofErr w:type="spellStart"/>
      <w:r w:rsidRPr="003019FE">
        <w:t>Afriland</w:t>
      </w:r>
      <w:proofErr w:type="spellEnd"/>
      <w:r w:rsidRPr="003019FE">
        <w:t xml:space="preserve"> First Bank</w:t>
      </w:r>
    </w:p>
    <w:p w14:paraId="09FE2796" w14:textId="77777777" w:rsidR="00515541" w:rsidRPr="002D1FEC" w:rsidRDefault="00515541" w:rsidP="00AD0580">
      <w:pPr>
        <w:pStyle w:val="ListParagraph"/>
        <w:numPr>
          <w:ilvl w:val="0"/>
          <w:numId w:val="166"/>
        </w:numPr>
        <w:spacing w:line="360" w:lineRule="auto"/>
        <w:jc w:val="both"/>
        <w:rPr>
          <w:lang w:val="en-GB"/>
        </w:rPr>
      </w:pPr>
      <w:r w:rsidRPr="002D1FEC">
        <w:rPr>
          <w:lang w:val="en-GB"/>
        </w:rPr>
        <w:t>Bank Of Africa Cameroun (BOA Cameroun</w:t>
      </w:r>
    </w:p>
    <w:p w14:paraId="764165DA" w14:textId="77777777" w:rsidR="00515541" w:rsidRPr="00A50350" w:rsidRDefault="00515541" w:rsidP="00AD0580">
      <w:pPr>
        <w:pStyle w:val="ListParagraph"/>
        <w:numPr>
          <w:ilvl w:val="0"/>
          <w:numId w:val="166"/>
        </w:numPr>
        <w:spacing w:line="360" w:lineRule="auto"/>
        <w:jc w:val="both"/>
        <w:rPr>
          <w:lang w:val="fr-CM"/>
        </w:rPr>
      </w:pPr>
      <w:r w:rsidRPr="00A50350">
        <w:rPr>
          <w:lang w:val="fr-CM"/>
        </w:rPr>
        <w:t>Banque Camerounaise des Petites et Moyennes Entreprises (BC-PME)</w:t>
      </w:r>
    </w:p>
    <w:p w14:paraId="45ED5D86" w14:textId="77777777" w:rsidR="00515541" w:rsidRPr="00A50350" w:rsidRDefault="00515541" w:rsidP="00AD0580">
      <w:pPr>
        <w:pStyle w:val="ListParagraph"/>
        <w:numPr>
          <w:ilvl w:val="0"/>
          <w:numId w:val="166"/>
        </w:numPr>
        <w:spacing w:line="360" w:lineRule="auto"/>
        <w:jc w:val="both"/>
        <w:rPr>
          <w:lang w:val="fr-CM"/>
        </w:rPr>
      </w:pPr>
      <w:r w:rsidRPr="00A50350">
        <w:rPr>
          <w:lang w:val="fr-CM"/>
        </w:rPr>
        <w:t>Banque Gabonaise pour le Financement International (BGFIBANK)</w:t>
      </w:r>
    </w:p>
    <w:p w14:paraId="3E29A4F0" w14:textId="77777777" w:rsidR="00515541" w:rsidRPr="00A50350" w:rsidRDefault="00515541" w:rsidP="00AD0580">
      <w:pPr>
        <w:pStyle w:val="ListParagraph"/>
        <w:numPr>
          <w:ilvl w:val="0"/>
          <w:numId w:val="166"/>
        </w:numPr>
        <w:spacing w:line="360" w:lineRule="auto"/>
        <w:jc w:val="both"/>
        <w:rPr>
          <w:lang w:val="fr-CM"/>
        </w:rPr>
      </w:pPr>
      <w:r w:rsidRPr="00A50350">
        <w:rPr>
          <w:lang w:val="fr-CM"/>
        </w:rPr>
        <w:t>Banque Internationale du Cameroun pour l’Epargne et le Crédit (BICEC)</w:t>
      </w:r>
    </w:p>
    <w:p w14:paraId="5EA95B0F" w14:textId="77777777" w:rsidR="00515541" w:rsidRPr="003019FE" w:rsidRDefault="00515541" w:rsidP="00AD0580">
      <w:pPr>
        <w:pStyle w:val="ListParagraph"/>
        <w:numPr>
          <w:ilvl w:val="0"/>
          <w:numId w:val="166"/>
        </w:numPr>
        <w:spacing w:line="360" w:lineRule="auto"/>
        <w:jc w:val="both"/>
      </w:pPr>
      <w:r w:rsidRPr="003019FE">
        <w:t>Citibank Cameroun (CITIGROUP)</w:t>
      </w:r>
    </w:p>
    <w:p w14:paraId="2217406B" w14:textId="77777777" w:rsidR="00515541" w:rsidRPr="003019FE" w:rsidRDefault="00515541" w:rsidP="00AD0580">
      <w:pPr>
        <w:pStyle w:val="ListParagraph"/>
        <w:numPr>
          <w:ilvl w:val="0"/>
          <w:numId w:val="166"/>
        </w:numPr>
        <w:spacing w:line="360" w:lineRule="auto"/>
        <w:jc w:val="both"/>
      </w:pPr>
      <w:r w:rsidRPr="003019FE">
        <w:t>Commercial Bank-Cameroun (CBC)</w:t>
      </w:r>
    </w:p>
    <w:p w14:paraId="710F06E9" w14:textId="77777777" w:rsidR="00515541" w:rsidRPr="00A50350" w:rsidRDefault="00515541" w:rsidP="00AD0580">
      <w:pPr>
        <w:pStyle w:val="ListParagraph"/>
        <w:numPr>
          <w:ilvl w:val="0"/>
          <w:numId w:val="166"/>
        </w:numPr>
        <w:spacing w:line="360" w:lineRule="auto"/>
        <w:jc w:val="both"/>
        <w:rPr>
          <w:lang w:val="fr-CM"/>
        </w:rPr>
      </w:pPr>
      <w:r w:rsidRPr="00A50350">
        <w:rPr>
          <w:lang w:val="fr-CM"/>
        </w:rPr>
        <w:t>Crédit Communautaire d'Afrique – Bank (CCA-BANK)</w:t>
      </w:r>
    </w:p>
    <w:p w14:paraId="688901C4" w14:textId="77777777" w:rsidR="00515541" w:rsidRPr="003019FE" w:rsidRDefault="00515541" w:rsidP="00AD0580">
      <w:pPr>
        <w:pStyle w:val="ListParagraph"/>
        <w:numPr>
          <w:ilvl w:val="0"/>
          <w:numId w:val="166"/>
        </w:numPr>
        <w:spacing w:line="360" w:lineRule="auto"/>
        <w:jc w:val="both"/>
      </w:pPr>
      <w:r w:rsidRPr="003019FE">
        <w:t>ECOBANK CAMEROON (ECOBANK)</w:t>
      </w:r>
    </w:p>
    <w:p w14:paraId="6B15B669" w14:textId="77777777" w:rsidR="00515541" w:rsidRPr="002D1FEC" w:rsidRDefault="00515541" w:rsidP="00AD0580">
      <w:pPr>
        <w:pStyle w:val="ListParagraph"/>
        <w:numPr>
          <w:ilvl w:val="0"/>
          <w:numId w:val="166"/>
        </w:numPr>
        <w:spacing w:line="360" w:lineRule="auto"/>
        <w:jc w:val="both"/>
        <w:rPr>
          <w:lang w:val="en-GB"/>
        </w:rPr>
      </w:pPr>
      <w:r w:rsidRPr="002D1FEC">
        <w:rPr>
          <w:lang w:val="en-GB"/>
        </w:rPr>
        <w:t>National Financial Credit-Bank (NFC-Bank)</w:t>
      </w:r>
    </w:p>
    <w:p w14:paraId="3B03BDCD" w14:textId="77777777" w:rsidR="00515541" w:rsidRPr="00A50350" w:rsidRDefault="00515541" w:rsidP="00AD0580">
      <w:pPr>
        <w:pStyle w:val="ListParagraph"/>
        <w:numPr>
          <w:ilvl w:val="0"/>
          <w:numId w:val="166"/>
        </w:numPr>
        <w:spacing w:line="360" w:lineRule="auto"/>
        <w:jc w:val="both"/>
        <w:rPr>
          <w:lang w:val="fr-CM"/>
        </w:rPr>
      </w:pPr>
      <w:r w:rsidRPr="00A50350">
        <w:rPr>
          <w:lang w:val="fr-CM"/>
        </w:rPr>
        <w:t>Société Commerciale de Banques-Cameroun (SCB-Cameroun)</w:t>
      </w:r>
    </w:p>
    <w:p w14:paraId="19952B6E" w14:textId="77777777" w:rsidR="00515541" w:rsidRPr="003019FE" w:rsidRDefault="00515541" w:rsidP="00AD0580">
      <w:pPr>
        <w:pStyle w:val="ListParagraph"/>
        <w:numPr>
          <w:ilvl w:val="0"/>
          <w:numId w:val="166"/>
        </w:numPr>
        <w:spacing w:line="360" w:lineRule="auto"/>
        <w:jc w:val="both"/>
      </w:pPr>
      <w:proofErr w:type="spellStart"/>
      <w:r w:rsidRPr="003019FE">
        <w:rPr>
          <w:color w:val="212529"/>
          <w:shd w:val="clear" w:color="auto" w:fill="FFFFFF"/>
        </w:rPr>
        <w:t>Société</w:t>
      </w:r>
      <w:proofErr w:type="spellEnd"/>
      <w:r w:rsidRPr="003019FE">
        <w:rPr>
          <w:color w:val="212529"/>
          <w:shd w:val="clear" w:color="auto" w:fill="FFFFFF"/>
        </w:rPr>
        <w:t xml:space="preserve"> </w:t>
      </w:r>
      <w:proofErr w:type="spellStart"/>
      <w:r w:rsidRPr="003019FE">
        <w:rPr>
          <w:color w:val="212529"/>
          <w:shd w:val="clear" w:color="auto" w:fill="FFFFFF"/>
        </w:rPr>
        <w:t>Générale</w:t>
      </w:r>
      <w:proofErr w:type="spellEnd"/>
      <w:r w:rsidRPr="003019FE">
        <w:rPr>
          <w:color w:val="212529"/>
          <w:shd w:val="clear" w:color="auto" w:fill="FFFFFF"/>
        </w:rPr>
        <w:t xml:space="preserve"> Cameroun (SGC)</w:t>
      </w:r>
    </w:p>
    <w:p w14:paraId="0AAFD928" w14:textId="77777777" w:rsidR="00515541" w:rsidRPr="002D1FEC" w:rsidRDefault="00515541" w:rsidP="00AD0580">
      <w:pPr>
        <w:pStyle w:val="ListParagraph"/>
        <w:numPr>
          <w:ilvl w:val="0"/>
          <w:numId w:val="166"/>
        </w:numPr>
        <w:spacing w:line="360" w:lineRule="auto"/>
        <w:jc w:val="both"/>
        <w:rPr>
          <w:lang w:val="en-GB"/>
        </w:rPr>
      </w:pPr>
      <w:r w:rsidRPr="002D1FEC">
        <w:rPr>
          <w:color w:val="212529"/>
          <w:lang w:val="en-GB"/>
        </w:rPr>
        <w:t xml:space="preserve">Standard </w:t>
      </w:r>
      <w:proofErr w:type="spellStart"/>
      <w:r w:rsidRPr="002D1FEC">
        <w:rPr>
          <w:color w:val="212529"/>
          <w:lang w:val="en-GB"/>
        </w:rPr>
        <w:t>Chatered</w:t>
      </w:r>
      <w:proofErr w:type="spellEnd"/>
      <w:r w:rsidRPr="002D1FEC">
        <w:rPr>
          <w:color w:val="212529"/>
          <w:lang w:val="en-GB"/>
        </w:rPr>
        <w:t xml:space="preserve"> Bank Cameroon (SCBC)</w:t>
      </w:r>
    </w:p>
    <w:p w14:paraId="172A7DDE" w14:textId="77777777" w:rsidR="00515541" w:rsidRPr="002D1FEC" w:rsidRDefault="00515541" w:rsidP="00AD0580">
      <w:pPr>
        <w:pStyle w:val="ListParagraph"/>
        <w:numPr>
          <w:ilvl w:val="0"/>
          <w:numId w:val="166"/>
        </w:numPr>
        <w:spacing w:line="360" w:lineRule="auto"/>
        <w:jc w:val="both"/>
        <w:rPr>
          <w:lang w:val="en-GB"/>
        </w:rPr>
      </w:pPr>
      <w:r w:rsidRPr="002D1FEC">
        <w:rPr>
          <w:color w:val="212529"/>
          <w:shd w:val="clear" w:color="auto" w:fill="FFFFFF"/>
          <w:lang w:val="en-GB"/>
        </w:rPr>
        <w:t>Union Bank of Cameroon (UBC)</w:t>
      </w:r>
    </w:p>
    <w:p w14:paraId="542B792D" w14:textId="77777777" w:rsidR="00515541" w:rsidRPr="002D1FEC" w:rsidRDefault="00515541" w:rsidP="00AD0580">
      <w:pPr>
        <w:pStyle w:val="ListParagraph"/>
        <w:numPr>
          <w:ilvl w:val="0"/>
          <w:numId w:val="166"/>
        </w:numPr>
        <w:spacing w:line="360" w:lineRule="auto"/>
        <w:jc w:val="both"/>
        <w:rPr>
          <w:lang w:val="en-GB"/>
        </w:rPr>
      </w:pPr>
      <w:r w:rsidRPr="002D1FEC">
        <w:rPr>
          <w:lang w:val="en-GB"/>
        </w:rPr>
        <w:t>United Bank for Africa (UBA)</w:t>
      </w:r>
    </w:p>
    <w:p w14:paraId="22D490C9" w14:textId="77777777" w:rsidR="00515541" w:rsidRPr="002D1FEC" w:rsidRDefault="00515541" w:rsidP="00515541">
      <w:pPr>
        <w:jc w:val="center"/>
        <w:rPr>
          <w:b/>
          <w:lang w:val="en-GB"/>
        </w:rPr>
      </w:pPr>
    </w:p>
    <w:p w14:paraId="4FC335E7" w14:textId="77777777" w:rsidR="00515541" w:rsidRPr="003019FE" w:rsidRDefault="00515541" w:rsidP="00515541">
      <w:pPr>
        <w:jc w:val="center"/>
        <w:rPr>
          <w:b/>
        </w:rPr>
      </w:pPr>
      <w:r w:rsidRPr="00791979">
        <w:rPr>
          <w:b/>
        </w:rPr>
        <w:t>INSURANCE COMPANIES</w:t>
      </w:r>
    </w:p>
    <w:p w14:paraId="0EF7B251" w14:textId="77777777" w:rsidR="00515541" w:rsidRPr="003019FE" w:rsidRDefault="00515541" w:rsidP="00AD0580">
      <w:pPr>
        <w:pStyle w:val="ListParagraph"/>
        <w:numPr>
          <w:ilvl w:val="0"/>
          <w:numId w:val="167"/>
        </w:numPr>
        <w:spacing w:before="120" w:line="360" w:lineRule="auto"/>
        <w:ind w:left="1134" w:hanging="425"/>
        <w:jc w:val="both"/>
      </w:pPr>
      <w:r w:rsidRPr="003019FE">
        <w:t>ACTIVA ASSURANCES S.A</w:t>
      </w:r>
    </w:p>
    <w:p w14:paraId="4F808745" w14:textId="77777777" w:rsidR="00515541" w:rsidRPr="003019FE" w:rsidRDefault="00515541" w:rsidP="00AD0580">
      <w:pPr>
        <w:pStyle w:val="ListParagraph"/>
        <w:numPr>
          <w:ilvl w:val="0"/>
          <w:numId w:val="167"/>
        </w:numPr>
        <w:spacing w:before="120" w:line="360" w:lineRule="auto"/>
        <w:ind w:left="1134" w:hanging="425"/>
        <w:jc w:val="both"/>
      </w:pPr>
      <w:r w:rsidRPr="003019FE">
        <w:t>AREA ASSURANCES S.A</w:t>
      </w:r>
    </w:p>
    <w:p w14:paraId="10D2449A" w14:textId="77777777" w:rsidR="00515541" w:rsidRPr="003019FE" w:rsidRDefault="00515541" w:rsidP="00AD0580">
      <w:pPr>
        <w:pStyle w:val="ListParagraph"/>
        <w:numPr>
          <w:ilvl w:val="0"/>
          <w:numId w:val="167"/>
        </w:numPr>
        <w:spacing w:before="120" w:line="360" w:lineRule="auto"/>
        <w:ind w:left="1134" w:hanging="425"/>
        <w:jc w:val="both"/>
      </w:pPr>
      <w:r w:rsidRPr="003019FE">
        <w:t>ATLANTIQUE ASSURANCES S.A</w:t>
      </w:r>
    </w:p>
    <w:p w14:paraId="6D9E75F3" w14:textId="77777777" w:rsidR="00515541" w:rsidRPr="003019FE" w:rsidRDefault="00515541" w:rsidP="00AD0580">
      <w:pPr>
        <w:pStyle w:val="ListParagraph"/>
        <w:numPr>
          <w:ilvl w:val="0"/>
          <w:numId w:val="167"/>
        </w:numPr>
        <w:spacing w:before="120" w:line="360" w:lineRule="auto"/>
        <w:ind w:left="1134" w:hanging="425"/>
        <w:jc w:val="both"/>
      </w:pPr>
      <w:r w:rsidRPr="003019FE">
        <w:t>BENEFICIAL GENERAL INSURANCES S.A</w:t>
      </w:r>
    </w:p>
    <w:p w14:paraId="731FD958" w14:textId="77777777" w:rsidR="00515541" w:rsidRPr="003019FE" w:rsidRDefault="00515541" w:rsidP="00AD0580">
      <w:pPr>
        <w:pStyle w:val="ListParagraph"/>
        <w:numPr>
          <w:ilvl w:val="0"/>
          <w:numId w:val="167"/>
        </w:numPr>
        <w:spacing w:before="120" w:line="360" w:lineRule="auto"/>
        <w:ind w:left="1134" w:hanging="425"/>
        <w:jc w:val="both"/>
      </w:pPr>
      <w:r w:rsidRPr="003019FE">
        <w:t>CHANAS ASSURANCES S.A</w:t>
      </w:r>
    </w:p>
    <w:p w14:paraId="27E1FEBB" w14:textId="77777777" w:rsidR="00515541" w:rsidRPr="003019FE" w:rsidRDefault="00515541" w:rsidP="00AD0580">
      <w:pPr>
        <w:pStyle w:val="ListParagraph"/>
        <w:numPr>
          <w:ilvl w:val="0"/>
          <w:numId w:val="167"/>
        </w:numPr>
        <w:spacing w:before="120" w:line="360" w:lineRule="auto"/>
        <w:ind w:left="1134" w:hanging="425"/>
        <w:jc w:val="both"/>
      </w:pPr>
      <w:r w:rsidRPr="003019FE">
        <w:t>CPA S.A</w:t>
      </w:r>
    </w:p>
    <w:p w14:paraId="23F605DB" w14:textId="77777777" w:rsidR="00515541" w:rsidRPr="003019FE" w:rsidRDefault="00515541" w:rsidP="00AD0580">
      <w:pPr>
        <w:pStyle w:val="ListParagraph"/>
        <w:numPr>
          <w:ilvl w:val="0"/>
          <w:numId w:val="167"/>
        </w:numPr>
        <w:spacing w:before="120" w:line="360" w:lineRule="auto"/>
        <w:ind w:left="1134" w:hanging="425"/>
        <w:jc w:val="both"/>
      </w:pPr>
      <w:r w:rsidRPr="003019FE">
        <w:t>NSIA ASSURANCES S.A</w:t>
      </w:r>
    </w:p>
    <w:p w14:paraId="304B65B2" w14:textId="77777777" w:rsidR="00515541" w:rsidRPr="003019FE" w:rsidRDefault="00515541" w:rsidP="00AD0580">
      <w:pPr>
        <w:pStyle w:val="ListParagraph"/>
        <w:numPr>
          <w:ilvl w:val="0"/>
          <w:numId w:val="167"/>
        </w:numPr>
        <w:spacing w:before="120" w:line="360" w:lineRule="auto"/>
        <w:ind w:left="1134" w:hanging="425"/>
        <w:jc w:val="both"/>
      </w:pPr>
      <w:r w:rsidRPr="003019FE">
        <w:t>PRO ASSUR S.A</w:t>
      </w:r>
    </w:p>
    <w:p w14:paraId="57892DE9" w14:textId="77777777" w:rsidR="00515541" w:rsidRPr="003019FE" w:rsidRDefault="00515541" w:rsidP="00AD0580">
      <w:pPr>
        <w:pStyle w:val="ListParagraph"/>
        <w:numPr>
          <w:ilvl w:val="0"/>
          <w:numId w:val="167"/>
        </w:numPr>
        <w:spacing w:before="120" w:line="360" w:lineRule="auto"/>
        <w:ind w:left="1134" w:hanging="425"/>
        <w:jc w:val="both"/>
      </w:pPr>
      <w:r w:rsidRPr="003019FE">
        <w:t>SAAR S.A</w:t>
      </w:r>
    </w:p>
    <w:p w14:paraId="5FE197BC" w14:textId="77777777" w:rsidR="00515541" w:rsidRDefault="00515541" w:rsidP="00AD0580">
      <w:pPr>
        <w:pStyle w:val="ListParagraph"/>
        <w:numPr>
          <w:ilvl w:val="0"/>
          <w:numId w:val="167"/>
        </w:numPr>
        <w:spacing w:before="120" w:line="360" w:lineRule="auto"/>
        <w:ind w:left="1134" w:hanging="425"/>
        <w:jc w:val="both"/>
      </w:pPr>
      <w:r w:rsidRPr="003019FE">
        <w:t>SAHAM ASSURANCES S.A</w:t>
      </w:r>
    </w:p>
    <w:p w14:paraId="536DE561" w14:textId="0B699122" w:rsidR="0026735A" w:rsidRPr="00515541" w:rsidRDefault="00515541" w:rsidP="00AD0580">
      <w:pPr>
        <w:pStyle w:val="ListParagraph"/>
        <w:numPr>
          <w:ilvl w:val="0"/>
          <w:numId w:val="167"/>
        </w:numPr>
        <w:spacing w:before="120" w:line="360" w:lineRule="auto"/>
        <w:ind w:left="1134" w:right="468" w:hanging="425"/>
        <w:jc w:val="both"/>
        <w:rPr>
          <w:spacing w:val="-2"/>
        </w:rPr>
      </w:pPr>
      <w:r w:rsidRPr="003019FE">
        <w:t>ZENITH ASSURANCES S.A</w:t>
      </w:r>
    </w:p>
    <w:bookmarkEnd w:id="798"/>
    <w:p w14:paraId="3A05A0E4" w14:textId="77777777" w:rsidR="007B586E" w:rsidRPr="00CE198C" w:rsidRDefault="007B586E" w:rsidP="00CE198C">
      <w:pPr>
        <w:jc w:val="both"/>
      </w:pPr>
    </w:p>
    <w:sectPr w:rsidR="007B586E" w:rsidRPr="00CE198C" w:rsidSect="0069484E">
      <w:headerReference w:type="even" r:id="rId382"/>
      <w:headerReference w:type="default" r:id="rId383"/>
      <w:headerReference w:type="first" r:id="rId384"/>
      <w:footnotePr>
        <w:numRestart w:val="eachSect"/>
      </w:footnotePr>
      <w:type w:val="oddPage"/>
      <w:pgSz w:w="12240" w:h="15840" w:code="1"/>
      <w:pgMar w:top="1440" w:right="1440" w:bottom="1440" w:left="1800" w:header="720" w:footer="720" w:gutter="0"/>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87" w:author="AutoCAD SHX Text" w:date="2025-05-23T15:39:00Z" w:initials="">
    <w:p w14:paraId="1FF88613" w14:textId="77777777" w:rsidR="001F6702" w:rsidRDefault="001F6702" w:rsidP="00517669">
      <w:r>
        <w:annotationRef/>
      </w:r>
    </w:p>
    <w:p w14:paraId="1C3C46E5" w14:textId="77777777" w:rsidR="001F6702" w:rsidRDefault="001F6702" w:rsidP="00517669">
      <w:pPr>
        <w:spacing w:before="10"/>
        <w:ind w:left="40"/>
        <w:rPr>
          <w:sz w:val="20"/>
        </w:rPr>
      </w:pPr>
      <w:proofErr w:type="gramStart"/>
      <w:r>
        <w:rPr>
          <w:sz w:val="20"/>
        </w:rPr>
        <w:t>king</w:t>
      </w:r>
      <w:proofErr w:type="gramEnd"/>
      <w:r>
        <w:rPr>
          <w:spacing w:val="55"/>
          <w:sz w:val="20"/>
        </w:rPr>
        <w:t xml:space="preserve"> </w:t>
      </w:r>
      <w:r>
        <w:rPr>
          <w:spacing w:val="-4"/>
          <w:sz w:val="20"/>
        </w:rPr>
        <w:t>post</w:t>
      </w:r>
    </w:p>
  </w:comment>
  <w:comment w:id="988" w:author="AutoCAD SHX Text" w:date="2025-05-23T15:39:00Z" w:initials="">
    <w:p w14:paraId="4F787750" w14:textId="77777777" w:rsidR="001F6702" w:rsidRDefault="001F6702" w:rsidP="00517669">
      <w:r>
        <w:annotationRef/>
      </w:r>
    </w:p>
    <w:p w14:paraId="5B8613C6" w14:textId="77777777" w:rsidR="001F6702" w:rsidRDefault="001F6702" w:rsidP="00517669">
      <w:pPr>
        <w:spacing w:before="10"/>
        <w:ind w:left="40"/>
        <w:rPr>
          <w:sz w:val="20"/>
        </w:rPr>
      </w:pPr>
      <w:proofErr w:type="gramStart"/>
      <w:r>
        <w:rPr>
          <w:sz w:val="20"/>
        </w:rPr>
        <w:t>( 5cm</w:t>
      </w:r>
      <w:proofErr w:type="gramEnd"/>
      <w:r>
        <w:rPr>
          <w:sz w:val="20"/>
        </w:rPr>
        <w:t xml:space="preserve"> x 15cm </w:t>
      </w:r>
      <w:r>
        <w:rPr>
          <w:spacing w:val="-10"/>
          <w:sz w:val="20"/>
        </w:rPr>
        <w:t>)</w:t>
      </w:r>
    </w:p>
  </w:comment>
  <w:comment w:id="989" w:author="AutoCAD SHX Text" w:date="2025-05-23T15:39:00Z" w:initials="">
    <w:p w14:paraId="41B1795B" w14:textId="77777777" w:rsidR="001F6702" w:rsidRDefault="001F6702" w:rsidP="00517669">
      <w:r>
        <w:annotationRef/>
      </w:r>
    </w:p>
    <w:p w14:paraId="50897D83" w14:textId="77777777" w:rsidR="001F6702" w:rsidRPr="0010454E" w:rsidRDefault="001F6702" w:rsidP="00517669">
      <w:pPr>
        <w:spacing w:before="10"/>
        <w:ind w:left="40"/>
        <w:rPr>
          <w:sz w:val="20"/>
          <w:lang w:val="fr-CM"/>
        </w:rPr>
      </w:pPr>
      <w:proofErr w:type="spellStart"/>
      <w:proofErr w:type="gramStart"/>
      <w:r w:rsidRPr="0010454E">
        <w:rPr>
          <w:sz w:val="20"/>
          <w:lang w:val="fr-CM"/>
        </w:rPr>
        <w:t>tie</w:t>
      </w:r>
      <w:proofErr w:type="spellEnd"/>
      <w:proofErr w:type="gramEnd"/>
      <w:r w:rsidRPr="0010454E">
        <w:rPr>
          <w:spacing w:val="55"/>
          <w:sz w:val="20"/>
          <w:lang w:val="fr-CM"/>
        </w:rPr>
        <w:t xml:space="preserve"> </w:t>
      </w:r>
      <w:proofErr w:type="spellStart"/>
      <w:r w:rsidRPr="0010454E">
        <w:rPr>
          <w:spacing w:val="-4"/>
          <w:sz w:val="20"/>
          <w:lang w:val="fr-CM"/>
        </w:rPr>
        <w:t>beam</w:t>
      </w:r>
      <w:proofErr w:type="spellEnd"/>
    </w:p>
  </w:comment>
  <w:comment w:id="990" w:author="AutoCAD SHX Text" w:date="2025-05-23T15:39:00Z" w:initials="">
    <w:p w14:paraId="45A0E22E" w14:textId="77777777" w:rsidR="001F6702" w:rsidRPr="0010454E" w:rsidRDefault="001F6702" w:rsidP="00517669">
      <w:pPr>
        <w:rPr>
          <w:lang w:val="fr-CM"/>
        </w:rPr>
      </w:pPr>
      <w:r>
        <w:annotationRef/>
      </w:r>
    </w:p>
    <w:p w14:paraId="4811E583" w14:textId="77777777" w:rsidR="001F6702" w:rsidRPr="0010454E" w:rsidRDefault="001F6702" w:rsidP="00517669">
      <w:pPr>
        <w:spacing w:before="10"/>
        <w:ind w:left="40"/>
        <w:rPr>
          <w:sz w:val="20"/>
          <w:lang w:val="fr-CM"/>
        </w:rPr>
      </w:pPr>
      <w:proofErr w:type="gramStart"/>
      <w:r w:rsidRPr="0010454E">
        <w:rPr>
          <w:sz w:val="20"/>
          <w:lang w:val="fr-CM"/>
        </w:rPr>
        <w:t>( 5cm</w:t>
      </w:r>
      <w:proofErr w:type="gramEnd"/>
      <w:r w:rsidRPr="0010454E">
        <w:rPr>
          <w:sz w:val="20"/>
          <w:lang w:val="fr-CM"/>
        </w:rPr>
        <w:t xml:space="preserve"> x 15cm </w:t>
      </w:r>
      <w:r w:rsidRPr="0010454E">
        <w:rPr>
          <w:spacing w:val="-10"/>
          <w:sz w:val="20"/>
          <w:lang w:val="fr-CM"/>
        </w:rPr>
        <w:t>)</w:t>
      </w:r>
    </w:p>
  </w:comment>
  <w:comment w:id="991" w:author="AutoCAD SHX Text" w:date="2025-05-23T15:39:00Z" w:initials="">
    <w:p w14:paraId="719EB485" w14:textId="77777777" w:rsidR="001F6702" w:rsidRPr="0010454E" w:rsidRDefault="001F6702" w:rsidP="00517669">
      <w:pPr>
        <w:rPr>
          <w:lang w:val="fr-CM"/>
        </w:rPr>
      </w:pPr>
      <w:r>
        <w:annotationRef/>
      </w:r>
    </w:p>
    <w:p w14:paraId="70803BAA" w14:textId="77777777" w:rsidR="001F6702" w:rsidRDefault="001F6702" w:rsidP="00517669">
      <w:pPr>
        <w:spacing w:before="10"/>
        <w:ind w:left="40"/>
        <w:rPr>
          <w:sz w:val="20"/>
        </w:rPr>
      </w:pPr>
      <w:r>
        <w:rPr>
          <w:sz w:val="20"/>
        </w:rPr>
        <w:t xml:space="preserve">(5cm x </w:t>
      </w:r>
      <w:r>
        <w:rPr>
          <w:spacing w:val="-2"/>
          <w:sz w:val="20"/>
        </w:rPr>
        <w:t>15cm)</w:t>
      </w:r>
    </w:p>
  </w:comment>
  <w:comment w:id="992" w:author="AutoCAD SHX Text" w:date="2025-05-23T15:39:00Z" w:initials="">
    <w:p w14:paraId="027DD196" w14:textId="77777777" w:rsidR="001F6702" w:rsidRDefault="001F6702" w:rsidP="00517669">
      <w:r>
        <w:annotationRef/>
      </w:r>
    </w:p>
    <w:p w14:paraId="2FDE1F77" w14:textId="77777777" w:rsidR="001F6702" w:rsidRDefault="001F6702" w:rsidP="00517669">
      <w:pPr>
        <w:spacing w:before="10"/>
        <w:ind w:left="40"/>
        <w:rPr>
          <w:sz w:val="20"/>
        </w:rPr>
      </w:pPr>
      <w:r>
        <w:rPr>
          <w:spacing w:val="-2"/>
          <w:sz w:val="20"/>
        </w:rPr>
        <w:t>Strut</w:t>
      </w:r>
    </w:p>
  </w:comment>
  <w:comment w:id="993" w:author="AutoCAD SHX Text" w:date="2025-05-23T15:39:00Z" w:initials="">
    <w:p w14:paraId="7769E601" w14:textId="77777777" w:rsidR="001F6702" w:rsidRDefault="001F6702" w:rsidP="00517669">
      <w:r>
        <w:annotationRef/>
      </w:r>
    </w:p>
    <w:p w14:paraId="34A9BA09" w14:textId="77777777" w:rsidR="001F6702" w:rsidRDefault="001F6702" w:rsidP="00517669">
      <w:pPr>
        <w:spacing w:before="10"/>
        <w:ind w:left="40"/>
        <w:rPr>
          <w:sz w:val="20"/>
        </w:rPr>
      </w:pPr>
      <w:r>
        <w:rPr>
          <w:spacing w:val="-2"/>
          <w:sz w:val="20"/>
        </w:rPr>
        <w:t>Brace</w:t>
      </w:r>
    </w:p>
  </w:comment>
  <w:comment w:id="994" w:author="AutoCAD SHX Text" w:date="2025-05-23T15:39:00Z" w:initials="">
    <w:p w14:paraId="6E52C6E8" w14:textId="77777777" w:rsidR="001F6702" w:rsidRDefault="001F6702" w:rsidP="00517669">
      <w:r>
        <w:annotationRef/>
      </w:r>
    </w:p>
    <w:p w14:paraId="78A591BD" w14:textId="77777777" w:rsidR="001F6702" w:rsidRDefault="001F6702" w:rsidP="00517669">
      <w:pPr>
        <w:spacing w:before="10"/>
        <w:ind w:left="40"/>
        <w:rPr>
          <w:sz w:val="20"/>
        </w:rPr>
      </w:pPr>
      <w:proofErr w:type="gramStart"/>
      <w:r>
        <w:rPr>
          <w:sz w:val="20"/>
        </w:rPr>
        <w:t>( 5cm</w:t>
      </w:r>
      <w:proofErr w:type="gramEnd"/>
      <w:r>
        <w:rPr>
          <w:sz w:val="20"/>
        </w:rPr>
        <w:t xml:space="preserve"> x 15cm </w:t>
      </w:r>
      <w:r>
        <w:rPr>
          <w:spacing w:val="-10"/>
          <w:sz w:val="20"/>
        </w:rPr>
        <w:t>)</w:t>
      </w:r>
    </w:p>
  </w:comment>
  <w:comment w:id="995" w:author="AutoCAD SHX Text" w:date="2025-05-23T15:39:00Z" w:initials="">
    <w:p w14:paraId="02D4E963" w14:textId="77777777" w:rsidR="001F6702" w:rsidRDefault="001F6702" w:rsidP="00517669">
      <w:r>
        <w:annotationRef/>
      </w:r>
    </w:p>
    <w:p w14:paraId="3D0A39D5" w14:textId="77777777" w:rsidR="001F6702" w:rsidRDefault="001F6702" w:rsidP="00517669">
      <w:pPr>
        <w:spacing w:before="10"/>
        <w:ind w:left="40"/>
        <w:rPr>
          <w:sz w:val="20"/>
        </w:rPr>
      </w:pPr>
      <w:proofErr w:type="gramStart"/>
      <w:r>
        <w:rPr>
          <w:spacing w:val="-2"/>
          <w:sz w:val="20"/>
        </w:rPr>
        <w:t>purlin</w:t>
      </w:r>
      <w:proofErr w:type="gramEnd"/>
    </w:p>
  </w:comment>
  <w:comment w:id="996" w:author="AutoCAD SHX Text" w:date="2025-05-23T15:39:00Z" w:initials="">
    <w:p w14:paraId="4C596311" w14:textId="77777777" w:rsidR="001F6702" w:rsidRDefault="001F6702" w:rsidP="00517669">
      <w:r>
        <w:annotationRef/>
      </w:r>
    </w:p>
    <w:p w14:paraId="1C3A66FC" w14:textId="77777777" w:rsidR="001F6702" w:rsidRDefault="001F6702" w:rsidP="00517669">
      <w:pPr>
        <w:spacing w:before="10"/>
        <w:ind w:left="40"/>
        <w:rPr>
          <w:sz w:val="20"/>
        </w:rPr>
      </w:pPr>
      <w:proofErr w:type="gramStart"/>
      <w:r>
        <w:rPr>
          <w:sz w:val="20"/>
        </w:rPr>
        <w:t xml:space="preserve">5cm </w:t>
      </w:r>
      <w:r>
        <w:rPr>
          <w:spacing w:val="-10"/>
          <w:sz w:val="20"/>
        </w:rPr>
        <w:t>)</w:t>
      </w:r>
      <w:proofErr w:type="gramEnd"/>
    </w:p>
  </w:comment>
  <w:comment w:id="997" w:author="AutoCAD SHX Text" w:date="2025-05-23T15:39:00Z" w:initials="">
    <w:p w14:paraId="078D82EE" w14:textId="77777777" w:rsidR="001F6702" w:rsidRDefault="001F6702" w:rsidP="00517669">
      <w:r>
        <w:annotationRef/>
      </w:r>
    </w:p>
    <w:p w14:paraId="5AE48C79" w14:textId="77777777" w:rsidR="001F6702" w:rsidRDefault="001F6702" w:rsidP="00517669">
      <w:pPr>
        <w:spacing w:before="10"/>
        <w:ind w:left="40"/>
        <w:rPr>
          <w:sz w:val="20"/>
        </w:rPr>
      </w:pPr>
      <w:r>
        <w:rPr>
          <w:sz w:val="20"/>
        </w:rPr>
        <w:t xml:space="preserve">(5cm x </w:t>
      </w:r>
      <w:r>
        <w:rPr>
          <w:spacing w:val="-2"/>
          <w:sz w:val="20"/>
        </w:rPr>
        <w:t>15cm)</w:t>
      </w:r>
    </w:p>
  </w:comment>
  <w:comment w:id="998" w:author="AutoCAD SHX Text" w:date="2025-05-23T15:39:00Z" w:initials="">
    <w:p w14:paraId="0CEDD7A6" w14:textId="77777777" w:rsidR="001F6702" w:rsidRDefault="001F6702" w:rsidP="00517669">
      <w:r>
        <w:annotationRef/>
      </w:r>
    </w:p>
    <w:p w14:paraId="1B76BF0B" w14:textId="77777777" w:rsidR="001F6702" w:rsidRDefault="001F6702" w:rsidP="00517669">
      <w:pPr>
        <w:spacing w:before="10"/>
        <w:ind w:left="40"/>
        <w:rPr>
          <w:sz w:val="20"/>
        </w:rPr>
      </w:pPr>
      <w:proofErr w:type="gramStart"/>
      <w:r>
        <w:rPr>
          <w:spacing w:val="-2"/>
          <w:sz w:val="20"/>
        </w:rPr>
        <w:t>rafter</w:t>
      </w:r>
      <w:proofErr w:type="gramEnd"/>
    </w:p>
  </w:comment>
  <w:comment w:id="999" w:author="AutoCAD SHX Text" w:date="2025-05-23T15:39:00Z" w:initials="">
    <w:p w14:paraId="358BC444" w14:textId="77777777" w:rsidR="001F6702" w:rsidRDefault="001F6702" w:rsidP="00517669">
      <w:r>
        <w:annotationRef/>
      </w:r>
    </w:p>
    <w:p w14:paraId="4DF5322E" w14:textId="77777777" w:rsidR="001F6702" w:rsidRDefault="001F6702" w:rsidP="00517669">
      <w:pPr>
        <w:spacing w:before="10"/>
        <w:ind w:left="40"/>
        <w:rPr>
          <w:sz w:val="20"/>
        </w:rPr>
      </w:pPr>
      <w:proofErr w:type="spellStart"/>
      <w:r>
        <w:rPr>
          <w:sz w:val="20"/>
        </w:rPr>
        <w:t>Alu</w:t>
      </w:r>
      <w:proofErr w:type="spellEnd"/>
      <w:r>
        <w:rPr>
          <w:sz w:val="20"/>
        </w:rPr>
        <w:t xml:space="preserve">. </w:t>
      </w:r>
      <w:proofErr w:type="gramStart"/>
      <w:r>
        <w:rPr>
          <w:sz w:val="20"/>
        </w:rPr>
        <w:t>roofing</w:t>
      </w:r>
      <w:proofErr w:type="gramEnd"/>
      <w:r>
        <w:rPr>
          <w:sz w:val="20"/>
        </w:rPr>
        <w:t xml:space="preserve"> </w:t>
      </w:r>
      <w:r>
        <w:rPr>
          <w:spacing w:val="-2"/>
          <w:sz w:val="20"/>
        </w:rPr>
        <w:t>sheet</w:t>
      </w:r>
    </w:p>
  </w:comment>
  <w:comment w:id="1000" w:author="AutoCAD SHX Text" w:date="2025-05-23T15:39:00Z" w:initials="">
    <w:p w14:paraId="5292E182" w14:textId="77777777" w:rsidR="001F6702" w:rsidRDefault="001F6702" w:rsidP="00517669">
      <w:r>
        <w:annotationRef/>
      </w:r>
    </w:p>
    <w:p w14:paraId="67E2070D" w14:textId="77777777" w:rsidR="001F6702" w:rsidRDefault="001F6702" w:rsidP="00517669">
      <w:pPr>
        <w:spacing w:before="10"/>
        <w:ind w:left="40"/>
        <w:rPr>
          <w:sz w:val="20"/>
        </w:rPr>
      </w:pPr>
      <w:proofErr w:type="gramStart"/>
      <w:r>
        <w:rPr>
          <w:sz w:val="20"/>
        </w:rPr>
        <w:t>parapet</w:t>
      </w:r>
      <w:proofErr w:type="gramEnd"/>
      <w:r>
        <w:rPr>
          <w:sz w:val="20"/>
        </w:rPr>
        <w:t xml:space="preserve"> wall </w:t>
      </w:r>
      <w:r>
        <w:rPr>
          <w:spacing w:val="-2"/>
          <w:sz w:val="20"/>
        </w:rPr>
        <w:t>(15cmx150cm)</w:t>
      </w:r>
    </w:p>
  </w:comment>
  <w:comment w:id="1001" w:author="AutoCAD SHX Text" w:date="2025-05-23T15:39:00Z" w:initials="">
    <w:p w14:paraId="65355ADB" w14:textId="77777777" w:rsidR="001F6702" w:rsidRDefault="001F6702" w:rsidP="00517669">
      <w:r>
        <w:annotationRef/>
      </w:r>
    </w:p>
    <w:p w14:paraId="4AEB7B4B" w14:textId="77777777" w:rsidR="001F6702" w:rsidRDefault="001F6702" w:rsidP="00517669">
      <w:pPr>
        <w:spacing w:before="10"/>
        <w:ind w:left="40"/>
        <w:rPr>
          <w:sz w:val="20"/>
        </w:rPr>
      </w:pPr>
      <w:r>
        <w:rPr>
          <w:spacing w:val="-4"/>
          <w:sz w:val="20"/>
        </w:rPr>
        <w:t>0.00</w:t>
      </w:r>
    </w:p>
  </w:comment>
  <w:comment w:id="1002" w:author="AutoCAD SHX Text" w:date="2025-05-23T15:39:00Z" w:initials="">
    <w:p w14:paraId="46E5D020" w14:textId="77777777" w:rsidR="001F6702" w:rsidRDefault="001F6702" w:rsidP="00517669">
      <w:r>
        <w:annotationRef/>
      </w:r>
    </w:p>
    <w:p w14:paraId="796E3A55" w14:textId="77777777" w:rsidR="001F6702" w:rsidRDefault="001F6702" w:rsidP="00517669">
      <w:pPr>
        <w:spacing w:before="10"/>
        <w:ind w:left="40"/>
        <w:rPr>
          <w:sz w:val="20"/>
        </w:rPr>
      </w:pPr>
      <w:r>
        <w:rPr>
          <w:spacing w:val="-10"/>
          <w:sz w:val="20"/>
        </w:rPr>
        <w:t>%</w:t>
      </w:r>
    </w:p>
  </w:comment>
  <w:comment w:id="1003" w:author="AutoCAD SHX Text" w:date="2025-05-23T15:39:00Z" w:initials="">
    <w:p w14:paraId="14C0BF80" w14:textId="77777777" w:rsidR="001F6702" w:rsidRDefault="001F6702" w:rsidP="00517669">
      <w:r>
        <w:annotationRef/>
      </w:r>
    </w:p>
    <w:p w14:paraId="417F4547" w14:textId="77777777" w:rsidR="001F6702" w:rsidRDefault="001F6702" w:rsidP="00517669">
      <w:pPr>
        <w:spacing w:before="10"/>
        <w:ind w:left="40"/>
        <w:rPr>
          <w:sz w:val="20"/>
        </w:rPr>
      </w:pPr>
      <w:proofErr w:type="gramStart"/>
      <w:r>
        <w:rPr>
          <w:sz w:val="20"/>
        </w:rPr>
        <w:t>king</w:t>
      </w:r>
      <w:proofErr w:type="gramEnd"/>
      <w:r>
        <w:rPr>
          <w:spacing w:val="55"/>
          <w:sz w:val="20"/>
        </w:rPr>
        <w:t xml:space="preserve"> </w:t>
      </w:r>
      <w:r>
        <w:rPr>
          <w:spacing w:val="-4"/>
          <w:sz w:val="20"/>
        </w:rPr>
        <w:t>post</w:t>
      </w:r>
    </w:p>
  </w:comment>
  <w:comment w:id="1004" w:author="AutoCAD SHX Text" w:date="2025-05-23T15:39:00Z" w:initials="">
    <w:p w14:paraId="4A917BF9" w14:textId="77777777" w:rsidR="001F6702" w:rsidRDefault="001F6702" w:rsidP="00517669">
      <w:r>
        <w:annotationRef/>
      </w:r>
    </w:p>
    <w:p w14:paraId="4A4DEEBA" w14:textId="77777777" w:rsidR="001F6702" w:rsidRDefault="001F6702" w:rsidP="00517669">
      <w:pPr>
        <w:spacing w:before="10"/>
        <w:ind w:left="40"/>
        <w:rPr>
          <w:sz w:val="20"/>
        </w:rPr>
      </w:pPr>
      <w:proofErr w:type="gramStart"/>
      <w:r>
        <w:rPr>
          <w:sz w:val="20"/>
        </w:rPr>
        <w:t>tie</w:t>
      </w:r>
      <w:proofErr w:type="gramEnd"/>
      <w:r>
        <w:rPr>
          <w:spacing w:val="55"/>
          <w:sz w:val="20"/>
        </w:rPr>
        <w:t xml:space="preserve"> </w:t>
      </w:r>
      <w:r>
        <w:rPr>
          <w:spacing w:val="-4"/>
          <w:sz w:val="20"/>
        </w:rPr>
        <w:t>beam</w:t>
      </w:r>
    </w:p>
  </w:comment>
  <w:comment w:id="1005" w:author="AutoCAD SHX Text" w:date="2025-05-23T15:39:00Z" w:initials="">
    <w:p w14:paraId="2ACC254C" w14:textId="77777777" w:rsidR="001F6702" w:rsidRDefault="001F6702" w:rsidP="00517669">
      <w:r>
        <w:annotationRef/>
      </w:r>
    </w:p>
    <w:p w14:paraId="74BF9246" w14:textId="77777777" w:rsidR="001F6702" w:rsidRDefault="001F6702" w:rsidP="00517669">
      <w:pPr>
        <w:spacing w:before="10"/>
        <w:ind w:left="40"/>
        <w:rPr>
          <w:sz w:val="20"/>
        </w:rPr>
      </w:pPr>
      <w:proofErr w:type="gramStart"/>
      <w:r>
        <w:rPr>
          <w:sz w:val="20"/>
        </w:rPr>
        <w:t>( 5cm</w:t>
      </w:r>
      <w:proofErr w:type="gramEnd"/>
      <w:r>
        <w:rPr>
          <w:sz w:val="20"/>
        </w:rPr>
        <w:t xml:space="preserve"> x 15cm </w:t>
      </w:r>
      <w:r>
        <w:rPr>
          <w:spacing w:val="-10"/>
          <w:sz w:val="20"/>
        </w:rPr>
        <w:t>)</w:t>
      </w:r>
    </w:p>
  </w:comment>
  <w:comment w:id="1006" w:author="AutoCAD SHX Text" w:date="2025-05-23T15:39:00Z" w:initials="">
    <w:p w14:paraId="745B7413" w14:textId="77777777" w:rsidR="001F6702" w:rsidRDefault="001F6702" w:rsidP="00517669">
      <w:r>
        <w:annotationRef/>
      </w:r>
    </w:p>
    <w:p w14:paraId="7380E56D" w14:textId="77777777" w:rsidR="001F6702" w:rsidRDefault="001F6702" w:rsidP="00517669">
      <w:pPr>
        <w:spacing w:before="10"/>
        <w:ind w:left="40"/>
        <w:rPr>
          <w:sz w:val="20"/>
        </w:rPr>
      </w:pPr>
      <w:r>
        <w:rPr>
          <w:sz w:val="20"/>
        </w:rPr>
        <w:t xml:space="preserve">(5cm x </w:t>
      </w:r>
      <w:r>
        <w:rPr>
          <w:spacing w:val="-2"/>
          <w:sz w:val="20"/>
        </w:rPr>
        <w:t>15cm)</w:t>
      </w:r>
    </w:p>
  </w:comment>
  <w:comment w:id="1007" w:author="AutoCAD SHX Text" w:date="2025-05-23T15:39:00Z" w:initials="">
    <w:p w14:paraId="32EE6F6C" w14:textId="77777777" w:rsidR="001F6702" w:rsidRDefault="001F6702" w:rsidP="00517669">
      <w:r>
        <w:annotationRef/>
      </w:r>
    </w:p>
    <w:p w14:paraId="00356093" w14:textId="77777777" w:rsidR="001F6702" w:rsidRDefault="001F6702" w:rsidP="00517669">
      <w:pPr>
        <w:spacing w:before="10"/>
        <w:ind w:left="40"/>
        <w:rPr>
          <w:sz w:val="20"/>
        </w:rPr>
      </w:pPr>
      <w:r>
        <w:rPr>
          <w:spacing w:val="-2"/>
          <w:sz w:val="20"/>
        </w:rPr>
        <w:t>Strut</w:t>
      </w:r>
    </w:p>
  </w:comment>
  <w:comment w:id="1008" w:author="AutoCAD SHX Text" w:date="2025-05-23T15:39:00Z" w:initials="">
    <w:p w14:paraId="1AC68ED1" w14:textId="77777777" w:rsidR="001F6702" w:rsidRDefault="001F6702" w:rsidP="00517669">
      <w:r>
        <w:annotationRef/>
      </w:r>
    </w:p>
    <w:p w14:paraId="4E61B03C" w14:textId="77777777" w:rsidR="001F6702" w:rsidRDefault="001F6702" w:rsidP="00517669">
      <w:pPr>
        <w:spacing w:before="10"/>
        <w:ind w:left="40"/>
        <w:rPr>
          <w:sz w:val="20"/>
        </w:rPr>
      </w:pPr>
      <w:r>
        <w:rPr>
          <w:spacing w:val="-2"/>
          <w:sz w:val="20"/>
        </w:rPr>
        <w:t>Brace</w:t>
      </w:r>
    </w:p>
  </w:comment>
  <w:comment w:id="1009" w:author="AutoCAD SHX Text" w:date="2025-05-23T15:39:00Z" w:initials="">
    <w:p w14:paraId="14B2BA87" w14:textId="77777777" w:rsidR="001F6702" w:rsidRDefault="001F6702" w:rsidP="00517669">
      <w:r>
        <w:annotationRef/>
      </w:r>
    </w:p>
    <w:p w14:paraId="27AA8085" w14:textId="77777777" w:rsidR="001F6702" w:rsidRDefault="001F6702" w:rsidP="00517669">
      <w:pPr>
        <w:spacing w:before="10"/>
        <w:ind w:left="40"/>
        <w:rPr>
          <w:sz w:val="20"/>
        </w:rPr>
      </w:pPr>
      <w:proofErr w:type="gramStart"/>
      <w:r>
        <w:rPr>
          <w:sz w:val="20"/>
        </w:rPr>
        <w:t>( 5cm</w:t>
      </w:r>
      <w:proofErr w:type="gramEnd"/>
      <w:r>
        <w:rPr>
          <w:sz w:val="20"/>
        </w:rPr>
        <w:t xml:space="preserve"> x 15cm </w:t>
      </w:r>
      <w:r>
        <w:rPr>
          <w:spacing w:val="-10"/>
          <w:sz w:val="20"/>
        </w:rPr>
        <w:t>)</w:t>
      </w:r>
    </w:p>
  </w:comment>
  <w:comment w:id="1010" w:author="AutoCAD SHX Text" w:date="2025-05-23T15:39:00Z" w:initials="">
    <w:p w14:paraId="53113FFD" w14:textId="77777777" w:rsidR="001F6702" w:rsidRDefault="001F6702" w:rsidP="00517669">
      <w:r>
        <w:annotationRef/>
      </w:r>
    </w:p>
    <w:p w14:paraId="57D0A64C" w14:textId="77777777" w:rsidR="001F6702" w:rsidRDefault="001F6702" w:rsidP="00517669">
      <w:pPr>
        <w:spacing w:before="10"/>
        <w:ind w:left="40"/>
        <w:rPr>
          <w:sz w:val="20"/>
        </w:rPr>
      </w:pPr>
      <w:proofErr w:type="gramStart"/>
      <w:r>
        <w:rPr>
          <w:spacing w:val="-2"/>
          <w:sz w:val="20"/>
        </w:rPr>
        <w:t>purlin</w:t>
      </w:r>
      <w:proofErr w:type="gramEnd"/>
    </w:p>
  </w:comment>
  <w:comment w:id="1011" w:author="AutoCAD SHX Text" w:date="2025-05-23T15:39:00Z" w:initials="">
    <w:p w14:paraId="7A88A632" w14:textId="77777777" w:rsidR="001F6702" w:rsidRDefault="001F6702" w:rsidP="00517669">
      <w:r>
        <w:annotationRef/>
      </w:r>
    </w:p>
    <w:p w14:paraId="675CBE47" w14:textId="77777777" w:rsidR="001F6702" w:rsidRDefault="001F6702" w:rsidP="00517669">
      <w:pPr>
        <w:spacing w:before="10"/>
        <w:ind w:left="40"/>
        <w:rPr>
          <w:sz w:val="20"/>
        </w:rPr>
      </w:pPr>
      <w:proofErr w:type="gramStart"/>
      <w:r>
        <w:rPr>
          <w:sz w:val="20"/>
        </w:rPr>
        <w:t xml:space="preserve">5cm </w:t>
      </w:r>
      <w:r>
        <w:rPr>
          <w:spacing w:val="-10"/>
          <w:sz w:val="20"/>
        </w:rPr>
        <w:t>)</w:t>
      </w:r>
      <w:proofErr w:type="gramEnd"/>
    </w:p>
  </w:comment>
  <w:comment w:id="1012" w:author="AutoCAD SHX Text" w:date="2025-05-23T15:39:00Z" w:initials="">
    <w:p w14:paraId="6BFC9C35" w14:textId="77777777" w:rsidR="001F6702" w:rsidRDefault="001F6702" w:rsidP="00517669">
      <w:r>
        <w:annotationRef/>
      </w:r>
    </w:p>
    <w:p w14:paraId="5501851B" w14:textId="77777777" w:rsidR="001F6702" w:rsidRDefault="001F6702" w:rsidP="00517669">
      <w:pPr>
        <w:spacing w:before="10"/>
        <w:ind w:left="40"/>
        <w:rPr>
          <w:sz w:val="20"/>
        </w:rPr>
      </w:pPr>
      <w:r>
        <w:rPr>
          <w:sz w:val="20"/>
        </w:rPr>
        <w:t xml:space="preserve">(5cm x </w:t>
      </w:r>
      <w:r>
        <w:rPr>
          <w:spacing w:val="-2"/>
          <w:sz w:val="20"/>
        </w:rPr>
        <w:t>15cm)</w:t>
      </w:r>
    </w:p>
  </w:comment>
  <w:comment w:id="1013" w:author="AutoCAD SHX Text" w:date="2025-05-23T15:39:00Z" w:initials="">
    <w:p w14:paraId="365C2D5C" w14:textId="77777777" w:rsidR="001F6702" w:rsidRDefault="001F6702" w:rsidP="00517669">
      <w:r>
        <w:annotationRef/>
      </w:r>
    </w:p>
    <w:p w14:paraId="0944E004" w14:textId="77777777" w:rsidR="001F6702" w:rsidRDefault="001F6702" w:rsidP="00517669">
      <w:pPr>
        <w:spacing w:before="10"/>
        <w:ind w:left="40"/>
        <w:rPr>
          <w:sz w:val="20"/>
        </w:rPr>
      </w:pPr>
      <w:proofErr w:type="gramStart"/>
      <w:r>
        <w:rPr>
          <w:spacing w:val="-2"/>
          <w:sz w:val="20"/>
        </w:rPr>
        <w:t>rafter</w:t>
      </w:r>
      <w:proofErr w:type="gramEnd"/>
    </w:p>
  </w:comment>
  <w:comment w:id="1014" w:author="AutoCAD SHX Text" w:date="2025-05-23T15:39:00Z" w:initials="">
    <w:p w14:paraId="3252B8C5" w14:textId="77777777" w:rsidR="001F6702" w:rsidRDefault="001F6702" w:rsidP="00517669">
      <w:r>
        <w:annotationRef/>
      </w:r>
    </w:p>
    <w:p w14:paraId="2A8723B3" w14:textId="77777777" w:rsidR="001F6702" w:rsidRDefault="001F6702" w:rsidP="00517669">
      <w:pPr>
        <w:spacing w:before="10"/>
        <w:ind w:left="40"/>
        <w:rPr>
          <w:sz w:val="20"/>
        </w:rPr>
      </w:pPr>
      <w:proofErr w:type="spellStart"/>
      <w:r>
        <w:rPr>
          <w:sz w:val="20"/>
        </w:rPr>
        <w:t>Alu</w:t>
      </w:r>
      <w:proofErr w:type="spellEnd"/>
      <w:r>
        <w:rPr>
          <w:sz w:val="20"/>
        </w:rPr>
        <w:t xml:space="preserve">. </w:t>
      </w:r>
      <w:proofErr w:type="gramStart"/>
      <w:r>
        <w:rPr>
          <w:sz w:val="20"/>
        </w:rPr>
        <w:t>roofing</w:t>
      </w:r>
      <w:proofErr w:type="gramEnd"/>
      <w:r>
        <w:rPr>
          <w:sz w:val="20"/>
        </w:rPr>
        <w:t xml:space="preserve"> </w:t>
      </w:r>
      <w:r>
        <w:rPr>
          <w:spacing w:val="-2"/>
          <w:sz w:val="20"/>
        </w:rPr>
        <w:t>sheet</w:t>
      </w:r>
    </w:p>
  </w:comment>
  <w:comment w:id="1015" w:author="AutoCAD SHX Text" w:date="2025-05-23T15:39:00Z" w:initials="">
    <w:p w14:paraId="1D716478" w14:textId="77777777" w:rsidR="001F6702" w:rsidRDefault="001F6702" w:rsidP="00517669">
      <w:r>
        <w:annotationRef/>
      </w:r>
    </w:p>
    <w:p w14:paraId="22280C4A" w14:textId="77777777" w:rsidR="001F6702" w:rsidRDefault="001F6702" w:rsidP="00517669">
      <w:pPr>
        <w:spacing w:before="10"/>
        <w:ind w:left="40"/>
        <w:rPr>
          <w:sz w:val="20"/>
        </w:rPr>
      </w:pPr>
      <w:r>
        <w:rPr>
          <w:spacing w:val="-4"/>
          <w:sz w:val="20"/>
        </w:rPr>
        <w:t>0.00</w:t>
      </w:r>
    </w:p>
  </w:comment>
  <w:comment w:id="1016" w:author="AutoCAD SHX Text" w:date="2025-05-23T15:39:00Z" w:initials="">
    <w:p w14:paraId="38DBE3E5" w14:textId="77777777" w:rsidR="001F6702" w:rsidRDefault="001F6702" w:rsidP="00517669">
      <w:r>
        <w:annotationRef/>
      </w:r>
    </w:p>
    <w:p w14:paraId="66C288C7" w14:textId="77777777" w:rsidR="001F6702" w:rsidRPr="00E71D88" w:rsidRDefault="001F6702" w:rsidP="00517669">
      <w:pPr>
        <w:spacing w:before="18" w:line="249" w:lineRule="auto"/>
        <w:ind w:left="40" w:right="38"/>
        <w:rPr>
          <w:sz w:val="20"/>
        </w:rPr>
      </w:pPr>
      <w:r w:rsidRPr="00E71D88">
        <w:rPr>
          <w:sz w:val="20"/>
        </w:rPr>
        <w:t>DIVISION : MEZAM</w:t>
      </w:r>
    </w:p>
  </w:comment>
  <w:comment w:id="1017" w:author="AutoCAD SHX Text" w:date="2025-05-23T15:39:00Z" w:initials="">
    <w:p w14:paraId="50062A29" w14:textId="77777777" w:rsidR="001F6702" w:rsidRPr="00E71D88" w:rsidRDefault="001F6702" w:rsidP="00517669">
      <w:r>
        <w:annotationRef/>
      </w:r>
    </w:p>
    <w:p w14:paraId="178C4801" w14:textId="77777777" w:rsidR="001F6702" w:rsidRPr="00E71D88" w:rsidRDefault="001F6702" w:rsidP="00517669">
      <w:pPr>
        <w:spacing w:before="18" w:line="249" w:lineRule="auto"/>
        <w:ind w:left="40" w:right="38"/>
        <w:rPr>
          <w:sz w:val="20"/>
        </w:rPr>
      </w:pPr>
      <w:r w:rsidRPr="00E71D88">
        <w:rPr>
          <w:sz w:val="20"/>
        </w:rPr>
        <w:t>SUB DIVISION : BAMENDA II</w:t>
      </w:r>
    </w:p>
  </w:comment>
  <w:comment w:id="1018" w:author="AutoCAD SHX Text" w:date="2025-05-23T15:39:00Z" w:initials="">
    <w:p w14:paraId="7BB3116C" w14:textId="77777777" w:rsidR="001F6702" w:rsidRPr="00E71D88" w:rsidRDefault="001F6702" w:rsidP="00517669">
      <w:r>
        <w:annotationRef/>
      </w:r>
    </w:p>
    <w:p w14:paraId="1FB04BE1" w14:textId="77777777" w:rsidR="001F6702" w:rsidRPr="00E71D88" w:rsidRDefault="001F6702" w:rsidP="00517669">
      <w:pPr>
        <w:spacing w:before="18" w:line="249" w:lineRule="auto"/>
        <w:ind w:left="40" w:right="38"/>
        <w:rPr>
          <w:sz w:val="20"/>
        </w:rPr>
      </w:pPr>
      <w:r w:rsidRPr="00E71D88">
        <w:rPr>
          <w:sz w:val="20"/>
        </w:rPr>
        <w:t>VILLAGE : MANKON</w:t>
      </w:r>
    </w:p>
  </w:comment>
  <w:comment w:id="1019" w:author="AutoCAD SHX Text" w:date="2025-05-23T15:39:00Z" w:initials="">
    <w:p w14:paraId="495BC317" w14:textId="77777777" w:rsidR="001F6702" w:rsidRPr="00E71D88" w:rsidRDefault="001F6702" w:rsidP="00517669">
      <w:r>
        <w:annotationRef/>
      </w:r>
    </w:p>
    <w:p w14:paraId="605826B7" w14:textId="77777777" w:rsidR="001F6702" w:rsidRDefault="001F6702" w:rsidP="00517669">
      <w:pPr>
        <w:spacing w:before="18" w:line="249" w:lineRule="auto"/>
        <w:ind w:left="40" w:right="38"/>
        <w:rPr>
          <w:sz w:val="20"/>
        </w:rPr>
      </w:pPr>
      <w:r>
        <w:rPr>
          <w:sz w:val="20"/>
        </w:rPr>
        <w:t>PEACE - WORK - FATHERLAND</w:t>
      </w:r>
    </w:p>
  </w:comment>
  <w:comment w:id="1020" w:author="AutoCAD SHX Text" w:date="2025-05-23T15:39:00Z" w:initials="">
    <w:p w14:paraId="30D220C2" w14:textId="77777777" w:rsidR="001F6702" w:rsidRDefault="001F6702" w:rsidP="00517669">
      <w:r>
        <w:annotationRef/>
      </w:r>
    </w:p>
    <w:p w14:paraId="083F89FF" w14:textId="77777777" w:rsidR="001F6702" w:rsidRDefault="001F6702" w:rsidP="00517669">
      <w:pPr>
        <w:spacing w:before="18" w:line="249" w:lineRule="auto"/>
        <w:ind w:left="40" w:right="38"/>
        <w:rPr>
          <w:sz w:val="20"/>
        </w:rPr>
      </w:pPr>
      <w:r>
        <w:rPr>
          <w:sz w:val="20"/>
        </w:rPr>
        <w:t>BAMENDA</w:t>
      </w:r>
    </w:p>
  </w:comment>
  <w:comment w:id="1021" w:author="AutoCAD SHX Text" w:date="2025-05-23T15:39:00Z" w:initials="">
    <w:p w14:paraId="089DB51C" w14:textId="77777777" w:rsidR="001F6702" w:rsidRDefault="001F6702" w:rsidP="00517669">
      <w:r>
        <w:annotationRef/>
      </w:r>
    </w:p>
    <w:p w14:paraId="2539B2DD" w14:textId="77777777" w:rsidR="001F6702" w:rsidRDefault="001F6702" w:rsidP="00517669">
      <w:pPr>
        <w:spacing w:before="18" w:line="249" w:lineRule="auto"/>
        <w:ind w:left="40" w:right="38"/>
        <w:rPr>
          <w:sz w:val="20"/>
        </w:rPr>
      </w:pPr>
      <w:proofErr w:type="gramStart"/>
      <w:r>
        <w:rPr>
          <w:sz w:val="20"/>
        </w:rPr>
        <w:t>SITE :</w:t>
      </w:r>
      <w:proofErr w:type="gramEnd"/>
      <w:r>
        <w:rPr>
          <w:sz w:val="20"/>
        </w:rPr>
        <w:t xml:space="preserve"> NTINGKAG</w:t>
      </w:r>
    </w:p>
  </w:comment>
  <w:comment w:id="1022" w:author="AutoCAD SHX Text" w:date="2025-05-23T15:39:00Z" w:initials="">
    <w:p w14:paraId="318F8AE6" w14:textId="77777777" w:rsidR="001F6702" w:rsidRDefault="001F6702" w:rsidP="00517669">
      <w:r>
        <w:annotationRef/>
      </w:r>
    </w:p>
    <w:p w14:paraId="6AD05F63" w14:textId="77777777" w:rsidR="001F6702" w:rsidRDefault="001F6702" w:rsidP="00517669">
      <w:pPr>
        <w:spacing w:before="18" w:line="249" w:lineRule="auto"/>
        <w:ind w:left="40" w:right="38"/>
        <w:rPr>
          <w:sz w:val="20"/>
        </w:rPr>
      </w:pPr>
      <w:r>
        <w:rPr>
          <w:sz w:val="20"/>
        </w:rPr>
        <w:t>SCALE:  1/500</w:t>
      </w:r>
    </w:p>
  </w:comment>
  <w:comment w:id="1023" w:author="AutoCAD SHX Text" w:date="2025-05-23T15:39:00Z" w:initials="">
    <w:p w14:paraId="56E83DE4" w14:textId="77777777" w:rsidR="001F6702" w:rsidRDefault="001F6702" w:rsidP="00517669">
      <w:r>
        <w:annotationRef/>
      </w:r>
    </w:p>
    <w:p w14:paraId="269B4772" w14:textId="77777777" w:rsidR="001F6702" w:rsidRDefault="001F6702" w:rsidP="00517669">
      <w:pPr>
        <w:spacing w:before="18" w:line="249" w:lineRule="auto"/>
        <w:ind w:left="40" w:right="38"/>
        <w:rPr>
          <w:sz w:val="20"/>
        </w:rPr>
      </w:pPr>
      <w:r>
        <w:rPr>
          <w:sz w:val="20"/>
        </w:rPr>
        <w:t>TEL: 672 084 710 / 693 248 553</w:t>
      </w:r>
    </w:p>
  </w:comment>
  <w:comment w:id="1024" w:author="AutoCAD SHX Text" w:date="2025-05-23T15:39:00Z" w:initials="">
    <w:p w14:paraId="2E109E4E" w14:textId="77777777" w:rsidR="001F6702" w:rsidRDefault="001F6702" w:rsidP="00517669">
      <w:r>
        <w:annotationRef/>
      </w:r>
    </w:p>
    <w:p w14:paraId="4E95F186" w14:textId="77777777" w:rsidR="001F6702" w:rsidRDefault="001F6702" w:rsidP="00517669">
      <w:pPr>
        <w:spacing w:before="10"/>
        <w:ind w:left="40" w:right="65"/>
        <w:rPr>
          <w:sz w:val="20"/>
        </w:rPr>
      </w:pPr>
      <w:r>
        <w:rPr>
          <w:sz w:val="20"/>
        </w:rPr>
        <w:t>Surveyed and drawn by:</w:t>
      </w:r>
      <w:r>
        <w:rPr>
          <w:spacing w:val="40"/>
          <w:sz w:val="20"/>
        </w:rPr>
        <w:t xml:space="preserve"> </w:t>
      </w:r>
      <w:r>
        <w:rPr>
          <w:sz w:val="20"/>
        </w:rPr>
        <w:t xml:space="preserve">Engr. ANYE EMMANUEL </w:t>
      </w:r>
      <w:r>
        <w:rPr>
          <w:spacing w:val="-4"/>
          <w:sz w:val="20"/>
        </w:rPr>
        <w:t>SUH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C3C46E5" w15:done="0"/>
  <w15:commentEx w15:paraId="5B8613C6" w15:done="0"/>
  <w15:commentEx w15:paraId="50897D83" w15:done="0"/>
  <w15:commentEx w15:paraId="4811E583" w15:done="0"/>
  <w15:commentEx w15:paraId="70803BAA" w15:done="0"/>
  <w15:commentEx w15:paraId="2FDE1F77" w15:done="0"/>
  <w15:commentEx w15:paraId="34A9BA09" w15:done="0"/>
  <w15:commentEx w15:paraId="78A591BD" w15:done="0"/>
  <w15:commentEx w15:paraId="3D0A39D5" w15:done="0"/>
  <w15:commentEx w15:paraId="1C3A66FC" w15:done="0"/>
  <w15:commentEx w15:paraId="5AE48C79" w15:done="0"/>
  <w15:commentEx w15:paraId="1B76BF0B" w15:done="0"/>
  <w15:commentEx w15:paraId="4DF5322E" w15:done="0"/>
  <w15:commentEx w15:paraId="67E2070D" w15:done="0"/>
  <w15:commentEx w15:paraId="4AEB7B4B" w15:done="0"/>
  <w15:commentEx w15:paraId="796E3A55" w15:done="0"/>
  <w15:commentEx w15:paraId="417F4547" w15:done="0"/>
  <w15:commentEx w15:paraId="4A4DEEBA" w15:done="0"/>
  <w15:commentEx w15:paraId="74BF9246" w15:done="0"/>
  <w15:commentEx w15:paraId="7380E56D" w15:done="0"/>
  <w15:commentEx w15:paraId="00356093" w15:done="0"/>
  <w15:commentEx w15:paraId="4E61B03C" w15:done="0"/>
  <w15:commentEx w15:paraId="27AA8085" w15:done="0"/>
  <w15:commentEx w15:paraId="57D0A64C" w15:done="0"/>
  <w15:commentEx w15:paraId="675CBE47" w15:done="0"/>
  <w15:commentEx w15:paraId="5501851B" w15:done="0"/>
  <w15:commentEx w15:paraId="0944E004" w15:done="0"/>
  <w15:commentEx w15:paraId="2A8723B3" w15:done="0"/>
  <w15:commentEx w15:paraId="22280C4A" w15:done="0"/>
  <w15:commentEx w15:paraId="66C288C7" w15:done="0"/>
  <w15:commentEx w15:paraId="178C4801" w15:done="0"/>
  <w15:commentEx w15:paraId="1FB04BE1" w15:done="0"/>
  <w15:commentEx w15:paraId="605826B7" w15:done="0"/>
  <w15:commentEx w15:paraId="083F89FF" w15:done="0"/>
  <w15:commentEx w15:paraId="2539B2DD" w15:done="0"/>
  <w15:commentEx w15:paraId="6AD05F63" w15:done="0"/>
  <w15:commentEx w15:paraId="269B4772" w15:done="0"/>
  <w15:commentEx w15:paraId="4E95F18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C3C46E5" w16cid:durableId="2BDC3EB7"/>
  <w16cid:commentId w16cid:paraId="5B8613C6" w16cid:durableId="2BDC3EB8"/>
  <w16cid:commentId w16cid:paraId="50897D83" w16cid:durableId="2BDC3EB9"/>
  <w16cid:commentId w16cid:paraId="4811E583" w16cid:durableId="2BDC3EBA"/>
  <w16cid:commentId w16cid:paraId="70803BAA" w16cid:durableId="2BDC3EBB"/>
  <w16cid:commentId w16cid:paraId="2FDE1F77" w16cid:durableId="2BDC3EBC"/>
  <w16cid:commentId w16cid:paraId="34A9BA09" w16cid:durableId="2BDC3EBD"/>
  <w16cid:commentId w16cid:paraId="78A591BD" w16cid:durableId="2BDC3EBE"/>
  <w16cid:commentId w16cid:paraId="3D0A39D5" w16cid:durableId="2BDC3EBF"/>
  <w16cid:commentId w16cid:paraId="1C3A66FC" w16cid:durableId="2BDC3EC0"/>
  <w16cid:commentId w16cid:paraId="5AE48C79" w16cid:durableId="2BDC3EC1"/>
  <w16cid:commentId w16cid:paraId="1B76BF0B" w16cid:durableId="2BDC3EC2"/>
  <w16cid:commentId w16cid:paraId="4DF5322E" w16cid:durableId="2BDC3EC3"/>
  <w16cid:commentId w16cid:paraId="67E2070D" w16cid:durableId="2BDC3EC4"/>
  <w16cid:commentId w16cid:paraId="4AEB7B4B" w16cid:durableId="2BDC3EC5"/>
  <w16cid:commentId w16cid:paraId="796E3A55" w16cid:durableId="2BDC3EC6"/>
  <w16cid:commentId w16cid:paraId="417F4547" w16cid:durableId="2BDC3EC7"/>
  <w16cid:commentId w16cid:paraId="4A4DEEBA" w16cid:durableId="2BDC3EC8"/>
  <w16cid:commentId w16cid:paraId="74BF9246" w16cid:durableId="2BDC3EC9"/>
  <w16cid:commentId w16cid:paraId="7380E56D" w16cid:durableId="2BDC3ECA"/>
  <w16cid:commentId w16cid:paraId="00356093" w16cid:durableId="2BDC3ECB"/>
  <w16cid:commentId w16cid:paraId="4E61B03C" w16cid:durableId="2BDC3ECC"/>
  <w16cid:commentId w16cid:paraId="27AA8085" w16cid:durableId="2BDC3ECD"/>
  <w16cid:commentId w16cid:paraId="57D0A64C" w16cid:durableId="2BDC3ECE"/>
  <w16cid:commentId w16cid:paraId="675CBE47" w16cid:durableId="2BDC3ECF"/>
  <w16cid:commentId w16cid:paraId="5501851B" w16cid:durableId="2BDC3ED0"/>
  <w16cid:commentId w16cid:paraId="0944E004" w16cid:durableId="2BDC3ED1"/>
  <w16cid:commentId w16cid:paraId="2A8723B3" w16cid:durableId="2BDC3ED2"/>
  <w16cid:commentId w16cid:paraId="22280C4A" w16cid:durableId="2BDC3ED3"/>
  <w16cid:commentId w16cid:paraId="66C288C7" w16cid:durableId="2BDC3ED5"/>
  <w16cid:commentId w16cid:paraId="178C4801" w16cid:durableId="2BDC3ED6"/>
  <w16cid:commentId w16cid:paraId="1FB04BE1" w16cid:durableId="2BDC3ED7"/>
  <w16cid:commentId w16cid:paraId="605826B7" w16cid:durableId="2BDC3ED8"/>
  <w16cid:commentId w16cid:paraId="083F89FF" w16cid:durableId="2BDC3ED9"/>
  <w16cid:commentId w16cid:paraId="2539B2DD" w16cid:durableId="2BDC3EDA"/>
  <w16cid:commentId w16cid:paraId="6AD05F63" w16cid:durableId="2BDC3EDB"/>
  <w16cid:commentId w16cid:paraId="269B4772" w16cid:durableId="2BDC3EDC"/>
  <w16cid:commentId w16cid:paraId="4E95F186" w16cid:durableId="2BDC3ED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4BF990" w14:textId="77777777" w:rsidR="00C64915" w:rsidRDefault="00C64915">
      <w:r>
        <w:separator/>
      </w:r>
    </w:p>
  </w:endnote>
  <w:endnote w:type="continuationSeparator" w:id="0">
    <w:p w14:paraId="478B857B" w14:textId="77777777" w:rsidR="00C64915" w:rsidRDefault="00C64915">
      <w:r>
        <w:continuationSeparator/>
      </w:r>
    </w:p>
  </w:endnote>
  <w:endnote w:type="continuationNotice" w:id="1">
    <w:p w14:paraId="0115F070" w14:textId="77777777" w:rsidR="00C64915" w:rsidRDefault="00C649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plified Arabic Fixed">
    <w:altName w:val="Courier New"/>
    <w:charset w:val="B2"/>
    <w:family w:val="modern"/>
    <w:pitch w:val="fixed"/>
    <w:sig w:usb0="00002003" w:usb1="00000000" w:usb2="00000008" w:usb3="00000000" w:csb0="0000004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Roman">
    <w:altName w:val="Times New Roman"/>
    <w:charset w:val="00"/>
    <w:family w:val="roman"/>
    <w:pitch w:val="default"/>
  </w:font>
  <w:font w:name="Times New Roman Bold">
    <w:altName w:val="Times New Roman"/>
    <w:panose1 w:val="00000000000000000000"/>
    <w:charset w:val="00"/>
    <w:family w:val="roman"/>
    <w:notTrueType/>
    <w:pitch w:val="default"/>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IDFont+F3">
    <w:altName w:val="Times New Roman"/>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Palatino">
    <w:charset w:val="00"/>
    <w:family w:val="roman"/>
    <w:pitch w:val="default"/>
  </w:font>
  <w:font w:name="Helvetica Neue">
    <w:altName w:val="Times New Roman"/>
    <w:charset w:val="00"/>
    <w:family w:val="roman"/>
    <w:pitch w:val="default"/>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MT">
    <w:altName w:val="Times New Roman"/>
    <w:panose1 w:val="00000000000000000000"/>
    <w:charset w:val="00"/>
    <w:family w:val="roman"/>
    <w:notTrueType/>
    <w:pitch w:val="default"/>
  </w:font>
  <w:font w:name="Century">
    <w:panose1 w:val="02040604050505020304"/>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opperplate Gothic">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3FEB4" w14:textId="77777777" w:rsidR="001F6702" w:rsidRDefault="001F67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C2E90" w14:textId="77777777" w:rsidR="001F6702" w:rsidRDefault="001F67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F4CE6" w14:textId="77777777" w:rsidR="001F6702" w:rsidRDefault="001F670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DF016" w14:textId="77777777" w:rsidR="001F6702" w:rsidRDefault="001F670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E547A" w14:textId="77777777" w:rsidR="001F6702" w:rsidRDefault="001F670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434AA" w14:textId="77777777" w:rsidR="001F6702" w:rsidRDefault="001F6702">
    <w:pPr>
      <w:pStyle w:val="Footer"/>
      <w:tabs>
        <w:tab w:val="clear" w:pos="9504"/>
        <w:tab w:val="center" w:pos="3960"/>
        <w:tab w:val="right" w:pos="9657"/>
      </w:tabs>
      <w:spacing w:before="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AD76A" w14:textId="77777777" w:rsidR="001F6702" w:rsidRDefault="001F6702">
    <w:pPr>
      <w:pStyle w:val="Footer"/>
      <w:tabs>
        <w:tab w:val="clear" w:pos="9504"/>
        <w:tab w:val="center" w:pos="5400"/>
        <w:tab w:val="right" w:pos="9657"/>
      </w:tabs>
      <w:spacing w:befor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A2DA6" w14:textId="097D20B4" w:rsidR="001F6702" w:rsidRDefault="001F6702">
    <w:pPr>
      <w:pStyle w:val="Footer"/>
      <w:spacing w:before="60"/>
      <w:jc w:val="center"/>
    </w:pPr>
    <w:r>
      <w:rPr>
        <w:rFonts w:ascii="Arial Narrow" w:hAnsi="Arial Narrow"/>
        <w:b/>
        <w:bCs/>
        <w:sz w:val="22"/>
        <w:szCs w:val="22"/>
      </w:rPr>
      <w:t xml:space="preserve">CCTP </w:t>
    </w:r>
    <w:r>
      <w:rPr>
        <w:rFonts w:ascii="Arial Narrow" w:hAnsi="Arial Narrow"/>
        <w:sz w:val="18"/>
        <w:szCs w:val="18"/>
      </w:rPr>
      <w:t xml:space="preserve">- </w:t>
    </w:r>
    <w:r w:rsidRPr="00AF222C">
      <w:rPr>
        <w:rFonts w:ascii="Arial Narrow" w:hAnsi="Arial Narrow"/>
        <w:sz w:val="18"/>
        <w:szCs w:val="18"/>
      </w:rPr>
      <w:t xml:space="preserve">Project for the extension of the </w:t>
    </w:r>
    <w:proofErr w:type="spellStart"/>
    <w:r w:rsidRPr="00AF222C">
      <w:rPr>
        <w:rFonts w:ascii="Arial Narrow" w:hAnsi="Arial Narrow"/>
        <w:sz w:val="18"/>
        <w:szCs w:val="18"/>
      </w:rPr>
      <w:t>Mankon</w:t>
    </w:r>
    <w:proofErr w:type="spellEnd"/>
    <w:r w:rsidRPr="00AF222C">
      <w:rPr>
        <w:rFonts w:ascii="Arial Narrow" w:hAnsi="Arial Narrow"/>
        <w:sz w:val="18"/>
        <w:szCs w:val="18"/>
      </w:rPr>
      <w:t xml:space="preserve"> District Hospital </w:t>
    </w:r>
    <w:r>
      <w:rPr>
        <w:rFonts w:ascii="Arial Narrow" w:hAnsi="Arial Narrow"/>
        <w:sz w:val="18"/>
        <w:szCs w:val="18"/>
      </w:rPr>
      <w:t xml:space="preserve">- </w:t>
    </w:r>
    <w:r w:rsidRPr="0010454E">
      <w:rPr>
        <w:rFonts w:ascii="Arial Narrow" w:hAnsi="Arial Narrow"/>
        <w:sz w:val="18"/>
        <w:szCs w:val="18"/>
      </w:rPr>
      <w:t xml:space="preserve">Page </w:t>
    </w:r>
    <w:r>
      <w:rPr>
        <w:rFonts w:ascii="Arial Narrow" w:eastAsia="Arial Narrow" w:hAnsi="Arial Narrow" w:cs="Arial Narrow"/>
        <w:sz w:val="18"/>
        <w:szCs w:val="18"/>
      </w:rPr>
      <w:fldChar w:fldCharType="begin"/>
    </w:r>
    <w:r>
      <w:rPr>
        <w:rFonts w:ascii="Arial Narrow" w:eastAsia="Arial Narrow" w:hAnsi="Arial Narrow" w:cs="Arial Narrow"/>
        <w:sz w:val="18"/>
        <w:szCs w:val="18"/>
      </w:rPr>
      <w:instrText xml:space="preserve"> PAGE </w:instrText>
    </w:r>
    <w:r>
      <w:rPr>
        <w:rFonts w:ascii="Arial Narrow" w:eastAsia="Arial Narrow" w:hAnsi="Arial Narrow" w:cs="Arial Narrow"/>
        <w:sz w:val="18"/>
        <w:szCs w:val="18"/>
      </w:rPr>
      <w:fldChar w:fldCharType="separate"/>
    </w:r>
    <w:r w:rsidR="00E71D88">
      <w:rPr>
        <w:rFonts w:ascii="Arial Narrow" w:eastAsia="Arial Narrow" w:hAnsi="Arial Narrow" w:cs="Arial Narrow"/>
        <w:noProof/>
        <w:sz w:val="18"/>
        <w:szCs w:val="18"/>
      </w:rPr>
      <w:t>309</w:t>
    </w:r>
    <w:r>
      <w:rPr>
        <w:rFonts w:ascii="Arial Narrow" w:eastAsia="Arial Narrow" w:hAnsi="Arial Narrow" w:cs="Arial Narrow"/>
        <w:sz w:val="18"/>
        <w:szCs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5485051"/>
      <w:docPartObj>
        <w:docPartGallery w:val="Page Numbers (Bottom of Page)"/>
        <w:docPartUnique/>
      </w:docPartObj>
    </w:sdtPr>
    <w:sdtEndPr/>
    <w:sdtContent>
      <w:p w14:paraId="45291E28" w14:textId="557C60A9" w:rsidR="001F6702" w:rsidRDefault="001F6702" w:rsidP="00F54698">
        <w:pPr>
          <w:pStyle w:val="ListParagraph"/>
          <w:jc w:val="right"/>
        </w:pPr>
        <w:r w:rsidRPr="009E7EE5">
          <w:rPr>
            <w:rFonts w:ascii="Arial Narrow" w:hAnsi="Arial Narrow"/>
          </w:rPr>
          <w:fldChar w:fldCharType="begin"/>
        </w:r>
        <w:r w:rsidRPr="009E7EE5">
          <w:rPr>
            <w:rFonts w:ascii="Arial Narrow" w:hAnsi="Arial Narrow"/>
          </w:rPr>
          <w:instrText>PAGE   \* MERGEFORMAT</w:instrText>
        </w:r>
        <w:r w:rsidRPr="009E7EE5">
          <w:rPr>
            <w:rFonts w:ascii="Arial Narrow" w:hAnsi="Arial Narrow"/>
          </w:rPr>
          <w:fldChar w:fldCharType="separate"/>
        </w:r>
        <w:r w:rsidR="00E71D88">
          <w:rPr>
            <w:rFonts w:ascii="Arial Narrow" w:hAnsi="Arial Narrow"/>
            <w:noProof/>
          </w:rPr>
          <w:t>481</w:t>
        </w:r>
        <w:r w:rsidRPr="009E7EE5">
          <w:rPr>
            <w:rFonts w:ascii="Arial Narrow" w:hAnsi="Arial Narrow"/>
          </w:rPr>
          <w:fldChar w:fldCharType="end"/>
        </w:r>
      </w:p>
    </w:sdtContent>
  </w:sdt>
  <w:p w14:paraId="5576B23B" w14:textId="77777777" w:rsidR="001F6702" w:rsidRPr="009E7EE5" w:rsidRDefault="001F6702">
    <w:pPr>
      <w:rPr>
        <w:sz w:val="6"/>
        <w:szCs w:val="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E858B6" w14:textId="77777777" w:rsidR="00C64915" w:rsidRDefault="00C64915">
      <w:r>
        <w:separator/>
      </w:r>
    </w:p>
  </w:footnote>
  <w:footnote w:type="continuationSeparator" w:id="0">
    <w:p w14:paraId="6F2ADC7D" w14:textId="77777777" w:rsidR="00C64915" w:rsidRDefault="00C64915">
      <w:r>
        <w:continuationSeparator/>
      </w:r>
    </w:p>
  </w:footnote>
  <w:footnote w:type="continuationNotice" w:id="1">
    <w:p w14:paraId="3949E8C5" w14:textId="77777777" w:rsidR="00C64915" w:rsidRDefault="00C64915"/>
  </w:footnote>
  <w:footnote w:id="2">
    <w:p w14:paraId="17661B21" w14:textId="77777777" w:rsidR="001F6702" w:rsidRPr="00766664" w:rsidRDefault="001F6702">
      <w:pPr>
        <w:pStyle w:val="FootnoteText"/>
      </w:pPr>
      <w:r w:rsidRPr="00F27DB5">
        <w:rPr>
          <w:rStyle w:val="FootnoteReference"/>
        </w:rPr>
        <w:footnoteRef/>
      </w:r>
      <w:r w:rsidRPr="00F27DB5">
        <w:t xml:space="preserve"> </w:t>
      </w:r>
      <w:r w:rsidRPr="00F27DB5">
        <w:tab/>
      </w:r>
      <w:r w:rsidRPr="00766664">
        <w:rPr>
          <w:i/>
          <w:spacing w:val="-2"/>
        </w:rPr>
        <w:t xml:space="preserve">A brief description of the type(s) of works should be provided, </w:t>
      </w:r>
      <w:r w:rsidRPr="000B112D">
        <w:rPr>
          <w:i/>
          <w:spacing w:val="-2"/>
        </w:rPr>
        <w:t>including quantities, location,</w:t>
      </w:r>
      <w:r w:rsidRPr="00766664">
        <w:rPr>
          <w:i/>
          <w:spacing w:val="-2"/>
        </w:rPr>
        <w:t xml:space="preserve"> construction period, </w:t>
      </w:r>
      <w:proofErr w:type="gramStart"/>
      <w:r w:rsidRPr="00766664">
        <w:rPr>
          <w:i/>
          <w:spacing w:val="-2"/>
        </w:rPr>
        <w:t>application</w:t>
      </w:r>
      <w:proofErr w:type="gramEnd"/>
      <w:r w:rsidRPr="00766664">
        <w:rPr>
          <w:i/>
          <w:spacing w:val="-2"/>
        </w:rPr>
        <w:t xml:space="preserve"> of margin of preference a</w:t>
      </w:r>
      <w:r w:rsidRPr="00F27DB5">
        <w:rPr>
          <w:i/>
          <w:spacing w:val="-2"/>
        </w:rPr>
        <w:t xml:space="preserve">nd other information necessary to enable potential Bidders to decide whether or not to respond to the Request for Bids. </w:t>
      </w:r>
      <w:proofErr w:type="gramStart"/>
      <w:r>
        <w:rPr>
          <w:i/>
          <w:spacing w:val="-2"/>
        </w:rPr>
        <w:t>bidding</w:t>
      </w:r>
      <w:proofErr w:type="gramEnd"/>
      <w:r>
        <w:rPr>
          <w:i/>
          <w:spacing w:val="-2"/>
        </w:rPr>
        <w:t xml:space="preserve"> document</w:t>
      </w:r>
      <w:r w:rsidRPr="00F27DB5">
        <w:rPr>
          <w:i/>
          <w:spacing w:val="-2"/>
        </w:rPr>
        <w:t xml:space="preserve"> may require Bidders to have specific experience or capabilities; such qualification requirements should also be included in this paragraph.</w:t>
      </w:r>
    </w:p>
  </w:footnote>
  <w:footnote w:id="3">
    <w:p w14:paraId="645BD20E" w14:textId="77777777" w:rsidR="001F6702" w:rsidRPr="00E71D88" w:rsidRDefault="001F6702" w:rsidP="00D05A0E">
      <w:pPr>
        <w:pStyle w:val="FootnoteText"/>
        <w:rPr>
          <w:lang w:val="fr-FR"/>
        </w:rPr>
      </w:pPr>
      <w:r w:rsidRPr="00F27DB5">
        <w:rPr>
          <w:rStyle w:val="FootnoteReference"/>
        </w:rPr>
        <w:footnoteRef/>
      </w:r>
      <w:r w:rsidRPr="00E71D88">
        <w:rPr>
          <w:lang w:val="fr-FR"/>
        </w:rPr>
        <w:t xml:space="preserve"> </w:t>
      </w:r>
      <w:r w:rsidRPr="00E71D88">
        <w:rPr>
          <w:lang w:val="fr-FR"/>
        </w:rPr>
        <w:tab/>
      </w:r>
      <w:r w:rsidRPr="00E71D88">
        <w:rPr>
          <w:i/>
          <w:spacing w:val="-2"/>
          <w:lang w:val="fr-FR"/>
        </w:rPr>
        <w:t>Une brève description du ou des types de travaux doit être fournie, y compris les quantités, l'emplacement, la période de construction, l'application de la marge de préférence et d'autres informations nécessaires pour permettre aux soumissionnaires potentiels de décider de répondre ou non à la demande de soumissions. Le document d'appel d'offres peut exiger que les soumissionnaires aient une expérience ou des capacités spécifiques ; ces exigences de qualification doivent également être incluses dans ce paragraphe.</w:t>
      </w:r>
    </w:p>
  </w:footnote>
  <w:footnote w:id="4">
    <w:p w14:paraId="49EEE0FB" w14:textId="77777777" w:rsidR="001F6702" w:rsidRPr="00E25AC8" w:rsidRDefault="001F6702" w:rsidP="001607CA">
      <w:pPr>
        <w:pStyle w:val="FootnoteText"/>
      </w:pPr>
      <w:r w:rsidRPr="00E25AC8">
        <w:rPr>
          <w:rStyle w:val="FootnoteReference"/>
        </w:rPr>
        <w:footnoteRef/>
      </w:r>
      <w:r w:rsidRPr="00E25AC8">
        <w:t xml:space="preserve"> </w:t>
      </w:r>
      <w:r w:rsidRPr="00E25AC8">
        <w:tab/>
        <w:t>In lump sum contracts, delete “rates and prices and the</w:t>
      </w:r>
      <w:r>
        <w:t>.</w:t>
      </w:r>
      <w:r w:rsidRPr="00E25AC8">
        <w:t>”</w:t>
      </w:r>
    </w:p>
  </w:footnote>
  <w:footnote w:id="5">
    <w:p w14:paraId="6C39D7B2" w14:textId="77777777" w:rsidR="001F6702" w:rsidRPr="00E25AC8" w:rsidRDefault="001F6702" w:rsidP="00766714">
      <w:pPr>
        <w:pStyle w:val="FootnoteText"/>
      </w:pPr>
      <w:r w:rsidRPr="00E25AC8">
        <w:rPr>
          <w:rStyle w:val="FootnoteReference"/>
        </w:rPr>
        <w:footnoteRef/>
      </w:r>
      <w:r w:rsidRPr="00E25AC8">
        <w:t xml:space="preserve"> </w:t>
      </w:r>
      <w:r w:rsidRPr="00E25AC8">
        <w:tab/>
        <w:t>For lump sum contracts, delete “</w:t>
      </w:r>
      <w:r>
        <w:t xml:space="preserve">unit </w:t>
      </w:r>
      <w:r w:rsidRPr="00E25AC8">
        <w:t>rates and prices and shown in the Schedule of Adjustment Data are reasonable” and replace with “Lump Sum.”</w:t>
      </w:r>
    </w:p>
  </w:footnote>
  <w:footnote w:id="6">
    <w:p w14:paraId="0214B1B1" w14:textId="77777777" w:rsidR="001F6702" w:rsidRDefault="001F6702" w:rsidP="00F439EB">
      <w:pPr>
        <w:pStyle w:val="FootnoteText"/>
        <w:jc w:val="both"/>
      </w:pPr>
      <w:r>
        <w:rPr>
          <w:rStyle w:val="FootnoteReference"/>
        </w:rPr>
        <w:footnoteRef/>
      </w:r>
      <w:r>
        <w:t xml:space="preserve">    </w:t>
      </w:r>
      <w:r>
        <w:tab/>
      </w:r>
      <w:r w:rsidRPr="009D50E7">
        <w:t xml:space="preserve">An individual firm is considered a domestic </w:t>
      </w:r>
      <w:r>
        <w:t>B</w:t>
      </w:r>
      <w:r w:rsidRPr="009D50E7">
        <w:t xml:space="preserve">idder for purposes of the margin of preference if it is registered in the country of the Employer, has more than 50 percent ownership by nationals of the country of the Employer, and if it does not subcontract more than 10 percent of the contract price, excluding provisional sums, to foreign contractors. JVs are considered as domestic </w:t>
      </w:r>
      <w:r>
        <w:t>B</w:t>
      </w:r>
      <w:r w:rsidRPr="009D50E7">
        <w:t>idders and eligible for domestic preference only if the individual member firms are registered in the country of the Employer or have more than 50 percent ownership by nationals of the country of the Employer, and the JV shall be registered in the country of the Borrower. The JV shall not subcontract more than 10 percent of the contract price, excluding provisional sums, to foreign firms. JVs between foreign and national firms will not be eligible for domestic preference.</w:t>
      </w:r>
    </w:p>
  </w:footnote>
  <w:footnote w:id="7">
    <w:p w14:paraId="6EF187AC" w14:textId="77777777" w:rsidR="001F6702" w:rsidRPr="00E25AC8" w:rsidRDefault="001F6702" w:rsidP="003334AD">
      <w:pPr>
        <w:pStyle w:val="FootnoteText"/>
        <w:jc w:val="both"/>
      </w:pPr>
      <w:r w:rsidRPr="00E25AC8">
        <w:rPr>
          <w:rStyle w:val="FootnoteReference"/>
        </w:rPr>
        <w:footnoteRef/>
      </w:r>
      <w:r w:rsidRPr="00E25AC8">
        <w:t xml:space="preserve"> </w:t>
      </w:r>
      <w:r w:rsidRPr="00E25AC8">
        <w:tab/>
        <w:t>In lump sum contracts, delete “Bill of Quantities” and replace with “Activity Schedule.”</w:t>
      </w:r>
    </w:p>
  </w:footnote>
  <w:footnote w:id="8">
    <w:p w14:paraId="42EED06A" w14:textId="77777777" w:rsidR="001F6702" w:rsidRPr="00E25AC8" w:rsidRDefault="001F6702" w:rsidP="003334AD">
      <w:pPr>
        <w:pStyle w:val="FootnoteText"/>
        <w:jc w:val="both"/>
      </w:pPr>
      <w:r w:rsidRPr="00E25AC8">
        <w:rPr>
          <w:rStyle w:val="FootnoteReference"/>
        </w:rPr>
        <w:footnoteRef/>
      </w:r>
      <w:r w:rsidRPr="00E25AC8">
        <w:t xml:space="preserve"> </w:t>
      </w:r>
      <w:r w:rsidRPr="00E25AC8">
        <w:tab/>
      </w:r>
      <w:proofErr w:type="spellStart"/>
      <w:r w:rsidRPr="00E25AC8">
        <w:t>Daywork</w:t>
      </w:r>
      <w:proofErr w:type="spellEnd"/>
      <w:r w:rsidRPr="00E25AC8">
        <w:t xml:space="preserve"> is work carried out following instructions of the Project Manager and paid for on the basis of time spent by workers, and the use of materials and the Contractor’s equipment, at the rates quoted in the Bid.  For </w:t>
      </w:r>
      <w:proofErr w:type="spellStart"/>
      <w:r w:rsidRPr="00E25AC8">
        <w:t>Daywork</w:t>
      </w:r>
      <w:proofErr w:type="spellEnd"/>
      <w:r w:rsidRPr="00E25AC8">
        <w:t xml:space="preserve"> to be priced competitively for Bid evaluation purposes, the Employer must list tentative quantities for individual items to be costed against </w:t>
      </w:r>
      <w:proofErr w:type="spellStart"/>
      <w:r w:rsidRPr="00E25AC8">
        <w:t>Daywork</w:t>
      </w:r>
      <w:proofErr w:type="spellEnd"/>
      <w:r w:rsidRPr="00E25AC8">
        <w:t xml:space="preserve"> (e.g., a specific number of tractor driver staff-days, or a specific tonnage of Portland cement), to be multiplied by the </w:t>
      </w:r>
      <w:r>
        <w:t>B</w:t>
      </w:r>
      <w:r w:rsidRPr="00E25AC8">
        <w:t>idders’ quoted rates and included in the total Bid price.</w:t>
      </w:r>
    </w:p>
  </w:footnote>
  <w:footnote w:id="9">
    <w:p w14:paraId="5EBE57E2" w14:textId="77777777" w:rsidR="001F6702" w:rsidRDefault="001F6702" w:rsidP="00A65C88">
      <w:pPr>
        <w:pStyle w:val="FootnoteText"/>
        <w:tabs>
          <w:tab w:val="clear" w:pos="360"/>
          <w:tab w:val="left" w:pos="426"/>
        </w:tabs>
        <w:ind w:left="142" w:hanging="142"/>
      </w:pPr>
      <w:r>
        <w:rPr>
          <w:rStyle w:val="FootnoteReference"/>
        </w:rPr>
        <w:footnoteRef/>
      </w:r>
      <w:r>
        <w:t xml:space="preserve"> Nonperformance, as decided by the Employer, shall include </w:t>
      </w:r>
      <w:r w:rsidRPr="00D95926">
        <w:t xml:space="preserve">all contracts where </w:t>
      </w:r>
      <w:r>
        <w:t xml:space="preserve">(a) </w:t>
      </w:r>
      <w:r w:rsidRPr="00D95926">
        <w:t>non</w:t>
      </w:r>
      <w:r>
        <w:t>p</w:t>
      </w:r>
      <w:r w:rsidRPr="00D95926">
        <w:t xml:space="preserve">erformance was not challenged by the </w:t>
      </w:r>
      <w:r>
        <w:t xml:space="preserve">contractor, including through referral </w:t>
      </w:r>
      <w:r w:rsidRPr="00D95926">
        <w:t xml:space="preserve">to the </w:t>
      </w:r>
      <w:r>
        <w:t>d</w:t>
      </w:r>
      <w:r w:rsidRPr="00D95926">
        <w:t xml:space="preserve">ispute </w:t>
      </w:r>
      <w:r>
        <w:t>r</w:t>
      </w:r>
      <w:r w:rsidRPr="00D95926">
        <w:t xml:space="preserve">esolution </w:t>
      </w:r>
      <w:r>
        <w:t>m</w:t>
      </w:r>
      <w:r w:rsidRPr="00D95926">
        <w:t>echanism under the respective contract</w:t>
      </w:r>
      <w:r>
        <w:t xml:space="preserve">, and (b) </w:t>
      </w:r>
      <w:r w:rsidRPr="00D95926">
        <w:t xml:space="preserve">contracts that were </w:t>
      </w:r>
      <w:r>
        <w:t xml:space="preserve">so </w:t>
      </w:r>
      <w:r w:rsidRPr="00D95926">
        <w:t xml:space="preserve">challenged </w:t>
      </w:r>
      <w:r>
        <w:t>but</w:t>
      </w:r>
      <w:r w:rsidRPr="00D95926">
        <w:t xml:space="preserve"> fully settled</w:t>
      </w:r>
      <w:r>
        <w:t xml:space="preserve"> against the contractor</w:t>
      </w:r>
      <w:r w:rsidRPr="00D95926">
        <w:t>.</w:t>
      </w:r>
      <w:r>
        <w:t xml:space="preserve"> Nonperformance shall not include contracts where Employers decision was </w:t>
      </w:r>
      <w:r w:rsidRPr="00191148">
        <w:t>overruled by t</w:t>
      </w:r>
      <w:r>
        <w:t xml:space="preserve">he dispute resolution mechanism. Nonperformance must be based on </w:t>
      </w:r>
      <w:r w:rsidRPr="00077B4C">
        <w:t>all information on fully settled disputes or litigation</w:t>
      </w:r>
      <w:r>
        <w:t xml:space="preserve">, i.e. </w:t>
      </w:r>
      <w:r w:rsidRPr="00077B4C">
        <w:t xml:space="preserve">dispute or litigation that has been resolved in accordance with the </w:t>
      </w:r>
      <w:r>
        <w:t>d</w:t>
      </w:r>
      <w:r w:rsidRPr="00077B4C">
        <w:t xml:space="preserve">ispute </w:t>
      </w:r>
      <w:r>
        <w:t>r</w:t>
      </w:r>
      <w:r w:rsidRPr="00077B4C">
        <w:t xml:space="preserve">esolution </w:t>
      </w:r>
      <w:r>
        <w:t>m</w:t>
      </w:r>
      <w:r w:rsidRPr="00077B4C">
        <w:t xml:space="preserve">echanism under the respective contract and where all appeal instances available to the </w:t>
      </w:r>
      <w:r>
        <w:t>Bidder</w:t>
      </w:r>
      <w:r w:rsidRPr="00077B4C">
        <w:t xml:space="preserve"> have been exhausted.</w:t>
      </w:r>
    </w:p>
  </w:footnote>
  <w:footnote w:id="10">
    <w:p w14:paraId="473E7016" w14:textId="77777777" w:rsidR="001F6702" w:rsidRDefault="001F6702" w:rsidP="00A65C88">
      <w:pPr>
        <w:pStyle w:val="FootnoteText"/>
      </w:pPr>
      <w:r>
        <w:rPr>
          <w:rStyle w:val="FootnoteReference"/>
        </w:rPr>
        <w:footnoteRef/>
      </w:r>
      <w:r>
        <w:t xml:space="preserve"> This requirement also applies to contracts executed by the Bidder as JV member.</w:t>
      </w:r>
    </w:p>
  </w:footnote>
  <w:footnote w:id="11">
    <w:p w14:paraId="415EE6EA" w14:textId="77777777" w:rsidR="001F6702" w:rsidRDefault="001F6702" w:rsidP="00A65C88">
      <w:pPr>
        <w:pStyle w:val="FootnoteText"/>
        <w:tabs>
          <w:tab w:val="clear" w:pos="360"/>
          <w:tab w:val="left" w:pos="180"/>
        </w:tabs>
        <w:ind w:left="90" w:hanging="90"/>
      </w:pPr>
      <w:r>
        <w:rPr>
          <w:rStyle w:val="FootnoteReference"/>
        </w:rPr>
        <w:footnoteRef/>
      </w:r>
      <w:r>
        <w:t xml:space="preserve"> </w:t>
      </w:r>
      <w:r w:rsidRPr="008672FE">
        <w:t xml:space="preserve">The </w:t>
      </w:r>
      <w:r>
        <w:t xml:space="preserve">Bidder </w:t>
      </w:r>
      <w:r w:rsidRPr="008672FE">
        <w:t xml:space="preserve">shall provide accurate information on the </w:t>
      </w:r>
      <w:r>
        <w:t>Letter of Bid</w:t>
      </w:r>
      <w:r w:rsidRPr="008672FE">
        <w:t xml:space="preserve"> about any litigation or arbitration resulting from contracts completed or ongoing under its execution over the last five years. A consistent history of </w:t>
      </w:r>
      <w:r>
        <w:t xml:space="preserve">court/arbitral </w:t>
      </w:r>
      <w:r w:rsidRPr="008672FE">
        <w:t xml:space="preserve">awards against the </w:t>
      </w:r>
      <w:r>
        <w:t xml:space="preserve">Bidder </w:t>
      </w:r>
      <w:r w:rsidRPr="008672FE">
        <w:t xml:space="preserve">or any </w:t>
      </w:r>
      <w:r>
        <w:t>member</w:t>
      </w:r>
      <w:r w:rsidRPr="008672FE">
        <w:t xml:space="preserve"> of a joint venture may result in </w:t>
      </w:r>
      <w:r>
        <w:t>disqualifying the Bidder</w:t>
      </w:r>
      <w:r w:rsidRPr="008672FE">
        <w:t>.</w:t>
      </w:r>
    </w:p>
  </w:footnote>
  <w:footnote w:id="12">
    <w:p w14:paraId="70CD8090" w14:textId="77777777" w:rsidR="001F6702" w:rsidRPr="008E091C" w:rsidRDefault="001F6702" w:rsidP="00B0744F">
      <w:pPr>
        <w:rPr>
          <w:sz w:val="18"/>
          <w:szCs w:val="18"/>
        </w:rPr>
      </w:pPr>
      <w:r w:rsidRPr="00B009D3">
        <w:rPr>
          <w:rStyle w:val="FootnoteReference"/>
          <w:sz w:val="20"/>
        </w:rPr>
        <w:footnoteRef/>
      </w:r>
      <w:r w:rsidRPr="00B009D3">
        <w:rPr>
          <w:rStyle w:val="FootnoteReference"/>
          <w:sz w:val="20"/>
        </w:rPr>
        <w:t xml:space="preserve"> </w:t>
      </w:r>
      <w:r w:rsidRPr="008E091C">
        <w:rPr>
          <w:sz w:val="18"/>
          <w:szCs w:val="18"/>
        </w:rPr>
        <w:t>Th</w:t>
      </w:r>
      <w:r w:rsidRPr="009D143C">
        <w:rPr>
          <w:sz w:val="18"/>
          <w:szCs w:val="18"/>
        </w:rPr>
        <w:t>e Employer</w:t>
      </w:r>
      <w:r w:rsidRPr="008E091C">
        <w:rPr>
          <w:sz w:val="18"/>
          <w:szCs w:val="18"/>
        </w:rPr>
        <w:t xml:space="preserve"> may use this information to seek further informatio</w:t>
      </w:r>
      <w:r w:rsidRPr="009D143C">
        <w:rPr>
          <w:sz w:val="18"/>
          <w:szCs w:val="18"/>
        </w:rPr>
        <w:t xml:space="preserve">n or clarifications in carrying out its due diligence.  </w:t>
      </w:r>
    </w:p>
  </w:footnote>
  <w:footnote w:id="13">
    <w:p w14:paraId="653FF321" w14:textId="77777777" w:rsidR="001F6702" w:rsidDel="006A3E0C" w:rsidRDefault="001F6702" w:rsidP="00F54698">
      <w:pPr>
        <w:pStyle w:val="FootnoteText"/>
        <w:tabs>
          <w:tab w:val="clear" w:pos="360"/>
          <w:tab w:val="left" w:pos="180"/>
        </w:tabs>
        <w:ind w:left="180" w:hanging="180"/>
      </w:pPr>
      <w:r>
        <w:rPr>
          <w:rStyle w:val="FootnoteReference"/>
        </w:rPr>
        <w:footnoteRef/>
      </w:r>
      <w:r>
        <w:t xml:space="preserve"> Substantial completion shall be based on 80% or more works completed under the contract.</w:t>
      </w:r>
    </w:p>
  </w:footnote>
  <w:footnote w:id="14">
    <w:p w14:paraId="615F2ED9" w14:textId="77777777" w:rsidR="001F6702" w:rsidRPr="00357DA5" w:rsidRDefault="001F6702" w:rsidP="00F54698">
      <w:pPr>
        <w:pStyle w:val="FootnoteText"/>
        <w:tabs>
          <w:tab w:val="clear" w:pos="360"/>
          <w:tab w:val="left" w:pos="180"/>
        </w:tabs>
        <w:ind w:left="180" w:hanging="180"/>
      </w:pPr>
      <w:r>
        <w:rPr>
          <w:rStyle w:val="FootnoteReference"/>
        </w:rPr>
        <w:footnoteRef/>
      </w:r>
      <w:r>
        <w:t xml:space="preserve"> For contracts under which the Bidder participated as a joint venture member or Subcontractor, only the Bidder’s share, by value, shall be considered to meet </w:t>
      </w:r>
      <w:r w:rsidRPr="00357DA5">
        <w:t>this requirement</w:t>
      </w:r>
      <w:r w:rsidRPr="00357DA5">
        <w:rPr>
          <w:rStyle w:val="FootnoteReference"/>
        </w:rPr>
        <w:t xml:space="preserve"> </w:t>
      </w:r>
    </w:p>
  </w:footnote>
  <w:footnote w:id="15">
    <w:p w14:paraId="2B2C4498" w14:textId="77777777" w:rsidR="001F6702" w:rsidRDefault="001F6702">
      <w:pPr>
        <w:pStyle w:val="FootnoteText"/>
      </w:pPr>
      <w:r>
        <w:rPr>
          <w:rStyle w:val="FootnoteReference"/>
        </w:rPr>
        <w:footnoteRef/>
      </w:r>
      <w:r>
        <w:t xml:space="preserve"> In the case of JV, the value of contracts completed by its members shall not be aggregated to determine whether the requirement of the minimum value of a single contract has been met. Instead, each contract performed by each member shall satisfy the minimum value of a single contract as required for single entity. In determining whether the JV meets the requirement of total number of contracts, only the number of contracts completed by all members each of value equal or more than the minimum value required shall be aggregated.</w:t>
      </w:r>
    </w:p>
  </w:footnote>
  <w:footnote w:id="16">
    <w:p w14:paraId="600F5DDA" w14:textId="77777777" w:rsidR="001F6702" w:rsidRPr="00315640" w:rsidRDefault="001F6702" w:rsidP="00F54698">
      <w:pPr>
        <w:pStyle w:val="FootnoteText"/>
        <w:rPr>
          <w:b/>
        </w:rPr>
      </w:pPr>
      <w:r>
        <w:rPr>
          <w:rStyle w:val="FootnoteReference"/>
        </w:rPr>
        <w:footnoteRef/>
      </w:r>
      <w:r>
        <w:t xml:space="preserve"> Volume, number or rate of production of any key activity can be demonstrated in </w:t>
      </w:r>
      <w:r w:rsidRPr="006465D9">
        <w:t>one or more contracts combined</w:t>
      </w:r>
      <w:r>
        <w:t xml:space="preserve"> if executed during same time period. </w:t>
      </w:r>
      <w:r>
        <w:rPr>
          <w:b/>
        </w:rPr>
        <w:t xml:space="preserve"> </w:t>
      </w:r>
    </w:p>
  </w:footnote>
  <w:footnote w:id="17">
    <w:p w14:paraId="48906C15" w14:textId="77777777" w:rsidR="001F6702" w:rsidRDefault="001F6702" w:rsidP="00F54698">
      <w:pPr>
        <w:pStyle w:val="FootnoteText"/>
      </w:pPr>
      <w:r>
        <w:rPr>
          <w:rStyle w:val="FootnoteReference"/>
        </w:rPr>
        <w:footnoteRef/>
      </w:r>
      <w:r>
        <w:t xml:space="preserve"> The minimum experience requirement for </w:t>
      </w:r>
      <w:r w:rsidRPr="002851A0">
        <w:t>multiple contracts</w:t>
      </w:r>
      <w:r>
        <w:t xml:space="preserve"> will be the sum of the minimum requirements for respective individual contracts, unless specified otherwise. </w:t>
      </w:r>
    </w:p>
  </w:footnote>
  <w:footnote w:id="18">
    <w:p w14:paraId="62CB4CB7" w14:textId="77777777" w:rsidR="001F6702" w:rsidRDefault="001F6702">
      <w:pPr>
        <w:pStyle w:val="FootnoteText"/>
      </w:pPr>
      <w:r w:rsidRPr="006C6EBC">
        <w:rPr>
          <w:rStyle w:val="FootnoteReference"/>
        </w:rPr>
        <w:footnoteRef/>
      </w:r>
      <w:r w:rsidRPr="006C6EBC">
        <w:t xml:space="preserve"> </w:t>
      </w:r>
      <w:r w:rsidRPr="007525DF">
        <w:t>In case of Lump-sum Contract, use Sample Activity Schedule.</w:t>
      </w:r>
    </w:p>
  </w:footnote>
  <w:footnote w:id="19">
    <w:p w14:paraId="2C4AE432" w14:textId="77777777" w:rsidR="001F6702" w:rsidRDefault="001F6702" w:rsidP="002477E8">
      <w:pPr>
        <w:pStyle w:val="FootnoteText"/>
      </w:pPr>
      <w:r>
        <w:rPr>
          <w:rStyle w:val="FootnoteReference"/>
        </w:rPr>
        <w:footnoteRef/>
      </w:r>
      <w:r>
        <w:t xml:space="preserve"> </w:t>
      </w:r>
      <w:r>
        <w:tab/>
        <w:t>The amount of the Bond shall be denominated in the currency of the Employer’s country or the equivalent amount in a freely convertible currency.</w:t>
      </w:r>
    </w:p>
  </w:footnote>
  <w:footnote w:id="20">
    <w:p w14:paraId="5021123A" w14:textId="77777777" w:rsidR="001F6702" w:rsidRDefault="001F6702" w:rsidP="000B3397">
      <w:pPr>
        <w:pStyle w:val="FootnoteText"/>
      </w:pPr>
      <w:r>
        <w:rPr>
          <w:rStyle w:val="FootnoteReference"/>
        </w:rPr>
        <w:footnoteRef/>
      </w:r>
      <w:r>
        <w:t xml:space="preserve"> </w:t>
      </w:r>
      <w:r>
        <w:tab/>
        <w:t>If the most recent set of financial statements is for a period earlier than 12 months from the date of bid, the reason for this should be justified.</w:t>
      </w:r>
    </w:p>
  </w:footnote>
  <w:footnote w:id="21">
    <w:p w14:paraId="1FC52087" w14:textId="77777777" w:rsidR="001F6702" w:rsidRDefault="001F6702" w:rsidP="006718A5">
      <w:pPr>
        <w:pStyle w:val="FootnoteText"/>
      </w:pPr>
      <w:r>
        <w:rPr>
          <w:rStyle w:val="FootnoteReference"/>
        </w:rPr>
        <w:footnoteRef/>
      </w:r>
      <w:r>
        <w:t xml:space="preserve"> </w:t>
      </w:r>
      <w:r>
        <w:tab/>
      </w:r>
      <w:proofErr w:type="gramStart"/>
      <w:r>
        <w:t>If applicable.</w:t>
      </w:r>
      <w:proofErr w:type="gramEnd"/>
    </w:p>
  </w:footnote>
  <w:footnote w:id="22">
    <w:p w14:paraId="687D8C45" w14:textId="77777777" w:rsidR="001F6702" w:rsidRPr="004850CE" w:rsidRDefault="001F6702" w:rsidP="004850CE">
      <w:pPr>
        <w:pStyle w:val="FootnoteText"/>
        <w:tabs>
          <w:tab w:val="clear" w:pos="360"/>
        </w:tabs>
        <w:ind w:left="180" w:hanging="180"/>
        <w:rPr>
          <w:sz w:val="16"/>
          <w:szCs w:val="16"/>
        </w:rPr>
      </w:pPr>
      <w:r>
        <w:rPr>
          <w:rStyle w:val="FootnoteReference"/>
        </w:rPr>
        <w:footnoteRef/>
      </w:r>
      <w:r>
        <w:t xml:space="preserve"> </w:t>
      </w:r>
      <w:r>
        <w:tab/>
      </w:r>
      <w:r w:rsidRPr="004850CE">
        <w:rPr>
          <w:sz w:val="16"/>
          <w:szCs w:val="16"/>
        </w:rPr>
        <w:t>For the avoidance of doubt, a sanctioned party’s ineligibility to be awarded a contract shall include, without limitation, (</w:t>
      </w:r>
      <w:proofErr w:type="spellStart"/>
      <w:r w:rsidRPr="004850CE">
        <w:rPr>
          <w:sz w:val="16"/>
          <w:szCs w:val="16"/>
        </w:rPr>
        <w:t>i</w:t>
      </w:r>
      <w:proofErr w:type="spellEnd"/>
      <w:r w:rsidRPr="004850CE">
        <w:rPr>
          <w:sz w:val="16"/>
          <w:szCs w:val="16"/>
        </w:rPr>
        <w:t>)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23">
    <w:p w14:paraId="337B19DE" w14:textId="77777777" w:rsidR="001F6702" w:rsidRPr="004850CE" w:rsidRDefault="001F6702" w:rsidP="004850CE">
      <w:pPr>
        <w:pStyle w:val="FootnoteText"/>
        <w:tabs>
          <w:tab w:val="clear" w:pos="360"/>
        </w:tabs>
        <w:ind w:left="180" w:hanging="180"/>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A nominated sub-contractor, nominated consultant, nominated manufacturer or supplier, or nominated service provider (different names are used depending on the particular bidding document) is one which has been: (</w:t>
      </w:r>
      <w:proofErr w:type="spellStart"/>
      <w:r w:rsidRPr="004850CE">
        <w:rPr>
          <w:sz w:val="16"/>
          <w:szCs w:val="16"/>
        </w:rPr>
        <w:t>i</w:t>
      </w:r>
      <w:proofErr w:type="spellEnd"/>
      <w:r w:rsidRPr="004850CE">
        <w:rPr>
          <w:sz w:val="16"/>
          <w:szCs w:val="16"/>
        </w:rPr>
        <w:t xml:space="preserve">) included by the bidder in its pre-qualification application or bid because it brings specific and critical experience and know-how that allow the bidder to meet the qualification requirements for the particular bid; or (ii) appointed by the Borrower.  </w:t>
      </w:r>
    </w:p>
  </w:footnote>
  <w:footnote w:id="24">
    <w:p w14:paraId="149C3B95" w14:textId="77777777" w:rsidR="001F6702" w:rsidRPr="004850CE" w:rsidRDefault="001F6702" w:rsidP="004850CE">
      <w:pPr>
        <w:pStyle w:val="FootnoteText"/>
        <w:tabs>
          <w:tab w:val="clear" w:pos="360"/>
        </w:tabs>
        <w:ind w:left="180" w:hanging="180"/>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25">
    <w:p w14:paraId="11667AB5" w14:textId="77777777" w:rsidR="001F6702" w:rsidRPr="001270FE" w:rsidRDefault="001F6702" w:rsidP="00CE198C">
      <w:pPr>
        <w:pStyle w:val="FootnoteText"/>
        <w:rPr>
          <w:i/>
          <w:iCs/>
          <w:sz w:val="16"/>
          <w:szCs w:val="16"/>
        </w:rPr>
      </w:pPr>
      <w:r>
        <w:rPr>
          <w:rStyle w:val="FootnoteReference"/>
        </w:rPr>
        <w:footnoteRef/>
      </w:r>
      <w:r>
        <w:t xml:space="preserve"> </w:t>
      </w:r>
      <w:r w:rsidRPr="001270FE">
        <w:rPr>
          <w:i/>
          <w:iCs/>
          <w:sz w:val="16"/>
          <w:szCs w:val="16"/>
        </w:rPr>
        <w:t>View form separately</w:t>
      </w:r>
    </w:p>
  </w:footnote>
  <w:footnote w:id="26">
    <w:p w14:paraId="48A6861D" w14:textId="77777777" w:rsidR="001F6702" w:rsidRPr="0026306C" w:rsidRDefault="001F6702"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27">
    <w:p w14:paraId="3773EF36" w14:textId="6E550CA9" w:rsidR="001F6702" w:rsidRPr="0026306C" w:rsidRDefault="001F6702" w:rsidP="00ED5291">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14:paraId="75ACBAF0" w14:textId="77777777" w:rsidR="001F6702" w:rsidRPr="0026306C" w:rsidRDefault="001F6702" w:rsidP="00ED5291">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28">
    <w:p w14:paraId="7E8C7E99" w14:textId="77777777" w:rsidR="001F6702" w:rsidRPr="0026306C" w:rsidRDefault="001F6702"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14:paraId="6EE1A5B2" w14:textId="77777777" w:rsidR="001F6702" w:rsidRPr="0026306C" w:rsidRDefault="001F6702" w:rsidP="00ED5291">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29">
    <w:p w14:paraId="619E9014" w14:textId="77777777" w:rsidR="001F6702" w:rsidRPr="0026306C" w:rsidRDefault="001F6702"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30">
    <w:p w14:paraId="1B0A3732" w14:textId="77777777" w:rsidR="001F6702" w:rsidRPr="0026306C" w:rsidRDefault="001F6702"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31">
    <w:p w14:paraId="71F42A2A" w14:textId="77777777" w:rsidR="001F6702" w:rsidRPr="0026306C" w:rsidRDefault="001F6702"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32">
    <w:p w14:paraId="3F028585" w14:textId="77777777" w:rsidR="001F6702" w:rsidRPr="005F76C3" w:rsidRDefault="001F6702" w:rsidP="00ED5291">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33">
    <w:p w14:paraId="5EC90752" w14:textId="77777777" w:rsidR="001F6702" w:rsidRPr="0026306C" w:rsidRDefault="001F6702" w:rsidP="00ED5291">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spellStart"/>
      <w:proofErr w:type="gramStart"/>
      <w:r w:rsidRPr="0026306C">
        <w:t>B</w:t>
      </w:r>
      <w:r w:rsidRPr="0026306C">
        <w:rPr>
          <w:vertAlign w:val="subscript"/>
        </w:rPr>
        <w:t>c</w:t>
      </w:r>
      <w:proofErr w:type="spellEnd"/>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34">
    <w:p w14:paraId="612AC3FB" w14:textId="77777777" w:rsidR="001F6702" w:rsidRPr="004850CE" w:rsidRDefault="001F6702" w:rsidP="007A2405">
      <w:pPr>
        <w:pStyle w:val="FootnoteText"/>
        <w:rPr>
          <w:sz w:val="16"/>
          <w:szCs w:val="16"/>
        </w:rPr>
      </w:pPr>
      <w:r>
        <w:rPr>
          <w:rStyle w:val="FootnoteReference"/>
        </w:rPr>
        <w:footnoteRef/>
      </w:r>
      <w:r>
        <w:t xml:space="preserve"> </w:t>
      </w:r>
      <w:r>
        <w:tab/>
      </w:r>
      <w:r w:rsidRPr="004850CE">
        <w:rPr>
          <w:sz w:val="16"/>
          <w:szCs w:val="16"/>
        </w:rPr>
        <w:t>For the avoidance of doubt, a sanctioned party’s ineligibility to be awarded a contract shall include, without limitation, (</w:t>
      </w:r>
      <w:proofErr w:type="spellStart"/>
      <w:r w:rsidRPr="004850CE">
        <w:rPr>
          <w:sz w:val="16"/>
          <w:szCs w:val="16"/>
        </w:rPr>
        <w:t>i</w:t>
      </w:r>
      <w:proofErr w:type="spellEnd"/>
      <w:r w:rsidRPr="004850CE">
        <w:rPr>
          <w:sz w:val="16"/>
          <w:szCs w:val="16"/>
        </w:rPr>
        <w:t>)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35">
    <w:p w14:paraId="40AD634D" w14:textId="77777777" w:rsidR="001F6702" w:rsidRPr="004850CE" w:rsidRDefault="001F6702" w:rsidP="007A2405">
      <w:pPr>
        <w:pStyle w:val="FootnoteText"/>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A nominated sub-contractor, nominated consultant, nominated manufacturer or supplier, or nominated service provider (different names are used depending on the particular bidding document) is one which has been: (</w:t>
      </w:r>
      <w:proofErr w:type="spellStart"/>
      <w:r w:rsidRPr="004850CE">
        <w:rPr>
          <w:sz w:val="16"/>
          <w:szCs w:val="16"/>
        </w:rPr>
        <w:t>i</w:t>
      </w:r>
      <w:proofErr w:type="spellEnd"/>
      <w:r w:rsidRPr="004850CE">
        <w:rPr>
          <w:sz w:val="16"/>
          <w:szCs w:val="16"/>
        </w:rPr>
        <w:t xml:space="preserve">) included by the bidder in its pre-qualification application or bid because it brings specific and critical experience and know-how that allow the bidder to meet the qualification requirements for the particular bid; or (ii) appointed by the Borrower.  </w:t>
      </w:r>
    </w:p>
  </w:footnote>
  <w:footnote w:id="36">
    <w:p w14:paraId="56C7691F" w14:textId="77777777" w:rsidR="001F6702" w:rsidRDefault="001F6702" w:rsidP="007A2405">
      <w:pPr>
        <w:pStyle w:val="FootnoteText"/>
      </w:pPr>
      <w:r>
        <w:rPr>
          <w:rStyle w:val="FootnoteReference"/>
        </w:rPr>
        <w:footnoteRef/>
      </w:r>
      <w:r>
        <w:t xml:space="preserve"> </w:t>
      </w:r>
      <w:r>
        <w:tab/>
      </w:r>
      <w:r w:rsidRPr="004850CE">
        <w:rPr>
          <w:sz w:val="16"/>
          <w:szCs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sidRPr="00F23660">
        <w:rPr>
          <w:sz w:val="18"/>
          <w:szCs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37">
    <w:p w14:paraId="13F299CE" w14:textId="77777777" w:rsidR="001F6702" w:rsidRPr="0026306C" w:rsidRDefault="001F6702" w:rsidP="00555FE0">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8">
    <w:p w14:paraId="3B18B689" w14:textId="77777777" w:rsidR="001F6702" w:rsidRPr="00765DB8" w:rsidRDefault="001F6702" w:rsidP="00C6410E">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39">
    <w:p w14:paraId="3E1F6B4E" w14:textId="77777777" w:rsidR="001F6702" w:rsidRPr="00765DB8" w:rsidRDefault="001F6702" w:rsidP="001A418F">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spellStart"/>
      <w:proofErr w:type="gramEnd"/>
      <w:r w:rsidRPr="00765DB8">
        <w:rPr>
          <w:i/>
        </w:rPr>
        <w:t>ies</w:t>
      </w:r>
      <w:proofErr w:type="spellEnd"/>
      <w:r w:rsidRPr="00765DB8">
        <w:rPr>
          <w:i/>
        </w:rPr>
        <w:t>) of the Contract or a freely convertible currency acceptable to the Beneficiary.</w:t>
      </w:r>
    </w:p>
  </w:footnote>
  <w:footnote w:id="40">
    <w:p w14:paraId="56645864" w14:textId="4FD39A9E" w:rsidR="001F6702" w:rsidRPr="00765DB8" w:rsidRDefault="001F6702" w:rsidP="001A418F">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41">
    <w:p w14:paraId="629FD1FD" w14:textId="77777777" w:rsidR="001F6702" w:rsidRPr="00AD5F0D" w:rsidRDefault="001F6702" w:rsidP="008C6A67">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w:t>
      </w:r>
      <w:proofErr w:type="spellStart"/>
      <w:r w:rsidRPr="00AD5F0D">
        <w:rPr>
          <w:i/>
        </w:rPr>
        <w:t>cies</w:t>
      </w:r>
      <w:proofErr w:type="spellEnd"/>
      <w:r w:rsidRPr="00AD5F0D">
        <w:rPr>
          <w:i/>
        </w:rPr>
        <w:t>) of the Contract or a freely convertible currency acceptable to the Beneficiary.</w:t>
      </w:r>
    </w:p>
  </w:footnote>
  <w:footnote w:id="42">
    <w:p w14:paraId="2847B2B3" w14:textId="03DF768B" w:rsidR="001F6702" w:rsidRPr="00BC09A2" w:rsidRDefault="001F6702" w:rsidP="008C6A67">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43">
    <w:p w14:paraId="619F440F" w14:textId="77777777" w:rsidR="001F6702" w:rsidRPr="00BC09A2" w:rsidRDefault="001F6702" w:rsidP="00EC5546">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spellStart"/>
      <w:proofErr w:type="gramEnd"/>
      <w:r w:rsidRPr="00BC09A2">
        <w:rPr>
          <w:i/>
        </w:rPr>
        <w:t>ies</w:t>
      </w:r>
      <w:proofErr w:type="spellEnd"/>
      <w:r w:rsidRPr="00BC09A2">
        <w:rPr>
          <w:i/>
        </w:rPr>
        <w:t xml:space="preserve">) of the advance payment as specified in the Contract, or in a freely convertible currency acceptable to the </w:t>
      </w:r>
      <w:r w:rsidRPr="00BC09A2">
        <w:rPr>
          <w:i/>
          <w:iCs/>
        </w:rPr>
        <w:t>Employer</w:t>
      </w:r>
      <w:r w:rsidRPr="00BC09A2">
        <w:rPr>
          <w:i/>
        </w:rPr>
        <w:t>.</w:t>
      </w:r>
    </w:p>
  </w:footnote>
  <w:footnote w:id="44">
    <w:p w14:paraId="3602D4C8" w14:textId="1B2646D7" w:rsidR="001F6702" w:rsidRPr="0080505F" w:rsidRDefault="001F6702" w:rsidP="00EC5546">
      <w:pPr>
        <w:pStyle w:val="FootnoteText"/>
      </w:pPr>
      <w:r w:rsidRPr="0080505F">
        <w:rPr>
          <w:rStyle w:val="FootnoteReference"/>
        </w:rPr>
        <w:t>2</w:t>
      </w:r>
      <w:r w:rsidRPr="0080505F">
        <w:t xml:space="preserve"> </w:t>
      </w:r>
      <w:r w:rsidRPr="0080505F">
        <w:tab/>
      </w:r>
      <w:r w:rsidRPr="0080505F">
        <w:rPr>
          <w:i/>
          <w:iCs/>
        </w:rPr>
        <w:t xml:space="preserve">Insert the expected </w:t>
      </w:r>
      <w:r>
        <w:rPr>
          <w:i/>
          <w:iCs/>
        </w:rPr>
        <w:t>completion date</w:t>
      </w:r>
      <w:r w:rsidRPr="000C78F3">
        <w:rPr>
          <w:i/>
          <w:iCs/>
        </w:rPr>
        <w:t xml:space="preserve"> </w:t>
      </w:r>
      <w:r w:rsidRPr="00AD5F0D">
        <w:rPr>
          <w:i/>
          <w:iCs/>
        </w:rPr>
        <w:t>as described in GC</w:t>
      </w:r>
      <w:r>
        <w:rPr>
          <w:i/>
          <w:iCs/>
        </w:rPr>
        <w:t>C Sub-</w:t>
      </w:r>
      <w:r w:rsidRPr="00AD5F0D">
        <w:rPr>
          <w:i/>
          <w:iCs/>
        </w:rPr>
        <w:t xml:space="preserve"> Clause </w:t>
      </w:r>
      <w:r>
        <w:rPr>
          <w:i/>
          <w:iCs/>
        </w:rPr>
        <w:t xml:space="preserve">57.1. </w:t>
      </w:r>
      <w:r w:rsidRPr="0080505F">
        <w:rPr>
          <w:i/>
          <w:iCs/>
        </w:rPr>
        <w:t xml:space="preserve">The Employer should note that in the event of an extension of </w:t>
      </w:r>
      <w:r>
        <w:rPr>
          <w:i/>
          <w:iCs/>
        </w:rPr>
        <w:t xml:space="preserve">the expected completion date </w:t>
      </w:r>
      <w:r w:rsidRPr="0080505F">
        <w:rPr>
          <w:i/>
          <w:iCs/>
        </w:rPr>
        <w:t>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80505F">
        <w:rPr>
          <w:i/>
          <w:iCs/>
        </w:rPr>
        <w:t>“The Guarantor agrees to a one-time extension of this guarantee for a period not to exceed [six months</w:t>
      </w:r>
      <w:proofErr w:type="gramStart"/>
      <w:r w:rsidRPr="0080505F">
        <w:rPr>
          <w:i/>
          <w:iCs/>
        </w:rPr>
        <w:t>][</w:t>
      </w:r>
      <w:proofErr w:type="gramEnd"/>
      <w:r w:rsidRPr="0080505F">
        <w:rPr>
          <w:i/>
          <w:iCs/>
        </w:rPr>
        <w:t xml:space="preserve">one year], in response to the </w:t>
      </w:r>
      <w:r>
        <w:rPr>
          <w:i/>
          <w:iCs/>
        </w:rPr>
        <w:t>Beneficiary</w:t>
      </w:r>
      <w:r w:rsidRPr="0080505F">
        <w:rPr>
          <w:i/>
          <w:iCs/>
        </w:rPr>
        <w:t>’s written request for such extension, such request to be presented to the Guarantor before the expiry of the guarantee.”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34CC0" w14:textId="70DDBF8E" w:rsidR="001F6702" w:rsidRPr="004850CE" w:rsidRDefault="001F6702" w:rsidP="004850CE">
    <w:pPr>
      <w:pStyle w:val="Header"/>
      <w:tabs>
        <w:tab w:val="right" w:pos="9720"/>
      </w:tabs>
      <w:ind w:right="-18" w:firstLine="360"/>
      <w:rPr>
        <w:rFonts w:ascii="Times New Roman" w:hAnsi="Times New Roman"/>
      </w:rPr>
    </w:pPr>
    <w:r>
      <w:rPr>
        <w:rFonts w:ascii="Times New Roman" w:hAnsi="Times New Roman"/>
      </w:rPr>
      <w:tab/>
    </w:r>
    <w:r w:rsidRPr="00DE705E">
      <w:rPr>
        <w:rFonts w:ascii="Times New Roman" w:hAnsi="Times New Roman"/>
      </w:rPr>
      <w:fldChar w:fldCharType="begin"/>
    </w:r>
    <w:r w:rsidRPr="00DE705E">
      <w:rPr>
        <w:rFonts w:ascii="Times New Roman" w:hAnsi="Times New Roman"/>
      </w:rPr>
      <w:instrText xml:space="preserve"> PAGE   \* MERGEFORMAT </w:instrText>
    </w:r>
    <w:r w:rsidRPr="00DE705E">
      <w:rPr>
        <w:rFonts w:ascii="Times New Roman" w:hAnsi="Times New Roman"/>
      </w:rPr>
      <w:fldChar w:fldCharType="separate"/>
    </w:r>
    <w:r w:rsidR="00E71D88">
      <w:rPr>
        <w:rFonts w:ascii="Times New Roman" w:hAnsi="Times New Roman"/>
        <w:noProof/>
      </w:rPr>
      <w:t>10</w:t>
    </w:r>
    <w:r w:rsidRPr="00DE705E">
      <w:rPr>
        <w:rFonts w:ascii="Times New Roman" w:hAnsi="Times New Roman"/>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3BA62" w14:textId="5077C7DF" w:rsidR="001F6702" w:rsidRPr="001E0B5D" w:rsidRDefault="001F6702" w:rsidP="00576FAF">
    <w:pPr>
      <w:pStyle w:val="Header"/>
      <w:rPr>
        <w:rStyle w:val="PageNumber"/>
        <w:rFonts w:cs="Arial"/>
        <w:noProof/>
        <w:szCs w:val="24"/>
        <w:lang w:val="en-US" w:eastAsia="en-US"/>
      </w:rPr>
    </w:pPr>
    <w:r>
      <w:rPr>
        <w:rStyle w:val="PageNumber"/>
        <w:rFonts w:cs="Arial"/>
        <w:lang w:val="en-US"/>
      </w:rPr>
      <w:t>Section I - Instructions to Bidders (ITB)</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E71D88">
      <w:rPr>
        <w:rStyle w:val="PageNumber"/>
        <w:rFonts w:cs="Arial"/>
        <w:noProof/>
      </w:rPr>
      <w:t>41</w:t>
    </w:r>
    <w:r>
      <w:rPr>
        <w:rStyle w:val="PageNumber"/>
        <w:rFonts w:cs="Arial"/>
        <w:noProof/>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6CCC4" w14:textId="4146FB19" w:rsidR="001F6702" w:rsidRPr="004F351F" w:rsidRDefault="001F6702" w:rsidP="004F351F">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48</w:t>
    </w:r>
    <w:r>
      <w:rPr>
        <w:rStyle w:val="PageNumber"/>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72D19" w14:textId="600ACD1A" w:rsidR="001F6702" w:rsidRPr="008C0848" w:rsidRDefault="001F6702" w:rsidP="008C0848">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49</w:t>
    </w:r>
    <w:r>
      <w:rPr>
        <w:rStyle w:val="PageNumber"/>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8FCDB" w14:textId="0D90C60E" w:rsidR="001F6702" w:rsidRDefault="001F6702">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43</w:t>
    </w:r>
    <w:r>
      <w:rPr>
        <w:rStyle w:val="PageNumber"/>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3E2DD" w14:textId="7D280E12" w:rsidR="001F6702" w:rsidRPr="004F351F" w:rsidRDefault="001F6702" w:rsidP="004F351F">
    <w:pPr>
      <w:pStyle w:val="Header"/>
      <w:pBdr>
        <w:bottom w:val="single" w:sz="4" w:space="1" w:color="auto"/>
      </w:pBdr>
    </w:pPr>
    <w:r>
      <w:rPr>
        <w:rFonts w:ascii="Times New Roman" w:hAnsi="Times New Roman"/>
        <w:lang w:val="en-US"/>
      </w:rPr>
      <w:t>Section III – Evaluation and Qualification Criteria</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60</w:t>
    </w:r>
    <w:r>
      <w:rPr>
        <w:rStyle w:val="PageNumber"/>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BA9D5" w14:textId="0C4B9BC6" w:rsidR="001F6702" w:rsidRPr="00401450" w:rsidRDefault="001F6702" w:rsidP="00401450">
    <w:pPr>
      <w:pStyle w:val="Header"/>
    </w:pPr>
    <w:r>
      <w:rPr>
        <w:rStyle w:val="PageNumber"/>
        <w:rFonts w:cs="Arial"/>
      </w:rPr>
      <w:t xml:space="preserve">Section III – Evaluation </w:t>
    </w:r>
    <w:r>
      <w:rPr>
        <w:rStyle w:val="PageNumber"/>
        <w:rFonts w:cs="Arial"/>
        <w:lang w:val="en-US"/>
      </w:rPr>
      <w:t>and Qualification Criteria</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E71D88">
      <w:rPr>
        <w:rStyle w:val="PageNumber"/>
        <w:rFonts w:cs="Arial"/>
        <w:noProof/>
      </w:rPr>
      <w:t>59</w:t>
    </w:r>
    <w:r>
      <w:rPr>
        <w:rStyle w:val="PageNumber"/>
        <w:rFonts w:cs="Arial"/>
        <w:noProof/>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B7FD7" w14:textId="638A7BF3" w:rsidR="001F6702" w:rsidRDefault="001F6702">
    <w:pPr>
      <w:pStyle w:val="Header"/>
      <w:pBdr>
        <w:bottom w:val="single" w:sz="4" w:space="1" w:color="auto"/>
      </w:pBdr>
    </w:pPr>
    <w:r>
      <w:rPr>
        <w:rFonts w:ascii="Times New Roman" w:hAnsi="Times New Roman"/>
        <w:lang w:val="en-US"/>
      </w:rPr>
      <w:t>Section III – Evaluation and Qualification Criteria</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51</w:t>
    </w:r>
    <w:r>
      <w:rPr>
        <w:rStyle w:val="PageNumber"/>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27808" w14:textId="1F101566" w:rsidR="001F6702" w:rsidRDefault="001F6702" w:rsidP="00950807">
    <w:pPr>
      <w:pStyle w:val="Header"/>
      <w:tabs>
        <w:tab w:val="clear" w:pos="9000"/>
        <w:tab w:val="right" w:pos="12960"/>
      </w:tabs>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68</w:t>
    </w:r>
    <w:r>
      <w:rPr>
        <w:rStyle w:val="PageNumber"/>
        <w:rFonts w:cs="Arial"/>
      </w:rPr>
      <w:fldChar w:fldCharType="end"/>
    </w:r>
    <w:r>
      <w:rPr>
        <w:rStyle w:val="PageNumber"/>
        <w:rFonts w:cs="Arial"/>
      </w:rPr>
      <w:tab/>
      <w:t xml:space="preserve">Section </w:t>
    </w:r>
    <w:r w:rsidRPr="00F439EB">
      <w:rPr>
        <w:rStyle w:val="PageNumber"/>
        <w:lang w:val="en-US"/>
      </w:rPr>
      <w:t>III</w:t>
    </w:r>
    <w:r>
      <w:rPr>
        <w:rStyle w:val="PageNumber"/>
        <w:rFonts w:cs="Arial"/>
      </w:rPr>
      <w:t xml:space="preserve"> - Evaluation and Qualification Criteria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916C3" w14:textId="189B2AB6" w:rsidR="001F6702" w:rsidRDefault="001F6702" w:rsidP="00401450">
    <w:pPr>
      <w:pStyle w:val="Header"/>
      <w:tabs>
        <w:tab w:val="clear" w:pos="9000"/>
        <w:tab w:val="right" w:pos="12960"/>
      </w:tabs>
    </w:pPr>
    <w:r>
      <w:rPr>
        <w:rStyle w:val="PageNumber"/>
        <w:rFonts w:cs="Arial"/>
      </w:rPr>
      <w:t>Section III - Evaluation and Qualification Criteria</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67</w:t>
    </w:r>
    <w:r>
      <w:rPr>
        <w:rStyle w:val="PageNumber"/>
        <w:rFonts w:cs="Arial"/>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9D3EB" w14:textId="77777777" w:rsidR="001F6702" w:rsidRDefault="001F6702">
    <w:pPr>
      <w:pStyle w:val="Header"/>
      <w:pBdr>
        <w:bottom w:val="single" w:sz="4" w:space="1" w:color="auto"/>
      </w:pBdr>
    </w:pPr>
    <w:r>
      <w:tab/>
    </w:r>
    <w:r>
      <w:rPr>
        <w:rFonts w:ascii="Times New Roman" w:hAnsi="Times New Roman"/>
      </w:rPr>
      <w:t>1-</w:t>
    </w:r>
    <w:r>
      <w:rPr>
        <w:rStyle w:val="PageNumber"/>
      </w:rPr>
      <w:fldChar w:fldCharType="begin"/>
    </w:r>
    <w:r>
      <w:rPr>
        <w:rStyle w:val="PageNumber"/>
      </w:rPr>
      <w:instrText xml:space="preserve"> PAGE </w:instrText>
    </w:r>
    <w:r>
      <w:rPr>
        <w:rStyle w:val="PageNumber"/>
      </w:rPr>
      <w:fldChar w:fldCharType="separate"/>
    </w:r>
    <w:r>
      <w:rPr>
        <w:rStyle w:val="PageNumber"/>
        <w:noProof/>
      </w:rPr>
      <w:t>61</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9E019" w14:textId="77777777" w:rsidR="001F6702" w:rsidRDefault="001F6702">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B4E69" w14:textId="77777777" w:rsidR="001F6702" w:rsidRPr="002D6925" w:rsidRDefault="001F6702">
    <w:pPr>
      <w:pStyle w:val="Header"/>
    </w:pPr>
    <w:r>
      <w:rPr>
        <w:rStyle w:val="PageNumber"/>
        <w:rFonts w:cs="Arial"/>
      </w:rPr>
      <w:t>Section III - Evaluation and Qualification Criteria</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5DE70" w14:textId="4F16C8C7" w:rsidR="001F6702" w:rsidRDefault="001F6702" w:rsidP="00401450">
    <w:pPr>
      <w:pStyle w:val="Header"/>
      <w:tabs>
        <w:tab w:val="right" w:pos="12960"/>
      </w:tabs>
    </w:pPr>
    <w:r>
      <w:rPr>
        <w:rStyle w:val="PageNumber"/>
        <w:rFonts w:cs="Arial"/>
      </w:rPr>
      <w:t>Section III - Evaluation and Qualification Criteria</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71</w:t>
    </w:r>
    <w:r>
      <w:rPr>
        <w:rStyle w:val="PageNumber"/>
        <w:rFonts w:cs="Arial"/>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CF782" w14:textId="77777777" w:rsidR="001F6702" w:rsidRPr="00950807" w:rsidRDefault="001F6702">
    <w:pPr>
      <w:pStyle w:val="Header"/>
      <w:rPr>
        <w:rFonts w:ascii="Times New Roman" w:hAnsi="Times New Roman"/>
      </w:rPr>
    </w:pP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Pr>
        <w:rFonts w:ascii="Times New Roman" w:hAnsi="Times New Roman"/>
        <w:noProof/>
      </w:rPr>
      <w:t>56</w:t>
    </w:r>
    <w:r w:rsidRPr="00950807">
      <w:rPr>
        <w:rFonts w:ascii="Times New Roman" w:hAnsi="Times New Roman"/>
        <w:noProof/>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FDC7FB" w14:textId="1991642C" w:rsidR="001F6702" w:rsidRPr="004F351F" w:rsidRDefault="001F6702"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144</w:t>
    </w:r>
    <w:r>
      <w:rPr>
        <w:rStyle w:val="PageNumber"/>
      </w:rPr>
      <w:fldChar w:fldCharType="end"/>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6416E" w14:textId="1D9EE8CD" w:rsidR="001F6702" w:rsidRPr="004F351F" w:rsidRDefault="001F6702"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145</w:t>
    </w:r>
    <w:r>
      <w:rPr>
        <w:rStyle w:val="PageNumber"/>
      </w:rPr>
      <w:fldChar w:fldCharType="end"/>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47F78" w14:textId="362F2D0F" w:rsidR="001F6702" w:rsidRDefault="001F6702">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72</w:t>
    </w:r>
    <w:r>
      <w:rPr>
        <w:rStyle w:val="PageNumber"/>
      </w:rPr>
      <w:fldChar w:fldCharType="end"/>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CF87D" w14:textId="1F92B492" w:rsidR="001F6702" w:rsidRPr="004F351F" w:rsidRDefault="001F6702"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164</w:t>
    </w:r>
    <w:r>
      <w:rPr>
        <w:rStyle w:val="PageNumber"/>
      </w:rPr>
      <w:fldChar w:fldCharType="end"/>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11FFD" w14:textId="00BE0EF8" w:rsidR="001F6702" w:rsidRPr="004F351F" w:rsidRDefault="001F6702"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165</w:t>
    </w:r>
    <w:r>
      <w:rPr>
        <w:rStyle w:val="PageNumber"/>
      </w:rPr>
      <w:fldChar w:fldCharType="end"/>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48940" w14:textId="38DDC043" w:rsidR="001F6702" w:rsidRDefault="001F6702">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146</w:t>
    </w:r>
    <w:r>
      <w:rPr>
        <w:rStyle w:val="PageNumber"/>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BD7B2" w14:textId="5B607F45" w:rsidR="001F6702" w:rsidRPr="004F351F" w:rsidRDefault="001F6702" w:rsidP="004F351F">
    <w:pPr>
      <w:pStyle w:val="Header"/>
      <w:rPr>
        <w:rFonts w:ascii="Times New Roman" w:hAnsi="Times New Roman"/>
      </w:rPr>
    </w:pPr>
    <w:r>
      <w:rPr>
        <w:rFonts w:ascii="Times New Roman" w:hAnsi="Times New Roman"/>
        <w:lang w:val="en-US"/>
      </w:rPr>
      <w:t>Section IV – Bidding Forms</w:t>
    </w: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sidR="00E71D88">
      <w:rPr>
        <w:rFonts w:ascii="Times New Roman" w:hAnsi="Times New Roman"/>
        <w:noProof/>
      </w:rPr>
      <w:t>208</w:t>
    </w:r>
    <w:r w:rsidRPr="00950807">
      <w:rPr>
        <w:rFonts w:ascii="Times New Roman" w:hAnsi="Times New Roman"/>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DFAFE" w14:textId="77777777" w:rsidR="001F6702" w:rsidRDefault="001F6702">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E6F028" w14:textId="5CEAA5FF" w:rsidR="001F6702" w:rsidRPr="00C010A5" w:rsidRDefault="001F6702" w:rsidP="00401450">
    <w:pPr>
      <w:pStyle w:val="Header"/>
      <w:pBdr>
        <w:bottom w:val="single" w:sz="4" w:space="1" w:color="auto"/>
      </w:pBdr>
      <w:tabs>
        <w:tab w:val="clear" w:pos="9000"/>
        <w:tab w:val="right" w:pos="9360"/>
        <w:tab w:val="right" w:pos="12960"/>
      </w:tabs>
      <w:rPr>
        <w:rFonts w:ascii="Times New Roman" w:hAnsi="Times New Roman"/>
      </w:rPr>
    </w:pPr>
    <w:r w:rsidRPr="00C010A5">
      <w:rPr>
        <w:rFonts w:ascii="Times New Roman" w:hAnsi="Times New Roman"/>
      </w:rPr>
      <w:t>S</w:t>
    </w:r>
    <w:r w:rsidRPr="00C010A5">
      <w:rPr>
        <w:rStyle w:val="HeaderChar"/>
        <w:rFonts w:ascii="Times New Roman" w:hAnsi="Times New Roman"/>
      </w:rPr>
      <w:t>ection IV</w:t>
    </w:r>
    <w:r>
      <w:rPr>
        <w:rStyle w:val="HeaderChar"/>
        <w:rFonts w:ascii="Times New Roman" w:hAnsi="Times New Roman"/>
        <w:lang w:val="en-US"/>
      </w:rPr>
      <w:t xml:space="preserve"> -</w:t>
    </w:r>
    <w:r w:rsidRPr="00C010A5">
      <w:rPr>
        <w:rStyle w:val="HeaderChar"/>
        <w:rFonts w:ascii="Times New Roman" w:hAnsi="Times New Roman"/>
      </w:rPr>
      <w:t xml:space="preserve"> Bidding Forms</w:t>
    </w:r>
    <w:r>
      <w:rPr>
        <w:rFonts w:ascii="Times New Roman" w:hAnsi="Times New Roman"/>
      </w:rPr>
      <w:tab/>
    </w:r>
    <w:r w:rsidRPr="00C010A5">
      <w:rPr>
        <w:rStyle w:val="PageNumber"/>
      </w:rPr>
      <w:fldChar w:fldCharType="begin"/>
    </w:r>
    <w:r w:rsidRPr="00C010A5">
      <w:rPr>
        <w:rStyle w:val="PageNumber"/>
      </w:rPr>
      <w:instrText xml:space="preserve"> PAGE </w:instrText>
    </w:r>
    <w:r w:rsidRPr="00C010A5">
      <w:rPr>
        <w:rStyle w:val="PageNumber"/>
      </w:rPr>
      <w:fldChar w:fldCharType="separate"/>
    </w:r>
    <w:r w:rsidR="00E71D88">
      <w:rPr>
        <w:rStyle w:val="PageNumber"/>
        <w:noProof/>
      </w:rPr>
      <w:t>209</w:t>
    </w:r>
    <w:r w:rsidRPr="00C010A5">
      <w:rPr>
        <w:rStyle w:val="PageNumber"/>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0E152C" w14:textId="4A26C9E2" w:rsidR="001F6702" w:rsidRPr="00950807" w:rsidRDefault="001F6702">
    <w:pPr>
      <w:pStyle w:val="Header"/>
      <w:rPr>
        <w:rFonts w:ascii="Times New Roman" w:hAnsi="Times New Roman"/>
      </w:rPr>
    </w:pPr>
    <w:r>
      <w:rPr>
        <w:rFonts w:ascii="Times New Roman" w:hAnsi="Times New Roman"/>
        <w:lang w:val="en-US"/>
      </w:rPr>
      <w:t>Section IV – Bidding Forms</w:t>
    </w: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sidR="00E71D88">
      <w:rPr>
        <w:rFonts w:ascii="Times New Roman" w:hAnsi="Times New Roman"/>
        <w:noProof/>
      </w:rPr>
      <w:t>175</w:t>
    </w:r>
    <w:r w:rsidRPr="00950807">
      <w:rPr>
        <w:rFonts w:ascii="Times New Roman" w:hAnsi="Times New Roman"/>
        <w:noProof/>
      </w:rPr>
      <w:fldChar w:fldCharType="end"/>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28301" w14:textId="77777777" w:rsidR="001F6702" w:rsidRPr="00477372" w:rsidRDefault="001F6702">
    <w:pPr>
      <w:pStyle w:val="Header"/>
      <w:tabs>
        <w:tab w:val="clear" w:pos="9000"/>
        <w:tab w:val="right" w:pos="9657"/>
      </w:tabs>
    </w:pPr>
    <w:r w:rsidRPr="00477372">
      <w:rPr>
        <w:rStyle w:val="PageNumber"/>
        <w:rFonts w:cs="Arial"/>
      </w:rPr>
      <w:fldChar w:fldCharType="begin"/>
    </w:r>
    <w:r w:rsidRPr="00477372">
      <w:rPr>
        <w:rStyle w:val="PageNumber"/>
        <w:rFonts w:cs="Arial"/>
      </w:rPr>
      <w:instrText xml:space="preserve"> PAGE </w:instrText>
    </w:r>
    <w:r w:rsidRPr="00477372">
      <w:rPr>
        <w:rStyle w:val="PageNumber"/>
        <w:rFonts w:cs="Arial"/>
      </w:rPr>
      <w:fldChar w:fldCharType="separate"/>
    </w:r>
    <w:r>
      <w:rPr>
        <w:rStyle w:val="PageNumber"/>
        <w:rFonts w:cs="Arial"/>
        <w:noProof/>
      </w:rPr>
      <w:t>110</w:t>
    </w:r>
    <w:r w:rsidRPr="00477372">
      <w:rPr>
        <w:rStyle w:val="PageNumber"/>
        <w:rFonts w:cs="Arial"/>
      </w:rPr>
      <w:fldChar w:fldCharType="end"/>
    </w:r>
    <w:r w:rsidRPr="00477372">
      <w:rPr>
        <w:rStyle w:val="PageNumber"/>
        <w:rFonts w:cs="Arial"/>
      </w:rPr>
      <w:tab/>
      <w:t>Section 4 - Bidding Forms</w:t>
    </w:r>
    <w:r w:rsidRPr="00477372">
      <w:tab/>
    </w:r>
    <w:r w:rsidRPr="00477372">
      <w:tab/>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E5FC4" w14:textId="77777777" w:rsidR="001F6702" w:rsidRPr="00401450" w:rsidRDefault="001F6702" w:rsidP="00401450">
    <w:pPr>
      <w:pStyle w:val="Header"/>
    </w:pPr>
    <w:r w:rsidRPr="00401450">
      <w:rPr>
        <w:rStyle w:val="PageNumber"/>
        <w:rFonts w:cs="Arial"/>
      </w:rPr>
      <w:t xml:space="preserve">Section </w:t>
    </w:r>
    <w:r>
      <w:rPr>
        <w:rStyle w:val="PageNumber"/>
        <w:rFonts w:cs="Arial"/>
        <w:lang w:val="en-US"/>
      </w:rPr>
      <w:t>V</w:t>
    </w:r>
    <w:r w:rsidRPr="00401450">
      <w:rPr>
        <w:rStyle w:val="PageNumber"/>
        <w:rFonts w:cs="Arial"/>
      </w:rPr>
      <w:t xml:space="preserve"> - Eligible Countries</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Pr>
        <w:rStyle w:val="PageNumber"/>
        <w:rFonts w:cs="Arial"/>
        <w:noProof/>
      </w:rPr>
      <w:t>93</w:t>
    </w:r>
    <w:r w:rsidRPr="00401450">
      <w:rPr>
        <w:rStyle w:val="PageNumber"/>
        <w:rFonts w:cs="Arial"/>
      </w:rPr>
      <w:fldChar w:fldCharType="end"/>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4DA3B" w14:textId="159A2066" w:rsidR="001F6702" w:rsidRDefault="001F6702">
    <w:pPr>
      <w:pStyle w:val="Header"/>
      <w:pBdr>
        <w:bottom w:val="single" w:sz="4" w:space="1" w:color="auto"/>
      </w:pBdr>
    </w:pPr>
    <w:r w:rsidRPr="004F351F">
      <w:rPr>
        <w:rFonts w:ascii="Times New Roman" w:hAnsi="Times New Roman"/>
        <w:lang w:val="en-US"/>
      </w:rPr>
      <w:t>Section V – Eligible Countries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211</w:t>
    </w:r>
    <w:r>
      <w:rPr>
        <w:rStyle w:val="PageNumber"/>
      </w:rPr>
      <w:fldChar w:fldCharType="end"/>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111A2" w14:textId="74ABE738" w:rsidR="001F6702" w:rsidRPr="004F351F" w:rsidRDefault="001F6702" w:rsidP="004F351F">
    <w:pPr>
      <w:pStyle w:val="Header"/>
      <w:pBdr>
        <w:bottom w:val="single" w:sz="4" w:space="1" w:color="auto"/>
      </w:pBdr>
    </w:pP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230</w:t>
    </w:r>
    <w:r>
      <w:rPr>
        <w:rStyle w:val="PageNumber"/>
      </w:rPr>
      <w:fldChar w:fldCharType="end"/>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F658F" w14:textId="4F41F149" w:rsidR="001F6702" w:rsidRPr="00401450" w:rsidRDefault="001F6702" w:rsidP="00401450">
    <w:pPr>
      <w:pStyle w:val="Header"/>
    </w:pPr>
    <w:r>
      <w:rPr>
        <w:rStyle w:val="PageNumber"/>
        <w:rFonts w:cs="Arial"/>
        <w:lang w:val="en-US"/>
      </w:rPr>
      <w:t>Section VI – Fraud and Corruption</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sidR="00E71D88">
      <w:rPr>
        <w:rStyle w:val="PageNumber"/>
        <w:rFonts w:cs="Arial"/>
        <w:noProof/>
      </w:rPr>
      <w:t>215</w:t>
    </w:r>
    <w:r w:rsidRPr="00401450">
      <w:rPr>
        <w:rStyle w:val="PageNumber"/>
        <w:rFonts w:cs="Arial"/>
      </w:rPr>
      <w:fldChar w:fldCharType="end"/>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D0A9F" w14:textId="311FBE2A" w:rsidR="001F6702" w:rsidRDefault="001F6702">
    <w:pPr>
      <w:pStyle w:val="Header"/>
      <w:pBdr>
        <w:bottom w:val="single" w:sz="4" w:space="1" w:color="auto"/>
      </w:pBdr>
    </w:pPr>
    <w:r w:rsidRPr="004F351F">
      <w:rPr>
        <w:rFonts w:ascii="Times New Roman" w:hAnsi="Times New Roman"/>
        <w:lang w:val="en-US"/>
      </w:rPr>
      <w:t>Section V</w:t>
    </w:r>
    <w:r>
      <w:rPr>
        <w:rFonts w:ascii="Times New Roman" w:hAnsi="Times New Roman"/>
        <w:lang w:val="en-US"/>
      </w:rPr>
      <w:t>I</w:t>
    </w:r>
    <w:r w:rsidRPr="004F351F">
      <w:rPr>
        <w:rFonts w:ascii="Times New Roman" w:hAnsi="Times New Roman"/>
        <w:lang w:val="en-US"/>
      </w:rPr>
      <w:t xml:space="preserve"> – </w:t>
    </w:r>
    <w:r>
      <w:rPr>
        <w:rFonts w:ascii="Times New Roman" w:hAnsi="Times New Roman"/>
        <w:lang w:val="en-US"/>
      </w:rPr>
      <w:t>Fraud and Corruption</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213</w:t>
    </w:r>
    <w:r>
      <w:rPr>
        <w:rStyle w:val="PageNumber"/>
      </w:rPr>
      <w:fldChar w:fldCharType="end"/>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53446" w14:textId="77777777" w:rsidR="001F6702" w:rsidRPr="00401450" w:rsidRDefault="001F6702" w:rsidP="00401450">
    <w:pPr>
      <w:pStyle w:val="Header"/>
    </w:pPr>
    <w:r>
      <w:rPr>
        <w:rStyle w:val="PageNumber"/>
        <w:rFonts w:cs="Arial"/>
        <w:lang w:val="en-US"/>
      </w:rPr>
      <w:t>Part 2 – Works’ Requirements</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Pr>
        <w:rStyle w:val="PageNumber"/>
        <w:rFonts w:cs="Arial"/>
        <w:noProof/>
      </w:rPr>
      <w:t>97</w:t>
    </w:r>
    <w:r w:rsidRPr="00401450">
      <w:rPr>
        <w:rStyle w:val="PageNumber"/>
        <w:rFonts w:cs="Arial"/>
      </w:rPr>
      <w:fldChar w:fldCharType="end"/>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CD2C5" w14:textId="7DDC85DC" w:rsidR="001F6702" w:rsidRDefault="001F6702">
    <w:pPr>
      <w:pStyle w:val="Header"/>
      <w:pBdr>
        <w:bottom w:val="single" w:sz="4" w:space="1" w:color="auto"/>
      </w:pBdr>
    </w:pPr>
    <w:r w:rsidRPr="004F351F">
      <w:rPr>
        <w:rFonts w:ascii="Times New Roman" w:hAnsi="Times New Roman"/>
        <w:lang w:val="en-US"/>
      </w:rPr>
      <w:t>Part 2 – Works’ Requirements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217</w:t>
    </w:r>
    <w:r>
      <w:rPr>
        <w:rStyle w:val="PageNumber"/>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D3FE7" w14:textId="0F1BABD7" w:rsidR="001F6702" w:rsidRPr="00400634" w:rsidRDefault="001F6702" w:rsidP="00754CB4">
    <w:pPr>
      <w:pStyle w:val="Header"/>
      <w:tabs>
        <w:tab w:val="right" w:pos="9720"/>
      </w:tabs>
      <w:ind w:right="-18" w:firstLine="360"/>
      <w:rPr>
        <w:rFonts w:ascii="Times New Roman" w:hAnsi="Times New Roman"/>
      </w:rPr>
    </w:pPr>
    <w:r>
      <w:rPr>
        <w:rFonts w:ascii="Times New Roman" w:hAnsi="Times New Roman"/>
      </w:rPr>
      <w:tab/>
    </w:r>
    <w:r w:rsidRPr="00DE705E">
      <w:rPr>
        <w:rFonts w:ascii="Times New Roman" w:hAnsi="Times New Roman"/>
      </w:rPr>
      <w:fldChar w:fldCharType="begin"/>
    </w:r>
    <w:r w:rsidRPr="00DE705E">
      <w:rPr>
        <w:rFonts w:ascii="Times New Roman" w:hAnsi="Times New Roman"/>
      </w:rPr>
      <w:instrText xml:space="preserve"> PAGE   \* MERGEFORMAT </w:instrText>
    </w:r>
    <w:r w:rsidRPr="00DE705E">
      <w:rPr>
        <w:rFonts w:ascii="Times New Roman" w:hAnsi="Times New Roman"/>
      </w:rPr>
      <w:fldChar w:fldCharType="separate"/>
    </w:r>
    <w:r w:rsidR="00E71D88">
      <w:rPr>
        <w:rFonts w:ascii="Times New Roman" w:hAnsi="Times New Roman"/>
        <w:noProof/>
      </w:rPr>
      <w:t>1</w:t>
    </w:r>
    <w:r w:rsidRPr="00DE705E">
      <w:rPr>
        <w:rFonts w:ascii="Times New Roman" w:hAnsi="Times New Roman"/>
        <w:noProof/>
      </w:rPr>
      <w:fldChar w:fldCharType="end"/>
    </w:r>
  </w:p>
  <w:p w14:paraId="7659805E" w14:textId="77777777" w:rsidR="001F6702" w:rsidRPr="00A63A26" w:rsidRDefault="001F6702" w:rsidP="00A63A26">
    <w:pPr>
      <w:pStyle w:val="Header"/>
      <w:pBdr>
        <w:bottom w:val="none" w:sz="0" w:space="0" w:color="auto"/>
      </w:pBd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CB956" w14:textId="77777777" w:rsidR="001F6702" w:rsidRDefault="001F6702">
    <w:pPr>
      <w:pStyle w:val="HeaderFooter"/>
      <w:rPr>
        <w:rFonts w:hint="eastAsia"/>
      </w:rPr>
    </w:pPr>
    <w:r>
      <w:rPr>
        <w:noProof/>
      </w:rPr>
      <mc:AlternateContent>
        <mc:Choice Requires="wps">
          <w:drawing>
            <wp:anchor distT="152400" distB="152400" distL="152400" distR="152400" simplePos="0" relativeHeight="251663360" behindDoc="1" locked="0" layoutInCell="1" allowOverlap="1" wp14:anchorId="4A4EC17A" wp14:editId="4A613CD6">
              <wp:simplePos x="0" y="0"/>
              <wp:positionH relativeFrom="page">
                <wp:posOffset>932179</wp:posOffset>
              </wp:positionH>
              <wp:positionV relativeFrom="page">
                <wp:posOffset>9999344</wp:posOffset>
              </wp:positionV>
              <wp:extent cx="6391276" cy="0"/>
              <wp:effectExtent l="0" t="0" r="0" b="0"/>
              <wp:wrapNone/>
              <wp:docPr id="1073741829"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09309D5" id="officeArt object" o:spid="_x0000_s1026" alt="AutoShape 1" style="position:absolute;z-index:-251653120;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">
              <w10:wrap anchorx="page" anchory="page"/>
            </v:lin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12C98" w14:textId="77777777" w:rsidR="001F6702" w:rsidRDefault="001F6702">
    <w:pPr>
      <w:pStyle w:val="HeaderFooter"/>
      <w:rPr>
        <w:rFonts w:hint="eastAsia"/>
      </w:rPr>
    </w:pPr>
    <w:r>
      <w:rPr>
        <w:noProof/>
      </w:rPr>
      <mc:AlternateContent>
        <mc:Choice Requires="wps">
          <w:drawing>
            <wp:anchor distT="152400" distB="152400" distL="152400" distR="152400" simplePos="0" relativeHeight="251665408" behindDoc="1" locked="0" layoutInCell="1" allowOverlap="1" wp14:anchorId="57F8C91D" wp14:editId="7E4849BA">
              <wp:simplePos x="0" y="0"/>
              <wp:positionH relativeFrom="page">
                <wp:posOffset>932179</wp:posOffset>
              </wp:positionH>
              <wp:positionV relativeFrom="page">
                <wp:posOffset>9999344</wp:posOffset>
              </wp:positionV>
              <wp:extent cx="6391276" cy="0"/>
              <wp:effectExtent l="0" t="0" r="0" b="0"/>
              <wp:wrapNone/>
              <wp:docPr id="1073741831"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F439B6B" id="officeArt object" o:spid="_x0000_s1026" alt="AutoShape 1" style="position:absolute;z-index:-251651072;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">
              <w10:wrap anchorx="page" anchory="page"/>
            </v:lin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3AA1A" w14:textId="77777777" w:rsidR="001F6702" w:rsidRDefault="001F6702">
    <w:pPr>
      <w:pStyle w:val="HeaderFooter"/>
      <w:rPr>
        <w:rFonts w:hint="eastAsia"/>
      </w:rPr>
    </w:pPr>
    <w:r>
      <w:rPr>
        <w:noProof/>
      </w:rPr>
      <mc:AlternateContent>
        <mc:Choice Requires="wps">
          <w:drawing>
            <wp:anchor distT="152400" distB="152400" distL="152400" distR="152400" simplePos="0" relativeHeight="251666432" behindDoc="1" locked="0" layoutInCell="1" allowOverlap="1" wp14:anchorId="36416FDD" wp14:editId="076D3E8A">
              <wp:simplePos x="0" y="0"/>
              <wp:positionH relativeFrom="page">
                <wp:posOffset>932179</wp:posOffset>
              </wp:positionH>
              <wp:positionV relativeFrom="page">
                <wp:posOffset>9999344</wp:posOffset>
              </wp:positionV>
              <wp:extent cx="6391276" cy="0"/>
              <wp:effectExtent l="0" t="0" r="0" b="0"/>
              <wp:wrapNone/>
              <wp:docPr id="1073741832"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3E3C67F" id="officeArt object" o:spid="_x0000_s1026" alt="AutoShape 1" style="position:absolute;z-index:-251650048;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">
              <w10:wrap anchorx="page" anchory="page"/>
            </v:lin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60541" w14:textId="77777777" w:rsidR="001F6702" w:rsidRDefault="001F6702">
    <w:pPr>
      <w:pStyle w:val="Body"/>
      <w:pBdr>
        <w:bottom w:val="single" w:sz="6" w:space="0" w:color="FF0000"/>
      </w:pBdr>
      <w:tabs>
        <w:tab w:val="right" w:pos="9072"/>
      </w:tabs>
      <w:spacing w:before="120" w:line="360" w:lineRule="auto"/>
      <w:jc w:val="center"/>
    </w:pPr>
    <w:r>
      <w:rPr>
        <w:noProof/>
      </w:rPr>
      <mc:AlternateContent>
        <mc:Choice Requires="wps">
          <w:drawing>
            <wp:anchor distT="152400" distB="152400" distL="152400" distR="152400" simplePos="0" relativeHeight="251674624" behindDoc="1" locked="0" layoutInCell="1" allowOverlap="1" wp14:anchorId="067F3E69" wp14:editId="5A89F3D2">
              <wp:simplePos x="0" y="0"/>
              <wp:positionH relativeFrom="page">
                <wp:posOffset>662940</wp:posOffset>
              </wp:positionH>
              <wp:positionV relativeFrom="page">
                <wp:posOffset>9999979</wp:posOffset>
              </wp:positionV>
              <wp:extent cx="6391276" cy="0"/>
              <wp:effectExtent l="0" t="0" r="0" b="0"/>
              <wp:wrapNone/>
              <wp:docPr id="1073741840"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BA76B7C" id="officeArt object" o:spid="_x0000_s1026" alt="AutoShape 1" style="position:absolute;z-index:-251641856;visibility:visible;mso-wrap-style:square;mso-wrap-distance-left:12pt;mso-wrap-distance-top:12pt;mso-wrap-distance-right:12pt;mso-wrap-distance-bottom:12pt;mso-position-horizontal:absolute;mso-position-horizontal-relative:page;mso-position-vertical:absolute;mso-position-vertical-relative:page" from="52.2pt,787.4pt" to="555.45pt,7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">
              <w10:wrap anchorx="page" anchory="page"/>
            </v:line>
          </w:pict>
        </mc:Fallback>
      </mc:AlternateContent>
    </w:r>
    <w:r>
      <w:rPr>
        <w:rFonts w:ascii="Arial" w:hAnsi="Arial"/>
        <w:b/>
        <w:bCs/>
        <w:caps/>
        <w:sz w:val="16"/>
        <w:szCs w:val="16"/>
      </w:rPr>
      <w:t>TECHNICAL SPECIFICATIONS FOR THE INFRASTRUCTURE COMPONENT OF WORKS IN THE FS</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E2CCD" w14:textId="77777777" w:rsidR="001F6702" w:rsidRDefault="001F6702" w:rsidP="00F54698">
    <w:pPr>
      <w:pStyle w:val="Header"/>
      <w:ind w:left="-1418"/>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84E02" w14:textId="2165E587" w:rsidR="001F6702" w:rsidRDefault="001F6702">
    <w:pPr>
      <w:pStyle w:val="Header"/>
    </w:pP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409</w:t>
    </w:r>
    <w:r>
      <w:rPr>
        <w:rStyle w:val="PageNumber"/>
        <w:rFonts w:cs="Arial"/>
      </w:rPr>
      <w:fldChar w:fldCharType="end"/>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A9003" w14:textId="77EBEDA0" w:rsidR="001F6702" w:rsidRDefault="001F6702">
    <w:pPr>
      <w:pStyle w:val="Header"/>
      <w:pBdr>
        <w:bottom w:val="single" w:sz="4" w:space="1" w:color="auto"/>
      </w:pBdr>
    </w:pPr>
    <w:r w:rsidRPr="004F351F">
      <w:rPr>
        <w:rFonts w:ascii="Times New Roman" w:hAnsi="Times New Roman"/>
        <w:lang w:val="en-US"/>
      </w:rPr>
      <w:t>Part 3 – Conditions of Contract and Contract Forms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401</w:t>
    </w:r>
    <w:r>
      <w:rPr>
        <w:rStyle w:val="PageNumber"/>
      </w:rPr>
      <w:fldChar w:fldCharType="end"/>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F9D54" w14:textId="77B35A63" w:rsidR="001F6702" w:rsidRPr="004F351F" w:rsidRDefault="001F6702" w:rsidP="004F351F">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452</w:t>
    </w:r>
    <w:r>
      <w:rPr>
        <w:rStyle w:val="PageNumber"/>
      </w:rPr>
      <w:fldChar w:fldCharType="end"/>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1CF3C" w14:textId="76A53130" w:rsidR="001F6702" w:rsidRPr="004F351F" w:rsidRDefault="001F6702" w:rsidP="004F351F">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451</w:t>
    </w:r>
    <w:r>
      <w:rPr>
        <w:rStyle w:val="PageNumber"/>
      </w:rPr>
      <w:fldChar w:fldCharType="end"/>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BD794" w14:textId="4EC5C411" w:rsidR="001F6702" w:rsidRDefault="001F6702">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446</w:t>
    </w:r>
    <w:r>
      <w:rPr>
        <w:rStyle w:val="PageNumber"/>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28E40" w14:textId="77777777" w:rsidR="001F6702" w:rsidRPr="007A67B9" w:rsidRDefault="001F6702" w:rsidP="00950807">
    <w:pPr>
      <w:pStyle w:val="Header"/>
      <w:rPr>
        <w:rStyle w:val="PageNumber"/>
      </w:rPr>
    </w:pPr>
    <w:r w:rsidRPr="002D14A4">
      <w:rPr>
        <w:rStyle w:val="PageNumber"/>
        <w:rFonts w:cs="Arial"/>
      </w:rPr>
      <w:fldChar w:fldCharType="begin"/>
    </w:r>
    <w:r w:rsidRPr="002D14A4">
      <w:rPr>
        <w:rStyle w:val="PageNumber"/>
        <w:rFonts w:cs="Arial"/>
      </w:rPr>
      <w:instrText xml:space="preserve"> PAGE   \* MERGEFORMAT </w:instrText>
    </w:r>
    <w:r w:rsidRPr="002D14A4">
      <w:rPr>
        <w:rStyle w:val="PageNumber"/>
        <w:rFonts w:cs="Arial"/>
      </w:rPr>
      <w:fldChar w:fldCharType="separate"/>
    </w:r>
    <w:r>
      <w:rPr>
        <w:rStyle w:val="PageNumber"/>
        <w:rFonts w:cs="Arial"/>
        <w:noProof/>
      </w:rPr>
      <w:t>8</w:t>
    </w:r>
    <w:r w:rsidRPr="002D14A4">
      <w:rPr>
        <w:rStyle w:val="PageNumber"/>
        <w:rFonts w:cs="Arial"/>
        <w:noProof/>
      </w:rPr>
      <w:fldChar w:fldCharType="end"/>
    </w:r>
    <w:r>
      <w:rPr>
        <w:rStyle w:val="PageNumber"/>
        <w:rFonts w:cs="Arial"/>
      </w:rPr>
      <w:tab/>
      <w:t>Section I - Instructions to Bidders (IT</w:t>
    </w:r>
    <w:r w:rsidRPr="007A67B9">
      <w:rPr>
        <w:rStyle w:val="PageNumber"/>
        <w:rFonts w:cs="Arial"/>
      </w:rPr>
      <w:t>B)</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45762" w14:textId="3BB4DD81" w:rsidR="001F6702" w:rsidRPr="004509D8" w:rsidRDefault="001F6702" w:rsidP="004509D8">
    <w:pPr>
      <w:pStyle w:val="Header"/>
      <w:pBdr>
        <w:bottom w:val="single" w:sz="4" w:space="1" w:color="auto"/>
      </w:pBdr>
    </w:pPr>
    <w:r>
      <w:rPr>
        <w:rFonts w:ascii="Times New Roman" w:hAnsi="Times New Roman"/>
        <w:lang w:val="en-US"/>
      </w:rP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458</w:t>
    </w:r>
    <w:r>
      <w:rPr>
        <w:rStyle w:val="PageNumber"/>
      </w:rPr>
      <w:fldChar w:fldCharType="end"/>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38F5B" w14:textId="04676DA4" w:rsidR="001F6702" w:rsidRDefault="001F6702">
    <w:pPr>
      <w:pStyle w:val="Header"/>
    </w:pPr>
    <w:r>
      <w:rPr>
        <w:rStyle w:val="PageNumber"/>
        <w:rFonts w:cs="Arial"/>
      </w:rPr>
      <w:t xml:space="preserve">Section </w:t>
    </w:r>
    <w:r>
      <w:rPr>
        <w:rStyle w:val="PageNumber"/>
        <w:rFonts w:cs="Arial"/>
        <w:lang w:val="en-US"/>
      </w:rPr>
      <w:t>IX</w:t>
    </w:r>
    <w:r>
      <w:rPr>
        <w:rStyle w:val="PageNumber"/>
        <w:rFonts w:cs="Arial"/>
      </w:rPr>
      <w:t xml:space="preserve"> – </w:t>
    </w:r>
    <w:r>
      <w:rPr>
        <w:rStyle w:val="PageNumber"/>
        <w:rFonts w:cs="Arial"/>
        <w:lang w:val="en-US"/>
      </w:rPr>
      <w:t>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457</w:t>
    </w:r>
    <w:r>
      <w:rPr>
        <w:rStyle w:val="PageNumber"/>
        <w:rFonts w:cs="Arial"/>
      </w:rPr>
      <w:fldChar w:fldCharType="end"/>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F4850" w14:textId="1D52382C" w:rsidR="001F6702" w:rsidRDefault="001F6702">
    <w:pPr>
      <w:pStyle w:val="Header"/>
      <w:pBdr>
        <w:bottom w:val="single" w:sz="4" w:space="1" w:color="auto"/>
      </w:pBdr>
    </w:pPr>
    <w:r>
      <w:rPr>
        <w:rFonts w:ascii="Times New Roman" w:hAnsi="Times New Roman"/>
        <w:lang w:val="en-US"/>
      </w:rP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453</w:t>
    </w:r>
    <w:r>
      <w:rPr>
        <w:rStyle w:val="PageNumber"/>
      </w:rPr>
      <w:fldChar w:fldCharType="end"/>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05A51" w14:textId="1563C775" w:rsidR="001F6702" w:rsidRPr="004509D8" w:rsidRDefault="001F6702" w:rsidP="004509D8">
    <w:pPr>
      <w:pStyle w:val="Header"/>
      <w:pBdr>
        <w:bottom w:val="single" w:sz="4" w:space="1" w:color="auto"/>
      </w:pBdr>
      <w:rPr>
        <w:rFonts w:ascii="Times New Roman" w:hAnsi="Times New Roman"/>
      </w:rPr>
    </w:pPr>
    <w:r>
      <w:rPr>
        <w:rFonts w:ascii="Times New Roman" w:hAnsi="Times New Roman"/>
        <w:lang w:val="en-US"/>
      </w:rPr>
      <w:t>Section X – Contract Forms</w:t>
    </w:r>
    <w:r w:rsidRPr="001468A2">
      <w:rPr>
        <w:rFonts w:ascii="Times New Roman" w:hAnsi="Times New Roman"/>
      </w:rPr>
      <w:tab/>
    </w:r>
    <w:r w:rsidRPr="001468A2">
      <w:rPr>
        <w:rFonts w:ascii="Times New Roman" w:hAnsi="Times New Roman"/>
      </w:rPr>
      <w:fldChar w:fldCharType="begin"/>
    </w:r>
    <w:r w:rsidRPr="001468A2">
      <w:rPr>
        <w:rFonts w:ascii="Times New Roman" w:hAnsi="Times New Roman"/>
      </w:rPr>
      <w:instrText xml:space="preserve"> PAGE   \* MERGEFORMAT </w:instrText>
    </w:r>
    <w:r w:rsidRPr="001468A2">
      <w:rPr>
        <w:rFonts w:ascii="Times New Roman" w:hAnsi="Times New Roman"/>
      </w:rPr>
      <w:fldChar w:fldCharType="separate"/>
    </w:r>
    <w:r w:rsidR="00E71D88">
      <w:rPr>
        <w:rFonts w:ascii="Times New Roman" w:hAnsi="Times New Roman"/>
        <w:noProof/>
      </w:rPr>
      <w:t>480</w:t>
    </w:r>
    <w:r w:rsidRPr="001468A2">
      <w:rPr>
        <w:rFonts w:ascii="Times New Roman" w:hAnsi="Times New Roman"/>
        <w:noProof/>
      </w:rPr>
      <w:fldChar w:fldCharType="end"/>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17446" w14:textId="61A4EC2C" w:rsidR="001F6702" w:rsidRDefault="001F6702">
    <w:pPr>
      <w:pStyle w:val="Header"/>
    </w:pPr>
    <w:r>
      <w:rPr>
        <w:rStyle w:val="PageNumber"/>
        <w:rFonts w:cs="Arial"/>
      </w:rPr>
      <w:t>Section X - Contract Forms</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E71D88">
      <w:rPr>
        <w:rStyle w:val="PageNumber"/>
        <w:rFonts w:cs="Arial"/>
        <w:noProof/>
      </w:rPr>
      <w:t>481</w:t>
    </w:r>
    <w:r>
      <w:rPr>
        <w:rStyle w:val="PageNumber"/>
        <w:rFonts w:cs="Arial"/>
      </w:rPr>
      <w:fldChar w:fldCharType="end"/>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2FBD6" w14:textId="7377D8B3" w:rsidR="001F6702" w:rsidRPr="001468A2" w:rsidRDefault="001F6702">
    <w:pPr>
      <w:pStyle w:val="Header"/>
      <w:pBdr>
        <w:bottom w:val="single" w:sz="4" w:space="1" w:color="auto"/>
      </w:pBdr>
      <w:rPr>
        <w:rFonts w:ascii="Times New Roman" w:hAnsi="Times New Roman"/>
      </w:rPr>
    </w:pPr>
    <w:r>
      <w:rPr>
        <w:rFonts w:ascii="Times New Roman" w:hAnsi="Times New Roman"/>
        <w:lang w:val="en-US"/>
      </w:rPr>
      <w:t>Section X – Contract Forms</w:t>
    </w:r>
    <w:r w:rsidRPr="001468A2">
      <w:rPr>
        <w:rFonts w:ascii="Times New Roman" w:hAnsi="Times New Roman"/>
      </w:rPr>
      <w:tab/>
    </w:r>
    <w:r w:rsidRPr="001468A2">
      <w:rPr>
        <w:rFonts w:ascii="Times New Roman" w:hAnsi="Times New Roman"/>
      </w:rPr>
      <w:fldChar w:fldCharType="begin"/>
    </w:r>
    <w:r w:rsidRPr="001468A2">
      <w:rPr>
        <w:rFonts w:ascii="Times New Roman" w:hAnsi="Times New Roman"/>
      </w:rPr>
      <w:instrText xml:space="preserve"> PAGE   \* MERGEFORMAT </w:instrText>
    </w:r>
    <w:r w:rsidRPr="001468A2">
      <w:rPr>
        <w:rFonts w:ascii="Times New Roman" w:hAnsi="Times New Roman"/>
      </w:rPr>
      <w:fldChar w:fldCharType="separate"/>
    </w:r>
    <w:r w:rsidR="00E71D88">
      <w:rPr>
        <w:rFonts w:ascii="Times New Roman" w:hAnsi="Times New Roman"/>
        <w:noProof/>
      </w:rPr>
      <w:t>459</w:t>
    </w:r>
    <w:r w:rsidRPr="001468A2">
      <w:rPr>
        <w:rFonts w:ascii="Times New Roman" w:hAnsi="Times New Roman"/>
        <w:noProo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4826A" w14:textId="77777777" w:rsidR="001F6702" w:rsidRPr="001E0B5D" w:rsidRDefault="001F6702" w:rsidP="00576FAF">
    <w:pPr>
      <w:pStyle w:val="Header"/>
      <w:rPr>
        <w:rStyle w:val="PageNumber"/>
        <w:rFonts w:cs="Arial"/>
        <w:noProof/>
        <w:szCs w:val="24"/>
        <w:lang w:val="en-US" w:eastAsia="en-US"/>
      </w:rPr>
    </w:pP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Pr>
        <w:rStyle w:val="PageNumber"/>
        <w:rFonts w:cs="Arial"/>
        <w:noProof/>
      </w:rPr>
      <w:t>7</w:t>
    </w:r>
    <w:r>
      <w:rPr>
        <w:rStyle w:val="PageNumber"/>
        <w:rFonts w:cs="Arial"/>
        <w:noProof/>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C6D01" w14:textId="77777777" w:rsidR="001F6702" w:rsidRDefault="001F6702">
    <w:pPr>
      <w:pStyle w:val="Header"/>
      <w:pBdr>
        <w:bottom w:val="single" w:sz="4" w:space="1" w:color="auto"/>
      </w:pBdr>
    </w:pPr>
    <w:r>
      <w:tab/>
    </w:r>
    <w:r>
      <w:rPr>
        <w:rFonts w:ascii="Times New Roman" w:hAnsi="Times New Roman"/>
      </w:rPr>
      <w:t>1</w:t>
    </w:r>
    <w:r>
      <w:t>-</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19F7C" w14:textId="0676AEF9" w:rsidR="001F6702" w:rsidRDefault="001F6702">
    <w:pPr>
      <w:pStyle w:val="Header"/>
      <w:pBdr>
        <w:bottom w:val="single" w:sz="4" w:space="1" w:color="auto"/>
      </w:pBdr>
    </w:pPr>
    <w:r w:rsidRPr="004F351F">
      <w:rPr>
        <w:rFonts w:ascii="Times New Roman" w:hAnsi="Times New Roman"/>
        <w:lang w:val="en-US"/>
      </w:rPr>
      <w:t>Part 1 – Bidding Procedures</w:t>
    </w:r>
    <w:r>
      <w:tab/>
    </w:r>
    <w:r>
      <w:rPr>
        <w:rStyle w:val="PageNumber"/>
      </w:rPr>
      <w:fldChar w:fldCharType="begin"/>
    </w:r>
    <w:r>
      <w:rPr>
        <w:rStyle w:val="PageNumber"/>
      </w:rPr>
      <w:instrText xml:space="preserve"> PAGE </w:instrText>
    </w:r>
    <w:r>
      <w:rPr>
        <w:rStyle w:val="PageNumber"/>
      </w:rPr>
      <w:fldChar w:fldCharType="separate"/>
    </w:r>
    <w:r w:rsidR="00E71D88">
      <w:rPr>
        <w:rStyle w:val="PageNumber"/>
        <w:noProof/>
      </w:rPr>
      <w:t>13</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E2F09" w14:textId="7B28CC99" w:rsidR="001F6702" w:rsidRPr="008C0848" w:rsidRDefault="001F6702" w:rsidP="008C0848">
    <w:pPr>
      <w:pStyle w:val="Header"/>
      <w:rPr>
        <w:rStyle w:val="PageNumber"/>
        <w:rFonts w:cs="Arial"/>
        <w:noProof/>
        <w:szCs w:val="24"/>
        <w:lang w:val="en-US" w:eastAsia="en-US"/>
      </w:rPr>
    </w:pPr>
    <w:r>
      <w:rPr>
        <w:rStyle w:val="PageNumber"/>
        <w:rFonts w:cs="Arial"/>
        <w:lang w:val="en-US"/>
      </w:rPr>
      <w:t>Section I - Instructions to Bidders (ITB)…</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E71D88">
      <w:rPr>
        <w:rStyle w:val="PageNumber"/>
        <w:rFonts w:cs="Arial"/>
        <w:noProof/>
      </w:rPr>
      <w:t>42</w:t>
    </w:r>
    <w:r>
      <w:rPr>
        <w:rStyle w:val="PageNumber"/>
        <w:rFonts w:cs="Arial"/>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B80BE0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2003A0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FFA02C4"/>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04CA0A0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85C30D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3E29A62"/>
    <w:lvl w:ilvl="0">
      <w:start w:val="1"/>
      <w:numFmt w:val="bullet"/>
      <w:pStyle w:val="StyleP3Header1-ClausesAfter12pt"/>
      <w:lvlText w:val=""/>
      <w:lvlJc w:val="left"/>
      <w:pPr>
        <w:tabs>
          <w:tab w:val="num" w:pos="1440"/>
        </w:tabs>
        <w:ind w:left="1440" w:hanging="360"/>
      </w:pPr>
      <w:rPr>
        <w:rFonts w:ascii="Symbol" w:hAnsi="Symbol" w:hint="default"/>
      </w:rPr>
    </w:lvl>
  </w:abstractNum>
  <w:abstractNum w:abstractNumId="6">
    <w:nsid w:val="FFFFFF82"/>
    <w:multiLevelType w:val="singleLevel"/>
    <w:tmpl w:val="3F0049B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7FDC7F20"/>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B5E2D24"/>
    <w:lvl w:ilvl="0">
      <w:start w:val="1"/>
      <w:numFmt w:val="decimal"/>
      <w:pStyle w:val="ListNumber"/>
      <w:lvlText w:val="%1."/>
      <w:lvlJc w:val="left"/>
      <w:pPr>
        <w:tabs>
          <w:tab w:val="num" w:pos="360"/>
        </w:tabs>
        <w:ind w:left="360" w:hanging="360"/>
      </w:pPr>
    </w:lvl>
  </w:abstractNum>
  <w:abstractNum w:abstractNumId="9">
    <w:nsid w:val="FFFFFF89"/>
    <w:multiLevelType w:val="singleLevel"/>
    <w:tmpl w:val="A7FCF62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4162C8"/>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1">
    <w:nsid w:val="011A77CF"/>
    <w:multiLevelType w:val="hybridMultilevel"/>
    <w:tmpl w:val="01EC1FC4"/>
    <w:styleLink w:val="ImportedStyle22"/>
    <w:lvl w:ilvl="0" w:tplc="FC3C1FD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CA4A2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EAA2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C20416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1CA191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8D6525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1E29F5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8A6ECF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92C126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nsid w:val="013C0564"/>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3">
    <w:nsid w:val="014E4EA3"/>
    <w:multiLevelType w:val="hybridMultilevel"/>
    <w:tmpl w:val="1D688D74"/>
    <w:lvl w:ilvl="0" w:tplc="BE8C884A">
      <w:numFmt w:val="bullet"/>
      <w:lvlText w:val="-"/>
      <w:lvlJc w:val="left"/>
      <w:pPr>
        <w:ind w:left="720" w:hanging="360"/>
      </w:pPr>
      <w:rPr>
        <w:rFonts w:ascii="Arial" w:eastAsiaTheme="minorHAnsi" w:hAnsi="Arial" w:cs="Arial" w:hint="default"/>
      </w:rPr>
    </w:lvl>
    <w:lvl w:ilvl="1" w:tplc="BE8C884A">
      <w:numFmt w:val="bullet"/>
      <w:lvlText w:val="-"/>
      <w:lvlJc w:val="left"/>
      <w:pPr>
        <w:ind w:left="1440" w:hanging="360"/>
      </w:pPr>
      <w:rPr>
        <w:rFonts w:ascii="Arial" w:eastAsiaTheme="minorHAnsi" w:hAnsi="Arial" w:cs="Arial"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152654A"/>
    <w:multiLevelType w:val="hybridMultilevel"/>
    <w:tmpl w:val="16B8F7C6"/>
    <w:lvl w:ilvl="0" w:tplc="F214740E">
      <w:start w:val="1"/>
      <w:numFmt w:val="decimal"/>
      <w:suff w:val="nothing"/>
      <w:lvlText w:val="%1."/>
      <w:lvlJc w:val="left"/>
      <w:pPr>
        <w:ind w:left="821" w:hanging="11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B4EA27A">
      <w:start w:val="1"/>
      <w:numFmt w:val="lowerLetter"/>
      <w:lvlText w:val="%2."/>
      <w:lvlJc w:val="left"/>
      <w:pPr>
        <w:ind w:left="1710" w:hanging="28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27A9B22">
      <w:start w:val="1"/>
      <w:numFmt w:val="lowerRoman"/>
      <w:lvlText w:val="%3."/>
      <w:lvlJc w:val="left"/>
      <w:pPr>
        <w:ind w:left="2441" w:hanging="23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C247926">
      <w:start w:val="1"/>
      <w:numFmt w:val="decimal"/>
      <w:lvlText w:val="%4."/>
      <w:lvlJc w:val="left"/>
      <w:pPr>
        <w:ind w:left="3150" w:hanging="28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9665BA8">
      <w:start w:val="1"/>
      <w:numFmt w:val="lowerLetter"/>
      <w:lvlText w:val="%5."/>
      <w:lvlJc w:val="left"/>
      <w:pPr>
        <w:ind w:left="3870" w:hanging="28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321506">
      <w:start w:val="1"/>
      <w:numFmt w:val="lowerRoman"/>
      <w:lvlText w:val="%6."/>
      <w:lvlJc w:val="left"/>
      <w:pPr>
        <w:ind w:left="4601" w:hanging="23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64EAB64">
      <w:start w:val="1"/>
      <w:numFmt w:val="decimal"/>
      <w:lvlText w:val="%7."/>
      <w:lvlJc w:val="left"/>
      <w:pPr>
        <w:ind w:left="5309"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B8044B4">
      <w:start w:val="1"/>
      <w:numFmt w:val="lowerLetter"/>
      <w:lvlText w:val="%8."/>
      <w:lvlJc w:val="left"/>
      <w:pPr>
        <w:ind w:left="603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8489FF4">
      <w:start w:val="1"/>
      <w:numFmt w:val="lowerRoman"/>
      <w:lvlText w:val="%9."/>
      <w:lvlJc w:val="left"/>
      <w:pPr>
        <w:ind w:left="6761" w:hanging="23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27F0335"/>
    <w:multiLevelType w:val="hybridMultilevel"/>
    <w:tmpl w:val="8CE60020"/>
    <w:styleLink w:val="ImportedStyle21"/>
    <w:lvl w:ilvl="0" w:tplc="0254A75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BEC4F0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162E19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8D69A4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FF8ED8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4F4B05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11484C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43204F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70E406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nsid w:val="027F74FC"/>
    <w:multiLevelType w:val="hybridMultilevel"/>
    <w:tmpl w:val="8FF04E92"/>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028304A5"/>
    <w:multiLevelType w:val="hybridMultilevel"/>
    <w:tmpl w:val="BC907360"/>
    <w:styleLink w:val="ImportedStyle4"/>
    <w:lvl w:ilvl="0" w:tplc="9E440EB0">
      <w:start w:val="1"/>
      <w:numFmt w:val="bullet"/>
      <w:suff w:val="nothing"/>
      <w:lvlText w:val="­"/>
      <w:lvlJc w:val="left"/>
      <w:pPr>
        <w:ind w:left="141" w:firstLine="426"/>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A4A8B14">
      <w:start w:val="1"/>
      <w:numFmt w:val="bullet"/>
      <w:lvlText w:val="o"/>
      <w:lvlJc w:val="left"/>
      <w:pPr>
        <w:ind w:left="837" w:hanging="27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525B76">
      <w:start w:val="1"/>
      <w:numFmt w:val="bullet"/>
      <w:lvlText w:val="▪"/>
      <w:lvlJc w:val="left"/>
      <w:pPr>
        <w:ind w:left="1440" w:hanging="258"/>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36C63EC">
      <w:start w:val="1"/>
      <w:numFmt w:val="bullet"/>
      <w:lvlText w:val="•"/>
      <w:lvlJc w:val="left"/>
      <w:pPr>
        <w:ind w:left="2160" w:hanging="246"/>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F16D68C">
      <w:start w:val="1"/>
      <w:numFmt w:val="bullet"/>
      <w:lvlText w:val="o"/>
      <w:lvlJc w:val="left"/>
      <w:pPr>
        <w:ind w:left="2880" w:hanging="23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68E112">
      <w:start w:val="1"/>
      <w:numFmt w:val="bullet"/>
      <w:lvlText w:val="▪"/>
      <w:lvlJc w:val="left"/>
      <w:pPr>
        <w:ind w:left="3600" w:hanging="222"/>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B04BE0E">
      <w:start w:val="1"/>
      <w:numFmt w:val="bullet"/>
      <w:lvlText w:val="•"/>
      <w:lvlJc w:val="left"/>
      <w:pPr>
        <w:ind w:left="4320" w:hanging="21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5B0B424">
      <w:start w:val="1"/>
      <w:numFmt w:val="bullet"/>
      <w:lvlText w:val="o"/>
      <w:lvlJc w:val="left"/>
      <w:pPr>
        <w:ind w:left="5040" w:hanging="198"/>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7585C9E">
      <w:start w:val="1"/>
      <w:numFmt w:val="bullet"/>
      <w:lvlText w:val="▪"/>
      <w:lvlJc w:val="left"/>
      <w:pPr>
        <w:ind w:left="5760" w:hanging="186"/>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nsid w:val="0294047B"/>
    <w:multiLevelType w:val="multilevel"/>
    <w:tmpl w:val="F0161BEE"/>
    <w:numStyleLink w:val="ImportedStyle59"/>
  </w:abstractNum>
  <w:abstractNum w:abstractNumId="20">
    <w:nsid w:val="02F5265C"/>
    <w:multiLevelType w:val="multilevel"/>
    <w:tmpl w:val="B89CC5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2FA6D17"/>
    <w:multiLevelType w:val="hybridMultilevel"/>
    <w:tmpl w:val="D2B884F8"/>
    <w:styleLink w:val="ImportedStyle78"/>
    <w:lvl w:ilvl="0" w:tplc="9D52DAA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E4CC05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810DFE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ADE0EB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CAB0F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3FC35D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202155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B2004C">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DCE2C8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nsid w:val="02FC36A5"/>
    <w:multiLevelType w:val="multilevel"/>
    <w:tmpl w:val="B73619B6"/>
    <w:lvl w:ilvl="0">
      <w:start w:val="1"/>
      <w:numFmt w:val="lowerRoman"/>
      <w:lvlText w:val="%1."/>
      <w:lvlJc w:val="righ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03797524"/>
    <w:multiLevelType w:val="multilevel"/>
    <w:tmpl w:val="51FCAD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3DA7C3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03DF2EB1"/>
    <w:multiLevelType w:val="multilevel"/>
    <w:tmpl w:val="7A0C7E10"/>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27">
    <w:nsid w:val="03F872A1"/>
    <w:multiLevelType w:val="hybridMultilevel"/>
    <w:tmpl w:val="D04EEC54"/>
    <w:styleLink w:val="ImportedStyle32"/>
    <w:lvl w:ilvl="0" w:tplc="D08C1EF8">
      <w:start w:val="1"/>
      <w:numFmt w:val="bullet"/>
      <w:lvlText w:val="-"/>
      <w:lvlJc w:val="left"/>
      <w:pPr>
        <w:ind w:left="720" w:hanging="360"/>
      </w:pPr>
      <w:rPr>
        <w:rFonts w:ascii="Arial" w:eastAsia="Arial" w:hAnsi="Arial" w:cs="Arial"/>
        <w:b w:val="0"/>
        <w:bCs w:val="0"/>
        <w:i w:val="0"/>
        <w:iCs w:val="0"/>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3B6C38C">
      <w:start w:val="1"/>
      <w:numFmt w:val="bullet"/>
      <w:lvlText w:val="o"/>
      <w:lvlJc w:val="left"/>
      <w:pPr>
        <w:ind w:left="14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46EB3A">
      <w:start w:val="1"/>
      <w:numFmt w:val="bullet"/>
      <w:lvlText w:val="▪"/>
      <w:lvlJc w:val="left"/>
      <w:pPr>
        <w:ind w:left="21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3AE955A">
      <w:start w:val="1"/>
      <w:numFmt w:val="bullet"/>
      <w:lvlText w:val="•"/>
      <w:lvlJc w:val="left"/>
      <w:pPr>
        <w:ind w:left="28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988CCFE">
      <w:start w:val="1"/>
      <w:numFmt w:val="bullet"/>
      <w:lvlText w:val="o"/>
      <w:lvlJc w:val="left"/>
      <w:pPr>
        <w:ind w:left="36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40474EC">
      <w:start w:val="1"/>
      <w:numFmt w:val="bullet"/>
      <w:lvlText w:val="▪"/>
      <w:lvlJc w:val="left"/>
      <w:pPr>
        <w:ind w:left="43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09241FE">
      <w:start w:val="1"/>
      <w:numFmt w:val="bullet"/>
      <w:lvlText w:val="•"/>
      <w:lvlJc w:val="left"/>
      <w:pPr>
        <w:ind w:left="50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D7C784E">
      <w:start w:val="1"/>
      <w:numFmt w:val="bullet"/>
      <w:lvlText w:val="o"/>
      <w:lvlJc w:val="left"/>
      <w:pPr>
        <w:ind w:left="57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A143012">
      <w:start w:val="1"/>
      <w:numFmt w:val="bullet"/>
      <w:lvlText w:val="▪"/>
      <w:lvlJc w:val="left"/>
      <w:pPr>
        <w:ind w:left="64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nsid w:val="04847C1C"/>
    <w:multiLevelType w:val="hybridMultilevel"/>
    <w:tmpl w:val="33467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4A3236D"/>
    <w:multiLevelType w:val="hybridMultilevel"/>
    <w:tmpl w:val="76E846CE"/>
    <w:lvl w:ilvl="0" w:tplc="7A20858A">
      <w:start w:val="1"/>
      <w:numFmt w:val="upperLetter"/>
      <w:pStyle w:val="S1-Header1"/>
      <w:lvlText w:val="%1."/>
      <w:lvlJc w:val="center"/>
      <w:pPr>
        <w:tabs>
          <w:tab w:val="num" w:pos="648"/>
        </w:tabs>
        <w:ind w:left="360" w:hanging="72"/>
      </w:pPr>
      <w:rPr>
        <w:rFonts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050A6E2F"/>
    <w:multiLevelType w:val="hybridMultilevel"/>
    <w:tmpl w:val="0D140374"/>
    <w:numStyleLink w:val="ImportedStyle11"/>
  </w:abstractNum>
  <w:abstractNum w:abstractNumId="31">
    <w:nsid w:val="0538784A"/>
    <w:multiLevelType w:val="hybridMultilevel"/>
    <w:tmpl w:val="EF7C2F5A"/>
    <w:lvl w:ilvl="0" w:tplc="2716E75A">
      <w:start w:val="1"/>
      <w:numFmt w:val="bullet"/>
      <w:lvlText w:val="-"/>
      <w:lvlJc w:val="left"/>
      <w:pPr>
        <w:ind w:left="720" w:hanging="360"/>
      </w:pPr>
      <w:rPr>
        <w:rFonts w:ascii="Simplified Arabic Fixed" w:hAnsi="Simplified Arabic Fixed"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053D180E"/>
    <w:multiLevelType w:val="multilevel"/>
    <w:tmpl w:val="F1CCDAB2"/>
    <w:lvl w:ilvl="0">
      <w:start w:val="1"/>
      <w:numFmt w:val="bullet"/>
      <w:lvlText w:val="-"/>
      <w:lvlJc w:val="left"/>
      <w:pPr>
        <w:tabs>
          <w:tab w:val="num" w:pos="1440"/>
        </w:tabs>
        <w:ind w:left="1440" w:hanging="360"/>
      </w:pPr>
      <w:rPr>
        <w:rFonts w:ascii="Trebuchet MS" w:eastAsiaTheme="minorHAnsi" w:hAnsi="Trebuchet MS" w:cstheme="minorBidi"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3">
    <w:nsid w:val="058A34A6"/>
    <w:multiLevelType w:val="hybridMultilevel"/>
    <w:tmpl w:val="F170F39C"/>
    <w:styleLink w:val="ImportedStyle66"/>
    <w:lvl w:ilvl="0" w:tplc="51FA401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3C76B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96E6FF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32ADEE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D80B4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4A793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858D12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930EC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BC80F0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nsid w:val="058C7F30"/>
    <w:multiLevelType w:val="hybridMultilevel"/>
    <w:tmpl w:val="77D824F6"/>
    <w:styleLink w:val="ImportedStyle15"/>
    <w:lvl w:ilvl="0" w:tplc="62524C88">
      <w:start w:val="1"/>
      <w:numFmt w:val="bullet"/>
      <w:lvlText w:val="-"/>
      <w:lvlJc w:val="left"/>
      <w:pPr>
        <w:tabs>
          <w:tab w:val="left" w:pos="1134"/>
        </w:tabs>
        <w:ind w:left="56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75CA77E">
      <w:start w:val="1"/>
      <w:numFmt w:val="bullet"/>
      <w:lvlText w:val="o"/>
      <w:lvlJc w:val="left"/>
      <w:pPr>
        <w:ind w:left="128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7728DBE">
      <w:start w:val="1"/>
      <w:numFmt w:val="bullet"/>
      <w:lvlText w:val="▪"/>
      <w:lvlJc w:val="left"/>
      <w:pPr>
        <w:tabs>
          <w:tab w:val="left" w:pos="1134"/>
        </w:tabs>
        <w:ind w:left="200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CC133A">
      <w:start w:val="1"/>
      <w:numFmt w:val="bullet"/>
      <w:lvlText w:val="•"/>
      <w:lvlJc w:val="left"/>
      <w:pPr>
        <w:tabs>
          <w:tab w:val="left" w:pos="1134"/>
        </w:tabs>
        <w:ind w:left="272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F403EF8">
      <w:start w:val="1"/>
      <w:numFmt w:val="bullet"/>
      <w:lvlText w:val="o"/>
      <w:lvlJc w:val="left"/>
      <w:pPr>
        <w:tabs>
          <w:tab w:val="left" w:pos="1134"/>
        </w:tabs>
        <w:ind w:left="344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1142CD6">
      <w:start w:val="1"/>
      <w:numFmt w:val="bullet"/>
      <w:lvlText w:val="▪"/>
      <w:lvlJc w:val="left"/>
      <w:pPr>
        <w:tabs>
          <w:tab w:val="left" w:pos="1134"/>
        </w:tabs>
        <w:ind w:left="416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312A90C">
      <w:start w:val="1"/>
      <w:numFmt w:val="bullet"/>
      <w:lvlText w:val="•"/>
      <w:lvlJc w:val="left"/>
      <w:pPr>
        <w:tabs>
          <w:tab w:val="left" w:pos="1134"/>
        </w:tabs>
        <w:ind w:left="488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D425CCC">
      <w:start w:val="1"/>
      <w:numFmt w:val="bullet"/>
      <w:lvlText w:val="o"/>
      <w:lvlJc w:val="left"/>
      <w:pPr>
        <w:tabs>
          <w:tab w:val="left" w:pos="1134"/>
        </w:tabs>
        <w:ind w:left="560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96CE9E">
      <w:start w:val="1"/>
      <w:numFmt w:val="bullet"/>
      <w:lvlText w:val="▪"/>
      <w:lvlJc w:val="left"/>
      <w:pPr>
        <w:tabs>
          <w:tab w:val="left" w:pos="1134"/>
        </w:tabs>
        <w:ind w:left="6328" w:hanging="284"/>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nsid w:val="05C1681D"/>
    <w:multiLevelType w:val="hybridMultilevel"/>
    <w:tmpl w:val="ADA8A05A"/>
    <w:numStyleLink w:val="ImportedStyle57"/>
  </w:abstractNum>
  <w:abstractNum w:abstractNumId="36">
    <w:nsid w:val="05F54964"/>
    <w:multiLevelType w:val="hybridMultilevel"/>
    <w:tmpl w:val="7B88AB96"/>
    <w:styleLink w:val="ImportedStyle53"/>
    <w:lvl w:ilvl="0" w:tplc="4334A19E">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4808B6C">
      <w:start w:val="1"/>
      <w:numFmt w:val="bullet"/>
      <w:lvlText w:val="o"/>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A88F00E">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5242B04">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A7C0A0E">
      <w:start w:val="1"/>
      <w:numFmt w:val="bullet"/>
      <w:lvlText w:val="o"/>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3406BA8">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462E2BC">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6949A94">
      <w:start w:val="1"/>
      <w:numFmt w:val="bullet"/>
      <w:lvlText w:val="o"/>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4D6F7EA">
      <w:start w:val="1"/>
      <w:numFmt w:val="bullet"/>
      <w:lvlText w:val="▪"/>
      <w:lvlJc w:val="left"/>
      <w:pPr>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7">
    <w:nsid w:val="062D2CE7"/>
    <w:multiLevelType w:val="hybridMultilevel"/>
    <w:tmpl w:val="DAB4E544"/>
    <w:lvl w:ilvl="0" w:tplc="1E16834E">
      <w:start w:val="1"/>
      <w:numFmt w:val="lowerRoman"/>
      <w:pStyle w:val="Bulletroman"/>
      <w:lvlText w:val="%1."/>
      <w:lvlJc w:val="right"/>
      <w:pPr>
        <w:ind w:left="1440" w:hanging="360"/>
      </w:pPr>
    </w:lvl>
    <w:lvl w:ilvl="1" w:tplc="50E85BE8">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06C42DD1"/>
    <w:multiLevelType w:val="hybridMultilevel"/>
    <w:tmpl w:val="D9AACB9C"/>
    <w:lvl w:ilvl="0" w:tplc="EF728D6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7655F09"/>
    <w:multiLevelType w:val="hybridMultilevel"/>
    <w:tmpl w:val="28D00A6C"/>
    <w:lvl w:ilvl="0" w:tplc="393290FE">
      <w:start w:val="1"/>
      <w:numFmt w:val="decimal"/>
      <w:pStyle w:val="SubheaderEvaCri"/>
      <w:lvlText w:val="2.%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81A71CC"/>
    <w:multiLevelType w:val="hybridMultilevel"/>
    <w:tmpl w:val="C5B4FECC"/>
    <w:styleLink w:val="ImportedStyle36"/>
    <w:lvl w:ilvl="0" w:tplc="6F82466A">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8C1332">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64CBDBC">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DA60500">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C92589A">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924925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D7CBA4A">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A4CCB40">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05A8FD8">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1">
    <w:nsid w:val="08764FC2"/>
    <w:multiLevelType w:val="hybridMultilevel"/>
    <w:tmpl w:val="1B2EF29A"/>
    <w:numStyleLink w:val="ImportedStyle44"/>
  </w:abstractNum>
  <w:abstractNum w:abstractNumId="42">
    <w:nsid w:val="08892EB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08BE0D4F"/>
    <w:multiLevelType w:val="multilevel"/>
    <w:tmpl w:val="98B4BE8A"/>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091E6B61"/>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097E4F82"/>
    <w:multiLevelType w:val="hybridMultilevel"/>
    <w:tmpl w:val="EEE0CD44"/>
    <w:styleLink w:val="ImportedStyle79"/>
    <w:lvl w:ilvl="0" w:tplc="4C7A3ED6">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6A2A040">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78653BE">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5384BDC">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818DEFA">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6B86DE0">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74C888A">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D0FBD4">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DB8123E">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nsid w:val="0988571C"/>
    <w:multiLevelType w:val="hybridMultilevel"/>
    <w:tmpl w:val="1B2EF29A"/>
    <w:styleLink w:val="ImportedStyle44"/>
    <w:lvl w:ilvl="0" w:tplc="84205126">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01A2410">
      <w:start w:val="1"/>
      <w:numFmt w:val="lowerLetter"/>
      <w:lvlText w:val="%2."/>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DD0D636">
      <w:start w:val="1"/>
      <w:numFmt w:val="lowerRoman"/>
      <w:lvlText w:val="%3."/>
      <w:lvlJc w:val="left"/>
      <w:pPr>
        <w:ind w:left="960" w:hanging="30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7CE61CE">
      <w:start w:val="1"/>
      <w:numFmt w:val="decimal"/>
      <w:lvlText w:val="%4."/>
      <w:lvlJc w:val="left"/>
      <w:pPr>
        <w:ind w:left="16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6CE01F4">
      <w:start w:val="1"/>
      <w:numFmt w:val="lowerLetter"/>
      <w:lvlText w:val="%5."/>
      <w:lvlJc w:val="left"/>
      <w:pPr>
        <w:ind w:left="24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DF66CC4">
      <w:start w:val="1"/>
      <w:numFmt w:val="lowerRoman"/>
      <w:lvlText w:val="%6."/>
      <w:lvlJc w:val="left"/>
      <w:pPr>
        <w:ind w:left="3120" w:hanging="30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DCBEF6">
      <w:start w:val="1"/>
      <w:numFmt w:val="decimal"/>
      <w:lvlText w:val="%7."/>
      <w:lvlJc w:val="left"/>
      <w:pPr>
        <w:ind w:left="38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FB487E0">
      <w:start w:val="1"/>
      <w:numFmt w:val="lowerLetter"/>
      <w:lvlText w:val="%8."/>
      <w:lvlJc w:val="left"/>
      <w:pPr>
        <w:ind w:left="45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B80176C">
      <w:start w:val="1"/>
      <w:numFmt w:val="lowerRoman"/>
      <w:lvlText w:val="%9."/>
      <w:lvlJc w:val="left"/>
      <w:pPr>
        <w:ind w:left="5280" w:hanging="30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7">
    <w:nsid w:val="09A1230D"/>
    <w:multiLevelType w:val="hybridMultilevel"/>
    <w:tmpl w:val="DDC42ED4"/>
    <w:styleLink w:val="ImportedStyle52"/>
    <w:lvl w:ilvl="0" w:tplc="E692314A">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2E09890">
      <w:start w:val="1"/>
      <w:numFmt w:val="bullet"/>
      <w:lvlText w:val="o"/>
      <w:lvlJc w:val="left"/>
      <w:pPr>
        <w:tabs>
          <w:tab w:val="left" w:pos="108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902C958">
      <w:start w:val="1"/>
      <w:numFmt w:val="bullet"/>
      <w:lvlText w:val="▪"/>
      <w:lvlJc w:val="left"/>
      <w:pPr>
        <w:tabs>
          <w:tab w:val="left" w:pos="108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1BCCE9E">
      <w:start w:val="1"/>
      <w:numFmt w:val="bullet"/>
      <w:lvlText w:val="·"/>
      <w:lvlJc w:val="left"/>
      <w:pPr>
        <w:tabs>
          <w:tab w:val="left" w:pos="108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878EA50">
      <w:start w:val="1"/>
      <w:numFmt w:val="bullet"/>
      <w:lvlText w:val="o"/>
      <w:lvlJc w:val="left"/>
      <w:pPr>
        <w:tabs>
          <w:tab w:val="left" w:pos="108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3A6C99E">
      <w:start w:val="1"/>
      <w:numFmt w:val="bullet"/>
      <w:lvlText w:val="▪"/>
      <w:lvlJc w:val="left"/>
      <w:pPr>
        <w:tabs>
          <w:tab w:val="left" w:pos="108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56EE4A8">
      <w:start w:val="1"/>
      <w:numFmt w:val="bullet"/>
      <w:lvlText w:val="·"/>
      <w:lvlJc w:val="left"/>
      <w:pPr>
        <w:tabs>
          <w:tab w:val="left" w:pos="108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EBE2AAE">
      <w:start w:val="1"/>
      <w:numFmt w:val="bullet"/>
      <w:lvlText w:val="o"/>
      <w:lvlJc w:val="left"/>
      <w:pPr>
        <w:tabs>
          <w:tab w:val="left" w:pos="108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2F27DC0">
      <w:start w:val="1"/>
      <w:numFmt w:val="bullet"/>
      <w:lvlText w:val="▪"/>
      <w:lvlJc w:val="left"/>
      <w:pPr>
        <w:tabs>
          <w:tab w:val="left" w:pos="1080"/>
        </w:tabs>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8">
    <w:nsid w:val="0A1F03EB"/>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0A4777EF"/>
    <w:multiLevelType w:val="hybridMultilevel"/>
    <w:tmpl w:val="B0540C2A"/>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50">
    <w:nsid w:val="0A60239E"/>
    <w:multiLevelType w:val="hybridMultilevel"/>
    <w:tmpl w:val="0B481E4C"/>
    <w:numStyleLink w:val="ImportedStyle42"/>
  </w:abstractNum>
  <w:abstractNum w:abstractNumId="51">
    <w:nsid w:val="0B206E36"/>
    <w:multiLevelType w:val="hybridMultilevel"/>
    <w:tmpl w:val="CBF6368C"/>
    <w:styleLink w:val="ImportedStyle77"/>
    <w:lvl w:ilvl="0" w:tplc="F664EE76">
      <w:start w:val="1"/>
      <w:numFmt w:val="bullet"/>
      <w:lvlText w:val="-"/>
      <w:lvlJc w:val="left"/>
      <w:pPr>
        <w:ind w:left="1721"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FE4EC66">
      <w:start w:val="1"/>
      <w:numFmt w:val="bullet"/>
      <w:lvlText w:val="o"/>
      <w:lvlJc w:val="left"/>
      <w:pPr>
        <w:ind w:left="1721"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19EC9CA">
      <w:start w:val="1"/>
      <w:numFmt w:val="bullet"/>
      <w:lvlText w:val="▪"/>
      <w:lvlJc w:val="left"/>
      <w:pPr>
        <w:ind w:left="1721"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BE87EBE">
      <w:start w:val="1"/>
      <w:numFmt w:val="bullet"/>
      <w:lvlText w:val="•"/>
      <w:lvlJc w:val="left"/>
      <w:pPr>
        <w:ind w:left="216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52E126A">
      <w:start w:val="1"/>
      <w:numFmt w:val="bullet"/>
      <w:lvlText w:val="o"/>
      <w:lvlJc w:val="left"/>
      <w:pPr>
        <w:ind w:left="288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24E6C8">
      <w:start w:val="1"/>
      <w:numFmt w:val="bullet"/>
      <w:lvlText w:val="▪"/>
      <w:lvlJc w:val="left"/>
      <w:pPr>
        <w:tabs>
          <w:tab w:val="left" w:pos="1721"/>
        </w:tabs>
        <w:ind w:left="360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674C970">
      <w:start w:val="1"/>
      <w:numFmt w:val="bullet"/>
      <w:lvlText w:val="•"/>
      <w:lvlJc w:val="left"/>
      <w:pPr>
        <w:tabs>
          <w:tab w:val="left" w:pos="1721"/>
        </w:tabs>
        <w:ind w:left="432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50C108A">
      <w:start w:val="1"/>
      <w:numFmt w:val="bullet"/>
      <w:lvlText w:val="o"/>
      <w:lvlJc w:val="left"/>
      <w:pPr>
        <w:tabs>
          <w:tab w:val="left" w:pos="1721"/>
        </w:tabs>
        <w:ind w:left="504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2A6A82E">
      <w:start w:val="1"/>
      <w:numFmt w:val="bullet"/>
      <w:lvlText w:val="▪"/>
      <w:lvlJc w:val="left"/>
      <w:pPr>
        <w:tabs>
          <w:tab w:val="left" w:pos="1721"/>
        </w:tabs>
        <w:ind w:left="5760" w:hanging="17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nsid w:val="0BDC1746"/>
    <w:multiLevelType w:val="hybridMultilevel"/>
    <w:tmpl w:val="21A8A984"/>
    <w:styleLink w:val="ImportedStyle30"/>
    <w:lvl w:ilvl="0" w:tplc="BF1ABE44">
      <w:start w:val="1"/>
      <w:numFmt w:val="bullet"/>
      <w:lvlText w:val="-"/>
      <w:lvlJc w:val="left"/>
      <w:pPr>
        <w:ind w:left="56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B445864">
      <w:start w:val="1"/>
      <w:numFmt w:val="bullet"/>
      <w:lvlText w:val="o"/>
      <w:lvlJc w:val="left"/>
      <w:pPr>
        <w:tabs>
          <w:tab w:val="left" w:pos="567"/>
        </w:tabs>
        <w:ind w:left="128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AC661C4">
      <w:start w:val="1"/>
      <w:numFmt w:val="bullet"/>
      <w:lvlText w:val="▪"/>
      <w:lvlJc w:val="left"/>
      <w:pPr>
        <w:tabs>
          <w:tab w:val="left" w:pos="567"/>
        </w:tabs>
        <w:ind w:left="200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4AE5F76">
      <w:start w:val="1"/>
      <w:numFmt w:val="bullet"/>
      <w:lvlText w:val="•"/>
      <w:lvlJc w:val="left"/>
      <w:pPr>
        <w:tabs>
          <w:tab w:val="left" w:pos="567"/>
        </w:tabs>
        <w:ind w:left="272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7DA2610">
      <w:start w:val="1"/>
      <w:numFmt w:val="bullet"/>
      <w:lvlText w:val="o"/>
      <w:lvlJc w:val="left"/>
      <w:pPr>
        <w:tabs>
          <w:tab w:val="left" w:pos="567"/>
        </w:tabs>
        <w:ind w:left="344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A8848E">
      <w:start w:val="1"/>
      <w:numFmt w:val="bullet"/>
      <w:lvlText w:val="▪"/>
      <w:lvlJc w:val="left"/>
      <w:pPr>
        <w:tabs>
          <w:tab w:val="left" w:pos="567"/>
        </w:tabs>
        <w:ind w:left="416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7106568">
      <w:start w:val="1"/>
      <w:numFmt w:val="bullet"/>
      <w:lvlText w:val="•"/>
      <w:lvlJc w:val="left"/>
      <w:pPr>
        <w:tabs>
          <w:tab w:val="left" w:pos="567"/>
        </w:tabs>
        <w:ind w:left="488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A42E92E">
      <w:start w:val="1"/>
      <w:numFmt w:val="bullet"/>
      <w:lvlText w:val="o"/>
      <w:lvlJc w:val="left"/>
      <w:pPr>
        <w:tabs>
          <w:tab w:val="left" w:pos="567"/>
        </w:tabs>
        <w:ind w:left="560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E769A16">
      <w:start w:val="1"/>
      <w:numFmt w:val="bullet"/>
      <w:lvlText w:val="▪"/>
      <w:lvlJc w:val="left"/>
      <w:pPr>
        <w:tabs>
          <w:tab w:val="left" w:pos="567"/>
        </w:tabs>
        <w:ind w:left="6327"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nsid w:val="0C345714"/>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54">
    <w:nsid w:val="0CB70B6D"/>
    <w:multiLevelType w:val="hybridMultilevel"/>
    <w:tmpl w:val="7632C38A"/>
    <w:lvl w:ilvl="0" w:tplc="EB18934C">
      <w:start w:val="3"/>
      <w:numFmt w:val="bullet"/>
      <w:lvlText w:val="-"/>
      <w:lvlJc w:val="left"/>
      <w:pPr>
        <w:tabs>
          <w:tab w:val="num" w:pos="450"/>
        </w:tabs>
        <w:ind w:left="450" w:hanging="540"/>
      </w:pPr>
      <w:rPr>
        <w:rFonts w:ascii="Times New Roman" w:eastAsia="Times New Roman" w:hAnsi="Times New Roman" w:cs="Times New Roman" w:hint="default"/>
      </w:rPr>
    </w:lvl>
    <w:lvl w:ilvl="1" w:tplc="04090003">
      <w:start w:val="1"/>
      <w:numFmt w:val="bullet"/>
      <w:lvlText w:val="o"/>
      <w:lvlJc w:val="left"/>
      <w:pPr>
        <w:tabs>
          <w:tab w:val="num" w:pos="990"/>
        </w:tabs>
        <w:ind w:left="990" w:hanging="360"/>
      </w:pPr>
      <w:rPr>
        <w:rFonts w:ascii="Courier New" w:hAnsi="Courier New" w:hint="default"/>
      </w:rPr>
    </w:lvl>
    <w:lvl w:ilvl="2" w:tplc="04090005">
      <w:start w:val="1"/>
      <w:numFmt w:val="bullet"/>
      <w:lvlText w:val=""/>
      <w:lvlJc w:val="left"/>
      <w:pPr>
        <w:tabs>
          <w:tab w:val="num" w:pos="1710"/>
        </w:tabs>
        <w:ind w:left="1710" w:hanging="360"/>
      </w:pPr>
      <w:rPr>
        <w:rFonts w:ascii="Wingdings" w:hAnsi="Wingdings" w:hint="default"/>
      </w:rPr>
    </w:lvl>
    <w:lvl w:ilvl="3" w:tplc="04090001" w:tentative="1">
      <w:start w:val="1"/>
      <w:numFmt w:val="bullet"/>
      <w:lvlText w:val=""/>
      <w:lvlJc w:val="left"/>
      <w:pPr>
        <w:tabs>
          <w:tab w:val="num" w:pos="2430"/>
        </w:tabs>
        <w:ind w:left="2430" w:hanging="360"/>
      </w:pPr>
      <w:rPr>
        <w:rFonts w:ascii="Symbol" w:hAnsi="Symbol" w:hint="default"/>
      </w:rPr>
    </w:lvl>
    <w:lvl w:ilvl="4" w:tplc="04090003" w:tentative="1">
      <w:start w:val="1"/>
      <w:numFmt w:val="bullet"/>
      <w:lvlText w:val="o"/>
      <w:lvlJc w:val="left"/>
      <w:pPr>
        <w:tabs>
          <w:tab w:val="num" w:pos="3150"/>
        </w:tabs>
        <w:ind w:left="3150" w:hanging="360"/>
      </w:pPr>
      <w:rPr>
        <w:rFonts w:ascii="Courier New" w:hAnsi="Courier New" w:hint="default"/>
      </w:rPr>
    </w:lvl>
    <w:lvl w:ilvl="5" w:tplc="04090005" w:tentative="1">
      <w:start w:val="1"/>
      <w:numFmt w:val="bullet"/>
      <w:lvlText w:val=""/>
      <w:lvlJc w:val="left"/>
      <w:pPr>
        <w:tabs>
          <w:tab w:val="num" w:pos="3870"/>
        </w:tabs>
        <w:ind w:left="3870" w:hanging="360"/>
      </w:pPr>
      <w:rPr>
        <w:rFonts w:ascii="Wingdings" w:hAnsi="Wingdings" w:hint="default"/>
      </w:rPr>
    </w:lvl>
    <w:lvl w:ilvl="6" w:tplc="04090001" w:tentative="1">
      <w:start w:val="1"/>
      <w:numFmt w:val="bullet"/>
      <w:lvlText w:val=""/>
      <w:lvlJc w:val="left"/>
      <w:pPr>
        <w:tabs>
          <w:tab w:val="num" w:pos="4590"/>
        </w:tabs>
        <w:ind w:left="4590" w:hanging="360"/>
      </w:pPr>
      <w:rPr>
        <w:rFonts w:ascii="Symbol" w:hAnsi="Symbol" w:hint="default"/>
      </w:rPr>
    </w:lvl>
    <w:lvl w:ilvl="7" w:tplc="04090003" w:tentative="1">
      <w:start w:val="1"/>
      <w:numFmt w:val="bullet"/>
      <w:lvlText w:val="o"/>
      <w:lvlJc w:val="left"/>
      <w:pPr>
        <w:tabs>
          <w:tab w:val="num" w:pos="5310"/>
        </w:tabs>
        <w:ind w:left="5310" w:hanging="360"/>
      </w:pPr>
      <w:rPr>
        <w:rFonts w:ascii="Courier New" w:hAnsi="Courier New" w:hint="default"/>
      </w:rPr>
    </w:lvl>
    <w:lvl w:ilvl="8" w:tplc="04090005" w:tentative="1">
      <w:start w:val="1"/>
      <w:numFmt w:val="bullet"/>
      <w:lvlText w:val=""/>
      <w:lvlJc w:val="left"/>
      <w:pPr>
        <w:tabs>
          <w:tab w:val="num" w:pos="6030"/>
        </w:tabs>
        <w:ind w:left="6030" w:hanging="360"/>
      </w:pPr>
      <w:rPr>
        <w:rFonts w:ascii="Wingdings" w:hAnsi="Wingdings" w:hint="default"/>
      </w:rPr>
    </w:lvl>
  </w:abstractNum>
  <w:abstractNum w:abstractNumId="55">
    <w:nsid w:val="0CBA61A6"/>
    <w:multiLevelType w:val="hybridMultilevel"/>
    <w:tmpl w:val="66EE13C6"/>
    <w:numStyleLink w:val="ImportedStyle41"/>
  </w:abstractNum>
  <w:abstractNum w:abstractNumId="56">
    <w:nsid w:val="0DA065B3"/>
    <w:multiLevelType w:val="hybridMultilevel"/>
    <w:tmpl w:val="ABBA6AB2"/>
    <w:lvl w:ilvl="0" w:tplc="13FAB696">
      <w:start w:val="1"/>
      <w:numFmt w:val="lowerLetter"/>
      <w:lvlText w:val="%1."/>
      <w:lvlJc w:val="left"/>
      <w:pPr>
        <w:ind w:left="720" w:hanging="360"/>
      </w:pPr>
      <w:rPr>
        <w:rFonts w:ascii="Times New Roman" w:eastAsiaTheme="minorHAnsi" w:hAnsi="Times New Roman" w:cs="Times New Roman"/>
      </w:rPr>
    </w:lvl>
    <w:lvl w:ilvl="1" w:tplc="1D105E0C">
      <w:start w:val="1"/>
      <w:numFmt w:val="lowerLetter"/>
      <w:lvlText w:val="%2."/>
      <w:lvlJc w:val="left"/>
      <w:pPr>
        <w:ind w:left="1440" w:hanging="360"/>
      </w:pPr>
      <w:rPr>
        <w:rFonts w:hint="default"/>
      </w:rPr>
    </w:lvl>
    <w:lvl w:ilvl="2" w:tplc="040C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DA7664E"/>
    <w:multiLevelType w:val="hybridMultilevel"/>
    <w:tmpl w:val="A9549F42"/>
    <w:numStyleLink w:val="ImportedStyle10"/>
  </w:abstractNum>
  <w:abstractNum w:abstractNumId="58">
    <w:nsid w:val="0DD433A4"/>
    <w:multiLevelType w:val="hybridMultilevel"/>
    <w:tmpl w:val="8E4C5FEC"/>
    <w:styleLink w:val="ImportedStyle26"/>
    <w:lvl w:ilvl="0" w:tplc="554EF4BA">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90E2310">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4A424F6">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A6637F4">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A360BC8">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F6872EE">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BC20CDA">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6A44AF6">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FA32B4">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9">
    <w:nsid w:val="0E8E161D"/>
    <w:multiLevelType w:val="hybridMultilevel"/>
    <w:tmpl w:val="1EDE9352"/>
    <w:styleLink w:val="ImportedStyle76"/>
    <w:lvl w:ilvl="0" w:tplc="5B7E7CF4">
      <w:start w:val="1"/>
      <w:numFmt w:val="decimal"/>
      <w:lvlText w:val="%1."/>
      <w:lvlJc w:val="left"/>
      <w:pPr>
        <w:tabs>
          <w:tab w:val="left" w:pos="708"/>
          <w:tab w:val="left" w:pos="4640"/>
        </w:tabs>
        <w:ind w:left="690"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81CEBB2">
      <w:start w:val="1"/>
      <w:numFmt w:val="lowerLetter"/>
      <w:lvlText w:val="%2."/>
      <w:lvlJc w:val="left"/>
      <w:pPr>
        <w:tabs>
          <w:tab w:val="left" w:pos="708"/>
          <w:tab w:val="left" w:pos="4640"/>
        </w:tabs>
        <w:ind w:left="28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5D89D38">
      <w:start w:val="1"/>
      <w:numFmt w:val="lowerRoman"/>
      <w:lvlText w:val="%3."/>
      <w:lvlJc w:val="left"/>
      <w:pPr>
        <w:tabs>
          <w:tab w:val="left" w:pos="708"/>
          <w:tab w:val="left" w:pos="4640"/>
        </w:tabs>
        <w:ind w:left="1004" w:hanging="2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63041BA">
      <w:start w:val="1"/>
      <w:numFmt w:val="decimal"/>
      <w:lvlText w:val="%4."/>
      <w:lvlJc w:val="left"/>
      <w:pPr>
        <w:tabs>
          <w:tab w:val="left" w:pos="708"/>
          <w:tab w:val="left" w:pos="4640"/>
        </w:tabs>
        <w:ind w:left="172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3908442">
      <w:start w:val="1"/>
      <w:numFmt w:val="lowerLetter"/>
      <w:lvlText w:val="%5."/>
      <w:lvlJc w:val="left"/>
      <w:pPr>
        <w:tabs>
          <w:tab w:val="left" w:pos="708"/>
          <w:tab w:val="left" w:pos="4640"/>
        </w:tabs>
        <w:ind w:left="244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0E28AF6">
      <w:start w:val="1"/>
      <w:numFmt w:val="lowerRoman"/>
      <w:lvlText w:val="%6."/>
      <w:lvlJc w:val="left"/>
      <w:pPr>
        <w:tabs>
          <w:tab w:val="left" w:pos="708"/>
          <w:tab w:val="left" w:pos="4640"/>
        </w:tabs>
        <w:ind w:left="3164" w:hanging="2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DBC45E2">
      <w:start w:val="1"/>
      <w:numFmt w:val="decimal"/>
      <w:lvlText w:val="%7."/>
      <w:lvlJc w:val="left"/>
      <w:pPr>
        <w:tabs>
          <w:tab w:val="left" w:pos="708"/>
          <w:tab w:val="left" w:pos="4640"/>
        </w:tabs>
        <w:ind w:left="388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0DA33C6">
      <w:start w:val="1"/>
      <w:numFmt w:val="lowerLetter"/>
      <w:lvlText w:val="%8."/>
      <w:lvlJc w:val="left"/>
      <w:pPr>
        <w:tabs>
          <w:tab w:val="left" w:pos="708"/>
          <w:tab w:val="left" w:pos="4640"/>
        </w:tabs>
        <w:ind w:left="4604" w:hanging="2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4548126">
      <w:start w:val="1"/>
      <w:numFmt w:val="lowerRoman"/>
      <w:lvlText w:val="%9."/>
      <w:lvlJc w:val="left"/>
      <w:pPr>
        <w:tabs>
          <w:tab w:val="left" w:pos="708"/>
          <w:tab w:val="left" w:pos="4640"/>
        </w:tabs>
        <w:ind w:left="5324" w:hanging="20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0">
    <w:nsid w:val="0EC70D63"/>
    <w:multiLevelType w:val="hybridMultilevel"/>
    <w:tmpl w:val="6DCE175A"/>
    <w:lvl w:ilvl="0" w:tplc="2716E75A">
      <w:start w:val="1"/>
      <w:numFmt w:val="bullet"/>
      <w:lvlText w:val="-"/>
      <w:lvlJc w:val="left"/>
      <w:pPr>
        <w:ind w:left="720" w:hanging="360"/>
      </w:pPr>
      <w:rPr>
        <w:rFonts w:ascii="Simplified Arabic Fixed" w:hAnsi="Simplified Arabic Fixe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0EFE5841"/>
    <w:multiLevelType w:val="hybridMultilevel"/>
    <w:tmpl w:val="716A7E6C"/>
    <w:numStyleLink w:val="ImportedStyle43"/>
  </w:abstractNum>
  <w:abstractNum w:abstractNumId="62">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0203EAA"/>
    <w:multiLevelType w:val="hybridMultilevel"/>
    <w:tmpl w:val="5D225F72"/>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64">
    <w:nsid w:val="10AC5167"/>
    <w:multiLevelType w:val="hybridMultilevel"/>
    <w:tmpl w:val="2D80DD1A"/>
    <w:styleLink w:val="ImportedStyle45"/>
    <w:lvl w:ilvl="0" w:tplc="BB843F02">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E92C1D6">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4826D1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14CA0D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CCAF7B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2E29A7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FA854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DC206A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22488D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5">
    <w:nsid w:val="10B22817"/>
    <w:multiLevelType w:val="hybridMultilevel"/>
    <w:tmpl w:val="61323F4A"/>
    <w:styleLink w:val="ImportedStyle47"/>
    <w:lvl w:ilvl="0" w:tplc="6F98BCFE">
      <w:start w:val="1"/>
      <w:numFmt w:val="bullet"/>
      <w:lvlText w:val="-"/>
      <w:lvlJc w:val="left"/>
      <w:pPr>
        <w:ind w:left="72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A0ECF0">
      <w:start w:val="1"/>
      <w:numFmt w:val="bullet"/>
      <w:lvlText w:val="o"/>
      <w:lvlJc w:val="left"/>
      <w:pPr>
        <w:ind w:left="144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140BA92">
      <w:start w:val="1"/>
      <w:numFmt w:val="bullet"/>
      <w:lvlText w:val="▪"/>
      <w:lvlJc w:val="left"/>
      <w:pPr>
        <w:ind w:left="216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5E8896E">
      <w:start w:val="1"/>
      <w:numFmt w:val="bullet"/>
      <w:lvlText w:val="•"/>
      <w:lvlJc w:val="left"/>
      <w:pPr>
        <w:ind w:left="288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6C891A8">
      <w:start w:val="1"/>
      <w:numFmt w:val="bullet"/>
      <w:lvlText w:val="o"/>
      <w:lvlJc w:val="left"/>
      <w:pPr>
        <w:ind w:left="360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DCAC3C8">
      <w:start w:val="1"/>
      <w:numFmt w:val="bullet"/>
      <w:lvlText w:val="▪"/>
      <w:lvlJc w:val="left"/>
      <w:pPr>
        <w:ind w:left="432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79046FE">
      <w:start w:val="1"/>
      <w:numFmt w:val="bullet"/>
      <w:lvlText w:val="•"/>
      <w:lvlJc w:val="left"/>
      <w:pPr>
        <w:ind w:left="504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4177C">
      <w:start w:val="1"/>
      <w:numFmt w:val="bullet"/>
      <w:lvlText w:val="o"/>
      <w:lvlJc w:val="left"/>
      <w:pPr>
        <w:ind w:left="576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018F854">
      <w:start w:val="1"/>
      <w:numFmt w:val="bullet"/>
      <w:lvlText w:val="▪"/>
      <w:lvlJc w:val="left"/>
      <w:pPr>
        <w:ind w:left="6480" w:hanging="360"/>
      </w:pPr>
      <w:rPr>
        <w:rFonts w:ascii="Trebuchet MS" w:eastAsia="Trebuchet MS" w:hAnsi="Trebuchet MS" w:cs="Trebuchet MS"/>
        <w:b/>
        <w:bCs/>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6">
    <w:nsid w:val="10BA516F"/>
    <w:multiLevelType w:val="hybridMultilevel"/>
    <w:tmpl w:val="B302E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0BF1626"/>
    <w:multiLevelType w:val="hybridMultilevel"/>
    <w:tmpl w:val="DCA67608"/>
    <w:lvl w:ilvl="0" w:tplc="1BD06D84">
      <w:start w:val="1"/>
      <w:numFmt w:val="lowerLetter"/>
      <w:lvlText w:val="(%1)"/>
      <w:lvlJc w:val="left"/>
      <w:pPr>
        <w:tabs>
          <w:tab w:val="num" w:pos="1224"/>
        </w:tabs>
        <w:ind w:left="1224" w:hanging="360"/>
      </w:pPr>
      <w:rPr>
        <w:rFonts w:hint="default"/>
      </w:rPr>
    </w:lvl>
    <w:lvl w:ilvl="1" w:tplc="83B07DEA">
      <w:start w:val="1"/>
      <w:numFmt w:val="lowerRoman"/>
      <w:lvlText w:val="(%2)"/>
      <w:lvlJc w:val="left"/>
      <w:pPr>
        <w:tabs>
          <w:tab w:val="num" w:pos="1764"/>
        </w:tabs>
        <w:ind w:left="1764" w:hanging="18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2EA2855E">
      <w:start w:val="2"/>
      <w:numFmt w:val="bullet"/>
      <w:lvlText w:val="-"/>
      <w:lvlJc w:val="left"/>
      <w:pPr>
        <w:ind w:left="5544" w:hanging="360"/>
      </w:pPr>
      <w:rPr>
        <w:rFonts w:ascii="Times New Roman" w:eastAsia="Times New Roman" w:hAnsi="Times New Roman" w:cs="Times New Roman" w:hint="default"/>
      </w:rPr>
    </w:lvl>
    <w:lvl w:ilvl="7" w:tplc="ACE67D4C">
      <w:start w:val="1"/>
      <w:numFmt w:val="upperRoman"/>
      <w:lvlText w:val="%8-"/>
      <w:lvlJc w:val="left"/>
      <w:pPr>
        <w:ind w:left="6624" w:hanging="720"/>
      </w:pPr>
      <w:rPr>
        <w:rFonts w:hint="default"/>
      </w:rPr>
    </w:lvl>
    <w:lvl w:ilvl="8" w:tplc="0409001B" w:tentative="1">
      <w:start w:val="1"/>
      <w:numFmt w:val="lowerRoman"/>
      <w:lvlText w:val="%9."/>
      <w:lvlJc w:val="right"/>
      <w:pPr>
        <w:tabs>
          <w:tab w:val="num" w:pos="6984"/>
        </w:tabs>
        <w:ind w:left="6984" w:hanging="180"/>
      </w:pPr>
    </w:lvl>
  </w:abstractNum>
  <w:abstractNum w:abstractNumId="68">
    <w:nsid w:val="10F82DC3"/>
    <w:multiLevelType w:val="hybridMultilevel"/>
    <w:tmpl w:val="E65AA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1C85529"/>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1">
    <w:nsid w:val="12742147"/>
    <w:multiLevelType w:val="hybridMultilevel"/>
    <w:tmpl w:val="CCA46C50"/>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130C5AEA"/>
    <w:multiLevelType w:val="multilevel"/>
    <w:tmpl w:val="AF7CC58E"/>
    <w:lvl w:ilvl="0">
      <w:start w:val="1"/>
      <w:numFmt w:val="decimal"/>
      <w:lvlText w:val="%1."/>
      <w:lvlJc w:val="left"/>
      <w:pPr>
        <w:tabs>
          <w:tab w:val="num" w:pos="432"/>
        </w:tabs>
        <w:ind w:left="432" w:hanging="432"/>
      </w:pPr>
      <w:rPr>
        <w:b/>
        <w:i w:val="0"/>
        <w:sz w:val="24"/>
        <w:szCs w:val="24"/>
      </w:rPr>
    </w:lvl>
    <w:lvl w:ilvl="1">
      <w:start w:val="1"/>
      <w:numFmt w:val="decimal"/>
      <w:lvlText w:val="%1.%2"/>
      <w:lvlJc w:val="left"/>
      <w:pPr>
        <w:tabs>
          <w:tab w:val="num" w:pos="1404"/>
        </w:tabs>
        <w:ind w:left="1404" w:hanging="504"/>
      </w:pPr>
      <w:rPr>
        <w:rFonts w:hint="default"/>
        <w:b w:val="0"/>
        <w:i w:val="0"/>
        <w:strike w:val="0"/>
        <w:sz w:val="24"/>
        <w:szCs w:val="24"/>
      </w:rPr>
    </w:lvl>
    <w:lvl w:ilvl="2">
      <w:start w:val="1"/>
      <w:numFmt w:val="lowerLetter"/>
      <w:lvlText w:val="(%3)"/>
      <w:lvlJc w:val="left"/>
      <w:pPr>
        <w:tabs>
          <w:tab w:val="num" w:pos="1777"/>
        </w:tabs>
        <w:ind w:left="1777"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3">
    <w:nsid w:val="13345B6F"/>
    <w:multiLevelType w:val="hybridMultilevel"/>
    <w:tmpl w:val="35E4E082"/>
    <w:numStyleLink w:val="ImportedStyle70"/>
  </w:abstractNum>
  <w:abstractNum w:abstractNumId="74">
    <w:nsid w:val="13F26CF4"/>
    <w:multiLevelType w:val="hybridMultilevel"/>
    <w:tmpl w:val="4B7686BA"/>
    <w:lvl w:ilvl="0" w:tplc="17D0F070">
      <w:start w:val="2"/>
      <w:numFmt w:val="bullet"/>
      <w:lvlText w:val="-"/>
      <w:lvlJc w:val="left"/>
      <w:pPr>
        <w:ind w:left="720" w:hanging="360"/>
      </w:pPr>
      <w:rPr>
        <w:rFonts w:ascii="Arial Narrow" w:eastAsia="Calibri" w:hAnsi="Arial Narrow"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13FA14AF"/>
    <w:multiLevelType w:val="multilevel"/>
    <w:tmpl w:val="75780C08"/>
    <w:lvl w:ilvl="0">
      <w:start w:val="1"/>
      <w:numFmt w:val="lowerRoman"/>
      <w:lvlText w:val="%1."/>
      <w:lvlJc w:val="righ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77">
    <w:nsid w:val="143972B9"/>
    <w:multiLevelType w:val="hybridMultilevel"/>
    <w:tmpl w:val="ADAC2D98"/>
    <w:lvl w:ilvl="0" w:tplc="79BE0264">
      <w:start w:val="1"/>
      <w:numFmt w:val="decimal"/>
      <w:pStyle w:val="Bulletnumbered"/>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49D7693"/>
    <w:multiLevelType w:val="hybridMultilevel"/>
    <w:tmpl w:val="ABB235C6"/>
    <w:numStyleLink w:val="ImportedStyle31"/>
  </w:abstractNum>
  <w:abstractNum w:abstractNumId="79">
    <w:nsid w:val="156D1FE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80">
    <w:nsid w:val="169B762A"/>
    <w:multiLevelType w:val="hybridMultilevel"/>
    <w:tmpl w:val="8C82BE3A"/>
    <w:lvl w:ilvl="0" w:tplc="AF8033CA">
      <w:start w:val="1"/>
      <w:numFmt w:val="lowerLetter"/>
      <w:lvlText w:val="(%1)"/>
      <w:lvlJc w:val="left"/>
      <w:pPr>
        <w:ind w:left="1080" w:hanging="360"/>
      </w:pPr>
    </w:lvl>
    <w:lvl w:ilvl="1" w:tplc="6396C9AE">
      <w:start w:val="1"/>
      <w:numFmt w:val="bullet"/>
      <w:lvlText w:val=""/>
      <w:lvlJc w:val="left"/>
      <w:pPr>
        <w:tabs>
          <w:tab w:val="num" w:pos="1440"/>
        </w:tabs>
        <w:ind w:left="1440" w:hanging="360"/>
      </w:pPr>
      <w:rPr>
        <w:rFonts w:ascii="Symbol" w:hAnsi="Symbol" w:hint="default"/>
        <w:b w:val="0"/>
        <w:sz w:val="18"/>
        <w:szCs w:val="18"/>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1">
    <w:nsid w:val="16A328E7"/>
    <w:multiLevelType w:val="hybridMultilevel"/>
    <w:tmpl w:val="B0AC327A"/>
    <w:styleLink w:val="ImportedStyle55"/>
    <w:lvl w:ilvl="0" w:tplc="CFAA5416">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B291D2">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D0E2596">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FE0018">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22AA10">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0EC4FDA">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1400896">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96AB56E">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5F4B008">
      <w:start w:val="1"/>
      <w:numFmt w:val="bullet"/>
      <w:lvlText w:val="·"/>
      <w:lvlJc w:val="left"/>
      <w:pPr>
        <w:ind w:left="643" w:hanging="64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2">
    <w:nsid w:val="16EA4CB1"/>
    <w:multiLevelType w:val="hybridMultilevel"/>
    <w:tmpl w:val="43907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7A663BE"/>
    <w:multiLevelType w:val="hybridMultilevel"/>
    <w:tmpl w:val="CF745206"/>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17D16967"/>
    <w:multiLevelType w:val="hybridMultilevel"/>
    <w:tmpl w:val="C90E94B2"/>
    <w:numStyleLink w:val="ImportedStyle25"/>
  </w:abstractNum>
  <w:abstractNum w:abstractNumId="85">
    <w:nsid w:val="17F66DC6"/>
    <w:multiLevelType w:val="hybridMultilevel"/>
    <w:tmpl w:val="9A5E9AEA"/>
    <w:numStyleLink w:val="ImportedStyle74"/>
  </w:abstractNum>
  <w:abstractNum w:abstractNumId="86">
    <w:nsid w:val="18146F41"/>
    <w:multiLevelType w:val="hybridMultilevel"/>
    <w:tmpl w:val="A07C4524"/>
    <w:numStyleLink w:val="ImportedStyle23"/>
  </w:abstractNum>
  <w:abstractNum w:abstractNumId="87">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8791B47"/>
    <w:multiLevelType w:val="hybridMultilevel"/>
    <w:tmpl w:val="CBF6368C"/>
    <w:numStyleLink w:val="ImportedStyle77"/>
  </w:abstractNum>
  <w:abstractNum w:abstractNumId="89">
    <w:nsid w:val="19284DE2"/>
    <w:multiLevelType w:val="hybridMultilevel"/>
    <w:tmpl w:val="EE20D6A4"/>
    <w:lvl w:ilvl="0" w:tplc="C830860C">
      <w:start w:val="1"/>
      <w:numFmt w:val="upperLetter"/>
      <w:pStyle w:val="StyleStyleS1-Header1TimesNewRoman14pt1"/>
      <w:lvlText w:val="%1."/>
      <w:lvlJc w:val="center"/>
      <w:pPr>
        <w:tabs>
          <w:tab w:val="num" w:pos="648"/>
        </w:tabs>
        <w:ind w:left="360" w:hanging="72"/>
      </w:pPr>
      <w:rPr>
        <w:rFonts w:hint="default"/>
        <w:b/>
        <w:i w:val="0"/>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1A5A2E6C"/>
    <w:multiLevelType w:val="hybridMultilevel"/>
    <w:tmpl w:val="7182E672"/>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1B94412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2">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1BCF00F8"/>
    <w:multiLevelType w:val="hybridMultilevel"/>
    <w:tmpl w:val="E76A785C"/>
    <w:lvl w:ilvl="0" w:tplc="D4042888">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1C120A2C"/>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95">
    <w:nsid w:val="1C7D30F9"/>
    <w:multiLevelType w:val="hybridMultilevel"/>
    <w:tmpl w:val="241CA654"/>
    <w:numStyleLink w:val="ImportedStyle40"/>
  </w:abstractNum>
  <w:abstractNum w:abstractNumId="96">
    <w:nsid w:val="1DC42A8B"/>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97">
    <w:nsid w:val="1E1E0AD8"/>
    <w:multiLevelType w:val="hybridMultilevel"/>
    <w:tmpl w:val="4D2E656C"/>
    <w:styleLink w:val="ImportedStyle68"/>
    <w:lvl w:ilvl="0" w:tplc="4A983AA0">
      <w:start w:val="1"/>
      <w:numFmt w:val="lowerLetter"/>
      <w:lvlText w:val="%1)"/>
      <w:lvlJc w:val="left"/>
      <w:pPr>
        <w:tabs>
          <w:tab w:val="left" w:pos="851"/>
        </w:tabs>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8AC279A">
      <w:start w:val="1"/>
      <w:numFmt w:val="lowerLetter"/>
      <w:lvlText w:val="%2."/>
      <w:lvlJc w:val="left"/>
      <w:pPr>
        <w:tabs>
          <w:tab w:val="left" w:pos="851"/>
        </w:tabs>
        <w:ind w:left="14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5F2CAC4">
      <w:start w:val="1"/>
      <w:numFmt w:val="lowerRoman"/>
      <w:lvlText w:val="%3."/>
      <w:lvlJc w:val="left"/>
      <w:pPr>
        <w:tabs>
          <w:tab w:val="left" w:pos="851"/>
        </w:tabs>
        <w:ind w:left="216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A18E6A8">
      <w:start w:val="1"/>
      <w:numFmt w:val="decimal"/>
      <w:lvlText w:val="%4."/>
      <w:lvlJc w:val="left"/>
      <w:pPr>
        <w:tabs>
          <w:tab w:val="left" w:pos="851"/>
        </w:tabs>
        <w:ind w:left="28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DE2862">
      <w:start w:val="1"/>
      <w:numFmt w:val="lowerLetter"/>
      <w:lvlText w:val="%5."/>
      <w:lvlJc w:val="left"/>
      <w:pPr>
        <w:tabs>
          <w:tab w:val="left" w:pos="851"/>
        </w:tabs>
        <w:ind w:left="36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0AD166">
      <w:start w:val="1"/>
      <w:numFmt w:val="lowerRoman"/>
      <w:lvlText w:val="%6."/>
      <w:lvlJc w:val="left"/>
      <w:pPr>
        <w:tabs>
          <w:tab w:val="left" w:pos="851"/>
        </w:tabs>
        <w:ind w:left="432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4660AE8">
      <w:start w:val="1"/>
      <w:numFmt w:val="decimal"/>
      <w:lvlText w:val="%7."/>
      <w:lvlJc w:val="left"/>
      <w:pPr>
        <w:tabs>
          <w:tab w:val="left" w:pos="851"/>
        </w:tabs>
        <w:ind w:left="50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772ABDC">
      <w:start w:val="1"/>
      <w:numFmt w:val="lowerLetter"/>
      <w:lvlText w:val="%8."/>
      <w:lvlJc w:val="left"/>
      <w:pPr>
        <w:tabs>
          <w:tab w:val="left" w:pos="851"/>
        </w:tabs>
        <w:ind w:left="57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56AC170">
      <w:start w:val="1"/>
      <w:numFmt w:val="lowerRoman"/>
      <w:lvlText w:val="%9."/>
      <w:lvlJc w:val="left"/>
      <w:pPr>
        <w:tabs>
          <w:tab w:val="left" w:pos="851"/>
        </w:tabs>
        <w:ind w:left="648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8">
    <w:nsid w:val="1E5D0C3B"/>
    <w:multiLevelType w:val="hybridMultilevel"/>
    <w:tmpl w:val="C90E94B2"/>
    <w:styleLink w:val="ImportedStyle25"/>
    <w:lvl w:ilvl="0" w:tplc="FCB0960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16A798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C1E712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BA2E52E">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92638C">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966AE2A">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6885ADA">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8061F12">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4ACD786">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9">
    <w:nsid w:val="1F176084"/>
    <w:multiLevelType w:val="hybridMultilevel"/>
    <w:tmpl w:val="A76AF6C0"/>
    <w:lvl w:ilvl="0" w:tplc="41A8194A">
      <w:start w:val="1"/>
      <w:numFmt w:val="lowerLetter"/>
      <w:lvlText w:val="(%1)"/>
      <w:lvlJc w:val="left"/>
      <w:pPr>
        <w:tabs>
          <w:tab w:val="num" w:pos="0"/>
        </w:tabs>
        <w:ind w:left="0" w:firstLine="0"/>
      </w:pPr>
      <w:rPr>
        <w:rFonts w:hint="default"/>
      </w:rPr>
    </w:lvl>
    <w:lvl w:ilvl="1" w:tplc="1624D7AC">
      <w:start w:val="1"/>
      <w:numFmt w:val="lowerRoman"/>
      <w:lvlText w:val="(%2)"/>
      <w:lvlJc w:val="left"/>
      <w:pPr>
        <w:ind w:left="1296" w:hanging="360"/>
      </w:pPr>
      <w:rPr>
        <w:rFonts w:hint="default"/>
      </w:rPr>
    </w:lvl>
    <w:lvl w:ilvl="2" w:tplc="0409001B">
      <w:start w:val="1"/>
      <w:numFmt w:val="lowerRoman"/>
      <w:lvlText w:val="%3."/>
      <w:lvlJc w:val="right"/>
      <w:pPr>
        <w:tabs>
          <w:tab w:val="num" w:pos="2016"/>
        </w:tabs>
        <w:ind w:left="2016" w:hanging="180"/>
      </w:pPr>
    </w:lvl>
    <w:lvl w:ilvl="3" w:tplc="E47C1284">
      <w:start w:val="1"/>
      <w:numFmt w:val="decimal"/>
      <w:lvlText w:val="%4."/>
      <w:lvlJc w:val="left"/>
      <w:pPr>
        <w:ind w:left="2736" w:hanging="360"/>
      </w:pPr>
      <w:rPr>
        <w:rFonts w:hint="default"/>
        <w:u w:val="single"/>
      </w:rPr>
    </w:lvl>
    <w:lvl w:ilvl="4" w:tplc="04090019" w:tentative="1">
      <w:start w:val="1"/>
      <w:numFmt w:val="lowerLetter"/>
      <w:lvlText w:val="%5."/>
      <w:lvlJc w:val="left"/>
      <w:pPr>
        <w:tabs>
          <w:tab w:val="num" w:pos="3456"/>
        </w:tabs>
        <w:ind w:left="3456" w:hanging="360"/>
      </w:pPr>
    </w:lvl>
    <w:lvl w:ilvl="5" w:tplc="0409001B" w:tentative="1">
      <w:start w:val="1"/>
      <w:numFmt w:val="lowerRoman"/>
      <w:lvlText w:val="%6."/>
      <w:lvlJc w:val="right"/>
      <w:pPr>
        <w:tabs>
          <w:tab w:val="num" w:pos="4176"/>
        </w:tabs>
        <w:ind w:left="4176" w:hanging="180"/>
      </w:pPr>
    </w:lvl>
    <w:lvl w:ilvl="6" w:tplc="0409000F" w:tentative="1">
      <w:start w:val="1"/>
      <w:numFmt w:val="decimal"/>
      <w:lvlText w:val="%7."/>
      <w:lvlJc w:val="left"/>
      <w:pPr>
        <w:tabs>
          <w:tab w:val="num" w:pos="4896"/>
        </w:tabs>
        <w:ind w:left="4896" w:hanging="360"/>
      </w:pPr>
    </w:lvl>
    <w:lvl w:ilvl="7" w:tplc="04090019" w:tentative="1">
      <w:start w:val="1"/>
      <w:numFmt w:val="lowerLetter"/>
      <w:lvlText w:val="%8."/>
      <w:lvlJc w:val="left"/>
      <w:pPr>
        <w:tabs>
          <w:tab w:val="num" w:pos="5616"/>
        </w:tabs>
        <w:ind w:left="5616" w:hanging="360"/>
      </w:pPr>
    </w:lvl>
    <w:lvl w:ilvl="8" w:tplc="0409001B" w:tentative="1">
      <w:start w:val="1"/>
      <w:numFmt w:val="lowerRoman"/>
      <w:lvlText w:val="%9."/>
      <w:lvlJc w:val="right"/>
      <w:pPr>
        <w:tabs>
          <w:tab w:val="num" w:pos="6336"/>
        </w:tabs>
        <w:ind w:left="6336" w:hanging="180"/>
      </w:pPr>
    </w:lvl>
  </w:abstractNum>
  <w:abstractNum w:abstractNumId="100">
    <w:nsid w:val="1F4668BD"/>
    <w:multiLevelType w:val="hybridMultilevel"/>
    <w:tmpl w:val="77D824F6"/>
    <w:numStyleLink w:val="ImportedStyle15"/>
  </w:abstractNum>
  <w:abstractNum w:abstractNumId="101">
    <w:nsid w:val="1FE414FB"/>
    <w:multiLevelType w:val="hybridMultilevel"/>
    <w:tmpl w:val="B3F2C78E"/>
    <w:numStyleLink w:val="ImportedStyle16"/>
  </w:abstractNum>
  <w:abstractNum w:abstractNumId="102">
    <w:nsid w:val="20504741"/>
    <w:multiLevelType w:val="hybridMultilevel"/>
    <w:tmpl w:val="8CE60020"/>
    <w:numStyleLink w:val="ImportedStyle21"/>
  </w:abstractNum>
  <w:abstractNum w:abstractNumId="103">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20940E64"/>
    <w:multiLevelType w:val="hybridMultilevel"/>
    <w:tmpl w:val="9A5E9AEA"/>
    <w:styleLink w:val="ImportedStyle74"/>
    <w:lvl w:ilvl="0" w:tplc="83DC13B8">
      <w:start w:val="1"/>
      <w:numFmt w:val="bullet"/>
      <w:lvlText w:val="·"/>
      <w:lvlJc w:val="left"/>
      <w:pPr>
        <w:ind w:left="19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AF6723E">
      <w:start w:val="1"/>
      <w:numFmt w:val="bullet"/>
      <w:lvlText w:val="o"/>
      <w:lvlJc w:val="left"/>
      <w:pPr>
        <w:tabs>
          <w:tab w:val="left" w:pos="1920"/>
        </w:tabs>
        <w:ind w:left="26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2BEAEF6">
      <w:start w:val="1"/>
      <w:numFmt w:val="bullet"/>
      <w:lvlText w:val="▪"/>
      <w:lvlJc w:val="left"/>
      <w:pPr>
        <w:tabs>
          <w:tab w:val="left" w:pos="1920"/>
        </w:tabs>
        <w:ind w:left="3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14E6022">
      <w:start w:val="1"/>
      <w:numFmt w:val="bullet"/>
      <w:lvlText w:val="·"/>
      <w:lvlJc w:val="left"/>
      <w:pPr>
        <w:tabs>
          <w:tab w:val="left" w:pos="1920"/>
        </w:tabs>
        <w:ind w:left="4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DEEB46">
      <w:start w:val="1"/>
      <w:numFmt w:val="bullet"/>
      <w:lvlText w:val="o"/>
      <w:lvlJc w:val="left"/>
      <w:pPr>
        <w:tabs>
          <w:tab w:val="left" w:pos="1920"/>
        </w:tabs>
        <w:ind w:left="4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E0A2964">
      <w:start w:val="1"/>
      <w:numFmt w:val="bullet"/>
      <w:lvlText w:val="▪"/>
      <w:lvlJc w:val="left"/>
      <w:pPr>
        <w:tabs>
          <w:tab w:val="left" w:pos="1920"/>
        </w:tabs>
        <w:ind w:left="5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48FC52">
      <w:start w:val="1"/>
      <w:numFmt w:val="bullet"/>
      <w:lvlText w:val="·"/>
      <w:lvlJc w:val="left"/>
      <w:pPr>
        <w:tabs>
          <w:tab w:val="left" w:pos="1920"/>
        </w:tabs>
        <w:ind w:left="6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6AB170">
      <w:start w:val="1"/>
      <w:numFmt w:val="bullet"/>
      <w:lvlText w:val="o"/>
      <w:lvlJc w:val="left"/>
      <w:pPr>
        <w:tabs>
          <w:tab w:val="left" w:pos="1920"/>
        </w:tabs>
        <w:ind w:left="6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35E4874">
      <w:start w:val="1"/>
      <w:numFmt w:val="bullet"/>
      <w:lvlText w:val="▪"/>
      <w:lvlJc w:val="left"/>
      <w:pPr>
        <w:tabs>
          <w:tab w:val="left" w:pos="1920"/>
        </w:tabs>
        <w:ind w:left="7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5">
    <w:nsid w:val="21BA07BC"/>
    <w:multiLevelType w:val="hybridMultilevel"/>
    <w:tmpl w:val="D8F26B5C"/>
    <w:styleLink w:val="ImportedStyle8"/>
    <w:lvl w:ilvl="0" w:tplc="FF3C3DF2">
      <w:start w:val="1"/>
      <w:numFmt w:val="bullet"/>
      <w:lvlText w:val="•"/>
      <w:lvlJc w:val="left"/>
      <w:pPr>
        <w:ind w:left="720" w:hanging="500"/>
      </w:pPr>
      <w:rPr>
        <w:rFonts w:ascii="Times Roman" w:eastAsia="Times Roman" w:hAnsi="Times Roman" w:cs="Times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3BE463A">
      <w:start w:val="1"/>
      <w:numFmt w:val="bullet"/>
      <w:lvlText w:val="◦"/>
      <w:lvlJc w:val="left"/>
      <w:pPr>
        <w:ind w:left="144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9A8FE6E">
      <w:start w:val="1"/>
      <w:numFmt w:val="bullet"/>
      <w:lvlText w:val="◦"/>
      <w:lvlJc w:val="left"/>
      <w:pPr>
        <w:ind w:left="216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FCE3A54">
      <w:start w:val="1"/>
      <w:numFmt w:val="bullet"/>
      <w:lvlText w:val="◦"/>
      <w:lvlJc w:val="left"/>
      <w:pPr>
        <w:ind w:left="288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60C22B0">
      <w:start w:val="1"/>
      <w:numFmt w:val="bullet"/>
      <w:lvlText w:val="◦"/>
      <w:lvlJc w:val="left"/>
      <w:pPr>
        <w:ind w:left="360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59C6B00">
      <w:start w:val="1"/>
      <w:numFmt w:val="bullet"/>
      <w:lvlText w:val="◦"/>
      <w:lvlJc w:val="left"/>
      <w:pPr>
        <w:ind w:left="432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08E780E">
      <w:start w:val="1"/>
      <w:numFmt w:val="bullet"/>
      <w:lvlText w:val="◦"/>
      <w:lvlJc w:val="left"/>
      <w:pPr>
        <w:ind w:left="504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2DC49D2">
      <w:start w:val="1"/>
      <w:numFmt w:val="bullet"/>
      <w:lvlText w:val="◦"/>
      <w:lvlJc w:val="left"/>
      <w:pPr>
        <w:ind w:left="576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001DF8">
      <w:start w:val="1"/>
      <w:numFmt w:val="bullet"/>
      <w:lvlText w:val="◦"/>
      <w:lvlJc w:val="left"/>
      <w:pPr>
        <w:ind w:left="6480" w:hanging="5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6">
    <w:nsid w:val="220A1518"/>
    <w:multiLevelType w:val="hybridMultilevel"/>
    <w:tmpl w:val="708620BE"/>
    <w:lvl w:ilvl="0" w:tplc="87624F86">
      <w:start w:val="1"/>
      <w:numFmt w:val="low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222F183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8">
    <w:nsid w:val="224B4DDC"/>
    <w:multiLevelType w:val="hybridMultilevel"/>
    <w:tmpl w:val="88D25F52"/>
    <w:styleLink w:val="ImportedStyle14"/>
    <w:lvl w:ilvl="0" w:tplc="493AC1A6">
      <w:start w:val="1"/>
      <w:numFmt w:val="bullet"/>
      <w:lvlText w:val="-"/>
      <w:lvlJc w:val="left"/>
      <w:pPr>
        <w:tabs>
          <w:tab w:val="left" w:pos="1134"/>
        </w:tabs>
        <w:ind w:left="72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0A81E4">
      <w:start w:val="1"/>
      <w:numFmt w:val="bullet"/>
      <w:lvlText w:val="o"/>
      <w:lvlJc w:val="left"/>
      <w:pPr>
        <w:tabs>
          <w:tab w:val="left" w:pos="1134"/>
        </w:tabs>
        <w:ind w:left="144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944BA18">
      <w:start w:val="1"/>
      <w:numFmt w:val="bullet"/>
      <w:lvlText w:val="▪"/>
      <w:lvlJc w:val="left"/>
      <w:pPr>
        <w:tabs>
          <w:tab w:val="left" w:pos="1134"/>
        </w:tabs>
        <w:ind w:left="216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210CC0E">
      <w:start w:val="1"/>
      <w:numFmt w:val="bullet"/>
      <w:lvlText w:val="•"/>
      <w:lvlJc w:val="left"/>
      <w:pPr>
        <w:tabs>
          <w:tab w:val="left" w:pos="1134"/>
        </w:tabs>
        <w:ind w:left="288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8E8355A">
      <w:start w:val="1"/>
      <w:numFmt w:val="bullet"/>
      <w:lvlText w:val="o"/>
      <w:lvlJc w:val="left"/>
      <w:pPr>
        <w:tabs>
          <w:tab w:val="left" w:pos="1134"/>
        </w:tabs>
        <w:ind w:left="360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51E091C">
      <w:start w:val="1"/>
      <w:numFmt w:val="bullet"/>
      <w:lvlText w:val="▪"/>
      <w:lvlJc w:val="left"/>
      <w:pPr>
        <w:tabs>
          <w:tab w:val="left" w:pos="1134"/>
        </w:tabs>
        <w:ind w:left="432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DEE74F6">
      <w:start w:val="1"/>
      <w:numFmt w:val="bullet"/>
      <w:lvlText w:val="•"/>
      <w:lvlJc w:val="left"/>
      <w:pPr>
        <w:tabs>
          <w:tab w:val="left" w:pos="1134"/>
        </w:tabs>
        <w:ind w:left="504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A929014">
      <w:start w:val="1"/>
      <w:numFmt w:val="bullet"/>
      <w:lvlText w:val="o"/>
      <w:lvlJc w:val="left"/>
      <w:pPr>
        <w:tabs>
          <w:tab w:val="left" w:pos="1134"/>
        </w:tabs>
        <w:ind w:left="576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E98E60E">
      <w:start w:val="1"/>
      <w:numFmt w:val="bullet"/>
      <w:lvlText w:val="▪"/>
      <w:lvlJc w:val="left"/>
      <w:pPr>
        <w:tabs>
          <w:tab w:val="left" w:pos="1134"/>
        </w:tabs>
        <w:ind w:left="6480" w:hanging="360"/>
      </w:pPr>
      <w:rPr>
        <w:rFonts w:ascii="Tahoma" w:eastAsia="Tahoma" w:hAnsi="Tahoma" w:cs="Tahom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9">
    <w:nsid w:val="226078B9"/>
    <w:multiLevelType w:val="hybridMultilevel"/>
    <w:tmpl w:val="67A8EF96"/>
    <w:styleLink w:val="ImportedStyle64"/>
    <w:lvl w:ilvl="0" w:tplc="E74AB73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B780F5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5A7DE2">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12ADF3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E5C8D4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7C404BE">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C5825DE">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8583FC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882C4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0">
    <w:nsid w:val="22A13E09"/>
    <w:multiLevelType w:val="hybridMultilevel"/>
    <w:tmpl w:val="2AFA31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nsid w:val="22A25DAF"/>
    <w:multiLevelType w:val="hybridMultilevel"/>
    <w:tmpl w:val="2312C6D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2">
    <w:nsid w:val="22BC4F88"/>
    <w:multiLevelType w:val="hybridMultilevel"/>
    <w:tmpl w:val="F8927C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3290F26"/>
    <w:multiLevelType w:val="hybridMultilevel"/>
    <w:tmpl w:val="E03E5850"/>
    <w:lvl w:ilvl="0" w:tplc="17D0F070">
      <w:start w:val="2"/>
      <w:numFmt w:val="bullet"/>
      <w:lvlText w:val="-"/>
      <w:lvlJc w:val="left"/>
      <w:pPr>
        <w:ind w:left="720" w:hanging="360"/>
      </w:pPr>
      <w:rPr>
        <w:rFonts w:ascii="Arial Narrow" w:eastAsia="Calibri" w:hAnsi="Arial Narrow"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nsid w:val="23564E55"/>
    <w:multiLevelType w:val="multilevel"/>
    <w:tmpl w:val="B5CC02C6"/>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237502BC"/>
    <w:multiLevelType w:val="hybridMultilevel"/>
    <w:tmpl w:val="3CEEF696"/>
    <w:styleLink w:val="ImportedStyle80"/>
    <w:lvl w:ilvl="0" w:tplc="6EC276D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0C6B42">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036046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E00BE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B56DCFC">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667F6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C9CDA3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2C2107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F3C9A6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6">
    <w:nsid w:val="23D67A39"/>
    <w:multiLevelType w:val="hybridMultilevel"/>
    <w:tmpl w:val="45927DC4"/>
    <w:numStyleLink w:val="ImportedStyle12"/>
  </w:abstractNum>
  <w:abstractNum w:abstractNumId="117">
    <w:nsid w:val="23DB3D33"/>
    <w:multiLevelType w:val="multilevel"/>
    <w:tmpl w:val="37369158"/>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24405F49"/>
    <w:multiLevelType w:val="hybridMultilevel"/>
    <w:tmpl w:val="21A8A984"/>
    <w:numStyleLink w:val="ImportedStyle30"/>
  </w:abstractNum>
  <w:abstractNum w:abstractNumId="119">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nsid w:val="24CF5099"/>
    <w:multiLevelType w:val="hybridMultilevel"/>
    <w:tmpl w:val="3CEEF696"/>
    <w:numStyleLink w:val="ImportedStyle80"/>
  </w:abstractNum>
  <w:abstractNum w:abstractNumId="121">
    <w:nsid w:val="24E529D8"/>
    <w:multiLevelType w:val="hybridMultilevel"/>
    <w:tmpl w:val="19B0B43C"/>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nsid w:val="24ED5537"/>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3">
    <w:nsid w:val="25AD050A"/>
    <w:multiLevelType w:val="hybridMultilevel"/>
    <w:tmpl w:val="D1FA0D90"/>
    <w:lvl w:ilvl="0" w:tplc="FFFFFFFF">
      <w:start w:val="1"/>
      <w:numFmt w:val="bullet"/>
      <w:lvlText w:val="-"/>
      <w:lvlJc w:val="left"/>
      <w:pPr>
        <w:ind w:left="1812" w:hanging="360"/>
      </w:pPr>
      <w:rPr>
        <w:rFonts w:ascii="Tahoma" w:eastAsia="Times New Roman" w:hAnsi="Tahoma" w:cs="Tahoma" w:hint="default"/>
      </w:rPr>
    </w:lvl>
    <w:lvl w:ilvl="1" w:tplc="040C0001">
      <w:start w:val="1"/>
      <w:numFmt w:val="bullet"/>
      <w:lvlText w:val=""/>
      <w:lvlJc w:val="left"/>
      <w:pPr>
        <w:ind w:left="2532" w:hanging="360"/>
      </w:pPr>
      <w:rPr>
        <w:rFonts w:ascii="Symbol" w:hAnsi="Symbol" w:hint="default"/>
      </w:rPr>
    </w:lvl>
    <w:lvl w:ilvl="2" w:tplc="FFFFFFFF" w:tentative="1">
      <w:start w:val="1"/>
      <w:numFmt w:val="bullet"/>
      <w:lvlText w:val=""/>
      <w:lvlJc w:val="left"/>
      <w:pPr>
        <w:ind w:left="3252" w:hanging="360"/>
      </w:pPr>
      <w:rPr>
        <w:rFonts w:ascii="Wingdings" w:hAnsi="Wingdings" w:hint="default"/>
      </w:rPr>
    </w:lvl>
    <w:lvl w:ilvl="3" w:tplc="FFFFFFFF">
      <w:start w:val="1"/>
      <w:numFmt w:val="bullet"/>
      <w:lvlText w:val=""/>
      <w:lvlJc w:val="left"/>
      <w:pPr>
        <w:ind w:left="3972" w:hanging="360"/>
      </w:pPr>
      <w:rPr>
        <w:rFonts w:ascii="Symbol" w:hAnsi="Symbol" w:hint="default"/>
      </w:rPr>
    </w:lvl>
    <w:lvl w:ilvl="4" w:tplc="FFFFFFFF" w:tentative="1">
      <w:start w:val="1"/>
      <w:numFmt w:val="bullet"/>
      <w:lvlText w:val="o"/>
      <w:lvlJc w:val="left"/>
      <w:pPr>
        <w:ind w:left="4692" w:hanging="360"/>
      </w:pPr>
      <w:rPr>
        <w:rFonts w:ascii="Courier New" w:hAnsi="Courier New" w:cs="Courier New" w:hint="default"/>
      </w:rPr>
    </w:lvl>
    <w:lvl w:ilvl="5" w:tplc="FFFFFFFF" w:tentative="1">
      <w:start w:val="1"/>
      <w:numFmt w:val="bullet"/>
      <w:lvlText w:val=""/>
      <w:lvlJc w:val="left"/>
      <w:pPr>
        <w:ind w:left="5412" w:hanging="360"/>
      </w:pPr>
      <w:rPr>
        <w:rFonts w:ascii="Wingdings" w:hAnsi="Wingdings" w:hint="default"/>
      </w:rPr>
    </w:lvl>
    <w:lvl w:ilvl="6" w:tplc="FFFFFFFF" w:tentative="1">
      <w:start w:val="1"/>
      <w:numFmt w:val="bullet"/>
      <w:lvlText w:val=""/>
      <w:lvlJc w:val="left"/>
      <w:pPr>
        <w:ind w:left="6132" w:hanging="360"/>
      </w:pPr>
      <w:rPr>
        <w:rFonts w:ascii="Symbol" w:hAnsi="Symbol" w:hint="default"/>
      </w:rPr>
    </w:lvl>
    <w:lvl w:ilvl="7" w:tplc="FFFFFFFF" w:tentative="1">
      <w:start w:val="1"/>
      <w:numFmt w:val="bullet"/>
      <w:lvlText w:val="o"/>
      <w:lvlJc w:val="left"/>
      <w:pPr>
        <w:ind w:left="6852" w:hanging="360"/>
      </w:pPr>
      <w:rPr>
        <w:rFonts w:ascii="Courier New" w:hAnsi="Courier New" w:cs="Courier New" w:hint="default"/>
      </w:rPr>
    </w:lvl>
    <w:lvl w:ilvl="8" w:tplc="FFFFFFFF" w:tentative="1">
      <w:start w:val="1"/>
      <w:numFmt w:val="bullet"/>
      <w:lvlText w:val=""/>
      <w:lvlJc w:val="left"/>
      <w:pPr>
        <w:ind w:left="7572" w:hanging="360"/>
      </w:pPr>
      <w:rPr>
        <w:rFonts w:ascii="Wingdings" w:hAnsi="Wingdings" w:hint="default"/>
      </w:rPr>
    </w:lvl>
  </w:abstractNum>
  <w:abstractNum w:abstractNumId="124">
    <w:nsid w:val="25BC4D0B"/>
    <w:multiLevelType w:val="hybridMultilevel"/>
    <w:tmpl w:val="A664CC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276B5FA1"/>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26">
    <w:nsid w:val="276D36B4"/>
    <w:multiLevelType w:val="multilevel"/>
    <w:tmpl w:val="FABA4CBC"/>
    <w:numStyleLink w:val="ImportedStyle9"/>
  </w:abstractNum>
  <w:abstractNum w:abstractNumId="127">
    <w:nsid w:val="27AB0D95"/>
    <w:multiLevelType w:val="hybridMultilevel"/>
    <w:tmpl w:val="9E7EF3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29">
    <w:nsid w:val="28B139B1"/>
    <w:multiLevelType w:val="multilevel"/>
    <w:tmpl w:val="FCE48418"/>
    <w:lvl w:ilvl="0">
      <w:start w:val="1"/>
      <w:numFmt w:val="lowerRoman"/>
      <w:lvlText w:val="%1."/>
      <w:lvlJc w:val="righ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Trebuchet MS" w:eastAsiaTheme="minorHAnsi" w:hAnsi="Trebuchet MS" w:cstheme="minorBidi"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290B54D1"/>
    <w:multiLevelType w:val="multilevel"/>
    <w:tmpl w:val="4BB6093A"/>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99F7203"/>
    <w:multiLevelType w:val="hybridMultilevel"/>
    <w:tmpl w:val="53AC5070"/>
    <w:lvl w:ilvl="0" w:tplc="A5DC948C">
      <w:start w:val="1"/>
      <w:numFmt w:val="bullet"/>
      <w:lvlText w:val="-"/>
      <w:lvlJc w:val="left"/>
      <w:pPr>
        <w:ind w:left="1812" w:hanging="360"/>
      </w:pPr>
      <w:rPr>
        <w:rFonts w:ascii="Tahoma" w:eastAsia="Times New Roman" w:hAnsi="Tahoma" w:cs="Tahoma" w:hint="default"/>
      </w:rPr>
    </w:lvl>
    <w:lvl w:ilvl="1" w:tplc="20000003">
      <w:start w:val="1"/>
      <w:numFmt w:val="bullet"/>
      <w:lvlText w:val="o"/>
      <w:lvlJc w:val="left"/>
      <w:pPr>
        <w:ind w:left="2532" w:hanging="360"/>
      </w:pPr>
      <w:rPr>
        <w:rFonts w:ascii="Courier New" w:hAnsi="Courier New" w:cs="Courier New" w:hint="default"/>
      </w:rPr>
    </w:lvl>
    <w:lvl w:ilvl="2" w:tplc="20000005" w:tentative="1">
      <w:start w:val="1"/>
      <w:numFmt w:val="bullet"/>
      <w:lvlText w:val=""/>
      <w:lvlJc w:val="left"/>
      <w:pPr>
        <w:ind w:left="3252" w:hanging="360"/>
      </w:pPr>
      <w:rPr>
        <w:rFonts w:ascii="Wingdings" w:hAnsi="Wingdings" w:hint="default"/>
      </w:rPr>
    </w:lvl>
    <w:lvl w:ilvl="3" w:tplc="20000001">
      <w:start w:val="1"/>
      <w:numFmt w:val="bullet"/>
      <w:lvlText w:val=""/>
      <w:lvlJc w:val="left"/>
      <w:pPr>
        <w:ind w:left="3972" w:hanging="360"/>
      </w:pPr>
      <w:rPr>
        <w:rFonts w:ascii="Symbol" w:hAnsi="Symbol" w:hint="default"/>
      </w:rPr>
    </w:lvl>
    <w:lvl w:ilvl="4" w:tplc="20000003" w:tentative="1">
      <w:start w:val="1"/>
      <w:numFmt w:val="bullet"/>
      <w:lvlText w:val="o"/>
      <w:lvlJc w:val="left"/>
      <w:pPr>
        <w:ind w:left="4692" w:hanging="360"/>
      </w:pPr>
      <w:rPr>
        <w:rFonts w:ascii="Courier New" w:hAnsi="Courier New" w:cs="Courier New" w:hint="default"/>
      </w:rPr>
    </w:lvl>
    <w:lvl w:ilvl="5" w:tplc="20000005" w:tentative="1">
      <w:start w:val="1"/>
      <w:numFmt w:val="bullet"/>
      <w:lvlText w:val=""/>
      <w:lvlJc w:val="left"/>
      <w:pPr>
        <w:ind w:left="5412" w:hanging="360"/>
      </w:pPr>
      <w:rPr>
        <w:rFonts w:ascii="Wingdings" w:hAnsi="Wingdings" w:hint="default"/>
      </w:rPr>
    </w:lvl>
    <w:lvl w:ilvl="6" w:tplc="20000001" w:tentative="1">
      <w:start w:val="1"/>
      <w:numFmt w:val="bullet"/>
      <w:lvlText w:val=""/>
      <w:lvlJc w:val="left"/>
      <w:pPr>
        <w:ind w:left="6132" w:hanging="360"/>
      </w:pPr>
      <w:rPr>
        <w:rFonts w:ascii="Symbol" w:hAnsi="Symbol" w:hint="default"/>
      </w:rPr>
    </w:lvl>
    <w:lvl w:ilvl="7" w:tplc="20000003" w:tentative="1">
      <w:start w:val="1"/>
      <w:numFmt w:val="bullet"/>
      <w:lvlText w:val="o"/>
      <w:lvlJc w:val="left"/>
      <w:pPr>
        <w:ind w:left="6852" w:hanging="360"/>
      </w:pPr>
      <w:rPr>
        <w:rFonts w:ascii="Courier New" w:hAnsi="Courier New" w:cs="Courier New" w:hint="default"/>
      </w:rPr>
    </w:lvl>
    <w:lvl w:ilvl="8" w:tplc="20000005" w:tentative="1">
      <w:start w:val="1"/>
      <w:numFmt w:val="bullet"/>
      <w:lvlText w:val=""/>
      <w:lvlJc w:val="left"/>
      <w:pPr>
        <w:ind w:left="7572" w:hanging="360"/>
      </w:pPr>
      <w:rPr>
        <w:rFonts w:ascii="Wingdings" w:hAnsi="Wingdings" w:hint="default"/>
      </w:rPr>
    </w:lvl>
  </w:abstractNum>
  <w:abstractNum w:abstractNumId="133">
    <w:nsid w:val="2B5C306F"/>
    <w:multiLevelType w:val="hybridMultilevel"/>
    <w:tmpl w:val="C3A2911E"/>
    <w:styleLink w:val="ImportedStyle65"/>
    <w:lvl w:ilvl="0" w:tplc="B848402C">
      <w:start w:val="1"/>
      <w:numFmt w:val="bullet"/>
      <w:lvlText w:val="·"/>
      <w:lvlJc w:val="left"/>
      <w:pPr>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50EB844">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430466E">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FE62A0">
      <w:start w:val="1"/>
      <w:numFmt w:val="bullet"/>
      <w:lvlText w:val="·"/>
      <w:lvlJc w:val="left"/>
      <w:pPr>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1D2A5B8">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CAC36E">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D4699B0">
      <w:start w:val="1"/>
      <w:numFmt w:val="bullet"/>
      <w:lvlText w:val="·"/>
      <w:lvlJc w:val="left"/>
      <w:pPr>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7268FC6">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E88D80">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4">
    <w:nsid w:val="2B9A65CF"/>
    <w:multiLevelType w:val="hybridMultilevel"/>
    <w:tmpl w:val="FDE8744E"/>
    <w:styleLink w:val="ImportedStyle28"/>
    <w:lvl w:ilvl="0" w:tplc="4A4EFF26">
      <w:start w:val="1"/>
      <w:numFmt w:val="bullet"/>
      <w:lvlText w:val="-"/>
      <w:lvlJc w:val="left"/>
      <w:pPr>
        <w:tabs>
          <w:tab w:val="num" w:pos="851"/>
          <w:tab w:val="left" w:pos="1440"/>
        </w:tabs>
        <w:ind w:left="87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73602A2">
      <w:start w:val="1"/>
      <w:numFmt w:val="bullet"/>
      <w:lvlText w:val="o"/>
      <w:lvlJc w:val="left"/>
      <w:pPr>
        <w:tabs>
          <w:tab w:val="left" w:pos="851"/>
          <w:tab w:val="num" w:pos="1440"/>
        </w:tabs>
        <w:ind w:left="1459" w:hanging="22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27A70FC">
      <w:start w:val="1"/>
      <w:numFmt w:val="bullet"/>
      <w:lvlText w:val="▪"/>
      <w:lvlJc w:val="left"/>
      <w:pPr>
        <w:tabs>
          <w:tab w:val="left" w:pos="851"/>
          <w:tab w:val="left" w:pos="1440"/>
          <w:tab w:val="num" w:pos="2310"/>
        </w:tabs>
        <w:ind w:left="2329" w:hanging="37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1660796">
      <w:start w:val="1"/>
      <w:numFmt w:val="bullet"/>
      <w:lvlText w:val="·"/>
      <w:lvlJc w:val="left"/>
      <w:pPr>
        <w:tabs>
          <w:tab w:val="left" w:pos="851"/>
          <w:tab w:val="left" w:pos="1440"/>
          <w:tab w:val="num" w:pos="3030"/>
        </w:tabs>
        <w:ind w:left="3049" w:hanging="379"/>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DA4C59C">
      <w:start w:val="1"/>
      <w:numFmt w:val="bullet"/>
      <w:lvlText w:val="o"/>
      <w:lvlJc w:val="left"/>
      <w:pPr>
        <w:tabs>
          <w:tab w:val="left" w:pos="851"/>
          <w:tab w:val="left" w:pos="1440"/>
          <w:tab w:val="num" w:pos="3750"/>
        </w:tabs>
        <w:ind w:left="3769" w:hanging="37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136464C">
      <w:start w:val="1"/>
      <w:numFmt w:val="bullet"/>
      <w:lvlText w:val="▪"/>
      <w:lvlJc w:val="left"/>
      <w:pPr>
        <w:tabs>
          <w:tab w:val="left" w:pos="851"/>
          <w:tab w:val="left" w:pos="1440"/>
          <w:tab w:val="num" w:pos="4470"/>
        </w:tabs>
        <w:ind w:left="4489" w:hanging="37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332CA08">
      <w:start w:val="1"/>
      <w:numFmt w:val="bullet"/>
      <w:lvlText w:val="·"/>
      <w:lvlJc w:val="left"/>
      <w:pPr>
        <w:tabs>
          <w:tab w:val="left" w:pos="851"/>
          <w:tab w:val="left" w:pos="1440"/>
          <w:tab w:val="num" w:pos="5190"/>
        </w:tabs>
        <w:ind w:left="5209" w:hanging="379"/>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2748666">
      <w:start w:val="1"/>
      <w:numFmt w:val="bullet"/>
      <w:lvlText w:val="o"/>
      <w:lvlJc w:val="left"/>
      <w:pPr>
        <w:tabs>
          <w:tab w:val="left" w:pos="851"/>
          <w:tab w:val="left" w:pos="1440"/>
          <w:tab w:val="num" w:pos="5910"/>
        </w:tabs>
        <w:ind w:left="5929" w:hanging="37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AA449EC">
      <w:start w:val="1"/>
      <w:numFmt w:val="bullet"/>
      <w:lvlText w:val="▪"/>
      <w:lvlJc w:val="left"/>
      <w:pPr>
        <w:tabs>
          <w:tab w:val="left" w:pos="851"/>
          <w:tab w:val="left" w:pos="1440"/>
          <w:tab w:val="num" w:pos="6630"/>
        </w:tabs>
        <w:ind w:left="6649" w:hanging="37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5">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136">
    <w:nsid w:val="2BE53B91"/>
    <w:multiLevelType w:val="hybridMultilevel"/>
    <w:tmpl w:val="25E04722"/>
    <w:numStyleLink w:val="ImportedStyle71"/>
  </w:abstractNum>
  <w:abstractNum w:abstractNumId="137">
    <w:nsid w:val="2BFF0A0C"/>
    <w:multiLevelType w:val="multilevel"/>
    <w:tmpl w:val="75780C08"/>
    <w:lvl w:ilvl="0">
      <w:start w:val="1"/>
      <w:numFmt w:val="lowerRoman"/>
      <w:lvlText w:val="%1."/>
      <w:lvlJc w:val="righ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2C3D4D7A"/>
    <w:multiLevelType w:val="multilevel"/>
    <w:tmpl w:val="2AD4704E"/>
    <w:lvl w:ilvl="0">
      <w:start w:val="1"/>
      <w:numFmt w:val="lowerRoman"/>
      <w:lvlText w:val="%1."/>
      <w:lvlJc w:val="righ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Trebuchet MS" w:eastAsiaTheme="minorHAnsi" w:hAnsi="Trebuchet MS" w:cstheme="minorBidi"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2C7E2BE2"/>
    <w:multiLevelType w:val="hybridMultilevel"/>
    <w:tmpl w:val="8E56FD08"/>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nsid w:val="2D2C2485"/>
    <w:multiLevelType w:val="hybridMultilevel"/>
    <w:tmpl w:val="7A520348"/>
    <w:lvl w:ilvl="0" w:tplc="EF728D6C">
      <w:start w:val="1"/>
      <w:numFmt w:val="lowerRoman"/>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41">
    <w:nsid w:val="2D5B2DA1"/>
    <w:multiLevelType w:val="hybridMultilevel"/>
    <w:tmpl w:val="57DE3810"/>
    <w:lvl w:ilvl="0" w:tplc="17D0F070">
      <w:start w:val="2"/>
      <w:numFmt w:val="bullet"/>
      <w:lvlText w:val="-"/>
      <w:lvlJc w:val="left"/>
      <w:pPr>
        <w:ind w:left="720" w:hanging="360"/>
      </w:pPr>
      <w:rPr>
        <w:rFonts w:ascii="Arial Narrow" w:eastAsia="Calibri" w:hAnsi="Arial Narrow" w:cs="Times New Roman"/>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DA3711F"/>
    <w:multiLevelType w:val="hybridMultilevel"/>
    <w:tmpl w:val="CEA426A0"/>
    <w:lvl w:ilvl="0" w:tplc="365CDF56">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nsid w:val="2DC47FB6"/>
    <w:multiLevelType w:val="hybridMultilevel"/>
    <w:tmpl w:val="702CC8D2"/>
    <w:styleLink w:val="ImportedStyle48"/>
    <w:lvl w:ilvl="0" w:tplc="D15AEAA2">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46A7362">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60ABC6C">
      <w:start w:val="1"/>
      <w:numFmt w:val="lowerRoman"/>
      <w:lvlText w:val="%3."/>
      <w:lvlJc w:val="left"/>
      <w:pPr>
        <w:ind w:left="2160"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A0434EE">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6D407D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FB8CBDA">
      <w:start w:val="1"/>
      <w:numFmt w:val="lowerRoman"/>
      <w:lvlText w:val="%6."/>
      <w:lvlJc w:val="left"/>
      <w:pPr>
        <w:ind w:left="4320"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4089CC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3E81FF8">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1289B8">
      <w:start w:val="1"/>
      <w:numFmt w:val="lowerRoman"/>
      <w:lvlText w:val="%9."/>
      <w:lvlJc w:val="left"/>
      <w:pPr>
        <w:ind w:left="6480"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5">
    <w:nsid w:val="2E8F5AB5"/>
    <w:multiLevelType w:val="hybridMultilevel"/>
    <w:tmpl w:val="40BCE064"/>
    <w:styleLink w:val="ImportedStyle24"/>
    <w:lvl w:ilvl="0" w:tplc="153C069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DC2C2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E6E30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8C2CA1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9C2AB3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2FA3E5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5A8C9E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4A457F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1FABAF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6">
    <w:nsid w:val="2F2977A7"/>
    <w:multiLevelType w:val="multilevel"/>
    <w:tmpl w:val="FD38004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7">
    <w:nsid w:val="2F8D6A3C"/>
    <w:multiLevelType w:val="hybridMultilevel"/>
    <w:tmpl w:val="7636591E"/>
    <w:styleLink w:val="ImportedStyle50"/>
    <w:lvl w:ilvl="0" w:tplc="65D88204">
      <w:start w:val="1"/>
      <w:numFmt w:val="bullet"/>
      <w:lvlText w:val="·"/>
      <w:lvlJc w:val="left"/>
      <w:pPr>
        <w:ind w:left="85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C30F838">
      <w:start w:val="1"/>
      <w:numFmt w:val="bullet"/>
      <w:lvlText w:val="o"/>
      <w:lvlJc w:val="left"/>
      <w:pPr>
        <w:tabs>
          <w:tab w:val="left" w:pos="851"/>
        </w:tabs>
        <w:ind w:left="157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6F628C4">
      <w:start w:val="1"/>
      <w:numFmt w:val="bullet"/>
      <w:lvlText w:val="▪"/>
      <w:lvlJc w:val="left"/>
      <w:pPr>
        <w:tabs>
          <w:tab w:val="left" w:pos="851"/>
        </w:tabs>
        <w:ind w:left="22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82894B2">
      <w:start w:val="1"/>
      <w:numFmt w:val="bullet"/>
      <w:lvlText w:val="·"/>
      <w:lvlJc w:val="left"/>
      <w:pPr>
        <w:tabs>
          <w:tab w:val="left" w:pos="851"/>
        </w:tabs>
        <w:ind w:left="301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B384C56">
      <w:start w:val="1"/>
      <w:numFmt w:val="bullet"/>
      <w:lvlText w:val="o"/>
      <w:lvlJc w:val="left"/>
      <w:pPr>
        <w:tabs>
          <w:tab w:val="left" w:pos="851"/>
        </w:tabs>
        <w:ind w:left="373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E62AB06">
      <w:start w:val="1"/>
      <w:numFmt w:val="bullet"/>
      <w:lvlText w:val="▪"/>
      <w:lvlJc w:val="left"/>
      <w:pPr>
        <w:tabs>
          <w:tab w:val="left" w:pos="851"/>
        </w:tabs>
        <w:ind w:left="445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8183654">
      <w:start w:val="1"/>
      <w:numFmt w:val="bullet"/>
      <w:lvlText w:val="·"/>
      <w:lvlJc w:val="left"/>
      <w:pPr>
        <w:tabs>
          <w:tab w:val="left" w:pos="851"/>
        </w:tabs>
        <w:ind w:left="517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1C01FCA">
      <w:start w:val="1"/>
      <w:numFmt w:val="bullet"/>
      <w:lvlText w:val="o"/>
      <w:lvlJc w:val="left"/>
      <w:pPr>
        <w:tabs>
          <w:tab w:val="left" w:pos="851"/>
        </w:tabs>
        <w:ind w:left="58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C1EDE38">
      <w:start w:val="1"/>
      <w:numFmt w:val="bullet"/>
      <w:lvlText w:val="▪"/>
      <w:lvlJc w:val="left"/>
      <w:pPr>
        <w:tabs>
          <w:tab w:val="left" w:pos="851"/>
        </w:tabs>
        <w:ind w:left="661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8">
    <w:nsid w:val="301C6478"/>
    <w:multiLevelType w:val="hybridMultilevel"/>
    <w:tmpl w:val="FDE8744E"/>
    <w:numStyleLink w:val="ImportedStyle28"/>
  </w:abstractNum>
  <w:abstractNum w:abstractNumId="149">
    <w:nsid w:val="30810146"/>
    <w:multiLevelType w:val="multilevel"/>
    <w:tmpl w:val="2CA8A304"/>
    <w:lvl w:ilvl="0">
      <w:start w:val="1"/>
      <w:numFmt w:val="bullet"/>
      <w:lvlText w:val="-"/>
      <w:lvlJc w:val="left"/>
      <w:pPr>
        <w:tabs>
          <w:tab w:val="num" w:pos="360"/>
        </w:tabs>
        <w:ind w:left="360" w:hanging="360"/>
      </w:pPr>
      <w:rPr>
        <w:rFonts w:ascii="Trebuchet MS" w:eastAsiaTheme="minorHAnsi" w:hAnsi="Trebuchet MS" w:cstheme="minorBidi"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0">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1">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321E5B5A"/>
    <w:multiLevelType w:val="hybridMultilevel"/>
    <w:tmpl w:val="0DE8027A"/>
    <w:numStyleLink w:val="ImportedStyle29"/>
  </w:abstractNum>
  <w:abstractNum w:abstractNumId="153">
    <w:nsid w:val="32BA3F69"/>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54">
    <w:nsid w:val="32F7711E"/>
    <w:multiLevelType w:val="hybridMultilevel"/>
    <w:tmpl w:val="C5B4FECC"/>
    <w:numStyleLink w:val="ImportedStyle36"/>
  </w:abstractNum>
  <w:abstractNum w:abstractNumId="155">
    <w:nsid w:val="330460D5"/>
    <w:multiLevelType w:val="hybridMultilevel"/>
    <w:tmpl w:val="8D8CBC06"/>
    <w:lvl w:ilvl="0" w:tplc="17A68D0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6">
    <w:nsid w:val="335462D5"/>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57">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nsid w:val="338108CB"/>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9">
    <w:nsid w:val="33935BA0"/>
    <w:multiLevelType w:val="hybridMultilevel"/>
    <w:tmpl w:val="877290CA"/>
    <w:styleLink w:val="ImportedStyle3"/>
    <w:lvl w:ilvl="0" w:tplc="1B2CCCBC">
      <w:start w:val="1"/>
      <w:numFmt w:val="bullet"/>
      <w:lvlText w:val="-"/>
      <w:lvlJc w:val="left"/>
      <w:pPr>
        <w:ind w:left="567" w:hanging="360"/>
      </w:pPr>
      <w:rPr>
        <w:rFonts w:ascii="Arial" w:eastAsia="Arial" w:hAnsi="Arial" w:cs="Arial"/>
        <w:b w:val="0"/>
        <w:bCs w:val="0"/>
        <w:i w:val="0"/>
        <w:iCs w:val="0"/>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C28D846">
      <w:start w:val="1"/>
      <w:numFmt w:val="bullet"/>
      <w:lvlText w:val="o"/>
      <w:lvlJc w:val="left"/>
      <w:pPr>
        <w:ind w:left="128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04ED798">
      <w:start w:val="1"/>
      <w:numFmt w:val="bullet"/>
      <w:lvlText w:val="▪"/>
      <w:lvlJc w:val="left"/>
      <w:pPr>
        <w:ind w:left="200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514C794">
      <w:start w:val="1"/>
      <w:numFmt w:val="bullet"/>
      <w:lvlText w:val="•"/>
      <w:lvlJc w:val="left"/>
      <w:pPr>
        <w:ind w:left="272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A36FD26">
      <w:start w:val="1"/>
      <w:numFmt w:val="bullet"/>
      <w:lvlText w:val="o"/>
      <w:lvlJc w:val="left"/>
      <w:pPr>
        <w:ind w:left="344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52C8A5C">
      <w:start w:val="1"/>
      <w:numFmt w:val="bullet"/>
      <w:lvlText w:val="▪"/>
      <w:lvlJc w:val="left"/>
      <w:pPr>
        <w:ind w:left="416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E46A49A">
      <w:start w:val="1"/>
      <w:numFmt w:val="bullet"/>
      <w:lvlText w:val="•"/>
      <w:lvlJc w:val="left"/>
      <w:pPr>
        <w:ind w:left="488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E2210FE">
      <w:start w:val="1"/>
      <w:numFmt w:val="bullet"/>
      <w:lvlText w:val="o"/>
      <w:lvlJc w:val="left"/>
      <w:pPr>
        <w:ind w:left="560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524C4F6">
      <w:start w:val="1"/>
      <w:numFmt w:val="bullet"/>
      <w:lvlText w:val="▪"/>
      <w:lvlJc w:val="left"/>
      <w:pPr>
        <w:ind w:left="6327"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0">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1">
    <w:nsid w:val="34567EF5"/>
    <w:multiLevelType w:val="hybridMultilevel"/>
    <w:tmpl w:val="A1109322"/>
    <w:styleLink w:val="ImportedStyle27"/>
    <w:lvl w:ilvl="0" w:tplc="22A8CB5C">
      <w:start w:val="1"/>
      <w:numFmt w:val="bullet"/>
      <w:lvlText w:val="-"/>
      <w:lvlJc w:val="left"/>
      <w:pPr>
        <w:tabs>
          <w:tab w:val="left" w:pos="851"/>
          <w:tab w:val="left" w:pos="1440"/>
        </w:tabs>
        <w:ind w:left="12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2A4F72">
      <w:start w:val="1"/>
      <w:numFmt w:val="bullet"/>
      <w:lvlText w:val="o"/>
      <w:lvlJc w:val="left"/>
      <w:pPr>
        <w:tabs>
          <w:tab w:val="left" w:pos="851"/>
          <w:tab w:val="left" w:pos="1440"/>
        </w:tabs>
        <w:ind w:left="20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2CC4CA4">
      <w:start w:val="1"/>
      <w:numFmt w:val="bullet"/>
      <w:lvlText w:val="▪"/>
      <w:lvlJc w:val="left"/>
      <w:pPr>
        <w:tabs>
          <w:tab w:val="left" w:pos="851"/>
          <w:tab w:val="left" w:pos="1440"/>
        </w:tabs>
        <w:ind w:left="27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0101596">
      <w:start w:val="1"/>
      <w:numFmt w:val="bullet"/>
      <w:lvlText w:val="·"/>
      <w:lvlJc w:val="left"/>
      <w:pPr>
        <w:tabs>
          <w:tab w:val="left" w:pos="851"/>
          <w:tab w:val="left" w:pos="1440"/>
        </w:tabs>
        <w:ind w:left="344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034D49C">
      <w:start w:val="1"/>
      <w:numFmt w:val="bullet"/>
      <w:lvlText w:val="o"/>
      <w:lvlJc w:val="left"/>
      <w:pPr>
        <w:tabs>
          <w:tab w:val="left" w:pos="851"/>
          <w:tab w:val="left" w:pos="1440"/>
        </w:tabs>
        <w:ind w:left="416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31EDB7E">
      <w:start w:val="1"/>
      <w:numFmt w:val="bullet"/>
      <w:lvlText w:val="▪"/>
      <w:lvlJc w:val="left"/>
      <w:pPr>
        <w:tabs>
          <w:tab w:val="left" w:pos="851"/>
          <w:tab w:val="left" w:pos="1440"/>
        </w:tabs>
        <w:ind w:left="488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3161FB6">
      <w:start w:val="1"/>
      <w:numFmt w:val="bullet"/>
      <w:lvlText w:val="·"/>
      <w:lvlJc w:val="left"/>
      <w:pPr>
        <w:tabs>
          <w:tab w:val="left" w:pos="851"/>
          <w:tab w:val="left" w:pos="1440"/>
        </w:tabs>
        <w:ind w:left="560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989FC2">
      <w:start w:val="1"/>
      <w:numFmt w:val="bullet"/>
      <w:lvlText w:val="o"/>
      <w:lvlJc w:val="left"/>
      <w:pPr>
        <w:tabs>
          <w:tab w:val="left" w:pos="851"/>
          <w:tab w:val="left" w:pos="1440"/>
        </w:tabs>
        <w:ind w:left="63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9744758">
      <w:start w:val="1"/>
      <w:numFmt w:val="bullet"/>
      <w:lvlText w:val="▪"/>
      <w:lvlJc w:val="left"/>
      <w:pPr>
        <w:tabs>
          <w:tab w:val="left" w:pos="851"/>
          <w:tab w:val="left" w:pos="1440"/>
        </w:tabs>
        <w:ind w:left="704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2">
    <w:nsid w:val="358276E7"/>
    <w:multiLevelType w:val="hybridMultilevel"/>
    <w:tmpl w:val="4F4CA668"/>
    <w:numStyleLink w:val="ImportedStyle72"/>
  </w:abstractNum>
  <w:abstractNum w:abstractNumId="163">
    <w:nsid w:val="36010FAF"/>
    <w:multiLevelType w:val="hybridMultilevel"/>
    <w:tmpl w:val="D6865FE0"/>
    <w:lvl w:ilvl="0" w:tplc="FB5CACFA">
      <w:start w:val="1"/>
      <w:numFmt w:val="decimal"/>
      <w:lvlText w:val="II.%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36035B52"/>
    <w:multiLevelType w:val="hybridMultilevel"/>
    <w:tmpl w:val="F32EF3DA"/>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65">
    <w:nsid w:val="3636707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6">
    <w:nsid w:val="36D7212C"/>
    <w:multiLevelType w:val="multilevel"/>
    <w:tmpl w:val="29CCFDCA"/>
    <w:styleLink w:val="ImportedStyle46"/>
    <w:lvl w:ilvl="0">
      <w:start w:val="1"/>
      <w:numFmt w:val="decimal"/>
      <w:lvlText w:val="%1."/>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2.%3.%4.%5."/>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2.%3.%4.%5.%6."/>
      <w:lvlJc w:val="left"/>
      <w:pPr>
        <w:ind w:left="1080" w:hanging="10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2.%3.%4.%5.%6.%7."/>
      <w:lvlJc w:val="left"/>
      <w:pPr>
        <w:ind w:left="1080" w:hanging="10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2.%3.%4.%5.%6.%7.%8."/>
      <w:lvlJc w:val="left"/>
      <w:pPr>
        <w:ind w:left="144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2.%3.%4.%5.%6.%7.%8.%9."/>
      <w:lvlJc w:val="left"/>
      <w:pPr>
        <w:ind w:left="144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7">
    <w:nsid w:val="372A14C9"/>
    <w:multiLevelType w:val="hybridMultilevel"/>
    <w:tmpl w:val="4A4EFFF8"/>
    <w:lvl w:ilvl="0" w:tplc="5EE4BABC">
      <w:start w:val="1"/>
      <w:numFmt w:val="bullet"/>
      <w:pStyle w:val="Bulletdash4thlevel"/>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8">
    <w:nsid w:val="376C5970"/>
    <w:multiLevelType w:val="hybridMultilevel"/>
    <w:tmpl w:val="D18219DE"/>
    <w:numStyleLink w:val="ImportedStyle54"/>
  </w:abstractNum>
  <w:abstractNum w:abstractNumId="169">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0">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171">
    <w:nsid w:val="388346F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72">
    <w:nsid w:val="38862E44"/>
    <w:multiLevelType w:val="hybridMultilevel"/>
    <w:tmpl w:val="41943C26"/>
    <w:lvl w:ilvl="0" w:tplc="1E10B0E4">
      <w:start w:val="1"/>
      <w:numFmt w:val="bullet"/>
      <w:lvlText w:val="-"/>
      <w:lvlJc w:val="left"/>
      <w:pPr>
        <w:ind w:left="720" w:hanging="360"/>
      </w:pPr>
      <w:rPr>
        <w:rFonts w:ascii="Trebuchet MS" w:eastAsiaTheme="minorHAnsi" w:hAnsi="Trebuchet M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174">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92D4596"/>
    <w:multiLevelType w:val="multilevel"/>
    <w:tmpl w:val="FABA4CBC"/>
    <w:styleLink w:val="ImportedStyle9"/>
    <w:lvl w:ilvl="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left" w:pos="851"/>
          <w:tab w:val="left" w:pos="1134"/>
        </w:tabs>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851"/>
          <w:tab w:val="left" w:pos="1134"/>
        </w:tabs>
        <w:ind w:left="851" w:hanging="49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6">
    <w:nsid w:val="398B4A6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77">
    <w:nsid w:val="39A066FA"/>
    <w:multiLevelType w:val="hybridMultilevel"/>
    <w:tmpl w:val="A07C4524"/>
    <w:styleLink w:val="ImportedStyle23"/>
    <w:lvl w:ilvl="0" w:tplc="E2E858C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E78231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3A66EC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EAD3C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A94156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B2E5AD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EEA796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92545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DCDD0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8">
    <w:nsid w:val="39D27FA7"/>
    <w:multiLevelType w:val="hybridMultilevel"/>
    <w:tmpl w:val="EA427ACA"/>
    <w:numStyleLink w:val="ImportedStyle81"/>
  </w:abstractNum>
  <w:abstractNum w:abstractNumId="179">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0">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1">
    <w:nsid w:val="3A1D39B7"/>
    <w:multiLevelType w:val="hybridMultilevel"/>
    <w:tmpl w:val="213EAE30"/>
    <w:numStyleLink w:val="ImportedStyle69"/>
  </w:abstractNum>
  <w:abstractNum w:abstractNumId="182">
    <w:nsid w:val="3A9520D0"/>
    <w:multiLevelType w:val="hybridMultilevel"/>
    <w:tmpl w:val="241CA654"/>
    <w:styleLink w:val="ImportedStyle40"/>
    <w:lvl w:ilvl="0" w:tplc="8D86BCF2">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088CC58">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D634E2">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B1C6134">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EFE2C">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88894B6">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704B4A0">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CEFEB6">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0F0DCA4">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3">
    <w:nsid w:val="3B310ED8"/>
    <w:multiLevelType w:val="multilevel"/>
    <w:tmpl w:val="4FF4AE58"/>
    <w:lvl w:ilvl="0">
      <w:start w:val="1"/>
      <w:numFmt w:val="lowerRoman"/>
      <w:lvlText w:val="%1."/>
      <w:lvlJc w:val="right"/>
      <w:pPr>
        <w:tabs>
          <w:tab w:val="num" w:pos="360"/>
        </w:tabs>
        <w:ind w:left="360" w:hanging="360"/>
      </w:pPr>
    </w:lvl>
    <w:lvl w:ilvl="1">
      <w:start w:val="1"/>
      <w:numFmt w:val="bullet"/>
      <w:lvlText w:val="-"/>
      <w:lvlJc w:val="left"/>
      <w:pPr>
        <w:tabs>
          <w:tab w:val="num" w:pos="1080"/>
        </w:tabs>
        <w:ind w:left="1080" w:hanging="360"/>
      </w:pPr>
      <w:rPr>
        <w:rFonts w:ascii="Trebuchet MS" w:eastAsiaTheme="minorHAnsi" w:hAnsi="Trebuchet MS" w:cstheme="minorBidi"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4">
    <w:nsid w:val="3B957A1D"/>
    <w:multiLevelType w:val="hybridMultilevel"/>
    <w:tmpl w:val="F9F4B0FA"/>
    <w:styleLink w:val="ImportedStyle63"/>
    <w:lvl w:ilvl="0" w:tplc="E8AEE778">
      <w:start w:val="1"/>
      <w:numFmt w:val="bullet"/>
      <w:lvlText w:val="·"/>
      <w:lvlJc w:val="left"/>
      <w:pPr>
        <w:tabs>
          <w:tab w:val="left" w:pos="1701"/>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EF6C89C">
      <w:start w:val="1"/>
      <w:numFmt w:val="bullet"/>
      <w:lvlText w:val="o"/>
      <w:lvlJc w:val="left"/>
      <w:pPr>
        <w:tabs>
          <w:tab w:val="left" w:pos="720"/>
          <w:tab w:val="left" w:pos="1701"/>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2265DAA">
      <w:start w:val="1"/>
      <w:numFmt w:val="bullet"/>
      <w:lvlText w:val="▪"/>
      <w:lvlJc w:val="left"/>
      <w:pPr>
        <w:tabs>
          <w:tab w:val="left" w:pos="720"/>
          <w:tab w:val="left" w:pos="1701"/>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4F0ADD8">
      <w:start w:val="1"/>
      <w:numFmt w:val="bullet"/>
      <w:lvlText w:val="·"/>
      <w:lvlJc w:val="left"/>
      <w:pPr>
        <w:tabs>
          <w:tab w:val="left" w:pos="720"/>
          <w:tab w:val="left" w:pos="1701"/>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26CEF08">
      <w:start w:val="1"/>
      <w:numFmt w:val="bullet"/>
      <w:lvlText w:val="o"/>
      <w:lvlJc w:val="left"/>
      <w:pPr>
        <w:tabs>
          <w:tab w:val="left" w:pos="720"/>
          <w:tab w:val="left" w:pos="1701"/>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18F442">
      <w:start w:val="1"/>
      <w:numFmt w:val="bullet"/>
      <w:lvlText w:val="▪"/>
      <w:lvlJc w:val="left"/>
      <w:pPr>
        <w:tabs>
          <w:tab w:val="left" w:pos="720"/>
          <w:tab w:val="left" w:pos="1701"/>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8903964">
      <w:start w:val="1"/>
      <w:numFmt w:val="bullet"/>
      <w:lvlText w:val="·"/>
      <w:lvlJc w:val="left"/>
      <w:pPr>
        <w:tabs>
          <w:tab w:val="left" w:pos="720"/>
          <w:tab w:val="left" w:pos="1701"/>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60E6DE0">
      <w:start w:val="1"/>
      <w:numFmt w:val="bullet"/>
      <w:lvlText w:val="o"/>
      <w:lvlJc w:val="left"/>
      <w:pPr>
        <w:tabs>
          <w:tab w:val="left" w:pos="720"/>
          <w:tab w:val="left" w:pos="1701"/>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3E3D02">
      <w:start w:val="1"/>
      <w:numFmt w:val="bullet"/>
      <w:lvlText w:val="▪"/>
      <w:lvlJc w:val="left"/>
      <w:pPr>
        <w:tabs>
          <w:tab w:val="left" w:pos="720"/>
          <w:tab w:val="left" w:pos="1701"/>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5">
    <w:nsid w:val="3BC10FA7"/>
    <w:multiLevelType w:val="hybridMultilevel"/>
    <w:tmpl w:val="66EE13C6"/>
    <w:styleLink w:val="ImportedStyle41"/>
    <w:lvl w:ilvl="0" w:tplc="13305A5A">
      <w:start w:val="1"/>
      <w:numFmt w:val="bullet"/>
      <w:lvlText w:val="-"/>
      <w:lvlJc w:val="left"/>
      <w:pPr>
        <w:ind w:left="71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7485884">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C3498E4">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49CB12C">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96CD86E">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7983656">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DF6A134">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B942896">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B60E32">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6">
    <w:nsid w:val="3C9616EE"/>
    <w:multiLevelType w:val="multilevel"/>
    <w:tmpl w:val="192C3284"/>
    <w:styleLink w:val="ImportedStyle67"/>
    <w:lvl w:ilvl="0">
      <w:start w:val="1"/>
      <w:numFmt w:val="decimal"/>
      <w:lvlText w:val="%1."/>
      <w:lvlJc w:val="left"/>
      <w:pPr>
        <w:tabs>
          <w:tab w:val="left" w:pos="851"/>
        </w:tabs>
        <w:ind w:left="371" w:hanging="37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left" w:pos="851"/>
        </w:tabs>
        <w:ind w:left="371" w:hanging="37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left" w:pos="851"/>
        </w:tabs>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3.%4."/>
      <w:lvlJc w:val="left"/>
      <w:pPr>
        <w:tabs>
          <w:tab w:val="left" w:pos="851"/>
        </w:tabs>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3.%4.%5."/>
      <w:lvlJc w:val="left"/>
      <w:pPr>
        <w:tabs>
          <w:tab w:val="left" w:pos="851"/>
        </w:tabs>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3.%4.%5.%6."/>
      <w:lvlJc w:val="left"/>
      <w:pPr>
        <w:ind w:left="85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3.%4.%5.%6.%7."/>
      <w:lvlJc w:val="left"/>
      <w:pPr>
        <w:ind w:left="85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3.%4.%5.%6.%7.%8."/>
      <w:lvlJc w:val="left"/>
      <w:pPr>
        <w:tabs>
          <w:tab w:val="left" w:pos="851"/>
        </w:tabs>
        <w:ind w:left="85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3.%4.%5.%6.%7.%8.%9."/>
      <w:lvlJc w:val="left"/>
      <w:pPr>
        <w:tabs>
          <w:tab w:val="left" w:pos="851"/>
        </w:tabs>
        <w:ind w:left="851" w:hanging="851"/>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7">
    <w:nsid w:val="3D827287"/>
    <w:multiLevelType w:val="hybridMultilevel"/>
    <w:tmpl w:val="9120217C"/>
    <w:numStyleLink w:val="ImportedStyle58"/>
  </w:abstractNum>
  <w:abstractNum w:abstractNumId="188">
    <w:nsid w:val="3D924E1B"/>
    <w:multiLevelType w:val="hybridMultilevel"/>
    <w:tmpl w:val="36084E5E"/>
    <w:styleLink w:val="ImportedStyle38"/>
    <w:lvl w:ilvl="0" w:tplc="F49CCC0E">
      <w:start w:val="1"/>
      <w:numFmt w:val="bullet"/>
      <w:lvlText w:val="-"/>
      <w:lvlJc w:val="left"/>
      <w:pPr>
        <w:ind w:left="71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6BCA396">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31ED5E8">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B3E8B00">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DF0E470">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E4CE79C">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721F38">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C960918">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670DA30">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9">
    <w:nsid w:val="3DDF4D27"/>
    <w:multiLevelType w:val="hybridMultilevel"/>
    <w:tmpl w:val="213EAE30"/>
    <w:styleLink w:val="ImportedStyle69"/>
    <w:lvl w:ilvl="0" w:tplc="17E647D2">
      <w:start w:val="1"/>
      <w:numFmt w:val="bullet"/>
      <w:lvlText w:val="-"/>
      <w:lvlJc w:val="left"/>
      <w:pPr>
        <w:ind w:left="70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8448EA2">
      <w:start w:val="1"/>
      <w:numFmt w:val="bullet"/>
      <w:lvlText w:val="o"/>
      <w:lvlJc w:val="left"/>
      <w:pPr>
        <w:ind w:left="142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0C01BA">
      <w:start w:val="1"/>
      <w:numFmt w:val="bullet"/>
      <w:lvlText w:val="▪"/>
      <w:lvlJc w:val="left"/>
      <w:pPr>
        <w:ind w:left="214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BC8B798">
      <w:start w:val="1"/>
      <w:numFmt w:val="bullet"/>
      <w:lvlText w:val="•"/>
      <w:lvlJc w:val="left"/>
      <w:pPr>
        <w:ind w:left="286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816A042">
      <w:start w:val="1"/>
      <w:numFmt w:val="bullet"/>
      <w:lvlText w:val="o"/>
      <w:lvlJc w:val="left"/>
      <w:pPr>
        <w:ind w:left="358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0980184">
      <w:start w:val="1"/>
      <w:numFmt w:val="bullet"/>
      <w:lvlText w:val="▪"/>
      <w:lvlJc w:val="left"/>
      <w:pPr>
        <w:ind w:left="430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28ECFA0">
      <w:start w:val="1"/>
      <w:numFmt w:val="bullet"/>
      <w:lvlText w:val="•"/>
      <w:lvlJc w:val="left"/>
      <w:pPr>
        <w:ind w:left="502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4F2F0B6">
      <w:start w:val="1"/>
      <w:numFmt w:val="bullet"/>
      <w:lvlText w:val="o"/>
      <w:lvlJc w:val="left"/>
      <w:pPr>
        <w:ind w:left="574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18E610A">
      <w:start w:val="1"/>
      <w:numFmt w:val="bullet"/>
      <w:lvlText w:val="▪"/>
      <w:lvlJc w:val="left"/>
      <w:pPr>
        <w:ind w:left="6469"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0">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1">
    <w:nsid w:val="3F0C7969"/>
    <w:multiLevelType w:val="hybridMultilevel"/>
    <w:tmpl w:val="D56878AA"/>
    <w:lvl w:ilvl="0" w:tplc="AD24B1EC">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400D6480"/>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93">
    <w:nsid w:val="4011089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94">
    <w:nsid w:val="41300F2E"/>
    <w:multiLevelType w:val="hybridMultilevel"/>
    <w:tmpl w:val="4FEEEF6E"/>
    <w:lvl w:ilvl="0" w:tplc="416092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6">
    <w:nsid w:val="418D7916"/>
    <w:multiLevelType w:val="hybridMultilevel"/>
    <w:tmpl w:val="336C35CA"/>
    <w:styleLink w:val="ImportedStyle19"/>
    <w:lvl w:ilvl="0" w:tplc="DCE84C12">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D2AFDE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BEE398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D1CA558">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4CAAEC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4BCBEA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12E3FCE">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81A010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65E2634">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7">
    <w:nsid w:val="41BD4021"/>
    <w:multiLevelType w:val="multilevel"/>
    <w:tmpl w:val="DCCAAAB2"/>
    <w:lvl w:ilvl="0">
      <w:start w:val="1"/>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8">
    <w:nsid w:val="41DD70BF"/>
    <w:multiLevelType w:val="multilevel"/>
    <w:tmpl w:val="FB3830D8"/>
    <w:lvl w:ilvl="0">
      <w:start w:val="1"/>
      <w:numFmt w:val="lowerLetter"/>
      <w:lvlText w:val="%1)"/>
      <w:lvlJc w:val="left"/>
      <w:pPr>
        <w:tabs>
          <w:tab w:val="num" w:pos="1440"/>
        </w:tabs>
        <w:ind w:left="1440" w:hanging="720"/>
      </w:pPr>
      <w:rPr>
        <w:rFonts w:hint="default"/>
      </w:rPr>
    </w:lvl>
    <w:lvl w:ilvl="1">
      <w:start w:val="1"/>
      <w:numFmt w:val="upperLetter"/>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99">
    <w:nsid w:val="42156FA5"/>
    <w:multiLevelType w:val="hybridMultilevel"/>
    <w:tmpl w:val="C6E00F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2">
    <w:nsid w:val="43723529"/>
    <w:multiLevelType w:val="hybridMultilevel"/>
    <w:tmpl w:val="6E4E0152"/>
    <w:styleLink w:val="ImportedStyle35"/>
    <w:lvl w:ilvl="0" w:tplc="180CE91C">
      <w:start w:val="1"/>
      <w:numFmt w:val="bullet"/>
      <w:lvlText w:val="-"/>
      <w:lvlJc w:val="left"/>
      <w:pPr>
        <w:ind w:left="71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FD45210">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B2EDD60">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90C7EB4">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F3892E8">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A4EA3E8">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C8C22D0">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07EBECC">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B6E266C">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3">
    <w:nsid w:val="442910A6"/>
    <w:multiLevelType w:val="hybridMultilevel"/>
    <w:tmpl w:val="DB3ABF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442B74D6"/>
    <w:multiLevelType w:val="hybridMultilevel"/>
    <w:tmpl w:val="D2B884F8"/>
    <w:numStyleLink w:val="ImportedStyle78"/>
  </w:abstractNum>
  <w:abstractNum w:abstractNumId="205">
    <w:nsid w:val="44537452"/>
    <w:multiLevelType w:val="hybridMultilevel"/>
    <w:tmpl w:val="01EC1FC4"/>
    <w:numStyleLink w:val="ImportedStyle22"/>
  </w:abstractNum>
  <w:abstractNum w:abstractNumId="206">
    <w:nsid w:val="448B3C33"/>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07">
    <w:nsid w:val="449E2A36"/>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208">
    <w:nsid w:val="44A069E6"/>
    <w:multiLevelType w:val="hybridMultilevel"/>
    <w:tmpl w:val="90C8CEC0"/>
    <w:lvl w:ilvl="0" w:tplc="DD48B6F6">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9">
    <w:nsid w:val="44A541BB"/>
    <w:multiLevelType w:val="hybridMultilevel"/>
    <w:tmpl w:val="E336216E"/>
    <w:numStyleLink w:val="ImportedStyle33"/>
  </w:abstractNum>
  <w:abstractNum w:abstractNumId="210">
    <w:nsid w:val="44D25FDC"/>
    <w:multiLevelType w:val="multilevel"/>
    <w:tmpl w:val="96B404D8"/>
    <w:lvl w:ilvl="0">
      <w:start w:val="1"/>
      <w:numFmt w:val="lowerRoman"/>
      <w:lvlText w:val="%1."/>
      <w:lvlJc w:val="right"/>
      <w:pPr>
        <w:tabs>
          <w:tab w:val="num" w:pos="360"/>
        </w:tabs>
        <w:ind w:left="360" w:hanging="360"/>
      </w:pPr>
    </w:lvl>
    <w:lvl w:ilvl="1">
      <w:start w:val="1"/>
      <w:numFmt w:val="bullet"/>
      <w:lvlText w:val="-"/>
      <w:lvlJc w:val="left"/>
      <w:pPr>
        <w:tabs>
          <w:tab w:val="num" w:pos="1080"/>
        </w:tabs>
        <w:ind w:left="1080" w:hanging="360"/>
      </w:pPr>
      <w:rPr>
        <w:rFonts w:ascii="Trebuchet MS" w:eastAsiaTheme="minorHAnsi" w:hAnsi="Trebuchet MS" w:cstheme="minorBidi"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1">
    <w:nsid w:val="45D55185"/>
    <w:multiLevelType w:val="hybridMultilevel"/>
    <w:tmpl w:val="35E4E082"/>
    <w:styleLink w:val="ImportedStyle70"/>
    <w:lvl w:ilvl="0" w:tplc="7010A2EC">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CB27722">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5C6C836">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5200350">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2709EE6">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B16C686">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2F28540">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11E4710">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7BECE98">
      <w:start w:val="1"/>
      <w:numFmt w:val="bullet"/>
      <w:lvlText w:val="-"/>
      <w:lvlJc w:val="left"/>
      <w:pPr>
        <w:tabs>
          <w:tab w:val="left" w:pos="360"/>
        </w:tabs>
        <w:ind w:left="106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2">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3">
    <w:nsid w:val="46BF3F3D"/>
    <w:multiLevelType w:val="hybridMultilevel"/>
    <w:tmpl w:val="B4640662"/>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nsid w:val="46E46CF2"/>
    <w:multiLevelType w:val="hybridMultilevel"/>
    <w:tmpl w:val="8528C050"/>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47D441DF"/>
    <w:multiLevelType w:val="multilevel"/>
    <w:tmpl w:val="D1C8973A"/>
    <w:lvl w:ilvl="0">
      <w:start w:val="2"/>
      <w:numFmt w:val="decimal"/>
      <w:lvlText w:val="%1"/>
      <w:lvlJc w:val="left"/>
      <w:pPr>
        <w:tabs>
          <w:tab w:val="num" w:pos="720"/>
        </w:tabs>
        <w:ind w:left="720" w:hanging="720"/>
      </w:pPr>
      <w:rPr>
        <w:rFonts w:hint="default"/>
      </w:rPr>
    </w:lvl>
    <w:lvl w:ilvl="1">
      <w:start w:val="2"/>
      <w:numFmt w:val="decimal"/>
      <w:pStyle w:val="Head12"/>
      <w:lvlText w:val="%1.%2"/>
      <w:lvlJc w:val="left"/>
      <w:pPr>
        <w:tabs>
          <w:tab w:val="num" w:pos="720"/>
        </w:tabs>
        <w:ind w:left="720" w:hanging="720"/>
      </w:pPr>
      <w:rPr>
        <w:rFonts w:hint="default"/>
      </w:rPr>
    </w:lvl>
    <w:lvl w:ilvl="2">
      <w:start w:val="1"/>
      <w:numFmt w:val="decimal"/>
      <w:lvlText w:val="%3.1"/>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6">
    <w:nsid w:val="48622EAF"/>
    <w:multiLevelType w:val="hybridMultilevel"/>
    <w:tmpl w:val="52563E70"/>
    <w:styleLink w:val="ImportedStyle5"/>
    <w:lvl w:ilvl="0" w:tplc="ABA08970">
      <w:start w:val="1"/>
      <w:numFmt w:val="decimal"/>
      <w:lvlText w:val="%1."/>
      <w:lvlJc w:val="left"/>
      <w:pPr>
        <w:tabs>
          <w:tab w:val="left" w:pos="851"/>
          <w:tab w:val="left" w:pos="1134"/>
        </w:tabs>
        <w:ind w:left="178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42A72BA">
      <w:start w:val="1"/>
      <w:numFmt w:val="lowerLetter"/>
      <w:lvlText w:val="%2."/>
      <w:lvlJc w:val="left"/>
      <w:pPr>
        <w:tabs>
          <w:tab w:val="left" w:pos="851"/>
          <w:tab w:val="left" w:pos="1134"/>
        </w:tabs>
        <w:ind w:left="250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C08958">
      <w:start w:val="1"/>
      <w:numFmt w:val="lowerRoman"/>
      <w:lvlText w:val="%3."/>
      <w:lvlJc w:val="left"/>
      <w:pPr>
        <w:tabs>
          <w:tab w:val="left" w:pos="851"/>
          <w:tab w:val="left" w:pos="1134"/>
        </w:tabs>
        <w:ind w:left="3226" w:hanging="28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6A0384">
      <w:start w:val="1"/>
      <w:numFmt w:val="decimal"/>
      <w:lvlText w:val="%4."/>
      <w:lvlJc w:val="left"/>
      <w:pPr>
        <w:tabs>
          <w:tab w:val="left" w:pos="851"/>
          <w:tab w:val="left" w:pos="1134"/>
        </w:tabs>
        <w:ind w:left="394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870698C">
      <w:start w:val="1"/>
      <w:numFmt w:val="lowerLetter"/>
      <w:lvlText w:val="%5."/>
      <w:lvlJc w:val="left"/>
      <w:pPr>
        <w:tabs>
          <w:tab w:val="left" w:pos="851"/>
          <w:tab w:val="left" w:pos="1134"/>
        </w:tabs>
        <w:ind w:left="466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ECC5B62">
      <w:start w:val="1"/>
      <w:numFmt w:val="lowerRoman"/>
      <w:lvlText w:val="%6."/>
      <w:lvlJc w:val="left"/>
      <w:pPr>
        <w:tabs>
          <w:tab w:val="left" w:pos="851"/>
          <w:tab w:val="left" w:pos="1134"/>
        </w:tabs>
        <w:ind w:left="5386" w:hanging="28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AA4BBC">
      <w:start w:val="1"/>
      <w:numFmt w:val="decimal"/>
      <w:lvlText w:val="%7."/>
      <w:lvlJc w:val="left"/>
      <w:pPr>
        <w:tabs>
          <w:tab w:val="left" w:pos="851"/>
          <w:tab w:val="left" w:pos="1134"/>
        </w:tabs>
        <w:ind w:left="610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F68C786">
      <w:start w:val="1"/>
      <w:numFmt w:val="lowerLetter"/>
      <w:lvlText w:val="%8."/>
      <w:lvlJc w:val="left"/>
      <w:pPr>
        <w:tabs>
          <w:tab w:val="left" w:pos="851"/>
          <w:tab w:val="left" w:pos="1134"/>
        </w:tabs>
        <w:ind w:left="6826"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EC3E46">
      <w:start w:val="1"/>
      <w:numFmt w:val="lowerRoman"/>
      <w:lvlText w:val="%9."/>
      <w:lvlJc w:val="left"/>
      <w:pPr>
        <w:tabs>
          <w:tab w:val="left" w:pos="851"/>
          <w:tab w:val="left" w:pos="1134"/>
        </w:tabs>
        <w:ind w:left="7546" w:hanging="28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7">
    <w:nsid w:val="48731D0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18">
    <w:nsid w:val="48AA785B"/>
    <w:multiLevelType w:val="hybridMultilevel"/>
    <w:tmpl w:val="7636591E"/>
    <w:numStyleLink w:val="ImportedStyle50"/>
  </w:abstractNum>
  <w:abstractNum w:abstractNumId="219">
    <w:nsid w:val="48E70697"/>
    <w:multiLevelType w:val="multilevel"/>
    <w:tmpl w:val="0852913C"/>
    <w:styleLink w:val="Style1"/>
    <w:lvl w:ilvl="0">
      <w:start w:val="1"/>
      <w:numFmt w:val="decimal"/>
      <w:lvlText w:val="%1."/>
      <w:lvlJc w:val="left"/>
      <w:pPr>
        <w:ind w:left="720" w:hanging="360"/>
      </w:pPr>
      <w:rPr>
        <w:sz w:val="20"/>
      </w:rPr>
    </w:lvl>
    <w:lvl w:ilvl="1">
      <w:start w:val="1"/>
      <w:numFmt w:val="upperLetter"/>
      <w:lvlText w:val="%2."/>
      <w:lvlJc w:val="left"/>
      <w:pPr>
        <w:ind w:left="1440" w:hanging="360"/>
      </w:pPr>
      <w:rPr>
        <w:rFonts w:ascii="Calibri" w:hAnsi="Calibri"/>
        <w:sz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nsid w:val="48FC21F9"/>
    <w:multiLevelType w:val="hybridMultilevel"/>
    <w:tmpl w:val="EA427ACA"/>
    <w:styleLink w:val="ImportedStyle81"/>
    <w:lvl w:ilvl="0" w:tplc="3A24E12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8980000">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13E190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66CF69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05CD95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3622A8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B2B1A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D34FA8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FF2FCE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1">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2">
    <w:nsid w:val="4A6261F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23">
    <w:nsid w:val="4B0003A4"/>
    <w:multiLevelType w:val="hybridMultilevel"/>
    <w:tmpl w:val="D18219DE"/>
    <w:styleLink w:val="ImportedStyle54"/>
    <w:lvl w:ilvl="0" w:tplc="BA9EE762">
      <w:start w:val="1"/>
      <w:numFmt w:val="bullet"/>
      <w:lvlText w:val="-"/>
      <w:lvlJc w:val="left"/>
      <w:pPr>
        <w:ind w:left="71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8220198">
      <w:start w:val="1"/>
      <w:numFmt w:val="bullet"/>
      <w:lvlText w:val="o"/>
      <w:lvlJc w:val="left"/>
      <w:pPr>
        <w:ind w:left="143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94AB2C0">
      <w:start w:val="1"/>
      <w:numFmt w:val="bullet"/>
      <w:lvlText w:val="▪"/>
      <w:lvlJc w:val="left"/>
      <w:pPr>
        <w:ind w:left="215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DDAC49E">
      <w:start w:val="1"/>
      <w:numFmt w:val="bullet"/>
      <w:lvlText w:val="•"/>
      <w:lvlJc w:val="left"/>
      <w:pPr>
        <w:ind w:left="287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13C9FE2">
      <w:start w:val="1"/>
      <w:numFmt w:val="bullet"/>
      <w:lvlText w:val="o"/>
      <w:lvlJc w:val="left"/>
      <w:pPr>
        <w:ind w:left="359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842E70">
      <w:start w:val="1"/>
      <w:numFmt w:val="bullet"/>
      <w:lvlText w:val="▪"/>
      <w:lvlJc w:val="left"/>
      <w:pPr>
        <w:ind w:left="431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35A5C22">
      <w:start w:val="1"/>
      <w:numFmt w:val="bullet"/>
      <w:lvlText w:val="•"/>
      <w:lvlJc w:val="left"/>
      <w:pPr>
        <w:ind w:left="503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ACC1A98">
      <w:start w:val="1"/>
      <w:numFmt w:val="bullet"/>
      <w:lvlText w:val="o"/>
      <w:lvlJc w:val="left"/>
      <w:pPr>
        <w:ind w:left="575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02E7EEC">
      <w:start w:val="1"/>
      <w:numFmt w:val="bullet"/>
      <w:lvlText w:val="▪"/>
      <w:lvlJc w:val="left"/>
      <w:pPr>
        <w:ind w:left="647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4">
    <w:nsid w:val="4B0B17E3"/>
    <w:multiLevelType w:val="hybridMultilevel"/>
    <w:tmpl w:val="6E4E0152"/>
    <w:numStyleLink w:val="ImportedStyle35"/>
  </w:abstractNum>
  <w:abstractNum w:abstractNumId="225">
    <w:nsid w:val="4B221DFA"/>
    <w:multiLevelType w:val="hybridMultilevel"/>
    <w:tmpl w:val="DC122CCC"/>
    <w:numStyleLink w:val="ImportedStyle56"/>
  </w:abstractNum>
  <w:abstractNum w:abstractNumId="226">
    <w:nsid w:val="4BF41C64"/>
    <w:multiLevelType w:val="hybridMultilevel"/>
    <w:tmpl w:val="BBFC281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7">
    <w:nsid w:val="4CE23974"/>
    <w:multiLevelType w:val="hybridMultilevel"/>
    <w:tmpl w:val="848EA7B6"/>
    <w:numStyleLink w:val="ImportedStyle17"/>
  </w:abstractNum>
  <w:abstractNum w:abstractNumId="228">
    <w:nsid w:val="4D661733"/>
    <w:multiLevelType w:val="hybridMultilevel"/>
    <w:tmpl w:val="45927DC4"/>
    <w:styleLink w:val="ImportedStyle12"/>
    <w:lvl w:ilvl="0" w:tplc="6770B3C0">
      <w:start w:val="1"/>
      <w:numFmt w:val="decimal"/>
      <w:suff w:val="nothing"/>
      <w:lvlText w:val="%1."/>
      <w:lvlJc w:val="left"/>
      <w:pPr>
        <w:tabs>
          <w:tab w:val="left" w:pos="851"/>
          <w:tab w:val="left" w:pos="1134"/>
        </w:tabs>
        <w:ind w:left="1066" w:hanging="357"/>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E0822A8">
      <w:start w:val="1"/>
      <w:numFmt w:val="lowerLetter"/>
      <w:lvlText w:val="%2."/>
      <w:lvlJc w:val="left"/>
      <w:pPr>
        <w:tabs>
          <w:tab w:val="left" w:pos="851"/>
          <w:tab w:val="left" w:pos="1134"/>
          <w:tab w:val="num" w:pos="1786"/>
        </w:tabs>
        <w:ind w:left="2001" w:hanging="5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C8EB47C">
      <w:start w:val="1"/>
      <w:numFmt w:val="lowerRoman"/>
      <w:lvlText w:val="%3."/>
      <w:lvlJc w:val="left"/>
      <w:pPr>
        <w:tabs>
          <w:tab w:val="left" w:pos="851"/>
          <w:tab w:val="left" w:pos="1134"/>
          <w:tab w:val="num" w:pos="2506"/>
        </w:tabs>
        <w:ind w:left="2721" w:hanging="5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38E3412">
      <w:start w:val="1"/>
      <w:numFmt w:val="decimal"/>
      <w:lvlText w:val="%4."/>
      <w:lvlJc w:val="left"/>
      <w:pPr>
        <w:tabs>
          <w:tab w:val="left" w:pos="851"/>
          <w:tab w:val="left" w:pos="1134"/>
          <w:tab w:val="num" w:pos="3226"/>
        </w:tabs>
        <w:ind w:left="3441" w:hanging="5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65ACC7E">
      <w:start w:val="1"/>
      <w:numFmt w:val="lowerLetter"/>
      <w:lvlText w:val="%5."/>
      <w:lvlJc w:val="left"/>
      <w:pPr>
        <w:tabs>
          <w:tab w:val="left" w:pos="851"/>
          <w:tab w:val="left" w:pos="1134"/>
          <w:tab w:val="num" w:pos="3946"/>
        </w:tabs>
        <w:ind w:left="4161" w:hanging="5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E446992">
      <w:start w:val="1"/>
      <w:numFmt w:val="lowerRoman"/>
      <w:lvlText w:val="%6."/>
      <w:lvlJc w:val="left"/>
      <w:pPr>
        <w:tabs>
          <w:tab w:val="left" w:pos="851"/>
          <w:tab w:val="left" w:pos="1134"/>
          <w:tab w:val="num" w:pos="4666"/>
        </w:tabs>
        <w:ind w:left="4881" w:hanging="5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AEE5B82">
      <w:start w:val="1"/>
      <w:numFmt w:val="decimal"/>
      <w:lvlText w:val="%7."/>
      <w:lvlJc w:val="left"/>
      <w:pPr>
        <w:tabs>
          <w:tab w:val="left" w:pos="851"/>
          <w:tab w:val="left" w:pos="1134"/>
          <w:tab w:val="num" w:pos="5386"/>
        </w:tabs>
        <w:ind w:left="5601" w:hanging="5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60C2FE0">
      <w:start w:val="1"/>
      <w:numFmt w:val="lowerLetter"/>
      <w:lvlText w:val="%8."/>
      <w:lvlJc w:val="left"/>
      <w:pPr>
        <w:tabs>
          <w:tab w:val="left" w:pos="851"/>
          <w:tab w:val="left" w:pos="1134"/>
          <w:tab w:val="num" w:pos="6106"/>
        </w:tabs>
        <w:ind w:left="6321" w:hanging="5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17CF43E">
      <w:start w:val="1"/>
      <w:numFmt w:val="lowerRoman"/>
      <w:lvlText w:val="%9."/>
      <w:lvlJc w:val="left"/>
      <w:pPr>
        <w:tabs>
          <w:tab w:val="left" w:pos="851"/>
          <w:tab w:val="left" w:pos="1134"/>
          <w:tab w:val="num" w:pos="6826"/>
        </w:tabs>
        <w:ind w:left="7041" w:hanging="5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9">
    <w:nsid w:val="4D8F1A62"/>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0">
    <w:nsid w:val="4DCC63C1"/>
    <w:multiLevelType w:val="multilevel"/>
    <w:tmpl w:val="4790C94A"/>
    <w:lvl w:ilvl="0">
      <w:start w:val="1"/>
      <w:numFmt w:val="lowerRoman"/>
      <w:lvlText w:val="%1."/>
      <w:lvlJc w:val="right"/>
      <w:pPr>
        <w:tabs>
          <w:tab w:val="num" w:pos="360"/>
        </w:tabs>
        <w:ind w:left="360" w:hanging="360"/>
      </w:pPr>
    </w:lvl>
    <w:lvl w:ilvl="1">
      <w:start w:val="1"/>
      <w:numFmt w:val="bullet"/>
      <w:lvlText w:val="-"/>
      <w:lvlJc w:val="left"/>
      <w:pPr>
        <w:tabs>
          <w:tab w:val="num" w:pos="1080"/>
        </w:tabs>
        <w:ind w:left="1080" w:hanging="360"/>
      </w:pPr>
      <w:rPr>
        <w:rFonts w:ascii="Trebuchet MS" w:eastAsiaTheme="minorHAnsi" w:hAnsi="Trebuchet MS" w:cstheme="minorBidi"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1">
    <w:nsid w:val="4E252C07"/>
    <w:multiLevelType w:val="hybridMultilevel"/>
    <w:tmpl w:val="F9F4B0FA"/>
    <w:numStyleLink w:val="ImportedStyle63"/>
  </w:abstractNum>
  <w:abstractNum w:abstractNumId="232">
    <w:nsid w:val="4EA13EEB"/>
    <w:multiLevelType w:val="hybridMultilevel"/>
    <w:tmpl w:val="097298BA"/>
    <w:styleLink w:val="ImportedStyle75"/>
    <w:lvl w:ilvl="0" w:tplc="BA3C27AE">
      <w:start w:val="1"/>
      <w:numFmt w:val="lowerLetter"/>
      <w:lvlText w:val="%1."/>
      <w:lvlJc w:val="left"/>
      <w:pPr>
        <w:ind w:left="144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6222514">
      <w:start w:val="1"/>
      <w:numFmt w:val="lowerLetter"/>
      <w:lvlText w:val="%2."/>
      <w:lvlJc w:val="left"/>
      <w:pPr>
        <w:ind w:left="216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56931E">
      <w:start w:val="1"/>
      <w:numFmt w:val="lowerRoman"/>
      <w:lvlText w:val="%3."/>
      <w:lvlJc w:val="left"/>
      <w:pPr>
        <w:ind w:left="2880" w:hanging="1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88E75EA">
      <w:start w:val="1"/>
      <w:numFmt w:val="decimal"/>
      <w:lvlText w:val="%4."/>
      <w:lvlJc w:val="left"/>
      <w:pPr>
        <w:ind w:left="360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D0C7AA">
      <w:start w:val="1"/>
      <w:numFmt w:val="lowerLetter"/>
      <w:lvlText w:val="%5."/>
      <w:lvlJc w:val="left"/>
      <w:pPr>
        <w:ind w:left="432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CBE54FC">
      <w:start w:val="1"/>
      <w:numFmt w:val="lowerRoman"/>
      <w:lvlText w:val="%6."/>
      <w:lvlJc w:val="left"/>
      <w:pPr>
        <w:ind w:left="5040" w:hanging="1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9876E2">
      <w:start w:val="1"/>
      <w:numFmt w:val="decimal"/>
      <w:lvlText w:val="%7."/>
      <w:lvlJc w:val="left"/>
      <w:pPr>
        <w:ind w:left="576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25A3574">
      <w:start w:val="1"/>
      <w:numFmt w:val="lowerLetter"/>
      <w:lvlText w:val="%8."/>
      <w:lvlJc w:val="left"/>
      <w:pPr>
        <w:ind w:left="648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D742ABC">
      <w:start w:val="1"/>
      <w:numFmt w:val="lowerRoman"/>
      <w:lvlText w:val="%9."/>
      <w:lvlJc w:val="left"/>
      <w:pPr>
        <w:ind w:left="7200" w:hanging="1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3">
    <w:nsid w:val="4EBF2CC7"/>
    <w:multiLevelType w:val="multilevel"/>
    <w:tmpl w:val="A358FB78"/>
    <w:lvl w:ilvl="0">
      <w:start w:val="1"/>
      <w:numFmt w:val="decimal"/>
      <w:pStyle w:val="Sec1-ClausesAfter10pt1"/>
      <w:lvlText w:val="%1."/>
      <w:lvlJc w:val="left"/>
      <w:pPr>
        <w:ind w:left="720" w:hanging="360"/>
      </w:pPr>
      <w:rPr>
        <w:rFonts w:hint="default"/>
        <w:sz w:val="24"/>
        <w:szCs w:val="24"/>
      </w:rPr>
    </w:lvl>
    <w:lvl w:ilvl="1">
      <w:start w:val="1"/>
      <w:numFmt w:val="decimal"/>
      <w:isLgl/>
      <w:lvlText w:val="%1.%2"/>
      <w:lvlJc w:val="left"/>
      <w:pPr>
        <w:ind w:left="1020" w:hanging="6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4">
    <w:nsid w:val="4F006C8B"/>
    <w:multiLevelType w:val="hybridMultilevel"/>
    <w:tmpl w:val="7B88AB96"/>
    <w:numStyleLink w:val="ImportedStyle53"/>
  </w:abstractNum>
  <w:abstractNum w:abstractNumId="235">
    <w:nsid w:val="4F0F3894"/>
    <w:multiLevelType w:val="multilevel"/>
    <w:tmpl w:val="94DAEA5C"/>
    <w:lvl w:ilvl="0">
      <w:start w:val="1"/>
      <w:numFmt w:val="upperLetter"/>
      <w:lvlText w:val="%1."/>
      <w:lvlJc w:val="left"/>
      <w:pPr>
        <w:tabs>
          <w:tab w:val="num" w:pos="504"/>
        </w:tabs>
        <w:ind w:left="504" w:hanging="504"/>
      </w:pPr>
      <w:rPr>
        <w:rFonts w:hint="default"/>
      </w:rPr>
    </w:lvl>
    <w:lvl w:ilvl="1">
      <w:start w:val="16"/>
      <w:numFmt w:val="decimal"/>
      <w:pStyle w:val="2AutoList1"/>
      <w:lvlText w:val="%2."/>
      <w:lvlJc w:val="left"/>
      <w:pPr>
        <w:tabs>
          <w:tab w:val="num" w:pos="504"/>
        </w:tabs>
        <w:ind w:left="504" w:hanging="504"/>
      </w:pPr>
    </w:lvl>
    <w:lvl w:ilvl="2">
      <w:start w:val="1"/>
      <w:numFmt w:val="decimal"/>
      <w:lvlText w:val="%3."/>
      <w:lvlJc w:val="left"/>
      <w:pPr>
        <w:tabs>
          <w:tab w:val="num" w:pos="0"/>
        </w:tabs>
        <w:ind w:left="2160" w:hanging="720"/>
      </w:pPr>
    </w:lvl>
    <w:lvl w:ilvl="3">
      <w:start w:val="1"/>
      <w:numFmt w:val="decimal"/>
      <w:lvlText w:val="%4."/>
      <w:lvlJc w:val="left"/>
      <w:pPr>
        <w:tabs>
          <w:tab w:val="num" w:pos="0"/>
        </w:tabs>
        <w:ind w:left="2880" w:hanging="720"/>
      </w:pPr>
    </w:lvl>
    <w:lvl w:ilvl="4">
      <w:start w:val="1"/>
      <w:numFmt w:val="decimal"/>
      <w:lvlText w:val="%5."/>
      <w:lvlJc w:val="left"/>
      <w:pPr>
        <w:tabs>
          <w:tab w:val="num" w:pos="0"/>
        </w:tabs>
        <w:ind w:left="3600" w:hanging="720"/>
      </w:pPr>
    </w:lvl>
    <w:lvl w:ilvl="5">
      <w:start w:val="1"/>
      <w:numFmt w:val="decimal"/>
      <w:lvlText w:val="%6."/>
      <w:lvlJc w:val="left"/>
      <w:pPr>
        <w:tabs>
          <w:tab w:val="num" w:pos="0"/>
        </w:tabs>
        <w:ind w:left="4320" w:hanging="720"/>
      </w:pPr>
    </w:lvl>
    <w:lvl w:ilvl="6">
      <w:start w:val="1"/>
      <w:numFmt w:val="decimal"/>
      <w:lvlText w:val="%7."/>
      <w:lvlJc w:val="left"/>
      <w:pPr>
        <w:tabs>
          <w:tab w:val="num" w:pos="0"/>
        </w:tabs>
        <w:ind w:left="5040" w:hanging="720"/>
      </w:pPr>
    </w:lvl>
    <w:lvl w:ilvl="7">
      <w:start w:val="1"/>
      <w:numFmt w:val="decimal"/>
      <w:lvlText w:val="%8."/>
      <w:lvlJc w:val="left"/>
      <w:pPr>
        <w:tabs>
          <w:tab w:val="num" w:pos="0"/>
        </w:tabs>
        <w:ind w:left="5760" w:hanging="720"/>
      </w:pPr>
    </w:lvl>
    <w:lvl w:ilvl="8">
      <w:start w:val="1"/>
      <w:numFmt w:val="lowerRoman"/>
      <w:lvlText w:val="%9"/>
      <w:lvlJc w:val="left"/>
      <w:pPr>
        <w:tabs>
          <w:tab w:val="num" w:pos="0"/>
        </w:tabs>
        <w:ind w:left="6480" w:hanging="720"/>
      </w:pPr>
    </w:lvl>
  </w:abstractNum>
  <w:abstractNum w:abstractNumId="236">
    <w:nsid w:val="501740C8"/>
    <w:multiLevelType w:val="hybridMultilevel"/>
    <w:tmpl w:val="E72E6AAC"/>
    <w:styleLink w:val="ImportedStyle34"/>
    <w:lvl w:ilvl="0" w:tplc="D66EE600">
      <w:start w:val="1"/>
      <w:numFmt w:val="bullet"/>
      <w:lvlText w:val="-"/>
      <w:lvlJc w:val="left"/>
      <w:pPr>
        <w:ind w:left="71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370439C">
      <w:start w:val="1"/>
      <w:numFmt w:val="bullet"/>
      <w:lvlText w:val="o"/>
      <w:lvlJc w:val="left"/>
      <w:pPr>
        <w:ind w:left="143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484E34">
      <w:start w:val="1"/>
      <w:numFmt w:val="bullet"/>
      <w:lvlText w:val="▪"/>
      <w:lvlJc w:val="left"/>
      <w:pPr>
        <w:ind w:left="215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6DE68E6">
      <w:start w:val="1"/>
      <w:numFmt w:val="bullet"/>
      <w:lvlText w:val="•"/>
      <w:lvlJc w:val="left"/>
      <w:pPr>
        <w:ind w:left="287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72CBA66">
      <w:start w:val="1"/>
      <w:numFmt w:val="bullet"/>
      <w:lvlText w:val="o"/>
      <w:lvlJc w:val="left"/>
      <w:pPr>
        <w:ind w:left="359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6FC8226">
      <w:start w:val="1"/>
      <w:numFmt w:val="bullet"/>
      <w:lvlText w:val="▪"/>
      <w:lvlJc w:val="left"/>
      <w:pPr>
        <w:ind w:left="431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5222B6">
      <w:start w:val="1"/>
      <w:numFmt w:val="bullet"/>
      <w:lvlText w:val="•"/>
      <w:lvlJc w:val="left"/>
      <w:pPr>
        <w:ind w:left="503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1F2C9BA">
      <w:start w:val="1"/>
      <w:numFmt w:val="bullet"/>
      <w:lvlText w:val="o"/>
      <w:lvlJc w:val="left"/>
      <w:pPr>
        <w:ind w:left="575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54C8AEA">
      <w:start w:val="1"/>
      <w:numFmt w:val="bullet"/>
      <w:lvlText w:val="▪"/>
      <w:lvlJc w:val="left"/>
      <w:pPr>
        <w:ind w:left="6474" w:hanging="35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7">
    <w:nsid w:val="507908C7"/>
    <w:multiLevelType w:val="hybridMultilevel"/>
    <w:tmpl w:val="E5AA5A34"/>
    <w:lvl w:ilvl="0" w:tplc="B4A4AB5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508553DD"/>
    <w:multiLevelType w:val="hybridMultilevel"/>
    <w:tmpl w:val="0B481E4C"/>
    <w:styleLink w:val="ImportedStyle42"/>
    <w:lvl w:ilvl="0" w:tplc="A8B24F60">
      <w:start w:val="1"/>
      <w:numFmt w:val="bullet"/>
      <w:lvlText w:val="·"/>
      <w:lvlJc w:val="left"/>
      <w:pPr>
        <w:ind w:left="72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AE69358">
      <w:start w:val="1"/>
      <w:numFmt w:val="bullet"/>
      <w:lvlText w:val="o"/>
      <w:lvlJc w:val="left"/>
      <w:pPr>
        <w:tabs>
          <w:tab w:val="left" w:pos="720"/>
        </w:tabs>
        <w:ind w:left="144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D6A846C">
      <w:start w:val="1"/>
      <w:numFmt w:val="bullet"/>
      <w:lvlText w:val="▪"/>
      <w:lvlJc w:val="left"/>
      <w:pPr>
        <w:tabs>
          <w:tab w:val="left" w:pos="720"/>
        </w:tabs>
        <w:ind w:left="216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0285C6E">
      <w:start w:val="1"/>
      <w:numFmt w:val="bullet"/>
      <w:lvlText w:val="·"/>
      <w:lvlJc w:val="left"/>
      <w:pPr>
        <w:tabs>
          <w:tab w:val="left" w:pos="720"/>
        </w:tabs>
        <w:ind w:left="288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3FA7D2E">
      <w:start w:val="1"/>
      <w:numFmt w:val="bullet"/>
      <w:lvlText w:val="o"/>
      <w:lvlJc w:val="left"/>
      <w:pPr>
        <w:tabs>
          <w:tab w:val="left" w:pos="720"/>
        </w:tabs>
        <w:ind w:left="360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AC5CE4">
      <w:start w:val="1"/>
      <w:numFmt w:val="bullet"/>
      <w:lvlText w:val="▪"/>
      <w:lvlJc w:val="left"/>
      <w:pPr>
        <w:tabs>
          <w:tab w:val="left" w:pos="720"/>
        </w:tabs>
        <w:ind w:left="432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C88E63C">
      <w:start w:val="1"/>
      <w:numFmt w:val="bullet"/>
      <w:lvlText w:val="·"/>
      <w:lvlJc w:val="left"/>
      <w:pPr>
        <w:tabs>
          <w:tab w:val="left" w:pos="720"/>
        </w:tabs>
        <w:ind w:left="50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1548C6E">
      <w:start w:val="1"/>
      <w:numFmt w:val="bullet"/>
      <w:lvlText w:val="o"/>
      <w:lvlJc w:val="left"/>
      <w:pPr>
        <w:tabs>
          <w:tab w:val="left" w:pos="720"/>
        </w:tabs>
        <w:ind w:left="576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DA63308">
      <w:start w:val="1"/>
      <w:numFmt w:val="bullet"/>
      <w:lvlText w:val="▪"/>
      <w:lvlJc w:val="left"/>
      <w:pPr>
        <w:tabs>
          <w:tab w:val="left" w:pos="720"/>
        </w:tabs>
        <w:ind w:left="648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9">
    <w:nsid w:val="50B321BC"/>
    <w:multiLevelType w:val="multilevel"/>
    <w:tmpl w:val="288CF99A"/>
    <w:lvl w:ilvl="0">
      <w:start w:val="1"/>
      <w:numFmt w:val="decimal"/>
      <w:pStyle w:val="HeaderEvaCriteria"/>
      <w:lvlText w:val="%1."/>
      <w:lvlJc w:val="left"/>
      <w:pPr>
        <w:ind w:left="720" w:hanging="360"/>
      </w:pPr>
    </w:lvl>
    <w:lvl w:ilvl="1">
      <w:start w:val="3"/>
      <w:numFmt w:val="decimal"/>
      <w:isLgl/>
      <w:lvlText w:val="%1.%2."/>
      <w:lvlJc w:val="left"/>
      <w:pPr>
        <w:ind w:left="840" w:hanging="480"/>
      </w:pPr>
      <w:rPr>
        <w:rFonts w:hint="default"/>
        <w:b/>
        <w:color w:val="000000"/>
      </w:rPr>
    </w:lvl>
    <w:lvl w:ilvl="2">
      <w:start w:val="1"/>
      <w:numFmt w:val="decimal"/>
      <w:isLgl/>
      <w:lvlText w:val="%1.%2.%3."/>
      <w:lvlJc w:val="left"/>
      <w:pPr>
        <w:ind w:left="1080" w:hanging="720"/>
      </w:pPr>
      <w:rPr>
        <w:rFonts w:hint="default"/>
        <w:b/>
        <w:color w:val="000000"/>
      </w:rPr>
    </w:lvl>
    <w:lvl w:ilvl="3">
      <w:start w:val="1"/>
      <w:numFmt w:val="decimal"/>
      <w:isLgl/>
      <w:lvlText w:val="%1.%2.%3.%4."/>
      <w:lvlJc w:val="left"/>
      <w:pPr>
        <w:ind w:left="1080" w:hanging="720"/>
      </w:pPr>
      <w:rPr>
        <w:rFonts w:hint="default"/>
        <w:b/>
        <w:color w:val="000000"/>
      </w:rPr>
    </w:lvl>
    <w:lvl w:ilvl="4">
      <w:start w:val="1"/>
      <w:numFmt w:val="decimal"/>
      <w:isLgl/>
      <w:lvlText w:val="%1.%2.%3.%4.%5."/>
      <w:lvlJc w:val="left"/>
      <w:pPr>
        <w:ind w:left="1440" w:hanging="1080"/>
      </w:pPr>
      <w:rPr>
        <w:rFonts w:hint="default"/>
        <w:b/>
        <w:color w:val="000000"/>
      </w:rPr>
    </w:lvl>
    <w:lvl w:ilvl="5">
      <w:start w:val="1"/>
      <w:numFmt w:val="decimal"/>
      <w:isLgl/>
      <w:lvlText w:val="%1.%2.%3.%4.%5.%6."/>
      <w:lvlJc w:val="left"/>
      <w:pPr>
        <w:ind w:left="1440" w:hanging="1080"/>
      </w:pPr>
      <w:rPr>
        <w:rFonts w:hint="default"/>
        <w:b/>
        <w:color w:val="000000"/>
      </w:rPr>
    </w:lvl>
    <w:lvl w:ilvl="6">
      <w:start w:val="1"/>
      <w:numFmt w:val="decimal"/>
      <w:isLgl/>
      <w:lvlText w:val="%1.%2.%3.%4.%5.%6.%7."/>
      <w:lvlJc w:val="left"/>
      <w:pPr>
        <w:ind w:left="1800" w:hanging="1440"/>
      </w:pPr>
      <w:rPr>
        <w:rFonts w:hint="default"/>
        <w:b/>
        <w:color w:val="000000"/>
      </w:rPr>
    </w:lvl>
    <w:lvl w:ilvl="7">
      <w:start w:val="1"/>
      <w:numFmt w:val="decimal"/>
      <w:isLgl/>
      <w:lvlText w:val="%1.%2.%3.%4.%5.%6.%7.%8."/>
      <w:lvlJc w:val="left"/>
      <w:pPr>
        <w:ind w:left="1800" w:hanging="1440"/>
      </w:pPr>
      <w:rPr>
        <w:rFonts w:hint="default"/>
        <w:b/>
        <w:color w:val="000000"/>
      </w:rPr>
    </w:lvl>
    <w:lvl w:ilvl="8">
      <w:start w:val="1"/>
      <w:numFmt w:val="decimal"/>
      <w:isLgl/>
      <w:lvlText w:val="%1.%2.%3.%4.%5.%6.%7.%8.%9."/>
      <w:lvlJc w:val="left"/>
      <w:pPr>
        <w:ind w:left="2160" w:hanging="1800"/>
      </w:pPr>
      <w:rPr>
        <w:rFonts w:hint="default"/>
        <w:b/>
        <w:color w:val="000000"/>
      </w:rPr>
    </w:lvl>
  </w:abstractNum>
  <w:abstractNum w:abstractNumId="240">
    <w:nsid w:val="50D84677"/>
    <w:multiLevelType w:val="multilevel"/>
    <w:tmpl w:val="FCFCD6F0"/>
    <w:lvl w:ilvl="0">
      <w:start w:val="1"/>
      <w:numFmt w:val="bullet"/>
      <w:lvlText w:val="•"/>
      <w:lvlJc w:val="left"/>
      <w:rPr>
        <w:rFonts w:ascii="Arial Narrow" w:eastAsia="Arial Narrow" w:hAnsi="Arial Narrow" w:cs="Arial Narrow"/>
        <w:b w:val="0"/>
        <w:bCs w:val="0"/>
        <w:i w:val="0"/>
        <w:iCs w:val="0"/>
        <w:smallCaps w:val="0"/>
        <w:strike w:val="0"/>
        <w:color w:val="000000"/>
        <w:spacing w:val="0"/>
        <w:w w:val="100"/>
        <w:position w:val="0"/>
        <w:sz w:val="20"/>
        <w:szCs w:val="20"/>
        <w:u w:val="none"/>
        <w:shd w:val="clear" w:color="auto" w:fill="auto"/>
        <w:lang w:val="fr-FR" w:eastAsia="fr-FR" w:bidi="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nsid w:val="50E76A55"/>
    <w:multiLevelType w:val="hybridMultilevel"/>
    <w:tmpl w:val="0DE8027A"/>
    <w:styleLink w:val="ImportedStyle29"/>
    <w:lvl w:ilvl="0" w:tplc="42E6D98E">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D3278C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6E242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0F8FE4C">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EB07326">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0829102">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4888EF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9629DD6">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55E8B7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2">
    <w:nsid w:val="514918E5"/>
    <w:multiLevelType w:val="hybridMultilevel"/>
    <w:tmpl w:val="D04EEC54"/>
    <w:numStyleLink w:val="ImportedStyle32"/>
  </w:abstractNum>
  <w:abstractNum w:abstractNumId="243">
    <w:nsid w:val="52AC53C8"/>
    <w:multiLevelType w:val="multilevel"/>
    <w:tmpl w:val="CE12236C"/>
    <w:lvl w:ilvl="0">
      <w:start w:val="1"/>
      <w:numFmt w:val="bullet"/>
      <w:lvlText w:val="-"/>
      <w:lvlJc w:val="left"/>
      <w:pPr>
        <w:tabs>
          <w:tab w:val="num" w:pos="1440"/>
        </w:tabs>
        <w:ind w:left="1440" w:hanging="360"/>
      </w:pPr>
      <w:rPr>
        <w:rFonts w:ascii="Trebuchet MS" w:eastAsiaTheme="minorHAnsi" w:hAnsi="Trebuchet MS" w:cstheme="minorBidi"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44">
    <w:nsid w:val="52C9247D"/>
    <w:multiLevelType w:val="multilevel"/>
    <w:tmpl w:val="68805A26"/>
    <w:styleLink w:val="ImportedStyle2"/>
    <w:lvl w:ilvl="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065" w:hanging="70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upperLetter"/>
      <w:lvlText w:val="%1.%2.%3.%4."/>
      <w:lvlJc w:val="left"/>
      <w:pPr>
        <w:ind w:left="108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440" w:hanging="10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440" w:hanging="10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180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ind w:left="180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ind w:left="180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5">
    <w:nsid w:val="536C128F"/>
    <w:multiLevelType w:val="hybridMultilevel"/>
    <w:tmpl w:val="6D724C4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53813CF1"/>
    <w:multiLevelType w:val="hybridMultilevel"/>
    <w:tmpl w:val="B0AC327A"/>
    <w:numStyleLink w:val="ImportedStyle55"/>
  </w:abstractNum>
  <w:abstractNum w:abstractNumId="247">
    <w:nsid w:val="539C423C"/>
    <w:multiLevelType w:val="hybridMultilevel"/>
    <w:tmpl w:val="A1109322"/>
    <w:numStyleLink w:val="ImportedStyle27"/>
  </w:abstractNum>
  <w:abstractNum w:abstractNumId="248">
    <w:nsid w:val="54C37D5E"/>
    <w:multiLevelType w:val="hybridMultilevel"/>
    <w:tmpl w:val="B3F2C78E"/>
    <w:styleLink w:val="ImportedStyle16"/>
    <w:lvl w:ilvl="0" w:tplc="0FC8EE9C">
      <w:start w:val="1"/>
      <w:numFmt w:val="lowerLetter"/>
      <w:lvlText w:val="%1)"/>
      <w:lvlJc w:val="left"/>
      <w:pPr>
        <w:ind w:left="56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5C617C8">
      <w:start w:val="1"/>
      <w:numFmt w:val="lowerLetter"/>
      <w:lvlText w:val="%2."/>
      <w:lvlJc w:val="left"/>
      <w:pPr>
        <w:ind w:left="128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FED630">
      <w:start w:val="1"/>
      <w:numFmt w:val="lowerRoman"/>
      <w:lvlText w:val="%3."/>
      <w:lvlJc w:val="left"/>
      <w:pPr>
        <w:ind w:left="2007" w:hanging="20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EF6E0C8">
      <w:start w:val="1"/>
      <w:numFmt w:val="decimal"/>
      <w:lvlText w:val="%4."/>
      <w:lvlJc w:val="left"/>
      <w:pPr>
        <w:ind w:left="272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964464">
      <w:start w:val="1"/>
      <w:numFmt w:val="lowerLetter"/>
      <w:lvlText w:val="%5."/>
      <w:lvlJc w:val="left"/>
      <w:pPr>
        <w:ind w:left="344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28F9C8">
      <w:start w:val="1"/>
      <w:numFmt w:val="lowerRoman"/>
      <w:lvlText w:val="%6."/>
      <w:lvlJc w:val="left"/>
      <w:pPr>
        <w:ind w:left="4167" w:hanging="20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95AAB86">
      <w:start w:val="1"/>
      <w:numFmt w:val="decimal"/>
      <w:lvlText w:val="%7."/>
      <w:lvlJc w:val="left"/>
      <w:pPr>
        <w:ind w:left="488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E608A68">
      <w:start w:val="1"/>
      <w:numFmt w:val="lowerLetter"/>
      <w:lvlText w:val="%8."/>
      <w:lvlJc w:val="left"/>
      <w:pPr>
        <w:ind w:left="5607"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0A85866">
      <w:start w:val="1"/>
      <w:numFmt w:val="lowerRoman"/>
      <w:lvlText w:val="%9."/>
      <w:lvlJc w:val="left"/>
      <w:pPr>
        <w:ind w:left="6327" w:hanging="20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9">
    <w:nsid w:val="54DB1251"/>
    <w:multiLevelType w:val="multilevel"/>
    <w:tmpl w:val="DB1A10AC"/>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55A96ABF"/>
    <w:multiLevelType w:val="hybridMultilevel"/>
    <w:tmpl w:val="E72E6AAC"/>
    <w:numStyleLink w:val="ImportedStyle34"/>
  </w:abstractNum>
  <w:abstractNum w:abstractNumId="251">
    <w:nsid w:val="55F42B73"/>
    <w:multiLevelType w:val="hybridMultilevel"/>
    <w:tmpl w:val="25E04722"/>
    <w:styleLink w:val="ImportedStyle71"/>
    <w:lvl w:ilvl="0" w:tplc="4C8CFC9C">
      <w:start w:val="1"/>
      <w:numFmt w:val="lowerLetter"/>
      <w:lvlText w:val="%1."/>
      <w:lvlJc w:val="left"/>
      <w:pPr>
        <w:tabs>
          <w:tab w:val="num" w:pos="708"/>
          <w:tab w:val="left" w:pos="4640"/>
        </w:tabs>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709614">
      <w:start w:val="1"/>
      <w:numFmt w:val="lowerLetter"/>
      <w:lvlText w:val="%2."/>
      <w:lvlJc w:val="left"/>
      <w:pPr>
        <w:tabs>
          <w:tab w:val="left" w:pos="708"/>
          <w:tab w:val="num" w:pos="1440"/>
          <w:tab w:val="left" w:pos="4640"/>
        </w:tabs>
        <w:ind w:left="1452" w:hanging="3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58ABE02">
      <w:start w:val="1"/>
      <w:numFmt w:val="lowerRoman"/>
      <w:lvlText w:val="%3."/>
      <w:lvlJc w:val="left"/>
      <w:pPr>
        <w:tabs>
          <w:tab w:val="left" w:pos="708"/>
          <w:tab w:val="num" w:pos="2160"/>
          <w:tab w:val="left" w:pos="4640"/>
        </w:tabs>
        <w:ind w:left="2172" w:hanging="29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D8EFBD6">
      <w:start w:val="1"/>
      <w:numFmt w:val="decimal"/>
      <w:lvlText w:val="%4."/>
      <w:lvlJc w:val="left"/>
      <w:pPr>
        <w:tabs>
          <w:tab w:val="left" w:pos="708"/>
          <w:tab w:val="num" w:pos="2880"/>
          <w:tab w:val="left" w:pos="4640"/>
        </w:tabs>
        <w:ind w:left="2892" w:hanging="3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D42F82C">
      <w:start w:val="1"/>
      <w:numFmt w:val="lowerLetter"/>
      <w:lvlText w:val="%5."/>
      <w:lvlJc w:val="left"/>
      <w:pPr>
        <w:tabs>
          <w:tab w:val="left" w:pos="708"/>
          <w:tab w:val="num" w:pos="3600"/>
          <w:tab w:val="left" w:pos="4640"/>
        </w:tabs>
        <w:ind w:left="3612" w:hanging="3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13214DE">
      <w:start w:val="1"/>
      <w:numFmt w:val="lowerRoman"/>
      <w:lvlText w:val="%6."/>
      <w:lvlJc w:val="left"/>
      <w:pPr>
        <w:tabs>
          <w:tab w:val="left" w:pos="708"/>
          <w:tab w:val="num" w:pos="4320"/>
          <w:tab w:val="left" w:pos="4640"/>
        </w:tabs>
        <w:ind w:left="4332" w:hanging="29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58A792">
      <w:start w:val="1"/>
      <w:numFmt w:val="decimal"/>
      <w:lvlText w:val="%7."/>
      <w:lvlJc w:val="left"/>
      <w:pPr>
        <w:tabs>
          <w:tab w:val="left" w:pos="708"/>
          <w:tab w:val="left" w:pos="4640"/>
          <w:tab w:val="num" w:pos="5040"/>
        </w:tabs>
        <w:ind w:left="5052" w:hanging="3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0B8B8B4">
      <w:start w:val="1"/>
      <w:numFmt w:val="lowerLetter"/>
      <w:lvlText w:val="%8."/>
      <w:lvlJc w:val="left"/>
      <w:pPr>
        <w:tabs>
          <w:tab w:val="left" w:pos="708"/>
          <w:tab w:val="left" w:pos="4640"/>
          <w:tab w:val="num" w:pos="5760"/>
        </w:tabs>
        <w:ind w:left="5772" w:hanging="37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46E90B2">
      <w:start w:val="1"/>
      <w:numFmt w:val="lowerRoman"/>
      <w:lvlText w:val="%9."/>
      <w:lvlJc w:val="left"/>
      <w:pPr>
        <w:tabs>
          <w:tab w:val="left" w:pos="708"/>
          <w:tab w:val="left" w:pos="4640"/>
          <w:tab w:val="num" w:pos="6480"/>
        </w:tabs>
        <w:ind w:left="6492" w:hanging="29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2">
    <w:nsid w:val="56066BB7"/>
    <w:multiLevelType w:val="hybridMultilevel"/>
    <w:tmpl w:val="59D6E4AC"/>
    <w:lvl w:ilvl="0" w:tplc="7ADE08E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56FF32B0"/>
    <w:multiLevelType w:val="hybridMultilevel"/>
    <w:tmpl w:val="83A60F06"/>
    <w:styleLink w:val="ImportedStyle73"/>
    <w:lvl w:ilvl="0" w:tplc="9872BAC2">
      <w:start w:val="1"/>
      <w:numFmt w:val="bullet"/>
      <w:lvlText w:val="-"/>
      <w:lvlJc w:val="left"/>
      <w:pPr>
        <w:tabs>
          <w:tab w:val="left" w:pos="2640"/>
        </w:tabs>
        <w:ind w:left="1890" w:hanging="33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FC488A6">
      <w:start w:val="1"/>
      <w:numFmt w:val="bullet"/>
      <w:lvlText w:val="·"/>
      <w:lvlJc w:val="left"/>
      <w:pPr>
        <w:ind w:left="26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6D6BFAC">
      <w:start w:val="1"/>
      <w:numFmt w:val="bullet"/>
      <w:lvlText w:val="▪"/>
      <w:lvlJc w:val="left"/>
      <w:pPr>
        <w:tabs>
          <w:tab w:val="left" w:pos="2640"/>
        </w:tabs>
        <w:ind w:left="3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A9A703E">
      <w:start w:val="1"/>
      <w:numFmt w:val="bullet"/>
      <w:lvlText w:val="·"/>
      <w:lvlJc w:val="left"/>
      <w:pPr>
        <w:tabs>
          <w:tab w:val="left" w:pos="2640"/>
        </w:tabs>
        <w:ind w:left="4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854527C">
      <w:start w:val="1"/>
      <w:numFmt w:val="bullet"/>
      <w:lvlText w:val="o"/>
      <w:lvlJc w:val="left"/>
      <w:pPr>
        <w:tabs>
          <w:tab w:val="left" w:pos="2640"/>
        </w:tabs>
        <w:ind w:left="4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A0889A">
      <w:start w:val="1"/>
      <w:numFmt w:val="bullet"/>
      <w:lvlText w:val="▪"/>
      <w:lvlJc w:val="left"/>
      <w:pPr>
        <w:tabs>
          <w:tab w:val="left" w:pos="2640"/>
        </w:tabs>
        <w:ind w:left="5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1405442">
      <w:start w:val="1"/>
      <w:numFmt w:val="bullet"/>
      <w:lvlText w:val="·"/>
      <w:lvlJc w:val="left"/>
      <w:pPr>
        <w:tabs>
          <w:tab w:val="left" w:pos="2640"/>
        </w:tabs>
        <w:ind w:left="6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E22E86">
      <w:start w:val="1"/>
      <w:numFmt w:val="bullet"/>
      <w:lvlText w:val="o"/>
      <w:lvlJc w:val="left"/>
      <w:pPr>
        <w:tabs>
          <w:tab w:val="left" w:pos="2640"/>
        </w:tabs>
        <w:ind w:left="6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F229B16">
      <w:start w:val="1"/>
      <w:numFmt w:val="bullet"/>
      <w:lvlText w:val="▪"/>
      <w:lvlJc w:val="left"/>
      <w:pPr>
        <w:tabs>
          <w:tab w:val="left" w:pos="2640"/>
        </w:tabs>
        <w:ind w:left="7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5">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nsid w:val="574F3A2C"/>
    <w:multiLevelType w:val="multilevel"/>
    <w:tmpl w:val="192C3284"/>
    <w:numStyleLink w:val="ImportedStyle67"/>
  </w:abstractNum>
  <w:abstractNum w:abstractNumId="257">
    <w:nsid w:val="57552749"/>
    <w:multiLevelType w:val="multilevel"/>
    <w:tmpl w:val="ED1AA602"/>
    <w:numStyleLink w:val="ImportedStyle13"/>
  </w:abstractNum>
  <w:abstractNum w:abstractNumId="258">
    <w:nsid w:val="57D42ECD"/>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259">
    <w:nsid w:val="5800358E"/>
    <w:multiLevelType w:val="multilevel"/>
    <w:tmpl w:val="AA4CA2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587831FB"/>
    <w:multiLevelType w:val="hybridMultilevel"/>
    <w:tmpl w:val="8E4C5FEC"/>
    <w:numStyleLink w:val="ImportedStyle26"/>
  </w:abstractNum>
  <w:abstractNum w:abstractNumId="261">
    <w:nsid w:val="58DD6B7E"/>
    <w:multiLevelType w:val="singleLevel"/>
    <w:tmpl w:val="9904B128"/>
    <w:lvl w:ilvl="0">
      <w:start w:val="1"/>
      <w:numFmt w:val="upperLetter"/>
      <w:pStyle w:val="StyleStyleS1-Header1TimesNewRoman14pt"/>
      <w:lvlText w:val="%1."/>
      <w:lvlJc w:val="center"/>
      <w:pPr>
        <w:tabs>
          <w:tab w:val="num" w:pos="648"/>
        </w:tabs>
        <w:ind w:left="360" w:hanging="72"/>
      </w:pPr>
      <w:rPr>
        <w:rFonts w:hint="default"/>
        <w:b/>
        <w:i w:val="0"/>
        <w:sz w:val="28"/>
        <w:szCs w:val="28"/>
      </w:rPr>
    </w:lvl>
  </w:abstractNum>
  <w:abstractNum w:abstractNumId="262">
    <w:nsid w:val="59333E6E"/>
    <w:multiLevelType w:val="multilevel"/>
    <w:tmpl w:val="75780C08"/>
    <w:lvl w:ilvl="0">
      <w:start w:val="1"/>
      <w:numFmt w:val="lowerRoman"/>
      <w:lvlText w:val="%1."/>
      <w:lvlJc w:val="righ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59414CE8"/>
    <w:multiLevelType w:val="multilevel"/>
    <w:tmpl w:val="F0161BEE"/>
    <w:styleLink w:val="ImportedStyle59"/>
    <w:lvl w:ilvl="0">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44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left" w:pos="1080"/>
        </w:tabs>
        <w:ind w:left="144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left" w:pos="1080"/>
        </w:tabs>
        <w:ind w:left="1800" w:hanging="10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left" w:pos="1080"/>
        </w:tabs>
        <w:ind w:left="1800" w:hanging="10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left" w:pos="1080"/>
        </w:tabs>
        <w:ind w:left="2160" w:hanging="144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left" w:pos="1080"/>
        </w:tabs>
        <w:ind w:left="2160" w:hanging="144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left" w:pos="1080"/>
        </w:tabs>
        <w:ind w:left="2520" w:hanging="18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tabs>
          <w:tab w:val="left" w:pos="1080"/>
        </w:tabs>
        <w:ind w:left="2520" w:hanging="18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4">
    <w:nsid w:val="594B4AA4"/>
    <w:multiLevelType w:val="multilevel"/>
    <w:tmpl w:val="5E9AA44A"/>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nsid w:val="59751D17"/>
    <w:multiLevelType w:val="multilevel"/>
    <w:tmpl w:val="44D4DC40"/>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59F723C8"/>
    <w:multiLevelType w:val="hybridMultilevel"/>
    <w:tmpl w:val="4D2E656C"/>
    <w:numStyleLink w:val="ImportedStyle68"/>
  </w:abstractNum>
  <w:abstractNum w:abstractNumId="267">
    <w:nsid w:val="5A177BC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68">
    <w:nsid w:val="5AAA0514"/>
    <w:multiLevelType w:val="hybridMultilevel"/>
    <w:tmpl w:val="DC122CCC"/>
    <w:styleLink w:val="ImportedStyle56"/>
    <w:lvl w:ilvl="0" w:tplc="FAD206E8">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BDC35E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000451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060396">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BCABD2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8906FF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3C4DA6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1C8ACE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7A62D80">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9">
    <w:nsid w:val="5ADE4ED9"/>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0">
    <w:nsid w:val="5B1453D5"/>
    <w:multiLevelType w:val="multilevel"/>
    <w:tmpl w:val="FD38004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1">
    <w:nsid w:val="5B2E3202"/>
    <w:multiLevelType w:val="hybridMultilevel"/>
    <w:tmpl w:val="E086FD4C"/>
    <w:lvl w:ilvl="0" w:tplc="09160FAE">
      <w:start w:val="1"/>
      <w:numFmt w:val="lowerLetter"/>
      <w:lvlText w:val="%1."/>
      <w:lvlJc w:val="left"/>
      <w:pPr>
        <w:ind w:left="418" w:hanging="360"/>
      </w:pPr>
      <w:rPr>
        <w:rFonts w:hint="default"/>
      </w:rPr>
    </w:lvl>
    <w:lvl w:ilvl="1" w:tplc="04090019" w:tentative="1">
      <w:start w:val="1"/>
      <w:numFmt w:val="lowerLetter"/>
      <w:lvlText w:val="%2."/>
      <w:lvlJc w:val="left"/>
      <w:pPr>
        <w:ind w:left="1138" w:hanging="360"/>
      </w:pPr>
    </w:lvl>
    <w:lvl w:ilvl="2" w:tplc="0409001B" w:tentative="1">
      <w:start w:val="1"/>
      <w:numFmt w:val="lowerRoman"/>
      <w:lvlText w:val="%3."/>
      <w:lvlJc w:val="right"/>
      <w:pPr>
        <w:ind w:left="1858" w:hanging="180"/>
      </w:pPr>
    </w:lvl>
    <w:lvl w:ilvl="3" w:tplc="0409000F" w:tentative="1">
      <w:start w:val="1"/>
      <w:numFmt w:val="decimal"/>
      <w:lvlText w:val="%4."/>
      <w:lvlJc w:val="left"/>
      <w:pPr>
        <w:ind w:left="2578" w:hanging="360"/>
      </w:pPr>
    </w:lvl>
    <w:lvl w:ilvl="4" w:tplc="04090019" w:tentative="1">
      <w:start w:val="1"/>
      <w:numFmt w:val="lowerLetter"/>
      <w:lvlText w:val="%5."/>
      <w:lvlJc w:val="left"/>
      <w:pPr>
        <w:ind w:left="3298" w:hanging="360"/>
      </w:pPr>
    </w:lvl>
    <w:lvl w:ilvl="5" w:tplc="0409001B" w:tentative="1">
      <w:start w:val="1"/>
      <w:numFmt w:val="lowerRoman"/>
      <w:lvlText w:val="%6."/>
      <w:lvlJc w:val="right"/>
      <w:pPr>
        <w:ind w:left="4018" w:hanging="180"/>
      </w:pPr>
    </w:lvl>
    <w:lvl w:ilvl="6" w:tplc="0409000F" w:tentative="1">
      <w:start w:val="1"/>
      <w:numFmt w:val="decimal"/>
      <w:lvlText w:val="%7."/>
      <w:lvlJc w:val="left"/>
      <w:pPr>
        <w:ind w:left="4738" w:hanging="360"/>
      </w:pPr>
    </w:lvl>
    <w:lvl w:ilvl="7" w:tplc="04090019" w:tentative="1">
      <w:start w:val="1"/>
      <w:numFmt w:val="lowerLetter"/>
      <w:lvlText w:val="%8."/>
      <w:lvlJc w:val="left"/>
      <w:pPr>
        <w:ind w:left="5458" w:hanging="360"/>
      </w:pPr>
    </w:lvl>
    <w:lvl w:ilvl="8" w:tplc="0409001B" w:tentative="1">
      <w:start w:val="1"/>
      <w:numFmt w:val="lowerRoman"/>
      <w:lvlText w:val="%9."/>
      <w:lvlJc w:val="right"/>
      <w:pPr>
        <w:ind w:left="6178" w:hanging="180"/>
      </w:pPr>
    </w:lvl>
  </w:abstractNum>
  <w:abstractNum w:abstractNumId="272">
    <w:nsid w:val="5B38307A"/>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73">
    <w:nsid w:val="5B6A321C"/>
    <w:multiLevelType w:val="hybridMultilevel"/>
    <w:tmpl w:val="1C600528"/>
    <w:styleLink w:val="ImportedStyle7"/>
    <w:lvl w:ilvl="0" w:tplc="4C06034C">
      <w:start w:val="1"/>
      <w:numFmt w:val="lowerLetter"/>
      <w:lvlText w:val="%1."/>
      <w:lvlJc w:val="left"/>
      <w:pPr>
        <w:ind w:left="72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A383F54">
      <w:start w:val="1"/>
      <w:numFmt w:val="lowerLetter"/>
      <w:lvlText w:val="%2."/>
      <w:lvlJc w:val="left"/>
      <w:pPr>
        <w:ind w:left="144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7E28710">
      <w:start w:val="1"/>
      <w:numFmt w:val="lowerRoman"/>
      <w:lvlText w:val="%3."/>
      <w:lvlJc w:val="left"/>
      <w:pPr>
        <w:ind w:left="216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220B1F2">
      <w:start w:val="1"/>
      <w:numFmt w:val="decimal"/>
      <w:lvlText w:val="%4."/>
      <w:lvlJc w:val="left"/>
      <w:pPr>
        <w:ind w:left="288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A1E5C5E">
      <w:start w:val="1"/>
      <w:numFmt w:val="lowerLetter"/>
      <w:lvlText w:val="%5."/>
      <w:lvlJc w:val="left"/>
      <w:pPr>
        <w:ind w:left="360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4FA332A">
      <w:start w:val="1"/>
      <w:numFmt w:val="lowerRoman"/>
      <w:lvlText w:val="%6."/>
      <w:lvlJc w:val="left"/>
      <w:pPr>
        <w:ind w:left="432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16C2A30">
      <w:start w:val="1"/>
      <w:numFmt w:val="decimal"/>
      <w:lvlText w:val="%7."/>
      <w:lvlJc w:val="left"/>
      <w:pPr>
        <w:ind w:left="504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0A24126">
      <w:start w:val="1"/>
      <w:numFmt w:val="lowerLetter"/>
      <w:lvlText w:val="%8."/>
      <w:lvlJc w:val="left"/>
      <w:pPr>
        <w:ind w:left="576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2C2037E">
      <w:start w:val="1"/>
      <w:numFmt w:val="lowerRoman"/>
      <w:lvlText w:val="%9."/>
      <w:lvlJc w:val="left"/>
      <w:pPr>
        <w:ind w:left="648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4">
    <w:nsid w:val="5BE5172D"/>
    <w:multiLevelType w:val="hybridMultilevel"/>
    <w:tmpl w:val="C3A2911E"/>
    <w:numStyleLink w:val="ImportedStyle65"/>
  </w:abstractNum>
  <w:abstractNum w:abstractNumId="275">
    <w:nsid w:val="5CAB5CC8"/>
    <w:multiLevelType w:val="hybridMultilevel"/>
    <w:tmpl w:val="3C142300"/>
    <w:styleLink w:val="ImportedStyle61"/>
    <w:lvl w:ilvl="0" w:tplc="306C308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A46E23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69AAF1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9346546">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B6A9DBA">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702F9A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FAEAD76">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0C234B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856FDB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6">
    <w:nsid w:val="5D4A1CCB"/>
    <w:multiLevelType w:val="hybridMultilevel"/>
    <w:tmpl w:val="AB789C86"/>
    <w:lvl w:ilvl="0" w:tplc="AF8033C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7">
    <w:nsid w:val="5E385F39"/>
    <w:multiLevelType w:val="hybridMultilevel"/>
    <w:tmpl w:val="980C9208"/>
    <w:lvl w:ilvl="0" w:tplc="AB2C46AE">
      <w:start w:val="1"/>
      <w:numFmt w:val="decimal"/>
      <w:lvlText w:val="%1."/>
      <w:lvlJc w:val="left"/>
      <w:pPr>
        <w:ind w:left="175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0E41E00">
      <w:start w:val="1"/>
      <w:numFmt w:val="lowerLetter"/>
      <w:lvlText w:val="%2."/>
      <w:lvlJc w:val="left"/>
      <w:pPr>
        <w:ind w:left="247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BEDEEA">
      <w:start w:val="1"/>
      <w:numFmt w:val="lowerRoman"/>
      <w:lvlText w:val="%3."/>
      <w:lvlJc w:val="left"/>
      <w:pPr>
        <w:ind w:left="3202" w:hanging="26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9E4880">
      <w:start w:val="1"/>
      <w:numFmt w:val="decimal"/>
      <w:lvlText w:val="%4."/>
      <w:lvlJc w:val="left"/>
      <w:pPr>
        <w:ind w:left="391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7E0C1B0">
      <w:start w:val="1"/>
      <w:numFmt w:val="lowerLetter"/>
      <w:lvlText w:val="%5."/>
      <w:lvlJc w:val="left"/>
      <w:pPr>
        <w:ind w:left="463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9C4A78E">
      <w:start w:val="1"/>
      <w:numFmt w:val="lowerRoman"/>
      <w:lvlText w:val="%6."/>
      <w:lvlJc w:val="left"/>
      <w:pPr>
        <w:ind w:left="5362" w:hanging="26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9F67E9C">
      <w:start w:val="1"/>
      <w:numFmt w:val="decimal"/>
      <w:lvlText w:val="%7."/>
      <w:lvlJc w:val="left"/>
      <w:pPr>
        <w:ind w:left="607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A4A53D6">
      <w:start w:val="1"/>
      <w:numFmt w:val="lowerLetter"/>
      <w:lvlText w:val="%8."/>
      <w:lvlJc w:val="left"/>
      <w:pPr>
        <w:ind w:left="6796" w:hanging="33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10026CE">
      <w:start w:val="1"/>
      <w:numFmt w:val="lowerRoman"/>
      <w:lvlText w:val="%9."/>
      <w:lvlJc w:val="left"/>
      <w:pPr>
        <w:ind w:left="7522" w:hanging="26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8">
    <w:nsid w:val="5E41264A"/>
    <w:multiLevelType w:val="hybridMultilevel"/>
    <w:tmpl w:val="0644D59C"/>
    <w:numStyleLink w:val="ImportedStyle51"/>
  </w:abstractNum>
  <w:abstractNum w:abstractNumId="279">
    <w:nsid w:val="5E9C600B"/>
    <w:multiLevelType w:val="hybridMultilevel"/>
    <w:tmpl w:val="6144DD8A"/>
    <w:lvl w:ilvl="0" w:tplc="04090019">
      <w:start w:val="1"/>
      <w:numFmt w:val="lowerLetter"/>
      <w:lvlText w:val="%1."/>
      <w:lvlJc w:val="left"/>
      <w:pPr>
        <w:ind w:left="1296" w:hanging="360"/>
      </w:pPr>
      <w:rPr>
        <w:rFonts w:hint="default"/>
        <w:b w:val="0"/>
        <w:i/>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80">
    <w:nsid w:val="5F685075"/>
    <w:multiLevelType w:val="hybridMultilevel"/>
    <w:tmpl w:val="EEE0CD44"/>
    <w:numStyleLink w:val="ImportedStyle79"/>
  </w:abstractNum>
  <w:abstractNum w:abstractNumId="281">
    <w:nsid w:val="5FCD7A14"/>
    <w:multiLevelType w:val="hybridMultilevel"/>
    <w:tmpl w:val="940E5BCC"/>
    <w:numStyleLink w:val="ImportedStyle60"/>
  </w:abstractNum>
  <w:abstractNum w:abstractNumId="282">
    <w:nsid w:val="612D5192"/>
    <w:multiLevelType w:val="hybridMultilevel"/>
    <w:tmpl w:val="2A405D04"/>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83">
    <w:nsid w:val="612F0459"/>
    <w:multiLevelType w:val="multilevel"/>
    <w:tmpl w:val="E270657A"/>
    <w:styleLink w:val="ImportedStyle62"/>
    <w:lvl w:ilvl="0">
      <w:start w:val="1"/>
      <w:numFmt w:val="decimal"/>
      <w:lvlText w:val="%1."/>
      <w:lvlJc w:val="left"/>
      <w:pPr>
        <w:tabs>
          <w:tab w:val="left" w:pos="1701"/>
        </w:tabs>
        <w:ind w:left="567"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left" w:pos="1701"/>
        </w:tabs>
        <w:ind w:left="987" w:hanging="9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left" w:pos="1701"/>
        </w:tabs>
        <w:ind w:left="987" w:hanging="9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left" w:pos="1701"/>
        </w:tabs>
        <w:ind w:left="1287" w:hanging="12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left" w:pos="1701"/>
        </w:tabs>
        <w:ind w:left="1287" w:hanging="12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left" w:pos="1701"/>
        </w:tabs>
        <w:ind w:left="1647" w:hanging="16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left" w:pos="1701"/>
        </w:tabs>
        <w:ind w:left="1647" w:hanging="16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ind w:left="1701" w:hanging="170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ind w:left="1701" w:hanging="170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4">
    <w:nsid w:val="613874D6"/>
    <w:multiLevelType w:val="hybridMultilevel"/>
    <w:tmpl w:val="163EB3AA"/>
    <w:lvl w:ilvl="0" w:tplc="0130DA4A">
      <w:start w:val="1"/>
      <w:numFmt w:val="decimal"/>
      <w:lvlText w:val="(%1)"/>
      <w:lvlJc w:val="left"/>
      <w:pPr>
        <w:ind w:left="360" w:hanging="360"/>
      </w:pPr>
      <w:rPr>
        <w:rFonts w:ascii="Times New Roman" w:eastAsiaTheme="minorHAnsi"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5">
    <w:nsid w:val="61C91CF5"/>
    <w:multiLevelType w:val="hybridMultilevel"/>
    <w:tmpl w:val="4A40F66A"/>
    <w:lvl w:ilvl="0" w:tplc="947E4BBE">
      <w:start w:val="1"/>
      <w:numFmt w:val="decimal"/>
      <w:lvlText w:val="II.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287">
    <w:nsid w:val="62E81C14"/>
    <w:multiLevelType w:val="hybridMultilevel"/>
    <w:tmpl w:val="40BCE064"/>
    <w:numStyleLink w:val="ImportedStyle24"/>
  </w:abstractNum>
  <w:abstractNum w:abstractNumId="288">
    <w:nsid w:val="62EF27CE"/>
    <w:multiLevelType w:val="hybridMultilevel"/>
    <w:tmpl w:val="940E5BCC"/>
    <w:styleLink w:val="ImportedStyle60"/>
    <w:lvl w:ilvl="0" w:tplc="17BA97E0">
      <w:start w:val="1"/>
      <w:numFmt w:val="bullet"/>
      <w:lvlText w:val="·"/>
      <w:lvlJc w:val="left"/>
      <w:pPr>
        <w:ind w:left="1134"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2A6AD0A">
      <w:start w:val="1"/>
      <w:numFmt w:val="bullet"/>
      <w:lvlText w:val="o"/>
      <w:lvlJc w:val="left"/>
      <w:pPr>
        <w:ind w:left="185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A2452F2">
      <w:start w:val="1"/>
      <w:numFmt w:val="bullet"/>
      <w:lvlText w:val="▪"/>
      <w:lvlJc w:val="left"/>
      <w:pPr>
        <w:ind w:left="257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A65164">
      <w:start w:val="1"/>
      <w:numFmt w:val="bullet"/>
      <w:lvlText w:val="·"/>
      <w:lvlJc w:val="left"/>
      <w:pPr>
        <w:ind w:left="3294"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11257E8">
      <w:start w:val="1"/>
      <w:numFmt w:val="bullet"/>
      <w:lvlText w:val="o"/>
      <w:lvlJc w:val="left"/>
      <w:pPr>
        <w:ind w:left="401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89C6E44">
      <w:start w:val="1"/>
      <w:numFmt w:val="bullet"/>
      <w:lvlText w:val="▪"/>
      <w:lvlJc w:val="left"/>
      <w:pPr>
        <w:ind w:left="473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E9CF8A2">
      <w:start w:val="1"/>
      <w:numFmt w:val="bullet"/>
      <w:lvlText w:val="·"/>
      <w:lvlJc w:val="left"/>
      <w:pPr>
        <w:ind w:left="5454"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861D90">
      <w:start w:val="1"/>
      <w:numFmt w:val="bullet"/>
      <w:lvlText w:val="o"/>
      <w:lvlJc w:val="left"/>
      <w:pPr>
        <w:ind w:left="617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56D0D4">
      <w:start w:val="1"/>
      <w:numFmt w:val="bullet"/>
      <w:lvlText w:val="▪"/>
      <w:lvlJc w:val="left"/>
      <w:pPr>
        <w:ind w:left="6894"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9">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90">
    <w:nsid w:val="63E756BC"/>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91">
    <w:nsid w:val="640D1C99"/>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292">
    <w:nsid w:val="64BF42AE"/>
    <w:multiLevelType w:val="hybridMultilevel"/>
    <w:tmpl w:val="ADA8A05A"/>
    <w:styleLink w:val="ImportedStyle57"/>
    <w:lvl w:ilvl="0" w:tplc="0424308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8B00E4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33A867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7E042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7AD60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1E20A1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FEA913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C0C3B8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4921F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3">
    <w:nsid w:val="654565CA"/>
    <w:multiLevelType w:val="hybridMultilevel"/>
    <w:tmpl w:val="325A0A52"/>
    <w:numStyleLink w:val="ImportedStyle49"/>
  </w:abstractNum>
  <w:abstractNum w:abstractNumId="294">
    <w:nsid w:val="667573D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95">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296">
    <w:nsid w:val="66AC1119"/>
    <w:multiLevelType w:val="hybridMultilevel"/>
    <w:tmpl w:val="532053D8"/>
    <w:styleLink w:val="ImportedStyle6"/>
    <w:lvl w:ilvl="0" w:tplc="E938CAE4">
      <w:start w:val="1"/>
      <w:numFmt w:val="bullet"/>
      <w:lvlText w:val="➢"/>
      <w:lvlJc w:val="left"/>
      <w:pPr>
        <w:ind w:left="142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81C2C48">
      <w:start w:val="1"/>
      <w:numFmt w:val="bullet"/>
      <w:lvlText w:val="o"/>
      <w:lvlJc w:val="left"/>
      <w:pPr>
        <w:ind w:left="2145"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E046274">
      <w:start w:val="1"/>
      <w:numFmt w:val="bullet"/>
      <w:lvlText w:val="▪"/>
      <w:lvlJc w:val="left"/>
      <w:pPr>
        <w:ind w:left="286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8168E9A">
      <w:start w:val="1"/>
      <w:numFmt w:val="bullet"/>
      <w:lvlText w:val="•"/>
      <w:lvlJc w:val="left"/>
      <w:pPr>
        <w:ind w:left="358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0DC98C2">
      <w:start w:val="1"/>
      <w:numFmt w:val="bullet"/>
      <w:lvlText w:val="o"/>
      <w:lvlJc w:val="left"/>
      <w:pPr>
        <w:ind w:left="4305"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F27E64">
      <w:start w:val="1"/>
      <w:numFmt w:val="bullet"/>
      <w:lvlText w:val="▪"/>
      <w:lvlJc w:val="left"/>
      <w:pPr>
        <w:ind w:left="502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6AC083C">
      <w:start w:val="1"/>
      <w:numFmt w:val="bullet"/>
      <w:lvlText w:val="•"/>
      <w:lvlJc w:val="left"/>
      <w:pPr>
        <w:ind w:left="574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07C8298">
      <w:start w:val="1"/>
      <w:numFmt w:val="bullet"/>
      <w:lvlText w:val="o"/>
      <w:lvlJc w:val="left"/>
      <w:pPr>
        <w:ind w:left="6465"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B309B9E">
      <w:start w:val="1"/>
      <w:numFmt w:val="bullet"/>
      <w:lvlText w:val="▪"/>
      <w:lvlJc w:val="left"/>
      <w:pPr>
        <w:ind w:left="7185"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7">
    <w:nsid w:val="66CD1F78"/>
    <w:multiLevelType w:val="hybridMultilevel"/>
    <w:tmpl w:val="061EEFB8"/>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98">
    <w:nsid w:val="66FF05D4"/>
    <w:multiLevelType w:val="hybridMultilevel"/>
    <w:tmpl w:val="A63CCBBC"/>
    <w:styleLink w:val="ImportedStyle37"/>
    <w:lvl w:ilvl="0" w:tplc="9A46DFFA">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8A23CAE">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5BC99AC">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A682AFE">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2C25248">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BA6EBD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3965602">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3B68016">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CC5524">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9">
    <w:nsid w:val="67A86D45"/>
    <w:multiLevelType w:val="multilevel"/>
    <w:tmpl w:val="8D1C0220"/>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68E01FD1"/>
    <w:multiLevelType w:val="hybridMultilevel"/>
    <w:tmpl w:val="ABB235C6"/>
    <w:styleLink w:val="ImportedStyle31"/>
    <w:lvl w:ilvl="0" w:tplc="7CA89716">
      <w:start w:val="1"/>
      <w:numFmt w:val="bullet"/>
      <w:lvlText w:val="·"/>
      <w:lvlJc w:val="left"/>
      <w:pPr>
        <w:ind w:left="7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26B02C">
      <w:start w:val="1"/>
      <w:numFmt w:val="bullet"/>
      <w:lvlText w:val="o"/>
      <w:lvlJc w:val="left"/>
      <w:pPr>
        <w:ind w:left="15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9500B96">
      <w:start w:val="1"/>
      <w:numFmt w:val="bullet"/>
      <w:lvlText w:val="▪"/>
      <w:lvlJc w:val="left"/>
      <w:pPr>
        <w:ind w:left="22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E50723C">
      <w:start w:val="1"/>
      <w:numFmt w:val="bullet"/>
      <w:lvlText w:val="·"/>
      <w:lvlJc w:val="left"/>
      <w:pPr>
        <w:ind w:left="29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8E8F7C">
      <w:start w:val="1"/>
      <w:numFmt w:val="bullet"/>
      <w:lvlText w:val="o"/>
      <w:lvlJc w:val="left"/>
      <w:pPr>
        <w:ind w:left="36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3B8E5A2">
      <w:start w:val="1"/>
      <w:numFmt w:val="bullet"/>
      <w:lvlText w:val="▪"/>
      <w:lvlJc w:val="left"/>
      <w:pPr>
        <w:ind w:left="43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0AE8986">
      <w:start w:val="1"/>
      <w:numFmt w:val="bullet"/>
      <w:lvlText w:val="·"/>
      <w:lvlJc w:val="left"/>
      <w:pPr>
        <w:ind w:left="51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150E7BE">
      <w:start w:val="1"/>
      <w:numFmt w:val="bullet"/>
      <w:lvlText w:val="o"/>
      <w:lvlJc w:val="left"/>
      <w:pPr>
        <w:ind w:left="58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312C32A">
      <w:start w:val="1"/>
      <w:numFmt w:val="bullet"/>
      <w:lvlText w:val="▪"/>
      <w:lvlJc w:val="left"/>
      <w:pPr>
        <w:ind w:left="65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2">
    <w:nsid w:val="6A435A1D"/>
    <w:multiLevelType w:val="hybridMultilevel"/>
    <w:tmpl w:val="90AC9950"/>
    <w:lvl w:ilvl="0" w:tplc="745098EE">
      <w:start w:val="1"/>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6AA86BB7"/>
    <w:multiLevelType w:val="multilevel"/>
    <w:tmpl w:val="0E3ECC78"/>
    <w:lvl w:ilvl="0">
      <w:start w:val="1"/>
      <w:numFmt w:val="bullet"/>
      <w:lvlText w:val="-"/>
      <w:lvlJc w:val="left"/>
      <w:pPr>
        <w:tabs>
          <w:tab w:val="num" w:pos="1440"/>
        </w:tabs>
        <w:ind w:left="1440" w:hanging="360"/>
      </w:pPr>
      <w:rPr>
        <w:rFonts w:ascii="Trebuchet MS" w:eastAsiaTheme="minorHAnsi" w:hAnsi="Trebuchet MS" w:cstheme="minorBidi"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04">
    <w:nsid w:val="6BB66CA8"/>
    <w:multiLevelType w:val="hybridMultilevel"/>
    <w:tmpl w:val="848EA7B6"/>
    <w:styleLink w:val="ImportedStyle17"/>
    <w:lvl w:ilvl="0" w:tplc="6874B78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9560A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AC4BC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4C65BB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30E98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FC241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4EF4A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1AF92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BAE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5">
    <w:nsid w:val="6BB95F91"/>
    <w:multiLevelType w:val="hybridMultilevel"/>
    <w:tmpl w:val="61323F4A"/>
    <w:numStyleLink w:val="ImportedStyle47"/>
  </w:abstractNum>
  <w:abstractNum w:abstractNumId="306">
    <w:nsid w:val="6BD630E2"/>
    <w:multiLevelType w:val="hybridMultilevel"/>
    <w:tmpl w:val="88D25F52"/>
    <w:numStyleLink w:val="ImportedStyle14"/>
  </w:abstractNum>
  <w:abstractNum w:abstractNumId="307">
    <w:nsid w:val="6C9735ED"/>
    <w:multiLevelType w:val="multilevel"/>
    <w:tmpl w:val="EA08E1A6"/>
    <w:lvl w:ilvl="0">
      <w:start w:val="1"/>
      <w:numFmt w:val="bullet"/>
      <w:lvlText w:val="-"/>
      <w:lvlJc w:val="left"/>
      <w:pPr>
        <w:tabs>
          <w:tab w:val="num" w:pos="1440"/>
        </w:tabs>
        <w:ind w:left="1440" w:hanging="360"/>
      </w:pPr>
      <w:rPr>
        <w:rFonts w:ascii="Trebuchet MS" w:eastAsiaTheme="minorHAnsi" w:hAnsi="Trebuchet MS" w:cstheme="minorBidi"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08">
    <w:nsid w:val="6D16323C"/>
    <w:multiLevelType w:val="hybridMultilevel"/>
    <w:tmpl w:val="F170F39C"/>
    <w:numStyleLink w:val="ImportedStyle66"/>
  </w:abstractNum>
  <w:abstractNum w:abstractNumId="309">
    <w:nsid w:val="6D3A1DCB"/>
    <w:multiLevelType w:val="hybridMultilevel"/>
    <w:tmpl w:val="716A7E6C"/>
    <w:styleLink w:val="ImportedStyle43"/>
    <w:lvl w:ilvl="0" w:tplc="8C74BC3A">
      <w:start w:val="1"/>
      <w:numFmt w:val="bullet"/>
      <w:lvlText w:val="➢"/>
      <w:lvlJc w:val="left"/>
      <w:pPr>
        <w:ind w:left="113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7E2A538">
      <w:start w:val="1"/>
      <w:numFmt w:val="bullet"/>
      <w:lvlText w:val="o"/>
      <w:lvlJc w:val="left"/>
      <w:pPr>
        <w:tabs>
          <w:tab w:val="left" w:pos="1134"/>
        </w:tabs>
        <w:ind w:left="1854" w:hanging="357"/>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BEA59FE">
      <w:start w:val="1"/>
      <w:numFmt w:val="bullet"/>
      <w:lvlText w:val="▪"/>
      <w:lvlJc w:val="left"/>
      <w:pPr>
        <w:tabs>
          <w:tab w:val="left" w:pos="1134"/>
        </w:tabs>
        <w:ind w:left="257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328C748">
      <w:start w:val="1"/>
      <w:numFmt w:val="bullet"/>
      <w:lvlText w:val="•"/>
      <w:lvlJc w:val="left"/>
      <w:pPr>
        <w:tabs>
          <w:tab w:val="left" w:pos="1134"/>
        </w:tabs>
        <w:ind w:left="329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81ED90A">
      <w:start w:val="1"/>
      <w:numFmt w:val="bullet"/>
      <w:lvlText w:val="o"/>
      <w:lvlJc w:val="left"/>
      <w:pPr>
        <w:tabs>
          <w:tab w:val="left" w:pos="1134"/>
        </w:tabs>
        <w:ind w:left="4014" w:hanging="357"/>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B244382">
      <w:start w:val="1"/>
      <w:numFmt w:val="bullet"/>
      <w:lvlText w:val="▪"/>
      <w:lvlJc w:val="left"/>
      <w:pPr>
        <w:tabs>
          <w:tab w:val="left" w:pos="1134"/>
        </w:tabs>
        <w:ind w:left="473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FB230DC">
      <w:start w:val="1"/>
      <w:numFmt w:val="bullet"/>
      <w:lvlText w:val="•"/>
      <w:lvlJc w:val="left"/>
      <w:pPr>
        <w:tabs>
          <w:tab w:val="left" w:pos="1134"/>
        </w:tabs>
        <w:ind w:left="545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0AA1DAA">
      <w:start w:val="1"/>
      <w:numFmt w:val="bullet"/>
      <w:lvlText w:val="o"/>
      <w:lvlJc w:val="left"/>
      <w:pPr>
        <w:tabs>
          <w:tab w:val="left" w:pos="1134"/>
        </w:tabs>
        <w:ind w:left="6174" w:hanging="357"/>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3AAD2C2">
      <w:start w:val="1"/>
      <w:numFmt w:val="bullet"/>
      <w:lvlText w:val="▪"/>
      <w:lvlJc w:val="left"/>
      <w:pPr>
        <w:tabs>
          <w:tab w:val="left" w:pos="1134"/>
        </w:tabs>
        <w:ind w:left="689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0">
    <w:nsid w:val="6D511C1F"/>
    <w:multiLevelType w:val="hybridMultilevel"/>
    <w:tmpl w:val="27BC9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6D6A5000"/>
    <w:multiLevelType w:val="hybridMultilevel"/>
    <w:tmpl w:val="A13C13DC"/>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2">
    <w:nsid w:val="6DB15D8F"/>
    <w:multiLevelType w:val="hybridMultilevel"/>
    <w:tmpl w:val="702CC8D2"/>
    <w:numStyleLink w:val="ImportedStyle48"/>
  </w:abstractNum>
  <w:abstractNum w:abstractNumId="313">
    <w:nsid w:val="6DCA2C9C"/>
    <w:multiLevelType w:val="hybridMultilevel"/>
    <w:tmpl w:val="325A0A52"/>
    <w:styleLink w:val="ImportedStyle49"/>
    <w:lvl w:ilvl="0" w:tplc="41B88468">
      <w:start w:val="1"/>
      <w:numFmt w:val="bullet"/>
      <w:lvlText w:val="·"/>
      <w:lvlJc w:val="left"/>
      <w:pPr>
        <w:ind w:left="85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DAEF686">
      <w:start w:val="1"/>
      <w:numFmt w:val="bullet"/>
      <w:lvlText w:val="o"/>
      <w:lvlJc w:val="left"/>
      <w:pPr>
        <w:tabs>
          <w:tab w:val="left" w:pos="851"/>
        </w:tabs>
        <w:ind w:left="157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88EA684">
      <w:start w:val="1"/>
      <w:numFmt w:val="bullet"/>
      <w:lvlText w:val="▪"/>
      <w:lvlJc w:val="left"/>
      <w:pPr>
        <w:tabs>
          <w:tab w:val="left" w:pos="851"/>
        </w:tabs>
        <w:ind w:left="22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0140C50">
      <w:start w:val="1"/>
      <w:numFmt w:val="bullet"/>
      <w:lvlText w:val="·"/>
      <w:lvlJc w:val="left"/>
      <w:pPr>
        <w:tabs>
          <w:tab w:val="left" w:pos="851"/>
        </w:tabs>
        <w:ind w:left="301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29AF378">
      <w:start w:val="1"/>
      <w:numFmt w:val="bullet"/>
      <w:lvlText w:val="o"/>
      <w:lvlJc w:val="left"/>
      <w:pPr>
        <w:tabs>
          <w:tab w:val="left" w:pos="851"/>
        </w:tabs>
        <w:ind w:left="373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938EBBE">
      <w:start w:val="1"/>
      <w:numFmt w:val="bullet"/>
      <w:lvlText w:val="▪"/>
      <w:lvlJc w:val="left"/>
      <w:pPr>
        <w:tabs>
          <w:tab w:val="left" w:pos="851"/>
        </w:tabs>
        <w:ind w:left="445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94A97B6">
      <w:start w:val="1"/>
      <w:numFmt w:val="bullet"/>
      <w:lvlText w:val="·"/>
      <w:lvlJc w:val="left"/>
      <w:pPr>
        <w:tabs>
          <w:tab w:val="left" w:pos="851"/>
        </w:tabs>
        <w:ind w:left="517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0C8CA70">
      <w:start w:val="1"/>
      <w:numFmt w:val="bullet"/>
      <w:lvlText w:val="o"/>
      <w:lvlJc w:val="left"/>
      <w:pPr>
        <w:tabs>
          <w:tab w:val="left" w:pos="851"/>
        </w:tabs>
        <w:ind w:left="58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F8CB2A">
      <w:start w:val="1"/>
      <w:numFmt w:val="bullet"/>
      <w:lvlText w:val="▪"/>
      <w:lvlJc w:val="left"/>
      <w:pPr>
        <w:tabs>
          <w:tab w:val="left" w:pos="851"/>
        </w:tabs>
        <w:ind w:left="661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4">
    <w:nsid w:val="6F4A4200"/>
    <w:multiLevelType w:val="hybridMultilevel"/>
    <w:tmpl w:val="E5CA1FE0"/>
    <w:numStyleLink w:val="ImportedStyle20"/>
  </w:abstractNum>
  <w:abstractNum w:abstractNumId="315">
    <w:nsid w:val="6F8C1C97"/>
    <w:multiLevelType w:val="hybridMultilevel"/>
    <w:tmpl w:val="0644D59C"/>
    <w:styleLink w:val="ImportedStyle51"/>
    <w:lvl w:ilvl="0" w:tplc="685C19EA">
      <w:start w:val="1"/>
      <w:numFmt w:val="bullet"/>
      <w:lvlText w:val="·"/>
      <w:lvlJc w:val="left"/>
      <w:pPr>
        <w:ind w:left="121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800DAF2">
      <w:start w:val="1"/>
      <w:numFmt w:val="bullet"/>
      <w:lvlText w:val="o"/>
      <w:lvlJc w:val="left"/>
      <w:pPr>
        <w:tabs>
          <w:tab w:val="left" w:pos="1211"/>
        </w:tabs>
        <w:ind w:left="193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6CE0D00">
      <w:start w:val="1"/>
      <w:numFmt w:val="bullet"/>
      <w:lvlText w:val="▪"/>
      <w:lvlJc w:val="left"/>
      <w:pPr>
        <w:tabs>
          <w:tab w:val="left" w:pos="1211"/>
        </w:tabs>
        <w:ind w:left="265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AFE6A90">
      <w:start w:val="1"/>
      <w:numFmt w:val="bullet"/>
      <w:lvlText w:val="·"/>
      <w:lvlJc w:val="left"/>
      <w:pPr>
        <w:tabs>
          <w:tab w:val="left" w:pos="1211"/>
        </w:tabs>
        <w:ind w:left="337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CF20F0C">
      <w:start w:val="1"/>
      <w:numFmt w:val="bullet"/>
      <w:lvlText w:val="o"/>
      <w:lvlJc w:val="left"/>
      <w:pPr>
        <w:tabs>
          <w:tab w:val="left" w:pos="1211"/>
        </w:tabs>
        <w:ind w:left="40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404B136">
      <w:start w:val="1"/>
      <w:numFmt w:val="bullet"/>
      <w:lvlText w:val="▪"/>
      <w:lvlJc w:val="left"/>
      <w:pPr>
        <w:tabs>
          <w:tab w:val="left" w:pos="1211"/>
        </w:tabs>
        <w:ind w:left="481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39C8E46">
      <w:start w:val="1"/>
      <w:numFmt w:val="bullet"/>
      <w:lvlText w:val="·"/>
      <w:lvlJc w:val="left"/>
      <w:pPr>
        <w:tabs>
          <w:tab w:val="left" w:pos="1211"/>
        </w:tabs>
        <w:ind w:left="553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B0CC34C">
      <w:start w:val="1"/>
      <w:numFmt w:val="bullet"/>
      <w:lvlText w:val="o"/>
      <w:lvlJc w:val="left"/>
      <w:pPr>
        <w:tabs>
          <w:tab w:val="left" w:pos="1211"/>
        </w:tabs>
        <w:ind w:left="625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ECCD1D8">
      <w:start w:val="1"/>
      <w:numFmt w:val="bullet"/>
      <w:lvlText w:val="▪"/>
      <w:lvlJc w:val="left"/>
      <w:pPr>
        <w:tabs>
          <w:tab w:val="left" w:pos="1211"/>
        </w:tabs>
        <w:ind w:left="697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6">
    <w:nsid w:val="70123D11"/>
    <w:multiLevelType w:val="hybridMultilevel"/>
    <w:tmpl w:val="E5CA1FE0"/>
    <w:styleLink w:val="ImportedStyle20"/>
    <w:lvl w:ilvl="0" w:tplc="48821DC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818B374">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10812B8">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144758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7DA461C">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2C2DE2C">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2E4DA3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36AD74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4625C9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7">
    <w:nsid w:val="701B19BE"/>
    <w:multiLevelType w:val="hybridMultilevel"/>
    <w:tmpl w:val="CF745206"/>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70262D48"/>
    <w:multiLevelType w:val="hybridMultilevel"/>
    <w:tmpl w:val="36084E5E"/>
    <w:numStyleLink w:val="ImportedStyle38"/>
  </w:abstractNum>
  <w:abstractNum w:abstractNumId="319">
    <w:nsid w:val="706C4242"/>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20">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712D1BB9"/>
    <w:multiLevelType w:val="hybridMultilevel"/>
    <w:tmpl w:val="7C08B5F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nsid w:val="71603526"/>
    <w:multiLevelType w:val="hybridMultilevel"/>
    <w:tmpl w:val="4F4CA668"/>
    <w:styleLink w:val="ImportedStyle72"/>
    <w:lvl w:ilvl="0" w:tplc="814A8A98">
      <w:start w:val="1"/>
      <w:numFmt w:val="lowerLetter"/>
      <w:lvlText w:val="%1."/>
      <w:lvlJc w:val="left"/>
      <w:pPr>
        <w:ind w:left="113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BE8E3C8">
      <w:start w:val="1"/>
      <w:numFmt w:val="lowerLetter"/>
      <w:lvlText w:val="%2."/>
      <w:lvlJc w:val="left"/>
      <w:pPr>
        <w:ind w:left="185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14CED48">
      <w:start w:val="1"/>
      <w:numFmt w:val="lowerRoman"/>
      <w:lvlText w:val="%3."/>
      <w:lvlJc w:val="left"/>
      <w:pPr>
        <w:ind w:left="2574" w:hanging="105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9483E08">
      <w:start w:val="1"/>
      <w:numFmt w:val="decimal"/>
      <w:lvlText w:val="%4."/>
      <w:lvlJc w:val="left"/>
      <w:pPr>
        <w:ind w:left="329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048E214">
      <w:start w:val="1"/>
      <w:numFmt w:val="lowerLetter"/>
      <w:lvlText w:val="%5."/>
      <w:lvlJc w:val="left"/>
      <w:pPr>
        <w:ind w:left="401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4C4BC5A">
      <w:start w:val="1"/>
      <w:numFmt w:val="lowerRoman"/>
      <w:lvlText w:val="%6."/>
      <w:lvlJc w:val="left"/>
      <w:pPr>
        <w:ind w:left="4734" w:hanging="105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D2DC20">
      <w:start w:val="1"/>
      <w:numFmt w:val="decimal"/>
      <w:lvlText w:val="%7."/>
      <w:lvlJc w:val="left"/>
      <w:pPr>
        <w:ind w:left="545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526C414">
      <w:start w:val="1"/>
      <w:numFmt w:val="lowerLetter"/>
      <w:lvlText w:val="%8."/>
      <w:lvlJc w:val="left"/>
      <w:pPr>
        <w:ind w:left="6174" w:hanging="113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26A187E">
      <w:start w:val="1"/>
      <w:numFmt w:val="lowerRoman"/>
      <w:lvlText w:val="%9."/>
      <w:lvlJc w:val="left"/>
      <w:pPr>
        <w:ind w:left="6894" w:hanging="105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23">
    <w:nsid w:val="71837282"/>
    <w:multiLevelType w:val="hybridMultilevel"/>
    <w:tmpl w:val="83A60F06"/>
    <w:numStyleLink w:val="ImportedStyle73"/>
  </w:abstractNum>
  <w:abstractNum w:abstractNumId="324">
    <w:nsid w:val="718E19CA"/>
    <w:multiLevelType w:val="hybridMultilevel"/>
    <w:tmpl w:val="118A4CE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5">
    <w:nsid w:val="72B71953"/>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26">
    <w:nsid w:val="732104AC"/>
    <w:multiLevelType w:val="hybridMultilevel"/>
    <w:tmpl w:val="E336216E"/>
    <w:styleLink w:val="ImportedStyle33"/>
    <w:lvl w:ilvl="0" w:tplc="D754303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6B2951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1CB9C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94EF59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F48641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B1060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6EEEA7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8C875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05E1F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27">
    <w:nsid w:val="736667F7"/>
    <w:multiLevelType w:val="multilevel"/>
    <w:tmpl w:val="29CCFDCA"/>
    <w:numStyleLink w:val="ImportedStyle46"/>
  </w:abstractNum>
  <w:abstractNum w:abstractNumId="328">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9">
    <w:nsid w:val="743727EA"/>
    <w:multiLevelType w:val="hybridMultilevel"/>
    <w:tmpl w:val="E1FC14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7494116B"/>
    <w:multiLevelType w:val="hybridMultilevel"/>
    <w:tmpl w:val="2D80DD1A"/>
    <w:numStyleLink w:val="ImportedStyle45"/>
  </w:abstractNum>
  <w:abstractNum w:abstractNumId="331">
    <w:nsid w:val="749E2B2A"/>
    <w:multiLevelType w:val="hybridMultilevel"/>
    <w:tmpl w:val="A63CCBBC"/>
    <w:numStyleLink w:val="ImportedStyle37"/>
  </w:abstractNum>
  <w:abstractNum w:abstractNumId="332">
    <w:nsid w:val="74B20F81"/>
    <w:multiLevelType w:val="multilevel"/>
    <w:tmpl w:val="ED1AA602"/>
    <w:styleLink w:val="ImportedStyle13"/>
    <w:lvl w:ilvl="0">
      <w:start w:val="1"/>
      <w:numFmt w:val="decimal"/>
      <w:lvlText w:val="%1."/>
      <w:lvlJc w:val="left"/>
      <w:pPr>
        <w:tabs>
          <w:tab w:val="left" w:pos="1134"/>
        </w:tabs>
        <w:ind w:left="1128"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134" w:hanging="42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left" w:pos="1134"/>
        </w:tabs>
        <w:ind w:left="2544"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left" w:pos="1134"/>
        </w:tabs>
        <w:ind w:left="3252"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left" w:pos="1134"/>
        </w:tabs>
        <w:ind w:left="3960"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left" w:pos="1134"/>
        </w:tabs>
        <w:ind w:left="4668"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1134"/>
        </w:tabs>
        <w:ind w:left="5376" w:hanging="112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left" w:pos="1134"/>
        </w:tabs>
        <w:ind w:left="6396"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1134"/>
        </w:tabs>
        <w:ind w:left="7104"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3">
    <w:nsid w:val="76736A1B"/>
    <w:multiLevelType w:val="multilevel"/>
    <w:tmpl w:val="C812E512"/>
    <w:lvl w:ilvl="0">
      <w:start w:val="1"/>
      <w:numFmt w:val="lowerRoman"/>
      <w:lvlText w:val="%1."/>
      <w:lvlJc w:val="right"/>
      <w:pPr>
        <w:tabs>
          <w:tab w:val="num" w:pos="360"/>
        </w:tabs>
        <w:ind w:left="360" w:hanging="360"/>
      </w:pPr>
    </w:lvl>
    <w:lvl w:ilvl="1">
      <w:start w:val="1"/>
      <w:numFmt w:val="bullet"/>
      <w:lvlText w:val="-"/>
      <w:lvlJc w:val="left"/>
      <w:pPr>
        <w:tabs>
          <w:tab w:val="num" w:pos="1080"/>
        </w:tabs>
        <w:ind w:left="1080" w:hanging="360"/>
      </w:pPr>
      <w:rPr>
        <w:rFonts w:ascii="Trebuchet MS" w:eastAsiaTheme="minorHAnsi" w:hAnsi="Trebuchet MS" w:cstheme="minorBidi"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4">
    <w:nsid w:val="768F1FF1"/>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5">
    <w:nsid w:val="768F24FB"/>
    <w:multiLevelType w:val="hybridMultilevel"/>
    <w:tmpl w:val="394C647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6">
    <w:nsid w:val="76ED2B19"/>
    <w:multiLevelType w:val="hybridMultilevel"/>
    <w:tmpl w:val="4B2AE536"/>
    <w:lvl w:ilvl="0" w:tplc="36E43F4A">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nsid w:val="77153BB4"/>
    <w:multiLevelType w:val="multilevel"/>
    <w:tmpl w:val="E270657A"/>
    <w:numStyleLink w:val="ImportedStyle62"/>
  </w:abstractNum>
  <w:abstractNum w:abstractNumId="338">
    <w:nsid w:val="77973F87"/>
    <w:multiLevelType w:val="hybridMultilevel"/>
    <w:tmpl w:val="9CBAF6C2"/>
    <w:lvl w:ilvl="0" w:tplc="4782AE0E">
      <w:start w:val="1"/>
      <w:numFmt w:val="decimal"/>
      <w:lvlText w:val="2.%1"/>
      <w:lvlJc w:val="left"/>
      <w:pPr>
        <w:ind w:left="1710" w:hanging="360"/>
      </w:pPr>
      <w:rPr>
        <w:rFonts w:hint="default"/>
      </w:rPr>
    </w:lvl>
    <w:lvl w:ilvl="1" w:tplc="09763D2A">
      <w:start w:val="1"/>
      <w:numFmt w:val="decimal"/>
      <w:pStyle w:val="SubEvaCriteria"/>
      <w:lvlText w:val="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77E30F98"/>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40">
    <w:nsid w:val="77F25B5F"/>
    <w:multiLevelType w:val="hybridMultilevel"/>
    <w:tmpl w:val="1EDE9352"/>
    <w:numStyleLink w:val="ImportedStyle76"/>
  </w:abstractNum>
  <w:abstractNum w:abstractNumId="341">
    <w:nsid w:val="787A3760"/>
    <w:multiLevelType w:val="hybridMultilevel"/>
    <w:tmpl w:val="151C3268"/>
    <w:numStyleLink w:val="ImportedStyle39"/>
  </w:abstractNum>
  <w:abstractNum w:abstractNumId="342">
    <w:nsid w:val="79592284"/>
    <w:multiLevelType w:val="hybridMultilevel"/>
    <w:tmpl w:val="9120217C"/>
    <w:styleLink w:val="ImportedStyle58"/>
    <w:lvl w:ilvl="0" w:tplc="E004808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A909FC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C52ED7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A765DEE">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9725F6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E089F3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86F356">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C9CA130">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42864C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3">
    <w:nsid w:val="797E1710"/>
    <w:multiLevelType w:val="singleLevel"/>
    <w:tmpl w:val="BB2049CE"/>
    <w:lvl w:ilvl="0">
      <w:start w:val="1"/>
      <w:numFmt w:val="lowerRoman"/>
      <w:pStyle w:val="Outlinei"/>
      <w:lvlText w:val="%1)"/>
      <w:lvlJc w:val="left"/>
      <w:pPr>
        <w:tabs>
          <w:tab w:val="num" w:pos="1782"/>
        </w:tabs>
        <w:ind w:left="1782" w:hanging="792"/>
      </w:pPr>
      <w:rPr>
        <w:rFonts w:hint="default"/>
      </w:rPr>
    </w:lvl>
  </w:abstractNum>
  <w:abstractNum w:abstractNumId="344">
    <w:nsid w:val="797F5F12"/>
    <w:multiLevelType w:val="hybridMultilevel"/>
    <w:tmpl w:val="0D140374"/>
    <w:styleLink w:val="ImportedStyle11"/>
    <w:lvl w:ilvl="0" w:tplc="F5988042">
      <w:start w:val="1"/>
      <w:numFmt w:val="lowerLetter"/>
      <w:lvlText w:val="%1."/>
      <w:lvlJc w:val="left"/>
      <w:pPr>
        <w:tabs>
          <w:tab w:val="left" w:pos="851"/>
          <w:tab w:val="left" w:pos="1134"/>
        </w:tabs>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1CC4ADA">
      <w:start w:val="1"/>
      <w:numFmt w:val="lowerLetter"/>
      <w:lvlText w:val="%2."/>
      <w:lvlJc w:val="left"/>
      <w:pPr>
        <w:tabs>
          <w:tab w:val="left" w:pos="851"/>
          <w:tab w:val="left" w:pos="1134"/>
        </w:tabs>
        <w:ind w:left="14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5A21E6">
      <w:start w:val="1"/>
      <w:numFmt w:val="lowerRoman"/>
      <w:lvlText w:val="%3."/>
      <w:lvlJc w:val="left"/>
      <w:pPr>
        <w:tabs>
          <w:tab w:val="left" w:pos="851"/>
          <w:tab w:val="left" w:pos="1134"/>
        </w:tabs>
        <w:ind w:left="216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0083F3A">
      <w:start w:val="1"/>
      <w:numFmt w:val="decimal"/>
      <w:lvlText w:val="%4."/>
      <w:lvlJc w:val="left"/>
      <w:pPr>
        <w:tabs>
          <w:tab w:val="left" w:pos="851"/>
          <w:tab w:val="left" w:pos="1134"/>
        </w:tabs>
        <w:ind w:left="28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81C4966">
      <w:start w:val="1"/>
      <w:numFmt w:val="lowerLetter"/>
      <w:lvlText w:val="%5."/>
      <w:lvlJc w:val="left"/>
      <w:pPr>
        <w:tabs>
          <w:tab w:val="left" w:pos="851"/>
          <w:tab w:val="left" w:pos="1134"/>
        </w:tabs>
        <w:ind w:left="36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9D85578">
      <w:start w:val="1"/>
      <w:numFmt w:val="lowerRoman"/>
      <w:lvlText w:val="%6."/>
      <w:lvlJc w:val="left"/>
      <w:pPr>
        <w:tabs>
          <w:tab w:val="left" w:pos="851"/>
          <w:tab w:val="left" w:pos="1134"/>
        </w:tabs>
        <w:ind w:left="432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6C086A0">
      <w:start w:val="1"/>
      <w:numFmt w:val="decimal"/>
      <w:lvlText w:val="%7."/>
      <w:lvlJc w:val="left"/>
      <w:pPr>
        <w:tabs>
          <w:tab w:val="left" w:pos="851"/>
          <w:tab w:val="left" w:pos="1134"/>
        </w:tabs>
        <w:ind w:left="50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A38FCD8">
      <w:start w:val="1"/>
      <w:numFmt w:val="lowerLetter"/>
      <w:lvlText w:val="%8."/>
      <w:lvlJc w:val="left"/>
      <w:pPr>
        <w:tabs>
          <w:tab w:val="left" w:pos="851"/>
          <w:tab w:val="left" w:pos="1134"/>
        </w:tabs>
        <w:ind w:left="57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71250DA">
      <w:start w:val="1"/>
      <w:numFmt w:val="lowerRoman"/>
      <w:lvlText w:val="%9."/>
      <w:lvlJc w:val="left"/>
      <w:pPr>
        <w:tabs>
          <w:tab w:val="left" w:pos="851"/>
          <w:tab w:val="left" w:pos="1134"/>
        </w:tabs>
        <w:ind w:left="6480" w:hanging="2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5">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46">
    <w:nsid w:val="7A4C12FC"/>
    <w:multiLevelType w:val="hybridMultilevel"/>
    <w:tmpl w:val="151C3268"/>
    <w:styleLink w:val="ImportedStyle39"/>
    <w:lvl w:ilvl="0" w:tplc="24B235A0">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D6EECE2">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B049698">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DC222C8">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D081C20">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D72F7A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4A4B738">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33C7BD2">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E90E170">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7">
    <w:nsid w:val="7A876C0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48">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9">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C07644E"/>
    <w:multiLevelType w:val="hybridMultilevel"/>
    <w:tmpl w:val="A9549F42"/>
    <w:styleLink w:val="ImportedStyle10"/>
    <w:lvl w:ilvl="0" w:tplc="1A2A2C8A">
      <w:start w:val="1"/>
      <w:numFmt w:val="lowerLetter"/>
      <w:lvlText w:val="%1."/>
      <w:lvlJc w:val="left"/>
      <w:pPr>
        <w:tabs>
          <w:tab w:val="left" w:pos="851"/>
          <w:tab w:val="left" w:pos="1134"/>
        </w:tabs>
        <w:ind w:left="75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6A2852">
      <w:start w:val="1"/>
      <w:numFmt w:val="lowerLetter"/>
      <w:lvlText w:val="%2."/>
      <w:lvlJc w:val="left"/>
      <w:pPr>
        <w:tabs>
          <w:tab w:val="left" w:pos="851"/>
          <w:tab w:val="left" w:pos="1134"/>
        </w:tabs>
        <w:ind w:left="147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2D20BA0">
      <w:start w:val="1"/>
      <w:numFmt w:val="lowerRoman"/>
      <w:lvlText w:val="%3."/>
      <w:lvlJc w:val="left"/>
      <w:pPr>
        <w:tabs>
          <w:tab w:val="left" w:pos="851"/>
          <w:tab w:val="left" w:pos="1134"/>
        </w:tabs>
        <w:ind w:left="2186" w:hanging="316"/>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1A8DCC4">
      <w:start w:val="1"/>
      <w:numFmt w:val="decimal"/>
      <w:lvlText w:val="%4."/>
      <w:lvlJc w:val="left"/>
      <w:pPr>
        <w:tabs>
          <w:tab w:val="left" w:pos="851"/>
          <w:tab w:val="left" w:pos="1134"/>
        </w:tabs>
        <w:ind w:left="291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6BE63E6">
      <w:start w:val="1"/>
      <w:numFmt w:val="lowerLetter"/>
      <w:lvlText w:val="%5."/>
      <w:lvlJc w:val="left"/>
      <w:pPr>
        <w:tabs>
          <w:tab w:val="left" w:pos="851"/>
          <w:tab w:val="left" w:pos="1134"/>
        </w:tabs>
        <w:ind w:left="363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E26FC5A">
      <w:start w:val="1"/>
      <w:numFmt w:val="lowerRoman"/>
      <w:lvlText w:val="%6."/>
      <w:lvlJc w:val="left"/>
      <w:pPr>
        <w:tabs>
          <w:tab w:val="left" w:pos="851"/>
          <w:tab w:val="left" w:pos="1134"/>
        </w:tabs>
        <w:ind w:left="4346" w:hanging="316"/>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74066CA">
      <w:start w:val="1"/>
      <w:numFmt w:val="decimal"/>
      <w:lvlText w:val="%7."/>
      <w:lvlJc w:val="left"/>
      <w:pPr>
        <w:tabs>
          <w:tab w:val="left" w:pos="851"/>
          <w:tab w:val="left" w:pos="1134"/>
        </w:tabs>
        <w:ind w:left="507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89E0CC8">
      <w:start w:val="1"/>
      <w:numFmt w:val="lowerLetter"/>
      <w:lvlText w:val="%8."/>
      <w:lvlJc w:val="left"/>
      <w:pPr>
        <w:tabs>
          <w:tab w:val="left" w:pos="851"/>
          <w:tab w:val="left" w:pos="1134"/>
        </w:tabs>
        <w:ind w:left="5793" w:hanging="393"/>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5E8A1BA">
      <w:start w:val="1"/>
      <w:numFmt w:val="lowerRoman"/>
      <w:lvlText w:val="%9."/>
      <w:lvlJc w:val="left"/>
      <w:pPr>
        <w:tabs>
          <w:tab w:val="left" w:pos="851"/>
          <w:tab w:val="left" w:pos="1134"/>
        </w:tabs>
        <w:ind w:left="6506" w:hanging="316"/>
      </w:pPr>
      <w:rPr>
        <w:rFonts w:hAnsi="Arial Unicode MS"/>
        <w:b/>
        <w:bC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1">
    <w:nsid w:val="7C2434BE"/>
    <w:multiLevelType w:val="hybridMultilevel"/>
    <w:tmpl w:val="097298BA"/>
    <w:numStyleLink w:val="ImportedStyle75"/>
  </w:abstractNum>
  <w:abstractNum w:abstractNumId="352">
    <w:nsid w:val="7C801D99"/>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3">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4">
    <w:nsid w:val="7DF0275D"/>
    <w:multiLevelType w:val="hybridMultilevel"/>
    <w:tmpl w:val="3C142300"/>
    <w:numStyleLink w:val="ImportedStyle61"/>
  </w:abstractNum>
  <w:abstractNum w:abstractNumId="355">
    <w:nsid w:val="7E026911"/>
    <w:multiLevelType w:val="hybridMultilevel"/>
    <w:tmpl w:val="336C35CA"/>
    <w:numStyleLink w:val="ImportedStyle19"/>
  </w:abstractNum>
  <w:abstractNum w:abstractNumId="356">
    <w:nsid w:val="7E096AF8"/>
    <w:multiLevelType w:val="hybridMultilevel"/>
    <w:tmpl w:val="0628A5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7">
    <w:nsid w:val="7E4749D9"/>
    <w:multiLevelType w:val="multilevel"/>
    <w:tmpl w:val="7960FDFC"/>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nsid w:val="7E5C73A3"/>
    <w:multiLevelType w:val="multilevel"/>
    <w:tmpl w:val="21D0998C"/>
    <w:lvl w:ilvl="0">
      <w:start w:val="1"/>
      <w:numFmt w:val="bullet"/>
      <w:lvlText w:val="-"/>
      <w:lvlJc w:val="left"/>
      <w:pPr>
        <w:tabs>
          <w:tab w:val="num" w:pos="1440"/>
        </w:tabs>
        <w:ind w:left="1440" w:hanging="360"/>
      </w:pPr>
      <w:rPr>
        <w:rFonts w:ascii="Trebuchet MS" w:eastAsiaTheme="minorHAnsi" w:hAnsi="Trebuchet MS" w:cstheme="minorBidi"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59">
    <w:nsid w:val="7E695C25"/>
    <w:multiLevelType w:val="multilevel"/>
    <w:tmpl w:val="7584D976"/>
    <w:lvl w:ilvl="0">
      <w:start w:val="1"/>
      <w:numFmt w:val="decimal"/>
      <w:isLgl/>
      <w:lvlText w:val="%1."/>
      <w:lvlJc w:val="left"/>
      <w:pPr>
        <w:tabs>
          <w:tab w:val="num" w:pos="432"/>
        </w:tabs>
        <w:ind w:left="432" w:hanging="432"/>
      </w:pPr>
      <w:rPr>
        <w:rFonts w:hint="default"/>
        <w:b/>
        <w:i w:val="0"/>
        <w:sz w:val="24"/>
      </w:rPr>
    </w:lvl>
    <w:lvl w:ilvl="1">
      <w:start w:val="1"/>
      <w:numFmt w:val="decimal"/>
      <w:pStyle w:val="S1-subpara"/>
      <w:isLgl/>
      <w:lvlText w:val="%1.%2"/>
      <w:lvlJc w:val="left"/>
      <w:pPr>
        <w:tabs>
          <w:tab w:val="num" w:pos="1296"/>
        </w:tabs>
        <w:ind w:left="129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color w:val="auto"/>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0">
    <w:nsid w:val="7E9A262E"/>
    <w:multiLevelType w:val="hybridMultilevel"/>
    <w:tmpl w:val="67A8EF96"/>
    <w:numStyleLink w:val="ImportedStyle64"/>
  </w:abstractNum>
  <w:abstractNum w:abstractNumId="361">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2">
    <w:nsid w:val="7EFB2754"/>
    <w:multiLevelType w:val="hybridMultilevel"/>
    <w:tmpl w:val="DDC42ED4"/>
    <w:numStyleLink w:val="ImportedStyle52"/>
  </w:abstractNum>
  <w:abstractNum w:abstractNumId="363">
    <w:nsid w:val="7F472AC3"/>
    <w:multiLevelType w:val="hybridMultilevel"/>
    <w:tmpl w:val="6554E084"/>
    <w:lvl w:ilvl="0" w:tplc="E0F806A2">
      <w:start w:val="1"/>
      <w:numFmt w:val="decimal"/>
      <w:lvlText w:val="%1."/>
      <w:lvlJc w:val="left"/>
      <w:pPr>
        <w:ind w:left="64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00E4DAE">
      <w:start w:val="1"/>
      <w:numFmt w:val="lowerLetter"/>
      <w:lvlText w:val="%2."/>
      <w:lvlJc w:val="left"/>
      <w:pPr>
        <w:ind w:left="28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260F2C2">
      <w:start w:val="1"/>
      <w:numFmt w:val="lowerRoman"/>
      <w:lvlText w:val="%3."/>
      <w:lvlJc w:val="left"/>
      <w:pPr>
        <w:ind w:left="894" w:hanging="24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7A24632">
      <w:start w:val="1"/>
      <w:numFmt w:val="decimal"/>
      <w:lvlText w:val="%4."/>
      <w:lvlJc w:val="left"/>
      <w:pPr>
        <w:ind w:left="160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FAC0D14">
      <w:start w:val="1"/>
      <w:numFmt w:val="lowerLetter"/>
      <w:lvlText w:val="%5."/>
      <w:lvlJc w:val="left"/>
      <w:pPr>
        <w:ind w:left="232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9F2D4F4">
      <w:start w:val="1"/>
      <w:numFmt w:val="lowerRoman"/>
      <w:lvlText w:val="%6."/>
      <w:lvlJc w:val="left"/>
      <w:pPr>
        <w:ind w:left="3054" w:hanging="24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5CCEC4E">
      <w:start w:val="1"/>
      <w:numFmt w:val="decimal"/>
      <w:lvlText w:val="%7."/>
      <w:lvlJc w:val="left"/>
      <w:pPr>
        <w:ind w:left="376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1661F94">
      <w:start w:val="1"/>
      <w:numFmt w:val="lowerLetter"/>
      <w:lvlText w:val="%8."/>
      <w:lvlJc w:val="left"/>
      <w:pPr>
        <w:ind w:left="4483" w:hanging="28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D12CE18">
      <w:start w:val="1"/>
      <w:numFmt w:val="lowerRoman"/>
      <w:lvlText w:val="%9."/>
      <w:lvlJc w:val="left"/>
      <w:pPr>
        <w:ind w:left="5214" w:hanging="24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261"/>
  </w:num>
  <w:num w:numId="2">
    <w:abstractNumId w:val="235"/>
  </w:num>
  <w:num w:numId="3">
    <w:abstractNumId w:val="190"/>
  </w:num>
  <w:num w:numId="4">
    <w:abstractNumId w:val="198"/>
  </w:num>
  <w:num w:numId="5">
    <w:abstractNumId w:val="343"/>
  </w:num>
  <w:num w:numId="6">
    <w:abstractNumId w:val="8"/>
  </w:num>
  <w:num w:numId="7">
    <w:abstractNumId w:val="215"/>
    <w:lvlOverride w:ilvl="0">
      <w:startOverride w:val="1"/>
    </w:lvlOverride>
    <w:lvlOverride w:ilvl="1">
      <w:startOverride w:val="2"/>
    </w:lvlOverride>
  </w:num>
  <w:num w:numId="8">
    <w:abstractNumId w:val="9"/>
  </w:num>
  <w:num w:numId="9">
    <w:abstractNumId w:val="7"/>
  </w:num>
  <w:num w:numId="10">
    <w:abstractNumId w:val="6"/>
  </w:num>
  <w:num w:numId="11">
    <w:abstractNumId w:val="5"/>
  </w:num>
  <w:num w:numId="12">
    <w:abstractNumId w:val="4"/>
  </w:num>
  <w:num w:numId="13">
    <w:abstractNumId w:val="3"/>
  </w:num>
  <w:num w:numId="14">
    <w:abstractNumId w:val="2"/>
  </w:num>
  <w:num w:numId="15">
    <w:abstractNumId w:val="1"/>
  </w:num>
  <w:num w:numId="16">
    <w:abstractNumId w:val="0"/>
  </w:num>
  <w:num w:numId="17">
    <w:abstractNumId w:val="212"/>
  </w:num>
  <w:num w:numId="18">
    <w:abstractNumId w:val="286"/>
  </w:num>
  <w:num w:numId="19">
    <w:abstractNumId w:val="119"/>
  </w:num>
  <w:num w:numId="20">
    <w:abstractNumId w:val="289"/>
  </w:num>
  <w:num w:numId="21">
    <w:abstractNumId w:val="76"/>
  </w:num>
  <w:num w:numId="22">
    <w:abstractNumId w:val="128"/>
  </w:num>
  <w:num w:numId="23">
    <w:abstractNumId w:val="23"/>
  </w:num>
  <w:num w:numId="24">
    <w:abstractNumId w:val="160"/>
  </w:num>
  <w:num w:numId="25">
    <w:abstractNumId w:val="135"/>
  </w:num>
  <w:num w:numId="26">
    <w:abstractNumId w:val="190"/>
  </w:num>
  <w:num w:numId="27">
    <w:abstractNumId w:val="72"/>
  </w:num>
  <w:num w:numId="28">
    <w:abstractNumId w:val="29"/>
  </w:num>
  <w:num w:numId="29">
    <w:abstractNumId w:val="89"/>
  </w:num>
  <w:num w:numId="30">
    <w:abstractNumId w:val="67"/>
  </w:num>
  <w:num w:numId="31">
    <w:abstractNumId w:val="155"/>
  </w:num>
  <w:num w:numId="32">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8"/>
  </w:num>
  <w:num w:numId="34">
    <w:abstractNumId w:val="106"/>
  </w:num>
  <w:num w:numId="35">
    <w:abstractNumId w:val="310"/>
  </w:num>
  <w:num w:numId="36">
    <w:abstractNumId w:val="276"/>
  </w:num>
  <w:num w:numId="37">
    <w:abstractNumId w:val="140"/>
  </w:num>
  <w:num w:numId="38">
    <w:abstractNumId w:val="143"/>
  </w:num>
  <w:num w:numId="39">
    <w:abstractNumId w:val="338"/>
  </w:num>
  <w:num w:numId="40">
    <w:abstractNumId w:val="239"/>
  </w:num>
  <w:num w:numId="41">
    <w:abstractNumId w:val="39"/>
  </w:num>
  <w:num w:numId="42">
    <w:abstractNumId w:val="124"/>
  </w:num>
  <w:num w:numId="43">
    <w:abstractNumId w:val="359"/>
  </w:num>
  <w:num w:numId="44">
    <w:abstractNumId w:val="146"/>
  </w:num>
  <w:num w:numId="45">
    <w:abstractNumId w:val="352"/>
  </w:num>
  <w:num w:numId="46">
    <w:abstractNumId w:val="91"/>
  </w:num>
  <w:num w:numId="47">
    <w:abstractNumId w:val="339"/>
  </w:num>
  <w:num w:numId="48">
    <w:abstractNumId w:val="317"/>
  </w:num>
  <w:num w:numId="49">
    <w:abstractNumId w:val="270"/>
  </w:num>
  <w:num w:numId="50">
    <w:abstractNumId w:val="83"/>
  </w:num>
  <w:num w:numId="51">
    <w:abstractNumId w:val="229"/>
  </w:num>
  <w:num w:numId="52">
    <w:abstractNumId w:val="158"/>
  </w:num>
  <w:num w:numId="53">
    <w:abstractNumId w:val="70"/>
  </w:num>
  <w:num w:numId="54">
    <w:abstractNumId w:val="233"/>
  </w:num>
  <w:num w:numId="55">
    <w:abstractNumId w:val="54"/>
  </w:num>
  <w:num w:numId="56">
    <w:abstractNumId w:val="245"/>
  </w:num>
  <w:num w:numId="57">
    <w:abstractNumId w:val="77"/>
  </w:num>
  <w:num w:numId="58">
    <w:abstractNumId w:val="167"/>
  </w:num>
  <w:num w:numId="59">
    <w:abstractNumId w:val="191"/>
  </w:num>
  <w:num w:numId="60">
    <w:abstractNumId w:val="208"/>
  </w:num>
  <w:num w:numId="61">
    <w:abstractNumId w:val="169"/>
  </w:num>
  <w:num w:numId="62">
    <w:abstractNumId w:val="361"/>
  </w:num>
  <w:num w:numId="63">
    <w:abstractNumId w:val="150"/>
  </w:num>
  <w:num w:numId="64">
    <w:abstractNumId w:val="253"/>
  </w:num>
  <w:num w:numId="65">
    <w:abstractNumId w:val="255"/>
  </w:num>
  <w:num w:numId="66">
    <w:abstractNumId w:val="37"/>
  </w:num>
  <w:num w:numId="67">
    <w:abstractNumId w:val="282"/>
  </w:num>
  <w:num w:numId="68">
    <w:abstractNumId w:val="26"/>
  </w:num>
  <w:num w:numId="69">
    <w:abstractNumId w:val="329"/>
  </w:num>
  <w:num w:numId="70">
    <w:abstractNumId w:val="99"/>
  </w:num>
  <w:num w:numId="71">
    <w:abstractNumId w:val="180"/>
  </w:num>
  <w:num w:numId="72">
    <w:abstractNumId w:val="170"/>
  </w:num>
  <w:num w:numId="73">
    <w:abstractNumId w:val="201"/>
  </w:num>
  <w:num w:numId="74">
    <w:abstractNumId w:val="349"/>
  </w:num>
  <w:num w:numId="75">
    <w:abstractNumId w:val="353"/>
  </w:num>
  <w:num w:numId="76">
    <w:abstractNumId w:val="328"/>
  </w:num>
  <w:num w:numId="77">
    <w:abstractNumId w:val="348"/>
  </w:num>
  <w:num w:numId="78">
    <w:abstractNumId w:val="69"/>
  </w:num>
  <w:num w:numId="79">
    <w:abstractNumId w:val="103"/>
  </w:num>
  <w:num w:numId="80">
    <w:abstractNumId w:val="164"/>
  </w:num>
  <w:num w:numId="81">
    <w:abstractNumId w:val="320"/>
  </w:num>
  <w:num w:numId="82">
    <w:abstractNumId w:val="131"/>
  </w:num>
  <w:num w:numId="83">
    <w:abstractNumId w:val="87"/>
  </w:num>
  <w:num w:numId="84">
    <w:abstractNumId w:val="151"/>
  </w:num>
  <w:num w:numId="85">
    <w:abstractNumId w:val="15"/>
  </w:num>
  <w:num w:numId="86">
    <w:abstractNumId w:val="200"/>
  </w:num>
  <w:num w:numId="87">
    <w:abstractNumId w:val="174"/>
  </w:num>
  <w:num w:numId="88">
    <w:abstractNumId w:val="62"/>
  </w:num>
  <w:num w:numId="89">
    <w:abstractNumId w:val="142"/>
  </w:num>
  <w:num w:numId="90">
    <w:abstractNumId w:val="279"/>
  </w:num>
  <w:num w:numId="91">
    <w:abstractNumId w:val="107"/>
  </w:num>
  <w:num w:numId="92">
    <w:abstractNumId w:val="335"/>
  </w:num>
  <w:num w:numId="93">
    <w:abstractNumId w:val="42"/>
  </w:num>
  <w:num w:numId="94">
    <w:abstractNumId w:val="25"/>
  </w:num>
  <w:num w:numId="95">
    <w:abstractNumId w:val="122"/>
  </w:num>
  <w:num w:numId="96">
    <w:abstractNumId w:val="334"/>
  </w:num>
  <w:num w:numId="97">
    <w:abstractNumId w:val="48"/>
  </w:num>
  <w:num w:numId="98">
    <w:abstractNumId w:val="44"/>
  </w:num>
  <w:num w:numId="99">
    <w:abstractNumId w:val="165"/>
  </w:num>
  <w:num w:numId="100">
    <w:abstractNumId w:val="269"/>
  </w:num>
  <w:num w:numId="101">
    <w:abstractNumId w:val="38"/>
  </w:num>
  <w:num w:numId="102">
    <w:abstractNumId w:val="195"/>
  </w:num>
  <w:num w:numId="103">
    <w:abstractNumId w:val="179"/>
  </w:num>
  <w:num w:numId="104">
    <w:abstractNumId w:val="300"/>
  </w:num>
  <w:num w:numId="105">
    <w:abstractNumId w:val="157"/>
  </w:num>
  <w:num w:numId="106">
    <w:abstractNumId w:val="156"/>
  </w:num>
  <w:num w:numId="107">
    <w:abstractNumId w:val="53"/>
  </w:num>
  <w:num w:numId="108">
    <w:abstractNumId w:val="347"/>
  </w:num>
  <w:num w:numId="109">
    <w:abstractNumId w:val="319"/>
  </w:num>
  <w:num w:numId="110">
    <w:abstractNumId w:val="79"/>
  </w:num>
  <w:num w:numId="111">
    <w:abstractNumId w:val="272"/>
  </w:num>
  <w:num w:numId="112">
    <w:abstractNumId w:val="125"/>
  </w:num>
  <w:num w:numId="113">
    <w:abstractNumId w:val="12"/>
  </w:num>
  <w:num w:numId="114">
    <w:abstractNumId w:val="325"/>
  </w:num>
  <w:num w:numId="115">
    <w:abstractNumId w:val="171"/>
  </w:num>
  <w:num w:numId="116">
    <w:abstractNumId w:val="217"/>
  </w:num>
  <w:num w:numId="117">
    <w:abstractNumId w:val="222"/>
  </w:num>
  <w:num w:numId="118">
    <w:abstractNumId w:val="192"/>
  </w:num>
  <w:num w:numId="119">
    <w:abstractNumId w:val="206"/>
  </w:num>
  <w:num w:numId="120">
    <w:abstractNumId w:val="193"/>
  </w:num>
  <w:num w:numId="121">
    <w:abstractNumId w:val="267"/>
  </w:num>
  <w:num w:numId="122">
    <w:abstractNumId w:val="290"/>
  </w:num>
  <w:num w:numId="123">
    <w:abstractNumId w:val="176"/>
  </w:num>
  <w:num w:numId="124">
    <w:abstractNumId w:val="96"/>
  </w:num>
  <w:num w:numId="125">
    <w:abstractNumId w:val="94"/>
  </w:num>
  <w:num w:numId="126">
    <w:abstractNumId w:val="294"/>
  </w:num>
  <w:num w:numId="127">
    <w:abstractNumId w:val="284"/>
  </w:num>
  <w:num w:numId="128">
    <w:abstractNumId w:val="127"/>
  </w:num>
  <w:num w:numId="129">
    <w:abstractNumId w:val="240"/>
  </w:num>
  <w:num w:numId="130">
    <w:abstractNumId w:val="226"/>
  </w:num>
  <w:num w:numId="131">
    <w:abstractNumId w:val="110"/>
  </w:num>
  <w:num w:numId="132">
    <w:abstractNumId w:val="111"/>
  </w:num>
  <w:num w:numId="133">
    <w:abstractNumId w:val="221"/>
  </w:num>
  <w:num w:numId="134">
    <w:abstractNumId w:val="271"/>
  </w:num>
  <w:num w:numId="135">
    <w:abstractNumId w:val="132"/>
  </w:num>
  <w:num w:numId="136">
    <w:abstractNumId w:val="311"/>
  </w:num>
  <w:num w:numId="137">
    <w:abstractNumId w:val="141"/>
  </w:num>
  <w:num w:numId="138">
    <w:abstractNumId w:val="74"/>
  </w:num>
  <w:num w:numId="139">
    <w:abstractNumId w:val="199"/>
  </w:num>
  <w:num w:numId="140">
    <w:abstractNumId w:val="13"/>
  </w:num>
  <w:num w:numId="141">
    <w:abstractNumId w:val="60"/>
  </w:num>
  <w:num w:numId="142">
    <w:abstractNumId w:val="31"/>
  </w:num>
  <w:num w:numId="143">
    <w:abstractNumId w:val="93"/>
  </w:num>
  <w:num w:numId="144">
    <w:abstractNumId w:val="28"/>
  </w:num>
  <w:num w:numId="145">
    <w:abstractNumId w:val="139"/>
  </w:num>
  <w:num w:numId="146">
    <w:abstractNumId w:val="173"/>
  </w:num>
  <w:num w:numId="147">
    <w:abstractNumId w:val="71"/>
  </w:num>
  <w:num w:numId="148">
    <w:abstractNumId w:val="56"/>
  </w:num>
  <w:num w:numId="149">
    <w:abstractNumId w:val="213"/>
  </w:num>
  <w:num w:numId="150">
    <w:abstractNumId w:val="17"/>
  </w:num>
  <w:num w:numId="151">
    <w:abstractNumId w:val="82"/>
  </w:num>
  <w:num w:numId="152">
    <w:abstractNumId w:val="219"/>
  </w:num>
  <w:num w:numId="153">
    <w:abstractNumId w:val="297"/>
  </w:num>
  <w:num w:numId="154">
    <w:abstractNumId w:val="63"/>
  </w:num>
  <w:num w:numId="155">
    <w:abstractNumId w:val="121"/>
  </w:num>
  <w:num w:numId="156">
    <w:abstractNumId w:val="113"/>
  </w:num>
  <w:num w:numId="157">
    <w:abstractNumId w:val="112"/>
  </w:num>
  <w:num w:numId="158">
    <w:abstractNumId w:val="123"/>
  </w:num>
  <w:num w:numId="159">
    <w:abstractNumId w:val="356"/>
  </w:num>
  <w:num w:numId="160">
    <w:abstractNumId w:val="324"/>
  </w:num>
  <w:num w:numId="161">
    <w:abstractNumId w:val="194"/>
  </w:num>
  <w:num w:numId="162">
    <w:abstractNumId w:val="252"/>
  </w:num>
  <w:num w:numId="163">
    <w:abstractNumId w:val="163"/>
  </w:num>
  <w:num w:numId="164">
    <w:abstractNumId w:val="285"/>
  </w:num>
  <w:num w:numId="165">
    <w:abstractNumId w:val="8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95"/>
  </w:num>
  <w:num w:numId="168">
    <w:abstractNumId w:val="105"/>
  </w:num>
  <w:num w:numId="169">
    <w:abstractNumId w:val="244"/>
  </w:num>
  <w:num w:numId="170">
    <w:abstractNumId w:val="159"/>
  </w:num>
  <w:num w:numId="171">
    <w:abstractNumId w:val="18"/>
  </w:num>
  <w:num w:numId="172">
    <w:abstractNumId w:val="216"/>
  </w:num>
  <w:num w:numId="173">
    <w:abstractNumId w:val="296"/>
  </w:num>
  <w:num w:numId="174">
    <w:abstractNumId w:val="273"/>
  </w:num>
  <w:num w:numId="175">
    <w:abstractNumId w:val="175"/>
  </w:num>
  <w:num w:numId="176">
    <w:abstractNumId w:val="126"/>
  </w:num>
  <w:num w:numId="177">
    <w:abstractNumId w:val="350"/>
  </w:num>
  <w:num w:numId="178">
    <w:abstractNumId w:val="57"/>
  </w:num>
  <w:num w:numId="179">
    <w:abstractNumId w:val="57"/>
    <w:lvlOverride w:ilvl="0">
      <w:lvl w:ilvl="0" w:tplc="1F044C60">
        <w:start w:val="1"/>
        <w:numFmt w:val="lowerLetter"/>
        <w:lvlText w:val="%1."/>
        <w:lvlJc w:val="left"/>
        <w:pPr>
          <w:tabs>
            <w:tab w:val="left" w:pos="851"/>
            <w:tab w:val="left" w:pos="1134"/>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8A4030CE">
        <w:start w:val="1"/>
        <w:numFmt w:val="lowerLetter"/>
        <w:lvlText w:val="%2."/>
        <w:lvlJc w:val="left"/>
        <w:pPr>
          <w:tabs>
            <w:tab w:val="left" w:pos="851"/>
            <w:tab w:val="left" w:pos="1134"/>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C082B524">
        <w:start w:val="1"/>
        <w:numFmt w:val="lowerRoman"/>
        <w:lvlText w:val="%3."/>
        <w:lvlJc w:val="left"/>
        <w:pPr>
          <w:tabs>
            <w:tab w:val="left" w:pos="851"/>
            <w:tab w:val="left" w:pos="1134"/>
          </w:tabs>
          <w:ind w:left="216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A8BE03EE">
        <w:start w:val="1"/>
        <w:numFmt w:val="decimal"/>
        <w:lvlText w:val="%4."/>
        <w:lvlJc w:val="left"/>
        <w:pPr>
          <w:tabs>
            <w:tab w:val="left" w:pos="851"/>
            <w:tab w:val="left" w:pos="1134"/>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1E60CA22">
        <w:start w:val="1"/>
        <w:numFmt w:val="lowerLetter"/>
        <w:lvlText w:val="%5."/>
        <w:lvlJc w:val="left"/>
        <w:pPr>
          <w:tabs>
            <w:tab w:val="left" w:pos="851"/>
            <w:tab w:val="left" w:pos="1134"/>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145EC096">
        <w:start w:val="1"/>
        <w:numFmt w:val="lowerRoman"/>
        <w:lvlText w:val="%6."/>
        <w:lvlJc w:val="left"/>
        <w:pPr>
          <w:tabs>
            <w:tab w:val="left" w:pos="851"/>
            <w:tab w:val="left" w:pos="1134"/>
          </w:tabs>
          <w:ind w:left="432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D21E89EC">
        <w:start w:val="1"/>
        <w:numFmt w:val="decimal"/>
        <w:lvlText w:val="%7."/>
        <w:lvlJc w:val="left"/>
        <w:pPr>
          <w:tabs>
            <w:tab w:val="left" w:pos="851"/>
            <w:tab w:val="left" w:pos="1134"/>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B0261B08">
        <w:start w:val="1"/>
        <w:numFmt w:val="lowerLetter"/>
        <w:lvlText w:val="%8."/>
        <w:lvlJc w:val="left"/>
        <w:pPr>
          <w:tabs>
            <w:tab w:val="left" w:pos="851"/>
            <w:tab w:val="left" w:pos="1134"/>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5518EFA0">
        <w:start w:val="1"/>
        <w:numFmt w:val="lowerRoman"/>
        <w:lvlText w:val="%9."/>
        <w:lvlJc w:val="left"/>
        <w:pPr>
          <w:tabs>
            <w:tab w:val="left" w:pos="851"/>
            <w:tab w:val="left" w:pos="1134"/>
          </w:tabs>
          <w:ind w:left="648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0">
    <w:abstractNumId w:val="126"/>
  </w:num>
  <w:num w:numId="181">
    <w:abstractNumId w:val="344"/>
  </w:num>
  <w:num w:numId="182">
    <w:abstractNumId w:val="30"/>
  </w:num>
  <w:num w:numId="183">
    <w:abstractNumId w:val="228"/>
  </w:num>
  <w:num w:numId="184">
    <w:abstractNumId w:val="116"/>
  </w:num>
  <w:num w:numId="185">
    <w:abstractNumId w:val="332"/>
  </w:num>
  <w:num w:numId="186">
    <w:abstractNumId w:val="257"/>
  </w:num>
  <w:num w:numId="187">
    <w:abstractNumId w:val="108"/>
  </w:num>
  <w:num w:numId="188">
    <w:abstractNumId w:val="306"/>
  </w:num>
  <w:num w:numId="189">
    <w:abstractNumId w:val="116"/>
    <w:lvlOverride w:ilvl="0">
      <w:startOverride w:val="2"/>
      <w:lvl w:ilvl="0" w:tplc="CCEE6B82">
        <w:start w:val="2"/>
        <w:numFmt w:val="decimal"/>
        <w:suff w:val="nothing"/>
        <w:lvlText w:val="%1."/>
        <w:lvlJc w:val="left"/>
        <w:pPr>
          <w:tabs>
            <w:tab w:val="left" w:pos="851"/>
            <w:tab w:val="left" w:pos="1134"/>
          </w:tabs>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left" w:pos="851"/>
            <w:tab w:val="left" w:pos="1134"/>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left" w:pos="851"/>
            <w:tab w:val="left" w:pos="1134"/>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left" w:pos="851"/>
            <w:tab w:val="left" w:pos="1134"/>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left" w:pos="851"/>
            <w:tab w:val="left" w:pos="1134"/>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left" w:pos="851"/>
            <w:tab w:val="left" w:pos="1134"/>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left" w:pos="851"/>
            <w:tab w:val="left" w:pos="1134"/>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left" w:pos="851"/>
            <w:tab w:val="left" w:pos="1134"/>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left" w:pos="851"/>
            <w:tab w:val="left" w:pos="1134"/>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90">
    <w:abstractNumId w:val="34"/>
  </w:num>
  <w:num w:numId="191">
    <w:abstractNumId w:val="100"/>
  </w:num>
  <w:num w:numId="192">
    <w:abstractNumId w:val="248"/>
  </w:num>
  <w:num w:numId="193">
    <w:abstractNumId w:val="101"/>
  </w:num>
  <w:num w:numId="194">
    <w:abstractNumId w:val="101"/>
    <w:lvlOverride w:ilvl="0">
      <w:lvl w:ilvl="0" w:tplc="A9AE0002">
        <w:start w:val="1"/>
        <w:numFmt w:val="lowerLetter"/>
        <w:lvlText w:val="%1)"/>
        <w:lvlJc w:val="left"/>
        <w:pPr>
          <w:ind w:left="56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FD4D1C4">
        <w:start w:val="1"/>
        <w:numFmt w:val="lowerLetter"/>
        <w:lvlText w:val="%2."/>
        <w:lvlJc w:val="left"/>
        <w:pPr>
          <w:ind w:left="12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3FC20D4">
        <w:start w:val="1"/>
        <w:numFmt w:val="lowerRoman"/>
        <w:lvlText w:val="%3."/>
        <w:lvlJc w:val="left"/>
        <w:pPr>
          <w:ind w:left="200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0B0695C">
        <w:start w:val="1"/>
        <w:numFmt w:val="decimal"/>
        <w:lvlText w:val="%4."/>
        <w:lvlJc w:val="left"/>
        <w:pPr>
          <w:ind w:left="272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D4A1BA2">
        <w:start w:val="1"/>
        <w:numFmt w:val="lowerLetter"/>
        <w:lvlText w:val="%5."/>
        <w:lvlJc w:val="left"/>
        <w:pPr>
          <w:ind w:left="344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E069C26">
        <w:start w:val="1"/>
        <w:numFmt w:val="lowerRoman"/>
        <w:lvlText w:val="%6."/>
        <w:lvlJc w:val="left"/>
        <w:pPr>
          <w:ind w:left="416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6307BAA">
        <w:start w:val="1"/>
        <w:numFmt w:val="decimal"/>
        <w:lvlText w:val="%7."/>
        <w:lvlJc w:val="left"/>
        <w:pPr>
          <w:ind w:left="48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B70D324">
        <w:start w:val="1"/>
        <w:numFmt w:val="lowerLetter"/>
        <w:lvlText w:val="%8."/>
        <w:lvlJc w:val="left"/>
        <w:pPr>
          <w:ind w:left="560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B7085E0">
        <w:start w:val="1"/>
        <w:numFmt w:val="lowerRoman"/>
        <w:lvlText w:val="%9."/>
        <w:lvlJc w:val="left"/>
        <w:pPr>
          <w:ind w:left="6328" w:hanging="2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5">
    <w:abstractNumId w:val="304"/>
  </w:num>
  <w:num w:numId="196">
    <w:abstractNumId w:val="227"/>
  </w:num>
  <w:num w:numId="197">
    <w:abstractNumId w:val="100"/>
    <w:lvlOverride w:ilvl="0">
      <w:lvl w:ilvl="0" w:tplc="C682FDDA">
        <w:start w:val="1"/>
        <w:numFmt w:val="bullet"/>
        <w:lvlText w:val="-"/>
        <w:lvlJc w:val="left"/>
        <w:pPr>
          <w:tabs>
            <w:tab w:val="left" w:pos="1134"/>
          </w:tabs>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9F233D2">
        <w:start w:val="1"/>
        <w:numFmt w:val="bullet"/>
        <w:lvlText w:val="o"/>
        <w:lvlJc w:val="left"/>
        <w:pPr>
          <w:tabs>
            <w:tab w:val="left" w:pos="1134"/>
          </w:tabs>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62869F4">
        <w:start w:val="1"/>
        <w:numFmt w:val="bullet"/>
        <w:lvlText w:val="▪"/>
        <w:lvlJc w:val="left"/>
        <w:pPr>
          <w:tabs>
            <w:tab w:val="left" w:pos="1134"/>
          </w:tabs>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D58BC78">
        <w:start w:val="1"/>
        <w:numFmt w:val="bullet"/>
        <w:lvlText w:val="•"/>
        <w:lvlJc w:val="left"/>
        <w:pPr>
          <w:tabs>
            <w:tab w:val="left" w:pos="1134"/>
          </w:tabs>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2DA4DF6">
        <w:start w:val="1"/>
        <w:numFmt w:val="bullet"/>
        <w:lvlText w:val="o"/>
        <w:lvlJc w:val="left"/>
        <w:pPr>
          <w:tabs>
            <w:tab w:val="left" w:pos="1134"/>
          </w:tabs>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E1A5638">
        <w:start w:val="1"/>
        <w:numFmt w:val="bullet"/>
        <w:lvlText w:val="▪"/>
        <w:lvlJc w:val="left"/>
        <w:pPr>
          <w:tabs>
            <w:tab w:val="left" w:pos="1134"/>
          </w:tabs>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2FE02D2">
        <w:start w:val="1"/>
        <w:numFmt w:val="bullet"/>
        <w:lvlText w:val="•"/>
        <w:lvlJc w:val="left"/>
        <w:pPr>
          <w:tabs>
            <w:tab w:val="left" w:pos="1134"/>
          </w:tabs>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4C840C8">
        <w:start w:val="1"/>
        <w:numFmt w:val="bullet"/>
        <w:lvlText w:val="o"/>
        <w:lvlJc w:val="left"/>
        <w:pPr>
          <w:tabs>
            <w:tab w:val="left" w:pos="1134"/>
          </w:tabs>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F0299CE">
        <w:start w:val="1"/>
        <w:numFmt w:val="bullet"/>
        <w:lvlText w:val="▪"/>
        <w:lvlJc w:val="left"/>
        <w:pPr>
          <w:tabs>
            <w:tab w:val="left" w:pos="1134"/>
          </w:tabs>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8">
    <w:abstractNumId w:val="100"/>
    <w:lvlOverride w:ilvl="0">
      <w:lvl w:ilvl="0" w:tplc="C682FDDA">
        <w:start w:val="1"/>
        <w:numFmt w:val="bullet"/>
        <w:lvlText w:val="-"/>
        <w:lvlJc w:val="left"/>
        <w:pPr>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9F233D2">
        <w:start w:val="1"/>
        <w:numFmt w:val="bullet"/>
        <w:lvlText w:val="o"/>
        <w:lvlJc w:val="left"/>
        <w:pPr>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62869F4">
        <w:start w:val="1"/>
        <w:numFmt w:val="bullet"/>
        <w:lvlText w:val="▪"/>
        <w:lvlJc w:val="left"/>
        <w:pPr>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D58BC78">
        <w:start w:val="1"/>
        <w:numFmt w:val="bullet"/>
        <w:lvlText w:val="•"/>
        <w:lvlJc w:val="left"/>
        <w:pPr>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2DA4DF6">
        <w:start w:val="1"/>
        <w:numFmt w:val="bullet"/>
        <w:lvlText w:val="o"/>
        <w:lvlJc w:val="left"/>
        <w:pPr>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E1A5638">
        <w:start w:val="1"/>
        <w:numFmt w:val="bullet"/>
        <w:lvlText w:val="▪"/>
        <w:lvlJc w:val="left"/>
        <w:pPr>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2FE02D2">
        <w:start w:val="1"/>
        <w:numFmt w:val="bullet"/>
        <w:lvlText w:val="•"/>
        <w:lvlJc w:val="left"/>
        <w:pPr>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4C840C8">
        <w:start w:val="1"/>
        <w:numFmt w:val="bullet"/>
        <w:lvlText w:val="o"/>
        <w:lvlJc w:val="left"/>
        <w:pPr>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F0299CE">
        <w:start w:val="1"/>
        <w:numFmt w:val="bullet"/>
        <w:lvlText w:val="▪"/>
        <w:lvlJc w:val="left"/>
        <w:pPr>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9">
    <w:abstractNumId w:val="196"/>
  </w:num>
  <w:num w:numId="200">
    <w:abstractNumId w:val="355"/>
  </w:num>
  <w:num w:numId="201">
    <w:abstractNumId w:val="316"/>
  </w:num>
  <w:num w:numId="202">
    <w:abstractNumId w:val="314"/>
  </w:num>
  <w:num w:numId="203">
    <w:abstractNumId w:val="16"/>
  </w:num>
  <w:num w:numId="204">
    <w:abstractNumId w:val="102"/>
  </w:num>
  <w:num w:numId="205">
    <w:abstractNumId w:val="11"/>
  </w:num>
  <w:num w:numId="206">
    <w:abstractNumId w:val="205"/>
  </w:num>
  <w:num w:numId="207">
    <w:abstractNumId w:val="177"/>
  </w:num>
  <w:num w:numId="208">
    <w:abstractNumId w:val="86"/>
  </w:num>
  <w:num w:numId="209">
    <w:abstractNumId w:val="145"/>
  </w:num>
  <w:num w:numId="210">
    <w:abstractNumId w:val="287"/>
  </w:num>
  <w:num w:numId="211">
    <w:abstractNumId w:val="116"/>
    <w:lvlOverride w:ilvl="0">
      <w:startOverride w:val="3"/>
      <w:lvl w:ilvl="0" w:tplc="CCEE6B82">
        <w:start w:val="3"/>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2">
    <w:abstractNumId w:val="98"/>
  </w:num>
  <w:num w:numId="213">
    <w:abstractNumId w:val="84"/>
  </w:num>
  <w:num w:numId="214">
    <w:abstractNumId w:val="116"/>
    <w:lvlOverride w:ilvl="0">
      <w:startOverride w:val="4"/>
      <w:lvl w:ilvl="0" w:tplc="CCEE6B82">
        <w:start w:val="4"/>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5">
    <w:abstractNumId w:val="58"/>
  </w:num>
  <w:num w:numId="216">
    <w:abstractNumId w:val="260"/>
  </w:num>
  <w:num w:numId="217">
    <w:abstractNumId w:val="116"/>
    <w:lvlOverride w:ilvl="0">
      <w:startOverride w:val="5"/>
      <w:lvl w:ilvl="0" w:tplc="CCEE6B82">
        <w:start w:val="5"/>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8">
    <w:abstractNumId w:val="116"/>
    <w:lvlOverride w:ilvl="0">
      <w:startOverride w:val="6"/>
      <w:lvl w:ilvl="0" w:tplc="CCEE6B82">
        <w:start w:val="6"/>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9">
    <w:abstractNumId w:val="161"/>
  </w:num>
  <w:num w:numId="220">
    <w:abstractNumId w:val="247"/>
  </w:num>
  <w:num w:numId="221">
    <w:abstractNumId w:val="116"/>
    <w:lvlOverride w:ilvl="0">
      <w:startOverride w:val="7"/>
      <w:lvl w:ilvl="0" w:tplc="CCEE6B82">
        <w:start w:val="7"/>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2">
    <w:abstractNumId w:val="134"/>
  </w:num>
  <w:num w:numId="223">
    <w:abstractNumId w:val="148"/>
  </w:num>
  <w:num w:numId="224">
    <w:abstractNumId w:val="116"/>
    <w:lvlOverride w:ilvl="0">
      <w:startOverride w:val="8"/>
      <w:lvl w:ilvl="0" w:tplc="CCEE6B82">
        <w:start w:val="8"/>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5">
    <w:abstractNumId w:val="116"/>
    <w:lvlOverride w:ilvl="0">
      <w:startOverride w:val="9"/>
      <w:lvl w:ilvl="0" w:tplc="CCEE6B82">
        <w:start w:val="9"/>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6">
    <w:abstractNumId w:val="116"/>
    <w:lvlOverride w:ilvl="0">
      <w:startOverride w:val="10"/>
      <w:lvl w:ilvl="0" w:tplc="CCEE6B82">
        <w:start w:val="10"/>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7">
    <w:abstractNumId w:val="241"/>
  </w:num>
  <w:num w:numId="228">
    <w:abstractNumId w:val="152"/>
  </w:num>
  <w:num w:numId="229">
    <w:abstractNumId w:val="52"/>
  </w:num>
  <w:num w:numId="230">
    <w:abstractNumId w:val="118"/>
  </w:num>
  <w:num w:numId="231">
    <w:abstractNumId w:val="118"/>
    <w:lvlOverride w:ilvl="0">
      <w:lvl w:ilvl="0" w:tplc="9F6C90A4">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9D8C7CA">
        <w:start w:val="1"/>
        <w:numFmt w:val="bullet"/>
        <w:lvlText w:val="o"/>
        <w:lvlJc w:val="left"/>
        <w:pPr>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188C388">
        <w:start w:val="1"/>
        <w:numFmt w:val="bullet"/>
        <w:lvlText w:val="▪"/>
        <w:lvlJc w:val="left"/>
        <w:pPr>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C4EB56E">
        <w:start w:val="1"/>
        <w:numFmt w:val="bullet"/>
        <w:lvlText w:val="•"/>
        <w:lvlJc w:val="left"/>
        <w:pPr>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60698E2">
        <w:start w:val="1"/>
        <w:numFmt w:val="bullet"/>
        <w:lvlText w:val="o"/>
        <w:lvlJc w:val="left"/>
        <w:pPr>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DA61472">
        <w:start w:val="1"/>
        <w:numFmt w:val="bullet"/>
        <w:lvlText w:val="▪"/>
        <w:lvlJc w:val="left"/>
        <w:pPr>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AB8AD20">
        <w:start w:val="1"/>
        <w:numFmt w:val="bullet"/>
        <w:lvlText w:val="•"/>
        <w:lvlJc w:val="left"/>
        <w:pPr>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E7CD50C">
        <w:start w:val="1"/>
        <w:numFmt w:val="bullet"/>
        <w:lvlText w:val="o"/>
        <w:lvlJc w:val="left"/>
        <w:pPr>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6489DAE">
        <w:start w:val="1"/>
        <w:numFmt w:val="bullet"/>
        <w:lvlText w:val="▪"/>
        <w:lvlJc w:val="left"/>
        <w:pPr>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2">
    <w:abstractNumId w:val="118"/>
    <w:lvlOverride w:ilvl="0">
      <w:lvl w:ilvl="0" w:tplc="9F6C90A4">
        <w:start w:val="1"/>
        <w:numFmt w:val="bullet"/>
        <w:lvlText w:val="-"/>
        <w:lvlJc w:val="left"/>
        <w:pPr>
          <w:ind w:left="7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9D8C7CA">
        <w:start w:val="1"/>
        <w:numFmt w:val="bullet"/>
        <w:lvlText w:val="o"/>
        <w:lvlJc w:val="left"/>
        <w:pPr>
          <w:ind w:left="14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188C388">
        <w:start w:val="1"/>
        <w:numFmt w:val="bullet"/>
        <w:lvlText w:val="▪"/>
        <w:lvlJc w:val="left"/>
        <w:pPr>
          <w:ind w:left="21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C4EB56E">
        <w:start w:val="1"/>
        <w:numFmt w:val="bullet"/>
        <w:lvlText w:val="•"/>
        <w:lvlJc w:val="left"/>
        <w:pPr>
          <w:ind w:left="28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60698E2">
        <w:start w:val="1"/>
        <w:numFmt w:val="bullet"/>
        <w:lvlText w:val="o"/>
        <w:lvlJc w:val="left"/>
        <w:pPr>
          <w:ind w:left="359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DA61472">
        <w:start w:val="1"/>
        <w:numFmt w:val="bullet"/>
        <w:lvlText w:val="▪"/>
        <w:lvlJc w:val="left"/>
        <w:pPr>
          <w:ind w:left="43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AB8AD20">
        <w:start w:val="1"/>
        <w:numFmt w:val="bullet"/>
        <w:lvlText w:val="•"/>
        <w:lvlJc w:val="left"/>
        <w:pPr>
          <w:ind w:left="50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E7CD50C">
        <w:start w:val="1"/>
        <w:numFmt w:val="bullet"/>
        <w:lvlText w:val="o"/>
        <w:lvlJc w:val="left"/>
        <w:pPr>
          <w:ind w:left="57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6489DAE">
        <w:start w:val="1"/>
        <w:numFmt w:val="bullet"/>
        <w:lvlText w:val="▪"/>
        <w:lvlJc w:val="left"/>
        <w:pPr>
          <w:ind w:left="64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3">
    <w:abstractNumId w:val="116"/>
    <w:lvlOverride w:ilvl="0">
      <w:startOverride w:val="12"/>
      <w:lvl w:ilvl="0" w:tplc="CCEE6B82">
        <w:start w:val="12"/>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E50A042">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A269E94">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38EAA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E249B3A">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26CC8A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86E75F4">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A60F52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1E800D8">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34">
    <w:abstractNumId w:val="277"/>
  </w:num>
  <w:num w:numId="235">
    <w:abstractNumId w:val="277"/>
    <w:lvlOverride w:ilvl="0">
      <w:startOverride w:val="2"/>
    </w:lvlOverride>
  </w:num>
  <w:num w:numId="236">
    <w:abstractNumId w:val="277"/>
    <w:lvlOverride w:ilvl="0">
      <w:startOverride w:val="3"/>
    </w:lvlOverride>
  </w:num>
  <w:num w:numId="237">
    <w:abstractNumId w:val="277"/>
    <w:lvlOverride w:ilvl="0">
      <w:startOverride w:val="4"/>
    </w:lvlOverride>
  </w:num>
  <w:num w:numId="238">
    <w:abstractNumId w:val="277"/>
    <w:lvlOverride w:ilvl="0">
      <w:startOverride w:val="5"/>
    </w:lvlOverride>
  </w:num>
  <w:num w:numId="239">
    <w:abstractNumId w:val="277"/>
    <w:lvlOverride w:ilvl="0">
      <w:startOverride w:val="6"/>
    </w:lvlOverride>
  </w:num>
  <w:num w:numId="240">
    <w:abstractNumId w:val="277"/>
    <w:lvlOverride w:ilvl="0">
      <w:startOverride w:val="7"/>
    </w:lvlOverride>
  </w:num>
  <w:num w:numId="241">
    <w:abstractNumId w:val="277"/>
    <w:lvlOverride w:ilvl="0">
      <w:startOverride w:val="8"/>
    </w:lvlOverride>
  </w:num>
  <w:num w:numId="242">
    <w:abstractNumId w:val="277"/>
    <w:lvlOverride w:ilvl="0">
      <w:startOverride w:val="9"/>
    </w:lvlOverride>
  </w:num>
  <w:num w:numId="243">
    <w:abstractNumId w:val="277"/>
    <w:lvlOverride w:ilvl="0">
      <w:startOverride w:val="10"/>
    </w:lvlOverride>
  </w:num>
  <w:num w:numId="244">
    <w:abstractNumId w:val="277"/>
    <w:lvlOverride w:ilvl="0">
      <w:startOverride w:val="11"/>
    </w:lvlOverride>
  </w:num>
  <w:num w:numId="245">
    <w:abstractNumId w:val="277"/>
    <w:lvlOverride w:ilvl="0">
      <w:startOverride w:val="12"/>
    </w:lvlOverride>
  </w:num>
  <w:num w:numId="246">
    <w:abstractNumId w:val="277"/>
    <w:lvlOverride w:ilvl="0">
      <w:startOverride w:val="13"/>
    </w:lvlOverride>
  </w:num>
  <w:num w:numId="247">
    <w:abstractNumId w:val="277"/>
    <w:lvlOverride w:ilvl="0">
      <w:startOverride w:val="14"/>
    </w:lvlOverride>
  </w:num>
  <w:num w:numId="248">
    <w:abstractNumId w:val="277"/>
    <w:lvlOverride w:ilvl="0">
      <w:startOverride w:val="15"/>
    </w:lvlOverride>
  </w:num>
  <w:num w:numId="249">
    <w:abstractNumId w:val="277"/>
    <w:lvlOverride w:ilvl="0">
      <w:startOverride w:val="16"/>
    </w:lvlOverride>
  </w:num>
  <w:num w:numId="250">
    <w:abstractNumId w:val="277"/>
    <w:lvlOverride w:ilvl="0">
      <w:startOverride w:val="17"/>
    </w:lvlOverride>
  </w:num>
  <w:num w:numId="251">
    <w:abstractNumId w:val="277"/>
    <w:lvlOverride w:ilvl="0">
      <w:startOverride w:val="18"/>
    </w:lvlOverride>
  </w:num>
  <w:num w:numId="252">
    <w:abstractNumId w:val="277"/>
    <w:lvlOverride w:ilvl="0">
      <w:startOverride w:val="19"/>
    </w:lvlOverride>
  </w:num>
  <w:num w:numId="253">
    <w:abstractNumId w:val="14"/>
  </w:num>
  <w:num w:numId="254">
    <w:abstractNumId w:val="14"/>
    <w:lvlOverride w:ilvl="0">
      <w:startOverride w:val="2"/>
      <w:lvl w:ilvl="0" w:tplc="F214740E">
        <w:start w:val="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5">
    <w:abstractNumId w:val="14"/>
    <w:lvlOverride w:ilvl="0">
      <w:startOverride w:val="3"/>
      <w:lvl w:ilvl="0" w:tplc="F214740E">
        <w:start w:val="3"/>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6">
    <w:abstractNumId w:val="14"/>
    <w:lvlOverride w:ilvl="0">
      <w:startOverride w:val="4"/>
      <w:lvl w:ilvl="0" w:tplc="F214740E">
        <w:start w:val="4"/>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7">
    <w:abstractNumId w:val="14"/>
    <w:lvlOverride w:ilvl="0">
      <w:startOverride w:val="5"/>
      <w:lvl w:ilvl="0" w:tplc="F214740E">
        <w:start w:val="5"/>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8">
    <w:abstractNumId w:val="14"/>
    <w:lvlOverride w:ilvl="0">
      <w:startOverride w:val="6"/>
      <w:lvl w:ilvl="0" w:tplc="F214740E">
        <w:start w:val="6"/>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9">
    <w:abstractNumId w:val="14"/>
    <w:lvlOverride w:ilvl="0">
      <w:startOverride w:val="7"/>
      <w:lvl w:ilvl="0" w:tplc="F214740E">
        <w:start w:val="7"/>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0">
    <w:abstractNumId w:val="14"/>
    <w:lvlOverride w:ilvl="0">
      <w:startOverride w:val="8"/>
      <w:lvl w:ilvl="0" w:tplc="F214740E">
        <w:start w:val="8"/>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1">
    <w:abstractNumId w:val="14"/>
    <w:lvlOverride w:ilvl="0">
      <w:startOverride w:val="9"/>
      <w:lvl w:ilvl="0" w:tplc="F214740E">
        <w:start w:val="9"/>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2">
    <w:abstractNumId w:val="14"/>
    <w:lvlOverride w:ilvl="0">
      <w:startOverride w:val="10"/>
      <w:lvl w:ilvl="0" w:tplc="F214740E">
        <w:start w:val="10"/>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3">
    <w:abstractNumId w:val="14"/>
    <w:lvlOverride w:ilvl="0">
      <w:startOverride w:val="11"/>
      <w:lvl w:ilvl="0" w:tplc="F214740E">
        <w:start w:val="1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4">
    <w:abstractNumId w:val="14"/>
    <w:lvlOverride w:ilvl="0">
      <w:startOverride w:val="12"/>
      <w:lvl w:ilvl="0" w:tplc="F214740E">
        <w:start w:val="1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5">
    <w:abstractNumId w:val="363"/>
  </w:num>
  <w:num w:numId="266">
    <w:abstractNumId w:val="363"/>
    <w:lvlOverride w:ilvl="0">
      <w:startOverride w:val="2"/>
    </w:lvlOverride>
  </w:num>
  <w:num w:numId="267">
    <w:abstractNumId w:val="363"/>
    <w:lvlOverride w:ilvl="0">
      <w:startOverride w:val="3"/>
    </w:lvlOverride>
  </w:num>
  <w:num w:numId="268">
    <w:abstractNumId w:val="363"/>
    <w:lvlOverride w:ilvl="0">
      <w:startOverride w:val="4"/>
    </w:lvlOverride>
  </w:num>
  <w:num w:numId="269">
    <w:abstractNumId w:val="363"/>
    <w:lvlOverride w:ilvl="0">
      <w:startOverride w:val="5"/>
    </w:lvlOverride>
  </w:num>
  <w:num w:numId="270">
    <w:abstractNumId w:val="363"/>
    <w:lvlOverride w:ilvl="0">
      <w:startOverride w:val="6"/>
    </w:lvlOverride>
  </w:num>
  <w:num w:numId="271">
    <w:abstractNumId w:val="363"/>
    <w:lvlOverride w:ilvl="0">
      <w:startOverride w:val="7"/>
    </w:lvlOverride>
  </w:num>
  <w:num w:numId="272">
    <w:abstractNumId w:val="363"/>
    <w:lvlOverride w:ilvl="0">
      <w:startOverride w:val="8"/>
    </w:lvlOverride>
  </w:num>
  <w:num w:numId="273">
    <w:abstractNumId w:val="363"/>
    <w:lvlOverride w:ilvl="0">
      <w:startOverride w:val="9"/>
    </w:lvlOverride>
  </w:num>
  <w:num w:numId="274">
    <w:abstractNumId w:val="363"/>
    <w:lvlOverride w:ilvl="0">
      <w:startOverride w:val="10"/>
      <w:lvl w:ilvl="0" w:tplc="E0F806A2">
        <w:start w:val="10"/>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5">
    <w:abstractNumId w:val="363"/>
    <w:lvlOverride w:ilvl="0">
      <w:startOverride w:val="11"/>
      <w:lvl w:ilvl="0" w:tplc="E0F806A2">
        <w:start w:val="11"/>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6">
    <w:abstractNumId w:val="363"/>
    <w:lvlOverride w:ilvl="0">
      <w:startOverride w:val="12"/>
      <w:lvl w:ilvl="0" w:tplc="E0F806A2">
        <w:start w:val="12"/>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7">
    <w:abstractNumId w:val="301"/>
  </w:num>
  <w:num w:numId="278">
    <w:abstractNumId w:val="78"/>
  </w:num>
  <w:num w:numId="279">
    <w:abstractNumId w:val="27"/>
  </w:num>
  <w:num w:numId="280">
    <w:abstractNumId w:val="242"/>
  </w:num>
  <w:num w:numId="281">
    <w:abstractNumId w:val="326"/>
  </w:num>
  <w:num w:numId="282">
    <w:abstractNumId w:val="209"/>
  </w:num>
  <w:num w:numId="283">
    <w:abstractNumId w:val="236"/>
  </w:num>
  <w:num w:numId="284">
    <w:abstractNumId w:val="250"/>
  </w:num>
  <w:num w:numId="285">
    <w:abstractNumId w:val="202"/>
  </w:num>
  <w:num w:numId="286">
    <w:abstractNumId w:val="224"/>
  </w:num>
  <w:num w:numId="287">
    <w:abstractNumId w:val="40"/>
  </w:num>
  <w:num w:numId="288">
    <w:abstractNumId w:val="154"/>
  </w:num>
  <w:num w:numId="289">
    <w:abstractNumId w:val="298"/>
  </w:num>
  <w:num w:numId="290">
    <w:abstractNumId w:val="331"/>
  </w:num>
  <w:num w:numId="291">
    <w:abstractNumId w:val="188"/>
  </w:num>
  <w:num w:numId="292">
    <w:abstractNumId w:val="318"/>
  </w:num>
  <w:num w:numId="293">
    <w:abstractNumId w:val="346"/>
  </w:num>
  <w:num w:numId="294">
    <w:abstractNumId w:val="341"/>
  </w:num>
  <w:num w:numId="295">
    <w:abstractNumId w:val="182"/>
  </w:num>
  <w:num w:numId="296">
    <w:abstractNumId w:val="95"/>
  </w:num>
  <w:num w:numId="297">
    <w:abstractNumId w:val="185"/>
  </w:num>
  <w:num w:numId="298">
    <w:abstractNumId w:val="55"/>
  </w:num>
  <w:num w:numId="299">
    <w:abstractNumId w:val="55"/>
    <w:lvlOverride w:ilvl="0">
      <w:lvl w:ilvl="0" w:tplc="A8B478C6">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9E8A20A">
        <w:start w:val="1"/>
        <w:numFmt w:val="bullet"/>
        <w:lvlText w:val="o"/>
        <w:lvlJc w:val="left"/>
        <w:pPr>
          <w:ind w:left="14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9A41C5E">
        <w:start w:val="1"/>
        <w:numFmt w:val="bullet"/>
        <w:lvlText w:val="▪"/>
        <w:lvlJc w:val="left"/>
        <w:pPr>
          <w:ind w:left="21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4E2A3E2">
        <w:start w:val="1"/>
        <w:numFmt w:val="bullet"/>
        <w:lvlText w:val="•"/>
        <w:lvlJc w:val="left"/>
        <w:pPr>
          <w:ind w:left="28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274C63E">
        <w:start w:val="1"/>
        <w:numFmt w:val="bullet"/>
        <w:lvlText w:val="o"/>
        <w:lvlJc w:val="left"/>
        <w:pPr>
          <w:ind w:left="359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C8435F0">
        <w:start w:val="1"/>
        <w:numFmt w:val="bullet"/>
        <w:lvlText w:val="▪"/>
        <w:lvlJc w:val="left"/>
        <w:pPr>
          <w:ind w:left="43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F54FB40">
        <w:start w:val="1"/>
        <w:numFmt w:val="bullet"/>
        <w:lvlText w:val="•"/>
        <w:lvlJc w:val="left"/>
        <w:pPr>
          <w:ind w:left="50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EACD20">
        <w:start w:val="1"/>
        <w:numFmt w:val="bullet"/>
        <w:lvlText w:val="o"/>
        <w:lvlJc w:val="left"/>
        <w:pPr>
          <w:ind w:left="57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9066010">
        <w:start w:val="1"/>
        <w:numFmt w:val="bullet"/>
        <w:lvlText w:val="▪"/>
        <w:lvlJc w:val="left"/>
        <w:pPr>
          <w:ind w:left="64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0">
    <w:abstractNumId w:val="238"/>
  </w:num>
  <w:num w:numId="301">
    <w:abstractNumId w:val="50"/>
  </w:num>
  <w:num w:numId="302">
    <w:abstractNumId w:val="309"/>
  </w:num>
  <w:num w:numId="303">
    <w:abstractNumId w:val="61"/>
  </w:num>
  <w:num w:numId="304">
    <w:abstractNumId w:val="46"/>
  </w:num>
  <w:num w:numId="305">
    <w:abstractNumId w:val="41"/>
  </w:num>
  <w:num w:numId="306">
    <w:abstractNumId w:val="64"/>
  </w:num>
  <w:num w:numId="307">
    <w:abstractNumId w:val="330"/>
  </w:num>
  <w:num w:numId="308">
    <w:abstractNumId w:val="166"/>
  </w:num>
  <w:num w:numId="309">
    <w:abstractNumId w:val="327"/>
  </w:num>
  <w:num w:numId="310">
    <w:abstractNumId w:val="144"/>
  </w:num>
  <w:num w:numId="311">
    <w:abstractNumId w:val="312"/>
  </w:num>
  <w:num w:numId="312">
    <w:abstractNumId w:val="313"/>
  </w:num>
  <w:num w:numId="313">
    <w:abstractNumId w:val="293"/>
  </w:num>
  <w:num w:numId="314">
    <w:abstractNumId w:val="312"/>
    <w:lvlOverride w:ilvl="0">
      <w:startOverride w:val="2"/>
    </w:lvlOverride>
  </w:num>
  <w:num w:numId="315">
    <w:abstractNumId w:val="147"/>
  </w:num>
  <w:num w:numId="316">
    <w:abstractNumId w:val="218"/>
  </w:num>
  <w:num w:numId="317">
    <w:abstractNumId w:val="312"/>
    <w:lvlOverride w:ilvl="0">
      <w:startOverride w:val="3"/>
    </w:lvlOverride>
  </w:num>
  <w:num w:numId="318">
    <w:abstractNumId w:val="315"/>
  </w:num>
  <w:num w:numId="319">
    <w:abstractNumId w:val="278"/>
  </w:num>
  <w:num w:numId="320">
    <w:abstractNumId w:val="312"/>
    <w:lvlOverride w:ilvl="0">
      <w:startOverride w:val="4"/>
    </w:lvlOverride>
  </w:num>
  <w:num w:numId="321">
    <w:abstractNumId w:val="47"/>
  </w:num>
  <w:num w:numId="322">
    <w:abstractNumId w:val="362"/>
  </w:num>
  <w:num w:numId="323">
    <w:abstractNumId w:val="327"/>
  </w:num>
  <w:num w:numId="324">
    <w:abstractNumId w:val="36"/>
  </w:num>
  <w:num w:numId="325">
    <w:abstractNumId w:val="234"/>
  </w:num>
  <w:num w:numId="326">
    <w:abstractNumId w:val="234"/>
    <w:lvlOverride w:ilvl="0">
      <w:lvl w:ilvl="0" w:tplc="744E6BBE">
        <w:start w:val="1"/>
        <w:numFmt w:val="bullet"/>
        <w:lvlText w:val="-"/>
        <w:lvlJc w:val="left"/>
        <w:pPr>
          <w:ind w:left="7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EB69FF2">
        <w:start w:val="1"/>
        <w:numFmt w:val="bullet"/>
        <w:lvlText w:val="o"/>
        <w:lvlJc w:val="left"/>
        <w:pPr>
          <w:ind w:left="14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196912C">
        <w:start w:val="1"/>
        <w:numFmt w:val="bullet"/>
        <w:lvlText w:val="▪"/>
        <w:lvlJc w:val="left"/>
        <w:pPr>
          <w:ind w:left="21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BCC6264">
        <w:start w:val="1"/>
        <w:numFmt w:val="bullet"/>
        <w:lvlText w:val="•"/>
        <w:lvlJc w:val="left"/>
        <w:pPr>
          <w:ind w:left="28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9FE7FCE">
        <w:start w:val="1"/>
        <w:numFmt w:val="bullet"/>
        <w:lvlText w:val="o"/>
        <w:lvlJc w:val="left"/>
        <w:pPr>
          <w:ind w:left="359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6DEF188">
        <w:start w:val="1"/>
        <w:numFmt w:val="bullet"/>
        <w:lvlText w:val="▪"/>
        <w:lvlJc w:val="left"/>
        <w:pPr>
          <w:ind w:left="43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3E2C2CA">
        <w:start w:val="1"/>
        <w:numFmt w:val="bullet"/>
        <w:lvlText w:val="•"/>
        <w:lvlJc w:val="left"/>
        <w:pPr>
          <w:ind w:left="50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52946560">
        <w:start w:val="1"/>
        <w:numFmt w:val="bullet"/>
        <w:lvlText w:val="o"/>
        <w:lvlJc w:val="left"/>
        <w:pPr>
          <w:ind w:left="57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28E217A">
        <w:start w:val="1"/>
        <w:numFmt w:val="bullet"/>
        <w:lvlText w:val="▪"/>
        <w:lvlJc w:val="left"/>
        <w:pPr>
          <w:ind w:left="64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27">
    <w:abstractNumId w:val="223"/>
  </w:num>
  <w:num w:numId="328">
    <w:abstractNumId w:val="168"/>
  </w:num>
  <w:num w:numId="329">
    <w:abstractNumId w:val="41"/>
    <w:lvlOverride w:ilvl="0">
      <w:startOverride w:val="2"/>
    </w:lvlOverride>
  </w:num>
  <w:num w:numId="330">
    <w:abstractNumId w:val="330"/>
    <w:lvlOverride w:ilvl="0">
      <w:lvl w:ilvl="0" w:tplc="4F4CA79E">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3A05C7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B2C1536">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14EE18E">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10E80E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3D61B62">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8445AD8">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DE2E582">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CA8FCF8">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1">
    <w:abstractNumId w:val="330"/>
    <w:lvlOverride w:ilvl="0">
      <w:lvl w:ilvl="0" w:tplc="4F4CA79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3A05C7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B2C153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14EE18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10E80E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3D61B62">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8445AD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DE2E582">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CA8FCF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2">
    <w:abstractNumId w:val="330"/>
    <w:lvlOverride w:ilvl="0">
      <w:lvl w:ilvl="0" w:tplc="4F4CA79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3A05C7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B2C153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14EE18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10E80E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3D61B62">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8445AD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DE2E582">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CA8FCF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3">
    <w:abstractNumId w:val="330"/>
    <w:lvlOverride w:ilvl="0">
      <w:lvl w:ilvl="0" w:tplc="4F4CA79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3A05C7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B2C153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14EE18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10E80E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3D61B62">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8445AD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DE2E582">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CA8FCF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4">
    <w:abstractNumId w:val="268"/>
  </w:num>
  <w:num w:numId="335">
    <w:abstractNumId w:val="225"/>
  </w:num>
  <w:num w:numId="336">
    <w:abstractNumId w:val="225"/>
    <w:lvlOverride w:ilvl="0">
      <w:lvl w:ilvl="0" w:tplc="4560FDE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4309B9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86EA52">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5E644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4B01EC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0604B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554F300">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10E9A5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A460AF2">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7">
    <w:abstractNumId w:val="225"/>
    <w:lvlOverride w:ilvl="0">
      <w:lvl w:ilvl="0" w:tplc="4560FDE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4309B9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86EA5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5E644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4B01EC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0604B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554F300">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10E9A5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A460AF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8">
    <w:abstractNumId w:val="225"/>
    <w:lvlOverride w:ilvl="0">
      <w:lvl w:ilvl="0" w:tplc="4560FDE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4309B9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86EA5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5E644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4B01EC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0604B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554F300">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10E9A5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A460AF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9">
    <w:abstractNumId w:val="225"/>
    <w:lvlOverride w:ilvl="0">
      <w:lvl w:ilvl="0" w:tplc="4560FDEE">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4309B98">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86EA52">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5E644E">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4B01EC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0604B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554F300">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10E9A5A">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A460AF2">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0">
    <w:abstractNumId w:val="225"/>
    <w:lvlOverride w:ilvl="0">
      <w:lvl w:ilvl="0" w:tplc="4560FDEE">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4309B98">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86EA52">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5E644E">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4B01EC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E0604B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554F300">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10E9A5A">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A460AF2">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1">
    <w:abstractNumId w:val="292"/>
  </w:num>
  <w:num w:numId="342">
    <w:abstractNumId w:val="35"/>
  </w:num>
  <w:num w:numId="343">
    <w:abstractNumId w:val="41"/>
    <w:lvlOverride w:ilvl="0">
      <w:startOverride w:val="3"/>
    </w:lvlOverride>
  </w:num>
  <w:num w:numId="344">
    <w:abstractNumId w:val="342"/>
  </w:num>
  <w:num w:numId="345">
    <w:abstractNumId w:val="187"/>
  </w:num>
  <w:num w:numId="346">
    <w:abstractNumId w:val="263"/>
  </w:num>
  <w:num w:numId="347">
    <w:abstractNumId w:val="19"/>
  </w:num>
  <w:num w:numId="348">
    <w:abstractNumId w:val="288"/>
  </w:num>
  <w:num w:numId="349">
    <w:abstractNumId w:val="281"/>
  </w:num>
  <w:num w:numId="350">
    <w:abstractNumId w:val="281"/>
    <w:lvlOverride w:ilvl="0">
      <w:lvl w:ilvl="0" w:tplc="2B888B12">
        <w:start w:val="1"/>
        <w:numFmt w:val="bullet"/>
        <w:lvlText w:val="·"/>
        <w:lvlJc w:val="left"/>
        <w:pPr>
          <w:tabs>
            <w:tab w:val="num" w:pos="1134"/>
          </w:tabs>
          <w:ind w:left="1931" w:hanging="122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E74B17E">
        <w:start w:val="1"/>
        <w:numFmt w:val="bullet"/>
        <w:lvlText w:val="o"/>
        <w:lvlJc w:val="left"/>
        <w:pPr>
          <w:tabs>
            <w:tab w:val="left" w:pos="1134"/>
            <w:tab w:val="num" w:pos="2651"/>
          </w:tabs>
          <w:ind w:left="344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E7ABD7C">
        <w:start w:val="1"/>
        <w:numFmt w:val="bullet"/>
        <w:lvlText w:val="▪"/>
        <w:lvlJc w:val="left"/>
        <w:pPr>
          <w:tabs>
            <w:tab w:val="left" w:pos="1134"/>
            <w:tab w:val="num" w:pos="3371"/>
          </w:tabs>
          <w:ind w:left="41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834E55C">
        <w:start w:val="1"/>
        <w:numFmt w:val="bullet"/>
        <w:lvlText w:val="·"/>
        <w:lvlJc w:val="left"/>
        <w:pPr>
          <w:tabs>
            <w:tab w:val="left" w:pos="1134"/>
            <w:tab w:val="num" w:pos="4091"/>
          </w:tabs>
          <w:ind w:left="488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87442E8">
        <w:start w:val="1"/>
        <w:numFmt w:val="bullet"/>
        <w:lvlText w:val="o"/>
        <w:lvlJc w:val="left"/>
        <w:pPr>
          <w:tabs>
            <w:tab w:val="left" w:pos="1134"/>
            <w:tab w:val="num" w:pos="4811"/>
          </w:tabs>
          <w:ind w:left="560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7207D88">
        <w:start w:val="1"/>
        <w:numFmt w:val="bullet"/>
        <w:lvlText w:val="▪"/>
        <w:lvlJc w:val="left"/>
        <w:pPr>
          <w:tabs>
            <w:tab w:val="left" w:pos="1134"/>
            <w:tab w:val="num" w:pos="5531"/>
          </w:tabs>
          <w:ind w:left="632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D0A5320">
        <w:start w:val="1"/>
        <w:numFmt w:val="bullet"/>
        <w:lvlText w:val="·"/>
        <w:lvlJc w:val="left"/>
        <w:pPr>
          <w:tabs>
            <w:tab w:val="left" w:pos="1134"/>
            <w:tab w:val="num" w:pos="6251"/>
          </w:tabs>
          <w:ind w:left="704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442B3EE">
        <w:start w:val="1"/>
        <w:numFmt w:val="bullet"/>
        <w:lvlText w:val="o"/>
        <w:lvlJc w:val="left"/>
        <w:pPr>
          <w:tabs>
            <w:tab w:val="left" w:pos="1134"/>
            <w:tab w:val="num" w:pos="6971"/>
          </w:tabs>
          <w:ind w:left="77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0F03448">
        <w:start w:val="1"/>
        <w:numFmt w:val="bullet"/>
        <w:lvlText w:val="▪"/>
        <w:lvlJc w:val="left"/>
        <w:pPr>
          <w:tabs>
            <w:tab w:val="left" w:pos="1134"/>
            <w:tab w:val="num" w:pos="7691"/>
          </w:tabs>
          <w:ind w:left="848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51">
    <w:abstractNumId w:val="275"/>
  </w:num>
  <w:num w:numId="352">
    <w:abstractNumId w:val="354"/>
  </w:num>
  <w:num w:numId="353">
    <w:abstractNumId w:val="283"/>
  </w:num>
  <w:num w:numId="354">
    <w:abstractNumId w:val="337"/>
  </w:num>
  <w:num w:numId="355">
    <w:abstractNumId w:val="337"/>
    <w:lvlOverride w:ilvl="0">
      <w:lvl w:ilvl="0">
        <w:start w:val="1"/>
        <w:numFmt w:val="decimal"/>
        <w:lvlText w:val="%1."/>
        <w:lvlJc w:val="left"/>
        <w:pPr>
          <w:tabs>
            <w:tab w:val="left" w:pos="851"/>
            <w:tab w:val="left" w:pos="1701"/>
          </w:tabs>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6">
    <w:abstractNumId w:val="337"/>
    <w:lvlOverride w:ilvl="0">
      <w:lvl w:ilvl="0">
        <w:start w:val="1"/>
        <w:numFmt w:val="decimal"/>
        <w:lvlText w:val="%1."/>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7">
    <w:abstractNumId w:val="184"/>
  </w:num>
  <w:num w:numId="358">
    <w:abstractNumId w:val="231"/>
  </w:num>
  <w:num w:numId="359">
    <w:abstractNumId w:val="187"/>
    <w:lvlOverride w:ilvl="0">
      <w:lvl w:ilvl="0" w:tplc="8ACEA2DA">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4681E12">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8C0038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774F5A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4EEE4F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22819FE">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F483F8A">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E469258">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6342782">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0">
    <w:abstractNumId w:val="109"/>
  </w:num>
  <w:num w:numId="361">
    <w:abstractNumId w:val="360"/>
  </w:num>
  <w:num w:numId="362">
    <w:abstractNumId w:val="360"/>
    <w:lvlOverride w:ilvl="0">
      <w:lvl w:ilvl="0" w:tplc="DC7620F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DD4FD68">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61AEDC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5FBE7198">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7380964">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E0C5F4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14C4E4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8B8FD5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0A8EF64">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3">
    <w:abstractNumId w:val="133"/>
  </w:num>
  <w:num w:numId="364">
    <w:abstractNumId w:val="274"/>
  </w:num>
  <w:num w:numId="365">
    <w:abstractNumId w:val="274"/>
    <w:lvlOverride w:ilvl="0">
      <w:lvl w:ilvl="0" w:tplc="80C2036A">
        <w:start w:val="1"/>
        <w:numFmt w:val="bullet"/>
        <w:lvlText w:val="·"/>
        <w:lvlJc w:val="left"/>
        <w:pPr>
          <w:ind w:left="70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1DC31FC">
        <w:start w:val="1"/>
        <w:numFmt w:val="bullet"/>
        <w:lvlText w:val="o"/>
        <w:lvlJc w:val="left"/>
        <w:pPr>
          <w:ind w:left="142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66A5C22">
        <w:start w:val="1"/>
        <w:numFmt w:val="bullet"/>
        <w:lvlText w:val="▪"/>
        <w:lvlJc w:val="left"/>
        <w:pPr>
          <w:ind w:left="21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4E0FE7A">
        <w:start w:val="1"/>
        <w:numFmt w:val="bullet"/>
        <w:lvlText w:val="·"/>
        <w:lvlJc w:val="left"/>
        <w:pPr>
          <w:ind w:left="286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F901F72">
        <w:start w:val="1"/>
        <w:numFmt w:val="bullet"/>
        <w:lvlText w:val="o"/>
        <w:lvlJc w:val="left"/>
        <w:pPr>
          <w:ind w:left="358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164297C">
        <w:start w:val="1"/>
        <w:numFmt w:val="bullet"/>
        <w:lvlText w:val="▪"/>
        <w:lvlJc w:val="left"/>
        <w:pPr>
          <w:ind w:left="430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58AA8B8">
        <w:start w:val="1"/>
        <w:numFmt w:val="bullet"/>
        <w:lvlText w:val="·"/>
        <w:lvlJc w:val="left"/>
        <w:pPr>
          <w:ind w:left="502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81E5626">
        <w:start w:val="1"/>
        <w:numFmt w:val="bullet"/>
        <w:lvlText w:val="o"/>
        <w:lvlJc w:val="left"/>
        <w:pPr>
          <w:ind w:left="57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3EE6452">
        <w:start w:val="1"/>
        <w:numFmt w:val="bullet"/>
        <w:lvlText w:val="▪"/>
        <w:lvlJc w:val="left"/>
        <w:pPr>
          <w:ind w:left="646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6">
    <w:abstractNumId w:val="33"/>
  </w:num>
  <w:num w:numId="367">
    <w:abstractNumId w:val="308"/>
  </w:num>
  <w:num w:numId="368">
    <w:abstractNumId w:val="186"/>
  </w:num>
  <w:num w:numId="369">
    <w:abstractNumId w:val="256"/>
  </w:num>
  <w:num w:numId="370">
    <w:abstractNumId w:val="97"/>
  </w:num>
  <w:num w:numId="371">
    <w:abstractNumId w:val="266"/>
  </w:num>
  <w:num w:numId="372">
    <w:abstractNumId w:val="189"/>
  </w:num>
  <w:num w:numId="373">
    <w:abstractNumId w:val="181"/>
  </w:num>
  <w:num w:numId="374">
    <w:abstractNumId w:val="41"/>
    <w:lvlOverride w:ilvl="0">
      <w:startOverride w:val="4"/>
    </w:lvlOverride>
  </w:num>
  <w:num w:numId="375">
    <w:abstractNumId w:val="211"/>
  </w:num>
  <w:num w:numId="376">
    <w:abstractNumId w:val="73"/>
  </w:num>
  <w:num w:numId="377">
    <w:abstractNumId w:val="251"/>
  </w:num>
  <w:num w:numId="378">
    <w:abstractNumId w:val="136"/>
  </w:num>
  <w:num w:numId="379">
    <w:abstractNumId w:val="41"/>
    <w:lvlOverride w:ilvl="0">
      <w:startOverride w:val="5"/>
    </w:lvlOverride>
  </w:num>
  <w:num w:numId="380">
    <w:abstractNumId w:val="81"/>
  </w:num>
  <w:num w:numId="381">
    <w:abstractNumId w:val="246"/>
  </w:num>
  <w:num w:numId="382">
    <w:abstractNumId w:val="246"/>
    <w:lvlOverride w:ilvl="0">
      <w:lvl w:ilvl="0" w:tplc="08282E8C">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E50556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954DC06">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0B65FAE">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BB0AC84">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EA8D78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2382DDE">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BC49DDE">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130A162">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83">
    <w:abstractNumId w:val="209"/>
    <w:lvlOverride w:ilvl="0">
      <w:lvl w:ilvl="0" w:tplc="8926DEF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CC0691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5D664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AEEA39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3BCBD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B7ED86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C94771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55674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5824D6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84">
    <w:abstractNumId w:val="209"/>
    <w:lvlOverride w:ilvl="0">
      <w:lvl w:ilvl="0" w:tplc="8926DEF8">
        <w:start w:val="1"/>
        <w:numFmt w:val="bullet"/>
        <w:lvlText w:val="·"/>
        <w:lvlJc w:val="left"/>
        <w:pPr>
          <w:ind w:left="7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7CC0691E">
        <w:start w:val="1"/>
        <w:numFmt w:val="bullet"/>
        <w:lvlText w:val="o"/>
        <w:lvlJc w:val="left"/>
        <w:pPr>
          <w:ind w:left="14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05D66468">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6AEEA39C">
        <w:start w:val="1"/>
        <w:numFmt w:val="bullet"/>
        <w:lvlText w:val="·"/>
        <w:lvlJc w:val="left"/>
        <w:pPr>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03BCBD70">
        <w:start w:val="1"/>
        <w:numFmt w:val="bullet"/>
        <w:lvlText w:val="o"/>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EB7ED86C">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2C94771C">
        <w:start w:val="1"/>
        <w:numFmt w:val="bullet"/>
        <w:lvlText w:val="·"/>
        <w:lvlJc w:val="left"/>
        <w:pPr>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F55674EC">
        <w:start w:val="1"/>
        <w:numFmt w:val="bullet"/>
        <w:lvlText w:val="o"/>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E5824D6C">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385">
    <w:abstractNumId w:val="65"/>
  </w:num>
  <w:num w:numId="386">
    <w:abstractNumId w:val="305"/>
  </w:num>
  <w:num w:numId="387">
    <w:abstractNumId w:val="41"/>
    <w:lvlOverride w:ilvl="0">
      <w:startOverride w:val="6"/>
    </w:lvlOverride>
  </w:num>
  <w:num w:numId="388">
    <w:abstractNumId w:val="41"/>
    <w:lvlOverride w:ilvl="0">
      <w:lvl w:ilvl="0" w:tplc="F080EA42">
        <w:start w:val="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A322F97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F146BF78">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D09A63A4">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ED9862E0">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A606D708">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0CD494E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2DF209DE">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090A0DFE">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389">
    <w:abstractNumId w:val="322"/>
  </w:num>
  <w:num w:numId="390">
    <w:abstractNumId w:val="162"/>
  </w:num>
  <w:num w:numId="391">
    <w:abstractNumId w:val="254"/>
  </w:num>
  <w:num w:numId="392">
    <w:abstractNumId w:val="323"/>
  </w:num>
  <w:num w:numId="393">
    <w:abstractNumId w:val="323"/>
    <w:lvlOverride w:ilvl="0">
      <w:lvl w:ilvl="0" w:tplc="4680FA92">
        <w:start w:val="1"/>
        <w:numFmt w:val="bullet"/>
        <w:lvlText w:val="-"/>
        <w:lvlJc w:val="left"/>
        <w:pPr>
          <w:ind w:left="19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9F484BC">
        <w:start w:val="1"/>
        <w:numFmt w:val="bullet"/>
        <w:lvlText w:val="•"/>
        <w:lvlJc w:val="left"/>
        <w:pPr>
          <w:tabs>
            <w:tab w:val="left" w:pos="1920"/>
          </w:tabs>
          <w:ind w:left="26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D28818A">
        <w:start w:val="1"/>
        <w:numFmt w:val="bullet"/>
        <w:lvlText w:val="▪"/>
        <w:lvlJc w:val="left"/>
        <w:pPr>
          <w:tabs>
            <w:tab w:val="left" w:pos="1920"/>
          </w:tabs>
          <w:ind w:left="3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A625946">
        <w:start w:val="1"/>
        <w:numFmt w:val="bullet"/>
        <w:lvlText w:val="•"/>
        <w:lvlJc w:val="left"/>
        <w:pPr>
          <w:tabs>
            <w:tab w:val="left" w:pos="1920"/>
          </w:tabs>
          <w:ind w:left="4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E5EF5A6">
        <w:start w:val="1"/>
        <w:numFmt w:val="bullet"/>
        <w:lvlText w:val="o"/>
        <w:lvlJc w:val="left"/>
        <w:pPr>
          <w:tabs>
            <w:tab w:val="left" w:pos="1920"/>
          </w:tabs>
          <w:ind w:left="4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C649232">
        <w:start w:val="1"/>
        <w:numFmt w:val="bullet"/>
        <w:lvlText w:val="▪"/>
        <w:lvlJc w:val="left"/>
        <w:pPr>
          <w:tabs>
            <w:tab w:val="left" w:pos="1920"/>
          </w:tabs>
          <w:ind w:left="5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278C564">
        <w:start w:val="1"/>
        <w:numFmt w:val="bullet"/>
        <w:lvlText w:val="•"/>
        <w:lvlJc w:val="left"/>
        <w:pPr>
          <w:tabs>
            <w:tab w:val="left" w:pos="1920"/>
          </w:tabs>
          <w:ind w:left="6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9004952">
        <w:start w:val="1"/>
        <w:numFmt w:val="bullet"/>
        <w:lvlText w:val="o"/>
        <w:lvlJc w:val="left"/>
        <w:pPr>
          <w:tabs>
            <w:tab w:val="left" w:pos="1920"/>
          </w:tabs>
          <w:ind w:left="6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750E402">
        <w:start w:val="1"/>
        <w:numFmt w:val="bullet"/>
        <w:lvlText w:val="▪"/>
        <w:lvlJc w:val="left"/>
        <w:pPr>
          <w:tabs>
            <w:tab w:val="left" w:pos="1920"/>
          </w:tabs>
          <w:ind w:left="7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4">
    <w:abstractNumId w:val="104"/>
  </w:num>
  <w:num w:numId="395">
    <w:abstractNumId w:val="85"/>
  </w:num>
  <w:num w:numId="396">
    <w:abstractNumId w:val="232"/>
  </w:num>
  <w:num w:numId="397">
    <w:abstractNumId w:val="351"/>
  </w:num>
  <w:num w:numId="398">
    <w:abstractNumId w:val="351"/>
    <w:lvlOverride w:ilvl="0">
      <w:startOverride w:val="4"/>
    </w:lvlOverride>
  </w:num>
  <w:num w:numId="399">
    <w:abstractNumId w:val="351"/>
    <w:lvlOverride w:ilvl="0">
      <w:startOverride w:val="5"/>
    </w:lvlOverride>
  </w:num>
  <w:num w:numId="400">
    <w:abstractNumId w:val="351"/>
    <w:lvlOverride w:ilvl="0">
      <w:startOverride w:val="6"/>
    </w:lvlOverride>
  </w:num>
  <w:num w:numId="401">
    <w:abstractNumId w:val="351"/>
    <w:lvlOverride w:ilvl="0">
      <w:startOverride w:val="7"/>
    </w:lvlOverride>
  </w:num>
  <w:num w:numId="402">
    <w:abstractNumId w:val="351"/>
    <w:lvlOverride w:ilvl="0">
      <w:startOverride w:val="8"/>
      <w:lvl w:ilvl="0" w:tplc="4704E700">
        <w:start w:val="8"/>
        <w:numFmt w:val="lowerLetter"/>
        <w:lvlText w:val="%1."/>
        <w:lvlJc w:val="left"/>
        <w:pPr>
          <w:tabs>
            <w:tab w:val="num" w:pos="708"/>
            <w:tab w:val="left" w:pos="4640"/>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3ACD09E">
        <w:start w:val="1"/>
        <w:numFmt w:val="lowerLetter"/>
        <w:lvlText w:val="%2."/>
        <w:lvlJc w:val="left"/>
        <w:pPr>
          <w:tabs>
            <w:tab w:val="left" w:pos="708"/>
            <w:tab w:val="num" w:pos="2160"/>
            <w:tab w:val="left" w:pos="464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848E034">
        <w:start w:val="1"/>
        <w:numFmt w:val="lowerRoman"/>
        <w:lvlText w:val="%3."/>
        <w:lvlJc w:val="left"/>
        <w:pPr>
          <w:tabs>
            <w:tab w:val="left" w:pos="708"/>
            <w:tab w:val="num" w:pos="2880"/>
            <w:tab w:val="left" w:pos="464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8A83F22">
        <w:start w:val="1"/>
        <w:numFmt w:val="decimal"/>
        <w:lvlText w:val="%4."/>
        <w:lvlJc w:val="left"/>
        <w:pPr>
          <w:tabs>
            <w:tab w:val="left" w:pos="708"/>
            <w:tab w:val="num" w:pos="3600"/>
            <w:tab w:val="left" w:pos="464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B229208">
        <w:start w:val="1"/>
        <w:numFmt w:val="lowerLetter"/>
        <w:lvlText w:val="%5."/>
        <w:lvlJc w:val="left"/>
        <w:pPr>
          <w:tabs>
            <w:tab w:val="left" w:pos="708"/>
            <w:tab w:val="num" w:pos="4320"/>
            <w:tab w:val="left" w:pos="464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5B25D5C">
        <w:start w:val="1"/>
        <w:numFmt w:val="lowerRoman"/>
        <w:lvlText w:val="%6."/>
        <w:lvlJc w:val="left"/>
        <w:pPr>
          <w:tabs>
            <w:tab w:val="left" w:pos="708"/>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FC89184">
        <w:start w:val="1"/>
        <w:numFmt w:val="decimal"/>
        <w:lvlText w:val="%7."/>
        <w:lvlJc w:val="left"/>
        <w:pPr>
          <w:tabs>
            <w:tab w:val="left" w:pos="708"/>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B607314">
        <w:start w:val="1"/>
        <w:numFmt w:val="lowerLetter"/>
        <w:lvlText w:val="%8."/>
        <w:lvlJc w:val="left"/>
        <w:pPr>
          <w:tabs>
            <w:tab w:val="left" w:pos="708"/>
            <w:tab w:val="left" w:pos="4640"/>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71AFD70">
        <w:start w:val="1"/>
        <w:numFmt w:val="lowerRoman"/>
        <w:lvlText w:val="%9."/>
        <w:lvlJc w:val="left"/>
        <w:pPr>
          <w:tabs>
            <w:tab w:val="left" w:pos="708"/>
            <w:tab w:val="left" w:pos="4640"/>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3">
    <w:abstractNumId w:val="351"/>
    <w:lvlOverride w:ilvl="0">
      <w:startOverride w:val="9"/>
      <w:lvl w:ilvl="0" w:tplc="4704E700">
        <w:start w:val="9"/>
        <w:numFmt w:val="lowerLetter"/>
        <w:lvlText w:val="%1."/>
        <w:lvlJc w:val="left"/>
        <w:pPr>
          <w:tabs>
            <w:tab w:val="num" w:pos="708"/>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3ACD09E">
        <w:start w:val="1"/>
        <w:numFmt w:val="lowerLetter"/>
        <w:lvlText w:val="%2."/>
        <w:lvlJc w:val="left"/>
        <w:pPr>
          <w:tabs>
            <w:tab w:val="num" w:pos="216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848E034">
        <w:start w:val="1"/>
        <w:numFmt w:val="lowerRoman"/>
        <w:lvlText w:val="%3."/>
        <w:lvlJc w:val="left"/>
        <w:pPr>
          <w:tabs>
            <w:tab w:val="num" w:pos="288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8A83F22">
        <w:start w:val="1"/>
        <w:numFmt w:val="decimal"/>
        <w:lvlText w:val="%4."/>
        <w:lvlJc w:val="left"/>
        <w:pPr>
          <w:tabs>
            <w:tab w:val="num" w:pos="360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B229208">
        <w:start w:val="1"/>
        <w:numFmt w:val="lowerLetter"/>
        <w:lvlText w:val="%5."/>
        <w:lvlJc w:val="left"/>
        <w:pPr>
          <w:tabs>
            <w:tab w:val="num" w:pos="432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5B25D5C">
        <w:start w:val="1"/>
        <w:numFmt w:val="lowerRoman"/>
        <w:lvlText w:val="%6."/>
        <w:lvlJc w:val="left"/>
        <w:pPr>
          <w:tabs>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2FC89184">
        <w:start w:val="1"/>
        <w:numFmt w:val="decimal"/>
        <w:lvlText w:val="%7."/>
        <w:lvlJc w:val="left"/>
        <w:pPr>
          <w:tabs>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B607314">
        <w:start w:val="1"/>
        <w:numFmt w:val="lowerLetter"/>
        <w:lvlText w:val="%8."/>
        <w:lvlJc w:val="left"/>
        <w:pPr>
          <w:tabs>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71AFD70">
        <w:start w:val="1"/>
        <w:numFmt w:val="lowerRoman"/>
        <w:lvlText w:val="%9."/>
        <w:lvlJc w:val="left"/>
        <w:pPr>
          <w:tabs>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4">
    <w:abstractNumId w:val="41"/>
    <w:lvlOverride w:ilvl="0">
      <w:startOverride w:val="11"/>
      <w:lvl w:ilvl="0" w:tplc="F080EA42">
        <w:start w:val="1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322F97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146BF78">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09A63A4">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D9862E0">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606D708">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CD494E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DF209DE">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90A0DFE">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5">
    <w:abstractNumId w:val="59"/>
  </w:num>
  <w:num w:numId="406">
    <w:abstractNumId w:val="340"/>
  </w:num>
  <w:num w:numId="407">
    <w:abstractNumId w:val="51"/>
  </w:num>
  <w:num w:numId="408">
    <w:abstractNumId w:val="88"/>
  </w:num>
  <w:num w:numId="409">
    <w:abstractNumId w:val="340"/>
  </w:num>
  <w:num w:numId="410">
    <w:abstractNumId w:val="21"/>
  </w:num>
  <w:num w:numId="411">
    <w:abstractNumId w:val="204"/>
  </w:num>
  <w:num w:numId="412">
    <w:abstractNumId w:val="45"/>
  </w:num>
  <w:num w:numId="413">
    <w:abstractNumId w:val="280"/>
  </w:num>
  <w:num w:numId="414">
    <w:abstractNumId w:val="280"/>
    <w:lvlOverride w:ilvl="0">
      <w:lvl w:ilvl="0" w:tplc="4A423D2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AA0214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CD8ADC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48C4F5E">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C08E2B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D244B56">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50A6604">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15A2958">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6967330">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5">
    <w:abstractNumId w:val="115"/>
  </w:num>
  <w:num w:numId="416">
    <w:abstractNumId w:val="120"/>
  </w:num>
  <w:num w:numId="417">
    <w:abstractNumId w:val="220"/>
  </w:num>
  <w:num w:numId="418">
    <w:abstractNumId w:val="178"/>
  </w:num>
  <w:num w:numId="419">
    <w:abstractNumId w:val="197"/>
  </w:num>
  <w:num w:numId="420">
    <w:abstractNumId w:val="321"/>
  </w:num>
  <w:num w:numId="421">
    <w:abstractNumId w:val="214"/>
  </w:num>
  <w:num w:numId="422">
    <w:abstractNumId w:val="90"/>
  </w:num>
  <w:num w:numId="423">
    <w:abstractNumId w:val="302"/>
  </w:num>
  <w:num w:numId="424">
    <w:abstractNumId w:val="172"/>
  </w:num>
  <w:num w:numId="425">
    <w:abstractNumId w:val="336"/>
  </w:num>
  <w:num w:numId="426">
    <w:abstractNumId w:val="20"/>
  </w:num>
  <w:num w:numId="427">
    <w:abstractNumId w:val="24"/>
  </w:num>
  <w:num w:numId="428">
    <w:abstractNumId w:val="114"/>
  </w:num>
  <w:num w:numId="429">
    <w:abstractNumId w:val="43"/>
  </w:num>
  <w:num w:numId="430">
    <w:abstractNumId w:val="299"/>
  </w:num>
  <w:num w:numId="431">
    <w:abstractNumId w:val="357"/>
  </w:num>
  <w:num w:numId="432">
    <w:abstractNumId w:val="259"/>
  </w:num>
  <w:num w:numId="433">
    <w:abstractNumId w:val="264"/>
  </w:num>
  <w:num w:numId="434">
    <w:abstractNumId w:val="265"/>
  </w:num>
  <w:num w:numId="435">
    <w:abstractNumId w:val="249"/>
  </w:num>
  <w:num w:numId="436">
    <w:abstractNumId w:val="130"/>
  </w:num>
  <w:num w:numId="437">
    <w:abstractNumId w:val="117"/>
  </w:num>
  <w:num w:numId="438">
    <w:abstractNumId w:val="22"/>
  </w:num>
  <w:num w:numId="439">
    <w:abstractNumId w:val="149"/>
  </w:num>
  <w:num w:numId="440">
    <w:abstractNumId w:val="230"/>
  </w:num>
  <w:num w:numId="441">
    <w:abstractNumId w:val="210"/>
  </w:num>
  <w:num w:numId="442">
    <w:abstractNumId w:val="183"/>
  </w:num>
  <w:num w:numId="443">
    <w:abstractNumId w:val="333"/>
  </w:num>
  <w:num w:numId="444">
    <w:abstractNumId w:val="75"/>
  </w:num>
  <w:num w:numId="445">
    <w:abstractNumId w:val="262"/>
  </w:num>
  <w:num w:numId="446">
    <w:abstractNumId w:val="137"/>
  </w:num>
  <w:num w:numId="447">
    <w:abstractNumId w:val="129"/>
  </w:num>
  <w:num w:numId="448">
    <w:abstractNumId w:val="138"/>
  </w:num>
  <w:num w:numId="449">
    <w:abstractNumId w:val="243"/>
  </w:num>
  <w:num w:numId="450">
    <w:abstractNumId w:val="303"/>
  </w:num>
  <w:num w:numId="451">
    <w:abstractNumId w:val="358"/>
  </w:num>
  <w:num w:numId="452">
    <w:abstractNumId w:val="32"/>
  </w:num>
  <w:num w:numId="453">
    <w:abstractNumId w:val="307"/>
  </w:num>
  <w:num w:numId="454">
    <w:abstractNumId w:val="237"/>
  </w:num>
  <w:num w:numId="455">
    <w:abstractNumId w:val="258"/>
  </w:num>
  <w:num w:numId="456">
    <w:abstractNumId w:val="291"/>
  </w:num>
  <w:num w:numId="457">
    <w:abstractNumId w:val="10"/>
  </w:num>
  <w:num w:numId="458">
    <w:abstractNumId w:val="207"/>
  </w:num>
  <w:num w:numId="459">
    <w:abstractNumId w:val="49"/>
  </w:num>
  <w:num w:numId="460">
    <w:abstractNumId w:val="66"/>
  </w:num>
  <w:num w:numId="461">
    <w:abstractNumId w:val="153"/>
  </w:num>
  <w:num w:numId="462">
    <w:abstractNumId w:val="203"/>
  </w:num>
  <w:num w:numId="463">
    <w:abstractNumId w:val="92"/>
  </w:num>
  <w:numIdMacAtCleanup w:val="4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n-US" w:vendorID="64" w:dllVersion="6" w:nlCheck="1" w:checkStyle="1"/>
  <w:activeWritingStyle w:appName="MSWord" w:lang="es-ES_tradnl" w:vendorID="64" w:dllVersion="6" w:nlCheck="1" w:checkStyle="1"/>
  <w:activeWritingStyle w:appName="MSWord" w:lang="en-GB" w:vendorID="64" w:dllVersion="6" w:nlCheck="1" w:checkStyle="1"/>
  <w:activeWritingStyle w:appName="MSWord" w:lang="fr-FR" w:vendorID="64" w:dllVersion="6" w:nlCheck="1" w:checkStyle="1"/>
  <w:activeWritingStyle w:appName="MSWord" w:lang="en-AU" w:vendorID="64" w:dllVersion="0" w:nlCheck="1" w:checkStyle="0"/>
  <w:activeWritingStyle w:appName="MSWord" w:lang="fr-CA" w:vendorID="64" w:dllVersion="0" w:nlCheck="1" w:checkStyle="0"/>
  <w:activeWritingStyle w:appName="MSWord" w:lang="en-CA"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fr-CA" w:vendorID="64" w:dllVersion="4096" w:nlCheck="1" w:checkStyle="0"/>
  <w:activeWritingStyle w:appName="MSWord" w:lang="en-CA" w:vendorID="64" w:dllVersion="4096" w:nlCheck="1" w:checkStyle="0"/>
  <w:activeWritingStyle w:appName="MSWord" w:lang="fr-CM" w:vendorID="64" w:dllVersion="0" w:nlCheck="1" w:checkStyle="0"/>
  <w:activeWritingStyle w:appName="MSWord" w:lang="fr-CA" w:vendorID="64" w:dllVersion="6" w:nlCheck="1" w:checkStyle="0"/>
  <w:activeWritingStyle w:appName="MSWord" w:lang="fr-CM" w:vendorID="64" w:dllVersion="6" w:nlCheck="1" w:checkStyle="1"/>
  <w:activeWritingStyle w:appName="MSWord" w:lang="en-CA" w:vendorID="64" w:dllVersion="6" w:nlCheck="1" w:checkStyle="1"/>
  <w:activeWritingStyle w:appName="MSWord" w:lang="en-AU" w:vendorID="64" w:dllVersion="6" w:nlCheck="1" w:checkStyle="1"/>
  <w:activeWritingStyle w:appName="MSWord" w:lang="de-DE" w:vendorID="64" w:dllVersion="6" w:nlCheck="1" w:checkStyle="0"/>
  <w:activeWritingStyle w:appName="MSWord" w:lang="nl-NL" w:vendorID="64" w:dllVersion="6" w:nlCheck="1" w:checkStyle="0"/>
  <w:activeWritingStyle w:appName="MSWord" w:lang="fr-CM" w:vendorID="64" w:dllVersion="4096" w:nlCheck="1" w:checkStyle="0"/>
  <w:activeWritingStyle w:appName="MSWord" w:lang="en-AU" w:vendorID="64" w:dllVersion="4096" w:nlCheck="1" w:checkStyle="0"/>
  <w:activeWritingStyle w:appName="MSWord" w:lang="es-ES_tradnl"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fr-CM" w:vendorID="64" w:dllVersion="131078" w:nlCheck="1" w:checkStyle="1"/>
  <w:activeWritingStyle w:appName="MSWord" w:lang="en-CA" w:vendorID="64" w:dllVersion="131078" w:nlCheck="1" w:checkStyle="1"/>
  <w:activeWritingStyle w:appName="MSWord" w:lang="en-AU" w:vendorID="64" w:dllVersion="131078" w:nlCheck="1" w:checkStyle="1"/>
  <w:activeWritingStyle w:appName="MSWord" w:lang="es-ES_tradn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rawingGridVerticalSpacing w:val="163"/>
  <w:displayHorizontalDrawingGridEvery w:val="2"/>
  <w:displayVerticalDrawingGridEvery w:val="2"/>
  <w:noPunctuationKerning/>
  <w:characterSpacingControl w:val="doNotCompress"/>
  <w:hdrShapeDefaults>
    <o:shapedefaults v:ext="edit" spidmax="2049">
      <o:colormru v:ext="edit" colors="#011291,#d9ecff"/>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C56"/>
    <w:rsid w:val="00001833"/>
    <w:rsid w:val="00001CD4"/>
    <w:rsid w:val="0000238D"/>
    <w:rsid w:val="00002A9A"/>
    <w:rsid w:val="000034D5"/>
    <w:rsid w:val="000038E7"/>
    <w:rsid w:val="0000442C"/>
    <w:rsid w:val="00004877"/>
    <w:rsid w:val="00004A07"/>
    <w:rsid w:val="00004E54"/>
    <w:rsid w:val="0000522A"/>
    <w:rsid w:val="00005B03"/>
    <w:rsid w:val="00007736"/>
    <w:rsid w:val="00007B71"/>
    <w:rsid w:val="0001025F"/>
    <w:rsid w:val="00010594"/>
    <w:rsid w:val="000107D6"/>
    <w:rsid w:val="0001185D"/>
    <w:rsid w:val="00012730"/>
    <w:rsid w:val="00012772"/>
    <w:rsid w:val="000129E9"/>
    <w:rsid w:val="00015880"/>
    <w:rsid w:val="000158D3"/>
    <w:rsid w:val="00015CF2"/>
    <w:rsid w:val="00015D4A"/>
    <w:rsid w:val="00017135"/>
    <w:rsid w:val="0001719B"/>
    <w:rsid w:val="000177A5"/>
    <w:rsid w:val="00017F6F"/>
    <w:rsid w:val="0002159E"/>
    <w:rsid w:val="000225AE"/>
    <w:rsid w:val="0002301D"/>
    <w:rsid w:val="00025327"/>
    <w:rsid w:val="00025536"/>
    <w:rsid w:val="00025781"/>
    <w:rsid w:val="00025A37"/>
    <w:rsid w:val="00025CF3"/>
    <w:rsid w:val="00027A69"/>
    <w:rsid w:val="00027A9D"/>
    <w:rsid w:val="00030555"/>
    <w:rsid w:val="00032111"/>
    <w:rsid w:val="000332F8"/>
    <w:rsid w:val="000335A6"/>
    <w:rsid w:val="00033CE8"/>
    <w:rsid w:val="000357A7"/>
    <w:rsid w:val="00037C13"/>
    <w:rsid w:val="00040CF6"/>
    <w:rsid w:val="00041811"/>
    <w:rsid w:val="00042E54"/>
    <w:rsid w:val="000435E4"/>
    <w:rsid w:val="00044594"/>
    <w:rsid w:val="00045CE3"/>
    <w:rsid w:val="00046F04"/>
    <w:rsid w:val="00047388"/>
    <w:rsid w:val="00047C92"/>
    <w:rsid w:val="00051895"/>
    <w:rsid w:val="000526C2"/>
    <w:rsid w:val="0005339A"/>
    <w:rsid w:val="000536FF"/>
    <w:rsid w:val="000545D7"/>
    <w:rsid w:val="0005511F"/>
    <w:rsid w:val="000554A8"/>
    <w:rsid w:val="00055512"/>
    <w:rsid w:val="000556D8"/>
    <w:rsid w:val="000559AD"/>
    <w:rsid w:val="000577F7"/>
    <w:rsid w:val="000603A2"/>
    <w:rsid w:val="00061047"/>
    <w:rsid w:val="00061265"/>
    <w:rsid w:val="0006241A"/>
    <w:rsid w:val="00065A88"/>
    <w:rsid w:val="0006666E"/>
    <w:rsid w:val="0006793C"/>
    <w:rsid w:val="00067E29"/>
    <w:rsid w:val="000702BC"/>
    <w:rsid w:val="000714A2"/>
    <w:rsid w:val="00072073"/>
    <w:rsid w:val="000742A5"/>
    <w:rsid w:val="0007519D"/>
    <w:rsid w:val="0007529C"/>
    <w:rsid w:val="0007659A"/>
    <w:rsid w:val="00080F9A"/>
    <w:rsid w:val="0008274C"/>
    <w:rsid w:val="000832B4"/>
    <w:rsid w:val="000836E9"/>
    <w:rsid w:val="0008499E"/>
    <w:rsid w:val="00084FFB"/>
    <w:rsid w:val="00085BA4"/>
    <w:rsid w:val="00085E29"/>
    <w:rsid w:val="000901DD"/>
    <w:rsid w:val="000906B8"/>
    <w:rsid w:val="00091E22"/>
    <w:rsid w:val="00092FD7"/>
    <w:rsid w:val="0009660F"/>
    <w:rsid w:val="000A0640"/>
    <w:rsid w:val="000A0CAE"/>
    <w:rsid w:val="000A186C"/>
    <w:rsid w:val="000A2E62"/>
    <w:rsid w:val="000A3269"/>
    <w:rsid w:val="000A3626"/>
    <w:rsid w:val="000A3AB7"/>
    <w:rsid w:val="000A491E"/>
    <w:rsid w:val="000A611F"/>
    <w:rsid w:val="000A6426"/>
    <w:rsid w:val="000A657D"/>
    <w:rsid w:val="000A7393"/>
    <w:rsid w:val="000A7A4E"/>
    <w:rsid w:val="000B112D"/>
    <w:rsid w:val="000B3397"/>
    <w:rsid w:val="000B36D5"/>
    <w:rsid w:val="000B3AF9"/>
    <w:rsid w:val="000B43F4"/>
    <w:rsid w:val="000B6867"/>
    <w:rsid w:val="000B7121"/>
    <w:rsid w:val="000B7A9F"/>
    <w:rsid w:val="000C161C"/>
    <w:rsid w:val="000C2E40"/>
    <w:rsid w:val="000C4197"/>
    <w:rsid w:val="000C4A72"/>
    <w:rsid w:val="000C51EB"/>
    <w:rsid w:val="000C574F"/>
    <w:rsid w:val="000C69FA"/>
    <w:rsid w:val="000C6AF8"/>
    <w:rsid w:val="000C71CB"/>
    <w:rsid w:val="000C78F3"/>
    <w:rsid w:val="000C7D0F"/>
    <w:rsid w:val="000D0F87"/>
    <w:rsid w:val="000D15C5"/>
    <w:rsid w:val="000D19A3"/>
    <w:rsid w:val="000D1FA2"/>
    <w:rsid w:val="000D2E12"/>
    <w:rsid w:val="000D3066"/>
    <w:rsid w:val="000D378B"/>
    <w:rsid w:val="000D4BDF"/>
    <w:rsid w:val="000D61BD"/>
    <w:rsid w:val="000D691E"/>
    <w:rsid w:val="000D73EE"/>
    <w:rsid w:val="000D7C1A"/>
    <w:rsid w:val="000E0449"/>
    <w:rsid w:val="000E1065"/>
    <w:rsid w:val="000E10A0"/>
    <w:rsid w:val="000E130A"/>
    <w:rsid w:val="000E178F"/>
    <w:rsid w:val="000E213A"/>
    <w:rsid w:val="000E21E6"/>
    <w:rsid w:val="000E388D"/>
    <w:rsid w:val="000E486D"/>
    <w:rsid w:val="000E49F6"/>
    <w:rsid w:val="000E539E"/>
    <w:rsid w:val="000E6189"/>
    <w:rsid w:val="000E7763"/>
    <w:rsid w:val="000E7B73"/>
    <w:rsid w:val="000F13B9"/>
    <w:rsid w:val="000F2997"/>
    <w:rsid w:val="000F3A6E"/>
    <w:rsid w:val="000F5423"/>
    <w:rsid w:val="000F652C"/>
    <w:rsid w:val="001008E6"/>
    <w:rsid w:val="00103C64"/>
    <w:rsid w:val="0010454E"/>
    <w:rsid w:val="00104656"/>
    <w:rsid w:val="00104BC9"/>
    <w:rsid w:val="00105B9A"/>
    <w:rsid w:val="00105D62"/>
    <w:rsid w:val="00106930"/>
    <w:rsid w:val="001108F7"/>
    <w:rsid w:val="0011190A"/>
    <w:rsid w:val="0011256E"/>
    <w:rsid w:val="00113563"/>
    <w:rsid w:val="00113F9E"/>
    <w:rsid w:val="00114585"/>
    <w:rsid w:val="00114C09"/>
    <w:rsid w:val="00117017"/>
    <w:rsid w:val="001171F0"/>
    <w:rsid w:val="00117619"/>
    <w:rsid w:val="0012114C"/>
    <w:rsid w:val="0012119D"/>
    <w:rsid w:val="00121425"/>
    <w:rsid w:val="001216D0"/>
    <w:rsid w:val="001222CC"/>
    <w:rsid w:val="001248CB"/>
    <w:rsid w:val="0012497D"/>
    <w:rsid w:val="00124DF8"/>
    <w:rsid w:val="0012668F"/>
    <w:rsid w:val="0012709F"/>
    <w:rsid w:val="00127118"/>
    <w:rsid w:val="00127144"/>
    <w:rsid w:val="00127278"/>
    <w:rsid w:val="00127EA4"/>
    <w:rsid w:val="0013121C"/>
    <w:rsid w:val="00132004"/>
    <w:rsid w:val="00132D4F"/>
    <w:rsid w:val="00133FDC"/>
    <w:rsid w:val="0013410E"/>
    <w:rsid w:val="00134721"/>
    <w:rsid w:val="001347F5"/>
    <w:rsid w:val="001358C9"/>
    <w:rsid w:val="00136DF5"/>
    <w:rsid w:val="00143B4E"/>
    <w:rsid w:val="00144E85"/>
    <w:rsid w:val="001454A9"/>
    <w:rsid w:val="001455A0"/>
    <w:rsid w:val="001468A2"/>
    <w:rsid w:val="00147E75"/>
    <w:rsid w:val="00147FE7"/>
    <w:rsid w:val="001501A5"/>
    <w:rsid w:val="001502BC"/>
    <w:rsid w:val="00152955"/>
    <w:rsid w:val="001535C3"/>
    <w:rsid w:val="00153FA7"/>
    <w:rsid w:val="0015477A"/>
    <w:rsid w:val="001576F4"/>
    <w:rsid w:val="00157F07"/>
    <w:rsid w:val="001607CA"/>
    <w:rsid w:val="00160940"/>
    <w:rsid w:val="00161495"/>
    <w:rsid w:val="001614F0"/>
    <w:rsid w:val="00161B3F"/>
    <w:rsid w:val="00162A55"/>
    <w:rsid w:val="0016430A"/>
    <w:rsid w:val="001647A4"/>
    <w:rsid w:val="001651A7"/>
    <w:rsid w:val="00165E0E"/>
    <w:rsid w:val="001718B2"/>
    <w:rsid w:val="00175572"/>
    <w:rsid w:val="00175F14"/>
    <w:rsid w:val="001763F2"/>
    <w:rsid w:val="001776BF"/>
    <w:rsid w:val="00177F2A"/>
    <w:rsid w:val="00181579"/>
    <w:rsid w:val="00181614"/>
    <w:rsid w:val="0018241D"/>
    <w:rsid w:val="001826EC"/>
    <w:rsid w:val="0018307F"/>
    <w:rsid w:val="001833B9"/>
    <w:rsid w:val="001837A5"/>
    <w:rsid w:val="001850D3"/>
    <w:rsid w:val="0018562B"/>
    <w:rsid w:val="00185794"/>
    <w:rsid w:val="00186922"/>
    <w:rsid w:val="00190047"/>
    <w:rsid w:val="0019324B"/>
    <w:rsid w:val="00193D2D"/>
    <w:rsid w:val="00196242"/>
    <w:rsid w:val="00197D87"/>
    <w:rsid w:val="001A08B6"/>
    <w:rsid w:val="001A3E65"/>
    <w:rsid w:val="001A418F"/>
    <w:rsid w:val="001A4369"/>
    <w:rsid w:val="001A437A"/>
    <w:rsid w:val="001A4D2B"/>
    <w:rsid w:val="001A5F4F"/>
    <w:rsid w:val="001A609C"/>
    <w:rsid w:val="001A75F2"/>
    <w:rsid w:val="001B12F7"/>
    <w:rsid w:val="001B2C0E"/>
    <w:rsid w:val="001B2EE2"/>
    <w:rsid w:val="001B4E09"/>
    <w:rsid w:val="001B59C5"/>
    <w:rsid w:val="001B5E9B"/>
    <w:rsid w:val="001C051B"/>
    <w:rsid w:val="001C06E9"/>
    <w:rsid w:val="001C3A87"/>
    <w:rsid w:val="001C4598"/>
    <w:rsid w:val="001C4CAA"/>
    <w:rsid w:val="001C5527"/>
    <w:rsid w:val="001C66C8"/>
    <w:rsid w:val="001C6B1D"/>
    <w:rsid w:val="001C6FF7"/>
    <w:rsid w:val="001D1702"/>
    <w:rsid w:val="001D1D7A"/>
    <w:rsid w:val="001D213D"/>
    <w:rsid w:val="001D25BB"/>
    <w:rsid w:val="001D2F4E"/>
    <w:rsid w:val="001D37F7"/>
    <w:rsid w:val="001D4CEA"/>
    <w:rsid w:val="001D6177"/>
    <w:rsid w:val="001E052D"/>
    <w:rsid w:val="001E083C"/>
    <w:rsid w:val="001E0909"/>
    <w:rsid w:val="001E09EE"/>
    <w:rsid w:val="001E0B5D"/>
    <w:rsid w:val="001E16AB"/>
    <w:rsid w:val="001E1A3D"/>
    <w:rsid w:val="001E254C"/>
    <w:rsid w:val="001E3CE5"/>
    <w:rsid w:val="001E4E88"/>
    <w:rsid w:val="001E7179"/>
    <w:rsid w:val="001E7E44"/>
    <w:rsid w:val="001E7F7A"/>
    <w:rsid w:val="001F0301"/>
    <w:rsid w:val="001F38C6"/>
    <w:rsid w:val="001F423E"/>
    <w:rsid w:val="001F56C4"/>
    <w:rsid w:val="001F6702"/>
    <w:rsid w:val="001F7A77"/>
    <w:rsid w:val="001F7F05"/>
    <w:rsid w:val="0020044F"/>
    <w:rsid w:val="0020119D"/>
    <w:rsid w:val="00201A05"/>
    <w:rsid w:val="002026EE"/>
    <w:rsid w:val="00202EF9"/>
    <w:rsid w:val="002030F8"/>
    <w:rsid w:val="0020402E"/>
    <w:rsid w:val="002050AE"/>
    <w:rsid w:val="00206F2C"/>
    <w:rsid w:val="0020732D"/>
    <w:rsid w:val="00207A87"/>
    <w:rsid w:val="002122C5"/>
    <w:rsid w:val="002147F9"/>
    <w:rsid w:val="0021495C"/>
    <w:rsid w:val="002171F8"/>
    <w:rsid w:val="0022012F"/>
    <w:rsid w:val="00220722"/>
    <w:rsid w:val="002211C3"/>
    <w:rsid w:val="00221AED"/>
    <w:rsid w:val="00223B92"/>
    <w:rsid w:val="00224BCB"/>
    <w:rsid w:val="00224FD4"/>
    <w:rsid w:val="0022669B"/>
    <w:rsid w:val="00226B02"/>
    <w:rsid w:val="00227816"/>
    <w:rsid w:val="00230335"/>
    <w:rsid w:val="002311FE"/>
    <w:rsid w:val="0023130A"/>
    <w:rsid w:val="00231AF6"/>
    <w:rsid w:val="00233A3F"/>
    <w:rsid w:val="00235422"/>
    <w:rsid w:val="002362B1"/>
    <w:rsid w:val="002362B8"/>
    <w:rsid w:val="00237CC7"/>
    <w:rsid w:val="002415BF"/>
    <w:rsid w:val="00242870"/>
    <w:rsid w:val="00242C01"/>
    <w:rsid w:val="00243984"/>
    <w:rsid w:val="00243B7B"/>
    <w:rsid w:val="0024527C"/>
    <w:rsid w:val="002461E0"/>
    <w:rsid w:val="00246733"/>
    <w:rsid w:val="00246B3B"/>
    <w:rsid w:val="00246C9E"/>
    <w:rsid w:val="002477E8"/>
    <w:rsid w:val="002504B8"/>
    <w:rsid w:val="002512C7"/>
    <w:rsid w:val="002531C1"/>
    <w:rsid w:val="00253A53"/>
    <w:rsid w:val="00255D31"/>
    <w:rsid w:val="00256F8A"/>
    <w:rsid w:val="00260E91"/>
    <w:rsid w:val="00261459"/>
    <w:rsid w:val="00262D67"/>
    <w:rsid w:val="0026306C"/>
    <w:rsid w:val="002631B9"/>
    <w:rsid w:val="00264049"/>
    <w:rsid w:val="00264D98"/>
    <w:rsid w:val="00266E26"/>
    <w:rsid w:val="0026735A"/>
    <w:rsid w:val="002673CF"/>
    <w:rsid w:val="002676A7"/>
    <w:rsid w:val="00267FF9"/>
    <w:rsid w:val="00270C34"/>
    <w:rsid w:val="00272013"/>
    <w:rsid w:val="00272786"/>
    <w:rsid w:val="002729DB"/>
    <w:rsid w:val="00272DE8"/>
    <w:rsid w:val="00272E2C"/>
    <w:rsid w:val="0027544B"/>
    <w:rsid w:val="002764E2"/>
    <w:rsid w:val="00276916"/>
    <w:rsid w:val="00277338"/>
    <w:rsid w:val="00277BDC"/>
    <w:rsid w:val="0028052D"/>
    <w:rsid w:val="00281D16"/>
    <w:rsid w:val="002823F8"/>
    <w:rsid w:val="00282713"/>
    <w:rsid w:val="002835CE"/>
    <w:rsid w:val="00283744"/>
    <w:rsid w:val="00283A08"/>
    <w:rsid w:val="00284BBE"/>
    <w:rsid w:val="0029050C"/>
    <w:rsid w:val="00290816"/>
    <w:rsid w:val="00292714"/>
    <w:rsid w:val="00294516"/>
    <w:rsid w:val="00294FCC"/>
    <w:rsid w:val="00295D97"/>
    <w:rsid w:val="00296DBD"/>
    <w:rsid w:val="00296F72"/>
    <w:rsid w:val="00297ED4"/>
    <w:rsid w:val="002A023A"/>
    <w:rsid w:val="002A18F0"/>
    <w:rsid w:val="002A29BB"/>
    <w:rsid w:val="002A34D0"/>
    <w:rsid w:val="002A4985"/>
    <w:rsid w:val="002A5002"/>
    <w:rsid w:val="002A5AFE"/>
    <w:rsid w:val="002A65B0"/>
    <w:rsid w:val="002A6D59"/>
    <w:rsid w:val="002A7274"/>
    <w:rsid w:val="002A7C25"/>
    <w:rsid w:val="002B090E"/>
    <w:rsid w:val="002B2442"/>
    <w:rsid w:val="002B2512"/>
    <w:rsid w:val="002B2BE6"/>
    <w:rsid w:val="002B3645"/>
    <w:rsid w:val="002B3B09"/>
    <w:rsid w:val="002B3B9C"/>
    <w:rsid w:val="002B3E67"/>
    <w:rsid w:val="002B3FF5"/>
    <w:rsid w:val="002B4433"/>
    <w:rsid w:val="002B4EB3"/>
    <w:rsid w:val="002B5150"/>
    <w:rsid w:val="002B549E"/>
    <w:rsid w:val="002B56F6"/>
    <w:rsid w:val="002B718B"/>
    <w:rsid w:val="002B76AD"/>
    <w:rsid w:val="002C005B"/>
    <w:rsid w:val="002C134D"/>
    <w:rsid w:val="002C1F8C"/>
    <w:rsid w:val="002C1F8F"/>
    <w:rsid w:val="002C23A2"/>
    <w:rsid w:val="002C467B"/>
    <w:rsid w:val="002C49AA"/>
    <w:rsid w:val="002C4D3E"/>
    <w:rsid w:val="002C5C24"/>
    <w:rsid w:val="002C62A1"/>
    <w:rsid w:val="002C67CA"/>
    <w:rsid w:val="002C69F9"/>
    <w:rsid w:val="002C6FF1"/>
    <w:rsid w:val="002C744B"/>
    <w:rsid w:val="002C7673"/>
    <w:rsid w:val="002D002A"/>
    <w:rsid w:val="002D0BF0"/>
    <w:rsid w:val="002D0CC5"/>
    <w:rsid w:val="002D14A4"/>
    <w:rsid w:val="002D17E9"/>
    <w:rsid w:val="002D4436"/>
    <w:rsid w:val="002D4DA6"/>
    <w:rsid w:val="002D615C"/>
    <w:rsid w:val="002D67BE"/>
    <w:rsid w:val="002D6925"/>
    <w:rsid w:val="002D7084"/>
    <w:rsid w:val="002D7534"/>
    <w:rsid w:val="002D79E4"/>
    <w:rsid w:val="002D7F1F"/>
    <w:rsid w:val="002E06D7"/>
    <w:rsid w:val="002E1076"/>
    <w:rsid w:val="002E144F"/>
    <w:rsid w:val="002E1996"/>
    <w:rsid w:val="002E20E6"/>
    <w:rsid w:val="002E2DD1"/>
    <w:rsid w:val="002E3883"/>
    <w:rsid w:val="002E4AAA"/>
    <w:rsid w:val="002E648A"/>
    <w:rsid w:val="002E7927"/>
    <w:rsid w:val="002F14EB"/>
    <w:rsid w:val="002F1861"/>
    <w:rsid w:val="002F7407"/>
    <w:rsid w:val="003008CE"/>
    <w:rsid w:val="00301412"/>
    <w:rsid w:val="0030377F"/>
    <w:rsid w:val="0030406C"/>
    <w:rsid w:val="00304F79"/>
    <w:rsid w:val="003058CC"/>
    <w:rsid w:val="00306524"/>
    <w:rsid w:val="003066E5"/>
    <w:rsid w:val="00306B54"/>
    <w:rsid w:val="00306DBF"/>
    <w:rsid w:val="003102A8"/>
    <w:rsid w:val="0031067F"/>
    <w:rsid w:val="00310A7C"/>
    <w:rsid w:val="003125E1"/>
    <w:rsid w:val="00312C50"/>
    <w:rsid w:val="00314239"/>
    <w:rsid w:val="0031471F"/>
    <w:rsid w:val="003148CD"/>
    <w:rsid w:val="00314DDB"/>
    <w:rsid w:val="003212DF"/>
    <w:rsid w:val="00321B2B"/>
    <w:rsid w:val="00321DAA"/>
    <w:rsid w:val="0032278E"/>
    <w:rsid w:val="00324730"/>
    <w:rsid w:val="00325307"/>
    <w:rsid w:val="003254EE"/>
    <w:rsid w:val="003260BA"/>
    <w:rsid w:val="00326FC1"/>
    <w:rsid w:val="003314E7"/>
    <w:rsid w:val="003334AD"/>
    <w:rsid w:val="0033431D"/>
    <w:rsid w:val="00335033"/>
    <w:rsid w:val="00335235"/>
    <w:rsid w:val="00335E8B"/>
    <w:rsid w:val="00337DBC"/>
    <w:rsid w:val="00341064"/>
    <w:rsid w:val="0034121C"/>
    <w:rsid w:val="00341277"/>
    <w:rsid w:val="00346E74"/>
    <w:rsid w:val="003500ED"/>
    <w:rsid w:val="003509D5"/>
    <w:rsid w:val="00357D4E"/>
    <w:rsid w:val="0036098B"/>
    <w:rsid w:val="00360E24"/>
    <w:rsid w:val="003624F1"/>
    <w:rsid w:val="0036282F"/>
    <w:rsid w:val="00362C4F"/>
    <w:rsid w:val="00363286"/>
    <w:rsid w:val="00363A2E"/>
    <w:rsid w:val="00365878"/>
    <w:rsid w:val="003663B4"/>
    <w:rsid w:val="003668E2"/>
    <w:rsid w:val="00367575"/>
    <w:rsid w:val="00367DEE"/>
    <w:rsid w:val="00370FC2"/>
    <w:rsid w:val="00371378"/>
    <w:rsid w:val="003719E8"/>
    <w:rsid w:val="00372302"/>
    <w:rsid w:val="003738B6"/>
    <w:rsid w:val="00373B9D"/>
    <w:rsid w:val="003751AA"/>
    <w:rsid w:val="003756CE"/>
    <w:rsid w:val="00375B33"/>
    <w:rsid w:val="0037620F"/>
    <w:rsid w:val="0037621A"/>
    <w:rsid w:val="0037669C"/>
    <w:rsid w:val="003769D7"/>
    <w:rsid w:val="00376AB6"/>
    <w:rsid w:val="00376AEF"/>
    <w:rsid w:val="00376FFE"/>
    <w:rsid w:val="003772C4"/>
    <w:rsid w:val="00377C95"/>
    <w:rsid w:val="0038125F"/>
    <w:rsid w:val="0038261B"/>
    <w:rsid w:val="00383DE3"/>
    <w:rsid w:val="0038430D"/>
    <w:rsid w:val="0038696D"/>
    <w:rsid w:val="00386A61"/>
    <w:rsid w:val="00387218"/>
    <w:rsid w:val="00387422"/>
    <w:rsid w:val="0038746A"/>
    <w:rsid w:val="003935D6"/>
    <w:rsid w:val="003938E3"/>
    <w:rsid w:val="00394074"/>
    <w:rsid w:val="003950CB"/>
    <w:rsid w:val="00395933"/>
    <w:rsid w:val="00395CFF"/>
    <w:rsid w:val="00396B57"/>
    <w:rsid w:val="00397599"/>
    <w:rsid w:val="003A08CB"/>
    <w:rsid w:val="003A0A5C"/>
    <w:rsid w:val="003A0C8A"/>
    <w:rsid w:val="003A1C3B"/>
    <w:rsid w:val="003A1E3A"/>
    <w:rsid w:val="003A2A0E"/>
    <w:rsid w:val="003A3CDC"/>
    <w:rsid w:val="003A3D89"/>
    <w:rsid w:val="003A4F78"/>
    <w:rsid w:val="003A5B52"/>
    <w:rsid w:val="003A5DC0"/>
    <w:rsid w:val="003A7D8C"/>
    <w:rsid w:val="003B37C5"/>
    <w:rsid w:val="003B477E"/>
    <w:rsid w:val="003B5265"/>
    <w:rsid w:val="003B6A92"/>
    <w:rsid w:val="003B73B2"/>
    <w:rsid w:val="003B7929"/>
    <w:rsid w:val="003C0D18"/>
    <w:rsid w:val="003C0DE4"/>
    <w:rsid w:val="003C1173"/>
    <w:rsid w:val="003C2816"/>
    <w:rsid w:val="003C4C4E"/>
    <w:rsid w:val="003C4F6D"/>
    <w:rsid w:val="003C5846"/>
    <w:rsid w:val="003C58A7"/>
    <w:rsid w:val="003C6043"/>
    <w:rsid w:val="003C6561"/>
    <w:rsid w:val="003C6854"/>
    <w:rsid w:val="003D0AB6"/>
    <w:rsid w:val="003D0CCB"/>
    <w:rsid w:val="003D0D79"/>
    <w:rsid w:val="003D3303"/>
    <w:rsid w:val="003D3400"/>
    <w:rsid w:val="003D3438"/>
    <w:rsid w:val="003D48B4"/>
    <w:rsid w:val="003D4B1E"/>
    <w:rsid w:val="003D65F9"/>
    <w:rsid w:val="003D66A0"/>
    <w:rsid w:val="003D702F"/>
    <w:rsid w:val="003D7460"/>
    <w:rsid w:val="003D75A9"/>
    <w:rsid w:val="003D75C2"/>
    <w:rsid w:val="003D7FE3"/>
    <w:rsid w:val="003E0104"/>
    <w:rsid w:val="003E1E50"/>
    <w:rsid w:val="003E2EBB"/>
    <w:rsid w:val="003E3B1A"/>
    <w:rsid w:val="003E5C30"/>
    <w:rsid w:val="003E6BCD"/>
    <w:rsid w:val="003F04E4"/>
    <w:rsid w:val="003F1230"/>
    <w:rsid w:val="003F2D0B"/>
    <w:rsid w:val="003F2E06"/>
    <w:rsid w:val="003F3736"/>
    <w:rsid w:val="003F39C8"/>
    <w:rsid w:val="003F5458"/>
    <w:rsid w:val="003F7DF3"/>
    <w:rsid w:val="004000B7"/>
    <w:rsid w:val="00400634"/>
    <w:rsid w:val="00400715"/>
    <w:rsid w:val="00401450"/>
    <w:rsid w:val="00402C5B"/>
    <w:rsid w:val="00405652"/>
    <w:rsid w:val="00407242"/>
    <w:rsid w:val="00407405"/>
    <w:rsid w:val="004079E9"/>
    <w:rsid w:val="00407DF1"/>
    <w:rsid w:val="00411205"/>
    <w:rsid w:val="004113FE"/>
    <w:rsid w:val="00411456"/>
    <w:rsid w:val="0041149D"/>
    <w:rsid w:val="00412471"/>
    <w:rsid w:val="00412553"/>
    <w:rsid w:val="00412786"/>
    <w:rsid w:val="0041296E"/>
    <w:rsid w:val="00413275"/>
    <w:rsid w:val="004144B8"/>
    <w:rsid w:val="0041597B"/>
    <w:rsid w:val="00416BE4"/>
    <w:rsid w:val="0041709E"/>
    <w:rsid w:val="00422820"/>
    <w:rsid w:val="00422EE4"/>
    <w:rsid w:val="0042382B"/>
    <w:rsid w:val="004258BF"/>
    <w:rsid w:val="00427D64"/>
    <w:rsid w:val="0043044D"/>
    <w:rsid w:val="00431A6C"/>
    <w:rsid w:val="00431E85"/>
    <w:rsid w:val="0043305B"/>
    <w:rsid w:val="00435224"/>
    <w:rsid w:val="004369D8"/>
    <w:rsid w:val="00436E2B"/>
    <w:rsid w:val="00437873"/>
    <w:rsid w:val="00440893"/>
    <w:rsid w:val="00442774"/>
    <w:rsid w:val="00442F30"/>
    <w:rsid w:val="00443249"/>
    <w:rsid w:val="00443657"/>
    <w:rsid w:val="004436E1"/>
    <w:rsid w:val="00443BEC"/>
    <w:rsid w:val="00444652"/>
    <w:rsid w:val="00446234"/>
    <w:rsid w:val="004463F7"/>
    <w:rsid w:val="00446456"/>
    <w:rsid w:val="00446C29"/>
    <w:rsid w:val="004473CA"/>
    <w:rsid w:val="004509D8"/>
    <w:rsid w:val="00451007"/>
    <w:rsid w:val="0045239D"/>
    <w:rsid w:val="0045257B"/>
    <w:rsid w:val="004536B9"/>
    <w:rsid w:val="00454C1D"/>
    <w:rsid w:val="0045537E"/>
    <w:rsid w:val="004562CE"/>
    <w:rsid w:val="00456DEE"/>
    <w:rsid w:val="0045701D"/>
    <w:rsid w:val="004608E4"/>
    <w:rsid w:val="00463244"/>
    <w:rsid w:val="004639C1"/>
    <w:rsid w:val="00464C53"/>
    <w:rsid w:val="00466293"/>
    <w:rsid w:val="00471A50"/>
    <w:rsid w:val="00471BE3"/>
    <w:rsid w:val="00471D7D"/>
    <w:rsid w:val="004723F4"/>
    <w:rsid w:val="00473002"/>
    <w:rsid w:val="00473444"/>
    <w:rsid w:val="004741D1"/>
    <w:rsid w:val="0047501D"/>
    <w:rsid w:val="0047532C"/>
    <w:rsid w:val="00475C18"/>
    <w:rsid w:val="00475F73"/>
    <w:rsid w:val="00477372"/>
    <w:rsid w:val="004779AE"/>
    <w:rsid w:val="00477CE5"/>
    <w:rsid w:val="00481530"/>
    <w:rsid w:val="00481D21"/>
    <w:rsid w:val="004850CE"/>
    <w:rsid w:val="0048639F"/>
    <w:rsid w:val="00486EDE"/>
    <w:rsid w:val="00487740"/>
    <w:rsid w:val="00487803"/>
    <w:rsid w:val="00487AF5"/>
    <w:rsid w:val="0049109C"/>
    <w:rsid w:val="0049153D"/>
    <w:rsid w:val="004918CB"/>
    <w:rsid w:val="0049230B"/>
    <w:rsid w:val="00492A9B"/>
    <w:rsid w:val="00492E80"/>
    <w:rsid w:val="00493775"/>
    <w:rsid w:val="0049485C"/>
    <w:rsid w:val="00494A1B"/>
    <w:rsid w:val="004958FC"/>
    <w:rsid w:val="00497AB0"/>
    <w:rsid w:val="004A1337"/>
    <w:rsid w:val="004A183C"/>
    <w:rsid w:val="004A24AE"/>
    <w:rsid w:val="004A2D75"/>
    <w:rsid w:val="004A4144"/>
    <w:rsid w:val="004A41F8"/>
    <w:rsid w:val="004A50CB"/>
    <w:rsid w:val="004A6902"/>
    <w:rsid w:val="004A6E05"/>
    <w:rsid w:val="004B0232"/>
    <w:rsid w:val="004B1320"/>
    <w:rsid w:val="004B1797"/>
    <w:rsid w:val="004B1A69"/>
    <w:rsid w:val="004B32A1"/>
    <w:rsid w:val="004B5191"/>
    <w:rsid w:val="004B5E48"/>
    <w:rsid w:val="004B6471"/>
    <w:rsid w:val="004B7172"/>
    <w:rsid w:val="004B7672"/>
    <w:rsid w:val="004B7856"/>
    <w:rsid w:val="004B7869"/>
    <w:rsid w:val="004C0E17"/>
    <w:rsid w:val="004C1275"/>
    <w:rsid w:val="004C1A40"/>
    <w:rsid w:val="004C1B12"/>
    <w:rsid w:val="004C21D5"/>
    <w:rsid w:val="004C4390"/>
    <w:rsid w:val="004C4F70"/>
    <w:rsid w:val="004C5B43"/>
    <w:rsid w:val="004C6139"/>
    <w:rsid w:val="004C6779"/>
    <w:rsid w:val="004C6CD4"/>
    <w:rsid w:val="004D03D7"/>
    <w:rsid w:val="004D0A3C"/>
    <w:rsid w:val="004D0AE8"/>
    <w:rsid w:val="004D200C"/>
    <w:rsid w:val="004D29B4"/>
    <w:rsid w:val="004D3011"/>
    <w:rsid w:val="004D5139"/>
    <w:rsid w:val="004D58BA"/>
    <w:rsid w:val="004D6850"/>
    <w:rsid w:val="004D6DFB"/>
    <w:rsid w:val="004D7C4B"/>
    <w:rsid w:val="004E0B68"/>
    <w:rsid w:val="004E2E5A"/>
    <w:rsid w:val="004E47AD"/>
    <w:rsid w:val="004E5779"/>
    <w:rsid w:val="004E5C14"/>
    <w:rsid w:val="004E61C8"/>
    <w:rsid w:val="004E69C0"/>
    <w:rsid w:val="004E70E4"/>
    <w:rsid w:val="004E722B"/>
    <w:rsid w:val="004F0BEF"/>
    <w:rsid w:val="004F1381"/>
    <w:rsid w:val="004F1B5B"/>
    <w:rsid w:val="004F2F01"/>
    <w:rsid w:val="004F3111"/>
    <w:rsid w:val="004F351F"/>
    <w:rsid w:val="004F41D1"/>
    <w:rsid w:val="004F4422"/>
    <w:rsid w:val="004F4659"/>
    <w:rsid w:val="004F5FEF"/>
    <w:rsid w:val="00501115"/>
    <w:rsid w:val="0050384A"/>
    <w:rsid w:val="00503D38"/>
    <w:rsid w:val="005043E3"/>
    <w:rsid w:val="005065DF"/>
    <w:rsid w:val="005068DD"/>
    <w:rsid w:val="005069FB"/>
    <w:rsid w:val="00506E54"/>
    <w:rsid w:val="00507A3B"/>
    <w:rsid w:val="00507CE2"/>
    <w:rsid w:val="00510359"/>
    <w:rsid w:val="00511E76"/>
    <w:rsid w:val="00511F78"/>
    <w:rsid w:val="005121D3"/>
    <w:rsid w:val="005123E5"/>
    <w:rsid w:val="0051244A"/>
    <w:rsid w:val="00512CB0"/>
    <w:rsid w:val="0051312A"/>
    <w:rsid w:val="0051388E"/>
    <w:rsid w:val="00515192"/>
    <w:rsid w:val="00515541"/>
    <w:rsid w:val="00517669"/>
    <w:rsid w:val="00520D86"/>
    <w:rsid w:val="005210C8"/>
    <w:rsid w:val="005241AC"/>
    <w:rsid w:val="00525E4F"/>
    <w:rsid w:val="00525F6B"/>
    <w:rsid w:val="0052601A"/>
    <w:rsid w:val="00532AD6"/>
    <w:rsid w:val="00532B7A"/>
    <w:rsid w:val="00532C34"/>
    <w:rsid w:val="00532E1E"/>
    <w:rsid w:val="00534703"/>
    <w:rsid w:val="00535FDE"/>
    <w:rsid w:val="00537E18"/>
    <w:rsid w:val="00540DC2"/>
    <w:rsid w:val="00540DFB"/>
    <w:rsid w:val="00541534"/>
    <w:rsid w:val="00543318"/>
    <w:rsid w:val="005433DF"/>
    <w:rsid w:val="00543492"/>
    <w:rsid w:val="005449BA"/>
    <w:rsid w:val="00544E45"/>
    <w:rsid w:val="005458E2"/>
    <w:rsid w:val="005463D9"/>
    <w:rsid w:val="00546DF7"/>
    <w:rsid w:val="00550770"/>
    <w:rsid w:val="00550B03"/>
    <w:rsid w:val="00552396"/>
    <w:rsid w:val="0055247C"/>
    <w:rsid w:val="00553059"/>
    <w:rsid w:val="00553953"/>
    <w:rsid w:val="00555FE0"/>
    <w:rsid w:val="00556BD9"/>
    <w:rsid w:val="00560007"/>
    <w:rsid w:val="005600C3"/>
    <w:rsid w:val="00561544"/>
    <w:rsid w:val="005621D1"/>
    <w:rsid w:val="005628E5"/>
    <w:rsid w:val="00563535"/>
    <w:rsid w:val="00564155"/>
    <w:rsid w:val="0056446A"/>
    <w:rsid w:val="005653E0"/>
    <w:rsid w:val="0056608C"/>
    <w:rsid w:val="00570958"/>
    <w:rsid w:val="005713F2"/>
    <w:rsid w:val="00572474"/>
    <w:rsid w:val="00573387"/>
    <w:rsid w:val="00574E64"/>
    <w:rsid w:val="005758C0"/>
    <w:rsid w:val="00576FAF"/>
    <w:rsid w:val="0057733C"/>
    <w:rsid w:val="005804D6"/>
    <w:rsid w:val="0058156E"/>
    <w:rsid w:val="00581CD5"/>
    <w:rsid w:val="0058248B"/>
    <w:rsid w:val="0058506D"/>
    <w:rsid w:val="005852CD"/>
    <w:rsid w:val="0058603D"/>
    <w:rsid w:val="005869F4"/>
    <w:rsid w:val="00587B0E"/>
    <w:rsid w:val="00590894"/>
    <w:rsid w:val="00591E1C"/>
    <w:rsid w:val="0059227A"/>
    <w:rsid w:val="00594414"/>
    <w:rsid w:val="00594FDD"/>
    <w:rsid w:val="005954BA"/>
    <w:rsid w:val="0059661A"/>
    <w:rsid w:val="005974D6"/>
    <w:rsid w:val="00597B62"/>
    <w:rsid w:val="00597CAB"/>
    <w:rsid w:val="005A0102"/>
    <w:rsid w:val="005A066F"/>
    <w:rsid w:val="005A108A"/>
    <w:rsid w:val="005A17D9"/>
    <w:rsid w:val="005A1905"/>
    <w:rsid w:val="005A19D0"/>
    <w:rsid w:val="005A381F"/>
    <w:rsid w:val="005A3B1E"/>
    <w:rsid w:val="005A47D5"/>
    <w:rsid w:val="005A5529"/>
    <w:rsid w:val="005A6A6A"/>
    <w:rsid w:val="005A7783"/>
    <w:rsid w:val="005B1AC2"/>
    <w:rsid w:val="005B3DD5"/>
    <w:rsid w:val="005B45D1"/>
    <w:rsid w:val="005B45E8"/>
    <w:rsid w:val="005B5777"/>
    <w:rsid w:val="005B6664"/>
    <w:rsid w:val="005B717C"/>
    <w:rsid w:val="005B7347"/>
    <w:rsid w:val="005B7EAD"/>
    <w:rsid w:val="005C0657"/>
    <w:rsid w:val="005C1474"/>
    <w:rsid w:val="005C16E5"/>
    <w:rsid w:val="005C1CB9"/>
    <w:rsid w:val="005C3BA4"/>
    <w:rsid w:val="005C4234"/>
    <w:rsid w:val="005C5CE7"/>
    <w:rsid w:val="005C636C"/>
    <w:rsid w:val="005C69DF"/>
    <w:rsid w:val="005D0FE4"/>
    <w:rsid w:val="005D2207"/>
    <w:rsid w:val="005D33BB"/>
    <w:rsid w:val="005D6752"/>
    <w:rsid w:val="005E024B"/>
    <w:rsid w:val="005E09B8"/>
    <w:rsid w:val="005E1B28"/>
    <w:rsid w:val="005E2CEF"/>
    <w:rsid w:val="005E37B4"/>
    <w:rsid w:val="005E4585"/>
    <w:rsid w:val="005E6252"/>
    <w:rsid w:val="005E6785"/>
    <w:rsid w:val="005E6B2D"/>
    <w:rsid w:val="005E7209"/>
    <w:rsid w:val="005E76D2"/>
    <w:rsid w:val="005E7852"/>
    <w:rsid w:val="005F0029"/>
    <w:rsid w:val="005F0FE2"/>
    <w:rsid w:val="005F1F40"/>
    <w:rsid w:val="005F3032"/>
    <w:rsid w:val="005F30E0"/>
    <w:rsid w:val="005F3AE3"/>
    <w:rsid w:val="005F440B"/>
    <w:rsid w:val="005F5AA2"/>
    <w:rsid w:val="005F6DA4"/>
    <w:rsid w:val="005F76C3"/>
    <w:rsid w:val="005F771F"/>
    <w:rsid w:val="0060023B"/>
    <w:rsid w:val="00600A1E"/>
    <w:rsid w:val="00601CAB"/>
    <w:rsid w:val="00602852"/>
    <w:rsid w:val="0060330A"/>
    <w:rsid w:val="00605156"/>
    <w:rsid w:val="006052A6"/>
    <w:rsid w:val="00605E93"/>
    <w:rsid w:val="00606BE8"/>
    <w:rsid w:val="006071B6"/>
    <w:rsid w:val="0061063C"/>
    <w:rsid w:val="0061143B"/>
    <w:rsid w:val="006132C1"/>
    <w:rsid w:val="00615744"/>
    <w:rsid w:val="006159DD"/>
    <w:rsid w:val="00615D3B"/>
    <w:rsid w:val="0062013C"/>
    <w:rsid w:val="006207AE"/>
    <w:rsid w:val="006211FC"/>
    <w:rsid w:val="00621864"/>
    <w:rsid w:val="00621C7F"/>
    <w:rsid w:val="006224AA"/>
    <w:rsid w:val="00622F1E"/>
    <w:rsid w:val="00624071"/>
    <w:rsid w:val="006240C3"/>
    <w:rsid w:val="00624A0D"/>
    <w:rsid w:val="00625655"/>
    <w:rsid w:val="00627AB7"/>
    <w:rsid w:val="0063027C"/>
    <w:rsid w:val="00630319"/>
    <w:rsid w:val="006320AC"/>
    <w:rsid w:val="006321D2"/>
    <w:rsid w:val="0063398B"/>
    <w:rsid w:val="00634DBB"/>
    <w:rsid w:val="006351D4"/>
    <w:rsid w:val="00636336"/>
    <w:rsid w:val="00636D0B"/>
    <w:rsid w:val="006371CD"/>
    <w:rsid w:val="0064003D"/>
    <w:rsid w:val="00641137"/>
    <w:rsid w:val="0064188A"/>
    <w:rsid w:val="00641A85"/>
    <w:rsid w:val="00647DEC"/>
    <w:rsid w:val="006539DF"/>
    <w:rsid w:val="006542E1"/>
    <w:rsid w:val="006567B8"/>
    <w:rsid w:val="00657258"/>
    <w:rsid w:val="00657E29"/>
    <w:rsid w:val="0066007D"/>
    <w:rsid w:val="0066020F"/>
    <w:rsid w:val="00660280"/>
    <w:rsid w:val="00660827"/>
    <w:rsid w:val="00662232"/>
    <w:rsid w:val="00662674"/>
    <w:rsid w:val="00665364"/>
    <w:rsid w:val="00665BE1"/>
    <w:rsid w:val="00666C18"/>
    <w:rsid w:val="006672AE"/>
    <w:rsid w:val="0066772A"/>
    <w:rsid w:val="00667D09"/>
    <w:rsid w:val="006700A5"/>
    <w:rsid w:val="00670331"/>
    <w:rsid w:val="00670893"/>
    <w:rsid w:val="00670AAD"/>
    <w:rsid w:val="006710D6"/>
    <w:rsid w:val="00671210"/>
    <w:rsid w:val="006718A5"/>
    <w:rsid w:val="006720AD"/>
    <w:rsid w:val="00672188"/>
    <w:rsid w:val="00672226"/>
    <w:rsid w:val="00672F2C"/>
    <w:rsid w:val="00673EEE"/>
    <w:rsid w:val="0067401B"/>
    <w:rsid w:val="0067427B"/>
    <w:rsid w:val="00675B74"/>
    <w:rsid w:val="006802B9"/>
    <w:rsid w:val="006816A8"/>
    <w:rsid w:val="00681731"/>
    <w:rsid w:val="006819DF"/>
    <w:rsid w:val="00681A7E"/>
    <w:rsid w:val="006825D5"/>
    <w:rsid w:val="00683D09"/>
    <w:rsid w:val="00684DED"/>
    <w:rsid w:val="00686872"/>
    <w:rsid w:val="00687004"/>
    <w:rsid w:val="0069484E"/>
    <w:rsid w:val="00694958"/>
    <w:rsid w:val="00694DD7"/>
    <w:rsid w:val="006952C3"/>
    <w:rsid w:val="006972A7"/>
    <w:rsid w:val="006A0095"/>
    <w:rsid w:val="006A073B"/>
    <w:rsid w:val="006A44DE"/>
    <w:rsid w:val="006A4D58"/>
    <w:rsid w:val="006A51FA"/>
    <w:rsid w:val="006A52BE"/>
    <w:rsid w:val="006A53AC"/>
    <w:rsid w:val="006A616C"/>
    <w:rsid w:val="006B089B"/>
    <w:rsid w:val="006B22A8"/>
    <w:rsid w:val="006B2E73"/>
    <w:rsid w:val="006B3AC8"/>
    <w:rsid w:val="006B75F8"/>
    <w:rsid w:val="006B7C8F"/>
    <w:rsid w:val="006C131E"/>
    <w:rsid w:val="006C26FA"/>
    <w:rsid w:val="006C53B0"/>
    <w:rsid w:val="006C5533"/>
    <w:rsid w:val="006C565E"/>
    <w:rsid w:val="006C6EBC"/>
    <w:rsid w:val="006C7B73"/>
    <w:rsid w:val="006D01A8"/>
    <w:rsid w:val="006D17E1"/>
    <w:rsid w:val="006D2879"/>
    <w:rsid w:val="006D32F9"/>
    <w:rsid w:val="006D400B"/>
    <w:rsid w:val="006D539E"/>
    <w:rsid w:val="006D5C6D"/>
    <w:rsid w:val="006D6F26"/>
    <w:rsid w:val="006D7915"/>
    <w:rsid w:val="006E0D57"/>
    <w:rsid w:val="006E0FB5"/>
    <w:rsid w:val="006E1078"/>
    <w:rsid w:val="006E1D51"/>
    <w:rsid w:val="006E1EEA"/>
    <w:rsid w:val="006E2B57"/>
    <w:rsid w:val="006E2BCD"/>
    <w:rsid w:val="006E3041"/>
    <w:rsid w:val="006E4755"/>
    <w:rsid w:val="006E4A22"/>
    <w:rsid w:val="006E4D8F"/>
    <w:rsid w:val="006E55B7"/>
    <w:rsid w:val="006E607C"/>
    <w:rsid w:val="006E6220"/>
    <w:rsid w:val="006E6A91"/>
    <w:rsid w:val="006E6B4F"/>
    <w:rsid w:val="006F0C30"/>
    <w:rsid w:val="006F11B2"/>
    <w:rsid w:val="006F16E9"/>
    <w:rsid w:val="006F1FE0"/>
    <w:rsid w:val="006F30E7"/>
    <w:rsid w:val="006F3224"/>
    <w:rsid w:val="006F409A"/>
    <w:rsid w:val="006F4179"/>
    <w:rsid w:val="006F52E9"/>
    <w:rsid w:val="006F5866"/>
    <w:rsid w:val="006F5B14"/>
    <w:rsid w:val="006F61D8"/>
    <w:rsid w:val="006F6FB3"/>
    <w:rsid w:val="006F71C1"/>
    <w:rsid w:val="00700164"/>
    <w:rsid w:val="007002F9"/>
    <w:rsid w:val="00703255"/>
    <w:rsid w:val="0070363F"/>
    <w:rsid w:val="00705C44"/>
    <w:rsid w:val="00706961"/>
    <w:rsid w:val="00711D99"/>
    <w:rsid w:val="00711FD1"/>
    <w:rsid w:val="007125DF"/>
    <w:rsid w:val="007125EE"/>
    <w:rsid w:val="00712A44"/>
    <w:rsid w:val="00712C6A"/>
    <w:rsid w:val="00712CB8"/>
    <w:rsid w:val="00721BFC"/>
    <w:rsid w:val="00723EAF"/>
    <w:rsid w:val="00725392"/>
    <w:rsid w:val="00725BA8"/>
    <w:rsid w:val="00727BCA"/>
    <w:rsid w:val="0073245A"/>
    <w:rsid w:val="00732B49"/>
    <w:rsid w:val="00732D41"/>
    <w:rsid w:val="00734157"/>
    <w:rsid w:val="00734BAF"/>
    <w:rsid w:val="0073500C"/>
    <w:rsid w:val="00736D0C"/>
    <w:rsid w:val="00737D41"/>
    <w:rsid w:val="00740002"/>
    <w:rsid w:val="00740884"/>
    <w:rsid w:val="00740999"/>
    <w:rsid w:val="0074273E"/>
    <w:rsid w:val="00742DC7"/>
    <w:rsid w:val="007454A1"/>
    <w:rsid w:val="007468AC"/>
    <w:rsid w:val="00746A83"/>
    <w:rsid w:val="007471E2"/>
    <w:rsid w:val="0074731B"/>
    <w:rsid w:val="00750D59"/>
    <w:rsid w:val="007513CA"/>
    <w:rsid w:val="007525DF"/>
    <w:rsid w:val="00752C79"/>
    <w:rsid w:val="007530CC"/>
    <w:rsid w:val="007541C1"/>
    <w:rsid w:val="00754CB4"/>
    <w:rsid w:val="007566B7"/>
    <w:rsid w:val="007573BB"/>
    <w:rsid w:val="0075742C"/>
    <w:rsid w:val="00757E7C"/>
    <w:rsid w:val="00760CDE"/>
    <w:rsid w:val="00761E59"/>
    <w:rsid w:val="00762C9A"/>
    <w:rsid w:val="00765253"/>
    <w:rsid w:val="007652DF"/>
    <w:rsid w:val="0076562C"/>
    <w:rsid w:val="0076598B"/>
    <w:rsid w:val="00765DB8"/>
    <w:rsid w:val="00766013"/>
    <w:rsid w:val="007663FA"/>
    <w:rsid w:val="00766664"/>
    <w:rsid w:val="00766714"/>
    <w:rsid w:val="00770240"/>
    <w:rsid w:val="0077028E"/>
    <w:rsid w:val="00771044"/>
    <w:rsid w:val="00772A42"/>
    <w:rsid w:val="00773540"/>
    <w:rsid w:val="0077575E"/>
    <w:rsid w:val="00775C77"/>
    <w:rsid w:val="007760A4"/>
    <w:rsid w:val="007773C0"/>
    <w:rsid w:val="00777C8F"/>
    <w:rsid w:val="007826E1"/>
    <w:rsid w:val="007869C5"/>
    <w:rsid w:val="007871CA"/>
    <w:rsid w:val="00790364"/>
    <w:rsid w:val="007906A8"/>
    <w:rsid w:val="00790B90"/>
    <w:rsid w:val="00791174"/>
    <w:rsid w:val="00793E86"/>
    <w:rsid w:val="00795034"/>
    <w:rsid w:val="00795684"/>
    <w:rsid w:val="007A00F4"/>
    <w:rsid w:val="007A0B87"/>
    <w:rsid w:val="007A1D3F"/>
    <w:rsid w:val="007A1F6D"/>
    <w:rsid w:val="007A2405"/>
    <w:rsid w:val="007A3A47"/>
    <w:rsid w:val="007A3C2D"/>
    <w:rsid w:val="007A502C"/>
    <w:rsid w:val="007A52D8"/>
    <w:rsid w:val="007A67B9"/>
    <w:rsid w:val="007A69DA"/>
    <w:rsid w:val="007A7C2B"/>
    <w:rsid w:val="007B1A80"/>
    <w:rsid w:val="007B1D51"/>
    <w:rsid w:val="007B5332"/>
    <w:rsid w:val="007B5483"/>
    <w:rsid w:val="007B5709"/>
    <w:rsid w:val="007B586E"/>
    <w:rsid w:val="007B6A8C"/>
    <w:rsid w:val="007C0A16"/>
    <w:rsid w:val="007C1967"/>
    <w:rsid w:val="007C31C6"/>
    <w:rsid w:val="007C40A3"/>
    <w:rsid w:val="007C486D"/>
    <w:rsid w:val="007C4E09"/>
    <w:rsid w:val="007C4EA4"/>
    <w:rsid w:val="007C643E"/>
    <w:rsid w:val="007C715F"/>
    <w:rsid w:val="007C7B77"/>
    <w:rsid w:val="007D0ABB"/>
    <w:rsid w:val="007D1E97"/>
    <w:rsid w:val="007D296E"/>
    <w:rsid w:val="007D2E01"/>
    <w:rsid w:val="007D31F9"/>
    <w:rsid w:val="007D3E8C"/>
    <w:rsid w:val="007D4C03"/>
    <w:rsid w:val="007D5118"/>
    <w:rsid w:val="007D54FB"/>
    <w:rsid w:val="007D661C"/>
    <w:rsid w:val="007E101A"/>
    <w:rsid w:val="007E1C9C"/>
    <w:rsid w:val="007E2902"/>
    <w:rsid w:val="007E44AE"/>
    <w:rsid w:val="007E5890"/>
    <w:rsid w:val="007E6E58"/>
    <w:rsid w:val="007F06A1"/>
    <w:rsid w:val="007F23C6"/>
    <w:rsid w:val="007F2807"/>
    <w:rsid w:val="007F39B1"/>
    <w:rsid w:val="007F4F01"/>
    <w:rsid w:val="007F6235"/>
    <w:rsid w:val="007F68D7"/>
    <w:rsid w:val="00800C4F"/>
    <w:rsid w:val="00801968"/>
    <w:rsid w:val="00802AA6"/>
    <w:rsid w:val="00803E23"/>
    <w:rsid w:val="008041C8"/>
    <w:rsid w:val="00807C1E"/>
    <w:rsid w:val="00810224"/>
    <w:rsid w:val="00811E86"/>
    <w:rsid w:val="008131A7"/>
    <w:rsid w:val="00815A2C"/>
    <w:rsid w:val="00815AFB"/>
    <w:rsid w:val="00816A96"/>
    <w:rsid w:val="00816B75"/>
    <w:rsid w:val="0081758B"/>
    <w:rsid w:val="00821769"/>
    <w:rsid w:val="00821FF3"/>
    <w:rsid w:val="0082251E"/>
    <w:rsid w:val="00822CCE"/>
    <w:rsid w:val="00825391"/>
    <w:rsid w:val="00826055"/>
    <w:rsid w:val="00826F3A"/>
    <w:rsid w:val="008276DE"/>
    <w:rsid w:val="00830FE1"/>
    <w:rsid w:val="00832B4C"/>
    <w:rsid w:val="0083387C"/>
    <w:rsid w:val="00834C63"/>
    <w:rsid w:val="00834E28"/>
    <w:rsid w:val="008356A7"/>
    <w:rsid w:val="00836E64"/>
    <w:rsid w:val="0083734F"/>
    <w:rsid w:val="00837B89"/>
    <w:rsid w:val="00837E51"/>
    <w:rsid w:val="008403C2"/>
    <w:rsid w:val="0084059B"/>
    <w:rsid w:val="00841E29"/>
    <w:rsid w:val="00843A09"/>
    <w:rsid w:val="008441BF"/>
    <w:rsid w:val="00844717"/>
    <w:rsid w:val="008450D1"/>
    <w:rsid w:val="00845D99"/>
    <w:rsid w:val="00845F11"/>
    <w:rsid w:val="00846405"/>
    <w:rsid w:val="008465E8"/>
    <w:rsid w:val="008470DF"/>
    <w:rsid w:val="00847A56"/>
    <w:rsid w:val="00847D6C"/>
    <w:rsid w:val="008500D4"/>
    <w:rsid w:val="0085033F"/>
    <w:rsid w:val="00853529"/>
    <w:rsid w:val="00853652"/>
    <w:rsid w:val="008547F2"/>
    <w:rsid w:val="00855DCA"/>
    <w:rsid w:val="00855EC9"/>
    <w:rsid w:val="00860846"/>
    <w:rsid w:val="008608AB"/>
    <w:rsid w:val="00861737"/>
    <w:rsid w:val="00862ECF"/>
    <w:rsid w:val="008630D9"/>
    <w:rsid w:val="00864958"/>
    <w:rsid w:val="00865EC6"/>
    <w:rsid w:val="00866083"/>
    <w:rsid w:val="008662F6"/>
    <w:rsid w:val="00870146"/>
    <w:rsid w:val="0087280A"/>
    <w:rsid w:val="00874101"/>
    <w:rsid w:val="00874201"/>
    <w:rsid w:val="00874319"/>
    <w:rsid w:val="00876EB2"/>
    <w:rsid w:val="008776D2"/>
    <w:rsid w:val="00877FDF"/>
    <w:rsid w:val="00882C5C"/>
    <w:rsid w:val="008840A5"/>
    <w:rsid w:val="00884302"/>
    <w:rsid w:val="008843B9"/>
    <w:rsid w:val="0088522F"/>
    <w:rsid w:val="0088593E"/>
    <w:rsid w:val="0088599A"/>
    <w:rsid w:val="00886863"/>
    <w:rsid w:val="00887BD3"/>
    <w:rsid w:val="008912E8"/>
    <w:rsid w:val="00892BD3"/>
    <w:rsid w:val="00892D5F"/>
    <w:rsid w:val="00893D9A"/>
    <w:rsid w:val="00895B95"/>
    <w:rsid w:val="00895E9B"/>
    <w:rsid w:val="008960E3"/>
    <w:rsid w:val="008967A7"/>
    <w:rsid w:val="00897917"/>
    <w:rsid w:val="008A0B2C"/>
    <w:rsid w:val="008A108E"/>
    <w:rsid w:val="008A1CC8"/>
    <w:rsid w:val="008A22B2"/>
    <w:rsid w:val="008A287C"/>
    <w:rsid w:val="008A37E4"/>
    <w:rsid w:val="008A3BED"/>
    <w:rsid w:val="008A4467"/>
    <w:rsid w:val="008A4581"/>
    <w:rsid w:val="008A5377"/>
    <w:rsid w:val="008A6294"/>
    <w:rsid w:val="008A6F3E"/>
    <w:rsid w:val="008A71FB"/>
    <w:rsid w:val="008B0039"/>
    <w:rsid w:val="008B0566"/>
    <w:rsid w:val="008B14D5"/>
    <w:rsid w:val="008B15D1"/>
    <w:rsid w:val="008B4A24"/>
    <w:rsid w:val="008B52FC"/>
    <w:rsid w:val="008B5394"/>
    <w:rsid w:val="008B5FD0"/>
    <w:rsid w:val="008B7F64"/>
    <w:rsid w:val="008C0848"/>
    <w:rsid w:val="008C0EB6"/>
    <w:rsid w:val="008C4D03"/>
    <w:rsid w:val="008C500C"/>
    <w:rsid w:val="008C6A67"/>
    <w:rsid w:val="008C6D70"/>
    <w:rsid w:val="008C714B"/>
    <w:rsid w:val="008C774B"/>
    <w:rsid w:val="008C77DF"/>
    <w:rsid w:val="008C7C86"/>
    <w:rsid w:val="008C7DD3"/>
    <w:rsid w:val="008D1D81"/>
    <w:rsid w:val="008D50A8"/>
    <w:rsid w:val="008D6BB5"/>
    <w:rsid w:val="008D704C"/>
    <w:rsid w:val="008D70DC"/>
    <w:rsid w:val="008E0BC2"/>
    <w:rsid w:val="008E31F5"/>
    <w:rsid w:val="008E4693"/>
    <w:rsid w:val="008E50CE"/>
    <w:rsid w:val="008E510B"/>
    <w:rsid w:val="008E5759"/>
    <w:rsid w:val="008E6155"/>
    <w:rsid w:val="008E6BDB"/>
    <w:rsid w:val="008E7C50"/>
    <w:rsid w:val="008F0D29"/>
    <w:rsid w:val="008F17EE"/>
    <w:rsid w:val="008F2D14"/>
    <w:rsid w:val="008F3536"/>
    <w:rsid w:val="008F45F4"/>
    <w:rsid w:val="008F48FE"/>
    <w:rsid w:val="008F5577"/>
    <w:rsid w:val="008F62CB"/>
    <w:rsid w:val="008F71E8"/>
    <w:rsid w:val="008F71FF"/>
    <w:rsid w:val="009007EC"/>
    <w:rsid w:val="00900D25"/>
    <w:rsid w:val="009028A1"/>
    <w:rsid w:val="00904000"/>
    <w:rsid w:val="00904234"/>
    <w:rsid w:val="009060F9"/>
    <w:rsid w:val="00907C36"/>
    <w:rsid w:val="0091066E"/>
    <w:rsid w:val="00910C8F"/>
    <w:rsid w:val="00910E87"/>
    <w:rsid w:val="00912FBB"/>
    <w:rsid w:val="00913E56"/>
    <w:rsid w:val="009149D5"/>
    <w:rsid w:val="00920C32"/>
    <w:rsid w:val="009215AC"/>
    <w:rsid w:val="009233B2"/>
    <w:rsid w:val="0092431D"/>
    <w:rsid w:val="00924788"/>
    <w:rsid w:val="0092512B"/>
    <w:rsid w:val="0092692F"/>
    <w:rsid w:val="00931D57"/>
    <w:rsid w:val="00932060"/>
    <w:rsid w:val="009338C4"/>
    <w:rsid w:val="00933CD7"/>
    <w:rsid w:val="009349AF"/>
    <w:rsid w:val="00936135"/>
    <w:rsid w:val="009361F8"/>
    <w:rsid w:val="00936779"/>
    <w:rsid w:val="009408E0"/>
    <w:rsid w:val="00940B4C"/>
    <w:rsid w:val="00941B70"/>
    <w:rsid w:val="0094443E"/>
    <w:rsid w:val="00944BF0"/>
    <w:rsid w:val="00947897"/>
    <w:rsid w:val="00947A5F"/>
    <w:rsid w:val="009501A0"/>
    <w:rsid w:val="00950807"/>
    <w:rsid w:val="0095081D"/>
    <w:rsid w:val="0095114D"/>
    <w:rsid w:val="00951677"/>
    <w:rsid w:val="00951844"/>
    <w:rsid w:val="00952321"/>
    <w:rsid w:val="0095348B"/>
    <w:rsid w:val="0095356F"/>
    <w:rsid w:val="00953F75"/>
    <w:rsid w:val="009546F0"/>
    <w:rsid w:val="009547A3"/>
    <w:rsid w:val="00956B9B"/>
    <w:rsid w:val="00957251"/>
    <w:rsid w:val="009601FE"/>
    <w:rsid w:val="00961366"/>
    <w:rsid w:val="00961EB0"/>
    <w:rsid w:val="009629AF"/>
    <w:rsid w:val="009632CD"/>
    <w:rsid w:val="009633FC"/>
    <w:rsid w:val="00964F7C"/>
    <w:rsid w:val="00965AEA"/>
    <w:rsid w:val="009664B2"/>
    <w:rsid w:val="009672C4"/>
    <w:rsid w:val="00970495"/>
    <w:rsid w:val="00971191"/>
    <w:rsid w:val="00971E19"/>
    <w:rsid w:val="0097234F"/>
    <w:rsid w:val="0097239E"/>
    <w:rsid w:val="009727E9"/>
    <w:rsid w:val="00972978"/>
    <w:rsid w:val="00972FEE"/>
    <w:rsid w:val="00974856"/>
    <w:rsid w:val="00974F57"/>
    <w:rsid w:val="009757FE"/>
    <w:rsid w:val="00975F86"/>
    <w:rsid w:val="00977795"/>
    <w:rsid w:val="009809F9"/>
    <w:rsid w:val="009841BF"/>
    <w:rsid w:val="0098473A"/>
    <w:rsid w:val="00984E04"/>
    <w:rsid w:val="0098522D"/>
    <w:rsid w:val="00985C6C"/>
    <w:rsid w:val="00985E4A"/>
    <w:rsid w:val="00987E9F"/>
    <w:rsid w:val="00990C37"/>
    <w:rsid w:val="00991657"/>
    <w:rsid w:val="00991DA1"/>
    <w:rsid w:val="00991FF8"/>
    <w:rsid w:val="0099406E"/>
    <w:rsid w:val="00994D0C"/>
    <w:rsid w:val="00996D77"/>
    <w:rsid w:val="0099772C"/>
    <w:rsid w:val="009A002D"/>
    <w:rsid w:val="009A06A6"/>
    <w:rsid w:val="009A3663"/>
    <w:rsid w:val="009A3DB1"/>
    <w:rsid w:val="009A4F37"/>
    <w:rsid w:val="009A4FEA"/>
    <w:rsid w:val="009A56F9"/>
    <w:rsid w:val="009B01DA"/>
    <w:rsid w:val="009B0369"/>
    <w:rsid w:val="009B09FE"/>
    <w:rsid w:val="009B340C"/>
    <w:rsid w:val="009B38A1"/>
    <w:rsid w:val="009B4448"/>
    <w:rsid w:val="009B44BC"/>
    <w:rsid w:val="009B558F"/>
    <w:rsid w:val="009B55EB"/>
    <w:rsid w:val="009B626C"/>
    <w:rsid w:val="009B726A"/>
    <w:rsid w:val="009B735C"/>
    <w:rsid w:val="009B7A21"/>
    <w:rsid w:val="009C0262"/>
    <w:rsid w:val="009C05C8"/>
    <w:rsid w:val="009C0F30"/>
    <w:rsid w:val="009C2699"/>
    <w:rsid w:val="009C3A2E"/>
    <w:rsid w:val="009C6C65"/>
    <w:rsid w:val="009C76F0"/>
    <w:rsid w:val="009D02E9"/>
    <w:rsid w:val="009D20A4"/>
    <w:rsid w:val="009D3CA5"/>
    <w:rsid w:val="009D50E7"/>
    <w:rsid w:val="009D53CC"/>
    <w:rsid w:val="009D7252"/>
    <w:rsid w:val="009D7836"/>
    <w:rsid w:val="009D78AA"/>
    <w:rsid w:val="009D7B00"/>
    <w:rsid w:val="009E038B"/>
    <w:rsid w:val="009E111F"/>
    <w:rsid w:val="009E3034"/>
    <w:rsid w:val="009E3222"/>
    <w:rsid w:val="009E3998"/>
    <w:rsid w:val="009E4B42"/>
    <w:rsid w:val="009E4F4A"/>
    <w:rsid w:val="009E5862"/>
    <w:rsid w:val="009E655F"/>
    <w:rsid w:val="009E6DA8"/>
    <w:rsid w:val="009E7638"/>
    <w:rsid w:val="009E773F"/>
    <w:rsid w:val="009E7D71"/>
    <w:rsid w:val="009F0109"/>
    <w:rsid w:val="009F0ACE"/>
    <w:rsid w:val="009F1355"/>
    <w:rsid w:val="009F3F2F"/>
    <w:rsid w:val="009F5167"/>
    <w:rsid w:val="009F5B8C"/>
    <w:rsid w:val="009F7BD5"/>
    <w:rsid w:val="009F7F02"/>
    <w:rsid w:val="00A01315"/>
    <w:rsid w:val="00A01AEE"/>
    <w:rsid w:val="00A053A9"/>
    <w:rsid w:val="00A10745"/>
    <w:rsid w:val="00A11A98"/>
    <w:rsid w:val="00A122EB"/>
    <w:rsid w:val="00A128F4"/>
    <w:rsid w:val="00A13123"/>
    <w:rsid w:val="00A136B6"/>
    <w:rsid w:val="00A136E8"/>
    <w:rsid w:val="00A14BC5"/>
    <w:rsid w:val="00A157BA"/>
    <w:rsid w:val="00A161FC"/>
    <w:rsid w:val="00A163FF"/>
    <w:rsid w:val="00A2044E"/>
    <w:rsid w:val="00A21281"/>
    <w:rsid w:val="00A21971"/>
    <w:rsid w:val="00A2388D"/>
    <w:rsid w:val="00A24113"/>
    <w:rsid w:val="00A249FD"/>
    <w:rsid w:val="00A2593C"/>
    <w:rsid w:val="00A25972"/>
    <w:rsid w:val="00A25EFC"/>
    <w:rsid w:val="00A262B5"/>
    <w:rsid w:val="00A263C1"/>
    <w:rsid w:val="00A26E51"/>
    <w:rsid w:val="00A27CDB"/>
    <w:rsid w:val="00A27F72"/>
    <w:rsid w:val="00A306F6"/>
    <w:rsid w:val="00A310E6"/>
    <w:rsid w:val="00A3132F"/>
    <w:rsid w:val="00A3138E"/>
    <w:rsid w:val="00A315F1"/>
    <w:rsid w:val="00A3362F"/>
    <w:rsid w:val="00A341C8"/>
    <w:rsid w:val="00A36331"/>
    <w:rsid w:val="00A36C9C"/>
    <w:rsid w:val="00A37273"/>
    <w:rsid w:val="00A37AA1"/>
    <w:rsid w:val="00A37C6D"/>
    <w:rsid w:val="00A4005E"/>
    <w:rsid w:val="00A41902"/>
    <w:rsid w:val="00A41AC1"/>
    <w:rsid w:val="00A41BA5"/>
    <w:rsid w:val="00A42165"/>
    <w:rsid w:val="00A42622"/>
    <w:rsid w:val="00A42B16"/>
    <w:rsid w:val="00A4397D"/>
    <w:rsid w:val="00A43C56"/>
    <w:rsid w:val="00A44519"/>
    <w:rsid w:val="00A4526F"/>
    <w:rsid w:val="00A4534A"/>
    <w:rsid w:val="00A45659"/>
    <w:rsid w:val="00A4565B"/>
    <w:rsid w:val="00A457F8"/>
    <w:rsid w:val="00A45943"/>
    <w:rsid w:val="00A45E1B"/>
    <w:rsid w:val="00A45F31"/>
    <w:rsid w:val="00A465BF"/>
    <w:rsid w:val="00A50018"/>
    <w:rsid w:val="00A50350"/>
    <w:rsid w:val="00A5036B"/>
    <w:rsid w:val="00A507F1"/>
    <w:rsid w:val="00A50866"/>
    <w:rsid w:val="00A51905"/>
    <w:rsid w:val="00A54287"/>
    <w:rsid w:val="00A55707"/>
    <w:rsid w:val="00A56079"/>
    <w:rsid w:val="00A56428"/>
    <w:rsid w:val="00A577CA"/>
    <w:rsid w:val="00A57D48"/>
    <w:rsid w:val="00A603A5"/>
    <w:rsid w:val="00A6350F"/>
    <w:rsid w:val="00A63A26"/>
    <w:rsid w:val="00A63AE2"/>
    <w:rsid w:val="00A6430F"/>
    <w:rsid w:val="00A6520B"/>
    <w:rsid w:val="00A657EB"/>
    <w:rsid w:val="00A65C88"/>
    <w:rsid w:val="00A665F3"/>
    <w:rsid w:val="00A671D2"/>
    <w:rsid w:val="00A673DB"/>
    <w:rsid w:val="00A70B4E"/>
    <w:rsid w:val="00A7110C"/>
    <w:rsid w:val="00A73D29"/>
    <w:rsid w:val="00A74483"/>
    <w:rsid w:val="00A77E6C"/>
    <w:rsid w:val="00A77F0C"/>
    <w:rsid w:val="00A8003C"/>
    <w:rsid w:val="00A805B6"/>
    <w:rsid w:val="00A846D7"/>
    <w:rsid w:val="00A90A1B"/>
    <w:rsid w:val="00A9106C"/>
    <w:rsid w:val="00A911D1"/>
    <w:rsid w:val="00A912D0"/>
    <w:rsid w:val="00A913C9"/>
    <w:rsid w:val="00A91A43"/>
    <w:rsid w:val="00A93C2A"/>
    <w:rsid w:val="00A93D75"/>
    <w:rsid w:val="00A94082"/>
    <w:rsid w:val="00A943E0"/>
    <w:rsid w:val="00A9630E"/>
    <w:rsid w:val="00A96BDB"/>
    <w:rsid w:val="00AA0DA2"/>
    <w:rsid w:val="00AA10CD"/>
    <w:rsid w:val="00AA2514"/>
    <w:rsid w:val="00AA25C9"/>
    <w:rsid w:val="00AA538C"/>
    <w:rsid w:val="00AA5E3F"/>
    <w:rsid w:val="00AA6455"/>
    <w:rsid w:val="00AA6F00"/>
    <w:rsid w:val="00AA7588"/>
    <w:rsid w:val="00AA7645"/>
    <w:rsid w:val="00AB0FD2"/>
    <w:rsid w:val="00AB1A51"/>
    <w:rsid w:val="00AB4B98"/>
    <w:rsid w:val="00AB4D20"/>
    <w:rsid w:val="00AB4DFF"/>
    <w:rsid w:val="00AB531A"/>
    <w:rsid w:val="00AB5673"/>
    <w:rsid w:val="00AC05E3"/>
    <w:rsid w:val="00AC39E0"/>
    <w:rsid w:val="00AC40C7"/>
    <w:rsid w:val="00AC54C1"/>
    <w:rsid w:val="00AC6CF2"/>
    <w:rsid w:val="00AC6E6A"/>
    <w:rsid w:val="00AC6F47"/>
    <w:rsid w:val="00AC75E8"/>
    <w:rsid w:val="00AD0580"/>
    <w:rsid w:val="00AD0ED4"/>
    <w:rsid w:val="00AD1D7D"/>
    <w:rsid w:val="00AD2977"/>
    <w:rsid w:val="00AD3855"/>
    <w:rsid w:val="00AD3DC1"/>
    <w:rsid w:val="00AD3E6B"/>
    <w:rsid w:val="00AD5870"/>
    <w:rsid w:val="00AD5FCF"/>
    <w:rsid w:val="00AD7B69"/>
    <w:rsid w:val="00AE141E"/>
    <w:rsid w:val="00AE194F"/>
    <w:rsid w:val="00AE3881"/>
    <w:rsid w:val="00AE3FF7"/>
    <w:rsid w:val="00AE4CA7"/>
    <w:rsid w:val="00AE4DE1"/>
    <w:rsid w:val="00AE4EDD"/>
    <w:rsid w:val="00AE54F6"/>
    <w:rsid w:val="00AE7145"/>
    <w:rsid w:val="00AE72CA"/>
    <w:rsid w:val="00AE7AED"/>
    <w:rsid w:val="00AF222C"/>
    <w:rsid w:val="00AF2D6B"/>
    <w:rsid w:val="00AF3A28"/>
    <w:rsid w:val="00AF4219"/>
    <w:rsid w:val="00AF4DDF"/>
    <w:rsid w:val="00AF5778"/>
    <w:rsid w:val="00AF5859"/>
    <w:rsid w:val="00AF7561"/>
    <w:rsid w:val="00B0061E"/>
    <w:rsid w:val="00B00FFF"/>
    <w:rsid w:val="00B01975"/>
    <w:rsid w:val="00B03520"/>
    <w:rsid w:val="00B03679"/>
    <w:rsid w:val="00B04DA2"/>
    <w:rsid w:val="00B055AB"/>
    <w:rsid w:val="00B05847"/>
    <w:rsid w:val="00B05A83"/>
    <w:rsid w:val="00B05EBA"/>
    <w:rsid w:val="00B06BC4"/>
    <w:rsid w:val="00B0744F"/>
    <w:rsid w:val="00B07ED2"/>
    <w:rsid w:val="00B10262"/>
    <w:rsid w:val="00B1117A"/>
    <w:rsid w:val="00B1264C"/>
    <w:rsid w:val="00B12F92"/>
    <w:rsid w:val="00B135C1"/>
    <w:rsid w:val="00B140D9"/>
    <w:rsid w:val="00B14606"/>
    <w:rsid w:val="00B15AD8"/>
    <w:rsid w:val="00B15E56"/>
    <w:rsid w:val="00B17C63"/>
    <w:rsid w:val="00B210B7"/>
    <w:rsid w:val="00B219F9"/>
    <w:rsid w:val="00B21CB8"/>
    <w:rsid w:val="00B21D89"/>
    <w:rsid w:val="00B236CF"/>
    <w:rsid w:val="00B2446B"/>
    <w:rsid w:val="00B25105"/>
    <w:rsid w:val="00B251E8"/>
    <w:rsid w:val="00B25B55"/>
    <w:rsid w:val="00B2625C"/>
    <w:rsid w:val="00B264CB"/>
    <w:rsid w:val="00B27135"/>
    <w:rsid w:val="00B30EED"/>
    <w:rsid w:val="00B331D1"/>
    <w:rsid w:val="00B36FE9"/>
    <w:rsid w:val="00B373D0"/>
    <w:rsid w:val="00B37652"/>
    <w:rsid w:val="00B4150F"/>
    <w:rsid w:val="00B42838"/>
    <w:rsid w:val="00B4285F"/>
    <w:rsid w:val="00B431DB"/>
    <w:rsid w:val="00B43602"/>
    <w:rsid w:val="00B443C4"/>
    <w:rsid w:val="00B46561"/>
    <w:rsid w:val="00B4745F"/>
    <w:rsid w:val="00B50534"/>
    <w:rsid w:val="00B50A91"/>
    <w:rsid w:val="00B511F1"/>
    <w:rsid w:val="00B51822"/>
    <w:rsid w:val="00B5226F"/>
    <w:rsid w:val="00B52E00"/>
    <w:rsid w:val="00B53626"/>
    <w:rsid w:val="00B53E8F"/>
    <w:rsid w:val="00B541B1"/>
    <w:rsid w:val="00B54EA5"/>
    <w:rsid w:val="00B55FFF"/>
    <w:rsid w:val="00B60225"/>
    <w:rsid w:val="00B60BE1"/>
    <w:rsid w:val="00B62CF7"/>
    <w:rsid w:val="00B637AF"/>
    <w:rsid w:val="00B64156"/>
    <w:rsid w:val="00B648E3"/>
    <w:rsid w:val="00B64FA6"/>
    <w:rsid w:val="00B6584F"/>
    <w:rsid w:val="00B6627B"/>
    <w:rsid w:val="00B730EE"/>
    <w:rsid w:val="00B73D8F"/>
    <w:rsid w:val="00B74063"/>
    <w:rsid w:val="00B749C9"/>
    <w:rsid w:val="00B75040"/>
    <w:rsid w:val="00B771DA"/>
    <w:rsid w:val="00B77FDF"/>
    <w:rsid w:val="00B805B9"/>
    <w:rsid w:val="00B8166E"/>
    <w:rsid w:val="00B81DF5"/>
    <w:rsid w:val="00B821E0"/>
    <w:rsid w:val="00B82483"/>
    <w:rsid w:val="00B82748"/>
    <w:rsid w:val="00B82C84"/>
    <w:rsid w:val="00B82D52"/>
    <w:rsid w:val="00B8375B"/>
    <w:rsid w:val="00B858BB"/>
    <w:rsid w:val="00B8684A"/>
    <w:rsid w:val="00B87072"/>
    <w:rsid w:val="00B90313"/>
    <w:rsid w:val="00B90BD7"/>
    <w:rsid w:val="00B9595A"/>
    <w:rsid w:val="00B95FAD"/>
    <w:rsid w:val="00B961D0"/>
    <w:rsid w:val="00B97C75"/>
    <w:rsid w:val="00BA02A8"/>
    <w:rsid w:val="00BA04FB"/>
    <w:rsid w:val="00BA149E"/>
    <w:rsid w:val="00BA27CD"/>
    <w:rsid w:val="00BA2959"/>
    <w:rsid w:val="00BA35DF"/>
    <w:rsid w:val="00BA4CF6"/>
    <w:rsid w:val="00BA5737"/>
    <w:rsid w:val="00BA65AC"/>
    <w:rsid w:val="00BA6EA0"/>
    <w:rsid w:val="00BA77CE"/>
    <w:rsid w:val="00BA7E55"/>
    <w:rsid w:val="00BB01BC"/>
    <w:rsid w:val="00BB170E"/>
    <w:rsid w:val="00BB1965"/>
    <w:rsid w:val="00BB2757"/>
    <w:rsid w:val="00BB3DF1"/>
    <w:rsid w:val="00BB4FA0"/>
    <w:rsid w:val="00BB537D"/>
    <w:rsid w:val="00BB6428"/>
    <w:rsid w:val="00BC078E"/>
    <w:rsid w:val="00BC1571"/>
    <w:rsid w:val="00BC4DBF"/>
    <w:rsid w:val="00BC51B1"/>
    <w:rsid w:val="00BC6931"/>
    <w:rsid w:val="00BC7E10"/>
    <w:rsid w:val="00BC7FBD"/>
    <w:rsid w:val="00BD09EC"/>
    <w:rsid w:val="00BD29CF"/>
    <w:rsid w:val="00BD62E8"/>
    <w:rsid w:val="00BD6D7C"/>
    <w:rsid w:val="00BE0396"/>
    <w:rsid w:val="00BE0D42"/>
    <w:rsid w:val="00BE12E7"/>
    <w:rsid w:val="00BE22AB"/>
    <w:rsid w:val="00BE37B3"/>
    <w:rsid w:val="00BF015D"/>
    <w:rsid w:val="00BF03FD"/>
    <w:rsid w:val="00BF0B17"/>
    <w:rsid w:val="00BF2A94"/>
    <w:rsid w:val="00BF5165"/>
    <w:rsid w:val="00BF51CB"/>
    <w:rsid w:val="00BF563F"/>
    <w:rsid w:val="00BF5855"/>
    <w:rsid w:val="00BF5E56"/>
    <w:rsid w:val="00BF660A"/>
    <w:rsid w:val="00BF7F9C"/>
    <w:rsid w:val="00C010A5"/>
    <w:rsid w:val="00C0142D"/>
    <w:rsid w:val="00C026AD"/>
    <w:rsid w:val="00C03148"/>
    <w:rsid w:val="00C03B38"/>
    <w:rsid w:val="00C05E14"/>
    <w:rsid w:val="00C05EB3"/>
    <w:rsid w:val="00C07D21"/>
    <w:rsid w:val="00C101AB"/>
    <w:rsid w:val="00C10EB8"/>
    <w:rsid w:val="00C11166"/>
    <w:rsid w:val="00C1116A"/>
    <w:rsid w:val="00C119E0"/>
    <w:rsid w:val="00C12C9B"/>
    <w:rsid w:val="00C1337B"/>
    <w:rsid w:val="00C13992"/>
    <w:rsid w:val="00C13B0F"/>
    <w:rsid w:val="00C13D5D"/>
    <w:rsid w:val="00C13FE6"/>
    <w:rsid w:val="00C151DE"/>
    <w:rsid w:val="00C16086"/>
    <w:rsid w:val="00C162DC"/>
    <w:rsid w:val="00C17277"/>
    <w:rsid w:val="00C17935"/>
    <w:rsid w:val="00C17BA2"/>
    <w:rsid w:val="00C17DD9"/>
    <w:rsid w:val="00C2060D"/>
    <w:rsid w:val="00C215AC"/>
    <w:rsid w:val="00C21959"/>
    <w:rsid w:val="00C22845"/>
    <w:rsid w:val="00C24C80"/>
    <w:rsid w:val="00C25027"/>
    <w:rsid w:val="00C25259"/>
    <w:rsid w:val="00C25B14"/>
    <w:rsid w:val="00C25B76"/>
    <w:rsid w:val="00C26253"/>
    <w:rsid w:val="00C267E7"/>
    <w:rsid w:val="00C2797A"/>
    <w:rsid w:val="00C31457"/>
    <w:rsid w:val="00C320D0"/>
    <w:rsid w:val="00C32C11"/>
    <w:rsid w:val="00C3350B"/>
    <w:rsid w:val="00C3427C"/>
    <w:rsid w:val="00C35176"/>
    <w:rsid w:val="00C35AF3"/>
    <w:rsid w:val="00C41270"/>
    <w:rsid w:val="00C422C4"/>
    <w:rsid w:val="00C429AE"/>
    <w:rsid w:val="00C4305C"/>
    <w:rsid w:val="00C43B02"/>
    <w:rsid w:val="00C46CFF"/>
    <w:rsid w:val="00C506D2"/>
    <w:rsid w:val="00C514E3"/>
    <w:rsid w:val="00C5213B"/>
    <w:rsid w:val="00C5241D"/>
    <w:rsid w:val="00C539F5"/>
    <w:rsid w:val="00C53D35"/>
    <w:rsid w:val="00C54038"/>
    <w:rsid w:val="00C552AC"/>
    <w:rsid w:val="00C562B3"/>
    <w:rsid w:val="00C570AB"/>
    <w:rsid w:val="00C60530"/>
    <w:rsid w:val="00C6168B"/>
    <w:rsid w:val="00C62096"/>
    <w:rsid w:val="00C62D7B"/>
    <w:rsid w:val="00C63E56"/>
    <w:rsid w:val="00C6410E"/>
    <w:rsid w:val="00C64368"/>
    <w:rsid w:val="00C64915"/>
    <w:rsid w:val="00C65626"/>
    <w:rsid w:val="00C65741"/>
    <w:rsid w:val="00C65A16"/>
    <w:rsid w:val="00C6684C"/>
    <w:rsid w:val="00C70566"/>
    <w:rsid w:val="00C71D5B"/>
    <w:rsid w:val="00C72605"/>
    <w:rsid w:val="00C729A4"/>
    <w:rsid w:val="00C72D1F"/>
    <w:rsid w:val="00C74897"/>
    <w:rsid w:val="00C816E9"/>
    <w:rsid w:val="00C818BF"/>
    <w:rsid w:val="00C81F84"/>
    <w:rsid w:val="00C83025"/>
    <w:rsid w:val="00C83414"/>
    <w:rsid w:val="00C847C9"/>
    <w:rsid w:val="00C85189"/>
    <w:rsid w:val="00C855C5"/>
    <w:rsid w:val="00C85A70"/>
    <w:rsid w:val="00C85BE1"/>
    <w:rsid w:val="00C8738F"/>
    <w:rsid w:val="00C90A5D"/>
    <w:rsid w:val="00C918EC"/>
    <w:rsid w:val="00C938F2"/>
    <w:rsid w:val="00C94D31"/>
    <w:rsid w:val="00C95565"/>
    <w:rsid w:val="00CA19EA"/>
    <w:rsid w:val="00CA1CDA"/>
    <w:rsid w:val="00CA22C5"/>
    <w:rsid w:val="00CA3013"/>
    <w:rsid w:val="00CA4596"/>
    <w:rsid w:val="00CA5928"/>
    <w:rsid w:val="00CA7783"/>
    <w:rsid w:val="00CA7B1A"/>
    <w:rsid w:val="00CB0067"/>
    <w:rsid w:val="00CB0703"/>
    <w:rsid w:val="00CB1689"/>
    <w:rsid w:val="00CB21FA"/>
    <w:rsid w:val="00CB33DB"/>
    <w:rsid w:val="00CB4D2C"/>
    <w:rsid w:val="00CB53F1"/>
    <w:rsid w:val="00CB580D"/>
    <w:rsid w:val="00CB5B6C"/>
    <w:rsid w:val="00CB6567"/>
    <w:rsid w:val="00CB6A0E"/>
    <w:rsid w:val="00CC14EA"/>
    <w:rsid w:val="00CC1DAF"/>
    <w:rsid w:val="00CC22A9"/>
    <w:rsid w:val="00CC318E"/>
    <w:rsid w:val="00CC351D"/>
    <w:rsid w:val="00CC37B2"/>
    <w:rsid w:val="00CC438D"/>
    <w:rsid w:val="00CC452B"/>
    <w:rsid w:val="00CC5649"/>
    <w:rsid w:val="00CC56CA"/>
    <w:rsid w:val="00CC5D24"/>
    <w:rsid w:val="00CD092A"/>
    <w:rsid w:val="00CD273A"/>
    <w:rsid w:val="00CD414F"/>
    <w:rsid w:val="00CD5401"/>
    <w:rsid w:val="00CD60FE"/>
    <w:rsid w:val="00CD7B87"/>
    <w:rsid w:val="00CE198C"/>
    <w:rsid w:val="00CE431F"/>
    <w:rsid w:val="00CE4942"/>
    <w:rsid w:val="00CE5338"/>
    <w:rsid w:val="00CE5F9B"/>
    <w:rsid w:val="00CF1E65"/>
    <w:rsid w:val="00CF228E"/>
    <w:rsid w:val="00CF23AE"/>
    <w:rsid w:val="00CF308F"/>
    <w:rsid w:val="00CF3258"/>
    <w:rsid w:val="00CF3E6B"/>
    <w:rsid w:val="00CF6AB6"/>
    <w:rsid w:val="00CF7AE6"/>
    <w:rsid w:val="00CF7DAD"/>
    <w:rsid w:val="00D014BB"/>
    <w:rsid w:val="00D02CE3"/>
    <w:rsid w:val="00D036F6"/>
    <w:rsid w:val="00D03C2D"/>
    <w:rsid w:val="00D05A0E"/>
    <w:rsid w:val="00D06273"/>
    <w:rsid w:val="00D071A1"/>
    <w:rsid w:val="00D07996"/>
    <w:rsid w:val="00D10664"/>
    <w:rsid w:val="00D10C71"/>
    <w:rsid w:val="00D12530"/>
    <w:rsid w:val="00D13B22"/>
    <w:rsid w:val="00D14E4C"/>
    <w:rsid w:val="00D16F74"/>
    <w:rsid w:val="00D17296"/>
    <w:rsid w:val="00D2287C"/>
    <w:rsid w:val="00D22F63"/>
    <w:rsid w:val="00D23184"/>
    <w:rsid w:val="00D246AD"/>
    <w:rsid w:val="00D2626B"/>
    <w:rsid w:val="00D3000C"/>
    <w:rsid w:val="00D3025C"/>
    <w:rsid w:val="00D30348"/>
    <w:rsid w:val="00D31006"/>
    <w:rsid w:val="00D33C42"/>
    <w:rsid w:val="00D33E1B"/>
    <w:rsid w:val="00D35C05"/>
    <w:rsid w:val="00D35E9F"/>
    <w:rsid w:val="00D376FB"/>
    <w:rsid w:val="00D40646"/>
    <w:rsid w:val="00D40820"/>
    <w:rsid w:val="00D40C67"/>
    <w:rsid w:val="00D41581"/>
    <w:rsid w:val="00D416FF"/>
    <w:rsid w:val="00D41C61"/>
    <w:rsid w:val="00D41CD2"/>
    <w:rsid w:val="00D44039"/>
    <w:rsid w:val="00D46143"/>
    <w:rsid w:val="00D47380"/>
    <w:rsid w:val="00D47F3B"/>
    <w:rsid w:val="00D50564"/>
    <w:rsid w:val="00D509A1"/>
    <w:rsid w:val="00D509AA"/>
    <w:rsid w:val="00D50A72"/>
    <w:rsid w:val="00D50CB7"/>
    <w:rsid w:val="00D53235"/>
    <w:rsid w:val="00D54EA7"/>
    <w:rsid w:val="00D54EEB"/>
    <w:rsid w:val="00D5555F"/>
    <w:rsid w:val="00D569CF"/>
    <w:rsid w:val="00D57456"/>
    <w:rsid w:val="00D61AEB"/>
    <w:rsid w:val="00D621A7"/>
    <w:rsid w:val="00D64B36"/>
    <w:rsid w:val="00D64E4E"/>
    <w:rsid w:val="00D70B5F"/>
    <w:rsid w:val="00D71553"/>
    <w:rsid w:val="00D718DA"/>
    <w:rsid w:val="00D734E9"/>
    <w:rsid w:val="00D73AA5"/>
    <w:rsid w:val="00D74397"/>
    <w:rsid w:val="00D77589"/>
    <w:rsid w:val="00D80740"/>
    <w:rsid w:val="00D80FC3"/>
    <w:rsid w:val="00D81166"/>
    <w:rsid w:val="00D82679"/>
    <w:rsid w:val="00D835A1"/>
    <w:rsid w:val="00D83EFE"/>
    <w:rsid w:val="00D84433"/>
    <w:rsid w:val="00D85222"/>
    <w:rsid w:val="00D85263"/>
    <w:rsid w:val="00D85274"/>
    <w:rsid w:val="00D85317"/>
    <w:rsid w:val="00D86D51"/>
    <w:rsid w:val="00D87761"/>
    <w:rsid w:val="00D9212C"/>
    <w:rsid w:val="00D925B5"/>
    <w:rsid w:val="00D934D7"/>
    <w:rsid w:val="00D9370F"/>
    <w:rsid w:val="00D93F81"/>
    <w:rsid w:val="00D94195"/>
    <w:rsid w:val="00D94682"/>
    <w:rsid w:val="00D94C57"/>
    <w:rsid w:val="00D95BF9"/>
    <w:rsid w:val="00D962A7"/>
    <w:rsid w:val="00DA2990"/>
    <w:rsid w:val="00DA2A4D"/>
    <w:rsid w:val="00DA5812"/>
    <w:rsid w:val="00DA5DCE"/>
    <w:rsid w:val="00DA5E43"/>
    <w:rsid w:val="00DB0CD8"/>
    <w:rsid w:val="00DB27EF"/>
    <w:rsid w:val="00DB3840"/>
    <w:rsid w:val="00DB5826"/>
    <w:rsid w:val="00DB7ED4"/>
    <w:rsid w:val="00DC2028"/>
    <w:rsid w:val="00DC2191"/>
    <w:rsid w:val="00DC241C"/>
    <w:rsid w:val="00DC248E"/>
    <w:rsid w:val="00DC265B"/>
    <w:rsid w:val="00DC2A88"/>
    <w:rsid w:val="00DC30B0"/>
    <w:rsid w:val="00DC3A6C"/>
    <w:rsid w:val="00DC5379"/>
    <w:rsid w:val="00DC5743"/>
    <w:rsid w:val="00DC5CFD"/>
    <w:rsid w:val="00DC6995"/>
    <w:rsid w:val="00DD07BF"/>
    <w:rsid w:val="00DD1461"/>
    <w:rsid w:val="00DD29D3"/>
    <w:rsid w:val="00DD30AF"/>
    <w:rsid w:val="00DD3DC6"/>
    <w:rsid w:val="00DD5FE8"/>
    <w:rsid w:val="00DD611C"/>
    <w:rsid w:val="00DD6BC7"/>
    <w:rsid w:val="00DE0225"/>
    <w:rsid w:val="00DE2129"/>
    <w:rsid w:val="00DE256C"/>
    <w:rsid w:val="00DE2834"/>
    <w:rsid w:val="00DE705E"/>
    <w:rsid w:val="00DE71A6"/>
    <w:rsid w:val="00DF0A71"/>
    <w:rsid w:val="00DF1571"/>
    <w:rsid w:val="00DF1785"/>
    <w:rsid w:val="00DF5A51"/>
    <w:rsid w:val="00DF5AEB"/>
    <w:rsid w:val="00DF6AF9"/>
    <w:rsid w:val="00DF6AFB"/>
    <w:rsid w:val="00E019EE"/>
    <w:rsid w:val="00E050F6"/>
    <w:rsid w:val="00E0532D"/>
    <w:rsid w:val="00E06EAE"/>
    <w:rsid w:val="00E07972"/>
    <w:rsid w:val="00E10121"/>
    <w:rsid w:val="00E1067C"/>
    <w:rsid w:val="00E130C7"/>
    <w:rsid w:val="00E151CE"/>
    <w:rsid w:val="00E15B0B"/>
    <w:rsid w:val="00E17292"/>
    <w:rsid w:val="00E21615"/>
    <w:rsid w:val="00E21952"/>
    <w:rsid w:val="00E226CE"/>
    <w:rsid w:val="00E2449D"/>
    <w:rsid w:val="00E25AC8"/>
    <w:rsid w:val="00E2677F"/>
    <w:rsid w:val="00E2710A"/>
    <w:rsid w:val="00E27B4B"/>
    <w:rsid w:val="00E27BB6"/>
    <w:rsid w:val="00E305AA"/>
    <w:rsid w:val="00E30D2D"/>
    <w:rsid w:val="00E32222"/>
    <w:rsid w:val="00E32AA7"/>
    <w:rsid w:val="00E33F34"/>
    <w:rsid w:val="00E33F4C"/>
    <w:rsid w:val="00E352EC"/>
    <w:rsid w:val="00E41F5F"/>
    <w:rsid w:val="00E42854"/>
    <w:rsid w:val="00E4363C"/>
    <w:rsid w:val="00E43A27"/>
    <w:rsid w:val="00E43C4F"/>
    <w:rsid w:val="00E4416E"/>
    <w:rsid w:val="00E45F24"/>
    <w:rsid w:val="00E45F54"/>
    <w:rsid w:val="00E47084"/>
    <w:rsid w:val="00E47173"/>
    <w:rsid w:val="00E4760B"/>
    <w:rsid w:val="00E477F7"/>
    <w:rsid w:val="00E47807"/>
    <w:rsid w:val="00E50E7E"/>
    <w:rsid w:val="00E526AF"/>
    <w:rsid w:val="00E526C7"/>
    <w:rsid w:val="00E53522"/>
    <w:rsid w:val="00E54770"/>
    <w:rsid w:val="00E550BE"/>
    <w:rsid w:val="00E5533F"/>
    <w:rsid w:val="00E5671C"/>
    <w:rsid w:val="00E57073"/>
    <w:rsid w:val="00E607B6"/>
    <w:rsid w:val="00E60CEB"/>
    <w:rsid w:val="00E61C28"/>
    <w:rsid w:val="00E63821"/>
    <w:rsid w:val="00E640BB"/>
    <w:rsid w:val="00E642D2"/>
    <w:rsid w:val="00E6688D"/>
    <w:rsid w:val="00E66964"/>
    <w:rsid w:val="00E67FD0"/>
    <w:rsid w:val="00E70210"/>
    <w:rsid w:val="00E70A55"/>
    <w:rsid w:val="00E718F6"/>
    <w:rsid w:val="00E719E9"/>
    <w:rsid w:val="00E71D88"/>
    <w:rsid w:val="00E72427"/>
    <w:rsid w:val="00E741C5"/>
    <w:rsid w:val="00E76B80"/>
    <w:rsid w:val="00E81FE8"/>
    <w:rsid w:val="00E82B8F"/>
    <w:rsid w:val="00E833ED"/>
    <w:rsid w:val="00E834C9"/>
    <w:rsid w:val="00E8523B"/>
    <w:rsid w:val="00E859C4"/>
    <w:rsid w:val="00E868C1"/>
    <w:rsid w:val="00E8719C"/>
    <w:rsid w:val="00E87E29"/>
    <w:rsid w:val="00E91233"/>
    <w:rsid w:val="00E91506"/>
    <w:rsid w:val="00E93558"/>
    <w:rsid w:val="00E93658"/>
    <w:rsid w:val="00E93E11"/>
    <w:rsid w:val="00E93FA0"/>
    <w:rsid w:val="00E942F7"/>
    <w:rsid w:val="00E96A79"/>
    <w:rsid w:val="00E96DED"/>
    <w:rsid w:val="00E97CDD"/>
    <w:rsid w:val="00EA0E65"/>
    <w:rsid w:val="00EA150A"/>
    <w:rsid w:val="00EA2628"/>
    <w:rsid w:val="00EA29BC"/>
    <w:rsid w:val="00EA2B21"/>
    <w:rsid w:val="00EA2D1F"/>
    <w:rsid w:val="00EA360E"/>
    <w:rsid w:val="00EA3C6F"/>
    <w:rsid w:val="00EA4368"/>
    <w:rsid w:val="00EA48B0"/>
    <w:rsid w:val="00EA5065"/>
    <w:rsid w:val="00EA5115"/>
    <w:rsid w:val="00EB07CE"/>
    <w:rsid w:val="00EB1519"/>
    <w:rsid w:val="00EB2248"/>
    <w:rsid w:val="00EB2A38"/>
    <w:rsid w:val="00EB3B21"/>
    <w:rsid w:val="00EB5341"/>
    <w:rsid w:val="00EB5B7A"/>
    <w:rsid w:val="00EB7D39"/>
    <w:rsid w:val="00EC05EE"/>
    <w:rsid w:val="00EC12FE"/>
    <w:rsid w:val="00EC22DD"/>
    <w:rsid w:val="00EC2B53"/>
    <w:rsid w:val="00EC2DB6"/>
    <w:rsid w:val="00EC3E1A"/>
    <w:rsid w:val="00EC5546"/>
    <w:rsid w:val="00EC5566"/>
    <w:rsid w:val="00EC5ED8"/>
    <w:rsid w:val="00ED0A32"/>
    <w:rsid w:val="00ED4B82"/>
    <w:rsid w:val="00ED4DAD"/>
    <w:rsid w:val="00ED5291"/>
    <w:rsid w:val="00EE1507"/>
    <w:rsid w:val="00EE2946"/>
    <w:rsid w:val="00EE294C"/>
    <w:rsid w:val="00EE3CCD"/>
    <w:rsid w:val="00EE3E75"/>
    <w:rsid w:val="00EE4B3F"/>
    <w:rsid w:val="00EE5C8B"/>
    <w:rsid w:val="00EE6BC4"/>
    <w:rsid w:val="00EE7B1C"/>
    <w:rsid w:val="00EF0475"/>
    <w:rsid w:val="00EF0FA1"/>
    <w:rsid w:val="00EF1CDC"/>
    <w:rsid w:val="00EF3C76"/>
    <w:rsid w:val="00EF3F55"/>
    <w:rsid w:val="00EF54EE"/>
    <w:rsid w:val="00EF60EB"/>
    <w:rsid w:val="00EF61C0"/>
    <w:rsid w:val="00EF68F1"/>
    <w:rsid w:val="00EF6A96"/>
    <w:rsid w:val="00EF6C61"/>
    <w:rsid w:val="00EF7363"/>
    <w:rsid w:val="00F0054C"/>
    <w:rsid w:val="00F019CA"/>
    <w:rsid w:val="00F023A2"/>
    <w:rsid w:val="00F029E8"/>
    <w:rsid w:val="00F02B65"/>
    <w:rsid w:val="00F03CA3"/>
    <w:rsid w:val="00F05CE0"/>
    <w:rsid w:val="00F05F3F"/>
    <w:rsid w:val="00F0665C"/>
    <w:rsid w:val="00F07B5B"/>
    <w:rsid w:val="00F108E1"/>
    <w:rsid w:val="00F1538B"/>
    <w:rsid w:val="00F156F3"/>
    <w:rsid w:val="00F15D15"/>
    <w:rsid w:val="00F16907"/>
    <w:rsid w:val="00F17471"/>
    <w:rsid w:val="00F20756"/>
    <w:rsid w:val="00F224E8"/>
    <w:rsid w:val="00F22BF0"/>
    <w:rsid w:val="00F25902"/>
    <w:rsid w:val="00F26F4E"/>
    <w:rsid w:val="00F2706C"/>
    <w:rsid w:val="00F2798A"/>
    <w:rsid w:val="00F27DB5"/>
    <w:rsid w:val="00F27DDE"/>
    <w:rsid w:val="00F305B0"/>
    <w:rsid w:val="00F3084D"/>
    <w:rsid w:val="00F31405"/>
    <w:rsid w:val="00F3144A"/>
    <w:rsid w:val="00F3230C"/>
    <w:rsid w:val="00F3418A"/>
    <w:rsid w:val="00F35186"/>
    <w:rsid w:val="00F37F65"/>
    <w:rsid w:val="00F4036D"/>
    <w:rsid w:val="00F435A0"/>
    <w:rsid w:val="00F439EB"/>
    <w:rsid w:val="00F44264"/>
    <w:rsid w:val="00F45E24"/>
    <w:rsid w:val="00F46228"/>
    <w:rsid w:val="00F46510"/>
    <w:rsid w:val="00F46B0A"/>
    <w:rsid w:val="00F46CC6"/>
    <w:rsid w:val="00F46E14"/>
    <w:rsid w:val="00F503F5"/>
    <w:rsid w:val="00F5099C"/>
    <w:rsid w:val="00F52212"/>
    <w:rsid w:val="00F52772"/>
    <w:rsid w:val="00F52A54"/>
    <w:rsid w:val="00F5360A"/>
    <w:rsid w:val="00F53ADF"/>
    <w:rsid w:val="00F53C09"/>
    <w:rsid w:val="00F5441B"/>
    <w:rsid w:val="00F54698"/>
    <w:rsid w:val="00F546D5"/>
    <w:rsid w:val="00F54986"/>
    <w:rsid w:val="00F55B23"/>
    <w:rsid w:val="00F55BC1"/>
    <w:rsid w:val="00F62058"/>
    <w:rsid w:val="00F62E3E"/>
    <w:rsid w:val="00F648DB"/>
    <w:rsid w:val="00F64C47"/>
    <w:rsid w:val="00F67029"/>
    <w:rsid w:val="00F70B29"/>
    <w:rsid w:val="00F715A6"/>
    <w:rsid w:val="00F72537"/>
    <w:rsid w:val="00F72C13"/>
    <w:rsid w:val="00F73262"/>
    <w:rsid w:val="00F73A71"/>
    <w:rsid w:val="00F73AB3"/>
    <w:rsid w:val="00F744AD"/>
    <w:rsid w:val="00F74D24"/>
    <w:rsid w:val="00F74DAE"/>
    <w:rsid w:val="00F74E6E"/>
    <w:rsid w:val="00F74F5B"/>
    <w:rsid w:val="00F75136"/>
    <w:rsid w:val="00F766A7"/>
    <w:rsid w:val="00F76CC1"/>
    <w:rsid w:val="00F779C2"/>
    <w:rsid w:val="00F779D9"/>
    <w:rsid w:val="00F77CF4"/>
    <w:rsid w:val="00F80F3E"/>
    <w:rsid w:val="00F8231F"/>
    <w:rsid w:val="00F82925"/>
    <w:rsid w:val="00F82BC3"/>
    <w:rsid w:val="00F82CA6"/>
    <w:rsid w:val="00F8455E"/>
    <w:rsid w:val="00F85A6E"/>
    <w:rsid w:val="00F85D68"/>
    <w:rsid w:val="00F90627"/>
    <w:rsid w:val="00F90851"/>
    <w:rsid w:val="00F90862"/>
    <w:rsid w:val="00F9123F"/>
    <w:rsid w:val="00F9149E"/>
    <w:rsid w:val="00F91FC6"/>
    <w:rsid w:val="00F9208D"/>
    <w:rsid w:val="00F936C5"/>
    <w:rsid w:val="00F94D43"/>
    <w:rsid w:val="00F95F6F"/>
    <w:rsid w:val="00F96D04"/>
    <w:rsid w:val="00F9786A"/>
    <w:rsid w:val="00F97E72"/>
    <w:rsid w:val="00FA06C6"/>
    <w:rsid w:val="00FA10E2"/>
    <w:rsid w:val="00FA1118"/>
    <w:rsid w:val="00FA19F5"/>
    <w:rsid w:val="00FA20AB"/>
    <w:rsid w:val="00FA2DE3"/>
    <w:rsid w:val="00FA414B"/>
    <w:rsid w:val="00FA437D"/>
    <w:rsid w:val="00FA52A1"/>
    <w:rsid w:val="00FA5723"/>
    <w:rsid w:val="00FA6572"/>
    <w:rsid w:val="00FA6D56"/>
    <w:rsid w:val="00FA7EE7"/>
    <w:rsid w:val="00FB09FF"/>
    <w:rsid w:val="00FB0FF0"/>
    <w:rsid w:val="00FB1221"/>
    <w:rsid w:val="00FB224B"/>
    <w:rsid w:val="00FB2805"/>
    <w:rsid w:val="00FB2D16"/>
    <w:rsid w:val="00FB4252"/>
    <w:rsid w:val="00FB4E9F"/>
    <w:rsid w:val="00FB5C38"/>
    <w:rsid w:val="00FB5D2F"/>
    <w:rsid w:val="00FB756E"/>
    <w:rsid w:val="00FC07BA"/>
    <w:rsid w:val="00FC0809"/>
    <w:rsid w:val="00FC0D60"/>
    <w:rsid w:val="00FC1A39"/>
    <w:rsid w:val="00FC29A5"/>
    <w:rsid w:val="00FC2DBE"/>
    <w:rsid w:val="00FC2E8E"/>
    <w:rsid w:val="00FC5E77"/>
    <w:rsid w:val="00FC608F"/>
    <w:rsid w:val="00FC750D"/>
    <w:rsid w:val="00FC770C"/>
    <w:rsid w:val="00FD084F"/>
    <w:rsid w:val="00FD117D"/>
    <w:rsid w:val="00FD188C"/>
    <w:rsid w:val="00FD1EBC"/>
    <w:rsid w:val="00FD1FE9"/>
    <w:rsid w:val="00FD1FEA"/>
    <w:rsid w:val="00FD2B92"/>
    <w:rsid w:val="00FD3608"/>
    <w:rsid w:val="00FD461D"/>
    <w:rsid w:val="00FD4EBC"/>
    <w:rsid w:val="00FD7274"/>
    <w:rsid w:val="00FD7462"/>
    <w:rsid w:val="00FE3242"/>
    <w:rsid w:val="00FE43BF"/>
    <w:rsid w:val="00FE48C8"/>
    <w:rsid w:val="00FE4B73"/>
    <w:rsid w:val="00FE524B"/>
    <w:rsid w:val="00FE607E"/>
    <w:rsid w:val="00FE7BC3"/>
    <w:rsid w:val="00FF220A"/>
    <w:rsid w:val="00FF2E85"/>
    <w:rsid w:val="00FF3B02"/>
    <w:rsid w:val="00FF3BC2"/>
    <w:rsid w:val="00FF3C65"/>
    <w:rsid w:val="00FF4565"/>
    <w:rsid w:val="00FF4F91"/>
    <w:rsid w:val="00FF5C7F"/>
    <w:rsid w:val="00FF5EB5"/>
    <w:rsid w:val="00FF5ED5"/>
    <w:rsid w:val="00FF61A7"/>
    <w:rsid w:val="16DCC9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11291,#d9ecff"/>
    </o:shapedefaults>
    <o:shapelayout v:ext="edit">
      <o:idmap v:ext="edit" data="1"/>
    </o:shapelayout>
  </w:shapeDefaults>
  <w:decimalSymbol w:val="."/>
  <w:listSeparator w:val=","/>
  <w14:docId w14:val="68F50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qFormat="1"/>
    <w:lsdException w:name="heading 8" w:uiPriority="9" w:qFormat="1"/>
    <w:lsdException w:name="heading 9" w:uiPriority="9" w:qFormat="1"/>
    <w:lsdException w:name="toc 7" w:uiPriority="39"/>
    <w:lsdException w:name="toc 8" w:uiPriority="39"/>
    <w:lsdException w:name="toc 9" w:uiPriority="39"/>
    <w:lsdException w:name="footnote text" w:uiPriority="99" w:qFormat="1"/>
    <w:lsdException w:name="header" w:uiPriority="99"/>
    <w:lsdException w:name="caption" w:uiPriority="35" w:qFormat="1"/>
    <w:lsdException w:name="table of figures" w:uiPriority="99"/>
    <w:lsdException w:name="footnote reference"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ignature" w:uiPriority="7" w:qFormat="1"/>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3" w:uiPriority="99"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lsdException w:name="No Spacing" w:semiHidden="0" w:uiPriority="1"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99" w:unhideWhenUsed="0"/>
    <w:lsdException w:name="Dark List" w:semiHidden="0" w:uiPriority="99" w:unhideWhenUsed="0"/>
    <w:lsdException w:name="Colorful Shading" w:semiHidden="0" w:uiPriority="99" w:unhideWhenUsed="0"/>
    <w:lsdException w:name="Colorful List" w:semiHidden="0" w:uiPriority="99" w:unhideWhenUsed="0"/>
    <w:lsdException w:name="Colorful Grid" w:semiHidden="0" w:uiPriority="99" w:unhideWhenUsed="0"/>
    <w:lsdException w:name="Light Shading Accent 1" w:semiHidden="0" w:uiPriority="99" w:unhideWhenUsed="0"/>
    <w:lsdException w:name="Light List Accent 1" w:semiHidden="0" w:uiPriority="99" w:unhideWhenUsed="0"/>
    <w:lsdException w:name="Light Grid Accent 1" w:semiHidden="0" w:uiPriority="99" w:unhideWhenUsed="0"/>
    <w:lsdException w:name="Medium Shading 1 Accent 1" w:semiHidden="0" w:uiPriority="99" w:unhideWhenUsed="0" w:qFormat="1"/>
    <w:lsdException w:name="Medium Shading 2 Accent 1" w:semiHidden="0" w:uiPriority="99" w:unhideWhenUsed="0"/>
    <w:lsdException w:name="Medium List 1 Accent 1" w:semiHidden="0" w:uiPriority="99"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99" w:unhideWhenUsed="0"/>
    <w:lsdException w:name="Medium Grid 1 Accent 1" w:semiHidden="0" w:uiPriority="99" w:unhideWhenUsed="0"/>
    <w:lsdException w:name="Medium Grid 2 Accent 1" w:semiHidden="0" w:uiPriority="1" w:unhideWhenUsed="0" w:qFormat="1"/>
    <w:lsdException w:name="Medium Grid 3 Accent 1" w:semiHidden="0" w:uiPriority="60" w:unhideWhenUsed="0"/>
    <w:lsdException w:name="Dark List Accent 1" w:semiHidden="0" w:uiPriority="61" w:unhideWhenUsed="0"/>
    <w:lsdException w:name="Colorful Shading Accent 1" w:semiHidden="0" w:uiPriority="62" w:unhideWhenUsed="0"/>
    <w:lsdException w:name="Colorful List Accent 1" w:semiHidden="0" w:uiPriority="63" w:unhideWhenUsed="0" w:qFormat="1"/>
    <w:lsdException w:name="Colorful Grid Accent 1" w:semiHidden="0" w:uiPriority="64" w:unhideWhenUsed="0" w:qFormat="1"/>
    <w:lsdException w:name="Light Shading Accent 2" w:semiHidden="0" w:uiPriority="65"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34"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99" w:unhideWhenUsed="0"/>
    <w:lsdException w:name="Light Grid Accent 3" w:semiHidden="0" w:uiPriority="34" w:unhideWhenUsed="0" w:qFormat="1"/>
    <w:lsdException w:name="Medium Shading 1 Accent 3" w:semiHidden="0" w:uiPriority="29" w:unhideWhenUsed="0" w:qFormat="1"/>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1" w:unhideWhenUsed="0"/>
    <w:lsdException w:name="Colorful Shading Accent 3" w:semiHidden="0" w:uiPriority="72" w:unhideWhenUsed="0"/>
    <w:lsdException w:name="Colorful List Accent 3" w:semiHidden="0" w:uiPriority="73" w:unhideWhenUsed="0"/>
    <w:lsdException w:name="Colorful Grid Accent 3" w:semiHidden="0" w:uiPriority="60" w:unhideWhenUsed="0"/>
    <w:lsdException w:name="Light Shading Accent 4" w:semiHidden="0" w:uiPriority="61" w:unhideWhenUsed="0"/>
    <w:lsdException w:name="Light List Accent 4" w:semiHidden="0" w:uiPriority="62" w:unhideWhenUsed="0"/>
    <w:lsdException w:name="Light Grid Accent 4" w:semiHidden="0" w:uiPriority="63" w:unhideWhenUsed="0"/>
    <w:lsdException w:name="Medium Shading 1 Accent 4" w:semiHidden="0" w:uiPriority="64" w:unhideWhenUsed="0"/>
    <w:lsdException w:name="Medium Shading 2 Accent 4" w:semiHidden="0" w:uiPriority="65" w:unhideWhenUsed="0"/>
    <w:lsdException w:name="Medium List 1 Accent 4" w:semiHidden="0" w:uiPriority="66" w:unhideWhenUsed="0"/>
    <w:lsdException w:name="Medium List 2 Accent 4" w:semiHidden="0" w:uiPriority="67" w:unhideWhenUsed="0"/>
    <w:lsdException w:name="Medium Grid 1 Accent 4" w:semiHidden="0" w:uiPriority="68" w:unhideWhenUsed="0"/>
    <w:lsdException w:name="Medium Grid 2 Accent 4" w:semiHidden="0" w:uiPriority="69" w:unhideWhenUsed="0"/>
    <w:lsdException w:name="Medium Grid 3 Accent 4" w:semiHidden="0" w:uiPriority="70" w:unhideWhenUsed="0"/>
    <w:lsdException w:name="Dark List Accent 4" w:semiHidden="0" w:uiPriority="71" w:unhideWhenUsed="0"/>
    <w:lsdException w:name="Colorful Shading Accent 4" w:semiHidden="0" w:uiPriority="72" w:unhideWhenUsed="0"/>
    <w:lsdException w:name="Colorful List Accent 4" w:semiHidden="0" w:uiPriority="73" w:unhideWhenUsed="0"/>
    <w:lsdException w:name="Colorful Grid Accent 4" w:semiHidden="0" w:uiPriority="60" w:unhideWhenUsed="0"/>
    <w:lsdException w:name="Light Shading Accent 5" w:semiHidden="0" w:uiPriority="61" w:unhideWhenUsed="0"/>
    <w:lsdException w:name="Light List Accent 5" w:semiHidden="0" w:uiPriority="62" w:unhideWhenUsed="0"/>
    <w:lsdException w:name="Light Grid Accent 5" w:semiHidden="0" w:uiPriority="63" w:unhideWhenUsed="0"/>
    <w:lsdException w:name="Medium Shading 1 Accent 5" w:semiHidden="0" w:uiPriority="64" w:unhideWhenUsed="0"/>
    <w:lsdException w:name="Medium Shading 2 Accent 5" w:semiHidden="0" w:uiPriority="65" w:unhideWhenUsed="0"/>
    <w:lsdException w:name="Medium List 1 Accent 5" w:semiHidden="0" w:uiPriority="66" w:unhideWhenUsed="0"/>
    <w:lsdException w:name="Medium List 2 Accent 5" w:semiHidden="0" w:uiPriority="67" w:unhideWhenUsed="0"/>
    <w:lsdException w:name="Medium Grid 1 Accent 5" w:semiHidden="0" w:uiPriority="68" w:unhideWhenUsed="0"/>
    <w:lsdException w:name="Medium Grid 2 Accent 5" w:semiHidden="0" w:uiPriority="69" w:unhideWhenUsed="0"/>
    <w:lsdException w:name="Medium Grid 3 Accent 5" w:semiHidden="0" w:uiPriority="70" w:unhideWhenUsed="0"/>
    <w:lsdException w:name="Dark List Accent 5" w:semiHidden="0" w:uiPriority="71" w:unhideWhenUsed="0"/>
    <w:lsdException w:name="Colorful Shading Accent 5" w:semiHidden="0" w:uiPriority="72" w:unhideWhenUsed="0"/>
    <w:lsdException w:name="Colorful List Accent 5" w:semiHidden="0" w:uiPriority="73" w:unhideWhenUsed="0"/>
    <w:lsdException w:name="Colorful Grid Accent 5" w:semiHidden="0" w:uiPriority="60" w:unhideWhenUsed="0"/>
    <w:lsdException w:name="Light Shading Accent 6" w:semiHidden="0" w:uiPriority="61" w:unhideWhenUsed="0"/>
    <w:lsdException w:name="Light List Accent 6" w:semiHidden="0" w:uiPriority="62" w:unhideWhenUsed="0"/>
    <w:lsdException w:name="Light Grid Accent 6" w:semiHidden="0" w:uiPriority="63" w:unhideWhenUsed="0"/>
    <w:lsdException w:name="Medium Shading 1 Accent 6" w:semiHidden="0" w:uiPriority="64" w:unhideWhenUsed="0"/>
    <w:lsdException w:name="Medium Shading 2 Accent 6" w:semiHidden="0" w:uiPriority="65" w:unhideWhenUsed="0"/>
    <w:lsdException w:name="Medium List 1 Accent 6" w:semiHidden="0" w:uiPriority="66" w:unhideWhenUsed="0"/>
    <w:lsdException w:name="Medium List 2 Accent 6" w:semiHidden="0" w:uiPriority="67" w:unhideWhenUsed="0"/>
    <w:lsdException w:name="Medium Grid 1 Accent 6" w:semiHidden="0" w:uiPriority="68" w:unhideWhenUsed="0"/>
    <w:lsdException w:name="Medium Grid 2 Accent 6" w:semiHidden="0" w:uiPriority="69" w:unhideWhenUsed="0"/>
    <w:lsdException w:name="Medium Grid 3 Accent 6" w:semiHidden="0" w:uiPriority="70" w:unhideWhenUsed="0"/>
    <w:lsdException w:name="Dark List Accent 6" w:semiHidden="0" w:uiPriority="71" w:unhideWhenUsed="0"/>
    <w:lsdException w:name="Colorful Shading Accent 6" w:semiHidden="0" w:uiPriority="72" w:unhideWhenUsed="0"/>
    <w:lsdException w:name="Colorful List Accent 6" w:semiHidden="0" w:uiPriority="73" w:unhideWhenUsed="0"/>
    <w:lsdException w:name="Colorful Grid Accent 6" w:semiHidden="0" w:uiPriority="6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66"/>
    <w:lsdException w:name="TOC Heading" w:uiPriority="39" w:qFormat="1"/>
  </w:latentStyles>
  <w:style w:type="paragraph" w:default="1" w:styleId="Normal">
    <w:name w:val="Normal"/>
    <w:hidden/>
    <w:qFormat/>
    <w:rsid w:val="002147F9"/>
    <w:rPr>
      <w:sz w:val="24"/>
      <w:szCs w:val="24"/>
    </w:rPr>
  </w:style>
  <w:style w:type="paragraph" w:styleId="Heading1">
    <w:name w:val="heading 1"/>
    <w:aliases w:val="Document Header1,Main Section Heading,Titre 1 Car Car Car Car Car Car Car Car Car Car Car Car Car Car Car Car Car Car"/>
    <w:basedOn w:val="Normal"/>
    <w:next w:val="Normal"/>
    <w:link w:val="Heading1Char"/>
    <w:qFormat/>
    <w:pPr>
      <w:keepNext/>
      <w:tabs>
        <w:tab w:val="left" w:pos="1422"/>
      </w:tabs>
      <w:ind w:left="518"/>
      <w:outlineLvl w:val="0"/>
    </w:pPr>
    <w:rPr>
      <w:rFonts w:ascii="Arial" w:hAnsi="Arial" w:cs="Arial"/>
      <w:b/>
      <w:sz w:val="20"/>
    </w:rPr>
  </w:style>
  <w:style w:type="paragraph" w:styleId="Heading2">
    <w:name w:val="heading 2"/>
    <w:aliases w:val="Section-Title,Title Header2,h2,Paranum,Titre 2 Car Car Car Car Car Car Car Car,titre  1"/>
    <w:basedOn w:val="Normal"/>
    <w:next w:val="Normal"/>
    <w:link w:val="Heading2Char"/>
    <w:qFormat/>
    <w:pPr>
      <w:keepNext/>
      <w:spacing w:before="120" w:after="120"/>
      <w:ind w:left="1080" w:right="288" w:hanging="720"/>
      <w:jc w:val="center"/>
      <w:outlineLvl w:val="1"/>
    </w:pPr>
    <w:rPr>
      <w:rFonts w:ascii="Arial" w:hAnsi="Arial" w:cs="Arial"/>
      <w:b/>
      <w:bCs/>
    </w:rPr>
  </w:style>
  <w:style w:type="paragraph" w:styleId="Heading3">
    <w:name w:val="heading 3"/>
    <w:aliases w:val="Section Header3,Sub-Clause Paragraph"/>
    <w:basedOn w:val="Normal"/>
    <w:next w:val="Normal"/>
    <w:link w:val="Heading3Char"/>
    <w:qFormat/>
    <w:pPr>
      <w:keepNext/>
      <w:suppressAutoHyphens/>
      <w:spacing w:after="60"/>
      <w:jc w:val="center"/>
      <w:outlineLvl w:val="2"/>
    </w:pPr>
    <w:rPr>
      <w:rFonts w:cs="Arial"/>
      <w:b/>
      <w:bCs/>
      <w:spacing w:val="-2"/>
      <w:sz w:val="16"/>
    </w:rPr>
  </w:style>
  <w:style w:type="paragraph" w:styleId="Heading4">
    <w:name w:val="heading 4"/>
    <w:aliases w:val="Sub-Clause Sub-paragraph, Sub-Clause Sub-paragraph,ClauseSubSub_No&amp;Name,titre  3"/>
    <w:basedOn w:val="Normal"/>
    <w:next w:val="Normal"/>
    <w:link w:val="Heading4Char"/>
    <w:qFormat/>
    <w:pPr>
      <w:spacing w:before="120" w:after="120"/>
      <w:jc w:val="both"/>
      <w:outlineLvl w:val="3"/>
    </w:pPr>
    <w:rPr>
      <w:rFonts w:ascii="Arial" w:hAnsi="Arial" w:cs="Arial"/>
      <w:sz w:val="20"/>
      <w:szCs w:val="20"/>
    </w:rPr>
  </w:style>
  <w:style w:type="paragraph" w:styleId="Heading5">
    <w:name w:val="heading 5"/>
    <w:aliases w:val="Side, Side"/>
    <w:basedOn w:val="Normal"/>
    <w:next w:val="Normal"/>
    <w:link w:val="Heading5Char"/>
    <w:qFormat/>
    <w:pPr>
      <w:keepNext/>
      <w:suppressAutoHyphens/>
      <w:spacing w:before="60" w:after="120"/>
      <w:outlineLvl w:val="4"/>
    </w:pPr>
    <w:rPr>
      <w:rFonts w:cs="Arial"/>
      <w:b/>
      <w:bCs/>
      <w:iCs/>
      <w:spacing w:val="-2"/>
    </w:rPr>
  </w:style>
  <w:style w:type="paragraph" w:styleId="Heading6">
    <w:name w:val="heading 6"/>
    <w:aliases w:val="Titre  4"/>
    <w:basedOn w:val="Normal"/>
    <w:next w:val="Normal"/>
    <w:link w:val="Heading6Char"/>
    <w:uiPriority w:val="9"/>
    <w:qFormat/>
    <w:pPr>
      <w:spacing w:before="240" w:after="60"/>
      <w:jc w:val="both"/>
      <w:outlineLvl w:val="5"/>
    </w:pPr>
    <w:rPr>
      <w:rFonts w:ascii="Arial" w:hAnsi="Arial"/>
      <w:i/>
      <w:sz w:val="22"/>
      <w:szCs w:val="20"/>
    </w:rPr>
  </w:style>
  <w:style w:type="paragraph" w:styleId="Heading7">
    <w:name w:val="heading 7"/>
    <w:aliases w:val="Titre  5"/>
    <w:basedOn w:val="Normal"/>
    <w:next w:val="Normal"/>
    <w:link w:val="Heading7Char"/>
    <w:qFormat/>
    <w:pPr>
      <w:spacing w:before="240" w:after="60"/>
      <w:jc w:val="both"/>
      <w:outlineLvl w:val="6"/>
    </w:pPr>
    <w:rPr>
      <w:rFonts w:ascii="Arial" w:hAnsi="Arial"/>
      <w:sz w:val="20"/>
      <w:szCs w:val="20"/>
    </w:rPr>
  </w:style>
  <w:style w:type="paragraph" w:styleId="Heading8">
    <w:name w:val="heading 8"/>
    <w:basedOn w:val="Normal"/>
    <w:next w:val="Normal"/>
    <w:link w:val="Heading8Char"/>
    <w:uiPriority w:val="9"/>
    <w:qFormat/>
    <w:pPr>
      <w:spacing w:before="240" w:after="60"/>
      <w:jc w:val="both"/>
      <w:outlineLvl w:val="7"/>
    </w:pPr>
    <w:rPr>
      <w:rFonts w:ascii="Arial" w:hAnsi="Arial"/>
      <w:i/>
      <w:sz w:val="20"/>
      <w:szCs w:val="20"/>
    </w:rPr>
  </w:style>
  <w:style w:type="paragraph" w:styleId="Heading9">
    <w:name w:val="heading 9"/>
    <w:basedOn w:val="Normal"/>
    <w:next w:val="Normal"/>
    <w:link w:val="Heading9Char"/>
    <w:uiPriority w:val="9"/>
    <w:qFormat/>
    <w:pPr>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pPr>
      <w:spacing w:before="120" w:after="120"/>
      <w:jc w:val="center"/>
    </w:pPr>
    <w:rPr>
      <w:rFonts w:ascii="Arial" w:hAnsi="Arial"/>
      <w:b/>
      <w:szCs w:val="20"/>
    </w:rPr>
  </w:style>
  <w:style w:type="paragraph" w:customStyle="1" w:styleId="2AutoList1">
    <w:name w:val="2AutoList1"/>
    <w:basedOn w:val="Normal"/>
    <w:pPr>
      <w:numPr>
        <w:ilvl w:val="1"/>
        <w:numId w:val="2"/>
      </w:numPr>
      <w:jc w:val="both"/>
    </w:pPr>
    <w:rPr>
      <w:rFonts w:ascii="Arial" w:hAnsi="Arial"/>
      <w:sz w:val="20"/>
      <w:szCs w:val="20"/>
    </w:rPr>
  </w:style>
  <w:style w:type="paragraph" w:customStyle="1" w:styleId="Header1-Clauses">
    <w:name w:val="Header 1 - Clauses"/>
    <w:basedOn w:val="Normal"/>
    <w:pPr>
      <w:numPr>
        <w:numId w:val="3"/>
      </w:numPr>
      <w:spacing w:before="120"/>
    </w:pPr>
    <w:rPr>
      <w:rFonts w:ascii="Arial" w:hAnsi="Arial"/>
      <w:b/>
      <w:sz w:val="20"/>
      <w:szCs w:val="20"/>
    </w:rPr>
  </w:style>
  <w:style w:type="paragraph" w:customStyle="1" w:styleId="Header2-SubClauses">
    <w:name w:val="Header 2 - SubClauses"/>
    <w:basedOn w:val="Normal"/>
    <w:pPr>
      <w:spacing w:after="200"/>
      <w:jc w:val="both"/>
    </w:pPr>
    <w:rPr>
      <w:rFonts w:cs="Arial"/>
    </w:rPr>
  </w:style>
  <w:style w:type="paragraph" w:customStyle="1" w:styleId="P3Header1-Clauses">
    <w:name w:val="P3 Header1-Clauses"/>
    <w:basedOn w:val="Header1-Clauses"/>
    <w:pPr>
      <w:spacing w:before="0" w:after="200"/>
      <w:jc w:val="both"/>
    </w:pPr>
    <w:rPr>
      <w:rFonts w:ascii="Times New Roman" w:hAnsi="Times New Roman"/>
      <w:b w:val="0"/>
      <w:sz w:val="24"/>
    </w:rPr>
  </w:style>
  <w:style w:type="paragraph" w:customStyle="1" w:styleId="Outline3">
    <w:name w:val="Outline3"/>
    <w:basedOn w:val="Normal"/>
    <w:pPr>
      <w:numPr>
        <w:ilvl w:val="2"/>
        <w:numId w:val="4"/>
      </w:numPr>
      <w:spacing w:before="240"/>
    </w:pPr>
    <w:rPr>
      <w:rFonts w:ascii="Arial" w:hAnsi="Arial"/>
      <w:kern w:val="28"/>
      <w:sz w:val="20"/>
      <w:szCs w:val="20"/>
    </w:rPr>
  </w:style>
  <w:style w:type="paragraph" w:customStyle="1" w:styleId="Outline4">
    <w:name w:val="Outline4"/>
    <w:basedOn w:val="Normal"/>
    <w:autoRedefine/>
    <w:rsid w:val="00103C64"/>
    <w:pPr>
      <w:spacing w:before="120"/>
      <w:ind w:left="180"/>
      <w:jc w:val="both"/>
    </w:pPr>
    <w:rPr>
      <w:i/>
      <w:kern w:val="28"/>
      <w:sz w:val="20"/>
      <w:szCs w:val="20"/>
    </w:rPr>
  </w:style>
  <w:style w:type="paragraph" w:customStyle="1" w:styleId="Outlinei">
    <w:name w:val="Outline i)"/>
    <w:basedOn w:val="Normal"/>
    <w:pPr>
      <w:numPr>
        <w:numId w:val="5"/>
      </w:numPr>
      <w:spacing w:before="120"/>
    </w:pPr>
    <w:rPr>
      <w:rFonts w:ascii="Arial" w:hAnsi="Arial"/>
      <w:sz w:val="20"/>
      <w:szCs w:val="20"/>
    </w:rPr>
  </w:style>
  <w:style w:type="paragraph" w:styleId="Subtitle">
    <w:name w:val="Subtitle"/>
    <w:aliases w:val="Sous-titre;titre   1"/>
    <w:basedOn w:val="Normal"/>
    <w:link w:val="SubtitleChar"/>
    <w:uiPriority w:val="11"/>
    <w:qFormat/>
    <w:pPr>
      <w:spacing w:before="120" w:after="240"/>
      <w:jc w:val="center"/>
    </w:pPr>
    <w:rPr>
      <w:b/>
      <w:sz w:val="36"/>
      <w:szCs w:val="20"/>
    </w:rPr>
  </w:style>
  <w:style w:type="paragraph" w:customStyle="1" w:styleId="Subtitle2">
    <w:name w:val="Subtitle 2"/>
    <w:basedOn w:val="Footer"/>
    <w:autoRedefine/>
    <w:pPr>
      <w:tabs>
        <w:tab w:val="clear" w:pos="9504"/>
      </w:tabs>
      <w:spacing w:before="0"/>
      <w:ind w:left="281" w:right="288" w:hanging="281"/>
      <w:jc w:val="center"/>
      <w:outlineLvl w:val="1"/>
    </w:pPr>
    <w:rPr>
      <w:rFonts w:ascii="Times New Roman" w:hAnsi="Times New Roman"/>
      <w:b/>
      <w:sz w:val="28"/>
      <w:szCs w:val="28"/>
    </w:rPr>
  </w:style>
  <w:style w:type="paragraph" w:styleId="Footer">
    <w:name w:val="footer"/>
    <w:basedOn w:val="Normal"/>
    <w:link w:val="FooterChar"/>
    <w:pPr>
      <w:tabs>
        <w:tab w:val="right" w:leader="underscore" w:pos="9504"/>
      </w:tabs>
      <w:spacing w:before="120"/>
    </w:pPr>
    <w:rPr>
      <w:rFonts w:ascii="Arial" w:hAnsi="Arial"/>
      <w:sz w:val="20"/>
      <w:szCs w:val="20"/>
    </w:rPr>
  </w:style>
  <w:style w:type="paragraph" w:customStyle="1" w:styleId="explanatorynotes">
    <w:name w:val="explanatory_notes"/>
    <w:basedOn w:val="Normal"/>
    <w:pPr>
      <w:suppressAutoHyphens/>
      <w:spacing w:after="240" w:line="360" w:lineRule="exact"/>
      <w:jc w:val="both"/>
    </w:pPr>
    <w:rPr>
      <w:rFonts w:ascii="Arial" w:hAnsi="Arial"/>
      <w:sz w:val="20"/>
      <w:szCs w:val="20"/>
    </w:rPr>
  </w:style>
  <w:style w:type="paragraph" w:styleId="TOC1">
    <w:name w:val="toc 1"/>
    <w:basedOn w:val="Normal"/>
    <w:next w:val="Normal"/>
    <w:pPr>
      <w:spacing w:before="240" w:after="240"/>
      <w:outlineLvl w:val="0"/>
    </w:pPr>
    <w:rPr>
      <w:b/>
      <w:szCs w:val="20"/>
    </w:rPr>
  </w:style>
  <w:style w:type="paragraph" w:styleId="TOC2">
    <w:name w:val="toc 2"/>
    <w:basedOn w:val="Normal"/>
    <w:next w:val="Normal"/>
    <w:autoRedefine/>
    <w:rsid w:val="00515192"/>
    <w:pPr>
      <w:tabs>
        <w:tab w:val="left" w:pos="540"/>
        <w:tab w:val="right" w:leader="dot" w:pos="9000"/>
      </w:tabs>
      <w:outlineLvl w:val="1"/>
    </w:pPr>
    <w:rPr>
      <w:noProof/>
      <w:szCs w:val="20"/>
    </w:rPr>
  </w:style>
  <w:style w:type="paragraph" w:customStyle="1" w:styleId="i">
    <w:name w:val="(i)"/>
    <w:basedOn w:val="Normal"/>
    <w:pPr>
      <w:suppressAutoHyphens/>
      <w:jc w:val="both"/>
    </w:pPr>
    <w:rPr>
      <w:rFonts w:ascii="Tms Rmn" w:hAnsi="Tms Rmn"/>
      <w:sz w:val="20"/>
      <w:szCs w:val="20"/>
    </w:rPr>
  </w:style>
  <w:style w:type="paragraph" w:styleId="Header">
    <w:name w:val="header"/>
    <w:aliases w:val="Para3,heading 3 after h2,h,h3+,ContentsHeader,hd,he,En-tête-LP,En-tête client,alize,STYLE NORMAL"/>
    <w:basedOn w:val="Normal"/>
    <w:link w:val="HeaderChar"/>
    <w:uiPriority w:val="99"/>
    <w:pPr>
      <w:pBdr>
        <w:bottom w:val="single" w:sz="4" w:space="1" w:color="000000"/>
      </w:pBdr>
      <w:tabs>
        <w:tab w:val="right" w:pos="9000"/>
      </w:tabs>
      <w:jc w:val="both"/>
    </w:pPr>
    <w:rPr>
      <w:rFonts w:ascii="Arial" w:hAnsi="Arial"/>
      <w:sz w:val="20"/>
      <w:szCs w:val="20"/>
      <w:lang w:val="x-none" w:eastAsia="x-none"/>
    </w:rPr>
  </w:style>
  <w:style w:type="character" w:styleId="PageNumber">
    <w:name w:val="page number"/>
    <w:rPr>
      <w:rFonts w:ascii="Times New Roman" w:hAnsi="Times New Roman"/>
      <w:sz w:val="20"/>
    </w:rPr>
  </w:style>
  <w:style w:type="paragraph" w:customStyle="1" w:styleId="TOCNumber1">
    <w:name w:val="TOC Number1"/>
    <w:basedOn w:val="Heading4"/>
    <w:autoRedefine/>
    <w:rsid w:val="00532B7A"/>
    <w:pPr>
      <w:tabs>
        <w:tab w:val="right" w:pos="9360"/>
      </w:tabs>
      <w:suppressAutoHyphens/>
      <w:spacing w:before="0"/>
      <w:ind w:left="187"/>
      <w:jc w:val="left"/>
      <w:outlineLvl w:val="9"/>
    </w:pPr>
    <w:rPr>
      <w:b/>
      <w:bCs/>
    </w:rPr>
  </w:style>
  <w:style w:type="paragraph" w:styleId="CommentSubject">
    <w:name w:val="annotation subject"/>
    <w:basedOn w:val="CommentText"/>
    <w:next w:val="CommentText"/>
    <w:link w:val="CommentSubjectChar"/>
    <w:uiPriority w:val="99"/>
    <w:semiHidden/>
    <w:pPr>
      <w:jc w:val="both"/>
    </w:pPr>
    <w:rPr>
      <w:b/>
      <w:bCs/>
      <w:lang w:val="es-ES_tradnl"/>
    </w:rPr>
  </w:style>
  <w:style w:type="paragraph" w:styleId="CommentText">
    <w:name w:val="annotation text"/>
    <w:basedOn w:val="Normal"/>
    <w:link w:val="CommentTextChar"/>
    <w:rPr>
      <w:rFonts w:ascii="Arial" w:hAnsi="Arial"/>
      <w:sz w:val="20"/>
      <w:szCs w:val="20"/>
      <w:lang w:val="x-none" w:eastAsia="x-none"/>
    </w:rPr>
  </w:style>
  <w:style w:type="paragraph" w:styleId="Caption">
    <w:name w:val="caption"/>
    <w:basedOn w:val="Normal"/>
    <w:next w:val="Normal"/>
    <w:uiPriority w:val="35"/>
    <w:qFormat/>
    <w:pPr>
      <w:tabs>
        <w:tab w:val="right" w:pos="7254"/>
      </w:tabs>
      <w:spacing w:before="60" w:after="60"/>
      <w:jc w:val="center"/>
    </w:pPr>
    <w:rPr>
      <w:rFonts w:ascii="Arial" w:hAnsi="Arial" w:cs="Arial"/>
      <w:b/>
    </w:rPr>
  </w:style>
  <w:style w:type="paragraph" w:customStyle="1" w:styleId="SectionVIIHeader2">
    <w:name w:val="Section VII Header2"/>
    <w:basedOn w:val="Heading1"/>
    <w:autoRedefine/>
    <w:pPr>
      <w:keepNext w:val="0"/>
      <w:tabs>
        <w:tab w:val="clear" w:pos="1422"/>
        <w:tab w:val="right" w:pos="9000"/>
      </w:tabs>
      <w:spacing w:before="120" w:after="120"/>
      <w:ind w:left="0"/>
      <w:outlineLvl w:val="9"/>
    </w:pPr>
    <w:rPr>
      <w:bCs/>
      <w:szCs w:val="20"/>
    </w:rPr>
  </w:style>
  <w:style w:type="paragraph" w:styleId="BodyText">
    <w:name w:val="Body Text"/>
    <w:basedOn w:val="Normal"/>
    <w:link w:val="BodyTextChar"/>
    <w:qFormat/>
    <w:rPr>
      <w:rFonts w:ascii="Arial" w:hAnsi="Arial" w:cs="Arial"/>
      <w:sz w:val="20"/>
    </w:rPr>
  </w:style>
  <w:style w:type="paragraph" w:customStyle="1" w:styleId="Head2">
    <w:name w:val="Head 2"/>
    <w:basedOn w:val="Heading9"/>
    <w:pPr>
      <w:keepNext/>
      <w:widowControl w:val="0"/>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pPr>
      <w:jc w:val="center"/>
    </w:pPr>
    <w:rPr>
      <w:rFonts w:ascii="Arial" w:hAnsi="Arial"/>
      <w:b/>
      <w:sz w:val="36"/>
      <w:szCs w:val="20"/>
      <w:lang w:val="es-ES_tradnl"/>
    </w:rPr>
  </w:style>
  <w:style w:type="paragraph" w:styleId="Index1">
    <w:name w:val="index 1"/>
    <w:basedOn w:val="Normal"/>
    <w:next w:val="Normal"/>
    <w:autoRedefine/>
    <w:semiHidden/>
    <w:pPr>
      <w:ind w:left="240" w:hanging="240"/>
    </w:pPr>
  </w:style>
  <w:style w:type="paragraph" w:customStyle="1" w:styleId="Technical4">
    <w:name w:val="Technical 4"/>
    <w:pPr>
      <w:tabs>
        <w:tab w:val="left" w:pos="-720"/>
      </w:tabs>
      <w:suppressAutoHyphens/>
    </w:pPr>
    <w:rPr>
      <w:rFonts w:ascii="Times" w:hAnsi="Times"/>
      <w:b/>
      <w:sz w:val="24"/>
    </w:rPr>
  </w:style>
  <w:style w:type="character" w:customStyle="1" w:styleId="Table">
    <w:name w:val="Table"/>
    <w:rPr>
      <w:rFonts w:ascii="Arial" w:hAnsi="Arial"/>
      <w:sz w:val="20"/>
    </w:rPr>
  </w:style>
  <w:style w:type="paragraph" w:customStyle="1" w:styleId="Head12">
    <w:name w:val="Head 1.2"/>
    <w:basedOn w:val="Normal"/>
    <w:pPr>
      <w:numPr>
        <w:ilvl w:val="1"/>
        <w:numId w:val="7"/>
      </w:numPr>
      <w:jc w:val="both"/>
    </w:pPr>
    <w:rPr>
      <w:rFonts w:ascii="Arial" w:hAnsi="Arial"/>
      <w:sz w:val="20"/>
      <w:szCs w:val="20"/>
    </w:rPr>
  </w:style>
  <w:style w:type="paragraph" w:customStyle="1" w:styleId="Header3-Paragraph">
    <w:name w:val="Header 3 - Paragraph"/>
    <w:basedOn w:val="Normal"/>
    <w:pPr>
      <w:tabs>
        <w:tab w:val="num" w:pos="864"/>
      </w:tabs>
      <w:spacing w:after="200"/>
      <w:ind w:left="864" w:hanging="432"/>
      <w:jc w:val="both"/>
    </w:pPr>
    <w:rPr>
      <w:rFonts w:ascii="Arial" w:hAnsi="Arial"/>
      <w:sz w:val="20"/>
      <w:szCs w:val="20"/>
    </w:rPr>
  </w:style>
  <w:style w:type="paragraph" w:customStyle="1" w:styleId="titulo">
    <w:name w:val="titulo"/>
    <w:basedOn w:val="Heading5"/>
    <w:pPr>
      <w:keepNext w:val="0"/>
      <w:suppressAutoHyphens w:val="0"/>
      <w:spacing w:before="0" w:after="240"/>
      <w:jc w:val="center"/>
    </w:pPr>
    <w:rPr>
      <w:rFonts w:ascii="Times New Roman Bold" w:hAnsi="Times New Roman Bold" w:cs="Times New Roman"/>
      <w:bCs w:val="0"/>
      <w:iCs w:val="0"/>
      <w:spacing w:val="0"/>
      <w:szCs w:val="20"/>
    </w:rPr>
  </w:style>
  <w:style w:type="paragraph" w:customStyle="1" w:styleId="BankNormal">
    <w:name w:val="BankNormal"/>
    <w:basedOn w:val="Normal"/>
    <w:pPr>
      <w:spacing w:after="240"/>
    </w:pPr>
    <w:rPr>
      <w:rFonts w:ascii="Arial" w:hAnsi="Arial"/>
      <w:sz w:val="20"/>
      <w:szCs w:val="20"/>
    </w:rPr>
  </w:style>
  <w:style w:type="paragraph" w:customStyle="1" w:styleId="Outline">
    <w:name w:val="Outline"/>
    <w:basedOn w:val="Normal"/>
    <w:pPr>
      <w:spacing w:before="240"/>
    </w:pPr>
    <w:rPr>
      <w:rFonts w:ascii="Arial" w:hAnsi="Arial"/>
      <w:kern w:val="28"/>
      <w:sz w:val="20"/>
      <w:szCs w:val="20"/>
    </w:rPr>
  </w:style>
  <w:style w:type="paragraph" w:styleId="BalloonText">
    <w:name w:val="Balloon Text"/>
    <w:basedOn w:val="Normal"/>
    <w:link w:val="BalloonTextChar"/>
    <w:uiPriority w:val="99"/>
    <w:semiHidden/>
    <w:pPr>
      <w:jc w:val="both"/>
    </w:pPr>
    <w:rPr>
      <w:rFonts w:ascii="Tahoma" w:hAnsi="Tahoma" w:cs="Tahoma"/>
      <w:sz w:val="16"/>
      <w:szCs w:val="16"/>
      <w:lang w:val="es-ES_tradnl"/>
    </w:rPr>
  </w:style>
  <w:style w:type="paragraph" w:styleId="NormalWeb">
    <w:name w:val="Normal (Web)"/>
    <w:basedOn w:val="Normal"/>
    <w:uiPriority w:val="99"/>
    <w:pPr>
      <w:spacing w:before="100" w:beforeAutospacing="1" w:after="100" w:afterAutospacing="1"/>
    </w:pPr>
    <w:rPr>
      <w:rFonts w:ascii="Arial Unicode MS" w:eastAsia="Arial Unicode MS" w:hAnsi="Arial Unicode MS"/>
      <w:sz w:val="20"/>
    </w:rPr>
  </w:style>
  <w:style w:type="paragraph" w:styleId="BodyText3">
    <w:name w:val="Body Text 3"/>
    <w:basedOn w:val="Normal"/>
    <w:link w:val="BodyText3Char"/>
    <w:uiPriority w:val="99"/>
    <w:qFormat/>
    <w:pPr>
      <w:jc w:val="both"/>
    </w:pPr>
    <w:rPr>
      <w:rFonts w:ascii="Arial" w:hAnsi="Arial"/>
      <w:i/>
      <w:sz w:val="20"/>
      <w:szCs w:val="20"/>
    </w:rPr>
  </w:style>
  <w:style w:type="paragraph" w:styleId="BlockText">
    <w:name w:val="Block Text"/>
    <w:basedOn w:val="Normal"/>
    <w:pPr>
      <w:ind w:left="180" w:right="108"/>
      <w:jc w:val="both"/>
    </w:pPr>
    <w:rPr>
      <w:rFonts w:ascii="Comic Sans MS" w:hAnsi="Comic Sans MS" w:cs="Arial"/>
      <w:b/>
      <w:bCs/>
      <w:i/>
      <w:iCs/>
      <w:sz w:val="16"/>
    </w:rPr>
  </w:style>
  <w:style w:type="paragraph" w:styleId="BodyTextIndent">
    <w:name w:val="Body Text Indent"/>
    <w:basedOn w:val="Normal"/>
    <w:pPr>
      <w:ind w:left="603"/>
    </w:pPr>
    <w:rPr>
      <w:rFonts w:ascii="Arial" w:hAnsi="Arial" w:cs="Arial"/>
      <w:sz w:val="20"/>
    </w:rPr>
  </w:style>
  <w:style w:type="paragraph" w:styleId="BodyTextIndent3">
    <w:name w:val="Body Text Indent 3"/>
    <w:basedOn w:val="Normal"/>
    <w:pPr>
      <w:ind w:left="2043" w:hanging="837"/>
    </w:pPr>
    <w:rPr>
      <w:rFonts w:ascii="Arial" w:hAnsi="Arial" w:cs="Arial"/>
      <w:sz w:val="20"/>
    </w:rPr>
  </w:style>
  <w:style w:type="paragraph" w:styleId="ListBullet">
    <w:name w:val="List Bullet"/>
    <w:basedOn w:val="Normal"/>
    <w:autoRedefine/>
    <w:pPr>
      <w:numPr>
        <w:numId w:val="8"/>
      </w:numPr>
    </w:pPr>
    <w:rPr>
      <w:sz w:val="20"/>
      <w:szCs w:val="20"/>
    </w:rPr>
  </w:style>
  <w:style w:type="paragraph" w:styleId="ListBullet2">
    <w:name w:val="List Bullet 2"/>
    <w:basedOn w:val="Normal"/>
    <w:autoRedefine/>
    <w:pPr>
      <w:numPr>
        <w:numId w:val="9"/>
      </w:numPr>
    </w:pPr>
    <w:rPr>
      <w:sz w:val="20"/>
      <w:szCs w:val="20"/>
    </w:rPr>
  </w:style>
  <w:style w:type="paragraph" w:styleId="ListBullet3">
    <w:name w:val="List Bullet 3"/>
    <w:basedOn w:val="Normal"/>
    <w:autoRedefine/>
    <w:pPr>
      <w:numPr>
        <w:numId w:val="10"/>
      </w:numPr>
    </w:pPr>
    <w:rPr>
      <w:sz w:val="20"/>
      <w:szCs w:val="20"/>
    </w:rPr>
  </w:style>
  <w:style w:type="paragraph" w:styleId="ListBullet4">
    <w:name w:val="List Bullet 4"/>
    <w:basedOn w:val="Normal"/>
    <w:autoRedefine/>
    <w:pPr>
      <w:tabs>
        <w:tab w:val="num" w:pos="1440"/>
      </w:tabs>
      <w:ind w:left="1440" w:hanging="360"/>
    </w:pPr>
    <w:rPr>
      <w:sz w:val="20"/>
      <w:szCs w:val="20"/>
    </w:rPr>
  </w:style>
  <w:style w:type="paragraph" w:styleId="ListBullet5">
    <w:name w:val="List Bullet 5"/>
    <w:basedOn w:val="Normal"/>
    <w:autoRedefine/>
    <w:pPr>
      <w:numPr>
        <w:numId w:val="12"/>
      </w:numPr>
    </w:pPr>
    <w:rPr>
      <w:sz w:val="20"/>
      <w:szCs w:val="20"/>
    </w:rPr>
  </w:style>
  <w:style w:type="paragraph" w:styleId="ListNumber">
    <w:name w:val="List Number"/>
    <w:basedOn w:val="Normal"/>
    <w:pPr>
      <w:numPr>
        <w:numId w:val="6"/>
      </w:numPr>
    </w:pPr>
    <w:rPr>
      <w:sz w:val="20"/>
      <w:szCs w:val="20"/>
    </w:rPr>
  </w:style>
  <w:style w:type="paragraph" w:styleId="ListNumber2">
    <w:name w:val="List Number 2"/>
    <w:basedOn w:val="Normal"/>
    <w:pPr>
      <w:numPr>
        <w:numId w:val="13"/>
      </w:numPr>
      <w:tabs>
        <w:tab w:val="clear" w:pos="720"/>
        <w:tab w:val="num" w:pos="360"/>
      </w:tabs>
      <w:ind w:left="0" w:firstLine="0"/>
    </w:pPr>
    <w:rPr>
      <w:sz w:val="20"/>
      <w:szCs w:val="20"/>
    </w:rPr>
  </w:style>
  <w:style w:type="paragraph" w:styleId="ListNumber3">
    <w:name w:val="List Number 3"/>
    <w:basedOn w:val="Normal"/>
    <w:pPr>
      <w:numPr>
        <w:numId w:val="14"/>
      </w:numPr>
    </w:pPr>
    <w:rPr>
      <w:sz w:val="20"/>
      <w:szCs w:val="20"/>
    </w:rPr>
  </w:style>
  <w:style w:type="paragraph" w:styleId="ListNumber4">
    <w:name w:val="List Number 4"/>
    <w:basedOn w:val="Normal"/>
    <w:pPr>
      <w:numPr>
        <w:numId w:val="15"/>
      </w:numPr>
    </w:pPr>
    <w:rPr>
      <w:sz w:val="20"/>
      <w:szCs w:val="20"/>
    </w:rPr>
  </w:style>
  <w:style w:type="paragraph" w:styleId="ListNumber5">
    <w:name w:val="List Number 5"/>
    <w:basedOn w:val="Normal"/>
    <w:pPr>
      <w:numPr>
        <w:numId w:val="16"/>
      </w:numPr>
      <w:tabs>
        <w:tab w:val="clear" w:pos="1800"/>
        <w:tab w:val="num" w:pos="360"/>
      </w:tabs>
      <w:ind w:left="0" w:firstLine="0"/>
    </w:pPr>
    <w:rPr>
      <w:sz w:val="20"/>
      <w:szCs w:val="20"/>
    </w:rPr>
  </w:style>
  <w:style w:type="paragraph" w:customStyle="1" w:styleId="SectionTitle">
    <w:name w:val="Section Title"/>
    <w:next w:val="Normal"/>
    <w:pPr>
      <w:spacing w:after="200"/>
      <w:jc w:val="center"/>
    </w:pPr>
    <w:rPr>
      <w:b/>
      <w:sz w:val="44"/>
      <w:lang w:val="en-GB"/>
    </w:rPr>
  </w:style>
  <w:style w:type="paragraph" w:styleId="Title">
    <w:name w:val="Title"/>
    <w:basedOn w:val="Normal"/>
    <w:link w:val="TitleChar"/>
    <w:uiPriority w:val="10"/>
    <w:qFormat/>
    <w:pPr>
      <w:jc w:val="center"/>
    </w:pPr>
    <w:rPr>
      <w:rFonts w:ascii="Arial" w:hAnsi="Arial"/>
      <w:b/>
      <w:sz w:val="48"/>
      <w:szCs w:val="20"/>
    </w:rPr>
  </w:style>
  <w:style w:type="paragraph" w:customStyle="1" w:styleId="Outline2">
    <w:name w:val="Outline2"/>
    <w:basedOn w:val="Normal"/>
    <w:pPr>
      <w:tabs>
        <w:tab w:val="num" w:pos="360"/>
        <w:tab w:val="num" w:pos="864"/>
      </w:tabs>
      <w:spacing w:before="240"/>
      <w:ind w:left="864" w:hanging="504"/>
    </w:pPr>
    <w:rPr>
      <w:rFonts w:ascii="Arial" w:hAnsi="Arial"/>
      <w:kern w:val="28"/>
      <w:sz w:val="20"/>
      <w:szCs w:val="20"/>
    </w:rPr>
  </w:style>
  <w:style w:type="paragraph" w:styleId="List">
    <w:name w:val="List"/>
    <w:aliases w:val="1. List"/>
    <w:basedOn w:val="Normal"/>
    <w:pPr>
      <w:spacing w:before="120" w:after="120"/>
      <w:ind w:left="1440"/>
      <w:jc w:val="both"/>
    </w:pPr>
    <w:rPr>
      <w:rFonts w:ascii="Arial" w:hAnsi="Arial"/>
      <w:sz w:val="20"/>
      <w:szCs w:val="20"/>
    </w:rPr>
  </w:style>
  <w:style w:type="paragraph" w:customStyle="1" w:styleId="explanatoryclause">
    <w:name w:val="explanatory_clause"/>
    <w:basedOn w:val="Normal"/>
    <w:pPr>
      <w:suppressAutoHyphens/>
      <w:spacing w:after="240"/>
      <w:ind w:left="738" w:right="-14" w:hanging="738"/>
    </w:pPr>
    <w:rPr>
      <w:rFonts w:ascii="Arial" w:hAnsi="Arial"/>
      <w:sz w:val="22"/>
      <w:szCs w:val="20"/>
    </w:rPr>
  </w:style>
  <w:style w:type="character" w:styleId="Hyperlink">
    <w:name w:val="Hyperlink"/>
    <w:uiPriority w:val="99"/>
    <w:rPr>
      <w:color w:val="0000FF"/>
      <w:u w:val="single"/>
    </w:rPr>
  </w:style>
  <w:style w:type="paragraph" w:customStyle="1" w:styleId="Level3Body">
    <w:name w:val="Level 3 (Body)"/>
    <w:pPr>
      <w:tabs>
        <w:tab w:val="left" w:pos="1502"/>
      </w:tabs>
      <w:spacing w:line="270" w:lineRule="atLeast"/>
      <w:ind w:left="1502" w:hanging="425"/>
      <w:jc w:val="both"/>
    </w:pPr>
    <w:rPr>
      <w:rFonts w:ascii="Optima" w:hAnsi="Optima"/>
      <w:sz w:val="22"/>
    </w:rPr>
  </w:style>
  <w:style w:type="paragraph" w:styleId="List2">
    <w:name w:val="List 2"/>
    <w:basedOn w:val="Normal"/>
    <w:pPr>
      <w:ind w:left="720" w:hanging="360"/>
    </w:pPr>
  </w:style>
  <w:style w:type="paragraph" w:styleId="List3">
    <w:name w:val="List 3"/>
    <w:basedOn w:val="Normal"/>
    <w:pPr>
      <w:ind w:left="1080" w:hanging="360"/>
    </w:p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customStyle="1" w:styleId="Enclosure">
    <w:name w:val="Enclosure"/>
    <w:basedOn w:val="Normal"/>
  </w:style>
  <w:style w:type="paragraph" w:styleId="NormalIndent">
    <w:name w:val="Normal Indent"/>
    <w:basedOn w:val="Normal"/>
    <w:pPr>
      <w:ind w:left="720"/>
    </w:pPr>
  </w:style>
  <w:style w:type="character" w:styleId="FollowedHyperlink">
    <w:name w:val="FollowedHyperlink"/>
    <w:uiPriority w:val="99"/>
    <w:rPr>
      <w:color w:val="800080"/>
      <w:u w:val="single"/>
    </w:rPr>
  </w:style>
  <w:style w:type="paragraph" w:styleId="BodyTextIndent2">
    <w:name w:val="Body Text Indent 2"/>
    <w:basedOn w:val="Normal"/>
    <w:pPr>
      <w:tabs>
        <w:tab w:val="left" w:pos="720"/>
        <w:tab w:val="right" w:pos="8741"/>
      </w:tabs>
      <w:ind w:left="720" w:hanging="720"/>
    </w:pPr>
    <w:rPr>
      <w:rFonts w:ascii="Arial" w:hAnsi="Arial"/>
      <w:sz w:val="22"/>
      <w:szCs w:val="20"/>
    </w:rPr>
  </w:style>
  <w:style w:type="paragraph" w:customStyle="1" w:styleId="ShortReturnAddress">
    <w:name w:val="Short Return Address"/>
    <w:basedOn w:val="Normal"/>
  </w:style>
  <w:style w:type="paragraph" w:styleId="IndexHeading">
    <w:name w:val="index heading"/>
    <w:basedOn w:val="Normal"/>
    <w:next w:val="Index1"/>
    <w:semiHidden/>
    <w:rPr>
      <w:sz w:val="20"/>
      <w:szCs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Pr>
      <w:vertAlign w:val="superscript"/>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style>
  <w:style w:type="character" w:customStyle="1" w:styleId="TechInit">
    <w:name w:val="Tech Init"/>
    <w:rPr>
      <w:rFonts w:ascii="Times New Roman" w:hAnsi="Times New Roman"/>
      <w:noProof w:val="0"/>
      <w:sz w:val="20"/>
      <w:lang w:val="en-US"/>
    </w:rPr>
  </w:style>
  <w:style w:type="character" w:customStyle="1" w:styleId="Technical1">
    <w:name w:val="Technical 1"/>
    <w:rPr>
      <w:rFonts w:ascii="Times New Roman" w:hAnsi="Times New Roman"/>
      <w:noProof w:val="0"/>
      <w:sz w:val="20"/>
      <w:lang w:val="en-US"/>
    </w:rPr>
  </w:style>
  <w:style w:type="character" w:customStyle="1" w:styleId="Technical2">
    <w:name w:val="Technical 2"/>
    <w:rPr>
      <w:rFonts w:ascii="Times New Roman" w:hAnsi="Times New Roman"/>
      <w:noProof w:val="0"/>
      <w:sz w:val="20"/>
      <w:lang w:val="en-US"/>
    </w:rPr>
  </w:style>
  <w:style w:type="character" w:customStyle="1" w:styleId="Technical3">
    <w:name w:val="Technical 3"/>
    <w:rPr>
      <w:rFonts w:ascii="Times New Roman" w:hAnsi="Times New Roman"/>
      <w:noProof w:val="0"/>
      <w:sz w:val="20"/>
      <w:lang w:val="en-US"/>
    </w:rPr>
  </w:style>
  <w:style w:type="paragraph" w:customStyle="1" w:styleId="Technical5">
    <w:name w:val="Technical 5"/>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style>
  <w:style w:type="paragraph" w:customStyle="1" w:styleId="Document1">
    <w:name w:val="Document 1"/>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Pr>
      <w:rFonts w:ascii="Times New Roman" w:hAnsi="Times New Roman"/>
      <w:noProof w:val="0"/>
      <w:sz w:val="20"/>
      <w:lang w:val="en-US"/>
    </w:rPr>
  </w:style>
  <w:style w:type="character" w:customStyle="1" w:styleId="Document3">
    <w:name w:val="Document 3"/>
    <w:rPr>
      <w:rFonts w:ascii="Times New Roman" w:hAnsi="Times New Roman"/>
      <w:noProof w:val="0"/>
      <w:sz w:val="20"/>
      <w:lang w:val="en-US"/>
    </w:rPr>
  </w:style>
  <w:style w:type="character" w:customStyle="1" w:styleId="Document4">
    <w:name w:val="Document 4"/>
    <w:rPr>
      <w:b/>
      <w:i/>
      <w:sz w:val="20"/>
    </w:rPr>
  </w:style>
  <w:style w:type="character" w:customStyle="1" w:styleId="Document5">
    <w:name w:val="Document 5"/>
    <w:basedOn w:val="DefaultParagraphFont"/>
  </w:style>
  <w:style w:type="character" w:customStyle="1" w:styleId="Document6">
    <w:name w:val="Document 6"/>
    <w:basedOn w:val="DefaultParagraphFont"/>
  </w:style>
  <w:style w:type="character" w:customStyle="1" w:styleId="Document7">
    <w:name w:val="Document 7"/>
    <w:basedOn w:val="DefaultParagraphFont"/>
  </w:style>
  <w:style w:type="character" w:customStyle="1" w:styleId="Document8">
    <w:name w:val="Document 8"/>
    <w:basedOn w:val="DefaultParagraphFont"/>
  </w:style>
  <w:style w:type="paragraph" w:customStyle="1" w:styleId="Pleading">
    <w:name w:val="Pleading"/>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Pr>
      <w:rFonts w:ascii="Times New Roman" w:hAnsi="Times New Roman"/>
      <w:noProof w:val="0"/>
      <w:sz w:val="20"/>
      <w:lang w:val="en-US"/>
    </w:rPr>
  </w:style>
  <w:style w:type="paragraph" w:customStyle="1" w:styleId="BHead">
    <w:name w:val="B Head"/>
    <w:pPr>
      <w:tabs>
        <w:tab w:val="left" w:pos="-720"/>
      </w:tabs>
      <w:suppressAutoHyphens/>
      <w:overflowPunct w:val="0"/>
      <w:autoSpaceDE w:val="0"/>
      <w:autoSpaceDN w:val="0"/>
      <w:adjustRightInd w:val="0"/>
      <w:textAlignment w:val="baseline"/>
    </w:pPr>
  </w:style>
  <w:style w:type="paragraph" w:customStyle="1" w:styleId="CHead">
    <w:name w:val="C Head"/>
    <w:pPr>
      <w:tabs>
        <w:tab w:val="left" w:pos="-720"/>
      </w:tabs>
      <w:suppressAutoHyphens/>
      <w:overflowPunct w:val="0"/>
      <w:autoSpaceDE w:val="0"/>
      <w:autoSpaceDN w:val="0"/>
      <w:adjustRightInd w:val="0"/>
      <w:textAlignment w:val="baseline"/>
    </w:pPr>
  </w:style>
  <w:style w:type="paragraph" w:customStyle="1" w:styleId="SecNoHe">
    <w:name w:val="Sec No. &amp; He"/>
    <w:pPr>
      <w:tabs>
        <w:tab w:val="left" w:pos="-720"/>
      </w:tabs>
      <w:suppressAutoHyphens/>
      <w:overflowPunct w:val="0"/>
      <w:autoSpaceDE w:val="0"/>
      <w:autoSpaceDN w:val="0"/>
      <w:adjustRightInd w:val="0"/>
      <w:textAlignment w:val="baseline"/>
    </w:pPr>
  </w:style>
  <w:style w:type="character" w:customStyle="1" w:styleId="DefaultPara">
    <w:name w:val="Default Para"/>
    <w:rPr>
      <w:rFonts w:ascii="CG Times" w:hAnsi="CG Times"/>
      <w:b/>
      <w:i/>
      <w:noProof w:val="0"/>
      <w:sz w:val="24"/>
      <w:lang w:val="en-US"/>
    </w:rPr>
  </w:style>
  <w:style w:type="paragraph" w:customStyle="1" w:styleId="RightPar1">
    <w:name w:val="Right Par[1]"/>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0">
    <w:name w:val="Right Par[5]"/>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style>
  <w:style w:type="character" w:customStyle="1" w:styleId="BulletList">
    <w:name w:val="Bullet List"/>
    <w:basedOn w:val="DefaultParagraphFont"/>
  </w:style>
  <w:style w:type="paragraph" w:customStyle="1" w:styleId="Head21">
    <w:name w:val="Head 2.1"/>
    <w:basedOn w:val="Normal"/>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Section8-Section">
    <w:name w:val="Section 8 - Section"/>
    <w:basedOn w:val="Normal"/>
    <w:pPr>
      <w:suppressAutoHyphens/>
      <w:overflowPunct w:val="0"/>
      <w:autoSpaceDE w:val="0"/>
      <w:autoSpaceDN w:val="0"/>
      <w:adjustRightInd w:val="0"/>
      <w:spacing w:before="120" w:after="200"/>
      <w:jc w:val="center"/>
      <w:textAlignment w:val="baseline"/>
    </w:pPr>
    <w:rPr>
      <w:b/>
      <w:sz w:val="28"/>
      <w:szCs w:val="20"/>
    </w:rPr>
  </w:style>
  <w:style w:type="paragraph" w:customStyle="1" w:styleId="Section8-Clauses">
    <w:name w:val="Section 8 - Clauses"/>
    <w:basedOn w:val="Normal"/>
    <w:rsid w:val="008912E8"/>
    <w:pPr>
      <w:tabs>
        <w:tab w:val="left" w:pos="360"/>
      </w:tabs>
      <w:suppressAutoHyphens/>
      <w:overflowPunct w:val="0"/>
      <w:autoSpaceDE w:val="0"/>
      <w:autoSpaceDN w:val="0"/>
      <w:adjustRightInd w:val="0"/>
      <w:spacing w:after="200"/>
      <w:ind w:left="576" w:hanging="576"/>
      <w:textAlignment w:val="baseline"/>
    </w:pPr>
    <w:rPr>
      <w:b/>
      <w:szCs w:val="20"/>
    </w:rPr>
  </w:style>
  <w:style w:type="paragraph" w:customStyle="1" w:styleId="Sub-ClauseText">
    <w:name w:val="Sub-Clause Text"/>
    <w:basedOn w:val="Normal"/>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pPr>
      <w:tabs>
        <w:tab w:val="left" w:pos="360"/>
      </w:tabs>
      <w:suppressAutoHyphens/>
      <w:overflowPunct w:val="0"/>
      <w:autoSpaceDE w:val="0"/>
      <w:autoSpaceDN w:val="0"/>
      <w:adjustRightInd w:val="0"/>
      <w:ind w:left="360" w:hanging="360"/>
      <w:textAlignment w:val="baseline"/>
    </w:pPr>
    <w:rPr>
      <w:sz w:val="20"/>
      <w:szCs w:val="20"/>
    </w:rPr>
  </w:style>
  <w:style w:type="paragraph" w:customStyle="1" w:styleId="text3">
    <w:name w:val="text 3"/>
    <w:basedOn w:val="Normal"/>
    <w:pPr>
      <w:spacing w:before="240" w:after="240"/>
      <w:ind w:left="1418"/>
    </w:pPr>
  </w:style>
  <w:style w:type="paragraph" w:customStyle="1" w:styleId="e4">
    <w:name w:val="e4"/>
    <w:aliases w:val="exh line end"/>
    <w:basedOn w:val="Normal"/>
    <w:next w:val="Normal"/>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NoteHeading">
    <w:name w:val="Note Heading"/>
    <w:basedOn w:val="Normal"/>
    <w:next w:val="Normal"/>
    <w:rsid w:val="00402C5B"/>
    <w:pPr>
      <w:suppressAutoHyphens/>
      <w:overflowPunct w:val="0"/>
      <w:autoSpaceDE w:val="0"/>
      <w:autoSpaceDN w:val="0"/>
      <w:adjustRightInd w:val="0"/>
      <w:jc w:val="both"/>
      <w:textAlignment w:val="baseline"/>
    </w:pPr>
    <w:rPr>
      <w:szCs w:val="20"/>
    </w:rPr>
  </w:style>
  <w:style w:type="character" w:customStyle="1" w:styleId="Header2-SubClausesCharChar">
    <w:name w:val="Header 2 - SubClauses Char Char"/>
    <w:rPr>
      <w:rFonts w:cs="Arial"/>
      <w:sz w:val="24"/>
      <w:szCs w:val="24"/>
      <w:lang w:val="en-US" w:eastAsia="en-US" w:bidi="ar-SA"/>
    </w:rPr>
  </w:style>
  <w:style w:type="paragraph" w:customStyle="1" w:styleId="SectionXHeader3">
    <w:name w:val="Section X Header 3"/>
    <w:basedOn w:val="Heading1"/>
    <w:autoRedefine/>
    <w:rsid w:val="00451007"/>
    <w:pPr>
      <w:keepNext w:val="0"/>
      <w:tabs>
        <w:tab w:val="clear" w:pos="1422"/>
      </w:tabs>
      <w:ind w:left="0"/>
      <w:jc w:val="both"/>
    </w:pPr>
    <w:rPr>
      <w:rFonts w:ascii="Times New Roman" w:hAnsi="Times New Roman" w:cs="Times New Roman"/>
      <w:b w:val="0"/>
      <w:bCs/>
      <w:sz w:val="24"/>
    </w:rPr>
  </w:style>
  <w:style w:type="paragraph" w:customStyle="1" w:styleId="Part1">
    <w:name w:val="Part 1"/>
    <w:aliases w:val="2,3 Header 4"/>
    <w:basedOn w:val="Normal"/>
    <w:autoRedefine/>
    <w:pPr>
      <w:spacing w:before="3120" w:after="240"/>
      <w:jc w:val="center"/>
    </w:pPr>
    <w:rPr>
      <w:b/>
      <w:sz w:val="48"/>
      <w:szCs w:val="20"/>
    </w:rPr>
  </w:style>
  <w:style w:type="paragraph" w:customStyle="1" w:styleId="plane">
    <w:name w:val="plane"/>
    <w:basedOn w:val="Normal"/>
    <w:pPr>
      <w:suppressAutoHyphens/>
      <w:jc w:val="both"/>
    </w:pPr>
    <w:rPr>
      <w:rFonts w:ascii="Tms Rmn" w:hAnsi="Tms Rmn"/>
      <w:szCs w:val="20"/>
    </w:rPr>
  </w:style>
  <w:style w:type="paragraph" w:customStyle="1" w:styleId="S8Header1">
    <w:name w:val="S8 Header 1"/>
    <w:basedOn w:val="Normal"/>
    <w:next w:val="Normal"/>
    <w:pPr>
      <w:spacing w:before="120" w:after="200"/>
      <w:jc w:val="both"/>
    </w:pPr>
    <w:rPr>
      <w:b/>
      <w:szCs w:val="20"/>
    </w:rPr>
  </w:style>
  <w:style w:type="paragraph" w:customStyle="1" w:styleId="S1-Header1">
    <w:name w:val="S1-Header1"/>
    <w:basedOn w:val="Normal"/>
    <w:pPr>
      <w:numPr>
        <w:numId w:val="28"/>
      </w:numPr>
      <w:spacing w:before="240" w:after="240"/>
      <w:jc w:val="center"/>
    </w:pPr>
    <w:rPr>
      <w:b/>
      <w:sz w:val="28"/>
    </w:rPr>
  </w:style>
  <w:style w:type="paragraph" w:customStyle="1" w:styleId="S1-Header2">
    <w:name w:val="S1-Header2"/>
    <w:basedOn w:val="Normal"/>
    <w:pPr>
      <w:spacing w:after="200"/>
    </w:pPr>
    <w:rPr>
      <w:b/>
    </w:rPr>
  </w:style>
  <w:style w:type="paragraph" w:customStyle="1" w:styleId="StyleHeader2-SubClausesItalic">
    <w:name w:val="Style Header 2 - SubClauses + Italic"/>
    <w:basedOn w:val="Header2-SubClauses"/>
    <w:rsid w:val="00F439EB"/>
    <w:rPr>
      <w:i/>
      <w:iCs/>
    </w:rPr>
  </w:style>
  <w:style w:type="character" w:customStyle="1" w:styleId="StyleHeader2-SubClausesItalicChar">
    <w:name w:val="Style Header 2 - SubClauses + Italic Char"/>
    <w:rPr>
      <w:rFonts w:cs="Arial"/>
      <w:i/>
      <w:iCs/>
      <w:sz w:val="24"/>
      <w:szCs w:val="24"/>
      <w:lang w:val="en-US" w:eastAsia="en-US" w:bidi="ar-SA"/>
    </w:rPr>
  </w:style>
  <w:style w:type="paragraph" w:customStyle="1" w:styleId="StyleHeader2-SubClausesAfter6pt">
    <w:name w:val="Style Header 2 - SubClauses + After:  6 pt"/>
    <w:basedOn w:val="Header2-SubClauses"/>
    <w:rsid w:val="00F439EB"/>
    <w:rPr>
      <w:rFonts w:cs="Times New Roman"/>
    </w:rPr>
  </w:style>
  <w:style w:type="paragraph" w:customStyle="1" w:styleId="StyleSubtitleLeft013Right02">
    <w:name w:val="Style Subtitle + Left:  0.13&quot; Right:  0.2&quot;"/>
    <w:basedOn w:val="Subtitle"/>
    <w:pPr>
      <w:ind w:left="180" w:right="288"/>
    </w:pPr>
    <w:rPr>
      <w:bCs/>
    </w:rPr>
  </w:style>
  <w:style w:type="paragraph" w:customStyle="1" w:styleId="StyleArial20ptBoldCenteredBefore6ptAfter12pt">
    <w:name w:val="Style Arial 20 pt Bold Centered Before:  6 pt After:  12 pt"/>
    <w:basedOn w:val="Normal"/>
    <w:pPr>
      <w:spacing w:before="120" w:after="240"/>
      <w:jc w:val="center"/>
    </w:pPr>
    <w:rPr>
      <w:b/>
      <w:bCs/>
      <w:sz w:val="36"/>
      <w:szCs w:val="20"/>
    </w:rPr>
  </w:style>
  <w:style w:type="paragraph" w:customStyle="1" w:styleId="S3-Header1">
    <w:name w:val="S3-Header 1"/>
    <w:basedOn w:val="Normal"/>
    <w:pPr>
      <w:spacing w:before="120" w:after="200"/>
      <w:ind w:left="1080" w:hanging="720"/>
      <w:jc w:val="both"/>
    </w:pPr>
    <w:rPr>
      <w:b/>
      <w:bCs/>
      <w:noProof/>
      <w:sz w:val="28"/>
      <w:szCs w:val="20"/>
    </w:rPr>
  </w:style>
  <w:style w:type="paragraph" w:customStyle="1" w:styleId="S3-Heading2">
    <w:name w:val="S3-Heading 2"/>
    <w:basedOn w:val="Normal"/>
    <w:pPr>
      <w:spacing w:after="200"/>
      <w:ind w:left="1080" w:right="288" w:hanging="720"/>
      <w:jc w:val="both"/>
    </w:pPr>
    <w:rPr>
      <w:b/>
      <w:bCs/>
    </w:rPr>
  </w:style>
  <w:style w:type="paragraph" w:styleId="TOC3">
    <w:name w:val="toc 3"/>
    <w:basedOn w:val="Normal"/>
    <w:next w:val="Normal"/>
    <w:autoRedefine/>
    <w:pPr>
      <w:ind w:left="480"/>
    </w:pPr>
  </w:style>
  <w:style w:type="paragraph" w:styleId="TOC4">
    <w:name w:val="toc 4"/>
    <w:basedOn w:val="Normal"/>
    <w:next w:val="Normal"/>
    <w:autoRedefine/>
    <w:pPr>
      <w:ind w:left="720"/>
    </w:pPr>
  </w:style>
  <w:style w:type="paragraph" w:styleId="TOC5">
    <w:name w:val="toc 5"/>
    <w:basedOn w:val="Normal"/>
    <w:next w:val="Normal"/>
    <w:autoRedefine/>
    <w:pPr>
      <w:ind w:left="960"/>
    </w:pPr>
  </w:style>
  <w:style w:type="paragraph" w:styleId="TOC6">
    <w:name w:val="toc 6"/>
    <w:basedOn w:val="Normal"/>
    <w:next w:val="Normal"/>
    <w:autoRedefine/>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customStyle="1" w:styleId="S4Header">
    <w:name w:val="S4 Header"/>
    <w:basedOn w:val="Normal"/>
    <w:next w:val="Normal"/>
    <w:pPr>
      <w:spacing w:before="120" w:after="240"/>
      <w:jc w:val="center"/>
    </w:pPr>
    <w:rPr>
      <w:b/>
      <w:sz w:val="32"/>
      <w:szCs w:val="20"/>
    </w:rPr>
  </w:style>
  <w:style w:type="paragraph" w:customStyle="1" w:styleId="S4-header1">
    <w:name w:val="S4-header1"/>
    <w:basedOn w:val="Normal"/>
    <w:pPr>
      <w:spacing w:before="120" w:after="240"/>
      <w:jc w:val="center"/>
    </w:pPr>
    <w:rPr>
      <w:b/>
      <w:sz w:val="36"/>
      <w:szCs w:val="20"/>
    </w:rPr>
  </w:style>
  <w:style w:type="paragraph" w:customStyle="1" w:styleId="S4-Header10">
    <w:name w:val="S4-Header 1"/>
    <w:basedOn w:val="Normal"/>
    <w:next w:val="Normal"/>
    <w:rsid w:val="00002A9A"/>
    <w:pPr>
      <w:spacing w:before="120" w:after="240"/>
      <w:jc w:val="center"/>
    </w:pPr>
    <w:rPr>
      <w:rFonts w:cs="Arial"/>
      <w:b/>
      <w:sz w:val="36"/>
    </w:rPr>
  </w:style>
  <w:style w:type="paragraph" w:customStyle="1" w:styleId="StyleSectionVHeaderLeft025Right02">
    <w:name w:val="Style Section V. Header + Left:  0.25&quot; Right:  0.2&quot;"/>
    <w:basedOn w:val="SectionVHeader"/>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rsid w:val="00493775"/>
    <w:pPr>
      <w:tabs>
        <w:tab w:val="left" w:pos="576"/>
      </w:tabs>
      <w:spacing w:after="200"/>
      <w:ind w:left="576" w:hanging="576"/>
      <w:jc w:val="both"/>
    </w:pPr>
    <w:rPr>
      <w:szCs w:val="20"/>
      <w:lang w:val="es-ES_tradnl"/>
    </w:rPr>
  </w:style>
  <w:style w:type="paragraph" w:customStyle="1" w:styleId="Section4-Heading2">
    <w:name w:val="Section 4 - Heading 2"/>
    <w:basedOn w:val="Normal"/>
    <w:rsid w:val="00E43C4F"/>
    <w:pPr>
      <w:spacing w:after="200"/>
      <w:jc w:val="center"/>
    </w:pPr>
    <w:rPr>
      <w:b/>
      <w:sz w:val="32"/>
    </w:rPr>
  </w:style>
  <w:style w:type="paragraph" w:customStyle="1" w:styleId="S6-Header1">
    <w:name w:val="S6-Header 1"/>
    <w:basedOn w:val="Normal"/>
    <w:next w:val="Normal"/>
    <w:pPr>
      <w:spacing w:before="120" w:after="240"/>
      <w:jc w:val="center"/>
    </w:pPr>
    <w:rPr>
      <w:rFonts w:cs="Arial"/>
      <w:b/>
      <w:sz w:val="32"/>
    </w:rPr>
  </w:style>
  <w:style w:type="paragraph" w:customStyle="1" w:styleId="Part">
    <w:name w:val="Part"/>
    <w:basedOn w:val="Normal"/>
    <w:pPr>
      <w:keepNext/>
      <w:spacing w:before="2280"/>
      <w:jc w:val="center"/>
    </w:pPr>
    <w:rPr>
      <w:b/>
      <w:sz w:val="52"/>
    </w:rPr>
  </w:style>
  <w:style w:type="character" w:styleId="CommentReference">
    <w:name w:val="annotation reference"/>
    <w:uiPriority w:val="99"/>
    <w:rPr>
      <w:sz w:val="16"/>
      <w:szCs w:val="16"/>
    </w:rPr>
  </w:style>
  <w:style w:type="paragraph" w:customStyle="1" w:styleId="StyleHead41Before6ptAfter6pt">
    <w:name w:val="Style Head 4.1 + Before:  6 pt After:  6 pt"/>
    <w:basedOn w:val="Section8-Section"/>
    <w:rPr>
      <w:bCs/>
    </w:rPr>
  </w:style>
  <w:style w:type="paragraph" w:customStyle="1" w:styleId="Section10-Heading1">
    <w:name w:val="Section 10 - Heading 1"/>
    <w:basedOn w:val="Normal"/>
    <w:next w:val="Normal"/>
    <w:pPr>
      <w:spacing w:before="120" w:after="240"/>
      <w:jc w:val="center"/>
    </w:pPr>
    <w:rPr>
      <w:b/>
      <w:sz w:val="36"/>
    </w:rPr>
  </w:style>
  <w:style w:type="paragraph" w:customStyle="1" w:styleId="StyleS1-Header1TimesNewRoman14pt">
    <w:name w:val="Style S1-Header1 + Times New Roman 14 pt"/>
    <w:basedOn w:val="S1-Header1"/>
    <w:pPr>
      <w:numPr>
        <w:numId w:val="0"/>
      </w:numPr>
    </w:pPr>
    <w:rPr>
      <w:bCs/>
    </w:rPr>
  </w:style>
  <w:style w:type="character" w:customStyle="1" w:styleId="BodyText2Char">
    <w:name w:val="Body Text 2 Char"/>
    <w:rPr>
      <w:rFonts w:ascii="Arial" w:hAnsi="Arial"/>
      <w:b/>
      <w:sz w:val="24"/>
      <w:lang w:val="en-US" w:eastAsia="en-US" w:bidi="ar-SA"/>
    </w:rPr>
  </w:style>
  <w:style w:type="character" w:customStyle="1" w:styleId="S1-Header1CharChar">
    <w:name w:val="S1-Header1 Char Char"/>
    <w:rPr>
      <w:rFonts w:ascii="Arial" w:hAnsi="Arial"/>
      <w:b/>
      <w:sz w:val="28"/>
      <w:szCs w:val="24"/>
      <w:lang w:val="en-US" w:eastAsia="en-US" w:bidi="ar-SA"/>
    </w:rPr>
  </w:style>
  <w:style w:type="character" w:customStyle="1" w:styleId="StyleS1-Header1TimesNewRoman14ptChar">
    <w:name w:val="Style S1-Header1 + Times New Roman 14 pt Char"/>
    <w:rPr>
      <w:rFonts w:ascii="Arial" w:hAnsi="Arial"/>
      <w:b/>
      <w:bCs/>
      <w:sz w:val="28"/>
      <w:szCs w:val="24"/>
      <w:lang w:val="en-US" w:eastAsia="en-US" w:bidi="ar-SA"/>
    </w:rPr>
  </w:style>
  <w:style w:type="paragraph" w:customStyle="1" w:styleId="StyleStyleS1-Header1TimesNewRoman14pt">
    <w:name w:val="Style Style S1-Header1 + Times New Roman 14 pt +"/>
    <w:basedOn w:val="StyleS1-Header1TimesNewRoman14pt"/>
    <w:pPr>
      <w:numPr>
        <w:numId w:val="1"/>
      </w:numPr>
    </w:pPr>
  </w:style>
  <w:style w:type="character" w:customStyle="1" w:styleId="StyleStyleS1-Header1TimesNewRoman14ptChar">
    <w:name w:val="Style Style S1-Header1 + Times New Roman 14 pt + Char"/>
    <w:basedOn w:val="StyleS1-Header1TimesNewRoman14ptChar"/>
    <w:rPr>
      <w:rFonts w:ascii="Arial" w:hAnsi="Arial"/>
      <w:b/>
      <w:bCs/>
      <w:sz w:val="28"/>
      <w:szCs w:val="24"/>
      <w:lang w:val="en-US" w:eastAsia="en-US" w:bidi="ar-SA"/>
    </w:rPr>
  </w:style>
  <w:style w:type="paragraph" w:customStyle="1" w:styleId="StyleStyleS1-Header1TimesNewRoman14pt1">
    <w:name w:val="Style Style S1-Header1 + Times New Roman 14 pt +1"/>
    <w:basedOn w:val="StyleS1-Header1TimesNewRoman14pt"/>
    <w:pPr>
      <w:numPr>
        <w:numId w:val="29"/>
      </w:numPr>
    </w:pPr>
  </w:style>
  <w:style w:type="character" w:customStyle="1" w:styleId="StyleStyleS1-Header1TimesNewRoman14pt1Char">
    <w:name w:val="Style Style S1-Header1 + Times New Roman 14 pt +1 Char"/>
    <w:basedOn w:val="StyleS1-Header1TimesNewRoman14ptChar"/>
    <w:rPr>
      <w:rFonts w:ascii="Arial" w:hAnsi="Arial"/>
      <w:b/>
      <w:bCs/>
      <w:sz w:val="28"/>
      <w:szCs w:val="24"/>
      <w:lang w:val="en-US" w:eastAsia="en-US" w:bidi="ar-SA"/>
    </w:rPr>
  </w:style>
  <w:style w:type="paragraph" w:customStyle="1" w:styleId="StyleHeader1-ClausesAfter0pt">
    <w:name w:val="Style Header 1 - Clauses + After:  0 pt"/>
    <w:basedOn w:val="Normal"/>
    <w:rsid w:val="00493775"/>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rsid w:val="00493775"/>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rsid w:val="00493775"/>
    <w:rPr>
      <w:b/>
      <w:bCs/>
      <w:sz w:val="24"/>
      <w:lang w:val="es-ES_tradnl" w:eastAsia="en-US" w:bidi="ar-SA"/>
    </w:rPr>
  </w:style>
  <w:style w:type="paragraph" w:styleId="TOAHeading">
    <w:name w:val="toa heading"/>
    <w:basedOn w:val="Normal"/>
    <w:next w:val="Normal"/>
    <w:semiHidden/>
    <w:rsid w:val="00002A9A"/>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CommentTextChar">
    <w:name w:val="Comment Text Char"/>
    <w:link w:val="CommentText"/>
    <w:rsid w:val="005F0029"/>
    <w:rPr>
      <w:rFonts w:ascii="Arial" w:hAnsi="Arial"/>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152955"/>
  </w:style>
  <w:style w:type="paragraph" w:customStyle="1" w:styleId="Style11">
    <w:name w:val="Style 11"/>
    <w:basedOn w:val="Normal"/>
    <w:rsid w:val="00220722"/>
    <w:pPr>
      <w:widowControl w:val="0"/>
      <w:autoSpaceDE w:val="0"/>
      <w:autoSpaceDN w:val="0"/>
      <w:spacing w:line="384" w:lineRule="atLeast"/>
    </w:pPr>
  </w:style>
  <w:style w:type="paragraph" w:customStyle="1" w:styleId="Sec3header">
    <w:name w:val="Sec3 header"/>
    <w:basedOn w:val="Style11"/>
    <w:rsid w:val="00220722"/>
    <w:pPr>
      <w:tabs>
        <w:tab w:val="left" w:leader="dot" w:pos="8424"/>
      </w:tabs>
      <w:spacing w:before="80" w:line="240" w:lineRule="auto"/>
    </w:pPr>
    <w:rPr>
      <w:rFonts w:ascii="Arial" w:hAnsi="Arial" w:cs="Arial"/>
      <w:b/>
      <w:sz w:val="22"/>
      <w:szCs w:val="20"/>
    </w:rPr>
  </w:style>
  <w:style w:type="paragraph" w:customStyle="1" w:styleId="MediumGrid1-Accent21">
    <w:name w:val="Medium Grid 1 - Accent 21"/>
    <w:basedOn w:val="Normal"/>
    <w:link w:val="MediumGrid1-Accent2Char"/>
    <w:uiPriority w:val="34"/>
    <w:qFormat/>
    <w:rsid w:val="009349AF"/>
    <w:pPr>
      <w:ind w:left="720"/>
      <w:contextualSpacing/>
      <w:jc w:val="both"/>
    </w:pPr>
    <w:rPr>
      <w:szCs w:val="20"/>
    </w:rPr>
  </w:style>
  <w:style w:type="character" w:customStyle="1" w:styleId="HeaderChar">
    <w:name w:val="Header Char"/>
    <w:aliases w:val="Para3 Char,heading 3 after h2 Char,h Char,h3+ Char,ContentsHeader Char,hd Char,he Char,En-tête-LP Char,En-tête client Char,alize Char,STYLE NORMAL Char"/>
    <w:link w:val="Header"/>
    <w:uiPriority w:val="99"/>
    <w:rsid w:val="00E833ED"/>
    <w:rPr>
      <w:rFonts w:ascii="Arial" w:hAnsi="Arial"/>
    </w:rPr>
  </w:style>
  <w:style w:type="paragraph" w:customStyle="1" w:styleId="Header1">
    <w:name w:val="Header1"/>
    <w:basedOn w:val="Normal"/>
    <w:rsid w:val="001A418F"/>
    <w:pPr>
      <w:widowControl w:val="0"/>
      <w:autoSpaceDE w:val="0"/>
      <w:autoSpaceDN w:val="0"/>
      <w:spacing w:before="240" w:after="480"/>
      <w:jc w:val="center"/>
    </w:pPr>
    <w:rPr>
      <w:b/>
      <w:bCs/>
      <w:spacing w:val="4"/>
      <w:sz w:val="44"/>
      <w:szCs w:val="46"/>
    </w:rPr>
  </w:style>
  <w:style w:type="paragraph" w:customStyle="1" w:styleId="Default">
    <w:name w:val="Default"/>
    <w:rsid w:val="001A418F"/>
    <w:pPr>
      <w:autoSpaceDE w:val="0"/>
      <w:autoSpaceDN w:val="0"/>
      <w:adjustRightInd w:val="0"/>
    </w:pPr>
    <w:rPr>
      <w:color w:val="000000"/>
      <w:sz w:val="24"/>
      <w:szCs w:val="24"/>
    </w:rPr>
  </w:style>
  <w:style w:type="paragraph" w:customStyle="1" w:styleId="Section4heading">
    <w:name w:val="Section 4 heading"/>
    <w:basedOn w:val="Normal"/>
    <w:next w:val="Normal"/>
    <w:rsid w:val="000B3397"/>
    <w:pPr>
      <w:widowControl w:val="0"/>
      <w:tabs>
        <w:tab w:val="left" w:leader="dot" w:pos="8748"/>
      </w:tabs>
      <w:autoSpaceDE w:val="0"/>
      <w:autoSpaceDN w:val="0"/>
      <w:spacing w:after="240"/>
      <w:jc w:val="center"/>
    </w:pPr>
    <w:rPr>
      <w:b/>
      <w:sz w:val="36"/>
    </w:rPr>
  </w:style>
  <w:style w:type="paragraph" w:customStyle="1" w:styleId="Style19">
    <w:name w:val="Style 19"/>
    <w:basedOn w:val="Normal"/>
    <w:rsid w:val="000B3397"/>
    <w:pPr>
      <w:widowControl w:val="0"/>
      <w:autoSpaceDE w:val="0"/>
      <w:autoSpaceDN w:val="0"/>
      <w:adjustRightInd w:val="0"/>
    </w:pPr>
  </w:style>
  <w:style w:type="paragraph" w:customStyle="1" w:styleId="Style17">
    <w:name w:val="Style 17"/>
    <w:basedOn w:val="Normal"/>
    <w:rsid w:val="000B3397"/>
    <w:pPr>
      <w:widowControl w:val="0"/>
      <w:autoSpaceDE w:val="0"/>
      <w:autoSpaceDN w:val="0"/>
      <w:spacing w:line="264" w:lineRule="exact"/>
      <w:ind w:left="576" w:hanging="360"/>
    </w:pPr>
  </w:style>
  <w:style w:type="paragraph" w:customStyle="1" w:styleId="Style20">
    <w:name w:val="Style 20"/>
    <w:basedOn w:val="Normal"/>
    <w:rsid w:val="000B3397"/>
    <w:pPr>
      <w:widowControl w:val="0"/>
      <w:autoSpaceDE w:val="0"/>
      <w:autoSpaceDN w:val="0"/>
      <w:spacing w:before="144" w:after="360" w:line="264" w:lineRule="exact"/>
    </w:pPr>
  </w:style>
  <w:style w:type="paragraph" w:customStyle="1" w:styleId="StyleP3Header1-ClausesAfter12pt">
    <w:name w:val="Style P3 Header1-Clauses + After:  12 pt"/>
    <w:basedOn w:val="P3Header1-Clauses"/>
    <w:rsid w:val="00221AED"/>
    <w:pPr>
      <w:numPr>
        <w:numId w:val="11"/>
      </w:numPr>
      <w:tabs>
        <w:tab w:val="left" w:pos="972"/>
        <w:tab w:val="left" w:pos="1008"/>
      </w:tabs>
      <w:spacing w:after="240"/>
      <w:ind w:left="1008"/>
    </w:pPr>
    <w:rPr>
      <w:lang w:val="es-ES_tradnl"/>
    </w:rPr>
  </w:style>
  <w:style w:type="paragraph" w:customStyle="1" w:styleId="FIDICClauseName">
    <w:name w:val="FIDIC_ClauseName"/>
    <w:basedOn w:val="Normal"/>
    <w:next w:val="Normal"/>
    <w:rsid w:val="003E3B1A"/>
    <w:pPr>
      <w:spacing w:before="240" w:after="240" w:line="240" w:lineRule="exact"/>
    </w:pPr>
    <w:rPr>
      <w:rFonts w:ascii="Arial" w:hAnsi="Arial" w:cs="Arial"/>
      <w:color w:val="0000CC"/>
      <w:spacing w:val="-5"/>
      <w:sz w:val="28"/>
      <w:szCs w:val="28"/>
      <w:lang w:val="en-GB"/>
    </w:rPr>
  </w:style>
  <w:style w:type="paragraph" w:customStyle="1" w:styleId="Headfid1">
    <w:name w:val="Head fid1"/>
    <w:basedOn w:val="Head2"/>
    <w:rsid w:val="009A002D"/>
    <w:pPr>
      <w:keepNext w:val="0"/>
      <w:widowControl/>
      <w:suppressAutoHyphens w:val="0"/>
      <w:spacing w:before="120" w:after="120"/>
    </w:pPr>
    <w:rPr>
      <w:rFonts w:ascii="Times New Roman" w:hAnsi="Times New Roman"/>
      <w:b/>
      <w:spacing w:val="0"/>
      <w:sz w:val="24"/>
      <w:lang w:val="en-GB"/>
    </w:rPr>
  </w:style>
  <w:style w:type="paragraph" w:customStyle="1" w:styleId="ChapterNumber">
    <w:name w:val="ChapterNumber"/>
    <w:rsid w:val="0026735A"/>
    <w:pPr>
      <w:tabs>
        <w:tab w:val="left" w:pos="-720"/>
      </w:tabs>
      <w:suppressAutoHyphens/>
    </w:pPr>
    <w:rPr>
      <w:rFonts w:ascii="CG Times" w:hAnsi="CG Times"/>
      <w:sz w:val="22"/>
    </w:rPr>
  </w:style>
  <w:style w:type="paragraph" w:customStyle="1" w:styleId="TextBox">
    <w:name w:val="Text Box"/>
    <w:rsid w:val="0026735A"/>
    <w:pPr>
      <w:keepNext/>
      <w:keepLines/>
      <w:tabs>
        <w:tab w:val="left" w:pos="-720"/>
      </w:tabs>
      <w:suppressAutoHyphens/>
      <w:jc w:val="both"/>
    </w:pPr>
    <w:rPr>
      <w:spacing w:val="-2"/>
      <w:sz w:val="22"/>
    </w:rPr>
  </w:style>
  <w:style w:type="paragraph" w:customStyle="1" w:styleId="Heading1a">
    <w:name w:val="Heading 1a"/>
    <w:rsid w:val="0026735A"/>
    <w:pPr>
      <w:keepNext/>
      <w:keepLines/>
      <w:tabs>
        <w:tab w:val="left" w:pos="-720"/>
      </w:tabs>
      <w:suppressAutoHyphens/>
      <w:jc w:val="center"/>
    </w:pPr>
    <w:rPr>
      <w:b/>
      <w:smallCaps/>
      <w:sz w:val="32"/>
    </w:rPr>
  </w:style>
  <w:style w:type="paragraph" w:styleId="EndnoteText">
    <w:name w:val="endnote text"/>
    <w:basedOn w:val="Normal"/>
    <w:link w:val="EndnoteTextChar"/>
    <w:rsid w:val="0026735A"/>
    <w:pPr>
      <w:tabs>
        <w:tab w:val="left" w:pos="-720"/>
      </w:tabs>
      <w:suppressAutoHyphens/>
    </w:pPr>
    <w:rPr>
      <w:sz w:val="20"/>
      <w:szCs w:val="20"/>
    </w:rPr>
  </w:style>
  <w:style w:type="character" w:customStyle="1" w:styleId="EndnoteTextChar">
    <w:name w:val="Endnote Text Char"/>
    <w:basedOn w:val="DefaultParagraphFont"/>
    <w:link w:val="EndnoteText"/>
    <w:rsid w:val="0026735A"/>
  </w:style>
  <w:style w:type="paragraph" w:customStyle="1" w:styleId="SectionVHeading2">
    <w:name w:val="Section V. Heading 2"/>
    <w:basedOn w:val="SectionVHeader"/>
    <w:rsid w:val="009408E0"/>
    <w:pPr>
      <w:spacing w:before="120" w:after="200"/>
    </w:pPr>
    <w:rPr>
      <w:rFonts w:ascii="Times New Roman" w:hAnsi="Times New Roman"/>
      <w:sz w:val="28"/>
    </w:rPr>
  </w:style>
  <w:style w:type="character" w:customStyle="1" w:styleId="FooterChar">
    <w:name w:val="Footer Char"/>
    <w:link w:val="Footer"/>
    <w:uiPriority w:val="99"/>
    <w:rsid w:val="00AF7561"/>
    <w:rPr>
      <w:rFonts w:ascii="Arial" w:hAnsi="Arial"/>
    </w:rPr>
  </w:style>
  <w:style w:type="character" w:customStyle="1" w:styleId="BodyTextChar">
    <w:name w:val="Body Text Char"/>
    <w:link w:val="BodyText"/>
    <w:rsid w:val="00AF7561"/>
    <w:rPr>
      <w:rFonts w:ascii="Arial" w:hAnsi="Arial" w:cs="Arial"/>
      <w:szCs w:val="24"/>
    </w:rPr>
  </w:style>
  <w:style w:type="character" w:customStyle="1" w:styleId="MediumGrid1-Accent2Char">
    <w:name w:val="Medium Grid 1 - Accent 2 Char"/>
    <w:link w:val="MediumGrid1-Accent21"/>
    <w:uiPriority w:val="34"/>
    <w:rsid w:val="00AF7561"/>
    <w:rPr>
      <w:sz w:val="24"/>
    </w:rPr>
  </w:style>
  <w:style w:type="paragraph" w:customStyle="1" w:styleId="Sec1-Clauses">
    <w:name w:val="Sec1-Clauses"/>
    <w:basedOn w:val="Normal"/>
    <w:rsid w:val="00AF7561"/>
    <w:pPr>
      <w:tabs>
        <w:tab w:val="num" w:pos="360"/>
      </w:tabs>
      <w:spacing w:before="120" w:after="120"/>
      <w:ind w:left="360" w:hanging="360"/>
    </w:pPr>
    <w:rPr>
      <w:b/>
      <w:szCs w:val="20"/>
    </w:rPr>
  </w:style>
  <w:style w:type="paragraph" w:customStyle="1" w:styleId="ColorfulList-Accent11">
    <w:name w:val="Colorful List - Accent 11"/>
    <w:basedOn w:val="Normal"/>
    <w:uiPriority w:val="34"/>
    <w:qFormat/>
    <w:rsid w:val="00AF7561"/>
    <w:pPr>
      <w:ind w:left="720"/>
      <w:contextualSpacing/>
      <w:jc w:val="both"/>
    </w:pPr>
  </w:style>
  <w:style w:type="paragraph" w:customStyle="1" w:styleId="ColorfulShading-Accent11">
    <w:name w:val="Colorful Shading - Accent 11"/>
    <w:hidden/>
    <w:uiPriority w:val="71"/>
    <w:rsid w:val="00AF7561"/>
    <w:rPr>
      <w:sz w:val="24"/>
      <w:szCs w:val="24"/>
    </w:rPr>
  </w:style>
  <w:style w:type="paragraph" w:customStyle="1" w:styleId="ColorfulShading-Accent12">
    <w:name w:val="Colorful Shading - Accent 12"/>
    <w:hidden/>
    <w:uiPriority w:val="62"/>
    <w:rsid w:val="00401450"/>
    <w:rPr>
      <w:sz w:val="24"/>
      <w:szCs w:val="24"/>
    </w:rPr>
  </w:style>
  <w:style w:type="paragraph" w:styleId="Revision">
    <w:name w:val="Revision"/>
    <w:hidden/>
    <w:uiPriority w:val="99"/>
    <w:unhideWhenUsed/>
    <w:rsid w:val="00BA35DF"/>
    <w:rPr>
      <w:sz w:val="24"/>
      <w:szCs w:val="24"/>
    </w:r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
    <w:basedOn w:val="Normal"/>
    <w:link w:val="ListParagraphChar"/>
    <w:qFormat/>
    <w:rsid w:val="00153FA7"/>
    <w:pPr>
      <w:ind w:left="720"/>
      <w:contextualSpacing/>
    </w:pPr>
  </w:style>
  <w:style w:type="paragraph" w:customStyle="1" w:styleId="xmsonormal">
    <w:name w:val="x_msonormal"/>
    <w:basedOn w:val="Normal"/>
    <w:rsid w:val="00F439EB"/>
    <w:pPr>
      <w:spacing w:before="100" w:beforeAutospacing="1" w:after="100" w:afterAutospacing="1"/>
    </w:pPr>
  </w:style>
  <w:style w:type="character" w:customStyle="1" w:styleId="apple-converted-space">
    <w:name w:val="apple-converted-space"/>
    <w:rsid w:val="00F439EB"/>
  </w:style>
  <w:style w:type="paragraph" w:customStyle="1" w:styleId="SubEvaCriteria">
    <w:name w:val="Sub Eva Criteria"/>
    <w:basedOn w:val="Normal"/>
    <w:autoRedefine/>
    <w:qFormat/>
    <w:rsid w:val="00E45F54"/>
    <w:pPr>
      <w:numPr>
        <w:ilvl w:val="1"/>
        <w:numId w:val="39"/>
      </w:numPr>
      <w:tabs>
        <w:tab w:val="left" w:pos="1440"/>
        <w:tab w:val="left" w:pos="1710"/>
      </w:tabs>
      <w:spacing w:before="60" w:after="60"/>
    </w:pPr>
    <w:rPr>
      <w:b/>
      <w:bCs/>
      <w:color w:val="000000" w:themeColor="text1"/>
    </w:rPr>
  </w:style>
  <w:style w:type="paragraph" w:customStyle="1" w:styleId="HeaderEvaCriteria">
    <w:name w:val="Header Eva Criteria"/>
    <w:basedOn w:val="Normal"/>
    <w:link w:val="HeaderEvaCriteriaChar"/>
    <w:qFormat/>
    <w:rsid w:val="00B43602"/>
    <w:pPr>
      <w:numPr>
        <w:numId w:val="40"/>
      </w:numPr>
    </w:pPr>
    <w:rPr>
      <w:rFonts w:ascii="Times New Roman Bold" w:hAnsi="Times New Roman Bold"/>
      <w:b/>
      <w:sz w:val="32"/>
    </w:rPr>
  </w:style>
  <w:style w:type="paragraph" w:customStyle="1" w:styleId="SubheaderEvaCri">
    <w:name w:val="Subheader Eva Cri"/>
    <w:basedOn w:val="ListParagraph"/>
    <w:link w:val="SubheaderEvaCriChar"/>
    <w:qFormat/>
    <w:rsid w:val="004B6471"/>
    <w:pPr>
      <w:numPr>
        <w:numId w:val="41"/>
      </w:numPr>
    </w:pPr>
    <w:rPr>
      <w:rFonts w:ascii="Times New Roman Bold" w:hAnsi="Times New Roman Bold"/>
      <w:b/>
      <w:sz w:val="28"/>
    </w:rPr>
  </w:style>
  <w:style w:type="character" w:customStyle="1" w:styleId="HeaderEvaCriteriaChar">
    <w:name w:val="Header Eva Criteria Char"/>
    <w:basedOn w:val="DefaultParagraphFont"/>
    <w:link w:val="HeaderEvaCriteria"/>
    <w:rsid w:val="00B43602"/>
    <w:rPr>
      <w:rFonts w:ascii="Times New Roman Bold" w:hAnsi="Times New Roman Bold"/>
      <w:b/>
      <w:sz w:val="32"/>
      <w:szCs w:val="24"/>
    </w:rPr>
  </w:style>
  <w:style w:type="paragraph" w:customStyle="1" w:styleId="SecondSubheaderQualifications">
    <w:name w:val="Second Subheader Qualifications"/>
    <w:basedOn w:val="Normal"/>
    <w:link w:val="SecondSubheaderQualificationsChar"/>
    <w:qFormat/>
    <w:rsid w:val="00C0142D"/>
    <w:rPr>
      <w:rFonts w:ascii="Times New Roman Bold" w:hAnsi="Times New Roman Bold"/>
      <w:b/>
    </w:r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4B6471"/>
    <w:rPr>
      <w:sz w:val="24"/>
      <w:szCs w:val="24"/>
    </w:rPr>
  </w:style>
  <w:style w:type="character" w:customStyle="1" w:styleId="SubheaderEvaCriChar">
    <w:name w:val="Subheader Eva Cri Char"/>
    <w:basedOn w:val="ListParagraphChar"/>
    <w:link w:val="SubheaderEvaCri"/>
    <w:rsid w:val="004B6471"/>
    <w:rPr>
      <w:rFonts w:ascii="Times New Roman Bold" w:hAnsi="Times New Roman Bold"/>
      <w:b/>
      <w:sz w:val="28"/>
      <w:szCs w:val="24"/>
    </w:rPr>
  </w:style>
  <w:style w:type="character" w:customStyle="1" w:styleId="SecondSubheaderQualificationsChar">
    <w:name w:val="Second Subheader Qualifications Char"/>
    <w:basedOn w:val="DefaultParagraphFont"/>
    <w:link w:val="SecondSubheaderQualifications"/>
    <w:rsid w:val="00C0142D"/>
    <w:rPr>
      <w:rFonts w:ascii="Times New Roman Bold" w:hAnsi="Times New Roman Bold"/>
      <w:b/>
      <w:sz w:val="24"/>
      <w:szCs w:val="24"/>
    </w:rPr>
  </w:style>
  <w:style w:type="paragraph" w:customStyle="1" w:styleId="SubheaderTechnicalPartofEvaluation">
    <w:name w:val="Subheader Technical Part of Evaluation"/>
    <w:basedOn w:val="Normal"/>
    <w:link w:val="SubheaderTechnicalPartofEvaluationChar"/>
    <w:autoRedefine/>
    <w:qFormat/>
    <w:rsid w:val="00A2593C"/>
    <w:rPr>
      <w:rFonts w:ascii="Times New Roman Bold" w:hAnsi="Times New Roman Bold"/>
      <w:b/>
      <w:noProof/>
      <w:sz w:val="28"/>
    </w:rPr>
  </w:style>
  <w:style w:type="character" w:customStyle="1" w:styleId="SubheaderTechnicalPartofEvaluationChar">
    <w:name w:val="Subheader Technical Part of Evaluation Char"/>
    <w:basedOn w:val="DefaultParagraphFont"/>
    <w:link w:val="SubheaderTechnicalPartofEvaluation"/>
    <w:rsid w:val="00A2593C"/>
    <w:rPr>
      <w:rFonts w:ascii="Times New Roman Bold" w:hAnsi="Times New Roman Bold"/>
      <w:b/>
      <w:noProof/>
      <w:sz w:val="28"/>
      <w:szCs w:val="24"/>
    </w:rPr>
  </w:style>
  <w:style w:type="paragraph" w:customStyle="1" w:styleId="StyleHeader1-ClausesAfter10pt">
    <w:name w:val="Style Header 1 - Clauses + After:  10 pt"/>
    <w:basedOn w:val="Header1-Clauses"/>
    <w:autoRedefine/>
    <w:rsid w:val="00186922"/>
    <w:pPr>
      <w:numPr>
        <w:numId w:val="0"/>
      </w:numPr>
      <w:spacing w:before="0" w:after="200"/>
    </w:pPr>
    <w:rPr>
      <w:rFonts w:ascii="Times New Roman" w:hAnsi="Times New Roman"/>
      <w:bCs/>
    </w:rPr>
  </w:style>
  <w:style w:type="paragraph" w:customStyle="1" w:styleId="Section1-Clauses">
    <w:name w:val="Section 1-Clauses"/>
    <w:basedOn w:val="Sec1-Clauses"/>
    <w:rsid w:val="00117619"/>
    <w:pPr>
      <w:spacing w:before="0" w:after="200"/>
    </w:pPr>
    <w:rPr>
      <w:bCs/>
    </w:rPr>
  </w:style>
  <w:style w:type="paragraph" w:customStyle="1" w:styleId="Section1Heading1">
    <w:name w:val="Section 1 Heading 1"/>
    <w:basedOn w:val="StyleStyleS1-Header1TimesNewRoman14pt1"/>
    <w:qFormat/>
    <w:rsid w:val="006D2879"/>
  </w:style>
  <w:style w:type="paragraph" w:customStyle="1" w:styleId="Section3Heading1">
    <w:name w:val="Section 3 Heading 1"/>
    <w:basedOn w:val="HeaderEvaCriteria"/>
    <w:next w:val="Normal"/>
    <w:qFormat/>
    <w:rsid w:val="00515192"/>
    <w:pPr>
      <w:spacing w:after="200"/>
    </w:pPr>
  </w:style>
  <w:style w:type="paragraph" w:customStyle="1" w:styleId="Section4Heading1">
    <w:name w:val="Section 4. Heading 1"/>
    <w:basedOn w:val="SectionVHeader"/>
    <w:rsid w:val="00E43C4F"/>
    <w:pPr>
      <w:spacing w:after="200"/>
    </w:pPr>
    <w:rPr>
      <w:rFonts w:ascii="Times New Roman" w:hAnsi="Times New Roman"/>
      <w:bCs/>
    </w:rPr>
  </w:style>
  <w:style w:type="paragraph" w:customStyle="1" w:styleId="S1-subpara">
    <w:name w:val="S1-sub para"/>
    <w:basedOn w:val="Normal"/>
    <w:link w:val="S1-subparaChar"/>
    <w:rsid w:val="00D40646"/>
    <w:pPr>
      <w:numPr>
        <w:ilvl w:val="1"/>
        <w:numId w:val="43"/>
      </w:numPr>
      <w:spacing w:after="200"/>
      <w:ind w:right="-14"/>
      <w:jc w:val="both"/>
    </w:pPr>
    <w:rPr>
      <w:szCs w:val="20"/>
    </w:rPr>
  </w:style>
  <w:style w:type="character" w:customStyle="1" w:styleId="S1-subparaChar">
    <w:name w:val="S1-sub para Char"/>
    <w:link w:val="S1-subpara"/>
    <w:rsid w:val="00D40646"/>
    <w:rPr>
      <w:sz w:val="24"/>
    </w:rPr>
  </w:style>
  <w:style w:type="paragraph" w:customStyle="1" w:styleId="Sec1-ClausesAfter10pt1">
    <w:name w:val="Sec1-Clauses + After:  10 pt1"/>
    <w:basedOn w:val="Sec1-Clauses"/>
    <w:rsid w:val="003751AA"/>
    <w:pPr>
      <w:numPr>
        <w:numId w:val="54"/>
      </w:numPr>
      <w:spacing w:before="0" w:after="200"/>
    </w:pPr>
    <w:rPr>
      <w:bCs/>
    </w:rPr>
  </w:style>
  <w:style w:type="paragraph" w:customStyle="1" w:styleId="SPDForm2">
    <w:name w:val="SPD  Form 2"/>
    <w:basedOn w:val="Normal"/>
    <w:qFormat/>
    <w:rsid w:val="006E6B4F"/>
    <w:pPr>
      <w:spacing w:before="120" w:after="240"/>
      <w:jc w:val="center"/>
    </w:pPr>
    <w:rPr>
      <w:b/>
      <w:sz w:val="36"/>
      <w:szCs w:val="20"/>
    </w:rPr>
  </w:style>
  <w:style w:type="paragraph" w:customStyle="1" w:styleId="StyleHeading4Sub-ClauseSub-paragraphClauseSubSubNoNameAft">
    <w:name w:val="Style Heading 4Sub-Clause Sub-paragraphClauseSubSub_No&amp;Name + Aft..."/>
    <w:basedOn w:val="Heading4"/>
    <w:rsid w:val="006E6B4F"/>
    <w:pPr>
      <w:keepNext/>
      <w:tabs>
        <w:tab w:val="left" w:pos="1512"/>
      </w:tabs>
      <w:spacing w:before="0" w:after="180"/>
      <w:ind w:left="1512" w:right="18" w:hanging="540"/>
    </w:pPr>
    <w:rPr>
      <w:rFonts w:ascii="Times New Roman" w:hAnsi="Times New Roman" w:cs="Times New Roman"/>
      <w:b/>
      <w:bCs/>
      <w:sz w:val="24"/>
      <w:szCs w:val="24"/>
    </w:rPr>
  </w:style>
  <w:style w:type="paragraph" w:customStyle="1" w:styleId="Style5">
    <w:name w:val="Style 5"/>
    <w:basedOn w:val="Normal"/>
    <w:rsid w:val="0063027C"/>
    <w:pPr>
      <w:widowControl w:val="0"/>
      <w:autoSpaceDE w:val="0"/>
      <w:autoSpaceDN w:val="0"/>
      <w:spacing w:line="480" w:lineRule="exact"/>
      <w:jc w:val="center"/>
    </w:pPr>
  </w:style>
  <w:style w:type="paragraph" w:customStyle="1" w:styleId="Bulletnumbered">
    <w:name w:val="Bullet numbered"/>
    <w:basedOn w:val="ListParagraph"/>
    <w:autoRedefine/>
    <w:qFormat/>
    <w:rsid w:val="0063027C"/>
    <w:pPr>
      <w:numPr>
        <w:numId w:val="57"/>
      </w:numPr>
      <w:spacing w:after="120" w:line="259" w:lineRule="auto"/>
      <w:ind w:left="360"/>
      <w:contextualSpacing w:val="0"/>
    </w:pPr>
    <w:rPr>
      <w:rFonts w:asciiTheme="minorHAnsi" w:eastAsiaTheme="minorHAnsi" w:hAnsiTheme="minorHAnsi" w:cstheme="minorBidi"/>
      <w:szCs w:val="22"/>
    </w:rPr>
  </w:style>
  <w:style w:type="paragraph" w:customStyle="1" w:styleId="Bulletroman">
    <w:name w:val="Bullet roman"/>
    <w:basedOn w:val="ListParagraph"/>
    <w:autoRedefine/>
    <w:qFormat/>
    <w:rsid w:val="000C69FA"/>
    <w:pPr>
      <w:numPr>
        <w:numId w:val="66"/>
      </w:numPr>
      <w:spacing w:after="120" w:line="259" w:lineRule="auto"/>
      <w:contextualSpacing w:val="0"/>
    </w:pPr>
    <w:rPr>
      <w:rFonts w:asciiTheme="minorHAnsi" w:eastAsiaTheme="minorHAnsi" w:hAnsiTheme="minorHAnsi" w:cstheme="minorBidi"/>
      <w:szCs w:val="22"/>
    </w:rPr>
  </w:style>
  <w:style w:type="paragraph" w:customStyle="1" w:styleId="Bulletabc">
    <w:name w:val="Bullet abc"/>
    <w:basedOn w:val="ListParagraph"/>
    <w:autoRedefine/>
    <w:qFormat/>
    <w:rsid w:val="0063027C"/>
    <w:pPr>
      <w:numPr>
        <w:numId w:val="59"/>
      </w:numPr>
      <w:spacing w:after="120" w:line="259" w:lineRule="auto"/>
      <w:contextualSpacing w:val="0"/>
    </w:pPr>
    <w:rPr>
      <w:rFonts w:asciiTheme="minorHAnsi" w:eastAsiaTheme="minorHAnsi" w:hAnsiTheme="minorHAnsi" w:cstheme="minorBidi"/>
      <w:szCs w:val="22"/>
    </w:rPr>
  </w:style>
  <w:style w:type="paragraph" w:customStyle="1" w:styleId="Bulletdash4thlevel">
    <w:name w:val="Bullet dash 4th level"/>
    <w:basedOn w:val="ListParagraph"/>
    <w:qFormat/>
    <w:rsid w:val="0063027C"/>
    <w:pPr>
      <w:numPr>
        <w:numId w:val="58"/>
      </w:numPr>
      <w:tabs>
        <w:tab w:val="left" w:pos="720"/>
      </w:tabs>
      <w:spacing w:line="259" w:lineRule="auto"/>
      <w:ind w:left="1440"/>
    </w:pPr>
    <w:rPr>
      <w:rFonts w:asciiTheme="minorHAnsi" w:eastAsiaTheme="minorHAnsi" w:hAnsiTheme="minorHAnsi" w:cstheme="minorBidi"/>
      <w:szCs w:val="22"/>
    </w:rPr>
  </w:style>
  <w:style w:type="paragraph" w:customStyle="1" w:styleId="ClauseSubPara">
    <w:name w:val="ClauseSub_Para"/>
    <w:link w:val="ClauseSubParaChar"/>
    <w:rsid w:val="008276DE"/>
    <w:pPr>
      <w:spacing w:before="60" w:after="60"/>
      <w:ind w:left="2268"/>
    </w:pPr>
    <w:rPr>
      <w:sz w:val="22"/>
      <w:szCs w:val="22"/>
      <w:lang w:val="en-GB"/>
    </w:rPr>
  </w:style>
  <w:style w:type="character" w:customStyle="1" w:styleId="ClauseSubParaChar">
    <w:name w:val="ClauseSub_Para Char"/>
    <w:basedOn w:val="DefaultParagraphFont"/>
    <w:link w:val="ClauseSubPara"/>
    <w:rsid w:val="005D0FE4"/>
    <w:rPr>
      <w:sz w:val="22"/>
      <w:szCs w:val="22"/>
      <w:lang w:val="en-GB"/>
    </w:rPr>
  </w:style>
  <w:style w:type="paragraph" w:customStyle="1" w:styleId="ITBh2">
    <w:name w:val="ITB h2"/>
    <w:basedOn w:val="Section1-Clauses"/>
    <w:qFormat/>
    <w:rsid w:val="0012668F"/>
    <w:pPr>
      <w:tabs>
        <w:tab w:val="clear" w:pos="360"/>
        <w:tab w:val="num" w:pos="432"/>
      </w:tabs>
      <w:ind w:left="432" w:hanging="432"/>
    </w:pPr>
  </w:style>
  <w:style w:type="table" w:styleId="TableGrid">
    <w:name w:val="Table Grid"/>
    <w:aliases w:val="Table long document,IMDC"/>
    <w:basedOn w:val="TableNormal"/>
    <w:uiPriority w:val="39"/>
    <w:rsid w:val="0012668F"/>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G-Heading2">
    <w:name w:val="UG - Heading 2"/>
    <w:basedOn w:val="Heading2"/>
    <w:next w:val="Normal"/>
    <w:rsid w:val="00E54770"/>
    <w:pPr>
      <w:keepNext w:val="0"/>
      <w:suppressAutoHyphens/>
      <w:spacing w:before="0" w:after="240"/>
      <w:ind w:left="0" w:right="0" w:firstLine="0"/>
    </w:pPr>
    <w:rPr>
      <w:rFonts w:ascii="Times New Roman Bold" w:hAnsi="Times New Roman Bold" w:cs="Times New Roman"/>
      <w:bCs w:val="0"/>
      <w:sz w:val="32"/>
      <w:szCs w:val="28"/>
    </w:rPr>
  </w:style>
  <w:style w:type="paragraph" w:customStyle="1" w:styleId="S9Header1">
    <w:name w:val="S9 Header 1"/>
    <w:basedOn w:val="Normal"/>
    <w:next w:val="Normal"/>
    <w:rsid w:val="0056446A"/>
    <w:pPr>
      <w:spacing w:before="120" w:after="240"/>
      <w:jc w:val="center"/>
    </w:pPr>
    <w:rPr>
      <w:b/>
      <w:noProof/>
      <w:sz w:val="36"/>
    </w:rPr>
  </w:style>
  <w:style w:type="paragraph" w:customStyle="1" w:styleId="SectionIXHeader">
    <w:name w:val="Section IX Header"/>
    <w:basedOn w:val="SectionVHeader"/>
    <w:rsid w:val="0056446A"/>
    <w:rPr>
      <w:rFonts w:ascii="Times New Roman" w:hAnsi="Times New Roman"/>
      <w:noProof/>
      <w:szCs w:val="24"/>
      <w:lang w:val="en-US"/>
    </w:rPr>
  </w:style>
  <w:style w:type="paragraph" w:customStyle="1" w:styleId="SectionXHeading">
    <w:name w:val="Section X Heading"/>
    <w:basedOn w:val="Normal"/>
    <w:rsid w:val="00EE2946"/>
    <w:pPr>
      <w:spacing w:before="240" w:after="240"/>
      <w:jc w:val="center"/>
    </w:pPr>
    <w:rPr>
      <w:rFonts w:ascii="Times New Roman Bold" w:hAnsi="Times New Roman Bold"/>
      <w:b/>
      <w:sz w:val="36"/>
    </w:rPr>
  </w:style>
  <w:style w:type="paragraph" w:customStyle="1" w:styleId="AheaderTerciaryleve">
    <w:name w:val="Aheader Terciary leve"/>
    <w:basedOn w:val="Normal"/>
    <w:link w:val="AheaderTerciaryleveChar"/>
    <w:qFormat/>
    <w:rsid w:val="00D07996"/>
    <w:pPr>
      <w:jc w:val="center"/>
    </w:pPr>
    <w:rPr>
      <w:b/>
      <w:sz w:val="28"/>
    </w:rPr>
  </w:style>
  <w:style w:type="character" w:customStyle="1" w:styleId="AheaderTerciaryleveChar">
    <w:name w:val="Aheader Terciary leve Char"/>
    <w:basedOn w:val="DefaultParagraphFont"/>
    <w:link w:val="AheaderTerciaryleve"/>
    <w:rsid w:val="00D07996"/>
    <w:rPr>
      <w:b/>
      <w:sz w:val="28"/>
      <w:szCs w:val="24"/>
    </w:rPr>
  </w:style>
  <w:style w:type="paragraph" w:customStyle="1" w:styleId="ESSpara">
    <w:name w:val="ESS para"/>
    <w:basedOn w:val="Normal"/>
    <w:link w:val="ESSparaChar"/>
    <w:qFormat/>
    <w:rsid w:val="00ED5291"/>
    <w:pPr>
      <w:numPr>
        <w:numId w:val="74"/>
      </w:numPr>
      <w:spacing w:after="240"/>
      <w:jc w:val="both"/>
    </w:pPr>
    <w:rPr>
      <w:rFonts w:asciiTheme="minorHAnsi" w:eastAsiaTheme="minorEastAsia" w:hAnsiTheme="minorHAnsi" w:cstheme="minorBidi"/>
      <w:sz w:val="22"/>
      <w:szCs w:val="22"/>
      <w:lang w:eastAsia="ja-JP"/>
    </w:rPr>
  </w:style>
  <w:style w:type="character" w:customStyle="1" w:styleId="ESSparaChar">
    <w:name w:val="ESS para Char"/>
    <w:basedOn w:val="DefaultParagraphFont"/>
    <w:link w:val="ESSpara"/>
    <w:rsid w:val="00ED5291"/>
    <w:rPr>
      <w:rFonts w:asciiTheme="minorHAnsi" w:eastAsiaTheme="minorEastAsia" w:hAnsiTheme="minorHAnsi" w:cstheme="minorBidi"/>
      <w:sz w:val="22"/>
      <w:szCs w:val="22"/>
      <w:lang w:eastAsia="ja-JP"/>
    </w:rPr>
  </w:style>
  <w:style w:type="character" w:styleId="Strong">
    <w:name w:val="Strong"/>
    <w:basedOn w:val="DefaultParagraphFont"/>
    <w:uiPriority w:val="22"/>
    <w:qFormat/>
    <w:rsid w:val="00C3427C"/>
    <w:rPr>
      <w:b/>
      <w:bCs/>
    </w:rPr>
  </w:style>
  <w:style w:type="paragraph" w:customStyle="1" w:styleId="p2">
    <w:name w:val="p2"/>
    <w:basedOn w:val="Normal"/>
    <w:rsid w:val="00A912D0"/>
    <w:rPr>
      <w:rFonts w:ascii="Calibri" w:eastAsiaTheme="minorHAnsi" w:hAnsi="Calibri"/>
      <w:sz w:val="15"/>
      <w:szCs w:val="15"/>
    </w:rPr>
  </w:style>
  <w:style w:type="character" w:customStyle="1" w:styleId="Texteducorps">
    <w:name w:val="Texte du corps_"/>
    <w:basedOn w:val="DefaultParagraphFont"/>
    <w:link w:val="Texteducorps0"/>
    <w:rsid w:val="00BF5855"/>
    <w:rPr>
      <w:rFonts w:ascii="Arial Narrow" w:eastAsia="Arial Narrow" w:hAnsi="Arial Narrow" w:cs="Arial Narrow"/>
    </w:rPr>
  </w:style>
  <w:style w:type="paragraph" w:customStyle="1" w:styleId="Texteducorps0">
    <w:name w:val="Texte du corps"/>
    <w:basedOn w:val="Normal"/>
    <w:link w:val="Texteducorps"/>
    <w:rsid w:val="00BF5855"/>
    <w:pPr>
      <w:widowControl w:val="0"/>
      <w:spacing w:line="264" w:lineRule="auto"/>
    </w:pPr>
    <w:rPr>
      <w:rFonts w:ascii="Arial Narrow" w:eastAsia="Arial Narrow" w:hAnsi="Arial Narrow" w:cs="Arial Narrow"/>
      <w:sz w:val="20"/>
      <w:szCs w:val="20"/>
    </w:rPr>
  </w:style>
  <w:style w:type="paragraph" w:customStyle="1" w:styleId="UG-Sec4-heading3">
    <w:name w:val="UG-Sec 4 - heading 3"/>
    <w:basedOn w:val="Normal"/>
    <w:rsid w:val="002729DB"/>
    <w:pPr>
      <w:spacing w:before="120" w:after="200"/>
      <w:jc w:val="center"/>
    </w:pPr>
    <w:rPr>
      <w:b/>
      <w:sz w:val="28"/>
      <w:szCs w:val="28"/>
    </w:rPr>
  </w:style>
  <w:style w:type="character" w:customStyle="1" w:styleId="UnresolvedMention1">
    <w:name w:val="Unresolved Mention1"/>
    <w:basedOn w:val="DefaultParagraphFont"/>
    <w:uiPriority w:val="99"/>
    <w:semiHidden/>
    <w:unhideWhenUsed/>
    <w:rsid w:val="004C21D5"/>
    <w:rPr>
      <w:color w:val="605E5C"/>
      <w:shd w:val="clear" w:color="auto" w:fill="E1DFDD"/>
    </w:rPr>
  </w:style>
  <w:style w:type="paragraph" w:customStyle="1" w:styleId="StyleSection7heading3After10pt">
    <w:name w:val="Style Section 7 heading 3 + After:  10 pt"/>
    <w:basedOn w:val="Normal"/>
    <w:rsid w:val="00734BAF"/>
    <w:pPr>
      <w:suppressAutoHyphens/>
      <w:spacing w:after="200"/>
      <w:jc w:val="center"/>
      <w:outlineLvl w:val="2"/>
    </w:pPr>
    <w:rPr>
      <w:rFonts w:ascii="Times New Roman Bold" w:hAnsi="Times New Roman Bold"/>
      <w:b/>
      <w:bCs/>
      <w:sz w:val="28"/>
      <w:szCs w:val="28"/>
    </w:rPr>
  </w:style>
  <w:style w:type="character" w:customStyle="1" w:styleId="Heading1Char">
    <w:name w:val="Heading 1 Char"/>
    <w:aliases w:val="Document Header1 Char,Main Section Heading Char,Titre 1 Car Car Car Car Car Car Car Car Car Car Car Car Car Car Car Car Car Car Char"/>
    <w:basedOn w:val="DefaultParagraphFont"/>
    <w:link w:val="Heading1"/>
    <w:uiPriority w:val="9"/>
    <w:rsid w:val="00C13992"/>
    <w:rPr>
      <w:rFonts w:ascii="Arial" w:hAnsi="Arial" w:cs="Arial"/>
      <w:b/>
      <w:szCs w:val="24"/>
    </w:rPr>
  </w:style>
  <w:style w:type="character" w:customStyle="1" w:styleId="Heading2Char">
    <w:name w:val="Heading 2 Char"/>
    <w:aliases w:val="Section-Title Char,Title Header2 Char,h2 Char,Paranum Char,Titre 2 Car Car Car Car Car Car Car Car Char,titre  1 Char"/>
    <w:basedOn w:val="DefaultParagraphFont"/>
    <w:link w:val="Heading2"/>
    <w:uiPriority w:val="9"/>
    <w:rsid w:val="00C13992"/>
    <w:rPr>
      <w:rFonts w:ascii="Arial" w:hAnsi="Arial" w:cs="Arial"/>
      <w:b/>
      <w:bCs/>
      <w:sz w:val="24"/>
      <w:szCs w:val="24"/>
    </w:rPr>
  </w:style>
  <w:style w:type="character" w:customStyle="1" w:styleId="Heading3Char">
    <w:name w:val="Heading 3 Char"/>
    <w:aliases w:val="Section Header3 Char,Sub-Clause Paragraph Char"/>
    <w:basedOn w:val="DefaultParagraphFont"/>
    <w:link w:val="Heading3"/>
    <w:uiPriority w:val="9"/>
    <w:rsid w:val="00C13992"/>
    <w:rPr>
      <w:rFonts w:cs="Arial"/>
      <w:b/>
      <w:bCs/>
      <w:spacing w:val="-2"/>
      <w:sz w:val="16"/>
      <w:szCs w:val="24"/>
    </w:rPr>
  </w:style>
  <w:style w:type="character" w:customStyle="1" w:styleId="Heading4Char">
    <w:name w:val="Heading 4 Char"/>
    <w:aliases w:val="Sub-Clause Sub-paragraph Char, Sub-Clause Sub-paragraph Char,ClauseSubSub_No&amp;Name Char,titre  3 Char"/>
    <w:basedOn w:val="DefaultParagraphFont"/>
    <w:link w:val="Heading4"/>
    <w:uiPriority w:val="9"/>
    <w:rsid w:val="00C13992"/>
    <w:rPr>
      <w:rFonts w:ascii="Arial" w:hAnsi="Arial" w:cs="Arial"/>
    </w:rPr>
  </w:style>
  <w:style w:type="character" w:customStyle="1" w:styleId="Heading5Char">
    <w:name w:val="Heading 5 Char"/>
    <w:aliases w:val="Side Char, Side Char"/>
    <w:basedOn w:val="DefaultParagraphFont"/>
    <w:link w:val="Heading5"/>
    <w:uiPriority w:val="9"/>
    <w:rsid w:val="00C13992"/>
    <w:rPr>
      <w:rFonts w:cs="Arial"/>
      <w:b/>
      <w:bCs/>
      <w:iCs/>
      <w:spacing w:val="-2"/>
      <w:sz w:val="24"/>
      <w:szCs w:val="24"/>
    </w:rPr>
  </w:style>
  <w:style w:type="character" w:customStyle="1" w:styleId="Heading6Char">
    <w:name w:val="Heading 6 Char"/>
    <w:aliases w:val="Titre  4 Char"/>
    <w:basedOn w:val="DefaultParagraphFont"/>
    <w:link w:val="Heading6"/>
    <w:uiPriority w:val="9"/>
    <w:rsid w:val="00C13992"/>
    <w:rPr>
      <w:rFonts w:ascii="Arial" w:hAnsi="Arial"/>
      <w:i/>
      <w:sz w:val="22"/>
    </w:rPr>
  </w:style>
  <w:style w:type="character" w:customStyle="1" w:styleId="Heading7Char">
    <w:name w:val="Heading 7 Char"/>
    <w:aliases w:val="Titre  5 Char"/>
    <w:basedOn w:val="DefaultParagraphFont"/>
    <w:link w:val="Heading7"/>
    <w:uiPriority w:val="9"/>
    <w:rsid w:val="00C13992"/>
    <w:rPr>
      <w:rFonts w:ascii="Arial" w:hAnsi="Arial"/>
    </w:rPr>
  </w:style>
  <w:style w:type="character" w:customStyle="1" w:styleId="Heading8Char">
    <w:name w:val="Heading 8 Char"/>
    <w:basedOn w:val="DefaultParagraphFont"/>
    <w:link w:val="Heading8"/>
    <w:uiPriority w:val="9"/>
    <w:rsid w:val="00C13992"/>
    <w:rPr>
      <w:rFonts w:ascii="Arial" w:hAnsi="Arial"/>
      <w:i/>
    </w:rPr>
  </w:style>
  <w:style w:type="character" w:customStyle="1" w:styleId="Heading9Char">
    <w:name w:val="Heading 9 Char"/>
    <w:basedOn w:val="DefaultParagraphFont"/>
    <w:link w:val="Heading9"/>
    <w:uiPriority w:val="9"/>
    <w:rsid w:val="00C13992"/>
    <w:rPr>
      <w:rFonts w:ascii="Arial" w:hAnsi="Arial"/>
      <w:b/>
      <w:i/>
      <w:sz w:val="18"/>
    </w:rPr>
  </w:style>
  <w:style w:type="character" w:styleId="PlaceholderText">
    <w:name w:val="Placeholder Text"/>
    <w:basedOn w:val="DefaultParagraphFont"/>
    <w:uiPriority w:val="99"/>
    <w:semiHidden/>
    <w:rsid w:val="00C13992"/>
    <w:rPr>
      <w:color w:val="808080"/>
    </w:rPr>
  </w:style>
  <w:style w:type="table" w:customStyle="1" w:styleId="TableGrid1">
    <w:name w:val="Table Grid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E198C"/>
    <w:pPr>
      <w:keepLines/>
      <w:tabs>
        <w:tab w:val="clear" w:pos="1422"/>
      </w:tabs>
      <w:spacing w:before="240"/>
      <w:ind w:left="0"/>
      <w:outlineLvl w:val="9"/>
    </w:pPr>
    <w:rPr>
      <w:rFonts w:asciiTheme="majorHAnsi" w:eastAsiaTheme="majorEastAsia" w:hAnsiTheme="majorHAnsi" w:cstheme="majorBidi"/>
      <w:b w:val="0"/>
      <w:color w:val="2E74B5" w:themeColor="accent1" w:themeShade="BF"/>
      <w:sz w:val="32"/>
      <w:szCs w:val="32"/>
    </w:rPr>
  </w:style>
  <w:style w:type="character" w:customStyle="1" w:styleId="BalloonTextChar">
    <w:name w:val="Balloon Text Char"/>
    <w:basedOn w:val="DefaultParagraphFont"/>
    <w:link w:val="BalloonText"/>
    <w:uiPriority w:val="99"/>
    <w:semiHidden/>
    <w:rsid w:val="00CE198C"/>
    <w:rPr>
      <w:rFonts w:ascii="Tahoma" w:hAnsi="Tahoma" w:cs="Tahoma"/>
      <w:sz w:val="16"/>
      <w:szCs w:val="16"/>
      <w:lang w:val="es-ES_tradnl"/>
    </w:rPr>
  </w:style>
  <w:style w:type="paragraph" w:customStyle="1" w:styleId="gt-block">
    <w:name w:val="gt-block"/>
    <w:basedOn w:val="Normal"/>
    <w:rsid w:val="00CE198C"/>
    <w:pPr>
      <w:spacing w:before="100" w:beforeAutospacing="1" w:after="100" w:afterAutospacing="1"/>
    </w:pPr>
    <w:rPr>
      <w:lang w:val="fr-FR" w:eastAsia="fr-FR"/>
    </w:rPr>
  </w:style>
  <w:style w:type="paragraph" w:styleId="Signature">
    <w:name w:val="Signature"/>
    <w:basedOn w:val="Normal"/>
    <w:link w:val="SignatureChar"/>
    <w:uiPriority w:val="7"/>
    <w:unhideWhenUsed/>
    <w:qFormat/>
    <w:rsid w:val="00CE198C"/>
    <w:pPr>
      <w:spacing w:before="40" w:after="160" w:line="288" w:lineRule="auto"/>
    </w:pPr>
    <w:rPr>
      <w:rFonts w:asciiTheme="minorHAnsi" w:eastAsiaTheme="minorEastAsia" w:hAnsiTheme="minorHAnsi" w:cstheme="minorBidi"/>
      <w:b/>
      <w:bCs/>
      <w:color w:val="595959" w:themeColor="text1" w:themeTint="A6"/>
      <w:kern w:val="20"/>
      <w:sz w:val="20"/>
      <w:szCs w:val="20"/>
      <w:lang w:eastAsia="ja-JP"/>
    </w:rPr>
  </w:style>
  <w:style w:type="character" w:customStyle="1" w:styleId="SignatureChar">
    <w:name w:val="Signature Char"/>
    <w:basedOn w:val="DefaultParagraphFont"/>
    <w:link w:val="Signature"/>
    <w:uiPriority w:val="7"/>
    <w:rsid w:val="00CE198C"/>
    <w:rPr>
      <w:rFonts w:asciiTheme="minorHAnsi" w:eastAsiaTheme="minorEastAsia" w:hAnsiTheme="minorHAnsi" w:cstheme="minorBidi"/>
      <w:b/>
      <w:bCs/>
      <w:color w:val="595959" w:themeColor="text1" w:themeTint="A6"/>
      <w:kern w:val="20"/>
      <w:lang w:eastAsia="ja-JP"/>
    </w:rPr>
  </w:style>
  <w:style w:type="character" w:customStyle="1" w:styleId="CommentSubjectChar">
    <w:name w:val="Comment Subject Char"/>
    <w:basedOn w:val="CommentTextChar"/>
    <w:link w:val="CommentSubject"/>
    <w:uiPriority w:val="99"/>
    <w:semiHidden/>
    <w:rsid w:val="00CE198C"/>
    <w:rPr>
      <w:rFonts w:ascii="Arial" w:hAnsi="Arial"/>
      <w:b/>
      <w:bCs/>
      <w:lang w:val="es-ES_tradnl" w:eastAsia="x-none"/>
    </w:rPr>
  </w:style>
  <w:style w:type="paragraph" w:customStyle="1" w:styleId="Char2">
    <w:name w:val="Char2"/>
    <w:basedOn w:val="Normal"/>
    <w:link w:val="FootnoteReference"/>
    <w:uiPriority w:val="99"/>
    <w:rsid w:val="00CE198C"/>
    <w:pPr>
      <w:spacing w:after="160" w:line="240" w:lineRule="exact"/>
    </w:pPr>
    <w:rPr>
      <w:sz w:val="20"/>
      <w:szCs w:val="20"/>
      <w:vertAlign w:val="superscript"/>
    </w:rPr>
  </w:style>
  <w:style w:type="paragraph" w:customStyle="1" w:styleId="Style">
    <w:name w:val="Style"/>
    <w:rsid w:val="00CE198C"/>
    <w:pPr>
      <w:widowControl w:val="0"/>
      <w:autoSpaceDE w:val="0"/>
      <w:autoSpaceDN w:val="0"/>
      <w:adjustRightInd w:val="0"/>
    </w:pPr>
    <w:rPr>
      <w:rFonts w:ascii="Arial" w:eastAsiaTheme="minorEastAsia" w:hAnsi="Arial" w:cs="Arial"/>
      <w:sz w:val="24"/>
      <w:szCs w:val="24"/>
      <w:lang w:val="fr-FR" w:eastAsia="fr-FR"/>
    </w:rPr>
  </w:style>
  <w:style w:type="character" w:customStyle="1" w:styleId="id0301aeaf-8e7e-4c58-95f5-0ef76c6d5601-125">
    <w:name w:val="id_0301aeaf-8e7e-4c58-95f5-0ef76c6d5601-125"/>
    <w:basedOn w:val="DefaultParagraphFont"/>
    <w:rsid w:val="00CE198C"/>
  </w:style>
  <w:style w:type="character" w:customStyle="1" w:styleId="id0301aeaf-8e7e-4c58-95f5-0ef76c6d5601-140">
    <w:name w:val="id_0301aeaf-8e7e-4c58-95f5-0ef76c6d5601-140"/>
    <w:basedOn w:val="DefaultParagraphFont"/>
    <w:rsid w:val="00CE198C"/>
  </w:style>
  <w:style w:type="character" w:customStyle="1" w:styleId="id0301aeaf-8e7e-4c58-95f5-0ef76c6d5601-141">
    <w:name w:val="id_0301aeaf-8e7e-4c58-95f5-0ef76c6d5601-141"/>
    <w:basedOn w:val="DefaultParagraphFont"/>
    <w:rsid w:val="00CE198C"/>
  </w:style>
  <w:style w:type="character" w:customStyle="1" w:styleId="id0301aeaf-8e7e-4c58-95f5-0ef76c6d5601-142">
    <w:name w:val="id_0301aeaf-8e7e-4c58-95f5-0ef76c6d5601-142"/>
    <w:basedOn w:val="DefaultParagraphFont"/>
    <w:rsid w:val="00CE198C"/>
  </w:style>
  <w:style w:type="character" w:customStyle="1" w:styleId="id0301aeaf-8e7e-4c58-95f5-0ef76c6d5601-143">
    <w:name w:val="id_0301aeaf-8e7e-4c58-95f5-0ef76c6d5601-143"/>
    <w:basedOn w:val="DefaultParagraphFont"/>
    <w:rsid w:val="00CE198C"/>
  </w:style>
  <w:style w:type="character" w:customStyle="1" w:styleId="id0301aeaf-8e7e-4c58-95f5-0ef76c6d5601-144">
    <w:name w:val="id_0301aeaf-8e7e-4c58-95f5-0ef76c6d5601-144"/>
    <w:basedOn w:val="DefaultParagraphFont"/>
    <w:rsid w:val="00CE198C"/>
  </w:style>
  <w:style w:type="character" w:customStyle="1" w:styleId="id7aed0c0a-03b7-43a7-a05d-bbcdc79ecb09-46">
    <w:name w:val="id_7aed0c0a-03b7-43a7-a05d-bbcdc79ecb09-46"/>
    <w:basedOn w:val="DefaultParagraphFont"/>
    <w:rsid w:val="00CE198C"/>
  </w:style>
  <w:style w:type="character" w:customStyle="1" w:styleId="id7aed0c0a-03b7-43a7-a05d-bbcdc79ecb09-48">
    <w:name w:val="id_7aed0c0a-03b7-43a7-a05d-bbcdc79ecb09-48"/>
    <w:basedOn w:val="DefaultParagraphFont"/>
    <w:rsid w:val="00CE198C"/>
  </w:style>
  <w:style w:type="character" w:customStyle="1" w:styleId="id7aed0c0a-03b7-43a7-a05d-bbcdc79ecb09-49">
    <w:name w:val="id_7aed0c0a-03b7-43a7-a05d-bbcdc79ecb09-49"/>
    <w:basedOn w:val="DefaultParagraphFont"/>
    <w:rsid w:val="00CE198C"/>
  </w:style>
  <w:style w:type="character" w:customStyle="1" w:styleId="id7aed0c0a-03b7-43a7-a05d-bbcdc79ecb09-50">
    <w:name w:val="id_7aed0c0a-03b7-43a7-a05d-bbcdc79ecb09-50"/>
    <w:basedOn w:val="DefaultParagraphFont"/>
    <w:rsid w:val="00CE198C"/>
  </w:style>
  <w:style w:type="character" w:customStyle="1" w:styleId="id69a418f3-1cef-4d65-a8b7-4ff8eb7348de-43">
    <w:name w:val="id_69a418f3-1cef-4d65-a8b7-4ff8eb7348de-43"/>
    <w:basedOn w:val="DefaultParagraphFont"/>
    <w:rsid w:val="00CE198C"/>
  </w:style>
  <w:style w:type="paragraph" w:customStyle="1" w:styleId="ModelDoubleNoIndent">
    <w:name w:val="ModelDoubleNoIndent"/>
    <w:basedOn w:val="Normal"/>
    <w:rsid w:val="00CE198C"/>
    <w:pPr>
      <w:spacing w:after="360" w:line="480" w:lineRule="auto"/>
      <w:jc w:val="both"/>
    </w:pPr>
    <w:rPr>
      <w:sz w:val="22"/>
      <w:szCs w:val="22"/>
    </w:rPr>
  </w:style>
  <w:style w:type="character" w:customStyle="1" w:styleId="TitleChar">
    <w:name w:val="Title Char"/>
    <w:basedOn w:val="DefaultParagraphFont"/>
    <w:link w:val="Title"/>
    <w:uiPriority w:val="10"/>
    <w:rsid w:val="00CE198C"/>
    <w:rPr>
      <w:rFonts w:ascii="Arial" w:hAnsi="Arial"/>
      <w:b/>
      <w:sz w:val="48"/>
    </w:rPr>
  </w:style>
  <w:style w:type="character" w:customStyle="1" w:styleId="SubtitleChar">
    <w:name w:val="Subtitle Char"/>
    <w:aliases w:val="Sous-titre.titre   1 Char"/>
    <w:basedOn w:val="DefaultParagraphFont"/>
    <w:link w:val="Subtitle"/>
    <w:uiPriority w:val="11"/>
    <w:rsid w:val="00CE198C"/>
    <w:rPr>
      <w:b/>
      <w:sz w:val="36"/>
    </w:rPr>
  </w:style>
  <w:style w:type="paragraph" w:customStyle="1" w:styleId="Pa1">
    <w:name w:val="Pa1"/>
    <w:basedOn w:val="Normal"/>
    <w:next w:val="Normal"/>
    <w:uiPriority w:val="99"/>
    <w:rsid w:val="00CE198C"/>
    <w:pPr>
      <w:autoSpaceDE w:val="0"/>
      <w:autoSpaceDN w:val="0"/>
      <w:adjustRightInd w:val="0"/>
      <w:spacing w:line="201" w:lineRule="atLeast"/>
    </w:pPr>
    <w:rPr>
      <w:rFonts w:ascii="Franklin Gothic Book" w:eastAsia="Calibri" w:hAnsi="Franklin Gothic Book"/>
      <w:lang w:val="fr-FR" w:eastAsia="fr-FR"/>
    </w:rPr>
  </w:style>
  <w:style w:type="paragraph" w:customStyle="1" w:styleId="Pa2">
    <w:name w:val="Pa2"/>
    <w:basedOn w:val="Normal"/>
    <w:next w:val="Normal"/>
    <w:uiPriority w:val="99"/>
    <w:rsid w:val="00CE198C"/>
    <w:pPr>
      <w:autoSpaceDE w:val="0"/>
      <w:autoSpaceDN w:val="0"/>
      <w:adjustRightInd w:val="0"/>
      <w:spacing w:line="201" w:lineRule="atLeast"/>
    </w:pPr>
    <w:rPr>
      <w:rFonts w:ascii="Franklin Gothic Medium" w:eastAsia="Calibri" w:hAnsi="Franklin Gothic Medium"/>
      <w:lang w:val="fr-FR" w:eastAsia="fr-FR"/>
    </w:rPr>
  </w:style>
  <w:style w:type="character" w:customStyle="1" w:styleId="A2">
    <w:name w:val="A2"/>
    <w:uiPriority w:val="99"/>
    <w:rsid w:val="00CE198C"/>
    <w:rPr>
      <w:rFonts w:cs="Franklin Gothic Book"/>
      <w:color w:val="000000"/>
      <w:sz w:val="19"/>
      <w:szCs w:val="19"/>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CE198C"/>
    <w:pPr>
      <w:spacing w:after="160" w:line="240" w:lineRule="exact"/>
    </w:pPr>
    <w:rPr>
      <w:rFonts w:asciiTheme="minorHAnsi" w:eastAsiaTheme="minorEastAsia" w:hAnsiTheme="minorHAnsi" w:cstheme="minorBidi"/>
      <w:sz w:val="22"/>
      <w:szCs w:val="22"/>
      <w:vertAlign w:val="superscript"/>
      <w:lang w:val="fr-FR"/>
    </w:rPr>
  </w:style>
  <w:style w:type="paragraph" w:styleId="TableofFigures">
    <w:name w:val="table of figures"/>
    <w:basedOn w:val="Normal"/>
    <w:next w:val="Normal"/>
    <w:uiPriority w:val="99"/>
    <w:unhideWhenUsed/>
    <w:rsid w:val="00CE198C"/>
    <w:pPr>
      <w:spacing w:before="60"/>
      <w:jc w:val="both"/>
    </w:pPr>
    <w:rPr>
      <w:rFonts w:ascii="Arial" w:hAnsi="Arial"/>
      <w:sz w:val="22"/>
      <w:lang w:val="fr-FR"/>
    </w:rPr>
  </w:style>
  <w:style w:type="character" w:customStyle="1" w:styleId="Mentionnonrsolue1">
    <w:name w:val="Mention non résolue1"/>
    <w:uiPriority w:val="99"/>
    <w:semiHidden/>
    <w:unhideWhenUsed/>
    <w:rsid w:val="00CE198C"/>
    <w:rPr>
      <w:color w:val="605E5C"/>
      <w:shd w:val="clear" w:color="auto" w:fill="E1DFDD"/>
    </w:rPr>
  </w:style>
  <w:style w:type="character" w:customStyle="1" w:styleId="fontstyle01">
    <w:name w:val="fontstyle01"/>
    <w:rsid w:val="00CE198C"/>
    <w:rPr>
      <w:rFonts w:ascii="CIDFont+F3" w:hAnsi="CIDFont+F3" w:hint="default"/>
      <w:b w:val="0"/>
      <w:bCs w:val="0"/>
      <w:i w:val="0"/>
      <w:iCs w:val="0"/>
      <w:color w:val="FFFFFF"/>
      <w:sz w:val="40"/>
      <w:szCs w:val="40"/>
    </w:rPr>
  </w:style>
  <w:style w:type="character" w:customStyle="1" w:styleId="fontstyle21">
    <w:name w:val="fontstyle21"/>
    <w:rsid w:val="00CE198C"/>
    <w:rPr>
      <w:rFonts w:ascii="Arial" w:hAnsi="Arial" w:cs="Arial" w:hint="default"/>
      <w:b w:val="0"/>
      <w:bCs w:val="0"/>
      <w:i w:val="0"/>
      <w:iCs w:val="0"/>
      <w:color w:val="000000"/>
      <w:sz w:val="24"/>
      <w:szCs w:val="24"/>
    </w:rPr>
  </w:style>
  <w:style w:type="character" w:customStyle="1" w:styleId="fontstyle31">
    <w:name w:val="fontstyle31"/>
    <w:basedOn w:val="DefaultParagraphFont"/>
    <w:rsid w:val="00CE198C"/>
    <w:rPr>
      <w:rFonts w:ascii="Arial" w:hAnsi="Arial" w:cs="Arial" w:hint="default"/>
      <w:b w:val="0"/>
      <w:bCs w:val="0"/>
      <w:i/>
      <w:iCs/>
      <w:color w:val="000000"/>
      <w:sz w:val="24"/>
      <w:szCs w:val="24"/>
    </w:rPr>
  </w:style>
  <w:style w:type="numbering" w:customStyle="1" w:styleId="Style1">
    <w:name w:val="Style1"/>
    <w:rsid w:val="00CE198C"/>
    <w:pPr>
      <w:numPr>
        <w:numId w:val="152"/>
      </w:numPr>
    </w:pPr>
  </w:style>
  <w:style w:type="character" w:styleId="Emphasis">
    <w:name w:val="Emphasis"/>
    <w:basedOn w:val="DefaultParagraphFont"/>
    <w:uiPriority w:val="20"/>
    <w:qFormat/>
    <w:rsid w:val="00CE198C"/>
    <w:rPr>
      <w:i/>
      <w:iCs/>
      <w:color w:val="auto"/>
    </w:rPr>
  </w:style>
  <w:style w:type="paragraph" w:styleId="NoSpacing">
    <w:name w:val="No Spacing"/>
    <w:uiPriority w:val="1"/>
    <w:qFormat/>
    <w:rsid w:val="00CE198C"/>
    <w:rPr>
      <w:rFonts w:asciiTheme="minorHAnsi" w:eastAsiaTheme="minorEastAsia" w:hAnsiTheme="minorHAnsi" w:cstheme="minorBidi"/>
      <w:sz w:val="22"/>
      <w:szCs w:val="22"/>
      <w:lang w:val="fr-FR"/>
    </w:rPr>
  </w:style>
  <w:style w:type="paragraph" w:styleId="Quote">
    <w:name w:val="Quote"/>
    <w:basedOn w:val="Normal"/>
    <w:next w:val="Normal"/>
    <w:link w:val="QuoteChar"/>
    <w:uiPriority w:val="29"/>
    <w:qFormat/>
    <w:rsid w:val="00CE198C"/>
    <w:pPr>
      <w:spacing w:before="200" w:after="160" w:line="259" w:lineRule="auto"/>
      <w:ind w:left="864" w:right="864"/>
    </w:pPr>
    <w:rPr>
      <w:rFonts w:asciiTheme="minorHAnsi" w:eastAsiaTheme="minorEastAsia" w:hAnsiTheme="minorHAnsi" w:cstheme="minorBidi"/>
      <w:i/>
      <w:iCs/>
      <w:color w:val="404040" w:themeColor="text1" w:themeTint="BF"/>
      <w:sz w:val="22"/>
      <w:szCs w:val="22"/>
      <w:lang w:val="fr-FR"/>
    </w:rPr>
  </w:style>
  <w:style w:type="character" w:customStyle="1" w:styleId="QuoteChar">
    <w:name w:val="Quote Char"/>
    <w:basedOn w:val="DefaultParagraphFont"/>
    <w:link w:val="Quote"/>
    <w:uiPriority w:val="29"/>
    <w:rsid w:val="00CE198C"/>
    <w:rPr>
      <w:rFonts w:asciiTheme="minorHAnsi" w:eastAsiaTheme="minorEastAsia" w:hAnsiTheme="minorHAnsi" w:cstheme="minorBidi"/>
      <w:i/>
      <w:iCs/>
      <w:color w:val="404040" w:themeColor="text1" w:themeTint="BF"/>
      <w:sz w:val="22"/>
      <w:szCs w:val="22"/>
      <w:lang w:val="fr-FR"/>
    </w:rPr>
  </w:style>
  <w:style w:type="paragraph" w:styleId="IntenseQuote">
    <w:name w:val="Intense Quote"/>
    <w:basedOn w:val="Normal"/>
    <w:next w:val="Normal"/>
    <w:link w:val="IntenseQuoteChar"/>
    <w:uiPriority w:val="30"/>
    <w:qFormat/>
    <w:rsid w:val="00CE198C"/>
    <w:pPr>
      <w:pBdr>
        <w:top w:val="single" w:sz="4" w:space="10" w:color="404040" w:themeColor="text1" w:themeTint="BF"/>
        <w:bottom w:val="single" w:sz="4" w:space="10" w:color="404040" w:themeColor="text1" w:themeTint="BF"/>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val="fr-FR"/>
    </w:rPr>
  </w:style>
  <w:style w:type="character" w:customStyle="1" w:styleId="IntenseQuoteChar">
    <w:name w:val="Intense Quote Char"/>
    <w:basedOn w:val="DefaultParagraphFont"/>
    <w:link w:val="IntenseQuote"/>
    <w:uiPriority w:val="30"/>
    <w:rsid w:val="00CE198C"/>
    <w:rPr>
      <w:rFonts w:asciiTheme="minorHAnsi" w:eastAsiaTheme="minorEastAsia" w:hAnsiTheme="minorHAnsi" w:cstheme="minorBidi"/>
      <w:i/>
      <w:iCs/>
      <w:color w:val="404040" w:themeColor="text1" w:themeTint="BF"/>
      <w:sz w:val="22"/>
      <w:szCs w:val="22"/>
      <w:lang w:val="fr-FR"/>
    </w:rPr>
  </w:style>
  <w:style w:type="character" w:styleId="SubtleEmphasis">
    <w:name w:val="Subtle Emphasis"/>
    <w:basedOn w:val="DefaultParagraphFont"/>
    <w:uiPriority w:val="19"/>
    <w:qFormat/>
    <w:rsid w:val="00CE198C"/>
    <w:rPr>
      <w:i/>
      <w:iCs/>
      <w:color w:val="404040" w:themeColor="text1" w:themeTint="BF"/>
    </w:rPr>
  </w:style>
  <w:style w:type="character" w:styleId="IntenseEmphasis">
    <w:name w:val="Intense Emphasis"/>
    <w:basedOn w:val="DefaultParagraphFont"/>
    <w:uiPriority w:val="21"/>
    <w:qFormat/>
    <w:rsid w:val="00CE198C"/>
    <w:rPr>
      <w:b/>
      <w:bCs/>
      <w:i/>
      <w:iCs/>
      <w:color w:val="auto"/>
    </w:rPr>
  </w:style>
  <w:style w:type="character" w:styleId="SubtleReference">
    <w:name w:val="Subtle Reference"/>
    <w:basedOn w:val="DefaultParagraphFont"/>
    <w:uiPriority w:val="31"/>
    <w:qFormat/>
    <w:rsid w:val="00CE198C"/>
    <w:rPr>
      <w:smallCaps/>
      <w:color w:val="404040" w:themeColor="text1" w:themeTint="BF"/>
    </w:rPr>
  </w:style>
  <w:style w:type="character" w:styleId="IntenseReference">
    <w:name w:val="Intense Reference"/>
    <w:basedOn w:val="DefaultParagraphFont"/>
    <w:uiPriority w:val="32"/>
    <w:qFormat/>
    <w:rsid w:val="00CE198C"/>
    <w:rPr>
      <w:b/>
      <w:bCs/>
      <w:smallCaps/>
      <w:color w:val="404040" w:themeColor="text1" w:themeTint="BF"/>
      <w:spacing w:val="5"/>
    </w:rPr>
  </w:style>
  <w:style w:type="character" w:styleId="BookTitle">
    <w:name w:val="Book Title"/>
    <w:basedOn w:val="DefaultParagraphFont"/>
    <w:uiPriority w:val="33"/>
    <w:qFormat/>
    <w:rsid w:val="00CE198C"/>
    <w:rPr>
      <w:b/>
      <w:bCs/>
      <w:i/>
      <w:iCs/>
      <w:spacing w:val="5"/>
    </w:rPr>
  </w:style>
  <w:style w:type="character" w:customStyle="1" w:styleId="id4562c628-0e29-4082-9564-30786068d90e-143">
    <w:name w:val="id_4562c628-0e29-4082-9564-30786068d90e-143"/>
    <w:basedOn w:val="DefaultParagraphFont"/>
    <w:rsid w:val="00CE198C"/>
  </w:style>
  <w:style w:type="character" w:customStyle="1" w:styleId="id4562c628-0e29-4082-9564-30786068d90e-146">
    <w:name w:val="id_4562c628-0e29-4082-9564-30786068d90e-146"/>
    <w:basedOn w:val="DefaultParagraphFont"/>
    <w:rsid w:val="00CE198C"/>
  </w:style>
  <w:style w:type="character" w:customStyle="1" w:styleId="empanorangeplat">
    <w:name w:val="empan_orange_plat"/>
    <w:basedOn w:val="DefaultParagraphFont"/>
    <w:rsid w:val="00CE198C"/>
  </w:style>
  <w:style w:type="character" w:customStyle="1" w:styleId="empanorangeplatfin">
    <w:name w:val="empan_orange_plat_fin"/>
    <w:basedOn w:val="DefaultParagraphFont"/>
    <w:rsid w:val="00CE198C"/>
  </w:style>
  <w:style w:type="character" w:customStyle="1" w:styleId="id3c358169-321a-4ecd-92c6-829105486709-88">
    <w:name w:val="id_3c358169-321a-4ecd-92c6-829105486709-88"/>
    <w:basedOn w:val="DefaultParagraphFont"/>
    <w:rsid w:val="00CE198C"/>
  </w:style>
  <w:style w:type="character" w:customStyle="1" w:styleId="id3c358169-321a-4ecd-92c6-829105486709-89">
    <w:name w:val="id_3c358169-321a-4ecd-92c6-829105486709-89"/>
    <w:basedOn w:val="DefaultParagraphFont"/>
    <w:rsid w:val="00CE198C"/>
  </w:style>
  <w:style w:type="character" w:customStyle="1" w:styleId="id3c358169-321a-4ecd-92c6-829105486709-90">
    <w:name w:val="id_3c358169-321a-4ecd-92c6-829105486709-90"/>
    <w:basedOn w:val="DefaultParagraphFont"/>
    <w:rsid w:val="00CE198C"/>
  </w:style>
  <w:style w:type="paragraph" w:styleId="HTMLPreformatted">
    <w:name w:val="HTML Preformatted"/>
    <w:basedOn w:val="Normal"/>
    <w:link w:val="HTMLPreformattedChar"/>
    <w:uiPriority w:val="99"/>
    <w:unhideWhenUsed/>
    <w:rsid w:val="00CE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198C"/>
    <w:rPr>
      <w:rFonts w:ascii="Courier New" w:hAnsi="Courier New" w:cs="Courier New"/>
    </w:rPr>
  </w:style>
  <w:style w:type="paragraph" w:customStyle="1" w:styleId="Sec4head1">
    <w:name w:val="Sec 4 head 1"/>
    <w:basedOn w:val="Normal"/>
    <w:qFormat/>
    <w:rsid w:val="00CE198C"/>
    <w:pPr>
      <w:spacing w:after="200"/>
      <w:jc w:val="center"/>
    </w:pPr>
    <w:rPr>
      <w:b/>
      <w:sz w:val="36"/>
      <w:szCs w:val="20"/>
      <w:lang w:val="fr-FR" w:eastAsia="fr-FR"/>
    </w:rPr>
  </w:style>
  <w:style w:type="paragraph" w:customStyle="1" w:styleId="Titre21">
    <w:name w:val="Titre 21"/>
    <w:basedOn w:val="Heading4"/>
    <w:link w:val="Titre2Char"/>
    <w:qFormat/>
    <w:rsid w:val="00CE198C"/>
    <w:pPr>
      <w:spacing w:after="100" w:line="259" w:lineRule="auto"/>
    </w:pPr>
    <w:rPr>
      <w:rFonts w:ascii="Candara" w:eastAsiaTheme="minorEastAsia" w:hAnsi="Candara" w:cstheme="majorBidi"/>
      <w:b/>
      <w:bCs/>
      <w:smallCaps/>
      <w:color w:val="000000" w:themeColor="text1"/>
      <w:sz w:val="24"/>
      <w:szCs w:val="28"/>
      <w:lang w:val="fr-FR" w:eastAsia="fr-FR"/>
    </w:rPr>
  </w:style>
  <w:style w:type="character" w:customStyle="1" w:styleId="Titre2Char">
    <w:name w:val="Titre 2 Char"/>
    <w:basedOn w:val="Heading4Char"/>
    <w:link w:val="Titre21"/>
    <w:rsid w:val="00CE198C"/>
    <w:rPr>
      <w:rFonts w:ascii="Candara" w:eastAsiaTheme="minorEastAsia" w:hAnsi="Candara" w:cstheme="majorBidi"/>
      <w:b/>
      <w:bCs/>
      <w:smallCaps/>
      <w:color w:val="000000" w:themeColor="text1"/>
      <w:sz w:val="24"/>
      <w:szCs w:val="28"/>
      <w:lang w:val="fr-FR" w:eastAsia="fr-FR"/>
    </w:rPr>
  </w:style>
  <w:style w:type="paragraph" w:customStyle="1" w:styleId="Article">
    <w:name w:val="Article"/>
    <w:rsid w:val="002A18F0"/>
    <w:pPr>
      <w:pBdr>
        <w:top w:val="nil"/>
        <w:left w:val="nil"/>
        <w:bottom w:val="nil"/>
        <w:right w:val="nil"/>
        <w:between w:val="nil"/>
        <w:bar w:val="nil"/>
      </w:pBdr>
      <w:tabs>
        <w:tab w:val="left" w:pos="1400"/>
        <w:tab w:val="left" w:pos="1800"/>
      </w:tabs>
    </w:pPr>
    <w:rPr>
      <w:rFonts w:ascii="Palatino" w:eastAsia="Palatino" w:hAnsi="Palatino" w:cs="Palatino"/>
      <w:b/>
      <w:bCs/>
      <w:caps/>
      <w:color w:val="000000"/>
      <w:u w:color="000000"/>
      <w:bdr w:val="nil"/>
      <w:lang w:val="fr-FR" w:eastAsia="fr-FR"/>
    </w:rPr>
  </w:style>
  <w:style w:type="numbering" w:customStyle="1" w:styleId="ImportedStyle8">
    <w:name w:val="Imported Style 8"/>
    <w:rsid w:val="002A18F0"/>
    <w:pPr>
      <w:numPr>
        <w:numId w:val="168"/>
      </w:numPr>
    </w:pPr>
  </w:style>
  <w:style w:type="table" w:customStyle="1" w:styleId="TableNormal1">
    <w:name w:val="Table Normal1"/>
    <w:rsid w:val="00F305B0"/>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HeaderFooter">
    <w:name w:val="Header &amp; Footer"/>
    <w:rsid w:val="00F305B0"/>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Body">
    <w:name w:val="Body"/>
    <w:rsid w:val="00F305B0"/>
    <w:pPr>
      <w:pBdr>
        <w:top w:val="nil"/>
        <w:left w:val="nil"/>
        <w:bottom w:val="nil"/>
        <w:right w:val="nil"/>
        <w:between w:val="nil"/>
        <w:bar w:val="nil"/>
      </w:pBdr>
    </w:pPr>
    <w:rPr>
      <w:color w:val="000000"/>
      <w:sz w:val="24"/>
      <w:szCs w:val="24"/>
      <w:u w:color="000000"/>
      <w:bdr w:val="nil"/>
      <w14:textOutline w14:w="0" w14:cap="flat" w14:cmpd="sng" w14:algn="ctr">
        <w14:noFill/>
        <w14:prstDash w14:val="solid"/>
        <w14:bevel/>
      </w14:textOutline>
    </w:rPr>
  </w:style>
  <w:style w:type="numbering" w:customStyle="1" w:styleId="ImportedStyle2">
    <w:name w:val="Imported Style 2"/>
    <w:rsid w:val="00F305B0"/>
    <w:pPr>
      <w:numPr>
        <w:numId w:val="169"/>
      </w:numPr>
    </w:pPr>
  </w:style>
  <w:style w:type="numbering" w:customStyle="1" w:styleId="ImportedStyle3">
    <w:name w:val="Imported Style 3"/>
    <w:rsid w:val="00F305B0"/>
    <w:pPr>
      <w:numPr>
        <w:numId w:val="170"/>
      </w:numPr>
    </w:pPr>
  </w:style>
  <w:style w:type="numbering" w:customStyle="1" w:styleId="ImportedStyle4">
    <w:name w:val="Imported Style 4"/>
    <w:rsid w:val="00F305B0"/>
    <w:pPr>
      <w:numPr>
        <w:numId w:val="171"/>
      </w:numPr>
    </w:pPr>
  </w:style>
  <w:style w:type="numbering" w:customStyle="1" w:styleId="ImportedStyle5">
    <w:name w:val="Imported Style 5"/>
    <w:rsid w:val="00F305B0"/>
    <w:pPr>
      <w:numPr>
        <w:numId w:val="172"/>
      </w:numPr>
    </w:pPr>
  </w:style>
  <w:style w:type="numbering" w:customStyle="1" w:styleId="ImportedStyle6">
    <w:name w:val="Imported Style 6"/>
    <w:rsid w:val="00F305B0"/>
    <w:pPr>
      <w:numPr>
        <w:numId w:val="173"/>
      </w:numPr>
    </w:pPr>
  </w:style>
  <w:style w:type="numbering" w:customStyle="1" w:styleId="ImportedStyle7">
    <w:name w:val="Imported Style 7"/>
    <w:rsid w:val="00F305B0"/>
    <w:pPr>
      <w:numPr>
        <w:numId w:val="174"/>
      </w:numPr>
    </w:pPr>
  </w:style>
  <w:style w:type="numbering" w:customStyle="1" w:styleId="ImportedStyle9">
    <w:name w:val="Imported Style 9"/>
    <w:rsid w:val="00F305B0"/>
    <w:pPr>
      <w:numPr>
        <w:numId w:val="175"/>
      </w:numPr>
    </w:pPr>
  </w:style>
  <w:style w:type="numbering" w:customStyle="1" w:styleId="ImportedStyle10">
    <w:name w:val="Imported Style 10"/>
    <w:rsid w:val="00F305B0"/>
    <w:pPr>
      <w:numPr>
        <w:numId w:val="177"/>
      </w:numPr>
    </w:pPr>
  </w:style>
  <w:style w:type="numbering" w:customStyle="1" w:styleId="ImportedStyle11">
    <w:name w:val="Imported Style 11"/>
    <w:rsid w:val="00F305B0"/>
    <w:pPr>
      <w:numPr>
        <w:numId w:val="181"/>
      </w:numPr>
    </w:pPr>
  </w:style>
  <w:style w:type="numbering" w:customStyle="1" w:styleId="ImportedStyle12">
    <w:name w:val="Imported Style 12"/>
    <w:rsid w:val="00F305B0"/>
    <w:pPr>
      <w:numPr>
        <w:numId w:val="183"/>
      </w:numPr>
    </w:pPr>
  </w:style>
  <w:style w:type="numbering" w:customStyle="1" w:styleId="ImportedStyle13">
    <w:name w:val="Imported Style 13"/>
    <w:rsid w:val="00F305B0"/>
    <w:pPr>
      <w:numPr>
        <w:numId w:val="185"/>
      </w:numPr>
    </w:pPr>
  </w:style>
  <w:style w:type="numbering" w:customStyle="1" w:styleId="ImportedStyle14">
    <w:name w:val="Imported Style 14"/>
    <w:rsid w:val="00F305B0"/>
    <w:pPr>
      <w:numPr>
        <w:numId w:val="187"/>
      </w:numPr>
    </w:pPr>
  </w:style>
  <w:style w:type="numbering" w:customStyle="1" w:styleId="ImportedStyle15">
    <w:name w:val="Imported Style 15"/>
    <w:rsid w:val="00F305B0"/>
    <w:pPr>
      <w:numPr>
        <w:numId w:val="190"/>
      </w:numPr>
    </w:pPr>
  </w:style>
  <w:style w:type="numbering" w:customStyle="1" w:styleId="ImportedStyle16">
    <w:name w:val="Imported Style 16"/>
    <w:rsid w:val="00F305B0"/>
    <w:pPr>
      <w:numPr>
        <w:numId w:val="192"/>
      </w:numPr>
    </w:pPr>
  </w:style>
  <w:style w:type="numbering" w:customStyle="1" w:styleId="ImportedStyle17">
    <w:name w:val="Imported Style 17"/>
    <w:rsid w:val="00F305B0"/>
    <w:pPr>
      <w:numPr>
        <w:numId w:val="195"/>
      </w:numPr>
    </w:pPr>
  </w:style>
  <w:style w:type="paragraph" w:styleId="ListContinue">
    <w:name w:val="List Continue"/>
    <w:rsid w:val="00F305B0"/>
    <w:pPr>
      <w:pBdr>
        <w:top w:val="nil"/>
        <w:left w:val="nil"/>
        <w:bottom w:val="nil"/>
        <w:right w:val="nil"/>
        <w:between w:val="nil"/>
        <w:bar w:val="nil"/>
      </w:pBdr>
      <w:spacing w:after="120"/>
      <w:ind w:left="283"/>
    </w:pPr>
    <w:rPr>
      <w:rFonts w:eastAsia="Arial Unicode MS" w:cs="Arial Unicode MS"/>
      <w:color w:val="000000"/>
      <w:sz w:val="24"/>
      <w:szCs w:val="24"/>
      <w:u w:color="000000"/>
      <w:bdr w:val="nil"/>
    </w:rPr>
  </w:style>
  <w:style w:type="paragraph" w:styleId="PlainText">
    <w:name w:val="Plain Text"/>
    <w:link w:val="PlainTextChar"/>
    <w:rsid w:val="00F305B0"/>
    <w:pPr>
      <w:pBdr>
        <w:top w:val="nil"/>
        <w:left w:val="nil"/>
        <w:bottom w:val="nil"/>
        <w:right w:val="nil"/>
        <w:between w:val="nil"/>
        <w:bar w:val="nil"/>
      </w:pBdr>
      <w:ind w:left="714" w:hanging="357"/>
      <w:jc w:val="both"/>
    </w:pPr>
    <w:rPr>
      <w:rFonts w:ascii="Consolas" w:eastAsia="Consolas" w:hAnsi="Consolas" w:cs="Consolas"/>
      <w:color w:val="000000"/>
      <w:sz w:val="21"/>
      <w:szCs w:val="21"/>
      <w:u w:color="000000"/>
      <w:bdr w:val="nil"/>
    </w:rPr>
  </w:style>
  <w:style w:type="character" w:customStyle="1" w:styleId="PlainTextChar">
    <w:name w:val="Plain Text Char"/>
    <w:basedOn w:val="DefaultParagraphFont"/>
    <w:link w:val="PlainText"/>
    <w:rsid w:val="00F305B0"/>
    <w:rPr>
      <w:rFonts w:ascii="Consolas" w:eastAsia="Consolas" w:hAnsi="Consolas" w:cs="Consolas"/>
      <w:color w:val="000000"/>
      <w:sz w:val="21"/>
      <w:szCs w:val="21"/>
      <w:u w:color="000000"/>
      <w:bdr w:val="nil"/>
    </w:rPr>
  </w:style>
  <w:style w:type="numbering" w:customStyle="1" w:styleId="ImportedStyle19">
    <w:name w:val="Imported Style 19"/>
    <w:rsid w:val="00F305B0"/>
    <w:pPr>
      <w:numPr>
        <w:numId w:val="199"/>
      </w:numPr>
    </w:pPr>
  </w:style>
  <w:style w:type="numbering" w:customStyle="1" w:styleId="ImportedStyle20">
    <w:name w:val="Imported Style 20"/>
    <w:rsid w:val="00F305B0"/>
    <w:pPr>
      <w:numPr>
        <w:numId w:val="201"/>
      </w:numPr>
    </w:pPr>
  </w:style>
  <w:style w:type="numbering" w:customStyle="1" w:styleId="ImportedStyle21">
    <w:name w:val="Imported Style 21"/>
    <w:rsid w:val="00F305B0"/>
    <w:pPr>
      <w:numPr>
        <w:numId w:val="203"/>
      </w:numPr>
    </w:pPr>
  </w:style>
  <w:style w:type="numbering" w:customStyle="1" w:styleId="ImportedStyle22">
    <w:name w:val="Imported Style 22"/>
    <w:rsid w:val="00F305B0"/>
    <w:pPr>
      <w:numPr>
        <w:numId w:val="205"/>
      </w:numPr>
    </w:pPr>
  </w:style>
  <w:style w:type="numbering" w:customStyle="1" w:styleId="ImportedStyle23">
    <w:name w:val="Imported Style 23"/>
    <w:rsid w:val="00F305B0"/>
    <w:pPr>
      <w:numPr>
        <w:numId w:val="207"/>
      </w:numPr>
    </w:pPr>
  </w:style>
  <w:style w:type="numbering" w:customStyle="1" w:styleId="ImportedStyle24">
    <w:name w:val="Imported Style 24"/>
    <w:rsid w:val="00F305B0"/>
    <w:pPr>
      <w:numPr>
        <w:numId w:val="209"/>
      </w:numPr>
    </w:pPr>
  </w:style>
  <w:style w:type="numbering" w:customStyle="1" w:styleId="ImportedStyle25">
    <w:name w:val="Imported Style 25"/>
    <w:rsid w:val="00F305B0"/>
    <w:pPr>
      <w:numPr>
        <w:numId w:val="212"/>
      </w:numPr>
    </w:pPr>
  </w:style>
  <w:style w:type="numbering" w:customStyle="1" w:styleId="ImportedStyle26">
    <w:name w:val="Imported Style 26"/>
    <w:rsid w:val="00F305B0"/>
    <w:pPr>
      <w:numPr>
        <w:numId w:val="215"/>
      </w:numPr>
    </w:pPr>
  </w:style>
  <w:style w:type="numbering" w:customStyle="1" w:styleId="ImportedStyle27">
    <w:name w:val="Imported Style 27"/>
    <w:rsid w:val="00F305B0"/>
    <w:pPr>
      <w:numPr>
        <w:numId w:val="219"/>
      </w:numPr>
    </w:pPr>
  </w:style>
  <w:style w:type="numbering" w:customStyle="1" w:styleId="ImportedStyle28">
    <w:name w:val="Imported Style 28"/>
    <w:rsid w:val="00F305B0"/>
    <w:pPr>
      <w:numPr>
        <w:numId w:val="222"/>
      </w:numPr>
    </w:pPr>
  </w:style>
  <w:style w:type="numbering" w:customStyle="1" w:styleId="ImportedStyle29">
    <w:name w:val="Imported Style 29"/>
    <w:rsid w:val="00F305B0"/>
    <w:pPr>
      <w:numPr>
        <w:numId w:val="227"/>
      </w:numPr>
    </w:pPr>
  </w:style>
  <w:style w:type="paragraph" w:customStyle="1" w:styleId="CHAPITRE">
    <w:name w:val="CHAPITRE"/>
    <w:rsid w:val="00F305B0"/>
    <w:pPr>
      <w:pBdr>
        <w:top w:val="nil"/>
        <w:left w:val="nil"/>
        <w:bottom w:val="nil"/>
        <w:right w:val="nil"/>
        <w:between w:val="nil"/>
        <w:bar w:val="nil"/>
      </w:pBdr>
      <w:jc w:val="center"/>
    </w:pPr>
    <w:rPr>
      <w:rFonts w:ascii="Bookman Old Style" w:eastAsia="Arial Unicode MS" w:hAnsi="Bookman Old Style" w:cs="Arial Unicode MS"/>
      <w:b/>
      <w:bCs/>
      <w:color w:val="000000"/>
      <w:sz w:val="24"/>
      <w:szCs w:val="24"/>
      <w:u w:val="single" w:color="000000"/>
      <w:bdr w:val="nil"/>
    </w:rPr>
  </w:style>
  <w:style w:type="numbering" w:customStyle="1" w:styleId="ImportedStyle30">
    <w:name w:val="Imported Style 30"/>
    <w:rsid w:val="00F305B0"/>
    <w:pPr>
      <w:numPr>
        <w:numId w:val="229"/>
      </w:numPr>
    </w:pPr>
  </w:style>
  <w:style w:type="numbering" w:customStyle="1" w:styleId="ImportedStyle31">
    <w:name w:val="Imported Style 31"/>
    <w:rsid w:val="00F305B0"/>
    <w:pPr>
      <w:numPr>
        <w:numId w:val="277"/>
      </w:numPr>
    </w:pPr>
  </w:style>
  <w:style w:type="numbering" w:customStyle="1" w:styleId="ImportedStyle32">
    <w:name w:val="Imported Style 32"/>
    <w:rsid w:val="00F305B0"/>
    <w:pPr>
      <w:numPr>
        <w:numId w:val="279"/>
      </w:numPr>
    </w:pPr>
  </w:style>
  <w:style w:type="numbering" w:customStyle="1" w:styleId="ImportedStyle33">
    <w:name w:val="Imported Style 33"/>
    <w:rsid w:val="00F305B0"/>
    <w:pPr>
      <w:numPr>
        <w:numId w:val="281"/>
      </w:numPr>
    </w:pPr>
  </w:style>
  <w:style w:type="numbering" w:customStyle="1" w:styleId="ImportedStyle34">
    <w:name w:val="Imported Style 34"/>
    <w:rsid w:val="00F305B0"/>
    <w:pPr>
      <w:numPr>
        <w:numId w:val="283"/>
      </w:numPr>
    </w:pPr>
  </w:style>
  <w:style w:type="numbering" w:customStyle="1" w:styleId="ImportedStyle35">
    <w:name w:val="Imported Style 35"/>
    <w:rsid w:val="00F305B0"/>
    <w:pPr>
      <w:numPr>
        <w:numId w:val="285"/>
      </w:numPr>
    </w:pPr>
  </w:style>
  <w:style w:type="numbering" w:customStyle="1" w:styleId="ImportedStyle36">
    <w:name w:val="Imported Style 36"/>
    <w:rsid w:val="00F305B0"/>
    <w:pPr>
      <w:numPr>
        <w:numId w:val="287"/>
      </w:numPr>
    </w:pPr>
  </w:style>
  <w:style w:type="numbering" w:customStyle="1" w:styleId="ImportedStyle37">
    <w:name w:val="Imported Style 37"/>
    <w:rsid w:val="00F305B0"/>
    <w:pPr>
      <w:numPr>
        <w:numId w:val="289"/>
      </w:numPr>
    </w:pPr>
  </w:style>
  <w:style w:type="numbering" w:customStyle="1" w:styleId="ImportedStyle38">
    <w:name w:val="Imported Style 38"/>
    <w:rsid w:val="00F305B0"/>
    <w:pPr>
      <w:numPr>
        <w:numId w:val="291"/>
      </w:numPr>
    </w:pPr>
  </w:style>
  <w:style w:type="numbering" w:customStyle="1" w:styleId="ImportedStyle39">
    <w:name w:val="Imported Style 39"/>
    <w:rsid w:val="00F305B0"/>
    <w:pPr>
      <w:numPr>
        <w:numId w:val="293"/>
      </w:numPr>
    </w:pPr>
  </w:style>
  <w:style w:type="numbering" w:customStyle="1" w:styleId="ImportedStyle40">
    <w:name w:val="Imported Style 40"/>
    <w:rsid w:val="00F305B0"/>
    <w:pPr>
      <w:numPr>
        <w:numId w:val="295"/>
      </w:numPr>
    </w:pPr>
  </w:style>
  <w:style w:type="numbering" w:customStyle="1" w:styleId="ImportedStyle41">
    <w:name w:val="Imported Style 41"/>
    <w:rsid w:val="00F305B0"/>
    <w:pPr>
      <w:numPr>
        <w:numId w:val="297"/>
      </w:numPr>
    </w:pPr>
  </w:style>
  <w:style w:type="numbering" w:customStyle="1" w:styleId="ImportedStyle42">
    <w:name w:val="Imported Style 42"/>
    <w:rsid w:val="00F305B0"/>
    <w:pPr>
      <w:numPr>
        <w:numId w:val="300"/>
      </w:numPr>
    </w:pPr>
  </w:style>
  <w:style w:type="numbering" w:customStyle="1" w:styleId="ImportedStyle43">
    <w:name w:val="Imported Style 43"/>
    <w:rsid w:val="00F305B0"/>
    <w:pPr>
      <w:numPr>
        <w:numId w:val="302"/>
      </w:numPr>
    </w:pPr>
  </w:style>
  <w:style w:type="numbering" w:customStyle="1" w:styleId="ImportedStyle44">
    <w:name w:val="Imported Style 44"/>
    <w:rsid w:val="00F305B0"/>
    <w:pPr>
      <w:numPr>
        <w:numId w:val="304"/>
      </w:numPr>
    </w:pPr>
  </w:style>
  <w:style w:type="numbering" w:customStyle="1" w:styleId="ImportedStyle45">
    <w:name w:val="Imported Style 45"/>
    <w:rsid w:val="00F305B0"/>
    <w:pPr>
      <w:numPr>
        <w:numId w:val="306"/>
      </w:numPr>
    </w:pPr>
  </w:style>
  <w:style w:type="numbering" w:customStyle="1" w:styleId="ImportedStyle46">
    <w:name w:val="Imported Style 46"/>
    <w:rsid w:val="00F305B0"/>
    <w:pPr>
      <w:numPr>
        <w:numId w:val="308"/>
      </w:numPr>
    </w:pPr>
  </w:style>
  <w:style w:type="paragraph" w:customStyle="1" w:styleId="PARAGRAPHE">
    <w:name w:val="PARAGRAPHE"/>
    <w:rsid w:val="00F305B0"/>
    <w:pPr>
      <w:pBdr>
        <w:top w:val="nil"/>
        <w:left w:val="nil"/>
        <w:bottom w:val="nil"/>
        <w:right w:val="nil"/>
        <w:between w:val="nil"/>
        <w:bar w:val="nil"/>
      </w:pBdr>
      <w:tabs>
        <w:tab w:val="left" w:pos="284"/>
      </w:tabs>
      <w:spacing w:before="120"/>
    </w:pPr>
    <w:rPr>
      <w:rFonts w:ascii="Arial" w:eastAsia="Arial" w:hAnsi="Arial" w:cs="Arial"/>
      <w:b/>
      <w:bCs/>
      <w:color w:val="000000"/>
      <w:sz w:val="22"/>
      <w:szCs w:val="22"/>
      <w:u w:color="000000"/>
      <w:bdr w:val="nil"/>
    </w:rPr>
  </w:style>
  <w:style w:type="numbering" w:customStyle="1" w:styleId="ImportedStyle48">
    <w:name w:val="Imported Style 48"/>
    <w:rsid w:val="00F305B0"/>
    <w:pPr>
      <w:numPr>
        <w:numId w:val="310"/>
      </w:numPr>
    </w:pPr>
  </w:style>
  <w:style w:type="numbering" w:customStyle="1" w:styleId="ImportedStyle49">
    <w:name w:val="Imported Style 49"/>
    <w:rsid w:val="00F305B0"/>
    <w:pPr>
      <w:numPr>
        <w:numId w:val="312"/>
      </w:numPr>
    </w:pPr>
  </w:style>
  <w:style w:type="numbering" w:customStyle="1" w:styleId="ImportedStyle50">
    <w:name w:val="Imported Style 50"/>
    <w:rsid w:val="00F305B0"/>
    <w:pPr>
      <w:numPr>
        <w:numId w:val="315"/>
      </w:numPr>
    </w:pPr>
  </w:style>
  <w:style w:type="numbering" w:customStyle="1" w:styleId="ImportedStyle51">
    <w:name w:val="Imported Style 51"/>
    <w:rsid w:val="00F305B0"/>
    <w:pPr>
      <w:numPr>
        <w:numId w:val="318"/>
      </w:numPr>
    </w:pPr>
  </w:style>
  <w:style w:type="numbering" w:customStyle="1" w:styleId="ImportedStyle52">
    <w:name w:val="Imported Style 52"/>
    <w:rsid w:val="00F305B0"/>
    <w:pPr>
      <w:numPr>
        <w:numId w:val="321"/>
      </w:numPr>
    </w:pPr>
  </w:style>
  <w:style w:type="numbering" w:customStyle="1" w:styleId="ImportedStyle53">
    <w:name w:val="Imported Style 53"/>
    <w:rsid w:val="00F305B0"/>
    <w:pPr>
      <w:numPr>
        <w:numId w:val="324"/>
      </w:numPr>
    </w:pPr>
  </w:style>
  <w:style w:type="numbering" w:customStyle="1" w:styleId="ImportedStyle54">
    <w:name w:val="Imported Style 54"/>
    <w:rsid w:val="00F305B0"/>
    <w:pPr>
      <w:numPr>
        <w:numId w:val="327"/>
      </w:numPr>
    </w:pPr>
  </w:style>
  <w:style w:type="paragraph" w:styleId="ListContinue5">
    <w:name w:val="List Continue 5"/>
    <w:rsid w:val="00F305B0"/>
    <w:pPr>
      <w:pBdr>
        <w:top w:val="nil"/>
        <w:left w:val="nil"/>
        <w:bottom w:val="nil"/>
        <w:right w:val="nil"/>
        <w:between w:val="nil"/>
        <w:bar w:val="nil"/>
      </w:pBdr>
      <w:spacing w:after="120"/>
      <w:ind w:left="1415"/>
    </w:pPr>
    <w:rPr>
      <w:rFonts w:eastAsia="Arial Unicode MS" w:cs="Arial Unicode MS"/>
      <w:color w:val="000000"/>
      <w:sz w:val="24"/>
      <w:szCs w:val="24"/>
      <w:u w:color="000000"/>
      <w:bdr w:val="nil"/>
    </w:rPr>
  </w:style>
  <w:style w:type="paragraph" w:customStyle="1" w:styleId="Listpuces">
    <w:name w:val="List à puces"/>
    <w:rsid w:val="00F305B0"/>
    <w:pPr>
      <w:pBdr>
        <w:top w:val="nil"/>
        <w:left w:val="nil"/>
        <w:bottom w:val="nil"/>
        <w:right w:val="nil"/>
        <w:between w:val="nil"/>
        <w:bar w:val="nil"/>
      </w:pBdr>
      <w:ind w:left="566" w:hanging="283"/>
    </w:pPr>
    <w:rPr>
      <w:rFonts w:eastAsia="Arial Unicode MS" w:cs="Arial Unicode MS"/>
      <w:color w:val="000000"/>
      <w:u w:color="000000"/>
      <w:bdr w:val="nil"/>
    </w:rPr>
  </w:style>
  <w:style w:type="numbering" w:customStyle="1" w:styleId="ImportedStyle56">
    <w:name w:val="Imported Style 56"/>
    <w:rsid w:val="00F305B0"/>
    <w:pPr>
      <w:numPr>
        <w:numId w:val="334"/>
      </w:numPr>
    </w:pPr>
  </w:style>
  <w:style w:type="numbering" w:customStyle="1" w:styleId="ImportedStyle57">
    <w:name w:val="Imported Style 57"/>
    <w:rsid w:val="00F305B0"/>
    <w:pPr>
      <w:numPr>
        <w:numId w:val="341"/>
      </w:numPr>
    </w:pPr>
  </w:style>
  <w:style w:type="numbering" w:customStyle="1" w:styleId="ImportedStyle58">
    <w:name w:val="Imported Style 58"/>
    <w:rsid w:val="00F305B0"/>
    <w:pPr>
      <w:numPr>
        <w:numId w:val="344"/>
      </w:numPr>
    </w:pPr>
  </w:style>
  <w:style w:type="numbering" w:customStyle="1" w:styleId="ImportedStyle59">
    <w:name w:val="Imported Style 59"/>
    <w:rsid w:val="00F305B0"/>
    <w:pPr>
      <w:numPr>
        <w:numId w:val="346"/>
      </w:numPr>
    </w:pPr>
  </w:style>
  <w:style w:type="numbering" w:customStyle="1" w:styleId="ImportedStyle60">
    <w:name w:val="Imported Style 60"/>
    <w:rsid w:val="00F305B0"/>
    <w:pPr>
      <w:numPr>
        <w:numId w:val="348"/>
      </w:numPr>
    </w:pPr>
  </w:style>
  <w:style w:type="numbering" w:customStyle="1" w:styleId="ImportedStyle61">
    <w:name w:val="Imported Style 61"/>
    <w:rsid w:val="00F305B0"/>
    <w:pPr>
      <w:numPr>
        <w:numId w:val="351"/>
      </w:numPr>
    </w:pPr>
  </w:style>
  <w:style w:type="numbering" w:customStyle="1" w:styleId="ImportedStyle62">
    <w:name w:val="Imported Style 62"/>
    <w:rsid w:val="00F305B0"/>
    <w:pPr>
      <w:numPr>
        <w:numId w:val="353"/>
      </w:numPr>
    </w:pPr>
  </w:style>
  <w:style w:type="numbering" w:customStyle="1" w:styleId="ImportedStyle63">
    <w:name w:val="Imported Style 63"/>
    <w:rsid w:val="00F305B0"/>
    <w:pPr>
      <w:numPr>
        <w:numId w:val="357"/>
      </w:numPr>
    </w:pPr>
  </w:style>
  <w:style w:type="numbering" w:customStyle="1" w:styleId="ImportedStyle64">
    <w:name w:val="Imported Style 64"/>
    <w:rsid w:val="00F305B0"/>
    <w:pPr>
      <w:numPr>
        <w:numId w:val="360"/>
      </w:numPr>
    </w:pPr>
  </w:style>
  <w:style w:type="numbering" w:customStyle="1" w:styleId="ImportedStyle65">
    <w:name w:val="Imported Style 65"/>
    <w:rsid w:val="00F305B0"/>
    <w:pPr>
      <w:numPr>
        <w:numId w:val="363"/>
      </w:numPr>
    </w:pPr>
  </w:style>
  <w:style w:type="numbering" w:customStyle="1" w:styleId="ImportedStyle66">
    <w:name w:val="Imported Style 66"/>
    <w:rsid w:val="00F305B0"/>
    <w:pPr>
      <w:numPr>
        <w:numId w:val="366"/>
      </w:numPr>
    </w:pPr>
  </w:style>
  <w:style w:type="numbering" w:customStyle="1" w:styleId="ImportedStyle67">
    <w:name w:val="Imported Style 67"/>
    <w:rsid w:val="00F305B0"/>
    <w:pPr>
      <w:numPr>
        <w:numId w:val="368"/>
      </w:numPr>
    </w:pPr>
  </w:style>
  <w:style w:type="numbering" w:customStyle="1" w:styleId="ImportedStyle68">
    <w:name w:val="Imported Style 68"/>
    <w:rsid w:val="00F305B0"/>
    <w:pPr>
      <w:numPr>
        <w:numId w:val="370"/>
      </w:numPr>
    </w:pPr>
  </w:style>
  <w:style w:type="numbering" w:customStyle="1" w:styleId="ImportedStyle69">
    <w:name w:val="Imported Style 69"/>
    <w:rsid w:val="00F305B0"/>
    <w:pPr>
      <w:numPr>
        <w:numId w:val="372"/>
      </w:numPr>
    </w:pPr>
  </w:style>
  <w:style w:type="numbering" w:customStyle="1" w:styleId="ImportedStyle70">
    <w:name w:val="Imported Style 70"/>
    <w:rsid w:val="00F305B0"/>
    <w:pPr>
      <w:numPr>
        <w:numId w:val="375"/>
      </w:numPr>
    </w:pPr>
  </w:style>
  <w:style w:type="numbering" w:customStyle="1" w:styleId="ImportedStyle71">
    <w:name w:val="Imported Style 71"/>
    <w:rsid w:val="00F305B0"/>
    <w:pPr>
      <w:numPr>
        <w:numId w:val="377"/>
      </w:numPr>
    </w:pPr>
  </w:style>
  <w:style w:type="numbering" w:customStyle="1" w:styleId="ImportedStyle55">
    <w:name w:val="Imported Style 55"/>
    <w:rsid w:val="00F305B0"/>
    <w:pPr>
      <w:numPr>
        <w:numId w:val="380"/>
      </w:numPr>
    </w:pPr>
  </w:style>
  <w:style w:type="numbering" w:customStyle="1" w:styleId="ImportedStyle47">
    <w:name w:val="Imported Style 47"/>
    <w:rsid w:val="00F305B0"/>
    <w:pPr>
      <w:numPr>
        <w:numId w:val="385"/>
      </w:numPr>
    </w:pPr>
  </w:style>
  <w:style w:type="numbering" w:customStyle="1" w:styleId="ImportedStyle72">
    <w:name w:val="Imported Style 72"/>
    <w:rsid w:val="00F305B0"/>
    <w:pPr>
      <w:numPr>
        <w:numId w:val="389"/>
      </w:numPr>
    </w:pPr>
  </w:style>
  <w:style w:type="numbering" w:customStyle="1" w:styleId="ImportedStyle73">
    <w:name w:val="Imported Style 73"/>
    <w:rsid w:val="00F305B0"/>
    <w:pPr>
      <w:numPr>
        <w:numId w:val="391"/>
      </w:numPr>
    </w:pPr>
  </w:style>
  <w:style w:type="numbering" w:customStyle="1" w:styleId="ImportedStyle74">
    <w:name w:val="Imported Style 74"/>
    <w:rsid w:val="00F305B0"/>
    <w:pPr>
      <w:numPr>
        <w:numId w:val="394"/>
      </w:numPr>
    </w:pPr>
  </w:style>
  <w:style w:type="numbering" w:customStyle="1" w:styleId="ImportedStyle75">
    <w:name w:val="Imported Style 75"/>
    <w:rsid w:val="00F305B0"/>
    <w:pPr>
      <w:numPr>
        <w:numId w:val="396"/>
      </w:numPr>
    </w:pPr>
  </w:style>
  <w:style w:type="numbering" w:customStyle="1" w:styleId="ImportedStyle76">
    <w:name w:val="Imported Style 76"/>
    <w:rsid w:val="00F305B0"/>
    <w:pPr>
      <w:numPr>
        <w:numId w:val="405"/>
      </w:numPr>
    </w:pPr>
  </w:style>
  <w:style w:type="numbering" w:customStyle="1" w:styleId="ImportedStyle77">
    <w:name w:val="Imported Style 77"/>
    <w:rsid w:val="00F305B0"/>
    <w:pPr>
      <w:numPr>
        <w:numId w:val="407"/>
      </w:numPr>
    </w:pPr>
  </w:style>
  <w:style w:type="numbering" w:customStyle="1" w:styleId="ImportedStyle78">
    <w:name w:val="Imported Style 78"/>
    <w:rsid w:val="00F305B0"/>
    <w:pPr>
      <w:numPr>
        <w:numId w:val="410"/>
      </w:numPr>
    </w:pPr>
  </w:style>
  <w:style w:type="numbering" w:customStyle="1" w:styleId="ImportedStyle79">
    <w:name w:val="Imported Style 79"/>
    <w:rsid w:val="00F305B0"/>
    <w:pPr>
      <w:numPr>
        <w:numId w:val="412"/>
      </w:numPr>
    </w:pPr>
  </w:style>
  <w:style w:type="numbering" w:customStyle="1" w:styleId="ImportedStyle80">
    <w:name w:val="Imported Style 80"/>
    <w:rsid w:val="00F305B0"/>
    <w:pPr>
      <w:numPr>
        <w:numId w:val="415"/>
      </w:numPr>
    </w:pPr>
  </w:style>
  <w:style w:type="numbering" w:customStyle="1" w:styleId="ImportedStyle81">
    <w:name w:val="Imported Style 81"/>
    <w:rsid w:val="00F305B0"/>
    <w:pPr>
      <w:numPr>
        <w:numId w:val="417"/>
      </w:numPr>
    </w:pPr>
  </w:style>
  <w:style w:type="table" w:customStyle="1" w:styleId="TableGrid11">
    <w:name w:val="Table Grid11"/>
    <w:basedOn w:val="TableNormal"/>
    <w:next w:val="TableGrid"/>
    <w:uiPriority w:val="59"/>
    <w:rsid w:val="004C6779"/>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171F8"/>
    <w:pPr>
      <w:spacing w:before="100" w:beforeAutospacing="1" w:after="100" w:afterAutospacing="1"/>
    </w:pPr>
  </w:style>
  <w:style w:type="paragraph" w:customStyle="1" w:styleId="font5">
    <w:name w:val="font5"/>
    <w:basedOn w:val="Normal"/>
    <w:rsid w:val="002171F8"/>
    <w:pPr>
      <w:spacing w:before="100" w:beforeAutospacing="1" w:after="100" w:afterAutospacing="1"/>
    </w:pPr>
  </w:style>
  <w:style w:type="paragraph" w:customStyle="1" w:styleId="font6">
    <w:name w:val="font6"/>
    <w:basedOn w:val="Normal"/>
    <w:rsid w:val="002171F8"/>
    <w:pPr>
      <w:spacing w:before="100" w:beforeAutospacing="1" w:after="100" w:afterAutospacing="1"/>
    </w:pPr>
  </w:style>
  <w:style w:type="paragraph" w:customStyle="1" w:styleId="font7">
    <w:name w:val="font7"/>
    <w:basedOn w:val="Normal"/>
    <w:rsid w:val="002171F8"/>
    <w:pPr>
      <w:spacing w:before="100" w:beforeAutospacing="1" w:after="100" w:afterAutospacing="1"/>
    </w:pPr>
    <w:rPr>
      <w:color w:val="000000"/>
    </w:rPr>
  </w:style>
  <w:style w:type="paragraph" w:customStyle="1" w:styleId="font8">
    <w:name w:val="font8"/>
    <w:basedOn w:val="Normal"/>
    <w:rsid w:val="002171F8"/>
    <w:pPr>
      <w:spacing w:before="100" w:beforeAutospacing="1" w:after="100" w:afterAutospacing="1"/>
    </w:pPr>
    <w:rPr>
      <w:color w:val="000000"/>
    </w:rPr>
  </w:style>
  <w:style w:type="paragraph" w:customStyle="1" w:styleId="font9">
    <w:name w:val="font9"/>
    <w:basedOn w:val="Normal"/>
    <w:rsid w:val="002171F8"/>
    <w:pPr>
      <w:spacing w:before="100" w:beforeAutospacing="1" w:after="100" w:afterAutospacing="1"/>
    </w:pPr>
    <w:rPr>
      <w:sz w:val="22"/>
      <w:szCs w:val="22"/>
    </w:rPr>
  </w:style>
  <w:style w:type="paragraph" w:customStyle="1" w:styleId="font10">
    <w:name w:val="font10"/>
    <w:basedOn w:val="Normal"/>
    <w:rsid w:val="002171F8"/>
    <w:pPr>
      <w:spacing w:before="100" w:beforeAutospacing="1" w:after="100" w:afterAutospacing="1"/>
    </w:pPr>
    <w:rPr>
      <w:sz w:val="22"/>
      <w:szCs w:val="22"/>
    </w:rPr>
  </w:style>
  <w:style w:type="paragraph" w:customStyle="1" w:styleId="font11">
    <w:name w:val="font11"/>
    <w:basedOn w:val="Normal"/>
    <w:rsid w:val="002171F8"/>
    <w:pPr>
      <w:spacing w:before="100" w:beforeAutospacing="1" w:after="100" w:afterAutospacing="1"/>
    </w:pPr>
    <w:rPr>
      <w:rFonts w:ascii="Cambria" w:hAnsi="Cambria"/>
      <w:color w:val="000000"/>
    </w:rPr>
  </w:style>
  <w:style w:type="paragraph" w:customStyle="1" w:styleId="xl66">
    <w:name w:val="xl6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68">
    <w:name w:val="xl68"/>
    <w:basedOn w:val="Normal"/>
    <w:rsid w:val="002171F8"/>
    <w:pPr>
      <w:spacing w:before="100" w:beforeAutospacing="1" w:after="100" w:afterAutospacing="1"/>
      <w:jc w:val="center"/>
      <w:textAlignment w:val="center"/>
    </w:pPr>
  </w:style>
  <w:style w:type="paragraph" w:customStyle="1" w:styleId="xl69">
    <w:name w:val="xl69"/>
    <w:basedOn w:val="Normal"/>
    <w:rsid w:val="002171F8"/>
    <w:pPr>
      <w:spacing w:before="100" w:beforeAutospacing="1" w:after="100" w:afterAutospacing="1"/>
      <w:textAlignment w:val="top"/>
    </w:pPr>
  </w:style>
  <w:style w:type="paragraph" w:customStyle="1" w:styleId="xl70">
    <w:name w:val="xl7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3">
    <w:name w:val="xl7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4">
    <w:name w:val="xl7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5">
    <w:name w:val="xl7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6">
    <w:name w:val="xl7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b/>
      <w:bCs/>
    </w:rPr>
  </w:style>
  <w:style w:type="paragraph" w:customStyle="1" w:styleId="xl79">
    <w:name w:val="xl79"/>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textAlignment w:val="top"/>
    </w:pPr>
    <w:rPr>
      <w:b/>
      <w:bCs/>
    </w:rPr>
  </w:style>
  <w:style w:type="paragraph" w:customStyle="1" w:styleId="xl80">
    <w:name w:val="xl80"/>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1">
    <w:name w:val="xl81"/>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2">
    <w:name w:val="xl8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3">
    <w:name w:val="xl8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6">
    <w:name w:val="xl86"/>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7">
    <w:name w:val="xl8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rPr>
  </w:style>
  <w:style w:type="paragraph" w:customStyle="1" w:styleId="xl88">
    <w:name w:val="xl8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style>
  <w:style w:type="paragraph" w:customStyle="1" w:styleId="xl89">
    <w:name w:val="xl8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0">
    <w:name w:val="xl9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u w:val="single"/>
    </w:rPr>
  </w:style>
  <w:style w:type="paragraph" w:customStyle="1" w:styleId="xl91">
    <w:name w:val="xl9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92">
    <w:name w:val="xl9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93">
    <w:name w:val="xl9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94">
    <w:name w:val="xl9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96">
    <w:name w:val="xl9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7">
    <w:name w:val="xl9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8">
    <w:name w:val="xl9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9">
    <w:name w:val="xl9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0">
    <w:name w:val="xl10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1">
    <w:name w:val="xl10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2">
    <w:name w:val="xl10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3">
    <w:name w:val="xl10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04">
    <w:name w:val="xl10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5">
    <w:name w:val="xl10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6">
    <w:name w:val="xl10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7">
    <w:name w:val="xl107"/>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color w:val="000000"/>
      <w:sz w:val="28"/>
      <w:szCs w:val="28"/>
    </w:rPr>
  </w:style>
  <w:style w:type="paragraph" w:customStyle="1" w:styleId="xl108">
    <w:name w:val="xl108"/>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b/>
      <w:bCs/>
      <w:sz w:val="28"/>
      <w:szCs w:val="28"/>
    </w:rPr>
  </w:style>
  <w:style w:type="paragraph" w:customStyle="1" w:styleId="xl109">
    <w:name w:val="xl10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0">
    <w:name w:val="xl11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11">
    <w:name w:val="xl11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2">
    <w:name w:val="xl11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3">
    <w:name w:val="xl11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5">
    <w:name w:val="xl11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8">
    <w:name w:val="xl11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19">
    <w:name w:val="xl11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21">
    <w:name w:val="xl12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2">
    <w:name w:val="xl12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3">
    <w:name w:val="xl12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4">
    <w:name w:val="xl12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26">
    <w:name w:val="xl12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7">
    <w:name w:val="xl12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28">
    <w:name w:val="xl12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9">
    <w:name w:val="xl12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0">
    <w:name w:val="xl130"/>
    <w:basedOn w:val="Normal"/>
    <w:rsid w:val="002171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1">
    <w:name w:val="xl13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2">
    <w:name w:val="xl13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3">
    <w:name w:val="xl13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134">
    <w:name w:val="xl13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5">
    <w:name w:val="xl13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6">
    <w:name w:val="xl13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7">
    <w:name w:val="xl13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8">
    <w:name w:val="xl138"/>
    <w:basedOn w:val="Normal"/>
    <w:rsid w:val="002171F8"/>
    <w:pPr>
      <w:spacing w:before="100" w:beforeAutospacing="1" w:after="100" w:afterAutospacing="1"/>
    </w:pPr>
  </w:style>
  <w:style w:type="paragraph" w:customStyle="1" w:styleId="xl139">
    <w:name w:val="xl13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0">
    <w:name w:val="xl14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1">
    <w:name w:val="xl141"/>
    <w:basedOn w:val="Normal"/>
    <w:rsid w:val="002171F8"/>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style>
  <w:style w:type="paragraph" w:customStyle="1" w:styleId="xl142">
    <w:name w:val="xl14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43">
    <w:name w:val="xl14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4">
    <w:name w:val="xl14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45">
    <w:name w:val="xl14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46">
    <w:name w:val="xl14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7">
    <w:name w:val="xl14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8">
    <w:name w:val="xl14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49">
    <w:name w:val="xl14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150">
    <w:name w:val="xl15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style>
  <w:style w:type="paragraph" w:customStyle="1" w:styleId="xl151">
    <w:name w:val="xl15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sz w:val="28"/>
      <w:szCs w:val="28"/>
    </w:rPr>
  </w:style>
  <w:style w:type="paragraph" w:customStyle="1" w:styleId="xl152">
    <w:name w:val="xl15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153">
    <w:name w:val="xl153"/>
    <w:basedOn w:val="Normal"/>
    <w:rsid w:val="002171F8"/>
    <w:pPr>
      <w:spacing w:before="100" w:beforeAutospacing="1" w:after="100" w:afterAutospacing="1"/>
    </w:pPr>
    <w:rPr>
      <w:sz w:val="28"/>
      <w:szCs w:val="28"/>
    </w:rPr>
  </w:style>
  <w:style w:type="paragraph" w:customStyle="1" w:styleId="xl154">
    <w:name w:val="xl154"/>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rPr>
  </w:style>
  <w:style w:type="paragraph" w:customStyle="1" w:styleId="xl155">
    <w:name w:val="xl155"/>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top"/>
    </w:pPr>
    <w:rPr>
      <w:b/>
      <w:bCs/>
      <w:sz w:val="28"/>
      <w:szCs w:val="28"/>
    </w:rPr>
  </w:style>
  <w:style w:type="paragraph" w:customStyle="1" w:styleId="xl156">
    <w:name w:val="xl15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157">
    <w:name w:val="xl15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8">
    <w:name w:val="xl158"/>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159">
    <w:name w:val="xl15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60">
    <w:name w:val="xl16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61">
    <w:name w:val="xl16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162">
    <w:name w:val="xl16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3">
    <w:name w:val="xl16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64">
    <w:name w:val="xl16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
    <w:name w:val="xl16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6">
    <w:name w:val="xl16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7">
    <w:name w:val="xl16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68">
    <w:name w:val="xl16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9">
    <w:name w:val="xl16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70">
    <w:name w:val="xl17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1">
    <w:name w:val="xl17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72">
    <w:name w:val="xl17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pPr>
  </w:style>
  <w:style w:type="paragraph" w:customStyle="1" w:styleId="xl173">
    <w:name w:val="xl173"/>
    <w:basedOn w:val="Normal"/>
    <w:rsid w:val="002171F8"/>
    <w:pPr>
      <w:spacing w:before="100" w:beforeAutospacing="1" w:after="100" w:afterAutospacing="1"/>
      <w:jc w:val="center"/>
    </w:pPr>
  </w:style>
  <w:style w:type="paragraph" w:customStyle="1" w:styleId="xl174">
    <w:name w:val="xl17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5">
    <w:name w:val="xl17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6">
    <w:name w:val="xl17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77">
    <w:name w:val="xl17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79">
    <w:name w:val="xl17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NewRomanPSMT" w:hAnsi="TimesNewRomanPSMT"/>
      <w:color w:val="000000"/>
    </w:rPr>
  </w:style>
  <w:style w:type="paragraph" w:customStyle="1" w:styleId="xl180">
    <w:name w:val="xl18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1">
    <w:name w:val="xl18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sz w:val="28"/>
      <w:szCs w:val="28"/>
    </w:rPr>
  </w:style>
  <w:style w:type="paragraph" w:customStyle="1" w:styleId="xl182">
    <w:name w:val="xl18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3">
    <w:name w:val="xl183"/>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4">
    <w:name w:val="xl18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85">
    <w:name w:val="xl18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6">
    <w:name w:val="xl18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7">
    <w:name w:val="xl18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8">
    <w:name w:val="xl18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89">
    <w:name w:val="xl18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rPr>
  </w:style>
  <w:style w:type="paragraph" w:customStyle="1" w:styleId="xl190">
    <w:name w:val="xl19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rPr>
  </w:style>
  <w:style w:type="paragraph" w:customStyle="1" w:styleId="xl191">
    <w:name w:val="xl19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92">
    <w:name w:val="xl192"/>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8"/>
      <w:szCs w:val="28"/>
    </w:rPr>
  </w:style>
  <w:style w:type="paragraph" w:customStyle="1" w:styleId="xl193">
    <w:name w:val="xl19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4">
    <w:name w:val="xl19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195">
    <w:name w:val="xl19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6">
    <w:name w:val="xl19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7">
    <w:name w:val="xl19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198">
    <w:name w:val="xl19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199">
    <w:name w:val="xl19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0">
    <w:name w:val="xl20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01">
    <w:name w:val="xl20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02">
    <w:name w:val="xl20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3">
    <w:name w:val="xl20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4">
    <w:name w:val="xl20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205">
    <w:name w:val="xl20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06">
    <w:name w:val="xl20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07">
    <w:name w:val="xl20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208">
    <w:name w:val="xl20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09">
    <w:name w:val="xl20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0">
    <w:name w:val="xl21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1">
    <w:name w:val="xl21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12">
    <w:name w:val="xl21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13">
    <w:name w:val="xl21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4">
    <w:name w:val="xl21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215">
    <w:name w:val="xl21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216">
    <w:name w:val="xl21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7">
    <w:name w:val="xl21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8">
    <w:name w:val="xl21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9">
    <w:name w:val="xl21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20">
    <w:name w:val="xl22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221">
    <w:name w:val="xl22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222">
    <w:name w:val="xl22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223">
    <w:name w:val="xl22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224">
    <w:name w:val="xl224"/>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5">
    <w:name w:val="xl225"/>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226">
    <w:name w:val="xl22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7">
    <w:name w:val="xl227"/>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sz w:val="28"/>
      <w:szCs w:val="28"/>
    </w:rPr>
  </w:style>
  <w:style w:type="paragraph" w:customStyle="1" w:styleId="xl228">
    <w:name w:val="xl22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9">
    <w:name w:val="xl22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230">
    <w:name w:val="xl23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31">
    <w:name w:val="xl23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FF0000"/>
    </w:rPr>
  </w:style>
  <w:style w:type="paragraph" w:customStyle="1" w:styleId="xl232">
    <w:name w:val="xl23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3">
    <w:name w:val="xl23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4">
    <w:name w:val="xl23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5">
    <w:name w:val="xl23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236">
    <w:name w:val="xl23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237">
    <w:name w:val="xl23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0"/>
      <w:szCs w:val="20"/>
    </w:rPr>
  </w:style>
  <w:style w:type="paragraph" w:customStyle="1" w:styleId="xl238">
    <w:name w:val="xl23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9">
    <w:name w:val="xl23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40">
    <w:name w:val="xl24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1">
    <w:name w:val="xl24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2">
    <w:name w:val="xl24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3">
    <w:name w:val="xl243"/>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b/>
      <w:bCs/>
      <w:sz w:val="28"/>
      <w:szCs w:val="28"/>
    </w:rPr>
  </w:style>
  <w:style w:type="paragraph" w:customStyle="1" w:styleId="xl244">
    <w:name w:val="xl24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245">
    <w:name w:val="xl24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246">
    <w:name w:val="xl24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sz w:val="28"/>
      <w:szCs w:val="28"/>
    </w:rPr>
  </w:style>
  <w:style w:type="paragraph" w:customStyle="1" w:styleId="xl247">
    <w:name w:val="xl247"/>
    <w:basedOn w:val="Normal"/>
    <w:rsid w:val="002171F8"/>
    <w:pPr>
      <w:pBdr>
        <w:top w:val="single" w:sz="4" w:space="0" w:color="auto"/>
        <w:left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248">
    <w:name w:val="xl248"/>
    <w:basedOn w:val="Normal"/>
    <w:rsid w:val="002171F8"/>
    <w:pPr>
      <w:pBdr>
        <w:top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249">
    <w:name w:val="xl249"/>
    <w:basedOn w:val="Normal"/>
    <w:rsid w:val="002171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250">
    <w:name w:val="xl25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top"/>
    </w:pPr>
    <w:rPr>
      <w:b/>
      <w:bCs/>
      <w:sz w:val="28"/>
      <w:szCs w:val="28"/>
    </w:rPr>
  </w:style>
  <w:style w:type="paragraph" w:customStyle="1" w:styleId="xl251">
    <w:name w:val="xl25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rPr>
  </w:style>
  <w:style w:type="paragraph" w:customStyle="1" w:styleId="xl252">
    <w:name w:val="xl25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b/>
      <w:bCs/>
      <w:sz w:val="28"/>
      <w:szCs w:val="28"/>
    </w:rPr>
  </w:style>
  <w:style w:type="paragraph" w:customStyle="1" w:styleId="xl253">
    <w:name w:val="xl25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54">
    <w:name w:val="xl254"/>
    <w:basedOn w:val="Normal"/>
    <w:rsid w:val="002171F8"/>
    <w:pPr>
      <w:pBdr>
        <w:top w:val="single" w:sz="4" w:space="0" w:color="auto"/>
        <w:left w:val="single" w:sz="4" w:space="0" w:color="auto"/>
        <w:bottom w:val="single" w:sz="4" w:space="0" w:color="auto"/>
      </w:pBdr>
      <w:spacing w:before="100" w:beforeAutospacing="1" w:after="100" w:afterAutospacing="1"/>
      <w:jc w:val="center"/>
      <w:textAlignment w:val="center"/>
    </w:pPr>
    <w:rPr>
      <w:rFonts w:ascii="Cambria" w:hAnsi="Cambria"/>
      <w:b/>
      <w:bCs/>
    </w:rPr>
  </w:style>
  <w:style w:type="paragraph" w:customStyle="1" w:styleId="xl255">
    <w:name w:val="xl255"/>
    <w:basedOn w:val="Normal"/>
    <w:rsid w:val="002171F8"/>
    <w:pPr>
      <w:pBdr>
        <w:top w:val="single" w:sz="4" w:space="0" w:color="auto"/>
        <w:bottom w:val="single" w:sz="4" w:space="0" w:color="auto"/>
      </w:pBdr>
      <w:spacing w:before="100" w:beforeAutospacing="1" w:after="100" w:afterAutospacing="1"/>
      <w:jc w:val="center"/>
      <w:textAlignment w:val="center"/>
    </w:pPr>
    <w:rPr>
      <w:rFonts w:ascii="Cambria" w:hAnsi="Cambria"/>
      <w:b/>
      <w:bCs/>
    </w:rPr>
  </w:style>
  <w:style w:type="paragraph" w:customStyle="1" w:styleId="xl256">
    <w:name w:val="xl256"/>
    <w:basedOn w:val="Normal"/>
    <w:rsid w:val="002171F8"/>
    <w:pPr>
      <w:pBdr>
        <w:top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TableParagraph">
    <w:name w:val="Table Paragraph"/>
    <w:basedOn w:val="Normal"/>
    <w:uiPriority w:val="1"/>
    <w:qFormat/>
    <w:rsid w:val="00517669"/>
    <w:pPr>
      <w:widowControl w:val="0"/>
      <w:autoSpaceDE w:val="0"/>
      <w:autoSpaceDN w:val="0"/>
    </w:pPr>
    <w:rPr>
      <w:sz w:val="22"/>
      <w:szCs w:val="22"/>
    </w:rPr>
  </w:style>
  <w:style w:type="character" w:customStyle="1" w:styleId="BodyText3Char">
    <w:name w:val="Body Text 3 Char"/>
    <w:basedOn w:val="DefaultParagraphFont"/>
    <w:link w:val="BodyText3"/>
    <w:uiPriority w:val="99"/>
    <w:rsid w:val="00512CB0"/>
    <w:rPr>
      <w:rFonts w:ascii="Arial" w:hAnsi="Arial"/>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qFormat="1"/>
    <w:lsdException w:name="heading 8" w:uiPriority="9" w:qFormat="1"/>
    <w:lsdException w:name="heading 9" w:uiPriority="9" w:qFormat="1"/>
    <w:lsdException w:name="toc 7" w:uiPriority="39"/>
    <w:lsdException w:name="toc 8" w:uiPriority="39"/>
    <w:lsdException w:name="toc 9" w:uiPriority="39"/>
    <w:lsdException w:name="footnote text" w:uiPriority="99" w:qFormat="1"/>
    <w:lsdException w:name="header" w:uiPriority="99"/>
    <w:lsdException w:name="caption" w:uiPriority="35" w:qFormat="1"/>
    <w:lsdException w:name="table of figures" w:uiPriority="99"/>
    <w:lsdException w:name="footnote reference"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ignature" w:uiPriority="7" w:qFormat="1"/>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3" w:uiPriority="99"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lsdException w:name="No Spacing" w:semiHidden="0" w:uiPriority="1"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99" w:unhideWhenUsed="0"/>
    <w:lsdException w:name="Dark List" w:semiHidden="0" w:uiPriority="99" w:unhideWhenUsed="0"/>
    <w:lsdException w:name="Colorful Shading" w:semiHidden="0" w:uiPriority="99" w:unhideWhenUsed="0"/>
    <w:lsdException w:name="Colorful List" w:semiHidden="0" w:uiPriority="99" w:unhideWhenUsed="0"/>
    <w:lsdException w:name="Colorful Grid" w:semiHidden="0" w:uiPriority="99" w:unhideWhenUsed="0"/>
    <w:lsdException w:name="Light Shading Accent 1" w:semiHidden="0" w:uiPriority="99" w:unhideWhenUsed="0"/>
    <w:lsdException w:name="Light List Accent 1" w:semiHidden="0" w:uiPriority="99" w:unhideWhenUsed="0"/>
    <w:lsdException w:name="Light Grid Accent 1" w:semiHidden="0" w:uiPriority="99" w:unhideWhenUsed="0"/>
    <w:lsdException w:name="Medium Shading 1 Accent 1" w:semiHidden="0" w:uiPriority="99" w:unhideWhenUsed="0" w:qFormat="1"/>
    <w:lsdException w:name="Medium Shading 2 Accent 1" w:semiHidden="0" w:uiPriority="99" w:unhideWhenUsed="0"/>
    <w:lsdException w:name="Medium List 1 Accent 1" w:semiHidden="0" w:uiPriority="99"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99" w:unhideWhenUsed="0"/>
    <w:lsdException w:name="Medium Grid 1 Accent 1" w:semiHidden="0" w:uiPriority="99" w:unhideWhenUsed="0"/>
    <w:lsdException w:name="Medium Grid 2 Accent 1" w:semiHidden="0" w:uiPriority="1" w:unhideWhenUsed="0" w:qFormat="1"/>
    <w:lsdException w:name="Medium Grid 3 Accent 1" w:semiHidden="0" w:uiPriority="60" w:unhideWhenUsed="0"/>
    <w:lsdException w:name="Dark List Accent 1" w:semiHidden="0" w:uiPriority="61" w:unhideWhenUsed="0"/>
    <w:lsdException w:name="Colorful Shading Accent 1" w:semiHidden="0" w:uiPriority="62" w:unhideWhenUsed="0"/>
    <w:lsdException w:name="Colorful List Accent 1" w:semiHidden="0" w:uiPriority="63" w:unhideWhenUsed="0" w:qFormat="1"/>
    <w:lsdException w:name="Colorful Grid Accent 1" w:semiHidden="0" w:uiPriority="64" w:unhideWhenUsed="0" w:qFormat="1"/>
    <w:lsdException w:name="Light Shading Accent 2" w:semiHidden="0" w:uiPriority="65"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34"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99" w:unhideWhenUsed="0"/>
    <w:lsdException w:name="Light Grid Accent 3" w:semiHidden="0" w:uiPriority="34" w:unhideWhenUsed="0" w:qFormat="1"/>
    <w:lsdException w:name="Medium Shading 1 Accent 3" w:semiHidden="0" w:uiPriority="29" w:unhideWhenUsed="0" w:qFormat="1"/>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1" w:unhideWhenUsed="0"/>
    <w:lsdException w:name="Colorful Shading Accent 3" w:semiHidden="0" w:uiPriority="72" w:unhideWhenUsed="0"/>
    <w:lsdException w:name="Colorful List Accent 3" w:semiHidden="0" w:uiPriority="73" w:unhideWhenUsed="0"/>
    <w:lsdException w:name="Colorful Grid Accent 3" w:semiHidden="0" w:uiPriority="60" w:unhideWhenUsed="0"/>
    <w:lsdException w:name="Light Shading Accent 4" w:semiHidden="0" w:uiPriority="61" w:unhideWhenUsed="0"/>
    <w:lsdException w:name="Light List Accent 4" w:semiHidden="0" w:uiPriority="62" w:unhideWhenUsed="0"/>
    <w:lsdException w:name="Light Grid Accent 4" w:semiHidden="0" w:uiPriority="63" w:unhideWhenUsed="0"/>
    <w:lsdException w:name="Medium Shading 1 Accent 4" w:semiHidden="0" w:uiPriority="64" w:unhideWhenUsed="0"/>
    <w:lsdException w:name="Medium Shading 2 Accent 4" w:semiHidden="0" w:uiPriority="65" w:unhideWhenUsed="0"/>
    <w:lsdException w:name="Medium List 1 Accent 4" w:semiHidden="0" w:uiPriority="66" w:unhideWhenUsed="0"/>
    <w:lsdException w:name="Medium List 2 Accent 4" w:semiHidden="0" w:uiPriority="67" w:unhideWhenUsed="0"/>
    <w:lsdException w:name="Medium Grid 1 Accent 4" w:semiHidden="0" w:uiPriority="68" w:unhideWhenUsed="0"/>
    <w:lsdException w:name="Medium Grid 2 Accent 4" w:semiHidden="0" w:uiPriority="69" w:unhideWhenUsed="0"/>
    <w:lsdException w:name="Medium Grid 3 Accent 4" w:semiHidden="0" w:uiPriority="70" w:unhideWhenUsed="0"/>
    <w:lsdException w:name="Dark List Accent 4" w:semiHidden="0" w:uiPriority="71" w:unhideWhenUsed="0"/>
    <w:lsdException w:name="Colorful Shading Accent 4" w:semiHidden="0" w:uiPriority="72" w:unhideWhenUsed="0"/>
    <w:lsdException w:name="Colorful List Accent 4" w:semiHidden="0" w:uiPriority="73" w:unhideWhenUsed="0"/>
    <w:lsdException w:name="Colorful Grid Accent 4" w:semiHidden="0" w:uiPriority="60" w:unhideWhenUsed="0"/>
    <w:lsdException w:name="Light Shading Accent 5" w:semiHidden="0" w:uiPriority="61" w:unhideWhenUsed="0"/>
    <w:lsdException w:name="Light List Accent 5" w:semiHidden="0" w:uiPriority="62" w:unhideWhenUsed="0"/>
    <w:lsdException w:name="Light Grid Accent 5" w:semiHidden="0" w:uiPriority="63" w:unhideWhenUsed="0"/>
    <w:lsdException w:name="Medium Shading 1 Accent 5" w:semiHidden="0" w:uiPriority="64" w:unhideWhenUsed="0"/>
    <w:lsdException w:name="Medium Shading 2 Accent 5" w:semiHidden="0" w:uiPriority="65" w:unhideWhenUsed="0"/>
    <w:lsdException w:name="Medium List 1 Accent 5" w:semiHidden="0" w:uiPriority="66" w:unhideWhenUsed="0"/>
    <w:lsdException w:name="Medium List 2 Accent 5" w:semiHidden="0" w:uiPriority="67" w:unhideWhenUsed="0"/>
    <w:lsdException w:name="Medium Grid 1 Accent 5" w:semiHidden="0" w:uiPriority="68" w:unhideWhenUsed="0"/>
    <w:lsdException w:name="Medium Grid 2 Accent 5" w:semiHidden="0" w:uiPriority="69" w:unhideWhenUsed="0"/>
    <w:lsdException w:name="Medium Grid 3 Accent 5" w:semiHidden="0" w:uiPriority="70" w:unhideWhenUsed="0"/>
    <w:lsdException w:name="Dark List Accent 5" w:semiHidden="0" w:uiPriority="71" w:unhideWhenUsed="0"/>
    <w:lsdException w:name="Colorful Shading Accent 5" w:semiHidden="0" w:uiPriority="72" w:unhideWhenUsed="0"/>
    <w:lsdException w:name="Colorful List Accent 5" w:semiHidden="0" w:uiPriority="73" w:unhideWhenUsed="0"/>
    <w:lsdException w:name="Colorful Grid Accent 5" w:semiHidden="0" w:uiPriority="60" w:unhideWhenUsed="0"/>
    <w:lsdException w:name="Light Shading Accent 6" w:semiHidden="0" w:uiPriority="61" w:unhideWhenUsed="0"/>
    <w:lsdException w:name="Light List Accent 6" w:semiHidden="0" w:uiPriority="62" w:unhideWhenUsed="0"/>
    <w:lsdException w:name="Light Grid Accent 6" w:semiHidden="0" w:uiPriority="63" w:unhideWhenUsed="0"/>
    <w:lsdException w:name="Medium Shading 1 Accent 6" w:semiHidden="0" w:uiPriority="64" w:unhideWhenUsed="0"/>
    <w:lsdException w:name="Medium Shading 2 Accent 6" w:semiHidden="0" w:uiPriority="65" w:unhideWhenUsed="0"/>
    <w:lsdException w:name="Medium List 1 Accent 6" w:semiHidden="0" w:uiPriority="66" w:unhideWhenUsed="0"/>
    <w:lsdException w:name="Medium List 2 Accent 6" w:semiHidden="0" w:uiPriority="67" w:unhideWhenUsed="0"/>
    <w:lsdException w:name="Medium Grid 1 Accent 6" w:semiHidden="0" w:uiPriority="68" w:unhideWhenUsed="0"/>
    <w:lsdException w:name="Medium Grid 2 Accent 6" w:semiHidden="0" w:uiPriority="69" w:unhideWhenUsed="0"/>
    <w:lsdException w:name="Medium Grid 3 Accent 6" w:semiHidden="0" w:uiPriority="70" w:unhideWhenUsed="0"/>
    <w:lsdException w:name="Dark List Accent 6" w:semiHidden="0" w:uiPriority="71" w:unhideWhenUsed="0"/>
    <w:lsdException w:name="Colorful Shading Accent 6" w:semiHidden="0" w:uiPriority="72" w:unhideWhenUsed="0"/>
    <w:lsdException w:name="Colorful List Accent 6" w:semiHidden="0" w:uiPriority="73" w:unhideWhenUsed="0"/>
    <w:lsdException w:name="Colorful Grid Accent 6" w:semiHidden="0" w:uiPriority="6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66"/>
    <w:lsdException w:name="TOC Heading" w:uiPriority="39" w:qFormat="1"/>
  </w:latentStyles>
  <w:style w:type="paragraph" w:default="1" w:styleId="Normal">
    <w:name w:val="Normal"/>
    <w:hidden/>
    <w:qFormat/>
    <w:rsid w:val="002147F9"/>
    <w:rPr>
      <w:sz w:val="24"/>
      <w:szCs w:val="24"/>
    </w:rPr>
  </w:style>
  <w:style w:type="paragraph" w:styleId="Heading1">
    <w:name w:val="heading 1"/>
    <w:aliases w:val="Document Header1,Main Section Heading,Titre 1 Car Car Car Car Car Car Car Car Car Car Car Car Car Car Car Car Car Car"/>
    <w:basedOn w:val="Normal"/>
    <w:next w:val="Normal"/>
    <w:link w:val="Heading1Char"/>
    <w:qFormat/>
    <w:pPr>
      <w:keepNext/>
      <w:tabs>
        <w:tab w:val="left" w:pos="1422"/>
      </w:tabs>
      <w:ind w:left="518"/>
      <w:outlineLvl w:val="0"/>
    </w:pPr>
    <w:rPr>
      <w:rFonts w:ascii="Arial" w:hAnsi="Arial" w:cs="Arial"/>
      <w:b/>
      <w:sz w:val="20"/>
    </w:rPr>
  </w:style>
  <w:style w:type="paragraph" w:styleId="Heading2">
    <w:name w:val="heading 2"/>
    <w:aliases w:val="Section-Title,Title Header2,h2,Paranum,Titre 2 Car Car Car Car Car Car Car Car,titre  1"/>
    <w:basedOn w:val="Normal"/>
    <w:next w:val="Normal"/>
    <w:link w:val="Heading2Char"/>
    <w:qFormat/>
    <w:pPr>
      <w:keepNext/>
      <w:spacing w:before="120" w:after="120"/>
      <w:ind w:left="1080" w:right="288" w:hanging="720"/>
      <w:jc w:val="center"/>
      <w:outlineLvl w:val="1"/>
    </w:pPr>
    <w:rPr>
      <w:rFonts w:ascii="Arial" w:hAnsi="Arial" w:cs="Arial"/>
      <w:b/>
      <w:bCs/>
    </w:rPr>
  </w:style>
  <w:style w:type="paragraph" w:styleId="Heading3">
    <w:name w:val="heading 3"/>
    <w:aliases w:val="Section Header3,Sub-Clause Paragraph"/>
    <w:basedOn w:val="Normal"/>
    <w:next w:val="Normal"/>
    <w:link w:val="Heading3Char"/>
    <w:qFormat/>
    <w:pPr>
      <w:keepNext/>
      <w:suppressAutoHyphens/>
      <w:spacing w:after="60"/>
      <w:jc w:val="center"/>
      <w:outlineLvl w:val="2"/>
    </w:pPr>
    <w:rPr>
      <w:rFonts w:cs="Arial"/>
      <w:b/>
      <w:bCs/>
      <w:spacing w:val="-2"/>
      <w:sz w:val="16"/>
    </w:rPr>
  </w:style>
  <w:style w:type="paragraph" w:styleId="Heading4">
    <w:name w:val="heading 4"/>
    <w:aliases w:val="Sub-Clause Sub-paragraph, Sub-Clause Sub-paragraph,ClauseSubSub_No&amp;Name,titre  3"/>
    <w:basedOn w:val="Normal"/>
    <w:next w:val="Normal"/>
    <w:link w:val="Heading4Char"/>
    <w:qFormat/>
    <w:pPr>
      <w:spacing w:before="120" w:after="120"/>
      <w:jc w:val="both"/>
      <w:outlineLvl w:val="3"/>
    </w:pPr>
    <w:rPr>
      <w:rFonts w:ascii="Arial" w:hAnsi="Arial" w:cs="Arial"/>
      <w:sz w:val="20"/>
      <w:szCs w:val="20"/>
    </w:rPr>
  </w:style>
  <w:style w:type="paragraph" w:styleId="Heading5">
    <w:name w:val="heading 5"/>
    <w:aliases w:val="Side, Side"/>
    <w:basedOn w:val="Normal"/>
    <w:next w:val="Normal"/>
    <w:link w:val="Heading5Char"/>
    <w:qFormat/>
    <w:pPr>
      <w:keepNext/>
      <w:suppressAutoHyphens/>
      <w:spacing w:before="60" w:after="120"/>
      <w:outlineLvl w:val="4"/>
    </w:pPr>
    <w:rPr>
      <w:rFonts w:cs="Arial"/>
      <w:b/>
      <w:bCs/>
      <w:iCs/>
      <w:spacing w:val="-2"/>
    </w:rPr>
  </w:style>
  <w:style w:type="paragraph" w:styleId="Heading6">
    <w:name w:val="heading 6"/>
    <w:aliases w:val="Titre  4"/>
    <w:basedOn w:val="Normal"/>
    <w:next w:val="Normal"/>
    <w:link w:val="Heading6Char"/>
    <w:uiPriority w:val="9"/>
    <w:qFormat/>
    <w:pPr>
      <w:spacing w:before="240" w:after="60"/>
      <w:jc w:val="both"/>
      <w:outlineLvl w:val="5"/>
    </w:pPr>
    <w:rPr>
      <w:rFonts w:ascii="Arial" w:hAnsi="Arial"/>
      <w:i/>
      <w:sz w:val="22"/>
      <w:szCs w:val="20"/>
    </w:rPr>
  </w:style>
  <w:style w:type="paragraph" w:styleId="Heading7">
    <w:name w:val="heading 7"/>
    <w:aliases w:val="Titre  5"/>
    <w:basedOn w:val="Normal"/>
    <w:next w:val="Normal"/>
    <w:link w:val="Heading7Char"/>
    <w:qFormat/>
    <w:pPr>
      <w:spacing w:before="240" w:after="60"/>
      <w:jc w:val="both"/>
      <w:outlineLvl w:val="6"/>
    </w:pPr>
    <w:rPr>
      <w:rFonts w:ascii="Arial" w:hAnsi="Arial"/>
      <w:sz w:val="20"/>
      <w:szCs w:val="20"/>
    </w:rPr>
  </w:style>
  <w:style w:type="paragraph" w:styleId="Heading8">
    <w:name w:val="heading 8"/>
    <w:basedOn w:val="Normal"/>
    <w:next w:val="Normal"/>
    <w:link w:val="Heading8Char"/>
    <w:uiPriority w:val="9"/>
    <w:qFormat/>
    <w:pPr>
      <w:spacing w:before="240" w:after="60"/>
      <w:jc w:val="both"/>
      <w:outlineLvl w:val="7"/>
    </w:pPr>
    <w:rPr>
      <w:rFonts w:ascii="Arial" w:hAnsi="Arial"/>
      <w:i/>
      <w:sz w:val="20"/>
      <w:szCs w:val="20"/>
    </w:rPr>
  </w:style>
  <w:style w:type="paragraph" w:styleId="Heading9">
    <w:name w:val="heading 9"/>
    <w:basedOn w:val="Normal"/>
    <w:next w:val="Normal"/>
    <w:link w:val="Heading9Char"/>
    <w:uiPriority w:val="9"/>
    <w:qFormat/>
    <w:pPr>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pPr>
      <w:spacing w:before="120" w:after="120"/>
      <w:jc w:val="center"/>
    </w:pPr>
    <w:rPr>
      <w:rFonts w:ascii="Arial" w:hAnsi="Arial"/>
      <w:b/>
      <w:szCs w:val="20"/>
    </w:rPr>
  </w:style>
  <w:style w:type="paragraph" w:customStyle="1" w:styleId="2AutoList1">
    <w:name w:val="2AutoList1"/>
    <w:basedOn w:val="Normal"/>
    <w:pPr>
      <w:numPr>
        <w:ilvl w:val="1"/>
        <w:numId w:val="2"/>
      </w:numPr>
      <w:jc w:val="both"/>
    </w:pPr>
    <w:rPr>
      <w:rFonts w:ascii="Arial" w:hAnsi="Arial"/>
      <w:sz w:val="20"/>
      <w:szCs w:val="20"/>
    </w:rPr>
  </w:style>
  <w:style w:type="paragraph" w:customStyle="1" w:styleId="Header1-Clauses">
    <w:name w:val="Header 1 - Clauses"/>
    <w:basedOn w:val="Normal"/>
    <w:pPr>
      <w:numPr>
        <w:numId w:val="3"/>
      </w:numPr>
      <w:spacing w:before="120"/>
    </w:pPr>
    <w:rPr>
      <w:rFonts w:ascii="Arial" w:hAnsi="Arial"/>
      <w:b/>
      <w:sz w:val="20"/>
      <w:szCs w:val="20"/>
    </w:rPr>
  </w:style>
  <w:style w:type="paragraph" w:customStyle="1" w:styleId="Header2-SubClauses">
    <w:name w:val="Header 2 - SubClauses"/>
    <w:basedOn w:val="Normal"/>
    <w:pPr>
      <w:spacing w:after="200"/>
      <w:jc w:val="both"/>
    </w:pPr>
    <w:rPr>
      <w:rFonts w:cs="Arial"/>
    </w:rPr>
  </w:style>
  <w:style w:type="paragraph" w:customStyle="1" w:styleId="P3Header1-Clauses">
    <w:name w:val="P3 Header1-Clauses"/>
    <w:basedOn w:val="Header1-Clauses"/>
    <w:pPr>
      <w:spacing w:before="0" w:after="200"/>
      <w:jc w:val="both"/>
    </w:pPr>
    <w:rPr>
      <w:rFonts w:ascii="Times New Roman" w:hAnsi="Times New Roman"/>
      <w:b w:val="0"/>
      <w:sz w:val="24"/>
    </w:rPr>
  </w:style>
  <w:style w:type="paragraph" w:customStyle="1" w:styleId="Outline3">
    <w:name w:val="Outline3"/>
    <w:basedOn w:val="Normal"/>
    <w:pPr>
      <w:numPr>
        <w:ilvl w:val="2"/>
        <w:numId w:val="4"/>
      </w:numPr>
      <w:spacing w:before="240"/>
    </w:pPr>
    <w:rPr>
      <w:rFonts w:ascii="Arial" w:hAnsi="Arial"/>
      <w:kern w:val="28"/>
      <w:sz w:val="20"/>
      <w:szCs w:val="20"/>
    </w:rPr>
  </w:style>
  <w:style w:type="paragraph" w:customStyle="1" w:styleId="Outline4">
    <w:name w:val="Outline4"/>
    <w:basedOn w:val="Normal"/>
    <w:autoRedefine/>
    <w:rsid w:val="00103C64"/>
    <w:pPr>
      <w:spacing w:before="120"/>
      <w:ind w:left="180"/>
      <w:jc w:val="both"/>
    </w:pPr>
    <w:rPr>
      <w:i/>
      <w:kern w:val="28"/>
      <w:sz w:val="20"/>
      <w:szCs w:val="20"/>
    </w:rPr>
  </w:style>
  <w:style w:type="paragraph" w:customStyle="1" w:styleId="Outlinei">
    <w:name w:val="Outline i)"/>
    <w:basedOn w:val="Normal"/>
    <w:pPr>
      <w:numPr>
        <w:numId w:val="5"/>
      </w:numPr>
      <w:spacing w:before="120"/>
    </w:pPr>
    <w:rPr>
      <w:rFonts w:ascii="Arial" w:hAnsi="Arial"/>
      <w:sz w:val="20"/>
      <w:szCs w:val="20"/>
    </w:rPr>
  </w:style>
  <w:style w:type="paragraph" w:styleId="Subtitle">
    <w:name w:val="Subtitle"/>
    <w:aliases w:val="Sous-titre;titre   1"/>
    <w:basedOn w:val="Normal"/>
    <w:link w:val="SubtitleChar"/>
    <w:uiPriority w:val="11"/>
    <w:qFormat/>
    <w:pPr>
      <w:spacing w:before="120" w:after="240"/>
      <w:jc w:val="center"/>
    </w:pPr>
    <w:rPr>
      <w:b/>
      <w:sz w:val="36"/>
      <w:szCs w:val="20"/>
    </w:rPr>
  </w:style>
  <w:style w:type="paragraph" w:customStyle="1" w:styleId="Subtitle2">
    <w:name w:val="Subtitle 2"/>
    <w:basedOn w:val="Footer"/>
    <w:autoRedefine/>
    <w:pPr>
      <w:tabs>
        <w:tab w:val="clear" w:pos="9504"/>
      </w:tabs>
      <w:spacing w:before="0"/>
      <w:ind w:left="281" w:right="288" w:hanging="281"/>
      <w:jc w:val="center"/>
      <w:outlineLvl w:val="1"/>
    </w:pPr>
    <w:rPr>
      <w:rFonts w:ascii="Times New Roman" w:hAnsi="Times New Roman"/>
      <w:b/>
      <w:sz w:val="28"/>
      <w:szCs w:val="28"/>
    </w:rPr>
  </w:style>
  <w:style w:type="paragraph" w:styleId="Footer">
    <w:name w:val="footer"/>
    <w:basedOn w:val="Normal"/>
    <w:link w:val="FooterChar"/>
    <w:pPr>
      <w:tabs>
        <w:tab w:val="right" w:leader="underscore" w:pos="9504"/>
      </w:tabs>
      <w:spacing w:before="120"/>
    </w:pPr>
    <w:rPr>
      <w:rFonts w:ascii="Arial" w:hAnsi="Arial"/>
      <w:sz w:val="20"/>
      <w:szCs w:val="20"/>
    </w:rPr>
  </w:style>
  <w:style w:type="paragraph" w:customStyle="1" w:styleId="explanatorynotes">
    <w:name w:val="explanatory_notes"/>
    <w:basedOn w:val="Normal"/>
    <w:pPr>
      <w:suppressAutoHyphens/>
      <w:spacing w:after="240" w:line="360" w:lineRule="exact"/>
      <w:jc w:val="both"/>
    </w:pPr>
    <w:rPr>
      <w:rFonts w:ascii="Arial" w:hAnsi="Arial"/>
      <w:sz w:val="20"/>
      <w:szCs w:val="20"/>
    </w:rPr>
  </w:style>
  <w:style w:type="paragraph" w:styleId="TOC1">
    <w:name w:val="toc 1"/>
    <w:basedOn w:val="Normal"/>
    <w:next w:val="Normal"/>
    <w:pPr>
      <w:spacing w:before="240" w:after="240"/>
      <w:outlineLvl w:val="0"/>
    </w:pPr>
    <w:rPr>
      <w:b/>
      <w:szCs w:val="20"/>
    </w:rPr>
  </w:style>
  <w:style w:type="paragraph" w:styleId="TOC2">
    <w:name w:val="toc 2"/>
    <w:basedOn w:val="Normal"/>
    <w:next w:val="Normal"/>
    <w:autoRedefine/>
    <w:rsid w:val="00515192"/>
    <w:pPr>
      <w:tabs>
        <w:tab w:val="left" w:pos="540"/>
        <w:tab w:val="right" w:leader="dot" w:pos="9000"/>
      </w:tabs>
      <w:outlineLvl w:val="1"/>
    </w:pPr>
    <w:rPr>
      <w:noProof/>
      <w:szCs w:val="20"/>
    </w:rPr>
  </w:style>
  <w:style w:type="paragraph" w:customStyle="1" w:styleId="i">
    <w:name w:val="(i)"/>
    <w:basedOn w:val="Normal"/>
    <w:pPr>
      <w:suppressAutoHyphens/>
      <w:jc w:val="both"/>
    </w:pPr>
    <w:rPr>
      <w:rFonts w:ascii="Tms Rmn" w:hAnsi="Tms Rmn"/>
      <w:sz w:val="20"/>
      <w:szCs w:val="20"/>
    </w:rPr>
  </w:style>
  <w:style w:type="paragraph" w:styleId="Header">
    <w:name w:val="header"/>
    <w:aliases w:val="Para3,heading 3 after h2,h,h3+,ContentsHeader,hd,he,En-tête-LP,En-tête client,alize,STYLE NORMAL"/>
    <w:basedOn w:val="Normal"/>
    <w:link w:val="HeaderChar"/>
    <w:uiPriority w:val="99"/>
    <w:pPr>
      <w:pBdr>
        <w:bottom w:val="single" w:sz="4" w:space="1" w:color="000000"/>
      </w:pBdr>
      <w:tabs>
        <w:tab w:val="right" w:pos="9000"/>
      </w:tabs>
      <w:jc w:val="both"/>
    </w:pPr>
    <w:rPr>
      <w:rFonts w:ascii="Arial" w:hAnsi="Arial"/>
      <w:sz w:val="20"/>
      <w:szCs w:val="20"/>
      <w:lang w:val="x-none" w:eastAsia="x-none"/>
    </w:rPr>
  </w:style>
  <w:style w:type="character" w:styleId="PageNumber">
    <w:name w:val="page number"/>
    <w:rPr>
      <w:rFonts w:ascii="Times New Roman" w:hAnsi="Times New Roman"/>
      <w:sz w:val="20"/>
    </w:rPr>
  </w:style>
  <w:style w:type="paragraph" w:customStyle="1" w:styleId="TOCNumber1">
    <w:name w:val="TOC Number1"/>
    <w:basedOn w:val="Heading4"/>
    <w:autoRedefine/>
    <w:rsid w:val="00532B7A"/>
    <w:pPr>
      <w:tabs>
        <w:tab w:val="right" w:pos="9360"/>
      </w:tabs>
      <w:suppressAutoHyphens/>
      <w:spacing w:before="0"/>
      <w:ind w:left="187"/>
      <w:jc w:val="left"/>
      <w:outlineLvl w:val="9"/>
    </w:pPr>
    <w:rPr>
      <w:b/>
      <w:bCs/>
    </w:rPr>
  </w:style>
  <w:style w:type="paragraph" w:styleId="CommentSubject">
    <w:name w:val="annotation subject"/>
    <w:basedOn w:val="CommentText"/>
    <w:next w:val="CommentText"/>
    <w:link w:val="CommentSubjectChar"/>
    <w:uiPriority w:val="99"/>
    <w:semiHidden/>
    <w:pPr>
      <w:jc w:val="both"/>
    </w:pPr>
    <w:rPr>
      <w:b/>
      <w:bCs/>
      <w:lang w:val="es-ES_tradnl"/>
    </w:rPr>
  </w:style>
  <w:style w:type="paragraph" w:styleId="CommentText">
    <w:name w:val="annotation text"/>
    <w:basedOn w:val="Normal"/>
    <w:link w:val="CommentTextChar"/>
    <w:rPr>
      <w:rFonts w:ascii="Arial" w:hAnsi="Arial"/>
      <w:sz w:val="20"/>
      <w:szCs w:val="20"/>
      <w:lang w:val="x-none" w:eastAsia="x-none"/>
    </w:rPr>
  </w:style>
  <w:style w:type="paragraph" w:styleId="Caption">
    <w:name w:val="caption"/>
    <w:basedOn w:val="Normal"/>
    <w:next w:val="Normal"/>
    <w:uiPriority w:val="35"/>
    <w:qFormat/>
    <w:pPr>
      <w:tabs>
        <w:tab w:val="right" w:pos="7254"/>
      </w:tabs>
      <w:spacing w:before="60" w:after="60"/>
      <w:jc w:val="center"/>
    </w:pPr>
    <w:rPr>
      <w:rFonts w:ascii="Arial" w:hAnsi="Arial" w:cs="Arial"/>
      <w:b/>
    </w:rPr>
  </w:style>
  <w:style w:type="paragraph" w:customStyle="1" w:styleId="SectionVIIHeader2">
    <w:name w:val="Section VII Header2"/>
    <w:basedOn w:val="Heading1"/>
    <w:autoRedefine/>
    <w:pPr>
      <w:keepNext w:val="0"/>
      <w:tabs>
        <w:tab w:val="clear" w:pos="1422"/>
        <w:tab w:val="right" w:pos="9000"/>
      </w:tabs>
      <w:spacing w:before="120" w:after="120"/>
      <w:ind w:left="0"/>
      <w:outlineLvl w:val="9"/>
    </w:pPr>
    <w:rPr>
      <w:bCs/>
      <w:szCs w:val="20"/>
    </w:rPr>
  </w:style>
  <w:style w:type="paragraph" w:styleId="BodyText">
    <w:name w:val="Body Text"/>
    <w:basedOn w:val="Normal"/>
    <w:link w:val="BodyTextChar"/>
    <w:qFormat/>
    <w:rPr>
      <w:rFonts w:ascii="Arial" w:hAnsi="Arial" w:cs="Arial"/>
      <w:sz w:val="20"/>
    </w:rPr>
  </w:style>
  <w:style w:type="paragraph" w:customStyle="1" w:styleId="Head2">
    <w:name w:val="Head 2"/>
    <w:basedOn w:val="Heading9"/>
    <w:pPr>
      <w:keepNext/>
      <w:widowControl w:val="0"/>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pPr>
      <w:jc w:val="center"/>
    </w:pPr>
    <w:rPr>
      <w:rFonts w:ascii="Arial" w:hAnsi="Arial"/>
      <w:b/>
      <w:sz w:val="36"/>
      <w:szCs w:val="20"/>
      <w:lang w:val="es-ES_tradnl"/>
    </w:rPr>
  </w:style>
  <w:style w:type="paragraph" w:styleId="Index1">
    <w:name w:val="index 1"/>
    <w:basedOn w:val="Normal"/>
    <w:next w:val="Normal"/>
    <w:autoRedefine/>
    <w:semiHidden/>
    <w:pPr>
      <w:ind w:left="240" w:hanging="240"/>
    </w:pPr>
  </w:style>
  <w:style w:type="paragraph" w:customStyle="1" w:styleId="Technical4">
    <w:name w:val="Technical 4"/>
    <w:pPr>
      <w:tabs>
        <w:tab w:val="left" w:pos="-720"/>
      </w:tabs>
      <w:suppressAutoHyphens/>
    </w:pPr>
    <w:rPr>
      <w:rFonts w:ascii="Times" w:hAnsi="Times"/>
      <w:b/>
      <w:sz w:val="24"/>
    </w:rPr>
  </w:style>
  <w:style w:type="character" w:customStyle="1" w:styleId="Table">
    <w:name w:val="Table"/>
    <w:rPr>
      <w:rFonts w:ascii="Arial" w:hAnsi="Arial"/>
      <w:sz w:val="20"/>
    </w:rPr>
  </w:style>
  <w:style w:type="paragraph" w:customStyle="1" w:styleId="Head12">
    <w:name w:val="Head 1.2"/>
    <w:basedOn w:val="Normal"/>
    <w:pPr>
      <w:numPr>
        <w:ilvl w:val="1"/>
        <w:numId w:val="7"/>
      </w:numPr>
      <w:jc w:val="both"/>
    </w:pPr>
    <w:rPr>
      <w:rFonts w:ascii="Arial" w:hAnsi="Arial"/>
      <w:sz w:val="20"/>
      <w:szCs w:val="20"/>
    </w:rPr>
  </w:style>
  <w:style w:type="paragraph" w:customStyle="1" w:styleId="Header3-Paragraph">
    <w:name w:val="Header 3 - Paragraph"/>
    <w:basedOn w:val="Normal"/>
    <w:pPr>
      <w:tabs>
        <w:tab w:val="num" w:pos="864"/>
      </w:tabs>
      <w:spacing w:after="200"/>
      <w:ind w:left="864" w:hanging="432"/>
      <w:jc w:val="both"/>
    </w:pPr>
    <w:rPr>
      <w:rFonts w:ascii="Arial" w:hAnsi="Arial"/>
      <w:sz w:val="20"/>
      <w:szCs w:val="20"/>
    </w:rPr>
  </w:style>
  <w:style w:type="paragraph" w:customStyle="1" w:styleId="titulo">
    <w:name w:val="titulo"/>
    <w:basedOn w:val="Heading5"/>
    <w:pPr>
      <w:keepNext w:val="0"/>
      <w:suppressAutoHyphens w:val="0"/>
      <w:spacing w:before="0" w:after="240"/>
      <w:jc w:val="center"/>
    </w:pPr>
    <w:rPr>
      <w:rFonts w:ascii="Times New Roman Bold" w:hAnsi="Times New Roman Bold" w:cs="Times New Roman"/>
      <w:bCs w:val="0"/>
      <w:iCs w:val="0"/>
      <w:spacing w:val="0"/>
      <w:szCs w:val="20"/>
    </w:rPr>
  </w:style>
  <w:style w:type="paragraph" w:customStyle="1" w:styleId="BankNormal">
    <w:name w:val="BankNormal"/>
    <w:basedOn w:val="Normal"/>
    <w:pPr>
      <w:spacing w:after="240"/>
    </w:pPr>
    <w:rPr>
      <w:rFonts w:ascii="Arial" w:hAnsi="Arial"/>
      <w:sz w:val="20"/>
      <w:szCs w:val="20"/>
    </w:rPr>
  </w:style>
  <w:style w:type="paragraph" w:customStyle="1" w:styleId="Outline">
    <w:name w:val="Outline"/>
    <w:basedOn w:val="Normal"/>
    <w:pPr>
      <w:spacing w:before="240"/>
    </w:pPr>
    <w:rPr>
      <w:rFonts w:ascii="Arial" w:hAnsi="Arial"/>
      <w:kern w:val="28"/>
      <w:sz w:val="20"/>
      <w:szCs w:val="20"/>
    </w:rPr>
  </w:style>
  <w:style w:type="paragraph" w:styleId="BalloonText">
    <w:name w:val="Balloon Text"/>
    <w:basedOn w:val="Normal"/>
    <w:link w:val="BalloonTextChar"/>
    <w:uiPriority w:val="99"/>
    <w:semiHidden/>
    <w:pPr>
      <w:jc w:val="both"/>
    </w:pPr>
    <w:rPr>
      <w:rFonts w:ascii="Tahoma" w:hAnsi="Tahoma" w:cs="Tahoma"/>
      <w:sz w:val="16"/>
      <w:szCs w:val="16"/>
      <w:lang w:val="es-ES_tradnl"/>
    </w:rPr>
  </w:style>
  <w:style w:type="paragraph" w:styleId="NormalWeb">
    <w:name w:val="Normal (Web)"/>
    <w:basedOn w:val="Normal"/>
    <w:uiPriority w:val="99"/>
    <w:pPr>
      <w:spacing w:before="100" w:beforeAutospacing="1" w:after="100" w:afterAutospacing="1"/>
    </w:pPr>
    <w:rPr>
      <w:rFonts w:ascii="Arial Unicode MS" w:eastAsia="Arial Unicode MS" w:hAnsi="Arial Unicode MS"/>
      <w:sz w:val="20"/>
    </w:rPr>
  </w:style>
  <w:style w:type="paragraph" w:styleId="BodyText3">
    <w:name w:val="Body Text 3"/>
    <w:basedOn w:val="Normal"/>
    <w:link w:val="BodyText3Char"/>
    <w:uiPriority w:val="99"/>
    <w:qFormat/>
    <w:pPr>
      <w:jc w:val="both"/>
    </w:pPr>
    <w:rPr>
      <w:rFonts w:ascii="Arial" w:hAnsi="Arial"/>
      <w:i/>
      <w:sz w:val="20"/>
      <w:szCs w:val="20"/>
    </w:rPr>
  </w:style>
  <w:style w:type="paragraph" w:styleId="BlockText">
    <w:name w:val="Block Text"/>
    <w:basedOn w:val="Normal"/>
    <w:pPr>
      <w:ind w:left="180" w:right="108"/>
      <w:jc w:val="both"/>
    </w:pPr>
    <w:rPr>
      <w:rFonts w:ascii="Comic Sans MS" w:hAnsi="Comic Sans MS" w:cs="Arial"/>
      <w:b/>
      <w:bCs/>
      <w:i/>
      <w:iCs/>
      <w:sz w:val="16"/>
    </w:rPr>
  </w:style>
  <w:style w:type="paragraph" w:styleId="BodyTextIndent">
    <w:name w:val="Body Text Indent"/>
    <w:basedOn w:val="Normal"/>
    <w:pPr>
      <w:ind w:left="603"/>
    </w:pPr>
    <w:rPr>
      <w:rFonts w:ascii="Arial" w:hAnsi="Arial" w:cs="Arial"/>
      <w:sz w:val="20"/>
    </w:rPr>
  </w:style>
  <w:style w:type="paragraph" w:styleId="BodyTextIndent3">
    <w:name w:val="Body Text Indent 3"/>
    <w:basedOn w:val="Normal"/>
    <w:pPr>
      <w:ind w:left="2043" w:hanging="837"/>
    </w:pPr>
    <w:rPr>
      <w:rFonts w:ascii="Arial" w:hAnsi="Arial" w:cs="Arial"/>
      <w:sz w:val="20"/>
    </w:rPr>
  </w:style>
  <w:style w:type="paragraph" w:styleId="ListBullet">
    <w:name w:val="List Bullet"/>
    <w:basedOn w:val="Normal"/>
    <w:autoRedefine/>
    <w:pPr>
      <w:numPr>
        <w:numId w:val="8"/>
      </w:numPr>
    </w:pPr>
    <w:rPr>
      <w:sz w:val="20"/>
      <w:szCs w:val="20"/>
    </w:rPr>
  </w:style>
  <w:style w:type="paragraph" w:styleId="ListBullet2">
    <w:name w:val="List Bullet 2"/>
    <w:basedOn w:val="Normal"/>
    <w:autoRedefine/>
    <w:pPr>
      <w:numPr>
        <w:numId w:val="9"/>
      </w:numPr>
    </w:pPr>
    <w:rPr>
      <w:sz w:val="20"/>
      <w:szCs w:val="20"/>
    </w:rPr>
  </w:style>
  <w:style w:type="paragraph" w:styleId="ListBullet3">
    <w:name w:val="List Bullet 3"/>
    <w:basedOn w:val="Normal"/>
    <w:autoRedefine/>
    <w:pPr>
      <w:numPr>
        <w:numId w:val="10"/>
      </w:numPr>
    </w:pPr>
    <w:rPr>
      <w:sz w:val="20"/>
      <w:szCs w:val="20"/>
    </w:rPr>
  </w:style>
  <w:style w:type="paragraph" w:styleId="ListBullet4">
    <w:name w:val="List Bullet 4"/>
    <w:basedOn w:val="Normal"/>
    <w:autoRedefine/>
    <w:pPr>
      <w:tabs>
        <w:tab w:val="num" w:pos="1440"/>
      </w:tabs>
      <w:ind w:left="1440" w:hanging="360"/>
    </w:pPr>
    <w:rPr>
      <w:sz w:val="20"/>
      <w:szCs w:val="20"/>
    </w:rPr>
  </w:style>
  <w:style w:type="paragraph" w:styleId="ListBullet5">
    <w:name w:val="List Bullet 5"/>
    <w:basedOn w:val="Normal"/>
    <w:autoRedefine/>
    <w:pPr>
      <w:numPr>
        <w:numId w:val="12"/>
      </w:numPr>
    </w:pPr>
    <w:rPr>
      <w:sz w:val="20"/>
      <w:szCs w:val="20"/>
    </w:rPr>
  </w:style>
  <w:style w:type="paragraph" w:styleId="ListNumber">
    <w:name w:val="List Number"/>
    <w:basedOn w:val="Normal"/>
    <w:pPr>
      <w:numPr>
        <w:numId w:val="6"/>
      </w:numPr>
    </w:pPr>
    <w:rPr>
      <w:sz w:val="20"/>
      <w:szCs w:val="20"/>
    </w:rPr>
  </w:style>
  <w:style w:type="paragraph" w:styleId="ListNumber2">
    <w:name w:val="List Number 2"/>
    <w:basedOn w:val="Normal"/>
    <w:pPr>
      <w:numPr>
        <w:numId w:val="13"/>
      </w:numPr>
      <w:tabs>
        <w:tab w:val="clear" w:pos="720"/>
        <w:tab w:val="num" w:pos="360"/>
      </w:tabs>
      <w:ind w:left="0" w:firstLine="0"/>
    </w:pPr>
    <w:rPr>
      <w:sz w:val="20"/>
      <w:szCs w:val="20"/>
    </w:rPr>
  </w:style>
  <w:style w:type="paragraph" w:styleId="ListNumber3">
    <w:name w:val="List Number 3"/>
    <w:basedOn w:val="Normal"/>
    <w:pPr>
      <w:numPr>
        <w:numId w:val="14"/>
      </w:numPr>
    </w:pPr>
    <w:rPr>
      <w:sz w:val="20"/>
      <w:szCs w:val="20"/>
    </w:rPr>
  </w:style>
  <w:style w:type="paragraph" w:styleId="ListNumber4">
    <w:name w:val="List Number 4"/>
    <w:basedOn w:val="Normal"/>
    <w:pPr>
      <w:numPr>
        <w:numId w:val="15"/>
      </w:numPr>
    </w:pPr>
    <w:rPr>
      <w:sz w:val="20"/>
      <w:szCs w:val="20"/>
    </w:rPr>
  </w:style>
  <w:style w:type="paragraph" w:styleId="ListNumber5">
    <w:name w:val="List Number 5"/>
    <w:basedOn w:val="Normal"/>
    <w:pPr>
      <w:numPr>
        <w:numId w:val="16"/>
      </w:numPr>
      <w:tabs>
        <w:tab w:val="clear" w:pos="1800"/>
        <w:tab w:val="num" w:pos="360"/>
      </w:tabs>
      <w:ind w:left="0" w:firstLine="0"/>
    </w:pPr>
    <w:rPr>
      <w:sz w:val="20"/>
      <w:szCs w:val="20"/>
    </w:rPr>
  </w:style>
  <w:style w:type="paragraph" w:customStyle="1" w:styleId="SectionTitle">
    <w:name w:val="Section Title"/>
    <w:next w:val="Normal"/>
    <w:pPr>
      <w:spacing w:after="200"/>
      <w:jc w:val="center"/>
    </w:pPr>
    <w:rPr>
      <w:b/>
      <w:sz w:val="44"/>
      <w:lang w:val="en-GB"/>
    </w:rPr>
  </w:style>
  <w:style w:type="paragraph" w:styleId="Title">
    <w:name w:val="Title"/>
    <w:basedOn w:val="Normal"/>
    <w:link w:val="TitleChar"/>
    <w:uiPriority w:val="10"/>
    <w:qFormat/>
    <w:pPr>
      <w:jc w:val="center"/>
    </w:pPr>
    <w:rPr>
      <w:rFonts w:ascii="Arial" w:hAnsi="Arial"/>
      <w:b/>
      <w:sz w:val="48"/>
      <w:szCs w:val="20"/>
    </w:rPr>
  </w:style>
  <w:style w:type="paragraph" w:customStyle="1" w:styleId="Outline2">
    <w:name w:val="Outline2"/>
    <w:basedOn w:val="Normal"/>
    <w:pPr>
      <w:tabs>
        <w:tab w:val="num" w:pos="360"/>
        <w:tab w:val="num" w:pos="864"/>
      </w:tabs>
      <w:spacing w:before="240"/>
      <w:ind w:left="864" w:hanging="504"/>
    </w:pPr>
    <w:rPr>
      <w:rFonts w:ascii="Arial" w:hAnsi="Arial"/>
      <w:kern w:val="28"/>
      <w:sz w:val="20"/>
      <w:szCs w:val="20"/>
    </w:rPr>
  </w:style>
  <w:style w:type="paragraph" w:styleId="List">
    <w:name w:val="List"/>
    <w:aliases w:val="1. List"/>
    <w:basedOn w:val="Normal"/>
    <w:pPr>
      <w:spacing w:before="120" w:after="120"/>
      <w:ind w:left="1440"/>
      <w:jc w:val="both"/>
    </w:pPr>
    <w:rPr>
      <w:rFonts w:ascii="Arial" w:hAnsi="Arial"/>
      <w:sz w:val="20"/>
      <w:szCs w:val="20"/>
    </w:rPr>
  </w:style>
  <w:style w:type="paragraph" w:customStyle="1" w:styleId="explanatoryclause">
    <w:name w:val="explanatory_clause"/>
    <w:basedOn w:val="Normal"/>
    <w:pPr>
      <w:suppressAutoHyphens/>
      <w:spacing w:after="240"/>
      <w:ind w:left="738" w:right="-14" w:hanging="738"/>
    </w:pPr>
    <w:rPr>
      <w:rFonts w:ascii="Arial" w:hAnsi="Arial"/>
      <w:sz w:val="22"/>
      <w:szCs w:val="20"/>
    </w:rPr>
  </w:style>
  <w:style w:type="character" w:styleId="Hyperlink">
    <w:name w:val="Hyperlink"/>
    <w:uiPriority w:val="99"/>
    <w:rPr>
      <w:color w:val="0000FF"/>
      <w:u w:val="single"/>
    </w:rPr>
  </w:style>
  <w:style w:type="paragraph" w:customStyle="1" w:styleId="Level3Body">
    <w:name w:val="Level 3 (Body)"/>
    <w:pPr>
      <w:tabs>
        <w:tab w:val="left" w:pos="1502"/>
      </w:tabs>
      <w:spacing w:line="270" w:lineRule="atLeast"/>
      <w:ind w:left="1502" w:hanging="425"/>
      <w:jc w:val="both"/>
    </w:pPr>
    <w:rPr>
      <w:rFonts w:ascii="Optima" w:hAnsi="Optima"/>
      <w:sz w:val="22"/>
    </w:rPr>
  </w:style>
  <w:style w:type="paragraph" w:styleId="List2">
    <w:name w:val="List 2"/>
    <w:basedOn w:val="Normal"/>
    <w:pPr>
      <w:ind w:left="720" w:hanging="360"/>
    </w:pPr>
  </w:style>
  <w:style w:type="paragraph" w:styleId="List3">
    <w:name w:val="List 3"/>
    <w:basedOn w:val="Normal"/>
    <w:pPr>
      <w:ind w:left="1080" w:hanging="360"/>
    </w:p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customStyle="1" w:styleId="Enclosure">
    <w:name w:val="Enclosure"/>
    <w:basedOn w:val="Normal"/>
  </w:style>
  <w:style w:type="paragraph" w:styleId="NormalIndent">
    <w:name w:val="Normal Indent"/>
    <w:basedOn w:val="Normal"/>
    <w:pPr>
      <w:ind w:left="720"/>
    </w:pPr>
  </w:style>
  <w:style w:type="character" w:styleId="FollowedHyperlink">
    <w:name w:val="FollowedHyperlink"/>
    <w:uiPriority w:val="99"/>
    <w:rPr>
      <w:color w:val="800080"/>
      <w:u w:val="single"/>
    </w:rPr>
  </w:style>
  <w:style w:type="paragraph" w:styleId="BodyTextIndent2">
    <w:name w:val="Body Text Indent 2"/>
    <w:basedOn w:val="Normal"/>
    <w:pPr>
      <w:tabs>
        <w:tab w:val="left" w:pos="720"/>
        <w:tab w:val="right" w:pos="8741"/>
      </w:tabs>
      <w:ind w:left="720" w:hanging="720"/>
    </w:pPr>
    <w:rPr>
      <w:rFonts w:ascii="Arial" w:hAnsi="Arial"/>
      <w:sz w:val="22"/>
      <w:szCs w:val="20"/>
    </w:rPr>
  </w:style>
  <w:style w:type="paragraph" w:customStyle="1" w:styleId="ShortReturnAddress">
    <w:name w:val="Short Return Address"/>
    <w:basedOn w:val="Normal"/>
  </w:style>
  <w:style w:type="paragraph" w:styleId="IndexHeading">
    <w:name w:val="index heading"/>
    <w:basedOn w:val="Normal"/>
    <w:next w:val="Index1"/>
    <w:semiHidden/>
    <w:rPr>
      <w:sz w:val="20"/>
      <w:szCs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Pr>
      <w:vertAlign w:val="superscript"/>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style>
  <w:style w:type="character" w:customStyle="1" w:styleId="TechInit">
    <w:name w:val="Tech Init"/>
    <w:rPr>
      <w:rFonts w:ascii="Times New Roman" w:hAnsi="Times New Roman"/>
      <w:noProof w:val="0"/>
      <w:sz w:val="20"/>
      <w:lang w:val="en-US"/>
    </w:rPr>
  </w:style>
  <w:style w:type="character" w:customStyle="1" w:styleId="Technical1">
    <w:name w:val="Technical 1"/>
    <w:rPr>
      <w:rFonts w:ascii="Times New Roman" w:hAnsi="Times New Roman"/>
      <w:noProof w:val="0"/>
      <w:sz w:val="20"/>
      <w:lang w:val="en-US"/>
    </w:rPr>
  </w:style>
  <w:style w:type="character" w:customStyle="1" w:styleId="Technical2">
    <w:name w:val="Technical 2"/>
    <w:rPr>
      <w:rFonts w:ascii="Times New Roman" w:hAnsi="Times New Roman"/>
      <w:noProof w:val="0"/>
      <w:sz w:val="20"/>
      <w:lang w:val="en-US"/>
    </w:rPr>
  </w:style>
  <w:style w:type="character" w:customStyle="1" w:styleId="Technical3">
    <w:name w:val="Technical 3"/>
    <w:rPr>
      <w:rFonts w:ascii="Times New Roman" w:hAnsi="Times New Roman"/>
      <w:noProof w:val="0"/>
      <w:sz w:val="20"/>
      <w:lang w:val="en-US"/>
    </w:rPr>
  </w:style>
  <w:style w:type="paragraph" w:customStyle="1" w:styleId="Technical5">
    <w:name w:val="Technical 5"/>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style>
  <w:style w:type="paragraph" w:customStyle="1" w:styleId="Document1">
    <w:name w:val="Document 1"/>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Pr>
      <w:rFonts w:ascii="Times New Roman" w:hAnsi="Times New Roman"/>
      <w:noProof w:val="0"/>
      <w:sz w:val="20"/>
      <w:lang w:val="en-US"/>
    </w:rPr>
  </w:style>
  <w:style w:type="character" w:customStyle="1" w:styleId="Document3">
    <w:name w:val="Document 3"/>
    <w:rPr>
      <w:rFonts w:ascii="Times New Roman" w:hAnsi="Times New Roman"/>
      <w:noProof w:val="0"/>
      <w:sz w:val="20"/>
      <w:lang w:val="en-US"/>
    </w:rPr>
  </w:style>
  <w:style w:type="character" w:customStyle="1" w:styleId="Document4">
    <w:name w:val="Document 4"/>
    <w:rPr>
      <w:b/>
      <w:i/>
      <w:sz w:val="20"/>
    </w:rPr>
  </w:style>
  <w:style w:type="character" w:customStyle="1" w:styleId="Document5">
    <w:name w:val="Document 5"/>
    <w:basedOn w:val="DefaultParagraphFont"/>
  </w:style>
  <w:style w:type="character" w:customStyle="1" w:styleId="Document6">
    <w:name w:val="Document 6"/>
    <w:basedOn w:val="DefaultParagraphFont"/>
  </w:style>
  <w:style w:type="character" w:customStyle="1" w:styleId="Document7">
    <w:name w:val="Document 7"/>
    <w:basedOn w:val="DefaultParagraphFont"/>
  </w:style>
  <w:style w:type="character" w:customStyle="1" w:styleId="Document8">
    <w:name w:val="Document 8"/>
    <w:basedOn w:val="DefaultParagraphFont"/>
  </w:style>
  <w:style w:type="paragraph" w:customStyle="1" w:styleId="Pleading">
    <w:name w:val="Pleading"/>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Pr>
      <w:rFonts w:ascii="Times New Roman" w:hAnsi="Times New Roman"/>
      <w:noProof w:val="0"/>
      <w:sz w:val="20"/>
      <w:lang w:val="en-US"/>
    </w:rPr>
  </w:style>
  <w:style w:type="paragraph" w:customStyle="1" w:styleId="BHead">
    <w:name w:val="B Head"/>
    <w:pPr>
      <w:tabs>
        <w:tab w:val="left" w:pos="-720"/>
      </w:tabs>
      <w:suppressAutoHyphens/>
      <w:overflowPunct w:val="0"/>
      <w:autoSpaceDE w:val="0"/>
      <w:autoSpaceDN w:val="0"/>
      <w:adjustRightInd w:val="0"/>
      <w:textAlignment w:val="baseline"/>
    </w:pPr>
  </w:style>
  <w:style w:type="paragraph" w:customStyle="1" w:styleId="CHead">
    <w:name w:val="C Head"/>
    <w:pPr>
      <w:tabs>
        <w:tab w:val="left" w:pos="-720"/>
      </w:tabs>
      <w:suppressAutoHyphens/>
      <w:overflowPunct w:val="0"/>
      <w:autoSpaceDE w:val="0"/>
      <w:autoSpaceDN w:val="0"/>
      <w:adjustRightInd w:val="0"/>
      <w:textAlignment w:val="baseline"/>
    </w:pPr>
  </w:style>
  <w:style w:type="paragraph" w:customStyle="1" w:styleId="SecNoHe">
    <w:name w:val="Sec No. &amp; He"/>
    <w:pPr>
      <w:tabs>
        <w:tab w:val="left" w:pos="-720"/>
      </w:tabs>
      <w:suppressAutoHyphens/>
      <w:overflowPunct w:val="0"/>
      <w:autoSpaceDE w:val="0"/>
      <w:autoSpaceDN w:val="0"/>
      <w:adjustRightInd w:val="0"/>
      <w:textAlignment w:val="baseline"/>
    </w:pPr>
  </w:style>
  <w:style w:type="character" w:customStyle="1" w:styleId="DefaultPara">
    <w:name w:val="Default Para"/>
    <w:rPr>
      <w:rFonts w:ascii="CG Times" w:hAnsi="CG Times"/>
      <w:b/>
      <w:i/>
      <w:noProof w:val="0"/>
      <w:sz w:val="24"/>
      <w:lang w:val="en-US"/>
    </w:rPr>
  </w:style>
  <w:style w:type="paragraph" w:customStyle="1" w:styleId="RightPar1">
    <w:name w:val="Right Par[1]"/>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0">
    <w:name w:val="Right Par[5]"/>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style>
  <w:style w:type="character" w:customStyle="1" w:styleId="BulletList">
    <w:name w:val="Bullet List"/>
    <w:basedOn w:val="DefaultParagraphFont"/>
  </w:style>
  <w:style w:type="paragraph" w:customStyle="1" w:styleId="Head21">
    <w:name w:val="Head 2.1"/>
    <w:basedOn w:val="Normal"/>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Section8-Section">
    <w:name w:val="Section 8 - Section"/>
    <w:basedOn w:val="Normal"/>
    <w:pPr>
      <w:suppressAutoHyphens/>
      <w:overflowPunct w:val="0"/>
      <w:autoSpaceDE w:val="0"/>
      <w:autoSpaceDN w:val="0"/>
      <w:adjustRightInd w:val="0"/>
      <w:spacing w:before="120" w:after="200"/>
      <w:jc w:val="center"/>
      <w:textAlignment w:val="baseline"/>
    </w:pPr>
    <w:rPr>
      <w:b/>
      <w:sz w:val="28"/>
      <w:szCs w:val="20"/>
    </w:rPr>
  </w:style>
  <w:style w:type="paragraph" w:customStyle="1" w:styleId="Section8-Clauses">
    <w:name w:val="Section 8 - Clauses"/>
    <w:basedOn w:val="Normal"/>
    <w:rsid w:val="008912E8"/>
    <w:pPr>
      <w:tabs>
        <w:tab w:val="left" w:pos="360"/>
      </w:tabs>
      <w:suppressAutoHyphens/>
      <w:overflowPunct w:val="0"/>
      <w:autoSpaceDE w:val="0"/>
      <w:autoSpaceDN w:val="0"/>
      <w:adjustRightInd w:val="0"/>
      <w:spacing w:after="200"/>
      <w:ind w:left="576" w:hanging="576"/>
      <w:textAlignment w:val="baseline"/>
    </w:pPr>
    <w:rPr>
      <w:b/>
      <w:szCs w:val="20"/>
    </w:rPr>
  </w:style>
  <w:style w:type="paragraph" w:customStyle="1" w:styleId="Sub-ClauseText">
    <w:name w:val="Sub-Clause Text"/>
    <w:basedOn w:val="Normal"/>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pPr>
      <w:tabs>
        <w:tab w:val="left" w:pos="360"/>
      </w:tabs>
      <w:suppressAutoHyphens/>
      <w:overflowPunct w:val="0"/>
      <w:autoSpaceDE w:val="0"/>
      <w:autoSpaceDN w:val="0"/>
      <w:adjustRightInd w:val="0"/>
      <w:ind w:left="360" w:hanging="360"/>
      <w:textAlignment w:val="baseline"/>
    </w:pPr>
    <w:rPr>
      <w:sz w:val="20"/>
      <w:szCs w:val="20"/>
    </w:rPr>
  </w:style>
  <w:style w:type="paragraph" w:customStyle="1" w:styleId="text3">
    <w:name w:val="text 3"/>
    <w:basedOn w:val="Normal"/>
    <w:pPr>
      <w:spacing w:before="240" w:after="240"/>
      <w:ind w:left="1418"/>
    </w:pPr>
  </w:style>
  <w:style w:type="paragraph" w:customStyle="1" w:styleId="e4">
    <w:name w:val="e4"/>
    <w:aliases w:val="exh line end"/>
    <w:basedOn w:val="Normal"/>
    <w:next w:val="Normal"/>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NoteHeading">
    <w:name w:val="Note Heading"/>
    <w:basedOn w:val="Normal"/>
    <w:next w:val="Normal"/>
    <w:rsid w:val="00402C5B"/>
    <w:pPr>
      <w:suppressAutoHyphens/>
      <w:overflowPunct w:val="0"/>
      <w:autoSpaceDE w:val="0"/>
      <w:autoSpaceDN w:val="0"/>
      <w:adjustRightInd w:val="0"/>
      <w:jc w:val="both"/>
      <w:textAlignment w:val="baseline"/>
    </w:pPr>
    <w:rPr>
      <w:szCs w:val="20"/>
    </w:rPr>
  </w:style>
  <w:style w:type="character" w:customStyle="1" w:styleId="Header2-SubClausesCharChar">
    <w:name w:val="Header 2 - SubClauses Char Char"/>
    <w:rPr>
      <w:rFonts w:cs="Arial"/>
      <w:sz w:val="24"/>
      <w:szCs w:val="24"/>
      <w:lang w:val="en-US" w:eastAsia="en-US" w:bidi="ar-SA"/>
    </w:rPr>
  </w:style>
  <w:style w:type="paragraph" w:customStyle="1" w:styleId="SectionXHeader3">
    <w:name w:val="Section X Header 3"/>
    <w:basedOn w:val="Heading1"/>
    <w:autoRedefine/>
    <w:rsid w:val="00451007"/>
    <w:pPr>
      <w:keepNext w:val="0"/>
      <w:tabs>
        <w:tab w:val="clear" w:pos="1422"/>
      </w:tabs>
      <w:ind w:left="0"/>
      <w:jc w:val="both"/>
    </w:pPr>
    <w:rPr>
      <w:rFonts w:ascii="Times New Roman" w:hAnsi="Times New Roman" w:cs="Times New Roman"/>
      <w:b w:val="0"/>
      <w:bCs/>
      <w:sz w:val="24"/>
    </w:rPr>
  </w:style>
  <w:style w:type="paragraph" w:customStyle="1" w:styleId="Part1">
    <w:name w:val="Part 1"/>
    <w:aliases w:val="2,3 Header 4"/>
    <w:basedOn w:val="Normal"/>
    <w:autoRedefine/>
    <w:pPr>
      <w:spacing w:before="3120" w:after="240"/>
      <w:jc w:val="center"/>
    </w:pPr>
    <w:rPr>
      <w:b/>
      <w:sz w:val="48"/>
      <w:szCs w:val="20"/>
    </w:rPr>
  </w:style>
  <w:style w:type="paragraph" w:customStyle="1" w:styleId="plane">
    <w:name w:val="plane"/>
    <w:basedOn w:val="Normal"/>
    <w:pPr>
      <w:suppressAutoHyphens/>
      <w:jc w:val="both"/>
    </w:pPr>
    <w:rPr>
      <w:rFonts w:ascii="Tms Rmn" w:hAnsi="Tms Rmn"/>
      <w:szCs w:val="20"/>
    </w:rPr>
  </w:style>
  <w:style w:type="paragraph" w:customStyle="1" w:styleId="S8Header1">
    <w:name w:val="S8 Header 1"/>
    <w:basedOn w:val="Normal"/>
    <w:next w:val="Normal"/>
    <w:pPr>
      <w:spacing w:before="120" w:after="200"/>
      <w:jc w:val="both"/>
    </w:pPr>
    <w:rPr>
      <w:b/>
      <w:szCs w:val="20"/>
    </w:rPr>
  </w:style>
  <w:style w:type="paragraph" w:customStyle="1" w:styleId="S1-Header1">
    <w:name w:val="S1-Header1"/>
    <w:basedOn w:val="Normal"/>
    <w:pPr>
      <w:numPr>
        <w:numId w:val="28"/>
      </w:numPr>
      <w:spacing w:before="240" w:after="240"/>
      <w:jc w:val="center"/>
    </w:pPr>
    <w:rPr>
      <w:b/>
      <w:sz w:val="28"/>
    </w:rPr>
  </w:style>
  <w:style w:type="paragraph" w:customStyle="1" w:styleId="S1-Header2">
    <w:name w:val="S1-Header2"/>
    <w:basedOn w:val="Normal"/>
    <w:pPr>
      <w:spacing w:after="200"/>
    </w:pPr>
    <w:rPr>
      <w:b/>
    </w:rPr>
  </w:style>
  <w:style w:type="paragraph" w:customStyle="1" w:styleId="StyleHeader2-SubClausesItalic">
    <w:name w:val="Style Header 2 - SubClauses + Italic"/>
    <w:basedOn w:val="Header2-SubClauses"/>
    <w:rsid w:val="00F439EB"/>
    <w:rPr>
      <w:i/>
      <w:iCs/>
    </w:rPr>
  </w:style>
  <w:style w:type="character" w:customStyle="1" w:styleId="StyleHeader2-SubClausesItalicChar">
    <w:name w:val="Style Header 2 - SubClauses + Italic Char"/>
    <w:rPr>
      <w:rFonts w:cs="Arial"/>
      <w:i/>
      <w:iCs/>
      <w:sz w:val="24"/>
      <w:szCs w:val="24"/>
      <w:lang w:val="en-US" w:eastAsia="en-US" w:bidi="ar-SA"/>
    </w:rPr>
  </w:style>
  <w:style w:type="paragraph" w:customStyle="1" w:styleId="StyleHeader2-SubClausesAfter6pt">
    <w:name w:val="Style Header 2 - SubClauses + After:  6 pt"/>
    <w:basedOn w:val="Header2-SubClauses"/>
    <w:rsid w:val="00F439EB"/>
    <w:rPr>
      <w:rFonts w:cs="Times New Roman"/>
    </w:rPr>
  </w:style>
  <w:style w:type="paragraph" w:customStyle="1" w:styleId="StyleSubtitleLeft013Right02">
    <w:name w:val="Style Subtitle + Left:  0.13&quot; Right:  0.2&quot;"/>
    <w:basedOn w:val="Subtitle"/>
    <w:pPr>
      <w:ind w:left="180" w:right="288"/>
    </w:pPr>
    <w:rPr>
      <w:bCs/>
    </w:rPr>
  </w:style>
  <w:style w:type="paragraph" w:customStyle="1" w:styleId="StyleArial20ptBoldCenteredBefore6ptAfter12pt">
    <w:name w:val="Style Arial 20 pt Bold Centered Before:  6 pt After:  12 pt"/>
    <w:basedOn w:val="Normal"/>
    <w:pPr>
      <w:spacing w:before="120" w:after="240"/>
      <w:jc w:val="center"/>
    </w:pPr>
    <w:rPr>
      <w:b/>
      <w:bCs/>
      <w:sz w:val="36"/>
      <w:szCs w:val="20"/>
    </w:rPr>
  </w:style>
  <w:style w:type="paragraph" w:customStyle="1" w:styleId="S3-Header1">
    <w:name w:val="S3-Header 1"/>
    <w:basedOn w:val="Normal"/>
    <w:pPr>
      <w:spacing w:before="120" w:after="200"/>
      <w:ind w:left="1080" w:hanging="720"/>
      <w:jc w:val="both"/>
    </w:pPr>
    <w:rPr>
      <w:b/>
      <w:bCs/>
      <w:noProof/>
      <w:sz w:val="28"/>
      <w:szCs w:val="20"/>
    </w:rPr>
  </w:style>
  <w:style w:type="paragraph" w:customStyle="1" w:styleId="S3-Heading2">
    <w:name w:val="S3-Heading 2"/>
    <w:basedOn w:val="Normal"/>
    <w:pPr>
      <w:spacing w:after="200"/>
      <w:ind w:left="1080" w:right="288" w:hanging="720"/>
      <w:jc w:val="both"/>
    </w:pPr>
    <w:rPr>
      <w:b/>
      <w:bCs/>
    </w:rPr>
  </w:style>
  <w:style w:type="paragraph" w:styleId="TOC3">
    <w:name w:val="toc 3"/>
    <w:basedOn w:val="Normal"/>
    <w:next w:val="Normal"/>
    <w:autoRedefine/>
    <w:pPr>
      <w:ind w:left="480"/>
    </w:pPr>
  </w:style>
  <w:style w:type="paragraph" w:styleId="TOC4">
    <w:name w:val="toc 4"/>
    <w:basedOn w:val="Normal"/>
    <w:next w:val="Normal"/>
    <w:autoRedefine/>
    <w:pPr>
      <w:ind w:left="720"/>
    </w:pPr>
  </w:style>
  <w:style w:type="paragraph" w:styleId="TOC5">
    <w:name w:val="toc 5"/>
    <w:basedOn w:val="Normal"/>
    <w:next w:val="Normal"/>
    <w:autoRedefine/>
    <w:pPr>
      <w:ind w:left="960"/>
    </w:pPr>
  </w:style>
  <w:style w:type="paragraph" w:styleId="TOC6">
    <w:name w:val="toc 6"/>
    <w:basedOn w:val="Normal"/>
    <w:next w:val="Normal"/>
    <w:autoRedefine/>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customStyle="1" w:styleId="S4Header">
    <w:name w:val="S4 Header"/>
    <w:basedOn w:val="Normal"/>
    <w:next w:val="Normal"/>
    <w:pPr>
      <w:spacing w:before="120" w:after="240"/>
      <w:jc w:val="center"/>
    </w:pPr>
    <w:rPr>
      <w:b/>
      <w:sz w:val="32"/>
      <w:szCs w:val="20"/>
    </w:rPr>
  </w:style>
  <w:style w:type="paragraph" w:customStyle="1" w:styleId="S4-header1">
    <w:name w:val="S4-header1"/>
    <w:basedOn w:val="Normal"/>
    <w:pPr>
      <w:spacing w:before="120" w:after="240"/>
      <w:jc w:val="center"/>
    </w:pPr>
    <w:rPr>
      <w:b/>
      <w:sz w:val="36"/>
      <w:szCs w:val="20"/>
    </w:rPr>
  </w:style>
  <w:style w:type="paragraph" w:customStyle="1" w:styleId="S4-Header10">
    <w:name w:val="S4-Header 1"/>
    <w:basedOn w:val="Normal"/>
    <w:next w:val="Normal"/>
    <w:rsid w:val="00002A9A"/>
    <w:pPr>
      <w:spacing w:before="120" w:after="240"/>
      <w:jc w:val="center"/>
    </w:pPr>
    <w:rPr>
      <w:rFonts w:cs="Arial"/>
      <w:b/>
      <w:sz w:val="36"/>
    </w:rPr>
  </w:style>
  <w:style w:type="paragraph" w:customStyle="1" w:styleId="StyleSectionVHeaderLeft025Right02">
    <w:name w:val="Style Section V. Header + Left:  0.25&quot; Right:  0.2&quot;"/>
    <w:basedOn w:val="SectionVHeader"/>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rsid w:val="00493775"/>
    <w:pPr>
      <w:tabs>
        <w:tab w:val="left" w:pos="576"/>
      </w:tabs>
      <w:spacing w:after="200"/>
      <w:ind w:left="576" w:hanging="576"/>
      <w:jc w:val="both"/>
    </w:pPr>
    <w:rPr>
      <w:szCs w:val="20"/>
      <w:lang w:val="es-ES_tradnl"/>
    </w:rPr>
  </w:style>
  <w:style w:type="paragraph" w:customStyle="1" w:styleId="Section4-Heading2">
    <w:name w:val="Section 4 - Heading 2"/>
    <w:basedOn w:val="Normal"/>
    <w:rsid w:val="00E43C4F"/>
    <w:pPr>
      <w:spacing w:after="200"/>
      <w:jc w:val="center"/>
    </w:pPr>
    <w:rPr>
      <w:b/>
      <w:sz w:val="32"/>
    </w:rPr>
  </w:style>
  <w:style w:type="paragraph" w:customStyle="1" w:styleId="S6-Header1">
    <w:name w:val="S6-Header 1"/>
    <w:basedOn w:val="Normal"/>
    <w:next w:val="Normal"/>
    <w:pPr>
      <w:spacing w:before="120" w:after="240"/>
      <w:jc w:val="center"/>
    </w:pPr>
    <w:rPr>
      <w:rFonts w:cs="Arial"/>
      <w:b/>
      <w:sz w:val="32"/>
    </w:rPr>
  </w:style>
  <w:style w:type="paragraph" w:customStyle="1" w:styleId="Part">
    <w:name w:val="Part"/>
    <w:basedOn w:val="Normal"/>
    <w:pPr>
      <w:keepNext/>
      <w:spacing w:before="2280"/>
      <w:jc w:val="center"/>
    </w:pPr>
    <w:rPr>
      <w:b/>
      <w:sz w:val="52"/>
    </w:rPr>
  </w:style>
  <w:style w:type="character" w:styleId="CommentReference">
    <w:name w:val="annotation reference"/>
    <w:uiPriority w:val="99"/>
    <w:rPr>
      <w:sz w:val="16"/>
      <w:szCs w:val="16"/>
    </w:rPr>
  </w:style>
  <w:style w:type="paragraph" w:customStyle="1" w:styleId="StyleHead41Before6ptAfter6pt">
    <w:name w:val="Style Head 4.1 + Before:  6 pt After:  6 pt"/>
    <w:basedOn w:val="Section8-Section"/>
    <w:rPr>
      <w:bCs/>
    </w:rPr>
  </w:style>
  <w:style w:type="paragraph" w:customStyle="1" w:styleId="Section10-Heading1">
    <w:name w:val="Section 10 - Heading 1"/>
    <w:basedOn w:val="Normal"/>
    <w:next w:val="Normal"/>
    <w:pPr>
      <w:spacing w:before="120" w:after="240"/>
      <w:jc w:val="center"/>
    </w:pPr>
    <w:rPr>
      <w:b/>
      <w:sz w:val="36"/>
    </w:rPr>
  </w:style>
  <w:style w:type="paragraph" w:customStyle="1" w:styleId="StyleS1-Header1TimesNewRoman14pt">
    <w:name w:val="Style S1-Header1 + Times New Roman 14 pt"/>
    <w:basedOn w:val="S1-Header1"/>
    <w:pPr>
      <w:numPr>
        <w:numId w:val="0"/>
      </w:numPr>
    </w:pPr>
    <w:rPr>
      <w:bCs/>
    </w:rPr>
  </w:style>
  <w:style w:type="character" w:customStyle="1" w:styleId="BodyText2Char">
    <w:name w:val="Body Text 2 Char"/>
    <w:rPr>
      <w:rFonts w:ascii="Arial" w:hAnsi="Arial"/>
      <w:b/>
      <w:sz w:val="24"/>
      <w:lang w:val="en-US" w:eastAsia="en-US" w:bidi="ar-SA"/>
    </w:rPr>
  </w:style>
  <w:style w:type="character" w:customStyle="1" w:styleId="S1-Header1CharChar">
    <w:name w:val="S1-Header1 Char Char"/>
    <w:rPr>
      <w:rFonts w:ascii="Arial" w:hAnsi="Arial"/>
      <w:b/>
      <w:sz w:val="28"/>
      <w:szCs w:val="24"/>
      <w:lang w:val="en-US" w:eastAsia="en-US" w:bidi="ar-SA"/>
    </w:rPr>
  </w:style>
  <w:style w:type="character" w:customStyle="1" w:styleId="StyleS1-Header1TimesNewRoman14ptChar">
    <w:name w:val="Style S1-Header1 + Times New Roman 14 pt Char"/>
    <w:rPr>
      <w:rFonts w:ascii="Arial" w:hAnsi="Arial"/>
      <w:b/>
      <w:bCs/>
      <w:sz w:val="28"/>
      <w:szCs w:val="24"/>
      <w:lang w:val="en-US" w:eastAsia="en-US" w:bidi="ar-SA"/>
    </w:rPr>
  </w:style>
  <w:style w:type="paragraph" w:customStyle="1" w:styleId="StyleStyleS1-Header1TimesNewRoman14pt">
    <w:name w:val="Style Style S1-Header1 + Times New Roman 14 pt +"/>
    <w:basedOn w:val="StyleS1-Header1TimesNewRoman14pt"/>
    <w:pPr>
      <w:numPr>
        <w:numId w:val="1"/>
      </w:numPr>
    </w:pPr>
  </w:style>
  <w:style w:type="character" w:customStyle="1" w:styleId="StyleStyleS1-Header1TimesNewRoman14ptChar">
    <w:name w:val="Style Style S1-Header1 + Times New Roman 14 pt + Char"/>
    <w:basedOn w:val="StyleS1-Header1TimesNewRoman14ptChar"/>
    <w:rPr>
      <w:rFonts w:ascii="Arial" w:hAnsi="Arial"/>
      <w:b/>
      <w:bCs/>
      <w:sz w:val="28"/>
      <w:szCs w:val="24"/>
      <w:lang w:val="en-US" w:eastAsia="en-US" w:bidi="ar-SA"/>
    </w:rPr>
  </w:style>
  <w:style w:type="paragraph" w:customStyle="1" w:styleId="StyleStyleS1-Header1TimesNewRoman14pt1">
    <w:name w:val="Style Style S1-Header1 + Times New Roman 14 pt +1"/>
    <w:basedOn w:val="StyleS1-Header1TimesNewRoman14pt"/>
    <w:pPr>
      <w:numPr>
        <w:numId w:val="29"/>
      </w:numPr>
    </w:pPr>
  </w:style>
  <w:style w:type="character" w:customStyle="1" w:styleId="StyleStyleS1-Header1TimesNewRoman14pt1Char">
    <w:name w:val="Style Style S1-Header1 + Times New Roman 14 pt +1 Char"/>
    <w:basedOn w:val="StyleS1-Header1TimesNewRoman14ptChar"/>
    <w:rPr>
      <w:rFonts w:ascii="Arial" w:hAnsi="Arial"/>
      <w:b/>
      <w:bCs/>
      <w:sz w:val="28"/>
      <w:szCs w:val="24"/>
      <w:lang w:val="en-US" w:eastAsia="en-US" w:bidi="ar-SA"/>
    </w:rPr>
  </w:style>
  <w:style w:type="paragraph" w:customStyle="1" w:styleId="StyleHeader1-ClausesAfter0pt">
    <w:name w:val="Style Header 1 - Clauses + After:  0 pt"/>
    <w:basedOn w:val="Normal"/>
    <w:rsid w:val="00493775"/>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rsid w:val="00493775"/>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rsid w:val="00493775"/>
    <w:rPr>
      <w:b/>
      <w:bCs/>
      <w:sz w:val="24"/>
      <w:lang w:val="es-ES_tradnl" w:eastAsia="en-US" w:bidi="ar-SA"/>
    </w:rPr>
  </w:style>
  <w:style w:type="paragraph" w:styleId="TOAHeading">
    <w:name w:val="toa heading"/>
    <w:basedOn w:val="Normal"/>
    <w:next w:val="Normal"/>
    <w:semiHidden/>
    <w:rsid w:val="00002A9A"/>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CommentTextChar">
    <w:name w:val="Comment Text Char"/>
    <w:link w:val="CommentText"/>
    <w:rsid w:val="005F0029"/>
    <w:rPr>
      <w:rFonts w:ascii="Arial" w:hAnsi="Arial"/>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152955"/>
  </w:style>
  <w:style w:type="paragraph" w:customStyle="1" w:styleId="Style11">
    <w:name w:val="Style 11"/>
    <w:basedOn w:val="Normal"/>
    <w:rsid w:val="00220722"/>
    <w:pPr>
      <w:widowControl w:val="0"/>
      <w:autoSpaceDE w:val="0"/>
      <w:autoSpaceDN w:val="0"/>
      <w:spacing w:line="384" w:lineRule="atLeast"/>
    </w:pPr>
  </w:style>
  <w:style w:type="paragraph" w:customStyle="1" w:styleId="Sec3header">
    <w:name w:val="Sec3 header"/>
    <w:basedOn w:val="Style11"/>
    <w:rsid w:val="00220722"/>
    <w:pPr>
      <w:tabs>
        <w:tab w:val="left" w:leader="dot" w:pos="8424"/>
      </w:tabs>
      <w:spacing w:before="80" w:line="240" w:lineRule="auto"/>
    </w:pPr>
    <w:rPr>
      <w:rFonts w:ascii="Arial" w:hAnsi="Arial" w:cs="Arial"/>
      <w:b/>
      <w:sz w:val="22"/>
      <w:szCs w:val="20"/>
    </w:rPr>
  </w:style>
  <w:style w:type="paragraph" w:customStyle="1" w:styleId="MediumGrid1-Accent21">
    <w:name w:val="Medium Grid 1 - Accent 21"/>
    <w:basedOn w:val="Normal"/>
    <w:link w:val="MediumGrid1-Accent2Char"/>
    <w:uiPriority w:val="34"/>
    <w:qFormat/>
    <w:rsid w:val="009349AF"/>
    <w:pPr>
      <w:ind w:left="720"/>
      <w:contextualSpacing/>
      <w:jc w:val="both"/>
    </w:pPr>
    <w:rPr>
      <w:szCs w:val="20"/>
    </w:rPr>
  </w:style>
  <w:style w:type="character" w:customStyle="1" w:styleId="HeaderChar">
    <w:name w:val="Header Char"/>
    <w:aliases w:val="Para3 Char,heading 3 after h2 Char,h Char,h3+ Char,ContentsHeader Char,hd Char,he Char,En-tête-LP Char,En-tête client Char,alize Char,STYLE NORMAL Char"/>
    <w:link w:val="Header"/>
    <w:uiPriority w:val="99"/>
    <w:rsid w:val="00E833ED"/>
    <w:rPr>
      <w:rFonts w:ascii="Arial" w:hAnsi="Arial"/>
    </w:rPr>
  </w:style>
  <w:style w:type="paragraph" w:customStyle="1" w:styleId="Header1">
    <w:name w:val="Header1"/>
    <w:basedOn w:val="Normal"/>
    <w:rsid w:val="001A418F"/>
    <w:pPr>
      <w:widowControl w:val="0"/>
      <w:autoSpaceDE w:val="0"/>
      <w:autoSpaceDN w:val="0"/>
      <w:spacing w:before="240" w:after="480"/>
      <w:jc w:val="center"/>
    </w:pPr>
    <w:rPr>
      <w:b/>
      <w:bCs/>
      <w:spacing w:val="4"/>
      <w:sz w:val="44"/>
      <w:szCs w:val="46"/>
    </w:rPr>
  </w:style>
  <w:style w:type="paragraph" w:customStyle="1" w:styleId="Default">
    <w:name w:val="Default"/>
    <w:rsid w:val="001A418F"/>
    <w:pPr>
      <w:autoSpaceDE w:val="0"/>
      <w:autoSpaceDN w:val="0"/>
      <w:adjustRightInd w:val="0"/>
    </w:pPr>
    <w:rPr>
      <w:color w:val="000000"/>
      <w:sz w:val="24"/>
      <w:szCs w:val="24"/>
    </w:rPr>
  </w:style>
  <w:style w:type="paragraph" w:customStyle="1" w:styleId="Section4heading">
    <w:name w:val="Section 4 heading"/>
    <w:basedOn w:val="Normal"/>
    <w:next w:val="Normal"/>
    <w:rsid w:val="000B3397"/>
    <w:pPr>
      <w:widowControl w:val="0"/>
      <w:tabs>
        <w:tab w:val="left" w:leader="dot" w:pos="8748"/>
      </w:tabs>
      <w:autoSpaceDE w:val="0"/>
      <w:autoSpaceDN w:val="0"/>
      <w:spacing w:after="240"/>
      <w:jc w:val="center"/>
    </w:pPr>
    <w:rPr>
      <w:b/>
      <w:sz w:val="36"/>
    </w:rPr>
  </w:style>
  <w:style w:type="paragraph" w:customStyle="1" w:styleId="Style19">
    <w:name w:val="Style 19"/>
    <w:basedOn w:val="Normal"/>
    <w:rsid w:val="000B3397"/>
    <w:pPr>
      <w:widowControl w:val="0"/>
      <w:autoSpaceDE w:val="0"/>
      <w:autoSpaceDN w:val="0"/>
      <w:adjustRightInd w:val="0"/>
    </w:pPr>
  </w:style>
  <w:style w:type="paragraph" w:customStyle="1" w:styleId="Style17">
    <w:name w:val="Style 17"/>
    <w:basedOn w:val="Normal"/>
    <w:rsid w:val="000B3397"/>
    <w:pPr>
      <w:widowControl w:val="0"/>
      <w:autoSpaceDE w:val="0"/>
      <w:autoSpaceDN w:val="0"/>
      <w:spacing w:line="264" w:lineRule="exact"/>
      <w:ind w:left="576" w:hanging="360"/>
    </w:pPr>
  </w:style>
  <w:style w:type="paragraph" w:customStyle="1" w:styleId="Style20">
    <w:name w:val="Style 20"/>
    <w:basedOn w:val="Normal"/>
    <w:rsid w:val="000B3397"/>
    <w:pPr>
      <w:widowControl w:val="0"/>
      <w:autoSpaceDE w:val="0"/>
      <w:autoSpaceDN w:val="0"/>
      <w:spacing w:before="144" w:after="360" w:line="264" w:lineRule="exact"/>
    </w:pPr>
  </w:style>
  <w:style w:type="paragraph" w:customStyle="1" w:styleId="StyleP3Header1-ClausesAfter12pt">
    <w:name w:val="Style P3 Header1-Clauses + After:  12 pt"/>
    <w:basedOn w:val="P3Header1-Clauses"/>
    <w:rsid w:val="00221AED"/>
    <w:pPr>
      <w:numPr>
        <w:numId w:val="11"/>
      </w:numPr>
      <w:tabs>
        <w:tab w:val="left" w:pos="972"/>
        <w:tab w:val="left" w:pos="1008"/>
      </w:tabs>
      <w:spacing w:after="240"/>
      <w:ind w:left="1008"/>
    </w:pPr>
    <w:rPr>
      <w:lang w:val="es-ES_tradnl"/>
    </w:rPr>
  </w:style>
  <w:style w:type="paragraph" w:customStyle="1" w:styleId="FIDICClauseName">
    <w:name w:val="FIDIC_ClauseName"/>
    <w:basedOn w:val="Normal"/>
    <w:next w:val="Normal"/>
    <w:rsid w:val="003E3B1A"/>
    <w:pPr>
      <w:spacing w:before="240" w:after="240" w:line="240" w:lineRule="exact"/>
    </w:pPr>
    <w:rPr>
      <w:rFonts w:ascii="Arial" w:hAnsi="Arial" w:cs="Arial"/>
      <w:color w:val="0000CC"/>
      <w:spacing w:val="-5"/>
      <w:sz w:val="28"/>
      <w:szCs w:val="28"/>
      <w:lang w:val="en-GB"/>
    </w:rPr>
  </w:style>
  <w:style w:type="paragraph" w:customStyle="1" w:styleId="Headfid1">
    <w:name w:val="Head fid1"/>
    <w:basedOn w:val="Head2"/>
    <w:rsid w:val="009A002D"/>
    <w:pPr>
      <w:keepNext w:val="0"/>
      <w:widowControl/>
      <w:suppressAutoHyphens w:val="0"/>
      <w:spacing w:before="120" w:after="120"/>
    </w:pPr>
    <w:rPr>
      <w:rFonts w:ascii="Times New Roman" w:hAnsi="Times New Roman"/>
      <w:b/>
      <w:spacing w:val="0"/>
      <w:sz w:val="24"/>
      <w:lang w:val="en-GB"/>
    </w:rPr>
  </w:style>
  <w:style w:type="paragraph" w:customStyle="1" w:styleId="ChapterNumber">
    <w:name w:val="ChapterNumber"/>
    <w:rsid w:val="0026735A"/>
    <w:pPr>
      <w:tabs>
        <w:tab w:val="left" w:pos="-720"/>
      </w:tabs>
      <w:suppressAutoHyphens/>
    </w:pPr>
    <w:rPr>
      <w:rFonts w:ascii="CG Times" w:hAnsi="CG Times"/>
      <w:sz w:val="22"/>
    </w:rPr>
  </w:style>
  <w:style w:type="paragraph" w:customStyle="1" w:styleId="TextBox">
    <w:name w:val="Text Box"/>
    <w:rsid w:val="0026735A"/>
    <w:pPr>
      <w:keepNext/>
      <w:keepLines/>
      <w:tabs>
        <w:tab w:val="left" w:pos="-720"/>
      </w:tabs>
      <w:suppressAutoHyphens/>
      <w:jc w:val="both"/>
    </w:pPr>
    <w:rPr>
      <w:spacing w:val="-2"/>
      <w:sz w:val="22"/>
    </w:rPr>
  </w:style>
  <w:style w:type="paragraph" w:customStyle="1" w:styleId="Heading1a">
    <w:name w:val="Heading 1a"/>
    <w:rsid w:val="0026735A"/>
    <w:pPr>
      <w:keepNext/>
      <w:keepLines/>
      <w:tabs>
        <w:tab w:val="left" w:pos="-720"/>
      </w:tabs>
      <w:suppressAutoHyphens/>
      <w:jc w:val="center"/>
    </w:pPr>
    <w:rPr>
      <w:b/>
      <w:smallCaps/>
      <w:sz w:val="32"/>
    </w:rPr>
  </w:style>
  <w:style w:type="paragraph" w:styleId="EndnoteText">
    <w:name w:val="endnote text"/>
    <w:basedOn w:val="Normal"/>
    <w:link w:val="EndnoteTextChar"/>
    <w:rsid w:val="0026735A"/>
    <w:pPr>
      <w:tabs>
        <w:tab w:val="left" w:pos="-720"/>
      </w:tabs>
      <w:suppressAutoHyphens/>
    </w:pPr>
    <w:rPr>
      <w:sz w:val="20"/>
      <w:szCs w:val="20"/>
    </w:rPr>
  </w:style>
  <w:style w:type="character" w:customStyle="1" w:styleId="EndnoteTextChar">
    <w:name w:val="Endnote Text Char"/>
    <w:basedOn w:val="DefaultParagraphFont"/>
    <w:link w:val="EndnoteText"/>
    <w:rsid w:val="0026735A"/>
  </w:style>
  <w:style w:type="paragraph" w:customStyle="1" w:styleId="SectionVHeading2">
    <w:name w:val="Section V. Heading 2"/>
    <w:basedOn w:val="SectionVHeader"/>
    <w:rsid w:val="009408E0"/>
    <w:pPr>
      <w:spacing w:before="120" w:after="200"/>
    </w:pPr>
    <w:rPr>
      <w:rFonts w:ascii="Times New Roman" w:hAnsi="Times New Roman"/>
      <w:sz w:val="28"/>
    </w:rPr>
  </w:style>
  <w:style w:type="character" w:customStyle="1" w:styleId="FooterChar">
    <w:name w:val="Footer Char"/>
    <w:link w:val="Footer"/>
    <w:uiPriority w:val="99"/>
    <w:rsid w:val="00AF7561"/>
    <w:rPr>
      <w:rFonts w:ascii="Arial" w:hAnsi="Arial"/>
    </w:rPr>
  </w:style>
  <w:style w:type="character" w:customStyle="1" w:styleId="BodyTextChar">
    <w:name w:val="Body Text Char"/>
    <w:link w:val="BodyText"/>
    <w:rsid w:val="00AF7561"/>
    <w:rPr>
      <w:rFonts w:ascii="Arial" w:hAnsi="Arial" w:cs="Arial"/>
      <w:szCs w:val="24"/>
    </w:rPr>
  </w:style>
  <w:style w:type="character" w:customStyle="1" w:styleId="MediumGrid1-Accent2Char">
    <w:name w:val="Medium Grid 1 - Accent 2 Char"/>
    <w:link w:val="MediumGrid1-Accent21"/>
    <w:uiPriority w:val="34"/>
    <w:rsid w:val="00AF7561"/>
    <w:rPr>
      <w:sz w:val="24"/>
    </w:rPr>
  </w:style>
  <w:style w:type="paragraph" w:customStyle="1" w:styleId="Sec1-Clauses">
    <w:name w:val="Sec1-Clauses"/>
    <w:basedOn w:val="Normal"/>
    <w:rsid w:val="00AF7561"/>
    <w:pPr>
      <w:tabs>
        <w:tab w:val="num" w:pos="360"/>
      </w:tabs>
      <w:spacing w:before="120" w:after="120"/>
      <w:ind w:left="360" w:hanging="360"/>
    </w:pPr>
    <w:rPr>
      <w:b/>
      <w:szCs w:val="20"/>
    </w:rPr>
  </w:style>
  <w:style w:type="paragraph" w:customStyle="1" w:styleId="ColorfulList-Accent11">
    <w:name w:val="Colorful List - Accent 11"/>
    <w:basedOn w:val="Normal"/>
    <w:uiPriority w:val="34"/>
    <w:qFormat/>
    <w:rsid w:val="00AF7561"/>
    <w:pPr>
      <w:ind w:left="720"/>
      <w:contextualSpacing/>
      <w:jc w:val="both"/>
    </w:pPr>
  </w:style>
  <w:style w:type="paragraph" w:customStyle="1" w:styleId="ColorfulShading-Accent11">
    <w:name w:val="Colorful Shading - Accent 11"/>
    <w:hidden/>
    <w:uiPriority w:val="71"/>
    <w:rsid w:val="00AF7561"/>
    <w:rPr>
      <w:sz w:val="24"/>
      <w:szCs w:val="24"/>
    </w:rPr>
  </w:style>
  <w:style w:type="paragraph" w:customStyle="1" w:styleId="ColorfulShading-Accent12">
    <w:name w:val="Colorful Shading - Accent 12"/>
    <w:hidden/>
    <w:uiPriority w:val="62"/>
    <w:rsid w:val="00401450"/>
    <w:rPr>
      <w:sz w:val="24"/>
      <w:szCs w:val="24"/>
    </w:rPr>
  </w:style>
  <w:style w:type="paragraph" w:styleId="Revision">
    <w:name w:val="Revision"/>
    <w:hidden/>
    <w:uiPriority w:val="99"/>
    <w:unhideWhenUsed/>
    <w:rsid w:val="00BA35DF"/>
    <w:rPr>
      <w:sz w:val="24"/>
      <w:szCs w:val="24"/>
    </w:r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
    <w:basedOn w:val="Normal"/>
    <w:link w:val="ListParagraphChar"/>
    <w:qFormat/>
    <w:rsid w:val="00153FA7"/>
    <w:pPr>
      <w:ind w:left="720"/>
      <w:contextualSpacing/>
    </w:pPr>
  </w:style>
  <w:style w:type="paragraph" w:customStyle="1" w:styleId="xmsonormal">
    <w:name w:val="x_msonormal"/>
    <w:basedOn w:val="Normal"/>
    <w:rsid w:val="00F439EB"/>
    <w:pPr>
      <w:spacing w:before="100" w:beforeAutospacing="1" w:after="100" w:afterAutospacing="1"/>
    </w:pPr>
  </w:style>
  <w:style w:type="character" w:customStyle="1" w:styleId="apple-converted-space">
    <w:name w:val="apple-converted-space"/>
    <w:rsid w:val="00F439EB"/>
  </w:style>
  <w:style w:type="paragraph" w:customStyle="1" w:styleId="SubEvaCriteria">
    <w:name w:val="Sub Eva Criteria"/>
    <w:basedOn w:val="Normal"/>
    <w:autoRedefine/>
    <w:qFormat/>
    <w:rsid w:val="00E45F54"/>
    <w:pPr>
      <w:numPr>
        <w:ilvl w:val="1"/>
        <w:numId w:val="39"/>
      </w:numPr>
      <w:tabs>
        <w:tab w:val="left" w:pos="1440"/>
        <w:tab w:val="left" w:pos="1710"/>
      </w:tabs>
      <w:spacing w:before="60" w:after="60"/>
    </w:pPr>
    <w:rPr>
      <w:b/>
      <w:bCs/>
      <w:color w:val="000000" w:themeColor="text1"/>
    </w:rPr>
  </w:style>
  <w:style w:type="paragraph" w:customStyle="1" w:styleId="HeaderEvaCriteria">
    <w:name w:val="Header Eva Criteria"/>
    <w:basedOn w:val="Normal"/>
    <w:link w:val="HeaderEvaCriteriaChar"/>
    <w:qFormat/>
    <w:rsid w:val="00B43602"/>
    <w:pPr>
      <w:numPr>
        <w:numId w:val="40"/>
      </w:numPr>
    </w:pPr>
    <w:rPr>
      <w:rFonts w:ascii="Times New Roman Bold" w:hAnsi="Times New Roman Bold"/>
      <w:b/>
      <w:sz w:val="32"/>
    </w:rPr>
  </w:style>
  <w:style w:type="paragraph" w:customStyle="1" w:styleId="SubheaderEvaCri">
    <w:name w:val="Subheader Eva Cri"/>
    <w:basedOn w:val="ListParagraph"/>
    <w:link w:val="SubheaderEvaCriChar"/>
    <w:qFormat/>
    <w:rsid w:val="004B6471"/>
    <w:pPr>
      <w:numPr>
        <w:numId w:val="41"/>
      </w:numPr>
    </w:pPr>
    <w:rPr>
      <w:rFonts w:ascii="Times New Roman Bold" w:hAnsi="Times New Roman Bold"/>
      <w:b/>
      <w:sz w:val="28"/>
    </w:rPr>
  </w:style>
  <w:style w:type="character" w:customStyle="1" w:styleId="HeaderEvaCriteriaChar">
    <w:name w:val="Header Eva Criteria Char"/>
    <w:basedOn w:val="DefaultParagraphFont"/>
    <w:link w:val="HeaderEvaCriteria"/>
    <w:rsid w:val="00B43602"/>
    <w:rPr>
      <w:rFonts w:ascii="Times New Roman Bold" w:hAnsi="Times New Roman Bold"/>
      <w:b/>
      <w:sz w:val="32"/>
      <w:szCs w:val="24"/>
    </w:rPr>
  </w:style>
  <w:style w:type="paragraph" w:customStyle="1" w:styleId="SecondSubheaderQualifications">
    <w:name w:val="Second Subheader Qualifications"/>
    <w:basedOn w:val="Normal"/>
    <w:link w:val="SecondSubheaderQualificationsChar"/>
    <w:qFormat/>
    <w:rsid w:val="00C0142D"/>
    <w:rPr>
      <w:rFonts w:ascii="Times New Roman Bold" w:hAnsi="Times New Roman Bold"/>
      <w:b/>
    </w:r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4B6471"/>
    <w:rPr>
      <w:sz w:val="24"/>
      <w:szCs w:val="24"/>
    </w:rPr>
  </w:style>
  <w:style w:type="character" w:customStyle="1" w:styleId="SubheaderEvaCriChar">
    <w:name w:val="Subheader Eva Cri Char"/>
    <w:basedOn w:val="ListParagraphChar"/>
    <w:link w:val="SubheaderEvaCri"/>
    <w:rsid w:val="004B6471"/>
    <w:rPr>
      <w:rFonts w:ascii="Times New Roman Bold" w:hAnsi="Times New Roman Bold"/>
      <w:b/>
      <w:sz w:val="28"/>
      <w:szCs w:val="24"/>
    </w:rPr>
  </w:style>
  <w:style w:type="character" w:customStyle="1" w:styleId="SecondSubheaderQualificationsChar">
    <w:name w:val="Second Subheader Qualifications Char"/>
    <w:basedOn w:val="DefaultParagraphFont"/>
    <w:link w:val="SecondSubheaderQualifications"/>
    <w:rsid w:val="00C0142D"/>
    <w:rPr>
      <w:rFonts w:ascii="Times New Roman Bold" w:hAnsi="Times New Roman Bold"/>
      <w:b/>
      <w:sz w:val="24"/>
      <w:szCs w:val="24"/>
    </w:rPr>
  </w:style>
  <w:style w:type="paragraph" w:customStyle="1" w:styleId="SubheaderTechnicalPartofEvaluation">
    <w:name w:val="Subheader Technical Part of Evaluation"/>
    <w:basedOn w:val="Normal"/>
    <w:link w:val="SubheaderTechnicalPartofEvaluationChar"/>
    <w:autoRedefine/>
    <w:qFormat/>
    <w:rsid w:val="00A2593C"/>
    <w:rPr>
      <w:rFonts w:ascii="Times New Roman Bold" w:hAnsi="Times New Roman Bold"/>
      <w:b/>
      <w:noProof/>
      <w:sz w:val="28"/>
    </w:rPr>
  </w:style>
  <w:style w:type="character" w:customStyle="1" w:styleId="SubheaderTechnicalPartofEvaluationChar">
    <w:name w:val="Subheader Technical Part of Evaluation Char"/>
    <w:basedOn w:val="DefaultParagraphFont"/>
    <w:link w:val="SubheaderTechnicalPartofEvaluation"/>
    <w:rsid w:val="00A2593C"/>
    <w:rPr>
      <w:rFonts w:ascii="Times New Roman Bold" w:hAnsi="Times New Roman Bold"/>
      <w:b/>
      <w:noProof/>
      <w:sz w:val="28"/>
      <w:szCs w:val="24"/>
    </w:rPr>
  </w:style>
  <w:style w:type="paragraph" w:customStyle="1" w:styleId="StyleHeader1-ClausesAfter10pt">
    <w:name w:val="Style Header 1 - Clauses + After:  10 pt"/>
    <w:basedOn w:val="Header1-Clauses"/>
    <w:autoRedefine/>
    <w:rsid w:val="00186922"/>
    <w:pPr>
      <w:numPr>
        <w:numId w:val="0"/>
      </w:numPr>
      <w:spacing w:before="0" w:after="200"/>
    </w:pPr>
    <w:rPr>
      <w:rFonts w:ascii="Times New Roman" w:hAnsi="Times New Roman"/>
      <w:bCs/>
    </w:rPr>
  </w:style>
  <w:style w:type="paragraph" w:customStyle="1" w:styleId="Section1-Clauses">
    <w:name w:val="Section 1-Clauses"/>
    <w:basedOn w:val="Sec1-Clauses"/>
    <w:rsid w:val="00117619"/>
    <w:pPr>
      <w:spacing w:before="0" w:after="200"/>
    </w:pPr>
    <w:rPr>
      <w:bCs/>
    </w:rPr>
  </w:style>
  <w:style w:type="paragraph" w:customStyle="1" w:styleId="Section1Heading1">
    <w:name w:val="Section 1 Heading 1"/>
    <w:basedOn w:val="StyleStyleS1-Header1TimesNewRoman14pt1"/>
    <w:qFormat/>
    <w:rsid w:val="006D2879"/>
  </w:style>
  <w:style w:type="paragraph" w:customStyle="1" w:styleId="Section3Heading1">
    <w:name w:val="Section 3 Heading 1"/>
    <w:basedOn w:val="HeaderEvaCriteria"/>
    <w:next w:val="Normal"/>
    <w:qFormat/>
    <w:rsid w:val="00515192"/>
    <w:pPr>
      <w:spacing w:after="200"/>
    </w:pPr>
  </w:style>
  <w:style w:type="paragraph" w:customStyle="1" w:styleId="Section4Heading1">
    <w:name w:val="Section 4. Heading 1"/>
    <w:basedOn w:val="SectionVHeader"/>
    <w:rsid w:val="00E43C4F"/>
    <w:pPr>
      <w:spacing w:after="200"/>
    </w:pPr>
    <w:rPr>
      <w:rFonts w:ascii="Times New Roman" w:hAnsi="Times New Roman"/>
      <w:bCs/>
    </w:rPr>
  </w:style>
  <w:style w:type="paragraph" w:customStyle="1" w:styleId="S1-subpara">
    <w:name w:val="S1-sub para"/>
    <w:basedOn w:val="Normal"/>
    <w:link w:val="S1-subparaChar"/>
    <w:rsid w:val="00D40646"/>
    <w:pPr>
      <w:numPr>
        <w:ilvl w:val="1"/>
        <w:numId w:val="43"/>
      </w:numPr>
      <w:spacing w:after="200"/>
      <w:ind w:right="-14"/>
      <w:jc w:val="both"/>
    </w:pPr>
    <w:rPr>
      <w:szCs w:val="20"/>
    </w:rPr>
  </w:style>
  <w:style w:type="character" w:customStyle="1" w:styleId="S1-subparaChar">
    <w:name w:val="S1-sub para Char"/>
    <w:link w:val="S1-subpara"/>
    <w:rsid w:val="00D40646"/>
    <w:rPr>
      <w:sz w:val="24"/>
    </w:rPr>
  </w:style>
  <w:style w:type="paragraph" w:customStyle="1" w:styleId="Sec1-ClausesAfter10pt1">
    <w:name w:val="Sec1-Clauses + After:  10 pt1"/>
    <w:basedOn w:val="Sec1-Clauses"/>
    <w:rsid w:val="003751AA"/>
    <w:pPr>
      <w:numPr>
        <w:numId w:val="54"/>
      </w:numPr>
      <w:spacing w:before="0" w:after="200"/>
    </w:pPr>
    <w:rPr>
      <w:bCs/>
    </w:rPr>
  </w:style>
  <w:style w:type="paragraph" w:customStyle="1" w:styleId="SPDForm2">
    <w:name w:val="SPD  Form 2"/>
    <w:basedOn w:val="Normal"/>
    <w:qFormat/>
    <w:rsid w:val="006E6B4F"/>
    <w:pPr>
      <w:spacing w:before="120" w:after="240"/>
      <w:jc w:val="center"/>
    </w:pPr>
    <w:rPr>
      <w:b/>
      <w:sz w:val="36"/>
      <w:szCs w:val="20"/>
    </w:rPr>
  </w:style>
  <w:style w:type="paragraph" w:customStyle="1" w:styleId="StyleHeading4Sub-ClauseSub-paragraphClauseSubSubNoNameAft">
    <w:name w:val="Style Heading 4Sub-Clause Sub-paragraphClauseSubSub_No&amp;Name + Aft..."/>
    <w:basedOn w:val="Heading4"/>
    <w:rsid w:val="006E6B4F"/>
    <w:pPr>
      <w:keepNext/>
      <w:tabs>
        <w:tab w:val="left" w:pos="1512"/>
      </w:tabs>
      <w:spacing w:before="0" w:after="180"/>
      <w:ind w:left="1512" w:right="18" w:hanging="540"/>
    </w:pPr>
    <w:rPr>
      <w:rFonts w:ascii="Times New Roman" w:hAnsi="Times New Roman" w:cs="Times New Roman"/>
      <w:b/>
      <w:bCs/>
      <w:sz w:val="24"/>
      <w:szCs w:val="24"/>
    </w:rPr>
  </w:style>
  <w:style w:type="paragraph" w:customStyle="1" w:styleId="Style5">
    <w:name w:val="Style 5"/>
    <w:basedOn w:val="Normal"/>
    <w:rsid w:val="0063027C"/>
    <w:pPr>
      <w:widowControl w:val="0"/>
      <w:autoSpaceDE w:val="0"/>
      <w:autoSpaceDN w:val="0"/>
      <w:spacing w:line="480" w:lineRule="exact"/>
      <w:jc w:val="center"/>
    </w:pPr>
  </w:style>
  <w:style w:type="paragraph" w:customStyle="1" w:styleId="Bulletnumbered">
    <w:name w:val="Bullet numbered"/>
    <w:basedOn w:val="ListParagraph"/>
    <w:autoRedefine/>
    <w:qFormat/>
    <w:rsid w:val="0063027C"/>
    <w:pPr>
      <w:numPr>
        <w:numId w:val="57"/>
      </w:numPr>
      <w:spacing w:after="120" w:line="259" w:lineRule="auto"/>
      <w:ind w:left="360"/>
      <w:contextualSpacing w:val="0"/>
    </w:pPr>
    <w:rPr>
      <w:rFonts w:asciiTheme="minorHAnsi" w:eastAsiaTheme="minorHAnsi" w:hAnsiTheme="minorHAnsi" w:cstheme="minorBidi"/>
      <w:szCs w:val="22"/>
    </w:rPr>
  </w:style>
  <w:style w:type="paragraph" w:customStyle="1" w:styleId="Bulletroman">
    <w:name w:val="Bullet roman"/>
    <w:basedOn w:val="ListParagraph"/>
    <w:autoRedefine/>
    <w:qFormat/>
    <w:rsid w:val="000C69FA"/>
    <w:pPr>
      <w:numPr>
        <w:numId w:val="66"/>
      </w:numPr>
      <w:spacing w:after="120" w:line="259" w:lineRule="auto"/>
      <w:contextualSpacing w:val="0"/>
    </w:pPr>
    <w:rPr>
      <w:rFonts w:asciiTheme="minorHAnsi" w:eastAsiaTheme="minorHAnsi" w:hAnsiTheme="minorHAnsi" w:cstheme="minorBidi"/>
      <w:szCs w:val="22"/>
    </w:rPr>
  </w:style>
  <w:style w:type="paragraph" w:customStyle="1" w:styleId="Bulletabc">
    <w:name w:val="Bullet abc"/>
    <w:basedOn w:val="ListParagraph"/>
    <w:autoRedefine/>
    <w:qFormat/>
    <w:rsid w:val="0063027C"/>
    <w:pPr>
      <w:numPr>
        <w:numId w:val="59"/>
      </w:numPr>
      <w:spacing w:after="120" w:line="259" w:lineRule="auto"/>
      <w:contextualSpacing w:val="0"/>
    </w:pPr>
    <w:rPr>
      <w:rFonts w:asciiTheme="minorHAnsi" w:eastAsiaTheme="minorHAnsi" w:hAnsiTheme="minorHAnsi" w:cstheme="minorBidi"/>
      <w:szCs w:val="22"/>
    </w:rPr>
  </w:style>
  <w:style w:type="paragraph" w:customStyle="1" w:styleId="Bulletdash4thlevel">
    <w:name w:val="Bullet dash 4th level"/>
    <w:basedOn w:val="ListParagraph"/>
    <w:qFormat/>
    <w:rsid w:val="0063027C"/>
    <w:pPr>
      <w:numPr>
        <w:numId w:val="58"/>
      </w:numPr>
      <w:tabs>
        <w:tab w:val="left" w:pos="720"/>
      </w:tabs>
      <w:spacing w:line="259" w:lineRule="auto"/>
      <w:ind w:left="1440"/>
    </w:pPr>
    <w:rPr>
      <w:rFonts w:asciiTheme="minorHAnsi" w:eastAsiaTheme="minorHAnsi" w:hAnsiTheme="minorHAnsi" w:cstheme="minorBidi"/>
      <w:szCs w:val="22"/>
    </w:rPr>
  </w:style>
  <w:style w:type="paragraph" w:customStyle="1" w:styleId="ClauseSubPara">
    <w:name w:val="ClauseSub_Para"/>
    <w:link w:val="ClauseSubParaChar"/>
    <w:rsid w:val="008276DE"/>
    <w:pPr>
      <w:spacing w:before="60" w:after="60"/>
      <w:ind w:left="2268"/>
    </w:pPr>
    <w:rPr>
      <w:sz w:val="22"/>
      <w:szCs w:val="22"/>
      <w:lang w:val="en-GB"/>
    </w:rPr>
  </w:style>
  <w:style w:type="character" w:customStyle="1" w:styleId="ClauseSubParaChar">
    <w:name w:val="ClauseSub_Para Char"/>
    <w:basedOn w:val="DefaultParagraphFont"/>
    <w:link w:val="ClauseSubPara"/>
    <w:rsid w:val="005D0FE4"/>
    <w:rPr>
      <w:sz w:val="22"/>
      <w:szCs w:val="22"/>
      <w:lang w:val="en-GB"/>
    </w:rPr>
  </w:style>
  <w:style w:type="paragraph" w:customStyle="1" w:styleId="ITBh2">
    <w:name w:val="ITB h2"/>
    <w:basedOn w:val="Section1-Clauses"/>
    <w:qFormat/>
    <w:rsid w:val="0012668F"/>
    <w:pPr>
      <w:tabs>
        <w:tab w:val="clear" w:pos="360"/>
        <w:tab w:val="num" w:pos="432"/>
      </w:tabs>
      <w:ind w:left="432" w:hanging="432"/>
    </w:pPr>
  </w:style>
  <w:style w:type="table" w:styleId="TableGrid">
    <w:name w:val="Table Grid"/>
    <w:aliases w:val="Table long document,IMDC"/>
    <w:basedOn w:val="TableNormal"/>
    <w:uiPriority w:val="39"/>
    <w:rsid w:val="0012668F"/>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G-Heading2">
    <w:name w:val="UG - Heading 2"/>
    <w:basedOn w:val="Heading2"/>
    <w:next w:val="Normal"/>
    <w:rsid w:val="00E54770"/>
    <w:pPr>
      <w:keepNext w:val="0"/>
      <w:suppressAutoHyphens/>
      <w:spacing w:before="0" w:after="240"/>
      <w:ind w:left="0" w:right="0" w:firstLine="0"/>
    </w:pPr>
    <w:rPr>
      <w:rFonts w:ascii="Times New Roman Bold" w:hAnsi="Times New Roman Bold" w:cs="Times New Roman"/>
      <w:bCs w:val="0"/>
      <w:sz w:val="32"/>
      <w:szCs w:val="28"/>
    </w:rPr>
  </w:style>
  <w:style w:type="paragraph" w:customStyle="1" w:styleId="S9Header1">
    <w:name w:val="S9 Header 1"/>
    <w:basedOn w:val="Normal"/>
    <w:next w:val="Normal"/>
    <w:rsid w:val="0056446A"/>
    <w:pPr>
      <w:spacing w:before="120" w:after="240"/>
      <w:jc w:val="center"/>
    </w:pPr>
    <w:rPr>
      <w:b/>
      <w:noProof/>
      <w:sz w:val="36"/>
    </w:rPr>
  </w:style>
  <w:style w:type="paragraph" w:customStyle="1" w:styleId="SectionIXHeader">
    <w:name w:val="Section IX Header"/>
    <w:basedOn w:val="SectionVHeader"/>
    <w:rsid w:val="0056446A"/>
    <w:rPr>
      <w:rFonts w:ascii="Times New Roman" w:hAnsi="Times New Roman"/>
      <w:noProof/>
      <w:szCs w:val="24"/>
      <w:lang w:val="en-US"/>
    </w:rPr>
  </w:style>
  <w:style w:type="paragraph" w:customStyle="1" w:styleId="SectionXHeading">
    <w:name w:val="Section X Heading"/>
    <w:basedOn w:val="Normal"/>
    <w:rsid w:val="00EE2946"/>
    <w:pPr>
      <w:spacing w:before="240" w:after="240"/>
      <w:jc w:val="center"/>
    </w:pPr>
    <w:rPr>
      <w:rFonts w:ascii="Times New Roman Bold" w:hAnsi="Times New Roman Bold"/>
      <w:b/>
      <w:sz w:val="36"/>
    </w:rPr>
  </w:style>
  <w:style w:type="paragraph" w:customStyle="1" w:styleId="AheaderTerciaryleve">
    <w:name w:val="Aheader Terciary leve"/>
    <w:basedOn w:val="Normal"/>
    <w:link w:val="AheaderTerciaryleveChar"/>
    <w:qFormat/>
    <w:rsid w:val="00D07996"/>
    <w:pPr>
      <w:jc w:val="center"/>
    </w:pPr>
    <w:rPr>
      <w:b/>
      <w:sz w:val="28"/>
    </w:rPr>
  </w:style>
  <w:style w:type="character" w:customStyle="1" w:styleId="AheaderTerciaryleveChar">
    <w:name w:val="Aheader Terciary leve Char"/>
    <w:basedOn w:val="DefaultParagraphFont"/>
    <w:link w:val="AheaderTerciaryleve"/>
    <w:rsid w:val="00D07996"/>
    <w:rPr>
      <w:b/>
      <w:sz w:val="28"/>
      <w:szCs w:val="24"/>
    </w:rPr>
  </w:style>
  <w:style w:type="paragraph" w:customStyle="1" w:styleId="ESSpara">
    <w:name w:val="ESS para"/>
    <w:basedOn w:val="Normal"/>
    <w:link w:val="ESSparaChar"/>
    <w:qFormat/>
    <w:rsid w:val="00ED5291"/>
    <w:pPr>
      <w:numPr>
        <w:numId w:val="74"/>
      </w:numPr>
      <w:spacing w:after="240"/>
      <w:jc w:val="both"/>
    </w:pPr>
    <w:rPr>
      <w:rFonts w:asciiTheme="minorHAnsi" w:eastAsiaTheme="minorEastAsia" w:hAnsiTheme="minorHAnsi" w:cstheme="minorBidi"/>
      <w:sz w:val="22"/>
      <w:szCs w:val="22"/>
      <w:lang w:eastAsia="ja-JP"/>
    </w:rPr>
  </w:style>
  <w:style w:type="character" w:customStyle="1" w:styleId="ESSparaChar">
    <w:name w:val="ESS para Char"/>
    <w:basedOn w:val="DefaultParagraphFont"/>
    <w:link w:val="ESSpara"/>
    <w:rsid w:val="00ED5291"/>
    <w:rPr>
      <w:rFonts w:asciiTheme="minorHAnsi" w:eastAsiaTheme="minorEastAsia" w:hAnsiTheme="minorHAnsi" w:cstheme="minorBidi"/>
      <w:sz w:val="22"/>
      <w:szCs w:val="22"/>
      <w:lang w:eastAsia="ja-JP"/>
    </w:rPr>
  </w:style>
  <w:style w:type="character" w:styleId="Strong">
    <w:name w:val="Strong"/>
    <w:basedOn w:val="DefaultParagraphFont"/>
    <w:uiPriority w:val="22"/>
    <w:qFormat/>
    <w:rsid w:val="00C3427C"/>
    <w:rPr>
      <w:b/>
      <w:bCs/>
    </w:rPr>
  </w:style>
  <w:style w:type="paragraph" w:customStyle="1" w:styleId="p2">
    <w:name w:val="p2"/>
    <w:basedOn w:val="Normal"/>
    <w:rsid w:val="00A912D0"/>
    <w:rPr>
      <w:rFonts w:ascii="Calibri" w:eastAsiaTheme="minorHAnsi" w:hAnsi="Calibri"/>
      <w:sz w:val="15"/>
      <w:szCs w:val="15"/>
    </w:rPr>
  </w:style>
  <w:style w:type="character" w:customStyle="1" w:styleId="Texteducorps">
    <w:name w:val="Texte du corps_"/>
    <w:basedOn w:val="DefaultParagraphFont"/>
    <w:link w:val="Texteducorps0"/>
    <w:rsid w:val="00BF5855"/>
    <w:rPr>
      <w:rFonts w:ascii="Arial Narrow" w:eastAsia="Arial Narrow" w:hAnsi="Arial Narrow" w:cs="Arial Narrow"/>
    </w:rPr>
  </w:style>
  <w:style w:type="paragraph" w:customStyle="1" w:styleId="Texteducorps0">
    <w:name w:val="Texte du corps"/>
    <w:basedOn w:val="Normal"/>
    <w:link w:val="Texteducorps"/>
    <w:rsid w:val="00BF5855"/>
    <w:pPr>
      <w:widowControl w:val="0"/>
      <w:spacing w:line="264" w:lineRule="auto"/>
    </w:pPr>
    <w:rPr>
      <w:rFonts w:ascii="Arial Narrow" w:eastAsia="Arial Narrow" w:hAnsi="Arial Narrow" w:cs="Arial Narrow"/>
      <w:sz w:val="20"/>
      <w:szCs w:val="20"/>
    </w:rPr>
  </w:style>
  <w:style w:type="paragraph" w:customStyle="1" w:styleId="UG-Sec4-heading3">
    <w:name w:val="UG-Sec 4 - heading 3"/>
    <w:basedOn w:val="Normal"/>
    <w:rsid w:val="002729DB"/>
    <w:pPr>
      <w:spacing w:before="120" w:after="200"/>
      <w:jc w:val="center"/>
    </w:pPr>
    <w:rPr>
      <w:b/>
      <w:sz w:val="28"/>
      <w:szCs w:val="28"/>
    </w:rPr>
  </w:style>
  <w:style w:type="character" w:customStyle="1" w:styleId="UnresolvedMention1">
    <w:name w:val="Unresolved Mention1"/>
    <w:basedOn w:val="DefaultParagraphFont"/>
    <w:uiPriority w:val="99"/>
    <w:semiHidden/>
    <w:unhideWhenUsed/>
    <w:rsid w:val="004C21D5"/>
    <w:rPr>
      <w:color w:val="605E5C"/>
      <w:shd w:val="clear" w:color="auto" w:fill="E1DFDD"/>
    </w:rPr>
  </w:style>
  <w:style w:type="paragraph" w:customStyle="1" w:styleId="StyleSection7heading3After10pt">
    <w:name w:val="Style Section 7 heading 3 + After:  10 pt"/>
    <w:basedOn w:val="Normal"/>
    <w:rsid w:val="00734BAF"/>
    <w:pPr>
      <w:suppressAutoHyphens/>
      <w:spacing w:after="200"/>
      <w:jc w:val="center"/>
      <w:outlineLvl w:val="2"/>
    </w:pPr>
    <w:rPr>
      <w:rFonts w:ascii="Times New Roman Bold" w:hAnsi="Times New Roman Bold"/>
      <w:b/>
      <w:bCs/>
      <w:sz w:val="28"/>
      <w:szCs w:val="28"/>
    </w:rPr>
  </w:style>
  <w:style w:type="character" w:customStyle="1" w:styleId="Heading1Char">
    <w:name w:val="Heading 1 Char"/>
    <w:aliases w:val="Document Header1 Char,Main Section Heading Char,Titre 1 Car Car Car Car Car Car Car Car Car Car Car Car Car Car Car Car Car Car Char"/>
    <w:basedOn w:val="DefaultParagraphFont"/>
    <w:link w:val="Heading1"/>
    <w:uiPriority w:val="9"/>
    <w:rsid w:val="00C13992"/>
    <w:rPr>
      <w:rFonts w:ascii="Arial" w:hAnsi="Arial" w:cs="Arial"/>
      <w:b/>
      <w:szCs w:val="24"/>
    </w:rPr>
  </w:style>
  <w:style w:type="character" w:customStyle="1" w:styleId="Heading2Char">
    <w:name w:val="Heading 2 Char"/>
    <w:aliases w:val="Section-Title Char,Title Header2 Char,h2 Char,Paranum Char,Titre 2 Car Car Car Car Car Car Car Car Char,titre  1 Char"/>
    <w:basedOn w:val="DefaultParagraphFont"/>
    <w:link w:val="Heading2"/>
    <w:uiPriority w:val="9"/>
    <w:rsid w:val="00C13992"/>
    <w:rPr>
      <w:rFonts w:ascii="Arial" w:hAnsi="Arial" w:cs="Arial"/>
      <w:b/>
      <w:bCs/>
      <w:sz w:val="24"/>
      <w:szCs w:val="24"/>
    </w:rPr>
  </w:style>
  <w:style w:type="character" w:customStyle="1" w:styleId="Heading3Char">
    <w:name w:val="Heading 3 Char"/>
    <w:aliases w:val="Section Header3 Char,Sub-Clause Paragraph Char"/>
    <w:basedOn w:val="DefaultParagraphFont"/>
    <w:link w:val="Heading3"/>
    <w:uiPriority w:val="9"/>
    <w:rsid w:val="00C13992"/>
    <w:rPr>
      <w:rFonts w:cs="Arial"/>
      <w:b/>
      <w:bCs/>
      <w:spacing w:val="-2"/>
      <w:sz w:val="16"/>
      <w:szCs w:val="24"/>
    </w:rPr>
  </w:style>
  <w:style w:type="character" w:customStyle="1" w:styleId="Heading4Char">
    <w:name w:val="Heading 4 Char"/>
    <w:aliases w:val="Sub-Clause Sub-paragraph Char, Sub-Clause Sub-paragraph Char,ClauseSubSub_No&amp;Name Char,titre  3 Char"/>
    <w:basedOn w:val="DefaultParagraphFont"/>
    <w:link w:val="Heading4"/>
    <w:uiPriority w:val="9"/>
    <w:rsid w:val="00C13992"/>
    <w:rPr>
      <w:rFonts w:ascii="Arial" w:hAnsi="Arial" w:cs="Arial"/>
    </w:rPr>
  </w:style>
  <w:style w:type="character" w:customStyle="1" w:styleId="Heading5Char">
    <w:name w:val="Heading 5 Char"/>
    <w:aliases w:val="Side Char, Side Char"/>
    <w:basedOn w:val="DefaultParagraphFont"/>
    <w:link w:val="Heading5"/>
    <w:uiPriority w:val="9"/>
    <w:rsid w:val="00C13992"/>
    <w:rPr>
      <w:rFonts w:cs="Arial"/>
      <w:b/>
      <w:bCs/>
      <w:iCs/>
      <w:spacing w:val="-2"/>
      <w:sz w:val="24"/>
      <w:szCs w:val="24"/>
    </w:rPr>
  </w:style>
  <w:style w:type="character" w:customStyle="1" w:styleId="Heading6Char">
    <w:name w:val="Heading 6 Char"/>
    <w:aliases w:val="Titre  4 Char"/>
    <w:basedOn w:val="DefaultParagraphFont"/>
    <w:link w:val="Heading6"/>
    <w:uiPriority w:val="9"/>
    <w:rsid w:val="00C13992"/>
    <w:rPr>
      <w:rFonts w:ascii="Arial" w:hAnsi="Arial"/>
      <w:i/>
      <w:sz w:val="22"/>
    </w:rPr>
  </w:style>
  <w:style w:type="character" w:customStyle="1" w:styleId="Heading7Char">
    <w:name w:val="Heading 7 Char"/>
    <w:aliases w:val="Titre  5 Char"/>
    <w:basedOn w:val="DefaultParagraphFont"/>
    <w:link w:val="Heading7"/>
    <w:uiPriority w:val="9"/>
    <w:rsid w:val="00C13992"/>
    <w:rPr>
      <w:rFonts w:ascii="Arial" w:hAnsi="Arial"/>
    </w:rPr>
  </w:style>
  <w:style w:type="character" w:customStyle="1" w:styleId="Heading8Char">
    <w:name w:val="Heading 8 Char"/>
    <w:basedOn w:val="DefaultParagraphFont"/>
    <w:link w:val="Heading8"/>
    <w:uiPriority w:val="9"/>
    <w:rsid w:val="00C13992"/>
    <w:rPr>
      <w:rFonts w:ascii="Arial" w:hAnsi="Arial"/>
      <w:i/>
    </w:rPr>
  </w:style>
  <w:style w:type="character" w:customStyle="1" w:styleId="Heading9Char">
    <w:name w:val="Heading 9 Char"/>
    <w:basedOn w:val="DefaultParagraphFont"/>
    <w:link w:val="Heading9"/>
    <w:uiPriority w:val="9"/>
    <w:rsid w:val="00C13992"/>
    <w:rPr>
      <w:rFonts w:ascii="Arial" w:hAnsi="Arial"/>
      <w:b/>
      <w:i/>
      <w:sz w:val="18"/>
    </w:rPr>
  </w:style>
  <w:style w:type="character" w:styleId="PlaceholderText">
    <w:name w:val="Placeholder Text"/>
    <w:basedOn w:val="DefaultParagraphFont"/>
    <w:uiPriority w:val="99"/>
    <w:semiHidden/>
    <w:rsid w:val="00C13992"/>
    <w:rPr>
      <w:color w:val="808080"/>
    </w:rPr>
  </w:style>
  <w:style w:type="table" w:customStyle="1" w:styleId="TableGrid1">
    <w:name w:val="Table Grid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E198C"/>
    <w:pPr>
      <w:keepLines/>
      <w:tabs>
        <w:tab w:val="clear" w:pos="1422"/>
      </w:tabs>
      <w:spacing w:before="240"/>
      <w:ind w:left="0"/>
      <w:outlineLvl w:val="9"/>
    </w:pPr>
    <w:rPr>
      <w:rFonts w:asciiTheme="majorHAnsi" w:eastAsiaTheme="majorEastAsia" w:hAnsiTheme="majorHAnsi" w:cstheme="majorBidi"/>
      <w:b w:val="0"/>
      <w:color w:val="2E74B5" w:themeColor="accent1" w:themeShade="BF"/>
      <w:sz w:val="32"/>
      <w:szCs w:val="32"/>
    </w:rPr>
  </w:style>
  <w:style w:type="character" w:customStyle="1" w:styleId="BalloonTextChar">
    <w:name w:val="Balloon Text Char"/>
    <w:basedOn w:val="DefaultParagraphFont"/>
    <w:link w:val="BalloonText"/>
    <w:uiPriority w:val="99"/>
    <w:semiHidden/>
    <w:rsid w:val="00CE198C"/>
    <w:rPr>
      <w:rFonts w:ascii="Tahoma" w:hAnsi="Tahoma" w:cs="Tahoma"/>
      <w:sz w:val="16"/>
      <w:szCs w:val="16"/>
      <w:lang w:val="es-ES_tradnl"/>
    </w:rPr>
  </w:style>
  <w:style w:type="paragraph" w:customStyle="1" w:styleId="gt-block">
    <w:name w:val="gt-block"/>
    <w:basedOn w:val="Normal"/>
    <w:rsid w:val="00CE198C"/>
    <w:pPr>
      <w:spacing w:before="100" w:beforeAutospacing="1" w:after="100" w:afterAutospacing="1"/>
    </w:pPr>
    <w:rPr>
      <w:lang w:val="fr-FR" w:eastAsia="fr-FR"/>
    </w:rPr>
  </w:style>
  <w:style w:type="paragraph" w:styleId="Signature">
    <w:name w:val="Signature"/>
    <w:basedOn w:val="Normal"/>
    <w:link w:val="SignatureChar"/>
    <w:uiPriority w:val="7"/>
    <w:unhideWhenUsed/>
    <w:qFormat/>
    <w:rsid w:val="00CE198C"/>
    <w:pPr>
      <w:spacing w:before="40" w:after="160" w:line="288" w:lineRule="auto"/>
    </w:pPr>
    <w:rPr>
      <w:rFonts w:asciiTheme="minorHAnsi" w:eastAsiaTheme="minorEastAsia" w:hAnsiTheme="minorHAnsi" w:cstheme="minorBidi"/>
      <w:b/>
      <w:bCs/>
      <w:color w:val="595959" w:themeColor="text1" w:themeTint="A6"/>
      <w:kern w:val="20"/>
      <w:sz w:val="20"/>
      <w:szCs w:val="20"/>
      <w:lang w:eastAsia="ja-JP"/>
    </w:rPr>
  </w:style>
  <w:style w:type="character" w:customStyle="1" w:styleId="SignatureChar">
    <w:name w:val="Signature Char"/>
    <w:basedOn w:val="DefaultParagraphFont"/>
    <w:link w:val="Signature"/>
    <w:uiPriority w:val="7"/>
    <w:rsid w:val="00CE198C"/>
    <w:rPr>
      <w:rFonts w:asciiTheme="minorHAnsi" w:eastAsiaTheme="minorEastAsia" w:hAnsiTheme="minorHAnsi" w:cstheme="minorBidi"/>
      <w:b/>
      <w:bCs/>
      <w:color w:val="595959" w:themeColor="text1" w:themeTint="A6"/>
      <w:kern w:val="20"/>
      <w:lang w:eastAsia="ja-JP"/>
    </w:rPr>
  </w:style>
  <w:style w:type="character" w:customStyle="1" w:styleId="CommentSubjectChar">
    <w:name w:val="Comment Subject Char"/>
    <w:basedOn w:val="CommentTextChar"/>
    <w:link w:val="CommentSubject"/>
    <w:uiPriority w:val="99"/>
    <w:semiHidden/>
    <w:rsid w:val="00CE198C"/>
    <w:rPr>
      <w:rFonts w:ascii="Arial" w:hAnsi="Arial"/>
      <w:b/>
      <w:bCs/>
      <w:lang w:val="es-ES_tradnl" w:eastAsia="x-none"/>
    </w:rPr>
  </w:style>
  <w:style w:type="paragraph" w:customStyle="1" w:styleId="Char2">
    <w:name w:val="Char2"/>
    <w:basedOn w:val="Normal"/>
    <w:link w:val="FootnoteReference"/>
    <w:uiPriority w:val="99"/>
    <w:rsid w:val="00CE198C"/>
    <w:pPr>
      <w:spacing w:after="160" w:line="240" w:lineRule="exact"/>
    </w:pPr>
    <w:rPr>
      <w:sz w:val="20"/>
      <w:szCs w:val="20"/>
      <w:vertAlign w:val="superscript"/>
    </w:rPr>
  </w:style>
  <w:style w:type="paragraph" w:customStyle="1" w:styleId="Style">
    <w:name w:val="Style"/>
    <w:rsid w:val="00CE198C"/>
    <w:pPr>
      <w:widowControl w:val="0"/>
      <w:autoSpaceDE w:val="0"/>
      <w:autoSpaceDN w:val="0"/>
      <w:adjustRightInd w:val="0"/>
    </w:pPr>
    <w:rPr>
      <w:rFonts w:ascii="Arial" w:eastAsiaTheme="minorEastAsia" w:hAnsi="Arial" w:cs="Arial"/>
      <w:sz w:val="24"/>
      <w:szCs w:val="24"/>
      <w:lang w:val="fr-FR" w:eastAsia="fr-FR"/>
    </w:rPr>
  </w:style>
  <w:style w:type="character" w:customStyle="1" w:styleId="id0301aeaf-8e7e-4c58-95f5-0ef76c6d5601-125">
    <w:name w:val="id_0301aeaf-8e7e-4c58-95f5-0ef76c6d5601-125"/>
    <w:basedOn w:val="DefaultParagraphFont"/>
    <w:rsid w:val="00CE198C"/>
  </w:style>
  <w:style w:type="character" w:customStyle="1" w:styleId="id0301aeaf-8e7e-4c58-95f5-0ef76c6d5601-140">
    <w:name w:val="id_0301aeaf-8e7e-4c58-95f5-0ef76c6d5601-140"/>
    <w:basedOn w:val="DefaultParagraphFont"/>
    <w:rsid w:val="00CE198C"/>
  </w:style>
  <w:style w:type="character" w:customStyle="1" w:styleId="id0301aeaf-8e7e-4c58-95f5-0ef76c6d5601-141">
    <w:name w:val="id_0301aeaf-8e7e-4c58-95f5-0ef76c6d5601-141"/>
    <w:basedOn w:val="DefaultParagraphFont"/>
    <w:rsid w:val="00CE198C"/>
  </w:style>
  <w:style w:type="character" w:customStyle="1" w:styleId="id0301aeaf-8e7e-4c58-95f5-0ef76c6d5601-142">
    <w:name w:val="id_0301aeaf-8e7e-4c58-95f5-0ef76c6d5601-142"/>
    <w:basedOn w:val="DefaultParagraphFont"/>
    <w:rsid w:val="00CE198C"/>
  </w:style>
  <w:style w:type="character" w:customStyle="1" w:styleId="id0301aeaf-8e7e-4c58-95f5-0ef76c6d5601-143">
    <w:name w:val="id_0301aeaf-8e7e-4c58-95f5-0ef76c6d5601-143"/>
    <w:basedOn w:val="DefaultParagraphFont"/>
    <w:rsid w:val="00CE198C"/>
  </w:style>
  <w:style w:type="character" w:customStyle="1" w:styleId="id0301aeaf-8e7e-4c58-95f5-0ef76c6d5601-144">
    <w:name w:val="id_0301aeaf-8e7e-4c58-95f5-0ef76c6d5601-144"/>
    <w:basedOn w:val="DefaultParagraphFont"/>
    <w:rsid w:val="00CE198C"/>
  </w:style>
  <w:style w:type="character" w:customStyle="1" w:styleId="id7aed0c0a-03b7-43a7-a05d-bbcdc79ecb09-46">
    <w:name w:val="id_7aed0c0a-03b7-43a7-a05d-bbcdc79ecb09-46"/>
    <w:basedOn w:val="DefaultParagraphFont"/>
    <w:rsid w:val="00CE198C"/>
  </w:style>
  <w:style w:type="character" w:customStyle="1" w:styleId="id7aed0c0a-03b7-43a7-a05d-bbcdc79ecb09-48">
    <w:name w:val="id_7aed0c0a-03b7-43a7-a05d-bbcdc79ecb09-48"/>
    <w:basedOn w:val="DefaultParagraphFont"/>
    <w:rsid w:val="00CE198C"/>
  </w:style>
  <w:style w:type="character" w:customStyle="1" w:styleId="id7aed0c0a-03b7-43a7-a05d-bbcdc79ecb09-49">
    <w:name w:val="id_7aed0c0a-03b7-43a7-a05d-bbcdc79ecb09-49"/>
    <w:basedOn w:val="DefaultParagraphFont"/>
    <w:rsid w:val="00CE198C"/>
  </w:style>
  <w:style w:type="character" w:customStyle="1" w:styleId="id7aed0c0a-03b7-43a7-a05d-bbcdc79ecb09-50">
    <w:name w:val="id_7aed0c0a-03b7-43a7-a05d-bbcdc79ecb09-50"/>
    <w:basedOn w:val="DefaultParagraphFont"/>
    <w:rsid w:val="00CE198C"/>
  </w:style>
  <w:style w:type="character" w:customStyle="1" w:styleId="id69a418f3-1cef-4d65-a8b7-4ff8eb7348de-43">
    <w:name w:val="id_69a418f3-1cef-4d65-a8b7-4ff8eb7348de-43"/>
    <w:basedOn w:val="DefaultParagraphFont"/>
    <w:rsid w:val="00CE198C"/>
  </w:style>
  <w:style w:type="paragraph" w:customStyle="1" w:styleId="ModelDoubleNoIndent">
    <w:name w:val="ModelDoubleNoIndent"/>
    <w:basedOn w:val="Normal"/>
    <w:rsid w:val="00CE198C"/>
    <w:pPr>
      <w:spacing w:after="360" w:line="480" w:lineRule="auto"/>
      <w:jc w:val="both"/>
    </w:pPr>
    <w:rPr>
      <w:sz w:val="22"/>
      <w:szCs w:val="22"/>
    </w:rPr>
  </w:style>
  <w:style w:type="character" w:customStyle="1" w:styleId="TitleChar">
    <w:name w:val="Title Char"/>
    <w:basedOn w:val="DefaultParagraphFont"/>
    <w:link w:val="Title"/>
    <w:uiPriority w:val="10"/>
    <w:rsid w:val="00CE198C"/>
    <w:rPr>
      <w:rFonts w:ascii="Arial" w:hAnsi="Arial"/>
      <w:b/>
      <w:sz w:val="48"/>
    </w:rPr>
  </w:style>
  <w:style w:type="character" w:customStyle="1" w:styleId="SubtitleChar">
    <w:name w:val="Subtitle Char"/>
    <w:aliases w:val="Sous-titre.titre   1 Char"/>
    <w:basedOn w:val="DefaultParagraphFont"/>
    <w:link w:val="Subtitle"/>
    <w:uiPriority w:val="11"/>
    <w:rsid w:val="00CE198C"/>
    <w:rPr>
      <w:b/>
      <w:sz w:val="36"/>
    </w:rPr>
  </w:style>
  <w:style w:type="paragraph" w:customStyle="1" w:styleId="Pa1">
    <w:name w:val="Pa1"/>
    <w:basedOn w:val="Normal"/>
    <w:next w:val="Normal"/>
    <w:uiPriority w:val="99"/>
    <w:rsid w:val="00CE198C"/>
    <w:pPr>
      <w:autoSpaceDE w:val="0"/>
      <w:autoSpaceDN w:val="0"/>
      <w:adjustRightInd w:val="0"/>
      <w:spacing w:line="201" w:lineRule="atLeast"/>
    </w:pPr>
    <w:rPr>
      <w:rFonts w:ascii="Franklin Gothic Book" w:eastAsia="Calibri" w:hAnsi="Franklin Gothic Book"/>
      <w:lang w:val="fr-FR" w:eastAsia="fr-FR"/>
    </w:rPr>
  </w:style>
  <w:style w:type="paragraph" w:customStyle="1" w:styleId="Pa2">
    <w:name w:val="Pa2"/>
    <w:basedOn w:val="Normal"/>
    <w:next w:val="Normal"/>
    <w:uiPriority w:val="99"/>
    <w:rsid w:val="00CE198C"/>
    <w:pPr>
      <w:autoSpaceDE w:val="0"/>
      <w:autoSpaceDN w:val="0"/>
      <w:adjustRightInd w:val="0"/>
      <w:spacing w:line="201" w:lineRule="atLeast"/>
    </w:pPr>
    <w:rPr>
      <w:rFonts w:ascii="Franklin Gothic Medium" w:eastAsia="Calibri" w:hAnsi="Franklin Gothic Medium"/>
      <w:lang w:val="fr-FR" w:eastAsia="fr-FR"/>
    </w:rPr>
  </w:style>
  <w:style w:type="character" w:customStyle="1" w:styleId="A2">
    <w:name w:val="A2"/>
    <w:uiPriority w:val="99"/>
    <w:rsid w:val="00CE198C"/>
    <w:rPr>
      <w:rFonts w:cs="Franklin Gothic Book"/>
      <w:color w:val="000000"/>
      <w:sz w:val="19"/>
      <w:szCs w:val="19"/>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CE198C"/>
    <w:pPr>
      <w:spacing w:after="160" w:line="240" w:lineRule="exact"/>
    </w:pPr>
    <w:rPr>
      <w:rFonts w:asciiTheme="minorHAnsi" w:eastAsiaTheme="minorEastAsia" w:hAnsiTheme="minorHAnsi" w:cstheme="minorBidi"/>
      <w:sz w:val="22"/>
      <w:szCs w:val="22"/>
      <w:vertAlign w:val="superscript"/>
      <w:lang w:val="fr-FR"/>
    </w:rPr>
  </w:style>
  <w:style w:type="paragraph" w:styleId="TableofFigures">
    <w:name w:val="table of figures"/>
    <w:basedOn w:val="Normal"/>
    <w:next w:val="Normal"/>
    <w:uiPriority w:val="99"/>
    <w:unhideWhenUsed/>
    <w:rsid w:val="00CE198C"/>
    <w:pPr>
      <w:spacing w:before="60"/>
      <w:jc w:val="both"/>
    </w:pPr>
    <w:rPr>
      <w:rFonts w:ascii="Arial" w:hAnsi="Arial"/>
      <w:sz w:val="22"/>
      <w:lang w:val="fr-FR"/>
    </w:rPr>
  </w:style>
  <w:style w:type="character" w:customStyle="1" w:styleId="Mentionnonrsolue1">
    <w:name w:val="Mention non résolue1"/>
    <w:uiPriority w:val="99"/>
    <w:semiHidden/>
    <w:unhideWhenUsed/>
    <w:rsid w:val="00CE198C"/>
    <w:rPr>
      <w:color w:val="605E5C"/>
      <w:shd w:val="clear" w:color="auto" w:fill="E1DFDD"/>
    </w:rPr>
  </w:style>
  <w:style w:type="character" w:customStyle="1" w:styleId="fontstyle01">
    <w:name w:val="fontstyle01"/>
    <w:rsid w:val="00CE198C"/>
    <w:rPr>
      <w:rFonts w:ascii="CIDFont+F3" w:hAnsi="CIDFont+F3" w:hint="default"/>
      <w:b w:val="0"/>
      <w:bCs w:val="0"/>
      <w:i w:val="0"/>
      <w:iCs w:val="0"/>
      <w:color w:val="FFFFFF"/>
      <w:sz w:val="40"/>
      <w:szCs w:val="40"/>
    </w:rPr>
  </w:style>
  <w:style w:type="character" w:customStyle="1" w:styleId="fontstyle21">
    <w:name w:val="fontstyle21"/>
    <w:rsid w:val="00CE198C"/>
    <w:rPr>
      <w:rFonts w:ascii="Arial" w:hAnsi="Arial" w:cs="Arial" w:hint="default"/>
      <w:b w:val="0"/>
      <w:bCs w:val="0"/>
      <w:i w:val="0"/>
      <w:iCs w:val="0"/>
      <w:color w:val="000000"/>
      <w:sz w:val="24"/>
      <w:szCs w:val="24"/>
    </w:rPr>
  </w:style>
  <w:style w:type="character" w:customStyle="1" w:styleId="fontstyle31">
    <w:name w:val="fontstyle31"/>
    <w:basedOn w:val="DefaultParagraphFont"/>
    <w:rsid w:val="00CE198C"/>
    <w:rPr>
      <w:rFonts w:ascii="Arial" w:hAnsi="Arial" w:cs="Arial" w:hint="default"/>
      <w:b w:val="0"/>
      <w:bCs w:val="0"/>
      <w:i/>
      <w:iCs/>
      <w:color w:val="000000"/>
      <w:sz w:val="24"/>
      <w:szCs w:val="24"/>
    </w:rPr>
  </w:style>
  <w:style w:type="numbering" w:customStyle="1" w:styleId="Style1">
    <w:name w:val="Style1"/>
    <w:rsid w:val="00CE198C"/>
    <w:pPr>
      <w:numPr>
        <w:numId w:val="152"/>
      </w:numPr>
    </w:pPr>
  </w:style>
  <w:style w:type="character" w:styleId="Emphasis">
    <w:name w:val="Emphasis"/>
    <w:basedOn w:val="DefaultParagraphFont"/>
    <w:uiPriority w:val="20"/>
    <w:qFormat/>
    <w:rsid w:val="00CE198C"/>
    <w:rPr>
      <w:i/>
      <w:iCs/>
      <w:color w:val="auto"/>
    </w:rPr>
  </w:style>
  <w:style w:type="paragraph" w:styleId="NoSpacing">
    <w:name w:val="No Spacing"/>
    <w:uiPriority w:val="1"/>
    <w:qFormat/>
    <w:rsid w:val="00CE198C"/>
    <w:rPr>
      <w:rFonts w:asciiTheme="minorHAnsi" w:eastAsiaTheme="minorEastAsia" w:hAnsiTheme="minorHAnsi" w:cstheme="minorBidi"/>
      <w:sz w:val="22"/>
      <w:szCs w:val="22"/>
      <w:lang w:val="fr-FR"/>
    </w:rPr>
  </w:style>
  <w:style w:type="paragraph" w:styleId="Quote">
    <w:name w:val="Quote"/>
    <w:basedOn w:val="Normal"/>
    <w:next w:val="Normal"/>
    <w:link w:val="QuoteChar"/>
    <w:uiPriority w:val="29"/>
    <w:qFormat/>
    <w:rsid w:val="00CE198C"/>
    <w:pPr>
      <w:spacing w:before="200" w:after="160" w:line="259" w:lineRule="auto"/>
      <w:ind w:left="864" w:right="864"/>
    </w:pPr>
    <w:rPr>
      <w:rFonts w:asciiTheme="minorHAnsi" w:eastAsiaTheme="minorEastAsia" w:hAnsiTheme="minorHAnsi" w:cstheme="minorBidi"/>
      <w:i/>
      <w:iCs/>
      <w:color w:val="404040" w:themeColor="text1" w:themeTint="BF"/>
      <w:sz w:val="22"/>
      <w:szCs w:val="22"/>
      <w:lang w:val="fr-FR"/>
    </w:rPr>
  </w:style>
  <w:style w:type="character" w:customStyle="1" w:styleId="QuoteChar">
    <w:name w:val="Quote Char"/>
    <w:basedOn w:val="DefaultParagraphFont"/>
    <w:link w:val="Quote"/>
    <w:uiPriority w:val="29"/>
    <w:rsid w:val="00CE198C"/>
    <w:rPr>
      <w:rFonts w:asciiTheme="minorHAnsi" w:eastAsiaTheme="minorEastAsia" w:hAnsiTheme="minorHAnsi" w:cstheme="minorBidi"/>
      <w:i/>
      <w:iCs/>
      <w:color w:val="404040" w:themeColor="text1" w:themeTint="BF"/>
      <w:sz w:val="22"/>
      <w:szCs w:val="22"/>
      <w:lang w:val="fr-FR"/>
    </w:rPr>
  </w:style>
  <w:style w:type="paragraph" w:styleId="IntenseQuote">
    <w:name w:val="Intense Quote"/>
    <w:basedOn w:val="Normal"/>
    <w:next w:val="Normal"/>
    <w:link w:val="IntenseQuoteChar"/>
    <w:uiPriority w:val="30"/>
    <w:qFormat/>
    <w:rsid w:val="00CE198C"/>
    <w:pPr>
      <w:pBdr>
        <w:top w:val="single" w:sz="4" w:space="10" w:color="404040" w:themeColor="text1" w:themeTint="BF"/>
        <w:bottom w:val="single" w:sz="4" w:space="10" w:color="404040" w:themeColor="text1" w:themeTint="BF"/>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val="fr-FR"/>
    </w:rPr>
  </w:style>
  <w:style w:type="character" w:customStyle="1" w:styleId="IntenseQuoteChar">
    <w:name w:val="Intense Quote Char"/>
    <w:basedOn w:val="DefaultParagraphFont"/>
    <w:link w:val="IntenseQuote"/>
    <w:uiPriority w:val="30"/>
    <w:rsid w:val="00CE198C"/>
    <w:rPr>
      <w:rFonts w:asciiTheme="minorHAnsi" w:eastAsiaTheme="minorEastAsia" w:hAnsiTheme="minorHAnsi" w:cstheme="minorBidi"/>
      <w:i/>
      <w:iCs/>
      <w:color w:val="404040" w:themeColor="text1" w:themeTint="BF"/>
      <w:sz w:val="22"/>
      <w:szCs w:val="22"/>
      <w:lang w:val="fr-FR"/>
    </w:rPr>
  </w:style>
  <w:style w:type="character" w:styleId="SubtleEmphasis">
    <w:name w:val="Subtle Emphasis"/>
    <w:basedOn w:val="DefaultParagraphFont"/>
    <w:uiPriority w:val="19"/>
    <w:qFormat/>
    <w:rsid w:val="00CE198C"/>
    <w:rPr>
      <w:i/>
      <w:iCs/>
      <w:color w:val="404040" w:themeColor="text1" w:themeTint="BF"/>
    </w:rPr>
  </w:style>
  <w:style w:type="character" w:styleId="IntenseEmphasis">
    <w:name w:val="Intense Emphasis"/>
    <w:basedOn w:val="DefaultParagraphFont"/>
    <w:uiPriority w:val="21"/>
    <w:qFormat/>
    <w:rsid w:val="00CE198C"/>
    <w:rPr>
      <w:b/>
      <w:bCs/>
      <w:i/>
      <w:iCs/>
      <w:color w:val="auto"/>
    </w:rPr>
  </w:style>
  <w:style w:type="character" w:styleId="SubtleReference">
    <w:name w:val="Subtle Reference"/>
    <w:basedOn w:val="DefaultParagraphFont"/>
    <w:uiPriority w:val="31"/>
    <w:qFormat/>
    <w:rsid w:val="00CE198C"/>
    <w:rPr>
      <w:smallCaps/>
      <w:color w:val="404040" w:themeColor="text1" w:themeTint="BF"/>
    </w:rPr>
  </w:style>
  <w:style w:type="character" w:styleId="IntenseReference">
    <w:name w:val="Intense Reference"/>
    <w:basedOn w:val="DefaultParagraphFont"/>
    <w:uiPriority w:val="32"/>
    <w:qFormat/>
    <w:rsid w:val="00CE198C"/>
    <w:rPr>
      <w:b/>
      <w:bCs/>
      <w:smallCaps/>
      <w:color w:val="404040" w:themeColor="text1" w:themeTint="BF"/>
      <w:spacing w:val="5"/>
    </w:rPr>
  </w:style>
  <w:style w:type="character" w:styleId="BookTitle">
    <w:name w:val="Book Title"/>
    <w:basedOn w:val="DefaultParagraphFont"/>
    <w:uiPriority w:val="33"/>
    <w:qFormat/>
    <w:rsid w:val="00CE198C"/>
    <w:rPr>
      <w:b/>
      <w:bCs/>
      <w:i/>
      <w:iCs/>
      <w:spacing w:val="5"/>
    </w:rPr>
  </w:style>
  <w:style w:type="character" w:customStyle="1" w:styleId="id4562c628-0e29-4082-9564-30786068d90e-143">
    <w:name w:val="id_4562c628-0e29-4082-9564-30786068d90e-143"/>
    <w:basedOn w:val="DefaultParagraphFont"/>
    <w:rsid w:val="00CE198C"/>
  </w:style>
  <w:style w:type="character" w:customStyle="1" w:styleId="id4562c628-0e29-4082-9564-30786068d90e-146">
    <w:name w:val="id_4562c628-0e29-4082-9564-30786068d90e-146"/>
    <w:basedOn w:val="DefaultParagraphFont"/>
    <w:rsid w:val="00CE198C"/>
  </w:style>
  <w:style w:type="character" w:customStyle="1" w:styleId="empanorangeplat">
    <w:name w:val="empan_orange_plat"/>
    <w:basedOn w:val="DefaultParagraphFont"/>
    <w:rsid w:val="00CE198C"/>
  </w:style>
  <w:style w:type="character" w:customStyle="1" w:styleId="empanorangeplatfin">
    <w:name w:val="empan_orange_plat_fin"/>
    <w:basedOn w:val="DefaultParagraphFont"/>
    <w:rsid w:val="00CE198C"/>
  </w:style>
  <w:style w:type="character" w:customStyle="1" w:styleId="id3c358169-321a-4ecd-92c6-829105486709-88">
    <w:name w:val="id_3c358169-321a-4ecd-92c6-829105486709-88"/>
    <w:basedOn w:val="DefaultParagraphFont"/>
    <w:rsid w:val="00CE198C"/>
  </w:style>
  <w:style w:type="character" w:customStyle="1" w:styleId="id3c358169-321a-4ecd-92c6-829105486709-89">
    <w:name w:val="id_3c358169-321a-4ecd-92c6-829105486709-89"/>
    <w:basedOn w:val="DefaultParagraphFont"/>
    <w:rsid w:val="00CE198C"/>
  </w:style>
  <w:style w:type="character" w:customStyle="1" w:styleId="id3c358169-321a-4ecd-92c6-829105486709-90">
    <w:name w:val="id_3c358169-321a-4ecd-92c6-829105486709-90"/>
    <w:basedOn w:val="DefaultParagraphFont"/>
    <w:rsid w:val="00CE198C"/>
  </w:style>
  <w:style w:type="paragraph" w:styleId="HTMLPreformatted">
    <w:name w:val="HTML Preformatted"/>
    <w:basedOn w:val="Normal"/>
    <w:link w:val="HTMLPreformattedChar"/>
    <w:uiPriority w:val="99"/>
    <w:unhideWhenUsed/>
    <w:rsid w:val="00CE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198C"/>
    <w:rPr>
      <w:rFonts w:ascii="Courier New" w:hAnsi="Courier New" w:cs="Courier New"/>
    </w:rPr>
  </w:style>
  <w:style w:type="paragraph" w:customStyle="1" w:styleId="Sec4head1">
    <w:name w:val="Sec 4 head 1"/>
    <w:basedOn w:val="Normal"/>
    <w:qFormat/>
    <w:rsid w:val="00CE198C"/>
    <w:pPr>
      <w:spacing w:after="200"/>
      <w:jc w:val="center"/>
    </w:pPr>
    <w:rPr>
      <w:b/>
      <w:sz w:val="36"/>
      <w:szCs w:val="20"/>
      <w:lang w:val="fr-FR" w:eastAsia="fr-FR"/>
    </w:rPr>
  </w:style>
  <w:style w:type="paragraph" w:customStyle="1" w:styleId="Titre21">
    <w:name w:val="Titre 21"/>
    <w:basedOn w:val="Heading4"/>
    <w:link w:val="Titre2Char"/>
    <w:qFormat/>
    <w:rsid w:val="00CE198C"/>
    <w:pPr>
      <w:spacing w:after="100" w:line="259" w:lineRule="auto"/>
    </w:pPr>
    <w:rPr>
      <w:rFonts w:ascii="Candara" w:eastAsiaTheme="minorEastAsia" w:hAnsi="Candara" w:cstheme="majorBidi"/>
      <w:b/>
      <w:bCs/>
      <w:smallCaps/>
      <w:color w:val="000000" w:themeColor="text1"/>
      <w:sz w:val="24"/>
      <w:szCs w:val="28"/>
      <w:lang w:val="fr-FR" w:eastAsia="fr-FR"/>
    </w:rPr>
  </w:style>
  <w:style w:type="character" w:customStyle="1" w:styleId="Titre2Char">
    <w:name w:val="Titre 2 Char"/>
    <w:basedOn w:val="Heading4Char"/>
    <w:link w:val="Titre21"/>
    <w:rsid w:val="00CE198C"/>
    <w:rPr>
      <w:rFonts w:ascii="Candara" w:eastAsiaTheme="minorEastAsia" w:hAnsi="Candara" w:cstheme="majorBidi"/>
      <w:b/>
      <w:bCs/>
      <w:smallCaps/>
      <w:color w:val="000000" w:themeColor="text1"/>
      <w:sz w:val="24"/>
      <w:szCs w:val="28"/>
      <w:lang w:val="fr-FR" w:eastAsia="fr-FR"/>
    </w:rPr>
  </w:style>
  <w:style w:type="paragraph" w:customStyle="1" w:styleId="Article">
    <w:name w:val="Article"/>
    <w:rsid w:val="002A18F0"/>
    <w:pPr>
      <w:pBdr>
        <w:top w:val="nil"/>
        <w:left w:val="nil"/>
        <w:bottom w:val="nil"/>
        <w:right w:val="nil"/>
        <w:between w:val="nil"/>
        <w:bar w:val="nil"/>
      </w:pBdr>
      <w:tabs>
        <w:tab w:val="left" w:pos="1400"/>
        <w:tab w:val="left" w:pos="1800"/>
      </w:tabs>
    </w:pPr>
    <w:rPr>
      <w:rFonts w:ascii="Palatino" w:eastAsia="Palatino" w:hAnsi="Palatino" w:cs="Palatino"/>
      <w:b/>
      <w:bCs/>
      <w:caps/>
      <w:color w:val="000000"/>
      <w:u w:color="000000"/>
      <w:bdr w:val="nil"/>
      <w:lang w:val="fr-FR" w:eastAsia="fr-FR"/>
    </w:rPr>
  </w:style>
  <w:style w:type="numbering" w:customStyle="1" w:styleId="ImportedStyle8">
    <w:name w:val="Imported Style 8"/>
    <w:rsid w:val="002A18F0"/>
    <w:pPr>
      <w:numPr>
        <w:numId w:val="168"/>
      </w:numPr>
    </w:pPr>
  </w:style>
  <w:style w:type="table" w:customStyle="1" w:styleId="TableNormal1">
    <w:name w:val="Table Normal1"/>
    <w:rsid w:val="00F305B0"/>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HeaderFooter">
    <w:name w:val="Header &amp; Footer"/>
    <w:rsid w:val="00F305B0"/>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Body">
    <w:name w:val="Body"/>
    <w:rsid w:val="00F305B0"/>
    <w:pPr>
      <w:pBdr>
        <w:top w:val="nil"/>
        <w:left w:val="nil"/>
        <w:bottom w:val="nil"/>
        <w:right w:val="nil"/>
        <w:between w:val="nil"/>
        <w:bar w:val="nil"/>
      </w:pBdr>
    </w:pPr>
    <w:rPr>
      <w:color w:val="000000"/>
      <w:sz w:val="24"/>
      <w:szCs w:val="24"/>
      <w:u w:color="000000"/>
      <w:bdr w:val="nil"/>
      <w14:textOutline w14:w="0" w14:cap="flat" w14:cmpd="sng" w14:algn="ctr">
        <w14:noFill/>
        <w14:prstDash w14:val="solid"/>
        <w14:bevel/>
      </w14:textOutline>
    </w:rPr>
  </w:style>
  <w:style w:type="numbering" w:customStyle="1" w:styleId="ImportedStyle2">
    <w:name w:val="Imported Style 2"/>
    <w:rsid w:val="00F305B0"/>
    <w:pPr>
      <w:numPr>
        <w:numId w:val="169"/>
      </w:numPr>
    </w:pPr>
  </w:style>
  <w:style w:type="numbering" w:customStyle="1" w:styleId="ImportedStyle3">
    <w:name w:val="Imported Style 3"/>
    <w:rsid w:val="00F305B0"/>
    <w:pPr>
      <w:numPr>
        <w:numId w:val="170"/>
      </w:numPr>
    </w:pPr>
  </w:style>
  <w:style w:type="numbering" w:customStyle="1" w:styleId="ImportedStyle4">
    <w:name w:val="Imported Style 4"/>
    <w:rsid w:val="00F305B0"/>
    <w:pPr>
      <w:numPr>
        <w:numId w:val="171"/>
      </w:numPr>
    </w:pPr>
  </w:style>
  <w:style w:type="numbering" w:customStyle="1" w:styleId="ImportedStyle5">
    <w:name w:val="Imported Style 5"/>
    <w:rsid w:val="00F305B0"/>
    <w:pPr>
      <w:numPr>
        <w:numId w:val="172"/>
      </w:numPr>
    </w:pPr>
  </w:style>
  <w:style w:type="numbering" w:customStyle="1" w:styleId="ImportedStyle6">
    <w:name w:val="Imported Style 6"/>
    <w:rsid w:val="00F305B0"/>
    <w:pPr>
      <w:numPr>
        <w:numId w:val="173"/>
      </w:numPr>
    </w:pPr>
  </w:style>
  <w:style w:type="numbering" w:customStyle="1" w:styleId="ImportedStyle7">
    <w:name w:val="Imported Style 7"/>
    <w:rsid w:val="00F305B0"/>
    <w:pPr>
      <w:numPr>
        <w:numId w:val="174"/>
      </w:numPr>
    </w:pPr>
  </w:style>
  <w:style w:type="numbering" w:customStyle="1" w:styleId="ImportedStyle9">
    <w:name w:val="Imported Style 9"/>
    <w:rsid w:val="00F305B0"/>
    <w:pPr>
      <w:numPr>
        <w:numId w:val="175"/>
      </w:numPr>
    </w:pPr>
  </w:style>
  <w:style w:type="numbering" w:customStyle="1" w:styleId="ImportedStyle10">
    <w:name w:val="Imported Style 10"/>
    <w:rsid w:val="00F305B0"/>
    <w:pPr>
      <w:numPr>
        <w:numId w:val="177"/>
      </w:numPr>
    </w:pPr>
  </w:style>
  <w:style w:type="numbering" w:customStyle="1" w:styleId="ImportedStyle11">
    <w:name w:val="Imported Style 11"/>
    <w:rsid w:val="00F305B0"/>
    <w:pPr>
      <w:numPr>
        <w:numId w:val="181"/>
      </w:numPr>
    </w:pPr>
  </w:style>
  <w:style w:type="numbering" w:customStyle="1" w:styleId="ImportedStyle12">
    <w:name w:val="Imported Style 12"/>
    <w:rsid w:val="00F305B0"/>
    <w:pPr>
      <w:numPr>
        <w:numId w:val="183"/>
      </w:numPr>
    </w:pPr>
  </w:style>
  <w:style w:type="numbering" w:customStyle="1" w:styleId="ImportedStyle13">
    <w:name w:val="Imported Style 13"/>
    <w:rsid w:val="00F305B0"/>
    <w:pPr>
      <w:numPr>
        <w:numId w:val="185"/>
      </w:numPr>
    </w:pPr>
  </w:style>
  <w:style w:type="numbering" w:customStyle="1" w:styleId="ImportedStyle14">
    <w:name w:val="Imported Style 14"/>
    <w:rsid w:val="00F305B0"/>
    <w:pPr>
      <w:numPr>
        <w:numId w:val="187"/>
      </w:numPr>
    </w:pPr>
  </w:style>
  <w:style w:type="numbering" w:customStyle="1" w:styleId="ImportedStyle15">
    <w:name w:val="Imported Style 15"/>
    <w:rsid w:val="00F305B0"/>
    <w:pPr>
      <w:numPr>
        <w:numId w:val="190"/>
      </w:numPr>
    </w:pPr>
  </w:style>
  <w:style w:type="numbering" w:customStyle="1" w:styleId="ImportedStyle16">
    <w:name w:val="Imported Style 16"/>
    <w:rsid w:val="00F305B0"/>
    <w:pPr>
      <w:numPr>
        <w:numId w:val="192"/>
      </w:numPr>
    </w:pPr>
  </w:style>
  <w:style w:type="numbering" w:customStyle="1" w:styleId="ImportedStyle17">
    <w:name w:val="Imported Style 17"/>
    <w:rsid w:val="00F305B0"/>
    <w:pPr>
      <w:numPr>
        <w:numId w:val="195"/>
      </w:numPr>
    </w:pPr>
  </w:style>
  <w:style w:type="paragraph" w:styleId="ListContinue">
    <w:name w:val="List Continue"/>
    <w:rsid w:val="00F305B0"/>
    <w:pPr>
      <w:pBdr>
        <w:top w:val="nil"/>
        <w:left w:val="nil"/>
        <w:bottom w:val="nil"/>
        <w:right w:val="nil"/>
        <w:between w:val="nil"/>
        <w:bar w:val="nil"/>
      </w:pBdr>
      <w:spacing w:after="120"/>
      <w:ind w:left="283"/>
    </w:pPr>
    <w:rPr>
      <w:rFonts w:eastAsia="Arial Unicode MS" w:cs="Arial Unicode MS"/>
      <w:color w:val="000000"/>
      <w:sz w:val="24"/>
      <w:szCs w:val="24"/>
      <w:u w:color="000000"/>
      <w:bdr w:val="nil"/>
    </w:rPr>
  </w:style>
  <w:style w:type="paragraph" w:styleId="PlainText">
    <w:name w:val="Plain Text"/>
    <w:link w:val="PlainTextChar"/>
    <w:rsid w:val="00F305B0"/>
    <w:pPr>
      <w:pBdr>
        <w:top w:val="nil"/>
        <w:left w:val="nil"/>
        <w:bottom w:val="nil"/>
        <w:right w:val="nil"/>
        <w:between w:val="nil"/>
        <w:bar w:val="nil"/>
      </w:pBdr>
      <w:ind w:left="714" w:hanging="357"/>
      <w:jc w:val="both"/>
    </w:pPr>
    <w:rPr>
      <w:rFonts w:ascii="Consolas" w:eastAsia="Consolas" w:hAnsi="Consolas" w:cs="Consolas"/>
      <w:color w:val="000000"/>
      <w:sz w:val="21"/>
      <w:szCs w:val="21"/>
      <w:u w:color="000000"/>
      <w:bdr w:val="nil"/>
    </w:rPr>
  </w:style>
  <w:style w:type="character" w:customStyle="1" w:styleId="PlainTextChar">
    <w:name w:val="Plain Text Char"/>
    <w:basedOn w:val="DefaultParagraphFont"/>
    <w:link w:val="PlainText"/>
    <w:rsid w:val="00F305B0"/>
    <w:rPr>
      <w:rFonts w:ascii="Consolas" w:eastAsia="Consolas" w:hAnsi="Consolas" w:cs="Consolas"/>
      <w:color w:val="000000"/>
      <w:sz w:val="21"/>
      <w:szCs w:val="21"/>
      <w:u w:color="000000"/>
      <w:bdr w:val="nil"/>
    </w:rPr>
  </w:style>
  <w:style w:type="numbering" w:customStyle="1" w:styleId="ImportedStyle19">
    <w:name w:val="Imported Style 19"/>
    <w:rsid w:val="00F305B0"/>
    <w:pPr>
      <w:numPr>
        <w:numId w:val="199"/>
      </w:numPr>
    </w:pPr>
  </w:style>
  <w:style w:type="numbering" w:customStyle="1" w:styleId="ImportedStyle20">
    <w:name w:val="Imported Style 20"/>
    <w:rsid w:val="00F305B0"/>
    <w:pPr>
      <w:numPr>
        <w:numId w:val="201"/>
      </w:numPr>
    </w:pPr>
  </w:style>
  <w:style w:type="numbering" w:customStyle="1" w:styleId="ImportedStyle21">
    <w:name w:val="Imported Style 21"/>
    <w:rsid w:val="00F305B0"/>
    <w:pPr>
      <w:numPr>
        <w:numId w:val="203"/>
      </w:numPr>
    </w:pPr>
  </w:style>
  <w:style w:type="numbering" w:customStyle="1" w:styleId="ImportedStyle22">
    <w:name w:val="Imported Style 22"/>
    <w:rsid w:val="00F305B0"/>
    <w:pPr>
      <w:numPr>
        <w:numId w:val="205"/>
      </w:numPr>
    </w:pPr>
  </w:style>
  <w:style w:type="numbering" w:customStyle="1" w:styleId="ImportedStyle23">
    <w:name w:val="Imported Style 23"/>
    <w:rsid w:val="00F305B0"/>
    <w:pPr>
      <w:numPr>
        <w:numId w:val="207"/>
      </w:numPr>
    </w:pPr>
  </w:style>
  <w:style w:type="numbering" w:customStyle="1" w:styleId="ImportedStyle24">
    <w:name w:val="Imported Style 24"/>
    <w:rsid w:val="00F305B0"/>
    <w:pPr>
      <w:numPr>
        <w:numId w:val="209"/>
      </w:numPr>
    </w:pPr>
  </w:style>
  <w:style w:type="numbering" w:customStyle="1" w:styleId="ImportedStyle25">
    <w:name w:val="Imported Style 25"/>
    <w:rsid w:val="00F305B0"/>
    <w:pPr>
      <w:numPr>
        <w:numId w:val="212"/>
      </w:numPr>
    </w:pPr>
  </w:style>
  <w:style w:type="numbering" w:customStyle="1" w:styleId="ImportedStyle26">
    <w:name w:val="Imported Style 26"/>
    <w:rsid w:val="00F305B0"/>
    <w:pPr>
      <w:numPr>
        <w:numId w:val="215"/>
      </w:numPr>
    </w:pPr>
  </w:style>
  <w:style w:type="numbering" w:customStyle="1" w:styleId="ImportedStyle27">
    <w:name w:val="Imported Style 27"/>
    <w:rsid w:val="00F305B0"/>
    <w:pPr>
      <w:numPr>
        <w:numId w:val="219"/>
      </w:numPr>
    </w:pPr>
  </w:style>
  <w:style w:type="numbering" w:customStyle="1" w:styleId="ImportedStyle28">
    <w:name w:val="Imported Style 28"/>
    <w:rsid w:val="00F305B0"/>
    <w:pPr>
      <w:numPr>
        <w:numId w:val="222"/>
      </w:numPr>
    </w:pPr>
  </w:style>
  <w:style w:type="numbering" w:customStyle="1" w:styleId="ImportedStyle29">
    <w:name w:val="Imported Style 29"/>
    <w:rsid w:val="00F305B0"/>
    <w:pPr>
      <w:numPr>
        <w:numId w:val="227"/>
      </w:numPr>
    </w:pPr>
  </w:style>
  <w:style w:type="paragraph" w:customStyle="1" w:styleId="CHAPITRE">
    <w:name w:val="CHAPITRE"/>
    <w:rsid w:val="00F305B0"/>
    <w:pPr>
      <w:pBdr>
        <w:top w:val="nil"/>
        <w:left w:val="nil"/>
        <w:bottom w:val="nil"/>
        <w:right w:val="nil"/>
        <w:between w:val="nil"/>
        <w:bar w:val="nil"/>
      </w:pBdr>
      <w:jc w:val="center"/>
    </w:pPr>
    <w:rPr>
      <w:rFonts w:ascii="Bookman Old Style" w:eastAsia="Arial Unicode MS" w:hAnsi="Bookman Old Style" w:cs="Arial Unicode MS"/>
      <w:b/>
      <w:bCs/>
      <w:color w:val="000000"/>
      <w:sz w:val="24"/>
      <w:szCs w:val="24"/>
      <w:u w:val="single" w:color="000000"/>
      <w:bdr w:val="nil"/>
    </w:rPr>
  </w:style>
  <w:style w:type="numbering" w:customStyle="1" w:styleId="ImportedStyle30">
    <w:name w:val="Imported Style 30"/>
    <w:rsid w:val="00F305B0"/>
    <w:pPr>
      <w:numPr>
        <w:numId w:val="229"/>
      </w:numPr>
    </w:pPr>
  </w:style>
  <w:style w:type="numbering" w:customStyle="1" w:styleId="ImportedStyle31">
    <w:name w:val="Imported Style 31"/>
    <w:rsid w:val="00F305B0"/>
    <w:pPr>
      <w:numPr>
        <w:numId w:val="277"/>
      </w:numPr>
    </w:pPr>
  </w:style>
  <w:style w:type="numbering" w:customStyle="1" w:styleId="ImportedStyle32">
    <w:name w:val="Imported Style 32"/>
    <w:rsid w:val="00F305B0"/>
    <w:pPr>
      <w:numPr>
        <w:numId w:val="279"/>
      </w:numPr>
    </w:pPr>
  </w:style>
  <w:style w:type="numbering" w:customStyle="1" w:styleId="ImportedStyle33">
    <w:name w:val="Imported Style 33"/>
    <w:rsid w:val="00F305B0"/>
    <w:pPr>
      <w:numPr>
        <w:numId w:val="281"/>
      </w:numPr>
    </w:pPr>
  </w:style>
  <w:style w:type="numbering" w:customStyle="1" w:styleId="ImportedStyle34">
    <w:name w:val="Imported Style 34"/>
    <w:rsid w:val="00F305B0"/>
    <w:pPr>
      <w:numPr>
        <w:numId w:val="283"/>
      </w:numPr>
    </w:pPr>
  </w:style>
  <w:style w:type="numbering" w:customStyle="1" w:styleId="ImportedStyle35">
    <w:name w:val="Imported Style 35"/>
    <w:rsid w:val="00F305B0"/>
    <w:pPr>
      <w:numPr>
        <w:numId w:val="285"/>
      </w:numPr>
    </w:pPr>
  </w:style>
  <w:style w:type="numbering" w:customStyle="1" w:styleId="ImportedStyle36">
    <w:name w:val="Imported Style 36"/>
    <w:rsid w:val="00F305B0"/>
    <w:pPr>
      <w:numPr>
        <w:numId w:val="287"/>
      </w:numPr>
    </w:pPr>
  </w:style>
  <w:style w:type="numbering" w:customStyle="1" w:styleId="ImportedStyle37">
    <w:name w:val="Imported Style 37"/>
    <w:rsid w:val="00F305B0"/>
    <w:pPr>
      <w:numPr>
        <w:numId w:val="289"/>
      </w:numPr>
    </w:pPr>
  </w:style>
  <w:style w:type="numbering" w:customStyle="1" w:styleId="ImportedStyle38">
    <w:name w:val="Imported Style 38"/>
    <w:rsid w:val="00F305B0"/>
    <w:pPr>
      <w:numPr>
        <w:numId w:val="291"/>
      </w:numPr>
    </w:pPr>
  </w:style>
  <w:style w:type="numbering" w:customStyle="1" w:styleId="ImportedStyle39">
    <w:name w:val="Imported Style 39"/>
    <w:rsid w:val="00F305B0"/>
    <w:pPr>
      <w:numPr>
        <w:numId w:val="293"/>
      </w:numPr>
    </w:pPr>
  </w:style>
  <w:style w:type="numbering" w:customStyle="1" w:styleId="ImportedStyle40">
    <w:name w:val="Imported Style 40"/>
    <w:rsid w:val="00F305B0"/>
    <w:pPr>
      <w:numPr>
        <w:numId w:val="295"/>
      </w:numPr>
    </w:pPr>
  </w:style>
  <w:style w:type="numbering" w:customStyle="1" w:styleId="ImportedStyle41">
    <w:name w:val="Imported Style 41"/>
    <w:rsid w:val="00F305B0"/>
    <w:pPr>
      <w:numPr>
        <w:numId w:val="297"/>
      </w:numPr>
    </w:pPr>
  </w:style>
  <w:style w:type="numbering" w:customStyle="1" w:styleId="ImportedStyle42">
    <w:name w:val="Imported Style 42"/>
    <w:rsid w:val="00F305B0"/>
    <w:pPr>
      <w:numPr>
        <w:numId w:val="300"/>
      </w:numPr>
    </w:pPr>
  </w:style>
  <w:style w:type="numbering" w:customStyle="1" w:styleId="ImportedStyle43">
    <w:name w:val="Imported Style 43"/>
    <w:rsid w:val="00F305B0"/>
    <w:pPr>
      <w:numPr>
        <w:numId w:val="302"/>
      </w:numPr>
    </w:pPr>
  </w:style>
  <w:style w:type="numbering" w:customStyle="1" w:styleId="ImportedStyle44">
    <w:name w:val="Imported Style 44"/>
    <w:rsid w:val="00F305B0"/>
    <w:pPr>
      <w:numPr>
        <w:numId w:val="304"/>
      </w:numPr>
    </w:pPr>
  </w:style>
  <w:style w:type="numbering" w:customStyle="1" w:styleId="ImportedStyle45">
    <w:name w:val="Imported Style 45"/>
    <w:rsid w:val="00F305B0"/>
    <w:pPr>
      <w:numPr>
        <w:numId w:val="306"/>
      </w:numPr>
    </w:pPr>
  </w:style>
  <w:style w:type="numbering" w:customStyle="1" w:styleId="ImportedStyle46">
    <w:name w:val="Imported Style 46"/>
    <w:rsid w:val="00F305B0"/>
    <w:pPr>
      <w:numPr>
        <w:numId w:val="308"/>
      </w:numPr>
    </w:pPr>
  </w:style>
  <w:style w:type="paragraph" w:customStyle="1" w:styleId="PARAGRAPHE">
    <w:name w:val="PARAGRAPHE"/>
    <w:rsid w:val="00F305B0"/>
    <w:pPr>
      <w:pBdr>
        <w:top w:val="nil"/>
        <w:left w:val="nil"/>
        <w:bottom w:val="nil"/>
        <w:right w:val="nil"/>
        <w:between w:val="nil"/>
        <w:bar w:val="nil"/>
      </w:pBdr>
      <w:tabs>
        <w:tab w:val="left" w:pos="284"/>
      </w:tabs>
      <w:spacing w:before="120"/>
    </w:pPr>
    <w:rPr>
      <w:rFonts w:ascii="Arial" w:eastAsia="Arial" w:hAnsi="Arial" w:cs="Arial"/>
      <w:b/>
      <w:bCs/>
      <w:color w:val="000000"/>
      <w:sz w:val="22"/>
      <w:szCs w:val="22"/>
      <w:u w:color="000000"/>
      <w:bdr w:val="nil"/>
    </w:rPr>
  </w:style>
  <w:style w:type="numbering" w:customStyle="1" w:styleId="ImportedStyle48">
    <w:name w:val="Imported Style 48"/>
    <w:rsid w:val="00F305B0"/>
    <w:pPr>
      <w:numPr>
        <w:numId w:val="310"/>
      </w:numPr>
    </w:pPr>
  </w:style>
  <w:style w:type="numbering" w:customStyle="1" w:styleId="ImportedStyle49">
    <w:name w:val="Imported Style 49"/>
    <w:rsid w:val="00F305B0"/>
    <w:pPr>
      <w:numPr>
        <w:numId w:val="312"/>
      </w:numPr>
    </w:pPr>
  </w:style>
  <w:style w:type="numbering" w:customStyle="1" w:styleId="ImportedStyle50">
    <w:name w:val="Imported Style 50"/>
    <w:rsid w:val="00F305B0"/>
    <w:pPr>
      <w:numPr>
        <w:numId w:val="315"/>
      </w:numPr>
    </w:pPr>
  </w:style>
  <w:style w:type="numbering" w:customStyle="1" w:styleId="ImportedStyle51">
    <w:name w:val="Imported Style 51"/>
    <w:rsid w:val="00F305B0"/>
    <w:pPr>
      <w:numPr>
        <w:numId w:val="318"/>
      </w:numPr>
    </w:pPr>
  </w:style>
  <w:style w:type="numbering" w:customStyle="1" w:styleId="ImportedStyle52">
    <w:name w:val="Imported Style 52"/>
    <w:rsid w:val="00F305B0"/>
    <w:pPr>
      <w:numPr>
        <w:numId w:val="321"/>
      </w:numPr>
    </w:pPr>
  </w:style>
  <w:style w:type="numbering" w:customStyle="1" w:styleId="ImportedStyle53">
    <w:name w:val="Imported Style 53"/>
    <w:rsid w:val="00F305B0"/>
    <w:pPr>
      <w:numPr>
        <w:numId w:val="324"/>
      </w:numPr>
    </w:pPr>
  </w:style>
  <w:style w:type="numbering" w:customStyle="1" w:styleId="ImportedStyle54">
    <w:name w:val="Imported Style 54"/>
    <w:rsid w:val="00F305B0"/>
    <w:pPr>
      <w:numPr>
        <w:numId w:val="327"/>
      </w:numPr>
    </w:pPr>
  </w:style>
  <w:style w:type="paragraph" w:styleId="ListContinue5">
    <w:name w:val="List Continue 5"/>
    <w:rsid w:val="00F305B0"/>
    <w:pPr>
      <w:pBdr>
        <w:top w:val="nil"/>
        <w:left w:val="nil"/>
        <w:bottom w:val="nil"/>
        <w:right w:val="nil"/>
        <w:between w:val="nil"/>
        <w:bar w:val="nil"/>
      </w:pBdr>
      <w:spacing w:after="120"/>
      <w:ind w:left="1415"/>
    </w:pPr>
    <w:rPr>
      <w:rFonts w:eastAsia="Arial Unicode MS" w:cs="Arial Unicode MS"/>
      <w:color w:val="000000"/>
      <w:sz w:val="24"/>
      <w:szCs w:val="24"/>
      <w:u w:color="000000"/>
      <w:bdr w:val="nil"/>
    </w:rPr>
  </w:style>
  <w:style w:type="paragraph" w:customStyle="1" w:styleId="Listpuces">
    <w:name w:val="List à puces"/>
    <w:rsid w:val="00F305B0"/>
    <w:pPr>
      <w:pBdr>
        <w:top w:val="nil"/>
        <w:left w:val="nil"/>
        <w:bottom w:val="nil"/>
        <w:right w:val="nil"/>
        <w:between w:val="nil"/>
        <w:bar w:val="nil"/>
      </w:pBdr>
      <w:ind w:left="566" w:hanging="283"/>
    </w:pPr>
    <w:rPr>
      <w:rFonts w:eastAsia="Arial Unicode MS" w:cs="Arial Unicode MS"/>
      <w:color w:val="000000"/>
      <w:u w:color="000000"/>
      <w:bdr w:val="nil"/>
    </w:rPr>
  </w:style>
  <w:style w:type="numbering" w:customStyle="1" w:styleId="ImportedStyle56">
    <w:name w:val="Imported Style 56"/>
    <w:rsid w:val="00F305B0"/>
    <w:pPr>
      <w:numPr>
        <w:numId w:val="334"/>
      </w:numPr>
    </w:pPr>
  </w:style>
  <w:style w:type="numbering" w:customStyle="1" w:styleId="ImportedStyle57">
    <w:name w:val="Imported Style 57"/>
    <w:rsid w:val="00F305B0"/>
    <w:pPr>
      <w:numPr>
        <w:numId w:val="341"/>
      </w:numPr>
    </w:pPr>
  </w:style>
  <w:style w:type="numbering" w:customStyle="1" w:styleId="ImportedStyle58">
    <w:name w:val="Imported Style 58"/>
    <w:rsid w:val="00F305B0"/>
    <w:pPr>
      <w:numPr>
        <w:numId w:val="344"/>
      </w:numPr>
    </w:pPr>
  </w:style>
  <w:style w:type="numbering" w:customStyle="1" w:styleId="ImportedStyle59">
    <w:name w:val="Imported Style 59"/>
    <w:rsid w:val="00F305B0"/>
    <w:pPr>
      <w:numPr>
        <w:numId w:val="346"/>
      </w:numPr>
    </w:pPr>
  </w:style>
  <w:style w:type="numbering" w:customStyle="1" w:styleId="ImportedStyle60">
    <w:name w:val="Imported Style 60"/>
    <w:rsid w:val="00F305B0"/>
    <w:pPr>
      <w:numPr>
        <w:numId w:val="348"/>
      </w:numPr>
    </w:pPr>
  </w:style>
  <w:style w:type="numbering" w:customStyle="1" w:styleId="ImportedStyle61">
    <w:name w:val="Imported Style 61"/>
    <w:rsid w:val="00F305B0"/>
    <w:pPr>
      <w:numPr>
        <w:numId w:val="351"/>
      </w:numPr>
    </w:pPr>
  </w:style>
  <w:style w:type="numbering" w:customStyle="1" w:styleId="ImportedStyle62">
    <w:name w:val="Imported Style 62"/>
    <w:rsid w:val="00F305B0"/>
    <w:pPr>
      <w:numPr>
        <w:numId w:val="353"/>
      </w:numPr>
    </w:pPr>
  </w:style>
  <w:style w:type="numbering" w:customStyle="1" w:styleId="ImportedStyle63">
    <w:name w:val="Imported Style 63"/>
    <w:rsid w:val="00F305B0"/>
    <w:pPr>
      <w:numPr>
        <w:numId w:val="357"/>
      </w:numPr>
    </w:pPr>
  </w:style>
  <w:style w:type="numbering" w:customStyle="1" w:styleId="ImportedStyle64">
    <w:name w:val="Imported Style 64"/>
    <w:rsid w:val="00F305B0"/>
    <w:pPr>
      <w:numPr>
        <w:numId w:val="360"/>
      </w:numPr>
    </w:pPr>
  </w:style>
  <w:style w:type="numbering" w:customStyle="1" w:styleId="ImportedStyle65">
    <w:name w:val="Imported Style 65"/>
    <w:rsid w:val="00F305B0"/>
    <w:pPr>
      <w:numPr>
        <w:numId w:val="363"/>
      </w:numPr>
    </w:pPr>
  </w:style>
  <w:style w:type="numbering" w:customStyle="1" w:styleId="ImportedStyle66">
    <w:name w:val="Imported Style 66"/>
    <w:rsid w:val="00F305B0"/>
    <w:pPr>
      <w:numPr>
        <w:numId w:val="366"/>
      </w:numPr>
    </w:pPr>
  </w:style>
  <w:style w:type="numbering" w:customStyle="1" w:styleId="ImportedStyle67">
    <w:name w:val="Imported Style 67"/>
    <w:rsid w:val="00F305B0"/>
    <w:pPr>
      <w:numPr>
        <w:numId w:val="368"/>
      </w:numPr>
    </w:pPr>
  </w:style>
  <w:style w:type="numbering" w:customStyle="1" w:styleId="ImportedStyle68">
    <w:name w:val="Imported Style 68"/>
    <w:rsid w:val="00F305B0"/>
    <w:pPr>
      <w:numPr>
        <w:numId w:val="370"/>
      </w:numPr>
    </w:pPr>
  </w:style>
  <w:style w:type="numbering" w:customStyle="1" w:styleId="ImportedStyle69">
    <w:name w:val="Imported Style 69"/>
    <w:rsid w:val="00F305B0"/>
    <w:pPr>
      <w:numPr>
        <w:numId w:val="372"/>
      </w:numPr>
    </w:pPr>
  </w:style>
  <w:style w:type="numbering" w:customStyle="1" w:styleId="ImportedStyle70">
    <w:name w:val="Imported Style 70"/>
    <w:rsid w:val="00F305B0"/>
    <w:pPr>
      <w:numPr>
        <w:numId w:val="375"/>
      </w:numPr>
    </w:pPr>
  </w:style>
  <w:style w:type="numbering" w:customStyle="1" w:styleId="ImportedStyle71">
    <w:name w:val="Imported Style 71"/>
    <w:rsid w:val="00F305B0"/>
    <w:pPr>
      <w:numPr>
        <w:numId w:val="377"/>
      </w:numPr>
    </w:pPr>
  </w:style>
  <w:style w:type="numbering" w:customStyle="1" w:styleId="ImportedStyle55">
    <w:name w:val="Imported Style 55"/>
    <w:rsid w:val="00F305B0"/>
    <w:pPr>
      <w:numPr>
        <w:numId w:val="380"/>
      </w:numPr>
    </w:pPr>
  </w:style>
  <w:style w:type="numbering" w:customStyle="1" w:styleId="ImportedStyle47">
    <w:name w:val="Imported Style 47"/>
    <w:rsid w:val="00F305B0"/>
    <w:pPr>
      <w:numPr>
        <w:numId w:val="385"/>
      </w:numPr>
    </w:pPr>
  </w:style>
  <w:style w:type="numbering" w:customStyle="1" w:styleId="ImportedStyle72">
    <w:name w:val="Imported Style 72"/>
    <w:rsid w:val="00F305B0"/>
    <w:pPr>
      <w:numPr>
        <w:numId w:val="389"/>
      </w:numPr>
    </w:pPr>
  </w:style>
  <w:style w:type="numbering" w:customStyle="1" w:styleId="ImportedStyle73">
    <w:name w:val="Imported Style 73"/>
    <w:rsid w:val="00F305B0"/>
    <w:pPr>
      <w:numPr>
        <w:numId w:val="391"/>
      </w:numPr>
    </w:pPr>
  </w:style>
  <w:style w:type="numbering" w:customStyle="1" w:styleId="ImportedStyle74">
    <w:name w:val="Imported Style 74"/>
    <w:rsid w:val="00F305B0"/>
    <w:pPr>
      <w:numPr>
        <w:numId w:val="394"/>
      </w:numPr>
    </w:pPr>
  </w:style>
  <w:style w:type="numbering" w:customStyle="1" w:styleId="ImportedStyle75">
    <w:name w:val="Imported Style 75"/>
    <w:rsid w:val="00F305B0"/>
    <w:pPr>
      <w:numPr>
        <w:numId w:val="396"/>
      </w:numPr>
    </w:pPr>
  </w:style>
  <w:style w:type="numbering" w:customStyle="1" w:styleId="ImportedStyle76">
    <w:name w:val="Imported Style 76"/>
    <w:rsid w:val="00F305B0"/>
    <w:pPr>
      <w:numPr>
        <w:numId w:val="405"/>
      </w:numPr>
    </w:pPr>
  </w:style>
  <w:style w:type="numbering" w:customStyle="1" w:styleId="ImportedStyle77">
    <w:name w:val="Imported Style 77"/>
    <w:rsid w:val="00F305B0"/>
    <w:pPr>
      <w:numPr>
        <w:numId w:val="407"/>
      </w:numPr>
    </w:pPr>
  </w:style>
  <w:style w:type="numbering" w:customStyle="1" w:styleId="ImportedStyle78">
    <w:name w:val="Imported Style 78"/>
    <w:rsid w:val="00F305B0"/>
    <w:pPr>
      <w:numPr>
        <w:numId w:val="410"/>
      </w:numPr>
    </w:pPr>
  </w:style>
  <w:style w:type="numbering" w:customStyle="1" w:styleId="ImportedStyle79">
    <w:name w:val="Imported Style 79"/>
    <w:rsid w:val="00F305B0"/>
    <w:pPr>
      <w:numPr>
        <w:numId w:val="412"/>
      </w:numPr>
    </w:pPr>
  </w:style>
  <w:style w:type="numbering" w:customStyle="1" w:styleId="ImportedStyle80">
    <w:name w:val="Imported Style 80"/>
    <w:rsid w:val="00F305B0"/>
    <w:pPr>
      <w:numPr>
        <w:numId w:val="415"/>
      </w:numPr>
    </w:pPr>
  </w:style>
  <w:style w:type="numbering" w:customStyle="1" w:styleId="ImportedStyle81">
    <w:name w:val="Imported Style 81"/>
    <w:rsid w:val="00F305B0"/>
    <w:pPr>
      <w:numPr>
        <w:numId w:val="417"/>
      </w:numPr>
    </w:pPr>
  </w:style>
  <w:style w:type="table" w:customStyle="1" w:styleId="TableGrid11">
    <w:name w:val="Table Grid11"/>
    <w:basedOn w:val="TableNormal"/>
    <w:next w:val="TableGrid"/>
    <w:uiPriority w:val="59"/>
    <w:rsid w:val="004C6779"/>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171F8"/>
    <w:pPr>
      <w:spacing w:before="100" w:beforeAutospacing="1" w:after="100" w:afterAutospacing="1"/>
    </w:pPr>
  </w:style>
  <w:style w:type="paragraph" w:customStyle="1" w:styleId="font5">
    <w:name w:val="font5"/>
    <w:basedOn w:val="Normal"/>
    <w:rsid w:val="002171F8"/>
    <w:pPr>
      <w:spacing w:before="100" w:beforeAutospacing="1" w:after="100" w:afterAutospacing="1"/>
    </w:pPr>
  </w:style>
  <w:style w:type="paragraph" w:customStyle="1" w:styleId="font6">
    <w:name w:val="font6"/>
    <w:basedOn w:val="Normal"/>
    <w:rsid w:val="002171F8"/>
    <w:pPr>
      <w:spacing w:before="100" w:beforeAutospacing="1" w:after="100" w:afterAutospacing="1"/>
    </w:pPr>
  </w:style>
  <w:style w:type="paragraph" w:customStyle="1" w:styleId="font7">
    <w:name w:val="font7"/>
    <w:basedOn w:val="Normal"/>
    <w:rsid w:val="002171F8"/>
    <w:pPr>
      <w:spacing w:before="100" w:beforeAutospacing="1" w:after="100" w:afterAutospacing="1"/>
    </w:pPr>
    <w:rPr>
      <w:color w:val="000000"/>
    </w:rPr>
  </w:style>
  <w:style w:type="paragraph" w:customStyle="1" w:styleId="font8">
    <w:name w:val="font8"/>
    <w:basedOn w:val="Normal"/>
    <w:rsid w:val="002171F8"/>
    <w:pPr>
      <w:spacing w:before="100" w:beforeAutospacing="1" w:after="100" w:afterAutospacing="1"/>
    </w:pPr>
    <w:rPr>
      <w:color w:val="000000"/>
    </w:rPr>
  </w:style>
  <w:style w:type="paragraph" w:customStyle="1" w:styleId="font9">
    <w:name w:val="font9"/>
    <w:basedOn w:val="Normal"/>
    <w:rsid w:val="002171F8"/>
    <w:pPr>
      <w:spacing w:before="100" w:beforeAutospacing="1" w:after="100" w:afterAutospacing="1"/>
    </w:pPr>
    <w:rPr>
      <w:sz w:val="22"/>
      <w:szCs w:val="22"/>
    </w:rPr>
  </w:style>
  <w:style w:type="paragraph" w:customStyle="1" w:styleId="font10">
    <w:name w:val="font10"/>
    <w:basedOn w:val="Normal"/>
    <w:rsid w:val="002171F8"/>
    <w:pPr>
      <w:spacing w:before="100" w:beforeAutospacing="1" w:after="100" w:afterAutospacing="1"/>
    </w:pPr>
    <w:rPr>
      <w:sz w:val="22"/>
      <w:szCs w:val="22"/>
    </w:rPr>
  </w:style>
  <w:style w:type="paragraph" w:customStyle="1" w:styleId="font11">
    <w:name w:val="font11"/>
    <w:basedOn w:val="Normal"/>
    <w:rsid w:val="002171F8"/>
    <w:pPr>
      <w:spacing w:before="100" w:beforeAutospacing="1" w:after="100" w:afterAutospacing="1"/>
    </w:pPr>
    <w:rPr>
      <w:rFonts w:ascii="Cambria" w:hAnsi="Cambria"/>
      <w:color w:val="000000"/>
    </w:rPr>
  </w:style>
  <w:style w:type="paragraph" w:customStyle="1" w:styleId="xl66">
    <w:name w:val="xl6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68">
    <w:name w:val="xl68"/>
    <w:basedOn w:val="Normal"/>
    <w:rsid w:val="002171F8"/>
    <w:pPr>
      <w:spacing w:before="100" w:beforeAutospacing="1" w:after="100" w:afterAutospacing="1"/>
      <w:jc w:val="center"/>
      <w:textAlignment w:val="center"/>
    </w:pPr>
  </w:style>
  <w:style w:type="paragraph" w:customStyle="1" w:styleId="xl69">
    <w:name w:val="xl69"/>
    <w:basedOn w:val="Normal"/>
    <w:rsid w:val="002171F8"/>
    <w:pPr>
      <w:spacing w:before="100" w:beforeAutospacing="1" w:after="100" w:afterAutospacing="1"/>
      <w:textAlignment w:val="top"/>
    </w:pPr>
  </w:style>
  <w:style w:type="paragraph" w:customStyle="1" w:styleId="xl70">
    <w:name w:val="xl7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3">
    <w:name w:val="xl7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4">
    <w:name w:val="xl7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5">
    <w:name w:val="xl7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6">
    <w:name w:val="xl7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b/>
      <w:bCs/>
    </w:rPr>
  </w:style>
  <w:style w:type="paragraph" w:customStyle="1" w:styleId="xl79">
    <w:name w:val="xl79"/>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textAlignment w:val="top"/>
    </w:pPr>
    <w:rPr>
      <w:b/>
      <w:bCs/>
    </w:rPr>
  </w:style>
  <w:style w:type="paragraph" w:customStyle="1" w:styleId="xl80">
    <w:name w:val="xl80"/>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1">
    <w:name w:val="xl81"/>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2">
    <w:name w:val="xl8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3">
    <w:name w:val="xl8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6">
    <w:name w:val="xl86"/>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87">
    <w:name w:val="xl8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rPr>
  </w:style>
  <w:style w:type="paragraph" w:customStyle="1" w:styleId="xl88">
    <w:name w:val="xl8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style>
  <w:style w:type="paragraph" w:customStyle="1" w:styleId="xl89">
    <w:name w:val="xl8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0">
    <w:name w:val="xl9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u w:val="single"/>
    </w:rPr>
  </w:style>
  <w:style w:type="paragraph" w:customStyle="1" w:styleId="xl91">
    <w:name w:val="xl9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92">
    <w:name w:val="xl9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93">
    <w:name w:val="xl9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94">
    <w:name w:val="xl9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96">
    <w:name w:val="xl9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7">
    <w:name w:val="xl9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8">
    <w:name w:val="xl9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9">
    <w:name w:val="xl9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0">
    <w:name w:val="xl10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1">
    <w:name w:val="xl10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2">
    <w:name w:val="xl10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3">
    <w:name w:val="xl10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04">
    <w:name w:val="xl10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5">
    <w:name w:val="xl10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6">
    <w:name w:val="xl10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7">
    <w:name w:val="xl107"/>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color w:val="000000"/>
      <w:sz w:val="28"/>
      <w:szCs w:val="28"/>
    </w:rPr>
  </w:style>
  <w:style w:type="paragraph" w:customStyle="1" w:styleId="xl108">
    <w:name w:val="xl108"/>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b/>
      <w:bCs/>
      <w:sz w:val="28"/>
      <w:szCs w:val="28"/>
    </w:rPr>
  </w:style>
  <w:style w:type="paragraph" w:customStyle="1" w:styleId="xl109">
    <w:name w:val="xl10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0">
    <w:name w:val="xl11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11">
    <w:name w:val="xl11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2">
    <w:name w:val="xl11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13">
    <w:name w:val="xl11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5">
    <w:name w:val="xl11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8">
    <w:name w:val="xl11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19">
    <w:name w:val="xl11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21">
    <w:name w:val="xl12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2">
    <w:name w:val="xl12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3">
    <w:name w:val="xl12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4">
    <w:name w:val="xl12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26">
    <w:name w:val="xl12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7">
    <w:name w:val="xl12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28">
    <w:name w:val="xl12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9">
    <w:name w:val="xl12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0">
    <w:name w:val="xl130"/>
    <w:basedOn w:val="Normal"/>
    <w:rsid w:val="002171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1">
    <w:name w:val="xl13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2">
    <w:name w:val="xl13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3">
    <w:name w:val="xl13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134">
    <w:name w:val="xl13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5">
    <w:name w:val="xl13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6">
    <w:name w:val="xl13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7">
    <w:name w:val="xl13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8">
    <w:name w:val="xl138"/>
    <w:basedOn w:val="Normal"/>
    <w:rsid w:val="002171F8"/>
    <w:pPr>
      <w:spacing w:before="100" w:beforeAutospacing="1" w:after="100" w:afterAutospacing="1"/>
    </w:pPr>
  </w:style>
  <w:style w:type="paragraph" w:customStyle="1" w:styleId="xl139">
    <w:name w:val="xl13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0">
    <w:name w:val="xl14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1">
    <w:name w:val="xl141"/>
    <w:basedOn w:val="Normal"/>
    <w:rsid w:val="002171F8"/>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style>
  <w:style w:type="paragraph" w:customStyle="1" w:styleId="xl142">
    <w:name w:val="xl14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43">
    <w:name w:val="xl14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4">
    <w:name w:val="xl14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45">
    <w:name w:val="xl14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46">
    <w:name w:val="xl14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7">
    <w:name w:val="xl14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8">
    <w:name w:val="xl14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49">
    <w:name w:val="xl14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150">
    <w:name w:val="xl15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style>
  <w:style w:type="paragraph" w:customStyle="1" w:styleId="xl151">
    <w:name w:val="xl15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sz w:val="28"/>
      <w:szCs w:val="28"/>
    </w:rPr>
  </w:style>
  <w:style w:type="paragraph" w:customStyle="1" w:styleId="xl152">
    <w:name w:val="xl15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153">
    <w:name w:val="xl153"/>
    <w:basedOn w:val="Normal"/>
    <w:rsid w:val="002171F8"/>
    <w:pPr>
      <w:spacing w:before="100" w:beforeAutospacing="1" w:after="100" w:afterAutospacing="1"/>
    </w:pPr>
    <w:rPr>
      <w:sz w:val="28"/>
      <w:szCs w:val="28"/>
    </w:rPr>
  </w:style>
  <w:style w:type="paragraph" w:customStyle="1" w:styleId="xl154">
    <w:name w:val="xl154"/>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rPr>
  </w:style>
  <w:style w:type="paragraph" w:customStyle="1" w:styleId="xl155">
    <w:name w:val="xl155"/>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top"/>
    </w:pPr>
    <w:rPr>
      <w:b/>
      <w:bCs/>
      <w:sz w:val="28"/>
      <w:szCs w:val="28"/>
    </w:rPr>
  </w:style>
  <w:style w:type="paragraph" w:customStyle="1" w:styleId="xl156">
    <w:name w:val="xl15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157">
    <w:name w:val="xl15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8">
    <w:name w:val="xl158"/>
    <w:basedOn w:val="Normal"/>
    <w:rsid w:val="002171F8"/>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top"/>
    </w:pPr>
    <w:rPr>
      <w:b/>
      <w:bCs/>
    </w:rPr>
  </w:style>
  <w:style w:type="paragraph" w:customStyle="1" w:styleId="xl159">
    <w:name w:val="xl15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60">
    <w:name w:val="xl16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61">
    <w:name w:val="xl16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162">
    <w:name w:val="xl16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63">
    <w:name w:val="xl16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64">
    <w:name w:val="xl16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
    <w:name w:val="xl16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6">
    <w:name w:val="xl16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7">
    <w:name w:val="xl16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68">
    <w:name w:val="xl16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9">
    <w:name w:val="xl16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70">
    <w:name w:val="xl17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1">
    <w:name w:val="xl17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72">
    <w:name w:val="xl17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pPr>
  </w:style>
  <w:style w:type="paragraph" w:customStyle="1" w:styleId="xl173">
    <w:name w:val="xl173"/>
    <w:basedOn w:val="Normal"/>
    <w:rsid w:val="002171F8"/>
    <w:pPr>
      <w:spacing w:before="100" w:beforeAutospacing="1" w:after="100" w:afterAutospacing="1"/>
      <w:jc w:val="center"/>
    </w:pPr>
  </w:style>
  <w:style w:type="paragraph" w:customStyle="1" w:styleId="xl174">
    <w:name w:val="xl17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75">
    <w:name w:val="xl17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6">
    <w:name w:val="xl17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77">
    <w:name w:val="xl17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78">
    <w:name w:val="xl17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79">
    <w:name w:val="xl17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NewRomanPSMT" w:hAnsi="TimesNewRomanPSMT"/>
      <w:color w:val="000000"/>
    </w:rPr>
  </w:style>
  <w:style w:type="paragraph" w:customStyle="1" w:styleId="xl180">
    <w:name w:val="xl18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1">
    <w:name w:val="xl18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sz w:val="28"/>
      <w:szCs w:val="28"/>
    </w:rPr>
  </w:style>
  <w:style w:type="paragraph" w:customStyle="1" w:styleId="xl182">
    <w:name w:val="xl18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3">
    <w:name w:val="xl183"/>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sz w:val="28"/>
      <w:szCs w:val="28"/>
    </w:rPr>
  </w:style>
  <w:style w:type="paragraph" w:customStyle="1" w:styleId="xl184">
    <w:name w:val="xl18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85">
    <w:name w:val="xl18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6">
    <w:name w:val="xl18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7">
    <w:name w:val="xl18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8">
    <w:name w:val="xl18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89">
    <w:name w:val="xl18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b/>
      <w:bCs/>
    </w:rPr>
  </w:style>
  <w:style w:type="paragraph" w:customStyle="1" w:styleId="xl190">
    <w:name w:val="xl19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rPr>
  </w:style>
  <w:style w:type="paragraph" w:customStyle="1" w:styleId="xl191">
    <w:name w:val="xl19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right"/>
      <w:textAlignment w:val="center"/>
    </w:pPr>
    <w:rPr>
      <w:rFonts w:ascii="Cambria" w:hAnsi="Cambria"/>
      <w:b/>
      <w:bCs/>
    </w:rPr>
  </w:style>
  <w:style w:type="paragraph" w:customStyle="1" w:styleId="xl192">
    <w:name w:val="xl192"/>
    <w:basedOn w:val="Normal"/>
    <w:rsid w:val="002171F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8"/>
      <w:szCs w:val="28"/>
    </w:rPr>
  </w:style>
  <w:style w:type="paragraph" w:customStyle="1" w:styleId="xl193">
    <w:name w:val="xl19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4">
    <w:name w:val="xl19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195">
    <w:name w:val="xl19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6">
    <w:name w:val="xl19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197">
    <w:name w:val="xl19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198">
    <w:name w:val="xl19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199">
    <w:name w:val="xl19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0">
    <w:name w:val="xl20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01">
    <w:name w:val="xl20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02">
    <w:name w:val="xl20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3">
    <w:name w:val="xl20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04">
    <w:name w:val="xl20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205">
    <w:name w:val="xl20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06">
    <w:name w:val="xl20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07">
    <w:name w:val="xl20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208">
    <w:name w:val="xl20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09">
    <w:name w:val="xl20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0">
    <w:name w:val="xl21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1">
    <w:name w:val="xl21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212">
    <w:name w:val="xl21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13">
    <w:name w:val="xl21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rPr>
  </w:style>
  <w:style w:type="paragraph" w:customStyle="1" w:styleId="xl214">
    <w:name w:val="xl21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215">
    <w:name w:val="xl21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b/>
      <w:bCs/>
    </w:rPr>
  </w:style>
  <w:style w:type="paragraph" w:customStyle="1" w:styleId="xl216">
    <w:name w:val="xl21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7">
    <w:name w:val="xl21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8">
    <w:name w:val="xl21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19">
    <w:name w:val="xl21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20">
    <w:name w:val="xl22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221">
    <w:name w:val="xl22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222">
    <w:name w:val="xl22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223">
    <w:name w:val="xl22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224">
    <w:name w:val="xl224"/>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5">
    <w:name w:val="xl225"/>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226">
    <w:name w:val="xl22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7">
    <w:name w:val="xl227"/>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sz w:val="28"/>
      <w:szCs w:val="28"/>
    </w:rPr>
  </w:style>
  <w:style w:type="paragraph" w:customStyle="1" w:styleId="xl228">
    <w:name w:val="xl228"/>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sz w:val="28"/>
      <w:szCs w:val="28"/>
    </w:rPr>
  </w:style>
  <w:style w:type="paragraph" w:customStyle="1" w:styleId="xl229">
    <w:name w:val="xl229"/>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rPr>
      <w:rFonts w:ascii="Cambria" w:hAnsi="Cambria"/>
      <w:b/>
      <w:bCs/>
      <w:sz w:val="28"/>
      <w:szCs w:val="28"/>
    </w:rPr>
  </w:style>
  <w:style w:type="paragraph" w:customStyle="1" w:styleId="xl230">
    <w:name w:val="xl23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31">
    <w:name w:val="xl23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FF0000"/>
    </w:rPr>
  </w:style>
  <w:style w:type="paragraph" w:customStyle="1" w:styleId="xl232">
    <w:name w:val="xl23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3">
    <w:name w:val="xl23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4">
    <w:name w:val="xl23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FF0000"/>
    </w:rPr>
  </w:style>
  <w:style w:type="paragraph" w:customStyle="1" w:styleId="xl235">
    <w:name w:val="xl23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236">
    <w:name w:val="xl236"/>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237">
    <w:name w:val="xl237"/>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0"/>
      <w:szCs w:val="20"/>
    </w:rPr>
  </w:style>
  <w:style w:type="paragraph" w:customStyle="1" w:styleId="xl238">
    <w:name w:val="xl238"/>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9">
    <w:name w:val="xl239"/>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40">
    <w:name w:val="xl240"/>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1">
    <w:name w:val="xl241"/>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2">
    <w:name w:val="xl242"/>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3">
    <w:name w:val="xl243"/>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b/>
      <w:bCs/>
      <w:sz w:val="28"/>
      <w:szCs w:val="28"/>
    </w:rPr>
  </w:style>
  <w:style w:type="paragraph" w:customStyle="1" w:styleId="xl244">
    <w:name w:val="xl244"/>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245">
    <w:name w:val="xl245"/>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246">
    <w:name w:val="xl246"/>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sz w:val="28"/>
      <w:szCs w:val="28"/>
    </w:rPr>
  </w:style>
  <w:style w:type="paragraph" w:customStyle="1" w:styleId="xl247">
    <w:name w:val="xl247"/>
    <w:basedOn w:val="Normal"/>
    <w:rsid w:val="002171F8"/>
    <w:pPr>
      <w:pBdr>
        <w:top w:val="single" w:sz="4" w:space="0" w:color="auto"/>
        <w:left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248">
    <w:name w:val="xl248"/>
    <w:basedOn w:val="Normal"/>
    <w:rsid w:val="002171F8"/>
    <w:pPr>
      <w:pBdr>
        <w:top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249">
    <w:name w:val="xl249"/>
    <w:basedOn w:val="Normal"/>
    <w:rsid w:val="002171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250">
    <w:name w:val="xl250"/>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top"/>
    </w:pPr>
    <w:rPr>
      <w:b/>
      <w:bCs/>
      <w:sz w:val="28"/>
      <w:szCs w:val="28"/>
    </w:rPr>
  </w:style>
  <w:style w:type="paragraph" w:customStyle="1" w:styleId="xl251">
    <w:name w:val="xl251"/>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rPr>
  </w:style>
  <w:style w:type="paragraph" w:customStyle="1" w:styleId="xl252">
    <w:name w:val="xl252"/>
    <w:basedOn w:val="Normal"/>
    <w:rsid w:val="002171F8"/>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rFonts w:ascii="Cambria" w:hAnsi="Cambria"/>
      <w:b/>
      <w:bCs/>
      <w:sz w:val="28"/>
      <w:szCs w:val="28"/>
    </w:rPr>
  </w:style>
  <w:style w:type="paragraph" w:customStyle="1" w:styleId="xl253">
    <w:name w:val="xl253"/>
    <w:basedOn w:val="Normal"/>
    <w:rsid w:val="002171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254">
    <w:name w:val="xl254"/>
    <w:basedOn w:val="Normal"/>
    <w:rsid w:val="002171F8"/>
    <w:pPr>
      <w:pBdr>
        <w:top w:val="single" w:sz="4" w:space="0" w:color="auto"/>
        <w:left w:val="single" w:sz="4" w:space="0" w:color="auto"/>
        <w:bottom w:val="single" w:sz="4" w:space="0" w:color="auto"/>
      </w:pBdr>
      <w:spacing w:before="100" w:beforeAutospacing="1" w:after="100" w:afterAutospacing="1"/>
      <w:jc w:val="center"/>
      <w:textAlignment w:val="center"/>
    </w:pPr>
    <w:rPr>
      <w:rFonts w:ascii="Cambria" w:hAnsi="Cambria"/>
      <w:b/>
      <w:bCs/>
    </w:rPr>
  </w:style>
  <w:style w:type="paragraph" w:customStyle="1" w:styleId="xl255">
    <w:name w:val="xl255"/>
    <w:basedOn w:val="Normal"/>
    <w:rsid w:val="002171F8"/>
    <w:pPr>
      <w:pBdr>
        <w:top w:val="single" w:sz="4" w:space="0" w:color="auto"/>
        <w:bottom w:val="single" w:sz="4" w:space="0" w:color="auto"/>
      </w:pBdr>
      <w:spacing w:before="100" w:beforeAutospacing="1" w:after="100" w:afterAutospacing="1"/>
      <w:jc w:val="center"/>
      <w:textAlignment w:val="center"/>
    </w:pPr>
    <w:rPr>
      <w:rFonts w:ascii="Cambria" w:hAnsi="Cambria"/>
      <w:b/>
      <w:bCs/>
    </w:rPr>
  </w:style>
  <w:style w:type="paragraph" w:customStyle="1" w:styleId="xl256">
    <w:name w:val="xl256"/>
    <w:basedOn w:val="Normal"/>
    <w:rsid w:val="002171F8"/>
    <w:pPr>
      <w:pBdr>
        <w:top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TableParagraph">
    <w:name w:val="Table Paragraph"/>
    <w:basedOn w:val="Normal"/>
    <w:uiPriority w:val="1"/>
    <w:qFormat/>
    <w:rsid w:val="00517669"/>
    <w:pPr>
      <w:widowControl w:val="0"/>
      <w:autoSpaceDE w:val="0"/>
      <w:autoSpaceDN w:val="0"/>
    </w:pPr>
    <w:rPr>
      <w:sz w:val="22"/>
      <w:szCs w:val="22"/>
    </w:rPr>
  </w:style>
  <w:style w:type="character" w:customStyle="1" w:styleId="BodyText3Char">
    <w:name w:val="Body Text 3 Char"/>
    <w:basedOn w:val="DefaultParagraphFont"/>
    <w:link w:val="BodyText3"/>
    <w:uiPriority w:val="99"/>
    <w:rsid w:val="00512CB0"/>
    <w:rPr>
      <w:rFonts w:ascii="Arial" w:hAnsi="Arial"/>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16857">
      <w:bodyDiv w:val="1"/>
      <w:marLeft w:val="0"/>
      <w:marRight w:val="0"/>
      <w:marTop w:val="0"/>
      <w:marBottom w:val="0"/>
      <w:divBdr>
        <w:top w:val="none" w:sz="0" w:space="0" w:color="auto"/>
        <w:left w:val="none" w:sz="0" w:space="0" w:color="auto"/>
        <w:bottom w:val="none" w:sz="0" w:space="0" w:color="auto"/>
        <w:right w:val="none" w:sz="0" w:space="0" w:color="auto"/>
      </w:divBdr>
    </w:div>
    <w:div w:id="184682331">
      <w:bodyDiv w:val="1"/>
      <w:marLeft w:val="0"/>
      <w:marRight w:val="0"/>
      <w:marTop w:val="0"/>
      <w:marBottom w:val="0"/>
      <w:divBdr>
        <w:top w:val="none" w:sz="0" w:space="0" w:color="auto"/>
        <w:left w:val="none" w:sz="0" w:space="0" w:color="auto"/>
        <w:bottom w:val="none" w:sz="0" w:space="0" w:color="auto"/>
        <w:right w:val="none" w:sz="0" w:space="0" w:color="auto"/>
      </w:divBdr>
    </w:div>
    <w:div w:id="377432257">
      <w:bodyDiv w:val="1"/>
      <w:marLeft w:val="0"/>
      <w:marRight w:val="0"/>
      <w:marTop w:val="0"/>
      <w:marBottom w:val="0"/>
      <w:divBdr>
        <w:top w:val="none" w:sz="0" w:space="0" w:color="auto"/>
        <w:left w:val="none" w:sz="0" w:space="0" w:color="auto"/>
        <w:bottom w:val="none" w:sz="0" w:space="0" w:color="auto"/>
        <w:right w:val="none" w:sz="0" w:space="0" w:color="auto"/>
      </w:divBdr>
    </w:div>
    <w:div w:id="419764059">
      <w:bodyDiv w:val="1"/>
      <w:marLeft w:val="0"/>
      <w:marRight w:val="0"/>
      <w:marTop w:val="0"/>
      <w:marBottom w:val="0"/>
      <w:divBdr>
        <w:top w:val="none" w:sz="0" w:space="0" w:color="auto"/>
        <w:left w:val="none" w:sz="0" w:space="0" w:color="auto"/>
        <w:bottom w:val="none" w:sz="0" w:space="0" w:color="auto"/>
        <w:right w:val="none" w:sz="0" w:space="0" w:color="auto"/>
      </w:divBdr>
    </w:div>
    <w:div w:id="685400687">
      <w:bodyDiv w:val="1"/>
      <w:marLeft w:val="0"/>
      <w:marRight w:val="0"/>
      <w:marTop w:val="0"/>
      <w:marBottom w:val="0"/>
      <w:divBdr>
        <w:top w:val="none" w:sz="0" w:space="0" w:color="auto"/>
        <w:left w:val="none" w:sz="0" w:space="0" w:color="auto"/>
        <w:bottom w:val="none" w:sz="0" w:space="0" w:color="auto"/>
        <w:right w:val="none" w:sz="0" w:space="0" w:color="auto"/>
      </w:divBdr>
    </w:div>
    <w:div w:id="746075786">
      <w:bodyDiv w:val="1"/>
      <w:marLeft w:val="0"/>
      <w:marRight w:val="0"/>
      <w:marTop w:val="0"/>
      <w:marBottom w:val="0"/>
      <w:divBdr>
        <w:top w:val="none" w:sz="0" w:space="0" w:color="auto"/>
        <w:left w:val="none" w:sz="0" w:space="0" w:color="auto"/>
        <w:bottom w:val="none" w:sz="0" w:space="0" w:color="auto"/>
        <w:right w:val="none" w:sz="0" w:space="0" w:color="auto"/>
      </w:divBdr>
    </w:div>
    <w:div w:id="760953485">
      <w:bodyDiv w:val="1"/>
      <w:marLeft w:val="0"/>
      <w:marRight w:val="0"/>
      <w:marTop w:val="0"/>
      <w:marBottom w:val="0"/>
      <w:divBdr>
        <w:top w:val="none" w:sz="0" w:space="0" w:color="auto"/>
        <w:left w:val="none" w:sz="0" w:space="0" w:color="auto"/>
        <w:bottom w:val="none" w:sz="0" w:space="0" w:color="auto"/>
        <w:right w:val="none" w:sz="0" w:space="0" w:color="auto"/>
      </w:divBdr>
    </w:div>
    <w:div w:id="962733189">
      <w:bodyDiv w:val="1"/>
      <w:marLeft w:val="0"/>
      <w:marRight w:val="0"/>
      <w:marTop w:val="0"/>
      <w:marBottom w:val="0"/>
      <w:divBdr>
        <w:top w:val="none" w:sz="0" w:space="0" w:color="auto"/>
        <w:left w:val="none" w:sz="0" w:space="0" w:color="auto"/>
        <w:bottom w:val="none" w:sz="0" w:space="0" w:color="auto"/>
        <w:right w:val="none" w:sz="0" w:space="0" w:color="auto"/>
      </w:divBdr>
    </w:div>
    <w:div w:id="1007247509">
      <w:bodyDiv w:val="1"/>
      <w:marLeft w:val="0"/>
      <w:marRight w:val="0"/>
      <w:marTop w:val="0"/>
      <w:marBottom w:val="0"/>
      <w:divBdr>
        <w:top w:val="none" w:sz="0" w:space="0" w:color="auto"/>
        <w:left w:val="none" w:sz="0" w:space="0" w:color="auto"/>
        <w:bottom w:val="none" w:sz="0" w:space="0" w:color="auto"/>
        <w:right w:val="none" w:sz="0" w:space="0" w:color="auto"/>
      </w:divBdr>
    </w:div>
    <w:div w:id="1445079626">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87760641">
      <w:bodyDiv w:val="1"/>
      <w:marLeft w:val="0"/>
      <w:marRight w:val="0"/>
      <w:marTop w:val="0"/>
      <w:marBottom w:val="0"/>
      <w:divBdr>
        <w:top w:val="none" w:sz="0" w:space="0" w:color="auto"/>
        <w:left w:val="none" w:sz="0" w:space="0" w:color="auto"/>
        <w:bottom w:val="none" w:sz="0" w:space="0" w:color="auto"/>
        <w:right w:val="none" w:sz="0" w:space="0" w:color="auto"/>
      </w:divBdr>
    </w:div>
    <w:div w:id="1751803838">
      <w:bodyDiv w:val="1"/>
      <w:marLeft w:val="0"/>
      <w:marRight w:val="0"/>
      <w:marTop w:val="0"/>
      <w:marBottom w:val="0"/>
      <w:divBdr>
        <w:top w:val="none" w:sz="0" w:space="0" w:color="auto"/>
        <w:left w:val="none" w:sz="0" w:space="0" w:color="auto"/>
        <w:bottom w:val="none" w:sz="0" w:space="0" w:color="auto"/>
        <w:right w:val="none" w:sz="0" w:space="0" w:color="auto"/>
      </w:divBdr>
    </w:div>
    <w:div w:id="1756053401">
      <w:bodyDiv w:val="1"/>
      <w:marLeft w:val="0"/>
      <w:marRight w:val="0"/>
      <w:marTop w:val="0"/>
      <w:marBottom w:val="0"/>
      <w:divBdr>
        <w:top w:val="none" w:sz="0" w:space="0" w:color="auto"/>
        <w:left w:val="none" w:sz="0" w:space="0" w:color="auto"/>
        <w:bottom w:val="none" w:sz="0" w:space="0" w:color="auto"/>
        <w:right w:val="none" w:sz="0" w:space="0" w:color="auto"/>
      </w:divBdr>
    </w:div>
    <w:div w:id="1794135229">
      <w:bodyDiv w:val="1"/>
      <w:marLeft w:val="0"/>
      <w:marRight w:val="0"/>
      <w:marTop w:val="0"/>
      <w:marBottom w:val="0"/>
      <w:divBdr>
        <w:top w:val="none" w:sz="0" w:space="0" w:color="auto"/>
        <w:left w:val="none" w:sz="0" w:space="0" w:color="auto"/>
        <w:bottom w:val="none" w:sz="0" w:space="0" w:color="auto"/>
        <w:right w:val="none" w:sz="0" w:space="0" w:color="auto"/>
      </w:divBdr>
    </w:div>
    <w:div w:id="1874951389">
      <w:bodyDiv w:val="1"/>
      <w:marLeft w:val="0"/>
      <w:marRight w:val="0"/>
      <w:marTop w:val="0"/>
      <w:marBottom w:val="0"/>
      <w:divBdr>
        <w:top w:val="none" w:sz="0" w:space="0" w:color="auto"/>
        <w:left w:val="none" w:sz="0" w:space="0" w:color="auto"/>
        <w:bottom w:val="none" w:sz="0" w:space="0" w:color="auto"/>
        <w:right w:val="none" w:sz="0" w:space="0" w:color="auto"/>
      </w:divBdr>
    </w:div>
    <w:div w:id="1927305479">
      <w:bodyDiv w:val="1"/>
      <w:marLeft w:val="0"/>
      <w:marRight w:val="0"/>
      <w:marTop w:val="0"/>
      <w:marBottom w:val="0"/>
      <w:divBdr>
        <w:top w:val="none" w:sz="0" w:space="0" w:color="auto"/>
        <w:left w:val="none" w:sz="0" w:space="0" w:color="auto"/>
        <w:bottom w:val="none" w:sz="0" w:space="0" w:color="auto"/>
        <w:right w:val="none" w:sz="0" w:space="0" w:color="auto"/>
      </w:divBdr>
    </w:div>
    <w:div w:id="1989362130">
      <w:bodyDiv w:val="1"/>
      <w:marLeft w:val="0"/>
      <w:marRight w:val="0"/>
      <w:marTop w:val="0"/>
      <w:marBottom w:val="0"/>
      <w:divBdr>
        <w:top w:val="none" w:sz="0" w:space="0" w:color="auto"/>
        <w:left w:val="none" w:sz="0" w:space="0" w:color="auto"/>
        <w:bottom w:val="none" w:sz="0" w:space="0" w:color="auto"/>
        <w:right w:val="none" w:sz="0" w:space="0" w:color="auto"/>
      </w:divBdr>
    </w:div>
    <w:div w:id="2011256681">
      <w:bodyDiv w:val="1"/>
      <w:marLeft w:val="0"/>
      <w:marRight w:val="0"/>
      <w:marTop w:val="0"/>
      <w:marBottom w:val="0"/>
      <w:divBdr>
        <w:top w:val="none" w:sz="0" w:space="0" w:color="auto"/>
        <w:left w:val="none" w:sz="0" w:space="0" w:color="auto"/>
        <w:bottom w:val="none" w:sz="0" w:space="0" w:color="auto"/>
        <w:right w:val="none" w:sz="0" w:space="0" w:color="auto"/>
      </w:divBdr>
    </w:div>
    <w:div w:id="2035573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99" Type="http://schemas.openxmlformats.org/officeDocument/2006/relationships/image" Target="media/image222.png"/><Relationship Id="rId21" Type="http://schemas.openxmlformats.org/officeDocument/2006/relationships/footer" Target="footer1.xml"/><Relationship Id="rId42" Type="http://schemas.openxmlformats.org/officeDocument/2006/relationships/header" Target="header14.xml"/><Relationship Id="rId63" Type="http://schemas.openxmlformats.org/officeDocument/2006/relationships/header" Target="header33.xml"/><Relationship Id="rId84" Type="http://schemas.openxmlformats.org/officeDocument/2006/relationships/image" Target="media/image9.png"/><Relationship Id="rId138" Type="http://schemas.openxmlformats.org/officeDocument/2006/relationships/image" Target="media/image62.png"/><Relationship Id="rId159" Type="http://schemas.openxmlformats.org/officeDocument/2006/relationships/image" Target="media/image83.png"/><Relationship Id="rId324" Type="http://schemas.openxmlformats.org/officeDocument/2006/relationships/image" Target="media/image247.png"/><Relationship Id="rId345" Type="http://schemas.openxmlformats.org/officeDocument/2006/relationships/image" Target="media/image268.png"/><Relationship Id="rId366" Type="http://schemas.openxmlformats.org/officeDocument/2006/relationships/image" Target="media/image288.png"/><Relationship Id="rId387" Type="http://schemas.microsoft.com/office/2011/relationships/commentsExtended" Target="commentsExtended.xml"/><Relationship Id="rId170" Type="http://schemas.openxmlformats.org/officeDocument/2006/relationships/image" Target="media/image94.png"/><Relationship Id="rId191" Type="http://schemas.openxmlformats.org/officeDocument/2006/relationships/image" Target="media/image115.png"/><Relationship Id="rId205" Type="http://schemas.openxmlformats.org/officeDocument/2006/relationships/image" Target="media/image129.png"/><Relationship Id="rId226" Type="http://schemas.openxmlformats.org/officeDocument/2006/relationships/image" Target="media/image150.png"/><Relationship Id="rId247" Type="http://schemas.openxmlformats.org/officeDocument/2006/relationships/image" Target="media/image170.png"/><Relationship Id="rId107" Type="http://schemas.openxmlformats.org/officeDocument/2006/relationships/image" Target="media/image32.png"/><Relationship Id="rId268" Type="http://schemas.openxmlformats.org/officeDocument/2006/relationships/image" Target="media/image191.png"/><Relationship Id="rId289" Type="http://schemas.openxmlformats.org/officeDocument/2006/relationships/image" Target="media/image212.png"/><Relationship Id="rId11" Type="http://schemas.openxmlformats.org/officeDocument/2006/relationships/settings" Target="settings.xml"/><Relationship Id="rId32" Type="http://schemas.openxmlformats.org/officeDocument/2006/relationships/header" Target="header8.xml"/><Relationship Id="rId53" Type="http://schemas.openxmlformats.org/officeDocument/2006/relationships/header" Target="header23.xml"/><Relationship Id="rId74" Type="http://schemas.openxmlformats.org/officeDocument/2006/relationships/header" Target="header42.xml"/><Relationship Id="rId128" Type="http://schemas.openxmlformats.org/officeDocument/2006/relationships/image" Target="media/image52.png"/><Relationship Id="rId149" Type="http://schemas.openxmlformats.org/officeDocument/2006/relationships/image" Target="media/image73.png"/><Relationship Id="rId314" Type="http://schemas.openxmlformats.org/officeDocument/2006/relationships/image" Target="media/image237.png"/><Relationship Id="rId335" Type="http://schemas.openxmlformats.org/officeDocument/2006/relationships/image" Target="media/image258.png"/><Relationship Id="rId356" Type="http://schemas.openxmlformats.org/officeDocument/2006/relationships/image" Target="media/image278.png"/><Relationship Id="rId377" Type="http://schemas.openxmlformats.org/officeDocument/2006/relationships/header" Target="header50.xml"/><Relationship Id="rId5" Type="http://schemas.openxmlformats.org/officeDocument/2006/relationships/customXml" Target="../customXml/item5.xml"/><Relationship Id="rId95" Type="http://schemas.openxmlformats.org/officeDocument/2006/relationships/image" Target="media/image20.png"/><Relationship Id="rId160" Type="http://schemas.openxmlformats.org/officeDocument/2006/relationships/image" Target="media/image84.png"/><Relationship Id="rId181" Type="http://schemas.openxmlformats.org/officeDocument/2006/relationships/image" Target="media/image105.png"/><Relationship Id="rId216" Type="http://schemas.openxmlformats.org/officeDocument/2006/relationships/image" Target="media/image140.png"/><Relationship Id="rId237" Type="http://schemas.openxmlformats.org/officeDocument/2006/relationships/image" Target="media/image161.png"/><Relationship Id="rId258" Type="http://schemas.openxmlformats.org/officeDocument/2006/relationships/image" Target="media/image181.png"/><Relationship Id="rId279" Type="http://schemas.openxmlformats.org/officeDocument/2006/relationships/image" Target="media/image202.png"/><Relationship Id="rId22" Type="http://schemas.openxmlformats.org/officeDocument/2006/relationships/footer" Target="footer2.xml"/><Relationship Id="rId43" Type="http://schemas.openxmlformats.org/officeDocument/2006/relationships/header" Target="header15.xml"/><Relationship Id="rId64" Type="http://schemas.openxmlformats.org/officeDocument/2006/relationships/footer" Target="footer6.xml"/><Relationship Id="rId118" Type="http://schemas.openxmlformats.org/officeDocument/2006/relationships/image" Target="media/image420.png"/><Relationship Id="rId139" Type="http://schemas.openxmlformats.org/officeDocument/2006/relationships/image" Target="media/image63.png"/><Relationship Id="rId290" Type="http://schemas.openxmlformats.org/officeDocument/2006/relationships/image" Target="media/image213.png"/><Relationship Id="rId304" Type="http://schemas.openxmlformats.org/officeDocument/2006/relationships/image" Target="media/image227.png"/><Relationship Id="rId325" Type="http://schemas.openxmlformats.org/officeDocument/2006/relationships/image" Target="media/image248.png"/><Relationship Id="rId346" Type="http://schemas.openxmlformats.org/officeDocument/2006/relationships/image" Target="media/image269.png"/><Relationship Id="rId367" Type="http://schemas.openxmlformats.org/officeDocument/2006/relationships/image" Target="media/image289.png"/><Relationship Id="rId388" Type="http://schemas.microsoft.com/office/2016/09/relationships/commentsIds" Target="commentsIds.xml"/><Relationship Id="rId85" Type="http://schemas.openxmlformats.org/officeDocument/2006/relationships/image" Target="media/image10.png"/><Relationship Id="rId150" Type="http://schemas.openxmlformats.org/officeDocument/2006/relationships/image" Target="media/image74.png"/><Relationship Id="rId171" Type="http://schemas.openxmlformats.org/officeDocument/2006/relationships/image" Target="media/image95.png"/><Relationship Id="rId192" Type="http://schemas.openxmlformats.org/officeDocument/2006/relationships/image" Target="media/image116.png"/><Relationship Id="rId206" Type="http://schemas.openxmlformats.org/officeDocument/2006/relationships/image" Target="media/image130.png"/><Relationship Id="rId227" Type="http://schemas.openxmlformats.org/officeDocument/2006/relationships/image" Target="media/image151.png"/><Relationship Id="rId248" Type="http://schemas.openxmlformats.org/officeDocument/2006/relationships/image" Target="media/image171.png"/><Relationship Id="rId269" Type="http://schemas.openxmlformats.org/officeDocument/2006/relationships/image" Target="media/image192.png"/><Relationship Id="rId12" Type="http://schemas.openxmlformats.org/officeDocument/2006/relationships/webSettings" Target="webSettings.xml"/><Relationship Id="rId33" Type="http://schemas.openxmlformats.org/officeDocument/2006/relationships/header" Target="header9.xml"/><Relationship Id="rId108" Type="http://schemas.openxmlformats.org/officeDocument/2006/relationships/image" Target="media/image33.png"/><Relationship Id="rId129" Type="http://schemas.openxmlformats.org/officeDocument/2006/relationships/image" Target="media/image53.png"/><Relationship Id="rId280" Type="http://schemas.openxmlformats.org/officeDocument/2006/relationships/image" Target="media/image203.png"/><Relationship Id="rId315" Type="http://schemas.openxmlformats.org/officeDocument/2006/relationships/image" Target="media/image238.png"/><Relationship Id="rId336" Type="http://schemas.openxmlformats.org/officeDocument/2006/relationships/image" Target="media/image259.png"/><Relationship Id="rId357" Type="http://schemas.openxmlformats.org/officeDocument/2006/relationships/image" Target="media/image279.png"/><Relationship Id="rId54" Type="http://schemas.openxmlformats.org/officeDocument/2006/relationships/header" Target="header24.xml"/><Relationship Id="rId75" Type="http://schemas.openxmlformats.org/officeDocument/2006/relationships/header" Target="header43.xml"/><Relationship Id="rId96" Type="http://schemas.openxmlformats.org/officeDocument/2006/relationships/image" Target="media/image21.png"/><Relationship Id="rId140" Type="http://schemas.openxmlformats.org/officeDocument/2006/relationships/image" Target="media/image64.png"/><Relationship Id="rId161" Type="http://schemas.openxmlformats.org/officeDocument/2006/relationships/image" Target="media/image85.png"/><Relationship Id="rId182" Type="http://schemas.openxmlformats.org/officeDocument/2006/relationships/image" Target="media/image106.png"/><Relationship Id="rId217" Type="http://schemas.openxmlformats.org/officeDocument/2006/relationships/image" Target="media/image141.png"/><Relationship Id="rId378" Type="http://schemas.openxmlformats.org/officeDocument/2006/relationships/header" Target="header51.xml"/><Relationship Id="rId6" Type="http://schemas.openxmlformats.org/officeDocument/2006/relationships/customXml" Target="../customXml/item6.xml"/><Relationship Id="rId238" Type="http://schemas.openxmlformats.org/officeDocument/2006/relationships/comments" Target="comments.xml"/><Relationship Id="rId259" Type="http://schemas.openxmlformats.org/officeDocument/2006/relationships/image" Target="media/image182.png"/><Relationship Id="rId23" Type="http://schemas.openxmlformats.org/officeDocument/2006/relationships/header" Target="header3.xml"/><Relationship Id="rId119" Type="http://schemas.openxmlformats.org/officeDocument/2006/relationships/image" Target="media/image43.png"/><Relationship Id="rId270" Type="http://schemas.openxmlformats.org/officeDocument/2006/relationships/image" Target="media/image193.png"/><Relationship Id="rId291" Type="http://schemas.openxmlformats.org/officeDocument/2006/relationships/image" Target="media/image214.png"/><Relationship Id="rId305" Type="http://schemas.openxmlformats.org/officeDocument/2006/relationships/image" Target="media/image228.png"/><Relationship Id="rId326" Type="http://schemas.openxmlformats.org/officeDocument/2006/relationships/image" Target="media/image249.png"/><Relationship Id="rId347" Type="http://schemas.openxmlformats.org/officeDocument/2006/relationships/image" Target="media/image2690.png"/><Relationship Id="rId44" Type="http://schemas.openxmlformats.org/officeDocument/2006/relationships/footer" Target="footer4.xml"/><Relationship Id="rId65" Type="http://schemas.openxmlformats.org/officeDocument/2006/relationships/footer" Target="footer7.xml"/><Relationship Id="rId86" Type="http://schemas.openxmlformats.org/officeDocument/2006/relationships/image" Target="media/image11.png"/><Relationship Id="rId130" Type="http://schemas.openxmlformats.org/officeDocument/2006/relationships/image" Target="media/image54.png"/><Relationship Id="rId151" Type="http://schemas.openxmlformats.org/officeDocument/2006/relationships/image" Target="media/image75.png"/><Relationship Id="rId368" Type="http://schemas.openxmlformats.org/officeDocument/2006/relationships/image" Target="media/image290.png"/><Relationship Id="rId172" Type="http://schemas.openxmlformats.org/officeDocument/2006/relationships/image" Target="media/image96.png"/><Relationship Id="rId193" Type="http://schemas.openxmlformats.org/officeDocument/2006/relationships/image" Target="media/image117.png"/><Relationship Id="rId207" Type="http://schemas.openxmlformats.org/officeDocument/2006/relationships/image" Target="media/image131.png"/><Relationship Id="rId228" Type="http://schemas.openxmlformats.org/officeDocument/2006/relationships/image" Target="media/image152.png"/><Relationship Id="rId249" Type="http://schemas.openxmlformats.org/officeDocument/2006/relationships/image" Target="media/image172.png"/><Relationship Id="rId13" Type="http://schemas.openxmlformats.org/officeDocument/2006/relationships/footnotes" Target="footnotes.xml"/><Relationship Id="rId109" Type="http://schemas.openxmlformats.org/officeDocument/2006/relationships/image" Target="media/image34.png"/><Relationship Id="rId260" Type="http://schemas.openxmlformats.org/officeDocument/2006/relationships/image" Target="media/image183.png"/><Relationship Id="rId281" Type="http://schemas.openxmlformats.org/officeDocument/2006/relationships/image" Target="media/image204.png"/><Relationship Id="rId316" Type="http://schemas.openxmlformats.org/officeDocument/2006/relationships/image" Target="media/image239.png"/><Relationship Id="rId337" Type="http://schemas.openxmlformats.org/officeDocument/2006/relationships/image" Target="media/image260.png"/><Relationship Id="rId34" Type="http://schemas.openxmlformats.org/officeDocument/2006/relationships/header" Target="header10.xml"/><Relationship Id="rId55" Type="http://schemas.openxmlformats.org/officeDocument/2006/relationships/header" Target="header25.xml"/><Relationship Id="rId76" Type="http://schemas.openxmlformats.org/officeDocument/2006/relationships/footer" Target="footer8.xml"/><Relationship Id="rId97" Type="http://schemas.openxmlformats.org/officeDocument/2006/relationships/image" Target="media/image22.png"/><Relationship Id="rId120" Type="http://schemas.openxmlformats.org/officeDocument/2006/relationships/image" Target="media/image44.png"/><Relationship Id="rId141" Type="http://schemas.openxmlformats.org/officeDocument/2006/relationships/image" Target="media/image65.png"/><Relationship Id="rId358" Type="http://schemas.openxmlformats.org/officeDocument/2006/relationships/image" Target="media/image280.png"/><Relationship Id="rId379" Type="http://schemas.openxmlformats.org/officeDocument/2006/relationships/header" Target="header52.xml"/><Relationship Id="rId7" Type="http://schemas.openxmlformats.org/officeDocument/2006/relationships/customXml" Target="../customXml/item7.xml"/><Relationship Id="rId162" Type="http://schemas.openxmlformats.org/officeDocument/2006/relationships/image" Target="media/image86.png"/><Relationship Id="rId183" Type="http://schemas.openxmlformats.org/officeDocument/2006/relationships/image" Target="media/image107.png"/><Relationship Id="rId218" Type="http://schemas.openxmlformats.org/officeDocument/2006/relationships/image" Target="media/image142.png"/><Relationship Id="rId239" Type="http://schemas.openxmlformats.org/officeDocument/2006/relationships/image" Target="media/image162.png"/><Relationship Id="rId250" Type="http://schemas.openxmlformats.org/officeDocument/2006/relationships/image" Target="media/image173.png"/><Relationship Id="rId271" Type="http://schemas.openxmlformats.org/officeDocument/2006/relationships/image" Target="media/image194.png"/><Relationship Id="rId292" Type="http://schemas.openxmlformats.org/officeDocument/2006/relationships/image" Target="media/image215.png"/><Relationship Id="rId306" Type="http://schemas.openxmlformats.org/officeDocument/2006/relationships/image" Target="media/image229.png"/><Relationship Id="rId24" Type="http://schemas.openxmlformats.org/officeDocument/2006/relationships/footer" Target="footer3.xml"/><Relationship Id="rId45" Type="http://schemas.openxmlformats.org/officeDocument/2006/relationships/footer" Target="footer5.xml"/><Relationship Id="rId66" Type="http://schemas.openxmlformats.org/officeDocument/2006/relationships/header" Target="header34.xml"/><Relationship Id="rId87" Type="http://schemas.openxmlformats.org/officeDocument/2006/relationships/image" Target="media/image12.png"/><Relationship Id="rId110" Type="http://schemas.openxmlformats.org/officeDocument/2006/relationships/image" Target="media/image35.png"/><Relationship Id="rId131" Type="http://schemas.openxmlformats.org/officeDocument/2006/relationships/image" Target="media/image55.png"/><Relationship Id="rId327" Type="http://schemas.openxmlformats.org/officeDocument/2006/relationships/image" Target="media/image250.png"/><Relationship Id="rId348" Type="http://schemas.openxmlformats.org/officeDocument/2006/relationships/image" Target="media/image270.png"/><Relationship Id="rId369" Type="http://schemas.openxmlformats.org/officeDocument/2006/relationships/image" Target="media/image291.jpeg"/><Relationship Id="rId152" Type="http://schemas.openxmlformats.org/officeDocument/2006/relationships/image" Target="media/image76.png"/><Relationship Id="rId173" Type="http://schemas.openxmlformats.org/officeDocument/2006/relationships/image" Target="media/image97.png"/><Relationship Id="rId194" Type="http://schemas.openxmlformats.org/officeDocument/2006/relationships/image" Target="media/image118.png"/><Relationship Id="rId208" Type="http://schemas.openxmlformats.org/officeDocument/2006/relationships/image" Target="media/image132.png"/><Relationship Id="rId229" Type="http://schemas.openxmlformats.org/officeDocument/2006/relationships/image" Target="media/image153.png"/><Relationship Id="rId380" Type="http://schemas.openxmlformats.org/officeDocument/2006/relationships/hyperlink" Target="https://policies.worldbank.org/sites/ppf3/PPFDocuments/Forms/DispPage.aspx?docid=4005" TargetMode="External"/><Relationship Id="rId240" Type="http://schemas.openxmlformats.org/officeDocument/2006/relationships/image" Target="media/image163.png"/><Relationship Id="rId261" Type="http://schemas.openxmlformats.org/officeDocument/2006/relationships/image" Target="media/image184.png"/><Relationship Id="rId14" Type="http://schemas.openxmlformats.org/officeDocument/2006/relationships/endnotes" Target="endnotes.xml"/><Relationship Id="rId35" Type="http://schemas.openxmlformats.org/officeDocument/2006/relationships/hyperlink" Target="http://www.worldbank.org/debarr." TargetMode="External"/><Relationship Id="rId56" Type="http://schemas.openxmlformats.org/officeDocument/2006/relationships/header" Target="header26.xml"/><Relationship Id="rId77" Type="http://schemas.openxmlformats.org/officeDocument/2006/relationships/header" Target="header44.xml"/><Relationship Id="rId100" Type="http://schemas.openxmlformats.org/officeDocument/2006/relationships/image" Target="media/image25.png"/><Relationship Id="rId282" Type="http://schemas.openxmlformats.org/officeDocument/2006/relationships/image" Target="media/image205.png"/><Relationship Id="rId317" Type="http://schemas.openxmlformats.org/officeDocument/2006/relationships/image" Target="media/image240.png"/><Relationship Id="rId338" Type="http://schemas.openxmlformats.org/officeDocument/2006/relationships/image" Target="media/image261.png"/><Relationship Id="rId359" Type="http://schemas.openxmlformats.org/officeDocument/2006/relationships/image" Target="media/image281.png"/><Relationship Id="rId8" Type="http://schemas.openxmlformats.org/officeDocument/2006/relationships/numbering" Target="numbering.xml"/><Relationship Id="rId98" Type="http://schemas.openxmlformats.org/officeDocument/2006/relationships/image" Target="media/image23.png"/><Relationship Id="rId121" Type="http://schemas.openxmlformats.org/officeDocument/2006/relationships/image" Target="media/image45.png"/><Relationship Id="rId142" Type="http://schemas.openxmlformats.org/officeDocument/2006/relationships/image" Target="media/image66.png"/><Relationship Id="rId163" Type="http://schemas.openxmlformats.org/officeDocument/2006/relationships/image" Target="media/image87.png"/><Relationship Id="rId184" Type="http://schemas.openxmlformats.org/officeDocument/2006/relationships/image" Target="media/image108.png"/><Relationship Id="rId219" Type="http://schemas.openxmlformats.org/officeDocument/2006/relationships/image" Target="media/image143.png"/><Relationship Id="rId370" Type="http://schemas.openxmlformats.org/officeDocument/2006/relationships/image" Target="media/image292.jpeg"/><Relationship Id="rId230" Type="http://schemas.openxmlformats.org/officeDocument/2006/relationships/image" Target="media/image154.png"/><Relationship Id="rId251" Type="http://schemas.openxmlformats.org/officeDocument/2006/relationships/image" Target="media/image174.png"/><Relationship Id="rId25" Type="http://schemas.openxmlformats.org/officeDocument/2006/relationships/image" Target="media/image4.emf"/><Relationship Id="rId46" Type="http://schemas.openxmlformats.org/officeDocument/2006/relationships/header" Target="header16.xml"/><Relationship Id="rId67" Type="http://schemas.openxmlformats.org/officeDocument/2006/relationships/header" Target="header35.xml"/><Relationship Id="rId272" Type="http://schemas.openxmlformats.org/officeDocument/2006/relationships/image" Target="media/image195.png"/><Relationship Id="rId293" Type="http://schemas.openxmlformats.org/officeDocument/2006/relationships/image" Target="media/image216.png"/><Relationship Id="rId307" Type="http://schemas.openxmlformats.org/officeDocument/2006/relationships/image" Target="media/image230.png"/><Relationship Id="rId328" Type="http://schemas.openxmlformats.org/officeDocument/2006/relationships/image" Target="media/image251.png"/><Relationship Id="rId349" Type="http://schemas.openxmlformats.org/officeDocument/2006/relationships/image" Target="media/image271.png"/><Relationship Id="rId88" Type="http://schemas.openxmlformats.org/officeDocument/2006/relationships/image" Target="media/image13.png"/><Relationship Id="rId111" Type="http://schemas.openxmlformats.org/officeDocument/2006/relationships/image" Target="media/image36.png"/><Relationship Id="rId132" Type="http://schemas.openxmlformats.org/officeDocument/2006/relationships/image" Target="media/image56.png"/><Relationship Id="rId153" Type="http://schemas.openxmlformats.org/officeDocument/2006/relationships/image" Target="media/image77.png"/><Relationship Id="rId174" Type="http://schemas.openxmlformats.org/officeDocument/2006/relationships/image" Target="media/image98.png"/><Relationship Id="rId195" Type="http://schemas.openxmlformats.org/officeDocument/2006/relationships/image" Target="media/image119.png"/><Relationship Id="rId209" Type="http://schemas.openxmlformats.org/officeDocument/2006/relationships/image" Target="media/image133.png"/><Relationship Id="rId360" Type="http://schemas.openxmlformats.org/officeDocument/2006/relationships/image" Target="media/image282.png"/><Relationship Id="rId381" Type="http://schemas.openxmlformats.org/officeDocument/2006/relationships/hyperlink" Target="http://www.worldbank.org/en/projects-operations/products-and-services/brief/procurement-new-framework" TargetMode="External"/><Relationship Id="rId220" Type="http://schemas.openxmlformats.org/officeDocument/2006/relationships/image" Target="media/image144.png"/><Relationship Id="rId241" Type="http://schemas.openxmlformats.org/officeDocument/2006/relationships/image" Target="media/image164.png"/><Relationship Id="rId15" Type="http://schemas.openxmlformats.org/officeDocument/2006/relationships/image" Target="media/image1.emf"/><Relationship Id="rId36" Type="http://schemas.openxmlformats.org/officeDocument/2006/relationships/hyperlink" Target="mailto:dga@nwra.cm" TargetMode="External"/><Relationship Id="rId57" Type="http://schemas.openxmlformats.org/officeDocument/2006/relationships/header" Target="header27.xml"/><Relationship Id="rId262" Type="http://schemas.openxmlformats.org/officeDocument/2006/relationships/image" Target="media/image185.png"/><Relationship Id="rId283" Type="http://schemas.openxmlformats.org/officeDocument/2006/relationships/image" Target="media/image206.png"/><Relationship Id="rId318" Type="http://schemas.openxmlformats.org/officeDocument/2006/relationships/image" Target="media/image241.png"/><Relationship Id="rId339" Type="http://schemas.openxmlformats.org/officeDocument/2006/relationships/image" Target="media/image262.png"/><Relationship Id="rId78" Type="http://schemas.openxmlformats.org/officeDocument/2006/relationships/footer" Target="footer9.xml"/><Relationship Id="rId99" Type="http://schemas.openxmlformats.org/officeDocument/2006/relationships/image" Target="media/image24.png"/><Relationship Id="rId101" Type="http://schemas.openxmlformats.org/officeDocument/2006/relationships/image" Target="media/image26.png"/><Relationship Id="rId122" Type="http://schemas.openxmlformats.org/officeDocument/2006/relationships/image" Target="media/image46.png"/><Relationship Id="rId143" Type="http://schemas.openxmlformats.org/officeDocument/2006/relationships/image" Target="media/image67.png"/><Relationship Id="rId164" Type="http://schemas.openxmlformats.org/officeDocument/2006/relationships/image" Target="media/image88.png"/><Relationship Id="rId185" Type="http://schemas.openxmlformats.org/officeDocument/2006/relationships/image" Target="media/image109.png"/><Relationship Id="rId350" Type="http://schemas.openxmlformats.org/officeDocument/2006/relationships/image" Target="media/image272.png"/><Relationship Id="rId371" Type="http://schemas.openxmlformats.org/officeDocument/2006/relationships/image" Target="media/image293.jpeg"/><Relationship Id="rId9" Type="http://schemas.openxmlformats.org/officeDocument/2006/relationships/styles" Target="styles.xml"/><Relationship Id="rId210" Type="http://schemas.openxmlformats.org/officeDocument/2006/relationships/image" Target="media/image134.png"/><Relationship Id="rId26" Type="http://schemas.openxmlformats.org/officeDocument/2006/relationships/hyperlink" Target="mailto:akondiholy@gmail.com" TargetMode="External"/><Relationship Id="rId231" Type="http://schemas.openxmlformats.org/officeDocument/2006/relationships/image" Target="media/image155.png"/><Relationship Id="rId252" Type="http://schemas.openxmlformats.org/officeDocument/2006/relationships/image" Target="media/image175.png"/><Relationship Id="rId273" Type="http://schemas.openxmlformats.org/officeDocument/2006/relationships/image" Target="media/image196.png"/><Relationship Id="rId294" Type="http://schemas.openxmlformats.org/officeDocument/2006/relationships/image" Target="media/image217.png"/><Relationship Id="rId308" Type="http://schemas.openxmlformats.org/officeDocument/2006/relationships/image" Target="media/image231.png"/><Relationship Id="rId329" Type="http://schemas.openxmlformats.org/officeDocument/2006/relationships/image" Target="media/image252.png"/><Relationship Id="rId47" Type="http://schemas.openxmlformats.org/officeDocument/2006/relationships/header" Target="header17.xml"/><Relationship Id="rId68" Type="http://schemas.openxmlformats.org/officeDocument/2006/relationships/header" Target="header36.xml"/><Relationship Id="rId89" Type="http://schemas.openxmlformats.org/officeDocument/2006/relationships/image" Target="media/image14.png"/><Relationship Id="rId112" Type="http://schemas.openxmlformats.org/officeDocument/2006/relationships/image" Target="media/image37.png"/><Relationship Id="rId133" Type="http://schemas.openxmlformats.org/officeDocument/2006/relationships/image" Target="media/image57.png"/><Relationship Id="rId154" Type="http://schemas.openxmlformats.org/officeDocument/2006/relationships/image" Target="media/image78.png"/><Relationship Id="rId175" Type="http://schemas.openxmlformats.org/officeDocument/2006/relationships/image" Target="media/image99.png"/><Relationship Id="rId340" Type="http://schemas.openxmlformats.org/officeDocument/2006/relationships/image" Target="media/image263.png"/><Relationship Id="rId361" Type="http://schemas.openxmlformats.org/officeDocument/2006/relationships/image" Target="media/image283.png"/><Relationship Id="rId196" Type="http://schemas.openxmlformats.org/officeDocument/2006/relationships/image" Target="media/image120.png"/><Relationship Id="rId200" Type="http://schemas.openxmlformats.org/officeDocument/2006/relationships/image" Target="media/image124.png"/><Relationship Id="rId382" Type="http://schemas.openxmlformats.org/officeDocument/2006/relationships/header" Target="header53.xml"/><Relationship Id="rId16" Type="http://schemas.openxmlformats.org/officeDocument/2006/relationships/image" Target="media/image2.jpeg"/><Relationship Id="rId221" Type="http://schemas.openxmlformats.org/officeDocument/2006/relationships/image" Target="media/image145.png"/><Relationship Id="rId242" Type="http://schemas.openxmlformats.org/officeDocument/2006/relationships/image" Target="media/image165.png"/><Relationship Id="rId263" Type="http://schemas.openxmlformats.org/officeDocument/2006/relationships/image" Target="media/image186.png"/><Relationship Id="rId284" Type="http://schemas.openxmlformats.org/officeDocument/2006/relationships/image" Target="media/image207.png"/><Relationship Id="rId319" Type="http://schemas.openxmlformats.org/officeDocument/2006/relationships/image" Target="media/image242.png"/><Relationship Id="rId37" Type="http://schemas.openxmlformats.org/officeDocument/2006/relationships/hyperlink" Target="mailto:info@nwra.cm" TargetMode="External"/><Relationship Id="rId58" Type="http://schemas.openxmlformats.org/officeDocument/2006/relationships/header" Target="header28.xml"/><Relationship Id="rId79" Type="http://schemas.openxmlformats.org/officeDocument/2006/relationships/image" Target="media/image6.png"/><Relationship Id="rId102" Type="http://schemas.openxmlformats.org/officeDocument/2006/relationships/image" Target="media/image27.png"/><Relationship Id="rId123" Type="http://schemas.openxmlformats.org/officeDocument/2006/relationships/image" Target="media/image47.png"/><Relationship Id="rId144" Type="http://schemas.openxmlformats.org/officeDocument/2006/relationships/image" Target="media/image68.png"/><Relationship Id="rId330" Type="http://schemas.openxmlformats.org/officeDocument/2006/relationships/image" Target="media/image253.png"/><Relationship Id="rId90" Type="http://schemas.openxmlformats.org/officeDocument/2006/relationships/image" Target="media/image15.png"/><Relationship Id="rId165" Type="http://schemas.openxmlformats.org/officeDocument/2006/relationships/image" Target="media/image89.png"/><Relationship Id="rId186" Type="http://schemas.openxmlformats.org/officeDocument/2006/relationships/image" Target="media/image110.png"/><Relationship Id="rId351" Type="http://schemas.openxmlformats.org/officeDocument/2006/relationships/image" Target="media/image273.png"/><Relationship Id="rId372" Type="http://schemas.openxmlformats.org/officeDocument/2006/relationships/header" Target="header45.xml"/><Relationship Id="rId211" Type="http://schemas.openxmlformats.org/officeDocument/2006/relationships/image" Target="media/image135.png"/><Relationship Id="rId232" Type="http://schemas.openxmlformats.org/officeDocument/2006/relationships/image" Target="media/image156.png"/><Relationship Id="rId253" Type="http://schemas.openxmlformats.org/officeDocument/2006/relationships/image" Target="media/image176.png"/><Relationship Id="rId274" Type="http://schemas.openxmlformats.org/officeDocument/2006/relationships/image" Target="media/image197.png"/><Relationship Id="rId295" Type="http://schemas.openxmlformats.org/officeDocument/2006/relationships/image" Target="media/image218.png"/><Relationship Id="rId309" Type="http://schemas.openxmlformats.org/officeDocument/2006/relationships/image" Target="media/image232.png"/><Relationship Id="rId27" Type="http://schemas.openxmlformats.org/officeDocument/2006/relationships/image" Target="media/image5.emf"/><Relationship Id="rId48" Type="http://schemas.openxmlformats.org/officeDocument/2006/relationships/header" Target="header18.xml"/><Relationship Id="rId69" Type="http://schemas.openxmlformats.org/officeDocument/2006/relationships/header" Target="header37.xml"/><Relationship Id="rId113" Type="http://schemas.openxmlformats.org/officeDocument/2006/relationships/image" Target="media/image38.png"/><Relationship Id="rId134" Type="http://schemas.openxmlformats.org/officeDocument/2006/relationships/image" Target="media/image58.png"/><Relationship Id="rId320" Type="http://schemas.openxmlformats.org/officeDocument/2006/relationships/image" Target="media/image243.png"/><Relationship Id="rId80" Type="http://schemas.openxmlformats.org/officeDocument/2006/relationships/image" Target="media/image7.png"/><Relationship Id="rId155" Type="http://schemas.openxmlformats.org/officeDocument/2006/relationships/image" Target="media/image79.png"/><Relationship Id="rId176" Type="http://schemas.openxmlformats.org/officeDocument/2006/relationships/image" Target="media/image100.png"/><Relationship Id="rId197" Type="http://schemas.openxmlformats.org/officeDocument/2006/relationships/image" Target="media/image121.png"/><Relationship Id="rId341" Type="http://schemas.openxmlformats.org/officeDocument/2006/relationships/image" Target="media/image264.png"/><Relationship Id="rId362" Type="http://schemas.openxmlformats.org/officeDocument/2006/relationships/image" Target="media/image284.png"/><Relationship Id="rId383" Type="http://schemas.openxmlformats.org/officeDocument/2006/relationships/header" Target="header54.xml"/><Relationship Id="rId201" Type="http://schemas.openxmlformats.org/officeDocument/2006/relationships/image" Target="media/image125.png"/><Relationship Id="rId222" Type="http://schemas.openxmlformats.org/officeDocument/2006/relationships/image" Target="media/image146.png"/><Relationship Id="rId243" Type="http://schemas.openxmlformats.org/officeDocument/2006/relationships/image" Target="media/image166.png"/><Relationship Id="rId264" Type="http://schemas.openxmlformats.org/officeDocument/2006/relationships/image" Target="media/image187.png"/><Relationship Id="rId285" Type="http://schemas.openxmlformats.org/officeDocument/2006/relationships/image" Target="media/image208.png"/><Relationship Id="rId17" Type="http://schemas.openxmlformats.org/officeDocument/2006/relationships/image" Target="media/image20.jpeg"/><Relationship Id="rId38" Type="http://schemas.openxmlformats.org/officeDocument/2006/relationships/hyperlink" Target="http://www.worldbank.org/en/projects-operations/products-and-services/brief/procurement-new-framework" TargetMode="External"/><Relationship Id="rId59" Type="http://schemas.openxmlformats.org/officeDocument/2006/relationships/header" Target="header29.xml"/><Relationship Id="rId103" Type="http://schemas.openxmlformats.org/officeDocument/2006/relationships/image" Target="media/image28.png"/><Relationship Id="rId124" Type="http://schemas.openxmlformats.org/officeDocument/2006/relationships/image" Target="media/image48.png"/><Relationship Id="rId310" Type="http://schemas.openxmlformats.org/officeDocument/2006/relationships/image" Target="media/image233.png"/><Relationship Id="rId70" Type="http://schemas.openxmlformats.org/officeDocument/2006/relationships/header" Target="header38.xml"/><Relationship Id="rId91" Type="http://schemas.openxmlformats.org/officeDocument/2006/relationships/image" Target="media/image16.png"/><Relationship Id="rId145" Type="http://schemas.openxmlformats.org/officeDocument/2006/relationships/image" Target="media/image69.png"/><Relationship Id="rId166" Type="http://schemas.openxmlformats.org/officeDocument/2006/relationships/image" Target="media/image90.png"/><Relationship Id="rId187" Type="http://schemas.openxmlformats.org/officeDocument/2006/relationships/image" Target="media/image111.png"/><Relationship Id="rId331" Type="http://schemas.openxmlformats.org/officeDocument/2006/relationships/image" Target="media/image254.png"/><Relationship Id="rId352" Type="http://schemas.openxmlformats.org/officeDocument/2006/relationships/image" Target="media/image274.png"/><Relationship Id="rId373" Type="http://schemas.openxmlformats.org/officeDocument/2006/relationships/header" Target="header46.xml"/><Relationship Id="rId1" Type="http://schemas.openxmlformats.org/officeDocument/2006/relationships/customXml" Target="../customXml/item1.xml"/><Relationship Id="rId212" Type="http://schemas.openxmlformats.org/officeDocument/2006/relationships/image" Target="media/image136.png"/><Relationship Id="rId233" Type="http://schemas.openxmlformats.org/officeDocument/2006/relationships/image" Target="media/image157.png"/><Relationship Id="rId254" Type="http://schemas.openxmlformats.org/officeDocument/2006/relationships/image" Target="media/image177.png"/><Relationship Id="rId28" Type="http://schemas.openxmlformats.org/officeDocument/2006/relationships/header" Target="header4.xml"/><Relationship Id="rId49" Type="http://schemas.openxmlformats.org/officeDocument/2006/relationships/header" Target="header19.xml"/><Relationship Id="rId114" Type="http://schemas.openxmlformats.org/officeDocument/2006/relationships/image" Target="media/image39.png"/><Relationship Id="rId275" Type="http://schemas.openxmlformats.org/officeDocument/2006/relationships/image" Target="media/image198.png"/><Relationship Id="rId296" Type="http://schemas.openxmlformats.org/officeDocument/2006/relationships/image" Target="media/image219.png"/><Relationship Id="rId300" Type="http://schemas.openxmlformats.org/officeDocument/2006/relationships/image" Target="media/image223.png"/><Relationship Id="rId60" Type="http://schemas.openxmlformats.org/officeDocument/2006/relationships/header" Target="header30.xml"/><Relationship Id="rId81" Type="http://schemas.openxmlformats.org/officeDocument/2006/relationships/image" Target="media/image5.png"/><Relationship Id="rId135" Type="http://schemas.openxmlformats.org/officeDocument/2006/relationships/image" Target="media/image59.png"/><Relationship Id="rId156" Type="http://schemas.openxmlformats.org/officeDocument/2006/relationships/image" Target="media/image80.png"/><Relationship Id="rId177" Type="http://schemas.openxmlformats.org/officeDocument/2006/relationships/image" Target="media/image101.png"/><Relationship Id="rId198" Type="http://schemas.openxmlformats.org/officeDocument/2006/relationships/image" Target="media/image122.png"/><Relationship Id="rId321" Type="http://schemas.openxmlformats.org/officeDocument/2006/relationships/image" Target="media/image244.png"/><Relationship Id="rId342" Type="http://schemas.openxmlformats.org/officeDocument/2006/relationships/image" Target="media/image265.png"/><Relationship Id="rId363" Type="http://schemas.openxmlformats.org/officeDocument/2006/relationships/image" Target="media/image285.png"/><Relationship Id="rId384" Type="http://schemas.openxmlformats.org/officeDocument/2006/relationships/header" Target="header55.xml"/><Relationship Id="rId202" Type="http://schemas.openxmlformats.org/officeDocument/2006/relationships/image" Target="media/image126.png"/><Relationship Id="rId223" Type="http://schemas.openxmlformats.org/officeDocument/2006/relationships/image" Target="media/image147.png"/><Relationship Id="rId244" Type="http://schemas.openxmlformats.org/officeDocument/2006/relationships/image" Target="media/image167.png"/><Relationship Id="rId18" Type="http://schemas.openxmlformats.org/officeDocument/2006/relationships/image" Target="media/image3.emf"/><Relationship Id="rId39" Type="http://schemas.openxmlformats.org/officeDocument/2006/relationships/header" Target="header11.xml"/><Relationship Id="rId265" Type="http://schemas.openxmlformats.org/officeDocument/2006/relationships/image" Target="media/image188.png"/><Relationship Id="rId286" Type="http://schemas.openxmlformats.org/officeDocument/2006/relationships/image" Target="media/image209.png"/><Relationship Id="rId50" Type="http://schemas.openxmlformats.org/officeDocument/2006/relationships/header" Target="header20.xml"/><Relationship Id="rId104" Type="http://schemas.openxmlformats.org/officeDocument/2006/relationships/image" Target="media/image29.png"/><Relationship Id="rId125" Type="http://schemas.openxmlformats.org/officeDocument/2006/relationships/image" Target="media/image49.png"/><Relationship Id="rId146" Type="http://schemas.openxmlformats.org/officeDocument/2006/relationships/image" Target="media/image70.png"/><Relationship Id="rId167" Type="http://schemas.openxmlformats.org/officeDocument/2006/relationships/image" Target="media/image91.png"/><Relationship Id="rId188" Type="http://schemas.openxmlformats.org/officeDocument/2006/relationships/image" Target="media/image112.png"/><Relationship Id="rId311" Type="http://schemas.openxmlformats.org/officeDocument/2006/relationships/image" Target="media/image234.png"/><Relationship Id="rId332" Type="http://schemas.openxmlformats.org/officeDocument/2006/relationships/image" Target="media/image255.png"/><Relationship Id="rId353" Type="http://schemas.openxmlformats.org/officeDocument/2006/relationships/image" Target="media/image275.png"/><Relationship Id="rId374" Type="http://schemas.openxmlformats.org/officeDocument/2006/relationships/header" Target="header47.xml"/><Relationship Id="rId71" Type="http://schemas.openxmlformats.org/officeDocument/2006/relationships/header" Target="header39.xml"/><Relationship Id="rId92" Type="http://schemas.openxmlformats.org/officeDocument/2006/relationships/image" Target="media/image17.png"/><Relationship Id="rId213" Type="http://schemas.openxmlformats.org/officeDocument/2006/relationships/image" Target="media/image137.png"/><Relationship Id="rId234" Type="http://schemas.openxmlformats.org/officeDocument/2006/relationships/image" Target="media/image158.png"/><Relationship Id="rId2" Type="http://schemas.openxmlformats.org/officeDocument/2006/relationships/customXml" Target="../customXml/item2.xml"/><Relationship Id="rId29" Type="http://schemas.openxmlformats.org/officeDocument/2006/relationships/header" Target="header5.xml"/><Relationship Id="rId255" Type="http://schemas.openxmlformats.org/officeDocument/2006/relationships/image" Target="media/image178.png"/><Relationship Id="rId276" Type="http://schemas.openxmlformats.org/officeDocument/2006/relationships/image" Target="media/image199.png"/><Relationship Id="rId297" Type="http://schemas.openxmlformats.org/officeDocument/2006/relationships/image" Target="media/image220.png"/><Relationship Id="rId40" Type="http://schemas.openxmlformats.org/officeDocument/2006/relationships/header" Target="header12.xml"/><Relationship Id="rId115" Type="http://schemas.openxmlformats.org/officeDocument/2006/relationships/image" Target="media/image40.png"/><Relationship Id="rId136" Type="http://schemas.openxmlformats.org/officeDocument/2006/relationships/image" Target="media/image60.png"/><Relationship Id="rId157" Type="http://schemas.openxmlformats.org/officeDocument/2006/relationships/image" Target="media/image81.png"/><Relationship Id="rId178" Type="http://schemas.openxmlformats.org/officeDocument/2006/relationships/image" Target="media/image102.png"/><Relationship Id="rId301" Type="http://schemas.openxmlformats.org/officeDocument/2006/relationships/image" Target="media/image224.png"/><Relationship Id="rId322" Type="http://schemas.openxmlformats.org/officeDocument/2006/relationships/image" Target="media/image245.png"/><Relationship Id="rId343" Type="http://schemas.openxmlformats.org/officeDocument/2006/relationships/image" Target="media/image266.png"/><Relationship Id="rId364" Type="http://schemas.openxmlformats.org/officeDocument/2006/relationships/image" Target="media/image286.png"/><Relationship Id="rId61" Type="http://schemas.openxmlformats.org/officeDocument/2006/relationships/header" Target="header31.xml"/><Relationship Id="rId82" Type="http://schemas.openxmlformats.org/officeDocument/2006/relationships/image" Target="media/image610.png"/><Relationship Id="rId199" Type="http://schemas.openxmlformats.org/officeDocument/2006/relationships/image" Target="media/image123.png"/><Relationship Id="rId203" Type="http://schemas.openxmlformats.org/officeDocument/2006/relationships/image" Target="media/image127.png"/><Relationship Id="rId385" Type="http://schemas.openxmlformats.org/officeDocument/2006/relationships/fontTable" Target="fontTable.xml"/><Relationship Id="rId19" Type="http://schemas.openxmlformats.org/officeDocument/2006/relationships/header" Target="header1.xml"/><Relationship Id="rId224" Type="http://schemas.openxmlformats.org/officeDocument/2006/relationships/image" Target="media/image148.png"/><Relationship Id="rId245" Type="http://schemas.openxmlformats.org/officeDocument/2006/relationships/image" Target="media/image168.png"/><Relationship Id="rId266" Type="http://schemas.openxmlformats.org/officeDocument/2006/relationships/image" Target="media/image189.png"/><Relationship Id="rId287" Type="http://schemas.openxmlformats.org/officeDocument/2006/relationships/image" Target="media/image210.png"/><Relationship Id="rId30" Type="http://schemas.openxmlformats.org/officeDocument/2006/relationships/header" Target="header6.xml"/><Relationship Id="rId105" Type="http://schemas.openxmlformats.org/officeDocument/2006/relationships/image" Target="media/image30.png"/><Relationship Id="rId126" Type="http://schemas.openxmlformats.org/officeDocument/2006/relationships/image" Target="media/image50.png"/><Relationship Id="rId147" Type="http://schemas.openxmlformats.org/officeDocument/2006/relationships/image" Target="media/image71.png"/><Relationship Id="rId168" Type="http://schemas.openxmlformats.org/officeDocument/2006/relationships/image" Target="media/image92.png"/><Relationship Id="rId312" Type="http://schemas.openxmlformats.org/officeDocument/2006/relationships/image" Target="media/image235.png"/><Relationship Id="rId333" Type="http://schemas.openxmlformats.org/officeDocument/2006/relationships/image" Target="media/image256.png"/><Relationship Id="rId354" Type="http://schemas.openxmlformats.org/officeDocument/2006/relationships/image" Target="media/image276.png"/><Relationship Id="rId51" Type="http://schemas.openxmlformats.org/officeDocument/2006/relationships/header" Target="header21.xml"/><Relationship Id="rId72" Type="http://schemas.openxmlformats.org/officeDocument/2006/relationships/header" Target="header40.xml"/><Relationship Id="rId93" Type="http://schemas.openxmlformats.org/officeDocument/2006/relationships/image" Target="media/image18.png"/><Relationship Id="rId189" Type="http://schemas.openxmlformats.org/officeDocument/2006/relationships/image" Target="media/image113.png"/><Relationship Id="rId375" Type="http://schemas.openxmlformats.org/officeDocument/2006/relationships/header" Target="header48.xml"/><Relationship Id="rId3" Type="http://schemas.openxmlformats.org/officeDocument/2006/relationships/customXml" Target="../customXml/item3.xml"/><Relationship Id="rId214" Type="http://schemas.openxmlformats.org/officeDocument/2006/relationships/image" Target="media/image138.png"/><Relationship Id="rId235" Type="http://schemas.openxmlformats.org/officeDocument/2006/relationships/image" Target="media/image159.png"/><Relationship Id="rId256" Type="http://schemas.openxmlformats.org/officeDocument/2006/relationships/image" Target="media/image179.png"/><Relationship Id="rId277" Type="http://schemas.openxmlformats.org/officeDocument/2006/relationships/image" Target="media/image200.png"/><Relationship Id="rId298" Type="http://schemas.openxmlformats.org/officeDocument/2006/relationships/image" Target="media/image221.png"/><Relationship Id="rId116" Type="http://schemas.openxmlformats.org/officeDocument/2006/relationships/image" Target="media/image41.png"/><Relationship Id="rId137" Type="http://schemas.openxmlformats.org/officeDocument/2006/relationships/image" Target="media/image61.png"/><Relationship Id="rId158" Type="http://schemas.openxmlformats.org/officeDocument/2006/relationships/image" Target="media/image82.png"/><Relationship Id="rId302" Type="http://schemas.openxmlformats.org/officeDocument/2006/relationships/image" Target="media/image225.png"/><Relationship Id="rId323" Type="http://schemas.openxmlformats.org/officeDocument/2006/relationships/image" Target="media/image246.png"/><Relationship Id="rId344" Type="http://schemas.openxmlformats.org/officeDocument/2006/relationships/image" Target="media/image267.png"/><Relationship Id="rId20" Type="http://schemas.openxmlformats.org/officeDocument/2006/relationships/header" Target="header2.xml"/><Relationship Id="rId41" Type="http://schemas.openxmlformats.org/officeDocument/2006/relationships/header" Target="header13.xml"/><Relationship Id="rId62" Type="http://schemas.openxmlformats.org/officeDocument/2006/relationships/header" Target="header32.xml"/><Relationship Id="rId83" Type="http://schemas.openxmlformats.org/officeDocument/2006/relationships/image" Target="media/image8.png"/><Relationship Id="rId179" Type="http://schemas.openxmlformats.org/officeDocument/2006/relationships/image" Target="media/image103.png"/><Relationship Id="rId365" Type="http://schemas.openxmlformats.org/officeDocument/2006/relationships/image" Target="media/image287.png"/><Relationship Id="rId386" Type="http://schemas.openxmlformats.org/officeDocument/2006/relationships/theme" Target="theme/theme1.xml"/><Relationship Id="rId190" Type="http://schemas.openxmlformats.org/officeDocument/2006/relationships/image" Target="media/image114.png"/><Relationship Id="rId204" Type="http://schemas.openxmlformats.org/officeDocument/2006/relationships/image" Target="media/image128.png"/><Relationship Id="rId225" Type="http://schemas.openxmlformats.org/officeDocument/2006/relationships/image" Target="media/image149.png"/><Relationship Id="rId246" Type="http://schemas.openxmlformats.org/officeDocument/2006/relationships/image" Target="media/image169.png"/><Relationship Id="rId267" Type="http://schemas.openxmlformats.org/officeDocument/2006/relationships/image" Target="media/image190.png"/><Relationship Id="rId288" Type="http://schemas.openxmlformats.org/officeDocument/2006/relationships/image" Target="media/image211.png"/><Relationship Id="rId106" Type="http://schemas.openxmlformats.org/officeDocument/2006/relationships/image" Target="media/image31.png"/><Relationship Id="rId127" Type="http://schemas.openxmlformats.org/officeDocument/2006/relationships/image" Target="media/image51.png"/><Relationship Id="rId313" Type="http://schemas.openxmlformats.org/officeDocument/2006/relationships/image" Target="media/image236.png"/><Relationship Id="rId10" Type="http://schemas.microsoft.com/office/2007/relationships/stylesWithEffects" Target="stylesWithEffects.xml"/><Relationship Id="rId31" Type="http://schemas.openxmlformats.org/officeDocument/2006/relationships/header" Target="header7.xml"/><Relationship Id="rId52" Type="http://schemas.openxmlformats.org/officeDocument/2006/relationships/header" Target="header22.xml"/><Relationship Id="rId73" Type="http://schemas.openxmlformats.org/officeDocument/2006/relationships/header" Target="header41.xml"/><Relationship Id="rId94" Type="http://schemas.openxmlformats.org/officeDocument/2006/relationships/image" Target="media/image19.png"/><Relationship Id="rId148" Type="http://schemas.openxmlformats.org/officeDocument/2006/relationships/image" Target="media/image72.png"/><Relationship Id="rId169" Type="http://schemas.openxmlformats.org/officeDocument/2006/relationships/image" Target="media/image93.png"/><Relationship Id="rId334" Type="http://schemas.openxmlformats.org/officeDocument/2006/relationships/image" Target="media/image257.png"/><Relationship Id="rId355" Type="http://schemas.openxmlformats.org/officeDocument/2006/relationships/image" Target="media/image277.png"/><Relationship Id="rId376" Type="http://schemas.openxmlformats.org/officeDocument/2006/relationships/header" Target="header49.xml"/><Relationship Id="rId4" Type="http://schemas.openxmlformats.org/officeDocument/2006/relationships/customXml" Target="../customXml/item4.xml"/><Relationship Id="rId180" Type="http://schemas.openxmlformats.org/officeDocument/2006/relationships/image" Target="media/image104.png"/><Relationship Id="rId215" Type="http://schemas.openxmlformats.org/officeDocument/2006/relationships/image" Target="media/image139.png"/><Relationship Id="rId236" Type="http://schemas.openxmlformats.org/officeDocument/2006/relationships/image" Target="media/image160.png"/><Relationship Id="rId257" Type="http://schemas.openxmlformats.org/officeDocument/2006/relationships/image" Target="media/image180.png"/><Relationship Id="rId278" Type="http://schemas.openxmlformats.org/officeDocument/2006/relationships/image" Target="media/image201.png"/><Relationship Id="rId303" Type="http://schemas.openxmlformats.org/officeDocument/2006/relationships/image" Target="media/image2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5" ma:contentTypeDescription="Create a new document." ma:contentTypeScope="" ma:versionID="e5683f6b58784f81d18d5d56bae23ac3">
  <xsd:schema xmlns:xsd="http://www.w3.org/2001/XMLSchema" xmlns:xs="http://www.w3.org/2001/XMLSchema" xmlns:p="http://schemas.microsoft.com/office/2006/metadata/properties" xmlns:ns3="aa3449fd-d373-417f-9c8d-cf261ce8b785" xmlns:ns4="eda4fd43-f936-4ced-9b4a-46c1ef7d5473" targetNamespace="http://schemas.microsoft.com/office/2006/metadata/properties" ma:root="true" ma:fieldsID="1394e8896ba84b649910973c5b1f6255" ns3:_="" ns4:_="">
    <xsd:import namespace="aa3449fd-d373-417f-9c8d-cf261ce8b785"/>
    <xsd:import namespace="eda4fd43-f936-4ced-9b4a-46c1ef7d54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CE57FA-92A7-4DFC-AEC7-399B8439DEC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3AA9DF7-7E45-48DF-8B05-19C260EA25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449fd-d373-417f-9c8d-cf261ce8b785"/>
    <ds:schemaRef ds:uri="eda4fd43-f936-4ced-9b4a-46c1ef7d54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C94BA2D-5D77-45B4-9650-164CE80BD7E4}">
  <ds:schemaRefs>
    <ds:schemaRef ds:uri="http://schemas.microsoft.com/sharepoint/v3/contenttype/forms"/>
  </ds:schemaRefs>
</ds:datastoreItem>
</file>

<file path=customXml/itemProps4.xml><?xml version="1.0" encoding="utf-8"?>
<ds:datastoreItem xmlns:ds="http://schemas.openxmlformats.org/officeDocument/2006/customXml" ds:itemID="{00B2B277-2106-45C7-AB2C-292A1C1C9D01}">
  <ds:schemaRefs>
    <ds:schemaRef ds:uri="http://schemas.openxmlformats.org/officeDocument/2006/bibliography"/>
  </ds:schemaRefs>
</ds:datastoreItem>
</file>

<file path=customXml/itemProps5.xml><?xml version="1.0" encoding="utf-8"?>
<ds:datastoreItem xmlns:ds="http://schemas.openxmlformats.org/officeDocument/2006/customXml" ds:itemID="{6B78D1EF-D923-407B-A5AD-84888B0CB9AF}">
  <ds:schemaRefs>
    <ds:schemaRef ds:uri="http://schemas.openxmlformats.org/officeDocument/2006/bibliography"/>
  </ds:schemaRefs>
</ds:datastoreItem>
</file>

<file path=customXml/itemProps6.xml><?xml version="1.0" encoding="utf-8"?>
<ds:datastoreItem xmlns:ds="http://schemas.openxmlformats.org/officeDocument/2006/customXml" ds:itemID="{AEA9A051-428F-4E4D-BFFB-9676340B0A11}">
  <ds:schemaRefs>
    <ds:schemaRef ds:uri="http://schemas.openxmlformats.org/officeDocument/2006/bibliography"/>
  </ds:schemaRefs>
</ds:datastoreItem>
</file>

<file path=customXml/itemProps7.xml><?xml version="1.0" encoding="utf-8"?>
<ds:datastoreItem xmlns:ds="http://schemas.openxmlformats.org/officeDocument/2006/customXml" ds:itemID="{6781AD75-C0F1-4090-84F0-BB1D8FF1B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485</Pages>
  <Words>128503</Words>
  <Characters>732472</Characters>
  <Application>Microsoft Office Word</Application>
  <DocSecurity>0</DocSecurity>
  <Lines>6103</Lines>
  <Paragraphs>1718</Paragraphs>
  <ScaleCrop>false</ScaleCrop>
  <HeadingPairs>
    <vt:vector size="6" baseType="variant">
      <vt:variant>
        <vt:lpstr>Title</vt:lpstr>
      </vt:variant>
      <vt:variant>
        <vt:i4>1</vt:i4>
      </vt:variant>
      <vt:variant>
        <vt:lpstr>Titre</vt:lpstr>
      </vt:variant>
      <vt:variant>
        <vt:i4>1</vt:i4>
      </vt:variant>
      <vt:variant>
        <vt:lpstr>Titres</vt:lpstr>
      </vt:variant>
      <vt:variant>
        <vt:i4>77</vt:i4>
      </vt:variant>
    </vt:vector>
  </HeadingPairs>
  <TitlesOfParts>
    <vt:vector size="79" baseType="lpstr">
      <vt:lpstr>Section I</vt:lpstr>
      <vt:lpstr>Section I</vt:lpstr>
      <vt:lpstr>PART 1 – Bidding Procedures	5</vt:lpstr>
      <vt:lpstr>    Section I - Instructions to Bidders	7</vt:lpstr>
      <vt:lpstr>    Section II - Bid Data Sheet (BDS)	35</vt:lpstr>
      <vt:lpstr>    Section III - Evaluation and Qualification Criteria	43</vt:lpstr>
      <vt:lpstr>    Section IV - Bidding Forms	60</vt:lpstr>
      <vt:lpstr>    Section V - Eligible Countries	201</vt:lpstr>
      <vt:lpstr>    Section VI - Fraud and Corruption	203</vt:lpstr>
      <vt:lpstr>PART 2 – Works’ Requirements	205</vt:lpstr>
      <vt:lpstr>    Section VII - Works’ Requirements	206</vt:lpstr>
      <vt:lpstr>PART 3 – Conditions of Contract and Contract Forms	413</vt:lpstr>
      <vt:lpstr>    Section VIII - General Conditions of Contract	414</vt:lpstr>
      <vt:lpstr>    Section IX - Particular Conditions of Contract	461</vt:lpstr>
      <vt:lpstr>    Section X - Contract Forms	467</vt:lpstr>
      <vt:lpstr>    Contents</vt:lpstr>
      <vt:lpstr>A.	General	9</vt:lpstr>
      <vt:lpstr>    1.	Scope of Bid	9</vt:lpstr>
      <vt:lpstr>    2.	Source of Funds	10</vt:lpstr>
      <vt:lpstr>    3.	Fraud and Corruption	10</vt:lpstr>
      <vt:lpstr>    4.	Eligible Bidders	10</vt:lpstr>
      <vt:lpstr>    5.	Eligible Materials, Equipment and Services	13</vt:lpstr>
      <vt:lpstr>B.	Contents of Bidding Document	13</vt:lpstr>
      <vt:lpstr>    6.	Sections of Bidding Document	13</vt:lpstr>
      <vt:lpstr>    7.	Clarification of Bidding Document, Site Visit, Pre-Bid Meeting	14</vt:lpstr>
      <vt:lpstr>    8.	Amendment of Bidding Document	15</vt:lpstr>
      <vt:lpstr>C.	Preparation of Bids	16</vt:lpstr>
      <vt:lpstr>    9.	Cost of Bidding	16</vt:lpstr>
      <vt:lpstr>    10.	Language of Bid	16</vt:lpstr>
      <vt:lpstr>    11.	Documents Comprising the Bid	16</vt:lpstr>
      <vt:lpstr>    12.	Letter of Bid and Schedules	17</vt:lpstr>
      <vt:lpstr>    13.	Alternative Bids	17</vt:lpstr>
      <vt:lpstr>    14.	Bid Prices and Discounts	17</vt:lpstr>
      <vt:lpstr>    15.	Currencies of Bid and Payment	18</vt:lpstr>
      <vt:lpstr>    16.	Documents Comprising the Technical Proposal	19</vt:lpstr>
      <vt:lpstr>    17.	Documents Establishing the Eligibility and Qualifications of the Bidder	19</vt:lpstr>
      <vt:lpstr>    18.	Period of Validity of Bids	19</vt:lpstr>
      <vt:lpstr>    19.	Bid Security	20</vt:lpstr>
      <vt:lpstr>    20.	Format and Signing of Bid	22</vt:lpstr>
      <vt:lpstr>D.	Submission and Opening of Bids	22</vt:lpstr>
      <vt:lpstr>    21.	Sealing and Marking of Bids	22</vt:lpstr>
      <vt:lpstr>    22.	Deadline for Submission of Bids	23</vt:lpstr>
      <vt:lpstr>    23.	Late Bids	23</vt:lpstr>
      <vt:lpstr>    24.	Withdrawal, Substitution, and Modification of Bids	23</vt:lpstr>
      <vt:lpstr>    25.	Bid Opening	24</vt:lpstr>
      <vt:lpstr>E.	Evaluation and Comparison of Bids	25</vt:lpstr>
      <vt:lpstr>    26.	Confidentiality	25</vt:lpstr>
      <vt:lpstr>    27.	Clarification of Bids	25</vt:lpstr>
      <vt:lpstr>    28.	Deviations, Reservations, and Omissions	26</vt:lpstr>
      <vt:lpstr>    29.	Determination of Responsiveness	26</vt:lpstr>
      <vt:lpstr>    30.	Nonmaterial Nonconformities	27</vt:lpstr>
      <vt:lpstr>    31.	Correction of Arithmetical Errors	27</vt:lpstr>
      <vt:lpstr>    32.	Conversion to Single Currency	28</vt:lpstr>
      <vt:lpstr>    33.	Margin of Preference	28</vt:lpstr>
      <vt:lpstr>    34.	Subcontractors	28</vt:lpstr>
      <vt:lpstr>    35.	Evaluation of Bids	28</vt:lpstr>
      <vt:lpstr>    36.	Comparison of Bids	29</vt:lpstr>
      <vt:lpstr>    37.	Abnormally Low Bids	29</vt:lpstr>
      <vt:lpstr>    38.	Unbalanced or Front Loaded Bids	30</vt:lpstr>
      <vt:lpstr>    39.	Qualification of the Bidder	30</vt:lpstr>
      <vt:lpstr>    40.	Most Advantageous Bid	31</vt:lpstr>
      <vt:lpstr>    41.	Employer’s Right to Accept Any Bid, and to Reject Any or All Bids	31</vt:lpstr>
      <vt:lpstr>    42.	Standstill Period	31</vt:lpstr>
      <vt:lpstr>    43.	Notification of Intention to Award	31</vt:lpstr>
      <vt:lpstr>F.	Award of Contract	31</vt:lpstr>
      <vt:lpstr>    44.	Award Criteria	31</vt:lpstr>
      <vt:lpstr>    45.	Notification of Award	32</vt:lpstr>
      <vt:lpstr>    46.	Debriefing by the Employer	32</vt:lpstr>
      <vt:lpstr>    47.	Signing of Contract	33</vt:lpstr>
      <vt:lpstr>    48.	Performance Security	33</vt:lpstr>
      <vt:lpstr>    49.	Adjudicator	34</vt:lpstr>
      <vt:lpstr>    50.	Procurement Related Complaint	34</vt:lpstr>
      <vt:lpstr>    </vt:lpstr>
      <vt:lpstr>    </vt:lpstr>
      <vt:lpstr>1.	Margin of Preference	45</vt:lpstr>
      <vt:lpstr>2.	Evaluation	46</vt:lpstr>
      <vt:lpstr>3.	Qualification	50</vt:lpstr>
      <vt:lpstr>4.	Key Personnel	57</vt:lpstr>
      <vt:lpstr>5.	Equipment	58</vt:lpstr>
    </vt:vector>
  </TitlesOfParts>
  <Company>Asian Devlopment Bank</Company>
  <LinksUpToDate>false</LinksUpToDate>
  <CharactersWithSpaces>859257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creator>ejimenez1@worldbank.org</dc:creator>
  <cp:lastModifiedBy>ARMP BAMENDA</cp:lastModifiedBy>
  <cp:revision>11</cp:revision>
  <cp:lastPrinted>2025-06-23T15:26:00Z</cp:lastPrinted>
  <dcterms:created xsi:type="dcterms:W3CDTF">2025-06-23T11:12:00Z</dcterms:created>
  <dcterms:modified xsi:type="dcterms:W3CDTF">2025-06-27T10:23:00Z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